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7D3566" w14:textId="77777777" w:rsidR="00BC3FC4" w:rsidRPr="00AF66FE" w:rsidRDefault="004F799E">
      <w:pPr>
        <w:pStyle w:val="TitlePage"/>
        <w:spacing w:line="240" w:lineRule="auto"/>
        <w:rPr>
          <w:b/>
          <w:bCs w:val="0"/>
          <w:sz w:val="36"/>
          <w:szCs w:val="36"/>
          <w:lang w:val="mk-MK"/>
        </w:rPr>
      </w:pPr>
      <w:r w:rsidRPr="00AF66FE">
        <w:rPr>
          <w:b/>
          <w:bCs w:val="0"/>
          <w:sz w:val="36"/>
          <w:szCs w:val="36"/>
          <w:lang w:val="mk-MK"/>
        </w:rPr>
        <w:t>Инвестициска рамка за Западен Балкан Инструмент за Инфраструктурни проекти Техничка помош 7 (ИПФ 7)</w:t>
      </w:r>
    </w:p>
    <w:p w14:paraId="672A6659" w14:textId="77777777" w:rsidR="00BC3FC4" w:rsidRPr="00AF66FE" w:rsidRDefault="00BC3FC4">
      <w:pPr>
        <w:rPr>
          <w:sz w:val="20"/>
          <w:lang w:val="mk-MK"/>
        </w:rPr>
      </w:pPr>
    </w:p>
    <w:p w14:paraId="02F4D1A4" w14:textId="77777777" w:rsidR="00BC3FC4" w:rsidRPr="00AF66FE" w:rsidRDefault="004F799E">
      <w:pPr>
        <w:pStyle w:val="TitlePage"/>
        <w:spacing w:line="240" w:lineRule="auto"/>
        <w:rPr>
          <w:lang w:val="mk-MK"/>
        </w:rPr>
      </w:pPr>
      <w:r w:rsidRPr="00AF66FE">
        <w:rPr>
          <w:lang w:val="mk-MK"/>
        </w:rPr>
        <w:t>TA2017050 R0 IPA</w:t>
      </w:r>
    </w:p>
    <w:p w14:paraId="5810283D" w14:textId="77777777" w:rsidR="00BC3FC4" w:rsidRPr="00AF66FE" w:rsidRDefault="004F799E">
      <w:pPr>
        <w:pStyle w:val="TitlePage"/>
        <w:spacing w:line="240" w:lineRule="auto"/>
        <w:rPr>
          <w:b/>
          <w:color w:val="FFFF00"/>
          <w:sz w:val="40"/>
          <w:szCs w:val="40"/>
          <w:lang w:val="mk-MK"/>
        </w:rPr>
      </w:pPr>
      <w:r w:rsidRPr="00AF66FE">
        <w:rPr>
          <w:b/>
          <w:color w:val="FFFF00"/>
          <w:sz w:val="40"/>
          <w:szCs w:val="40"/>
          <w:lang w:val="mk-MK"/>
        </w:rPr>
        <w:t>WB21-MKD-ENE-03</w:t>
      </w:r>
    </w:p>
    <w:p w14:paraId="097BA4D5" w14:textId="77777777" w:rsidR="00BC3FC4" w:rsidRPr="00AF66FE" w:rsidRDefault="004F799E">
      <w:pPr>
        <w:pStyle w:val="TitlePage"/>
        <w:spacing w:line="240" w:lineRule="auto"/>
        <w:rPr>
          <w:b/>
          <w:color w:val="FFFF00"/>
          <w:sz w:val="40"/>
          <w:szCs w:val="40"/>
          <w:lang w:val="mk-MK"/>
        </w:rPr>
      </w:pPr>
      <w:r w:rsidRPr="00AF66FE">
        <w:rPr>
          <w:b/>
          <w:color w:val="FFFF00"/>
          <w:sz w:val="40"/>
          <w:szCs w:val="40"/>
          <w:lang w:val="mk-MK"/>
        </w:rPr>
        <w:t xml:space="preserve">Северна Македонија, Зајакнување на преносната мрежа во Југо-источниот регион на Северна Македонија – Компонента 1 </w:t>
      </w:r>
    </w:p>
    <w:p w14:paraId="2E25EBD0" w14:textId="1FE3956E" w:rsidR="00BC3FC4" w:rsidRPr="00AF66FE" w:rsidRDefault="00FC7EAB">
      <w:pPr>
        <w:pStyle w:val="TitlePage"/>
        <w:spacing w:line="240" w:lineRule="auto"/>
        <w:rPr>
          <w:b/>
          <w:color w:val="FFFF00"/>
          <w:sz w:val="40"/>
          <w:szCs w:val="40"/>
          <w:lang w:val="mk-MK"/>
        </w:rPr>
      </w:pPr>
      <w:r>
        <w:rPr>
          <w:b/>
          <w:color w:val="FFFF00"/>
          <w:sz w:val="40"/>
          <w:szCs w:val="40"/>
          <w:lang w:val="mk-MK"/>
        </w:rPr>
        <w:t>Под</w:t>
      </w:r>
      <w:r w:rsidR="004F799E" w:rsidRPr="00AF66FE">
        <w:rPr>
          <w:b/>
          <w:color w:val="FFFF00"/>
          <w:sz w:val="40"/>
          <w:szCs w:val="40"/>
          <w:lang w:val="mk-MK"/>
        </w:rPr>
        <w:t xml:space="preserve">-проект 1 - Нова 400/110 kV </w:t>
      </w:r>
      <w:r w:rsidR="00A15A21" w:rsidRPr="00AF66FE">
        <w:rPr>
          <w:b/>
          <w:color w:val="FFFF00"/>
          <w:sz w:val="40"/>
          <w:szCs w:val="40"/>
          <w:lang w:val="mk-MK"/>
        </w:rPr>
        <w:t>Трафостаница</w:t>
      </w:r>
      <w:r w:rsidR="004F799E" w:rsidRPr="00AF66FE">
        <w:rPr>
          <w:b/>
          <w:color w:val="FFFF00"/>
          <w:sz w:val="40"/>
          <w:szCs w:val="40"/>
          <w:lang w:val="mk-MK"/>
        </w:rPr>
        <w:t xml:space="preserve"> Милетково со </w:t>
      </w:r>
      <w:r w:rsidR="00461863" w:rsidRPr="00AF66FE">
        <w:rPr>
          <w:b/>
          <w:color w:val="FFFF00"/>
          <w:sz w:val="40"/>
          <w:szCs w:val="40"/>
          <w:lang w:val="mk-MK"/>
        </w:rPr>
        <w:t>в</w:t>
      </w:r>
      <w:r w:rsidR="004F799E" w:rsidRPr="00AF66FE">
        <w:rPr>
          <w:b/>
          <w:color w:val="FFFF00"/>
          <w:sz w:val="40"/>
          <w:szCs w:val="40"/>
          <w:lang w:val="mk-MK"/>
        </w:rPr>
        <w:t xml:space="preserve">рска до постоечката </w:t>
      </w:r>
      <w:r w:rsidR="004F799E" w:rsidRPr="00AF66FE">
        <w:rPr>
          <w:rFonts w:cs="Tahoma"/>
          <w:b/>
          <w:color w:val="FFFF00"/>
          <w:sz w:val="40"/>
          <w:szCs w:val="40"/>
          <w:lang w:val="mk-MK"/>
        </w:rPr>
        <w:t xml:space="preserve">400 kV и 110 kV </w:t>
      </w:r>
      <w:r w:rsidR="00461863" w:rsidRPr="00AF66FE">
        <w:rPr>
          <w:rFonts w:cs="Tahoma"/>
          <w:b/>
          <w:color w:val="FFFF00"/>
          <w:sz w:val="40"/>
          <w:szCs w:val="40"/>
          <w:lang w:val="mk-MK"/>
        </w:rPr>
        <w:t>п</w:t>
      </w:r>
      <w:r w:rsidR="004F799E" w:rsidRPr="00AF66FE">
        <w:rPr>
          <w:rFonts w:cs="Tahoma"/>
          <w:b/>
          <w:color w:val="FFFF00"/>
          <w:sz w:val="40"/>
          <w:szCs w:val="40"/>
          <w:lang w:val="mk-MK"/>
        </w:rPr>
        <w:t>реносна мрежа</w:t>
      </w:r>
    </w:p>
    <w:p w14:paraId="340028B4" w14:textId="4E51D9F2" w:rsidR="00BC3FC4" w:rsidRPr="00AF66FE" w:rsidRDefault="004F799E">
      <w:pPr>
        <w:pStyle w:val="TitlePage"/>
        <w:spacing w:after="0" w:line="240" w:lineRule="auto"/>
        <w:rPr>
          <w:b/>
          <w:color w:val="FFFF00"/>
          <w:sz w:val="46"/>
          <w:szCs w:val="46"/>
          <w:lang w:val="mk-MK"/>
        </w:rPr>
      </w:pPr>
      <w:r w:rsidRPr="00AF66FE">
        <w:rPr>
          <w:b/>
          <w:color w:val="FFFF00"/>
          <w:sz w:val="46"/>
          <w:szCs w:val="46"/>
          <w:lang w:val="mk-MK"/>
        </w:rPr>
        <w:t xml:space="preserve">Извештај за </w:t>
      </w:r>
      <w:r w:rsidR="00A64FC2" w:rsidRPr="00AF66FE">
        <w:rPr>
          <w:b/>
          <w:color w:val="FFFF00"/>
          <w:sz w:val="46"/>
          <w:szCs w:val="46"/>
          <w:lang w:val="mk-MK"/>
        </w:rPr>
        <w:t>оцена на влијание</w:t>
      </w:r>
      <w:r w:rsidRPr="00AF66FE">
        <w:rPr>
          <w:b/>
          <w:color w:val="FFFF00"/>
          <w:sz w:val="46"/>
          <w:szCs w:val="46"/>
          <w:lang w:val="mk-MK"/>
        </w:rPr>
        <w:t xml:space="preserve"> на  животната средина и социјални прашања</w:t>
      </w:r>
    </w:p>
    <w:p w14:paraId="0A37501D" w14:textId="77777777" w:rsidR="00BC3FC4" w:rsidRPr="00AF66FE" w:rsidRDefault="00BC3FC4">
      <w:pPr>
        <w:rPr>
          <w:sz w:val="20"/>
          <w:lang w:val="mk-MK"/>
        </w:rPr>
      </w:pPr>
    </w:p>
    <w:p w14:paraId="70349DFE" w14:textId="77777777" w:rsidR="00BC3FC4" w:rsidRPr="00AF66FE" w:rsidRDefault="004F799E">
      <w:pPr>
        <w:pStyle w:val="TitlePage"/>
        <w:spacing w:line="240" w:lineRule="auto"/>
        <w:rPr>
          <w:lang w:val="mk-MK"/>
        </w:rPr>
      </w:pPr>
      <w:r w:rsidRPr="00AF66FE">
        <w:rPr>
          <w:lang w:val="mk-MK"/>
        </w:rPr>
        <w:t>Септември 2022</w:t>
      </w:r>
    </w:p>
    <w:p w14:paraId="5DAB6C7B" w14:textId="77777777" w:rsidR="00BC3FC4" w:rsidRPr="00AF66FE" w:rsidRDefault="00BC3FC4">
      <w:pPr>
        <w:jc w:val="left"/>
        <w:rPr>
          <w:b/>
          <w:sz w:val="20"/>
          <w:lang w:val="mk-MK"/>
        </w:rPr>
        <w:sectPr w:rsidR="00BC3FC4" w:rsidRPr="00AF66FE">
          <w:headerReference w:type="default" r:id="rId12"/>
          <w:footerReference w:type="default" r:id="rId13"/>
          <w:pgSz w:w="11906" w:h="16838"/>
          <w:pgMar w:top="1310" w:right="1138" w:bottom="1138" w:left="1138" w:header="403" w:footer="403" w:gutter="0"/>
          <w:pgNumType w:start="1"/>
          <w:cols w:space="720"/>
          <w:formProt w:val="0"/>
          <w:docGrid w:linePitch="360"/>
        </w:sectPr>
      </w:pPr>
    </w:p>
    <w:p w14:paraId="02EB378F" w14:textId="77777777" w:rsidR="00BC3FC4" w:rsidRPr="00AF66FE" w:rsidRDefault="00BC3FC4">
      <w:pPr>
        <w:rPr>
          <w:sz w:val="20"/>
          <w:lang w:val="mk-MK"/>
        </w:rPr>
      </w:pPr>
    </w:p>
    <w:p w14:paraId="6A05A809" w14:textId="77777777" w:rsidR="00BC3FC4" w:rsidRPr="00AF66FE" w:rsidRDefault="00BC3FC4">
      <w:pPr>
        <w:rPr>
          <w:sz w:val="20"/>
          <w:lang w:val="mk-MK"/>
        </w:rPr>
      </w:pPr>
    </w:p>
    <w:p w14:paraId="5A39BBE3" w14:textId="77777777" w:rsidR="00BC3FC4" w:rsidRPr="00AF66FE" w:rsidRDefault="00BC3FC4">
      <w:pPr>
        <w:rPr>
          <w:sz w:val="20"/>
          <w:lang w:val="mk-MK"/>
        </w:rPr>
      </w:pPr>
    </w:p>
    <w:p w14:paraId="41C8F396" w14:textId="77777777" w:rsidR="00BC3FC4" w:rsidRPr="00AF66FE" w:rsidRDefault="00BC3FC4">
      <w:pPr>
        <w:jc w:val="center"/>
        <w:rPr>
          <w:sz w:val="20"/>
          <w:lang w:val="mk-MK"/>
        </w:rPr>
      </w:pPr>
    </w:p>
    <w:p w14:paraId="72A3D3EC" w14:textId="77777777" w:rsidR="00BC3FC4" w:rsidRPr="00AF66FE" w:rsidRDefault="00BC3FC4">
      <w:pPr>
        <w:rPr>
          <w:sz w:val="20"/>
          <w:lang w:val="mk-MK"/>
        </w:rPr>
      </w:pPr>
    </w:p>
    <w:p w14:paraId="0D0B940D" w14:textId="77777777" w:rsidR="00BC3FC4" w:rsidRPr="00AF66FE" w:rsidRDefault="00BC3FC4">
      <w:pPr>
        <w:rPr>
          <w:sz w:val="20"/>
          <w:lang w:val="mk-MK"/>
        </w:rPr>
      </w:pPr>
    </w:p>
    <w:p w14:paraId="0E27B00A" w14:textId="77777777" w:rsidR="00BC3FC4" w:rsidRPr="00AF66FE" w:rsidRDefault="00BC3FC4">
      <w:pPr>
        <w:tabs>
          <w:tab w:val="left" w:pos="1785"/>
        </w:tabs>
        <w:rPr>
          <w:sz w:val="20"/>
          <w:lang w:val="mk-MK"/>
        </w:rPr>
      </w:pPr>
    </w:p>
    <w:p w14:paraId="60061E4C" w14:textId="77777777" w:rsidR="00BC3FC4" w:rsidRPr="00AF66FE" w:rsidRDefault="00BC3FC4">
      <w:pPr>
        <w:rPr>
          <w:sz w:val="20"/>
          <w:lang w:val="mk-MK"/>
        </w:rPr>
      </w:pPr>
    </w:p>
    <w:p w14:paraId="44EAFD9C" w14:textId="77777777" w:rsidR="00BC3FC4" w:rsidRPr="00AF66FE" w:rsidRDefault="00BC3FC4">
      <w:pPr>
        <w:rPr>
          <w:sz w:val="20"/>
          <w:lang w:val="mk-MK"/>
        </w:rPr>
      </w:pPr>
    </w:p>
    <w:p w14:paraId="4B94D5A5" w14:textId="77777777" w:rsidR="00BC3FC4" w:rsidRPr="00AF66FE" w:rsidRDefault="00BC3FC4">
      <w:pPr>
        <w:rPr>
          <w:sz w:val="20"/>
          <w:lang w:val="mk-MK"/>
        </w:rPr>
      </w:pPr>
    </w:p>
    <w:p w14:paraId="3DEEC669" w14:textId="77777777" w:rsidR="00BC3FC4" w:rsidRPr="00AF66FE" w:rsidRDefault="00BC3FC4">
      <w:pPr>
        <w:rPr>
          <w:sz w:val="20"/>
          <w:lang w:val="mk-MK"/>
        </w:rPr>
      </w:pPr>
    </w:p>
    <w:p w14:paraId="3656B9AB" w14:textId="77777777" w:rsidR="00BC3FC4" w:rsidRPr="00AF66FE" w:rsidRDefault="00BC3FC4">
      <w:pPr>
        <w:rPr>
          <w:i/>
          <w:sz w:val="20"/>
          <w:lang w:val="mk-MK"/>
        </w:rPr>
      </w:pPr>
    </w:p>
    <w:p w14:paraId="565BE101" w14:textId="1081EDFA" w:rsidR="00BC3FC4" w:rsidRPr="00AF66FE" w:rsidRDefault="004F799E">
      <w:pPr>
        <w:pBdr>
          <w:top w:val="single" w:sz="24" w:space="8" w:color="5B9BD5"/>
          <w:bottom w:val="single" w:sz="24" w:space="8" w:color="5B9BD5"/>
        </w:pBdr>
        <w:rPr>
          <w:color w:val="8496B0"/>
          <w:sz w:val="20"/>
          <w:lang w:val="mk-MK"/>
        </w:rPr>
      </w:pPr>
      <w:r w:rsidRPr="00AF66FE">
        <w:rPr>
          <w:color w:val="8496B0"/>
          <w:sz w:val="20"/>
          <w:lang w:val="mk-MK"/>
        </w:rPr>
        <w:t>Инвестициската рамка за Западен Балкан (ИРЗБ) е финансиски инструмент започнат во декември 2009 година од страна на Евро</w:t>
      </w:r>
      <w:r w:rsidR="00F5560E" w:rsidRPr="00AF66FE">
        <w:rPr>
          <w:color w:val="8496B0"/>
          <w:sz w:val="20"/>
          <w:lang w:val="mk-MK"/>
        </w:rPr>
        <w:t>пс</w:t>
      </w:r>
      <w:r w:rsidRPr="00AF66FE">
        <w:rPr>
          <w:color w:val="8496B0"/>
          <w:sz w:val="20"/>
          <w:lang w:val="mk-MK"/>
        </w:rPr>
        <w:t>ката комисија, заедно со Банката за развој на Советот на Европа (БРСЕ), Евро</w:t>
      </w:r>
      <w:r w:rsidR="00F5560E" w:rsidRPr="00AF66FE">
        <w:rPr>
          <w:color w:val="8496B0"/>
          <w:sz w:val="20"/>
          <w:lang w:val="mk-MK"/>
        </w:rPr>
        <w:t>пс</w:t>
      </w:r>
      <w:r w:rsidRPr="00AF66FE">
        <w:rPr>
          <w:color w:val="8496B0"/>
          <w:sz w:val="20"/>
          <w:lang w:val="mk-MK"/>
        </w:rPr>
        <w:t>ката банка за обнова и развој (ЕБОР), Евро</w:t>
      </w:r>
      <w:r w:rsidR="00F5560E" w:rsidRPr="00AF66FE">
        <w:rPr>
          <w:color w:val="8496B0"/>
          <w:sz w:val="20"/>
          <w:lang w:val="mk-MK"/>
        </w:rPr>
        <w:t>пс</w:t>
      </w:r>
      <w:r w:rsidRPr="00AF66FE">
        <w:rPr>
          <w:color w:val="8496B0"/>
          <w:sz w:val="20"/>
          <w:lang w:val="mk-MK"/>
        </w:rPr>
        <w:t>ката инвестициска банка (ЕИБ), билатерални донатори и земјите од Западен Балкан со цел да се обезбедат средства за стратешки инвестициски проекти во земјите-кориснички. Подобните сектори вклучуваат развој на инфраструктурата во животната средина, енергетиката, транспортот, социјалните и дигиталните сектори, како и развојот на приватниот сектор. КфВ и Светската банка последователно се приклучија на Рамката. Во јули 2017 година, КфВ стана партнерска организација.</w:t>
      </w:r>
    </w:p>
    <w:p w14:paraId="45FB0818" w14:textId="77777777" w:rsidR="00BC3FC4" w:rsidRPr="00AF66FE" w:rsidRDefault="00BC3FC4">
      <w:pPr>
        <w:rPr>
          <w:i/>
          <w:sz w:val="20"/>
          <w:lang w:val="mk-MK"/>
        </w:rPr>
      </w:pPr>
    </w:p>
    <w:p w14:paraId="049F31CB" w14:textId="77777777" w:rsidR="00BC3FC4" w:rsidRPr="00AF66FE" w:rsidRDefault="00BC3FC4">
      <w:pPr>
        <w:rPr>
          <w:rFonts w:cs="Tahoma"/>
          <w:sz w:val="20"/>
          <w:lang w:val="mk-MK"/>
        </w:rPr>
      </w:pPr>
    </w:p>
    <w:p w14:paraId="53128261" w14:textId="77777777" w:rsidR="00BC3FC4" w:rsidRPr="00AF66FE" w:rsidRDefault="00BC3FC4">
      <w:pPr>
        <w:rPr>
          <w:rFonts w:cs="Tahoma"/>
          <w:sz w:val="20"/>
          <w:lang w:val="mk-MK"/>
        </w:rPr>
      </w:pPr>
    </w:p>
    <w:p w14:paraId="62486C05" w14:textId="77777777" w:rsidR="00BC3FC4" w:rsidRPr="00AF66FE" w:rsidRDefault="00BC3FC4">
      <w:pPr>
        <w:rPr>
          <w:rFonts w:cs="Tahoma"/>
          <w:sz w:val="20"/>
          <w:lang w:val="mk-MK"/>
        </w:rPr>
      </w:pPr>
    </w:p>
    <w:p w14:paraId="56DFF252" w14:textId="77777777" w:rsidR="00BC3FC4" w:rsidRPr="00AF66FE" w:rsidRDefault="004F799E">
      <w:pPr>
        <w:rPr>
          <w:rFonts w:cs="Tahoma"/>
          <w:b/>
          <w:sz w:val="20"/>
          <w:lang w:val="mk-MK"/>
        </w:rPr>
      </w:pPr>
      <w:r w:rsidRPr="00AF66FE">
        <w:rPr>
          <w:rFonts w:cs="Tahoma"/>
          <w:b/>
          <w:sz w:val="20"/>
          <w:lang w:val="mk-MK"/>
        </w:rPr>
        <w:t>Изјава за оградување од одговорност</w:t>
      </w:r>
    </w:p>
    <w:p w14:paraId="6B5903D9" w14:textId="250C9D5A" w:rsidR="00BC3FC4" w:rsidRPr="00AF66FE" w:rsidRDefault="004F799E">
      <w:pPr>
        <w:rPr>
          <w:sz w:val="20"/>
          <w:lang w:val="mk-MK"/>
        </w:rPr>
      </w:pPr>
      <w:r w:rsidRPr="00AF66FE">
        <w:rPr>
          <w:rFonts w:cs="Tahoma"/>
          <w:i/>
          <w:sz w:val="20"/>
          <w:lang w:val="mk-MK"/>
        </w:rPr>
        <w:t>Оваа публикација е изработена со помош на Евро</w:t>
      </w:r>
      <w:r w:rsidR="00F5560E" w:rsidRPr="00AF66FE">
        <w:rPr>
          <w:rFonts w:cs="Tahoma"/>
          <w:i/>
          <w:sz w:val="20"/>
          <w:lang w:val="mk-MK"/>
        </w:rPr>
        <w:t>пс</w:t>
      </w:r>
      <w:r w:rsidRPr="00AF66FE">
        <w:rPr>
          <w:rFonts w:cs="Tahoma"/>
          <w:i/>
          <w:sz w:val="20"/>
          <w:lang w:val="mk-MK"/>
        </w:rPr>
        <w:t xml:space="preserve">ката Унија. Содржината на оваа публикација е единствена одговорност на Конзорциумот </w:t>
      </w:r>
      <w:r w:rsidR="00A93A23">
        <w:rPr>
          <w:rFonts w:cs="Tahoma"/>
          <w:i/>
          <w:sz w:val="20"/>
          <w:lang w:val="mk-MK"/>
        </w:rPr>
        <w:t>ИПФ</w:t>
      </w:r>
      <w:r w:rsidRPr="00AF66FE">
        <w:rPr>
          <w:rFonts w:cs="Tahoma"/>
          <w:i/>
          <w:sz w:val="20"/>
          <w:lang w:val="mk-MK"/>
        </w:rPr>
        <w:t>7 предводен од Hill International и на никаков начин не може да се смета дека ги одразува гледиштата на Евро</w:t>
      </w:r>
      <w:r w:rsidR="00F5560E" w:rsidRPr="00AF66FE">
        <w:rPr>
          <w:rFonts w:cs="Tahoma"/>
          <w:i/>
          <w:sz w:val="20"/>
          <w:lang w:val="mk-MK"/>
        </w:rPr>
        <w:t>пс</w:t>
      </w:r>
      <w:r w:rsidRPr="00AF66FE">
        <w:rPr>
          <w:rFonts w:cs="Tahoma"/>
          <w:i/>
          <w:sz w:val="20"/>
          <w:lang w:val="mk-MK"/>
        </w:rPr>
        <w:t>ката унија или Евро</w:t>
      </w:r>
      <w:r w:rsidR="00F5560E" w:rsidRPr="00AF66FE">
        <w:rPr>
          <w:rFonts w:cs="Tahoma"/>
          <w:i/>
          <w:sz w:val="20"/>
          <w:lang w:val="mk-MK"/>
        </w:rPr>
        <w:t>пс</w:t>
      </w:r>
      <w:r w:rsidRPr="00AF66FE">
        <w:rPr>
          <w:rFonts w:cs="Tahoma"/>
          <w:i/>
          <w:sz w:val="20"/>
          <w:lang w:val="mk-MK"/>
        </w:rPr>
        <w:t>ката инвестициска банка.</w:t>
      </w:r>
    </w:p>
    <w:p w14:paraId="4101652C" w14:textId="77777777" w:rsidR="00BC3FC4" w:rsidRPr="00AF66FE" w:rsidRDefault="00BC3FC4">
      <w:pPr>
        <w:rPr>
          <w:sz w:val="20"/>
          <w:lang w:val="mk-MK"/>
        </w:rPr>
      </w:pPr>
    </w:p>
    <w:p w14:paraId="4B99056E" w14:textId="77777777" w:rsidR="00BC3FC4" w:rsidRPr="00AF66FE" w:rsidRDefault="00BC3FC4">
      <w:pPr>
        <w:rPr>
          <w:sz w:val="20"/>
          <w:lang w:val="mk-MK"/>
        </w:rPr>
      </w:pPr>
    </w:p>
    <w:p w14:paraId="1299C43A" w14:textId="77777777" w:rsidR="00BC3FC4" w:rsidRPr="00AF66FE" w:rsidRDefault="00BC3FC4">
      <w:pPr>
        <w:jc w:val="center"/>
        <w:rPr>
          <w:sz w:val="20"/>
          <w:lang w:val="mk-MK"/>
        </w:rPr>
      </w:pPr>
    </w:p>
    <w:p w14:paraId="4DDBEF00" w14:textId="77777777" w:rsidR="00BC3FC4" w:rsidRPr="00AF66FE" w:rsidRDefault="00BC3FC4">
      <w:pPr>
        <w:rPr>
          <w:sz w:val="20"/>
          <w:lang w:val="mk-MK"/>
        </w:rPr>
        <w:sectPr w:rsidR="00BC3FC4" w:rsidRPr="00AF66FE">
          <w:headerReference w:type="default" r:id="rId14"/>
          <w:footerReference w:type="default" r:id="rId15"/>
          <w:pgSz w:w="11906" w:h="16838"/>
          <w:pgMar w:top="1310" w:right="1138" w:bottom="1138" w:left="1138" w:header="403" w:footer="403" w:gutter="0"/>
          <w:pgNumType w:start="1"/>
          <w:cols w:space="720"/>
          <w:formProt w:val="0"/>
          <w:docGrid w:linePitch="360"/>
        </w:sectPr>
      </w:pPr>
    </w:p>
    <w:p w14:paraId="3461D779" w14:textId="77777777" w:rsidR="00BC3FC4" w:rsidRPr="00AF66FE" w:rsidRDefault="00BC3FC4">
      <w:pPr>
        <w:rPr>
          <w:rFonts w:cs="Tahoma"/>
          <w:b/>
          <w:sz w:val="20"/>
          <w:lang w:val="mk-MK"/>
        </w:rPr>
      </w:pPr>
    </w:p>
    <w:p w14:paraId="3CF2D8B6" w14:textId="77777777" w:rsidR="00BC3FC4" w:rsidRPr="00AF66FE" w:rsidRDefault="00BC3FC4">
      <w:pPr>
        <w:rPr>
          <w:rFonts w:cs="Tahoma"/>
          <w:b/>
          <w:sz w:val="20"/>
          <w:lang w:val="mk-MK"/>
        </w:rPr>
      </w:pPr>
    </w:p>
    <w:p w14:paraId="0FB78278" w14:textId="77777777" w:rsidR="00BC3FC4" w:rsidRPr="00AF66FE" w:rsidRDefault="00BC3FC4">
      <w:pPr>
        <w:rPr>
          <w:rFonts w:cs="Tahoma"/>
          <w:b/>
          <w:sz w:val="20"/>
          <w:lang w:val="mk-MK"/>
        </w:rPr>
      </w:pPr>
    </w:p>
    <w:p w14:paraId="031D8B00" w14:textId="39D50B39" w:rsidR="00BC3FC4" w:rsidRPr="00AF66FE" w:rsidRDefault="004F799E">
      <w:pPr>
        <w:rPr>
          <w:rFonts w:cs="Tahoma"/>
          <w:b/>
          <w:sz w:val="20"/>
          <w:lang w:val="mk-MK"/>
        </w:rPr>
      </w:pPr>
      <w:bookmarkStart w:id="1" w:name="_Hlk120042042"/>
      <w:r w:rsidRPr="00AF66FE">
        <w:rPr>
          <w:rFonts w:cs="Tahoma"/>
          <w:b/>
          <w:sz w:val="20"/>
          <w:lang w:val="mk-MK"/>
        </w:rPr>
        <w:t xml:space="preserve">Евиденција </w:t>
      </w:r>
      <w:r w:rsidR="00E05AD0" w:rsidRPr="00AF66FE">
        <w:rPr>
          <w:rFonts w:cs="Tahoma"/>
          <w:b/>
          <w:sz w:val="20"/>
          <w:lang w:val="mk-MK"/>
        </w:rPr>
        <w:t>на изданија на извештајот</w:t>
      </w:r>
      <w:bookmarkEnd w:id="1"/>
      <w:r w:rsidRPr="00AF66FE">
        <w:rPr>
          <w:rFonts w:cs="Tahoma"/>
          <w:b/>
          <w:sz w:val="20"/>
          <w:lang w:val="mk-MK"/>
        </w:rPr>
        <w:t xml:space="preserve"> </w:t>
      </w:r>
    </w:p>
    <w:p w14:paraId="1FC39945" w14:textId="77777777" w:rsidR="00BC3FC4" w:rsidRPr="00AF66FE" w:rsidRDefault="00BC3FC4">
      <w:pPr>
        <w:rPr>
          <w:rFonts w:cs="Tahoma"/>
          <w:sz w:val="20"/>
          <w:lang w:val="mk-MK"/>
        </w:rPr>
      </w:pPr>
    </w:p>
    <w:p w14:paraId="7F76AE10" w14:textId="77777777" w:rsidR="00BC3FC4" w:rsidRPr="00AF66FE" w:rsidRDefault="004F799E">
      <w:pPr>
        <w:ind w:left="2160" w:hanging="2160"/>
        <w:jc w:val="left"/>
        <w:rPr>
          <w:rFonts w:cs="Tahoma"/>
          <w:sz w:val="20"/>
          <w:lang w:val="mk-MK"/>
        </w:rPr>
      </w:pPr>
      <w:r w:rsidRPr="00AF66FE">
        <w:rPr>
          <w:rFonts w:cs="Tahoma"/>
          <w:sz w:val="20"/>
          <w:lang w:val="mk-MK"/>
        </w:rPr>
        <w:t>Наслов на Потпроект:</w:t>
      </w:r>
      <w:r w:rsidRPr="00AF66FE">
        <w:rPr>
          <w:rFonts w:cs="Tahoma"/>
          <w:sz w:val="20"/>
          <w:lang w:val="mk-MK"/>
        </w:rPr>
        <w:tab/>
      </w:r>
      <w:r w:rsidRPr="00AF66FE">
        <w:rPr>
          <w:rFonts w:cs="Tahoma"/>
          <w:sz w:val="20"/>
          <w:szCs w:val="23"/>
          <w:lang w:val="mk-MK" w:eastAsia="en-US"/>
        </w:rPr>
        <w:t>Северна Македонија, Зајакнување на преносната мрежа во Југоисточниот регион на Северна Македонија - Компонента 1</w:t>
      </w:r>
    </w:p>
    <w:p w14:paraId="793A013E" w14:textId="77777777" w:rsidR="00BC3FC4" w:rsidRPr="00AF66FE" w:rsidRDefault="004F799E">
      <w:pPr>
        <w:rPr>
          <w:rFonts w:cs="Tahoma"/>
          <w:sz w:val="20"/>
          <w:lang w:val="mk-MK"/>
        </w:rPr>
      </w:pPr>
      <w:r w:rsidRPr="00AF66FE">
        <w:rPr>
          <w:rFonts w:cs="Tahoma"/>
          <w:sz w:val="20"/>
          <w:lang w:val="mk-MK"/>
        </w:rPr>
        <w:t>Број на протокол:</w:t>
      </w:r>
      <w:r w:rsidRPr="00AF66FE">
        <w:rPr>
          <w:rFonts w:cs="Tahoma"/>
          <w:sz w:val="20"/>
          <w:lang w:val="mk-MK"/>
        </w:rPr>
        <w:tab/>
      </w:r>
      <w:r w:rsidRPr="00AF66FE">
        <w:rPr>
          <w:rFonts w:cs="Tahoma"/>
          <w:sz w:val="20"/>
          <w:szCs w:val="23"/>
          <w:lang w:val="mk-MK" w:eastAsia="en-US"/>
        </w:rPr>
        <w:t>WB21-MKD-ENE-03</w:t>
      </w:r>
    </w:p>
    <w:p w14:paraId="0111A1C8" w14:textId="77777777" w:rsidR="00BC3FC4" w:rsidRPr="00AF66FE" w:rsidRDefault="004F799E">
      <w:pPr>
        <w:ind w:left="2160" w:hanging="2160"/>
        <w:jc w:val="left"/>
        <w:rPr>
          <w:rFonts w:cs="Tahoma"/>
          <w:bCs/>
          <w:sz w:val="20"/>
          <w:lang w:val="mk-MK"/>
        </w:rPr>
      </w:pPr>
      <w:r w:rsidRPr="00AF66FE">
        <w:rPr>
          <w:rFonts w:cs="Tahoma"/>
          <w:sz w:val="20"/>
          <w:lang w:val="mk-MK"/>
        </w:rPr>
        <w:t>Наслов на Извештај:</w:t>
      </w:r>
      <w:r w:rsidRPr="00AF66FE">
        <w:rPr>
          <w:rFonts w:cs="Tahoma"/>
          <w:sz w:val="20"/>
          <w:lang w:val="mk-MK"/>
        </w:rPr>
        <w:tab/>
      </w:r>
      <w:r w:rsidRPr="00AF66FE">
        <w:rPr>
          <w:sz w:val="20"/>
          <w:lang w:val="mk-MK"/>
        </w:rPr>
        <w:t>Под-проект 1 - Нова 400/110 kV Под-станица Милетково со врска до постоечката 400 kV и 110 kV Преносна мрежа</w:t>
      </w:r>
      <w:r w:rsidRPr="00AF66FE">
        <w:rPr>
          <w:rFonts w:cs="Tahoma"/>
          <w:bCs/>
          <w:sz w:val="20"/>
          <w:lang w:val="mk-MK"/>
        </w:rPr>
        <w:t xml:space="preserve"> </w:t>
      </w:r>
    </w:p>
    <w:p w14:paraId="3899A138" w14:textId="170D9DF5" w:rsidR="00BC3FC4" w:rsidRPr="00AF66FE" w:rsidRDefault="000F403F">
      <w:pPr>
        <w:ind w:left="2160"/>
        <w:rPr>
          <w:rFonts w:cs="Tahoma"/>
          <w:sz w:val="20"/>
          <w:lang w:val="mk-MK"/>
        </w:rPr>
      </w:pPr>
      <w:r w:rsidRPr="00AF66FE">
        <w:rPr>
          <w:rFonts w:cs="Tahoma"/>
          <w:bCs/>
          <w:sz w:val="20"/>
          <w:szCs w:val="20"/>
          <w:lang w:val="mk-MK"/>
        </w:rPr>
        <w:t xml:space="preserve">Извештај за </w:t>
      </w:r>
      <w:r w:rsidR="002B3323" w:rsidRPr="00AF66FE">
        <w:rPr>
          <w:rFonts w:cs="Tahoma"/>
          <w:bCs/>
          <w:sz w:val="20"/>
          <w:szCs w:val="20"/>
          <w:lang w:val="mk-MK"/>
        </w:rPr>
        <w:t xml:space="preserve">оценка на влијание </w:t>
      </w:r>
      <w:r w:rsidRPr="00AF66FE">
        <w:rPr>
          <w:rFonts w:cs="Tahoma"/>
          <w:bCs/>
          <w:sz w:val="20"/>
          <w:szCs w:val="20"/>
          <w:lang w:val="mk-MK"/>
        </w:rPr>
        <w:t>на животна средина и социјални прашања</w:t>
      </w:r>
    </w:p>
    <w:p w14:paraId="3B049E8C" w14:textId="11132CB3" w:rsidR="00BC3FC4" w:rsidRPr="00AF66FE" w:rsidRDefault="004F799E">
      <w:pPr>
        <w:rPr>
          <w:rFonts w:cs="Tahoma"/>
          <w:sz w:val="20"/>
          <w:lang w:val="mk-MK"/>
        </w:rPr>
      </w:pPr>
      <w:r w:rsidRPr="00AF66FE">
        <w:rPr>
          <w:rFonts w:cs="Tahoma"/>
          <w:sz w:val="20"/>
          <w:lang w:val="mk-MK"/>
        </w:rPr>
        <w:t xml:space="preserve">Број на </w:t>
      </w:r>
      <w:r w:rsidR="00220587" w:rsidRPr="00AF66FE">
        <w:rPr>
          <w:rFonts w:cs="Tahoma"/>
          <w:sz w:val="20"/>
          <w:lang w:val="mk-MK"/>
        </w:rPr>
        <w:t>издание</w:t>
      </w:r>
      <w:r w:rsidR="001F271D" w:rsidRPr="00AF66FE">
        <w:rPr>
          <w:rFonts w:cs="Tahoma"/>
          <w:sz w:val="20"/>
          <w:lang w:val="mk-MK"/>
        </w:rPr>
        <w:t>:</w:t>
      </w:r>
      <w:r w:rsidR="001F271D" w:rsidRPr="00AF66FE">
        <w:rPr>
          <w:rFonts w:cs="Tahoma"/>
          <w:sz w:val="20"/>
          <w:lang w:val="mk-MK"/>
        </w:rPr>
        <w:tab/>
      </w:r>
      <w:r w:rsidRPr="00AF66FE">
        <w:rPr>
          <w:rFonts w:cs="Tahoma"/>
          <w:sz w:val="20"/>
          <w:lang w:val="mk-MK"/>
        </w:rPr>
        <w:t>03</w:t>
      </w:r>
    </w:p>
    <w:p w14:paraId="0562CB0E" w14:textId="77777777" w:rsidR="00BC3FC4" w:rsidRPr="00AF66FE" w:rsidRDefault="00BC3FC4">
      <w:pPr>
        <w:rPr>
          <w:rFonts w:cs="Tahoma"/>
          <w:sz w:val="20"/>
          <w:lang w:val="mk-MK"/>
        </w:rPr>
      </w:pPr>
    </w:p>
    <w:tbl>
      <w:tblPr>
        <w:tblW w:w="5000" w:type="pct"/>
        <w:tblInd w:w="109" w:type="dxa"/>
        <w:tblLayout w:type="fixed"/>
        <w:tblCellMar>
          <w:left w:w="28" w:type="dxa"/>
          <w:right w:w="28" w:type="dxa"/>
        </w:tblCellMar>
        <w:tblLook w:val="01E0" w:firstRow="1" w:lastRow="1" w:firstColumn="1" w:lastColumn="1" w:noHBand="0" w:noVBand="0"/>
      </w:tblPr>
      <w:tblGrid>
        <w:gridCol w:w="1549"/>
        <w:gridCol w:w="1939"/>
        <w:gridCol w:w="1995"/>
        <w:gridCol w:w="2135"/>
        <w:gridCol w:w="1992"/>
      </w:tblGrid>
      <w:tr w:rsidR="00BC3FC4" w:rsidRPr="00AF66FE" w14:paraId="6A806521"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44697D"/>
            <w:vAlign w:val="center"/>
          </w:tcPr>
          <w:p w14:paraId="52464E53" w14:textId="77777777" w:rsidR="00BC3FC4" w:rsidRPr="00AF66FE" w:rsidRDefault="004F799E">
            <w:pPr>
              <w:widowControl w:val="0"/>
              <w:jc w:val="center"/>
              <w:rPr>
                <w:rFonts w:cs="Tahoma"/>
                <w:b/>
                <w:color w:val="FFFFFF"/>
                <w:sz w:val="20"/>
                <w:lang w:val="mk-MK"/>
              </w:rPr>
            </w:pPr>
            <w:r w:rsidRPr="00AF66FE">
              <w:rPr>
                <w:rFonts w:cs="Tahoma"/>
                <w:b/>
                <w:color w:val="FFFFFF"/>
                <w:sz w:val="20"/>
                <w:lang w:val="mk-MK"/>
              </w:rPr>
              <w:t>Ревизија</w:t>
            </w:r>
          </w:p>
        </w:tc>
        <w:tc>
          <w:tcPr>
            <w:tcW w:w="1943" w:type="dxa"/>
            <w:tcBorders>
              <w:top w:val="single" w:sz="8" w:space="0" w:color="9DBCB0"/>
              <w:left w:val="single" w:sz="8" w:space="0" w:color="9DBCB0"/>
              <w:bottom w:val="single" w:sz="8" w:space="0" w:color="9DBCB0"/>
              <w:right w:val="single" w:sz="8" w:space="0" w:color="9DBCB0"/>
            </w:tcBorders>
            <w:shd w:val="clear" w:color="auto" w:fill="44697D"/>
            <w:vAlign w:val="center"/>
          </w:tcPr>
          <w:p w14:paraId="649841BE" w14:textId="77777777" w:rsidR="00BC3FC4" w:rsidRPr="00AF66FE" w:rsidRDefault="004F799E">
            <w:pPr>
              <w:widowControl w:val="0"/>
              <w:jc w:val="center"/>
              <w:rPr>
                <w:rFonts w:cs="Tahoma"/>
                <w:b/>
                <w:color w:val="FFFFFF"/>
                <w:sz w:val="20"/>
                <w:lang w:val="mk-MK"/>
              </w:rPr>
            </w:pPr>
            <w:r w:rsidRPr="00AF66FE">
              <w:rPr>
                <w:rFonts w:cs="Tahoma"/>
                <w:b/>
                <w:color w:val="FFFFFF"/>
                <w:sz w:val="20"/>
                <w:lang w:val="mk-MK"/>
              </w:rPr>
              <w:t>1</w:t>
            </w:r>
          </w:p>
        </w:tc>
        <w:tc>
          <w:tcPr>
            <w:tcW w:w="1999" w:type="dxa"/>
            <w:tcBorders>
              <w:top w:val="single" w:sz="8" w:space="0" w:color="9DBCB0"/>
              <w:left w:val="single" w:sz="8" w:space="0" w:color="9DBCB0"/>
              <w:bottom w:val="single" w:sz="8" w:space="0" w:color="9DBCB0"/>
              <w:right w:val="single" w:sz="8" w:space="0" w:color="9DBCB0"/>
            </w:tcBorders>
            <w:shd w:val="clear" w:color="auto" w:fill="44697D"/>
            <w:vAlign w:val="center"/>
          </w:tcPr>
          <w:p w14:paraId="18F999B5" w14:textId="77777777" w:rsidR="00BC3FC4" w:rsidRPr="00AF66FE" w:rsidRDefault="004F799E">
            <w:pPr>
              <w:widowControl w:val="0"/>
              <w:jc w:val="center"/>
              <w:rPr>
                <w:rFonts w:cs="Tahoma"/>
                <w:b/>
                <w:color w:val="FFFFFF"/>
                <w:sz w:val="20"/>
                <w:lang w:val="mk-MK"/>
              </w:rPr>
            </w:pPr>
            <w:r w:rsidRPr="00AF66FE">
              <w:rPr>
                <w:rFonts w:cs="Tahoma"/>
                <w:b/>
                <w:color w:val="FFFFFF"/>
                <w:sz w:val="20"/>
                <w:lang w:val="mk-MK"/>
              </w:rPr>
              <w:t>2</w:t>
            </w:r>
          </w:p>
        </w:tc>
        <w:tc>
          <w:tcPr>
            <w:tcW w:w="2139" w:type="dxa"/>
            <w:tcBorders>
              <w:top w:val="single" w:sz="8" w:space="0" w:color="9DBCB0"/>
              <w:left w:val="single" w:sz="8" w:space="0" w:color="9DBCB0"/>
              <w:bottom w:val="single" w:sz="8" w:space="0" w:color="9DBCB0"/>
              <w:right w:val="single" w:sz="8" w:space="0" w:color="9DBCB0"/>
            </w:tcBorders>
            <w:shd w:val="clear" w:color="auto" w:fill="44697D"/>
            <w:vAlign w:val="center"/>
          </w:tcPr>
          <w:p w14:paraId="5FCD5EC4" w14:textId="77777777" w:rsidR="00BC3FC4" w:rsidRPr="00AF66FE" w:rsidRDefault="004F799E">
            <w:pPr>
              <w:widowControl w:val="0"/>
              <w:jc w:val="center"/>
              <w:rPr>
                <w:rFonts w:cs="Tahoma"/>
                <w:b/>
                <w:color w:val="FFFFFF"/>
                <w:sz w:val="20"/>
                <w:szCs w:val="20"/>
                <w:lang w:val="mk-MK"/>
              </w:rPr>
            </w:pPr>
            <w:r w:rsidRPr="00AF66FE">
              <w:rPr>
                <w:rFonts w:cs="Tahoma"/>
                <w:b/>
                <w:color w:val="FFFFFF"/>
                <w:sz w:val="20"/>
                <w:szCs w:val="20"/>
                <w:lang w:val="mk-MK"/>
              </w:rPr>
              <w:t>3</w:t>
            </w:r>
          </w:p>
        </w:tc>
        <w:tc>
          <w:tcPr>
            <w:tcW w:w="1996" w:type="dxa"/>
            <w:tcBorders>
              <w:top w:val="single" w:sz="8" w:space="0" w:color="9DBCB0"/>
              <w:left w:val="single" w:sz="8" w:space="0" w:color="9DBCB0"/>
              <w:bottom w:val="single" w:sz="8" w:space="0" w:color="9DBCB0"/>
              <w:right w:val="single" w:sz="8" w:space="0" w:color="9DBCB0"/>
            </w:tcBorders>
            <w:shd w:val="clear" w:color="auto" w:fill="44697D"/>
            <w:vAlign w:val="center"/>
          </w:tcPr>
          <w:p w14:paraId="2598DEE6" w14:textId="77777777" w:rsidR="00BC3FC4" w:rsidRPr="00AF66FE" w:rsidRDefault="004F799E">
            <w:pPr>
              <w:widowControl w:val="0"/>
              <w:jc w:val="center"/>
              <w:rPr>
                <w:rFonts w:cs="Tahoma"/>
                <w:b/>
                <w:color w:val="FFFFFF"/>
                <w:sz w:val="20"/>
                <w:lang w:val="mk-MK"/>
              </w:rPr>
            </w:pPr>
            <w:r w:rsidRPr="00AF66FE">
              <w:rPr>
                <w:rFonts w:cs="Tahoma"/>
                <w:b/>
                <w:color w:val="FFFFFF"/>
                <w:sz w:val="20"/>
                <w:lang w:val="mk-MK"/>
              </w:rPr>
              <w:t>4</w:t>
            </w:r>
          </w:p>
        </w:tc>
      </w:tr>
      <w:tr w:rsidR="00BC3FC4" w:rsidRPr="00AF66FE" w14:paraId="2F552EEA"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BDD6EE"/>
            <w:vAlign w:val="center"/>
          </w:tcPr>
          <w:p w14:paraId="07CE8A57" w14:textId="77777777" w:rsidR="00BC3FC4" w:rsidRPr="00AF66FE" w:rsidRDefault="004F799E">
            <w:pPr>
              <w:widowControl w:val="0"/>
              <w:jc w:val="center"/>
              <w:rPr>
                <w:rFonts w:cs="Tahoma"/>
                <w:b/>
                <w:sz w:val="20"/>
                <w:lang w:val="mk-MK"/>
              </w:rPr>
            </w:pPr>
            <w:r w:rsidRPr="00AF66FE">
              <w:rPr>
                <w:rFonts w:cs="Tahoma"/>
                <w:b/>
                <w:sz w:val="20"/>
                <w:lang w:val="mk-MK"/>
              </w:rPr>
              <w:t>Датум</w:t>
            </w:r>
          </w:p>
        </w:tc>
        <w:tc>
          <w:tcPr>
            <w:tcW w:w="1943" w:type="dxa"/>
            <w:tcBorders>
              <w:top w:val="single" w:sz="8" w:space="0" w:color="9DBCB0"/>
              <w:left w:val="single" w:sz="8" w:space="0" w:color="9DBCB0"/>
              <w:bottom w:val="single" w:sz="8" w:space="0" w:color="9DBCB0"/>
              <w:right w:val="single" w:sz="8" w:space="0" w:color="9DBCB0"/>
            </w:tcBorders>
            <w:vAlign w:val="center"/>
          </w:tcPr>
          <w:p w14:paraId="356C5651" w14:textId="77777777" w:rsidR="00BC3FC4" w:rsidRPr="00AF66FE" w:rsidRDefault="004F799E">
            <w:pPr>
              <w:widowControl w:val="0"/>
              <w:jc w:val="center"/>
              <w:rPr>
                <w:rFonts w:cs="Tahoma"/>
                <w:sz w:val="20"/>
                <w:szCs w:val="20"/>
                <w:lang w:val="mk-MK"/>
              </w:rPr>
            </w:pPr>
            <w:r w:rsidRPr="00AF66FE">
              <w:rPr>
                <w:rFonts w:cs="Tahoma"/>
                <w:sz w:val="20"/>
                <w:szCs w:val="20"/>
                <w:lang w:val="mk-MK"/>
              </w:rPr>
              <w:t>01 Март 2022</w:t>
            </w:r>
          </w:p>
        </w:tc>
        <w:tc>
          <w:tcPr>
            <w:tcW w:w="1999" w:type="dxa"/>
            <w:tcBorders>
              <w:top w:val="single" w:sz="8" w:space="0" w:color="9DBCB0"/>
              <w:left w:val="single" w:sz="8" w:space="0" w:color="9DBCB0"/>
              <w:bottom w:val="single" w:sz="8" w:space="0" w:color="9DBCB0"/>
              <w:right w:val="single" w:sz="8" w:space="0" w:color="9DBCB0"/>
            </w:tcBorders>
            <w:vAlign w:val="center"/>
          </w:tcPr>
          <w:p w14:paraId="6295A20A" w14:textId="77777777" w:rsidR="00BC3FC4" w:rsidRPr="00AF66FE" w:rsidRDefault="004F799E">
            <w:pPr>
              <w:widowControl w:val="0"/>
              <w:jc w:val="center"/>
              <w:rPr>
                <w:rFonts w:cs="Tahoma"/>
                <w:sz w:val="20"/>
                <w:szCs w:val="20"/>
                <w:lang w:val="mk-MK"/>
              </w:rPr>
            </w:pPr>
            <w:r w:rsidRPr="00AF66FE">
              <w:rPr>
                <w:rFonts w:cs="Tahoma"/>
                <w:sz w:val="20"/>
                <w:szCs w:val="20"/>
                <w:lang w:val="mk-MK"/>
              </w:rPr>
              <w:t>17 Јуни 2022</w:t>
            </w:r>
          </w:p>
        </w:tc>
        <w:tc>
          <w:tcPr>
            <w:tcW w:w="2139" w:type="dxa"/>
            <w:tcBorders>
              <w:top w:val="single" w:sz="8" w:space="0" w:color="9DBCB0"/>
              <w:left w:val="single" w:sz="8" w:space="0" w:color="9DBCB0"/>
              <w:bottom w:val="single" w:sz="8" w:space="0" w:color="9DBCB0"/>
              <w:right w:val="single" w:sz="8" w:space="0" w:color="9DBCB0"/>
            </w:tcBorders>
            <w:vAlign w:val="center"/>
          </w:tcPr>
          <w:p w14:paraId="36FE595B" w14:textId="77777777" w:rsidR="00BC3FC4" w:rsidRPr="00AF66FE" w:rsidRDefault="004F799E">
            <w:pPr>
              <w:widowControl w:val="0"/>
              <w:jc w:val="center"/>
              <w:rPr>
                <w:rFonts w:cs="Tahoma"/>
                <w:sz w:val="20"/>
                <w:szCs w:val="20"/>
                <w:lang w:val="mk-MK"/>
              </w:rPr>
            </w:pPr>
            <w:r w:rsidRPr="00AF66FE">
              <w:rPr>
                <w:rFonts w:cs="Tahoma"/>
                <w:sz w:val="20"/>
                <w:szCs w:val="20"/>
                <w:lang w:val="mk-MK"/>
              </w:rPr>
              <w:t>01 Септември 2022</w:t>
            </w:r>
          </w:p>
        </w:tc>
        <w:tc>
          <w:tcPr>
            <w:tcW w:w="1996" w:type="dxa"/>
            <w:tcBorders>
              <w:top w:val="single" w:sz="8" w:space="0" w:color="9DBCB0"/>
              <w:left w:val="single" w:sz="8" w:space="0" w:color="9DBCB0"/>
              <w:bottom w:val="single" w:sz="8" w:space="0" w:color="9DBCB0"/>
              <w:right w:val="single" w:sz="8" w:space="0" w:color="9DBCB0"/>
            </w:tcBorders>
            <w:vAlign w:val="center"/>
          </w:tcPr>
          <w:p w14:paraId="34CE0A41" w14:textId="77777777" w:rsidR="00BC3FC4" w:rsidRPr="00AF66FE" w:rsidRDefault="00BC3FC4">
            <w:pPr>
              <w:widowControl w:val="0"/>
              <w:jc w:val="center"/>
              <w:rPr>
                <w:rFonts w:cs="Tahoma"/>
                <w:sz w:val="20"/>
                <w:lang w:val="mk-MK"/>
              </w:rPr>
            </w:pPr>
          </w:p>
        </w:tc>
      </w:tr>
      <w:tr w:rsidR="00BC3FC4" w:rsidRPr="00AF66FE" w14:paraId="25663644"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BDD6EE"/>
            <w:vAlign w:val="center"/>
          </w:tcPr>
          <w:p w14:paraId="5BA91670" w14:textId="1DC1A0C9" w:rsidR="00BC3FC4" w:rsidRPr="00AF66FE" w:rsidRDefault="00E05AD0">
            <w:pPr>
              <w:widowControl w:val="0"/>
              <w:jc w:val="center"/>
              <w:rPr>
                <w:rFonts w:cs="Tahoma"/>
                <w:b/>
                <w:sz w:val="20"/>
                <w:lang w:val="mk-MK"/>
              </w:rPr>
            </w:pPr>
            <w:r w:rsidRPr="00AF66FE">
              <w:rPr>
                <w:rFonts w:cs="Tahoma"/>
                <w:b/>
                <w:sz w:val="20"/>
                <w:lang w:val="mk-MK"/>
              </w:rPr>
              <w:t>Детал</w:t>
            </w:r>
            <w:r w:rsidR="006A08DB" w:rsidRPr="00AF66FE">
              <w:rPr>
                <w:rFonts w:cs="Tahoma"/>
                <w:b/>
                <w:sz w:val="20"/>
                <w:lang w:val="mk-MK"/>
              </w:rPr>
              <w:t>и</w:t>
            </w:r>
          </w:p>
        </w:tc>
        <w:tc>
          <w:tcPr>
            <w:tcW w:w="1943" w:type="dxa"/>
            <w:tcBorders>
              <w:top w:val="single" w:sz="8" w:space="0" w:color="9DBCB0"/>
              <w:left w:val="single" w:sz="8" w:space="0" w:color="9DBCB0"/>
              <w:bottom w:val="single" w:sz="8" w:space="0" w:color="9DBCB0"/>
              <w:right w:val="single" w:sz="8" w:space="0" w:color="9DBCB0"/>
            </w:tcBorders>
            <w:vAlign w:val="center"/>
          </w:tcPr>
          <w:p w14:paraId="7FE019B9" w14:textId="77777777" w:rsidR="00BC3FC4" w:rsidRPr="00AF66FE" w:rsidRDefault="004F799E">
            <w:pPr>
              <w:widowControl w:val="0"/>
              <w:jc w:val="center"/>
              <w:rPr>
                <w:rFonts w:cs="Tahoma"/>
                <w:sz w:val="20"/>
                <w:szCs w:val="20"/>
                <w:lang w:val="mk-MK"/>
              </w:rPr>
            </w:pPr>
            <w:r w:rsidRPr="00AF66FE">
              <w:rPr>
                <w:sz w:val="20"/>
                <w:szCs w:val="20"/>
                <w:lang w:val="mk-MK"/>
              </w:rPr>
              <w:t>Прв нацрт</w:t>
            </w:r>
          </w:p>
        </w:tc>
        <w:tc>
          <w:tcPr>
            <w:tcW w:w="1999" w:type="dxa"/>
            <w:tcBorders>
              <w:top w:val="single" w:sz="8" w:space="0" w:color="9DBCB0"/>
              <w:left w:val="single" w:sz="8" w:space="0" w:color="9DBCB0"/>
              <w:bottom w:val="single" w:sz="8" w:space="0" w:color="9DBCB0"/>
              <w:right w:val="single" w:sz="8" w:space="0" w:color="9DBCB0"/>
            </w:tcBorders>
            <w:vAlign w:val="center"/>
          </w:tcPr>
          <w:p w14:paraId="45034334" w14:textId="77777777" w:rsidR="00BC3FC4" w:rsidRPr="00AF66FE" w:rsidRDefault="004F799E">
            <w:pPr>
              <w:widowControl w:val="0"/>
              <w:jc w:val="center"/>
              <w:rPr>
                <w:rFonts w:cs="Tahoma"/>
                <w:sz w:val="20"/>
                <w:szCs w:val="20"/>
                <w:lang w:val="mk-MK"/>
              </w:rPr>
            </w:pPr>
            <w:r w:rsidRPr="00AF66FE">
              <w:rPr>
                <w:rFonts w:cs="Tahoma"/>
                <w:sz w:val="20"/>
                <w:szCs w:val="20"/>
                <w:lang w:val="mk-MK"/>
              </w:rPr>
              <w:t>Втор нацрт со адресирани коментари од ЕБОР</w:t>
            </w:r>
          </w:p>
        </w:tc>
        <w:tc>
          <w:tcPr>
            <w:tcW w:w="2139" w:type="dxa"/>
            <w:tcBorders>
              <w:top w:val="single" w:sz="8" w:space="0" w:color="9DBCB0"/>
              <w:left w:val="single" w:sz="8" w:space="0" w:color="9DBCB0"/>
              <w:bottom w:val="single" w:sz="8" w:space="0" w:color="9DBCB0"/>
              <w:right w:val="single" w:sz="8" w:space="0" w:color="9DBCB0"/>
            </w:tcBorders>
            <w:vAlign w:val="center"/>
          </w:tcPr>
          <w:p w14:paraId="40D00735" w14:textId="77777777" w:rsidR="00BC3FC4" w:rsidRPr="00AF66FE" w:rsidRDefault="004F799E">
            <w:pPr>
              <w:widowControl w:val="0"/>
              <w:jc w:val="center"/>
              <w:rPr>
                <w:rFonts w:cs="Tahoma"/>
                <w:sz w:val="20"/>
                <w:szCs w:val="20"/>
                <w:lang w:val="mk-MK"/>
              </w:rPr>
            </w:pPr>
            <w:r w:rsidRPr="00AF66FE">
              <w:rPr>
                <w:rFonts w:cs="Tahoma"/>
                <w:sz w:val="20"/>
                <w:szCs w:val="20"/>
                <w:lang w:val="mk-MK"/>
              </w:rPr>
              <w:t>Трет нацрт со адресирани коментари од ЕБОР</w:t>
            </w:r>
          </w:p>
        </w:tc>
        <w:tc>
          <w:tcPr>
            <w:tcW w:w="1996" w:type="dxa"/>
            <w:tcBorders>
              <w:top w:val="single" w:sz="8" w:space="0" w:color="9DBCB0"/>
              <w:left w:val="single" w:sz="8" w:space="0" w:color="9DBCB0"/>
              <w:bottom w:val="single" w:sz="8" w:space="0" w:color="9DBCB0"/>
              <w:right w:val="single" w:sz="8" w:space="0" w:color="9DBCB0"/>
            </w:tcBorders>
            <w:vAlign w:val="center"/>
          </w:tcPr>
          <w:p w14:paraId="62EBF3C5" w14:textId="77777777" w:rsidR="00BC3FC4" w:rsidRPr="00AF66FE" w:rsidRDefault="00BC3FC4">
            <w:pPr>
              <w:widowControl w:val="0"/>
              <w:jc w:val="center"/>
              <w:rPr>
                <w:rFonts w:cs="Tahoma"/>
                <w:sz w:val="20"/>
                <w:lang w:val="mk-MK"/>
              </w:rPr>
            </w:pPr>
          </w:p>
        </w:tc>
      </w:tr>
      <w:tr w:rsidR="00BC3FC4" w:rsidRPr="00AF66FE" w14:paraId="74BA45C9"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BDD6EE"/>
            <w:vAlign w:val="center"/>
          </w:tcPr>
          <w:p w14:paraId="46C6E8B8" w14:textId="77777777" w:rsidR="00BC3FC4" w:rsidRPr="00AF66FE" w:rsidRDefault="004F799E">
            <w:pPr>
              <w:widowControl w:val="0"/>
              <w:jc w:val="center"/>
              <w:rPr>
                <w:rFonts w:cs="Tahoma"/>
                <w:b/>
                <w:sz w:val="20"/>
                <w:lang w:val="mk-MK"/>
              </w:rPr>
            </w:pPr>
            <w:r w:rsidRPr="00AF66FE">
              <w:rPr>
                <w:rFonts w:cs="Tahoma"/>
                <w:b/>
                <w:sz w:val="20"/>
                <w:lang w:val="mk-MK"/>
              </w:rPr>
              <w:t>Подготвено од</w:t>
            </w:r>
          </w:p>
        </w:tc>
        <w:tc>
          <w:tcPr>
            <w:tcW w:w="1943" w:type="dxa"/>
            <w:tcBorders>
              <w:top w:val="single" w:sz="8" w:space="0" w:color="9DBCB0"/>
              <w:left w:val="single" w:sz="8" w:space="0" w:color="9DBCB0"/>
              <w:bottom w:val="single" w:sz="8" w:space="0" w:color="9DBCB0"/>
              <w:right w:val="single" w:sz="8" w:space="0" w:color="9DBCB0"/>
            </w:tcBorders>
            <w:vAlign w:val="center"/>
          </w:tcPr>
          <w:p w14:paraId="2BB68006" w14:textId="6E8D489C" w:rsidR="00BC3FC4" w:rsidRPr="00AF66FE" w:rsidRDefault="00E77C0B">
            <w:pPr>
              <w:widowControl w:val="0"/>
              <w:spacing w:before="0" w:after="0"/>
              <w:jc w:val="center"/>
              <w:rPr>
                <w:rFonts w:cs="Tahoma"/>
                <w:sz w:val="20"/>
                <w:szCs w:val="20"/>
                <w:lang w:val="mk-MK"/>
              </w:rPr>
            </w:pPr>
            <w:r w:rsidRPr="00AF66FE">
              <w:rPr>
                <w:rFonts w:cs="Tahoma"/>
                <w:sz w:val="20"/>
                <w:szCs w:val="20"/>
                <w:lang w:val="mk-MK"/>
              </w:rPr>
              <w:t>О</w:t>
            </w:r>
            <w:r w:rsidR="004F799E" w:rsidRPr="00AF66FE">
              <w:rPr>
                <w:rFonts w:cs="Tahoma"/>
                <w:sz w:val="20"/>
                <w:szCs w:val="20"/>
                <w:lang w:val="mk-MK"/>
              </w:rPr>
              <w:t>ВЖС</w:t>
            </w:r>
            <w:r w:rsidR="00A02DFD">
              <w:rPr>
                <w:rFonts w:cs="Tahoma"/>
                <w:sz w:val="20"/>
                <w:szCs w:val="20"/>
                <w:lang w:val="en-US"/>
              </w:rPr>
              <w:t>&amp;</w:t>
            </w:r>
            <w:r w:rsidR="004F799E" w:rsidRPr="00AF66FE">
              <w:rPr>
                <w:rFonts w:cs="Tahoma"/>
                <w:sz w:val="20"/>
                <w:szCs w:val="20"/>
                <w:lang w:val="mk-MK"/>
              </w:rPr>
              <w:t>СП Тим:</w:t>
            </w:r>
          </w:p>
          <w:p w14:paraId="67B64578"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Костантин Сидеровски</w:t>
            </w:r>
          </w:p>
          <w:p w14:paraId="3491AC16"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Борис Стипцаров</w:t>
            </w:r>
          </w:p>
          <w:p w14:paraId="3C253516"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Славчо Христовски</w:t>
            </w:r>
          </w:p>
          <w:p w14:paraId="5808574D"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Митко Димов</w:t>
            </w:r>
          </w:p>
          <w:p w14:paraId="6944B5AE"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Васко Авукатов</w:t>
            </w:r>
          </w:p>
        </w:tc>
        <w:tc>
          <w:tcPr>
            <w:tcW w:w="1999" w:type="dxa"/>
            <w:tcBorders>
              <w:top w:val="single" w:sz="8" w:space="0" w:color="9DBCB0"/>
              <w:left w:val="single" w:sz="8" w:space="0" w:color="9DBCB0"/>
              <w:bottom w:val="single" w:sz="8" w:space="0" w:color="9DBCB0"/>
              <w:right w:val="single" w:sz="8" w:space="0" w:color="9DBCB0"/>
            </w:tcBorders>
            <w:vAlign w:val="center"/>
          </w:tcPr>
          <w:p w14:paraId="5BCD9208" w14:textId="1D49C9D1"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ЖС&amp;С</w:t>
            </w:r>
            <w:r w:rsidR="00247B89" w:rsidRPr="00AF66FE">
              <w:rPr>
                <w:rFonts w:cs="Tahoma"/>
                <w:sz w:val="20"/>
                <w:szCs w:val="20"/>
                <w:lang w:val="mk-MK"/>
              </w:rPr>
              <w:t>П</w:t>
            </w:r>
            <w:r w:rsidRPr="00AF66FE">
              <w:rPr>
                <w:rFonts w:cs="Tahoma"/>
                <w:sz w:val="20"/>
                <w:szCs w:val="20"/>
                <w:lang w:val="mk-MK"/>
              </w:rPr>
              <w:t xml:space="preserve"> Tим:</w:t>
            </w:r>
          </w:p>
          <w:p w14:paraId="167E195A"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Костантин Сидеровски</w:t>
            </w:r>
          </w:p>
          <w:p w14:paraId="20963639"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Борис Стипцаров</w:t>
            </w:r>
          </w:p>
          <w:p w14:paraId="4444FE83"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Славчо Христовски</w:t>
            </w:r>
          </w:p>
          <w:p w14:paraId="4C309F02"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Митко Димов</w:t>
            </w:r>
          </w:p>
          <w:p w14:paraId="00DACB24"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Васко Авукатов</w:t>
            </w:r>
          </w:p>
        </w:tc>
        <w:tc>
          <w:tcPr>
            <w:tcW w:w="2139" w:type="dxa"/>
            <w:tcBorders>
              <w:top w:val="single" w:sz="8" w:space="0" w:color="9DBCB0"/>
              <w:left w:val="single" w:sz="8" w:space="0" w:color="9DBCB0"/>
              <w:bottom w:val="single" w:sz="8" w:space="0" w:color="9DBCB0"/>
              <w:right w:val="single" w:sz="8" w:space="0" w:color="9DBCB0"/>
            </w:tcBorders>
            <w:vAlign w:val="center"/>
          </w:tcPr>
          <w:p w14:paraId="647E55B3" w14:textId="5C6668B5"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ЖС&amp;С</w:t>
            </w:r>
            <w:r w:rsidR="00247B89" w:rsidRPr="00AF66FE">
              <w:rPr>
                <w:rFonts w:cs="Tahoma"/>
                <w:sz w:val="20"/>
                <w:szCs w:val="20"/>
                <w:lang w:val="mk-MK"/>
              </w:rPr>
              <w:t>П</w:t>
            </w:r>
            <w:r w:rsidRPr="00AF66FE">
              <w:rPr>
                <w:rFonts w:cs="Tahoma"/>
                <w:sz w:val="20"/>
                <w:szCs w:val="20"/>
                <w:lang w:val="mk-MK"/>
              </w:rPr>
              <w:t xml:space="preserve"> Tим:</w:t>
            </w:r>
          </w:p>
          <w:p w14:paraId="41429326"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Костантин Сидеровски</w:t>
            </w:r>
          </w:p>
          <w:p w14:paraId="65235DE4"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Борис Стипцаров</w:t>
            </w:r>
          </w:p>
          <w:p w14:paraId="0B6F785A"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Славчо Христовски</w:t>
            </w:r>
          </w:p>
          <w:p w14:paraId="0FFEE2E6"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Митко Димов</w:t>
            </w:r>
          </w:p>
          <w:p w14:paraId="23DBD101" w14:textId="77777777" w:rsidR="00BC3FC4" w:rsidRPr="00AF66FE" w:rsidRDefault="004F799E">
            <w:pPr>
              <w:widowControl w:val="0"/>
              <w:spacing w:before="0" w:after="0"/>
              <w:jc w:val="center"/>
              <w:rPr>
                <w:rFonts w:cs="Tahoma"/>
                <w:sz w:val="20"/>
                <w:szCs w:val="20"/>
                <w:lang w:val="mk-MK"/>
              </w:rPr>
            </w:pPr>
            <w:r w:rsidRPr="00AF66FE">
              <w:rPr>
                <w:rFonts w:cs="Tahoma"/>
                <w:sz w:val="20"/>
                <w:szCs w:val="20"/>
                <w:lang w:val="mk-MK"/>
              </w:rPr>
              <w:t>Васко Авукатов</w:t>
            </w:r>
          </w:p>
        </w:tc>
        <w:tc>
          <w:tcPr>
            <w:tcW w:w="1996" w:type="dxa"/>
            <w:tcBorders>
              <w:top w:val="single" w:sz="8" w:space="0" w:color="9DBCB0"/>
              <w:left w:val="single" w:sz="8" w:space="0" w:color="9DBCB0"/>
              <w:bottom w:val="single" w:sz="8" w:space="0" w:color="9DBCB0"/>
              <w:right w:val="single" w:sz="8" w:space="0" w:color="9DBCB0"/>
            </w:tcBorders>
            <w:vAlign w:val="center"/>
          </w:tcPr>
          <w:p w14:paraId="6D98A12B" w14:textId="77777777" w:rsidR="00BC3FC4" w:rsidRPr="00AF66FE" w:rsidRDefault="00BC3FC4">
            <w:pPr>
              <w:widowControl w:val="0"/>
              <w:jc w:val="center"/>
              <w:rPr>
                <w:rFonts w:cs="Tahoma"/>
                <w:sz w:val="20"/>
                <w:lang w:val="mk-MK"/>
              </w:rPr>
            </w:pPr>
          </w:p>
        </w:tc>
      </w:tr>
      <w:tr w:rsidR="00BC3FC4" w:rsidRPr="00AF66FE" w14:paraId="2D18A850"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BDD6EE"/>
            <w:vAlign w:val="center"/>
          </w:tcPr>
          <w:p w14:paraId="6E9E5E78" w14:textId="77777777" w:rsidR="00BC3FC4" w:rsidRPr="00AF66FE" w:rsidRDefault="004F799E">
            <w:pPr>
              <w:widowControl w:val="0"/>
              <w:jc w:val="center"/>
              <w:rPr>
                <w:rFonts w:cs="Tahoma"/>
                <w:b/>
                <w:sz w:val="20"/>
                <w:lang w:val="mk-MK"/>
              </w:rPr>
            </w:pPr>
            <w:r w:rsidRPr="00AF66FE">
              <w:rPr>
                <w:rFonts w:cs="Tahoma"/>
                <w:b/>
                <w:sz w:val="20"/>
                <w:lang w:val="mk-MK"/>
              </w:rPr>
              <w:t>Проверено од</w:t>
            </w:r>
          </w:p>
        </w:tc>
        <w:tc>
          <w:tcPr>
            <w:tcW w:w="1943" w:type="dxa"/>
            <w:tcBorders>
              <w:top w:val="single" w:sz="8" w:space="0" w:color="9DBCB0"/>
              <w:left w:val="single" w:sz="8" w:space="0" w:color="9DBCB0"/>
              <w:bottom w:val="single" w:sz="8" w:space="0" w:color="9DBCB0"/>
              <w:right w:val="single" w:sz="8" w:space="0" w:color="9DBCB0"/>
            </w:tcBorders>
            <w:vAlign w:val="center"/>
          </w:tcPr>
          <w:p w14:paraId="112F6F0F" w14:textId="77777777" w:rsidR="00BC3FC4" w:rsidRPr="00AF66FE" w:rsidRDefault="004F799E">
            <w:pPr>
              <w:widowControl w:val="0"/>
              <w:spacing w:before="0" w:after="0"/>
              <w:jc w:val="center"/>
              <w:rPr>
                <w:rFonts w:cs="Tahoma"/>
                <w:sz w:val="20"/>
                <w:szCs w:val="20"/>
                <w:lang w:val="mk-MK"/>
              </w:rPr>
            </w:pPr>
            <w:r w:rsidRPr="00AF66FE">
              <w:rPr>
                <w:sz w:val="20"/>
                <w:szCs w:val="20"/>
                <w:lang w:val="mk-MK"/>
              </w:rPr>
              <w:t>Синиша Станчевски / Божидар Радовиќ</w:t>
            </w:r>
          </w:p>
        </w:tc>
        <w:tc>
          <w:tcPr>
            <w:tcW w:w="1999" w:type="dxa"/>
            <w:tcBorders>
              <w:top w:val="single" w:sz="8" w:space="0" w:color="9DBCB0"/>
              <w:left w:val="single" w:sz="8" w:space="0" w:color="9DBCB0"/>
              <w:bottom w:val="single" w:sz="8" w:space="0" w:color="9DBCB0"/>
              <w:right w:val="single" w:sz="8" w:space="0" w:color="9DBCB0"/>
            </w:tcBorders>
            <w:vAlign w:val="center"/>
          </w:tcPr>
          <w:p w14:paraId="6EDA1F3E" w14:textId="77777777" w:rsidR="00BC3FC4" w:rsidRPr="00AF66FE" w:rsidRDefault="004F799E">
            <w:pPr>
              <w:widowControl w:val="0"/>
              <w:jc w:val="center"/>
              <w:rPr>
                <w:rFonts w:cs="Tahoma"/>
                <w:sz w:val="20"/>
                <w:szCs w:val="20"/>
                <w:lang w:val="mk-MK"/>
              </w:rPr>
            </w:pPr>
            <w:r w:rsidRPr="00AF66FE">
              <w:rPr>
                <w:sz w:val="20"/>
                <w:szCs w:val="20"/>
                <w:lang w:val="mk-MK"/>
              </w:rPr>
              <w:t>Синиша Станчевски / Божидар Радовиќ</w:t>
            </w:r>
          </w:p>
        </w:tc>
        <w:tc>
          <w:tcPr>
            <w:tcW w:w="2139" w:type="dxa"/>
            <w:tcBorders>
              <w:top w:val="single" w:sz="8" w:space="0" w:color="9DBCB0"/>
              <w:left w:val="single" w:sz="8" w:space="0" w:color="9DBCB0"/>
              <w:bottom w:val="single" w:sz="8" w:space="0" w:color="9DBCB0"/>
              <w:right w:val="single" w:sz="8" w:space="0" w:color="9DBCB0"/>
            </w:tcBorders>
            <w:vAlign w:val="center"/>
          </w:tcPr>
          <w:p w14:paraId="186DE4AE" w14:textId="77777777" w:rsidR="00BC3FC4" w:rsidRPr="00AF66FE" w:rsidRDefault="004F799E">
            <w:pPr>
              <w:widowControl w:val="0"/>
              <w:jc w:val="center"/>
              <w:rPr>
                <w:rFonts w:cs="Tahoma"/>
                <w:sz w:val="20"/>
                <w:szCs w:val="20"/>
                <w:lang w:val="mk-MK"/>
              </w:rPr>
            </w:pPr>
            <w:r w:rsidRPr="00AF66FE">
              <w:rPr>
                <w:sz w:val="20"/>
                <w:szCs w:val="20"/>
                <w:lang w:val="mk-MK"/>
              </w:rPr>
              <w:t>Синиша Станчевски / Божидар Радовиќ</w:t>
            </w:r>
          </w:p>
        </w:tc>
        <w:tc>
          <w:tcPr>
            <w:tcW w:w="1996" w:type="dxa"/>
            <w:tcBorders>
              <w:top w:val="single" w:sz="8" w:space="0" w:color="9DBCB0"/>
              <w:left w:val="single" w:sz="8" w:space="0" w:color="9DBCB0"/>
              <w:bottom w:val="single" w:sz="8" w:space="0" w:color="9DBCB0"/>
              <w:right w:val="single" w:sz="8" w:space="0" w:color="9DBCB0"/>
            </w:tcBorders>
            <w:vAlign w:val="center"/>
          </w:tcPr>
          <w:p w14:paraId="2946DB82" w14:textId="77777777" w:rsidR="00BC3FC4" w:rsidRPr="00AF66FE" w:rsidRDefault="00BC3FC4">
            <w:pPr>
              <w:widowControl w:val="0"/>
              <w:jc w:val="center"/>
              <w:rPr>
                <w:rFonts w:cs="Tahoma"/>
                <w:sz w:val="20"/>
                <w:lang w:val="mk-MK"/>
              </w:rPr>
            </w:pPr>
          </w:p>
        </w:tc>
      </w:tr>
      <w:tr w:rsidR="00BC3FC4" w:rsidRPr="00AF66FE" w14:paraId="1B185F11" w14:textId="77777777">
        <w:trPr>
          <w:trHeight w:val="737"/>
        </w:trPr>
        <w:tc>
          <w:tcPr>
            <w:tcW w:w="1553" w:type="dxa"/>
            <w:tcBorders>
              <w:top w:val="single" w:sz="8" w:space="0" w:color="9DBCB0"/>
              <w:left w:val="single" w:sz="8" w:space="0" w:color="9DBCB0"/>
              <w:bottom w:val="single" w:sz="8" w:space="0" w:color="9DBCB0"/>
              <w:right w:val="single" w:sz="8" w:space="0" w:color="9DBCB0"/>
            </w:tcBorders>
            <w:shd w:val="clear" w:color="auto" w:fill="BDD6EE"/>
            <w:vAlign w:val="center"/>
          </w:tcPr>
          <w:p w14:paraId="7D823351" w14:textId="77777777" w:rsidR="00BC3FC4" w:rsidRPr="00AF66FE" w:rsidRDefault="004F799E">
            <w:pPr>
              <w:widowControl w:val="0"/>
              <w:spacing w:before="0" w:after="0"/>
              <w:jc w:val="center"/>
              <w:rPr>
                <w:rFonts w:cs="Tahoma"/>
                <w:b/>
                <w:lang w:val="mk-MK"/>
              </w:rPr>
            </w:pPr>
            <w:r w:rsidRPr="00AF66FE">
              <w:rPr>
                <w:rFonts w:cs="Tahoma"/>
                <w:b/>
                <w:sz w:val="20"/>
                <w:lang w:val="mk-MK"/>
              </w:rPr>
              <w:t>Одобрено од</w:t>
            </w:r>
          </w:p>
        </w:tc>
        <w:tc>
          <w:tcPr>
            <w:tcW w:w="1943" w:type="dxa"/>
            <w:tcBorders>
              <w:top w:val="single" w:sz="8" w:space="0" w:color="9DBCB0"/>
              <w:left w:val="single" w:sz="8" w:space="0" w:color="9DBCB0"/>
              <w:bottom w:val="single" w:sz="8" w:space="0" w:color="9DBCB0"/>
              <w:right w:val="single" w:sz="8" w:space="0" w:color="9DBCB0"/>
            </w:tcBorders>
            <w:vAlign w:val="center"/>
          </w:tcPr>
          <w:p w14:paraId="5997CC1D" w14:textId="77777777" w:rsidR="00BC3FC4" w:rsidRPr="00AF66FE" w:rsidRDefault="00BC3FC4">
            <w:pPr>
              <w:widowControl w:val="0"/>
              <w:spacing w:before="0" w:after="0"/>
              <w:jc w:val="center"/>
              <w:rPr>
                <w:rFonts w:cs="Tahoma"/>
                <w:sz w:val="20"/>
                <w:szCs w:val="20"/>
                <w:lang w:val="mk-MK"/>
              </w:rPr>
            </w:pPr>
          </w:p>
        </w:tc>
        <w:tc>
          <w:tcPr>
            <w:tcW w:w="1999" w:type="dxa"/>
            <w:tcBorders>
              <w:top w:val="single" w:sz="8" w:space="0" w:color="9DBCB0"/>
              <w:left w:val="single" w:sz="8" w:space="0" w:color="9DBCB0"/>
              <w:bottom w:val="single" w:sz="8" w:space="0" w:color="9DBCB0"/>
              <w:right w:val="single" w:sz="8" w:space="0" w:color="9DBCB0"/>
            </w:tcBorders>
            <w:vAlign w:val="center"/>
          </w:tcPr>
          <w:p w14:paraId="110FFD37" w14:textId="77777777" w:rsidR="00BC3FC4" w:rsidRPr="00AF66FE" w:rsidRDefault="00BC3FC4">
            <w:pPr>
              <w:widowControl w:val="0"/>
              <w:spacing w:before="0" w:after="0"/>
              <w:jc w:val="center"/>
              <w:rPr>
                <w:rFonts w:cs="Tahoma"/>
                <w:sz w:val="20"/>
                <w:lang w:val="mk-MK"/>
              </w:rPr>
            </w:pPr>
          </w:p>
        </w:tc>
        <w:tc>
          <w:tcPr>
            <w:tcW w:w="2139" w:type="dxa"/>
            <w:tcBorders>
              <w:top w:val="single" w:sz="8" w:space="0" w:color="9DBCB0"/>
              <w:left w:val="single" w:sz="8" w:space="0" w:color="9DBCB0"/>
              <w:bottom w:val="single" w:sz="8" w:space="0" w:color="9DBCB0"/>
              <w:right w:val="single" w:sz="8" w:space="0" w:color="9DBCB0"/>
            </w:tcBorders>
            <w:vAlign w:val="center"/>
          </w:tcPr>
          <w:p w14:paraId="6B699379" w14:textId="77777777" w:rsidR="00BC3FC4" w:rsidRPr="00AF66FE" w:rsidRDefault="00BC3FC4">
            <w:pPr>
              <w:widowControl w:val="0"/>
              <w:spacing w:before="0" w:after="0"/>
              <w:jc w:val="center"/>
              <w:rPr>
                <w:rFonts w:cs="Tahoma"/>
                <w:sz w:val="20"/>
                <w:szCs w:val="20"/>
                <w:lang w:val="mk-MK"/>
              </w:rPr>
            </w:pPr>
          </w:p>
        </w:tc>
        <w:tc>
          <w:tcPr>
            <w:tcW w:w="1996" w:type="dxa"/>
            <w:tcBorders>
              <w:top w:val="single" w:sz="8" w:space="0" w:color="9DBCB0"/>
              <w:left w:val="single" w:sz="8" w:space="0" w:color="9DBCB0"/>
              <w:bottom w:val="single" w:sz="8" w:space="0" w:color="9DBCB0"/>
              <w:right w:val="single" w:sz="8" w:space="0" w:color="9DBCB0"/>
            </w:tcBorders>
            <w:vAlign w:val="center"/>
          </w:tcPr>
          <w:p w14:paraId="3FE9F23F" w14:textId="77777777" w:rsidR="00BC3FC4" w:rsidRPr="00AF66FE" w:rsidRDefault="00BC3FC4">
            <w:pPr>
              <w:widowControl w:val="0"/>
              <w:spacing w:before="0" w:after="0"/>
              <w:jc w:val="center"/>
              <w:rPr>
                <w:rFonts w:cs="Tahoma"/>
                <w:sz w:val="20"/>
                <w:lang w:val="mk-MK"/>
              </w:rPr>
            </w:pPr>
          </w:p>
        </w:tc>
      </w:tr>
    </w:tbl>
    <w:p w14:paraId="1F72F646" w14:textId="77777777" w:rsidR="00BC3FC4" w:rsidRPr="00AF66FE" w:rsidRDefault="00BC3FC4">
      <w:pPr>
        <w:rPr>
          <w:rFonts w:cs="Tahoma"/>
          <w:sz w:val="20"/>
          <w:lang w:val="mk-MK"/>
        </w:rPr>
        <w:sectPr w:rsidR="00BC3FC4" w:rsidRPr="00AF66FE">
          <w:headerReference w:type="default" r:id="rId16"/>
          <w:footerReference w:type="default" r:id="rId17"/>
          <w:pgSz w:w="11906" w:h="16838"/>
          <w:pgMar w:top="1310" w:right="1138" w:bottom="1138" w:left="1138" w:header="403" w:footer="403" w:gutter="0"/>
          <w:pgNumType w:start="1"/>
          <w:cols w:space="720"/>
          <w:formProt w:val="0"/>
          <w:docGrid w:linePitch="360"/>
        </w:sectPr>
      </w:pPr>
    </w:p>
    <w:p w14:paraId="475B508D" w14:textId="77777777" w:rsidR="00BC3FC4" w:rsidRPr="00AF66FE" w:rsidRDefault="004F799E">
      <w:pPr>
        <w:spacing w:before="0"/>
        <w:jc w:val="center"/>
        <w:rPr>
          <w:b/>
          <w:color w:val="44697D"/>
          <w:sz w:val="32"/>
          <w:szCs w:val="32"/>
          <w:lang w:val="mk-MK"/>
        </w:rPr>
      </w:pPr>
      <w:bookmarkStart w:id="2" w:name="_Hlk120042486"/>
      <w:r w:rsidRPr="00AF66FE">
        <w:rPr>
          <w:b/>
          <w:color w:val="44697D"/>
          <w:sz w:val="32"/>
          <w:szCs w:val="32"/>
          <w:lang w:val="mk-MK"/>
        </w:rPr>
        <w:lastRenderedPageBreak/>
        <w:t>Содржина</w:t>
      </w:r>
      <w:bookmarkEnd w:id="2"/>
    </w:p>
    <w:p w14:paraId="08CE6F91" w14:textId="77777777" w:rsidR="00BC3FC4" w:rsidRPr="00AF66FE" w:rsidRDefault="004F799E">
      <w:pPr>
        <w:pStyle w:val="TOC1"/>
        <w:rPr>
          <w:lang w:val="mk-MK"/>
        </w:rPr>
      </w:pPr>
      <w:r w:rsidRPr="00AF66FE">
        <w:rPr>
          <w:lang w:val="mk-MK"/>
        </w:rPr>
        <w:tab/>
      </w:r>
    </w:p>
    <w:sdt>
      <w:sdtPr>
        <w:rPr>
          <w:color w:val="00B0F0"/>
          <w:kern w:val="2"/>
          <w:lang w:val="mk-MK" w:eastAsia="en-US"/>
        </w:rPr>
        <w:id w:val="1274442074"/>
        <w:docPartObj>
          <w:docPartGallery w:val="Table of Contents"/>
          <w:docPartUnique/>
        </w:docPartObj>
      </w:sdtPr>
      <w:sdtContent>
        <w:p w14:paraId="04C4AF50" w14:textId="70CC294F" w:rsidR="00257470" w:rsidRDefault="004F799E">
          <w:pPr>
            <w:pStyle w:val="TOC1"/>
            <w:rPr>
              <w:rFonts w:asciiTheme="minorHAnsi" w:eastAsiaTheme="minorEastAsia" w:hAnsiTheme="minorHAnsi" w:cstheme="minorBidi"/>
              <w:b w:val="0"/>
              <w:noProof/>
              <w:color w:val="auto"/>
              <w:sz w:val="22"/>
              <w:lang w:val="mk-MK" w:eastAsia="mk-MK"/>
            </w:rPr>
          </w:pPr>
          <w:r w:rsidRPr="00AF66FE">
            <w:fldChar w:fldCharType="begin"/>
          </w:r>
          <w:r w:rsidRPr="00AF66FE">
            <w:rPr>
              <w:rStyle w:val="IndexLink"/>
              <w:webHidden/>
              <w:lang w:val="mk-MK"/>
            </w:rPr>
            <w:instrText>TOC \z \o "1-3" \u \h</w:instrText>
          </w:r>
          <w:r w:rsidRPr="00AF66FE">
            <w:rPr>
              <w:rStyle w:val="IndexLink"/>
              <w:lang w:val="mk-MK"/>
            </w:rPr>
            <w:fldChar w:fldCharType="separate"/>
          </w:r>
          <w:hyperlink w:anchor="_Toc122679386" w:history="1">
            <w:r w:rsidR="00257470" w:rsidRPr="00834E12">
              <w:rPr>
                <w:rStyle w:val="Hyperlink"/>
                <w:noProof/>
                <w:lang w:val="mk-MK"/>
              </w:rPr>
              <w:t>1.</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Извршно резиме</w:t>
            </w:r>
            <w:r w:rsidR="00257470">
              <w:rPr>
                <w:noProof/>
                <w:webHidden/>
              </w:rPr>
              <w:tab/>
            </w:r>
            <w:r w:rsidR="00257470">
              <w:rPr>
                <w:noProof/>
                <w:webHidden/>
              </w:rPr>
              <w:fldChar w:fldCharType="begin"/>
            </w:r>
            <w:r w:rsidR="00257470">
              <w:rPr>
                <w:noProof/>
                <w:webHidden/>
              </w:rPr>
              <w:instrText xml:space="preserve"> PAGEREF _Toc122679386 \h </w:instrText>
            </w:r>
            <w:r w:rsidR="00257470">
              <w:rPr>
                <w:noProof/>
                <w:webHidden/>
              </w:rPr>
            </w:r>
            <w:r w:rsidR="00257470">
              <w:rPr>
                <w:noProof/>
                <w:webHidden/>
              </w:rPr>
              <w:fldChar w:fldCharType="separate"/>
            </w:r>
            <w:r w:rsidR="00257470">
              <w:rPr>
                <w:noProof/>
                <w:webHidden/>
              </w:rPr>
              <w:t>14</w:t>
            </w:r>
            <w:r w:rsidR="00257470">
              <w:rPr>
                <w:noProof/>
                <w:webHidden/>
              </w:rPr>
              <w:fldChar w:fldCharType="end"/>
            </w:r>
          </w:hyperlink>
        </w:p>
        <w:p w14:paraId="088633F5" w14:textId="6AC5A9FE"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87" w:history="1">
            <w:r w:rsidR="00257470" w:rsidRPr="00834E12">
              <w:rPr>
                <w:rStyle w:val="Hyperlink"/>
                <w:rFonts w:cs="Tahoma"/>
                <w:noProof/>
                <w:lang w:val="mk-MK"/>
              </w:rPr>
              <w:t>1.1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Цел на предложениот проект</w:t>
            </w:r>
            <w:r w:rsidR="00257470">
              <w:rPr>
                <w:noProof/>
                <w:webHidden/>
              </w:rPr>
              <w:tab/>
            </w:r>
            <w:r w:rsidR="00257470">
              <w:rPr>
                <w:noProof/>
                <w:webHidden/>
              </w:rPr>
              <w:fldChar w:fldCharType="begin"/>
            </w:r>
            <w:r w:rsidR="00257470">
              <w:rPr>
                <w:noProof/>
                <w:webHidden/>
              </w:rPr>
              <w:instrText xml:space="preserve"> PAGEREF _Toc122679387 \h </w:instrText>
            </w:r>
            <w:r w:rsidR="00257470">
              <w:rPr>
                <w:noProof/>
                <w:webHidden/>
              </w:rPr>
            </w:r>
            <w:r w:rsidR="00257470">
              <w:rPr>
                <w:noProof/>
                <w:webHidden/>
              </w:rPr>
              <w:fldChar w:fldCharType="separate"/>
            </w:r>
            <w:r w:rsidR="00257470">
              <w:rPr>
                <w:noProof/>
                <w:webHidden/>
              </w:rPr>
              <w:t>14</w:t>
            </w:r>
            <w:r w:rsidR="00257470">
              <w:rPr>
                <w:noProof/>
                <w:webHidden/>
              </w:rPr>
              <w:fldChar w:fldCharType="end"/>
            </w:r>
          </w:hyperlink>
        </w:p>
        <w:p w14:paraId="1F83F1B5" w14:textId="7870E7DB"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88" w:history="1">
            <w:r w:rsidR="00257470" w:rsidRPr="00834E12">
              <w:rPr>
                <w:rStyle w:val="Hyperlink"/>
                <w:rFonts w:cs="Tahoma"/>
                <w:noProof/>
                <w:lang w:val="mk-MK"/>
              </w:rPr>
              <w:t>1.2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Инвеститор на проектот</w:t>
            </w:r>
            <w:r w:rsidR="00257470">
              <w:rPr>
                <w:noProof/>
                <w:webHidden/>
              </w:rPr>
              <w:tab/>
            </w:r>
            <w:r w:rsidR="00257470">
              <w:rPr>
                <w:noProof/>
                <w:webHidden/>
              </w:rPr>
              <w:fldChar w:fldCharType="begin"/>
            </w:r>
            <w:r w:rsidR="00257470">
              <w:rPr>
                <w:noProof/>
                <w:webHidden/>
              </w:rPr>
              <w:instrText xml:space="preserve"> PAGEREF _Toc122679388 \h </w:instrText>
            </w:r>
            <w:r w:rsidR="00257470">
              <w:rPr>
                <w:noProof/>
                <w:webHidden/>
              </w:rPr>
            </w:r>
            <w:r w:rsidR="00257470">
              <w:rPr>
                <w:noProof/>
                <w:webHidden/>
              </w:rPr>
              <w:fldChar w:fldCharType="separate"/>
            </w:r>
            <w:r w:rsidR="00257470">
              <w:rPr>
                <w:noProof/>
                <w:webHidden/>
              </w:rPr>
              <w:t>14</w:t>
            </w:r>
            <w:r w:rsidR="00257470">
              <w:rPr>
                <w:noProof/>
                <w:webHidden/>
              </w:rPr>
              <w:fldChar w:fldCharType="end"/>
            </w:r>
          </w:hyperlink>
        </w:p>
        <w:p w14:paraId="23DC6CF8" w14:textId="1259818C"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89" w:history="1">
            <w:r w:rsidR="00257470" w:rsidRPr="00834E12">
              <w:rPr>
                <w:rStyle w:val="Hyperlink"/>
                <w:rFonts w:cs="Tahoma"/>
                <w:noProof/>
                <w:lang w:val="mk-MK"/>
              </w:rPr>
              <w:t>1.3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Потребата од предложениот проект</w:t>
            </w:r>
            <w:r w:rsidR="00257470">
              <w:rPr>
                <w:noProof/>
                <w:webHidden/>
              </w:rPr>
              <w:tab/>
            </w:r>
            <w:r w:rsidR="00257470">
              <w:rPr>
                <w:noProof/>
                <w:webHidden/>
              </w:rPr>
              <w:fldChar w:fldCharType="begin"/>
            </w:r>
            <w:r w:rsidR="00257470">
              <w:rPr>
                <w:noProof/>
                <w:webHidden/>
              </w:rPr>
              <w:instrText xml:space="preserve"> PAGEREF _Toc122679389 \h </w:instrText>
            </w:r>
            <w:r w:rsidR="00257470">
              <w:rPr>
                <w:noProof/>
                <w:webHidden/>
              </w:rPr>
            </w:r>
            <w:r w:rsidR="00257470">
              <w:rPr>
                <w:noProof/>
                <w:webHidden/>
              </w:rPr>
              <w:fldChar w:fldCharType="separate"/>
            </w:r>
            <w:r w:rsidR="00257470">
              <w:rPr>
                <w:noProof/>
                <w:webHidden/>
              </w:rPr>
              <w:t>14</w:t>
            </w:r>
            <w:r w:rsidR="00257470">
              <w:rPr>
                <w:noProof/>
                <w:webHidden/>
              </w:rPr>
              <w:fldChar w:fldCharType="end"/>
            </w:r>
          </w:hyperlink>
        </w:p>
        <w:p w14:paraId="5A4D331E" w14:textId="62A057CD"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90" w:history="1">
            <w:r w:rsidR="00257470" w:rsidRPr="00834E12">
              <w:rPr>
                <w:rStyle w:val="Hyperlink"/>
                <w:rFonts w:cs="Tahoma"/>
                <w:noProof/>
                <w:lang w:val="mk-MK"/>
              </w:rPr>
              <w:t>1.4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Цел и структура на извештајот</w:t>
            </w:r>
            <w:r w:rsidR="00257470">
              <w:rPr>
                <w:noProof/>
                <w:webHidden/>
              </w:rPr>
              <w:tab/>
            </w:r>
            <w:r w:rsidR="00257470">
              <w:rPr>
                <w:noProof/>
                <w:webHidden/>
              </w:rPr>
              <w:fldChar w:fldCharType="begin"/>
            </w:r>
            <w:r w:rsidR="00257470">
              <w:rPr>
                <w:noProof/>
                <w:webHidden/>
              </w:rPr>
              <w:instrText xml:space="preserve"> PAGEREF _Toc122679390 \h </w:instrText>
            </w:r>
            <w:r w:rsidR="00257470">
              <w:rPr>
                <w:noProof/>
                <w:webHidden/>
              </w:rPr>
            </w:r>
            <w:r w:rsidR="00257470">
              <w:rPr>
                <w:noProof/>
                <w:webHidden/>
              </w:rPr>
              <w:fldChar w:fldCharType="separate"/>
            </w:r>
            <w:r w:rsidR="00257470">
              <w:rPr>
                <w:noProof/>
                <w:webHidden/>
              </w:rPr>
              <w:t>15</w:t>
            </w:r>
            <w:r w:rsidR="00257470">
              <w:rPr>
                <w:noProof/>
                <w:webHidden/>
              </w:rPr>
              <w:fldChar w:fldCharType="end"/>
            </w:r>
          </w:hyperlink>
        </w:p>
        <w:p w14:paraId="5EAEFB9C" w14:textId="5BC95BAE"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91" w:history="1">
            <w:r w:rsidR="00257470" w:rsidRPr="00834E12">
              <w:rPr>
                <w:rStyle w:val="Hyperlink"/>
                <w:rFonts w:cs="Tahoma"/>
                <w:noProof/>
                <w:lang w:val="mk-MK"/>
              </w:rPr>
              <w:t>1.5</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Статус на проектирањето на проектот и нивото на детали</w:t>
            </w:r>
            <w:r w:rsidR="00257470">
              <w:rPr>
                <w:noProof/>
                <w:webHidden/>
              </w:rPr>
              <w:tab/>
            </w:r>
            <w:r w:rsidR="00257470">
              <w:rPr>
                <w:noProof/>
                <w:webHidden/>
              </w:rPr>
              <w:fldChar w:fldCharType="begin"/>
            </w:r>
            <w:r w:rsidR="00257470">
              <w:rPr>
                <w:noProof/>
                <w:webHidden/>
              </w:rPr>
              <w:instrText xml:space="preserve"> PAGEREF _Toc122679391 \h </w:instrText>
            </w:r>
            <w:r w:rsidR="00257470">
              <w:rPr>
                <w:noProof/>
                <w:webHidden/>
              </w:rPr>
            </w:r>
            <w:r w:rsidR="00257470">
              <w:rPr>
                <w:noProof/>
                <w:webHidden/>
              </w:rPr>
              <w:fldChar w:fldCharType="separate"/>
            </w:r>
            <w:r w:rsidR="00257470">
              <w:rPr>
                <w:noProof/>
                <w:webHidden/>
              </w:rPr>
              <w:t>17</w:t>
            </w:r>
            <w:r w:rsidR="00257470">
              <w:rPr>
                <w:noProof/>
                <w:webHidden/>
              </w:rPr>
              <w:fldChar w:fldCharType="end"/>
            </w:r>
          </w:hyperlink>
        </w:p>
        <w:p w14:paraId="79F77738" w14:textId="3C8835F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92" w:history="1">
            <w:r w:rsidR="00257470" w:rsidRPr="00834E12">
              <w:rPr>
                <w:rStyle w:val="Hyperlink"/>
                <w:rFonts w:cs="Tahoma"/>
                <w:noProof/>
                <w:lang w:val="mk-MK"/>
              </w:rPr>
              <w:t>1.6</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Предложениот проект</w:t>
            </w:r>
            <w:r w:rsidR="00257470">
              <w:rPr>
                <w:noProof/>
                <w:webHidden/>
              </w:rPr>
              <w:tab/>
            </w:r>
            <w:r w:rsidR="00257470">
              <w:rPr>
                <w:noProof/>
                <w:webHidden/>
              </w:rPr>
              <w:fldChar w:fldCharType="begin"/>
            </w:r>
            <w:r w:rsidR="00257470">
              <w:rPr>
                <w:noProof/>
                <w:webHidden/>
              </w:rPr>
              <w:instrText xml:space="preserve"> PAGEREF _Toc122679392 \h </w:instrText>
            </w:r>
            <w:r w:rsidR="00257470">
              <w:rPr>
                <w:noProof/>
                <w:webHidden/>
              </w:rPr>
            </w:r>
            <w:r w:rsidR="00257470">
              <w:rPr>
                <w:noProof/>
                <w:webHidden/>
              </w:rPr>
              <w:fldChar w:fldCharType="separate"/>
            </w:r>
            <w:r w:rsidR="00257470">
              <w:rPr>
                <w:noProof/>
                <w:webHidden/>
              </w:rPr>
              <w:t>17</w:t>
            </w:r>
            <w:r w:rsidR="00257470">
              <w:rPr>
                <w:noProof/>
                <w:webHidden/>
              </w:rPr>
              <w:fldChar w:fldCharType="end"/>
            </w:r>
          </w:hyperlink>
        </w:p>
        <w:p w14:paraId="25A5A099" w14:textId="30497BCD" w:rsidR="00257470" w:rsidRDefault="00163E41">
          <w:pPr>
            <w:pStyle w:val="TOC3"/>
            <w:rPr>
              <w:rFonts w:asciiTheme="minorHAnsi" w:eastAsiaTheme="minorEastAsia" w:hAnsiTheme="minorHAnsi" w:cstheme="minorBidi"/>
              <w:noProof/>
              <w:sz w:val="22"/>
              <w:szCs w:val="22"/>
              <w:lang w:val="mk-MK" w:eastAsia="mk-MK"/>
            </w:rPr>
          </w:pPr>
          <w:hyperlink w:anchor="_Toc122679393" w:history="1">
            <w:r w:rsidR="00257470" w:rsidRPr="00834E12">
              <w:rPr>
                <w:rStyle w:val="Hyperlink"/>
                <w:noProof/>
                <w:lang w:val="mk-MK"/>
              </w:rPr>
              <w:t>1.6.1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Локација на проектот</w:t>
            </w:r>
            <w:r w:rsidR="00257470">
              <w:rPr>
                <w:noProof/>
                <w:webHidden/>
              </w:rPr>
              <w:tab/>
            </w:r>
            <w:r w:rsidR="00257470">
              <w:rPr>
                <w:noProof/>
                <w:webHidden/>
              </w:rPr>
              <w:fldChar w:fldCharType="begin"/>
            </w:r>
            <w:r w:rsidR="00257470">
              <w:rPr>
                <w:noProof/>
                <w:webHidden/>
              </w:rPr>
              <w:instrText xml:space="preserve"> PAGEREF _Toc122679393 \h </w:instrText>
            </w:r>
            <w:r w:rsidR="00257470">
              <w:rPr>
                <w:noProof/>
                <w:webHidden/>
              </w:rPr>
            </w:r>
            <w:r w:rsidR="00257470">
              <w:rPr>
                <w:noProof/>
                <w:webHidden/>
              </w:rPr>
              <w:fldChar w:fldCharType="separate"/>
            </w:r>
            <w:r w:rsidR="00257470">
              <w:rPr>
                <w:noProof/>
                <w:webHidden/>
              </w:rPr>
              <w:t>17</w:t>
            </w:r>
            <w:r w:rsidR="00257470">
              <w:rPr>
                <w:noProof/>
                <w:webHidden/>
              </w:rPr>
              <w:fldChar w:fldCharType="end"/>
            </w:r>
          </w:hyperlink>
        </w:p>
        <w:p w14:paraId="5E0ECDCB" w14:textId="0F465910" w:rsidR="00257470" w:rsidRDefault="00163E41">
          <w:pPr>
            <w:pStyle w:val="TOC3"/>
            <w:rPr>
              <w:rFonts w:asciiTheme="minorHAnsi" w:eastAsiaTheme="minorEastAsia" w:hAnsiTheme="minorHAnsi" w:cstheme="minorBidi"/>
              <w:noProof/>
              <w:sz w:val="22"/>
              <w:szCs w:val="22"/>
              <w:lang w:val="mk-MK" w:eastAsia="mk-MK"/>
            </w:rPr>
          </w:pPr>
          <w:hyperlink w:anchor="_Toc122679394" w:history="1">
            <w:r w:rsidR="00257470" w:rsidRPr="00834E12">
              <w:rPr>
                <w:rStyle w:val="Hyperlink"/>
                <w:rFonts w:cs="Tahoma"/>
                <w:noProof/>
                <w:lang w:val="mk-MK"/>
              </w:rPr>
              <w:t>1.6.2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Елементи на проектот</w:t>
            </w:r>
            <w:r w:rsidR="00257470">
              <w:rPr>
                <w:noProof/>
                <w:webHidden/>
              </w:rPr>
              <w:tab/>
            </w:r>
            <w:r w:rsidR="00257470">
              <w:rPr>
                <w:noProof/>
                <w:webHidden/>
              </w:rPr>
              <w:fldChar w:fldCharType="begin"/>
            </w:r>
            <w:r w:rsidR="00257470">
              <w:rPr>
                <w:noProof/>
                <w:webHidden/>
              </w:rPr>
              <w:instrText xml:space="preserve"> PAGEREF _Toc122679394 \h </w:instrText>
            </w:r>
            <w:r w:rsidR="00257470">
              <w:rPr>
                <w:noProof/>
                <w:webHidden/>
              </w:rPr>
            </w:r>
            <w:r w:rsidR="00257470">
              <w:rPr>
                <w:noProof/>
                <w:webHidden/>
              </w:rPr>
              <w:fldChar w:fldCharType="separate"/>
            </w:r>
            <w:r w:rsidR="00257470">
              <w:rPr>
                <w:noProof/>
                <w:webHidden/>
              </w:rPr>
              <w:t>19</w:t>
            </w:r>
            <w:r w:rsidR="00257470">
              <w:rPr>
                <w:noProof/>
                <w:webHidden/>
              </w:rPr>
              <w:fldChar w:fldCharType="end"/>
            </w:r>
          </w:hyperlink>
        </w:p>
        <w:p w14:paraId="78F9D822" w14:textId="48A7B7CF"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95" w:history="1">
            <w:r w:rsidR="00257470" w:rsidRPr="00834E12">
              <w:rPr>
                <w:rStyle w:val="Hyperlink"/>
                <w:rFonts w:cs="Tahoma"/>
                <w:noProof/>
                <w:lang w:val="mk-MK"/>
              </w:rPr>
              <w:t>1.7</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Право на Пристап</w:t>
            </w:r>
            <w:r w:rsidR="00257470">
              <w:rPr>
                <w:noProof/>
                <w:webHidden/>
              </w:rPr>
              <w:tab/>
            </w:r>
            <w:r w:rsidR="00257470">
              <w:rPr>
                <w:noProof/>
                <w:webHidden/>
              </w:rPr>
              <w:fldChar w:fldCharType="begin"/>
            </w:r>
            <w:r w:rsidR="00257470">
              <w:rPr>
                <w:noProof/>
                <w:webHidden/>
              </w:rPr>
              <w:instrText xml:space="preserve"> PAGEREF _Toc122679395 \h </w:instrText>
            </w:r>
            <w:r w:rsidR="00257470">
              <w:rPr>
                <w:noProof/>
                <w:webHidden/>
              </w:rPr>
            </w:r>
            <w:r w:rsidR="00257470">
              <w:rPr>
                <w:noProof/>
                <w:webHidden/>
              </w:rPr>
              <w:fldChar w:fldCharType="separate"/>
            </w:r>
            <w:r w:rsidR="00257470">
              <w:rPr>
                <w:noProof/>
                <w:webHidden/>
              </w:rPr>
              <w:t>24</w:t>
            </w:r>
            <w:r w:rsidR="00257470">
              <w:rPr>
                <w:noProof/>
                <w:webHidden/>
              </w:rPr>
              <w:fldChar w:fldCharType="end"/>
            </w:r>
          </w:hyperlink>
        </w:p>
        <w:p w14:paraId="23E58611" w14:textId="451A6FD3"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396" w:history="1">
            <w:r w:rsidR="00257470" w:rsidRPr="00834E12">
              <w:rPr>
                <w:rStyle w:val="Hyperlink"/>
                <w:rFonts w:cs="Tahoma"/>
                <w:noProof/>
                <w:lang w:val="mk-MK"/>
              </w:rPr>
              <w:t>1.8</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Разгледани алтернативи и избор на претпочитана опција</w:t>
            </w:r>
            <w:r w:rsidR="00257470">
              <w:rPr>
                <w:noProof/>
                <w:webHidden/>
              </w:rPr>
              <w:tab/>
            </w:r>
            <w:r w:rsidR="00257470">
              <w:rPr>
                <w:noProof/>
                <w:webHidden/>
              </w:rPr>
              <w:fldChar w:fldCharType="begin"/>
            </w:r>
            <w:r w:rsidR="00257470">
              <w:rPr>
                <w:noProof/>
                <w:webHidden/>
              </w:rPr>
              <w:instrText xml:space="preserve"> PAGEREF _Toc122679396 \h </w:instrText>
            </w:r>
            <w:r w:rsidR="00257470">
              <w:rPr>
                <w:noProof/>
                <w:webHidden/>
              </w:rPr>
            </w:r>
            <w:r w:rsidR="00257470">
              <w:rPr>
                <w:noProof/>
                <w:webHidden/>
              </w:rPr>
              <w:fldChar w:fldCharType="separate"/>
            </w:r>
            <w:r w:rsidR="00257470">
              <w:rPr>
                <w:noProof/>
                <w:webHidden/>
              </w:rPr>
              <w:t>26</w:t>
            </w:r>
            <w:r w:rsidR="00257470">
              <w:rPr>
                <w:noProof/>
                <w:webHidden/>
              </w:rPr>
              <w:fldChar w:fldCharType="end"/>
            </w:r>
          </w:hyperlink>
        </w:p>
        <w:p w14:paraId="3754FB70" w14:textId="2EC47F39" w:rsidR="00257470" w:rsidRDefault="00163E41">
          <w:pPr>
            <w:pStyle w:val="TOC3"/>
            <w:rPr>
              <w:rFonts w:asciiTheme="minorHAnsi" w:eastAsiaTheme="minorEastAsia" w:hAnsiTheme="minorHAnsi" w:cstheme="minorBidi"/>
              <w:noProof/>
              <w:sz w:val="22"/>
              <w:szCs w:val="22"/>
              <w:lang w:val="mk-MK" w:eastAsia="mk-MK"/>
            </w:rPr>
          </w:pPr>
          <w:hyperlink w:anchor="_Toc122679397" w:history="1">
            <w:r w:rsidR="00257470" w:rsidRPr="00834E12">
              <w:rPr>
                <w:rStyle w:val="Hyperlink"/>
                <w:noProof/>
                <w:lang w:val="mk-MK"/>
              </w:rPr>
              <w:t>1.8.1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Опција без Проект</w:t>
            </w:r>
            <w:r w:rsidR="00257470">
              <w:rPr>
                <w:noProof/>
                <w:webHidden/>
              </w:rPr>
              <w:tab/>
            </w:r>
            <w:r w:rsidR="00257470">
              <w:rPr>
                <w:noProof/>
                <w:webHidden/>
              </w:rPr>
              <w:fldChar w:fldCharType="begin"/>
            </w:r>
            <w:r w:rsidR="00257470">
              <w:rPr>
                <w:noProof/>
                <w:webHidden/>
              </w:rPr>
              <w:instrText xml:space="preserve"> PAGEREF _Toc122679397 \h </w:instrText>
            </w:r>
            <w:r w:rsidR="00257470">
              <w:rPr>
                <w:noProof/>
                <w:webHidden/>
              </w:rPr>
            </w:r>
            <w:r w:rsidR="00257470">
              <w:rPr>
                <w:noProof/>
                <w:webHidden/>
              </w:rPr>
              <w:fldChar w:fldCharType="separate"/>
            </w:r>
            <w:r w:rsidR="00257470">
              <w:rPr>
                <w:noProof/>
                <w:webHidden/>
              </w:rPr>
              <w:t>26</w:t>
            </w:r>
            <w:r w:rsidR="00257470">
              <w:rPr>
                <w:noProof/>
                <w:webHidden/>
              </w:rPr>
              <w:fldChar w:fldCharType="end"/>
            </w:r>
          </w:hyperlink>
        </w:p>
        <w:p w14:paraId="523ED98B" w14:textId="2FAAC0DC" w:rsidR="00257470" w:rsidRDefault="00163E41">
          <w:pPr>
            <w:pStyle w:val="TOC3"/>
            <w:rPr>
              <w:rFonts w:asciiTheme="minorHAnsi" w:eastAsiaTheme="minorEastAsia" w:hAnsiTheme="minorHAnsi" w:cstheme="minorBidi"/>
              <w:noProof/>
              <w:sz w:val="22"/>
              <w:szCs w:val="22"/>
              <w:lang w:val="mk-MK" w:eastAsia="mk-MK"/>
            </w:rPr>
          </w:pPr>
          <w:hyperlink w:anchor="_Toc122679398" w:history="1">
            <w:r w:rsidR="00257470" w:rsidRPr="00834E12">
              <w:rPr>
                <w:rStyle w:val="Hyperlink"/>
                <w:noProof/>
                <w:lang w:val="mk-MK"/>
              </w:rPr>
              <w:t>1.8.2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Проектни опции</w:t>
            </w:r>
            <w:r w:rsidR="00257470">
              <w:rPr>
                <w:noProof/>
                <w:webHidden/>
              </w:rPr>
              <w:tab/>
            </w:r>
            <w:r w:rsidR="00257470">
              <w:rPr>
                <w:noProof/>
                <w:webHidden/>
              </w:rPr>
              <w:fldChar w:fldCharType="begin"/>
            </w:r>
            <w:r w:rsidR="00257470">
              <w:rPr>
                <w:noProof/>
                <w:webHidden/>
              </w:rPr>
              <w:instrText xml:space="preserve"> PAGEREF _Toc122679398 \h </w:instrText>
            </w:r>
            <w:r w:rsidR="00257470">
              <w:rPr>
                <w:noProof/>
                <w:webHidden/>
              </w:rPr>
            </w:r>
            <w:r w:rsidR="00257470">
              <w:rPr>
                <w:noProof/>
                <w:webHidden/>
              </w:rPr>
              <w:fldChar w:fldCharType="separate"/>
            </w:r>
            <w:r w:rsidR="00257470">
              <w:rPr>
                <w:noProof/>
                <w:webHidden/>
              </w:rPr>
              <w:t>27</w:t>
            </w:r>
            <w:r w:rsidR="00257470">
              <w:rPr>
                <w:noProof/>
                <w:webHidden/>
              </w:rPr>
              <w:fldChar w:fldCharType="end"/>
            </w:r>
          </w:hyperlink>
        </w:p>
        <w:p w14:paraId="502C8BE0" w14:textId="5159F03C" w:rsidR="00257470" w:rsidRDefault="00163E41">
          <w:pPr>
            <w:pStyle w:val="TOC3"/>
            <w:rPr>
              <w:rFonts w:asciiTheme="minorHAnsi" w:eastAsiaTheme="minorEastAsia" w:hAnsiTheme="minorHAnsi" w:cstheme="minorBidi"/>
              <w:noProof/>
              <w:sz w:val="22"/>
              <w:szCs w:val="22"/>
              <w:lang w:val="mk-MK" w:eastAsia="mk-MK"/>
            </w:rPr>
          </w:pPr>
          <w:hyperlink w:anchor="_Toc122679399" w:history="1">
            <w:r w:rsidR="00257470" w:rsidRPr="00834E12">
              <w:rPr>
                <w:rStyle w:val="Hyperlink"/>
                <w:noProof/>
                <w:lang w:val="mk-MK"/>
              </w:rPr>
              <w:t>1.8.3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Опис на опциите</w:t>
            </w:r>
            <w:r w:rsidR="00257470">
              <w:rPr>
                <w:noProof/>
                <w:webHidden/>
              </w:rPr>
              <w:tab/>
            </w:r>
            <w:r w:rsidR="00257470">
              <w:rPr>
                <w:noProof/>
                <w:webHidden/>
              </w:rPr>
              <w:fldChar w:fldCharType="begin"/>
            </w:r>
            <w:r w:rsidR="00257470">
              <w:rPr>
                <w:noProof/>
                <w:webHidden/>
              </w:rPr>
              <w:instrText xml:space="preserve"> PAGEREF _Toc122679399 \h </w:instrText>
            </w:r>
            <w:r w:rsidR="00257470">
              <w:rPr>
                <w:noProof/>
                <w:webHidden/>
              </w:rPr>
            </w:r>
            <w:r w:rsidR="00257470">
              <w:rPr>
                <w:noProof/>
                <w:webHidden/>
              </w:rPr>
              <w:fldChar w:fldCharType="separate"/>
            </w:r>
            <w:r w:rsidR="00257470">
              <w:rPr>
                <w:noProof/>
                <w:webHidden/>
              </w:rPr>
              <w:t>30</w:t>
            </w:r>
            <w:r w:rsidR="00257470">
              <w:rPr>
                <w:noProof/>
                <w:webHidden/>
              </w:rPr>
              <w:fldChar w:fldCharType="end"/>
            </w:r>
          </w:hyperlink>
        </w:p>
        <w:p w14:paraId="57FEFD2B" w14:textId="79E9CD58" w:rsidR="00257470" w:rsidRDefault="00163E41">
          <w:pPr>
            <w:pStyle w:val="TOC3"/>
            <w:rPr>
              <w:rFonts w:asciiTheme="minorHAnsi" w:eastAsiaTheme="minorEastAsia" w:hAnsiTheme="minorHAnsi" w:cstheme="minorBidi"/>
              <w:noProof/>
              <w:sz w:val="22"/>
              <w:szCs w:val="22"/>
              <w:lang w:val="mk-MK" w:eastAsia="mk-MK"/>
            </w:rPr>
          </w:pPr>
          <w:hyperlink w:anchor="_Toc122679400" w:history="1">
            <w:r w:rsidR="00257470" w:rsidRPr="00834E12">
              <w:rPr>
                <w:rStyle w:val="Hyperlink"/>
                <w:noProof/>
                <w:lang w:val="mk-MK"/>
              </w:rPr>
              <w:t>1.8.4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Проценка на опциите – Повеќе-критерна анализа</w:t>
            </w:r>
            <w:r w:rsidR="00257470">
              <w:rPr>
                <w:noProof/>
                <w:webHidden/>
              </w:rPr>
              <w:tab/>
            </w:r>
            <w:r w:rsidR="00257470">
              <w:rPr>
                <w:noProof/>
                <w:webHidden/>
              </w:rPr>
              <w:fldChar w:fldCharType="begin"/>
            </w:r>
            <w:r w:rsidR="00257470">
              <w:rPr>
                <w:noProof/>
                <w:webHidden/>
              </w:rPr>
              <w:instrText xml:space="preserve"> PAGEREF _Toc122679400 \h </w:instrText>
            </w:r>
            <w:r w:rsidR="00257470">
              <w:rPr>
                <w:noProof/>
                <w:webHidden/>
              </w:rPr>
            </w:r>
            <w:r w:rsidR="00257470">
              <w:rPr>
                <w:noProof/>
                <w:webHidden/>
              </w:rPr>
              <w:fldChar w:fldCharType="separate"/>
            </w:r>
            <w:r w:rsidR="00257470">
              <w:rPr>
                <w:noProof/>
                <w:webHidden/>
              </w:rPr>
              <w:t>33</w:t>
            </w:r>
            <w:r w:rsidR="00257470">
              <w:rPr>
                <w:noProof/>
                <w:webHidden/>
              </w:rPr>
              <w:fldChar w:fldCharType="end"/>
            </w:r>
          </w:hyperlink>
        </w:p>
        <w:p w14:paraId="6C4350EE" w14:textId="34C3BC25" w:rsidR="00257470" w:rsidRDefault="00163E41">
          <w:pPr>
            <w:pStyle w:val="TOC3"/>
            <w:rPr>
              <w:rFonts w:asciiTheme="minorHAnsi" w:eastAsiaTheme="minorEastAsia" w:hAnsiTheme="minorHAnsi" w:cstheme="minorBidi"/>
              <w:noProof/>
              <w:sz w:val="22"/>
              <w:szCs w:val="22"/>
              <w:lang w:val="mk-MK" w:eastAsia="mk-MK"/>
            </w:rPr>
          </w:pPr>
          <w:hyperlink w:anchor="_Toc122679401" w:history="1">
            <w:r w:rsidR="00257470" w:rsidRPr="00834E12">
              <w:rPr>
                <w:rStyle w:val="Hyperlink"/>
                <w:rFonts w:cs="Tahoma"/>
                <w:noProof/>
                <w:lang w:val="mk-MK"/>
              </w:rPr>
              <w:t>1.8.5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Избор на претпочитана опција</w:t>
            </w:r>
            <w:r w:rsidR="00257470">
              <w:rPr>
                <w:noProof/>
                <w:webHidden/>
              </w:rPr>
              <w:tab/>
            </w:r>
            <w:r w:rsidR="00257470">
              <w:rPr>
                <w:noProof/>
                <w:webHidden/>
              </w:rPr>
              <w:fldChar w:fldCharType="begin"/>
            </w:r>
            <w:r w:rsidR="00257470">
              <w:rPr>
                <w:noProof/>
                <w:webHidden/>
              </w:rPr>
              <w:instrText xml:space="preserve"> PAGEREF _Toc122679401 \h </w:instrText>
            </w:r>
            <w:r w:rsidR="00257470">
              <w:rPr>
                <w:noProof/>
                <w:webHidden/>
              </w:rPr>
            </w:r>
            <w:r w:rsidR="00257470">
              <w:rPr>
                <w:noProof/>
                <w:webHidden/>
              </w:rPr>
              <w:fldChar w:fldCharType="separate"/>
            </w:r>
            <w:r w:rsidR="00257470">
              <w:rPr>
                <w:noProof/>
                <w:webHidden/>
              </w:rPr>
              <w:t>35</w:t>
            </w:r>
            <w:r w:rsidR="00257470">
              <w:rPr>
                <w:noProof/>
                <w:webHidden/>
              </w:rPr>
              <w:fldChar w:fldCharType="end"/>
            </w:r>
          </w:hyperlink>
        </w:p>
        <w:p w14:paraId="6D84B365" w14:textId="076AE41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2" w:history="1">
            <w:r w:rsidR="00257470" w:rsidRPr="00834E12">
              <w:rPr>
                <w:rStyle w:val="Hyperlink"/>
                <w:rFonts w:cs="Tahoma"/>
                <w:noProof/>
                <w:lang w:val="mk-MK"/>
              </w:rPr>
              <w:t>1.9</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Категоризација на проектот</w:t>
            </w:r>
            <w:r w:rsidR="00257470">
              <w:rPr>
                <w:noProof/>
                <w:webHidden/>
              </w:rPr>
              <w:tab/>
            </w:r>
            <w:r w:rsidR="00257470">
              <w:rPr>
                <w:noProof/>
                <w:webHidden/>
              </w:rPr>
              <w:fldChar w:fldCharType="begin"/>
            </w:r>
            <w:r w:rsidR="00257470">
              <w:rPr>
                <w:noProof/>
                <w:webHidden/>
              </w:rPr>
              <w:instrText xml:space="preserve"> PAGEREF _Toc122679402 \h </w:instrText>
            </w:r>
            <w:r w:rsidR="00257470">
              <w:rPr>
                <w:noProof/>
                <w:webHidden/>
              </w:rPr>
            </w:r>
            <w:r w:rsidR="00257470">
              <w:rPr>
                <w:noProof/>
                <w:webHidden/>
              </w:rPr>
              <w:fldChar w:fldCharType="separate"/>
            </w:r>
            <w:r w:rsidR="00257470">
              <w:rPr>
                <w:noProof/>
                <w:webHidden/>
              </w:rPr>
              <w:t>36</w:t>
            </w:r>
            <w:r w:rsidR="00257470">
              <w:rPr>
                <w:noProof/>
                <w:webHidden/>
              </w:rPr>
              <w:fldChar w:fldCharType="end"/>
            </w:r>
          </w:hyperlink>
        </w:p>
        <w:p w14:paraId="16E30A21" w14:textId="51BD1D3C"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3" w:history="1">
            <w:r w:rsidR="00257470" w:rsidRPr="00834E12">
              <w:rPr>
                <w:rStyle w:val="Hyperlink"/>
                <w:rFonts w:cs="Tahoma"/>
                <w:noProof/>
                <w:lang w:val="mk-MK"/>
              </w:rPr>
              <w:t>1.10</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Резиме на оцена на животната средина и социјални прашања</w:t>
            </w:r>
            <w:r w:rsidR="00257470">
              <w:rPr>
                <w:noProof/>
                <w:webHidden/>
              </w:rPr>
              <w:tab/>
            </w:r>
            <w:r w:rsidR="00257470">
              <w:rPr>
                <w:noProof/>
                <w:webHidden/>
              </w:rPr>
              <w:fldChar w:fldCharType="begin"/>
            </w:r>
            <w:r w:rsidR="00257470">
              <w:rPr>
                <w:noProof/>
                <w:webHidden/>
              </w:rPr>
              <w:instrText xml:space="preserve"> PAGEREF _Toc122679403 \h </w:instrText>
            </w:r>
            <w:r w:rsidR="00257470">
              <w:rPr>
                <w:noProof/>
                <w:webHidden/>
              </w:rPr>
            </w:r>
            <w:r w:rsidR="00257470">
              <w:rPr>
                <w:noProof/>
                <w:webHidden/>
              </w:rPr>
              <w:fldChar w:fldCharType="separate"/>
            </w:r>
            <w:r w:rsidR="00257470">
              <w:rPr>
                <w:noProof/>
                <w:webHidden/>
              </w:rPr>
              <w:t>38</w:t>
            </w:r>
            <w:r w:rsidR="00257470">
              <w:rPr>
                <w:noProof/>
                <w:webHidden/>
              </w:rPr>
              <w:fldChar w:fldCharType="end"/>
            </w:r>
          </w:hyperlink>
        </w:p>
        <w:p w14:paraId="1F083EC6" w14:textId="7C5812FA" w:rsidR="00257470" w:rsidRDefault="00163E41">
          <w:pPr>
            <w:pStyle w:val="TOC1"/>
            <w:rPr>
              <w:rFonts w:asciiTheme="minorHAnsi" w:eastAsiaTheme="minorEastAsia" w:hAnsiTheme="minorHAnsi" w:cstheme="minorBidi"/>
              <w:b w:val="0"/>
              <w:noProof/>
              <w:color w:val="auto"/>
              <w:sz w:val="22"/>
              <w:lang w:val="mk-MK" w:eastAsia="mk-MK"/>
            </w:rPr>
          </w:pPr>
          <w:hyperlink w:anchor="_Toc122679404" w:history="1">
            <w:r w:rsidR="00257470" w:rsidRPr="00834E12">
              <w:rPr>
                <w:rStyle w:val="Hyperlink"/>
                <w:noProof/>
                <w:lang w:val="mk-MK"/>
              </w:rPr>
              <w:t>2.</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Опис на проектот</w:t>
            </w:r>
            <w:r w:rsidR="00257470">
              <w:rPr>
                <w:noProof/>
                <w:webHidden/>
              </w:rPr>
              <w:tab/>
            </w:r>
            <w:r w:rsidR="00257470">
              <w:rPr>
                <w:noProof/>
                <w:webHidden/>
              </w:rPr>
              <w:fldChar w:fldCharType="begin"/>
            </w:r>
            <w:r w:rsidR="00257470">
              <w:rPr>
                <w:noProof/>
                <w:webHidden/>
              </w:rPr>
              <w:instrText xml:space="preserve"> PAGEREF _Toc122679404 \h </w:instrText>
            </w:r>
            <w:r w:rsidR="00257470">
              <w:rPr>
                <w:noProof/>
                <w:webHidden/>
              </w:rPr>
            </w:r>
            <w:r w:rsidR="00257470">
              <w:rPr>
                <w:noProof/>
                <w:webHidden/>
              </w:rPr>
              <w:fldChar w:fldCharType="separate"/>
            </w:r>
            <w:r w:rsidR="00257470">
              <w:rPr>
                <w:noProof/>
                <w:webHidden/>
              </w:rPr>
              <w:t>48</w:t>
            </w:r>
            <w:r w:rsidR="00257470">
              <w:rPr>
                <w:noProof/>
                <w:webHidden/>
              </w:rPr>
              <w:fldChar w:fldCharType="end"/>
            </w:r>
          </w:hyperlink>
        </w:p>
        <w:p w14:paraId="1A5D00E8" w14:textId="65F43728"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5" w:history="1">
            <w:r w:rsidR="00257470" w:rsidRPr="00834E12">
              <w:rPr>
                <w:rStyle w:val="Hyperlink"/>
                <w:rFonts w:cs="Tahoma"/>
                <w:noProof/>
                <w:lang w:val="mk-MK"/>
              </w:rPr>
              <w:t>2.1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Позадина и цел на проектот</w:t>
            </w:r>
            <w:r w:rsidR="00257470">
              <w:rPr>
                <w:noProof/>
                <w:webHidden/>
              </w:rPr>
              <w:tab/>
            </w:r>
            <w:r w:rsidR="00257470">
              <w:rPr>
                <w:noProof/>
                <w:webHidden/>
              </w:rPr>
              <w:fldChar w:fldCharType="begin"/>
            </w:r>
            <w:r w:rsidR="00257470">
              <w:rPr>
                <w:noProof/>
                <w:webHidden/>
              </w:rPr>
              <w:instrText xml:space="preserve"> PAGEREF _Toc122679405 \h </w:instrText>
            </w:r>
            <w:r w:rsidR="00257470">
              <w:rPr>
                <w:noProof/>
                <w:webHidden/>
              </w:rPr>
            </w:r>
            <w:r w:rsidR="00257470">
              <w:rPr>
                <w:noProof/>
                <w:webHidden/>
              </w:rPr>
              <w:fldChar w:fldCharType="separate"/>
            </w:r>
            <w:r w:rsidR="00257470">
              <w:rPr>
                <w:noProof/>
                <w:webHidden/>
              </w:rPr>
              <w:t>48</w:t>
            </w:r>
            <w:r w:rsidR="00257470">
              <w:rPr>
                <w:noProof/>
                <w:webHidden/>
              </w:rPr>
              <w:fldChar w:fldCharType="end"/>
            </w:r>
          </w:hyperlink>
        </w:p>
        <w:p w14:paraId="7CF888FD" w14:textId="0DDA415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6" w:history="1">
            <w:r w:rsidR="00257470" w:rsidRPr="00834E12">
              <w:rPr>
                <w:rStyle w:val="Hyperlink"/>
                <w:rFonts w:cs="Tahoma"/>
                <w:noProof/>
                <w:lang w:val="mk-MK"/>
              </w:rPr>
              <w:t>2.2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Инвеститор на проектот</w:t>
            </w:r>
            <w:r w:rsidR="00257470">
              <w:rPr>
                <w:noProof/>
                <w:webHidden/>
              </w:rPr>
              <w:tab/>
            </w:r>
            <w:r w:rsidR="00257470">
              <w:rPr>
                <w:noProof/>
                <w:webHidden/>
              </w:rPr>
              <w:fldChar w:fldCharType="begin"/>
            </w:r>
            <w:r w:rsidR="00257470">
              <w:rPr>
                <w:noProof/>
                <w:webHidden/>
              </w:rPr>
              <w:instrText xml:space="preserve"> PAGEREF _Toc122679406 \h </w:instrText>
            </w:r>
            <w:r w:rsidR="00257470">
              <w:rPr>
                <w:noProof/>
                <w:webHidden/>
              </w:rPr>
            </w:r>
            <w:r w:rsidR="00257470">
              <w:rPr>
                <w:noProof/>
                <w:webHidden/>
              </w:rPr>
              <w:fldChar w:fldCharType="separate"/>
            </w:r>
            <w:r w:rsidR="00257470">
              <w:rPr>
                <w:noProof/>
                <w:webHidden/>
              </w:rPr>
              <w:t>49</w:t>
            </w:r>
            <w:r w:rsidR="00257470">
              <w:rPr>
                <w:noProof/>
                <w:webHidden/>
              </w:rPr>
              <w:fldChar w:fldCharType="end"/>
            </w:r>
          </w:hyperlink>
        </w:p>
        <w:p w14:paraId="65AC4167" w14:textId="0E403E73"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7" w:history="1">
            <w:r w:rsidR="00257470" w:rsidRPr="00834E12">
              <w:rPr>
                <w:rStyle w:val="Hyperlink"/>
                <w:rFonts w:cs="Tahoma"/>
                <w:noProof/>
                <w:lang w:val="mk-MK"/>
              </w:rPr>
              <w:t>2.3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Цел на извештајот</w:t>
            </w:r>
            <w:r w:rsidR="00257470">
              <w:rPr>
                <w:noProof/>
                <w:webHidden/>
              </w:rPr>
              <w:tab/>
            </w:r>
            <w:r w:rsidR="00257470">
              <w:rPr>
                <w:noProof/>
                <w:webHidden/>
              </w:rPr>
              <w:fldChar w:fldCharType="begin"/>
            </w:r>
            <w:r w:rsidR="00257470">
              <w:rPr>
                <w:noProof/>
                <w:webHidden/>
              </w:rPr>
              <w:instrText xml:space="preserve"> PAGEREF _Toc122679407 \h </w:instrText>
            </w:r>
            <w:r w:rsidR="00257470">
              <w:rPr>
                <w:noProof/>
                <w:webHidden/>
              </w:rPr>
            </w:r>
            <w:r w:rsidR="00257470">
              <w:rPr>
                <w:noProof/>
                <w:webHidden/>
              </w:rPr>
              <w:fldChar w:fldCharType="separate"/>
            </w:r>
            <w:r w:rsidR="00257470">
              <w:rPr>
                <w:noProof/>
                <w:webHidden/>
              </w:rPr>
              <w:t>49</w:t>
            </w:r>
            <w:r w:rsidR="00257470">
              <w:rPr>
                <w:noProof/>
                <w:webHidden/>
              </w:rPr>
              <w:fldChar w:fldCharType="end"/>
            </w:r>
          </w:hyperlink>
        </w:p>
        <w:p w14:paraId="1C55F10D" w14:textId="7612C3BB"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08" w:history="1">
            <w:r w:rsidR="00257470" w:rsidRPr="00834E12">
              <w:rPr>
                <w:rStyle w:val="Hyperlink"/>
                <w:rFonts w:cs="Tahoma"/>
                <w:noProof/>
                <w:lang w:val="mk-MK"/>
              </w:rPr>
              <w:t>2.4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Предложениот проект</w:t>
            </w:r>
            <w:r w:rsidR="00257470">
              <w:rPr>
                <w:noProof/>
                <w:webHidden/>
              </w:rPr>
              <w:tab/>
            </w:r>
            <w:r w:rsidR="00257470">
              <w:rPr>
                <w:noProof/>
                <w:webHidden/>
              </w:rPr>
              <w:fldChar w:fldCharType="begin"/>
            </w:r>
            <w:r w:rsidR="00257470">
              <w:rPr>
                <w:noProof/>
                <w:webHidden/>
              </w:rPr>
              <w:instrText xml:space="preserve"> PAGEREF _Toc122679408 \h </w:instrText>
            </w:r>
            <w:r w:rsidR="00257470">
              <w:rPr>
                <w:noProof/>
                <w:webHidden/>
              </w:rPr>
            </w:r>
            <w:r w:rsidR="00257470">
              <w:rPr>
                <w:noProof/>
                <w:webHidden/>
              </w:rPr>
              <w:fldChar w:fldCharType="separate"/>
            </w:r>
            <w:r w:rsidR="00257470">
              <w:rPr>
                <w:noProof/>
                <w:webHidden/>
              </w:rPr>
              <w:t>50</w:t>
            </w:r>
            <w:r w:rsidR="00257470">
              <w:rPr>
                <w:noProof/>
                <w:webHidden/>
              </w:rPr>
              <w:fldChar w:fldCharType="end"/>
            </w:r>
          </w:hyperlink>
        </w:p>
        <w:p w14:paraId="280D3107" w14:textId="6DDA605B" w:rsidR="00257470" w:rsidRDefault="00163E41">
          <w:pPr>
            <w:pStyle w:val="TOC3"/>
            <w:rPr>
              <w:rFonts w:asciiTheme="minorHAnsi" w:eastAsiaTheme="minorEastAsia" w:hAnsiTheme="minorHAnsi" w:cstheme="minorBidi"/>
              <w:noProof/>
              <w:sz w:val="22"/>
              <w:szCs w:val="22"/>
              <w:lang w:val="mk-MK" w:eastAsia="mk-MK"/>
            </w:rPr>
          </w:pPr>
          <w:hyperlink w:anchor="_Toc122679409" w:history="1">
            <w:r w:rsidR="00257470" w:rsidRPr="00834E12">
              <w:rPr>
                <w:rStyle w:val="Hyperlink"/>
                <w:noProof/>
                <w:lang w:val="mk-MK"/>
              </w:rPr>
              <w:t>2.4.1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Локација на проектот</w:t>
            </w:r>
            <w:r w:rsidR="00257470">
              <w:rPr>
                <w:noProof/>
                <w:webHidden/>
              </w:rPr>
              <w:tab/>
            </w:r>
            <w:r w:rsidR="00257470">
              <w:rPr>
                <w:noProof/>
                <w:webHidden/>
              </w:rPr>
              <w:fldChar w:fldCharType="begin"/>
            </w:r>
            <w:r w:rsidR="00257470">
              <w:rPr>
                <w:noProof/>
                <w:webHidden/>
              </w:rPr>
              <w:instrText xml:space="preserve"> PAGEREF _Toc122679409 \h </w:instrText>
            </w:r>
            <w:r w:rsidR="00257470">
              <w:rPr>
                <w:noProof/>
                <w:webHidden/>
              </w:rPr>
            </w:r>
            <w:r w:rsidR="00257470">
              <w:rPr>
                <w:noProof/>
                <w:webHidden/>
              </w:rPr>
              <w:fldChar w:fldCharType="separate"/>
            </w:r>
            <w:r w:rsidR="00257470">
              <w:rPr>
                <w:noProof/>
                <w:webHidden/>
              </w:rPr>
              <w:t>50</w:t>
            </w:r>
            <w:r w:rsidR="00257470">
              <w:rPr>
                <w:noProof/>
                <w:webHidden/>
              </w:rPr>
              <w:fldChar w:fldCharType="end"/>
            </w:r>
          </w:hyperlink>
        </w:p>
        <w:p w14:paraId="1D1EA0F4" w14:textId="52AEFA73" w:rsidR="00257470" w:rsidRDefault="00163E41">
          <w:pPr>
            <w:pStyle w:val="TOC3"/>
            <w:rPr>
              <w:rFonts w:asciiTheme="minorHAnsi" w:eastAsiaTheme="minorEastAsia" w:hAnsiTheme="minorHAnsi" w:cstheme="minorBidi"/>
              <w:noProof/>
              <w:sz w:val="22"/>
              <w:szCs w:val="22"/>
              <w:lang w:val="mk-MK" w:eastAsia="mk-MK"/>
            </w:rPr>
          </w:pPr>
          <w:hyperlink w:anchor="_Toc122679410" w:history="1">
            <w:r w:rsidR="00257470" w:rsidRPr="00834E12">
              <w:rPr>
                <w:rStyle w:val="Hyperlink"/>
                <w:noProof/>
                <w:lang w:val="mk-MK"/>
              </w:rPr>
              <w:t>2.4.2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Опис на проектот</w:t>
            </w:r>
            <w:r w:rsidR="00257470">
              <w:rPr>
                <w:noProof/>
                <w:webHidden/>
              </w:rPr>
              <w:tab/>
            </w:r>
            <w:r w:rsidR="00257470">
              <w:rPr>
                <w:noProof/>
                <w:webHidden/>
              </w:rPr>
              <w:fldChar w:fldCharType="begin"/>
            </w:r>
            <w:r w:rsidR="00257470">
              <w:rPr>
                <w:noProof/>
                <w:webHidden/>
              </w:rPr>
              <w:instrText xml:space="preserve"> PAGEREF _Toc122679410 \h </w:instrText>
            </w:r>
            <w:r w:rsidR="00257470">
              <w:rPr>
                <w:noProof/>
                <w:webHidden/>
              </w:rPr>
            </w:r>
            <w:r w:rsidR="00257470">
              <w:rPr>
                <w:noProof/>
                <w:webHidden/>
              </w:rPr>
              <w:fldChar w:fldCharType="separate"/>
            </w:r>
            <w:r w:rsidR="00257470">
              <w:rPr>
                <w:noProof/>
                <w:webHidden/>
              </w:rPr>
              <w:t>51</w:t>
            </w:r>
            <w:r w:rsidR="00257470">
              <w:rPr>
                <w:noProof/>
                <w:webHidden/>
              </w:rPr>
              <w:fldChar w:fldCharType="end"/>
            </w:r>
          </w:hyperlink>
        </w:p>
        <w:p w14:paraId="3B116817" w14:textId="4A79C5C6" w:rsidR="00257470" w:rsidRDefault="00163E41">
          <w:pPr>
            <w:pStyle w:val="TOC3"/>
            <w:rPr>
              <w:rFonts w:asciiTheme="minorHAnsi" w:eastAsiaTheme="minorEastAsia" w:hAnsiTheme="minorHAnsi" w:cstheme="minorBidi"/>
              <w:noProof/>
              <w:sz w:val="22"/>
              <w:szCs w:val="22"/>
              <w:lang w:val="mk-MK" w:eastAsia="mk-MK"/>
            </w:rPr>
          </w:pPr>
          <w:hyperlink w:anchor="_Toc122679411" w:history="1">
            <w:r w:rsidR="00257470" w:rsidRPr="00834E12">
              <w:rPr>
                <w:rStyle w:val="Hyperlink"/>
                <w:noProof/>
                <w:lang w:val="mk-MK"/>
              </w:rPr>
              <w:t>2.4.3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Изградба на проектот</w:t>
            </w:r>
            <w:r w:rsidR="00257470">
              <w:rPr>
                <w:noProof/>
                <w:webHidden/>
              </w:rPr>
              <w:tab/>
            </w:r>
            <w:r w:rsidR="00257470">
              <w:rPr>
                <w:noProof/>
                <w:webHidden/>
              </w:rPr>
              <w:fldChar w:fldCharType="begin"/>
            </w:r>
            <w:r w:rsidR="00257470">
              <w:rPr>
                <w:noProof/>
                <w:webHidden/>
              </w:rPr>
              <w:instrText xml:space="preserve"> PAGEREF _Toc122679411 \h </w:instrText>
            </w:r>
            <w:r w:rsidR="00257470">
              <w:rPr>
                <w:noProof/>
                <w:webHidden/>
              </w:rPr>
            </w:r>
            <w:r w:rsidR="00257470">
              <w:rPr>
                <w:noProof/>
                <w:webHidden/>
              </w:rPr>
              <w:fldChar w:fldCharType="separate"/>
            </w:r>
            <w:r w:rsidR="00257470">
              <w:rPr>
                <w:noProof/>
                <w:webHidden/>
              </w:rPr>
              <w:t>67</w:t>
            </w:r>
            <w:r w:rsidR="00257470">
              <w:rPr>
                <w:noProof/>
                <w:webHidden/>
              </w:rPr>
              <w:fldChar w:fldCharType="end"/>
            </w:r>
          </w:hyperlink>
        </w:p>
        <w:p w14:paraId="25D2FDB8" w14:textId="3EDE58B9" w:rsidR="00257470" w:rsidRDefault="00163E41">
          <w:pPr>
            <w:pStyle w:val="TOC3"/>
            <w:rPr>
              <w:rFonts w:asciiTheme="minorHAnsi" w:eastAsiaTheme="minorEastAsia" w:hAnsiTheme="minorHAnsi" w:cstheme="minorBidi"/>
              <w:noProof/>
              <w:sz w:val="22"/>
              <w:szCs w:val="22"/>
              <w:lang w:val="mk-MK" w:eastAsia="mk-MK"/>
            </w:rPr>
          </w:pPr>
          <w:hyperlink w:anchor="_Toc122679412" w:history="1">
            <w:r w:rsidR="00257470" w:rsidRPr="00834E12">
              <w:rPr>
                <w:rStyle w:val="Hyperlink"/>
                <w:noProof/>
                <w:lang w:val="mk-MK"/>
              </w:rPr>
              <w:t>2.4.4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Започнување со работа</w:t>
            </w:r>
            <w:r w:rsidR="00257470">
              <w:rPr>
                <w:noProof/>
                <w:webHidden/>
              </w:rPr>
              <w:tab/>
            </w:r>
            <w:r w:rsidR="00257470">
              <w:rPr>
                <w:noProof/>
                <w:webHidden/>
              </w:rPr>
              <w:fldChar w:fldCharType="begin"/>
            </w:r>
            <w:r w:rsidR="00257470">
              <w:rPr>
                <w:noProof/>
                <w:webHidden/>
              </w:rPr>
              <w:instrText xml:space="preserve"> PAGEREF _Toc122679412 \h </w:instrText>
            </w:r>
            <w:r w:rsidR="00257470">
              <w:rPr>
                <w:noProof/>
                <w:webHidden/>
              </w:rPr>
            </w:r>
            <w:r w:rsidR="00257470">
              <w:rPr>
                <w:noProof/>
                <w:webHidden/>
              </w:rPr>
              <w:fldChar w:fldCharType="separate"/>
            </w:r>
            <w:r w:rsidR="00257470">
              <w:rPr>
                <w:noProof/>
                <w:webHidden/>
              </w:rPr>
              <w:t>75</w:t>
            </w:r>
            <w:r w:rsidR="00257470">
              <w:rPr>
                <w:noProof/>
                <w:webHidden/>
              </w:rPr>
              <w:fldChar w:fldCharType="end"/>
            </w:r>
          </w:hyperlink>
        </w:p>
        <w:p w14:paraId="2A5C3AA3" w14:textId="23CBDB43" w:rsidR="00257470" w:rsidRDefault="00163E41">
          <w:pPr>
            <w:pStyle w:val="TOC3"/>
            <w:rPr>
              <w:rFonts w:asciiTheme="minorHAnsi" w:eastAsiaTheme="minorEastAsia" w:hAnsiTheme="minorHAnsi" w:cstheme="minorBidi"/>
              <w:noProof/>
              <w:sz w:val="22"/>
              <w:szCs w:val="22"/>
              <w:lang w:val="mk-MK" w:eastAsia="mk-MK"/>
            </w:rPr>
          </w:pPr>
          <w:hyperlink w:anchor="_Toc122679413" w:history="1">
            <w:r w:rsidR="00257470" w:rsidRPr="00834E12">
              <w:rPr>
                <w:rStyle w:val="Hyperlink"/>
                <w:noProof/>
                <w:lang w:val="mk-MK"/>
              </w:rPr>
              <w:t>2.4.5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Работење и одржување на Проектот</w:t>
            </w:r>
            <w:r w:rsidR="00257470">
              <w:rPr>
                <w:noProof/>
                <w:webHidden/>
              </w:rPr>
              <w:tab/>
            </w:r>
            <w:r w:rsidR="00257470">
              <w:rPr>
                <w:noProof/>
                <w:webHidden/>
              </w:rPr>
              <w:fldChar w:fldCharType="begin"/>
            </w:r>
            <w:r w:rsidR="00257470">
              <w:rPr>
                <w:noProof/>
                <w:webHidden/>
              </w:rPr>
              <w:instrText xml:space="preserve"> PAGEREF _Toc122679413 \h </w:instrText>
            </w:r>
            <w:r w:rsidR="00257470">
              <w:rPr>
                <w:noProof/>
                <w:webHidden/>
              </w:rPr>
            </w:r>
            <w:r w:rsidR="00257470">
              <w:rPr>
                <w:noProof/>
                <w:webHidden/>
              </w:rPr>
              <w:fldChar w:fldCharType="separate"/>
            </w:r>
            <w:r w:rsidR="00257470">
              <w:rPr>
                <w:noProof/>
                <w:webHidden/>
              </w:rPr>
              <w:t>75</w:t>
            </w:r>
            <w:r w:rsidR="00257470">
              <w:rPr>
                <w:noProof/>
                <w:webHidden/>
              </w:rPr>
              <w:fldChar w:fldCharType="end"/>
            </w:r>
          </w:hyperlink>
        </w:p>
        <w:p w14:paraId="2F423AEF" w14:textId="7DDD59A5" w:rsidR="00257470" w:rsidRDefault="00163E41">
          <w:pPr>
            <w:pStyle w:val="TOC3"/>
            <w:rPr>
              <w:rFonts w:asciiTheme="minorHAnsi" w:eastAsiaTheme="minorEastAsia" w:hAnsiTheme="minorHAnsi" w:cstheme="minorBidi"/>
              <w:noProof/>
              <w:sz w:val="22"/>
              <w:szCs w:val="22"/>
              <w:lang w:val="mk-MK" w:eastAsia="mk-MK"/>
            </w:rPr>
          </w:pPr>
          <w:hyperlink w:anchor="_Toc122679414" w:history="1">
            <w:r w:rsidR="00257470" w:rsidRPr="00834E12">
              <w:rPr>
                <w:rStyle w:val="Hyperlink"/>
                <w:noProof/>
                <w:lang w:val="mk-MK"/>
              </w:rPr>
              <w:t>2.4.6</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Демонтирање на проектот</w:t>
            </w:r>
            <w:r w:rsidR="00257470">
              <w:rPr>
                <w:noProof/>
                <w:webHidden/>
              </w:rPr>
              <w:tab/>
            </w:r>
            <w:r w:rsidR="00257470">
              <w:rPr>
                <w:noProof/>
                <w:webHidden/>
              </w:rPr>
              <w:fldChar w:fldCharType="begin"/>
            </w:r>
            <w:r w:rsidR="00257470">
              <w:rPr>
                <w:noProof/>
                <w:webHidden/>
              </w:rPr>
              <w:instrText xml:space="preserve"> PAGEREF _Toc122679414 \h </w:instrText>
            </w:r>
            <w:r w:rsidR="00257470">
              <w:rPr>
                <w:noProof/>
                <w:webHidden/>
              </w:rPr>
            </w:r>
            <w:r w:rsidR="00257470">
              <w:rPr>
                <w:noProof/>
                <w:webHidden/>
              </w:rPr>
              <w:fldChar w:fldCharType="separate"/>
            </w:r>
            <w:r w:rsidR="00257470">
              <w:rPr>
                <w:noProof/>
                <w:webHidden/>
              </w:rPr>
              <w:t>77</w:t>
            </w:r>
            <w:r w:rsidR="00257470">
              <w:rPr>
                <w:noProof/>
                <w:webHidden/>
              </w:rPr>
              <w:fldChar w:fldCharType="end"/>
            </w:r>
          </w:hyperlink>
        </w:p>
        <w:p w14:paraId="1ADBB3C0" w14:textId="2E0CAB1C" w:rsidR="00257470" w:rsidRDefault="00163E41">
          <w:pPr>
            <w:pStyle w:val="TOC1"/>
            <w:rPr>
              <w:rFonts w:asciiTheme="minorHAnsi" w:eastAsiaTheme="minorEastAsia" w:hAnsiTheme="minorHAnsi" w:cstheme="minorBidi"/>
              <w:b w:val="0"/>
              <w:noProof/>
              <w:color w:val="auto"/>
              <w:sz w:val="22"/>
              <w:lang w:val="mk-MK" w:eastAsia="mk-MK"/>
            </w:rPr>
          </w:pPr>
          <w:hyperlink w:anchor="_Toc122679415" w:history="1">
            <w:r w:rsidR="00257470" w:rsidRPr="00834E12">
              <w:rPr>
                <w:rStyle w:val="Hyperlink"/>
                <w:noProof/>
                <w:lang w:val="mk-MK"/>
              </w:rPr>
              <w:t>3.</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Проектни опции</w:t>
            </w:r>
            <w:r w:rsidR="00257470">
              <w:rPr>
                <w:noProof/>
                <w:webHidden/>
              </w:rPr>
              <w:tab/>
            </w:r>
            <w:r w:rsidR="00257470">
              <w:rPr>
                <w:noProof/>
                <w:webHidden/>
              </w:rPr>
              <w:fldChar w:fldCharType="begin"/>
            </w:r>
            <w:r w:rsidR="00257470">
              <w:rPr>
                <w:noProof/>
                <w:webHidden/>
              </w:rPr>
              <w:instrText xml:space="preserve"> PAGEREF _Toc122679415 \h </w:instrText>
            </w:r>
            <w:r w:rsidR="00257470">
              <w:rPr>
                <w:noProof/>
                <w:webHidden/>
              </w:rPr>
            </w:r>
            <w:r w:rsidR="00257470">
              <w:rPr>
                <w:noProof/>
                <w:webHidden/>
              </w:rPr>
              <w:fldChar w:fldCharType="separate"/>
            </w:r>
            <w:r w:rsidR="00257470">
              <w:rPr>
                <w:noProof/>
                <w:webHidden/>
              </w:rPr>
              <w:t>78</w:t>
            </w:r>
            <w:r w:rsidR="00257470">
              <w:rPr>
                <w:noProof/>
                <w:webHidden/>
              </w:rPr>
              <w:fldChar w:fldCharType="end"/>
            </w:r>
          </w:hyperlink>
        </w:p>
        <w:p w14:paraId="798B86D1" w14:textId="1FE5DAC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16" w:history="1">
            <w:r w:rsidR="00257470" w:rsidRPr="00834E12">
              <w:rPr>
                <w:rStyle w:val="Hyperlink"/>
                <w:rFonts w:cs="Tahoma"/>
                <w:noProof/>
                <w:lang w:val="mk-MK"/>
              </w:rPr>
              <w:t>3.1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Идентификување и проценка на опциите</w:t>
            </w:r>
            <w:r w:rsidR="00257470">
              <w:rPr>
                <w:noProof/>
                <w:webHidden/>
              </w:rPr>
              <w:tab/>
            </w:r>
            <w:r w:rsidR="00257470">
              <w:rPr>
                <w:noProof/>
                <w:webHidden/>
              </w:rPr>
              <w:fldChar w:fldCharType="begin"/>
            </w:r>
            <w:r w:rsidR="00257470">
              <w:rPr>
                <w:noProof/>
                <w:webHidden/>
              </w:rPr>
              <w:instrText xml:space="preserve"> PAGEREF _Toc122679416 \h </w:instrText>
            </w:r>
            <w:r w:rsidR="00257470">
              <w:rPr>
                <w:noProof/>
                <w:webHidden/>
              </w:rPr>
            </w:r>
            <w:r w:rsidR="00257470">
              <w:rPr>
                <w:noProof/>
                <w:webHidden/>
              </w:rPr>
              <w:fldChar w:fldCharType="separate"/>
            </w:r>
            <w:r w:rsidR="00257470">
              <w:rPr>
                <w:noProof/>
                <w:webHidden/>
              </w:rPr>
              <w:t>78</w:t>
            </w:r>
            <w:r w:rsidR="00257470">
              <w:rPr>
                <w:noProof/>
                <w:webHidden/>
              </w:rPr>
              <w:fldChar w:fldCharType="end"/>
            </w:r>
          </w:hyperlink>
        </w:p>
        <w:p w14:paraId="78BFF75C" w14:textId="23526A0C" w:rsidR="00257470" w:rsidRDefault="00163E41">
          <w:pPr>
            <w:pStyle w:val="TOC3"/>
            <w:rPr>
              <w:rFonts w:asciiTheme="minorHAnsi" w:eastAsiaTheme="minorEastAsia" w:hAnsiTheme="minorHAnsi" w:cstheme="minorBidi"/>
              <w:noProof/>
              <w:sz w:val="22"/>
              <w:szCs w:val="22"/>
              <w:lang w:val="mk-MK" w:eastAsia="mk-MK"/>
            </w:rPr>
          </w:pPr>
          <w:hyperlink w:anchor="_Toc122679417" w:history="1">
            <w:r w:rsidR="00257470" w:rsidRPr="00834E12">
              <w:rPr>
                <w:rStyle w:val="Hyperlink"/>
                <w:noProof/>
                <w:lang w:val="mk-MK"/>
              </w:rPr>
              <w:t>3.1.1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Методолошки пристап</w:t>
            </w:r>
            <w:r w:rsidR="00257470">
              <w:rPr>
                <w:noProof/>
                <w:webHidden/>
              </w:rPr>
              <w:tab/>
            </w:r>
            <w:r w:rsidR="00257470">
              <w:rPr>
                <w:noProof/>
                <w:webHidden/>
              </w:rPr>
              <w:fldChar w:fldCharType="begin"/>
            </w:r>
            <w:r w:rsidR="00257470">
              <w:rPr>
                <w:noProof/>
                <w:webHidden/>
              </w:rPr>
              <w:instrText xml:space="preserve"> PAGEREF _Toc122679417 \h </w:instrText>
            </w:r>
            <w:r w:rsidR="00257470">
              <w:rPr>
                <w:noProof/>
                <w:webHidden/>
              </w:rPr>
            </w:r>
            <w:r w:rsidR="00257470">
              <w:rPr>
                <w:noProof/>
                <w:webHidden/>
              </w:rPr>
              <w:fldChar w:fldCharType="separate"/>
            </w:r>
            <w:r w:rsidR="00257470">
              <w:rPr>
                <w:noProof/>
                <w:webHidden/>
              </w:rPr>
              <w:t>78</w:t>
            </w:r>
            <w:r w:rsidR="00257470">
              <w:rPr>
                <w:noProof/>
                <w:webHidden/>
              </w:rPr>
              <w:fldChar w:fldCharType="end"/>
            </w:r>
          </w:hyperlink>
        </w:p>
        <w:p w14:paraId="778172F0" w14:textId="48ADFBE6" w:rsidR="00257470" w:rsidRDefault="00163E41">
          <w:pPr>
            <w:pStyle w:val="TOC3"/>
            <w:rPr>
              <w:rFonts w:asciiTheme="minorHAnsi" w:eastAsiaTheme="minorEastAsia" w:hAnsiTheme="minorHAnsi" w:cstheme="minorBidi"/>
              <w:noProof/>
              <w:sz w:val="22"/>
              <w:szCs w:val="22"/>
              <w:lang w:val="mk-MK" w:eastAsia="mk-MK"/>
            </w:rPr>
          </w:pPr>
          <w:hyperlink w:anchor="_Toc122679418" w:history="1">
            <w:r w:rsidR="00257470" w:rsidRPr="00834E12">
              <w:rPr>
                <w:rStyle w:val="Hyperlink"/>
                <w:noProof/>
                <w:lang w:val="mk-MK"/>
              </w:rPr>
              <w:t>3.1.2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Опција без проект</w:t>
            </w:r>
            <w:r w:rsidR="00257470">
              <w:rPr>
                <w:noProof/>
                <w:webHidden/>
              </w:rPr>
              <w:tab/>
            </w:r>
            <w:r w:rsidR="00257470">
              <w:rPr>
                <w:noProof/>
                <w:webHidden/>
              </w:rPr>
              <w:fldChar w:fldCharType="begin"/>
            </w:r>
            <w:r w:rsidR="00257470">
              <w:rPr>
                <w:noProof/>
                <w:webHidden/>
              </w:rPr>
              <w:instrText xml:space="preserve"> PAGEREF _Toc122679418 \h </w:instrText>
            </w:r>
            <w:r w:rsidR="00257470">
              <w:rPr>
                <w:noProof/>
                <w:webHidden/>
              </w:rPr>
            </w:r>
            <w:r w:rsidR="00257470">
              <w:rPr>
                <w:noProof/>
                <w:webHidden/>
              </w:rPr>
              <w:fldChar w:fldCharType="separate"/>
            </w:r>
            <w:r w:rsidR="00257470">
              <w:rPr>
                <w:noProof/>
                <w:webHidden/>
              </w:rPr>
              <w:t>79</w:t>
            </w:r>
            <w:r w:rsidR="00257470">
              <w:rPr>
                <w:noProof/>
                <w:webHidden/>
              </w:rPr>
              <w:fldChar w:fldCharType="end"/>
            </w:r>
          </w:hyperlink>
        </w:p>
        <w:p w14:paraId="3C235E65" w14:textId="4449D01F" w:rsidR="00257470" w:rsidRDefault="00163E41">
          <w:pPr>
            <w:pStyle w:val="TOC3"/>
            <w:rPr>
              <w:rFonts w:asciiTheme="minorHAnsi" w:eastAsiaTheme="minorEastAsia" w:hAnsiTheme="minorHAnsi" w:cstheme="minorBidi"/>
              <w:noProof/>
              <w:sz w:val="22"/>
              <w:szCs w:val="22"/>
              <w:lang w:val="mk-MK" w:eastAsia="mk-MK"/>
            </w:rPr>
          </w:pPr>
          <w:hyperlink w:anchor="_Toc122679419" w:history="1">
            <w:r w:rsidR="00257470" w:rsidRPr="00834E12">
              <w:rPr>
                <w:rStyle w:val="Hyperlink"/>
                <w:noProof/>
                <w:lang w:val="mk-MK"/>
              </w:rPr>
              <w:t>3.1.3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Идентификувани опции</w:t>
            </w:r>
            <w:r w:rsidR="00257470">
              <w:rPr>
                <w:noProof/>
                <w:webHidden/>
              </w:rPr>
              <w:tab/>
            </w:r>
            <w:r w:rsidR="00257470">
              <w:rPr>
                <w:noProof/>
                <w:webHidden/>
              </w:rPr>
              <w:fldChar w:fldCharType="begin"/>
            </w:r>
            <w:r w:rsidR="00257470">
              <w:rPr>
                <w:noProof/>
                <w:webHidden/>
              </w:rPr>
              <w:instrText xml:space="preserve"> PAGEREF _Toc122679419 \h </w:instrText>
            </w:r>
            <w:r w:rsidR="00257470">
              <w:rPr>
                <w:noProof/>
                <w:webHidden/>
              </w:rPr>
            </w:r>
            <w:r w:rsidR="00257470">
              <w:rPr>
                <w:noProof/>
                <w:webHidden/>
              </w:rPr>
              <w:fldChar w:fldCharType="separate"/>
            </w:r>
            <w:r w:rsidR="00257470">
              <w:rPr>
                <w:noProof/>
                <w:webHidden/>
              </w:rPr>
              <w:t>80</w:t>
            </w:r>
            <w:r w:rsidR="00257470">
              <w:rPr>
                <w:noProof/>
                <w:webHidden/>
              </w:rPr>
              <w:fldChar w:fldCharType="end"/>
            </w:r>
          </w:hyperlink>
        </w:p>
        <w:p w14:paraId="33E91040" w14:textId="45997C03" w:rsidR="00257470" w:rsidRDefault="00163E41">
          <w:pPr>
            <w:pStyle w:val="TOC3"/>
            <w:rPr>
              <w:rFonts w:asciiTheme="minorHAnsi" w:eastAsiaTheme="minorEastAsia" w:hAnsiTheme="minorHAnsi" w:cstheme="minorBidi"/>
              <w:noProof/>
              <w:sz w:val="22"/>
              <w:szCs w:val="22"/>
              <w:lang w:val="mk-MK" w:eastAsia="mk-MK"/>
            </w:rPr>
          </w:pPr>
          <w:hyperlink w:anchor="_Toc122679420" w:history="1">
            <w:r w:rsidR="00257470" w:rsidRPr="00834E12">
              <w:rPr>
                <w:rStyle w:val="Hyperlink"/>
                <w:noProof/>
                <w:lang w:val="mk-MK"/>
              </w:rPr>
              <w:t>3.1.4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Опис на опциите</w:t>
            </w:r>
            <w:r w:rsidR="00257470">
              <w:rPr>
                <w:noProof/>
                <w:webHidden/>
              </w:rPr>
              <w:tab/>
            </w:r>
            <w:r w:rsidR="00257470">
              <w:rPr>
                <w:noProof/>
                <w:webHidden/>
              </w:rPr>
              <w:fldChar w:fldCharType="begin"/>
            </w:r>
            <w:r w:rsidR="00257470">
              <w:rPr>
                <w:noProof/>
                <w:webHidden/>
              </w:rPr>
              <w:instrText xml:space="preserve"> PAGEREF _Toc122679420 \h </w:instrText>
            </w:r>
            <w:r w:rsidR="00257470">
              <w:rPr>
                <w:noProof/>
                <w:webHidden/>
              </w:rPr>
            </w:r>
            <w:r w:rsidR="00257470">
              <w:rPr>
                <w:noProof/>
                <w:webHidden/>
              </w:rPr>
              <w:fldChar w:fldCharType="separate"/>
            </w:r>
            <w:r w:rsidR="00257470">
              <w:rPr>
                <w:noProof/>
                <w:webHidden/>
              </w:rPr>
              <w:t>83</w:t>
            </w:r>
            <w:r w:rsidR="00257470">
              <w:rPr>
                <w:noProof/>
                <w:webHidden/>
              </w:rPr>
              <w:fldChar w:fldCharType="end"/>
            </w:r>
          </w:hyperlink>
        </w:p>
        <w:p w14:paraId="0F212CA3" w14:textId="0D539949" w:rsidR="00257470" w:rsidRDefault="00163E41">
          <w:pPr>
            <w:pStyle w:val="TOC3"/>
            <w:rPr>
              <w:rFonts w:asciiTheme="minorHAnsi" w:eastAsiaTheme="minorEastAsia" w:hAnsiTheme="minorHAnsi" w:cstheme="minorBidi"/>
              <w:noProof/>
              <w:sz w:val="22"/>
              <w:szCs w:val="22"/>
              <w:lang w:val="mk-MK" w:eastAsia="mk-MK"/>
            </w:rPr>
          </w:pPr>
          <w:hyperlink w:anchor="_Toc122679421" w:history="1">
            <w:r w:rsidR="00257470" w:rsidRPr="00834E12">
              <w:rPr>
                <w:rStyle w:val="Hyperlink"/>
                <w:noProof/>
                <w:lang w:val="mk-MK"/>
              </w:rPr>
              <w:t>3.1.5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Проценка на опциите</w:t>
            </w:r>
            <w:r w:rsidR="00257470">
              <w:rPr>
                <w:noProof/>
                <w:webHidden/>
              </w:rPr>
              <w:tab/>
            </w:r>
            <w:r w:rsidR="00257470">
              <w:rPr>
                <w:noProof/>
                <w:webHidden/>
              </w:rPr>
              <w:fldChar w:fldCharType="begin"/>
            </w:r>
            <w:r w:rsidR="00257470">
              <w:rPr>
                <w:noProof/>
                <w:webHidden/>
              </w:rPr>
              <w:instrText xml:space="preserve"> PAGEREF _Toc122679421 \h </w:instrText>
            </w:r>
            <w:r w:rsidR="00257470">
              <w:rPr>
                <w:noProof/>
                <w:webHidden/>
              </w:rPr>
            </w:r>
            <w:r w:rsidR="00257470">
              <w:rPr>
                <w:noProof/>
                <w:webHidden/>
              </w:rPr>
              <w:fldChar w:fldCharType="separate"/>
            </w:r>
            <w:r w:rsidR="00257470">
              <w:rPr>
                <w:noProof/>
                <w:webHidden/>
              </w:rPr>
              <w:t>87</w:t>
            </w:r>
            <w:r w:rsidR="00257470">
              <w:rPr>
                <w:noProof/>
                <w:webHidden/>
              </w:rPr>
              <w:fldChar w:fldCharType="end"/>
            </w:r>
          </w:hyperlink>
        </w:p>
        <w:p w14:paraId="06BA2456" w14:textId="1AFA94C6"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22" w:history="1">
            <w:r w:rsidR="00257470" w:rsidRPr="00834E12">
              <w:rPr>
                <w:rStyle w:val="Hyperlink"/>
                <w:rFonts w:cs="Tahoma"/>
                <w:noProof/>
                <w:lang w:val="mk-MK"/>
              </w:rPr>
              <w:t>3.2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Избор на претпочитаната опција</w:t>
            </w:r>
            <w:r w:rsidR="00257470">
              <w:rPr>
                <w:noProof/>
                <w:webHidden/>
              </w:rPr>
              <w:tab/>
            </w:r>
            <w:r w:rsidR="00257470">
              <w:rPr>
                <w:noProof/>
                <w:webHidden/>
              </w:rPr>
              <w:fldChar w:fldCharType="begin"/>
            </w:r>
            <w:r w:rsidR="00257470">
              <w:rPr>
                <w:noProof/>
                <w:webHidden/>
              </w:rPr>
              <w:instrText xml:space="preserve"> PAGEREF _Toc122679422 \h </w:instrText>
            </w:r>
            <w:r w:rsidR="00257470">
              <w:rPr>
                <w:noProof/>
                <w:webHidden/>
              </w:rPr>
            </w:r>
            <w:r w:rsidR="00257470">
              <w:rPr>
                <w:noProof/>
                <w:webHidden/>
              </w:rPr>
              <w:fldChar w:fldCharType="separate"/>
            </w:r>
            <w:r w:rsidR="00257470">
              <w:rPr>
                <w:noProof/>
                <w:webHidden/>
              </w:rPr>
              <w:t>94</w:t>
            </w:r>
            <w:r w:rsidR="00257470">
              <w:rPr>
                <w:noProof/>
                <w:webHidden/>
              </w:rPr>
              <w:fldChar w:fldCharType="end"/>
            </w:r>
          </w:hyperlink>
        </w:p>
        <w:p w14:paraId="2E10B6C8" w14:textId="6D23ABEE" w:rsidR="00257470" w:rsidRDefault="00163E41">
          <w:pPr>
            <w:pStyle w:val="TOC3"/>
            <w:rPr>
              <w:rFonts w:asciiTheme="minorHAnsi" w:eastAsiaTheme="minorEastAsia" w:hAnsiTheme="minorHAnsi" w:cstheme="minorBidi"/>
              <w:noProof/>
              <w:sz w:val="22"/>
              <w:szCs w:val="22"/>
              <w:lang w:val="mk-MK" w:eastAsia="mk-MK"/>
            </w:rPr>
          </w:pPr>
          <w:hyperlink w:anchor="_Toc122679423" w:history="1">
            <w:r w:rsidR="00257470" w:rsidRPr="00834E12">
              <w:rPr>
                <w:rStyle w:val="Hyperlink"/>
                <w:noProof/>
                <w:lang w:val="mk-MK"/>
              </w:rPr>
              <w:t>3.2.1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Евалуација на опциите – Повеќе-критерна анализа</w:t>
            </w:r>
            <w:r w:rsidR="00257470">
              <w:rPr>
                <w:noProof/>
                <w:webHidden/>
              </w:rPr>
              <w:tab/>
            </w:r>
            <w:r w:rsidR="00257470">
              <w:rPr>
                <w:noProof/>
                <w:webHidden/>
              </w:rPr>
              <w:fldChar w:fldCharType="begin"/>
            </w:r>
            <w:r w:rsidR="00257470">
              <w:rPr>
                <w:noProof/>
                <w:webHidden/>
              </w:rPr>
              <w:instrText xml:space="preserve"> PAGEREF _Toc122679423 \h </w:instrText>
            </w:r>
            <w:r w:rsidR="00257470">
              <w:rPr>
                <w:noProof/>
                <w:webHidden/>
              </w:rPr>
            </w:r>
            <w:r w:rsidR="00257470">
              <w:rPr>
                <w:noProof/>
                <w:webHidden/>
              </w:rPr>
              <w:fldChar w:fldCharType="separate"/>
            </w:r>
            <w:r w:rsidR="00257470">
              <w:rPr>
                <w:noProof/>
                <w:webHidden/>
              </w:rPr>
              <w:t>94</w:t>
            </w:r>
            <w:r w:rsidR="00257470">
              <w:rPr>
                <w:noProof/>
                <w:webHidden/>
              </w:rPr>
              <w:fldChar w:fldCharType="end"/>
            </w:r>
          </w:hyperlink>
        </w:p>
        <w:p w14:paraId="5240F1B1" w14:textId="3C83841E" w:rsidR="00257470" w:rsidRDefault="00163E41">
          <w:pPr>
            <w:pStyle w:val="TOC3"/>
            <w:rPr>
              <w:rFonts w:asciiTheme="minorHAnsi" w:eastAsiaTheme="minorEastAsia" w:hAnsiTheme="minorHAnsi" w:cstheme="minorBidi"/>
              <w:noProof/>
              <w:sz w:val="22"/>
              <w:szCs w:val="22"/>
              <w:lang w:val="mk-MK" w:eastAsia="mk-MK"/>
            </w:rPr>
          </w:pPr>
          <w:hyperlink w:anchor="_Toc122679424" w:history="1">
            <w:r w:rsidR="00257470" w:rsidRPr="00834E12">
              <w:rPr>
                <w:rStyle w:val="Hyperlink"/>
                <w:noProof/>
                <w:lang w:val="mk-MK"/>
              </w:rPr>
              <w:t>3.2.2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Избор на претпочитаната опција</w:t>
            </w:r>
            <w:r w:rsidR="00257470">
              <w:rPr>
                <w:noProof/>
                <w:webHidden/>
              </w:rPr>
              <w:tab/>
            </w:r>
            <w:r w:rsidR="00257470">
              <w:rPr>
                <w:noProof/>
                <w:webHidden/>
              </w:rPr>
              <w:fldChar w:fldCharType="begin"/>
            </w:r>
            <w:r w:rsidR="00257470">
              <w:rPr>
                <w:noProof/>
                <w:webHidden/>
              </w:rPr>
              <w:instrText xml:space="preserve"> PAGEREF _Toc122679424 \h </w:instrText>
            </w:r>
            <w:r w:rsidR="00257470">
              <w:rPr>
                <w:noProof/>
                <w:webHidden/>
              </w:rPr>
            </w:r>
            <w:r w:rsidR="00257470">
              <w:rPr>
                <w:noProof/>
                <w:webHidden/>
              </w:rPr>
              <w:fldChar w:fldCharType="separate"/>
            </w:r>
            <w:r w:rsidR="00257470">
              <w:rPr>
                <w:noProof/>
                <w:webHidden/>
              </w:rPr>
              <w:t>95</w:t>
            </w:r>
            <w:r w:rsidR="00257470">
              <w:rPr>
                <w:noProof/>
                <w:webHidden/>
              </w:rPr>
              <w:fldChar w:fldCharType="end"/>
            </w:r>
          </w:hyperlink>
        </w:p>
        <w:p w14:paraId="208507BE" w14:textId="5F130BC5" w:rsidR="00257470" w:rsidRDefault="00163E41">
          <w:pPr>
            <w:pStyle w:val="TOC1"/>
            <w:rPr>
              <w:rFonts w:asciiTheme="minorHAnsi" w:eastAsiaTheme="minorEastAsia" w:hAnsiTheme="minorHAnsi" w:cstheme="minorBidi"/>
              <w:b w:val="0"/>
              <w:noProof/>
              <w:color w:val="auto"/>
              <w:sz w:val="22"/>
              <w:lang w:val="mk-MK" w:eastAsia="mk-MK"/>
            </w:rPr>
          </w:pPr>
          <w:hyperlink w:anchor="_Toc122679425" w:history="1">
            <w:r w:rsidR="00257470" w:rsidRPr="00834E12">
              <w:rPr>
                <w:rStyle w:val="Hyperlink"/>
                <w:bCs/>
                <w:noProof/>
                <w:lang w:val="mk-MK"/>
              </w:rPr>
              <w:t>4.</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Правни барања</w:t>
            </w:r>
            <w:r w:rsidR="00257470">
              <w:rPr>
                <w:noProof/>
                <w:webHidden/>
              </w:rPr>
              <w:tab/>
            </w:r>
            <w:r w:rsidR="00257470">
              <w:rPr>
                <w:noProof/>
                <w:webHidden/>
              </w:rPr>
              <w:fldChar w:fldCharType="begin"/>
            </w:r>
            <w:r w:rsidR="00257470">
              <w:rPr>
                <w:noProof/>
                <w:webHidden/>
              </w:rPr>
              <w:instrText xml:space="preserve"> PAGEREF _Toc122679425 \h </w:instrText>
            </w:r>
            <w:r w:rsidR="00257470">
              <w:rPr>
                <w:noProof/>
                <w:webHidden/>
              </w:rPr>
            </w:r>
            <w:r w:rsidR="00257470">
              <w:rPr>
                <w:noProof/>
                <w:webHidden/>
              </w:rPr>
              <w:fldChar w:fldCharType="separate"/>
            </w:r>
            <w:r w:rsidR="00257470">
              <w:rPr>
                <w:noProof/>
                <w:webHidden/>
              </w:rPr>
              <w:t>97</w:t>
            </w:r>
            <w:r w:rsidR="00257470">
              <w:rPr>
                <w:noProof/>
                <w:webHidden/>
              </w:rPr>
              <w:fldChar w:fldCharType="end"/>
            </w:r>
          </w:hyperlink>
        </w:p>
        <w:p w14:paraId="2A86C1D7" w14:textId="757CE31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26" w:history="1">
            <w:r w:rsidR="00257470" w:rsidRPr="00834E12">
              <w:rPr>
                <w:rStyle w:val="Hyperlink"/>
                <w:rFonts w:cs="Tahoma"/>
                <w:noProof/>
                <w:lang w:val="mk-MK"/>
              </w:rPr>
              <w:t>4.1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Македонски Барања</w:t>
            </w:r>
            <w:r w:rsidR="00257470">
              <w:rPr>
                <w:noProof/>
                <w:webHidden/>
              </w:rPr>
              <w:tab/>
            </w:r>
            <w:r w:rsidR="00257470">
              <w:rPr>
                <w:noProof/>
                <w:webHidden/>
              </w:rPr>
              <w:fldChar w:fldCharType="begin"/>
            </w:r>
            <w:r w:rsidR="00257470">
              <w:rPr>
                <w:noProof/>
                <w:webHidden/>
              </w:rPr>
              <w:instrText xml:space="preserve"> PAGEREF _Toc122679426 \h </w:instrText>
            </w:r>
            <w:r w:rsidR="00257470">
              <w:rPr>
                <w:noProof/>
                <w:webHidden/>
              </w:rPr>
            </w:r>
            <w:r w:rsidR="00257470">
              <w:rPr>
                <w:noProof/>
                <w:webHidden/>
              </w:rPr>
              <w:fldChar w:fldCharType="separate"/>
            </w:r>
            <w:r w:rsidR="00257470">
              <w:rPr>
                <w:noProof/>
                <w:webHidden/>
              </w:rPr>
              <w:t>97</w:t>
            </w:r>
            <w:r w:rsidR="00257470">
              <w:rPr>
                <w:noProof/>
                <w:webHidden/>
              </w:rPr>
              <w:fldChar w:fldCharType="end"/>
            </w:r>
          </w:hyperlink>
        </w:p>
        <w:p w14:paraId="0EC72954" w14:textId="4847BBD3" w:rsidR="00257470" w:rsidRDefault="00163E41">
          <w:pPr>
            <w:pStyle w:val="TOC3"/>
            <w:rPr>
              <w:rFonts w:asciiTheme="minorHAnsi" w:eastAsiaTheme="minorEastAsia" w:hAnsiTheme="minorHAnsi" w:cstheme="minorBidi"/>
              <w:noProof/>
              <w:sz w:val="22"/>
              <w:szCs w:val="22"/>
              <w:lang w:val="mk-MK" w:eastAsia="mk-MK"/>
            </w:rPr>
          </w:pPr>
          <w:hyperlink w:anchor="_Toc122679427" w:history="1">
            <w:r w:rsidR="00257470" w:rsidRPr="00834E12">
              <w:rPr>
                <w:rStyle w:val="Hyperlink"/>
                <w:noProof/>
                <w:lang w:val="mk-MK"/>
              </w:rPr>
              <w:t>4.1.1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Еколошка оцена на проекти</w:t>
            </w:r>
            <w:r w:rsidR="00257470">
              <w:rPr>
                <w:noProof/>
                <w:webHidden/>
              </w:rPr>
              <w:tab/>
            </w:r>
            <w:r w:rsidR="00257470">
              <w:rPr>
                <w:noProof/>
                <w:webHidden/>
              </w:rPr>
              <w:fldChar w:fldCharType="begin"/>
            </w:r>
            <w:r w:rsidR="00257470">
              <w:rPr>
                <w:noProof/>
                <w:webHidden/>
              </w:rPr>
              <w:instrText xml:space="preserve"> PAGEREF _Toc122679427 \h </w:instrText>
            </w:r>
            <w:r w:rsidR="00257470">
              <w:rPr>
                <w:noProof/>
                <w:webHidden/>
              </w:rPr>
            </w:r>
            <w:r w:rsidR="00257470">
              <w:rPr>
                <w:noProof/>
                <w:webHidden/>
              </w:rPr>
              <w:fldChar w:fldCharType="separate"/>
            </w:r>
            <w:r w:rsidR="00257470">
              <w:rPr>
                <w:noProof/>
                <w:webHidden/>
              </w:rPr>
              <w:t>97</w:t>
            </w:r>
            <w:r w:rsidR="00257470">
              <w:rPr>
                <w:noProof/>
                <w:webHidden/>
              </w:rPr>
              <w:fldChar w:fldCharType="end"/>
            </w:r>
          </w:hyperlink>
        </w:p>
        <w:p w14:paraId="0989354A" w14:textId="71730F04" w:rsidR="00257470" w:rsidRDefault="00163E41">
          <w:pPr>
            <w:pStyle w:val="TOC3"/>
            <w:rPr>
              <w:rFonts w:asciiTheme="minorHAnsi" w:eastAsiaTheme="minorEastAsia" w:hAnsiTheme="minorHAnsi" w:cstheme="minorBidi"/>
              <w:noProof/>
              <w:sz w:val="22"/>
              <w:szCs w:val="22"/>
              <w:lang w:val="mk-MK" w:eastAsia="mk-MK"/>
            </w:rPr>
          </w:pPr>
          <w:hyperlink w:anchor="_Toc122679428" w:history="1">
            <w:r w:rsidR="00257470" w:rsidRPr="00834E12">
              <w:rPr>
                <w:rStyle w:val="Hyperlink"/>
                <w:noProof/>
                <w:lang w:val="mk-MK"/>
              </w:rPr>
              <w:t>4.1.2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Клучно законодавство за животна средина</w:t>
            </w:r>
            <w:r w:rsidR="00257470">
              <w:rPr>
                <w:noProof/>
                <w:webHidden/>
              </w:rPr>
              <w:tab/>
            </w:r>
            <w:r w:rsidR="00257470">
              <w:rPr>
                <w:noProof/>
                <w:webHidden/>
              </w:rPr>
              <w:fldChar w:fldCharType="begin"/>
            </w:r>
            <w:r w:rsidR="00257470">
              <w:rPr>
                <w:noProof/>
                <w:webHidden/>
              </w:rPr>
              <w:instrText xml:space="preserve"> PAGEREF _Toc122679428 \h </w:instrText>
            </w:r>
            <w:r w:rsidR="00257470">
              <w:rPr>
                <w:noProof/>
                <w:webHidden/>
              </w:rPr>
            </w:r>
            <w:r w:rsidR="00257470">
              <w:rPr>
                <w:noProof/>
                <w:webHidden/>
              </w:rPr>
              <w:fldChar w:fldCharType="separate"/>
            </w:r>
            <w:r w:rsidR="00257470">
              <w:rPr>
                <w:noProof/>
                <w:webHidden/>
              </w:rPr>
              <w:t>100</w:t>
            </w:r>
            <w:r w:rsidR="00257470">
              <w:rPr>
                <w:noProof/>
                <w:webHidden/>
              </w:rPr>
              <w:fldChar w:fldCharType="end"/>
            </w:r>
          </w:hyperlink>
        </w:p>
        <w:p w14:paraId="6FCE0D14" w14:textId="0A1F2F20" w:rsidR="00257470" w:rsidRDefault="00163E41">
          <w:pPr>
            <w:pStyle w:val="TOC3"/>
            <w:rPr>
              <w:rFonts w:asciiTheme="minorHAnsi" w:eastAsiaTheme="minorEastAsia" w:hAnsiTheme="minorHAnsi" w:cstheme="minorBidi"/>
              <w:noProof/>
              <w:sz w:val="22"/>
              <w:szCs w:val="22"/>
              <w:lang w:val="mk-MK" w:eastAsia="mk-MK"/>
            </w:rPr>
          </w:pPr>
          <w:hyperlink w:anchor="_Toc122679429" w:history="1">
            <w:r w:rsidR="00257470" w:rsidRPr="00834E12">
              <w:rPr>
                <w:rStyle w:val="Hyperlink"/>
                <w:noProof/>
                <w:lang w:val="mk-MK"/>
              </w:rPr>
              <w:t>4.1.3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Клучно социјално законодавство</w:t>
            </w:r>
            <w:r w:rsidR="00257470">
              <w:rPr>
                <w:noProof/>
                <w:webHidden/>
              </w:rPr>
              <w:tab/>
            </w:r>
            <w:r w:rsidR="00257470">
              <w:rPr>
                <w:noProof/>
                <w:webHidden/>
              </w:rPr>
              <w:fldChar w:fldCharType="begin"/>
            </w:r>
            <w:r w:rsidR="00257470">
              <w:rPr>
                <w:noProof/>
                <w:webHidden/>
              </w:rPr>
              <w:instrText xml:space="preserve"> PAGEREF _Toc122679429 \h </w:instrText>
            </w:r>
            <w:r w:rsidR="00257470">
              <w:rPr>
                <w:noProof/>
                <w:webHidden/>
              </w:rPr>
            </w:r>
            <w:r w:rsidR="00257470">
              <w:rPr>
                <w:noProof/>
                <w:webHidden/>
              </w:rPr>
              <w:fldChar w:fldCharType="separate"/>
            </w:r>
            <w:r w:rsidR="00257470">
              <w:rPr>
                <w:noProof/>
                <w:webHidden/>
              </w:rPr>
              <w:t>101</w:t>
            </w:r>
            <w:r w:rsidR="00257470">
              <w:rPr>
                <w:noProof/>
                <w:webHidden/>
              </w:rPr>
              <w:fldChar w:fldCharType="end"/>
            </w:r>
          </w:hyperlink>
        </w:p>
        <w:p w14:paraId="4ED8B71E" w14:textId="559F8C98"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0" w:history="1">
            <w:r w:rsidR="00257470" w:rsidRPr="00834E12">
              <w:rPr>
                <w:rStyle w:val="Hyperlink"/>
                <w:rFonts w:cs="Tahoma"/>
                <w:noProof/>
                <w:lang w:val="mk-MK"/>
              </w:rPr>
              <w:t>4.2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Меѓународни барања</w:t>
            </w:r>
            <w:r w:rsidR="00257470">
              <w:rPr>
                <w:noProof/>
                <w:webHidden/>
              </w:rPr>
              <w:tab/>
            </w:r>
            <w:r w:rsidR="00257470">
              <w:rPr>
                <w:noProof/>
                <w:webHidden/>
              </w:rPr>
              <w:fldChar w:fldCharType="begin"/>
            </w:r>
            <w:r w:rsidR="00257470">
              <w:rPr>
                <w:noProof/>
                <w:webHidden/>
              </w:rPr>
              <w:instrText xml:space="preserve"> PAGEREF _Toc122679430 \h </w:instrText>
            </w:r>
            <w:r w:rsidR="00257470">
              <w:rPr>
                <w:noProof/>
                <w:webHidden/>
              </w:rPr>
            </w:r>
            <w:r w:rsidR="00257470">
              <w:rPr>
                <w:noProof/>
                <w:webHidden/>
              </w:rPr>
              <w:fldChar w:fldCharType="separate"/>
            </w:r>
            <w:r w:rsidR="00257470">
              <w:rPr>
                <w:noProof/>
                <w:webHidden/>
              </w:rPr>
              <w:t>103</w:t>
            </w:r>
            <w:r w:rsidR="00257470">
              <w:rPr>
                <w:noProof/>
                <w:webHidden/>
              </w:rPr>
              <w:fldChar w:fldCharType="end"/>
            </w:r>
          </w:hyperlink>
        </w:p>
        <w:p w14:paraId="6AF5E7AB" w14:textId="69E0B82C" w:rsidR="00257470" w:rsidRDefault="00163E41">
          <w:pPr>
            <w:pStyle w:val="TOC3"/>
            <w:rPr>
              <w:rFonts w:asciiTheme="minorHAnsi" w:eastAsiaTheme="minorEastAsia" w:hAnsiTheme="minorHAnsi" w:cstheme="minorBidi"/>
              <w:noProof/>
              <w:sz w:val="22"/>
              <w:szCs w:val="22"/>
              <w:lang w:val="mk-MK" w:eastAsia="mk-MK"/>
            </w:rPr>
          </w:pPr>
          <w:hyperlink w:anchor="_Toc122679431" w:history="1">
            <w:r w:rsidR="00257470" w:rsidRPr="00834E12">
              <w:rPr>
                <w:rStyle w:val="Hyperlink"/>
                <w:noProof/>
                <w:lang w:val="mk-MK"/>
              </w:rPr>
              <w:t>4.2.1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Европска банка за обнова и развој</w:t>
            </w:r>
            <w:r w:rsidR="00257470">
              <w:rPr>
                <w:noProof/>
                <w:webHidden/>
              </w:rPr>
              <w:tab/>
            </w:r>
            <w:r w:rsidR="00257470">
              <w:rPr>
                <w:noProof/>
                <w:webHidden/>
              </w:rPr>
              <w:fldChar w:fldCharType="begin"/>
            </w:r>
            <w:r w:rsidR="00257470">
              <w:rPr>
                <w:noProof/>
                <w:webHidden/>
              </w:rPr>
              <w:instrText xml:space="preserve"> PAGEREF _Toc122679431 \h </w:instrText>
            </w:r>
            <w:r w:rsidR="00257470">
              <w:rPr>
                <w:noProof/>
                <w:webHidden/>
              </w:rPr>
            </w:r>
            <w:r w:rsidR="00257470">
              <w:rPr>
                <w:noProof/>
                <w:webHidden/>
              </w:rPr>
              <w:fldChar w:fldCharType="separate"/>
            </w:r>
            <w:r w:rsidR="00257470">
              <w:rPr>
                <w:noProof/>
                <w:webHidden/>
              </w:rPr>
              <w:t>103</w:t>
            </w:r>
            <w:r w:rsidR="00257470">
              <w:rPr>
                <w:noProof/>
                <w:webHidden/>
              </w:rPr>
              <w:fldChar w:fldCharType="end"/>
            </w:r>
          </w:hyperlink>
        </w:p>
        <w:p w14:paraId="76C568EE" w14:textId="74A7EB14" w:rsidR="00257470" w:rsidRDefault="00163E41">
          <w:pPr>
            <w:pStyle w:val="TOC3"/>
            <w:rPr>
              <w:rFonts w:asciiTheme="minorHAnsi" w:eastAsiaTheme="minorEastAsia" w:hAnsiTheme="minorHAnsi" w:cstheme="minorBidi"/>
              <w:noProof/>
              <w:sz w:val="22"/>
              <w:szCs w:val="22"/>
              <w:lang w:val="mk-MK" w:eastAsia="mk-MK"/>
            </w:rPr>
          </w:pPr>
          <w:hyperlink w:anchor="_Toc122679432" w:history="1">
            <w:r w:rsidR="00257470" w:rsidRPr="00834E12">
              <w:rPr>
                <w:rStyle w:val="Hyperlink"/>
                <w:noProof/>
                <w:lang w:val="mk-MK"/>
              </w:rPr>
              <w:t>4.2.2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Клучни ЕУ Директиви</w:t>
            </w:r>
            <w:r w:rsidR="00257470">
              <w:rPr>
                <w:noProof/>
                <w:webHidden/>
              </w:rPr>
              <w:tab/>
            </w:r>
            <w:r w:rsidR="00257470">
              <w:rPr>
                <w:noProof/>
                <w:webHidden/>
              </w:rPr>
              <w:fldChar w:fldCharType="begin"/>
            </w:r>
            <w:r w:rsidR="00257470">
              <w:rPr>
                <w:noProof/>
                <w:webHidden/>
              </w:rPr>
              <w:instrText xml:space="preserve"> PAGEREF _Toc122679432 \h </w:instrText>
            </w:r>
            <w:r w:rsidR="00257470">
              <w:rPr>
                <w:noProof/>
                <w:webHidden/>
              </w:rPr>
            </w:r>
            <w:r w:rsidR="00257470">
              <w:rPr>
                <w:noProof/>
                <w:webHidden/>
              </w:rPr>
              <w:fldChar w:fldCharType="separate"/>
            </w:r>
            <w:r w:rsidR="00257470">
              <w:rPr>
                <w:noProof/>
                <w:webHidden/>
              </w:rPr>
              <w:t>104</w:t>
            </w:r>
            <w:r w:rsidR="00257470">
              <w:rPr>
                <w:noProof/>
                <w:webHidden/>
              </w:rPr>
              <w:fldChar w:fldCharType="end"/>
            </w:r>
          </w:hyperlink>
        </w:p>
        <w:p w14:paraId="0E575C30" w14:textId="01EF8670" w:rsidR="00257470" w:rsidRDefault="00163E41">
          <w:pPr>
            <w:pStyle w:val="TOC1"/>
            <w:rPr>
              <w:rFonts w:asciiTheme="minorHAnsi" w:eastAsiaTheme="minorEastAsia" w:hAnsiTheme="minorHAnsi" w:cstheme="minorBidi"/>
              <w:b w:val="0"/>
              <w:noProof/>
              <w:color w:val="auto"/>
              <w:sz w:val="22"/>
              <w:lang w:val="mk-MK" w:eastAsia="mk-MK"/>
            </w:rPr>
          </w:pPr>
          <w:hyperlink w:anchor="_Toc122679433" w:history="1">
            <w:r w:rsidR="00257470" w:rsidRPr="00834E12">
              <w:rPr>
                <w:rStyle w:val="Hyperlink"/>
                <w:bCs/>
                <w:noProof/>
                <w:lang w:val="mk-MK"/>
              </w:rPr>
              <w:t>5.</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Пристап кон оцената</w:t>
            </w:r>
            <w:r w:rsidR="00257470">
              <w:rPr>
                <w:noProof/>
                <w:webHidden/>
              </w:rPr>
              <w:tab/>
            </w:r>
            <w:r w:rsidR="00257470">
              <w:rPr>
                <w:noProof/>
                <w:webHidden/>
              </w:rPr>
              <w:fldChar w:fldCharType="begin"/>
            </w:r>
            <w:r w:rsidR="00257470">
              <w:rPr>
                <w:noProof/>
                <w:webHidden/>
              </w:rPr>
              <w:instrText xml:space="preserve"> PAGEREF _Toc122679433 \h </w:instrText>
            </w:r>
            <w:r w:rsidR="00257470">
              <w:rPr>
                <w:noProof/>
                <w:webHidden/>
              </w:rPr>
            </w:r>
            <w:r w:rsidR="00257470">
              <w:rPr>
                <w:noProof/>
                <w:webHidden/>
              </w:rPr>
              <w:fldChar w:fldCharType="separate"/>
            </w:r>
            <w:r w:rsidR="00257470">
              <w:rPr>
                <w:noProof/>
                <w:webHidden/>
              </w:rPr>
              <w:t>106</w:t>
            </w:r>
            <w:r w:rsidR="00257470">
              <w:rPr>
                <w:noProof/>
                <w:webHidden/>
              </w:rPr>
              <w:fldChar w:fldCharType="end"/>
            </w:r>
          </w:hyperlink>
        </w:p>
        <w:p w14:paraId="48785C4D" w14:textId="027DC7E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4" w:history="1">
            <w:r w:rsidR="00257470" w:rsidRPr="00834E12">
              <w:rPr>
                <w:rStyle w:val="Hyperlink"/>
                <w:rFonts w:cs="Tahoma"/>
                <w:noProof/>
                <w:lang w:val="mk-MK"/>
              </w:rPr>
              <w:t>5.1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Извори на информации</w:t>
            </w:r>
            <w:r w:rsidR="00257470">
              <w:rPr>
                <w:noProof/>
                <w:webHidden/>
              </w:rPr>
              <w:tab/>
            </w:r>
            <w:r w:rsidR="00257470">
              <w:rPr>
                <w:noProof/>
                <w:webHidden/>
              </w:rPr>
              <w:fldChar w:fldCharType="begin"/>
            </w:r>
            <w:r w:rsidR="00257470">
              <w:rPr>
                <w:noProof/>
                <w:webHidden/>
              </w:rPr>
              <w:instrText xml:space="preserve"> PAGEREF _Toc122679434 \h </w:instrText>
            </w:r>
            <w:r w:rsidR="00257470">
              <w:rPr>
                <w:noProof/>
                <w:webHidden/>
              </w:rPr>
            </w:r>
            <w:r w:rsidR="00257470">
              <w:rPr>
                <w:noProof/>
                <w:webHidden/>
              </w:rPr>
              <w:fldChar w:fldCharType="separate"/>
            </w:r>
            <w:r w:rsidR="00257470">
              <w:rPr>
                <w:noProof/>
                <w:webHidden/>
              </w:rPr>
              <w:t>106</w:t>
            </w:r>
            <w:r w:rsidR="00257470">
              <w:rPr>
                <w:noProof/>
                <w:webHidden/>
              </w:rPr>
              <w:fldChar w:fldCharType="end"/>
            </w:r>
          </w:hyperlink>
        </w:p>
        <w:p w14:paraId="4C79DF06" w14:textId="57A9A16B"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5" w:history="1">
            <w:r w:rsidR="00257470" w:rsidRPr="00834E12">
              <w:rPr>
                <w:rStyle w:val="Hyperlink"/>
                <w:rFonts w:cs="Tahoma"/>
                <w:noProof/>
                <w:lang w:val="mk-MK"/>
              </w:rPr>
              <w:t>5.2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Статус на дизајн на проектот и ниво на детали за оцената</w:t>
            </w:r>
            <w:r w:rsidR="00257470">
              <w:rPr>
                <w:noProof/>
                <w:webHidden/>
              </w:rPr>
              <w:tab/>
            </w:r>
            <w:r w:rsidR="00257470">
              <w:rPr>
                <w:noProof/>
                <w:webHidden/>
              </w:rPr>
              <w:fldChar w:fldCharType="begin"/>
            </w:r>
            <w:r w:rsidR="00257470">
              <w:rPr>
                <w:noProof/>
                <w:webHidden/>
              </w:rPr>
              <w:instrText xml:space="preserve"> PAGEREF _Toc122679435 \h </w:instrText>
            </w:r>
            <w:r w:rsidR="00257470">
              <w:rPr>
                <w:noProof/>
                <w:webHidden/>
              </w:rPr>
            </w:r>
            <w:r w:rsidR="00257470">
              <w:rPr>
                <w:noProof/>
                <w:webHidden/>
              </w:rPr>
              <w:fldChar w:fldCharType="separate"/>
            </w:r>
            <w:r w:rsidR="00257470">
              <w:rPr>
                <w:noProof/>
                <w:webHidden/>
              </w:rPr>
              <w:t>106</w:t>
            </w:r>
            <w:r w:rsidR="00257470">
              <w:rPr>
                <w:noProof/>
                <w:webHidden/>
              </w:rPr>
              <w:fldChar w:fldCharType="end"/>
            </w:r>
          </w:hyperlink>
        </w:p>
        <w:p w14:paraId="7A6DB5FA" w14:textId="07BA25B0"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6" w:history="1">
            <w:r w:rsidR="00257470" w:rsidRPr="00834E12">
              <w:rPr>
                <w:rStyle w:val="Hyperlink"/>
                <w:rFonts w:cs="Tahoma"/>
                <w:noProof/>
                <w:lang w:val="mk-MK"/>
              </w:rPr>
              <w:t>5.3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Управување со промени во дизајнот</w:t>
            </w:r>
            <w:r w:rsidR="00257470">
              <w:rPr>
                <w:noProof/>
                <w:webHidden/>
              </w:rPr>
              <w:tab/>
            </w:r>
            <w:r w:rsidR="00257470">
              <w:rPr>
                <w:noProof/>
                <w:webHidden/>
              </w:rPr>
              <w:fldChar w:fldCharType="begin"/>
            </w:r>
            <w:r w:rsidR="00257470">
              <w:rPr>
                <w:noProof/>
                <w:webHidden/>
              </w:rPr>
              <w:instrText xml:space="preserve"> PAGEREF _Toc122679436 \h </w:instrText>
            </w:r>
            <w:r w:rsidR="00257470">
              <w:rPr>
                <w:noProof/>
                <w:webHidden/>
              </w:rPr>
            </w:r>
            <w:r w:rsidR="00257470">
              <w:rPr>
                <w:noProof/>
                <w:webHidden/>
              </w:rPr>
              <w:fldChar w:fldCharType="separate"/>
            </w:r>
            <w:r w:rsidR="00257470">
              <w:rPr>
                <w:noProof/>
                <w:webHidden/>
              </w:rPr>
              <w:t>107</w:t>
            </w:r>
            <w:r w:rsidR="00257470">
              <w:rPr>
                <w:noProof/>
                <w:webHidden/>
              </w:rPr>
              <w:fldChar w:fldCharType="end"/>
            </w:r>
          </w:hyperlink>
        </w:p>
        <w:p w14:paraId="5DEB3EFD" w14:textId="7812B379"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7" w:history="1">
            <w:r w:rsidR="00257470" w:rsidRPr="00834E12">
              <w:rPr>
                <w:rStyle w:val="Hyperlink"/>
                <w:rFonts w:cs="Tahoma"/>
                <w:noProof/>
                <w:lang w:val="mk-MK"/>
              </w:rPr>
              <w:t>5.4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Пристап кон оцената</w:t>
            </w:r>
            <w:r w:rsidR="00257470">
              <w:rPr>
                <w:noProof/>
                <w:webHidden/>
              </w:rPr>
              <w:tab/>
            </w:r>
            <w:r w:rsidR="00257470">
              <w:rPr>
                <w:noProof/>
                <w:webHidden/>
              </w:rPr>
              <w:fldChar w:fldCharType="begin"/>
            </w:r>
            <w:r w:rsidR="00257470">
              <w:rPr>
                <w:noProof/>
                <w:webHidden/>
              </w:rPr>
              <w:instrText xml:space="preserve"> PAGEREF _Toc122679437 \h </w:instrText>
            </w:r>
            <w:r w:rsidR="00257470">
              <w:rPr>
                <w:noProof/>
                <w:webHidden/>
              </w:rPr>
            </w:r>
            <w:r w:rsidR="00257470">
              <w:rPr>
                <w:noProof/>
                <w:webHidden/>
              </w:rPr>
              <w:fldChar w:fldCharType="separate"/>
            </w:r>
            <w:r w:rsidR="00257470">
              <w:rPr>
                <w:noProof/>
                <w:webHidden/>
              </w:rPr>
              <w:t>107</w:t>
            </w:r>
            <w:r w:rsidR="00257470">
              <w:rPr>
                <w:noProof/>
                <w:webHidden/>
              </w:rPr>
              <w:fldChar w:fldCharType="end"/>
            </w:r>
          </w:hyperlink>
        </w:p>
        <w:p w14:paraId="24DC63D4" w14:textId="50AAA8E4"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8" w:history="1">
            <w:r w:rsidR="00257470" w:rsidRPr="00834E12">
              <w:rPr>
                <w:rStyle w:val="Hyperlink"/>
                <w:rFonts w:cs="Tahoma"/>
                <w:noProof/>
                <w:lang w:val="mk-MK"/>
              </w:rPr>
              <w:t>5.5</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Интеракција со техничкиот дизајн</w:t>
            </w:r>
            <w:r w:rsidR="00257470">
              <w:rPr>
                <w:noProof/>
                <w:webHidden/>
              </w:rPr>
              <w:tab/>
            </w:r>
            <w:r w:rsidR="00257470">
              <w:rPr>
                <w:noProof/>
                <w:webHidden/>
              </w:rPr>
              <w:fldChar w:fldCharType="begin"/>
            </w:r>
            <w:r w:rsidR="00257470">
              <w:rPr>
                <w:noProof/>
                <w:webHidden/>
              </w:rPr>
              <w:instrText xml:space="preserve"> PAGEREF _Toc122679438 \h </w:instrText>
            </w:r>
            <w:r w:rsidR="00257470">
              <w:rPr>
                <w:noProof/>
                <w:webHidden/>
              </w:rPr>
            </w:r>
            <w:r w:rsidR="00257470">
              <w:rPr>
                <w:noProof/>
                <w:webHidden/>
              </w:rPr>
              <w:fldChar w:fldCharType="separate"/>
            </w:r>
            <w:r w:rsidR="00257470">
              <w:rPr>
                <w:noProof/>
                <w:webHidden/>
              </w:rPr>
              <w:t>108</w:t>
            </w:r>
            <w:r w:rsidR="00257470">
              <w:rPr>
                <w:noProof/>
                <w:webHidden/>
              </w:rPr>
              <w:fldChar w:fldCharType="end"/>
            </w:r>
          </w:hyperlink>
        </w:p>
        <w:p w14:paraId="35EE6F6B" w14:textId="63804F8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39" w:history="1">
            <w:r w:rsidR="00257470" w:rsidRPr="00834E12">
              <w:rPr>
                <w:rStyle w:val="Hyperlink"/>
                <w:rFonts w:cs="Tahoma"/>
                <w:noProof/>
                <w:lang w:val="mk-MK"/>
              </w:rPr>
              <w:t>5.6</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Област на проучување</w:t>
            </w:r>
            <w:r w:rsidR="00257470">
              <w:rPr>
                <w:noProof/>
                <w:webHidden/>
              </w:rPr>
              <w:tab/>
            </w:r>
            <w:r w:rsidR="00257470">
              <w:rPr>
                <w:noProof/>
                <w:webHidden/>
              </w:rPr>
              <w:fldChar w:fldCharType="begin"/>
            </w:r>
            <w:r w:rsidR="00257470">
              <w:rPr>
                <w:noProof/>
                <w:webHidden/>
              </w:rPr>
              <w:instrText xml:space="preserve"> PAGEREF _Toc122679439 \h </w:instrText>
            </w:r>
            <w:r w:rsidR="00257470">
              <w:rPr>
                <w:noProof/>
                <w:webHidden/>
              </w:rPr>
            </w:r>
            <w:r w:rsidR="00257470">
              <w:rPr>
                <w:noProof/>
                <w:webHidden/>
              </w:rPr>
              <w:fldChar w:fldCharType="separate"/>
            </w:r>
            <w:r w:rsidR="00257470">
              <w:rPr>
                <w:noProof/>
                <w:webHidden/>
              </w:rPr>
              <w:t>108</w:t>
            </w:r>
            <w:r w:rsidR="00257470">
              <w:rPr>
                <w:noProof/>
                <w:webHidden/>
              </w:rPr>
              <w:fldChar w:fldCharType="end"/>
            </w:r>
          </w:hyperlink>
        </w:p>
        <w:p w14:paraId="17352694" w14:textId="3586D0F9"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40" w:history="1">
            <w:r w:rsidR="00257470" w:rsidRPr="00834E12">
              <w:rPr>
                <w:rStyle w:val="Hyperlink"/>
                <w:rFonts w:cs="Tahoma"/>
                <w:noProof/>
                <w:lang w:val="mk-MK"/>
              </w:rPr>
              <w:t>5.7</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Постоечка основа</w:t>
            </w:r>
            <w:r w:rsidR="00257470">
              <w:rPr>
                <w:noProof/>
                <w:webHidden/>
              </w:rPr>
              <w:tab/>
            </w:r>
            <w:r w:rsidR="00257470">
              <w:rPr>
                <w:noProof/>
                <w:webHidden/>
              </w:rPr>
              <w:fldChar w:fldCharType="begin"/>
            </w:r>
            <w:r w:rsidR="00257470">
              <w:rPr>
                <w:noProof/>
                <w:webHidden/>
              </w:rPr>
              <w:instrText xml:space="preserve"> PAGEREF _Toc122679440 \h </w:instrText>
            </w:r>
            <w:r w:rsidR="00257470">
              <w:rPr>
                <w:noProof/>
                <w:webHidden/>
              </w:rPr>
            </w:r>
            <w:r w:rsidR="00257470">
              <w:rPr>
                <w:noProof/>
                <w:webHidden/>
              </w:rPr>
              <w:fldChar w:fldCharType="separate"/>
            </w:r>
            <w:r w:rsidR="00257470">
              <w:rPr>
                <w:noProof/>
                <w:webHidden/>
              </w:rPr>
              <w:t>109</w:t>
            </w:r>
            <w:r w:rsidR="00257470">
              <w:rPr>
                <w:noProof/>
                <w:webHidden/>
              </w:rPr>
              <w:fldChar w:fldCharType="end"/>
            </w:r>
          </w:hyperlink>
        </w:p>
        <w:p w14:paraId="6D15B2E9" w14:textId="57A4BA3D" w:rsidR="00257470" w:rsidRDefault="00163E41">
          <w:pPr>
            <w:pStyle w:val="TOC3"/>
            <w:rPr>
              <w:rFonts w:asciiTheme="minorHAnsi" w:eastAsiaTheme="minorEastAsia" w:hAnsiTheme="minorHAnsi" w:cstheme="minorBidi"/>
              <w:noProof/>
              <w:sz w:val="22"/>
              <w:szCs w:val="22"/>
              <w:lang w:val="mk-MK" w:eastAsia="mk-MK"/>
            </w:rPr>
          </w:pPr>
          <w:hyperlink w:anchor="_Toc122679441" w:history="1">
            <w:r w:rsidR="00257470" w:rsidRPr="00834E12">
              <w:rPr>
                <w:rStyle w:val="Hyperlink"/>
                <w:rFonts w:cs="Arial"/>
                <w:noProof/>
                <w:lang w:val="mk-MK"/>
              </w:rPr>
              <w:t>5.7.1</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Вовед</w:t>
            </w:r>
            <w:r w:rsidR="00257470">
              <w:rPr>
                <w:noProof/>
                <w:webHidden/>
              </w:rPr>
              <w:tab/>
            </w:r>
            <w:r w:rsidR="00257470">
              <w:rPr>
                <w:noProof/>
                <w:webHidden/>
              </w:rPr>
              <w:fldChar w:fldCharType="begin"/>
            </w:r>
            <w:r w:rsidR="00257470">
              <w:rPr>
                <w:noProof/>
                <w:webHidden/>
              </w:rPr>
              <w:instrText xml:space="preserve"> PAGEREF _Toc122679441 \h </w:instrText>
            </w:r>
            <w:r w:rsidR="00257470">
              <w:rPr>
                <w:noProof/>
                <w:webHidden/>
              </w:rPr>
            </w:r>
            <w:r w:rsidR="00257470">
              <w:rPr>
                <w:noProof/>
                <w:webHidden/>
              </w:rPr>
              <w:fldChar w:fldCharType="separate"/>
            </w:r>
            <w:r w:rsidR="00257470">
              <w:rPr>
                <w:noProof/>
                <w:webHidden/>
              </w:rPr>
              <w:t>109</w:t>
            </w:r>
            <w:r w:rsidR="00257470">
              <w:rPr>
                <w:noProof/>
                <w:webHidden/>
              </w:rPr>
              <w:fldChar w:fldCharType="end"/>
            </w:r>
          </w:hyperlink>
        </w:p>
        <w:p w14:paraId="747D88DB" w14:textId="4ACFD25A" w:rsidR="00257470" w:rsidRDefault="00163E41">
          <w:pPr>
            <w:pStyle w:val="TOC3"/>
            <w:rPr>
              <w:rFonts w:asciiTheme="minorHAnsi" w:eastAsiaTheme="minorEastAsia" w:hAnsiTheme="minorHAnsi" w:cstheme="minorBidi"/>
              <w:noProof/>
              <w:sz w:val="22"/>
              <w:szCs w:val="22"/>
              <w:lang w:val="mk-MK" w:eastAsia="mk-MK"/>
            </w:rPr>
          </w:pPr>
          <w:hyperlink w:anchor="_Toc122679442" w:history="1">
            <w:r w:rsidR="00257470" w:rsidRPr="00834E12">
              <w:rPr>
                <w:rStyle w:val="Hyperlink"/>
                <w:rFonts w:cs="Arial"/>
                <w:noProof/>
                <w:lang w:val="mk-MK"/>
              </w:rPr>
              <w:t>5.7.2</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Резиме на основните истражувања</w:t>
            </w:r>
            <w:r w:rsidR="00257470">
              <w:rPr>
                <w:noProof/>
                <w:webHidden/>
              </w:rPr>
              <w:tab/>
            </w:r>
            <w:r w:rsidR="00257470">
              <w:rPr>
                <w:noProof/>
                <w:webHidden/>
              </w:rPr>
              <w:fldChar w:fldCharType="begin"/>
            </w:r>
            <w:r w:rsidR="00257470">
              <w:rPr>
                <w:noProof/>
                <w:webHidden/>
              </w:rPr>
              <w:instrText xml:space="preserve"> PAGEREF _Toc122679442 \h </w:instrText>
            </w:r>
            <w:r w:rsidR="00257470">
              <w:rPr>
                <w:noProof/>
                <w:webHidden/>
              </w:rPr>
            </w:r>
            <w:r w:rsidR="00257470">
              <w:rPr>
                <w:noProof/>
                <w:webHidden/>
              </w:rPr>
              <w:fldChar w:fldCharType="separate"/>
            </w:r>
            <w:r w:rsidR="00257470">
              <w:rPr>
                <w:noProof/>
                <w:webHidden/>
              </w:rPr>
              <w:t>109</w:t>
            </w:r>
            <w:r w:rsidR="00257470">
              <w:rPr>
                <w:noProof/>
                <w:webHidden/>
              </w:rPr>
              <w:fldChar w:fldCharType="end"/>
            </w:r>
          </w:hyperlink>
        </w:p>
        <w:p w14:paraId="0EF82F46" w14:textId="7406859F"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43" w:history="1">
            <w:r w:rsidR="00257470" w:rsidRPr="00834E12">
              <w:rPr>
                <w:rStyle w:val="Hyperlink"/>
                <w:rFonts w:cs="Tahoma"/>
                <w:noProof/>
                <w:lang w:val="mk-MK"/>
              </w:rPr>
              <w:t>5.8</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Потенцијални значајни ефекти и ублажување</w:t>
            </w:r>
            <w:r w:rsidR="00257470">
              <w:rPr>
                <w:noProof/>
                <w:webHidden/>
              </w:rPr>
              <w:tab/>
            </w:r>
            <w:r w:rsidR="00257470">
              <w:rPr>
                <w:noProof/>
                <w:webHidden/>
              </w:rPr>
              <w:fldChar w:fldCharType="begin"/>
            </w:r>
            <w:r w:rsidR="00257470">
              <w:rPr>
                <w:noProof/>
                <w:webHidden/>
              </w:rPr>
              <w:instrText xml:space="preserve"> PAGEREF _Toc122679443 \h </w:instrText>
            </w:r>
            <w:r w:rsidR="00257470">
              <w:rPr>
                <w:noProof/>
                <w:webHidden/>
              </w:rPr>
            </w:r>
            <w:r w:rsidR="00257470">
              <w:rPr>
                <w:noProof/>
                <w:webHidden/>
              </w:rPr>
              <w:fldChar w:fldCharType="separate"/>
            </w:r>
            <w:r w:rsidR="00257470">
              <w:rPr>
                <w:noProof/>
                <w:webHidden/>
              </w:rPr>
              <w:t>111</w:t>
            </w:r>
            <w:r w:rsidR="00257470">
              <w:rPr>
                <w:noProof/>
                <w:webHidden/>
              </w:rPr>
              <w:fldChar w:fldCharType="end"/>
            </w:r>
          </w:hyperlink>
        </w:p>
        <w:p w14:paraId="623A51B1" w14:textId="4E3581AF" w:rsidR="00257470" w:rsidRDefault="00163E41">
          <w:pPr>
            <w:pStyle w:val="TOC3"/>
            <w:rPr>
              <w:rFonts w:asciiTheme="minorHAnsi" w:eastAsiaTheme="minorEastAsia" w:hAnsiTheme="minorHAnsi" w:cstheme="minorBidi"/>
              <w:noProof/>
              <w:sz w:val="22"/>
              <w:szCs w:val="22"/>
              <w:lang w:val="mk-MK" w:eastAsia="mk-MK"/>
            </w:rPr>
          </w:pPr>
          <w:hyperlink w:anchor="_Toc122679444" w:history="1">
            <w:r w:rsidR="00257470" w:rsidRPr="00834E12">
              <w:rPr>
                <w:rStyle w:val="Hyperlink"/>
                <w:rFonts w:cs="Arial"/>
                <w:noProof/>
                <w:lang w:val="mk-MK"/>
              </w:rPr>
              <w:t>5.8.1</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Значењето на влијанијата – генерички пристап</w:t>
            </w:r>
            <w:r w:rsidR="00257470">
              <w:rPr>
                <w:noProof/>
                <w:webHidden/>
              </w:rPr>
              <w:tab/>
            </w:r>
            <w:r w:rsidR="00257470">
              <w:rPr>
                <w:noProof/>
                <w:webHidden/>
              </w:rPr>
              <w:fldChar w:fldCharType="begin"/>
            </w:r>
            <w:r w:rsidR="00257470">
              <w:rPr>
                <w:noProof/>
                <w:webHidden/>
              </w:rPr>
              <w:instrText xml:space="preserve"> PAGEREF _Toc122679444 \h </w:instrText>
            </w:r>
            <w:r w:rsidR="00257470">
              <w:rPr>
                <w:noProof/>
                <w:webHidden/>
              </w:rPr>
            </w:r>
            <w:r w:rsidR="00257470">
              <w:rPr>
                <w:noProof/>
                <w:webHidden/>
              </w:rPr>
              <w:fldChar w:fldCharType="separate"/>
            </w:r>
            <w:r w:rsidR="00257470">
              <w:rPr>
                <w:noProof/>
                <w:webHidden/>
              </w:rPr>
              <w:t>111</w:t>
            </w:r>
            <w:r w:rsidR="00257470">
              <w:rPr>
                <w:noProof/>
                <w:webHidden/>
              </w:rPr>
              <w:fldChar w:fldCharType="end"/>
            </w:r>
          </w:hyperlink>
        </w:p>
        <w:p w14:paraId="725CD528" w14:textId="3BB47882" w:rsidR="00257470" w:rsidRDefault="00163E41">
          <w:pPr>
            <w:pStyle w:val="TOC3"/>
            <w:rPr>
              <w:rFonts w:asciiTheme="minorHAnsi" w:eastAsiaTheme="minorEastAsia" w:hAnsiTheme="minorHAnsi" w:cstheme="minorBidi"/>
              <w:noProof/>
              <w:sz w:val="22"/>
              <w:szCs w:val="22"/>
              <w:lang w:val="mk-MK" w:eastAsia="mk-MK"/>
            </w:rPr>
          </w:pPr>
          <w:hyperlink w:anchor="_Toc122679445" w:history="1">
            <w:r w:rsidR="00257470" w:rsidRPr="00834E12">
              <w:rPr>
                <w:rStyle w:val="Hyperlink"/>
                <w:rFonts w:cs="Arial"/>
                <w:noProof/>
                <w:lang w:val="mk-MK"/>
              </w:rPr>
              <w:t>5.8.2</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Мерки за ублажување на влијанието, подобрување и преостанати ефекти</w:t>
            </w:r>
            <w:r w:rsidR="00257470">
              <w:rPr>
                <w:noProof/>
                <w:webHidden/>
              </w:rPr>
              <w:tab/>
            </w:r>
            <w:r w:rsidR="00257470">
              <w:rPr>
                <w:noProof/>
                <w:webHidden/>
              </w:rPr>
              <w:fldChar w:fldCharType="begin"/>
            </w:r>
            <w:r w:rsidR="00257470">
              <w:rPr>
                <w:noProof/>
                <w:webHidden/>
              </w:rPr>
              <w:instrText xml:space="preserve"> PAGEREF _Toc122679445 \h </w:instrText>
            </w:r>
            <w:r w:rsidR="00257470">
              <w:rPr>
                <w:noProof/>
                <w:webHidden/>
              </w:rPr>
            </w:r>
            <w:r w:rsidR="00257470">
              <w:rPr>
                <w:noProof/>
                <w:webHidden/>
              </w:rPr>
              <w:fldChar w:fldCharType="separate"/>
            </w:r>
            <w:r w:rsidR="00257470">
              <w:rPr>
                <w:noProof/>
                <w:webHidden/>
              </w:rPr>
              <w:t>115</w:t>
            </w:r>
            <w:r w:rsidR="00257470">
              <w:rPr>
                <w:noProof/>
                <w:webHidden/>
              </w:rPr>
              <w:fldChar w:fldCharType="end"/>
            </w:r>
          </w:hyperlink>
        </w:p>
        <w:p w14:paraId="6E6A41E9" w14:textId="255D0917"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46" w:history="1">
            <w:r w:rsidR="00257470" w:rsidRPr="00834E12">
              <w:rPr>
                <w:rStyle w:val="Hyperlink"/>
                <w:rFonts w:cs="Tahoma"/>
                <w:noProof/>
                <w:lang w:val="mk-MK"/>
              </w:rPr>
              <w:t>5.9</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Претпоставки и ограничувања</w:t>
            </w:r>
            <w:r w:rsidR="00257470">
              <w:rPr>
                <w:noProof/>
                <w:webHidden/>
              </w:rPr>
              <w:tab/>
            </w:r>
            <w:r w:rsidR="00257470">
              <w:rPr>
                <w:noProof/>
                <w:webHidden/>
              </w:rPr>
              <w:fldChar w:fldCharType="begin"/>
            </w:r>
            <w:r w:rsidR="00257470">
              <w:rPr>
                <w:noProof/>
                <w:webHidden/>
              </w:rPr>
              <w:instrText xml:space="preserve"> PAGEREF _Toc122679446 \h </w:instrText>
            </w:r>
            <w:r w:rsidR="00257470">
              <w:rPr>
                <w:noProof/>
                <w:webHidden/>
              </w:rPr>
            </w:r>
            <w:r w:rsidR="00257470">
              <w:rPr>
                <w:noProof/>
                <w:webHidden/>
              </w:rPr>
              <w:fldChar w:fldCharType="separate"/>
            </w:r>
            <w:r w:rsidR="00257470">
              <w:rPr>
                <w:noProof/>
                <w:webHidden/>
              </w:rPr>
              <w:t>117</w:t>
            </w:r>
            <w:r w:rsidR="00257470">
              <w:rPr>
                <w:noProof/>
                <w:webHidden/>
              </w:rPr>
              <w:fldChar w:fldCharType="end"/>
            </w:r>
          </w:hyperlink>
        </w:p>
        <w:p w14:paraId="7D6F7483" w14:textId="7FFBEA84" w:rsidR="00257470" w:rsidRDefault="00163E41">
          <w:pPr>
            <w:pStyle w:val="TOC1"/>
            <w:rPr>
              <w:rFonts w:asciiTheme="minorHAnsi" w:eastAsiaTheme="minorEastAsia" w:hAnsiTheme="minorHAnsi" w:cstheme="minorBidi"/>
              <w:b w:val="0"/>
              <w:noProof/>
              <w:color w:val="auto"/>
              <w:sz w:val="22"/>
              <w:lang w:val="mk-MK" w:eastAsia="mk-MK"/>
            </w:rPr>
          </w:pPr>
          <w:hyperlink w:anchor="_Toc122679447" w:history="1">
            <w:r w:rsidR="00257470" w:rsidRPr="00834E12">
              <w:rPr>
                <w:rStyle w:val="Hyperlink"/>
                <w:noProof/>
                <w:lang w:val="mk-MK" w:bidi="en-US"/>
              </w:rPr>
              <w:t>6.</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Консултативни и аранжмани за учество</w:t>
            </w:r>
            <w:r w:rsidR="00257470">
              <w:rPr>
                <w:noProof/>
                <w:webHidden/>
              </w:rPr>
              <w:tab/>
            </w:r>
            <w:r w:rsidR="00257470">
              <w:rPr>
                <w:noProof/>
                <w:webHidden/>
              </w:rPr>
              <w:fldChar w:fldCharType="begin"/>
            </w:r>
            <w:r w:rsidR="00257470">
              <w:rPr>
                <w:noProof/>
                <w:webHidden/>
              </w:rPr>
              <w:instrText xml:space="preserve"> PAGEREF _Toc122679447 \h </w:instrText>
            </w:r>
            <w:r w:rsidR="00257470">
              <w:rPr>
                <w:noProof/>
                <w:webHidden/>
              </w:rPr>
            </w:r>
            <w:r w:rsidR="00257470">
              <w:rPr>
                <w:noProof/>
                <w:webHidden/>
              </w:rPr>
              <w:fldChar w:fldCharType="separate"/>
            </w:r>
            <w:r w:rsidR="00257470">
              <w:rPr>
                <w:noProof/>
                <w:webHidden/>
              </w:rPr>
              <w:t>118</w:t>
            </w:r>
            <w:r w:rsidR="00257470">
              <w:rPr>
                <w:noProof/>
                <w:webHidden/>
              </w:rPr>
              <w:fldChar w:fldCharType="end"/>
            </w:r>
          </w:hyperlink>
        </w:p>
        <w:p w14:paraId="37D5C2F2" w14:textId="40F3498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48" w:history="1">
            <w:r w:rsidR="00257470" w:rsidRPr="00834E12">
              <w:rPr>
                <w:rStyle w:val="Hyperlink"/>
                <w:rFonts w:cs="Tahoma"/>
                <w:bCs/>
                <w:noProof/>
                <w:lang w:val="mk-MK"/>
              </w:rPr>
              <w:t>6.1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Контекст</w:t>
            </w:r>
            <w:r w:rsidR="00257470">
              <w:rPr>
                <w:noProof/>
                <w:webHidden/>
              </w:rPr>
              <w:tab/>
            </w:r>
            <w:r w:rsidR="00257470">
              <w:rPr>
                <w:noProof/>
                <w:webHidden/>
              </w:rPr>
              <w:fldChar w:fldCharType="begin"/>
            </w:r>
            <w:r w:rsidR="00257470">
              <w:rPr>
                <w:noProof/>
                <w:webHidden/>
              </w:rPr>
              <w:instrText xml:space="preserve"> PAGEREF _Toc122679448 \h </w:instrText>
            </w:r>
            <w:r w:rsidR="00257470">
              <w:rPr>
                <w:noProof/>
                <w:webHidden/>
              </w:rPr>
            </w:r>
            <w:r w:rsidR="00257470">
              <w:rPr>
                <w:noProof/>
                <w:webHidden/>
              </w:rPr>
              <w:fldChar w:fldCharType="separate"/>
            </w:r>
            <w:r w:rsidR="00257470">
              <w:rPr>
                <w:noProof/>
                <w:webHidden/>
              </w:rPr>
              <w:t>118</w:t>
            </w:r>
            <w:r w:rsidR="00257470">
              <w:rPr>
                <w:noProof/>
                <w:webHidden/>
              </w:rPr>
              <w:fldChar w:fldCharType="end"/>
            </w:r>
          </w:hyperlink>
        </w:p>
        <w:p w14:paraId="1EA49369" w14:textId="7DB62D24"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49" w:history="1">
            <w:r w:rsidR="00257470" w:rsidRPr="00834E12">
              <w:rPr>
                <w:rStyle w:val="Hyperlink"/>
                <w:rFonts w:cs="Tahoma"/>
                <w:noProof/>
                <w:lang w:val="mk-MK"/>
              </w:rPr>
              <w:t>6.2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Досегашни консултации</w:t>
            </w:r>
            <w:r w:rsidR="00257470">
              <w:rPr>
                <w:noProof/>
                <w:webHidden/>
              </w:rPr>
              <w:tab/>
            </w:r>
            <w:r w:rsidR="00257470">
              <w:rPr>
                <w:noProof/>
                <w:webHidden/>
              </w:rPr>
              <w:fldChar w:fldCharType="begin"/>
            </w:r>
            <w:r w:rsidR="00257470">
              <w:rPr>
                <w:noProof/>
                <w:webHidden/>
              </w:rPr>
              <w:instrText xml:space="preserve"> PAGEREF _Toc122679449 \h </w:instrText>
            </w:r>
            <w:r w:rsidR="00257470">
              <w:rPr>
                <w:noProof/>
                <w:webHidden/>
              </w:rPr>
            </w:r>
            <w:r w:rsidR="00257470">
              <w:rPr>
                <w:noProof/>
                <w:webHidden/>
              </w:rPr>
              <w:fldChar w:fldCharType="separate"/>
            </w:r>
            <w:r w:rsidR="00257470">
              <w:rPr>
                <w:noProof/>
                <w:webHidden/>
              </w:rPr>
              <w:t>119</w:t>
            </w:r>
            <w:r w:rsidR="00257470">
              <w:rPr>
                <w:noProof/>
                <w:webHidden/>
              </w:rPr>
              <w:fldChar w:fldCharType="end"/>
            </w:r>
          </w:hyperlink>
        </w:p>
        <w:p w14:paraId="2AB7E04A" w14:textId="2AFD29D6" w:rsidR="00257470" w:rsidRDefault="00163E41">
          <w:pPr>
            <w:pStyle w:val="TOC1"/>
            <w:rPr>
              <w:rFonts w:asciiTheme="minorHAnsi" w:eastAsiaTheme="minorEastAsia" w:hAnsiTheme="minorHAnsi" w:cstheme="minorBidi"/>
              <w:b w:val="0"/>
              <w:noProof/>
              <w:color w:val="auto"/>
              <w:sz w:val="22"/>
              <w:lang w:val="mk-MK" w:eastAsia="mk-MK"/>
            </w:rPr>
          </w:pPr>
          <w:hyperlink w:anchor="_Toc122679450" w:history="1">
            <w:r w:rsidR="00257470" w:rsidRPr="00834E12">
              <w:rPr>
                <w:rStyle w:val="Hyperlink"/>
                <w:bCs/>
                <w:noProof/>
                <w:lang w:val="mk-MK"/>
              </w:rPr>
              <w:t>7.</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Основни Услови</w:t>
            </w:r>
            <w:r w:rsidR="00257470">
              <w:rPr>
                <w:noProof/>
                <w:webHidden/>
              </w:rPr>
              <w:tab/>
            </w:r>
            <w:r w:rsidR="00257470">
              <w:rPr>
                <w:noProof/>
                <w:webHidden/>
              </w:rPr>
              <w:fldChar w:fldCharType="begin"/>
            </w:r>
            <w:r w:rsidR="00257470">
              <w:rPr>
                <w:noProof/>
                <w:webHidden/>
              </w:rPr>
              <w:instrText xml:space="preserve"> PAGEREF _Toc122679450 \h </w:instrText>
            </w:r>
            <w:r w:rsidR="00257470">
              <w:rPr>
                <w:noProof/>
                <w:webHidden/>
              </w:rPr>
            </w:r>
            <w:r w:rsidR="00257470">
              <w:rPr>
                <w:noProof/>
                <w:webHidden/>
              </w:rPr>
              <w:fldChar w:fldCharType="separate"/>
            </w:r>
            <w:r w:rsidR="00257470">
              <w:rPr>
                <w:noProof/>
                <w:webHidden/>
              </w:rPr>
              <w:t>120</w:t>
            </w:r>
            <w:r w:rsidR="00257470">
              <w:rPr>
                <w:noProof/>
                <w:webHidden/>
              </w:rPr>
              <w:fldChar w:fldCharType="end"/>
            </w:r>
          </w:hyperlink>
        </w:p>
        <w:p w14:paraId="6B2432C0" w14:textId="2644FA6D"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51" w:history="1">
            <w:r w:rsidR="00257470" w:rsidRPr="00834E12">
              <w:rPr>
                <w:rStyle w:val="Hyperlink"/>
                <w:rFonts w:cs="Tahoma"/>
                <w:noProof/>
                <w:lang w:val="mk-MK"/>
              </w:rPr>
              <w:t>7.1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Физичка и природна околина</w:t>
            </w:r>
            <w:r w:rsidR="00257470">
              <w:rPr>
                <w:noProof/>
                <w:webHidden/>
              </w:rPr>
              <w:tab/>
            </w:r>
            <w:r w:rsidR="00257470">
              <w:rPr>
                <w:noProof/>
                <w:webHidden/>
              </w:rPr>
              <w:fldChar w:fldCharType="begin"/>
            </w:r>
            <w:r w:rsidR="00257470">
              <w:rPr>
                <w:noProof/>
                <w:webHidden/>
              </w:rPr>
              <w:instrText xml:space="preserve"> PAGEREF _Toc122679451 \h </w:instrText>
            </w:r>
            <w:r w:rsidR="00257470">
              <w:rPr>
                <w:noProof/>
                <w:webHidden/>
              </w:rPr>
            </w:r>
            <w:r w:rsidR="00257470">
              <w:rPr>
                <w:noProof/>
                <w:webHidden/>
              </w:rPr>
              <w:fldChar w:fldCharType="separate"/>
            </w:r>
            <w:r w:rsidR="00257470">
              <w:rPr>
                <w:noProof/>
                <w:webHidden/>
              </w:rPr>
              <w:t>120</w:t>
            </w:r>
            <w:r w:rsidR="00257470">
              <w:rPr>
                <w:noProof/>
                <w:webHidden/>
              </w:rPr>
              <w:fldChar w:fldCharType="end"/>
            </w:r>
          </w:hyperlink>
        </w:p>
        <w:p w14:paraId="66BBCE9B" w14:textId="49DB8692" w:rsidR="00257470" w:rsidRDefault="00163E41">
          <w:pPr>
            <w:pStyle w:val="TOC3"/>
            <w:rPr>
              <w:rFonts w:asciiTheme="minorHAnsi" w:eastAsiaTheme="minorEastAsia" w:hAnsiTheme="minorHAnsi" w:cstheme="minorBidi"/>
              <w:noProof/>
              <w:sz w:val="22"/>
              <w:szCs w:val="22"/>
              <w:lang w:val="mk-MK" w:eastAsia="mk-MK"/>
            </w:rPr>
          </w:pPr>
          <w:hyperlink w:anchor="_Toc122679452" w:history="1">
            <w:r w:rsidR="00257470" w:rsidRPr="00834E12">
              <w:rPr>
                <w:rStyle w:val="Hyperlink"/>
                <w:noProof/>
                <w:lang w:val="mk-MK"/>
              </w:rPr>
              <w:t>7.1.1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Клима</w:t>
            </w:r>
            <w:r w:rsidR="00257470">
              <w:rPr>
                <w:noProof/>
                <w:webHidden/>
              </w:rPr>
              <w:tab/>
            </w:r>
            <w:r w:rsidR="00257470">
              <w:rPr>
                <w:noProof/>
                <w:webHidden/>
              </w:rPr>
              <w:fldChar w:fldCharType="begin"/>
            </w:r>
            <w:r w:rsidR="00257470">
              <w:rPr>
                <w:noProof/>
                <w:webHidden/>
              </w:rPr>
              <w:instrText xml:space="preserve"> PAGEREF _Toc122679452 \h </w:instrText>
            </w:r>
            <w:r w:rsidR="00257470">
              <w:rPr>
                <w:noProof/>
                <w:webHidden/>
              </w:rPr>
            </w:r>
            <w:r w:rsidR="00257470">
              <w:rPr>
                <w:noProof/>
                <w:webHidden/>
              </w:rPr>
              <w:fldChar w:fldCharType="separate"/>
            </w:r>
            <w:r w:rsidR="00257470">
              <w:rPr>
                <w:noProof/>
                <w:webHidden/>
              </w:rPr>
              <w:t>120</w:t>
            </w:r>
            <w:r w:rsidR="00257470">
              <w:rPr>
                <w:noProof/>
                <w:webHidden/>
              </w:rPr>
              <w:fldChar w:fldCharType="end"/>
            </w:r>
          </w:hyperlink>
        </w:p>
        <w:p w14:paraId="4DF20F03" w14:textId="10464153" w:rsidR="00257470" w:rsidRDefault="00163E41">
          <w:pPr>
            <w:pStyle w:val="TOC3"/>
            <w:rPr>
              <w:rFonts w:asciiTheme="minorHAnsi" w:eastAsiaTheme="minorEastAsia" w:hAnsiTheme="minorHAnsi" w:cstheme="minorBidi"/>
              <w:noProof/>
              <w:sz w:val="22"/>
              <w:szCs w:val="22"/>
              <w:lang w:val="mk-MK" w:eastAsia="mk-MK"/>
            </w:rPr>
          </w:pPr>
          <w:hyperlink w:anchor="_Toc122679453" w:history="1">
            <w:r w:rsidR="00257470" w:rsidRPr="00834E12">
              <w:rPr>
                <w:rStyle w:val="Hyperlink"/>
                <w:noProof/>
                <w:lang w:val="mk-MK"/>
              </w:rPr>
              <w:t>7.1.2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Геолошка средина</w:t>
            </w:r>
            <w:r w:rsidR="00257470">
              <w:rPr>
                <w:noProof/>
                <w:webHidden/>
              </w:rPr>
              <w:tab/>
            </w:r>
            <w:r w:rsidR="00257470">
              <w:rPr>
                <w:noProof/>
                <w:webHidden/>
              </w:rPr>
              <w:fldChar w:fldCharType="begin"/>
            </w:r>
            <w:r w:rsidR="00257470">
              <w:rPr>
                <w:noProof/>
                <w:webHidden/>
              </w:rPr>
              <w:instrText xml:space="preserve"> PAGEREF _Toc122679453 \h </w:instrText>
            </w:r>
            <w:r w:rsidR="00257470">
              <w:rPr>
                <w:noProof/>
                <w:webHidden/>
              </w:rPr>
            </w:r>
            <w:r w:rsidR="00257470">
              <w:rPr>
                <w:noProof/>
                <w:webHidden/>
              </w:rPr>
              <w:fldChar w:fldCharType="separate"/>
            </w:r>
            <w:r w:rsidR="00257470">
              <w:rPr>
                <w:noProof/>
                <w:webHidden/>
              </w:rPr>
              <w:t>131</w:t>
            </w:r>
            <w:r w:rsidR="00257470">
              <w:rPr>
                <w:noProof/>
                <w:webHidden/>
              </w:rPr>
              <w:fldChar w:fldCharType="end"/>
            </w:r>
          </w:hyperlink>
        </w:p>
        <w:p w14:paraId="5A36C5D9" w14:textId="327CFD3B" w:rsidR="00257470" w:rsidRDefault="00163E41">
          <w:pPr>
            <w:pStyle w:val="TOC3"/>
            <w:rPr>
              <w:rFonts w:asciiTheme="minorHAnsi" w:eastAsiaTheme="minorEastAsia" w:hAnsiTheme="minorHAnsi" w:cstheme="minorBidi"/>
              <w:noProof/>
              <w:sz w:val="22"/>
              <w:szCs w:val="22"/>
              <w:lang w:val="mk-MK" w:eastAsia="mk-MK"/>
            </w:rPr>
          </w:pPr>
          <w:hyperlink w:anchor="_Toc122679454" w:history="1">
            <w:r w:rsidR="00257470" w:rsidRPr="00834E12">
              <w:rPr>
                <w:rStyle w:val="Hyperlink"/>
                <w:noProof/>
                <w:lang w:val="mk-MK"/>
              </w:rPr>
              <w:t>7.1.3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Водна околина</w:t>
            </w:r>
            <w:r w:rsidR="00257470">
              <w:rPr>
                <w:noProof/>
                <w:webHidden/>
              </w:rPr>
              <w:tab/>
            </w:r>
            <w:r w:rsidR="00257470">
              <w:rPr>
                <w:noProof/>
                <w:webHidden/>
              </w:rPr>
              <w:fldChar w:fldCharType="begin"/>
            </w:r>
            <w:r w:rsidR="00257470">
              <w:rPr>
                <w:noProof/>
                <w:webHidden/>
              </w:rPr>
              <w:instrText xml:space="preserve"> PAGEREF _Toc122679454 \h </w:instrText>
            </w:r>
            <w:r w:rsidR="00257470">
              <w:rPr>
                <w:noProof/>
                <w:webHidden/>
              </w:rPr>
            </w:r>
            <w:r w:rsidR="00257470">
              <w:rPr>
                <w:noProof/>
                <w:webHidden/>
              </w:rPr>
              <w:fldChar w:fldCharType="separate"/>
            </w:r>
            <w:r w:rsidR="00257470">
              <w:rPr>
                <w:noProof/>
                <w:webHidden/>
              </w:rPr>
              <w:t>131</w:t>
            </w:r>
            <w:r w:rsidR="00257470">
              <w:rPr>
                <w:noProof/>
                <w:webHidden/>
              </w:rPr>
              <w:fldChar w:fldCharType="end"/>
            </w:r>
          </w:hyperlink>
        </w:p>
        <w:p w14:paraId="0250F4EC" w14:textId="273C06EA" w:rsidR="00257470" w:rsidRDefault="00163E41">
          <w:pPr>
            <w:pStyle w:val="TOC3"/>
            <w:rPr>
              <w:rFonts w:asciiTheme="minorHAnsi" w:eastAsiaTheme="minorEastAsia" w:hAnsiTheme="minorHAnsi" w:cstheme="minorBidi"/>
              <w:noProof/>
              <w:sz w:val="22"/>
              <w:szCs w:val="22"/>
              <w:lang w:val="mk-MK" w:eastAsia="mk-MK"/>
            </w:rPr>
          </w:pPr>
          <w:hyperlink w:anchor="_Toc122679455" w:history="1">
            <w:r w:rsidR="00257470" w:rsidRPr="00834E12">
              <w:rPr>
                <w:rStyle w:val="Hyperlink"/>
                <w:noProof/>
                <w:lang w:val="mk-MK"/>
              </w:rPr>
              <w:t>7.1.4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Бучава</w:t>
            </w:r>
            <w:r w:rsidR="00257470">
              <w:rPr>
                <w:noProof/>
                <w:webHidden/>
              </w:rPr>
              <w:tab/>
            </w:r>
            <w:r w:rsidR="00257470">
              <w:rPr>
                <w:noProof/>
                <w:webHidden/>
              </w:rPr>
              <w:fldChar w:fldCharType="begin"/>
            </w:r>
            <w:r w:rsidR="00257470">
              <w:rPr>
                <w:noProof/>
                <w:webHidden/>
              </w:rPr>
              <w:instrText xml:space="preserve"> PAGEREF _Toc122679455 \h </w:instrText>
            </w:r>
            <w:r w:rsidR="00257470">
              <w:rPr>
                <w:noProof/>
                <w:webHidden/>
              </w:rPr>
            </w:r>
            <w:r w:rsidR="00257470">
              <w:rPr>
                <w:noProof/>
                <w:webHidden/>
              </w:rPr>
              <w:fldChar w:fldCharType="separate"/>
            </w:r>
            <w:r w:rsidR="00257470">
              <w:rPr>
                <w:noProof/>
                <w:webHidden/>
              </w:rPr>
              <w:t>134</w:t>
            </w:r>
            <w:r w:rsidR="00257470">
              <w:rPr>
                <w:noProof/>
                <w:webHidden/>
              </w:rPr>
              <w:fldChar w:fldCharType="end"/>
            </w:r>
          </w:hyperlink>
        </w:p>
        <w:p w14:paraId="76D0A21A" w14:textId="7BE0C6AC" w:rsidR="00257470" w:rsidRDefault="00163E41">
          <w:pPr>
            <w:pStyle w:val="TOC3"/>
            <w:rPr>
              <w:rFonts w:asciiTheme="minorHAnsi" w:eastAsiaTheme="minorEastAsia" w:hAnsiTheme="minorHAnsi" w:cstheme="minorBidi"/>
              <w:noProof/>
              <w:sz w:val="22"/>
              <w:szCs w:val="22"/>
              <w:lang w:val="mk-MK" w:eastAsia="mk-MK"/>
            </w:rPr>
          </w:pPr>
          <w:hyperlink w:anchor="_Toc122679456" w:history="1">
            <w:r w:rsidR="00257470" w:rsidRPr="00834E12">
              <w:rPr>
                <w:rStyle w:val="Hyperlink"/>
                <w:noProof/>
                <w:lang w:val="mk-MK"/>
              </w:rPr>
              <w:t>7.1.5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Земјиште</w:t>
            </w:r>
            <w:r w:rsidR="00257470">
              <w:rPr>
                <w:noProof/>
                <w:webHidden/>
              </w:rPr>
              <w:tab/>
            </w:r>
            <w:r w:rsidR="00257470">
              <w:rPr>
                <w:noProof/>
                <w:webHidden/>
              </w:rPr>
              <w:fldChar w:fldCharType="begin"/>
            </w:r>
            <w:r w:rsidR="00257470">
              <w:rPr>
                <w:noProof/>
                <w:webHidden/>
              </w:rPr>
              <w:instrText xml:space="preserve"> PAGEREF _Toc122679456 \h </w:instrText>
            </w:r>
            <w:r w:rsidR="00257470">
              <w:rPr>
                <w:noProof/>
                <w:webHidden/>
              </w:rPr>
            </w:r>
            <w:r w:rsidR="00257470">
              <w:rPr>
                <w:noProof/>
                <w:webHidden/>
              </w:rPr>
              <w:fldChar w:fldCharType="separate"/>
            </w:r>
            <w:r w:rsidR="00257470">
              <w:rPr>
                <w:noProof/>
                <w:webHidden/>
              </w:rPr>
              <w:t>135</w:t>
            </w:r>
            <w:r w:rsidR="00257470">
              <w:rPr>
                <w:noProof/>
                <w:webHidden/>
              </w:rPr>
              <w:fldChar w:fldCharType="end"/>
            </w:r>
          </w:hyperlink>
        </w:p>
        <w:p w14:paraId="3CE7AB45" w14:textId="6E6CEA46"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57" w:history="1">
            <w:r w:rsidR="00257470" w:rsidRPr="00834E12">
              <w:rPr>
                <w:rStyle w:val="Hyperlink"/>
                <w:rFonts w:cs="Tahoma"/>
                <w:noProof/>
                <w:lang w:val="mk-MK"/>
              </w:rPr>
              <w:t>7.2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Природна околина</w:t>
            </w:r>
            <w:r w:rsidR="00257470">
              <w:rPr>
                <w:noProof/>
                <w:webHidden/>
              </w:rPr>
              <w:tab/>
            </w:r>
            <w:r w:rsidR="00257470">
              <w:rPr>
                <w:noProof/>
                <w:webHidden/>
              </w:rPr>
              <w:fldChar w:fldCharType="begin"/>
            </w:r>
            <w:r w:rsidR="00257470">
              <w:rPr>
                <w:noProof/>
                <w:webHidden/>
              </w:rPr>
              <w:instrText xml:space="preserve"> PAGEREF _Toc122679457 \h </w:instrText>
            </w:r>
            <w:r w:rsidR="00257470">
              <w:rPr>
                <w:noProof/>
                <w:webHidden/>
              </w:rPr>
            </w:r>
            <w:r w:rsidR="00257470">
              <w:rPr>
                <w:noProof/>
                <w:webHidden/>
              </w:rPr>
              <w:fldChar w:fldCharType="separate"/>
            </w:r>
            <w:r w:rsidR="00257470">
              <w:rPr>
                <w:noProof/>
                <w:webHidden/>
              </w:rPr>
              <w:t>137</w:t>
            </w:r>
            <w:r w:rsidR="00257470">
              <w:rPr>
                <w:noProof/>
                <w:webHidden/>
              </w:rPr>
              <w:fldChar w:fldCharType="end"/>
            </w:r>
          </w:hyperlink>
        </w:p>
        <w:p w14:paraId="1EA24F29" w14:textId="062A434A" w:rsidR="00257470" w:rsidRDefault="00163E41">
          <w:pPr>
            <w:pStyle w:val="TOC3"/>
            <w:rPr>
              <w:rFonts w:asciiTheme="minorHAnsi" w:eastAsiaTheme="minorEastAsia" w:hAnsiTheme="minorHAnsi" w:cstheme="minorBidi"/>
              <w:noProof/>
              <w:sz w:val="22"/>
              <w:szCs w:val="22"/>
              <w:lang w:val="mk-MK" w:eastAsia="mk-MK"/>
            </w:rPr>
          </w:pPr>
          <w:hyperlink w:anchor="_Toc122679458" w:history="1">
            <w:r w:rsidR="00257470" w:rsidRPr="00834E12">
              <w:rPr>
                <w:rStyle w:val="Hyperlink"/>
                <w:noProof/>
                <w:lang w:val="mk-MK"/>
              </w:rPr>
              <w:t>7.2.1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Биолошка разновидност и природно наследство</w:t>
            </w:r>
            <w:r w:rsidR="00257470">
              <w:rPr>
                <w:noProof/>
                <w:webHidden/>
              </w:rPr>
              <w:tab/>
            </w:r>
            <w:r w:rsidR="00257470">
              <w:rPr>
                <w:noProof/>
                <w:webHidden/>
              </w:rPr>
              <w:fldChar w:fldCharType="begin"/>
            </w:r>
            <w:r w:rsidR="00257470">
              <w:rPr>
                <w:noProof/>
                <w:webHidden/>
              </w:rPr>
              <w:instrText xml:space="preserve"> PAGEREF _Toc122679458 \h </w:instrText>
            </w:r>
            <w:r w:rsidR="00257470">
              <w:rPr>
                <w:noProof/>
                <w:webHidden/>
              </w:rPr>
            </w:r>
            <w:r w:rsidR="00257470">
              <w:rPr>
                <w:noProof/>
                <w:webHidden/>
              </w:rPr>
              <w:fldChar w:fldCharType="separate"/>
            </w:r>
            <w:r w:rsidR="00257470">
              <w:rPr>
                <w:noProof/>
                <w:webHidden/>
              </w:rPr>
              <w:t>137</w:t>
            </w:r>
            <w:r w:rsidR="00257470">
              <w:rPr>
                <w:noProof/>
                <w:webHidden/>
              </w:rPr>
              <w:fldChar w:fldCharType="end"/>
            </w:r>
          </w:hyperlink>
        </w:p>
        <w:p w14:paraId="53C38A3F" w14:textId="1FDB258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59" w:history="1">
            <w:r w:rsidR="00257470" w:rsidRPr="00834E12">
              <w:rPr>
                <w:rStyle w:val="Hyperlink"/>
                <w:rFonts w:cs="Tahoma"/>
                <w:noProof/>
                <w:lang w:val="mk-MK"/>
              </w:rPr>
              <w:t>7.3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Клучни социјални аспекти</w:t>
            </w:r>
            <w:r w:rsidR="00257470">
              <w:rPr>
                <w:noProof/>
                <w:webHidden/>
              </w:rPr>
              <w:tab/>
            </w:r>
            <w:r w:rsidR="00257470">
              <w:rPr>
                <w:noProof/>
                <w:webHidden/>
              </w:rPr>
              <w:fldChar w:fldCharType="begin"/>
            </w:r>
            <w:r w:rsidR="00257470">
              <w:rPr>
                <w:noProof/>
                <w:webHidden/>
              </w:rPr>
              <w:instrText xml:space="preserve"> PAGEREF _Toc122679459 \h </w:instrText>
            </w:r>
            <w:r w:rsidR="00257470">
              <w:rPr>
                <w:noProof/>
                <w:webHidden/>
              </w:rPr>
            </w:r>
            <w:r w:rsidR="00257470">
              <w:rPr>
                <w:noProof/>
                <w:webHidden/>
              </w:rPr>
              <w:fldChar w:fldCharType="separate"/>
            </w:r>
            <w:r w:rsidR="00257470">
              <w:rPr>
                <w:noProof/>
                <w:webHidden/>
              </w:rPr>
              <w:t>163</w:t>
            </w:r>
            <w:r w:rsidR="00257470">
              <w:rPr>
                <w:noProof/>
                <w:webHidden/>
              </w:rPr>
              <w:fldChar w:fldCharType="end"/>
            </w:r>
          </w:hyperlink>
        </w:p>
        <w:p w14:paraId="0F9B6F20" w14:textId="79E0E316" w:rsidR="00257470" w:rsidRDefault="00163E41">
          <w:pPr>
            <w:pStyle w:val="TOC3"/>
            <w:rPr>
              <w:rFonts w:asciiTheme="minorHAnsi" w:eastAsiaTheme="minorEastAsia" w:hAnsiTheme="minorHAnsi" w:cstheme="minorBidi"/>
              <w:noProof/>
              <w:sz w:val="22"/>
              <w:szCs w:val="22"/>
              <w:lang w:val="mk-MK" w:eastAsia="mk-MK"/>
            </w:rPr>
          </w:pPr>
          <w:hyperlink w:anchor="_Toc122679460" w:history="1">
            <w:r w:rsidR="00257470" w:rsidRPr="00834E12">
              <w:rPr>
                <w:rStyle w:val="Hyperlink"/>
                <w:rFonts w:cs="Arial"/>
                <w:noProof/>
                <w:lang w:val="mk-MK"/>
              </w:rPr>
              <w:t>7.3.1</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Област на проучување</w:t>
            </w:r>
            <w:r w:rsidR="00257470">
              <w:rPr>
                <w:noProof/>
                <w:webHidden/>
              </w:rPr>
              <w:tab/>
            </w:r>
            <w:r w:rsidR="00257470">
              <w:rPr>
                <w:noProof/>
                <w:webHidden/>
              </w:rPr>
              <w:fldChar w:fldCharType="begin"/>
            </w:r>
            <w:r w:rsidR="00257470">
              <w:rPr>
                <w:noProof/>
                <w:webHidden/>
              </w:rPr>
              <w:instrText xml:space="preserve"> PAGEREF _Toc122679460 \h </w:instrText>
            </w:r>
            <w:r w:rsidR="00257470">
              <w:rPr>
                <w:noProof/>
                <w:webHidden/>
              </w:rPr>
            </w:r>
            <w:r w:rsidR="00257470">
              <w:rPr>
                <w:noProof/>
                <w:webHidden/>
              </w:rPr>
              <w:fldChar w:fldCharType="separate"/>
            </w:r>
            <w:r w:rsidR="00257470">
              <w:rPr>
                <w:noProof/>
                <w:webHidden/>
              </w:rPr>
              <w:t>163</w:t>
            </w:r>
            <w:r w:rsidR="00257470">
              <w:rPr>
                <w:noProof/>
                <w:webHidden/>
              </w:rPr>
              <w:fldChar w:fldCharType="end"/>
            </w:r>
          </w:hyperlink>
        </w:p>
        <w:p w14:paraId="5902E91A" w14:textId="2EE38975" w:rsidR="00257470" w:rsidRDefault="00163E41">
          <w:pPr>
            <w:pStyle w:val="TOC3"/>
            <w:rPr>
              <w:rFonts w:asciiTheme="minorHAnsi" w:eastAsiaTheme="minorEastAsia" w:hAnsiTheme="minorHAnsi" w:cstheme="minorBidi"/>
              <w:noProof/>
              <w:sz w:val="22"/>
              <w:szCs w:val="22"/>
              <w:lang w:val="mk-MK" w:eastAsia="mk-MK"/>
            </w:rPr>
          </w:pPr>
          <w:hyperlink w:anchor="_Toc122679461" w:history="1">
            <w:r w:rsidR="00257470" w:rsidRPr="00834E12">
              <w:rPr>
                <w:rStyle w:val="Hyperlink"/>
                <w:rFonts w:cs="Arial"/>
                <w:noProof/>
                <w:lang w:val="mk-MK"/>
              </w:rPr>
              <w:t>7.3.2</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Основни услови</w:t>
            </w:r>
            <w:r w:rsidR="00257470">
              <w:rPr>
                <w:noProof/>
                <w:webHidden/>
              </w:rPr>
              <w:tab/>
            </w:r>
            <w:r w:rsidR="00257470">
              <w:rPr>
                <w:noProof/>
                <w:webHidden/>
              </w:rPr>
              <w:fldChar w:fldCharType="begin"/>
            </w:r>
            <w:r w:rsidR="00257470">
              <w:rPr>
                <w:noProof/>
                <w:webHidden/>
              </w:rPr>
              <w:instrText xml:space="preserve"> PAGEREF _Toc122679461 \h </w:instrText>
            </w:r>
            <w:r w:rsidR="00257470">
              <w:rPr>
                <w:noProof/>
                <w:webHidden/>
              </w:rPr>
            </w:r>
            <w:r w:rsidR="00257470">
              <w:rPr>
                <w:noProof/>
                <w:webHidden/>
              </w:rPr>
              <w:fldChar w:fldCharType="separate"/>
            </w:r>
            <w:r w:rsidR="00257470">
              <w:rPr>
                <w:noProof/>
                <w:webHidden/>
              </w:rPr>
              <w:t>164</w:t>
            </w:r>
            <w:r w:rsidR="00257470">
              <w:rPr>
                <w:noProof/>
                <w:webHidden/>
              </w:rPr>
              <w:fldChar w:fldCharType="end"/>
            </w:r>
          </w:hyperlink>
        </w:p>
        <w:p w14:paraId="5FB5796A" w14:textId="3E01F95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62" w:history="1">
            <w:r w:rsidR="00257470" w:rsidRPr="00834E12">
              <w:rPr>
                <w:rStyle w:val="Hyperlink"/>
                <w:rFonts w:cs="Tahoma"/>
                <w:noProof/>
                <w:lang w:val="mk-MK"/>
              </w:rPr>
              <w:t>7.4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Културно наследство</w:t>
            </w:r>
            <w:r w:rsidR="00257470">
              <w:rPr>
                <w:noProof/>
                <w:webHidden/>
              </w:rPr>
              <w:tab/>
            </w:r>
            <w:r w:rsidR="00257470">
              <w:rPr>
                <w:noProof/>
                <w:webHidden/>
              </w:rPr>
              <w:fldChar w:fldCharType="begin"/>
            </w:r>
            <w:r w:rsidR="00257470">
              <w:rPr>
                <w:noProof/>
                <w:webHidden/>
              </w:rPr>
              <w:instrText xml:space="preserve"> PAGEREF _Toc122679462 \h </w:instrText>
            </w:r>
            <w:r w:rsidR="00257470">
              <w:rPr>
                <w:noProof/>
                <w:webHidden/>
              </w:rPr>
            </w:r>
            <w:r w:rsidR="00257470">
              <w:rPr>
                <w:noProof/>
                <w:webHidden/>
              </w:rPr>
              <w:fldChar w:fldCharType="separate"/>
            </w:r>
            <w:r w:rsidR="00257470">
              <w:rPr>
                <w:noProof/>
                <w:webHidden/>
              </w:rPr>
              <w:t>165</w:t>
            </w:r>
            <w:r w:rsidR="00257470">
              <w:rPr>
                <w:noProof/>
                <w:webHidden/>
              </w:rPr>
              <w:fldChar w:fldCharType="end"/>
            </w:r>
          </w:hyperlink>
        </w:p>
        <w:p w14:paraId="4FFFB1B9" w14:textId="51170F0F" w:rsidR="00257470" w:rsidRDefault="00163E41">
          <w:pPr>
            <w:pStyle w:val="TOC3"/>
            <w:rPr>
              <w:rFonts w:asciiTheme="minorHAnsi" w:eastAsiaTheme="minorEastAsia" w:hAnsiTheme="minorHAnsi" w:cstheme="minorBidi"/>
              <w:noProof/>
              <w:sz w:val="22"/>
              <w:szCs w:val="22"/>
              <w:lang w:val="mk-MK" w:eastAsia="mk-MK"/>
            </w:rPr>
          </w:pPr>
          <w:hyperlink w:anchor="_Toc122679463" w:history="1">
            <w:r w:rsidR="00257470" w:rsidRPr="00834E12">
              <w:rPr>
                <w:rStyle w:val="Hyperlink"/>
                <w:rFonts w:cs="Arial"/>
                <w:noProof/>
                <w:lang w:val="mk-MK"/>
              </w:rPr>
              <w:t>7.4.1</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Област на проучување</w:t>
            </w:r>
            <w:r w:rsidR="00257470">
              <w:rPr>
                <w:noProof/>
                <w:webHidden/>
              </w:rPr>
              <w:tab/>
            </w:r>
            <w:r w:rsidR="00257470">
              <w:rPr>
                <w:noProof/>
                <w:webHidden/>
              </w:rPr>
              <w:fldChar w:fldCharType="begin"/>
            </w:r>
            <w:r w:rsidR="00257470">
              <w:rPr>
                <w:noProof/>
                <w:webHidden/>
              </w:rPr>
              <w:instrText xml:space="preserve"> PAGEREF _Toc122679463 \h </w:instrText>
            </w:r>
            <w:r w:rsidR="00257470">
              <w:rPr>
                <w:noProof/>
                <w:webHidden/>
              </w:rPr>
            </w:r>
            <w:r w:rsidR="00257470">
              <w:rPr>
                <w:noProof/>
                <w:webHidden/>
              </w:rPr>
              <w:fldChar w:fldCharType="separate"/>
            </w:r>
            <w:r w:rsidR="00257470">
              <w:rPr>
                <w:noProof/>
                <w:webHidden/>
              </w:rPr>
              <w:t>165</w:t>
            </w:r>
            <w:r w:rsidR="00257470">
              <w:rPr>
                <w:noProof/>
                <w:webHidden/>
              </w:rPr>
              <w:fldChar w:fldCharType="end"/>
            </w:r>
          </w:hyperlink>
        </w:p>
        <w:p w14:paraId="1F51D45C" w14:textId="36275198" w:rsidR="00257470" w:rsidRDefault="00163E41">
          <w:pPr>
            <w:pStyle w:val="TOC3"/>
            <w:rPr>
              <w:rFonts w:asciiTheme="minorHAnsi" w:eastAsiaTheme="minorEastAsia" w:hAnsiTheme="minorHAnsi" w:cstheme="minorBidi"/>
              <w:noProof/>
              <w:sz w:val="22"/>
              <w:szCs w:val="22"/>
              <w:lang w:val="mk-MK" w:eastAsia="mk-MK"/>
            </w:rPr>
          </w:pPr>
          <w:hyperlink w:anchor="_Toc122679464" w:history="1">
            <w:r w:rsidR="00257470" w:rsidRPr="00834E12">
              <w:rPr>
                <w:rStyle w:val="Hyperlink"/>
                <w:rFonts w:cs="Arial"/>
                <w:noProof/>
                <w:lang w:val="mk-MK"/>
              </w:rPr>
              <w:t>7.4.2</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Основни услови</w:t>
            </w:r>
            <w:r w:rsidR="00257470">
              <w:rPr>
                <w:noProof/>
                <w:webHidden/>
              </w:rPr>
              <w:tab/>
            </w:r>
            <w:r w:rsidR="00257470">
              <w:rPr>
                <w:noProof/>
                <w:webHidden/>
              </w:rPr>
              <w:fldChar w:fldCharType="begin"/>
            </w:r>
            <w:r w:rsidR="00257470">
              <w:rPr>
                <w:noProof/>
                <w:webHidden/>
              </w:rPr>
              <w:instrText xml:space="preserve"> PAGEREF _Toc122679464 \h </w:instrText>
            </w:r>
            <w:r w:rsidR="00257470">
              <w:rPr>
                <w:noProof/>
                <w:webHidden/>
              </w:rPr>
            </w:r>
            <w:r w:rsidR="00257470">
              <w:rPr>
                <w:noProof/>
                <w:webHidden/>
              </w:rPr>
              <w:fldChar w:fldCharType="separate"/>
            </w:r>
            <w:r w:rsidR="00257470">
              <w:rPr>
                <w:noProof/>
                <w:webHidden/>
              </w:rPr>
              <w:t>165</w:t>
            </w:r>
            <w:r w:rsidR="00257470">
              <w:rPr>
                <w:noProof/>
                <w:webHidden/>
              </w:rPr>
              <w:fldChar w:fldCharType="end"/>
            </w:r>
          </w:hyperlink>
        </w:p>
        <w:p w14:paraId="214C9235" w14:textId="53D0BB28" w:rsidR="00257470" w:rsidRDefault="00163E41">
          <w:pPr>
            <w:pStyle w:val="TOC1"/>
            <w:rPr>
              <w:rFonts w:asciiTheme="minorHAnsi" w:eastAsiaTheme="minorEastAsia" w:hAnsiTheme="minorHAnsi" w:cstheme="minorBidi"/>
              <w:b w:val="0"/>
              <w:noProof/>
              <w:color w:val="auto"/>
              <w:sz w:val="22"/>
              <w:lang w:val="mk-MK" w:eastAsia="mk-MK"/>
            </w:rPr>
          </w:pPr>
          <w:hyperlink w:anchor="_Toc122679465" w:history="1">
            <w:r w:rsidR="00257470" w:rsidRPr="00834E12">
              <w:rPr>
                <w:rStyle w:val="Hyperlink"/>
                <w:bCs/>
                <w:noProof/>
                <w:lang w:val="mk-MK"/>
              </w:rPr>
              <w:t>8.</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Влијанија врз животната средина и ублажувања</w:t>
            </w:r>
            <w:r w:rsidR="00257470">
              <w:rPr>
                <w:noProof/>
                <w:webHidden/>
              </w:rPr>
              <w:tab/>
            </w:r>
            <w:r w:rsidR="00257470">
              <w:rPr>
                <w:noProof/>
                <w:webHidden/>
              </w:rPr>
              <w:fldChar w:fldCharType="begin"/>
            </w:r>
            <w:r w:rsidR="00257470">
              <w:rPr>
                <w:noProof/>
                <w:webHidden/>
              </w:rPr>
              <w:instrText xml:space="preserve"> PAGEREF _Toc122679465 \h </w:instrText>
            </w:r>
            <w:r w:rsidR="00257470">
              <w:rPr>
                <w:noProof/>
                <w:webHidden/>
              </w:rPr>
            </w:r>
            <w:r w:rsidR="00257470">
              <w:rPr>
                <w:noProof/>
                <w:webHidden/>
              </w:rPr>
              <w:fldChar w:fldCharType="separate"/>
            </w:r>
            <w:r w:rsidR="00257470">
              <w:rPr>
                <w:noProof/>
                <w:webHidden/>
              </w:rPr>
              <w:t>168</w:t>
            </w:r>
            <w:r w:rsidR="00257470">
              <w:rPr>
                <w:noProof/>
                <w:webHidden/>
              </w:rPr>
              <w:fldChar w:fldCharType="end"/>
            </w:r>
          </w:hyperlink>
        </w:p>
        <w:p w14:paraId="1191CB5B" w14:textId="7195CC0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66" w:history="1">
            <w:r w:rsidR="00257470" w:rsidRPr="00834E12">
              <w:rPr>
                <w:rStyle w:val="Hyperlink"/>
                <w:rFonts w:cs="Tahoma"/>
                <w:noProof/>
                <w:lang w:val="mk-MK"/>
              </w:rPr>
              <w:t>8.1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Климатска отпорност</w:t>
            </w:r>
            <w:r w:rsidR="00257470">
              <w:rPr>
                <w:noProof/>
                <w:webHidden/>
              </w:rPr>
              <w:tab/>
            </w:r>
            <w:r w:rsidR="00257470">
              <w:rPr>
                <w:noProof/>
                <w:webHidden/>
              </w:rPr>
              <w:fldChar w:fldCharType="begin"/>
            </w:r>
            <w:r w:rsidR="00257470">
              <w:rPr>
                <w:noProof/>
                <w:webHidden/>
              </w:rPr>
              <w:instrText xml:space="preserve"> PAGEREF _Toc122679466 \h </w:instrText>
            </w:r>
            <w:r w:rsidR="00257470">
              <w:rPr>
                <w:noProof/>
                <w:webHidden/>
              </w:rPr>
            </w:r>
            <w:r w:rsidR="00257470">
              <w:rPr>
                <w:noProof/>
                <w:webHidden/>
              </w:rPr>
              <w:fldChar w:fldCharType="separate"/>
            </w:r>
            <w:r w:rsidR="00257470">
              <w:rPr>
                <w:noProof/>
                <w:webHidden/>
              </w:rPr>
              <w:t>168</w:t>
            </w:r>
            <w:r w:rsidR="00257470">
              <w:rPr>
                <w:noProof/>
                <w:webHidden/>
              </w:rPr>
              <w:fldChar w:fldCharType="end"/>
            </w:r>
          </w:hyperlink>
        </w:p>
        <w:p w14:paraId="21331C35" w14:textId="6CDA0510" w:rsidR="00257470" w:rsidRDefault="00163E41">
          <w:pPr>
            <w:pStyle w:val="TOC3"/>
            <w:rPr>
              <w:rFonts w:asciiTheme="minorHAnsi" w:eastAsiaTheme="minorEastAsia" w:hAnsiTheme="minorHAnsi" w:cstheme="minorBidi"/>
              <w:noProof/>
              <w:sz w:val="22"/>
              <w:szCs w:val="22"/>
              <w:lang w:val="mk-MK" w:eastAsia="mk-MK"/>
            </w:rPr>
          </w:pPr>
          <w:hyperlink w:anchor="_Toc122679467" w:history="1">
            <w:r w:rsidR="00257470" w:rsidRPr="00834E12">
              <w:rPr>
                <w:rStyle w:val="Hyperlink"/>
                <w:noProof/>
                <w:lang w:val="mk-MK"/>
              </w:rPr>
              <w:t>8.1.1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Област на проучување</w:t>
            </w:r>
            <w:r w:rsidR="00257470">
              <w:rPr>
                <w:noProof/>
                <w:webHidden/>
              </w:rPr>
              <w:tab/>
            </w:r>
            <w:r w:rsidR="00257470">
              <w:rPr>
                <w:noProof/>
                <w:webHidden/>
              </w:rPr>
              <w:fldChar w:fldCharType="begin"/>
            </w:r>
            <w:r w:rsidR="00257470">
              <w:rPr>
                <w:noProof/>
                <w:webHidden/>
              </w:rPr>
              <w:instrText xml:space="preserve"> PAGEREF _Toc122679467 \h </w:instrText>
            </w:r>
            <w:r w:rsidR="00257470">
              <w:rPr>
                <w:noProof/>
                <w:webHidden/>
              </w:rPr>
            </w:r>
            <w:r w:rsidR="00257470">
              <w:rPr>
                <w:noProof/>
                <w:webHidden/>
              </w:rPr>
              <w:fldChar w:fldCharType="separate"/>
            </w:r>
            <w:r w:rsidR="00257470">
              <w:rPr>
                <w:noProof/>
                <w:webHidden/>
              </w:rPr>
              <w:t>168</w:t>
            </w:r>
            <w:r w:rsidR="00257470">
              <w:rPr>
                <w:noProof/>
                <w:webHidden/>
              </w:rPr>
              <w:fldChar w:fldCharType="end"/>
            </w:r>
          </w:hyperlink>
        </w:p>
        <w:p w14:paraId="40CDCEEF" w14:textId="66BE8BEA" w:rsidR="00257470" w:rsidRDefault="00163E41">
          <w:pPr>
            <w:pStyle w:val="TOC3"/>
            <w:rPr>
              <w:rFonts w:asciiTheme="minorHAnsi" w:eastAsiaTheme="minorEastAsia" w:hAnsiTheme="minorHAnsi" w:cstheme="minorBidi"/>
              <w:noProof/>
              <w:sz w:val="22"/>
              <w:szCs w:val="22"/>
              <w:lang w:val="mk-MK" w:eastAsia="mk-MK"/>
            </w:rPr>
          </w:pPr>
          <w:hyperlink w:anchor="_Toc122679468" w:history="1">
            <w:r w:rsidR="00257470" w:rsidRPr="00834E12">
              <w:rPr>
                <w:rStyle w:val="Hyperlink"/>
                <w:rFonts w:cs="Tahoma"/>
                <w:noProof/>
                <w:lang w:val="mk-MK"/>
              </w:rPr>
              <w:t>8.1.2</w:t>
            </w:r>
            <w:r w:rsidR="00257470">
              <w:rPr>
                <w:rFonts w:asciiTheme="minorHAnsi" w:eastAsiaTheme="minorEastAsia" w:hAnsiTheme="minorHAnsi" w:cstheme="minorBidi"/>
                <w:noProof/>
                <w:sz w:val="22"/>
                <w:szCs w:val="22"/>
                <w:lang w:val="mk-MK" w:eastAsia="mk-MK"/>
              </w:rPr>
              <w:tab/>
            </w:r>
            <w:r w:rsidR="00257470" w:rsidRPr="00834E12">
              <w:rPr>
                <w:rStyle w:val="Hyperlink"/>
                <w:rFonts w:cs="Tahoma"/>
                <w:noProof/>
                <w:lang w:val="mk-MK"/>
              </w:rPr>
              <w:t>Методологија на проценка</w:t>
            </w:r>
            <w:r w:rsidR="00257470">
              <w:rPr>
                <w:noProof/>
                <w:webHidden/>
              </w:rPr>
              <w:tab/>
            </w:r>
            <w:r w:rsidR="00257470">
              <w:rPr>
                <w:noProof/>
                <w:webHidden/>
              </w:rPr>
              <w:fldChar w:fldCharType="begin"/>
            </w:r>
            <w:r w:rsidR="00257470">
              <w:rPr>
                <w:noProof/>
                <w:webHidden/>
              </w:rPr>
              <w:instrText xml:space="preserve"> PAGEREF _Toc122679468 \h </w:instrText>
            </w:r>
            <w:r w:rsidR="00257470">
              <w:rPr>
                <w:noProof/>
                <w:webHidden/>
              </w:rPr>
            </w:r>
            <w:r w:rsidR="00257470">
              <w:rPr>
                <w:noProof/>
                <w:webHidden/>
              </w:rPr>
              <w:fldChar w:fldCharType="separate"/>
            </w:r>
            <w:r w:rsidR="00257470">
              <w:rPr>
                <w:noProof/>
                <w:webHidden/>
              </w:rPr>
              <w:t>168</w:t>
            </w:r>
            <w:r w:rsidR="00257470">
              <w:rPr>
                <w:noProof/>
                <w:webHidden/>
              </w:rPr>
              <w:fldChar w:fldCharType="end"/>
            </w:r>
          </w:hyperlink>
        </w:p>
        <w:p w14:paraId="32886AB6" w14:textId="354CA1D1" w:rsidR="00257470" w:rsidRDefault="00163E41">
          <w:pPr>
            <w:pStyle w:val="TOC3"/>
            <w:rPr>
              <w:rFonts w:asciiTheme="minorHAnsi" w:eastAsiaTheme="minorEastAsia" w:hAnsiTheme="minorHAnsi" w:cstheme="minorBidi"/>
              <w:noProof/>
              <w:sz w:val="22"/>
              <w:szCs w:val="22"/>
              <w:lang w:val="mk-MK" w:eastAsia="mk-MK"/>
            </w:rPr>
          </w:pPr>
          <w:hyperlink w:anchor="_Toc122679469" w:history="1">
            <w:r w:rsidR="00257470" w:rsidRPr="00834E12">
              <w:rPr>
                <w:rStyle w:val="Hyperlink"/>
                <w:noProof/>
                <w:lang w:val="mk-MK"/>
              </w:rPr>
              <w:t>8.1.3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Потенцијални влијанија</w:t>
            </w:r>
            <w:r w:rsidR="00257470">
              <w:rPr>
                <w:noProof/>
                <w:webHidden/>
              </w:rPr>
              <w:tab/>
            </w:r>
            <w:r w:rsidR="00257470">
              <w:rPr>
                <w:noProof/>
                <w:webHidden/>
              </w:rPr>
              <w:fldChar w:fldCharType="begin"/>
            </w:r>
            <w:r w:rsidR="00257470">
              <w:rPr>
                <w:noProof/>
                <w:webHidden/>
              </w:rPr>
              <w:instrText xml:space="preserve"> PAGEREF _Toc122679469 \h </w:instrText>
            </w:r>
            <w:r w:rsidR="00257470">
              <w:rPr>
                <w:noProof/>
                <w:webHidden/>
              </w:rPr>
            </w:r>
            <w:r w:rsidR="00257470">
              <w:rPr>
                <w:noProof/>
                <w:webHidden/>
              </w:rPr>
              <w:fldChar w:fldCharType="separate"/>
            </w:r>
            <w:r w:rsidR="00257470">
              <w:rPr>
                <w:noProof/>
                <w:webHidden/>
              </w:rPr>
              <w:t>170</w:t>
            </w:r>
            <w:r w:rsidR="00257470">
              <w:rPr>
                <w:noProof/>
                <w:webHidden/>
              </w:rPr>
              <w:fldChar w:fldCharType="end"/>
            </w:r>
          </w:hyperlink>
        </w:p>
        <w:p w14:paraId="36729153" w14:textId="319E5C71" w:rsidR="00257470" w:rsidRDefault="00163E41">
          <w:pPr>
            <w:pStyle w:val="TOC3"/>
            <w:rPr>
              <w:rFonts w:asciiTheme="minorHAnsi" w:eastAsiaTheme="minorEastAsia" w:hAnsiTheme="minorHAnsi" w:cstheme="minorBidi"/>
              <w:noProof/>
              <w:sz w:val="22"/>
              <w:szCs w:val="22"/>
              <w:lang w:val="mk-MK" w:eastAsia="mk-MK"/>
            </w:rPr>
          </w:pPr>
          <w:hyperlink w:anchor="_Toc122679470" w:history="1">
            <w:r w:rsidR="00257470" w:rsidRPr="00834E12">
              <w:rPr>
                <w:rStyle w:val="Hyperlink"/>
                <w:noProof/>
                <w:lang w:val="mk-MK"/>
              </w:rPr>
              <w:t>8.1.4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_Toc122679470 \h </w:instrText>
            </w:r>
            <w:r w:rsidR="00257470">
              <w:rPr>
                <w:noProof/>
                <w:webHidden/>
              </w:rPr>
            </w:r>
            <w:r w:rsidR="00257470">
              <w:rPr>
                <w:noProof/>
                <w:webHidden/>
              </w:rPr>
              <w:fldChar w:fldCharType="separate"/>
            </w:r>
            <w:r w:rsidR="00257470">
              <w:rPr>
                <w:noProof/>
                <w:webHidden/>
              </w:rPr>
              <w:t>173</w:t>
            </w:r>
            <w:r w:rsidR="00257470">
              <w:rPr>
                <w:noProof/>
                <w:webHidden/>
              </w:rPr>
              <w:fldChar w:fldCharType="end"/>
            </w:r>
          </w:hyperlink>
        </w:p>
        <w:p w14:paraId="643DE262" w14:textId="79DFA34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71" w:history="1">
            <w:r w:rsidR="00257470" w:rsidRPr="00834E12">
              <w:rPr>
                <w:rStyle w:val="Hyperlink"/>
                <w:rFonts w:cs="Tahoma"/>
                <w:noProof/>
                <w:lang w:val="mk-MK"/>
              </w:rPr>
              <w:t>8.2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Градежна бучава</w:t>
            </w:r>
            <w:r w:rsidR="00257470">
              <w:rPr>
                <w:noProof/>
                <w:webHidden/>
              </w:rPr>
              <w:tab/>
            </w:r>
            <w:r w:rsidR="00257470">
              <w:rPr>
                <w:noProof/>
                <w:webHidden/>
              </w:rPr>
              <w:fldChar w:fldCharType="begin"/>
            </w:r>
            <w:r w:rsidR="00257470">
              <w:rPr>
                <w:noProof/>
                <w:webHidden/>
              </w:rPr>
              <w:instrText xml:space="preserve"> PAGEREF _Toc122679471 \h </w:instrText>
            </w:r>
            <w:r w:rsidR="00257470">
              <w:rPr>
                <w:noProof/>
                <w:webHidden/>
              </w:rPr>
            </w:r>
            <w:r w:rsidR="00257470">
              <w:rPr>
                <w:noProof/>
                <w:webHidden/>
              </w:rPr>
              <w:fldChar w:fldCharType="separate"/>
            </w:r>
            <w:r w:rsidR="00257470">
              <w:rPr>
                <w:noProof/>
                <w:webHidden/>
              </w:rPr>
              <w:t>179</w:t>
            </w:r>
            <w:r w:rsidR="00257470">
              <w:rPr>
                <w:noProof/>
                <w:webHidden/>
              </w:rPr>
              <w:fldChar w:fldCharType="end"/>
            </w:r>
          </w:hyperlink>
        </w:p>
        <w:p w14:paraId="3522C383" w14:textId="1E24ADD5" w:rsidR="00257470" w:rsidRDefault="00163E41">
          <w:pPr>
            <w:pStyle w:val="TOC3"/>
            <w:rPr>
              <w:rFonts w:asciiTheme="minorHAnsi" w:eastAsiaTheme="minorEastAsia" w:hAnsiTheme="minorHAnsi" w:cstheme="minorBidi"/>
              <w:noProof/>
              <w:sz w:val="22"/>
              <w:szCs w:val="22"/>
              <w:lang w:val="mk-MK" w:eastAsia="mk-MK"/>
            </w:rPr>
          </w:pPr>
          <w:hyperlink w:anchor="_Toc122679472" w:history="1">
            <w:r w:rsidR="00257470" w:rsidRPr="00834E12">
              <w:rPr>
                <w:rStyle w:val="Hyperlink"/>
                <w:noProof/>
                <w:lang w:val="mk-MK"/>
              </w:rPr>
              <w:t>8.2.1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Стандарди за ограничување на бучава</w:t>
            </w:r>
            <w:r w:rsidR="00257470">
              <w:rPr>
                <w:noProof/>
                <w:webHidden/>
              </w:rPr>
              <w:tab/>
            </w:r>
            <w:r w:rsidR="00257470">
              <w:rPr>
                <w:noProof/>
                <w:webHidden/>
              </w:rPr>
              <w:fldChar w:fldCharType="begin"/>
            </w:r>
            <w:r w:rsidR="00257470">
              <w:rPr>
                <w:noProof/>
                <w:webHidden/>
              </w:rPr>
              <w:instrText xml:space="preserve"> PAGEREF _Toc122679472 \h </w:instrText>
            </w:r>
            <w:r w:rsidR="00257470">
              <w:rPr>
                <w:noProof/>
                <w:webHidden/>
              </w:rPr>
            </w:r>
            <w:r w:rsidR="00257470">
              <w:rPr>
                <w:noProof/>
                <w:webHidden/>
              </w:rPr>
              <w:fldChar w:fldCharType="separate"/>
            </w:r>
            <w:r w:rsidR="00257470">
              <w:rPr>
                <w:noProof/>
                <w:webHidden/>
              </w:rPr>
              <w:t>179</w:t>
            </w:r>
            <w:r w:rsidR="00257470">
              <w:rPr>
                <w:noProof/>
                <w:webHidden/>
              </w:rPr>
              <w:fldChar w:fldCharType="end"/>
            </w:r>
          </w:hyperlink>
        </w:p>
        <w:p w14:paraId="11B34060" w14:textId="2A6B8555" w:rsidR="00257470" w:rsidRDefault="00163E41">
          <w:pPr>
            <w:pStyle w:val="TOC3"/>
            <w:rPr>
              <w:rFonts w:asciiTheme="minorHAnsi" w:eastAsiaTheme="minorEastAsia" w:hAnsiTheme="minorHAnsi" w:cstheme="minorBidi"/>
              <w:noProof/>
              <w:sz w:val="22"/>
              <w:szCs w:val="22"/>
              <w:lang w:val="mk-MK" w:eastAsia="mk-MK"/>
            </w:rPr>
          </w:pPr>
          <w:hyperlink w:anchor="_Toc122679473" w:history="1">
            <w:r w:rsidR="00257470" w:rsidRPr="00834E12">
              <w:rPr>
                <w:rStyle w:val="Hyperlink"/>
                <w:noProof/>
                <w:lang w:val="mk-MK"/>
              </w:rPr>
              <w:t>8.2.2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Емисии на градежна бучава</w:t>
            </w:r>
            <w:r w:rsidR="00257470">
              <w:rPr>
                <w:noProof/>
                <w:webHidden/>
              </w:rPr>
              <w:tab/>
            </w:r>
            <w:r w:rsidR="00257470">
              <w:rPr>
                <w:noProof/>
                <w:webHidden/>
              </w:rPr>
              <w:fldChar w:fldCharType="begin"/>
            </w:r>
            <w:r w:rsidR="00257470">
              <w:rPr>
                <w:noProof/>
                <w:webHidden/>
              </w:rPr>
              <w:instrText xml:space="preserve"> PAGEREF _Toc122679473 \h </w:instrText>
            </w:r>
            <w:r w:rsidR="00257470">
              <w:rPr>
                <w:noProof/>
                <w:webHidden/>
              </w:rPr>
            </w:r>
            <w:r w:rsidR="00257470">
              <w:rPr>
                <w:noProof/>
                <w:webHidden/>
              </w:rPr>
              <w:fldChar w:fldCharType="separate"/>
            </w:r>
            <w:r w:rsidR="00257470">
              <w:rPr>
                <w:noProof/>
                <w:webHidden/>
              </w:rPr>
              <w:t>180</w:t>
            </w:r>
            <w:r w:rsidR="00257470">
              <w:rPr>
                <w:noProof/>
                <w:webHidden/>
              </w:rPr>
              <w:fldChar w:fldCharType="end"/>
            </w:r>
          </w:hyperlink>
        </w:p>
        <w:p w14:paraId="24B956CD" w14:textId="605264AD" w:rsidR="00257470" w:rsidRDefault="00163E41">
          <w:pPr>
            <w:pStyle w:val="TOC3"/>
            <w:rPr>
              <w:rFonts w:asciiTheme="minorHAnsi" w:eastAsiaTheme="minorEastAsia" w:hAnsiTheme="minorHAnsi" w:cstheme="minorBidi"/>
              <w:noProof/>
              <w:sz w:val="22"/>
              <w:szCs w:val="22"/>
              <w:lang w:val="mk-MK" w:eastAsia="mk-MK"/>
            </w:rPr>
          </w:pPr>
          <w:hyperlink w:anchor="_Toc122679474" w:history="1">
            <w:r w:rsidR="00257470" w:rsidRPr="00834E12">
              <w:rPr>
                <w:rStyle w:val="Hyperlink"/>
                <w:noProof/>
                <w:lang w:val="mk-MK"/>
              </w:rPr>
              <w:t>8.2.3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Градежни вибрации</w:t>
            </w:r>
            <w:r w:rsidR="00257470">
              <w:rPr>
                <w:noProof/>
                <w:webHidden/>
              </w:rPr>
              <w:tab/>
            </w:r>
            <w:r w:rsidR="00257470">
              <w:rPr>
                <w:noProof/>
                <w:webHidden/>
              </w:rPr>
              <w:fldChar w:fldCharType="begin"/>
            </w:r>
            <w:r w:rsidR="00257470">
              <w:rPr>
                <w:noProof/>
                <w:webHidden/>
              </w:rPr>
              <w:instrText xml:space="preserve"> PAGEREF _Toc122679474 \h </w:instrText>
            </w:r>
            <w:r w:rsidR="00257470">
              <w:rPr>
                <w:noProof/>
                <w:webHidden/>
              </w:rPr>
            </w:r>
            <w:r w:rsidR="00257470">
              <w:rPr>
                <w:noProof/>
                <w:webHidden/>
              </w:rPr>
              <w:fldChar w:fldCharType="separate"/>
            </w:r>
            <w:r w:rsidR="00257470">
              <w:rPr>
                <w:noProof/>
                <w:webHidden/>
              </w:rPr>
              <w:t>182</w:t>
            </w:r>
            <w:r w:rsidR="00257470">
              <w:rPr>
                <w:noProof/>
                <w:webHidden/>
              </w:rPr>
              <w:fldChar w:fldCharType="end"/>
            </w:r>
          </w:hyperlink>
        </w:p>
        <w:p w14:paraId="7543CB97" w14:textId="670EFDC0" w:rsidR="00257470" w:rsidRDefault="00163E41">
          <w:pPr>
            <w:pStyle w:val="TOC3"/>
            <w:rPr>
              <w:rFonts w:asciiTheme="minorHAnsi" w:eastAsiaTheme="minorEastAsia" w:hAnsiTheme="minorHAnsi" w:cstheme="minorBidi"/>
              <w:noProof/>
              <w:sz w:val="22"/>
              <w:szCs w:val="22"/>
              <w:lang w:val="mk-MK" w:eastAsia="mk-MK"/>
            </w:rPr>
          </w:pPr>
          <w:hyperlink w:anchor="_Toc122679475" w:history="1">
            <w:r w:rsidR="00257470" w:rsidRPr="00834E12">
              <w:rPr>
                <w:rStyle w:val="Hyperlink"/>
                <w:noProof/>
                <w:lang w:val="mk-MK"/>
              </w:rPr>
              <w:t>8.2.4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Резиме на влијанија</w:t>
            </w:r>
            <w:r w:rsidR="00257470">
              <w:rPr>
                <w:noProof/>
                <w:webHidden/>
              </w:rPr>
              <w:tab/>
            </w:r>
            <w:r w:rsidR="00257470">
              <w:rPr>
                <w:noProof/>
                <w:webHidden/>
              </w:rPr>
              <w:fldChar w:fldCharType="begin"/>
            </w:r>
            <w:r w:rsidR="00257470">
              <w:rPr>
                <w:noProof/>
                <w:webHidden/>
              </w:rPr>
              <w:instrText xml:space="preserve"> PAGEREF _Toc122679475 \h </w:instrText>
            </w:r>
            <w:r w:rsidR="00257470">
              <w:rPr>
                <w:noProof/>
                <w:webHidden/>
              </w:rPr>
            </w:r>
            <w:r w:rsidR="00257470">
              <w:rPr>
                <w:noProof/>
                <w:webHidden/>
              </w:rPr>
              <w:fldChar w:fldCharType="separate"/>
            </w:r>
            <w:r w:rsidR="00257470">
              <w:rPr>
                <w:noProof/>
                <w:webHidden/>
              </w:rPr>
              <w:t>182</w:t>
            </w:r>
            <w:r w:rsidR="00257470">
              <w:rPr>
                <w:noProof/>
                <w:webHidden/>
              </w:rPr>
              <w:fldChar w:fldCharType="end"/>
            </w:r>
          </w:hyperlink>
        </w:p>
        <w:p w14:paraId="44E646E2" w14:textId="0F3EC8C0" w:rsidR="00257470" w:rsidRDefault="00163E41">
          <w:pPr>
            <w:pStyle w:val="TOC3"/>
            <w:rPr>
              <w:rFonts w:asciiTheme="minorHAnsi" w:eastAsiaTheme="minorEastAsia" w:hAnsiTheme="minorHAnsi" w:cstheme="minorBidi"/>
              <w:noProof/>
              <w:sz w:val="22"/>
              <w:szCs w:val="22"/>
              <w:lang w:val="mk-MK" w:eastAsia="mk-MK"/>
            </w:rPr>
          </w:pPr>
          <w:hyperlink w:anchor="_Toc122679476" w:history="1">
            <w:r w:rsidR="00257470" w:rsidRPr="00834E12">
              <w:rPr>
                <w:rStyle w:val="Hyperlink"/>
                <w:noProof/>
                <w:lang w:val="mk-MK"/>
              </w:rPr>
              <w:t>8.2.5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Ублажувања</w:t>
            </w:r>
            <w:r w:rsidR="00257470">
              <w:rPr>
                <w:noProof/>
                <w:webHidden/>
              </w:rPr>
              <w:tab/>
            </w:r>
            <w:r w:rsidR="00257470">
              <w:rPr>
                <w:noProof/>
                <w:webHidden/>
              </w:rPr>
              <w:fldChar w:fldCharType="begin"/>
            </w:r>
            <w:r w:rsidR="00257470">
              <w:rPr>
                <w:noProof/>
                <w:webHidden/>
              </w:rPr>
              <w:instrText xml:space="preserve"> PAGEREF _Toc122679476 \h </w:instrText>
            </w:r>
            <w:r w:rsidR="00257470">
              <w:rPr>
                <w:noProof/>
                <w:webHidden/>
              </w:rPr>
            </w:r>
            <w:r w:rsidR="00257470">
              <w:rPr>
                <w:noProof/>
                <w:webHidden/>
              </w:rPr>
              <w:fldChar w:fldCharType="separate"/>
            </w:r>
            <w:r w:rsidR="00257470">
              <w:rPr>
                <w:noProof/>
                <w:webHidden/>
              </w:rPr>
              <w:t>183</w:t>
            </w:r>
            <w:r w:rsidR="00257470">
              <w:rPr>
                <w:noProof/>
                <w:webHidden/>
              </w:rPr>
              <w:fldChar w:fldCharType="end"/>
            </w:r>
          </w:hyperlink>
        </w:p>
        <w:p w14:paraId="513A1CA6" w14:textId="4785E402" w:rsidR="00257470" w:rsidRDefault="00163E41">
          <w:pPr>
            <w:pStyle w:val="TOC3"/>
            <w:rPr>
              <w:rFonts w:asciiTheme="minorHAnsi" w:eastAsiaTheme="minorEastAsia" w:hAnsiTheme="minorHAnsi" w:cstheme="minorBidi"/>
              <w:noProof/>
              <w:sz w:val="22"/>
              <w:szCs w:val="22"/>
              <w:lang w:val="mk-MK" w:eastAsia="mk-MK"/>
            </w:rPr>
          </w:pPr>
          <w:hyperlink w:anchor="_Toc122679477" w:history="1">
            <w:r w:rsidR="00257470" w:rsidRPr="00834E12">
              <w:rPr>
                <w:rStyle w:val="Hyperlink"/>
                <w:noProof/>
                <w:lang w:val="mk-MK"/>
              </w:rPr>
              <w:t>8.2.6</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_Toc122679477 \h </w:instrText>
            </w:r>
            <w:r w:rsidR="00257470">
              <w:rPr>
                <w:noProof/>
                <w:webHidden/>
              </w:rPr>
            </w:r>
            <w:r w:rsidR="00257470">
              <w:rPr>
                <w:noProof/>
                <w:webHidden/>
              </w:rPr>
              <w:fldChar w:fldCharType="separate"/>
            </w:r>
            <w:r w:rsidR="00257470">
              <w:rPr>
                <w:noProof/>
                <w:webHidden/>
              </w:rPr>
              <w:t>184</w:t>
            </w:r>
            <w:r w:rsidR="00257470">
              <w:rPr>
                <w:noProof/>
                <w:webHidden/>
              </w:rPr>
              <w:fldChar w:fldCharType="end"/>
            </w:r>
          </w:hyperlink>
        </w:p>
        <w:p w14:paraId="3D69F042" w14:textId="34131128"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78" w:history="1">
            <w:r w:rsidR="00257470" w:rsidRPr="00834E12">
              <w:rPr>
                <w:rStyle w:val="Hyperlink"/>
                <w:rFonts w:cs="Tahoma"/>
                <w:noProof/>
                <w:lang w:val="mk-MK"/>
              </w:rPr>
              <w:t>8.3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Оперативна бучава</w:t>
            </w:r>
            <w:r w:rsidR="00257470">
              <w:rPr>
                <w:noProof/>
                <w:webHidden/>
              </w:rPr>
              <w:tab/>
            </w:r>
            <w:r w:rsidR="00257470">
              <w:rPr>
                <w:noProof/>
                <w:webHidden/>
              </w:rPr>
              <w:fldChar w:fldCharType="begin"/>
            </w:r>
            <w:r w:rsidR="00257470">
              <w:rPr>
                <w:noProof/>
                <w:webHidden/>
              </w:rPr>
              <w:instrText xml:space="preserve"> PAGEREF _Toc122679478 \h </w:instrText>
            </w:r>
            <w:r w:rsidR="00257470">
              <w:rPr>
                <w:noProof/>
                <w:webHidden/>
              </w:rPr>
            </w:r>
            <w:r w:rsidR="00257470">
              <w:rPr>
                <w:noProof/>
                <w:webHidden/>
              </w:rPr>
              <w:fldChar w:fldCharType="separate"/>
            </w:r>
            <w:r w:rsidR="00257470">
              <w:rPr>
                <w:noProof/>
                <w:webHidden/>
              </w:rPr>
              <w:t>184</w:t>
            </w:r>
            <w:r w:rsidR="00257470">
              <w:rPr>
                <w:noProof/>
                <w:webHidden/>
              </w:rPr>
              <w:fldChar w:fldCharType="end"/>
            </w:r>
          </w:hyperlink>
        </w:p>
        <w:p w14:paraId="2432F9A8" w14:textId="67BC54EB" w:rsidR="00257470" w:rsidRDefault="00163E41">
          <w:pPr>
            <w:pStyle w:val="TOC3"/>
            <w:rPr>
              <w:rFonts w:asciiTheme="minorHAnsi" w:eastAsiaTheme="minorEastAsia" w:hAnsiTheme="minorHAnsi" w:cstheme="minorBidi"/>
              <w:noProof/>
              <w:sz w:val="22"/>
              <w:szCs w:val="22"/>
              <w:lang w:val="mk-MK" w:eastAsia="mk-MK"/>
            </w:rPr>
          </w:pPr>
          <w:hyperlink w:anchor="_Toc122679479" w:history="1">
            <w:r w:rsidR="00257470" w:rsidRPr="00834E12">
              <w:rPr>
                <w:rStyle w:val="Hyperlink"/>
                <w:noProof/>
                <w:lang w:val="mk-MK"/>
              </w:rPr>
              <w:t>8.3.1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Слушна бучава на далноводите</w:t>
            </w:r>
            <w:r w:rsidR="00257470">
              <w:rPr>
                <w:noProof/>
                <w:webHidden/>
              </w:rPr>
              <w:tab/>
            </w:r>
            <w:r w:rsidR="00257470">
              <w:rPr>
                <w:noProof/>
                <w:webHidden/>
              </w:rPr>
              <w:fldChar w:fldCharType="begin"/>
            </w:r>
            <w:r w:rsidR="00257470">
              <w:rPr>
                <w:noProof/>
                <w:webHidden/>
              </w:rPr>
              <w:instrText xml:space="preserve"> PAGEREF _Toc122679479 \h </w:instrText>
            </w:r>
            <w:r w:rsidR="00257470">
              <w:rPr>
                <w:noProof/>
                <w:webHidden/>
              </w:rPr>
            </w:r>
            <w:r w:rsidR="00257470">
              <w:rPr>
                <w:noProof/>
                <w:webHidden/>
              </w:rPr>
              <w:fldChar w:fldCharType="separate"/>
            </w:r>
            <w:r w:rsidR="00257470">
              <w:rPr>
                <w:noProof/>
                <w:webHidden/>
              </w:rPr>
              <w:t>184</w:t>
            </w:r>
            <w:r w:rsidR="00257470">
              <w:rPr>
                <w:noProof/>
                <w:webHidden/>
              </w:rPr>
              <w:fldChar w:fldCharType="end"/>
            </w:r>
          </w:hyperlink>
        </w:p>
        <w:p w14:paraId="52A0682A" w14:textId="52B6B895" w:rsidR="00257470" w:rsidRDefault="00163E41">
          <w:pPr>
            <w:pStyle w:val="TOC3"/>
            <w:rPr>
              <w:rFonts w:asciiTheme="minorHAnsi" w:eastAsiaTheme="minorEastAsia" w:hAnsiTheme="minorHAnsi" w:cstheme="minorBidi"/>
              <w:noProof/>
              <w:sz w:val="22"/>
              <w:szCs w:val="22"/>
              <w:lang w:val="mk-MK" w:eastAsia="mk-MK"/>
            </w:rPr>
          </w:pPr>
          <w:hyperlink w:anchor="_Toc122679480" w:history="1">
            <w:r w:rsidR="00257470" w:rsidRPr="00834E12">
              <w:rPr>
                <w:rStyle w:val="Hyperlink"/>
                <w:noProof/>
                <w:lang w:val="mk-MK"/>
              </w:rPr>
              <w:t>8.3.2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Слушна бучава на трафостаницата</w:t>
            </w:r>
            <w:r w:rsidR="00257470">
              <w:rPr>
                <w:noProof/>
                <w:webHidden/>
              </w:rPr>
              <w:tab/>
            </w:r>
            <w:r w:rsidR="00257470">
              <w:rPr>
                <w:noProof/>
                <w:webHidden/>
              </w:rPr>
              <w:fldChar w:fldCharType="begin"/>
            </w:r>
            <w:r w:rsidR="00257470">
              <w:rPr>
                <w:noProof/>
                <w:webHidden/>
              </w:rPr>
              <w:instrText xml:space="preserve"> PAGEREF _Toc122679480 \h </w:instrText>
            </w:r>
            <w:r w:rsidR="00257470">
              <w:rPr>
                <w:noProof/>
                <w:webHidden/>
              </w:rPr>
            </w:r>
            <w:r w:rsidR="00257470">
              <w:rPr>
                <w:noProof/>
                <w:webHidden/>
              </w:rPr>
              <w:fldChar w:fldCharType="separate"/>
            </w:r>
            <w:r w:rsidR="00257470">
              <w:rPr>
                <w:noProof/>
                <w:webHidden/>
              </w:rPr>
              <w:t>186</w:t>
            </w:r>
            <w:r w:rsidR="00257470">
              <w:rPr>
                <w:noProof/>
                <w:webHidden/>
              </w:rPr>
              <w:fldChar w:fldCharType="end"/>
            </w:r>
          </w:hyperlink>
        </w:p>
        <w:p w14:paraId="6EC8EDB2" w14:textId="30D89F09" w:rsidR="00257470" w:rsidRDefault="00163E41">
          <w:pPr>
            <w:pStyle w:val="TOC3"/>
            <w:rPr>
              <w:rFonts w:asciiTheme="minorHAnsi" w:eastAsiaTheme="minorEastAsia" w:hAnsiTheme="minorHAnsi" w:cstheme="minorBidi"/>
              <w:noProof/>
              <w:sz w:val="22"/>
              <w:szCs w:val="22"/>
              <w:lang w:val="mk-MK" w:eastAsia="mk-MK"/>
            </w:rPr>
          </w:pPr>
          <w:hyperlink w:anchor="_Toc122679481" w:history="1">
            <w:r w:rsidR="00257470" w:rsidRPr="00834E12">
              <w:rPr>
                <w:rStyle w:val="Hyperlink"/>
                <w:noProof/>
                <w:lang w:val="mk-MK"/>
              </w:rPr>
              <w:t>8.3.3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Резиме на влијанија</w:t>
            </w:r>
            <w:r w:rsidR="00257470">
              <w:rPr>
                <w:noProof/>
                <w:webHidden/>
              </w:rPr>
              <w:tab/>
            </w:r>
            <w:r w:rsidR="00257470">
              <w:rPr>
                <w:noProof/>
                <w:webHidden/>
              </w:rPr>
              <w:fldChar w:fldCharType="begin"/>
            </w:r>
            <w:r w:rsidR="00257470">
              <w:rPr>
                <w:noProof/>
                <w:webHidden/>
              </w:rPr>
              <w:instrText xml:space="preserve"> PAGEREF _Toc122679481 \h </w:instrText>
            </w:r>
            <w:r w:rsidR="00257470">
              <w:rPr>
                <w:noProof/>
                <w:webHidden/>
              </w:rPr>
            </w:r>
            <w:r w:rsidR="00257470">
              <w:rPr>
                <w:noProof/>
                <w:webHidden/>
              </w:rPr>
              <w:fldChar w:fldCharType="separate"/>
            </w:r>
            <w:r w:rsidR="00257470">
              <w:rPr>
                <w:noProof/>
                <w:webHidden/>
              </w:rPr>
              <w:t>187</w:t>
            </w:r>
            <w:r w:rsidR="00257470">
              <w:rPr>
                <w:noProof/>
                <w:webHidden/>
              </w:rPr>
              <w:fldChar w:fldCharType="end"/>
            </w:r>
          </w:hyperlink>
        </w:p>
        <w:p w14:paraId="2D53A8B9" w14:textId="3C200400" w:rsidR="00257470" w:rsidRDefault="00163E41">
          <w:pPr>
            <w:pStyle w:val="TOC3"/>
            <w:rPr>
              <w:rFonts w:asciiTheme="minorHAnsi" w:eastAsiaTheme="minorEastAsia" w:hAnsiTheme="minorHAnsi" w:cstheme="minorBidi"/>
              <w:noProof/>
              <w:sz w:val="22"/>
              <w:szCs w:val="22"/>
              <w:lang w:val="mk-MK" w:eastAsia="mk-MK"/>
            </w:rPr>
          </w:pPr>
          <w:hyperlink w:anchor="_Toc122679482" w:history="1">
            <w:r w:rsidR="00257470" w:rsidRPr="00834E12">
              <w:rPr>
                <w:rStyle w:val="Hyperlink"/>
                <w:noProof/>
                <w:lang w:val="mk-MK"/>
              </w:rPr>
              <w:t>8.3.4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_Toc122679482 \h </w:instrText>
            </w:r>
            <w:r w:rsidR="00257470">
              <w:rPr>
                <w:noProof/>
                <w:webHidden/>
              </w:rPr>
            </w:r>
            <w:r w:rsidR="00257470">
              <w:rPr>
                <w:noProof/>
                <w:webHidden/>
              </w:rPr>
              <w:fldChar w:fldCharType="separate"/>
            </w:r>
            <w:r w:rsidR="00257470">
              <w:rPr>
                <w:noProof/>
                <w:webHidden/>
              </w:rPr>
              <w:t>188</w:t>
            </w:r>
            <w:r w:rsidR="00257470">
              <w:rPr>
                <w:noProof/>
                <w:webHidden/>
              </w:rPr>
              <w:fldChar w:fldCharType="end"/>
            </w:r>
          </w:hyperlink>
        </w:p>
        <w:p w14:paraId="7D7C79C6" w14:textId="1CFEC77D" w:rsidR="00257470" w:rsidRDefault="00163E41">
          <w:pPr>
            <w:pStyle w:val="TOC3"/>
            <w:rPr>
              <w:rFonts w:asciiTheme="minorHAnsi" w:eastAsiaTheme="minorEastAsia" w:hAnsiTheme="minorHAnsi" w:cstheme="minorBidi"/>
              <w:noProof/>
              <w:sz w:val="22"/>
              <w:szCs w:val="22"/>
              <w:lang w:val="mk-MK" w:eastAsia="mk-MK"/>
            </w:rPr>
          </w:pPr>
          <w:hyperlink w:anchor="_Toc122679483" w:history="1">
            <w:r w:rsidR="00257470" w:rsidRPr="00834E12">
              <w:rPr>
                <w:rStyle w:val="Hyperlink"/>
                <w:noProof/>
                <w:lang w:val="mk-MK"/>
              </w:rPr>
              <w:t>8.3.5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_Toc122679483 \h </w:instrText>
            </w:r>
            <w:r w:rsidR="00257470">
              <w:rPr>
                <w:noProof/>
                <w:webHidden/>
              </w:rPr>
            </w:r>
            <w:r w:rsidR="00257470">
              <w:rPr>
                <w:noProof/>
                <w:webHidden/>
              </w:rPr>
              <w:fldChar w:fldCharType="separate"/>
            </w:r>
            <w:r w:rsidR="00257470">
              <w:rPr>
                <w:noProof/>
                <w:webHidden/>
              </w:rPr>
              <w:t>189</w:t>
            </w:r>
            <w:r w:rsidR="00257470">
              <w:rPr>
                <w:noProof/>
                <w:webHidden/>
              </w:rPr>
              <w:fldChar w:fldCharType="end"/>
            </w:r>
          </w:hyperlink>
        </w:p>
        <w:p w14:paraId="2B58A674" w14:textId="37783B34"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84" w:history="1">
            <w:r w:rsidR="00257470" w:rsidRPr="00834E12">
              <w:rPr>
                <w:rStyle w:val="Hyperlink"/>
                <w:rFonts w:cs="Tahoma"/>
                <w:noProof/>
                <w:lang w:val="mk-MK"/>
              </w:rPr>
              <w:t>8.4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Геологија и почви</w:t>
            </w:r>
            <w:r w:rsidR="00257470">
              <w:rPr>
                <w:noProof/>
                <w:webHidden/>
              </w:rPr>
              <w:tab/>
            </w:r>
            <w:r w:rsidR="00257470">
              <w:rPr>
                <w:noProof/>
                <w:webHidden/>
              </w:rPr>
              <w:fldChar w:fldCharType="begin"/>
            </w:r>
            <w:r w:rsidR="00257470">
              <w:rPr>
                <w:noProof/>
                <w:webHidden/>
              </w:rPr>
              <w:instrText xml:space="preserve"> PAGEREF _Toc122679484 \h </w:instrText>
            </w:r>
            <w:r w:rsidR="00257470">
              <w:rPr>
                <w:noProof/>
                <w:webHidden/>
              </w:rPr>
            </w:r>
            <w:r w:rsidR="00257470">
              <w:rPr>
                <w:noProof/>
                <w:webHidden/>
              </w:rPr>
              <w:fldChar w:fldCharType="separate"/>
            </w:r>
            <w:r w:rsidR="00257470">
              <w:rPr>
                <w:noProof/>
                <w:webHidden/>
              </w:rPr>
              <w:t>189</w:t>
            </w:r>
            <w:r w:rsidR="00257470">
              <w:rPr>
                <w:noProof/>
                <w:webHidden/>
              </w:rPr>
              <w:fldChar w:fldCharType="end"/>
            </w:r>
          </w:hyperlink>
        </w:p>
        <w:p w14:paraId="02F67DFF" w14:textId="139D0273" w:rsidR="00257470" w:rsidRDefault="00163E41">
          <w:pPr>
            <w:pStyle w:val="TOC3"/>
            <w:rPr>
              <w:rFonts w:asciiTheme="minorHAnsi" w:eastAsiaTheme="minorEastAsia" w:hAnsiTheme="minorHAnsi" w:cstheme="minorBidi"/>
              <w:noProof/>
              <w:sz w:val="22"/>
              <w:szCs w:val="22"/>
              <w:lang w:val="mk-MK" w:eastAsia="mk-MK"/>
            </w:rPr>
          </w:pPr>
          <w:hyperlink w:anchor="_Toc122679485" w:history="1">
            <w:r w:rsidR="00257470" w:rsidRPr="00834E12">
              <w:rPr>
                <w:rStyle w:val="Hyperlink"/>
                <w:noProof/>
                <w:lang w:val="mk-MK"/>
              </w:rPr>
              <w:t>8.4.1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Методологија на проценка</w:t>
            </w:r>
            <w:r w:rsidR="00257470">
              <w:rPr>
                <w:noProof/>
                <w:webHidden/>
              </w:rPr>
              <w:tab/>
            </w:r>
            <w:r w:rsidR="00257470">
              <w:rPr>
                <w:noProof/>
                <w:webHidden/>
              </w:rPr>
              <w:fldChar w:fldCharType="begin"/>
            </w:r>
            <w:r w:rsidR="00257470">
              <w:rPr>
                <w:noProof/>
                <w:webHidden/>
              </w:rPr>
              <w:instrText xml:space="preserve"> PAGEREF _Toc122679485 \h </w:instrText>
            </w:r>
            <w:r w:rsidR="00257470">
              <w:rPr>
                <w:noProof/>
                <w:webHidden/>
              </w:rPr>
            </w:r>
            <w:r w:rsidR="00257470">
              <w:rPr>
                <w:noProof/>
                <w:webHidden/>
              </w:rPr>
              <w:fldChar w:fldCharType="separate"/>
            </w:r>
            <w:r w:rsidR="00257470">
              <w:rPr>
                <w:noProof/>
                <w:webHidden/>
              </w:rPr>
              <w:t>189</w:t>
            </w:r>
            <w:r w:rsidR="00257470">
              <w:rPr>
                <w:noProof/>
                <w:webHidden/>
              </w:rPr>
              <w:fldChar w:fldCharType="end"/>
            </w:r>
          </w:hyperlink>
        </w:p>
        <w:p w14:paraId="454C488C" w14:textId="2C44A49D" w:rsidR="00257470" w:rsidRDefault="00163E41">
          <w:pPr>
            <w:pStyle w:val="TOC3"/>
            <w:rPr>
              <w:rFonts w:asciiTheme="minorHAnsi" w:eastAsiaTheme="minorEastAsia" w:hAnsiTheme="minorHAnsi" w:cstheme="minorBidi"/>
              <w:noProof/>
              <w:sz w:val="22"/>
              <w:szCs w:val="22"/>
              <w:lang w:val="mk-MK" w:eastAsia="mk-MK"/>
            </w:rPr>
          </w:pPr>
          <w:hyperlink w:anchor="_Toc122679486" w:history="1">
            <w:r w:rsidR="00257470" w:rsidRPr="00834E12">
              <w:rPr>
                <w:rStyle w:val="Hyperlink"/>
                <w:noProof/>
                <w:lang w:val="mk-MK"/>
              </w:rPr>
              <w:t>8.4.2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Потенцијални влијанија</w:t>
            </w:r>
            <w:r w:rsidR="00257470">
              <w:rPr>
                <w:noProof/>
                <w:webHidden/>
              </w:rPr>
              <w:tab/>
            </w:r>
            <w:r w:rsidR="00257470">
              <w:rPr>
                <w:noProof/>
                <w:webHidden/>
              </w:rPr>
              <w:fldChar w:fldCharType="begin"/>
            </w:r>
            <w:r w:rsidR="00257470">
              <w:rPr>
                <w:noProof/>
                <w:webHidden/>
              </w:rPr>
              <w:instrText xml:space="preserve"> PAGEREF _Toc122679486 \h </w:instrText>
            </w:r>
            <w:r w:rsidR="00257470">
              <w:rPr>
                <w:noProof/>
                <w:webHidden/>
              </w:rPr>
            </w:r>
            <w:r w:rsidR="00257470">
              <w:rPr>
                <w:noProof/>
                <w:webHidden/>
              </w:rPr>
              <w:fldChar w:fldCharType="separate"/>
            </w:r>
            <w:r w:rsidR="00257470">
              <w:rPr>
                <w:noProof/>
                <w:webHidden/>
              </w:rPr>
              <w:t>191</w:t>
            </w:r>
            <w:r w:rsidR="00257470">
              <w:rPr>
                <w:noProof/>
                <w:webHidden/>
              </w:rPr>
              <w:fldChar w:fldCharType="end"/>
            </w:r>
          </w:hyperlink>
        </w:p>
        <w:p w14:paraId="1A880372" w14:textId="6FBC2533" w:rsidR="00257470" w:rsidRDefault="00163E41">
          <w:pPr>
            <w:pStyle w:val="TOC3"/>
            <w:rPr>
              <w:rFonts w:asciiTheme="minorHAnsi" w:eastAsiaTheme="minorEastAsia" w:hAnsiTheme="minorHAnsi" w:cstheme="minorBidi"/>
              <w:noProof/>
              <w:sz w:val="22"/>
              <w:szCs w:val="22"/>
              <w:lang w:val="mk-MK" w:eastAsia="mk-MK"/>
            </w:rPr>
          </w:pPr>
          <w:hyperlink w:anchor="_Toc122679487" w:history="1">
            <w:r w:rsidR="00257470" w:rsidRPr="00834E12">
              <w:rPr>
                <w:rStyle w:val="Hyperlink"/>
                <w:noProof/>
                <w:lang w:val="mk-MK"/>
              </w:rPr>
              <w:t>8.4.3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Оцена на влијанијата</w:t>
            </w:r>
            <w:r w:rsidR="00257470">
              <w:rPr>
                <w:noProof/>
                <w:webHidden/>
              </w:rPr>
              <w:tab/>
            </w:r>
            <w:r w:rsidR="00257470">
              <w:rPr>
                <w:noProof/>
                <w:webHidden/>
              </w:rPr>
              <w:fldChar w:fldCharType="begin"/>
            </w:r>
            <w:r w:rsidR="00257470">
              <w:rPr>
                <w:noProof/>
                <w:webHidden/>
              </w:rPr>
              <w:instrText xml:space="preserve"> PAGEREF _Toc122679487 \h </w:instrText>
            </w:r>
            <w:r w:rsidR="00257470">
              <w:rPr>
                <w:noProof/>
                <w:webHidden/>
              </w:rPr>
            </w:r>
            <w:r w:rsidR="00257470">
              <w:rPr>
                <w:noProof/>
                <w:webHidden/>
              </w:rPr>
              <w:fldChar w:fldCharType="separate"/>
            </w:r>
            <w:r w:rsidR="00257470">
              <w:rPr>
                <w:noProof/>
                <w:webHidden/>
              </w:rPr>
              <w:t>192</w:t>
            </w:r>
            <w:r w:rsidR="00257470">
              <w:rPr>
                <w:noProof/>
                <w:webHidden/>
              </w:rPr>
              <w:fldChar w:fldCharType="end"/>
            </w:r>
          </w:hyperlink>
        </w:p>
        <w:p w14:paraId="6EF8FC0F" w14:textId="159B34BE" w:rsidR="00257470" w:rsidRDefault="00163E41">
          <w:pPr>
            <w:pStyle w:val="TOC3"/>
            <w:rPr>
              <w:rFonts w:asciiTheme="minorHAnsi" w:eastAsiaTheme="minorEastAsia" w:hAnsiTheme="minorHAnsi" w:cstheme="minorBidi"/>
              <w:noProof/>
              <w:sz w:val="22"/>
              <w:szCs w:val="22"/>
              <w:lang w:val="mk-MK" w:eastAsia="mk-MK"/>
            </w:rPr>
          </w:pPr>
          <w:hyperlink w:anchor="_Toc122679488" w:history="1">
            <w:r w:rsidR="00257470" w:rsidRPr="00834E12">
              <w:rPr>
                <w:rStyle w:val="Hyperlink"/>
                <w:noProof/>
                <w:lang w:val="mk-MK"/>
              </w:rPr>
              <w:t>8.4.4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_Toc122679488 \h </w:instrText>
            </w:r>
            <w:r w:rsidR="00257470">
              <w:rPr>
                <w:noProof/>
                <w:webHidden/>
              </w:rPr>
            </w:r>
            <w:r w:rsidR="00257470">
              <w:rPr>
                <w:noProof/>
                <w:webHidden/>
              </w:rPr>
              <w:fldChar w:fldCharType="separate"/>
            </w:r>
            <w:r w:rsidR="00257470">
              <w:rPr>
                <w:noProof/>
                <w:webHidden/>
              </w:rPr>
              <w:t>193</w:t>
            </w:r>
            <w:r w:rsidR="00257470">
              <w:rPr>
                <w:noProof/>
                <w:webHidden/>
              </w:rPr>
              <w:fldChar w:fldCharType="end"/>
            </w:r>
          </w:hyperlink>
        </w:p>
        <w:p w14:paraId="60EACEDF" w14:textId="416A52D7" w:rsidR="00257470" w:rsidRDefault="00163E41">
          <w:pPr>
            <w:pStyle w:val="TOC3"/>
            <w:rPr>
              <w:rFonts w:asciiTheme="minorHAnsi" w:eastAsiaTheme="minorEastAsia" w:hAnsiTheme="minorHAnsi" w:cstheme="minorBidi"/>
              <w:noProof/>
              <w:sz w:val="22"/>
              <w:szCs w:val="22"/>
              <w:lang w:val="mk-MK" w:eastAsia="mk-MK"/>
            </w:rPr>
          </w:pPr>
          <w:hyperlink w:anchor="_Toc122679489" w:history="1">
            <w:r w:rsidR="00257470" w:rsidRPr="00834E12">
              <w:rPr>
                <w:rStyle w:val="Hyperlink"/>
                <w:noProof/>
                <w:lang w:val="mk-MK"/>
              </w:rPr>
              <w:t>8.4.5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_Toc122679489 \h </w:instrText>
            </w:r>
            <w:r w:rsidR="00257470">
              <w:rPr>
                <w:noProof/>
                <w:webHidden/>
              </w:rPr>
            </w:r>
            <w:r w:rsidR="00257470">
              <w:rPr>
                <w:noProof/>
                <w:webHidden/>
              </w:rPr>
              <w:fldChar w:fldCharType="separate"/>
            </w:r>
            <w:r w:rsidR="00257470">
              <w:rPr>
                <w:noProof/>
                <w:webHidden/>
              </w:rPr>
              <w:t>195</w:t>
            </w:r>
            <w:r w:rsidR="00257470">
              <w:rPr>
                <w:noProof/>
                <w:webHidden/>
              </w:rPr>
              <w:fldChar w:fldCharType="end"/>
            </w:r>
          </w:hyperlink>
        </w:p>
        <w:p w14:paraId="2B0F31EE" w14:textId="02DD9414"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90" w:history="1">
            <w:r w:rsidR="00257470" w:rsidRPr="00834E12">
              <w:rPr>
                <w:rStyle w:val="Hyperlink"/>
                <w:rFonts w:cs="Tahoma"/>
                <w:noProof/>
                <w:lang w:val="mk-MK"/>
              </w:rPr>
              <w:t>8.5</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Водна Околина</w:t>
            </w:r>
            <w:r w:rsidR="00257470">
              <w:rPr>
                <w:noProof/>
                <w:webHidden/>
              </w:rPr>
              <w:tab/>
            </w:r>
            <w:r w:rsidR="00257470">
              <w:rPr>
                <w:noProof/>
                <w:webHidden/>
              </w:rPr>
              <w:fldChar w:fldCharType="begin"/>
            </w:r>
            <w:r w:rsidR="00257470">
              <w:rPr>
                <w:noProof/>
                <w:webHidden/>
              </w:rPr>
              <w:instrText xml:space="preserve"> PAGEREF _Toc122679490 \h </w:instrText>
            </w:r>
            <w:r w:rsidR="00257470">
              <w:rPr>
                <w:noProof/>
                <w:webHidden/>
              </w:rPr>
            </w:r>
            <w:r w:rsidR="00257470">
              <w:rPr>
                <w:noProof/>
                <w:webHidden/>
              </w:rPr>
              <w:fldChar w:fldCharType="separate"/>
            </w:r>
            <w:r w:rsidR="00257470">
              <w:rPr>
                <w:noProof/>
                <w:webHidden/>
              </w:rPr>
              <w:t>195</w:t>
            </w:r>
            <w:r w:rsidR="00257470">
              <w:rPr>
                <w:noProof/>
                <w:webHidden/>
              </w:rPr>
              <w:fldChar w:fldCharType="end"/>
            </w:r>
          </w:hyperlink>
        </w:p>
        <w:p w14:paraId="00FB470A" w14:textId="2EE59CEF" w:rsidR="00257470" w:rsidRDefault="00163E41">
          <w:pPr>
            <w:pStyle w:val="TOC3"/>
            <w:rPr>
              <w:rFonts w:asciiTheme="minorHAnsi" w:eastAsiaTheme="minorEastAsia" w:hAnsiTheme="minorHAnsi" w:cstheme="minorBidi"/>
              <w:noProof/>
              <w:sz w:val="22"/>
              <w:szCs w:val="22"/>
              <w:lang w:val="mk-MK" w:eastAsia="mk-MK"/>
            </w:rPr>
          </w:pPr>
          <w:hyperlink w:anchor="_Toc122679491" w:history="1">
            <w:r w:rsidR="00257470" w:rsidRPr="00834E12">
              <w:rPr>
                <w:rStyle w:val="Hyperlink"/>
                <w:noProof/>
                <w:lang w:val="mk-MK"/>
              </w:rPr>
              <w:t>8.5.1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Методологија на оценување</w:t>
            </w:r>
            <w:r w:rsidR="00257470">
              <w:rPr>
                <w:noProof/>
                <w:webHidden/>
              </w:rPr>
              <w:tab/>
            </w:r>
            <w:r w:rsidR="00257470">
              <w:rPr>
                <w:noProof/>
                <w:webHidden/>
              </w:rPr>
              <w:fldChar w:fldCharType="begin"/>
            </w:r>
            <w:r w:rsidR="00257470">
              <w:rPr>
                <w:noProof/>
                <w:webHidden/>
              </w:rPr>
              <w:instrText xml:space="preserve"> PAGEREF _Toc122679491 \h </w:instrText>
            </w:r>
            <w:r w:rsidR="00257470">
              <w:rPr>
                <w:noProof/>
                <w:webHidden/>
              </w:rPr>
            </w:r>
            <w:r w:rsidR="00257470">
              <w:rPr>
                <w:noProof/>
                <w:webHidden/>
              </w:rPr>
              <w:fldChar w:fldCharType="separate"/>
            </w:r>
            <w:r w:rsidR="00257470">
              <w:rPr>
                <w:noProof/>
                <w:webHidden/>
              </w:rPr>
              <w:t>195</w:t>
            </w:r>
            <w:r w:rsidR="00257470">
              <w:rPr>
                <w:noProof/>
                <w:webHidden/>
              </w:rPr>
              <w:fldChar w:fldCharType="end"/>
            </w:r>
          </w:hyperlink>
        </w:p>
        <w:p w14:paraId="42E0FA5D" w14:textId="1A8F39FF" w:rsidR="00257470" w:rsidRDefault="00163E41">
          <w:pPr>
            <w:pStyle w:val="TOC3"/>
            <w:rPr>
              <w:rFonts w:asciiTheme="minorHAnsi" w:eastAsiaTheme="minorEastAsia" w:hAnsiTheme="minorHAnsi" w:cstheme="minorBidi"/>
              <w:noProof/>
              <w:sz w:val="22"/>
              <w:szCs w:val="22"/>
              <w:lang w:val="mk-MK" w:eastAsia="mk-MK"/>
            </w:rPr>
          </w:pPr>
          <w:hyperlink w:anchor="_Toc122679492" w:history="1">
            <w:r w:rsidR="00257470" w:rsidRPr="00834E12">
              <w:rPr>
                <w:rStyle w:val="Hyperlink"/>
                <w:noProof/>
                <w:lang w:val="mk-MK"/>
              </w:rPr>
              <w:t>8.5.2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Потенцијални влијанија</w:t>
            </w:r>
            <w:r w:rsidR="00257470">
              <w:rPr>
                <w:noProof/>
                <w:webHidden/>
              </w:rPr>
              <w:tab/>
            </w:r>
            <w:r w:rsidR="00257470">
              <w:rPr>
                <w:noProof/>
                <w:webHidden/>
              </w:rPr>
              <w:fldChar w:fldCharType="begin"/>
            </w:r>
            <w:r w:rsidR="00257470">
              <w:rPr>
                <w:noProof/>
                <w:webHidden/>
              </w:rPr>
              <w:instrText xml:space="preserve"> PAGEREF _Toc122679492 \h </w:instrText>
            </w:r>
            <w:r w:rsidR="00257470">
              <w:rPr>
                <w:noProof/>
                <w:webHidden/>
              </w:rPr>
            </w:r>
            <w:r w:rsidR="00257470">
              <w:rPr>
                <w:noProof/>
                <w:webHidden/>
              </w:rPr>
              <w:fldChar w:fldCharType="separate"/>
            </w:r>
            <w:r w:rsidR="00257470">
              <w:rPr>
                <w:noProof/>
                <w:webHidden/>
              </w:rPr>
              <w:t>198</w:t>
            </w:r>
            <w:r w:rsidR="00257470">
              <w:rPr>
                <w:noProof/>
                <w:webHidden/>
              </w:rPr>
              <w:fldChar w:fldCharType="end"/>
            </w:r>
          </w:hyperlink>
        </w:p>
        <w:p w14:paraId="4BF19050" w14:textId="2D5E1DCE" w:rsidR="00257470" w:rsidRDefault="00163E41">
          <w:pPr>
            <w:pStyle w:val="TOC3"/>
            <w:rPr>
              <w:rFonts w:asciiTheme="minorHAnsi" w:eastAsiaTheme="minorEastAsia" w:hAnsiTheme="minorHAnsi" w:cstheme="minorBidi"/>
              <w:noProof/>
              <w:sz w:val="22"/>
              <w:szCs w:val="22"/>
              <w:lang w:val="mk-MK" w:eastAsia="mk-MK"/>
            </w:rPr>
          </w:pPr>
          <w:hyperlink w:anchor="_Toc122679493" w:history="1">
            <w:r w:rsidR="00257470" w:rsidRPr="00834E12">
              <w:rPr>
                <w:rStyle w:val="Hyperlink"/>
                <w:noProof/>
                <w:lang w:val="mk-MK"/>
              </w:rPr>
              <w:t>8.5.3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Оцена на влијанијата</w:t>
            </w:r>
            <w:r w:rsidR="00257470">
              <w:rPr>
                <w:noProof/>
                <w:webHidden/>
              </w:rPr>
              <w:tab/>
            </w:r>
            <w:r w:rsidR="00257470">
              <w:rPr>
                <w:noProof/>
                <w:webHidden/>
              </w:rPr>
              <w:fldChar w:fldCharType="begin"/>
            </w:r>
            <w:r w:rsidR="00257470">
              <w:rPr>
                <w:noProof/>
                <w:webHidden/>
              </w:rPr>
              <w:instrText xml:space="preserve"> PAGEREF _Toc122679493 \h </w:instrText>
            </w:r>
            <w:r w:rsidR="00257470">
              <w:rPr>
                <w:noProof/>
                <w:webHidden/>
              </w:rPr>
            </w:r>
            <w:r w:rsidR="00257470">
              <w:rPr>
                <w:noProof/>
                <w:webHidden/>
              </w:rPr>
              <w:fldChar w:fldCharType="separate"/>
            </w:r>
            <w:r w:rsidR="00257470">
              <w:rPr>
                <w:noProof/>
                <w:webHidden/>
              </w:rPr>
              <w:t>199</w:t>
            </w:r>
            <w:r w:rsidR="00257470">
              <w:rPr>
                <w:noProof/>
                <w:webHidden/>
              </w:rPr>
              <w:fldChar w:fldCharType="end"/>
            </w:r>
          </w:hyperlink>
        </w:p>
        <w:p w14:paraId="0D3A19CB" w14:textId="7362146E" w:rsidR="00257470" w:rsidRDefault="00163E41">
          <w:pPr>
            <w:pStyle w:val="TOC3"/>
            <w:rPr>
              <w:rFonts w:asciiTheme="minorHAnsi" w:eastAsiaTheme="minorEastAsia" w:hAnsiTheme="minorHAnsi" w:cstheme="minorBidi"/>
              <w:noProof/>
              <w:sz w:val="22"/>
              <w:szCs w:val="22"/>
              <w:lang w:val="mk-MK" w:eastAsia="mk-MK"/>
            </w:rPr>
          </w:pPr>
          <w:hyperlink w:anchor="_Toc122679494" w:history="1">
            <w:r w:rsidR="00257470" w:rsidRPr="00834E12">
              <w:rPr>
                <w:rStyle w:val="Hyperlink"/>
                <w:noProof/>
                <w:lang w:val="mk-MK"/>
              </w:rPr>
              <w:t>8.5.4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_Toc122679494 \h </w:instrText>
            </w:r>
            <w:r w:rsidR="00257470">
              <w:rPr>
                <w:noProof/>
                <w:webHidden/>
              </w:rPr>
            </w:r>
            <w:r w:rsidR="00257470">
              <w:rPr>
                <w:noProof/>
                <w:webHidden/>
              </w:rPr>
              <w:fldChar w:fldCharType="separate"/>
            </w:r>
            <w:r w:rsidR="00257470">
              <w:rPr>
                <w:noProof/>
                <w:webHidden/>
              </w:rPr>
              <w:t>199</w:t>
            </w:r>
            <w:r w:rsidR="00257470">
              <w:rPr>
                <w:noProof/>
                <w:webHidden/>
              </w:rPr>
              <w:fldChar w:fldCharType="end"/>
            </w:r>
          </w:hyperlink>
        </w:p>
        <w:p w14:paraId="08FC343A" w14:textId="2B1FF757" w:rsidR="00257470" w:rsidRDefault="00163E41">
          <w:pPr>
            <w:pStyle w:val="TOC3"/>
            <w:rPr>
              <w:rFonts w:asciiTheme="minorHAnsi" w:eastAsiaTheme="minorEastAsia" w:hAnsiTheme="minorHAnsi" w:cstheme="minorBidi"/>
              <w:noProof/>
              <w:sz w:val="22"/>
              <w:szCs w:val="22"/>
              <w:lang w:val="mk-MK" w:eastAsia="mk-MK"/>
            </w:rPr>
          </w:pPr>
          <w:hyperlink w:anchor="_Toc122679495" w:history="1">
            <w:r w:rsidR="00257470" w:rsidRPr="00834E12">
              <w:rPr>
                <w:rStyle w:val="Hyperlink"/>
                <w:noProof/>
                <w:lang w:val="mk-MK"/>
              </w:rPr>
              <w:t>8.5.5</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_Toc122679495 \h </w:instrText>
            </w:r>
            <w:r w:rsidR="00257470">
              <w:rPr>
                <w:noProof/>
                <w:webHidden/>
              </w:rPr>
            </w:r>
            <w:r w:rsidR="00257470">
              <w:rPr>
                <w:noProof/>
                <w:webHidden/>
              </w:rPr>
              <w:fldChar w:fldCharType="separate"/>
            </w:r>
            <w:r w:rsidR="00257470">
              <w:rPr>
                <w:noProof/>
                <w:webHidden/>
              </w:rPr>
              <w:t>201</w:t>
            </w:r>
            <w:r w:rsidR="00257470">
              <w:rPr>
                <w:noProof/>
                <w:webHidden/>
              </w:rPr>
              <w:fldChar w:fldCharType="end"/>
            </w:r>
          </w:hyperlink>
        </w:p>
        <w:p w14:paraId="4E6C4061" w14:textId="768F1776"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496" w:history="1">
            <w:r w:rsidR="00257470" w:rsidRPr="00834E12">
              <w:rPr>
                <w:rStyle w:val="Hyperlink"/>
                <w:rFonts w:cs="Tahoma"/>
                <w:noProof/>
                <w:lang w:val="mk-MK"/>
              </w:rPr>
              <w:t>8.6</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Биолошка разновидност, природно наследство и еко-системски услуги</w:t>
            </w:r>
            <w:r w:rsidR="00257470">
              <w:rPr>
                <w:noProof/>
                <w:webHidden/>
              </w:rPr>
              <w:tab/>
            </w:r>
            <w:r w:rsidR="00257470">
              <w:rPr>
                <w:noProof/>
                <w:webHidden/>
              </w:rPr>
              <w:fldChar w:fldCharType="begin"/>
            </w:r>
            <w:r w:rsidR="00257470">
              <w:rPr>
                <w:noProof/>
                <w:webHidden/>
              </w:rPr>
              <w:instrText xml:space="preserve"> PAGEREF _Toc122679496 \h </w:instrText>
            </w:r>
            <w:r w:rsidR="00257470">
              <w:rPr>
                <w:noProof/>
                <w:webHidden/>
              </w:rPr>
            </w:r>
            <w:r w:rsidR="00257470">
              <w:rPr>
                <w:noProof/>
                <w:webHidden/>
              </w:rPr>
              <w:fldChar w:fldCharType="separate"/>
            </w:r>
            <w:r w:rsidR="00257470">
              <w:rPr>
                <w:noProof/>
                <w:webHidden/>
              </w:rPr>
              <w:t>201</w:t>
            </w:r>
            <w:r w:rsidR="00257470">
              <w:rPr>
                <w:noProof/>
                <w:webHidden/>
              </w:rPr>
              <w:fldChar w:fldCharType="end"/>
            </w:r>
          </w:hyperlink>
        </w:p>
        <w:p w14:paraId="29EEA2A1" w14:textId="486A972C" w:rsidR="00257470" w:rsidRDefault="00163E41">
          <w:pPr>
            <w:pStyle w:val="TOC3"/>
            <w:rPr>
              <w:rFonts w:asciiTheme="minorHAnsi" w:eastAsiaTheme="minorEastAsia" w:hAnsiTheme="minorHAnsi" w:cstheme="minorBidi"/>
              <w:noProof/>
              <w:sz w:val="22"/>
              <w:szCs w:val="22"/>
              <w:lang w:val="mk-MK" w:eastAsia="mk-MK"/>
            </w:rPr>
          </w:pPr>
          <w:hyperlink w:anchor="_Toc122679497" w:history="1">
            <w:r w:rsidR="00257470" w:rsidRPr="00834E12">
              <w:rPr>
                <w:rStyle w:val="Hyperlink"/>
                <w:noProof/>
                <w:lang w:val="mk-MK"/>
              </w:rPr>
              <w:t>8.6.1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Методологија на влијание</w:t>
            </w:r>
            <w:r w:rsidR="00257470">
              <w:rPr>
                <w:noProof/>
                <w:webHidden/>
              </w:rPr>
              <w:tab/>
            </w:r>
            <w:r w:rsidR="00257470">
              <w:rPr>
                <w:noProof/>
                <w:webHidden/>
              </w:rPr>
              <w:fldChar w:fldCharType="begin"/>
            </w:r>
            <w:r w:rsidR="00257470">
              <w:rPr>
                <w:noProof/>
                <w:webHidden/>
              </w:rPr>
              <w:instrText xml:space="preserve"> PAGEREF _Toc122679497 \h </w:instrText>
            </w:r>
            <w:r w:rsidR="00257470">
              <w:rPr>
                <w:noProof/>
                <w:webHidden/>
              </w:rPr>
            </w:r>
            <w:r w:rsidR="00257470">
              <w:rPr>
                <w:noProof/>
                <w:webHidden/>
              </w:rPr>
              <w:fldChar w:fldCharType="separate"/>
            </w:r>
            <w:r w:rsidR="00257470">
              <w:rPr>
                <w:noProof/>
                <w:webHidden/>
              </w:rPr>
              <w:t>201</w:t>
            </w:r>
            <w:r w:rsidR="00257470">
              <w:rPr>
                <w:noProof/>
                <w:webHidden/>
              </w:rPr>
              <w:fldChar w:fldCharType="end"/>
            </w:r>
          </w:hyperlink>
        </w:p>
        <w:p w14:paraId="42E1C8B7" w14:textId="54DB82A2" w:rsidR="00257470" w:rsidRDefault="00163E41">
          <w:pPr>
            <w:pStyle w:val="TOC3"/>
            <w:rPr>
              <w:rFonts w:asciiTheme="minorHAnsi" w:eastAsiaTheme="minorEastAsia" w:hAnsiTheme="minorHAnsi" w:cstheme="minorBidi"/>
              <w:noProof/>
              <w:sz w:val="22"/>
              <w:szCs w:val="22"/>
              <w:lang w:val="mk-MK" w:eastAsia="mk-MK"/>
            </w:rPr>
          </w:pPr>
          <w:hyperlink w:anchor="_Toc122679498" w:history="1">
            <w:r w:rsidR="00257470" w:rsidRPr="00834E12">
              <w:rPr>
                <w:rStyle w:val="Hyperlink"/>
                <w:noProof/>
                <w:lang w:val="mk-MK"/>
              </w:rPr>
              <w:t>8.6.2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Потенцијални влијанија</w:t>
            </w:r>
            <w:r w:rsidR="00257470">
              <w:rPr>
                <w:noProof/>
                <w:webHidden/>
              </w:rPr>
              <w:tab/>
            </w:r>
            <w:r w:rsidR="00257470">
              <w:rPr>
                <w:noProof/>
                <w:webHidden/>
              </w:rPr>
              <w:fldChar w:fldCharType="begin"/>
            </w:r>
            <w:r w:rsidR="00257470">
              <w:rPr>
                <w:noProof/>
                <w:webHidden/>
              </w:rPr>
              <w:instrText xml:space="preserve"> PAGEREF _Toc122679498 \h </w:instrText>
            </w:r>
            <w:r w:rsidR="00257470">
              <w:rPr>
                <w:noProof/>
                <w:webHidden/>
              </w:rPr>
            </w:r>
            <w:r w:rsidR="00257470">
              <w:rPr>
                <w:noProof/>
                <w:webHidden/>
              </w:rPr>
              <w:fldChar w:fldCharType="separate"/>
            </w:r>
            <w:r w:rsidR="00257470">
              <w:rPr>
                <w:noProof/>
                <w:webHidden/>
              </w:rPr>
              <w:t>203</w:t>
            </w:r>
            <w:r w:rsidR="00257470">
              <w:rPr>
                <w:noProof/>
                <w:webHidden/>
              </w:rPr>
              <w:fldChar w:fldCharType="end"/>
            </w:r>
          </w:hyperlink>
        </w:p>
        <w:p w14:paraId="6ADDE03B" w14:textId="72776B47" w:rsidR="00257470" w:rsidRDefault="00163E41">
          <w:pPr>
            <w:pStyle w:val="TOC3"/>
            <w:rPr>
              <w:rFonts w:asciiTheme="minorHAnsi" w:eastAsiaTheme="minorEastAsia" w:hAnsiTheme="minorHAnsi" w:cstheme="minorBidi"/>
              <w:noProof/>
              <w:sz w:val="22"/>
              <w:szCs w:val="22"/>
              <w:lang w:val="mk-MK" w:eastAsia="mk-MK"/>
            </w:rPr>
          </w:pPr>
          <w:hyperlink w:anchor="_Toc122679499" w:history="1">
            <w:r w:rsidR="00257470" w:rsidRPr="00834E12">
              <w:rPr>
                <w:rStyle w:val="Hyperlink"/>
                <w:noProof/>
                <w:lang w:val="mk-MK"/>
              </w:rPr>
              <w:t>8.6.3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_Toc122679499 \h </w:instrText>
            </w:r>
            <w:r w:rsidR="00257470">
              <w:rPr>
                <w:noProof/>
                <w:webHidden/>
              </w:rPr>
            </w:r>
            <w:r w:rsidR="00257470">
              <w:rPr>
                <w:noProof/>
                <w:webHidden/>
              </w:rPr>
              <w:fldChar w:fldCharType="separate"/>
            </w:r>
            <w:r w:rsidR="00257470">
              <w:rPr>
                <w:noProof/>
                <w:webHidden/>
              </w:rPr>
              <w:t>211</w:t>
            </w:r>
            <w:r w:rsidR="00257470">
              <w:rPr>
                <w:noProof/>
                <w:webHidden/>
              </w:rPr>
              <w:fldChar w:fldCharType="end"/>
            </w:r>
          </w:hyperlink>
        </w:p>
        <w:p w14:paraId="5CF029C6" w14:textId="6BC00303" w:rsidR="00257470" w:rsidRDefault="00163E41">
          <w:pPr>
            <w:pStyle w:val="TOC3"/>
            <w:rPr>
              <w:rFonts w:asciiTheme="minorHAnsi" w:eastAsiaTheme="minorEastAsia" w:hAnsiTheme="minorHAnsi" w:cstheme="minorBidi"/>
              <w:noProof/>
              <w:sz w:val="22"/>
              <w:szCs w:val="22"/>
              <w:lang w:val="mk-MK" w:eastAsia="mk-MK"/>
            </w:rPr>
          </w:pPr>
          <w:hyperlink w:anchor="_Toc122679500" w:history="1">
            <w:r w:rsidR="00257470" w:rsidRPr="00834E12">
              <w:rPr>
                <w:rStyle w:val="Hyperlink"/>
                <w:noProof/>
                <w:lang w:val="mk-MK"/>
              </w:rPr>
              <w:t>8.6.4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_Toc122679500 \h </w:instrText>
            </w:r>
            <w:r w:rsidR="00257470">
              <w:rPr>
                <w:noProof/>
                <w:webHidden/>
              </w:rPr>
            </w:r>
            <w:r w:rsidR="00257470">
              <w:rPr>
                <w:noProof/>
                <w:webHidden/>
              </w:rPr>
              <w:fldChar w:fldCharType="separate"/>
            </w:r>
            <w:r w:rsidR="00257470">
              <w:rPr>
                <w:noProof/>
                <w:webHidden/>
              </w:rPr>
              <w:t>215</w:t>
            </w:r>
            <w:r w:rsidR="00257470">
              <w:rPr>
                <w:noProof/>
                <w:webHidden/>
              </w:rPr>
              <w:fldChar w:fldCharType="end"/>
            </w:r>
          </w:hyperlink>
        </w:p>
        <w:p w14:paraId="047F71F7" w14:textId="38EC70EA"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01" w:history="1">
            <w:r w:rsidR="00257470" w:rsidRPr="00834E12">
              <w:rPr>
                <w:rStyle w:val="Hyperlink"/>
                <w:rFonts w:cs="Tahoma"/>
                <w:noProof/>
                <w:lang w:val="mk-MK"/>
              </w:rPr>
              <w:t>8.7</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Отпад</w:t>
            </w:r>
            <w:r w:rsidR="00257470">
              <w:rPr>
                <w:noProof/>
                <w:webHidden/>
              </w:rPr>
              <w:tab/>
            </w:r>
            <w:r w:rsidR="00257470">
              <w:rPr>
                <w:noProof/>
                <w:webHidden/>
              </w:rPr>
              <w:fldChar w:fldCharType="begin"/>
            </w:r>
            <w:r w:rsidR="00257470">
              <w:rPr>
                <w:noProof/>
                <w:webHidden/>
              </w:rPr>
              <w:instrText xml:space="preserve"> PAGEREF _Toc122679501 \h </w:instrText>
            </w:r>
            <w:r w:rsidR="00257470">
              <w:rPr>
                <w:noProof/>
                <w:webHidden/>
              </w:rPr>
            </w:r>
            <w:r w:rsidR="00257470">
              <w:rPr>
                <w:noProof/>
                <w:webHidden/>
              </w:rPr>
              <w:fldChar w:fldCharType="separate"/>
            </w:r>
            <w:r w:rsidR="00257470">
              <w:rPr>
                <w:noProof/>
                <w:webHidden/>
              </w:rPr>
              <w:t>216</w:t>
            </w:r>
            <w:r w:rsidR="00257470">
              <w:rPr>
                <w:noProof/>
                <w:webHidden/>
              </w:rPr>
              <w:fldChar w:fldCharType="end"/>
            </w:r>
          </w:hyperlink>
        </w:p>
        <w:p w14:paraId="2843CCD3" w14:textId="6CDACAA0" w:rsidR="00257470" w:rsidRDefault="00163E41">
          <w:pPr>
            <w:pStyle w:val="TOC3"/>
            <w:rPr>
              <w:rFonts w:asciiTheme="minorHAnsi" w:eastAsiaTheme="minorEastAsia" w:hAnsiTheme="minorHAnsi" w:cstheme="minorBidi"/>
              <w:noProof/>
              <w:sz w:val="22"/>
              <w:szCs w:val="22"/>
              <w:lang w:val="mk-MK" w:eastAsia="mk-MK"/>
            </w:rPr>
          </w:pPr>
          <w:hyperlink w:anchor="_Toc122679502" w:history="1">
            <w:r w:rsidR="00257470" w:rsidRPr="00834E12">
              <w:rPr>
                <w:rStyle w:val="Hyperlink"/>
                <w:rFonts w:cs="Arial"/>
                <w:noProof/>
                <w:lang w:val="mk-MK"/>
              </w:rPr>
              <w:t>8.7.1</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Градежен и демонтирачки отпад</w:t>
            </w:r>
            <w:r w:rsidR="00257470">
              <w:rPr>
                <w:noProof/>
                <w:webHidden/>
              </w:rPr>
              <w:tab/>
            </w:r>
            <w:r w:rsidR="00257470">
              <w:rPr>
                <w:noProof/>
                <w:webHidden/>
              </w:rPr>
              <w:fldChar w:fldCharType="begin"/>
            </w:r>
            <w:r w:rsidR="00257470">
              <w:rPr>
                <w:noProof/>
                <w:webHidden/>
              </w:rPr>
              <w:instrText xml:space="preserve"> PAGEREF _Toc122679502 \h </w:instrText>
            </w:r>
            <w:r w:rsidR="00257470">
              <w:rPr>
                <w:noProof/>
                <w:webHidden/>
              </w:rPr>
            </w:r>
            <w:r w:rsidR="00257470">
              <w:rPr>
                <w:noProof/>
                <w:webHidden/>
              </w:rPr>
              <w:fldChar w:fldCharType="separate"/>
            </w:r>
            <w:r w:rsidR="00257470">
              <w:rPr>
                <w:noProof/>
                <w:webHidden/>
              </w:rPr>
              <w:t>216</w:t>
            </w:r>
            <w:r w:rsidR="00257470">
              <w:rPr>
                <w:noProof/>
                <w:webHidden/>
              </w:rPr>
              <w:fldChar w:fldCharType="end"/>
            </w:r>
          </w:hyperlink>
        </w:p>
        <w:p w14:paraId="4C15880E" w14:textId="7BCA37A3" w:rsidR="00257470" w:rsidRDefault="00163E41">
          <w:pPr>
            <w:pStyle w:val="TOC3"/>
            <w:rPr>
              <w:rFonts w:asciiTheme="minorHAnsi" w:eastAsiaTheme="minorEastAsia" w:hAnsiTheme="minorHAnsi" w:cstheme="minorBidi"/>
              <w:noProof/>
              <w:sz w:val="22"/>
              <w:szCs w:val="22"/>
              <w:lang w:val="mk-MK" w:eastAsia="mk-MK"/>
            </w:rPr>
          </w:pPr>
          <w:hyperlink w:anchor="_Toc122679503" w:history="1">
            <w:r w:rsidR="00257470" w:rsidRPr="00834E12">
              <w:rPr>
                <w:rStyle w:val="Hyperlink"/>
                <w:rFonts w:cs="Arial"/>
                <w:noProof/>
                <w:lang w:val="mk-MK"/>
              </w:rPr>
              <w:t>8.7.2</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Отпад од функционирање</w:t>
            </w:r>
            <w:r w:rsidR="00257470">
              <w:rPr>
                <w:noProof/>
                <w:webHidden/>
              </w:rPr>
              <w:tab/>
            </w:r>
            <w:r w:rsidR="00257470">
              <w:rPr>
                <w:noProof/>
                <w:webHidden/>
              </w:rPr>
              <w:fldChar w:fldCharType="begin"/>
            </w:r>
            <w:r w:rsidR="00257470">
              <w:rPr>
                <w:noProof/>
                <w:webHidden/>
              </w:rPr>
              <w:instrText xml:space="preserve"> PAGEREF _Toc122679503 \h </w:instrText>
            </w:r>
            <w:r w:rsidR="00257470">
              <w:rPr>
                <w:noProof/>
                <w:webHidden/>
              </w:rPr>
            </w:r>
            <w:r w:rsidR="00257470">
              <w:rPr>
                <w:noProof/>
                <w:webHidden/>
              </w:rPr>
              <w:fldChar w:fldCharType="separate"/>
            </w:r>
            <w:r w:rsidR="00257470">
              <w:rPr>
                <w:noProof/>
                <w:webHidden/>
              </w:rPr>
              <w:t>217</w:t>
            </w:r>
            <w:r w:rsidR="00257470">
              <w:rPr>
                <w:noProof/>
                <w:webHidden/>
              </w:rPr>
              <w:fldChar w:fldCharType="end"/>
            </w:r>
          </w:hyperlink>
        </w:p>
        <w:p w14:paraId="71114CE9" w14:textId="113736DC" w:rsidR="00257470" w:rsidRDefault="00163E41">
          <w:pPr>
            <w:pStyle w:val="TOC3"/>
            <w:rPr>
              <w:rFonts w:asciiTheme="minorHAnsi" w:eastAsiaTheme="minorEastAsia" w:hAnsiTheme="minorHAnsi" w:cstheme="minorBidi"/>
              <w:noProof/>
              <w:sz w:val="22"/>
              <w:szCs w:val="22"/>
              <w:lang w:val="mk-MK" w:eastAsia="mk-MK"/>
            </w:rPr>
          </w:pPr>
          <w:hyperlink w:anchor="_Toc122679504" w:history="1">
            <w:r w:rsidR="00257470" w:rsidRPr="00834E12">
              <w:rPr>
                <w:rStyle w:val="Hyperlink"/>
                <w:rFonts w:cs="Arial"/>
                <w:noProof/>
                <w:lang w:val="mk-MK"/>
              </w:rPr>
              <w:t>8.7.3</w:t>
            </w:r>
            <w:r w:rsidR="00257470">
              <w:rPr>
                <w:rFonts w:asciiTheme="minorHAnsi" w:eastAsiaTheme="minorEastAsia" w:hAnsiTheme="minorHAnsi" w:cstheme="minorBidi"/>
                <w:noProof/>
                <w:sz w:val="22"/>
                <w:szCs w:val="22"/>
                <w:lang w:val="mk-MK" w:eastAsia="mk-MK"/>
              </w:rPr>
              <w:tab/>
            </w:r>
            <w:r w:rsidR="00257470" w:rsidRPr="00834E12">
              <w:rPr>
                <w:rStyle w:val="Hyperlink"/>
                <w:rFonts w:cs="Arial"/>
                <w:noProof/>
                <w:lang w:val="mk-MK"/>
              </w:rPr>
              <w:t>Ублажување</w:t>
            </w:r>
            <w:r w:rsidR="00257470">
              <w:rPr>
                <w:noProof/>
                <w:webHidden/>
              </w:rPr>
              <w:tab/>
            </w:r>
            <w:r w:rsidR="00257470">
              <w:rPr>
                <w:noProof/>
                <w:webHidden/>
              </w:rPr>
              <w:fldChar w:fldCharType="begin"/>
            </w:r>
            <w:r w:rsidR="00257470">
              <w:rPr>
                <w:noProof/>
                <w:webHidden/>
              </w:rPr>
              <w:instrText xml:space="preserve"> PAGEREF _Toc122679504 \h </w:instrText>
            </w:r>
            <w:r w:rsidR="00257470">
              <w:rPr>
                <w:noProof/>
                <w:webHidden/>
              </w:rPr>
            </w:r>
            <w:r w:rsidR="00257470">
              <w:rPr>
                <w:noProof/>
                <w:webHidden/>
              </w:rPr>
              <w:fldChar w:fldCharType="separate"/>
            </w:r>
            <w:r w:rsidR="00257470">
              <w:rPr>
                <w:noProof/>
                <w:webHidden/>
              </w:rPr>
              <w:t>218</w:t>
            </w:r>
            <w:r w:rsidR="00257470">
              <w:rPr>
                <w:noProof/>
                <w:webHidden/>
              </w:rPr>
              <w:fldChar w:fldCharType="end"/>
            </w:r>
          </w:hyperlink>
        </w:p>
        <w:p w14:paraId="3FC07FF4" w14:textId="6149E264" w:rsidR="00257470" w:rsidRDefault="00163E41">
          <w:pPr>
            <w:pStyle w:val="TOC3"/>
            <w:rPr>
              <w:rFonts w:asciiTheme="minorHAnsi" w:eastAsiaTheme="minorEastAsia" w:hAnsiTheme="minorHAnsi" w:cstheme="minorBidi"/>
              <w:noProof/>
              <w:sz w:val="22"/>
              <w:szCs w:val="22"/>
              <w:lang w:val="mk-MK" w:eastAsia="mk-MK"/>
            </w:rPr>
          </w:pPr>
          <w:hyperlink w:anchor="_Toc122679505" w:history="1">
            <w:r w:rsidR="00257470" w:rsidRPr="00834E12">
              <w:rPr>
                <w:rStyle w:val="Hyperlink"/>
                <w:noProof/>
                <w:lang w:val="mk-MK"/>
              </w:rPr>
              <w:t>8.7.4</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Преостанати влијанија</w:t>
            </w:r>
            <w:r w:rsidR="00257470">
              <w:rPr>
                <w:noProof/>
                <w:webHidden/>
              </w:rPr>
              <w:tab/>
            </w:r>
            <w:r w:rsidR="00257470">
              <w:rPr>
                <w:noProof/>
                <w:webHidden/>
              </w:rPr>
              <w:fldChar w:fldCharType="begin"/>
            </w:r>
            <w:r w:rsidR="00257470">
              <w:rPr>
                <w:noProof/>
                <w:webHidden/>
              </w:rPr>
              <w:instrText xml:space="preserve"> PAGEREF _Toc122679505 \h </w:instrText>
            </w:r>
            <w:r w:rsidR="00257470">
              <w:rPr>
                <w:noProof/>
                <w:webHidden/>
              </w:rPr>
            </w:r>
            <w:r w:rsidR="00257470">
              <w:rPr>
                <w:noProof/>
                <w:webHidden/>
              </w:rPr>
              <w:fldChar w:fldCharType="separate"/>
            </w:r>
            <w:r w:rsidR="00257470">
              <w:rPr>
                <w:noProof/>
                <w:webHidden/>
              </w:rPr>
              <w:t>219</w:t>
            </w:r>
            <w:r w:rsidR="00257470">
              <w:rPr>
                <w:noProof/>
                <w:webHidden/>
              </w:rPr>
              <w:fldChar w:fldCharType="end"/>
            </w:r>
          </w:hyperlink>
        </w:p>
        <w:p w14:paraId="56F9907A" w14:textId="396050C9" w:rsidR="00257470" w:rsidRDefault="00163E41">
          <w:pPr>
            <w:pStyle w:val="TOC1"/>
            <w:rPr>
              <w:rFonts w:asciiTheme="minorHAnsi" w:eastAsiaTheme="minorEastAsia" w:hAnsiTheme="minorHAnsi" w:cstheme="minorBidi"/>
              <w:b w:val="0"/>
              <w:noProof/>
              <w:color w:val="auto"/>
              <w:sz w:val="22"/>
              <w:lang w:val="mk-MK" w:eastAsia="mk-MK"/>
            </w:rPr>
          </w:pPr>
          <w:hyperlink w:anchor="_Toc122679506" w:history="1">
            <w:r w:rsidR="00257470" w:rsidRPr="00834E12">
              <w:rPr>
                <w:rStyle w:val="Hyperlink"/>
                <w:bCs/>
                <w:noProof/>
                <w:lang w:val="mk-MK"/>
              </w:rPr>
              <w:t>9.</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Социјални влијанија и ублажување</w:t>
            </w:r>
            <w:r w:rsidR="00257470">
              <w:rPr>
                <w:noProof/>
                <w:webHidden/>
              </w:rPr>
              <w:tab/>
            </w:r>
            <w:r w:rsidR="00257470">
              <w:rPr>
                <w:noProof/>
                <w:webHidden/>
              </w:rPr>
              <w:fldChar w:fldCharType="begin"/>
            </w:r>
            <w:r w:rsidR="00257470">
              <w:rPr>
                <w:noProof/>
                <w:webHidden/>
              </w:rPr>
              <w:instrText xml:space="preserve"> PAGEREF _Toc122679506 \h </w:instrText>
            </w:r>
            <w:r w:rsidR="00257470">
              <w:rPr>
                <w:noProof/>
                <w:webHidden/>
              </w:rPr>
            </w:r>
            <w:r w:rsidR="00257470">
              <w:rPr>
                <w:noProof/>
                <w:webHidden/>
              </w:rPr>
              <w:fldChar w:fldCharType="separate"/>
            </w:r>
            <w:r w:rsidR="00257470">
              <w:rPr>
                <w:noProof/>
                <w:webHidden/>
              </w:rPr>
              <w:t>220</w:t>
            </w:r>
            <w:r w:rsidR="00257470">
              <w:rPr>
                <w:noProof/>
                <w:webHidden/>
              </w:rPr>
              <w:fldChar w:fldCharType="end"/>
            </w:r>
          </w:hyperlink>
        </w:p>
        <w:p w14:paraId="3F28742F" w14:textId="70F6804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07" w:history="1">
            <w:r w:rsidR="00257470" w:rsidRPr="00834E12">
              <w:rPr>
                <w:rStyle w:val="Hyperlink"/>
                <w:rFonts w:cs="Tahoma"/>
                <w:noProof/>
                <w:lang w:val="mk-MK"/>
              </w:rPr>
              <w:t>9.1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Обелоденување на информации и ангажман на засегнати страни</w:t>
            </w:r>
            <w:r w:rsidR="00257470">
              <w:rPr>
                <w:noProof/>
                <w:webHidden/>
              </w:rPr>
              <w:tab/>
            </w:r>
            <w:r w:rsidR="00257470">
              <w:rPr>
                <w:noProof/>
                <w:webHidden/>
              </w:rPr>
              <w:fldChar w:fldCharType="begin"/>
            </w:r>
            <w:r w:rsidR="00257470">
              <w:rPr>
                <w:noProof/>
                <w:webHidden/>
              </w:rPr>
              <w:instrText xml:space="preserve"> PAGEREF _Toc122679507 \h </w:instrText>
            </w:r>
            <w:r w:rsidR="00257470">
              <w:rPr>
                <w:noProof/>
                <w:webHidden/>
              </w:rPr>
            </w:r>
            <w:r w:rsidR="00257470">
              <w:rPr>
                <w:noProof/>
                <w:webHidden/>
              </w:rPr>
              <w:fldChar w:fldCharType="separate"/>
            </w:r>
            <w:r w:rsidR="00257470">
              <w:rPr>
                <w:noProof/>
                <w:webHidden/>
              </w:rPr>
              <w:t>220</w:t>
            </w:r>
            <w:r w:rsidR="00257470">
              <w:rPr>
                <w:noProof/>
                <w:webHidden/>
              </w:rPr>
              <w:fldChar w:fldCharType="end"/>
            </w:r>
          </w:hyperlink>
        </w:p>
        <w:p w14:paraId="0DFDFD14" w14:textId="1A5472F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08" w:history="1">
            <w:r w:rsidR="00257470" w:rsidRPr="00834E12">
              <w:rPr>
                <w:rStyle w:val="Hyperlink"/>
                <w:rFonts w:cs="Tahoma"/>
                <w:noProof/>
                <w:lang w:val="mk-MK"/>
              </w:rPr>
              <w:t>9.2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Корисни социјални влијанија</w:t>
            </w:r>
            <w:r w:rsidR="00257470">
              <w:rPr>
                <w:noProof/>
                <w:webHidden/>
              </w:rPr>
              <w:tab/>
            </w:r>
            <w:r w:rsidR="00257470">
              <w:rPr>
                <w:noProof/>
                <w:webHidden/>
              </w:rPr>
              <w:fldChar w:fldCharType="begin"/>
            </w:r>
            <w:r w:rsidR="00257470">
              <w:rPr>
                <w:noProof/>
                <w:webHidden/>
              </w:rPr>
              <w:instrText xml:space="preserve"> PAGEREF _Toc122679508 \h </w:instrText>
            </w:r>
            <w:r w:rsidR="00257470">
              <w:rPr>
                <w:noProof/>
                <w:webHidden/>
              </w:rPr>
            </w:r>
            <w:r w:rsidR="00257470">
              <w:rPr>
                <w:noProof/>
                <w:webHidden/>
              </w:rPr>
              <w:fldChar w:fldCharType="separate"/>
            </w:r>
            <w:r w:rsidR="00257470">
              <w:rPr>
                <w:noProof/>
                <w:webHidden/>
              </w:rPr>
              <w:t>220</w:t>
            </w:r>
            <w:r w:rsidR="00257470">
              <w:rPr>
                <w:noProof/>
                <w:webHidden/>
              </w:rPr>
              <w:fldChar w:fldCharType="end"/>
            </w:r>
          </w:hyperlink>
        </w:p>
        <w:p w14:paraId="63E29F1C" w14:textId="6221D4E8"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09" w:history="1">
            <w:r w:rsidR="00257470" w:rsidRPr="00834E12">
              <w:rPr>
                <w:rStyle w:val="Hyperlink"/>
                <w:rFonts w:cs="Tahoma"/>
                <w:noProof/>
                <w:lang w:val="mk-MK"/>
              </w:rPr>
              <w:t>9.3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Труд и работни услови</w:t>
            </w:r>
            <w:r w:rsidR="00257470">
              <w:rPr>
                <w:noProof/>
                <w:webHidden/>
              </w:rPr>
              <w:tab/>
            </w:r>
            <w:r w:rsidR="00257470">
              <w:rPr>
                <w:noProof/>
                <w:webHidden/>
              </w:rPr>
              <w:fldChar w:fldCharType="begin"/>
            </w:r>
            <w:r w:rsidR="00257470">
              <w:rPr>
                <w:noProof/>
                <w:webHidden/>
              </w:rPr>
              <w:instrText xml:space="preserve"> PAGEREF _Toc122679509 \h </w:instrText>
            </w:r>
            <w:r w:rsidR="00257470">
              <w:rPr>
                <w:noProof/>
                <w:webHidden/>
              </w:rPr>
            </w:r>
            <w:r w:rsidR="00257470">
              <w:rPr>
                <w:noProof/>
                <w:webHidden/>
              </w:rPr>
              <w:fldChar w:fldCharType="separate"/>
            </w:r>
            <w:r w:rsidR="00257470">
              <w:rPr>
                <w:noProof/>
                <w:webHidden/>
              </w:rPr>
              <w:t>221</w:t>
            </w:r>
            <w:r w:rsidR="00257470">
              <w:rPr>
                <w:noProof/>
                <w:webHidden/>
              </w:rPr>
              <w:fldChar w:fldCharType="end"/>
            </w:r>
          </w:hyperlink>
        </w:p>
        <w:p w14:paraId="07FEF3E1" w14:textId="71BE3EC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10" w:history="1">
            <w:r w:rsidR="00257470" w:rsidRPr="00834E12">
              <w:rPr>
                <w:rStyle w:val="Hyperlink"/>
                <w:rFonts w:cs="Tahoma"/>
                <w:noProof/>
                <w:lang w:val="mk-MK"/>
              </w:rPr>
              <w:t>9.4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Здравје и безбедност на заедницата</w:t>
            </w:r>
            <w:r w:rsidR="00257470">
              <w:rPr>
                <w:noProof/>
                <w:webHidden/>
              </w:rPr>
              <w:tab/>
            </w:r>
            <w:r w:rsidR="00257470">
              <w:rPr>
                <w:noProof/>
                <w:webHidden/>
              </w:rPr>
              <w:fldChar w:fldCharType="begin"/>
            </w:r>
            <w:r w:rsidR="00257470">
              <w:rPr>
                <w:noProof/>
                <w:webHidden/>
              </w:rPr>
              <w:instrText xml:space="preserve"> PAGEREF _Toc122679510 \h </w:instrText>
            </w:r>
            <w:r w:rsidR="00257470">
              <w:rPr>
                <w:noProof/>
                <w:webHidden/>
              </w:rPr>
            </w:r>
            <w:r w:rsidR="00257470">
              <w:rPr>
                <w:noProof/>
                <w:webHidden/>
              </w:rPr>
              <w:fldChar w:fldCharType="separate"/>
            </w:r>
            <w:r w:rsidR="00257470">
              <w:rPr>
                <w:noProof/>
                <w:webHidden/>
              </w:rPr>
              <w:t>222</w:t>
            </w:r>
            <w:r w:rsidR="00257470">
              <w:rPr>
                <w:noProof/>
                <w:webHidden/>
              </w:rPr>
              <w:fldChar w:fldCharType="end"/>
            </w:r>
          </w:hyperlink>
        </w:p>
        <w:p w14:paraId="5ADEB822" w14:textId="4B92FCD7" w:rsidR="00257470" w:rsidRDefault="00163E41">
          <w:pPr>
            <w:pStyle w:val="TOC3"/>
            <w:rPr>
              <w:rFonts w:asciiTheme="minorHAnsi" w:eastAsiaTheme="minorEastAsia" w:hAnsiTheme="minorHAnsi" w:cstheme="minorBidi"/>
              <w:noProof/>
              <w:sz w:val="22"/>
              <w:szCs w:val="22"/>
              <w:lang w:val="mk-MK" w:eastAsia="mk-MK"/>
            </w:rPr>
          </w:pPr>
          <w:hyperlink w:anchor="_Toc122679511" w:history="1">
            <w:r w:rsidR="00257470" w:rsidRPr="00834E12">
              <w:rPr>
                <w:rStyle w:val="Hyperlink"/>
                <w:noProof/>
                <w:lang w:val="mk-MK"/>
              </w:rPr>
              <w:t>9.4.1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Градежен сообраќај</w:t>
            </w:r>
            <w:r w:rsidR="00257470">
              <w:rPr>
                <w:noProof/>
                <w:webHidden/>
              </w:rPr>
              <w:tab/>
            </w:r>
            <w:r w:rsidR="00257470">
              <w:rPr>
                <w:noProof/>
                <w:webHidden/>
              </w:rPr>
              <w:fldChar w:fldCharType="begin"/>
            </w:r>
            <w:r w:rsidR="00257470">
              <w:rPr>
                <w:noProof/>
                <w:webHidden/>
              </w:rPr>
              <w:instrText xml:space="preserve"> PAGEREF _Toc122679511 \h </w:instrText>
            </w:r>
            <w:r w:rsidR="00257470">
              <w:rPr>
                <w:noProof/>
                <w:webHidden/>
              </w:rPr>
            </w:r>
            <w:r w:rsidR="00257470">
              <w:rPr>
                <w:noProof/>
                <w:webHidden/>
              </w:rPr>
              <w:fldChar w:fldCharType="separate"/>
            </w:r>
            <w:r w:rsidR="00257470">
              <w:rPr>
                <w:noProof/>
                <w:webHidden/>
              </w:rPr>
              <w:t>222</w:t>
            </w:r>
            <w:r w:rsidR="00257470">
              <w:rPr>
                <w:noProof/>
                <w:webHidden/>
              </w:rPr>
              <w:fldChar w:fldCharType="end"/>
            </w:r>
          </w:hyperlink>
        </w:p>
        <w:p w14:paraId="2D4ACF70" w14:textId="655224EA" w:rsidR="00257470" w:rsidRDefault="00163E41">
          <w:pPr>
            <w:pStyle w:val="TOC3"/>
            <w:rPr>
              <w:rFonts w:asciiTheme="minorHAnsi" w:eastAsiaTheme="minorEastAsia" w:hAnsiTheme="minorHAnsi" w:cstheme="minorBidi"/>
              <w:noProof/>
              <w:sz w:val="22"/>
              <w:szCs w:val="22"/>
              <w:lang w:val="mk-MK" w:eastAsia="mk-MK"/>
            </w:rPr>
          </w:pPr>
          <w:hyperlink w:anchor="_Toc122679512" w:history="1">
            <w:r w:rsidR="00257470" w:rsidRPr="00834E12">
              <w:rPr>
                <w:rStyle w:val="Hyperlink"/>
                <w:noProof/>
                <w:lang w:val="mk-MK"/>
              </w:rPr>
              <w:t>9.4.2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Јавна изложеност на електромагнетно зрачење</w:t>
            </w:r>
            <w:r w:rsidR="00257470">
              <w:rPr>
                <w:noProof/>
                <w:webHidden/>
              </w:rPr>
              <w:tab/>
            </w:r>
            <w:r w:rsidR="00257470">
              <w:rPr>
                <w:noProof/>
                <w:webHidden/>
              </w:rPr>
              <w:fldChar w:fldCharType="begin"/>
            </w:r>
            <w:r w:rsidR="00257470">
              <w:rPr>
                <w:noProof/>
                <w:webHidden/>
              </w:rPr>
              <w:instrText xml:space="preserve"> PAGEREF _Toc122679512 \h </w:instrText>
            </w:r>
            <w:r w:rsidR="00257470">
              <w:rPr>
                <w:noProof/>
                <w:webHidden/>
              </w:rPr>
            </w:r>
            <w:r w:rsidR="00257470">
              <w:rPr>
                <w:noProof/>
                <w:webHidden/>
              </w:rPr>
              <w:fldChar w:fldCharType="separate"/>
            </w:r>
            <w:r w:rsidR="00257470">
              <w:rPr>
                <w:noProof/>
                <w:webHidden/>
              </w:rPr>
              <w:t>224</w:t>
            </w:r>
            <w:r w:rsidR="00257470">
              <w:rPr>
                <w:noProof/>
                <w:webHidden/>
              </w:rPr>
              <w:fldChar w:fldCharType="end"/>
            </w:r>
          </w:hyperlink>
        </w:p>
        <w:p w14:paraId="2A04C26C" w14:textId="2E9B5460" w:rsidR="00257470" w:rsidRDefault="00163E41">
          <w:pPr>
            <w:pStyle w:val="TOC3"/>
            <w:rPr>
              <w:rFonts w:asciiTheme="minorHAnsi" w:eastAsiaTheme="minorEastAsia" w:hAnsiTheme="minorHAnsi" w:cstheme="minorBidi"/>
              <w:noProof/>
              <w:sz w:val="22"/>
              <w:szCs w:val="22"/>
              <w:lang w:val="mk-MK" w:eastAsia="mk-MK"/>
            </w:rPr>
          </w:pPr>
          <w:hyperlink w:anchor="_Toc122679513" w:history="1">
            <w:r w:rsidR="00257470" w:rsidRPr="00834E12">
              <w:rPr>
                <w:rStyle w:val="Hyperlink"/>
                <w:noProof/>
                <w:lang w:val="mk-MK"/>
              </w:rPr>
              <w:t>9.4.3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Ризици на заедницата</w:t>
            </w:r>
            <w:r w:rsidR="00257470">
              <w:rPr>
                <w:noProof/>
                <w:webHidden/>
              </w:rPr>
              <w:tab/>
            </w:r>
            <w:r w:rsidR="00257470">
              <w:rPr>
                <w:noProof/>
                <w:webHidden/>
              </w:rPr>
              <w:fldChar w:fldCharType="begin"/>
            </w:r>
            <w:r w:rsidR="00257470">
              <w:rPr>
                <w:noProof/>
                <w:webHidden/>
              </w:rPr>
              <w:instrText xml:space="preserve"> PAGEREF _Toc122679513 \h </w:instrText>
            </w:r>
            <w:r w:rsidR="00257470">
              <w:rPr>
                <w:noProof/>
                <w:webHidden/>
              </w:rPr>
            </w:r>
            <w:r w:rsidR="00257470">
              <w:rPr>
                <w:noProof/>
                <w:webHidden/>
              </w:rPr>
              <w:fldChar w:fldCharType="separate"/>
            </w:r>
            <w:r w:rsidR="00257470">
              <w:rPr>
                <w:noProof/>
                <w:webHidden/>
              </w:rPr>
              <w:t>228</w:t>
            </w:r>
            <w:r w:rsidR="00257470">
              <w:rPr>
                <w:noProof/>
                <w:webHidden/>
              </w:rPr>
              <w:fldChar w:fldCharType="end"/>
            </w:r>
          </w:hyperlink>
        </w:p>
        <w:p w14:paraId="13A36EB2" w14:textId="65CFE50A"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14" w:history="1">
            <w:r w:rsidR="00257470" w:rsidRPr="00834E12">
              <w:rPr>
                <w:rStyle w:val="Hyperlink"/>
                <w:rFonts w:cs="Tahoma"/>
                <w:noProof/>
                <w:lang w:val="mk-MK"/>
              </w:rPr>
              <w:t>9.5</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Arial"/>
                <w:noProof/>
                <w:lang w:val="mk-MK"/>
              </w:rPr>
              <w:t>Промена на користење на земјиштето</w:t>
            </w:r>
            <w:r w:rsidR="00257470">
              <w:rPr>
                <w:noProof/>
                <w:webHidden/>
              </w:rPr>
              <w:tab/>
            </w:r>
            <w:r w:rsidR="00257470">
              <w:rPr>
                <w:noProof/>
                <w:webHidden/>
              </w:rPr>
              <w:fldChar w:fldCharType="begin"/>
            </w:r>
            <w:r w:rsidR="00257470">
              <w:rPr>
                <w:noProof/>
                <w:webHidden/>
              </w:rPr>
              <w:instrText xml:space="preserve"> PAGEREF _Toc122679514 \h </w:instrText>
            </w:r>
            <w:r w:rsidR="00257470">
              <w:rPr>
                <w:noProof/>
                <w:webHidden/>
              </w:rPr>
            </w:r>
            <w:r w:rsidR="00257470">
              <w:rPr>
                <w:noProof/>
                <w:webHidden/>
              </w:rPr>
              <w:fldChar w:fldCharType="separate"/>
            </w:r>
            <w:r w:rsidR="00257470">
              <w:rPr>
                <w:noProof/>
                <w:webHidden/>
              </w:rPr>
              <w:t>230</w:t>
            </w:r>
            <w:r w:rsidR="00257470">
              <w:rPr>
                <w:noProof/>
                <w:webHidden/>
              </w:rPr>
              <w:fldChar w:fldCharType="end"/>
            </w:r>
          </w:hyperlink>
        </w:p>
        <w:p w14:paraId="7FDA64BF" w14:textId="5F10733B"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15" w:history="1">
            <w:r w:rsidR="00257470" w:rsidRPr="00834E12">
              <w:rPr>
                <w:rStyle w:val="Hyperlink"/>
                <w:rFonts w:cs="Tahoma"/>
                <w:noProof/>
                <w:lang w:val="mk-MK"/>
              </w:rPr>
              <w:t>9.6</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noProof/>
                <w:lang w:val="mk-MK"/>
              </w:rPr>
              <w:t>Прибавување на земјиште</w:t>
            </w:r>
            <w:r w:rsidR="00257470">
              <w:rPr>
                <w:noProof/>
                <w:webHidden/>
              </w:rPr>
              <w:tab/>
            </w:r>
            <w:r w:rsidR="00257470">
              <w:rPr>
                <w:noProof/>
                <w:webHidden/>
              </w:rPr>
              <w:fldChar w:fldCharType="begin"/>
            </w:r>
            <w:r w:rsidR="00257470">
              <w:rPr>
                <w:noProof/>
                <w:webHidden/>
              </w:rPr>
              <w:instrText xml:space="preserve"> PAGEREF _Toc122679515 \h </w:instrText>
            </w:r>
            <w:r w:rsidR="00257470">
              <w:rPr>
                <w:noProof/>
                <w:webHidden/>
              </w:rPr>
            </w:r>
            <w:r w:rsidR="00257470">
              <w:rPr>
                <w:noProof/>
                <w:webHidden/>
              </w:rPr>
              <w:fldChar w:fldCharType="separate"/>
            </w:r>
            <w:r w:rsidR="00257470">
              <w:rPr>
                <w:noProof/>
                <w:webHidden/>
              </w:rPr>
              <w:t>231</w:t>
            </w:r>
            <w:r w:rsidR="00257470">
              <w:rPr>
                <w:noProof/>
                <w:webHidden/>
              </w:rPr>
              <w:fldChar w:fldCharType="end"/>
            </w:r>
          </w:hyperlink>
        </w:p>
        <w:p w14:paraId="7857FB87" w14:textId="032E3687"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16" w:history="1">
            <w:r w:rsidR="00257470" w:rsidRPr="00834E12">
              <w:rPr>
                <w:rStyle w:val="Hyperlink"/>
                <w:rFonts w:cs="Tahoma"/>
                <w:noProof/>
                <w:lang w:val="mk-MK"/>
              </w:rPr>
              <w:t>9.7</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Културно наследство</w:t>
            </w:r>
            <w:r w:rsidR="00257470">
              <w:rPr>
                <w:noProof/>
                <w:webHidden/>
              </w:rPr>
              <w:tab/>
            </w:r>
            <w:r w:rsidR="00257470">
              <w:rPr>
                <w:noProof/>
                <w:webHidden/>
              </w:rPr>
              <w:fldChar w:fldCharType="begin"/>
            </w:r>
            <w:r w:rsidR="00257470">
              <w:rPr>
                <w:noProof/>
                <w:webHidden/>
              </w:rPr>
              <w:instrText xml:space="preserve"> PAGEREF _Toc122679516 \h </w:instrText>
            </w:r>
            <w:r w:rsidR="00257470">
              <w:rPr>
                <w:noProof/>
                <w:webHidden/>
              </w:rPr>
            </w:r>
            <w:r w:rsidR="00257470">
              <w:rPr>
                <w:noProof/>
                <w:webHidden/>
              </w:rPr>
              <w:fldChar w:fldCharType="separate"/>
            </w:r>
            <w:r w:rsidR="00257470">
              <w:rPr>
                <w:noProof/>
                <w:webHidden/>
              </w:rPr>
              <w:t>232</w:t>
            </w:r>
            <w:r w:rsidR="00257470">
              <w:rPr>
                <w:noProof/>
                <w:webHidden/>
              </w:rPr>
              <w:fldChar w:fldCharType="end"/>
            </w:r>
          </w:hyperlink>
        </w:p>
        <w:p w14:paraId="62596BE4" w14:textId="1367AB9F"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17" w:history="1">
            <w:r w:rsidR="00257470" w:rsidRPr="00834E12">
              <w:rPr>
                <w:rStyle w:val="Hyperlink"/>
                <w:rFonts w:cs="Tahoma"/>
                <w:noProof/>
                <w:lang w:val="mk-MK"/>
              </w:rPr>
              <w:t>9.8</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Родово засновано насилство и вознемирување</w:t>
            </w:r>
            <w:r w:rsidR="00257470">
              <w:rPr>
                <w:noProof/>
                <w:webHidden/>
              </w:rPr>
              <w:tab/>
            </w:r>
            <w:r w:rsidR="00257470">
              <w:rPr>
                <w:noProof/>
                <w:webHidden/>
              </w:rPr>
              <w:fldChar w:fldCharType="begin"/>
            </w:r>
            <w:r w:rsidR="00257470">
              <w:rPr>
                <w:noProof/>
                <w:webHidden/>
              </w:rPr>
              <w:instrText xml:space="preserve"> PAGEREF _Toc122679517 \h </w:instrText>
            </w:r>
            <w:r w:rsidR="00257470">
              <w:rPr>
                <w:noProof/>
                <w:webHidden/>
              </w:rPr>
            </w:r>
            <w:r w:rsidR="00257470">
              <w:rPr>
                <w:noProof/>
                <w:webHidden/>
              </w:rPr>
              <w:fldChar w:fldCharType="separate"/>
            </w:r>
            <w:r w:rsidR="00257470">
              <w:rPr>
                <w:noProof/>
                <w:webHidden/>
              </w:rPr>
              <w:t>232</w:t>
            </w:r>
            <w:r w:rsidR="00257470">
              <w:rPr>
                <w:noProof/>
                <w:webHidden/>
              </w:rPr>
              <w:fldChar w:fldCharType="end"/>
            </w:r>
          </w:hyperlink>
        </w:p>
        <w:p w14:paraId="1B8D01CA" w14:textId="20157D85" w:rsidR="00257470" w:rsidRDefault="00163E41">
          <w:pPr>
            <w:pStyle w:val="TOC1"/>
            <w:rPr>
              <w:rFonts w:asciiTheme="minorHAnsi" w:eastAsiaTheme="minorEastAsia" w:hAnsiTheme="minorHAnsi" w:cstheme="minorBidi"/>
              <w:b w:val="0"/>
              <w:noProof/>
              <w:color w:val="auto"/>
              <w:sz w:val="22"/>
              <w:lang w:val="mk-MK" w:eastAsia="mk-MK"/>
            </w:rPr>
          </w:pPr>
          <w:hyperlink w:anchor="_Toc122679518" w:history="1">
            <w:r w:rsidR="00257470" w:rsidRPr="00834E12">
              <w:rPr>
                <w:rStyle w:val="Hyperlink"/>
                <w:bCs/>
                <w:noProof/>
                <w:lang w:val="mk-MK"/>
              </w:rPr>
              <w:t>10.</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Кумулативни ефекти</w:t>
            </w:r>
            <w:r w:rsidR="00257470">
              <w:rPr>
                <w:noProof/>
                <w:webHidden/>
              </w:rPr>
              <w:tab/>
            </w:r>
            <w:r w:rsidR="00257470">
              <w:rPr>
                <w:noProof/>
                <w:webHidden/>
              </w:rPr>
              <w:fldChar w:fldCharType="begin"/>
            </w:r>
            <w:r w:rsidR="00257470">
              <w:rPr>
                <w:noProof/>
                <w:webHidden/>
              </w:rPr>
              <w:instrText xml:space="preserve"> PAGEREF _Toc122679518 \h </w:instrText>
            </w:r>
            <w:r w:rsidR="00257470">
              <w:rPr>
                <w:noProof/>
                <w:webHidden/>
              </w:rPr>
            </w:r>
            <w:r w:rsidR="00257470">
              <w:rPr>
                <w:noProof/>
                <w:webHidden/>
              </w:rPr>
              <w:fldChar w:fldCharType="separate"/>
            </w:r>
            <w:r w:rsidR="00257470">
              <w:rPr>
                <w:noProof/>
                <w:webHidden/>
              </w:rPr>
              <w:t>233</w:t>
            </w:r>
            <w:r w:rsidR="00257470">
              <w:rPr>
                <w:noProof/>
                <w:webHidden/>
              </w:rPr>
              <w:fldChar w:fldCharType="end"/>
            </w:r>
          </w:hyperlink>
        </w:p>
        <w:p w14:paraId="0B8A74CF" w14:textId="2A9F790D" w:rsidR="00257470" w:rsidRDefault="00163E41">
          <w:pPr>
            <w:pStyle w:val="TOC1"/>
            <w:rPr>
              <w:rFonts w:asciiTheme="minorHAnsi" w:eastAsiaTheme="minorEastAsia" w:hAnsiTheme="minorHAnsi" w:cstheme="minorBidi"/>
              <w:b w:val="0"/>
              <w:noProof/>
              <w:color w:val="auto"/>
              <w:sz w:val="22"/>
              <w:lang w:val="mk-MK" w:eastAsia="mk-MK"/>
            </w:rPr>
          </w:pPr>
          <w:hyperlink w:anchor="_Toc122679519" w:history="1">
            <w:r w:rsidR="00257470" w:rsidRPr="00834E12">
              <w:rPr>
                <w:rStyle w:val="Hyperlink"/>
                <w:bCs/>
                <w:noProof/>
                <w:lang w:val="mk-MK"/>
              </w:rPr>
              <w:t>11.</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Планирање за одговор при итни случаи</w:t>
            </w:r>
            <w:r w:rsidR="00257470">
              <w:rPr>
                <w:noProof/>
                <w:webHidden/>
              </w:rPr>
              <w:tab/>
            </w:r>
            <w:r w:rsidR="00257470">
              <w:rPr>
                <w:noProof/>
                <w:webHidden/>
              </w:rPr>
              <w:fldChar w:fldCharType="begin"/>
            </w:r>
            <w:r w:rsidR="00257470">
              <w:rPr>
                <w:noProof/>
                <w:webHidden/>
              </w:rPr>
              <w:instrText xml:space="preserve"> PAGEREF _Toc122679519 \h </w:instrText>
            </w:r>
            <w:r w:rsidR="00257470">
              <w:rPr>
                <w:noProof/>
                <w:webHidden/>
              </w:rPr>
            </w:r>
            <w:r w:rsidR="00257470">
              <w:rPr>
                <w:noProof/>
                <w:webHidden/>
              </w:rPr>
              <w:fldChar w:fldCharType="separate"/>
            </w:r>
            <w:r w:rsidR="00257470">
              <w:rPr>
                <w:noProof/>
                <w:webHidden/>
              </w:rPr>
              <w:t>234</w:t>
            </w:r>
            <w:r w:rsidR="00257470">
              <w:rPr>
                <w:noProof/>
                <w:webHidden/>
              </w:rPr>
              <w:fldChar w:fldCharType="end"/>
            </w:r>
          </w:hyperlink>
        </w:p>
        <w:p w14:paraId="59AFD52E" w14:textId="56F8BC39"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20" w:history="1">
            <w:r w:rsidR="00257470" w:rsidRPr="00834E12">
              <w:rPr>
                <w:rStyle w:val="Hyperlink"/>
                <w:rFonts w:cs="Tahoma"/>
                <w:noProof/>
                <w:lang w:val="mk-MK"/>
              </w:rPr>
              <w:t>11.1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Потенцијални итни ситуации</w:t>
            </w:r>
            <w:r w:rsidR="00257470">
              <w:rPr>
                <w:noProof/>
                <w:webHidden/>
              </w:rPr>
              <w:tab/>
            </w:r>
            <w:r w:rsidR="00257470">
              <w:rPr>
                <w:noProof/>
                <w:webHidden/>
              </w:rPr>
              <w:fldChar w:fldCharType="begin"/>
            </w:r>
            <w:r w:rsidR="00257470">
              <w:rPr>
                <w:noProof/>
                <w:webHidden/>
              </w:rPr>
              <w:instrText xml:space="preserve"> PAGEREF _Toc122679520 \h </w:instrText>
            </w:r>
            <w:r w:rsidR="00257470">
              <w:rPr>
                <w:noProof/>
                <w:webHidden/>
              </w:rPr>
            </w:r>
            <w:r w:rsidR="00257470">
              <w:rPr>
                <w:noProof/>
                <w:webHidden/>
              </w:rPr>
              <w:fldChar w:fldCharType="separate"/>
            </w:r>
            <w:r w:rsidR="00257470">
              <w:rPr>
                <w:noProof/>
                <w:webHidden/>
              </w:rPr>
              <w:t>234</w:t>
            </w:r>
            <w:r w:rsidR="00257470">
              <w:rPr>
                <w:noProof/>
                <w:webHidden/>
              </w:rPr>
              <w:fldChar w:fldCharType="end"/>
            </w:r>
          </w:hyperlink>
        </w:p>
        <w:p w14:paraId="49923774" w14:textId="3DF63C3F"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21" w:history="1">
            <w:r w:rsidR="00257470" w:rsidRPr="00834E12">
              <w:rPr>
                <w:rStyle w:val="Hyperlink"/>
                <w:rFonts w:cs="Tahoma"/>
                <w:noProof/>
                <w:lang w:val="mk-MK"/>
              </w:rPr>
              <w:t>11.2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Управување со итни случаи</w:t>
            </w:r>
            <w:r w:rsidR="00257470">
              <w:rPr>
                <w:noProof/>
                <w:webHidden/>
              </w:rPr>
              <w:tab/>
            </w:r>
            <w:r w:rsidR="00257470">
              <w:rPr>
                <w:noProof/>
                <w:webHidden/>
              </w:rPr>
              <w:fldChar w:fldCharType="begin"/>
            </w:r>
            <w:r w:rsidR="00257470">
              <w:rPr>
                <w:noProof/>
                <w:webHidden/>
              </w:rPr>
              <w:instrText xml:space="preserve"> PAGEREF _Toc122679521 \h </w:instrText>
            </w:r>
            <w:r w:rsidR="00257470">
              <w:rPr>
                <w:noProof/>
                <w:webHidden/>
              </w:rPr>
            </w:r>
            <w:r w:rsidR="00257470">
              <w:rPr>
                <w:noProof/>
                <w:webHidden/>
              </w:rPr>
              <w:fldChar w:fldCharType="separate"/>
            </w:r>
            <w:r w:rsidR="00257470">
              <w:rPr>
                <w:noProof/>
                <w:webHidden/>
              </w:rPr>
              <w:t>234</w:t>
            </w:r>
            <w:r w:rsidR="00257470">
              <w:rPr>
                <w:noProof/>
                <w:webHidden/>
              </w:rPr>
              <w:fldChar w:fldCharType="end"/>
            </w:r>
          </w:hyperlink>
        </w:p>
        <w:p w14:paraId="09662CA5" w14:textId="2A6DCD0D" w:rsidR="00257470" w:rsidRDefault="00163E41">
          <w:pPr>
            <w:pStyle w:val="TOC3"/>
            <w:rPr>
              <w:rFonts w:asciiTheme="minorHAnsi" w:eastAsiaTheme="minorEastAsia" w:hAnsiTheme="minorHAnsi" w:cstheme="minorBidi"/>
              <w:noProof/>
              <w:sz w:val="22"/>
              <w:szCs w:val="22"/>
              <w:lang w:val="mk-MK" w:eastAsia="mk-MK"/>
            </w:rPr>
          </w:pPr>
          <w:hyperlink w:anchor="_Toc122679522" w:history="1">
            <w:r w:rsidR="00257470" w:rsidRPr="00834E12">
              <w:rPr>
                <w:rStyle w:val="Hyperlink"/>
                <w:noProof/>
                <w:lang w:val="mk-MK"/>
              </w:rPr>
              <w:t>11.2.1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Изградба</w:t>
            </w:r>
            <w:r w:rsidR="00257470">
              <w:rPr>
                <w:noProof/>
                <w:webHidden/>
              </w:rPr>
              <w:tab/>
            </w:r>
            <w:r w:rsidR="00257470">
              <w:rPr>
                <w:noProof/>
                <w:webHidden/>
              </w:rPr>
              <w:fldChar w:fldCharType="begin"/>
            </w:r>
            <w:r w:rsidR="00257470">
              <w:rPr>
                <w:noProof/>
                <w:webHidden/>
              </w:rPr>
              <w:instrText xml:space="preserve"> PAGEREF _Toc122679522 \h </w:instrText>
            </w:r>
            <w:r w:rsidR="00257470">
              <w:rPr>
                <w:noProof/>
                <w:webHidden/>
              </w:rPr>
            </w:r>
            <w:r w:rsidR="00257470">
              <w:rPr>
                <w:noProof/>
                <w:webHidden/>
              </w:rPr>
              <w:fldChar w:fldCharType="separate"/>
            </w:r>
            <w:r w:rsidR="00257470">
              <w:rPr>
                <w:noProof/>
                <w:webHidden/>
              </w:rPr>
              <w:t>234</w:t>
            </w:r>
            <w:r w:rsidR="00257470">
              <w:rPr>
                <w:noProof/>
                <w:webHidden/>
              </w:rPr>
              <w:fldChar w:fldCharType="end"/>
            </w:r>
          </w:hyperlink>
        </w:p>
        <w:p w14:paraId="2FCB5EB4" w14:textId="164D685F" w:rsidR="00257470" w:rsidRDefault="00163E41">
          <w:pPr>
            <w:pStyle w:val="TOC3"/>
            <w:rPr>
              <w:rFonts w:asciiTheme="minorHAnsi" w:eastAsiaTheme="minorEastAsia" w:hAnsiTheme="minorHAnsi" w:cstheme="minorBidi"/>
              <w:noProof/>
              <w:sz w:val="22"/>
              <w:szCs w:val="22"/>
              <w:lang w:val="mk-MK" w:eastAsia="mk-MK"/>
            </w:rPr>
          </w:pPr>
          <w:hyperlink w:anchor="_Toc122679523" w:history="1">
            <w:r w:rsidR="00257470" w:rsidRPr="00834E12">
              <w:rPr>
                <w:rStyle w:val="Hyperlink"/>
                <w:noProof/>
                <w:lang w:val="mk-MK"/>
              </w:rPr>
              <w:t>11.2.2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Функционирање</w:t>
            </w:r>
            <w:r w:rsidR="00257470">
              <w:rPr>
                <w:noProof/>
                <w:webHidden/>
              </w:rPr>
              <w:tab/>
            </w:r>
            <w:r w:rsidR="00257470">
              <w:rPr>
                <w:noProof/>
                <w:webHidden/>
              </w:rPr>
              <w:fldChar w:fldCharType="begin"/>
            </w:r>
            <w:r w:rsidR="00257470">
              <w:rPr>
                <w:noProof/>
                <w:webHidden/>
              </w:rPr>
              <w:instrText xml:space="preserve"> PAGEREF _Toc122679523 \h </w:instrText>
            </w:r>
            <w:r w:rsidR="00257470">
              <w:rPr>
                <w:noProof/>
                <w:webHidden/>
              </w:rPr>
            </w:r>
            <w:r w:rsidR="00257470">
              <w:rPr>
                <w:noProof/>
                <w:webHidden/>
              </w:rPr>
              <w:fldChar w:fldCharType="separate"/>
            </w:r>
            <w:r w:rsidR="00257470">
              <w:rPr>
                <w:noProof/>
                <w:webHidden/>
              </w:rPr>
              <w:t>235</w:t>
            </w:r>
            <w:r w:rsidR="00257470">
              <w:rPr>
                <w:noProof/>
                <w:webHidden/>
              </w:rPr>
              <w:fldChar w:fldCharType="end"/>
            </w:r>
          </w:hyperlink>
        </w:p>
        <w:p w14:paraId="27FCF20A" w14:textId="3E6D4B8C" w:rsidR="00257470" w:rsidRDefault="00163E41">
          <w:pPr>
            <w:pStyle w:val="TOC1"/>
            <w:rPr>
              <w:rFonts w:asciiTheme="minorHAnsi" w:eastAsiaTheme="minorEastAsia" w:hAnsiTheme="minorHAnsi" w:cstheme="minorBidi"/>
              <w:b w:val="0"/>
              <w:noProof/>
              <w:color w:val="auto"/>
              <w:sz w:val="22"/>
              <w:lang w:val="mk-MK" w:eastAsia="mk-MK"/>
            </w:rPr>
          </w:pPr>
          <w:hyperlink w:anchor="_Toc122679524" w:history="1">
            <w:r w:rsidR="00257470" w:rsidRPr="00834E12">
              <w:rPr>
                <w:rStyle w:val="Hyperlink"/>
                <w:noProof/>
                <w:lang w:val="mk-MK"/>
              </w:rPr>
              <w:t>12.</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Управување со животна средина и социјалните прашања</w:t>
            </w:r>
            <w:r w:rsidR="00257470">
              <w:rPr>
                <w:noProof/>
                <w:webHidden/>
              </w:rPr>
              <w:tab/>
            </w:r>
            <w:r w:rsidR="00257470">
              <w:rPr>
                <w:noProof/>
                <w:webHidden/>
              </w:rPr>
              <w:fldChar w:fldCharType="begin"/>
            </w:r>
            <w:r w:rsidR="00257470">
              <w:rPr>
                <w:noProof/>
                <w:webHidden/>
              </w:rPr>
              <w:instrText xml:space="preserve"> PAGEREF _Toc122679524 \h </w:instrText>
            </w:r>
            <w:r w:rsidR="00257470">
              <w:rPr>
                <w:noProof/>
                <w:webHidden/>
              </w:rPr>
            </w:r>
            <w:r w:rsidR="00257470">
              <w:rPr>
                <w:noProof/>
                <w:webHidden/>
              </w:rPr>
              <w:fldChar w:fldCharType="separate"/>
            </w:r>
            <w:r w:rsidR="00257470">
              <w:rPr>
                <w:noProof/>
                <w:webHidden/>
              </w:rPr>
              <w:t>236</w:t>
            </w:r>
            <w:r w:rsidR="00257470">
              <w:rPr>
                <w:noProof/>
                <w:webHidden/>
              </w:rPr>
              <w:fldChar w:fldCharType="end"/>
            </w:r>
          </w:hyperlink>
        </w:p>
        <w:p w14:paraId="2DDE2A86" w14:textId="169E5686"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25" w:history="1">
            <w:r w:rsidR="00257470" w:rsidRPr="00834E12">
              <w:rPr>
                <w:rStyle w:val="Hyperlink"/>
                <w:rFonts w:cs="Tahoma"/>
                <w:noProof/>
                <w:lang w:val="mk-MK"/>
              </w:rPr>
              <w:t>12.1</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Вовед</w:t>
            </w:r>
            <w:r w:rsidR="00257470">
              <w:rPr>
                <w:noProof/>
                <w:webHidden/>
              </w:rPr>
              <w:tab/>
            </w:r>
            <w:r w:rsidR="00257470">
              <w:rPr>
                <w:noProof/>
                <w:webHidden/>
              </w:rPr>
              <w:fldChar w:fldCharType="begin"/>
            </w:r>
            <w:r w:rsidR="00257470">
              <w:rPr>
                <w:noProof/>
                <w:webHidden/>
              </w:rPr>
              <w:instrText xml:space="preserve"> PAGEREF _Toc122679525 \h </w:instrText>
            </w:r>
            <w:r w:rsidR="00257470">
              <w:rPr>
                <w:noProof/>
                <w:webHidden/>
              </w:rPr>
            </w:r>
            <w:r w:rsidR="00257470">
              <w:rPr>
                <w:noProof/>
                <w:webHidden/>
              </w:rPr>
              <w:fldChar w:fldCharType="separate"/>
            </w:r>
            <w:r w:rsidR="00257470">
              <w:rPr>
                <w:noProof/>
                <w:webHidden/>
              </w:rPr>
              <w:t>236</w:t>
            </w:r>
            <w:r w:rsidR="00257470">
              <w:rPr>
                <w:noProof/>
                <w:webHidden/>
              </w:rPr>
              <w:fldChar w:fldCharType="end"/>
            </w:r>
          </w:hyperlink>
        </w:p>
        <w:p w14:paraId="3F1215B2" w14:textId="5E80313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26" w:history="1">
            <w:r w:rsidR="00257470" w:rsidRPr="00834E12">
              <w:rPr>
                <w:rStyle w:val="Hyperlink"/>
                <w:rFonts w:cs="Tahoma"/>
                <w:noProof/>
                <w:lang w:val="mk-MK"/>
              </w:rPr>
              <w:t>12.2</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Цели на управувањето со животната средина и социјалните прашања</w:t>
            </w:r>
            <w:r w:rsidR="00257470">
              <w:rPr>
                <w:noProof/>
                <w:webHidden/>
              </w:rPr>
              <w:tab/>
            </w:r>
            <w:r w:rsidR="00257470">
              <w:rPr>
                <w:noProof/>
                <w:webHidden/>
              </w:rPr>
              <w:fldChar w:fldCharType="begin"/>
            </w:r>
            <w:r w:rsidR="00257470">
              <w:rPr>
                <w:noProof/>
                <w:webHidden/>
              </w:rPr>
              <w:instrText xml:space="preserve"> PAGEREF _Toc122679526 \h </w:instrText>
            </w:r>
            <w:r w:rsidR="00257470">
              <w:rPr>
                <w:noProof/>
                <w:webHidden/>
              </w:rPr>
            </w:r>
            <w:r w:rsidR="00257470">
              <w:rPr>
                <w:noProof/>
                <w:webHidden/>
              </w:rPr>
              <w:fldChar w:fldCharType="separate"/>
            </w:r>
            <w:r w:rsidR="00257470">
              <w:rPr>
                <w:noProof/>
                <w:webHidden/>
              </w:rPr>
              <w:t>236</w:t>
            </w:r>
            <w:r w:rsidR="00257470">
              <w:rPr>
                <w:noProof/>
                <w:webHidden/>
              </w:rPr>
              <w:fldChar w:fldCharType="end"/>
            </w:r>
          </w:hyperlink>
        </w:p>
        <w:p w14:paraId="33D71E4A" w14:textId="76822D71"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27" w:history="1">
            <w:r w:rsidR="00257470" w:rsidRPr="00834E12">
              <w:rPr>
                <w:rStyle w:val="Hyperlink"/>
                <w:rFonts w:cs="Tahoma"/>
                <w:noProof/>
                <w:lang w:val="mk-MK"/>
              </w:rPr>
              <w:t>12.3</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Принципи на управувањето со животната средина и социјалните прашања</w:t>
            </w:r>
            <w:r w:rsidR="00257470">
              <w:rPr>
                <w:noProof/>
                <w:webHidden/>
              </w:rPr>
              <w:tab/>
            </w:r>
            <w:r w:rsidR="00257470">
              <w:rPr>
                <w:noProof/>
                <w:webHidden/>
              </w:rPr>
              <w:fldChar w:fldCharType="begin"/>
            </w:r>
            <w:r w:rsidR="00257470">
              <w:rPr>
                <w:noProof/>
                <w:webHidden/>
              </w:rPr>
              <w:instrText xml:space="preserve"> PAGEREF _Toc122679527 \h </w:instrText>
            </w:r>
            <w:r w:rsidR="00257470">
              <w:rPr>
                <w:noProof/>
                <w:webHidden/>
              </w:rPr>
            </w:r>
            <w:r w:rsidR="00257470">
              <w:rPr>
                <w:noProof/>
                <w:webHidden/>
              </w:rPr>
              <w:fldChar w:fldCharType="separate"/>
            </w:r>
            <w:r w:rsidR="00257470">
              <w:rPr>
                <w:noProof/>
                <w:webHidden/>
              </w:rPr>
              <w:t>237</w:t>
            </w:r>
            <w:r w:rsidR="00257470">
              <w:rPr>
                <w:noProof/>
                <w:webHidden/>
              </w:rPr>
              <w:fldChar w:fldCharType="end"/>
            </w:r>
          </w:hyperlink>
        </w:p>
        <w:p w14:paraId="5EB1C171" w14:textId="5E45B52A" w:rsidR="00257470" w:rsidRDefault="00163E41">
          <w:pPr>
            <w:pStyle w:val="TOC3"/>
            <w:rPr>
              <w:rFonts w:asciiTheme="minorHAnsi" w:eastAsiaTheme="minorEastAsia" w:hAnsiTheme="minorHAnsi" w:cstheme="minorBidi"/>
              <w:noProof/>
              <w:sz w:val="22"/>
              <w:szCs w:val="22"/>
              <w:lang w:val="mk-MK" w:eastAsia="mk-MK"/>
            </w:rPr>
          </w:pPr>
          <w:hyperlink w:anchor="_Toc122679528" w:history="1">
            <w:r w:rsidR="00257470" w:rsidRPr="00834E12">
              <w:rPr>
                <w:rStyle w:val="Hyperlink"/>
                <w:noProof/>
                <w:lang w:val="mk-MK"/>
              </w:rPr>
              <w:t>12.3.1</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Пред-градежна фаза</w:t>
            </w:r>
            <w:r w:rsidR="00257470">
              <w:rPr>
                <w:noProof/>
                <w:webHidden/>
              </w:rPr>
              <w:tab/>
            </w:r>
            <w:r w:rsidR="00257470">
              <w:rPr>
                <w:noProof/>
                <w:webHidden/>
              </w:rPr>
              <w:fldChar w:fldCharType="begin"/>
            </w:r>
            <w:r w:rsidR="00257470">
              <w:rPr>
                <w:noProof/>
                <w:webHidden/>
              </w:rPr>
              <w:instrText xml:space="preserve"> PAGEREF _Toc122679528 \h </w:instrText>
            </w:r>
            <w:r w:rsidR="00257470">
              <w:rPr>
                <w:noProof/>
                <w:webHidden/>
              </w:rPr>
            </w:r>
            <w:r w:rsidR="00257470">
              <w:rPr>
                <w:noProof/>
                <w:webHidden/>
              </w:rPr>
              <w:fldChar w:fldCharType="separate"/>
            </w:r>
            <w:r w:rsidR="00257470">
              <w:rPr>
                <w:noProof/>
                <w:webHidden/>
              </w:rPr>
              <w:t>237</w:t>
            </w:r>
            <w:r w:rsidR="00257470">
              <w:rPr>
                <w:noProof/>
                <w:webHidden/>
              </w:rPr>
              <w:fldChar w:fldCharType="end"/>
            </w:r>
          </w:hyperlink>
        </w:p>
        <w:p w14:paraId="6456ED9B" w14:textId="56CBDFDD" w:rsidR="00257470" w:rsidRDefault="00163E41">
          <w:pPr>
            <w:pStyle w:val="TOC3"/>
            <w:rPr>
              <w:rFonts w:asciiTheme="minorHAnsi" w:eastAsiaTheme="minorEastAsia" w:hAnsiTheme="minorHAnsi" w:cstheme="minorBidi"/>
              <w:noProof/>
              <w:sz w:val="22"/>
              <w:szCs w:val="22"/>
              <w:lang w:val="mk-MK" w:eastAsia="mk-MK"/>
            </w:rPr>
          </w:pPr>
          <w:hyperlink w:anchor="_Toc122679529" w:history="1">
            <w:r w:rsidR="00257470" w:rsidRPr="00834E12">
              <w:rPr>
                <w:rStyle w:val="Hyperlink"/>
                <w:noProof/>
                <w:lang w:val="mk-MK"/>
              </w:rPr>
              <w:t>12.3.2</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Градежна фаза</w:t>
            </w:r>
            <w:r w:rsidR="00257470">
              <w:rPr>
                <w:noProof/>
                <w:webHidden/>
              </w:rPr>
              <w:tab/>
            </w:r>
            <w:r w:rsidR="00257470">
              <w:rPr>
                <w:noProof/>
                <w:webHidden/>
              </w:rPr>
              <w:fldChar w:fldCharType="begin"/>
            </w:r>
            <w:r w:rsidR="00257470">
              <w:rPr>
                <w:noProof/>
                <w:webHidden/>
              </w:rPr>
              <w:instrText xml:space="preserve"> PAGEREF _Toc122679529 \h </w:instrText>
            </w:r>
            <w:r w:rsidR="00257470">
              <w:rPr>
                <w:noProof/>
                <w:webHidden/>
              </w:rPr>
            </w:r>
            <w:r w:rsidR="00257470">
              <w:rPr>
                <w:noProof/>
                <w:webHidden/>
              </w:rPr>
              <w:fldChar w:fldCharType="separate"/>
            </w:r>
            <w:r w:rsidR="00257470">
              <w:rPr>
                <w:noProof/>
                <w:webHidden/>
              </w:rPr>
              <w:t>237</w:t>
            </w:r>
            <w:r w:rsidR="00257470">
              <w:rPr>
                <w:noProof/>
                <w:webHidden/>
              </w:rPr>
              <w:fldChar w:fldCharType="end"/>
            </w:r>
          </w:hyperlink>
        </w:p>
        <w:p w14:paraId="75E6402D" w14:textId="2C2E41BF" w:rsidR="00257470" w:rsidRDefault="00163E41">
          <w:pPr>
            <w:pStyle w:val="TOC3"/>
            <w:rPr>
              <w:rFonts w:asciiTheme="minorHAnsi" w:eastAsiaTheme="minorEastAsia" w:hAnsiTheme="minorHAnsi" w:cstheme="minorBidi"/>
              <w:noProof/>
              <w:sz w:val="22"/>
              <w:szCs w:val="22"/>
              <w:lang w:val="mk-MK" w:eastAsia="mk-MK"/>
            </w:rPr>
          </w:pPr>
          <w:hyperlink w:anchor="_Toc122679530" w:history="1">
            <w:r w:rsidR="00257470" w:rsidRPr="00834E12">
              <w:rPr>
                <w:rStyle w:val="Hyperlink"/>
                <w:noProof/>
                <w:lang w:val="mk-MK"/>
              </w:rPr>
              <w:t>12.3.3</w:t>
            </w:r>
            <w:r w:rsidR="00257470">
              <w:rPr>
                <w:rFonts w:asciiTheme="minorHAnsi" w:eastAsiaTheme="minorEastAsia" w:hAnsiTheme="minorHAnsi" w:cstheme="minorBidi"/>
                <w:noProof/>
                <w:sz w:val="22"/>
                <w:szCs w:val="22"/>
                <w:lang w:val="mk-MK" w:eastAsia="mk-MK"/>
              </w:rPr>
              <w:tab/>
            </w:r>
            <w:r w:rsidR="00257470" w:rsidRPr="00834E12">
              <w:rPr>
                <w:rStyle w:val="Hyperlink"/>
                <w:noProof/>
                <w:lang w:val="mk-MK"/>
              </w:rPr>
              <w:t>Оперативна фаза</w:t>
            </w:r>
            <w:r w:rsidR="00257470">
              <w:rPr>
                <w:noProof/>
                <w:webHidden/>
              </w:rPr>
              <w:tab/>
            </w:r>
            <w:r w:rsidR="00257470">
              <w:rPr>
                <w:noProof/>
                <w:webHidden/>
              </w:rPr>
              <w:fldChar w:fldCharType="begin"/>
            </w:r>
            <w:r w:rsidR="00257470">
              <w:rPr>
                <w:noProof/>
                <w:webHidden/>
              </w:rPr>
              <w:instrText xml:space="preserve"> PAGEREF _Toc122679530 \h </w:instrText>
            </w:r>
            <w:r w:rsidR="00257470">
              <w:rPr>
                <w:noProof/>
                <w:webHidden/>
              </w:rPr>
            </w:r>
            <w:r w:rsidR="00257470">
              <w:rPr>
                <w:noProof/>
                <w:webHidden/>
              </w:rPr>
              <w:fldChar w:fldCharType="separate"/>
            </w:r>
            <w:r w:rsidR="00257470">
              <w:rPr>
                <w:noProof/>
                <w:webHidden/>
              </w:rPr>
              <w:t>237</w:t>
            </w:r>
            <w:r w:rsidR="00257470">
              <w:rPr>
                <w:noProof/>
                <w:webHidden/>
              </w:rPr>
              <w:fldChar w:fldCharType="end"/>
            </w:r>
          </w:hyperlink>
        </w:p>
        <w:p w14:paraId="1D38FBA1" w14:textId="6906091D"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1" w:history="1">
            <w:r w:rsidR="00257470" w:rsidRPr="00834E12">
              <w:rPr>
                <w:rStyle w:val="Hyperlink"/>
                <w:rFonts w:cs="Tahoma"/>
                <w:noProof/>
                <w:lang w:val="mk-MK"/>
              </w:rPr>
              <w:t>12.4</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Организација на планот за управување со животната средина и социјалните прашања</w:t>
            </w:r>
            <w:r w:rsidR="00257470">
              <w:rPr>
                <w:noProof/>
                <w:webHidden/>
              </w:rPr>
              <w:tab/>
            </w:r>
            <w:r w:rsidR="00257470">
              <w:rPr>
                <w:noProof/>
                <w:webHidden/>
              </w:rPr>
              <w:fldChar w:fldCharType="begin"/>
            </w:r>
            <w:r w:rsidR="00257470">
              <w:rPr>
                <w:noProof/>
                <w:webHidden/>
              </w:rPr>
              <w:instrText xml:space="preserve"> PAGEREF _Toc122679531 \h </w:instrText>
            </w:r>
            <w:r w:rsidR="00257470">
              <w:rPr>
                <w:noProof/>
                <w:webHidden/>
              </w:rPr>
            </w:r>
            <w:r w:rsidR="00257470">
              <w:rPr>
                <w:noProof/>
                <w:webHidden/>
              </w:rPr>
              <w:fldChar w:fldCharType="separate"/>
            </w:r>
            <w:r w:rsidR="00257470">
              <w:rPr>
                <w:noProof/>
                <w:webHidden/>
              </w:rPr>
              <w:t>238</w:t>
            </w:r>
            <w:r w:rsidR="00257470">
              <w:rPr>
                <w:noProof/>
                <w:webHidden/>
              </w:rPr>
              <w:fldChar w:fldCharType="end"/>
            </w:r>
          </w:hyperlink>
        </w:p>
        <w:p w14:paraId="2E1A1DF1" w14:textId="74E7B780"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2" w:history="1">
            <w:r w:rsidR="00257470" w:rsidRPr="00834E12">
              <w:rPr>
                <w:rStyle w:val="Hyperlink"/>
                <w:rFonts w:cs="Tahoma"/>
                <w:noProof/>
                <w:lang w:val="mk-MK"/>
              </w:rPr>
              <w:t>12.5</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Градежен план за управување со животна средина и социјални прашања на изведувачот</w:t>
            </w:r>
            <w:r w:rsidR="00257470">
              <w:rPr>
                <w:noProof/>
                <w:webHidden/>
              </w:rPr>
              <w:tab/>
            </w:r>
            <w:r w:rsidR="00257470">
              <w:rPr>
                <w:noProof/>
                <w:webHidden/>
              </w:rPr>
              <w:fldChar w:fldCharType="begin"/>
            </w:r>
            <w:r w:rsidR="00257470">
              <w:rPr>
                <w:noProof/>
                <w:webHidden/>
              </w:rPr>
              <w:instrText xml:space="preserve"> PAGEREF _Toc122679532 \h </w:instrText>
            </w:r>
            <w:r w:rsidR="00257470">
              <w:rPr>
                <w:noProof/>
                <w:webHidden/>
              </w:rPr>
            </w:r>
            <w:r w:rsidR="00257470">
              <w:rPr>
                <w:noProof/>
                <w:webHidden/>
              </w:rPr>
              <w:fldChar w:fldCharType="separate"/>
            </w:r>
            <w:r w:rsidR="00257470">
              <w:rPr>
                <w:noProof/>
                <w:webHidden/>
              </w:rPr>
              <w:t>238</w:t>
            </w:r>
            <w:r w:rsidR="00257470">
              <w:rPr>
                <w:noProof/>
                <w:webHidden/>
              </w:rPr>
              <w:fldChar w:fldCharType="end"/>
            </w:r>
          </w:hyperlink>
        </w:p>
        <w:p w14:paraId="3AFB60D8" w14:textId="39F29B7C"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3" w:history="1">
            <w:r w:rsidR="00257470" w:rsidRPr="00834E12">
              <w:rPr>
                <w:rStyle w:val="Hyperlink"/>
                <w:rFonts w:cs="Tahoma"/>
                <w:noProof/>
                <w:lang w:val="mk-MK"/>
              </w:rPr>
              <w:t>12.6</w:t>
            </w:r>
            <w:r w:rsidR="00257470">
              <w:rPr>
                <w:rFonts w:asciiTheme="minorHAnsi" w:eastAsiaTheme="minorEastAsia" w:hAnsiTheme="minorHAnsi" w:cstheme="minorBidi"/>
                <w:b w:val="0"/>
                <w:noProof/>
                <w:color w:val="auto"/>
                <w:kern w:val="0"/>
                <w:sz w:val="22"/>
                <w:lang w:val="mk-MK" w:eastAsia="mk-MK"/>
              </w:rPr>
              <w:tab/>
            </w:r>
            <w:r w:rsidR="00257470" w:rsidRPr="00834E12">
              <w:rPr>
                <w:rStyle w:val="Hyperlink"/>
                <w:rFonts w:cs="Tahoma"/>
                <w:noProof/>
                <w:lang w:val="mk-MK"/>
              </w:rPr>
              <w:t>Систем за управување со животната средина и социјалните прашања на носителот на проектот / операторот</w:t>
            </w:r>
            <w:r w:rsidR="00257470">
              <w:rPr>
                <w:noProof/>
                <w:webHidden/>
              </w:rPr>
              <w:tab/>
            </w:r>
            <w:r w:rsidR="00257470">
              <w:rPr>
                <w:noProof/>
                <w:webHidden/>
              </w:rPr>
              <w:fldChar w:fldCharType="begin"/>
            </w:r>
            <w:r w:rsidR="00257470">
              <w:rPr>
                <w:noProof/>
                <w:webHidden/>
              </w:rPr>
              <w:instrText xml:space="preserve"> PAGEREF _Toc122679533 \h </w:instrText>
            </w:r>
            <w:r w:rsidR="00257470">
              <w:rPr>
                <w:noProof/>
                <w:webHidden/>
              </w:rPr>
            </w:r>
            <w:r w:rsidR="00257470">
              <w:rPr>
                <w:noProof/>
                <w:webHidden/>
              </w:rPr>
              <w:fldChar w:fldCharType="separate"/>
            </w:r>
            <w:r w:rsidR="00257470">
              <w:rPr>
                <w:noProof/>
                <w:webHidden/>
              </w:rPr>
              <w:t>239</w:t>
            </w:r>
            <w:r w:rsidR="00257470">
              <w:rPr>
                <w:noProof/>
                <w:webHidden/>
              </w:rPr>
              <w:fldChar w:fldCharType="end"/>
            </w:r>
          </w:hyperlink>
        </w:p>
        <w:p w14:paraId="58BF2472" w14:textId="51946AE3" w:rsidR="00257470" w:rsidRDefault="00163E41">
          <w:pPr>
            <w:pStyle w:val="TOC1"/>
            <w:rPr>
              <w:rFonts w:asciiTheme="minorHAnsi" w:eastAsiaTheme="minorEastAsia" w:hAnsiTheme="minorHAnsi" w:cstheme="minorBidi"/>
              <w:b w:val="0"/>
              <w:noProof/>
              <w:color w:val="auto"/>
              <w:sz w:val="22"/>
              <w:lang w:val="mk-MK" w:eastAsia="mk-MK"/>
            </w:rPr>
          </w:pPr>
          <w:hyperlink w:anchor="_Toc122679534" w:history="1">
            <w:r w:rsidR="00257470" w:rsidRPr="00834E12">
              <w:rPr>
                <w:rStyle w:val="Hyperlink"/>
                <w:bCs/>
                <w:noProof/>
                <w:lang w:val="mk-MK" w:eastAsia="en-US"/>
              </w:rPr>
              <w:t>13.</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Заклучок</w:t>
            </w:r>
            <w:r w:rsidR="00257470">
              <w:rPr>
                <w:noProof/>
                <w:webHidden/>
              </w:rPr>
              <w:tab/>
            </w:r>
            <w:r w:rsidR="00257470">
              <w:rPr>
                <w:noProof/>
                <w:webHidden/>
              </w:rPr>
              <w:fldChar w:fldCharType="begin"/>
            </w:r>
            <w:r w:rsidR="00257470">
              <w:rPr>
                <w:noProof/>
                <w:webHidden/>
              </w:rPr>
              <w:instrText xml:space="preserve"> PAGEREF _Toc122679534 \h </w:instrText>
            </w:r>
            <w:r w:rsidR="00257470">
              <w:rPr>
                <w:noProof/>
                <w:webHidden/>
              </w:rPr>
            </w:r>
            <w:r w:rsidR="00257470">
              <w:rPr>
                <w:noProof/>
                <w:webHidden/>
              </w:rPr>
              <w:fldChar w:fldCharType="separate"/>
            </w:r>
            <w:r w:rsidR="00257470">
              <w:rPr>
                <w:noProof/>
                <w:webHidden/>
              </w:rPr>
              <w:t>241</w:t>
            </w:r>
            <w:r w:rsidR="00257470">
              <w:rPr>
                <w:noProof/>
                <w:webHidden/>
              </w:rPr>
              <w:fldChar w:fldCharType="end"/>
            </w:r>
          </w:hyperlink>
        </w:p>
        <w:p w14:paraId="37E60B6C" w14:textId="7A60B210" w:rsidR="00257470" w:rsidRDefault="00163E41">
          <w:pPr>
            <w:pStyle w:val="TOC1"/>
            <w:rPr>
              <w:rFonts w:asciiTheme="minorHAnsi" w:eastAsiaTheme="minorEastAsia" w:hAnsiTheme="minorHAnsi" w:cstheme="minorBidi"/>
              <w:b w:val="0"/>
              <w:noProof/>
              <w:color w:val="auto"/>
              <w:sz w:val="22"/>
              <w:lang w:val="mk-MK" w:eastAsia="mk-MK"/>
            </w:rPr>
          </w:pPr>
          <w:hyperlink w:anchor="_Toc122679535" w:history="1">
            <w:r w:rsidR="00257470" w:rsidRPr="00834E12">
              <w:rPr>
                <w:rStyle w:val="Hyperlink"/>
                <w:bCs/>
                <w:noProof/>
                <w:lang w:val="mk-MK" w:eastAsia="en-US"/>
              </w:rPr>
              <w:t>14.</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Референци и Литература</w:t>
            </w:r>
            <w:r w:rsidR="00257470">
              <w:rPr>
                <w:noProof/>
                <w:webHidden/>
              </w:rPr>
              <w:tab/>
            </w:r>
            <w:r w:rsidR="00257470">
              <w:rPr>
                <w:noProof/>
                <w:webHidden/>
              </w:rPr>
              <w:fldChar w:fldCharType="begin"/>
            </w:r>
            <w:r w:rsidR="00257470">
              <w:rPr>
                <w:noProof/>
                <w:webHidden/>
              </w:rPr>
              <w:instrText xml:space="preserve"> PAGEREF _Toc122679535 \h </w:instrText>
            </w:r>
            <w:r w:rsidR="00257470">
              <w:rPr>
                <w:noProof/>
                <w:webHidden/>
              </w:rPr>
            </w:r>
            <w:r w:rsidR="00257470">
              <w:rPr>
                <w:noProof/>
                <w:webHidden/>
              </w:rPr>
              <w:fldChar w:fldCharType="separate"/>
            </w:r>
            <w:r w:rsidR="00257470">
              <w:rPr>
                <w:noProof/>
                <w:webHidden/>
              </w:rPr>
              <w:t>242</w:t>
            </w:r>
            <w:r w:rsidR="00257470">
              <w:rPr>
                <w:noProof/>
                <w:webHidden/>
              </w:rPr>
              <w:fldChar w:fldCharType="end"/>
            </w:r>
          </w:hyperlink>
        </w:p>
        <w:p w14:paraId="0F50F831" w14:textId="64A658A8" w:rsidR="00257470" w:rsidRDefault="00163E41">
          <w:pPr>
            <w:pStyle w:val="TOC1"/>
            <w:rPr>
              <w:rFonts w:asciiTheme="minorHAnsi" w:eastAsiaTheme="minorEastAsia" w:hAnsiTheme="minorHAnsi" w:cstheme="minorBidi"/>
              <w:b w:val="0"/>
              <w:noProof/>
              <w:color w:val="auto"/>
              <w:sz w:val="22"/>
              <w:lang w:val="mk-MK" w:eastAsia="mk-MK"/>
            </w:rPr>
          </w:pPr>
          <w:hyperlink w:anchor="_Toc122679536" w:history="1">
            <w:r w:rsidR="00257470" w:rsidRPr="00834E12">
              <w:rPr>
                <w:rStyle w:val="Hyperlink"/>
                <w:bCs/>
                <w:noProof/>
                <w:lang w:val="mk-MK" w:eastAsia="en-US"/>
              </w:rPr>
              <w:t>15.</w:t>
            </w:r>
            <w:r w:rsidR="00257470">
              <w:rPr>
                <w:rFonts w:asciiTheme="minorHAnsi" w:eastAsiaTheme="minorEastAsia" w:hAnsiTheme="minorHAnsi" w:cstheme="minorBidi"/>
                <w:b w:val="0"/>
                <w:noProof/>
                <w:color w:val="auto"/>
                <w:sz w:val="22"/>
                <w:lang w:val="mk-MK" w:eastAsia="mk-MK"/>
              </w:rPr>
              <w:tab/>
            </w:r>
            <w:r w:rsidR="00257470" w:rsidRPr="00834E12">
              <w:rPr>
                <w:rStyle w:val="Hyperlink"/>
                <w:noProof/>
                <w:lang w:val="mk-MK"/>
              </w:rPr>
              <w:t>Анекси</w:t>
            </w:r>
            <w:r w:rsidR="00257470">
              <w:rPr>
                <w:noProof/>
                <w:webHidden/>
              </w:rPr>
              <w:tab/>
            </w:r>
            <w:r w:rsidR="00257470">
              <w:rPr>
                <w:noProof/>
                <w:webHidden/>
              </w:rPr>
              <w:fldChar w:fldCharType="begin"/>
            </w:r>
            <w:r w:rsidR="00257470">
              <w:rPr>
                <w:noProof/>
                <w:webHidden/>
              </w:rPr>
              <w:instrText xml:space="preserve"> PAGEREF _Toc122679536 \h </w:instrText>
            </w:r>
            <w:r w:rsidR="00257470">
              <w:rPr>
                <w:noProof/>
                <w:webHidden/>
              </w:rPr>
            </w:r>
            <w:r w:rsidR="00257470">
              <w:rPr>
                <w:noProof/>
                <w:webHidden/>
              </w:rPr>
              <w:fldChar w:fldCharType="separate"/>
            </w:r>
            <w:r w:rsidR="00257470">
              <w:rPr>
                <w:noProof/>
                <w:webHidden/>
              </w:rPr>
              <w:t>244</w:t>
            </w:r>
            <w:r w:rsidR="00257470">
              <w:rPr>
                <w:noProof/>
                <w:webHidden/>
              </w:rPr>
              <w:fldChar w:fldCharType="end"/>
            </w:r>
          </w:hyperlink>
        </w:p>
        <w:p w14:paraId="304E2DFE" w14:textId="6F9C535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7" w:history="1">
            <w:r w:rsidR="00257470" w:rsidRPr="00834E12">
              <w:rPr>
                <w:rStyle w:val="Hyperlink"/>
                <w:noProof/>
                <w:lang w:val="mk-MK"/>
              </w:rPr>
              <w:t>Анекс 1: Мапа на проектот</w:t>
            </w:r>
            <w:r w:rsidR="00257470">
              <w:rPr>
                <w:noProof/>
                <w:webHidden/>
              </w:rPr>
              <w:tab/>
            </w:r>
            <w:r w:rsidR="00257470">
              <w:rPr>
                <w:noProof/>
                <w:webHidden/>
              </w:rPr>
              <w:fldChar w:fldCharType="begin"/>
            </w:r>
            <w:r w:rsidR="00257470">
              <w:rPr>
                <w:noProof/>
                <w:webHidden/>
              </w:rPr>
              <w:instrText xml:space="preserve"> PAGEREF _Toc122679537 \h </w:instrText>
            </w:r>
            <w:r w:rsidR="00257470">
              <w:rPr>
                <w:noProof/>
                <w:webHidden/>
              </w:rPr>
            </w:r>
            <w:r w:rsidR="00257470">
              <w:rPr>
                <w:noProof/>
                <w:webHidden/>
              </w:rPr>
              <w:fldChar w:fldCharType="separate"/>
            </w:r>
            <w:r w:rsidR="00257470">
              <w:rPr>
                <w:noProof/>
                <w:webHidden/>
              </w:rPr>
              <w:t>245</w:t>
            </w:r>
            <w:r w:rsidR="00257470">
              <w:rPr>
                <w:noProof/>
                <w:webHidden/>
              </w:rPr>
              <w:fldChar w:fldCharType="end"/>
            </w:r>
          </w:hyperlink>
        </w:p>
        <w:p w14:paraId="424739F9" w14:textId="5503CA5C"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8" w:history="1">
            <w:r w:rsidR="00257470" w:rsidRPr="00834E12">
              <w:rPr>
                <w:rStyle w:val="Hyperlink"/>
                <w:noProof/>
                <w:lang w:val="mk-MK"/>
              </w:rPr>
              <w:t>Анекс 2: Проектни опции и алтернативи со еколошки ограничувања на високо ниво</w:t>
            </w:r>
            <w:r w:rsidR="00257470">
              <w:rPr>
                <w:noProof/>
                <w:webHidden/>
              </w:rPr>
              <w:tab/>
            </w:r>
            <w:r w:rsidR="00257470">
              <w:rPr>
                <w:noProof/>
                <w:webHidden/>
              </w:rPr>
              <w:fldChar w:fldCharType="begin"/>
            </w:r>
            <w:r w:rsidR="00257470">
              <w:rPr>
                <w:noProof/>
                <w:webHidden/>
              </w:rPr>
              <w:instrText xml:space="preserve"> PAGEREF _Toc122679538 \h </w:instrText>
            </w:r>
            <w:r w:rsidR="00257470">
              <w:rPr>
                <w:noProof/>
                <w:webHidden/>
              </w:rPr>
            </w:r>
            <w:r w:rsidR="00257470">
              <w:rPr>
                <w:noProof/>
                <w:webHidden/>
              </w:rPr>
              <w:fldChar w:fldCharType="separate"/>
            </w:r>
            <w:r w:rsidR="00257470">
              <w:rPr>
                <w:noProof/>
                <w:webHidden/>
              </w:rPr>
              <w:t>245</w:t>
            </w:r>
            <w:r w:rsidR="00257470">
              <w:rPr>
                <w:noProof/>
                <w:webHidden/>
              </w:rPr>
              <w:fldChar w:fldCharType="end"/>
            </w:r>
          </w:hyperlink>
        </w:p>
        <w:p w14:paraId="4187D0FC" w14:textId="20693115"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39" w:history="1">
            <w:r w:rsidR="00257470" w:rsidRPr="00834E12">
              <w:rPr>
                <w:rStyle w:val="Hyperlink"/>
                <w:noProof/>
                <w:lang w:val="mk-MK"/>
              </w:rPr>
              <w:t>Анекс 3: Клучни социјални чувствителности поврзани со проектот</w:t>
            </w:r>
            <w:r w:rsidR="00257470">
              <w:rPr>
                <w:noProof/>
                <w:webHidden/>
              </w:rPr>
              <w:tab/>
            </w:r>
            <w:r w:rsidR="00257470">
              <w:rPr>
                <w:noProof/>
                <w:webHidden/>
              </w:rPr>
              <w:fldChar w:fldCharType="begin"/>
            </w:r>
            <w:r w:rsidR="00257470">
              <w:rPr>
                <w:noProof/>
                <w:webHidden/>
              </w:rPr>
              <w:instrText xml:space="preserve"> PAGEREF _Toc122679539 \h </w:instrText>
            </w:r>
            <w:r w:rsidR="00257470">
              <w:rPr>
                <w:noProof/>
                <w:webHidden/>
              </w:rPr>
            </w:r>
            <w:r w:rsidR="00257470">
              <w:rPr>
                <w:noProof/>
                <w:webHidden/>
              </w:rPr>
              <w:fldChar w:fldCharType="separate"/>
            </w:r>
            <w:r w:rsidR="00257470">
              <w:rPr>
                <w:noProof/>
                <w:webHidden/>
              </w:rPr>
              <w:t>245</w:t>
            </w:r>
            <w:r w:rsidR="00257470">
              <w:rPr>
                <w:noProof/>
                <w:webHidden/>
              </w:rPr>
              <w:fldChar w:fldCharType="end"/>
            </w:r>
          </w:hyperlink>
        </w:p>
        <w:p w14:paraId="126930FC" w14:textId="3EDE3C13"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40" w:history="1">
            <w:r w:rsidR="00257470" w:rsidRPr="00834E12">
              <w:rPr>
                <w:rStyle w:val="Hyperlink"/>
                <w:noProof/>
                <w:lang w:val="mk-MK"/>
              </w:rPr>
              <w:t>Анекс 4: Геолошка мапа</w:t>
            </w:r>
            <w:r w:rsidR="00257470">
              <w:rPr>
                <w:noProof/>
                <w:webHidden/>
              </w:rPr>
              <w:tab/>
            </w:r>
            <w:r w:rsidR="00257470">
              <w:rPr>
                <w:noProof/>
                <w:webHidden/>
              </w:rPr>
              <w:fldChar w:fldCharType="begin"/>
            </w:r>
            <w:r w:rsidR="00257470">
              <w:rPr>
                <w:noProof/>
                <w:webHidden/>
              </w:rPr>
              <w:instrText xml:space="preserve"> PAGEREF _Toc122679540 \h </w:instrText>
            </w:r>
            <w:r w:rsidR="00257470">
              <w:rPr>
                <w:noProof/>
                <w:webHidden/>
              </w:rPr>
            </w:r>
            <w:r w:rsidR="00257470">
              <w:rPr>
                <w:noProof/>
                <w:webHidden/>
              </w:rPr>
              <w:fldChar w:fldCharType="separate"/>
            </w:r>
            <w:r w:rsidR="00257470">
              <w:rPr>
                <w:noProof/>
                <w:webHidden/>
              </w:rPr>
              <w:t>245</w:t>
            </w:r>
            <w:r w:rsidR="00257470">
              <w:rPr>
                <w:noProof/>
                <w:webHidden/>
              </w:rPr>
              <w:fldChar w:fldCharType="end"/>
            </w:r>
          </w:hyperlink>
        </w:p>
        <w:p w14:paraId="6888FA6D" w14:textId="7BA1FB53"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41" w:history="1">
            <w:r w:rsidR="00257470" w:rsidRPr="00834E12">
              <w:rPr>
                <w:rStyle w:val="Hyperlink"/>
                <w:noProof/>
                <w:lang w:val="mk-MK"/>
              </w:rPr>
              <w:t>Анекс 5: Резиме на досегашните активности за ангажирање на засегнатите страни</w:t>
            </w:r>
            <w:r w:rsidR="00257470">
              <w:rPr>
                <w:noProof/>
                <w:webHidden/>
              </w:rPr>
              <w:tab/>
            </w:r>
            <w:r w:rsidR="00257470">
              <w:rPr>
                <w:noProof/>
                <w:webHidden/>
              </w:rPr>
              <w:fldChar w:fldCharType="begin"/>
            </w:r>
            <w:r w:rsidR="00257470">
              <w:rPr>
                <w:noProof/>
                <w:webHidden/>
              </w:rPr>
              <w:instrText xml:space="preserve"> PAGEREF _Toc122679541 \h </w:instrText>
            </w:r>
            <w:r w:rsidR="00257470">
              <w:rPr>
                <w:noProof/>
                <w:webHidden/>
              </w:rPr>
            </w:r>
            <w:r w:rsidR="00257470">
              <w:rPr>
                <w:noProof/>
                <w:webHidden/>
              </w:rPr>
              <w:fldChar w:fldCharType="separate"/>
            </w:r>
            <w:r w:rsidR="00257470">
              <w:rPr>
                <w:noProof/>
                <w:webHidden/>
              </w:rPr>
              <w:t>245</w:t>
            </w:r>
            <w:r w:rsidR="00257470">
              <w:rPr>
                <w:noProof/>
                <w:webHidden/>
              </w:rPr>
              <w:fldChar w:fldCharType="end"/>
            </w:r>
          </w:hyperlink>
        </w:p>
        <w:p w14:paraId="69FC215B" w14:textId="4CEBD172" w:rsidR="00257470" w:rsidRDefault="00163E41">
          <w:pPr>
            <w:pStyle w:val="TOC2"/>
            <w:rPr>
              <w:rFonts w:asciiTheme="minorHAnsi" w:eastAsiaTheme="minorEastAsia" w:hAnsiTheme="minorHAnsi" w:cstheme="minorBidi"/>
              <w:b w:val="0"/>
              <w:noProof/>
              <w:color w:val="auto"/>
              <w:kern w:val="0"/>
              <w:sz w:val="22"/>
              <w:lang w:val="mk-MK" w:eastAsia="mk-MK"/>
            </w:rPr>
          </w:pPr>
          <w:hyperlink w:anchor="_Toc122679542" w:history="1">
            <w:r w:rsidR="00257470" w:rsidRPr="00834E12">
              <w:rPr>
                <w:rStyle w:val="Hyperlink"/>
                <w:noProof/>
                <w:lang w:val="mk-MK"/>
              </w:rPr>
              <w:t xml:space="preserve">Анекс 6: </w:t>
            </w:r>
            <w:r w:rsidR="00257470" w:rsidRPr="00834E12">
              <w:rPr>
                <w:rStyle w:val="Hyperlink"/>
                <w:rFonts w:cs="Tahoma"/>
                <w:noProof/>
                <w:lang w:val="mk-MK"/>
              </w:rPr>
              <w:t>Имиња на одговорните за подготовка на оценката Животна средина и социјални прашања</w:t>
            </w:r>
            <w:r w:rsidR="00257470">
              <w:rPr>
                <w:noProof/>
                <w:webHidden/>
              </w:rPr>
              <w:tab/>
            </w:r>
            <w:r w:rsidR="00257470">
              <w:rPr>
                <w:noProof/>
                <w:webHidden/>
              </w:rPr>
              <w:fldChar w:fldCharType="begin"/>
            </w:r>
            <w:r w:rsidR="00257470">
              <w:rPr>
                <w:noProof/>
                <w:webHidden/>
              </w:rPr>
              <w:instrText xml:space="preserve"> PAGEREF _Toc122679542 \h </w:instrText>
            </w:r>
            <w:r w:rsidR="00257470">
              <w:rPr>
                <w:noProof/>
                <w:webHidden/>
              </w:rPr>
            </w:r>
            <w:r w:rsidR="00257470">
              <w:rPr>
                <w:noProof/>
                <w:webHidden/>
              </w:rPr>
              <w:fldChar w:fldCharType="separate"/>
            </w:r>
            <w:r w:rsidR="00257470">
              <w:rPr>
                <w:noProof/>
                <w:webHidden/>
              </w:rPr>
              <w:t>246</w:t>
            </w:r>
            <w:r w:rsidR="00257470">
              <w:rPr>
                <w:noProof/>
                <w:webHidden/>
              </w:rPr>
              <w:fldChar w:fldCharType="end"/>
            </w:r>
          </w:hyperlink>
        </w:p>
        <w:p w14:paraId="414FF72B" w14:textId="08988045" w:rsidR="00BC3FC4" w:rsidRPr="00AF66FE" w:rsidRDefault="004F799E">
          <w:pPr>
            <w:pStyle w:val="TOC2"/>
            <w:rPr>
              <w:rFonts w:asciiTheme="minorHAnsi" w:eastAsiaTheme="minorEastAsia" w:hAnsiTheme="minorHAnsi" w:cstheme="minorBidi"/>
              <w:b w:val="0"/>
              <w:color w:val="auto"/>
              <w:kern w:val="0"/>
              <w:sz w:val="22"/>
              <w:lang w:val="mk-MK"/>
            </w:rPr>
          </w:pPr>
          <w:r w:rsidRPr="00AF66FE">
            <w:rPr>
              <w:rStyle w:val="IndexLink"/>
              <w:lang w:val="mk-MK"/>
            </w:rPr>
            <w:fldChar w:fldCharType="end"/>
          </w:r>
        </w:p>
      </w:sdtContent>
    </w:sdt>
    <w:p w14:paraId="61CDCEAD" w14:textId="77777777" w:rsidR="00BC3FC4" w:rsidRPr="00AF66FE" w:rsidRDefault="00BC3FC4">
      <w:pPr>
        <w:pStyle w:val="TOC1"/>
        <w:rPr>
          <w:szCs w:val="24"/>
          <w:lang w:val="mk-MK"/>
        </w:rPr>
      </w:pPr>
    </w:p>
    <w:p w14:paraId="606670C5" w14:textId="77777777" w:rsidR="00BC3FC4" w:rsidRPr="00AF66FE" w:rsidRDefault="004F799E">
      <w:pPr>
        <w:spacing w:before="0"/>
        <w:jc w:val="center"/>
        <w:rPr>
          <w:b/>
          <w:color w:val="44697D"/>
          <w:sz w:val="32"/>
          <w:szCs w:val="32"/>
          <w:lang w:val="mk-MK"/>
        </w:rPr>
      </w:pPr>
      <w:r w:rsidRPr="00AF66FE">
        <w:rPr>
          <w:b/>
          <w:color w:val="44697D"/>
          <w:sz w:val="32"/>
          <w:szCs w:val="32"/>
          <w:lang w:val="mk-MK"/>
        </w:rPr>
        <w:t>Листа со табели</w:t>
      </w:r>
    </w:p>
    <w:p w14:paraId="4F29B8C1" w14:textId="2203712B" w:rsidR="00257470" w:rsidRDefault="004F799E">
      <w:pPr>
        <w:pStyle w:val="TableofFigures"/>
        <w:tabs>
          <w:tab w:val="right" w:leader="dot" w:pos="9628"/>
        </w:tabs>
        <w:rPr>
          <w:rFonts w:asciiTheme="minorHAnsi" w:eastAsiaTheme="minorEastAsia" w:hAnsiTheme="minorHAnsi" w:cstheme="minorBidi"/>
          <w:noProof/>
          <w:sz w:val="22"/>
          <w:szCs w:val="22"/>
          <w:lang w:val="mk-MK" w:eastAsia="mk-MK"/>
        </w:rPr>
      </w:pPr>
      <w:r w:rsidRPr="00AF66FE">
        <w:fldChar w:fldCharType="begin"/>
      </w:r>
      <w:r w:rsidRPr="00AF66FE">
        <w:rPr>
          <w:rStyle w:val="IndexLink"/>
          <w:rFonts w:cs="Arial"/>
          <w:bCs/>
          <w:iCs/>
          <w:lang w:val="mk-MK"/>
        </w:rPr>
        <w:instrText>TOC \c "Table"</w:instrText>
      </w:r>
      <w:r w:rsidRPr="00AF66FE">
        <w:rPr>
          <w:rStyle w:val="IndexLink"/>
          <w:rFonts w:cs="Arial"/>
          <w:bCs/>
          <w:iCs/>
          <w:lang w:val="mk-MK"/>
        </w:rPr>
        <w:fldChar w:fldCharType="separate"/>
      </w:r>
      <w:r w:rsidR="00257470" w:rsidRPr="006F0498">
        <w:rPr>
          <w:rFonts w:cs="Arial"/>
          <w:bCs/>
          <w:iCs/>
          <w:noProof/>
          <w:lang w:val="mk-MK"/>
        </w:rPr>
        <w:t>Табела 1.1: Категории на критериуми за Повеќе-критерна анализа, со нивните фактори на тежина</w:t>
      </w:r>
      <w:r w:rsidR="00257470">
        <w:rPr>
          <w:noProof/>
        </w:rPr>
        <w:tab/>
      </w:r>
      <w:r w:rsidR="00257470">
        <w:rPr>
          <w:noProof/>
        </w:rPr>
        <w:fldChar w:fldCharType="begin"/>
      </w:r>
      <w:r w:rsidR="00257470">
        <w:rPr>
          <w:noProof/>
        </w:rPr>
        <w:instrText xml:space="preserve"> PAGEREF _Toc122679543 \h </w:instrText>
      </w:r>
      <w:r w:rsidR="00257470">
        <w:rPr>
          <w:noProof/>
        </w:rPr>
      </w:r>
      <w:r w:rsidR="00257470">
        <w:rPr>
          <w:noProof/>
        </w:rPr>
        <w:fldChar w:fldCharType="separate"/>
      </w:r>
      <w:r w:rsidR="00257470">
        <w:rPr>
          <w:noProof/>
        </w:rPr>
        <w:t>34</w:t>
      </w:r>
      <w:r w:rsidR="00257470">
        <w:rPr>
          <w:noProof/>
        </w:rPr>
        <w:fldChar w:fldCharType="end"/>
      </w:r>
    </w:p>
    <w:p w14:paraId="0EA1956A" w14:textId="770D072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1.2: Резиме на категоризацијата на проектот според важечките стандарди</w:t>
      </w:r>
      <w:r>
        <w:rPr>
          <w:noProof/>
        </w:rPr>
        <w:tab/>
      </w:r>
      <w:r>
        <w:rPr>
          <w:noProof/>
        </w:rPr>
        <w:fldChar w:fldCharType="begin"/>
      </w:r>
      <w:r>
        <w:rPr>
          <w:noProof/>
        </w:rPr>
        <w:instrText xml:space="preserve"> PAGEREF _Toc122679544 \h </w:instrText>
      </w:r>
      <w:r>
        <w:rPr>
          <w:noProof/>
        </w:rPr>
      </w:r>
      <w:r>
        <w:rPr>
          <w:noProof/>
        </w:rPr>
        <w:fldChar w:fldCharType="separate"/>
      </w:r>
      <w:r>
        <w:rPr>
          <w:noProof/>
        </w:rPr>
        <w:t>36</w:t>
      </w:r>
      <w:r>
        <w:rPr>
          <w:noProof/>
        </w:rPr>
        <w:fldChar w:fldCharType="end"/>
      </w:r>
    </w:p>
    <w:p w14:paraId="67EDBA0E" w14:textId="43F03DF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 xml:space="preserve">Табела 1.3: </w:t>
      </w:r>
      <w:r w:rsidRPr="006F0498">
        <w:rPr>
          <w:rFonts w:cs="Tahoma"/>
          <w:noProof/>
          <w:lang w:val="mk-MK" w:eastAsia="en-US"/>
        </w:rPr>
        <w:t>Резиме на проценка на веројатните значајни влијанија врз животна средина и социјални прашања и клучните ублажувања</w:t>
      </w:r>
      <w:r>
        <w:rPr>
          <w:noProof/>
        </w:rPr>
        <w:tab/>
      </w:r>
      <w:r>
        <w:rPr>
          <w:noProof/>
        </w:rPr>
        <w:fldChar w:fldCharType="begin"/>
      </w:r>
      <w:r>
        <w:rPr>
          <w:noProof/>
        </w:rPr>
        <w:instrText xml:space="preserve"> PAGEREF _Toc122679545 \h </w:instrText>
      </w:r>
      <w:r>
        <w:rPr>
          <w:noProof/>
        </w:rPr>
      </w:r>
      <w:r>
        <w:rPr>
          <w:noProof/>
        </w:rPr>
        <w:fldChar w:fldCharType="separate"/>
      </w:r>
      <w:r>
        <w:rPr>
          <w:noProof/>
        </w:rPr>
        <w:t>39</w:t>
      </w:r>
      <w:r>
        <w:rPr>
          <w:noProof/>
        </w:rPr>
        <w:fldChar w:fldCharType="end"/>
      </w:r>
    </w:p>
    <w:p w14:paraId="26078DEB" w14:textId="32799DD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3.1: Преглед на проектните трошоци по идентификувана опција</w:t>
      </w:r>
      <w:r>
        <w:rPr>
          <w:noProof/>
        </w:rPr>
        <w:tab/>
      </w:r>
      <w:r>
        <w:rPr>
          <w:noProof/>
        </w:rPr>
        <w:fldChar w:fldCharType="begin"/>
      </w:r>
      <w:r>
        <w:rPr>
          <w:noProof/>
        </w:rPr>
        <w:instrText xml:space="preserve"> PAGEREF _Toc122679546 \h </w:instrText>
      </w:r>
      <w:r>
        <w:rPr>
          <w:noProof/>
        </w:rPr>
      </w:r>
      <w:r>
        <w:rPr>
          <w:noProof/>
        </w:rPr>
        <w:fldChar w:fldCharType="separate"/>
      </w:r>
      <w:r>
        <w:rPr>
          <w:noProof/>
        </w:rPr>
        <w:t>93</w:t>
      </w:r>
      <w:r>
        <w:rPr>
          <w:noProof/>
        </w:rPr>
        <w:fldChar w:fldCharType="end"/>
      </w:r>
    </w:p>
    <w:p w14:paraId="0ADC3A41" w14:textId="0C1131A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3.2: Економски индикатори на проектот</w:t>
      </w:r>
      <w:r>
        <w:rPr>
          <w:noProof/>
        </w:rPr>
        <w:tab/>
      </w:r>
      <w:r>
        <w:rPr>
          <w:noProof/>
        </w:rPr>
        <w:fldChar w:fldCharType="begin"/>
      </w:r>
      <w:r>
        <w:rPr>
          <w:noProof/>
        </w:rPr>
        <w:instrText xml:space="preserve"> PAGEREF _Toc122679547 \h </w:instrText>
      </w:r>
      <w:r>
        <w:rPr>
          <w:noProof/>
        </w:rPr>
      </w:r>
      <w:r>
        <w:rPr>
          <w:noProof/>
        </w:rPr>
        <w:fldChar w:fldCharType="separate"/>
      </w:r>
      <w:r>
        <w:rPr>
          <w:noProof/>
        </w:rPr>
        <w:t>94</w:t>
      </w:r>
      <w:r>
        <w:rPr>
          <w:noProof/>
        </w:rPr>
        <w:fldChar w:fldCharType="end"/>
      </w:r>
    </w:p>
    <w:p w14:paraId="3DB386D6" w14:textId="21FC89E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4.1: </w:t>
      </w:r>
      <w:r w:rsidRPr="006F0498">
        <w:rPr>
          <w:noProof/>
          <w:lang w:val="mk-MK"/>
        </w:rPr>
        <w:t>Барања за перформанси на Европска банка за обнова и развој</w:t>
      </w:r>
      <w:r>
        <w:rPr>
          <w:noProof/>
        </w:rPr>
        <w:tab/>
      </w:r>
      <w:r>
        <w:rPr>
          <w:noProof/>
        </w:rPr>
        <w:fldChar w:fldCharType="begin"/>
      </w:r>
      <w:r>
        <w:rPr>
          <w:noProof/>
        </w:rPr>
        <w:instrText xml:space="preserve"> PAGEREF _Toc122679548 \h </w:instrText>
      </w:r>
      <w:r>
        <w:rPr>
          <w:noProof/>
        </w:rPr>
      </w:r>
      <w:r>
        <w:rPr>
          <w:noProof/>
        </w:rPr>
        <w:fldChar w:fldCharType="separate"/>
      </w:r>
      <w:r>
        <w:rPr>
          <w:noProof/>
        </w:rPr>
        <w:t>104</w:t>
      </w:r>
      <w:r>
        <w:rPr>
          <w:noProof/>
        </w:rPr>
        <w:fldChar w:fldCharType="end"/>
      </w:r>
    </w:p>
    <w:p w14:paraId="2B489490" w14:textId="6FC1FEF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Табела 5.1: Истражувања на основата, спроведени во текот на еколошката и социјалната оцена на влијание</w:t>
      </w:r>
      <w:r>
        <w:rPr>
          <w:noProof/>
        </w:rPr>
        <w:tab/>
      </w:r>
      <w:r>
        <w:rPr>
          <w:noProof/>
        </w:rPr>
        <w:fldChar w:fldCharType="begin"/>
      </w:r>
      <w:r>
        <w:rPr>
          <w:noProof/>
        </w:rPr>
        <w:instrText xml:space="preserve"> PAGEREF _Toc122679549 \h </w:instrText>
      </w:r>
      <w:r>
        <w:rPr>
          <w:noProof/>
        </w:rPr>
      </w:r>
      <w:r>
        <w:rPr>
          <w:noProof/>
        </w:rPr>
        <w:fldChar w:fldCharType="separate"/>
      </w:r>
      <w:r>
        <w:rPr>
          <w:noProof/>
        </w:rPr>
        <w:t>111</w:t>
      </w:r>
      <w:r>
        <w:rPr>
          <w:noProof/>
        </w:rPr>
        <w:fldChar w:fldCharType="end"/>
      </w:r>
    </w:p>
    <w:p w14:paraId="1A782378" w14:textId="05CDD19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5.2: </w:t>
      </w:r>
      <w:r w:rsidRPr="006F0498">
        <w:rPr>
          <w:rFonts w:cs="Arial"/>
          <w:noProof/>
          <w:lang w:val="mk-MK"/>
        </w:rPr>
        <w:t>Генерички критериуми и типични описи за доделување чувствителност / вредност на рецепторот</w:t>
      </w:r>
      <w:r>
        <w:rPr>
          <w:noProof/>
        </w:rPr>
        <w:tab/>
      </w:r>
      <w:r>
        <w:rPr>
          <w:noProof/>
        </w:rPr>
        <w:fldChar w:fldCharType="begin"/>
      </w:r>
      <w:r>
        <w:rPr>
          <w:noProof/>
        </w:rPr>
        <w:instrText xml:space="preserve"> PAGEREF _Toc122679550 \h </w:instrText>
      </w:r>
      <w:r>
        <w:rPr>
          <w:noProof/>
        </w:rPr>
      </w:r>
      <w:r>
        <w:rPr>
          <w:noProof/>
        </w:rPr>
        <w:fldChar w:fldCharType="separate"/>
      </w:r>
      <w:r>
        <w:rPr>
          <w:noProof/>
        </w:rPr>
        <w:t>112</w:t>
      </w:r>
      <w:r>
        <w:rPr>
          <w:noProof/>
        </w:rPr>
        <w:fldChar w:fldCharType="end"/>
      </w:r>
    </w:p>
    <w:p w14:paraId="0DF56D31" w14:textId="0E4519C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5.3: </w:t>
      </w:r>
      <w:r w:rsidRPr="006F0498">
        <w:rPr>
          <w:rFonts w:cs="Arial"/>
          <w:noProof/>
          <w:lang w:val="mk-MK"/>
        </w:rPr>
        <w:t>Типична матрица за оцена на влијанието</w:t>
      </w:r>
      <w:r>
        <w:rPr>
          <w:noProof/>
        </w:rPr>
        <w:tab/>
      </w:r>
      <w:r>
        <w:rPr>
          <w:noProof/>
        </w:rPr>
        <w:fldChar w:fldCharType="begin"/>
      </w:r>
      <w:r>
        <w:rPr>
          <w:noProof/>
        </w:rPr>
        <w:instrText xml:space="preserve"> PAGEREF _Toc122679551 \h </w:instrText>
      </w:r>
      <w:r>
        <w:rPr>
          <w:noProof/>
        </w:rPr>
      </w:r>
      <w:r>
        <w:rPr>
          <w:noProof/>
        </w:rPr>
        <w:fldChar w:fldCharType="separate"/>
      </w:r>
      <w:r>
        <w:rPr>
          <w:noProof/>
        </w:rPr>
        <w:t>112</w:t>
      </w:r>
      <w:r>
        <w:rPr>
          <w:noProof/>
        </w:rPr>
        <w:fldChar w:fldCharType="end"/>
      </w:r>
    </w:p>
    <w:p w14:paraId="1B6AA5ED" w14:textId="29FB1E2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5.4: </w:t>
      </w:r>
      <w:r w:rsidRPr="006F0498">
        <w:rPr>
          <w:rFonts w:cs="Arial"/>
          <w:noProof/>
          <w:lang w:val="mk-MK"/>
        </w:rPr>
        <w:t>Генерички критериуми и типични описи за одредување на големината/скалата на влијанието</w:t>
      </w:r>
      <w:r>
        <w:rPr>
          <w:noProof/>
        </w:rPr>
        <w:tab/>
      </w:r>
      <w:r>
        <w:rPr>
          <w:noProof/>
        </w:rPr>
        <w:fldChar w:fldCharType="begin"/>
      </w:r>
      <w:r>
        <w:rPr>
          <w:noProof/>
        </w:rPr>
        <w:instrText xml:space="preserve"> PAGEREF _Toc122679552 \h </w:instrText>
      </w:r>
      <w:r>
        <w:rPr>
          <w:noProof/>
        </w:rPr>
      </w:r>
      <w:r>
        <w:rPr>
          <w:noProof/>
        </w:rPr>
        <w:fldChar w:fldCharType="separate"/>
      </w:r>
      <w:r>
        <w:rPr>
          <w:noProof/>
        </w:rPr>
        <w:t>113</w:t>
      </w:r>
      <w:r>
        <w:rPr>
          <w:noProof/>
        </w:rPr>
        <w:fldChar w:fldCharType="end"/>
      </w:r>
    </w:p>
    <w:p w14:paraId="656C469E" w14:textId="5B6B565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5.5: </w:t>
      </w:r>
      <w:r w:rsidRPr="006F0498">
        <w:rPr>
          <w:rFonts w:cs="Arial"/>
          <w:noProof/>
          <w:lang w:val="mk-MK"/>
        </w:rPr>
        <w:t>Типична матрица за значителност на влијанието</w:t>
      </w:r>
      <w:r>
        <w:rPr>
          <w:noProof/>
        </w:rPr>
        <w:tab/>
      </w:r>
      <w:r>
        <w:rPr>
          <w:noProof/>
        </w:rPr>
        <w:fldChar w:fldCharType="begin"/>
      </w:r>
      <w:r>
        <w:rPr>
          <w:noProof/>
        </w:rPr>
        <w:instrText xml:space="preserve"> PAGEREF _Toc122679553 \h </w:instrText>
      </w:r>
      <w:r>
        <w:rPr>
          <w:noProof/>
        </w:rPr>
      </w:r>
      <w:r>
        <w:rPr>
          <w:noProof/>
        </w:rPr>
        <w:fldChar w:fldCharType="separate"/>
      </w:r>
      <w:r>
        <w:rPr>
          <w:noProof/>
        </w:rPr>
        <w:t>114</w:t>
      </w:r>
      <w:r>
        <w:rPr>
          <w:noProof/>
        </w:rPr>
        <w:fldChar w:fldCharType="end"/>
      </w:r>
    </w:p>
    <w:p w14:paraId="05DE0D38" w14:textId="55A4556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iCs/>
          <w:noProof/>
          <w:lang w:val="mk-MK"/>
        </w:rPr>
        <w:t xml:space="preserve">Табела 5.6: </w:t>
      </w:r>
      <w:r w:rsidRPr="006F0498">
        <w:rPr>
          <w:rFonts w:cs="Arial"/>
          <w:noProof/>
          <w:lang w:val="mk-MK"/>
        </w:rPr>
        <w:t>Типични категории на значење на влијанието и нивните аспекти на одлучување</w:t>
      </w:r>
      <w:r>
        <w:rPr>
          <w:noProof/>
        </w:rPr>
        <w:tab/>
      </w:r>
      <w:r>
        <w:rPr>
          <w:noProof/>
        </w:rPr>
        <w:fldChar w:fldCharType="begin"/>
      </w:r>
      <w:r>
        <w:rPr>
          <w:noProof/>
        </w:rPr>
        <w:instrText xml:space="preserve"> PAGEREF _Toc122679554 \h </w:instrText>
      </w:r>
      <w:r>
        <w:rPr>
          <w:noProof/>
        </w:rPr>
      </w:r>
      <w:r>
        <w:rPr>
          <w:noProof/>
        </w:rPr>
        <w:fldChar w:fldCharType="separate"/>
      </w:r>
      <w:r>
        <w:rPr>
          <w:noProof/>
        </w:rPr>
        <w:t>114</w:t>
      </w:r>
      <w:r>
        <w:rPr>
          <w:noProof/>
        </w:rPr>
        <w:fldChar w:fldCharType="end"/>
      </w:r>
    </w:p>
    <w:p w14:paraId="32ADCD73" w14:textId="3FE13B1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lastRenderedPageBreak/>
        <w:t>Табела 7.1: Е</w:t>
      </w:r>
      <w:r w:rsidRPr="006F0498">
        <w:rPr>
          <w:iCs/>
          <w:noProof/>
          <w:lang w:val="mk-MK"/>
        </w:rPr>
        <w:t>мисии и отстранувања на стакленички гасови (нето емисии) по сектор (во Gg CO</w:t>
      </w:r>
      <w:r w:rsidRPr="006F0498">
        <w:rPr>
          <w:iCs/>
          <w:noProof/>
          <w:vertAlign w:val="subscript"/>
          <w:lang w:val="mk-MK"/>
        </w:rPr>
        <w:t>2</w:t>
      </w:r>
      <w:r w:rsidRPr="006F0498">
        <w:rPr>
          <w:iCs/>
          <w:noProof/>
          <w:lang w:val="mk-MK"/>
        </w:rPr>
        <w:t>-екв)</w:t>
      </w:r>
      <w:r>
        <w:rPr>
          <w:noProof/>
        </w:rPr>
        <w:tab/>
      </w:r>
      <w:r>
        <w:rPr>
          <w:noProof/>
        </w:rPr>
        <w:fldChar w:fldCharType="begin"/>
      </w:r>
      <w:r>
        <w:rPr>
          <w:noProof/>
        </w:rPr>
        <w:instrText xml:space="preserve"> PAGEREF _Toc122679555 \h </w:instrText>
      </w:r>
      <w:r>
        <w:rPr>
          <w:noProof/>
        </w:rPr>
      </w:r>
      <w:r>
        <w:rPr>
          <w:noProof/>
        </w:rPr>
        <w:fldChar w:fldCharType="separate"/>
      </w:r>
      <w:r>
        <w:rPr>
          <w:noProof/>
        </w:rPr>
        <w:t>121</w:t>
      </w:r>
      <w:r>
        <w:rPr>
          <w:noProof/>
        </w:rPr>
        <w:fldChar w:fldCharType="end"/>
      </w:r>
    </w:p>
    <w:p w14:paraId="50AF7FC8" w14:textId="1377EBD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7.2: Опасности поврзани со климата во проектниот регион (Гевгелија)</w:t>
      </w:r>
      <w:r>
        <w:rPr>
          <w:noProof/>
        </w:rPr>
        <w:tab/>
      </w:r>
      <w:r>
        <w:rPr>
          <w:noProof/>
        </w:rPr>
        <w:fldChar w:fldCharType="begin"/>
      </w:r>
      <w:r>
        <w:rPr>
          <w:noProof/>
        </w:rPr>
        <w:instrText xml:space="preserve"> PAGEREF _Toc122679556 \h </w:instrText>
      </w:r>
      <w:r>
        <w:rPr>
          <w:noProof/>
        </w:rPr>
      </w:r>
      <w:r>
        <w:rPr>
          <w:noProof/>
        </w:rPr>
        <w:fldChar w:fldCharType="separate"/>
      </w:r>
      <w:r>
        <w:rPr>
          <w:noProof/>
        </w:rPr>
        <w:t>130</w:t>
      </w:r>
      <w:r>
        <w:rPr>
          <w:noProof/>
        </w:rPr>
        <w:fldChar w:fldCharType="end"/>
      </w:r>
    </w:p>
    <w:p w14:paraId="77C5EEAC" w14:textId="028FEEC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7.3: Опасности поврзани со климата во проектниот регион (Валандово)</w:t>
      </w:r>
      <w:r>
        <w:rPr>
          <w:noProof/>
        </w:rPr>
        <w:tab/>
      </w:r>
      <w:r>
        <w:rPr>
          <w:noProof/>
        </w:rPr>
        <w:fldChar w:fldCharType="begin"/>
      </w:r>
      <w:r>
        <w:rPr>
          <w:noProof/>
        </w:rPr>
        <w:instrText xml:space="preserve"> PAGEREF _Toc122679557 \h </w:instrText>
      </w:r>
      <w:r>
        <w:rPr>
          <w:noProof/>
        </w:rPr>
      </w:r>
      <w:r>
        <w:rPr>
          <w:noProof/>
        </w:rPr>
        <w:fldChar w:fldCharType="separate"/>
      </w:r>
      <w:r>
        <w:rPr>
          <w:noProof/>
        </w:rPr>
        <w:t>131</w:t>
      </w:r>
      <w:r>
        <w:rPr>
          <w:noProof/>
        </w:rPr>
        <w:fldChar w:fldCharType="end"/>
      </w:r>
    </w:p>
    <w:p w14:paraId="7F624693" w14:textId="1326D63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7.4: Карактеристики на водната околина во студиското подрачје на предложените нови 400/110 kV ТС Милетково и 110 kV конектори</w:t>
      </w:r>
      <w:r>
        <w:rPr>
          <w:noProof/>
        </w:rPr>
        <w:tab/>
      </w:r>
      <w:r>
        <w:rPr>
          <w:noProof/>
        </w:rPr>
        <w:fldChar w:fldCharType="begin"/>
      </w:r>
      <w:r>
        <w:rPr>
          <w:noProof/>
        </w:rPr>
        <w:instrText xml:space="preserve"> PAGEREF _Toc122679558 \h </w:instrText>
      </w:r>
      <w:r>
        <w:rPr>
          <w:noProof/>
        </w:rPr>
      </w:r>
      <w:r>
        <w:rPr>
          <w:noProof/>
        </w:rPr>
        <w:fldChar w:fldCharType="separate"/>
      </w:r>
      <w:r>
        <w:rPr>
          <w:noProof/>
        </w:rPr>
        <w:t>132</w:t>
      </w:r>
      <w:r>
        <w:rPr>
          <w:noProof/>
        </w:rPr>
        <w:fldChar w:fldCharType="end"/>
      </w:r>
    </w:p>
    <w:p w14:paraId="783A6C9C" w14:textId="6D66096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 xml:space="preserve">Табела 7.5: </w:t>
      </w:r>
      <w:r w:rsidRPr="006F0498">
        <w:rPr>
          <w:bCs/>
          <w:noProof/>
          <w:lang w:val="mk-MK"/>
        </w:rPr>
        <w:t>Прелиминарна оцена на еколошката состојба на сливот на реката Вардар</w:t>
      </w:r>
      <w:r>
        <w:rPr>
          <w:noProof/>
        </w:rPr>
        <w:tab/>
      </w:r>
      <w:r>
        <w:rPr>
          <w:noProof/>
        </w:rPr>
        <w:fldChar w:fldCharType="begin"/>
      </w:r>
      <w:r>
        <w:rPr>
          <w:noProof/>
        </w:rPr>
        <w:instrText xml:space="preserve"> PAGEREF _Toc122679559 \h </w:instrText>
      </w:r>
      <w:r>
        <w:rPr>
          <w:noProof/>
        </w:rPr>
      </w:r>
      <w:r>
        <w:rPr>
          <w:noProof/>
        </w:rPr>
        <w:fldChar w:fldCharType="separate"/>
      </w:r>
      <w:r>
        <w:rPr>
          <w:noProof/>
        </w:rPr>
        <w:t>134</w:t>
      </w:r>
      <w:r>
        <w:rPr>
          <w:noProof/>
        </w:rPr>
        <w:fldChar w:fldCharType="end"/>
      </w:r>
    </w:p>
    <w:p w14:paraId="74659C92" w14:textId="1F10067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7.6: Покриеност на земјиштето според типовите на CORINE земјишна покривка во рамките на студијата на предложената реконструкција на постојниот 110 kV ДВ од ТС Валандово до ТС ‘ЕВП’ Милетково</w:t>
      </w:r>
      <w:r>
        <w:rPr>
          <w:noProof/>
        </w:rPr>
        <w:tab/>
      </w:r>
      <w:r>
        <w:rPr>
          <w:noProof/>
        </w:rPr>
        <w:fldChar w:fldCharType="begin"/>
      </w:r>
      <w:r>
        <w:rPr>
          <w:noProof/>
        </w:rPr>
        <w:instrText xml:space="preserve"> PAGEREF _Toc122679560 \h </w:instrText>
      </w:r>
      <w:r>
        <w:rPr>
          <w:noProof/>
        </w:rPr>
      </w:r>
      <w:r>
        <w:rPr>
          <w:noProof/>
        </w:rPr>
        <w:fldChar w:fldCharType="separate"/>
      </w:r>
      <w:r>
        <w:rPr>
          <w:noProof/>
        </w:rPr>
        <w:t>137</w:t>
      </w:r>
      <w:r>
        <w:rPr>
          <w:noProof/>
        </w:rPr>
        <w:fldChar w:fldCharType="end"/>
      </w:r>
    </w:p>
    <w:p w14:paraId="79348FA3" w14:textId="2CC5912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w:t>
      </w:r>
      <w:r w:rsidRPr="006F0498">
        <w:rPr>
          <w:bCs/>
          <w:noProof/>
          <w:lang w:val="mk-MK"/>
        </w:rPr>
        <w:t>7:</w:t>
      </w:r>
      <w:r w:rsidRPr="006F0498">
        <w:rPr>
          <w:noProof/>
          <w:lang w:val="mk-MK"/>
        </w:rPr>
        <w:t xml:space="preserve"> Покривка на земјиште според типови CORINE Land Cover во рамките на студијата на предложената изградба на нови 110 kV ДВ приклучоци на новата 400/110 kV ТС Милетково со постојната ТС ‘EVP’ Милетково</w:t>
      </w:r>
      <w:r>
        <w:rPr>
          <w:noProof/>
        </w:rPr>
        <w:tab/>
      </w:r>
      <w:r>
        <w:rPr>
          <w:noProof/>
        </w:rPr>
        <w:fldChar w:fldCharType="begin"/>
      </w:r>
      <w:r>
        <w:rPr>
          <w:noProof/>
        </w:rPr>
        <w:instrText xml:space="preserve"> PAGEREF _Toc122679561 \h </w:instrText>
      </w:r>
      <w:r>
        <w:rPr>
          <w:noProof/>
        </w:rPr>
      </w:r>
      <w:r>
        <w:rPr>
          <w:noProof/>
        </w:rPr>
        <w:fldChar w:fldCharType="separate"/>
      </w:r>
      <w:r>
        <w:rPr>
          <w:noProof/>
        </w:rPr>
        <w:t>137</w:t>
      </w:r>
      <w:r>
        <w:rPr>
          <w:noProof/>
        </w:rPr>
        <w:fldChar w:fldCharType="end"/>
      </w:r>
    </w:p>
    <w:p w14:paraId="70775121" w14:textId="1FCC3E7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7.8:</w:t>
      </w:r>
      <w:r w:rsidRPr="006F0498">
        <w:rPr>
          <w:b/>
          <w:noProof/>
          <w:lang w:val="mk-MK"/>
        </w:rPr>
        <w:t xml:space="preserve"> </w:t>
      </w:r>
      <w:r w:rsidRPr="006F0498">
        <w:rPr>
          <w:noProof/>
          <w:lang w:val="mk-MK"/>
        </w:rPr>
        <w:t>Живеалишта во областа на проучување, нивна валоризација и дистрибуција по елемент на проектот</w:t>
      </w:r>
      <w:r>
        <w:rPr>
          <w:noProof/>
        </w:rPr>
        <w:tab/>
      </w:r>
      <w:r>
        <w:rPr>
          <w:noProof/>
        </w:rPr>
        <w:fldChar w:fldCharType="begin"/>
      </w:r>
      <w:r>
        <w:rPr>
          <w:noProof/>
        </w:rPr>
        <w:instrText xml:space="preserve"> PAGEREF _Toc122679562 \h </w:instrText>
      </w:r>
      <w:r>
        <w:rPr>
          <w:noProof/>
        </w:rPr>
      </w:r>
      <w:r>
        <w:rPr>
          <w:noProof/>
        </w:rPr>
        <w:fldChar w:fldCharType="separate"/>
      </w:r>
      <w:r>
        <w:rPr>
          <w:noProof/>
        </w:rPr>
        <w:t>142</w:t>
      </w:r>
      <w:r>
        <w:rPr>
          <w:noProof/>
        </w:rPr>
        <w:fldChar w:fldCharType="end"/>
      </w:r>
    </w:p>
    <w:p w14:paraId="2C705500" w14:textId="59EA989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7.9:</w:t>
      </w:r>
      <w:r w:rsidRPr="006F0498">
        <w:rPr>
          <w:b/>
          <w:noProof/>
          <w:lang w:val="mk-MK"/>
        </w:rPr>
        <w:t xml:space="preserve"> </w:t>
      </w:r>
      <w:r w:rsidRPr="006F0498">
        <w:rPr>
          <w:noProof/>
          <w:lang w:val="mk-MK"/>
        </w:rPr>
        <w:t>Флора во областа на проучување, валоризација и дистрибуција по елемент на проектот</w:t>
      </w:r>
      <w:r>
        <w:rPr>
          <w:noProof/>
        </w:rPr>
        <w:tab/>
      </w:r>
      <w:r>
        <w:rPr>
          <w:noProof/>
        </w:rPr>
        <w:fldChar w:fldCharType="begin"/>
      </w:r>
      <w:r>
        <w:rPr>
          <w:noProof/>
        </w:rPr>
        <w:instrText xml:space="preserve"> PAGEREF _Toc122679563 \h </w:instrText>
      </w:r>
      <w:r>
        <w:rPr>
          <w:noProof/>
        </w:rPr>
      </w:r>
      <w:r>
        <w:rPr>
          <w:noProof/>
        </w:rPr>
        <w:fldChar w:fldCharType="separate"/>
      </w:r>
      <w:r>
        <w:rPr>
          <w:noProof/>
        </w:rPr>
        <w:t>143</w:t>
      </w:r>
      <w:r>
        <w:rPr>
          <w:noProof/>
        </w:rPr>
        <w:fldChar w:fldCharType="end"/>
      </w:r>
    </w:p>
    <w:p w14:paraId="6C79BE22" w14:textId="5AF48A3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7.10:</w:t>
      </w:r>
      <w:r w:rsidRPr="006F0498">
        <w:rPr>
          <w:b/>
          <w:noProof/>
          <w:lang w:val="mk-MK"/>
        </w:rPr>
        <w:t xml:space="preserve"> </w:t>
      </w:r>
      <w:r w:rsidRPr="006F0498">
        <w:rPr>
          <w:noProof/>
          <w:lang w:val="mk-MK"/>
        </w:rPr>
        <w:t>Птичја фауна во областа на проучување, валоризација и дистрибуција по елемент на проектот</w:t>
      </w:r>
      <w:r>
        <w:rPr>
          <w:noProof/>
        </w:rPr>
        <w:tab/>
      </w:r>
      <w:r>
        <w:rPr>
          <w:noProof/>
        </w:rPr>
        <w:fldChar w:fldCharType="begin"/>
      </w:r>
      <w:r>
        <w:rPr>
          <w:noProof/>
        </w:rPr>
        <w:instrText xml:space="preserve"> PAGEREF _Toc122679564 \h </w:instrText>
      </w:r>
      <w:r>
        <w:rPr>
          <w:noProof/>
        </w:rPr>
      </w:r>
      <w:r>
        <w:rPr>
          <w:noProof/>
        </w:rPr>
        <w:fldChar w:fldCharType="separate"/>
      </w:r>
      <w:r>
        <w:rPr>
          <w:noProof/>
        </w:rPr>
        <w:t>147</w:t>
      </w:r>
      <w:r>
        <w:rPr>
          <w:noProof/>
        </w:rPr>
        <w:fldChar w:fldCharType="end"/>
      </w:r>
    </w:p>
    <w:p w14:paraId="15801617" w14:textId="737DBD7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7.11:</w:t>
      </w:r>
      <w:r w:rsidRPr="006F0498">
        <w:rPr>
          <w:b/>
          <w:noProof/>
          <w:lang w:val="mk-MK"/>
        </w:rPr>
        <w:t xml:space="preserve"> </w:t>
      </w:r>
      <w:r w:rsidRPr="006F0498">
        <w:rPr>
          <w:noProof/>
          <w:lang w:val="mk-MK"/>
        </w:rPr>
        <w:t>Видови на фауна (исклучени птици) во областа на проучување, валоризација и дистрибуција по елементи на проектот</w:t>
      </w:r>
      <w:r>
        <w:rPr>
          <w:noProof/>
        </w:rPr>
        <w:tab/>
      </w:r>
      <w:r>
        <w:rPr>
          <w:noProof/>
        </w:rPr>
        <w:fldChar w:fldCharType="begin"/>
      </w:r>
      <w:r>
        <w:rPr>
          <w:noProof/>
        </w:rPr>
        <w:instrText xml:space="preserve"> PAGEREF _Toc122679565 \h </w:instrText>
      </w:r>
      <w:r>
        <w:rPr>
          <w:noProof/>
        </w:rPr>
      </w:r>
      <w:r>
        <w:rPr>
          <w:noProof/>
        </w:rPr>
        <w:fldChar w:fldCharType="separate"/>
      </w:r>
      <w:r>
        <w:rPr>
          <w:noProof/>
        </w:rPr>
        <w:t>149</w:t>
      </w:r>
      <w:r>
        <w:rPr>
          <w:noProof/>
        </w:rPr>
        <w:fldChar w:fldCharType="end"/>
      </w:r>
    </w:p>
    <w:p w14:paraId="6DDC2E05" w14:textId="4D933B1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7.12:</w:t>
      </w:r>
      <w:r w:rsidRPr="006F0498">
        <w:rPr>
          <w:rFonts w:cs="Tahoma"/>
          <w:b/>
          <w:noProof/>
          <w:lang w:val="mk-MK"/>
        </w:rPr>
        <w:t xml:space="preserve"> </w:t>
      </w:r>
      <w:r w:rsidRPr="006F0498">
        <w:rPr>
          <w:rFonts w:cs="Tahoma"/>
          <w:noProof/>
          <w:lang w:val="mk-MK"/>
        </w:rPr>
        <w:t>Критериуми и услови за идентификување на приоритетните карактеристики на биолошката разновидност и критичните живеалишта</w:t>
      </w:r>
      <w:r>
        <w:rPr>
          <w:noProof/>
        </w:rPr>
        <w:tab/>
      </w:r>
      <w:r>
        <w:rPr>
          <w:noProof/>
        </w:rPr>
        <w:fldChar w:fldCharType="begin"/>
      </w:r>
      <w:r>
        <w:rPr>
          <w:noProof/>
        </w:rPr>
        <w:instrText xml:space="preserve"> PAGEREF _Toc122679566 \h </w:instrText>
      </w:r>
      <w:r>
        <w:rPr>
          <w:noProof/>
        </w:rPr>
      </w:r>
      <w:r>
        <w:rPr>
          <w:noProof/>
        </w:rPr>
        <w:fldChar w:fldCharType="separate"/>
      </w:r>
      <w:r>
        <w:rPr>
          <w:noProof/>
        </w:rPr>
        <w:t>152</w:t>
      </w:r>
      <w:r>
        <w:rPr>
          <w:noProof/>
        </w:rPr>
        <w:fldChar w:fldCharType="end"/>
      </w:r>
    </w:p>
    <w:p w14:paraId="32DE6277" w14:textId="071E332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7.13:</w:t>
      </w:r>
      <w:r w:rsidRPr="006F0498">
        <w:rPr>
          <w:rFonts w:cs="Tahoma"/>
          <w:b/>
          <w:noProof/>
          <w:lang w:val="mk-MK"/>
        </w:rPr>
        <w:t xml:space="preserve"> </w:t>
      </w:r>
      <w:r w:rsidRPr="006F0498">
        <w:rPr>
          <w:rFonts w:cs="Tahoma"/>
          <w:noProof/>
          <w:lang w:val="mk-MK"/>
        </w:rPr>
        <w:t>Загрозени видови кои се квалификуваат за критичните живеалишта и приоритетните карактеристики на биолошката разновидност</w:t>
      </w:r>
      <w:r>
        <w:rPr>
          <w:noProof/>
        </w:rPr>
        <w:tab/>
      </w:r>
      <w:r>
        <w:rPr>
          <w:noProof/>
        </w:rPr>
        <w:fldChar w:fldCharType="begin"/>
      </w:r>
      <w:r>
        <w:rPr>
          <w:noProof/>
        </w:rPr>
        <w:instrText xml:space="preserve"> PAGEREF _Toc122679567 \h </w:instrText>
      </w:r>
      <w:r>
        <w:rPr>
          <w:noProof/>
        </w:rPr>
      </w:r>
      <w:r>
        <w:rPr>
          <w:noProof/>
        </w:rPr>
        <w:fldChar w:fldCharType="separate"/>
      </w:r>
      <w:r>
        <w:rPr>
          <w:noProof/>
        </w:rPr>
        <w:t>155</w:t>
      </w:r>
      <w:r>
        <w:rPr>
          <w:noProof/>
        </w:rPr>
        <w:fldChar w:fldCharType="end"/>
      </w:r>
    </w:p>
    <w:p w14:paraId="18743165" w14:textId="15FECF3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7.14:</w:t>
      </w:r>
      <w:r w:rsidRPr="006F0498">
        <w:rPr>
          <w:rFonts w:cs="Tahoma"/>
          <w:b/>
          <w:noProof/>
          <w:lang w:val="mk-MK"/>
        </w:rPr>
        <w:t xml:space="preserve"> </w:t>
      </w:r>
      <w:r w:rsidRPr="006F0498">
        <w:rPr>
          <w:rFonts w:cs="Tahoma"/>
          <w:iCs/>
          <w:noProof/>
          <w:lang w:val="mk-MK"/>
        </w:rPr>
        <w:t>Видови кои предизвикуваат критично живеалиште</w:t>
      </w:r>
      <w:r>
        <w:rPr>
          <w:noProof/>
        </w:rPr>
        <w:tab/>
      </w:r>
      <w:r>
        <w:rPr>
          <w:noProof/>
        </w:rPr>
        <w:fldChar w:fldCharType="begin"/>
      </w:r>
      <w:r>
        <w:rPr>
          <w:noProof/>
        </w:rPr>
        <w:instrText xml:space="preserve"> PAGEREF _Toc122679568 \h </w:instrText>
      </w:r>
      <w:r>
        <w:rPr>
          <w:noProof/>
        </w:rPr>
      </w:r>
      <w:r>
        <w:rPr>
          <w:noProof/>
        </w:rPr>
        <w:fldChar w:fldCharType="separate"/>
      </w:r>
      <w:r>
        <w:rPr>
          <w:noProof/>
        </w:rPr>
        <w:t>156</w:t>
      </w:r>
      <w:r>
        <w:rPr>
          <w:noProof/>
        </w:rPr>
        <w:fldChar w:fldCharType="end"/>
      </w:r>
    </w:p>
    <w:p w14:paraId="3C97B214" w14:textId="4FFA4D6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7.15:</w:t>
      </w:r>
      <w:r w:rsidRPr="006F0498">
        <w:rPr>
          <w:rFonts w:cs="Tahoma"/>
          <w:b/>
          <w:noProof/>
          <w:lang w:val="mk-MK"/>
        </w:rPr>
        <w:t xml:space="preserve"> </w:t>
      </w:r>
      <w:r w:rsidRPr="006F0498">
        <w:rPr>
          <w:rFonts w:cs="Tahoma"/>
          <w:iCs/>
          <w:noProof/>
          <w:lang w:val="mk-MK"/>
        </w:rPr>
        <w:t>Видови кои предизвикуваат Приоритетни карактеристики на биолошката разновидност</w:t>
      </w:r>
      <w:r>
        <w:rPr>
          <w:noProof/>
        </w:rPr>
        <w:tab/>
      </w:r>
      <w:r>
        <w:rPr>
          <w:noProof/>
        </w:rPr>
        <w:fldChar w:fldCharType="begin"/>
      </w:r>
      <w:r>
        <w:rPr>
          <w:noProof/>
        </w:rPr>
        <w:instrText xml:space="preserve"> PAGEREF _Toc122679569 \h </w:instrText>
      </w:r>
      <w:r>
        <w:rPr>
          <w:noProof/>
        </w:rPr>
      </w:r>
      <w:r>
        <w:rPr>
          <w:noProof/>
        </w:rPr>
        <w:fldChar w:fldCharType="separate"/>
      </w:r>
      <w:r>
        <w:rPr>
          <w:noProof/>
        </w:rPr>
        <w:t>157</w:t>
      </w:r>
      <w:r>
        <w:rPr>
          <w:noProof/>
        </w:rPr>
        <w:fldChar w:fldCharType="end"/>
      </w:r>
    </w:p>
    <w:p w14:paraId="2297808F" w14:textId="4E5CBD7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7.16:</w:t>
      </w:r>
      <w:r w:rsidRPr="006F0498">
        <w:rPr>
          <w:bCs/>
          <w:noProof/>
          <w:lang w:val="mk-MK"/>
        </w:rPr>
        <w:t xml:space="preserve"> Населби блиски до елементите на Проектот</w:t>
      </w:r>
      <w:r>
        <w:rPr>
          <w:noProof/>
        </w:rPr>
        <w:tab/>
      </w:r>
      <w:r>
        <w:rPr>
          <w:noProof/>
        </w:rPr>
        <w:fldChar w:fldCharType="begin"/>
      </w:r>
      <w:r>
        <w:rPr>
          <w:noProof/>
        </w:rPr>
        <w:instrText xml:space="preserve"> PAGEREF _Toc122679570 \h </w:instrText>
      </w:r>
      <w:r>
        <w:rPr>
          <w:noProof/>
        </w:rPr>
      </w:r>
      <w:r>
        <w:rPr>
          <w:noProof/>
        </w:rPr>
        <w:fldChar w:fldCharType="separate"/>
      </w:r>
      <w:r>
        <w:rPr>
          <w:noProof/>
        </w:rPr>
        <w:t>164</w:t>
      </w:r>
      <w:r>
        <w:rPr>
          <w:noProof/>
        </w:rPr>
        <w:fldChar w:fldCharType="end"/>
      </w:r>
    </w:p>
    <w:p w14:paraId="292BB8E1" w14:textId="32BF0B8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7.17: Законски заштитени локации на културно наследство во близина на Проектот</w:t>
      </w:r>
      <w:r>
        <w:rPr>
          <w:noProof/>
        </w:rPr>
        <w:tab/>
      </w:r>
      <w:r>
        <w:rPr>
          <w:noProof/>
        </w:rPr>
        <w:fldChar w:fldCharType="begin"/>
      </w:r>
      <w:r>
        <w:rPr>
          <w:noProof/>
        </w:rPr>
        <w:instrText xml:space="preserve"> PAGEREF _Toc122679571 \h </w:instrText>
      </w:r>
      <w:r>
        <w:rPr>
          <w:noProof/>
        </w:rPr>
      </w:r>
      <w:r>
        <w:rPr>
          <w:noProof/>
        </w:rPr>
        <w:fldChar w:fldCharType="separate"/>
      </w:r>
      <w:r>
        <w:rPr>
          <w:noProof/>
        </w:rPr>
        <w:t>167</w:t>
      </w:r>
      <w:r>
        <w:rPr>
          <w:noProof/>
        </w:rPr>
        <w:fldChar w:fldCharType="end"/>
      </w:r>
    </w:p>
    <w:p w14:paraId="0D605BCB" w14:textId="613F477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8.1</w:t>
      </w:r>
      <w:r w:rsidRPr="006F0498">
        <w:rPr>
          <w:rFonts w:cs="Tahoma"/>
          <w:bCs/>
          <w:noProof/>
          <w:lang w:val="mk-MK"/>
        </w:rPr>
        <w:t>: Матрица на ранливост</w:t>
      </w:r>
      <w:r>
        <w:rPr>
          <w:noProof/>
        </w:rPr>
        <w:tab/>
      </w:r>
      <w:r>
        <w:rPr>
          <w:noProof/>
        </w:rPr>
        <w:fldChar w:fldCharType="begin"/>
      </w:r>
      <w:r>
        <w:rPr>
          <w:noProof/>
        </w:rPr>
        <w:instrText xml:space="preserve"> PAGEREF _Toc122679572 \h </w:instrText>
      </w:r>
      <w:r>
        <w:rPr>
          <w:noProof/>
        </w:rPr>
      </w:r>
      <w:r>
        <w:rPr>
          <w:noProof/>
        </w:rPr>
        <w:fldChar w:fldCharType="separate"/>
      </w:r>
      <w:r>
        <w:rPr>
          <w:noProof/>
        </w:rPr>
        <w:t>168</w:t>
      </w:r>
      <w:r>
        <w:rPr>
          <w:noProof/>
        </w:rPr>
        <w:fldChar w:fldCharType="end"/>
      </w:r>
    </w:p>
    <w:p w14:paraId="44AE3C3C" w14:textId="11069E6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8.2:</w:t>
      </w:r>
      <w:r w:rsidRPr="006F0498">
        <w:rPr>
          <w:rFonts w:cs="Tahoma"/>
          <w:bCs/>
          <w:noProof/>
          <w:lang w:val="mk-MK"/>
        </w:rPr>
        <w:t xml:space="preserve"> Категории на веројатност</w:t>
      </w:r>
      <w:r>
        <w:rPr>
          <w:noProof/>
        </w:rPr>
        <w:tab/>
      </w:r>
      <w:r>
        <w:rPr>
          <w:noProof/>
        </w:rPr>
        <w:fldChar w:fldCharType="begin"/>
      </w:r>
      <w:r>
        <w:rPr>
          <w:noProof/>
        </w:rPr>
        <w:instrText xml:space="preserve"> PAGEREF _Toc122679573 \h </w:instrText>
      </w:r>
      <w:r>
        <w:rPr>
          <w:noProof/>
        </w:rPr>
      </w:r>
      <w:r>
        <w:rPr>
          <w:noProof/>
        </w:rPr>
        <w:fldChar w:fldCharType="separate"/>
      </w:r>
      <w:r>
        <w:rPr>
          <w:noProof/>
        </w:rPr>
        <w:t>169</w:t>
      </w:r>
      <w:r>
        <w:rPr>
          <w:noProof/>
        </w:rPr>
        <w:fldChar w:fldCharType="end"/>
      </w:r>
    </w:p>
    <w:p w14:paraId="6B499A31" w14:textId="0F23495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8.3:</w:t>
      </w:r>
      <w:r w:rsidRPr="006F0498">
        <w:rPr>
          <w:rFonts w:cs="Tahoma"/>
          <w:bCs/>
          <w:noProof/>
          <w:lang w:val="mk-MK"/>
        </w:rPr>
        <w:t xml:space="preserve"> Мерка на последица</w:t>
      </w:r>
      <w:r>
        <w:rPr>
          <w:noProof/>
        </w:rPr>
        <w:tab/>
      </w:r>
      <w:r>
        <w:rPr>
          <w:noProof/>
        </w:rPr>
        <w:fldChar w:fldCharType="begin"/>
      </w:r>
      <w:r>
        <w:rPr>
          <w:noProof/>
        </w:rPr>
        <w:instrText xml:space="preserve"> PAGEREF _Toc122679574 \h </w:instrText>
      </w:r>
      <w:r>
        <w:rPr>
          <w:noProof/>
        </w:rPr>
      </w:r>
      <w:r>
        <w:rPr>
          <w:noProof/>
        </w:rPr>
        <w:fldChar w:fldCharType="separate"/>
      </w:r>
      <w:r>
        <w:rPr>
          <w:noProof/>
        </w:rPr>
        <w:t>169</w:t>
      </w:r>
      <w:r>
        <w:rPr>
          <w:noProof/>
        </w:rPr>
        <w:fldChar w:fldCharType="end"/>
      </w:r>
    </w:p>
    <w:p w14:paraId="01AD4630" w14:textId="290819C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8.4</w:t>
      </w:r>
      <w:r w:rsidRPr="006F0498">
        <w:rPr>
          <w:rFonts w:cs="Tahoma"/>
          <w:bCs/>
          <w:noProof/>
          <w:lang w:val="mk-MK"/>
        </w:rPr>
        <w:t>: Матрица на значајност на влијанието</w:t>
      </w:r>
      <w:r>
        <w:rPr>
          <w:noProof/>
        </w:rPr>
        <w:tab/>
      </w:r>
      <w:r>
        <w:rPr>
          <w:noProof/>
        </w:rPr>
        <w:fldChar w:fldCharType="begin"/>
      </w:r>
      <w:r>
        <w:rPr>
          <w:noProof/>
        </w:rPr>
        <w:instrText xml:space="preserve"> PAGEREF _Toc122679575 \h </w:instrText>
      </w:r>
      <w:r>
        <w:rPr>
          <w:noProof/>
        </w:rPr>
      </w:r>
      <w:r>
        <w:rPr>
          <w:noProof/>
        </w:rPr>
        <w:fldChar w:fldCharType="separate"/>
      </w:r>
      <w:r>
        <w:rPr>
          <w:noProof/>
        </w:rPr>
        <w:t>170</w:t>
      </w:r>
      <w:r>
        <w:rPr>
          <w:noProof/>
        </w:rPr>
        <w:fldChar w:fldCharType="end"/>
      </w:r>
    </w:p>
    <w:p w14:paraId="6F6A40A1" w14:textId="145FABF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w:t>
      </w:r>
      <w:r w:rsidRPr="006F0498">
        <w:rPr>
          <w:rFonts w:cs="Tahoma"/>
          <w:iCs/>
          <w:noProof/>
          <w:lang w:val="mk-MK"/>
        </w:rPr>
        <w:t>5</w:t>
      </w:r>
      <w:r w:rsidRPr="006F0498">
        <w:rPr>
          <w:rFonts w:eastAsia="Calibri" w:cs="Tahoma"/>
          <w:noProof/>
          <w:lang w:val="mk-MK"/>
        </w:rPr>
        <w:t xml:space="preserve">: </w:t>
      </w:r>
      <w:r w:rsidRPr="006F0498">
        <w:rPr>
          <w:rFonts w:cs="Tahoma"/>
          <w:bCs/>
          <w:noProof/>
          <w:lang w:val="mk-MK"/>
        </w:rPr>
        <w:t>Чувствителност на Проектот на климатски промени, за време на функционирањето</w:t>
      </w:r>
      <w:r>
        <w:rPr>
          <w:noProof/>
        </w:rPr>
        <w:tab/>
      </w:r>
      <w:r>
        <w:rPr>
          <w:noProof/>
        </w:rPr>
        <w:fldChar w:fldCharType="begin"/>
      </w:r>
      <w:r>
        <w:rPr>
          <w:noProof/>
        </w:rPr>
        <w:instrText xml:space="preserve"> PAGEREF _Toc122679576 \h </w:instrText>
      </w:r>
      <w:r>
        <w:rPr>
          <w:noProof/>
        </w:rPr>
      </w:r>
      <w:r>
        <w:rPr>
          <w:noProof/>
        </w:rPr>
        <w:fldChar w:fldCharType="separate"/>
      </w:r>
      <w:r>
        <w:rPr>
          <w:noProof/>
        </w:rPr>
        <w:t>172</w:t>
      </w:r>
      <w:r>
        <w:rPr>
          <w:noProof/>
        </w:rPr>
        <w:fldChar w:fldCharType="end"/>
      </w:r>
    </w:p>
    <w:p w14:paraId="5A3E4C3C" w14:textId="78EA204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8.6:</w:t>
      </w:r>
      <w:r w:rsidRPr="006F0498">
        <w:rPr>
          <w:rFonts w:cs="Tahoma"/>
          <w:bCs/>
          <w:noProof/>
          <w:lang w:val="mk-MK"/>
        </w:rPr>
        <w:t xml:space="preserve"> Изложеност на Проектот на климатски промени, за време на функционирањето</w:t>
      </w:r>
      <w:r>
        <w:rPr>
          <w:noProof/>
        </w:rPr>
        <w:tab/>
      </w:r>
      <w:r>
        <w:rPr>
          <w:noProof/>
        </w:rPr>
        <w:fldChar w:fldCharType="begin"/>
      </w:r>
      <w:r>
        <w:rPr>
          <w:noProof/>
        </w:rPr>
        <w:instrText xml:space="preserve"> PAGEREF _Toc122679577 \h </w:instrText>
      </w:r>
      <w:r>
        <w:rPr>
          <w:noProof/>
        </w:rPr>
      </w:r>
      <w:r>
        <w:rPr>
          <w:noProof/>
        </w:rPr>
        <w:fldChar w:fldCharType="separate"/>
      </w:r>
      <w:r>
        <w:rPr>
          <w:noProof/>
        </w:rPr>
        <w:t>172</w:t>
      </w:r>
      <w:r>
        <w:rPr>
          <w:noProof/>
        </w:rPr>
        <w:fldChar w:fldCharType="end"/>
      </w:r>
    </w:p>
    <w:p w14:paraId="22FF925C" w14:textId="47D67F7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8.7:</w:t>
      </w:r>
      <w:r w:rsidRPr="006F0498">
        <w:rPr>
          <w:rFonts w:cs="Tahoma"/>
          <w:bCs/>
          <w:noProof/>
          <w:lang w:val="mk-MK"/>
        </w:rPr>
        <w:t xml:space="preserve"> Ранливост на Проектот од климатски промени, за време на функционирањето</w:t>
      </w:r>
      <w:r>
        <w:rPr>
          <w:noProof/>
        </w:rPr>
        <w:tab/>
      </w:r>
      <w:r>
        <w:rPr>
          <w:noProof/>
        </w:rPr>
        <w:fldChar w:fldCharType="begin"/>
      </w:r>
      <w:r>
        <w:rPr>
          <w:noProof/>
        </w:rPr>
        <w:instrText xml:space="preserve"> PAGEREF _Toc122679578 \h </w:instrText>
      </w:r>
      <w:r>
        <w:rPr>
          <w:noProof/>
        </w:rPr>
      </w:r>
      <w:r>
        <w:rPr>
          <w:noProof/>
        </w:rPr>
        <w:fldChar w:fldCharType="separate"/>
      </w:r>
      <w:r>
        <w:rPr>
          <w:noProof/>
        </w:rPr>
        <w:t>172</w:t>
      </w:r>
      <w:r>
        <w:rPr>
          <w:noProof/>
        </w:rPr>
        <w:fldChar w:fldCharType="end"/>
      </w:r>
    </w:p>
    <w:p w14:paraId="419E90DD" w14:textId="603B802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 xml:space="preserve">Табела 8.8: </w:t>
      </w:r>
      <w:r w:rsidRPr="006F0498">
        <w:rPr>
          <w:rFonts w:cs="Tahoma"/>
          <w:bCs/>
          <w:noProof/>
          <w:lang w:val="mk-MK"/>
        </w:rPr>
        <w:t>Значењето на влијанието од климатските промени, за време на функционирањето</w:t>
      </w:r>
      <w:r>
        <w:rPr>
          <w:noProof/>
        </w:rPr>
        <w:tab/>
      </w:r>
      <w:r>
        <w:rPr>
          <w:noProof/>
        </w:rPr>
        <w:fldChar w:fldCharType="begin"/>
      </w:r>
      <w:r>
        <w:rPr>
          <w:noProof/>
        </w:rPr>
        <w:instrText xml:space="preserve"> PAGEREF _Toc122679579 \h </w:instrText>
      </w:r>
      <w:r>
        <w:rPr>
          <w:noProof/>
        </w:rPr>
      </w:r>
      <w:r>
        <w:rPr>
          <w:noProof/>
        </w:rPr>
        <w:fldChar w:fldCharType="separate"/>
      </w:r>
      <w:r>
        <w:rPr>
          <w:noProof/>
        </w:rPr>
        <w:t>173</w:t>
      </w:r>
      <w:r>
        <w:rPr>
          <w:noProof/>
        </w:rPr>
        <w:fldChar w:fldCharType="end"/>
      </w:r>
    </w:p>
    <w:p w14:paraId="7B284606" w14:textId="5572E27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bCs/>
          <w:noProof/>
          <w:lang w:val="mk-MK"/>
        </w:rPr>
        <w:t>Табела 8.9: Предложени проектни климатски параметри за новата 400/110 kV трафостаница Милетково</w:t>
      </w:r>
      <w:r>
        <w:rPr>
          <w:noProof/>
        </w:rPr>
        <w:tab/>
      </w:r>
      <w:r>
        <w:rPr>
          <w:noProof/>
        </w:rPr>
        <w:fldChar w:fldCharType="begin"/>
      </w:r>
      <w:r>
        <w:rPr>
          <w:noProof/>
        </w:rPr>
        <w:instrText xml:space="preserve"> PAGEREF _Toc122679580 \h </w:instrText>
      </w:r>
      <w:r>
        <w:rPr>
          <w:noProof/>
        </w:rPr>
      </w:r>
      <w:r>
        <w:rPr>
          <w:noProof/>
        </w:rPr>
        <w:fldChar w:fldCharType="separate"/>
      </w:r>
      <w:r>
        <w:rPr>
          <w:noProof/>
        </w:rPr>
        <w:t>175</w:t>
      </w:r>
      <w:r>
        <w:rPr>
          <w:noProof/>
        </w:rPr>
        <w:fldChar w:fldCharType="end"/>
      </w:r>
    </w:p>
    <w:p w14:paraId="531348EB" w14:textId="750A48B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bCs/>
          <w:noProof/>
          <w:lang w:val="mk-MK"/>
        </w:rPr>
        <w:lastRenderedPageBreak/>
        <w:t>Табела 8.10: Предложени климатски параметри за дизајн за далноводи</w:t>
      </w:r>
      <w:r>
        <w:rPr>
          <w:noProof/>
        </w:rPr>
        <w:tab/>
      </w:r>
      <w:r>
        <w:rPr>
          <w:noProof/>
        </w:rPr>
        <w:fldChar w:fldCharType="begin"/>
      </w:r>
      <w:r>
        <w:rPr>
          <w:noProof/>
        </w:rPr>
        <w:instrText xml:space="preserve"> PAGEREF _Toc122679581 \h </w:instrText>
      </w:r>
      <w:r>
        <w:rPr>
          <w:noProof/>
        </w:rPr>
      </w:r>
      <w:r>
        <w:rPr>
          <w:noProof/>
        </w:rPr>
        <w:fldChar w:fldCharType="separate"/>
      </w:r>
      <w:r>
        <w:rPr>
          <w:noProof/>
        </w:rPr>
        <w:t>176</w:t>
      </w:r>
      <w:r>
        <w:rPr>
          <w:noProof/>
        </w:rPr>
        <w:fldChar w:fldCharType="end"/>
      </w:r>
    </w:p>
    <w:p w14:paraId="25E13936" w14:textId="0E068D8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noProof/>
          <w:lang w:val="mk-MK"/>
        </w:rPr>
        <w:t>Табела 8</w:t>
      </w:r>
      <w:r w:rsidRPr="006F0498">
        <w:rPr>
          <w:rFonts w:cs="Arial"/>
          <w:i/>
          <w:noProof/>
          <w:lang w:val="mk-MK"/>
        </w:rPr>
        <w:t>.</w:t>
      </w:r>
      <w:r w:rsidRPr="006F0498">
        <w:rPr>
          <w:rFonts w:cs="Arial"/>
          <w:iCs/>
          <w:noProof/>
          <w:lang w:val="mk-MK"/>
        </w:rPr>
        <w:t>11</w:t>
      </w:r>
      <w:r w:rsidRPr="006F0498">
        <w:rPr>
          <w:rFonts w:cs="Arial"/>
          <w:noProof/>
          <w:lang w:val="mk-MK"/>
        </w:rPr>
        <w:t>: Гранични вредности на бучава за различни зони според македонското законодавство</w:t>
      </w:r>
      <w:r>
        <w:rPr>
          <w:noProof/>
        </w:rPr>
        <w:tab/>
      </w:r>
      <w:r>
        <w:rPr>
          <w:noProof/>
        </w:rPr>
        <w:fldChar w:fldCharType="begin"/>
      </w:r>
      <w:r>
        <w:rPr>
          <w:noProof/>
        </w:rPr>
        <w:instrText xml:space="preserve"> PAGEREF _Toc122679582 \h </w:instrText>
      </w:r>
      <w:r>
        <w:rPr>
          <w:noProof/>
        </w:rPr>
      </w:r>
      <w:r>
        <w:rPr>
          <w:noProof/>
        </w:rPr>
        <w:fldChar w:fldCharType="separate"/>
      </w:r>
      <w:r>
        <w:rPr>
          <w:noProof/>
        </w:rPr>
        <w:t>179</w:t>
      </w:r>
      <w:r>
        <w:rPr>
          <w:noProof/>
        </w:rPr>
        <w:fldChar w:fldCharType="end"/>
      </w:r>
    </w:p>
    <w:p w14:paraId="4C5C9E4A" w14:textId="6D64530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noProof/>
          <w:lang w:val="mk-MK"/>
        </w:rPr>
        <w:t>Табела 8.</w:t>
      </w:r>
      <w:r w:rsidRPr="006F0498">
        <w:rPr>
          <w:rFonts w:cs="Arial"/>
          <w:iCs/>
          <w:noProof/>
          <w:lang w:val="mk-MK"/>
        </w:rPr>
        <w:t>12</w:t>
      </w:r>
      <w:r w:rsidRPr="006F0498">
        <w:rPr>
          <w:rFonts w:cs="Arial"/>
          <w:noProof/>
          <w:lang w:val="mk-MK"/>
        </w:rPr>
        <w:t>: Гранични вредности на емисиите на бучава од опрема за употреба на отворено</w:t>
      </w:r>
      <w:r>
        <w:rPr>
          <w:noProof/>
        </w:rPr>
        <w:tab/>
      </w:r>
      <w:r>
        <w:rPr>
          <w:noProof/>
        </w:rPr>
        <w:fldChar w:fldCharType="begin"/>
      </w:r>
      <w:r>
        <w:rPr>
          <w:noProof/>
        </w:rPr>
        <w:instrText xml:space="preserve"> PAGEREF _Toc122679583 \h </w:instrText>
      </w:r>
      <w:r>
        <w:rPr>
          <w:noProof/>
        </w:rPr>
      </w:r>
      <w:r>
        <w:rPr>
          <w:noProof/>
        </w:rPr>
        <w:fldChar w:fldCharType="separate"/>
      </w:r>
      <w:r>
        <w:rPr>
          <w:noProof/>
        </w:rPr>
        <w:t>180</w:t>
      </w:r>
      <w:r>
        <w:rPr>
          <w:noProof/>
        </w:rPr>
        <w:fldChar w:fldCharType="end"/>
      </w:r>
    </w:p>
    <w:p w14:paraId="18315646" w14:textId="363ACA3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8.13: Предвидување на бучава за секој процес на градба</w:t>
      </w:r>
      <w:r>
        <w:rPr>
          <w:noProof/>
        </w:rPr>
        <w:tab/>
      </w:r>
      <w:r>
        <w:rPr>
          <w:noProof/>
        </w:rPr>
        <w:fldChar w:fldCharType="begin"/>
      </w:r>
      <w:r>
        <w:rPr>
          <w:noProof/>
        </w:rPr>
        <w:instrText xml:space="preserve"> PAGEREF _Toc122679584 \h </w:instrText>
      </w:r>
      <w:r>
        <w:rPr>
          <w:noProof/>
        </w:rPr>
      </w:r>
      <w:r>
        <w:rPr>
          <w:noProof/>
        </w:rPr>
        <w:fldChar w:fldCharType="separate"/>
      </w:r>
      <w:r>
        <w:rPr>
          <w:noProof/>
        </w:rPr>
        <w:t>181</w:t>
      </w:r>
      <w:r>
        <w:rPr>
          <w:noProof/>
        </w:rPr>
        <w:fldChar w:fldCharType="end"/>
      </w:r>
    </w:p>
    <w:p w14:paraId="37C789A8" w14:textId="31FDB71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8.14</w:t>
      </w:r>
      <w:r w:rsidRPr="006F0498">
        <w:rPr>
          <w:rFonts w:eastAsia="Calibri"/>
          <w:noProof/>
          <w:lang w:val="mk-MK"/>
        </w:rPr>
        <w:t>: Растојанија на кои вибрациите може да бидат перципирани</w:t>
      </w:r>
      <w:r>
        <w:rPr>
          <w:noProof/>
        </w:rPr>
        <w:tab/>
      </w:r>
      <w:r>
        <w:rPr>
          <w:noProof/>
        </w:rPr>
        <w:fldChar w:fldCharType="begin"/>
      </w:r>
      <w:r>
        <w:rPr>
          <w:noProof/>
        </w:rPr>
        <w:instrText xml:space="preserve"> PAGEREF _Toc122679585 \h </w:instrText>
      </w:r>
      <w:r>
        <w:rPr>
          <w:noProof/>
        </w:rPr>
      </w:r>
      <w:r>
        <w:rPr>
          <w:noProof/>
        </w:rPr>
        <w:fldChar w:fldCharType="separate"/>
      </w:r>
      <w:r>
        <w:rPr>
          <w:noProof/>
        </w:rPr>
        <w:t>182</w:t>
      </w:r>
      <w:r>
        <w:rPr>
          <w:noProof/>
        </w:rPr>
        <w:fldChar w:fldCharType="end"/>
      </w:r>
    </w:p>
    <w:p w14:paraId="7CF8BDC8" w14:textId="386364D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8.15</w:t>
      </w:r>
      <w:r w:rsidRPr="006F0498">
        <w:rPr>
          <w:rFonts w:eastAsia="Calibri"/>
          <w:noProof/>
          <w:lang w:val="mk-MK"/>
        </w:rPr>
        <w:t>: Значајност на влијанијата од градежна бучава, без ублажување</w:t>
      </w:r>
      <w:r>
        <w:rPr>
          <w:noProof/>
        </w:rPr>
        <w:tab/>
      </w:r>
      <w:r>
        <w:rPr>
          <w:noProof/>
        </w:rPr>
        <w:fldChar w:fldCharType="begin"/>
      </w:r>
      <w:r>
        <w:rPr>
          <w:noProof/>
        </w:rPr>
        <w:instrText xml:space="preserve"> PAGEREF _Toc122679586 \h </w:instrText>
      </w:r>
      <w:r>
        <w:rPr>
          <w:noProof/>
        </w:rPr>
      </w:r>
      <w:r>
        <w:rPr>
          <w:noProof/>
        </w:rPr>
        <w:fldChar w:fldCharType="separate"/>
      </w:r>
      <w:r>
        <w:rPr>
          <w:noProof/>
        </w:rPr>
        <w:t>183</w:t>
      </w:r>
      <w:r>
        <w:rPr>
          <w:noProof/>
        </w:rPr>
        <w:fldChar w:fldCharType="end"/>
      </w:r>
    </w:p>
    <w:p w14:paraId="6D9593FF" w14:textId="3713028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8.16</w:t>
      </w:r>
      <w:r w:rsidRPr="006F0498">
        <w:rPr>
          <w:rFonts w:eastAsia="Calibri"/>
          <w:noProof/>
          <w:lang w:val="mk-MK"/>
        </w:rPr>
        <w:t>: Значењето на влијанијата на бучавата од функционирање</w:t>
      </w:r>
      <w:r>
        <w:rPr>
          <w:noProof/>
        </w:rPr>
        <w:tab/>
      </w:r>
      <w:r>
        <w:rPr>
          <w:noProof/>
        </w:rPr>
        <w:fldChar w:fldCharType="begin"/>
      </w:r>
      <w:r>
        <w:rPr>
          <w:noProof/>
        </w:rPr>
        <w:instrText xml:space="preserve"> PAGEREF _Toc122679587 \h </w:instrText>
      </w:r>
      <w:r>
        <w:rPr>
          <w:noProof/>
        </w:rPr>
      </w:r>
      <w:r>
        <w:rPr>
          <w:noProof/>
        </w:rPr>
        <w:fldChar w:fldCharType="separate"/>
      </w:r>
      <w:r>
        <w:rPr>
          <w:noProof/>
        </w:rPr>
        <w:t>187</w:t>
      </w:r>
      <w:r>
        <w:rPr>
          <w:noProof/>
        </w:rPr>
        <w:fldChar w:fldCharType="end"/>
      </w:r>
    </w:p>
    <w:p w14:paraId="1E5B7EAC" w14:textId="6A1A750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w:t>
      </w:r>
      <w:r w:rsidRPr="006F0498">
        <w:rPr>
          <w:rFonts w:cs="Tahoma"/>
          <w:iCs/>
          <w:noProof/>
          <w:lang w:val="mk-MK"/>
        </w:rPr>
        <w:t>17</w:t>
      </w:r>
      <w:r w:rsidRPr="006F0498">
        <w:rPr>
          <w:rFonts w:cs="Tahoma"/>
          <w:noProof/>
          <w:lang w:val="mk-MK"/>
        </w:rPr>
        <w:t>: Класификација на чувствителност на геологијата и почвите</w:t>
      </w:r>
      <w:r>
        <w:rPr>
          <w:noProof/>
        </w:rPr>
        <w:tab/>
      </w:r>
      <w:r>
        <w:rPr>
          <w:noProof/>
        </w:rPr>
        <w:fldChar w:fldCharType="begin"/>
      </w:r>
      <w:r>
        <w:rPr>
          <w:noProof/>
        </w:rPr>
        <w:instrText xml:space="preserve"> PAGEREF _Toc122679588 \h </w:instrText>
      </w:r>
      <w:r>
        <w:rPr>
          <w:noProof/>
        </w:rPr>
      </w:r>
      <w:r>
        <w:rPr>
          <w:noProof/>
        </w:rPr>
        <w:fldChar w:fldCharType="separate"/>
      </w:r>
      <w:r>
        <w:rPr>
          <w:noProof/>
        </w:rPr>
        <w:t>189</w:t>
      </w:r>
      <w:r>
        <w:rPr>
          <w:noProof/>
        </w:rPr>
        <w:fldChar w:fldCharType="end"/>
      </w:r>
    </w:p>
    <w:p w14:paraId="371748A7" w14:textId="741D46A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Cs/>
          <w:noProof/>
          <w:lang w:val="mk-MK"/>
        </w:rPr>
        <w:t>18</w:t>
      </w:r>
      <w:r w:rsidRPr="006F0498">
        <w:rPr>
          <w:rFonts w:eastAsia="Calibri"/>
          <w:noProof/>
          <w:lang w:val="mk-MK"/>
        </w:rPr>
        <w:t>: Критериуми за проценка на големината на влијанието врз геологијата и почвите</w:t>
      </w:r>
      <w:r>
        <w:rPr>
          <w:noProof/>
        </w:rPr>
        <w:tab/>
      </w:r>
      <w:r>
        <w:rPr>
          <w:noProof/>
        </w:rPr>
        <w:fldChar w:fldCharType="begin"/>
      </w:r>
      <w:r>
        <w:rPr>
          <w:noProof/>
        </w:rPr>
        <w:instrText xml:space="preserve"> PAGEREF _Toc122679589 \h </w:instrText>
      </w:r>
      <w:r>
        <w:rPr>
          <w:noProof/>
        </w:rPr>
      </w:r>
      <w:r>
        <w:rPr>
          <w:noProof/>
        </w:rPr>
        <w:fldChar w:fldCharType="separate"/>
      </w:r>
      <w:r>
        <w:rPr>
          <w:noProof/>
        </w:rPr>
        <w:t>190</w:t>
      </w:r>
      <w:r>
        <w:rPr>
          <w:noProof/>
        </w:rPr>
        <w:fldChar w:fldCharType="end"/>
      </w:r>
    </w:p>
    <w:p w14:paraId="134B030A" w14:textId="287B685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w:t>
      </w:r>
      <w:r w:rsidRPr="006F0498">
        <w:rPr>
          <w:rFonts w:cs="Tahoma"/>
          <w:iCs/>
          <w:noProof/>
          <w:lang w:val="mk-MK"/>
        </w:rPr>
        <w:t>19</w:t>
      </w:r>
      <w:r w:rsidRPr="006F0498">
        <w:rPr>
          <w:rFonts w:cs="Tahoma"/>
          <w:noProof/>
          <w:lang w:val="mk-MK"/>
        </w:rPr>
        <w:t>: Матрица на значителност на влијание</w:t>
      </w:r>
      <w:r>
        <w:rPr>
          <w:noProof/>
        </w:rPr>
        <w:tab/>
      </w:r>
      <w:r>
        <w:rPr>
          <w:noProof/>
        </w:rPr>
        <w:fldChar w:fldCharType="begin"/>
      </w:r>
      <w:r>
        <w:rPr>
          <w:noProof/>
        </w:rPr>
        <w:instrText xml:space="preserve"> PAGEREF _Toc122679590 \h </w:instrText>
      </w:r>
      <w:r>
        <w:rPr>
          <w:noProof/>
        </w:rPr>
      </w:r>
      <w:r>
        <w:rPr>
          <w:noProof/>
        </w:rPr>
        <w:fldChar w:fldCharType="separate"/>
      </w:r>
      <w:r>
        <w:rPr>
          <w:noProof/>
        </w:rPr>
        <w:t>190</w:t>
      </w:r>
      <w:r>
        <w:rPr>
          <w:noProof/>
        </w:rPr>
        <w:fldChar w:fldCharType="end"/>
      </w:r>
    </w:p>
    <w:p w14:paraId="3FC05E57" w14:textId="40099A9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iCs/>
          <w:noProof/>
          <w:lang w:val="mk-MK"/>
        </w:rPr>
        <w:t>20</w:t>
      </w:r>
      <w:r w:rsidRPr="006F0498">
        <w:rPr>
          <w:rFonts w:eastAsia="Calibri"/>
          <w:noProof/>
          <w:lang w:val="mk-MK"/>
        </w:rPr>
        <w:t>: Матрица на категории на значителност за потенцијални влијанија врз геологијата и почвите</w:t>
      </w:r>
      <w:r>
        <w:rPr>
          <w:noProof/>
        </w:rPr>
        <w:tab/>
      </w:r>
      <w:r>
        <w:rPr>
          <w:noProof/>
        </w:rPr>
        <w:fldChar w:fldCharType="begin"/>
      </w:r>
      <w:r>
        <w:rPr>
          <w:noProof/>
        </w:rPr>
        <w:instrText xml:space="preserve"> PAGEREF _Toc122679591 \h </w:instrText>
      </w:r>
      <w:r>
        <w:rPr>
          <w:noProof/>
        </w:rPr>
      </w:r>
      <w:r>
        <w:rPr>
          <w:noProof/>
        </w:rPr>
        <w:fldChar w:fldCharType="separate"/>
      </w:r>
      <w:r>
        <w:rPr>
          <w:noProof/>
        </w:rPr>
        <w:t>191</w:t>
      </w:r>
      <w:r>
        <w:rPr>
          <w:noProof/>
        </w:rPr>
        <w:fldChar w:fldCharType="end"/>
      </w:r>
    </w:p>
    <w:p w14:paraId="51F002ED" w14:textId="2676571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Cs/>
          <w:noProof/>
          <w:lang w:val="mk-MK"/>
        </w:rPr>
        <w:t>21</w:t>
      </w:r>
      <w:r w:rsidRPr="006F0498">
        <w:rPr>
          <w:rFonts w:eastAsia="Calibri"/>
          <w:noProof/>
          <w:lang w:val="mk-MK"/>
        </w:rPr>
        <w:t xml:space="preserve">: </w:t>
      </w:r>
      <w:r w:rsidRPr="006F0498">
        <w:rPr>
          <w:noProof/>
          <w:lang w:val="mk-MK"/>
        </w:rPr>
        <w:t>Резиме на потенцијалните градежни влијанија врз геологијата и почвите</w:t>
      </w:r>
      <w:r>
        <w:rPr>
          <w:noProof/>
        </w:rPr>
        <w:tab/>
      </w:r>
      <w:r>
        <w:rPr>
          <w:noProof/>
        </w:rPr>
        <w:fldChar w:fldCharType="begin"/>
      </w:r>
      <w:r>
        <w:rPr>
          <w:noProof/>
        </w:rPr>
        <w:instrText xml:space="preserve"> PAGEREF _Toc122679592 \h </w:instrText>
      </w:r>
      <w:r>
        <w:rPr>
          <w:noProof/>
        </w:rPr>
      </w:r>
      <w:r>
        <w:rPr>
          <w:noProof/>
        </w:rPr>
        <w:fldChar w:fldCharType="separate"/>
      </w:r>
      <w:r>
        <w:rPr>
          <w:noProof/>
        </w:rPr>
        <w:t>191</w:t>
      </w:r>
      <w:r>
        <w:rPr>
          <w:noProof/>
        </w:rPr>
        <w:fldChar w:fldCharType="end"/>
      </w:r>
    </w:p>
    <w:p w14:paraId="7FAD1755" w14:textId="4BA8219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Cs/>
          <w:noProof/>
          <w:lang w:val="mk-MK"/>
        </w:rPr>
        <w:t>22</w:t>
      </w:r>
      <w:r w:rsidRPr="006F0498">
        <w:rPr>
          <w:noProof/>
          <w:lang w:val="mk-MK"/>
        </w:rPr>
        <w:t>:</w:t>
      </w:r>
      <w:r w:rsidRPr="006F0498">
        <w:rPr>
          <w:i/>
          <w:noProof/>
          <w:lang w:val="mk-MK"/>
        </w:rPr>
        <w:t xml:space="preserve"> </w:t>
      </w:r>
      <w:r w:rsidRPr="006F0498">
        <w:rPr>
          <w:noProof/>
          <w:lang w:val="mk-MK"/>
        </w:rPr>
        <w:t>Резиме на потенцијалните оперативни влијанија врз почвите</w:t>
      </w:r>
      <w:r>
        <w:rPr>
          <w:noProof/>
        </w:rPr>
        <w:tab/>
      </w:r>
      <w:r>
        <w:rPr>
          <w:noProof/>
        </w:rPr>
        <w:fldChar w:fldCharType="begin"/>
      </w:r>
      <w:r>
        <w:rPr>
          <w:noProof/>
        </w:rPr>
        <w:instrText xml:space="preserve"> PAGEREF _Toc122679593 \h </w:instrText>
      </w:r>
      <w:r>
        <w:rPr>
          <w:noProof/>
        </w:rPr>
      </w:r>
      <w:r>
        <w:rPr>
          <w:noProof/>
        </w:rPr>
        <w:fldChar w:fldCharType="separate"/>
      </w:r>
      <w:r>
        <w:rPr>
          <w:noProof/>
        </w:rPr>
        <w:t>191</w:t>
      </w:r>
      <w:r>
        <w:rPr>
          <w:noProof/>
        </w:rPr>
        <w:fldChar w:fldCharType="end"/>
      </w:r>
    </w:p>
    <w:p w14:paraId="2E6524E5" w14:textId="13E0432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w:t>
      </w:r>
      <w:r w:rsidRPr="006F0498">
        <w:rPr>
          <w:rFonts w:cs="Tahoma"/>
          <w:iCs/>
          <w:noProof/>
          <w:lang w:val="mk-MK"/>
        </w:rPr>
        <w:t>23</w:t>
      </w:r>
      <w:r w:rsidRPr="006F0498">
        <w:rPr>
          <w:rFonts w:cs="Tahoma"/>
          <w:noProof/>
          <w:lang w:val="mk-MK"/>
        </w:rPr>
        <w:t>: Значајноста на влијанијата врз подрачјата со високо чувствителни почви долж далноводот</w:t>
      </w:r>
      <w:r>
        <w:rPr>
          <w:noProof/>
        </w:rPr>
        <w:tab/>
      </w:r>
      <w:r>
        <w:rPr>
          <w:noProof/>
        </w:rPr>
        <w:fldChar w:fldCharType="begin"/>
      </w:r>
      <w:r>
        <w:rPr>
          <w:noProof/>
        </w:rPr>
        <w:instrText xml:space="preserve"> PAGEREF _Toc122679594 \h </w:instrText>
      </w:r>
      <w:r>
        <w:rPr>
          <w:noProof/>
        </w:rPr>
      </w:r>
      <w:r>
        <w:rPr>
          <w:noProof/>
        </w:rPr>
        <w:fldChar w:fldCharType="separate"/>
      </w:r>
      <w:r>
        <w:rPr>
          <w:noProof/>
        </w:rPr>
        <w:t>193</w:t>
      </w:r>
      <w:r>
        <w:rPr>
          <w:noProof/>
        </w:rPr>
        <w:fldChar w:fldCharType="end"/>
      </w:r>
    </w:p>
    <w:p w14:paraId="79453955" w14:textId="69ABEC0D"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8.24: Критериуми за чувствителност на сливните подрачја</w:t>
      </w:r>
      <w:r>
        <w:rPr>
          <w:noProof/>
        </w:rPr>
        <w:tab/>
      </w:r>
      <w:r>
        <w:rPr>
          <w:noProof/>
        </w:rPr>
        <w:fldChar w:fldCharType="begin"/>
      </w:r>
      <w:r>
        <w:rPr>
          <w:noProof/>
        </w:rPr>
        <w:instrText xml:space="preserve"> PAGEREF _Toc122679595 \h </w:instrText>
      </w:r>
      <w:r>
        <w:rPr>
          <w:noProof/>
        </w:rPr>
      </w:r>
      <w:r>
        <w:rPr>
          <w:noProof/>
        </w:rPr>
        <w:fldChar w:fldCharType="separate"/>
      </w:r>
      <w:r>
        <w:rPr>
          <w:noProof/>
        </w:rPr>
        <w:t>196</w:t>
      </w:r>
      <w:r>
        <w:rPr>
          <w:noProof/>
        </w:rPr>
        <w:fldChar w:fldCharType="end"/>
      </w:r>
    </w:p>
    <w:p w14:paraId="6FB57167" w14:textId="6278DDF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25</w:t>
      </w:r>
      <w:r w:rsidRPr="006F0498">
        <w:rPr>
          <w:rFonts w:eastAsia="Calibri"/>
          <w:noProof/>
          <w:lang w:val="mk-MK"/>
        </w:rPr>
        <w:t>: Критериуми за проценка на големината на влијанието врз хидролошките ресурси</w:t>
      </w:r>
      <w:r>
        <w:rPr>
          <w:noProof/>
        </w:rPr>
        <w:tab/>
      </w:r>
      <w:r>
        <w:rPr>
          <w:noProof/>
        </w:rPr>
        <w:fldChar w:fldCharType="begin"/>
      </w:r>
      <w:r>
        <w:rPr>
          <w:noProof/>
        </w:rPr>
        <w:instrText xml:space="preserve"> PAGEREF _Toc122679596 \h </w:instrText>
      </w:r>
      <w:r>
        <w:rPr>
          <w:noProof/>
        </w:rPr>
      </w:r>
      <w:r>
        <w:rPr>
          <w:noProof/>
        </w:rPr>
        <w:fldChar w:fldCharType="separate"/>
      </w:r>
      <w:r>
        <w:rPr>
          <w:noProof/>
        </w:rPr>
        <w:t>197</w:t>
      </w:r>
      <w:r>
        <w:rPr>
          <w:noProof/>
        </w:rPr>
        <w:fldChar w:fldCharType="end"/>
      </w:r>
    </w:p>
    <w:p w14:paraId="1ECC829E" w14:textId="4C38F26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w:t>
      </w:r>
      <w:r w:rsidRPr="006F0498">
        <w:rPr>
          <w:rFonts w:cs="Tahoma"/>
          <w:i/>
          <w:noProof/>
          <w:lang w:val="mk-MK"/>
        </w:rPr>
        <w:t>.</w:t>
      </w:r>
      <w:r w:rsidRPr="006F0498">
        <w:rPr>
          <w:rFonts w:cs="Tahoma"/>
          <w:noProof/>
          <w:lang w:val="mk-MK"/>
        </w:rPr>
        <w:t>26: Матрица на значајност на влијанието</w:t>
      </w:r>
      <w:r>
        <w:rPr>
          <w:noProof/>
        </w:rPr>
        <w:tab/>
      </w:r>
      <w:r>
        <w:rPr>
          <w:noProof/>
        </w:rPr>
        <w:fldChar w:fldCharType="begin"/>
      </w:r>
      <w:r>
        <w:rPr>
          <w:noProof/>
        </w:rPr>
        <w:instrText xml:space="preserve"> PAGEREF _Toc122679597 \h </w:instrText>
      </w:r>
      <w:r>
        <w:rPr>
          <w:noProof/>
        </w:rPr>
      </w:r>
      <w:r>
        <w:rPr>
          <w:noProof/>
        </w:rPr>
        <w:fldChar w:fldCharType="separate"/>
      </w:r>
      <w:r>
        <w:rPr>
          <w:noProof/>
        </w:rPr>
        <w:t>197</w:t>
      </w:r>
      <w:r>
        <w:rPr>
          <w:noProof/>
        </w:rPr>
        <w:fldChar w:fldCharType="end"/>
      </w:r>
    </w:p>
    <w:p w14:paraId="26BBA72A" w14:textId="07E0BF7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27</w:t>
      </w:r>
      <w:r w:rsidRPr="006F0498">
        <w:rPr>
          <w:rFonts w:eastAsia="Calibri"/>
          <w:noProof/>
          <w:lang w:val="mk-MK"/>
        </w:rPr>
        <w:t>: Матрица на категории на значајност за потенцијалните влијанија врз хидролошките ресурси</w:t>
      </w:r>
      <w:r>
        <w:rPr>
          <w:noProof/>
        </w:rPr>
        <w:tab/>
      </w:r>
      <w:r>
        <w:rPr>
          <w:noProof/>
        </w:rPr>
        <w:fldChar w:fldCharType="begin"/>
      </w:r>
      <w:r>
        <w:rPr>
          <w:noProof/>
        </w:rPr>
        <w:instrText xml:space="preserve"> PAGEREF _Toc122679598 \h </w:instrText>
      </w:r>
      <w:r>
        <w:rPr>
          <w:noProof/>
        </w:rPr>
      </w:r>
      <w:r>
        <w:rPr>
          <w:noProof/>
        </w:rPr>
        <w:fldChar w:fldCharType="separate"/>
      </w:r>
      <w:r>
        <w:rPr>
          <w:noProof/>
        </w:rPr>
        <w:t>198</w:t>
      </w:r>
      <w:r>
        <w:rPr>
          <w:noProof/>
        </w:rPr>
        <w:fldChar w:fldCharType="end"/>
      </w:r>
    </w:p>
    <w:p w14:paraId="0808BFD7" w14:textId="3481E29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8.28: Резиме на потенцијалните градежни влијанија врз хидролошките ресурси</w:t>
      </w:r>
      <w:r>
        <w:rPr>
          <w:noProof/>
        </w:rPr>
        <w:tab/>
      </w:r>
      <w:r>
        <w:rPr>
          <w:noProof/>
        </w:rPr>
        <w:fldChar w:fldCharType="begin"/>
      </w:r>
      <w:r>
        <w:rPr>
          <w:noProof/>
        </w:rPr>
        <w:instrText xml:space="preserve"> PAGEREF _Toc122679599 \h </w:instrText>
      </w:r>
      <w:r>
        <w:rPr>
          <w:noProof/>
        </w:rPr>
      </w:r>
      <w:r>
        <w:rPr>
          <w:noProof/>
        </w:rPr>
        <w:fldChar w:fldCharType="separate"/>
      </w:r>
      <w:r>
        <w:rPr>
          <w:noProof/>
        </w:rPr>
        <w:t>198</w:t>
      </w:r>
      <w:r>
        <w:rPr>
          <w:noProof/>
        </w:rPr>
        <w:fldChar w:fldCharType="end"/>
      </w:r>
    </w:p>
    <w:p w14:paraId="52B45CD1" w14:textId="5B93DB8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8.29</w:t>
      </w:r>
      <w:r w:rsidRPr="006F0498">
        <w:rPr>
          <w:rFonts w:eastAsia="Calibri"/>
          <w:noProof/>
          <w:lang w:val="mk-MK"/>
        </w:rPr>
        <w:t xml:space="preserve">: </w:t>
      </w:r>
      <w:r w:rsidRPr="006F0498">
        <w:rPr>
          <w:noProof/>
          <w:lang w:val="mk-MK"/>
        </w:rPr>
        <w:t>Резиме на потенцијалните оперативни влијанија врз хидролошките ресурси</w:t>
      </w:r>
      <w:r>
        <w:rPr>
          <w:noProof/>
        </w:rPr>
        <w:tab/>
      </w:r>
      <w:r>
        <w:rPr>
          <w:noProof/>
        </w:rPr>
        <w:fldChar w:fldCharType="begin"/>
      </w:r>
      <w:r>
        <w:rPr>
          <w:noProof/>
        </w:rPr>
        <w:instrText xml:space="preserve"> PAGEREF _Toc122679600 \h </w:instrText>
      </w:r>
      <w:r>
        <w:rPr>
          <w:noProof/>
        </w:rPr>
      </w:r>
      <w:r>
        <w:rPr>
          <w:noProof/>
        </w:rPr>
        <w:fldChar w:fldCharType="separate"/>
      </w:r>
      <w:r>
        <w:rPr>
          <w:noProof/>
        </w:rPr>
        <w:t>199</w:t>
      </w:r>
      <w:r>
        <w:rPr>
          <w:noProof/>
        </w:rPr>
        <w:fldChar w:fldCharType="end"/>
      </w:r>
    </w:p>
    <w:p w14:paraId="6C59A33A" w14:textId="1EF3E57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8.30: Чувствителност на сливните подрачја</w:t>
      </w:r>
      <w:r>
        <w:rPr>
          <w:noProof/>
        </w:rPr>
        <w:tab/>
      </w:r>
      <w:r>
        <w:rPr>
          <w:noProof/>
        </w:rPr>
        <w:fldChar w:fldCharType="begin"/>
      </w:r>
      <w:r>
        <w:rPr>
          <w:noProof/>
        </w:rPr>
        <w:instrText xml:space="preserve"> PAGEREF _Toc122679601 \h </w:instrText>
      </w:r>
      <w:r>
        <w:rPr>
          <w:noProof/>
        </w:rPr>
      </w:r>
      <w:r>
        <w:rPr>
          <w:noProof/>
        </w:rPr>
        <w:fldChar w:fldCharType="separate"/>
      </w:r>
      <w:r>
        <w:rPr>
          <w:noProof/>
        </w:rPr>
        <w:t>199</w:t>
      </w:r>
      <w:r>
        <w:rPr>
          <w:noProof/>
        </w:rPr>
        <w:fldChar w:fldCharType="end"/>
      </w:r>
    </w:p>
    <w:p w14:paraId="45D7D817" w14:textId="6F9E3A1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8.31: Значајност на влијанијата врз сливните подрачја</w:t>
      </w:r>
      <w:r>
        <w:rPr>
          <w:noProof/>
        </w:rPr>
        <w:tab/>
      </w:r>
      <w:r>
        <w:rPr>
          <w:noProof/>
        </w:rPr>
        <w:fldChar w:fldCharType="begin"/>
      </w:r>
      <w:r>
        <w:rPr>
          <w:noProof/>
        </w:rPr>
        <w:instrText xml:space="preserve"> PAGEREF _Toc122679602 \h </w:instrText>
      </w:r>
      <w:r>
        <w:rPr>
          <w:noProof/>
        </w:rPr>
      </w:r>
      <w:r>
        <w:rPr>
          <w:noProof/>
        </w:rPr>
        <w:fldChar w:fldCharType="separate"/>
      </w:r>
      <w:r>
        <w:rPr>
          <w:noProof/>
        </w:rPr>
        <w:t>199</w:t>
      </w:r>
      <w:r>
        <w:rPr>
          <w:noProof/>
        </w:rPr>
        <w:fldChar w:fldCharType="end"/>
      </w:r>
    </w:p>
    <w:p w14:paraId="0489B31D" w14:textId="1404B0F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8.32: Критериуми за чувствителност на рецепторите на биолошка разновидност и природното наследство</w:t>
      </w:r>
      <w:r>
        <w:rPr>
          <w:noProof/>
        </w:rPr>
        <w:tab/>
      </w:r>
      <w:r>
        <w:rPr>
          <w:noProof/>
        </w:rPr>
        <w:fldChar w:fldCharType="begin"/>
      </w:r>
      <w:r>
        <w:rPr>
          <w:noProof/>
        </w:rPr>
        <w:instrText xml:space="preserve"> PAGEREF _Toc122679603 \h </w:instrText>
      </w:r>
      <w:r>
        <w:rPr>
          <w:noProof/>
        </w:rPr>
      </w:r>
      <w:r>
        <w:rPr>
          <w:noProof/>
        </w:rPr>
        <w:fldChar w:fldCharType="separate"/>
      </w:r>
      <w:r>
        <w:rPr>
          <w:noProof/>
        </w:rPr>
        <w:t>202</w:t>
      </w:r>
      <w:r>
        <w:rPr>
          <w:noProof/>
        </w:rPr>
        <w:fldChar w:fldCharType="end"/>
      </w:r>
    </w:p>
    <w:p w14:paraId="31A92153" w14:textId="7303B20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 xml:space="preserve">Табела 8.33: </w:t>
      </w:r>
      <w:r w:rsidRPr="006F0498">
        <w:rPr>
          <w:rFonts w:eastAsia="Calibri"/>
          <w:noProof/>
          <w:lang w:val="mk-MK"/>
        </w:rPr>
        <w:t>Критериуми за проценка на големината на влијанието врз рецепторите за биолошка разновидност и природното наследство</w:t>
      </w:r>
      <w:r>
        <w:rPr>
          <w:noProof/>
        </w:rPr>
        <w:tab/>
      </w:r>
      <w:r>
        <w:rPr>
          <w:noProof/>
        </w:rPr>
        <w:fldChar w:fldCharType="begin"/>
      </w:r>
      <w:r>
        <w:rPr>
          <w:noProof/>
        </w:rPr>
        <w:instrText xml:space="preserve"> PAGEREF _Toc122679604 \h </w:instrText>
      </w:r>
      <w:r>
        <w:rPr>
          <w:noProof/>
        </w:rPr>
      </w:r>
      <w:r>
        <w:rPr>
          <w:noProof/>
        </w:rPr>
        <w:fldChar w:fldCharType="separate"/>
      </w:r>
      <w:r>
        <w:rPr>
          <w:noProof/>
        </w:rPr>
        <w:t>202</w:t>
      </w:r>
      <w:r>
        <w:rPr>
          <w:noProof/>
        </w:rPr>
        <w:fldChar w:fldCharType="end"/>
      </w:r>
    </w:p>
    <w:p w14:paraId="40703310" w14:textId="1A20FFB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Tahoma"/>
          <w:noProof/>
          <w:lang w:val="mk-MK"/>
        </w:rPr>
        <w:t>Табела 8.34: Матрица на значајност на влијанието</w:t>
      </w:r>
      <w:r>
        <w:rPr>
          <w:noProof/>
        </w:rPr>
        <w:tab/>
      </w:r>
      <w:r>
        <w:rPr>
          <w:noProof/>
        </w:rPr>
        <w:fldChar w:fldCharType="begin"/>
      </w:r>
      <w:r>
        <w:rPr>
          <w:noProof/>
        </w:rPr>
        <w:instrText xml:space="preserve"> PAGEREF _Toc122679605 \h </w:instrText>
      </w:r>
      <w:r>
        <w:rPr>
          <w:noProof/>
        </w:rPr>
      </w:r>
      <w:r>
        <w:rPr>
          <w:noProof/>
        </w:rPr>
        <w:fldChar w:fldCharType="separate"/>
      </w:r>
      <w:r>
        <w:rPr>
          <w:noProof/>
        </w:rPr>
        <w:t>203</w:t>
      </w:r>
      <w:r>
        <w:rPr>
          <w:noProof/>
        </w:rPr>
        <w:fldChar w:fldCharType="end"/>
      </w:r>
    </w:p>
    <w:p w14:paraId="2B63B259" w14:textId="375D4EF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8.35</w:t>
      </w:r>
      <w:r w:rsidRPr="006F0498">
        <w:rPr>
          <w:rFonts w:eastAsia="Calibri"/>
          <w:noProof/>
          <w:lang w:val="mk-MK"/>
        </w:rPr>
        <w:t>: Матрица на категории на значајност за потенцијални влијанија врз рецепторите на биолошка разновидност и природното наследство</w:t>
      </w:r>
      <w:r>
        <w:rPr>
          <w:noProof/>
        </w:rPr>
        <w:tab/>
      </w:r>
      <w:r>
        <w:rPr>
          <w:noProof/>
        </w:rPr>
        <w:fldChar w:fldCharType="begin"/>
      </w:r>
      <w:r>
        <w:rPr>
          <w:noProof/>
        </w:rPr>
        <w:instrText xml:space="preserve"> PAGEREF _Toc122679606 \h </w:instrText>
      </w:r>
      <w:r>
        <w:rPr>
          <w:noProof/>
        </w:rPr>
      </w:r>
      <w:r>
        <w:rPr>
          <w:noProof/>
        </w:rPr>
        <w:fldChar w:fldCharType="separate"/>
      </w:r>
      <w:r>
        <w:rPr>
          <w:noProof/>
        </w:rPr>
        <w:t>203</w:t>
      </w:r>
      <w:r>
        <w:rPr>
          <w:noProof/>
        </w:rPr>
        <w:fldChar w:fldCharType="end"/>
      </w:r>
    </w:p>
    <w:p w14:paraId="2ABDC964" w14:textId="6BC00ABD"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36</w:t>
      </w:r>
      <w:r w:rsidRPr="006F0498">
        <w:rPr>
          <w:rFonts w:eastAsia="Calibri"/>
          <w:noProof/>
          <w:lang w:val="mk-MK"/>
        </w:rPr>
        <w:t>: Резиме на влијанија врз чувствителни локации (премин преку реката Вардар)</w:t>
      </w:r>
      <w:r>
        <w:rPr>
          <w:noProof/>
        </w:rPr>
        <w:tab/>
      </w:r>
      <w:r>
        <w:rPr>
          <w:noProof/>
        </w:rPr>
        <w:fldChar w:fldCharType="begin"/>
      </w:r>
      <w:r>
        <w:rPr>
          <w:noProof/>
        </w:rPr>
        <w:instrText xml:space="preserve"> PAGEREF _Toc122679607 \h </w:instrText>
      </w:r>
      <w:r>
        <w:rPr>
          <w:noProof/>
        </w:rPr>
      </w:r>
      <w:r>
        <w:rPr>
          <w:noProof/>
        </w:rPr>
        <w:fldChar w:fldCharType="separate"/>
      </w:r>
      <w:r>
        <w:rPr>
          <w:noProof/>
        </w:rPr>
        <w:t>204</w:t>
      </w:r>
      <w:r>
        <w:rPr>
          <w:noProof/>
        </w:rPr>
        <w:fldChar w:fldCharType="end"/>
      </w:r>
    </w:p>
    <w:p w14:paraId="4DE3B8A0" w14:textId="45F089CD"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37</w:t>
      </w:r>
      <w:r w:rsidRPr="006F0498">
        <w:rPr>
          <w:rFonts w:eastAsia="Calibri"/>
          <w:noProof/>
          <w:lang w:val="mk-MK"/>
        </w:rPr>
        <w:t>: Тежината на влијанијата врз популациите на птици при смртност поради струен удар и судир со далноводи за различни семејства птици во Евроазија</w:t>
      </w:r>
      <w:r>
        <w:rPr>
          <w:noProof/>
        </w:rPr>
        <w:tab/>
      </w:r>
      <w:r>
        <w:rPr>
          <w:noProof/>
        </w:rPr>
        <w:fldChar w:fldCharType="begin"/>
      </w:r>
      <w:r>
        <w:rPr>
          <w:noProof/>
        </w:rPr>
        <w:instrText xml:space="preserve"> PAGEREF _Toc122679608 \h </w:instrText>
      </w:r>
      <w:r>
        <w:rPr>
          <w:noProof/>
        </w:rPr>
      </w:r>
      <w:r>
        <w:rPr>
          <w:noProof/>
        </w:rPr>
        <w:fldChar w:fldCharType="separate"/>
      </w:r>
      <w:r>
        <w:rPr>
          <w:noProof/>
        </w:rPr>
        <w:t>208</w:t>
      </w:r>
      <w:r>
        <w:rPr>
          <w:noProof/>
        </w:rPr>
        <w:fldChar w:fldCharType="end"/>
      </w:r>
    </w:p>
    <w:p w14:paraId="342EADEA" w14:textId="00DE0EC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38</w:t>
      </w:r>
      <w:r w:rsidRPr="006F0498">
        <w:rPr>
          <w:rFonts w:eastAsia="Calibri"/>
          <w:noProof/>
          <w:lang w:val="mk-MK"/>
        </w:rPr>
        <w:t xml:space="preserve">: </w:t>
      </w:r>
      <w:r w:rsidRPr="006F0498">
        <w:rPr>
          <w:rFonts w:cs="Tahoma"/>
          <w:noProof/>
          <w:lang w:val="mk-MK"/>
        </w:rPr>
        <w:t>Типичен доказ за повреди на птици или смртност од судири на далноводи</w:t>
      </w:r>
      <w:r>
        <w:rPr>
          <w:noProof/>
        </w:rPr>
        <w:tab/>
      </w:r>
      <w:r>
        <w:rPr>
          <w:noProof/>
        </w:rPr>
        <w:fldChar w:fldCharType="begin"/>
      </w:r>
      <w:r>
        <w:rPr>
          <w:noProof/>
        </w:rPr>
        <w:instrText xml:space="preserve"> PAGEREF _Toc122679609 \h </w:instrText>
      </w:r>
      <w:r>
        <w:rPr>
          <w:noProof/>
        </w:rPr>
      </w:r>
      <w:r>
        <w:rPr>
          <w:noProof/>
        </w:rPr>
        <w:fldChar w:fldCharType="separate"/>
      </w:r>
      <w:r>
        <w:rPr>
          <w:noProof/>
        </w:rPr>
        <w:t>208</w:t>
      </w:r>
      <w:r>
        <w:rPr>
          <w:noProof/>
        </w:rPr>
        <w:fldChar w:fldCharType="end"/>
      </w:r>
    </w:p>
    <w:p w14:paraId="7DD2B109" w14:textId="2DD27EB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w:t>
      </w:r>
      <w:r w:rsidRPr="006F0498">
        <w:rPr>
          <w:i/>
          <w:noProof/>
          <w:lang w:val="mk-MK"/>
        </w:rPr>
        <w:t>.</w:t>
      </w:r>
      <w:r w:rsidRPr="006F0498">
        <w:rPr>
          <w:noProof/>
          <w:lang w:val="mk-MK"/>
        </w:rPr>
        <w:t>39</w:t>
      </w:r>
      <w:r w:rsidRPr="006F0498">
        <w:rPr>
          <w:rFonts w:eastAsia="Calibri"/>
          <w:noProof/>
          <w:lang w:val="mk-MK"/>
        </w:rPr>
        <w:t>: Резиме на влијанија врз клучните карактеристики на биолошката разновидност</w:t>
      </w:r>
      <w:r>
        <w:rPr>
          <w:noProof/>
        </w:rPr>
        <w:tab/>
      </w:r>
      <w:r>
        <w:rPr>
          <w:noProof/>
        </w:rPr>
        <w:fldChar w:fldCharType="begin"/>
      </w:r>
      <w:r>
        <w:rPr>
          <w:noProof/>
        </w:rPr>
        <w:instrText xml:space="preserve"> PAGEREF _Toc122679610 \h </w:instrText>
      </w:r>
      <w:r>
        <w:rPr>
          <w:noProof/>
        </w:rPr>
      </w:r>
      <w:r>
        <w:rPr>
          <w:noProof/>
        </w:rPr>
        <w:fldChar w:fldCharType="separate"/>
      </w:r>
      <w:r>
        <w:rPr>
          <w:noProof/>
        </w:rPr>
        <w:t>211</w:t>
      </w:r>
      <w:r>
        <w:rPr>
          <w:noProof/>
        </w:rPr>
        <w:fldChar w:fldCharType="end"/>
      </w:r>
    </w:p>
    <w:p w14:paraId="16DEADF8" w14:textId="6656F20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8.40</w:t>
      </w:r>
      <w:r w:rsidRPr="006F0498">
        <w:rPr>
          <w:rFonts w:eastAsia="Calibri"/>
          <w:noProof/>
          <w:lang w:val="mk-MK"/>
        </w:rPr>
        <w:t>: Проектни активности и создавање градежен отпад</w:t>
      </w:r>
      <w:r>
        <w:rPr>
          <w:noProof/>
        </w:rPr>
        <w:tab/>
      </w:r>
      <w:r>
        <w:rPr>
          <w:noProof/>
        </w:rPr>
        <w:fldChar w:fldCharType="begin"/>
      </w:r>
      <w:r>
        <w:rPr>
          <w:noProof/>
        </w:rPr>
        <w:instrText xml:space="preserve"> PAGEREF _Toc122679611 \h </w:instrText>
      </w:r>
      <w:r>
        <w:rPr>
          <w:noProof/>
        </w:rPr>
      </w:r>
      <w:r>
        <w:rPr>
          <w:noProof/>
        </w:rPr>
        <w:fldChar w:fldCharType="separate"/>
      </w:r>
      <w:r>
        <w:rPr>
          <w:noProof/>
        </w:rPr>
        <w:t>216</w:t>
      </w:r>
      <w:r>
        <w:rPr>
          <w:noProof/>
        </w:rPr>
        <w:fldChar w:fldCharType="end"/>
      </w:r>
    </w:p>
    <w:p w14:paraId="77C4B4C5" w14:textId="266F175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lastRenderedPageBreak/>
        <w:t>Табела 8.41</w:t>
      </w:r>
      <w:r w:rsidRPr="006F0498">
        <w:rPr>
          <w:rFonts w:eastAsia="Calibri"/>
          <w:noProof/>
          <w:lang w:val="mk-MK"/>
        </w:rPr>
        <w:t xml:space="preserve">: </w:t>
      </w:r>
      <w:r w:rsidRPr="006F0498">
        <w:rPr>
          <w:rFonts w:eastAsia="Calibri" w:cs="Tahoma"/>
          <w:noProof/>
          <w:lang w:val="mk-MK"/>
        </w:rPr>
        <w:t>Проценети количини отпад од работи за уривање и демонтирање</w:t>
      </w:r>
      <w:r>
        <w:rPr>
          <w:noProof/>
        </w:rPr>
        <w:tab/>
      </w:r>
      <w:r>
        <w:rPr>
          <w:noProof/>
        </w:rPr>
        <w:fldChar w:fldCharType="begin"/>
      </w:r>
      <w:r>
        <w:rPr>
          <w:noProof/>
        </w:rPr>
        <w:instrText xml:space="preserve"> PAGEREF _Toc122679612 \h </w:instrText>
      </w:r>
      <w:r>
        <w:rPr>
          <w:noProof/>
        </w:rPr>
      </w:r>
      <w:r>
        <w:rPr>
          <w:noProof/>
        </w:rPr>
        <w:fldChar w:fldCharType="separate"/>
      </w:r>
      <w:r>
        <w:rPr>
          <w:noProof/>
        </w:rPr>
        <w:t>216</w:t>
      </w:r>
      <w:r>
        <w:rPr>
          <w:noProof/>
        </w:rPr>
        <w:fldChar w:fldCharType="end"/>
      </w:r>
    </w:p>
    <w:p w14:paraId="5057D3D0" w14:textId="726EBB1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8.42</w:t>
      </w:r>
      <w:r w:rsidRPr="006F0498">
        <w:rPr>
          <w:rFonts w:eastAsia="Calibri"/>
          <w:noProof/>
          <w:lang w:val="mk-MK"/>
        </w:rPr>
        <w:t xml:space="preserve">: </w:t>
      </w:r>
      <w:r w:rsidRPr="006F0498">
        <w:rPr>
          <w:noProof/>
          <w:lang w:val="mk-MK"/>
        </w:rPr>
        <w:t>Очекувани видови отпад за време на изградбата класифицирани според Европскиот каталог за отпад</w:t>
      </w:r>
      <w:r>
        <w:rPr>
          <w:noProof/>
        </w:rPr>
        <w:tab/>
      </w:r>
      <w:r>
        <w:rPr>
          <w:noProof/>
        </w:rPr>
        <w:fldChar w:fldCharType="begin"/>
      </w:r>
      <w:r>
        <w:rPr>
          <w:noProof/>
        </w:rPr>
        <w:instrText xml:space="preserve"> PAGEREF _Toc122679613 \h </w:instrText>
      </w:r>
      <w:r>
        <w:rPr>
          <w:noProof/>
        </w:rPr>
      </w:r>
      <w:r>
        <w:rPr>
          <w:noProof/>
        </w:rPr>
        <w:fldChar w:fldCharType="separate"/>
      </w:r>
      <w:r>
        <w:rPr>
          <w:noProof/>
        </w:rPr>
        <w:t>217</w:t>
      </w:r>
      <w:r>
        <w:rPr>
          <w:noProof/>
        </w:rPr>
        <w:fldChar w:fldCharType="end"/>
      </w:r>
    </w:p>
    <w:p w14:paraId="5465C248" w14:textId="4C6C5A5D"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8.43</w:t>
      </w:r>
      <w:r w:rsidRPr="006F0498">
        <w:rPr>
          <w:rFonts w:eastAsia="Calibri"/>
          <w:noProof/>
          <w:lang w:val="mk-MK"/>
        </w:rPr>
        <w:t xml:space="preserve">: </w:t>
      </w:r>
      <w:r w:rsidRPr="006F0498">
        <w:rPr>
          <w:noProof/>
          <w:lang w:val="mk-MK"/>
        </w:rPr>
        <w:t>Очекувани видови отпад за време на работата класифицирани според Европскиот каталог за отпад</w:t>
      </w:r>
      <w:r>
        <w:rPr>
          <w:noProof/>
        </w:rPr>
        <w:tab/>
      </w:r>
      <w:r>
        <w:rPr>
          <w:noProof/>
        </w:rPr>
        <w:fldChar w:fldCharType="begin"/>
      </w:r>
      <w:r>
        <w:rPr>
          <w:noProof/>
        </w:rPr>
        <w:instrText xml:space="preserve"> PAGEREF _Toc122679614 \h </w:instrText>
      </w:r>
      <w:r>
        <w:rPr>
          <w:noProof/>
        </w:rPr>
      </w:r>
      <w:r>
        <w:rPr>
          <w:noProof/>
        </w:rPr>
        <w:fldChar w:fldCharType="separate"/>
      </w:r>
      <w:r>
        <w:rPr>
          <w:noProof/>
        </w:rPr>
        <w:t>218</w:t>
      </w:r>
      <w:r>
        <w:rPr>
          <w:noProof/>
        </w:rPr>
        <w:fldChar w:fldCharType="end"/>
      </w:r>
    </w:p>
    <w:p w14:paraId="5EDB1753" w14:textId="1813A88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noProof/>
          <w:lang w:val="mk-MK"/>
        </w:rPr>
        <w:t xml:space="preserve">Табела 9.1: </w:t>
      </w:r>
      <w:r w:rsidRPr="006F0498">
        <w:rPr>
          <w:rFonts w:eastAsia="Calibri" w:cs="Arial"/>
          <w:noProof/>
          <w:color w:val="000000"/>
          <w:lang w:val="mk-MK"/>
        </w:rPr>
        <w:t>Претпоставен градежен сообраќаен инвентар</w:t>
      </w:r>
      <w:r>
        <w:rPr>
          <w:noProof/>
        </w:rPr>
        <w:tab/>
      </w:r>
      <w:r>
        <w:rPr>
          <w:noProof/>
        </w:rPr>
        <w:fldChar w:fldCharType="begin"/>
      </w:r>
      <w:r>
        <w:rPr>
          <w:noProof/>
        </w:rPr>
        <w:instrText xml:space="preserve"> PAGEREF _Toc122679615 \h </w:instrText>
      </w:r>
      <w:r>
        <w:rPr>
          <w:noProof/>
        </w:rPr>
      </w:r>
      <w:r>
        <w:rPr>
          <w:noProof/>
        </w:rPr>
        <w:fldChar w:fldCharType="separate"/>
      </w:r>
      <w:r>
        <w:rPr>
          <w:noProof/>
        </w:rPr>
        <w:t>222</w:t>
      </w:r>
      <w:r>
        <w:rPr>
          <w:noProof/>
        </w:rPr>
        <w:fldChar w:fldCharType="end"/>
      </w:r>
    </w:p>
    <w:p w14:paraId="161ABCD2" w14:textId="3E70567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9.2</w:t>
      </w:r>
      <w:r w:rsidRPr="006F0498">
        <w:rPr>
          <w:rFonts w:eastAsia="Calibri"/>
          <w:noProof/>
          <w:color w:val="000000"/>
          <w:lang w:val="mk-MK"/>
        </w:rPr>
        <w:t xml:space="preserve">: </w:t>
      </w:r>
      <w:r w:rsidRPr="006F0498">
        <w:rPr>
          <w:rFonts w:cs="Arial"/>
          <w:noProof/>
          <w:lang w:val="mk-MK"/>
        </w:rPr>
        <w:t>Гранични вредности за изложеност на Електрични и магнетни полиња (МКЗНЗ, 1998)</w:t>
      </w:r>
      <w:r>
        <w:rPr>
          <w:noProof/>
        </w:rPr>
        <w:tab/>
      </w:r>
      <w:r>
        <w:rPr>
          <w:noProof/>
        </w:rPr>
        <w:fldChar w:fldCharType="begin"/>
      </w:r>
      <w:r>
        <w:rPr>
          <w:noProof/>
        </w:rPr>
        <w:instrText xml:space="preserve"> PAGEREF _Toc122679616 \h </w:instrText>
      </w:r>
      <w:r>
        <w:rPr>
          <w:noProof/>
        </w:rPr>
      </w:r>
      <w:r>
        <w:rPr>
          <w:noProof/>
        </w:rPr>
        <w:fldChar w:fldCharType="separate"/>
      </w:r>
      <w:r>
        <w:rPr>
          <w:noProof/>
        </w:rPr>
        <w:t>225</w:t>
      </w:r>
      <w:r>
        <w:rPr>
          <w:noProof/>
        </w:rPr>
        <w:fldChar w:fldCharType="end"/>
      </w:r>
    </w:p>
    <w:p w14:paraId="1ACA8CD2" w14:textId="5EBC1F9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noProof/>
          <w:lang w:val="mk-MK"/>
        </w:rPr>
        <w:t>Табела 9.3</w:t>
      </w:r>
      <w:r w:rsidRPr="006F0498">
        <w:rPr>
          <w:rFonts w:eastAsia="Calibri"/>
          <w:noProof/>
          <w:color w:val="000000"/>
          <w:lang w:val="mk-MK"/>
        </w:rPr>
        <w:t xml:space="preserve">: </w:t>
      </w:r>
      <w:r w:rsidRPr="006F0498">
        <w:rPr>
          <w:rFonts w:cs="Arial"/>
          <w:noProof/>
          <w:lang w:val="mk-MK"/>
        </w:rPr>
        <w:t>Гранични вредности за изложеност на Електрични и магнетни полиња (МКЗНЗ, 2010)</w:t>
      </w:r>
      <w:r>
        <w:rPr>
          <w:noProof/>
        </w:rPr>
        <w:tab/>
      </w:r>
      <w:r>
        <w:rPr>
          <w:noProof/>
        </w:rPr>
        <w:fldChar w:fldCharType="begin"/>
      </w:r>
      <w:r>
        <w:rPr>
          <w:noProof/>
        </w:rPr>
        <w:instrText xml:space="preserve"> PAGEREF _Toc122679617 \h </w:instrText>
      </w:r>
      <w:r>
        <w:rPr>
          <w:noProof/>
        </w:rPr>
      </w:r>
      <w:r>
        <w:rPr>
          <w:noProof/>
        </w:rPr>
        <w:fldChar w:fldCharType="separate"/>
      </w:r>
      <w:r>
        <w:rPr>
          <w:noProof/>
        </w:rPr>
        <w:t>225</w:t>
      </w:r>
      <w:r>
        <w:rPr>
          <w:noProof/>
        </w:rPr>
        <w:fldChar w:fldCharType="end"/>
      </w:r>
    </w:p>
    <w:p w14:paraId="67892788" w14:textId="324FBDF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6F0498">
        <w:rPr>
          <w:rFonts w:cs="Arial"/>
          <w:bCs/>
          <w:noProof/>
          <w:lang w:val="mk-MK"/>
        </w:rPr>
        <w:t>Табела 9.4: Преглед на ефектите од користењето на земјиштето од Проектот</w:t>
      </w:r>
      <w:r>
        <w:rPr>
          <w:noProof/>
        </w:rPr>
        <w:tab/>
      </w:r>
      <w:r>
        <w:rPr>
          <w:noProof/>
        </w:rPr>
        <w:fldChar w:fldCharType="begin"/>
      </w:r>
      <w:r>
        <w:rPr>
          <w:noProof/>
        </w:rPr>
        <w:instrText xml:space="preserve"> PAGEREF _Toc122679618 \h </w:instrText>
      </w:r>
      <w:r>
        <w:rPr>
          <w:noProof/>
        </w:rPr>
      </w:r>
      <w:r>
        <w:rPr>
          <w:noProof/>
        </w:rPr>
        <w:fldChar w:fldCharType="separate"/>
      </w:r>
      <w:r>
        <w:rPr>
          <w:noProof/>
        </w:rPr>
        <w:t>231</w:t>
      </w:r>
      <w:r>
        <w:rPr>
          <w:noProof/>
        </w:rPr>
        <w:fldChar w:fldCharType="end"/>
      </w:r>
    </w:p>
    <w:p w14:paraId="0620CA2A" w14:textId="13BE850B" w:rsidR="00BC3FC4" w:rsidRPr="00AF66FE" w:rsidRDefault="004F799E">
      <w:pPr>
        <w:pStyle w:val="TableofFigures"/>
        <w:tabs>
          <w:tab w:val="right" w:leader="dot" w:pos="9629"/>
        </w:tabs>
        <w:jc w:val="left"/>
        <w:rPr>
          <w:rFonts w:asciiTheme="minorHAnsi" w:eastAsiaTheme="minorEastAsia" w:hAnsiTheme="minorHAnsi" w:cstheme="minorBidi"/>
          <w:sz w:val="22"/>
          <w:szCs w:val="22"/>
          <w:lang w:val="mk-MK" w:eastAsia="mk-MK"/>
        </w:rPr>
      </w:pPr>
      <w:r w:rsidRPr="00AF66FE">
        <w:rPr>
          <w:rStyle w:val="IndexLink"/>
          <w:lang w:val="mk-MK"/>
        </w:rPr>
        <w:fldChar w:fldCharType="end"/>
      </w:r>
    </w:p>
    <w:p w14:paraId="6BB9E253" w14:textId="77777777" w:rsidR="00BC3FC4" w:rsidRPr="00AF66FE" w:rsidRDefault="00BC3FC4">
      <w:pPr>
        <w:jc w:val="left"/>
        <w:rPr>
          <w:sz w:val="20"/>
          <w:lang w:val="mk-MK"/>
        </w:rPr>
      </w:pPr>
    </w:p>
    <w:p w14:paraId="7ACFA0E3" w14:textId="77777777" w:rsidR="00BC3FC4" w:rsidRPr="00AF66FE" w:rsidRDefault="004F799E">
      <w:pPr>
        <w:spacing w:before="0"/>
        <w:jc w:val="center"/>
        <w:rPr>
          <w:b/>
          <w:color w:val="44697D"/>
          <w:sz w:val="32"/>
          <w:szCs w:val="32"/>
          <w:lang w:val="mk-MK"/>
        </w:rPr>
      </w:pPr>
      <w:r w:rsidRPr="00AF66FE">
        <w:rPr>
          <w:b/>
          <w:color w:val="44697D"/>
          <w:sz w:val="32"/>
          <w:szCs w:val="32"/>
          <w:lang w:val="mk-MK"/>
        </w:rPr>
        <w:t>Листа со слики</w:t>
      </w:r>
    </w:p>
    <w:p w14:paraId="532C93E9" w14:textId="0834B8C3" w:rsidR="00257470" w:rsidRDefault="004F799E">
      <w:pPr>
        <w:pStyle w:val="TableofFigures"/>
        <w:tabs>
          <w:tab w:val="right" w:leader="dot" w:pos="9628"/>
        </w:tabs>
        <w:rPr>
          <w:rFonts w:asciiTheme="minorHAnsi" w:eastAsiaTheme="minorEastAsia" w:hAnsiTheme="minorHAnsi" w:cstheme="minorBidi"/>
          <w:noProof/>
          <w:sz w:val="22"/>
          <w:szCs w:val="22"/>
          <w:lang w:val="mk-MK" w:eastAsia="mk-MK"/>
        </w:rPr>
      </w:pPr>
      <w:r w:rsidRPr="00AF66FE">
        <w:fldChar w:fldCharType="begin"/>
      </w:r>
      <w:r w:rsidRPr="00AF66FE">
        <w:rPr>
          <w:rStyle w:val="IndexLink"/>
          <w:rFonts w:cs="Arial"/>
          <w:iCs/>
          <w:lang w:val="mk-MK"/>
        </w:rPr>
        <w:instrText>TOC \c "Figure"</w:instrText>
      </w:r>
      <w:r w:rsidRPr="00AF66FE">
        <w:rPr>
          <w:rStyle w:val="IndexLink"/>
          <w:rFonts w:cs="Arial"/>
          <w:iCs/>
          <w:lang w:val="mk-MK"/>
        </w:rPr>
        <w:fldChar w:fldCharType="separate"/>
      </w:r>
      <w:r w:rsidR="00257470" w:rsidRPr="00DD1BAE">
        <w:rPr>
          <w:rFonts w:cs="Arial"/>
          <w:iCs/>
          <w:noProof/>
          <w:lang w:val="mk-MK"/>
        </w:rPr>
        <w:t>Слика 1.1</w:t>
      </w:r>
      <w:r w:rsidR="00257470" w:rsidRPr="00DD1BAE">
        <w:rPr>
          <w:noProof/>
          <w:lang w:val="mk-MK"/>
        </w:rPr>
        <w:t>: Македонска мрежа и среднорочна топологија на проектната област</w:t>
      </w:r>
      <w:r w:rsidR="00257470">
        <w:rPr>
          <w:noProof/>
        </w:rPr>
        <w:tab/>
      </w:r>
      <w:r w:rsidR="00257470">
        <w:rPr>
          <w:noProof/>
        </w:rPr>
        <w:fldChar w:fldCharType="begin"/>
      </w:r>
      <w:r w:rsidR="00257470">
        <w:rPr>
          <w:noProof/>
        </w:rPr>
        <w:instrText xml:space="preserve"> PAGEREF _Toc122679619 \h </w:instrText>
      </w:r>
      <w:r w:rsidR="00257470">
        <w:rPr>
          <w:noProof/>
        </w:rPr>
      </w:r>
      <w:r w:rsidR="00257470">
        <w:rPr>
          <w:noProof/>
        </w:rPr>
        <w:fldChar w:fldCharType="separate"/>
      </w:r>
      <w:r w:rsidR="00257470">
        <w:rPr>
          <w:noProof/>
        </w:rPr>
        <w:t>15</w:t>
      </w:r>
      <w:r w:rsidR="00257470">
        <w:rPr>
          <w:noProof/>
        </w:rPr>
        <w:fldChar w:fldCharType="end"/>
      </w:r>
    </w:p>
    <w:p w14:paraId="70333F7D" w14:textId="4035D00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1.2</w:t>
      </w:r>
      <w:r w:rsidRPr="00DD1BAE">
        <w:rPr>
          <w:noProof/>
          <w:lang w:val="mk-MK"/>
        </w:rPr>
        <w:t>: Локација на новата 400/110 kV трафостаница Милетково</w:t>
      </w:r>
      <w:r>
        <w:rPr>
          <w:noProof/>
        </w:rPr>
        <w:tab/>
      </w:r>
      <w:r>
        <w:rPr>
          <w:noProof/>
        </w:rPr>
        <w:fldChar w:fldCharType="begin"/>
      </w:r>
      <w:r>
        <w:rPr>
          <w:noProof/>
        </w:rPr>
        <w:instrText xml:space="preserve"> PAGEREF _Toc122679620 \h </w:instrText>
      </w:r>
      <w:r>
        <w:rPr>
          <w:noProof/>
        </w:rPr>
      </w:r>
      <w:r>
        <w:rPr>
          <w:noProof/>
        </w:rPr>
        <w:fldChar w:fldCharType="separate"/>
      </w:r>
      <w:r>
        <w:rPr>
          <w:noProof/>
        </w:rPr>
        <w:t>18</w:t>
      </w:r>
      <w:r>
        <w:rPr>
          <w:noProof/>
        </w:rPr>
        <w:fldChar w:fldCharType="end"/>
      </w:r>
    </w:p>
    <w:p w14:paraId="79178330" w14:textId="17BE09C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1.3</w:t>
      </w:r>
      <w:r w:rsidRPr="00DD1BAE">
        <w:rPr>
          <w:noProof/>
          <w:lang w:val="mk-MK"/>
        </w:rPr>
        <w:t xml:space="preserve">: </w:t>
      </w:r>
      <w:r w:rsidRPr="00DD1BAE">
        <w:rPr>
          <w:rFonts w:eastAsia="Calibri" w:cs="Tahoma"/>
          <w:noProof/>
          <w:color w:val="000000"/>
          <w:lang w:val="mk-MK"/>
        </w:rPr>
        <w:t>Влез-излез конекција на 400/110 kV трафостаница Милетково со постојниот 400 kV далновод од ТС Дуброво до Солун (ГР)</w:t>
      </w:r>
      <w:r>
        <w:rPr>
          <w:noProof/>
        </w:rPr>
        <w:tab/>
      </w:r>
      <w:r>
        <w:rPr>
          <w:noProof/>
        </w:rPr>
        <w:fldChar w:fldCharType="begin"/>
      </w:r>
      <w:r>
        <w:rPr>
          <w:noProof/>
        </w:rPr>
        <w:instrText xml:space="preserve"> PAGEREF _Toc122679621 \h </w:instrText>
      </w:r>
      <w:r>
        <w:rPr>
          <w:noProof/>
        </w:rPr>
      </w:r>
      <w:r>
        <w:rPr>
          <w:noProof/>
        </w:rPr>
        <w:fldChar w:fldCharType="separate"/>
      </w:r>
      <w:r>
        <w:rPr>
          <w:noProof/>
        </w:rPr>
        <w:t>20</w:t>
      </w:r>
      <w:r>
        <w:rPr>
          <w:noProof/>
        </w:rPr>
        <w:fldChar w:fldCharType="end"/>
      </w:r>
    </w:p>
    <w:p w14:paraId="1610AE1E" w14:textId="6A648EE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1.4</w:t>
      </w:r>
      <w:r w:rsidRPr="00DD1BAE">
        <w:rPr>
          <w:noProof/>
          <w:lang w:val="mk-MK"/>
        </w:rPr>
        <w:t>: Реконструкција на постоечки двофазен 2x110 kV далновод од трафостаница Валандово до трафостаница „ЕВП“ Милетково до трифазен 110 kV далновод и доградба до 400/110 kV ТС Милетково</w:t>
      </w:r>
      <w:r>
        <w:rPr>
          <w:noProof/>
        </w:rPr>
        <w:tab/>
      </w:r>
      <w:r>
        <w:rPr>
          <w:noProof/>
        </w:rPr>
        <w:fldChar w:fldCharType="begin"/>
      </w:r>
      <w:r>
        <w:rPr>
          <w:noProof/>
        </w:rPr>
        <w:instrText xml:space="preserve"> PAGEREF _Toc122679622 \h </w:instrText>
      </w:r>
      <w:r>
        <w:rPr>
          <w:noProof/>
        </w:rPr>
      </w:r>
      <w:r>
        <w:rPr>
          <w:noProof/>
        </w:rPr>
        <w:fldChar w:fldCharType="separate"/>
      </w:r>
      <w:r>
        <w:rPr>
          <w:noProof/>
        </w:rPr>
        <w:t>21</w:t>
      </w:r>
      <w:r>
        <w:rPr>
          <w:noProof/>
        </w:rPr>
        <w:fldChar w:fldCharType="end"/>
      </w:r>
    </w:p>
    <w:p w14:paraId="18F47B1C" w14:textId="615E131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1.5</w:t>
      </w:r>
      <w:r w:rsidRPr="00DD1BAE">
        <w:rPr>
          <w:noProof/>
          <w:lang w:val="mk-MK"/>
        </w:rPr>
        <w:t>: Нов 110 kV далновод од столб бр.19 до 400/110 kV трафостаница Милетково (продолжување на постоечки 110 kV далновод, предмет на реконструкција)</w:t>
      </w:r>
      <w:r>
        <w:rPr>
          <w:noProof/>
        </w:rPr>
        <w:tab/>
      </w:r>
      <w:r>
        <w:rPr>
          <w:noProof/>
        </w:rPr>
        <w:fldChar w:fldCharType="begin"/>
      </w:r>
      <w:r>
        <w:rPr>
          <w:noProof/>
        </w:rPr>
        <w:instrText xml:space="preserve"> PAGEREF _Toc122679623 \h </w:instrText>
      </w:r>
      <w:r>
        <w:rPr>
          <w:noProof/>
        </w:rPr>
      </w:r>
      <w:r>
        <w:rPr>
          <w:noProof/>
        </w:rPr>
        <w:fldChar w:fldCharType="separate"/>
      </w:r>
      <w:r>
        <w:rPr>
          <w:noProof/>
        </w:rPr>
        <w:t>22</w:t>
      </w:r>
      <w:r>
        <w:rPr>
          <w:noProof/>
        </w:rPr>
        <w:fldChar w:fldCharType="end"/>
      </w:r>
    </w:p>
    <w:p w14:paraId="76239C36" w14:textId="49117EE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1.6</w:t>
      </w:r>
      <w:r w:rsidRPr="00DD1BAE">
        <w:rPr>
          <w:noProof/>
          <w:lang w:val="mk-MK"/>
        </w:rPr>
        <w:t>: Нов 2x110 kV далновод од 400/110 kV трафостаница Милетково до трафостаница „ЕВП“ Милетково</w:t>
      </w:r>
      <w:r>
        <w:rPr>
          <w:noProof/>
        </w:rPr>
        <w:tab/>
      </w:r>
      <w:r>
        <w:rPr>
          <w:noProof/>
        </w:rPr>
        <w:fldChar w:fldCharType="begin"/>
      </w:r>
      <w:r>
        <w:rPr>
          <w:noProof/>
        </w:rPr>
        <w:instrText xml:space="preserve"> PAGEREF _Toc122679624 \h </w:instrText>
      </w:r>
      <w:r>
        <w:rPr>
          <w:noProof/>
        </w:rPr>
      </w:r>
      <w:r>
        <w:rPr>
          <w:noProof/>
        </w:rPr>
        <w:fldChar w:fldCharType="separate"/>
      </w:r>
      <w:r>
        <w:rPr>
          <w:noProof/>
        </w:rPr>
        <w:t>24</w:t>
      </w:r>
      <w:r>
        <w:rPr>
          <w:noProof/>
        </w:rPr>
        <w:fldChar w:fldCharType="end"/>
      </w:r>
    </w:p>
    <w:p w14:paraId="4F2CC8EA" w14:textId="572A8AB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1.7</w:t>
      </w:r>
      <w:r w:rsidRPr="00DD1BAE">
        <w:rPr>
          <w:noProof/>
          <w:lang w:val="mk-MK"/>
        </w:rPr>
        <w:t>: Проектни опции и алтернативи со проектни опции</w:t>
      </w:r>
      <w:r>
        <w:rPr>
          <w:noProof/>
        </w:rPr>
        <w:tab/>
      </w:r>
      <w:r>
        <w:rPr>
          <w:noProof/>
        </w:rPr>
        <w:fldChar w:fldCharType="begin"/>
      </w:r>
      <w:r>
        <w:rPr>
          <w:noProof/>
        </w:rPr>
        <w:instrText xml:space="preserve"> PAGEREF _Toc122679625 \h </w:instrText>
      </w:r>
      <w:r>
        <w:rPr>
          <w:noProof/>
        </w:rPr>
      </w:r>
      <w:r>
        <w:rPr>
          <w:noProof/>
        </w:rPr>
        <w:fldChar w:fldCharType="separate"/>
      </w:r>
      <w:r>
        <w:rPr>
          <w:noProof/>
        </w:rPr>
        <w:t>29</w:t>
      </w:r>
      <w:r>
        <w:rPr>
          <w:noProof/>
        </w:rPr>
        <w:fldChar w:fldCharType="end"/>
      </w:r>
    </w:p>
    <w:p w14:paraId="0424983F" w14:textId="4686BA3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1.8</w:t>
      </w:r>
      <w:r w:rsidRPr="00DD1BAE">
        <w:rPr>
          <w:noProof/>
          <w:lang w:val="mk-MK"/>
        </w:rPr>
        <w:t>: Проектна опција 1 – Двоен 110 kV далновод Дуброво - Валандово, алтернативни коридори</w:t>
      </w:r>
      <w:r>
        <w:rPr>
          <w:noProof/>
        </w:rPr>
        <w:tab/>
      </w:r>
      <w:r>
        <w:rPr>
          <w:noProof/>
        </w:rPr>
        <w:fldChar w:fldCharType="begin"/>
      </w:r>
      <w:r>
        <w:rPr>
          <w:noProof/>
        </w:rPr>
        <w:instrText xml:space="preserve"> PAGEREF _Toc122679626 \h </w:instrText>
      </w:r>
      <w:r>
        <w:rPr>
          <w:noProof/>
        </w:rPr>
      </w:r>
      <w:r>
        <w:rPr>
          <w:noProof/>
        </w:rPr>
        <w:fldChar w:fldCharType="separate"/>
      </w:r>
      <w:r>
        <w:rPr>
          <w:noProof/>
        </w:rPr>
        <w:t>30</w:t>
      </w:r>
      <w:r>
        <w:rPr>
          <w:noProof/>
        </w:rPr>
        <w:fldChar w:fldCharType="end"/>
      </w:r>
    </w:p>
    <w:p w14:paraId="0AF15732" w14:textId="41FA8EF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1.9</w:t>
      </w:r>
      <w:r w:rsidRPr="00DD1BAE">
        <w:rPr>
          <w:noProof/>
          <w:lang w:val="mk-MK"/>
        </w:rPr>
        <w:t>: Проектна опција 2 – Нова 400/110 kV ТС Валандово и главна влез-излез конекција со постоечкиот 400 kV ДВ</w:t>
      </w:r>
      <w:r w:rsidRPr="00DD1BAE">
        <w:rPr>
          <w:rFonts w:cs="Tahoma"/>
          <w:noProof/>
          <w:lang w:val="mk-MK"/>
        </w:rPr>
        <w:t xml:space="preserve"> Дуброво – Солун (ГР)</w:t>
      </w:r>
      <w:r w:rsidRPr="00DD1BAE">
        <w:rPr>
          <w:noProof/>
          <w:lang w:val="mk-MK"/>
        </w:rPr>
        <w:t>, Алтернатива 1</w:t>
      </w:r>
      <w:r>
        <w:rPr>
          <w:noProof/>
        </w:rPr>
        <w:tab/>
      </w:r>
      <w:r>
        <w:rPr>
          <w:noProof/>
        </w:rPr>
        <w:fldChar w:fldCharType="begin"/>
      </w:r>
      <w:r>
        <w:rPr>
          <w:noProof/>
        </w:rPr>
        <w:instrText xml:space="preserve"> PAGEREF _Toc122679627 \h </w:instrText>
      </w:r>
      <w:r>
        <w:rPr>
          <w:noProof/>
        </w:rPr>
      </w:r>
      <w:r>
        <w:rPr>
          <w:noProof/>
        </w:rPr>
        <w:fldChar w:fldCharType="separate"/>
      </w:r>
      <w:r>
        <w:rPr>
          <w:noProof/>
        </w:rPr>
        <w:t>31</w:t>
      </w:r>
      <w:r>
        <w:rPr>
          <w:noProof/>
        </w:rPr>
        <w:fldChar w:fldCharType="end"/>
      </w:r>
    </w:p>
    <w:p w14:paraId="67AAD661" w14:textId="18FCDAB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1.10</w:t>
      </w:r>
      <w:r w:rsidRPr="00DD1BAE">
        <w:rPr>
          <w:noProof/>
          <w:lang w:val="mk-MK"/>
        </w:rPr>
        <w:t>: Проектна опција 2 – Нова 400/110 kV ТС Милетково и главна влез-излез конекција со постоечкиот 400 kV ДВ</w:t>
      </w:r>
      <w:r w:rsidRPr="00DD1BAE">
        <w:rPr>
          <w:rFonts w:cs="Tahoma"/>
          <w:noProof/>
          <w:lang w:val="mk-MK"/>
        </w:rPr>
        <w:t xml:space="preserve"> Дуброво – Солун (ГР)</w:t>
      </w:r>
      <w:r w:rsidRPr="00DD1BAE">
        <w:rPr>
          <w:noProof/>
          <w:lang w:val="mk-MK"/>
        </w:rPr>
        <w:t>, Алтернатива 2</w:t>
      </w:r>
      <w:r>
        <w:rPr>
          <w:noProof/>
        </w:rPr>
        <w:tab/>
      </w:r>
      <w:r>
        <w:rPr>
          <w:noProof/>
        </w:rPr>
        <w:fldChar w:fldCharType="begin"/>
      </w:r>
      <w:r>
        <w:rPr>
          <w:noProof/>
        </w:rPr>
        <w:instrText xml:space="preserve"> PAGEREF _Toc122679628 \h </w:instrText>
      </w:r>
      <w:r>
        <w:rPr>
          <w:noProof/>
        </w:rPr>
      </w:r>
      <w:r>
        <w:rPr>
          <w:noProof/>
        </w:rPr>
        <w:fldChar w:fldCharType="separate"/>
      </w:r>
      <w:r>
        <w:rPr>
          <w:noProof/>
        </w:rPr>
        <w:t>32</w:t>
      </w:r>
      <w:r>
        <w:rPr>
          <w:noProof/>
        </w:rPr>
        <w:fldChar w:fldCharType="end"/>
      </w:r>
    </w:p>
    <w:p w14:paraId="1FEF3071" w14:textId="243329A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1.11</w:t>
      </w:r>
      <w:r w:rsidRPr="00DD1BAE">
        <w:rPr>
          <w:noProof/>
          <w:lang w:val="mk-MK"/>
        </w:rPr>
        <w:t xml:space="preserve">: Проектна опција 3 – </w:t>
      </w:r>
      <w:r w:rsidRPr="00DD1BAE">
        <w:rPr>
          <w:rFonts w:cs="Tahoma"/>
          <w:noProof/>
          <w:lang w:val="mk-MK"/>
        </w:rPr>
        <w:t xml:space="preserve">Нова </w:t>
      </w:r>
      <w:r w:rsidRPr="00DD1BAE">
        <w:rPr>
          <w:noProof/>
          <w:lang w:val="mk-MK"/>
        </w:rPr>
        <w:t>400/110 kV ТС Валандово со 400 kV интерконекција</w:t>
      </w:r>
      <w:r w:rsidRPr="00DD1BAE">
        <w:rPr>
          <w:rFonts w:cs="Tahoma"/>
          <w:noProof/>
          <w:lang w:val="mk-MK"/>
        </w:rPr>
        <w:t xml:space="preserve"> (</w:t>
      </w:r>
      <w:r w:rsidRPr="00DD1BAE">
        <w:rPr>
          <w:noProof/>
          <w:lang w:val="mk-MK"/>
        </w:rPr>
        <w:t>Дуброво – Валандово– Солун (ГР)), алтернативни коридори</w:t>
      </w:r>
      <w:r>
        <w:rPr>
          <w:noProof/>
        </w:rPr>
        <w:tab/>
      </w:r>
      <w:r>
        <w:rPr>
          <w:noProof/>
        </w:rPr>
        <w:fldChar w:fldCharType="begin"/>
      </w:r>
      <w:r>
        <w:rPr>
          <w:noProof/>
        </w:rPr>
        <w:instrText xml:space="preserve"> PAGEREF _Toc122679629 \h </w:instrText>
      </w:r>
      <w:r>
        <w:rPr>
          <w:noProof/>
        </w:rPr>
      </w:r>
      <w:r>
        <w:rPr>
          <w:noProof/>
        </w:rPr>
        <w:fldChar w:fldCharType="separate"/>
      </w:r>
      <w:r>
        <w:rPr>
          <w:noProof/>
        </w:rPr>
        <w:t>33</w:t>
      </w:r>
      <w:r>
        <w:rPr>
          <w:noProof/>
        </w:rPr>
        <w:fldChar w:fldCharType="end"/>
      </w:r>
    </w:p>
    <w:p w14:paraId="3622136D" w14:textId="474478C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2.1</w:t>
      </w:r>
      <w:r w:rsidRPr="00DD1BAE">
        <w:rPr>
          <w:noProof/>
          <w:lang w:val="mk-MK"/>
        </w:rPr>
        <w:t>: Македонската мрежа и Среднорочна топологија на проектна област</w:t>
      </w:r>
      <w:r>
        <w:rPr>
          <w:noProof/>
        </w:rPr>
        <w:tab/>
      </w:r>
      <w:r>
        <w:rPr>
          <w:noProof/>
        </w:rPr>
        <w:fldChar w:fldCharType="begin"/>
      </w:r>
      <w:r>
        <w:rPr>
          <w:noProof/>
        </w:rPr>
        <w:instrText xml:space="preserve"> PAGEREF _Toc122679630 \h </w:instrText>
      </w:r>
      <w:r>
        <w:rPr>
          <w:noProof/>
        </w:rPr>
      </w:r>
      <w:r>
        <w:rPr>
          <w:noProof/>
        </w:rPr>
        <w:fldChar w:fldCharType="separate"/>
      </w:r>
      <w:r>
        <w:rPr>
          <w:noProof/>
        </w:rPr>
        <w:t>48</w:t>
      </w:r>
      <w:r>
        <w:rPr>
          <w:noProof/>
        </w:rPr>
        <w:fldChar w:fldCharType="end"/>
      </w:r>
    </w:p>
    <w:p w14:paraId="54501529" w14:textId="6BC4643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2.2</w:t>
      </w:r>
      <w:r w:rsidRPr="00DD1BAE">
        <w:rPr>
          <w:noProof/>
          <w:lang w:val="mk-MK"/>
        </w:rPr>
        <w:t>: Локација на новата 400/110 kV трафостаница Милетково</w:t>
      </w:r>
      <w:r>
        <w:rPr>
          <w:noProof/>
        </w:rPr>
        <w:tab/>
      </w:r>
      <w:r>
        <w:rPr>
          <w:noProof/>
        </w:rPr>
        <w:fldChar w:fldCharType="begin"/>
      </w:r>
      <w:r>
        <w:rPr>
          <w:noProof/>
        </w:rPr>
        <w:instrText xml:space="preserve"> PAGEREF _Toc122679631 \h </w:instrText>
      </w:r>
      <w:r>
        <w:rPr>
          <w:noProof/>
        </w:rPr>
      </w:r>
      <w:r>
        <w:rPr>
          <w:noProof/>
        </w:rPr>
        <w:fldChar w:fldCharType="separate"/>
      </w:r>
      <w:r>
        <w:rPr>
          <w:noProof/>
        </w:rPr>
        <w:t>50</w:t>
      </w:r>
      <w:r>
        <w:rPr>
          <w:noProof/>
        </w:rPr>
        <w:fldChar w:fldCharType="end"/>
      </w:r>
    </w:p>
    <w:p w14:paraId="1F48BA8F" w14:textId="6FBAF25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2.3</w:t>
      </w:r>
      <w:r w:rsidRPr="00DD1BAE">
        <w:rPr>
          <w:noProof/>
          <w:lang w:val="mk-MK"/>
        </w:rPr>
        <w:t>:</w:t>
      </w:r>
      <w:r w:rsidRPr="00DD1BAE">
        <w:rPr>
          <w:rFonts w:cs="Tahoma"/>
          <w:iCs/>
          <w:noProof/>
          <w:lang w:val="mk-MK"/>
        </w:rPr>
        <w:t xml:space="preserve"> Диспозиција на новата 400/110 kV трафостаница Валандово</w:t>
      </w:r>
      <w:r>
        <w:rPr>
          <w:noProof/>
        </w:rPr>
        <w:tab/>
      </w:r>
      <w:r>
        <w:rPr>
          <w:noProof/>
        </w:rPr>
        <w:fldChar w:fldCharType="begin"/>
      </w:r>
      <w:r>
        <w:rPr>
          <w:noProof/>
        </w:rPr>
        <w:instrText xml:space="preserve"> PAGEREF _Toc122679632 \h </w:instrText>
      </w:r>
      <w:r>
        <w:rPr>
          <w:noProof/>
        </w:rPr>
      </w:r>
      <w:r>
        <w:rPr>
          <w:noProof/>
        </w:rPr>
        <w:fldChar w:fldCharType="separate"/>
      </w:r>
      <w:r>
        <w:rPr>
          <w:noProof/>
        </w:rPr>
        <w:t>55</w:t>
      </w:r>
      <w:r>
        <w:rPr>
          <w:noProof/>
        </w:rPr>
        <w:fldChar w:fldCharType="end"/>
      </w:r>
    </w:p>
    <w:p w14:paraId="4429D2AC" w14:textId="69C973D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2.4</w:t>
      </w:r>
      <w:r w:rsidRPr="00DD1BAE">
        <w:rPr>
          <w:noProof/>
          <w:lang w:val="mk-MK"/>
        </w:rPr>
        <w:t xml:space="preserve">: ‘влез-излез’ конекција со </w:t>
      </w:r>
      <w:r w:rsidRPr="00DD1BAE">
        <w:rPr>
          <w:rFonts w:eastAsia="Calibri" w:cs="Tahoma"/>
          <w:noProof/>
          <w:color w:val="000000"/>
          <w:lang w:val="mk-MK"/>
        </w:rPr>
        <w:t xml:space="preserve">400/110 kV Трафостаница Милетково со постоечкиот </w:t>
      </w:r>
      <w:r w:rsidRPr="00DD1BAE">
        <w:rPr>
          <w:noProof/>
          <w:lang w:val="mk-MK"/>
        </w:rPr>
        <w:t>400 kV далновод од ТС Дуброво до Солун (ГР)</w:t>
      </w:r>
      <w:r>
        <w:rPr>
          <w:noProof/>
        </w:rPr>
        <w:tab/>
      </w:r>
      <w:r>
        <w:rPr>
          <w:noProof/>
        </w:rPr>
        <w:fldChar w:fldCharType="begin"/>
      </w:r>
      <w:r>
        <w:rPr>
          <w:noProof/>
        </w:rPr>
        <w:instrText xml:space="preserve"> PAGEREF _Toc122679633 \h </w:instrText>
      </w:r>
      <w:r>
        <w:rPr>
          <w:noProof/>
        </w:rPr>
      </w:r>
      <w:r>
        <w:rPr>
          <w:noProof/>
        </w:rPr>
        <w:fldChar w:fldCharType="separate"/>
      </w:r>
      <w:r>
        <w:rPr>
          <w:noProof/>
        </w:rPr>
        <w:t>56</w:t>
      </w:r>
      <w:r>
        <w:rPr>
          <w:noProof/>
        </w:rPr>
        <w:fldChar w:fldCharType="end"/>
      </w:r>
    </w:p>
    <w:p w14:paraId="1383D858" w14:textId="3AECC28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2.5</w:t>
      </w:r>
      <w:r w:rsidRPr="00DD1BAE">
        <w:rPr>
          <w:noProof/>
          <w:lang w:val="mk-MK"/>
        </w:rPr>
        <w:t>:</w:t>
      </w:r>
      <w:r w:rsidRPr="00DD1BAE">
        <w:rPr>
          <w:rFonts w:cs="Tahoma"/>
          <w:iCs/>
          <w:noProof/>
          <w:lang w:val="mk-MK"/>
        </w:rPr>
        <w:t xml:space="preserve"> Типичен столб за </w:t>
      </w:r>
      <w:r w:rsidRPr="00DD1BAE">
        <w:rPr>
          <w:rFonts w:cs="Tahoma"/>
          <w:iCs/>
          <w:noProof/>
          <w:lang w:val="en-US"/>
        </w:rPr>
        <w:t>‘</w:t>
      </w:r>
      <w:r w:rsidRPr="00DD1BAE">
        <w:rPr>
          <w:rFonts w:cs="Tahoma"/>
          <w:iCs/>
          <w:noProof/>
          <w:lang w:val="mk-MK"/>
        </w:rPr>
        <w:t>влез-излез</w:t>
      </w:r>
      <w:r w:rsidRPr="00DD1BAE">
        <w:rPr>
          <w:rFonts w:cs="Tahoma"/>
          <w:iCs/>
          <w:noProof/>
          <w:lang w:val="en-US"/>
        </w:rPr>
        <w:t>’</w:t>
      </w:r>
      <w:r w:rsidRPr="00DD1BAE">
        <w:rPr>
          <w:rFonts w:cs="Tahoma"/>
          <w:iCs/>
          <w:noProof/>
          <w:lang w:val="mk-MK"/>
        </w:rPr>
        <w:t xml:space="preserve"> конекцијата на новата 400/110 kV трафостаница Милетково со постоечкиот 400 kV далновод од Дуброво до Солун (ГР)</w:t>
      </w:r>
      <w:r>
        <w:rPr>
          <w:noProof/>
        </w:rPr>
        <w:tab/>
      </w:r>
      <w:r>
        <w:rPr>
          <w:noProof/>
        </w:rPr>
        <w:fldChar w:fldCharType="begin"/>
      </w:r>
      <w:r>
        <w:rPr>
          <w:noProof/>
        </w:rPr>
        <w:instrText xml:space="preserve"> PAGEREF _Toc122679634 \h </w:instrText>
      </w:r>
      <w:r>
        <w:rPr>
          <w:noProof/>
        </w:rPr>
      </w:r>
      <w:r>
        <w:rPr>
          <w:noProof/>
        </w:rPr>
        <w:fldChar w:fldCharType="separate"/>
      </w:r>
      <w:r>
        <w:rPr>
          <w:noProof/>
        </w:rPr>
        <w:t>57</w:t>
      </w:r>
      <w:r>
        <w:rPr>
          <w:noProof/>
        </w:rPr>
        <w:fldChar w:fldCharType="end"/>
      </w:r>
    </w:p>
    <w:p w14:paraId="440F62DD" w14:textId="1F80DD8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2.6</w:t>
      </w:r>
      <w:r w:rsidRPr="00DD1BAE">
        <w:rPr>
          <w:noProof/>
          <w:lang w:val="mk-MK"/>
        </w:rPr>
        <w:t>:</w:t>
      </w:r>
      <w:r w:rsidRPr="00DD1BAE">
        <w:rPr>
          <w:rFonts w:cs="Tahoma"/>
          <w:iCs/>
          <w:noProof/>
          <w:lang w:val="mk-MK"/>
        </w:rPr>
        <w:t xml:space="preserve"> Типичен алуминиумски проводник засилен со челик за 400 kV далновод</w:t>
      </w:r>
      <w:r>
        <w:rPr>
          <w:noProof/>
        </w:rPr>
        <w:tab/>
      </w:r>
      <w:r>
        <w:rPr>
          <w:noProof/>
        </w:rPr>
        <w:fldChar w:fldCharType="begin"/>
      </w:r>
      <w:r>
        <w:rPr>
          <w:noProof/>
        </w:rPr>
        <w:instrText xml:space="preserve"> PAGEREF _Toc122679635 \h </w:instrText>
      </w:r>
      <w:r>
        <w:rPr>
          <w:noProof/>
        </w:rPr>
      </w:r>
      <w:r>
        <w:rPr>
          <w:noProof/>
        </w:rPr>
        <w:fldChar w:fldCharType="separate"/>
      </w:r>
      <w:r>
        <w:rPr>
          <w:noProof/>
        </w:rPr>
        <w:t>58</w:t>
      </w:r>
      <w:r>
        <w:rPr>
          <w:noProof/>
        </w:rPr>
        <w:fldChar w:fldCharType="end"/>
      </w:r>
    </w:p>
    <w:p w14:paraId="1D508949" w14:textId="578EDC6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lastRenderedPageBreak/>
        <w:t>Слика 2.7</w:t>
      </w:r>
      <w:r w:rsidRPr="00DD1BAE">
        <w:rPr>
          <w:noProof/>
          <w:lang w:val="mk-MK"/>
        </w:rPr>
        <w:t>: Реконструкција на постоечки двофазен 2x110 kV далновод од трафостаница Валандово до трафостаница „ЕВП“ Милетково до трифазен 110 kV далновод и доградба до 400/110 kV ТС Милетково</w:t>
      </w:r>
      <w:r>
        <w:rPr>
          <w:noProof/>
        </w:rPr>
        <w:tab/>
      </w:r>
      <w:r>
        <w:rPr>
          <w:noProof/>
        </w:rPr>
        <w:fldChar w:fldCharType="begin"/>
      </w:r>
      <w:r>
        <w:rPr>
          <w:noProof/>
        </w:rPr>
        <w:instrText xml:space="preserve"> PAGEREF _Toc122679636 \h </w:instrText>
      </w:r>
      <w:r>
        <w:rPr>
          <w:noProof/>
        </w:rPr>
      </w:r>
      <w:r>
        <w:rPr>
          <w:noProof/>
        </w:rPr>
        <w:fldChar w:fldCharType="separate"/>
      </w:r>
      <w:r>
        <w:rPr>
          <w:noProof/>
        </w:rPr>
        <w:t>59</w:t>
      </w:r>
      <w:r>
        <w:rPr>
          <w:noProof/>
        </w:rPr>
        <w:fldChar w:fldCharType="end"/>
      </w:r>
    </w:p>
    <w:p w14:paraId="35AF768F" w14:textId="1C3A4E4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2.8</w:t>
      </w:r>
      <w:r w:rsidRPr="00DD1BAE">
        <w:rPr>
          <w:noProof/>
          <w:lang w:val="mk-MK"/>
        </w:rPr>
        <w:t>: Нов 110 kV далновод од столб бр.19 до 400/110 kV трафостаница Милетково (продолжување на постоечки 110 kV далновод, предмет на реконструкција)</w:t>
      </w:r>
      <w:r>
        <w:rPr>
          <w:noProof/>
        </w:rPr>
        <w:tab/>
      </w:r>
      <w:r>
        <w:rPr>
          <w:noProof/>
        </w:rPr>
        <w:fldChar w:fldCharType="begin"/>
      </w:r>
      <w:r>
        <w:rPr>
          <w:noProof/>
        </w:rPr>
        <w:instrText xml:space="preserve"> PAGEREF _Toc122679637 \h </w:instrText>
      </w:r>
      <w:r>
        <w:rPr>
          <w:noProof/>
        </w:rPr>
      </w:r>
      <w:r>
        <w:rPr>
          <w:noProof/>
        </w:rPr>
        <w:fldChar w:fldCharType="separate"/>
      </w:r>
      <w:r>
        <w:rPr>
          <w:noProof/>
        </w:rPr>
        <w:t>61</w:t>
      </w:r>
      <w:r>
        <w:rPr>
          <w:noProof/>
        </w:rPr>
        <w:fldChar w:fldCharType="end"/>
      </w:r>
    </w:p>
    <w:p w14:paraId="276418E7" w14:textId="7B7D7CF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2.9</w:t>
      </w:r>
      <w:r w:rsidRPr="00DD1BAE">
        <w:rPr>
          <w:noProof/>
          <w:lang w:val="mk-MK"/>
        </w:rPr>
        <w:t>:</w:t>
      </w:r>
      <w:r w:rsidRPr="00DD1BAE">
        <w:rPr>
          <w:rFonts w:cs="Tahoma"/>
          <w:iCs/>
          <w:noProof/>
          <w:lang w:val="mk-MK"/>
        </w:rPr>
        <w:t xml:space="preserve"> Типичeн столб за продолжување на постојниот 110 kV далновод од ТС Валандово до ТС „ЕВП“ Милетково, кој ќе се реконструира, до новата 400/110 kV ТС Милетково.</w:t>
      </w:r>
      <w:r>
        <w:rPr>
          <w:noProof/>
        </w:rPr>
        <w:tab/>
      </w:r>
      <w:r>
        <w:rPr>
          <w:noProof/>
        </w:rPr>
        <w:fldChar w:fldCharType="begin"/>
      </w:r>
      <w:r>
        <w:rPr>
          <w:noProof/>
        </w:rPr>
        <w:instrText xml:space="preserve"> PAGEREF _Toc122679638 \h </w:instrText>
      </w:r>
      <w:r>
        <w:rPr>
          <w:noProof/>
        </w:rPr>
      </w:r>
      <w:r>
        <w:rPr>
          <w:noProof/>
        </w:rPr>
        <w:fldChar w:fldCharType="separate"/>
      </w:r>
      <w:r>
        <w:rPr>
          <w:noProof/>
        </w:rPr>
        <w:t>62</w:t>
      </w:r>
      <w:r>
        <w:rPr>
          <w:noProof/>
        </w:rPr>
        <w:fldChar w:fldCharType="end"/>
      </w:r>
    </w:p>
    <w:p w14:paraId="461C1E4C" w14:textId="1E0E106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2.10</w:t>
      </w:r>
      <w:r w:rsidRPr="00DD1BAE">
        <w:rPr>
          <w:noProof/>
          <w:lang w:val="mk-MK"/>
        </w:rPr>
        <w:t>:</w:t>
      </w:r>
      <w:r w:rsidRPr="00DD1BAE">
        <w:rPr>
          <w:rFonts w:cs="Tahoma"/>
          <w:iCs/>
          <w:noProof/>
          <w:lang w:val="mk-MK"/>
        </w:rPr>
        <w:t xml:space="preserve"> Типичен проводник од целосно алуминиумски легури за</w:t>
      </w:r>
      <w:r w:rsidRPr="00DD1BAE">
        <w:rPr>
          <w:rFonts w:cs="Tahoma"/>
          <w:noProof/>
          <w:lang w:val="mk-MK"/>
        </w:rPr>
        <w:t xml:space="preserve"> 110 kV далновод</w:t>
      </w:r>
      <w:r>
        <w:rPr>
          <w:noProof/>
        </w:rPr>
        <w:tab/>
      </w:r>
      <w:r>
        <w:rPr>
          <w:noProof/>
        </w:rPr>
        <w:fldChar w:fldCharType="begin"/>
      </w:r>
      <w:r>
        <w:rPr>
          <w:noProof/>
        </w:rPr>
        <w:instrText xml:space="preserve"> PAGEREF _Toc122679639 \h </w:instrText>
      </w:r>
      <w:r>
        <w:rPr>
          <w:noProof/>
        </w:rPr>
      </w:r>
      <w:r>
        <w:rPr>
          <w:noProof/>
        </w:rPr>
        <w:fldChar w:fldCharType="separate"/>
      </w:r>
      <w:r>
        <w:rPr>
          <w:noProof/>
        </w:rPr>
        <w:t>63</w:t>
      </w:r>
      <w:r>
        <w:rPr>
          <w:noProof/>
        </w:rPr>
        <w:fldChar w:fldCharType="end"/>
      </w:r>
    </w:p>
    <w:p w14:paraId="3FC33548" w14:textId="2E01295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2.11</w:t>
      </w:r>
      <w:r w:rsidRPr="00DD1BAE">
        <w:rPr>
          <w:noProof/>
          <w:lang w:val="mk-MK"/>
        </w:rPr>
        <w:t>: Нов 2x110 kV далновод од 400/110 kV потстаница Милетково до ‘ЕВП’ Милетково потстаница</w:t>
      </w:r>
      <w:r>
        <w:rPr>
          <w:noProof/>
        </w:rPr>
        <w:tab/>
      </w:r>
      <w:r>
        <w:rPr>
          <w:noProof/>
        </w:rPr>
        <w:fldChar w:fldCharType="begin"/>
      </w:r>
      <w:r>
        <w:rPr>
          <w:noProof/>
        </w:rPr>
        <w:instrText xml:space="preserve"> PAGEREF _Toc122679640 \h </w:instrText>
      </w:r>
      <w:r>
        <w:rPr>
          <w:noProof/>
        </w:rPr>
      </w:r>
      <w:r>
        <w:rPr>
          <w:noProof/>
        </w:rPr>
        <w:fldChar w:fldCharType="separate"/>
      </w:r>
      <w:r>
        <w:rPr>
          <w:noProof/>
        </w:rPr>
        <w:t>64</w:t>
      </w:r>
      <w:r>
        <w:rPr>
          <w:noProof/>
        </w:rPr>
        <w:fldChar w:fldCharType="end"/>
      </w:r>
    </w:p>
    <w:p w14:paraId="3EDFE5AC" w14:textId="11BB57A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2.12</w:t>
      </w:r>
      <w:r w:rsidRPr="00DD1BAE">
        <w:rPr>
          <w:noProof/>
          <w:lang w:val="mk-MK"/>
        </w:rPr>
        <w:t>:</w:t>
      </w:r>
      <w:r w:rsidRPr="00DD1BAE">
        <w:rPr>
          <w:rFonts w:cs="Tahoma"/>
          <w:iCs/>
          <w:noProof/>
          <w:lang w:val="mk-MK"/>
        </w:rPr>
        <w:t xml:space="preserve"> Типичен столб за новиот двоен далновод од новата</w:t>
      </w:r>
      <w:r w:rsidRPr="00DD1BAE">
        <w:rPr>
          <w:noProof/>
          <w:lang w:val="mk-MK"/>
        </w:rPr>
        <w:t xml:space="preserve"> </w:t>
      </w:r>
      <w:r w:rsidRPr="00DD1BAE">
        <w:rPr>
          <w:rFonts w:cs="Tahoma"/>
          <w:noProof/>
          <w:lang w:val="mk-MK"/>
        </w:rPr>
        <w:t>400/110 kV трафостаница Валандово до трафостаница ‘ЕВП’ Милетково</w:t>
      </w:r>
      <w:r>
        <w:rPr>
          <w:noProof/>
        </w:rPr>
        <w:tab/>
      </w:r>
      <w:r>
        <w:rPr>
          <w:noProof/>
        </w:rPr>
        <w:fldChar w:fldCharType="begin"/>
      </w:r>
      <w:r>
        <w:rPr>
          <w:noProof/>
        </w:rPr>
        <w:instrText xml:space="preserve"> PAGEREF _Toc122679641 \h </w:instrText>
      </w:r>
      <w:r>
        <w:rPr>
          <w:noProof/>
        </w:rPr>
      </w:r>
      <w:r>
        <w:rPr>
          <w:noProof/>
        </w:rPr>
        <w:fldChar w:fldCharType="separate"/>
      </w:r>
      <w:r>
        <w:rPr>
          <w:noProof/>
        </w:rPr>
        <w:t>65</w:t>
      </w:r>
      <w:r>
        <w:rPr>
          <w:noProof/>
        </w:rPr>
        <w:fldChar w:fldCharType="end"/>
      </w:r>
    </w:p>
    <w:p w14:paraId="2E7ABB25" w14:textId="7A87E25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2.13</w:t>
      </w:r>
      <w:r w:rsidRPr="00DD1BAE">
        <w:rPr>
          <w:noProof/>
          <w:lang w:val="mk-MK"/>
        </w:rPr>
        <w:t>:</w:t>
      </w:r>
      <w:r w:rsidRPr="00DD1BAE">
        <w:rPr>
          <w:rFonts w:cs="Tahoma"/>
          <w:noProof/>
          <w:lang w:val="mk-MK"/>
        </w:rPr>
        <w:t xml:space="preserve"> Типична изградба на  400/110 kV трафостанична инфраструктура</w:t>
      </w:r>
      <w:r>
        <w:rPr>
          <w:noProof/>
        </w:rPr>
        <w:tab/>
      </w:r>
      <w:r>
        <w:rPr>
          <w:noProof/>
        </w:rPr>
        <w:fldChar w:fldCharType="begin"/>
      </w:r>
      <w:r>
        <w:rPr>
          <w:noProof/>
        </w:rPr>
        <w:instrText xml:space="preserve"> PAGEREF _Toc122679642 \h </w:instrText>
      </w:r>
      <w:r>
        <w:rPr>
          <w:noProof/>
        </w:rPr>
      </w:r>
      <w:r>
        <w:rPr>
          <w:noProof/>
        </w:rPr>
        <w:fldChar w:fldCharType="separate"/>
      </w:r>
      <w:r>
        <w:rPr>
          <w:noProof/>
        </w:rPr>
        <w:t>72</w:t>
      </w:r>
      <w:r>
        <w:rPr>
          <w:noProof/>
        </w:rPr>
        <w:fldChar w:fldCharType="end"/>
      </w:r>
    </w:p>
    <w:p w14:paraId="356A551B" w14:textId="6381CD5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3.1</w:t>
      </w:r>
      <w:r w:rsidRPr="00DD1BAE">
        <w:rPr>
          <w:noProof/>
          <w:lang w:val="mk-MK"/>
        </w:rPr>
        <w:t>: Проектни опции и алтернативи со проектни опции</w:t>
      </w:r>
      <w:r>
        <w:rPr>
          <w:noProof/>
        </w:rPr>
        <w:tab/>
      </w:r>
      <w:r>
        <w:rPr>
          <w:noProof/>
        </w:rPr>
        <w:fldChar w:fldCharType="begin"/>
      </w:r>
      <w:r>
        <w:rPr>
          <w:noProof/>
        </w:rPr>
        <w:instrText xml:space="preserve"> PAGEREF _Toc122679643 \h </w:instrText>
      </w:r>
      <w:r>
        <w:rPr>
          <w:noProof/>
        </w:rPr>
      </w:r>
      <w:r>
        <w:rPr>
          <w:noProof/>
        </w:rPr>
        <w:fldChar w:fldCharType="separate"/>
      </w:r>
      <w:r>
        <w:rPr>
          <w:noProof/>
        </w:rPr>
        <w:t>82</w:t>
      </w:r>
      <w:r>
        <w:rPr>
          <w:noProof/>
        </w:rPr>
        <w:fldChar w:fldCharType="end"/>
      </w:r>
    </w:p>
    <w:p w14:paraId="4B4FBE68" w14:textId="141457F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3.2</w:t>
      </w:r>
      <w:r w:rsidRPr="00DD1BAE">
        <w:rPr>
          <w:noProof/>
          <w:lang w:val="mk-MK"/>
        </w:rPr>
        <w:t>: Проектна опција 1 – Двоен 110 kV далновод Дуброво – Валандово, алтернативни коридори</w:t>
      </w:r>
      <w:r>
        <w:rPr>
          <w:noProof/>
        </w:rPr>
        <w:tab/>
      </w:r>
      <w:r>
        <w:rPr>
          <w:noProof/>
        </w:rPr>
        <w:fldChar w:fldCharType="begin"/>
      </w:r>
      <w:r>
        <w:rPr>
          <w:noProof/>
        </w:rPr>
        <w:instrText xml:space="preserve"> PAGEREF _Toc122679644 \h </w:instrText>
      </w:r>
      <w:r>
        <w:rPr>
          <w:noProof/>
        </w:rPr>
      </w:r>
      <w:r>
        <w:rPr>
          <w:noProof/>
        </w:rPr>
        <w:fldChar w:fldCharType="separate"/>
      </w:r>
      <w:r>
        <w:rPr>
          <w:noProof/>
        </w:rPr>
        <w:t>84</w:t>
      </w:r>
      <w:r>
        <w:rPr>
          <w:noProof/>
        </w:rPr>
        <w:fldChar w:fldCharType="end"/>
      </w:r>
    </w:p>
    <w:p w14:paraId="4D486E34" w14:textId="1BFF769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3.3</w:t>
      </w:r>
      <w:r w:rsidRPr="00DD1BAE">
        <w:rPr>
          <w:noProof/>
          <w:lang w:val="mk-MK"/>
        </w:rPr>
        <w:t>: Проектна опција 2 – Нова 400/110 kV ТС Валандово и главна влез-излез конекција на постоечкиот 400 kV ДВ</w:t>
      </w:r>
      <w:r w:rsidRPr="00DD1BAE">
        <w:rPr>
          <w:rFonts w:cs="Tahoma"/>
          <w:noProof/>
          <w:lang w:val="mk-MK"/>
        </w:rPr>
        <w:t xml:space="preserve"> Дуброво – Солун (ГР)</w:t>
      </w:r>
      <w:r w:rsidRPr="00DD1BAE">
        <w:rPr>
          <w:noProof/>
          <w:lang w:val="mk-MK"/>
        </w:rPr>
        <w:t>, Алтернатива 1</w:t>
      </w:r>
      <w:r>
        <w:rPr>
          <w:noProof/>
        </w:rPr>
        <w:tab/>
      </w:r>
      <w:r>
        <w:rPr>
          <w:noProof/>
        </w:rPr>
        <w:fldChar w:fldCharType="begin"/>
      </w:r>
      <w:r>
        <w:rPr>
          <w:noProof/>
        </w:rPr>
        <w:instrText xml:space="preserve"> PAGEREF _Toc122679645 \h </w:instrText>
      </w:r>
      <w:r>
        <w:rPr>
          <w:noProof/>
        </w:rPr>
      </w:r>
      <w:r>
        <w:rPr>
          <w:noProof/>
        </w:rPr>
        <w:fldChar w:fldCharType="separate"/>
      </w:r>
      <w:r>
        <w:rPr>
          <w:noProof/>
        </w:rPr>
        <w:t>85</w:t>
      </w:r>
      <w:r>
        <w:rPr>
          <w:noProof/>
        </w:rPr>
        <w:fldChar w:fldCharType="end"/>
      </w:r>
    </w:p>
    <w:p w14:paraId="6EB8933C" w14:textId="32B10DFF"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3.4</w:t>
      </w:r>
      <w:r w:rsidRPr="00DD1BAE">
        <w:rPr>
          <w:noProof/>
          <w:lang w:val="mk-MK"/>
        </w:rPr>
        <w:t>: Проектна опција 2 – Нова 400/110 kV ТС Милетково и главна влез-излез конекција на постоечкиот 400 kV ДВ</w:t>
      </w:r>
      <w:r w:rsidRPr="00DD1BAE">
        <w:rPr>
          <w:rFonts w:cs="Tahoma"/>
          <w:noProof/>
          <w:lang w:val="mk-MK"/>
        </w:rPr>
        <w:t xml:space="preserve"> Дуброво – Солун (ГР)</w:t>
      </w:r>
      <w:r w:rsidRPr="00DD1BAE">
        <w:rPr>
          <w:noProof/>
          <w:lang w:val="mk-MK"/>
        </w:rPr>
        <w:t>, Алтернатива 2</w:t>
      </w:r>
      <w:r>
        <w:rPr>
          <w:noProof/>
        </w:rPr>
        <w:tab/>
      </w:r>
      <w:r>
        <w:rPr>
          <w:noProof/>
        </w:rPr>
        <w:fldChar w:fldCharType="begin"/>
      </w:r>
      <w:r>
        <w:rPr>
          <w:noProof/>
        </w:rPr>
        <w:instrText xml:space="preserve"> PAGEREF _Toc122679646 \h </w:instrText>
      </w:r>
      <w:r>
        <w:rPr>
          <w:noProof/>
        </w:rPr>
      </w:r>
      <w:r>
        <w:rPr>
          <w:noProof/>
        </w:rPr>
        <w:fldChar w:fldCharType="separate"/>
      </w:r>
      <w:r>
        <w:rPr>
          <w:noProof/>
        </w:rPr>
        <w:t>86</w:t>
      </w:r>
      <w:r>
        <w:rPr>
          <w:noProof/>
        </w:rPr>
        <w:fldChar w:fldCharType="end"/>
      </w:r>
    </w:p>
    <w:p w14:paraId="39F5568A" w14:textId="78146B9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iCs/>
          <w:noProof/>
          <w:lang w:val="mk-MK"/>
        </w:rPr>
        <w:t>Слика 3.5</w:t>
      </w:r>
      <w:r w:rsidRPr="00DD1BAE">
        <w:rPr>
          <w:noProof/>
          <w:lang w:val="mk-MK"/>
        </w:rPr>
        <w:t xml:space="preserve">: Проектна опција 3 – </w:t>
      </w:r>
      <w:r w:rsidRPr="00DD1BAE">
        <w:rPr>
          <w:rFonts w:cs="Tahoma"/>
          <w:noProof/>
          <w:lang w:val="mk-MK"/>
        </w:rPr>
        <w:t xml:space="preserve">Нова </w:t>
      </w:r>
      <w:r w:rsidRPr="00DD1BAE">
        <w:rPr>
          <w:noProof/>
          <w:lang w:val="mk-MK"/>
        </w:rPr>
        <w:t>400/110 kV ТС Валандово со 400 kV интерконекција</w:t>
      </w:r>
      <w:r w:rsidRPr="00DD1BAE">
        <w:rPr>
          <w:rFonts w:cs="Tahoma"/>
          <w:noProof/>
          <w:lang w:val="mk-MK"/>
        </w:rPr>
        <w:t xml:space="preserve"> (</w:t>
      </w:r>
      <w:r w:rsidRPr="00DD1BAE">
        <w:rPr>
          <w:noProof/>
          <w:lang w:val="mk-MK"/>
        </w:rPr>
        <w:t>Дуброво – Валандово – Солун (ГР)), алтернативни коридори</w:t>
      </w:r>
      <w:r>
        <w:rPr>
          <w:noProof/>
        </w:rPr>
        <w:tab/>
      </w:r>
      <w:r>
        <w:rPr>
          <w:noProof/>
        </w:rPr>
        <w:fldChar w:fldCharType="begin"/>
      </w:r>
      <w:r>
        <w:rPr>
          <w:noProof/>
        </w:rPr>
        <w:instrText xml:space="preserve"> PAGEREF _Toc122679647 \h </w:instrText>
      </w:r>
      <w:r>
        <w:rPr>
          <w:noProof/>
        </w:rPr>
      </w:r>
      <w:r>
        <w:rPr>
          <w:noProof/>
        </w:rPr>
        <w:fldChar w:fldCharType="separate"/>
      </w:r>
      <w:r>
        <w:rPr>
          <w:noProof/>
        </w:rPr>
        <w:t>87</w:t>
      </w:r>
      <w:r>
        <w:rPr>
          <w:noProof/>
        </w:rPr>
        <w:fldChar w:fldCharType="end"/>
      </w:r>
    </w:p>
    <w:p w14:paraId="1405BBC9" w14:textId="351729C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iCs/>
          <w:noProof/>
          <w:lang w:val="mk-MK"/>
        </w:rPr>
        <w:t>Слика 3.6: Клучни категории на придобивки испитувани во проценката на мрежата и пазарната основа</w:t>
      </w:r>
      <w:r>
        <w:rPr>
          <w:noProof/>
        </w:rPr>
        <w:tab/>
      </w:r>
      <w:r>
        <w:rPr>
          <w:noProof/>
        </w:rPr>
        <w:fldChar w:fldCharType="begin"/>
      </w:r>
      <w:r>
        <w:rPr>
          <w:noProof/>
        </w:rPr>
        <w:instrText xml:space="preserve"> PAGEREF _Toc122679648 \h </w:instrText>
      </w:r>
      <w:r>
        <w:rPr>
          <w:noProof/>
        </w:rPr>
      </w:r>
      <w:r>
        <w:rPr>
          <w:noProof/>
        </w:rPr>
        <w:fldChar w:fldCharType="separate"/>
      </w:r>
      <w:r>
        <w:rPr>
          <w:noProof/>
        </w:rPr>
        <w:t>88</w:t>
      </w:r>
      <w:r>
        <w:rPr>
          <w:noProof/>
        </w:rPr>
        <w:fldChar w:fldCharType="end"/>
      </w:r>
    </w:p>
    <w:p w14:paraId="3B01C4B8" w14:textId="66C085ED"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iCs/>
          <w:noProof/>
          <w:lang w:val="mk-MK"/>
        </w:rPr>
        <w:t>Слика 3.7: Категории на трошоци испитани во економската проценка</w:t>
      </w:r>
      <w:r>
        <w:rPr>
          <w:noProof/>
        </w:rPr>
        <w:tab/>
      </w:r>
      <w:r>
        <w:rPr>
          <w:noProof/>
        </w:rPr>
        <w:fldChar w:fldCharType="begin"/>
      </w:r>
      <w:r>
        <w:rPr>
          <w:noProof/>
        </w:rPr>
        <w:instrText xml:space="preserve"> PAGEREF _Toc122679649 \h </w:instrText>
      </w:r>
      <w:r>
        <w:rPr>
          <w:noProof/>
        </w:rPr>
      </w:r>
      <w:r>
        <w:rPr>
          <w:noProof/>
        </w:rPr>
        <w:fldChar w:fldCharType="separate"/>
      </w:r>
      <w:r>
        <w:rPr>
          <w:noProof/>
        </w:rPr>
        <w:t>88</w:t>
      </w:r>
      <w:r>
        <w:rPr>
          <w:noProof/>
        </w:rPr>
        <w:fldChar w:fldCharType="end"/>
      </w:r>
    </w:p>
    <w:p w14:paraId="4DE4913F" w14:textId="2A6DBB5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iCs/>
          <w:noProof/>
          <w:lang w:val="mk-MK"/>
        </w:rPr>
        <w:t>Слика 4.1</w:t>
      </w:r>
      <w:r w:rsidRPr="00DD1BAE">
        <w:rPr>
          <w:rFonts w:cs="Tahoma"/>
          <w:noProof/>
          <w:lang w:val="mk-MK"/>
        </w:rPr>
        <w:t>: Кратко резиме на македонскиот регулаторен контекст за еколошка оцена на проекти</w:t>
      </w:r>
      <w:r>
        <w:rPr>
          <w:noProof/>
        </w:rPr>
        <w:tab/>
      </w:r>
      <w:r>
        <w:rPr>
          <w:noProof/>
        </w:rPr>
        <w:fldChar w:fldCharType="begin"/>
      </w:r>
      <w:r>
        <w:rPr>
          <w:noProof/>
        </w:rPr>
        <w:instrText xml:space="preserve"> PAGEREF _Toc122679650 \h </w:instrText>
      </w:r>
      <w:r>
        <w:rPr>
          <w:noProof/>
        </w:rPr>
      </w:r>
      <w:r>
        <w:rPr>
          <w:noProof/>
        </w:rPr>
        <w:fldChar w:fldCharType="separate"/>
      </w:r>
      <w:r>
        <w:rPr>
          <w:noProof/>
        </w:rPr>
        <w:t>99</w:t>
      </w:r>
      <w:r>
        <w:rPr>
          <w:noProof/>
        </w:rPr>
        <w:fldChar w:fldCharType="end"/>
      </w:r>
    </w:p>
    <w:p w14:paraId="54A505E3" w14:textId="17C86D8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5.1: Хиерархија за ублажување на влијанието</w:t>
      </w:r>
      <w:r>
        <w:rPr>
          <w:noProof/>
        </w:rPr>
        <w:tab/>
      </w:r>
      <w:r>
        <w:rPr>
          <w:noProof/>
        </w:rPr>
        <w:fldChar w:fldCharType="begin"/>
      </w:r>
      <w:r>
        <w:rPr>
          <w:noProof/>
        </w:rPr>
        <w:instrText xml:space="preserve"> PAGEREF _Toc122679651 \h </w:instrText>
      </w:r>
      <w:r>
        <w:rPr>
          <w:noProof/>
        </w:rPr>
      </w:r>
      <w:r>
        <w:rPr>
          <w:noProof/>
        </w:rPr>
        <w:fldChar w:fldCharType="separate"/>
      </w:r>
      <w:r>
        <w:rPr>
          <w:noProof/>
        </w:rPr>
        <w:t>116</w:t>
      </w:r>
      <w:r>
        <w:rPr>
          <w:noProof/>
        </w:rPr>
        <w:fldChar w:fldCharType="end"/>
      </w:r>
    </w:p>
    <w:p w14:paraId="59DFB3CC" w14:textId="6C9EB0E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 Климатски дијаграми на Гевгелија и Валандово</w:t>
      </w:r>
      <w:r>
        <w:rPr>
          <w:noProof/>
        </w:rPr>
        <w:tab/>
      </w:r>
      <w:r>
        <w:rPr>
          <w:noProof/>
        </w:rPr>
        <w:fldChar w:fldCharType="begin"/>
      </w:r>
      <w:r>
        <w:rPr>
          <w:noProof/>
        </w:rPr>
        <w:instrText xml:space="preserve"> PAGEREF _Toc122679652 \h </w:instrText>
      </w:r>
      <w:r>
        <w:rPr>
          <w:noProof/>
        </w:rPr>
      </w:r>
      <w:r>
        <w:rPr>
          <w:noProof/>
        </w:rPr>
        <w:fldChar w:fldCharType="separate"/>
      </w:r>
      <w:r>
        <w:rPr>
          <w:noProof/>
        </w:rPr>
        <w:t>121</w:t>
      </w:r>
      <w:r>
        <w:rPr>
          <w:noProof/>
        </w:rPr>
        <w:fldChar w:fldCharType="end"/>
      </w:r>
    </w:p>
    <w:p w14:paraId="76018D3F" w14:textId="57C869C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 xml:space="preserve">Слика 7.2: </w:t>
      </w:r>
      <w:r w:rsidRPr="00DD1BAE">
        <w:rPr>
          <w:rFonts w:cs="Tahoma"/>
          <w:iCs/>
          <w:noProof/>
          <w:lang w:val="mk-MK"/>
        </w:rPr>
        <w:t>Емисии и отстранувања на стакленички гасови (нето емисии) по сектор (во Gg CO</w:t>
      </w:r>
      <w:r w:rsidRPr="00DD1BAE">
        <w:rPr>
          <w:rFonts w:cs="Tahoma"/>
          <w:iCs/>
          <w:noProof/>
          <w:vertAlign w:val="subscript"/>
          <w:lang w:val="mk-MK"/>
        </w:rPr>
        <w:t>2</w:t>
      </w:r>
      <w:r w:rsidRPr="00DD1BAE">
        <w:rPr>
          <w:rFonts w:cs="Tahoma"/>
          <w:iCs/>
          <w:noProof/>
          <w:lang w:val="mk-MK"/>
        </w:rPr>
        <w:t>-eq)</w:t>
      </w:r>
      <w:r>
        <w:rPr>
          <w:noProof/>
        </w:rPr>
        <w:tab/>
      </w:r>
      <w:r>
        <w:rPr>
          <w:noProof/>
        </w:rPr>
        <w:fldChar w:fldCharType="begin"/>
      </w:r>
      <w:r>
        <w:rPr>
          <w:noProof/>
        </w:rPr>
        <w:instrText xml:space="preserve"> PAGEREF _Toc122679653 \h </w:instrText>
      </w:r>
      <w:r>
        <w:rPr>
          <w:noProof/>
        </w:rPr>
      </w:r>
      <w:r>
        <w:rPr>
          <w:noProof/>
        </w:rPr>
        <w:fldChar w:fldCharType="separate"/>
      </w:r>
      <w:r>
        <w:rPr>
          <w:noProof/>
        </w:rPr>
        <w:t>122</w:t>
      </w:r>
      <w:r>
        <w:rPr>
          <w:noProof/>
        </w:rPr>
        <w:fldChar w:fldCharType="end"/>
      </w:r>
    </w:p>
    <w:p w14:paraId="3494988F" w14:textId="7C42C09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 xml:space="preserve">Слика 7.3: </w:t>
      </w:r>
      <w:r w:rsidRPr="00DD1BAE">
        <w:rPr>
          <w:rFonts w:cs="Tahoma"/>
          <w:iCs/>
          <w:noProof/>
          <w:lang w:val="mk-MK"/>
        </w:rPr>
        <w:t>Бруто потрошувачка на енергија во внатрешноста (во ktoe), со учество на обновливите извори на енергија</w:t>
      </w:r>
      <w:r>
        <w:rPr>
          <w:noProof/>
        </w:rPr>
        <w:tab/>
      </w:r>
      <w:r>
        <w:rPr>
          <w:noProof/>
        </w:rPr>
        <w:fldChar w:fldCharType="begin"/>
      </w:r>
      <w:r>
        <w:rPr>
          <w:noProof/>
        </w:rPr>
        <w:instrText xml:space="preserve"> PAGEREF _Toc122679654 \h </w:instrText>
      </w:r>
      <w:r>
        <w:rPr>
          <w:noProof/>
        </w:rPr>
      </w:r>
      <w:r>
        <w:rPr>
          <w:noProof/>
        </w:rPr>
        <w:fldChar w:fldCharType="separate"/>
      </w:r>
      <w:r>
        <w:rPr>
          <w:noProof/>
        </w:rPr>
        <w:t>123</w:t>
      </w:r>
      <w:r>
        <w:rPr>
          <w:noProof/>
        </w:rPr>
        <w:fldChar w:fldCharType="end"/>
      </w:r>
    </w:p>
    <w:p w14:paraId="43AD645D" w14:textId="3EAB053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 xml:space="preserve">Слика 7.4: </w:t>
      </w:r>
      <w:r w:rsidRPr="00DD1BAE">
        <w:rPr>
          <w:rFonts w:cs="Tahoma"/>
          <w:iCs/>
          <w:noProof/>
          <w:lang w:val="mk-MK"/>
        </w:rPr>
        <w:t>Емисии на стакленички гасови во енергетскиот сектор, по категории (во Gg CO</w:t>
      </w:r>
      <w:r w:rsidRPr="00DD1BAE">
        <w:rPr>
          <w:rFonts w:cs="Tahoma"/>
          <w:iCs/>
          <w:noProof/>
          <w:vertAlign w:val="subscript"/>
          <w:lang w:val="mk-MK"/>
        </w:rPr>
        <w:t>2</w:t>
      </w:r>
      <w:r w:rsidRPr="00DD1BAE">
        <w:rPr>
          <w:rFonts w:cs="Tahoma"/>
          <w:iCs/>
          <w:noProof/>
          <w:lang w:val="mk-MK"/>
        </w:rPr>
        <w:t>-eq)</w:t>
      </w:r>
      <w:r>
        <w:rPr>
          <w:noProof/>
        </w:rPr>
        <w:tab/>
      </w:r>
      <w:r>
        <w:rPr>
          <w:noProof/>
        </w:rPr>
        <w:fldChar w:fldCharType="begin"/>
      </w:r>
      <w:r>
        <w:rPr>
          <w:noProof/>
        </w:rPr>
        <w:instrText xml:space="preserve"> PAGEREF _Toc122679655 \h </w:instrText>
      </w:r>
      <w:r>
        <w:rPr>
          <w:noProof/>
        </w:rPr>
      </w:r>
      <w:r>
        <w:rPr>
          <w:noProof/>
        </w:rPr>
        <w:fldChar w:fldCharType="separate"/>
      </w:r>
      <w:r>
        <w:rPr>
          <w:noProof/>
        </w:rPr>
        <w:t>124</w:t>
      </w:r>
      <w:r>
        <w:rPr>
          <w:noProof/>
        </w:rPr>
        <w:fldChar w:fldCharType="end"/>
      </w:r>
    </w:p>
    <w:p w14:paraId="6DF02963" w14:textId="1D3F4AA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7.5: Проектирана средно-температурна аномалија во Македонија, на ниво на земја</w:t>
      </w:r>
      <w:r>
        <w:rPr>
          <w:noProof/>
        </w:rPr>
        <w:tab/>
      </w:r>
      <w:r>
        <w:rPr>
          <w:noProof/>
        </w:rPr>
        <w:fldChar w:fldCharType="begin"/>
      </w:r>
      <w:r>
        <w:rPr>
          <w:noProof/>
        </w:rPr>
        <w:instrText xml:space="preserve"> PAGEREF _Toc122679656 \h </w:instrText>
      </w:r>
      <w:r>
        <w:rPr>
          <w:noProof/>
        </w:rPr>
      </w:r>
      <w:r>
        <w:rPr>
          <w:noProof/>
        </w:rPr>
        <w:fldChar w:fldCharType="separate"/>
      </w:r>
      <w:r>
        <w:rPr>
          <w:noProof/>
        </w:rPr>
        <w:t>125</w:t>
      </w:r>
      <w:r>
        <w:rPr>
          <w:noProof/>
        </w:rPr>
        <w:fldChar w:fldCharType="end"/>
      </w:r>
    </w:p>
    <w:p w14:paraId="3170A07E" w14:textId="6C297CB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7.6: Проектирана аномалија на средна температура во регионот на проектот</w:t>
      </w:r>
      <w:r>
        <w:rPr>
          <w:noProof/>
        </w:rPr>
        <w:tab/>
      </w:r>
      <w:r>
        <w:rPr>
          <w:noProof/>
        </w:rPr>
        <w:fldChar w:fldCharType="begin"/>
      </w:r>
      <w:r>
        <w:rPr>
          <w:noProof/>
        </w:rPr>
        <w:instrText xml:space="preserve"> PAGEREF _Toc122679657 \h </w:instrText>
      </w:r>
      <w:r>
        <w:rPr>
          <w:noProof/>
        </w:rPr>
      </w:r>
      <w:r>
        <w:rPr>
          <w:noProof/>
        </w:rPr>
        <w:fldChar w:fldCharType="separate"/>
      </w:r>
      <w:r>
        <w:rPr>
          <w:noProof/>
        </w:rPr>
        <w:t>125</w:t>
      </w:r>
      <w:r>
        <w:rPr>
          <w:noProof/>
        </w:rPr>
        <w:fldChar w:fldCharType="end"/>
      </w:r>
    </w:p>
    <w:p w14:paraId="48C9E068" w14:textId="0D69291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7.7: Проектирана промена на најтоплата дневна максимална температура за Македонија во периодот 2080-2099 година, во споредба со основната линија 1995-2014 година, на ниво на земја</w:t>
      </w:r>
      <w:r>
        <w:rPr>
          <w:noProof/>
        </w:rPr>
        <w:tab/>
      </w:r>
      <w:r>
        <w:rPr>
          <w:noProof/>
        </w:rPr>
        <w:fldChar w:fldCharType="begin"/>
      </w:r>
      <w:r>
        <w:rPr>
          <w:noProof/>
        </w:rPr>
        <w:instrText xml:space="preserve"> PAGEREF _Toc122679658 \h </w:instrText>
      </w:r>
      <w:r>
        <w:rPr>
          <w:noProof/>
        </w:rPr>
      </w:r>
      <w:r>
        <w:rPr>
          <w:noProof/>
        </w:rPr>
        <w:fldChar w:fldCharType="separate"/>
      </w:r>
      <w:r>
        <w:rPr>
          <w:noProof/>
        </w:rPr>
        <w:t>126</w:t>
      </w:r>
      <w:r>
        <w:rPr>
          <w:noProof/>
        </w:rPr>
        <w:fldChar w:fldCharType="end"/>
      </w:r>
    </w:p>
    <w:p w14:paraId="03B2DF6F" w14:textId="3B6059E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7.8: Тренд на проектирана промена на најтоплата дневна максимална температура во регионот на проектот од 2000 до 2099 година, во споредба со основната линија 1995-2014 година</w:t>
      </w:r>
      <w:r>
        <w:rPr>
          <w:noProof/>
        </w:rPr>
        <w:tab/>
      </w:r>
      <w:r>
        <w:rPr>
          <w:noProof/>
        </w:rPr>
        <w:fldChar w:fldCharType="begin"/>
      </w:r>
      <w:r>
        <w:rPr>
          <w:noProof/>
        </w:rPr>
        <w:instrText xml:space="preserve"> PAGEREF _Toc122679659 \h </w:instrText>
      </w:r>
      <w:r>
        <w:rPr>
          <w:noProof/>
        </w:rPr>
      </w:r>
      <w:r>
        <w:rPr>
          <w:noProof/>
        </w:rPr>
        <w:fldChar w:fldCharType="separate"/>
      </w:r>
      <w:r>
        <w:rPr>
          <w:noProof/>
        </w:rPr>
        <w:t>126</w:t>
      </w:r>
      <w:r>
        <w:rPr>
          <w:noProof/>
        </w:rPr>
        <w:fldChar w:fldCharType="end"/>
      </w:r>
    </w:p>
    <w:p w14:paraId="00325D26" w14:textId="5294137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7.9: Проектирана промена на врнежите за Македонија во 2080-2099 година, во споредба со основната линија 1995-2014 година, на ниво на земја</w:t>
      </w:r>
      <w:r>
        <w:rPr>
          <w:noProof/>
        </w:rPr>
        <w:tab/>
      </w:r>
      <w:r>
        <w:rPr>
          <w:noProof/>
        </w:rPr>
        <w:fldChar w:fldCharType="begin"/>
      </w:r>
      <w:r>
        <w:rPr>
          <w:noProof/>
        </w:rPr>
        <w:instrText xml:space="preserve"> PAGEREF _Toc122679660 \h </w:instrText>
      </w:r>
      <w:r>
        <w:rPr>
          <w:noProof/>
        </w:rPr>
      </w:r>
      <w:r>
        <w:rPr>
          <w:noProof/>
        </w:rPr>
        <w:fldChar w:fldCharType="separate"/>
      </w:r>
      <w:r>
        <w:rPr>
          <w:noProof/>
        </w:rPr>
        <w:t>127</w:t>
      </w:r>
      <w:r>
        <w:rPr>
          <w:noProof/>
        </w:rPr>
        <w:fldChar w:fldCharType="end"/>
      </w:r>
    </w:p>
    <w:p w14:paraId="272C3AA5" w14:textId="5C197F1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lastRenderedPageBreak/>
        <w:t>Слика 7.10: Проектирана промена на врнежите во регионот на проектот од 2000 до 2099 година, во споредба со основната линија 1995-2014 година</w:t>
      </w:r>
      <w:r>
        <w:rPr>
          <w:noProof/>
        </w:rPr>
        <w:tab/>
      </w:r>
      <w:r>
        <w:rPr>
          <w:noProof/>
        </w:rPr>
        <w:fldChar w:fldCharType="begin"/>
      </w:r>
      <w:r>
        <w:rPr>
          <w:noProof/>
        </w:rPr>
        <w:instrText xml:space="preserve"> PAGEREF _Toc122679661 \h </w:instrText>
      </w:r>
      <w:r>
        <w:rPr>
          <w:noProof/>
        </w:rPr>
      </w:r>
      <w:r>
        <w:rPr>
          <w:noProof/>
        </w:rPr>
        <w:fldChar w:fldCharType="separate"/>
      </w:r>
      <w:r>
        <w:rPr>
          <w:noProof/>
        </w:rPr>
        <w:t>127</w:t>
      </w:r>
      <w:r>
        <w:rPr>
          <w:noProof/>
        </w:rPr>
        <w:fldChar w:fldCharType="end"/>
      </w:r>
    </w:p>
    <w:p w14:paraId="66D29C7D" w14:textId="0852D7A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 xml:space="preserve">Слика 7.11: </w:t>
      </w:r>
      <w:r w:rsidRPr="00DD1BAE">
        <w:rPr>
          <w:rFonts w:cs="Tahoma"/>
          <w:bCs/>
          <w:noProof/>
          <w:lang w:val="mk-MK"/>
        </w:rPr>
        <w:t>Хидролошко сливно подрачје во регионот на проектот</w:t>
      </w:r>
      <w:r>
        <w:rPr>
          <w:noProof/>
        </w:rPr>
        <w:tab/>
      </w:r>
      <w:r>
        <w:rPr>
          <w:noProof/>
        </w:rPr>
        <w:fldChar w:fldCharType="begin"/>
      </w:r>
      <w:r>
        <w:rPr>
          <w:noProof/>
        </w:rPr>
        <w:instrText xml:space="preserve"> PAGEREF _Toc122679662 \h </w:instrText>
      </w:r>
      <w:r>
        <w:rPr>
          <w:noProof/>
        </w:rPr>
      </w:r>
      <w:r>
        <w:rPr>
          <w:noProof/>
        </w:rPr>
        <w:fldChar w:fldCharType="separate"/>
      </w:r>
      <w:r>
        <w:rPr>
          <w:noProof/>
        </w:rPr>
        <w:t>133</w:t>
      </w:r>
      <w:r>
        <w:rPr>
          <w:noProof/>
        </w:rPr>
        <w:fldChar w:fldCharType="end"/>
      </w:r>
    </w:p>
    <w:p w14:paraId="38CA59C0" w14:textId="363D577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7.12: Поширок простор на новата 400/110 kV трафостаница Валандово и „влез-излез“ конекција со постојниот 400 kV далновод</w:t>
      </w:r>
      <w:r>
        <w:rPr>
          <w:noProof/>
        </w:rPr>
        <w:tab/>
      </w:r>
      <w:r>
        <w:rPr>
          <w:noProof/>
        </w:rPr>
        <w:fldChar w:fldCharType="begin"/>
      </w:r>
      <w:r>
        <w:rPr>
          <w:noProof/>
        </w:rPr>
        <w:instrText xml:space="preserve"> PAGEREF _Toc122679663 \h </w:instrText>
      </w:r>
      <w:r>
        <w:rPr>
          <w:noProof/>
        </w:rPr>
      </w:r>
      <w:r>
        <w:rPr>
          <w:noProof/>
        </w:rPr>
        <w:fldChar w:fldCharType="separate"/>
      </w:r>
      <w:r>
        <w:rPr>
          <w:noProof/>
        </w:rPr>
        <w:t>136</w:t>
      </w:r>
      <w:r>
        <w:rPr>
          <w:noProof/>
        </w:rPr>
        <w:fldChar w:fldCharType="end"/>
      </w:r>
    </w:p>
    <w:p w14:paraId="45E1FBA2" w14:textId="2A139EF9"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7.13: Областа за проучување, тампон област (2x500m) и рутите на далноводите</w:t>
      </w:r>
      <w:r>
        <w:rPr>
          <w:noProof/>
        </w:rPr>
        <w:tab/>
      </w:r>
      <w:r>
        <w:rPr>
          <w:noProof/>
        </w:rPr>
        <w:fldChar w:fldCharType="begin"/>
      </w:r>
      <w:r>
        <w:rPr>
          <w:noProof/>
        </w:rPr>
        <w:instrText xml:space="preserve"> PAGEREF _Toc122679664 \h </w:instrText>
      </w:r>
      <w:r>
        <w:rPr>
          <w:noProof/>
        </w:rPr>
      </w:r>
      <w:r>
        <w:rPr>
          <w:noProof/>
        </w:rPr>
        <w:fldChar w:fldCharType="separate"/>
      </w:r>
      <w:r>
        <w:rPr>
          <w:noProof/>
        </w:rPr>
        <w:t>139</w:t>
      </w:r>
      <w:r>
        <w:rPr>
          <w:noProof/>
        </w:rPr>
        <w:fldChar w:fldCharType="end"/>
      </w:r>
    </w:p>
    <w:p w14:paraId="097F4A60" w14:textId="0B3E5FB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7.14: Областа за проучување и рутите од теренската работа</w:t>
      </w:r>
      <w:r>
        <w:rPr>
          <w:noProof/>
        </w:rPr>
        <w:tab/>
      </w:r>
      <w:r>
        <w:rPr>
          <w:noProof/>
        </w:rPr>
        <w:fldChar w:fldCharType="begin"/>
      </w:r>
      <w:r>
        <w:rPr>
          <w:noProof/>
        </w:rPr>
        <w:instrText xml:space="preserve"> PAGEREF _Toc122679665 \h </w:instrText>
      </w:r>
      <w:r>
        <w:rPr>
          <w:noProof/>
        </w:rPr>
      </w:r>
      <w:r>
        <w:rPr>
          <w:noProof/>
        </w:rPr>
        <w:fldChar w:fldCharType="separate"/>
      </w:r>
      <w:r>
        <w:rPr>
          <w:noProof/>
        </w:rPr>
        <w:t>139</w:t>
      </w:r>
      <w:r>
        <w:rPr>
          <w:noProof/>
        </w:rPr>
        <w:fldChar w:fldCharType="end"/>
      </w:r>
    </w:p>
    <w:p w14:paraId="7354F427" w14:textId="34DD0B3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7.15: Миграциски правци на птици во Европа (Европска агенција за животна средина - Европска унија</w:t>
      </w:r>
      <w:r>
        <w:rPr>
          <w:noProof/>
        </w:rPr>
        <w:tab/>
      </w:r>
      <w:r>
        <w:rPr>
          <w:noProof/>
        </w:rPr>
        <w:fldChar w:fldCharType="begin"/>
      </w:r>
      <w:r>
        <w:rPr>
          <w:noProof/>
        </w:rPr>
        <w:instrText xml:space="preserve"> PAGEREF _Toc122679666 \h </w:instrText>
      </w:r>
      <w:r>
        <w:rPr>
          <w:noProof/>
        </w:rPr>
      </w:r>
      <w:r>
        <w:rPr>
          <w:noProof/>
        </w:rPr>
        <w:fldChar w:fldCharType="separate"/>
      </w:r>
      <w:r>
        <w:rPr>
          <w:noProof/>
        </w:rPr>
        <w:t>148</w:t>
      </w:r>
      <w:r>
        <w:rPr>
          <w:noProof/>
        </w:rPr>
        <w:fldChar w:fldCharType="end"/>
      </w:r>
    </w:p>
    <w:p w14:paraId="1D276D9D" w14:textId="398FDB0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 xml:space="preserve">Слика 7.16: ЕУ конзервациски статус на галерии 92A0 </w:t>
      </w:r>
      <w:r w:rsidRPr="00DD1BAE">
        <w:rPr>
          <w:rFonts w:cs="Tahoma"/>
          <w:i/>
          <w:noProof/>
          <w:lang w:val="mk-MK"/>
        </w:rPr>
        <w:t>Salix alba</w:t>
      </w:r>
      <w:r w:rsidRPr="00DD1BAE">
        <w:rPr>
          <w:rFonts w:cs="Tahoma"/>
          <w:noProof/>
          <w:lang w:val="mk-MK"/>
        </w:rPr>
        <w:t xml:space="preserve"> и </w:t>
      </w:r>
      <w:r w:rsidRPr="00DD1BAE">
        <w:rPr>
          <w:rFonts w:cs="Tahoma"/>
          <w:i/>
          <w:noProof/>
          <w:lang w:val="mk-MK"/>
        </w:rPr>
        <w:t>Populus alba</w:t>
      </w:r>
      <w:r>
        <w:rPr>
          <w:noProof/>
        </w:rPr>
        <w:tab/>
      </w:r>
      <w:r>
        <w:rPr>
          <w:noProof/>
        </w:rPr>
        <w:fldChar w:fldCharType="begin"/>
      </w:r>
      <w:r>
        <w:rPr>
          <w:noProof/>
        </w:rPr>
        <w:instrText xml:space="preserve"> PAGEREF _Toc122679667 \h </w:instrText>
      </w:r>
      <w:r>
        <w:rPr>
          <w:noProof/>
        </w:rPr>
      </w:r>
      <w:r>
        <w:rPr>
          <w:noProof/>
        </w:rPr>
        <w:fldChar w:fldCharType="separate"/>
      </w:r>
      <w:r>
        <w:rPr>
          <w:noProof/>
        </w:rPr>
        <w:t>153</w:t>
      </w:r>
      <w:r>
        <w:rPr>
          <w:noProof/>
        </w:rPr>
        <w:fldChar w:fldCharType="end"/>
      </w:r>
    </w:p>
    <w:p w14:paraId="0CA4D3D0" w14:textId="63BDAA02"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7.17:</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Testudo graeca</w:t>
      </w:r>
      <w:r>
        <w:rPr>
          <w:noProof/>
        </w:rPr>
        <w:tab/>
      </w:r>
      <w:r>
        <w:rPr>
          <w:noProof/>
        </w:rPr>
        <w:fldChar w:fldCharType="begin"/>
      </w:r>
      <w:r>
        <w:rPr>
          <w:noProof/>
        </w:rPr>
        <w:instrText xml:space="preserve"> PAGEREF _Toc122679668 \h </w:instrText>
      </w:r>
      <w:r>
        <w:rPr>
          <w:noProof/>
        </w:rPr>
      </w:r>
      <w:r>
        <w:rPr>
          <w:noProof/>
        </w:rPr>
        <w:fldChar w:fldCharType="separate"/>
      </w:r>
      <w:r>
        <w:rPr>
          <w:noProof/>
        </w:rPr>
        <w:t>158</w:t>
      </w:r>
      <w:r>
        <w:rPr>
          <w:noProof/>
        </w:rPr>
        <w:fldChar w:fldCharType="end"/>
      </w:r>
    </w:p>
    <w:p w14:paraId="2A5E99BF" w14:textId="3AE7946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7.18:</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Lacerta trilineata</w:t>
      </w:r>
      <w:r>
        <w:rPr>
          <w:noProof/>
        </w:rPr>
        <w:tab/>
      </w:r>
      <w:r>
        <w:rPr>
          <w:noProof/>
        </w:rPr>
        <w:fldChar w:fldCharType="begin"/>
      </w:r>
      <w:r>
        <w:rPr>
          <w:noProof/>
        </w:rPr>
        <w:instrText xml:space="preserve"> PAGEREF _Toc122679669 \h </w:instrText>
      </w:r>
      <w:r>
        <w:rPr>
          <w:noProof/>
        </w:rPr>
      </w:r>
      <w:r>
        <w:rPr>
          <w:noProof/>
        </w:rPr>
        <w:fldChar w:fldCharType="separate"/>
      </w:r>
      <w:r>
        <w:rPr>
          <w:noProof/>
        </w:rPr>
        <w:t>158</w:t>
      </w:r>
      <w:r>
        <w:rPr>
          <w:noProof/>
        </w:rPr>
        <w:fldChar w:fldCharType="end"/>
      </w:r>
    </w:p>
    <w:p w14:paraId="0A3CFD4C" w14:textId="728C753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7.19:</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Podarcis muralis</w:t>
      </w:r>
      <w:r>
        <w:rPr>
          <w:noProof/>
        </w:rPr>
        <w:tab/>
      </w:r>
      <w:r>
        <w:rPr>
          <w:noProof/>
        </w:rPr>
        <w:fldChar w:fldCharType="begin"/>
      </w:r>
      <w:r>
        <w:rPr>
          <w:noProof/>
        </w:rPr>
        <w:instrText xml:space="preserve"> PAGEREF _Toc122679670 \h </w:instrText>
      </w:r>
      <w:r>
        <w:rPr>
          <w:noProof/>
        </w:rPr>
      </w:r>
      <w:r>
        <w:rPr>
          <w:noProof/>
        </w:rPr>
        <w:fldChar w:fldCharType="separate"/>
      </w:r>
      <w:r>
        <w:rPr>
          <w:noProof/>
        </w:rPr>
        <w:t>159</w:t>
      </w:r>
      <w:r>
        <w:rPr>
          <w:noProof/>
        </w:rPr>
        <w:fldChar w:fldCharType="end"/>
      </w:r>
    </w:p>
    <w:p w14:paraId="60CDF5F8" w14:textId="579EAB0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7.20:</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Rana graeca</w:t>
      </w:r>
      <w:r>
        <w:rPr>
          <w:noProof/>
        </w:rPr>
        <w:tab/>
      </w:r>
      <w:r>
        <w:rPr>
          <w:noProof/>
        </w:rPr>
        <w:fldChar w:fldCharType="begin"/>
      </w:r>
      <w:r>
        <w:rPr>
          <w:noProof/>
        </w:rPr>
        <w:instrText xml:space="preserve"> PAGEREF _Toc122679671 \h </w:instrText>
      </w:r>
      <w:r>
        <w:rPr>
          <w:noProof/>
        </w:rPr>
      </w:r>
      <w:r>
        <w:rPr>
          <w:noProof/>
        </w:rPr>
        <w:fldChar w:fldCharType="separate"/>
      </w:r>
      <w:r>
        <w:rPr>
          <w:noProof/>
        </w:rPr>
        <w:t>159</w:t>
      </w:r>
      <w:r>
        <w:rPr>
          <w:noProof/>
        </w:rPr>
        <w:fldChar w:fldCharType="end"/>
      </w:r>
    </w:p>
    <w:p w14:paraId="58620F1F" w14:textId="28B0284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7.21:</w:t>
      </w:r>
      <w:r w:rsidRPr="00DD1BAE">
        <w:rPr>
          <w:rFonts w:cs="Tahoma"/>
          <w:b/>
          <w:noProof/>
          <w:lang w:val="mk-MK"/>
        </w:rPr>
        <w:t xml:space="preserve"> </w:t>
      </w:r>
      <w:r w:rsidRPr="00DD1BAE">
        <w:rPr>
          <w:rFonts w:cs="Tahoma"/>
          <w:iCs/>
          <w:noProof/>
          <w:lang w:val="mk-MK"/>
        </w:rPr>
        <w:t>Распределба и ЕСОА за</w:t>
      </w:r>
      <w:r w:rsidRPr="00DD1BAE">
        <w:rPr>
          <w:rFonts w:cs="Tahoma"/>
          <w:i/>
          <w:iCs/>
          <w:noProof/>
          <w:lang w:val="mk-MK"/>
        </w:rPr>
        <w:t xml:space="preserve"> Bufo viridis</w:t>
      </w:r>
      <w:r>
        <w:rPr>
          <w:noProof/>
        </w:rPr>
        <w:tab/>
      </w:r>
      <w:r>
        <w:rPr>
          <w:noProof/>
        </w:rPr>
        <w:fldChar w:fldCharType="begin"/>
      </w:r>
      <w:r>
        <w:rPr>
          <w:noProof/>
        </w:rPr>
        <w:instrText xml:space="preserve"> PAGEREF _Toc122679672 \h </w:instrText>
      </w:r>
      <w:r>
        <w:rPr>
          <w:noProof/>
        </w:rPr>
      </w:r>
      <w:r>
        <w:rPr>
          <w:noProof/>
        </w:rPr>
        <w:fldChar w:fldCharType="separate"/>
      </w:r>
      <w:r>
        <w:rPr>
          <w:noProof/>
        </w:rPr>
        <w:t>160</w:t>
      </w:r>
      <w:r>
        <w:rPr>
          <w:noProof/>
        </w:rPr>
        <w:fldChar w:fldCharType="end"/>
      </w:r>
    </w:p>
    <w:p w14:paraId="44EB04E8" w14:textId="612DDD90"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7.22:</w:t>
      </w:r>
      <w:r w:rsidRPr="00DD1BAE">
        <w:rPr>
          <w:rFonts w:cs="Tahoma"/>
          <w:b/>
          <w:noProof/>
          <w:lang w:val="mk-MK"/>
        </w:rPr>
        <w:t xml:space="preserve"> </w:t>
      </w:r>
      <w:r w:rsidRPr="00DD1BAE">
        <w:rPr>
          <w:rFonts w:cs="Tahoma"/>
          <w:iCs/>
          <w:noProof/>
          <w:lang w:val="mk-MK"/>
        </w:rPr>
        <w:t xml:space="preserve">Распределба и ЕСОА за 92A0 </w:t>
      </w:r>
      <w:r w:rsidRPr="00DD1BAE">
        <w:rPr>
          <w:rFonts w:cs="Tahoma"/>
          <w:i/>
          <w:iCs/>
          <w:noProof/>
          <w:lang w:val="mk-MK"/>
        </w:rPr>
        <w:t>Salix alba</w:t>
      </w:r>
      <w:r w:rsidRPr="00DD1BAE">
        <w:rPr>
          <w:rFonts w:cs="Tahoma"/>
          <w:iCs/>
          <w:noProof/>
          <w:lang w:val="mk-MK"/>
        </w:rPr>
        <w:t xml:space="preserve"> и </w:t>
      </w:r>
      <w:r w:rsidRPr="00DD1BAE">
        <w:rPr>
          <w:rFonts w:cs="Tahoma"/>
          <w:i/>
          <w:iCs/>
          <w:noProof/>
          <w:lang w:val="mk-MK"/>
        </w:rPr>
        <w:t>Populus alba</w:t>
      </w:r>
      <w:r w:rsidRPr="00DD1BAE">
        <w:rPr>
          <w:rFonts w:cs="Tahoma"/>
          <w:iCs/>
          <w:noProof/>
          <w:lang w:val="mk-MK"/>
        </w:rPr>
        <w:t xml:space="preserve"> галерии</w:t>
      </w:r>
      <w:r>
        <w:rPr>
          <w:noProof/>
        </w:rPr>
        <w:tab/>
      </w:r>
      <w:r>
        <w:rPr>
          <w:noProof/>
        </w:rPr>
        <w:fldChar w:fldCharType="begin"/>
      </w:r>
      <w:r>
        <w:rPr>
          <w:noProof/>
        </w:rPr>
        <w:instrText xml:space="preserve"> PAGEREF _Toc122679673 \h </w:instrText>
      </w:r>
      <w:r>
        <w:rPr>
          <w:noProof/>
        </w:rPr>
      </w:r>
      <w:r>
        <w:rPr>
          <w:noProof/>
        </w:rPr>
        <w:fldChar w:fldCharType="separate"/>
      </w:r>
      <w:r>
        <w:rPr>
          <w:noProof/>
        </w:rPr>
        <w:t>161</w:t>
      </w:r>
      <w:r>
        <w:rPr>
          <w:noProof/>
        </w:rPr>
        <w:fldChar w:fldCharType="end"/>
      </w:r>
    </w:p>
    <w:p w14:paraId="072820A9" w14:textId="73D50CF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7.23:</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Streptopelia turtur</w:t>
      </w:r>
      <w:r>
        <w:rPr>
          <w:noProof/>
        </w:rPr>
        <w:tab/>
      </w:r>
      <w:r>
        <w:rPr>
          <w:noProof/>
        </w:rPr>
        <w:fldChar w:fldCharType="begin"/>
      </w:r>
      <w:r>
        <w:rPr>
          <w:noProof/>
        </w:rPr>
        <w:instrText xml:space="preserve"> PAGEREF _Toc122679674 \h </w:instrText>
      </w:r>
      <w:r>
        <w:rPr>
          <w:noProof/>
        </w:rPr>
      </w:r>
      <w:r>
        <w:rPr>
          <w:noProof/>
        </w:rPr>
        <w:fldChar w:fldCharType="separate"/>
      </w:r>
      <w:r>
        <w:rPr>
          <w:noProof/>
        </w:rPr>
        <w:t>161</w:t>
      </w:r>
      <w:r>
        <w:rPr>
          <w:noProof/>
        </w:rPr>
        <w:fldChar w:fldCharType="end"/>
      </w:r>
    </w:p>
    <w:p w14:paraId="2979A7D9" w14:textId="2013B297"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7.24:</w:t>
      </w:r>
      <w:r w:rsidRPr="00DD1BAE">
        <w:rPr>
          <w:rFonts w:cs="Tahoma"/>
          <w:b/>
          <w:noProof/>
          <w:lang w:val="mk-MK"/>
        </w:rPr>
        <w:t xml:space="preserve"> </w:t>
      </w:r>
      <w:r w:rsidRPr="00DD1BAE">
        <w:rPr>
          <w:rFonts w:cs="Tahoma"/>
          <w:iCs/>
          <w:noProof/>
          <w:lang w:val="mk-MK"/>
        </w:rPr>
        <w:t xml:space="preserve">Распределба и ЕСОА за </w:t>
      </w:r>
      <w:r w:rsidRPr="00DD1BAE">
        <w:rPr>
          <w:rFonts w:cs="Tahoma"/>
          <w:i/>
          <w:iCs/>
          <w:noProof/>
          <w:lang w:val="mk-MK"/>
        </w:rPr>
        <w:t>Alcedo atthis</w:t>
      </w:r>
      <w:r>
        <w:rPr>
          <w:noProof/>
        </w:rPr>
        <w:tab/>
      </w:r>
      <w:r>
        <w:rPr>
          <w:noProof/>
        </w:rPr>
        <w:fldChar w:fldCharType="begin"/>
      </w:r>
      <w:r>
        <w:rPr>
          <w:noProof/>
        </w:rPr>
        <w:instrText xml:space="preserve"> PAGEREF _Toc122679675 \h </w:instrText>
      </w:r>
      <w:r>
        <w:rPr>
          <w:noProof/>
        </w:rPr>
      </w:r>
      <w:r>
        <w:rPr>
          <w:noProof/>
        </w:rPr>
        <w:fldChar w:fldCharType="separate"/>
      </w:r>
      <w:r>
        <w:rPr>
          <w:noProof/>
        </w:rPr>
        <w:t>161</w:t>
      </w:r>
      <w:r>
        <w:rPr>
          <w:noProof/>
        </w:rPr>
        <w:fldChar w:fldCharType="end"/>
      </w:r>
    </w:p>
    <w:p w14:paraId="3B28E901" w14:textId="0998E2AE"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7.25: Кумулативен резултат на сите еко-системски услуги на национално ниво.</w:t>
      </w:r>
      <w:r>
        <w:rPr>
          <w:noProof/>
        </w:rPr>
        <w:tab/>
      </w:r>
      <w:r>
        <w:rPr>
          <w:noProof/>
        </w:rPr>
        <w:fldChar w:fldCharType="begin"/>
      </w:r>
      <w:r>
        <w:rPr>
          <w:noProof/>
        </w:rPr>
        <w:instrText xml:space="preserve"> PAGEREF _Toc122679676 \h </w:instrText>
      </w:r>
      <w:r>
        <w:rPr>
          <w:noProof/>
        </w:rPr>
      </w:r>
      <w:r>
        <w:rPr>
          <w:noProof/>
        </w:rPr>
        <w:fldChar w:fldCharType="separate"/>
      </w:r>
      <w:r>
        <w:rPr>
          <w:noProof/>
        </w:rPr>
        <w:t>162</w:t>
      </w:r>
      <w:r>
        <w:rPr>
          <w:noProof/>
        </w:rPr>
        <w:fldChar w:fldCharType="end"/>
      </w:r>
    </w:p>
    <w:p w14:paraId="2B7F958B" w14:textId="20B33E55"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rPr>
        <w:t>Слика 7.26: Капацитет за снабдување со еко-системски услуги на природни и полу-природни еко-системи во истражуваното подрачје</w:t>
      </w:r>
      <w:r>
        <w:rPr>
          <w:noProof/>
        </w:rPr>
        <w:tab/>
      </w:r>
      <w:r>
        <w:rPr>
          <w:noProof/>
        </w:rPr>
        <w:fldChar w:fldCharType="begin"/>
      </w:r>
      <w:r>
        <w:rPr>
          <w:noProof/>
        </w:rPr>
        <w:instrText xml:space="preserve"> PAGEREF _Toc122679677 \h </w:instrText>
      </w:r>
      <w:r>
        <w:rPr>
          <w:noProof/>
        </w:rPr>
      </w:r>
      <w:r>
        <w:rPr>
          <w:noProof/>
        </w:rPr>
        <w:fldChar w:fldCharType="separate"/>
      </w:r>
      <w:r>
        <w:rPr>
          <w:noProof/>
        </w:rPr>
        <w:t>163</w:t>
      </w:r>
      <w:r>
        <w:rPr>
          <w:noProof/>
        </w:rPr>
        <w:fldChar w:fldCharType="end"/>
      </w:r>
    </w:p>
    <w:p w14:paraId="5898C897" w14:textId="5955C09A"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7.27: Локација на новата 400/110 kV трафостаница Милетково, контекст на користење на земјиштето</w:t>
      </w:r>
      <w:r>
        <w:rPr>
          <w:noProof/>
        </w:rPr>
        <w:tab/>
      </w:r>
      <w:r>
        <w:rPr>
          <w:noProof/>
        </w:rPr>
        <w:fldChar w:fldCharType="begin"/>
      </w:r>
      <w:r>
        <w:rPr>
          <w:noProof/>
        </w:rPr>
        <w:instrText xml:space="preserve"> PAGEREF _Toc122679678 \h </w:instrText>
      </w:r>
      <w:r>
        <w:rPr>
          <w:noProof/>
        </w:rPr>
      </w:r>
      <w:r>
        <w:rPr>
          <w:noProof/>
        </w:rPr>
        <w:fldChar w:fldCharType="separate"/>
      </w:r>
      <w:r>
        <w:rPr>
          <w:noProof/>
        </w:rPr>
        <w:t>164</w:t>
      </w:r>
      <w:r>
        <w:rPr>
          <w:noProof/>
        </w:rPr>
        <w:fldChar w:fldCharType="end"/>
      </w:r>
    </w:p>
    <w:p w14:paraId="7854338D" w14:textId="17716DF3"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7.28: Локација на новата 400/110 kV трафостаница Милетково, во однос на најблиските населени места</w:t>
      </w:r>
      <w:r>
        <w:rPr>
          <w:noProof/>
        </w:rPr>
        <w:tab/>
      </w:r>
      <w:r>
        <w:rPr>
          <w:noProof/>
        </w:rPr>
        <w:fldChar w:fldCharType="begin"/>
      </w:r>
      <w:r>
        <w:rPr>
          <w:noProof/>
        </w:rPr>
        <w:instrText xml:space="preserve"> PAGEREF _Toc122679679 \h </w:instrText>
      </w:r>
      <w:r>
        <w:rPr>
          <w:noProof/>
        </w:rPr>
      </w:r>
      <w:r>
        <w:rPr>
          <w:noProof/>
        </w:rPr>
        <w:fldChar w:fldCharType="separate"/>
      </w:r>
      <w:r>
        <w:rPr>
          <w:noProof/>
        </w:rPr>
        <w:t>165</w:t>
      </w:r>
      <w:r>
        <w:rPr>
          <w:noProof/>
        </w:rPr>
        <w:fldChar w:fldCharType="end"/>
      </w:r>
    </w:p>
    <w:p w14:paraId="514A9B3D" w14:textId="03C5491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7.29:</w:t>
      </w:r>
      <w:r w:rsidRPr="00DD1BAE">
        <w:rPr>
          <w:rFonts w:cs="Tahoma"/>
          <w:noProof/>
          <w:lang w:val="mk-MK"/>
        </w:rPr>
        <w:t xml:space="preserve"> Локација на заштитеното културно наследство Градишор-Мрамор, во однос на Проектот</w:t>
      </w:r>
      <w:r>
        <w:rPr>
          <w:noProof/>
        </w:rPr>
        <w:tab/>
      </w:r>
      <w:r>
        <w:rPr>
          <w:noProof/>
        </w:rPr>
        <w:fldChar w:fldCharType="begin"/>
      </w:r>
      <w:r>
        <w:rPr>
          <w:noProof/>
        </w:rPr>
        <w:instrText xml:space="preserve"> PAGEREF _Toc122679680 \h </w:instrText>
      </w:r>
      <w:r>
        <w:rPr>
          <w:noProof/>
        </w:rPr>
      </w:r>
      <w:r>
        <w:rPr>
          <w:noProof/>
        </w:rPr>
        <w:fldChar w:fldCharType="separate"/>
      </w:r>
      <w:r>
        <w:rPr>
          <w:noProof/>
        </w:rPr>
        <w:t>166</w:t>
      </w:r>
      <w:r>
        <w:rPr>
          <w:noProof/>
        </w:rPr>
        <w:fldChar w:fldCharType="end"/>
      </w:r>
    </w:p>
    <w:p w14:paraId="3632461B" w14:textId="5FFA447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Arial"/>
          <w:noProof/>
          <w:lang w:val="mk-MK"/>
        </w:rPr>
        <w:t>Слика 8.1: Релативно растојание до најблиските резиденцијални имоти до новата 400/110 kV трафостаница Милетково</w:t>
      </w:r>
      <w:r>
        <w:rPr>
          <w:noProof/>
        </w:rPr>
        <w:tab/>
      </w:r>
      <w:r>
        <w:rPr>
          <w:noProof/>
        </w:rPr>
        <w:fldChar w:fldCharType="begin"/>
      </w:r>
      <w:r>
        <w:rPr>
          <w:noProof/>
        </w:rPr>
        <w:instrText xml:space="preserve"> PAGEREF _Toc122679681 \h </w:instrText>
      </w:r>
      <w:r>
        <w:rPr>
          <w:noProof/>
        </w:rPr>
      </w:r>
      <w:r>
        <w:rPr>
          <w:noProof/>
        </w:rPr>
        <w:fldChar w:fldCharType="separate"/>
      </w:r>
      <w:r>
        <w:rPr>
          <w:noProof/>
        </w:rPr>
        <w:t>187</w:t>
      </w:r>
      <w:r>
        <w:rPr>
          <w:noProof/>
        </w:rPr>
        <w:fldChar w:fldCharType="end"/>
      </w:r>
    </w:p>
    <w:p w14:paraId="41B85692" w14:textId="638D3E18"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8.2:</w:t>
      </w:r>
      <w:r w:rsidRPr="00DD1BAE">
        <w:rPr>
          <w:rFonts w:cs="Tahoma"/>
          <w:noProof/>
          <w:lang w:val="mk-MK"/>
        </w:rPr>
        <w:t xml:space="preserve"> </w:t>
      </w:r>
      <w:r w:rsidRPr="00DD1BAE">
        <w:rPr>
          <w:noProof/>
          <w:lang w:val="mk-MK"/>
        </w:rPr>
        <w:t>Типични причини за струен удар на птици на функционирачки далновод</w:t>
      </w:r>
      <w:r>
        <w:rPr>
          <w:noProof/>
        </w:rPr>
        <w:tab/>
      </w:r>
      <w:r>
        <w:rPr>
          <w:noProof/>
        </w:rPr>
        <w:fldChar w:fldCharType="begin"/>
      </w:r>
      <w:r>
        <w:rPr>
          <w:noProof/>
        </w:rPr>
        <w:instrText xml:space="preserve"> PAGEREF _Toc122679682 \h </w:instrText>
      </w:r>
      <w:r>
        <w:rPr>
          <w:noProof/>
        </w:rPr>
      </w:r>
      <w:r>
        <w:rPr>
          <w:noProof/>
        </w:rPr>
        <w:fldChar w:fldCharType="separate"/>
      </w:r>
      <w:r>
        <w:rPr>
          <w:noProof/>
        </w:rPr>
        <w:t>209</w:t>
      </w:r>
      <w:r>
        <w:rPr>
          <w:noProof/>
        </w:rPr>
        <w:fldChar w:fldCharType="end"/>
      </w:r>
    </w:p>
    <w:p w14:paraId="57DDF3EF" w14:textId="4A4A916C"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8.3:</w:t>
      </w:r>
      <w:r w:rsidRPr="00DD1BAE">
        <w:rPr>
          <w:rFonts w:cs="Tahoma"/>
          <w:noProof/>
          <w:lang w:val="mk-MK"/>
        </w:rPr>
        <w:t xml:space="preserve"> </w:t>
      </w:r>
      <w:r w:rsidRPr="00DD1BAE">
        <w:rPr>
          <w:noProof/>
          <w:lang w:val="mk-MK"/>
        </w:rPr>
        <w:t>Дизајн со мерки на пренасочувач „флапер лет“ инсталиран на надземна жица</w:t>
      </w:r>
      <w:r>
        <w:rPr>
          <w:noProof/>
        </w:rPr>
        <w:tab/>
      </w:r>
      <w:r>
        <w:rPr>
          <w:noProof/>
        </w:rPr>
        <w:fldChar w:fldCharType="begin"/>
      </w:r>
      <w:r>
        <w:rPr>
          <w:noProof/>
        </w:rPr>
        <w:instrText xml:space="preserve"> PAGEREF _Toc122679683 \h </w:instrText>
      </w:r>
      <w:r>
        <w:rPr>
          <w:noProof/>
        </w:rPr>
      </w:r>
      <w:r>
        <w:rPr>
          <w:noProof/>
        </w:rPr>
        <w:fldChar w:fldCharType="separate"/>
      </w:r>
      <w:r>
        <w:rPr>
          <w:noProof/>
        </w:rPr>
        <w:t>212</w:t>
      </w:r>
      <w:r>
        <w:rPr>
          <w:noProof/>
        </w:rPr>
        <w:fldChar w:fldCharType="end"/>
      </w:r>
    </w:p>
    <w:p w14:paraId="78E3E9F1" w14:textId="22321214"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rFonts w:cs="Tahoma"/>
          <w:noProof/>
          <w:lang w:val="mk-MK" w:eastAsia="en-US"/>
        </w:rPr>
        <w:t>Слика 8.4: Забранети области во областа на проектот (реки и крајбрежни живеалишта), на преминот на реката Вардар и Анска Река (во голема мера канализирана)</w:t>
      </w:r>
      <w:r>
        <w:rPr>
          <w:noProof/>
        </w:rPr>
        <w:tab/>
      </w:r>
      <w:r>
        <w:rPr>
          <w:noProof/>
        </w:rPr>
        <w:fldChar w:fldCharType="begin"/>
      </w:r>
      <w:r>
        <w:rPr>
          <w:noProof/>
        </w:rPr>
        <w:instrText xml:space="preserve"> PAGEREF _Toc122679684 \h </w:instrText>
      </w:r>
      <w:r>
        <w:rPr>
          <w:noProof/>
        </w:rPr>
      </w:r>
      <w:r>
        <w:rPr>
          <w:noProof/>
        </w:rPr>
        <w:fldChar w:fldCharType="separate"/>
      </w:r>
      <w:r>
        <w:rPr>
          <w:noProof/>
        </w:rPr>
        <w:t>214</w:t>
      </w:r>
      <w:r>
        <w:rPr>
          <w:noProof/>
        </w:rPr>
        <w:fldChar w:fldCharType="end"/>
      </w:r>
    </w:p>
    <w:p w14:paraId="5A92C5C0" w14:textId="2B0F1581"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8.5: Крајбрежните појаси од врба и топола покрај реката Вардар, на пресекот на реката со Проектот</w:t>
      </w:r>
      <w:r>
        <w:rPr>
          <w:noProof/>
        </w:rPr>
        <w:tab/>
      </w:r>
      <w:r>
        <w:rPr>
          <w:noProof/>
        </w:rPr>
        <w:fldChar w:fldCharType="begin"/>
      </w:r>
      <w:r>
        <w:rPr>
          <w:noProof/>
        </w:rPr>
        <w:instrText xml:space="preserve"> PAGEREF _Toc122679685 \h </w:instrText>
      </w:r>
      <w:r>
        <w:rPr>
          <w:noProof/>
        </w:rPr>
      </w:r>
      <w:r>
        <w:rPr>
          <w:noProof/>
        </w:rPr>
        <w:fldChar w:fldCharType="separate"/>
      </w:r>
      <w:r>
        <w:rPr>
          <w:noProof/>
        </w:rPr>
        <w:t>215</w:t>
      </w:r>
      <w:r>
        <w:rPr>
          <w:noProof/>
        </w:rPr>
        <w:fldChar w:fldCharType="end"/>
      </w:r>
    </w:p>
    <w:p w14:paraId="4BB932B0" w14:textId="4DED96D6"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Слика 9.1:</w:t>
      </w:r>
      <w:r w:rsidRPr="00DD1BAE">
        <w:rPr>
          <w:rFonts w:cs="Tahoma"/>
          <w:noProof/>
          <w:lang w:val="mk-MK"/>
        </w:rPr>
        <w:t xml:space="preserve"> Типични дијаграми на пресметани вредности на електрични и магнетни полиња за оперативен 110 kV далновод на средината на распонот</w:t>
      </w:r>
      <w:r>
        <w:rPr>
          <w:noProof/>
        </w:rPr>
        <w:tab/>
      </w:r>
      <w:r>
        <w:rPr>
          <w:noProof/>
        </w:rPr>
        <w:fldChar w:fldCharType="begin"/>
      </w:r>
      <w:r>
        <w:rPr>
          <w:noProof/>
        </w:rPr>
        <w:instrText xml:space="preserve"> PAGEREF _Toc122679686 \h </w:instrText>
      </w:r>
      <w:r>
        <w:rPr>
          <w:noProof/>
        </w:rPr>
      </w:r>
      <w:r>
        <w:rPr>
          <w:noProof/>
        </w:rPr>
        <w:fldChar w:fldCharType="separate"/>
      </w:r>
      <w:r>
        <w:rPr>
          <w:noProof/>
        </w:rPr>
        <w:t>226</w:t>
      </w:r>
      <w:r>
        <w:rPr>
          <w:noProof/>
        </w:rPr>
        <w:fldChar w:fldCharType="end"/>
      </w:r>
    </w:p>
    <w:p w14:paraId="1ADA5EE9" w14:textId="6ADD0E8B" w:rsidR="00257470" w:rsidRDefault="00257470">
      <w:pPr>
        <w:pStyle w:val="TableofFigures"/>
        <w:tabs>
          <w:tab w:val="right" w:leader="dot" w:pos="9628"/>
        </w:tabs>
        <w:rPr>
          <w:rFonts w:asciiTheme="minorHAnsi" w:eastAsiaTheme="minorEastAsia" w:hAnsiTheme="minorHAnsi" w:cstheme="minorBidi"/>
          <w:noProof/>
          <w:sz w:val="22"/>
          <w:szCs w:val="22"/>
          <w:lang w:val="mk-MK" w:eastAsia="mk-MK"/>
        </w:rPr>
      </w:pPr>
      <w:r w:rsidRPr="00DD1BAE">
        <w:rPr>
          <w:noProof/>
          <w:lang w:val="mk-MK"/>
        </w:rPr>
        <w:t xml:space="preserve"> Слика 12.1: </w:t>
      </w:r>
      <w:r w:rsidRPr="00DD1BAE">
        <w:rPr>
          <w:rFonts w:cs="Arial"/>
          <w:bCs/>
          <w:noProof/>
          <w:lang w:val="mk-MK"/>
        </w:rPr>
        <w:t>Основна структура и организација на Планот за управување со животната средина и социјалните прашања на проектот</w:t>
      </w:r>
      <w:r>
        <w:rPr>
          <w:noProof/>
        </w:rPr>
        <w:tab/>
      </w:r>
      <w:r>
        <w:rPr>
          <w:noProof/>
        </w:rPr>
        <w:fldChar w:fldCharType="begin"/>
      </w:r>
      <w:r>
        <w:rPr>
          <w:noProof/>
        </w:rPr>
        <w:instrText xml:space="preserve"> PAGEREF _Toc122679687 \h </w:instrText>
      </w:r>
      <w:r>
        <w:rPr>
          <w:noProof/>
        </w:rPr>
      </w:r>
      <w:r>
        <w:rPr>
          <w:noProof/>
        </w:rPr>
        <w:fldChar w:fldCharType="separate"/>
      </w:r>
      <w:r>
        <w:rPr>
          <w:noProof/>
        </w:rPr>
        <w:t>240</w:t>
      </w:r>
      <w:r>
        <w:rPr>
          <w:noProof/>
        </w:rPr>
        <w:fldChar w:fldCharType="end"/>
      </w:r>
    </w:p>
    <w:p w14:paraId="52E56223" w14:textId="4677C35F" w:rsidR="00BC3FC4" w:rsidRPr="00AF66FE" w:rsidRDefault="004F799E" w:rsidP="00A81A61">
      <w:pPr>
        <w:pStyle w:val="TableofFigures"/>
        <w:tabs>
          <w:tab w:val="right" w:leader="dot" w:pos="9629"/>
        </w:tabs>
        <w:jc w:val="left"/>
        <w:rPr>
          <w:b/>
          <w:color w:val="44697D"/>
          <w:sz w:val="32"/>
          <w:szCs w:val="32"/>
          <w:lang w:val="mk-MK"/>
        </w:rPr>
      </w:pPr>
      <w:r w:rsidRPr="00AF66FE">
        <w:rPr>
          <w:rStyle w:val="IndexLink"/>
          <w:lang w:val="mk-MK"/>
        </w:rPr>
        <w:lastRenderedPageBreak/>
        <w:fldChar w:fldCharType="end"/>
      </w:r>
    </w:p>
    <w:p w14:paraId="449BA5AF" w14:textId="77777777" w:rsidR="00BC3FC4" w:rsidRPr="00AF66FE" w:rsidRDefault="004F799E">
      <w:pPr>
        <w:pStyle w:val="SectionHeading"/>
        <w:rPr>
          <w:lang w:val="mk-MK"/>
        </w:rPr>
      </w:pPr>
      <w:r w:rsidRPr="00AF66FE">
        <w:rPr>
          <w:lang w:val="mk-MK"/>
        </w:rPr>
        <w:t xml:space="preserve">Кратенки </w:t>
      </w:r>
    </w:p>
    <w:tbl>
      <w:tblPr>
        <w:tblW w:w="5000" w:type="pct"/>
        <w:tblLayout w:type="fixed"/>
        <w:tblLook w:val="04A0" w:firstRow="1" w:lastRow="0" w:firstColumn="1" w:lastColumn="0" w:noHBand="0" w:noVBand="1"/>
      </w:tblPr>
      <w:tblGrid>
        <w:gridCol w:w="2739"/>
        <w:gridCol w:w="6889"/>
      </w:tblGrid>
      <w:tr w:rsidR="00BC3FC4" w:rsidRPr="00AF66FE" w14:paraId="6F252AE0" w14:textId="77777777" w:rsidTr="004E566E">
        <w:tc>
          <w:tcPr>
            <w:tcW w:w="2739" w:type="dxa"/>
            <w:tcBorders>
              <w:top w:val="single" w:sz="4" w:space="0" w:color="000000"/>
              <w:left w:val="single" w:sz="4" w:space="0" w:color="000000"/>
              <w:bottom w:val="single" w:sz="4" w:space="0" w:color="000000"/>
              <w:right w:val="single" w:sz="4" w:space="0" w:color="000000"/>
            </w:tcBorders>
            <w:shd w:val="clear" w:color="auto" w:fill="44697D"/>
          </w:tcPr>
          <w:p w14:paraId="42EC242D" w14:textId="77777777" w:rsidR="00BC3FC4" w:rsidRPr="00AF66FE" w:rsidRDefault="004F799E">
            <w:pPr>
              <w:widowControl w:val="0"/>
              <w:spacing w:before="0"/>
              <w:rPr>
                <w:rFonts w:cs="Tahoma"/>
                <w:b/>
                <w:color w:val="FFFFFF"/>
                <w:sz w:val="20"/>
                <w:szCs w:val="20"/>
                <w:lang w:val="mk-MK"/>
              </w:rPr>
            </w:pPr>
            <w:r w:rsidRPr="00AF66FE">
              <w:rPr>
                <w:rFonts w:cs="Tahoma"/>
                <w:b/>
                <w:color w:val="FFFFFF"/>
                <w:sz w:val="20"/>
                <w:szCs w:val="20"/>
                <w:lang w:val="mk-MK"/>
              </w:rPr>
              <w:t>Кратенка</w:t>
            </w:r>
          </w:p>
        </w:tc>
        <w:tc>
          <w:tcPr>
            <w:tcW w:w="6889" w:type="dxa"/>
            <w:tcBorders>
              <w:top w:val="single" w:sz="4" w:space="0" w:color="000000"/>
              <w:left w:val="single" w:sz="4" w:space="0" w:color="000000"/>
              <w:bottom w:val="single" w:sz="4" w:space="0" w:color="000000"/>
              <w:right w:val="single" w:sz="4" w:space="0" w:color="000000"/>
            </w:tcBorders>
            <w:shd w:val="clear" w:color="auto" w:fill="44697D"/>
          </w:tcPr>
          <w:p w14:paraId="33B8F8BD" w14:textId="77777777" w:rsidR="00BC3FC4" w:rsidRPr="00AF66FE" w:rsidRDefault="004F799E">
            <w:pPr>
              <w:widowControl w:val="0"/>
              <w:spacing w:before="0"/>
              <w:rPr>
                <w:rFonts w:cs="Tahoma"/>
                <w:b/>
                <w:color w:val="FFFFFF"/>
                <w:sz w:val="20"/>
                <w:szCs w:val="20"/>
                <w:lang w:val="mk-MK"/>
              </w:rPr>
            </w:pPr>
            <w:r w:rsidRPr="00AF66FE">
              <w:rPr>
                <w:rFonts w:cs="Tahoma"/>
                <w:b/>
                <w:color w:val="FFFFFF"/>
                <w:sz w:val="20"/>
                <w:szCs w:val="20"/>
                <w:lang w:val="mk-MK"/>
              </w:rPr>
              <w:t>Значење</w:t>
            </w:r>
          </w:p>
        </w:tc>
      </w:tr>
      <w:tr w:rsidR="00BC3FC4" w:rsidRPr="00AF66FE" w14:paraId="51BF0AB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439182E" w14:textId="77777777" w:rsidR="00BC3FC4" w:rsidRPr="00AF66FE" w:rsidRDefault="004F799E">
            <w:pPr>
              <w:pStyle w:val="TableTextLeft"/>
              <w:widowControl w:val="0"/>
              <w:rPr>
                <w:rFonts w:ascii="Tahoma" w:hAnsi="Tahoma" w:cs="Tahoma"/>
                <w:sz w:val="20"/>
                <w:szCs w:val="20"/>
                <w:lang w:val="mk-MK"/>
              </w:rPr>
            </w:pPr>
            <w:r w:rsidRPr="00AF66FE">
              <w:rPr>
                <w:rFonts w:ascii="Tahoma" w:hAnsi="Tahoma" w:cs="Tahoma"/>
                <w:sz w:val="20"/>
                <w:szCs w:val="20"/>
                <w:lang w:val="mk-MK"/>
              </w:rPr>
              <w:t>ПЦАЛ</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6F232E05" w14:textId="77777777" w:rsidR="00BC3FC4" w:rsidRPr="00AF66FE" w:rsidRDefault="004F799E">
            <w:pPr>
              <w:widowControl w:val="0"/>
              <w:spacing w:before="60" w:after="20" w:line="240" w:lineRule="auto"/>
              <w:jc w:val="left"/>
              <w:rPr>
                <w:lang w:val="mk-MK"/>
              </w:rPr>
            </w:pPr>
            <w:r w:rsidRPr="00AF66FE">
              <w:rPr>
                <w:rFonts w:cs="Tahoma"/>
                <w:sz w:val="20"/>
                <w:szCs w:val="20"/>
                <w:lang w:val="mk-MK"/>
              </w:rPr>
              <w:t>Проводник од целосно алуминиумски легури (AAAC)</w:t>
            </w:r>
          </w:p>
        </w:tc>
      </w:tr>
      <w:tr w:rsidR="00BC3FC4" w:rsidRPr="00AF66FE" w14:paraId="522D2DD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1C060D43" w14:textId="54987187" w:rsidR="00BC3FC4" w:rsidRPr="00AF66FE" w:rsidRDefault="004F799E" w:rsidP="00A81A61">
            <w:pPr>
              <w:pStyle w:val="TableTextLeft"/>
              <w:widowControl w:val="0"/>
              <w:rPr>
                <w:rFonts w:ascii="Tahoma" w:hAnsi="Tahoma" w:cs="Tahoma"/>
                <w:sz w:val="20"/>
                <w:szCs w:val="22"/>
                <w:lang w:val="mk-MK"/>
              </w:rPr>
            </w:pPr>
            <w:r w:rsidRPr="00AF66FE">
              <w:rPr>
                <w:rFonts w:ascii="Tahoma" w:hAnsi="Tahoma" w:cs="Tahoma"/>
                <w:sz w:val="20"/>
                <w:szCs w:val="22"/>
                <w:lang w:val="mk-MK"/>
              </w:rPr>
              <w:t>АПЗЧ</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2FB3C825" w14:textId="77777777" w:rsidR="00BC3FC4" w:rsidRPr="00AF66FE" w:rsidRDefault="004F799E">
            <w:pPr>
              <w:widowControl w:val="0"/>
              <w:spacing w:before="60" w:after="20" w:line="240" w:lineRule="auto"/>
              <w:jc w:val="left"/>
              <w:rPr>
                <w:rFonts w:cs="Tahoma"/>
                <w:sz w:val="20"/>
                <w:szCs w:val="20"/>
                <w:lang w:val="mk-MK"/>
              </w:rPr>
            </w:pPr>
            <w:r w:rsidRPr="00AF66FE">
              <w:rPr>
                <w:rFonts w:cs="Tahoma"/>
                <w:bCs/>
                <w:color w:val="222222"/>
                <w:sz w:val="20"/>
                <w:shd w:val="clear" w:color="auto" w:fill="FFFFFF"/>
                <w:lang w:val="mk-MK"/>
              </w:rPr>
              <w:t>Алуминиумски проводник зајакнат со челик (проводник ACSR)</w:t>
            </w:r>
          </w:p>
        </w:tc>
      </w:tr>
      <w:tr w:rsidR="00BC3FC4" w:rsidRPr="00AF66FE" w14:paraId="4C3A3A34"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C127207" w14:textId="21842BD6" w:rsidR="00BC3FC4" w:rsidRPr="00AF66FE" w:rsidRDefault="002A3456" w:rsidP="00F84232">
            <w:pPr>
              <w:pStyle w:val="TableTextLeft"/>
              <w:widowControl w:val="0"/>
              <w:rPr>
                <w:rFonts w:ascii="Tahoma" w:hAnsi="Tahoma" w:cs="Tahoma"/>
                <w:sz w:val="20"/>
                <w:szCs w:val="20"/>
                <w:shd w:val="clear" w:color="auto" w:fill="FFFF00"/>
                <w:lang w:val="mk-MK"/>
              </w:rPr>
            </w:pPr>
            <w:r w:rsidRPr="00AF66FE">
              <w:rPr>
                <w:rFonts w:ascii="Tahoma" w:hAnsi="Tahoma" w:cs="Tahoma"/>
                <w:sz w:val="20"/>
                <w:szCs w:val="22"/>
                <w:lang w:val="mk-MK"/>
              </w:rPr>
              <w:t>И</w:t>
            </w:r>
            <w:r w:rsidR="00A81A61" w:rsidRPr="00AF66FE">
              <w:rPr>
                <w:rFonts w:ascii="Tahoma" w:hAnsi="Tahoma" w:cs="Tahoma"/>
                <w:sz w:val="20"/>
                <w:szCs w:val="22"/>
                <w:lang w:val="mk-MK"/>
              </w:rPr>
              <w:t>П5</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57643CE4" w14:textId="77777777" w:rsidR="00BC3FC4" w:rsidRPr="00AF66FE" w:rsidRDefault="004F799E">
            <w:pPr>
              <w:widowControl w:val="0"/>
              <w:spacing w:before="60" w:after="20" w:line="240" w:lineRule="auto"/>
              <w:jc w:val="left"/>
              <w:rPr>
                <w:rFonts w:cs="Tahoma"/>
                <w:sz w:val="20"/>
                <w:shd w:val="clear" w:color="auto" w:fill="FFFFFF"/>
                <w:lang w:val="mk-MK"/>
              </w:rPr>
            </w:pPr>
            <w:r w:rsidRPr="00AF66FE">
              <w:rPr>
                <w:rFonts w:cs="Tahoma"/>
                <w:sz w:val="20"/>
                <w:szCs w:val="20"/>
                <w:lang w:val="mk-MK"/>
              </w:rPr>
              <w:t>IPPC’s Петти Извештај за проценка</w:t>
            </w:r>
          </w:p>
        </w:tc>
      </w:tr>
      <w:tr w:rsidR="00BC3FC4" w:rsidRPr="00AF66FE" w14:paraId="498FDA1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529F09C4" w14:textId="6AA9FF00" w:rsidR="00BC3FC4" w:rsidRPr="00AF66FE" w:rsidRDefault="002A3456">
            <w:pPr>
              <w:pStyle w:val="TableTextLeft"/>
              <w:widowControl w:val="0"/>
              <w:rPr>
                <w:rFonts w:ascii="Tahoma" w:hAnsi="Tahoma" w:cs="Tahoma"/>
                <w:sz w:val="20"/>
                <w:szCs w:val="20"/>
                <w:shd w:val="clear" w:color="auto" w:fill="FFFF00"/>
                <w:lang w:val="mk-MK"/>
              </w:rPr>
            </w:pPr>
            <w:r w:rsidRPr="00AF66FE">
              <w:rPr>
                <w:rFonts w:ascii="Tahoma" w:hAnsi="Tahoma" w:cs="Tahoma"/>
                <w:sz w:val="20"/>
                <w:szCs w:val="22"/>
                <w:lang w:val="mk-MK"/>
              </w:rPr>
              <w:t>И</w:t>
            </w:r>
            <w:r w:rsidR="00A81A61" w:rsidRPr="00AF66FE">
              <w:rPr>
                <w:rFonts w:ascii="Tahoma" w:hAnsi="Tahoma" w:cs="Tahoma"/>
                <w:sz w:val="20"/>
                <w:szCs w:val="22"/>
                <w:lang w:val="mk-MK"/>
              </w:rPr>
              <w:t>П6</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6012705D" w14:textId="77777777" w:rsidR="00BC3FC4" w:rsidRPr="00AF66FE" w:rsidRDefault="004F799E">
            <w:pPr>
              <w:widowControl w:val="0"/>
              <w:spacing w:before="60" w:after="20" w:line="240" w:lineRule="auto"/>
              <w:jc w:val="left"/>
              <w:rPr>
                <w:rFonts w:cs="Tahoma"/>
                <w:sz w:val="20"/>
                <w:shd w:val="clear" w:color="auto" w:fill="FFFFFF"/>
                <w:lang w:val="mk-MK"/>
              </w:rPr>
            </w:pPr>
            <w:r w:rsidRPr="00AF66FE">
              <w:rPr>
                <w:rFonts w:cs="Tahoma"/>
                <w:sz w:val="20"/>
                <w:szCs w:val="20"/>
                <w:lang w:val="mk-MK"/>
              </w:rPr>
              <w:t>IPPC’s Шестти Извештај за проценка</w:t>
            </w:r>
          </w:p>
        </w:tc>
      </w:tr>
      <w:tr w:rsidR="00BC3FC4" w:rsidRPr="00AF66FE" w14:paraId="79F52039"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13C59E59" w14:textId="74CEFE21" w:rsidR="00BC3FC4" w:rsidRPr="00AF66FE" w:rsidRDefault="00946AF4">
            <w:pPr>
              <w:pStyle w:val="TableTextLeft"/>
              <w:widowControl w:val="0"/>
              <w:rPr>
                <w:rFonts w:ascii="Tahoma" w:hAnsi="Tahoma" w:cs="Tahoma"/>
                <w:sz w:val="20"/>
                <w:szCs w:val="22"/>
                <w:shd w:val="clear" w:color="auto" w:fill="FFFF00"/>
                <w:lang w:val="mk-MK"/>
              </w:rPr>
            </w:pPr>
            <w:r w:rsidRPr="00AF66FE">
              <w:rPr>
                <w:rFonts w:ascii="Tahoma" w:hAnsi="Tahoma" w:cs="Tahoma"/>
                <w:sz w:val="20"/>
                <w:szCs w:val="22"/>
                <w:shd w:val="clear" w:color="auto" w:fill="FFFFFF"/>
                <w:lang w:val="mk-MK"/>
              </w:rPr>
              <w:t>ГПУЖС&amp;СП</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04356A0C" w14:textId="7D2E99A6" w:rsidR="00BC3FC4" w:rsidRPr="00AF66FE" w:rsidRDefault="00F112B2" w:rsidP="00946AF4">
            <w:pPr>
              <w:widowControl w:val="0"/>
              <w:spacing w:before="60" w:after="20" w:line="240" w:lineRule="auto"/>
              <w:jc w:val="left"/>
              <w:rPr>
                <w:rFonts w:cs="Tahoma"/>
                <w:sz w:val="20"/>
                <w:shd w:val="clear" w:color="auto" w:fill="FFFFFF"/>
                <w:lang w:val="mk-MK"/>
              </w:rPr>
            </w:pPr>
            <w:r w:rsidRPr="00AF66FE">
              <w:rPr>
                <w:rFonts w:cs="Tahoma"/>
                <w:sz w:val="20"/>
                <w:shd w:val="clear" w:color="auto" w:fill="FFFFFF"/>
                <w:lang w:val="mk-MK"/>
              </w:rPr>
              <w:t>Градежен</w:t>
            </w:r>
            <w:r w:rsidR="00946AF4" w:rsidRPr="00AF66FE">
              <w:rPr>
                <w:rFonts w:cs="Tahoma"/>
                <w:sz w:val="20"/>
                <w:shd w:val="clear" w:color="auto" w:fill="FFFFFF"/>
                <w:lang w:val="mk-MK"/>
              </w:rPr>
              <w:t xml:space="preserve"> план за управување со</w:t>
            </w:r>
            <w:r w:rsidR="004F799E" w:rsidRPr="00AF66FE">
              <w:rPr>
                <w:rFonts w:cs="Tahoma"/>
                <w:sz w:val="20"/>
                <w:shd w:val="clear" w:color="auto" w:fill="FFFFFF"/>
                <w:lang w:val="mk-MK"/>
              </w:rPr>
              <w:t xml:space="preserve"> Животна средина и социјални прашања</w:t>
            </w:r>
          </w:p>
        </w:tc>
      </w:tr>
      <w:tr w:rsidR="00BC3FC4" w:rsidRPr="00AF66FE" w14:paraId="61DFC2A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51E7D34" w14:textId="180AF677" w:rsidR="00BC3FC4" w:rsidRPr="00AF66FE" w:rsidRDefault="00946AF4">
            <w:pPr>
              <w:pStyle w:val="TableTextLeft"/>
              <w:widowControl w:val="0"/>
              <w:rPr>
                <w:rFonts w:ascii="Tahoma" w:hAnsi="Tahoma" w:cs="Tahoma"/>
                <w:sz w:val="20"/>
                <w:szCs w:val="22"/>
                <w:lang w:val="mk-MK"/>
              </w:rPr>
            </w:pPr>
            <w:r w:rsidRPr="00AF66FE">
              <w:rPr>
                <w:rFonts w:ascii="Tahoma" w:hAnsi="Tahoma" w:cs="Tahoma"/>
                <w:sz w:val="20"/>
                <w:szCs w:val="22"/>
                <w:shd w:val="clear" w:color="auto" w:fill="FFFFFF"/>
                <w:lang w:val="mk-MK"/>
              </w:rPr>
              <w:t>КЖ</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336A744B" w14:textId="77777777" w:rsidR="00BC3FC4" w:rsidRPr="00AF66FE" w:rsidRDefault="004F799E">
            <w:pPr>
              <w:widowControl w:val="0"/>
              <w:spacing w:before="60" w:after="20" w:line="240" w:lineRule="auto"/>
              <w:jc w:val="left"/>
              <w:rPr>
                <w:rFonts w:cs="Tahoma"/>
                <w:sz w:val="20"/>
                <w:lang w:val="mk-MK"/>
              </w:rPr>
            </w:pPr>
            <w:r w:rsidRPr="00AF66FE">
              <w:rPr>
                <w:rFonts w:cs="Tahoma"/>
                <w:sz w:val="20"/>
                <w:shd w:val="clear" w:color="auto" w:fill="FFFFFF"/>
                <w:lang w:val="mk-MK"/>
              </w:rPr>
              <w:t>Критични живеалишта</w:t>
            </w:r>
          </w:p>
        </w:tc>
      </w:tr>
      <w:tr w:rsidR="00BC3FC4" w:rsidRPr="00AF66FE" w14:paraId="5B0C329B"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60C8D287" w14:textId="7CEEF5D0" w:rsidR="00BC3FC4" w:rsidRPr="00AF66FE" w:rsidRDefault="009B1EB4" w:rsidP="00E713C9">
            <w:pPr>
              <w:pStyle w:val="TableTextLeft"/>
              <w:widowControl w:val="0"/>
              <w:rPr>
                <w:rFonts w:ascii="Tahoma" w:hAnsi="Tahoma" w:cs="Tahoma"/>
                <w:sz w:val="20"/>
                <w:szCs w:val="20"/>
                <w:shd w:val="clear" w:color="auto" w:fill="FFFF00"/>
                <w:lang w:val="mk-MK"/>
              </w:rPr>
            </w:pPr>
            <w:r w:rsidRPr="00AF66FE">
              <w:rPr>
                <w:rFonts w:ascii="Tahoma" w:hAnsi="Tahoma" w:cs="Tahoma"/>
                <w:sz w:val="20"/>
                <w:szCs w:val="20"/>
                <w:lang w:val="mk-MK"/>
              </w:rPr>
              <w:t>СМИП</w:t>
            </w:r>
            <w:r w:rsidR="00E713C9" w:rsidRPr="00AF66FE">
              <w:rPr>
                <w:rFonts w:ascii="Tahoma" w:hAnsi="Tahoma" w:cs="Tahoma"/>
                <w:sz w:val="20"/>
                <w:szCs w:val="20"/>
                <w:lang w:val="mk-MK"/>
              </w:rPr>
              <w:t xml:space="preserve">(и) </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49C0743A" w14:textId="5650AA5D" w:rsidR="00BC3FC4" w:rsidRPr="00AF66FE" w:rsidRDefault="009B1EB4">
            <w:pPr>
              <w:widowControl w:val="0"/>
              <w:spacing w:before="60" w:after="20" w:line="240" w:lineRule="auto"/>
              <w:jc w:val="left"/>
              <w:rPr>
                <w:rFonts w:cs="Tahoma"/>
                <w:sz w:val="20"/>
                <w:shd w:val="clear" w:color="auto" w:fill="FFFFFF"/>
                <w:lang w:val="mk-MK"/>
              </w:rPr>
            </w:pPr>
            <w:r w:rsidRPr="00AF66FE">
              <w:rPr>
                <w:rFonts w:cs="Tahoma"/>
                <w:sz w:val="20"/>
                <w:szCs w:val="20"/>
                <w:lang w:val="mk-MK"/>
              </w:rPr>
              <w:t>С</w:t>
            </w:r>
            <w:r w:rsidR="004F799E" w:rsidRPr="00AF66FE">
              <w:rPr>
                <w:rFonts w:cs="Tahoma"/>
                <w:sz w:val="20"/>
                <w:szCs w:val="20"/>
                <w:lang w:val="mk-MK"/>
              </w:rPr>
              <w:t>поен модел за интер-компарација</w:t>
            </w:r>
            <w:r w:rsidRPr="00AF66FE">
              <w:rPr>
                <w:rFonts w:cs="Tahoma"/>
                <w:sz w:val="20"/>
                <w:szCs w:val="20"/>
                <w:lang w:val="mk-MK"/>
              </w:rPr>
              <w:t xml:space="preserve"> на Проект(и)</w:t>
            </w:r>
          </w:p>
        </w:tc>
      </w:tr>
      <w:tr w:rsidR="00BC3FC4" w:rsidRPr="00AF66FE" w14:paraId="0C854B5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6E6AD28" w14:textId="46C209ED" w:rsidR="00BC3FC4" w:rsidRPr="00AF66FE" w:rsidRDefault="00E713C9" w:rsidP="00E713C9">
            <w:pPr>
              <w:pStyle w:val="TableTextLeft"/>
              <w:widowControl w:val="0"/>
              <w:rPr>
                <w:rFonts w:ascii="Tahoma" w:hAnsi="Tahoma" w:cs="Tahoma"/>
                <w:sz w:val="20"/>
                <w:szCs w:val="22"/>
                <w:shd w:val="clear" w:color="auto" w:fill="FFFF00"/>
                <w:lang w:val="mk-MK"/>
              </w:rPr>
            </w:pPr>
            <w:r w:rsidRPr="00AF66FE">
              <w:rPr>
                <w:rFonts w:ascii="Tahoma" w:hAnsi="Tahoma" w:cs="Tahoma"/>
                <w:sz w:val="20"/>
                <w:szCs w:val="20"/>
                <w:lang w:val="mk-MK"/>
              </w:rPr>
              <w:t>CORINE LC или CLC</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511D3949" w14:textId="66AF033A" w:rsidR="00BC3FC4" w:rsidRPr="00AF66FE" w:rsidRDefault="004F799E" w:rsidP="00F5560E">
            <w:pPr>
              <w:widowControl w:val="0"/>
              <w:spacing w:before="60" w:after="20" w:line="240" w:lineRule="auto"/>
              <w:jc w:val="left"/>
              <w:rPr>
                <w:rFonts w:cs="Tahoma"/>
                <w:sz w:val="20"/>
                <w:lang w:val="mk-MK"/>
              </w:rPr>
            </w:pPr>
            <w:r w:rsidRPr="00AF66FE">
              <w:rPr>
                <w:rFonts w:cs="Tahoma"/>
                <w:sz w:val="20"/>
                <w:shd w:val="clear" w:color="auto" w:fill="FFFFFF"/>
                <w:lang w:val="mk-MK"/>
              </w:rPr>
              <w:t>Координирани Информации за животна средина (земјишна база на податоци), овозможена од Евро</w:t>
            </w:r>
            <w:r w:rsidR="00F5560E" w:rsidRPr="00AF66FE">
              <w:rPr>
                <w:rFonts w:cs="Tahoma"/>
                <w:sz w:val="20"/>
                <w:shd w:val="clear" w:color="auto" w:fill="FFFFFF"/>
                <w:lang w:val="mk-MK"/>
              </w:rPr>
              <w:t>пс</w:t>
            </w:r>
            <w:r w:rsidRPr="00AF66FE">
              <w:rPr>
                <w:rFonts w:cs="Tahoma"/>
                <w:sz w:val="20"/>
                <w:shd w:val="clear" w:color="auto" w:fill="FFFFFF"/>
                <w:lang w:val="mk-MK"/>
              </w:rPr>
              <w:t>ка агенција за животна средина</w:t>
            </w:r>
          </w:p>
        </w:tc>
      </w:tr>
      <w:tr w:rsidR="00BC3FC4" w:rsidRPr="00AF66FE" w14:paraId="67535F9A"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579DAB1" w14:textId="4C7447DB" w:rsidR="00BC3FC4" w:rsidRPr="00AF66FE" w:rsidRDefault="00AE4904" w:rsidP="00A81A61">
            <w:pPr>
              <w:pStyle w:val="TableTextLeft"/>
              <w:widowControl w:val="0"/>
              <w:rPr>
                <w:rFonts w:ascii="Tahoma" w:hAnsi="Tahoma" w:cs="Tahoma"/>
                <w:sz w:val="20"/>
                <w:szCs w:val="22"/>
                <w:shd w:val="clear" w:color="auto" w:fill="FFFFFF"/>
                <w:lang w:val="mk-MK"/>
              </w:rPr>
            </w:pPr>
            <w:r w:rsidRPr="00AF66FE">
              <w:rPr>
                <w:rFonts w:ascii="Tahoma" w:hAnsi="Tahoma" w:cs="Tahoma"/>
                <w:sz w:val="20"/>
                <w:szCs w:val="22"/>
                <w:lang w:val="mk-MK"/>
              </w:rPr>
              <w:t>DLR</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2CCF36A8" w14:textId="2E76EC93" w:rsidR="00BC3FC4" w:rsidRPr="00AF66FE" w:rsidRDefault="00AE4904">
            <w:pPr>
              <w:widowControl w:val="0"/>
              <w:spacing w:before="60" w:after="20" w:line="240" w:lineRule="auto"/>
              <w:jc w:val="left"/>
              <w:rPr>
                <w:rFonts w:cs="Tahoma"/>
                <w:sz w:val="20"/>
                <w:shd w:val="clear" w:color="auto" w:fill="FFFFFF"/>
                <w:lang w:val="mk-MK"/>
              </w:rPr>
            </w:pPr>
            <w:r w:rsidRPr="00AF66FE">
              <w:rPr>
                <w:rFonts w:cs="Tahoma"/>
                <w:sz w:val="20"/>
                <w:lang w:val="mk-MK"/>
              </w:rPr>
              <w:t>Преносна моќност на далновод (ПМД/DLR)</w:t>
            </w:r>
          </w:p>
        </w:tc>
      </w:tr>
      <w:tr w:rsidR="00BC3FC4" w:rsidRPr="00AF66FE" w14:paraId="20275B5B"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09272FC6" w14:textId="0C090057" w:rsidR="00BC3FC4" w:rsidRPr="00AF66FE" w:rsidRDefault="00A81A61">
            <w:pPr>
              <w:pStyle w:val="TableTextLeft"/>
              <w:widowControl w:val="0"/>
              <w:rPr>
                <w:rFonts w:ascii="Tahoma" w:hAnsi="Tahoma" w:cs="Tahoma"/>
                <w:sz w:val="20"/>
                <w:szCs w:val="22"/>
                <w:shd w:val="clear" w:color="auto" w:fill="FFFF00"/>
                <w:lang w:val="mk-MK"/>
              </w:rPr>
            </w:pPr>
            <w:r w:rsidRPr="00AF66FE">
              <w:rPr>
                <w:rFonts w:ascii="Tahoma" w:hAnsi="Tahoma" w:cs="Tahoma"/>
                <w:sz w:val="20"/>
                <w:szCs w:val="22"/>
                <w:lang w:val="mk-MK"/>
              </w:rPr>
              <w:t>ЕСОА</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209692E3" w14:textId="7D298F9D" w:rsidR="00BC3FC4" w:rsidRPr="00AF66FE" w:rsidRDefault="004F799E" w:rsidP="00A81A61">
            <w:pPr>
              <w:widowControl w:val="0"/>
              <w:spacing w:before="60" w:after="20" w:line="240" w:lineRule="auto"/>
              <w:jc w:val="left"/>
              <w:rPr>
                <w:rFonts w:cs="Tahoma"/>
                <w:sz w:val="20"/>
                <w:lang w:val="mk-MK"/>
              </w:rPr>
            </w:pPr>
            <w:r w:rsidRPr="00AF66FE">
              <w:rPr>
                <w:rFonts w:cs="Tahoma"/>
                <w:sz w:val="20"/>
                <w:szCs w:val="20"/>
                <w:lang w:val="mk-MK" w:eastAsia="en-US"/>
              </w:rPr>
              <w:t xml:space="preserve">Еколошки соодветна област </w:t>
            </w:r>
            <w:r w:rsidR="00A81A61" w:rsidRPr="00AF66FE">
              <w:rPr>
                <w:rFonts w:cs="Tahoma"/>
                <w:sz w:val="20"/>
                <w:szCs w:val="20"/>
                <w:lang w:val="mk-MK" w:eastAsia="en-US"/>
              </w:rPr>
              <w:t>з</w:t>
            </w:r>
            <w:r w:rsidRPr="00AF66FE">
              <w:rPr>
                <w:rFonts w:cs="Tahoma"/>
                <w:sz w:val="20"/>
                <w:szCs w:val="20"/>
                <w:lang w:val="mk-MK" w:eastAsia="en-US"/>
              </w:rPr>
              <w:t>а анализа</w:t>
            </w:r>
          </w:p>
        </w:tc>
      </w:tr>
      <w:tr w:rsidR="00BC3FC4" w:rsidRPr="00AF66FE" w14:paraId="6E97BE42"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7865A2C5" w14:textId="096D67C8" w:rsidR="00BC3FC4" w:rsidRPr="00AF66FE" w:rsidRDefault="004F799E">
            <w:pPr>
              <w:pStyle w:val="TableTextLeft"/>
              <w:widowControl w:val="0"/>
              <w:rPr>
                <w:rFonts w:ascii="Tahoma" w:hAnsi="Tahoma" w:cs="Tahoma"/>
                <w:sz w:val="20"/>
                <w:szCs w:val="22"/>
                <w:lang w:val="mk-MK"/>
              </w:rPr>
            </w:pPr>
            <w:r w:rsidRPr="00AF66FE">
              <w:rPr>
                <w:rFonts w:ascii="Tahoma" w:hAnsi="Tahoma" w:cs="Tahoma"/>
                <w:sz w:val="20"/>
                <w:szCs w:val="22"/>
                <w:lang w:val="mk-MK"/>
              </w:rPr>
              <w:t>ЖС&amp;С</w:t>
            </w:r>
            <w:r w:rsidR="00247B89" w:rsidRPr="00AF66FE">
              <w:rPr>
                <w:rFonts w:ascii="Tahoma" w:hAnsi="Tahoma" w:cs="Tahoma"/>
                <w:sz w:val="20"/>
                <w:szCs w:val="22"/>
                <w:lang w:val="mk-MK"/>
              </w:rPr>
              <w:t>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D7746" w14:textId="7D2A45AC" w:rsidR="00BC3FC4" w:rsidRPr="00AF66FE" w:rsidRDefault="00247B89">
            <w:pPr>
              <w:widowControl w:val="0"/>
              <w:spacing w:before="60" w:after="60"/>
              <w:rPr>
                <w:rFonts w:cs="Tahoma"/>
                <w:sz w:val="20"/>
                <w:szCs w:val="20"/>
                <w:lang w:val="mk-MK"/>
              </w:rPr>
            </w:pPr>
            <w:r w:rsidRPr="00AF66FE">
              <w:rPr>
                <w:rFonts w:cs="Tahoma"/>
                <w:sz w:val="20"/>
                <w:szCs w:val="20"/>
                <w:lang w:val="mk-MK"/>
              </w:rPr>
              <w:t>Животна средина и социјални прашања</w:t>
            </w:r>
          </w:p>
        </w:tc>
      </w:tr>
      <w:tr w:rsidR="00BC3FC4" w:rsidRPr="00AF66FE" w14:paraId="356BAEB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7B83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ЕБОР</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A1E48" w14:textId="6A6F1C28" w:rsidR="00BC3FC4" w:rsidRPr="00AF66FE" w:rsidRDefault="004F799E" w:rsidP="00F5560E">
            <w:pPr>
              <w:widowControl w:val="0"/>
              <w:spacing w:before="60" w:after="60"/>
              <w:rPr>
                <w:rFonts w:cs="Tahoma"/>
                <w:sz w:val="20"/>
                <w:szCs w:val="20"/>
                <w:lang w:val="mk-MK"/>
              </w:rPr>
            </w:pPr>
            <w:r w:rsidRPr="00AF66FE">
              <w:rPr>
                <w:rFonts w:cs="Tahoma"/>
                <w:sz w:val="20"/>
                <w:szCs w:val="20"/>
                <w:lang w:val="mk-MK"/>
              </w:rPr>
              <w:t>Евро</w:t>
            </w:r>
            <w:r w:rsidR="00F5560E" w:rsidRPr="00AF66FE">
              <w:rPr>
                <w:rFonts w:cs="Tahoma"/>
                <w:sz w:val="20"/>
                <w:szCs w:val="20"/>
                <w:lang w:val="mk-MK"/>
              </w:rPr>
              <w:t>пс</w:t>
            </w:r>
            <w:r w:rsidRPr="00AF66FE">
              <w:rPr>
                <w:rFonts w:cs="Tahoma"/>
                <w:sz w:val="20"/>
                <w:szCs w:val="20"/>
                <w:lang w:val="mk-MK"/>
              </w:rPr>
              <w:t>ка банка за обнова и развој</w:t>
            </w:r>
          </w:p>
        </w:tc>
      </w:tr>
      <w:tr w:rsidR="00BC3FC4" w:rsidRPr="00AF66FE" w14:paraId="10B55763"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77823"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ЕИБ</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0C73C" w14:textId="22CD1803" w:rsidR="00BC3FC4" w:rsidRPr="00AF66FE" w:rsidRDefault="004F799E" w:rsidP="00F5560E">
            <w:pPr>
              <w:widowControl w:val="0"/>
              <w:spacing w:before="60" w:after="60"/>
              <w:rPr>
                <w:rFonts w:cs="Tahoma"/>
                <w:sz w:val="20"/>
                <w:szCs w:val="20"/>
                <w:lang w:val="mk-MK"/>
              </w:rPr>
            </w:pPr>
            <w:r w:rsidRPr="00AF66FE">
              <w:rPr>
                <w:rFonts w:cs="Tahoma"/>
                <w:sz w:val="20"/>
                <w:szCs w:val="20"/>
                <w:lang w:val="mk-MK"/>
              </w:rPr>
              <w:t>Евро</w:t>
            </w:r>
            <w:r w:rsidR="00F5560E" w:rsidRPr="00AF66FE">
              <w:rPr>
                <w:rFonts w:cs="Tahoma"/>
                <w:sz w:val="20"/>
                <w:szCs w:val="20"/>
                <w:lang w:val="mk-MK"/>
              </w:rPr>
              <w:t>пс</w:t>
            </w:r>
            <w:r w:rsidRPr="00AF66FE">
              <w:rPr>
                <w:rFonts w:cs="Tahoma"/>
                <w:sz w:val="20"/>
                <w:szCs w:val="20"/>
                <w:lang w:val="mk-MK"/>
              </w:rPr>
              <w:t>ка инвестициска банка</w:t>
            </w:r>
          </w:p>
        </w:tc>
      </w:tr>
      <w:tr w:rsidR="00BC3FC4" w:rsidRPr="00AF66FE" w14:paraId="6622E8E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1BF712" w14:textId="48728AE2" w:rsidR="00BC3FC4" w:rsidRPr="00AF66FE" w:rsidRDefault="00E77C0B">
            <w:pPr>
              <w:widowControl w:val="0"/>
              <w:spacing w:before="60" w:after="60"/>
              <w:rPr>
                <w:rFonts w:cs="Tahoma"/>
                <w:sz w:val="20"/>
                <w:szCs w:val="20"/>
                <w:lang w:val="mk-MK"/>
              </w:rPr>
            </w:pPr>
            <w:r w:rsidRPr="00AF66FE">
              <w:rPr>
                <w:rFonts w:cs="Tahoma"/>
                <w:sz w:val="20"/>
                <w:szCs w:val="20"/>
                <w:lang w:val="mk-MK"/>
              </w:rPr>
              <w:t>О</w:t>
            </w:r>
            <w:r w:rsidR="004F799E" w:rsidRPr="00AF66FE">
              <w:rPr>
                <w:rFonts w:cs="Tahoma"/>
                <w:sz w:val="20"/>
                <w:szCs w:val="20"/>
                <w:lang w:val="mk-MK"/>
              </w:rPr>
              <w:t>ВЖС</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D4C68" w14:textId="231848A7" w:rsidR="00BC3FC4" w:rsidRPr="00AF66FE" w:rsidRDefault="00E77C0B">
            <w:pPr>
              <w:widowControl w:val="0"/>
              <w:spacing w:before="60" w:after="60"/>
              <w:rPr>
                <w:rFonts w:cs="Tahoma"/>
                <w:sz w:val="20"/>
                <w:szCs w:val="20"/>
                <w:lang w:val="mk-MK"/>
              </w:rPr>
            </w:pPr>
            <w:r w:rsidRPr="00AF66FE">
              <w:rPr>
                <w:rFonts w:cs="Tahoma"/>
                <w:sz w:val="20"/>
                <w:szCs w:val="20"/>
                <w:lang w:val="mk-MK"/>
              </w:rPr>
              <w:t>Оцена</w:t>
            </w:r>
            <w:r w:rsidR="004F799E" w:rsidRPr="00AF66FE">
              <w:rPr>
                <w:rFonts w:cs="Tahoma"/>
                <w:sz w:val="20"/>
                <w:szCs w:val="20"/>
                <w:lang w:val="mk-MK"/>
              </w:rPr>
              <w:t xml:space="preserve"> за влијание за животна средина</w:t>
            </w:r>
          </w:p>
        </w:tc>
      </w:tr>
      <w:tr w:rsidR="00BC3FC4" w:rsidRPr="00AF66FE" w14:paraId="038C002B"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634F7"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ЕМП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1019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Електрични и магнетни полиња</w:t>
            </w:r>
          </w:p>
        </w:tc>
      </w:tr>
      <w:tr w:rsidR="00BC3FC4" w:rsidRPr="00AF66FE" w14:paraId="487925D1"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94D69"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ЕН</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BC459" w14:textId="4D7A7D24" w:rsidR="00BC3FC4" w:rsidRPr="00AF66FE" w:rsidRDefault="004F799E" w:rsidP="00FF6E10">
            <w:pPr>
              <w:widowControl w:val="0"/>
              <w:spacing w:before="60" w:after="60"/>
              <w:rPr>
                <w:rFonts w:cs="Tahoma"/>
                <w:sz w:val="20"/>
                <w:szCs w:val="20"/>
                <w:lang w:val="mk-MK"/>
              </w:rPr>
            </w:pPr>
            <w:r w:rsidRPr="00AF66FE">
              <w:rPr>
                <w:sz w:val="20"/>
                <w:lang w:val="mk-MK"/>
              </w:rPr>
              <w:t>Евро</w:t>
            </w:r>
            <w:r w:rsidR="00FF6E10" w:rsidRPr="00AF66FE">
              <w:rPr>
                <w:sz w:val="20"/>
                <w:lang w:val="mk-MK"/>
              </w:rPr>
              <w:t>пс</w:t>
            </w:r>
            <w:r w:rsidRPr="00AF66FE">
              <w:rPr>
                <w:sz w:val="20"/>
                <w:lang w:val="mk-MK"/>
              </w:rPr>
              <w:t>ки стандард(и) (Евро</w:t>
            </w:r>
            <w:r w:rsidR="00F5560E" w:rsidRPr="00AF66FE">
              <w:rPr>
                <w:sz w:val="20"/>
                <w:lang w:val="mk-MK"/>
              </w:rPr>
              <w:t>пс</w:t>
            </w:r>
            <w:r w:rsidRPr="00AF66FE">
              <w:rPr>
                <w:sz w:val="20"/>
                <w:lang w:val="mk-MK"/>
              </w:rPr>
              <w:t>ка норма(и))</w:t>
            </w:r>
          </w:p>
        </w:tc>
      </w:tr>
      <w:tr w:rsidR="00BC3FC4" w:rsidRPr="00AF66FE" w14:paraId="6BD08950"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2200D1F0" w14:textId="4468AE05" w:rsidR="00BC3FC4" w:rsidRPr="00AF66FE" w:rsidRDefault="00777C19" w:rsidP="00A81A61">
            <w:pPr>
              <w:widowControl w:val="0"/>
              <w:spacing w:before="60" w:after="60"/>
              <w:jc w:val="left"/>
              <w:rPr>
                <w:rFonts w:cs="Tahoma"/>
                <w:sz w:val="20"/>
                <w:szCs w:val="20"/>
                <w:lang w:val="mk-MK"/>
              </w:rPr>
            </w:pPr>
            <w:r w:rsidRPr="00AF66FE">
              <w:rPr>
                <w:rFonts w:cs="Tahoma"/>
                <w:sz w:val="20"/>
                <w:szCs w:val="20"/>
                <w:lang w:val="mk-MK"/>
              </w:rPr>
              <w:t>П</w:t>
            </w:r>
            <w:r w:rsidR="004F799E" w:rsidRPr="00AF66FE">
              <w:rPr>
                <w:rFonts w:cs="Tahoma"/>
                <w:sz w:val="20"/>
                <w:szCs w:val="20"/>
                <w:lang w:val="mk-MK"/>
              </w:rPr>
              <w:t>ЖС</w:t>
            </w:r>
            <w:r w:rsidR="00A3181A">
              <w:rPr>
                <w:rFonts w:cs="Tahoma"/>
                <w:sz w:val="20"/>
                <w:szCs w:val="20"/>
                <w:lang w:val="en-US"/>
              </w:rPr>
              <w:t>&amp;</w:t>
            </w:r>
            <w:r w:rsidR="004F799E" w:rsidRPr="00AF66FE">
              <w:rPr>
                <w:rFonts w:cs="Tahoma"/>
                <w:sz w:val="20"/>
                <w:szCs w:val="20"/>
                <w:lang w:val="mk-MK"/>
              </w:rPr>
              <w:t>СП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B4F14" w14:textId="45EE0704" w:rsidR="00BC3FC4" w:rsidRPr="00AF66FE" w:rsidRDefault="00777C19" w:rsidP="00F5560E">
            <w:pPr>
              <w:widowControl w:val="0"/>
              <w:spacing w:before="60" w:after="60"/>
              <w:jc w:val="left"/>
              <w:rPr>
                <w:sz w:val="20"/>
                <w:lang w:val="mk-MK"/>
              </w:rPr>
            </w:pPr>
            <w:r w:rsidRPr="00AF66FE">
              <w:rPr>
                <w:rFonts w:eastAsia="Calibri"/>
                <w:sz w:val="20"/>
                <w:lang w:val="mk-MK"/>
              </w:rPr>
              <w:t>Политика за животна средина и социјални прашања</w:t>
            </w:r>
            <w:r w:rsidR="004F799E" w:rsidRPr="00AF66FE">
              <w:rPr>
                <w:rFonts w:eastAsia="Calibri"/>
                <w:sz w:val="20"/>
                <w:lang w:val="mk-MK"/>
              </w:rPr>
              <w:t>(на Евро</w:t>
            </w:r>
            <w:r w:rsidR="00F5560E" w:rsidRPr="00AF66FE">
              <w:rPr>
                <w:rFonts w:eastAsia="Calibri"/>
                <w:sz w:val="20"/>
                <w:lang w:val="mk-MK"/>
              </w:rPr>
              <w:t>пс</w:t>
            </w:r>
            <w:r w:rsidR="004F799E" w:rsidRPr="00AF66FE">
              <w:rPr>
                <w:rFonts w:eastAsia="Calibri"/>
                <w:sz w:val="20"/>
                <w:lang w:val="mk-MK"/>
              </w:rPr>
              <w:t>ка банка за обнова и развој)</w:t>
            </w:r>
          </w:p>
        </w:tc>
      </w:tr>
      <w:tr w:rsidR="00BC3FC4" w:rsidRPr="00AF66FE" w14:paraId="6EE4644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A269D6" w14:textId="194D047B" w:rsidR="00BC3FC4" w:rsidRPr="00AF66FE" w:rsidRDefault="00A81A61" w:rsidP="004F4FB5">
            <w:pPr>
              <w:widowControl w:val="0"/>
              <w:spacing w:before="60" w:after="60"/>
              <w:rPr>
                <w:rFonts w:cs="Tahoma"/>
                <w:sz w:val="20"/>
                <w:szCs w:val="20"/>
                <w:shd w:val="clear" w:color="auto" w:fill="FFFF00"/>
                <w:lang w:val="mk-MK"/>
              </w:rPr>
            </w:pPr>
            <w:r w:rsidRPr="00AF66FE">
              <w:rPr>
                <w:rFonts w:cs="Tahoma"/>
                <w:sz w:val="20"/>
                <w:szCs w:val="20"/>
                <w:lang w:val="mk-MK"/>
              </w:rPr>
              <w:t>ЕМОПС-ЕЕ</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A4440" w14:textId="177CEA82" w:rsidR="00BC3FC4" w:rsidRPr="00AF66FE" w:rsidRDefault="004F799E" w:rsidP="00F5560E">
            <w:pPr>
              <w:widowControl w:val="0"/>
              <w:spacing w:before="60" w:after="60"/>
              <w:rPr>
                <w:rFonts w:cs="Tahoma"/>
                <w:sz w:val="20"/>
                <w:szCs w:val="20"/>
                <w:lang w:val="mk-MK"/>
              </w:rPr>
            </w:pPr>
            <w:r w:rsidRPr="00AF66FE">
              <w:rPr>
                <w:rFonts w:cs="Tahoma"/>
                <w:sz w:val="20"/>
                <w:szCs w:val="20"/>
                <w:lang w:val="mk-MK"/>
              </w:rPr>
              <w:t>Евро</w:t>
            </w:r>
            <w:r w:rsidR="00F5560E" w:rsidRPr="00AF66FE">
              <w:rPr>
                <w:rFonts w:cs="Tahoma"/>
                <w:sz w:val="20"/>
                <w:szCs w:val="20"/>
                <w:lang w:val="mk-MK"/>
              </w:rPr>
              <w:t>пс</w:t>
            </w:r>
            <w:r w:rsidRPr="00AF66FE">
              <w:rPr>
                <w:rFonts w:cs="Tahoma"/>
                <w:sz w:val="20"/>
                <w:szCs w:val="20"/>
                <w:lang w:val="mk-MK"/>
              </w:rPr>
              <w:t>ка мрежа на оператори на преносни системи – електрична енергија</w:t>
            </w:r>
          </w:p>
        </w:tc>
      </w:tr>
      <w:tr w:rsidR="00BC3FC4" w:rsidRPr="00AF66FE" w14:paraId="1B8FC55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8F398" w14:textId="2ACDD69B" w:rsidR="00BC3FC4" w:rsidRPr="00AF66FE" w:rsidRDefault="00A02DFD">
            <w:pPr>
              <w:widowControl w:val="0"/>
              <w:spacing w:before="60" w:after="60"/>
              <w:rPr>
                <w:rFonts w:cs="Tahoma"/>
                <w:sz w:val="20"/>
                <w:szCs w:val="20"/>
                <w:lang w:val="mk-MK"/>
              </w:rPr>
            </w:pPr>
            <w:r w:rsidRPr="00AF66FE">
              <w:rPr>
                <w:rFonts w:cs="Tahoma"/>
                <w:sz w:val="20"/>
                <w:szCs w:val="20"/>
                <w:lang w:val="mk-MK"/>
              </w:rPr>
              <w:t>ОВЖС</w:t>
            </w:r>
            <w:r>
              <w:rPr>
                <w:rFonts w:cs="Tahoma"/>
                <w:sz w:val="20"/>
                <w:szCs w:val="20"/>
                <w:lang w:val="en-US"/>
              </w:rPr>
              <w:t>&amp;</w:t>
            </w:r>
            <w:r w:rsidRPr="00AF66FE">
              <w:rPr>
                <w:rFonts w:cs="Tahoma"/>
                <w:sz w:val="20"/>
                <w:szCs w:val="20"/>
                <w:lang w:val="mk-MK"/>
              </w:rPr>
              <w:t>СП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31117" w14:textId="313B68EF" w:rsidR="00BC3FC4" w:rsidRPr="00AF66FE" w:rsidRDefault="002B3323" w:rsidP="00A23EC7">
            <w:pPr>
              <w:widowControl w:val="0"/>
              <w:spacing w:before="60" w:after="60"/>
              <w:rPr>
                <w:rFonts w:cs="Tahoma"/>
                <w:sz w:val="20"/>
                <w:szCs w:val="20"/>
                <w:lang w:val="mk-MK"/>
              </w:rPr>
            </w:pPr>
            <w:r w:rsidRPr="00AF66FE">
              <w:rPr>
                <w:rFonts w:cs="Tahoma"/>
                <w:sz w:val="20"/>
                <w:szCs w:val="20"/>
                <w:lang w:val="mk-MK"/>
              </w:rPr>
              <w:t>Оценка на</w:t>
            </w:r>
            <w:r w:rsidR="004F799E" w:rsidRPr="00AF66FE">
              <w:rPr>
                <w:rFonts w:cs="Tahoma"/>
                <w:sz w:val="20"/>
                <w:szCs w:val="20"/>
                <w:lang w:val="mk-MK"/>
              </w:rPr>
              <w:t xml:space="preserve"> влијание врз животна средина и социјални прашања</w:t>
            </w:r>
          </w:p>
        </w:tc>
      </w:tr>
      <w:tr w:rsidR="00BC3FC4" w:rsidRPr="00AF66FE" w14:paraId="34821F17"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06637" w14:textId="645E7A15" w:rsidR="00BC3FC4" w:rsidRPr="00AF66FE" w:rsidRDefault="004F799E">
            <w:pPr>
              <w:widowControl w:val="0"/>
              <w:spacing w:before="60" w:after="60"/>
              <w:rPr>
                <w:rFonts w:cs="Tahoma"/>
                <w:sz w:val="20"/>
                <w:szCs w:val="20"/>
                <w:lang w:val="mk-MK"/>
              </w:rPr>
            </w:pPr>
            <w:r w:rsidRPr="00AF66FE">
              <w:rPr>
                <w:rFonts w:cs="Tahoma"/>
                <w:sz w:val="20"/>
                <w:szCs w:val="20"/>
                <w:lang w:val="mk-MK"/>
              </w:rPr>
              <w:t>ПУЖС</w:t>
            </w:r>
            <w:r w:rsidR="00A3181A">
              <w:rPr>
                <w:rFonts w:cs="Tahoma"/>
                <w:sz w:val="20"/>
                <w:szCs w:val="20"/>
                <w:lang w:val="en-US"/>
              </w:rPr>
              <w:t>&amp;</w:t>
            </w:r>
            <w:r w:rsidRPr="00AF66FE">
              <w:rPr>
                <w:rFonts w:cs="Tahoma"/>
                <w:sz w:val="20"/>
                <w:szCs w:val="20"/>
                <w:lang w:val="mk-MK"/>
              </w:rPr>
              <w:t>СП</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5A10BCC1" w14:textId="77777777" w:rsidR="00BC3FC4" w:rsidRPr="00AF66FE" w:rsidRDefault="004F799E">
            <w:pPr>
              <w:widowControl w:val="0"/>
              <w:spacing w:before="60" w:after="60"/>
              <w:rPr>
                <w:rFonts w:cs="Tahoma"/>
                <w:sz w:val="20"/>
                <w:szCs w:val="20"/>
                <w:lang w:val="mk-MK"/>
              </w:rPr>
            </w:pPr>
            <w:r w:rsidRPr="00AF66FE">
              <w:rPr>
                <w:rFonts w:cs="Tahoma"/>
                <w:sz w:val="20"/>
                <w:shd w:val="clear" w:color="auto" w:fill="FFFFFF"/>
                <w:lang w:val="mk-MK"/>
              </w:rPr>
              <w:t>План за управување со животна средина и социјални прашања</w:t>
            </w:r>
          </w:p>
        </w:tc>
      </w:tr>
      <w:tr w:rsidR="00BC3FC4" w:rsidRPr="00AF66FE" w14:paraId="43C1766A"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8D339" w14:textId="2DB4B6C6" w:rsidR="00BC3FC4" w:rsidRPr="00AF66FE" w:rsidRDefault="004F799E" w:rsidP="00017AF5">
            <w:pPr>
              <w:widowControl w:val="0"/>
              <w:spacing w:before="60" w:after="60"/>
              <w:rPr>
                <w:rFonts w:cs="Tahoma"/>
                <w:sz w:val="20"/>
                <w:szCs w:val="20"/>
                <w:lang w:val="mk-MK"/>
              </w:rPr>
            </w:pPr>
            <w:r w:rsidRPr="00AF66FE">
              <w:rPr>
                <w:rFonts w:cs="Tahoma"/>
                <w:sz w:val="20"/>
                <w:szCs w:val="20"/>
                <w:lang w:val="mk-MK"/>
              </w:rPr>
              <w:t>СУЖС</w:t>
            </w:r>
            <w:r w:rsidR="00A3181A">
              <w:rPr>
                <w:rFonts w:cs="Tahoma"/>
                <w:sz w:val="20"/>
                <w:szCs w:val="20"/>
                <w:lang w:val="en-US"/>
              </w:rPr>
              <w:t>&amp;</w:t>
            </w:r>
            <w:r w:rsidRPr="00AF66FE">
              <w:rPr>
                <w:rFonts w:cs="Tahoma"/>
                <w:sz w:val="20"/>
                <w:szCs w:val="20"/>
                <w:lang w:val="mk-MK"/>
              </w:rPr>
              <w:t>СП</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7F4B8F29" w14:textId="77777777" w:rsidR="00BC3FC4" w:rsidRPr="00AF66FE" w:rsidRDefault="004F799E">
            <w:pPr>
              <w:widowControl w:val="0"/>
              <w:spacing w:before="60" w:after="60"/>
              <w:rPr>
                <w:rFonts w:cs="Tahoma"/>
                <w:sz w:val="20"/>
                <w:shd w:val="clear" w:color="auto" w:fill="FFFFFF"/>
                <w:lang w:val="mk-MK"/>
              </w:rPr>
            </w:pPr>
            <w:r w:rsidRPr="00AF66FE">
              <w:rPr>
                <w:rFonts w:cs="Tahoma"/>
                <w:sz w:val="20"/>
                <w:shd w:val="clear" w:color="auto" w:fill="FFFFFF"/>
                <w:lang w:val="mk-MK"/>
              </w:rPr>
              <w:t>Систем за управување со животна средина и социјални прашања</w:t>
            </w:r>
          </w:p>
        </w:tc>
      </w:tr>
      <w:tr w:rsidR="00BC3FC4" w:rsidRPr="00AF66FE" w14:paraId="0EF51044"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FFDC44"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ЕУ</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994A4" w14:textId="67F3E697" w:rsidR="00BC3FC4" w:rsidRPr="00AF66FE" w:rsidRDefault="004F799E" w:rsidP="00F5560E">
            <w:pPr>
              <w:widowControl w:val="0"/>
              <w:spacing w:before="60" w:after="60"/>
              <w:rPr>
                <w:rFonts w:cs="Tahoma"/>
                <w:sz w:val="20"/>
                <w:szCs w:val="20"/>
                <w:lang w:val="mk-MK"/>
              </w:rPr>
            </w:pPr>
            <w:r w:rsidRPr="00AF66FE">
              <w:rPr>
                <w:rFonts w:cs="Tahoma"/>
                <w:sz w:val="20"/>
                <w:szCs w:val="20"/>
                <w:lang w:val="mk-MK"/>
              </w:rPr>
              <w:t>Евро</w:t>
            </w:r>
            <w:r w:rsidR="00F5560E" w:rsidRPr="00AF66FE">
              <w:rPr>
                <w:rFonts w:cs="Tahoma"/>
                <w:sz w:val="20"/>
                <w:szCs w:val="20"/>
                <w:lang w:val="mk-MK"/>
              </w:rPr>
              <w:t>пс</w:t>
            </w:r>
            <w:r w:rsidRPr="00AF66FE">
              <w:rPr>
                <w:rFonts w:cs="Tahoma"/>
                <w:sz w:val="20"/>
                <w:szCs w:val="20"/>
                <w:lang w:val="mk-MK"/>
              </w:rPr>
              <w:t>ка Унија</w:t>
            </w:r>
          </w:p>
        </w:tc>
      </w:tr>
      <w:tr w:rsidR="00BC3FC4" w:rsidRPr="00AF66FE" w14:paraId="54EB042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438E19DB" w14:textId="77777777" w:rsidR="00BC3FC4" w:rsidRPr="00AF66FE" w:rsidRDefault="004F799E">
            <w:pPr>
              <w:pStyle w:val="TableTextLeft"/>
              <w:widowControl w:val="0"/>
              <w:rPr>
                <w:rFonts w:ascii="Tahoma" w:hAnsi="Tahoma" w:cs="Tahoma"/>
                <w:sz w:val="20"/>
                <w:szCs w:val="22"/>
                <w:lang w:val="mk-MK"/>
              </w:rPr>
            </w:pPr>
            <w:r w:rsidRPr="00AF66FE">
              <w:rPr>
                <w:rFonts w:ascii="Tahoma" w:hAnsi="Tahoma" w:cs="Tahoma"/>
                <w:sz w:val="20"/>
                <w:szCs w:val="22"/>
                <w:lang w:val="mk-MK"/>
              </w:rPr>
              <w:t>ЕВП</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05E3A99B" w14:textId="77777777" w:rsidR="00BC3FC4" w:rsidRPr="00AF66FE" w:rsidRDefault="004F799E">
            <w:pPr>
              <w:widowControl w:val="0"/>
              <w:spacing w:before="60" w:after="20" w:line="240" w:lineRule="auto"/>
              <w:jc w:val="left"/>
              <w:rPr>
                <w:rFonts w:cs="Tahoma"/>
                <w:sz w:val="20"/>
                <w:shd w:val="clear" w:color="auto" w:fill="FFFFFF"/>
                <w:lang w:val="mk-MK"/>
              </w:rPr>
            </w:pPr>
            <w:r w:rsidRPr="00AF66FE">
              <w:rPr>
                <w:rFonts w:cs="Tahoma"/>
                <w:sz w:val="20"/>
                <w:lang w:val="mk-MK"/>
              </w:rPr>
              <w:t>Електровлечно построение (на англиски ‘Electric Traction Plant’)</w:t>
            </w:r>
          </w:p>
        </w:tc>
      </w:tr>
      <w:tr w:rsidR="00BC3FC4" w:rsidRPr="00AF66FE" w14:paraId="026C648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FCF0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СИ</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5C82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Студија за изводливост</w:t>
            </w:r>
          </w:p>
        </w:tc>
      </w:tr>
      <w:tr w:rsidR="00BC3FC4" w:rsidRPr="00AF66FE" w14:paraId="43BF84B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7BE5A"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РЗНВ</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D7B0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Родово засновано насилство и вознемирување</w:t>
            </w:r>
          </w:p>
        </w:tc>
      </w:tr>
      <w:tr w:rsidR="00BC3FC4" w:rsidRPr="00AF66FE" w14:paraId="37CE5331"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614B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ДМП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7F4792" w14:textId="77777777" w:rsidR="00BC3FC4" w:rsidRPr="00AF66FE" w:rsidRDefault="004F799E">
            <w:pPr>
              <w:widowControl w:val="0"/>
              <w:spacing w:before="60" w:after="60"/>
              <w:rPr>
                <w:rFonts w:cs="Tahoma"/>
                <w:sz w:val="20"/>
                <w:szCs w:val="20"/>
                <w:lang w:val="mk-MK"/>
              </w:rPr>
            </w:pPr>
            <w:r w:rsidRPr="00AF66FE">
              <w:rPr>
                <w:rFonts w:cs="Tahoma"/>
                <w:sz w:val="20"/>
                <w:szCs w:val="20"/>
                <w:shd w:val="clear" w:color="auto" w:fill="FFFFFF"/>
                <w:lang w:val="mk-MK"/>
              </w:rPr>
              <w:t>Добра меѓународна пракса</w:t>
            </w:r>
          </w:p>
        </w:tc>
      </w:tr>
      <w:tr w:rsidR="00BC3FC4" w:rsidRPr="00AF66FE" w14:paraId="4F9E8D53"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12A9F" w14:textId="77777777" w:rsidR="00BC3FC4" w:rsidRPr="00AF66FE" w:rsidRDefault="004F799E">
            <w:pPr>
              <w:widowControl w:val="0"/>
              <w:spacing w:before="60" w:after="60"/>
              <w:rPr>
                <w:rFonts w:cs="Tahoma"/>
                <w:sz w:val="20"/>
                <w:szCs w:val="20"/>
                <w:lang w:val="mk-MK"/>
              </w:rPr>
            </w:pPr>
            <w:r w:rsidRPr="00AF66FE">
              <w:rPr>
                <w:sz w:val="20"/>
                <w:lang w:val="mk-MK"/>
              </w:rPr>
              <w:t>ТВ</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39372" w14:textId="77777777" w:rsidR="00BC3FC4" w:rsidRPr="00AF66FE" w:rsidRDefault="004F799E">
            <w:pPr>
              <w:widowControl w:val="0"/>
              <w:spacing w:before="60" w:after="60"/>
              <w:rPr>
                <w:rFonts w:cs="Tahoma"/>
                <w:sz w:val="20"/>
                <w:szCs w:val="20"/>
                <w:lang w:val="mk-MK"/>
              </w:rPr>
            </w:pPr>
            <w:r w:rsidRPr="00AF66FE">
              <w:rPr>
                <w:sz w:val="20"/>
                <w:lang w:val="mk-MK"/>
              </w:rPr>
              <w:t>Тешки возила</w:t>
            </w:r>
          </w:p>
        </w:tc>
      </w:tr>
      <w:tr w:rsidR="00BC3FC4" w:rsidRPr="00AF66FE" w14:paraId="5992E2CF"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E0B0"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ВОП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78C0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Важна област за птици</w:t>
            </w:r>
          </w:p>
        </w:tc>
      </w:tr>
      <w:tr w:rsidR="00BC3FC4" w:rsidRPr="00AF66FE" w14:paraId="748A0E7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045F5" w14:textId="77777777" w:rsidR="00BC3FC4" w:rsidRPr="00AF66FE" w:rsidRDefault="004F799E">
            <w:pPr>
              <w:widowControl w:val="0"/>
              <w:spacing w:before="60" w:after="60"/>
              <w:rPr>
                <w:rFonts w:cs="Arial"/>
                <w:sz w:val="20"/>
                <w:lang w:val="mk-MK"/>
              </w:rPr>
            </w:pPr>
            <w:r w:rsidRPr="00AF66FE">
              <w:rPr>
                <w:rFonts w:cs="Arial"/>
                <w:sz w:val="20"/>
                <w:lang w:val="mk-MK"/>
              </w:rPr>
              <w:t>МКЗНЗ</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ECB42" w14:textId="07CF49A0" w:rsidR="00BC3FC4" w:rsidRPr="00AF66FE" w:rsidRDefault="004F799E">
            <w:pPr>
              <w:widowControl w:val="0"/>
              <w:spacing w:before="60" w:after="60"/>
              <w:rPr>
                <w:rFonts w:cs="Arial"/>
                <w:sz w:val="20"/>
                <w:lang w:val="mk-MK"/>
              </w:rPr>
            </w:pPr>
            <w:r w:rsidRPr="00AF66FE">
              <w:rPr>
                <w:rFonts w:cs="Arial"/>
                <w:sz w:val="20"/>
                <w:lang w:val="mk-MK"/>
              </w:rPr>
              <w:t>Меѓународна комисија за заштита од не</w:t>
            </w:r>
            <w:r w:rsidR="000E4A42">
              <w:rPr>
                <w:rFonts w:cs="Arial"/>
                <w:sz w:val="20"/>
                <w:lang w:val="en-US"/>
              </w:rPr>
              <w:t>-</w:t>
            </w:r>
            <w:r w:rsidRPr="00AF66FE">
              <w:rPr>
                <w:rFonts w:cs="Arial"/>
                <w:sz w:val="20"/>
                <w:lang w:val="mk-MK"/>
              </w:rPr>
              <w:t>јонизирачко зрачење</w:t>
            </w:r>
          </w:p>
        </w:tc>
      </w:tr>
      <w:tr w:rsidR="00BC3FC4" w:rsidRPr="00AF66FE" w14:paraId="78925A6C"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744B2" w14:textId="77777777" w:rsidR="00BC3FC4" w:rsidRPr="00AF66FE" w:rsidRDefault="004F799E">
            <w:pPr>
              <w:widowControl w:val="0"/>
              <w:spacing w:before="60" w:after="60"/>
              <w:rPr>
                <w:rFonts w:cs="Arial"/>
                <w:sz w:val="20"/>
                <w:szCs w:val="20"/>
                <w:lang w:val="mk-MK"/>
              </w:rPr>
            </w:pPr>
            <w:r w:rsidRPr="00AF66FE">
              <w:rPr>
                <w:rFonts w:cs="Tahoma"/>
                <w:sz w:val="20"/>
                <w:szCs w:val="20"/>
                <w:lang w:val="mk-MK" w:eastAsia="en-US"/>
              </w:rPr>
              <w:t>МФК</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F4A5" w14:textId="77777777" w:rsidR="00BC3FC4" w:rsidRPr="00AF66FE" w:rsidRDefault="004F799E">
            <w:pPr>
              <w:widowControl w:val="0"/>
              <w:spacing w:before="60" w:after="60"/>
              <w:rPr>
                <w:rFonts w:cs="Arial"/>
                <w:sz w:val="20"/>
                <w:szCs w:val="20"/>
                <w:lang w:val="mk-MK"/>
              </w:rPr>
            </w:pPr>
            <w:r w:rsidRPr="00AF66FE">
              <w:rPr>
                <w:rFonts w:cs="Arial"/>
                <w:sz w:val="20"/>
                <w:szCs w:val="20"/>
                <w:lang w:val="mk-MK"/>
              </w:rPr>
              <w:t>Меѓународна финансиска корпорација</w:t>
            </w:r>
          </w:p>
        </w:tc>
      </w:tr>
      <w:tr w:rsidR="00BC3FC4" w:rsidRPr="00AF66FE" w14:paraId="3D04CE05"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DFE51"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lastRenderedPageBreak/>
              <w:t>МФИ</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9AAA2"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Меѓународна финансиска институција</w:t>
            </w:r>
          </w:p>
        </w:tc>
      </w:tr>
      <w:tr w:rsidR="00BC3FC4" w:rsidRPr="00AF66FE" w14:paraId="2622CA9B"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35091"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МОТ</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2BD7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Меѓународна организација на трудот</w:t>
            </w:r>
          </w:p>
        </w:tc>
      </w:tr>
      <w:tr w:rsidR="00BC3FC4" w:rsidRPr="00AF66FE" w14:paraId="7CA44B40"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AF8C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ИСМ</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3D86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Интегриран систем за управување</w:t>
            </w:r>
          </w:p>
        </w:tc>
      </w:tr>
      <w:tr w:rsidR="00BC3FC4" w:rsidRPr="00AF66FE" w14:paraId="4EF3D8DA"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2259F"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ВОР</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9D8E6"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Важна област за растенија</w:t>
            </w:r>
          </w:p>
        </w:tc>
      </w:tr>
      <w:tr w:rsidR="00BC3FC4" w:rsidRPr="00AF66FE" w14:paraId="7B98F812"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C614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МПКП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20A36" w14:textId="77777777" w:rsidR="00BC3FC4" w:rsidRPr="00AF66FE" w:rsidRDefault="004F799E">
            <w:pPr>
              <w:rPr>
                <w:lang w:val="mk-MK"/>
              </w:rPr>
            </w:pPr>
            <w:r w:rsidRPr="00AF66FE">
              <w:rPr>
                <w:rFonts w:cs="Tahoma"/>
                <w:sz w:val="20"/>
                <w:szCs w:val="20"/>
                <w:lang w:val="mk-MK"/>
              </w:rPr>
              <w:t>Меѓувладин панел за климатски промени</w:t>
            </w:r>
          </w:p>
        </w:tc>
      </w:tr>
      <w:tr w:rsidR="00BC3FC4" w:rsidRPr="00AF66FE" w14:paraId="3A2EFD1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E24B9"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ИПФ7</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10641"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Инструмент за Инфраструктурни проекти, Техничка помош 7</w:t>
            </w:r>
          </w:p>
        </w:tc>
      </w:tr>
      <w:tr w:rsidR="00BC3FC4" w:rsidRPr="00AF66FE" w14:paraId="430E1AB5"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5BA96"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РЕП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B462D" w14:textId="339530C2" w:rsidR="00BC3FC4" w:rsidRPr="00AF66FE" w:rsidRDefault="004F799E">
            <w:pPr>
              <w:widowControl w:val="0"/>
              <w:spacing w:before="60" w:after="60"/>
              <w:rPr>
                <w:rFonts w:cs="Tahoma"/>
                <w:sz w:val="20"/>
                <w:szCs w:val="20"/>
                <w:lang w:val="mk-MK"/>
              </w:rPr>
            </w:pPr>
            <w:r w:rsidRPr="00AF66FE">
              <w:rPr>
                <w:rFonts w:cs="Tahoma"/>
                <w:sz w:val="20"/>
                <w:szCs w:val="20"/>
                <w:lang w:val="mk-MK"/>
              </w:rPr>
              <w:t>Рамка за експ</w:t>
            </w:r>
            <w:r w:rsidR="00EB29B8" w:rsidRPr="00AF66FE">
              <w:rPr>
                <w:rFonts w:cs="Tahoma"/>
                <w:sz w:val="20"/>
                <w:szCs w:val="20"/>
                <w:lang w:val="mk-MK"/>
              </w:rPr>
              <w:t>р</w:t>
            </w:r>
            <w:r w:rsidRPr="00AF66FE">
              <w:rPr>
                <w:rFonts w:cs="Tahoma"/>
                <w:sz w:val="20"/>
                <w:szCs w:val="20"/>
                <w:lang w:val="mk-MK"/>
              </w:rPr>
              <w:t>опријација и преселување</w:t>
            </w:r>
          </w:p>
        </w:tc>
      </w:tr>
      <w:tr w:rsidR="00BC3FC4" w:rsidRPr="00AF66FE" w14:paraId="54CAF9D0"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tcPr>
          <w:p w14:paraId="26ECD76F" w14:textId="468FD9E0" w:rsidR="00BC3FC4" w:rsidRPr="00AF66FE" w:rsidRDefault="00DA1B93">
            <w:pPr>
              <w:widowControl w:val="0"/>
              <w:spacing w:before="60" w:after="60"/>
              <w:rPr>
                <w:rFonts w:cs="Tahoma"/>
                <w:sz w:val="20"/>
                <w:szCs w:val="20"/>
                <w:lang w:val="mk-MK"/>
              </w:rPr>
            </w:pPr>
            <w:r w:rsidRPr="00AF66FE">
              <w:rPr>
                <w:rFonts w:cs="Tahoma"/>
                <w:sz w:val="20"/>
                <w:szCs w:val="20"/>
                <w:lang w:val="mk-MK"/>
              </w:rPr>
              <w:t>ПЕП</w:t>
            </w:r>
          </w:p>
        </w:tc>
        <w:tc>
          <w:tcPr>
            <w:tcW w:w="6889" w:type="dxa"/>
            <w:tcBorders>
              <w:top w:val="single" w:sz="4" w:space="0" w:color="000000"/>
              <w:left w:val="single" w:sz="4" w:space="0" w:color="000000"/>
              <w:bottom w:val="single" w:sz="4" w:space="0" w:color="000000"/>
              <w:right w:val="single" w:sz="4" w:space="0" w:color="000000"/>
            </w:tcBorders>
            <w:shd w:val="clear" w:color="auto" w:fill="auto"/>
          </w:tcPr>
          <w:p w14:paraId="6F7117E9"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План за експропријација и преселување</w:t>
            </w:r>
          </w:p>
        </w:tc>
      </w:tr>
      <w:tr w:rsidR="00BC3FC4" w:rsidRPr="00AF66FE" w14:paraId="253E9123"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6C3C9"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ЕЛС</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25B6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Единици на локална самоуправа</w:t>
            </w:r>
          </w:p>
        </w:tc>
      </w:tr>
      <w:tr w:rsidR="00BC3FC4" w:rsidRPr="00AF66FE" w14:paraId="6475F802"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0195F"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ПУП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122A9"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Процедура за управување со промени</w:t>
            </w:r>
          </w:p>
        </w:tc>
      </w:tr>
      <w:tr w:rsidR="00BC3FC4" w:rsidRPr="00AF66FE" w14:paraId="76015A61"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44A19" w14:textId="77777777" w:rsidR="00BC3FC4" w:rsidRPr="00AF66FE" w:rsidRDefault="004F799E">
            <w:pPr>
              <w:widowControl w:val="0"/>
              <w:spacing w:before="60" w:after="60"/>
              <w:rPr>
                <w:rFonts w:cs="Tahoma"/>
                <w:sz w:val="20"/>
                <w:lang w:val="mk-MK"/>
              </w:rPr>
            </w:pPr>
            <w:r w:rsidRPr="00AF66FE">
              <w:rPr>
                <w:rFonts w:cs="Tahoma"/>
                <w:sz w:val="20"/>
                <w:lang w:val="mk-MK"/>
              </w:rPr>
              <w:t>МЖСПП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EB349" w14:textId="77777777" w:rsidR="00BC3FC4" w:rsidRPr="00AF66FE" w:rsidRDefault="004F799E">
            <w:pPr>
              <w:widowControl w:val="0"/>
              <w:spacing w:before="60" w:after="60"/>
              <w:rPr>
                <w:rFonts w:cs="Tahoma"/>
                <w:sz w:val="20"/>
                <w:lang w:val="mk-MK"/>
              </w:rPr>
            </w:pPr>
            <w:r w:rsidRPr="00AF66FE">
              <w:rPr>
                <w:rFonts w:cs="Tahoma"/>
                <w:sz w:val="20"/>
                <w:lang w:val="mk-MK"/>
              </w:rPr>
              <w:t>(Македонско) Министерство за животна средина и просторно планирање</w:t>
            </w:r>
          </w:p>
        </w:tc>
      </w:tr>
      <w:tr w:rsidR="00BC3FC4" w:rsidRPr="00AF66FE" w14:paraId="15DDA3A0"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26050" w14:textId="4B85A3B2" w:rsidR="00BC3FC4" w:rsidRPr="00AF66FE" w:rsidRDefault="008E5B8D">
            <w:pPr>
              <w:widowControl w:val="0"/>
              <w:spacing w:before="60" w:after="60"/>
              <w:rPr>
                <w:rFonts w:cs="Tahoma"/>
                <w:sz w:val="20"/>
                <w:szCs w:val="20"/>
                <w:lang w:val="mk-MK"/>
              </w:rPr>
            </w:pPr>
            <w:r w:rsidRPr="00AF66FE">
              <w:rPr>
                <w:rFonts w:cs="Tahoma"/>
                <w:sz w:val="20"/>
                <w:szCs w:val="20"/>
                <w:lang w:val="mk-MK"/>
              </w:rPr>
              <w:t>МЕПСО</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68C6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Преносен систем оператор на Северна Македонија</w:t>
            </w:r>
          </w:p>
        </w:tc>
      </w:tr>
      <w:tr w:rsidR="00BC3FC4" w:rsidRPr="00AF66FE" w14:paraId="5F18D20D"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824B1"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МКС</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AE23A" w14:textId="77777777" w:rsidR="00BC3FC4" w:rsidRPr="00AF66FE" w:rsidRDefault="004F799E">
            <w:pPr>
              <w:widowControl w:val="0"/>
              <w:spacing w:before="60" w:after="60"/>
              <w:rPr>
                <w:rFonts w:cs="Tahoma"/>
                <w:sz w:val="20"/>
                <w:szCs w:val="20"/>
                <w:lang w:val="mk-MK"/>
              </w:rPr>
            </w:pPr>
            <w:r w:rsidRPr="00AF66FE">
              <w:rPr>
                <w:sz w:val="20"/>
                <w:lang w:val="mk-MK"/>
              </w:rPr>
              <w:t>Македонски стандард(и)</w:t>
            </w:r>
          </w:p>
        </w:tc>
      </w:tr>
      <w:tr w:rsidR="00BC3FC4" w:rsidRPr="00AF66FE" w14:paraId="3A1F5BAA"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D11E2"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НСВ</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2CDCA" w14:textId="77777777" w:rsidR="00BC3FC4" w:rsidRPr="00AF66FE" w:rsidRDefault="004F799E">
            <w:pPr>
              <w:widowControl w:val="0"/>
              <w:spacing w:before="60" w:after="60"/>
              <w:rPr>
                <w:sz w:val="20"/>
                <w:lang w:val="mk-MK"/>
              </w:rPr>
            </w:pPr>
            <w:r w:rsidRPr="00AF66FE">
              <w:rPr>
                <w:sz w:val="20"/>
                <w:lang w:val="mk-MK"/>
              </w:rPr>
              <w:t>Нето сегашна вредност</w:t>
            </w:r>
          </w:p>
        </w:tc>
      </w:tr>
      <w:tr w:rsidR="00BC3FC4" w:rsidRPr="00AF66FE" w14:paraId="7AEF24DB"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014EC"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СВ</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44E41"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Службен весник</w:t>
            </w:r>
          </w:p>
        </w:tc>
      </w:tr>
      <w:tr w:rsidR="00BC3FC4" w:rsidRPr="00AF66FE" w14:paraId="7D3B29A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5CCEC" w14:textId="20FF720E" w:rsidR="00BC3FC4" w:rsidRPr="00AF66FE" w:rsidRDefault="00585D66" w:rsidP="00050EB2">
            <w:pPr>
              <w:widowControl w:val="0"/>
              <w:spacing w:before="60" w:after="60"/>
              <w:rPr>
                <w:rFonts w:cs="Tahoma"/>
                <w:sz w:val="20"/>
                <w:szCs w:val="20"/>
                <w:lang w:val="mk-MK"/>
              </w:rPr>
            </w:pPr>
            <w:r w:rsidRPr="00AF66FE">
              <w:rPr>
                <w:rFonts w:cs="Tahoma"/>
                <w:sz w:val="20"/>
                <w:szCs w:val="20"/>
                <w:lang w:val="mk-MK"/>
              </w:rPr>
              <w:t xml:space="preserve">ДВ </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1B7E0" w14:textId="53C9EAA6" w:rsidR="00BC3FC4" w:rsidRPr="00AF66FE" w:rsidRDefault="00050EB2">
            <w:pPr>
              <w:widowControl w:val="0"/>
              <w:spacing w:before="60" w:after="60"/>
              <w:rPr>
                <w:rFonts w:cs="Tahoma"/>
                <w:sz w:val="20"/>
                <w:szCs w:val="20"/>
                <w:lang w:val="mk-MK"/>
              </w:rPr>
            </w:pPr>
            <w:r>
              <w:rPr>
                <w:rFonts w:cs="Tahoma"/>
                <w:sz w:val="20"/>
                <w:szCs w:val="20"/>
                <w:lang w:val="mk-MK"/>
              </w:rPr>
              <w:t>Далновод (</w:t>
            </w:r>
            <w:r w:rsidR="004F799E" w:rsidRPr="00AF66FE">
              <w:rPr>
                <w:rFonts w:cs="Tahoma"/>
                <w:sz w:val="20"/>
                <w:szCs w:val="20"/>
                <w:lang w:val="mk-MK"/>
              </w:rPr>
              <w:t>Надземна линија</w:t>
            </w:r>
            <w:r>
              <w:rPr>
                <w:rFonts w:cs="Tahoma"/>
                <w:sz w:val="20"/>
                <w:szCs w:val="20"/>
                <w:lang w:val="mk-MK"/>
              </w:rPr>
              <w:t>)</w:t>
            </w:r>
          </w:p>
        </w:tc>
      </w:tr>
      <w:tr w:rsidR="00BC3FC4" w:rsidRPr="00AF66FE" w14:paraId="3A7E613E"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D243C" w14:textId="68761D3F" w:rsidR="00BC3FC4" w:rsidRPr="00AF66FE" w:rsidRDefault="00233374">
            <w:pPr>
              <w:widowControl w:val="0"/>
              <w:spacing w:before="60" w:after="60"/>
              <w:rPr>
                <w:rFonts w:cs="Tahoma"/>
                <w:sz w:val="20"/>
                <w:szCs w:val="20"/>
                <w:lang w:val="mk-MK"/>
              </w:rPr>
            </w:pPr>
            <w:r w:rsidRPr="00AF66FE">
              <w:rPr>
                <w:rFonts w:cs="Tahoma"/>
                <w:sz w:val="20"/>
                <w:szCs w:val="20"/>
                <w:lang w:val="mk-MK"/>
              </w:rPr>
              <w:t>ЗБР</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77F57" w14:textId="31B15697" w:rsidR="00BC3FC4" w:rsidRPr="00AF66FE" w:rsidRDefault="00233374" w:rsidP="00233374">
            <w:pPr>
              <w:widowControl w:val="0"/>
              <w:spacing w:before="60" w:after="60"/>
              <w:rPr>
                <w:rFonts w:cs="Tahoma"/>
                <w:sz w:val="20"/>
                <w:szCs w:val="20"/>
                <w:lang w:val="mk-MK"/>
              </w:rPr>
            </w:pPr>
            <w:r w:rsidRPr="00AF66FE">
              <w:rPr>
                <w:rFonts w:cs="Tahoma"/>
                <w:sz w:val="20"/>
                <w:szCs w:val="20"/>
                <w:lang w:val="mk-MK"/>
              </w:rPr>
              <w:t xml:space="preserve">Здравје и безбедност </w:t>
            </w:r>
            <w:r w:rsidR="004F799E" w:rsidRPr="00AF66FE">
              <w:rPr>
                <w:rFonts w:cs="Tahoma"/>
                <w:sz w:val="20"/>
                <w:szCs w:val="20"/>
                <w:lang w:val="mk-MK"/>
              </w:rPr>
              <w:t>при работа</w:t>
            </w:r>
          </w:p>
        </w:tc>
      </w:tr>
      <w:tr w:rsidR="00BC3FC4" w:rsidRPr="00AF66FE" w14:paraId="1B8C46B0"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B4DDC" w14:textId="241F2952" w:rsidR="00BC3FC4" w:rsidRPr="00AF66FE" w:rsidRDefault="004F799E">
            <w:pPr>
              <w:widowControl w:val="0"/>
              <w:spacing w:before="60" w:after="60"/>
              <w:rPr>
                <w:rFonts w:cs="Tahoma"/>
                <w:sz w:val="20"/>
                <w:lang w:val="mk-MK"/>
              </w:rPr>
            </w:pPr>
            <w:r w:rsidRPr="00AF66FE">
              <w:rPr>
                <w:rFonts w:cs="Tahoma"/>
                <w:sz w:val="20"/>
                <w:lang w:val="mk-MK"/>
              </w:rPr>
              <w:t>ПКБ</w:t>
            </w:r>
            <w:r w:rsidR="00270E5B" w:rsidRPr="00AF66FE">
              <w:rPr>
                <w:rFonts w:cs="Tahoma"/>
                <w:sz w:val="20"/>
                <w:lang w:val="mk-MK"/>
              </w:rPr>
              <w:t>Р</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0BE51" w14:textId="74EE5FFC" w:rsidR="00BC3FC4" w:rsidRPr="00AF66FE" w:rsidRDefault="004F799E">
            <w:pPr>
              <w:widowControl w:val="0"/>
              <w:spacing w:before="60" w:after="60"/>
              <w:rPr>
                <w:rFonts w:cs="Tahoma"/>
                <w:sz w:val="20"/>
                <w:lang w:val="mk-MK"/>
              </w:rPr>
            </w:pPr>
            <w:r w:rsidRPr="00AF66FE">
              <w:rPr>
                <w:rFonts w:cs="Tahoma"/>
                <w:bCs/>
                <w:sz w:val="20"/>
                <w:lang w:val="mk-MK"/>
              </w:rPr>
              <w:t xml:space="preserve">Приоритетни карактеристики на </w:t>
            </w:r>
            <w:r w:rsidR="00270E5B" w:rsidRPr="00AF66FE">
              <w:rPr>
                <w:rFonts w:cs="Tahoma"/>
                <w:bCs/>
                <w:sz w:val="20"/>
                <w:lang w:val="mk-MK"/>
              </w:rPr>
              <w:t xml:space="preserve">биолошката </w:t>
            </w:r>
            <w:r w:rsidR="003D14BB">
              <w:rPr>
                <w:rFonts w:cs="Tahoma"/>
                <w:bCs/>
                <w:sz w:val="20"/>
                <w:lang w:val="mk-MK"/>
              </w:rPr>
              <w:t>разновиднос</w:t>
            </w:r>
            <w:r w:rsidR="00270E5B" w:rsidRPr="00AF66FE">
              <w:rPr>
                <w:rFonts w:cs="Tahoma"/>
                <w:bCs/>
                <w:sz w:val="20"/>
                <w:lang w:val="mk-MK"/>
              </w:rPr>
              <w:t>т</w:t>
            </w:r>
          </w:p>
        </w:tc>
      </w:tr>
      <w:tr w:rsidR="00BC3FC4" w:rsidRPr="00AF66FE" w14:paraId="2F71F87A"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E641F" w14:textId="5A7D8232" w:rsidR="00BC3FC4" w:rsidRPr="00AF66FE" w:rsidRDefault="00D40B75" w:rsidP="00D40B75">
            <w:pPr>
              <w:widowControl w:val="0"/>
              <w:spacing w:before="60" w:after="60"/>
              <w:rPr>
                <w:rFonts w:cs="Tahoma"/>
                <w:sz w:val="20"/>
                <w:szCs w:val="20"/>
                <w:lang w:val="mk-MK"/>
              </w:rPr>
            </w:pPr>
            <w:r w:rsidRPr="00AF66FE">
              <w:rPr>
                <w:rFonts w:cs="Tahoma"/>
                <w:sz w:val="20"/>
                <w:szCs w:val="20"/>
                <w:lang w:val="mk-MK"/>
              </w:rPr>
              <w:t>ПМ</w:t>
            </w:r>
            <w:r w:rsidR="004F799E" w:rsidRPr="00AF66FE">
              <w:rPr>
                <w:rFonts w:cs="Tahoma"/>
                <w:sz w:val="20"/>
                <w:szCs w:val="20"/>
                <w:lang w:val="mk-MK"/>
              </w:rPr>
              <w:t xml:space="preserve">10 / </w:t>
            </w:r>
            <w:r w:rsidRPr="00AF66FE">
              <w:rPr>
                <w:rFonts w:cs="Tahoma"/>
                <w:sz w:val="20"/>
                <w:szCs w:val="20"/>
                <w:lang w:val="mk-MK"/>
              </w:rPr>
              <w:t>ПМ</w:t>
            </w:r>
            <w:r w:rsidR="004F799E" w:rsidRPr="00AF66FE">
              <w:rPr>
                <w:rFonts w:cs="Tahoma"/>
                <w:sz w:val="20"/>
                <w:szCs w:val="20"/>
                <w:lang w:val="mk-MK"/>
              </w:rPr>
              <w:t>2.5</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8E56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Честички (суспендирани честички)</w:t>
            </w:r>
          </w:p>
        </w:tc>
      </w:tr>
      <w:tr w:rsidR="00BC3FC4" w:rsidRPr="00AF66FE" w14:paraId="4E78175D"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5997F"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Реф.</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DFA4C"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Референца</w:t>
            </w:r>
          </w:p>
        </w:tc>
      </w:tr>
      <w:tr w:rsidR="00BC3FC4" w:rsidRPr="00AF66FE" w14:paraId="2825FBF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40BF7"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ИОЕ</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8132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Извори на обновлива енергија</w:t>
            </w:r>
          </w:p>
        </w:tc>
      </w:tr>
      <w:tr w:rsidR="00BC3FC4" w:rsidRPr="00AF66FE" w14:paraId="3EC924F6"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A7844" w14:textId="7AF2A2A7" w:rsidR="00BC3FC4" w:rsidRPr="00AF66FE" w:rsidRDefault="00137890">
            <w:pPr>
              <w:widowControl w:val="0"/>
              <w:spacing w:before="60" w:after="60"/>
              <w:rPr>
                <w:rFonts w:cs="Tahoma"/>
                <w:sz w:val="20"/>
                <w:szCs w:val="20"/>
                <w:shd w:val="clear" w:color="auto" w:fill="FFFF00"/>
                <w:lang w:val="mk-MK"/>
              </w:rPr>
            </w:pPr>
            <w:r w:rsidRPr="00AF66FE">
              <w:rPr>
                <w:rFonts w:cs="Tahoma"/>
                <w:sz w:val="20"/>
                <w:szCs w:val="20"/>
                <w:lang w:val="mk-MK"/>
              </w:rPr>
              <w:t>ПнП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B11BB" w14:textId="29F6500C" w:rsidR="00BC3FC4" w:rsidRPr="00AF66FE" w:rsidRDefault="004F799E">
            <w:pPr>
              <w:widowControl w:val="0"/>
              <w:spacing w:before="60" w:after="60"/>
              <w:rPr>
                <w:rFonts w:cs="Tahoma"/>
                <w:sz w:val="20"/>
                <w:szCs w:val="20"/>
                <w:lang w:val="mk-MK"/>
              </w:rPr>
            </w:pPr>
            <w:r w:rsidRPr="00AF66FE">
              <w:rPr>
                <w:rFonts w:cs="Tahoma"/>
                <w:sz w:val="20"/>
                <w:szCs w:val="20"/>
                <w:lang w:val="mk-MK"/>
              </w:rPr>
              <w:t>Право на п</w:t>
            </w:r>
            <w:r w:rsidR="00A77F85" w:rsidRPr="00AF66FE">
              <w:rPr>
                <w:rFonts w:cs="Tahoma"/>
                <w:sz w:val="20"/>
                <w:szCs w:val="20"/>
                <w:lang w:val="mk-MK"/>
              </w:rPr>
              <w:t>ристап</w:t>
            </w:r>
          </w:p>
        </w:tc>
      </w:tr>
      <w:tr w:rsidR="00BC3FC4" w:rsidRPr="00AF66FE" w14:paraId="5059F08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D7726" w14:textId="77777777" w:rsidR="00BC3FC4" w:rsidRPr="00AF66FE" w:rsidRDefault="004F799E">
            <w:pPr>
              <w:widowControl w:val="0"/>
              <w:spacing w:before="60" w:after="60"/>
              <w:rPr>
                <w:rFonts w:cs="Tahoma"/>
                <w:sz w:val="20"/>
                <w:szCs w:val="20"/>
                <w:lang w:val="mk-MK" w:eastAsia="sr-Latn-RS"/>
              </w:rPr>
            </w:pPr>
            <w:r w:rsidRPr="00AF66FE">
              <w:rPr>
                <w:rFonts w:cs="Tahoma"/>
                <w:sz w:val="20"/>
                <w:szCs w:val="20"/>
                <w:lang w:val="mk-MK" w:eastAsia="sr-Latn-RS"/>
              </w:rPr>
              <w:t>НКПП</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863BA" w14:textId="77777777" w:rsidR="00BC3FC4" w:rsidRPr="00AF66FE" w:rsidRDefault="004F799E">
            <w:pPr>
              <w:widowControl w:val="0"/>
              <w:spacing w:before="60" w:after="60"/>
              <w:rPr>
                <w:rFonts w:cs="Tahoma"/>
                <w:sz w:val="20"/>
                <w:szCs w:val="20"/>
                <w:lang w:val="mk-MK"/>
              </w:rPr>
            </w:pPr>
            <w:r w:rsidRPr="00AF66FE">
              <w:rPr>
                <w:rFonts w:cs="Tahoma"/>
                <w:sz w:val="20"/>
                <w:szCs w:val="20"/>
                <w:shd w:val="clear" w:color="auto" w:fill="FFFFFF"/>
                <w:lang w:val="mk-MK"/>
              </w:rPr>
              <w:t>Надзорна контрола и прибавување податоци (контролен систем)</w:t>
            </w:r>
          </w:p>
        </w:tc>
      </w:tr>
      <w:tr w:rsidR="00BC3FC4" w:rsidRPr="00AF66FE" w14:paraId="0C8BFC04"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CCA8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ПАЗС</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56A05"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План за ангажирање на засегнати страни</w:t>
            </w:r>
          </w:p>
        </w:tc>
      </w:tr>
      <w:tr w:rsidR="00BC3FC4" w:rsidRPr="00AF66FE" w14:paraId="73D7A281"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6709E"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СЕБ</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9DADF"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Социјална економска благосостојба</w:t>
            </w:r>
          </w:p>
        </w:tc>
      </w:tr>
      <w:tr w:rsidR="00BC3FC4" w:rsidRPr="00AF66FE" w14:paraId="05DCEBD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DC4AD" w14:textId="6B8B60FA" w:rsidR="00BC3FC4" w:rsidRPr="00AF66FE" w:rsidRDefault="00A15A21">
            <w:pPr>
              <w:widowControl w:val="0"/>
              <w:spacing w:before="60" w:after="60"/>
              <w:rPr>
                <w:rFonts w:cs="Tahoma"/>
                <w:sz w:val="20"/>
                <w:szCs w:val="20"/>
                <w:lang w:val="mk-MK"/>
              </w:rPr>
            </w:pPr>
            <w:r w:rsidRPr="00AF66FE">
              <w:rPr>
                <w:rFonts w:cs="Tahoma"/>
                <w:sz w:val="20"/>
                <w:szCs w:val="20"/>
                <w:lang w:val="mk-MK"/>
              </w:rPr>
              <w:t>ТС</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0BED1" w14:textId="5DC2DA67" w:rsidR="00BC3FC4" w:rsidRPr="00AF66FE" w:rsidRDefault="00A15A21">
            <w:pPr>
              <w:widowControl w:val="0"/>
              <w:spacing w:before="60" w:after="60"/>
              <w:rPr>
                <w:rFonts w:cs="Tahoma"/>
                <w:sz w:val="20"/>
                <w:szCs w:val="20"/>
                <w:lang w:val="mk-MK"/>
              </w:rPr>
            </w:pPr>
            <w:r w:rsidRPr="00AF66FE">
              <w:rPr>
                <w:rFonts w:cs="Tahoma"/>
                <w:sz w:val="20"/>
                <w:szCs w:val="20"/>
                <w:lang w:val="mk-MK"/>
              </w:rPr>
              <w:t>Трафостаница</w:t>
            </w:r>
          </w:p>
        </w:tc>
      </w:tr>
      <w:tr w:rsidR="00BC3FC4" w:rsidRPr="00AF66FE" w14:paraId="0596AC34"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465CA" w14:textId="18DD904F" w:rsidR="00BC3FC4" w:rsidRPr="00AF66FE" w:rsidRDefault="00A15A21">
            <w:pPr>
              <w:widowControl w:val="0"/>
              <w:spacing w:before="60" w:after="60"/>
              <w:rPr>
                <w:rFonts w:cs="Tahoma"/>
                <w:sz w:val="20"/>
                <w:szCs w:val="20"/>
                <w:lang w:val="mk-MK"/>
              </w:rPr>
            </w:pPr>
            <w:r w:rsidRPr="00AF66FE">
              <w:rPr>
                <w:rFonts w:cs="Tahoma"/>
                <w:sz w:val="20"/>
                <w:szCs w:val="20"/>
                <w:lang w:val="mk-MK"/>
              </w:rPr>
              <w:t>ТС</w:t>
            </w:r>
            <w:r w:rsidR="004F799E" w:rsidRPr="00AF66FE">
              <w:rPr>
                <w:rFonts w:cs="Tahoma"/>
                <w:sz w:val="20"/>
                <w:szCs w:val="20"/>
                <w:lang w:val="mk-MK"/>
              </w:rPr>
              <w:t>О</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53376E"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Преносен систем оператор</w:t>
            </w:r>
          </w:p>
        </w:tc>
      </w:tr>
      <w:tr w:rsidR="00BC3FC4" w:rsidRPr="00AF66FE" w14:paraId="554B9594"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B76CA"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ЗБ</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1FB6D"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Западен Балкан</w:t>
            </w:r>
          </w:p>
        </w:tc>
      </w:tr>
      <w:tr w:rsidR="00BC3FC4" w:rsidRPr="00AF66FE" w14:paraId="4A6F7628"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B6053"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ИРЗБ</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6D0EE" w14:textId="25E8CCDE" w:rsidR="00BC3FC4" w:rsidRPr="00AF66FE" w:rsidRDefault="004F799E">
            <w:pPr>
              <w:widowControl w:val="0"/>
              <w:spacing w:before="60" w:after="60"/>
              <w:rPr>
                <w:rFonts w:cs="Tahoma"/>
                <w:sz w:val="20"/>
                <w:szCs w:val="20"/>
                <w:lang w:val="mk-MK"/>
              </w:rPr>
            </w:pPr>
            <w:r w:rsidRPr="00AF66FE">
              <w:rPr>
                <w:rFonts w:cs="Tahoma"/>
                <w:sz w:val="20"/>
                <w:szCs w:val="20"/>
                <w:lang w:val="mk-MK"/>
              </w:rPr>
              <w:t xml:space="preserve">Инвестициска рамка за Западен </w:t>
            </w:r>
            <w:r w:rsidR="00EB29B8" w:rsidRPr="00AF66FE">
              <w:rPr>
                <w:rFonts w:cs="Tahoma"/>
                <w:sz w:val="20"/>
                <w:szCs w:val="20"/>
                <w:lang w:val="mk-MK"/>
              </w:rPr>
              <w:t>Балкан</w:t>
            </w:r>
          </w:p>
        </w:tc>
      </w:tr>
      <w:tr w:rsidR="00BC3FC4" w:rsidRPr="00AF66FE" w14:paraId="7D1F1F71"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3FD8F"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СПИК</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3DBF8"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Светска програма за истражување на климата</w:t>
            </w:r>
          </w:p>
        </w:tc>
      </w:tr>
      <w:tr w:rsidR="00BC3FC4" w:rsidRPr="00AF66FE" w14:paraId="4CD7EAD7" w14:textId="77777777" w:rsidTr="004E566E">
        <w:trPr>
          <w:trHeight w:val="288"/>
        </w:trPr>
        <w:tc>
          <w:tcPr>
            <w:tcW w:w="27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DAEEB"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СЗО</w:t>
            </w:r>
          </w:p>
        </w:tc>
        <w:tc>
          <w:tcPr>
            <w:tcW w:w="68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4B106" w14:textId="77777777" w:rsidR="00BC3FC4" w:rsidRPr="00AF66FE" w:rsidRDefault="004F799E">
            <w:pPr>
              <w:widowControl w:val="0"/>
              <w:spacing w:before="60" w:after="60"/>
              <w:rPr>
                <w:rFonts w:cs="Tahoma"/>
                <w:sz w:val="20"/>
                <w:szCs w:val="20"/>
                <w:lang w:val="mk-MK"/>
              </w:rPr>
            </w:pPr>
            <w:r w:rsidRPr="00AF66FE">
              <w:rPr>
                <w:rFonts w:cs="Tahoma"/>
                <w:sz w:val="20"/>
                <w:szCs w:val="20"/>
                <w:lang w:val="mk-MK"/>
              </w:rPr>
              <w:t>Светска здравствена организација</w:t>
            </w:r>
          </w:p>
        </w:tc>
      </w:tr>
    </w:tbl>
    <w:p w14:paraId="07547A01" w14:textId="77777777" w:rsidR="00BC3FC4" w:rsidRPr="00AF66FE" w:rsidRDefault="004F799E">
      <w:pPr>
        <w:spacing w:before="0" w:after="0"/>
        <w:jc w:val="left"/>
        <w:rPr>
          <w:sz w:val="12"/>
          <w:szCs w:val="12"/>
          <w:lang w:val="mk-MK"/>
        </w:rPr>
      </w:pPr>
      <w:r w:rsidRPr="00AF66FE">
        <w:rPr>
          <w:lang w:val="mk-MK"/>
        </w:rPr>
        <w:br w:type="page"/>
      </w:r>
    </w:p>
    <w:p w14:paraId="778FD579" w14:textId="77777777" w:rsidR="00BC3FC4" w:rsidRPr="00AF66FE" w:rsidRDefault="004F799E">
      <w:pPr>
        <w:pStyle w:val="Heading1"/>
        <w:rPr>
          <w:lang w:val="mk-MK"/>
        </w:rPr>
      </w:pPr>
      <w:bookmarkStart w:id="3" w:name="_Toc24973956"/>
      <w:bookmarkStart w:id="4" w:name="_Toc24973955"/>
      <w:bookmarkStart w:id="5" w:name="_Toc122679386"/>
      <w:bookmarkEnd w:id="3"/>
      <w:bookmarkEnd w:id="4"/>
      <w:r w:rsidRPr="00AF66FE">
        <w:rPr>
          <w:lang w:val="mk-MK"/>
        </w:rPr>
        <w:lastRenderedPageBreak/>
        <w:t>Извршно резиме</w:t>
      </w:r>
      <w:bookmarkEnd w:id="5"/>
    </w:p>
    <w:p w14:paraId="17B1730E" w14:textId="77777777" w:rsidR="00BC3FC4" w:rsidRPr="00AF66FE" w:rsidRDefault="004F799E">
      <w:pPr>
        <w:pStyle w:val="Heading2"/>
        <w:rPr>
          <w:lang w:val="mk-MK"/>
        </w:rPr>
      </w:pPr>
      <w:bookmarkStart w:id="6" w:name="_Toc122679387"/>
      <w:r w:rsidRPr="00AF66FE">
        <w:rPr>
          <w:lang w:val="mk-MK"/>
        </w:rPr>
        <w:t>Цел на предложениот проект</w:t>
      </w:r>
      <w:bookmarkEnd w:id="6"/>
    </w:p>
    <w:p w14:paraId="29108ED2" w14:textId="08F48890" w:rsidR="00BC3FC4" w:rsidRPr="00AF66FE" w:rsidRDefault="004F799E">
      <w:pPr>
        <w:rPr>
          <w:sz w:val="20"/>
          <w:lang w:val="mk-MK"/>
        </w:rPr>
      </w:pPr>
      <w:r w:rsidRPr="00AF66FE">
        <w:rPr>
          <w:sz w:val="20"/>
          <w:lang w:val="mk-MK"/>
        </w:rPr>
        <w:t>Главната цел на овој проект е проектирање, изградба и управување со нова 400/110 kV трафостаница (ТС) Милетково во атарот на село Милетково, општина Гевгелија, и поврзување на оваа нова трафостаница со постоечк</w:t>
      </w:r>
      <w:r w:rsidR="0061725E">
        <w:rPr>
          <w:sz w:val="20"/>
          <w:lang w:val="mk-MK"/>
        </w:rPr>
        <w:t>ата</w:t>
      </w:r>
      <w:r w:rsidRPr="00AF66FE">
        <w:rPr>
          <w:sz w:val="20"/>
          <w:lang w:val="mk-MK"/>
        </w:rPr>
        <w:t xml:space="preserve"> 110 kV преносна мрежа во регионот и со постојниот 400 kV </w:t>
      </w:r>
      <w:r w:rsidR="00DA5D43" w:rsidRPr="00AF66FE">
        <w:rPr>
          <w:sz w:val="20"/>
          <w:lang w:val="mk-MK"/>
        </w:rPr>
        <w:t>далновод</w:t>
      </w:r>
      <w:r w:rsidRPr="00AF66FE">
        <w:rPr>
          <w:sz w:val="20"/>
          <w:lang w:val="mk-MK"/>
        </w:rPr>
        <w:t xml:space="preserve"> Дуброво – Солун (ГР), со влез-излез </w:t>
      </w:r>
      <w:r w:rsidR="00672BCE">
        <w:rPr>
          <w:sz w:val="20"/>
          <w:lang w:val="mk-MK"/>
        </w:rPr>
        <w:t>конекција</w:t>
      </w:r>
      <w:r w:rsidRPr="00AF66FE">
        <w:rPr>
          <w:sz w:val="20"/>
          <w:lang w:val="mk-MK"/>
        </w:rPr>
        <w:t xml:space="preserve"> („Проект“).</w:t>
      </w:r>
    </w:p>
    <w:p w14:paraId="25BB06ED" w14:textId="37E8338F" w:rsidR="00BC3FC4" w:rsidRPr="00AF66FE" w:rsidRDefault="004F799E">
      <w:pPr>
        <w:rPr>
          <w:sz w:val="20"/>
          <w:lang w:val="mk-MK"/>
        </w:rPr>
      </w:pPr>
      <w:r w:rsidRPr="00AF66FE">
        <w:rPr>
          <w:sz w:val="20"/>
          <w:lang w:val="mk-MK"/>
        </w:rPr>
        <w:t xml:space="preserve">Проектот е компонента на поширока развојна шема за зајакнување на преносната мрежа во Југоисточниот регион на Северна Македонија, која вклучува и проект за реконструкција на постојниот 110 kV </w:t>
      </w:r>
      <w:r w:rsidR="00AC6CA9" w:rsidRPr="00AF66FE">
        <w:rPr>
          <w:sz w:val="20"/>
          <w:lang w:val="mk-MK"/>
        </w:rPr>
        <w:t>далновод</w:t>
      </w:r>
      <w:r w:rsidR="00466DB0" w:rsidRPr="00AF66FE">
        <w:rPr>
          <w:sz w:val="20"/>
          <w:lang w:val="mk-MK"/>
        </w:rPr>
        <w:t xml:space="preserve"> </w:t>
      </w:r>
      <w:r w:rsidRPr="00AF66FE">
        <w:rPr>
          <w:sz w:val="20"/>
          <w:lang w:val="mk-MK"/>
        </w:rPr>
        <w:t xml:space="preserve">ТС Валандово – ТС Струмица </w:t>
      </w:r>
      <w:r w:rsidR="0061725E">
        <w:rPr>
          <w:sz w:val="20"/>
          <w:lang w:val="mk-MK"/>
        </w:rPr>
        <w:t>2</w:t>
      </w:r>
      <w:r w:rsidRPr="00AF66FE">
        <w:rPr>
          <w:sz w:val="20"/>
          <w:lang w:val="mk-MK"/>
        </w:rPr>
        <w:t xml:space="preserve"> – ТС Струмица </w:t>
      </w:r>
      <w:r w:rsidR="0061725E">
        <w:rPr>
          <w:sz w:val="20"/>
          <w:lang w:val="mk-MK"/>
        </w:rPr>
        <w:t>1</w:t>
      </w:r>
      <w:r w:rsidRPr="00AF66FE">
        <w:rPr>
          <w:sz w:val="20"/>
          <w:lang w:val="mk-MK"/>
        </w:rPr>
        <w:t xml:space="preserve"> со надградба на неговиот преносен капацитет и делумно каблирање во урбаните зони на Струмица. </w:t>
      </w:r>
    </w:p>
    <w:p w14:paraId="5043CB0F" w14:textId="77777777" w:rsidR="00BC3FC4" w:rsidRPr="00AF66FE" w:rsidRDefault="00BC3FC4">
      <w:pPr>
        <w:rPr>
          <w:sz w:val="20"/>
          <w:lang w:val="mk-MK"/>
        </w:rPr>
      </w:pPr>
    </w:p>
    <w:p w14:paraId="30E89DFB" w14:textId="28184658" w:rsidR="00BC3FC4" w:rsidRPr="00AF66FE" w:rsidRDefault="00E65C88">
      <w:pPr>
        <w:pStyle w:val="Heading2"/>
        <w:rPr>
          <w:lang w:val="mk-MK"/>
        </w:rPr>
      </w:pPr>
      <w:bookmarkStart w:id="7" w:name="_Toc122679388"/>
      <w:bookmarkStart w:id="8" w:name="_Hlk120044528"/>
      <w:r w:rsidRPr="00AF66FE">
        <w:rPr>
          <w:lang w:val="mk-MK"/>
        </w:rPr>
        <w:t>Инвеститор</w:t>
      </w:r>
      <w:r w:rsidR="004F799E" w:rsidRPr="00AF66FE">
        <w:rPr>
          <w:lang w:val="mk-MK"/>
        </w:rPr>
        <w:t xml:space="preserve"> на проектот</w:t>
      </w:r>
      <w:bookmarkEnd w:id="7"/>
    </w:p>
    <w:p w14:paraId="18DEC8E5" w14:textId="00761B5F" w:rsidR="00BC3FC4" w:rsidRPr="00AF66FE" w:rsidRDefault="00E65C88">
      <w:pPr>
        <w:rPr>
          <w:rFonts w:cs="Arial"/>
          <w:sz w:val="20"/>
          <w:szCs w:val="20"/>
          <w:lang w:val="mk-MK"/>
        </w:rPr>
      </w:pPr>
      <w:bookmarkStart w:id="9" w:name="_Hlk120044733"/>
      <w:bookmarkEnd w:id="8"/>
      <w:r w:rsidRPr="00AF66FE">
        <w:rPr>
          <w:rFonts w:cs="Arial"/>
          <w:sz w:val="20"/>
          <w:szCs w:val="20"/>
          <w:lang w:val="mk-MK"/>
        </w:rPr>
        <w:t>Инвеститор</w:t>
      </w:r>
      <w:r w:rsidR="004F799E" w:rsidRPr="00AF66FE">
        <w:rPr>
          <w:rFonts w:cs="Arial"/>
          <w:sz w:val="20"/>
          <w:szCs w:val="20"/>
          <w:lang w:val="mk-MK"/>
        </w:rPr>
        <w:t xml:space="preserve"> на </w:t>
      </w:r>
      <w:r w:rsidR="00C80FB6" w:rsidRPr="00AF66FE">
        <w:rPr>
          <w:rFonts w:cs="Arial"/>
          <w:sz w:val="20"/>
          <w:szCs w:val="20"/>
          <w:lang w:val="mk-MK"/>
        </w:rPr>
        <w:t>проектот</w:t>
      </w:r>
      <w:r w:rsidR="004F799E" w:rsidRPr="00AF66FE">
        <w:rPr>
          <w:rFonts w:cs="Arial"/>
          <w:sz w:val="20"/>
          <w:szCs w:val="20"/>
          <w:lang w:val="mk-MK"/>
        </w:rPr>
        <w:t xml:space="preserve"> е Македонскиот преносен систем оператор (</w:t>
      </w:r>
      <w:r w:rsidR="008E5B8D" w:rsidRPr="00AF66FE">
        <w:rPr>
          <w:rFonts w:cs="Arial"/>
          <w:sz w:val="20"/>
          <w:szCs w:val="20"/>
          <w:lang w:val="mk-MK"/>
        </w:rPr>
        <w:t>МЕПСО</w:t>
      </w:r>
      <w:r w:rsidR="004F799E" w:rsidRPr="00AF66FE">
        <w:rPr>
          <w:rFonts w:cs="Arial"/>
          <w:sz w:val="20"/>
          <w:szCs w:val="20"/>
          <w:lang w:val="mk-MK"/>
        </w:rPr>
        <w:t xml:space="preserve">). </w:t>
      </w:r>
      <w:r w:rsidR="008E5B8D" w:rsidRPr="00AF66FE">
        <w:rPr>
          <w:rFonts w:cs="Arial"/>
          <w:sz w:val="20"/>
          <w:szCs w:val="20"/>
          <w:lang w:val="mk-MK"/>
        </w:rPr>
        <w:t>МЕПСО</w:t>
      </w:r>
      <w:r w:rsidR="004F799E" w:rsidRPr="00AF66FE">
        <w:rPr>
          <w:rFonts w:cs="Arial"/>
          <w:sz w:val="20"/>
          <w:szCs w:val="20"/>
          <w:lang w:val="mk-MK"/>
        </w:rPr>
        <w:t xml:space="preserve"> е акционерско друштво во целосна државна со</w:t>
      </w:r>
      <w:r w:rsidR="000C6CA4" w:rsidRPr="00AF66FE">
        <w:rPr>
          <w:rFonts w:cs="Arial"/>
          <w:sz w:val="20"/>
          <w:szCs w:val="20"/>
          <w:lang w:val="mk-MK"/>
        </w:rPr>
        <w:t>пс</w:t>
      </w:r>
      <w:r w:rsidR="004F799E" w:rsidRPr="00AF66FE">
        <w:rPr>
          <w:rFonts w:cs="Arial"/>
          <w:sz w:val="20"/>
          <w:szCs w:val="20"/>
          <w:lang w:val="mk-MK"/>
        </w:rPr>
        <w:t xml:space="preserve">твеност, основано во 2005 година по трансформацијата на Електростопанството на Македонија. Основната дејност на </w:t>
      </w:r>
      <w:r w:rsidR="008E5B8D" w:rsidRPr="00AF66FE">
        <w:rPr>
          <w:rFonts w:cs="Arial"/>
          <w:sz w:val="20"/>
          <w:szCs w:val="20"/>
          <w:lang w:val="mk-MK"/>
        </w:rPr>
        <w:t>МЕПСО</w:t>
      </w:r>
      <w:r w:rsidR="004F799E" w:rsidRPr="00AF66FE">
        <w:rPr>
          <w:rFonts w:cs="Arial"/>
          <w:sz w:val="20"/>
          <w:szCs w:val="20"/>
          <w:lang w:val="mk-MK"/>
        </w:rPr>
        <w:t xml:space="preserve"> е сигурен пренос на електрична енергија преку националната високонапонска мрежа, контрола на електроенергетскиот систем и редовен и уреден проток на електрична енергија до неговите клиенти како што се големите индустриски потрошувачи</w:t>
      </w:r>
      <w:r w:rsidR="0061725E">
        <w:rPr>
          <w:rFonts w:cs="Arial"/>
          <w:sz w:val="20"/>
          <w:szCs w:val="20"/>
          <w:lang w:val="mk-MK"/>
        </w:rPr>
        <w:t>, како</w:t>
      </w:r>
      <w:r w:rsidR="004F799E" w:rsidRPr="00AF66FE">
        <w:rPr>
          <w:rFonts w:cs="Arial"/>
          <w:sz w:val="20"/>
          <w:szCs w:val="20"/>
          <w:lang w:val="mk-MK"/>
        </w:rPr>
        <w:t xml:space="preserve"> и до системскиот оператор на нисконапонската мрежа на македонската електродистрибуција (ЕВН Македонија). За вршење на својата дејност </w:t>
      </w:r>
      <w:r w:rsidR="008E5B8D" w:rsidRPr="00AF66FE">
        <w:rPr>
          <w:rFonts w:cs="Arial"/>
          <w:sz w:val="20"/>
          <w:szCs w:val="20"/>
          <w:lang w:val="mk-MK"/>
        </w:rPr>
        <w:t>МЕПСО</w:t>
      </w:r>
      <w:r w:rsidR="004F799E" w:rsidRPr="00AF66FE">
        <w:rPr>
          <w:rFonts w:cs="Arial"/>
          <w:sz w:val="20"/>
          <w:szCs w:val="20"/>
          <w:lang w:val="mk-MK"/>
        </w:rPr>
        <w:t xml:space="preserve"> ги има добиено следните соодветни лиценци од националната Регулаторна комисија за енергетика</w:t>
      </w:r>
      <w:bookmarkEnd w:id="9"/>
      <w:r w:rsidR="004F799E" w:rsidRPr="00AF66FE">
        <w:rPr>
          <w:rFonts w:cs="Arial"/>
          <w:sz w:val="20"/>
          <w:szCs w:val="20"/>
          <w:lang w:val="mk-MK"/>
        </w:rPr>
        <w:t>:</w:t>
      </w:r>
    </w:p>
    <w:p w14:paraId="3A15182B" w14:textId="25A41562" w:rsidR="0060132F" w:rsidRPr="00EE61D4" w:rsidRDefault="0060132F" w:rsidP="0060132F">
      <w:pPr>
        <w:pStyle w:val="ListBullet"/>
        <w:numPr>
          <w:ilvl w:val="0"/>
          <w:numId w:val="98"/>
        </w:numPr>
        <w:jc w:val="left"/>
        <w:rPr>
          <w:sz w:val="20"/>
          <w:lang w:val="mk-MK"/>
        </w:rPr>
      </w:pPr>
      <w:bookmarkStart w:id="10" w:name="_Hlk120044608"/>
      <w:r w:rsidRPr="00AF66FE">
        <w:rPr>
          <w:rFonts w:cs="Arial"/>
          <w:sz w:val="20"/>
          <w:szCs w:val="20"/>
          <w:lang w:val="mk-MK"/>
        </w:rPr>
        <w:t xml:space="preserve">Лиценца за вршење на енергетска дејност и активности од аспект на пренос на електрична енергија и </w:t>
      </w:r>
      <w:r>
        <w:rPr>
          <w:rFonts w:cs="Arial"/>
          <w:sz w:val="20"/>
          <w:szCs w:val="20"/>
          <w:lang w:val="mk-MK"/>
        </w:rPr>
        <w:t>активност за управување со</w:t>
      </w:r>
      <w:r w:rsidRPr="00AF66FE">
        <w:rPr>
          <w:rFonts w:cs="Arial"/>
          <w:sz w:val="20"/>
          <w:szCs w:val="20"/>
          <w:lang w:val="mk-MK"/>
        </w:rPr>
        <w:t xml:space="preserve"> системот за пренос</w:t>
      </w:r>
      <w:bookmarkEnd w:id="10"/>
      <w:r w:rsidRPr="00EE61D4">
        <w:rPr>
          <w:rFonts w:cs="Tahoma"/>
          <w:sz w:val="20"/>
          <w:lang w:val="mk-MK"/>
        </w:rPr>
        <w:t>.</w:t>
      </w:r>
    </w:p>
    <w:p w14:paraId="564CF7B2" w14:textId="77777777" w:rsidR="0060132F" w:rsidRPr="00E564E9" w:rsidRDefault="0060132F" w:rsidP="0060132F">
      <w:pPr>
        <w:pStyle w:val="ListBullet"/>
        <w:numPr>
          <w:ilvl w:val="0"/>
          <w:numId w:val="98"/>
        </w:numPr>
        <w:rPr>
          <w:rFonts w:cs="Arial"/>
          <w:sz w:val="20"/>
          <w:szCs w:val="20"/>
          <w:lang w:val="mk-MK"/>
        </w:rPr>
      </w:pPr>
      <w:r w:rsidRPr="00E564E9">
        <w:rPr>
          <w:rFonts w:cs="Arial"/>
          <w:sz w:val="20"/>
          <w:szCs w:val="20"/>
          <w:lang w:val="mk-MK"/>
        </w:rPr>
        <w:t xml:space="preserve">Лиценца за вршење на енергетска дејност </w:t>
      </w:r>
      <w:r>
        <w:rPr>
          <w:rFonts w:cs="Arial"/>
          <w:sz w:val="20"/>
          <w:szCs w:val="20"/>
          <w:lang w:val="mk-MK"/>
        </w:rPr>
        <w:t xml:space="preserve">и активности за </w:t>
      </w:r>
      <w:r w:rsidRPr="00E564E9">
        <w:rPr>
          <w:rFonts w:cs="Arial"/>
          <w:sz w:val="20"/>
          <w:szCs w:val="20"/>
          <w:lang w:val="mk-MK"/>
        </w:rPr>
        <w:t>организирање и управување со пазарот на</w:t>
      </w:r>
      <w:r>
        <w:rPr>
          <w:rFonts w:cs="Arial"/>
          <w:sz w:val="20"/>
          <w:szCs w:val="20"/>
          <w:lang w:val="mk-MK"/>
        </w:rPr>
        <w:t xml:space="preserve"> електрична енергија.</w:t>
      </w:r>
    </w:p>
    <w:p w14:paraId="07459315" w14:textId="77777777" w:rsidR="00BC3FC4" w:rsidRPr="00AF66FE" w:rsidRDefault="00BC3FC4">
      <w:pPr>
        <w:pStyle w:val="ListBullet"/>
        <w:spacing w:before="120" w:after="120"/>
        <w:jc w:val="left"/>
        <w:rPr>
          <w:sz w:val="20"/>
          <w:lang w:val="mk-MK"/>
        </w:rPr>
      </w:pPr>
    </w:p>
    <w:p w14:paraId="5847F632" w14:textId="77777777" w:rsidR="00BC3FC4" w:rsidRPr="00AF66FE" w:rsidRDefault="004F799E">
      <w:pPr>
        <w:pStyle w:val="Heading2"/>
        <w:rPr>
          <w:lang w:val="mk-MK"/>
        </w:rPr>
      </w:pPr>
      <w:bookmarkStart w:id="11" w:name="_Toc122679389"/>
      <w:r w:rsidRPr="00AF66FE">
        <w:rPr>
          <w:lang w:val="mk-MK"/>
        </w:rPr>
        <w:t>Потребата од предложениот проект</w:t>
      </w:r>
      <w:bookmarkEnd w:id="11"/>
    </w:p>
    <w:p w14:paraId="4738B190" w14:textId="0D43AEFD" w:rsidR="00BC3FC4" w:rsidRPr="00AF66FE" w:rsidRDefault="004F799E">
      <w:pPr>
        <w:rPr>
          <w:rFonts w:cs="Tahoma"/>
          <w:sz w:val="20"/>
          <w:szCs w:val="20"/>
          <w:lang w:val="mk-MK"/>
        </w:rPr>
      </w:pPr>
      <w:bookmarkStart w:id="12" w:name="_Hlk120044866"/>
      <w:r w:rsidRPr="00AF66FE">
        <w:rPr>
          <w:rFonts w:cs="Tahoma"/>
          <w:sz w:val="20"/>
          <w:szCs w:val="20"/>
          <w:lang w:val="mk-MK"/>
        </w:rPr>
        <w:t>Со цел да се исполнат целите на Евро</w:t>
      </w:r>
      <w:r w:rsidR="00F5560E" w:rsidRPr="00AF66FE">
        <w:rPr>
          <w:rFonts w:cs="Tahoma"/>
          <w:sz w:val="20"/>
          <w:szCs w:val="20"/>
          <w:lang w:val="mk-MK"/>
        </w:rPr>
        <w:t>пс</w:t>
      </w:r>
      <w:r w:rsidRPr="00AF66FE">
        <w:rPr>
          <w:rFonts w:cs="Tahoma"/>
          <w:sz w:val="20"/>
          <w:szCs w:val="20"/>
          <w:lang w:val="mk-MK"/>
        </w:rPr>
        <w:t>ката унија за интеграција на енергијата од обновливите извори на енергија (ОИЕ), Северна Македонија прави напори да ја максимизира интеграцијата на овие извори на енергија во националниот електроенергетски систем. Поради поволните климатски услови, инвестициите во ОИЕ (ветерна енергија, соларна енергија и хидроенергија) се најисплатливи во југоисточниот регион на Северна Македонија. Затоа, се очекува дека најзначајните инвестиции во искористувањето на ОИЕ се/ќе бидат лоцирани најмногу во овој регион (слика подолу).</w:t>
      </w:r>
    </w:p>
    <w:bookmarkEnd w:id="12"/>
    <w:p w14:paraId="5469385B" w14:textId="33CBB7AE" w:rsidR="00BC3FC4" w:rsidRPr="00AF66FE" w:rsidRDefault="008E5B8D">
      <w:pPr>
        <w:rPr>
          <w:rFonts w:cs="Tahoma"/>
          <w:sz w:val="20"/>
          <w:szCs w:val="20"/>
          <w:lang w:val="mk-MK"/>
        </w:rPr>
      </w:pPr>
      <w:r w:rsidRPr="00AF66FE">
        <w:rPr>
          <w:rFonts w:cs="Tahoma"/>
          <w:sz w:val="20"/>
          <w:szCs w:val="20"/>
          <w:lang w:val="mk-MK"/>
        </w:rPr>
        <w:t>МЕПСО</w:t>
      </w:r>
      <w:r w:rsidR="004F799E" w:rsidRPr="00AF66FE">
        <w:rPr>
          <w:rFonts w:cs="Tahoma"/>
          <w:sz w:val="20"/>
          <w:szCs w:val="20"/>
          <w:lang w:val="mk-MK"/>
        </w:rPr>
        <w:t xml:space="preserve"> веќе се соочува со неколку барања за нов</w:t>
      </w:r>
      <w:r w:rsidR="00C72344">
        <w:rPr>
          <w:rFonts w:cs="Tahoma"/>
          <w:sz w:val="20"/>
          <w:szCs w:val="20"/>
          <w:lang w:val="mk-MK"/>
        </w:rPr>
        <w:t>и</w:t>
      </w:r>
      <w:r w:rsidR="004F799E" w:rsidRPr="00AF66FE">
        <w:rPr>
          <w:rFonts w:cs="Tahoma"/>
          <w:sz w:val="20"/>
          <w:szCs w:val="20"/>
          <w:lang w:val="mk-MK"/>
        </w:rPr>
        <w:t xml:space="preserve"> приклучувањ</w:t>
      </w:r>
      <w:r w:rsidR="00C72344">
        <w:rPr>
          <w:rFonts w:cs="Tahoma"/>
          <w:sz w:val="20"/>
          <w:szCs w:val="20"/>
          <w:lang w:val="mk-MK"/>
        </w:rPr>
        <w:t>а</w:t>
      </w:r>
      <w:r w:rsidR="004F799E" w:rsidRPr="00AF66FE">
        <w:rPr>
          <w:rFonts w:cs="Tahoma"/>
          <w:sz w:val="20"/>
          <w:szCs w:val="20"/>
          <w:lang w:val="mk-MK"/>
        </w:rPr>
        <w:t xml:space="preserve"> на ОИЕ во локалната преносна мрежа во поширокиот регион на Проектот. </w:t>
      </w:r>
      <w:r w:rsidR="00367E6A" w:rsidRPr="00AF66FE">
        <w:rPr>
          <w:rFonts w:cs="Tahoma"/>
          <w:sz w:val="20"/>
          <w:szCs w:val="20"/>
          <w:lang w:val="mk-MK"/>
        </w:rPr>
        <w:t>Ново инсталираните</w:t>
      </w:r>
      <w:r w:rsidR="004F799E" w:rsidRPr="00AF66FE">
        <w:rPr>
          <w:rFonts w:cs="Tahoma"/>
          <w:sz w:val="20"/>
          <w:szCs w:val="20"/>
          <w:lang w:val="mk-MK"/>
        </w:rPr>
        <w:t xml:space="preserve"> капацитети на ОИЕ – ветерни електрани (ВЕ), големи и мали хидроелектрани (ХЕ) како и соларни електрани (СЕ) – до 350 MW, се очекуваат </w:t>
      </w:r>
      <w:r w:rsidR="00C72344">
        <w:rPr>
          <w:rFonts w:cs="Tahoma"/>
          <w:sz w:val="20"/>
          <w:szCs w:val="20"/>
          <w:lang w:val="mk-MK"/>
        </w:rPr>
        <w:t>на</w:t>
      </w:r>
      <w:r w:rsidR="004F799E" w:rsidRPr="00AF66FE">
        <w:rPr>
          <w:rFonts w:cs="Tahoma"/>
          <w:sz w:val="20"/>
          <w:szCs w:val="20"/>
          <w:lang w:val="mk-MK"/>
        </w:rPr>
        <w:t xml:space="preserve"> среднорочен </w:t>
      </w:r>
      <w:r w:rsidR="00C72344">
        <w:rPr>
          <w:rFonts w:cs="Tahoma"/>
          <w:sz w:val="20"/>
          <w:szCs w:val="20"/>
          <w:lang w:val="mk-MK"/>
        </w:rPr>
        <w:t xml:space="preserve">рок </w:t>
      </w:r>
      <w:r w:rsidR="004F799E" w:rsidRPr="00AF66FE">
        <w:rPr>
          <w:rFonts w:cs="Tahoma"/>
          <w:sz w:val="20"/>
          <w:szCs w:val="20"/>
          <w:lang w:val="mk-MK"/>
        </w:rPr>
        <w:t xml:space="preserve">во овој регион. Дополнително, до 2040 година се предвидени нови ВЕ - 536 MW, ХЕ - 185 MW СЕ - 250 MW, </w:t>
      </w:r>
      <w:r w:rsidR="00E25471">
        <w:rPr>
          <w:rFonts w:cs="Tahoma"/>
          <w:sz w:val="20"/>
          <w:szCs w:val="20"/>
          <w:lang w:val="mk-MK"/>
        </w:rPr>
        <w:t>на</w:t>
      </w:r>
      <w:r w:rsidR="004F799E" w:rsidRPr="00AF66FE">
        <w:rPr>
          <w:rFonts w:cs="Tahoma"/>
          <w:sz w:val="20"/>
          <w:szCs w:val="20"/>
          <w:lang w:val="mk-MK"/>
        </w:rPr>
        <w:t xml:space="preserve"> долгорочен </w:t>
      </w:r>
      <w:r w:rsidR="00E25471">
        <w:rPr>
          <w:rFonts w:cs="Tahoma"/>
          <w:sz w:val="20"/>
          <w:szCs w:val="20"/>
          <w:lang w:val="mk-MK"/>
        </w:rPr>
        <w:t>рок</w:t>
      </w:r>
      <w:r w:rsidR="004F799E" w:rsidRPr="00AF66FE">
        <w:rPr>
          <w:rFonts w:cs="Tahoma"/>
          <w:sz w:val="20"/>
          <w:szCs w:val="20"/>
          <w:lang w:val="mk-MK"/>
        </w:rPr>
        <w:t>.</w:t>
      </w:r>
    </w:p>
    <w:p w14:paraId="5F04323C" w14:textId="15747785" w:rsidR="00BC3FC4" w:rsidRPr="00AF66FE" w:rsidRDefault="004F799E">
      <w:pPr>
        <w:rPr>
          <w:rFonts w:cs="Tahoma"/>
          <w:sz w:val="20"/>
          <w:szCs w:val="20"/>
          <w:lang w:val="mk-MK"/>
        </w:rPr>
      </w:pPr>
      <w:r w:rsidRPr="00AF66FE">
        <w:rPr>
          <w:rFonts w:cs="Tahoma"/>
          <w:sz w:val="20"/>
          <w:szCs w:val="20"/>
          <w:lang w:val="mk-MK"/>
        </w:rPr>
        <w:t xml:space="preserve">Преносната мрежа во југоисточниот регион на Македонија (110 kV </w:t>
      </w:r>
      <w:r w:rsidR="00DA5D43" w:rsidRPr="00AF66FE">
        <w:rPr>
          <w:rFonts w:cs="Tahoma"/>
          <w:sz w:val="20"/>
          <w:szCs w:val="20"/>
          <w:lang w:val="mk-MK"/>
        </w:rPr>
        <w:t>далновод</w:t>
      </w:r>
      <w:r w:rsidRPr="00AF66FE">
        <w:rPr>
          <w:rFonts w:cs="Tahoma"/>
          <w:sz w:val="20"/>
          <w:szCs w:val="20"/>
          <w:lang w:val="mk-MK"/>
        </w:rPr>
        <w:t xml:space="preserve"> Дуброво – Валандово – Струмица 2 – Струмица 1, приближно 57,5 ​​km долг</w:t>
      </w:r>
      <w:r w:rsidR="00A34DB3">
        <w:rPr>
          <w:rFonts w:cs="Tahoma"/>
          <w:sz w:val="20"/>
          <w:szCs w:val="20"/>
          <w:lang w:val="mk-MK"/>
        </w:rPr>
        <w:t xml:space="preserve"> далновод</w:t>
      </w:r>
      <w:r w:rsidRPr="00AF66FE">
        <w:rPr>
          <w:rFonts w:cs="Tahoma"/>
          <w:sz w:val="20"/>
          <w:szCs w:val="20"/>
          <w:lang w:val="mk-MK"/>
        </w:rPr>
        <w:t>) се приближува кон крајот на животниот циклус и нема капацитет за приклучување на нови обновливи извори на електричн</w:t>
      </w:r>
      <w:r w:rsidR="00C72344">
        <w:rPr>
          <w:rFonts w:cs="Tahoma"/>
          <w:sz w:val="20"/>
          <w:szCs w:val="20"/>
          <w:lang w:val="mk-MK"/>
        </w:rPr>
        <w:t>а енергија на мрежата. Како так</w:t>
      </w:r>
      <w:r w:rsidRPr="00AF66FE">
        <w:rPr>
          <w:rFonts w:cs="Tahoma"/>
          <w:sz w:val="20"/>
          <w:szCs w:val="20"/>
          <w:lang w:val="mk-MK"/>
        </w:rPr>
        <w:t>в</w:t>
      </w:r>
      <w:r w:rsidR="00C72344">
        <w:rPr>
          <w:rFonts w:cs="Tahoma"/>
          <w:sz w:val="20"/>
          <w:szCs w:val="20"/>
          <w:lang w:val="mk-MK"/>
        </w:rPr>
        <w:t>а</w:t>
      </w:r>
      <w:r w:rsidRPr="00AF66FE">
        <w:rPr>
          <w:rFonts w:cs="Tahoma"/>
          <w:sz w:val="20"/>
          <w:szCs w:val="20"/>
          <w:lang w:val="mk-MK"/>
        </w:rPr>
        <w:t>, т</w:t>
      </w:r>
      <w:r w:rsidR="00C72344">
        <w:rPr>
          <w:rFonts w:cs="Tahoma"/>
          <w:sz w:val="20"/>
          <w:szCs w:val="20"/>
          <w:lang w:val="mk-MK"/>
        </w:rPr>
        <w:t>аа</w:t>
      </w:r>
      <w:r w:rsidRPr="00AF66FE">
        <w:rPr>
          <w:rFonts w:cs="Tahoma"/>
          <w:sz w:val="20"/>
          <w:szCs w:val="20"/>
          <w:lang w:val="mk-MK"/>
        </w:rPr>
        <w:t xml:space="preserve"> е кандидат за реконструкција поради процесот на стареење. Дополнително, во среднорочните прогнозирани режими, постојат непредвидени случаи со поголем ризик за безбедноста </w:t>
      </w:r>
      <w:r w:rsidR="00C72344">
        <w:rPr>
          <w:rFonts w:cs="Tahoma"/>
          <w:sz w:val="20"/>
          <w:szCs w:val="20"/>
          <w:lang w:val="mk-MK"/>
        </w:rPr>
        <w:t>во</w:t>
      </w:r>
      <w:r w:rsidRPr="00AF66FE">
        <w:rPr>
          <w:rFonts w:cs="Tahoma"/>
          <w:sz w:val="20"/>
          <w:szCs w:val="20"/>
          <w:lang w:val="mk-MK"/>
        </w:rPr>
        <w:t xml:space="preserve"> снабдувањето.</w:t>
      </w:r>
    </w:p>
    <w:p w14:paraId="6537F28F" w14:textId="77777777" w:rsidR="00BC3FC4" w:rsidRPr="00AF66FE" w:rsidRDefault="004F799E">
      <w:pPr>
        <w:spacing w:after="0"/>
        <w:rPr>
          <w:rFonts w:cs="Tahoma"/>
          <w:sz w:val="20"/>
          <w:szCs w:val="20"/>
          <w:lang w:val="mk-MK"/>
        </w:rPr>
      </w:pPr>
      <w:r w:rsidRPr="00AF66FE">
        <w:rPr>
          <w:noProof/>
          <w:lang w:val="en-US" w:eastAsia="en-US"/>
        </w:rPr>
        <w:lastRenderedPageBreak/>
        <w:drawing>
          <wp:inline distT="0" distB="0" distL="0" distR="0" wp14:anchorId="314A6885" wp14:editId="07777777">
            <wp:extent cx="5327650" cy="4254500"/>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noChangeArrowheads="1"/>
                    </pic:cNvPicPr>
                  </pic:nvPicPr>
                  <pic:blipFill>
                    <a:blip r:embed="rId18"/>
                    <a:stretch>
                      <a:fillRect/>
                    </a:stretch>
                  </pic:blipFill>
                  <pic:spPr bwMode="auto">
                    <a:xfrm>
                      <a:off x="0" y="0"/>
                      <a:ext cx="5327650" cy="4254500"/>
                    </a:xfrm>
                    <a:prstGeom prst="rect">
                      <a:avLst/>
                    </a:prstGeom>
                  </pic:spPr>
                </pic:pic>
              </a:graphicData>
            </a:graphic>
          </wp:inline>
        </w:drawing>
      </w:r>
    </w:p>
    <w:p w14:paraId="4F8C0DBE" w14:textId="0452C00F" w:rsidR="00BC3FC4" w:rsidRPr="00AF66FE" w:rsidRDefault="004F799E">
      <w:pPr>
        <w:spacing w:before="60" w:after="0"/>
        <w:rPr>
          <w:sz w:val="18"/>
          <w:szCs w:val="18"/>
          <w:lang w:val="mk-MK"/>
        </w:rPr>
      </w:pPr>
      <w:bookmarkStart w:id="13" w:name="_Toc122679619"/>
      <w:bookmarkStart w:id="14" w:name="_Toc57667841"/>
      <w:r w:rsidRPr="00AF66FE">
        <w:rPr>
          <w:rFonts w:cs="Arial"/>
          <w:iCs/>
          <w:sz w:val="18"/>
          <w:szCs w:val="18"/>
          <w:lang w:val="mk-MK"/>
        </w:rPr>
        <w:t xml:space="preserve">Слика </w:t>
      </w:r>
      <w:r w:rsidRPr="00AF66FE">
        <w:rPr>
          <w:lang w:val="mk-MK"/>
        </w:rPr>
        <w:fldChar w:fldCharType="begin"/>
      </w:r>
      <w:r w:rsidRPr="00AF66FE">
        <w:rPr>
          <w:rFonts w:cs="Arial"/>
          <w:iCs/>
          <w:sz w:val="18"/>
          <w:szCs w:val="18"/>
          <w:lang w:val="mk-MK"/>
        </w:rPr>
        <w:instrText>STYLEREF 1 \s</w:instrText>
      </w:r>
      <w:r w:rsidRPr="00AF66FE">
        <w:rPr>
          <w:rFonts w:cs="Arial"/>
          <w:iCs/>
          <w:sz w:val="18"/>
          <w:szCs w:val="18"/>
          <w:lang w:val="mk-MK"/>
        </w:rPr>
        <w:fldChar w:fldCharType="separate"/>
      </w:r>
      <w:r w:rsidRPr="00AF66FE">
        <w:rPr>
          <w:rFonts w:cs="Arial"/>
          <w:iCs/>
          <w:sz w:val="18"/>
          <w:szCs w:val="18"/>
          <w:lang w:val="mk-MK"/>
        </w:rPr>
        <w:t>1</w:t>
      </w:r>
      <w:r w:rsidRPr="00AF66FE">
        <w:rPr>
          <w:rFonts w:cs="Arial"/>
          <w:iCs/>
          <w:sz w:val="18"/>
          <w:szCs w:val="18"/>
          <w:lang w:val="mk-MK"/>
        </w:rPr>
        <w:fldChar w:fldCharType="end"/>
      </w:r>
      <w:r w:rsidRPr="00AF66FE">
        <w:rPr>
          <w:rFonts w:cs="Arial"/>
          <w:iCs/>
          <w:sz w:val="18"/>
          <w:szCs w:val="18"/>
          <w:lang w:val="mk-MK"/>
        </w:rPr>
        <w:t>.</w:t>
      </w:r>
      <w:r w:rsidR="002B133F" w:rsidRPr="00AF66FE">
        <w:rPr>
          <w:rFonts w:cs="Arial"/>
          <w:iCs/>
          <w:sz w:val="18"/>
          <w:szCs w:val="18"/>
          <w:lang w:val="mk-MK"/>
        </w:rPr>
        <w:fldChar w:fldCharType="begin"/>
      </w:r>
      <w:r w:rsidR="002B133F" w:rsidRPr="00AF66FE">
        <w:rPr>
          <w:rFonts w:cs="Arial"/>
          <w:iCs/>
          <w:sz w:val="18"/>
          <w:szCs w:val="18"/>
          <w:lang w:val="mk-MK"/>
        </w:rPr>
        <w:instrText xml:space="preserve"> SEQ Figure \* ARABIC \s 1 </w:instrText>
      </w:r>
      <w:r w:rsidR="002B133F" w:rsidRPr="00AF66FE">
        <w:rPr>
          <w:rFonts w:cs="Arial"/>
          <w:iCs/>
          <w:sz w:val="18"/>
          <w:szCs w:val="18"/>
          <w:lang w:val="mk-MK"/>
        </w:rPr>
        <w:fldChar w:fldCharType="separate"/>
      </w:r>
      <w:r w:rsidR="002B133F" w:rsidRPr="00AF66FE">
        <w:rPr>
          <w:rFonts w:cs="Arial"/>
          <w:iCs/>
          <w:noProof/>
          <w:sz w:val="18"/>
          <w:szCs w:val="18"/>
          <w:lang w:val="mk-MK"/>
        </w:rPr>
        <w:t>1</w:t>
      </w:r>
      <w:r w:rsidR="002B133F" w:rsidRPr="00AF66FE">
        <w:rPr>
          <w:rFonts w:cs="Arial"/>
          <w:iCs/>
          <w:sz w:val="18"/>
          <w:szCs w:val="18"/>
          <w:lang w:val="mk-MK"/>
        </w:rPr>
        <w:fldChar w:fldCharType="end"/>
      </w:r>
      <w:r w:rsidRPr="00AF66FE">
        <w:rPr>
          <w:sz w:val="18"/>
          <w:szCs w:val="18"/>
          <w:lang w:val="mk-MK"/>
        </w:rPr>
        <w:t>: Македонска мрежа и среднорочна топологија на проектната област</w:t>
      </w:r>
      <w:bookmarkEnd w:id="13"/>
    </w:p>
    <w:p w14:paraId="077FBF88" w14:textId="64671DDD" w:rsidR="00BC3FC4" w:rsidRPr="00AF66FE" w:rsidRDefault="004F799E">
      <w:pPr>
        <w:spacing w:before="60" w:after="240"/>
        <w:rPr>
          <w:rFonts w:cs="Tahoma"/>
          <w:sz w:val="16"/>
          <w:szCs w:val="18"/>
          <w:lang w:val="mk-MK"/>
        </w:rPr>
      </w:pPr>
      <w:r w:rsidRPr="00AF66FE">
        <w:rPr>
          <w:sz w:val="16"/>
          <w:szCs w:val="18"/>
          <w:lang w:val="mk-MK"/>
        </w:rPr>
        <w:t xml:space="preserve">Извор: </w:t>
      </w:r>
      <w:bookmarkEnd w:id="14"/>
      <w:r w:rsidR="008E5B8D" w:rsidRPr="00AF66FE">
        <w:rPr>
          <w:sz w:val="16"/>
          <w:szCs w:val="18"/>
          <w:lang w:val="mk-MK"/>
        </w:rPr>
        <w:t>МЕПСО</w:t>
      </w:r>
    </w:p>
    <w:p w14:paraId="4B5CDAC5" w14:textId="633C9A24" w:rsidR="00BC3FC4" w:rsidRPr="00AF66FE" w:rsidRDefault="004F799E">
      <w:pPr>
        <w:rPr>
          <w:sz w:val="20"/>
          <w:lang w:val="mk-MK"/>
        </w:rPr>
      </w:pPr>
      <w:r w:rsidRPr="00AF66FE">
        <w:rPr>
          <w:sz w:val="20"/>
          <w:lang w:val="mk-MK"/>
        </w:rPr>
        <w:t xml:space="preserve">Главната цел на Проектот е проектирање, изградба и управување со нова 400/110 kV трафостаница (ТС) Милетково во атарот на селото Милетково, општина Гевгелија. Оваа нова трафостаница ќе се поврзе со постојната 110 kV преносна мрежа во Проектниот регион и со постојниот 400 kV </w:t>
      </w:r>
      <w:r w:rsidR="00AC6CA9" w:rsidRPr="00AF66FE">
        <w:rPr>
          <w:sz w:val="20"/>
          <w:lang w:val="mk-MK"/>
        </w:rPr>
        <w:t>далновод</w:t>
      </w:r>
      <w:r w:rsidR="00466DB0" w:rsidRPr="00AF66FE">
        <w:rPr>
          <w:sz w:val="20"/>
          <w:lang w:val="mk-MK"/>
        </w:rPr>
        <w:t xml:space="preserve"> </w:t>
      </w:r>
      <w:r w:rsidRPr="00AF66FE">
        <w:rPr>
          <w:sz w:val="20"/>
          <w:lang w:val="mk-MK"/>
        </w:rPr>
        <w:t xml:space="preserve">Дуброво – Солун (ГР), преку </w:t>
      </w:r>
      <w:r w:rsidR="006C5A38" w:rsidRPr="00AF66FE">
        <w:rPr>
          <w:sz w:val="20"/>
          <w:lang w:val="mk-MK"/>
        </w:rPr>
        <w:t>`</w:t>
      </w:r>
      <w:r w:rsidRPr="00AF66FE">
        <w:rPr>
          <w:sz w:val="20"/>
          <w:lang w:val="mk-MK"/>
        </w:rPr>
        <w:t>влез-излез</w:t>
      </w:r>
      <w:r w:rsidR="006C5A38" w:rsidRPr="00AF66FE">
        <w:rPr>
          <w:sz w:val="20"/>
          <w:lang w:val="mk-MK"/>
        </w:rPr>
        <w:t>`</w:t>
      </w:r>
      <w:r w:rsidR="00C010EA">
        <w:rPr>
          <w:sz w:val="20"/>
          <w:lang w:val="mk-MK"/>
        </w:rPr>
        <w:t xml:space="preserve"> конекција</w:t>
      </w:r>
      <w:r w:rsidRPr="00AF66FE">
        <w:rPr>
          <w:sz w:val="20"/>
          <w:lang w:val="mk-MK"/>
        </w:rPr>
        <w:t>.</w:t>
      </w:r>
    </w:p>
    <w:p w14:paraId="15CCCF92" w14:textId="6086E450" w:rsidR="00BC3FC4" w:rsidRPr="00AF66FE" w:rsidRDefault="004F799E">
      <w:pPr>
        <w:rPr>
          <w:sz w:val="20"/>
          <w:lang w:val="mk-MK"/>
        </w:rPr>
      </w:pPr>
      <w:r w:rsidRPr="00AF66FE">
        <w:rPr>
          <w:sz w:val="20"/>
          <w:lang w:val="mk-MK"/>
        </w:rPr>
        <w:t xml:space="preserve">Како што е наведено, овој проект е компонента на поширока развојна шема за зајакнување на преносната мрежа во Југоисточниот регион на Северна Македонија, која вклучува и проект за реконструкција на постоечкиот 110 kV </w:t>
      </w:r>
      <w:r w:rsidR="00DA5D43" w:rsidRPr="00AF66FE">
        <w:rPr>
          <w:sz w:val="20"/>
          <w:lang w:val="mk-MK"/>
        </w:rPr>
        <w:t>далновод</w:t>
      </w:r>
      <w:r w:rsidRPr="00AF66FE">
        <w:rPr>
          <w:sz w:val="20"/>
          <w:lang w:val="mk-MK"/>
        </w:rPr>
        <w:t xml:space="preserve"> ТС Валандово – ТС Струмица 2. – ТС Струмица 1 со надградба на преносниот капацитет и делумно каблирање во урбаните зони на Струмица.</w:t>
      </w:r>
    </w:p>
    <w:p w14:paraId="6A026EE7" w14:textId="77777777" w:rsidR="00BC3FC4" w:rsidRPr="00AF66FE" w:rsidRDefault="004F799E">
      <w:pPr>
        <w:rPr>
          <w:sz w:val="20"/>
          <w:lang w:val="mk-MK"/>
        </w:rPr>
      </w:pPr>
      <w:r w:rsidRPr="00AF66FE">
        <w:rPr>
          <w:sz w:val="20"/>
          <w:lang w:val="mk-MK"/>
        </w:rPr>
        <w:t xml:space="preserve">Оваа поширока развојна шема исто така се очекува да обезбеди: </w:t>
      </w:r>
    </w:p>
    <w:p w14:paraId="0DD25788" w14:textId="32E2DAFE" w:rsidR="00BC3FC4" w:rsidRPr="00AF66FE" w:rsidRDefault="00C72344" w:rsidP="00D2346B">
      <w:pPr>
        <w:pStyle w:val="ListBullet"/>
        <w:numPr>
          <w:ilvl w:val="0"/>
          <w:numId w:val="133"/>
        </w:numPr>
        <w:jc w:val="left"/>
        <w:rPr>
          <w:sz w:val="20"/>
          <w:lang w:val="mk-MK"/>
        </w:rPr>
      </w:pPr>
      <w:r>
        <w:rPr>
          <w:sz w:val="20"/>
          <w:lang w:val="mk-MK"/>
        </w:rPr>
        <w:t>Зголемена сигурност во до</w:t>
      </w:r>
      <w:r w:rsidR="004F799E" w:rsidRPr="00AF66FE">
        <w:rPr>
          <w:sz w:val="20"/>
          <w:lang w:val="mk-MK"/>
        </w:rPr>
        <w:t>бавувањето.</w:t>
      </w:r>
    </w:p>
    <w:p w14:paraId="40F9AD5D" w14:textId="28F8FC05" w:rsidR="00BC3FC4" w:rsidRPr="00AF66FE" w:rsidRDefault="004F799E" w:rsidP="00D2346B">
      <w:pPr>
        <w:pStyle w:val="ListBullet"/>
        <w:numPr>
          <w:ilvl w:val="0"/>
          <w:numId w:val="133"/>
        </w:numPr>
        <w:rPr>
          <w:rFonts w:cs="Tahoma"/>
          <w:sz w:val="20"/>
          <w:lang w:val="mk-MK"/>
        </w:rPr>
      </w:pPr>
      <w:r w:rsidRPr="00AF66FE">
        <w:rPr>
          <w:rFonts w:cs="Tahoma"/>
          <w:sz w:val="20"/>
          <w:lang w:val="mk-MK"/>
        </w:rPr>
        <w:t xml:space="preserve">Сигурна и </w:t>
      </w:r>
      <w:r w:rsidR="00985D27" w:rsidRPr="00AF66FE">
        <w:rPr>
          <w:rFonts w:cs="Tahoma"/>
          <w:sz w:val="20"/>
          <w:lang w:val="mk-MK"/>
        </w:rPr>
        <w:t xml:space="preserve">доверлива </w:t>
      </w:r>
      <w:r w:rsidRPr="00AF66FE">
        <w:rPr>
          <w:rFonts w:cs="Tahoma"/>
          <w:sz w:val="20"/>
          <w:lang w:val="mk-MK"/>
        </w:rPr>
        <w:t>интеграција на планираните ОИЕ во југоисточниот регион на земјата, што последователно придонесува за намалување на емисиите на CO</w:t>
      </w:r>
      <w:r w:rsidRPr="00AF66FE">
        <w:rPr>
          <w:rFonts w:cs="Tahoma"/>
          <w:sz w:val="20"/>
          <w:vertAlign w:val="subscript"/>
          <w:lang w:val="mk-MK"/>
        </w:rPr>
        <w:t>2</w:t>
      </w:r>
      <w:r w:rsidRPr="00AF66FE">
        <w:rPr>
          <w:rFonts w:cs="Tahoma"/>
          <w:sz w:val="20"/>
          <w:lang w:val="mk-MK"/>
        </w:rPr>
        <w:t>.</w:t>
      </w:r>
    </w:p>
    <w:p w14:paraId="4CC4E086" w14:textId="6CCF55B5" w:rsidR="00BC3FC4" w:rsidRPr="00AF66FE" w:rsidRDefault="004F799E" w:rsidP="00D2346B">
      <w:pPr>
        <w:pStyle w:val="ListBullet"/>
        <w:numPr>
          <w:ilvl w:val="0"/>
          <w:numId w:val="133"/>
        </w:numPr>
        <w:rPr>
          <w:rFonts w:cs="Tahoma"/>
          <w:sz w:val="20"/>
          <w:lang w:val="mk-MK"/>
        </w:rPr>
      </w:pPr>
      <w:r w:rsidRPr="00AF66FE">
        <w:rPr>
          <w:rFonts w:cs="Tahoma"/>
          <w:sz w:val="20"/>
          <w:lang w:val="mk-MK"/>
        </w:rPr>
        <w:t>Зголемена ефикасност и капацитет на преносната мрежа со решенија за паметна мрежа (Степен на динамичка линија (</w:t>
      </w:r>
      <w:r w:rsidR="00884075" w:rsidRPr="00AF66FE">
        <w:rPr>
          <w:rFonts w:cs="Tahoma"/>
          <w:sz w:val="20"/>
          <w:lang w:val="mk-MK"/>
        </w:rPr>
        <w:t>СДЛ</w:t>
      </w:r>
      <w:r w:rsidRPr="00AF66FE">
        <w:rPr>
          <w:rFonts w:cs="Tahoma"/>
          <w:sz w:val="20"/>
          <w:lang w:val="mk-MK"/>
        </w:rPr>
        <w:t>) и управување со средства).</w:t>
      </w:r>
    </w:p>
    <w:p w14:paraId="6DFB9E20" w14:textId="77777777" w:rsidR="00BC3FC4" w:rsidRPr="00AF66FE" w:rsidRDefault="00BC3FC4">
      <w:pPr>
        <w:pStyle w:val="ListBullet"/>
        <w:spacing w:before="120" w:after="120"/>
        <w:jc w:val="left"/>
        <w:rPr>
          <w:rFonts w:cs="Tahoma"/>
          <w:sz w:val="20"/>
          <w:lang w:val="mk-MK"/>
        </w:rPr>
      </w:pPr>
    </w:p>
    <w:p w14:paraId="64EF06D1" w14:textId="77777777" w:rsidR="00BC3FC4" w:rsidRPr="00AF66FE" w:rsidRDefault="004F799E">
      <w:pPr>
        <w:pStyle w:val="Heading2"/>
        <w:rPr>
          <w:lang w:val="mk-MK"/>
        </w:rPr>
      </w:pPr>
      <w:bookmarkStart w:id="15" w:name="_Toc122679390"/>
      <w:r w:rsidRPr="00AF66FE">
        <w:rPr>
          <w:lang w:val="mk-MK"/>
        </w:rPr>
        <w:t>Цел и структура на извештајот</w:t>
      </w:r>
      <w:bookmarkEnd w:id="15"/>
    </w:p>
    <w:p w14:paraId="3A088FF0" w14:textId="3C7EDB3F" w:rsidR="00BC3FC4" w:rsidRPr="00AF66FE" w:rsidRDefault="004F799E">
      <w:pPr>
        <w:pStyle w:val="BodyText"/>
        <w:jc w:val="both"/>
        <w:rPr>
          <w:rFonts w:ascii="Tahoma" w:hAnsi="Tahoma" w:cs="Tahoma"/>
          <w:sz w:val="20"/>
          <w:lang w:val="mk-MK"/>
        </w:rPr>
      </w:pPr>
      <w:bookmarkStart w:id="16" w:name="_Toc71559714"/>
      <w:r w:rsidRPr="00AF66FE">
        <w:rPr>
          <w:rFonts w:ascii="Tahoma" w:hAnsi="Tahoma" w:cs="Tahoma"/>
          <w:sz w:val="20"/>
          <w:lang w:val="mk-MK"/>
        </w:rPr>
        <w:t xml:space="preserve">Овој документ претставува Извештај за </w:t>
      </w:r>
      <w:r w:rsidR="00164BF4" w:rsidRPr="00AF66FE">
        <w:rPr>
          <w:rFonts w:ascii="Tahoma" w:hAnsi="Tahoma" w:cs="Tahoma"/>
          <w:sz w:val="20"/>
          <w:lang w:val="mk-MK"/>
        </w:rPr>
        <w:t>оцена на влијанието</w:t>
      </w:r>
      <w:r w:rsidRPr="00AF66FE">
        <w:rPr>
          <w:rFonts w:ascii="Tahoma" w:hAnsi="Tahoma" w:cs="Tahoma"/>
          <w:sz w:val="20"/>
          <w:lang w:val="mk-MK"/>
        </w:rPr>
        <w:t xml:space="preserve"> на животна средина и социјални прашања за проектот - Нова 400/110 kV трафостаница Миле</w:t>
      </w:r>
      <w:r w:rsidR="00163E41">
        <w:rPr>
          <w:rFonts w:ascii="Tahoma" w:hAnsi="Tahoma" w:cs="Tahoma"/>
          <w:sz w:val="20"/>
          <w:lang w:val="mk-MK"/>
        </w:rPr>
        <w:t>тково со приклучок на постојната</w:t>
      </w:r>
      <w:bookmarkStart w:id="17" w:name="_GoBack"/>
      <w:bookmarkEnd w:id="17"/>
      <w:r w:rsidRPr="00AF66FE">
        <w:rPr>
          <w:rFonts w:ascii="Tahoma" w:hAnsi="Tahoma" w:cs="Tahoma"/>
          <w:sz w:val="20"/>
          <w:lang w:val="mk-MK"/>
        </w:rPr>
        <w:t xml:space="preserve"> 400 kV и 110 kV </w:t>
      </w:r>
      <w:r w:rsidRPr="00AF66FE">
        <w:rPr>
          <w:rFonts w:ascii="Tahoma" w:hAnsi="Tahoma" w:cs="Tahoma"/>
          <w:sz w:val="20"/>
          <w:lang w:val="mk-MK"/>
        </w:rPr>
        <w:lastRenderedPageBreak/>
        <w:t>преносна мрежа, што е компонента (под-проект) на поширока развојна шема за зајакнување на преносната мрежа во Југоисточниот регион на Северна Македонија</w:t>
      </w:r>
      <w:r w:rsidRPr="00AF66FE">
        <w:rPr>
          <w:rStyle w:val="FootnoteAnchor"/>
          <w:rFonts w:ascii="Tahoma" w:hAnsi="Tahoma" w:cs="Tahoma"/>
          <w:sz w:val="20"/>
          <w:lang w:val="mk-MK"/>
        </w:rPr>
        <w:footnoteReference w:id="1"/>
      </w:r>
      <w:r w:rsidRPr="00AF66FE">
        <w:rPr>
          <w:rFonts w:ascii="Tahoma" w:hAnsi="Tahoma" w:cs="Tahoma"/>
          <w:sz w:val="20"/>
          <w:lang w:val="mk-MK"/>
        </w:rPr>
        <w:t>.</w:t>
      </w:r>
    </w:p>
    <w:p w14:paraId="787A5C4A" w14:textId="33791A35" w:rsidR="00BC3FC4" w:rsidRPr="00AF66FE" w:rsidRDefault="004F799E">
      <w:pPr>
        <w:pStyle w:val="BodyText"/>
        <w:jc w:val="both"/>
        <w:rPr>
          <w:rFonts w:ascii="Tahoma" w:hAnsi="Tahoma" w:cs="Tahoma"/>
          <w:sz w:val="20"/>
          <w:lang w:val="mk-MK"/>
        </w:rPr>
      </w:pPr>
      <w:r w:rsidRPr="00AF66FE">
        <w:rPr>
          <w:rFonts w:ascii="Tahoma" w:hAnsi="Tahoma" w:cs="Tahoma"/>
          <w:sz w:val="20"/>
          <w:lang w:val="mk-MK"/>
        </w:rPr>
        <w:t>Извештајот е подготвен како дел од процесот на оценување на влијанието врз животната средина и социјалните прашања (</w:t>
      </w:r>
      <w:r w:rsidR="00A02DFD">
        <w:rPr>
          <w:rFonts w:ascii="Tahoma" w:hAnsi="Tahoma" w:cs="Tahoma"/>
          <w:sz w:val="20"/>
          <w:lang w:val="mk-MK"/>
        </w:rPr>
        <w:t>ОВ</w:t>
      </w:r>
      <w:r w:rsidRPr="00AF66FE">
        <w:rPr>
          <w:rFonts w:ascii="Tahoma" w:hAnsi="Tahoma" w:cs="Tahoma"/>
          <w:sz w:val="20"/>
          <w:lang w:val="mk-MK"/>
        </w:rPr>
        <w:t>ЖС&amp;СП) во согласност со меѓународните барања како што се бара од потенцијалниот заемодавач на проектот – Евро</w:t>
      </w:r>
      <w:r w:rsidR="00F5560E" w:rsidRPr="00AF66FE">
        <w:rPr>
          <w:rFonts w:ascii="Tahoma" w:hAnsi="Tahoma" w:cs="Tahoma"/>
          <w:sz w:val="20"/>
          <w:lang w:val="mk-MK"/>
        </w:rPr>
        <w:t>пс</w:t>
      </w:r>
      <w:r w:rsidRPr="00AF66FE">
        <w:rPr>
          <w:rFonts w:ascii="Tahoma" w:hAnsi="Tahoma" w:cs="Tahoma"/>
          <w:sz w:val="20"/>
          <w:lang w:val="mk-MK"/>
        </w:rPr>
        <w:t>ката банка за обнова и развој (ЕБОР)</w:t>
      </w:r>
      <w:r w:rsidRPr="00AF66FE">
        <w:rPr>
          <w:rStyle w:val="FootnoteCharacters"/>
          <w:rFonts w:ascii="Tahoma" w:hAnsi="Tahoma" w:cs="Tahoma"/>
          <w:sz w:val="20"/>
          <w:lang w:val="mk-MK"/>
        </w:rPr>
        <w:t xml:space="preserve"> </w:t>
      </w:r>
      <w:r w:rsidRPr="00AF66FE">
        <w:rPr>
          <w:rStyle w:val="FootnoteAnchor"/>
          <w:rFonts w:ascii="Tahoma" w:hAnsi="Tahoma" w:cs="Tahoma"/>
          <w:sz w:val="20"/>
          <w:lang w:val="mk-MK"/>
        </w:rPr>
        <w:footnoteReference w:id="2"/>
      </w:r>
      <w:r w:rsidRPr="00AF66FE">
        <w:rPr>
          <w:rFonts w:ascii="Tahoma" w:hAnsi="Tahoma" w:cs="Tahoma"/>
          <w:sz w:val="20"/>
          <w:lang w:val="mk-MK"/>
        </w:rPr>
        <w:t xml:space="preserve"> и врз основа на соодветните резултати од процесот на утврдување на опфатот на ЖС&amp;СП</w:t>
      </w:r>
      <w:r w:rsidRPr="00AF66FE">
        <w:rPr>
          <w:rStyle w:val="FootnoteAnchor"/>
          <w:rFonts w:ascii="Tahoma" w:hAnsi="Tahoma" w:cs="Tahoma"/>
          <w:sz w:val="20"/>
          <w:lang w:val="mk-MK"/>
        </w:rPr>
        <w:footnoteReference w:id="3"/>
      </w:r>
      <w:r w:rsidRPr="00AF66FE">
        <w:rPr>
          <w:rFonts w:ascii="Tahoma" w:hAnsi="Tahoma" w:cs="Tahoma"/>
          <w:sz w:val="20"/>
          <w:lang w:val="mk-MK"/>
        </w:rPr>
        <w:t>.</w:t>
      </w:r>
    </w:p>
    <w:p w14:paraId="2FFFF519" w14:textId="50F0752D" w:rsidR="00BC3FC4" w:rsidRPr="00AF66FE" w:rsidRDefault="004F799E">
      <w:pPr>
        <w:pStyle w:val="BodyText"/>
        <w:spacing w:before="120" w:line="276" w:lineRule="auto"/>
        <w:jc w:val="both"/>
        <w:rPr>
          <w:rFonts w:ascii="Tahoma" w:hAnsi="Tahoma" w:cs="Tahoma"/>
          <w:color w:val="595959"/>
          <w:sz w:val="20"/>
          <w:szCs w:val="22"/>
          <w:lang w:val="mk-MK"/>
        </w:rPr>
      </w:pPr>
      <w:r w:rsidRPr="00AF66FE">
        <w:rPr>
          <w:rFonts w:ascii="Tahoma" w:hAnsi="Tahoma" w:cs="Tahoma"/>
          <w:sz w:val="20"/>
          <w:lang w:val="mk-MK"/>
        </w:rPr>
        <w:t>Овој Извештај се заснова на Техничка оцена (Концептуално решение) за предложениот развој на пренос</w:t>
      </w:r>
      <w:r w:rsidR="00527444">
        <w:rPr>
          <w:rFonts w:ascii="Tahoma" w:hAnsi="Tahoma" w:cs="Tahoma"/>
          <w:sz w:val="20"/>
          <w:lang w:val="mk-MK"/>
        </w:rPr>
        <w:t>ниот систем</w:t>
      </w:r>
      <w:r w:rsidRPr="00AF66FE">
        <w:rPr>
          <w:rFonts w:ascii="Tahoma" w:hAnsi="Tahoma" w:cs="Tahoma"/>
          <w:sz w:val="20"/>
          <w:lang w:val="mk-MK"/>
        </w:rPr>
        <w:t xml:space="preserve">. Проектот треба да се развива понатаму низ референтните фази на дизајнирање (т.е. Идеен проект и Основен проект) кои ќе ја формираат основата за деталната </w:t>
      </w:r>
      <w:r w:rsidR="00183311" w:rsidRPr="00AF66FE">
        <w:rPr>
          <w:rFonts w:ascii="Tahoma" w:hAnsi="Tahoma" w:cs="Tahoma"/>
          <w:sz w:val="20"/>
          <w:lang w:val="mk-MK"/>
        </w:rPr>
        <w:t>оцена на влијанието</w:t>
      </w:r>
      <w:r w:rsidRPr="00AF66FE">
        <w:rPr>
          <w:rFonts w:ascii="Tahoma" w:hAnsi="Tahoma" w:cs="Tahoma"/>
          <w:sz w:val="20"/>
          <w:lang w:val="mk-MK"/>
        </w:rPr>
        <w:t xml:space="preserve"> на животна средина и социјалните прашања и поднесување до македонскиот надлежен орган за давање согласност.</w:t>
      </w:r>
    </w:p>
    <w:p w14:paraId="7F1FC082" w14:textId="1620171F" w:rsidR="00BC3FC4" w:rsidRPr="00AF66FE" w:rsidRDefault="004F799E">
      <w:pPr>
        <w:rPr>
          <w:rFonts w:cs="Tahoma"/>
          <w:sz w:val="20"/>
          <w:szCs w:val="20"/>
          <w:lang w:val="mk-MK"/>
        </w:rPr>
      </w:pPr>
      <w:r w:rsidRPr="00AF66FE">
        <w:rPr>
          <w:rFonts w:cs="Tahoma"/>
          <w:sz w:val="20"/>
          <w:szCs w:val="20"/>
          <w:lang w:val="mk-MK"/>
        </w:rPr>
        <w:t xml:space="preserve">Главниот текст на овој Извештај за </w:t>
      </w:r>
      <w:r w:rsidR="00183311" w:rsidRPr="00AF66FE">
        <w:rPr>
          <w:rFonts w:cs="Tahoma"/>
          <w:sz w:val="20"/>
          <w:szCs w:val="20"/>
          <w:lang w:val="mk-MK"/>
        </w:rPr>
        <w:t>оцена на влијанието</w:t>
      </w:r>
      <w:r w:rsidRPr="00AF66FE">
        <w:rPr>
          <w:rFonts w:cs="Tahoma"/>
          <w:sz w:val="20"/>
          <w:szCs w:val="20"/>
          <w:lang w:val="mk-MK"/>
        </w:rPr>
        <w:t xml:space="preserve"> на ЖС&amp;СП се дели во неколку делови:</w:t>
      </w:r>
    </w:p>
    <w:p w14:paraId="3C1ED087" w14:textId="242784F9" w:rsidR="00BC3FC4" w:rsidRPr="00AF66FE" w:rsidRDefault="004F799E" w:rsidP="00D2346B">
      <w:pPr>
        <w:pStyle w:val="ListBullet"/>
        <w:numPr>
          <w:ilvl w:val="0"/>
          <w:numId w:val="134"/>
        </w:numPr>
        <w:rPr>
          <w:rFonts w:cs="Tahoma"/>
          <w:sz w:val="20"/>
          <w:szCs w:val="20"/>
          <w:lang w:val="mk-MK" w:eastAsia="en-US"/>
        </w:rPr>
      </w:pPr>
      <w:bookmarkStart w:id="18" w:name="_Hlk120045735"/>
      <w:r w:rsidRPr="00AF66FE">
        <w:rPr>
          <w:rFonts w:cs="Tahoma"/>
          <w:sz w:val="20"/>
          <w:szCs w:val="20"/>
          <w:lang w:val="mk-MK"/>
        </w:rPr>
        <w:t xml:space="preserve">Поглавје 2 го опишува Проектот и неговите компоненти. Ја прикажува историјата на проектот и процесот на дизајнирање до денес и ги сумира структурите и елементите на проектот кои понатаму ќе се дизајнираат и </w:t>
      </w:r>
      <w:r w:rsidR="00375E90" w:rsidRPr="00AF66FE">
        <w:rPr>
          <w:rFonts w:cs="Tahoma"/>
          <w:sz w:val="20"/>
          <w:szCs w:val="20"/>
          <w:lang w:val="mk-MK"/>
        </w:rPr>
        <w:t>следствено</w:t>
      </w:r>
      <w:r w:rsidRPr="00AF66FE">
        <w:rPr>
          <w:rFonts w:cs="Tahoma"/>
          <w:sz w:val="20"/>
          <w:szCs w:val="20"/>
          <w:lang w:val="mk-MK"/>
        </w:rPr>
        <w:t xml:space="preserve"> ќе се градат</w:t>
      </w:r>
      <w:bookmarkEnd w:id="18"/>
      <w:r w:rsidRPr="00AF66FE">
        <w:rPr>
          <w:rFonts w:cs="Tahoma"/>
          <w:sz w:val="20"/>
          <w:szCs w:val="20"/>
          <w:lang w:val="mk-MK"/>
        </w:rPr>
        <w:t>.</w:t>
      </w:r>
    </w:p>
    <w:p w14:paraId="1AE6392B" w14:textId="77777777" w:rsidR="00BC3FC4" w:rsidRPr="00AF66FE" w:rsidRDefault="004F799E" w:rsidP="00D2346B">
      <w:pPr>
        <w:pStyle w:val="ListBullet"/>
        <w:numPr>
          <w:ilvl w:val="0"/>
          <w:numId w:val="134"/>
        </w:numPr>
        <w:rPr>
          <w:rFonts w:cs="Tahoma"/>
          <w:sz w:val="20"/>
          <w:szCs w:val="20"/>
          <w:lang w:val="mk-MK" w:eastAsia="en-US"/>
        </w:rPr>
      </w:pPr>
      <w:bookmarkStart w:id="19" w:name="_Hlk120045765"/>
      <w:r w:rsidRPr="00AF66FE">
        <w:rPr>
          <w:rFonts w:cs="Tahoma"/>
          <w:sz w:val="20"/>
          <w:szCs w:val="20"/>
          <w:lang w:val="mk-MK" w:eastAsia="en-US"/>
        </w:rPr>
        <w:t>Поглавјето 3 ги прикажува проектните опции и алтернативите што се разгледуваат, вклучително и опцијата „не прави ништо“ и процесот на селекција на претпочитаната проектна опција</w:t>
      </w:r>
      <w:bookmarkEnd w:id="19"/>
      <w:r w:rsidRPr="00AF66FE">
        <w:rPr>
          <w:rFonts w:cs="Tahoma"/>
          <w:sz w:val="20"/>
          <w:szCs w:val="20"/>
          <w:lang w:val="mk-MK" w:eastAsia="en-US"/>
        </w:rPr>
        <w:t>.</w:t>
      </w:r>
    </w:p>
    <w:p w14:paraId="25620798" w14:textId="77777777" w:rsidR="00BC3FC4" w:rsidRPr="00AF66FE" w:rsidRDefault="004F799E" w:rsidP="00D2346B">
      <w:pPr>
        <w:pStyle w:val="ListBullet"/>
        <w:numPr>
          <w:ilvl w:val="0"/>
          <w:numId w:val="134"/>
        </w:numPr>
        <w:rPr>
          <w:rFonts w:cs="Tahoma"/>
          <w:sz w:val="20"/>
          <w:szCs w:val="20"/>
          <w:lang w:val="mk-MK" w:eastAsia="en-US"/>
        </w:rPr>
      </w:pPr>
      <w:bookmarkStart w:id="20" w:name="_Hlk120045794"/>
      <w:r w:rsidRPr="00AF66FE">
        <w:rPr>
          <w:rFonts w:cs="Tahoma"/>
          <w:sz w:val="20"/>
          <w:szCs w:val="20"/>
          <w:lang w:val="mk-MK" w:eastAsia="en-US"/>
        </w:rPr>
        <w:t>Поглавје 4 ја прикажува клучната правна и планска рамка релевантна за Проектот</w:t>
      </w:r>
      <w:bookmarkEnd w:id="20"/>
    </w:p>
    <w:p w14:paraId="715D2D71" w14:textId="46C88470" w:rsidR="00BC3FC4" w:rsidRPr="00AF66FE" w:rsidRDefault="004F799E" w:rsidP="00D2346B">
      <w:pPr>
        <w:pStyle w:val="ListBullet"/>
        <w:numPr>
          <w:ilvl w:val="0"/>
          <w:numId w:val="134"/>
        </w:numPr>
        <w:rPr>
          <w:rFonts w:cs="Tahoma"/>
          <w:sz w:val="20"/>
          <w:szCs w:val="20"/>
          <w:lang w:val="mk-MK" w:eastAsia="en-US"/>
        </w:rPr>
      </w:pPr>
      <w:bookmarkStart w:id="21" w:name="_Hlk120045823"/>
      <w:r w:rsidRPr="00AF66FE">
        <w:rPr>
          <w:rFonts w:cs="Tahoma"/>
          <w:sz w:val="20"/>
          <w:szCs w:val="20"/>
          <w:lang w:val="mk-MK" w:eastAsia="en-US"/>
        </w:rPr>
        <w:t xml:space="preserve">Поглавје 5 го прикажува пристапот применет кон </w:t>
      </w:r>
      <w:r w:rsidR="00183311" w:rsidRPr="00AF66FE">
        <w:rPr>
          <w:rFonts w:cs="Tahoma"/>
          <w:sz w:val="20"/>
          <w:szCs w:val="20"/>
          <w:lang w:val="mk-MK" w:eastAsia="en-US"/>
        </w:rPr>
        <w:t>оценката на влијанието</w:t>
      </w:r>
      <w:r w:rsidRPr="00AF66FE">
        <w:rPr>
          <w:rFonts w:cs="Tahoma"/>
          <w:sz w:val="20"/>
          <w:szCs w:val="20"/>
          <w:lang w:val="mk-MK" w:eastAsia="en-US"/>
        </w:rPr>
        <w:t xml:space="preserve"> на ЖС&amp;С</w:t>
      </w:r>
      <w:r w:rsidR="00247B89" w:rsidRPr="00AF66FE">
        <w:rPr>
          <w:rFonts w:cs="Tahoma"/>
          <w:sz w:val="20"/>
          <w:szCs w:val="20"/>
          <w:lang w:val="mk-MK" w:eastAsia="en-US"/>
        </w:rPr>
        <w:t>П</w:t>
      </w:r>
      <w:bookmarkEnd w:id="21"/>
      <w:r w:rsidRPr="00AF66FE">
        <w:rPr>
          <w:rFonts w:cs="Tahoma"/>
          <w:sz w:val="20"/>
          <w:szCs w:val="20"/>
          <w:lang w:val="mk-MK" w:eastAsia="en-US"/>
        </w:rPr>
        <w:t>.</w:t>
      </w:r>
    </w:p>
    <w:p w14:paraId="1D3705EA" w14:textId="57325447" w:rsidR="00BC3FC4" w:rsidRPr="00AF66FE" w:rsidRDefault="004F799E" w:rsidP="00D2346B">
      <w:pPr>
        <w:pStyle w:val="ListBullet"/>
        <w:numPr>
          <w:ilvl w:val="0"/>
          <w:numId w:val="134"/>
        </w:numPr>
        <w:rPr>
          <w:rFonts w:cs="Tahoma"/>
          <w:sz w:val="20"/>
          <w:szCs w:val="20"/>
          <w:lang w:val="mk-MK" w:eastAsia="en-US"/>
        </w:rPr>
      </w:pPr>
      <w:bookmarkStart w:id="22" w:name="_Hlk120045855"/>
      <w:r w:rsidRPr="00AF66FE">
        <w:rPr>
          <w:rFonts w:cs="Tahoma"/>
          <w:sz w:val="20"/>
          <w:szCs w:val="20"/>
          <w:lang w:val="mk-MK" w:eastAsia="en-US"/>
        </w:rPr>
        <w:t>Поглавјето 6 го прикажува процесот на вклучување на засегнатите страни – консултации и аранжмани за учество</w:t>
      </w:r>
      <w:r w:rsidR="00527444">
        <w:rPr>
          <w:rFonts w:cs="Tahoma"/>
          <w:sz w:val="20"/>
          <w:szCs w:val="20"/>
          <w:lang w:val="mk-MK" w:eastAsia="en-US"/>
        </w:rPr>
        <w:t>,</w:t>
      </w:r>
      <w:r w:rsidRPr="00AF66FE">
        <w:rPr>
          <w:rFonts w:cs="Tahoma"/>
          <w:sz w:val="20"/>
          <w:szCs w:val="20"/>
          <w:lang w:val="mk-MK" w:eastAsia="en-US"/>
        </w:rPr>
        <w:t xml:space="preserve"> до денес.</w:t>
      </w:r>
    </w:p>
    <w:p w14:paraId="3DF552B6" w14:textId="77777777" w:rsidR="00BC3FC4" w:rsidRPr="00AF66FE" w:rsidRDefault="004F799E" w:rsidP="00D2346B">
      <w:pPr>
        <w:pStyle w:val="ListBullet"/>
        <w:numPr>
          <w:ilvl w:val="0"/>
          <w:numId w:val="134"/>
        </w:numPr>
        <w:rPr>
          <w:rFonts w:cs="Tahoma"/>
          <w:sz w:val="20"/>
          <w:szCs w:val="20"/>
          <w:lang w:val="mk-MK" w:eastAsia="en-US"/>
        </w:rPr>
      </w:pPr>
      <w:r w:rsidRPr="00AF66FE">
        <w:rPr>
          <w:rFonts w:cs="Tahoma"/>
          <w:sz w:val="20"/>
          <w:szCs w:val="20"/>
          <w:lang w:val="mk-MK" w:eastAsia="en-US"/>
        </w:rPr>
        <w:t>Поглавје 7 ги опишува главните компоненти на физичката и природната основна средина и социјалниот контекст во областа која веројатно ќе биде засегната од спроведувањето на Проектот</w:t>
      </w:r>
      <w:r w:rsidRPr="00AF66FE">
        <w:rPr>
          <w:rFonts w:cs="Tahoma"/>
          <w:sz w:val="20"/>
          <w:szCs w:val="20"/>
          <w:lang w:val="mk-MK"/>
        </w:rPr>
        <w:t>.</w:t>
      </w:r>
    </w:p>
    <w:p w14:paraId="660E0197" w14:textId="77777777" w:rsidR="00BC3FC4" w:rsidRPr="00AF66FE" w:rsidRDefault="004F799E" w:rsidP="00D2346B">
      <w:pPr>
        <w:pStyle w:val="ListBullet"/>
        <w:numPr>
          <w:ilvl w:val="0"/>
          <w:numId w:val="134"/>
        </w:numPr>
        <w:rPr>
          <w:rFonts w:cs="Tahoma"/>
          <w:sz w:val="20"/>
          <w:szCs w:val="20"/>
          <w:lang w:val="mk-MK" w:eastAsia="en-US"/>
        </w:rPr>
      </w:pPr>
      <w:r w:rsidRPr="00AF66FE">
        <w:rPr>
          <w:rFonts w:cs="Tahoma"/>
          <w:sz w:val="20"/>
          <w:szCs w:val="20"/>
          <w:lang w:val="mk-MK" w:eastAsia="en-US"/>
        </w:rPr>
        <w:t>Поглавјата 8-10 ја прикажуваат проценката на веројатните значајни ефекти од Проектот и предложеното ублажување во однос на релевантните специјалистички теми кои покриваат одредени аспекти на физичката и природната средина, како и општествената средина.</w:t>
      </w:r>
    </w:p>
    <w:p w14:paraId="1EFD298D" w14:textId="77777777" w:rsidR="00BC3FC4" w:rsidRPr="00AF66FE" w:rsidRDefault="004F799E" w:rsidP="00D2346B">
      <w:pPr>
        <w:pStyle w:val="ListBullet"/>
        <w:numPr>
          <w:ilvl w:val="0"/>
          <w:numId w:val="134"/>
        </w:numPr>
        <w:rPr>
          <w:rFonts w:cs="Tahoma"/>
          <w:sz w:val="20"/>
          <w:szCs w:val="20"/>
          <w:lang w:val="mk-MK" w:eastAsia="en-US"/>
        </w:rPr>
      </w:pPr>
      <w:r w:rsidRPr="00AF66FE">
        <w:rPr>
          <w:rFonts w:cs="Tahoma"/>
          <w:sz w:val="20"/>
          <w:szCs w:val="20"/>
          <w:lang w:val="mk-MK" w:eastAsia="en-US"/>
        </w:rPr>
        <w:t>Поглавје 11 го прикажува планирањето на проектот за одговор при итни случаи.</w:t>
      </w:r>
    </w:p>
    <w:p w14:paraId="35A6B1DA" w14:textId="77777777" w:rsidR="00BC3FC4" w:rsidRPr="00AF66FE" w:rsidRDefault="004F799E" w:rsidP="00D2346B">
      <w:pPr>
        <w:pStyle w:val="ListBullet"/>
        <w:numPr>
          <w:ilvl w:val="0"/>
          <w:numId w:val="134"/>
        </w:numPr>
        <w:rPr>
          <w:rFonts w:cs="Tahoma"/>
          <w:sz w:val="20"/>
          <w:szCs w:val="20"/>
          <w:lang w:val="mk-MK" w:eastAsia="en-US"/>
        </w:rPr>
      </w:pPr>
      <w:r w:rsidRPr="00AF66FE">
        <w:rPr>
          <w:rFonts w:cs="Tahoma"/>
          <w:sz w:val="20"/>
          <w:szCs w:val="20"/>
          <w:lang w:val="mk-MK" w:eastAsia="en-US"/>
        </w:rPr>
        <w:t>Поглавје 12 го прикажува управувањето на проектот со Животна средина и социјалните прашања.</w:t>
      </w:r>
      <w:bookmarkEnd w:id="22"/>
    </w:p>
    <w:p w14:paraId="70DF9E56" w14:textId="77777777" w:rsidR="00BC3FC4" w:rsidRPr="00AF66FE" w:rsidRDefault="00BC3FC4">
      <w:pPr>
        <w:pStyle w:val="BodyText"/>
        <w:spacing w:before="120" w:line="276" w:lineRule="auto"/>
        <w:jc w:val="both"/>
        <w:rPr>
          <w:rFonts w:ascii="Tahoma" w:hAnsi="Tahoma" w:cs="Tahoma"/>
          <w:color w:val="595959"/>
          <w:sz w:val="20"/>
          <w:szCs w:val="20"/>
          <w:lang w:val="mk-MK"/>
        </w:rPr>
      </w:pPr>
    </w:p>
    <w:p w14:paraId="1D0291D3" w14:textId="77777777" w:rsidR="00BC3FC4" w:rsidRPr="00AF66FE" w:rsidRDefault="004F799E">
      <w:pPr>
        <w:pStyle w:val="Heading2"/>
        <w:rPr>
          <w:lang w:val="mk-MK"/>
        </w:rPr>
      </w:pPr>
      <w:bookmarkStart w:id="23" w:name="_Toc122679391"/>
      <w:r w:rsidRPr="00AF66FE">
        <w:rPr>
          <w:lang w:val="mk-MK"/>
        </w:rPr>
        <w:lastRenderedPageBreak/>
        <w:t>Статус на проектирањето на проектот и нивото на детали</w:t>
      </w:r>
      <w:bookmarkEnd w:id="23"/>
      <w:r w:rsidRPr="00AF66FE">
        <w:rPr>
          <w:lang w:val="mk-MK"/>
        </w:rPr>
        <w:t xml:space="preserve"> </w:t>
      </w:r>
      <w:bookmarkEnd w:id="16"/>
    </w:p>
    <w:p w14:paraId="60EB5F91" w14:textId="0D9271E0" w:rsidR="00BC3FC4" w:rsidRPr="00AF66FE" w:rsidRDefault="004F799E">
      <w:pPr>
        <w:rPr>
          <w:rFonts w:cs="Tahoma"/>
          <w:sz w:val="20"/>
          <w:lang w:val="mk-MK"/>
        </w:rPr>
      </w:pPr>
      <w:r w:rsidRPr="00AF66FE">
        <w:rPr>
          <w:rFonts w:cs="Tahoma"/>
          <w:sz w:val="20"/>
          <w:lang w:val="mk-MK"/>
        </w:rPr>
        <w:t>Во оваа фаза, Проектот е развиен до ниво на проверка за изводливост - до детали што се сметаат за доволни за да се утврди дека предложените разво</w:t>
      </w:r>
      <w:r w:rsidR="00527444">
        <w:rPr>
          <w:rFonts w:cs="Tahoma"/>
          <w:sz w:val="20"/>
          <w:lang w:val="mk-MK"/>
        </w:rPr>
        <w:t xml:space="preserve">јни активности </w:t>
      </w:r>
      <w:r w:rsidRPr="00AF66FE">
        <w:rPr>
          <w:rFonts w:cs="Tahoma"/>
          <w:sz w:val="20"/>
          <w:lang w:val="mk-MK"/>
        </w:rPr>
        <w:t xml:space="preserve">се технички изводливи и да се овозможи првична </w:t>
      </w:r>
      <w:r w:rsidR="00183311" w:rsidRPr="00AF66FE">
        <w:rPr>
          <w:rFonts w:cs="Tahoma"/>
          <w:sz w:val="20"/>
          <w:lang w:val="mk-MK"/>
        </w:rPr>
        <w:t>оцена</w:t>
      </w:r>
      <w:r w:rsidRPr="00AF66FE">
        <w:rPr>
          <w:rFonts w:cs="Tahoma"/>
          <w:sz w:val="20"/>
          <w:lang w:val="mk-MK"/>
        </w:rPr>
        <w:t xml:space="preserve"> на нивното влијание</w:t>
      </w:r>
      <w:r w:rsidR="00527444">
        <w:rPr>
          <w:rFonts w:cs="Tahoma"/>
          <w:sz w:val="20"/>
          <w:lang w:val="mk-MK"/>
        </w:rPr>
        <w:t xml:space="preserve"> врз Животна средина и социјалниот</w:t>
      </w:r>
      <w:r w:rsidRPr="00AF66FE">
        <w:rPr>
          <w:rFonts w:cs="Tahoma"/>
          <w:sz w:val="20"/>
          <w:lang w:val="mk-MK"/>
        </w:rPr>
        <w:t xml:space="preserve"> интегритет и ефектите, т.е. до ниво на техничка оцена</w:t>
      </w:r>
      <w:r w:rsidRPr="00AF66FE">
        <w:rPr>
          <w:rStyle w:val="FootnoteAnchor"/>
          <w:rFonts w:cs="Tahoma"/>
          <w:sz w:val="20"/>
          <w:szCs w:val="20"/>
          <w:lang w:val="mk-MK"/>
        </w:rPr>
        <w:footnoteReference w:id="4"/>
      </w:r>
      <w:r w:rsidRPr="00AF66FE">
        <w:rPr>
          <w:rFonts w:cs="Tahoma"/>
          <w:sz w:val="20"/>
          <w:lang w:val="mk-MK"/>
        </w:rPr>
        <w:t xml:space="preserve"> (Идејно решение) што одговара на Студијата за изводливост. Затоа, нивото на детали на оваа </w:t>
      </w:r>
      <w:r w:rsidR="00E03161" w:rsidRPr="00AF66FE">
        <w:rPr>
          <w:rFonts w:cs="Tahoma"/>
          <w:sz w:val="20"/>
          <w:lang w:val="mk-MK"/>
        </w:rPr>
        <w:t>оцена на влијание</w:t>
      </w:r>
      <w:r w:rsidRPr="00AF66FE">
        <w:rPr>
          <w:rFonts w:cs="Tahoma"/>
          <w:sz w:val="20"/>
          <w:lang w:val="mk-MK"/>
        </w:rPr>
        <w:t xml:space="preserve"> на ЖС&amp;С</w:t>
      </w:r>
      <w:r w:rsidR="00247B89" w:rsidRPr="00AF66FE">
        <w:rPr>
          <w:rFonts w:cs="Tahoma"/>
          <w:sz w:val="20"/>
          <w:lang w:val="mk-MK"/>
        </w:rPr>
        <w:t>П</w:t>
      </w:r>
      <w:r w:rsidRPr="00AF66FE">
        <w:rPr>
          <w:rFonts w:cs="Tahoma"/>
          <w:sz w:val="20"/>
          <w:lang w:val="mk-MK"/>
        </w:rPr>
        <w:t xml:space="preserve"> е усогласено со она на Идејното решение на Проектот чија содржина и о</w:t>
      </w:r>
      <w:r w:rsidR="00375E90" w:rsidRPr="00AF66FE">
        <w:rPr>
          <w:rFonts w:cs="Tahoma"/>
          <w:sz w:val="20"/>
          <w:lang w:val="mk-MK"/>
        </w:rPr>
        <w:t>п</w:t>
      </w:r>
      <w:r w:rsidR="00AC4D40" w:rsidRPr="00AF66FE">
        <w:rPr>
          <w:rFonts w:cs="Tahoma"/>
          <w:sz w:val="20"/>
          <w:lang w:val="mk-MK"/>
        </w:rPr>
        <w:t>се</w:t>
      </w:r>
      <w:r w:rsidRPr="00AF66FE">
        <w:rPr>
          <w:rFonts w:cs="Tahoma"/>
          <w:sz w:val="20"/>
          <w:lang w:val="mk-MK"/>
        </w:rPr>
        <w:t>г не се конкретно регулирани со релевантното македонско законодавство</w:t>
      </w:r>
      <w:r w:rsidRPr="00AF66FE">
        <w:rPr>
          <w:rStyle w:val="FootnoteAnchor"/>
          <w:rFonts w:cs="Tahoma"/>
          <w:sz w:val="20"/>
          <w:lang w:val="mk-MK"/>
        </w:rPr>
        <w:footnoteReference w:id="5"/>
      </w:r>
      <w:r w:rsidRPr="00AF66FE">
        <w:rPr>
          <w:rFonts w:cs="Tahoma"/>
          <w:sz w:val="20"/>
          <w:lang w:val="mk-MK"/>
        </w:rPr>
        <w:t>. Како такво, Идејното решение не се смета за формализиран проектен документ и не е потребен процес на административна согласност за негово усвојување од страна на надлежните органи. Според општата практика, ова Идејно решение (на македонски: „Концептуално решение“) содржи особено податоци за: макролокација и општата поставеност на објектот/инфраструктурата; техничко-технолошка концепција на објектот / инфраструктурата; начинот на обезбедување на придружната инфраструктура; можни варијанти на просторни и технички решенија од гледна точка на вклопување во просторот; природни услови; функционалноста и рационалноста на проектното решение.’ Физибилити студијата и техничката оцена (Концептуално решение</w:t>
      </w:r>
      <w:r w:rsidRPr="00AF66FE">
        <w:rPr>
          <w:rStyle w:val="FootnoteAnchor"/>
          <w:rFonts w:cs="Tahoma"/>
          <w:sz w:val="20"/>
          <w:lang w:val="mk-MK"/>
        </w:rPr>
        <w:footnoteReference w:id="6"/>
      </w:r>
      <w:r w:rsidRPr="00AF66FE">
        <w:rPr>
          <w:rFonts w:cs="Tahoma"/>
          <w:sz w:val="20"/>
          <w:lang w:val="mk-MK"/>
        </w:rPr>
        <w:t>) се во согласност со соодветните барања на ЕБОР.</w:t>
      </w:r>
    </w:p>
    <w:p w14:paraId="417A6907" w14:textId="02AA9BC4" w:rsidR="00BC3FC4" w:rsidRPr="00AF66FE" w:rsidRDefault="004F799E">
      <w:pPr>
        <w:rPr>
          <w:rFonts w:cs="Arial"/>
          <w:sz w:val="20"/>
          <w:szCs w:val="20"/>
          <w:lang w:val="mk-MK"/>
        </w:rPr>
      </w:pPr>
      <w:r w:rsidRPr="00AF66FE">
        <w:rPr>
          <w:rFonts w:cs="Tahoma"/>
          <w:sz w:val="20"/>
          <w:lang w:val="mk-MK"/>
        </w:rPr>
        <w:t xml:space="preserve">Понатамошно проектирање, вклучувајќи прецизна локација на </w:t>
      </w:r>
      <w:r w:rsidR="00516F62">
        <w:rPr>
          <w:rFonts w:cs="Tahoma"/>
          <w:sz w:val="20"/>
          <w:lang w:val="mk-MK"/>
        </w:rPr>
        <w:t>столбовите</w:t>
      </w:r>
      <w:r w:rsidR="00516F62" w:rsidRPr="00EE61D4">
        <w:rPr>
          <w:rFonts w:cs="Tahoma"/>
          <w:sz w:val="20"/>
          <w:lang w:val="mk-MK"/>
        </w:rPr>
        <w:t xml:space="preserve"> (за нови електро</w:t>
      </w:r>
      <w:r w:rsidR="00516F62">
        <w:rPr>
          <w:rFonts w:cs="Tahoma"/>
          <w:sz w:val="20"/>
          <w:lang w:val="mk-MK"/>
        </w:rPr>
        <w:t>-</w:t>
      </w:r>
      <w:r w:rsidR="00516F62" w:rsidRPr="00EE61D4">
        <w:rPr>
          <w:rFonts w:cs="Tahoma"/>
          <w:sz w:val="20"/>
          <w:lang w:val="mk-MK"/>
        </w:rPr>
        <w:t xml:space="preserve">енергетски </w:t>
      </w:r>
      <w:r w:rsidR="00516F62">
        <w:rPr>
          <w:rFonts w:cs="Tahoma"/>
          <w:sz w:val="20"/>
          <w:lang w:val="mk-MK"/>
        </w:rPr>
        <w:t>далноводи</w:t>
      </w:r>
      <w:r w:rsidRPr="00AF66FE">
        <w:rPr>
          <w:rFonts w:cs="Tahoma"/>
          <w:sz w:val="20"/>
          <w:lang w:val="mk-MK"/>
        </w:rPr>
        <w:t xml:space="preserve">) и нови пристапни патишта (каде што е потребно) ќе бидат преземени откако ќе се изработи подетален технички проект (Идеен проект и Основен проект) пред да започне изградбата како што се бара со македонското релевантно законодавство. Оваа промена или усовршување на физибилити дизајнот (Концептуално решение) ќе биде во границите на отстапувањето дефинирано како плански коридор широк 500 m долж новите </w:t>
      </w:r>
      <w:r w:rsidR="00466DB0" w:rsidRPr="00AF66FE">
        <w:rPr>
          <w:rFonts w:cs="Tahoma"/>
          <w:sz w:val="20"/>
          <w:lang w:val="mk-MK"/>
        </w:rPr>
        <w:t>електро</w:t>
      </w:r>
      <w:r w:rsidR="00516F62">
        <w:rPr>
          <w:rFonts w:cs="Tahoma"/>
          <w:sz w:val="20"/>
          <w:lang w:val="mk-MK"/>
        </w:rPr>
        <w:t>-</w:t>
      </w:r>
      <w:r w:rsidR="00466DB0" w:rsidRPr="00AF66FE">
        <w:rPr>
          <w:rFonts w:cs="Tahoma"/>
          <w:sz w:val="20"/>
          <w:lang w:val="mk-MK"/>
        </w:rPr>
        <w:t xml:space="preserve">енергетски водови (далноводи) </w:t>
      </w:r>
      <w:r w:rsidRPr="00AF66FE">
        <w:rPr>
          <w:rFonts w:cs="Tahoma"/>
          <w:sz w:val="20"/>
          <w:lang w:val="mk-MK"/>
        </w:rPr>
        <w:t>каде што поединечните столбови може да се поместуваат странично или надолжно и тампон од 100 m околу предложената локација на трафостаницата. Се очекува дека поголемиот дел од доработката на тековниот физибилити дизајн ќе биде во рамките на овој коридор/тампон и, земајќи ги предвид природата и обемот на Проектот, веројатно нема да се преземе понатамошен развој на дизајнот или доработка во овој поглед. Меѓутоа, доколку се случат промени во дизајнот надвор од овие граници, тие ќе бараат дополнително разгледување на ЖС&amp;С</w:t>
      </w:r>
      <w:r w:rsidR="00247B89" w:rsidRPr="00AF66FE">
        <w:rPr>
          <w:rFonts w:cs="Tahoma"/>
          <w:sz w:val="20"/>
          <w:lang w:val="mk-MK"/>
        </w:rPr>
        <w:t>П</w:t>
      </w:r>
      <w:r w:rsidRPr="00AF66FE">
        <w:rPr>
          <w:rFonts w:cs="Tahoma"/>
          <w:sz w:val="20"/>
          <w:lang w:val="mk-MK"/>
        </w:rPr>
        <w:t xml:space="preserve"> и може да бидат предмет на дополнителна проценка. Доколку овие промени се материјални, тие може да бараат одобрување од страните во проектот. Овој процес е опишан во Процедурата за управување со промени (ПУП) како што е опишано во овој извештај. Онаму каде што техничките детали на Проектот треба допрва да се финализираат, како што се деталните методи на градба итн., во </w:t>
      </w:r>
      <w:r w:rsidR="00E03161" w:rsidRPr="00AF66FE">
        <w:rPr>
          <w:rFonts w:cs="Tahoma"/>
          <w:sz w:val="20"/>
          <w:lang w:val="mk-MK"/>
        </w:rPr>
        <w:t>оцената на влијание</w:t>
      </w:r>
      <w:r w:rsidRPr="00AF66FE">
        <w:rPr>
          <w:rFonts w:cs="Tahoma"/>
          <w:sz w:val="20"/>
          <w:lang w:val="mk-MK"/>
        </w:rPr>
        <w:t xml:space="preserve"> на ЖС&amp;С</w:t>
      </w:r>
      <w:r w:rsidR="00247B89" w:rsidRPr="00AF66FE">
        <w:rPr>
          <w:rFonts w:cs="Tahoma"/>
          <w:sz w:val="20"/>
          <w:lang w:val="mk-MK"/>
        </w:rPr>
        <w:t>П</w:t>
      </w:r>
      <w:r w:rsidRPr="00AF66FE">
        <w:rPr>
          <w:rFonts w:cs="Tahoma"/>
          <w:sz w:val="20"/>
          <w:lang w:val="mk-MK"/>
        </w:rPr>
        <w:t xml:space="preserve"> се направени претпоставки за стандардна практика за да се овозможи идентификување на потенцијалните влијанија и формулирање на соодветно ублажување (види Дел 5.9).</w:t>
      </w:r>
    </w:p>
    <w:p w14:paraId="44E871BC" w14:textId="77777777" w:rsidR="00BC3FC4" w:rsidRPr="00AF66FE" w:rsidRDefault="00BC3FC4">
      <w:pPr>
        <w:rPr>
          <w:rFonts w:cs="Arial"/>
          <w:sz w:val="20"/>
          <w:szCs w:val="20"/>
          <w:lang w:val="mk-MK"/>
        </w:rPr>
      </w:pPr>
    </w:p>
    <w:p w14:paraId="4E5671A7" w14:textId="77777777" w:rsidR="00BC3FC4" w:rsidRPr="00AF66FE" w:rsidRDefault="004F799E">
      <w:pPr>
        <w:pStyle w:val="Heading2"/>
        <w:rPr>
          <w:lang w:val="mk-MK"/>
        </w:rPr>
      </w:pPr>
      <w:bookmarkStart w:id="24" w:name="_Toc122679392"/>
      <w:r w:rsidRPr="00AF66FE">
        <w:rPr>
          <w:lang w:val="mk-MK"/>
        </w:rPr>
        <w:t>Предложениот проект</w:t>
      </w:r>
      <w:bookmarkEnd w:id="24"/>
    </w:p>
    <w:p w14:paraId="5514DD97" w14:textId="77777777" w:rsidR="00BC3FC4" w:rsidRPr="00AF66FE" w:rsidRDefault="004F799E">
      <w:pPr>
        <w:pStyle w:val="Heading3"/>
        <w:rPr>
          <w:lang w:val="mk-MK"/>
        </w:rPr>
      </w:pPr>
      <w:bookmarkStart w:id="25" w:name="_Toc71559716"/>
      <w:bookmarkStart w:id="26" w:name="_Toc122679393"/>
      <w:r w:rsidRPr="00AF66FE">
        <w:rPr>
          <w:lang w:val="mk-MK"/>
        </w:rPr>
        <w:t>Л</w:t>
      </w:r>
      <w:bookmarkEnd w:id="25"/>
      <w:r w:rsidRPr="00AF66FE">
        <w:rPr>
          <w:lang w:val="mk-MK"/>
        </w:rPr>
        <w:t>окација на проектот</w:t>
      </w:r>
      <w:bookmarkEnd w:id="26"/>
    </w:p>
    <w:p w14:paraId="7F34010F" w14:textId="77777777" w:rsidR="0061767D" w:rsidRPr="00AF66FE" w:rsidRDefault="004F799E">
      <w:pPr>
        <w:pStyle w:val="NumberedParagraph"/>
        <w:rPr>
          <w:rFonts w:cs="Tahoma"/>
          <w:sz w:val="20"/>
          <w:lang w:val="mk-MK"/>
        </w:rPr>
      </w:pPr>
      <w:r w:rsidRPr="00AF66FE">
        <w:rPr>
          <w:rFonts w:cs="Tahoma"/>
          <w:sz w:val="20"/>
          <w:lang w:val="mk-MK"/>
        </w:rPr>
        <w:t>Областа на проектот се наоѓа во Југоисточниот регион на Северна Македонија, во две македонски единици на локалната самоуправа (ЕЛС) - општините Гевгелија и Валандово.</w:t>
      </w:r>
    </w:p>
    <w:p w14:paraId="7136DA2B" w14:textId="7EF38974" w:rsidR="00BC3FC4" w:rsidRPr="00AF66FE" w:rsidRDefault="004F799E">
      <w:pPr>
        <w:pStyle w:val="NumberedParagraph"/>
        <w:rPr>
          <w:sz w:val="20"/>
          <w:lang w:val="mk-MK"/>
        </w:rPr>
      </w:pPr>
      <w:r w:rsidRPr="00AF66FE">
        <w:rPr>
          <w:rFonts w:cs="Tahoma"/>
          <w:sz w:val="20"/>
          <w:lang w:val="mk-MK"/>
        </w:rPr>
        <w:lastRenderedPageBreak/>
        <w:t xml:space="preserve">Локацијата на предложената 400/110 kV ТС Милетково (се наоѓа во поширокото подрачје на населбата Милетково (на релативно растојание од приближно 1 km) во општина Гевгелија, во непосредна близина на автопатот А1 Скопје – Гевгелија (понатаму до Солун, Грција), на околу 7,5 km од постоечката 110/35/10 kV </w:t>
      </w:r>
      <w:r w:rsidR="00A15A21" w:rsidRPr="00AF66FE">
        <w:rPr>
          <w:rFonts w:cs="Tahoma"/>
          <w:sz w:val="20"/>
          <w:lang w:val="mk-MK"/>
        </w:rPr>
        <w:t>трафостаница</w:t>
      </w:r>
      <w:r w:rsidRPr="00AF66FE">
        <w:rPr>
          <w:rFonts w:cs="Tahoma"/>
          <w:sz w:val="20"/>
          <w:lang w:val="mk-MK"/>
        </w:rPr>
        <w:t xml:space="preserve"> во Валандово (слика подолу). Нема други постоечки структури или преносна или друга инфраструктура во близина на локацијата на новата трафостаница. Според јавно достапните информации и информации од релевантните органи за просторно и урбанистичко планирање добиени во текот на процесот на вклучување на засегнатите страни до денес, нема идни развојни планови поврзани со предложената локација за новата трафостаница. Оваа нова трафостаница би била поврзана со постојната 400 kV преносна мрежа преку „влез-излез“</w:t>
      </w:r>
      <w:r w:rsidR="00C010EA">
        <w:rPr>
          <w:rFonts w:cs="Tahoma"/>
          <w:sz w:val="20"/>
          <w:lang w:val="mk-MK"/>
        </w:rPr>
        <w:t xml:space="preserve"> конекција</w:t>
      </w:r>
      <w:r w:rsidRPr="00AF66FE">
        <w:rPr>
          <w:rFonts w:cs="Tahoma"/>
          <w:sz w:val="20"/>
          <w:lang w:val="mk-MK"/>
        </w:rPr>
        <w:t xml:space="preserve"> од приближно 500 метри долга врска со постојниот 400 kV </w:t>
      </w:r>
      <w:r w:rsidR="00DA5D43" w:rsidRPr="00AF66FE">
        <w:rPr>
          <w:rFonts w:cs="Tahoma"/>
          <w:sz w:val="20"/>
          <w:lang w:val="mk-MK"/>
        </w:rPr>
        <w:t>далновод</w:t>
      </w:r>
      <w:r w:rsidRPr="00AF66FE">
        <w:rPr>
          <w:rFonts w:cs="Tahoma"/>
          <w:sz w:val="20"/>
          <w:lang w:val="mk-MK"/>
        </w:rPr>
        <w:t xml:space="preserve"> од Дуброво до Солун (ГР) кој поминува во непосредна близина на предложената локација на трафостаницата.</w:t>
      </w:r>
    </w:p>
    <w:p w14:paraId="7EC6757D" w14:textId="77777777" w:rsidR="00BC3FC4" w:rsidRPr="00AF66FE" w:rsidRDefault="004F799E">
      <w:pPr>
        <w:pStyle w:val="NumberedParagraph"/>
        <w:rPr>
          <w:sz w:val="20"/>
          <w:lang w:val="mk-MK"/>
        </w:rPr>
      </w:pPr>
      <w:r w:rsidRPr="00AF66FE">
        <w:rPr>
          <w:noProof/>
          <w:lang w:val="en-US" w:eastAsia="en-US"/>
        </w:rPr>
        <mc:AlternateContent>
          <mc:Choice Requires="wpg">
            <w:drawing>
              <wp:anchor distT="0" distB="0" distL="0" distR="0" simplePos="0" relativeHeight="386" behindDoc="0" locked="0" layoutInCell="0" allowOverlap="1" wp14:anchorId="04401617" wp14:editId="07777777">
                <wp:simplePos x="0" y="0"/>
                <wp:positionH relativeFrom="column">
                  <wp:posOffset>49530</wp:posOffset>
                </wp:positionH>
                <wp:positionV relativeFrom="paragraph">
                  <wp:posOffset>92710</wp:posOffset>
                </wp:positionV>
                <wp:extent cx="3467735" cy="3201035"/>
                <wp:effectExtent l="57150" t="0" r="19050" b="38100"/>
                <wp:wrapNone/>
                <wp:docPr id="14" name="Group 240"/>
                <wp:cNvGraphicFramePr/>
                <a:graphic xmlns:a="http://schemas.openxmlformats.org/drawingml/2006/main">
                  <a:graphicData uri="http://schemas.microsoft.com/office/word/2010/wordprocessingGroup">
                    <wpg:wgp>
                      <wpg:cNvGrpSpPr/>
                      <wpg:grpSpPr>
                        <a:xfrm>
                          <a:off x="0" y="0"/>
                          <a:ext cx="3467160" cy="3200400"/>
                          <a:chOff x="0" y="0"/>
                          <a:chExt cx="0" cy="0"/>
                        </a:xfrm>
                      </wpg:grpSpPr>
                      <wpg:grpSp>
                        <wpg:cNvPr id="15" name="Group 15"/>
                        <wpg:cNvGrpSpPr/>
                        <wpg:grpSpPr>
                          <a:xfrm>
                            <a:off x="133200" y="0"/>
                            <a:ext cx="3333600" cy="3200400"/>
                            <a:chOff x="0" y="0"/>
                            <a:chExt cx="0" cy="0"/>
                          </a:xfrm>
                        </wpg:grpSpPr>
                        <wps:wsp>
                          <wps:cNvPr id="16" name="Freeform 16"/>
                          <wps:cNvSpPr/>
                          <wps:spPr>
                            <a:xfrm>
                              <a:off x="0" y="701640"/>
                              <a:ext cx="2483640" cy="2463840"/>
                            </a:xfrm>
                            <a:custGeom>
                              <a:avLst/>
                              <a:gdLst/>
                              <a:ahLst/>
                              <a:cxnLst/>
                              <a:rect l="l" t="t" r="r" b="b"/>
                              <a:pathLst>
                                <a:path w="13896" h="11284">
                                  <a:moveTo>
                                    <a:pt x="0" y="0"/>
                                  </a:moveTo>
                                  <a:cubicBezTo>
                                    <a:pt x="479" y="243"/>
                                    <a:pt x="1848" y="878"/>
                                    <a:pt x="3083" y="1527"/>
                                  </a:cubicBezTo>
                                  <a:cubicBezTo>
                                    <a:pt x="4318" y="2176"/>
                                    <a:pt x="6267" y="3157"/>
                                    <a:pt x="7409" y="3893"/>
                                  </a:cubicBezTo>
                                  <a:cubicBezTo>
                                    <a:pt x="8551" y="4629"/>
                                    <a:pt x="9205" y="5289"/>
                                    <a:pt x="9937" y="5943"/>
                                  </a:cubicBezTo>
                                  <a:cubicBezTo>
                                    <a:pt x="10669" y="6597"/>
                                    <a:pt x="11274" y="7205"/>
                                    <a:pt x="11802" y="7819"/>
                                  </a:cubicBezTo>
                                  <a:cubicBezTo>
                                    <a:pt x="12331" y="8434"/>
                                    <a:pt x="12677" y="8856"/>
                                    <a:pt x="13108" y="9630"/>
                                  </a:cubicBezTo>
                                  <a:cubicBezTo>
                                    <a:pt x="13540" y="10404"/>
                                    <a:pt x="13488" y="10332"/>
                                    <a:pt x="13896" y="11284"/>
                                  </a:cubicBezTo>
                                </a:path>
                              </a:pathLst>
                            </a:custGeom>
                            <a:noFill/>
                            <a:ln w="28575">
                              <a:solidFill>
                                <a:schemeClr val="bg1"/>
                              </a:solidFill>
                              <a:round/>
                            </a:ln>
                          </wps:spPr>
                          <wps:style>
                            <a:lnRef idx="0">
                              <a:scrgbClr r="0" g="0" b="0"/>
                            </a:lnRef>
                            <a:fillRef idx="0">
                              <a:scrgbClr r="0" g="0" b="0"/>
                            </a:fillRef>
                            <a:effectRef idx="0">
                              <a:scrgbClr r="0" g="0" b="0"/>
                            </a:effectRef>
                            <a:fontRef idx="minor"/>
                          </wps:style>
                          <wps:bodyPr/>
                        </wps:wsp>
                        <wps:wsp>
                          <wps:cNvPr id="17" name="Freeform 17"/>
                          <wps:cNvSpPr/>
                          <wps:spPr>
                            <a:xfrm rot="21312000">
                              <a:off x="2429640" y="2841120"/>
                              <a:ext cx="99000" cy="352440"/>
                            </a:xfrm>
                            <a:custGeom>
                              <a:avLst/>
                              <a:gdLst/>
                              <a:ahLst/>
                              <a:cxnLst/>
                              <a:rect l="l" t="t" r="r" b="b"/>
                              <a:pathLst>
                                <a:path w="150" h="495">
                                  <a:moveTo>
                                    <a:pt x="0" y="0"/>
                                  </a:moveTo>
                                  <a:cubicBezTo>
                                    <a:pt x="0" y="0"/>
                                    <a:pt x="75" y="247"/>
                                    <a:pt x="150" y="495"/>
                                  </a:cubicBezTo>
                                </a:path>
                              </a:pathLst>
                            </a:custGeom>
                            <a:noFill/>
                            <a:ln w="12700">
                              <a:solidFill>
                                <a:schemeClr val="bg1"/>
                              </a:solidFill>
                              <a:round/>
                              <a:tailEnd type="stealth" w="med" len="lg"/>
                            </a:ln>
                          </wps:spPr>
                          <wps:style>
                            <a:lnRef idx="0">
                              <a:scrgbClr r="0" g="0" b="0"/>
                            </a:lnRef>
                            <a:fillRef idx="0">
                              <a:scrgbClr r="0" g="0" b="0"/>
                            </a:fillRef>
                            <a:effectRef idx="0">
                              <a:scrgbClr r="0" g="0" b="0"/>
                            </a:effectRef>
                            <a:fontRef idx="minor"/>
                          </wps:style>
                          <wps:bodyPr/>
                        </wps:wsp>
                        <wps:wsp>
                          <wps:cNvPr id="18" name="Rectangle 18"/>
                          <wps:cNvSpPr/>
                          <wps:spPr>
                            <a:xfrm>
                              <a:off x="2626560" y="2860560"/>
                              <a:ext cx="707400" cy="296640"/>
                            </a:xfrm>
                            <a:prstGeom prst="rect">
                              <a:avLst/>
                            </a:prstGeom>
                            <a:solidFill>
                              <a:schemeClr val="bg1"/>
                            </a:solidFill>
                            <a:ln w="19050">
                              <a:noFill/>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5D124DF9" w14:textId="552E1AFD" w:rsidR="00163E41" w:rsidRPr="000E115C" w:rsidRDefault="00163E41">
                                <w:pPr>
                                  <w:overflowPunct w:val="0"/>
                                  <w:spacing w:before="0" w:after="0" w:line="240" w:lineRule="auto"/>
                                  <w:jc w:val="center"/>
                                  <w:rPr>
                                    <w:lang w:val="mk-MK"/>
                                  </w:rPr>
                                </w:pPr>
                                <w:r>
                                  <w:rPr>
                                    <w:rFonts w:cs="Tahoma"/>
                                    <w:sz w:val="14"/>
                                    <w:szCs w:val="14"/>
                                    <w:lang w:val="mk-MK" w:eastAsia="en-US"/>
                                  </w:rPr>
                                  <w:t>кон</w:t>
                                </w:r>
                                <w:r>
                                  <w:rPr>
                                    <w:rFonts w:cs="Tahoma"/>
                                    <w:sz w:val="14"/>
                                    <w:szCs w:val="14"/>
                                    <w:lang w:val="en-US" w:eastAsia="en-US"/>
                                  </w:rPr>
                                  <w:t xml:space="preserve"> </w:t>
                                </w:r>
                                <w:r>
                                  <w:rPr>
                                    <w:rFonts w:cs="Tahoma"/>
                                    <w:sz w:val="14"/>
                                    <w:szCs w:val="14"/>
                                    <w:lang w:val="mk-MK" w:eastAsia="en-US"/>
                                  </w:rPr>
                                  <w:t>Гевгелија</w:t>
                                </w:r>
                                <w:r>
                                  <w:rPr>
                                    <w:rFonts w:cs="Tahoma"/>
                                    <w:sz w:val="14"/>
                                    <w:szCs w:val="14"/>
                                    <w:lang w:val="en-US" w:eastAsia="en-US"/>
                                  </w:rPr>
                                  <w:t xml:space="preserve">/ </w:t>
                                </w:r>
                                <w:r>
                                  <w:rPr>
                                    <w:rFonts w:cs="Tahoma"/>
                                    <w:sz w:val="14"/>
                                    <w:szCs w:val="14"/>
                                    <w:lang w:val="mk-MK" w:eastAsia="en-US"/>
                                  </w:rPr>
                                  <w:t>Солун</w:t>
                                </w:r>
                              </w:p>
                            </w:txbxContent>
                          </wps:txbx>
                          <wps:bodyPr lIns="17640" tIns="0" rIns="17640" bIns="0" anchor="ctr">
                            <a:noAutofit/>
                          </wps:bodyPr>
                        </wps:wsp>
                        <wps:wsp>
                          <wps:cNvPr id="19" name="Rectangle 19"/>
                          <wps:cNvSpPr/>
                          <wps:spPr>
                            <a:xfrm>
                              <a:off x="75240" y="429840"/>
                              <a:ext cx="507960" cy="211320"/>
                            </a:xfrm>
                            <a:prstGeom prst="rect">
                              <a:avLst/>
                            </a:prstGeom>
                            <a:solidFill>
                              <a:schemeClr val="bg1"/>
                            </a:solidFill>
                            <a:ln w="19050">
                              <a:noFill/>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74C1E4C5" w14:textId="4CD5761A" w:rsidR="00163E41" w:rsidRDefault="00163E41">
                                <w:pPr>
                                  <w:overflowPunct w:val="0"/>
                                  <w:spacing w:before="0" w:after="0" w:line="240" w:lineRule="auto"/>
                                  <w:jc w:val="center"/>
                                </w:pPr>
                                <w:r>
                                  <w:rPr>
                                    <w:rFonts w:cs="Tahoma"/>
                                    <w:sz w:val="14"/>
                                    <w:szCs w:val="14"/>
                                    <w:lang w:val="mk-MK" w:eastAsia="en-US"/>
                                  </w:rPr>
                                  <w:t>кон Скопје</w:t>
                                </w:r>
                              </w:p>
                            </w:txbxContent>
                          </wps:txbx>
                          <wps:bodyPr lIns="17640" tIns="0" rIns="17640" bIns="0" anchor="ctr">
                            <a:noAutofit/>
                          </wps:bodyPr>
                        </wps:wsp>
                        <wps:wsp>
                          <wps:cNvPr id="20" name="Rectangle 20"/>
                          <wps:cNvSpPr/>
                          <wps:spPr>
                            <a:xfrm>
                              <a:off x="1499400" y="0"/>
                              <a:ext cx="707400" cy="211320"/>
                            </a:xfrm>
                            <a:prstGeom prst="rect">
                              <a:avLst/>
                            </a:prstGeom>
                            <a:noFill/>
                            <a:ln w="19050">
                              <a:solidFill>
                                <a:schemeClr val="lt1">
                                  <a:lumMod val="95000"/>
                                  <a:lumOff val="0"/>
                                </a:schemeClr>
                              </a:solidFill>
                              <a:miter/>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2730C65C" w14:textId="14E06BB2" w:rsidR="00163E41" w:rsidRPr="00D40B75" w:rsidRDefault="00163E41">
                                <w:pPr>
                                  <w:overflowPunct w:val="0"/>
                                  <w:spacing w:before="0" w:after="0" w:line="240" w:lineRule="auto"/>
                                  <w:jc w:val="center"/>
                                  <w:rPr>
                                    <w:lang w:val="mk-MK"/>
                                  </w:rPr>
                                </w:pPr>
                                <w:r>
                                  <w:rPr>
                                    <w:rFonts w:cs="Tahoma"/>
                                    <w:b/>
                                    <w:bCs/>
                                    <w:color w:val="FFFFFF"/>
                                    <w:sz w:val="16"/>
                                    <w:szCs w:val="16"/>
                                    <w:lang w:val="mk-MK" w:eastAsia="en-US"/>
                                  </w:rPr>
                                  <w:t>Милетково</w:t>
                                </w:r>
                              </w:p>
                            </w:txbxContent>
                          </wps:txbx>
                          <wps:bodyPr lIns="17640" tIns="0" rIns="17640" bIns="0" anchor="ctr">
                            <a:noAutofit/>
                          </wps:bodyPr>
                        </wps:wsp>
                        <wps:wsp>
                          <wps:cNvPr id="21" name="Rectangle 21"/>
                          <wps:cNvSpPr/>
                          <wps:spPr>
                            <a:xfrm>
                              <a:off x="1067760" y="1733040"/>
                              <a:ext cx="707400" cy="210960"/>
                            </a:xfrm>
                            <a:prstGeom prst="rect">
                              <a:avLst/>
                            </a:prstGeom>
                            <a:noFill/>
                            <a:ln w="3175">
                              <a:solidFill>
                                <a:schemeClr val="bg1"/>
                              </a:solidFill>
                              <a:miter/>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1BF9148B" w14:textId="281AA54C" w:rsidR="00163E41" w:rsidRPr="000E115C" w:rsidRDefault="00163E41">
                                <w:pPr>
                                  <w:overflowPunct w:val="0"/>
                                  <w:spacing w:before="0" w:after="0" w:line="240" w:lineRule="auto"/>
                                  <w:jc w:val="center"/>
                                  <w:rPr>
                                    <w:lang w:val="mk-MK"/>
                                  </w:rPr>
                                </w:pPr>
                                <w:r>
                                  <w:rPr>
                                    <w:rFonts w:cs="Tahoma"/>
                                    <w:color w:val="FFFFFF"/>
                                    <w:sz w:val="16"/>
                                    <w:szCs w:val="16"/>
                                    <w:lang w:val="en-US" w:eastAsia="en-US"/>
                                  </w:rPr>
                                  <w:t xml:space="preserve">A1 </w:t>
                                </w:r>
                                <w:r>
                                  <w:rPr>
                                    <w:rFonts w:cs="Tahoma"/>
                                    <w:color w:val="FFFFFF"/>
                                    <w:sz w:val="16"/>
                                    <w:szCs w:val="16"/>
                                    <w:lang w:val="mk-MK" w:eastAsia="en-US"/>
                                  </w:rPr>
                                  <w:t>Автопат</w:t>
                                </w:r>
                              </w:p>
                            </w:txbxContent>
                          </wps:txbx>
                          <wps:bodyPr lIns="17640" tIns="0" rIns="17640" bIns="0" anchor="ctr">
                            <a:noAutofit/>
                          </wps:bodyPr>
                        </wps:wsp>
                      </wpg:grpSp>
                      <wps:wsp>
                        <wps:cNvPr id="22" name="Freeform 22"/>
                        <wps:cNvSpPr/>
                        <wps:spPr>
                          <a:xfrm rot="21058800" flipH="1" flipV="1">
                            <a:off x="0" y="654840"/>
                            <a:ext cx="301680" cy="271080"/>
                          </a:xfrm>
                          <a:custGeom>
                            <a:avLst/>
                            <a:gdLst/>
                            <a:ahLst/>
                            <a:cxnLst/>
                            <a:rect l="l" t="t" r="r" b="b"/>
                            <a:pathLst>
                              <a:path w="150" h="495">
                                <a:moveTo>
                                  <a:pt x="0" y="0"/>
                                </a:moveTo>
                                <a:cubicBezTo>
                                  <a:pt x="0" y="0"/>
                                  <a:pt x="75" y="247"/>
                                  <a:pt x="150" y="495"/>
                                </a:cubicBezTo>
                              </a:path>
                            </a:pathLst>
                          </a:custGeom>
                          <a:noFill/>
                          <a:ln w="12700">
                            <a:solidFill>
                              <a:schemeClr val="bg1"/>
                            </a:solidFill>
                            <a:round/>
                            <a:tailEnd type="stealth" w="med" len="lg"/>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04401617" id="Group 240" o:spid="_x0000_s1026" style="position:absolute;left:0;text-align:left;margin-left:3.9pt;margin-top:7.3pt;width:273.05pt;height:252.05pt;z-index:386;mso-wrap-distance-left:0;mso-wrap-distance-right:0"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nGOHQYAAIofAAAOAAAAZHJzL2Uyb0RvYy54bWzsWduO2zYQfS/QfxD03ljUXUZ2g7Zp0gK9&#10;BEnaPtMSZQmQJUGi17v9+p4ZSrJlJ9tdN92iqV92KV6Gw5k5c4b08xe3m8q6UV1fNvWVLZ45tqXq&#10;tMnKen1l//r+1VexbfVa1pmsmlpd2Xeqt19cf/nF8127VG5TNFWmOgtC6n65a6/sQut2uVj0aaE2&#10;sn/WtKrGYN50G6nx2a0XWSd3kL6pFq7jhItd02Vt16Sq79H70gza1yw/z1Wqf8nzXmmrurKhm+a/&#10;Hf9d0d/F9XO5XHeyLcp0UEOeocVGljU2nUS9lFpa2648EbUp067pm1w/S5vNosnzMlV8BpxGOEen&#10;ed0125bPsl7u1u1kJpj2yE5ni01/vnnTWWUG3/m2VcsNfMTbWq7P1tm16yUmve7ad+2bDuaijrX5&#10;ogPf5t2G/uMo1i3b9W6yq7rVVopOzw8jEcL8KcY8uM13BsunBdxzsi4tvhtWDmt49mLcbDFTYfow&#10;qh0cKJgfSATk7UeeR3ikr2194FCe54U09M8cCnDo9x7v/57H3xWyVRxIPTlz9Hg4GuhVpxRhzBKh&#10;sRFPmxzeL3v4/qPejhwRmmCRy9Hlrh971MnWcf3Qi82MyYlymW57/Vo1HD3y5sdeGyxmY0sWYyu9&#10;rcdmB0QTlivGsrYtYLmzLWB5ZbDcSk3rSFlqWjtEthcnOGqBlnBjn3G6aW7U+4Zn6aP4g4r70XS7&#10;KtNv1B+Hc/0o4YBwfW/Yk0WI2EeyQ6DEUXzY7zmxx/0icCMawAZzsfOvlqX5njDSXBGxU3AeHgjd&#10;MGJxnghY3DgQ+Y7RC8dlxR60TxwEgsX5oZscqp24DgCE4wRuPB9IPKNAkBgDPGgf4YShUS8Mkpne&#10;cEqE3IOdItqSo8AcVYjYcc1ILFiHh23lep45U+x7/kwgbGd0j+NgZlXhCcfYOwm9Md3M/TL/GjT0&#10;Agpy6C6Q1OZ7eX5sJAoHSWSmhglIWsUBeRoTOCdFL8fKFNF8+D1m6uZVWVVsrqqmOHfjIAo4uvum&#10;KjMapQBnLlXfVp11I4Gc1VqQLhA2mwWqqTPTX9UY3rUj6rml7ypFwqr6rcrBF5zqjfRuvSLhhlRB&#10;TbDHSK3YhBfQxBzqPHLtsIRWK+byR66fFvH+Ta2n9Zuybjo2w8HpqLlqsjumOTYAUjAxxlPkYoSl&#10;Yd99LmaU0O5I2R/JxVbXoKRxEb1gKYd9PxCx67sJJ2BEGZIeAm2g3DFDJwmtMOwVuP6/mJ4DqIHk&#10;7CcmePfJ12DM4GvE5H70Q3g8mDulRZPFXH+edGhTmIY2/UTwQxobXDAD1uPgJ5daltV3dWbpuxa1&#10;WK+VrHRhE743KrOtSqHOrtaD0heokvMGhD4VVJHVDVTfohiR9bpSFrgaityPVUpCIzhB4gEVxAzO&#10;0KE21u/Lp8gBm2OcakvgeCivkE7HcrvtDBFY1EAJBE0Y/WMhhanjFJJ7RkQaThGJA6SQiIluOKmz&#10;spyTh2Kr2WrVvSuynZWVpBFyDhVdWQle8GIXVQbYX1ZrRG+qUbEhcf1e6oIrU+IM1pJufXumkmmq&#10;am2SQrXd/NRkhsECJK7BXuimCwQT29Alq7aQRxOh8gRDpr5JW/4yPMEH+b/ynr5d3Q4RbCjQqn6o&#10;cetA8UkFjuYPNLrD3tXYK+u0aOBo8qyJla+3uslLKunZokbm00MVMXcCVS4kHwzVCNxogApCHS4x&#10;e5wGTpSMF1tXCNwVh8R8wSkuDhec3l8bn1GfEk7Nc81IOJ8RXIGeE7gaRD0YrsJPEmZOEOd9nPoJ&#10;sDoRIl1y+J1h4sr76LbSgnPkIaMlBBVTAZww2gl3zYRvStAuZVlS4kLK6f2A+49dRiew8+sBYeBz&#10;AjueaI652eWniYeD3cFzzlBGi8jz8ARjQDTecWdltHCIqg1WzqTnE8h74vwXlwt0P+N3pAm6/BL7&#10;dNBFtT38PPNEt2EXD7RHD1foGq4Sf/1w5QRxTBfdvCrb73HdMK3fqEVsNtyXTQEeBv5JAe7ht4cY&#10;w3xRjvCGe4zwp/uV4fKMJZfjK/LlGQvBm5/74swgxg++XNYNP07TL8qH33yX3v+Efv0nAAAA//8D&#10;AFBLAwQUAAYACAAAACEAJ+lsk+AAAAAIAQAADwAAAGRycy9kb3ducmV2LnhtbEyPzU7DMBCE70i8&#10;g7VI3KgTSvoT4lRVBZyqSrRIqLdtvE2ixnYUu0n69iwnuO3srGa+zVajaURPna+dVRBPIhBkC6dr&#10;Wyr4Orw/LUD4gFZj4ywpuJGHVX5/l2Gq3WA/qd+HUnCI9SkqqEJoUyl9UZFBP3EtWfbOrjMYWHal&#10;1B0OHG4a+RxFM2mwttxQYUubiorL/moUfAw4rKfxW7+9nDe34yHZfW9jUurxYVy/ggg0hr9j+MVn&#10;dMiZ6eSuVnvRKJgzeOD1ywwE20kyXYI48RAv5iDzTP5/IP8BAAD//wMAUEsBAi0AFAAGAAgAAAAh&#10;ALaDOJL+AAAA4QEAABMAAAAAAAAAAAAAAAAAAAAAAFtDb250ZW50X1R5cGVzXS54bWxQSwECLQAU&#10;AAYACAAAACEAOP0h/9YAAACUAQAACwAAAAAAAAAAAAAAAAAvAQAAX3JlbHMvLnJlbHNQSwECLQAU&#10;AAYACAAAACEA0mZxjh0GAACKHwAADgAAAAAAAAAAAAAAAAAuAgAAZHJzL2Uyb0RvYy54bWxQSwEC&#10;LQAUAAYACAAAACEAJ+lsk+AAAAAIAQAADwAAAAAAAAAAAAAAAAB3CAAAZHJzL2Rvd25yZXYueG1s&#10;UEsFBgAAAAAEAAQA8wAAAIQJAAAAAA==&#10;" o:allowincell="f">
                <v:group id="Group 15" o:spid="_x0000_s1027" style="position:absolute;left:133200;width:3333600;height:3200400" coordsize="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16" o:spid="_x0000_s1028" style="position:absolute;top:701640;width:2483640;height:2463840;visibility:visible;mso-wrap-style:square;v-text-anchor:top" coordsize="13896,11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G3/cMA&#10;AADbAAAADwAAAGRycy9kb3ducmV2LnhtbERPS2vCQBC+F/wPywi9SN1oaWhTV7GBktKcfN2H7JhE&#10;s7Mhu03Sf98tCN7m43vOajOaRvTUudqygsU8AkFcWF1zqeB4+Hx6BeE8ssbGMin4JQeb9eRhhYm2&#10;A++o3/tShBB2CSqovG8TKV1RkUE3ty1x4M62M+gD7EqpOxxCuGnkMopiabDm0FBhS2lFxXX/YxSk&#10;s8vb4rTL8+xj9pLZ8jkdlt+1Uo/TcfsOwtPo7+Kb+0uH+TH8/xIO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G3/cMAAADbAAAADwAAAAAAAAAAAAAAAACYAgAAZHJzL2Rv&#10;d25yZXYueG1sUEsFBgAAAAAEAAQA9QAAAIgDAAAAAA==&#10;" path="m,c479,243,1848,878,3083,1527v1235,649,3184,1630,4326,2366c8551,4629,9205,5289,9937,5943v732,654,1337,1262,1865,1876c12331,8434,12677,8856,13108,9630v432,774,380,702,788,1654e" filled="f" strokecolor="white [3212]" strokeweight="2.25pt">
                    <v:path arrowok="t"/>
                  </v:shape>
                  <v:shape id="Freeform 17" o:spid="_x0000_s1029" style="position:absolute;left:2429640;top:2841120;width:99000;height:352440;rotation:-314573fd;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sxcIA&#10;AADbAAAADwAAAGRycy9kb3ducmV2LnhtbERPTWvCQBC9F/oflil4azZRUImuUgqFFlPB2EtvY3aa&#10;hGZnQ3abRH99VxC8zeN9zno7mkb01LnasoIkikEQF1bXXCr4Or49L0E4j6yxsUwKzuRgu3l8WGOq&#10;7cAH6nNfihDCLkUFlfdtKqUrKjLoItsSB+7HdgZ9gF0pdYdDCDeNnMbxXBqsOTRU2NJrRcVv/mcU&#10;0Eeyy7JDeZpln9ML7h0m3yMqNXkaX1YgPI3+Lr6533WYv4DrL+EA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ZizFwgAAANsAAAAPAAAAAAAAAAAAAAAAAJgCAABkcnMvZG93&#10;bnJldi54bWxQSwUGAAAAAAQABAD1AAAAhwMAAAAA&#10;" path="m,c,,75,247,150,495e" filled="f" strokecolor="white [3212]" strokeweight="1pt">
                    <v:stroke endarrow="classic" endarrowlength="long"/>
                    <v:path arrowok="t"/>
                  </v:shape>
                  <v:rect id="Rectangle 18" o:spid="_x0000_s1030" style="position:absolute;left:2626560;top:2860560;width:707400;height:296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K/MUA&#10;AADbAAAADwAAAGRycy9kb3ducmV2LnhtbESPT0vDQBDF74LfYRnBm91VpJTYbRHBP3ipTQvqbchO&#10;sqHZ2ZDdpPHbOwfB2wzvzXu/WW/n0KmJhtRGtnC7MKCIq+habiwcD883K1ApIzvsIpOFH0qw3Vxe&#10;rLFw8cx7msrcKAnhVKAFn3NfaJ0qTwHTIvbEotVxCJhlHRrtBjxLeOj0nTFLHbBlafDY05On6lSO&#10;wcL06pv4shvH2nyczPt3/UXz572111fz4wOoTHP+N/9dvznBF1j5RQ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s0r8xQAAANsAAAAPAAAAAAAAAAAAAAAAAJgCAABkcnMv&#10;ZG93bnJldi54bWxQSwUGAAAAAAQABAD1AAAAigMAAAAA&#10;" fillcolor="white [3212]" stroked="f" strokeweight="1.5pt">
                    <v:shadow on="t" color="#1f4d78 [1608]" opacity=".5" offset=".35mm,.70997mm"/>
                    <v:textbox inset=".49mm,0,.49mm,0">
                      <w:txbxContent>
                        <w:p w14:paraId="5D124DF9" w14:textId="552E1AFD" w:rsidR="00163E41" w:rsidRPr="000E115C" w:rsidRDefault="00163E41">
                          <w:pPr>
                            <w:overflowPunct w:val="0"/>
                            <w:spacing w:before="0" w:after="0" w:line="240" w:lineRule="auto"/>
                            <w:jc w:val="center"/>
                            <w:rPr>
                              <w:lang w:val="mk-MK"/>
                            </w:rPr>
                          </w:pPr>
                          <w:r>
                            <w:rPr>
                              <w:rFonts w:cs="Tahoma"/>
                              <w:sz w:val="14"/>
                              <w:szCs w:val="14"/>
                              <w:lang w:val="mk-MK" w:eastAsia="en-US"/>
                            </w:rPr>
                            <w:t>кон</w:t>
                          </w:r>
                          <w:r>
                            <w:rPr>
                              <w:rFonts w:cs="Tahoma"/>
                              <w:sz w:val="14"/>
                              <w:szCs w:val="14"/>
                              <w:lang w:val="en-US" w:eastAsia="en-US"/>
                            </w:rPr>
                            <w:t xml:space="preserve"> </w:t>
                          </w:r>
                          <w:r>
                            <w:rPr>
                              <w:rFonts w:cs="Tahoma"/>
                              <w:sz w:val="14"/>
                              <w:szCs w:val="14"/>
                              <w:lang w:val="mk-MK" w:eastAsia="en-US"/>
                            </w:rPr>
                            <w:t>Гевгелија</w:t>
                          </w:r>
                          <w:r>
                            <w:rPr>
                              <w:rFonts w:cs="Tahoma"/>
                              <w:sz w:val="14"/>
                              <w:szCs w:val="14"/>
                              <w:lang w:val="en-US" w:eastAsia="en-US"/>
                            </w:rPr>
                            <w:t xml:space="preserve">/ </w:t>
                          </w:r>
                          <w:r>
                            <w:rPr>
                              <w:rFonts w:cs="Tahoma"/>
                              <w:sz w:val="14"/>
                              <w:szCs w:val="14"/>
                              <w:lang w:val="mk-MK" w:eastAsia="en-US"/>
                            </w:rPr>
                            <w:t>Солун</w:t>
                          </w:r>
                        </w:p>
                      </w:txbxContent>
                    </v:textbox>
                  </v:rect>
                  <v:rect id="Rectangle 19" o:spid="_x0000_s1031" style="position:absolute;left:75240;top:429840;width:507960;height:211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Z8IA&#10;AADbAAAADwAAAGRycy9kb3ducmV2LnhtbERP32vCMBB+H+x/CDfYmyYTGVtnlCGoYy9ubqB7O5pr&#10;U2wupUlr/e+NIOztPr6fN1sMrhY9taHyrOFprEAQ595UXGr4/VmNXkCEiGyw9kwazhRgMb+/m2Fm&#10;/Im/qd/FUqQQDhlqsDE2mZQht+QwjH1DnLjCtw5jgm0pTYunFO5qOVHqWTqsODVYbGhpKT/uOqeh&#10;39jSr7ddV6ivo/r8Kw407KdaPz4M728gIg3xX3xzf5g0/xWuv6QD5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9nwgAAANsAAAAPAAAAAAAAAAAAAAAAAJgCAABkcnMvZG93&#10;bnJldi54bWxQSwUGAAAAAAQABAD1AAAAhwMAAAAA&#10;" fillcolor="white [3212]" stroked="f" strokeweight="1.5pt">
                    <v:shadow on="t" color="#1f4d78 [1608]" opacity=".5" offset=".35mm,.70997mm"/>
                    <v:textbox inset=".49mm,0,.49mm,0">
                      <w:txbxContent>
                        <w:p w14:paraId="74C1E4C5" w14:textId="4CD5761A" w:rsidR="00163E41" w:rsidRDefault="00163E41">
                          <w:pPr>
                            <w:overflowPunct w:val="0"/>
                            <w:spacing w:before="0" w:after="0" w:line="240" w:lineRule="auto"/>
                            <w:jc w:val="center"/>
                          </w:pPr>
                          <w:r>
                            <w:rPr>
                              <w:rFonts w:cs="Tahoma"/>
                              <w:sz w:val="14"/>
                              <w:szCs w:val="14"/>
                              <w:lang w:val="mk-MK" w:eastAsia="en-US"/>
                            </w:rPr>
                            <w:t>кон Скопје</w:t>
                          </w:r>
                        </w:p>
                      </w:txbxContent>
                    </v:textbox>
                  </v:rect>
                  <v:rect id="Rectangle 20" o:spid="_x0000_s1032" style="position:absolute;left:1499400;width:707400;height:211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i47b0A&#10;AADbAAAADwAAAGRycy9kb3ducmV2LnhtbERPy6rCMBDdX/AfwgjurqmCotUoovWx9bkemrGtNpPS&#10;RK1/bxaCy8N5T+eNKcWTaldYVtDrRiCIU6sLzhScjuv/EQjnkTWWlknBmxzMZ62/KcbavnhPz4PP&#10;RAhhF6OC3PsqltKlORl0XVsRB+5qa4M+wDqTusZXCDel7EfRUBosODTkWNEyp/R+eBgFyWZ7XvSW&#10;l+t2PHivmvKW7FKbKNVpN4sJCE+N/4m/7p1W0A/rw5fwA+Ts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Hi47b0AAADbAAAADwAAAAAAAAAAAAAAAACYAgAAZHJzL2Rvd25yZXYu&#10;eG1sUEsFBgAAAAAEAAQA9QAAAIIDAAAAAA==&#10;" filled="f" strokecolor="#f2f2f2 [3041]" strokeweight="1.5pt">
                    <v:shadow on="t" color="#1f4d78 [1608]" opacity=".5" offset=".35mm,.70997mm"/>
                    <v:textbox inset=".49mm,0,.49mm,0">
                      <w:txbxContent>
                        <w:p w14:paraId="2730C65C" w14:textId="14E06BB2" w:rsidR="00163E41" w:rsidRPr="00D40B75" w:rsidRDefault="00163E41">
                          <w:pPr>
                            <w:overflowPunct w:val="0"/>
                            <w:spacing w:before="0" w:after="0" w:line="240" w:lineRule="auto"/>
                            <w:jc w:val="center"/>
                            <w:rPr>
                              <w:lang w:val="mk-MK"/>
                            </w:rPr>
                          </w:pPr>
                          <w:r>
                            <w:rPr>
                              <w:rFonts w:cs="Tahoma"/>
                              <w:b/>
                              <w:bCs/>
                              <w:color w:val="FFFFFF"/>
                              <w:sz w:val="16"/>
                              <w:szCs w:val="16"/>
                              <w:lang w:val="mk-MK" w:eastAsia="en-US"/>
                            </w:rPr>
                            <w:t>Милетково</w:t>
                          </w:r>
                        </w:p>
                      </w:txbxContent>
                    </v:textbox>
                  </v:rect>
                  <v:rect id="Rectangle 21" o:spid="_x0000_s1033" style="position:absolute;left:1067760;top:1733040;width:707400;height:210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Gxc8AA&#10;AADbAAAADwAAAGRycy9kb3ducmV2LnhtbERPW2vCMBR+H/gfwhH2NlM7nFKNImOyPYyBF3w+NMem&#10;2JzUJLbdv18Ggz1+d77VZrCN6MiH2rGC6SQDQVw6XXOl4HTcPS1AhIissXFMCr4pwGY9elhhoV3P&#10;e+oOsRKphEOBCkyMbSFlKA1ZDBPXEift4rzFmKCvpPbYp3LbyDzLXqTFmtOCwZZeDZXXw90q2H6W&#10;X3Z+88/h/fR2nnUmn/WJV4/jYbsEEWmI/+a/9IdWkE/h90v6A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Gxc8AAAADbAAAADwAAAAAAAAAAAAAAAACYAgAAZHJzL2Rvd25y&#10;ZXYueG1sUEsFBgAAAAAEAAQA9QAAAIUDAAAAAA==&#10;" filled="f" strokecolor="white [3212]" strokeweight=".25pt">
                    <v:shadow on="t" color="#1f4d78 [1608]" opacity=".5" offset=".35mm,.70997mm"/>
                    <v:textbox inset=".49mm,0,.49mm,0">
                      <w:txbxContent>
                        <w:p w14:paraId="1BF9148B" w14:textId="281AA54C" w:rsidR="00163E41" w:rsidRPr="000E115C" w:rsidRDefault="00163E41">
                          <w:pPr>
                            <w:overflowPunct w:val="0"/>
                            <w:spacing w:before="0" w:after="0" w:line="240" w:lineRule="auto"/>
                            <w:jc w:val="center"/>
                            <w:rPr>
                              <w:lang w:val="mk-MK"/>
                            </w:rPr>
                          </w:pPr>
                          <w:r>
                            <w:rPr>
                              <w:rFonts w:cs="Tahoma"/>
                              <w:color w:val="FFFFFF"/>
                              <w:sz w:val="16"/>
                              <w:szCs w:val="16"/>
                              <w:lang w:val="en-US" w:eastAsia="en-US"/>
                            </w:rPr>
                            <w:t xml:space="preserve">A1 </w:t>
                          </w:r>
                          <w:r>
                            <w:rPr>
                              <w:rFonts w:cs="Tahoma"/>
                              <w:color w:val="FFFFFF"/>
                              <w:sz w:val="16"/>
                              <w:szCs w:val="16"/>
                              <w:lang w:val="mk-MK" w:eastAsia="en-US"/>
                            </w:rPr>
                            <w:t>Автопат</w:t>
                          </w:r>
                        </w:p>
                      </w:txbxContent>
                    </v:textbox>
                  </v:rect>
                </v:group>
                <v:shape id="Freeform 22" o:spid="_x0000_s1034" style="position:absolute;top:654840;width:301680;height:271080;rotation:-591135fd;flip:x y;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mJhMUA&#10;AADbAAAADwAAAGRycy9kb3ducmV2LnhtbESPQWvCQBSE70L/w/IK3uomaSltdBVRqr3VatHrI/vM&#10;RrNvQ3Y1aX99t1DwOMzMN8xk1ttaXKn1lWMF6SgBQVw4XXGp4Gv39vACwgdkjbVjUvBNHmbTu8EE&#10;c+06/qTrNpQiQtjnqMCE0ORS+sKQRT9yDXH0jq61GKJsS6lb7CLc1jJLkmdpseK4YLChhaHivL1Y&#10;BdXu6dB9HNPutCpfN4/rdJma/Y9Sw/t+PgYRqA+38H/7XSvIMvj7En+An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iYmExQAAANsAAAAPAAAAAAAAAAAAAAAAAJgCAABkcnMv&#10;ZG93bnJldi54bWxQSwUGAAAAAAQABAD1AAAAigMAAAAA&#10;" path="m,c,,75,247,150,495e" filled="f" strokecolor="white [3212]" strokeweight="1pt">
                  <v:stroke endarrow="classic" endarrowlength="long"/>
                  <v:path arrowok="t"/>
                </v:shape>
              </v:group>
            </w:pict>
          </mc:Fallback>
        </mc:AlternateContent>
      </w:r>
      <w:r w:rsidRPr="00AF66FE">
        <w:rPr>
          <w:noProof/>
          <w:lang w:val="en-US" w:eastAsia="en-US"/>
        </w:rPr>
        <w:drawing>
          <wp:inline distT="0" distB="0" distL="0" distR="0" wp14:anchorId="7096DDA9" wp14:editId="07777777">
            <wp:extent cx="6120130" cy="3456305"/>
            <wp:effectExtent l="0" t="0" r="0" b="0"/>
            <wp:docPr id="159"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050"/>
                    <pic:cNvPicPr>
                      <a:picLocks noChangeAspect="1" noChangeArrowheads="1"/>
                    </pic:cNvPicPr>
                  </pic:nvPicPr>
                  <pic:blipFill>
                    <a:blip r:embed="rId19"/>
                    <a:stretch>
                      <a:fillRect/>
                    </a:stretch>
                  </pic:blipFill>
                  <pic:spPr bwMode="auto">
                    <a:xfrm>
                      <a:off x="0" y="0"/>
                      <a:ext cx="6120130" cy="3456305"/>
                    </a:xfrm>
                    <a:prstGeom prst="rect">
                      <a:avLst/>
                    </a:prstGeom>
                  </pic:spPr>
                </pic:pic>
              </a:graphicData>
            </a:graphic>
          </wp:inline>
        </w:drawing>
      </w:r>
    </w:p>
    <w:p w14:paraId="4AFD334D" w14:textId="338E6C9C" w:rsidR="00BC3FC4" w:rsidRPr="00AF66FE" w:rsidRDefault="004F799E">
      <w:pPr>
        <w:spacing w:after="60"/>
        <w:jc w:val="left"/>
        <w:rPr>
          <w:sz w:val="18"/>
          <w:szCs w:val="20"/>
          <w:lang w:val="mk-MK"/>
        </w:rPr>
      </w:pPr>
      <w:bookmarkStart w:id="27" w:name="_Toc122679620"/>
      <w:r w:rsidRPr="00AF66FE">
        <w:rPr>
          <w:rFonts w:cs="Arial"/>
          <w:iCs/>
          <w:sz w:val="18"/>
          <w:szCs w:val="20"/>
          <w:lang w:val="mk-MK"/>
        </w:rPr>
        <w:t xml:space="preserve">Слика </w:t>
      </w:r>
      <w:r w:rsidRPr="00AF66FE">
        <w:rPr>
          <w:lang w:val="mk-MK"/>
        </w:rPr>
        <w:fldChar w:fldCharType="begin"/>
      </w:r>
      <w:r w:rsidRPr="00AF66FE">
        <w:rPr>
          <w:rFonts w:cs="Arial"/>
          <w:iCs/>
          <w:sz w:val="18"/>
          <w:szCs w:val="20"/>
          <w:lang w:val="mk-MK"/>
        </w:rPr>
        <w:instrText>STYLEREF 1 \s</w:instrText>
      </w:r>
      <w:r w:rsidRPr="00AF66FE">
        <w:rPr>
          <w:rFonts w:cs="Arial"/>
          <w:iCs/>
          <w:sz w:val="18"/>
          <w:szCs w:val="20"/>
          <w:lang w:val="mk-MK"/>
        </w:rPr>
        <w:fldChar w:fldCharType="separate"/>
      </w:r>
      <w:r w:rsidRPr="00AF66FE">
        <w:rPr>
          <w:rFonts w:cs="Arial"/>
          <w:iCs/>
          <w:sz w:val="18"/>
          <w:szCs w:val="20"/>
          <w:lang w:val="mk-MK"/>
        </w:rPr>
        <w:t>1</w:t>
      </w:r>
      <w:r w:rsidRPr="00AF66FE">
        <w:rPr>
          <w:rFonts w:cs="Arial"/>
          <w:iCs/>
          <w:sz w:val="18"/>
          <w:szCs w:val="20"/>
          <w:lang w:val="mk-MK"/>
        </w:rPr>
        <w:fldChar w:fldCharType="end"/>
      </w:r>
      <w:r w:rsidRPr="00AF66FE">
        <w:rPr>
          <w:rFonts w:cs="Arial"/>
          <w:iCs/>
          <w:sz w:val="18"/>
          <w:szCs w:val="20"/>
          <w:lang w:val="mk-MK"/>
        </w:rPr>
        <w:t>.</w:t>
      </w:r>
      <w:r w:rsidRPr="00AF66FE">
        <w:rPr>
          <w:rFonts w:cs="Arial"/>
          <w:iCs/>
          <w:sz w:val="18"/>
          <w:szCs w:val="20"/>
          <w:lang w:val="mk-MK"/>
        </w:rPr>
        <w:fldChar w:fldCharType="begin"/>
      </w:r>
      <w:r w:rsidRPr="00AF66FE">
        <w:rPr>
          <w:rFonts w:cs="Arial"/>
          <w:iCs/>
          <w:sz w:val="18"/>
          <w:szCs w:val="20"/>
          <w:lang w:val="mk-MK"/>
        </w:rPr>
        <w:instrText>SEQ Figure \* ARABIC</w:instrText>
      </w:r>
      <w:r w:rsidRPr="00AF66FE">
        <w:rPr>
          <w:rFonts w:cs="Arial"/>
          <w:iCs/>
          <w:sz w:val="18"/>
          <w:szCs w:val="20"/>
          <w:lang w:val="mk-MK"/>
        </w:rPr>
        <w:fldChar w:fldCharType="separate"/>
      </w:r>
      <w:r w:rsidRPr="00AF66FE">
        <w:rPr>
          <w:rFonts w:cs="Arial"/>
          <w:iCs/>
          <w:sz w:val="18"/>
          <w:szCs w:val="20"/>
          <w:lang w:val="mk-MK"/>
        </w:rPr>
        <w:t>2</w:t>
      </w:r>
      <w:r w:rsidRPr="00AF66FE">
        <w:rPr>
          <w:rFonts w:cs="Arial"/>
          <w:iCs/>
          <w:sz w:val="18"/>
          <w:szCs w:val="20"/>
          <w:lang w:val="mk-MK"/>
        </w:rPr>
        <w:fldChar w:fldCharType="end"/>
      </w:r>
      <w:r w:rsidRPr="00AF66FE">
        <w:rPr>
          <w:sz w:val="18"/>
          <w:szCs w:val="20"/>
          <w:lang w:val="mk-MK"/>
        </w:rPr>
        <w:t xml:space="preserve">: Локација на новата 400/110 kV </w:t>
      </w:r>
      <w:r w:rsidR="00A15A21" w:rsidRPr="00AF66FE">
        <w:rPr>
          <w:sz w:val="18"/>
          <w:szCs w:val="20"/>
          <w:lang w:val="mk-MK"/>
        </w:rPr>
        <w:t>трафостаница</w:t>
      </w:r>
      <w:r w:rsidRPr="00AF66FE">
        <w:rPr>
          <w:sz w:val="18"/>
          <w:szCs w:val="20"/>
          <w:lang w:val="mk-MK"/>
        </w:rPr>
        <w:t xml:space="preserve"> Милетково</w:t>
      </w:r>
      <w:bookmarkEnd w:id="27"/>
    </w:p>
    <w:p w14:paraId="2CA24228" w14:textId="77777777" w:rsidR="00BC3FC4" w:rsidRPr="00AF66FE" w:rsidRDefault="004F799E">
      <w:pPr>
        <w:spacing w:before="0" w:after="60" w:line="240" w:lineRule="auto"/>
        <w:jc w:val="left"/>
        <w:rPr>
          <w:rFonts w:cs="Tahoma"/>
          <w:bCs/>
          <w:sz w:val="16"/>
          <w:szCs w:val="18"/>
          <w:lang w:val="mk-MK"/>
        </w:rPr>
      </w:pPr>
      <w:r w:rsidRPr="00AF66FE">
        <w:rPr>
          <w:rFonts w:cs="Tahoma"/>
          <w:iCs/>
          <w:sz w:val="16"/>
          <w:szCs w:val="18"/>
          <w:lang w:val="mk-MK"/>
        </w:rPr>
        <w:t xml:space="preserve">Извор: </w:t>
      </w:r>
      <w:r w:rsidRPr="00AF66FE">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w:t>
      </w:r>
      <w:r w:rsidRPr="00AF66FE">
        <w:rPr>
          <w:rFonts w:cs="Tahoma"/>
          <w:bCs/>
          <w:sz w:val="16"/>
          <w:szCs w:val="18"/>
          <w:lang w:val="mk-MK"/>
        </w:rPr>
        <w:t xml:space="preserve"> [Реф.7]</w:t>
      </w:r>
    </w:p>
    <w:p w14:paraId="08FF2289" w14:textId="77777777" w:rsidR="00BC3FC4" w:rsidRPr="00AF66FE" w:rsidRDefault="004F799E">
      <w:pPr>
        <w:spacing w:before="0" w:after="240" w:line="240" w:lineRule="auto"/>
        <w:jc w:val="left"/>
        <w:rPr>
          <w:rFonts w:cs="Tahoma"/>
          <w:bCs/>
          <w:sz w:val="16"/>
          <w:szCs w:val="18"/>
          <w:lang w:val="mk-MK"/>
        </w:rPr>
      </w:pPr>
      <w:r w:rsidRPr="00AF66FE">
        <w:rPr>
          <w:rFonts w:cs="Tahoma"/>
          <w:bCs/>
          <w:sz w:val="16"/>
          <w:szCs w:val="18"/>
          <w:lang w:val="mk-MK"/>
        </w:rPr>
        <w:t xml:space="preserve">Белешка: Археолошкиот локалитет прикажан на сликата е на приближно растојание од 700 метри од предложената локација на новата трафостаница </w:t>
      </w:r>
    </w:p>
    <w:p w14:paraId="6D341E1F" w14:textId="0353D7AA" w:rsidR="00BC3FC4" w:rsidRPr="00AF66FE" w:rsidRDefault="004F799E">
      <w:pPr>
        <w:pStyle w:val="NumberedParagraph"/>
        <w:rPr>
          <w:sz w:val="20"/>
          <w:lang w:val="mk-MK"/>
        </w:rPr>
      </w:pPr>
      <w:r w:rsidRPr="00AF66FE">
        <w:rPr>
          <w:sz w:val="20"/>
          <w:lang w:val="mk-MK"/>
        </w:rPr>
        <w:t xml:space="preserve">Новата </w:t>
      </w:r>
      <w:r w:rsidR="00A15A21" w:rsidRPr="00AF66FE">
        <w:rPr>
          <w:sz w:val="20"/>
          <w:lang w:val="mk-MK"/>
        </w:rPr>
        <w:t>трафостаница</w:t>
      </w:r>
      <w:r w:rsidRPr="00AF66FE">
        <w:rPr>
          <w:sz w:val="20"/>
          <w:lang w:val="mk-MK"/>
        </w:rPr>
        <w:t xml:space="preserve"> ќе биде поврзана со постојната 110 kV преносна мрежа со следните зафати:</w:t>
      </w:r>
    </w:p>
    <w:p w14:paraId="331A2A13" w14:textId="4FC79627" w:rsidR="00BC3FC4" w:rsidRPr="00AF66FE" w:rsidRDefault="004F799E" w:rsidP="00D2346B">
      <w:pPr>
        <w:pStyle w:val="ListBullet"/>
        <w:numPr>
          <w:ilvl w:val="0"/>
          <w:numId w:val="135"/>
        </w:numPr>
        <w:jc w:val="left"/>
        <w:rPr>
          <w:sz w:val="20"/>
          <w:lang w:val="mk-MK"/>
        </w:rPr>
      </w:pPr>
      <w:r w:rsidRPr="00AF66FE">
        <w:rPr>
          <w:sz w:val="20"/>
          <w:szCs w:val="24"/>
          <w:lang w:val="mk-MK"/>
        </w:rPr>
        <w:t>Реконструкција на постојниот 110 kV ДВ од Валандово до постојниот 110/20 kV ТС ‘ЕВП’</w:t>
      </w:r>
      <w:r w:rsidRPr="00AF66FE">
        <w:rPr>
          <w:rStyle w:val="FootnoteAnchor"/>
          <w:sz w:val="20"/>
          <w:szCs w:val="24"/>
          <w:lang w:val="mk-MK"/>
        </w:rPr>
        <w:footnoteReference w:id="7"/>
      </w:r>
      <w:r w:rsidRPr="00AF66FE">
        <w:rPr>
          <w:sz w:val="20"/>
          <w:szCs w:val="24"/>
          <w:lang w:val="mk-MK"/>
        </w:rPr>
        <w:t xml:space="preserve"> Милетково искористувајќи ја истата траса на постојниот </w:t>
      </w:r>
      <w:r w:rsidR="00AC6CA9" w:rsidRPr="00AF66FE">
        <w:rPr>
          <w:sz w:val="20"/>
          <w:szCs w:val="24"/>
          <w:lang w:val="mk-MK"/>
        </w:rPr>
        <w:t>далновод</w:t>
      </w:r>
      <w:r w:rsidRPr="00AF66FE">
        <w:rPr>
          <w:sz w:val="20"/>
          <w:szCs w:val="24"/>
          <w:lang w:val="mk-MK"/>
        </w:rPr>
        <w:t xml:space="preserve"> (околу 6 km) и неговата прибл. 1,9 km  долга екстензија до новата 400/110 kV </w:t>
      </w:r>
      <w:r w:rsidR="00A15A21" w:rsidRPr="00AF66FE">
        <w:rPr>
          <w:sz w:val="20"/>
          <w:szCs w:val="24"/>
          <w:lang w:val="mk-MK"/>
        </w:rPr>
        <w:t>ТС</w:t>
      </w:r>
      <w:r w:rsidRPr="00AF66FE">
        <w:rPr>
          <w:sz w:val="20"/>
          <w:szCs w:val="24"/>
          <w:lang w:val="mk-MK"/>
        </w:rPr>
        <w:t xml:space="preserve"> Милетково.</w:t>
      </w:r>
      <w:r w:rsidRPr="00AF66FE">
        <w:rPr>
          <w:sz w:val="20"/>
          <w:szCs w:val="24"/>
          <w:lang w:val="mk-MK"/>
        </w:rPr>
        <w:br/>
        <w:t xml:space="preserve">Трасата на овој далновод минува низ територијата на две македонски ЕЛС: општините Валандово и Гевгелија. </w:t>
      </w:r>
      <w:r w:rsidR="00733614">
        <w:rPr>
          <w:sz w:val="20"/>
          <w:szCs w:val="24"/>
          <w:lang w:val="mk-MK"/>
        </w:rPr>
        <w:t>Далноводот</w:t>
      </w:r>
      <w:r w:rsidRPr="00AF66FE">
        <w:rPr>
          <w:sz w:val="20"/>
          <w:szCs w:val="24"/>
          <w:lang w:val="mk-MK"/>
        </w:rPr>
        <w:t xml:space="preserve"> има доминантни западни и западни-југозападни правци, поминувајќи низ главно земјоделско земјиште, како и некои грмушки и пасишта. Трасата ја преминува канализираната река Анска Река на два премини како и реката Вардар. Најблиски населби покрај </w:t>
      </w:r>
      <w:r w:rsidR="003D58D0">
        <w:rPr>
          <w:sz w:val="20"/>
          <w:szCs w:val="24"/>
          <w:lang w:val="mk-MK"/>
        </w:rPr>
        <w:t>далноводот</w:t>
      </w:r>
      <w:r w:rsidRPr="00AF66FE">
        <w:rPr>
          <w:sz w:val="20"/>
          <w:szCs w:val="24"/>
          <w:lang w:val="mk-MK"/>
        </w:rPr>
        <w:t xml:space="preserve"> се селото Милетково, кое се наоѓа на релативно растојание од приближно 700 метри од </w:t>
      </w:r>
      <w:r w:rsidR="003D58D0">
        <w:rPr>
          <w:sz w:val="20"/>
          <w:szCs w:val="24"/>
          <w:lang w:val="mk-MK"/>
        </w:rPr>
        <w:t>далноводот</w:t>
      </w:r>
      <w:r w:rsidRPr="00AF66FE">
        <w:rPr>
          <w:sz w:val="20"/>
          <w:szCs w:val="24"/>
          <w:lang w:val="mk-MK"/>
        </w:rPr>
        <w:t xml:space="preserve"> како и селата Брајковци, Балинци и Марвинци лоцирани </w:t>
      </w:r>
      <w:r w:rsidRPr="00AF66FE">
        <w:rPr>
          <w:sz w:val="20"/>
          <w:szCs w:val="24"/>
          <w:lang w:val="mk-MK"/>
        </w:rPr>
        <w:lastRenderedPageBreak/>
        <w:t xml:space="preserve">на релативно растојание од повеќе од 1000 метри од </w:t>
      </w:r>
      <w:r w:rsidR="003D58D0">
        <w:rPr>
          <w:sz w:val="20"/>
          <w:szCs w:val="24"/>
          <w:lang w:val="mk-MK"/>
        </w:rPr>
        <w:t>далноводот</w:t>
      </w:r>
      <w:r w:rsidRPr="00AF66FE">
        <w:rPr>
          <w:sz w:val="20"/>
          <w:szCs w:val="24"/>
          <w:lang w:val="mk-MK"/>
        </w:rPr>
        <w:t xml:space="preserve">. </w:t>
      </w:r>
      <w:r w:rsidR="003D58D0">
        <w:rPr>
          <w:sz w:val="20"/>
          <w:szCs w:val="24"/>
          <w:lang w:val="mk-MK"/>
        </w:rPr>
        <w:t>Далноводот</w:t>
      </w:r>
      <w:r w:rsidRPr="00AF66FE">
        <w:rPr>
          <w:sz w:val="20"/>
          <w:szCs w:val="24"/>
          <w:lang w:val="mk-MK"/>
        </w:rPr>
        <w:t xml:space="preserve"> поминува низ неколку карактеристики на транспортната инфраструктура во регионот на проектот: два регионални патишта (Р1105 и Р1102), како и железничката пруга Скопје – Солун (ГР)</w:t>
      </w:r>
      <w:r w:rsidRPr="00AF66FE">
        <w:rPr>
          <w:sz w:val="20"/>
          <w:lang w:val="mk-MK"/>
        </w:rPr>
        <w:t>.</w:t>
      </w:r>
    </w:p>
    <w:p w14:paraId="326BED0B" w14:textId="7BF803F0" w:rsidR="00BC3FC4" w:rsidRPr="00AF66FE" w:rsidRDefault="317BE748" w:rsidP="00D2346B">
      <w:pPr>
        <w:pStyle w:val="ListBullet"/>
        <w:numPr>
          <w:ilvl w:val="0"/>
          <w:numId w:val="135"/>
        </w:numPr>
        <w:jc w:val="left"/>
        <w:rPr>
          <w:shd w:val="clear" w:color="auto" w:fill="FFFF00"/>
          <w:lang w:val="mk-MK"/>
        </w:rPr>
      </w:pPr>
      <w:r w:rsidRPr="00AF66FE">
        <w:rPr>
          <w:sz w:val="20"/>
          <w:szCs w:val="20"/>
          <w:lang w:val="mk-MK"/>
        </w:rPr>
        <w:t xml:space="preserve">Изградба на нов </w:t>
      </w:r>
      <w:r w:rsidR="006241E7" w:rsidRPr="00AF66FE">
        <w:rPr>
          <w:sz w:val="20"/>
          <w:szCs w:val="20"/>
          <w:lang w:val="mk-MK"/>
        </w:rPr>
        <w:t>2x110 kV ДВ со приближна</w:t>
      </w:r>
      <w:r w:rsidRPr="00AF66FE">
        <w:rPr>
          <w:sz w:val="20"/>
          <w:szCs w:val="20"/>
          <w:lang w:val="mk-MK"/>
        </w:rPr>
        <w:t xml:space="preserve"> дол</w:t>
      </w:r>
      <w:r w:rsidR="006241E7" w:rsidRPr="00AF66FE">
        <w:rPr>
          <w:sz w:val="20"/>
          <w:szCs w:val="20"/>
          <w:lang w:val="mk-MK"/>
        </w:rPr>
        <w:t>жина од 1,8 km,</w:t>
      </w:r>
      <w:r w:rsidRPr="00AF66FE">
        <w:rPr>
          <w:sz w:val="20"/>
          <w:szCs w:val="20"/>
          <w:lang w:val="mk-MK"/>
        </w:rPr>
        <w:t xml:space="preserve"> од новата 400/110 kV ТС Милетково до постојната 110/20 kV ТС ‘ЕВП’ Милетково</w:t>
      </w:r>
      <w:r w:rsidR="006241E7" w:rsidRPr="00AF66FE">
        <w:rPr>
          <w:sz w:val="20"/>
          <w:szCs w:val="20"/>
          <w:lang w:val="mk-MK"/>
        </w:rPr>
        <w:t>.</w:t>
      </w:r>
    </w:p>
    <w:p w14:paraId="32694842" w14:textId="48BA68C2" w:rsidR="00BC3FC4" w:rsidRPr="00AF66FE" w:rsidRDefault="317BE748">
      <w:pPr>
        <w:pStyle w:val="ListBullet"/>
        <w:ind w:left="1134"/>
        <w:rPr>
          <w:shd w:val="clear" w:color="auto" w:fill="FFFF00"/>
          <w:lang w:val="mk-MK"/>
        </w:rPr>
      </w:pPr>
      <w:r w:rsidRPr="00AF66FE">
        <w:rPr>
          <w:sz w:val="20"/>
          <w:szCs w:val="20"/>
          <w:lang w:val="mk-MK"/>
        </w:rPr>
        <w:t xml:space="preserve">Трасата на овој </w:t>
      </w:r>
      <w:r w:rsidR="00466DB0" w:rsidRPr="00AF66FE">
        <w:rPr>
          <w:sz w:val="20"/>
          <w:szCs w:val="20"/>
          <w:lang w:val="mk-MK"/>
        </w:rPr>
        <w:t>електроенергетски вод (</w:t>
      </w:r>
      <w:r w:rsidRPr="00AF66FE">
        <w:rPr>
          <w:sz w:val="20"/>
          <w:szCs w:val="20"/>
          <w:lang w:val="mk-MK"/>
        </w:rPr>
        <w:t>далновод</w:t>
      </w:r>
      <w:r w:rsidR="00466DB0" w:rsidRPr="00AF66FE">
        <w:rPr>
          <w:sz w:val="20"/>
          <w:szCs w:val="20"/>
          <w:lang w:val="mk-MK"/>
        </w:rPr>
        <w:t>)</w:t>
      </w:r>
      <w:r w:rsidRPr="00AF66FE">
        <w:rPr>
          <w:sz w:val="20"/>
          <w:szCs w:val="20"/>
          <w:lang w:val="mk-MK"/>
        </w:rPr>
        <w:t xml:space="preserve"> се наоѓа на територијата на една ма</w:t>
      </w:r>
      <w:r w:rsidR="006241E7" w:rsidRPr="00AF66FE">
        <w:rPr>
          <w:sz w:val="20"/>
          <w:szCs w:val="20"/>
          <w:lang w:val="mk-MK"/>
        </w:rPr>
        <w:t>кедонска ЕЛ,</w:t>
      </w:r>
      <w:r w:rsidRPr="00AF66FE">
        <w:rPr>
          <w:sz w:val="20"/>
          <w:szCs w:val="20"/>
          <w:lang w:val="mk-MK"/>
        </w:rPr>
        <w:t xml:space="preserve"> општина Гевгелија. Трасата оди генерално југо-југозапад кон локацијата на новата 400/110 kV трафостаница Валандово, паралелно со проширувањето на 110 kV ДВ ТС Валандово – ТС ‘ЕВП’ Милетково, како што е опишано погоре.</w:t>
      </w:r>
    </w:p>
    <w:p w14:paraId="2D1373DB" w14:textId="5A745698" w:rsidR="00BC3FC4" w:rsidRPr="00AF66FE" w:rsidRDefault="006241E7">
      <w:pPr>
        <w:pStyle w:val="Heading3"/>
        <w:rPr>
          <w:rFonts w:cs="Tahoma"/>
          <w:szCs w:val="20"/>
          <w:lang w:val="mk-MK"/>
        </w:rPr>
      </w:pPr>
      <w:bookmarkStart w:id="28" w:name="_Toc71559717"/>
      <w:bookmarkStart w:id="29" w:name="_Toc122679394"/>
      <w:r w:rsidRPr="00AF66FE">
        <w:rPr>
          <w:lang w:val="mk-MK"/>
        </w:rPr>
        <w:t>Елементи на проектот</w:t>
      </w:r>
      <w:bookmarkEnd w:id="28"/>
      <w:bookmarkEnd w:id="29"/>
      <w:r w:rsidR="004F799E" w:rsidRPr="00AF66FE">
        <w:rPr>
          <w:lang w:val="mk-MK"/>
        </w:rPr>
        <w:t xml:space="preserve"> </w:t>
      </w:r>
    </w:p>
    <w:p w14:paraId="01A65380" w14:textId="751AE07B" w:rsidR="00BC3FC4" w:rsidRPr="00AF66FE" w:rsidRDefault="003B06DB">
      <w:pPr>
        <w:rPr>
          <w:sz w:val="20"/>
          <w:lang w:val="mk-MK"/>
        </w:rPr>
      </w:pPr>
      <w:r w:rsidRPr="00AF66FE">
        <w:rPr>
          <w:sz w:val="20"/>
          <w:lang w:val="mk-MK"/>
        </w:rPr>
        <w:t>Краток преглед на клучните елементи на проектот се дадени подолу.</w:t>
      </w:r>
    </w:p>
    <w:p w14:paraId="661FFD4B" w14:textId="5947ACB1" w:rsidR="00BC3FC4" w:rsidRPr="00AF66FE" w:rsidRDefault="003B06DB">
      <w:pPr>
        <w:rPr>
          <w:sz w:val="20"/>
          <w:lang w:val="mk-MK"/>
        </w:rPr>
      </w:pPr>
      <w:r w:rsidRPr="00AF66FE">
        <w:rPr>
          <w:sz w:val="20"/>
          <w:lang w:val="mk-MK"/>
        </w:rPr>
        <w:t>Во поширок контекст, главните елементи</w:t>
      </w:r>
      <w:r w:rsidR="00BD5D54" w:rsidRPr="00AF66FE">
        <w:rPr>
          <w:sz w:val="20"/>
          <w:lang w:val="mk-MK"/>
        </w:rPr>
        <w:t xml:space="preserve"> </w:t>
      </w:r>
      <w:r w:rsidRPr="00AF66FE">
        <w:rPr>
          <w:sz w:val="20"/>
          <w:lang w:val="mk-MK"/>
        </w:rPr>
        <w:t xml:space="preserve">на Проектот и нивната вклученост во </w:t>
      </w:r>
      <w:r w:rsidR="00183311" w:rsidRPr="00AF66FE">
        <w:rPr>
          <w:sz w:val="20"/>
          <w:lang w:val="mk-MK"/>
        </w:rPr>
        <w:t>оценка на влијанието</w:t>
      </w:r>
      <w:r w:rsidRPr="00AF66FE">
        <w:rPr>
          <w:sz w:val="20"/>
          <w:lang w:val="mk-MK"/>
        </w:rPr>
        <w:t xml:space="preserve"> на </w:t>
      </w:r>
      <w:r w:rsidR="004F799E" w:rsidRPr="00AF66FE">
        <w:rPr>
          <w:sz w:val="20"/>
          <w:lang w:val="mk-MK"/>
        </w:rPr>
        <w:t>Животна средина и социјалн</w:t>
      </w:r>
      <w:r w:rsidRPr="00AF66FE">
        <w:rPr>
          <w:sz w:val="20"/>
          <w:lang w:val="mk-MK"/>
        </w:rPr>
        <w:t>ите прашања го сочинуваат следното</w:t>
      </w:r>
      <w:r w:rsidR="004F799E" w:rsidRPr="00AF66FE">
        <w:rPr>
          <w:sz w:val="20"/>
          <w:lang w:val="mk-MK"/>
        </w:rPr>
        <w:t>:</w:t>
      </w:r>
    </w:p>
    <w:p w14:paraId="1A8CDB9C" w14:textId="6BD153A2" w:rsidR="00BC3FC4" w:rsidRPr="00AF66FE" w:rsidRDefault="003B06DB" w:rsidP="003B06DB">
      <w:pPr>
        <w:pStyle w:val="ListBullet"/>
        <w:rPr>
          <w:sz w:val="20"/>
          <w:lang w:val="mk-MK"/>
        </w:rPr>
      </w:pPr>
      <w:r w:rsidRPr="00AF66FE">
        <w:rPr>
          <w:sz w:val="20"/>
          <w:lang w:val="mk-MK"/>
        </w:rPr>
        <w:t>Да се изгради и стопанисува нова 400/110 kV трафостаница Милетково, лоцирана во атарот на село Милетково (општина Гевгелија):</w:t>
      </w:r>
    </w:p>
    <w:p w14:paraId="4F476516" w14:textId="75036839" w:rsidR="00BC3FC4" w:rsidRPr="00AF66FE" w:rsidRDefault="003B06DB" w:rsidP="003B06DB">
      <w:pPr>
        <w:pStyle w:val="ListBullet2"/>
        <w:numPr>
          <w:ilvl w:val="1"/>
          <w:numId w:val="3"/>
        </w:numPr>
        <w:rPr>
          <w:sz w:val="20"/>
          <w:szCs w:val="20"/>
          <w:lang w:val="mk-MK"/>
        </w:rPr>
      </w:pPr>
      <w:r w:rsidRPr="00AF66FE">
        <w:rPr>
          <w:sz w:val="20"/>
          <w:szCs w:val="20"/>
          <w:lang w:val="mk-MK"/>
        </w:rPr>
        <w:t>400 kV разводна постројка со вкупно седум полиња од кои пет целосно опремени и две како резервни полиња;</w:t>
      </w:r>
    </w:p>
    <w:p w14:paraId="6AD9B4F4" w14:textId="45AFB92F" w:rsidR="00BC3FC4" w:rsidRPr="00AF66FE" w:rsidRDefault="003B06DB" w:rsidP="003B06DB">
      <w:pPr>
        <w:pStyle w:val="ListBullet2"/>
        <w:numPr>
          <w:ilvl w:val="1"/>
          <w:numId w:val="3"/>
        </w:numPr>
        <w:rPr>
          <w:sz w:val="20"/>
          <w:szCs w:val="20"/>
          <w:lang w:val="mk-MK"/>
        </w:rPr>
      </w:pPr>
      <w:r w:rsidRPr="00AF66FE">
        <w:rPr>
          <w:sz w:val="20"/>
          <w:szCs w:val="20"/>
          <w:lang w:val="mk-MK"/>
        </w:rPr>
        <w:t>Два енергетски трансформатори 400/110/x kV, 300/300/x MVA и трет енергетски трансформатор од ист тип доколку е потребно, според потребите на 3 системот</w:t>
      </w:r>
    </w:p>
    <w:p w14:paraId="01D4BF09" w14:textId="30E9D676" w:rsidR="00BC3FC4" w:rsidRPr="00AF66FE" w:rsidRDefault="003B06DB" w:rsidP="003B06DB">
      <w:pPr>
        <w:pStyle w:val="ListBullet2"/>
        <w:numPr>
          <w:ilvl w:val="1"/>
          <w:numId w:val="3"/>
        </w:numPr>
        <w:rPr>
          <w:sz w:val="20"/>
          <w:szCs w:val="20"/>
          <w:lang w:val="mk-MK"/>
        </w:rPr>
      </w:pPr>
      <w:r w:rsidRPr="00AF66FE">
        <w:rPr>
          <w:sz w:val="20"/>
          <w:szCs w:val="20"/>
          <w:lang w:val="mk-MK"/>
        </w:rPr>
        <w:t xml:space="preserve">110 kV разводна постројка со вкупно седумнаесет </w:t>
      </w:r>
      <w:r w:rsidR="00A96896" w:rsidRPr="00AF66FE">
        <w:rPr>
          <w:sz w:val="20"/>
          <w:szCs w:val="20"/>
          <w:lang w:val="mk-MK"/>
        </w:rPr>
        <w:t>полиња</w:t>
      </w:r>
      <w:r w:rsidRPr="00AF66FE">
        <w:rPr>
          <w:sz w:val="20"/>
          <w:szCs w:val="20"/>
          <w:lang w:val="mk-MK"/>
        </w:rPr>
        <w:t>, од кои седум целосно опремени и десет како резервни полиња</w:t>
      </w:r>
      <w:r w:rsidR="004F799E" w:rsidRPr="00AF66FE">
        <w:rPr>
          <w:sz w:val="20"/>
          <w:szCs w:val="20"/>
          <w:lang w:val="mk-MK"/>
        </w:rPr>
        <w:t>;</w:t>
      </w:r>
    </w:p>
    <w:p w14:paraId="710F40F2" w14:textId="27DFE963" w:rsidR="00BC3FC4" w:rsidRPr="00AF66FE" w:rsidRDefault="003B06DB" w:rsidP="003B06DB">
      <w:pPr>
        <w:pStyle w:val="ListBullet2"/>
        <w:numPr>
          <w:ilvl w:val="1"/>
          <w:numId w:val="3"/>
        </w:numPr>
        <w:rPr>
          <w:sz w:val="20"/>
          <w:szCs w:val="20"/>
          <w:lang w:val="mk-MK"/>
        </w:rPr>
      </w:pPr>
      <w:r w:rsidRPr="00AF66FE">
        <w:rPr>
          <w:sz w:val="20"/>
          <w:szCs w:val="20"/>
          <w:lang w:val="mk-MK"/>
        </w:rPr>
        <w:t>Контролна зграда, со приближни димензии 20 m x 40 m, и</w:t>
      </w:r>
    </w:p>
    <w:p w14:paraId="5522B3DA" w14:textId="7ECDEA18" w:rsidR="00BC3FC4" w:rsidRPr="00AF66FE" w:rsidRDefault="00D234E0" w:rsidP="003B06DB">
      <w:pPr>
        <w:pStyle w:val="ListBullet2"/>
        <w:numPr>
          <w:ilvl w:val="1"/>
          <w:numId w:val="3"/>
        </w:numPr>
        <w:rPr>
          <w:rFonts w:cs="Tahoma"/>
          <w:sz w:val="20"/>
          <w:szCs w:val="20"/>
          <w:lang w:val="mk-MK"/>
        </w:rPr>
      </w:pPr>
      <w:r w:rsidRPr="00AF66FE">
        <w:rPr>
          <w:rFonts w:cs="Tahoma"/>
          <w:sz w:val="20"/>
          <w:szCs w:val="20"/>
          <w:lang w:val="mk-MK"/>
        </w:rPr>
        <w:t>Контролни</w:t>
      </w:r>
      <w:r w:rsidR="00163E41">
        <w:rPr>
          <w:rFonts w:cs="Tahoma"/>
          <w:sz w:val="20"/>
          <w:szCs w:val="20"/>
          <w:lang w:val="mk-MK"/>
        </w:rPr>
        <w:t xml:space="preserve"> куќички</w:t>
      </w:r>
      <w:r w:rsidR="003B06DB" w:rsidRPr="00AF66FE">
        <w:rPr>
          <w:rFonts w:cs="Tahoma"/>
          <w:sz w:val="20"/>
          <w:szCs w:val="20"/>
          <w:lang w:val="mk-MK"/>
        </w:rPr>
        <w:t xml:space="preserve"> во 400 kV и 110 kV разводни постројки.</w:t>
      </w:r>
    </w:p>
    <w:p w14:paraId="0E6DC5D5" w14:textId="16D1FB76" w:rsidR="00BC3FC4" w:rsidRPr="00AF66FE" w:rsidRDefault="003B06DB" w:rsidP="00163E41">
      <w:pPr>
        <w:pStyle w:val="ListBullet"/>
        <w:rPr>
          <w:sz w:val="20"/>
          <w:lang w:val="mk-MK"/>
        </w:rPr>
      </w:pPr>
      <w:r w:rsidRPr="00AF66FE">
        <w:rPr>
          <w:sz w:val="20"/>
          <w:lang w:val="mk-MK"/>
        </w:rPr>
        <w:t>Површината потребна за изградба на трафостаницата е приближно 6 ha (300 m x 200 m). Целата трафостаница ќе биде изградена на отворен простор со опрема и сигурносни растојанија за надворешна инсталација согласно важечките технички стандарди.</w:t>
      </w:r>
    </w:p>
    <w:p w14:paraId="7E0B58AB" w14:textId="544ED0CB" w:rsidR="00BC3FC4" w:rsidRPr="00AF66FE" w:rsidRDefault="003B06DB" w:rsidP="003B06DB">
      <w:pPr>
        <w:pStyle w:val="ListBullet"/>
        <w:rPr>
          <w:sz w:val="20"/>
          <w:lang w:val="mk-MK"/>
        </w:rPr>
      </w:pPr>
      <w:r w:rsidRPr="00AF66FE">
        <w:rPr>
          <w:rFonts w:cs="Tahoma"/>
          <w:sz w:val="20"/>
          <w:lang w:val="mk-MK"/>
        </w:rPr>
        <w:t>Новата 400/110 kV трафостаница ќе биде поврзана со постојната 400 kV и 110 kV преносна мрежа преку следните интервенции</w:t>
      </w:r>
      <w:r w:rsidR="004F799E" w:rsidRPr="00AF66FE">
        <w:rPr>
          <w:rFonts w:cs="Tahoma"/>
          <w:sz w:val="20"/>
          <w:lang w:val="mk-MK"/>
        </w:rPr>
        <w:t>:</w:t>
      </w:r>
    </w:p>
    <w:p w14:paraId="55E377B3" w14:textId="374F5253" w:rsidR="00BC3FC4" w:rsidRPr="00AF66FE" w:rsidRDefault="003B06DB" w:rsidP="003B06DB">
      <w:pPr>
        <w:pStyle w:val="ListBullet2"/>
        <w:numPr>
          <w:ilvl w:val="1"/>
          <w:numId w:val="3"/>
        </w:numPr>
        <w:rPr>
          <w:sz w:val="20"/>
          <w:lang w:val="mk-MK"/>
        </w:rPr>
      </w:pPr>
      <w:r w:rsidRPr="00AF66FE">
        <w:rPr>
          <w:rFonts w:eastAsia="Calibri" w:cs="Tahoma"/>
          <w:color w:val="000000"/>
          <w:sz w:val="20"/>
          <w:szCs w:val="20"/>
          <w:lang w:val="mk-MK"/>
        </w:rPr>
        <w:t>Влез-излез</w:t>
      </w:r>
      <w:r w:rsidR="00C010EA">
        <w:rPr>
          <w:rFonts w:eastAsia="Calibri" w:cs="Tahoma"/>
          <w:color w:val="000000"/>
          <w:sz w:val="20"/>
          <w:szCs w:val="20"/>
          <w:lang w:val="mk-MK"/>
        </w:rPr>
        <w:t xml:space="preserve"> конекција</w:t>
      </w:r>
      <w:r w:rsidRPr="00AF66FE">
        <w:rPr>
          <w:rFonts w:eastAsia="Calibri" w:cs="Tahoma"/>
          <w:color w:val="000000"/>
          <w:sz w:val="20"/>
          <w:szCs w:val="20"/>
          <w:lang w:val="mk-MK"/>
        </w:rPr>
        <w:t>, со прибли</w:t>
      </w:r>
      <w:r w:rsidR="00A8472B" w:rsidRPr="00AF66FE">
        <w:rPr>
          <w:rFonts w:eastAsia="Calibri" w:cs="Tahoma"/>
          <w:color w:val="000000"/>
          <w:sz w:val="20"/>
          <w:szCs w:val="20"/>
          <w:lang w:val="mk-MK"/>
        </w:rPr>
        <w:t>ж</w:t>
      </w:r>
      <w:r w:rsidRPr="00AF66FE">
        <w:rPr>
          <w:rFonts w:eastAsia="Calibri" w:cs="Tahoma"/>
          <w:color w:val="000000"/>
          <w:sz w:val="20"/>
          <w:szCs w:val="20"/>
          <w:lang w:val="mk-MK"/>
        </w:rPr>
        <w:t xml:space="preserve">на должина од 0,5 km, врска со постојниот 400 kV </w:t>
      </w:r>
      <w:r w:rsidR="00AC6CA9" w:rsidRPr="00AF66FE">
        <w:rPr>
          <w:sz w:val="20"/>
          <w:szCs w:val="24"/>
          <w:lang w:val="mk-MK"/>
        </w:rPr>
        <w:t>далновод</w:t>
      </w:r>
      <w:r w:rsidR="00AC6CA9" w:rsidRPr="00AF66FE">
        <w:rPr>
          <w:rFonts w:eastAsia="Calibri" w:cs="Tahoma"/>
          <w:color w:val="000000"/>
          <w:sz w:val="20"/>
          <w:szCs w:val="20"/>
          <w:lang w:val="mk-MK"/>
        </w:rPr>
        <w:t xml:space="preserve"> </w:t>
      </w:r>
      <w:r w:rsidRPr="00AF66FE">
        <w:rPr>
          <w:rFonts w:eastAsia="Calibri" w:cs="Tahoma"/>
          <w:color w:val="000000"/>
          <w:sz w:val="20"/>
          <w:szCs w:val="20"/>
          <w:lang w:val="mk-MK"/>
        </w:rPr>
        <w:t>од ТС Дуброво до Солун (ГР) (слика подолу)</w:t>
      </w:r>
    </w:p>
    <w:p w14:paraId="27FA342A" w14:textId="635DB025" w:rsidR="00BC3FC4" w:rsidRPr="00AF66FE" w:rsidRDefault="003B06DB">
      <w:pPr>
        <w:ind w:left="1242" w:firstLine="317"/>
        <w:contextualSpacing/>
        <w:rPr>
          <w:rFonts w:cs="Tahoma"/>
          <w:sz w:val="20"/>
          <w:lang w:val="mk-MK"/>
        </w:rPr>
      </w:pPr>
      <w:r w:rsidRPr="00AF66FE">
        <w:rPr>
          <w:rFonts w:cs="Tahoma"/>
          <w:sz w:val="20"/>
          <w:lang w:val="mk-MK"/>
        </w:rPr>
        <w:t>Типичен далновод од 400 kV ги вклучува следните главни технички елементи</w:t>
      </w:r>
      <w:r w:rsidR="004F799E" w:rsidRPr="00AF66FE">
        <w:rPr>
          <w:rFonts w:cs="Tahoma"/>
          <w:sz w:val="20"/>
          <w:lang w:val="mk-MK"/>
        </w:rPr>
        <w:t>:</w:t>
      </w:r>
    </w:p>
    <w:p w14:paraId="683EEA4E" w14:textId="7F882E80" w:rsidR="00BC3FC4" w:rsidRPr="00AF66FE" w:rsidRDefault="00C7113D" w:rsidP="00BE4C59">
      <w:pPr>
        <w:pStyle w:val="ListBullet2"/>
        <w:numPr>
          <w:ilvl w:val="0"/>
          <w:numId w:val="31"/>
        </w:numPr>
        <w:spacing w:before="0" w:after="0"/>
        <w:rPr>
          <w:rFonts w:cs="Tahoma"/>
          <w:sz w:val="20"/>
          <w:lang w:val="mk-MK"/>
        </w:rPr>
      </w:pPr>
      <w:r w:rsidRPr="00AF66FE">
        <w:rPr>
          <w:sz w:val="20"/>
          <w:lang w:val="mk-MK"/>
        </w:rPr>
        <w:t>Столбови</w:t>
      </w:r>
      <w:r w:rsidR="00BE4C59" w:rsidRPr="00AF66FE">
        <w:rPr>
          <w:sz w:val="20"/>
          <w:lang w:val="mk-MK"/>
        </w:rPr>
        <w:t>, дизајнирани</w:t>
      </w:r>
      <w:r w:rsidR="00243C24" w:rsidRPr="00AF66FE">
        <w:rPr>
          <w:sz w:val="20"/>
          <w:lang w:val="mk-MK"/>
        </w:rPr>
        <w:t xml:space="preserve"> за единечен далновод</w:t>
      </w:r>
      <w:r w:rsidR="00BE4C59" w:rsidRPr="00AF66FE">
        <w:rPr>
          <w:sz w:val="20"/>
          <w:lang w:val="mk-MK"/>
        </w:rPr>
        <w:t xml:space="preserve"> како самоносечки </w:t>
      </w:r>
      <w:r w:rsidRPr="00AF66FE">
        <w:rPr>
          <w:sz w:val="20"/>
          <w:lang w:val="mk-MK"/>
        </w:rPr>
        <w:t>столбови</w:t>
      </w:r>
      <w:r w:rsidR="00BE4C59" w:rsidRPr="00AF66FE">
        <w:rPr>
          <w:sz w:val="20"/>
          <w:lang w:val="mk-MK"/>
        </w:rPr>
        <w:t xml:space="preserve"> од галванизирана челик-решетка со хоризонтална конфигурација на проводници и две жици за заземјување. Предложената влез-излез </w:t>
      </w:r>
      <w:r w:rsidR="00C010EA">
        <w:rPr>
          <w:sz w:val="20"/>
          <w:lang w:val="mk-MK"/>
        </w:rPr>
        <w:t xml:space="preserve">конекција </w:t>
      </w:r>
      <w:r w:rsidR="00BE4C59" w:rsidRPr="00AF66FE">
        <w:rPr>
          <w:sz w:val="20"/>
          <w:lang w:val="mk-MK"/>
        </w:rPr>
        <w:t>е дизајнирана со две челичн</w:t>
      </w:r>
      <w:r w:rsidR="00637E6B">
        <w:rPr>
          <w:sz w:val="20"/>
          <w:lang w:val="mk-MK"/>
        </w:rPr>
        <w:t>о</w:t>
      </w:r>
      <w:r w:rsidR="00BE4C59" w:rsidRPr="00AF66FE">
        <w:rPr>
          <w:sz w:val="20"/>
          <w:lang w:val="mk-MK"/>
        </w:rPr>
        <w:t>-решетк</w:t>
      </w:r>
      <w:r w:rsidR="00637E6B">
        <w:rPr>
          <w:sz w:val="20"/>
          <w:lang w:val="mk-MK"/>
        </w:rPr>
        <w:t>асти</w:t>
      </w:r>
      <w:r w:rsidR="00BE4C59" w:rsidRPr="00AF66FE">
        <w:rPr>
          <w:sz w:val="20"/>
          <w:lang w:val="mk-MK"/>
        </w:rPr>
        <w:t xml:space="preserve"> аголни (затегнувачки) </w:t>
      </w:r>
      <w:r w:rsidR="00A9190A" w:rsidRPr="00AF66FE">
        <w:rPr>
          <w:sz w:val="20"/>
          <w:lang w:val="mk-MK"/>
        </w:rPr>
        <w:t>столбови</w:t>
      </w:r>
      <w:r w:rsidR="00BE4C59" w:rsidRPr="00AF66FE">
        <w:rPr>
          <w:sz w:val="20"/>
          <w:lang w:val="mk-MK"/>
        </w:rPr>
        <w:t xml:space="preserve"> со два проводници по фаза, со висински о</w:t>
      </w:r>
      <w:r w:rsidR="00580D92" w:rsidRPr="00AF66FE">
        <w:rPr>
          <w:sz w:val="20"/>
          <w:lang w:val="mk-MK"/>
        </w:rPr>
        <w:t>п</w:t>
      </w:r>
      <w:r w:rsidR="00AC4D40" w:rsidRPr="00AF66FE">
        <w:rPr>
          <w:sz w:val="20"/>
          <w:lang w:val="mk-MK"/>
        </w:rPr>
        <w:t>се</w:t>
      </w:r>
      <w:r w:rsidR="00BE4C59" w:rsidRPr="00AF66FE">
        <w:rPr>
          <w:sz w:val="20"/>
          <w:lang w:val="mk-MK"/>
        </w:rPr>
        <w:t>г помеѓу 17 и 33 метри. Максималната површина на отпечатокот за ед</w:t>
      </w:r>
      <w:r w:rsidR="00E90B46" w:rsidRPr="00AF66FE">
        <w:rPr>
          <w:sz w:val="20"/>
          <w:lang w:val="mk-MK"/>
        </w:rPr>
        <w:t>е</w:t>
      </w:r>
      <w:r w:rsidR="00BE4C59" w:rsidRPr="00AF66FE">
        <w:rPr>
          <w:sz w:val="20"/>
          <w:lang w:val="mk-MK"/>
        </w:rPr>
        <w:t xml:space="preserve">н </w:t>
      </w:r>
      <w:r w:rsidR="00E90B46" w:rsidRPr="00AF66FE">
        <w:rPr>
          <w:sz w:val="20"/>
          <w:lang w:val="mk-MK"/>
        </w:rPr>
        <w:t>столб</w:t>
      </w:r>
      <w:r w:rsidR="00BE4C59" w:rsidRPr="00AF66FE">
        <w:rPr>
          <w:sz w:val="20"/>
          <w:lang w:val="mk-MK"/>
        </w:rPr>
        <w:t xml:space="preserve"> е приближно до 250 m</w:t>
      </w:r>
      <w:r w:rsidR="00BE4C59" w:rsidRPr="00AF66FE">
        <w:rPr>
          <w:sz w:val="20"/>
          <w:vertAlign w:val="superscript"/>
          <w:lang w:val="mk-MK"/>
        </w:rPr>
        <w:t>2</w:t>
      </w:r>
      <w:r w:rsidR="00BE4C59" w:rsidRPr="00AF66FE">
        <w:rPr>
          <w:sz w:val="20"/>
          <w:lang w:val="mk-MK"/>
        </w:rPr>
        <w:t xml:space="preserve">. Секој </w:t>
      </w:r>
      <w:r w:rsidR="00E90B46" w:rsidRPr="00AF66FE">
        <w:rPr>
          <w:sz w:val="20"/>
          <w:lang w:val="mk-MK"/>
        </w:rPr>
        <w:t>столб</w:t>
      </w:r>
      <w:r w:rsidR="00BE4C59" w:rsidRPr="00AF66FE">
        <w:rPr>
          <w:sz w:val="20"/>
          <w:lang w:val="mk-MK"/>
        </w:rPr>
        <w:t xml:space="preserve"> ќе има четири крака и единечна армирано-бетонска основа по крак, односно четири темели за секоја </w:t>
      </w:r>
      <w:r w:rsidR="00463B9A" w:rsidRPr="00AF66FE">
        <w:rPr>
          <w:sz w:val="20"/>
          <w:lang w:val="mk-MK"/>
        </w:rPr>
        <w:t>столб</w:t>
      </w:r>
      <w:r w:rsidR="00BE4C59" w:rsidRPr="00AF66FE">
        <w:rPr>
          <w:sz w:val="20"/>
          <w:lang w:val="mk-MK"/>
        </w:rPr>
        <w:t>.</w:t>
      </w:r>
    </w:p>
    <w:p w14:paraId="790C2806" w14:textId="0D425698" w:rsidR="00BC3FC4" w:rsidRPr="00AF66FE" w:rsidRDefault="00BE4C59" w:rsidP="00BE4C59">
      <w:pPr>
        <w:pStyle w:val="ListBullet"/>
        <w:numPr>
          <w:ilvl w:val="0"/>
          <w:numId w:val="31"/>
        </w:numPr>
        <w:spacing w:after="0"/>
        <w:jc w:val="left"/>
        <w:rPr>
          <w:rFonts w:cs="Tahoma"/>
          <w:sz w:val="20"/>
          <w:lang w:val="mk-MK"/>
        </w:rPr>
      </w:pPr>
      <w:r w:rsidRPr="00AF66FE">
        <w:rPr>
          <w:rFonts w:cs="Tahoma"/>
          <w:sz w:val="20"/>
          <w:lang w:val="mk-MK"/>
        </w:rPr>
        <w:t xml:space="preserve">Фазни проводници, прицврстени на вкрстените краци кај </w:t>
      </w:r>
      <w:r w:rsidR="00A9190A" w:rsidRPr="00AF66FE">
        <w:rPr>
          <w:rFonts w:cs="Tahoma"/>
          <w:sz w:val="20"/>
          <w:lang w:val="mk-MK"/>
        </w:rPr>
        <w:t>столбовите</w:t>
      </w:r>
      <w:r w:rsidRPr="00AF66FE">
        <w:rPr>
          <w:rFonts w:cs="Tahoma"/>
          <w:sz w:val="20"/>
          <w:lang w:val="mk-MK"/>
        </w:rPr>
        <w:t xml:space="preserve"> со </w:t>
      </w:r>
      <w:r w:rsidR="00637E6B">
        <w:rPr>
          <w:rFonts w:cs="Tahoma"/>
          <w:sz w:val="20"/>
          <w:lang w:val="mk-MK"/>
        </w:rPr>
        <w:t>изолатор</w:t>
      </w:r>
      <w:r w:rsidRPr="00AF66FE">
        <w:rPr>
          <w:rFonts w:cs="Tahoma"/>
          <w:sz w:val="20"/>
          <w:lang w:val="mk-MK"/>
        </w:rPr>
        <w:t>и. Карактеристиките на проводниците ќе бидат во согласност со националните стандарди (МКС) и евро</w:t>
      </w:r>
      <w:r w:rsidR="00FF6E10" w:rsidRPr="00AF66FE">
        <w:rPr>
          <w:rFonts w:cs="Tahoma"/>
          <w:sz w:val="20"/>
          <w:lang w:val="mk-MK"/>
        </w:rPr>
        <w:t>пс</w:t>
      </w:r>
      <w:r w:rsidRPr="00AF66FE">
        <w:rPr>
          <w:rFonts w:cs="Tahoma"/>
          <w:sz w:val="20"/>
          <w:lang w:val="mk-MK"/>
        </w:rPr>
        <w:t>ките стандарди (Евро</w:t>
      </w:r>
      <w:r w:rsidR="00FF6E10" w:rsidRPr="00AF66FE">
        <w:rPr>
          <w:rFonts w:cs="Tahoma"/>
          <w:sz w:val="20"/>
          <w:lang w:val="mk-MK"/>
        </w:rPr>
        <w:t>пс</w:t>
      </w:r>
      <w:r w:rsidRPr="00AF66FE">
        <w:rPr>
          <w:rFonts w:cs="Tahoma"/>
          <w:sz w:val="20"/>
          <w:lang w:val="mk-MK"/>
        </w:rPr>
        <w:t>ки норми – EN). Изолаторите кај аголните столбови се прицврстени во линија со проводниците (затегнувачки жици)</w:t>
      </w:r>
      <w:r w:rsidR="004F799E" w:rsidRPr="00AF66FE">
        <w:rPr>
          <w:rFonts w:cs="Tahoma"/>
          <w:sz w:val="20"/>
          <w:lang w:val="mk-MK"/>
        </w:rPr>
        <w:t xml:space="preserve">. </w:t>
      </w:r>
    </w:p>
    <w:p w14:paraId="5F9856CB" w14:textId="2FE00AFF" w:rsidR="00BC3FC4" w:rsidRPr="00AF66FE" w:rsidRDefault="00BE4C59" w:rsidP="00BE4C59">
      <w:pPr>
        <w:pStyle w:val="ListBullet"/>
        <w:numPr>
          <w:ilvl w:val="0"/>
          <w:numId w:val="31"/>
        </w:numPr>
        <w:spacing w:after="0"/>
        <w:jc w:val="left"/>
        <w:rPr>
          <w:rFonts w:cs="Tahoma"/>
          <w:sz w:val="20"/>
          <w:lang w:val="mk-MK"/>
        </w:rPr>
      </w:pPr>
      <w:r w:rsidRPr="00AF66FE">
        <w:rPr>
          <w:rFonts w:cs="Tahoma"/>
          <w:sz w:val="20"/>
          <w:lang w:val="mk-MK"/>
        </w:rPr>
        <w:lastRenderedPageBreak/>
        <w:t xml:space="preserve">Заштитни </w:t>
      </w:r>
      <w:r w:rsidR="00FF6E55" w:rsidRPr="00AF66FE">
        <w:rPr>
          <w:rFonts w:cs="Tahoma"/>
          <w:sz w:val="20"/>
          <w:lang w:val="mk-MK"/>
        </w:rPr>
        <w:t>јажиња</w:t>
      </w:r>
      <w:r w:rsidRPr="00AF66FE">
        <w:rPr>
          <w:rFonts w:cs="Tahoma"/>
          <w:sz w:val="20"/>
          <w:lang w:val="mk-MK"/>
        </w:rPr>
        <w:t xml:space="preserve">, </w:t>
      </w:r>
      <w:r w:rsidR="00D165A0" w:rsidRPr="00AF66FE">
        <w:rPr>
          <w:rFonts w:cs="Arial"/>
          <w:sz w:val="20"/>
          <w:szCs w:val="20"/>
          <w:lang w:val="mk-MK"/>
        </w:rPr>
        <w:t>вжичани</w:t>
      </w:r>
      <w:r w:rsidR="00D165A0" w:rsidRPr="00AF66FE">
        <w:rPr>
          <w:rFonts w:cs="Tahoma"/>
          <w:sz w:val="20"/>
          <w:lang w:val="mk-MK"/>
        </w:rPr>
        <w:t xml:space="preserve"> </w:t>
      </w:r>
      <w:r w:rsidRPr="00AF66FE">
        <w:rPr>
          <w:rFonts w:cs="Tahoma"/>
          <w:sz w:val="20"/>
          <w:lang w:val="mk-MK"/>
        </w:rPr>
        <w:t xml:space="preserve">во хоризонтална конфигурација над најгорните проводници помеѓу врвовите на </w:t>
      </w:r>
      <w:r w:rsidR="005B38B3" w:rsidRPr="00AF66FE">
        <w:rPr>
          <w:rFonts w:cs="Tahoma"/>
          <w:sz w:val="20"/>
          <w:lang w:val="mk-MK"/>
        </w:rPr>
        <w:t>столбот</w:t>
      </w:r>
      <w:r w:rsidR="00637E6B">
        <w:rPr>
          <w:rFonts w:cs="Tahoma"/>
          <w:sz w:val="20"/>
          <w:lang w:val="mk-MK"/>
        </w:rPr>
        <w:t>,</w:t>
      </w:r>
      <w:r w:rsidRPr="00AF66FE">
        <w:rPr>
          <w:rFonts w:cs="Tahoma"/>
          <w:sz w:val="20"/>
          <w:lang w:val="mk-MK"/>
        </w:rPr>
        <w:t xml:space="preserve"> за заштита од удари од гром.</w:t>
      </w:r>
    </w:p>
    <w:p w14:paraId="144A5D23" w14:textId="77777777" w:rsidR="00BC3FC4" w:rsidRPr="00AF66FE" w:rsidRDefault="00BC3FC4">
      <w:pPr>
        <w:pStyle w:val="ListBullet"/>
        <w:spacing w:after="0"/>
        <w:jc w:val="left"/>
        <w:rPr>
          <w:rFonts w:cs="Tahoma"/>
          <w:sz w:val="20"/>
          <w:lang w:val="mk-MK"/>
        </w:rPr>
      </w:pPr>
    </w:p>
    <w:p w14:paraId="738610EB" w14:textId="77777777" w:rsidR="00BC3FC4" w:rsidRPr="00AF66FE" w:rsidRDefault="004F799E">
      <w:pPr>
        <w:pStyle w:val="ListBullet"/>
        <w:spacing w:after="0"/>
        <w:jc w:val="left"/>
        <w:rPr>
          <w:rFonts w:cs="Tahoma"/>
          <w:sz w:val="20"/>
          <w:lang w:val="mk-MK"/>
        </w:rPr>
      </w:pPr>
      <w:r w:rsidRPr="00AF66FE">
        <w:rPr>
          <w:noProof/>
          <w:lang w:val="en-US" w:eastAsia="en-US"/>
        </w:rPr>
        <w:drawing>
          <wp:inline distT="0" distB="0" distL="0" distR="0" wp14:anchorId="0F163029" wp14:editId="07777777">
            <wp:extent cx="3365500" cy="5760720"/>
            <wp:effectExtent l="2540" t="0" r="0" b="0"/>
            <wp:docPr id="160" name="Picture 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srcRect r="2074"/>
                    <a:stretch/>
                  </pic:blipFill>
                  <pic:spPr>
                    <a:xfrm rot="16200000">
                      <a:off x="0" y="0"/>
                      <a:ext cx="3364920" cy="5760000"/>
                    </a:xfrm>
                    <a:prstGeom prst="rect">
                      <a:avLst/>
                    </a:prstGeom>
                    <a:ln w="0">
                      <a:noFill/>
                    </a:ln>
                  </pic:spPr>
                </pic:pic>
              </a:graphicData>
            </a:graphic>
          </wp:inline>
        </w:drawing>
      </w:r>
    </w:p>
    <w:p w14:paraId="74D1E168" w14:textId="699D1477" w:rsidR="00BC3FC4" w:rsidRPr="00AF66FE" w:rsidRDefault="00BE4C59">
      <w:pPr>
        <w:spacing w:before="60" w:after="60"/>
        <w:jc w:val="left"/>
        <w:rPr>
          <w:sz w:val="18"/>
          <w:szCs w:val="20"/>
          <w:lang w:val="mk-MK"/>
        </w:rPr>
      </w:pPr>
      <w:bookmarkStart w:id="30" w:name="_Toc122679621"/>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3</w:t>
      </w:r>
      <w:r w:rsidR="004F799E" w:rsidRPr="00AF66FE">
        <w:rPr>
          <w:rFonts w:cs="Arial"/>
          <w:iCs/>
          <w:sz w:val="18"/>
          <w:szCs w:val="20"/>
          <w:lang w:val="mk-MK"/>
        </w:rPr>
        <w:fldChar w:fldCharType="end"/>
      </w:r>
      <w:r w:rsidR="004F799E" w:rsidRPr="00AF66FE">
        <w:rPr>
          <w:sz w:val="18"/>
          <w:szCs w:val="20"/>
          <w:lang w:val="mk-MK"/>
        </w:rPr>
        <w:t xml:space="preserve">: </w:t>
      </w:r>
      <w:r w:rsidRPr="00AF66FE">
        <w:rPr>
          <w:rFonts w:eastAsia="Calibri" w:cs="Tahoma"/>
          <w:color w:val="000000"/>
          <w:sz w:val="18"/>
          <w:szCs w:val="20"/>
          <w:lang w:val="mk-MK"/>
        </w:rPr>
        <w:t xml:space="preserve">Влез-излез </w:t>
      </w:r>
      <w:r w:rsidR="00C010EA">
        <w:rPr>
          <w:rFonts w:eastAsia="Calibri" w:cs="Tahoma"/>
          <w:color w:val="000000"/>
          <w:sz w:val="18"/>
          <w:szCs w:val="20"/>
          <w:lang w:val="mk-MK"/>
        </w:rPr>
        <w:t>конекција</w:t>
      </w:r>
      <w:r w:rsidRPr="00AF66FE">
        <w:rPr>
          <w:rFonts w:eastAsia="Calibri" w:cs="Tahoma"/>
          <w:color w:val="000000"/>
          <w:sz w:val="18"/>
          <w:szCs w:val="20"/>
          <w:lang w:val="mk-MK"/>
        </w:rPr>
        <w:t xml:space="preserve"> на 400/110 kV трафостаница Милетково со постојниот 400 kV </w:t>
      </w:r>
      <w:r w:rsidR="00AC6CA9" w:rsidRPr="00AF66FE">
        <w:rPr>
          <w:rFonts w:eastAsia="Calibri" w:cs="Tahoma"/>
          <w:color w:val="000000"/>
          <w:sz w:val="18"/>
          <w:szCs w:val="20"/>
          <w:lang w:val="mk-MK"/>
        </w:rPr>
        <w:t xml:space="preserve">далновод </w:t>
      </w:r>
      <w:r w:rsidRPr="00AF66FE">
        <w:rPr>
          <w:rFonts w:eastAsia="Calibri" w:cs="Tahoma"/>
          <w:color w:val="000000"/>
          <w:sz w:val="18"/>
          <w:szCs w:val="20"/>
          <w:lang w:val="mk-MK"/>
        </w:rPr>
        <w:t>од ТС Дуброво до Солун (ГР)</w:t>
      </w:r>
      <w:bookmarkEnd w:id="30"/>
    </w:p>
    <w:p w14:paraId="46F5441A" w14:textId="48564CD2" w:rsidR="00BC3FC4" w:rsidRPr="00AF66FE" w:rsidRDefault="00980EC3">
      <w:pPr>
        <w:spacing w:before="0" w:after="240" w:line="240" w:lineRule="auto"/>
        <w:jc w:val="left"/>
        <w:rPr>
          <w:rFonts w:cs="Tahoma"/>
          <w:bCs/>
          <w:sz w:val="16"/>
          <w:szCs w:val="18"/>
          <w:lang w:val="mk-MK"/>
        </w:rPr>
      </w:pPr>
      <w:r w:rsidRPr="00AF66FE">
        <w:rPr>
          <w:rFonts w:cs="Tahoma"/>
          <w:iCs/>
          <w:sz w:val="16"/>
          <w:szCs w:val="18"/>
          <w:lang w:val="mk-MK"/>
        </w:rPr>
        <w:t>Извор: 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w:t>
      </w:r>
      <w:r w:rsidR="004F799E" w:rsidRPr="00AF66FE">
        <w:rPr>
          <w:rFonts w:cs="Tahoma"/>
          <w:sz w:val="16"/>
          <w:szCs w:val="18"/>
          <w:lang w:val="mk-MK"/>
        </w:rPr>
        <w:t xml:space="preserve"> 2022</w:t>
      </w:r>
      <w:r w:rsidR="004F799E" w:rsidRPr="00AF66FE">
        <w:rPr>
          <w:rFonts w:cs="Tahoma"/>
          <w:bCs/>
          <w:sz w:val="16"/>
          <w:szCs w:val="18"/>
          <w:lang w:val="mk-MK"/>
        </w:rPr>
        <w:t xml:space="preserve"> [Реф.7]</w:t>
      </w:r>
    </w:p>
    <w:p w14:paraId="18B69BE4" w14:textId="6DE6B13B" w:rsidR="000E4F75" w:rsidRPr="00AF66FE" w:rsidRDefault="000E4F75" w:rsidP="000E4F75">
      <w:pPr>
        <w:pStyle w:val="ListBullet2"/>
        <w:numPr>
          <w:ilvl w:val="1"/>
          <w:numId w:val="3"/>
        </w:numPr>
        <w:rPr>
          <w:sz w:val="20"/>
          <w:lang w:val="mk-MK"/>
        </w:rPr>
      </w:pPr>
      <w:r w:rsidRPr="00AF66FE">
        <w:rPr>
          <w:sz w:val="20"/>
          <w:lang w:val="mk-MK"/>
        </w:rPr>
        <w:t xml:space="preserve">Реконструкција на постојниот 2x110 kV </w:t>
      </w:r>
      <w:r w:rsidR="00DA5D43" w:rsidRPr="00AF66FE">
        <w:rPr>
          <w:sz w:val="20"/>
          <w:lang w:val="mk-MK"/>
        </w:rPr>
        <w:t>далновод</w:t>
      </w:r>
      <w:r w:rsidRPr="00AF66FE">
        <w:rPr>
          <w:sz w:val="20"/>
          <w:lang w:val="mk-MK"/>
        </w:rPr>
        <w:t xml:space="preserve"> од ТС Валандово до ТС ‘ЕВП’ Милетково и негово проширување до новата 400/110 kV ТС Милетково.</w:t>
      </w:r>
    </w:p>
    <w:p w14:paraId="5C5933F5" w14:textId="696E153D" w:rsidR="00BC3FC4" w:rsidRPr="00AF66FE" w:rsidRDefault="000E4F75" w:rsidP="000E4F75">
      <w:pPr>
        <w:pStyle w:val="ListBullet2"/>
        <w:tabs>
          <w:tab w:val="clear" w:pos="0"/>
        </w:tabs>
        <w:ind w:left="1559" w:firstLine="0"/>
        <w:rPr>
          <w:sz w:val="20"/>
          <w:lang w:val="mk-MK"/>
        </w:rPr>
      </w:pPr>
      <w:r w:rsidRPr="00AF66FE">
        <w:rPr>
          <w:sz w:val="20"/>
          <w:lang w:val="mk-MK"/>
        </w:rPr>
        <w:t>Реконструкцијата може да се подели на два посебни процеси</w:t>
      </w:r>
      <w:r w:rsidR="004F799E" w:rsidRPr="00AF66FE">
        <w:rPr>
          <w:sz w:val="20"/>
          <w:szCs w:val="20"/>
          <w:lang w:val="mk-MK"/>
        </w:rPr>
        <w:t>:</w:t>
      </w:r>
    </w:p>
    <w:p w14:paraId="3631293E" w14:textId="43D22074" w:rsidR="00BC3FC4" w:rsidRPr="00AF66FE" w:rsidRDefault="000E4F75" w:rsidP="000E4F75">
      <w:pPr>
        <w:pStyle w:val="ListBullet3"/>
        <w:numPr>
          <w:ilvl w:val="2"/>
          <w:numId w:val="32"/>
        </w:numPr>
        <w:jc w:val="left"/>
        <w:rPr>
          <w:sz w:val="20"/>
          <w:szCs w:val="20"/>
          <w:lang w:val="mk-MK"/>
        </w:rPr>
      </w:pPr>
      <w:r w:rsidRPr="00AF66FE">
        <w:rPr>
          <w:sz w:val="20"/>
          <w:szCs w:val="20"/>
          <w:lang w:val="mk-MK"/>
        </w:rPr>
        <w:t>Реконструкција на постој</w:t>
      </w:r>
      <w:r w:rsidR="00733614">
        <w:rPr>
          <w:sz w:val="20"/>
          <w:szCs w:val="20"/>
          <w:lang w:val="mk-MK"/>
        </w:rPr>
        <w:t xml:space="preserve">ниот далновод </w:t>
      </w:r>
      <w:r w:rsidRPr="00AF66FE">
        <w:rPr>
          <w:sz w:val="20"/>
          <w:szCs w:val="20"/>
          <w:lang w:val="mk-MK"/>
        </w:rPr>
        <w:t xml:space="preserve">од </w:t>
      </w:r>
      <w:r w:rsidR="00E90B46" w:rsidRPr="00AF66FE">
        <w:rPr>
          <w:sz w:val="20"/>
          <w:szCs w:val="20"/>
          <w:lang w:val="mk-MK"/>
        </w:rPr>
        <w:t xml:space="preserve">столб </w:t>
      </w:r>
      <w:r w:rsidRPr="00AF66FE">
        <w:rPr>
          <w:sz w:val="20"/>
          <w:szCs w:val="20"/>
          <w:lang w:val="mk-MK"/>
        </w:rPr>
        <w:t xml:space="preserve">бр.1 до </w:t>
      </w:r>
      <w:r w:rsidR="00E90B46" w:rsidRPr="00AF66FE">
        <w:rPr>
          <w:sz w:val="20"/>
          <w:szCs w:val="20"/>
          <w:lang w:val="mk-MK"/>
        </w:rPr>
        <w:t xml:space="preserve">столб </w:t>
      </w:r>
      <w:r w:rsidRPr="00AF66FE">
        <w:rPr>
          <w:sz w:val="20"/>
          <w:szCs w:val="20"/>
          <w:lang w:val="mk-MK"/>
        </w:rPr>
        <w:t>бр.19 (жолта линија на сликата подолу), во приближна должина од 6 km. Во согласност со Системските студии извршени за целите на Проектот и ограничениот простор за реконструкција/проширување во постојната ТС 110/35 kV Валандово, постојниот двоен систем (2x110 kV) ДВ</w:t>
      </w:r>
      <w:r w:rsidR="00637E6B">
        <w:rPr>
          <w:sz w:val="20"/>
          <w:szCs w:val="20"/>
          <w:lang w:val="mk-MK"/>
        </w:rPr>
        <w:t>,</w:t>
      </w:r>
      <w:r w:rsidRPr="00AF66FE">
        <w:rPr>
          <w:sz w:val="20"/>
          <w:szCs w:val="20"/>
          <w:lang w:val="mk-MK"/>
        </w:rPr>
        <w:t xml:space="preserve"> ТС Валандово – ТС „ЕВП“ Милетково ќе се реконструира на трифаз</w:t>
      </w:r>
      <w:r w:rsidR="0042324E" w:rsidRPr="00AF66FE">
        <w:rPr>
          <w:sz w:val="20"/>
          <w:szCs w:val="20"/>
          <w:lang w:val="mk-MK"/>
        </w:rPr>
        <w:t xml:space="preserve">ен единечен далновод </w:t>
      </w:r>
      <w:r w:rsidRPr="00AF66FE">
        <w:rPr>
          <w:sz w:val="20"/>
          <w:szCs w:val="20"/>
          <w:lang w:val="mk-MK"/>
        </w:rPr>
        <w:t xml:space="preserve">(1x110 kV), со користење на истите столбови и позиции и со замена на проводникот, за да се зголеми неговиот преносен капацитет. Затоа, за потребите на оваа реконструкција, постојните </w:t>
      </w:r>
      <w:r w:rsidR="00A9190A" w:rsidRPr="00AF66FE">
        <w:rPr>
          <w:sz w:val="20"/>
          <w:szCs w:val="20"/>
          <w:lang w:val="mk-MK"/>
        </w:rPr>
        <w:t>столбови</w:t>
      </w:r>
      <w:r w:rsidRPr="00AF66FE">
        <w:rPr>
          <w:sz w:val="20"/>
          <w:szCs w:val="20"/>
          <w:lang w:val="mk-MK"/>
        </w:rPr>
        <w:t xml:space="preserve"> ќе останат во употреба за време на оперативниот век на реконструиран</w:t>
      </w:r>
      <w:r w:rsidR="00733614">
        <w:rPr>
          <w:sz w:val="20"/>
          <w:szCs w:val="20"/>
          <w:lang w:val="mk-MK"/>
        </w:rPr>
        <w:t>иот далновод</w:t>
      </w:r>
      <w:r w:rsidRPr="00AF66FE">
        <w:rPr>
          <w:sz w:val="20"/>
          <w:szCs w:val="20"/>
          <w:lang w:val="mk-MK"/>
        </w:rPr>
        <w:t xml:space="preserve">. Демонтажните работи ќе се состојат од демонтирање на постојниот проводник (четири проводнички жици), </w:t>
      </w:r>
      <w:r w:rsidR="000D63B4" w:rsidRPr="00AF66FE">
        <w:rPr>
          <w:sz w:val="20"/>
          <w:szCs w:val="20"/>
          <w:lang w:val="mk-MK"/>
        </w:rPr>
        <w:t>изол</w:t>
      </w:r>
      <w:r w:rsidR="00A067AB">
        <w:rPr>
          <w:sz w:val="20"/>
          <w:szCs w:val="20"/>
          <w:lang w:val="mk-MK"/>
        </w:rPr>
        <w:t>аторите</w:t>
      </w:r>
      <w:r w:rsidRPr="00AF66FE">
        <w:rPr>
          <w:sz w:val="20"/>
          <w:szCs w:val="20"/>
          <w:lang w:val="mk-MK"/>
        </w:rPr>
        <w:t xml:space="preserve"> и </w:t>
      </w:r>
      <w:r w:rsidR="000D63B4" w:rsidRPr="00AF66FE">
        <w:rPr>
          <w:sz w:val="20"/>
          <w:szCs w:val="20"/>
          <w:lang w:val="mk-MK"/>
        </w:rPr>
        <w:t xml:space="preserve">зеземјувачката </w:t>
      </w:r>
      <w:r w:rsidRPr="00AF66FE">
        <w:rPr>
          <w:sz w:val="20"/>
          <w:szCs w:val="20"/>
          <w:lang w:val="mk-MK"/>
        </w:rPr>
        <w:t>жица за заземјување</w:t>
      </w:r>
      <w:r w:rsidR="004F799E" w:rsidRPr="00AF66FE">
        <w:rPr>
          <w:sz w:val="20"/>
          <w:szCs w:val="20"/>
          <w:lang w:val="mk-MK" w:eastAsia="en-US"/>
        </w:rPr>
        <w:t>.</w:t>
      </w:r>
    </w:p>
    <w:p w14:paraId="637805D2" w14:textId="77777777" w:rsidR="00BC3FC4" w:rsidRPr="00AF66FE" w:rsidRDefault="00BC3FC4">
      <w:pPr>
        <w:rPr>
          <w:sz w:val="20"/>
          <w:lang w:val="mk-MK"/>
        </w:rPr>
        <w:sectPr w:rsidR="00BC3FC4" w:rsidRPr="00AF66FE">
          <w:headerReference w:type="default" r:id="rId21"/>
          <w:footerReference w:type="default" r:id="rId22"/>
          <w:pgSz w:w="11906" w:h="16838"/>
          <w:pgMar w:top="1134" w:right="1134" w:bottom="1077" w:left="1134" w:header="397" w:footer="397" w:gutter="0"/>
          <w:cols w:space="720"/>
          <w:formProt w:val="0"/>
          <w:docGrid w:linePitch="360"/>
        </w:sectPr>
      </w:pPr>
    </w:p>
    <w:p w14:paraId="463F29E8" w14:textId="780629C5" w:rsidR="00BC3FC4" w:rsidRPr="00AF66FE" w:rsidRDefault="004F799E">
      <w:pPr>
        <w:spacing w:before="0" w:after="0"/>
        <w:rPr>
          <w:sz w:val="20"/>
          <w:lang w:val="mk-MK"/>
        </w:rPr>
      </w:pPr>
      <w:r w:rsidRPr="00AF66FE">
        <w:rPr>
          <w:noProof/>
          <w:lang w:val="en-US" w:eastAsia="en-US"/>
        </w:rPr>
        <w:lastRenderedPageBreak/>
        <w:drawing>
          <wp:inline distT="0" distB="0" distL="0" distR="0" wp14:anchorId="774AA361" wp14:editId="0E277BAB">
            <wp:extent cx="4619143" cy="8619643"/>
            <wp:effectExtent l="0" t="0" r="0" b="0"/>
            <wp:docPr id="16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3"/>
                    <a:srcRect l="10423" r="10292" b="3292"/>
                    <a:stretch/>
                  </pic:blipFill>
                  <pic:spPr>
                    <a:xfrm rot="16200000">
                      <a:off x="0" y="0"/>
                      <a:ext cx="4620549" cy="8622267"/>
                    </a:xfrm>
                    <a:prstGeom prst="rect">
                      <a:avLst/>
                    </a:prstGeom>
                    <a:ln w="0">
                      <a:noFill/>
                    </a:ln>
                  </pic:spPr>
                </pic:pic>
              </a:graphicData>
            </a:graphic>
          </wp:inline>
        </w:drawing>
      </w:r>
    </w:p>
    <w:p w14:paraId="24417C95" w14:textId="3551D459" w:rsidR="00BC3FC4" w:rsidRPr="00AF66FE" w:rsidRDefault="001D7941">
      <w:pPr>
        <w:spacing w:before="0" w:after="0"/>
        <w:jc w:val="left"/>
        <w:rPr>
          <w:sz w:val="18"/>
          <w:szCs w:val="20"/>
          <w:lang w:val="mk-MK"/>
        </w:rPr>
      </w:pPr>
      <w:bookmarkStart w:id="31" w:name="_Toc122679622"/>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4</w:t>
      </w:r>
      <w:r w:rsidR="004F799E"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 xml:space="preserve">Реконструкција на постоечки двофазен 2x110 kV </w:t>
      </w:r>
      <w:r w:rsidR="00DA5D43" w:rsidRPr="00AF66FE">
        <w:rPr>
          <w:sz w:val="18"/>
          <w:szCs w:val="20"/>
          <w:lang w:val="mk-MK"/>
        </w:rPr>
        <w:t>далновод</w:t>
      </w:r>
      <w:r w:rsidRPr="00AF66FE">
        <w:rPr>
          <w:sz w:val="18"/>
          <w:szCs w:val="20"/>
          <w:lang w:val="mk-MK"/>
        </w:rPr>
        <w:t xml:space="preserve"> од трафостаница Валандово до трафостаница „ЕВП“ Милетково до трифазен 110 kV далновод и доградба до 400/110 kV ТС Милетково</w:t>
      </w:r>
      <w:bookmarkEnd w:id="31"/>
    </w:p>
    <w:p w14:paraId="709CB6F5" w14:textId="56D04057" w:rsidR="00BC3FC4" w:rsidRPr="00AF66FE" w:rsidRDefault="001D7941">
      <w:pPr>
        <w:spacing w:before="0" w:after="240" w:line="240" w:lineRule="auto"/>
        <w:jc w:val="left"/>
        <w:rPr>
          <w:rFonts w:cs="Tahoma"/>
          <w:bCs/>
          <w:sz w:val="16"/>
          <w:szCs w:val="18"/>
          <w:lang w:val="mk-MK"/>
        </w:rPr>
        <w:sectPr w:rsidR="00BC3FC4" w:rsidRPr="00AF66FE">
          <w:headerReference w:type="default" r:id="rId24"/>
          <w:footerReference w:type="default" r:id="rId25"/>
          <w:pgSz w:w="16838" w:h="11906" w:orient="landscape"/>
          <w:pgMar w:top="1134" w:right="1134" w:bottom="1134" w:left="1077" w:header="397" w:footer="397" w:gutter="0"/>
          <w:cols w:space="720"/>
          <w:formProt w:val="0"/>
          <w:docGrid w:linePitch="360"/>
        </w:sectPr>
      </w:pPr>
      <w:r w:rsidRPr="00AF66FE">
        <w:rPr>
          <w:rFonts w:cs="Tahoma"/>
          <w:iCs/>
          <w:sz w:val="16"/>
          <w:szCs w:val="18"/>
          <w:lang w:val="mk-MK"/>
        </w:rPr>
        <w:t xml:space="preserve">Извор: 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w:t>
      </w:r>
      <w:r w:rsidR="004F799E" w:rsidRPr="00AF66FE">
        <w:rPr>
          <w:rFonts w:cs="Tahoma"/>
          <w:sz w:val="16"/>
          <w:szCs w:val="18"/>
          <w:lang w:val="mk-MK"/>
        </w:rPr>
        <w:t>2022</w:t>
      </w:r>
      <w:r w:rsidR="004F799E" w:rsidRPr="00AF66FE">
        <w:rPr>
          <w:rFonts w:cs="Tahoma"/>
          <w:bCs/>
          <w:sz w:val="16"/>
          <w:szCs w:val="18"/>
          <w:lang w:val="mk-MK"/>
        </w:rPr>
        <w:t xml:space="preserve"> [Реф.7]</w:t>
      </w:r>
    </w:p>
    <w:p w14:paraId="307333AE" w14:textId="4C6842EC" w:rsidR="003F5B7C" w:rsidRPr="00AF66FE" w:rsidRDefault="003F5B7C" w:rsidP="003F5B7C">
      <w:pPr>
        <w:pStyle w:val="ListBullet3"/>
        <w:numPr>
          <w:ilvl w:val="2"/>
          <w:numId w:val="32"/>
        </w:numPr>
        <w:jc w:val="left"/>
        <w:rPr>
          <w:sz w:val="20"/>
          <w:szCs w:val="20"/>
          <w:lang w:val="mk-MK"/>
        </w:rPr>
      </w:pPr>
      <w:r w:rsidRPr="00AF66FE">
        <w:rPr>
          <w:sz w:val="20"/>
          <w:szCs w:val="20"/>
          <w:lang w:val="mk-MK"/>
        </w:rPr>
        <w:lastRenderedPageBreak/>
        <w:t xml:space="preserve">Изградба на екстензија - нов трифазен 1x110 kV </w:t>
      </w:r>
      <w:r w:rsidR="00AC6CA9" w:rsidRPr="00AF66FE">
        <w:rPr>
          <w:sz w:val="20"/>
          <w:szCs w:val="20"/>
          <w:lang w:val="mk-MK"/>
        </w:rPr>
        <w:t>далновод</w:t>
      </w:r>
      <w:r w:rsidRPr="00AF66FE">
        <w:rPr>
          <w:sz w:val="20"/>
          <w:szCs w:val="20"/>
          <w:lang w:val="mk-MK"/>
        </w:rPr>
        <w:t xml:space="preserve"> од </w:t>
      </w:r>
      <w:r w:rsidR="00E90B46" w:rsidRPr="00AF66FE">
        <w:rPr>
          <w:sz w:val="20"/>
          <w:szCs w:val="20"/>
          <w:lang w:val="mk-MK"/>
        </w:rPr>
        <w:t xml:space="preserve">столб </w:t>
      </w:r>
      <w:r w:rsidRPr="00AF66FE">
        <w:rPr>
          <w:sz w:val="20"/>
          <w:szCs w:val="20"/>
          <w:lang w:val="mk-MK"/>
        </w:rPr>
        <w:t>бр. 19 до новиот ТС 400/110 kV Милетково (темно сина линија на сликата подолу), во приближна должина од 1,9 km.</w:t>
      </w:r>
    </w:p>
    <w:p w14:paraId="11294E00" w14:textId="088CB74D" w:rsidR="00BC3FC4" w:rsidRPr="00AF66FE" w:rsidRDefault="003F5B7C" w:rsidP="003F5B7C">
      <w:pPr>
        <w:pStyle w:val="ListBullet3"/>
        <w:tabs>
          <w:tab w:val="clear" w:pos="0"/>
        </w:tabs>
        <w:ind w:left="2083" w:firstLine="0"/>
        <w:jc w:val="left"/>
        <w:rPr>
          <w:sz w:val="20"/>
          <w:szCs w:val="20"/>
          <w:lang w:val="mk-MK"/>
        </w:rPr>
      </w:pPr>
      <w:r w:rsidRPr="00AF66FE">
        <w:rPr>
          <w:sz w:val="20"/>
          <w:szCs w:val="20"/>
          <w:lang w:val="mk-MK"/>
        </w:rPr>
        <w:t xml:space="preserve">Предложеното продолжување на постојниот 110 kV </w:t>
      </w:r>
      <w:r w:rsidR="00AC6CA9" w:rsidRPr="00AF66FE">
        <w:rPr>
          <w:sz w:val="20"/>
          <w:szCs w:val="20"/>
          <w:lang w:val="mk-MK"/>
        </w:rPr>
        <w:t>далновод</w:t>
      </w:r>
      <w:r w:rsidRPr="00AF66FE">
        <w:rPr>
          <w:sz w:val="20"/>
          <w:szCs w:val="20"/>
          <w:lang w:val="mk-MK"/>
        </w:rPr>
        <w:t xml:space="preserve"> од ТС Валандово до ТС ‘ЕВП’ Милетково, кој ќе се реконструира, до нов</w:t>
      </w:r>
      <w:r w:rsidR="00637E6B">
        <w:rPr>
          <w:sz w:val="20"/>
          <w:szCs w:val="20"/>
          <w:lang w:val="mk-MK"/>
        </w:rPr>
        <w:t>ата</w:t>
      </w:r>
      <w:r w:rsidRPr="00AF66FE">
        <w:rPr>
          <w:sz w:val="20"/>
          <w:szCs w:val="20"/>
          <w:lang w:val="mk-MK"/>
        </w:rPr>
        <w:t xml:space="preserve"> 400/110 kV ТС Милетково ги опфаќа следните технички елементи</w:t>
      </w:r>
      <w:r w:rsidR="004F799E" w:rsidRPr="00AF66FE">
        <w:rPr>
          <w:sz w:val="20"/>
          <w:szCs w:val="20"/>
          <w:lang w:val="mk-MK"/>
        </w:rPr>
        <w:t xml:space="preserve">: </w:t>
      </w:r>
    </w:p>
    <w:p w14:paraId="56C8FDF3" w14:textId="36E528A3" w:rsidR="00BC3FC4" w:rsidRPr="00AF66FE" w:rsidRDefault="00A9190A" w:rsidP="003F5B7C">
      <w:pPr>
        <w:pStyle w:val="ListBullet"/>
        <w:numPr>
          <w:ilvl w:val="0"/>
          <w:numId w:val="29"/>
        </w:numPr>
        <w:spacing w:after="0"/>
        <w:ind w:left="2552" w:hanging="284"/>
        <w:jc w:val="left"/>
        <w:rPr>
          <w:sz w:val="20"/>
          <w:szCs w:val="20"/>
          <w:lang w:val="mk-MK"/>
        </w:rPr>
      </w:pPr>
      <w:r w:rsidRPr="00AF66FE">
        <w:rPr>
          <w:sz w:val="20"/>
          <w:szCs w:val="20"/>
          <w:lang w:val="mk-MK"/>
        </w:rPr>
        <w:t>Столбови</w:t>
      </w:r>
      <w:r w:rsidR="003F5B7C" w:rsidRPr="00AF66FE">
        <w:rPr>
          <w:sz w:val="20"/>
          <w:szCs w:val="20"/>
          <w:lang w:val="mk-MK"/>
        </w:rPr>
        <w:t>, дизајнирани како галванизирани челичн</w:t>
      </w:r>
      <w:r w:rsidR="00E87631">
        <w:rPr>
          <w:sz w:val="20"/>
          <w:szCs w:val="20"/>
          <w:lang w:val="mk-MK"/>
        </w:rPr>
        <w:t>о</w:t>
      </w:r>
      <w:r w:rsidR="003F5B7C" w:rsidRPr="00AF66FE">
        <w:rPr>
          <w:sz w:val="20"/>
          <w:szCs w:val="20"/>
          <w:lang w:val="mk-MK"/>
        </w:rPr>
        <w:t>-решетк</w:t>
      </w:r>
      <w:r w:rsidR="00E87631">
        <w:rPr>
          <w:sz w:val="20"/>
          <w:szCs w:val="20"/>
          <w:lang w:val="mk-MK"/>
        </w:rPr>
        <w:t>асти</w:t>
      </w:r>
      <w:r w:rsidR="003F5B7C" w:rsidRPr="00AF66FE">
        <w:rPr>
          <w:sz w:val="20"/>
          <w:szCs w:val="20"/>
          <w:lang w:val="mk-MK"/>
        </w:rPr>
        <w:t xml:space="preserve"> </w:t>
      </w:r>
      <w:r w:rsidRPr="00AF66FE">
        <w:rPr>
          <w:sz w:val="20"/>
          <w:szCs w:val="20"/>
          <w:lang w:val="mk-MK"/>
        </w:rPr>
        <w:t>столбови</w:t>
      </w:r>
      <w:r w:rsidR="003F5B7C" w:rsidRPr="00AF66FE">
        <w:rPr>
          <w:sz w:val="20"/>
          <w:szCs w:val="20"/>
          <w:lang w:val="mk-MK"/>
        </w:rPr>
        <w:t xml:space="preserve"> со три краци</w:t>
      </w:r>
      <w:r w:rsidR="00E87631">
        <w:rPr>
          <w:sz w:val="20"/>
          <w:szCs w:val="20"/>
          <w:lang w:val="mk-MK"/>
        </w:rPr>
        <w:t>,</w:t>
      </w:r>
      <w:r w:rsidR="003F5B7C" w:rsidRPr="00AF66FE">
        <w:rPr>
          <w:sz w:val="20"/>
          <w:szCs w:val="20"/>
          <w:lang w:val="mk-MK"/>
        </w:rPr>
        <w:t xml:space="preserve"> конфигурација на проводници со еден проводник по фаза, со висински о</w:t>
      </w:r>
      <w:r w:rsidR="0014722B" w:rsidRPr="00AF66FE">
        <w:rPr>
          <w:sz w:val="20"/>
          <w:szCs w:val="20"/>
          <w:lang w:val="mk-MK"/>
        </w:rPr>
        <w:t>п</w:t>
      </w:r>
      <w:r w:rsidR="00AC4D40" w:rsidRPr="00AF66FE">
        <w:rPr>
          <w:sz w:val="20"/>
          <w:szCs w:val="20"/>
          <w:lang w:val="mk-MK"/>
        </w:rPr>
        <w:t>се</w:t>
      </w:r>
      <w:r w:rsidR="003F5B7C" w:rsidRPr="00AF66FE">
        <w:rPr>
          <w:sz w:val="20"/>
          <w:szCs w:val="20"/>
          <w:lang w:val="mk-MK"/>
        </w:rPr>
        <w:t xml:space="preserve">г помеѓу 12 и 30 метри. Максималната површина на отпечатокот за една </w:t>
      </w:r>
      <w:r w:rsidR="00E90B46" w:rsidRPr="00AF66FE">
        <w:rPr>
          <w:sz w:val="20"/>
          <w:szCs w:val="20"/>
          <w:lang w:val="mk-MK"/>
        </w:rPr>
        <w:t xml:space="preserve">столб </w:t>
      </w:r>
      <w:r w:rsidR="003F5B7C" w:rsidRPr="00AF66FE">
        <w:rPr>
          <w:sz w:val="20"/>
          <w:szCs w:val="20"/>
          <w:lang w:val="mk-MK"/>
        </w:rPr>
        <w:t>е приближно до 100 m</w:t>
      </w:r>
      <w:r w:rsidR="003F5B7C" w:rsidRPr="00AF66FE">
        <w:rPr>
          <w:sz w:val="20"/>
          <w:szCs w:val="20"/>
          <w:vertAlign w:val="superscript"/>
          <w:lang w:val="mk-MK"/>
        </w:rPr>
        <w:t>2</w:t>
      </w:r>
      <w:r w:rsidR="003F5B7C" w:rsidRPr="00AF66FE">
        <w:rPr>
          <w:sz w:val="20"/>
          <w:szCs w:val="20"/>
          <w:lang w:val="mk-MK"/>
        </w:rPr>
        <w:t xml:space="preserve">. Секоја </w:t>
      </w:r>
      <w:r w:rsidR="00E90B46" w:rsidRPr="00AF66FE">
        <w:rPr>
          <w:sz w:val="20"/>
          <w:szCs w:val="20"/>
          <w:lang w:val="mk-MK"/>
        </w:rPr>
        <w:t xml:space="preserve">столб </w:t>
      </w:r>
      <w:r w:rsidR="003F5B7C" w:rsidRPr="00AF66FE">
        <w:rPr>
          <w:sz w:val="20"/>
          <w:szCs w:val="20"/>
          <w:lang w:val="mk-MK"/>
        </w:rPr>
        <w:t xml:space="preserve">ќе има четири крака и единечна армирано-бетонска основа по крак, односно четири темели за секоја </w:t>
      </w:r>
      <w:r w:rsidR="00463B9A" w:rsidRPr="00AF66FE">
        <w:rPr>
          <w:sz w:val="20"/>
          <w:szCs w:val="20"/>
          <w:lang w:val="mk-MK"/>
        </w:rPr>
        <w:t>столб</w:t>
      </w:r>
      <w:r w:rsidR="003F5B7C" w:rsidRPr="00AF66FE">
        <w:rPr>
          <w:sz w:val="20"/>
          <w:szCs w:val="20"/>
          <w:lang w:val="mk-MK"/>
        </w:rPr>
        <w:t>.</w:t>
      </w:r>
      <w:r w:rsidR="004F799E" w:rsidRPr="00AF66FE">
        <w:rPr>
          <w:sz w:val="20"/>
          <w:szCs w:val="20"/>
          <w:lang w:val="mk-MK"/>
        </w:rPr>
        <w:t xml:space="preserve"> </w:t>
      </w:r>
    </w:p>
    <w:p w14:paraId="531943F5" w14:textId="69FF1D95" w:rsidR="00BC3FC4" w:rsidRPr="00AF66FE" w:rsidRDefault="003F5B7C" w:rsidP="003F5B7C">
      <w:pPr>
        <w:pStyle w:val="ListBullet"/>
        <w:numPr>
          <w:ilvl w:val="0"/>
          <w:numId w:val="29"/>
        </w:numPr>
        <w:spacing w:after="0"/>
        <w:ind w:left="2552" w:hanging="284"/>
        <w:jc w:val="left"/>
        <w:rPr>
          <w:sz w:val="20"/>
          <w:szCs w:val="20"/>
          <w:lang w:val="mk-MK"/>
        </w:rPr>
      </w:pPr>
      <w:r w:rsidRPr="00AF66FE">
        <w:rPr>
          <w:sz w:val="20"/>
          <w:szCs w:val="20"/>
          <w:lang w:val="mk-MK"/>
        </w:rPr>
        <w:t>Фазни проводници и изолатори. Предвиден е еден проводник по фаза. Карактеристиките на проводниците ќе бидат во согласност со националните стандарди (МКС) и евро</w:t>
      </w:r>
      <w:r w:rsidR="00FF6E10" w:rsidRPr="00AF66FE">
        <w:rPr>
          <w:sz w:val="20"/>
          <w:szCs w:val="20"/>
          <w:lang w:val="mk-MK"/>
        </w:rPr>
        <w:t>пс</w:t>
      </w:r>
      <w:r w:rsidRPr="00AF66FE">
        <w:rPr>
          <w:sz w:val="20"/>
          <w:szCs w:val="20"/>
          <w:lang w:val="mk-MK"/>
        </w:rPr>
        <w:t>ките стандарди (Евро</w:t>
      </w:r>
      <w:r w:rsidR="00FF6E10" w:rsidRPr="00AF66FE">
        <w:rPr>
          <w:sz w:val="20"/>
          <w:szCs w:val="20"/>
          <w:lang w:val="mk-MK"/>
        </w:rPr>
        <w:t>пс</w:t>
      </w:r>
      <w:r w:rsidRPr="00AF66FE">
        <w:rPr>
          <w:sz w:val="20"/>
          <w:szCs w:val="20"/>
          <w:lang w:val="mk-MK"/>
        </w:rPr>
        <w:t>ки норми - EN). Низите на изолаторот ќе бидат жици за затегнување.</w:t>
      </w:r>
    </w:p>
    <w:p w14:paraId="379722BC" w14:textId="4C58F2A6" w:rsidR="00BC3FC4" w:rsidRPr="00AF66FE" w:rsidRDefault="003F5B7C" w:rsidP="003F5B7C">
      <w:pPr>
        <w:pStyle w:val="ListBullet"/>
        <w:numPr>
          <w:ilvl w:val="0"/>
          <w:numId w:val="29"/>
        </w:numPr>
        <w:spacing w:after="0"/>
        <w:ind w:left="2552" w:hanging="284"/>
        <w:jc w:val="left"/>
        <w:rPr>
          <w:sz w:val="20"/>
          <w:szCs w:val="20"/>
          <w:lang w:val="mk-MK"/>
        </w:rPr>
      </w:pPr>
      <w:r w:rsidRPr="00AF66FE">
        <w:rPr>
          <w:sz w:val="20"/>
          <w:szCs w:val="20"/>
          <w:lang w:val="mk-MK"/>
        </w:rPr>
        <w:t xml:space="preserve">Заземјена жица </w:t>
      </w:r>
      <w:r w:rsidR="00D165A0" w:rsidRPr="00AF66FE">
        <w:rPr>
          <w:sz w:val="20"/>
          <w:szCs w:val="20"/>
          <w:lang w:val="mk-MK"/>
        </w:rPr>
        <w:t>вжичана</w:t>
      </w:r>
      <w:r w:rsidRPr="00AF66FE">
        <w:rPr>
          <w:sz w:val="20"/>
          <w:szCs w:val="20"/>
          <w:lang w:val="mk-MK"/>
        </w:rPr>
        <w:t xml:space="preserve"> над краците на </w:t>
      </w:r>
      <w:r w:rsidR="00A9190A" w:rsidRPr="00AF66FE">
        <w:rPr>
          <w:sz w:val="20"/>
          <w:szCs w:val="20"/>
          <w:lang w:val="mk-MK"/>
        </w:rPr>
        <w:t>столбовите</w:t>
      </w:r>
      <w:r w:rsidRPr="00AF66FE">
        <w:rPr>
          <w:sz w:val="20"/>
          <w:szCs w:val="20"/>
          <w:lang w:val="mk-MK"/>
        </w:rPr>
        <w:t xml:space="preserve"> на врвот на </w:t>
      </w:r>
      <w:r w:rsidR="005B38B3" w:rsidRPr="00AF66FE">
        <w:rPr>
          <w:rFonts w:cs="Tahoma"/>
          <w:sz w:val="20"/>
          <w:lang w:val="mk-MK"/>
        </w:rPr>
        <w:t>столбот</w:t>
      </w:r>
      <w:r w:rsidR="005B38B3" w:rsidRPr="00AF66FE">
        <w:rPr>
          <w:sz w:val="20"/>
          <w:szCs w:val="20"/>
          <w:lang w:val="mk-MK"/>
        </w:rPr>
        <w:t xml:space="preserve"> </w:t>
      </w:r>
      <w:r w:rsidRPr="00AF66FE">
        <w:rPr>
          <w:sz w:val="20"/>
          <w:szCs w:val="20"/>
          <w:lang w:val="mk-MK"/>
        </w:rPr>
        <w:t>за заштита од удари од гром</w:t>
      </w:r>
      <w:r w:rsidR="004F799E" w:rsidRPr="00AF66FE">
        <w:rPr>
          <w:sz w:val="20"/>
          <w:szCs w:val="20"/>
          <w:lang w:val="mk-MK"/>
        </w:rPr>
        <w:t>.</w:t>
      </w:r>
    </w:p>
    <w:p w14:paraId="3B7B4B86" w14:textId="77777777" w:rsidR="00BC3FC4" w:rsidRPr="00AF66FE" w:rsidRDefault="004F799E">
      <w:pPr>
        <w:spacing w:after="0"/>
        <w:rPr>
          <w:sz w:val="20"/>
          <w:szCs w:val="20"/>
          <w:lang w:val="mk-MK" w:eastAsia="en-US"/>
        </w:rPr>
      </w:pPr>
      <w:r w:rsidRPr="00AF66FE">
        <w:rPr>
          <w:noProof/>
          <w:lang w:val="en-US" w:eastAsia="en-US"/>
        </w:rPr>
        <w:drawing>
          <wp:inline distT="0" distB="0" distL="0" distR="0" wp14:anchorId="0F1F0FC5" wp14:editId="07777777">
            <wp:extent cx="4267200" cy="4460240"/>
            <wp:effectExtent l="0" t="1588" r="0" b="0"/>
            <wp:docPr id="26" name="Picture 3"/>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26"/>
                    <a:srcRect r="12014"/>
                    <a:stretch/>
                  </pic:blipFill>
                  <pic:spPr>
                    <a:xfrm rot="16200000">
                      <a:off x="0" y="0"/>
                      <a:ext cx="4266720" cy="4459680"/>
                    </a:xfrm>
                    <a:prstGeom prst="rect">
                      <a:avLst/>
                    </a:prstGeom>
                    <a:ln w="0">
                      <a:noFill/>
                    </a:ln>
                  </pic:spPr>
                </pic:pic>
              </a:graphicData>
            </a:graphic>
          </wp:inline>
        </w:drawing>
      </w:r>
    </w:p>
    <w:p w14:paraId="1A4FF61B" w14:textId="51741AD2" w:rsidR="00BC3FC4" w:rsidRPr="00AF66FE" w:rsidRDefault="003F5B7C">
      <w:pPr>
        <w:spacing w:before="0" w:after="60" w:line="240" w:lineRule="auto"/>
        <w:jc w:val="left"/>
        <w:rPr>
          <w:sz w:val="18"/>
          <w:szCs w:val="20"/>
          <w:lang w:val="mk-MK"/>
        </w:rPr>
      </w:pPr>
      <w:bookmarkStart w:id="32" w:name="_Toc122679623"/>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2B133F" w:rsidRPr="00AF66FE">
        <w:rPr>
          <w:rFonts w:cs="Arial"/>
          <w:iCs/>
          <w:sz w:val="18"/>
          <w:szCs w:val="20"/>
          <w:lang w:val="mk-MK"/>
        </w:rPr>
        <w:fldChar w:fldCharType="begin"/>
      </w:r>
      <w:r w:rsidR="002B133F" w:rsidRPr="00AF66FE">
        <w:rPr>
          <w:rFonts w:cs="Arial"/>
          <w:iCs/>
          <w:sz w:val="18"/>
          <w:szCs w:val="20"/>
          <w:lang w:val="mk-MK"/>
        </w:rPr>
        <w:instrText xml:space="preserve"> SEQ Figure \* ARABIC \s 1 </w:instrText>
      </w:r>
      <w:r w:rsidR="002B133F" w:rsidRPr="00AF66FE">
        <w:rPr>
          <w:rFonts w:cs="Arial"/>
          <w:iCs/>
          <w:sz w:val="18"/>
          <w:szCs w:val="20"/>
          <w:lang w:val="mk-MK"/>
        </w:rPr>
        <w:fldChar w:fldCharType="separate"/>
      </w:r>
      <w:r w:rsidR="002B133F" w:rsidRPr="00AF66FE">
        <w:rPr>
          <w:rFonts w:cs="Arial"/>
          <w:iCs/>
          <w:noProof/>
          <w:sz w:val="18"/>
          <w:szCs w:val="20"/>
          <w:lang w:val="mk-MK"/>
        </w:rPr>
        <w:t>5</w:t>
      </w:r>
      <w:r w:rsidR="002B133F"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 xml:space="preserve">Нов 110 kV </w:t>
      </w:r>
      <w:r w:rsidR="00DA5D43" w:rsidRPr="00AF66FE">
        <w:rPr>
          <w:sz w:val="18"/>
          <w:szCs w:val="20"/>
          <w:lang w:val="mk-MK"/>
        </w:rPr>
        <w:t>далновод</w:t>
      </w:r>
      <w:r w:rsidRPr="00AF66FE">
        <w:rPr>
          <w:sz w:val="18"/>
          <w:szCs w:val="20"/>
          <w:lang w:val="mk-MK"/>
        </w:rPr>
        <w:t xml:space="preserve"> од столб бр.19 до 400/110 kV трафостаница Милетково (продолжување на постоечки 110 kV </w:t>
      </w:r>
      <w:r w:rsidR="00DA5D43" w:rsidRPr="00AF66FE">
        <w:rPr>
          <w:sz w:val="18"/>
          <w:szCs w:val="20"/>
          <w:lang w:val="mk-MK"/>
        </w:rPr>
        <w:t>далновод</w:t>
      </w:r>
      <w:r w:rsidRPr="00AF66FE">
        <w:rPr>
          <w:sz w:val="18"/>
          <w:szCs w:val="20"/>
          <w:lang w:val="mk-MK"/>
        </w:rPr>
        <w:t>, предмет на реконструкција)</w:t>
      </w:r>
      <w:bookmarkEnd w:id="32"/>
    </w:p>
    <w:p w14:paraId="5A50F208" w14:textId="00695011" w:rsidR="00BC3FC4" w:rsidRPr="00AF66FE" w:rsidRDefault="003F5B7C">
      <w:pPr>
        <w:spacing w:before="0" w:after="60" w:line="240" w:lineRule="auto"/>
        <w:jc w:val="left"/>
        <w:rPr>
          <w:sz w:val="16"/>
          <w:szCs w:val="18"/>
          <w:lang w:val="mk-MK"/>
        </w:rPr>
      </w:pPr>
      <w:r w:rsidRPr="00AF66FE">
        <w:rPr>
          <w:sz w:val="16"/>
          <w:szCs w:val="18"/>
          <w:lang w:val="mk-MK"/>
        </w:rPr>
        <w:t>Напомена</w:t>
      </w:r>
      <w:r w:rsidR="004F799E" w:rsidRPr="00AF66FE">
        <w:rPr>
          <w:sz w:val="16"/>
          <w:szCs w:val="18"/>
          <w:lang w:val="mk-MK"/>
        </w:rPr>
        <w:t xml:space="preserve">: </w:t>
      </w:r>
      <w:r w:rsidRPr="00AF66FE">
        <w:rPr>
          <w:sz w:val="16"/>
          <w:szCs w:val="18"/>
          <w:lang w:val="mk-MK"/>
        </w:rPr>
        <w:t>екстензијата е прикажана во темно сина линија</w:t>
      </w:r>
      <w:r w:rsidR="007B6DB6" w:rsidRPr="00AF66FE">
        <w:rPr>
          <w:sz w:val="16"/>
          <w:szCs w:val="18"/>
          <w:lang w:val="mk-MK"/>
        </w:rPr>
        <w:t>; испрекината жолта е постоечката која ќе треба да се отстрани</w:t>
      </w:r>
    </w:p>
    <w:p w14:paraId="41D682BF" w14:textId="2C2830BC" w:rsidR="00BC3FC4" w:rsidRPr="00AF66FE" w:rsidRDefault="003F5B7C">
      <w:pPr>
        <w:spacing w:before="0" w:after="240" w:line="240" w:lineRule="auto"/>
        <w:jc w:val="left"/>
        <w:rPr>
          <w:rFonts w:cs="Tahoma"/>
          <w:bCs/>
          <w:sz w:val="16"/>
          <w:szCs w:val="18"/>
          <w:lang w:val="mk-MK"/>
        </w:rPr>
      </w:pPr>
      <w:r w:rsidRPr="00AF66FE">
        <w:rPr>
          <w:rFonts w:cs="Tahoma"/>
          <w:iCs/>
          <w:sz w:val="16"/>
          <w:szCs w:val="18"/>
          <w:lang w:val="mk-MK"/>
        </w:rPr>
        <w:t>Извор</w:t>
      </w:r>
      <w:r w:rsidR="004F799E" w:rsidRPr="00AF66FE">
        <w:rPr>
          <w:rFonts w:cs="Tahoma"/>
          <w:iCs/>
          <w:sz w:val="16"/>
          <w:szCs w:val="18"/>
          <w:lang w:val="mk-MK"/>
        </w:rPr>
        <w:t xml:space="preserve">: </w:t>
      </w:r>
      <w:r w:rsidR="004F799E" w:rsidRPr="00AF66FE">
        <w:rPr>
          <w:rFonts w:cs="Tahoma"/>
          <w:sz w:val="16"/>
          <w:szCs w:val="18"/>
          <w:lang w:val="mk-MK" w:eastAsia="en-US"/>
        </w:rPr>
        <w:t xml:space="preserve">WB21-MKD-ENE-03 </w:t>
      </w:r>
      <w:r w:rsidRPr="00AF66FE">
        <w:rPr>
          <w:rFonts w:cs="Tahoma"/>
          <w:sz w:val="16"/>
          <w:szCs w:val="18"/>
          <w:lang w:val="mk-MK" w:eastAsia="en-US"/>
        </w:rPr>
        <w:t>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w:t>
      </w:r>
      <w:r w:rsidR="004F799E" w:rsidRPr="00AF66FE">
        <w:rPr>
          <w:rFonts w:cs="Tahoma"/>
          <w:sz w:val="16"/>
          <w:szCs w:val="18"/>
          <w:lang w:val="mk-MK"/>
        </w:rPr>
        <w:t xml:space="preserve"> 2022</w:t>
      </w:r>
      <w:r w:rsidR="004F799E" w:rsidRPr="00AF66FE">
        <w:rPr>
          <w:rFonts w:cs="Tahoma"/>
          <w:bCs/>
          <w:sz w:val="16"/>
          <w:szCs w:val="18"/>
          <w:lang w:val="mk-MK"/>
        </w:rPr>
        <w:t xml:space="preserve"> [Реф.7]</w:t>
      </w:r>
    </w:p>
    <w:p w14:paraId="583B103D" w14:textId="454ADE53" w:rsidR="00BC3FC4" w:rsidRPr="00AF66FE" w:rsidRDefault="000A5FF1" w:rsidP="000A5FF1">
      <w:pPr>
        <w:pStyle w:val="ListBullet2"/>
        <w:numPr>
          <w:ilvl w:val="1"/>
          <w:numId w:val="3"/>
        </w:numPr>
        <w:rPr>
          <w:sz w:val="20"/>
          <w:lang w:val="mk-MK"/>
        </w:rPr>
      </w:pPr>
      <w:r w:rsidRPr="00AF66FE">
        <w:rPr>
          <w:sz w:val="20"/>
          <w:lang w:val="mk-MK"/>
        </w:rPr>
        <w:t>Изградба на нов</w:t>
      </w:r>
      <w:r w:rsidR="00CD3C3A" w:rsidRPr="00AF66FE">
        <w:rPr>
          <w:sz w:val="20"/>
          <w:lang w:val="mk-MK"/>
        </w:rPr>
        <w:t>,</w:t>
      </w:r>
      <w:r w:rsidRPr="00AF66FE">
        <w:rPr>
          <w:sz w:val="20"/>
          <w:lang w:val="mk-MK"/>
        </w:rPr>
        <w:t xml:space="preserve"> прибл</w:t>
      </w:r>
      <w:r w:rsidR="00CD3C3A" w:rsidRPr="00AF66FE">
        <w:rPr>
          <w:sz w:val="20"/>
          <w:lang w:val="mk-MK"/>
        </w:rPr>
        <w:t>ижно</w:t>
      </w:r>
      <w:r w:rsidRPr="00AF66FE">
        <w:rPr>
          <w:sz w:val="20"/>
          <w:lang w:val="mk-MK"/>
        </w:rPr>
        <w:t xml:space="preserve"> 1,8 km долг</w:t>
      </w:r>
      <w:r w:rsidR="00CD3C3A" w:rsidRPr="00AF66FE">
        <w:rPr>
          <w:sz w:val="20"/>
          <w:lang w:val="mk-MK"/>
        </w:rPr>
        <w:t>,</w:t>
      </w:r>
      <w:r w:rsidRPr="00AF66FE">
        <w:rPr>
          <w:sz w:val="20"/>
          <w:lang w:val="mk-MK"/>
        </w:rPr>
        <w:t xml:space="preserve"> 2x110 kV </w:t>
      </w:r>
      <w:r w:rsidR="00050EB2">
        <w:rPr>
          <w:sz w:val="20"/>
          <w:lang w:val="mk-MK"/>
        </w:rPr>
        <w:t>ДВ</w:t>
      </w:r>
      <w:r w:rsidRPr="00AF66FE">
        <w:rPr>
          <w:sz w:val="20"/>
          <w:lang w:val="mk-MK"/>
        </w:rPr>
        <w:t xml:space="preserve"> од новата 400/110 kV ТС Милетково до постојната ТС „EVP“ Милетково (светло сина линија на сликата подолу), како </w:t>
      </w:r>
      <w:r w:rsidR="00A34DB3">
        <w:rPr>
          <w:sz w:val="20"/>
          <w:lang w:val="mk-MK"/>
        </w:rPr>
        <w:t>двоен ДВ</w:t>
      </w:r>
      <w:r w:rsidRPr="00AF66FE">
        <w:rPr>
          <w:sz w:val="20"/>
          <w:lang w:val="mk-MK"/>
        </w:rPr>
        <w:t xml:space="preserve"> (2x110 kV) за да обезбеди сигурно снабдување на ТС „ЕВП“ </w:t>
      </w:r>
      <w:r w:rsidRPr="00AF66FE">
        <w:rPr>
          <w:sz w:val="20"/>
          <w:lang w:val="mk-MK"/>
        </w:rPr>
        <w:lastRenderedPageBreak/>
        <w:t>Милетково, која е главното напојување на железничкиот транспортен систем во југоисточниот дел на земјата, кој се состои од следните главни технички елементи</w:t>
      </w:r>
      <w:r w:rsidR="004F799E" w:rsidRPr="00AF66FE">
        <w:rPr>
          <w:sz w:val="20"/>
          <w:lang w:val="mk-MK"/>
        </w:rPr>
        <w:t>:</w:t>
      </w:r>
    </w:p>
    <w:p w14:paraId="0E761ECB" w14:textId="12355F51" w:rsidR="00BC3FC4" w:rsidRPr="00AF66FE" w:rsidRDefault="00C7113D" w:rsidP="00CD3C3A">
      <w:pPr>
        <w:pStyle w:val="ListBullet3"/>
        <w:numPr>
          <w:ilvl w:val="2"/>
          <w:numId w:val="32"/>
        </w:numPr>
        <w:jc w:val="left"/>
        <w:rPr>
          <w:rFonts w:cs="Tahoma"/>
          <w:sz w:val="20"/>
          <w:lang w:val="mk-MK"/>
        </w:rPr>
      </w:pPr>
      <w:r w:rsidRPr="00AF66FE">
        <w:rPr>
          <w:sz w:val="20"/>
          <w:szCs w:val="20"/>
          <w:lang w:val="mk-MK"/>
        </w:rPr>
        <w:t>Столбови</w:t>
      </w:r>
      <w:r w:rsidR="00CD3C3A" w:rsidRPr="00AF66FE">
        <w:rPr>
          <w:sz w:val="20"/>
          <w:szCs w:val="20"/>
          <w:lang w:val="mk-MK"/>
        </w:rPr>
        <w:t xml:space="preserve">, дизајнирани </w:t>
      </w:r>
      <w:r w:rsidR="006F5085" w:rsidRPr="00AF66FE">
        <w:rPr>
          <w:sz w:val="20"/>
          <w:szCs w:val="20"/>
          <w:lang w:val="mk-MK"/>
        </w:rPr>
        <w:t>за единечен далново</w:t>
      </w:r>
      <w:r w:rsidR="005775F3" w:rsidRPr="00AF66FE">
        <w:rPr>
          <w:sz w:val="20"/>
          <w:szCs w:val="20"/>
          <w:lang w:val="mk-MK"/>
        </w:rPr>
        <w:t>д</w:t>
      </w:r>
      <w:r w:rsidR="006F5085" w:rsidRPr="00AF66FE">
        <w:rPr>
          <w:sz w:val="20"/>
          <w:szCs w:val="20"/>
          <w:lang w:val="mk-MK"/>
        </w:rPr>
        <w:t xml:space="preserve"> </w:t>
      </w:r>
      <w:r w:rsidR="00CD3C3A" w:rsidRPr="00AF66FE">
        <w:rPr>
          <w:sz w:val="20"/>
          <w:szCs w:val="20"/>
          <w:lang w:val="mk-MK"/>
        </w:rPr>
        <w:t xml:space="preserve">како самоносечки </w:t>
      </w:r>
      <w:r w:rsidRPr="00AF66FE">
        <w:rPr>
          <w:sz w:val="20"/>
          <w:szCs w:val="20"/>
          <w:lang w:val="mk-MK"/>
        </w:rPr>
        <w:t>столбови</w:t>
      </w:r>
      <w:r w:rsidR="00CD3C3A" w:rsidRPr="00AF66FE">
        <w:rPr>
          <w:sz w:val="20"/>
          <w:szCs w:val="20"/>
          <w:lang w:val="mk-MK"/>
        </w:rPr>
        <w:t xml:space="preserve"> од галванизирана челична решетка со конфигурација на четири краци на проводници и една жица за заземјување на врвот на </w:t>
      </w:r>
      <w:r w:rsidR="00FF6E10" w:rsidRPr="00AF66FE">
        <w:rPr>
          <w:sz w:val="20"/>
          <w:szCs w:val="20"/>
          <w:lang w:val="mk-MK"/>
        </w:rPr>
        <w:t>столбовите</w:t>
      </w:r>
      <w:r w:rsidR="00CD3C3A" w:rsidRPr="00AF66FE">
        <w:rPr>
          <w:sz w:val="20"/>
          <w:szCs w:val="20"/>
          <w:lang w:val="mk-MK"/>
        </w:rPr>
        <w:t>. Бројот на столбови и нивниот тип</w:t>
      </w:r>
      <w:r w:rsidR="00391F45" w:rsidRPr="00AF66FE">
        <w:rPr>
          <w:rStyle w:val="FootnoteReference"/>
          <w:rFonts w:cs="Arial"/>
          <w:sz w:val="20"/>
          <w:szCs w:val="20"/>
          <w:lang w:val="mk-MK"/>
        </w:rPr>
        <w:footnoteReference w:id="8"/>
      </w:r>
      <w:r w:rsidR="00CD3C3A" w:rsidRPr="00AF66FE">
        <w:rPr>
          <w:sz w:val="20"/>
          <w:szCs w:val="20"/>
          <w:lang w:val="mk-MK"/>
        </w:rPr>
        <w:t>, како и предложената позиција на секој поединеч</w:t>
      </w:r>
      <w:r w:rsidR="00FF6E10" w:rsidRPr="00AF66FE">
        <w:rPr>
          <w:sz w:val="20"/>
          <w:szCs w:val="20"/>
          <w:lang w:val="mk-MK"/>
        </w:rPr>
        <w:t>ен столб</w:t>
      </w:r>
      <w:r w:rsidR="00CD3C3A" w:rsidRPr="00AF66FE">
        <w:rPr>
          <w:sz w:val="20"/>
          <w:szCs w:val="20"/>
          <w:lang w:val="mk-MK"/>
        </w:rPr>
        <w:t xml:space="preserve"> во предложениот коридор на </w:t>
      </w:r>
      <w:r w:rsidR="00DA5D43" w:rsidRPr="00AF66FE">
        <w:rPr>
          <w:sz w:val="20"/>
          <w:szCs w:val="20"/>
          <w:lang w:val="mk-MK"/>
        </w:rPr>
        <w:t>далновод</w:t>
      </w:r>
      <w:r w:rsidR="00831308">
        <w:rPr>
          <w:sz w:val="20"/>
          <w:szCs w:val="20"/>
          <w:lang w:val="mk-MK"/>
        </w:rPr>
        <w:t>от</w:t>
      </w:r>
      <w:r w:rsidR="00CD3C3A" w:rsidRPr="00AF66FE">
        <w:rPr>
          <w:sz w:val="20"/>
          <w:szCs w:val="20"/>
          <w:lang w:val="mk-MK"/>
        </w:rPr>
        <w:t xml:space="preserve"> ќе бидат идентификувани и потврдени во текот на претстојните референтни фази на развој на проектот (Идеен проект и Детален проект) во согласност со релевантното македонско законодавство</w:t>
      </w:r>
      <w:r w:rsidR="00FF6E10" w:rsidRPr="00AF66FE">
        <w:rPr>
          <w:sz w:val="20"/>
          <w:szCs w:val="20"/>
          <w:lang w:val="mk-MK"/>
        </w:rPr>
        <w:t>.</w:t>
      </w:r>
      <w:r w:rsidR="00CD3C3A" w:rsidRPr="00AF66FE">
        <w:rPr>
          <w:sz w:val="20"/>
          <w:szCs w:val="20"/>
          <w:lang w:val="mk-MK"/>
        </w:rPr>
        <w:t xml:space="preserve"> Типичниот о</w:t>
      </w:r>
      <w:r w:rsidR="007103A8" w:rsidRPr="00AF66FE">
        <w:rPr>
          <w:sz w:val="20"/>
          <w:szCs w:val="20"/>
          <w:lang w:val="mk-MK"/>
        </w:rPr>
        <w:t>п</w:t>
      </w:r>
      <w:r w:rsidR="00AC4D40" w:rsidRPr="00AF66FE">
        <w:rPr>
          <w:sz w:val="20"/>
          <w:szCs w:val="20"/>
          <w:lang w:val="mk-MK"/>
        </w:rPr>
        <w:t>се</w:t>
      </w:r>
      <w:r w:rsidR="00CD3C3A" w:rsidRPr="00AF66FE">
        <w:rPr>
          <w:sz w:val="20"/>
          <w:szCs w:val="20"/>
          <w:lang w:val="mk-MK"/>
        </w:rPr>
        <w:t xml:space="preserve">г на висина на </w:t>
      </w:r>
      <w:r w:rsidR="007103A8" w:rsidRPr="00AF66FE">
        <w:rPr>
          <w:sz w:val="20"/>
          <w:szCs w:val="20"/>
          <w:lang w:val="mk-MK"/>
        </w:rPr>
        <w:t>столбот</w:t>
      </w:r>
      <w:r w:rsidR="00CD3C3A" w:rsidRPr="00AF66FE">
        <w:rPr>
          <w:sz w:val="20"/>
          <w:szCs w:val="20"/>
          <w:lang w:val="mk-MK"/>
        </w:rPr>
        <w:t xml:space="preserve"> е помеѓу 12 и 27 метри за затегнувачките </w:t>
      </w:r>
      <w:r w:rsidR="007103A8" w:rsidRPr="00AF66FE">
        <w:rPr>
          <w:sz w:val="20"/>
          <w:szCs w:val="20"/>
          <w:lang w:val="mk-MK"/>
        </w:rPr>
        <w:t>столбови</w:t>
      </w:r>
      <w:r w:rsidR="00CD3C3A" w:rsidRPr="00AF66FE">
        <w:rPr>
          <w:sz w:val="20"/>
          <w:szCs w:val="20"/>
          <w:lang w:val="mk-MK"/>
        </w:rPr>
        <w:t xml:space="preserve"> и 12 до 30 метри за типовите на </w:t>
      </w:r>
      <w:r w:rsidR="00814CF3" w:rsidRPr="00AF66FE">
        <w:rPr>
          <w:sz w:val="20"/>
          <w:szCs w:val="20"/>
          <w:lang w:val="mk-MK"/>
        </w:rPr>
        <w:t>носечки столбови</w:t>
      </w:r>
      <w:r w:rsidR="00CD3C3A" w:rsidRPr="00AF66FE">
        <w:rPr>
          <w:sz w:val="20"/>
          <w:szCs w:val="20"/>
          <w:lang w:val="mk-MK"/>
        </w:rPr>
        <w:t>. Максималната површина на отпечатокот за ед</w:t>
      </w:r>
      <w:r w:rsidR="00E90B46" w:rsidRPr="00AF66FE">
        <w:rPr>
          <w:sz w:val="20"/>
          <w:szCs w:val="20"/>
          <w:lang w:val="mk-MK"/>
        </w:rPr>
        <w:t>е</w:t>
      </w:r>
      <w:r w:rsidR="00CD3C3A" w:rsidRPr="00AF66FE">
        <w:rPr>
          <w:sz w:val="20"/>
          <w:szCs w:val="20"/>
          <w:lang w:val="mk-MK"/>
        </w:rPr>
        <w:t xml:space="preserve">н </w:t>
      </w:r>
      <w:r w:rsidR="00E90B46" w:rsidRPr="00AF66FE">
        <w:rPr>
          <w:sz w:val="20"/>
          <w:szCs w:val="20"/>
          <w:lang w:val="mk-MK"/>
        </w:rPr>
        <w:t>столб</w:t>
      </w:r>
      <w:r w:rsidR="00CD3C3A" w:rsidRPr="00AF66FE">
        <w:rPr>
          <w:sz w:val="20"/>
          <w:szCs w:val="20"/>
          <w:lang w:val="mk-MK"/>
        </w:rPr>
        <w:t xml:space="preserve"> е приближно до 150 m</w:t>
      </w:r>
      <w:r w:rsidR="00CD3C3A" w:rsidRPr="00AF66FE">
        <w:rPr>
          <w:sz w:val="20"/>
          <w:szCs w:val="20"/>
          <w:vertAlign w:val="superscript"/>
          <w:lang w:val="mk-MK"/>
        </w:rPr>
        <w:t>2</w:t>
      </w:r>
      <w:r w:rsidR="00CD3C3A" w:rsidRPr="00AF66FE">
        <w:rPr>
          <w:sz w:val="20"/>
          <w:szCs w:val="20"/>
          <w:lang w:val="mk-MK"/>
        </w:rPr>
        <w:t xml:space="preserve">. Секој </w:t>
      </w:r>
      <w:r w:rsidR="00E90B46" w:rsidRPr="00AF66FE">
        <w:rPr>
          <w:sz w:val="20"/>
          <w:szCs w:val="20"/>
          <w:lang w:val="mk-MK"/>
        </w:rPr>
        <w:t>столб</w:t>
      </w:r>
      <w:r w:rsidR="00CD3C3A" w:rsidRPr="00AF66FE">
        <w:rPr>
          <w:sz w:val="20"/>
          <w:szCs w:val="20"/>
          <w:lang w:val="mk-MK"/>
        </w:rPr>
        <w:t xml:space="preserve"> ќе има четири крака и единечна армирано-бетонска основа по крак, т.е. четири темели за секој </w:t>
      </w:r>
      <w:r w:rsidR="00E90B46" w:rsidRPr="00AF66FE">
        <w:rPr>
          <w:sz w:val="20"/>
          <w:szCs w:val="20"/>
          <w:lang w:val="mk-MK"/>
        </w:rPr>
        <w:t>столб</w:t>
      </w:r>
      <w:r w:rsidR="004F799E" w:rsidRPr="00AF66FE">
        <w:rPr>
          <w:rFonts w:cs="Tahoma"/>
          <w:sz w:val="20"/>
          <w:szCs w:val="20"/>
          <w:lang w:val="mk-MK"/>
        </w:rPr>
        <w:t>.</w:t>
      </w:r>
    </w:p>
    <w:p w14:paraId="477C6B57" w14:textId="2B16BB67" w:rsidR="00BC3FC4" w:rsidRPr="00AF66FE" w:rsidRDefault="00CD3C3A" w:rsidP="00CD3C3A">
      <w:pPr>
        <w:pStyle w:val="ListBullet3"/>
        <w:numPr>
          <w:ilvl w:val="2"/>
          <w:numId w:val="32"/>
        </w:numPr>
        <w:jc w:val="left"/>
        <w:rPr>
          <w:sz w:val="20"/>
          <w:lang w:val="mk-MK"/>
        </w:rPr>
      </w:pPr>
      <w:r w:rsidRPr="00AF66FE">
        <w:rPr>
          <w:sz w:val="20"/>
          <w:lang w:val="mk-MK"/>
        </w:rPr>
        <w:t xml:space="preserve">Фазни проводници, прикачени на попречните краци кај </w:t>
      </w:r>
      <w:r w:rsidR="00A9190A" w:rsidRPr="00AF66FE">
        <w:rPr>
          <w:sz w:val="20"/>
          <w:lang w:val="mk-MK"/>
        </w:rPr>
        <w:t>столбовите</w:t>
      </w:r>
      <w:r w:rsidRPr="00AF66FE">
        <w:rPr>
          <w:sz w:val="20"/>
          <w:lang w:val="mk-MK"/>
        </w:rPr>
        <w:t xml:space="preserve"> со изолатори, кои, во случај на </w:t>
      </w:r>
      <w:r w:rsidR="00831308">
        <w:rPr>
          <w:sz w:val="20"/>
          <w:lang w:val="mk-MK"/>
        </w:rPr>
        <w:t>носечки столбови,</w:t>
      </w:r>
      <w:r w:rsidRPr="00AF66FE">
        <w:rPr>
          <w:sz w:val="20"/>
          <w:lang w:val="mk-MK"/>
        </w:rPr>
        <w:t xml:space="preserve"> висат вертикално под попречните краци. Карактеристиките на проводниците ќе бидат во согласност со националните стандарди (МКС) и евро</w:t>
      </w:r>
      <w:r w:rsidR="00FF6E10" w:rsidRPr="00AF66FE">
        <w:rPr>
          <w:sz w:val="20"/>
          <w:lang w:val="mk-MK"/>
        </w:rPr>
        <w:t>пс</w:t>
      </w:r>
      <w:r w:rsidRPr="00AF66FE">
        <w:rPr>
          <w:sz w:val="20"/>
          <w:lang w:val="mk-MK"/>
        </w:rPr>
        <w:t>ките стандарди (Евро</w:t>
      </w:r>
      <w:r w:rsidR="00FF6E10" w:rsidRPr="00AF66FE">
        <w:rPr>
          <w:sz w:val="20"/>
          <w:lang w:val="mk-MK"/>
        </w:rPr>
        <w:t>пс</w:t>
      </w:r>
      <w:r w:rsidRPr="00AF66FE">
        <w:rPr>
          <w:sz w:val="20"/>
          <w:lang w:val="mk-MK"/>
        </w:rPr>
        <w:t>ки норми – EN). Кај аголните столбови проводниците повторно се прицврстени на попречните краци со изолатори, но во овој случај изолаторите се во линија со проводниците</w:t>
      </w:r>
      <w:r w:rsidR="004F799E" w:rsidRPr="00AF66FE">
        <w:rPr>
          <w:rFonts w:cs="Tahoma"/>
          <w:sz w:val="20"/>
          <w:szCs w:val="20"/>
          <w:lang w:val="mk-MK"/>
        </w:rPr>
        <w:t xml:space="preserve">. </w:t>
      </w:r>
    </w:p>
    <w:p w14:paraId="4E14D29D" w14:textId="3CC1D113" w:rsidR="00BC3FC4" w:rsidRPr="00AF66FE" w:rsidRDefault="00CD3C3A" w:rsidP="00CD3C3A">
      <w:pPr>
        <w:pStyle w:val="ListBullet3"/>
        <w:numPr>
          <w:ilvl w:val="2"/>
          <w:numId w:val="32"/>
        </w:numPr>
        <w:rPr>
          <w:sz w:val="20"/>
          <w:lang w:val="mk-MK"/>
        </w:rPr>
      </w:pPr>
      <w:r w:rsidRPr="00AF66FE">
        <w:rPr>
          <w:sz w:val="20"/>
          <w:lang w:val="mk-MK"/>
        </w:rPr>
        <w:t xml:space="preserve">Заштитни </w:t>
      </w:r>
      <w:r w:rsidR="001A02B4">
        <w:rPr>
          <w:sz w:val="20"/>
          <w:lang w:val="mk-MK"/>
        </w:rPr>
        <w:t>жици</w:t>
      </w:r>
      <w:r w:rsidRPr="00AF66FE">
        <w:rPr>
          <w:sz w:val="20"/>
          <w:lang w:val="mk-MK"/>
        </w:rPr>
        <w:t xml:space="preserve">, </w:t>
      </w:r>
      <w:r w:rsidR="00D165A0" w:rsidRPr="00AF66FE">
        <w:rPr>
          <w:sz w:val="20"/>
          <w:lang w:val="mk-MK"/>
        </w:rPr>
        <w:t>вжичани</w:t>
      </w:r>
      <w:r w:rsidRPr="00AF66FE">
        <w:rPr>
          <w:sz w:val="20"/>
          <w:lang w:val="mk-MK"/>
        </w:rPr>
        <w:t xml:space="preserve"> во хоризонтална конфигурација над најгорните проводници помеѓу врвовите на </w:t>
      </w:r>
      <w:r w:rsidR="005B38B3" w:rsidRPr="00AF66FE">
        <w:rPr>
          <w:rFonts w:cs="Tahoma"/>
          <w:sz w:val="20"/>
          <w:lang w:val="mk-MK"/>
        </w:rPr>
        <w:t>столбот</w:t>
      </w:r>
      <w:r w:rsidR="005B38B3" w:rsidRPr="00AF66FE">
        <w:rPr>
          <w:sz w:val="20"/>
          <w:lang w:val="mk-MK"/>
        </w:rPr>
        <w:t xml:space="preserve"> </w:t>
      </w:r>
      <w:r w:rsidRPr="00AF66FE">
        <w:rPr>
          <w:sz w:val="20"/>
          <w:lang w:val="mk-MK"/>
        </w:rPr>
        <w:t>за заштита од удари од гром</w:t>
      </w:r>
      <w:r w:rsidR="004F799E" w:rsidRPr="00AF66FE">
        <w:rPr>
          <w:sz w:val="20"/>
          <w:lang w:val="mk-MK"/>
        </w:rPr>
        <w:t>.</w:t>
      </w:r>
    </w:p>
    <w:p w14:paraId="3A0FF5F2" w14:textId="77777777" w:rsidR="00BC3FC4" w:rsidRPr="00AF66FE" w:rsidRDefault="004F799E">
      <w:pPr>
        <w:spacing w:before="0" w:after="0"/>
        <w:rPr>
          <w:sz w:val="20"/>
          <w:szCs w:val="20"/>
          <w:lang w:val="mk-MK" w:eastAsia="en-US"/>
        </w:rPr>
      </w:pPr>
      <w:r w:rsidRPr="00AF66FE">
        <w:rPr>
          <w:noProof/>
          <w:lang w:val="en-US" w:eastAsia="en-US"/>
        </w:rPr>
        <w:lastRenderedPageBreak/>
        <w:drawing>
          <wp:inline distT="0" distB="0" distL="0" distR="0" wp14:anchorId="6D982707" wp14:editId="07777777">
            <wp:extent cx="4018280" cy="4460875"/>
            <wp:effectExtent l="6985" t="0" r="0" b="0"/>
            <wp:docPr id="27"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6"/>
                    <a:srcRect r="17165"/>
                    <a:stretch/>
                  </pic:blipFill>
                  <pic:spPr>
                    <a:xfrm rot="16200000">
                      <a:off x="0" y="0"/>
                      <a:ext cx="4017600" cy="4460400"/>
                    </a:xfrm>
                    <a:prstGeom prst="rect">
                      <a:avLst/>
                    </a:prstGeom>
                    <a:ln w="0">
                      <a:noFill/>
                    </a:ln>
                  </pic:spPr>
                </pic:pic>
              </a:graphicData>
            </a:graphic>
          </wp:inline>
        </w:drawing>
      </w:r>
    </w:p>
    <w:p w14:paraId="3DB24868" w14:textId="154E5C7A" w:rsidR="00BC3FC4" w:rsidRPr="00AF66FE" w:rsidRDefault="00CD3C3A">
      <w:pPr>
        <w:spacing w:before="0" w:after="60" w:line="240" w:lineRule="auto"/>
        <w:jc w:val="left"/>
        <w:rPr>
          <w:sz w:val="18"/>
          <w:szCs w:val="20"/>
          <w:lang w:val="mk-MK"/>
        </w:rPr>
      </w:pPr>
      <w:bookmarkStart w:id="33" w:name="_Toc122679624"/>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2B133F" w:rsidRPr="00AF66FE">
        <w:rPr>
          <w:rFonts w:cs="Arial"/>
          <w:iCs/>
          <w:sz w:val="18"/>
          <w:szCs w:val="20"/>
          <w:lang w:val="mk-MK"/>
        </w:rPr>
        <w:fldChar w:fldCharType="begin"/>
      </w:r>
      <w:r w:rsidR="002B133F" w:rsidRPr="00AF66FE">
        <w:rPr>
          <w:rFonts w:cs="Arial"/>
          <w:iCs/>
          <w:sz w:val="18"/>
          <w:szCs w:val="20"/>
          <w:lang w:val="mk-MK"/>
        </w:rPr>
        <w:instrText xml:space="preserve"> SEQ Figure \* ARABIC \s 1 </w:instrText>
      </w:r>
      <w:r w:rsidR="002B133F" w:rsidRPr="00AF66FE">
        <w:rPr>
          <w:rFonts w:cs="Arial"/>
          <w:iCs/>
          <w:sz w:val="18"/>
          <w:szCs w:val="20"/>
          <w:lang w:val="mk-MK"/>
        </w:rPr>
        <w:fldChar w:fldCharType="separate"/>
      </w:r>
      <w:r w:rsidR="002B133F" w:rsidRPr="00AF66FE">
        <w:rPr>
          <w:rFonts w:cs="Arial"/>
          <w:iCs/>
          <w:noProof/>
          <w:sz w:val="18"/>
          <w:szCs w:val="20"/>
          <w:lang w:val="mk-MK"/>
        </w:rPr>
        <w:t>6</w:t>
      </w:r>
      <w:r w:rsidR="002B133F"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Нов 2x110 kV далновод од 400/110 kV трафостаница Милетково до трафостаница „ЕВП“ Милетково</w:t>
      </w:r>
      <w:bookmarkEnd w:id="33"/>
    </w:p>
    <w:p w14:paraId="109119D7" w14:textId="0CD90611" w:rsidR="007B6DB6" w:rsidRPr="00AF66FE" w:rsidRDefault="00CD3C3A" w:rsidP="007B6DB6">
      <w:pPr>
        <w:spacing w:before="0" w:after="60" w:line="240" w:lineRule="auto"/>
        <w:jc w:val="left"/>
        <w:rPr>
          <w:sz w:val="16"/>
          <w:szCs w:val="18"/>
          <w:lang w:val="mk-MK"/>
        </w:rPr>
      </w:pPr>
      <w:r w:rsidRPr="00AF66FE">
        <w:rPr>
          <w:sz w:val="16"/>
          <w:szCs w:val="18"/>
          <w:lang w:val="mk-MK"/>
        </w:rPr>
        <w:t>Напомена</w:t>
      </w:r>
      <w:r w:rsidR="004F799E" w:rsidRPr="00AF66FE">
        <w:rPr>
          <w:sz w:val="16"/>
          <w:szCs w:val="18"/>
          <w:lang w:val="mk-MK"/>
        </w:rPr>
        <w:t xml:space="preserve">: </w:t>
      </w:r>
      <w:r w:rsidR="00C423B0">
        <w:rPr>
          <w:sz w:val="16"/>
          <w:szCs w:val="18"/>
          <w:lang w:val="mk-MK"/>
        </w:rPr>
        <w:t>Екстензијата</w:t>
      </w:r>
      <w:r w:rsidRPr="00AF66FE">
        <w:rPr>
          <w:sz w:val="16"/>
          <w:szCs w:val="18"/>
          <w:lang w:val="mk-MK"/>
        </w:rPr>
        <w:t xml:space="preserve"> е прикажана со светло сина линија</w:t>
      </w:r>
      <w:r w:rsidR="007B6DB6" w:rsidRPr="00AF66FE">
        <w:rPr>
          <w:sz w:val="16"/>
          <w:szCs w:val="18"/>
          <w:lang w:val="mk-MK"/>
        </w:rPr>
        <w:t>; испрекината жолта е постоечката која ќе треба да се отстрани</w:t>
      </w:r>
    </w:p>
    <w:p w14:paraId="1627868A" w14:textId="113ABF14" w:rsidR="00BC3FC4" w:rsidRPr="00AF66FE" w:rsidRDefault="00CD3C3A">
      <w:pPr>
        <w:spacing w:before="0" w:line="240" w:lineRule="auto"/>
        <w:jc w:val="left"/>
        <w:rPr>
          <w:rFonts w:cs="Tahoma"/>
          <w:bCs/>
          <w:sz w:val="16"/>
          <w:szCs w:val="18"/>
          <w:lang w:val="mk-MK"/>
        </w:rPr>
      </w:pPr>
      <w:r w:rsidRPr="00AF66FE">
        <w:rPr>
          <w:rFonts w:cs="Tahoma"/>
          <w:iCs/>
          <w:sz w:val="16"/>
          <w:szCs w:val="18"/>
          <w:lang w:val="mk-MK"/>
        </w:rPr>
        <w:t>Извор</w:t>
      </w:r>
      <w:r w:rsidR="004F799E" w:rsidRPr="00AF66FE">
        <w:rPr>
          <w:rFonts w:cs="Tahoma"/>
          <w:iCs/>
          <w:sz w:val="16"/>
          <w:szCs w:val="18"/>
          <w:lang w:val="mk-MK"/>
        </w:rPr>
        <w:t xml:space="preserve">: </w:t>
      </w:r>
      <w:r w:rsidR="004F799E" w:rsidRPr="00AF66FE">
        <w:rPr>
          <w:rFonts w:cs="Tahoma"/>
          <w:sz w:val="16"/>
          <w:szCs w:val="18"/>
          <w:lang w:val="mk-MK" w:eastAsia="en-US"/>
        </w:rPr>
        <w:t xml:space="preserve">WB21-MKD-ENE-03 </w:t>
      </w:r>
      <w:r w:rsidRPr="00AF66FE">
        <w:rPr>
          <w:rFonts w:cs="Tahoma"/>
          <w:sz w:val="16"/>
          <w:szCs w:val="18"/>
          <w:lang w:val="mk-MK" w:eastAsia="en-US"/>
        </w:rPr>
        <w:t>Северна Македонија</w:t>
      </w:r>
      <w:r w:rsidR="004F799E" w:rsidRPr="00AF66FE">
        <w:rPr>
          <w:rFonts w:cs="Tahoma"/>
          <w:sz w:val="16"/>
          <w:szCs w:val="18"/>
          <w:lang w:val="mk-MK" w:eastAsia="en-US"/>
        </w:rPr>
        <w:t xml:space="preserve">, </w:t>
      </w:r>
      <w:r w:rsidRPr="00AF66FE">
        <w:rPr>
          <w:rFonts w:cs="Tahoma"/>
          <w:sz w:val="16"/>
          <w:szCs w:val="18"/>
          <w:lang w:val="mk-MK" w:eastAsia="en-US"/>
        </w:rPr>
        <w:t xml:space="preserve">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w:t>
      </w:r>
      <w:r w:rsidR="004F799E" w:rsidRPr="00AF66FE">
        <w:rPr>
          <w:rFonts w:cs="Tahoma"/>
          <w:sz w:val="16"/>
          <w:szCs w:val="18"/>
          <w:lang w:val="mk-MK"/>
        </w:rPr>
        <w:t>2022</w:t>
      </w:r>
      <w:r w:rsidR="004F799E" w:rsidRPr="00AF66FE">
        <w:rPr>
          <w:rFonts w:cs="Tahoma"/>
          <w:bCs/>
          <w:sz w:val="16"/>
          <w:szCs w:val="18"/>
          <w:lang w:val="mk-MK"/>
        </w:rPr>
        <w:t xml:space="preserve"> [Реф.7]</w:t>
      </w:r>
    </w:p>
    <w:p w14:paraId="5630AD66" w14:textId="77777777" w:rsidR="00BC3FC4" w:rsidRPr="00AF66FE" w:rsidRDefault="00BC3FC4">
      <w:pPr>
        <w:jc w:val="left"/>
        <w:rPr>
          <w:rFonts w:cs="Tahoma"/>
          <w:bCs/>
          <w:sz w:val="18"/>
          <w:szCs w:val="18"/>
          <w:lang w:val="mk-MK"/>
        </w:rPr>
      </w:pPr>
    </w:p>
    <w:p w14:paraId="2075ABE2" w14:textId="60149672" w:rsidR="00BC3FC4" w:rsidRPr="00AF66FE" w:rsidRDefault="00966DEF">
      <w:pPr>
        <w:pStyle w:val="Heading2"/>
        <w:rPr>
          <w:sz w:val="20"/>
          <w:lang w:val="mk-MK"/>
        </w:rPr>
      </w:pPr>
      <w:bookmarkStart w:id="34" w:name="_Toc122679395"/>
      <w:r w:rsidRPr="00AF66FE">
        <w:rPr>
          <w:lang w:val="mk-MK"/>
        </w:rPr>
        <w:t>Право на П</w:t>
      </w:r>
      <w:r w:rsidR="00A77F85" w:rsidRPr="00AF66FE">
        <w:rPr>
          <w:lang w:val="mk-MK"/>
        </w:rPr>
        <w:t>ристап</w:t>
      </w:r>
      <w:bookmarkEnd w:id="34"/>
    </w:p>
    <w:p w14:paraId="772C42EF" w14:textId="54DA88B7" w:rsidR="00BC3FC4" w:rsidRPr="00AF66FE" w:rsidRDefault="00137890">
      <w:pPr>
        <w:rPr>
          <w:rFonts w:cs="Tahoma"/>
          <w:sz w:val="20"/>
          <w:szCs w:val="20"/>
          <w:lang w:val="mk-MK"/>
        </w:rPr>
      </w:pPr>
      <w:r w:rsidRPr="00AF66FE">
        <w:rPr>
          <w:rFonts w:cs="Tahoma"/>
          <w:sz w:val="20"/>
          <w:szCs w:val="20"/>
          <w:lang w:val="mk-MK"/>
        </w:rPr>
        <w:t>Релевантното македонско законодавство</w:t>
      </w:r>
      <w:r w:rsidR="00466DB0" w:rsidRPr="00AF66FE">
        <w:rPr>
          <w:rStyle w:val="FootnoteReference"/>
          <w:rFonts w:cs="Arial"/>
          <w:sz w:val="20"/>
          <w:szCs w:val="20"/>
          <w:lang w:val="mk-MK"/>
        </w:rPr>
        <w:footnoteReference w:id="9"/>
      </w:r>
      <w:r w:rsidRPr="00AF66FE">
        <w:rPr>
          <w:rFonts w:cs="Tahoma"/>
          <w:sz w:val="20"/>
          <w:szCs w:val="20"/>
          <w:lang w:val="mk-MK"/>
        </w:rPr>
        <w:t xml:space="preserve"> бара воспоставување на заштитна зона (безбедносна зона) или право на п</w:t>
      </w:r>
      <w:r w:rsidR="00A77F85" w:rsidRPr="00AF66FE">
        <w:rPr>
          <w:rFonts w:cs="Tahoma"/>
          <w:sz w:val="20"/>
          <w:szCs w:val="20"/>
          <w:lang w:val="mk-MK"/>
        </w:rPr>
        <w:t>ристап</w:t>
      </w:r>
      <w:r w:rsidRPr="00AF66FE">
        <w:rPr>
          <w:rFonts w:cs="Tahoma"/>
          <w:sz w:val="20"/>
          <w:szCs w:val="20"/>
          <w:lang w:val="mk-MK"/>
        </w:rPr>
        <w:t xml:space="preserve"> (</w:t>
      </w:r>
      <w:r w:rsidR="00966DEF" w:rsidRPr="00AF66FE">
        <w:rPr>
          <w:rFonts w:cs="Tahoma"/>
          <w:sz w:val="20"/>
          <w:szCs w:val="20"/>
          <w:lang w:val="mk-MK"/>
        </w:rPr>
        <w:t>ПнП</w:t>
      </w:r>
      <w:r w:rsidRPr="00AF66FE">
        <w:rPr>
          <w:rFonts w:cs="Tahoma"/>
          <w:sz w:val="20"/>
          <w:szCs w:val="20"/>
          <w:lang w:val="mk-MK"/>
        </w:rPr>
        <w:t>) долж патеката на далноводот и во близина на трафостаница</w:t>
      </w:r>
      <w:r w:rsidR="00AD67E7">
        <w:rPr>
          <w:rFonts w:cs="Tahoma"/>
          <w:sz w:val="20"/>
          <w:szCs w:val="20"/>
          <w:lang w:val="mk-MK"/>
        </w:rPr>
        <w:t>та</w:t>
      </w:r>
      <w:r w:rsidRPr="00AF66FE">
        <w:rPr>
          <w:rFonts w:cs="Tahoma"/>
          <w:sz w:val="20"/>
          <w:szCs w:val="20"/>
          <w:lang w:val="mk-MK"/>
        </w:rPr>
        <w:t>. Оваа зона е пропишана со Мрежните правила</w:t>
      </w:r>
      <w:r w:rsidR="00466DB0" w:rsidRPr="00AF66FE">
        <w:rPr>
          <w:rStyle w:val="FootnoteReference"/>
          <w:rFonts w:cs="Tahoma"/>
          <w:sz w:val="20"/>
          <w:szCs w:val="20"/>
          <w:lang w:val="mk-MK"/>
        </w:rPr>
        <w:footnoteReference w:id="10"/>
      </w:r>
      <w:r w:rsidRPr="00AF66FE">
        <w:rPr>
          <w:rFonts w:cs="Tahoma"/>
          <w:sz w:val="20"/>
          <w:szCs w:val="20"/>
          <w:lang w:val="mk-MK"/>
        </w:rPr>
        <w:t xml:space="preserve"> на МЕ</w:t>
      </w:r>
      <w:r w:rsidR="00AD04C2" w:rsidRPr="00AF66FE">
        <w:rPr>
          <w:rFonts w:cs="Tahoma"/>
          <w:sz w:val="20"/>
          <w:szCs w:val="20"/>
          <w:lang w:val="mk-MK"/>
        </w:rPr>
        <w:t>П</w:t>
      </w:r>
      <w:r w:rsidR="00A15A21" w:rsidRPr="00AF66FE">
        <w:rPr>
          <w:rFonts w:cs="Tahoma"/>
          <w:sz w:val="20"/>
          <w:szCs w:val="20"/>
          <w:lang w:val="mk-MK"/>
        </w:rPr>
        <w:t>С</w:t>
      </w:r>
      <w:r w:rsidRPr="00AF66FE">
        <w:rPr>
          <w:rFonts w:cs="Tahoma"/>
          <w:sz w:val="20"/>
          <w:szCs w:val="20"/>
          <w:lang w:val="mk-MK"/>
        </w:rPr>
        <w:t>О, според кои - „безбедносна зона е површината и просторот, под, над и покрај постоечките капацитети за пренос на електрична енергија, неопходни за нивно просторно планирање, заштита и одржување, во кои е ограничено правото на со</w:t>
      </w:r>
      <w:r w:rsidR="000C6CA4" w:rsidRPr="00AF66FE">
        <w:rPr>
          <w:rFonts w:cs="Tahoma"/>
          <w:sz w:val="20"/>
          <w:szCs w:val="20"/>
          <w:lang w:val="mk-MK"/>
        </w:rPr>
        <w:t>пс</w:t>
      </w:r>
      <w:r w:rsidRPr="00AF66FE">
        <w:rPr>
          <w:rFonts w:cs="Tahoma"/>
          <w:sz w:val="20"/>
          <w:szCs w:val="20"/>
          <w:lang w:val="mk-MK"/>
        </w:rPr>
        <w:t>твеност или ограничена е можноста за изведување градежни и други активности без согласност од МЕ</w:t>
      </w:r>
      <w:r w:rsidR="00AD04C2" w:rsidRPr="00AF66FE">
        <w:rPr>
          <w:rFonts w:cs="Tahoma"/>
          <w:sz w:val="20"/>
          <w:szCs w:val="20"/>
          <w:lang w:val="mk-MK"/>
        </w:rPr>
        <w:t>П</w:t>
      </w:r>
      <w:r w:rsidR="00A15A21" w:rsidRPr="00AF66FE">
        <w:rPr>
          <w:rFonts w:cs="Tahoma"/>
          <w:sz w:val="20"/>
          <w:szCs w:val="20"/>
          <w:lang w:val="mk-MK"/>
        </w:rPr>
        <w:t>С</w:t>
      </w:r>
      <w:r w:rsidRPr="00AF66FE">
        <w:rPr>
          <w:rFonts w:cs="Tahoma"/>
          <w:sz w:val="20"/>
          <w:szCs w:val="20"/>
          <w:lang w:val="mk-MK"/>
        </w:rPr>
        <w:t>О“.</w:t>
      </w:r>
    </w:p>
    <w:p w14:paraId="3ED9D38B" w14:textId="5A4FC151" w:rsidR="00BC3FC4" w:rsidRPr="00AF66FE" w:rsidRDefault="00A8472B">
      <w:pPr>
        <w:rPr>
          <w:rFonts w:cs="Tahoma"/>
          <w:sz w:val="20"/>
          <w:szCs w:val="20"/>
          <w:lang w:val="mk-MK"/>
        </w:rPr>
      </w:pPr>
      <w:bookmarkStart w:id="35" w:name="_Hlk120130566"/>
      <w:r w:rsidRPr="00AF66FE">
        <w:rPr>
          <w:rFonts w:cs="Tahoma"/>
          <w:sz w:val="20"/>
          <w:szCs w:val="20"/>
          <w:lang w:val="mk-MK"/>
        </w:rPr>
        <w:t xml:space="preserve">За </w:t>
      </w:r>
      <w:r w:rsidR="00AD67E7">
        <w:rPr>
          <w:rFonts w:cs="Tahoma"/>
          <w:sz w:val="20"/>
          <w:szCs w:val="20"/>
          <w:lang w:val="mk-MK"/>
        </w:rPr>
        <w:t>функционален</w:t>
      </w:r>
      <w:r w:rsidRPr="00AF66FE">
        <w:rPr>
          <w:rFonts w:cs="Tahoma"/>
          <w:sz w:val="20"/>
          <w:szCs w:val="20"/>
          <w:lang w:val="mk-MK"/>
        </w:rPr>
        <w:t xml:space="preserve"> далновод, заштитната зона е пропишана со Мрежните правила на МЕ</w:t>
      </w:r>
      <w:r w:rsidR="00AD04C2" w:rsidRPr="00AF66FE">
        <w:rPr>
          <w:rFonts w:cs="Tahoma"/>
          <w:sz w:val="20"/>
          <w:szCs w:val="20"/>
          <w:lang w:val="mk-MK"/>
        </w:rPr>
        <w:t>П</w:t>
      </w:r>
      <w:r w:rsidR="00A15A21" w:rsidRPr="00AF66FE">
        <w:rPr>
          <w:rFonts w:cs="Tahoma"/>
          <w:sz w:val="20"/>
          <w:szCs w:val="20"/>
          <w:lang w:val="mk-MK"/>
        </w:rPr>
        <w:t>С</w:t>
      </w:r>
      <w:r w:rsidRPr="00AF66FE">
        <w:rPr>
          <w:rFonts w:cs="Tahoma"/>
          <w:sz w:val="20"/>
          <w:szCs w:val="20"/>
          <w:lang w:val="mk-MK"/>
        </w:rPr>
        <w:t>О и се одредува според напонот на водот</w:t>
      </w:r>
      <w:bookmarkEnd w:id="35"/>
      <w:r w:rsidR="004F799E" w:rsidRPr="00AF66FE">
        <w:rPr>
          <w:rFonts w:cs="Tahoma"/>
          <w:sz w:val="20"/>
          <w:szCs w:val="20"/>
          <w:lang w:val="mk-MK"/>
        </w:rPr>
        <w:t>:</w:t>
      </w:r>
    </w:p>
    <w:p w14:paraId="03B87DEC" w14:textId="13677649" w:rsidR="00BC3FC4" w:rsidRPr="00AF66FE" w:rsidRDefault="00A8472B" w:rsidP="00D2346B">
      <w:pPr>
        <w:pStyle w:val="ListBullet"/>
        <w:numPr>
          <w:ilvl w:val="0"/>
          <w:numId w:val="136"/>
        </w:numPr>
        <w:spacing w:line="240" w:lineRule="auto"/>
        <w:jc w:val="left"/>
        <w:rPr>
          <w:rFonts w:cs="Tahoma"/>
          <w:sz w:val="20"/>
          <w:lang w:val="mk-MK"/>
        </w:rPr>
      </w:pPr>
      <w:r w:rsidRPr="00AF66FE">
        <w:rPr>
          <w:rFonts w:cs="Tahoma"/>
          <w:sz w:val="20"/>
          <w:lang w:val="mk-MK"/>
        </w:rPr>
        <w:t xml:space="preserve">15 </w:t>
      </w:r>
      <w:r w:rsidR="00E713C9" w:rsidRPr="00AF66FE">
        <w:rPr>
          <w:rFonts w:cs="Tahoma"/>
          <w:sz w:val="20"/>
          <w:lang w:val="mk-MK"/>
        </w:rPr>
        <w:t>м</w:t>
      </w:r>
      <w:r w:rsidRPr="00AF66FE">
        <w:rPr>
          <w:rFonts w:cs="Tahoma"/>
          <w:sz w:val="20"/>
          <w:lang w:val="mk-MK"/>
        </w:rPr>
        <w:t xml:space="preserve"> од оската на </w:t>
      </w:r>
      <w:r w:rsidR="008B2EF9">
        <w:rPr>
          <w:rFonts w:cs="Tahoma"/>
          <w:sz w:val="20"/>
          <w:lang w:val="mk-MK"/>
        </w:rPr>
        <w:t>функционален</w:t>
      </w:r>
      <w:r w:rsidRPr="00AF66FE">
        <w:rPr>
          <w:rFonts w:cs="Tahoma"/>
          <w:sz w:val="20"/>
          <w:lang w:val="mk-MK"/>
        </w:rPr>
        <w:t xml:space="preserve"> </w:t>
      </w:r>
      <w:r w:rsidR="00482D54" w:rsidRPr="001D26DF">
        <w:rPr>
          <w:sz w:val="20"/>
          <w:szCs w:val="20"/>
          <w:lang w:val="mk-MK"/>
        </w:rPr>
        <w:t>далновод</w:t>
      </w:r>
      <w:r w:rsidR="00482D54" w:rsidRPr="00AF66FE">
        <w:rPr>
          <w:rFonts w:cs="Tahoma"/>
          <w:sz w:val="20"/>
          <w:lang w:val="mk-MK"/>
        </w:rPr>
        <w:t xml:space="preserve"> </w:t>
      </w:r>
      <w:r w:rsidRPr="00AF66FE">
        <w:rPr>
          <w:rFonts w:cs="Tahoma"/>
          <w:sz w:val="20"/>
          <w:lang w:val="mk-MK"/>
        </w:rPr>
        <w:t>со номинален напон од 400 kV (или 30 метри широк безбедносен коридор (зона) по патеката на водот).</w:t>
      </w:r>
    </w:p>
    <w:p w14:paraId="5870576F" w14:textId="1B97E27B" w:rsidR="00BC3FC4" w:rsidRPr="00AF66FE" w:rsidRDefault="00A8472B" w:rsidP="00D2346B">
      <w:pPr>
        <w:pStyle w:val="ListBullet"/>
        <w:numPr>
          <w:ilvl w:val="0"/>
          <w:numId w:val="136"/>
        </w:numPr>
        <w:spacing w:line="240" w:lineRule="auto"/>
        <w:jc w:val="left"/>
        <w:rPr>
          <w:rFonts w:cs="Tahoma"/>
          <w:sz w:val="20"/>
          <w:lang w:val="mk-MK"/>
        </w:rPr>
      </w:pPr>
      <w:r w:rsidRPr="00AF66FE">
        <w:rPr>
          <w:rFonts w:cs="Tahoma"/>
          <w:sz w:val="20"/>
          <w:lang w:val="mk-MK"/>
        </w:rPr>
        <w:t xml:space="preserve">10 </w:t>
      </w:r>
      <w:r w:rsidR="00E713C9" w:rsidRPr="00AF66FE">
        <w:rPr>
          <w:rFonts w:cs="Tahoma"/>
          <w:sz w:val="20"/>
          <w:lang w:val="mk-MK"/>
        </w:rPr>
        <w:t>м</w:t>
      </w:r>
      <w:r w:rsidRPr="00AF66FE">
        <w:rPr>
          <w:rFonts w:cs="Tahoma"/>
          <w:sz w:val="20"/>
          <w:lang w:val="mk-MK"/>
        </w:rPr>
        <w:t xml:space="preserve"> од оската на </w:t>
      </w:r>
      <w:r w:rsidR="005E3AF7">
        <w:rPr>
          <w:rFonts w:cs="Tahoma"/>
          <w:sz w:val="20"/>
          <w:lang w:val="mk-MK"/>
        </w:rPr>
        <w:t>функционален</w:t>
      </w:r>
      <w:r w:rsidR="005E3AF7" w:rsidRPr="001D26DF">
        <w:rPr>
          <w:sz w:val="20"/>
          <w:szCs w:val="20"/>
          <w:lang w:val="mk-MK"/>
        </w:rPr>
        <w:t xml:space="preserve"> </w:t>
      </w:r>
      <w:r w:rsidR="00482D54" w:rsidRPr="001D26DF">
        <w:rPr>
          <w:sz w:val="20"/>
          <w:szCs w:val="20"/>
          <w:lang w:val="mk-MK"/>
        </w:rPr>
        <w:t>далновод</w:t>
      </w:r>
      <w:r w:rsidRPr="00AF66FE">
        <w:rPr>
          <w:rFonts w:cs="Tahoma"/>
          <w:sz w:val="20"/>
          <w:lang w:val="mk-MK"/>
        </w:rPr>
        <w:t xml:space="preserve"> со номинален напон од 110 kV (или 20 метри широк безбедносен коридор (зона) по патеката на водот)</w:t>
      </w:r>
      <w:r w:rsidR="004F799E" w:rsidRPr="00AF66FE">
        <w:rPr>
          <w:rFonts w:cs="Tahoma"/>
          <w:sz w:val="20"/>
          <w:lang w:val="mk-MK"/>
        </w:rPr>
        <w:t>.</w:t>
      </w:r>
    </w:p>
    <w:p w14:paraId="1B7C13AB" w14:textId="32D19FDF" w:rsidR="00BC3FC4" w:rsidRPr="00AF66FE" w:rsidRDefault="00A8472B" w:rsidP="00D2346B">
      <w:pPr>
        <w:pStyle w:val="ListBullet"/>
        <w:numPr>
          <w:ilvl w:val="0"/>
          <w:numId w:val="136"/>
        </w:numPr>
        <w:spacing w:line="240" w:lineRule="auto"/>
        <w:jc w:val="left"/>
        <w:rPr>
          <w:rFonts w:cs="Tahoma"/>
          <w:sz w:val="20"/>
          <w:lang w:val="mk-MK"/>
        </w:rPr>
      </w:pPr>
      <w:r w:rsidRPr="00AF66FE">
        <w:rPr>
          <w:rFonts w:cs="Tahoma"/>
          <w:sz w:val="20"/>
          <w:lang w:val="mk-MK"/>
        </w:rPr>
        <w:t xml:space="preserve">1,5 </w:t>
      </w:r>
      <w:r w:rsidR="00E713C9" w:rsidRPr="00AF66FE">
        <w:rPr>
          <w:rFonts w:cs="Tahoma"/>
          <w:sz w:val="20"/>
          <w:lang w:val="mk-MK"/>
        </w:rPr>
        <w:t>м</w:t>
      </w:r>
      <w:r w:rsidRPr="00AF66FE">
        <w:rPr>
          <w:rFonts w:cs="Tahoma"/>
          <w:sz w:val="20"/>
          <w:lang w:val="mk-MK"/>
        </w:rPr>
        <w:t xml:space="preserve"> од оската на </w:t>
      </w:r>
      <w:r w:rsidR="005E3AF7">
        <w:rPr>
          <w:rFonts w:cs="Tahoma"/>
          <w:sz w:val="20"/>
          <w:lang w:val="mk-MK"/>
        </w:rPr>
        <w:t xml:space="preserve">функционален </w:t>
      </w:r>
      <w:r w:rsidRPr="00AF66FE">
        <w:rPr>
          <w:rFonts w:cs="Tahoma"/>
          <w:sz w:val="20"/>
          <w:lang w:val="mk-MK"/>
        </w:rPr>
        <w:t>кабелски далновод со номинален напон од 110 kV (или 3 метри широк безбедносен коридор (зона) долж патеката на водот</w:t>
      </w:r>
      <w:r w:rsidR="004F799E" w:rsidRPr="00AF66FE">
        <w:rPr>
          <w:rFonts w:cs="Tahoma"/>
          <w:sz w:val="20"/>
          <w:lang w:val="mk-MK"/>
        </w:rPr>
        <w:t>.</w:t>
      </w:r>
    </w:p>
    <w:p w14:paraId="2167CA92" w14:textId="143BAFF5" w:rsidR="00A8472B" w:rsidRPr="00AF66FE" w:rsidRDefault="00A8472B" w:rsidP="00A8472B">
      <w:pPr>
        <w:pStyle w:val="ListBullet"/>
        <w:spacing w:before="120" w:after="120"/>
        <w:rPr>
          <w:rFonts w:cs="Tahoma"/>
          <w:sz w:val="20"/>
          <w:szCs w:val="20"/>
          <w:lang w:val="mk-MK"/>
        </w:rPr>
      </w:pPr>
      <w:r w:rsidRPr="00AF66FE">
        <w:rPr>
          <w:rFonts w:cs="Tahoma"/>
          <w:sz w:val="20"/>
          <w:szCs w:val="20"/>
          <w:lang w:val="mk-MK"/>
        </w:rPr>
        <w:lastRenderedPageBreak/>
        <w:t xml:space="preserve">За </w:t>
      </w:r>
      <w:r w:rsidR="005E3AF7">
        <w:rPr>
          <w:rFonts w:cs="Tahoma"/>
          <w:sz w:val="20"/>
          <w:szCs w:val="20"/>
          <w:lang w:val="mk-MK"/>
        </w:rPr>
        <w:t>функционална</w:t>
      </w:r>
      <w:r w:rsidRPr="00AF66FE">
        <w:rPr>
          <w:rFonts w:cs="Tahoma"/>
          <w:sz w:val="20"/>
          <w:szCs w:val="20"/>
          <w:lang w:val="mk-MK"/>
        </w:rPr>
        <w:t xml:space="preserve"> трафостаница со номинален напон од 400 kV и 110 kV, потребното безбедносно растојание е 5 метри од надворешниот раб на оградата или ѕидот на трафостаницата.</w:t>
      </w:r>
    </w:p>
    <w:p w14:paraId="07185B01" w14:textId="6DFCC7A6" w:rsidR="00BC3FC4" w:rsidRPr="00AF66FE" w:rsidRDefault="00A8472B" w:rsidP="00A8472B">
      <w:pPr>
        <w:pStyle w:val="ListBullet"/>
        <w:spacing w:before="120" w:after="120"/>
        <w:rPr>
          <w:rFonts w:cs="Tahoma"/>
          <w:sz w:val="20"/>
          <w:szCs w:val="20"/>
          <w:lang w:val="mk-MK"/>
        </w:rPr>
      </w:pPr>
      <w:r w:rsidRPr="00AF66FE">
        <w:rPr>
          <w:rFonts w:cs="Tahoma"/>
          <w:sz w:val="20"/>
          <w:szCs w:val="20"/>
          <w:lang w:val="mk-MK"/>
        </w:rPr>
        <w:t>За секој елемент од Проектот, областа на проучување за проценка го зема во предвид соодветниот ПнП и пошироко</w:t>
      </w:r>
      <w:r w:rsidR="004F799E" w:rsidRPr="00AF66FE">
        <w:rPr>
          <w:rFonts w:cs="Tahoma"/>
          <w:sz w:val="20"/>
          <w:szCs w:val="20"/>
          <w:lang w:val="mk-MK"/>
        </w:rPr>
        <w:t>.</w:t>
      </w:r>
    </w:p>
    <w:p w14:paraId="35B8B4CF" w14:textId="230A8D0F" w:rsidR="00BC3FC4" w:rsidRPr="00AF66FE" w:rsidRDefault="00F6411E">
      <w:pPr>
        <w:pStyle w:val="ListBullet"/>
        <w:spacing w:before="120" w:after="120"/>
        <w:rPr>
          <w:rFonts w:cs="Tahoma"/>
          <w:sz w:val="20"/>
          <w:szCs w:val="20"/>
          <w:lang w:val="mk-MK"/>
        </w:rPr>
      </w:pPr>
      <w:r w:rsidRPr="00AF66FE">
        <w:rPr>
          <w:rFonts w:cs="Arial"/>
          <w:sz w:val="20"/>
          <w:lang w:val="mk-MK"/>
        </w:rPr>
        <w:t xml:space="preserve">Целта на регулативата е да се олесни непреченото функционирање на електричната мрежа, да се обезбеди безбедно работење, да се исполнат барањата на санитарните и безбедносните норми и да се спречат несреќи. Во рамките на оваа заштитна зона не смеат да се градат згради и објекти, а одредени активности се ограничени за да се обезбеди безбедно функционирање на </w:t>
      </w:r>
      <w:r w:rsidR="00A34DB3">
        <w:rPr>
          <w:rFonts w:cs="Arial"/>
          <w:sz w:val="20"/>
          <w:lang w:val="mk-MK"/>
        </w:rPr>
        <w:t>далноводите</w:t>
      </w:r>
      <w:r w:rsidR="00460F04" w:rsidRPr="00AF66FE">
        <w:rPr>
          <w:rFonts w:cs="Arial"/>
          <w:sz w:val="20"/>
          <w:lang w:val="mk-MK"/>
        </w:rPr>
        <w:t xml:space="preserve"> </w:t>
      </w:r>
      <w:r w:rsidRPr="00AF66FE">
        <w:rPr>
          <w:rFonts w:cs="Arial"/>
          <w:sz w:val="20"/>
          <w:lang w:val="mk-MK"/>
        </w:rPr>
        <w:t xml:space="preserve">и за безбедноста на луѓето. Овие главно вклучуваат земјоделски активности во рамките на ПнП кои вклучуваат култивирани растенија или дрвја кои достигнуваат висина што може да претставува безбедносен оперативен ризик за </w:t>
      </w:r>
      <w:r w:rsidR="00A34DB3">
        <w:rPr>
          <w:rFonts w:cs="Arial"/>
          <w:sz w:val="20"/>
          <w:lang w:val="mk-MK"/>
        </w:rPr>
        <w:t>далноводот</w:t>
      </w:r>
      <w:r w:rsidR="00391F45" w:rsidRPr="00AF66FE">
        <w:rPr>
          <w:rStyle w:val="FootnoteReference"/>
          <w:rFonts w:cs="Arial"/>
          <w:sz w:val="20"/>
          <w:szCs w:val="20"/>
          <w:lang w:val="mk-MK"/>
        </w:rPr>
        <w:footnoteReference w:id="11"/>
      </w:r>
      <w:r w:rsidRPr="00AF66FE">
        <w:rPr>
          <w:rFonts w:cs="Arial"/>
          <w:sz w:val="20"/>
          <w:lang w:val="mk-MK"/>
        </w:rPr>
        <w:t>, или земјоделски пр</w:t>
      </w:r>
      <w:r w:rsidR="00460F04">
        <w:rPr>
          <w:rFonts w:cs="Arial"/>
          <w:sz w:val="20"/>
          <w:lang w:val="mk-MK"/>
        </w:rPr>
        <w:t xml:space="preserve">актики кои користат </w:t>
      </w:r>
      <w:r w:rsidRPr="00AF66FE">
        <w:rPr>
          <w:rFonts w:cs="Arial"/>
          <w:sz w:val="20"/>
          <w:lang w:val="mk-MK"/>
        </w:rPr>
        <w:t>опрема за прскање, како и фиксна или мобилна опрема за наводнување</w:t>
      </w:r>
      <w:r w:rsidR="004F799E" w:rsidRPr="00AF66FE">
        <w:rPr>
          <w:rFonts w:cs="Arial"/>
          <w:sz w:val="20"/>
          <w:szCs w:val="20"/>
          <w:lang w:val="mk-MK"/>
        </w:rPr>
        <w:t>.</w:t>
      </w:r>
    </w:p>
    <w:p w14:paraId="7B19B490" w14:textId="73B1A48D" w:rsidR="00BC3FC4" w:rsidRPr="00AF66FE" w:rsidRDefault="00FD260C">
      <w:pPr>
        <w:rPr>
          <w:rFonts w:cs="Tahoma"/>
          <w:sz w:val="20"/>
          <w:szCs w:val="20"/>
          <w:lang w:val="mk-MK"/>
        </w:rPr>
      </w:pPr>
      <w:r w:rsidRPr="00AF66FE">
        <w:rPr>
          <w:sz w:val="20"/>
          <w:lang w:val="mk-MK"/>
        </w:rPr>
        <w:t xml:space="preserve">Исто така, потребно е да се отстранат дрвјата и вегетацијата од предниот дел за безбедно функционирање на далноводот. Затоа, во областите на шумарство и шуми, потребно е да се </w:t>
      </w:r>
      <w:r w:rsidR="00460F04">
        <w:rPr>
          <w:sz w:val="20"/>
          <w:lang w:val="mk-MK"/>
        </w:rPr>
        <w:t>расчисти</w:t>
      </w:r>
      <w:r w:rsidRPr="00AF66FE">
        <w:rPr>
          <w:sz w:val="20"/>
          <w:lang w:val="mk-MK"/>
        </w:rPr>
        <w:t xml:space="preserve"> од двете страни на далноводот во безбедносната зона според правилата дефинирани со релевантното македонско законодавство.</w:t>
      </w:r>
      <w:r w:rsidR="004F799E" w:rsidRPr="00AF66FE">
        <w:rPr>
          <w:rStyle w:val="FootnoteAnchor"/>
          <w:rFonts w:cs="Arial"/>
          <w:sz w:val="20"/>
          <w:szCs w:val="20"/>
          <w:lang w:val="mk-MK"/>
        </w:rPr>
        <w:footnoteReference w:id="12"/>
      </w:r>
      <w:r w:rsidR="004F799E" w:rsidRPr="00AF66FE">
        <w:rPr>
          <w:rFonts w:cs="Tahoma"/>
          <w:sz w:val="20"/>
          <w:szCs w:val="20"/>
          <w:lang w:val="mk-MK"/>
        </w:rPr>
        <w:t>.</w:t>
      </w:r>
    </w:p>
    <w:p w14:paraId="61829076" w14:textId="77777777" w:rsidR="00BC3FC4" w:rsidRPr="00AF66FE" w:rsidRDefault="00BC3FC4">
      <w:pPr>
        <w:rPr>
          <w:sz w:val="20"/>
          <w:lang w:val="mk-MK"/>
        </w:rPr>
      </w:pPr>
    </w:p>
    <w:p w14:paraId="2BA226A1" w14:textId="77777777" w:rsidR="00BC3FC4" w:rsidRPr="00AF66FE" w:rsidRDefault="004F799E">
      <w:pPr>
        <w:spacing w:before="0" w:after="0" w:line="240" w:lineRule="auto"/>
        <w:jc w:val="left"/>
        <w:rPr>
          <w:b/>
          <w:color w:val="44697D"/>
          <w:sz w:val="28"/>
          <w:szCs w:val="32"/>
          <w:lang w:val="mk-MK"/>
        </w:rPr>
      </w:pPr>
      <w:r w:rsidRPr="00AF66FE">
        <w:rPr>
          <w:lang w:val="mk-MK"/>
        </w:rPr>
        <w:br w:type="page"/>
      </w:r>
    </w:p>
    <w:p w14:paraId="174FF3DA" w14:textId="0519B3CC" w:rsidR="00BC3FC4" w:rsidRPr="00AF66FE" w:rsidRDefault="00391F45" w:rsidP="00391F45">
      <w:pPr>
        <w:pStyle w:val="Heading2"/>
        <w:rPr>
          <w:sz w:val="20"/>
          <w:lang w:val="mk-MK"/>
        </w:rPr>
      </w:pPr>
      <w:bookmarkStart w:id="36" w:name="_Toc122679396"/>
      <w:r w:rsidRPr="00AF66FE">
        <w:rPr>
          <w:lang w:val="mk-MK"/>
        </w:rPr>
        <w:lastRenderedPageBreak/>
        <w:t>Разгледани алтернативи и избор на претпочитана опција</w:t>
      </w:r>
      <w:bookmarkEnd w:id="36"/>
      <w:r w:rsidR="004F799E" w:rsidRPr="00AF66FE">
        <w:rPr>
          <w:lang w:val="mk-MK"/>
        </w:rPr>
        <w:t xml:space="preserve"> </w:t>
      </w:r>
    </w:p>
    <w:p w14:paraId="61360CF2" w14:textId="7147BFDA" w:rsidR="00BC3FC4" w:rsidRPr="00AF66FE" w:rsidRDefault="007B6DB6">
      <w:pPr>
        <w:pStyle w:val="Heading3"/>
        <w:rPr>
          <w:sz w:val="20"/>
          <w:lang w:val="mk-MK"/>
        </w:rPr>
      </w:pPr>
      <w:bookmarkStart w:id="37" w:name="_Toc122679397"/>
      <w:r w:rsidRPr="00AF66FE">
        <w:rPr>
          <w:lang w:val="mk-MK"/>
        </w:rPr>
        <w:t>Опција без Проект</w:t>
      </w:r>
      <w:bookmarkEnd w:id="37"/>
    </w:p>
    <w:p w14:paraId="572BD78F" w14:textId="0C373B18" w:rsidR="00BC3FC4" w:rsidRPr="00AF66FE" w:rsidRDefault="007B6DB6">
      <w:pPr>
        <w:rPr>
          <w:rFonts w:cs="Tahoma"/>
          <w:sz w:val="20"/>
          <w:lang w:val="mk-MK"/>
        </w:rPr>
      </w:pPr>
      <w:r w:rsidRPr="007941A3">
        <w:rPr>
          <w:rFonts w:cs="Tahoma"/>
          <w:sz w:val="20"/>
          <w:lang w:val="mk-MK"/>
        </w:rPr>
        <w:t xml:space="preserve">Опцијата </w:t>
      </w:r>
      <w:r w:rsidR="004F799E" w:rsidRPr="007941A3">
        <w:rPr>
          <w:rFonts w:cs="Tahoma"/>
          <w:sz w:val="20"/>
          <w:lang w:val="mk-MK"/>
        </w:rPr>
        <w:t>‘</w:t>
      </w:r>
      <w:r w:rsidRPr="007941A3">
        <w:rPr>
          <w:rFonts w:cs="Tahoma"/>
          <w:sz w:val="20"/>
          <w:lang w:val="mk-MK"/>
        </w:rPr>
        <w:t>без Проект</w:t>
      </w:r>
      <w:r w:rsidR="004F799E" w:rsidRPr="007941A3">
        <w:rPr>
          <w:rFonts w:cs="Tahoma"/>
          <w:sz w:val="20"/>
          <w:lang w:val="mk-MK"/>
        </w:rPr>
        <w:t xml:space="preserve">’ </w:t>
      </w:r>
      <w:r w:rsidRPr="007941A3">
        <w:rPr>
          <w:rFonts w:cs="Tahoma"/>
          <w:sz w:val="20"/>
          <w:lang w:val="mk-MK"/>
        </w:rPr>
        <w:t>(не прави ништо</w:t>
      </w:r>
      <w:r w:rsidR="004F799E" w:rsidRPr="007941A3">
        <w:rPr>
          <w:rFonts w:cs="Tahoma"/>
          <w:sz w:val="20"/>
          <w:lang w:val="mk-MK"/>
        </w:rPr>
        <w:t xml:space="preserve">) </w:t>
      </w:r>
      <w:r w:rsidRPr="007941A3">
        <w:rPr>
          <w:rFonts w:cs="Tahoma"/>
          <w:sz w:val="20"/>
          <w:lang w:val="mk-MK"/>
        </w:rPr>
        <w:t>е алтернатива која не вклучува развој на предложениот Проект</w:t>
      </w:r>
      <w:r w:rsidR="004F799E" w:rsidRPr="007941A3">
        <w:rPr>
          <w:rFonts w:cs="Tahoma"/>
          <w:sz w:val="20"/>
          <w:lang w:val="mk-MK"/>
        </w:rPr>
        <w:t>.</w:t>
      </w:r>
    </w:p>
    <w:p w14:paraId="27F85EFD" w14:textId="63664101" w:rsidR="00BC3FC4" w:rsidRPr="00AF66FE" w:rsidRDefault="007B6DB6">
      <w:pPr>
        <w:rPr>
          <w:rFonts w:cs="Tahoma"/>
          <w:sz w:val="20"/>
          <w:lang w:val="mk-MK"/>
        </w:rPr>
      </w:pPr>
      <w:r w:rsidRPr="00AF66FE">
        <w:rPr>
          <w:rFonts w:cs="Tahoma"/>
          <w:sz w:val="20"/>
          <w:lang w:val="mk-MK"/>
        </w:rPr>
        <w:t>Еден од главните стратешки столбови идентификуван во Македонската Стратегија за развој на енергетиката до 2040 година [Реф.14] (Стратегијата) е постигнување високо ниво на интеграција на националниот енергетски систем со меѓународните енергетски пазари. Дополнително, Стратегијата предвидува цел за декарбонизација на македонскиот енергетски систем, што треба да се постигне со низа стратешки цели, вклучително и намалување на емисиите на стакленички гасови поврзани со производството на енергија и зголемување на пенетрацијата на Обновливите из</w:t>
      </w:r>
      <w:r w:rsidR="0022519F" w:rsidRPr="00AF66FE">
        <w:rPr>
          <w:rFonts w:cs="Tahoma"/>
          <w:sz w:val="20"/>
          <w:lang w:val="mk-MK"/>
        </w:rPr>
        <w:t>вори на енергија</w:t>
      </w:r>
      <w:r w:rsidRPr="00AF66FE">
        <w:rPr>
          <w:rFonts w:cs="Tahoma"/>
          <w:sz w:val="20"/>
          <w:lang w:val="mk-MK"/>
        </w:rPr>
        <w:t xml:space="preserve"> во вкупната потрошувачка на енергија, на одржлив начин</w:t>
      </w:r>
      <w:r w:rsidR="004F799E" w:rsidRPr="00AF66FE">
        <w:rPr>
          <w:rFonts w:cs="Tahoma"/>
          <w:sz w:val="20"/>
          <w:lang w:val="mk-MK"/>
        </w:rPr>
        <w:t xml:space="preserve">. </w:t>
      </w:r>
    </w:p>
    <w:p w14:paraId="18F65AE5" w14:textId="10DA961A" w:rsidR="00BC3FC4" w:rsidRPr="00AF66FE" w:rsidRDefault="0022519F">
      <w:pPr>
        <w:rPr>
          <w:rFonts w:cs="Tahoma"/>
          <w:sz w:val="20"/>
          <w:lang w:val="mk-MK"/>
        </w:rPr>
      </w:pPr>
      <w:r w:rsidRPr="00AF66FE">
        <w:rPr>
          <w:rFonts w:cs="Tahoma"/>
          <w:sz w:val="20"/>
          <w:lang w:val="mk-MK"/>
        </w:rPr>
        <w:t>Интеграцијата со меѓународните пазари се предвидува да се постигне со континуирани инвестиции во преносната и дистрибутивната мрежа</w:t>
      </w:r>
      <w:r w:rsidR="007941A3">
        <w:rPr>
          <w:rFonts w:cs="Tahoma"/>
          <w:sz w:val="20"/>
          <w:lang w:val="mk-MK"/>
        </w:rPr>
        <w:t>,</w:t>
      </w:r>
      <w:r w:rsidRPr="00AF66FE">
        <w:rPr>
          <w:rFonts w:cs="Tahoma"/>
          <w:sz w:val="20"/>
          <w:lang w:val="mk-MK"/>
        </w:rPr>
        <w:t xml:space="preserve"> со цел да се</w:t>
      </w:r>
      <w:r w:rsidR="004F799E" w:rsidRPr="00AF66FE">
        <w:rPr>
          <w:rFonts w:cs="Tahoma"/>
          <w:sz w:val="20"/>
          <w:lang w:val="mk-MK"/>
        </w:rPr>
        <w:t xml:space="preserve"> [Реф.14]:</w:t>
      </w:r>
    </w:p>
    <w:p w14:paraId="1B021015" w14:textId="7CDB135D" w:rsidR="00BC3FC4" w:rsidRPr="00AF66FE" w:rsidRDefault="00E85F5A" w:rsidP="00D2346B">
      <w:pPr>
        <w:pStyle w:val="ListBullet"/>
        <w:numPr>
          <w:ilvl w:val="0"/>
          <w:numId w:val="137"/>
        </w:numPr>
        <w:jc w:val="left"/>
        <w:rPr>
          <w:sz w:val="20"/>
          <w:lang w:val="mk-MK"/>
        </w:rPr>
      </w:pPr>
      <w:r w:rsidRPr="00AF66FE">
        <w:rPr>
          <w:sz w:val="20"/>
          <w:lang w:val="mk-MK"/>
        </w:rPr>
        <w:t>о</w:t>
      </w:r>
      <w:r w:rsidR="0022519F" w:rsidRPr="00AF66FE">
        <w:rPr>
          <w:sz w:val="20"/>
          <w:lang w:val="mk-MK"/>
        </w:rPr>
        <w:t xml:space="preserve">возможи поголема интеграција на </w:t>
      </w:r>
      <w:r w:rsidR="004F799E" w:rsidRPr="00AF66FE">
        <w:rPr>
          <w:sz w:val="20"/>
          <w:lang w:val="mk-MK"/>
        </w:rPr>
        <w:t>Обновливи</w:t>
      </w:r>
      <w:r w:rsidR="007941A3">
        <w:rPr>
          <w:sz w:val="20"/>
          <w:lang w:val="mk-MK"/>
        </w:rPr>
        <w:t>те</w:t>
      </w:r>
      <w:r w:rsidR="004F799E" w:rsidRPr="00AF66FE">
        <w:rPr>
          <w:sz w:val="20"/>
          <w:lang w:val="mk-MK"/>
        </w:rPr>
        <w:t xml:space="preserve"> извори на енергија </w:t>
      </w:r>
      <w:r w:rsidR="0022519F" w:rsidRPr="00AF66FE">
        <w:rPr>
          <w:sz w:val="20"/>
          <w:lang w:val="mk-MK"/>
        </w:rPr>
        <w:t>или производство на струја</w:t>
      </w:r>
      <w:r w:rsidR="004F799E" w:rsidRPr="00AF66FE">
        <w:rPr>
          <w:sz w:val="20"/>
          <w:lang w:val="mk-MK"/>
        </w:rPr>
        <w:t xml:space="preserve">, </w:t>
      </w:r>
      <w:r w:rsidR="0022519F" w:rsidRPr="00AF66FE">
        <w:rPr>
          <w:sz w:val="20"/>
          <w:lang w:val="mk-MK"/>
        </w:rPr>
        <w:t>посебно од извори од ветер и сонце</w:t>
      </w:r>
      <w:r w:rsidR="004F799E" w:rsidRPr="00AF66FE">
        <w:rPr>
          <w:sz w:val="20"/>
          <w:lang w:val="mk-MK"/>
        </w:rPr>
        <w:t>,</w:t>
      </w:r>
    </w:p>
    <w:p w14:paraId="2F4AB2F1" w14:textId="098AECF6" w:rsidR="00BC3FC4" w:rsidRPr="00AF66FE" w:rsidRDefault="00350A1A" w:rsidP="00D2346B">
      <w:pPr>
        <w:pStyle w:val="ListBullet"/>
        <w:numPr>
          <w:ilvl w:val="0"/>
          <w:numId w:val="137"/>
        </w:numPr>
        <w:rPr>
          <w:sz w:val="20"/>
          <w:lang w:val="mk-MK"/>
        </w:rPr>
      </w:pPr>
      <w:r w:rsidRPr="00AF66FE">
        <w:rPr>
          <w:sz w:val="20"/>
          <w:lang w:val="mk-MK"/>
        </w:rPr>
        <w:t>овозмож</w:t>
      </w:r>
      <w:r w:rsidR="00E85F5A" w:rsidRPr="00AF66FE">
        <w:rPr>
          <w:sz w:val="20"/>
          <w:lang w:val="mk-MK"/>
        </w:rPr>
        <w:t>и</w:t>
      </w:r>
      <w:r w:rsidRPr="00AF66FE">
        <w:rPr>
          <w:sz w:val="20"/>
          <w:lang w:val="mk-MK"/>
        </w:rPr>
        <w:t xml:space="preserve"> меха</w:t>
      </w:r>
      <w:r w:rsidR="00432737" w:rsidRPr="00AF66FE">
        <w:rPr>
          <w:sz w:val="20"/>
          <w:lang w:val="mk-MK"/>
        </w:rPr>
        <w:t xml:space="preserve">низмот производител-потрошувач (на англиски </w:t>
      </w:r>
      <w:r w:rsidRPr="00AF66FE">
        <w:rPr>
          <w:sz w:val="20"/>
          <w:lang w:val="mk-MK"/>
        </w:rPr>
        <w:t>„</w:t>
      </w:r>
      <w:r w:rsidR="00432737" w:rsidRPr="00AF66FE">
        <w:rPr>
          <w:sz w:val="20"/>
          <w:lang w:val="mk-MK"/>
        </w:rPr>
        <w:t>prosumer</w:t>
      </w:r>
      <w:r w:rsidRPr="00AF66FE">
        <w:rPr>
          <w:sz w:val="20"/>
          <w:lang w:val="mk-MK"/>
        </w:rPr>
        <w:t>“)</w:t>
      </w:r>
      <w:r w:rsidR="004F799E" w:rsidRPr="00AF66FE">
        <w:rPr>
          <w:sz w:val="20"/>
          <w:lang w:val="mk-MK"/>
        </w:rPr>
        <w:t>,</w:t>
      </w:r>
    </w:p>
    <w:p w14:paraId="3E029FFD" w14:textId="1F6EA6FA" w:rsidR="00BC3FC4" w:rsidRPr="00AF66FE" w:rsidRDefault="00E85F5A" w:rsidP="00D2346B">
      <w:pPr>
        <w:pStyle w:val="ListBullet"/>
        <w:numPr>
          <w:ilvl w:val="0"/>
          <w:numId w:val="137"/>
        </w:numPr>
        <w:rPr>
          <w:sz w:val="20"/>
          <w:lang w:val="mk-MK"/>
        </w:rPr>
      </w:pPr>
      <w:r w:rsidRPr="00AF66FE">
        <w:rPr>
          <w:sz w:val="20"/>
          <w:lang w:val="mk-MK"/>
        </w:rPr>
        <w:t xml:space="preserve">овозможи </w:t>
      </w:r>
      <w:r w:rsidR="00BD5DED" w:rsidRPr="00AF66FE">
        <w:rPr>
          <w:sz w:val="20"/>
          <w:lang w:val="mk-MK"/>
        </w:rPr>
        <w:t>поголема пенетрација на електричните возила</w:t>
      </w:r>
      <w:r w:rsidR="004F799E" w:rsidRPr="00AF66FE">
        <w:rPr>
          <w:sz w:val="20"/>
          <w:lang w:val="mk-MK"/>
        </w:rPr>
        <w:t xml:space="preserve">, </w:t>
      </w:r>
      <w:r w:rsidR="00BD5DED" w:rsidRPr="00AF66FE">
        <w:rPr>
          <w:sz w:val="20"/>
          <w:lang w:val="mk-MK"/>
        </w:rPr>
        <w:t>и</w:t>
      </w:r>
    </w:p>
    <w:p w14:paraId="38577567" w14:textId="68BDD32C" w:rsidR="00BC3FC4" w:rsidRPr="00AF66FE" w:rsidRDefault="00E85F5A" w:rsidP="00D2346B">
      <w:pPr>
        <w:pStyle w:val="ListBullet"/>
        <w:numPr>
          <w:ilvl w:val="0"/>
          <w:numId w:val="137"/>
        </w:numPr>
        <w:rPr>
          <w:sz w:val="20"/>
          <w:lang w:val="mk-MK"/>
        </w:rPr>
      </w:pPr>
      <w:r w:rsidRPr="00AF66FE">
        <w:rPr>
          <w:sz w:val="20"/>
          <w:lang w:val="mk-MK"/>
        </w:rPr>
        <w:t>задоволи зголемената побарувачка за електрична енергија во регионот</w:t>
      </w:r>
      <w:r w:rsidR="004F799E" w:rsidRPr="00AF66FE">
        <w:rPr>
          <w:sz w:val="20"/>
          <w:lang w:val="mk-MK"/>
        </w:rPr>
        <w:t>.</w:t>
      </w:r>
    </w:p>
    <w:p w14:paraId="35EE6666" w14:textId="2CBD14D3" w:rsidR="00985D27" w:rsidRPr="00AF66FE" w:rsidRDefault="00985D27" w:rsidP="00985D27">
      <w:pPr>
        <w:rPr>
          <w:rFonts w:cs="Tahoma"/>
          <w:sz w:val="20"/>
          <w:lang w:val="mk-MK"/>
        </w:rPr>
      </w:pPr>
      <w:bookmarkStart w:id="38" w:name="_Hlk118400566"/>
      <w:r w:rsidRPr="00AF66FE">
        <w:rPr>
          <w:rFonts w:cs="Tahoma"/>
          <w:sz w:val="20"/>
          <w:lang w:val="mk-MK"/>
        </w:rPr>
        <w:t>Согласно Стратегијата, најголемиот предизвик за постигнување на овие цели, вклучително и предвидената зголемена пенетрација на Обновливите извори на енергија, од перспектива на националниот преносен систем, ќе биде зајакнувањето на постојната 110 kV напонска мрежа со реконструкција/замена на 110 kV далноводи во одредени региони. Со оглед на долгорочниот инвестициски план на МЕ</w:t>
      </w:r>
      <w:r w:rsidR="00337229" w:rsidRPr="00AF66FE">
        <w:rPr>
          <w:rFonts w:cs="Tahoma"/>
          <w:sz w:val="20"/>
          <w:lang w:val="mk-MK"/>
        </w:rPr>
        <w:t>ПС</w:t>
      </w:r>
      <w:r w:rsidRPr="00AF66FE">
        <w:rPr>
          <w:rFonts w:cs="Tahoma"/>
          <w:sz w:val="20"/>
          <w:lang w:val="mk-MK"/>
        </w:rPr>
        <w:t>О до 2040 година, „системот има потреба од инвестиција од 163 милиони евра, од кои 87 мил. евра за нова мрежа и 76 мил. евра за ревитализација на постоечката. Најголемите инвестиции во ревитализација од ~ 70% се очекува да бидат во периодот 2025-2040 година, додека ~ 98% од инвестициите во нова преносна мрежа треба да бидат направени до 2030 година, врз основа на најниски трошоци. [Реф.14].</w:t>
      </w:r>
    </w:p>
    <w:p w14:paraId="15DB26B5" w14:textId="48DD05BF" w:rsidR="00985D27" w:rsidRPr="00AF66FE" w:rsidRDefault="00985D27" w:rsidP="00985D27">
      <w:pPr>
        <w:rPr>
          <w:rFonts w:cs="Tahoma"/>
          <w:sz w:val="20"/>
          <w:lang w:val="mk-MK"/>
        </w:rPr>
      </w:pPr>
      <w:r w:rsidRPr="00AF66FE">
        <w:rPr>
          <w:rFonts w:cs="Tahoma"/>
          <w:sz w:val="20"/>
          <w:lang w:val="mk-MK"/>
        </w:rPr>
        <w:t xml:space="preserve">Затоа, овој Проект за зајакнување на преносната мрежа во Југоисточниот регион на Македонија се смета за важен чекор кон исполнување на целите на Стратегијата за интегрирање на енергија од обновливи извори во националниот електроенергетски систем, бидејќи најзначајните инвестиции во оваа насока се (ќе бидат) лоцирани претежно во овој регион на земјата. Покрај клучната придобивка од Проектот - да се обезбеди сигурна интеграција на планираните обновливи извори </w:t>
      </w:r>
      <w:r w:rsidR="007941A3">
        <w:rPr>
          <w:rFonts w:cs="Tahoma"/>
          <w:sz w:val="20"/>
          <w:lang w:val="mk-MK"/>
        </w:rPr>
        <w:t xml:space="preserve">на енергија </w:t>
      </w:r>
      <w:r w:rsidRPr="00AF66FE">
        <w:rPr>
          <w:rFonts w:cs="Tahoma"/>
          <w:sz w:val="20"/>
          <w:lang w:val="mk-MK"/>
        </w:rPr>
        <w:t>во југоисточниот регион на земјата, што последователно придонесува за намалување на емисиите на CO</w:t>
      </w:r>
      <w:r w:rsidRPr="00AF66FE">
        <w:rPr>
          <w:rFonts w:cs="Tahoma"/>
          <w:sz w:val="20"/>
          <w:vertAlign w:val="subscript"/>
          <w:lang w:val="mk-MK"/>
        </w:rPr>
        <w:t>2</w:t>
      </w:r>
      <w:r w:rsidRPr="00AF66FE">
        <w:rPr>
          <w:rFonts w:cs="Tahoma"/>
          <w:sz w:val="20"/>
          <w:lang w:val="mk-MK"/>
        </w:rPr>
        <w:t>, Проектот</w:t>
      </w:r>
      <w:r w:rsidR="007941A3">
        <w:rPr>
          <w:rFonts w:cs="Tahoma"/>
          <w:sz w:val="20"/>
          <w:lang w:val="mk-MK"/>
        </w:rPr>
        <w:t xml:space="preserve"> исто така </w:t>
      </w:r>
      <w:r w:rsidRPr="00AF66FE">
        <w:rPr>
          <w:rFonts w:cs="Tahoma"/>
          <w:sz w:val="20"/>
          <w:lang w:val="mk-MK"/>
        </w:rPr>
        <w:t>ќе ја зголеми безбедноста на снабдувањето и ќе придонесе за зголемување на ефикасноста и капацитетот на преносната мрежа со паметни мрежни решенија.</w:t>
      </w:r>
    </w:p>
    <w:p w14:paraId="1368A474" w14:textId="1B9720BD" w:rsidR="00985D27" w:rsidRPr="00AF66FE" w:rsidRDefault="00985D27" w:rsidP="00985D27">
      <w:pPr>
        <w:rPr>
          <w:rFonts w:cs="Tahoma"/>
          <w:sz w:val="20"/>
          <w:lang w:val="mk-MK"/>
        </w:rPr>
      </w:pPr>
      <w:r w:rsidRPr="00AF66FE">
        <w:rPr>
          <w:rFonts w:cs="Tahoma"/>
          <w:sz w:val="20"/>
          <w:lang w:val="mk-MK"/>
        </w:rPr>
        <w:t>Во однос на исполнувањето на горенаведените македонски стратешки цели, опцијата „Нема проект“ нема позитивен аргумент во своја полза, бидејќи доколку предложениот проект не се изгради, тогаш би предизвикал сериозен проблем во планираниот развој на националниот енергетски сектор и регионална интеграција на македонскиот електроенергетски систем. Таквото сценарио би резултирало и со сериозна пречка во однос на напорите на земјата да ги исполни целите на Евро</w:t>
      </w:r>
      <w:r w:rsidR="00F5560E" w:rsidRPr="00AF66FE">
        <w:rPr>
          <w:rFonts w:cs="Tahoma"/>
          <w:sz w:val="20"/>
          <w:lang w:val="mk-MK"/>
        </w:rPr>
        <w:t>пс</w:t>
      </w:r>
      <w:r w:rsidRPr="00AF66FE">
        <w:rPr>
          <w:rFonts w:cs="Tahoma"/>
          <w:sz w:val="20"/>
          <w:lang w:val="mk-MK"/>
        </w:rPr>
        <w:t>ката унија за интеграција на енергијата од обновливи извори во националниот електроенергетски систем.</w:t>
      </w:r>
    </w:p>
    <w:p w14:paraId="6C976DA8" w14:textId="74A8651D" w:rsidR="00BC3FC4" w:rsidRPr="00AF66FE" w:rsidRDefault="00985D27" w:rsidP="00985D27">
      <w:pPr>
        <w:rPr>
          <w:rFonts w:cs="Tahoma"/>
          <w:sz w:val="20"/>
          <w:lang w:val="mk-MK"/>
        </w:rPr>
      </w:pPr>
      <w:r w:rsidRPr="00AF66FE">
        <w:rPr>
          <w:rFonts w:cs="Tahoma"/>
          <w:sz w:val="20"/>
          <w:lang w:val="mk-MK"/>
        </w:rPr>
        <w:t xml:space="preserve">Опцијата „Нема проект“ не вклучува трошоци за капитални инвестиции. Сепак, трошоците за одржување се повисоки отколку за </w:t>
      </w:r>
      <w:r w:rsidR="00A34DB3">
        <w:rPr>
          <w:rFonts w:cs="Tahoma"/>
          <w:sz w:val="20"/>
          <w:lang w:val="mk-MK"/>
        </w:rPr>
        <w:t>далноводите</w:t>
      </w:r>
      <w:r w:rsidRPr="00AF66FE">
        <w:rPr>
          <w:rFonts w:cs="Tahoma"/>
          <w:sz w:val="20"/>
          <w:lang w:val="mk-MK"/>
        </w:rPr>
        <w:t xml:space="preserve"> во рамките на очекуваниот животен век бидејќи опремата би застарела со истечен век на траење. Следствено, опцијата „Нема проект“ директно ќе придонесе за повисоки оперативни трошоци на постоечката застарена инфраструктура за пренос во </w:t>
      </w:r>
      <w:r w:rsidRPr="00AF66FE">
        <w:rPr>
          <w:rFonts w:cs="Tahoma"/>
          <w:sz w:val="20"/>
          <w:lang w:val="mk-MK"/>
        </w:rPr>
        <w:lastRenderedPageBreak/>
        <w:t>регионот на проектот, како и за повисоки технички загуби. Исто така, ќе ја намали безбедноста и доверливоста на напојувањето во регионот на проектот.</w:t>
      </w:r>
      <w:r w:rsidR="004F799E" w:rsidRPr="00AF66FE">
        <w:rPr>
          <w:rFonts w:cs="Tahoma"/>
          <w:sz w:val="20"/>
          <w:lang w:val="mk-MK"/>
        </w:rPr>
        <w:t xml:space="preserve"> </w:t>
      </w:r>
    </w:p>
    <w:p w14:paraId="5855C856" w14:textId="52DC024E" w:rsidR="00BC3FC4" w:rsidRPr="00AF66FE" w:rsidRDefault="00985D27">
      <w:pPr>
        <w:rPr>
          <w:rFonts w:cs="Tahoma"/>
          <w:sz w:val="20"/>
          <w:lang w:val="mk-MK"/>
        </w:rPr>
      </w:pPr>
      <w:r w:rsidRPr="00AF66FE">
        <w:rPr>
          <w:rFonts w:cs="Tahoma"/>
          <w:sz w:val="20"/>
          <w:lang w:val="mk-MK"/>
        </w:rPr>
        <w:t>Во поширок контекст, опцијата „без Проект“ би го ограничила севкупниот економски развој и можностите за подобрување на социјалната благосостојба на граѓаните во регионот на Проектов и во поширок контекст – на ниво на земја</w:t>
      </w:r>
      <w:bookmarkEnd w:id="38"/>
      <w:r w:rsidR="004F799E" w:rsidRPr="00AF66FE">
        <w:rPr>
          <w:rFonts w:cs="Tahoma"/>
          <w:sz w:val="20"/>
          <w:lang w:val="mk-MK"/>
        </w:rPr>
        <w:t xml:space="preserve">. </w:t>
      </w:r>
    </w:p>
    <w:p w14:paraId="7CBDA870" w14:textId="694E1C0D" w:rsidR="00BC3FC4" w:rsidRPr="00AF66FE" w:rsidRDefault="001667B4">
      <w:pPr>
        <w:pStyle w:val="Heading3"/>
        <w:rPr>
          <w:sz w:val="20"/>
          <w:lang w:val="mk-MK"/>
        </w:rPr>
      </w:pPr>
      <w:bookmarkStart w:id="39" w:name="_Toc122679398"/>
      <w:r w:rsidRPr="00AF66FE">
        <w:rPr>
          <w:lang w:val="mk-MK"/>
        </w:rPr>
        <w:t>Проектни опции</w:t>
      </w:r>
      <w:bookmarkEnd w:id="39"/>
      <w:r w:rsidR="004F799E" w:rsidRPr="00AF66FE">
        <w:rPr>
          <w:lang w:val="mk-MK"/>
        </w:rPr>
        <w:t xml:space="preserve"> </w:t>
      </w:r>
    </w:p>
    <w:p w14:paraId="23FEB3E2" w14:textId="17F32FD9" w:rsidR="00BC3FC4" w:rsidRPr="00AF66FE" w:rsidRDefault="001667B4">
      <w:pPr>
        <w:rPr>
          <w:rFonts w:cs="Tahoma"/>
          <w:sz w:val="20"/>
          <w:lang w:val="mk-MK"/>
        </w:rPr>
      </w:pPr>
      <w:bookmarkStart w:id="40" w:name="_Hlk118401318"/>
      <w:r w:rsidRPr="00AF66FE">
        <w:rPr>
          <w:rFonts w:cs="Tahoma"/>
          <w:sz w:val="20"/>
          <w:lang w:val="mk-MK"/>
        </w:rPr>
        <w:t xml:space="preserve">Врз основа на топологиите на преносната мрежа дефинирани во студиите поврзани со проектот, </w:t>
      </w:r>
      <w:r w:rsidR="00B5371C" w:rsidRPr="00AF66FE">
        <w:rPr>
          <w:rFonts w:cs="Tahoma"/>
          <w:sz w:val="20"/>
          <w:lang w:val="mk-MK"/>
        </w:rPr>
        <w:t xml:space="preserve">три опции </w:t>
      </w:r>
      <w:r w:rsidR="00B5371C">
        <w:rPr>
          <w:rFonts w:cs="Tahoma"/>
          <w:sz w:val="20"/>
          <w:lang w:val="mk-MK"/>
        </w:rPr>
        <w:t xml:space="preserve">се </w:t>
      </w:r>
      <w:r w:rsidRPr="00AF66FE">
        <w:rPr>
          <w:rFonts w:cs="Tahoma"/>
          <w:sz w:val="20"/>
          <w:lang w:val="mk-MK"/>
        </w:rPr>
        <w:t>идентификувани (вклучувајќи алтернативни коридори за секоја опција) (слика подолу), со цел да се направи појасна разлика помеѓу различните мрежни конфигурации. Сите тие се изградени врз основа на мрежната топологија, претставувајќи го основниот развој на локалните преносни мрежи за три референтни години - 2025, 2030 и 2040 година.</w:t>
      </w:r>
    </w:p>
    <w:p w14:paraId="6B0A77A5" w14:textId="677F5C2A" w:rsidR="00BC3FC4" w:rsidRPr="00AF66FE" w:rsidRDefault="001667B4">
      <w:pPr>
        <w:rPr>
          <w:rFonts w:cs="Tahoma"/>
          <w:sz w:val="20"/>
          <w:lang w:val="mk-MK"/>
        </w:rPr>
      </w:pPr>
      <w:r w:rsidRPr="00AF66FE">
        <w:rPr>
          <w:rFonts w:cs="Tahoma"/>
          <w:sz w:val="20"/>
          <w:lang w:val="mk-MK"/>
        </w:rPr>
        <w:t>Клучните технички елементи на идентификуваните опции се</w:t>
      </w:r>
      <w:r w:rsidR="004F799E" w:rsidRPr="00AF66FE">
        <w:rPr>
          <w:rFonts w:cs="Tahoma"/>
          <w:sz w:val="20"/>
          <w:lang w:val="mk-MK"/>
        </w:rPr>
        <w:t>:</w:t>
      </w:r>
    </w:p>
    <w:p w14:paraId="24BF0DB8" w14:textId="66E5B795" w:rsidR="00BC3FC4" w:rsidRPr="00AF66FE" w:rsidRDefault="001667B4" w:rsidP="004F799E">
      <w:pPr>
        <w:pStyle w:val="ListParagraph"/>
        <w:numPr>
          <w:ilvl w:val="0"/>
          <w:numId w:val="34"/>
        </w:numPr>
        <w:spacing w:line="240" w:lineRule="auto"/>
        <w:ind w:left="714" w:hanging="357"/>
        <w:jc w:val="left"/>
        <w:rPr>
          <w:rFonts w:cs="Tahoma"/>
          <w:sz w:val="20"/>
          <w:lang w:val="mk-MK"/>
        </w:rPr>
      </w:pPr>
      <w:bookmarkStart w:id="41" w:name="_Hlk120131521"/>
      <w:r w:rsidRPr="00AF66FE">
        <w:rPr>
          <w:rFonts w:cs="Tahoma"/>
          <w:sz w:val="20"/>
          <w:lang w:val="mk-MK"/>
        </w:rPr>
        <w:t>Проектна опција</w:t>
      </w:r>
      <w:r w:rsidR="004F799E" w:rsidRPr="00AF66FE">
        <w:rPr>
          <w:rFonts w:cs="Tahoma"/>
          <w:sz w:val="20"/>
          <w:lang w:val="mk-MK"/>
        </w:rPr>
        <w:t xml:space="preserve"> 1 </w:t>
      </w:r>
      <w:r w:rsidRPr="00AF66FE">
        <w:rPr>
          <w:rFonts w:cs="Tahoma"/>
          <w:sz w:val="20"/>
          <w:lang w:val="mk-MK"/>
        </w:rPr>
        <w:t>–</w:t>
      </w:r>
      <w:r w:rsidR="004F799E" w:rsidRPr="00AF66FE">
        <w:rPr>
          <w:rFonts w:cs="Tahoma"/>
          <w:sz w:val="20"/>
          <w:lang w:val="mk-MK"/>
        </w:rPr>
        <w:t xml:space="preserve"> </w:t>
      </w:r>
      <w:r w:rsidR="00F63B15" w:rsidRPr="00AF66FE">
        <w:rPr>
          <w:sz w:val="20"/>
          <w:lang w:val="mk-MK"/>
        </w:rPr>
        <w:t>двоен</w:t>
      </w:r>
      <w:r w:rsidR="004F799E" w:rsidRPr="00AF66FE">
        <w:rPr>
          <w:sz w:val="20"/>
          <w:lang w:val="mk-MK"/>
        </w:rPr>
        <w:t xml:space="preserve"> 110 kV</w:t>
      </w:r>
      <w:r w:rsidR="00F63B15" w:rsidRPr="00AF66FE">
        <w:rPr>
          <w:sz w:val="20"/>
          <w:lang w:val="mk-MK"/>
        </w:rPr>
        <w:t xml:space="preserve"> далновод </w:t>
      </w:r>
      <w:r w:rsidRPr="00AF66FE">
        <w:rPr>
          <w:sz w:val="20"/>
          <w:lang w:val="mk-MK"/>
        </w:rPr>
        <w:t>Дуброво - Валандово</w:t>
      </w:r>
      <w:r w:rsidR="004F799E" w:rsidRPr="00AF66FE">
        <w:rPr>
          <w:rFonts w:cs="Tahoma"/>
          <w:sz w:val="20"/>
          <w:lang w:val="mk-MK"/>
        </w:rPr>
        <w:t xml:space="preserve">, </w:t>
      </w:r>
      <w:r w:rsidRPr="00AF66FE">
        <w:rPr>
          <w:rFonts w:cs="Tahoma"/>
          <w:sz w:val="20"/>
          <w:lang w:val="mk-MK"/>
        </w:rPr>
        <w:t>ко</w:t>
      </w:r>
      <w:r w:rsidR="00B5371C">
        <w:rPr>
          <w:rFonts w:cs="Tahoma"/>
          <w:sz w:val="20"/>
          <w:lang w:val="mk-MK"/>
        </w:rPr>
        <w:t>ја</w:t>
      </w:r>
      <w:r w:rsidRPr="00AF66FE">
        <w:rPr>
          <w:rFonts w:cs="Tahoma"/>
          <w:sz w:val="20"/>
          <w:lang w:val="mk-MK"/>
        </w:rPr>
        <w:t xml:space="preserve"> ги вклучува следните главни компоненти</w:t>
      </w:r>
      <w:r w:rsidR="004F799E" w:rsidRPr="00AF66FE">
        <w:rPr>
          <w:rFonts w:cs="Tahoma"/>
          <w:sz w:val="20"/>
          <w:lang w:val="mk-MK"/>
        </w:rPr>
        <w:t>:</w:t>
      </w:r>
    </w:p>
    <w:p w14:paraId="166C1CBE" w14:textId="77777777" w:rsidR="000E5DB7" w:rsidRPr="00AF66FE" w:rsidRDefault="000E5DB7" w:rsidP="000E5DB7">
      <w:pPr>
        <w:pStyle w:val="ListParagraph"/>
        <w:spacing w:line="240" w:lineRule="auto"/>
        <w:ind w:left="714"/>
        <w:jc w:val="left"/>
        <w:rPr>
          <w:rFonts w:cs="Tahoma"/>
          <w:sz w:val="20"/>
          <w:lang w:val="mk-MK"/>
        </w:rPr>
      </w:pPr>
    </w:p>
    <w:p w14:paraId="0731A3DB" w14:textId="56949322" w:rsidR="00BC3FC4" w:rsidRPr="00AF66FE" w:rsidRDefault="00063E96" w:rsidP="00194E18">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Изградба на нов дво</w:t>
      </w:r>
      <w:r w:rsidR="00F63B15" w:rsidRPr="00AF66FE">
        <w:rPr>
          <w:rFonts w:cs="Tahoma"/>
          <w:sz w:val="20"/>
          <w:lang w:val="mk-MK"/>
        </w:rPr>
        <w:t xml:space="preserve">ен </w:t>
      </w:r>
      <w:r w:rsidR="004F799E" w:rsidRPr="00AF66FE">
        <w:rPr>
          <w:rFonts w:cs="Tahoma"/>
          <w:sz w:val="20"/>
          <w:lang w:val="mk-MK"/>
        </w:rPr>
        <w:t xml:space="preserve">110 kV </w:t>
      </w:r>
      <w:r w:rsidR="00F63B15" w:rsidRPr="00AF66FE">
        <w:rPr>
          <w:rFonts w:cs="Tahoma"/>
          <w:sz w:val="20"/>
          <w:lang w:val="mk-MK"/>
        </w:rPr>
        <w:t>далновод</w:t>
      </w:r>
      <w:r w:rsidRPr="00AF66FE">
        <w:rPr>
          <w:rFonts w:cs="Tahoma"/>
          <w:sz w:val="20"/>
          <w:lang w:val="mk-MK"/>
        </w:rPr>
        <w:t xml:space="preserve"> </w:t>
      </w:r>
      <w:r w:rsidR="00194E18" w:rsidRPr="00AF66FE">
        <w:rPr>
          <w:rFonts w:cs="Tahoma"/>
          <w:sz w:val="20"/>
          <w:lang w:val="mk-MK"/>
        </w:rPr>
        <w:t>помеѓу Валандово и Дуброво</w:t>
      </w:r>
    </w:p>
    <w:p w14:paraId="6B4FFC06" w14:textId="25259A14" w:rsidR="00BC3FC4" w:rsidRPr="00AF66FE" w:rsidRDefault="00194E18" w:rsidP="00194E18">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Нов</w:t>
      </w:r>
      <w:r w:rsidR="004F799E" w:rsidRPr="00AF66FE">
        <w:rPr>
          <w:rFonts w:cs="Tahoma"/>
          <w:sz w:val="20"/>
          <w:lang w:val="mk-MK"/>
        </w:rPr>
        <w:t xml:space="preserve"> 400/110 kV </w:t>
      </w:r>
      <w:r w:rsidRPr="00AF66FE">
        <w:rPr>
          <w:rFonts w:cs="Tahoma"/>
          <w:sz w:val="20"/>
          <w:lang w:val="mk-MK"/>
        </w:rPr>
        <w:t>енергетски трансформатор</w:t>
      </w:r>
      <w:r w:rsidR="004F799E" w:rsidRPr="00AF66FE">
        <w:rPr>
          <w:rFonts w:cs="Tahoma"/>
          <w:sz w:val="20"/>
          <w:lang w:val="mk-MK"/>
        </w:rPr>
        <w:t xml:space="preserve"> </w:t>
      </w:r>
      <w:r w:rsidRPr="00AF66FE">
        <w:rPr>
          <w:rFonts w:cs="Tahoma"/>
          <w:sz w:val="20"/>
          <w:lang w:val="mk-MK"/>
        </w:rPr>
        <w:t>во</w:t>
      </w:r>
      <w:r w:rsidR="004F799E" w:rsidRPr="00AF66FE">
        <w:rPr>
          <w:rFonts w:cs="Tahoma"/>
          <w:sz w:val="20"/>
          <w:lang w:val="mk-MK"/>
        </w:rPr>
        <w:t xml:space="preserve"> 400/110 kV </w:t>
      </w:r>
      <w:r w:rsidR="00A15A21" w:rsidRPr="00AF66FE">
        <w:rPr>
          <w:rFonts w:cs="Tahoma"/>
          <w:sz w:val="20"/>
          <w:lang w:val="mk-MK"/>
        </w:rPr>
        <w:t>ТС</w:t>
      </w:r>
      <w:r w:rsidR="004F799E" w:rsidRPr="00AF66FE">
        <w:rPr>
          <w:rFonts w:cs="Tahoma"/>
          <w:sz w:val="20"/>
          <w:lang w:val="mk-MK"/>
        </w:rPr>
        <w:t xml:space="preserve"> </w:t>
      </w:r>
      <w:r w:rsidRPr="00AF66FE">
        <w:rPr>
          <w:rFonts w:cs="Tahoma"/>
          <w:sz w:val="20"/>
          <w:lang w:val="mk-MK"/>
        </w:rPr>
        <w:t>Дуброво</w:t>
      </w:r>
      <w:r w:rsidR="004F799E" w:rsidRPr="00AF66FE">
        <w:rPr>
          <w:rFonts w:cs="Tahoma"/>
          <w:sz w:val="20"/>
          <w:lang w:val="mk-MK"/>
        </w:rPr>
        <w:t xml:space="preserve">, </w:t>
      </w:r>
      <w:r w:rsidRPr="00AF66FE">
        <w:rPr>
          <w:rFonts w:cs="Tahoma"/>
          <w:sz w:val="20"/>
          <w:lang w:val="mk-MK"/>
        </w:rPr>
        <w:t>со соодветни</w:t>
      </w:r>
      <w:r w:rsidR="004F799E" w:rsidRPr="00AF66FE">
        <w:rPr>
          <w:rFonts w:cs="Tahoma"/>
          <w:sz w:val="20"/>
          <w:lang w:val="mk-MK"/>
        </w:rPr>
        <w:t xml:space="preserve"> 110 kV </w:t>
      </w:r>
      <w:r w:rsidRPr="00AF66FE">
        <w:rPr>
          <w:rFonts w:cs="Tahoma"/>
          <w:sz w:val="20"/>
          <w:lang w:val="mk-MK"/>
        </w:rPr>
        <w:t xml:space="preserve">и </w:t>
      </w:r>
      <w:r w:rsidR="004F799E" w:rsidRPr="00AF66FE">
        <w:rPr>
          <w:rFonts w:cs="Tahoma"/>
          <w:sz w:val="20"/>
          <w:lang w:val="mk-MK"/>
        </w:rPr>
        <w:t xml:space="preserve">400 kV </w:t>
      </w:r>
      <w:r w:rsidR="00A96896" w:rsidRPr="00AF66FE">
        <w:rPr>
          <w:rFonts w:cs="Tahoma"/>
          <w:sz w:val="20"/>
          <w:lang w:val="mk-MK"/>
        </w:rPr>
        <w:t>полиња</w:t>
      </w:r>
    </w:p>
    <w:p w14:paraId="2E6FCCC9" w14:textId="4A583CB2" w:rsidR="00BC3FC4" w:rsidRPr="00AF66FE" w:rsidRDefault="000E5DB7" w:rsidP="00194E18">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 xml:space="preserve">Реконструкција на постоечкиот </w:t>
      </w:r>
      <w:r w:rsidR="004F799E" w:rsidRPr="00AF66FE">
        <w:rPr>
          <w:rFonts w:cs="Tahoma"/>
          <w:sz w:val="20"/>
          <w:lang w:val="mk-MK"/>
        </w:rPr>
        <w:t xml:space="preserve">110 kV </w:t>
      </w:r>
      <w:r w:rsidRPr="00AF66FE">
        <w:rPr>
          <w:rFonts w:cs="Tahoma"/>
          <w:sz w:val="20"/>
          <w:lang w:val="mk-MK"/>
        </w:rPr>
        <w:t>ДВ</w:t>
      </w:r>
      <w:r w:rsidR="004F799E" w:rsidRPr="00AF66FE">
        <w:rPr>
          <w:rFonts w:cs="Tahoma"/>
          <w:sz w:val="20"/>
          <w:lang w:val="mk-MK"/>
        </w:rPr>
        <w:t xml:space="preserve"> </w:t>
      </w:r>
      <w:r w:rsidRPr="00AF66FE">
        <w:rPr>
          <w:rFonts w:cs="Tahoma"/>
          <w:sz w:val="20"/>
          <w:lang w:val="mk-MK"/>
        </w:rPr>
        <w:t>Валандово</w:t>
      </w:r>
      <w:r w:rsidR="004F799E" w:rsidRPr="00AF66FE">
        <w:rPr>
          <w:rFonts w:cs="Tahoma"/>
          <w:sz w:val="20"/>
          <w:lang w:val="mk-MK"/>
        </w:rPr>
        <w:t xml:space="preserve"> – </w:t>
      </w:r>
      <w:r w:rsidRPr="00AF66FE">
        <w:rPr>
          <w:rFonts w:cs="Tahoma"/>
          <w:sz w:val="20"/>
          <w:lang w:val="mk-MK"/>
        </w:rPr>
        <w:t>Струмица</w:t>
      </w:r>
      <w:r w:rsidR="004F799E" w:rsidRPr="00AF66FE">
        <w:rPr>
          <w:rFonts w:cs="Tahoma"/>
          <w:sz w:val="20"/>
          <w:lang w:val="mk-MK"/>
        </w:rPr>
        <w:t xml:space="preserve">2 – </w:t>
      </w:r>
      <w:r w:rsidRPr="00AF66FE">
        <w:rPr>
          <w:rFonts w:cs="Tahoma"/>
          <w:sz w:val="20"/>
          <w:lang w:val="mk-MK"/>
        </w:rPr>
        <w:t>Струмица</w:t>
      </w:r>
      <w:r w:rsidR="004F799E" w:rsidRPr="00AF66FE">
        <w:rPr>
          <w:rFonts w:cs="Tahoma"/>
          <w:sz w:val="20"/>
          <w:lang w:val="mk-MK"/>
        </w:rPr>
        <w:t xml:space="preserve"> 1 </w:t>
      </w:r>
    </w:p>
    <w:p w14:paraId="72E9DB79" w14:textId="0E038904" w:rsidR="00BC3FC4" w:rsidRPr="00AF66FE" w:rsidRDefault="000E5DB7" w:rsidP="004F799E">
      <w:pPr>
        <w:pStyle w:val="ListParagraph"/>
        <w:numPr>
          <w:ilvl w:val="0"/>
          <w:numId w:val="34"/>
        </w:numPr>
        <w:spacing w:line="240" w:lineRule="auto"/>
        <w:ind w:left="714" w:hanging="357"/>
        <w:jc w:val="left"/>
        <w:rPr>
          <w:rFonts w:cs="Tahoma"/>
          <w:sz w:val="20"/>
          <w:lang w:val="mk-MK"/>
        </w:rPr>
      </w:pPr>
      <w:r w:rsidRPr="00AF66FE">
        <w:rPr>
          <w:rFonts w:cs="Tahoma"/>
          <w:sz w:val="20"/>
          <w:lang w:val="mk-MK"/>
        </w:rPr>
        <w:t>Проектна опција</w:t>
      </w:r>
      <w:r w:rsidR="004F799E" w:rsidRPr="00AF66FE">
        <w:rPr>
          <w:rFonts w:cs="Tahoma"/>
          <w:sz w:val="20"/>
          <w:lang w:val="mk-MK"/>
        </w:rPr>
        <w:t xml:space="preserve"> 2 - </w:t>
      </w:r>
      <w:r w:rsidRPr="00AF66FE">
        <w:rPr>
          <w:sz w:val="20"/>
          <w:lang w:val="mk-MK"/>
        </w:rPr>
        <w:t>Нова</w:t>
      </w:r>
      <w:r w:rsidR="004F799E" w:rsidRPr="00AF66FE">
        <w:rPr>
          <w:sz w:val="20"/>
          <w:lang w:val="mk-MK"/>
        </w:rPr>
        <w:t xml:space="preserve"> 400/110 kV </w:t>
      </w:r>
      <w:r w:rsidR="00A15A21" w:rsidRPr="00AF66FE">
        <w:rPr>
          <w:sz w:val="20"/>
          <w:lang w:val="mk-MK"/>
        </w:rPr>
        <w:t>трафостаница</w:t>
      </w:r>
      <w:r w:rsidRPr="00AF66FE">
        <w:rPr>
          <w:sz w:val="20"/>
          <w:lang w:val="mk-MK"/>
        </w:rPr>
        <w:t xml:space="preserve"> и главн</w:t>
      </w:r>
      <w:r w:rsidR="00C010EA">
        <w:rPr>
          <w:sz w:val="20"/>
          <w:lang w:val="mk-MK"/>
        </w:rPr>
        <w:t>а</w:t>
      </w:r>
      <w:r w:rsidRPr="00AF66FE">
        <w:rPr>
          <w:sz w:val="20"/>
          <w:lang w:val="mk-MK"/>
        </w:rPr>
        <w:t xml:space="preserve"> влез-излез </w:t>
      </w:r>
      <w:r w:rsidR="00C010EA">
        <w:rPr>
          <w:sz w:val="20"/>
          <w:lang w:val="mk-MK"/>
        </w:rPr>
        <w:t xml:space="preserve">конекција </w:t>
      </w:r>
      <w:r w:rsidRPr="00AF66FE">
        <w:rPr>
          <w:sz w:val="20"/>
          <w:lang w:val="mk-MK"/>
        </w:rPr>
        <w:t>на</w:t>
      </w:r>
      <w:r w:rsidR="004F799E" w:rsidRPr="00AF66FE">
        <w:rPr>
          <w:sz w:val="20"/>
          <w:lang w:val="mk-MK"/>
        </w:rPr>
        <w:t xml:space="preserve"> </w:t>
      </w:r>
      <w:r w:rsidRPr="00AF66FE">
        <w:rPr>
          <w:sz w:val="20"/>
          <w:lang w:val="mk-MK"/>
        </w:rPr>
        <w:t xml:space="preserve">постоечкиот </w:t>
      </w:r>
      <w:r w:rsidR="004F799E" w:rsidRPr="00AF66FE">
        <w:rPr>
          <w:sz w:val="20"/>
          <w:lang w:val="mk-MK"/>
        </w:rPr>
        <w:t xml:space="preserve">400 kV </w:t>
      </w:r>
      <w:r w:rsidRPr="00AF66FE">
        <w:rPr>
          <w:sz w:val="20"/>
          <w:lang w:val="mk-MK"/>
        </w:rPr>
        <w:t>ДВ</w:t>
      </w:r>
      <w:r w:rsidR="004F799E" w:rsidRPr="00AF66FE">
        <w:rPr>
          <w:rFonts w:cs="Tahoma"/>
          <w:sz w:val="20"/>
          <w:lang w:val="mk-MK"/>
        </w:rPr>
        <w:t xml:space="preserve"> </w:t>
      </w:r>
      <w:r w:rsidRPr="00AF66FE">
        <w:rPr>
          <w:rFonts w:cs="Tahoma"/>
          <w:sz w:val="20"/>
          <w:lang w:val="mk-MK"/>
        </w:rPr>
        <w:t>Дуброво</w:t>
      </w:r>
      <w:r w:rsidR="004F799E" w:rsidRPr="00AF66FE">
        <w:rPr>
          <w:rFonts w:cs="Tahoma"/>
          <w:sz w:val="20"/>
          <w:lang w:val="mk-MK"/>
        </w:rPr>
        <w:t xml:space="preserve"> – </w:t>
      </w:r>
      <w:r w:rsidRPr="00AF66FE">
        <w:rPr>
          <w:rFonts w:cs="Tahoma"/>
          <w:sz w:val="20"/>
          <w:lang w:val="mk-MK"/>
        </w:rPr>
        <w:t>Солун</w:t>
      </w:r>
      <w:r w:rsidR="004F799E" w:rsidRPr="00AF66FE">
        <w:rPr>
          <w:rFonts w:cs="Tahoma"/>
          <w:sz w:val="20"/>
          <w:lang w:val="mk-MK"/>
        </w:rPr>
        <w:t xml:space="preserve"> (</w:t>
      </w:r>
      <w:r w:rsidRPr="00AF66FE">
        <w:rPr>
          <w:rFonts w:cs="Tahoma"/>
          <w:sz w:val="20"/>
          <w:lang w:val="mk-MK"/>
        </w:rPr>
        <w:t>ГР</w:t>
      </w:r>
      <w:r w:rsidR="004F799E" w:rsidRPr="00AF66FE">
        <w:rPr>
          <w:rFonts w:cs="Tahoma"/>
          <w:sz w:val="20"/>
          <w:lang w:val="mk-MK"/>
        </w:rPr>
        <w:t xml:space="preserve">), </w:t>
      </w:r>
      <w:r w:rsidRPr="00AF66FE">
        <w:rPr>
          <w:rFonts w:cs="Tahoma"/>
          <w:sz w:val="20"/>
          <w:lang w:val="mk-MK"/>
        </w:rPr>
        <w:t xml:space="preserve"> кој</w:t>
      </w:r>
      <w:r w:rsidR="00FD7D1F" w:rsidRPr="00AF66FE">
        <w:rPr>
          <w:rFonts w:cs="Tahoma"/>
          <w:sz w:val="20"/>
          <w:lang w:val="mk-MK"/>
        </w:rPr>
        <w:t>а</w:t>
      </w:r>
      <w:r w:rsidRPr="00AF66FE">
        <w:rPr>
          <w:rFonts w:cs="Tahoma"/>
          <w:sz w:val="20"/>
          <w:lang w:val="mk-MK"/>
        </w:rPr>
        <w:t xml:space="preserve"> што ги вклучува следните главни компоненти</w:t>
      </w:r>
      <w:r w:rsidR="004F799E" w:rsidRPr="00AF66FE">
        <w:rPr>
          <w:rFonts w:cs="Tahoma"/>
          <w:sz w:val="20"/>
          <w:lang w:val="mk-MK"/>
        </w:rPr>
        <w:t>:</w:t>
      </w:r>
    </w:p>
    <w:p w14:paraId="0DE76DDD" w14:textId="77777777" w:rsidR="000E5DB7" w:rsidRPr="00AF66FE" w:rsidRDefault="000E5DB7" w:rsidP="000E5DB7">
      <w:pPr>
        <w:pStyle w:val="ListParagraph"/>
        <w:spacing w:line="240" w:lineRule="auto"/>
        <w:ind w:left="714"/>
        <w:jc w:val="left"/>
        <w:rPr>
          <w:rFonts w:cs="Tahoma"/>
          <w:sz w:val="20"/>
          <w:lang w:val="mk-MK"/>
        </w:rPr>
      </w:pPr>
    </w:p>
    <w:p w14:paraId="66EA5112" w14:textId="6493E24B" w:rsidR="00BC3FC4" w:rsidRPr="00AF66FE" w:rsidRDefault="000E5DB7"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Изградба на нова</w:t>
      </w:r>
      <w:r w:rsidR="004F799E" w:rsidRPr="00AF66FE">
        <w:rPr>
          <w:rFonts w:cs="Tahoma"/>
          <w:sz w:val="20"/>
          <w:lang w:val="mk-MK"/>
        </w:rPr>
        <w:t xml:space="preserve"> 400/110 kV </w:t>
      </w:r>
      <w:r w:rsidR="00A15A21" w:rsidRPr="00AF66FE">
        <w:rPr>
          <w:rFonts w:cs="Tahoma"/>
          <w:sz w:val="20"/>
          <w:lang w:val="mk-MK"/>
        </w:rPr>
        <w:t>трафостаница</w:t>
      </w:r>
    </w:p>
    <w:p w14:paraId="39D8A127" w14:textId="57B0220F" w:rsidR="00BC3FC4" w:rsidRPr="00AF66FE" w:rsidRDefault="000E5DB7"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 xml:space="preserve">Поврзување со постоечкиот </w:t>
      </w:r>
      <w:r w:rsidR="004F799E" w:rsidRPr="00AF66FE">
        <w:rPr>
          <w:rFonts w:cs="Tahoma"/>
          <w:sz w:val="20"/>
          <w:lang w:val="mk-MK"/>
        </w:rPr>
        <w:t xml:space="preserve">400 kV </w:t>
      </w:r>
      <w:r w:rsidRPr="00AF66FE">
        <w:rPr>
          <w:rFonts w:cs="Tahoma"/>
          <w:sz w:val="20"/>
          <w:lang w:val="mk-MK"/>
        </w:rPr>
        <w:t>ДВ</w:t>
      </w:r>
      <w:r w:rsidR="004F799E" w:rsidRPr="00AF66FE">
        <w:rPr>
          <w:rFonts w:cs="Tahoma"/>
          <w:sz w:val="20"/>
          <w:lang w:val="mk-MK"/>
        </w:rPr>
        <w:t xml:space="preserve"> </w:t>
      </w:r>
      <w:r w:rsidRPr="00AF66FE">
        <w:rPr>
          <w:rFonts w:cs="Tahoma"/>
          <w:sz w:val="20"/>
          <w:lang w:val="mk-MK"/>
        </w:rPr>
        <w:t xml:space="preserve">Дуброво </w:t>
      </w:r>
      <w:r w:rsidR="004F799E" w:rsidRPr="00AF66FE">
        <w:rPr>
          <w:rFonts w:cs="Tahoma"/>
          <w:sz w:val="20"/>
          <w:lang w:val="mk-MK"/>
        </w:rPr>
        <w:t xml:space="preserve">– </w:t>
      </w:r>
      <w:r w:rsidRPr="00AF66FE">
        <w:rPr>
          <w:rFonts w:cs="Tahoma"/>
          <w:sz w:val="20"/>
          <w:lang w:val="mk-MK"/>
        </w:rPr>
        <w:t xml:space="preserve">Солун </w:t>
      </w:r>
      <w:r w:rsidR="004F799E" w:rsidRPr="00AF66FE">
        <w:rPr>
          <w:rFonts w:cs="Tahoma"/>
          <w:sz w:val="20"/>
          <w:lang w:val="mk-MK"/>
        </w:rPr>
        <w:t>(</w:t>
      </w:r>
      <w:r w:rsidRPr="00AF66FE">
        <w:rPr>
          <w:rFonts w:cs="Tahoma"/>
          <w:sz w:val="20"/>
          <w:lang w:val="mk-MK"/>
        </w:rPr>
        <w:t xml:space="preserve">ГР) во новата </w:t>
      </w:r>
      <w:r w:rsidR="00A15A21" w:rsidRPr="00AF66FE">
        <w:rPr>
          <w:rFonts w:cs="Tahoma"/>
          <w:sz w:val="20"/>
          <w:lang w:val="mk-MK"/>
        </w:rPr>
        <w:t>трафостаница</w:t>
      </w:r>
      <w:r w:rsidRPr="00AF66FE">
        <w:rPr>
          <w:rFonts w:cs="Tahoma"/>
          <w:sz w:val="20"/>
          <w:lang w:val="mk-MK"/>
        </w:rPr>
        <w:t xml:space="preserve"> </w:t>
      </w:r>
    </w:p>
    <w:p w14:paraId="49AF38DC" w14:textId="68E5EF1A" w:rsidR="00BC3FC4" w:rsidRPr="00AF66FE" w:rsidRDefault="00FD7D1F"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Реконструкција на пос</w:t>
      </w:r>
      <w:r w:rsidR="00A729AF" w:rsidRPr="00AF66FE">
        <w:rPr>
          <w:rFonts w:cs="Tahoma"/>
          <w:sz w:val="20"/>
          <w:lang w:val="mk-MK"/>
        </w:rPr>
        <w:t>т</w:t>
      </w:r>
      <w:r w:rsidRPr="00AF66FE">
        <w:rPr>
          <w:rFonts w:cs="Tahoma"/>
          <w:sz w:val="20"/>
          <w:lang w:val="mk-MK"/>
        </w:rPr>
        <w:t xml:space="preserve">оечкиот </w:t>
      </w:r>
      <w:r w:rsidR="004F799E" w:rsidRPr="00AF66FE">
        <w:rPr>
          <w:rFonts w:cs="Tahoma"/>
          <w:sz w:val="20"/>
          <w:lang w:val="mk-MK"/>
        </w:rPr>
        <w:t xml:space="preserve">110 kV </w:t>
      </w:r>
      <w:r w:rsidRPr="00AF66FE">
        <w:rPr>
          <w:rFonts w:cs="Tahoma"/>
          <w:sz w:val="20"/>
          <w:lang w:val="mk-MK"/>
        </w:rPr>
        <w:t>ДВ</w:t>
      </w:r>
      <w:r w:rsidR="004F799E" w:rsidRPr="00AF66FE">
        <w:rPr>
          <w:rFonts w:cs="Tahoma"/>
          <w:sz w:val="20"/>
          <w:lang w:val="mk-MK"/>
        </w:rPr>
        <w:t xml:space="preserve"> </w:t>
      </w:r>
      <w:r w:rsidRPr="00AF66FE">
        <w:rPr>
          <w:rFonts w:cs="Tahoma"/>
          <w:sz w:val="20"/>
          <w:lang w:val="mk-MK"/>
        </w:rPr>
        <w:t xml:space="preserve">Валандово </w:t>
      </w:r>
      <w:r w:rsidR="004F799E" w:rsidRPr="00AF66FE">
        <w:rPr>
          <w:rFonts w:cs="Tahoma"/>
          <w:sz w:val="20"/>
          <w:lang w:val="mk-MK"/>
        </w:rPr>
        <w:t xml:space="preserve">– </w:t>
      </w:r>
      <w:r w:rsidRPr="00AF66FE">
        <w:rPr>
          <w:rFonts w:cs="Tahoma"/>
          <w:sz w:val="20"/>
          <w:lang w:val="mk-MK"/>
        </w:rPr>
        <w:t xml:space="preserve">Струмица </w:t>
      </w:r>
      <w:r w:rsidR="004F799E" w:rsidRPr="00AF66FE">
        <w:rPr>
          <w:rFonts w:cs="Tahoma"/>
          <w:sz w:val="20"/>
          <w:lang w:val="mk-MK"/>
        </w:rPr>
        <w:t xml:space="preserve">2 – </w:t>
      </w:r>
      <w:r w:rsidRPr="00AF66FE">
        <w:rPr>
          <w:rFonts w:cs="Tahoma"/>
          <w:sz w:val="20"/>
          <w:lang w:val="mk-MK"/>
        </w:rPr>
        <w:t>Струмица</w:t>
      </w:r>
      <w:r w:rsidR="004F799E" w:rsidRPr="00AF66FE">
        <w:rPr>
          <w:rFonts w:cs="Tahoma"/>
          <w:sz w:val="20"/>
          <w:lang w:val="mk-MK"/>
        </w:rPr>
        <w:t xml:space="preserve"> 1</w:t>
      </w:r>
    </w:p>
    <w:p w14:paraId="17C02BE1" w14:textId="7F29F619" w:rsidR="00BC3FC4" w:rsidRPr="00AF66FE" w:rsidRDefault="00FD7D1F" w:rsidP="004F799E">
      <w:pPr>
        <w:pStyle w:val="ListParagraph"/>
        <w:numPr>
          <w:ilvl w:val="0"/>
          <w:numId w:val="34"/>
        </w:numPr>
        <w:spacing w:line="240" w:lineRule="auto"/>
        <w:ind w:left="714" w:hanging="357"/>
        <w:jc w:val="left"/>
        <w:rPr>
          <w:rFonts w:cs="Tahoma"/>
          <w:sz w:val="20"/>
          <w:lang w:val="mk-MK"/>
        </w:rPr>
      </w:pPr>
      <w:r w:rsidRPr="00AF66FE">
        <w:rPr>
          <w:rFonts w:cs="Tahoma"/>
          <w:sz w:val="20"/>
          <w:lang w:val="mk-MK"/>
        </w:rPr>
        <w:t xml:space="preserve">Проектна опција </w:t>
      </w:r>
      <w:r w:rsidR="004F799E" w:rsidRPr="00AF66FE">
        <w:rPr>
          <w:rFonts w:cs="Tahoma"/>
          <w:sz w:val="20"/>
          <w:lang w:val="mk-MK"/>
        </w:rPr>
        <w:t xml:space="preserve">3 – </w:t>
      </w:r>
      <w:r w:rsidRPr="00AF66FE">
        <w:rPr>
          <w:rFonts w:cs="Tahoma"/>
          <w:sz w:val="20"/>
          <w:lang w:val="mk-MK"/>
        </w:rPr>
        <w:t xml:space="preserve">Нова </w:t>
      </w:r>
      <w:r w:rsidR="004F799E" w:rsidRPr="00AF66FE">
        <w:rPr>
          <w:sz w:val="20"/>
          <w:lang w:val="mk-MK"/>
        </w:rPr>
        <w:t xml:space="preserve">400/110 kV </w:t>
      </w:r>
      <w:r w:rsidR="00A15A21" w:rsidRPr="00AF66FE">
        <w:rPr>
          <w:sz w:val="20"/>
          <w:lang w:val="mk-MK"/>
        </w:rPr>
        <w:t>трафостаница</w:t>
      </w:r>
      <w:r w:rsidRPr="00AF66FE">
        <w:rPr>
          <w:sz w:val="20"/>
          <w:lang w:val="mk-MK"/>
        </w:rPr>
        <w:t xml:space="preserve"> со</w:t>
      </w:r>
      <w:r w:rsidR="004F799E" w:rsidRPr="00AF66FE">
        <w:rPr>
          <w:sz w:val="20"/>
          <w:lang w:val="mk-MK"/>
        </w:rPr>
        <w:t xml:space="preserve"> </w:t>
      </w:r>
      <w:r w:rsidRPr="00AF66FE">
        <w:rPr>
          <w:sz w:val="20"/>
          <w:lang w:val="mk-MK"/>
        </w:rPr>
        <w:t xml:space="preserve">интерконекција </w:t>
      </w:r>
      <w:r w:rsidR="004F799E" w:rsidRPr="00AF66FE">
        <w:rPr>
          <w:rFonts w:cs="Tahoma"/>
          <w:sz w:val="20"/>
          <w:lang w:val="mk-MK"/>
        </w:rPr>
        <w:t>(</w:t>
      </w:r>
      <w:r w:rsidRPr="00AF66FE">
        <w:rPr>
          <w:sz w:val="20"/>
          <w:lang w:val="mk-MK"/>
        </w:rPr>
        <w:t>нов</w:t>
      </w:r>
      <w:r w:rsidR="004F799E" w:rsidRPr="00AF66FE">
        <w:rPr>
          <w:sz w:val="20"/>
          <w:lang w:val="mk-MK"/>
        </w:rPr>
        <w:t xml:space="preserve"> 400 kV </w:t>
      </w:r>
      <w:r w:rsidRPr="00AF66FE">
        <w:rPr>
          <w:sz w:val="20"/>
          <w:lang w:val="mk-MK"/>
        </w:rPr>
        <w:t>ДВ</w:t>
      </w:r>
      <w:r w:rsidR="004F799E" w:rsidRPr="00AF66FE">
        <w:rPr>
          <w:sz w:val="20"/>
          <w:lang w:val="mk-MK"/>
        </w:rPr>
        <w:t xml:space="preserve"> </w:t>
      </w:r>
      <w:r w:rsidRPr="00AF66FE">
        <w:rPr>
          <w:sz w:val="20"/>
          <w:lang w:val="mk-MK"/>
        </w:rPr>
        <w:t>Дуброво</w:t>
      </w:r>
      <w:r w:rsidR="004F799E" w:rsidRPr="00AF66FE">
        <w:rPr>
          <w:sz w:val="20"/>
          <w:lang w:val="mk-MK"/>
        </w:rPr>
        <w:t xml:space="preserve">– </w:t>
      </w:r>
      <w:r w:rsidRPr="00AF66FE">
        <w:rPr>
          <w:sz w:val="20"/>
          <w:lang w:val="mk-MK"/>
        </w:rPr>
        <w:t>Валандово</w:t>
      </w:r>
      <w:r w:rsidR="004F799E" w:rsidRPr="00AF66FE">
        <w:rPr>
          <w:sz w:val="20"/>
          <w:lang w:val="mk-MK"/>
        </w:rPr>
        <w:t xml:space="preserve"> – </w:t>
      </w:r>
      <w:r w:rsidRPr="00AF66FE">
        <w:rPr>
          <w:sz w:val="20"/>
          <w:lang w:val="mk-MK"/>
        </w:rPr>
        <w:t>Солун</w:t>
      </w:r>
      <w:r w:rsidR="004F799E" w:rsidRPr="00AF66FE">
        <w:rPr>
          <w:sz w:val="20"/>
          <w:lang w:val="mk-MK"/>
        </w:rPr>
        <w:t xml:space="preserve"> (</w:t>
      </w:r>
      <w:r w:rsidRPr="00AF66FE">
        <w:rPr>
          <w:sz w:val="20"/>
          <w:lang w:val="mk-MK"/>
        </w:rPr>
        <w:t>ГР</w:t>
      </w:r>
      <w:r w:rsidR="004F799E" w:rsidRPr="00AF66FE">
        <w:rPr>
          <w:sz w:val="20"/>
          <w:lang w:val="mk-MK"/>
        </w:rPr>
        <w:t xml:space="preserve">)), </w:t>
      </w:r>
      <w:r w:rsidRPr="00AF66FE">
        <w:rPr>
          <w:rFonts w:cs="Tahoma"/>
          <w:sz w:val="20"/>
          <w:lang w:val="mk-MK"/>
        </w:rPr>
        <w:t>која што ги вклучува следните главни компоненти</w:t>
      </w:r>
      <w:r w:rsidR="004F799E" w:rsidRPr="00AF66FE">
        <w:rPr>
          <w:rFonts w:cs="Tahoma"/>
          <w:sz w:val="20"/>
          <w:lang w:val="mk-MK"/>
        </w:rPr>
        <w:t>:</w:t>
      </w:r>
    </w:p>
    <w:p w14:paraId="15D62069" w14:textId="77777777" w:rsidR="000E5DB7" w:rsidRPr="00AF66FE" w:rsidRDefault="000E5DB7" w:rsidP="000E5DB7">
      <w:pPr>
        <w:pStyle w:val="ListParagraph"/>
        <w:spacing w:line="240" w:lineRule="auto"/>
        <w:ind w:left="714"/>
        <w:jc w:val="left"/>
        <w:rPr>
          <w:rFonts w:cs="Tahoma"/>
          <w:sz w:val="20"/>
          <w:lang w:val="mk-MK"/>
        </w:rPr>
      </w:pPr>
    </w:p>
    <w:p w14:paraId="57EF9D28" w14:textId="30C6C286" w:rsidR="00BC3FC4" w:rsidRPr="00AF66FE" w:rsidRDefault="00FD7D1F"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Изградба на нова</w:t>
      </w:r>
      <w:r w:rsidR="004F799E" w:rsidRPr="00AF66FE">
        <w:rPr>
          <w:rFonts w:cs="Tahoma"/>
          <w:sz w:val="20"/>
          <w:lang w:val="mk-MK"/>
        </w:rPr>
        <w:t xml:space="preserve"> 400/110 kV </w:t>
      </w:r>
      <w:r w:rsidR="00A15A21" w:rsidRPr="00AF66FE">
        <w:rPr>
          <w:rFonts w:cs="Tahoma"/>
          <w:sz w:val="20"/>
          <w:lang w:val="mk-MK"/>
        </w:rPr>
        <w:t>трафостаница</w:t>
      </w:r>
    </w:p>
    <w:p w14:paraId="71D56BD8" w14:textId="4EF4CAE0" w:rsidR="00BC3FC4" w:rsidRPr="00AF66FE" w:rsidRDefault="00FD7D1F"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Изградба на нов</w:t>
      </w:r>
      <w:r w:rsidR="004F799E" w:rsidRPr="00AF66FE">
        <w:rPr>
          <w:rFonts w:cs="Tahoma"/>
          <w:sz w:val="20"/>
          <w:lang w:val="mk-MK"/>
        </w:rPr>
        <w:t xml:space="preserve"> 400 kV </w:t>
      </w:r>
      <w:r w:rsidRPr="00AF66FE">
        <w:rPr>
          <w:rFonts w:cs="Tahoma"/>
          <w:sz w:val="20"/>
          <w:lang w:val="mk-MK"/>
        </w:rPr>
        <w:t>ДВ</w:t>
      </w:r>
      <w:r w:rsidR="004F799E" w:rsidRPr="00AF66FE">
        <w:rPr>
          <w:rFonts w:cs="Tahoma"/>
          <w:sz w:val="20"/>
          <w:lang w:val="mk-MK"/>
        </w:rPr>
        <w:t xml:space="preserve"> </w:t>
      </w:r>
      <w:r w:rsidRPr="00AF66FE">
        <w:rPr>
          <w:rFonts w:cs="Tahoma"/>
          <w:sz w:val="20"/>
          <w:lang w:val="mk-MK"/>
        </w:rPr>
        <w:t xml:space="preserve">Дуброво </w:t>
      </w:r>
      <w:r w:rsidR="004F799E" w:rsidRPr="00AF66FE">
        <w:rPr>
          <w:rFonts w:cs="Tahoma"/>
          <w:sz w:val="20"/>
          <w:lang w:val="mk-MK"/>
        </w:rPr>
        <w:t xml:space="preserve">– </w:t>
      </w:r>
      <w:r w:rsidRPr="00AF66FE">
        <w:rPr>
          <w:rFonts w:cs="Tahoma"/>
          <w:sz w:val="20"/>
          <w:lang w:val="mk-MK"/>
        </w:rPr>
        <w:t xml:space="preserve">Валандово </w:t>
      </w:r>
      <w:r w:rsidR="004F799E" w:rsidRPr="00AF66FE">
        <w:rPr>
          <w:rFonts w:cs="Tahoma"/>
          <w:sz w:val="20"/>
          <w:lang w:val="mk-MK"/>
        </w:rPr>
        <w:t xml:space="preserve">– </w:t>
      </w:r>
      <w:r w:rsidRPr="00AF66FE">
        <w:rPr>
          <w:rFonts w:cs="Tahoma"/>
          <w:sz w:val="20"/>
          <w:lang w:val="mk-MK"/>
        </w:rPr>
        <w:t>Солун</w:t>
      </w:r>
      <w:r w:rsidR="004F799E" w:rsidRPr="00AF66FE">
        <w:rPr>
          <w:rFonts w:cs="Tahoma"/>
          <w:sz w:val="20"/>
          <w:lang w:val="mk-MK"/>
        </w:rPr>
        <w:t>(</w:t>
      </w:r>
      <w:r w:rsidRPr="00AF66FE">
        <w:rPr>
          <w:rFonts w:cs="Tahoma"/>
          <w:sz w:val="20"/>
          <w:lang w:val="mk-MK"/>
        </w:rPr>
        <w:t>ГР</w:t>
      </w:r>
      <w:r w:rsidR="004F799E" w:rsidRPr="00AF66FE">
        <w:rPr>
          <w:rFonts w:cs="Tahoma"/>
          <w:sz w:val="20"/>
          <w:lang w:val="mk-MK"/>
        </w:rPr>
        <w:t>)</w:t>
      </w:r>
    </w:p>
    <w:p w14:paraId="043055E6" w14:textId="4B664A4A" w:rsidR="00BC3FC4" w:rsidRPr="00AF66FE" w:rsidRDefault="00A0056A" w:rsidP="000E5DB7">
      <w:pPr>
        <w:pStyle w:val="ListParagraph"/>
        <w:numPr>
          <w:ilvl w:val="1"/>
          <w:numId w:val="34"/>
        </w:numPr>
        <w:tabs>
          <w:tab w:val="clear" w:pos="0"/>
        </w:tabs>
        <w:spacing w:line="240" w:lineRule="auto"/>
        <w:contextualSpacing w:val="0"/>
        <w:jc w:val="left"/>
        <w:rPr>
          <w:rFonts w:cs="Tahoma"/>
          <w:sz w:val="20"/>
          <w:lang w:val="mk-MK"/>
        </w:rPr>
      </w:pPr>
      <w:r w:rsidRPr="00AF66FE">
        <w:rPr>
          <w:rFonts w:cs="Tahoma"/>
          <w:sz w:val="20"/>
          <w:lang w:val="mk-MK"/>
        </w:rPr>
        <w:t>Реконструкција на</w:t>
      </w:r>
      <w:r w:rsidR="00437397" w:rsidRPr="00AF66FE">
        <w:rPr>
          <w:rFonts w:cs="Tahoma"/>
          <w:sz w:val="20"/>
          <w:lang w:val="mk-MK"/>
        </w:rPr>
        <w:t xml:space="preserve"> </w:t>
      </w:r>
      <w:r w:rsidRPr="00AF66FE">
        <w:rPr>
          <w:rFonts w:cs="Tahoma"/>
          <w:sz w:val="20"/>
          <w:lang w:val="mk-MK"/>
        </w:rPr>
        <w:t xml:space="preserve">постоечките </w:t>
      </w:r>
      <w:r w:rsidR="004F799E" w:rsidRPr="00AF66FE">
        <w:rPr>
          <w:rFonts w:cs="Tahoma"/>
          <w:sz w:val="20"/>
          <w:lang w:val="mk-MK"/>
        </w:rPr>
        <w:t xml:space="preserve">110 kV </w:t>
      </w:r>
      <w:r w:rsidRPr="00AF66FE">
        <w:rPr>
          <w:rFonts w:cs="Tahoma"/>
          <w:sz w:val="20"/>
          <w:lang w:val="mk-MK"/>
        </w:rPr>
        <w:t>Далноводи</w:t>
      </w:r>
      <w:r w:rsidR="004F799E" w:rsidRPr="00AF66FE">
        <w:rPr>
          <w:rFonts w:cs="Tahoma"/>
          <w:sz w:val="20"/>
          <w:lang w:val="mk-MK"/>
        </w:rPr>
        <w:t xml:space="preserve"> </w:t>
      </w:r>
      <w:r w:rsidRPr="00AF66FE">
        <w:rPr>
          <w:rFonts w:cs="Tahoma"/>
          <w:sz w:val="20"/>
          <w:lang w:val="mk-MK"/>
        </w:rPr>
        <w:t>Валандово</w:t>
      </w:r>
      <w:r w:rsidR="004F799E" w:rsidRPr="00AF66FE">
        <w:rPr>
          <w:rFonts w:cs="Tahoma"/>
          <w:sz w:val="20"/>
          <w:lang w:val="mk-MK"/>
        </w:rPr>
        <w:t xml:space="preserve"> – </w:t>
      </w:r>
      <w:r w:rsidRPr="00AF66FE">
        <w:rPr>
          <w:rFonts w:cs="Tahoma"/>
          <w:sz w:val="20"/>
          <w:lang w:val="mk-MK"/>
        </w:rPr>
        <w:t>Струмица</w:t>
      </w:r>
      <w:r w:rsidR="004F799E" w:rsidRPr="00AF66FE">
        <w:rPr>
          <w:rFonts w:cs="Tahoma"/>
          <w:sz w:val="20"/>
          <w:lang w:val="mk-MK"/>
        </w:rPr>
        <w:t xml:space="preserve">2 – </w:t>
      </w:r>
      <w:r w:rsidRPr="00AF66FE">
        <w:rPr>
          <w:rFonts w:cs="Tahoma"/>
          <w:sz w:val="20"/>
          <w:lang w:val="mk-MK"/>
        </w:rPr>
        <w:t>Струмица</w:t>
      </w:r>
      <w:r w:rsidR="004F799E" w:rsidRPr="00AF66FE">
        <w:rPr>
          <w:rFonts w:cs="Tahoma"/>
          <w:sz w:val="20"/>
          <w:lang w:val="mk-MK"/>
        </w:rPr>
        <w:t>1</w:t>
      </w:r>
      <w:bookmarkEnd w:id="41"/>
    </w:p>
    <w:p w14:paraId="718BE20E" w14:textId="7F5BCF7A" w:rsidR="00786A23" w:rsidRPr="00AF66FE" w:rsidRDefault="00786A23" w:rsidP="00786A23">
      <w:pPr>
        <w:rPr>
          <w:rFonts w:cs="Tahoma"/>
          <w:sz w:val="20"/>
          <w:szCs w:val="20"/>
          <w:lang w:val="mk-MK"/>
        </w:rPr>
      </w:pPr>
      <w:bookmarkStart w:id="42" w:name="_Hlk120131584"/>
      <w:r w:rsidRPr="00AF66FE">
        <w:rPr>
          <w:rFonts w:cs="Tahoma"/>
          <w:sz w:val="20"/>
          <w:szCs w:val="20"/>
          <w:lang w:val="mk-MK"/>
        </w:rPr>
        <w:t xml:space="preserve">Како елемент на пошироката развојна шема за зајакнување на преносната мрежа во Југоисточниот регион на Северна Македонија, во секоја од идентификуваните опции беше вклучен </w:t>
      </w:r>
      <w:r w:rsidR="00437397" w:rsidRPr="00AF66FE">
        <w:rPr>
          <w:rFonts w:cs="Tahoma"/>
          <w:sz w:val="20"/>
          <w:szCs w:val="20"/>
          <w:lang w:val="mk-MK"/>
        </w:rPr>
        <w:t>Пот-проектот</w:t>
      </w:r>
      <w:r w:rsidRPr="00AF66FE">
        <w:rPr>
          <w:rFonts w:cs="Tahoma"/>
          <w:sz w:val="20"/>
          <w:szCs w:val="20"/>
          <w:lang w:val="mk-MK"/>
        </w:rPr>
        <w:t xml:space="preserve"> 2 - Реконструкција на постојниот 110 kV ДВ Валандово – Струмица (компонента 2). Како таков, овој елемент не беше компаративен фактор за процесот на одлучување за избор на претпочитаната опција и не беше земен во компаративната анализа на идентификуваните опции</w:t>
      </w:r>
      <w:r w:rsidRPr="00AF66FE">
        <w:rPr>
          <w:rStyle w:val="FootnoteAnchor"/>
          <w:rFonts w:cs="Tahoma"/>
          <w:sz w:val="20"/>
          <w:szCs w:val="20"/>
          <w:lang w:val="mk-MK"/>
        </w:rPr>
        <w:footnoteReference w:id="13"/>
      </w:r>
      <w:bookmarkEnd w:id="42"/>
      <w:r w:rsidRPr="00AF66FE">
        <w:rPr>
          <w:rFonts w:cs="Tahoma"/>
          <w:sz w:val="20"/>
          <w:szCs w:val="20"/>
          <w:lang w:val="mk-MK"/>
        </w:rPr>
        <w:t>.</w:t>
      </w:r>
    </w:p>
    <w:p w14:paraId="49A5A103" w14:textId="7CE0EF3E" w:rsidR="00BC3FC4" w:rsidRPr="00AF66FE" w:rsidRDefault="00786A23" w:rsidP="00786A23">
      <w:pPr>
        <w:rPr>
          <w:rFonts w:cs="Tahoma"/>
          <w:sz w:val="20"/>
          <w:szCs w:val="20"/>
          <w:lang w:val="mk-MK"/>
        </w:rPr>
      </w:pPr>
      <w:bookmarkStart w:id="43" w:name="_Hlk120131633"/>
      <w:r w:rsidRPr="00AF66FE">
        <w:rPr>
          <w:rFonts w:cs="Tahoma"/>
          <w:sz w:val="20"/>
          <w:szCs w:val="20"/>
          <w:lang w:val="mk-MK"/>
        </w:rPr>
        <w:t xml:space="preserve">Во сегашната фаза на развој на Проектот, не се разгледани технички алтернативи во однос на </w:t>
      </w:r>
      <w:r w:rsidR="006F5915">
        <w:rPr>
          <w:rFonts w:cs="Tahoma"/>
          <w:sz w:val="20"/>
          <w:szCs w:val="20"/>
          <w:lang w:val="mk-MK"/>
        </w:rPr>
        <w:t xml:space="preserve">ДВ </w:t>
      </w:r>
      <w:r w:rsidRPr="00AF66FE">
        <w:rPr>
          <w:rFonts w:cs="Tahoma"/>
          <w:sz w:val="20"/>
          <w:szCs w:val="20"/>
          <w:lang w:val="mk-MK"/>
        </w:rPr>
        <w:t xml:space="preserve">столбови и опрема, како и елементите на трафостаницата. Техничките спецификации и деталите за </w:t>
      </w:r>
      <w:r w:rsidRPr="00AF66FE">
        <w:rPr>
          <w:rFonts w:cs="Tahoma"/>
          <w:sz w:val="20"/>
          <w:szCs w:val="20"/>
          <w:lang w:val="mk-MK"/>
        </w:rPr>
        <w:lastRenderedPageBreak/>
        <w:t>елементите што ќе се користат за проектот се широко дефинирани со Мрежните правила</w:t>
      </w:r>
      <w:r w:rsidR="009525EE" w:rsidRPr="00AF66FE">
        <w:rPr>
          <w:rStyle w:val="FootnoteReference"/>
          <w:rFonts w:cs="Tahoma"/>
          <w:sz w:val="20"/>
          <w:szCs w:val="20"/>
          <w:lang w:val="mk-MK"/>
        </w:rPr>
        <w:footnoteReference w:id="14"/>
      </w:r>
      <w:r w:rsidRPr="00AF66FE">
        <w:rPr>
          <w:rFonts w:cs="Tahoma"/>
          <w:sz w:val="20"/>
          <w:szCs w:val="20"/>
          <w:lang w:val="mk-MK"/>
        </w:rPr>
        <w:t xml:space="preserve"> на </w:t>
      </w:r>
      <w:r w:rsidR="008E5B8D" w:rsidRPr="00AF66FE">
        <w:rPr>
          <w:rFonts w:cs="Tahoma"/>
          <w:sz w:val="20"/>
          <w:szCs w:val="20"/>
          <w:lang w:val="mk-MK"/>
        </w:rPr>
        <w:t>МЕПСО</w:t>
      </w:r>
      <w:r w:rsidRPr="00AF66FE">
        <w:rPr>
          <w:rFonts w:cs="Tahoma"/>
          <w:sz w:val="20"/>
          <w:szCs w:val="20"/>
          <w:lang w:val="mk-MK"/>
        </w:rPr>
        <w:t xml:space="preserve"> и во идентификуваните опции тие нема да направат значителна промена. Сепак, тие ќе бидат оценети во текот на претстојниот понапреден дизајн за претпочитаната опција со цел да се осигура дека најдобрата инженерска опција е предвидена и дополнително специфицирана (на пр. во техничките спецификации и премер-пресметка</w:t>
      </w:r>
      <w:r w:rsidR="009358F5" w:rsidRPr="00AF66FE">
        <w:rPr>
          <w:rFonts w:cs="Tahoma"/>
          <w:sz w:val="20"/>
          <w:szCs w:val="20"/>
          <w:lang w:val="mk-MK"/>
        </w:rPr>
        <w:t>та</w:t>
      </w:r>
      <w:r w:rsidRPr="00AF66FE">
        <w:rPr>
          <w:rFonts w:cs="Tahoma"/>
          <w:sz w:val="20"/>
          <w:szCs w:val="20"/>
          <w:lang w:val="mk-MK"/>
        </w:rPr>
        <w:t>)</w:t>
      </w:r>
      <w:bookmarkEnd w:id="43"/>
      <w:r w:rsidR="004F799E" w:rsidRPr="00AF66FE">
        <w:rPr>
          <w:rFonts w:cs="Tahoma"/>
          <w:sz w:val="20"/>
          <w:szCs w:val="20"/>
          <w:lang w:val="mk-MK"/>
        </w:rPr>
        <w:t xml:space="preserve">. </w:t>
      </w:r>
    </w:p>
    <w:p w14:paraId="59ECD7AC" w14:textId="785FB9AA" w:rsidR="00BC3FC4" w:rsidRPr="00AF66FE" w:rsidRDefault="00BC3FC4">
      <w:pPr>
        <w:spacing w:before="240"/>
        <w:rPr>
          <w:rFonts w:cs="Tahoma"/>
          <w:sz w:val="20"/>
          <w:szCs w:val="20"/>
          <w:lang w:val="mk-MK"/>
        </w:rPr>
      </w:pPr>
    </w:p>
    <w:bookmarkEnd w:id="40"/>
    <w:p w14:paraId="087737BF" w14:textId="77777777" w:rsidR="00786A23" w:rsidRPr="00AF66FE" w:rsidRDefault="00786A23">
      <w:pPr>
        <w:spacing w:before="240"/>
        <w:rPr>
          <w:rFonts w:cs="Tahoma"/>
          <w:sz w:val="20"/>
          <w:szCs w:val="20"/>
          <w:lang w:val="mk-MK"/>
        </w:rPr>
        <w:sectPr w:rsidR="00786A23" w:rsidRPr="00AF66FE">
          <w:headerReference w:type="default" r:id="rId27"/>
          <w:footerReference w:type="default" r:id="rId28"/>
          <w:pgSz w:w="11906" w:h="16838"/>
          <w:pgMar w:top="1134" w:right="1134" w:bottom="1077" w:left="1134" w:header="397" w:footer="397" w:gutter="0"/>
          <w:cols w:space="720"/>
          <w:formProt w:val="0"/>
          <w:docGrid w:linePitch="360"/>
        </w:sectPr>
      </w:pPr>
    </w:p>
    <w:p w14:paraId="17AD93B2" w14:textId="77777777" w:rsidR="00BC3FC4" w:rsidRPr="00AF66FE" w:rsidRDefault="004F799E" w:rsidP="001E1CAD">
      <w:pPr>
        <w:rPr>
          <w:sz w:val="20"/>
          <w:lang w:val="mk-MK"/>
        </w:rPr>
      </w:pPr>
      <w:r w:rsidRPr="00AF66FE">
        <w:rPr>
          <w:noProof/>
          <w:lang w:val="en-US" w:eastAsia="en-US"/>
        </w:rPr>
        <w:lastRenderedPageBreak/>
        <w:drawing>
          <wp:inline distT="0" distB="0" distL="0" distR="0" wp14:anchorId="5963D2E9" wp14:editId="4271BE7A">
            <wp:extent cx="8581390" cy="5723890"/>
            <wp:effectExtent l="0" t="0" r="0" b="3810"/>
            <wp:docPr id="32" name="Image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 descr="C:\Users\Kokan\Documents\IPF Project\IPF 7\Energy\WB21 OHL SS Dubrovo-Strumica, Mkd\18 - ESIA Scoping\work files\20211019 Pregledna za Scoping Report so Site Opcii.jpg"/>
                    <pic:cNvPicPr>
                      <a:picLocks noChangeAspect="1" noChangeArrowheads="1"/>
                    </pic:cNvPicPr>
                  </pic:nvPicPr>
                  <pic:blipFill>
                    <a:blip r:embed="rId29"/>
                    <a:stretch>
                      <a:fillRect/>
                    </a:stretch>
                  </pic:blipFill>
                  <pic:spPr bwMode="auto">
                    <a:xfrm>
                      <a:off x="0" y="0"/>
                      <a:ext cx="8581390" cy="5723890"/>
                    </a:xfrm>
                    <a:prstGeom prst="rect">
                      <a:avLst/>
                    </a:prstGeom>
                  </pic:spPr>
                </pic:pic>
              </a:graphicData>
            </a:graphic>
          </wp:inline>
        </w:drawing>
      </w:r>
    </w:p>
    <w:p w14:paraId="1365A6BF" w14:textId="763BD675" w:rsidR="00BC3FC4" w:rsidRPr="00AF66FE" w:rsidRDefault="009A4BD0">
      <w:pPr>
        <w:spacing w:after="60"/>
        <w:jc w:val="left"/>
        <w:rPr>
          <w:sz w:val="18"/>
          <w:szCs w:val="20"/>
          <w:lang w:val="mk-MK"/>
        </w:rPr>
        <w:sectPr w:rsidR="00BC3FC4" w:rsidRPr="00AF66FE">
          <w:headerReference w:type="default" r:id="rId30"/>
          <w:footerReference w:type="default" r:id="rId31"/>
          <w:pgSz w:w="16838" w:h="11906" w:orient="landscape"/>
          <w:pgMar w:top="1134" w:right="1134" w:bottom="1134" w:left="1077" w:header="397" w:footer="397" w:gutter="0"/>
          <w:cols w:space="720"/>
          <w:formProt w:val="0"/>
          <w:docGrid w:linePitch="360"/>
        </w:sectPr>
      </w:pPr>
      <w:bookmarkStart w:id="44" w:name="_Toc122679625"/>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7</w:t>
      </w:r>
      <w:r w:rsidR="004F799E" w:rsidRPr="00AF66FE">
        <w:rPr>
          <w:rFonts w:cs="Arial"/>
          <w:iCs/>
          <w:sz w:val="18"/>
          <w:szCs w:val="20"/>
          <w:lang w:val="mk-MK"/>
        </w:rPr>
        <w:fldChar w:fldCharType="end"/>
      </w:r>
      <w:r w:rsidR="004F799E" w:rsidRPr="00AF66FE">
        <w:rPr>
          <w:sz w:val="18"/>
          <w:szCs w:val="20"/>
          <w:lang w:val="mk-MK"/>
        </w:rPr>
        <w:t xml:space="preserve">: </w:t>
      </w:r>
      <w:bookmarkStart w:id="45" w:name="_Hlk120131716"/>
      <w:r w:rsidRPr="00AF66FE">
        <w:rPr>
          <w:sz w:val="18"/>
          <w:szCs w:val="20"/>
          <w:lang w:val="mk-MK"/>
        </w:rPr>
        <w:t>Проектни опции и алтернативи со проектни опции</w:t>
      </w:r>
      <w:bookmarkEnd w:id="44"/>
      <w:bookmarkEnd w:id="45"/>
      <w:r w:rsidR="004F799E" w:rsidRPr="00AF66FE">
        <w:rPr>
          <w:sz w:val="18"/>
          <w:szCs w:val="20"/>
          <w:lang w:val="mk-MK"/>
        </w:rPr>
        <w:t xml:space="preserve"> </w:t>
      </w:r>
    </w:p>
    <w:p w14:paraId="6FB01BFA" w14:textId="701B8FFF" w:rsidR="00BC3FC4" w:rsidRPr="00AF66FE" w:rsidRDefault="00803286">
      <w:pPr>
        <w:pStyle w:val="Heading3"/>
        <w:rPr>
          <w:sz w:val="20"/>
          <w:lang w:val="mk-MK"/>
        </w:rPr>
      </w:pPr>
      <w:bookmarkStart w:id="46" w:name="_Toc122679399"/>
      <w:r w:rsidRPr="00AF66FE">
        <w:rPr>
          <w:lang w:val="mk-MK"/>
        </w:rPr>
        <w:lastRenderedPageBreak/>
        <w:t>Опис на опциите</w:t>
      </w:r>
      <w:bookmarkEnd w:id="46"/>
      <w:r w:rsidR="004F799E" w:rsidRPr="00AF66FE">
        <w:rPr>
          <w:lang w:val="mk-MK"/>
        </w:rPr>
        <w:t xml:space="preserve"> </w:t>
      </w:r>
    </w:p>
    <w:p w14:paraId="5A132973" w14:textId="140D089F" w:rsidR="00BC3FC4" w:rsidRPr="00AF66FE" w:rsidRDefault="009C4B59" w:rsidP="004F799E">
      <w:pPr>
        <w:pStyle w:val="ListParagraph"/>
        <w:numPr>
          <w:ilvl w:val="0"/>
          <w:numId w:val="28"/>
        </w:numPr>
        <w:rPr>
          <w:rFonts w:cs="Tahoma"/>
          <w:sz w:val="20"/>
          <w:lang w:val="mk-MK"/>
        </w:rPr>
      </w:pPr>
      <w:bookmarkStart w:id="47" w:name="_Hlk120132158"/>
      <w:bookmarkStart w:id="48" w:name="_Hlk118402054"/>
      <w:r w:rsidRPr="00AF66FE">
        <w:rPr>
          <w:rFonts w:cs="Tahoma"/>
          <w:sz w:val="20"/>
          <w:lang w:val="mk-MK"/>
        </w:rPr>
        <w:t xml:space="preserve">Проектна опција 1 – </w:t>
      </w:r>
      <w:r w:rsidRPr="00AF66FE">
        <w:rPr>
          <w:sz w:val="20"/>
          <w:lang w:val="mk-MK"/>
        </w:rPr>
        <w:t>Дво</w:t>
      </w:r>
      <w:r w:rsidR="00F63B15" w:rsidRPr="00AF66FE">
        <w:rPr>
          <w:sz w:val="20"/>
          <w:lang w:val="mk-MK"/>
        </w:rPr>
        <w:t>ен</w:t>
      </w:r>
      <w:r w:rsidRPr="00AF66FE">
        <w:rPr>
          <w:sz w:val="20"/>
          <w:lang w:val="mk-MK"/>
        </w:rPr>
        <w:t xml:space="preserve"> 110 kV </w:t>
      </w:r>
      <w:r w:rsidR="00F63B15" w:rsidRPr="00AF66FE">
        <w:rPr>
          <w:sz w:val="20"/>
          <w:lang w:val="mk-MK"/>
        </w:rPr>
        <w:t>далновод</w:t>
      </w:r>
      <w:r w:rsidRPr="00AF66FE">
        <w:rPr>
          <w:sz w:val="20"/>
          <w:lang w:val="mk-MK"/>
        </w:rPr>
        <w:t xml:space="preserve"> Дуброво - Валандово </w:t>
      </w:r>
      <w:r w:rsidR="004F799E" w:rsidRPr="00AF66FE">
        <w:rPr>
          <w:sz w:val="20"/>
          <w:lang w:val="mk-MK"/>
        </w:rPr>
        <w:t>(</w:t>
      </w:r>
      <w:r w:rsidRPr="00AF66FE">
        <w:rPr>
          <w:sz w:val="20"/>
          <w:lang w:val="mk-MK"/>
        </w:rPr>
        <w:t>Сликата подолу</w:t>
      </w:r>
      <w:r w:rsidR="004F799E" w:rsidRPr="00AF66FE">
        <w:rPr>
          <w:sz w:val="20"/>
          <w:lang w:val="mk-MK"/>
        </w:rPr>
        <w:t>)</w:t>
      </w:r>
      <w:bookmarkEnd w:id="47"/>
    </w:p>
    <w:p w14:paraId="6C1EF208" w14:textId="67E4E8D7" w:rsidR="00BC3FC4" w:rsidRPr="00AF66FE" w:rsidRDefault="00C63062">
      <w:pPr>
        <w:rPr>
          <w:rFonts w:cs="Tahoma"/>
          <w:sz w:val="20"/>
          <w:lang w:val="mk-MK"/>
        </w:rPr>
      </w:pPr>
      <w:bookmarkStart w:id="49" w:name="_Hlk120132114"/>
      <w:r w:rsidRPr="00AF66FE">
        <w:rPr>
          <w:rFonts w:cs="Tahoma"/>
          <w:sz w:val="20"/>
          <w:lang w:val="mk-MK"/>
        </w:rPr>
        <w:t xml:space="preserve">Поради </w:t>
      </w:r>
      <w:r w:rsidR="001D7EDC">
        <w:rPr>
          <w:rFonts w:cs="Tahoma"/>
          <w:sz w:val="20"/>
          <w:lang w:val="mk-MK"/>
        </w:rPr>
        <w:t xml:space="preserve">високите </w:t>
      </w:r>
      <w:r w:rsidRPr="00AF66FE">
        <w:rPr>
          <w:rFonts w:cs="Tahoma"/>
          <w:sz w:val="20"/>
          <w:lang w:val="mk-MK"/>
        </w:rPr>
        <w:t xml:space="preserve">еколошки ограничувања идентификувани во </w:t>
      </w:r>
      <w:r w:rsidR="00D35501">
        <w:rPr>
          <w:rFonts w:cs="Tahoma"/>
          <w:sz w:val="20"/>
          <w:lang w:val="mk-MK"/>
        </w:rPr>
        <w:t xml:space="preserve">проектниот </w:t>
      </w:r>
      <w:r w:rsidRPr="00AF66FE">
        <w:rPr>
          <w:rFonts w:cs="Tahoma"/>
          <w:sz w:val="20"/>
          <w:lang w:val="mk-MK"/>
        </w:rPr>
        <w:t xml:space="preserve">регион (види Анекс 2), </w:t>
      </w:r>
      <w:r w:rsidR="00B924F4" w:rsidRPr="00AF66FE">
        <w:rPr>
          <w:rFonts w:cs="Tahoma"/>
          <w:sz w:val="20"/>
          <w:lang w:val="mk-MK"/>
        </w:rPr>
        <w:t>за оваа проектна</w:t>
      </w:r>
      <w:r w:rsidR="00B924F4">
        <w:rPr>
          <w:rFonts w:cs="Tahoma"/>
          <w:sz w:val="20"/>
          <w:lang w:val="mk-MK"/>
        </w:rPr>
        <w:t xml:space="preserve"> </w:t>
      </w:r>
      <w:r w:rsidR="00B924F4" w:rsidRPr="00AF66FE">
        <w:rPr>
          <w:rFonts w:cs="Tahoma"/>
          <w:sz w:val="20"/>
          <w:lang w:val="mk-MK"/>
        </w:rPr>
        <w:t xml:space="preserve">опција беа идентификувани и оценети </w:t>
      </w:r>
      <w:r w:rsidRPr="00AF66FE">
        <w:rPr>
          <w:rFonts w:cs="Tahoma"/>
          <w:sz w:val="20"/>
          <w:lang w:val="mk-MK"/>
        </w:rPr>
        <w:t xml:space="preserve">два алтернативни коридори на трасата на </w:t>
      </w:r>
      <w:r w:rsidR="00F2750F" w:rsidRPr="00AF66FE">
        <w:rPr>
          <w:rFonts w:cs="Tahoma"/>
          <w:sz w:val="20"/>
          <w:lang w:val="mk-MK"/>
        </w:rPr>
        <w:t xml:space="preserve">2x110 kV </w:t>
      </w:r>
      <w:r w:rsidR="00943EF6">
        <w:rPr>
          <w:sz w:val="20"/>
          <w:lang w:val="mk-MK"/>
        </w:rPr>
        <w:t>далновод</w:t>
      </w:r>
      <w:r w:rsidRPr="00AF66FE">
        <w:rPr>
          <w:rFonts w:cs="Tahoma"/>
          <w:sz w:val="20"/>
          <w:lang w:val="mk-MK"/>
        </w:rPr>
        <w:t xml:space="preserve"> (слика подолу</w:t>
      </w:r>
      <w:bookmarkEnd w:id="49"/>
      <w:r w:rsidR="004F799E" w:rsidRPr="00AF66FE">
        <w:rPr>
          <w:rFonts w:cs="Tahoma"/>
          <w:sz w:val="20"/>
          <w:lang w:val="mk-MK"/>
        </w:rPr>
        <w:t>):</w:t>
      </w:r>
    </w:p>
    <w:p w14:paraId="2BAD9A56" w14:textId="2610873C" w:rsidR="00BC3FC4" w:rsidRPr="00AF66FE" w:rsidRDefault="00C63062" w:rsidP="00D2346B">
      <w:pPr>
        <w:pStyle w:val="ListBullet"/>
        <w:numPr>
          <w:ilvl w:val="0"/>
          <w:numId w:val="138"/>
        </w:numPr>
        <w:rPr>
          <w:sz w:val="20"/>
          <w:lang w:val="mk-MK"/>
        </w:rPr>
      </w:pPr>
      <w:bookmarkStart w:id="50" w:name="_Hlk120132216"/>
      <w:r w:rsidRPr="00AF66FE">
        <w:rPr>
          <w:rFonts w:eastAsia="Calibri"/>
          <w:sz w:val="20"/>
          <w:lang w:val="mk-MK"/>
        </w:rPr>
        <w:t>Алтернатива</w:t>
      </w:r>
      <w:r w:rsidR="004F799E" w:rsidRPr="00AF66FE">
        <w:rPr>
          <w:rFonts w:eastAsia="Calibri"/>
          <w:sz w:val="20"/>
          <w:lang w:val="mk-MK"/>
        </w:rPr>
        <w:t xml:space="preserve"> 1 – </w:t>
      </w:r>
      <w:r w:rsidRPr="00AF66FE">
        <w:rPr>
          <w:rFonts w:eastAsia="Calibri"/>
          <w:sz w:val="20"/>
          <w:lang w:val="mk-MK"/>
        </w:rPr>
        <w:t>Јужен Коридор</w:t>
      </w:r>
      <w:r w:rsidR="004F799E" w:rsidRPr="00AF66FE">
        <w:rPr>
          <w:rFonts w:eastAsia="Calibri"/>
          <w:sz w:val="20"/>
          <w:lang w:val="mk-MK"/>
        </w:rPr>
        <w:t xml:space="preserve">. </w:t>
      </w:r>
      <w:r w:rsidRPr="00AF66FE">
        <w:rPr>
          <w:rFonts w:cs="Tahoma"/>
          <w:sz w:val="20"/>
          <w:lang w:val="mk-MK"/>
        </w:rPr>
        <w:t xml:space="preserve">Овој коридор генерално </w:t>
      </w:r>
      <w:r w:rsidR="00B924F4">
        <w:rPr>
          <w:rFonts w:cs="Tahoma"/>
          <w:sz w:val="20"/>
          <w:lang w:val="mk-MK"/>
        </w:rPr>
        <w:t xml:space="preserve">е </w:t>
      </w:r>
      <w:r w:rsidRPr="00AF66FE">
        <w:rPr>
          <w:rFonts w:cs="Tahoma"/>
          <w:sz w:val="20"/>
          <w:lang w:val="mk-MK"/>
        </w:rPr>
        <w:t xml:space="preserve">насочен паралелно со постојниот 110 kV ДВ Дуброво-Валандово, на релативно растојание од прибл. 500 m од нејзината централна линија, </w:t>
      </w:r>
      <w:bookmarkStart w:id="51" w:name="_Hlk122370303"/>
      <w:r w:rsidRPr="00AF66FE">
        <w:rPr>
          <w:rFonts w:cs="Tahoma"/>
          <w:sz w:val="20"/>
          <w:lang w:val="mk-MK"/>
        </w:rPr>
        <w:t>со едн</w:t>
      </w:r>
      <w:r w:rsidR="007924B7">
        <w:rPr>
          <w:rFonts w:cs="Tahoma"/>
          <w:sz w:val="20"/>
          <w:lang w:val="mk-MK"/>
        </w:rPr>
        <w:t>а</w:t>
      </w:r>
      <w:r w:rsidRPr="00AF66FE">
        <w:rPr>
          <w:rFonts w:cs="Tahoma"/>
          <w:sz w:val="20"/>
          <w:lang w:val="mk-MK"/>
        </w:rPr>
        <w:t xml:space="preserve"> </w:t>
      </w:r>
      <w:r w:rsidR="007924B7">
        <w:rPr>
          <w:rFonts w:cs="Tahoma"/>
          <w:sz w:val="20"/>
          <w:lang w:val="mk-MK"/>
        </w:rPr>
        <w:t>одредена девијација</w:t>
      </w:r>
      <w:r w:rsidRPr="00AF66FE">
        <w:rPr>
          <w:rFonts w:cs="Tahoma"/>
          <w:sz w:val="20"/>
          <w:lang w:val="mk-MK"/>
        </w:rPr>
        <w:t xml:space="preserve"> </w:t>
      </w:r>
      <w:bookmarkEnd w:id="51"/>
      <w:r w:rsidRPr="00AF66FE">
        <w:rPr>
          <w:rFonts w:cs="Tahoma"/>
          <w:sz w:val="20"/>
          <w:lang w:val="mk-MK"/>
        </w:rPr>
        <w:t xml:space="preserve">со цел </w:t>
      </w:r>
      <w:bookmarkStart w:id="52" w:name="_Hlk122370365"/>
      <w:r w:rsidRPr="00AF66FE">
        <w:rPr>
          <w:rFonts w:cs="Tahoma"/>
          <w:sz w:val="20"/>
          <w:lang w:val="mk-MK"/>
        </w:rPr>
        <w:t xml:space="preserve">да се </w:t>
      </w:r>
      <w:r w:rsidR="007924B7">
        <w:rPr>
          <w:rFonts w:cs="Tahoma"/>
          <w:sz w:val="20"/>
          <w:lang w:val="mk-MK"/>
        </w:rPr>
        <w:t>скрати</w:t>
      </w:r>
      <w:r w:rsidRPr="00AF66FE">
        <w:rPr>
          <w:rFonts w:cs="Tahoma"/>
          <w:sz w:val="20"/>
          <w:lang w:val="mk-MK"/>
        </w:rPr>
        <w:t xml:space="preserve"> </w:t>
      </w:r>
      <w:r w:rsidR="007924B7">
        <w:rPr>
          <w:rFonts w:cs="Tahoma"/>
          <w:sz w:val="20"/>
          <w:lang w:val="mk-MK"/>
        </w:rPr>
        <w:t>пресекувачката делница</w:t>
      </w:r>
      <w:r w:rsidRPr="00AF66FE">
        <w:rPr>
          <w:rFonts w:cs="Tahoma"/>
          <w:sz w:val="20"/>
          <w:lang w:val="mk-MK"/>
        </w:rPr>
        <w:t xml:space="preserve"> </w:t>
      </w:r>
      <w:bookmarkEnd w:id="52"/>
      <w:r w:rsidRPr="00AF66FE">
        <w:rPr>
          <w:rFonts w:cs="Tahoma"/>
          <w:sz w:val="20"/>
          <w:lang w:val="mk-MK"/>
        </w:rPr>
        <w:t>со предложеното заштитено подрачје Демиркаписката Клисура</w:t>
      </w:r>
      <w:r w:rsidRPr="00AF66FE">
        <w:rPr>
          <w:rStyle w:val="FootnoteReference"/>
          <w:rFonts w:cs="Tahoma"/>
          <w:sz w:val="20"/>
          <w:lang w:val="mk-MK"/>
        </w:rPr>
        <w:footnoteReference w:id="15"/>
      </w:r>
      <w:r w:rsidRPr="00AF66FE">
        <w:rPr>
          <w:rFonts w:cs="Tahoma"/>
          <w:sz w:val="20"/>
          <w:lang w:val="mk-MK"/>
        </w:rPr>
        <w:t>. Коридорот е со приближна должина од 41 км</w:t>
      </w:r>
      <w:r w:rsidR="004F799E" w:rsidRPr="00AF66FE">
        <w:rPr>
          <w:rFonts w:cs="Tahoma"/>
          <w:sz w:val="20"/>
          <w:lang w:val="mk-MK"/>
        </w:rPr>
        <w:t>.</w:t>
      </w:r>
    </w:p>
    <w:p w14:paraId="106FA517" w14:textId="42DA28A3" w:rsidR="00BC3FC4" w:rsidRPr="00AF66FE" w:rsidRDefault="00760230" w:rsidP="00D2346B">
      <w:pPr>
        <w:pStyle w:val="ListBullet"/>
        <w:numPr>
          <w:ilvl w:val="0"/>
          <w:numId w:val="138"/>
        </w:numPr>
        <w:rPr>
          <w:sz w:val="20"/>
          <w:lang w:val="mk-MK"/>
        </w:rPr>
      </w:pPr>
      <w:r w:rsidRPr="00AF66FE">
        <w:rPr>
          <w:rFonts w:eastAsia="Calibri"/>
          <w:sz w:val="20"/>
          <w:lang w:val="mk-MK"/>
        </w:rPr>
        <w:t>Алтернатива</w:t>
      </w:r>
      <w:r w:rsidR="004F799E" w:rsidRPr="00AF66FE">
        <w:rPr>
          <w:rFonts w:eastAsia="Calibri"/>
          <w:sz w:val="20"/>
          <w:lang w:val="mk-MK"/>
        </w:rPr>
        <w:t xml:space="preserve"> 2 – </w:t>
      </w:r>
      <w:r w:rsidRPr="00AF66FE">
        <w:rPr>
          <w:rFonts w:eastAsia="Calibri"/>
          <w:sz w:val="20"/>
          <w:lang w:val="mk-MK"/>
        </w:rPr>
        <w:t>Северен Коридор</w:t>
      </w:r>
      <w:r w:rsidR="004F799E" w:rsidRPr="00AF66FE">
        <w:rPr>
          <w:rFonts w:eastAsia="Calibri"/>
          <w:sz w:val="20"/>
          <w:lang w:val="mk-MK"/>
        </w:rPr>
        <w:t xml:space="preserve">. </w:t>
      </w:r>
      <w:r w:rsidRPr="00AF66FE">
        <w:rPr>
          <w:rFonts w:cs="Tahoma"/>
          <w:sz w:val="20"/>
          <w:lang w:val="mk-MK"/>
        </w:rPr>
        <w:t xml:space="preserve">Од својата почетна точка – </w:t>
      </w:r>
      <w:r w:rsidR="00A15A21" w:rsidRPr="00AF66FE">
        <w:rPr>
          <w:rFonts w:cs="Tahoma"/>
          <w:sz w:val="20"/>
          <w:lang w:val="mk-MK"/>
        </w:rPr>
        <w:t>ТС</w:t>
      </w:r>
      <w:r w:rsidRPr="00AF66FE">
        <w:rPr>
          <w:rFonts w:cs="Tahoma"/>
          <w:sz w:val="20"/>
          <w:lang w:val="mk-MK"/>
        </w:rPr>
        <w:t xml:space="preserve"> Дуброво – </w:t>
      </w:r>
      <w:r w:rsidR="007105B3" w:rsidRPr="00AF66FE">
        <w:rPr>
          <w:rFonts w:cs="Tahoma"/>
          <w:sz w:val="20"/>
          <w:lang w:val="mk-MK"/>
        </w:rPr>
        <w:t xml:space="preserve">со </w:t>
      </w:r>
      <w:r w:rsidRPr="00AF66FE">
        <w:rPr>
          <w:rFonts w:cs="Tahoma"/>
          <w:sz w:val="20"/>
          <w:lang w:val="mk-MK"/>
        </w:rPr>
        <w:t>прибл.</w:t>
      </w:r>
      <w:r w:rsidR="007105B3" w:rsidRPr="00AF66FE">
        <w:rPr>
          <w:rFonts w:cs="Tahoma"/>
          <w:sz w:val="20"/>
          <w:lang w:val="mk-MK"/>
        </w:rPr>
        <w:t xml:space="preserve"> </w:t>
      </w:r>
      <w:r w:rsidR="007924B7">
        <w:rPr>
          <w:rFonts w:cs="Tahoma"/>
          <w:sz w:val="20"/>
          <w:lang w:val="mk-MK"/>
        </w:rPr>
        <w:t>д</w:t>
      </w:r>
      <w:r w:rsidR="007105B3" w:rsidRPr="00AF66FE">
        <w:rPr>
          <w:rFonts w:cs="Tahoma"/>
          <w:sz w:val="20"/>
          <w:lang w:val="mk-MK"/>
        </w:rPr>
        <w:t>олжина од</w:t>
      </w:r>
      <w:r w:rsidRPr="00AF66FE">
        <w:rPr>
          <w:rFonts w:cs="Tahoma"/>
          <w:sz w:val="20"/>
          <w:lang w:val="mk-MK"/>
        </w:rPr>
        <w:t xml:space="preserve"> 9 km, овој алтернативен коридор </w:t>
      </w:r>
      <w:r w:rsidR="007105B3" w:rsidRPr="00AF66FE">
        <w:rPr>
          <w:rFonts w:cs="Tahoma"/>
          <w:sz w:val="20"/>
          <w:lang w:val="mk-MK"/>
        </w:rPr>
        <w:t>е насочен</w:t>
      </w:r>
      <w:r w:rsidRPr="00AF66FE">
        <w:rPr>
          <w:rFonts w:cs="Tahoma"/>
          <w:sz w:val="20"/>
          <w:lang w:val="mk-MK"/>
        </w:rPr>
        <w:t xml:space="preserve"> паралелно со 400 kV ДВ </w:t>
      </w:r>
      <w:r w:rsidR="00A15A21" w:rsidRPr="00AF66FE">
        <w:rPr>
          <w:rFonts w:cs="Tahoma"/>
          <w:sz w:val="20"/>
          <w:lang w:val="mk-MK"/>
        </w:rPr>
        <w:t>ТС</w:t>
      </w:r>
      <w:r w:rsidRPr="00AF66FE">
        <w:rPr>
          <w:rFonts w:cs="Tahoma"/>
          <w:sz w:val="20"/>
          <w:lang w:val="mk-MK"/>
        </w:rPr>
        <w:t xml:space="preserve"> Дуброво – </w:t>
      </w:r>
      <w:r w:rsidR="00A15A21" w:rsidRPr="00AF66FE">
        <w:rPr>
          <w:rFonts w:cs="Tahoma"/>
          <w:sz w:val="20"/>
          <w:lang w:val="mk-MK"/>
        </w:rPr>
        <w:t>ТС</w:t>
      </w:r>
      <w:r w:rsidRPr="00AF66FE">
        <w:rPr>
          <w:rFonts w:cs="Tahoma"/>
          <w:sz w:val="20"/>
          <w:lang w:val="mk-MK"/>
        </w:rPr>
        <w:t xml:space="preserve"> Штип на релативно растојание од прибл. 500 м. Од оваа точка, трасата се свртува кон исток кон ридско-планински терен додека не ја достигне највисоката точка од околу 1.000 </w:t>
      </w:r>
      <w:r w:rsidR="007105B3" w:rsidRPr="00AF66FE">
        <w:rPr>
          <w:rFonts w:cs="Tahoma"/>
          <w:sz w:val="20"/>
          <w:lang w:val="mk-MK"/>
        </w:rPr>
        <w:t>м.</w:t>
      </w:r>
      <w:r w:rsidRPr="00AF66FE">
        <w:rPr>
          <w:rFonts w:cs="Tahoma"/>
          <w:sz w:val="20"/>
          <w:lang w:val="mk-MK"/>
        </w:rPr>
        <w:t>н.в., а потоа се спушта кон крајната точка – постоечка</w:t>
      </w:r>
      <w:r w:rsidR="007924B7">
        <w:rPr>
          <w:rFonts w:cs="Tahoma"/>
          <w:sz w:val="20"/>
          <w:lang w:val="mk-MK"/>
        </w:rPr>
        <w:t>та</w:t>
      </w:r>
      <w:r w:rsidRPr="00AF66FE">
        <w:rPr>
          <w:rFonts w:cs="Tahoma"/>
          <w:sz w:val="20"/>
          <w:lang w:val="mk-MK"/>
        </w:rPr>
        <w:t xml:space="preserve"> </w:t>
      </w:r>
      <w:r w:rsidR="00A15A21" w:rsidRPr="00AF66FE">
        <w:rPr>
          <w:rFonts w:cs="Tahoma"/>
          <w:sz w:val="20"/>
          <w:lang w:val="mk-MK"/>
        </w:rPr>
        <w:t>ТС</w:t>
      </w:r>
      <w:r w:rsidRPr="00AF66FE">
        <w:rPr>
          <w:rFonts w:cs="Tahoma"/>
          <w:sz w:val="20"/>
          <w:lang w:val="mk-MK"/>
        </w:rPr>
        <w:t xml:space="preserve"> Валандово. Коридорот е со приближна должина од 55 километри, </w:t>
      </w:r>
      <w:r w:rsidR="00651D66">
        <w:rPr>
          <w:rFonts w:cs="Tahoma"/>
          <w:sz w:val="20"/>
          <w:lang w:val="mk-MK"/>
        </w:rPr>
        <w:t xml:space="preserve">за </w:t>
      </w:r>
      <w:r w:rsidRPr="00AF66FE">
        <w:rPr>
          <w:rFonts w:cs="Tahoma"/>
          <w:sz w:val="20"/>
          <w:lang w:val="mk-MK"/>
        </w:rPr>
        <w:t>14 километри подолг од Јужниот коридор</w:t>
      </w:r>
      <w:bookmarkEnd w:id="50"/>
      <w:r w:rsidR="004F799E" w:rsidRPr="00AF66FE">
        <w:rPr>
          <w:rFonts w:cs="Tahoma"/>
          <w:sz w:val="20"/>
          <w:lang w:val="mk-MK"/>
        </w:rPr>
        <w:t>.</w:t>
      </w:r>
      <w:bookmarkEnd w:id="48"/>
      <w:r w:rsidR="004F799E" w:rsidRPr="00AF66FE">
        <w:rPr>
          <w:rFonts w:cs="Tahoma"/>
          <w:sz w:val="20"/>
          <w:lang w:val="mk-MK"/>
        </w:rPr>
        <w:t xml:space="preserve"> </w:t>
      </w:r>
    </w:p>
    <w:p w14:paraId="0DE4B5B7" w14:textId="77777777" w:rsidR="00BC3FC4" w:rsidRPr="00AF66FE" w:rsidRDefault="004F799E">
      <w:pPr>
        <w:spacing w:line="240" w:lineRule="auto"/>
        <w:jc w:val="left"/>
        <w:rPr>
          <w:rFonts w:cs="Tahoma"/>
          <w:sz w:val="20"/>
          <w:lang w:val="mk-MK"/>
        </w:rPr>
      </w:pPr>
      <w:r w:rsidRPr="00AF66FE">
        <w:rPr>
          <w:noProof/>
          <w:lang w:val="en-US" w:eastAsia="en-US"/>
        </w:rPr>
        <w:drawing>
          <wp:inline distT="0" distB="0" distL="0" distR="0" wp14:anchorId="2328E9B7" wp14:editId="07777777">
            <wp:extent cx="6120765" cy="3536950"/>
            <wp:effectExtent l="0" t="0" r="0" b="0"/>
            <wp:docPr id="3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897"/>
                    <pic:cNvPicPr>
                      <a:picLocks noChangeAspect="1" noChangeArrowheads="1"/>
                    </pic:cNvPicPr>
                  </pic:nvPicPr>
                  <pic:blipFill>
                    <a:blip r:embed="rId32"/>
                    <a:stretch>
                      <a:fillRect/>
                    </a:stretch>
                  </pic:blipFill>
                  <pic:spPr bwMode="auto">
                    <a:xfrm>
                      <a:off x="0" y="0"/>
                      <a:ext cx="6120765" cy="3536950"/>
                    </a:xfrm>
                    <a:prstGeom prst="rect">
                      <a:avLst/>
                    </a:prstGeom>
                  </pic:spPr>
                </pic:pic>
              </a:graphicData>
            </a:graphic>
          </wp:inline>
        </w:drawing>
      </w:r>
    </w:p>
    <w:p w14:paraId="28056665" w14:textId="211931BE" w:rsidR="00BC3FC4" w:rsidRPr="00AF66FE" w:rsidRDefault="007105B3">
      <w:pPr>
        <w:spacing w:after="60"/>
        <w:jc w:val="left"/>
        <w:rPr>
          <w:sz w:val="18"/>
          <w:szCs w:val="20"/>
          <w:lang w:val="mk-MK"/>
        </w:rPr>
      </w:pPr>
      <w:bookmarkStart w:id="53" w:name="_Toc122679626"/>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8</w:t>
      </w:r>
      <w:r w:rsidR="004F799E" w:rsidRPr="00AF66FE">
        <w:rPr>
          <w:rFonts w:cs="Arial"/>
          <w:iCs/>
          <w:sz w:val="18"/>
          <w:szCs w:val="20"/>
          <w:lang w:val="mk-MK"/>
        </w:rPr>
        <w:fldChar w:fldCharType="end"/>
      </w:r>
      <w:r w:rsidR="004F799E" w:rsidRPr="00AF66FE">
        <w:rPr>
          <w:sz w:val="18"/>
          <w:szCs w:val="20"/>
          <w:lang w:val="mk-MK"/>
        </w:rPr>
        <w:t xml:space="preserve">: </w:t>
      </w:r>
      <w:bookmarkStart w:id="54" w:name="_Hlk120132242"/>
      <w:r w:rsidRPr="00AF66FE">
        <w:rPr>
          <w:sz w:val="18"/>
          <w:szCs w:val="20"/>
          <w:lang w:val="mk-MK"/>
        </w:rPr>
        <w:t>Проектна опција</w:t>
      </w:r>
      <w:r w:rsidR="004F799E" w:rsidRPr="00AF66FE">
        <w:rPr>
          <w:sz w:val="18"/>
          <w:szCs w:val="20"/>
          <w:lang w:val="mk-MK"/>
        </w:rPr>
        <w:t xml:space="preserve"> 1 – </w:t>
      </w:r>
      <w:r w:rsidRPr="00AF66FE">
        <w:rPr>
          <w:sz w:val="18"/>
          <w:szCs w:val="20"/>
          <w:lang w:val="mk-MK"/>
        </w:rPr>
        <w:t>Дво</w:t>
      </w:r>
      <w:r w:rsidR="00F63B15" w:rsidRPr="00AF66FE">
        <w:rPr>
          <w:sz w:val="18"/>
          <w:szCs w:val="20"/>
          <w:lang w:val="mk-MK"/>
        </w:rPr>
        <w:t xml:space="preserve">ен </w:t>
      </w:r>
      <w:r w:rsidRPr="00AF66FE">
        <w:rPr>
          <w:sz w:val="18"/>
          <w:szCs w:val="20"/>
          <w:lang w:val="mk-MK"/>
        </w:rPr>
        <w:t xml:space="preserve">110 kV </w:t>
      </w:r>
      <w:r w:rsidR="00F63B15" w:rsidRPr="00AF66FE">
        <w:rPr>
          <w:sz w:val="18"/>
          <w:szCs w:val="20"/>
          <w:lang w:val="mk-MK"/>
        </w:rPr>
        <w:t>далновод</w:t>
      </w:r>
      <w:r w:rsidRPr="00AF66FE">
        <w:rPr>
          <w:sz w:val="18"/>
          <w:szCs w:val="20"/>
          <w:lang w:val="mk-MK"/>
        </w:rPr>
        <w:t xml:space="preserve"> Дуброво - Валандово</w:t>
      </w:r>
      <w:r w:rsidR="004F799E" w:rsidRPr="00AF66FE">
        <w:rPr>
          <w:sz w:val="18"/>
          <w:szCs w:val="20"/>
          <w:lang w:val="mk-MK"/>
        </w:rPr>
        <w:t xml:space="preserve">, </w:t>
      </w:r>
      <w:r w:rsidRPr="00AF66FE">
        <w:rPr>
          <w:sz w:val="18"/>
          <w:szCs w:val="20"/>
          <w:lang w:val="mk-MK"/>
        </w:rPr>
        <w:t>алтернативни коридори</w:t>
      </w:r>
      <w:bookmarkEnd w:id="53"/>
      <w:bookmarkEnd w:id="54"/>
    </w:p>
    <w:p w14:paraId="1E24C3E5" w14:textId="41FB3FFA" w:rsidR="00BC3FC4" w:rsidRPr="00AF66FE" w:rsidRDefault="007105B3">
      <w:pPr>
        <w:spacing w:before="60" w:after="240"/>
        <w:jc w:val="left"/>
        <w:rPr>
          <w:sz w:val="16"/>
          <w:szCs w:val="18"/>
          <w:lang w:val="mk-MK"/>
        </w:rPr>
      </w:pPr>
      <w:bookmarkStart w:id="55" w:name="_Hlk120132280"/>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w:t>
      </w:r>
      <w:r w:rsidRPr="00AF66FE">
        <w:rPr>
          <w:rFonts w:cs="Tahoma"/>
          <w:sz w:val="16"/>
          <w:szCs w:val="18"/>
          <w:lang w:val="mk-MK"/>
        </w:rPr>
        <w:t xml:space="preserve"> </w:t>
      </w:r>
      <w:r w:rsidRPr="00AF66FE">
        <w:rPr>
          <w:rFonts w:cs="Tahoma"/>
          <w:iCs/>
          <w:sz w:val="16"/>
          <w:szCs w:val="18"/>
          <w:lang w:val="mk-MK"/>
        </w:rPr>
        <w:t xml:space="preserve">Зајакнување на преносната мрежа во Југоисточниот регион на Северна Македонија - Компонента 1; </w:t>
      </w:r>
      <w:r w:rsidRPr="00AF66FE">
        <w:rPr>
          <w:rFonts w:cs="Tahoma"/>
          <w:sz w:val="16"/>
          <w:szCs w:val="18"/>
          <w:lang w:val="mk-MK"/>
        </w:rPr>
        <w:t>Избор на претпочитана опција</w:t>
      </w:r>
      <w:r w:rsidR="004F799E" w:rsidRPr="00AF66FE">
        <w:rPr>
          <w:rFonts w:cs="Tahoma"/>
          <w:sz w:val="16"/>
          <w:szCs w:val="18"/>
          <w:lang w:val="mk-MK"/>
        </w:rPr>
        <w:t xml:space="preserve">, </w:t>
      </w:r>
      <w:r w:rsidRPr="00AF66FE">
        <w:rPr>
          <w:rFonts w:cs="Tahoma"/>
          <w:sz w:val="16"/>
          <w:szCs w:val="18"/>
          <w:lang w:val="mk-MK"/>
        </w:rPr>
        <w:t>Септември</w:t>
      </w:r>
      <w:r w:rsidR="004F799E" w:rsidRPr="00AF66FE">
        <w:rPr>
          <w:rFonts w:cs="Tahoma"/>
          <w:sz w:val="16"/>
          <w:szCs w:val="18"/>
          <w:lang w:val="mk-MK"/>
        </w:rPr>
        <w:t xml:space="preserve"> 2021 [Реф.4]</w:t>
      </w:r>
      <w:bookmarkEnd w:id="55"/>
    </w:p>
    <w:p w14:paraId="5247BE81" w14:textId="320729AB" w:rsidR="00BC3FC4" w:rsidRPr="00AF66FE" w:rsidRDefault="00E22B53">
      <w:pPr>
        <w:rPr>
          <w:rFonts w:cs="Tahoma"/>
          <w:sz w:val="20"/>
          <w:lang w:val="mk-MK"/>
        </w:rPr>
      </w:pPr>
      <w:r w:rsidRPr="001D7EDC">
        <w:rPr>
          <w:rFonts w:cs="Tahoma"/>
          <w:sz w:val="20"/>
          <w:lang w:val="mk-MK"/>
        </w:rPr>
        <w:t xml:space="preserve">Оваа опција вклучува и проширување на </w:t>
      </w:r>
      <w:r w:rsidR="00A15A21" w:rsidRPr="001D7EDC">
        <w:rPr>
          <w:rFonts w:cs="Tahoma"/>
          <w:sz w:val="20"/>
          <w:lang w:val="mk-MK"/>
        </w:rPr>
        <w:t>ТС</w:t>
      </w:r>
      <w:r w:rsidRPr="001D7EDC">
        <w:rPr>
          <w:rFonts w:cs="Tahoma"/>
          <w:sz w:val="20"/>
          <w:lang w:val="mk-MK"/>
        </w:rPr>
        <w:t xml:space="preserve"> Дуброво и </w:t>
      </w:r>
      <w:r w:rsidR="00A15A21" w:rsidRPr="001D7EDC">
        <w:rPr>
          <w:rFonts w:cs="Tahoma"/>
          <w:sz w:val="20"/>
          <w:lang w:val="mk-MK"/>
        </w:rPr>
        <w:t>ТС</w:t>
      </w:r>
      <w:r w:rsidRPr="001D7EDC">
        <w:rPr>
          <w:rFonts w:cs="Tahoma"/>
          <w:sz w:val="20"/>
          <w:lang w:val="mk-MK"/>
        </w:rPr>
        <w:t xml:space="preserve"> Валандово за да се приспособат на предложениот нов </w:t>
      </w:r>
      <w:r w:rsidR="00F2750F" w:rsidRPr="001D7EDC">
        <w:rPr>
          <w:rFonts w:cs="Tahoma"/>
          <w:sz w:val="20"/>
          <w:lang w:val="mk-MK"/>
        </w:rPr>
        <w:t xml:space="preserve">2x110 kV </w:t>
      </w:r>
      <w:r w:rsidR="00AC6CA9" w:rsidRPr="001D7EDC">
        <w:rPr>
          <w:rFonts w:cs="Tahoma"/>
          <w:sz w:val="20"/>
          <w:lang w:val="mk-MK"/>
        </w:rPr>
        <w:t>далновод</w:t>
      </w:r>
      <w:r w:rsidRPr="001D7EDC">
        <w:rPr>
          <w:rFonts w:cs="Tahoma"/>
          <w:sz w:val="20"/>
          <w:lang w:val="mk-MK"/>
        </w:rPr>
        <w:t xml:space="preserve">. Во </w:t>
      </w:r>
      <w:r w:rsidR="00A15A21" w:rsidRPr="001D7EDC">
        <w:rPr>
          <w:rFonts w:cs="Tahoma"/>
          <w:sz w:val="20"/>
          <w:lang w:val="mk-MK"/>
        </w:rPr>
        <w:t>ТС</w:t>
      </w:r>
      <w:r w:rsidRPr="001D7EDC">
        <w:rPr>
          <w:rFonts w:cs="Tahoma"/>
          <w:sz w:val="20"/>
          <w:lang w:val="mk-MK"/>
        </w:rPr>
        <w:t xml:space="preserve"> Дуброво ќе биде потребен нов енергетски трансформатор</w:t>
      </w:r>
      <w:r w:rsidRPr="00AF66FE">
        <w:rPr>
          <w:rFonts w:cs="Tahoma"/>
          <w:sz w:val="20"/>
          <w:lang w:val="mk-MK"/>
        </w:rPr>
        <w:t xml:space="preserve"> </w:t>
      </w:r>
      <w:r w:rsidRPr="00AF66FE">
        <w:rPr>
          <w:rFonts w:cs="Tahoma"/>
          <w:sz w:val="20"/>
          <w:lang w:val="mk-MK"/>
        </w:rPr>
        <w:lastRenderedPageBreak/>
        <w:t>со соодветни нови полиња. Потребно е проширување на постојн</w:t>
      </w:r>
      <w:r w:rsidR="00651D66">
        <w:rPr>
          <w:rFonts w:cs="Tahoma"/>
          <w:sz w:val="20"/>
          <w:lang w:val="mk-MK"/>
        </w:rPr>
        <w:t>ата</w:t>
      </w:r>
      <w:r w:rsidRPr="00AF66FE">
        <w:rPr>
          <w:rFonts w:cs="Tahoma"/>
          <w:sz w:val="20"/>
          <w:lang w:val="mk-MK"/>
        </w:rPr>
        <w:t xml:space="preserve"> </w:t>
      </w:r>
      <w:r w:rsidR="00A15A21" w:rsidRPr="00AF66FE">
        <w:rPr>
          <w:rFonts w:cs="Tahoma"/>
          <w:sz w:val="20"/>
          <w:lang w:val="mk-MK"/>
        </w:rPr>
        <w:t>ТС</w:t>
      </w:r>
      <w:r w:rsidRPr="00AF66FE">
        <w:rPr>
          <w:rFonts w:cs="Tahoma"/>
          <w:sz w:val="20"/>
          <w:lang w:val="mk-MK"/>
        </w:rPr>
        <w:t xml:space="preserve"> Валандово со нови </w:t>
      </w:r>
      <w:r w:rsidR="00803286" w:rsidRPr="00AF66FE">
        <w:rPr>
          <w:rFonts w:cs="Tahoma"/>
          <w:sz w:val="20"/>
          <w:lang w:val="mk-MK"/>
        </w:rPr>
        <w:t>полиња</w:t>
      </w:r>
      <w:r w:rsidRPr="00AF66FE">
        <w:rPr>
          <w:rFonts w:cs="Tahoma"/>
          <w:sz w:val="20"/>
          <w:lang w:val="mk-MK"/>
        </w:rPr>
        <w:t xml:space="preserve"> за да се приспособи врската со новите Обновливи извори на енергија планирани во Проектниот регион</w:t>
      </w:r>
      <w:r w:rsidR="004F799E" w:rsidRPr="00AF66FE">
        <w:rPr>
          <w:rFonts w:cs="Tahoma"/>
          <w:sz w:val="20"/>
          <w:lang w:val="mk-MK"/>
        </w:rPr>
        <w:t>.</w:t>
      </w:r>
    </w:p>
    <w:p w14:paraId="50CB1F99" w14:textId="29EB3007" w:rsidR="00BC3FC4" w:rsidRPr="00AF66FE" w:rsidRDefault="00BB7737" w:rsidP="004F799E">
      <w:pPr>
        <w:pStyle w:val="ListParagraph"/>
        <w:numPr>
          <w:ilvl w:val="0"/>
          <w:numId w:val="28"/>
        </w:numPr>
        <w:rPr>
          <w:sz w:val="20"/>
          <w:lang w:val="mk-MK"/>
        </w:rPr>
      </w:pPr>
      <w:r w:rsidRPr="00AF66FE">
        <w:rPr>
          <w:rFonts w:cs="Tahoma"/>
          <w:sz w:val="20"/>
          <w:lang w:val="mk-MK"/>
        </w:rPr>
        <w:t>Проектна опција</w:t>
      </w:r>
      <w:r w:rsidR="004F799E" w:rsidRPr="00AF66FE">
        <w:rPr>
          <w:rFonts w:cs="Tahoma"/>
          <w:sz w:val="20"/>
          <w:lang w:val="mk-MK"/>
        </w:rPr>
        <w:t xml:space="preserve"> 2 - </w:t>
      </w:r>
      <w:r w:rsidRPr="00AF66FE">
        <w:rPr>
          <w:sz w:val="20"/>
          <w:lang w:val="mk-MK"/>
        </w:rPr>
        <w:t>Нова</w:t>
      </w:r>
      <w:r w:rsidR="004F799E" w:rsidRPr="00AF66FE">
        <w:rPr>
          <w:sz w:val="20"/>
          <w:lang w:val="mk-MK"/>
        </w:rPr>
        <w:t xml:space="preserve"> 400/110 kV </w:t>
      </w:r>
      <w:r w:rsidR="00A15A21" w:rsidRPr="00AF66FE">
        <w:rPr>
          <w:sz w:val="20"/>
          <w:lang w:val="mk-MK"/>
        </w:rPr>
        <w:t>трафостаница</w:t>
      </w:r>
      <w:r w:rsidRPr="00AF66FE">
        <w:rPr>
          <w:sz w:val="20"/>
          <w:lang w:val="mk-MK"/>
        </w:rPr>
        <w:t xml:space="preserve"> (</w:t>
      </w:r>
      <w:r w:rsidR="00A15A21" w:rsidRPr="00AF66FE">
        <w:rPr>
          <w:sz w:val="20"/>
          <w:lang w:val="mk-MK"/>
        </w:rPr>
        <w:t>ТС</w:t>
      </w:r>
      <w:r w:rsidRPr="00AF66FE">
        <w:rPr>
          <w:sz w:val="20"/>
          <w:lang w:val="mk-MK"/>
        </w:rPr>
        <w:t>)</w:t>
      </w:r>
      <w:r w:rsidR="004F799E" w:rsidRPr="00AF66FE">
        <w:rPr>
          <w:sz w:val="20"/>
          <w:lang w:val="mk-MK"/>
        </w:rPr>
        <w:t xml:space="preserve"> </w:t>
      </w:r>
      <w:r w:rsidR="00E9751F" w:rsidRPr="00AF66FE">
        <w:rPr>
          <w:sz w:val="20"/>
          <w:lang w:val="mk-MK"/>
        </w:rPr>
        <w:t xml:space="preserve"> и</w:t>
      </w:r>
      <w:r w:rsidR="004F799E" w:rsidRPr="00AF66FE">
        <w:rPr>
          <w:sz w:val="20"/>
          <w:lang w:val="mk-MK"/>
        </w:rPr>
        <w:t xml:space="preserve"> </w:t>
      </w:r>
      <w:r w:rsidRPr="00AF66FE">
        <w:rPr>
          <w:sz w:val="20"/>
          <w:lang w:val="mk-MK"/>
        </w:rPr>
        <w:t>главн</w:t>
      </w:r>
      <w:r w:rsidR="00C010EA">
        <w:rPr>
          <w:sz w:val="20"/>
          <w:lang w:val="mk-MK"/>
        </w:rPr>
        <w:t>а</w:t>
      </w:r>
      <w:r w:rsidRPr="00AF66FE">
        <w:rPr>
          <w:sz w:val="20"/>
          <w:lang w:val="mk-MK"/>
        </w:rPr>
        <w:t xml:space="preserve"> влез-излез</w:t>
      </w:r>
      <w:r w:rsidR="00C010EA">
        <w:rPr>
          <w:sz w:val="20"/>
          <w:lang w:val="mk-MK"/>
        </w:rPr>
        <w:t xml:space="preserve"> конекција</w:t>
      </w:r>
      <w:r w:rsidRPr="00AF66FE">
        <w:rPr>
          <w:sz w:val="20"/>
          <w:lang w:val="mk-MK"/>
        </w:rPr>
        <w:t xml:space="preserve"> на постоечкиот 400 kV ДВ</w:t>
      </w:r>
      <w:r w:rsidRPr="00AF66FE">
        <w:rPr>
          <w:rFonts w:cs="Tahoma"/>
          <w:sz w:val="20"/>
          <w:lang w:val="mk-MK"/>
        </w:rPr>
        <w:t xml:space="preserve"> Дуброво – Солун (ГР)</w:t>
      </w:r>
      <w:r w:rsidR="004F799E" w:rsidRPr="00AF66FE">
        <w:rPr>
          <w:rFonts w:cs="Tahoma"/>
          <w:sz w:val="20"/>
          <w:lang w:val="mk-MK"/>
        </w:rPr>
        <w:t xml:space="preserve"> (</w:t>
      </w:r>
      <w:r w:rsidRPr="00AF66FE">
        <w:rPr>
          <w:rFonts w:cs="Tahoma"/>
          <w:sz w:val="20"/>
          <w:lang w:val="mk-MK"/>
        </w:rPr>
        <w:t>Слика подолу</w:t>
      </w:r>
      <w:r w:rsidR="004F799E" w:rsidRPr="00AF66FE">
        <w:rPr>
          <w:rFonts w:cs="Tahoma"/>
          <w:sz w:val="20"/>
          <w:lang w:val="mk-MK"/>
        </w:rPr>
        <w:t>)</w:t>
      </w:r>
    </w:p>
    <w:p w14:paraId="06A51B8F" w14:textId="531217D4" w:rsidR="00BC3FC4" w:rsidRPr="00AF66FE" w:rsidRDefault="00A9225D">
      <w:pPr>
        <w:rPr>
          <w:sz w:val="20"/>
          <w:lang w:val="mk-MK"/>
        </w:rPr>
      </w:pPr>
      <w:r w:rsidRPr="00AF66FE">
        <w:rPr>
          <w:sz w:val="20"/>
          <w:lang w:val="mk-MK"/>
        </w:rPr>
        <w:t>Оваа опција вклучува две алтернативи за локацијата на предложената нова трафостаница 400/110 kV, што резултира со различ</w:t>
      </w:r>
      <w:r w:rsidR="00201D1C" w:rsidRPr="00AF66FE">
        <w:rPr>
          <w:sz w:val="20"/>
          <w:lang w:val="mk-MK"/>
        </w:rPr>
        <w:t>на</w:t>
      </w:r>
      <w:r w:rsidRPr="00AF66FE">
        <w:rPr>
          <w:sz w:val="20"/>
          <w:lang w:val="mk-MK"/>
        </w:rPr>
        <w:t xml:space="preserve"> </w:t>
      </w:r>
      <w:r w:rsidR="00201D1C" w:rsidRPr="00AF66FE">
        <w:rPr>
          <w:sz w:val="20"/>
          <w:lang w:val="mk-MK"/>
        </w:rPr>
        <w:t xml:space="preserve">диспозиција </w:t>
      </w:r>
      <w:r w:rsidRPr="00AF66FE">
        <w:rPr>
          <w:sz w:val="20"/>
          <w:lang w:val="mk-MK"/>
        </w:rPr>
        <w:t>на конекторите за далноводот</w:t>
      </w:r>
      <w:r w:rsidR="004F799E" w:rsidRPr="00AF66FE">
        <w:rPr>
          <w:sz w:val="20"/>
          <w:lang w:val="mk-MK"/>
        </w:rPr>
        <w:t>:</w:t>
      </w:r>
    </w:p>
    <w:p w14:paraId="6091C8E3" w14:textId="1B2F2A70" w:rsidR="00BC3FC4" w:rsidRPr="00AF66FE" w:rsidRDefault="00A9225D" w:rsidP="00A9225D">
      <w:pPr>
        <w:pStyle w:val="ListBullet"/>
        <w:rPr>
          <w:sz w:val="20"/>
          <w:szCs w:val="20"/>
          <w:lang w:val="mk-MK"/>
        </w:rPr>
      </w:pPr>
      <w:r w:rsidRPr="00AF66FE">
        <w:rPr>
          <w:rFonts w:eastAsia="Calibri"/>
          <w:sz w:val="20"/>
          <w:szCs w:val="20"/>
          <w:lang w:val="mk-MK"/>
        </w:rPr>
        <w:t>Алтернатива</w:t>
      </w:r>
      <w:r w:rsidR="004F799E" w:rsidRPr="00AF66FE">
        <w:rPr>
          <w:rFonts w:eastAsia="Calibri"/>
          <w:sz w:val="20"/>
          <w:szCs w:val="20"/>
          <w:lang w:val="mk-MK"/>
        </w:rPr>
        <w:t xml:space="preserve"> 1 – </w:t>
      </w:r>
      <w:r w:rsidRPr="00AF66FE">
        <w:rPr>
          <w:rFonts w:eastAsia="Calibri"/>
          <w:sz w:val="20"/>
          <w:szCs w:val="20"/>
          <w:lang w:val="mk-MK"/>
        </w:rPr>
        <w:t>Локација</w:t>
      </w:r>
      <w:r w:rsidR="004F799E" w:rsidRPr="00AF66FE">
        <w:rPr>
          <w:rFonts w:eastAsia="Calibri"/>
          <w:sz w:val="20"/>
          <w:szCs w:val="20"/>
          <w:lang w:val="mk-MK"/>
        </w:rPr>
        <w:t xml:space="preserve"> 1 (</w:t>
      </w:r>
      <w:r w:rsidRPr="00AF66FE">
        <w:rPr>
          <w:rFonts w:eastAsia="Calibri"/>
          <w:sz w:val="20"/>
          <w:szCs w:val="20"/>
          <w:lang w:val="mk-MK"/>
        </w:rPr>
        <w:t>Валандово</w:t>
      </w:r>
      <w:r w:rsidR="004F799E" w:rsidRPr="00AF66FE">
        <w:rPr>
          <w:rFonts w:eastAsia="Calibri"/>
          <w:sz w:val="20"/>
          <w:szCs w:val="20"/>
          <w:lang w:val="mk-MK"/>
        </w:rPr>
        <w:t xml:space="preserve">) </w:t>
      </w:r>
      <w:r w:rsidR="004F799E" w:rsidRPr="00AF66FE">
        <w:rPr>
          <w:rFonts w:eastAsia="Calibri" w:cs="Tahoma"/>
          <w:sz w:val="20"/>
          <w:szCs w:val="20"/>
          <w:lang w:val="mk-MK"/>
        </w:rPr>
        <w:t xml:space="preserve">- </w:t>
      </w:r>
      <w:r w:rsidRPr="00AF66FE">
        <w:rPr>
          <w:rFonts w:eastAsia="Calibri" w:cs="Tahoma"/>
          <w:sz w:val="20"/>
          <w:szCs w:val="20"/>
          <w:lang w:val="mk-MK"/>
        </w:rPr>
        <w:t xml:space="preserve">во непосредна близина на постоечките </w:t>
      </w:r>
      <w:r w:rsidR="004F799E" w:rsidRPr="00AF66FE">
        <w:rPr>
          <w:rFonts w:eastAsia="Calibri" w:cs="Tahoma"/>
          <w:sz w:val="20"/>
          <w:szCs w:val="20"/>
          <w:lang w:val="mk-MK"/>
        </w:rPr>
        <w:t xml:space="preserve">110/35/10 kV </w:t>
      </w:r>
      <w:r w:rsidR="00A15A21" w:rsidRPr="00AF66FE">
        <w:rPr>
          <w:rFonts w:eastAsia="Calibri" w:cs="Tahoma"/>
          <w:sz w:val="20"/>
          <w:szCs w:val="20"/>
          <w:lang w:val="mk-MK"/>
        </w:rPr>
        <w:t>ТС</w:t>
      </w:r>
      <w:r w:rsidR="004F799E" w:rsidRPr="00AF66FE">
        <w:rPr>
          <w:rFonts w:eastAsia="Calibri" w:cs="Tahoma"/>
          <w:sz w:val="20"/>
          <w:szCs w:val="20"/>
          <w:lang w:val="mk-MK"/>
        </w:rPr>
        <w:t xml:space="preserve"> </w:t>
      </w:r>
      <w:r w:rsidRPr="00AF66FE">
        <w:rPr>
          <w:rFonts w:eastAsia="Calibri" w:cs="Tahoma"/>
          <w:sz w:val="20"/>
          <w:szCs w:val="20"/>
          <w:lang w:val="mk-MK"/>
        </w:rPr>
        <w:t>Валандово</w:t>
      </w:r>
    </w:p>
    <w:p w14:paraId="0D9228BD" w14:textId="26F77978" w:rsidR="00BC3FC4" w:rsidRPr="00AF66FE" w:rsidRDefault="00C26433">
      <w:pPr>
        <w:rPr>
          <w:sz w:val="20"/>
          <w:lang w:val="mk-MK"/>
        </w:rPr>
      </w:pPr>
      <w:r w:rsidRPr="00AF66FE">
        <w:rPr>
          <w:rFonts w:cs="Arial"/>
          <w:sz w:val="20"/>
          <w:szCs w:val="20"/>
          <w:lang w:val="mk-MK"/>
        </w:rPr>
        <w:t xml:space="preserve">Алтернативната локација 1 за предложената 400/110 kV </w:t>
      </w:r>
      <w:r w:rsidR="00A15A21" w:rsidRPr="00AF66FE">
        <w:rPr>
          <w:rFonts w:cs="Arial"/>
          <w:sz w:val="20"/>
          <w:szCs w:val="20"/>
          <w:lang w:val="mk-MK"/>
        </w:rPr>
        <w:t>трафостаница</w:t>
      </w:r>
      <w:r w:rsidRPr="00AF66FE">
        <w:rPr>
          <w:rFonts w:cs="Arial"/>
          <w:sz w:val="20"/>
          <w:szCs w:val="20"/>
          <w:lang w:val="mk-MK"/>
        </w:rPr>
        <w:t xml:space="preserve">, лоцирана на територијата на општина Валандово, е во непосредна близина на постојната </w:t>
      </w:r>
      <w:r w:rsidR="00A15A21" w:rsidRPr="00AF66FE">
        <w:rPr>
          <w:rFonts w:cs="Arial"/>
          <w:sz w:val="20"/>
          <w:szCs w:val="20"/>
          <w:lang w:val="mk-MK"/>
        </w:rPr>
        <w:t>ТС</w:t>
      </w:r>
      <w:r w:rsidRPr="00AF66FE">
        <w:rPr>
          <w:rFonts w:cs="Arial"/>
          <w:sz w:val="20"/>
          <w:szCs w:val="20"/>
          <w:lang w:val="mk-MK"/>
        </w:rPr>
        <w:t xml:space="preserve"> Валандово. Новата </w:t>
      </w:r>
      <w:r w:rsidR="00A15A21" w:rsidRPr="00AF66FE">
        <w:rPr>
          <w:rFonts w:cs="Arial"/>
          <w:sz w:val="20"/>
          <w:szCs w:val="20"/>
          <w:lang w:val="mk-MK"/>
        </w:rPr>
        <w:t>трафостаница</w:t>
      </w:r>
      <w:r w:rsidRPr="00AF66FE">
        <w:rPr>
          <w:rFonts w:cs="Arial"/>
          <w:sz w:val="20"/>
          <w:szCs w:val="20"/>
          <w:lang w:val="mk-MK"/>
        </w:rPr>
        <w:t xml:space="preserve"> би опфатила изградба на </w:t>
      </w:r>
      <w:r w:rsidR="00DD3F1A" w:rsidRPr="00AF66FE">
        <w:rPr>
          <w:rFonts w:cs="Arial"/>
          <w:sz w:val="20"/>
          <w:szCs w:val="20"/>
          <w:lang w:val="mk-MK"/>
        </w:rPr>
        <w:t xml:space="preserve">400 kV и 110 kV </w:t>
      </w:r>
      <w:r w:rsidRPr="00AF66FE">
        <w:rPr>
          <w:rFonts w:cs="Arial"/>
          <w:sz w:val="20"/>
          <w:szCs w:val="20"/>
          <w:lang w:val="mk-MK"/>
        </w:rPr>
        <w:t xml:space="preserve">разводни постројки со потребните </w:t>
      </w:r>
      <w:r w:rsidR="00D23C99" w:rsidRPr="00AF66FE">
        <w:rPr>
          <w:rFonts w:cs="Arial"/>
          <w:sz w:val="20"/>
          <w:szCs w:val="20"/>
          <w:lang w:val="mk-MK"/>
        </w:rPr>
        <w:t>полиња</w:t>
      </w:r>
      <w:r w:rsidRPr="00AF66FE">
        <w:rPr>
          <w:rFonts w:cs="Arial"/>
          <w:sz w:val="20"/>
          <w:szCs w:val="20"/>
          <w:lang w:val="mk-MK"/>
        </w:rPr>
        <w:t xml:space="preserve"> и опрема за поддршка на предвидената работа на објектот. Оваа алтернатива вклучува и но</w:t>
      </w:r>
      <w:r w:rsidR="00F2750F">
        <w:rPr>
          <w:rFonts w:cs="Arial"/>
          <w:sz w:val="20"/>
          <w:szCs w:val="20"/>
          <w:lang w:val="mk-MK"/>
        </w:rPr>
        <w:t>в</w:t>
      </w:r>
      <w:r w:rsidR="006C7DEA" w:rsidRPr="00AF66FE">
        <w:rPr>
          <w:rFonts w:cs="Arial"/>
          <w:sz w:val="20"/>
          <w:szCs w:val="20"/>
          <w:lang w:val="mk-MK"/>
        </w:rPr>
        <w:t xml:space="preserve"> 400 kV </w:t>
      </w:r>
      <w:r w:rsidR="004251EC">
        <w:rPr>
          <w:rFonts w:cs="Arial"/>
          <w:sz w:val="20"/>
          <w:szCs w:val="20"/>
          <w:lang w:val="mk-MK"/>
        </w:rPr>
        <w:t>далновод</w:t>
      </w:r>
      <w:r w:rsidR="006C7DEA" w:rsidRPr="00AF66FE">
        <w:rPr>
          <w:rFonts w:cs="Arial"/>
          <w:sz w:val="20"/>
          <w:szCs w:val="20"/>
          <w:lang w:val="mk-MK"/>
        </w:rPr>
        <w:t xml:space="preserve"> со</w:t>
      </w:r>
      <w:r w:rsidRPr="00AF66FE">
        <w:rPr>
          <w:rFonts w:cs="Arial"/>
          <w:sz w:val="20"/>
          <w:szCs w:val="20"/>
          <w:lang w:val="mk-MK"/>
        </w:rPr>
        <w:t xml:space="preserve"> прибл. </w:t>
      </w:r>
      <w:r w:rsidR="006C7DEA" w:rsidRPr="00AF66FE">
        <w:rPr>
          <w:rFonts w:cs="Arial"/>
          <w:sz w:val="20"/>
          <w:szCs w:val="20"/>
          <w:lang w:val="mk-MK"/>
        </w:rPr>
        <w:t xml:space="preserve">должина од 7,8 km, </w:t>
      </w:r>
      <w:r w:rsidRPr="00AF66FE">
        <w:rPr>
          <w:rFonts w:cs="Arial"/>
          <w:sz w:val="20"/>
          <w:szCs w:val="20"/>
          <w:lang w:val="mk-MK"/>
        </w:rPr>
        <w:t xml:space="preserve">влез-излез </w:t>
      </w:r>
      <w:r w:rsidR="00C010EA">
        <w:rPr>
          <w:rFonts w:cs="Arial"/>
          <w:sz w:val="20"/>
          <w:szCs w:val="20"/>
          <w:lang w:val="mk-MK"/>
        </w:rPr>
        <w:t>конекција</w:t>
      </w:r>
      <w:r w:rsidR="006C7DEA" w:rsidRPr="00AF66FE">
        <w:rPr>
          <w:rFonts w:cs="Arial"/>
          <w:sz w:val="20"/>
          <w:szCs w:val="20"/>
          <w:lang w:val="mk-MK"/>
        </w:rPr>
        <w:t xml:space="preserve"> </w:t>
      </w:r>
      <w:r w:rsidRPr="00AF66FE">
        <w:rPr>
          <w:rFonts w:cs="Arial"/>
          <w:sz w:val="20"/>
          <w:szCs w:val="20"/>
          <w:lang w:val="mk-MK"/>
        </w:rPr>
        <w:t xml:space="preserve">на предложената </w:t>
      </w:r>
      <w:r w:rsidR="00A15A21" w:rsidRPr="00AF66FE">
        <w:rPr>
          <w:rFonts w:cs="Arial"/>
          <w:sz w:val="20"/>
          <w:szCs w:val="20"/>
          <w:lang w:val="mk-MK"/>
        </w:rPr>
        <w:t>трафостаница</w:t>
      </w:r>
      <w:r w:rsidRPr="00AF66FE">
        <w:rPr>
          <w:rFonts w:cs="Arial"/>
          <w:sz w:val="20"/>
          <w:szCs w:val="20"/>
          <w:lang w:val="mk-MK"/>
        </w:rPr>
        <w:t xml:space="preserve"> со постојниот 400 kV </w:t>
      </w:r>
      <w:r w:rsidR="00943EF6">
        <w:rPr>
          <w:sz w:val="20"/>
          <w:lang w:val="mk-MK"/>
        </w:rPr>
        <w:t>далновод</w:t>
      </w:r>
      <w:r w:rsidRPr="00AF66FE">
        <w:rPr>
          <w:rFonts w:cs="Arial"/>
          <w:sz w:val="20"/>
          <w:szCs w:val="20"/>
          <w:lang w:val="mk-MK"/>
        </w:rPr>
        <w:t xml:space="preserve"> Дуброво – Солун (ГР). Од својата почетна точка - новата </w:t>
      </w:r>
      <w:r w:rsidR="00F2750F" w:rsidRPr="00AF66FE">
        <w:rPr>
          <w:rFonts w:cs="Arial"/>
          <w:sz w:val="20"/>
          <w:szCs w:val="20"/>
          <w:lang w:val="mk-MK"/>
        </w:rPr>
        <w:t xml:space="preserve">400/110 kV </w:t>
      </w:r>
      <w:r w:rsidR="00A15A21" w:rsidRPr="00AF66FE">
        <w:rPr>
          <w:rFonts w:cs="Arial"/>
          <w:sz w:val="20"/>
          <w:szCs w:val="20"/>
          <w:lang w:val="mk-MK"/>
        </w:rPr>
        <w:t>ТС</w:t>
      </w:r>
      <w:r w:rsidRPr="00AF66FE">
        <w:rPr>
          <w:rFonts w:cs="Arial"/>
          <w:sz w:val="20"/>
          <w:szCs w:val="20"/>
          <w:lang w:val="mk-MK"/>
        </w:rPr>
        <w:t xml:space="preserve"> Валандово - коридорот на овие </w:t>
      </w:r>
      <w:r w:rsidR="00EC3992">
        <w:rPr>
          <w:rFonts w:cs="Arial"/>
          <w:sz w:val="20"/>
          <w:szCs w:val="20"/>
          <w:lang w:val="mk-MK"/>
        </w:rPr>
        <w:t>далноводи</w:t>
      </w:r>
      <w:r w:rsidRPr="00AF66FE">
        <w:rPr>
          <w:rFonts w:cs="Arial"/>
          <w:sz w:val="20"/>
          <w:szCs w:val="20"/>
          <w:lang w:val="mk-MK"/>
        </w:rPr>
        <w:t xml:space="preserve"> </w:t>
      </w:r>
      <w:r w:rsidR="006C7DEA" w:rsidRPr="00AF66FE">
        <w:rPr>
          <w:rFonts w:cs="Arial"/>
          <w:sz w:val="20"/>
          <w:szCs w:val="20"/>
          <w:lang w:val="mk-MK"/>
        </w:rPr>
        <w:t>е рутиран</w:t>
      </w:r>
      <w:r w:rsidRPr="00AF66FE">
        <w:rPr>
          <w:rFonts w:cs="Arial"/>
          <w:sz w:val="20"/>
          <w:szCs w:val="20"/>
          <w:lang w:val="mk-MK"/>
        </w:rPr>
        <w:t xml:space="preserve"> во правец југ - југозапад, избегнувајќи ги населените места во околината (села</w:t>
      </w:r>
      <w:r w:rsidR="006C7DEA" w:rsidRPr="00AF66FE">
        <w:rPr>
          <w:rFonts w:cs="Arial"/>
          <w:sz w:val="20"/>
          <w:szCs w:val="20"/>
          <w:lang w:val="mk-MK"/>
        </w:rPr>
        <w:t>та</w:t>
      </w:r>
      <w:r w:rsidRPr="00AF66FE">
        <w:rPr>
          <w:rFonts w:cs="Arial"/>
          <w:sz w:val="20"/>
          <w:szCs w:val="20"/>
          <w:lang w:val="mk-MK"/>
        </w:rPr>
        <w:t xml:space="preserve"> Брајковци, Балинци и Марвинци) и приклучувајќи се </w:t>
      </w:r>
      <w:r w:rsidR="006C7DEA" w:rsidRPr="00AF66FE">
        <w:rPr>
          <w:rFonts w:cs="Arial"/>
          <w:sz w:val="20"/>
          <w:szCs w:val="20"/>
          <w:lang w:val="mk-MK"/>
        </w:rPr>
        <w:t xml:space="preserve">на постојниот 400 kV </w:t>
      </w:r>
      <w:r w:rsidR="00943EF6">
        <w:rPr>
          <w:sz w:val="20"/>
          <w:lang w:val="mk-MK"/>
        </w:rPr>
        <w:t>далновод</w:t>
      </w:r>
      <w:r w:rsidR="006C7DEA" w:rsidRPr="00AF66FE">
        <w:rPr>
          <w:rFonts w:cs="Arial"/>
          <w:sz w:val="20"/>
          <w:szCs w:val="20"/>
          <w:lang w:val="mk-MK"/>
        </w:rPr>
        <w:t xml:space="preserve"> </w:t>
      </w:r>
      <w:r w:rsidRPr="00AF66FE">
        <w:rPr>
          <w:rFonts w:cs="Arial"/>
          <w:sz w:val="20"/>
          <w:szCs w:val="20"/>
          <w:lang w:val="mk-MK"/>
        </w:rPr>
        <w:t>во близина на селото Грчиште</w:t>
      </w:r>
      <w:r w:rsidR="004F799E" w:rsidRPr="00AF66FE">
        <w:rPr>
          <w:sz w:val="20"/>
          <w:lang w:val="mk-MK"/>
        </w:rPr>
        <w:t>.</w:t>
      </w:r>
    </w:p>
    <w:p w14:paraId="66204FF1" w14:textId="77777777" w:rsidR="00BC3FC4" w:rsidRPr="00AF66FE" w:rsidRDefault="004F799E">
      <w:pPr>
        <w:rPr>
          <w:rFonts w:cs="Tahoma"/>
          <w:sz w:val="20"/>
          <w:lang w:val="mk-MK"/>
        </w:rPr>
      </w:pPr>
      <w:r w:rsidRPr="00AF66FE">
        <w:rPr>
          <w:noProof/>
          <w:lang w:val="en-US" w:eastAsia="en-US"/>
        </w:rPr>
        <w:drawing>
          <wp:inline distT="0" distB="0" distL="0" distR="0" wp14:anchorId="07BA42B4" wp14:editId="07777777">
            <wp:extent cx="6120765" cy="3870960"/>
            <wp:effectExtent l="0" t="0" r="0" b="0"/>
            <wp:docPr id="38"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899"/>
                    <pic:cNvPicPr>
                      <a:picLocks noChangeAspect="1" noChangeArrowheads="1"/>
                    </pic:cNvPicPr>
                  </pic:nvPicPr>
                  <pic:blipFill>
                    <a:blip r:embed="rId33"/>
                    <a:stretch>
                      <a:fillRect/>
                    </a:stretch>
                  </pic:blipFill>
                  <pic:spPr bwMode="auto">
                    <a:xfrm>
                      <a:off x="0" y="0"/>
                      <a:ext cx="6120765" cy="3870960"/>
                    </a:xfrm>
                    <a:prstGeom prst="rect">
                      <a:avLst/>
                    </a:prstGeom>
                  </pic:spPr>
                </pic:pic>
              </a:graphicData>
            </a:graphic>
          </wp:inline>
        </w:drawing>
      </w:r>
    </w:p>
    <w:p w14:paraId="235CE26E" w14:textId="0401A537" w:rsidR="00BC3FC4" w:rsidRPr="00AF66FE" w:rsidRDefault="006C7DEA">
      <w:pPr>
        <w:spacing w:after="60"/>
        <w:jc w:val="left"/>
        <w:rPr>
          <w:sz w:val="18"/>
          <w:szCs w:val="20"/>
          <w:lang w:val="mk-MK"/>
        </w:rPr>
      </w:pPr>
      <w:bookmarkStart w:id="56" w:name="_Toc122679627"/>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9</w:t>
      </w:r>
      <w:r w:rsidR="004F799E"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Проектна опција</w:t>
      </w:r>
      <w:r w:rsidR="004F799E" w:rsidRPr="00AF66FE">
        <w:rPr>
          <w:sz w:val="18"/>
          <w:szCs w:val="20"/>
          <w:lang w:val="mk-MK"/>
        </w:rPr>
        <w:t xml:space="preserve"> 2 – </w:t>
      </w:r>
      <w:r w:rsidRPr="00AF66FE">
        <w:rPr>
          <w:sz w:val="18"/>
          <w:szCs w:val="20"/>
          <w:lang w:val="mk-MK"/>
        </w:rPr>
        <w:t xml:space="preserve">Нова 400/110 kV </w:t>
      </w:r>
      <w:r w:rsidR="00A15A21" w:rsidRPr="00AF66FE">
        <w:rPr>
          <w:sz w:val="18"/>
          <w:szCs w:val="20"/>
          <w:lang w:val="mk-MK"/>
        </w:rPr>
        <w:t>ТС</w:t>
      </w:r>
      <w:r w:rsidR="004F799E" w:rsidRPr="00AF66FE">
        <w:rPr>
          <w:sz w:val="18"/>
          <w:szCs w:val="20"/>
          <w:lang w:val="mk-MK"/>
        </w:rPr>
        <w:t xml:space="preserve"> </w:t>
      </w:r>
      <w:r w:rsidRPr="00AF66FE">
        <w:rPr>
          <w:sz w:val="18"/>
          <w:szCs w:val="20"/>
          <w:lang w:val="mk-MK"/>
        </w:rPr>
        <w:t xml:space="preserve">Валандово и главна влез-излез </w:t>
      </w:r>
      <w:r w:rsidR="00C010EA">
        <w:rPr>
          <w:sz w:val="18"/>
          <w:szCs w:val="20"/>
          <w:lang w:val="mk-MK"/>
        </w:rPr>
        <w:t>конекција</w:t>
      </w:r>
      <w:r w:rsidRPr="00AF66FE">
        <w:rPr>
          <w:sz w:val="18"/>
          <w:szCs w:val="20"/>
          <w:lang w:val="mk-MK"/>
        </w:rPr>
        <w:t xml:space="preserve"> со постоечкиот</w:t>
      </w:r>
      <w:r w:rsidR="004F799E" w:rsidRPr="00AF66FE">
        <w:rPr>
          <w:sz w:val="18"/>
          <w:szCs w:val="20"/>
          <w:lang w:val="mk-MK"/>
        </w:rPr>
        <w:t xml:space="preserve"> 400 kV </w:t>
      </w:r>
      <w:r w:rsidRPr="00AF66FE">
        <w:rPr>
          <w:sz w:val="18"/>
          <w:szCs w:val="20"/>
          <w:lang w:val="mk-MK"/>
        </w:rPr>
        <w:t>ДВ</w:t>
      </w:r>
      <w:r w:rsidR="004F799E" w:rsidRPr="00AF66FE">
        <w:rPr>
          <w:rFonts w:cs="Tahoma"/>
          <w:sz w:val="18"/>
          <w:szCs w:val="20"/>
          <w:lang w:val="mk-MK"/>
        </w:rPr>
        <w:t xml:space="preserve"> </w:t>
      </w:r>
      <w:r w:rsidRPr="00AF66FE">
        <w:rPr>
          <w:rFonts w:cs="Tahoma"/>
          <w:sz w:val="18"/>
          <w:szCs w:val="20"/>
          <w:lang w:val="mk-MK"/>
        </w:rPr>
        <w:t>Дуброво</w:t>
      </w:r>
      <w:r w:rsidR="004F799E" w:rsidRPr="00AF66FE">
        <w:rPr>
          <w:rFonts w:cs="Tahoma"/>
          <w:sz w:val="18"/>
          <w:szCs w:val="20"/>
          <w:lang w:val="mk-MK"/>
        </w:rPr>
        <w:t xml:space="preserve"> – </w:t>
      </w:r>
      <w:r w:rsidRPr="00AF66FE">
        <w:rPr>
          <w:rFonts w:cs="Tahoma"/>
          <w:sz w:val="18"/>
          <w:szCs w:val="20"/>
          <w:lang w:val="mk-MK"/>
        </w:rPr>
        <w:t xml:space="preserve">Солун </w:t>
      </w:r>
      <w:r w:rsidR="004F799E" w:rsidRPr="00AF66FE">
        <w:rPr>
          <w:rFonts w:cs="Tahoma"/>
          <w:sz w:val="18"/>
          <w:szCs w:val="20"/>
          <w:lang w:val="mk-MK"/>
        </w:rPr>
        <w:t>(</w:t>
      </w:r>
      <w:r w:rsidRPr="00AF66FE">
        <w:rPr>
          <w:rFonts w:cs="Tahoma"/>
          <w:sz w:val="18"/>
          <w:szCs w:val="20"/>
          <w:lang w:val="mk-MK"/>
        </w:rPr>
        <w:t>ГР</w:t>
      </w:r>
      <w:r w:rsidR="004F799E" w:rsidRPr="00AF66FE">
        <w:rPr>
          <w:rFonts w:cs="Tahoma"/>
          <w:sz w:val="18"/>
          <w:szCs w:val="20"/>
          <w:lang w:val="mk-MK"/>
        </w:rPr>
        <w:t>)</w:t>
      </w:r>
      <w:r w:rsidR="004F799E" w:rsidRPr="00AF66FE">
        <w:rPr>
          <w:sz w:val="18"/>
          <w:szCs w:val="20"/>
          <w:lang w:val="mk-MK"/>
        </w:rPr>
        <w:t xml:space="preserve">, </w:t>
      </w:r>
      <w:r w:rsidRPr="00AF66FE">
        <w:rPr>
          <w:sz w:val="18"/>
          <w:szCs w:val="20"/>
          <w:lang w:val="mk-MK"/>
        </w:rPr>
        <w:t>А</w:t>
      </w:r>
      <w:r w:rsidR="00C23FA5" w:rsidRPr="00AF66FE">
        <w:rPr>
          <w:sz w:val="18"/>
          <w:szCs w:val="20"/>
          <w:lang w:val="mk-MK"/>
        </w:rPr>
        <w:t>л</w:t>
      </w:r>
      <w:r w:rsidRPr="00AF66FE">
        <w:rPr>
          <w:sz w:val="18"/>
          <w:szCs w:val="20"/>
          <w:lang w:val="mk-MK"/>
        </w:rPr>
        <w:t>тернатива</w:t>
      </w:r>
      <w:r w:rsidR="004F799E" w:rsidRPr="00AF66FE">
        <w:rPr>
          <w:sz w:val="18"/>
          <w:szCs w:val="20"/>
          <w:lang w:val="mk-MK"/>
        </w:rPr>
        <w:t xml:space="preserve"> 1</w:t>
      </w:r>
      <w:bookmarkEnd w:id="56"/>
      <w:r w:rsidR="004F799E" w:rsidRPr="00AF66FE">
        <w:rPr>
          <w:sz w:val="18"/>
          <w:szCs w:val="20"/>
          <w:lang w:val="mk-MK"/>
        </w:rPr>
        <w:t xml:space="preserve"> </w:t>
      </w:r>
    </w:p>
    <w:p w14:paraId="677B2663" w14:textId="7F5CD5DF" w:rsidR="00BC3FC4" w:rsidRPr="00AF66FE" w:rsidRDefault="00E9751F">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003328D3" w:rsidRPr="00AF66FE">
        <w:rPr>
          <w:rFonts w:cs="Tahoma"/>
          <w:sz w:val="16"/>
          <w:szCs w:val="18"/>
          <w:lang w:val="mk-MK"/>
        </w:rPr>
        <w:t xml:space="preserve">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1BB6F794" w14:textId="6A4AF171" w:rsidR="00BC3FC4" w:rsidRPr="00AF66FE" w:rsidRDefault="0019758C">
      <w:pPr>
        <w:pStyle w:val="ListBullet"/>
        <w:spacing w:before="120" w:after="120"/>
        <w:jc w:val="left"/>
        <w:rPr>
          <w:sz w:val="20"/>
          <w:lang w:val="mk-MK"/>
        </w:rPr>
      </w:pPr>
      <w:bookmarkStart w:id="57" w:name="_Hlk120132735"/>
      <w:r w:rsidRPr="00AF66FE">
        <w:rPr>
          <w:rFonts w:eastAsia="Calibri"/>
          <w:sz w:val="20"/>
          <w:lang w:val="mk-MK"/>
        </w:rPr>
        <w:t>Алтернатива</w:t>
      </w:r>
      <w:r w:rsidR="004F799E" w:rsidRPr="00AF66FE">
        <w:rPr>
          <w:rFonts w:eastAsia="Calibri"/>
          <w:sz w:val="20"/>
          <w:lang w:val="mk-MK"/>
        </w:rPr>
        <w:t xml:space="preserve"> 2 – </w:t>
      </w:r>
      <w:r w:rsidRPr="00AF66FE">
        <w:rPr>
          <w:rFonts w:eastAsia="Calibri"/>
          <w:sz w:val="20"/>
          <w:lang w:val="mk-MK"/>
        </w:rPr>
        <w:t xml:space="preserve">Локација </w:t>
      </w:r>
      <w:r w:rsidR="004F799E" w:rsidRPr="00AF66FE">
        <w:rPr>
          <w:rFonts w:eastAsia="Calibri"/>
          <w:sz w:val="20"/>
          <w:lang w:val="mk-MK"/>
        </w:rPr>
        <w:t>2 (</w:t>
      </w:r>
      <w:r w:rsidRPr="00AF66FE">
        <w:rPr>
          <w:rFonts w:eastAsia="Calibri"/>
          <w:sz w:val="20"/>
          <w:lang w:val="mk-MK"/>
        </w:rPr>
        <w:t>Милетково</w:t>
      </w:r>
      <w:r w:rsidR="004F799E" w:rsidRPr="00AF66FE">
        <w:rPr>
          <w:rFonts w:eastAsia="Calibri"/>
          <w:sz w:val="20"/>
          <w:lang w:val="mk-MK"/>
        </w:rPr>
        <w:t xml:space="preserve">) </w:t>
      </w:r>
      <w:r w:rsidRPr="00AF66FE">
        <w:rPr>
          <w:rFonts w:eastAsia="Calibri" w:cs="Tahoma"/>
          <w:sz w:val="20"/>
          <w:szCs w:val="24"/>
          <w:lang w:val="mk-MK"/>
        </w:rPr>
        <w:t>–</w:t>
      </w:r>
      <w:r w:rsidR="004F799E" w:rsidRPr="00AF66FE">
        <w:rPr>
          <w:rFonts w:eastAsia="Calibri" w:cs="Tahoma"/>
          <w:sz w:val="20"/>
          <w:szCs w:val="24"/>
          <w:lang w:val="mk-MK"/>
        </w:rPr>
        <w:t xml:space="preserve"> </w:t>
      </w:r>
      <w:r w:rsidRPr="00AF66FE">
        <w:rPr>
          <w:rFonts w:eastAsia="Calibri" w:cs="Tahoma"/>
          <w:sz w:val="20"/>
          <w:szCs w:val="24"/>
          <w:lang w:val="mk-MK"/>
        </w:rPr>
        <w:t xml:space="preserve">во близина на постојната </w:t>
      </w:r>
      <w:r w:rsidR="004F799E" w:rsidRPr="00AF66FE">
        <w:rPr>
          <w:rFonts w:cs="Tahoma"/>
          <w:sz w:val="20"/>
          <w:szCs w:val="24"/>
          <w:lang w:val="mk-MK" w:eastAsia="mk-MK"/>
        </w:rPr>
        <w:t xml:space="preserve">110/25 kV </w:t>
      </w:r>
      <w:r w:rsidR="00A15A21" w:rsidRPr="00AF66FE">
        <w:rPr>
          <w:rFonts w:cs="Tahoma"/>
          <w:sz w:val="20"/>
          <w:szCs w:val="24"/>
          <w:lang w:val="mk-MK" w:eastAsia="mk-MK"/>
        </w:rPr>
        <w:t>ТС</w:t>
      </w:r>
      <w:r w:rsidR="004F799E" w:rsidRPr="00AF66FE">
        <w:rPr>
          <w:rFonts w:cs="Tahoma"/>
          <w:sz w:val="20"/>
          <w:szCs w:val="24"/>
          <w:lang w:val="mk-MK" w:eastAsia="mk-MK"/>
        </w:rPr>
        <w:t xml:space="preserve"> ‘</w:t>
      </w:r>
      <w:r w:rsidRPr="00AF66FE">
        <w:rPr>
          <w:rFonts w:cs="Tahoma"/>
          <w:sz w:val="20"/>
          <w:szCs w:val="24"/>
          <w:lang w:val="mk-MK" w:eastAsia="mk-MK"/>
        </w:rPr>
        <w:t>ЕВП</w:t>
      </w:r>
      <w:r w:rsidR="004F799E" w:rsidRPr="00AF66FE">
        <w:rPr>
          <w:rFonts w:cs="Tahoma"/>
          <w:sz w:val="20"/>
          <w:szCs w:val="24"/>
          <w:lang w:val="mk-MK" w:eastAsia="mk-MK"/>
        </w:rPr>
        <w:t xml:space="preserve">’ </w:t>
      </w:r>
      <w:r w:rsidRPr="00AF66FE">
        <w:rPr>
          <w:rFonts w:cs="Tahoma"/>
          <w:sz w:val="20"/>
          <w:szCs w:val="24"/>
          <w:lang w:val="mk-MK" w:eastAsia="mk-MK"/>
        </w:rPr>
        <w:t>Милетково во</w:t>
      </w:r>
      <w:r w:rsidR="00456A79" w:rsidRPr="00AF66FE">
        <w:rPr>
          <w:rFonts w:cs="Tahoma"/>
          <w:sz w:val="20"/>
          <w:szCs w:val="24"/>
          <w:lang w:val="mk-MK" w:eastAsia="mk-MK"/>
        </w:rPr>
        <w:t xml:space="preserve"> </w:t>
      </w:r>
      <w:r w:rsidRPr="00AF66FE">
        <w:rPr>
          <w:rFonts w:cs="Tahoma"/>
          <w:sz w:val="20"/>
          <w:szCs w:val="24"/>
          <w:lang w:val="mk-MK" w:eastAsia="mk-MK"/>
        </w:rPr>
        <w:t>близина на автопатот А1</w:t>
      </w:r>
      <w:bookmarkEnd w:id="57"/>
    </w:p>
    <w:p w14:paraId="143B8E59" w14:textId="106F323E" w:rsidR="00BC3FC4" w:rsidRPr="00AF66FE" w:rsidRDefault="008231A5">
      <w:pPr>
        <w:rPr>
          <w:sz w:val="20"/>
          <w:lang w:val="mk-MK"/>
        </w:rPr>
      </w:pPr>
      <w:bookmarkStart w:id="58" w:name="_Hlk120132816"/>
      <w:r w:rsidRPr="00AF66FE">
        <w:rPr>
          <w:rFonts w:cs="Arial"/>
          <w:sz w:val="20"/>
          <w:szCs w:val="20"/>
          <w:lang w:val="mk-MK"/>
        </w:rPr>
        <w:t xml:space="preserve">Алтернативната локација 2 од предложената 400/110 kV трафостаница, лоцирана во атарот на село Милетково, на територијата на општина Гевгелија, е во близина на 110/25 kV </w:t>
      </w:r>
      <w:r w:rsidR="00A15A21" w:rsidRPr="00AF66FE">
        <w:rPr>
          <w:rFonts w:cs="Arial"/>
          <w:sz w:val="20"/>
          <w:szCs w:val="20"/>
          <w:lang w:val="mk-MK"/>
        </w:rPr>
        <w:t>ТС</w:t>
      </w:r>
      <w:r w:rsidRPr="00AF66FE">
        <w:rPr>
          <w:rFonts w:cs="Arial"/>
          <w:sz w:val="20"/>
          <w:szCs w:val="20"/>
          <w:lang w:val="mk-MK"/>
        </w:rPr>
        <w:t xml:space="preserve"> 'ЕВП' Милетково, веднаш до А1 автопат Демир Капија - Смоквица, на околу 7,5 км од постојната </w:t>
      </w:r>
      <w:r w:rsidR="00A15A21" w:rsidRPr="00AF66FE">
        <w:rPr>
          <w:rFonts w:cs="Arial"/>
          <w:sz w:val="20"/>
          <w:szCs w:val="20"/>
          <w:lang w:val="mk-MK"/>
        </w:rPr>
        <w:t>ТС</w:t>
      </w:r>
      <w:r w:rsidRPr="00AF66FE">
        <w:rPr>
          <w:rFonts w:cs="Arial"/>
          <w:sz w:val="20"/>
          <w:szCs w:val="20"/>
          <w:lang w:val="mk-MK"/>
        </w:rPr>
        <w:t xml:space="preserve"> Валандово. Постојниот </w:t>
      </w:r>
      <w:r w:rsidRPr="00AF66FE">
        <w:rPr>
          <w:rFonts w:cs="Arial"/>
          <w:sz w:val="20"/>
          <w:szCs w:val="20"/>
          <w:lang w:val="mk-MK"/>
        </w:rPr>
        <w:lastRenderedPageBreak/>
        <w:t xml:space="preserve">400 kV далновод Дуброво – Солун (ГР), би бил приклучен на новата трафостаница </w:t>
      </w:r>
      <w:r w:rsidR="00F2750F">
        <w:rPr>
          <w:rFonts w:cs="Arial"/>
          <w:sz w:val="20"/>
          <w:szCs w:val="20"/>
          <w:lang w:val="mk-MK"/>
        </w:rPr>
        <w:t>со</w:t>
      </w:r>
      <w:r w:rsidRPr="00AF66FE">
        <w:rPr>
          <w:rFonts w:cs="Arial"/>
          <w:sz w:val="20"/>
          <w:szCs w:val="20"/>
          <w:lang w:val="mk-MK"/>
        </w:rPr>
        <w:t xml:space="preserve"> прибл. 0,5 km долг</w:t>
      </w:r>
      <w:r w:rsidR="00C010EA">
        <w:rPr>
          <w:rFonts w:cs="Arial"/>
          <w:sz w:val="20"/>
          <w:szCs w:val="20"/>
          <w:lang w:val="mk-MK"/>
        </w:rPr>
        <w:t>а</w:t>
      </w:r>
      <w:r w:rsidRPr="00AF66FE">
        <w:rPr>
          <w:rFonts w:cs="Arial"/>
          <w:sz w:val="20"/>
          <w:szCs w:val="20"/>
          <w:lang w:val="mk-MK"/>
        </w:rPr>
        <w:t xml:space="preserve"> влез</w:t>
      </w:r>
      <w:r w:rsidR="00456A79" w:rsidRPr="00AF66FE">
        <w:rPr>
          <w:rFonts w:cs="Arial"/>
          <w:sz w:val="20"/>
          <w:szCs w:val="20"/>
          <w:lang w:val="mk-MK"/>
        </w:rPr>
        <w:t>-излез</w:t>
      </w:r>
      <w:r w:rsidRPr="00AF66FE">
        <w:rPr>
          <w:rFonts w:cs="Arial"/>
          <w:sz w:val="20"/>
          <w:szCs w:val="20"/>
          <w:lang w:val="mk-MK"/>
        </w:rPr>
        <w:t xml:space="preserve"> </w:t>
      </w:r>
      <w:bookmarkEnd w:id="58"/>
      <w:r w:rsidR="00C010EA">
        <w:rPr>
          <w:rFonts w:cs="Arial"/>
          <w:sz w:val="20"/>
          <w:szCs w:val="20"/>
          <w:lang w:val="mk-MK"/>
        </w:rPr>
        <w:t>конекција</w:t>
      </w:r>
      <w:r w:rsidRPr="00AF66FE">
        <w:rPr>
          <w:rFonts w:cs="Arial"/>
          <w:sz w:val="20"/>
          <w:szCs w:val="20"/>
          <w:lang w:val="mk-MK"/>
        </w:rPr>
        <w:t>.</w:t>
      </w:r>
      <w:r w:rsidR="004F799E" w:rsidRPr="00AF66FE">
        <w:rPr>
          <w:sz w:val="20"/>
          <w:szCs w:val="24"/>
          <w:lang w:val="mk-MK"/>
        </w:rPr>
        <w:t xml:space="preserve"> </w:t>
      </w:r>
    </w:p>
    <w:p w14:paraId="622D98EF" w14:textId="77777777" w:rsidR="00BC3FC4" w:rsidRPr="00AF66FE" w:rsidRDefault="004F799E">
      <w:pPr>
        <w:rPr>
          <w:sz w:val="20"/>
          <w:lang w:val="mk-MK"/>
        </w:rPr>
      </w:pPr>
      <w:r w:rsidRPr="00AF66FE">
        <w:rPr>
          <w:noProof/>
          <w:lang w:val="en-US" w:eastAsia="en-US"/>
        </w:rPr>
        <mc:AlternateContent>
          <mc:Choice Requires="wps">
            <w:drawing>
              <wp:anchor distT="0" distB="0" distL="0" distR="0" simplePos="0" relativeHeight="393" behindDoc="0" locked="0" layoutInCell="0" allowOverlap="1" wp14:anchorId="26E02124" wp14:editId="06B67724">
                <wp:simplePos x="0" y="0"/>
                <wp:positionH relativeFrom="column">
                  <wp:posOffset>3139529</wp:posOffset>
                </wp:positionH>
                <wp:positionV relativeFrom="paragraph">
                  <wp:posOffset>1878980</wp:posOffset>
                </wp:positionV>
                <wp:extent cx="1127051" cy="233916"/>
                <wp:effectExtent l="0" t="0" r="16510" b="13970"/>
                <wp:wrapNone/>
                <wp:docPr id="39" name="Text Box 253"/>
                <wp:cNvGraphicFramePr/>
                <a:graphic xmlns:a="http://schemas.openxmlformats.org/drawingml/2006/main">
                  <a:graphicData uri="http://schemas.microsoft.com/office/word/2010/wordprocessingShape">
                    <wps:wsp>
                      <wps:cNvSpPr/>
                      <wps:spPr>
                        <a:xfrm>
                          <a:off x="0" y="0"/>
                          <a:ext cx="1127051" cy="233916"/>
                        </a:xfrm>
                        <a:prstGeom prst="rect">
                          <a:avLst/>
                        </a:prstGeom>
                        <a:solidFill>
                          <a:schemeClr val="lt1"/>
                        </a:solidFill>
                        <a:ln w="6350">
                          <a:solidFill>
                            <a:srgbClr val="FF0000"/>
                          </a:solidFill>
                          <a:round/>
                        </a:ln>
                      </wps:spPr>
                      <wps:style>
                        <a:lnRef idx="0">
                          <a:schemeClr val="accent1"/>
                        </a:lnRef>
                        <a:fillRef idx="0">
                          <a:schemeClr val="accent1"/>
                        </a:fillRef>
                        <a:effectRef idx="0">
                          <a:schemeClr val="accent1"/>
                        </a:effectRef>
                        <a:fontRef idx="minor"/>
                      </wps:style>
                      <wps:txbx>
                        <w:txbxContent>
                          <w:p w14:paraId="6EE7091C" w14:textId="52D511EC" w:rsidR="00163E41" w:rsidRPr="00141C7C" w:rsidRDefault="00163E41">
                            <w:pPr>
                              <w:pStyle w:val="FrameContents"/>
                              <w:spacing w:before="0" w:after="0" w:line="240" w:lineRule="auto"/>
                              <w:rPr>
                                <w:color w:val="FF0000"/>
                                <w:sz w:val="12"/>
                                <w:szCs w:val="12"/>
                                <w:lang w:val="mk-MK"/>
                              </w:rPr>
                            </w:pPr>
                            <w:bookmarkStart w:id="59" w:name="_Hlk120132870"/>
                            <w:bookmarkStart w:id="60" w:name="_Hlk120132871"/>
                            <w:r>
                              <w:rPr>
                                <w:color w:val="FF0000"/>
                                <w:sz w:val="12"/>
                                <w:szCs w:val="12"/>
                                <w:lang w:val="mk-MK"/>
                              </w:rPr>
                              <w:t>Нова</w:t>
                            </w:r>
                            <w:r>
                              <w:rPr>
                                <w:color w:val="FF0000"/>
                                <w:sz w:val="12"/>
                                <w:szCs w:val="12"/>
                                <w:lang w:val="en-US"/>
                              </w:rPr>
                              <w:t xml:space="preserve"> 400kV </w:t>
                            </w:r>
                            <w:r>
                              <w:rPr>
                                <w:color w:val="FF0000"/>
                                <w:sz w:val="12"/>
                                <w:szCs w:val="12"/>
                                <w:lang w:val="mk-MK"/>
                              </w:rPr>
                              <w:t>ТС</w:t>
                            </w:r>
                            <w:r>
                              <w:rPr>
                                <w:color w:val="FF0000"/>
                                <w:sz w:val="12"/>
                                <w:szCs w:val="12"/>
                                <w:lang w:val="en-US"/>
                              </w:rPr>
                              <w:t xml:space="preserve"> </w:t>
                            </w:r>
                            <w:r>
                              <w:rPr>
                                <w:color w:val="FF0000"/>
                                <w:sz w:val="12"/>
                                <w:szCs w:val="12"/>
                                <w:lang w:val="mk-MK"/>
                              </w:rPr>
                              <w:t>Милетково</w:t>
                            </w:r>
                            <w:bookmarkEnd w:id="59"/>
                            <w:bookmarkEnd w:id="60"/>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26E02124" id="Text Box 253" o:spid="_x0000_s1035" style="position:absolute;left:0;text-align:left;margin-left:247.2pt;margin-top:147.95pt;width:88.75pt;height:18.4pt;z-index:393;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1j5+QEAAF8EAAAOAAAAZHJzL2Uyb0RvYy54bWysVE1vGyEQvVfqf0Dc6/1w7TYrr6O2kXup&#10;2qhJfgBmwUYChgL2rv99B7xdJ00uqeoDHpg3j5k3w66uB6PJUfigwLa0mpWUCMuhU3bX0of7zbuP&#10;lITIbMc0WNHSkwj0ev32zap3jahhD7oTniCJDU3vWrqP0TVFEfheGBZm4IRFpwRvWMSt3xWdZz2y&#10;G13UZbksevCd88BFCHh6c3bSdeaXUvD4Q8ogItEtxdxiXn1et2kt1ivW7Dxze8XHNNg/ZGGYsnjp&#10;RHXDIiMHr55RGcU9BJBxxsEUIKXiIteA1VTlX9Xc7ZkTuRYUJ7hJpvD/aPn3460nqmvp/IoSywz2&#10;6F4MkXyGgdSLeRKod6FB3J279eMuoJmqHaQ36R/rIEMW9TSJmkg4HlZV/aFcVJRw9NXz+VW1TKTF&#10;Jdr5EL8KMCQZLfXYtKwlO34L8Qz9A0mXBdCq2yit8yYNiviiPTkybLGO1Uj+BKUt6Vu6nC/KTPzE&#10;F/xuO8VvNiX+XqLwcLDdORltMf0kylmGbMWTFikfbX8KiXpmNV5IkHEu7JRkRieUxHJeEzjiU6jI&#10;U/6a4Cki3ww2TsFGWfC5+kdFJTMO2yFPyfvkTSdb6E44OT0+nZaGXwfm06SyxsKnQwSpcuMuwFEx&#10;nOLc+vHFpWfyeJ9Rl+/C+jcAAAD//wMAUEsDBBQABgAIAAAAIQDiVAto4AAAAAsBAAAPAAAAZHJz&#10;L2Rvd25yZXYueG1sTI9BboMwEEX3lXIHayp11xgIIUAxURWpy1ZqkgM4eAo09phgJ9Db1101uxnN&#10;05/3q+1sNLvh6HpLAuJlBAypsaqnVsDx8PacA3NekpLaEgr4QQfbevFQyVLZiT7xtvctCyHkSimg&#10;834oOXdNh0a6pR2Qwu3Ljkb6sI4tV6OcQrjRPImijBvZU/jQyQF3HTbn/dUIWGdt6mWuL8f38/QR&#10;9/m32+FBiKfH+fUFmMfZ/8Pwpx/UoQ5OJ3sl5ZgWkBZpGlABSbEugAUi28RhOAlYrZIN8Lri9x3q&#10;XwAAAP//AwBQSwECLQAUAAYACAAAACEAtoM4kv4AAADhAQAAEwAAAAAAAAAAAAAAAAAAAAAAW0Nv&#10;bnRlbnRfVHlwZXNdLnhtbFBLAQItABQABgAIAAAAIQA4/SH/1gAAAJQBAAALAAAAAAAAAAAAAAAA&#10;AC8BAABfcmVscy8ucmVsc1BLAQItABQABgAIAAAAIQB9o1j5+QEAAF8EAAAOAAAAAAAAAAAAAAAA&#10;AC4CAABkcnMvZTJvRG9jLnhtbFBLAQItABQABgAIAAAAIQDiVAto4AAAAAsBAAAPAAAAAAAAAAAA&#10;AAAAAFMEAABkcnMvZG93bnJldi54bWxQSwUGAAAAAAQABADzAAAAYAUAAAAA&#10;" o:allowincell="f" fillcolor="white [3201]" strokecolor="red" strokeweight=".5pt">
                <v:stroke joinstyle="round"/>
                <v:textbox>
                  <w:txbxContent>
                    <w:p w14:paraId="6EE7091C" w14:textId="52D511EC" w:rsidR="00163E41" w:rsidRPr="00141C7C" w:rsidRDefault="00163E41">
                      <w:pPr>
                        <w:pStyle w:val="FrameContents"/>
                        <w:spacing w:before="0" w:after="0" w:line="240" w:lineRule="auto"/>
                        <w:rPr>
                          <w:color w:val="FF0000"/>
                          <w:sz w:val="12"/>
                          <w:szCs w:val="12"/>
                          <w:lang w:val="mk-MK"/>
                        </w:rPr>
                      </w:pPr>
                      <w:bookmarkStart w:id="61" w:name="_Hlk120132870"/>
                      <w:bookmarkStart w:id="62" w:name="_Hlk120132871"/>
                      <w:r>
                        <w:rPr>
                          <w:color w:val="FF0000"/>
                          <w:sz w:val="12"/>
                          <w:szCs w:val="12"/>
                          <w:lang w:val="mk-MK"/>
                        </w:rPr>
                        <w:t>Нова</w:t>
                      </w:r>
                      <w:r>
                        <w:rPr>
                          <w:color w:val="FF0000"/>
                          <w:sz w:val="12"/>
                          <w:szCs w:val="12"/>
                          <w:lang w:val="en-US"/>
                        </w:rPr>
                        <w:t xml:space="preserve"> 400kV </w:t>
                      </w:r>
                      <w:r>
                        <w:rPr>
                          <w:color w:val="FF0000"/>
                          <w:sz w:val="12"/>
                          <w:szCs w:val="12"/>
                          <w:lang w:val="mk-MK"/>
                        </w:rPr>
                        <w:t>ТС</w:t>
                      </w:r>
                      <w:r>
                        <w:rPr>
                          <w:color w:val="FF0000"/>
                          <w:sz w:val="12"/>
                          <w:szCs w:val="12"/>
                          <w:lang w:val="en-US"/>
                        </w:rPr>
                        <w:t xml:space="preserve"> </w:t>
                      </w:r>
                      <w:r>
                        <w:rPr>
                          <w:color w:val="FF0000"/>
                          <w:sz w:val="12"/>
                          <w:szCs w:val="12"/>
                          <w:lang w:val="mk-MK"/>
                        </w:rPr>
                        <w:t>Милетково</w:t>
                      </w:r>
                      <w:bookmarkEnd w:id="61"/>
                      <w:bookmarkEnd w:id="62"/>
                    </w:p>
                  </w:txbxContent>
                </v:textbox>
              </v:rect>
            </w:pict>
          </mc:Fallback>
        </mc:AlternateContent>
      </w:r>
      <w:r w:rsidRPr="00AF66FE">
        <w:rPr>
          <w:noProof/>
          <w:lang w:val="en-US" w:eastAsia="en-US"/>
        </w:rPr>
        <w:drawing>
          <wp:inline distT="0" distB="0" distL="0" distR="0" wp14:anchorId="1C9807FD" wp14:editId="07777777">
            <wp:extent cx="6120765" cy="3529330"/>
            <wp:effectExtent l="0" t="0" r="0" b="0"/>
            <wp:docPr id="41"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902"/>
                    <pic:cNvPicPr>
                      <a:picLocks noChangeAspect="1" noChangeArrowheads="1"/>
                    </pic:cNvPicPr>
                  </pic:nvPicPr>
                  <pic:blipFill>
                    <a:blip r:embed="rId34"/>
                    <a:stretch>
                      <a:fillRect/>
                    </a:stretch>
                  </pic:blipFill>
                  <pic:spPr bwMode="auto">
                    <a:xfrm>
                      <a:off x="0" y="0"/>
                      <a:ext cx="6120765" cy="3529330"/>
                    </a:xfrm>
                    <a:prstGeom prst="rect">
                      <a:avLst/>
                    </a:prstGeom>
                  </pic:spPr>
                </pic:pic>
              </a:graphicData>
            </a:graphic>
          </wp:inline>
        </w:drawing>
      </w:r>
    </w:p>
    <w:p w14:paraId="16582C03" w14:textId="6026687C" w:rsidR="00BC3FC4" w:rsidRPr="00AF66FE" w:rsidRDefault="00141C7C">
      <w:pPr>
        <w:spacing w:after="60"/>
        <w:jc w:val="left"/>
        <w:rPr>
          <w:sz w:val="18"/>
          <w:szCs w:val="20"/>
          <w:lang w:val="mk-MK"/>
        </w:rPr>
      </w:pPr>
      <w:bookmarkStart w:id="63" w:name="_Toc122679628"/>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4F799E" w:rsidRPr="00AF66FE">
        <w:rPr>
          <w:rFonts w:cs="Arial"/>
          <w:iCs/>
          <w:sz w:val="18"/>
          <w:szCs w:val="20"/>
          <w:lang w:val="mk-MK"/>
        </w:rPr>
        <w:fldChar w:fldCharType="begin"/>
      </w:r>
      <w:r w:rsidR="004F799E" w:rsidRPr="00AF66FE">
        <w:rPr>
          <w:rFonts w:cs="Arial"/>
          <w:iCs/>
          <w:sz w:val="18"/>
          <w:szCs w:val="20"/>
          <w:lang w:val="mk-MK"/>
        </w:rPr>
        <w:instrText>SEQ Figure \* ARABIC</w:instrText>
      </w:r>
      <w:r w:rsidR="004F799E" w:rsidRPr="00AF66FE">
        <w:rPr>
          <w:rFonts w:cs="Arial"/>
          <w:iCs/>
          <w:sz w:val="18"/>
          <w:szCs w:val="20"/>
          <w:lang w:val="mk-MK"/>
        </w:rPr>
        <w:fldChar w:fldCharType="separate"/>
      </w:r>
      <w:r w:rsidR="004F799E" w:rsidRPr="00AF66FE">
        <w:rPr>
          <w:rFonts w:cs="Arial"/>
          <w:iCs/>
          <w:sz w:val="18"/>
          <w:szCs w:val="20"/>
          <w:lang w:val="mk-MK"/>
        </w:rPr>
        <w:t>10</w:t>
      </w:r>
      <w:r w:rsidR="004F799E"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Проектна опција</w:t>
      </w:r>
      <w:r w:rsidR="004F799E" w:rsidRPr="00AF66FE">
        <w:rPr>
          <w:sz w:val="18"/>
          <w:szCs w:val="20"/>
          <w:lang w:val="mk-MK"/>
        </w:rPr>
        <w:t xml:space="preserve"> 2 – </w:t>
      </w:r>
      <w:r w:rsidRPr="00AF66FE">
        <w:rPr>
          <w:sz w:val="18"/>
          <w:szCs w:val="20"/>
          <w:lang w:val="mk-MK"/>
        </w:rPr>
        <w:t>Нова</w:t>
      </w:r>
      <w:r w:rsidR="004F799E" w:rsidRPr="00AF66FE">
        <w:rPr>
          <w:sz w:val="18"/>
          <w:szCs w:val="20"/>
          <w:lang w:val="mk-MK"/>
        </w:rPr>
        <w:t xml:space="preserve"> 400/110 kV </w:t>
      </w:r>
      <w:r w:rsidR="00A15A21" w:rsidRPr="00AF66FE">
        <w:rPr>
          <w:sz w:val="18"/>
          <w:szCs w:val="20"/>
          <w:lang w:val="mk-MK"/>
        </w:rPr>
        <w:t>ТС</w:t>
      </w:r>
      <w:r w:rsidR="004F799E" w:rsidRPr="00AF66FE">
        <w:rPr>
          <w:sz w:val="18"/>
          <w:szCs w:val="20"/>
          <w:lang w:val="mk-MK"/>
        </w:rPr>
        <w:t xml:space="preserve"> </w:t>
      </w:r>
      <w:r w:rsidRPr="00AF66FE">
        <w:rPr>
          <w:sz w:val="18"/>
          <w:szCs w:val="20"/>
          <w:lang w:val="mk-MK"/>
        </w:rPr>
        <w:t>Милетково</w:t>
      </w:r>
      <w:r w:rsidR="004F799E" w:rsidRPr="00AF66FE">
        <w:rPr>
          <w:sz w:val="18"/>
          <w:szCs w:val="20"/>
          <w:lang w:val="mk-MK"/>
        </w:rPr>
        <w:t xml:space="preserve"> </w:t>
      </w:r>
      <w:r w:rsidRPr="00AF66FE">
        <w:rPr>
          <w:sz w:val="18"/>
          <w:szCs w:val="20"/>
          <w:lang w:val="mk-MK"/>
        </w:rPr>
        <w:t xml:space="preserve">и главна влез-излез </w:t>
      </w:r>
      <w:r w:rsidR="00C010EA">
        <w:rPr>
          <w:sz w:val="18"/>
          <w:szCs w:val="20"/>
          <w:lang w:val="mk-MK"/>
        </w:rPr>
        <w:t>конекција</w:t>
      </w:r>
      <w:r w:rsidRPr="00AF66FE">
        <w:rPr>
          <w:sz w:val="18"/>
          <w:szCs w:val="20"/>
          <w:lang w:val="mk-MK"/>
        </w:rPr>
        <w:t xml:space="preserve"> со постоечкиот 400 kV ДВ</w:t>
      </w:r>
      <w:r w:rsidRPr="00AF66FE">
        <w:rPr>
          <w:rFonts w:cs="Tahoma"/>
          <w:sz w:val="18"/>
          <w:szCs w:val="20"/>
          <w:lang w:val="mk-MK"/>
        </w:rPr>
        <w:t xml:space="preserve"> Дуброво – Солун (ГР</w:t>
      </w:r>
      <w:r w:rsidR="004F799E" w:rsidRPr="00AF66FE">
        <w:rPr>
          <w:rFonts w:cs="Tahoma"/>
          <w:sz w:val="18"/>
          <w:szCs w:val="20"/>
          <w:lang w:val="mk-MK"/>
        </w:rPr>
        <w:t>)</w:t>
      </w:r>
      <w:r w:rsidR="004F799E" w:rsidRPr="00AF66FE">
        <w:rPr>
          <w:sz w:val="18"/>
          <w:szCs w:val="20"/>
          <w:lang w:val="mk-MK"/>
        </w:rPr>
        <w:t xml:space="preserve">, </w:t>
      </w:r>
      <w:r w:rsidRPr="00AF66FE">
        <w:rPr>
          <w:sz w:val="18"/>
          <w:szCs w:val="20"/>
          <w:lang w:val="mk-MK"/>
        </w:rPr>
        <w:t>Алтернатива</w:t>
      </w:r>
      <w:r w:rsidR="004F799E" w:rsidRPr="00AF66FE">
        <w:rPr>
          <w:sz w:val="18"/>
          <w:szCs w:val="20"/>
          <w:lang w:val="mk-MK"/>
        </w:rPr>
        <w:t xml:space="preserve"> 2</w:t>
      </w:r>
      <w:bookmarkEnd w:id="63"/>
      <w:r w:rsidR="004F799E" w:rsidRPr="00AF66FE">
        <w:rPr>
          <w:sz w:val="18"/>
          <w:szCs w:val="20"/>
          <w:lang w:val="mk-MK"/>
        </w:rPr>
        <w:t xml:space="preserve"> </w:t>
      </w:r>
    </w:p>
    <w:p w14:paraId="6F07EDA7" w14:textId="7039B9CA" w:rsidR="00BC3FC4" w:rsidRPr="00AF66FE" w:rsidRDefault="00141C7C">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Pr="00AF66FE">
        <w:rPr>
          <w:rFonts w:cs="Tahoma"/>
          <w:sz w:val="16"/>
          <w:szCs w:val="18"/>
          <w:lang w:val="mk-MK"/>
        </w:rPr>
        <w:t xml:space="preserve">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0AD47732" w14:textId="0F1DE3F8" w:rsidR="00BC3FC4" w:rsidRPr="00AF66FE" w:rsidRDefault="00892466">
      <w:pPr>
        <w:rPr>
          <w:rFonts w:cs="Tahoma"/>
          <w:sz w:val="20"/>
          <w:lang w:val="mk-MK"/>
        </w:rPr>
      </w:pPr>
      <w:r w:rsidRPr="00AF66FE">
        <w:rPr>
          <w:sz w:val="20"/>
          <w:lang w:val="mk-MK"/>
        </w:rPr>
        <w:t xml:space="preserve">Следниве интервенции за да се обезбеди поврзување на новата </w:t>
      </w:r>
      <w:r w:rsidR="00A15A21" w:rsidRPr="00AF66FE">
        <w:rPr>
          <w:sz w:val="20"/>
          <w:lang w:val="mk-MK"/>
        </w:rPr>
        <w:t>трафостаница</w:t>
      </w:r>
      <w:r w:rsidRPr="00AF66FE">
        <w:rPr>
          <w:sz w:val="20"/>
          <w:lang w:val="mk-MK"/>
        </w:rPr>
        <w:t xml:space="preserve"> со постојната 110 kV преносна мрежа во проектниот регион се составни елементи на оваа алтернатива</w:t>
      </w:r>
      <w:r w:rsidR="004F799E" w:rsidRPr="00AF66FE">
        <w:rPr>
          <w:rFonts w:cs="Tahoma"/>
          <w:sz w:val="20"/>
          <w:lang w:val="mk-MK"/>
        </w:rPr>
        <w:t>:</w:t>
      </w:r>
    </w:p>
    <w:p w14:paraId="0766CC74" w14:textId="19C8FAAD" w:rsidR="00BC3FC4" w:rsidRPr="00AF66FE" w:rsidRDefault="00B962FB" w:rsidP="00B962FB">
      <w:pPr>
        <w:pStyle w:val="ListBullet2"/>
        <w:numPr>
          <w:ilvl w:val="1"/>
          <w:numId w:val="3"/>
        </w:numPr>
        <w:rPr>
          <w:sz w:val="20"/>
          <w:szCs w:val="20"/>
          <w:lang w:val="mk-MK"/>
        </w:rPr>
      </w:pPr>
      <w:r w:rsidRPr="00AF66FE">
        <w:rPr>
          <w:sz w:val="20"/>
          <w:szCs w:val="20"/>
          <w:lang w:val="mk-MK"/>
        </w:rPr>
        <w:t>Реконструкција на постоечки дво</w:t>
      </w:r>
      <w:r w:rsidR="00BA5715" w:rsidRPr="00AF66FE">
        <w:rPr>
          <w:sz w:val="20"/>
          <w:szCs w:val="20"/>
          <w:lang w:val="mk-MK"/>
        </w:rPr>
        <w:t xml:space="preserve">ен </w:t>
      </w:r>
      <w:r w:rsidRPr="00AF66FE">
        <w:rPr>
          <w:sz w:val="20"/>
          <w:szCs w:val="20"/>
          <w:lang w:val="mk-MK"/>
        </w:rPr>
        <w:t xml:space="preserve">110 kV </w:t>
      </w:r>
      <w:r w:rsidR="00BA5715" w:rsidRPr="00AF66FE">
        <w:rPr>
          <w:sz w:val="20"/>
          <w:szCs w:val="20"/>
          <w:lang w:val="mk-MK"/>
        </w:rPr>
        <w:t>далновод</w:t>
      </w:r>
      <w:r w:rsidRPr="00AF66FE">
        <w:rPr>
          <w:sz w:val="20"/>
          <w:szCs w:val="20"/>
          <w:lang w:val="mk-MK"/>
        </w:rPr>
        <w:t xml:space="preserve"> од Валандово до Милетково во прибл. должина од 6,4 km и доградба до новата 400/110 kV ТС Милетково. Во </w:t>
      </w:r>
      <w:r w:rsidR="00880697" w:rsidRPr="00AF66FE">
        <w:rPr>
          <w:sz w:val="20"/>
          <w:szCs w:val="20"/>
          <w:lang w:val="mk-MK"/>
        </w:rPr>
        <w:t xml:space="preserve">дел долг </w:t>
      </w:r>
      <w:r w:rsidR="00F2750F" w:rsidRPr="00AF66FE">
        <w:rPr>
          <w:sz w:val="20"/>
          <w:szCs w:val="20"/>
          <w:lang w:val="mk-MK"/>
        </w:rPr>
        <w:t>6 километри</w:t>
      </w:r>
      <w:r w:rsidRPr="00AF66FE">
        <w:rPr>
          <w:sz w:val="20"/>
          <w:szCs w:val="20"/>
          <w:lang w:val="mk-MK"/>
        </w:rPr>
        <w:t xml:space="preserve">, овој </w:t>
      </w:r>
      <w:r w:rsidR="00AC6CA9" w:rsidRPr="00AF66FE">
        <w:rPr>
          <w:sz w:val="20"/>
          <w:szCs w:val="20"/>
          <w:lang w:val="mk-MK"/>
        </w:rPr>
        <w:t>далнов</w:t>
      </w:r>
      <w:r w:rsidR="00880697">
        <w:rPr>
          <w:sz w:val="20"/>
          <w:szCs w:val="20"/>
          <w:lang w:val="mk-MK"/>
        </w:rPr>
        <w:t>о</w:t>
      </w:r>
      <w:r w:rsidR="00AC6CA9" w:rsidRPr="00AF66FE">
        <w:rPr>
          <w:sz w:val="20"/>
          <w:szCs w:val="20"/>
          <w:lang w:val="mk-MK"/>
        </w:rPr>
        <w:t>д</w:t>
      </w:r>
      <w:r w:rsidRPr="00AF66FE">
        <w:rPr>
          <w:sz w:val="20"/>
          <w:szCs w:val="20"/>
          <w:lang w:val="mk-MK"/>
        </w:rPr>
        <w:t xml:space="preserve"> ќе се реконструира до трифазен </w:t>
      </w:r>
      <w:r w:rsidR="006A69C2" w:rsidRPr="00AF66FE">
        <w:rPr>
          <w:sz w:val="20"/>
          <w:szCs w:val="20"/>
          <w:lang w:val="mk-MK"/>
        </w:rPr>
        <w:t xml:space="preserve">единечен далновод </w:t>
      </w:r>
      <w:r w:rsidRPr="00AF66FE">
        <w:rPr>
          <w:sz w:val="20"/>
          <w:szCs w:val="20"/>
          <w:lang w:val="mk-MK"/>
        </w:rPr>
        <w:t>(1x110 kV), со користење на истите столб</w:t>
      </w:r>
      <w:r w:rsidR="00F2750F">
        <w:rPr>
          <w:sz w:val="20"/>
          <w:szCs w:val="20"/>
          <w:lang w:val="mk-MK"/>
        </w:rPr>
        <w:t>о</w:t>
      </w:r>
      <w:r w:rsidRPr="00AF66FE">
        <w:rPr>
          <w:sz w:val="20"/>
          <w:szCs w:val="20"/>
          <w:lang w:val="mk-MK"/>
        </w:rPr>
        <w:t xml:space="preserve">ви и позиции и со замена на проводникот, за да се зголеми неговиот преносен капацитет. Продолжувањето на </w:t>
      </w:r>
      <w:r w:rsidR="00A34DB3">
        <w:rPr>
          <w:sz w:val="20"/>
          <w:szCs w:val="20"/>
          <w:lang w:val="mk-MK"/>
        </w:rPr>
        <w:t>далноводот</w:t>
      </w:r>
      <w:r w:rsidRPr="00AF66FE">
        <w:rPr>
          <w:sz w:val="20"/>
          <w:szCs w:val="20"/>
          <w:lang w:val="mk-MK"/>
        </w:rPr>
        <w:t xml:space="preserve"> е </w:t>
      </w:r>
      <w:r w:rsidR="00AC13DD" w:rsidRPr="00AF66FE">
        <w:rPr>
          <w:sz w:val="20"/>
          <w:szCs w:val="20"/>
          <w:lang w:val="mk-MK"/>
        </w:rPr>
        <w:t>долг</w:t>
      </w:r>
      <w:r w:rsidR="00880697">
        <w:rPr>
          <w:sz w:val="20"/>
          <w:szCs w:val="20"/>
          <w:lang w:val="mk-MK"/>
        </w:rPr>
        <w:t>о</w:t>
      </w:r>
      <w:r w:rsidR="00AC13DD" w:rsidRPr="00AF66FE">
        <w:rPr>
          <w:sz w:val="20"/>
          <w:szCs w:val="20"/>
          <w:lang w:val="mk-MK"/>
        </w:rPr>
        <w:t xml:space="preserve"> </w:t>
      </w:r>
      <w:r w:rsidRPr="00AF66FE">
        <w:rPr>
          <w:sz w:val="20"/>
          <w:szCs w:val="20"/>
          <w:lang w:val="mk-MK"/>
        </w:rPr>
        <w:t>прибл. 1,9 км</w:t>
      </w:r>
      <w:r w:rsidR="004F799E" w:rsidRPr="00AF66FE">
        <w:rPr>
          <w:sz w:val="20"/>
          <w:szCs w:val="20"/>
          <w:lang w:val="mk-MK"/>
        </w:rPr>
        <w:t>.</w:t>
      </w:r>
    </w:p>
    <w:p w14:paraId="78498C98" w14:textId="6B216947" w:rsidR="00BC3FC4" w:rsidRPr="00AF66FE" w:rsidRDefault="00B014C7" w:rsidP="00B014C7">
      <w:pPr>
        <w:pStyle w:val="ListBullet2"/>
        <w:numPr>
          <w:ilvl w:val="1"/>
          <w:numId w:val="3"/>
        </w:numPr>
        <w:rPr>
          <w:sz w:val="20"/>
          <w:lang w:val="mk-MK"/>
        </w:rPr>
      </w:pPr>
      <w:r w:rsidRPr="00AF66FE">
        <w:rPr>
          <w:sz w:val="20"/>
          <w:szCs w:val="24"/>
          <w:lang w:val="mk-MK"/>
        </w:rPr>
        <w:t xml:space="preserve">Изградба на нов </w:t>
      </w:r>
      <w:r w:rsidR="006A69C2" w:rsidRPr="00AF66FE">
        <w:rPr>
          <w:sz w:val="20"/>
          <w:szCs w:val="24"/>
          <w:lang w:val="mk-MK"/>
        </w:rPr>
        <w:t xml:space="preserve">двоен </w:t>
      </w:r>
      <w:r w:rsidRPr="00AF66FE">
        <w:rPr>
          <w:sz w:val="20"/>
          <w:szCs w:val="24"/>
          <w:lang w:val="mk-MK"/>
        </w:rPr>
        <w:t xml:space="preserve">110 kV </w:t>
      </w:r>
      <w:r w:rsidR="006A69C2" w:rsidRPr="00AF66FE">
        <w:rPr>
          <w:sz w:val="20"/>
          <w:szCs w:val="24"/>
          <w:lang w:val="mk-MK"/>
        </w:rPr>
        <w:t xml:space="preserve">далновод </w:t>
      </w:r>
      <w:r w:rsidRPr="00AF66FE">
        <w:rPr>
          <w:sz w:val="20"/>
          <w:szCs w:val="24"/>
          <w:lang w:val="mk-MK"/>
        </w:rPr>
        <w:t xml:space="preserve">од новата </w:t>
      </w:r>
      <w:r w:rsidR="00A15A21" w:rsidRPr="00AF66FE">
        <w:rPr>
          <w:sz w:val="20"/>
          <w:szCs w:val="24"/>
          <w:lang w:val="mk-MK"/>
        </w:rPr>
        <w:t>ТС</w:t>
      </w:r>
      <w:r w:rsidRPr="00AF66FE">
        <w:rPr>
          <w:sz w:val="20"/>
          <w:szCs w:val="24"/>
          <w:lang w:val="mk-MK"/>
        </w:rPr>
        <w:t xml:space="preserve"> Милетково до постојната „ЕВП“ </w:t>
      </w:r>
      <w:r w:rsidR="00A15A21" w:rsidRPr="00AF66FE">
        <w:rPr>
          <w:sz w:val="20"/>
          <w:szCs w:val="24"/>
          <w:lang w:val="mk-MK"/>
        </w:rPr>
        <w:t>ТС</w:t>
      </w:r>
      <w:r w:rsidRPr="00AF66FE">
        <w:rPr>
          <w:sz w:val="20"/>
          <w:szCs w:val="24"/>
          <w:lang w:val="mk-MK"/>
        </w:rPr>
        <w:t xml:space="preserve"> Милетково, од точка во близина на </w:t>
      </w:r>
      <w:r w:rsidR="00A15A21" w:rsidRPr="00AF66FE">
        <w:rPr>
          <w:sz w:val="20"/>
          <w:szCs w:val="24"/>
          <w:lang w:val="mk-MK"/>
        </w:rPr>
        <w:t>ТС</w:t>
      </w:r>
      <w:r w:rsidRPr="00AF66FE">
        <w:rPr>
          <w:sz w:val="20"/>
          <w:szCs w:val="24"/>
          <w:lang w:val="mk-MK"/>
        </w:rPr>
        <w:t xml:space="preserve"> „ЕВП“ Милетково до новата 400/110 kV </w:t>
      </w:r>
      <w:r w:rsidR="00A15A21" w:rsidRPr="00AF66FE">
        <w:rPr>
          <w:sz w:val="20"/>
          <w:szCs w:val="24"/>
          <w:lang w:val="mk-MK"/>
        </w:rPr>
        <w:t>трафостаница</w:t>
      </w:r>
      <w:r w:rsidRPr="00AF66FE">
        <w:rPr>
          <w:sz w:val="20"/>
          <w:szCs w:val="24"/>
          <w:lang w:val="mk-MK"/>
        </w:rPr>
        <w:t xml:space="preserve"> со приближна должина од 1,8 km, со цел да се заврши поврзувањето на нова </w:t>
      </w:r>
      <w:r w:rsidR="00A15A21" w:rsidRPr="00AF66FE">
        <w:rPr>
          <w:sz w:val="20"/>
          <w:szCs w:val="24"/>
          <w:lang w:val="mk-MK"/>
        </w:rPr>
        <w:t>трафостаница</w:t>
      </w:r>
      <w:r w:rsidRPr="00AF66FE">
        <w:rPr>
          <w:sz w:val="20"/>
          <w:szCs w:val="24"/>
          <w:lang w:val="mk-MK"/>
        </w:rPr>
        <w:t xml:space="preserve"> со постојната </w:t>
      </w:r>
      <w:r w:rsidR="00A15A21" w:rsidRPr="00AF66FE">
        <w:rPr>
          <w:sz w:val="20"/>
          <w:szCs w:val="24"/>
          <w:lang w:val="mk-MK"/>
        </w:rPr>
        <w:t>ТС</w:t>
      </w:r>
      <w:r w:rsidRPr="00AF66FE">
        <w:rPr>
          <w:sz w:val="20"/>
          <w:szCs w:val="24"/>
          <w:lang w:val="mk-MK"/>
        </w:rPr>
        <w:t xml:space="preserve"> Валандово</w:t>
      </w:r>
      <w:r w:rsidR="004F799E" w:rsidRPr="00AF66FE">
        <w:rPr>
          <w:sz w:val="20"/>
          <w:lang w:val="mk-MK"/>
        </w:rPr>
        <w:t>.</w:t>
      </w:r>
    </w:p>
    <w:p w14:paraId="663077E6" w14:textId="71D61677" w:rsidR="00BC3FC4" w:rsidRPr="00AF66FE" w:rsidRDefault="00B014C7" w:rsidP="004F799E">
      <w:pPr>
        <w:pStyle w:val="ListParagraph"/>
        <w:numPr>
          <w:ilvl w:val="0"/>
          <w:numId w:val="28"/>
        </w:numPr>
        <w:rPr>
          <w:sz w:val="20"/>
          <w:lang w:val="mk-MK"/>
        </w:rPr>
      </w:pPr>
      <w:r w:rsidRPr="00AF66FE">
        <w:rPr>
          <w:rFonts w:cs="Tahoma"/>
          <w:sz w:val="20"/>
          <w:lang w:val="mk-MK"/>
        </w:rPr>
        <w:t>Проектна опција</w:t>
      </w:r>
      <w:r w:rsidR="004F799E" w:rsidRPr="00AF66FE">
        <w:rPr>
          <w:rFonts w:cs="Tahoma"/>
          <w:sz w:val="20"/>
          <w:lang w:val="mk-MK"/>
        </w:rPr>
        <w:t xml:space="preserve"> 3 – </w:t>
      </w:r>
      <w:r w:rsidRPr="00AF66FE">
        <w:rPr>
          <w:rFonts w:cs="Tahoma"/>
          <w:sz w:val="20"/>
          <w:lang w:val="mk-MK"/>
        </w:rPr>
        <w:t>Нова</w:t>
      </w:r>
      <w:r w:rsidR="004F799E" w:rsidRPr="00AF66FE">
        <w:rPr>
          <w:rFonts w:cs="Tahoma"/>
          <w:sz w:val="20"/>
          <w:lang w:val="mk-MK"/>
        </w:rPr>
        <w:t xml:space="preserve"> </w:t>
      </w:r>
      <w:r w:rsidR="004F799E" w:rsidRPr="00AF66FE">
        <w:rPr>
          <w:sz w:val="20"/>
          <w:lang w:val="mk-MK"/>
        </w:rPr>
        <w:t xml:space="preserve">400/110 kV </w:t>
      </w:r>
      <w:r w:rsidR="00A15A21" w:rsidRPr="00AF66FE">
        <w:rPr>
          <w:sz w:val="20"/>
          <w:lang w:val="mk-MK"/>
        </w:rPr>
        <w:t>ТС</w:t>
      </w:r>
      <w:r w:rsidR="004F799E" w:rsidRPr="00AF66FE">
        <w:rPr>
          <w:sz w:val="20"/>
          <w:lang w:val="mk-MK"/>
        </w:rPr>
        <w:t xml:space="preserve"> </w:t>
      </w:r>
      <w:r w:rsidRPr="00AF66FE">
        <w:rPr>
          <w:sz w:val="20"/>
          <w:lang w:val="mk-MK"/>
        </w:rPr>
        <w:t xml:space="preserve">Валандово со интерконекција </w:t>
      </w:r>
      <w:r w:rsidR="004F799E" w:rsidRPr="00AF66FE">
        <w:rPr>
          <w:rFonts w:cs="Tahoma"/>
          <w:sz w:val="20"/>
          <w:lang w:val="mk-MK"/>
        </w:rPr>
        <w:t>(</w:t>
      </w:r>
      <w:r w:rsidRPr="00AF66FE">
        <w:rPr>
          <w:sz w:val="20"/>
          <w:lang w:val="mk-MK"/>
        </w:rPr>
        <w:t>нов</w:t>
      </w:r>
      <w:r w:rsidR="004F799E" w:rsidRPr="00AF66FE">
        <w:rPr>
          <w:sz w:val="20"/>
          <w:lang w:val="mk-MK"/>
        </w:rPr>
        <w:t xml:space="preserve"> 400 kV </w:t>
      </w:r>
      <w:r w:rsidR="00B17CCF" w:rsidRPr="00AF66FE">
        <w:rPr>
          <w:sz w:val="20"/>
          <w:lang w:val="mk-MK"/>
        </w:rPr>
        <w:t>ДВ</w:t>
      </w:r>
      <w:r w:rsidR="004F799E" w:rsidRPr="00AF66FE">
        <w:rPr>
          <w:sz w:val="20"/>
          <w:lang w:val="mk-MK"/>
        </w:rPr>
        <w:t xml:space="preserve"> </w:t>
      </w:r>
      <w:r w:rsidR="00B17CCF" w:rsidRPr="00AF66FE">
        <w:rPr>
          <w:sz w:val="20"/>
          <w:lang w:val="mk-MK"/>
        </w:rPr>
        <w:t>Дуброво</w:t>
      </w:r>
      <w:r w:rsidR="004F799E" w:rsidRPr="00AF66FE">
        <w:rPr>
          <w:sz w:val="20"/>
          <w:lang w:val="mk-MK"/>
        </w:rPr>
        <w:t xml:space="preserve"> – </w:t>
      </w:r>
      <w:r w:rsidR="00B17CCF" w:rsidRPr="00AF66FE">
        <w:rPr>
          <w:sz w:val="20"/>
          <w:lang w:val="mk-MK"/>
        </w:rPr>
        <w:t>Валандово</w:t>
      </w:r>
      <w:r w:rsidR="004F799E" w:rsidRPr="00AF66FE">
        <w:rPr>
          <w:sz w:val="20"/>
          <w:lang w:val="mk-MK"/>
        </w:rPr>
        <w:t xml:space="preserve"> – </w:t>
      </w:r>
      <w:r w:rsidR="00B17CCF" w:rsidRPr="00AF66FE">
        <w:rPr>
          <w:sz w:val="20"/>
          <w:lang w:val="mk-MK"/>
        </w:rPr>
        <w:t>Солун</w:t>
      </w:r>
      <w:r w:rsidR="004F799E" w:rsidRPr="00AF66FE">
        <w:rPr>
          <w:sz w:val="20"/>
          <w:lang w:val="mk-MK"/>
        </w:rPr>
        <w:t xml:space="preserve"> (</w:t>
      </w:r>
      <w:r w:rsidR="00B17CCF" w:rsidRPr="00AF66FE">
        <w:rPr>
          <w:sz w:val="20"/>
          <w:lang w:val="mk-MK"/>
        </w:rPr>
        <w:t>ГР</w:t>
      </w:r>
      <w:r w:rsidR="004F799E" w:rsidRPr="00AF66FE">
        <w:rPr>
          <w:sz w:val="20"/>
          <w:lang w:val="mk-MK"/>
        </w:rPr>
        <w:t>)) (</w:t>
      </w:r>
      <w:r w:rsidR="00B17CCF" w:rsidRPr="00AF66FE">
        <w:rPr>
          <w:sz w:val="20"/>
          <w:lang w:val="mk-MK"/>
        </w:rPr>
        <w:t>Слика подолу</w:t>
      </w:r>
      <w:r w:rsidR="004F799E" w:rsidRPr="00AF66FE">
        <w:rPr>
          <w:sz w:val="20"/>
          <w:lang w:val="mk-MK"/>
        </w:rPr>
        <w:t>)</w:t>
      </w:r>
    </w:p>
    <w:p w14:paraId="264604B7" w14:textId="6F59DDB0" w:rsidR="00BC3FC4" w:rsidRPr="00AF66FE" w:rsidRDefault="00B17CCF">
      <w:pPr>
        <w:rPr>
          <w:sz w:val="20"/>
          <w:lang w:val="mk-MK" w:eastAsia="de-DE"/>
        </w:rPr>
      </w:pPr>
      <w:r w:rsidRPr="00AF66FE">
        <w:rPr>
          <w:sz w:val="20"/>
          <w:lang w:val="mk-MK"/>
        </w:rPr>
        <w:t xml:space="preserve">Оваа опција вклучува изградба на нова 400/110 kV </w:t>
      </w:r>
      <w:r w:rsidR="00A15A21" w:rsidRPr="00AF66FE">
        <w:rPr>
          <w:sz w:val="20"/>
          <w:lang w:val="mk-MK"/>
        </w:rPr>
        <w:t>ТС</w:t>
      </w:r>
      <w:r w:rsidRPr="00AF66FE">
        <w:rPr>
          <w:sz w:val="20"/>
          <w:lang w:val="mk-MK"/>
        </w:rPr>
        <w:t xml:space="preserve"> Валандово во непосредна близина на постојната </w:t>
      </w:r>
      <w:r w:rsidR="00A15A21" w:rsidRPr="00AF66FE">
        <w:rPr>
          <w:sz w:val="20"/>
          <w:lang w:val="mk-MK"/>
        </w:rPr>
        <w:t>ТС</w:t>
      </w:r>
      <w:r w:rsidRPr="00AF66FE">
        <w:rPr>
          <w:sz w:val="20"/>
          <w:lang w:val="mk-MK"/>
        </w:rPr>
        <w:t xml:space="preserve"> Валандово, исто како и соодветниот елемент од Проектната опција 2, Алтернатива 1 како што беше претходно опишано. Дополнително, предвидува изградба на нов единечен 400 kV </w:t>
      </w:r>
      <w:r w:rsidR="006A69C2" w:rsidRPr="00AF66FE">
        <w:rPr>
          <w:sz w:val="20"/>
          <w:lang w:val="mk-MK"/>
        </w:rPr>
        <w:t>далновод</w:t>
      </w:r>
      <w:r w:rsidRPr="00AF66FE">
        <w:rPr>
          <w:sz w:val="20"/>
          <w:lang w:val="mk-MK"/>
        </w:rPr>
        <w:t xml:space="preserve"> Дуброво – Валандово – МК/ГР граница (понатаму до Солун (ГР), составен од два посебни делници</w:t>
      </w:r>
      <w:r w:rsidR="004F799E" w:rsidRPr="00AF66FE">
        <w:rPr>
          <w:sz w:val="20"/>
          <w:lang w:val="mk-MK" w:eastAsia="de-DE"/>
        </w:rPr>
        <w:t>:</w:t>
      </w:r>
    </w:p>
    <w:p w14:paraId="2A1A8C04" w14:textId="52B9D5D3" w:rsidR="00BC3FC4" w:rsidRPr="00AF66FE" w:rsidRDefault="00B17CCF" w:rsidP="004F799E">
      <w:pPr>
        <w:pStyle w:val="ListParagraph"/>
        <w:numPr>
          <w:ilvl w:val="0"/>
          <w:numId w:val="26"/>
        </w:numPr>
        <w:rPr>
          <w:sz w:val="20"/>
          <w:lang w:val="mk-MK" w:eastAsia="de-DE"/>
        </w:rPr>
      </w:pPr>
      <w:r w:rsidRPr="00AF66FE">
        <w:rPr>
          <w:sz w:val="20"/>
          <w:lang w:val="mk-MK" w:eastAsia="de-DE"/>
        </w:rPr>
        <w:t xml:space="preserve">Делница </w:t>
      </w:r>
      <w:r w:rsidR="00A15A21" w:rsidRPr="00AF66FE">
        <w:rPr>
          <w:sz w:val="20"/>
          <w:lang w:val="mk-MK" w:eastAsia="de-DE"/>
        </w:rPr>
        <w:t>ТС</w:t>
      </w:r>
      <w:r w:rsidR="004F799E" w:rsidRPr="00AF66FE">
        <w:rPr>
          <w:sz w:val="20"/>
          <w:lang w:val="mk-MK" w:eastAsia="de-DE"/>
        </w:rPr>
        <w:t xml:space="preserve"> </w:t>
      </w:r>
      <w:r w:rsidRPr="00AF66FE">
        <w:rPr>
          <w:sz w:val="20"/>
          <w:lang w:val="mk-MK" w:eastAsia="de-DE"/>
        </w:rPr>
        <w:t>Дуброво</w:t>
      </w:r>
      <w:r w:rsidR="004F799E" w:rsidRPr="00AF66FE">
        <w:rPr>
          <w:sz w:val="20"/>
          <w:lang w:val="mk-MK" w:eastAsia="de-DE"/>
        </w:rPr>
        <w:t xml:space="preserve"> </w:t>
      </w:r>
      <w:r w:rsidRPr="00AF66FE">
        <w:rPr>
          <w:sz w:val="20"/>
          <w:lang w:val="mk-MK" w:eastAsia="de-DE"/>
        </w:rPr>
        <w:t>–</w:t>
      </w:r>
      <w:r w:rsidR="004F799E" w:rsidRPr="00AF66FE">
        <w:rPr>
          <w:sz w:val="20"/>
          <w:lang w:val="mk-MK" w:eastAsia="de-DE"/>
        </w:rPr>
        <w:t xml:space="preserve"> </w:t>
      </w:r>
      <w:r w:rsidR="00A15A21" w:rsidRPr="00AF66FE">
        <w:rPr>
          <w:sz w:val="20"/>
          <w:lang w:val="mk-MK" w:eastAsia="de-DE"/>
        </w:rPr>
        <w:t>ТС</w:t>
      </w:r>
      <w:r w:rsidRPr="00AF66FE">
        <w:rPr>
          <w:sz w:val="20"/>
          <w:lang w:val="mk-MK" w:eastAsia="de-DE"/>
        </w:rPr>
        <w:t xml:space="preserve"> </w:t>
      </w:r>
      <w:r w:rsidR="004F799E" w:rsidRPr="00AF66FE">
        <w:rPr>
          <w:sz w:val="20"/>
          <w:lang w:val="mk-MK" w:eastAsia="de-DE"/>
        </w:rPr>
        <w:t xml:space="preserve"> </w:t>
      </w:r>
      <w:r w:rsidRPr="00AF66FE">
        <w:rPr>
          <w:sz w:val="20"/>
          <w:lang w:val="mk-MK" w:eastAsia="de-DE"/>
        </w:rPr>
        <w:t>Валандово</w:t>
      </w:r>
    </w:p>
    <w:p w14:paraId="2DBF0D7D" w14:textId="65A1EE06" w:rsidR="00BC3FC4" w:rsidRPr="00AF66FE" w:rsidRDefault="00E35EE0" w:rsidP="00E35EE0">
      <w:pPr>
        <w:rPr>
          <w:sz w:val="20"/>
          <w:szCs w:val="24"/>
          <w:lang w:val="mk-MK" w:eastAsia="de-DE"/>
        </w:rPr>
      </w:pPr>
      <w:r w:rsidRPr="00AF66FE">
        <w:rPr>
          <w:sz w:val="20"/>
          <w:lang w:val="mk-MK" w:eastAsia="de-DE"/>
        </w:rPr>
        <w:t xml:space="preserve">Во овој дел беа идентификувани два алтернативни коридори. Овие се идентични во географски контекст со алтернативите за насочување на </w:t>
      </w:r>
      <w:r w:rsidR="00943EF6">
        <w:rPr>
          <w:sz w:val="20"/>
          <w:lang w:val="mk-MK"/>
        </w:rPr>
        <w:t>далновод</w:t>
      </w:r>
      <w:r w:rsidRPr="00AF66FE">
        <w:rPr>
          <w:sz w:val="20"/>
          <w:lang w:val="mk-MK" w:eastAsia="de-DE"/>
        </w:rPr>
        <w:t>от идентификувани и оценети во о</w:t>
      </w:r>
      <w:r w:rsidR="00372322" w:rsidRPr="00AF66FE">
        <w:rPr>
          <w:sz w:val="20"/>
          <w:lang w:val="mk-MK" w:eastAsia="de-DE"/>
        </w:rPr>
        <w:t>п</w:t>
      </w:r>
      <w:r w:rsidR="00AC4D40" w:rsidRPr="00AF66FE">
        <w:rPr>
          <w:sz w:val="20"/>
          <w:lang w:val="mk-MK" w:eastAsia="de-DE"/>
        </w:rPr>
        <w:t>се</w:t>
      </w:r>
      <w:r w:rsidRPr="00AF66FE">
        <w:rPr>
          <w:sz w:val="20"/>
          <w:lang w:val="mk-MK" w:eastAsia="de-DE"/>
        </w:rPr>
        <w:t xml:space="preserve">гот на </w:t>
      </w:r>
      <w:r w:rsidRPr="00AF66FE">
        <w:rPr>
          <w:sz w:val="20"/>
          <w:lang w:val="mk-MK" w:eastAsia="de-DE"/>
        </w:rPr>
        <w:lastRenderedPageBreak/>
        <w:t>Проектната опција 1 Алтернатива 1 – Јужен коридор (околу 41 km долг коридор) и Алтернатива 2 – Северен коридор (околу 55 km долг коридор).</w:t>
      </w:r>
    </w:p>
    <w:p w14:paraId="153C957E" w14:textId="38F7BB68" w:rsidR="00BC3FC4" w:rsidRPr="00AF66FE" w:rsidRDefault="00E35EE0" w:rsidP="004F799E">
      <w:pPr>
        <w:pStyle w:val="ListParagraph"/>
        <w:numPr>
          <w:ilvl w:val="0"/>
          <w:numId w:val="26"/>
        </w:numPr>
        <w:rPr>
          <w:sz w:val="20"/>
          <w:lang w:val="mk-MK" w:eastAsia="de-DE"/>
        </w:rPr>
      </w:pPr>
      <w:r w:rsidRPr="00AF66FE">
        <w:rPr>
          <w:sz w:val="20"/>
          <w:lang w:val="mk-MK" w:eastAsia="de-DE"/>
        </w:rPr>
        <w:t>Делница</w:t>
      </w:r>
      <w:r w:rsidR="004F799E" w:rsidRPr="00AF66FE">
        <w:rPr>
          <w:sz w:val="20"/>
          <w:lang w:val="mk-MK" w:eastAsia="de-DE"/>
        </w:rPr>
        <w:t xml:space="preserve"> </w:t>
      </w:r>
      <w:r w:rsidR="00A15A21" w:rsidRPr="00AF66FE">
        <w:rPr>
          <w:sz w:val="20"/>
          <w:lang w:val="mk-MK" w:eastAsia="de-DE"/>
        </w:rPr>
        <w:t>ТС</w:t>
      </w:r>
      <w:r w:rsidR="004F799E" w:rsidRPr="00AF66FE">
        <w:rPr>
          <w:sz w:val="20"/>
          <w:lang w:val="mk-MK" w:eastAsia="de-DE"/>
        </w:rPr>
        <w:t xml:space="preserve"> </w:t>
      </w:r>
      <w:r w:rsidRPr="00AF66FE">
        <w:rPr>
          <w:sz w:val="20"/>
          <w:lang w:val="mk-MK" w:eastAsia="de-DE"/>
        </w:rPr>
        <w:t>Валандово</w:t>
      </w:r>
      <w:r w:rsidR="004F799E" w:rsidRPr="00AF66FE">
        <w:rPr>
          <w:sz w:val="20"/>
          <w:lang w:val="mk-MK" w:eastAsia="de-DE"/>
        </w:rPr>
        <w:t xml:space="preserve"> - </w:t>
      </w:r>
      <w:r w:rsidRPr="00AF66FE">
        <w:rPr>
          <w:sz w:val="20"/>
          <w:lang w:val="mk-MK" w:eastAsia="de-DE"/>
        </w:rPr>
        <w:t>граница МК</w:t>
      </w:r>
      <w:r w:rsidR="004F799E" w:rsidRPr="00AF66FE">
        <w:rPr>
          <w:sz w:val="20"/>
          <w:lang w:val="mk-MK" w:eastAsia="de-DE"/>
        </w:rPr>
        <w:t>/</w:t>
      </w:r>
      <w:r w:rsidRPr="00AF66FE">
        <w:rPr>
          <w:sz w:val="20"/>
          <w:lang w:val="mk-MK" w:eastAsia="de-DE"/>
        </w:rPr>
        <w:t>ГР</w:t>
      </w:r>
      <w:r w:rsidR="004F799E" w:rsidRPr="00AF66FE">
        <w:rPr>
          <w:sz w:val="20"/>
          <w:lang w:val="mk-MK" w:eastAsia="de-DE"/>
        </w:rPr>
        <w:t xml:space="preserve"> </w:t>
      </w:r>
    </w:p>
    <w:p w14:paraId="1AE45F1A" w14:textId="1D1AFC0A" w:rsidR="00BC3FC4" w:rsidRPr="00AF66FE" w:rsidRDefault="00E35EE0">
      <w:pPr>
        <w:rPr>
          <w:sz w:val="20"/>
          <w:lang w:val="mk-MK" w:eastAsia="de-DE"/>
        </w:rPr>
      </w:pPr>
      <w:r w:rsidRPr="00AF66FE">
        <w:rPr>
          <w:sz w:val="20"/>
          <w:lang w:val="mk-MK" w:eastAsia="de-DE"/>
        </w:rPr>
        <w:t xml:space="preserve">Оваа делница би била долга прибл. 24 километри, со првиот сегмент од прибл. 8 км ќе се градат по истата траса како што е опишано во Проектна опција 2, алтернатива 1. Останатите 16 км ќе се градат паралелно со постојниот 400 kV ДВ </w:t>
      </w:r>
      <w:r w:rsidR="00A15A21" w:rsidRPr="00AF66FE">
        <w:rPr>
          <w:sz w:val="20"/>
          <w:lang w:val="mk-MK" w:eastAsia="de-DE"/>
        </w:rPr>
        <w:t>ТС</w:t>
      </w:r>
      <w:r w:rsidRPr="00AF66FE">
        <w:rPr>
          <w:sz w:val="20"/>
          <w:lang w:val="mk-MK" w:eastAsia="de-DE"/>
        </w:rPr>
        <w:t xml:space="preserve"> Дуброво - граница МК/ГР</w:t>
      </w:r>
      <w:r w:rsidR="004F799E" w:rsidRPr="00AF66FE">
        <w:rPr>
          <w:sz w:val="20"/>
          <w:lang w:val="mk-MK" w:eastAsia="de-DE"/>
        </w:rPr>
        <w:t>.</w:t>
      </w:r>
    </w:p>
    <w:p w14:paraId="6B62F1B3" w14:textId="77777777" w:rsidR="00BC3FC4" w:rsidRPr="00AF66FE" w:rsidRDefault="004F799E">
      <w:pPr>
        <w:spacing w:after="60"/>
        <w:rPr>
          <w:sz w:val="20"/>
          <w:lang w:val="mk-MK" w:eastAsia="de-DE"/>
        </w:rPr>
      </w:pPr>
      <w:r w:rsidRPr="00AF66FE">
        <w:rPr>
          <w:noProof/>
          <w:lang w:val="en-US" w:eastAsia="en-US"/>
        </w:rPr>
        <w:drawing>
          <wp:inline distT="0" distB="0" distL="0" distR="0" wp14:anchorId="57D2A0FF" wp14:editId="07777777">
            <wp:extent cx="6120130" cy="3524250"/>
            <wp:effectExtent l="0" t="0" r="0" b="0"/>
            <wp:docPr id="42" name="Image2"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 descr="C:\Users\Kokan\Documents\IPF Project\IPF 7\Energy\WB21 OHL SS Dubrovo-Strumica, Mkd\18 - ESIA Scoping\Technical team\Azurirana slika 5.10 - 2 koridori za 400kV.jpg"/>
                    <pic:cNvPicPr>
                      <a:picLocks noChangeAspect="1" noChangeArrowheads="1"/>
                    </pic:cNvPicPr>
                  </pic:nvPicPr>
                  <pic:blipFill>
                    <a:blip r:embed="rId35"/>
                    <a:stretch>
                      <a:fillRect/>
                    </a:stretch>
                  </pic:blipFill>
                  <pic:spPr bwMode="auto">
                    <a:xfrm>
                      <a:off x="0" y="0"/>
                      <a:ext cx="6120130" cy="3524250"/>
                    </a:xfrm>
                    <a:prstGeom prst="rect">
                      <a:avLst/>
                    </a:prstGeom>
                  </pic:spPr>
                </pic:pic>
              </a:graphicData>
            </a:graphic>
          </wp:inline>
        </w:drawing>
      </w:r>
    </w:p>
    <w:p w14:paraId="2F77012C" w14:textId="50E837D3" w:rsidR="00BC3FC4" w:rsidRPr="00AF66FE" w:rsidRDefault="00BA0EF0">
      <w:pPr>
        <w:spacing w:before="60" w:after="60"/>
        <w:jc w:val="left"/>
        <w:rPr>
          <w:sz w:val="18"/>
          <w:szCs w:val="20"/>
          <w:lang w:val="mk-MK"/>
        </w:rPr>
      </w:pPr>
      <w:bookmarkStart w:id="64" w:name="_Toc122679629"/>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1</w:t>
      </w:r>
      <w:r w:rsidR="004F799E" w:rsidRPr="00AF66FE">
        <w:rPr>
          <w:rFonts w:cs="Arial"/>
          <w:iCs/>
          <w:sz w:val="18"/>
          <w:szCs w:val="20"/>
          <w:lang w:val="mk-MK"/>
        </w:rPr>
        <w:fldChar w:fldCharType="end"/>
      </w:r>
      <w:r w:rsidR="004F799E" w:rsidRPr="00AF66FE">
        <w:rPr>
          <w:rFonts w:cs="Arial"/>
          <w:iCs/>
          <w:sz w:val="18"/>
          <w:szCs w:val="20"/>
          <w:lang w:val="mk-MK"/>
        </w:rPr>
        <w:t>.</w:t>
      </w:r>
      <w:r w:rsidR="00F7076C" w:rsidRPr="00AF66FE">
        <w:rPr>
          <w:rFonts w:cs="Arial"/>
          <w:iCs/>
          <w:sz w:val="18"/>
          <w:szCs w:val="20"/>
          <w:lang w:val="mk-MK"/>
        </w:rPr>
        <w:fldChar w:fldCharType="begin"/>
      </w:r>
      <w:r w:rsidR="00F7076C" w:rsidRPr="00AF66FE">
        <w:rPr>
          <w:rFonts w:cs="Arial"/>
          <w:iCs/>
          <w:sz w:val="18"/>
          <w:szCs w:val="20"/>
          <w:lang w:val="mk-MK"/>
        </w:rPr>
        <w:instrText xml:space="preserve"> SEQ Figure \* ARABIC\s 1 </w:instrText>
      </w:r>
      <w:r w:rsidR="00F7076C" w:rsidRPr="00AF66FE">
        <w:rPr>
          <w:rFonts w:cs="Arial"/>
          <w:iCs/>
          <w:sz w:val="18"/>
          <w:szCs w:val="20"/>
          <w:lang w:val="mk-MK"/>
        </w:rPr>
        <w:fldChar w:fldCharType="separate"/>
      </w:r>
      <w:r w:rsidR="00F7076C" w:rsidRPr="00AF66FE">
        <w:rPr>
          <w:rFonts w:cs="Arial"/>
          <w:iCs/>
          <w:noProof/>
          <w:sz w:val="18"/>
          <w:szCs w:val="20"/>
          <w:lang w:val="mk-MK"/>
        </w:rPr>
        <w:t>11</w:t>
      </w:r>
      <w:r w:rsidR="00F7076C"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Проектна опција</w:t>
      </w:r>
      <w:r w:rsidR="004F799E" w:rsidRPr="00AF66FE">
        <w:rPr>
          <w:sz w:val="18"/>
          <w:szCs w:val="20"/>
          <w:lang w:val="mk-MK"/>
        </w:rPr>
        <w:t xml:space="preserve"> 3 – </w:t>
      </w:r>
      <w:r w:rsidRPr="00AF66FE">
        <w:rPr>
          <w:rFonts w:cs="Tahoma"/>
          <w:sz w:val="18"/>
          <w:szCs w:val="20"/>
          <w:lang w:val="mk-MK"/>
        </w:rPr>
        <w:t xml:space="preserve">Нова </w:t>
      </w:r>
      <w:r w:rsidR="004F799E" w:rsidRPr="00AF66FE">
        <w:rPr>
          <w:sz w:val="18"/>
          <w:szCs w:val="20"/>
          <w:lang w:val="mk-MK"/>
        </w:rPr>
        <w:t xml:space="preserve">400/110 kV </w:t>
      </w:r>
      <w:r w:rsidR="00A15A21" w:rsidRPr="00AF66FE">
        <w:rPr>
          <w:sz w:val="18"/>
          <w:szCs w:val="20"/>
          <w:lang w:val="mk-MK"/>
        </w:rPr>
        <w:t>ТС</w:t>
      </w:r>
      <w:r w:rsidR="004F799E" w:rsidRPr="00AF66FE">
        <w:rPr>
          <w:sz w:val="18"/>
          <w:szCs w:val="20"/>
          <w:lang w:val="mk-MK"/>
        </w:rPr>
        <w:t xml:space="preserve"> </w:t>
      </w:r>
      <w:r w:rsidRPr="00AF66FE">
        <w:rPr>
          <w:sz w:val="18"/>
          <w:szCs w:val="20"/>
          <w:lang w:val="mk-MK"/>
        </w:rPr>
        <w:t xml:space="preserve">Валандово со </w:t>
      </w:r>
      <w:r w:rsidR="004F799E" w:rsidRPr="00AF66FE">
        <w:rPr>
          <w:sz w:val="18"/>
          <w:szCs w:val="20"/>
          <w:lang w:val="mk-MK"/>
        </w:rPr>
        <w:t xml:space="preserve">400 kV </w:t>
      </w:r>
      <w:r w:rsidRPr="00AF66FE">
        <w:rPr>
          <w:sz w:val="18"/>
          <w:szCs w:val="20"/>
          <w:lang w:val="mk-MK"/>
        </w:rPr>
        <w:t>интерконекција</w:t>
      </w:r>
      <w:r w:rsidR="004F799E" w:rsidRPr="00AF66FE">
        <w:rPr>
          <w:rFonts w:cs="Tahoma"/>
          <w:sz w:val="18"/>
          <w:szCs w:val="20"/>
          <w:lang w:val="mk-MK"/>
        </w:rPr>
        <w:t xml:space="preserve"> (</w:t>
      </w:r>
      <w:r w:rsidRPr="00AF66FE">
        <w:rPr>
          <w:sz w:val="18"/>
          <w:szCs w:val="20"/>
          <w:lang w:val="mk-MK"/>
        </w:rPr>
        <w:t xml:space="preserve">Дуброво </w:t>
      </w:r>
      <w:r w:rsidR="004F799E" w:rsidRPr="00AF66FE">
        <w:rPr>
          <w:sz w:val="18"/>
          <w:szCs w:val="20"/>
          <w:lang w:val="mk-MK"/>
        </w:rPr>
        <w:t xml:space="preserve">– </w:t>
      </w:r>
      <w:r w:rsidRPr="00AF66FE">
        <w:rPr>
          <w:sz w:val="18"/>
          <w:szCs w:val="20"/>
          <w:lang w:val="mk-MK"/>
        </w:rPr>
        <w:t>Валандово</w:t>
      </w:r>
      <w:r w:rsidR="004F799E" w:rsidRPr="00AF66FE">
        <w:rPr>
          <w:sz w:val="18"/>
          <w:szCs w:val="20"/>
          <w:lang w:val="mk-MK"/>
        </w:rPr>
        <w:t xml:space="preserve">– </w:t>
      </w:r>
      <w:r w:rsidRPr="00AF66FE">
        <w:rPr>
          <w:sz w:val="18"/>
          <w:szCs w:val="20"/>
          <w:lang w:val="mk-MK"/>
        </w:rPr>
        <w:t>Солун</w:t>
      </w:r>
      <w:r w:rsidR="004F799E" w:rsidRPr="00AF66FE">
        <w:rPr>
          <w:sz w:val="18"/>
          <w:szCs w:val="20"/>
          <w:lang w:val="mk-MK"/>
        </w:rPr>
        <w:t xml:space="preserve"> (</w:t>
      </w:r>
      <w:r w:rsidRPr="00AF66FE">
        <w:rPr>
          <w:sz w:val="18"/>
          <w:szCs w:val="20"/>
          <w:lang w:val="mk-MK"/>
        </w:rPr>
        <w:t>ГР</w:t>
      </w:r>
      <w:r w:rsidR="004F799E" w:rsidRPr="00AF66FE">
        <w:rPr>
          <w:sz w:val="18"/>
          <w:szCs w:val="20"/>
          <w:lang w:val="mk-MK"/>
        </w:rPr>
        <w:t xml:space="preserve">)), </w:t>
      </w:r>
      <w:r w:rsidRPr="00AF66FE">
        <w:rPr>
          <w:sz w:val="18"/>
          <w:szCs w:val="20"/>
          <w:lang w:val="mk-MK"/>
        </w:rPr>
        <w:t>алтернативни коридори</w:t>
      </w:r>
      <w:bookmarkEnd w:id="64"/>
    </w:p>
    <w:p w14:paraId="3B466EB6" w14:textId="118F9611" w:rsidR="00BC3FC4" w:rsidRPr="00AF66FE" w:rsidRDefault="00BA0EF0">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 Зајакнување на преносната мрежа во Југоисточниот регион на Северна Македонија - Компонента 1; Избор на претпочитана опција, септември</w:t>
      </w:r>
      <w:r w:rsidR="004F799E" w:rsidRPr="00AF66FE">
        <w:rPr>
          <w:rFonts w:cs="Tahoma"/>
          <w:sz w:val="16"/>
          <w:szCs w:val="18"/>
          <w:lang w:val="mk-MK"/>
        </w:rPr>
        <w:t xml:space="preserve"> 2021 [Реф.4]</w:t>
      </w:r>
    </w:p>
    <w:p w14:paraId="64BFE967" w14:textId="0F870E5E" w:rsidR="00BC3FC4" w:rsidRPr="00AF66FE" w:rsidRDefault="00724204">
      <w:pPr>
        <w:pStyle w:val="Heading3"/>
        <w:rPr>
          <w:sz w:val="20"/>
          <w:lang w:val="mk-MK"/>
        </w:rPr>
      </w:pPr>
      <w:bookmarkStart w:id="65" w:name="_Toc122679400"/>
      <w:r w:rsidRPr="00AF66FE">
        <w:rPr>
          <w:lang w:val="mk-MK"/>
        </w:rPr>
        <w:t>Проценка на опциите</w:t>
      </w:r>
      <w:r w:rsidR="004F799E" w:rsidRPr="00AF66FE">
        <w:rPr>
          <w:lang w:val="mk-MK"/>
        </w:rPr>
        <w:t xml:space="preserve"> </w:t>
      </w:r>
      <w:r w:rsidRPr="00AF66FE">
        <w:rPr>
          <w:lang w:val="mk-MK"/>
        </w:rPr>
        <w:t>–</w:t>
      </w:r>
      <w:r w:rsidR="004F799E" w:rsidRPr="00AF66FE">
        <w:rPr>
          <w:lang w:val="mk-MK"/>
        </w:rPr>
        <w:t xml:space="preserve"> </w:t>
      </w:r>
      <w:r w:rsidR="000544D9" w:rsidRPr="00AF66FE">
        <w:rPr>
          <w:lang w:val="mk-MK"/>
        </w:rPr>
        <w:t>Повеќе</w:t>
      </w:r>
      <w:r w:rsidRPr="00AF66FE">
        <w:rPr>
          <w:lang w:val="mk-MK"/>
        </w:rPr>
        <w:t>-критерна анализа</w:t>
      </w:r>
      <w:bookmarkEnd w:id="65"/>
    </w:p>
    <w:p w14:paraId="407575AB" w14:textId="423A39F4" w:rsidR="00BC3FC4" w:rsidRPr="00AF66FE" w:rsidRDefault="00724204">
      <w:pPr>
        <w:rPr>
          <w:sz w:val="20"/>
          <w:lang w:val="mk-MK"/>
        </w:rPr>
      </w:pPr>
      <w:r w:rsidRPr="00AF66FE">
        <w:rPr>
          <w:sz w:val="20"/>
          <w:lang w:val="mk-MK"/>
        </w:rPr>
        <w:t xml:space="preserve">Постапката за </w:t>
      </w:r>
      <w:r w:rsidR="008E651B" w:rsidRPr="00AF66FE">
        <w:rPr>
          <w:sz w:val="20"/>
          <w:lang w:val="mk-MK"/>
        </w:rPr>
        <w:t>П</w:t>
      </w:r>
      <w:r w:rsidRPr="00AF66FE">
        <w:rPr>
          <w:sz w:val="20"/>
          <w:lang w:val="mk-MK"/>
        </w:rPr>
        <w:t>овеќе</w:t>
      </w:r>
      <w:r w:rsidR="000544D9" w:rsidRPr="00AF66FE">
        <w:rPr>
          <w:sz w:val="20"/>
          <w:lang w:val="mk-MK"/>
        </w:rPr>
        <w:t>-</w:t>
      </w:r>
      <w:r w:rsidRPr="00AF66FE">
        <w:rPr>
          <w:sz w:val="20"/>
          <w:lang w:val="mk-MK"/>
        </w:rPr>
        <w:t>критер</w:t>
      </w:r>
      <w:r w:rsidR="000544D9" w:rsidRPr="00AF66FE">
        <w:rPr>
          <w:sz w:val="20"/>
          <w:lang w:val="mk-MK"/>
        </w:rPr>
        <w:t>на</w:t>
      </w:r>
      <w:r w:rsidRPr="00AF66FE">
        <w:rPr>
          <w:sz w:val="20"/>
          <w:lang w:val="mk-MK"/>
        </w:rPr>
        <w:t xml:space="preserve"> анализа</w:t>
      </w:r>
      <w:r w:rsidR="008E651B" w:rsidRPr="00AF66FE">
        <w:rPr>
          <w:sz w:val="20"/>
          <w:lang w:val="mk-MK"/>
        </w:rPr>
        <w:t xml:space="preserve"> (ПКА)</w:t>
      </w:r>
      <w:r w:rsidRPr="00AF66FE">
        <w:rPr>
          <w:sz w:val="20"/>
          <w:lang w:val="mk-MK"/>
        </w:rPr>
        <w:t xml:space="preserve"> изискува (i) воспоставување на мноштво од критериуми кои треба да ги мерат перформансите наспроти целите на секоја опција/алтернатива, и (ii) проценка на опциите/алтернативите. Проценката ги вклучува следните чекори</w:t>
      </w:r>
      <w:r w:rsidR="004F799E" w:rsidRPr="00AF66FE">
        <w:rPr>
          <w:sz w:val="20"/>
          <w:lang w:val="mk-MK"/>
        </w:rPr>
        <w:t>:</w:t>
      </w:r>
    </w:p>
    <w:p w14:paraId="709A143D" w14:textId="77777777" w:rsidR="00120984" w:rsidRPr="00AF66FE" w:rsidRDefault="00120984">
      <w:pPr>
        <w:numPr>
          <w:ilvl w:val="0"/>
          <w:numId w:val="98"/>
        </w:numPr>
        <w:ind w:left="738" w:hanging="454"/>
        <w:jc w:val="left"/>
        <w:rPr>
          <w:color w:val="000000"/>
          <w:sz w:val="20"/>
          <w:lang w:val="mk-MK"/>
        </w:rPr>
      </w:pPr>
      <w:r w:rsidRPr="00AF66FE">
        <w:rPr>
          <w:color w:val="000000"/>
          <w:sz w:val="20"/>
          <w:lang w:val="mk-MK"/>
        </w:rPr>
        <w:t xml:space="preserve">Дефинирање на критериумите „тежини“, со цел да се одрази и илустрира нивната релативна важност; </w:t>
      </w:r>
    </w:p>
    <w:p w14:paraId="62075BB3" w14:textId="77777777" w:rsidR="00120984" w:rsidRPr="00AF66FE" w:rsidRDefault="00120984">
      <w:pPr>
        <w:numPr>
          <w:ilvl w:val="0"/>
          <w:numId w:val="98"/>
        </w:numPr>
        <w:ind w:left="738" w:hanging="454"/>
        <w:jc w:val="left"/>
        <w:rPr>
          <w:color w:val="000000"/>
          <w:sz w:val="20"/>
          <w:lang w:val="mk-MK"/>
        </w:rPr>
      </w:pPr>
      <w:r w:rsidRPr="00AF66FE">
        <w:rPr>
          <w:color w:val="000000"/>
          <w:sz w:val="20"/>
          <w:lang w:val="mk-MK"/>
        </w:rPr>
        <w:t>Бодување на секоја опција според критериумите;</w:t>
      </w:r>
    </w:p>
    <w:p w14:paraId="4F55BF76" w14:textId="77777777" w:rsidR="00120984" w:rsidRPr="00AF66FE" w:rsidRDefault="00120984">
      <w:pPr>
        <w:numPr>
          <w:ilvl w:val="0"/>
          <w:numId w:val="98"/>
        </w:numPr>
        <w:ind w:left="738" w:hanging="454"/>
        <w:jc w:val="left"/>
        <w:rPr>
          <w:color w:val="000000"/>
          <w:sz w:val="20"/>
          <w:lang w:val="mk-MK"/>
        </w:rPr>
      </w:pPr>
      <w:r w:rsidRPr="00AF66FE">
        <w:rPr>
          <w:color w:val="000000"/>
          <w:sz w:val="20"/>
          <w:lang w:val="mk-MK"/>
        </w:rPr>
        <w:t>Комбинација на тежини и бодови за пресметување на вкупниот резултат на секоја опција;</w:t>
      </w:r>
    </w:p>
    <w:p w14:paraId="279EFF1D" w14:textId="77777777" w:rsidR="00120984" w:rsidRPr="00AF66FE" w:rsidRDefault="00120984">
      <w:pPr>
        <w:numPr>
          <w:ilvl w:val="0"/>
          <w:numId w:val="98"/>
        </w:numPr>
        <w:ind w:left="738" w:hanging="454"/>
        <w:jc w:val="left"/>
        <w:rPr>
          <w:color w:val="000000"/>
          <w:sz w:val="20"/>
          <w:lang w:val="mk-MK"/>
        </w:rPr>
      </w:pPr>
      <w:r w:rsidRPr="00AF66FE">
        <w:rPr>
          <w:color w:val="000000"/>
          <w:sz w:val="20"/>
          <w:lang w:val="mk-MK"/>
        </w:rPr>
        <w:t>Рангирање на опциите според нивните бодови.</w:t>
      </w:r>
    </w:p>
    <w:p w14:paraId="19ADCEEF" w14:textId="570E6C6B" w:rsidR="00120984" w:rsidRPr="00AF66FE" w:rsidRDefault="00120984" w:rsidP="00120984">
      <w:pPr>
        <w:rPr>
          <w:sz w:val="20"/>
          <w:lang w:val="mk-MK"/>
        </w:rPr>
      </w:pPr>
      <w:r w:rsidRPr="00AF66FE">
        <w:rPr>
          <w:sz w:val="20"/>
          <w:lang w:val="mk-MK"/>
        </w:rPr>
        <w:t xml:space="preserve">За проектот се дефинирани три главни категории на критериуми (табела подолу): (i) критериуми засновани на мрежа и пазар, со две под-категории – немонетизирани придобивки и монетизирани придобивки и трошоци; (ii) инженерски или технички критериуми и (iii) еколошки и социјални критериуми, со две </w:t>
      </w:r>
      <w:r w:rsidR="007A0D3E" w:rsidRPr="00AF66FE">
        <w:rPr>
          <w:sz w:val="20"/>
          <w:lang w:val="mk-MK"/>
        </w:rPr>
        <w:t>поткатегории</w:t>
      </w:r>
      <w:r w:rsidRPr="00AF66FE">
        <w:rPr>
          <w:sz w:val="20"/>
          <w:lang w:val="mk-MK"/>
        </w:rPr>
        <w:t xml:space="preserve"> - еколошки елементи и социјални елементи. Со компаративната проценка на овие три категории и придружните под-категории се резултираше со тежини на категории како што е прикажано во табелата подолу.</w:t>
      </w:r>
    </w:p>
    <w:p w14:paraId="3CD0496E" w14:textId="77A1E7D2" w:rsidR="00BC3FC4" w:rsidRPr="00AF66FE" w:rsidRDefault="00763F6F">
      <w:pPr>
        <w:rPr>
          <w:sz w:val="20"/>
          <w:lang w:val="mk-MK"/>
        </w:rPr>
      </w:pPr>
      <w:r w:rsidRPr="00AF66FE">
        <w:rPr>
          <w:sz w:val="20"/>
          <w:lang w:val="mk-MK"/>
        </w:rPr>
        <w:lastRenderedPageBreak/>
        <w:t xml:space="preserve">Секоја категорија </w:t>
      </w:r>
      <w:r w:rsidR="00AA571B" w:rsidRPr="00AF66FE">
        <w:rPr>
          <w:sz w:val="20"/>
          <w:lang w:val="mk-MK"/>
        </w:rPr>
        <w:t xml:space="preserve">на </w:t>
      </w:r>
      <w:r w:rsidRPr="00AF66FE">
        <w:rPr>
          <w:sz w:val="20"/>
          <w:lang w:val="mk-MK"/>
        </w:rPr>
        <w:t>критериуми се состои од различни избрани критериуми, како што е документирано во соодветниот извештај</w:t>
      </w:r>
      <w:r w:rsidR="004F799E" w:rsidRPr="00AF66FE">
        <w:rPr>
          <w:rStyle w:val="FootnoteAnchor"/>
          <w:rFonts w:cs="Tahoma"/>
          <w:sz w:val="20"/>
          <w:szCs w:val="20"/>
          <w:lang w:val="mk-MK"/>
        </w:rPr>
        <w:footnoteReference w:id="16"/>
      </w:r>
      <w:r w:rsidR="004F799E" w:rsidRPr="00AF66FE">
        <w:rPr>
          <w:sz w:val="20"/>
          <w:lang w:val="mk-MK"/>
        </w:rPr>
        <w:t>.</w:t>
      </w:r>
    </w:p>
    <w:tbl>
      <w:tblPr>
        <w:tblW w:w="8349" w:type="dxa"/>
        <w:tblLayout w:type="fixed"/>
        <w:tblCellMar>
          <w:left w:w="15" w:type="dxa"/>
          <w:right w:w="15" w:type="dxa"/>
        </w:tblCellMar>
        <w:tblLook w:val="01E0" w:firstRow="1" w:lastRow="1" w:firstColumn="1" w:lastColumn="1" w:noHBand="0" w:noVBand="0"/>
      </w:tblPr>
      <w:tblGrid>
        <w:gridCol w:w="567"/>
        <w:gridCol w:w="6506"/>
        <w:gridCol w:w="1276"/>
      </w:tblGrid>
      <w:tr w:rsidR="00BC3FC4" w:rsidRPr="00AF66FE" w14:paraId="7ECEFFD8" w14:textId="77777777" w:rsidTr="00510C40">
        <w:trPr>
          <w:trHeight w:val="227"/>
        </w:trPr>
        <w:tc>
          <w:tcPr>
            <w:tcW w:w="56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32AFB29E" w14:textId="7A7E87BA" w:rsidR="00BC3FC4" w:rsidRPr="00AF66FE" w:rsidRDefault="00AA571B">
            <w:pPr>
              <w:widowControl w:val="0"/>
              <w:spacing w:before="0" w:after="0" w:line="240" w:lineRule="auto"/>
              <w:jc w:val="center"/>
              <w:rPr>
                <w:rFonts w:eastAsia="Calibri" w:cs="Tahoma"/>
                <w:sz w:val="20"/>
                <w:szCs w:val="20"/>
                <w:lang w:val="mk-MK"/>
              </w:rPr>
            </w:pPr>
            <w:r w:rsidRPr="00AF66FE">
              <w:rPr>
                <w:rFonts w:cs="Tahoma"/>
                <w:sz w:val="20"/>
                <w:szCs w:val="20"/>
                <w:lang w:val="mk-MK"/>
              </w:rPr>
              <w:t>Бр</w:t>
            </w:r>
            <w:r w:rsidR="004F799E" w:rsidRPr="00AF66FE">
              <w:rPr>
                <w:rFonts w:cs="Tahoma"/>
                <w:sz w:val="20"/>
                <w:szCs w:val="20"/>
                <w:lang w:val="mk-MK"/>
              </w:rPr>
              <w:t>.</w:t>
            </w:r>
          </w:p>
        </w:tc>
        <w:tc>
          <w:tcPr>
            <w:tcW w:w="650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4467AD72" w14:textId="33E888F0" w:rsidR="00BC3FC4" w:rsidRPr="00AF66FE" w:rsidRDefault="00AA571B" w:rsidP="00AA571B">
            <w:pPr>
              <w:widowControl w:val="0"/>
              <w:spacing w:before="0" w:after="0" w:line="240" w:lineRule="auto"/>
              <w:jc w:val="center"/>
              <w:rPr>
                <w:rFonts w:eastAsia="Calibri" w:cs="Tahoma"/>
                <w:bCs/>
                <w:color w:val="A6A6A6" w:themeColor="background1" w:themeShade="A6"/>
                <w:sz w:val="20"/>
                <w:szCs w:val="20"/>
                <w:lang w:val="mk-MK"/>
              </w:rPr>
            </w:pPr>
            <w:r w:rsidRPr="00AF66FE">
              <w:rPr>
                <w:rFonts w:eastAsia="Arial" w:cs="Tahoma"/>
                <w:sz w:val="20"/>
                <w:szCs w:val="20"/>
                <w:lang w:val="mk-MK"/>
              </w:rPr>
              <w:t>Категорија на критериуми</w:t>
            </w:r>
            <w:r w:rsidR="004F799E" w:rsidRPr="00AF66FE">
              <w:rPr>
                <w:rFonts w:eastAsia="Arial" w:cs="Tahoma"/>
                <w:sz w:val="20"/>
                <w:szCs w:val="20"/>
                <w:lang w:val="mk-MK"/>
              </w:rPr>
              <w:t xml:space="preserve"> (</w:t>
            </w:r>
            <w:r w:rsidRPr="00AF66FE">
              <w:rPr>
                <w:rFonts w:eastAsia="Arial" w:cs="Tahoma"/>
                <w:sz w:val="20"/>
                <w:szCs w:val="20"/>
                <w:lang w:val="mk-MK"/>
              </w:rPr>
              <w:t>група на показатели</w:t>
            </w:r>
            <w:r w:rsidR="004F799E" w:rsidRPr="00AF66FE">
              <w:rPr>
                <w:rFonts w:eastAsia="Arial" w:cs="Tahoma"/>
                <w:sz w:val="20"/>
                <w:szCs w:val="20"/>
                <w:lang w:val="mk-MK"/>
              </w:rPr>
              <w:t>)</w:t>
            </w:r>
          </w:p>
        </w:tc>
        <w:tc>
          <w:tcPr>
            <w:tcW w:w="127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bottom"/>
          </w:tcPr>
          <w:p w14:paraId="1DE3A296" w14:textId="5E8A0DC7" w:rsidR="00BC3FC4" w:rsidRPr="00AF66FE" w:rsidRDefault="00AA571B">
            <w:pPr>
              <w:widowControl w:val="0"/>
              <w:spacing w:before="0" w:after="0" w:line="240" w:lineRule="auto"/>
              <w:jc w:val="center"/>
              <w:rPr>
                <w:rFonts w:eastAsia="Calibri" w:cs="Tahoma"/>
                <w:bCs/>
                <w:color w:val="A6A6A6" w:themeColor="background1" w:themeShade="A6"/>
                <w:sz w:val="20"/>
                <w:szCs w:val="20"/>
                <w:lang w:val="mk-MK"/>
              </w:rPr>
            </w:pPr>
            <w:r w:rsidRPr="00AF66FE">
              <w:rPr>
                <w:rFonts w:eastAsia="Arial" w:cs="Tahoma"/>
                <w:sz w:val="20"/>
                <w:szCs w:val="20"/>
                <w:lang w:val="mk-MK"/>
              </w:rPr>
              <w:t>Тежина</w:t>
            </w:r>
            <w:r w:rsidR="004F799E" w:rsidRPr="00AF66FE">
              <w:rPr>
                <w:rFonts w:eastAsia="Arial" w:cs="Tahoma"/>
                <w:sz w:val="20"/>
                <w:szCs w:val="20"/>
                <w:lang w:val="mk-MK"/>
              </w:rPr>
              <w:t xml:space="preserve"> (%)</w:t>
            </w:r>
          </w:p>
        </w:tc>
      </w:tr>
      <w:tr w:rsidR="00BC3FC4" w:rsidRPr="00AF66FE" w14:paraId="5F4DA50F" w14:textId="77777777" w:rsidTr="00510C40">
        <w:trPr>
          <w:trHeight w:val="227"/>
        </w:trPr>
        <w:tc>
          <w:tcPr>
            <w:tcW w:w="567" w:type="dxa"/>
            <w:tcBorders>
              <w:top w:val="double" w:sz="4" w:space="0" w:color="000000"/>
              <w:left w:val="double" w:sz="6" w:space="0" w:color="000000"/>
              <w:bottom w:val="single" w:sz="4" w:space="0" w:color="000000"/>
              <w:right w:val="single" w:sz="4" w:space="0" w:color="000000"/>
            </w:tcBorders>
            <w:shd w:val="clear" w:color="auto" w:fill="BFBFBF" w:themeFill="background1" w:themeFillShade="BF"/>
            <w:vAlign w:val="center"/>
          </w:tcPr>
          <w:p w14:paraId="02F2C34E" w14:textId="77777777" w:rsidR="00BC3FC4" w:rsidRPr="00AF66FE" w:rsidRDefault="00BC3FC4">
            <w:pPr>
              <w:widowControl w:val="0"/>
              <w:spacing w:before="0" w:after="0" w:line="240" w:lineRule="auto"/>
              <w:jc w:val="center"/>
              <w:rPr>
                <w:rFonts w:cs="Tahoma"/>
                <w:sz w:val="20"/>
                <w:szCs w:val="20"/>
                <w:lang w:val="mk-MK"/>
              </w:rPr>
            </w:pPr>
          </w:p>
        </w:tc>
        <w:tc>
          <w:tcPr>
            <w:tcW w:w="6506" w:type="dxa"/>
            <w:tcBorders>
              <w:top w:val="doub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10BED9D" w14:textId="7963C977" w:rsidR="00BC3FC4" w:rsidRPr="00AF66FE" w:rsidRDefault="007463FF" w:rsidP="007463FF">
            <w:pPr>
              <w:widowControl w:val="0"/>
              <w:spacing w:before="0" w:after="0" w:line="240" w:lineRule="auto"/>
              <w:ind w:left="23"/>
              <w:rPr>
                <w:rFonts w:eastAsia="Arial" w:cs="Tahoma"/>
                <w:sz w:val="20"/>
                <w:szCs w:val="20"/>
                <w:lang w:val="mk-MK"/>
              </w:rPr>
            </w:pPr>
            <w:r w:rsidRPr="00AF66FE">
              <w:rPr>
                <w:sz w:val="20"/>
                <w:lang w:val="mk-MK"/>
              </w:rPr>
              <w:t>Засновани на мрежа и пазар</w:t>
            </w:r>
          </w:p>
        </w:tc>
        <w:tc>
          <w:tcPr>
            <w:tcW w:w="1276" w:type="dxa"/>
            <w:tcBorders>
              <w:top w:val="double" w:sz="4" w:space="0" w:color="000000"/>
              <w:left w:val="single" w:sz="4" w:space="0" w:color="000000"/>
              <w:bottom w:val="single" w:sz="4" w:space="0" w:color="000000"/>
              <w:right w:val="double" w:sz="6" w:space="0" w:color="000000"/>
            </w:tcBorders>
            <w:shd w:val="clear" w:color="auto" w:fill="BFBFBF" w:themeFill="background1" w:themeFillShade="BF"/>
            <w:vAlign w:val="bottom"/>
          </w:tcPr>
          <w:p w14:paraId="680A4E5D" w14:textId="77777777" w:rsidR="00BC3FC4" w:rsidRPr="00AF66FE" w:rsidRDefault="00BC3FC4">
            <w:pPr>
              <w:widowControl w:val="0"/>
              <w:spacing w:before="0" w:after="0" w:line="240" w:lineRule="auto"/>
              <w:jc w:val="center"/>
              <w:rPr>
                <w:rFonts w:eastAsia="Arial" w:cs="Tahoma"/>
                <w:sz w:val="20"/>
                <w:szCs w:val="20"/>
                <w:lang w:val="mk-MK"/>
              </w:rPr>
            </w:pPr>
          </w:p>
        </w:tc>
      </w:tr>
      <w:tr w:rsidR="00BC3FC4" w:rsidRPr="00AF66FE" w14:paraId="3AC4AA6B" w14:textId="77777777" w:rsidTr="00510C40">
        <w:trPr>
          <w:trHeight w:val="227"/>
        </w:trPr>
        <w:tc>
          <w:tcPr>
            <w:tcW w:w="567"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56B20A0C"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1</w:t>
            </w:r>
          </w:p>
        </w:tc>
        <w:tc>
          <w:tcPr>
            <w:tcW w:w="650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5605E840" w14:textId="373479EB" w:rsidR="00BC3FC4" w:rsidRPr="00AF66FE" w:rsidRDefault="007463FF">
            <w:pPr>
              <w:widowControl w:val="0"/>
              <w:spacing w:before="0" w:after="0" w:line="240" w:lineRule="auto"/>
              <w:jc w:val="left"/>
              <w:rPr>
                <w:rFonts w:cs="Tahoma"/>
                <w:sz w:val="20"/>
                <w:szCs w:val="20"/>
                <w:lang w:val="mk-MK"/>
              </w:rPr>
            </w:pPr>
            <w:r w:rsidRPr="00AF66FE">
              <w:rPr>
                <w:rFonts w:cs="Tahoma"/>
                <w:sz w:val="20"/>
                <w:szCs w:val="20"/>
                <w:lang w:val="mk-MK"/>
              </w:rPr>
              <w:t>Елементи на не-монетизирани придобивки</w:t>
            </w:r>
            <w:r w:rsidR="004F799E" w:rsidRPr="00AF66FE">
              <w:rPr>
                <w:rFonts w:cs="Tahoma"/>
                <w:sz w:val="20"/>
                <w:szCs w:val="20"/>
                <w:lang w:val="mk-MK"/>
              </w:rPr>
              <w:t xml:space="preserve">, </w:t>
            </w:r>
            <w:r w:rsidRPr="00AF66FE">
              <w:rPr>
                <w:rFonts w:cs="Tahoma"/>
                <w:sz w:val="20"/>
                <w:szCs w:val="20"/>
                <w:lang w:val="mk-MK"/>
              </w:rPr>
              <w:t>засновани на следните поткритериуми</w:t>
            </w:r>
            <w:r w:rsidR="004F799E" w:rsidRPr="00AF66FE">
              <w:rPr>
                <w:rFonts w:cs="Tahoma"/>
                <w:sz w:val="20"/>
                <w:szCs w:val="20"/>
                <w:lang w:val="mk-MK"/>
              </w:rPr>
              <w:t>:</w:t>
            </w:r>
          </w:p>
          <w:p w14:paraId="672FE4EA" w14:textId="363B2FDA" w:rsidR="00BC3FC4" w:rsidRPr="00AF66FE" w:rsidRDefault="007463FF">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 xml:space="preserve">Варијација на </w:t>
            </w:r>
            <w:r w:rsidR="004F799E" w:rsidRPr="00AF66FE">
              <w:rPr>
                <w:rFonts w:cs="Tahoma"/>
                <w:sz w:val="20"/>
                <w:szCs w:val="20"/>
                <w:lang w:val="mk-MK"/>
              </w:rPr>
              <w:t>CO</w:t>
            </w:r>
            <w:r w:rsidR="004F799E" w:rsidRPr="00AF66FE">
              <w:rPr>
                <w:rFonts w:cs="Tahoma"/>
                <w:sz w:val="20"/>
                <w:szCs w:val="20"/>
                <w:vertAlign w:val="subscript"/>
                <w:lang w:val="mk-MK"/>
              </w:rPr>
              <w:t>2</w:t>
            </w:r>
            <w:r w:rsidR="004F799E" w:rsidRPr="00AF66FE">
              <w:rPr>
                <w:rFonts w:cs="Tahoma"/>
                <w:sz w:val="20"/>
                <w:szCs w:val="20"/>
                <w:lang w:val="mk-MK"/>
              </w:rPr>
              <w:t xml:space="preserve"> </w:t>
            </w:r>
            <w:r w:rsidRPr="00AF66FE">
              <w:rPr>
                <w:rFonts w:cs="Tahoma"/>
                <w:sz w:val="20"/>
                <w:szCs w:val="20"/>
                <w:lang w:val="mk-MK"/>
              </w:rPr>
              <w:t>емисија</w:t>
            </w:r>
          </w:p>
          <w:p w14:paraId="71FF7D2C" w14:textId="7430A91B" w:rsidR="00BC3FC4" w:rsidRPr="00AF66FE" w:rsidRDefault="007463FF">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Интеграција на ОИЕ</w:t>
            </w:r>
          </w:p>
          <w:p w14:paraId="623AE89F" w14:textId="6EBBA3C1" w:rsidR="00BC3FC4" w:rsidRPr="00AF66FE" w:rsidRDefault="007463FF">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Капацитет за евакуација</w:t>
            </w:r>
          </w:p>
          <w:p w14:paraId="67809A1A" w14:textId="6B0D8F0F" w:rsidR="00BC3FC4" w:rsidRPr="00AF66FE" w:rsidRDefault="00162D3D">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Неискористена</w:t>
            </w:r>
            <w:r w:rsidR="007463FF" w:rsidRPr="00AF66FE">
              <w:rPr>
                <w:rFonts w:cs="Tahoma"/>
                <w:sz w:val="20"/>
                <w:szCs w:val="20"/>
                <w:lang w:val="mk-MK"/>
              </w:rPr>
              <w:t xml:space="preserve"> енергија од ОИЕ</w:t>
            </w:r>
          </w:p>
        </w:tc>
        <w:tc>
          <w:tcPr>
            <w:tcW w:w="127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5007C906"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20</w:t>
            </w:r>
          </w:p>
        </w:tc>
      </w:tr>
      <w:tr w:rsidR="00BC3FC4" w:rsidRPr="00AF66FE" w14:paraId="67682C96" w14:textId="77777777" w:rsidTr="00510C40">
        <w:trPr>
          <w:trHeight w:val="227"/>
        </w:trPr>
        <w:tc>
          <w:tcPr>
            <w:tcW w:w="567"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7144751B"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w:t>
            </w:r>
          </w:p>
        </w:tc>
        <w:tc>
          <w:tcPr>
            <w:tcW w:w="6506"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21AEB83B" w14:textId="62724362" w:rsidR="00BC3FC4" w:rsidRPr="00AF66FE" w:rsidRDefault="007838DE">
            <w:pPr>
              <w:widowControl w:val="0"/>
              <w:spacing w:before="0" w:after="0" w:line="240" w:lineRule="auto"/>
              <w:jc w:val="left"/>
              <w:rPr>
                <w:rFonts w:cs="Tahoma"/>
                <w:sz w:val="20"/>
                <w:szCs w:val="20"/>
                <w:lang w:val="mk-MK"/>
              </w:rPr>
            </w:pPr>
            <w:r w:rsidRPr="00AF66FE">
              <w:rPr>
                <w:rFonts w:cs="Tahoma"/>
                <w:sz w:val="20"/>
                <w:szCs w:val="20"/>
                <w:lang w:val="mk-MK"/>
              </w:rPr>
              <w:t>Елементи на монетизирани придобивки и трошоци</w:t>
            </w:r>
            <w:r w:rsidR="004F799E" w:rsidRPr="00AF66FE">
              <w:rPr>
                <w:rFonts w:cs="Tahoma"/>
                <w:sz w:val="20"/>
                <w:szCs w:val="20"/>
                <w:lang w:val="mk-MK"/>
              </w:rPr>
              <w:t xml:space="preserve">, </w:t>
            </w:r>
            <w:r w:rsidRPr="00AF66FE">
              <w:rPr>
                <w:rFonts w:cs="Tahoma"/>
                <w:sz w:val="20"/>
                <w:szCs w:val="20"/>
                <w:lang w:val="mk-MK"/>
              </w:rPr>
              <w:t>засновани на следните поткритериуми</w:t>
            </w:r>
            <w:r w:rsidR="004F799E" w:rsidRPr="00AF66FE">
              <w:rPr>
                <w:rFonts w:cs="Tahoma"/>
                <w:sz w:val="20"/>
                <w:szCs w:val="20"/>
                <w:lang w:val="mk-MK"/>
              </w:rPr>
              <w:t>:</w:t>
            </w:r>
          </w:p>
          <w:p w14:paraId="5677FB8D" w14:textId="50BDAD90" w:rsidR="00BC3FC4" w:rsidRPr="00AF66FE" w:rsidRDefault="007838DE">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color w:val="000000"/>
                <w:sz w:val="20"/>
                <w:szCs w:val="20"/>
                <w:lang w:val="mk-MK"/>
              </w:rPr>
              <w:t>Сооднос на Придобивки/Трошоци</w:t>
            </w:r>
          </w:p>
          <w:p w14:paraId="53BB8E03" w14:textId="481E162F" w:rsidR="00BC3FC4" w:rsidRPr="00AF66FE" w:rsidRDefault="007838DE">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Социо-економска благосостојба</w:t>
            </w:r>
          </w:p>
          <w:p w14:paraId="021743B6" w14:textId="51CFC024" w:rsidR="00BC3FC4" w:rsidRPr="00AF66FE" w:rsidRDefault="007838DE">
            <w:pPr>
              <w:pStyle w:val="ListParagraph"/>
              <w:widowControl w:val="0"/>
              <w:numPr>
                <w:ilvl w:val="0"/>
                <w:numId w:val="68"/>
              </w:numPr>
              <w:spacing w:before="0" w:after="0" w:line="240" w:lineRule="auto"/>
              <w:ind w:left="244" w:hanging="142"/>
              <w:rPr>
                <w:rFonts w:cs="Tahoma"/>
                <w:sz w:val="20"/>
                <w:szCs w:val="20"/>
                <w:lang w:val="mk-MK"/>
              </w:rPr>
            </w:pPr>
            <w:r w:rsidRPr="00AF66FE">
              <w:rPr>
                <w:rFonts w:cs="Tahoma"/>
                <w:sz w:val="20"/>
                <w:szCs w:val="20"/>
                <w:lang w:val="mk-MK"/>
              </w:rPr>
              <w:t>Варијации на загубите во мрежата</w:t>
            </w:r>
          </w:p>
        </w:tc>
        <w:tc>
          <w:tcPr>
            <w:tcW w:w="1276"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4BFDD700"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25</w:t>
            </w:r>
          </w:p>
        </w:tc>
      </w:tr>
      <w:tr w:rsidR="00BC3FC4" w:rsidRPr="00AF66FE" w14:paraId="7F587C3F" w14:textId="77777777" w:rsidTr="00510C40">
        <w:trPr>
          <w:trHeight w:val="227"/>
        </w:trPr>
        <w:tc>
          <w:tcPr>
            <w:tcW w:w="567"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19219836"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29DA712B" w14:textId="0C5F7B50" w:rsidR="00BC3FC4" w:rsidRPr="00AF66FE" w:rsidRDefault="007838DE" w:rsidP="007838DE">
            <w:pPr>
              <w:widowControl w:val="0"/>
              <w:spacing w:before="0" w:after="0" w:line="240" w:lineRule="auto"/>
              <w:jc w:val="right"/>
              <w:rPr>
                <w:rFonts w:cs="Tahoma"/>
                <w:sz w:val="20"/>
                <w:szCs w:val="20"/>
                <w:lang w:val="mk-MK"/>
              </w:rPr>
            </w:pPr>
            <w:r w:rsidRPr="00AF66FE">
              <w:rPr>
                <w:rFonts w:cs="Tahoma"/>
                <w:sz w:val="20"/>
                <w:szCs w:val="20"/>
                <w:lang w:val="mk-MK"/>
              </w:rPr>
              <w:t>Под</w:t>
            </w:r>
            <w:r w:rsidR="004F799E" w:rsidRPr="00AF66FE">
              <w:rPr>
                <w:rFonts w:cs="Tahoma"/>
                <w:sz w:val="20"/>
                <w:szCs w:val="20"/>
                <w:lang w:val="mk-MK"/>
              </w:rPr>
              <w:t>-</w:t>
            </w:r>
            <w:r w:rsidRPr="00AF66FE">
              <w:rPr>
                <w:rFonts w:cs="Tahoma"/>
                <w:sz w:val="20"/>
                <w:szCs w:val="20"/>
                <w:lang w:val="mk-MK"/>
              </w:rPr>
              <w:t>збир</w:t>
            </w:r>
            <w:r w:rsidR="004F799E" w:rsidRPr="00AF66FE">
              <w:rPr>
                <w:rFonts w:cs="Tahoma"/>
                <w:sz w:val="20"/>
                <w:szCs w:val="20"/>
                <w:lang w:val="mk-MK"/>
              </w:rPr>
              <w:t>:</w:t>
            </w:r>
          </w:p>
        </w:tc>
        <w:tc>
          <w:tcPr>
            <w:tcW w:w="1276"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43FBD11F"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45</w:t>
            </w:r>
          </w:p>
        </w:tc>
      </w:tr>
      <w:tr w:rsidR="00BC3FC4" w:rsidRPr="00AF66FE" w14:paraId="6C8F404A" w14:textId="77777777" w:rsidTr="00510C40">
        <w:trPr>
          <w:trHeight w:val="227"/>
        </w:trPr>
        <w:tc>
          <w:tcPr>
            <w:tcW w:w="567"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296FEF7D"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4418E5CD" w14:textId="789E1B91" w:rsidR="00BC3FC4" w:rsidRPr="00AF66FE" w:rsidRDefault="005B741F" w:rsidP="005B741F">
            <w:pPr>
              <w:widowControl w:val="0"/>
              <w:spacing w:before="0" w:after="0" w:line="240" w:lineRule="auto"/>
              <w:rPr>
                <w:rFonts w:cs="Tahoma"/>
                <w:sz w:val="20"/>
                <w:szCs w:val="20"/>
                <w:lang w:val="mk-MK"/>
              </w:rPr>
            </w:pPr>
            <w:r w:rsidRPr="00AF66FE">
              <w:rPr>
                <w:rFonts w:cs="Tahoma"/>
                <w:sz w:val="20"/>
                <w:szCs w:val="20"/>
                <w:lang w:val="mk-MK"/>
              </w:rPr>
              <w:t>Инженерски</w:t>
            </w:r>
            <w:r w:rsidR="004F799E" w:rsidRPr="00AF66FE">
              <w:rPr>
                <w:rFonts w:cs="Tahoma"/>
                <w:sz w:val="20"/>
                <w:szCs w:val="20"/>
                <w:lang w:val="mk-MK"/>
              </w:rPr>
              <w:t xml:space="preserve"> / </w:t>
            </w:r>
            <w:r w:rsidRPr="00AF66FE">
              <w:rPr>
                <w:rFonts w:cs="Tahoma"/>
                <w:sz w:val="20"/>
                <w:szCs w:val="20"/>
                <w:lang w:val="mk-MK"/>
              </w:rPr>
              <w:t>Технички</w:t>
            </w:r>
          </w:p>
        </w:tc>
        <w:tc>
          <w:tcPr>
            <w:tcW w:w="1276"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7194DBDC" w14:textId="77777777" w:rsidR="00BC3FC4" w:rsidRPr="00AF66FE" w:rsidRDefault="00BC3FC4">
            <w:pPr>
              <w:widowControl w:val="0"/>
              <w:spacing w:before="0" w:after="0" w:line="240" w:lineRule="auto"/>
              <w:jc w:val="center"/>
              <w:rPr>
                <w:rFonts w:eastAsia="Arial" w:cs="Tahoma"/>
                <w:sz w:val="20"/>
                <w:szCs w:val="20"/>
                <w:lang w:val="mk-MK"/>
              </w:rPr>
            </w:pPr>
          </w:p>
        </w:tc>
      </w:tr>
      <w:tr w:rsidR="00BC3FC4" w:rsidRPr="00AF66FE" w14:paraId="6E1C0138" w14:textId="77777777" w:rsidTr="00510C40">
        <w:trPr>
          <w:trHeight w:val="227"/>
        </w:trPr>
        <w:tc>
          <w:tcPr>
            <w:tcW w:w="567"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0B778152"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3</w:t>
            </w:r>
          </w:p>
        </w:tc>
        <w:tc>
          <w:tcPr>
            <w:tcW w:w="650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0CB8C0F6" w14:textId="480536E1" w:rsidR="00BC3FC4" w:rsidRPr="00AF66FE" w:rsidRDefault="005B741F">
            <w:pPr>
              <w:widowControl w:val="0"/>
              <w:spacing w:before="0" w:after="0" w:line="240" w:lineRule="auto"/>
              <w:jc w:val="left"/>
              <w:rPr>
                <w:rFonts w:cs="Tahoma"/>
                <w:sz w:val="20"/>
                <w:szCs w:val="20"/>
                <w:lang w:val="mk-MK"/>
              </w:rPr>
            </w:pPr>
            <w:r w:rsidRPr="00AF66FE">
              <w:rPr>
                <w:rFonts w:cs="Tahoma"/>
                <w:sz w:val="20"/>
                <w:szCs w:val="20"/>
                <w:lang w:val="mk-MK"/>
              </w:rPr>
              <w:t>Технички елементи и проценка на локацијата, врз основа на следните по</w:t>
            </w:r>
            <w:r w:rsidR="005B5B83" w:rsidRPr="00AF66FE">
              <w:rPr>
                <w:rFonts w:cs="Tahoma"/>
                <w:sz w:val="20"/>
                <w:szCs w:val="20"/>
                <w:lang w:val="mk-MK"/>
              </w:rPr>
              <w:t>т</w:t>
            </w:r>
            <w:r w:rsidRPr="00AF66FE">
              <w:rPr>
                <w:rFonts w:cs="Tahoma"/>
                <w:sz w:val="20"/>
                <w:szCs w:val="20"/>
                <w:lang w:val="mk-MK"/>
              </w:rPr>
              <w:t>критериуми</w:t>
            </w:r>
            <w:r w:rsidR="004F799E" w:rsidRPr="00AF66FE">
              <w:rPr>
                <w:rFonts w:cs="Tahoma"/>
                <w:sz w:val="20"/>
                <w:szCs w:val="20"/>
                <w:lang w:val="mk-MK"/>
              </w:rPr>
              <w:t>:</w:t>
            </w:r>
          </w:p>
          <w:p w14:paraId="649C5EFA" w14:textId="6364F37E" w:rsidR="00BC3FC4" w:rsidRPr="00AF66FE" w:rsidRDefault="005B741F">
            <w:pPr>
              <w:pStyle w:val="ListBullet"/>
              <w:widowControl w:val="0"/>
              <w:numPr>
                <w:ilvl w:val="0"/>
                <w:numId w:val="70"/>
              </w:numPr>
              <w:spacing w:after="0" w:line="240" w:lineRule="auto"/>
              <w:ind w:left="244" w:hanging="142"/>
              <w:jc w:val="left"/>
              <w:rPr>
                <w:rFonts w:cs="Arial"/>
                <w:sz w:val="20"/>
                <w:szCs w:val="20"/>
                <w:lang w:val="mk-MK"/>
              </w:rPr>
            </w:pPr>
            <w:r w:rsidRPr="00AF66FE">
              <w:rPr>
                <w:rFonts w:cs="Arial"/>
                <w:sz w:val="20"/>
                <w:szCs w:val="20"/>
                <w:lang w:val="mk-MK"/>
              </w:rPr>
              <w:t xml:space="preserve">Теренски услови и топографија за новата </w:t>
            </w:r>
            <w:r w:rsidR="00A15A21" w:rsidRPr="00AF66FE">
              <w:rPr>
                <w:rFonts w:cs="Arial"/>
                <w:sz w:val="20"/>
                <w:szCs w:val="20"/>
                <w:lang w:val="mk-MK"/>
              </w:rPr>
              <w:t>трафостаница</w:t>
            </w:r>
            <w:r w:rsidRPr="00AF66FE">
              <w:rPr>
                <w:rFonts w:cs="Arial"/>
                <w:sz w:val="20"/>
                <w:szCs w:val="20"/>
                <w:lang w:val="mk-MK"/>
              </w:rPr>
              <w:t xml:space="preserve"> и коридорите за новите </w:t>
            </w:r>
            <w:r w:rsidR="00EC3992">
              <w:rPr>
                <w:rFonts w:cs="Arial"/>
                <w:sz w:val="20"/>
                <w:szCs w:val="20"/>
                <w:lang w:val="mk-MK"/>
              </w:rPr>
              <w:t>далноводи</w:t>
            </w:r>
          </w:p>
          <w:p w14:paraId="1415DEA9" w14:textId="77777777" w:rsidR="005B741F" w:rsidRPr="00AF66FE" w:rsidRDefault="005B741F">
            <w:pPr>
              <w:pStyle w:val="ListBullet"/>
              <w:widowControl w:val="0"/>
              <w:numPr>
                <w:ilvl w:val="0"/>
                <w:numId w:val="70"/>
              </w:numPr>
              <w:spacing w:after="0" w:line="240" w:lineRule="auto"/>
              <w:ind w:left="244" w:hanging="142"/>
              <w:jc w:val="left"/>
              <w:rPr>
                <w:rFonts w:cs="Arial"/>
                <w:sz w:val="20"/>
                <w:szCs w:val="20"/>
                <w:lang w:val="mk-MK"/>
              </w:rPr>
            </w:pPr>
            <w:r w:rsidRPr="00AF66FE">
              <w:rPr>
                <w:rFonts w:cs="Arial"/>
                <w:sz w:val="20"/>
                <w:szCs w:val="20"/>
                <w:lang w:val="mk-MK"/>
              </w:rPr>
              <w:t>Климатски параметри за новата преносна инфраструктура</w:t>
            </w:r>
          </w:p>
          <w:p w14:paraId="1E11F8B2" w14:textId="7A05D2F8" w:rsidR="00BC3FC4" w:rsidRPr="00AF66FE" w:rsidRDefault="005B741F">
            <w:pPr>
              <w:pStyle w:val="ListBullet"/>
              <w:widowControl w:val="0"/>
              <w:numPr>
                <w:ilvl w:val="0"/>
                <w:numId w:val="70"/>
              </w:numPr>
              <w:spacing w:after="0" w:line="240" w:lineRule="auto"/>
              <w:ind w:left="244" w:hanging="142"/>
              <w:jc w:val="left"/>
              <w:rPr>
                <w:rFonts w:cs="Arial"/>
                <w:sz w:val="20"/>
                <w:szCs w:val="20"/>
                <w:lang w:val="mk-MK"/>
              </w:rPr>
            </w:pPr>
            <w:r w:rsidRPr="00AF66FE">
              <w:rPr>
                <w:rFonts w:cs="Arial"/>
                <w:sz w:val="20"/>
                <w:szCs w:val="20"/>
                <w:lang w:val="mk-MK"/>
              </w:rPr>
              <w:t xml:space="preserve">Достапност на земјиште за новата 400/110 kV </w:t>
            </w:r>
            <w:r w:rsidR="00A15A21" w:rsidRPr="00AF66FE">
              <w:rPr>
                <w:rFonts w:cs="Arial"/>
                <w:sz w:val="20"/>
                <w:szCs w:val="20"/>
                <w:lang w:val="mk-MK"/>
              </w:rPr>
              <w:t>ТС</w:t>
            </w:r>
          </w:p>
          <w:p w14:paraId="0DFB9D40" w14:textId="5188043B" w:rsidR="00BC3FC4" w:rsidRPr="00AF66FE" w:rsidRDefault="005B741F">
            <w:pPr>
              <w:pStyle w:val="ListBullet"/>
              <w:widowControl w:val="0"/>
              <w:numPr>
                <w:ilvl w:val="0"/>
                <w:numId w:val="70"/>
              </w:numPr>
              <w:spacing w:after="0" w:line="240" w:lineRule="auto"/>
              <w:ind w:left="244" w:hanging="142"/>
              <w:jc w:val="left"/>
              <w:rPr>
                <w:rFonts w:cs="Arial"/>
                <w:sz w:val="20"/>
                <w:szCs w:val="20"/>
                <w:lang w:val="mk-MK"/>
              </w:rPr>
            </w:pPr>
            <w:r w:rsidRPr="00AF66FE">
              <w:rPr>
                <w:rFonts w:cs="Arial"/>
                <w:sz w:val="20"/>
                <w:szCs w:val="20"/>
                <w:lang w:val="mk-MK"/>
              </w:rPr>
              <w:t xml:space="preserve">Достапност на слободни </w:t>
            </w:r>
            <w:r w:rsidR="005B5B83" w:rsidRPr="00AF66FE">
              <w:rPr>
                <w:rFonts w:cs="Arial"/>
                <w:sz w:val="20"/>
                <w:szCs w:val="20"/>
                <w:lang w:val="mk-MK"/>
              </w:rPr>
              <w:t>далноводни</w:t>
            </w:r>
            <w:r w:rsidRPr="00AF66FE">
              <w:rPr>
                <w:rFonts w:cs="Arial"/>
                <w:sz w:val="20"/>
                <w:szCs w:val="20"/>
                <w:lang w:val="mk-MK"/>
              </w:rPr>
              <w:t xml:space="preserve"> коридори за нови приклучоци на обновливи извори на енергија</w:t>
            </w:r>
          </w:p>
          <w:p w14:paraId="4C695E06" w14:textId="7EFD6AD0" w:rsidR="00BC3FC4" w:rsidRPr="00AF66FE" w:rsidRDefault="005B741F">
            <w:pPr>
              <w:pStyle w:val="ListBullet"/>
              <w:widowControl w:val="0"/>
              <w:numPr>
                <w:ilvl w:val="0"/>
                <w:numId w:val="70"/>
              </w:numPr>
              <w:spacing w:after="0" w:line="240" w:lineRule="auto"/>
              <w:ind w:left="244" w:hanging="142"/>
              <w:jc w:val="left"/>
              <w:rPr>
                <w:rFonts w:cs="Tahoma"/>
                <w:sz w:val="20"/>
                <w:szCs w:val="20"/>
                <w:lang w:val="mk-MK"/>
              </w:rPr>
            </w:pPr>
            <w:r w:rsidRPr="00AF66FE">
              <w:rPr>
                <w:rFonts w:cs="Arial"/>
                <w:sz w:val="20"/>
                <w:szCs w:val="20"/>
                <w:lang w:val="mk-MK"/>
              </w:rPr>
              <w:t>Потребна надградба на постојните преносни средства (</w:t>
            </w:r>
            <w:r w:rsidR="00C558CD">
              <w:rPr>
                <w:rFonts w:cs="Arial"/>
                <w:sz w:val="20"/>
                <w:szCs w:val="20"/>
                <w:lang w:val="mk-MK"/>
              </w:rPr>
              <w:t>дално</w:t>
            </w:r>
            <w:r w:rsidRPr="00AF66FE">
              <w:rPr>
                <w:rFonts w:cs="Arial"/>
                <w:sz w:val="20"/>
                <w:szCs w:val="20"/>
                <w:lang w:val="mk-MK"/>
              </w:rPr>
              <w:t>вод</w:t>
            </w:r>
            <w:r w:rsidR="00C558CD">
              <w:rPr>
                <w:rFonts w:cs="Arial"/>
                <w:sz w:val="20"/>
                <w:szCs w:val="20"/>
                <w:lang w:val="mk-MK"/>
              </w:rPr>
              <w:t>и</w:t>
            </w:r>
            <w:r w:rsidRPr="00AF66FE">
              <w:rPr>
                <w:rFonts w:cs="Arial"/>
                <w:sz w:val="20"/>
                <w:szCs w:val="20"/>
                <w:lang w:val="mk-MK"/>
              </w:rPr>
              <w:t xml:space="preserve"> и </w:t>
            </w:r>
            <w:r w:rsidR="005B5B83" w:rsidRPr="00AF66FE">
              <w:rPr>
                <w:rFonts w:cs="Arial"/>
                <w:sz w:val="20"/>
                <w:szCs w:val="20"/>
                <w:lang w:val="mk-MK"/>
              </w:rPr>
              <w:t>трафостаници</w:t>
            </w:r>
            <w:r w:rsidR="004F799E" w:rsidRPr="00AF66FE">
              <w:rPr>
                <w:rFonts w:cs="Arial"/>
                <w:sz w:val="20"/>
                <w:szCs w:val="20"/>
                <w:lang w:val="mk-MK"/>
              </w:rPr>
              <w:t>)</w:t>
            </w:r>
          </w:p>
        </w:tc>
        <w:tc>
          <w:tcPr>
            <w:tcW w:w="127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1C203047"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25</w:t>
            </w:r>
          </w:p>
        </w:tc>
      </w:tr>
      <w:tr w:rsidR="00BC3FC4" w:rsidRPr="00AF66FE" w14:paraId="457D8EE3" w14:textId="77777777" w:rsidTr="00510C40">
        <w:trPr>
          <w:trHeight w:val="227"/>
        </w:trPr>
        <w:tc>
          <w:tcPr>
            <w:tcW w:w="567"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769D0D3C"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627C8607" w14:textId="3675294F" w:rsidR="00BC3FC4" w:rsidRPr="00AF66FE" w:rsidRDefault="007838DE" w:rsidP="007838DE">
            <w:pPr>
              <w:widowControl w:val="0"/>
              <w:spacing w:before="0" w:after="0" w:line="240" w:lineRule="auto"/>
              <w:jc w:val="right"/>
              <w:rPr>
                <w:rFonts w:cs="Tahoma"/>
                <w:sz w:val="20"/>
                <w:szCs w:val="20"/>
                <w:lang w:val="mk-MK"/>
              </w:rPr>
            </w:pPr>
            <w:r w:rsidRPr="00AF66FE">
              <w:rPr>
                <w:rFonts w:cs="Tahoma"/>
                <w:sz w:val="20"/>
                <w:szCs w:val="20"/>
                <w:lang w:val="mk-MK"/>
              </w:rPr>
              <w:t>Под</w:t>
            </w:r>
            <w:r w:rsidR="004F799E" w:rsidRPr="00AF66FE">
              <w:rPr>
                <w:rFonts w:cs="Tahoma"/>
                <w:sz w:val="20"/>
                <w:szCs w:val="20"/>
                <w:lang w:val="mk-MK"/>
              </w:rPr>
              <w:t>-</w:t>
            </w:r>
            <w:r w:rsidRPr="00AF66FE">
              <w:rPr>
                <w:rFonts w:cs="Tahoma"/>
                <w:sz w:val="20"/>
                <w:szCs w:val="20"/>
                <w:lang w:val="mk-MK"/>
              </w:rPr>
              <w:t>збир</w:t>
            </w:r>
            <w:r w:rsidR="004F799E" w:rsidRPr="00AF66FE">
              <w:rPr>
                <w:rFonts w:cs="Tahoma"/>
                <w:sz w:val="20"/>
                <w:szCs w:val="20"/>
                <w:lang w:val="mk-MK"/>
              </w:rPr>
              <w:t>:</w:t>
            </w:r>
          </w:p>
        </w:tc>
        <w:tc>
          <w:tcPr>
            <w:tcW w:w="1276"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vAlign w:val="bottom"/>
          </w:tcPr>
          <w:p w14:paraId="2AFCDB24"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25</w:t>
            </w:r>
          </w:p>
        </w:tc>
      </w:tr>
      <w:tr w:rsidR="00BC3FC4" w:rsidRPr="00AF66FE" w14:paraId="513F2971" w14:textId="77777777" w:rsidTr="00510C40">
        <w:trPr>
          <w:trHeight w:val="227"/>
        </w:trPr>
        <w:tc>
          <w:tcPr>
            <w:tcW w:w="567"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54CD245A"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488C5400" w14:textId="3333A548" w:rsidR="00BC3FC4" w:rsidRPr="00AF66FE" w:rsidRDefault="005B741F">
            <w:pPr>
              <w:widowControl w:val="0"/>
              <w:spacing w:before="0" w:after="0" w:line="240" w:lineRule="auto"/>
              <w:rPr>
                <w:rFonts w:cs="Tahoma"/>
                <w:sz w:val="20"/>
                <w:szCs w:val="20"/>
                <w:lang w:val="mk-MK"/>
              </w:rPr>
            </w:pPr>
            <w:r w:rsidRPr="00AF66FE">
              <w:rPr>
                <w:rFonts w:cs="Tahoma"/>
                <w:sz w:val="20"/>
                <w:szCs w:val="20"/>
                <w:lang w:val="mk-MK"/>
              </w:rPr>
              <w:t>Животна средина и социјални прашања</w:t>
            </w:r>
          </w:p>
        </w:tc>
        <w:tc>
          <w:tcPr>
            <w:tcW w:w="1276"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bottom"/>
          </w:tcPr>
          <w:p w14:paraId="1231BE67" w14:textId="77777777" w:rsidR="00BC3FC4" w:rsidRPr="00AF66FE" w:rsidRDefault="00BC3FC4">
            <w:pPr>
              <w:widowControl w:val="0"/>
              <w:spacing w:before="0" w:after="0" w:line="240" w:lineRule="auto"/>
              <w:jc w:val="center"/>
              <w:rPr>
                <w:rFonts w:eastAsia="Arial" w:cs="Tahoma"/>
                <w:sz w:val="20"/>
                <w:szCs w:val="20"/>
                <w:lang w:val="mk-MK"/>
              </w:rPr>
            </w:pPr>
          </w:p>
        </w:tc>
      </w:tr>
      <w:tr w:rsidR="00BC3FC4" w:rsidRPr="00AF66FE" w14:paraId="5DD84B58" w14:textId="77777777" w:rsidTr="00510C40">
        <w:trPr>
          <w:trHeight w:val="227"/>
        </w:trPr>
        <w:tc>
          <w:tcPr>
            <w:tcW w:w="567"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279935FF"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4</w:t>
            </w:r>
          </w:p>
        </w:tc>
        <w:tc>
          <w:tcPr>
            <w:tcW w:w="650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5EA4C5F3" w14:textId="0705F402" w:rsidR="00BC3FC4" w:rsidRPr="00AF66FE" w:rsidRDefault="005B741F">
            <w:pPr>
              <w:widowControl w:val="0"/>
              <w:spacing w:before="0" w:after="0" w:line="240" w:lineRule="auto"/>
              <w:jc w:val="left"/>
              <w:rPr>
                <w:rFonts w:cs="Tahoma"/>
                <w:sz w:val="20"/>
                <w:szCs w:val="20"/>
                <w:lang w:val="mk-MK"/>
              </w:rPr>
            </w:pPr>
            <w:r w:rsidRPr="00AF66FE">
              <w:rPr>
                <w:rFonts w:cs="Tahoma"/>
                <w:sz w:val="20"/>
                <w:szCs w:val="20"/>
                <w:lang w:val="mk-MK"/>
              </w:rPr>
              <w:t>Елементи од животна средина</w:t>
            </w:r>
            <w:r w:rsidR="004F799E" w:rsidRPr="00AF66FE">
              <w:rPr>
                <w:rFonts w:cs="Tahoma"/>
                <w:sz w:val="20"/>
                <w:szCs w:val="20"/>
                <w:lang w:val="mk-MK"/>
              </w:rPr>
              <w:t xml:space="preserve">, </w:t>
            </w:r>
            <w:r w:rsidRPr="00AF66FE">
              <w:rPr>
                <w:rFonts w:cs="Tahoma"/>
                <w:sz w:val="20"/>
                <w:szCs w:val="20"/>
                <w:lang w:val="mk-MK"/>
              </w:rPr>
              <w:t>засновани на следните поткритериуми</w:t>
            </w:r>
            <w:r w:rsidR="004F799E" w:rsidRPr="00AF66FE">
              <w:rPr>
                <w:rFonts w:cs="Tahoma"/>
                <w:sz w:val="20"/>
                <w:szCs w:val="20"/>
                <w:lang w:val="mk-MK"/>
              </w:rPr>
              <w:t>:</w:t>
            </w:r>
          </w:p>
          <w:p w14:paraId="78047A12" w14:textId="23F987B9" w:rsidR="00BC3FC4" w:rsidRPr="00AF66FE" w:rsidRDefault="005B741F">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Отпорност на климатски промени</w:t>
            </w:r>
            <w:r w:rsidR="004F799E" w:rsidRPr="00AF66FE">
              <w:rPr>
                <w:rFonts w:cs="Arial"/>
                <w:sz w:val="20"/>
                <w:szCs w:val="20"/>
                <w:lang w:val="mk-MK"/>
              </w:rPr>
              <w:t xml:space="preserve"> (</w:t>
            </w:r>
            <w:r w:rsidRPr="00AF66FE">
              <w:rPr>
                <w:rFonts w:cs="Arial"/>
                <w:sz w:val="20"/>
                <w:szCs w:val="20"/>
                <w:lang w:val="mk-MK"/>
              </w:rPr>
              <w:t>климатско прилагодување</w:t>
            </w:r>
            <w:r w:rsidR="004F799E" w:rsidRPr="00AF66FE">
              <w:rPr>
                <w:rFonts w:cs="Arial"/>
                <w:sz w:val="20"/>
                <w:szCs w:val="20"/>
                <w:lang w:val="mk-MK"/>
              </w:rPr>
              <w:t>)</w:t>
            </w:r>
          </w:p>
          <w:p w14:paraId="4A47F935" w14:textId="37F2109D" w:rsidR="00BC3FC4" w:rsidRPr="00AF66FE" w:rsidRDefault="005B741F">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Био</w:t>
            </w:r>
            <w:r w:rsidR="00270E5B" w:rsidRPr="00AF66FE">
              <w:rPr>
                <w:rFonts w:cs="Arial"/>
                <w:sz w:val="20"/>
                <w:szCs w:val="20"/>
                <w:lang w:val="mk-MK"/>
              </w:rPr>
              <w:t>лошка</w:t>
            </w:r>
            <w:r w:rsidRPr="00AF66FE">
              <w:rPr>
                <w:rFonts w:cs="Arial"/>
                <w:sz w:val="20"/>
                <w:szCs w:val="20"/>
                <w:lang w:val="mk-MK"/>
              </w:rPr>
              <w:t xml:space="preserve"> </w:t>
            </w:r>
            <w:r w:rsidR="00270E5B" w:rsidRPr="00AF66FE">
              <w:rPr>
                <w:rFonts w:cs="Arial"/>
                <w:sz w:val="20"/>
                <w:szCs w:val="20"/>
                <w:lang w:val="mk-MK"/>
              </w:rPr>
              <w:t xml:space="preserve">разновидност </w:t>
            </w:r>
            <w:r w:rsidRPr="00AF66FE">
              <w:rPr>
                <w:rFonts w:cs="Arial"/>
                <w:sz w:val="20"/>
                <w:szCs w:val="20"/>
                <w:lang w:val="mk-MK"/>
              </w:rPr>
              <w:t>и осетливи зони</w:t>
            </w:r>
            <w:r w:rsidR="004F799E" w:rsidRPr="00AF66FE">
              <w:rPr>
                <w:rFonts w:cs="Arial"/>
                <w:sz w:val="20"/>
                <w:szCs w:val="20"/>
                <w:lang w:val="mk-MK"/>
              </w:rPr>
              <w:t xml:space="preserve"> (</w:t>
            </w:r>
            <w:r w:rsidRPr="00AF66FE">
              <w:rPr>
                <w:rFonts w:cs="Arial"/>
                <w:sz w:val="20"/>
                <w:szCs w:val="20"/>
                <w:lang w:val="mk-MK"/>
              </w:rPr>
              <w:t>шуми</w:t>
            </w:r>
            <w:r w:rsidR="004F799E" w:rsidRPr="00AF66FE">
              <w:rPr>
                <w:rFonts w:cs="Arial"/>
                <w:sz w:val="20"/>
                <w:szCs w:val="20"/>
                <w:lang w:val="mk-MK"/>
              </w:rPr>
              <w:t xml:space="preserve">, </w:t>
            </w:r>
            <w:r w:rsidR="00AC090B" w:rsidRPr="00AF66FE">
              <w:rPr>
                <w:rFonts w:cs="Arial"/>
                <w:sz w:val="20"/>
                <w:szCs w:val="20"/>
                <w:lang w:val="mk-MK"/>
              </w:rPr>
              <w:t xml:space="preserve">мочуришта, поплавени рамнини, крајбрежни области, геолошка и водна </w:t>
            </w:r>
            <w:r w:rsidR="00A0640C" w:rsidRPr="00AF66FE">
              <w:rPr>
                <w:rFonts w:cs="Arial"/>
                <w:sz w:val="20"/>
                <w:szCs w:val="20"/>
                <w:lang w:val="mk-MK"/>
              </w:rPr>
              <w:t>околина</w:t>
            </w:r>
            <w:r w:rsidR="004F799E" w:rsidRPr="00AF66FE">
              <w:rPr>
                <w:rFonts w:cs="Arial"/>
                <w:sz w:val="20"/>
                <w:szCs w:val="20"/>
                <w:lang w:val="mk-MK"/>
              </w:rPr>
              <w:t>)</w:t>
            </w:r>
          </w:p>
          <w:p w14:paraId="2A01E125" w14:textId="4EEBE49E" w:rsidR="00AC090B" w:rsidRPr="00AF66FE" w:rsidRDefault="00AC090B">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Назначени подрачја - законски заштитени подрачја / меѓународно признати подрачја</w:t>
            </w:r>
          </w:p>
          <w:p w14:paraId="4310922B" w14:textId="1A87E606" w:rsidR="00BC3FC4" w:rsidRPr="00AF66FE" w:rsidRDefault="00AC090B">
            <w:pPr>
              <w:pStyle w:val="ListParagraph"/>
              <w:widowControl w:val="0"/>
              <w:numPr>
                <w:ilvl w:val="0"/>
                <w:numId w:val="69"/>
              </w:numPr>
              <w:spacing w:before="0" w:after="0" w:line="240" w:lineRule="auto"/>
              <w:ind w:left="244" w:hanging="142"/>
              <w:jc w:val="left"/>
              <w:rPr>
                <w:rFonts w:cs="Tahoma"/>
                <w:sz w:val="20"/>
                <w:szCs w:val="20"/>
                <w:lang w:val="mk-MK"/>
              </w:rPr>
            </w:pPr>
            <w:r w:rsidRPr="00AF66FE">
              <w:rPr>
                <w:rFonts w:cs="Arial"/>
                <w:sz w:val="20"/>
                <w:szCs w:val="20"/>
                <w:lang w:val="mk-MK"/>
              </w:rPr>
              <w:t>Чувствителни или вредн</w:t>
            </w:r>
            <w:r w:rsidR="005B5B83" w:rsidRPr="00AF66FE">
              <w:rPr>
                <w:rFonts w:cs="Arial"/>
                <w:sz w:val="20"/>
                <w:szCs w:val="20"/>
                <w:lang w:val="mk-MK"/>
              </w:rPr>
              <w:t>увани</w:t>
            </w:r>
            <w:r w:rsidRPr="00AF66FE">
              <w:rPr>
                <w:rFonts w:cs="Arial"/>
                <w:sz w:val="20"/>
                <w:szCs w:val="20"/>
                <w:lang w:val="mk-MK"/>
              </w:rPr>
              <w:t xml:space="preserve"> </w:t>
            </w:r>
            <w:r w:rsidR="009A0472" w:rsidRPr="00AF66FE">
              <w:rPr>
                <w:rFonts w:cs="Arial"/>
                <w:sz w:val="20"/>
                <w:szCs w:val="20"/>
                <w:lang w:val="mk-MK"/>
              </w:rPr>
              <w:t>предели</w:t>
            </w:r>
          </w:p>
        </w:tc>
        <w:tc>
          <w:tcPr>
            <w:tcW w:w="1276" w:type="dxa"/>
            <w:tcBorders>
              <w:top w:val="double" w:sz="4" w:space="0" w:color="000000"/>
              <w:left w:val="double" w:sz="4" w:space="0" w:color="000000"/>
              <w:bottom w:val="single" w:sz="4" w:space="0" w:color="000000"/>
              <w:right w:val="double" w:sz="4" w:space="0" w:color="000000"/>
            </w:tcBorders>
            <w:shd w:val="clear" w:color="auto" w:fill="FFFFFF"/>
            <w:vAlign w:val="bottom"/>
          </w:tcPr>
          <w:p w14:paraId="33CFEC6B"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15</w:t>
            </w:r>
          </w:p>
        </w:tc>
      </w:tr>
      <w:tr w:rsidR="00BC3FC4" w:rsidRPr="00AF66FE" w14:paraId="5C6DA2A1" w14:textId="77777777" w:rsidTr="00510C40">
        <w:trPr>
          <w:trHeight w:val="227"/>
        </w:trPr>
        <w:tc>
          <w:tcPr>
            <w:tcW w:w="567"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78941E47"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5</w:t>
            </w:r>
          </w:p>
        </w:tc>
        <w:tc>
          <w:tcPr>
            <w:tcW w:w="6506"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706E983E" w14:textId="1C61FFFB" w:rsidR="00AC090B" w:rsidRPr="00AF66FE" w:rsidRDefault="00AC090B" w:rsidP="00AC090B">
            <w:pPr>
              <w:widowControl w:val="0"/>
              <w:spacing w:before="0" w:after="0" w:line="240" w:lineRule="auto"/>
              <w:jc w:val="left"/>
              <w:rPr>
                <w:rFonts w:cs="Tahoma"/>
                <w:sz w:val="20"/>
                <w:szCs w:val="20"/>
                <w:lang w:val="mk-MK"/>
              </w:rPr>
            </w:pPr>
            <w:r w:rsidRPr="00AF66FE">
              <w:rPr>
                <w:rFonts w:cs="Tahoma"/>
                <w:sz w:val="20"/>
                <w:szCs w:val="20"/>
                <w:lang w:val="mk-MK"/>
              </w:rPr>
              <w:t>Социјални елементи, засновани на следните под критериуми:</w:t>
            </w:r>
          </w:p>
          <w:p w14:paraId="5DD36474" w14:textId="13155FB0" w:rsidR="00AC090B" w:rsidRPr="00AF66FE" w:rsidRDefault="00AC090B">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Близина до луѓе и населби</w:t>
            </w:r>
          </w:p>
          <w:p w14:paraId="11C19F91" w14:textId="562D0126" w:rsidR="00AC090B" w:rsidRPr="00AF66FE" w:rsidRDefault="00AC090B">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Здравје и безбедност на заедницата (на пр. јавна изложеност на електромагнетни полиња, звучна бучава причинета од ефектот на корона за време на работата)</w:t>
            </w:r>
          </w:p>
          <w:p w14:paraId="4C1346F5" w14:textId="291552C9" w:rsidR="00AC090B" w:rsidRPr="00AF66FE" w:rsidRDefault="00AC090B">
            <w:pPr>
              <w:pStyle w:val="ListParagraph"/>
              <w:widowControl w:val="0"/>
              <w:numPr>
                <w:ilvl w:val="0"/>
                <w:numId w:val="69"/>
              </w:numPr>
              <w:spacing w:before="0" w:after="0" w:line="240" w:lineRule="auto"/>
              <w:ind w:left="244" w:hanging="142"/>
              <w:jc w:val="left"/>
              <w:rPr>
                <w:rFonts w:cs="Arial"/>
                <w:sz w:val="20"/>
                <w:szCs w:val="20"/>
                <w:lang w:val="mk-MK"/>
              </w:rPr>
            </w:pPr>
            <w:r w:rsidRPr="00AF66FE">
              <w:rPr>
                <w:rFonts w:cs="Arial"/>
                <w:sz w:val="20"/>
                <w:szCs w:val="20"/>
                <w:lang w:val="mk-MK"/>
              </w:rPr>
              <w:t>Вредната употреба на земјиштето – земјоделско земјиште, шумски површини (</w:t>
            </w:r>
            <w:r w:rsidR="00A0640C" w:rsidRPr="00AF66FE">
              <w:rPr>
                <w:rFonts w:cs="Arial"/>
                <w:sz w:val="20"/>
                <w:szCs w:val="20"/>
                <w:lang w:val="mk-MK"/>
              </w:rPr>
              <w:t>експропријација</w:t>
            </w:r>
            <w:r w:rsidRPr="00AF66FE">
              <w:rPr>
                <w:rFonts w:cs="Arial"/>
                <w:sz w:val="20"/>
                <w:szCs w:val="20"/>
                <w:lang w:val="mk-MK"/>
              </w:rPr>
              <w:t xml:space="preserve"> и потреби за присилно преселување)</w:t>
            </w:r>
          </w:p>
          <w:p w14:paraId="1BBB5836" w14:textId="4439EE84" w:rsidR="00BC3FC4" w:rsidRPr="00AF66FE" w:rsidRDefault="00AC090B">
            <w:pPr>
              <w:pStyle w:val="ListParagraph"/>
              <w:widowControl w:val="0"/>
              <w:numPr>
                <w:ilvl w:val="0"/>
                <w:numId w:val="69"/>
              </w:numPr>
              <w:spacing w:before="0" w:after="0" w:line="240" w:lineRule="auto"/>
              <w:ind w:left="244" w:hanging="142"/>
              <w:jc w:val="left"/>
              <w:rPr>
                <w:rFonts w:cs="Tahoma"/>
                <w:sz w:val="20"/>
                <w:szCs w:val="20"/>
                <w:lang w:val="mk-MK"/>
              </w:rPr>
            </w:pPr>
            <w:r w:rsidRPr="00AF66FE">
              <w:rPr>
                <w:rFonts w:cs="Arial"/>
                <w:sz w:val="20"/>
                <w:szCs w:val="20"/>
                <w:lang w:val="mk-MK"/>
              </w:rPr>
              <w:t>Влијанија врз културното и археолошкото наследство</w:t>
            </w:r>
          </w:p>
        </w:tc>
        <w:tc>
          <w:tcPr>
            <w:tcW w:w="1276" w:type="dxa"/>
            <w:tcBorders>
              <w:top w:val="single" w:sz="4" w:space="0" w:color="000000"/>
              <w:left w:val="double" w:sz="4" w:space="0" w:color="000000"/>
              <w:bottom w:val="single" w:sz="4" w:space="0" w:color="000000"/>
              <w:right w:val="double" w:sz="4" w:space="0" w:color="000000"/>
            </w:tcBorders>
            <w:shd w:val="clear" w:color="auto" w:fill="FFFFFF"/>
            <w:vAlign w:val="bottom"/>
          </w:tcPr>
          <w:p w14:paraId="423D4B9D"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15</w:t>
            </w:r>
          </w:p>
        </w:tc>
      </w:tr>
      <w:tr w:rsidR="00BC3FC4" w:rsidRPr="00AF66FE" w14:paraId="368DACCD" w14:textId="77777777" w:rsidTr="00510C40">
        <w:trPr>
          <w:trHeight w:val="227"/>
        </w:trPr>
        <w:tc>
          <w:tcPr>
            <w:tcW w:w="567" w:type="dxa"/>
            <w:tcBorders>
              <w:top w:val="single" w:sz="4" w:space="0" w:color="000000"/>
              <w:left w:val="double" w:sz="4" w:space="0" w:color="000000"/>
              <w:bottom w:val="single" w:sz="4" w:space="0" w:color="000000"/>
              <w:right w:val="double" w:sz="4" w:space="0" w:color="000000"/>
            </w:tcBorders>
            <w:shd w:val="clear" w:color="auto" w:fill="FFD966" w:themeFill="accent4" w:themeFillTint="99"/>
            <w:vAlign w:val="bottom"/>
          </w:tcPr>
          <w:p w14:paraId="36FEB5B0"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single" w:sz="4" w:space="0" w:color="000000"/>
              <w:left w:val="double" w:sz="4" w:space="0" w:color="000000"/>
              <w:bottom w:val="single" w:sz="4" w:space="0" w:color="000000"/>
              <w:right w:val="double" w:sz="4" w:space="0" w:color="000000"/>
            </w:tcBorders>
            <w:shd w:val="clear" w:color="auto" w:fill="FFD966" w:themeFill="accent4" w:themeFillTint="99"/>
            <w:vAlign w:val="bottom"/>
          </w:tcPr>
          <w:p w14:paraId="3A2DCDDC" w14:textId="7539E4D4" w:rsidR="00BC3FC4" w:rsidRPr="00AF66FE" w:rsidRDefault="007838DE" w:rsidP="007838DE">
            <w:pPr>
              <w:widowControl w:val="0"/>
              <w:spacing w:before="0" w:after="0" w:line="240" w:lineRule="auto"/>
              <w:jc w:val="right"/>
              <w:rPr>
                <w:rFonts w:cs="Tahoma"/>
                <w:sz w:val="20"/>
                <w:szCs w:val="20"/>
                <w:lang w:val="mk-MK"/>
              </w:rPr>
            </w:pPr>
            <w:r w:rsidRPr="00AF66FE">
              <w:rPr>
                <w:rFonts w:cs="Tahoma"/>
                <w:sz w:val="20"/>
                <w:szCs w:val="20"/>
                <w:lang w:val="mk-MK"/>
              </w:rPr>
              <w:t>Под</w:t>
            </w:r>
            <w:r w:rsidR="004F799E" w:rsidRPr="00AF66FE">
              <w:rPr>
                <w:rFonts w:cs="Tahoma"/>
                <w:sz w:val="20"/>
                <w:szCs w:val="20"/>
                <w:lang w:val="mk-MK"/>
              </w:rPr>
              <w:t>-</w:t>
            </w:r>
            <w:r w:rsidRPr="00AF66FE">
              <w:rPr>
                <w:rFonts w:cs="Tahoma"/>
                <w:sz w:val="20"/>
                <w:szCs w:val="20"/>
                <w:lang w:val="mk-MK"/>
              </w:rPr>
              <w:t>збир</w:t>
            </w:r>
            <w:r w:rsidR="004F799E" w:rsidRPr="00AF66FE">
              <w:rPr>
                <w:rFonts w:cs="Tahoma"/>
                <w:sz w:val="20"/>
                <w:szCs w:val="20"/>
                <w:lang w:val="mk-MK"/>
              </w:rPr>
              <w:t>:</w:t>
            </w:r>
          </w:p>
        </w:tc>
        <w:tc>
          <w:tcPr>
            <w:tcW w:w="1276" w:type="dxa"/>
            <w:tcBorders>
              <w:top w:val="single" w:sz="4" w:space="0" w:color="000000"/>
              <w:left w:val="double" w:sz="4" w:space="0" w:color="000000"/>
              <w:bottom w:val="single" w:sz="4" w:space="0" w:color="000000"/>
              <w:right w:val="double" w:sz="4" w:space="0" w:color="000000"/>
            </w:tcBorders>
            <w:shd w:val="clear" w:color="auto" w:fill="FFD966" w:themeFill="accent4" w:themeFillTint="99"/>
            <w:vAlign w:val="bottom"/>
          </w:tcPr>
          <w:p w14:paraId="219897CE"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30</w:t>
            </w:r>
          </w:p>
        </w:tc>
      </w:tr>
      <w:tr w:rsidR="00BC3FC4" w:rsidRPr="00AF66FE" w14:paraId="211D8D90" w14:textId="77777777" w:rsidTr="00510C40">
        <w:trPr>
          <w:trHeight w:val="227"/>
        </w:trPr>
        <w:tc>
          <w:tcPr>
            <w:tcW w:w="567" w:type="dxa"/>
            <w:tcBorders>
              <w:top w:val="single" w:sz="4" w:space="0" w:color="000000"/>
              <w:left w:val="double" w:sz="4" w:space="0" w:color="000000"/>
              <w:bottom w:val="double" w:sz="4" w:space="0" w:color="000000"/>
              <w:right w:val="double" w:sz="4" w:space="0" w:color="000000"/>
            </w:tcBorders>
            <w:shd w:val="clear" w:color="auto" w:fill="E7E6E6" w:themeFill="background2"/>
            <w:vAlign w:val="bottom"/>
          </w:tcPr>
          <w:p w14:paraId="30D7AA69" w14:textId="77777777" w:rsidR="00BC3FC4" w:rsidRPr="00AF66FE" w:rsidRDefault="00BC3FC4">
            <w:pPr>
              <w:widowControl w:val="0"/>
              <w:spacing w:before="0" w:after="0" w:line="240" w:lineRule="auto"/>
              <w:jc w:val="center"/>
              <w:rPr>
                <w:rFonts w:eastAsia="Arial" w:cs="Tahoma"/>
                <w:sz w:val="20"/>
                <w:szCs w:val="20"/>
                <w:lang w:val="mk-MK"/>
              </w:rPr>
            </w:pPr>
          </w:p>
        </w:tc>
        <w:tc>
          <w:tcPr>
            <w:tcW w:w="6506" w:type="dxa"/>
            <w:tcBorders>
              <w:top w:val="single" w:sz="4" w:space="0" w:color="000000"/>
              <w:left w:val="double" w:sz="4" w:space="0" w:color="000000"/>
              <w:bottom w:val="double" w:sz="4" w:space="0" w:color="000000"/>
              <w:right w:val="double" w:sz="4" w:space="0" w:color="000000"/>
            </w:tcBorders>
            <w:shd w:val="clear" w:color="auto" w:fill="E7E6E6" w:themeFill="background2"/>
            <w:vAlign w:val="bottom"/>
          </w:tcPr>
          <w:p w14:paraId="4A049EA0" w14:textId="069D4CA0" w:rsidR="00BC3FC4" w:rsidRPr="00AF66FE" w:rsidRDefault="007838DE" w:rsidP="000544D9">
            <w:pPr>
              <w:widowControl w:val="0"/>
              <w:spacing w:before="0" w:after="0" w:line="240" w:lineRule="auto"/>
              <w:jc w:val="right"/>
              <w:rPr>
                <w:rFonts w:eastAsia="Arial" w:cs="Tahoma"/>
                <w:sz w:val="20"/>
                <w:szCs w:val="20"/>
                <w:lang w:val="mk-MK"/>
              </w:rPr>
            </w:pPr>
            <w:r w:rsidRPr="00AF66FE">
              <w:rPr>
                <w:rFonts w:eastAsia="Arial" w:cs="Tahoma"/>
                <w:sz w:val="20"/>
                <w:szCs w:val="20"/>
                <w:lang w:val="mk-MK"/>
              </w:rPr>
              <w:t>Збир</w:t>
            </w:r>
            <w:r w:rsidR="004F799E" w:rsidRPr="00AF66FE">
              <w:rPr>
                <w:rFonts w:eastAsia="Arial" w:cs="Tahoma"/>
                <w:sz w:val="20"/>
                <w:szCs w:val="20"/>
                <w:lang w:val="mk-MK"/>
              </w:rPr>
              <w:t xml:space="preserve"> (1 </w:t>
            </w:r>
            <w:r w:rsidR="000544D9" w:rsidRPr="00AF66FE">
              <w:rPr>
                <w:rFonts w:eastAsia="Arial" w:cs="Tahoma"/>
                <w:sz w:val="20"/>
                <w:szCs w:val="20"/>
                <w:lang w:val="mk-MK"/>
              </w:rPr>
              <w:t>до</w:t>
            </w:r>
            <w:r w:rsidR="004F799E" w:rsidRPr="00AF66FE">
              <w:rPr>
                <w:rFonts w:eastAsia="Arial" w:cs="Tahoma"/>
                <w:sz w:val="20"/>
                <w:szCs w:val="20"/>
                <w:lang w:val="mk-MK"/>
              </w:rPr>
              <w:t xml:space="preserve"> 5):</w:t>
            </w:r>
          </w:p>
        </w:tc>
        <w:tc>
          <w:tcPr>
            <w:tcW w:w="1276" w:type="dxa"/>
            <w:tcBorders>
              <w:top w:val="single" w:sz="4" w:space="0" w:color="000000"/>
              <w:left w:val="double" w:sz="4" w:space="0" w:color="000000"/>
              <w:bottom w:val="double" w:sz="4" w:space="0" w:color="000000"/>
              <w:right w:val="double" w:sz="4" w:space="0" w:color="000000"/>
            </w:tcBorders>
            <w:shd w:val="clear" w:color="auto" w:fill="E7E6E6" w:themeFill="background2"/>
            <w:vAlign w:val="bottom"/>
          </w:tcPr>
          <w:p w14:paraId="0CCF700D"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100</w:t>
            </w:r>
          </w:p>
        </w:tc>
      </w:tr>
    </w:tbl>
    <w:p w14:paraId="20701D14" w14:textId="3C83305C" w:rsidR="00BC3FC4" w:rsidRPr="00AF66FE" w:rsidRDefault="00AA571B">
      <w:pPr>
        <w:spacing w:after="240"/>
        <w:jc w:val="left"/>
        <w:textAlignment w:val="baseline"/>
        <w:rPr>
          <w:rFonts w:cs="Arial"/>
          <w:bCs/>
          <w:iCs/>
          <w:sz w:val="18"/>
          <w:szCs w:val="18"/>
          <w:lang w:val="mk-MK"/>
        </w:rPr>
      </w:pPr>
      <w:bookmarkStart w:id="66" w:name="_Toc122679543"/>
      <w:r w:rsidRPr="00AF66FE">
        <w:rPr>
          <w:rFonts w:cs="Arial"/>
          <w:bCs/>
          <w:iCs/>
          <w:sz w:val="18"/>
          <w:szCs w:val="18"/>
          <w:lang w:val="mk-MK"/>
        </w:rPr>
        <w:t>Табела</w:t>
      </w:r>
      <w:r w:rsidR="004F799E" w:rsidRPr="00AF66FE">
        <w:rPr>
          <w:rFonts w:cs="Arial"/>
          <w:bCs/>
          <w:iCs/>
          <w:sz w:val="18"/>
          <w:szCs w:val="18"/>
          <w:lang w:val="mk-MK"/>
        </w:rPr>
        <w:t xml:space="preserve"> </w:t>
      </w:r>
      <w:r w:rsidR="004F799E" w:rsidRPr="00AF66FE">
        <w:rPr>
          <w:lang w:val="mk-MK"/>
        </w:rPr>
        <w:fldChar w:fldCharType="begin"/>
      </w:r>
      <w:r w:rsidR="004F799E" w:rsidRPr="00AF66FE">
        <w:rPr>
          <w:rFonts w:cs="Arial"/>
          <w:bCs/>
          <w:iCs/>
          <w:sz w:val="18"/>
          <w:szCs w:val="18"/>
          <w:lang w:val="mk-MK"/>
        </w:rPr>
        <w:instrText>STYLEREF 1 \s</w:instrText>
      </w:r>
      <w:r w:rsidR="004F799E" w:rsidRPr="00AF66FE">
        <w:rPr>
          <w:rFonts w:cs="Arial"/>
          <w:bCs/>
          <w:iCs/>
          <w:sz w:val="18"/>
          <w:szCs w:val="18"/>
          <w:lang w:val="mk-MK"/>
        </w:rPr>
        <w:fldChar w:fldCharType="separate"/>
      </w:r>
      <w:r w:rsidR="004F799E" w:rsidRPr="00AF66FE">
        <w:rPr>
          <w:rFonts w:cs="Arial"/>
          <w:bCs/>
          <w:iCs/>
          <w:sz w:val="18"/>
          <w:szCs w:val="18"/>
          <w:lang w:val="mk-MK"/>
        </w:rPr>
        <w:t>1</w:t>
      </w:r>
      <w:r w:rsidR="004F799E" w:rsidRPr="00AF66FE">
        <w:rPr>
          <w:rFonts w:cs="Arial"/>
          <w:bCs/>
          <w:iCs/>
          <w:sz w:val="18"/>
          <w:szCs w:val="18"/>
          <w:lang w:val="mk-MK"/>
        </w:rPr>
        <w:fldChar w:fldCharType="end"/>
      </w:r>
      <w:r w:rsidR="004F799E" w:rsidRPr="00AF66FE">
        <w:rPr>
          <w:rFonts w:cs="Arial"/>
          <w:bCs/>
          <w:iCs/>
          <w:sz w:val="18"/>
          <w:szCs w:val="18"/>
          <w:lang w:val="mk-MK"/>
        </w:rPr>
        <w:t>.</w:t>
      </w:r>
      <w:r w:rsidR="002B133F" w:rsidRPr="00AF66FE">
        <w:rPr>
          <w:rFonts w:cs="Arial"/>
          <w:bCs/>
          <w:iCs/>
          <w:sz w:val="18"/>
          <w:szCs w:val="18"/>
          <w:lang w:val="mk-MK"/>
        </w:rPr>
        <w:fldChar w:fldCharType="begin"/>
      </w:r>
      <w:r w:rsidR="002B133F" w:rsidRPr="00AF66FE">
        <w:rPr>
          <w:rFonts w:cs="Arial"/>
          <w:bCs/>
          <w:iCs/>
          <w:sz w:val="18"/>
          <w:szCs w:val="18"/>
          <w:lang w:val="mk-MK"/>
        </w:rPr>
        <w:instrText xml:space="preserve"> SEQ Table \* ARABIC \s 1 </w:instrText>
      </w:r>
      <w:r w:rsidR="002B133F" w:rsidRPr="00AF66FE">
        <w:rPr>
          <w:rFonts w:cs="Arial"/>
          <w:bCs/>
          <w:iCs/>
          <w:sz w:val="18"/>
          <w:szCs w:val="18"/>
          <w:lang w:val="mk-MK"/>
        </w:rPr>
        <w:fldChar w:fldCharType="separate"/>
      </w:r>
      <w:r w:rsidR="002B133F" w:rsidRPr="00AF66FE">
        <w:rPr>
          <w:rFonts w:cs="Arial"/>
          <w:bCs/>
          <w:iCs/>
          <w:noProof/>
          <w:sz w:val="18"/>
          <w:szCs w:val="18"/>
          <w:lang w:val="mk-MK"/>
        </w:rPr>
        <w:t>1</w:t>
      </w:r>
      <w:r w:rsidR="002B133F" w:rsidRPr="00AF66FE">
        <w:rPr>
          <w:rFonts w:cs="Arial"/>
          <w:bCs/>
          <w:iCs/>
          <w:sz w:val="18"/>
          <w:szCs w:val="18"/>
          <w:lang w:val="mk-MK"/>
        </w:rPr>
        <w:fldChar w:fldCharType="end"/>
      </w:r>
      <w:r w:rsidR="004F799E" w:rsidRPr="00AF66FE">
        <w:rPr>
          <w:rFonts w:cs="Arial"/>
          <w:bCs/>
          <w:iCs/>
          <w:sz w:val="18"/>
          <w:szCs w:val="18"/>
          <w:lang w:val="mk-MK"/>
        </w:rPr>
        <w:t xml:space="preserve">: </w:t>
      </w:r>
      <w:bookmarkStart w:id="67" w:name="_Hlk120134003"/>
      <w:r w:rsidR="000544D9" w:rsidRPr="00AF66FE">
        <w:rPr>
          <w:rFonts w:cs="Arial"/>
          <w:bCs/>
          <w:iCs/>
          <w:sz w:val="18"/>
          <w:szCs w:val="18"/>
          <w:lang w:val="mk-MK"/>
        </w:rPr>
        <w:t>Категории на критериуми за Повеќе-критерна анализа</w:t>
      </w:r>
      <w:r w:rsidR="004F799E" w:rsidRPr="00AF66FE">
        <w:rPr>
          <w:rFonts w:cs="Arial"/>
          <w:bCs/>
          <w:iCs/>
          <w:sz w:val="18"/>
          <w:szCs w:val="18"/>
          <w:lang w:val="mk-MK"/>
        </w:rPr>
        <w:t xml:space="preserve">, </w:t>
      </w:r>
      <w:r w:rsidR="000544D9" w:rsidRPr="00AF66FE">
        <w:rPr>
          <w:rFonts w:cs="Arial"/>
          <w:bCs/>
          <w:iCs/>
          <w:sz w:val="18"/>
          <w:szCs w:val="18"/>
          <w:lang w:val="mk-MK"/>
        </w:rPr>
        <w:t>со нивните фактори на тежина</w:t>
      </w:r>
      <w:bookmarkEnd w:id="66"/>
      <w:bookmarkEnd w:id="67"/>
    </w:p>
    <w:p w14:paraId="137BF1A0" w14:textId="7807CC5E" w:rsidR="00BC3FC4" w:rsidRPr="00AF66FE" w:rsidRDefault="003D5989">
      <w:pPr>
        <w:pStyle w:val="Heading3"/>
        <w:rPr>
          <w:rFonts w:cs="Tahoma"/>
          <w:szCs w:val="20"/>
          <w:lang w:val="mk-MK"/>
        </w:rPr>
      </w:pPr>
      <w:bookmarkStart w:id="68" w:name="_Toc122679401"/>
      <w:r w:rsidRPr="00AF66FE">
        <w:rPr>
          <w:lang w:val="mk-MK"/>
        </w:rPr>
        <w:lastRenderedPageBreak/>
        <w:t>Избор на претпочитана опција</w:t>
      </w:r>
      <w:bookmarkEnd w:id="68"/>
      <w:r w:rsidR="004F799E" w:rsidRPr="00AF66FE">
        <w:rPr>
          <w:lang w:val="mk-MK"/>
        </w:rPr>
        <w:t xml:space="preserve"> </w:t>
      </w:r>
    </w:p>
    <w:p w14:paraId="60E34447" w14:textId="6578AA27" w:rsidR="00BC3FC4" w:rsidRPr="00AF66FE" w:rsidRDefault="008E651B">
      <w:pPr>
        <w:rPr>
          <w:sz w:val="20"/>
          <w:lang w:val="mk-MK"/>
        </w:rPr>
      </w:pPr>
      <w:r w:rsidRPr="00AF66FE">
        <w:rPr>
          <w:sz w:val="20"/>
          <w:lang w:val="mk-MK"/>
        </w:rPr>
        <w:t xml:space="preserve">Процесот на селекција на претпочитаната Проектна опција преку горенаведениот пристап и методологија на ПКА и врз основа на евалуацијата на секоја идентификувана опција и алтернативи во рамките на опциите во однос на избраните критериуми, покажа дека претпочитаната опција ќе биде Опција 2, </w:t>
      </w:r>
      <w:r w:rsidR="00815B4B" w:rsidRPr="00AF66FE">
        <w:rPr>
          <w:sz w:val="20"/>
          <w:lang w:val="mk-MK"/>
        </w:rPr>
        <w:t>Алтернатива 2 - Нов</w:t>
      </w:r>
      <w:r w:rsidR="00C558CD">
        <w:rPr>
          <w:sz w:val="20"/>
          <w:lang w:val="mk-MK"/>
        </w:rPr>
        <w:t>а</w:t>
      </w:r>
      <w:r w:rsidR="00815B4B" w:rsidRPr="00AF66FE">
        <w:rPr>
          <w:sz w:val="20"/>
          <w:lang w:val="mk-MK"/>
        </w:rPr>
        <w:t xml:space="preserve"> 400/110 kV </w:t>
      </w:r>
      <w:r w:rsidR="00A15A21" w:rsidRPr="00AF66FE">
        <w:rPr>
          <w:sz w:val="20"/>
          <w:lang w:val="mk-MK"/>
        </w:rPr>
        <w:t>ТС</w:t>
      </w:r>
      <w:r w:rsidR="00815B4B" w:rsidRPr="00AF66FE">
        <w:rPr>
          <w:sz w:val="20"/>
          <w:lang w:val="mk-MK"/>
        </w:rPr>
        <w:t xml:space="preserve"> Милетково и главн</w:t>
      </w:r>
      <w:r w:rsidR="00C010EA">
        <w:rPr>
          <w:sz w:val="20"/>
          <w:lang w:val="mk-MK"/>
        </w:rPr>
        <w:t>а</w:t>
      </w:r>
      <w:r w:rsidR="00815B4B" w:rsidRPr="00AF66FE">
        <w:rPr>
          <w:sz w:val="20"/>
          <w:lang w:val="mk-MK"/>
        </w:rPr>
        <w:t xml:space="preserve"> влез-излез </w:t>
      </w:r>
      <w:r w:rsidR="00C010EA">
        <w:rPr>
          <w:sz w:val="20"/>
          <w:lang w:val="mk-MK"/>
        </w:rPr>
        <w:t xml:space="preserve">конекција </w:t>
      </w:r>
      <w:r w:rsidR="00815B4B" w:rsidRPr="00AF66FE">
        <w:rPr>
          <w:sz w:val="20"/>
          <w:lang w:val="mk-MK"/>
        </w:rPr>
        <w:t>на постојниот 400 kV ДВ Дуброво – Солун (ГР)</w:t>
      </w:r>
      <w:r w:rsidR="004F799E" w:rsidRPr="00AF66FE">
        <w:rPr>
          <w:sz w:val="20"/>
          <w:lang w:val="mk-MK"/>
        </w:rPr>
        <w:t>.</w:t>
      </w:r>
    </w:p>
    <w:p w14:paraId="3E6814E1" w14:textId="7A53ADEF" w:rsidR="00BC3FC4" w:rsidRPr="00AF66FE" w:rsidRDefault="00815B4B">
      <w:pPr>
        <w:rPr>
          <w:sz w:val="20"/>
          <w:lang w:val="mk-MK"/>
        </w:rPr>
      </w:pPr>
      <w:r w:rsidRPr="00AF66FE">
        <w:rPr>
          <w:sz w:val="20"/>
          <w:lang w:val="mk-MK"/>
        </w:rPr>
        <w:t>Образложението зад оваа препорака е следново</w:t>
      </w:r>
      <w:r w:rsidR="004F799E" w:rsidRPr="00AF66FE">
        <w:rPr>
          <w:sz w:val="20"/>
          <w:lang w:val="mk-MK"/>
        </w:rPr>
        <w:t xml:space="preserve"> [Реф.4]:</w:t>
      </w:r>
    </w:p>
    <w:p w14:paraId="2F091C35" w14:textId="2C57477C" w:rsidR="00BC3FC4" w:rsidRPr="00AF66FE" w:rsidRDefault="00815B4B" w:rsidP="00815B4B">
      <w:pPr>
        <w:numPr>
          <w:ilvl w:val="0"/>
          <w:numId w:val="3"/>
        </w:numPr>
        <w:ind w:left="738" w:hanging="454"/>
        <w:jc w:val="left"/>
        <w:rPr>
          <w:rFonts w:cs="Tahoma"/>
          <w:sz w:val="20"/>
          <w:lang w:val="mk-MK"/>
        </w:rPr>
      </w:pPr>
      <w:r w:rsidRPr="00AF66FE">
        <w:rPr>
          <w:rFonts w:cs="Tahoma"/>
          <w:sz w:val="20"/>
          <w:lang w:val="mk-MK"/>
        </w:rPr>
        <w:t>Системски студии и економска проценка</w:t>
      </w:r>
    </w:p>
    <w:p w14:paraId="0BF737D5" w14:textId="635E5C6E" w:rsidR="00815B4B" w:rsidRPr="00AF66FE" w:rsidRDefault="00815B4B" w:rsidP="00815B4B">
      <w:pPr>
        <w:pStyle w:val="ListBullet"/>
        <w:ind w:left="709"/>
        <w:rPr>
          <w:sz w:val="20"/>
          <w:lang w:val="mk-MK"/>
        </w:rPr>
      </w:pPr>
      <w:r w:rsidRPr="00AF66FE">
        <w:rPr>
          <w:sz w:val="20"/>
          <w:lang w:val="mk-MK"/>
        </w:rPr>
        <w:t xml:space="preserve">Според резултатите од системските студии, опцијата 2 е посочена како најдобра за намалувањето на </w:t>
      </w:r>
      <w:r w:rsidR="007C04BA" w:rsidRPr="00AF66FE">
        <w:rPr>
          <w:sz w:val="20"/>
          <w:lang w:val="mk-MK"/>
        </w:rPr>
        <w:t xml:space="preserve">неискористувањето на </w:t>
      </w:r>
      <w:r w:rsidRPr="00AF66FE">
        <w:rPr>
          <w:sz w:val="20"/>
          <w:lang w:val="mk-MK"/>
        </w:rPr>
        <w:t>енергијата од производството на ОИЕ во Проектниот регион, намалување на најголемите загуби и зголемувањето на резервите на дополнителен капацитет.</w:t>
      </w:r>
    </w:p>
    <w:p w14:paraId="10A66943" w14:textId="2E1444C8" w:rsidR="00BC3FC4" w:rsidRPr="00AF66FE" w:rsidRDefault="00815B4B" w:rsidP="00815B4B">
      <w:pPr>
        <w:pStyle w:val="ListBullet"/>
        <w:ind w:left="709"/>
        <w:rPr>
          <w:sz w:val="20"/>
          <w:lang w:val="mk-MK"/>
        </w:rPr>
      </w:pPr>
      <w:r w:rsidRPr="00AF66FE">
        <w:rPr>
          <w:sz w:val="20"/>
          <w:lang w:val="mk-MK"/>
        </w:rPr>
        <w:t>Од гледна точка на економската проценка, Проектот носи доволно монетизирани придобивки за Македонија и е економски исплатлив за општеството и за националната економија во целина. Проценката покажа дека претпочитаната опција (Опција 2, Алтернатива 2) е најостварливата опција/алтернатива од економска гледна точка</w:t>
      </w:r>
      <w:r w:rsidR="004F799E" w:rsidRPr="00AF66FE">
        <w:rPr>
          <w:sz w:val="20"/>
          <w:lang w:val="mk-MK"/>
        </w:rPr>
        <w:t>.</w:t>
      </w:r>
    </w:p>
    <w:p w14:paraId="360371DC" w14:textId="59850385" w:rsidR="00BC3FC4" w:rsidRPr="00AF66FE" w:rsidRDefault="00247B89">
      <w:pPr>
        <w:numPr>
          <w:ilvl w:val="0"/>
          <w:numId w:val="3"/>
        </w:numPr>
        <w:ind w:left="738" w:hanging="454"/>
        <w:jc w:val="left"/>
        <w:rPr>
          <w:color w:val="000000"/>
          <w:sz w:val="20"/>
          <w:lang w:val="mk-MK"/>
        </w:rPr>
      </w:pPr>
      <w:bookmarkStart w:id="69" w:name="_Hlk122384439"/>
      <w:r w:rsidRPr="00AF66FE">
        <w:rPr>
          <w:rFonts w:cs="Tahoma"/>
          <w:sz w:val="20"/>
          <w:lang w:val="mk-MK"/>
        </w:rPr>
        <w:t>Техничка проценка и аспекти на ЖС&amp;СП</w:t>
      </w:r>
      <w:bookmarkEnd w:id="69"/>
    </w:p>
    <w:p w14:paraId="09F393DE" w14:textId="6E071614" w:rsidR="00BC3FC4" w:rsidRPr="00AF66FE" w:rsidRDefault="00247B89">
      <w:pPr>
        <w:ind w:left="709"/>
        <w:rPr>
          <w:rFonts w:cs="Tahoma"/>
          <w:sz w:val="20"/>
          <w:lang w:val="mk-MK"/>
        </w:rPr>
      </w:pPr>
      <w:r w:rsidRPr="00AF66FE">
        <w:rPr>
          <w:rFonts w:cs="Tahoma"/>
          <w:sz w:val="20"/>
          <w:lang w:val="mk-MK"/>
        </w:rPr>
        <w:t>Од техничка, како и од перспектива на Животна средина и социјални прашања, Опција 2, Алтернатива 2 е супериорна во споредба со другите идентификувани проектни опции и соодветни алтернативи, бидејќи</w:t>
      </w:r>
      <w:r w:rsidR="004F799E" w:rsidRPr="00AF66FE">
        <w:rPr>
          <w:rFonts w:cs="Tahoma"/>
          <w:sz w:val="20"/>
          <w:lang w:val="mk-MK"/>
        </w:rPr>
        <w:t>:</w:t>
      </w:r>
    </w:p>
    <w:p w14:paraId="0F32FE82" w14:textId="003BFB79" w:rsidR="00247B89" w:rsidRPr="00AF66FE" w:rsidRDefault="00247B89" w:rsidP="00247B89">
      <w:pPr>
        <w:pStyle w:val="ListBullet2"/>
        <w:numPr>
          <w:ilvl w:val="1"/>
          <w:numId w:val="3"/>
        </w:numPr>
        <w:rPr>
          <w:sz w:val="20"/>
          <w:lang w:val="mk-MK"/>
        </w:rPr>
      </w:pPr>
      <w:r w:rsidRPr="00AF66FE">
        <w:rPr>
          <w:sz w:val="20"/>
          <w:lang w:val="mk-MK"/>
        </w:rPr>
        <w:t xml:space="preserve">Не бара изградба на нов долг </w:t>
      </w:r>
      <w:r w:rsidR="00482D54" w:rsidRPr="001D26DF">
        <w:rPr>
          <w:sz w:val="20"/>
          <w:szCs w:val="20"/>
          <w:lang w:val="mk-MK"/>
        </w:rPr>
        <w:t>далновод</w:t>
      </w:r>
      <w:r w:rsidRPr="00AF66FE">
        <w:rPr>
          <w:sz w:val="20"/>
          <w:lang w:val="mk-MK"/>
        </w:rPr>
        <w:t xml:space="preserve"> од 110 kV или 400 kV и затоа подразбира најмали потреби за преземање на земјиштето и промени на покривката/користењето на земјиштето;</w:t>
      </w:r>
    </w:p>
    <w:p w14:paraId="325A6EC9" w14:textId="1ED44F4B" w:rsidR="00247B89" w:rsidRPr="00AF66FE" w:rsidRDefault="00247B89" w:rsidP="00247B89">
      <w:pPr>
        <w:pStyle w:val="ListBullet2"/>
        <w:numPr>
          <w:ilvl w:val="1"/>
          <w:numId w:val="3"/>
        </w:numPr>
        <w:rPr>
          <w:sz w:val="20"/>
          <w:lang w:val="mk-MK"/>
        </w:rPr>
      </w:pPr>
      <w:r w:rsidRPr="00AF66FE">
        <w:rPr>
          <w:sz w:val="20"/>
          <w:lang w:val="mk-MK"/>
        </w:rPr>
        <w:t>Тоа подразбира најмалку интервенции (реконфигурација и екстензии) во постојните преносни средства во Проектниот регион и, според тоа, најмало влијание врз постојното работење на електроенергетскиот систем;</w:t>
      </w:r>
    </w:p>
    <w:p w14:paraId="5258D947" w14:textId="2D881C9A" w:rsidR="00247B89" w:rsidRPr="00AF66FE" w:rsidRDefault="00247B89" w:rsidP="00247B89">
      <w:pPr>
        <w:pStyle w:val="ListBullet2"/>
        <w:numPr>
          <w:ilvl w:val="1"/>
          <w:numId w:val="3"/>
        </w:numPr>
        <w:rPr>
          <w:sz w:val="20"/>
          <w:lang w:val="mk-MK"/>
        </w:rPr>
      </w:pPr>
      <w:r w:rsidRPr="00AF66FE">
        <w:rPr>
          <w:sz w:val="20"/>
          <w:lang w:val="mk-MK"/>
        </w:rPr>
        <w:t>Нема населби во близина на локациите на проектот и веројатно нема да се појават оперативни ризици за безбедноста на заедницата (на пр. јавна изложеност на електро-магнетно зрачење или непријатност поради корона бучава);</w:t>
      </w:r>
    </w:p>
    <w:p w14:paraId="359464D7" w14:textId="6CD12E46" w:rsidR="00247B89" w:rsidRPr="00AF66FE" w:rsidRDefault="00247B89" w:rsidP="00247B89">
      <w:pPr>
        <w:pStyle w:val="ListBullet2"/>
        <w:numPr>
          <w:ilvl w:val="1"/>
          <w:numId w:val="3"/>
        </w:numPr>
        <w:rPr>
          <w:sz w:val="20"/>
          <w:lang w:val="mk-MK"/>
        </w:rPr>
      </w:pPr>
      <w:r w:rsidRPr="00AF66FE">
        <w:rPr>
          <w:sz w:val="20"/>
          <w:lang w:val="mk-MK"/>
        </w:rPr>
        <w:t>Тоа подразбира најмало потенцијално влијание врз чувствителните живеалишта во регионот на проектот;</w:t>
      </w:r>
    </w:p>
    <w:p w14:paraId="18ED631A" w14:textId="44431D55" w:rsidR="00247B89" w:rsidRPr="00AF66FE" w:rsidRDefault="00247B89" w:rsidP="00247B89">
      <w:pPr>
        <w:pStyle w:val="ListBullet2"/>
        <w:numPr>
          <w:ilvl w:val="1"/>
          <w:numId w:val="3"/>
        </w:numPr>
        <w:rPr>
          <w:sz w:val="20"/>
          <w:lang w:val="mk-MK"/>
        </w:rPr>
      </w:pPr>
      <w:r w:rsidRPr="00AF66FE">
        <w:rPr>
          <w:sz w:val="20"/>
          <w:lang w:val="mk-MK"/>
        </w:rPr>
        <w:t>Не е во интеракција со ниту една законски заштитена област или меѓународно призната област во регионот на проектот;</w:t>
      </w:r>
    </w:p>
    <w:p w14:paraId="65FF8B80" w14:textId="364BFF9B" w:rsidR="00247B89" w:rsidRPr="00AF66FE" w:rsidRDefault="00247B89" w:rsidP="00247B89">
      <w:pPr>
        <w:pStyle w:val="ListBullet2"/>
        <w:numPr>
          <w:ilvl w:val="1"/>
          <w:numId w:val="3"/>
        </w:numPr>
        <w:rPr>
          <w:sz w:val="20"/>
          <w:lang w:val="mk-MK"/>
        </w:rPr>
      </w:pPr>
      <w:r w:rsidRPr="00AF66FE">
        <w:rPr>
          <w:sz w:val="20"/>
          <w:lang w:val="mk-MK"/>
        </w:rPr>
        <w:t xml:space="preserve">Тоа подразбира најмало потенцијално влијание врз земјоделското земјиште и, според тоа, најверојатно ќе резултира со </w:t>
      </w:r>
      <w:r w:rsidR="00FA47CE" w:rsidRPr="00AF66FE">
        <w:rPr>
          <w:sz w:val="20"/>
          <w:lang w:val="mk-MK"/>
        </w:rPr>
        <w:t xml:space="preserve">најмали </w:t>
      </w:r>
      <w:r w:rsidRPr="00AF66FE">
        <w:rPr>
          <w:sz w:val="20"/>
          <w:lang w:val="mk-MK"/>
        </w:rPr>
        <w:t>аранжмани за компензација;</w:t>
      </w:r>
    </w:p>
    <w:p w14:paraId="3ABE9F64" w14:textId="4EFBA874" w:rsidR="00BC3FC4" w:rsidRPr="00AF66FE" w:rsidRDefault="00247B89" w:rsidP="00247B89">
      <w:pPr>
        <w:pStyle w:val="ListBullet2"/>
        <w:numPr>
          <w:ilvl w:val="1"/>
          <w:numId w:val="3"/>
        </w:numPr>
        <w:rPr>
          <w:sz w:val="20"/>
          <w:lang w:val="mk-MK"/>
        </w:rPr>
      </w:pPr>
      <w:r w:rsidRPr="00AF66FE">
        <w:rPr>
          <w:sz w:val="20"/>
          <w:lang w:val="mk-MK"/>
        </w:rPr>
        <w:t>Не постојат локации и ресурси за културно наследство во близина на локациите на проектот.</w:t>
      </w:r>
    </w:p>
    <w:p w14:paraId="56F49EE8" w14:textId="453EDB74" w:rsidR="00BC3FC4" w:rsidRPr="00AF66FE" w:rsidRDefault="00993BA9">
      <w:pPr>
        <w:rPr>
          <w:sz w:val="20"/>
          <w:lang w:val="mk-MK"/>
        </w:rPr>
      </w:pPr>
      <w:r w:rsidRPr="00AF66FE">
        <w:rPr>
          <w:sz w:val="20"/>
          <w:lang w:val="mk-MK"/>
        </w:rPr>
        <w:t>Преферираната Проектна опција се состои од следните компоненти</w:t>
      </w:r>
      <w:r w:rsidR="004F799E" w:rsidRPr="00AF66FE">
        <w:rPr>
          <w:sz w:val="20"/>
          <w:lang w:val="mk-MK"/>
        </w:rPr>
        <w:t>:</w:t>
      </w:r>
    </w:p>
    <w:p w14:paraId="45F008A5" w14:textId="5AA5C4FC" w:rsidR="00BC3FC4" w:rsidRPr="00AF66FE" w:rsidRDefault="00FA47CE" w:rsidP="00FA47CE">
      <w:pPr>
        <w:pStyle w:val="ListBullet"/>
        <w:rPr>
          <w:sz w:val="20"/>
          <w:lang w:val="mk-MK"/>
        </w:rPr>
      </w:pPr>
      <w:r w:rsidRPr="00AF66FE">
        <w:rPr>
          <w:rFonts w:cs="Tahoma"/>
          <w:sz w:val="20"/>
          <w:lang w:val="mk-MK"/>
        </w:rPr>
        <w:t xml:space="preserve">Изградба на нова 400/110 kV </w:t>
      </w:r>
      <w:r w:rsidR="00A15A21" w:rsidRPr="00AF66FE">
        <w:rPr>
          <w:rFonts w:cs="Tahoma"/>
          <w:sz w:val="20"/>
          <w:lang w:val="mk-MK"/>
        </w:rPr>
        <w:t>ТС</w:t>
      </w:r>
      <w:r w:rsidRPr="00AF66FE">
        <w:rPr>
          <w:rFonts w:cs="Tahoma"/>
          <w:sz w:val="20"/>
          <w:lang w:val="mk-MK"/>
        </w:rPr>
        <w:t xml:space="preserve"> Милетково, лоцирана во областа Милетково (општина Гевгелија), со нејзиното поврзување со постојната 400 kV и 110 kV преносна мрежа (Под-проект 1) преку следните интервенции</w:t>
      </w:r>
      <w:r w:rsidR="004F799E" w:rsidRPr="00AF66FE">
        <w:rPr>
          <w:rFonts w:cs="Tahoma"/>
          <w:sz w:val="20"/>
          <w:lang w:val="mk-MK"/>
        </w:rPr>
        <w:t>:</w:t>
      </w:r>
    </w:p>
    <w:p w14:paraId="78D578B7" w14:textId="52DC58D8" w:rsidR="00BC3FC4" w:rsidRPr="00AF66FE" w:rsidRDefault="00FA47CE" w:rsidP="00FA47CE">
      <w:pPr>
        <w:pStyle w:val="ListBullet2"/>
        <w:numPr>
          <w:ilvl w:val="1"/>
          <w:numId w:val="3"/>
        </w:numPr>
        <w:rPr>
          <w:sz w:val="20"/>
          <w:lang w:val="mk-MK"/>
        </w:rPr>
      </w:pPr>
      <w:r w:rsidRPr="00AF66FE">
        <w:rPr>
          <w:rFonts w:eastAsia="Calibri" w:cs="Tahoma"/>
          <w:color w:val="000000"/>
          <w:sz w:val="20"/>
          <w:szCs w:val="20"/>
          <w:lang w:val="mk-MK"/>
        </w:rPr>
        <w:t xml:space="preserve">Влез-излез </w:t>
      </w:r>
      <w:r w:rsidR="00C010EA">
        <w:rPr>
          <w:rFonts w:eastAsia="Calibri" w:cs="Tahoma"/>
          <w:color w:val="000000"/>
          <w:sz w:val="20"/>
          <w:szCs w:val="20"/>
          <w:lang w:val="mk-MK"/>
        </w:rPr>
        <w:t>конекција</w:t>
      </w:r>
      <w:r w:rsidRPr="00AF66FE">
        <w:rPr>
          <w:rFonts w:eastAsia="Calibri" w:cs="Tahoma"/>
          <w:color w:val="000000"/>
          <w:sz w:val="20"/>
          <w:szCs w:val="20"/>
          <w:lang w:val="mk-MK"/>
        </w:rPr>
        <w:t xml:space="preserve"> со прибл. </w:t>
      </w:r>
      <w:r w:rsidR="00993BA9" w:rsidRPr="00AF66FE">
        <w:rPr>
          <w:rFonts w:eastAsia="Calibri" w:cs="Tahoma"/>
          <w:color w:val="000000"/>
          <w:sz w:val="20"/>
          <w:szCs w:val="20"/>
          <w:lang w:val="mk-MK"/>
        </w:rPr>
        <w:t>д</w:t>
      </w:r>
      <w:r w:rsidRPr="00AF66FE">
        <w:rPr>
          <w:rFonts w:eastAsia="Calibri" w:cs="Tahoma"/>
          <w:color w:val="000000"/>
          <w:sz w:val="20"/>
          <w:szCs w:val="20"/>
          <w:lang w:val="mk-MK"/>
        </w:rPr>
        <w:t xml:space="preserve">олжина од 0,5 км, со постојниот 400 kV </w:t>
      </w:r>
      <w:r w:rsidR="00AC6CA9" w:rsidRPr="00AF66FE">
        <w:rPr>
          <w:rFonts w:eastAsia="Calibri" w:cs="Tahoma"/>
          <w:color w:val="000000"/>
          <w:sz w:val="20"/>
          <w:szCs w:val="20"/>
          <w:lang w:val="mk-MK"/>
        </w:rPr>
        <w:t>далновод</w:t>
      </w:r>
      <w:r w:rsidRPr="00AF66FE">
        <w:rPr>
          <w:rFonts w:eastAsia="Calibri" w:cs="Tahoma"/>
          <w:color w:val="000000"/>
          <w:sz w:val="20"/>
          <w:szCs w:val="20"/>
          <w:lang w:val="mk-MK"/>
        </w:rPr>
        <w:t xml:space="preserve"> од </w:t>
      </w:r>
      <w:r w:rsidR="00A15A21" w:rsidRPr="00AF66FE">
        <w:rPr>
          <w:rFonts w:eastAsia="Calibri" w:cs="Tahoma"/>
          <w:color w:val="000000"/>
          <w:sz w:val="20"/>
          <w:szCs w:val="20"/>
          <w:lang w:val="mk-MK"/>
        </w:rPr>
        <w:t>ТС</w:t>
      </w:r>
      <w:r w:rsidRPr="00AF66FE">
        <w:rPr>
          <w:rFonts w:eastAsia="Calibri" w:cs="Tahoma"/>
          <w:color w:val="000000"/>
          <w:sz w:val="20"/>
          <w:szCs w:val="20"/>
          <w:lang w:val="mk-MK"/>
        </w:rPr>
        <w:t xml:space="preserve"> Дуброво до Солун (ГР)</w:t>
      </w:r>
    </w:p>
    <w:p w14:paraId="291F92ED" w14:textId="2CE2DF72" w:rsidR="00BC3FC4" w:rsidRPr="00AF66FE" w:rsidRDefault="00FA47CE" w:rsidP="00FA47CE">
      <w:pPr>
        <w:pStyle w:val="ListBullet2"/>
        <w:numPr>
          <w:ilvl w:val="1"/>
          <w:numId w:val="3"/>
        </w:numPr>
        <w:rPr>
          <w:sz w:val="20"/>
          <w:lang w:val="mk-MK"/>
        </w:rPr>
      </w:pPr>
      <w:r w:rsidRPr="00AF66FE">
        <w:rPr>
          <w:sz w:val="20"/>
          <w:lang w:val="mk-MK"/>
        </w:rPr>
        <w:t xml:space="preserve">Реконструкција на постојниот, прибл. 6,4 km долг, 2x110 kV </w:t>
      </w:r>
      <w:r w:rsidR="00943EF6">
        <w:rPr>
          <w:sz w:val="20"/>
          <w:lang w:val="mk-MK"/>
        </w:rPr>
        <w:t>далновод</w:t>
      </w:r>
      <w:r w:rsidRPr="00AF66FE">
        <w:rPr>
          <w:sz w:val="20"/>
          <w:lang w:val="mk-MK"/>
        </w:rPr>
        <w:t xml:space="preserve"> од ТС Валандово до </w:t>
      </w:r>
      <w:r w:rsidR="00A15A21" w:rsidRPr="00AF66FE">
        <w:rPr>
          <w:sz w:val="20"/>
          <w:lang w:val="mk-MK"/>
        </w:rPr>
        <w:t>ТС</w:t>
      </w:r>
      <w:r w:rsidRPr="00AF66FE">
        <w:rPr>
          <w:sz w:val="20"/>
          <w:lang w:val="mk-MK"/>
        </w:rPr>
        <w:t xml:space="preserve"> „ЕВП“ Милетково и негово проширување до новата 400/110 kV </w:t>
      </w:r>
      <w:r w:rsidR="00A15A21" w:rsidRPr="00AF66FE">
        <w:rPr>
          <w:sz w:val="20"/>
          <w:lang w:val="mk-MK"/>
        </w:rPr>
        <w:t>ТС</w:t>
      </w:r>
      <w:r w:rsidRPr="00AF66FE">
        <w:rPr>
          <w:sz w:val="20"/>
          <w:lang w:val="mk-MK"/>
        </w:rPr>
        <w:t xml:space="preserve"> Милетково.</w:t>
      </w:r>
    </w:p>
    <w:p w14:paraId="3EDA3633" w14:textId="23810B7A" w:rsidR="00BC3FC4" w:rsidRPr="00AF66FE" w:rsidRDefault="00FA47CE" w:rsidP="00FA47CE">
      <w:pPr>
        <w:pStyle w:val="ListBullet2"/>
        <w:numPr>
          <w:ilvl w:val="1"/>
          <w:numId w:val="3"/>
        </w:numPr>
        <w:rPr>
          <w:sz w:val="20"/>
          <w:lang w:val="mk-MK"/>
        </w:rPr>
      </w:pPr>
      <w:r w:rsidRPr="00AF66FE">
        <w:rPr>
          <w:sz w:val="20"/>
          <w:lang w:val="mk-MK"/>
        </w:rPr>
        <w:lastRenderedPageBreak/>
        <w:t>Изградба на нов</w:t>
      </w:r>
      <w:r w:rsidR="00EC125D">
        <w:rPr>
          <w:sz w:val="20"/>
          <w:lang w:val="mk-MK"/>
        </w:rPr>
        <w:t>а</w:t>
      </w:r>
      <w:r w:rsidRPr="00AF66FE">
        <w:rPr>
          <w:sz w:val="20"/>
          <w:lang w:val="mk-MK"/>
        </w:rPr>
        <w:t>, прибл. 1,8 км долг</w:t>
      </w:r>
      <w:r w:rsidR="00EC125D">
        <w:rPr>
          <w:sz w:val="20"/>
          <w:lang w:val="mk-MK"/>
        </w:rPr>
        <w:t>а</w:t>
      </w:r>
      <w:r w:rsidRPr="00AF66FE">
        <w:rPr>
          <w:sz w:val="20"/>
          <w:lang w:val="mk-MK"/>
        </w:rPr>
        <w:t>, 110 kV ДВ конек</w:t>
      </w:r>
      <w:r w:rsidR="00EC125D">
        <w:rPr>
          <w:sz w:val="20"/>
          <w:lang w:val="mk-MK"/>
        </w:rPr>
        <w:t>ција</w:t>
      </w:r>
      <w:r w:rsidRPr="00AF66FE">
        <w:rPr>
          <w:sz w:val="20"/>
          <w:lang w:val="mk-MK"/>
        </w:rPr>
        <w:t xml:space="preserve"> со постојната </w:t>
      </w:r>
      <w:r w:rsidR="00A15A21" w:rsidRPr="00AF66FE">
        <w:rPr>
          <w:sz w:val="20"/>
          <w:lang w:val="mk-MK"/>
        </w:rPr>
        <w:t>ТС</w:t>
      </w:r>
      <w:r w:rsidRPr="00AF66FE">
        <w:rPr>
          <w:sz w:val="20"/>
          <w:lang w:val="mk-MK"/>
        </w:rPr>
        <w:t xml:space="preserve"> ‘ЕВП’ Милетково</w:t>
      </w:r>
    </w:p>
    <w:p w14:paraId="33C0C6BB" w14:textId="2FF3D35F" w:rsidR="00BC3FC4" w:rsidRPr="00AF66FE" w:rsidRDefault="00FA47CE">
      <w:pPr>
        <w:rPr>
          <w:rFonts w:cs="Tahoma"/>
          <w:sz w:val="20"/>
          <w:szCs w:val="20"/>
          <w:lang w:val="mk-MK"/>
        </w:rPr>
      </w:pPr>
      <w:r w:rsidRPr="00AF66FE">
        <w:rPr>
          <w:sz w:val="20"/>
          <w:lang w:val="mk-MK"/>
        </w:rPr>
        <w:t xml:space="preserve">Врз основа на последователниот преглед и </w:t>
      </w:r>
      <w:r w:rsidR="000E4A42" w:rsidRPr="00AF66FE">
        <w:rPr>
          <w:sz w:val="20"/>
          <w:lang w:val="mk-MK"/>
        </w:rPr>
        <w:t>консултативниот</w:t>
      </w:r>
      <w:r w:rsidRPr="00AF66FE">
        <w:rPr>
          <w:sz w:val="20"/>
          <w:lang w:val="mk-MK"/>
        </w:rPr>
        <w:t xml:space="preserve"> процес со клучните релевантни чинители</w:t>
      </w:r>
      <w:r w:rsidR="00D44B7B" w:rsidRPr="00AF66FE">
        <w:rPr>
          <w:rStyle w:val="FootnoteReference"/>
          <w:sz w:val="20"/>
          <w:lang w:val="mk-MK"/>
        </w:rPr>
        <w:footnoteReference w:id="17"/>
      </w:r>
      <w:r w:rsidRPr="00AF66FE">
        <w:rPr>
          <w:sz w:val="20"/>
          <w:lang w:val="mk-MK"/>
        </w:rPr>
        <w:t xml:space="preserve">, овој предлог беше прифатен од </w:t>
      </w:r>
      <w:r w:rsidR="008E5B8D" w:rsidRPr="00AF66FE">
        <w:rPr>
          <w:sz w:val="20"/>
          <w:lang w:val="mk-MK"/>
        </w:rPr>
        <w:t>МЕПСО</w:t>
      </w:r>
      <w:r w:rsidRPr="00AF66FE">
        <w:rPr>
          <w:sz w:val="20"/>
          <w:lang w:val="mk-MK"/>
        </w:rPr>
        <w:t xml:space="preserve"> во својство на корисник на проектот и ЕБОР во својство на водечка МФИ во октомври 2021 година и беше избран како претпочитана проектна опција за понатамошен развој и </w:t>
      </w:r>
      <w:r w:rsidR="00E03161" w:rsidRPr="00AF66FE">
        <w:rPr>
          <w:sz w:val="20"/>
          <w:lang w:val="mk-MK"/>
        </w:rPr>
        <w:t>оцена</w:t>
      </w:r>
      <w:r w:rsidRPr="00AF66FE">
        <w:rPr>
          <w:sz w:val="20"/>
          <w:lang w:val="mk-MK"/>
        </w:rPr>
        <w:t xml:space="preserve"> на влијанието врз ЖС&amp;СП. (овој извештај)</w:t>
      </w:r>
      <w:r w:rsidR="004F799E" w:rsidRPr="00AF66FE">
        <w:rPr>
          <w:rFonts w:cs="Tahoma"/>
          <w:sz w:val="20"/>
          <w:szCs w:val="20"/>
          <w:lang w:val="mk-MK"/>
        </w:rPr>
        <w:t>.</w:t>
      </w:r>
    </w:p>
    <w:p w14:paraId="261C3D24" w14:textId="496A86C9" w:rsidR="00BC3FC4" w:rsidRPr="00AF66FE" w:rsidRDefault="00CF7F49">
      <w:pPr>
        <w:shd w:val="clear" w:color="auto" w:fill="FFFFFF"/>
        <w:rPr>
          <w:rFonts w:cs="Tahoma"/>
          <w:color w:val="222222"/>
          <w:sz w:val="20"/>
          <w:szCs w:val="20"/>
          <w:shd w:val="clear" w:color="auto" w:fill="FFFFFF"/>
          <w:lang w:val="mk-MK"/>
        </w:rPr>
      </w:pPr>
      <w:r w:rsidRPr="00AF66FE">
        <w:rPr>
          <w:rFonts w:cs="Tahoma"/>
          <w:color w:val="222222"/>
          <w:sz w:val="20"/>
          <w:szCs w:val="20"/>
          <w:shd w:val="clear" w:color="auto" w:fill="FFFFFF"/>
          <w:lang w:val="mk-MK"/>
        </w:rPr>
        <w:t>Претпочитаната Проектна опција е прикажана во Анекс</w:t>
      </w:r>
      <w:r w:rsidR="004F799E" w:rsidRPr="00AF66FE">
        <w:rPr>
          <w:rFonts w:cs="Tahoma"/>
          <w:color w:val="222222"/>
          <w:sz w:val="20"/>
          <w:szCs w:val="20"/>
          <w:shd w:val="clear" w:color="auto" w:fill="FFFFFF"/>
          <w:lang w:val="mk-MK"/>
        </w:rPr>
        <w:t xml:space="preserve"> 1.</w:t>
      </w:r>
    </w:p>
    <w:p w14:paraId="7196D064" w14:textId="77777777" w:rsidR="00BC3FC4" w:rsidRPr="00AF66FE" w:rsidRDefault="00BC3FC4">
      <w:pPr>
        <w:shd w:val="clear" w:color="auto" w:fill="FFFFFF"/>
        <w:rPr>
          <w:rFonts w:cs="Tahoma"/>
          <w:color w:val="222222"/>
          <w:sz w:val="20"/>
          <w:szCs w:val="20"/>
          <w:shd w:val="clear" w:color="auto" w:fill="FFFFFF"/>
          <w:lang w:val="mk-MK"/>
        </w:rPr>
      </w:pPr>
    </w:p>
    <w:p w14:paraId="14F29AAC" w14:textId="2819042A" w:rsidR="00BC3FC4" w:rsidRPr="00AF66FE" w:rsidRDefault="00993BA9">
      <w:pPr>
        <w:pStyle w:val="Heading2"/>
        <w:rPr>
          <w:rFonts w:asciiTheme="minorHAnsi" w:hAnsiTheme="minorHAnsi"/>
          <w:lang w:val="mk-MK"/>
        </w:rPr>
      </w:pPr>
      <w:bookmarkStart w:id="70" w:name="_Toc122679402"/>
      <w:r w:rsidRPr="00AF66FE">
        <w:rPr>
          <w:lang w:val="mk-MK"/>
        </w:rPr>
        <w:t>Категоризација на проектот</w:t>
      </w:r>
      <w:bookmarkEnd w:id="70"/>
    </w:p>
    <w:p w14:paraId="7BE6EB37" w14:textId="3286D8FA" w:rsidR="00BC3FC4" w:rsidRPr="00AF66FE" w:rsidRDefault="00D44B7B">
      <w:pPr>
        <w:rPr>
          <w:rFonts w:cs="Tahoma"/>
          <w:sz w:val="20"/>
          <w:szCs w:val="20"/>
          <w:lang w:val="mk-MK"/>
        </w:rPr>
      </w:pPr>
      <w:r w:rsidRPr="00AF66FE">
        <w:rPr>
          <w:rFonts w:cs="Tahoma"/>
          <w:sz w:val="20"/>
          <w:szCs w:val="20"/>
          <w:lang w:val="mk-MK"/>
        </w:rPr>
        <w:t xml:space="preserve">За време на </w:t>
      </w:r>
      <w:r w:rsidR="00183311" w:rsidRPr="00AF66FE">
        <w:rPr>
          <w:rFonts w:cs="Tahoma"/>
          <w:sz w:val="20"/>
          <w:szCs w:val="20"/>
          <w:lang w:val="mk-MK"/>
        </w:rPr>
        <w:t>оцената</w:t>
      </w:r>
      <w:r w:rsidR="00E747AD" w:rsidRPr="00AF66FE">
        <w:rPr>
          <w:rFonts w:cs="Tahoma"/>
          <w:sz w:val="20"/>
          <w:szCs w:val="20"/>
          <w:lang w:val="mk-MK"/>
        </w:rPr>
        <w:t xml:space="preserve"> на влијанието во </w:t>
      </w:r>
      <w:r w:rsidRPr="00AF66FE">
        <w:rPr>
          <w:rFonts w:cs="Tahoma"/>
          <w:sz w:val="20"/>
          <w:szCs w:val="20"/>
          <w:lang w:val="mk-MK"/>
        </w:rPr>
        <w:t>опфат фазата, со цел да се одреди природата и нивото на еколошките и социјалните истражувања, обелоденувањето на информации и ангажманот на чинителите, проектот е категоризиран според клучните важечки законски барања и меѓународните стандарди</w:t>
      </w:r>
      <w:r w:rsidR="004F799E" w:rsidRPr="00AF66FE">
        <w:rPr>
          <w:rFonts w:cs="Tahoma"/>
          <w:sz w:val="20"/>
          <w:szCs w:val="20"/>
          <w:lang w:val="mk-MK"/>
        </w:rPr>
        <w:t>:</w:t>
      </w:r>
    </w:p>
    <w:p w14:paraId="129DDCCC" w14:textId="6F9C9C7F" w:rsidR="00BC3FC4" w:rsidRPr="00AF66FE" w:rsidRDefault="00242F83" w:rsidP="00242F83">
      <w:pPr>
        <w:pStyle w:val="ListParagraph"/>
        <w:numPr>
          <w:ilvl w:val="0"/>
          <w:numId w:val="27"/>
        </w:numPr>
        <w:spacing w:before="0" w:after="60" w:line="240" w:lineRule="auto"/>
        <w:jc w:val="left"/>
        <w:rPr>
          <w:rFonts w:cs="Tahoma"/>
          <w:sz w:val="20"/>
          <w:lang w:val="mk-MK"/>
        </w:rPr>
      </w:pPr>
      <w:r w:rsidRPr="00AF66FE">
        <w:rPr>
          <w:rFonts w:cs="Tahoma"/>
          <w:sz w:val="20"/>
          <w:szCs w:val="22"/>
          <w:lang w:val="mk-MK"/>
        </w:rPr>
        <w:t xml:space="preserve">Политиката за </w:t>
      </w:r>
      <w:r w:rsidR="004F799E" w:rsidRPr="00AF66FE">
        <w:rPr>
          <w:rFonts w:cs="Tahoma"/>
          <w:sz w:val="20"/>
          <w:szCs w:val="22"/>
          <w:lang w:val="mk-MK"/>
        </w:rPr>
        <w:t>Животна средина и социјалн</w:t>
      </w:r>
      <w:r w:rsidRPr="00AF66FE">
        <w:rPr>
          <w:rFonts w:cs="Tahoma"/>
          <w:sz w:val="20"/>
          <w:szCs w:val="22"/>
          <w:lang w:val="mk-MK"/>
        </w:rPr>
        <w:t>и прашања на ЕБОР</w:t>
      </w:r>
      <w:r w:rsidR="004F799E" w:rsidRPr="00AF66FE">
        <w:rPr>
          <w:rFonts w:cs="Tahoma"/>
          <w:sz w:val="20"/>
          <w:szCs w:val="22"/>
          <w:lang w:val="mk-MK"/>
        </w:rPr>
        <w:t xml:space="preserve"> (2019) (</w:t>
      </w:r>
      <w:r w:rsidRPr="00AF66FE">
        <w:rPr>
          <w:rFonts w:cs="Arial"/>
          <w:color w:val="000000"/>
          <w:sz w:val="20"/>
          <w:lang w:val="mk-MK"/>
        </w:rPr>
        <w:t>Додаток 2: Список на проекти од категорија А</w:t>
      </w:r>
      <w:r w:rsidR="004F799E" w:rsidRPr="00AF66FE">
        <w:rPr>
          <w:rStyle w:val="FootnoteAnchor"/>
          <w:rFonts w:cs="Arial"/>
          <w:color w:val="000000"/>
          <w:sz w:val="20"/>
          <w:lang w:val="mk-MK"/>
        </w:rPr>
        <w:footnoteReference w:id="18"/>
      </w:r>
      <w:r w:rsidR="004F799E" w:rsidRPr="00AF66FE">
        <w:rPr>
          <w:rFonts w:cs="Arial"/>
          <w:color w:val="000000"/>
          <w:sz w:val="20"/>
          <w:lang w:val="mk-MK"/>
        </w:rPr>
        <w:t>);</w:t>
      </w:r>
    </w:p>
    <w:p w14:paraId="4200EA6C" w14:textId="160F518E" w:rsidR="00BC3FC4" w:rsidRPr="00AF66FE" w:rsidRDefault="00F10588" w:rsidP="00F10588">
      <w:pPr>
        <w:pStyle w:val="ListParagraph"/>
        <w:numPr>
          <w:ilvl w:val="0"/>
          <w:numId w:val="27"/>
        </w:numPr>
        <w:spacing w:before="0" w:after="60" w:line="240" w:lineRule="auto"/>
        <w:jc w:val="left"/>
        <w:rPr>
          <w:rFonts w:cs="Tahoma"/>
          <w:sz w:val="20"/>
          <w:lang w:val="mk-MK"/>
        </w:rPr>
      </w:pPr>
      <w:r w:rsidRPr="00AF66FE">
        <w:rPr>
          <w:sz w:val="20"/>
          <w:lang w:val="mk-MK"/>
        </w:rPr>
        <w:t xml:space="preserve">Македонски законски барања за </w:t>
      </w:r>
      <w:r w:rsidR="00E77C0B" w:rsidRPr="00AF66FE">
        <w:rPr>
          <w:sz w:val="20"/>
          <w:lang w:val="mk-MK"/>
        </w:rPr>
        <w:t>О</w:t>
      </w:r>
      <w:r w:rsidRPr="00AF66FE">
        <w:rPr>
          <w:sz w:val="20"/>
          <w:lang w:val="mk-MK"/>
        </w:rPr>
        <w:t xml:space="preserve">ВЖС скрининг (Уредба за утврдување на проекти и критериуми врз основа на кои се утврдува потребата од </w:t>
      </w:r>
      <w:r w:rsidR="00183311" w:rsidRPr="00AF66FE">
        <w:rPr>
          <w:sz w:val="20"/>
          <w:lang w:val="mk-MK"/>
        </w:rPr>
        <w:t>Оцена</w:t>
      </w:r>
      <w:r w:rsidRPr="00AF66FE">
        <w:rPr>
          <w:sz w:val="20"/>
          <w:lang w:val="mk-MK"/>
        </w:rPr>
        <w:t xml:space="preserve"> за влијанието на животната средина (</w:t>
      </w:r>
      <w:r w:rsidR="00E77C0B" w:rsidRPr="00AF66FE">
        <w:rPr>
          <w:sz w:val="20"/>
          <w:lang w:val="mk-MK"/>
        </w:rPr>
        <w:t>О</w:t>
      </w:r>
      <w:r w:rsidRPr="00AF66FE">
        <w:rPr>
          <w:sz w:val="20"/>
          <w:lang w:val="mk-MK"/>
        </w:rPr>
        <w:t>ВЖС) (Службен весник на РМ бр. 74/05, 109/09 и 164/12)) ; и</w:t>
      </w:r>
    </w:p>
    <w:p w14:paraId="3B0A5B54" w14:textId="58246925" w:rsidR="00BC3FC4" w:rsidRPr="00AF66FE" w:rsidRDefault="00F10588" w:rsidP="00F10588">
      <w:pPr>
        <w:pStyle w:val="ListParagraph"/>
        <w:numPr>
          <w:ilvl w:val="0"/>
          <w:numId w:val="27"/>
        </w:numPr>
        <w:spacing w:before="0" w:after="60" w:line="240" w:lineRule="auto"/>
        <w:jc w:val="left"/>
        <w:rPr>
          <w:rFonts w:cs="Tahoma"/>
          <w:sz w:val="20"/>
          <w:lang w:val="mk-MK"/>
        </w:rPr>
      </w:pPr>
      <w:r w:rsidRPr="00AF66FE">
        <w:rPr>
          <w:rFonts w:cs="Tahoma"/>
          <w:sz w:val="20"/>
          <w:lang w:val="mk-MK"/>
        </w:rPr>
        <w:t xml:space="preserve">Барањата на ЕУ за </w:t>
      </w:r>
      <w:r w:rsidR="00E77C0B" w:rsidRPr="00AF66FE">
        <w:rPr>
          <w:rFonts w:cs="Tahoma"/>
          <w:sz w:val="20"/>
          <w:lang w:val="mk-MK"/>
        </w:rPr>
        <w:t>О</w:t>
      </w:r>
      <w:r w:rsidRPr="00AF66FE">
        <w:rPr>
          <w:rFonts w:cs="Tahoma"/>
          <w:sz w:val="20"/>
          <w:lang w:val="mk-MK"/>
        </w:rPr>
        <w:t xml:space="preserve">ВЖС (Директива за </w:t>
      </w:r>
      <w:r w:rsidR="00E77C0B" w:rsidRPr="00AF66FE">
        <w:rPr>
          <w:rFonts w:cs="Tahoma"/>
          <w:sz w:val="20"/>
          <w:lang w:val="mk-MK"/>
        </w:rPr>
        <w:t>О</w:t>
      </w:r>
      <w:r w:rsidRPr="00AF66FE">
        <w:rPr>
          <w:rFonts w:cs="Tahoma"/>
          <w:sz w:val="20"/>
          <w:lang w:val="mk-MK"/>
        </w:rPr>
        <w:t>ВЖС, т.е. Анекси на Директивата во кои се наведени проектите што спаѓаат во нејзиниот о</w:t>
      </w:r>
      <w:r w:rsidR="00D529F9" w:rsidRPr="00AF66FE">
        <w:rPr>
          <w:rFonts w:cs="Tahoma"/>
          <w:sz w:val="20"/>
          <w:lang w:val="mk-MK"/>
        </w:rPr>
        <w:t>п</w:t>
      </w:r>
      <w:r w:rsidR="00AC4D40" w:rsidRPr="00AF66FE">
        <w:rPr>
          <w:rFonts w:cs="Tahoma"/>
          <w:sz w:val="20"/>
          <w:lang w:val="mk-MK"/>
        </w:rPr>
        <w:t>се</w:t>
      </w:r>
      <w:r w:rsidRPr="00AF66FE">
        <w:rPr>
          <w:rFonts w:cs="Tahoma"/>
          <w:sz w:val="20"/>
          <w:lang w:val="mk-MK"/>
        </w:rPr>
        <w:t>г)</w:t>
      </w:r>
    </w:p>
    <w:p w14:paraId="31E33934" w14:textId="7BCC7CE7" w:rsidR="00BC3FC4" w:rsidRPr="00AF66FE" w:rsidRDefault="00777C19">
      <w:pPr>
        <w:rPr>
          <w:sz w:val="20"/>
          <w:lang w:val="mk-MK"/>
        </w:rPr>
      </w:pPr>
      <w:r w:rsidRPr="00AF66FE">
        <w:rPr>
          <w:sz w:val="20"/>
          <w:lang w:val="mk-MK"/>
        </w:rPr>
        <w:t>Следната табела ги сумира резултатите од скрининг вежбата во однос на релевантните регулативни барања</w:t>
      </w:r>
      <w:r w:rsidR="004F799E" w:rsidRPr="00AF66FE">
        <w:rPr>
          <w:sz w:val="20"/>
          <w:lang w:val="mk-MK"/>
        </w:rPr>
        <w:t>.</w:t>
      </w:r>
    </w:p>
    <w:tbl>
      <w:tblPr>
        <w:tblStyle w:val="TableGrid"/>
        <w:tblW w:w="9808" w:type="dxa"/>
        <w:tblLayout w:type="fixed"/>
        <w:tblCellMar>
          <w:left w:w="28" w:type="dxa"/>
          <w:right w:w="28" w:type="dxa"/>
        </w:tblCellMar>
        <w:tblLook w:val="04A0" w:firstRow="1" w:lastRow="0" w:firstColumn="1" w:lastColumn="0" w:noHBand="0" w:noVBand="1"/>
      </w:tblPr>
      <w:tblGrid>
        <w:gridCol w:w="3269"/>
        <w:gridCol w:w="3269"/>
        <w:gridCol w:w="3270"/>
      </w:tblGrid>
      <w:tr w:rsidR="00BC3FC4" w:rsidRPr="00AF66FE" w14:paraId="2D9ABB29" w14:textId="77777777">
        <w:tc>
          <w:tcPr>
            <w:tcW w:w="3269"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0DA5B46F" w14:textId="6B73810C" w:rsidR="00BC3FC4" w:rsidRPr="00AF66FE" w:rsidRDefault="00F10588" w:rsidP="00F10588">
            <w:pPr>
              <w:spacing w:before="0" w:after="0" w:line="240" w:lineRule="auto"/>
              <w:jc w:val="left"/>
              <w:rPr>
                <w:sz w:val="20"/>
                <w:szCs w:val="20"/>
                <w:lang w:val="mk-MK"/>
              </w:rPr>
            </w:pPr>
            <w:r w:rsidRPr="00AF66FE">
              <w:rPr>
                <w:sz w:val="20"/>
                <w:szCs w:val="20"/>
                <w:lang w:val="mk-MK"/>
              </w:rPr>
              <w:t>ПЖС</w:t>
            </w:r>
            <w:r w:rsidR="00A3181A">
              <w:rPr>
                <w:sz w:val="20"/>
                <w:szCs w:val="20"/>
                <w:lang w:val="en-US"/>
              </w:rPr>
              <w:t>&amp;</w:t>
            </w:r>
            <w:r w:rsidRPr="00AF66FE">
              <w:rPr>
                <w:sz w:val="20"/>
                <w:szCs w:val="20"/>
                <w:lang w:val="mk-MK"/>
              </w:rPr>
              <w:t xml:space="preserve">СП на </w:t>
            </w:r>
            <w:r w:rsidR="004F799E" w:rsidRPr="00AF66FE">
              <w:rPr>
                <w:sz w:val="20"/>
                <w:szCs w:val="20"/>
                <w:lang w:val="mk-MK"/>
              </w:rPr>
              <w:t xml:space="preserve">ЕБОР </w:t>
            </w:r>
          </w:p>
        </w:tc>
        <w:tc>
          <w:tcPr>
            <w:tcW w:w="3269"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0E757D3F" w14:textId="655867BE" w:rsidR="00BC3FC4" w:rsidRPr="00AF66FE" w:rsidRDefault="00F10588" w:rsidP="00F10588">
            <w:pPr>
              <w:spacing w:before="0" w:after="0" w:line="240" w:lineRule="auto"/>
              <w:jc w:val="left"/>
              <w:rPr>
                <w:sz w:val="20"/>
                <w:szCs w:val="20"/>
                <w:lang w:val="mk-MK"/>
              </w:rPr>
            </w:pPr>
            <w:r w:rsidRPr="00AF66FE">
              <w:rPr>
                <w:sz w:val="20"/>
                <w:szCs w:val="20"/>
                <w:lang w:val="mk-MK"/>
              </w:rPr>
              <w:t>Македонска регулатива за</w:t>
            </w:r>
            <w:r w:rsidR="004F799E" w:rsidRPr="00AF66FE">
              <w:rPr>
                <w:sz w:val="20"/>
                <w:szCs w:val="20"/>
                <w:lang w:val="mk-MK"/>
              </w:rPr>
              <w:t xml:space="preserve"> </w:t>
            </w:r>
            <w:r w:rsidR="00E77C0B" w:rsidRPr="00AF66FE">
              <w:rPr>
                <w:sz w:val="20"/>
                <w:szCs w:val="20"/>
                <w:lang w:val="mk-MK"/>
              </w:rPr>
              <w:t>О</w:t>
            </w:r>
            <w:r w:rsidRPr="00AF66FE">
              <w:rPr>
                <w:sz w:val="20"/>
                <w:szCs w:val="20"/>
                <w:lang w:val="mk-MK"/>
              </w:rPr>
              <w:t>ВЖС</w:t>
            </w:r>
          </w:p>
        </w:tc>
        <w:tc>
          <w:tcPr>
            <w:tcW w:w="3270"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7B57BC59" w14:textId="4D4EBC3F" w:rsidR="00BC3FC4" w:rsidRPr="00AF66FE" w:rsidRDefault="00F10588">
            <w:pPr>
              <w:spacing w:before="0" w:after="0" w:line="240" w:lineRule="auto"/>
              <w:jc w:val="left"/>
              <w:rPr>
                <w:sz w:val="20"/>
                <w:szCs w:val="20"/>
                <w:lang w:val="mk-MK"/>
              </w:rPr>
            </w:pPr>
            <w:r w:rsidRPr="00AF66FE">
              <w:rPr>
                <w:rFonts w:cs="Tahoma"/>
                <w:sz w:val="20"/>
                <w:lang w:val="mk-MK"/>
              </w:rPr>
              <w:t xml:space="preserve">ЕУ Директива за </w:t>
            </w:r>
            <w:r w:rsidR="00E77C0B" w:rsidRPr="00AF66FE">
              <w:rPr>
                <w:rFonts w:cs="Tahoma"/>
                <w:sz w:val="20"/>
                <w:lang w:val="mk-MK"/>
              </w:rPr>
              <w:t>О</w:t>
            </w:r>
            <w:r w:rsidRPr="00AF66FE">
              <w:rPr>
                <w:rFonts w:cs="Tahoma"/>
                <w:sz w:val="20"/>
                <w:lang w:val="mk-MK"/>
              </w:rPr>
              <w:t>ВЖС</w:t>
            </w:r>
          </w:p>
        </w:tc>
      </w:tr>
      <w:tr w:rsidR="00BC3FC4" w:rsidRPr="00AF66FE" w14:paraId="1B7D8BB1" w14:textId="77777777">
        <w:tc>
          <w:tcPr>
            <w:tcW w:w="3269" w:type="dxa"/>
            <w:tcBorders>
              <w:top w:val="double" w:sz="4" w:space="0" w:color="000000"/>
              <w:left w:val="double" w:sz="4" w:space="0" w:color="000000"/>
              <w:bottom w:val="double" w:sz="4" w:space="0" w:color="000000"/>
            </w:tcBorders>
          </w:tcPr>
          <w:p w14:paraId="546F3A1C" w14:textId="08C8F4FF" w:rsidR="00BC3FC4" w:rsidRPr="00AF66FE" w:rsidRDefault="00F10588">
            <w:pPr>
              <w:spacing w:before="0" w:after="0" w:line="240" w:lineRule="auto"/>
              <w:jc w:val="left"/>
              <w:rPr>
                <w:sz w:val="20"/>
                <w:szCs w:val="20"/>
                <w:lang w:val="mk-MK"/>
              </w:rPr>
            </w:pPr>
            <w:r w:rsidRPr="00AF66FE">
              <w:rPr>
                <w:sz w:val="20"/>
                <w:szCs w:val="20"/>
                <w:lang w:val="mk-MK"/>
              </w:rPr>
              <w:t>Развој на Категорија Б</w:t>
            </w:r>
            <w:r w:rsidR="004F799E" w:rsidRPr="00AF66FE">
              <w:rPr>
                <w:rStyle w:val="FootnoteAnchor"/>
                <w:sz w:val="20"/>
                <w:szCs w:val="20"/>
                <w:lang w:val="mk-MK"/>
              </w:rPr>
              <w:footnoteReference w:id="19"/>
            </w:r>
            <w:r w:rsidR="004F799E" w:rsidRPr="00AF66FE">
              <w:rPr>
                <w:sz w:val="20"/>
                <w:szCs w:val="20"/>
                <w:vertAlign w:val="superscript"/>
                <w:lang w:val="mk-MK"/>
              </w:rPr>
              <w:t>,</w:t>
            </w:r>
            <w:r w:rsidR="004F799E" w:rsidRPr="00AF66FE">
              <w:rPr>
                <w:rStyle w:val="FootnoteAnchor"/>
                <w:sz w:val="20"/>
                <w:szCs w:val="20"/>
                <w:lang w:val="mk-MK"/>
              </w:rPr>
              <w:footnoteReference w:id="20"/>
            </w:r>
          </w:p>
          <w:p w14:paraId="69400174" w14:textId="2BE74137" w:rsidR="00BC3FC4" w:rsidRPr="00AF66FE" w:rsidRDefault="004F799E" w:rsidP="00F10588">
            <w:pPr>
              <w:spacing w:before="0" w:after="0" w:line="240" w:lineRule="auto"/>
              <w:jc w:val="left"/>
              <w:rPr>
                <w:sz w:val="20"/>
                <w:szCs w:val="20"/>
                <w:lang w:val="mk-MK"/>
              </w:rPr>
            </w:pPr>
            <w:r w:rsidRPr="00AF66FE">
              <w:rPr>
                <w:sz w:val="20"/>
                <w:szCs w:val="20"/>
                <w:lang w:val="mk-MK"/>
              </w:rPr>
              <w:t>(</w:t>
            </w:r>
            <w:r w:rsidR="00F10588" w:rsidRPr="00AF66FE">
              <w:rPr>
                <w:sz w:val="20"/>
                <w:szCs w:val="20"/>
                <w:lang w:val="mk-MK"/>
              </w:rPr>
              <w:t xml:space="preserve">Потребен е Извештај за </w:t>
            </w:r>
            <w:r w:rsidR="00E03161" w:rsidRPr="00AF66FE">
              <w:rPr>
                <w:sz w:val="20"/>
                <w:szCs w:val="20"/>
                <w:lang w:val="mk-MK"/>
              </w:rPr>
              <w:t>О</w:t>
            </w:r>
            <w:r w:rsidR="00F10588" w:rsidRPr="00AF66FE">
              <w:rPr>
                <w:sz w:val="20"/>
                <w:szCs w:val="20"/>
                <w:lang w:val="mk-MK"/>
              </w:rPr>
              <w:t>ВЖС</w:t>
            </w:r>
            <w:r w:rsidRPr="00AF66FE">
              <w:rPr>
                <w:sz w:val="20"/>
                <w:szCs w:val="20"/>
                <w:lang w:val="mk-MK"/>
              </w:rPr>
              <w:t>&amp;С</w:t>
            </w:r>
            <w:r w:rsidR="00247B89" w:rsidRPr="00AF66FE">
              <w:rPr>
                <w:sz w:val="20"/>
                <w:szCs w:val="20"/>
                <w:lang w:val="mk-MK"/>
              </w:rPr>
              <w:t>П</w:t>
            </w:r>
            <w:r w:rsidRPr="00AF66FE">
              <w:rPr>
                <w:sz w:val="20"/>
                <w:szCs w:val="20"/>
                <w:lang w:val="mk-MK"/>
              </w:rPr>
              <w:t>)</w:t>
            </w:r>
          </w:p>
        </w:tc>
        <w:tc>
          <w:tcPr>
            <w:tcW w:w="3269" w:type="dxa"/>
            <w:tcBorders>
              <w:top w:val="double" w:sz="4" w:space="0" w:color="000000"/>
              <w:bottom w:val="double" w:sz="4" w:space="0" w:color="000000"/>
            </w:tcBorders>
          </w:tcPr>
          <w:p w14:paraId="15CB2627" w14:textId="7AA8A959" w:rsidR="00BC3FC4" w:rsidRPr="00AF66FE" w:rsidRDefault="00F10588">
            <w:pPr>
              <w:spacing w:before="0" w:after="0" w:line="240" w:lineRule="auto"/>
              <w:jc w:val="left"/>
              <w:rPr>
                <w:sz w:val="20"/>
                <w:szCs w:val="20"/>
                <w:lang w:val="mk-MK"/>
              </w:rPr>
            </w:pPr>
            <w:r w:rsidRPr="00AF66FE">
              <w:rPr>
                <w:sz w:val="20"/>
                <w:szCs w:val="20"/>
                <w:lang w:val="mk-MK"/>
              </w:rPr>
              <w:t>Развој на Анекс</w:t>
            </w:r>
            <w:r w:rsidR="004F799E" w:rsidRPr="00AF66FE">
              <w:rPr>
                <w:sz w:val="20"/>
                <w:szCs w:val="20"/>
                <w:lang w:val="mk-MK"/>
              </w:rPr>
              <w:t xml:space="preserve"> II </w:t>
            </w:r>
          </w:p>
          <w:p w14:paraId="782DA4A7" w14:textId="59AA25EE" w:rsidR="00BC3FC4" w:rsidRPr="00AF66FE" w:rsidRDefault="00F10588">
            <w:pPr>
              <w:spacing w:before="0" w:after="0" w:line="240" w:lineRule="auto"/>
              <w:jc w:val="left"/>
              <w:rPr>
                <w:sz w:val="20"/>
                <w:szCs w:val="20"/>
                <w:lang w:val="mk-MK"/>
              </w:rPr>
            </w:pPr>
            <w:r w:rsidRPr="00AF66FE">
              <w:rPr>
                <w:sz w:val="20"/>
                <w:szCs w:val="20"/>
                <w:lang w:val="mk-MK"/>
              </w:rPr>
              <w:t xml:space="preserve">Формална </w:t>
            </w:r>
            <w:r w:rsidR="00E77C0B" w:rsidRPr="00AF66FE">
              <w:rPr>
                <w:sz w:val="20"/>
                <w:szCs w:val="20"/>
                <w:lang w:val="mk-MK"/>
              </w:rPr>
              <w:t>О</w:t>
            </w:r>
            <w:r w:rsidRPr="00AF66FE">
              <w:rPr>
                <w:sz w:val="20"/>
                <w:szCs w:val="20"/>
                <w:lang w:val="mk-MK"/>
              </w:rPr>
              <w:t xml:space="preserve">ВЖС не е задолжителна </w:t>
            </w:r>
            <w:r w:rsidR="004F799E" w:rsidRPr="00AF66FE">
              <w:rPr>
                <w:sz w:val="20"/>
                <w:szCs w:val="20"/>
                <w:lang w:val="mk-MK"/>
              </w:rPr>
              <w:t>/</w:t>
            </w:r>
          </w:p>
          <w:p w14:paraId="3BADFF94" w14:textId="4FAE0BD5" w:rsidR="00BC3FC4" w:rsidRPr="00AF66FE" w:rsidRDefault="00F10588" w:rsidP="00F10588">
            <w:pPr>
              <w:spacing w:before="0" w:after="0" w:line="240" w:lineRule="auto"/>
              <w:jc w:val="left"/>
              <w:rPr>
                <w:sz w:val="20"/>
                <w:szCs w:val="20"/>
                <w:lang w:val="mk-MK"/>
              </w:rPr>
            </w:pPr>
            <w:r w:rsidRPr="00AF66FE">
              <w:rPr>
                <w:sz w:val="20"/>
                <w:szCs w:val="20"/>
                <w:lang w:val="mk-MK"/>
              </w:rPr>
              <w:t xml:space="preserve">Формална </w:t>
            </w:r>
            <w:r w:rsidR="00E77C0B" w:rsidRPr="00AF66FE">
              <w:rPr>
                <w:sz w:val="20"/>
                <w:szCs w:val="20"/>
                <w:lang w:val="mk-MK"/>
              </w:rPr>
              <w:t>О</w:t>
            </w:r>
            <w:r w:rsidRPr="00AF66FE">
              <w:rPr>
                <w:sz w:val="20"/>
                <w:szCs w:val="20"/>
                <w:lang w:val="mk-MK"/>
              </w:rPr>
              <w:t>ВЖС можеби се бара</w:t>
            </w:r>
            <w:r w:rsidR="004F799E" w:rsidRPr="00AF66FE">
              <w:rPr>
                <w:sz w:val="20"/>
                <w:szCs w:val="20"/>
                <w:lang w:val="mk-MK"/>
              </w:rPr>
              <w:t xml:space="preserve"> (</w:t>
            </w:r>
            <w:r w:rsidRPr="00AF66FE">
              <w:rPr>
                <w:sz w:val="20"/>
                <w:szCs w:val="20"/>
                <w:lang w:val="mk-MK"/>
              </w:rPr>
              <w:t>проверка од случај до случај</w:t>
            </w:r>
            <w:r w:rsidR="004F799E" w:rsidRPr="00AF66FE">
              <w:rPr>
                <w:sz w:val="20"/>
                <w:szCs w:val="20"/>
                <w:lang w:val="mk-MK"/>
              </w:rPr>
              <w:t>)</w:t>
            </w:r>
          </w:p>
        </w:tc>
        <w:tc>
          <w:tcPr>
            <w:tcW w:w="3270" w:type="dxa"/>
            <w:tcBorders>
              <w:top w:val="double" w:sz="4" w:space="0" w:color="000000"/>
              <w:bottom w:val="double" w:sz="4" w:space="0" w:color="000000"/>
              <w:right w:val="double" w:sz="4" w:space="0" w:color="000000"/>
            </w:tcBorders>
          </w:tcPr>
          <w:p w14:paraId="29ED1443" w14:textId="7E3DA1A3" w:rsidR="00BC3FC4" w:rsidRPr="00AF66FE" w:rsidRDefault="00F10588">
            <w:pPr>
              <w:spacing w:before="0" w:after="0" w:line="240" w:lineRule="auto"/>
              <w:jc w:val="left"/>
              <w:rPr>
                <w:sz w:val="20"/>
                <w:szCs w:val="20"/>
                <w:lang w:val="mk-MK"/>
              </w:rPr>
            </w:pPr>
            <w:r w:rsidRPr="00AF66FE">
              <w:rPr>
                <w:sz w:val="20"/>
                <w:szCs w:val="20"/>
                <w:lang w:val="mk-MK"/>
              </w:rPr>
              <w:t>Развој на Анекс II</w:t>
            </w:r>
          </w:p>
          <w:p w14:paraId="0307FF5D" w14:textId="20609321" w:rsidR="00BC3FC4" w:rsidRPr="00AF66FE" w:rsidRDefault="00E77C0B">
            <w:pPr>
              <w:spacing w:before="0" w:after="0" w:line="240" w:lineRule="auto"/>
              <w:jc w:val="left"/>
              <w:rPr>
                <w:sz w:val="20"/>
                <w:szCs w:val="20"/>
                <w:lang w:val="mk-MK"/>
              </w:rPr>
            </w:pPr>
            <w:r w:rsidRPr="00AF66FE">
              <w:rPr>
                <w:sz w:val="20"/>
                <w:szCs w:val="20"/>
                <w:lang w:val="mk-MK"/>
              </w:rPr>
              <w:t>О</w:t>
            </w:r>
            <w:r w:rsidR="00F10588" w:rsidRPr="00AF66FE">
              <w:rPr>
                <w:sz w:val="20"/>
                <w:szCs w:val="20"/>
                <w:lang w:val="mk-MK"/>
              </w:rPr>
              <w:t xml:space="preserve">ВЖС не е задолжителна </w:t>
            </w:r>
            <w:r w:rsidR="004F799E" w:rsidRPr="00AF66FE">
              <w:rPr>
                <w:sz w:val="20"/>
                <w:szCs w:val="20"/>
                <w:lang w:val="mk-MK"/>
              </w:rPr>
              <w:t>/</w:t>
            </w:r>
          </w:p>
          <w:p w14:paraId="7956A349" w14:textId="627EE876" w:rsidR="00BC3FC4" w:rsidRPr="00AF66FE" w:rsidRDefault="00E77C0B" w:rsidP="00F10588">
            <w:pPr>
              <w:spacing w:before="0" w:after="0" w:line="240" w:lineRule="auto"/>
              <w:jc w:val="left"/>
              <w:rPr>
                <w:sz w:val="20"/>
                <w:szCs w:val="20"/>
                <w:lang w:val="mk-MK"/>
              </w:rPr>
            </w:pPr>
            <w:r w:rsidRPr="00AF66FE">
              <w:rPr>
                <w:sz w:val="20"/>
                <w:szCs w:val="20"/>
                <w:lang w:val="mk-MK"/>
              </w:rPr>
              <w:t>О</w:t>
            </w:r>
            <w:r w:rsidR="00F10588" w:rsidRPr="00AF66FE">
              <w:rPr>
                <w:sz w:val="20"/>
                <w:szCs w:val="20"/>
                <w:lang w:val="mk-MK"/>
              </w:rPr>
              <w:t>ВЖС можеби се бара (проверка од случај до случај)</w:t>
            </w:r>
          </w:p>
        </w:tc>
      </w:tr>
    </w:tbl>
    <w:p w14:paraId="41736524" w14:textId="38A90DC1" w:rsidR="00BC3FC4" w:rsidRPr="00AF66FE" w:rsidRDefault="00777C19">
      <w:pPr>
        <w:pStyle w:val="CaptionTablesFigures"/>
        <w:spacing w:after="240"/>
        <w:jc w:val="left"/>
        <w:rPr>
          <w:sz w:val="20"/>
          <w:lang w:val="mk-MK"/>
        </w:rPr>
      </w:pPr>
      <w:bookmarkStart w:id="71" w:name="_Toc122679544"/>
      <w:r w:rsidRPr="00AF66FE">
        <w:rPr>
          <w:lang w:val="mk-MK"/>
        </w:rPr>
        <w:t>Табела</w:t>
      </w:r>
      <w:r w:rsidR="004F799E" w:rsidRPr="00AF66FE">
        <w:rPr>
          <w:lang w:val="mk-MK"/>
        </w:rPr>
        <w:t xml:space="preserve"> </w:t>
      </w:r>
      <w:r w:rsidR="004F799E" w:rsidRPr="00AF66FE">
        <w:rPr>
          <w:lang w:val="mk-MK"/>
        </w:rPr>
        <w:fldChar w:fldCharType="begin"/>
      </w:r>
      <w:r w:rsidR="004F799E" w:rsidRPr="00AF66FE">
        <w:rPr>
          <w:lang w:val="mk-MK"/>
        </w:rPr>
        <w:instrText>STYLEREF 1 \s</w:instrText>
      </w:r>
      <w:r w:rsidR="004F799E" w:rsidRPr="00AF66FE">
        <w:rPr>
          <w:lang w:val="mk-MK"/>
        </w:rPr>
        <w:fldChar w:fldCharType="separate"/>
      </w:r>
      <w:r w:rsidR="004F799E" w:rsidRPr="00AF66FE">
        <w:rPr>
          <w:lang w:val="mk-MK"/>
        </w:rPr>
        <w:t>1</w:t>
      </w:r>
      <w:r w:rsidR="004F799E" w:rsidRPr="00AF66FE">
        <w:rPr>
          <w:lang w:val="mk-MK"/>
        </w:rPr>
        <w:fldChar w:fldCharType="end"/>
      </w:r>
      <w:r w:rsidR="004F799E" w:rsidRPr="00AF66FE">
        <w:rPr>
          <w:lang w:val="mk-MK"/>
        </w:rPr>
        <w:t>.</w:t>
      </w:r>
      <w:r w:rsidR="004F799E" w:rsidRPr="00AF66FE">
        <w:rPr>
          <w:lang w:val="mk-MK"/>
        </w:rPr>
        <w:fldChar w:fldCharType="begin"/>
      </w:r>
      <w:r w:rsidR="004F799E" w:rsidRPr="00AF66FE">
        <w:rPr>
          <w:lang w:val="mk-MK"/>
        </w:rPr>
        <w:instrText>SEQ Table \* ARABIC</w:instrText>
      </w:r>
      <w:r w:rsidR="004F799E" w:rsidRPr="00AF66FE">
        <w:rPr>
          <w:lang w:val="mk-MK"/>
        </w:rPr>
        <w:fldChar w:fldCharType="separate"/>
      </w:r>
      <w:r w:rsidR="004F799E" w:rsidRPr="00AF66FE">
        <w:rPr>
          <w:lang w:val="mk-MK"/>
        </w:rPr>
        <w:t>2</w:t>
      </w:r>
      <w:r w:rsidR="004F799E" w:rsidRPr="00AF66FE">
        <w:rPr>
          <w:lang w:val="mk-MK"/>
        </w:rPr>
        <w:fldChar w:fldCharType="end"/>
      </w:r>
      <w:r w:rsidR="004F799E" w:rsidRPr="00AF66FE">
        <w:rPr>
          <w:lang w:val="mk-MK"/>
        </w:rPr>
        <w:t xml:space="preserve">: </w:t>
      </w:r>
      <w:r w:rsidRPr="00AF66FE">
        <w:rPr>
          <w:lang w:val="mk-MK"/>
        </w:rPr>
        <w:t>Резиме на категоризацијата на проектот според важечките стандарди</w:t>
      </w:r>
      <w:bookmarkEnd w:id="71"/>
    </w:p>
    <w:p w14:paraId="7CFCAD77" w14:textId="2457522D" w:rsidR="00BC3FC4" w:rsidRPr="00AF66FE" w:rsidRDefault="007B30A4">
      <w:pPr>
        <w:rPr>
          <w:rFonts w:cs="Arial"/>
          <w:sz w:val="20"/>
          <w:szCs w:val="20"/>
          <w:lang w:val="mk-MK"/>
        </w:rPr>
      </w:pPr>
      <w:r w:rsidRPr="00AF66FE">
        <w:rPr>
          <w:rFonts w:cs="Arial"/>
          <w:sz w:val="20"/>
          <w:szCs w:val="20"/>
          <w:lang w:val="mk-MK"/>
        </w:rPr>
        <w:lastRenderedPageBreak/>
        <w:t>Врз основа на наодите од процесот на категоризација</w:t>
      </w:r>
      <w:r w:rsidRPr="00AF66FE">
        <w:rPr>
          <w:rStyle w:val="FootnoteReference"/>
          <w:rFonts w:cs="Arial"/>
          <w:sz w:val="20"/>
          <w:szCs w:val="20"/>
          <w:lang w:val="mk-MK"/>
        </w:rPr>
        <w:footnoteReference w:id="21"/>
      </w:r>
      <w:r w:rsidRPr="00AF66FE">
        <w:rPr>
          <w:rFonts w:cs="Arial"/>
          <w:sz w:val="20"/>
          <w:szCs w:val="20"/>
          <w:lang w:val="mk-MK"/>
        </w:rPr>
        <w:t xml:space="preserve"> на Проектот и во консултација со ЕБОР, овој Проект е оценет како Б Категорија според </w:t>
      </w:r>
      <w:r w:rsidRPr="00AF66FE">
        <w:rPr>
          <w:rFonts w:cs="Tahoma"/>
          <w:sz w:val="20"/>
          <w:lang w:val="mk-MK"/>
        </w:rPr>
        <w:t>Политиката за Животна средина и социјални прашања на ЕБОР</w:t>
      </w:r>
      <w:r w:rsidRPr="00AF66FE">
        <w:rPr>
          <w:rFonts w:cs="Arial"/>
          <w:sz w:val="20"/>
          <w:szCs w:val="20"/>
          <w:lang w:val="mk-MK"/>
        </w:rPr>
        <w:t xml:space="preserve">, што бара Извештај за </w:t>
      </w:r>
      <w:r w:rsidR="00183311" w:rsidRPr="00AF66FE">
        <w:rPr>
          <w:rFonts w:cs="Arial"/>
          <w:sz w:val="20"/>
          <w:szCs w:val="20"/>
          <w:lang w:val="mk-MK"/>
        </w:rPr>
        <w:t>оцена на влијанието</w:t>
      </w:r>
      <w:r w:rsidRPr="00AF66FE">
        <w:rPr>
          <w:rFonts w:cs="Arial"/>
          <w:sz w:val="20"/>
          <w:szCs w:val="20"/>
          <w:lang w:val="mk-MK"/>
        </w:rPr>
        <w:t xml:space="preserve"> на животната средина и социјални прашања (овој Извештај).</w:t>
      </w:r>
    </w:p>
    <w:p w14:paraId="6D072C0D" w14:textId="77777777" w:rsidR="00BC3FC4" w:rsidRPr="00AF66FE" w:rsidRDefault="004F799E">
      <w:pPr>
        <w:spacing w:before="0" w:after="0" w:line="240" w:lineRule="auto"/>
        <w:jc w:val="left"/>
        <w:rPr>
          <w:b/>
          <w:color w:val="44697D"/>
          <w:sz w:val="28"/>
          <w:szCs w:val="32"/>
          <w:lang w:val="mk-MK"/>
        </w:rPr>
      </w:pPr>
      <w:r w:rsidRPr="00AF66FE">
        <w:rPr>
          <w:lang w:val="mk-MK"/>
        </w:rPr>
        <w:br w:type="page"/>
      </w:r>
    </w:p>
    <w:p w14:paraId="7AA80E6B" w14:textId="3B4E02EC" w:rsidR="00BC3FC4" w:rsidRPr="00AF66FE" w:rsidRDefault="00993BA9" w:rsidP="00993BA9">
      <w:pPr>
        <w:pStyle w:val="Heading2"/>
        <w:rPr>
          <w:sz w:val="20"/>
          <w:lang w:val="mk-MK"/>
        </w:rPr>
      </w:pPr>
      <w:bookmarkStart w:id="72" w:name="_Toc122679403"/>
      <w:r w:rsidRPr="00AF66FE">
        <w:rPr>
          <w:lang w:val="mk-MK"/>
        </w:rPr>
        <w:lastRenderedPageBreak/>
        <w:t>Резиме на оцена на животната средина и социјални прашања</w:t>
      </w:r>
      <w:bookmarkEnd w:id="72"/>
    </w:p>
    <w:p w14:paraId="7C2627D5" w14:textId="53405B80" w:rsidR="00920359" w:rsidRPr="00AF66FE" w:rsidRDefault="00920359" w:rsidP="00920359">
      <w:pPr>
        <w:rPr>
          <w:rFonts w:cs="Tahoma"/>
          <w:sz w:val="20"/>
          <w:szCs w:val="20"/>
          <w:lang w:val="mk-MK"/>
        </w:rPr>
      </w:pPr>
      <w:r w:rsidRPr="00AF66FE">
        <w:rPr>
          <w:rFonts w:cs="Tahoma"/>
          <w:sz w:val="20"/>
          <w:szCs w:val="20"/>
          <w:lang w:val="mk-MK"/>
        </w:rPr>
        <w:t xml:space="preserve">Различни проектни аспекти беа земени предвид во текот на процесот на </w:t>
      </w:r>
      <w:r w:rsidR="00183311" w:rsidRPr="00AF66FE">
        <w:rPr>
          <w:rFonts w:cs="Tahoma"/>
          <w:sz w:val="20"/>
          <w:szCs w:val="20"/>
          <w:lang w:val="mk-MK"/>
        </w:rPr>
        <w:t>оцена</w:t>
      </w:r>
      <w:r w:rsidRPr="00AF66FE">
        <w:rPr>
          <w:rFonts w:cs="Tahoma"/>
          <w:sz w:val="20"/>
          <w:szCs w:val="20"/>
          <w:lang w:val="mk-MK"/>
        </w:rPr>
        <w:t xml:space="preserve"> на влијанието на Проектот врз биофизичката и општествената средина.</w:t>
      </w:r>
    </w:p>
    <w:p w14:paraId="32F27B63" w14:textId="707FA308" w:rsidR="00BC3FC4" w:rsidRPr="00AF66FE" w:rsidRDefault="00920359">
      <w:pPr>
        <w:rPr>
          <w:rFonts w:ascii="Tahoma Bold" w:hAnsi="Tahoma Bold"/>
          <w:b/>
          <w:color w:val="44697D"/>
          <w:sz w:val="20"/>
          <w:szCs w:val="20"/>
          <w:u w:color="00B050"/>
          <w:lang w:val="mk-MK"/>
        </w:rPr>
        <w:sectPr w:rsidR="00BC3FC4" w:rsidRPr="00AF66FE">
          <w:headerReference w:type="default" r:id="rId36"/>
          <w:footerReference w:type="default" r:id="rId37"/>
          <w:pgSz w:w="11906" w:h="16838"/>
          <w:pgMar w:top="1134" w:right="1134" w:bottom="1077" w:left="1134" w:header="397" w:footer="397" w:gutter="0"/>
          <w:cols w:space="720"/>
          <w:formProt w:val="0"/>
          <w:docGrid w:linePitch="360"/>
        </w:sectPr>
      </w:pPr>
      <w:r w:rsidRPr="00AF66FE">
        <w:rPr>
          <w:rFonts w:cs="Tahoma"/>
          <w:sz w:val="20"/>
          <w:szCs w:val="20"/>
          <w:lang w:val="mk-MK"/>
        </w:rPr>
        <w:t>Оценката за поединечни релевантни ЖС&amp;СП теми е дадена во техничките делови 7 - 12 од овој Извештај. Секоја проценка обезбедува проценка на веројатните значајни ефекти, и табелата подолу дава резиме на високо ниво за овие ефекти.</w:t>
      </w:r>
    </w:p>
    <w:p w14:paraId="4509FED2" w14:textId="773EBC5D" w:rsidR="00BC3FC4" w:rsidRPr="00AF66FE" w:rsidRDefault="00993BA9">
      <w:pPr>
        <w:pStyle w:val="CaptionTablesFigures"/>
        <w:spacing w:after="120"/>
        <w:jc w:val="left"/>
        <w:rPr>
          <w:rFonts w:cs="Tahoma"/>
          <w:lang w:val="mk-MK" w:eastAsia="en-US"/>
        </w:rPr>
      </w:pPr>
      <w:bookmarkStart w:id="73" w:name="_Toc122679545"/>
      <w:r w:rsidRPr="00AF66FE">
        <w:rPr>
          <w:lang w:val="mk-MK"/>
        </w:rPr>
        <w:lastRenderedPageBreak/>
        <w:t>Табела</w:t>
      </w:r>
      <w:r w:rsidR="004F799E" w:rsidRPr="00AF66FE">
        <w:rPr>
          <w:lang w:val="mk-MK"/>
        </w:rPr>
        <w:t xml:space="preserve"> </w:t>
      </w:r>
      <w:r w:rsidR="004F799E" w:rsidRPr="00AF66FE">
        <w:rPr>
          <w:lang w:val="mk-MK"/>
        </w:rPr>
        <w:fldChar w:fldCharType="begin"/>
      </w:r>
      <w:r w:rsidR="004F799E" w:rsidRPr="00AF66FE">
        <w:rPr>
          <w:lang w:val="mk-MK"/>
        </w:rPr>
        <w:instrText>STYLEREF 1 \s</w:instrText>
      </w:r>
      <w:r w:rsidR="004F799E" w:rsidRPr="00AF66FE">
        <w:rPr>
          <w:lang w:val="mk-MK"/>
        </w:rPr>
        <w:fldChar w:fldCharType="separate"/>
      </w:r>
      <w:r w:rsidR="004F799E" w:rsidRPr="00AF66FE">
        <w:rPr>
          <w:lang w:val="mk-MK"/>
        </w:rPr>
        <w:t>1</w:t>
      </w:r>
      <w:r w:rsidR="004F799E" w:rsidRPr="00AF66FE">
        <w:rPr>
          <w:lang w:val="mk-MK"/>
        </w:rPr>
        <w:fldChar w:fldCharType="end"/>
      </w:r>
      <w:r w:rsidR="004F799E" w:rsidRPr="00AF66FE">
        <w:rPr>
          <w:lang w:val="mk-MK"/>
        </w:rPr>
        <w:t>.</w:t>
      </w:r>
      <w:r w:rsidR="004F799E" w:rsidRPr="00AF66FE">
        <w:rPr>
          <w:lang w:val="mk-MK"/>
        </w:rPr>
        <w:fldChar w:fldCharType="begin"/>
      </w:r>
      <w:r w:rsidR="004F799E" w:rsidRPr="00AF66FE">
        <w:rPr>
          <w:lang w:val="mk-MK"/>
        </w:rPr>
        <w:instrText>SEQ Table \* ARABIC</w:instrText>
      </w:r>
      <w:r w:rsidR="004F799E" w:rsidRPr="00AF66FE">
        <w:rPr>
          <w:lang w:val="mk-MK"/>
        </w:rPr>
        <w:fldChar w:fldCharType="separate"/>
      </w:r>
      <w:r w:rsidR="004F799E" w:rsidRPr="00AF66FE">
        <w:rPr>
          <w:lang w:val="mk-MK"/>
        </w:rPr>
        <w:t>3</w:t>
      </w:r>
      <w:r w:rsidR="004F799E" w:rsidRPr="00AF66FE">
        <w:rPr>
          <w:lang w:val="mk-MK"/>
        </w:rPr>
        <w:fldChar w:fldCharType="end"/>
      </w:r>
      <w:r w:rsidR="004F799E" w:rsidRPr="00AF66FE">
        <w:rPr>
          <w:lang w:val="mk-MK"/>
        </w:rPr>
        <w:t xml:space="preserve">: </w:t>
      </w:r>
      <w:r w:rsidRPr="004B3E1B">
        <w:rPr>
          <w:rFonts w:cs="Tahoma"/>
          <w:lang w:val="mk-MK" w:eastAsia="en-US"/>
        </w:rPr>
        <w:t>Резиме на проценка на веројатните значајни влијанија врз животна средина и социјални прашања и клучните ублажувања</w:t>
      </w:r>
      <w:bookmarkEnd w:id="73"/>
    </w:p>
    <w:tbl>
      <w:tblPr>
        <w:tblStyle w:val="WSP"/>
        <w:tblW w:w="1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28" w:type="dxa"/>
          <w:bottom w:w="0" w:type="dxa"/>
          <w:right w:w="28" w:type="dxa"/>
        </w:tblCellMar>
        <w:tblLook w:val="04A0" w:firstRow="1" w:lastRow="0" w:firstColumn="1" w:lastColumn="0" w:noHBand="0" w:noVBand="1"/>
      </w:tblPr>
      <w:tblGrid>
        <w:gridCol w:w="1188"/>
        <w:gridCol w:w="1247"/>
        <w:gridCol w:w="4222"/>
        <w:gridCol w:w="1949"/>
        <w:gridCol w:w="5884"/>
        <w:gridCol w:w="1392"/>
      </w:tblGrid>
      <w:tr w:rsidR="00D81542" w:rsidRPr="00AF66FE" w14:paraId="3B4200B9" w14:textId="77777777" w:rsidTr="00444D3D">
        <w:trPr>
          <w:cnfStyle w:val="100000000000" w:firstRow="1" w:lastRow="0" w:firstColumn="0" w:lastColumn="0" w:oddVBand="0" w:evenVBand="0" w:oddHBand="0" w:evenHBand="0" w:firstRowFirstColumn="0" w:firstRowLastColumn="0" w:lastRowFirstColumn="0" w:lastRowLastColumn="0"/>
          <w:cantSplit/>
          <w:tblHeader/>
          <w:jc w:val="center"/>
        </w:trPr>
        <w:tc>
          <w:tcPr>
            <w:tcW w:w="118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423BEB" w14:textId="50526764" w:rsidR="00D81542" w:rsidRPr="00AF66FE" w:rsidRDefault="00E53381" w:rsidP="00444D3D">
            <w:pPr>
              <w:spacing w:before="0" w:after="0" w:line="240" w:lineRule="auto"/>
              <w:jc w:val="left"/>
              <w:rPr>
                <w:rFonts w:cs="Tahoma"/>
                <w:color w:val="auto"/>
                <w:sz w:val="20"/>
                <w:szCs w:val="20"/>
                <w:lang w:val="mk-MK"/>
              </w:rPr>
            </w:pPr>
            <w:r w:rsidRPr="00AF66FE">
              <w:rPr>
                <w:rFonts w:cs="Tahoma"/>
                <w:color w:val="auto"/>
                <w:sz w:val="20"/>
                <w:szCs w:val="20"/>
                <w:lang w:val="mk-MK"/>
              </w:rPr>
              <w:t>Наслов</w:t>
            </w:r>
          </w:p>
        </w:tc>
        <w:tc>
          <w:tcPr>
            <w:tcW w:w="124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F016A2F" w14:textId="4185070D"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szCs w:val="20"/>
                <w:lang w:val="mk-MK"/>
              </w:rPr>
              <w:t>Фаза</w:t>
            </w:r>
          </w:p>
        </w:tc>
        <w:tc>
          <w:tcPr>
            <w:tcW w:w="422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4534F51" w14:textId="3E1F2BAA" w:rsidR="00D81542" w:rsidRPr="00AF66FE" w:rsidRDefault="00E53381" w:rsidP="00444D3D">
            <w:pPr>
              <w:spacing w:before="0" w:after="0" w:line="240" w:lineRule="auto"/>
              <w:jc w:val="left"/>
              <w:rPr>
                <w:rFonts w:cs="Tahoma"/>
                <w:color w:val="auto"/>
                <w:sz w:val="20"/>
                <w:szCs w:val="20"/>
                <w:lang w:val="mk-MK"/>
              </w:rPr>
            </w:pPr>
            <w:r w:rsidRPr="00AF66FE">
              <w:rPr>
                <w:rFonts w:cs="Tahoma"/>
                <w:color w:val="auto"/>
                <w:sz w:val="20"/>
                <w:szCs w:val="20"/>
                <w:lang w:val="mk-MK"/>
              </w:rPr>
              <w:t>Клучни потенцијални влијанија</w:t>
            </w:r>
          </w:p>
        </w:tc>
        <w:tc>
          <w:tcPr>
            <w:tcW w:w="194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172F7B4" w14:textId="77777777" w:rsidR="00E53381" w:rsidRPr="00AF66FE" w:rsidRDefault="00E53381" w:rsidP="00444D3D">
            <w:pPr>
              <w:spacing w:before="0" w:after="0" w:line="240" w:lineRule="auto"/>
              <w:rPr>
                <w:rFonts w:cs="Tahoma"/>
                <w:color w:val="auto"/>
                <w:sz w:val="20"/>
                <w:szCs w:val="20"/>
                <w:lang w:val="mk-MK"/>
              </w:rPr>
            </w:pPr>
            <w:r w:rsidRPr="00AF66FE">
              <w:rPr>
                <w:rFonts w:cs="Tahoma"/>
                <w:color w:val="auto"/>
                <w:sz w:val="20"/>
                <w:szCs w:val="20"/>
                <w:lang w:val="mk-MK"/>
              </w:rPr>
              <w:t>Значење</w:t>
            </w:r>
          </w:p>
          <w:p w14:paraId="0BAF4958" w14:textId="3904C83C"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szCs w:val="20"/>
                <w:lang w:val="mk-MK"/>
              </w:rPr>
              <w:t>(без ублажување)</w:t>
            </w:r>
          </w:p>
        </w:tc>
        <w:tc>
          <w:tcPr>
            <w:tcW w:w="588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E9D5ABB" w14:textId="1846B535"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szCs w:val="20"/>
                <w:lang w:val="mk-MK"/>
              </w:rPr>
              <w:t>Клучно ублажување</w:t>
            </w:r>
          </w:p>
        </w:tc>
        <w:tc>
          <w:tcPr>
            <w:tcW w:w="139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6128128" w14:textId="13345F31" w:rsidR="00E53381" w:rsidRPr="00AF66FE" w:rsidRDefault="00CC4D5C" w:rsidP="00E53381">
            <w:pPr>
              <w:spacing w:before="0" w:after="0" w:line="240" w:lineRule="auto"/>
              <w:jc w:val="left"/>
              <w:rPr>
                <w:rFonts w:cs="Tahoma"/>
                <w:color w:val="auto"/>
                <w:sz w:val="20"/>
                <w:szCs w:val="20"/>
                <w:lang w:val="mk-MK"/>
              </w:rPr>
            </w:pPr>
            <w:r w:rsidRPr="00AF66FE">
              <w:rPr>
                <w:rFonts w:cs="Tahoma"/>
                <w:color w:val="auto"/>
                <w:sz w:val="20"/>
                <w:szCs w:val="20"/>
                <w:lang w:val="mk-MK"/>
              </w:rPr>
              <w:t>Преостанато</w:t>
            </w:r>
          </w:p>
          <w:p w14:paraId="28400664" w14:textId="3611FFE0" w:rsidR="00D81542" w:rsidRPr="00AF66FE" w:rsidRDefault="00CC4D5C" w:rsidP="00CC4D5C">
            <w:pPr>
              <w:spacing w:before="0" w:after="0" w:line="240" w:lineRule="auto"/>
              <w:jc w:val="left"/>
              <w:rPr>
                <w:rFonts w:cs="Tahoma"/>
                <w:color w:val="auto"/>
                <w:sz w:val="20"/>
                <w:szCs w:val="20"/>
                <w:lang w:val="mk-MK"/>
              </w:rPr>
            </w:pPr>
            <w:r w:rsidRPr="00AF66FE">
              <w:rPr>
                <w:rFonts w:cs="Tahoma"/>
                <w:color w:val="auto"/>
                <w:sz w:val="20"/>
                <w:szCs w:val="20"/>
                <w:lang w:val="mk-MK"/>
              </w:rPr>
              <w:t>влијание</w:t>
            </w:r>
          </w:p>
        </w:tc>
      </w:tr>
      <w:tr w:rsidR="00D81542" w:rsidRPr="00AF66FE" w14:paraId="38F46AB9"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double" w:sz="4" w:space="0" w:color="auto"/>
              <w:left w:val="double" w:sz="4" w:space="0" w:color="auto"/>
              <w:bottom w:val="single" w:sz="4" w:space="0" w:color="auto"/>
              <w:right w:val="single" w:sz="4" w:space="0" w:color="auto"/>
            </w:tcBorders>
            <w:shd w:val="clear" w:color="auto" w:fill="BFBFBF" w:themeFill="background1" w:themeFillShade="BF"/>
          </w:tcPr>
          <w:p w14:paraId="6E227D3D" w14:textId="395354E4" w:rsidR="00D81542" w:rsidRPr="00AF66FE" w:rsidRDefault="00E53381" w:rsidP="00E53381">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Клима</w:t>
            </w:r>
            <w:r w:rsidR="00D81542" w:rsidRPr="00AF66FE">
              <w:rPr>
                <w:rFonts w:ascii="Tahoma" w:hAnsi="Tahoma" w:cs="Tahoma"/>
                <w:color w:val="auto"/>
                <w:sz w:val="20"/>
                <w:lang w:val="mk-MK"/>
              </w:rPr>
              <w:t xml:space="preserve"> – </w:t>
            </w:r>
            <w:r w:rsidRPr="00AF66FE">
              <w:rPr>
                <w:rFonts w:ascii="Tahoma" w:hAnsi="Tahoma" w:cs="Tahoma"/>
                <w:color w:val="auto"/>
                <w:sz w:val="20"/>
                <w:lang w:val="mk-MK"/>
              </w:rPr>
              <w:t>Стакленички гасови</w:t>
            </w:r>
          </w:p>
        </w:tc>
        <w:tc>
          <w:tcPr>
            <w:tcW w:w="1247" w:type="dxa"/>
            <w:tcBorders>
              <w:top w:val="double" w:sz="4" w:space="0" w:color="auto"/>
              <w:left w:val="single" w:sz="4" w:space="0" w:color="auto"/>
              <w:bottom w:val="single" w:sz="4" w:space="0" w:color="auto"/>
              <w:right w:val="single" w:sz="4" w:space="0" w:color="auto"/>
            </w:tcBorders>
            <w:shd w:val="clear" w:color="auto" w:fill="auto"/>
          </w:tcPr>
          <w:p w14:paraId="3C2B8AAA" w14:textId="502D632D" w:rsidR="00D81542" w:rsidRPr="00AF66FE" w:rsidRDefault="0080635F" w:rsidP="00444D3D">
            <w:pPr>
              <w:pStyle w:val="FootnoteText"/>
              <w:spacing w:line="240" w:lineRule="auto"/>
              <w:rPr>
                <w:rFonts w:ascii="Tahoma" w:hAnsi="Tahoma" w:cs="Tahoma"/>
                <w:color w:val="auto"/>
                <w:sz w:val="20"/>
                <w:lang w:val="mk-MK"/>
              </w:rPr>
            </w:pPr>
            <w:r w:rsidRPr="00AF66FE">
              <w:rPr>
                <w:rFonts w:cs="Tahoma"/>
                <w:color w:val="auto"/>
                <w:sz w:val="20"/>
                <w:lang w:val="mk-MK"/>
              </w:rPr>
              <w:t>Изградба</w:t>
            </w:r>
          </w:p>
        </w:tc>
        <w:tc>
          <w:tcPr>
            <w:tcW w:w="4222" w:type="dxa"/>
            <w:tcBorders>
              <w:top w:val="double" w:sz="4" w:space="0" w:color="auto"/>
              <w:left w:val="single" w:sz="4" w:space="0" w:color="auto"/>
              <w:bottom w:val="single" w:sz="4" w:space="0" w:color="auto"/>
              <w:right w:val="single" w:sz="4" w:space="0" w:color="auto"/>
            </w:tcBorders>
            <w:shd w:val="clear" w:color="auto" w:fill="auto"/>
          </w:tcPr>
          <w:p w14:paraId="7A956329" w14:textId="77777777" w:rsidR="00AB5AB3" w:rsidRPr="00AF66FE" w:rsidRDefault="00AB5AB3" w:rsidP="00AB5AB3">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Градежни емисии на стакленички гасови</w:t>
            </w:r>
          </w:p>
          <w:p w14:paraId="02E32FB4" w14:textId="1C6CE3D6" w:rsidR="00D81542" w:rsidRPr="00AF66FE" w:rsidRDefault="00AB5AB3" w:rsidP="00AB5AB3">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 xml:space="preserve">Забелешка: Бидејќи проектот е во почетна фаза на развој и релевантните информации за пресметка на стакленички гасови за време на фазата на изградба на Проектот во моментов не се достапни (на пр. број на </w:t>
            </w:r>
            <w:r w:rsidR="00A9190A" w:rsidRPr="00AF66FE">
              <w:rPr>
                <w:rFonts w:ascii="Tahoma" w:hAnsi="Tahoma" w:cs="Tahoma"/>
                <w:color w:val="auto"/>
                <w:sz w:val="20"/>
                <w:lang w:val="mk-MK"/>
              </w:rPr>
              <w:t>столбови</w:t>
            </w:r>
            <w:r w:rsidR="00262820">
              <w:rPr>
                <w:rFonts w:ascii="Tahoma" w:hAnsi="Tahoma" w:cs="Tahoma"/>
                <w:color w:val="auto"/>
                <w:sz w:val="20"/>
                <w:lang w:val="mk-MK"/>
              </w:rPr>
              <w:t xml:space="preserve"> н</w:t>
            </w:r>
            <w:r w:rsidRPr="00AF66FE">
              <w:rPr>
                <w:rFonts w:ascii="Tahoma" w:hAnsi="Tahoma" w:cs="Tahoma"/>
                <w:color w:val="auto"/>
                <w:sz w:val="20"/>
                <w:lang w:val="mk-MK"/>
              </w:rPr>
              <w:t xml:space="preserve">а </w:t>
            </w:r>
            <w:r w:rsidR="00943EF6" w:rsidRPr="00943EF6">
              <w:rPr>
                <w:rFonts w:ascii="Tahoma" w:hAnsi="Tahoma" w:cs="Tahoma"/>
                <w:color w:val="auto"/>
                <w:sz w:val="20"/>
                <w:lang w:val="mk-MK"/>
              </w:rPr>
              <w:t>далновод</w:t>
            </w:r>
            <w:r w:rsidRPr="00AF66FE">
              <w:rPr>
                <w:rFonts w:ascii="Tahoma" w:hAnsi="Tahoma" w:cs="Tahoma"/>
                <w:color w:val="auto"/>
                <w:sz w:val="20"/>
                <w:lang w:val="mk-MK"/>
              </w:rPr>
              <w:t xml:space="preserve">, градежен транспорт и методи, итн.), пресметката на емисиите на стакленички гасови поврзани со изградбата на проектот се опфатени од сегашната </w:t>
            </w:r>
            <w:r w:rsidR="00183311" w:rsidRPr="00AF66FE">
              <w:rPr>
                <w:rFonts w:ascii="Tahoma" w:hAnsi="Tahoma" w:cs="Tahoma"/>
                <w:color w:val="auto"/>
                <w:sz w:val="20"/>
                <w:lang w:val="mk-MK"/>
              </w:rPr>
              <w:t>оцена</w:t>
            </w:r>
            <w:r w:rsidR="004170CC" w:rsidRPr="00AF66FE">
              <w:rPr>
                <w:rStyle w:val="FootnoteReference"/>
                <w:rFonts w:ascii="Tahoma" w:hAnsi="Tahoma" w:cs="Tahoma"/>
                <w:color w:val="auto"/>
                <w:sz w:val="20"/>
                <w:lang w:val="mk-MK"/>
              </w:rPr>
              <w:footnoteReference w:id="22"/>
            </w:r>
            <w:r w:rsidRPr="00AF66FE">
              <w:rPr>
                <w:rFonts w:ascii="Tahoma" w:hAnsi="Tahoma" w:cs="Tahoma"/>
                <w:color w:val="auto"/>
                <w:sz w:val="20"/>
                <w:lang w:val="mk-MK"/>
              </w:rPr>
              <w:t xml:space="preserve">. Доколку е потребно, тие треба да се сметаат како дел од дополнителната </w:t>
            </w:r>
            <w:r w:rsidR="00183311" w:rsidRPr="00AF66FE">
              <w:rPr>
                <w:rFonts w:ascii="Tahoma" w:hAnsi="Tahoma" w:cs="Tahoma"/>
                <w:color w:val="auto"/>
                <w:sz w:val="20"/>
                <w:lang w:val="mk-MK"/>
              </w:rPr>
              <w:t>оцена</w:t>
            </w:r>
            <w:r w:rsidRPr="00AF66FE">
              <w:rPr>
                <w:rFonts w:ascii="Tahoma" w:hAnsi="Tahoma" w:cs="Tahoma"/>
                <w:color w:val="auto"/>
                <w:sz w:val="20"/>
                <w:lang w:val="mk-MK"/>
              </w:rPr>
              <w:t xml:space="preserve"> на влијанието врз животната средина во текот на следните развојни фази на проектот (на пр., идеен проект или основен проект).</w:t>
            </w:r>
          </w:p>
        </w:tc>
        <w:tc>
          <w:tcPr>
            <w:tcW w:w="1949" w:type="dxa"/>
            <w:tcBorders>
              <w:top w:val="double" w:sz="4" w:space="0" w:color="auto"/>
              <w:left w:val="single" w:sz="4" w:space="0" w:color="auto"/>
              <w:bottom w:val="single" w:sz="4" w:space="0" w:color="auto"/>
              <w:right w:val="single" w:sz="4" w:space="0" w:color="auto"/>
            </w:tcBorders>
            <w:shd w:val="clear" w:color="auto" w:fill="auto"/>
          </w:tcPr>
          <w:p w14:paraId="60A9C928" w14:textId="77777777" w:rsidR="00D81542" w:rsidRPr="00AF66FE" w:rsidRDefault="00D81542" w:rsidP="00444D3D">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NA</w:t>
            </w:r>
          </w:p>
        </w:tc>
        <w:tc>
          <w:tcPr>
            <w:tcW w:w="5884" w:type="dxa"/>
            <w:tcBorders>
              <w:top w:val="double" w:sz="4" w:space="0" w:color="auto"/>
              <w:left w:val="single" w:sz="4" w:space="0" w:color="auto"/>
              <w:bottom w:val="single" w:sz="4" w:space="0" w:color="auto"/>
              <w:right w:val="single" w:sz="4" w:space="0" w:color="auto"/>
            </w:tcBorders>
            <w:shd w:val="clear" w:color="auto" w:fill="auto"/>
          </w:tcPr>
          <w:p w14:paraId="37AB5DE8" w14:textId="77777777"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Пресметка на емисиите на стакленички гасови поврзани со изградбата на Проектот, врз основа на докажана методологија</w:t>
            </w:r>
          </w:p>
          <w:p w14:paraId="443E54EA" w14:textId="2ECD5FF5"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xml:space="preserve">- Градежен план за управување со животната </w:t>
            </w:r>
            <w:r w:rsidR="00C07C55" w:rsidRPr="00AF66FE">
              <w:rPr>
                <w:rFonts w:ascii="Tahoma" w:hAnsi="Tahoma" w:cs="Tahoma"/>
                <w:color w:val="auto"/>
                <w:sz w:val="20"/>
                <w:lang w:val="mk-MK"/>
              </w:rPr>
              <w:t xml:space="preserve">средина и социјални прашања </w:t>
            </w:r>
            <w:r w:rsidRPr="00AF66FE">
              <w:rPr>
                <w:rFonts w:ascii="Tahoma" w:hAnsi="Tahoma" w:cs="Tahoma"/>
                <w:color w:val="auto"/>
                <w:sz w:val="20"/>
                <w:lang w:val="mk-MK"/>
              </w:rPr>
              <w:t>(</w:t>
            </w:r>
            <w:r w:rsidR="00C07C55" w:rsidRPr="00AF66FE">
              <w:rPr>
                <w:rFonts w:ascii="Tahoma" w:hAnsi="Tahoma" w:cs="Tahoma"/>
                <w:color w:val="auto"/>
                <w:sz w:val="20"/>
                <w:lang w:val="mk-MK"/>
              </w:rPr>
              <w:t>ГПУЖС&amp;СП</w:t>
            </w:r>
            <w:r w:rsidRPr="00AF66FE">
              <w:rPr>
                <w:rFonts w:ascii="Tahoma" w:hAnsi="Tahoma" w:cs="Tahoma"/>
                <w:color w:val="auto"/>
                <w:sz w:val="20"/>
                <w:lang w:val="mk-MK"/>
              </w:rPr>
              <w:t>)</w:t>
            </w:r>
          </w:p>
          <w:p w14:paraId="264C615D" w14:textId="77777777"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План за управување со сообраќајот</w:t>
            </w:r>
          </w:p>
          <w:p w14:paraId="5B3FE3C8" w14:textId="77777777"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План за управување со отпад</w:t>
            </w:r>
          </w:p>
          <w:p w14:paraId="3D1255EF" w14:textId="77777777"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Други принципи за ублажување:</w:t>
            </w:r>
          </w:p>
          <w:p w14:paraId="03778958" w14:textId="77777777"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Оптимизација на методите на градба за да ја одрази хиерархијата за намалување на јаглеродот</w:t>
            </w:r>
          </w:p>
          <w:p w14:paraId="1BDCAE71" w14:textId="7BDE3A3E" w:rsidR="001F2CC4" w:rsidRPr="00AF66FE" w:rsidRDefault="001F2CC4" w:rsidP="001F2CC4">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Избор и ангажирање на добавувачи на материјали и изведувач(и) земајќи ги предвид нивните политики и заложби за намалување на емисиите на стакленички гасови, вклучително и внатрешните емисии во материјалите.</w:t>
            </w:r>
          </w:p>
          <w:p w14:paraId="79ACA4F6" w14:textId="26F71B90" w:rsidR="00D81542" w:rsidRPr="00AF66FE" w:rsidRDefault="001F2CC4" w:rsidP="00712007">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xml:space="preserve">- Барање од изведувачот(ите) </w:t>
            </w:r>
            <w:r w:rsidR="00712007" w:rsidRPr="00AF66FE">
              <w:rPr>
                <w:rFonts w:ascii="Tahoma" w:hAnsi="Tahoma" w:cs="Tahoma"/>
                <w:color w:val="auto"/>
                <w:sz w:val="20"/>
                <w:lang w:val="mk-MK"/>
              </w:rPr>
              <w:t>д</w:t>
            </w:r>
            <w:r w:rsidRPr="00AF66FE">
              <w:rPr>
                <w:rFonts w:ascii="Tahoma" w:hAnsi="Tahoma" w:cs="Tahoma"/>
                <w:color w:val="auto"/>
                <w:sz w:val="20"/>
                <w:lang w:val="mk-MK"/>
              </w:rPr>
              <w:t xml:space="preserve">а: </w:t>
            </w:r>
            <w:r w:rsidR="00262820" w:rsidRPr="00262820">
              <w:rPr>
                <w:rFonts w:ascii="Tahoma" w:hAnsi="Tahoma" w:cs="Tahoma"/>
                <w:color w:val="auto"/>
                <w:sz w:val="20"/>
                <w:lang w:val="mk-MK"/>
              </w:rPr>
              <w:t>минимизираат потрошувачка на енергија, вклучувајќи го и користењето на гориво; максимизирање на локалното снабдување со материјали и користењето на локални капацитети за управување со отпад.</w:t>
            </w:r>
          </w:p>
        </w:tc>
        <w:tc>
          <w:tcPr>
            <w:tcW w:w="1392" w:type="dxa"/>
            <w:tcBorders>
              <w:top w:val="double" w:sz="4" w:space="0" w:color="auto"/>
              <w:left w:val="single" w:sz="4" w:space="0" w:color="auto"/>
              <w:bottom w:val="single" w:sz="4" w:space="0" w:color="auto"/>
              <w:right w:val="double" w:sz="4" w:space="0" w:color="auto"/>
            </w:tcBorders>
            <w:shd w:val="clear" w:color="auto" w:fill="auto"/>
          </w:tcPr>
          <w:p w14:paraId="6F4158B1" w14:textId="77777777" w:rsidR="00D81542" w:rsidRPr="00AF66FE" w:rsidRDefault="00D81542" w:rsidP="00444D3D">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NA</w:t>
            </w:r>
          </w:p>
        </w:tc>
      </w:tr>
      <w:tr w:rsidR="00D81542" w:rsidRPr="00AF66FE" w14:paraId="4FA6DDD9" w14:textId="77777777" w:rsidTr="00444D3D">
        <w:trPr>
          <w:cantSplit/>
          <w:jc w:val="center"/>
        </w:trPr>
        <w:tc>
          <w:tcPr>
            <w:tcW w:w="1188" w:type="dxa"/>
            <w:vMerge/>
            <w:tcBorders>
              <w:left w:val="double" w:sz="4" w:space="0" w:color="auto"/>
            </w:tcBorders>
            <w:shd w:val="clear" w:color="auto" w:fill="BFBFBF" w:themeFill="background1" w:themeFillShade="BF"/>
          </w:tcPr>
          <w:p w14:paraId="13AF0EC1" w14:textId="77777777" w:rsidR="00D81542" w:rsidRPr="00AF66FE" w:rsidRDefault="00D81542" w:rsidP="00444D3D">
            <w:pPr>
              <w:pStyle w:val="FootnoteText"/>
              <w:spacing w:line="240" w:lineRule="auto"/>
              <w:rPr>
                <w:rFonts w:ascii="Tahoma" w:hAnsi="Tahoma" w:cs="Tahoma"/>
                <w:color w:val="auto"/>
                <w:sz w:val="20"/>
                <w:lang w:val="mk-MK"/>
              </w:rPr>
            </w:pPr>
          </w:p>
        </w:tc>
        <w:tc>
          <w:tcPr>
            <w:tcW w:w="1247" w:type="dxa"/>
            <w:shd w:val="clear" w:color="auto" w:fill="auto"/>
          </w:tcPr>
          <w:p w14:paraId="3DD5C9E5" w14:textId="2D7061A8" w:rsidR="00D81542" w:rsidRPr="00AF66FE"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Функционирање</w:t>
            </w:r>
          </w:p>
        </w:tc>
        <w:tc>
          <w:tcPr>
            <w:tcW w:w="4222" w:type="dxa"/>
            <w:shd w:val="clear" w:color="auto" w:fill="auto"/>
          </w:tcPr>
          <w:p w14:paraId="1AAE41AE" w14:textId="77777777" w:rsidR="00840BF7" w:rsidRPr="00AF66FE" w:rsidRDefault="00840BF7" w:rsidP="00840BF7">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Оперативни емисии на стакленички гасови</w:t>
            </w:r>
          </w:p>
          <w:p w14:paraId="54E3B3CD" w14:textId="0E8A95FD" w:rsidR="00D81542" w:rsidRPr="00AF66FE" w:rsidRDefault="00840BF7" w:rsidP="00364F52">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 xml:space="preserve">Забелешка: Емисиите на стакленички гасови се очекува да бидат многу мали со тек на време </w:t>
            </w:r>
            <w:r w:rsidR="00364F52">
              <w:rPr>
                <w:rFonts w:ascii="Tahoma" w:hAnsi="Tahoma" w:cs="Tahoma"/>
                <w:color w:val="auto"/>
                <w:sz w:val="20"/>
                <w:lang w:val="mk-MK"/>
              </w:rPr>
              <w:t>низ</w:t>
            </w:r>
            <w:r w:rsidRPr="00AF66FE">
              <w:rPr>
                <w:rFonts w:ascii="Tahoma" w:hAnsi="Tahoma" w:cs="Tahoma"/>
                <w:color w:val="auto"/>
                <w:sz w:val="20"/>
                <w:lang w:val="mk-MK"/>
              </w:rPr>
              <w:t xml:space="preserve"> оперативниот век на Проектот. Затоа, пресметката на емисиите на стакленички гасови за време на работата и одржувањето на проектот се опфатени од </w:t>
            </w:r>
            <w:r w:rsidR="00183311" w:rsidRPr="00AF66FE">
              <w:rPr>
                <w:rFonts w:ascii="Tahoma" w:hAnsi="Tahoma" w:cs="Tahoma"/>
                <w:color w:val="auto"/>
                <w:sz w:val="20"/>
                <w:lang w:val="mk-MK"/>
              </w:rPr>
              <w:t>оцената</w:t>
            </w:r>
            <w:r w:rsidR="00D81542" w:rsidRPr="00AF66FE">
              <w:rPr>
                <w:rStyle w:val="FootnoteReference"/>
                <w:rFonts w:ascii="Tahoma" w:hAnsi="Tahoma" w:cs="Tahoma"/>
                <w:color w:val="auto"/>
                <w:sz w:val="20"/>
                <w:lang w:val="mk-MK"/>
              </w:rPr>
              <w:footnoteReference w:id="23"/>
            </w:r>
            <w:r w:rsidR="00D81542" w:rsidRPr="00AF66FE">
              <w:rPr>
                <w:rFonts w:ascii="Tahoma" w:hAnsi="Tahoma" w:cs="Tahoma"/>
                <w:color w:val="auto"/>
                <w:sz w:val="20"/>
                <w:lang w:val="mk-MK"/>
              </w:rPr>
              <w:t>.</w:t>
            </w:r>
          </w:p>
        </w:tc>
        <w:tc>
          <w:tcPr>
            <w:tcW w:w="1949" w:type="dxa"/>
            <w:shd w:val="clear" w:color="auto" w:fill="auto"/>
          </w:tcPr>
          <w:p w14:paraId="3E75A680" w14:textId="1A213647" w:rsidR="00D81542" w:rsidRPr="00AF66FE" w:rsidRDefault="00CA2490" w:rsidP="00504751">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 xml:space="preserve">Нема до мало </w:t>
            </w:r>
            <w:r w:rsidR="00504751" w:rsidRPr="00AF66FE">
              <w:rPr>
                <w:rFonts w:ascii="Tahoma" w:hAnsi="Tahoma" w:cs="Tahoma"/>
                <w:color w:val="auto"/>
                <w:sz w:val="20"/>
                <w:lang w:val="mk-MK"/>
              </w:rPr>
              <w:t>несакано</w:t>
            </w:r>
          </w:p>
        </w:tc>
        <w:tc>
          <w:tcPr>
            <w:tcW w:w="5884" w:type="dxa"/>
            <w:shd w:val="clear" w:color="auto" w:fill="auto"/>
          </w:tcPr>
          <w:p w14:paraId="42814CF9" w14:textId="7897765C" w:rsidR="00D81542" w:rsidRPr="00AF66FE" w:rsidRDefault="00840BF7" w:rsidP="00364F52">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Спецификации за дизајн со низок јаглерод, како што се енергетск</w:t>
            </w:r>
            <w:r w:rsidR="00364F52">
              <w:rPr>
                <w:rFonts w:ascii="Tahoma" w:hAnsi="Tahoma" w:cs="Tahoma"/>
                <w:color w:val="auto"/>
                <w:sz w:val="20"/>
                <w:lang w:val="mk-MK"/>
              </w:rPr>
              <w:t>и</w:t>
            </w:r>
            <w:r w:rsidRPr="00AF66FE">
              <w:rPr>
                <w:rFonts w:ascii="Tahoma" w:hAnsi="Tahoma" w:cs="Tahoma"/>
                <w:color w:val="auto"/>
                <w:sz w:val="20"/>
                <w:lang w:val="mk-MK"/>
              </w:rPr>
              <w:t xml:space="preserve"> ефикасно осветлување (на </w:t>
            </w:r>
            <w:r w:rsidR="00A15A21" w:rsidRPr="00AF66FE">
              <w:rPr>
                <w:rFonts w:ascii="Tahoma" w:hAnsi="Tahoma" w:cs="Tahoma"/>
                <w:color w:val="auto"/>
                <w:sz w:val="20"/>
                <w:lang w:val="mk-MK"/>
              </w:rPr>
              <w:t>трафостаница</w:t>
            </w:r>
            <w:r w:rsidRPr="00AF66FE">
              <w:rPr>
                <w:rFonts w:ascii="Tahoma" w:hAnsi="Tahoma" w:cs="Tahoma"/>
                <w:color w:val="auto"/>
                <w:sz w:val="20"/>
                <w:lang w:val="mk-MK"/>
              </w:rPr>
              <w:t>) и издржливи градежни материјали за намалување на потрошувачката на енергија и одржување и намалување на циклусите на замена.</w:t>
            </w:r>
          </w:p>
        </w:tc>
        <w:tc>
          <w:tcPr>
            <w:tcW w:w="1392" w:type="dxa"/>
            <w:tcBorders>
              <w:right w:val="double" w:sz="4" w:space="0" w:color="auto"/>
            </w:tcBorders>
            <w:shd w:val="clear" w:color="auto" w:fill="auto"/>
          </w:tcPr>
          <w:p w14:paraId="7572C971" w14:textId="2EBD47D2" w:rsidR="00D81542" w:rsidRPr="00AF66FE" w:rsidRDefault="00873511" w:rsidP="00873511">
            <w:pPr>
              <w:pStyle w:val="FootnoteText"/>
              <w:spacing w:line="240" w:lineRule="auto"/>
              <w:rPr>
                <w:rFonts w:ascii="Tahoma" w:hAnsi="Tahoma" w:cs="Tahoma"/>
                <w:b/>
                <w:color w:val="auto"/>
                <w:sz w:val="20"/>
                <w:lang w:val="mk-MK"/>
              </w:rPr>
            </w:pPr>
            <w:r w:rsidRPr="00AF66FE">
              <w:rPr>
                <w:rFonts w:ascii="Tahoma" w:hAnsi="Tahoma" w:cs="Tahoma"/>
                <w:color w:val="auto"/>
                <w:sz w:val="20"/>
                <w:lang w:val="mk-MK"/>
              </w:rPr>
              <w:t xml:space="preserve">Мало </w:t>
            </w:r>
            <w:r w:rsidR="00504751" w:rsidRPr="00AF66FE">
              <w:rPr>
                <w:rFonts w:ascii="Tahoma" w:hAnsi="Tahoma" w:cs="Tahoma"/>
                <w:color w:val="auto"/>
                <w:sz w:val="20"/>
                <w:lang w:val="mk-MK"/>
              </w:rPr>
              <w:t>несакано</w:t>
            </w:r>
          </w:p>
        </w:tc>
      </w:tr>
      <w:tr w:rsidR="00D81542" w:rsidRPr="00AF66FE" w14:paraId="3BE22A08" w14:textId="77777777" w:rsidTr="00444D3D">
        <w:trPr>
          <w:cnfStyle w:val="000000100000" w:firstRow="0" w:lastRow="0" w:firstColumn="0" w:lastColumn="0" w:oddVBand="0" w:evenVBand="0" w:oddHBand="1" w:evenHBand="0" w:firstRowFirstColumn="0" w:firstRowLastColumn="0" w:lastRowFirstColumn="0" w:lastRowLastColumn="0"/>
          <w:cantSplit/>
          <w:trHeight w:val="4607"/>
          <w:jc w:val="center"/>
        </w:trPr>
        <w:tc>
          <w:tcPr>
            <w:tcW w:w="1188" w:type="dxa"/>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4F99B9F4" w14:textId="5DE22F62" w:rsidR="00D81542" w:rsidRPr="00AF66FE" w:rsidRDefault="00E53381" w:rsidP="00E53381">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lastRenderedPageBreak/>
              <w:t>Клима</w:t>
            </w:r>
            <w:r w:rsidR="00D81542" w:rsidRPr="00AF66FE">
              <w:rPr>
                <w:rFonts w:ascii="Tahoma" w:hAnsi="Tahoma" w:cs="Tahoma"/>
                <w:color w:val="auto"/>
                <w:sz w:val="20"/>
                <w:lang w:val="mk-MK"/>
              </w:rPr>
              <w:t xml:space="preserve"> - </w:t>
            </w:r>
            <w:r w:rsidRPr="00AF66FE">
              <w:rPr>
                <w:rFonts w:ascii="Tahoma" w:hAnsi="Tahoma" w:cs="Tahoma"/>
                <w:color w:val="auto"/>
                <w:sz w:val="20"/>
                <w:lang w:val="mk-MK"/>
              </w:rPr>
              <w:t>Отпорност</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77FA399" w14:textId="2E785DBE" w:rsidR="00D81542" w:rsidRPr="00AF66FE" w:rsidDel="007C6CAA"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6B41C3E" w14:textId="3892CA76" w:rsidR="00D81542" w:rsidRPr="00AF66FE" w:rsidRDefault="00BA36A6" w:rsidP="00444D3D">
            <w:pPr>
              <w:autoSpaceDE w:val="0"/>
              <w:autoSpaceDN w:val="0"/>
              <w:adjustRightInd w:val="0"/>
              <w:spacing w:before="0" w:after="0" w:line="240" w:lineRule="auto"/>
              <w:jc w:val="left"/>
              <w:rPr>
                <w:rFonts w:cs="Tahoma"/>
                <w:color w:val="auto"/>
                <w:sz w:val="20"/>
                <w:szCs w:val="20"/>
                <w:lang w:val="mk-MK"/>
              </w:rPr>
            </w:pPr>
            <w:r w:rsidRPr="00AF66FE">
              <w:rPr>
                <w:rFonts w:cs="Tahoma"/>
                <w:color w:val="auto"/>
                <w:sz w:val="20"/>
                <w:szCs w:val="20"/>
                <w:lang w:val="mk-MK"/>
              </w:rPr>
              <w:t>Ранливост на низа ризици од климатските промени, вклучувајќи зголемена фреквенција и сериозност на продолжени и/или обилни врнежи и молњи, студени и топлотни бранови и зголемен ризик од бури со голема брзина на ветерот. Овие екстремни временски настани поврзани со очекуваните климатски промени може да резултираат со следниве принципиелни влијанија</w:t>
            </w:r>
            <w:r w:rsidR="00D81542" w:rsidRPr="00AF66FE">
              <w:rPr>
                <w:rFonts w:cs="Tahoma"/>
                <w:color w:val="auto"/>
                <w:sz w:val="20"/>
                <w:szCs w:val="20"/>
                <w:lang w:val="mk-MK"/>
              </w:rPr>
              <w:t>:</w:t>
            </w:r>
          </w:p>
          <w:p w14:paraId="56AC536F" w14:textId="78CF4402" w:rsidR="00D81542" w:rsidRPr="00AF66FE" w:rsidRDefault="001314B3" w:rsidP="00D2346B">
            <w:pPr>
              <w:pStyle w:val="ListBullet"/>
              <w:numPr>
                <w:ilvl w:val="0"/>
                <w:numId w:val="139"/>
              </w:numPr>
              <w:autoSpaceDE w:val="0"/>
              <w:autoSpaceDN w:val="0"/>
              <w:adjustRightInd w:val="0"/>
              <w:spacing w:after="0" w:line="240" w:lineRule="auto"/>
              <w:ind w:left="221" w:hanging="141"/>
              <w:jc w:val="left"/>
              <w:rPr>
                <w:rFonts w:cs="Tahoma"/>
                <w:color w:val="auto"/>
                <w:sz w:val="20"/>
                <w:szCs w:val="20"/>
                <w:lang w:val="mk-MK" w:eastAsia="en-US"/>
              </w:rPr>
            </w:pPr>
            <w:r w:rsidRPr="00AF66FE">
              <w:rPr>
                <w:rFonts w:cs="Tahoma"/>
                <w:color w:val="auto"/>
                <w:sz w:val="20"/>
                <w:szCs w:val="20"/>
                <w:lang w:val="mk-MK" w:eastAsia="en-US"/>
              </w:rPr>
              <w:t>Влошување на материјалот поради високи или ниски температури, како и од периоди на обилни врнежи.</w:t>
            </w:r>
          </w:p>
          <w:p w14:paraId="2C09AC28" w14:textId="31539BA8" w:rsidR="00D81542" w:rsidRPr="00AF66FE" w:rsidRDefault="00880720" w:rsidP="00D2346B">
            <w:pPr>
              <w:pStyle w:val="ListBullet"/>
              <w:numPr>
                <w:ilvl w:val="0"/>
                <w:numId w:val="139"/>
              </w:numPr>
              <w:autoSpaceDE w:val="0"/>
              <w:autoSpaceDN w:val="0"/>
              <w:adjustRightInd w:val="0"/>
              <w:spacing w:after="0" w:line="240" w:lineRule="auto"/>
              <w:ind w:left="221" w:hanging="141"/>
              <w:jc w:val="left"/>
              <w:rPr>
                <w:rFonts w:cs="Tahoma"/>
                <w:color w:val="auto"/>
                <w:sz w:val="20"/>
                <w:szCs w:val="20"/>
                <w:lang w:val="mk-MK" w:eastAsia="en-US"/>
              </w:rPr>
            </w:pPr>
            <w:r w:rsidRPr="00AF66FE">
              <w:rPr>
                <w:rFonts w:cs="Tahoma"/>
                <w:color w:val="auto"/>
                <w:sz w:val="20"/>
                <w:szCs w:val="20"/>
                <w:lang w:val="mk-MK" w:eastAsia="en-US"/>
              </w:rPr>
              <w:t>Ризик од поплави на локацијата на трафостаницата и оштетување на системите и опремата за одводнување</w:t>
            </w:r>
            <w:r w:rsidR="00D81542" w:rsidRPr="00AF66FE">
              <w:rPr>
                <w:rFonts w:cs="Tahoma"/>
                <w:color w:val="auto"/>
                <w:sz w:val="20"/>
                <w:szCs w:val="20"/>
                <w:lang w:val="mk-MK" w:eastAsia="en-US"/>
              </w:rPr>
              <w:t>.</w:t>
            </w:r>
          </w:p>
          <w:p w14:paraId="0A1E446A" w14:textId="03AF2E44" w:rsidR="00D81542" w:rsidRPr="00AF66FE" w:rsidRDefault="00880720" w:rsidP="00D2346B">
            <w:pPr>
              <w:pStyle w:val="ListBullet"/>
              <w:numPr>
                <w:ilvl w:val="0"/>
                <w:numId w:val="139"/>
              </w:numPr>
              <w:autoSpaceDE w:val="0"/>
              <w:autoSpaceDN w:val="0"/>
              <w:adjustRightInd w:val="0"/>
              <w:spacing w:after="0" w:line="240" w:lineRule="auto"/>
              <w:ind w:left="221" w:hanging="141"/>
              <w:jc w:val="left"/>
              <w:rPr>
                <w:rFonts w:cs="Tahoma"/>
                <w:color w:val="auto"/>
                <w:sz w:val="20"/>
                <w:szCs w:val="20"/>
                <w:lang w:val="mk-MK" w:eastAsia="en-US"/>
              </w:rPr>
            </w:pPr>
            <w:r w:rsidRPr="00AF66FE">
              <w:rPr>
                <w:rFonts w:cs="Tahoma"/>
                <w:color w:val="auto"/>
                <w:sz w:val="20"/>
                <w:szCs w:val="20"/>
                <w:lang w:val="mk-MK" w:eastAsia="en-US"/>
              </w:rPr>
              <w:t xml:space="preserve">Оштетување од невреме на столбовите на </w:t>
            </w:r>
            <w:r w:rsidR="00943EF6" w:rsidRPr="00943EF6">
              <w:rPr>
                <w:rFonts w:cs="Tahoma"/>
                <w:color w:val="auto"/>
                <w:sz w:val="20"/>
                <w:szCs w:val="20"/>
                <w:lang w:val="mk-MK" w:eastAsia="en-US"/>
              </w:rPr>
              <w:t>далновод</w:t>
            </w:r>
            <w:r w:rsidRPr="00AF66FE">
              <w:rPr>
                <w:rFonts w:cs="Tahoma"/>
                <w:color w:val="auto"/>
                <w:sz w:val="20"/>
                <w:szCs w:val="20"/>
                <w:lang w:val="mk-MK" w:eastAsia="en-US"/>
              </w:rPr>
              <w:t>от и опремата на трафостаницата и другите средства на проектот</w:t>
            </w:r>
            <w:r w:rsidR="00D81542" w:rsidRPr="00AF66FE">
              <w:rPr>
                <w:rFonts w:cs="Tahoma"/>
                <w:color w:val="auto"/>
                <w:sz w:val="20"/>
                <w:szCs w:val="20"/>
                <w:lang w:val="mk-MK" w:eastAsia="en-US"/>
              </w:rPr>
              <w:t>.</w:t>
            </w:r>
          </w:p>
          <w:p w14:paraId="46334DBB" w14:textId="6675A524" w:rsidR="00D81542" w:rsidRPr="00AF66FE" w:rsidRDefault="00880720" w:rsidP="00D2346B">
            <w:pPr>
              <w:pStyle w:val="ListBullet"/>
              <w:numPr>
                <w:ilvl w:val="0"/>
                <w:numId w:val="139"/>
              </w:numPr>
              <w:autoSpaceDE w:val="0"/>
              <w:autoSpaceDN w:val="0"/>
              <w:adjustRightInd w:val="0"/>
              <w:spacing w:after="0" w:line="240" w:lineRule="auto"/>
              <w:ind w:left="221" w:hanging="141"/>
              <w:jc w:val="left"/>
              <w:rPr>
                <w:rFonts w:cs="Tahoma"/>
                <w:color w:val="auto"/>
                <w:sz w:val="20"/>
                <w:szCs w:val="20"/>
                <w:lang w:val="mk-MK" w:eastAsia="en-US"/>
              </w:rPr>
            </w:pPr>
            <w:r w:rsidRPr="00AF66FE">
              <w:rPr>
                <w:rFonts w:cs="Tahoma"/>
                <w:color w:val="auto"/>
                <w:sz w:val="20"/>
                <w:szCs w:val="20"/>
                <w:lang w:val="mk-MK" w:eastAsia="en-US"/>
              </w:rPr>
              <w:t>Влошување на средствата од изложеност на топлина, замрзнување, снег и мраз.</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939D3C1" w14:textId="4F7C8254" w:rsidR="00D81542" w:rsidRPr="00AF66FE" w:rsidDel="007C6CAA" w:rsidRDefault="00ED1C8C"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Значително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7A7D5E43" w14:textId="03F09666" w:rsidR="00D81542" w:rsidRPr="00AF66FE" w:rsidRDefault="00880720" w:rsidP="009F087B">
            <w:pPr>
              <w:pStyle w:val="FootnoteText"/>
              <w:spacing w:line="240" w:lineRule="auto"/>
              <w:rPr>
                <w:rFonts w:ascii="Tahoma" w:hAnsi="Tahoma" w:cs="Tahoma"/>
                <w:color w:val="auto"/>
                <w:sz w:val="20"/>
                <w:lang w:val="mk-MK" w:eastAsia="en-US"/>
              </w:rPr>
            </w:pPr>
            <w:r w:rsidRPr="00AF66FE">
              <w:rPr>
                <w:rFonts w:ascii="Tahoma" w:hAnsi="Tahoma" w:cs="Tahoma"/>
                <w:color w:val="auto"/>
                <w:sz w:val="20"/>
                <w:lang w:val="mk-MK"/>
              </w:rPr>
              <w:t xml:space="preserve">Мерките засновани на проектот ќе треба да се идентификуваат и да се вклучат во понатамошните фази на дизајнирање на истиот (на пр. идеен </w:t>
            </w:r>
            <w:r w:rsidR="009F087B" w:rsidRPr="00AF66FE">
              <w:rPr>
                <w:rFonts w:ascii="Tahoma" w:hAnsi="Tahoma" w:cs="Tahoma"/>
                <w:color w:val="auto"/>
                <w:sz w:val="20"/>
                <w:lang w:val="mk-MK"/>
              </w:rPr>
              <w:t>проект</w:t>
            </w:r>
            <w:r w:rsidRPr="00AF66FE">
              <w:rPr>
                <w:rFonts w:ascii="Tahoma" w:hAnsi="Tahoma" w:cs="Tahoma"/>
                <w:color w:val="auto"/>
                <w:sz w:val="20"/>
                <w:lang w:val="mk-MK"/>
              </w:rPr>
              <w:t xml:space="preserve"> и основен проект, врз основа на параметрите за климатски дизајн што се применуваат за регионот на проектот), за да се постигне дека проектот е дизајниран да биде отпорен на влијанијата кои произлегуваат од тековните и идните временски настани и климатски услови и дизајниран во согласност со тековното планирање, проектирање, инженерска пракса и кодови.</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369637A9" w14:textId="5E7D6CBA" w:rsidR="009F087B" w:rsidRPr="00AF66FE" w:rsidRDefault="00ED1C8C"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Незначително</w:t>
            </w:r>
          </w:p>
          <w:p w14:paraId="0CC10599" w14:textId="77777777" w:rsidR="00D81542" w:rsidRPr="00AF66FE" w:rsidRDefault="00D81542" w:rsidP="009F087B">
            <w:pPr>
              <w:jc w:val="center"/>
              <w:rPr>
                <w:lang w:val="mk-MK"/>
              </w:rPr>
            </w:pPr>
          </w:p>
        </w:tc>
      </w:tr>
      <w:tr w:rsidR="00D81542" w:rsidRPr="00AF66FE" w14:paraId="3B308037"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6E73545D" w14:textId="56A7130B" w:rsidR="00D81542" w:rsidRPr="00AF66FE"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Квалитет на воздух</w:t>
            </w:r>
          </w:p>
        </w:tc>
        <w:tc>
          <w:tcPr>
            <w:tcW w:w="1247" w:type="dxa"/>
            <w:shd w:val="clear" w:color="auto" w:fill="auto"/>
          </w:tcPr>
          <w:p w14:paraId="59785D5C" w14:textId="0000E7C6" w:rsidR="00D81542" w:rsidRPr="00AF66FE" w:rsidRDefault="0080635F" w:rsidP="00444D3D">
            <w:pPr>
              <w:pStyle w:val="FootnoteText"/>
              <w:spacing w:line="240" w:lineRule="auto"/>
              <w:rPr>
                <w:rFonts w:ascii="Tahoma" w:hAnsi="Tahoma" w:cs="Tahoma"/>
                <w:color w:val="auto"/>
                <w:sz w:val="20"/>
                <w:lang w:val="mk-MK"/>
              </w:rPr>
            </w:pPr>
            <w:r w:rsidRPr="00AF66FE">
              <w:rPr>
                <w:rFonts w:cs="Tahoma"/>
                <w:color w:val="auto"/>
                <w:sz w:val="20"/>
                <w:lang w:val="mk-MK"/>
              </w:rPr>
              <w:t>Изградба</w:t>
            </w:r>
          </w:p>
        </w:tc>
        <w:tc>
          <w:tcPr>
            <w:tcW w:w="4222" w:type="dxa"/>
            <w:shd w:val="clear" w:color="auto" w:fill="auto"/>
          </w:tcPr>
          <w:p w14:paraId="79A269B6" w14:textId="05DE1FE5" w:rsidR="00D81542" w:rsidRPr="00AF66FE" w:rsidRDefault="00555AC8" w:rsidP="00555AC8">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Емисии од градба</w:t>
            </w:r>
            <w:r w:rsidR="00D81542" w:rsidRPr="00AF66FE">
              <w:rPr>
                <w:rFonts w:ascii="Tahoma" w:hAnsi="Tahoma" w:cs="Tahoma"/>
                <w:color w:val="auto"/>
                <w:sz w:val="20"/>
                <w:lang w:val="mk-MK"/>
              </w:rPr>
              <w:t xml:space="preserve"> (</w:t>
            </w:r>
            <w:r w:rsidRPr="00AF66FE">
              <w:rPr>
                <w:rFonts w:ascii="Tahoma" w:hAnsi="Tahoma" w:cs="Tahoma"/>
                <w:color w:val="auto"/>
                <w:sz w:val="20"/>
                <w:lang w:val="mk-MK"/>
              </w:rPr>
              <w:t>прашина и ПМ честички, градежен сообраќај)</w:t>
            </w:r>
            <w:r w:rsidR="00D81542" w:rsidRPr="00AF66FE">
              <w:rPr>
                <w:rFonts w:ascii="Tahoma" w:hAnsi="Tahoma" w:cs="Tahoma"/>
                <w:color w:val="auto"/>
                <w:sz w:val="20"/>
                <w:lang w:val="mk-MK"/>
              </w:rPr>
              <w:t xml:space="preserve"> </w:t>
            </w:r>
          </w:p>
        </w:tc>
        <w:tc>
          <w:tcPr>
            <w:tcW w:w="1949" w:type="dxa"/>
            <w:shd w:val="clear" w:color="auto" w:fill="auto"/>
          </w:tcPr>
          <w:p w14:paraId="66BE5C68" w14:textId="757DBDD6" w:rsidR="00D81542" w:rsidRPr="00AF66FE" w:rsidRDefault="00E13F3B" w:rsidP="00444D3D">
            <w:pPr>
              <w:pStyle w:val="FootnoteText"/>
              <w:spacing w:line="240" w:lineRule="auto"/>
              <w:rPr>
                <w:rFonts w:ascii="Tahoma" w:eastAsia="SimSun" w:hAnsi="Tahoma" w:cs="Tahoma"/>
                <w:b/>
                <w:bCs/>
                <w:color w:val="auto"/>
                <w:sz w:val="20"/>
                <w:lang w:val="mk-MK"/>
              </w:rPr>
            </w:pPr>
            <w:r w:rsidRPr="00AF66FE">
              <w:rPr>
                <w:rFonts w:ascii="Tahoma" w:hAnsi="Tahoma" w:cs="Tahoma"/>
                <w:color w:val="auto"/>
                <w:sz w:val="20"/>
                <w:lang w:val="mk-MK"/>
              </w:rPr>
              <w:t>Мали до умерени несакани</w:t>
            </w:r>
          </w:p>
        </w:tc>
        <w:tc>
          <w:tcPr>
            <w:tcW w:w="5884" w:type="dxa"/>
            <w:shd w:val="clear" w:color="auto" w:fill="auto"/>
          </w:tcPr>
          <w:p w14:paraId="2FEBF433" w14:textId="3E01B735" w:rsidR="00D81542" w:rsidRPr="00AF66FE" w:rsidRDefault="00C07C55">
            <w:pPr>
              <w:pStyle w:val="FootnoteText"/>
              <w:numPr>
                <w:ilvl w:val="0"/>
                <w:numId w:val="99"/>
              </w:numPr>
              <w:spacing w:line="240" w:lineRule="auto"/>
              <w:ind w:left="122" w:hanging="122"/>
              <w:rPr>
                <w:rFonts w:ascii="Tahoma" w:hAnsi="Tahoma" w:cs="Tahoma"/>
                <w:color w:val="auto"/>
                <w:sz w:val="20"/>
                <w:lang w:val="mk-MK"/>
              </w:rPr>
            </w:pPr>
            <w:r w:rsidRPr="00AF66FE">
              <w:rPr>
                <w:rFonts w:ascii="Tahoma" w:hAnsi="Tahoma" w:cs="Tahoma"/>
                <w:color w:val="auto"/>
                <w:sz w:val="20"/>
                <w:lang w:val="mk-MK"/>
              </w:rPr>
              <w:t>ГПУЖС&amp;СП</w:t>
            </w:r>
            <w:r w:rsidR="00D81542" w:rsidRPr="00AF66FE">
              <w:rPr>
                <w:rFonts w:ascii="Tahoma" w:hAnsi="Tahoma" w:cs="Tahoma"/>
                <w:color w:val="auto"/>
                <w:sz w:val="20"/>
                <w:lang w:val="mk-MK"/>
              </w:rPr>
              <w:t xml:space="preserve"> </w:t>
            </w:r>
            <w:r w:rsidRPr="00AF66FE">
              <w:rPr>
                <w:rFonts w:ascii="Tahoma" w:hAnsi="Tahoma" w:cs="Tahoma"/>
                <w:color w:val="auto"/>
                <w:sz w:val="20"/>
                <w:lang w:val="mk-MK"/>
              </w:rPr>
              <w:t>со придружни управни процедури и планови</w:t>
            </w:r>
          </w:p>
          <w:p w14:paraId="0A040A05" w14:textId="143D47FB" w:rsidR="00D81542" w:rsidRPr="00AF66FE" w:rsidRDefault="00555AC8">
            <w:pPr>
              <w:pStyle w:val="FootnoteText"/>
              <w:numPr>
                <w:ilvl w:val="0"/>
                <w:numId w:val="99"/>
              </w:numPr>
              <w:spacing w:line="240" w:lineRule="auto"/>
              <w:ind w:left="122" w:hanging="122"/>
              <w:rPr>
                <w:rFonts w:ascii="Tahoma" w:eastAsia="SimSun" w:hAnsi="Tahoma" w:cs="Tahoma"/>
                <w:b/>
                <w:bCs/>
                <w:color w:val="auto"/>
                <w:sz w:val="20"/>
                <w:lang w:val="mk-MK"/>
              </w:rPr>
            </w:pPr>
            <w:r w:rsidRPr="00AF66FE">
              <w:rPr>
                <w:rFonts w:ascii="Tahoma" w:hAnsi="Tahoma" w:cs="Tahoma"/>
                <w:color w:val="auto"/>
                <w:sz w:val="20"/>
                <w:lang w:val="mk-MK"/>
              </w:rPr>
              <w:t>План за управување со сообраќај</w:t>
            </w:r>
          </w:p>
        </w:tc>
        <w:tc>
          <w:tcPr>
            <w:tcW w:w="1392" w:type="dxa"/>
            <w:tcBorders>
              <w:right w:val="double" w:sz="4" w:space="0" w:color="auto"/>
            </w:tcBorders>
            <w:shd w:val="clear" w:color="auto" w:fill="auto"/>
          </w:tcPr>
          <w:p w14:paraId="58010BDA" w14:textId="6104F492" w:rsidR="00D81542" w:rsidRPr="00AF66FE" w:rsidRDefault="00ED1C8C" w:rsidP="00444D3D">
            <w:pPr>
              <w:pStyle w:val="FootnoteText"/>
              <w:spacing w:line="240" w:lineRule="auto"/>
              <w:rPr>
                <w:rFonts w:ascii="Tahoma" w:eastAsia="SimSun" w:hAnsi="Tahoma" w:cs="Tahoma"/>
                <w:b/>
                <w:bCs/>
                <w:color w:val="auto"/>
                <w:sz w:val="20"/>
                <w:lang w:val="mk-MK"/>
              </w:rPr>
            </w:pPr>
            <w:r w:rsidRPr="00AF66FE">
              <w:rPr>
                <w:rFonts w:ascii="Tahoma" w:hAnsi="Tahoma" w:cs="Tahoma"/>
                <w:color w:val="auto"/>
                <w:sz w:val="20"/>
                <w:lang w:val="mk-MK"/>
              </w:rPr>
              <w:t>Незначително</w:t>
            </w:r>
          </w:p>
        </w:tc>
      </w:tr>
      <w:tr w:rsidR="00D81542" w:rsidRPr="00AF66FE" w14:paraId="3A949E65"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4EB38589" w14:textId="77777777" w:rsidR="00D81542" w:rsidRPr="00AF66FE" w:rsidRDefault="00D81542" w:rsidP="00444D3D">
            <w:pPr>
              <w:pStyle w:val="FootnoteText"/>
              <w:spacing w:line="240" w:lineRule="auto"/>
              <w:rPr>
                <w:rFonts w:ascii="Tahoma" w:hAnsi="Tahoma" w:cs="Tahoma"/>
                <w:color w:val="auto"/>
                <w:sz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816C484" w14:textId="1BC69C98" w:rsidR="00D81542" w:rsidRPr="00AF66FE"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DA039C4" w14:textId="77777777" w:rsidR="005041A2" w:rsidRPr="00AF66FE" w:rsidRDefault="005041A2" w:rsidP="005041A2">
            <w:pPr>
              <w:pStyle w:val="FootnoteText"/>
              <w:spacing w:line="240" w:lineRule="auto"/>
              <w:ind w:left="25"/>
              <w:rPr>
                <w:rFonts w:ascii="Tahoma" w:hAnsi="Tahoma" w:cs="Tahoma"/>
                <w:color w:val="auto"/>
                <w:sz w:val="20"/>
                <w:lang w:val="mk-MK"/>
              </w:rPr>
            </w:pPr>
            <w:r w:rsidRPr="00AF66FE">
              <w:rPr>
                <w:rFonts w:ascii="Tahoma" w:hAnsi="Tahoma" w:cs="Tahoma"/>
                <w:color w:val="auto"/>
                <w:sz w:val="20"/>
                <w:lang w:val="mk-MK"/>
              </w:rPr>
              <w:t>За време на оперативната фаза на Проектот не се предвидува дека ќе има значителни емисии во воздухот и дека нема да има значителни влијанија врз квалитетот на воздухот.</w:t>
            </w:r>
          </w:p>
          <w:p w14:paraId="03A4D13B" w14:textId="76D4F1DC" w:rsidR="00D81542" w:rsidRPr="00AF66FE" w:rsidRDefault="005041A2" w:rsidP="005041A2">
            <w:pPr>
              <w:pStyle w:val="FootnoteText"/>
              <w:spacing w:line="240" w:lineRule="auto"/>
              <w:ind w:left="25"/>
              <w:rPr>
                <w:rFonts w:ascii="Tahoma" w:eastAsia="SimSun" w:hAnsi="Tahoma" w:cs="Tahoma"/>
                <w:b/>
                <w:bCs/>
                <w:color w:val="auto"/>
                <w:sz w:val="20"/>
                <w:lang w:val="mk-MK"/>
              </w:rPr>
            </w:pPr>
            <w:r w:rsidRPr="00AF66FE">
              <w:rPr>
                <w:rFonts w:ascii="Tahoma" w:hAnsi="Tahoma" w:cs="Tahoma"/>
                <w:color w:val="auto"/>
                <w:sz w:val="20"/>
                <w:lang w:val="mk-MK"/>
              </w:rPr>
              <w:t>Според тоа, проценката на влијанијата врз квалитетот на воздухот за време на оперативната фаза е надвор од оцената</w:t>
            </w:r>
            <w:r w:rsidR="00D81542" w:rsidRPr="00AF66FE">
              <w:rPr>
                <w:rStyle w:val="FootnoteReference"/>
                <w:rFonts w:ascii="Tahoma" w:hAnsi="Tahoma" w:cs="Tahoma"/>
                <w:color w:val="auto"/>
                <w:sz w:val="20"/>
                <w:lang w:val="mk-MK"/>
              </w:rPr>
              <w:footnoteReference w:id="24"/>
            </w:r>
            <w:r w:rsidR="00D81542" w:rsidRPr="00AF66FE">
              <w:rPr>
                <w:rFonts w:ascii="Tahoma" w:hAnsi="Tahoma" w:cs="Tahoma"/>
                <w:color w:val="auto"/>
                <w:sz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4FB791B" w14:textId="4CBA7562" w:rsidR="00D81542" w:rsidRPr="00AF66FE" w:rsidRDefault="00873511" w:rsidP="00444D3D">
            <w:pPr>
              <w:pStyle w:val="FootnoteText"/>
              <w:spacing w:line="240" w:lineRule="auto"/>
              <w:rPr>
                <w:rFonts w:ascii="Tahoma" w:eastAsia="SimSun" w:hAnsi="Tahoma" w:cs="Tahoma"/>
                <w:bCs/>
                <w:color w:val="auto"/>
                <w:sz w:val="20"/>
                <w:lang w:val="mk-MK"/>
              </w:rPr>
            </w:pPr>
            <w:r w:rsidRPr="00AF66FE">
              <w:rPr>
                <w:rFonts w:ascii="Tahoma" w:hAnsi="Tahoma" w:cs="Tahoma"/>
                <w:color w:val="auto"/>
                <w:sz w:val="20"/>
                <w:lang w:val="mk-MK"/>
              </w:rPr>
              <w:t xml:space="preserve">Мало </w:t>
            </w:r>
            <w:r w:rsidR="00504751" w:rsidRPr="00AF66FE">
              <w:rPr>
                <w:rFonts w:ascii="Tahoma" w:hAnsi="Tahoma" w:cs="Tahoma"/>
                <w:color w:val="auto"/>
                <w:sz w:val="20"/>
                <w:lang w:val="mk-MK"/>
              </w:rPr>
              <w:t>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E61F540" w14:textId="12A7E883" w:rsidR="00D81542" w:rsidRPr="00AF66FE" w:rsidRDefault="005041A2" w:rsidP="00444D3D">
            <w:pPr>
              <w:pStyle w:val="FootnoteText"/>
              <w:spacing w:line="240" w:lineRule="auto"/>
              <w:rPr>
                <w:rFonts w:ascii="Tahoma" w:eastAsia="SimSun" w:hAnsi="Tahoma" w:cs="Tahoma"/>
                <w:bCs/>
                <w:color w:val="auto"/>
                <w:sz w:val="20"/>
                <w:lang w:val="mk-MK"/>
              </w:rPr>
            </w:pPr>
            <w:r w:rsidRPr="00AF66FE">
              <w:rPr>
                <w:rFonts w:ascii="Tahoma" w:eastAsia="SimSun" w:hAnsi="Tahoma" w:cs="Tahoma"/>
                <w:bCs/>
                <w:color w:val="auto"/>
                <w:sz w:val="20"/>
                <w:lang w:val="mk-MK"/>
              </w:rPr>
              <w:t>Добра оперативна практика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F0A5611" w14:textId="5F3A3878" w:rsidR="00D81542" w:rsidRPr="00AF66FE" w:rsidRDefault="00ED1C8C" w:rsidP="00444D3D">
            <w:pPr>
              <w:pStyle w:val="FootnoteText"/>
              <w:spacing w:line="240" w:lineRule="auto"/>
              <w:rPr>
                <w:rFonts w:ascii="Tahoma" w:eastAsia="SimSun" w:hAnsi="Tahoma" w:cs="Tahoma"/>
                <w:b/>
                <w:bCs/>
                <w:color w:val="auto"/>
                <w:sz w:val="20"/>
                <w:lang w:val="mk-MK"/>
              </w:rPr>
            </w:pPr>
            <w:r w:rsidRPr="00AF66FE">
              <w:rPr>
                <w:rFonts w:ascii="Tahoma" w:hAnsi="Tahoma" w:cs="Tahoma"/>
                <w:color w:val="auto"/>
                <w:sz w:val="20"/>
                <w:lang w:val="mk-MK"/>
              </w:rPr>
              <w:t>Нема</w:t>
            </w:r>
          </w:p>
        </w:tc>
      </w:tr>
      <w:tr w:rsidR="00D81542" w:rsidRPr="00AF66FE" w14:paraId="5D537A59"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728D68D2" w14:textId="6485CFDF" w:rsidR="00D81542" w:rsidRPr="00AF66FE"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Геологија и почви</w:t>
            </w:r>
          </w:p>
        </w:tc>
        <w:tc>
          <w:tcPr>
            <w:tcW w:w="1247" w:type="dxa"/>
            <w:vMerge w:val="restart"/>
            <w:shd w:val="clear" w:color="auto" w:fill="auto"/>
          </w:tcPr>
          <w:p w14:paraId="35FB4237" w14:textId="4E86822F" w:rsidR="00D81542" w:rsidRPr="00AF66FE" w:rsidRDefault="0080635F" w:rsidP="00444D3D">
            <w:pPr>
              <w:pStyle w:val="FootnoteText"/>
              <w:spacing w:line="240" w:lineRule="auto"/>
              <w:rPr>
                <w:rFonts w:ascii="Tahoma" w:hAnsi="Tahoma" w:cs="Tahoma"/>
                <w:color w:val="auto"/>
                <w:sz w:val="20"/>
                <w:lang w:val="mk-MK"/>
              </w:rPr>
            </w:pPr>
            <w:r w:rsidRPr="00AF66FE">
              <w:rPr>
                <w:rFonts w:cs="Tahoma"/>
                <w:color w:val="auto"/>
                <w:sz w:val="20"/>
                <w:lang w:val="mk-MK"/>
              </w:rPr>
              <w:t>Изградба</w:t>
            </w:r>
          </w:p>
        </w:tc>
        <w:tc>
          <w:tcPr>
            <w:tcW w:w="4222" w:type="dxa"/>
            <w:shd w:val="clear" w:color="auto" w:fill="auto"/>
          </w:tcPr>
          <w:p w14:paraId="310849C3" w14:textId="77777777" w:rsidR="00353206"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Ефекти на нарушување на геолошките наоѓалишта и почви поради градежни работи и транспортни активности.</w:t>
            </w:r>
          </w:p>
          <w:p w14:paraId="33127908" w14:textId="26029D3A" w:rsidR="00D81542"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Проектната област се карактеризира со многу низок потенцијален ризик од ерозија и опасност од лизгање на земјиштето.</w:t>
            </w:r>
          </w:p>
        </w:tc>
        <w:tc>
          <w:tcPr>
            <w:tcW w:w="1949" w:type="dxa"/>
            <w:shd w:val="clear" w:color="auto" w:fill="auto"/>
          </w:tcPr>
          <w:p w14:paraId="66B9F682" w14:textId="7A7AFD34" w:rsidR="00D81542" w:rsidRPr="00AF66FE" w:rsidRDefault="00AB5AB3" w:rsidP="00AB5AB3">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Мало несакано</w:t>
            </w:r>
            <w:r w:rsidR="00D81542" w:rsidRPr="00AF66FE">
              <w:rPr>
                <w:rFonts w:ascii="Tahoma" w:hAnsi="Tahoma" w:cs="Tahoma"/>
                <w:color w:val="auto"/>
                <w:sz w:val="20"/>
                <w:lang w:val="mk-MK"/>
              </w:rPr>
              <w:t xml:space="preserve"> (</w:t>
            </w:r>
            <w:r w:rsidRPr="00AF66FE">
              <w:rPr>
                <w:rFonts w:ascii="Tahoma" w:hAnsi="Tahoma" w:cs="Tahoma"/>
                <w:color w:val="auto"/>
                <w:sz w:val="20"/>
                <w:lang w:val="mk-MK"/>
              </w:rPr>
              <w:t>за проектот како целина</w:t>
            </w:r>
            <w:r w:rsidR="00D81542" w:rsidRPr="00AF66FE">
              <w:rPr>
                <w:rFonts w:ascii="Tahoma" w:hAnsi="Tahoma" w:cs="Tahoma"/>
                <w:color w:val="auto"/>
                <w:sz w:val="20"/>
                <w:lang w:val="mk-MK"/>
              </w:rPr>
              <w:t>)</w:t>
            </w:r>
          </w:p>
        </w:tc>
        <w:tc>
          <w:tcPr>
            <w:tcW w:w="5884" w:type="dxa"/>
            <w:vMerge w:val="restart"/>
            <w:shd w:val="clear" w:color="auto" w:fill="auto"/>
          </w:tcPr>
          <w:p w14:paraId="12EFDB3D" w14:textId="77777777" w:rsidR="00353206"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ГПУЖС&amp;СП со придружни управни процедури и планови</w:t>
            </w:r>
          </w:p>
          <w:p w14:paraId="0732B877" w14:textId="4BF50C90" w:rsidR="00D81542" w:rsidRPr="00AF66FE" w:rsidRDefault="00D81542" w:rsidP="00444D3D">
            <w:pPr>
              <w:pStyle w:val="FootnoteText"/>
              <w:spacing w:line="240" w:lineRule="auto"/>
              <w:rPr>
                <w:rFonts w:ascii="Tahoma" w:hAnsi="Tahoma" w:cs="Tahoma"/>
                <w:color w:val="auto"/>
                <w:sz w:val="20"/>
                <w:lang w:val="mk-MK"/>
              </w:rPr>
            </w:pPr>
          </w:p>
        </w:tc>
        <w:tc>
          <w:tcPr>
            <w:tcW w:w="1392" w:type="dxa"/>
            <w:tcBorders>
              <w:right w:val="double" w:sz="4" w:space="0" w:color="auto"/>
            </w:tcBorders>
            <w:shd w:val="clear" w:color="auto" w:fill="auto"/>
          </w:tcPr>
          <w:p w14:paraId="3FDB5B89" w14:textId="0611DF10" w:rsidR="00D81542" w:rsidRPr="00AF66FE" w:rsidRDefault="00ED1C8C" w:rsidP="00444D3D">
            <w:pPr>
              <w:pStyle w:val="FootnoteText"/>
              <w:spacing w:line="240" w:lineRule="auto"/>
              <w:rPr>
                <w:rFonts w:ascii="Tahoma" w:hAnsi="Tahoma" w:cs="Tahoma"/>
                <w:color w:val="auto"/>
                <w:sz w:val="20"/>
                <w:lang w:val="mk-MK"/>
              </w:rPr>
            </w:pPr>
            <w:r w:rsidRPr="00AF66FE">
              <w:rPr>
                <w:rFonts w:ascii="Tahoma" w:eastAsia="SimSun" w:hAnsi="Tahoma" w:cs="Tahoma"/>
                <w:color w:val="auto"/>
                <w:sz w:val="20"/>
                <w:lang w:val="mk-MK"/>
              </w:rPr>
              <w:t>Неутрално</w:t>
            </w:r>
          </w:p>
        </w:tc>
      </w:tr>
      <w:tr w:rsidR="00D81542" w:rsidRPr="00AF66FE" w14:paraId="7651308A"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6899188" w14:textId="77777777" w:rsidR="00D81542" w:rsidRPr="00AF66FE" w:rsidRDefault="00D81542" w:rsidP="00444D3D">
            <w:pPr>
              <w:pStyle w:val="FootnoteText"/>
              <w:spacing w:line="240" w:lineRule="auto"/>
              <w:rPr>
                <w:rFonts w:ascii="Tahoma" w:hAnsi="Tahoma" w:cs="Tahoma"/>
                <w:color w:val="auto"/>
                <w:sz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46A0E925" w14:textId="77777777" w:rsidR="00D81542" w:rsidRPr="00AF66FE" w:rsidRDefault="00D81542" w:rsidP="00444D3D">
            <w:pPr>
              <w:pStyle w:val="FootnoteText"/>
              <w:spacing w:line="240" w:lineRule="auto"/>
              <w:rPr>
                <w:rFonts w:ascii="Tahoma" w:hAnsi="Tahoma" w:cs="Tahoma"/>
                <w:color w:val="auto"/>
                <w:sz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61D0902" w14:textId="1DF40DE2" w:rsidR="00D81542" w:rsidRPr="00AF66FE" w:rsidRDefault="00353206" w:rsidP="00444D3D">
            <w:pPr>
              <w:pStyle w:val="FootnoteText"/>
              <w:spacing w:line="240" w:lineRule="auto"/>
              <w:rPr>
                <w:rFonts w:ascii="Tahoma" w:hAnsi="Tahoma" w:cs="Tahoma"/>
                <w:color w:val="auto"/>
                <w:sz w:val="20"/>
                <w:lang w:val="mk-MK" w:eastAsia="en-US"/>
              </w:rPr>
            </w:pPr>
            <w:r w:rsidRPr="00AF66FE">
              <w:rPr>
                <w:rFonts w:ascii="Tahoma" w:hAnsi="Tahoma" w:cs="Tahoma"/>
                <w:color w:val="auto"/>
                <w:sz w:val="20"/>
                <w:lang w:val="mk-MK" w:eastAsia="en-US"/>
              </w:rPr>
              <w:t>Клучни ризици на почвите</w:t>
            </w:r>
            <w:r w:rsidR="00D81542" w:rsidRPr="00AF66FE">
              <w:rPr>
                <w:rFonts w:ascii="Tahoma" w:hAnsi="Tahoma" w:cs="Tahoma"/>
                <w:color w:val="auto"/>
                <w:sz w:val="20"/>
                <w:lang w:val="mk-MK" w:eastAsia="en-US"/>
              </w:rPr>
              <w:t>:</w:t>
            </w:r>
          </w:p>
          <w:p w14:paraId="2887E386" w14:textId="6BCF0294" w:rsidR="00353206"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 xml:space="preserve">-Деградација на плитка геологија и горен слој на почвата поради контаминација </w:t>
            </w:r>
          </w:p>
          <w:p w14:paraId="7443BF43" w14:textId="5A896B2A" w:rsidR="00D81542"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w:t>
            </w:r>
            <w:r w:rsidRPr="00AF66FE">
              <w:rPr>
                <w:lang w:val="mk-MK"/>
              </w:rPr>
              <w:t xml:space="preserve"> </w:t>
            </w:r>
            <w:r w:rsidRPr="00AF66FE">
              <w:rPr>
                <w:rFonts w:ascii="Tahoma" w:hAnsi="Tahoma" w:cs="Tahoma"/>
                <w:color w:val="auto"/>
                <w:sz w:val="20"/>
                <w:lang w:val="mk-MK"/>
              </w:rPr>
              <w:t>Губење на плодна почва преку ископување и отстранување</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60D5B8F" w14:textId="53E58415" w:rsidR="00D81542" w:rsidRPr="00AF66FE" w:rsidRDefault="00E13F3B"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Мало до умерени несакани</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97E5E48" w14:textId="77777777" w:rsidR="00D81542" w:rsidRPr="00AF66FE" w:rsidRDefault="00D81542" w:rsidP="00444D3D">
            <w:pPr>
              <w:pStyle w:val="FootnoteText"/>
              <w:spacing w:line="240" w:lineRule="auto"/>
              <w:rPr>
                <w:rFonts w:ascii="Tahoma" w:hAnsi="Tahoma" w:cs="Tahoma"/>
                <w:color w:val="auto"/>
                <w:sz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FF3C81F" w14:textId="589129A9" w:rsidR="00D81542" w:rsidRPr="00AF66FE" w:rsidRDefault="00ED1C8C" w:rsidP="00ED1C8C">
            <w:pPr>
              <w:pStyle w:val="FootnoteText"/>
              <w:spacing w:line="240" w:lineRule="auto"/>
              <w:rPr>
                <w:rFonts w:ascii="Tahoma" w:hAnsi="Tahoma" w:cs="Tahoma"/>
                <w:color w:val="auto"/>
                <w:sz w:val="20"/>
                <w:lang w:val="mk-MK"/>
              </w:rPr>
            </w:pPr>
            <w:r w:rsidRPr="00AF66FE">
              <w:rPr>
                <w:rFonts w:ascii="Tahoma" w:eastAsia="SimSun" w:hAnsi="Tahoma" w:cs="Tahoma"/>
                <w:color w:val="auto"/>
                <w:sz w:val="20"/>
                <w:lang w:val="mk-MK"/>
              </w:rPr>
              <w:t>Неутрално до минорно</w:t>
            </w:r>
          </w:p>
        </w:tc>
      </w:tr>
      <w:tr w:rsidR="00D81542" w:rsidRPr="00AF66FE" w14:paraId="05E147A8" w14:textId="77777777" w:rsidTr="00444D3D">
        <w:trPr>
          <w:cantSplit/>
          <w:trHeight w:val="423"/>
          <w:jc w:val="center"/>
        </w:trPr>
        <w:tc>
          <w:tcPr>
            <w:tcW w:w="1188" w:type="dxa"/>
            <w:vMerge/>
            <w:tcBorders>
              <w:left w:val="double" w:sz="4" w:space="0" w:color="auto"/>
            </w:tcBorders>
            <w:shd w:val="clear" w:color="auto" w:fill="BFBFBF" w:themeFill="background1" w:themeFillShade="BF"/>
          </w:tcPr>
          <w:p w14:paraId="23C011E6"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shd w:val="clear" w:color="auto" w:fill="auto"/>
          </w:tcPr>
          <w:p w14:paraId="1A7B7076" w14:textId="640D44F7"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shd w:val="clear" w:color="auto" w:fill="auto"/>
          </w:tcPr>
          <w:p w14:paraId="0C96126C" w14:textId="1AFC9A82" w:rsidR="00D81542" w:rsidRPr="00AF66FE" w:rsidRDefault="00435487" w:rsidP="00444D3D">
            <w:pPr>
              <w:spacing w:before="0" w:after="0" w:line="240" w:lineRule="auto"/>
              <w:jc w:val="left"/>
              <w:rPr>
                <w:rFonts w:cs="Tahoma"/>
                <w:color w:val="auto"/>
                <w:sz w:val="20"/>
                <w:szCs w:val="20"/>
                <w:lang w:val="mk-MK"/>
              </w:rPr>
            </w:pPr>
            <w:r w:rsidRPr="00AF66FE">
              <w:rPr>
                <w:rFonts w:cs="Tahoma"/>
                <w:color w:val="auto"/>
                <w:sz w:val="20"/>
                <w:szCs w:val="20"/>
                <w:lang w:val="mk-MK"/>
              </w:rPr>
              <w:t>Деградација на горниот слој на почвата поради контаминација при работи на одржување</w:t>
            </w:r>
          </w:p>
        </w:tc>
        <w:tc>
          <w:tcPr>
            <w:tcW w:w="1949" w:type="dxa"/>
            <w:shd w:val="clear" w:color="auto" w:fill="auto"/>
          </w:tcPr>
          <w:p w14:paraId="744D6B82" w14:textId="42D71E22" w:rsidR="00D81542" w:rsidRPr="00AF66FE" w:rsidRDefault="00873511" w:rsidP="00504751">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eastAsia="SimSun" w:cs="Tahoma"/>
                <w:b w:val="0"/>
                <w:color w:val="auto"/>
                <w:sz w:val="20"/>
                <w:szCs w:val="20"/>
                <w:lang w:val="mk-MK"/>
              </w:rPr>
              <w:t xml:space="preserve">Мало </w:t>
            </w:r>
            <w:r w:rsidR="00504751" w:rsidRPr="00AF66FE">
              <w:rPr>
                <w:rFonts w:eastAsia="SimSun" w:cs="Tahoma"/>
                <w:b w:val="0"/>
                <w:color w:val="auto"/>
                <w:sz w:val="20"/>
                <w:szCs w:val="20"/>
                <w:lang w:val="mk-MK"/>
              </w:rPr>
              <w:t>несакано</w:t>
            </w:r>
          </w:p>
        </w:tc>
        <w:tc>
          <w:tcPr>
            <w:tcW w:w="5884" w:type="dxa"/>
            <w:shd w:val="clear" w:color="auto" w:fill="auto"/>
          </w:tcPr>
          <w:p w14:paraId="592255DB" w14:textId="15250E40" w:rsidR="00D81542" w:rsidRPr="00AF66FE" w:rsidRDefault="00BB044E" w:rsidP="00444D3D">
            <w:pPr>
              <w:spacing w:before="0" w:after="0" w:line="240" w:lineRule="auto"/>
              <w:rPr>
                <w:rFonts w:cs="Tahoma"/>
                <w:color w:val="auto"/>
                <w:sz w:val="20"/>
                <w:szCs w:val="20"/>
                <w:lang w:val="mk-MK"/>
              </w:rPr>
            </w:pPr>
            <w:r w:rsidRPr="00AF66FE">
              <w:rPr>
                <w:rFonts w:cs="Tahoma"/>
                <w:color w:val="auto"/>
                <w:sz w:val="20"/>
                <w:szCs w:val="20"/>
                <w:lang w:val="mk-MK"/>
              </w:rPr>
              <w:t>Спречување</w:t>
            </w:r>
            <w:r w:rsidR="00353206" w:rsidRPr="00AF66FE">
              <w:rPr>
                <w:rFonts w:cs="Tahoma"/>
                <w:color w:val="auto"/>
                <w:sz w:val="20"/>
                <w:szCs w:val="20"/>
                <w:lang w:val="mk-MK"/>
              </w:rPr>
              <w:t xml:space="preserve"> и контрола на загадување</w:t>
            </w:r>
          </w:p>
        </w:tc>
        <w:tc>
          <w:tcPr>
            <w:tcW w:w="1392" w:type="dxa"/>
            <w:tcBorders>
              <w:right w:val="double" w:sz="4" w:space="0" w:color="auto"/>
            </w:tcBorders>
            <w:shd w:val="clear" w:color="auto" w:fill="auto"/>
          </w:tcPr>
          <w:p w14:paraId="1544A7AD" w14:textId="1E066332" w:rsidR="00D81542" w:rsidRPr="00AF66FE" w:rsidRDefault="000A5D50" w:rsidP="00444D3D">
            <w:pPr>
              <w:pStyle w:val="Heading4"/>
              <w:numPr>
                <w:ilvl w:val="0"/>
                <w:numId w:val="0"/>
              </w:numPr>
              <w:spacing w:before="0" w:after="0" w:line="240" w:lineRule="auto"/>
              <w:outlineLvl w:val="3"/>
              <w:rPr>
                <w:rFonts w:eastAsia="SimSun" w:cs="Tahoma"/>
                <w:b w:val="0"/>
                <w:bCs w:val="0"/>
                <w:color w:val="auto"/>
                <w:sz w:val="20"/>
                <w:szCs w:val="20"/>
                <w:lang w:val="mk-MK"/>
              </w:rPr>
            </w:pPr>
            <w:r w:rsidRPr="00AF66FE">
              <w:rPr>
                <w:rFonts w:eastAsia="SimSun" w:cs="Tahoma"/>
                <w:b w:val="0"/>
                <w:color w:val="auto"/>
                <w:sz w:val="20"/>
                <w:szCs w:val="20"/>
                <w:lang w:val="mk-MK"/>
              </w:rPr>
              <w:t>Неутрално до минорно</w:t>
            </w:r>
          </w:p>
        </w:tc>
      </w:tr>
      <w:tr w:rsidR="00D81542" w:rsidRPr="00AF66FE" w14:paraId="68BB4113"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E86A72A" w14:textId="0665BD9B" w:rsidR="00D81542" w:rsidRPr="00AF66FE" w:rsidRDefault="00E53381" w:rsidP="00E17617">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lastRenderedPageBreak/>
              <w:t xml:space="preserve">Водна </w:t>
            </w:r>
            <w:r w:rsidR="00E17617" w:rsidRPr="00AF66FE">
              <w:rPr>
                <w:rFonts w:ascii="Tahoma" w:hAnsi="Tahoma" w:cs="Tahoma"/>
                <w:color w:val="auto"/>
                <w:sz w:val="20"/>
                <w:lang w:val="mk-MK"/>
              </w:rPr>
              <w:t>околина</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C7B365" w14:textId="0A97308B" w:rsidR="00D81542" w:rsidRPr="00AF66FE" w:rsidRDefault="0080635F" w:rsidP="00444D3D">
            <w:pPr>
              <w:pStyle w:val="FootnoteText"/>
              <w:spacing w:line="240" w:lineRule="auto"/>
              <w:rPr>
                <w:rFonts w:ascii="Tahoma" w:hAnsi="Tahoma" w:cs="Tahoma"/>
                <w:color w:val="auto"/>
                <w:sz w:val="20"/>
                <w:lang w:val="mk-MK"/>
              </w:rPr>
            </w:pPr>
            <w:r w:rsidRPr="00AF66FE">
              <w:rPr>
                <w:rFonts w:cs="Tahoma"/>
                <w:color w:val="auto"/>
                <w:sz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E3A3249" w14:textId="0CF5374F" w:rsidR="00D81542" w:rsidRPr="00AF66FE" w:rsidRDefault="00435487" w:rsidP="00444D3D">
            <w:pPr>
              <w:pStyle w:val="ListBullet"/>
              <w:spacing w:after="0" w:line="240" w:lineRule="auto"/>
              <w:ind w:left="25"/>
              <w:jc w:val="left"/>
              <w:rPr>
                <w:rFonts w:cs="Tahoma"/>
                <w:color w:val="auto"/>
                <w:sz w:val="20"/>
                <w:szCs w:val="20"/>
                <w:lang w:val="mk-MK" w:eastAsia="en-US"/>
              </w:rPr>
            </w:pPr>
            <w:r w:rsidRPr="00AF66FE">
              <w:rPr>
                <w:rFonts w:cs="Tahoma"/>
                <w:color w:val="auto"/>
                <w:sz w:val="20"/>
                <w:szCs w:val="20"/>
                <w:lang w:val="mk-MK" w:eastAsia="en-US"/>
              </w:rPr>
              <w:t xml:space="preserve">Ризици за водната </w:t>
            </w:r>
            <w:r w:rsidR="00E17617" w:rsidRPr="00AF66FE">
              <w:rPr>
                <w:rFonts w:cs="Tahoma"/>
                <w:color w:val="auto"/>
                <w:sz w:val="20"/>
                <w:szCs w:val="20"/>
                <w:lang w:val="mk-MK" w:eastAsia="en-US"/>
              </w:rPr>
              <w:t>околина</w:t>
            </w:r>
            <w:r w:rsidRPr="00AF66FE">
              <w:rPr>
                <w:rFonts w:cs="Tahoma"/>
                <w:color w:val="auto"/>
                <w:sz w:val="20"/>
                <w:szCs w:val="20"/>
                <w:lang w:val="mk-MK" w:eastAsia="en-US"/>
              </w:rPr>
              <w:t xml:space="preserve"> поради</w:t>
            </w:r>
            <w:r w:rsidR="00D81542" w:rsidRPr="00AF66FE">
              <w:rPr>
                <w:rFonts w:cs="Tahoma"/>
                <w:color w:val="auto"/>
                <w:sz w:val="20"/>
                <w:szCs w:val="20"/>
                <w:lang w:val="mk-MK" w:eastAsia="en-US"/>
              </w:rPr>
              <w:t>:</w:t>
            </w:r>
          </w:p>
          <w:p w14:paraId="29A7F975" w14:textId="5D9CE580" w:rsidR="00D81542" w:rsidRPr="00AF66FE" w:rsidRDefault="00435487" w:rsidP="00D2346B">
            <w:pPr>
              <w:pStyle w:val="ListBullet"/>
              <w:numPr>
                <w:ilvl w:val="0"/>
                <w:numId w:val="140"/>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ископување и последователно таложење на почви, седименти или други градежни материјали кои предизвикуваат загадување;</w:t>
            </w:r>
          </w:p>
          <w:p w14:paraId="744D8099" w14:textId="77777777" w:rsidR="00435487" w:rsidRPr="00AF66FE" w:rsidRDefault="00435487" w:rsidP="00D2346B">
            <w:pPr>
              <w:pStyle w:val="ListBullet"/>
              <w:numPr>
                <w:ilvl w:val="0"/>
                <w:numId w:val="140"/>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истурање на горива или други загадувачки течности што предизвикуваат загадување;</w:t>
            </w:r>
          </w:p>
          <w:p w14:paraId="5C4B69D0" w14:textId="5A5A3CFC" w:rsidR="00435487" w:rsidRPr="00AF66FE" w:rsidRDefault="00435487" w:rsidP="00D2346B">
            <w:pPr>
              <w:pStyle w:val="ListBullet"/>
              <w:numPr>
                <w:ilvl w:val="0"/>
                <w:numId w:val="140"/>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привремени физички модификации кои го прекинуваат природниот премин на површинскиот и по</w:t>
            </w:r>
            <w:r w:rsidR="00BB044E" w:rsidRPr="00AF66FE">
              <w:rPr>
                <w:rFonts w:cs="Tahoma"/>
                <w:color w:val="auto"/>
                <w:sz w:val="20"/>
                <w:szCs w:val="20"/>
                <w:lang w:val="mk-MK"/>
              </w:rPr>
              <w:t>т</w:t>
            </w:r>
            <w:r w:rsidRPr="00AF66FE">
              <w:rPr>
                <w:rFonts w:cs="Tahoma"/>
                <w:color w:val="auto"/>
                <w:sz w:val="20"/>
                <w:szCs w:val="20"/>
                <w:lang w:val="mk-MK"/>
              </w:rPr>
              <w:t>површинскиот тек;</w:t>
            </w:r>
          </w:p>
          <w:p w14:paraId="542730B2" w14:textId="3F59ED79" w:rsidR="00435487" w:rsidRPr="00AF66FE" w:rsidRDefault="00435487" w:rsidP="00D2346B">
            <w:pPr>
              <w:pStyle w:val="ListBullet"/>
              <w:numPr>
                <w:ilvl w:val="0"/>
                <w:numId w:val="140"/>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мобилизација на загадувачи по нарушување на земјата или преку неконтролирано истекување на локацијата.</w:t>
            </w:r>
          </w:p>
          <w:p w14:paraId="51FD06E6" w14:textId="3A4B4E01" w:rsidR="00D81542" w:rsidRPr="00AF66FE" w:rsidRDefault="00435487" w:rsidP="00D2346B">
            <w:pPr>
              <w:pStyle w:val="ListBullet"/>
              <w:numPr>
                <w:ilvl w:val="0"/>
                <w:numId w:val="140"/>
              </w:numPr>
              <w:spacing w:after="0" w:line="240" w:lineRule="auto"/>
              <w:ind w:left="221" w:hanging="142"/>
              <w:jc w:val="left"/>
              <w:rPr>
                <w:rFonts w:cs="Tahoma"/>
                <w:color w:val="auto"/>
                <w:sz w:val="20"/>
                <w:szCs w:val="20"/>
                <w:lang w:val="mk-MK" w:eastAsia="zh-CN"/>
              </w:rPr>
            </w:pPr>
            <w:r w:rsidRPr="00AF66FE">
              <w:rPr>
                <w:rFonts w:cs="Tahoma"/>
                <w:color w:val="auto"/>
                <w:sz w:val="20"/>
                <w:szCs w:val="20"/>
                <w:lang w:val="mk-MK"/>
              </w:rPr>
              <w:t xml:space="preserve">Потенцијално зголемување на ризикот од поплави, главно поради преземање градежни работи во </w:t>
            </w:r>
            <w:r w:rsidR="00803502" w:rsidRPr="00803502">
              <w:rPr>
                <w:rFonts w:cs="Tahoma"/>
                <w:color w:val="auto"/>
                <w:sz w:val="20"/>
                <w:szCs w:val="20"/>
                <w:lang w:val="mk-MK"/>
              </w:rPr>
              <w:t>поплавувани рамнини</w:t>
            </w:r>
            <w:r w:rsidRPr="00AF66FE">
              <w:rPr>
                <w:rFonts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72FE83E3" w14:textId="5FC15E86" w:rsidR="00D81542" w:rsidRPr="00AF66FE" w:rsidRDefault="00E13F3B" w:rsidP="00444D3D">
            <w:pPr>
              <w:pStyle w:val="FootnoteText"/>
              <w:spacing w:line="240" w:lineRule="auto"/>
              <w:rPr>
                <w:rFonts w:ascii="Tahoma" w:eastAsia="SimSun" w:hAnsi="Tahoma" w:cs="Tahoma"/>
                <w:b/>
                <w:bCs/>
                <w:color w:val="auto"/>
                <w:sz w:val="20"/>
                <w:lang w:val="mk-MK"/>
              </w:rPr>
            </w:pPr>
            <w:r w:rsidRPr="00AF66FE">
              <w:rPr>
                <w:rFonts w:ascii="Tahoma" w:hAnsi="Tahoma" w:cs="Tahoma"/>
                <w:color w:val="auto"/>
                <w:sz w:val="20"/>
                <w:lang w:val="mk-MK"/>
              </w:rPr>
              <w:t>Мало до умерени несакани</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29168F9B" w14:textId="691A7FC0" w:rsidR="00D81542" w:rsidRPr="00AF66FE" w:rsidRDefault="00435487">
            <w:pPr>
              <w:pStyle w:val="FootnoteText"/>
              <w:numPr>
                <w:ilvl w:val="0"/>
                <w:numId w:val="99"/>
              </w:numPr>
              <w:spacing w:line="240" w:lineRule="auto"/>
              <w:ind w:left="122" w:hanging="122"/>
              <w:rPr>
                <w:rFonts w:ascii="Tahoma" w:hAnsi="Tahoma" w:cs="Tahoma"/>
                <w:color w:val="auto"/>
                <w:sz w:val="20"/>
                <w:lang w:val="mk-MK"/>
              </w:rPr>
            </w:pPr>
            <w:r w:rsidRPr="00AF66FE">
              <w:rPr>
                <w:rFonts w:ascii="Tahoma" w:hAnsi="Tahoma" w:cs="Tahoma"/>
                <w:color w:val="auto"/>
                <w:sz w:val="20"/>
                <w:lang w:val="mk-MK"/>
              </w:rPr>
              <w:t>Добра проектирачка практика заснована на стратегија за избегнување (на пр. поставување локации на проектот подалеку од водотеци и мочуришта)</w:t>
            </w:r>
          </w:p>
          <w:p w14:paraId="529BE37D" w14:textId="77777777" w:rsidR="00353206" w:rsidRPr="00AF66FE" w:rsidRDefault="00353206">
            <w:pPr>
              <w:pStyle w:val="FootnoteText"/>
              <w:numPr>
                <w:ilvl w:val="0"/>
                <w:numId w:val="99"/>
              </w:numPr>
              <w:spacing w:line="240" w:lineRule="auto"/>
              <w:ind w:left="122" w:hanging="122"/>
              <w:rPr>
                <w:rFonts w:ascii="Tahoma" w:hAnsi="Tahoma" w:cs="Tahoma"/>
                <w:color w:val="auto"/>
                <w:sz w:val="20"/>
                <w:lang w:val="mk-MK"/>
              </w:rPr>
            </w:pPr>
            <w:r w:rsidRPr="00AF66FE">
              <w:rPr>
                <w:rFonts w:ascii="Tahoma" w:hAnsi="Tahoma" w:cs="Tahoma"/>
                <w:color w:val="auto"/>
                <w:sz w:val="20"/>
                <w:lang w:val="mk-MK"/>
              </w:rPr>
              <w:t>ГПУЖС&amp;СП со придружни управни процедури и планови</w:t>
            </w:r>
          </w:p>
          <w:p w14:paraId="618FF5C3" w14:textId="07A4A6B3" w:rsidR="00D81542" w:rsidRPr="00AF66FE" w:rsidRDefault="00D81542" w:rsidP="00353206">
            <w:pPr>
              <w:pStyle w:val="FootnoteText"/>
              <w:spacing w:line="240" w:lineRule="auto"/>
              <w:ind w:left="160"/>
              <w:rPr>
                <w:rFonts w:ascii="Tahoma" w:hAnsi="Tahoma" w:cs="Tahoma"/>
                <w:color w:val="auto"/>
                <w:sz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AD42C7A" w14:textId="51C6F8AE" w:rsidR="00D81542" w:rsidRPr="00AF66FE" w:rsidRDefault="000A5D50" w:rsidP="00444D3D">
            <w:pPr>
              <w:pStyle w:val="FootnoteText"/>
              <w:spacing w:line="240" w:lineRule="auto"/>
              <w:rPr>
                <w:rFonts w:ascii="Tahoma" w:eastAsia="SimSun" w:hAnsi="Tahoma" w:cs="Tahoma"/>
                <w:b/>
                <w:bCs/>
                <w:color w:val="auto"/>
                <w:sz w:val="20"/>
                <w:lang w:val="mk-MK"/>
              </w:rPr>
            </w:pPr>
            <w:r w:rsidRPr="00AF66FE">
              <w:rPr>
                <w:rFonts w:ascii="Tahoma" w:hAnsi="Tahoma" w:cs="Tahoma"/>
                <w:color w:val="auto"/>
                <w:sz w:val="20"/>
                <w:lang w:val="mk-MK"/>
              </w:rPr>
              <w:t>Неутрално</w:t>
            </w:r>
          </w:p>
        </w:tc>
      </w:tr>
      <w:tr w:rsidR="00D81542" w:rsidRPr="00AF66FE" w14:paraId="31DC28A0" w14:textId="77777777" w:rsidTr="00444D3D">
        <w:trPr>
          <w:cantSplit/>
          <w:jc w:val="center"/>
        </w:trPr>
        <w:tc>
          <w:tcPr>
            <w:tcW w:w="1188" w:type="dxa"/>
            <w:vMerge/>
            <w:tcBorders>
              <w:left w:val="double" w:sz="4" w:space="0" w:color="auto"/>
            </w:tcBorders>
            <w:shd w:val="clear" w:color="auto" w:fill="BFBFBF" w:themeFill="background1" w:themeFillShade="BF"/>
          </w:tcPr>
          <w:p w14:paraId="72BC605F" w14:textId="77777777" w:rsidR="00D81542" w:rsidRPr="00AF66FE" w:rsidRDefault="00D81542" w:rsidP="00444D3D">
            <w:pPr>
              <w:pStyle w:val="FootnoteText"/>
              <w:spacing w:line="240" w:lineRule="auto"/>
              <w:rPr>
                <w:rFonts w:ascii="Tahoma" w:hAnsi="Tahoma" w:cs="Tahoma"/>
                <w:color w:val="auto"/>
                <w:sz w:val="20"/>
                <w:lang w:val="mk-MK"/>
              </w:rPr>
            </w:pPr>
          </w:p>
        </w:tc>
        <w:tc>
          <w:tcPr>
            <w:tcW w:w="1247" w:type="dxa"/>
            <w:shd w:val="clear" w:color="auto" w:fill="auto"/>
          </w:tcPr>
          <w:p w14:paraId="3FCA20FC" w14:textId="6BAAA7F1" w:rsidR="00D81542" w:rsidRPr="00AF66FE" w:rsidRDefault="00E53381" w:rsidP="00444D3D">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Функционирање</w:t>
            </w:r>
          </w:p>
        </w:tc>
        <w:tc>
          <w:tcPr>
            <w:tcW w:w="4222" w:type="dxa"/>
            <w:shd w:val="clear" w:color="auto" w:fill="auto"/>
          </w:tcPr>
          <w:p w14:paraId="486042C8" w14:textId="5087D483" w:rsidR="00D81542" w:rsidRPr="00AF66FE" w:rsidRDefault="00435487" w:rsidP="00D2346B">
            <w:pPr>
              <w:pStyle w:val="ListBullet"/>
              <w:numPr>
                <w:ilvl w:val="0"/>
                <w:numId w:val="141"/>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Случајно истурање на масла и горива од возилата;</w:t>
            </w:r>
          </w:p>
          <w:p w14:paraId="2E303415" w14:textId="580D6D33" w:rsidR="00435487" w:rsidRPr="00AF66FE" w:rsidRDefault="00435487" w:rsidP="00D2346B">
            <w:pPr>
              <w:pStyle w:val="ListBullet"/>
              <w:numPr>
                <w:ilvl w:val="0"/>
                <w:numId w:val="141"/>
              </w:numPr>
              <w:spacing w:after="0" w:line="240" w:lineRule="auto"/>
              <w:ind w:left="221" w:hanging="142"/>
              <w:jc w:val="left"/>
              <w:rPr>
                <w:rFonts w:cs="Tahoma"/>
                <w:color w:val="auto"/>
                <w:sz w:val="20"/>
                <w:szCs w:val="20"/>
                <w:lang w:val="mk-MK"/>
              </w:rPr>
            </w:pPr>
            <w:r w:rsidRPr="00AF66FE">
              <w:rPr>
                <w:rFonts w:cs="Tahoma"/>
                <w:color w:val="auto"/>
                <w:sz w:val="20"/>
                <w:szCs w:val="20"/>
                <w:lang w:val="mk-MK"/>
              </w:rPr>
              <w:t xml:space="preserve">Набивање на земјиштето околу темелите на </w:t>
            </w:r>
            <w:r w:rsidR="00A9190A" w:rsidRPr="00AF66FE">
              <w:rPr>
                <w:rFonts w:cs="Tahoma"/>
                <w:color w:val="auto"/>
                <w:sz w:val="20"/>
                <w:szCs w:val="20"/>
                <w:lang w:val="mk-MK"/>
              </w:rPr>
              <w:t>столбовите</w:t>
            </w:r>
            <w:r w:rsidRPr="00AF66FE">
              <w:rPr>
                <w:rFonts w:cs="Tahoma"/>
                <w:color w:val="auto"/>
                <w:sz w:val="20"/>
                <w:szCs w:val="20"/>
                <w:lang w:val="mk-MK"/>
              </w:rPr>
              <w:t xml:space="preserve"> на </w:t>
            </w:r>
            <w:r w:rsidR="00943EF6" w:rsidRPr="00943EF6">
              <w:rPr>
                <w:rFonts w:cs="Tahoma"/>
                <w:color w:val="auto"/>
                <w:sz w:val="20"/>
                <w:szCs w:val="20"/>
                <w:lang w:val="mk-MK"/>
              </w:rPr>
              <w:t>далновод</w:t>
            </w:r>
            <w:r w:rsidRPr="00AF66FE">
              <w:rPr>
                <w:rFonts w:cs="Tahoma"/>
                <w:color w:val="auto"/>
                <w:sz w:val="20"/>
                <w:szCs w:val="20"/>
                <w:lang w:val="mk-MK"/>
              </w:rPr>
              <w:t>от, што доведува до локални ефекти врз хидрологијата од набивањето;</w:t>
            </w:r>
          </w:p>
          <w:p w14:paraId="76619EBB" w14:textId="53FD8F59" w:rsidR="00D81542" w:rsidRPr="00AF66FE" w:rsidRDefault="00435487" w:rsidP="00D2346B">
            <w:pPr>
              <w:pStyle w:val="ListBullet"/>
              <w:numPr>
                <w:ilvl w:val="0"/>
                <w:numId w:val="141"/>
              </w:numPr>
              <w:spacing w:after="0" w:line="240" w:lineRule="auto"/>
              <w:ind w:left="221" w:hanging="142"/>
              <w:jc w:val="left"/>
              <w:rPr>
                <w:rFonts w:cs="Tahoma"/>
                <w:color w:val="auto"/>
                <w:sz w:val="20"/>
                <w:szCs w:val="20"/>
                <w:lang w:val="mk-MK" w:eastAsia="zh-CN"/>
              </w:rPr>
            </w:pPr>
            <w:r w:rsidRPr="00AF66FE">
              <w:rPr>
                <w:rFonts w:cs="Tahoma"/>
                <w:color w:val="auto"/>
                <w:sz w:val="20"/>
                <w:szCs w:val="20"/>
                <w:lang w:val="mk-MK"/>
              </w:rPr>
              <w:t xml:space="preserve">Случајно излевање на трансформаторски масла во </w:t>
            </w:r>
            <w:r w:rsidR="00A15A21" w:rsidRPr="00AF66FE">
              <w:rPr>
                <w:rFonts w:cs="Tahoma"/>
                <w:color w:val="auto"/>
                <w:sz w:val="20"/>
                <w:szCs w:val="20"/>
                <w:lang w:val="mk-MK"/>
              </w:rPr>
              <w:t>трафостаница</w:t>
            </w:r>
            <w:r w:rsidRPr="00AF66FE">
              <w:rPr>
                <w:rFonts w:cs="Tahoma"/>
                <w:color w:val="auto"/>
                <w:sz w:val="20"/>
                <w:szCs w:val="20"/>
                <w:lang w:val="mk-MK"/>
              </w:rPr>
              <w:t>та, што претставува потенцијален ризик од загадување на подземните води од опасни материи.</w:t>
            </w:r>
          </w:p>
        </w:tc>
        <w:tc>
          <w:tcPr>
            <w:tcW w:w="1949" w:type="dxa"/>
            <w:shd w:val="clear" w:color="auto" w:fill="auto"/>
          </w:tcPr>
          <w:p w14:paraId="72B5D416" w14:textId="05876EE7" w:rsidR="00D81542" w:rsidRPr="00AF66FE" w:rsidRDefault="00AB5AB3">
            <w:pPr>
              <w:pStyle w:val="FootnoteText"/>
              <w:numPr>
                <w:ilvl w:val="0"/>
                <w:numId w:val="99"/>
              </w:numPr>
              <w:spacing w:line="240" w:lineRule="auto"/>
              <w:ind w:left="38" w:hanging="141"/>
              <w:rPr>
                <w:rFonts w:ascii="Tahoma" w:eastAsia="SimSun" w:hAnsi="Tahoma" w:cs="Tahoma"/>
                <w:bCs/>
                <w:color w:val="auto"/>
                <w:sz w:val="20"/>
                <w:lang w:val="mk-MK"/>
              </w:rPr>
            </w:pPr>
            <w:r w:rsidRPr="00AF66FE">
              <w:rPr>
                <w:rFonts w:ascii="Tahoma" w:hAnsi="Tahoma" w:cs="Tahoma"/>
                <w:color w:val="auto"/>
                <w:sz w:val="20"/>
                <w:lang w:val="mk-MK"/>
              </w:rPr>
              <w:t>Мало несакано за време на вообичаена фаза на функционирање</w:t>
            </w:r>
          </w:p>
          <w:p w14:paraId="37B64991" w14:textId="77777777" w:rsidR="00AB5AB3" w:rsidRPr="00AF66FE" w:rsidRDefault="00AB5AB3">
            <w:pPr>
              <w:pStyle w:val="FootnoteText"/>
              <w:numPr>
                <w:ilvl w:val="0"/>
                <w:numId w:val="99"/>
              </w:numPr>
              <w:spacing w:line="240" w:lineRule="auto"/>
              <w:ind w:left="38" w:hanging="141"/>
              <w:rPr>
                <w:rFonts w:ascii="Tahoma" w:eastAsia="SimSun" w:hAnsi="Tahoma" w:cs="Tahoma"/>
                <w:bCs/>
                <w:color w:val="auto"/>
                <w:sz w:val="20"/>
                <w:lang w:val="mk-MK"/>
              </w:rPr>
            </w:pPr>
          </w:p>
          <w:p w14:paraId="44964EEC" w14:textId="40A4FA7A" w:rsidR="00D81542" w:rsidRPr="00AF66FE" w:rsidRDefault="00AB5AB3">
            <w:pPr>
              <w:pStyle w:val="FootnoteText"/>
              <w:numPr>
                <w:ilvl w:val="0"/>
                <w:numId w:val="99"/>
              </w:numPr>
              <w:spacing w:line="240" w:lineRule="auto"/>
              <w:ind w:left="179" w:hanging="141"/>
              <w:rPr>
                <w:rFonts w:ascii="Tahoma" w:eastAsia="SimSun" w:hAnsi="Tahoma" w:cs="Tahoma"/>
                <w:bCs/>
                <w:color w:val="auto"/>
                <w:sz w:val="20"/>
                <w:lang w:val="mk-MK"/>
              </w:rPr>
            </w:pPr>
            <w:r w:rsidRPr="00AF66FE">
              <w:rPr>
                <w:rFonts w:ascii="Tahoma" w:eastAsia="SimSun" w:hAnsi="Tahoma" w:cs="Tahoma"/>
                <w:bCs/>
                <w:color w:val="auto"/>
                <w:sz w:val="20"/>
                <w:lang w:val="mk-MK"/>
              </w:rPr>
              <w:t>Умерено несакано</w:t>
            </w:r>
            <w:r w:rsidR="00D81542" w:rsidRPr="00AF66FE">
              <w:rPr>
                <w:rFonts w:ascii="Tahoma" w:eastAsia="SimSun" w:hAnsi="Tahoma" w:cs="Tahoma"/>
                <w:bCs/>
                <w:color w:val="auto"/>
                <w:sz w:val="20"/>
                <w:lang w:val="mk-MK"/>
              </w:rPr>
              <w:t xml:space="preserve"> (</w:t>
            </w:r>
            <w:r w:rsidRPr="00AF66FE">
              <w:rPr>
                <w:rFonts w:ascii="Tahoma" w:eastAsia="SimSun" w:hAnsi="Tahoma" w:cs="Tahoma"/>
                <w:bCs/>
                <w:color w:val="auto"/>
                <w:sz w:val="20"/>
                <w:lang w:val="mk-MK"/>
              </w:rPr>
              <w:t xml:space="preserve">во случај </w:t>
            </w:r>
            <w:r w:rsidR="000E4A42">
              <w:rPr>
                <w:rFonts w:ascii="Tahoma" w:eastAsia="SimSun" w:hAnsi="Tahoma" w:cs="Tahoma"/>
                <w:bCs/>
                <w:color w:val="auto"/>
                <w:sz w:val="20"/>
                <w:lang w:val="mk-MK"/>
              </w:rPr>
              <w:t>на</w:t>
            </w:r>
            <w:r w:rsidRPr="00AF66FE">
              <w:rPr>
                <w:rFonts w:ascii="Tahoma" w:eastAsia="SimSun" w:hAnsi="Tahoma" w:cs="Tahoma"/>
                <w:bCs/>
                <w:color w:val="auto"/>
                <w:sz w:val="20"/>
                <w:lang w:val="mk-MK"/>
              </w:rPr>
              <w:t xml:space="preserve"> претурање</w:t>
            </w:r>
            <w:r w:rsidR="00D81542" w:rsidRPr="00AF66FE">
              <w:rPr>
                <w:rFonts w:ascii="Tahoma" w:eastAsia="SimSun" w:hAnsi="Tahoma" w:cs="Tahoma"/>
                <w:bCs/>
                <w:color w:val="auto"/>
                <w:sz w:val="20"/>
                <w:lang w:val="mk-MK"/>
              </w:rPr>
              <w:t>)</w:t>
            </w:r>
          </w:p>
        </w:tc>
        <w:tc>
          <w:tcPr>
            <w:tcW w:w="5884" w:type="dxa"/>
            <w:shd w:val="clear" w:color="auto" w:fill="auto"/>
          </w:tcPr>
          <w:p w14:paraId="02EC768A" w14:textId="18F02B21" w:rsidR="00435487" w:rsidRPr="00AF66FE" w:rsidRDefault="00435487">
            <w:pPr>
              <w:pStyle w:val="FootnoteText"/>
              <w:numPr>
                <w:ilvl w:val="0"/>
                <w:numId w:val="99"/>
              </w:numPr>
              <w:spacing w:line="240" w:lineRule="auto"/>
              <w:ind w:left="179" w:hanging="141"/>
              <w:rPr>
                <w:rFonts w:ascii="Tahoma" w:eastAsia="SimSun" w:hAnsi="Tahoma" w:cs="Tahoma"/>
                <w:bCs/>
                <w:color w:val="auto"/>
                <w:sz w:val="20"/>
                <w:lang w:val="mk-MK"/>
              </w:rPr>
            </w:pPr>
            <w:r w:rsidRPr="00AF66FE">
              <w:rPr>
                <w:rFonts w:ascii="Tahoma" w:eastAsia="SimSun" w:hAnsi="Tahoma" w:cs="Tahoma"/>
                <w:bCs/>
                <w:color w:val="auto"/>
                <w:sz w:val="20"/>
                <w:lang w:val="mk-MK"/>
              </w:rPr>
              <w:t>Добра проектна практика заснована на стратегија за избегнување (на пр. да се спречи случајно излевање на трансформаторски масла во трафостаницата со поставување на мерки за заштита од излевање во согласност со проектантските стандарди). Тие вклучуваат резервоар за нафта / атмосферска вода, поставени под енергетски трансформатори со соодветен капацитет дизајниран да прифаќа излевање на нафта од незгода.</w:t>
            </w:r>
          </w:p>
          <w:p w14:paraId="31755CEA" w14:textId="087302FB" w:rsidR="00D81542" w:rsidRPr="00AF66FE" w:rsidRDefault="00435487">
            <w:pPr>
              <w:pStyle w:val="FootnoteText"/>
              <w:numPr>
                <w:ilvl w:val="0"/>
                <w:numId w:val="99"/>
              </w:numPr>
              <w:spacing w:line="240" w:lineRule="auto"/>
              <w:ind w:left="179" w:hanging="141"/>
              <w:rPr>
                <w:rFonts w:ascii="Tahoma" w:eastAsia="SimSun" w:hAnsi="Tahoma" w:cs="Tahoma"/>
                <w:b/>
                <w:bCs/>
                <w:color w:val="auto"/>
                <w:sz w:val="20"/>
                <w:lang w:val="mk-MK"/>
              </w:rPr>
            </w:pPr>
            <w:r w:rsidRPr="00AF66FE">
              <w:rPr>
                <w:rFonts w:ascii="Tahoma" w:eastAsia="SimSun" w:hAnsi="Tahoma" w:cs="Tahoma"/>
                <w:bCs/>
                <w:color w:val="auto"/>
                <w:sz w:val="20"/>
                <w:lang w:val="mk-MK"/>
              </w:rPr>
              <w:t xml:space="preserve">Добра оперативна и </w:t>
            </w:r>
            <w:r w:rsidR="00BD710B" w:rsidRPr="00AF66FE">
              <w:rPr>
                <w:rFonts w:ascii="Tahoma" w:eastAsia="SimSun" w:hAnsi="Tahoma" w:cs="Tahoma"/>
                <w:bCs/>
                <w:color w:val="auto"/>
                <w:sz w:val="20"/>
                <w:lang w:val="mk-MK"/>
              </w:rPr>
              <w:t>практика на одржување</w:t>
            </w:r>
          </w:p>
        </w:tc>
        <w:tc>
          <w:tcPr>
            <w:tcW w:w="1392" w:type="dxa"/>
            <w:tcBorders>
              <w:right w:val="double" w:sz="4" w:space="0" w:color="auto"/>
            </w:tcBorders>
            <w:shd w:val="clear" w:color="auto" w:fill="auto"/>
          </w:tcPr>
          <w:p w14:paraId="7E7A38A6" w14:textId="25DD9959" w:rsidR="00D81542" w:rsidRPr="00AF66FE" w:rsidRDefault="000A5D50" w:rsidP="00444D3D">
            <w:pPr>
              <w:pStyle w:val="FootnoteText"/>
              <w:spacing w:line="240" w:lineRule="auto"/>
              <w:rPr>
                <w:rFonts w:ascii="Tahoma" w:eastAsia="SimSun" w:hAnsi="Tahoma" w:cs="Tahoma"/>
                <w:b/>
                <w:bCs/>
                <w:color w:val="auto"/>
                <w:sz w:val="20"/>
                <w:lang w:val="mk-MK"/>
              </w:rPr>
            </w:pPr>
            <w:r w:rsidRPr="00AF66FE">
              <w:rPr>
                <w:rFonts w:eastAsia="SimSun" w:cs="Tahoma"/>
                <w:color w:val="auto"/>
                <w:sz w:val="20"/>
                <w:lang w:val="mk-MK"/>
              </w:rPr>
              <w:t>Неутрално до минорно</w:t>
            </w:r>
          </w:p>
        </w:tc>
      </w:tr>
      <w:tr w:rsidR="00D81542" w:rsidRPr="00AF66FE" w14:paraId="212C3556"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60F4063" w14:textId="4C7510AD" w:rsidR="00D81542" w:rsidRPr="00AF66FE" w:rsidRDefault="006E1E34" w:rsidP="00444D3D">
            <w:pPr>
              <w:spacing w:before="0" w:after="0" w:line="240" w:lineRule="auto"/>
              <w:jc w:val="left"/>
              <w:rPr>
                <w:rFonts w:cs="Tahoma"/>
                <w:color w:val="auto"/>
                <w:sz w:val="20"/>
                <w:szCs w:val="20"/>
                <w:lang w:val="mk-MK"/>
              </w:rPr>
            </w:pPr>
            <w:r w:rsidRPr="00AF66FE">
              <w:rPr>
                <w:rFonts w:cs="Tahoma"/>
                <w:color w:val="auto"/>
                <w:sz w:val="20"/>
                <w:szCs w:val="20"/>
                <w:lang w:val="mk-MK"/>
              </w:rPr>
              <w:t>Бучава и вибрации</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22613FE" w14:textId="6D0E4175"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9D9E50B" w14:textId="27B1BC55" w:rsidR="00D81542" w:rsidRPr="00AF66FE" w:rsidRDefault="00A53E92" w:rsidP="00444D3D">
            <w:pPr>
              <w:spacing w:before="0" w:after="0" w:line="240" w:lineRule="auto"/>
              <w:jc w:val="left"/>
              <w:rPr>
                <w:rFonts w:cs="Tahoma"/>
                <w:color w:val="auto"/>
                <w:sz w:val="20"/>
                <w:szCs w:val="20"/>
                <w:lang w:val="mk-MK"/>
              </w:rPr>
            </w:pPr>
            <w:r w:rsidRPr="00AF66FE">
              <w:rPr>
                <w:rFonts w:cs="Tahoma"/>
                <w:color w:val="auto"/>
                <w:sz w:val="20"/>
                <w:szCs w:val="20"/>
                <w:lang w:val="mk-MK"/>
              </w:rPr>
              <w:t>Емисии на бучава од градежни возила и машини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7734B4E1" w14:textId="54C1C3F7"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Умерено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B098DD3" w14:textId="01EFDCE1" w:rsidR="00353206" w:rsidRPr="00AF66FE" w:rsidRDefault="00353206">
            <w:pPr>
              <w:pStyle w:val="FootnoteText"/>
              <w:numPr>
                <w:ilvl w:val="0"/>
                <w:numId w:val="99"/>
              </w:numPr>
              <w:spacing w:line="240" w:lineRule="auto"/>
              <w:ind w:left="122" w:hanging="122"/>
              <w:rPr>
                <w:rFonts w:ascii="Tahoma" w:hAnsi="Tahoma" w:cs="Tahoma"/>
                <w:color w:val="auto"/>
                <w:sz w:val="20"/>
                <w:lang w:val="mk-MK"/>
              </w:rPr>
            </w:pPr>
            <w:r w:rsidRPr="00AF66FE">
              <w:rPr>
                <w:rFonts w:ascii="Tahoma" w:hAnsi="Tahoma" w:cs="Tahoma"/>
                <w:color w:val="auto"/>
                <w:sz w:val="20"/>
                <w:lang w:val="mk-MK"/>
              </w:rPr>
              <w:t>ГПУЖС&amp;СП</w:t>
            </w:r>
          </w:p>
          <w:p w14:paraId="3545B8FE" w14:textId="602B9DCA" w:rsidR="00D81542" w:rsidRPr="00AF66FE" w:rsidRDefault="00A53E92">
            <w:pPr>
              <w:pStyle w:val="FootnoteText"/>
              <w:numPr>
                <w:ilvl w:val="0"/>
                <w:numId w:val="99"/>
              </w:numPr>
              <w:spacing w:line="240" w:lineRule="auto"/>
              <w:ind w:left="122" w:hanging="122"/>
              <w:rPr>
                <w:rFonts w:ascii="Tahoma" w:hAnsi="Tahoma" w:cs="Tahoma"/>
                <w:color w:val="auto"/>
                <w:sz w:val="20"/>
                <w:lang w:val="mk-MK"/>
              </w:rPr>
            </w:pPr>
            <w:r w:rsidRPr="00AF66FE">
              <w:rPr>
                <w:rFonts w:ascii="Tahoma" w:hAnsi="Tahoma" w:cs="Tahoma"/>
                <w:color w:val="auto"/>
                <w:sz w:val="20"/>
                <w:lang w:val="mk-MK"/>
              </w:rPr>
              <w:t>План а управување со сообраќај</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ED6CABB" w14:textId="66E4F1A2"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Минорно</w:t>
            </w:r>
          </w:p>
        </w:tc>
      </w:tr>
      <w:tr w:rsidR="00D81542" w:rsidRPr="00AF66FE" w14:paraId="4DC4C626" w14:textId="77777777" w:rsidTr="00444D3D">
        <w:trPr>
          <w:cantSplit/>
          <w:jc w:val="center"/>
        </w:trPr>
        <w:tc>
          <w:tcPr>
            <w:tcW w:w="1188" w:type="dxa"/>
            <w:vMerge/>
            <w:tcBorders>
              <w:left w:val="double" w:sz="4" w:space="0" w:color="auto"/>
            </w:tcBorders>
            <w:shd w:val="clear" w:color="auto" w:fill="BFBFBF" w:themeFill="background1" w:themeFillShade="BF"/>
          </w:tcPr>
          <w:p w14:paraId="3806F012"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shd w:val="clear" w:color="auto" w:fill="auto"/>
          </w:tcPr>
          <w:p w14:paraId="7D34B57B" w14:textId="7D470582"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shd w:val="clear" w:color="auto" w:fill="auto"/>
          </w:tcPr>
          <w:p w14:paraId="6A2332CE" w14:textId="1A049A45" w:rsidR="00D81542" w:rsidRPr="00AF66FE" w:rsidRDefault="00A53E92" w:rsidP="00A53E92">
            <w:pPr>
              <w:spacing w:before="0" w:after="0" w:line="240" w:lineRule="auto"/>
              <w:jc w:val="left"/>
              <w:rPr>
                <w:rFonts w:cs="Tahoma"/>
                <w:color w:val="auto"/>
                <w:sz w:val="20"/>
                <w:szCs w:val="20"/>
                <w:lang w:val="mk-MK"/>
              </w:rPr>
            </w:pPr>
            <w:r w:rsidRPr="00AF66FE">
              <w:rPr>
                <w:rFonts w:eastAsia="Calibri" w:cs="Tahoma"/>
                <w:color w:val="auto"/>
                <w:sz w:val="20"/>
                <w:szCs w:val="20"/>
                <w:lang w:val="mk-MK"/>
              </w:rPr>
              <w:t>Бучава предизвикана од феноменот познат како</w:t>
            </w:r>
            <w:r w:rsidR="00D81542" w:rsidRPr="00AF66FE">
              <w:rPr>
                <w:rFonts w:eastAsia="Calibri" w:cs="Tahoma"/>
                <w:color w:val="auto"/>
                <w:sz w:val="20"/>
                <w:szCs w:val="20"/>
                <w:lang w:val="mk-MK"/>
              </w:rPr>
              <w:t xml:space="preserve"> "</w:t>
            </w:r>
            <w:r w:rsidRPr="00AF66FE">
              <w:rPr>
                <w:rFonts w:eastAsia="Calibri" w:cs="Tahoma"/>
                <w:color w:val="auto"/>
                <w:sz w:val="20"/>
                <w:szCs w:val="20"/>
                <w:lang w:val="mk-MK"/>
              </w:rPr>
              <w:t>корона празнење</w:t>
            </w:r>
            <w:r w:rsidR="00D81542" w:rsidRPr="00AF66FE">
              <w:rPr>
                <w:rFonts w:eastAsia="Calibri" w:cs="Tahoma"/>
                <w:color w:val="auto"/>
                <w:sz w:val="20"/>
                <w:szCs w:val="20"/>
                <w:lang w:val="mk-MK"/>
              </w:rPr>
              <w:t>"</w:t>
            </w:r>
            <w:r w:rsidR="00D81542" w:rsidRPr="00AF66FE">
              <w:rPr>
                <w:rFonts w:cs="Tahoma"/>
                <w:color w:val="auto"/>
                <w:sz w:val="20"/>
                <w:szCs w:val="20"/>
                <w:lang w:val="mk-MK"/>
              </w:rPr>
              <w:t xml:space="preserve"> </w:t>
            </w:r>
          </w:p>
        </w:tc>
        <w:tc>
          <w:tcPr>
            <w:tcW w:w="1949" w:type="dxa"/>
            <w:shd w:val="clear" w:color="auto" w:fill="auto"/>
          </w:tcPr>
          <w:p w14:paraId="6361043E" w14:textId="7055B955" w:rsidR="00D81542" w:rsidRPr="00AF66FE" w:rsidRDefault="00711208"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Големо несакано</w:t>
            </w:r>
          </w:p>
        </w:tc>
        <w:tc>
          <w:tcPr>
            <w:tcW w:w="5884" w:type="dxa"/>
            <w:shd w:val="clear" w:color="auto" w:fill="auto"/>
          </w:tcPr>
          <w:p w14:paraId="1BEC9E96" w14:textId="65845961" w:rsidR="00D81542" w:rsidRPr="00AF66FE" w:rsidRDefault="007971DD" w:rsidP="00444D3D">
            <w:pPr>
              <w:spacing w:before="0" w:after="0" w:line="240" w:lineRule="auto"/>
              <w:rPr>
                <w:rFonts w:cs="Tahoma"/>
                <w:color w:val="auto"/>
                <w:sz w:val="20"/>
                <w:szCs w:val="20"/>
                <w:lang w:val="mk-MK"/>
              </w:rPr>
            </w:pPr>
            <w:r w:rsidRPr="00AF66FE">
              <w:rPr>
                <w:rFonts w:cs="Tahoma"/>
                <w:color w:val="auto"/>
                <w:sz w:val="20"/>
                <w:szCs w:val="20"/>
                <w:lang w:val="mk-MK"/>
              </w:rPr>
              <w:t>Мерки засновани на дизајн:</w:t>
            </w:r>
          </w:p>
          <w:p w14:paraId="5F8C8EB9" w14:textId="2726FB8F" w:rsidR="00D81542" w:rsidRPr="00AF66FE" w:rsidRDefault="007971DD">
            <w:pPr>
              <w:pStyle w:val="ListParagraph"/>
              <w:numPr>
                <w:ilvl w:val="0"/>
                <w:numId w:val="99"/>
              </w:numPr>
              <w:spacing w:before="0" w:after="0" w:line="240" w:lineRule="auto"/>
              <w:ind w:left="142" w:hanging="142"/>
              <w:contextualSpacing w:val="0"/>
              <w:jc w:val="left"/>
              <w:rPr>
                <w:rFonts w:cs="Tahoma"/>
                <w:color w:val="auto"/>
                <w:sz w:val="20"/>
                <w:szCs w:val="20"/>
                <w:lang w:val="mk-MK"/>
              </w:rPr>
            </w:pPr>
            <w:r w:rsidRPr="00AF66FE">
              <w:rPr>
                <w:rFonts w:cs="Tahoma"/>
                <w:color w:val="auto"/>
                <w:sz w:val="20"/>
                <w:szCs w:val="20"/>
                <w:lang w:val="mk-MK"/>
              </w:rPr>
              <w:t>Избегнувањето на потенцијалните ефекти</w:t>
            </w:r>
            <w:r w:rsidR="008E1CAD" w:rsidRPr="00AF66FE">
              <w:rPr>
                <w:rFonts w:cs="Tahoma"/>
                <w:color w:val="auto"/>
                <w:sz w:val="20"/>
                <w:szCs w:val="20"/>
                <w:lang w:val="mk-MK"/>
              </w:rPr>
              <w:t xml:space="preserve"> од</w:t>
            </w:r>
            <w:r w:rsidRPr="00AF66FE">
              <w:rPr>
                <w:rFonts w:cs="Tahoma"/>
                <w:color w:val="auto"/>
                <w:sz w:val="20"/>
                <w:szCs w:val="20"/>
                <w:lang w:val="mk-MK"/>
              </w:rPr>
              <w:t xml:space="preserve"> </w:t>
            </w:r>
            <w:r w:rsidR="008E1CAD" w:rsidRPr="00AF66FE">
              <w:rPr>
                <w:rFonts w:cs="Tahoma"/>
                <w:color w:val="auto"/>
                <w:sz w:val="20"/>
                <w:szCs w:val="20"/>
                <w:lang w:val="mk-MK"/>
              </w:rPr>
              <w:t>‘</w:t>
            </w:r>
            <w:r w:rsidR="000E4A42" w:rsidRPr="00AF66FE">
              <w:rPr>
                <w:rFonts w:cs="Tahoma"/>
                <w:color w:val="auto"/>
                <w:sz w:val="20"/>
                <w:szCs w:val="20"/>
                <w:lang w:val="mk-MK"/>
              </w:rPr>
              <w:t>оперативна</w:t>
            </w:r>
            <w:r w:rsidRPr="00AF66FE">
              <w:rPr>
                <w:rFonts w:cs="Tahoma"/>
                <w:color w:val="auto"/>
                <w:sz w:val="20"/>
                <w:szCs w:val="20"/>
                <w:lang w:val="mk-MK"/>
              </w:rPr>
              <w:t xml:space="preserve"> </w:t>
            </w:r>
            <w:r w:rsidR="00826F55" w:rsidRPr="00AF66FE">
              <w:rPr>
                <w:rFonts w:cs="Tahoma"/>
                <w:color w:val="auto"/>
                <w:sz w:val="20"/>
                <w:szCs w:val="20"/>
                <w:lang w:val="mk-MK"/>
              </w:rPr>
              <w:t>бучава</w:t>
            </w:r>
            <w:r w:rsidR="008E1CAD" w:rsidRPr="00AF66FE">
              <w:rPr>
                <w:rFonts w:cs="Tahoma"/>
                <w:color w:val="auto"/>
                <w:sz w:val="20"/>
                <w:szCs w:val="20"/>
                <w:lang w:val="mk-MK"/>
              </w:rPr>
              <w:t>’</w:t>
            </w:r>
            <w:r w:rsidRPr="00AF66FE">
              <w:rPr>
                <w:rFonts w:cs="Tahoma"/>
                <w:color w:val="auto"/>
                <w:sz w:val="20"/>
                <w:szCs w:val="20"/>
                <w:lang w:val="mk-MK"/>
              </w:rPr>
              <w:t xml:space="preserve"> од Проектот</w:t>
            </w:r>
            <w:r w:rsidR="008E1CAD" w:rsidRPr="00AF66FE">
              <w:rPr>
                <w:rFonts w:cs="Tahoma"/>
                <w:color w:val="auto"/>
                <w:sz w:val="20"/>
                <w:szCs w:val="20"/>
                <w:lang w:val="mk-MK"/>
              </w:rPr>
              <w:t>,</w:t>
            </w:r>
            <w:r w:rsidRPr="00AF66FE">
              <w:rPr>
                <w:rFonts w:cs="Tahoma"/>
                <w:color w:val="auto"/>
                <w:sz w:val="20"/>
                <w:szCs w:val="20"/>
                <w:lang w:val="mk-MK"/>
              </w:rPr>
              <w:t xml:space="preserve"> е постигнато со избегнување на населените места во регионот на проектот, како и населени зони и други</w:t>
            </w:r>
            <w:r w:rsidR="008E1CAD" w:rsidRPr="00AF66FE">
              <w:rPr>
                <w:rFonts w:cs="Tahoma"/>
                <w:color w:val="auto"/>
                <w:sz w:val="20"/>
                <w:szCs w:val="20"/>
                <w:lang w:val="mk-MK"/>
              </w:rPr>
              <w:t xml:space="preserve"> имоти</w:t>
            </w:r>
            <w:r w:rsidRPr="00AF66FE">
              <w:rPr>
                <w:rFonts w:cs="Tahoma"/>
                <w:color w:val="auto"/>
                <w:sz w:val="20"/>
                <w:szCs w:val="20"/>
                <w:lang w:val="mk-MK"/>
              </w:rPr>
              <w:t>.</w:t>
            </w:r>
            <w:r w:rsidR="00D81542" w:rsidRPr="00AF66FE">
              <w:rPr>
                <w:rFonts w:cs="Tahoma"/>
                <w:color w:val="auto"/>
                <w:sz w:val="20"/>
                <w:szCs w:val="20"/>
                <w:lang w:val="mk-MK"/>
              </w:rPr>
              <w:t xml:space="preserve"> </w:t>
            </w:r>
          </w:p>
          <w:p w14:paraId="6DB30BCE" w14:textId="5EC49DA0" w:rsidR="00382BD5" w:rsidRPr="00AF66FE" w:rsidRDefault="00382BD5">
            <w:pPr>
              <w:pStyle w:val="ListParagraph"/>
              <w:numPr>
                <w:ilvl w:val="0"/>
                <w:numId w:val="99"/>
              </w:numPr>
              <w:spacing w:before="0" w:after="0" w:line="240" w:lineRule="auto"/>
              <w:ind w:left="142" w:hanging="142"/>
              <w:contextualSpacing w:val="0"/>
              <w:jc w:val="left"/>
              <w:rPr>
                <w:rFonts w:cs="Tahoma"/>
                <w:color w:val="auto"/>
                <w:sz w:val="20"/>
                <w:szCs w:val="20"/>
                <w:lang w:val="mk-MK"/>
              </w:rPr>
            </w:pPr>
            <w:r w:rsidRPr="00AF66FE">
              <w:rPr>
                <w:rFonts w:cs="Tahoma"/>
                <w:color w:val="auto"/>
                <w:sz w:val="20"/>
                <w:szCs w:val="20"/>
                <w:lang w:val="mk-MK"/>
              </w:rPr>
              <w:t>Вградување на соодветни параметри на дизајнот во проектниот дизајн (на пр. да се постави минималниот потребен вертикален отвор на проводникот (6 метри) и примена на премази за намалување на бучавата за проводниците, доколку се смета дека е потребно).</w:t>
            </w:r>
          </w:p>
          <w:p w14:paraId="08D8BE59" w14:textId="5572C021" w:rsidR="00382BD5" w:rsidRPr="00AF66FE" w:rsidRDefault="00382BD5" w:rsidP="00382BD5">
            <w:pPr>
              <w:spacing w:before="0" w:after="0" w:line="240" w:lineRule="auto"/>
              <w:jc w:val="left"/>
              <w:rPr>
                <w:rFonts w:cs="Tahoma"/>
                <w:color w:val="auto"/>
                <w:sz w:val="20"/>
                <w:szCs w:val="20"/>
                <w:lang w:val="mk-MK"/>
              </w:rPr>
            </w:pPr>
            <w:r w:rsidRPr="00AF66FE">
              <w:rPr>
                <w:rFonts w:cs="Tahoma"/>
                <w:color w:val="auto"/>
                <w:sz w:val="20"/>
                <w:szCs w:val="20"/>
                <w:lang w:val="mk-MK"/>
              </w:rPr>
              <w:t>Пред-изградба и изградба:</w:t>
            </w:r>
          </w:p>
          <w:p w14:paraId="360FF140" w14:textId="5E6A0C82" w:rsidR="00D81542" w:rsidRPr="00AF66FE" w:rsidRDefault="00382BD5">
            <w:pPr>
              <w:pStyle w:val="ListParagraph"/>
              <w:numPr>
                <w:ilvl w:val="0"/>
                <w:numId w:val="99"/>
              </w:numPr>
              <w:spacing w:before="0" w:after="0" w:line="240" w:lineRule="auto"/>
              <w:ind w:left="142" w:hanging="142"/>
              <w:contextualSpacing w:val="0"/>
              <w:jc w:val="left"/>
              <w:rPr>
                <w:rFonts w:cs="Tahoma"/>
                <w:color w:val="auto"/>
                <w:sz w:val="20"/>
                <w:szCs w:val="20"/>
                <w:lang w:val="mk-MK"/>
              </w:rPr>
            </w:pPr>
            <w:r w:rsidRPr="00AF66FE">
              <w:rPr>
                <w:rFonts w:cs="Tahoma"/>
                <w:color w:val="auto"/>
                <w:sz w:val="20"/>
                <w:szCs w:val="20"/>
                <w:lang w:val="mk-MK"/>
              </w:rPr>
              <w:t xml:space="preserve"> Да се осигура дека се обезбедени правилни методи и процедури за производство и инсталација како суштинска </w:t>
            </w:r>
            <w:r w:rsidR="00BB044E" w:rsidRPr="00AF66FE">
              <w:rPr>
                <w:rFonts w:cs="Tahoma"/>
                <w:color w:val="auto"/>
                <w:sz w:val="20"/>
                <w:szCs w:val="20"/>
                <w:lang w:val="mk-MK"/>
              </w:rPr>
              <w:t>пред условна</w:t>
            </w:r>
            <w:r w:rsidRPr="00AF66FE">
              <w:rPr>
                <w:rFonts w:cs="Tahoma"/>
                <w:color w:val="auto"/>
                <w:sz w:val="20"/>
                <w:szCs w:val="20"/>
                <w:lang w:val="mk-MK"/>
              </w:rPr>
              <w:t xml:space="preserve"> мерка што ќе овозможи намалување на евентуалните звучни непријатности поради работата на далноводот.</w:t>
            </w:r>
          </w:p>
        </w:tc>
        <w:tc>
          <w:tcPr>
            <w:tcW w:w="1392" w:type="dxa"/>
            <w:tcBorders>
              <w:right w:val="double" w:sz="4" w:space="0" w:color="auto"/>
            </w:tcBorders>
            <w:shd w:val="clear" w:color="auto" w:fill="auto"/>
          </w:tcPr>
          <w:p w14:paraId="1CA70057" w14:textId="354CA0A7"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Неутрално</w:t>
            </w:r>
          </w:p>
        </w:tc>
      </w:tr>
      <w:tr w:rsidR="00D81542" w:rsidRPr="00AF66FE" w14:paraId="2185042C"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0F270A8" w14:textId="30B89BEC" w:rsidR="00D81542" w:rsidRPr="00AF66FE" w:rsidRDefault="00270E5B" w:rsidP="007E387A">
            <w:pPr>
              <w:spacing w:before="0" w:after="0" w:line="240" w:lineRule="auto"/>
              <w:jc w:val="left"/>
              <w:rPr>
                <w:rFonts w:cs="Tahoma"/>
                <w:color w:val="auto"/>
                <w:sz w:val="20"/>
                <w:szCs w:val="20"/>
                <w:lang w:val="mk-MK"/>
              </w:rPr>
            </w:pPr>
            <w:r w:rsidRPr="00AF66FE">
              <w:rPr>
                <w:rFonts w:cs="Tahoma"/>
                <w:color w:val="auto"/>
                <w:sz w:val="20"/>
                <w:szCs w:val="20"/>
                <w:lang w:val="mk-MK"/>
              </w:rPr>
              <w:t>Биолошка разнов</w:t>
            </w:r>
            <w:r w:rsidR="007E387A" w:rsidRPr="00AF66FE">
              <w:rPr>
                <w:rFonts w:cs="Tahoma"/>
                <w:color w:val="auto"/>
                <w:sz w:val="20"/>
                <w:szCs w:val="20"/>
                <w:lang w:val="mk-MK"/>
              </w:rPr>
              <w:t>ид</w:t>
            </w:r>
            <w:r w:rsidRPr="00AF66FE">
              <w:rPr>
                <w:rFonts w:cs="Tahoma"/>
                <w:color w:val="auto"/>
                <w:sz w:val="20"/>
                <w:szCs w:val="20"/>
                <w:lang w:val="mk-MK"/>
              </w:rPr>
              <w:t>ност</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tcPr>
          <w:p w14:paraId="3FD89022" w14:textId="3E2A5057"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21E3D8B" w14:textId="5CB1F8C1" w:rsidR="00D81542" w:rsidRPr="00AF66FE" w:rsidRDefault="0051571F" w:rsidP="00C7122B">
            <w:pPr>
              <w:pStyle w:val="ListBullet"/>
              <w:spacing w:after="0" w:line="240" w:lineRule="auto"/>
              <w:jc w:val="left"/>
              <w:rPr>
                <w:rFonts w:cs="Tahoma"/>
                <w:color w:val="auto"/>
                <w:sz w:val="20"/>
                <w:szCs w:val="20"/>
                <w:lang w:val="mk-MK"/>
              </w:rPr>
            </w:pPr>
            <w:r w:rsidRPr="00AF66FE">
              <w:rPr>
                <w:rFonts w:cs="Tahoma"/>
                <w:color w:val="auto"/>
                <w:sz w:val="20"/>
                <w:szCs w:val="20"/>
                <w:lang w:val="mk-MK"/>
              </w:rPr>
              <w:t xml:space="preserve">Губење и нарушување на копнените живеалишта (уништување и промена на живеалиштата како резултат на барањата за експропријација - поради расчистување на локацијата за изградба на </w:t>
            </w:r>
            <w:r w:rsidR="00A15A21" w:rsidRPr="00AF66FE">
              <w:rPr>
                <w:rFonts w:cs="Tahoma"/>
                <w:color w:val="auto"/>
                <w:sz w:val="20"/>
                <w:szCs w:val="20"/>
                <w:lang w:val="mk-MK"/>
              </w:rPr>
              <w:t>трафостаница</w:t>
            </w:r>
            <w:r w:rsidRPr="00AF66FE">
              <w:rPr>
                <w:rFonts w:cs="Tahoma"/>
                <w:color w:val="auto"/>
                <w:sz w:val="20"/>
                <w:szCs w:val="20"/>
                <w:lang w:val="mk-MK"/>
              </w:rPr>
              <w:t xml:space="preserve">та и </w:t>
            </w:r>
            <w:r w:rsidR="00C7122B" w:rsidRPr="00AF66FE">
              <w:rPr>
                <w:rFonts w:cs="Tahoma"/>
                <w:color w:val="auto"/>
                <w:sz w:val="20"/>
                <w:szCs w:val="20"/>
                <w:lang w:val="mk-MK"/>
              </w:rPr>
              <w:t>столбовите</w:t>
            </w:r>
            <w:r w:rsidRPr="00AF66FE">
              <w:rPr>
                <w:rFonts w:cs="Tahoma"/>
                <w:color w:val="auto"/>
                <w:sz w:val="20"/>
                <w:szCs w:val="20"/>
                <w:lang w:val="mk-MK"/>
              </w:rPr>
              <w:t xml:space="preserve"> и пренамена на живеалиштата на локацијата на </w:t>
            </w:r>
            <w:r w:rsidR="00A15A21" w:rsidRPr="00AF66FE">
              <w:rPr>
                <w:rFonts w:cs="Tahoma"/>
                <w:color w:val="auto"/>
                <w:sz w:val="20"/>
                <w:szCs w:val="20"/>
                <w:lang w:val="mk-MK"/>
              </w:rPr>
              <w:t>трафостаница</w:t>
            </w:r>
            <w:r w:rsidRPr="00AF66FE">
              <w:rPr>
                <w:rFonts w:cs="Tahoma"/>
                <w:color w:val="auto"/>
                <w:sz w:val="20"/>
                <w:szCs w:val="20"/>
                <w:lang w:val="mk-MK"/>
              </w:rPr>
              <w:t xml:space="preserve">та и под проводниците на </w:t>
            </w:r>
            <w:r w:rsidR="00943EF6" w:rsidRPr="00943EF6">
              <w:rPr>
                <w:rFonts w:cs="Tahoma"/>
                <w:color w:val="auto"/>
                <w:sz w:val="20"/>
                <w:szCs w:val="20"/>
                <w:lang w:val="mk-MK"/>
              </w:rPr>
              <w:t>далновод</w:t>
            </w:r>
            <w:r w:rsidRPr="00AF66FE">
              <w:rPr>
                <w:rFonts w:cs="Tahoma"/>
                <w:color w:val="auto"/>
                <w:sz w:val="20"/>
                <w:szCs w:val="20"/>
                <w:lang w:val="mk-MK"/>
              </w:rPr>
              <w:t>от (создавање на исчистен коридор)</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D2BEB7F" w14:textId="0CE95DFD" w:rsidR="00D81542" w:rsidRPr="00AF66FE" w:rsidRDefault="00AB5AB3">
            <w:pPr>
              <w:pStyle w:val="Heading4"/>
              <w:numPr>
                <w:ilvl w:val="0"/>
                <w:numId w:val="99"/>
              </w:numPr>
              <w:tabs>
                <w:tab w:val="left" w:pos="720"/>
              </w:tabs>
              <w:spacing w:before="0" w:after="0" w:line="240" w:lineRule="auto"/>
              <w:ind w:left="196" w:hanging="196"/>
              <w:outlineLvl w:val="3"/>
              <w:rPr>
                <w:rFonts w:cs="Tahoma"/>
                <w:b w:val="0"/>
                <w:color w:val="auto"/>
                <w:sz w:val="20"/>
                <w:szCs w:val="20"/>
                <w:lang w:val="mk-MK"/>
              </w:rPr>
            </w:pPr>
            <w:r w:rsidRPr="00AF66FE">
              <w:rPr>
                <w:rFonts w:cs="Tahoma"/>
                <w:b w:val="0"/>
                <w:color w:val="auto"/>
                <w:sz w:val="20"/>
                <w:szCs w:val="20"/>
                <w:lang w:val="mk-MK"/>
              </w:rPr>
              <w:t>Мало несакано (за проектот како целина)</w:t>
            </w:r>
          </w:p>
          <w:p w14:paraId="68F60D20" w14:textId="1BB182A0" w:rsidR="00D81542" w:rsidRPr="00AF66FE" w:rsidRDefault="00AB5AB3">
            <w:pPr>
              <w:pStyle w:val="Heading4"/>
              <w:numPr>
                <w:ilvl w:val="0"/>
                <w:numId w:val="99"/>
              </w:numPr>
              <w:tabs>
                <w:tab w:val="left" w:pos="720"/>
              </w:tabs>
              <w:spacing w:before="0" w:after="0" w:line="240" w:lineRule="auto"/>
              <w:ind w:left="196" w:hanging="196"/>
              <w:outlineLvl w:val="3"/>
              <w:rPr>
                <w:rFonts w:cs="Tahoma"/>
                <w:b w:val="0"/>
                <w:color w:val="auto"/>
                <w:sz w:val="20"/>
                <w:szCs w:val="20"/>
                <w:lang w:val="mk-MK"/>
              </w:rPr>
            </w:pPr>
            <w:r w:rsidRPr="00AF66FE">
              <w:rPr>
                <w:rFonts w:cs="Tahoma"/>
                <w:b w:val="0"/>
                <w:color w:val="auto"/>
                <w:sz w:val="20"/>
                <w:szCs w:val="20"/>
                <w:lang w:val="mk-MK"/>
              </w:rPr>
              <w:t>Умерено несакано</w:t>
            </w:r>
            <w:r w:rsidR="00D81542" w:rsidRPr="00AF66FE">
              <w:rPr>
                <w:rFonts w:cs="Tahoma"/>
                <w:b w:val="0"/>
                <w:color w:val="auto"/>
                <w:sz w:val="20"/>
                <w:szCs w:val="20"/>
                <w:lang w:val="mk-MK"/>
              </w:rPr>
              <w:t xml:space="preserve"> (</w:t>
            </w:r>
            <w:r w:rsidRPr="00AF66FE">
              <w:rPr>
                <w:rFonts w:cs="Tahoma"/>
                <w:b w:val="0"/>
                <w:color w:val="auto"/>
                <w:sz w:val="20"/>
                <w:szCs w:val="20"/>
                <w:lang w:val="mk-MK"/>
              </w:rPr>
              <w:t>чувствителни живеалишта на преминот на реката Вардар</w:t>
            </w:r>
            <w:r w:rsidR="00D81542" w:rsidRPr="00AF66FE">
              <w:rPr>
                <w:rFonts w:cs="Tahoma"/>
                <w:b w:val="0"/>
                <w:color w:val="auto"/>
                <w:sz w:val="20"/>
                <w:szCs w:val="20"/>
                <w:lang w:val="mk-MK"/>
              </w:rPr>
              <w:t xml:space="preserve">) </w:t>
            </w:r>
          </w:p>
        </w:tc>
        <w:tc>
          <w:tcPr>
            <w:tcW w:w="5884" w:type="dxa"/>
            <w:vMerge w:val="restart"/>
            <w:tcBorders>
              <w:top w:val="single" w:sz="4" w:space="0" w:color="auto"/>
              <w:left w:val="single" w:sz="4" w:space="0" w:color="auto"/>
              <w:bottom w:val="single" w:sz="4" w:space="0" w:color="auto"/>
              <w:right w:val="single" w:sz="4" w:space="0" w:color="auto"/>
            </w:tcBorders>
            <w:shd w:val="clear" w:color="auto" w:fill="auto"/>
          </w:tcPr>
          <w:p w14:paraId="64D5F7B9" w14:textId="77777777" w:rsidR="00353206"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ГПУЖС&amp;СП со придружни управни процедури и планови</w:t>
            </w:r>
          </w:p>
          <w:p w14:paraId="426261FC" w14:textId="34BA297A" w:rsidR="00D81542" w:rsidRPr="00AF66FE" w:rsidRDefault="00D81542" w:rsidP="00444D3D">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355E6D3" w14:textId="7E533630"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Минорно</w:t>
            </w:r>
          </w:p>
        </w:tc>
      </w:tr>
      <w:tr w:rsidR="00D81542" w:rsidRPr="00AF66FE" w14:paraId="7CF4A71F" w14:textId="77777777" w:rsidTr="00444D3D">
        <w:trPr>
          <w:cantSplit/>
          <w:jc w:val="center"/>
        </w:trPr>
        <w:tc>
          <w:tcPr>
            <w:tcW w:w="1188" w:type="dxa"/>
            <w:vMerge/>
            <w:tcBorders>
              <w:left w:val="double" w:sz="4" w:space="0" w:color="auto"/>
            </w:tcBorders>
            <w:shd w:val="clear" w:color="auto" w:fill="BFBFBF" w:themeFill="background1" w:themeFillShade="BF"/>
          </w:tcPr>
          <w:p w14:paraId="06FDC575"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shd w:val="clear" w:color="auto" w:fill="auto"/>
          </w:tcPr>
          <w:p w14:paraId="508CD931" w14:textId="77777777" w:rsidR="00D81542" w:rsidRPr="00AF66FE" w:rsidRDefault="00D81542" w:rsidP="00444D3D">
            <w:pPr>
              <w:spacing w:before="0" w:after="0" w:line="240" w:lineRule="auto"/>
              <w:rPr>
                <w:rFonts w:cs="Tahoma"/>
                <w:color w:val="auto"/>
                <w:sz w:val="20"/>
                <w:szCs w:val="20"/>
                <w:lang w:val="mk-MK"/>
              </w:rPr>
            </w:pPr>
          </w:p>
        </w:tc>
        <w:tc>
          <w:tcPr>
            <w:tcW w:w="4222" w:type="dxa"/>
            <w:shd w:val="clear" w:color="auto" w:fill="auto"/>
          </w:tcPr>
          <w:p w14:paraId="467515C6" w14:textId="37C92D9F" w:rsidR="00D81542" w:rsidRPr="00AF66FE" w:rsidRDefault="005E00F1" w:rsidP="00444D3D">
            <w:pPr>
              <w:pStyle w:val="ListBullet"/>
              <w:spacing w:after="0" w:line="240" w:lineRule="auto"/>
              <w:jc w:val="left"/>
              <w:rPr>
                <w:rFonts w:cs="Tahoma"/>
                <w:color w:val="auto"/>
                <w:sz w:val="20"/>
                <w:szCs w:val="20"/>
                <w:lang w:val="mk-MK"/>
              </w:rPr>
            </w:pPr>
            <w:r w:rsidRPr="00AF66FE">
              <w:rPr>
                <w:rFonts w:cs="Tahoma"/>
                <w:color w:val="auto"/>
                <w:sz w:val="20"/>
                <w:szCs w:val="20"/>
                <w:lang w:val="mk-MK"/>
              </w:rPr>
              <w:t>Негативни промени во водните живеалишта</w:t>
            </w:r>
          </w:p>
        </w:tc>
        <w:tc>
          <w:tcPr>
            <w:tcW w:w="1949" w:type="dxa"/>
            <w:shd w:val="clear" w:color="auto" w:fill="auto"/>
          </w:tcPr>
          <w:p w14:paraId="14D13921" w14:textId="0684E2D4" w:rsidR="00D81542" w:rsidRPr="00AF66FE" w:rsidRDefault="00E13F3B"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Мало до умерени несакани</w:t>
            </w:r>
          </w:p>
        </w:tc>
        <w:tc>
          <w:tcPr>
            <w:tcW w:w="5884" w:type="dxa"/>
            <w:vMerge/>
            <w:shd w:val="clear" w:color="auto" w:fill="auto"/>
          </w:tcPr>
          <w:p w14:paraId="3989658E"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6709C5C3" w14:textId="08940D89"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Неутрално</w:t>
            </w:r>
          </w:p>
        </w:tc>
      </w:tr>
      <w:tr w:rsidR="00D81542" w:rsidRPr="00AF66FE" w14:paraId="4A555F24"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50BC55EF"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64398D76" w14:textId="77777777" w:rsidR="00D81542" w:rsidRPr="00AF66FE" w:rsidRDefault="00D81542" w:rsidP="00444D3D">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EF4C754" w14:textId="51866813" w:rsidR="00D81542" w:rsidRPr="00AF66FE" w:rsidRDefault="005E00F1" w:rsidP="00444D3D">
            <w:pPr>
              <w:pStyle w:val="ListBullet"/>
              <w:spacing w:after="0" w:line="240" w:lineRule="auto"/>
              <w:jc w:val="left"/>
              <w:rPr>
                <w:rFonts w:cs="Tahoma"/>
                <w:color w:val="auto"/>
                <w:sz w:val="20"/>
                <w:szCs w:val="20"/>
                <w:lang w:val="mk-MK"/>
              </w:rPr>
            </w:pPr>
            <w:r w:rsidRPr="00AF66FE">
              <w:rPr>
                <w:rFonts w:cs="Tahoma"/>
                <w:color w:val="auto"/>
                <w:sz w:val="20"/>
                <w:szCs w:val="20"/>
                <w:lang w:val="mk-MK"/>
              </w:rPr>
              <w:t>Губење на копнената флора</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F8FA4BA" w14:textId="211A09B6" w:rsidR="00D81542" w:rsidRPr="00AF66FE" w:rsidRDefault="00E13F3B"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Занемарливо</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4AF4ACA"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3D4EB57" w14:textId="443C7275"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035954D2" w14:textId="77777777" w:rsidTr="00444D3D">
        <w:trPr>
          <w:cantSplit/>
          <w:jc w:val="center"/>
        </w:trPr>
        <w:tc>
          <w:tcPr>
            <w:tcW w:w="1188" w:type="dxa"/>
            <w:vMerge/>
            <w:tcBorders>
              <w:left w:val="double" w:sz="4" w:space="0" w:color="auto"/>
            </w:tcBorders>
            <w:shd w:val="clear" w:color="auto" w:fill="BFBFBF" w:themeFill="background1" w:themeFillShade="BF"/>
          </w:tcPr>
          <w:p w14:paraId="482FCFB4"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shd w:val="clear" w:color="auto" w:fill="auto"/>
          </w:tcPr>
          <w:p w14:paraId="6D400E3F" w14:textId="77777777" w:rsidR="00D81542" w:rsidRPr="00AF66FE" w:rsidRDefault="00D81542" w:rsidP="00444D3D">
            <w:pPr>
              <w:spacing w:before="0" w:after="0" w:line="240" w:lineRule="auto"/>
              <w:rPr>
                <w:rFonts w:cs="Tahoma"/>
                <w:color w:val="auto"/>
                <w:sz w:val="20"/>
                <w:szCs w:val="20"/>
                <w:lang w:val="mk-MK"/>
              </w:rPr>
            </w:pPr>
          </w:p>
        </w:tc>
        <w:tc>
          <w:tcPr>
            <w:tcW w:w="4222" w:type="dxa"/>
            <w:shd w:val="clear" w:color="auto" w:fill="auto"/>
          </w:tcPr>
          <w:p w14:paraId="4D6F6944" w14:textId="2385BF99" w:rsidR="00D81542" w:rsidRPr="00AF66FE" w:rsidRDefault="005E00F1" w:rsidP="005E00F1">
            <w:pPr>
              <w:pStyle w:val="ListBullet"/>
              <w:spacing w:after="0" w:line="240" w:lineRule="auto"/>
              <w:jc w:val="left"/>
              <w:rPr>
                <w:rFonts w:cs="Tahoma"/>
                <w:color w:val="auto"/>
                <w:sz w:val="20"/>
                <w:szCs w:val="20"/>
                <w:lang w:val="mk-MK"/>
              </w:rPr>
            </w:pPr>
            <w:r w:rsidRPr="00AF66FE">
              <w:rPr>
                <w:rFonts w:cs="Tahoma"/>
                <w:color w:val="auto"/>
                <w:sz w:val="20"/>
                <w:szCs w:val="20"/>
                <w:lang w:val="mk-MK"/>
              </w:rPr>
              <w:t xml:space="preserve">Нарушување на видовите поради градење (размножување, потрага по храна, </w:t>
            </w:r>
            <w:r w:rsidR="00BB044E" w:rsidRPr="00AF66FE">
              <w:rPr>
                <w:rFonts w:cs="Tahoma"/>
                <w:color w:val="auto"/>
                <w:sz w:val="20"/>
                <w:szCs w:val="20"/>
                <w:lang w:val="mk-MK"/>
              </w:rPr>
              <w:t>вгнездување</w:t>
            </w:r>
            <w:r w:rsidRPr="00AF66FE">
              <w:rPr>
                <w:rFonts w:cs="Tahoma"/>
                <w:color w:val="auto"/>
                <w:sz w:val="20"/>
                <w:szCs w:val="20"/>
                <w:lang w:val="mk-MK"/>
              </w:rPr>
              <w:t>)</w:t>
            </w:r>
          </w:p>
        </w:tc>
        <w:tc>
          <w:tcPr>
            <w:tcW w:w="1949" w:type="dxa"/>
            <w:shd w:val="clear" w:color="auto" w:fill="auto"/>
          </w:tcPr>
          <w:p w14:paraId="46264293" w14:textId="0AA98151" w:rsidR="00D81542" w:rsidRPr="00AF66FE" w:rsidRDefault="00873511" w:rsidP="00873511">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Мало </w:t>
            </w:r>
            <w:r w:rsidR="00504751" w:rsidRPr="00AF66FE">
              <w:rPr>
                <w:rFonts w:cs="Tahoma"/>
                <w:b w:val="0"/>
                <w:color w:val="auto"/>
                <w:sz w:val="20"/>
                <w:szCs w:val="20"/>
                <w:lang w:val="mk-MK"/>
              </w:rPr>
              <w:t>несакано</w:t>
            </w:r>
          </w:p>
        </w:tc>
        <w:tc>
          <w:tcPr>
            <w:tcW w:w="5884" w:type="dxa"/>
            <w:vMerge/>
            <w:shd w:val="clear" w:color="auto" w:fill="auto"/>
          </w:tcPr>
          <w:p w14:paraId="44D4D852"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347B903D" w14:textId="17B38378"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5DE80B68"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517BBE8"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4A906EED" w14:textId="77777777" w:rsidR="00D81542" w:rsidRPr="00AF66FE" w:rsidRDefault="00D81542" w:rsidP="00444D3D">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FC440E" w14:textId="759EE990" w:rsidR="00D81542" w:rsidRPr="00AF66FE" w:rsidRDefault="00901648" w:rsidP="00901648">
            <w:pPr>
              <w:pStyle w:val="ListBullet"/>
              <w:spacing w:after="0" w:line="240" w:lineRule="auto"/>
              <w:jc w:val="left"/>
              <w:rPr>
                <w:rFonts w:cs="Tahoma"/>
                <w:color w:val="auto"/>
                <w:sz w:val="20"/>
                <w:szCs w:val="20"/>
                <w:lang w:val="mk-MK"/>
              </w:rPr>
            </w:pPr>
            <w:r w:rsidRPr="00AF66FE">
              <w:rPr>
                <w:rFonts w:cs="Tahoma"/>
                <w:color w:val="auto"/>
                <w:sz w:val="20"/>
                <w:szCs w:val="20"/>
                <w:lang w:val="mk-MK"/>
              </w:rPr>
              <w:t>Воведување на непознати видови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5CB8B46" w14:textId="7D013514" w:rsidR="00D81542" w:rsidRPr="00AF66FE" w:rsidRDefault="00E13F3B"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Занемарливо</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4CAAF37E"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54BF44D" w14:textId="747116A4"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73526DC6" w14:textId="77777777" w:rsidTr="00444D3D">
        <w:trPr>
          <w:cantSplit/>
          <w:jc w:val="center"/>
        </w:trPr>
        <w:tc>
          <w:tcPr>
            <w:tcW w:w="1188" w:type="dxa"/>
            <w:vMerge/>
            <w:tcBorders>
              <w:left w:val="double" w:sz="4" w:space="0" w:color="auto"/>
            </w:tcBorders>
            <w:shd w:val="clear" w:color="auto" w:fill="BFBFBF" w:themeFill="background1" w:themeFillShade="BF"/>
          </w:tcPr>
          <w:p w14:paraId="2A0A8207"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shd w:val="clear" w:color="auto" w:fill="auto"/>
          </w:tcPr>
          <w:p w14:paraId="702B19EF" w14:textId="77777777" w:rsidR="00D81542" w:rsidRPr="00AF66FE" w:rsidRDefault="00D81542" w:rsidP="00444D3D">
            <w:pPr>
              <w:spacing w:before="0" w:after="0" w:line="240" w:lineRule="auto"/>
              <w:rPr>
                <w:rFonts w:cs="Tahoma"/>
                <w:color w:val="auto"/>
                <w:sz w:val="20"/>
                <w:szCs w:val="20"/>
                <w:lang w:val="mk-MK"/>
              </w:rPr>
            </w:pPr>
          </w:p>
        </w:tc>
        <w:tc>
          <w:tcPr>
            <w:tcW w:w="4222" w:type="dxa"/>
            <w:shd w:val="clear" w:color="auto" w:fill="auto"/>
          </w:tcPr>
          <w:p w14:paraId="408EEC65" w14:textId="1DCED681" w:rsidR="00D81542" w:rsidRPr="00AF66FE" w:rsidRDefault="00D317C4" w:rsidP="00D317C4">
            <w:pPr>
              <w:pStyle w:val="ListBullet"/>
              <w:spacing w:after="0" w:line="240" w:lineRule="auto"/>
              <w:jc w:val="left"/>
              <w:rPr>
                <w:rFonts w:cs="Tahoma"/>
                <w:color w:val="auto"/>
                <w:sz w:val="20"/>
                <w:szCs w:val="20"/>
                <w:lang w:val="mk-MK"/>
              </w:rPr>
            </w:pPr>
            <w:r w:rsidRPr="00AF66FE">
              <w:rPr>
                <w:rFonts w:cs="Tahoma"/>
                <w:color w:val="auto"/>
                <w:sz w:val="20"/>
                <w:szCs w:val="20"/>
                <w:lang w:val="mk-MK"/>
              </w:rPr>
              <w:t xml:space="preserve">Клучни карактеристики на </w:t>
            </w:r>
            <w:r w:rsidR="00270E5B" w:rsidRPr="00AF66FE">
              <w:rPr>
                <w:rFonts w:cs="Tahoma"/>
                <w:color w:val="auto"/>
                <w:sz w:val="20"/>
                <w:szCs w:val="20"/>
                <w:lang w:val="mk-MK"/>
              </w:rPr>
              <w:t xml:space="preserve">биолошката </w:t>
            </w:r>
            <w:r w:rsidR="003D14BB">
              <w:rPr>
                <w:rFonts w:cs="Tahoma"/>
                <w:color w:val="auto"/>
                <w:sz w:val="20"/>
                <w:szCs w:val="20"/>
                <w:lang w:val="mk-MK"/>
              </w:rPr>
              <w:t>разновидност</w:t>
            </w:r>
            <w:r w:rsidRPr="00AF66FE">
              <w:rPr>
                <w:rFonts w:cs="Tahoma"/>
                <w:color w:val="auto"/>
                <w:sz w:val="20"/>
                <w:szCs w:val="20"/>
                <w:lang w:val="mk-MK"/>
              </w:rPr>
              <w:t xml:space="preserve"> (Критични живеалишта и приоритетни карактеристики на </w:t>
            </w:r>
            <w:r w:rsidR="00270E5B" w:rsidRPr="00AF66FE">
              <w:rPr>
                <w:rFonts w:cs="Tahoma"/>
                <w:color w:val="auto"/>
                <w:sz w:val="20"/>
                <w:szCs w:val="20"/>
                <w:lang w:val="mk-MK"/>
              </w:rPr>
              <w:t xml:space="preserve">биолошката </w:t>
            </w:r>
            <w:r w:rsidR="003D14BB">
              <w:rPr>
                <w:rFonts w:cs="Tahoma"/>
                <w:color w:val="auto"/>
                <w:sz w:val="20"/>
                <w:szCs w:val="20"/>
                <w:lang w:val="mk-MK"/>
              </w:rPr>
              <w:t>разновидност</w:t>
            </w:r>
            <w:r w:rsidRPr="00AF66FE">
              <w:rPr>
                <w:rFonts w:cs="Tahoma"/>
                <w:color w:val="auto"/>
                <w:sz w:val="20"/>
                <w:szCs w:val="20"/>
                <w:lang w:val="mk-MK"/>
              </w:rPr>
              <w:t>)</w:t>
            </w:r>
          </w:p>
        </w:tc>
        <w:tc>
          <w:tcPr>
            <w:tcW w:w="1949" w:type="dxa"/>
            <w:shd w:val="clear" w:color="auto" w:fill="auto"/>
          </w:tcPr>
          <w:p w14:paraId="460FC139" w14:textId="098FFE77" w:rsidR="00D81542" w:rsidRPr="00AF66FE" w:rsidRDefault="00E13F3B" w:rsidP="00E13F3B">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Занемарливо до мало</w:t>
            </w:r>
          </w:p>
        </w:tc>
        <w:tc>
          <w:tcPr>
            <w:tcW w:w="5884" w:type="dxa"/>
            <w:vMerge/>
            <w:shd w:val="clear" w:color="auto" w:fill="auto"/>
          </w:tcPr>
          <w:p w14:paraId="65747C13"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40C8D2F9" w14:textId="4E7AF6AA"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Минорно</w:t>
            </w:r>
          </w:p>
        </w:tc>
      </w:tr>
      <w:tr w:rsidR="00D81542" w:rsidRPr="00AF66FE" w14:paraId="5CF78FD5"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C4A4488"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0833FC23" w14:textId="77777777" w:rsidR="00D81542" w:rsidRPr="00AF66FE" w:rsidRDefault="00D81542" w:rsidP="00444D3D">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1A00B31" w14:textId="77777777" w:rsidR="00152B3A" w:rsidRPr="00AF66FE" w:rsidRDefault="00152B3A" w:rsidP="00152B3A">
            <w:pPr>
              <w:pStyle w:val="ListBullet"/>
              <w:spacing w:after="0" w:line="240" w:lineRule="auto"/>
              <w:jc w:val="left"/>
              <w:rPr>
                <w:rFonts w:cs="Tahoma"/>
                <w:color w:val="auto"/>
                <w:sz w:val="20"/>
                <w:szCs w:val="20"/>
                <w:lang w:val="mk-MK"/>
              </w:rPr>
            </w:pPr>
            <w:r w:rsidRPr="00AF66FE">
              <w:rPr>
                <w:rFonts w:cs="Tahoma"/>
                <w:color w:val="auto"/>
                <w:sz w:val="20"/>
                <w:szCs w:val="20"/>
                <w:lang w:val="mk-MK"/>
              </w:rPr>
              <w:t>Назначени области (правно заштитени подрачја и/или меѓународно признати области)</w:t>
            </w:r>
          </w:p>
          <w:p w14:paraId="708D0D88" w14:textId="63DA2A1F" w:rsidR="00D81542" w:rsidRPr="00AF66FE" w:rsidRDefault="00152B3A" w:rsidP="00152B3A">
            <w:pPr>
              <w:pStyle w:val="ListBullet"/>
              <w:spacing w:after="0" w:line="240" w:lineRule="auto"/>
              <w:jc w:val="left"/>
              <w:rPr>
                <w:rFonts w:cs="Tahoma"/>
                <w:color w:val="auto"/>
                <w:sz w:val="20"/>
                <w:szCs w:val="20"/>
                <w:lang w:val="mk-MK"/>
              </w:rPr>
            </w:pPr>
            <w:r w:rsidRPr="00AF66FE">
              <w:rPr>
                <w:rFonts w:cs="Tahoma"/>
                <w:color w:val="auto"/>
                <w:sz w:val="20"/>
                <w:szCs w:val="20"/>
                <w:lang w:val="mk-MK"/>
              </w:rPr>
              <w:t>Забелешка: Нема интеракција помеѓу Проектот и која било одредена област.</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E4D02B4" w14:textId="60107322" w:rsidR="00D81542" w:rsidRPr="00AF66FE" w:rsidRDefault="00E13F3B"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Нема</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B6DAD9A" w14:textId="11C2B862" w:rsidR="00D81542" w:rsidRPr="00AF66FE" w:rsidRDefault="00353206" w:rsidP="00444D3D">
            <w:pPr>
              <w:pStyle w:val="ListParagraph"/>
              <w:spacing w:before="0" w:after="0" w:line="240" w:lineRule="auto"/>
              <w:ind w:left="142"/>
              <w:contextualSpacing w:val="0"/>
              <w:jc w:val="left"/>
              <w:rPr>
                <w:rFonts w:cs="Tahoma"/>
                <w:color w:val="auto"/>
                <w:sz w:val="20"/>
                <w:szCs w:val="20"/>
                <w:lang w:val="mk-MK"/>
              </w:rPr>
            </w:pPr>
            <w:r w:rsidRPr="00AF66FE">
              <w:rPr>
                <w:rFonts w:cs="Tahoma"/>
                <w:color w:val="auto"/>
                <w:sz w:val="20"/>
                <w:szCs w:val="20"/>
                <w:lang w:val="mk-MK" w:eastAsia="en-US"/>
              </w:rPr>
              <w:t>Не применливо (NA)</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9A9AA4F" w14:textId="36427686"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5A8645A9" w14:textId="77777777" w:rsidTr="00444D3D">
        <w:trPr>
          <w:cantSplit/>
          <w:trHeight w:val="496"/>
          <w:jc w:val="center"/>
        </w:trPr>
        <w:tc>
          <w:tcPr>
            <w:tcW w:w="1188" w:type="dxa"/>
            <w:vMerge/>
            <w:tcBorders>
              <w:left w:val="double" w:sz="4" w:space="0" w:color="auto"/>
            </w:tcBorders>
            <w:shd w:val="clear" w:color="auto" w:fill="BFBFBF" w:themeFill="background1" w:themeFillShade="BF"/>
          </w:tcPr>
          <w:p w14:paraId="2055D73E"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val="restart"/>
            <w:shd w:val="clear" w:color="auto" w:fill="auto"/>
          </w:tcPr>
          <w:p w14:paraId="182F187A" w14:textId="28C87CA0"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shd w:val="clear" w:color="auto" w:fill="auto"/>
          </w:tcPr>
          <w:p w14:paraId="61CAC793" w14:textId="0C7A7229" w:rsidR="00D81542" w:rsidRPr="00AF66FE" w:rsidRDefault="00152B3A" w:rsidP="00152B3A">
            <w:pPr>
              <w:spacing w:before="0" w:after="0" w:line="240" w:lineRule="auto"/>
              <w:jc w:val="left"/>
              <w:rPr>
                <w:rFonts w:cs="Tahoma"/>
                <w:color w:val="auto"/>
                <w:sz w:val="20"/>
                <w:szCs w:val="20"/>
                <w:lang w:val="mk-MK"/>
              </w:rPr>
            </w:pPr>
            <w:r w:rsidRPr="00AF66FE">
              <w:rPr>
                <w:rFonts w:cs="Tahoma"/>
                <w:color w:val="auto"/>
                <w:sz w:val="20"/>
                <w:szCs w:val="20"/>
                <w:lang w:val="mk-MK"/>
              </w:rPr>
              <w:t>Пренамена на живеалишта (одржување на расчистениот коридор)</w:t>
            </w:r>
          </w:p>
        </w:tc>
        <w:tc>
          <w:tcPr>
            <w:tcW w:w="1949" w:type="dxa"/>
            <w:shd w:val="clear" w:color="auto" w:fill="auto"/>
          </w:tcPr>
          <w:p w14:paraId="3B5748A4" w14:textId="649E16D7" w:rsidR="00D81542" w:rsidRPr="00AF66FE" w:rsidRDefault="00E13F3B"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Занемарливо</w:t>
            </w:r>
          </w:p>
        </w:tc>
        <w:tc>
          <w:tcPr>
            <w:tcW w:w="5884" w:type="dxa"/>
            <w:shd w:val="clear" w:color="auto" w:fill="auto"/>
          </w:tcPr>
          <w:p w14:paraId="1E8A872F" w14:textId="13D49E54" w:rsidR="00D81542" w:rsidRPr="00AF66FE" w:rsidRDefault="00ED1F75" w:rsidP="00444D3D">
            <w:pPr>
              <w:pStyle w:val="FootnoteText"/>
              <w:spacing w:line="240" w:lineRule="auto"/>
              <w:rPr>
                <w:rFonts w:ascii="Tahoma" w:eastAsia="SimSun" w:hAnsi="Tahoma" w:cs="Tahoma"/>
                <w:bCs/>
                <w:color w:val="auto"/>
                <w:sz w:val="20"/>
                <w:lang w:val="mk-MK"/>
              </w:rPr>
            </w:pPr>
            <w:r w:rsidRPr="00AF66FE">
              <w:rPr>
                <w:rFonts w:ascii="Tahoma" w:hAnsi="Tahoma" w:cs="Tahoma"/>
                <w:color w:val="auto"/>
                <w:sz w:val="20"/>
                <w:lang w:val="mk-MK"/>
              </w:rPr>
              <w:t>Добра оперативна и практика при одржување</w:t>
            </w:r>
          </w:p>
        </w:tc>
        <w:tc>
          <w:tcPr>
            <w:tcW w:w="1392" w:type="dxa"/>
            <w:tcBorders>
              <w:right w:val="double" w:sz="4" w:space="0" w:color="auto"/>
            </w:tcBorders>
            <w:shd w:val="clear" w:color="auto" w:fill="auto"/>
          </w:tcPr>
          <w:p w14:paraId="4370D41D" w14:textId="20B02B39" w:rsidR="00D81542" w:rsidRPr="00AF66FE" w:rsidRDefault="000A5D50" w:rsidP="00444D3D">
            <w:pPr>
              <w:spacing w:before="0" w:after="0" w:line="240" w:lineRule="auto"/>
              <w:rPr>
                <w:rFonts w:cs="Tahoma"/>
                <w:color w:val="auto"/>
                <w:sz w:val="20"/>
                <w:szCs w:val="20"/>
                <w:lang w:val="mk-MK"/>
              </w:rPr>
            </w:pPr>
            <w:r w:rsidRPr="00AF66FE">
              <w:rPr>
                <w:rFonts w:cs="Tahoma"/>
                <w:color w:val="auto"/>
                <w:sz w:val="20"/>
                <w:szCs w:val="20"/>
                <w:lang w:val="mk-MK"/>
              </w:rPr>
              <w:t>Неутрално</w:t>
            </w:r>
          </w:p>
        </w:tc>
      </w:tr>
      <w:tr w:rsidR="00D81542" w:rsidRPr="00AF66FE" w14:paraId="1E4B92B1"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C2B3829"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51167FF2" w14:textId="77777777" w:rsidR="00D81542" w:rsidRPr="00AF66FE" w:rsidRDefault="00D81542" w:rsidP="00444D3D">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73734EA" w14:textId="0593DC16" w:rsidR="00D81542" w:rsidRPr="00AF66FE" w:rsidRDefault="00ED1F75" w:rsidP="00444D3D">
            <w:pPr>
              <w:spacing w:before="0" w:after="0" w:line="240" w:lineRule="auto"/>
              <w:jc w:val="left"/>
              <w:rPr>
                <w:rFonts w:cs="Tahoma"/>
                <w:color w:val="auto"/>
                <w:sz w:val="20"/>
                <w:szCs w:val="20"/>
                <w:lang w:val="mk-MK"/>
              </w:rPr>
            </w:pPr>
            <w:r w:rsidRPr="00AF66FE">
              <w:rPr>
                <w:rFonts w:cs="Tahoma"/>
                <w:color w:val="auto"/>
                <w:sz w:val="20"/>
                <w:szCs w:val="20"/>
                <w:lang w:val="mk-MK"/>
              </w:rPr>
              <w:t>Фауна: потенцијално влијание врз фауната на птиците (ризик од судир и струен удар на птиците)</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4BF5D238" w14:textId="26C62C03" w:rsidR="00D81542" w:rsidRPr="00AF66FE" w:rsidRDefault="00AB5AB3">
            <w:pPr>
              <w:pStyle w:val="Heading4"/>
              <w:numPr>
                <w:ilvl w:val="0"/>
                <w:numId w:val="99"/>
              </w:numPr>
              <w:tabs>
                <w:tab w:val="left" w:pos="107"/>
              </w:tabs>
              <w:spacing w:before="0" w:after="0" w:line="240" w:lineRule="auto"/>
              <w:ind w:left="108" w:hanging="108"/>
              <w:outlineLvl w:val="3"/>
              <w:rPr>
                <w:rFonts w:cs="Tahoma"/>
                <w:b w:val="0"/>
                <w:color w:val="auto"/>
                <w:sz w:val="20"/>
                <w:szCs w:val="20"/>
                <w:lang w:val="mk-MK"/>
              </w:rPr>
            </w:pPr>
            <w:r w:rsidRPr="00AF66FE">
              <w:rPr>
                <w:rFonts w:cs="Tahoma"/>
                <w:b w:val="0"/>
                <w:color w:val="auto"/>
                <w:sz w:val="20"/>
                <w:szCs w:val="20"/>
                <w:lang w:val="mk-MK"/>
              </w:rPr>
              <w:t>Ризик од колизија</w:t>
            </w:r>
            <w:r w:rsidR="00D81542" w:rsidRPr="00AF66FE">
              <w:rPr>
                <w:rFonts w:cs="Tahoma"/>
                <w:b w:val="0"/>
                <w:color w:val="auto"/>
                <w:sz w:val="20"/>
                <w:szCs w:val="20"/>
                <w:lang w:val="mk-MK"/>
              </w:rPr>
              <w:t xml:space="preserve">: </w:t>
            </w:r>
            <w:r w:rsidRPr="00AF66FE">
              <w:rPr>
                <w:rFonts w:cs="Tahoma"/>
                <w:b w:val="0"/>
                <w:color w:val="auto"/>
                <w:sz w:val="20"/>
                <w:szCs w:val="20"/>
                <w:lang w:val="mk-MK"/>
              </w:rPr>
              <w:t>Мал</w:t>
            </w:r>
            <w:r w:rsidR="00D81542" w:rsidRPr="00AF66FE">
              <w:rPr>
                <w:rFonts w:cs="Tahoma"/>
                <w:b w:val="0"/>
                <w:color w:val="auto"/>
                <w:sz w:val="20"/>
                <w:szCs w:val="20"/>
                <w:lang w:val="mk-MK"/>
              </w:rPr>
              <w:t xml:space="preserve"> </w:t>
            </w:r>
          </w:p>
          <w:p w14:paraId="308E86AF" w14:textId="2949F136" w:rsidR="00D81542" w:rsidRPr="00AF66FE" w:rsidRDefault="0002102D">
            <w:pPr>
              <w:pStyle w:val="ListParagraph"/>
              <w:numPr>
                <w:ilvl w:val="0"/>
                <w:numId w:val="99"/>
              </w:numPr>
              <w:tabs>
                <w:tab w:val="left" w:pos="107"/>
              </w:tabs>
              <w:spacing w:before="0" w:after="0" w:line="240" w:lineRule="auto"/>
              <w:ind w:left="108" w:hanging="108"/>
              <w:contextualSpacing w:val="0"/>
              <w:jc w:val="left"/>
              <w:rPr>
                <w:rFonts w:cs="Tahoma"/>
                <w:color w:val="auto"/>
                <w:sz w:val="20"/>
                <w:szCs w:val="20"/>
                <w:lang w:val="mk-MK"/>
              </w:rPr>
            </w:pPr>
            <w:r w:rsidRPr="00AF66FE">
              <w:rPr>
                <w:rFonts w:cs="Tahoma"/>
                <w:color w:val="auto"/>
                <w:sz w:val="20"/>
                <w:szCs w:val="20"/>
                <w:lang w:val="mk-MK"/>
              </w:rPr>
              <w:t>Струен</w:t>
            </w:r>
            <w:r w:rsidR="00AB5AB3" w:rsidRPr="00AF66FE">
              <w:rPr>
                <w:rFonts w:cs="Tahoma"/>
                <w:color w:val="auto"/>
                <w:sz w:val="20"/>
                <w:szCs w:val="20"/>
                <w:lang w:val="mk-MK"/>
              </w:rPr>
              <w:t xml:space="preserve"> удар</w:t>
            </w:r>
            <w:r w:rsidR="00D81542" w:rsidRPr="00AF66FE">
              <w:rPr>
                <w:rFonts w:cs="Tahoma"/>
                <w:color w:val="auto"/>
                <w:sz w:val="20"/>
                <w:szCs w:val="20"/>
                <w:lang w:val="mk-MK"/>
              </w:rPr>
              <w:t xml:space="preserve">: </w:t>
            </w:r>
            <w:r w:rsidR="00AB5AB3" w:rsidRPr="00AF66FE">
              <w:rPr>
                <w:rFonts w:cs="Tahoma"/>
                <w:color w:val="auto"/>
                <w:sz w:val="20"/>
                <w:szCs w:val="20"/>
                <w:lang w:val="mk-MK"/>
              </w:rPr>
              <w:t>Занемарливо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5DBEDA05" w14:textId="0B081A05" w:rsidR="00ED1F75" w:rsidRPr="00AF66FE" w:rsidRDefault="00ED1F75" w:rsidP="00ED1F75">
            <w:pPr>
              <w:tabs>
                <w:tab w:val="left" w:pos="215"/>
              </w:tabs>
              <w:spacing w:before="0" w:after="0" w:line="240" w:lineRule="auto"/>
              <w:jc w:val="left"/>
              <w:rPr>
                <w:rFonts w:eastAsia="Calibri" w:cs="Arial"/>
                <w:color w:val="auto"/>
                <w:sz w:val="20"/>
                <w:lang w:val="mk-MK"/>
              </w:rPr>
            </w:pPr>
            <w:r w:rsidRPr="00AF66FE">
              <w:rPr>
                <w:rFonts w:eastAsia="Calibri"/>
                <w:color w:val="auto"/>
                <w:sz w:val="20"/>
                <w:lang w:val="mk-MK"/>
              </w:rPr>
              <w:t>- Мерките засновани на проектирање ќе треба да се вклучат во понатамошните фази на дизајнирање на проектот (на пр. инсталирање на пренасочувачи на птици (лет) на жица за заземјување на далноводот на преминот преку реката Вардар, употреба на синџири на изолатори за да се осигура дека се спречува опасноста од птичји струен удар, кои се во согласност со меѓународните енергетски стандарди</w:t>
            </w:r>
            <w:r w:rsidRPr="00AF66FE">
              <w:rPr>
                <w:rStyle w:val="FootnoteReference"/>
                <w:color w:val="auto"/>
                <w:sz w:val="20"/>
                <w:szCs w:val="20"/>
                <w:lang w:val="mk-MK"/>
              </w:rPr>
              <w:footnoteReference w:id="25"/>
            </w:r>
            <w:r w:rsidRPr="00AF66FE">
              <w:rPr>
                <w:rFonts w:eastAsia="Calibri" w:cs="Arial"/>
                <w:color w:val="auto"/>
                <w:sz w:val="20"/>
                <w:lang w:val="mk-MK"/>
              </w:rPr>
              <w:t>).</w:t>
            </w:r>
          </w:p>
          <w:p w14:paraId="18D8E6F7" w14:textId="11A0E7D4" w:rsidR="00D81542" w:rsidRPr="00AF66FE" w:rsidRDefault="00FE31D3" w:rsidP="00803502">
            <w:pPr>
              <w:pStyle w:val="ListParagraph"/>
              <w:numPr>
                <w:ilvl w:val="0"/>
                <w:numId w:val="103"/>
              </w:numPr>
              <w:tabs>
                <w:tab w:val="left" w:pos="215"/>
              </w:tabs>
              <w:spacing w:before="0" w:after="0" w:line="240" w:lineRule="auto"/>
              <w:ind w:left="215" w:hanging="215"/>
              <w:jc w:val="left"/>
              <w:rPr>
                <w:rFonts w:eastAsia="Calibri" w:cs="Arial"/>
                <w:color w:val="auto"/>
                <w:sz w:val="20"/>
                <w:szCs w:val="22"/>
                <w:lang w:val="mk-MK"/>
              </w:rPr>
            </w:pPr>
            <w:r w:rsidRPr="00AF66FE">
              <w:rPr>
                <w:rFonts w:eastAsia="Calibri"/>
                <w:color w:val="auto"/>
                <w:sz w:val="20"/>
                <w:lang w:val="mk-MK"/>
              </w:rPr>
              <w:t>За време на првите три години од имплементацијата на проектот, на делни</w:t>
            </w:r>
            <w:r w:rsidR="002C40F2" w:rsidRPr="00AF66FE">
              <w:rPr>
                <w:rFonts w:eastAsia="Calibri"/>
                <w:color w:val="auto"/>
                <w:sz w:val="20"/>
                <w:lang w:val="mk-MK"/>
              </w:rPr>
              <w:t>ц</w:t>
            </w:r>
            <w:r w:rsidRPr="00AF66FE">
              <w:rPr>
                <w:rFonts w:eastAsia="Calibri"/>
                <w:color w:val="auto"/>
                <w:sz w:val="20"/>
                <w:lang w:val="mk-MK"/>
              </w:rPr>
              <w:t xml:space="preserve">ата на преминот на реката Вардар треба да се проектира и имплементира пост </w:t>
            </w:r>
            <w:r w:rsidR="00F112B2" w:rsidRPr="00AF66FE">
              <w:rPr>
                <w:rFonts w:eastAsia="Calibri"/>
                <w:color w:val="auto"/>
                <w:sz w:val="20"/>
                <w:lang w:val="mk-MK"/>
              </w:rPr>
              <w:t>градежна</w:t>
            </w:r>
            <w:r w:rsidRPr="00AF66FE">
              <w:rPr>
                <w:rFonts w:eastAsia="Calibri"/>
                <w:color w:val="auto"/>
                <w:sz w:val="20"/>
                <w:lang w:val="mk-MK"/>
              </w:rPr>
              <w:t xml:space="preserve"> програма за надгледување, за да се процени евентуална птичја смртност поради </w:t>
            </w:r>
            <w:r w:rsidR="00803502">
              <w:rPr>
                <w:rFonts w:eastAsia="Calibri"/>
                <w:color w:val="auto"/>
                <w:sz w:val="20"/>
                <w:lang w:val="mk-MK"/>
              </w:rPr>
              <w:t>судар</w:t>
            </w:r>
            <w:r w:rsidR="00ED1F75" w:rsidRPr="00AF66FE">
              <w:rPr>
                <w:rFonts w:eastAsia="Calibri"/>
                <w:color w:val="auto"/>
                <w:sz w:val="20"/>
                <w:lang w:val="mk-MK"/>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4215876" w14:textId="77344924" w:rsidR="00D81542" w:rsidRPr="00AF66FE" w:rsidRDefault="000A5D50"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eastAsia="SimSun" w:cs="Tahoma"/>
                <w:b w:val="0"/>
                <w:color w:val="auto"/>
                <w:sz w:val="20"/>
                <w:szCs w:val="20"/>
                <w:lang w:val="mk-MK"/>
              </w:rPr>
              <w:t>Неутрално до минорно</w:t>
            </w:r>
          </w:p>
        </w:tc>
      </w:tr>
      <w:tr w:rsidR="00D81542" w:rsidRPr="00AF66FE" w14:paraId="590BB4CC"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54475263" w14:textId="12391E82" w:rsidR="00D81542" w:rsidRPr="00AF66FE" w:rsidRDefault="009A0472" w:rsidP="00444D3D">
            <w:pPr>
              <w:spacing w:before="0" w:after="0" w:line="240" w:lineRule="auto"/>
              <w:jc w:val="left"/>
              <w:rPr>
                <w:rFonts w:cs="Tahoma"/>
                <w:color w:val="auto"/>
                <w:sz w:val="20"/>
                <w:szCs w:val="20"/>
                <w:lang w:val="mk-MK"/>
              </w:rPr>
            </w:pPr>
            <w:r w:rsidRPr="00AF66FE">
              <w:rPr>
                <w:rFonts w:cs="Tahoma"/>
                <w:color w:val="auto"/>
                <w:sz w:val="20"/>
                <w:szCs w:val="20"/>
                <w:lang w:val="mk-MK"/>
              </w:rPr>
              <w:t>Предел</w:t>
            </w:r>
            <w:r w:rsidR="006E1E34" w:rsidRPr="00AF66FE">
              <w:rPr>
                <w:rFonts w:cs="Tahoma"/>
                <w:color w:val="auto"/>
                <w:sz w:val="20"/>
                <w:szCs w:val="20"/>
                <w:lang w:val="mk-MK"/>
              </w:rPr>
              <w:t xml:space="preserve"> и визуелност</w:t>
            </w:r>
          </w:p>
        </w:tc>
        <w:tc>
          <w:tcPr>
            <w:tcW w:w="1247" w:type="dxa"/>
            <w:shd w:val="clear" w:color="auto" w:fill="auto"/>
          </w:tcPr>
          <w:p w14:paraId="4F3081BF" w14:textId="3B9CA6D5"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shd w:val="clear" w:color="auto" w:fill="auto"/>
          </w:tcPr>
          <w:p w14:paraId="12EE57CD" w14:textId="1F8F65E8" w:rsidR="00D81542" w:rsidRPr="00AF66FE" w:rsidRDefault="009602ED" w:rsidP="00444D3D">
            <w:pPr>
              <w:spacing w:before="0" w:after="0" w:line="240" w:lineRule="auto"/>
              <w:jc w:val="left"/>
              <w:rPr>
                <w:rFonts w:cs="Tahoma"/>
                <w:color w:val="auto"/>
                <w:sz w:val="20"/>
                <w:szCs w:val="20"/>
                <w:lang w:val="mk-MK"/>
              </w:rPr>
            </w:pPr>
            <w:r w:rsidRPr="00AF66FE">
              <w:rPr>
                <w:rFonts w:cs="Tahoma"/>
                <w:color w:val="auto"/>
                <w:sz w:val="20"/>
                <w:szCs w:val="20"/>
                <w:lang w:val="mk-MK"/>
              </w:rPr>
              <w:t>Визуелни влијанија - директна привремена физичка и визуелна промена на пределот со занемарливо значење и, според тоа, надвор од проценката</w:t>
            </w:r>
            <w:r w:rsidR="00D81542" w:rsidRPr="00AF66FE">
              <w:rPr>
                <w:rStyle w:val="FootnoteReference"/>
                <w:rFonts w:cs="Tahoma"/>
                <w:color w:val="auto"/>
                <w:sz w:val="20"/>
                <w:szCs w:val="20"/>
                <w:lang w:val="mk-MK"/>
              </w:rPr>
              <w:footnoteReference w:id="26"/>
            </w:r>
            <w:r w:rsidR="00D81542" w:rsidRPr="00AF66FE">
              <w:rPr>
                <w:rFonts w:eastAsia="Calibri" w:cs="Tahoma"/>
                <w:color w:val="auto"/>
                <w:sz w:val="20"/>
                <w:szCs w:val="20"/>
                <w:lang w:val="mk-MK"/>
              </w:rPr>
              <w:t>.</w:t>
            </w:r>
          </w:p>
        </w:tc>
        <w:tc>
          <w:tcPr>
            <w:tcW w:w="1949" w:type="dxa"/>
            <w:shd w:val="clear" w:color="auto" w:fill="auto"/>
          </w:tcPr>
          <w:p w14:paraId="5CAB1E06" w14:textId="228EB58F" w:rsidR="00D81542" w:rsidRPr="00AF66FE" w:rsidRDefault="00E13F3B" w:rsidP="00504751">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Нема до мало </w:t>
            </w:r>
            <w:r w:rsidR="00504751" w:rsidRPr="00AF66FE">
              <w:rPr>
                <w:rFonts w:cs="Tahoma"/>
                <w:b w:val="0"/>
                <w:color w:val="auto"/>
                <w:sz w:val="20"/>
                <w:szCs w:val="20"/>
                <w:lang w:val="mk-MK"/>
              </w:rPr>
              <w:t>несакано</w:t>
            </w:r>
          </w:p>
        </w:tc>
        <w:tc>
          <w:tcPr>
            <w:tcW w:w="5884" w:type="dxa"/>
            <w:shd w:val="clear" w:color="auto" w:fill="auto"/>
          </w:tcPr>
          <w:p w14:paraId="2F3138E3" w14:textId="77777777" w:rsidR="00353206" w:rsidRPr="00AF66FE" w:rsidRDefault="00353206" w:rsidP="00353206">
            <w:pPr>
              <w:pStyle w:val="FootnoteText"/>
              <w:spacing w:line="240" w:lineRule="auto"/>
              <w:rPr>
                <w:rFonts w:ascii="Tahoma" w:hAnsi="Tahoma" w:cs="Tahoma"/>
                <w:color w:val="auto"/>
                <w:sz w:val="20"/>
                <w:lang w:val="mk-MK"/>
              </w:rPr>
            </w:pPr>
            <w:r w:rsidRPr="00AF66FE">
              <w:rPr>
                <w:rFonts w:ascii="Tahoma" w:hAnsi="Tahoma" w:cs="Tahoma"/>
                <w:color w:val="auto"/>
                <w:sz w:val="20"/>
                <w:lang w:val="mk-MK"/>
              </w:rPr>
              <w:t>ГПУЖС&amp;СП со придружни управни процедури и планови</w:t>
            </w:r>
          </w:p>
          <w:p w14:paraId="2BABC21E" w14:textId="09C6EAFA" w:rsidR="00D81542" w:rsidRPr="00AF66FE" w:rsidRDefault="00D81542" w:rsidP="00444D3D">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7742CEFD" w14:textId="1FF4A7C1" w:rsidR="00D81542" w:rsidRPr="00AF66FE" w:rsidRDefault="000A5D50" w:rsidP="00444D3D">
            <w:pPr>
              <w:pStyle w:val="Heading4"/>
              <w:keepNext w:val="0"/>
              <w:numPr>
                <w:ilvl w:val="0"/>
                <w:numId w:val="0"/>
              </w:numPr>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3573C345" w14:textId="77777777" w:rsidTr="00444D3D">
        <w:trPr>
          <w:cnfStyle w:val="000000100000" w:firstRow="0" w:lastRow="0" w:firstColumn="0" w:lastColumn="0" w:oddVBand="0" w:evenVBand="0" w:oddHBand="1" w:evenHBand="0" w:firstRowFirstColumn="0" w:firstRowLastColumn="0" w:lastRowFirstColumn="0" w:lastRowLastColumn="0"/>
          <w:cantSplit/>
          <w:trHeight w:val="1214"/>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123DDBD"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7FE5727" w14:textId="69728FE8"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362558E" w14:textId="35952349" w:rsidR="00D81542" w:rsidRPr="00AF66FE" w:rsidRDefault="00B82871" w:rsidP="002C5EEB">
            <w:pPr>
              <w:spacing w:before="0" w:after="0" w:line="240" w:lineRule="auto"/>
              <w:jc w:val="left"/>
              <w:rPr>
                <w:rFonts w:cs="Tahoma"/>
                <w:color w:val="auto"/>
                <w:sz w:val="20"/>
                <w:szCs w:val="20"/>
                <w:lang w:val="mk-MK"/>
              </w:rPr>
            </w:pPr>
            <w:r w:rsidRPr="00AF66FE">
              <w:rPr>
                <w:rFonts w:cs="Tahoma"/>
                <w:color w:val="auto"/>
                <w:sz w:val="20"/>
                <w:szCs w:val="20"/>
                <w:lang w:val="mk-MK"/>
              </w:rPr>
              <w:t xml:space="preserve">Визуелни влијанија - изложеност на одредени елементи на проектот (т.е. новата </w:t>
            </w:r>
            <w:r w:rsidR="00A15A21" w:rsidRPr="00AF66FE">
              <w:rPr>
                <w:rFonts w:cs="Tahoma"/>
                <w:color w:val="auto"/>
                <w:sz w:val="20"/>
                <w:szCs w:val="20"/>
                <w:lang w:val="mk-MK"/>
              </w:rPr>
              <w:t>трафостаница</w:t>
            </w:r>
            <w:r w:rsidRPr="00AF66FE">
              <w:rPr>
                <w:rFonts w:cs="Tahoma"/>
                <w:color w:val="auto"/>
                <w:sz w:val="20"/>
                <w:szCs w:val="20"/>
                <w:lang w:val="mk-MK"/>
              </w:rPr>
              <w:t xml:space="preserve"> и приклучоци) како нови структури на пределот - не се очекуваат како значајни</w:t>
            </w:r>
            <w:r w:rsidR="002C5EEB">
              <w:rPr>
                <w:rFonts w:cs="Tahoma"/>
                <w:color w:val="auto"/>
                <w:sz w:val="20"/>
                <w:szCs w:val="20"/>
                <w:lang w:val="mk-MK"/>
              </w:rPr>
              <w:t>,</w:t>
            </w:r>
            <w:r w:rsidRPr="00AF66FE">
              <w:rPr>
                <w:rFonts w:cs="Tahoma"/>
                <w:color w:val="auto"/>
                <w:sz w:val="20"/>
                <w:szCs w:val="20"/>
                <w:lang w:val="mk-MK"/>
              </w:rPr>
              <w:t xml:space="preserve"> и според тоа се надвор од проценката</w:t>
            </w:r>
            <w:r w:rsidR="00D81542" w:rsidRPr="00AF66FE">
              <w:rPr>
                <w:rStyle w:val="FootnoteReference"/>
                <w:rFonts w:cs="Tahoma"/>
                <w:color w:val="auto"/>
                <w:sz w:val="20"/>
                <w:szCs w:val="20"/>
                <w:lang w:val="mk-MK"/>
              </w:rPr>
              <w:footnoteReference w:id="27"/>
            </w:r>
            <w:r w:rsidR="00D81542" w:rsidRPr="00AF66FE">
              <w:rPr>
                <w:rFonts w:eastAsia="Calibri"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E78C8A7" w14:textId="530F2851" w:rsidR="00D81542" w:rsidRPr="00AF66FE" w:rsidRDefault="00E13F3B" w:rsidP="00504751">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Нема до мало </w:t>
            </w:r>
            <w:r w:rsidR="00504751" w:rsidRPr="00AF66FE">
              <w:rPr>
                <w:rFonts w:cs="Tahoma"/>
                <w:b w:val="0"/>
                <w:color w:val="auto"/>
                <w:sz w:val="20"/>
                <w:szCs w:val="20"/>
                <w:lang w:val="mk-MK"/>
              </w:rPr>
              <w:t>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2AB6A4FB" w14:textId="6A65D613" w:rsidR="00D81542" w:rsidRPr="00AF66FE" w:rsidRDefault="00E113D1" w:rsidP="002C5EEB">
            <w:pPr>
              <w:spacing w:before="0" w:after="0" w:line="240" w:lineRule="auto"/>
              <w:jc w:val="left"/>
              <w:rPr>
                <w:rFonts w:cs="Tahoma"/>
                <w:color w:val="auto"/>
                <w:sz w:val="20"/>
                <w:szCs w:val="20"/>
                <w:lang w:val="mk-MK"/>
              </w:rPr>
            </w:pPr>
            <w:r w:rsidRPr="00AF66FE">
              <w:rPr>
                <w:rFonts w:cs="Tahoma"/>
                <w:color w:val="auto"/>
                <w:sz w:val="20"/>
                <w:szCs w:val="20"/>
                <w:lang w:val="mk-MK"/>
              </w:rPr>
              <w:t xml:space="preserve">Добра оперативна практика и практика за одржување (на пр. да се дозволи максималната висина на вегетацијата во рамките на коридорот </w:t>
            </w:r>
            <w:r w:rsidR="00294861" w:rsidRPr="00AF66FE">
              <w:rPr>
                <w:rFonts w:cs="Tahoma"/>
                <w:color w:val="auto"/>
                <w:sz w:val="20"/>
                <w:szCs w:val="20"/>
                <w:lang w:val="mk-MK"/>
              </w:rPr>
              <w:t>‘право на п</w:t>
            </w:r>
            <w:r w:rsidR="00A77F85" w:rsidRPr="00AF66FE">
              <w:rPr>
                <w:rFonts w:cs="Tahoma"/>
                <w:color w:val="auto"/>
                <w:sz w:val="20"/>
                <w:szCs w:val="20"/>
                <w:lang w:val="mk-MK"/>
              </w:rPr>
              <w:t>ристап</w:t>
            </w:r>
            <w:r w:rsidR="00294861" w:rsidRPr="00AF66FE">
              <w:rPr>
                <w:rFonts w:cs="Tahoma"/>
                <w:color w:val="auto"/>
                <w:sz w:val="20"/>
                <w:szCs w:val="20"/>
                <w:lang w:val="mk-MK"/>
              </w:rPr>
              <w:t>’</w:t>
            </w:r>
            <w:r w:rsidRPr="00AF66FE">
              <w:rPr>
                <w:rFonts w:cs="Tahoma"/>
                <w:color w:val="auto"/>
                <w:sz w:val="20"/>
                <w:szCs w:val="20"/>
                <w:lang w:val="mk-MK"/>
              </w:rPr>
              <w:t>, додека сè уште се одржува потребното растојание; ширината на сите пристапни патишта и патеки да се сведе на минимум неопходн</w:t>
            </w:r>
            <w:r w:rsidR="002C5EEB">
              <w:rPr>
                <w:rFonts w:cs="Tahoma"/>
                <w:color w:val="auto"/>
                <w:sz w:val="20"/>
                <w:szCs w:val="20"/>
                <w:lang w:val="mk-MK"/>
              </w:rPr>
              <w:t>о</w:t>
            </w:r>
            <w:r w:rsidRPr="00AF66FE">
              <w:rPr>
                <w:rFonts w:cs="Tahoma"/>
                <w:color w:val="auto"/>
                <w:sz w:val="20"/>
                <w:szCs w:val="20"/>
                <w:lang w:val="mk-MK"/>
              </w:rPr>
              <w:t xml:space="preserve"> за нивна употреба).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3BE403D4" w14:textId="4B97FC3B" w:rsidR="00D81542" w:rsidRPr="00AF66FE" w:rsidRDefault="000A5D50" w:rsidP="00444D3D">
            <w:pPr>
              <w:pStyle w:val="Heading4"/>
              <w:keepNext w:val="0"/>
              <w:numPr>
                <w:ilvl w:val="0"/>
                <w:numId w:val="0"/>
              </w:numPr>
              <w:spacing w:before="0" w:after="0" w:line="240" w:lineRule="auto"/>
              <w:outlineLvl w:val="3"/>
              <w:rPr>
                <w:rFonts w:cs="Tahoma"/>
                <w:b w:val="0"/>
                <w:color w:val="auto"/>
                <w:sz w:val="20"/>
                <w:szCs w:val="20"/>
                <w:lang w:val="mk-MK"/>
              </w:rPr>
            </w:pPr>
            <w:r w:rsidRPr="00AF66FE">
              <w:rPr>
                <w:rFonts w:cs="Tahoma"/>
                <w:b w:val="0"/>
                <w:color w:val="auto"/>
                <w:sz w:val="20"/>
                <w:szCs w:val="20"/>
                <w:lang w:val="mk-MK"/>
              </w:rPr>
              <w:t>Неутрално</w:t>
            </w:r>
          </w:p>
        </w:tc>
      </w:tr>
      <w:tr w:rsidR="00D81542" w:rsidRPr="00AF66FE" w14:paraId="7CF04898" w14:textId="77777777" w:rsidTr="00444D3D">
        <w:trPr>
          <w:cantSplit/>
          <w:trHeight w:val="2197"/>
          <w:jc w:val="center"/>
        </w:trPr>
        <w:tc>
          <w:tcPr>
            <w:tcW w:w="1188" w:type="dxa"/>
            <w:vMerge w:val="restart"/>
            <w:tcBorders>
              <w:left w:val="double" w:sz="4" w:space="0" w:color="auto"/>
            </w:tcBorders>
            <w:shd w:val="clear" w:color="auto" w:fill="BFBFBF" w:themeFill="background1" w:themeFillShade="BF"/>
          </w:tcPr>
          <w:p w14:paraId="3516ED15" w14:textId="3C904A37" w:rsidR="00D81542" w:rsidRPr="00AF66FE" w:rsidRDefault="006E1E34" w:rsidP="00444D3D">
            <w:pPr>
              <w:spacing w:before="0" w:after="0" w:line="240" w:lineRule="auto"/>
              <w:jc w:val="left"/>
              <w:rPr>
                <w:rFonts w:cs="Tahoma"/>
                <w:color w:val="auto"/>
                <w:sz w:val="20"/>
                <w:szCs w:val="20"/>
                <w:lang w:val="mk-MK"/>
              </w:rPr>
            </w:pPr>
            <w:r w:rsidRPr="00AF66FE">
              <w:rPr>
                <w:rFonts w:cs="Tahoma"/>
                <w:color w:val="auto"/>
                <w:sz w:val="20"/>
                <w:szCs w:val="20"/>
                <w:lang w:val="mk-MK"/>
              </w:rPr>
              <w:t>Создавање отпад</w:t>
            </w:r>
            <w:r w:rsidR="00D81542" w:rsidRPr="00AF66FE">
              <w:rPr>
                <w:rFonts w:cs="Tahoma"/>
                <w:color w:val="auto"/>
                <w:sz w:val="20"/>
                <w:szCs w:val="20"/>
                <w:lang w:val="mk-MK"/>
              </w:rPr>
              <w:t xml:space="preserve"> </w:t>
            </w:r>
          </w:p>
        </w:tc>
        <w:tc>
          <w:tcPr>
            <w:tcW w:w="1247" w:type="dxa"/>
            <w:shd w:val="clear" w:color="auto" w:fill="auto"/>
          </w:tcPr>
          <w:p w14:paraId="4B920F40" w14:textId="7FE7FD95"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shd w:val="clear" w:color="auto" w:fill="auto"/>
          </w:tcPr>
          <w:p w14:paraId="3D5FF52C" w14:textId="67C70F49" w:rsidR="00D81542" w:rsidRPr="00AF66FE" w:rsidRDefault="00724298" w:rsidP="00444D3D">
            <w:pPr>
              <w:spacing w:before="0" w:after="0" w:line="240" w:lineRule="auto"/>
              <w:jc w:val="left"/>
              <w:rPr>
                <w:rFonts w:cs="Tahoma"/>
                <w:color w:val="auto"/>
                <w:sz w:val="20"/>
                <w:szCs w:val="20"/>
                <w:lang w:val="mk-MK"/>
              </w:rPr>
            </w:pPr>
            <w:r w:rsidRPr="00AF66FE">
              <w:rPr>
                <w:rFonts w:cs="Tahoma"/>
                <w:color w:val="auto"/>
                <w:sz w:val="20"/>
                <w:szCs w:val="20"/>
                <w:lang w:val="mk-MK"/>
              </w:rPr>
              <w:t>Создавање и отстранување на отпад, вклучително и опасниот отпад</w:t>
            </w:r>
          </w:p>
        </w:tc>
        <w:tc>
          <w:tcPr>
            <w:tcW w:w="1949" w:type="dxa"/>
            <w:shd w:val="clear" w:color="auto" w:fill="auto"/>
          </w:tcPr>
          <w:p w14:paraId="254D7A8B" w14:textId="67CCFD0F"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Умерено несакано</w:t>
            </w:r>
          </w:p>
        </w:tc>
        <w:tc>
          <w:tcPr>
            <w:tcW w:w="5884" w:type="dxa"/>
            <w:shd w:val="clear" w:color="auto" w:fill="auto"/>
          </w:tcPr>
          <w:p w14:paraId="01F1357F" w14:textId="77777777" w:rsidR="00724298" w:rsidRPr="00AF66FE" w:rsidRDefault="00724298" w:rsidP="00724298">
            <w:pPr>
              <w:spacing w:before="0" w:after="0" w:line="240" w:lineRule="auto"/>
              <w:rPr>
                <w:rFonts w:cs="Tahoma"/>
                <w:color w:val="auto"/>
                <w:sz w:val="20"/>
                <w:szCs w:val="20"/>
                <w:lang w:val="mk-MK"/>
              </w:rPr>
            </w:pPr>
            <w:r w:rsidRPr="00AF66FE">
              <w:rPr>
                <w:rFonts w:cs="Tahoma"/>
                <w:color w:val="auto"/>
                <w:sz w:val="20"/>
                <w:szCs w:val="20"/>
                <w:lang w:val="mk-MK"/>
              </w:rPr>
              <w:t>План за управување со отпад, заснован на следните клучни принципи:</w:t>
            </w:r>
          </w:p>
          <w:p w14:paraId="1D9DF0C7" w14:textId="33B252E9" w:rsidR="00724298" w:rsidRPr="00AF66FE" w:rsidRDefault="00724298" w:rsidP="000B7C10">
            <w:pPr>
              <w:pStyle w:val="ListBullet"/>
              <w:spacing w:after="0" w:line="240" w:lineRule="auto"/>
              <w:ind w:left="226" w:hanging="226"/>
              <w:jc w:val="left"/>
              <w:rPr>
                <w:rFonts w:cs="Tahoma"/>
                <w:color w:val="auto"/>
                <w:sz w:val="20"/>
                <w:szCs w:val="20"/>
                <w:lang w:val="mk-MK"/>
              </w:rPr>
            </w:pPr>
            <w:r w:rsidRPr="00AF66FE">
              <w:rPr>
                <w:rFonts w:cs="Tahoma"/>
                <w:color w:val="auto"/>
                <w:sz w:val="20"/>
                <w:szCs w:val="20"/>
                <w:lang w:val="mk-MK"/>
              </w:rPr>
              <w:t>- Отпадот би бил минимизиран секаде каде што е изводливо со повторна употреба и рециклирање на какви било материјали, вклучувајќи го и најдениот и вишокот ископан материјал.</w:t>
            </w:r>
          </w:p>
          <w:p w14:paraId="4F2AB924" w14:textId="77777777" w:rsidR="00724298" w:rsidRPr="00AF66FE" w:rsidRDefault="00724298" w:rsidP="000B7C10">
            <w:pPr>
              <w:pStyle w:val="ListBullet"/>
              <w:spacing w:after="0" w:line="240" w:lineRule="auto"/>
              <w:ind w:left="226" w:hanging="226"/>
              <w:jc w:val="left"/>
              <w:rPr>
                <w:rFonts w:cs="Tahoma"/>
                <w:color w:val="auto"/>
                <w:sz w:val="20"/>
                <w:szCs w:val="20"/>
                <w:lang w:val="mk-MK"/>
              </w:rPr>
            </w:pPr>
            <w:r w:rsidRPr="00AF66FE">
              <w:rPr>
                <w:rFonts w:cs="Tahoma"/>
                <w:color w:val="auto"/>
                <w:sz w:val="20"/>
                <w:szCs w:val="20"/>
                <w:lang w:val="mk-MK"/>
              </w:rPr>
              <w:t>- Сите отпади ќе бидат идентификувани, класифицирани, квантифицирани и, каде што е изводливо, соодветно сегрегирани.</w:t>
            </w:r>
          </w:p>
          <w:p w14:paraId="7458990A" w14:textId="7754BACA" w:rsidR="00D81542" w:rsidRPr="00AF66FE" w:rsidRDefault="00724298" w:rsidP="000B7C10">
            <w:pPr>
              <w:pStyle w:val="ListBullet"/>
              <w:spacing w:after="0" w:line="240" w:lineRule="auto"/>
              <w:ind w:left="226" w:hanging="226"/>
              <w:jc w:val="left"/>
              <w:rPr>
                <w:rFonts w:cs="Tahoma"/>
                <w:color w:val="auto"/>
                <w:sz w:val="20"/>
                <w:szCs w:val="20"/>
                <w:lang w:val="mk-MK"/>
              </w:rPr>
            </w:pPr>
            <w:r w:rsidRPr="00AF66FE">
              <w:rPr>
                <w:rFonts w:cs="Tahoma"/>
                <w:color w:val="auto"/>
                <w:sz w:val="20"/>
                <w:szCs w:val="20"/>
                <w:lang w:val="mk-MK"/>
              </w:rPr>
              <w:t>- Сите отпадни материјали отстранети од градилиштата ќе бидат во согласност со релевантните национални регулативи за отпад и животната средина.</w:t>
            </w:r>
          </w:p>
        </w:tc>
        <w:tc>
          <w:tcPr>
            <w:tcW w:w="1392" w:type="dxa"/>
            <w:tcBorders>
              <w:right w:val="double" w:sz="4" w:space="0" w:color="auto"/>
            </w:tcBorders>
            <w:shd w:val="clear" w:color="auto" w:fill="auto"/>
          </w:tcPr>
          <w:p w14:paraId="05F401A8" w14:textId="65FADAAB"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Минорно</w:t>
            </w:r>
          </w:p>
        </w:tc>
      </w:tr>
      <w:tr w:rsidR="00D81542" w:rsidRPr="00AF66FE" w14:paraId="6E05A32B"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91DE2C3"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A9109E9" w14:textId="71B15465"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90A4CD9" w14:textId="77777777" w:rsidR="00175201" w:rsidRPr="00AF66FE" w:rsidRDefault="00175201" w:rsidP="00175201">
            <w:pPr>
              <w:spacing w:before="0" w:after="0" w:line="240" w:lineRule="auto"/>
              <w:jc w:val="left"/>
              <w:rPr>
                <w:rFonts w:cs="Tahoma"/>
                <w:color w:val="auto"/>
                <w:sz w:val="20"/>
                <w:szCs w:val="20"/>
                <w:lang w:val="mk-MK"/>
              </w:rPr>
            </w:pPr>
            <w:r w:rsidRPr="00AF66FE">
              <w:rPr>
                <w:rFonts w:cs="Tahoma"/>
                <w:color w:val="auto"/>
                <w:sz w:val="20"/>
                <w:szCs w:val="20"/>
                <w:lang w:val="mk-MK"/>
              </w:rPr>
              <w:t>Создавање и отстранување на отпад</w:t>
            </w:r>
          </w:p>
          <w:p w14:paraId="27096CA8" w14:textId="5B32FE6B" w:rsidR="00D81542" w:rsidRPr="00AF66FE" w:rsidRDefault="00175201" w:rsidP="00175201">
            <w:pPr>
              <w:spacing w:before="0" w:after="0" w:line="240" w:lineRule="auto"/>
              <w:jc w:val="left"/>
              <w:rPr>
                <w:rFonts w:cs="Tahoma"/>
                <w:color w:val="auto"/>
                <w:sz w:val="20"/>
                <w:szCs w:val="20"/>
                <w:lang w:val="mk-MK"/>
              </w:rPr>
            </w:pPr>
            <w:r w:rsidRPr="00AF66FE">
              <w:rPr>
                <w:rFonts w:cs="Tahoma"/>
                <w:color w:val="auto"/>
                <w:sz w:val="20"/>
                <w:szCs w:val="20"/>
                <w:lang w:val="mk-MK"/>
              </w:rPr>
              <w:t>Забелешка: Создавањето отпад се очекува да биде многу мало за време на работата на Проектот.</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9A4352" w14:textId="4F5510DB" w:rsidR="00D81542" w:rsidRPr="00AF66FE" w:rsidRDefault="00873511" w:rsidP="00504751">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Мало </w:t>
            </w:r>
            <w:r w:rsidR="00504751" w:rsidRPr="00AF66FE">
              <w:rPr>
                <w:rFonts w:cs="Tahoma"/>
                <w:b w:val="0"/>
                <w:color w:val="auto"/>
                <w:sz w:val="20"/>
                <w:szCs w:val="20"/>
                <w:lang w:val="mk-MK"/>
              </w:rPr>
              <w:t>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C1575E8" w14:textId="01B7F606" w:rsidR="00D81542" w:rsidRPr="00AF66FE" w:rsidRDefault="00175201" w:rsidP="00175201">
            <w:pPr>
              <w:spacing w:before="0" w:after="0" w:line="240" w:lineRule="auto"/>
              <w:rPr>
                <w:rFonts w:cs="Tahoma"/>
                <w:color w:val="auto"/>
                <w:sz w:val="20"/>
                <w:szCs w:val="20"/>
                <w:lang w:val="mk-MK"/>
              </w:rPr>
            </w:pPr>
            <w:r w:rsidRPr="00AF66FE">
              <w:rPr>
                <w:rFonts w:cs="Tahoma"/>
                <w:color w:val="auto"/>
                <w:sz w:val="20"/>
                <w:szCs w:val="20"/>
                <w:lang w:val="mk-MK"/>
              </w:rPr>
              <w:t xml:space="preserve">Со овие отпади </w:t>
            </w:r>
            <w:r w:rsidR="008E5B8D" w:rsidRPr="00AF66FE">
              <w:rPr>
                <w:rFonts w:cs="Tahoma"/>
                <w:color w:val="auto"/>
                <w:sz w:val="20"/>
                <w:szCs w:val="20"/>
                <w:lang w:val="mk-MK"/>
              </w:rPr>
              <w:t>МЕПСО</w:t>
            </w:r>
            <w:r w:rsidRPr="00AF66FE">
              <w:rPr>
                <w:rFonts w:cs="Tahoma"/>
                <w:color w:val="auto"/>
                <w:sz w:val="20"/>
                <w:szCs w:val="20"/>
                <w:lang w:val="mk-MK"/>
              </w:rPr>
              <w:t xml:space="preserve"> треба да управува согласно процедурите утврдени во нивниот Интегриран систем за управување(ИСУ)</w:t>
            </w:r>
            <w:r w:rsidRPr="00AF66FE">
              <w:rPr>
                <w:rStyle w:val="FootnoteReference"/>
                <w:rFonts w:cs="Tahoma"/>
                <w:color w:val="auto"/>
                <w:sz w:val="20"/>
                <w:szCs w:val="20"/>
                <w:shd w:val="clear" w:color="auto" w:fill="FFFFFF"/>
                <w:lang w:val="mk-MK"/>
              </w:rPr>
              <w:footnoteReference w:id="28"/>
            </w:r>
            <w:r w:rsidRPr="00AF66FE">
              <w:rPr>
                <w:rFonts w:cs="Tahoma"/>
                <w:color w:val="auto"/>
                <w:sz w:val="20"/>
                <w:szCs w:val="20"/>
                <w:lang w:val="mk-MK"/>
              </w:rPr>
              <w:t xml:space="preserve"> кој, меѓу другото, вклучува и сертифициран систем за управување со животната средина.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E592C4E" w14:textId="41633FBC"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Неутрално</w:t>
            </w:r>
          </w:p>
        </w:tc>
      </w:tr>
      <w:tr w:rsidR="00D81542" w:rsidRPr="00AF66FE" w14:paraId="5B06AAF6"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6951AC1E" w14:textId="58292666" w:rsidR="00D81542" w:rsidRPr="00AF66FE" w:rsidRDefault="006E1E34" w:rsidP="00444D3D">
            <w:pPr>
              <w:spacing w:before="0" w:after="0" w:line="240" w:lineRule="auto"/>
              <w:jc w:val="left"/>
              <w:rPr>
                <w:rFonts w:cs="Tahoma"/>
                <w:color w:val="auto"/>
                <w:sz w:val="20"/>
                <w:szCs w:val="20"/>
                <w:lang w:val="mk-MK"/>
              </w:rPr>
            </w:pPr>
            <w:r w:rsidRPr="00AF66FE">
              <w:rPr>
                <w:rFonts w:cs="Tahoma"/>
                <w:color w:val="auto"/>
                <w:sz w:val="20"/>
                <w:szCs w:val="20"/>
                <w:lang w:val="mk-MK"/>
              </w:rPr>
              <w:t>Корисни социјални аспекти</w:t>
            </w:r>
          </w:p>
        </w:tc>
        <w:tc>
          <w:tcPr>
            <w:tcW w:w="1247" w:type="dxa"/>
            <w:shd w:val="clear" w:color="auto" w:fill="auto"/>
          </w:tcPr>
          <w:p w14:paraId="7D44F2B5" w14:textId="280E0C1A"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shd w:val="clear" w:color="auto" w:fill="auto"/>
          </w:tcPr>
          <w:p w14:paraId="591FF49A" w14:textId="4240FA30" w:rsidR="00D81542" w:rsidRPr="00AF66FE" w:rsidRDefault="00175201" w:rsidP="00444D3D">
            <w:pPr>
              <w:spacing w:before="0" w:after="0" w:line="240" w:lineRule="auto"/>
              <w:jc w:val="left"/>
              <w:rPr>
                <w:rFonts w:cs="Tahoma"/>
                <w:color w:val="auto"/>
                <w:sz w:val="20"/>
                <w:szCs w:val="20"/>
                <w:lang w:val="mk-MK"/>
              </w:rPr>
            </w:pPr>
            <w:r w:rsidRPr="00AF66FE">
              <w:rPr>
                <w:rFonts w:cs="Tahoma"/>
                <w:color w:val="auto"/>
                <w:sz w:val="20"/>
                <w:szCs w:val="20"/>
                <w:lang w:val="mk-MK"/>
              </w:rPr>
              <w:t>Можности</w:t>
            </w:r>
            <w:r w:rsidR="00D81542" w:rsidRPr="00AF66FE">
              <w:rPr>
                <w:rFonts w:cs="Tahoma"/>
                <w:color w:val="auto"/>
                <w:sz w:val="20"/>
                <w:szCs w:val="20"/>
                <w:lang w:val="mk-MK"/>
              </w:rPr>
              <w:t>:</w:t>
            </w:r>
          </w:p>
          <w:p w14:paraId="39F792AF" w14:textId="62279C0B" w:rsidR="00D81542" w:rsidRPr="00AF66FE" w:rsidRDefault="00175201" w:rsidP="00D2346B">
            <w:pPr>
              <w:pStyle w:val="ListBullet"/>
              <w:numPr>
                <w:ilvl w:val="0"/>
                <w:numId w:val="142"/>
              </w:numPr>
              <w:spacing w:after="0" w:line="240" w:lineRule="auto"/>
              <w:ind w:left="221" w:hanging="216"/>
              <w:jc w:val="left"/>
              <w:rPr>
                <w:rFonts w:cs="Tahoma"/>
                <w:color w:val="auto"/>
                <w:sz w:val="20"/>
                <w:szCs w:val="20"/>
                <w:lang w:val="mk-MK"/>
              </w:rPr>
            </w:pPr>
            <w:r w:rsidRPr="00AF66FE">
              <w:rPr>
                <w:rFonts w:cs="Tahoma"/>
                <w:color w:val="auto"/>
                <w:sz w:val="20"/>
                <w:szCs w:val="20"/>
                <w:lang w:val="mk-MK"/>
              </w:rPr>
              <w:t>Можности за вработувања</w:t>
            </w:r>
          </w:p>
          <w:p w14:paraId="69C31C23" w14:textId="2800AA50" w:rsidR="00D81542" w:rsidRPr="00AF66FE" w:rsidRDefault="00175201" w:rsidP="00D2346B">
            <w:pPr>
              <w:pStyle w:val="ListBullet"/>
              <w:numPr>
                <w:ilvl w:val="0"/>
                <w:numId w:val="142"/>
              </w:numPr>
              <w:spacing w:after="0" w:line="240" w:lineRule="auto"/>
              <w:ind w:left="221" w:hanging="216"/>
              <w:jc w:val="left"/>
              <w:rPr>
                <w:rFonts w:cs="Tahoma"/>
                <w:color w:val="auto"/>
                <w:sz w:val="20"/>
                <w:szCs w:val="20"/>
                <w:lang w:val="mk-MK"/>
              </w:rPr>
            </w:pPr>
            <w:r w:rsidRPr="00AF66FE">
              <w:rPr>
                <w:rFonts w:cs="Tahoma"/>
                <w:color w:val="auto"/>
                <w:sz w:val="20"/>
                <w:szCs w:val="20"/>
                <w:lang w:val="mk-MK"/>
              </w:rPr>
              <w:t xml:space="preserve">Локална економија и можности за синџирот на снабдување </w:t>
            </w:r>
          </w:p>
        </w:tc>
        <w:tc>
          <w:tcPr>
            <w:tcW w:w="1949" w:type="dxa"/>
            <w:shd w:val="clear" w:color="auto" w:fill="auto"/>
          </w:tcPr>
          <w:p w14:paraId="7D1B5F60" w14:textId="59ED154A" w:rsidR="00D81542" w:rsidRPr="00AF66FE" w:rsidRDefault="00AB5AB3"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Умерено </w:t>
            </w:r>
            <w:r w:rsidR="00A42766" w:rsidRPr="00AF66FE">
              <w:rPr>
                <w:rFonts w:cs="Tahoma"/>
                <w:b w:val="0"/>
                <w:color w:val="auto"/>
                <w:sz w:val="20"/>
                <w:szCs w:val="20"/>
                <w:lang w:val="mk-MK"/>
              </w:rPr>
              <w:t>корисно</w:t>
            </w:r>
          </w:p>
        </w:tc>
        <w:tc>
          <w:tcPr>
            <w:tcW w:w="5884" w:type="dxa"/>
            <w:shd w:val="clear" w:color="auto" w:fill="auto"/>
          </w:tcPr>
          <w:p w14:paraId="1E26DEF6" w14:textId="382F7B0F" w:rsidR="00D81542" w:rsidRPr="00AF66FE" w:rsidRDefault="00175201" w:rsidP="00444D3D">
            <w:pPr>
              <w:spacing w:before="0" w:after="0" w:line="240" w:lineRule="auto"/>
              <w:rPr>
                <w:rFonts w:cs="Tahoma"/>
                <w:color w:val="auto"/>
                <w:sz w:val="20"/>
                <w:szCs w:val="20"/>
                <w:lang w:val="mk-MK"/>
              </w:rPr>
            </w:pPr>
            <w:r w:rsidRPr="00AF66FE">
              <w:rPr>
                <w:rFonts w:cs="Tahoma"/>
                <w:color w:val="auto"/>
                <w:sz w:val="20"/>
                <w:szCs w:val="20"/>
                <w:lang w:val="mk-MK"/>
              </w:rPr>
              <w:t>Различни инструменти (на пр. Управување со синџирот на снабдување врз основа на пожелно снабдување од локални добавувачи)</w:t>
            </w:r>
          </w:p>
        </w:tc>
        <w:tc>
          <w:tcPr>
            <w:tcW w:w="1392" w:type="dxa"/>
            <w:tcBorders>
              <w:right w:val="double" w:sz="4" w:space="0" w:color="auto"/>
            </w:tcBorders>
            <w:shd w:val="clear" w:color="auto" w:fill="auto"/>
          </w:tcPr>
          <w:p w14:paraId="54444B39" w14:textId="77777777" w:rsidR="00D81542" w:rsidRPr="00AF66FE" w:rsidRDefault="00D81542"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NA</w:t>
            </w:r>
          </w:p>
        </w:tc>
      </w:tr>
      <w:tr w:rsidR="00D81542" w:rsidRPr="00AF66FE" w14:paraId="73907F0E"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9D996BB"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B7844F9" w14:textId="40CC3B0F"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FFAD168" w14:textId="3B9E283A" w:rsidR="00D81542" w:rsidRPr="00AF66FE" w:rsidRDefault="00175201" w:rsidP="00444D3D">
            <w:pPr>
              <w:spacing w:before="0" w:after="0" w:line="240" w:lineRule="auto"/>
              <w:jc w:val="left"/>
              <w:rPr>
                <w:rFonts w:cs="Tahoma"/>
                <w:color w:val="auto"/>
                <w:sz w:val="20"/>
                <w:szCs w:val="20"/>
                <w:lang w:val="mk-MK"/>
              </w:rPr>
            </w:pPr>
            <w:r w:rsidRPr="00AF66FE">
              <w:rPr>
                <w:rFonts w:cs="Tahoma"/>
                <w:color w:val="auto"/>
                <w:sz w:val="20"/>
                <w:szCs w:val="20"/>
                <w:lang w:val="mk-MK"/>
              </w:rPr>
              <w:t>Подобрување на националниот електроенергетски систем</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4407187" w14:textId="4C609869" w:rsidR="00D81542" w:rsidRPr="00AF66FE" w:rsidRDefault="00711208" w:rsidP="00444D3D">
            <w:pPr>
              <w:pStyle w:val="Heading4"/>
              <w:numPr>
                <w:ilvl w:val="0"/>
                <w:numId w:val="0"/>
              </w:numPr>
              <w:tabs>
                <w:tab w:val="left" w:pos="720"/>
              </w:tabs>
              <w:spacing w:before="0" w:after="0" w:line="240" w:lineRule="auto"/>
              <w:outlineLvl w:val="3"/>
              <w:rPr>
                <w:rFonts w:cs="Tahoma"/>
                <w:b w:val="0"/>
                <w:color w:val="auto"/>
                <w:sz w:val="20"/>
                <w:szCs w:val="20"/>
                <w:lang w:val="mk-MK"/>
              </w:rPr>
            </w:pPr>
            <w:r w:rsidRPr="00AF66FE">
              <w:rPr>
                <w:rFonts w:cs="Tahoma"/>
                <w:b w:val="0"/>
                <w:color w:val="auto"/>
                <w:sz w:val="20"/>
                <w:szCs w:val="20"/>
                <w:lang w:val="mk-MK"/>
              </w:rPr>
              <w:t xml:space="preserve">Големо </w:t>
            </w:r>
            <w:r w:rsidR="00A42766" w:rsidRPr="00AF66FE">
              <w:rPr>
                <w:rFonts w:cs="Tahoma"/>
                <w:b w:val="0"/>
                <w:color w:val="auto"/>
                <w:sz w:val="20"/>
                <w:szCs w:val="20"/>
                <w:lang w:val="mk-MK"/>
              </w:rPr>
              <w:t>корисно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7500D81" w14:textId="77777777" w:rsidR="00D81542" w:rsidRPr="00AF66FE" w:rsidRDefault="00D81542" w:rsidP="00444D3D">
            <w:pPr>
              <w:spacing w:before="0" w:after="0" w:line="240" w:lineRule="auto"/>
              <w:rPr>
                <w:rFonts w:cs="Tahoma"/>
                <w:color w:val="auto"/>
                <w:sz w:val="20"/>
                <w:szCs w:val="20"/>
                <w:lang w:val="mk-MK"/>
              </w:rPr>
            </w:pPr>
            <w:r w:rsidRPr="00AF66FE">
              <w:rPr>
                <w:rFonts w:cs="Tahoma"/>
                <w:color w:val="auto"/>
                <w:sz w:val="20"/>
                <w:szCs w:val="20"/>
                <w:lang w:val="mk-MK"/>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522CFF4" w14:textId="77777777" w:rsidR="00D81542" w:rsidRPr="00AF66FE" w:rsidRDefault="00D81542"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NA</w:t>
            </w:r>
          </w:p>
        </w:tc>
      </w:tr>
      <w:tr w:rsidR="00D81542" w:rsidRPr="00AF66FE" w14:paraId="13563DAC" w14:textId="77777777" w:rsidTr="00444D3D">
        <w:trPr>
          <w:cantSplit/>
          <w:trHeight w:val="457"/>
          <w:jc w:val="center"/>
        </w:trPr>
        <w:tc>
          <w:tcPr>
            <w:tcW w:w="1188" w:type="dxa"/>
            <w:vMerge w:val="restart"/>
            <w:tcBorders>
              <w:left w:val="double" w:sz="4" w:space="0" w:color="auto"/>
            </w:tcBorders>
            <w:shd w:val="clear" w:color="auto" w:fill="BFBFBF" w:themeFill="background1" w:themeFillShade="BF"/>
          </w:tcPr>
          <w:p w14:paraId="09673DDE" w14:textId="78DBD2A8" w:rsidR="00D81542" w:rsidRPr="00AF66FE" w:rsidRDefault="006E1E34" w:rsidP="006E1E34">
            <w:pPr>
              <w:spacing w:before="0" w:after="0" w:line="240" w:lineRule="auto"/>
              <w:jc w:val="left"/>
              <w:rPr>
                <w:rFonts w:cs="Tahoma"/>
                <w:color w:val="auto"/>
                <w:sz w:val="20"/>
                <w:szCs w:val="20"/>
                <w:lang w:val="mk-MK"/>
              </w:rPr>
            </w:pPr>
            <w:r w:rsidRPr="00AF66FE">
              <w:rPr>
                <w:rFonts w:cs="Tahoma"/>
                <w:color w:val="auto"/>
                <w:sz w:val="20"/>
                <w:szCs w:val="20"/>
                <w:lang w:val="mk-MK"/>
              </w:rPr>
              <w:lastRenderedPageBreak/>
              <w:t>Труд и работни услови</w:t>
            </w:r>
            <w:r w:rsidR="00D81542" w:rsidRPr="00AF66FE">
              <w:rPr>
                <w:rFonts w:cs="Tahoma"/>
                <w:color w:val="auto"/>
                <w:sz w:val="20"/>
                <w:szCs w:val="20"/>
                <w:lang w:val="mk-MK"/>
              </w:rPr>
              <w:t xml:space="preserve"> </w:t>
            </w:r>
          </w:p>
        </w:tc>
        <w:tc>
          <w:tcPr>
            <w:tcW w:w="1247" w:type="dxa"/>
            <w:vMerge w:val="restart"/>
            <w:shd w:val="clear" w:color="auto" w:fill="auto"/>
          </w:tcPr>
          <w:p w14:paraId="58BD11D6" w14:textId="452F7BF2"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shd w:val="clear" w:color="auto" w:fill="auto"/>
          </w:tcPr>
          <w:p w14:paraId="686234AD" w14:textId="309F6713" w:rsidR="00D81542" w:rsidRPr="00AF66FE" w:rsidRDefault="00D03297" w:rsidP="00444D3D">
            <w:pPr>
              <w:spacing w:before="0" w:after="0" w:line="240" w:lineRule="auto"/>
              <w:jc w:val="left"/>
              <w:rPr>
                <w:rFonts w:cs="Tahoma"/>
                <w:color w:val="auto"/>
                <w:sz w:val="20"/>
                <w:szCs w:val="20"/>
                <w:lang w:val="mk-MK"/>
              </w:rPr>
            </w:pPr>
            <w:r w:rsidRPr="00AF66FE">
              <w:rPr>
                <w:rFonts w:cs="Tahoma"/>
                <w:color w:val="auto"/>
                <w:sz w:val="20"/>
                <w:szCs w:val="20"/>
                <w:lang w:val="mk-MK"/>
              </w:rPr>
              <w:t>Вработување на работници, права и услови за работа</w:t>
            </w:r>
          </w:p>
        </w:tc>
        <w:tc>
          <w:tcPr>
            <w:tcW w:w="1949" w:type="dxa"/>
            <w:shd w:val="clear" w:color="auto" w:fill="auto"/>
          </w:tcPr>
          <w:p w14:paraId="1A8BCD4E" w14:textId="0F2C21D7" w:rsidR="00D81542" w:rsidRPr="00AF66FE" w:rsidRDefault="00E13F3B" w:rsidP="00444D3D">
            <w:pPr>
              <w:pStyle w:val="TableParagraph"/>
              <w:ind w:right="110"/>
              <w:rPr>
                <w:rFonts w:ascii="Tahoma" w:hAnsi="Tahoma" w:cs="Tahoma"/>
                <w:color w:val="auto"/>
                <w:sz w:val="20"/>
                <w:szCs w:val="20"/>
                <w:lang w:val="mk-MK"/>
              </w:rPr>
            </w:pPr>
            <w:r w:rsidRPr="00AF66FE">
              <w:rPr>
                <w:rFonts w:ascii="Tahoma" w:hAnsi="Tahoma" w:cs="Tahoma"/>
                <w:color w:val="auto"/>
                <w:sz w:val="20"/>
                <w:lang w:val="mk-MK"/>
              </w:rPr>
              <w:t>Мало</w:t>
            </w:r>
            <w:r w:rsidR="008F613D" w:rsidRPr="00AF66FE">
              <w:rPr>
                <w:rFonts w:ascii="Tahoma" w:hAnsi="Tahoma" w:cs="Tahoma"/>
                <w:color w:val="auto"/>
                <w:sz w:val="20"/>
                <w:lang w:val="mk-MK"/>
              </w:rPr>
              <w:t xml:space="preserve"> до умерено</w:t>
            </w:r>
            <w:r w:rsidRPr="00AF66FE">
              <w:rPr>
                <w:rFonts w:ascii="Tahoma" w:hAnsi="Tahoma" w:cs="Tahoma"/>
                <w:color w:val="auto"/>
                <w:sz w:val="20"/>
                <w:lang w:val="mk-MK"/>
              </w:rPr>
              <w:t xml:space="preserve"> несакани</w:t>
            </w:r>
          </w:p>
        </w:tc>
        <w:tc>
          <w:tcPr>
            <w:tcW w:w="5884" w:type="dxa"/>
            <w:vMerge w:val="restart"/>
            <w:shd w:val="clear" w:color="auto" w:fill="auto"/>
          </w:tcPr>
          <w:p w14:paraId="7D530F6E" w14:textId="7A174C66" w:rsidR="008F613D" w:rsidRPr="00AF66FE" w:rsidRDefault="008F613D" w:rsidP="008F613D">
            <w:pPr>
              <w:pStyle w:val="1209Bullets1"/>
              <w:widowControl/>
              <w:numPr>
                <w:ilvl w:val="0"/>
                <w:numId w:val="0"/>
              </w:numPr>
              <w:spacing w:before="0"/>
              <w:jc w:val="left"/>
              <w:rPr>
                <w:rFonts w:ascii="Tahoma" w:hAnsi="Tahoma" w:cs="Tahoma"/>
                <w:color w:val="auto"/>
                <w:sz w:val="20"/>
                <w:lang w:val="mk-MK"/>
              </w:rPr>
            </w:pPr>
            <w:r w:rsidRPr="00AF66FE">
              <w:rPr>
                <w:rFonts w:ascii="Tahoma" w:hAnsi="Tahoma" w:cs="Tahoma"/>
                <w:color w:val="auto"/>
                <w:sz w:val="20"/>
                <w:lang w:val="mk-MK"/>
              </w:rPr>
              <w:t>Пакет процедури и планови за управување, на пр.:</w:t>
            </w:r>
          </w:p>
          <w:p w14:paraId="7683F47B" w14:textId="77777777" w:rsidR="008F613D" w:rsidRPr="00AF66FE" w:rsidRDefault="008F613D" w:rsidP="008F613D">
            <w:pPr>
              <w:pStyle w:val="1209Bullets1"/>
              <w:numPr>
                <w:ilvl w:val="0"/>
                <w:numId w:val="0"/>
              </w:numPr>
              <w:spacing w:before="0"/>
              <w:jc w:val="left"/>
              <w:rPr>
                <w:rFonts w:ascii="Tahoma" w:hAnsi="Tahoma" w:cs="Tahoma"/>
                <w:color w:val="auto"/>
                <w:sz w:val="20"/>
                <w:lang w:val="mk-MK"/>
              </w:rPr>
            </w:pPr>
            <w:r w:rsidRPr="00AF66FE">
              <w:rPr>
                <w:rFonts w:ascii="Tahoma" w:hAnsi="Tahoma" w:cs="Tahoma"/>
                <w:color w:val="auto"/>
                <w:sz w:val="20"/>
                <w:lang w:val="mk-MK"/>
              </w:rPr>
              <w:t>- Кодекс на однесување на работниците</w:t>
            </w:r>
          </w:p>
          <w:p w14:paraId="3F4706E6" w14:textId="77777777" w:rsidR="008F613D" w:rsidRPr="00AF66FE" w:rsidRDefault="008F613D" w:rsidP="008F613D">
            <w:pPr>
              <w:pStyle w:val="1209Bullets1"/>
              <w:numPr>
                <w:ilvl w:val="0"/>
                <w:numId w:val="0"/>
              </w:numPr>
              <w:spacing w:before="0"/>
              <w:jc w:val="left"/>
              <w:rPr>
                <w:rFonts w:ascii="Tahoma" w:hAnsi="Tahoma" w:cs="Tahoma"/>
                <w:color w:val="auto"/>
                <w:sz w:val="20"/>
                <w:lang w:val="mk-MK"/>
              </w:rPr>
            </w:pPr>
            <w:r w:rsidRPr="00AF66FE">
              <w:rPr>
                <w:rFonts w:ascii="Tahoma" w:hAnsi="Tahoma" w:cs="Tahoma"/>
                <w:color w:val="auto"/>
                <w:sz w:val="20"/>
                <w:lang w:val="mk-MK"/>
              </w:rPr>
              <w:t>- План за здравје и безбедност при работа</w:t>
            </w:r>
          </w:p>
          <w:p w14:paraId="22E074E8" w14:textId="77777777" w:rsidR="008F613D" w:rsidRPr="00AF66FE" w:rsidRDefault="008F613D" w:rsidP="008F613D">
            <w:pPr>
              <w:pStyle w:val="1209Bullets1"/>
              <w:numPr>
                <w:ilvl w:val="0"/>
                <w:numId w:val="0"/>
              </w:numPr>
              <w:spacing w:before="0"/>
              <w:jc w:val="left"/>
              <w:rPr>
                <w:rFonts w:ascii="Tahoma" w:hAnsi="Tahoma" w:cs="Tahoma"/>
                <w:color w:val="auto"/>
                <w:sz w:val="20"/>
                <w:lang w:val="mk-MK"/>
              </w:rPr>
            </w:pPr>
            <w:r w:rsidRPr="00AF66FE">
              <w:rPr>
                <w:rFonts w:ascii="Tahoma" w:hAnsi="Tahoma" w:cs="Tahoma"/>
                <w:color w:val="auto"/>
                <w:sz w:val="20"/>
                <w:lang w:val="mk-MK"/>
              </w:rPr>
              <w:t>- Механизам за поплаки за работници</w:t>
            </w:r>
          </w:p>
          <w:p w14:paraId="605627F0" w14:textId="17F1A979" w:rsidR="00D81542" w:rsidRPr="00AF66FE" w:rsidRDefault="008F613D" w:rsidP="008F613D">
            <w:pPr>
              <w:pStyle w:val="1209Bullets1"/>
              <w:widowControl/>
              <w:numPr>
                <w:ilvl w:val="0"/>
                <w:numId w:val="0"/>
              </w:numPr>
              <w:spacing w:before="0"/>
              <w:contextualSpacing w:val="0"/>
              <w:jc w:val="left"/>
              <w:rPr>
                <w:rFonts w:ascii="Tahoma" w:hAnsi="Tahoma" w:cs="Tahoma"/>
                <w:color w:val="auto"/>
                <w:sz w:val="20"/>
                <w:lang w:val="mk-MK"/>
              </w:rPr>
            </w:pPr>
            <w:r w:rsidRPr="00AF66FE">
              <w:rPr>
                <w:rFonts w:ascii="Tahoma" w:hAnsi="Tahoma" w:cs="Tahoma"/>
                <w:color w:val="auto"/>
                <w:sz w:val="20"/>
                <w:lang w:val="mk-MK"/>
              </w:rPr>
              <w:t>- План за подготвеност и одговор при итни случаи</w:t>
            </w:r>
          </w:p>
        </w:tc>
        <w:tc>
          <w:tcPr>
            <w:tcW w:w="1392" w:type="dxa"/>
            <w:tcBorders>
              <w:right w:val="double" w:sz="4" w:space="0" w:color="auto"/>
            </w:tcBorders>
            <w:shd w:val="clear" w:color="auto" w:fill="auto"/>
          </w:tcPr>
          <w:p w14:paraId="6447034B" w14:textId="09C5E747"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color w:val="auto"/>
                <w:sz w:val="20"/>
                <w:szCs w:val="20"/>
                <w:lang w:val="mk-MK"/>
              </w:rPr>
              <w:t>Неутрално до минорно</w:t>
            </w:r>
          </w:p>
        </w:tc>
      </w:tr>
      <w:tr w:rsidR="00D81542" w:rsidRPr="00AF66FE" w14:paraId="11A7491E"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E88B8C3"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0E250369" w14:textId="77777777" w:rsidR="00D81542" w:rsidRPr="00AF66FE" w:rsidRDefault="00D81542" w:rsidP="00444D3D">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6ACA548" w14:textId="1A5647D1" w:rsidR="00D81542" w:rsidRPr="00AF66FE" w:rsidRDefault="00D03297" w:rsidP="00444D3D">
            <w:pPr>
              <w:spacing w:before="0" w:after="0" w:line="240" w:lineRule="auto"/>
              <w:jc w:val="left"/>
              <w:rPr>
                <w:rFonts w:cs="Tahoma"/>
                <w:color w:val="auto"/>
                <w:sz w:val="20"/>
                <w:szCs w:val="20"/>
                <w:lang w:val="mk-MK"/>
              </w:rPr>
            </w:pPr>
            <w:r w:rsidRPr="00AF66FE">
              <w:rPr>
                <w:rFonts w:cs="Tahoma"/>
                <w:color w:val="auto"/>
                <w:sz w:val="20"/>
                <w:szCs w:val="20"/>
                <w:lang w:val="mk-MK"/>
              </w:rPr>
              <w:t>Здравје и безбедност при работа (на пр. работа на висина, струен удар итн.)</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84D8DCE" w14:textId="5B28941C"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Умерено несакано</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1245D8BA"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C981696" w14:textId="6C021EEB"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color w:val="auto"/>
                <w:sz w:val="20"/>
                <w:szCs w:val="20"/>
                <w:lang w:val="mk-MK"/>
              </w:rPr>
              <w:t>Неутрално до минорно</w:t>
            </w:r>
          </w:p>
        </w:tc>
      </w:tr>
      <w:tr w:rsidR="00D81542" w:rsidRPr="00AF66FE" w14:paraId="260A13D7" w14:textId="77777777" w:rsidTr="00444D3D">
        <w:trPr>
          <w:cantSplit/>
          <w:jc w:val="center"/>
        </w:trPr>
        <w:tc>
          <w:tcPr>
            <w:tcW w:w="1188" w:type="dxa"/>
            <w:vMerge/>
            <w:tcBorders>
              <w:left w:val="double" w:sz="4" w:space="0" w:color="auto"/>
            </w:tcBorders>
            <w:shd w:val="clear" w:color="auto" w:fill="BFBFBF" w:themeFill="background1" w:themeFillShade="BF"/>
          </w:tcPr>
          <w:p w14:paraId="59ACC875"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vMerge/>
            <w:shd w:val="clear" w:color="auto" w:fill="auto"/>
          </w:tcPr>
          <w:p w14:paraId="5493120F" w14:textId="77777777" w:rsidR="00D81542" w:rsidRPr="00AF66FE" w:rsidRDefault="00D81542" w:rsidP="00444D3D">
            <w:pPr>
              <w:spacing w:before="0" w:after="0" w:line="240" w:lineRule="auto"/>
              <w:rPr>
                <w:rFonts w:cs="Tahoma"/>
                <w:color w:val="auto"/>
                <w:sz w:val="20"/>
                <w:szCs w:val="20"/>
                <w:lang w:val="mk-MK"/>
              </w:rPr>
            </w:pPr>
          </w:p>
        </w:tc>
        <w:tc>
          <w:tcPr>
            <w:tcW w:w="4222" w:type="dxa"/>
            <w:shd w:val="clear" w:color="auto" w:fill="auto"/>
          </w:tcPr>
          <w:p w14:paraId="2928B652" w14:textId="4F9DAFC3" w:rsidR="00D81542" w:rsidRPr="00AF66FE" w:rsidRDefault="00D03297" w:rsidP="00444D3D">
            <w:pPr>
              <w:pStyle w:val="TableParagraph"/>
              <w:ind w:right="110"/>
              <w:rPr>
                <w:rFonts w:ascii="Tahoma" w:hAnsi="Tahoma" w:cs="Tahoma"/>
                <w:color w:val="auto"/>
                <w:sz w:val="20"/>
                <w:szCs w:val="20"/>
                <w:lang w:val="mk-MK"/>
              </w:rPr>
            </w:pPr>
            <w:r w:rsidRPr="00AF66FE">
              <w:rPr>
                <w:rFonts w:ascii="Tahoma" w:hAnsi="Tahoma" w:cs="Tahoma"/>
                <w:color w:val="auto"/>
                <w:sz w:val="20"/>
                <w:szCs w:val="20"/>
                <w:lang w:val="mk-MK"/>
              </w:rPr>
              <w:t>Сместување на работници</w:t>
            </w:r>
            <w:r w:rsidR="00D81542" w:rsidRPr="00AF66FE">
              <w:rPr>
                <w:rFonts w:ascii="Tahoma" w:hAnsi="Tahoma" w:cs="Tahoma"/>
                <w:color w:val="auto"/>
                <w:sz w:val="20"/>
                <w:szCs w:val="20"/>
                <w:lang w:val="mk-MK"/>
              </w:rPr>
              <w:t xml:space="preserve"> </w:t>
            </w:r>
          </w:p>
        </w:tc>
        <w:tc>
          <w:tcPr>
            <w:tcW w:w="1949" w:type="dxa"/>
            <w:shd w:val="clear" w:color="auto" w:fill="auto"/>
          </w:tcPr>
          <w:p w14:paraId="19E73EB5" w14:textId="46E74979" w:rsidR="00D81542" w:rsidRPr="00AF66FE" w:rsidRDefault="00873511" w:rsidP="00504751">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 xml:space="preserve">Мало </w:t>
            </w:r>
            <w:r w:rsidR="00504751" w:rsidRPr="00AF66FE">
              <w:rPr>
                <w:rFonts w:cs="Tahoma"/>
                <w:b w:val="0"/>
                <w:color w:val="auto"/>
                <w:sz w:val="20"/>
                <w:szCs w:val="20"/>
                <w:lang w:val="mk-MK"/>
              </w:rPr>
              <w:t>несакано</w:t>
            </w:r>
          </w:p>
        </w:tc>
        <w:tc>
          <w:tcPr>
            <w:tcW w:w="5884" w:type="dxa"/>
            <w:vMerge/>
            <w:shd w:val="clear" w:color="auto" w:fill="auto"/>
          </w:tcPr>
          <w:p w14:paraId="575D7434" w14:textId="77777777" w:rsidR="00D81542" w:rsidRPr="00AF66FE" w:rsidRDefault="00D81542" w:rsidP="00444D3D">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373FCF8D" w14:textId="615F8D57"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Неутрално</w:t>
            </w:r>
            <w:r w:rsidR="00D81542" w:rsidRPr="00AF66FE">
              <w:rPr>
                <w:rFonts w:cs="Tahoma"/>
                <w:b w:val="0"/>
                <w:color w:val="auto"/>
                <w:sz w:val="20"/>
                <w:szCs w:val="20"/>
                <w:lang w:val="mk-MK"/>
              </w:rPr>
              <w:t xml:space="preserve"> </w:t>
            </w:r>
          </w:p>
        </w:tc>
      </w:tr>
      <w:tr w:rsidR="00D81542" w:rsidRPr="00AF66FE" w14:paraId="5FFB1E5D"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BA7DABF"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17FC1B5" w14:textId="0ADA8651"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B82B556" w14:textId="70A54E87" w:rsidR="00D03297" w:rsidRPr="00AF66FE" w:rsidRDefault="00D03297" w:rsidP="00D03297">
            <w:pPr>
              <w:spacing w:before="0" w:after="0" w:line="240" w:lineRule="auto"/>
              <w:jc w:val="left"/>
              <w:rPr>
                <w:rFonts w:cs="Tahoma"/>
                <w:color w:val="auto"/>
                <w:sz w:val="20"/>
                <w:szCs w:val="20"/>
                <w:lang w:val="mk-MK"/>
              </w:rPr>
            </w:pPr>
            <w:r w:rsidRPr="00AF66FE">
              <w:rPr>
                <w:rFonts w:cs="Tahoma"/>
                <w:color w:val="auto"/>
                <w:sz w:val="20"/>
                <w:szCs w:val="20"/>
                <w:lang w:val="mk-MK"/>
              </w:rPr>
              <w:t xml:space="preserve">- </w:t>
            </w:r>
            <w:r w:rsidR="009B5BA3" w:rsidRPr="00AF66FE">
              <w:rPr>
                <w:rFonts w:cs="Tahoma"/>
                <w:color w:val="auto"/>
                <w:sz w:val="20"/>
                <w:szCs w:val="20"/>
                <w:lang w:val="mk-MK"/>
              </w:rPr>
              <w:t>Труд</w:t>
            </w:r>
            <w:r w:rsidRPr="00AF66FE">
              <w:rPr>
                <w:rFonts w:cs="Tahoma"/>
                <w:color w:val="auto"/>
                <w:sz w:val="20"/>
                <w:szCs w:val="20"/>
                <w:lang w:val="mk-MK"/>
              </w:rPr>
              <w:t xml:space="preserve"> и работни услови</w:t>
            </w:r>
          </w:p>
          <w:p w14:paraId="0148C67D" w14:textId="02A25902" w:rsidR="00D81542" w:rsidRPr="00AF66FE" w:rsidRDefault="00D03297" w:rsidP="00310957">
            <w:pPr>
              <w:spacing w:before="0" w:after="0" w:line="240" w:lineRule="auto"/>
              <w:jc w:val="left"/>
              <w:rPr>
                <w:rFonts w:cs="Tahoma"/>
                <w:sz w:val="20"/>
                <w:szCs w:val="20"/>
                <w:lang w:val="mk-MK"/>
              </w:rPr>
            </w:pPr>
            <w:r w:rsidRPr="00AF66FE">
              <w:rPr>
                <w:rFonts w:cs="Tahoma"/>
                <w:color w:val="auto"/>
                <w:sz w:val="20"/>
                <w:szCs w:val="20"/>
                <w:lang w:val="mk-MK"/>
              </w:rPr>
              <w:t>- Здравје и безбедност при работа (на пр. струен удар од проводници</w:t>
            </w:r>
            <w:r w:rsidR="00310957" w:rsidRPr="00AF66FE">
              <w:rPr>
                <w:rFonts w:cs="Tahoma"/>
                <w:color w:val="auto"/>
                <w:sz w:val="20"/>
                <w:szCs w:val="20"/>
                <w:lang w:val="mk-MK"/>
              </w:rPr>
              <w:t xml:space="preserve"> под напон</w:t>
            </w:r>
            <w:r w:rsidRPr="00AF66FE">
              <w:rPr>
                <w:rFonts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FF34A74" w14:textId="540D5AE8"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bCs w:val="0"/>
                <w:color w:val="auto"/>
                <w:sz w:val="20"/>
                <w:szCs w:val="20"/>
                <w:lang w:val="mk-MK"/>
              </w:rPr>
              <w:t>Умерено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37C21F4" w14:textId="49DD9D9A" w:rsidR="00D81542" w:rsidRPr="00AF66FE" w:rsidRDefault="00310957" w:rsidP="00310957">
            <w:pPr>
              <w:pStyle w:val="1209Heading3"/>
              <w:spacing w:before="0" w:line="240" w:lineRule="auto"/>
              <w:rPr>
                <w:rFonts w:ascii="Tahoma" w:hAnsi="Tahoma" w:cs="Tahoma"/>
                <w:b w:val="0"/>
                <w:sz w:val="20"/>
                <w:szCs w:val="20"/>
                <w:lang w:val="mk-MK"/>
              </w:rPr>
            </w:pPr>
            <w:r w:rsidRPr="00AF66FE">
              <w:rPr>
                <w:rFonts w:ascii="Tahoma" w:hAnsi="Tahoma" w:cs="Tahoma"/>
                <w:b w:val="0"/>
                <w:sz w:val="20"/>
                <w:szCs w:val="20"/>
                <w:lang w:val="mk-MK"/>
              </w:rPr>
              <w:t>Систем за управување со животна средина и социјални прашања</w:t>
            </w:r>
            <w:r w:rsidR="00D81542" w:rsidRPr="00AF66FE">
              <w:rPr>
                <w:rFonts w:ascii="Tahoma" w:hAnsi="Tahoma" w:cs="Tahoma"/>
                <w:b w:val="0"/>
                <w:sz w:val="20"/>
                <w:szCs w:val="20"/>
                <w:lang w:val="mk-MK"/>
              </w:rPr>
              <w:t xml:space="preserve">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C2F5C78" w14:textId="5CB18690"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color w:val="auto"/>
                <w:sz w:val="20"/>
                <w:szCs w:val="20"/>
                <w:lang w:val="mk-MK"/>
              </w:rPr>
              <w:t>Неутрално до минорно</w:t>
            </w:r>
          </w:p>
        </w:tc>
      </w:tr>
      <w:tr w:rsidR="00D81542" w:rsidRPr="00AF66FE" w14:paraId="101ED633"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3FC8CD85" w14:textId="15D9AB8E" w:rsidR="00D81542" w:rsidRPr="00AF66FE" w:rsidRDefault="006E1E34" w:rsidP="00444D3D">
            <w:pPr>
              <w:spacing w:before="0" w:after="0" w:line="240" w:lineRule="auto"/>
              <w:jc w:val="left"/>
              <w:rPr>
                <w:rFonts w:cs="Tahoma"/>
                <w:color w:val="auto"/>
                <w:sz w:val="20"/>
                <w:szCs w:val="20"/>
                <w:lang w:val="mk-MK"/>
              </w:rPr>
            </w:pPr>
            <w:r w:rsidRPr="00AF66FE">
              <w:rPr>
                <w:rFonts w:cs="Tahoma"/>
                <w:bCs/>
                <w:color w:val="auto"/>
                <w:sz w:val="20"/>
                <w:szCs w:val="20"/>
                <w:lang w:val="mk-MK"/>
              </w:rPr>
              <w:t>Заедница</w:t>
            </w:r>
          </w:p>
        </w:tc>
        <w:tc>
          <w:tcPr>
            <w:tcW w:w="1247" w:type="dxa"/>
            <w:shd w:val="clear" w:color="auto" w:fill="auto"/>
          </w:tcPr>
          <w:p w14:paraId="15814B33" w14:textId="6B303956"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Градба</w:t>
            </w:r>
          </w:p>
        </w:tc>
        <w:tc>
          <w:tcPr>
            <w:tcW w:w="4222" w:type="dxa"/>
            <w:shd w:val="clear" w:color="auto" w:fill="auto"/>
          </w:tcPr>
          <w:p w14:paraId="1C2E9BE0" w14:textId="1CE29D13" w:rsidR="00D81542" w:rsidRPr="00AF66FE" w:rsidRDefault="00310957" w:rsidP="00444D3D">
            <w:pPr>
              <w:spacing w:before="0" w:after="0" w:line="240" w:lineRule="auto"/>
              <w:jc w:val="left"/>
              <w:rPr>
                <w:rFonts w:cs="Tahoma"/>
                <w:bCs/>
                <w:color w:val="auto"/>
                <w:sz w:val="20"/>
                <w:szCs w:val="20"/>
                <w:lang w:val="mk-MK"/>
              </w:rPr>
            </w:pPr>
            <w:r w:rsidRPr="00AF66FE">
              <w:rPr>
                <w:rFonts w:cs="Tahoma"/>
                <w:bCs/>
                <w:color w:val="auto"/>
                <w:sz w:val="20"/>
                <w:szCs w:val="20"/>
                <w:lang w:val="mk-MK"/>
              </w:rPr>
              <w:t>Здравје и безбедност на заедницата</w:t>
            </w:r>
          </w:p>
          <w:p w14:paraId="6F8143F8" w14:textId="77777777" w:rsidR="00310957" w:rsidRPr="00AF66FE" w:rsidRDefault="00310957" w:rsidP="00310957">
            <w:pPr>
              <w:spacing w:before="0" w:after="0" w:line="240" w:lineRule="auto"/>
              <w:jc w:val="left"/>
              <w:rPr>
                <w:rFonts w:cs="Tahoma"/>
                <w:color w:val="auto"/>
                <w:sz w:val="20"/>
                <w:szCs w:val="20"/>
                <w:lang w:val="mk-MK" w:eastAsia="en-US"/>
              </w:rPr>
            </w:pPr>
            <w:r w:rsidRPr="00AF66FE">
              <w:rPr>
                <w:rFonts w:cs="Tahoma"/>
                <w:color w:val="auto"/>
                <w:sz w:val="20"/>
                <w:szCs w:val="20"/>
                <w:lang w:val="mk-MK" w:eastAsia="en-US"/>
              </w:rPr>
              <w:t>- Ризици од сообраќајот во градежништвото</w:t>
            </w:r>
          </w:p>
          <w:p w14:paraId="4D1970D0" w14:textId="77777777" w:rsidR="00310957" w:rsidRPr="00AF66FE" w:rsidRDefault="00310957" w:rsidP="00310957">
            <w:pPr>
              <w:spacing w:before="0" w:after="0" w:line="240" w:lineRule="auto"/>
              <w:jc w:val="left"/>
              <w:rPr>
                <w:rFonts w:cs="Tahoma"/>
                <w:color w:val="auto"/>
                <w:sz w:val="20"/>
                <w:szCs w:val="20"/>
                <w:lang w:val="mk-MK" w:eastAsia="en-US"/>
              </w:rPr>
            </w:pPr>
            <w:r w:rsidRPr="00AF66FE">
              <w:rPr>
                <w:rFonts w:cs="Tahoma"/>
                <w:color w:val="auto"/>
                <w:sz w:val="20"/>
                <w:szCs w:val="20"/>
                <w:lang w:val="mk-MK" w:eastAsia="en-US"/>
              </w:rPr>
              <w:t>- Безбедносни ризици</w:t>
            </w:r>
          </w:p>
          <w:p w14:paraId="214253CD" w14:textId="6409AECE" w:rsidR="00D81542" w:rsidRPr="00AF66FE" w:rsidRDefault="00310957" w:rsidP="00310957">
            <w:pPr>
              <w:spacing w:before="0" w:after="0" w:line="240" w:lineRule="auto"/>
              <w:jc w:val="left"/>
              <w:rPr>
                <w:rFonts w:cs="Tahoma"/>
                <w:bCs/>
                <w:sz w:val="20"/>
                <w:szCs w:val="20"/>
                <w:lang w:val="mk-MK"/>
              </w:rPr>
            </w:pPr>
            <w:r w:rsidRPr="00AF66FE">
              <w:rPr>
                <w:rFonts w:cs="Tahoma"/>
                <w:color w:val="auto"/>
                <w:sz w:val="20"/>
                <w:szCs w:val="20"/>
                <w:lang w:val="mk-MK" w:eastAsia="en-US"/>
              </w:rPr>
              <w:t>- Работнички прилив</w:t>
            </w:r>
          </w:p>
        </w:tc>
        <w:tc>
          <w:tcPr>
            <w:tcW w:w="1949" w:type="dxa"/>
            <w:shd w:val="clear" w:color="auto" w:fill="auto"/>
          </w:tcPr>
          <w:p w14:paraId="0895AC81" w14:textId="4F417146"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М</w:t>
            </w:r>
            <w:r w:rsidR="008F613D" w:rsidRPr="00AF66FE">
              <w:rPr>
                <w:rFonts w:cs="Tahoma"/>
                <w:b w:val="0"/>
                <w:color w:val="auto"/>
                <w:sz w:val="20"/>
                <w:szCs w:val="20"/>
                <w:lang w:val="mk-MK"/>
              </w:rPr>
              <w:t>ало до умерено</w:t>
            </w:r>
            <w:r w:rsidRPr="00AF66FE">
              <w:rPr>
                <w:rFonts w:cs="Tahoma"/>
                <w:b w:val="0"/>
                <w:color w:val="auto"/>
                <w:sz w:val="20"/>
                <w:szCs w:val="20"/>
                <w:lang w:val="mk-MK"/>
              </w:rPr>
              <w:t xml:space="preserve"> несакани</w:t>
            </w:r>
          </w:p>
        </w:tc>
        <w:tc>
          <w:tcPr>
            <w:tcW w:w="5884" w:type="dxa"/>
            <w:shd w:val="clear" w:color="auto" w:fill="auto"/>
          </w:tcPr>
          <w:p w14:paraId="61752CBB" w14:textId="77777777" w:rsidR="008F613D" w:rsidRPr="00AF66FE" w:rsidRDefault="008F613D" w:rsidP="008F613D">
            <w:pPr>
              <w:pStyle w:val="1209Bullets1"/>
              <w:widowControl/>
              <w:numPr>
                <w:ilvl w:val="0"/>
                <w:numId w:val="0"/>
              </w:numPr>
              <w:spacing w:before="0"/>
              <w:jc w:val="left"/>
              <w:rPr>
                <w:rFonts w:ascii="Tahoma" w:hAnsi="Tahoma" w:cs="Tahoma"/>
                <w:color w:val="auto"/>
                <w:sz w:val="20"/>
                <w:lang w:val="mk-MK"/>
              </w:rPr>
            </w:pPr>
            <w:r w:rsidRPr="00AF66FE">
              <w:rPr>
                <w:rFonts w:ascii="Tahoma" w:hAnsi="Tahoma" w:cs="Tahoma"/>
                <w:color w:val="auto"/>
                <w:sz w:val="20"/>
                <w:lang w:val="mk-MK"/>
              </w:rPr>
              <w:t>Пакет процедури и планови за управување, на пр.:</w:t>
            </w:r>
          </w:p>
          <w:p w14:paraId="46DA6162" w14:textId="0428633A" w:rsidR="00D81542" w:rsidRPr="00AF66FE" w:rsidRDefault="008F613D" w:rsidP="008F613D">
            <w:pPr>
              <w:pStyle w:val="1209Bullets1"/>
              <w:widowControl/>
              <w:numPr>
                <w:ilvl w:val="0"/>
                <w:numId w:val="0"/>
              </w:numPr>
              <w:spacing w:before="0"/>
              <w:ind w:left="142"/>
              <w:contextualSpacing w:val="0"/>
              <w:jc w:val="left"/>
              <w:rPr>
                <w:rFonts w:ascii="Tahoma" w:hAnsi="Tahoma" w:cs="Tahoma"/>
                <w:color w:val="auto"/>
                <w:sz w:val="20"/>
                <w:lang w:val="mk-MK"/>
              </w:rPr>
            </w:pPr>
            <w:r w:rsidRPr="00AF66FE">
              <w:rPr>
                <w:rFonts w:ascii="Tahoma" w:hAnsi="Tahoma" w:cs="Tahoma"/>
                <w:color w:val="auto"/>
                <w:sz w:val="20"/>
                <w:lang w:val="mk-MK"/>
              </w:rPr>
              <w:t>- Кодекс на однесување на работниците</w:t>
            </w:r>
          </w:p>
          <w:p w14:paraId="3948612E" w14:textId="3607021A" w:rsidR="008F613D" w:rsidRPr="00AF66FE" w:rsidRDefault="008F613D" w:rsidP="008F613D">
            <w:pPr>
              <w:pStyle w:val="1209Bullets1"/>
              <w:numPr>
                <w:ilvl w:val="0"/>
                <w:numId w:val="0"/>
              </w:numPr>
              <w:spacing w:before="0"/>
              <w:ind w:left="135"/>
              <w:jc w:val="left"/>
              <w:rPr>
                <w:rFonts w:ascii="Tahoma" w:hAnsi="Tahoma" w:cs="Tahoma"/>
                <w:color w:val="auto"/>
                <w:sz w:val="20"/>
                <w:lang w:val="mk-MK"/>
              </w:rPr>
            </w:pPr>
            <w:r w:rsidRPr="00AF66FE">
              <w:rPr>
                <w:rFonts w:ascii="Tahoma" w:hAnsi="Tahoma" w:cs="Tahoma"/>
                <w:color w:val="auto"/>
                <w:sz w:val="20"/>
                <w:lang w:val="mk-MK"/>
              </w:rPr>
              <w:t xml:space="preserve">- План за здравје, безбедност и </w:t>
            </w:r>
            <w:r w:rsidR="007C2C1F" w:rsidRPr="00AF66FE">
              <w:rPr>
                <w:rFonts w:ascii="Tahoma" w:hAnsi="Tahoma" w:cs="Tahoma"/>
                <w:color w:val="auto"/>
                <w:sz w:val="20"/>
                <w:lang w:val="mk-MK"/>
              </w:rPr>
              <w:t>сигурност</w:t>
            </w:r>
            <w:r w:rsidRPr="00AF66FE">
              <w:rPr>
                <w:rFonts w:ascii="Tahoma" w:hAnsi="Tahoma" w:cs="Tahoma"/>
                <w:color w:val="auto"/>
                <w:sz w:val="20"/>
                <w:lang w:val="mk-MK"/>
              </w:rPr>
              <w:t xml:space="preserve"> на заедницата</w:t>
            </w:r>
          </w:p>
          <w:p w14:paraId="28C4ED04" w14:textId="77777777" w:rsidR="008F613D" w:rsidRPr="00AF66FE" w:rsidRDefault="008F613D" w:rsidP="008F613D">
            <w:pPr>
              <w:pStyle w:val="1209Bullets1"/>
              <w:numPr>
                <w:ilvl w:val="0"/>
                <w:numId w:val="0"/>
              </w:numPr>
              <w:spacing w:before="0"/>
              <w:ind w:left="135"/>
              <w:jc w:val="left"/>
              <w:rPr>
                <w:rFonts w:ascii="Tahoma" w:hAnsi="Tahoma" w:cs="Tahoma"/>
                <w:color w:val="auto"/>
                <w:sz w:val="20"/>
                <w:lang w:val="mk-MK"/>
              </w:rPr>
            </w:pPr>
            <w:r w:rsidRPr="00AF66FE">
              <w:rPr>
                <w:rFonts w:ascii="Tahoma" w:hAnsi="Tahoma" w:cs="Tahoma"/>
                <w:color w:val="auto"/>
                <w:sz w:val="20"/>
                <w:lang w:val="mk-MK"/>
              </w:rPr>
              <w:t>- План за управување со сообраќајот</w:t>
            </w:r>
          </w:p>
          <w:p w14:paraId="25C57AFC" w14:textId="77777777" w:rsidR="008F613D" w:rsidRPr="00AF66FE" w:rsidRDefault="008F613D" w:rsidP="008F613D">
            <w:pPr>
              <w:pStyle w:val="1209Bullets1"/>
              <w:numPr>
                <w:ilvl w:val="0"/>
                <w:numId w:val="0"/>
              </w:numPr>
              <w:spacing w:before="0"/>
              <w:ind w:left="135"/>
              <w:jc w:val="left"/>
              <w:rPr>
                <w:rFonts w:ascii="Tahoma" w:hAnsi="Tahoma" w:cs="Tahoma"/>
                <w:color w:val="auto"/>
                <w:sz w:val="20"/>
                <w:lang w:val="mk-MK"/>
              </w:rPr>
            </w:pPr>
            <w:r w:rsidRPr="00AF66FE">
              <w:rPr>
                <w:rFonts w:ascii="Tahoma" w:hAnsi="Tahoma" w:cs="Tahoma"/>
                <w:color w:val="auto"/>
                <w:sz w:val="20"/>
                <w:lang w:val="mk-MK"/>
              </w:rPr>
              <w:t>- План за подготвеност и одговор при итни случаи</w:t>
            </w:r>
          </w:p>
          <w:p w14:paraId="7F4F670C" w14:textId="6D9C014A" w:rsidR="00D81542" w:rsidRPr="00AF66FE" w:rsidRDefault="008F613D" w:rsidP="008F613D">
            <w:pPr>
              <w:pStyle w:val="1209Bullets1"/>
              <w:widowControl/>
              <w:numPr>
                <w:ilvl w:val="0"/>
                <w:numId w:val="0"/>
              </w:numPr>
              <w:spacing w:before="0"/>
              <w:ind w:left="135"/>
              <w:contextualSpacing w:val="0"/>
              <w:jc w:val="left"/>
              <w:rPr>
                <w:rFonts w:ascii="Tahoma" w:hAnsi="Tahoma" w:cs="Tahoma"/>
                <w:color w:val="auto"/>
                <w:sz w:val="20"/>
                <w:lang w:val="mk-MK"/>
              </w:rPr>
            </w:pPr>
            <w:r w:rsidRPr="00AF66FE">
              <w:rPr>
                <w:rFonts w:ascii="Tahoma" w:hAnsi="Tahoma" w:cs="Tahoma"/>
                <w:color w:val="auto"/>
                <w:sz w:val="20"/>
                <w:lang w:val="mk-MK"/>
              </w:rPr>
              <w:t>- План за ангажирање на засегнатите страни (подготвен во о</w:t>
            </w:r>
            <w:r w:rsidR="002C40F2" w:rsidRPr="00AF66FE">
              <w:rPr>
                <w:rFonts w:ascii="Tahoma" w:hAnsi="Tahoma" w:cs="Tahoma"/>
                <w:color w:val="auto"/>
                <w:sz w:val="20"/>
                <w:lang w:val="mk-MK"/>
              </w:rPr>
              <w:t>п</w:t>
            </w:r>
            <w:r w:rsidR="00AC4D40" w:rsidRPr="00AF66FE">
              <w:rPr>
                <w:rFonts w:ascii="Tahoma" w:hAnsi="Tahoma" w:cs="Tahoma"/>
                <w:color w:val="auto"/>
                <w:sz w:val="20"/>
                <w:lang w:val="mk-MK"/>
              </w:rPr>
              <w:t>се</w:t>
            </w:r>
            <w:r w:rsidRPr="00AF66FE">
              <w:rPr>
                <w:rFonts w:ascii="Tahoma" w:hAnsi="Tahoma" w:cs="Tahoma"/>
                <w:color w:val="auto"/>
                <w:sz w:val="20"/>
                <w:lang w:val="mk-MK"/>
              </w:rPr>
              <w:t>гот на оваа оцена)</w:t>
            </w:r>
          </w:p>
        </w:tc>
        <w:tc>
          <w:tcPr>
            <w:tcW w:w="1392" w:type="dxa"/>
            <w:tcBorders>
              <w:right w:val="double" w:sz="4" w:space="0" w:color="auto"/>
            </w:tcBorders>
            <w:shd w:val="clear" w:color="auto" w:fill="auto"/>
          </w:tcPr>
          <w:p w14:paraId="24313DDC" w14:textId="49C5C9A1"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Минорно</w:t>
            </w:r>
          </w:p>
        </w:tc>
      </w:tr>
      <w:tr w:rsidR="00D81542" w:rsidRPr="00AF66FE" w14:paraId="3129BC97"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A0C1BA0"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D8C8C57" w14:textId="576F0A97"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0D93620" w14:textId="77777777" w:rsidR="003D0FAB" w:rsidRPr="00AF66FE" w:rsidRDefault="003D0FAB" w:rsidP="003D0FAB">
            <w:pPr>
              <w:spacing w:before="0" w:after="0" w:line="240" w:lineRule="auto"/>
              <w:jc w:val="left"/>
              <w:rPr>
                <w:rFonts w:cs="Tahoma"/>
                <w:bCs/>
                <w:color w:val="auto"/>
                <w:sz w:val="20"/>
                <w:szCs w:val="20"/>
                <w:lang w:val="mk-MK"/>
              </w:rPr>
            </w:pPr>
            <w:r w:rsidRPr="00AF66FE">
              <w:rPr>
                <w:rFonts w:cs="Tahoma"/>
                <w:bCs/>
                <w:color w:val="auto"/>
                <w:sz w:val="20"/>
                <w:szCs w:val="20"/>
                <w:lang w:val="mk-MK"/>
              </w:rPr>
              <w:t>Здравје и безбедност на заедницата</w:t>
            </w:r>
          </w:p>
          <w:p w14:paraId="1FC8F0D4" w14:textId="5057025B" w:rsidR="00D81542" w:rsidRPr="00AF66FE" w:rsidRDefault="003D0FAB">
            <w:pPr>
              <w:pStyle w:val="ListParagraph"/>
              <w:numPr>
                <w:ilvl w:val="0"/>
                <w:numId w:val="100"/>
              </w:numPr>
              <w:tabs>
                <w:tab w:val="clear" w:pos="2350"/>
                <w:tab w:val="num" w:pos="142"/>
              </w:tabs>
              <w:spacing w:before="0" w:after="0" w:line="240" w:lineRule="auto"/>
              <w:ind w:left="142" w:hanging="142"/>
              <w:contextualSpacing w:val="0"/>
              <w:jc w:val="left"/>
              <w:rPr>
                <w:rFonts w:cs="Tahoma"/>
                <w:color w:val="auto"/>
                <w:sz w:val="20"/>
                <w:szCs w:val="20"/>
                <w:lang w:val="mk-MK" w:eastAsia="en-US"/>
              </w:rPr>
            </w:pPr>
            <w:r w:rsidRPr="00AF66FE">
              <w:rPr>
                <w:rFonts w:cs="Tahoma"/>
                <w:color w:val="auto"/>
                <w:sz w:val="20"/>
                <w:szCs w:val="20"/>
                <w:lang w:val="mk-MK" w:eastAsia="en-US"/>
              </w:rPr>
              <w:t>Јавна изложеност на електро-магнетно зрачење</w:t>
            </w:r>
          </w:p>
          <w:p w14:paraId="7ACBC530" w14:textId="10636674" w:rsidR="00D81542" w:rsidRPr="00AF66FE" w:rsidRDefault="003D0FAB">
            <w:pPr>
              <w:pStyle w:val="ListParagraph"/>
              <w:numPr>
                <w:ilvl w:val="0"/>
                <w:numId w:val="100"/>
              </w:numPr>
              <w:tabs>
                <w:tab w:val="clear" w:pos="2350"/>
                <w:tab w:val="num" w:pos="142"/>
              </w:tabs>
              <w:spacing w:before="0" w:after="0" w:line="240" w:lineRule="auto"/>
              <w:ind w:left="142" w:hanging="142"/>
              <w:contextualSpacing w:val="0"/>
              <w:jc w:val="left"/>
              <w:rPr>
                <w:rFonts w:cs="Tahoma"/>
                <w:color w:val="auto"/>
                <w:sz w:val="20"/>
                <w:szCs w:val="20"/>
                <w:lang w:val="mk-MK"/>
              </w:rPr>
            </w:pPr>
            <w:r w:rsidRPr="00AF66FE">
              <w:rPr>
                <w:rFonts w:cs="Tahoma"/>
                <w:color w:val="auto"/>
                <w:sz w:val="20"/>
                <w:szCs w:val="20"/>
                <w:lang w:val="mk-MK" w:eastAsia="en-US"/>
              </w:rPr>
              <w:t>Оперативни ризици</w:t>
            </w:r>
          </w:p>
          <w:p w14:paraId="7658A9E9" w14:textId="77777777" w:rsidR="00D81542" w:rsidRPr="00AF66FE" w:rsidRDefault="00D81542" w:rsidP="00444D3D">
            <w:pPr>
              <w:pStyle w:val="ListParagraph"/>
              <w:spacing w:before="0" w:after="0" w:line="240" w:lineRule="auto"/>
              <w:ind w:left="142"/>
              <w:contextualSpacing w:val="0"/>
              <w:jc w:val="left"/>
              <w:rPr>
                <w:rFonts w:cs="Tahoma"/>
                <w:color w:val="auto"/>
                <w:sz w:val="20"/>
                <w:szCs w:val="20"/>
                <w:lang w:val="mk-MK"/>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427B4A01" w14:textId="6D85D512" w:rsidR="00D81542" w:rsidRPr="00AF66FE" w:rsidRDefault="008F613D"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 xml:space="preserve">Мало до умерено </w:t>
            </w:r>
            <w:r w:rsidR="00E13F3B" w:rsidRPr="00AF66FE">
              <w:rPr>
                <w:rFonts w:cs="Tahoma"/>
                <w:b w:val="0"/>
                <w:color w:val="auto"/>
                <w:sz w:val="20"/>
                <w:szCs w:val="20"/>
                <w:lang w:val="mk-MK"/>
              </w:rPr>
              <w:t>несакани</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FED74D6" w14:textId="7506C229"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Електрични и магнетни полиња - мерки засновани на проект преку понатамошниот дизајн на Проектот:</w:t>
            </w:r>
          </w:p>
          <w:p w14:paraId="03A819C7" w14:textId="01156616"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xml:space="preserve">- Вградување на соодветните проектни параметри за минималното вертикално растојание на проводникот (6 метри) во </w:t>
            </w:r>
            <w:r w:rsidR="002C40F2" w:rsidRPr="00AF66FE">
              <w:rPr>
                <w:rFonts w:cs="Tahoma"/>
                <w:color w:val="auto"/>
                <w:sz w:val="20"/>
                <w:szCs w:val="20"/>
                <w:lang w:val="mk-MK"/>
              </w:rPr>
              <w:t>дизајнот</w:t>
            </w:r>
            <w:r w:rsidRPr="00AF66FE">
              <w:rPr>
                <w:rFonts w:cs="Tahoma"/>
                <w:color w:val="auto"/>
                <w:sz w:val="20"/>
                <w:szCs w:val="20"/>
                <w:lang w:val="mk-MK"/>
              </w:rPr>
              <w:t xml:space="preserve"> на Проектот.</w:t>
            </w:r>
          </w:p>
          <w:p w14:paraId="62F18749" w14:textId="4A5D8565"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xml:space="preserve">- Воспоставување на безбедносен / исчистен коридор долж патеката на далноводите и безбедносното растојание од </w:t>
            </w:r>
            <w:r w:rsidR="00A15A21" w:rsidRPr="00AF66FE">
              <w:rPr>
                <w:rFonts w:cs="Tahoma"/>
                <w:color w:val="auto"/>
                <w:sz w:val="20"/>
                <w:szCs w:val="20"/>
                <w:lang w:val="mk-MK"/>
              </w:rPr>
              <w:t>трафостаница</w:t>
            </w:r>
            <w:r w:rsidRPr="00AF66FE">
              <w:rPr>
                <w:rFonts w:cs="Tahoma"/>
                <w:color w:val="auto"/>
                <w:sz w:val="20"/>
                <w:szCs w:val="20"/>
                <w:lang w:val="mk-MK"/>
              </w:rPr>
              <w:t>та според барањата на релевантното македонско законодавство.</w:t>
            </w:r>
          </w:p>
          <w:p w14:paraId="66DFEADC" w14:textId="4D656B57"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xml:space="preserve">- Соодветен избор на микро локации на </w:t>
            </w:r>
            <w:r w:rsidR="00A9190A" w:rsidRPr="00AF66FE">
              <w:rPr>
                <w:rFonts w:cs="Tahoma"/>
                <w:color w:val="auto"/>
                <w:sz w:val="20"/>
                <w:szCs w:val="20"/>
                <w:lang w:val="mk-MK"/>
              </w:rPr>
              <w:t>столбовите</w:t>
            </w:r>
            <w:r w:rsidRPr="00AF66FE">
              <w:rPr>
                <w:rFonts w:cs="Tahoma"/>
                <w:color w:val="auto"/>
                <w:sz w:val="20"/>
                <w:szCs w:val="20"/>
                <w:lang w:val="mk-MK"/>
              </w:rPr>
              <w:t xml:space="preserve"> во рамките на избраниот коридор во однос на станбени и други имоти.</w:t>
            </w:r>
          </w:p>
          <w:p w14:paraId="3741F6FA" w14:textId="77777777"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Ризици за заедниците за време на работата на проектот:</w:t>
            </w:r>
          </w:p>
          <w:p w14:paraId="0A8EDB4D" w14:textId="714CF519" w:rsidR="00D81542" w:rsidRPr="00AF66FE" w:rsidRDefault="007C2C1F">
            <w:pPr>
              <w:pStyle w:val="ListBullet2"/>
              <w:numPr>
                <w:ilvl w:val="1"/>
                <w:numId w:val="102"/>
              </w:numPr>
              <w:tabs>
                <w:tab w:val="clear" w:pos="1134"/>
                <w:tab w:val="num" w:pos="161"/>
              </w:tabs>
              <w:spacing w:before="0" w:after="0" w:line="240" w:lineRule="auto"/>
              <w:ind w:left="161" w:hanging="142"/>
              <w:contextualSpacing w:val="0"/>
              <w:rPr>
                <w:rFonts w:cs="Tahoma"/>
                <w:color w:val="auto"/>
                <w:sz w:val="20"/>
                <w:szCs w:val="20"/>
                <w:lang w:val="mk-MK"/>
              </w:rPr>
            </w:pPr>
            <w:r w:rsidRPr="00AF66FE">
              <w:rPr>
                <w:rFonts w:cs="Tahoma"/>
                <w:color w:val="auto"/>
                <w:sz w:val="20"/>
                <w:szCs w:val="20"/>
                <w:lang w:val="mk-MK"/>
              </w:rPr>
              <w:t>Да се обезбедат известувања за опасност/ знаци / бариери за да се спречи пристапот до компонентите под напон на Проектот</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57FC15C" w14:textId="755B0C50"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Минорно</w:t>
            </w:r>
          </w:p>
        </w:tc>
      </w:tr>
      <w:tr w:rsidR="00D81542" w:rsidRPr="00AF66FE" w14:paraId="7CB7DA18" w14:textId="77777777" w:rsidTr="00444D3D">
        <w:trPr>
          <w:cantSplit/>
          <w:trHeight w:val="774"/>
          <w:jc w:val="center"/>
        </w:trPr>
        <w:tc>
          <w:tcPr>
            <w:tcW w:w="1188" w:type="dxa"/>
            <w:tcBorders>
              <w:left w:val="double" w:sz="4" w:space="0" w:color="auto"/>
            </w:tcBorders>
            <w:shd w:val="clear" w:color="auto" w:fill="BFBFBF" w:themeFill="background1" w:themeFillShade="BF"/>
          </w:tcPr>
          <w:p w14:paraId="2934C25A" w14:textId="0E302E01" w:rsidR="00D81542" w:rsidRPr="00AF66FE" w:rsidRDefault="006E1E34" w:rsidP="000C6CA4">
            <w:pPr>
              <w:spacing w:before="0" w:after="0" w:line="240" w:lineRule="auto"/>
              <w:jc w:val="left"/>
              <w:rPr>
                <w:rFonts w:cs="Tahoma"/>
                <w:color w:val="auto"/>
                <w:sz w:val="20"/>
                <w:szCs w:val="20"/>
                <w:lang w:val="mk-MK"/>
              </w:rPr>
            </w:pPr>
            <w:r w:rsidRPr="00AF66FE">
              <w:rPr>
                <w:rFonts w:cs="Tahoma"/>
                <w:color w:val="auto"/>
                <w:sz w:val="20"/>
                <w:szCs w:val="20"/>
                <w:lang w:val="mk-MK"/>
              </w:rPr>
              <w:t>Со</w:t>
            </w:r>
            <w:r w:rsidR="000C6CA4" w:rsidRPr="00AF66FE">
              <w:rPr>
                <w:rFonts w:cs="Tahoma"/>
                <w:color w:val="auto"/>
                <w:sz w:val="20"/>
                <w:szCs w:val="20"/>
                <w:lang w:val="mk-MK"/>
              </w:rPr>
              <w:t>пс</w:t>
            </w:r>
            <w:r w:rsidRPr="00AF66FE">
              <w:rPr>
                <w:rFonts w:cs="Tahoma"/>
                <w:color w:val="auto"/>
                <w:sz w:val="20"/>
                <w:szCs w:val="20"/>
                <w:lang w:val="mk-MK"/>
              </w:rPr>
              <w:t>твеност</w:t>
            </w:r>
          </w:p>
        </w:tc>
        <w:tc>
          <w:tcPr>
            <w:tcW w:w="1247" w:type="dxa"/>
            <w:shd w:val="clear" w:color="auto" w:fill="auto"/>
          </w:tcPr>
          <w:p w14:paraId="6810B3D6" w14:textId="5B438D81"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shd w:val="clear" w:color="auto" w:fill="auto"/>
          </w:tcPr>
          <w:p w14:paraId="63CFFAF9" w14:textId="02FA736E" w:rsidR="00D81542" w:rsidRPr="00AF66FE" w:rsidRDefault="003D0FAB" w:rsidP="00444D3D">
            <w:pPr>
              <w:spacing w:before="0" w:after="0" w:line="240" w:lineRule="auto"/>
              <w:jc w:val="left"/>
              <w:rPr>
                <w:rFonts w:cs="Tahoma"/>
                <w:color w:val="auto"/>
                <w:sz w:val="20"/>
                <w:szCs w:val="20"/>
                <w:lang w:val="mk-MK"/>
              </w:rPr>
            </w:pPr>
            <w:r w:rsidRPr="00AF66FE">
              <w:rPr>
                <w:rFonts w:cs="Tahoma"/>
                <w:bCs/>
                <w:color w:val="auto"/>
                <w:sz w:val="20"/>
                <w:szCs w:val="20"/>
                <w:lang w:val="mk-MK"/>
              </w:rPr>
              <w:t>Експропријација и користење на земјиштето</w:t>
            </w:r>
          </w:p>
        </w:tc>
        <w:tc>
          <w:tcPr>
            <w:tcW w:w="1949" w:type="dxa"/>
            <w:shd w:val="clear" w:color="auto" w:fill="auto"/>
          </w:tcPr>
          <w:p w14:paraId="3CDC0151" w14:textId="2E85D0C0" w:rsidR="00D81542" w:rsidRPr="00AF66FE" w:rsidRDefault="00873511" w:rsidP="00504751">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cs="Tahoma"/>
                <w:b w:val="0"/>
                <w:color w:val="auto"/>
                <w:sz w:val="20"/>
                <w:szCs w:val="20"/>
                <w:lang w:val="mk-MK"/>
              </w:rPr>
              <w:t xml:space="preserve">Мало </w:t>
            </w:r>
            <w:r w:rsidR="00504751" w:rsidRPr="00AF66FE">
              <w:rPr>
                <w:rFonts w:cs="Tahoma"/>
                <w:b w:val="0"/>
                <w:color w:val="auto"/>
                <w:sz w:val="20"/>
                <w:szCs w:val="20"/>
                <w:lang w:val="mk-MK"/>
              </w:rPr>
              <w:t>несакано</w:t>
            </w:r>
          </w:p>
        </w:tc>
        <w:tc>
          <w:tcPr>
            <w:tcW w:w="5884" w:type="dxa"/>
            <w:shd w:val="clear" w:color="auto" w:fill="auto"/>
          </w:tcPr>
          <w:p w14:paraId="36EB642B" w14:textId="24CE1BBB"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xml:space="preserve">- Усогласеност со релевантното барање за </w:t>
            </w:r>
            <w:r w:rsidR="004F59B7" w:rsidRPr="00AF66FE">
              <w:rPr>
                <w:rFonts w:cs="Tahoma"/>
                <w:color w:val="auto"/>
                <w:sz w:val="20"/>
                <w:szCs w:val="20"/>
                <w:lang w:val="mk-MK"/>
              </w:rPr>
              <w:t>перформанси</w:t>
            </w:r>
            <w:r w:rsidRPr="00AF66FE">
              <w:rPr>
                <w:rFonts w:cs="Tahoma"/>
                <w:color w:val="auto"/>
                <w:sz w:val="20"/>
                <w:szCs w:val="20"/>
                <w:lang w:val="mk-MK"/>
              </w:rPr>
              <w:t xml:space="preserve"> 5 на ЕБОР, македонското законодавство и меѓународните барања</w:t>
            </w:r>
          </w:p>
          <w:p w14:paraId="7F6E842F" w14:textId="081C331F" w:rsidR="007C2C1F"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xml:space="preserve">- Рамка за експропријација и преселување (подготвена во </w:t>
            </w:r>
            <w:r w:rsidR="00B60A79" w:rsidRPr="00AF66FE">
              <w:rPr>
                <w:rFonts w:cs="Tahoma"/>
                <w:color w:val="auto"/>
                <w:sz w:val="20"/>
                <w:szCs w:val="20"/>
                <w:lang w:val="mk-MK"/>
              </w:rPr>
              <w:t>опсегот</w:t>
            </w:r>
            <w:r w:rsidRPr="00AF66FE">
              <w:rPr>
                <w:rFonts w:cs="Tahoma"/>
                <w:color w:val="auto"/>
                <w:sz w:val="20"/>
                <w:szCs w:val="20"/>
                <w:lang w:val="mk-MK"/>
              </w:rPr>
              <w:t xml:space="preserve"> на оваа проценка)</w:t>
            </w:r>
          </w:p>
          <w:p w14:paraId="433186AC" w14:textId="6B49672A" w:rsidR="00D81542" w:rsidRPr="00AF66FE" w:rsidRDefault="007C2C1F" w:rsidP="007C2C1F">
            <w:pPr>
              <w:spacing w:before="0" w:after="0" w:line="240" w:lineRule="auto"/>
              <w:rPr>
                <w:rFonts w:cs="Tahoma"/>
                <w:color w:val="auto"/>
                <w:sz w:val="20"/>
                <w:szCs w:val="20"/>
                <w:lang w:val="mk-MK"/>
              </w:rPr>
            </w:pPr>
            <w:r w:rsidRPr="00AF66FE">
              <w:rPr>
                <w:rFonts w:cs="Tahoma"/>
                <w:color w:val="auto"/>
                <w:sz w:val="20"/>
                <w:szCs w:val="20"/>
                <w:lang w:val="mk-MK"/>
              </w:rPr>
              <w:t>- План за експропријација и преселување</w:t>
            </w:r>
          </w:p>
        </w:tc>
        <w:tc>
          <w:tcPr>
            <w:tcW w:w="1392" w:type="dxa"/>
            <w:tcBorders>
              <w:right w:val="double" w:sz="4" w:space="0" w:color="auto"/>
            </w:tcBorders>
            <w:shd w:val="clear" w:color="auto" w:fill="auto"/>
          </w:tcPr>
          <w:p w14:paraId="5E083A77" w14:textId="71250556" w:rsidR="00D81542" w:rsidRPr="00AF66FE" w:rsidRDefault="000A5D50">
            <w:pPr>
              <w:pStyle w:val="Heading4"/>
              <w:numPr>
                <w:ilvl w:val="3"/>
                <w:numId w:val="101"/>
              </w:numPr>
              <w:tabs>
                <w:tab w:val="left" w:pos="720"/>
              </w:tabs>
              <w:spacing w:before="0" w:after="0" w:line="240" w:lineRule="auto"/>
              <w:ind w:left="0"/>
              <w:outlineLvl w:val="3"/>
              <w:rPr>
                <w:rFonts w:eastAsia="SimSun" w:cs="Tahoma"/>
                <w:b w:val="0"/>
                <w:color w:val="auto"/>
                <w:sz w:val="20"/>
                <w:szCs w:val="20"/>
                <w:lang w:val="mk-MK"/>
              </w:rPr>
            </w:pPr>
            <w:r w:rsidRPr="00AF66FE">
              <w:rPr>
                <w:rFonts w:eastAsia="SimSun" w:cs="Tahoma"/>
                <w:b w:val="0"/>
                <w:bCs w:val="0"/>
                <w:color w:val="auto"/>
                <w:sz w:val="20"/>
                <w:szCs w:val="20"/>
                <w:lang w:val="mk-MK"/>
              </w:rPr>
              <w:t>Минорно</w:t>
            </w:r>
          </w:p>
        </w:tc>
      </w:tr>
      <w:tr w:rsidR="00D81542" w:rsidRPr="00AF66FE" w14:paraId="230B2E33"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tcBorders>
              <w:top w:val="single" w:sz="4" w:space="0" w:color="auto"/>
              <w:left w:val="double" w:sz="4" w:space="0" w:color="auto"/>
              <w:right w:val="single" w:sz="4" w:space="0" w:color="auto"/>
            </w:tcBorders>
            <w:shd w:val="clear" w:color="auto" w:fill="BFBFBF" w:themeFill="background1" w:themeFillShade="BF"/>
          </w:tcPr>
          <w:p w14:paraId="3436B604" w14:textId="3777B56C" w:rsidR="00D81542" w:rsidRPr="00AF66FE" w:rsidRDefault="006E1E34" w:rsidP="00444D3D">
            <w:pPr>
              <w:spacing w:before="0" w:after="0" w:line="240" w:lineRule="auto"/>
              <w:jc w:val="left"/>
              <w:rPr>
                <w:rFonts w:cs="Tahoma"/>
                <w:color w:val="auto"/>
                <w:sz w:val="20"/>
                <w:szCs w:val="20"/>
                <w:lang w:val="mk-MK"/>
              </w:rPr>
            </w:pPr>
            <w:r w:rsidRPr="00AF66FE">
              <w:rPr>
                <w:rFonts w:cs="Tahoma"/>
                <w:color w:val="auto"/>
                <w:sz w:val="20"/>
                <w:szCs w:val="20"/>
                <w:lang w:val="mk-MK"/>
              </w:rPr>
              <w:lastRenderedPageBreak/>
              <w:t>Културно наследство</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1F1957D" w14:textId="4EEC04E6"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C00B4AE" w14:textId="1D73BFED" w:rsidR="00D81542" w:rsidRPr="00AF66FE" w:rsidRDefault="003D0FAB" w:rsidP="00444D3D">
            <w:pPr>
              <w:spacing w:before="0" w:after="0" w:line="240" w:lineRule="auto"/>
              <w:jc w:val="left"/>
              <w:rPr>
                <w:rFonts w:cs="Tahoma"/>
                <w:color w:val="auto"/>
                <w:sz w:val="20"/>
                <w:szCs w:val="20"/>
                <w:lang w:val="mk-MK"/>
              </w:rPr>
            </w:pPr>
            <w:r w:rsidRPr="00AF66FE">
              <w:rPr>
                <w:rFonts w:cs="Tahoma"/>
                <w:color w:val="auto"/>
                <w:sz w:val="20"/>
                <w:szCs w:val="20"/>
                <w:lang w:val="mk-MK"/>
              </w:rPr>
              <w:t>Потенцијална загуба или оштетување на непознати имоти од наследство (неоткриени археолошки локалитети)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22029A3" w14:textId="631B884A"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AF66FE">
              <w:rPr>
                <w:rFonts w:eastAsia="SimSun" w:cs="Tahoma"/>
                <w:b w:val="0"/>
                <w:color w:val="auto"/>
                <w:sz w:val="20"/>
                <w:szCs w:val="20"/>
                <w:lang w:val="mk-MK"/>
              </w:rPr>
              <w:t>Мало до умерени несакани</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6EA356C" w14:textId="0341101D" w:rsidR="00D81542" w:rsidRPr="00AF66FE" w:rsidRDefault="003D0FAB" w:rsidP="003D0FAB">
            <w:pPr>
              <w:spacing w:before="0" w:after="0" w:line="240" w:lineRule="auto"/>
              <w:rPr>
                <w:rFonts w:cs="Tahoma"/>
                <w:color w:val="auto"/>
                <w:sz w:val="20"/>
                <w:szCs w:val="20"/>
                <w:lang w:val="mk-MK"/>
              </w:rPr>
            </w:pPr>
            <w:r w:rsidRPr="00AF66FE">
              <w:rPr>
                <w:rFonts w:cs="Tahoma"/>
                <w:color w:val="auto"/>
                <w:sz w:val="20"/>
                <w:szCs w:val="20"/>
                <w:lang w:val="mk-MK"/>
              </w:rPr>
              <w:t>Постапка ‘</w:t>
            </w:r>
            <w:r w:rsidR="00BA58CA" w:rsidRPr="00BA58CA">
              <w:rPr>
                <w:rFonts w:cs="Tahoma"/>
                <w:color w:val="auto"/>
                <w:sz w:val="20"/>
                <w:szCs w:val="20"/>
                <w:lang w:val="mk-MK"/>
              </w:rPr>
              <w:t>можно-наоѓање</w:t>
            </w:r>
            <w:r w:rsidRPr="00AF66FE">
              <w:rPr>
                <w:rFonts w:cs="Tahoma"/>
                <w:color w:val="auto"/>
                <w:sz w:val="20"/>
                <w:szCs w:val="20"/>
                <w:lang w:val="mk-MK"/>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2103697" w14:textId="61827399"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AF66FE">
              <w:rPr>
                <w:rFonts w:eastAsia="SimSun" w:cs="Tahoma"/>
                <w:b w:val="0"/>
                <w:color w:val="auto"/>
                <w:sz w:val="20"/>
                <w:szCs w:val="20"/>
                <w:lang w:val="mk-MK"/>
              </w:rPr>
              <w:t>Неутрално</w:t>
            </w:r>
          </w:p>
        </w:tc>
      </w:tr>
      <w:tr w:rsidR="00D81542" w:rsidRPr="00AF66FE" w14:paraId="280AFEF1" w14:textId="77777777" w:rsidTr="00444D3D">
        <w:trPr>
          <w:cantSplit/>
          <w:jc w:val="center"/>
        </w:trPr>
        <w:tc>
          <w:tcPr>
            <w:tcW w:w="1188" w:type="dxa"/>
            <w:vMerge w:val="restart"/>
            <w:tcBorders>
              <w:left w:val="double" w:sz="4" w:space="0" w:color="auto"/>
            </w:tcBorders>
            <w:shd w:val="clear" w:color="auto" w:fill="BFBFBF" w:themeFill="background1" w:themeFillShade="BF"/>
          </w:tcPr>
          <w:p w14:paraId="7EF83137" w14:textId="684BEA31" w:rsidR="00D81542" w:rsidRPr="00AF66FE" w:rsidRDefault="006E1E34" w:rsidP="00444D3D">
            <w:pPr>
              <w:spacing w:before="0" w:after="0" w:line="240" w:lineRule="auto"/>
              <w:jc w:val="left"/>
              <w:rPr>
                <w:rFonts w:cs="Tahoma"/>
                <w:color w:val="auto"/>
                <w:sz w:val="20"/>
                <w:szCs w:val="20"/>
                <w:lang w:val="mk-MK"/>
              </w:rPr>
            </w:pPr>
            <w:r w:rsidRPr="00AF66FE">
              <w:rPr>
                <w:rFonts w:cs="Tahoma"/>
                <w:color w:val="auto"/>
                <w:sz w:val="20"/>
                <w:szCs w:val="20"/>
                <w:lang w:val="mk-MK"/>
              </w:rPr>
              <w:t>Кумулативни ефекти</w:t>
            </w:r>
          </w:p>
        </w:tc>
        <w:tc>
          <w:tcPr>
            <w:tcW w:w="1247" w:type="dxa"/>
            <w:tcBorders>
              <w:top w:val="single" w:sz="4" w:space="0" w:color="auto"/>
              <w:bottom w:val="single" w:sz="4" w:space="0" w:color="auto"/>
              <w:right w:val="single" w:sz="4" w:space="0" w:color="auto"/>
            </w:tcBorders>
            <w:shd w:val="clear" w:color="auto" w:fill="auto"/>
          </w:tcPr>
          <w:p w14:paraId="12851141" w14:textId="12D801F8" w:rsidR="00D81542" w:rsidRPr="00AF66FE" w:rsidRDefault="0080635F" w:rsidP="00444D3D">
            <w:pPr>
              <w:spacing w:before="0" w:after="0" w:line="240" w:lineRule="auto"/>
              <w:rPr>
                <w:rFonts w:cs="Tahoma"/>
                <w:color w:val="auto"/>
                <w:sz w:val="20"/>
                <w:szCs w:val="20"/>
                <w:lang w:val="mk-MK"/>
              </w:rPr>
            </w:pPr>
            <w:r w:rsidRPr="00AF66FE">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5F3B146" w14:textId="0A6823CB" w:rsidR="00D81542" w:rsidRPr="00AF66FE" w:rsidRDefault="003D0FAB" w:rsidP="00444D3D">
            <w:pPr>
              <w:spacing w:before="0" w:after="0" w:line="240" w:lineRule="auto"/>
              <w:jc w:val="left"/>
              <w:rPr>
                <w:rFonts w:cs="Tahoma"/>
                <w:color w:val="auto"/>
                <w:sz w:val="20"/>
                <w:szCs w:val="20"/>
                <w:lang w:val="mk-MK"/>
              </w:rPr>
            </w:pPr>
            <w:r w:rsidRPr="00AF66FE">
              <w:rPr>
                <w:rFonts w:cs="Tahoma"/>
                <w:color w:val="auto"/>
                <w:sz w:val="20"/>
                <w:szCs w:val="20"/>
                <w:lang w:val="mk-MK"/>
              </w:rPr>
              <w:t>Интеракција со други слични проекти (загадување на воздухот, непријатност поради градежна бучава, пречки во сообраќајот, создавање отпад итн.) – мала веројатност</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40E488EC" w14:textId="1B8A163C" w:rsidR="00D81542" w:rsidRPr="00AF66FE" w:rsidRDefault="00E13F3B" w:rsidP="00444D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AF66FE">
              <w:rPr>
                <w:rFonts w:eastAsia="SimSun" w:cs="Tahoma"/>
                <w:b w:val="0"/>
                <w:color w:val="auto"/>
                <w:sz w:val="20"/>
                <w:szCs w:val="20"/>
                <w:lang w:val="mk-MK"/>
              </w:rPr>
              <w:t>Занемарливо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A658BF2" w14:textId="040FB6D8" w:rsidR="00D81542" w:rsidRPr="00AF66FE" w:rsidRDefault="00636F80" w:rsidP="00B9750B">
            <w:pPr>
              <w:spacing w:before="0" w:after="0" w:line="240" w:lineRule="auto"/>
              <w:jc w:val="left"/>
              <w:rPr>
                <w:rFonts w:cs="Tahoma"/>
                <w:color w:val="auto"/>
                <w:sz w:val="20"/>
                <w:szCs w:val="20"/>
                <w:lang w:val="mk-MK"/>
              </w:rPr>
            </w:pPr>
            <w:r w:rsidRPr="00AF66FE">
              <w:rPr>
                <w:rFonts w:cs="Tahoma"/>
                <w:color w:val="auto"/>
                <w:sz w:val="20"/>
                <w:szCs w:val="20"/>
                <w:shd w:val="clear" w:color="auto" w:fill="FFFFFF"/>
                <w:lang w:val="mk-MK"/>
              </w:rPr>
              <w:t>Доколку се утврди, ќе биде потребно координирано управување со ЖС&amp;СП и соработка помеѓу изведувачите во текот на целиот период на изградба со цел да се оптимизира стратегијата за ублажување (на пр. План за управување со отпад, План за управување со сообраќај итн.).</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4B67DF5" w14:textId="434973BB" w:rsidR="00D81542" w:rsidRPr="00AF66FE" w:rsidRDefault="000A5D50" w:rsidP="00444D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AF66FE">
              <w:rPr>
                <w:rFonts w:eastAsia="SimSun" w:cs="Tahoma"/>
                <w:b w:val="0"/>
                <w:color w:val="auto"/>
                <w:sz w:val="20"/>
                <w:szCs w:val="20"/>
                <w:lang w:val="mk-MK"/>
              </w:rPr>
              <w:t>Неутрално</w:t>
            </w:r>
          </w:p>
        </w:tc>
      </w:tr>
      <w:tr w:rsidR="00D81542" w:rsidRPr="00AF66FE" w14:paraId="7A1A42E4" w14:textId="77777777" w:rsidTr="00444D3D">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double" w:sz="4" w:space="0" w:color="auto"/>
              <w:right w:val="single" w:sz="4" w:space="0" w:color="auto"/>
            </w:tcBorders>
            <w:shd w:val="clear" w:color="auto" w:fill="BFBFBF" w:themeFill="background1" w:themeFillShade="BF"/>
          </w:tcPr>
          <w:p w14:paraId="48E31C59" w14:textId="77777777" w:rsidR="00D81542" w:rsidRPr="00AF66FE" w:rsidRDefault="00D81542" w:rsidP="00444D3D">
            <w:pPr>
              <w:spacing w:before="0" w:after="0" w:line="240" w:lineRule="auto"/>
              <w:jc w:val="left"/>
              <w:rPr>
                <w:rFonts w:cs="Tahoma"/>
                <w:color w:val="auto"/>
                <w:sz w:val="20"/>
                <w:szCs w:val="20"/>
                <w:lang w:val="mk-MK"/>
              </w:rPr>
            </w:pPr>
          </w:p>
        </w:tc>
        <w:tc>
          <w:tcPr>
            <w:tcW w:w="1247" w:type="dxa"/>
            <w:tcBorders>
              <w:top w:val="single" w:sz="4" w:space="0" w:color="auto"/>
              <w:left w:val="single" w:sz="4" w:space="0" w:color="auto"/>
              <w:bottom w:val="double" w:sz="4" w:space="0" w:color="auto"/>
              <w:right w:val="single" w:sz="4" w:space="0" w:color="auto"/>
            </w:tcBorders>
            <w:shd w:val="clear" w:color="auto" w:fill="auto"/>
          </w:tcPr>
          <w:p w14:paraId="4BC35008" w14:textId="5BF02C24" w:rsidR="00D81542" w:rsidRPr="00AF66FE" w:rsidRDefault="00E53381" w:rsidP="00444D3D">
            <w:pPr>
              <w:spacing w:before="0" w:after="0" w:line="240" w:lineRule="auto"/>
              <w:rPr>
                <w:rFonts w:cs="Tahoma"/>
                <w:color w:val="auto"/>
                <w:sz w:val="20"/>
                <w:szCs w:val="20"/>
                <w:lang w:val="mk-MK"/>
              </w:rPr>
            </w:pPr>
            <w:r w:rsidRPr="00AF66FE">
              <w:rPr>
                <w:rFonts w:cs="Tahoma"/>
                <w:color w:val="auto"/>
                <w:sz w:val="20"/>
                <w:lang w:val="mk-MK"/>
              </w:rPr>
              <w:t>Функционирање</w:t>
            </w:r>
          </w:p>
        </w:tc>
        <w:tc>
          <w:tcPr>
            <w:tcW w:w="4222" w:type="dxa"/>
            <w:tcBorders>
              <w:top w:val="single" w:sz="4" w:space="0" w:color="auto"/>
              <w:left w:val="single" w:sz="4" w:space="0" w:color="auto"/>
              <w:bottom w:val="double" w:sz="4" w:space="0" w:color="auto"/>
              <w:right w:val="single" w:sz="4" w:space="0" w:color="auto"/>
            </w:tcBorders>
            <w:shd w:val="clear" w:color="auto" w:fill="auto"/>
          </w:tcPr>
          <w:p w14:paraId="1EE22A9C" w14:textId="0B4808CC" w:rsidR="00D81542" w:rsidRPr="00AF66FE" w:rsidRDefault="003D0FAB" w:rsidP="00444D3D">
            <w:pPr>
              <w:spacing w:before="0" w:after="0" w:line="240" w:lineRule="auto"/>
              <w:jc w:val="left"/>
              <w:rPr>
                <w:rFonts w:cs="Tahoma"/>
                <w:color w:val="auto"/>
                <w:sz w:val="20"/>
                <w:szCs w:val="20"/>
                <w:lang w:val="mk-MK"/>
              </w:rPr>
            </w:pPr>
            <w:r w:rsidRPr="00AF66FE">
              <w:rPr>
                <w:rFonts w:cs="Tahoma"/>
                <w:color w:val="auto"/>
                <w:sz w:val="20"/>
                <w:szCs w:val="20"/>
                <w:lang w:val="mk-MK"/>
              </w:rPr>
              <w:t>Интеракција со други слични проекти - други проекти за пренос или развојни фарми со ветерници (визуелно влијание) - не е веројатно во регионот на проектот</w:t>
            </w:r>
          </w:p>
        </w:tc>
        <w:tc>
          <w:tcPr>
            <w:tcW w:w="1949" w:type="dxa"/>
            <w:tcBorders>
              <w:top w:val="single" w:sz="4" w:space="0" w:color="auto"/>
              <w:left w:val="single" w:sz="4" w:space="0" w:color="auto"/>
              <w:bottom w:val="double" w:sz="4" w:space="0" w:color="auto"/>
              <w:right w:val="single" w:sz="4" w:space="0" w:color="auto"/>
            </w:tcBorders>
            <w:shd w:val="clear" w:color="auto" w:fill="auto"/>
          </w:tcPr>
          <w:p w14:paraId="65896522" w14:textId="0144127F" w:rsidR="00D81542" w:rsidRPr="00AF66FE" w:rsidRDefault="00873511" w:rsidP="00444D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AF66FE">
              <w:rPr>
                <w:rFonts w:eastAsia="SimSun" w:cs="Tahoma"/>
                <w:b w:val="0"/>
                <w:color w:val="auto"/>
                <w:sz w:val="20"/>
                <w:szCs w:val="20"/>
                <w:lang w:val="mk-MK"/>
              </w:rPr>
              <w:t>Мало</w:t>
            </w:r>
          </w:p>
        </w:tc>
        <w:tc>
          <w:tcPr>
            <w:tcW w:w="5884" w:type="dxa"/>
            <w:tcBorders>
              <w:top w:val="single" w:sz="4" w:space="0" w:color="auto"/>
              <w:left w:val="single" w:sz="4" w:space="0" w:color="auto"/>
              <w:bottom w:val="double" w:sz="4" w:space="0" w:color="auto"/>
              <w:right w:val="single" w:sz="4" w:space="0" w:color="auto"/>
            </w:tcBorders>
            <w:shd w:val="clear" w:color="auto" w:fill="auto"/>
          </w:tcPr>
          <w:p w14:paraId="62F9A79C" w14:textId="77777777" w:rsidR="00D81542" w:rsidRPr="00AF66FE" w:rsidRDefault="00D81542" w:rsidP="00444D3D">
            <w:pPr>
              <w:spacing w:before="0" w:after="0" w:line="240" w:lineRule="auto"/>
              <w:rPr>
                <w:rFonts w:cs="Tahoma"/>
                <w:color w:val="auto"/>
                <w:sz w:val="20"/>
                <w:szCs w:val="20"/>
                <w:lang w:val="mk-MK"/>
              </w:rPr>
            </w:pPr>
            <w:r w:rsidRPr="00AF66FE">
              <w:rPr>
                <w:rFonts w:cs="Tahoma"/>
                <w:color w:val="auto"/>
                <w:sz w:val="20"/>
                <w:szCs w:val="20"/>
                <w:lang w:val="mk-MK"/>
              </w:rPr>
              <w:t>/</w:t>
            </w:r>
          </w:p>
        </w:tc>
        <w:tc>
          <w:tcPr>
            <w:tcW w:w="1392" w:type="dxa"/>
            <w:tcBorders>
              <w:top w:val="single" w:sz="4" w:space="0" w:color="auto"/>
              <w:left w:val="single" w:sz="4" w:space="0" w:color="auto"/>
              <w:bottom w:val="double" w:sz="4" w:space="0" w:color="auto"/>
              <w:right w:val="double" w:sz="4" w:space="0" w:color="auto"/>
            </w:tcBorders>
            <w:shd w:val="clear" w:color="auto" w:fill="auto"/>
          </w:tcPr>
          <w:p w14:paraId="1E9FF8D8" w14:textId="77777777" w:rsidR="00D81542" w:rsidRPr="00AF66FE" w:rsidRDefault="00D81542" w:rsidP="00444D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AF66FE">
              <w:rPr>
                <w:rFonts w:eastAsia="SimSun" w:cs="Tahoma"/>
                <w:b w:val="0"/>
                <w:color w:val="auto"/>
                <w:sz w:val="20"/>
                <w:szCs w:val="20"/>
                <w:lang w:val="mk-MK"/>
              </w:rPr>
              <w:t>/</w:t>
            </w:r>
          </w:p>
        </w:tc>
      </w:tr>
    </w:tbl>
    <w:p w14:paraId="50F40DEB" w14:textId="77777777" w:rsidR="00BC3FC4" w:rsidRPr="00AF66FE" w:rsidRDefault="00BC3FC4">
      <w:pPr>
        <w:rPr>
          <w:lang w:val="mk-MK"/>
        </w:rPr>
        <w:sectPr w:rsidR="00BC3FC4" w:rsidRPr="00AF66FE">
          <w:headerReference w:type="default" r:id="rId38"/>
          <w:footerReference w:type="default" r:id="rId39"/>
          <w:pgSz w:w="16838" w:h="11906" w:orient="landscape"/>
          <w:pgMar w:top="1134" w:right="1134" w:bottom="1134" w:left="1077" w:header="397" w:footer="397" w:gutter="0"/>
          <w:cols w:space="720"/>
          <w:formProt w:val="0"/>
          <w:docGrid w:linePitch="360"/>
        </w:sectPr>
      </w:pPr>
    </w:p>
    <w:p w14:paraId="59BA78A1" w14:textId="73DE0316" w:rsidR="00BC3FC4" w:rsidRPr="00AF66FE" w:rsidRDefault="00B869C2">
      <w:pPr>
        <w:pStyle w:val="Heading1"/>
        <w:rPr>
          <w:lang w:val="mk-MK"/>
        </w:rPr>
      </w:pPr>
      <w:bookmarkStart w:id="74" w:name="_Toc122679404"/>
      <w:r w:rsidRPr="00AF66FE">
        <w:rPr>
          <w:lang w:val="mk-MK"/>
        </w:rPr>
        <w:lastRenderedPageBreak/>
        <w:t>Опис на проектот</w:t>
      </w:r>
      <w:bookmarkEnd w:id="74"/>
      <w:r w:rsidR="004F799E" w:rsidRPr="00AF66FE">
        <w:rPr>
          <w:lang w:val="mk-MK"/>
        </w:rPr>
        <w:tab/>
      </w:r>
      <w:r w:rsidR="004F799E" w:rsidRPr="00AF66FE">
        <w:rPr>
          <w:lang w:val="mk-MK"/>
        </w:rPr>
        <w:tab/>
      </w:r>
      <w:r w:rsidR="004F799E" w:rsidRPr="00AF66FE">
        <w:rPr>
          <w:lang w:val="mk-MK"/>
        </w:rPr>
        <w:tab/>
      </w:r>
    </w:p>
    <w:p w14:paraId="1F3A139B" w14:textId="6EAC5A43" w:rsidR="00BC3FC4" w:rsidRPr="00AF66FE" w:rsidRDefault="00B869C2" w:rsidP="00B869C2">
      <w:pPr>
        <w:pStyle w:val="Heading2"/>
        <w:rPr>
          <w:lang w:val="mk-MK"/>
        </w:rPr>
      </w:pPr>
      <w:bookmarkStart w:id="75" w:name="_Toc24973958"/>
      <w:bookmarkStart w:id="76" w:name="_Toc24928642"/>
      <w:bookmarkStart w:id="77" w:name="_Toc122679405"/>
      <w:bookmarkEnd w:id="75"/>
      <w:bookmarkEnd w:id="76"/>
      <w:r w:rsidRPr="00AF66FE">
        <w:rPr>
          <w:lang w:val="mk-MK"/>
        </w:rPr>
        <w:t>Позадина и цел на проектот</w:t>
      </w:r>
      <w:bookmarkEnd w:id="77"/>
    </w:p>
    <w:p w14:paraId="176E58E3" w14:textId="64BE2CA8" w:rsidR="00BC3FC4" w:rsidRPr="00AF66FE" w:rsidRDefault="007D0262" w:rsidP="007D0262">
      <w:pPr>
        <w:autoSpaceDE w:val="0"/>
        <w:autoSpaceDN w:val="0"/>
        <w:adjustRightInd w:val="0"/>
        <w:rPr>
          <w:rFonts w:cs="Tahoma"/>
          <w:sz w:val="20"/>
          <w:szCs w:val="20"/>
          <w:lang w:val="mk-MK"/>
        </w:rPr>
      </w:pPr>
      <w:bookmarkStart w:id="78" w:name="_Hlk120215829"/>
      <w:r w:rsidRPr="00AF66FE">
        <w:rPr>
          <w:rFonts w:cs="Tahoma"/>
          <w:sz w:val="20"/>
          <w:szCs w:val="20"/>
          <w:lang w:val="mk-MK"/>
        </w:rPr>
        <w:t>Со цел да се исполнат целите на Евро</w:t>
      </w:r>
      <w:r w:rsidR="00F5560E" w:rsidRPr="00AF66FE">
        <w:rPr>
          <w:rFonts w:cs="Tahoma"/>
          <w:sz w:val="20"/>
          <w:szCs w:val="20"/>
          <w:lang w:val="mk-MK"/>
        </w:rPr>
        <w:t>пс</w:t>
      </w:r>
      <w:r w:rsidRPr="00AF66FE">
        <w:rPr>
          <w:rFonts w:cs="Tahoma"/>
          <w:sz w:val="20"/>
          <w:szCs w:val="20"/>
          <w:lang w:val="mk-MK"/>
        </w:rPr>
        <w:t>ката унија за интеграција на енергијата од обновливите извори на енергија (ОИЕ), Македонија прави напори да ја максимизира интеграцијата на овие извори на енергија во националниот електроенергетски систем. Поради поволните климатски услови, инвестициите во ОИЕ (ветерна енергија, соларна енергија и хидроенергија) се нај</w:t>
      </w:r>
      <w:r w:rsidR="00AE7ECB" w:rsidRPr="00AF66FE">
        <w:rPr>
          <w:rFonts w:cs="Tahoma"/>
          <w:sz w:val="20"/>
          <w:szCs w:val="20"/>
          <w:lang w:val="mk-MK"/>
        </w:rPr>
        <w:t xml:space="preserve"> </w:t>
      </w:r>
      <w:r w:rsidRPr="00AF66FE">
        <w:rPr>
          <w:rFonts w:cs="Tahoma"/>
          <w:sz w:val="20"/>
          <w:szCs w:val="20"/>
          <w:lang w:val="mk-MK"/>
        </w:rPr>
        <w:t>исплатливи во југоисточниот регион на Македонија. Затоа, се очекува дека најзначајните инвестиции во искористување на ОИЕ се/ќе бидат лоцирани најмногу во овој регион (слика подолу</w:t>
      </w:r>
      <w:bookmarkEnd w:id="78"/>
      <w:r w:rsidRPr="00AF66FE">
        <w:rPr>
          <w:rFonts w:cs="Tahoma"/>
          <w:sz w:val="20"/>
          <w:szCs w:val="20"/>
          <w:lang w:val="mk-MK"/>
        </w:rPr>
        <w:t>)</w:t>
      </w:r>
      <w:r w:rsidR="004F799E" w:rsidRPr="00AF66FE">
        <w:rPr>
          <w:rFonts w:cs="Tahoma"/>
          <w:sz w:val="20"/>
          <w:szCs w:val="20"/>
          <w:lang w:val="mk-MK"/>
        </w:rPr>
        <w:t>.</w:t>
      </w:r>
    </w:p>
    <w:p w14:paraId="77A52294" w14:textId="77777777" w:rsidR="00BC3FC4" w:rsidRPr="00AF66FE" w:rsidRDefault="004F799E">
      <w:pPr>
        <w:rPr>
          <w:rFonts w:cs="Tahoma"/>
          <w:sz w:val="20"/>
          <w:szCs w:val="20"/>
          <w:lang w:val="mk-MK"/>
        </w:rPr>
      </w:pPr>
      <w:r w:rsidRPr="00AF66FE">
        <w:rPr>
          <w:noProof/>
          <w:lang w:val="en-US" w:eastAsia="en-US"/>
        </w:rPr>
        <w:drawing>
          <wp:inline distT="0" distB="0" distL="0" distR="0" wp14:anchorId="014F508C" wp14:editId="07777777">
            <wp:extent cx="5327650" cy="4254500"/>
            <wp:effectExtent l="0" t="0" r="0" b="0"/>
            <wp:docPr id="51"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
                    <pic:cNvPicPr>
                      <a:picLocks noChangeAspect="1" noChangeArrowheads="1"/>
                    </pic:cNvPicPr>
                  </pic:nvPicPr>
                  <pic:blipFill>
                    <a:blip r:embed="rId18"/>
                    <a:stretch>
                      <a:fillRect/>
                    </a:stretch>
                  </pic:blipFill>
                  <pic:spPr bwMode="auto">
                    <a:xfrm>
                      <a:off x="0" y="0"/>
                      <a:ext cx="5327650" cy="4254500"/>
                    </a:xfrm>
                    <a:prstGeom prst="rect">
                      <a:avLst/>
                    </a:prstGeom>
                  </pic:spPr>
                </pic:pic>
              </a:graphicData>
            </a:graphic>
          </wp:inline>
        </w:drawing>
      </w:r>
    </w:p>
    <w:p w14:paraId="634856E3" w14:textId="2BBA3836" w:rsidR="00BC3FC4" w:rsidRPr="00AF66FE" w:rsidRDefault="007D0262">
      <w:pPr>
        <w:spacing w:before="0" w:after="0"/>
        <w:jc w:val="left"/>
        <w:rPr>
          <w:sz w:val="18"/>
          <w:szCs w:val="18"/>
          <w:lang w:val="mk-MK"/>
        </w:rPr>
      </w:pPr>
      <w:bookmarkStart w:id="79" w:name="_Toc71559829"/>
      <w:bookmarkStart w:id="80" w:name="_Toc60150121"/>
      <w:bookmarkStart w:id="81" w:name="_Toc57795337"/>
      <w:bookmarkStart w:id="82" w:name="_Toc36641744"/>
      <w:bookmarkStart w:id="83" w:name="_Toc122679630"/>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2</w:t>
      </w:r>
      <w:r w:rsidR="004F799E" w:rsidRPr="00AF66FE">
        <w:rPr>
          <w:rFonts w:cs="Arial"/>
          <w:iCs/>
          <w:sz w:val="18"/>
          <w:szCs w:val="18"/>
          <w:lang w:val="mk-MK"/>
        </w:rPr>
        <w:fldChar w:fldCharType="end"/>
      </w:r>
      <w:r w:rsidR="004F799E" w:rsidRPr="00AF66FE">
        <w:rPr>
          <w:rFonts w:cs="Arial"/>
          <w:iCs/>
          <w:sz w:val="18"/>
          <w:szCs w:val="18"/>
          <w:lang w:val="mk-MK"/>
        </w:rPr>
        <w:t>.</w:t>
      </w:r>
      <w:bookmarkEnd w:id="79"/>
      <w:bookmarkEnd w:id="80"/>
      <w:bookmarkEnd w:id="81"/>
      <w:bookmarkEnd w:id="82"/>
      <w:r w:rsidR="00F7076C" w:rsidRPr="00AF66FE">
        <w:rPr>
          <w:rFonts w:cs="Arial"/>
          <w:iCs/>
          <w:sz w:val="18"/>
          <w:szCs w:val="18"/>
          <w:lang w:val="mk-MK"/>
        </w:rPr>
        <w:fldChar w:fldCharType="begin"/>
      </w:r>
      <w:r w:rsidR="00F7076C" w:rsidRPr="00AF66FE">
        <w:rPr>
          <w:rFonts w:cs="Arial"/>
          <w:iCs/>
          <w:sz w:val="18"/>
          <w:szCs w:val="18"/>
          <w:lang w:val="mk-MK"/>
        </w:rPr>
        <w:instrText xml:space="preserve"> SEQ Figure \* ARABIC \s 1 </w:instrText>
      </w:r>
      <w:r w:rsidR="00F7076C" w:rsidRPr="00AF66FE">
        <w:rPr>
          <w:rFonts w:cs="Arial"/>
          <w:iCs/>
          <w:sz w:val="18"/>
          <w:szCs w:val="18"/>
          <w:lang w:val="mk-MK"/>
        </w:rPr>
        <w:fldChar w:fldCharType="separate"/>
      </w:r>
      <w:r w:rsidR="00F7076C" w:rsidRPr="00AF66FE">
        <w:rPr>
          <w:rFonts w:cs="Arial"/>
          <w:iCs/>
          <w:noProof/>
          <w:sz w:val="18"/>
          <w:szCs w:val="18"/>
          <w:lang w:val="mk-MK"/>
        </w:rPr>
        <w:t>1</w:t>
      </w:r>
      <w:r w:rsidR="00F7076C" w:rsidRPr="00AF66FE">
        <w:rPr>
          <w:rFonts w:cs="Arial"/>
          <w:iCs/>
          <w:sz w:val="18"/>
          <w:szCs w:val="18"/>
          <w:lang w:val="mk-MK"/>
        </w:rPr>
        <w:fldChar w:fldCharType="end"/>
      </w:r>
      <w:r w:rsidR="004F799E" w:rsidRPr="00AF66FE">
        <w:rPr>
          <w:sz w:val="18"/>
          <w:szCs w:val="18"/>
          <w:lang w:val="mk-MK"/>
        </w:rPr>
        <w:t xml:space="preserve">: </w:t>
      </w:r>
      <w:bookmarkStart w:id="84" w:name="_Hlk120215851"/>
      <w:r w:rsidRPr="00AF66FE">
        <w:rPr>
          <w:sz w:val="18"/>
          <w:szCs w:val="18"/>
          <w:lang w:val="mk-MK"/>
        </w:rPr>
        <w:t>Македонската мрежа и Среднорочна топологија на проектна област</w:t>
      </w:r>
      <w:bookmarkEnd w:id="83"/>
    </w:p>
    <w:p w14:paraId="48115EF2" w14:textId="6E343AC4" w:rsidR="00BC3FC4" w:rsidRPr="00AF66FE" w:rsidRDefault="007D0262">
      <w:pPr>
        <w:spacing w:before="60" w:after="60"/>
        <w:rPr>
          <w:rFonts w:cs="Arial"/>
          <w:sz w:val="16"/>
          <w:szCs w:val="16"/>
          <w:lang w:val="mk-MK"/>
        </w:rPr>
      </w:pPr>
      <w:r w:rsidRPr="00AF66FE">
        <w:rPr>
          <w:sz w:val="16"/>
          <w:szCs w:val="16"/>
          <w:lang w:val="mk-MK"/>
        </w:rPr>
        <w:t>Извор</w:t>
      </w:r>
      <w:r w:rsidR="004F799E" w:rsidRPr="00AF66FE">
        <w:rPr>
          <w:sz w:val="16"/>
          <w:szCs w:val="16"/>
          <w:lang w:val="mk-MK"/>
        </w:rPr>
        <w:t xml:space="preserve">: </w:t>
      </w:r>
      <w:r w:rsidRPr="00AF66FE">
        <w:rPr>
          <w:rFonts w:cs="Tahoma"/>
          <w:sz w:val="16"/>
          <w:szCs w:val="16"/>
          <w:lang w:val="mk-MK"/>
        </w:rPr>
        <w:t>Македонски електропреносен систем оператор</w:t>
      </w:r>
    </w:p>
    <w:p w14:paraId="50B980CD" w14:textId="1321F731" w:rsidR="00BC3FC4" w:rsidRPr="00AF66FE" w:rsidRDefault="007D0262">
      <w:pPr>
        <w:spacing w:before="60" w:after="240"/>
        <w:rPr>
          <w:rFonts w:cs="Tahoma"/>
          <w:sz w:val="16"/>
          <w:szCs w:val="16"/>
          <w:lang w:val="mk-MK"/>
        </w:rPr>
      </w:pPr>
      <w:r w:rsidRPr="00AF66FE">
        <w:rPr>
          <w:rFonts w:cs="Arial"/>
          <w:sz w:val="16"/>
          <w:szCs w:val="16"/>
          <w:lang w:val="mk-MK"/>
        </w:rPr>
        <w:t>Белешка</w:t>
      </w:r>
      <w:r w:rsidR="004F799E" w:rsidRPr="00AF66FE">
        <w:rPr>
          <w:rFonts w:cs="Arial"/>
          <w:sz w:val="16"/>
          <w:szCs w:val="16"/>
          <w:lang w:val="mk-MK"/>
        </w:rPr>
        <w:t xml:space="preserve">: </w:t>
      </w:r>
      <w:r w:rsidRPr="00AF66FE">
        <w:rPr>
          <w:rFonts w:cs="Arial"/>
          <w:sz w:val="16"/>
          <w:szCs w:val="16"/>
          <w:lang w:val="mk-MK"/>
        </w:rPr>
        <w:t>Регионот на проектот е прикажан во зелена шема</w:t>
      </w:r>
      <w:bookmarkEnd w:id="84"/>
    </w:p>
    <w:p w14:paraId="55638F9C" w14:textId="5AB1509B" w:rsidR="00895D74" w:rsidRPr="00AF66FE" w:rsidRDefault="00895D74" w:rsidP="00895D74">
      <w:pPr>
        <w:rPr>
          <w:rFonts w:cs="Tahoma"/>
          <w:sz w:val="20"/>
          <w:szCs w:val="20"/>
          <w:lang w:val="mk-MK"/>
        </w:rPr>
      </w:pPr>
      <w:bookmarkStart w:id="85" w:name="_Hlk120215909"/>
      <w:r w:rsidRPr="00AF66FE">
        <w:rPr>
          <w:rFonts w:cs="Tahoma"/>
          <w:sz w:val="20"/>
          <w:szCs w:val="20"/>
          <w:lang w:val="mk-MK"/>
        </w:rPr>
        <w:t>Македонскиот електропреносен систем оператор (</w:t>
      </w:r>
      <w:r w:rsidR="008E5B8D" w:rsidRPr="00AF66FE">
        <w:rPr>
          <w:rFonts w:cs="Tahoma"/>
          <w:sz w:val="20"/>
          <w:szCs w:val="20"/>
          <w:lang w:val="mk-MK"/>
        </w:rPr>
        <w:t>МЕПСО</w:t>
      </w:r>
      <w:r w:rsidRPr="00AF66FE">
        <w:rPr>
          <w:rFonts w:cs="Tahoma"/>
          <w:sz w:val="20"/>
          <w:szCs w:val="20"/>
          <w:lang w:val="mk-MK"/>
        </w:rPr>
        <w:t>) веќе се соочува со неколку барања за нов</w:t>
      </w:r>
      <w:r w:rsidR="00E25471">
        <w:rPr>
          <w:rFonts w:cs="Tahoma"/>
          <w:sz w:val="20"/>
          <w:szCs w:val="20"/>
          <w:lang w:val="mk-MK"/>
        </w:rPr>
        <w:t>и</w:t>
      </w:r>
      <w:r w:rsidRPr="00AF66FE">
        <w:rPr>
          <w:rFonts w:cs="Tahoma"/>
          <w:sz w:val="20"/>
          <w:szCs w:val="20"/>
          <w:lang w:val="mk-MK"/>
        </w:rPr>
        <w:t xml:space="preserve"> приклучувањ</w:t>
      </w:r>
      <w:r w:rsidR="00E25471">
        <w:rPr>
          <w:rFonts w:cs="Tahoma"/>
          <w:sz w:val="20"/>
          <w:szCs w:val="20"/>
          <w:lang w:val="mk-MK"/>
        </w:rPr>
        <w:t>а</w:t>
      </w:r>
      <w:r w:rsidRPr="00AF66FE">
        <w:rPr>
          <w:rFonts w:cs="Tahoma"/>
          <w:sz w:val="20"/>
          <w:szCs w:val="20"/>
          <w:lang w:val="mk-MK"/>
        </w:rPr>
        <w:t xml:space="preserve"> на ОИЕ во локалната преносна мрежа во поширокиот регион на Проектот. Ново</w:t>
      </w:r>
      <w:r w:rsidR="00AE7ECB" w:rsidRPr="00AF66FE">
        <w:rPr>
          <w:rFonts w:cs="Tahoma"/>
          <w:sz w:val="20"/>
          <w:szCs w:val="20"/>
          <w:lang w:val="mk-MK"/>
        </w:rPr>
        <w:t xml:space="preserve"> </w:t>
      </w:r>
      <w:r w:rsidRPr="00AF66FE">
        <w:rPr>
          <w:rFonts w:cs="Tahoma"/>
          <w:sz w:val="20"/>
          <w:szCs w:val="20"/>
          <w:lang w:val="mk-MK"/>
        </w:rPr>
        <w:t xml:space="preserve">инсталираните капацитети на ОИЕ – ветерни електрани (ВЕ), големи и мали хидроелектрани (ХЕ) како и соларни електрани (СЕ) – до 350 MW, се очекуваат </w:t>
      </w:r>
      <w:r w:rsidR="00E25471">
        <w:rPr>
          <w:rFonts w:cs="Tahoma"/>
          <w:sz w:val="20"/>
          <w:szCs w:val="20"/>
          <w:lang w:val="mk-MK"/>
        </w:rPr>
        <w:t>во</w:t>
      </w:r>
      <w:r w:rsidRPr="00AF66FE">
        <w:rPr>
          <w:rFonts w:cs="Tahoma"/>
          <w:sz w:val="20"/>
          <w:szCs w:val="20"/>
          <w:lang w:val="mk-MK"/>
        </w:rPr>
        <w:t xml:space="preserve"> среднорочен </w:t>
      </w:r>
      <w:r w:rsidR="00E25471">
        <w:rPr>
          <w:rFonts w:cs="Tahoma"/>
          <w:sz w:val="20"/>
          <w:szCs w:val="20"/>
          <w:lang w:val="mk-MK"/>
        </w:rPr>
        <w:t>рок</w:t>
      </w:r>
      <w:r w:rsidRPr="00AF66FE">
        <w:rPr>
          <w:rFonts w:cs="Tahoma"/>
          <w:sz w:val="20"/>
          <w:szCs w:val="20"/>
          <w:lang w:val="mk-MK"/>
        </w:rPr>
        <w:t xml:space="preserve"> во овој регион. Дополнително, до 2040 година се предвидени нови ВЕ - 536 MW, ХЕ - 185 MW СЕ - 250 MW, на долгорочен </w:t>
      </w:r>
      <w:bookmarkEnd w:id="85"/>
      <w:r w:rsidR="00E25471">
        <w:rPr>
          <w:rFonts w:cs="Tahoma"/>
          <w:sz w:val="20"/>
          <w:szCs w:val="20"/>
          <w:lang w:val="mk-MK"/>
        </w:rPr>
        <w:t>рок</w:t>
      </w:r>
      <w:r w:rsidRPr="00AF66FE">
        <w:rPr>
          <w:rFonts w:cs="Tahoma"/>
          <w:sz w:val="20"/>
          <w:szCs w:val="20"/>
          <w:lang w:val="mk-MK"/>
        </w:rPr>
        <w:t>.</w:t>
      </w:r>
    </w:p>
    <w:p w14:paraId="4F838D55" w14:textId="1B49D2F5" w:rsidR="00BC3FC4" w:rsidRPr="00AF66FE" w:rsidRDefault="00895D74" w:rsidP="00895D74">
      <w:pPr>
        <w:rPr>
          <w:rFonts w:cs="Tahoma"/>
          <w:sz w:val="20"/>
          <w:szCs w:val="20"/>
          <w:lang w:val="mk-MK"/>
        </w:rPr>
      </w:pPr>
      <w:bookmarkStart w:id="86" w:name="_Hlk120216023"/>
      <w:r w:rsidRPr="00AF66FE">
        <w:rPr>
          <w:rFonts w:cs="Tahoma"/>
          <w:sz w:val="20"/>
          <w:szCs w:val="20"/>
          <w:lang w:val="mk-MK"/>
        </w:rPr>
        <w:t xml:space="preserve">Преносната мрежа во југоисточниот регион на Македонија (110 kV </w:t>
      </w:r>
      <w:r w:rsidR="00943EF6">
        <w:rPr>
          <w:sz w:val="20"/>
          <w:lang w:val="mk-MK"/>
        </w:rPr>
        <w:t>далновод</w:t>
      </w:r>
      <w:r w:rsidRPr="00AF66FE">
        <w:rPr>
          <w:rFonts w:cs="Tahoma"/>
          <w:sz w:val="20"/>
          <w:szCs w:val="20"/>
          <w:lang w:val="mk-MK"/>
        </w:rPr>
        <w:t xml:space="preserve"> Дуброво – Валандово – Струмица 2 – Струмица 1, со приближно 57,5 km долг</w:t>
      </w:r>
      <w:r w:rsidR="00A34DB3">
        <w:rPr>
          <w:rFonts w:cs="Tahoma"/>
          <w:sz w:val="20"/>
          <w:szCs w:val="20"/>
          <w:lang w:val="mk-MK"/>
        </w:rPr>
        <w:t xml:space="preserve"> далновод</w:t>
      </w:r>
      <w:r w:rsidRPr="00AF66FE">
        <w:rPr>
          <w:rFonts w:cs="Tahoma"/>
          <w:sz w:val="20"/>
          <w:szCs w:val="20"/>
          <w:lang w:val="mk-MK"/>
        </w:rPr>
        <w:t xml:space="preserve">) се приближува кон крајот на животниот циклус и нема капацитет за приклучување на нови обновливи извори на енергија </w:t>
      </w:r>
      <w:r w:rsidR="009A32BB">
        <w:rPr>
          <w:rFonts w:cs="Tahoma"/>
          <w:sz w:val="20"/>
          <w:szCs w:val="20"/>
          <w:lang w:val="mk-MK"/>
        </w:rPr>
        <w:t>во</w:t>
      </w:r>
      <w:r w:rsidRPr="00AF66FE">
        <w:rPr>
          <w:rFonts w:cs="Tahoma"/>
          <w:sz w:val="20"/>
          <w:szCs w:val="20"/>
          <w:lang w:val="mk-MK"/>
        </w:rPr>
        <w:t xml:space="preserve"> мрежата. Како таков, тој е кандидат за реконструкција поради процесот на стареење. Дополнително, во среднорочните прогнозирани режими, постојат непредвидени случаи со поголем ризик за безбедноста во снабдувањето</w:t>
      </w:r>
      <w:bookmarkEnd w:id="86"/>
      <w:r w:rsidRPr="00AF66FE">
        <w:rPr>
          <w:rFonts w:cs="Tahoma"/>
          <w:sz w:val="20"/>
          <w:szCs w:val="20"/>
          <w:lang w:val="mk-MK"/>
        </w:rPr>
        <w:t>.</w:t>
      </w:r>
      <w:r w:rsidR="004F799E" w:rsidRPr="00AF66FE">
        <w:rPr>
          <w:rFonts w:cs="Tahoma"/>
          <w:sz w:val="20"/>
          <w:szCs w:val="20"/>
          <w:lang w:val="mk-MK"/>
        </w:rPr>
        <w:t xml:space="preserve"> </w:t>
      </w:r>
    </w:p>
    <w:p w14:paraId="052FDE1B" w14:textId="0E39AE05" w:rsidR="003C191A" w:rsidRPr="00AF66FE" w:rsidRDefault="003C191A" w:rsidP="003C191A">
      <w:pPr>
        <w:autoSpaceDE w:val="0"/>
        <w:autoSpaceDN w:val="0"/>
        <w:adjustRightInd w:val="0"/>
        <w:rPr>
          <w:sz w:val="20"/>
          <w:lang w:val="mk-MK"/>
        </w:rPr>
      </w:pPr>
      <w:r w:rsidRPr="00AF66FE">
        <w:rPr>
          <w:sz w:val="20"/>
          <w:lang w:val="mk-MK"/>
        </w:rPr>
        <w:lastRenderedPageBreak/>
        <w:t xml:space="preserve">Главната цел на Проектот е проектирање, изградба и управување со нова 400/110 kV </w:t>
      </w:r>
      <w:r w:rsidR="00A15A21" w:rsidRPr="00AF66FE">
        <w:rPr>
          <w:sz w:val="20"/>
          <w:lang w:val="mk-MK"/>
        </w:rPr>
        <w:t>трафостаница</w:t>
      </w:r>
      <w:r w:rsidRPr="00AF66FE">
        <w:rPr>
          <w:sz w:val="20"/>
          <w:lang w:val="mk-MK"/>
        </w:rPr>
        <w:t xml:space="preserve"> (</w:t>
      </w:r>
      <w:r w:rsidR="00A15A21" w:rsidRPr="00AF66FE">
        <w:rPr>
          <w:sz w:val="20"/>
          <w:lang w:val="mk-MK"/>
        </w:rPr>
        <w:t>ТС</w:t>
      </w:r>
      <w:r w:rsidRPr="00AF66FE">
        <w:rPr>
          <w:sz w:val="20"/>
          <w:lang w:val="mk-MK"/>
        </w:rPr>
        <w:t xml:space="preserve">) Милетково во атарот на селото Милетково, општина Струмица. Оваа нова </w:t>
      </w:r>
      <w:r w:rsidR="00A15A21" w:rsidRPr="00AF66FE">
        <w:rPr>
          <w:sz w:val="20"/>
          <w:lang w:val="mk-MK"/>
        </w:rPr>
        <w:t>трафостаница</w:t>
      </w:r>
      <w:r w:rsidRPr="00AF66FE">
        <w:rPr>
          <w:sz w:val="20"/>
          <w:lang w:val="mk-MK"/>
        </w:rPr>
        <w:t xml:space="preserve"> ќе се поврзе со постојната 110 kV преносна мрежа во Проектниот регион и со постојниот 400 kV далновод Дуброво – Солун (ГР), преку ‘влез-излез’</w:t>
      </w:r>
      <w:r w:rsidR="00C010EA">
        <w:rPr>
          <w:sz w:val="20"/>
          <w:lang w:val="mk-MK"/>
        </w:rPr>
        <w:t xml:space="preserve"> конекција</w:t>
      </w:r>
      <w:r w:rsidRPr="00AF66FE">
        <w:rPr>
          <w:sz w:val="20"/>
          <w:lang w:val="mk-MK"/>
        </w:rPr>
        <w:t>.</w:t>
      </w:r>
    </w:p>
    <w:p w14:paraId="186854BA" w14:textId="3ABCFFB7" w:rsidR="003C191A" w:rsidRPr="00AF66FE" w:rsidRDefault="003C191A" w:rsidP="003C191A">
      <w:pPr>
        <w:autoSpaceDE w:val="0"/>
        <w:autoSpaceDN w:val="0"/>
        <w:adjustRightInd w:val="0"/>
        <w:rPr>
          <w:sz w:val="20"/>
          <w:lang w:val="mk-MK"/>
        </w:rPr>
      </w:pPr>
      <w:r w:rsidRPr="00AF66FE">
        <w:rPr>
          <w:sz w:val="20"/>
          <w:lang w:val="mk-MK"/>
        </w:rPr>
        <w:t xml:space="preserve">Проектот е компонента на поширока развојна шема за зајакнување на преносната мрежа во Југоисточниот регион на Македонија, која опфаќа и проект за реконструкција на постојниот 110 kV </w:t>
      </w:r>
      <w:r w:rsidR="00943EF6">
        <w:rPr>
          <w:sz w:val="20"/>
          <w:lang w:val="mk-MK"/>
        </w:rPr>
        <w:t>далновод</w:t>
      </w:r>
      <w:r w:rsidRPr="00AF66FE">
        <w:rPr>
          <w:sz w:val="20"/>
          <w:lang w:val="mk-MK"/>
        </w:rPr>
        <w:t xml:space="preserve"> </w:t>
      </w:r>
      <w:r w:rsidR="00A15A21" w:rsidRPr="00AF66FE">
        <w:rPr>
          <w:sz w:val="20"/>
          <w:lang w:val="mk-MK"/>
        </w:rPr>
        <w:t>ТС</w:t>
      </w:r>
      <w:r w:rsidRPr="00AF66FE">
        <w:rPr>
          <w:sz w:val="20"/>
          <w:lang w:val="mk-MK"/>
        </w:rPr>
        <w:t xml:space="preserve"> Валандово – </w:t>
      </w:r>
      <w:r w:rsidR="00A15A21" w:rsidRPr="00AF66FE">
        <w:rPr>
          <w:sz w:val="20"/>
          <w:lang w:val="mk-MK"/>
        </w:rPr>
        <w:t>ТС</w:t>
      </w:r>
      <w:r w:rsidRPr="00AF66FE">
        <w:rPr>
          <w:sz w:val="20"/>
          <w:lang w:val="mk-MK"/>
        </w:rPr>
        <w:t xml:space="preserve"> Струмица 2 – </w:t>
      </w:r>
      <w:r w:rsidR="00A15A21" w:rsidRPr="00AF66FE">
        <w:rPr>
          <w:sz w:val="20"/>
          <w:lang w:val="mk-MK"/>
        </w:rPr>
        <w:t>ТС</w:t>
      </w:r>
      <w:r w:rsidRPr="00AF66FE">
        <w:rPr>
          <w:sz w:val="20"/>
          <w:lang w:val="mk-MK"/>
        </w:rPr>
        <w:t xml:space="preserve"> Струмица 1 со надградба неговиот преносен капацитет и делумно каблирање во урбаните зони на Струмица. </w:t>
      </w:r>
    </w:p>
    <w:p w14:paraId="75872FC5" w14:textId="642AD280" w:rsidR="003C191A" w:rsidRPr="00AF66FE" w:rsidRDefault="00AE7ECB" w:rsidP="003C191A">
      <w:pPr>
        <w:rPr>
          <w:rFonts w:cs="Tahoma"/>
          <w:sz w:val="20"/>
          <w:lang w:val="mk-MK"/>
        </w:rPr>
      </w:pPr>
      <w:bookmarkStart w:id="87" w:name="_Hlk120216076"/>
      <w:r w:rsidRPr="00AF66FE">
        <w:rPr>
          <w:rFonts w:cs="Tahoma"/>
          <w:sz w:val="20"/>
          <w:lang w:val="mk-MK"/>
        </w:rPr>
        <w:t>Оваа</w:t>
      </w:r>
      <w:r w:rsidR="003C191A" w:rsidRPr="00AF66FE">
        <w:rPr>
          <w:rFonts w:cs="Tahoma"/>
          <w:sz w:val="20"/>
          <w:lang w:val="mk-MK"/>
        </w:rPr>
        <w:t xml:space="preserve"> поширока развојна шема се очекува да обезбеди и</w:t>
      </w:r>
      <w:bookmarkEnd w:id="87"/>
      <w:r w:rsidR="003C191A" w:rsidRPr="00AF66FE">
        <w:rPr>
          <w:rFonts w:cs="Tahoma"/>
          <w:sz w:val="20"/>
          <w:lang w:val="mk-MK"/>
        </w:rPr>
        <w:t>:</w:t>
      </w:r>
    </w:p>
    <w:p w14:paraId="5E408E5A" w14:textId="77777777" w:rsidR="003C191A" w:rsidRPr="00AF66FE" w:rsidRDefault="003C191A" w:rsidP="00D2346B">
      <w:pPr>
        <w:pStyle w:val="ListBullet"/>
        <w:numPr>
          <w:ilvl w:val="0"/>
          <w:numId w:val="143"/>
        </w:numPr>
        <w:rPr>
          <w:rFonts w:cs="Tahoma"/>
          <w:sz w:val="20"/>
          <w:lang w:val="mk-MK"/>
        </w:rPr>
      </w:pPr>
      <w:bookmarkStart w:id="88" w:name="_Hlk120216105"/>
      <w:r w:rsidRPr="00AF66FE">
        <w:rPr>
          <w:rFonts w:cs="Tahoma"/>
          <w:sz w:val="20"/>
          <w:lang w:val="mk-MK"/>
        </w:rPr>
        <w:t>Зголемена безбедност на снабдувањето</w:t>
      </w:r>
      <w:bookmarkEnd w:id="88"/>
      <w:r w:rsidRPr="00AF66FE">
        <w:rPr>
          <w:rFonts w:cs="Tahoma"/>
          <w:sz w:val="20"/>
          <w:lang w:val="mk-MK"/>
        </w:rPr>
        <w:t xml:space="preserve">, и </w:t>
      </w:r>
    </w:p>
    <w:p w14:paraId="6DA20136" w14:textId="0C7B77FF" w:rsidR="003C191A" w:rsidRPr="00AF66FE" w:rsidRDefault="003C191A" w:rsidP="00D2346B">
      <w:pPr>
        <w:pStyle w:val="ListBullet"/>
        <w:numPr>
          <w:ilvl w:val="0"/>
          <w:numId w:val="143"/>
        </w:numPr>
        <w:rPr>
          <w:rFonts w:cs="Tahoma"/>
          <w:sz w:val="20"/>
          <w:lang w:val="mk-MK"/>
        </w:rPr>
      </w:pPr>
      <w:bookmarkStart w:id="89" w:name="_Hlk120216126"/>
      <w:r w:rsidRPr="00AF66FE">
        <w:rPr>
          <w:rFonts w:cs="Tahoma"/>
          <w:sz w:val="20"/>
          <w:lang w:val="mk-MK"/>
        </w:rPr>
        <w:t xml:space="preserve">Сигурна и </w:t>
      </w:r>
      <w:r w:rsidR="009A32BB">
        <w:rPr>
          <w:rFonts w:cs="Tahoma"/>
          <w:sz w:val="20"/>
          <w:lang w:val="mk-MK"/>
        </w:rPr>
        <w:t>безбедна</w:t>
      </w:r>
      <w:r w:rsidRPr="00AF66FE">
        <w:rPr>
          <w:rFonts w:cs="Tahoma"/>
          <w:sz w:val="20"/>
          <w:lang w:val="mk-MK"/>
        </w:rPr>
        <w:t xml:space="preserve"> интеграција на планираните ОИЕ во југоисточниот регион на земјата, што последователно придонесува за намалување на емисиите на CO</w:t>
      </w:r>
      <w:r w:rsidRPr="00AF66FE">
        <w:rPr>
          <w:rFonts w:cs="Tahoma"/>
          <w:sz w:val="20"/>
          <w:vertAlign w:val="subscript"/>
          <w:lang w:val="mk-MK"/>
        </w:rPr>
        <w:t>2</w:t>
      </w:r>
      <w:bookmarkEnd w:id="89"/>
    </w:p>
    <w:p w14:paraId="6CD102F1" w14:textId="11CB46FC" w:rsidR="00BC3FC4" w:rsidRPr="00AF66FE" w:rsidRDefault="003C191A" w:rsidP="00D2346B">
      <w:pPr>
        <w:pStyle w:val="ListBullet"/>
        <w:numPr>
          <w:ilvl w:val="0"/>
          <w:numId w:val="143"/>
        </w:numPr>
        <w:rPr>
          <w:rFonts w:cs="Tahoma"/>
          <w:sz w:val="20"/>
          <w:lang w:val="mk-MK"/>
        </w:rPr>
      </w:pPr>
      <w:bookmarkStart w:id="90" w:name="_Hlk120216140"/>
      <w:r w:rsidRPr="00AF66FE">
        <w:rPr>
          <w:rFonts w:cs="Tahoma"/>
          <w:sz w:val="20"/>
          <w:lang w:val="mk-MK"/>
        </w:rPr>
        <w:t>Зголемена ефикасност и капацитет на преносната мрежа со решенија за паметна мрежа (</w:t>
      </w:r>
      <w:r w:rsidR="002A6EBE" w:rsidRPr="00AF66FE">
        <w:rPr>
          <w:rFonts w:cs="Tahoma"/>
          <w:sz w:val="20"/>
          <w:lang w:val="mk-MK"/>
        </w:rPr>
        <w:t>Преносна моќност на</w:t>
      </w:r>
      <w:r w:rsidR="00AE4904" w:rsidRPr="00AF66FE">
        <w:rPr>
          <w:rFonts w:cs="Tahoma"/>
          <w:sz w:val="20"/>
          <w:lang w:val="mk-MK"/>
        </w:rPr>
        <w:t xml:space="preserve"> далновод</w:t>
      </w:r>
      <w:r w:rsidR="002A6EBE" w:rsidRPr="00AF66FE">
        <w:rPr>
          <w:rFonts w:cs="Tahoma"/>
          <w:sz w:val="20"/>
          <w:lang w:val="mk-MK"/>
        </w:rPr>
        <w:t xml:space="preserve"> </w:t>
      </w:r>
      <w:r w:rsidR="00AE4904" w:rsidRPr="00AF66FE">
        <w:rPr>
          <w:rFonts w:cs="Tahoma"/>
          <w:sz w:val="20"/>
          <w:lang w:val="mk-MK"/>
        </w:rPr>
        <w:t>(Dynamic Line Rate-</w:t>
      </w:r>
      <w:r w:rsidRPr="00AF66FE">
        <w:rPr>
          <w:rFonts w:cs="Tahoma"/>
          <w:sz w:val="20"/>
          <w:lang w:val="mk-MK"/>
        </w:rPr>
        <w:t>DLR) и управување со средства)</w:t>
      </w:r>
      <w:bookmarkEnd w:id="90"/>
      <w:r w:rsidRPr="00AF66FE">
        <w:rPr>
          <w:rFonts w:cs="Tahoma"/>
          <w:sz w:val="20"/>
          <w:lang w:val="mk-MK"/>
        </w:rPr>
        <w:t>.</w:t>
      </w:r>
    </w:p>
    <w:p w14:paraId="0F2B5D4C" w14:textId="117DDB67" w:rsidR="00BC3FC4" w:rsidRPr="00AF66FE" w:rsidRDefault="00E65C88">
      <w:pPr>
        <w:pStyle w:val="Heading2"/>
        <w:spacing w:before="480" w:after="240"/>
        <w:ind w:left="1077"/>
        <w:rPr>
          <w:lang w:val="mk-MK"/>
        </w:rPr>
      </w:pPr>
      <w:bookmarkStart w:id="91" w:name="_Toc122679406"/>
      <w:r w:rsidRPr="00AF66FE">
        <w:rPr>
          <w:lang w:val="mk-MK"/>
        </w:rPr>
        <w:t>Инвеститор</w:t>
      </w:r>
      <w:r w:rsidR="004F799E" w:rsidRPr="00AF66FE">
        <w:rPr>
          <w:lang w:val="mk-MK"/>
        </w:rPr>
        <w:t xml:space="preserve"> на проектот</w:t>
      </w:r>
      <w:bookmarkEnd w:id="91"/>
    </w:p>
    <w:p w14:paraId="0F1712E1" w14:textId="70348F41" w:rsidR="00EF2476" w:rsidRPr="00AF66FE" w:rsidRDefault="00E65C88" w:rsidP="00EF2476">
      <w:pPr>
        <w:rPr>
          <w:rFonts w:cs="Arial"/>
          <w:sz w:val="20"/>
          <w:szCs w:val="20"/>
          <w:lang w:val="mk-MK"/>
        </w:rPr>
      </w:pPr>
      <w:bookmarkStart w:id="92" w:name="_Hlk120216213"/>
      <w:r w:rsidRPr="00AF66FE">
        <w:rPr>
          <w:rFonts w:cs="Arial"/>
          <w:sz w:val="20"/>
          <w:szCs w:val="20"/>
          <w:lang w:val="mk-MK"/>
        </w:rPr>
        <w:t>Инвеститор</w:t>
      </w:r>
      <w:r w:rsidR="00EF2476" w:rsidRPr="00AF66FE">
        <w:rPr>
          <w:rFonts w:cs="Arial"/>
          <w:sz w:val="20"/>
          <w:szCs w:val="20"/>
          <w:lang w:val="mk-MK"/>
        </w:rPr>
        <w:t xml:space="preserve"> на проектот е Македонскиот преносен систем оператор (</w:t>
      </w:r>
      <w:r w:rsidR="008E5B8D" w:rsidRPr="00AF66FE">
        <w:rPr>
          <w:rFonts w:cs="Arial"/>
          <w:sz w:val="20"/>
          <w:szCs w:val="20"/>
          <w:lang w:val="mk-MK"/>
        </w:rPr>
        <w:t>МЕПСО</w:t>
      </w:r>
      <w:r w:rsidR="00EF2476" w:rsidRPr="00AF66FE">
        <w:rPr>
          <w:rFonts w:cs="Arial"/>
          <w:sz w:val="20"/>
          <w:szCs w:val="20"/>
          <w:lang w:val="mk-MK"/>
        </w:rPr>
        <w:t xml:space="preserve">). </w:t>
      </w:r>
      <w:r w:rsidR="008E5B8D" w:rsidRPr="00AF66FE">
        <w:rPr>
          <w:rFonts w:cs="Arial"/>
          <w:sz w:val="20"/>
          <w:szCs w:val="20"/>
          <w:lang w:val="mk-MK"/>
        </w:rPr>
        <w:t>МЕПСО</w:t>
      </w:r>
      <w:r w:rsidR="00EF2476" w:rsidRPr="00AF66FE">
        <w:rPr>
          <w:rFonts w:cs="Arial"/>
          <w:sz w:val="20"/>
          <w:szCs w:val="20"/>
          <w:lang w:val="mk-MK"/>
        </w:rPr>
        <w:t xml:space="preserve"> е акционерско друштво во целосна државна со</w:t>
      </w:r>
      <w:r w:rsidR="000C6CA4" w:rsidRPr="00AF66FE">
        <w:rPr>
          <w:rFonts w:cs="Arial"/>
          <w:sz w:val="20"/>
          <w:szCs w:val="20"/>
          <w:lang w:val="mk-MK"/>
        </w:rPr>
        <w:t>пс</w:t>
      </w:r>
      <w:r w:rsidR="00EF2476" w:rsidRPr="00AF66FE">
        <w:rPr>
          <w:rFonts w:cs="Arial"/>
          <w:sz w:val="20"/>
          <w:szCs w:val="20"/>
          <w:lang w:val="mk-MK"/>
        </w:rPr>
        <w:t xml:space="preserve">твеност, основано во 2005 година по трансформацијата на Електростопанството на Македонија. Основната дејност на </w:t>
      </w:r>
      <w:r w:rsidR="008E5B8D" w:rsidRPr="00AF66FE">
        <w:rPr>
          <w:rFonts w:cs="Arial"/>
          <w:sz w:val="20"/>
          <w:szCs w:val="20"/>
          <w:lang w:val="mk-MK"/>
        </w:rPr>
        <w:t>МЕПСО</w:t>
      </w:r>
      <w:r w:rsidR="00EF2476" w:rsidRPr="00AF66FE">
        <w:rPr>
          <w:rFonts w:cs="Arial"/>
          <w:sz w:val="20"/>
          <w:szCs w:val="20"/>
          <w:lang w:val="mk-MK"/>
        </w:rPr>
        <w:t xml:space="preserve"> е сигурен пренос на електрична енергија преку националната високонапонска мрежа, контрола на електроенергетскиот систем и редовен и уреден проток на електрична енергија до неговите клиенти како што се големите индустриски потрошувачи и до системскиот оператор на нисконапонската мрежа на македонската електродистрибуција (ЕВН Македонија). За вршење на својата дејност </w:t>
      </w:r>
      <w:r w:rsidR="008E5B8D" w:rsidRPr="00AF66FE">
        <w:rPr>
          <w:rFonts w:cs="Arial"/>
          <w:sz w:val="20"/>
          <w:szCs w:val="20"/>
          <w:lang w:val="mk-MK"/>
        </w:rPr>
        <w:t>МЕПСО</w:t>
      </w:r>
      <w:r w:rsidR="00EF2476" w:rsidRPr="00AF66FE">
        <w:rPr>
          <w:rFonts w:cs="Arial"/>
          <w:sz w:val="20"/>
          <w:szCs w:val="20"/>
          <w:lang w:val="mk-MK"/>
        </w:rPr>
        <w:t xml:space="preserve"> ги има добиено следните соодветни лиценци од националната Регулаторна комисија за енергетика</w:t>
      </w:r>
      <w:bookmarkEnd w:id="92"/>
      <w:r w:rsidR="00EF2476" w:rsidRPr="00AF66FE">
        <w:rPr>
          <w:rFonts w:cs="Arial"/>
          <w:sz w:val="20"/>
          <w:szCs w:val="20"/>
          <w:lang w:val="mk-MK"/>
        </w:rPr>
        <w:t>:</w:t>
      </w:r>
    </w:p>
    <w:p w14:paraId="520B6CF8" w14:textId="5CA1F2CA" w:rsidR="00DA26D9" w:rsidRPr="00DA26D9" w:rsidRDefault="00DA26D9" w:rsidP="00D2346B">
      <w:pPr>
        <w:pStyle w:val="ListBullet"/>
        <w:numPr>
          <w:ilvl w:val="0"/>
          <w:numId w:val="144"/>
        </w:numPr>
        <w:jc w:val="left"/>
        <w:rPr>
          <w:rFonts w:cs="Arial"/>
          <w:sz w:val="20"/>
          <w:szCs w:val="20"/>
          <w:lang w:val="mk-MK"/>
        </w:rPr>
      </w:pPr>
      <w:r w:rsidRPr="00DA26D9">
        <w:rPr>
          <w:rFonts w:cs="Arial"/>
          <w:sz w:val="20"/>
          <w:szCs w:val="20"/>
          <w:lang w:val="mk-MK"/>
        </w:rPr>
        <w:t>Лиценца за вршење на енергетска дејност и активности од аспект на пренос на електрична енергија и активност за контрола на системот за пренос.</w:t>
      </w:r>
    </w:p>
    <w:p w14:paraId="1EB9BB5A" w14:textId="3B40172B" w:rsidR="00BC3FC4" w:rsidRPr="00AF66FE" w:rsidRDefault="00DA26D9" w:rsidP="00D2346B">
      <w:pPr>
        <w:pStyle w:val="ListBullet"/>
        <w:numPr>
          <w:ilvl w:val="0"/>
          <w:numId w:val="144"/>
        </w:numPr>
        <w:jc w:val="left"/>
        <w:rPr>
          <w:sz w:val="20"/>
          <w:lang w:val="mk-MK"/>
        </w:rPr>
      </w:pPr>
      <w:r w:rsidRPr="00DA26D9">
        <w:rPr>
          <w:rFonts w:cs="Arial"/>
          <w:sz w:val="20"/>
          <w:szCs w:val="20"/>
          <w:lang w:val="mk-MK"/>
        </w:rPr>
        <w:t>Лиценца за вршење на енергетска дејност и активности за организирање и управување со</w:t>
      </w:r>
      <w:r>
        <w:rPr>
          <w:rFonts w:cs="Arial"/>
          <w:sz w:val="20"/>
          <w:szCs w:val="20"/>
          <w:lang w:val="mk-MK"/>
        </w:rPr>
        <w:t xml:space="preserve"> пазарот на електрична енергија</w:t>
      </w:r>
      <w:r w:rsidR="00EF2476" w:rsidRPr="00AF66FE">
        <w:rPr>
          <w:rFonts w:cs="Arial"/>
          <w:sz w:val="20"/>
          <w:szCs w:val="20"/>
          <w:lang w:val="mk-MK"/>
        </w:rPr>
        <w:t xml:space="preserve">. </w:t>
      </w:r>
    </w:p>
    <w:p w14:paraId="43DF3032" w14:textId="725C7AFE" w:rsidR="00BC3FC4" w:rsidRPr="00AF66FE" w:rsidRDefault="00EF2476">
      <w:pPr>
        <w:pStyle w:val="Heading2"/>
        <w:spacing w:before="480" w:after="240"/>
        <w:ind w:left="1077"/>
        <w:rPr>
          <w:lang w:val="mk-MK" w:eastAsia="en-US"/>
        </w:rPr>
      </w:pPr>
      <w:bookmarkStart w:id="93" w:name="_Toc122679407"/>
      <w:r w:rsidRPr="00AF66FE">
        <w:rPr>
          <w:lang w:val="mk-MK" w:eastAsia="en-US"/>
        </w:rPr>
        <w:t>Цел на извештајот</w:t>
      </w:r>
      <w:bookmarkEnd w:id="93"/>
    </w:p>
    <w:p w14:paraId="147D0460" w14:textId="2678715C" w:rsidR="00E946DA" w:rsidRPr="00AF66FE" w:rsidRDefault="00EF2476" w:rsidP="00E946DA">
      <w:pPr>
        <w:pStyle w:val="BodyText"/>
        <w:spacing w:before="120" w:line="276" w:lineRule="auto"/>
        <w:jc w:val="both"/>
        <w:rPr>
          <w:rFonts w:ascii="Tahoma" w:hAnsi="Tahoma" w:cs="Tahoma"/>
          <w:sz w:val="20"/>
          <w:lang w:val="mk-MK"/>
        </w:rPr>
      </w:pPr>
      <w:bookmarkStart w:id="94" w:name="_Hlk120217688"/>
      <w:r w:rsidRPr="00AF66FE">
        <w:rPr>
          <w:rFonts w:ascii="Tahoma" w:hAnsi="Tahoma" w:cs="Tahoma"/>
          <w:sz w:val="20"/>
          <w:lang w:val="mk-MK"/>
        </w:rPr>
        <w:t xml:space="preserve">Овој документ претставува Извештај за </w:t>
      </w:r>
      <w:r w:rsidR="00183311" w:rsidRPr="00AF66FE">
        <w:rPr>
          <w:rFonts w:ascii="Tahoma" w:hAnsi="Tahoma" w:cs="Tahoma"/>
          <w:sz w:val="20"/>
          <w:lang w:val="mk-MK"/>
        </w:rPr>
        <w:t>оцена на влијанието</w:t>
      </w:r>
      <w:r w:rsidRPr="00AF66FE">
        <w:rPr>
          <w:rFonts w:ascii="Tahoma" w:hAnsi="Tahoma" w:cs="Tahoma"/>
          <w:sz w:val="20"/>
          <w:lang w:val="mk-MK"/>
        </w:rPr>
        <w:t xml:space="preserve"> на животна средина и социјални прашања за проектот</w:t>
      </w:r>
      <w:bookmarkEnd w:id="94"/>
      <w:r w:rsidR="004F799E" w:rsidRPr="00AF66FE">
        <w:rPr>
          <w:rFonts w:ascii="Tahoma" w:hAnsi="Tahoma" w:cs="Tahoma"/>
          <w:sz w:val="20"/>
          <w:lang w:val="mk-MK"/>
        </w:rPr>
        <w:t>.</w:t>
      </w:r>
    </w:p>
    <w:p w14:paraId="6580318F" w14:textId="40B6BAEF" w:rsidR="00BC3FC4" w:rsidRPr="00AF66FE" w:rsidRDefault="00EF2476">
      <w:pPr>
        <w:pStyle w:val="BodyText"/>
        <w:spacing w:before="120" w:line="276" w:lineRule="auto"/>
        <w:jc w:val="both"/>
        <w:rPr>
          <w:rFonts w:ascii="Tahoma" w:hAnsi="Tahoma" w:cs="Tahoma"/>
          <w:sz w:val="20"/>
          <w:lang w:val="mk-MK"/>
        </w:rPr>
      </w:pPr>
      <w:bookmarkStart w:id="95" w:name="_Hlk120217776"/>
      <w:r w:rsidRPr="00AF66FE">
        <w:rPr>
          <w:rFonts w:ascii="Tahoma" w:hAnsi="Tahoma" w:cs="Tahoma"/>
          <w:sz w:val="20"/>
          <w:lang w:val="mk-MK"/>
        </w:rPr>
        <w:t xml:space="preserve">Извештајот е подготвен како дел од процесот на оценување на влијанието врз животната средина и социјалните прашања (ОВЖС&amp;СП) во согласност со </w:t>
      </w:r>
      <w:r w:rsidR="00E946DA" w:rsidRPr="00AF66FE">
        <w:rPr>
          <w:rFonts w:ascii="Tahoma" w:hAnsi="Tahoma" w:cs="Tahoma"/>
          <w:sz w:val="20"/>
          <w:lang w:val="mk-MK"/>
        </w:rPr>
        <w:t xml:space="preserve">Политиката за животна средина и социјални прашања на </w:t>
      </w:r>
      <w:r w:rsidRPr="00AF66FE">
        <w:rPr>
          <w:rFonts w:ascii="Tahoma" w:hAnsi="Tahoma" w:cs="Tahoma"/>
          <w:sz w:val="20"/>
          <w:lang w:val="mk-MK"/>
        </w:rPr>
        <w:t>ЕБОР</w:t>
      </w:r>
      <w:r w:rsidR="00E946DA" w:rsidRPr="00AF66FE">
        <w:rPr>
          <w:rFonts w:ascii="Tahoma" w:hAnsi="Tahoma" w:cs="Tahoma"/>
          <w:sz w:val="20"/>
          <w:lang w:val="mk-MK"/>
        </w:rPr>
        <w:t xml:space="preserve"> и Барањата за перфо</w:t>
      </w:r>
      <w:r w:rsidR="00E255F1" w:rsidRPr="00AF66FE">
        <w:rPr>
          <w:rFonts w:ascii="Tahoma" w:hAnsi="Tahoma" w:cs="Tahoma"/>
          <w:sz w:val="20"/>
          <w:lang w:val="mk-MK"/>
        </w:rPr>
        <w:t>р</w:t>
      </w:r>
      <w:r w:rsidR="00E946DA" w:rsidRPr="00AF66FE">
        <w:rPr>
          <w:rFonts w:ascii="Tahoma" w:hAnsi="Tahoma" w:cs="Tahoma"/>
          <w:sz w:val="20"/>
          <w:lang w:val="mk-MK"/>
        </w:rPr>
        <w:t>манси, како што се бара</w:t>
      </w:r>
      <w:r w:rsidR="00E255F1" w:rsidRPr="00AF66FE">
        <w:rPr>
          <w:rFonts w:ascii="Tahoma" w:hAnsi="Tahoma" w:cs="Tahoma"/>
          <w:sz w:val="20"/>
          <w:lang w:val="mk-MK"/>
        </w:rPr>
        <w:t xml:space="preserve"> </w:t>
      </w:r>
      <w:r w:rsidR="00E946DA" w:rsidRPr="00AF66FE">
        <w:rPr>
          <w:rFonts w:ascii="Tahoma" w:hAnsi="Tahoma" w:cs="Tahoma"/>
          <w:sz w:val="20"/>
          <w:lang w:val="mk-MK"/>
        </w:rPr>
        <w:t xml:space="preserve">од потенцијалниот заемодавач на проектот EБОР </w:t>
      </w:r>
      <w:r w:rsidRPr="00AF66FE">
        <w:rPr>
          <w:rFonts w:ascii="Tahoma" w:hAnsi="Tahoma" w:cs="Tahoma"/>
          <w:sz w:val="20"/>
          <w:lang w:val="mk-MK"/>
        </w:rPr>
        <w:t>и врз основа на соодветните резултати од процесот на утврдување на опфатот на ЖС&amp;СП</w:t>
      </w:r>
      <w:r w:rsidRPr="00AF66FE">
        <w:rPr>
          <w:rStyle w:val="FootnoteAnchor"/>
          <w:rFonts w:ascii="Tahoma" w:hAnsi="Tahoma" w:cs="Tahoma"/>
          <w:sz w:val="20"/>
          <w:lang w:val="mk-MK"/>
        </w:rPr>
        <w:footnoteReference w:id="29"/>
      </w:r>
      <w:r w:rsidRPr="00AF66FE">
        <w:rPr>
          <w:rFonts w:ascii="Tahoma" w:hAnsi="Tahoma" w:cs="Tahoma"/>
          <w:sz w:val="20"/>
          <w:lang w:val="mk-MK"/>
        </w:rPr>
        <w:t>.</w:t>
      </w:r>
    </w:p>
    <w:p w14:paraId="343F9600" w14:textId="2279E6F3" w:rsidR="00BC3FC4" w:rsidRPr="00AF66FE" w:rsidRDefault="0061767D">
      <w:pPr>
        <w:pStyle w:val="BodyText"/>
        <w:spacing w:before="120" w:line="276" w:lineRule="auto"/>
        <w:jc w:val="both"/>
        <w:rPr>
          <w:rFonts w:ascii="Tahoma" w:hAnsi="Tahoma" w:cs="Tahoma"/>
          <w:color w:val="595959"/>
          <w:sz w:val="20"/>
          <w:szCs w:val="22"/>
          <w:lang w:val="mk-MK"/>
        </w:rPr>
      </w:pPr>
      <w:r w:rsidRPr="00AF66FE">
        <w:rPr>
          <w:rFonts w:ascii="Tahoma" w:hAnsi="Tahoma" w:cs="Tahoma"/>
          <w:sz w:val="20"/>
          <w:szCs w:val="22"/>
          <w:lang w:val="mk-MK"/>
        </w:rPr>
        <w:t xml:space="preserve">Овој извештај се заснова на техничка проценка (концептуално решение) за предложениот развој на </w:t>
      </w:r>
      <w:r w:rsidR="00E255F1" w:rsidRPr="00AF66FE">
        <w:rPr>
          <w:rFonts w:ascii="Tahoma" w:hAnsi="Tahoma" w:cs="Tahoma"/>
          <w:sz w:val="20"/>
          <w:szCs w:val="22"/>
          <w:lang w:val="mk-MK"/>
        </w:rPr>
        <w:t>електро преносот</w:t>
      </w:r>
      <w:r w:rsidRPr="00AF66FE">
        <w:rPr>
          <w:rFonts w:ascii="Tahoma" w:hAnsi="Tahoma" w:cs="Tahoma"/>
          <w:sz w:val="20"/>
          <w:szCs w:val="22"/>
          <w:lang w:val="mk-MK"/>
        </w:rPr>
        <w:t xml:space="preserve">. Проектот треба да се развива понатаму преку референтните фази на проектирање </w:t>
      </w:r>
      <w:r w:rsidRPr="00AF66FE">
        <w:rPr>
          <w:rFonts w:ascii="Tahoma" w:hAnsi="Tahoma" w:cs="Tahoma"/>
          <w:sz w:val="20"/>
          <w:szCs w:val="22"/>
          <w:lang w:val="mk-MK"/>
        </w:rPr>
        <w:lastRenderedPageBreak/>
        <w:t xml:space="preserve">(т.е. идеен проект и основен проект) кои ќе ја формираат основата за детална </w:t>
      </w:r>
      <w:r w:rsidR="00183311" w:rsidRPr="00AF66FE">
        <w:rPr>
          <w:rFonts w:ascii="Tahoma" w:hAnsi="Tahoma" w:cs="Tahoma"/>
          <w:sz w:val="20"/>
          <w:szCs w:val="22"/>
          <w:lang w:val="mk-MK"/>
        </w:rPr>
        <w:t>оцена на влијанието</w:t>
      </w:r>
      <w:r w:rsidRPr="00AF66FE">
        <w:rPr>
          <w:rFonts w:ascii="Tahoma" w:hAnsi="Tahoma" w:cs="Tahoma"/>
          <w:sz w:val="20"/>
          <w:szCs w:val="22"/>
          <w:lang w:val="mk-MK"/>
        </w:rPr>
        <w:t xml:space="preserve"> на животна средина и социјални прашања и </w:t>
      </w:r>
      <w:r w:rsidR="00E255F1" w:rsidRPr="00AF66FE">
        <w:rPr>
          <w:rFonts w:ascii="Tahoma" w:hAnsi="Tahoma" w:cs="Tahoma"/>
          <w:sz w:val="20"/>
          <w:szCs w:val="22"/>
          <w:lang w:val="mk-MK"/>
        </w:rPr>
        <w:t>следствено</w:t>
      </w:r>
      <w:r w:rsidRPr="00AF66FE">
        <w:rPr>
          <w:rFonts w:ascii="Tahoma" w:hAnsi="Tahoma" w:cs="Tahoma"/>
          <w:sz w:val="20"/>
          <w:szCs w:val="22"/>
          <w:lang w:val="mk-MK"/>
        </w:rPr>
        <w:t xml:space="preserve"> поднесување до македонскиот надлежен орган за давање согласност.</w:t>
      </w:r>
      <w:bookmarkEnd w:id="95"/>
      <w:r w:rsidR="004F799E" w:rsidRPr="00AF66FE">
        <w:rPr>
          <w:rFonts w:ascii="Tahoma" w:hAnsi="Tahoma" w:cs="Tahoma"/>
          <w:color w:val="595959"/>
          <w:sz w:val="20"/>
          <w:szCs w:val="22"/>
          <w:lang w:val="mk-MK"/>
        </w:rPr>
        <w:t xml:space="preserve"> </w:t>
      </w:r>
    </w:p>
    <w:p w14:paraId="01EF0361" w14:textId="412ED5BE" w:rsidR="00BC3FC4" w:rsidRPr="00AF66FE" w:rsidRDefault="0061767D">
      <w:pPr>
        <w:pStyle w:val="Heading2"/>
        <w:spacing w:before="480" w:after="240"/>
        <w:ind w:left="1077"/>
        <w:rPr>
          <w:lang w:val="mk-MK"/>
        </w:rPr>
      </w:pPr>
      <w:bookmarkStart w:id="96" w:name="_Toc29572109"/>
      <w:bookmarkStart w:id="97" w:name="_Toc122679408"/>
      <w:bookmarkEnd w:id="96"/>
      <w:r w:rsidRPr="00AF66FE">
        <w:rPr>
          <w:lang w:val="mk-MK"/>
        </w:rPr>
        <w:t>Предложениот проект</w:t>
      </w:r>
      <w:bookmarkEnd w:id="97"/>
    </w:p>
    <w:p w14:paraId="6DF72083" w14:textId="1FD44578" w:rsidR="00BC3FC4" w:rsidRPr="00AF66FE" w:rsidRDefault="0061767D">
      <w:pPr>
        <w:pStyle w:val="Heading3"/>
        <w:rPr>
          <w:lang w:val="mk-MK"/>
        </w:rPr>
      </w:pPr>
      <w:bookmarkStart w:id="98" w:name="_Toc122679409"/>
      <w:r w:rsidRPr="00AF66FE">
        <w:rPr>
          <w:lang w:val="mk-MK"/>
        </w:rPr>
        <w:t>Локација на проектот</w:t>
      </w:r>
      <w:bookmarkEnd w:id="98"/>
    </w:p>
    <w:p w14:paraId="318A0AEB" w14:textId="1279079C" w:rsidR="00BC3FC4" w:rsidRPr="00AF66FE" w:rsidRDefault="001E7F93">
      <w:pPr>
        <w:rPr>
          <w:rFonts w:cs="Tahoma"/>
          <w:sz w:val="20"/>
          <w:lang w:val="mk-MK"/>
        </w:rPr>
      </w:pPr>
      <w:r w:rsidRPr="00AF66FE">
        <w:rPr>
          <w:rFonts w:cs="Tahoma"/>
          <w:sz w:val="20"/>
          <w:lang w:val="mk-MK"/>
        </w:rPr>
        <w:t>Областа на проектот се наоѓа во Југоисточниот регион на Северна Македонија, во две македонски единици на локалната самоуправа (ЕЛС) - општините Гевгелија и Валандово</w:t>
      </w:r>
      <w:r w:rsidR="004F799E" w:rsidRPr="00AF66FE">
        <w:rPr>
          <w:rFonts w:cs="Tahoma"/>
          <w:sz w:val="20"/>
          <w:lang w:val="mk-MK"/>
        </w:rPr>
        <w:t>.</w:t>
      </w:r>
    </w:p>
    <w:p w14:paraId="4B130D5C" w14:textId="344BAC6A" w:rsidR="00BC3FC4" w:rsidRPr="00AF66FE" w:rsidRDefault="001E7F93">
      <w:pPr>
        <w:pStyle w:val="NumberedParagraph"/>
        <w:rPr>
          <w:sz w:val="20"/>
          <w:lang w:val="mk-MK"/>
        </w:rPr>
      </w:pPr>
      <w:r w:rsidRPr="00AF66FE">
        <w:rPr>
          <w:sz w:val="20"/>
          <w:lang w:val="mk-MK"/>
        </w:rPr>
        <w:t xml:space="preserve">Локацијата на предложената 400/110 kV ТС Милетково (слика подолу) се наоѓа во поширокото подрачје на населбата Милетково (на релативно растојание од приближно 1 km), во општина Гевгелија, во непосредна близина на автопатот А1 Скопје – Гевгелија (понатаму до Солун, Грција), прибл. 7,5 km од постоечката 110/35/10 kV трафостаница во Валандово. Нема други постоечки структури преносна или друга инфраструктура во близина на локацијата на новата </w:t>
      </w:r>
      <w:r w:rsidR="00A15A21" w:rsidRPr="00AF66FE">
        <w:rPr>
          <w:sz w:val="20"/>
          <w:lang w:val="mk-MK"/>
        </w:rPr>
        <w:t>трафостаница</w:t>
      </w:r>
      <w:r w:rsidR="004F799E" w:rsidRPr="00AF66FE">
        <w:rPr>
          <w:sz w:val="20"/>
          <w:lang w:val="mk-MK"/>
        </w:rPr>
        <w:t xml:space="preserve">. </w:t>
      </w:r>
    </w:p>
    <w:p w14:paraId="7DD3861A" w14:textId="77777777" w:rsidR="00BC3FC4" w:rsidRPr="00AF66FE" w:rsidRDefault="004F799E">
      <w:pPr>
        <w:pStyle w:val="NumberedParagraph"/>
        <w:jc w:val="left"/>
        <w:rPr>
          <w:sz w:val="20"/>
          <w:lang w:val="mk-MK"/>
        </w:rPr>
      </w:pPr>
      <w:r w:rsidRPr="00AF66FE">
        <w:rPr>
          <w:noProof/>
          <w:lang w:val="en-US" w:eastAsia="en-US"/>
        </w:rPr>
        <mc:AlternateContent>
          <mc:Choice Requires="wpg">
            <w:drawing>
              <wp:anchor distT="0" distB="0" distL="0" distR="0" simplePos="0" relativeHeight="389" behindDoc="0" locked="0" layoutInCell="0" allowOverlap="1" wp14:anchorId="0DE5A9EB" wp14:editId="17F137EA">
                <wp:simplePos x="0" y="0"/>
                <wp:positionH relativeFrom="column">
                  <wp:posOffset>39035</wp:posOffset>
                </wp:positionH>
                <wp:positionV relativeFrom="paragraph">
                  <wp:posOffset>88337</wp:posOffset>
                </wp:positionV>
                <wp:extent cx="3467160" cy="3193560"/>
                <wp:effectExtent l="57150" t="0" r="19050" b="45085"/>
                <wp:wrapNone/>
                <wp:docPr id="52" name="Group 242"/>
                <wp:cNvGraphicFramePr/>
                <a:graphic xmlns:a="http://schemas.openxmlformats.org/drawingml/2006/main">
                  <a:graphicData uri="http://schemas.microsoft.com/office/word/2010/wordprocessingGroup">
                    <wpg:wgp>
                      <wpg:cNvGrpSpPr/>
                      <wpg:grpSpPr>
                        <a:xfrm>
                          <a:off x="0" y="0"/>
                          <a:ext cx="3467160" cy="3193560"/>
                          <a:chOff x="0" y="0"/>
                          <a:chExt cx="3467160" cy="3193560"/>
                        </a:xfrm>
                      </wpg:grpSpPr>
                      <wpg:grpSp>
                        <wpg:cNvPr id="40" name="Group 40"/>
                        <wpg:cNvGrpSpPr/>
                        <wpg:grpSpPr>
                          <a:xfrm>
                            <a:off x="133920" y="0"/>
                            <a:ext cx="3333240" cy="3193560"/>
                            <a:chOff x="0" y="0"/>
                            <a:chExt cx="3333240" cy="3193560"/>
                          </a:xfrm>
                        </wpg:grpSpPr>
                        <wps:wsp>
                          <wps:cNvPr id="53" name="Freeform 53"/>
                          <wps:cNvSpPr/>
                          <wps:spPr>
                            <a:xfrm>
                              <a:off x="0" y="701640"/>
                              <a:ext cx="2483640" cy="2463840"/>
                            </a:xfrm>
                            <a:custGeom>
                              <a:avLst/>
                              <a:gdLst/>
                              <a:ahLst/>
                              <a:cxnLst/>
                              <a:rect l="l" t="t" r="r" b="b"/>
                              <a:pathLst>
                                <a:path w="13896" h="11284">
                                  <a:moveTo>
                                    <a:pt x="0" y="0"/>
                                  </a:moveTo>
                                  <a:cubicBezTo>
                                    <a:pt x="479" y="243"/>
                                    <a:pt x="1848" y="878"/>
                                    <a:pt x="3083" y="1527"/>
                                  </a:cubicBezTo>
                                  <a:cubicBezTo>
                                    <a:pt x="4318" y="2176"/>
                                    <a:pt x="6267" y="3157"/>
                                    <a:pt x="7409" y="3893"/>
                                  </a:cubicBezTo>
                                  <a:cubicBezTo>
                                    <a:pt x="8551" y="4629"/>
                                    <a:pt x="9205" y="5289"/>
                                    <a:pt x="9937" y="5943"/>
                                  </a:cubicBezTo>
                                  <a:cubicBezTo>
                                    <a:pt x="10669" y="6597"/>
                                    <a:pt x="11274" y="7205"/>
                                    <a:pt x="11802" y="7819"/>
                                  </a:cubicBezTo>
                                  <a:cubicBezTo>
                                    <a:pt x="12331" y="8434"/>
                                    <a:pt x="12677" y="8856"/>
                                    <a:pt x="13108" y="9630"/>
                                  </a:cubicBezTo>
                                  <a:cubicBezTo>
                                    <a:pt x="13540" y="10404"/>
                                    <a:pt x="13488" y="10332"/>
                                    <a:pt x="13896" y="11284"/>
                                  </a:cubicBezTo>
                                </a:path>
                              </a:pathLst>
                            </a:custGeom>
                            <a:noFill/>
                            <a:ln w="28575">
                              <a:solidFill>
                                <a:schemeClr val="bg1"/>
                              </a:solidFill>
                              <a:round/>
                            </a:ln>
                          </wps:spPr>
                          <wps:style>
                            <a:lnRef idx="0">
                              <a:scrgbClr r="0" g="0" b="0"/>
                            </a:lnRef>
                            <a:fillRef idx="0">
                              <a:scrgbClr r="0" g="0" b="0"/>
                            </a:fillRef>
                            <a:effectRef idx="0">
                              <a:scrgbClr r="0" g="0" b="0"/>
                            </a:effectRef>
                            <a:fontRef idx="minor"/>
                          </wps:style>
                          <wps:bodyPr/>
                        </wps:wsp>
                        <wps:wsp>
                          <wps:cNvPr id="54" name="Freeform 54"/>
                          <wps:cNvSpPr/>
                          <wps:spPr>
                            <a:xfrm rot="21312000">
                              <a:off x="2428920" y="2841120"/>
                              <a:ext cx="99000" cy="352440"/>
                            </a:xfrm>
                            <a:custGeom>
                              <a:avLst/>
                              <a:gdLst/>
                              <a:ahLst/>
                              <a:cxnLst/>
                              <a:rect l="l" t="t" r="r" b="b"/>
                              <a:pathLst>
                                <a:path w="150" h="495">
                                  <a:moveTo>
                                    <a:pt x="0" y="0"/>
                                  </a:moveTo>
                                  <a:cubicBezTo>
                                    <a:pt x="0" y="0"/>
                                    <a:pt x="75" y="247"/>
                                    <a:pt x="150" y="495"/>
                                  </a:cubicBezTo>
                                </a:path>
                              </a:pathLst>
                            </a:custGeom>
                            <a:noFill/>
                            <a:ln w="12700">
                              <a:solidFill>
                                <a:schemeClr val="bg1"/>
                              </a:solidFill>
                              <a:round/>
                              <a:tailEnd type="stealth" w="med" len="lg"/>
                            </a:ln>
                          </wps:spPr>
                          <wps:style>
                            <a:lnRef idx="0">
                              <a:scrgbClr r="0" g="0" b="0"/>
                            </a:lnRef>
                            <a:fillRef idx="0">
                              <a:scrgbClr r="0" g="0" b="0"/>
                            </a:fillRef>
                            <a:effectRef idx="0">
                              <a:scrgbClr r="0" g="0" b="0"/>
                            </a:effectRef>
                            <a:fontRef idx="minor"/>
                          </wps:style>
                          <wps:bodyPr/>
                        </wps:wsp>
                        <wps:wsp>
                          <wps:cNvPr id="55" name="Rectangle 55"/>
                          <wps:cNvSpPr/>
                          <wps:spPr>
                            <a:xfrm>
                              <a:off x="2542493" y="2860560"/>
                              <a:ext cx="790747" cy="296640"/>
                            </a:xfrm>
                            <a:prstGeom prst="rect">
                              <a:avLst/>
                            </a:prstGeom>
                            <a:solidFill>
                              <a:schemeClr val="bg1"/>
                            </a:solidFill>
                            <a:ln w="19050">
                              <a:noFill/>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5BF7E024" w14:textId="5838FA43" w:rsidR="00163E41" w:rsidRPr="00983BC7" w:rsidRDefault="00163E41" w:rsidP="00983BC7">
                                <w:pPr>
                                  <w:overflowPunct w:val="0"/>
                                  <w:spacing w:before="0" w:after="0" w:line="240" w:lineRule="auto"/>
                                  <w:jc w:val="center"/>
                                  <w:rPr>
                                    <w:rFonts w:cs="Tahoma"/>
                                    <w:sz w:val="14"/>
                                    <w:szCs w:val="14"/>
                                    <w:lang w:val="mk-MK" w:eastAsia="en-US"/>
                                  </w:rPr>
                                </w:pPr>
                                <w:r>
                                  <w:rPr>
                                    <w:rFonts w:cs="Tahoma"/>
                                    <w:sz w:val="14"/>
                                    <w:szCs w:val="14"/>
                                    <w:lang w:val="mk-MK" w:eastAsia="en-US"/>
                                  </w:rPr>
                                  <w:t>кон Гевгелија/Солун</w:t>
                                </w:r>
                              </w:p>
                            </w:txbxContent>
                          </wps:txbx>
                          <wps:bodyPr lIns="17640" tIns="0" rIns="17640" bIns="0" anchor="ctr">
                            <a:noAutofit/>
                          </wps:bodyPr>
                        </wps:wsp>
                        <wps:wsp>
                          <wps:cNvPr id="56" name="Rectangle 56"/>
                          <wps:cNvSpPr/>
                          <wps:spPr>
                            <a:xfrm>
                              <a:off x="74520" y="429840"/>
                              <a:ext cx="507960" cy="211320"/>
                            </a:xfrm>
                            <a:prstGeom prst="rect">
                              <a:avLst/>
                            </a:prstGeom>
                            <a:solidFill>
                              <a:schemeClr val="bg1"/>
                            </a:solidFill>
                            <a:ln w="19050">
                              <a:noFill/>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541B1BD8" w14:textId="4C220ABE" w:rsidR="00163E41" w:rsidRDefault="00163E41">
                                <w:pPr>
                                  <w:overflowPunct w:val="0"/>
                                  <w:spacing w:before="0" w:after="0" w:line="240" w:lineRule="auto"/>
                                  <w:jc w:val="center"/>
                                </w:pPr>
                                <w:r>
                                  <w:rPr>
                                    <w:rFonts w:cs="Tahoma"/>
                                    <w:sz w:val="14"/>
                                    <w:szCs w:val="14"/>
                                    <w:lang w:val="mk-MK" w:eastAsia="en-US"/>
                                  </w:rPr>
                                  <w:t>Кон Скопје</w:t>
                                </w:r>
                              </w:p>
                            </w:txbxContent>
                          </wps:txbx>
                          <wps:bodyPr lIns="17640" tIns="0" rIns="17640" bIns="0" anchor="ctr">
                            <a:noAutofit/>
                          </wps:bodyPr>
                        </wps:wsp>
                        <wps:wsp>
                          <wps:cNvPr id="57" name="Rectangle 57"/>
                          <wps:cNvSpPr/>
                          <wps:spPr>
                            <a:xfrm>
                              <a:off x="1498680" y="0"/>
                              <a:ext cx="707400" cy="211320"/>
                            </a:xfrm>
                            <a:prstGeom prst="rect">
                              <a:avLst/>
                            </a:prstGeom>
                            <a:noFill/>
                            <a:ln w="19050">
                              <a:solidFill>
                                <a:schemeClr val="lt1">
                                  <a:lumMod val="95000"/>
                                  <a:lumOff val="0"/>
                                </a:schemeClr>
                              </a:solidFill>
                              <a:miter/>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6DB2B254" w14:textId="087644B4" w:rsidR="00163E41" w:rsidRPr="00135119" w:rsidRDefault="00163E41">
                                <w:pPr>
                                  <w:overflowPunct w:val="0"/>
                                  <w:spacing w:before="0" w:after="0" w:line="240" w:lineRule="auto"/>
                                  <w:jc w:val="center"/>
                                  <w:rPr>
                                    <w:lang w:val="mk-MK"/>
                                  </w:rPr>
                                </w:pPr>
                                <w:r>
                                  <w:rPr>
                                    <w:rFonts w:cs="Tahoma"/>
                                    <w:b/>
                                    <w:bCs/>
                                    <w:color w:val="FFFFFF"/>
                                    <w:sz w:val="16"/>
                                    <w:szCs w:val="16"/>
                                    <w:lang w:val="mk-MK" w:eastAsia="en-US"/>
                                  </w:rPr>
                                  <w:t>Милетково</w:t>
                                </w:r>
                              </w:p>
                            </w:txbxContent>
                          </wps:txbx>
                          <wps:bodyPr lIns="17640" tIns="0" rIns="17640" bIns="0" anchor="ctr">
                            <a:noAutofit/>
                          </wps:bodyPr>
                        </wps:wsp>
                        <wps:wsp>
                          <wps:cNvPr id="58" name="Rectangle 58"/>
                          <wps:cNvSpPr/>
                          <wps:spPr>
                            <a:xfrm>
                              <a:off x="1067400" y="1733040"/>
                              <a:ext cx="707400" cy="210960"/>
                            </a:xfrm>
                            <a:prstGeom prst="rect">
                              <a:avLst/>
                            </a:prstGeom>
                            <a:noFill/>
                            <a:ln w="3175">
                              <a:solidFill>
                                <a:schemeClr val="bg1"/>
                              </a:solidFill>
                              <a:miter/>
                            </a:ln>
                            <a:effectLst>
                              <a:outerShdw dist="28496" dir="3825519" algn="ctr" rotWithShape="0">
                                <a:schemeClr val="accent5">
                                  <a:lumMod val="50000"/>
                                  <a:lumOff val="0"/>
                                  <a:alpha val="50000"/>
                                </a:schemeClr>
                              </a:outerShdw>
                            </a:effectLst>
                          </wps:spPr>
                          <wps:style>
                            <a:lnRef idx="0">
                              <a:scrgbClr r="0" g="0" b="0"/>
                            </a:lnRef>
                            <a:fillRef idx="0">
                              <a:scrgbClr r="0" g="0" b="0"/>
                            </a:fillRef>
                            <a:effectRef idx="0">
                              <a:scrgbClr r="0" g="0" b="0"/>
                            </a:effectRef>
                            <a:fontRef idx="minor"/>
                          </wps:style>
                          <wps:txbx>
                            <w:txbxContent>
                              <w:p w14:paraId="703698CF" w14:textId="4F694B5C" w:rsidR="00163E41" w:rsidRPr="005E4D0D" w:rsidRDefault="00163E41">
                                <w:pPr>
                                  <w:overflowPunct w:val="0"/>
                                  <w:spacing w:before="0" w:after="0" w:line="240" w:lineRule="auto"/>
                                  <w:jc w:val="center"/>
                                  <w:rPr>
                                    <w:lang w:val="mk-MK"/>
                                  </w:rPr>
                                </w:pPr>
                                <w:r>
                                  <w:rPr>
                                    <w:rFonts w:cs="Tahoma"/>
                                    <w:color w:val="FFFFFF"/>
                                    <w:sz w:val="16"/>
                                    <w:szCs w:val="16"/>
                                    <w:lang w:val="en-US" w:eastAsia="en-US"/>
                                  </w:rPr>
                                  <w:t xml:space="preserve">A1 </w:t>
                                </w:r>
                                <w:r>
                                  <w:rPr>
                                    <w:rFonts w:cs="Tahoma"/>
                                    <w:color w:val="FFFFFF"/>
                                    <w:sz w:val="16"/>
                                    <w:szCs w:val="16"/>
                                    <w:lang w:val="mk-MK" w:eastAsia="en-US"/>
                                  </w:rPr>
                                  <w:t>Автопат</w:t>
                                </w:r>
                              </w:p>
                            </w:txbxContent>
                          </wps:txbx>
                          <wps:bodyPr lIns="17640" tIns="0" rIns="17640" bIns="0" anchor="ctr">
                            <a:noAutofit/>
                          </wps:bodyPr>
                        </wps:wsp>
                      </wpg:grpSp>
                      <wps:wsp>
                        <wps:cNvPr id="59" name="Freeform 59"/>
                        <wps:cNvSpPr/>
                        <wps:spPr>
                          <a:xfrm rot="21058800" flipH="1" flipV="1">
                            <a:off x="0" y="654840"/>
                            <a:ext cx="301680" cy="271080"/>
                          </a:xfrm>
                          <a:custGeom>
                            <a:avLst/>
                            <a:gdLst/>
                            <a:ahLst/>
                            <a:cxnLst/>
                            <a:rect l="l" t="t" r="r" b="b"/>
                            <a:pathLst>
                              <a:path w="150" h="495">
                                <a:moveTo>
                                  <a:pt x="0" y="0"/>
                                </a:moveTo>
                                <a:cubicBezTo>
                                  <a:pt x="0" y="0"/>
                                  <a:pt x="75" y="247"/>
                                  <a:pt x="150" y="495"/>
                                </a:cubicBezTo>
                              </a:path>
                            </a:pathLst>
                          </a:custGeom>
                          <a:noFill/>
                          <a:ln w="12700">
                            <a:solidFill>
                              <a:schemeClr val="bg1"/>
                            </a:solidFill>
                            <a:round/>
                            <a:tailEnd type="stealth" w="med" len="lg"/>
                          </a:ln>
                        </wps:spPr>
                        <wps:style>
                          <a:lnRef idx="0">
                            <a:scrgbClr r="0" g="0" b="0"/>
                          </a:lnRef>
                          <a:fillRef idx="0">
                            <a:scrgbClr r="0" g="0" b="0"/>
                          </a:fillRef>
                          <a:effectRef idx="0">
                            <a:scrgbClr r="0" g="0" b="0"/>
                          </a:effectRef>
                          <a:fontRef idx="minor"/>
                        </wps:style>
                        <wps:bodyPr/>
                      </wps:wsp>
                    </wpg:wgp>
                  </a:graphicData>
                </a:graphic>
                <wp14:sizeRelV relativeFrom="margin">
                  <wp14:pctHeight>0</wp14:pctHeight>
                </wp14:sizeRelV>
              </wp:anchor>
            </w:drawing>
          </mc:Choice>
          <mc:Fallback>
            <w:pict>
              <v:group w14:anchorId="0DE5A9EB" id="Group 242" o:spid="_x0000_s1036" style="position:absolute;margin-left:3.05pt;margin-top:6.95pt;width:273pt;height:251.45pt;z-index:389;mso-wrap-distance-left:0;mso-wrap-distance-right:0;mso-height-relative:margin" coordsize="34671,3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LTlGwYAAKkfAAAOAAAAZHJzL2Uyb0RvYy54bWzsWduO2zYQfS/QfxD03lgiqZuR3aBtLi3Q&#10;S5Ck7TMtUZYASRQkeu3N13dmKMnWOrvxusEWTf1iU7zMDEdz5gyp5y92deXcqK4vdXPl+s8811FN&#10;qrOyWV+5f3x4/V3sOr2RTSYr3agr91b17ovrb795vm2XiulCV5nqHBDS9Mtte+UWxrTLxaJPC1XL&#10;/pluVQODue5qaeCxWy+yTm5Bel0tmOeFi63usrbTqep76H1pB91rkp/nKjW/53mvjFNduWCbod+O&#10;flf4u7h+LpfrTrZFmQ5myDOsqGXZgNJJ1EtppLPpyiNRdZl2ute5eZbqeqHzvEwV7QF243t3dvOm&#10;05uW9rJebtft5CZw7R0/nS02/e3mbeeU2ZUbMNdpZA3viNQ6TDD0zrZdL2HSm659377tho61fcIN&#10;7/Kuxn/YirMjv95OflU746TQyUUY+SG4P4Ux7ic8gAfyfFrA6zlalxavPrNyMSpeoH2TOdPDZPew&#10;OQHKDzcHz4/fm895wkDQJzbIOWeo4/EbvGflvRsEmPT7SOj/WSS8L2SrKMB6fMljJPDRWa87pRB7&#10;TsCtv2jaFAj9soeYuDcKIs8PraPlcgwFJmKOneQpJkIe2xnTfuUy3fTmjdIUVfLml95QpKyzsSWL&#10;sZXumrHZAdIR4xVh3LgOYLxzHcD4ykZaKw2uQ2Ox6WwhW/E4CV2ngJbPYkH4rfWN+qBplrkTl2Di&#10;fjTdrMr0B/XxcK6IEgoOJshboIhE+LGAJAhBE0fxYAv1cy8GR0O/H7AIB0DBXOz8yUoT3LfSmB+F&#10;h+JCFkYkjvsBiRv1R8KzdsF2ybCT9MRB4JM4EbLkUA9AIKCBgMXzgYRbA4LEOuAkPb4Xhta8MEhm&#10;dsNLiQRpilAlRcHgUT/2IFuB66LYJxtOU8U4t3uKBRczgeA7a3scBzOv+tz3rL+TkFPSOE0VDzDI&#10;8eV6wpvr4iK2En0PssbMDBuQuIoC8jgmQDlGL8XKFNFk0R4zjX5dVhW5q2owzlkcRAFFd6+rMsNR&#10;DHDiWPVj1Tk3EpCzWvtoCwibzQIKajLbXzUwvG1H1FPL3FYKhVXNO5UDjxAFWOndeoXCLdkCZYE/&#10;RsoFJbQAJ+ZgziPXDktwtSKOf+T6aRHp142Z1tdloztyw8HusLnS2S3RHzkAUjAyzFPkYkCAJa59&#10;LqZwQu2Qsu/JxU6nodRhEL1QJHn07geCBlqPRxaDpAeBNlDxmKGTBFdYJguY+BfTcwBmQHIWiQ3e&#10;ffK1WcDia8TkfvRTWfNg7pQWbRZjYp50UCkAEJV+IfhBGhtewQxYj4OfXBpZVq+azDG3LdRovVGy&#10;MoWL+K5V5jqVgvq7Wg9GX6CKL29A6FNBFQLKQvUdFCOyWVfKCSiKHsYqJqERnIFgAkgaI5DFoTfV&#10;ySM4o8SLIGBt9ZSEQ3kF6XQsw9vOEoGDDSiBwBJC/1hIwdRxCuo9IyItp/iJB0hBERPdUFLHHpte&#10;h2JLb4zq3hfZ1slKtAhyDhZdWQm8wGMGVQawv6zWEL2pgYoNEtdfpSmoMkXOICvxNLhnKpmmqjE2&#10;KVSb+ledWQYLIHENyQy68WBBxDZ0yaot5J2JYPIEQ6K+yVp6OtjI/5X3zG61s8dDzCwYyJYJnern&#10;Bg4fUINinWPoARrdYe9q7JVNWmh43/iCbch8vzE6L7GyJ8damU+PWAjEI8RS+XcyYiMRDEdCwZLh&#10;LLM/7QRelIznXub73HLtBa6Eywtc04dL5DPK1AmuUxR/TXAF4juCK1VvJ8PVF0kcxrNqcKJWYNax&#10;8P0SWJ14Ec86dN0wUeZDrFsZn3LkIbElCBXMvyDqLrEdUdhMeF0C+2KWRSMu3PwZwP3HzqQT2CcM&#10;fE1ghzuSI7DT/dnpYPdCC2m8UIk4h5sYC6JPQ95DqrZYObOaPoI898+/eLlA9yu+TpqgO0X000AX&#10;qu3hc8lTHYrhdGdhvL+/ohvbh1E83l95QRwjKedV2f4EKLatP7GFbDYcmy2fh4E4KsA5fIJAusfv&#10;MiyCq9y7CH+6jw2X2yy5HC+TL7dZELz5uRfPBGL4Hkxl3fDtGj84Hz7TWXr/hf36bwAAAP//AwBQ&#10;SwMEFAAGAAgAAAAhALfe1pneAAAACAEAAA8AAABkcnMvZG93bnJldi54bWxMj0FrwkAQhe+F/odl&#10;hN7qJkqCjdmISNuTFKqF0tuYHZNgdjdk1yT++05P9Tbz3uPNN/lmMq0YqPeNswrieQSCbOl0YysF&#10;X8e35xUIH9BqbJ0lBTfysCkeH3LMtBvtJw2HUAkusT5DBXUIXSalL2sy6OeuI8ve2fUGA699JXWP&#10;I5ebVi6iKJUGG8sXauxoV1N5OVyNgvcRx+0yfh32l/Pu9nNMPr73MSn1NJu2axCBpvAfhj98RoeC&#10;mU7uarUXrYI05iDLyxcQbCfJgoUTD3G6Alnk8v6B4hcAAP//AwBQSwECLQAUAAYACAAAACEAtoM4&#10;kv4AAADhAQAAEwAAAAAAAAAAAAAAAAAAAAAAW0NvbnRlbnRfVHlwZXNdLnhtbFBLAQItABQABgAI&#10;AAAAIQA4/SH/1gAAAJQBAAALAAAAAAAAAAAAAAAAAC8BAABfcmVscy8ucmVsc1BLAQItABQABgAI&#10;AAAAIQCDeLTlGwYAAKkfAAAOAAAAAAAAAAAAAAAAAC4CAABkcnMvZTJvRG9jLnhtbFBLAQItABQA&#10;BgAIAAAAIQC33taZ3gAAAAgBAAAPAAAAAAAAAAAAAAAAAHUIAABkcnMvZG93bnJldi54bWxQSwUG&#10;AAAAAAQABADzAAAAgAkAAAAA&#10;" o:allowincell="f">
                <v:group id="Group 40" o:spid="_x0000_s1037" style="position:absolute;left:1339;width:33332;height:31935" coordsize="33332,3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53" o:spid="_x0000_s1038" style="position:absolute;top:7016;width:24836;height:24638;visibility:visible;mso-wrap-style:square;v-text-anchor:top" coordsize="13896,11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ytpcMA&#10;AADbAAAADwAAAGRycy9kb3ducmV2LnhtbESPQYvCMBSE78L+h/AWvIimKsraNcpuQRQ96er90bxt&#10;q81LaaKt/94IgsdhZr5h5svWlOJGtSssKxgOIhDEqdUFZwqOf6v+FwjnkTWWlknBnRwsFx+dOcba&#10;Nryn28FnIkDYxagg976KpXRpTgbdwFbEwfu3tUEfZJ1JXWMT4KaUoyiaSoMFh4UcK0pySi+Hq1GQ&#10;9M6z4Wm/261/e5O1zcZJM9oWSnU/259vEJ5a/w6/2hutYDKG55fw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ytpcMAAADbAAAADwAAAAAAAAAAAAAAAACYAgAAZHJzL2Rv&#10;d25yZXYueG1sUEsFBgAAAAAEAAQA9QAAAIgDAAAAAA==&#10;" path="m,c479,243,1848,878,3083,1527v1235,649,3184,1630,4326,2366c8551,4629,9205,5289,9937,5943v732,654,1337,1262,1865,1876c12331,8434,12677,8856,13108,9630v432,774,380,702,788,1654e" filled="f" strokecolor="white [3212]" strokeweight="2.25pt">
                    <v:path arrowok="t"/>
                  </v:shape>
                  <v:shape id="Freeform 54" o:spid="_x0000_s1039" style="position:absolute;left:24289;top:28411;width:990;height:3524;rotation:-314573fd;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4LcsUA&#10;AADbAAAADwAAAGRycy9kb3ducmV2LnhtbESPQWvCQBSE7wX/w/IKvdVNUi0ldRURhJZGwbQXb8/s&#10;axKafRuy2xj99a4geBxm5htmthhMI3rqXG1ZQTyOQBAXVtdcKvj5Xj+/gXAeWWNjmRScyMFiPnqY&#10;YartkXfU574UAcIuRQWV920qpSsqMujGtiUO3q/tDPogu1LqDo8BbhqZRNGrNFhzWKiwpVVFxV/+&#10;bxTQZ/yVZbvy8JJtkjNuHcb7AZV6ehyW7yA8Df4evrU/tILpBK5fwg+Q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3gtyxQAAANsAAAAPAAAAAAAAAAAAAAAAAJgCAABkcnMv&#10;ZG93bnJldi54bWxQSwUGAAAAAAQABAD1AAAAigMAAAAA&#10;" path="m,c,,75,247,150,495e" filled="f" strokecolor="white [3212]" strokeweight="1pt">
                    <v:stroke endarrow="classic" endarrowlength="long"/>
                    <v:path arrowok="t"/>
                  </v:shape>
                  <v:rect id="Rectangle 55" o:spid="_x0000_s1040" style="position:absolute;left:25424;top:28605;width:7908;height:29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hcosUA&#10;AADbAAAADwAAAGRycy9kb3ducmV2LnhtbESPQWsCMRSE7wX/Q3iF3mrSUotsjVKEqnixaqHt7bF5&#10;u1ncvCyb7Lr+eyMUehxm5htmthhcLXpqQ+VZw9NYgSDOvam41PB1/HicgggR2WDtmTRcKMBiPrqb&#10;YWb8mffUH2IpEoRDhhpsjE0mZcgtOQxj3xAnr/Ctw5hkW0rT4jnBXS2flXqVDitOCxYbWlrKT4fO&#10;aejXtvSrXdcV6vOktr/FDw3fL1o/3A/vbyAiDfE//NfeGA2TCdy+pB8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2FyixQAAANsAAAAPAAAAAAAAAAAAAAAAAJgCAABkcnMv&#10;ZG93bnJldi54bWxQSwUGAAAAAAQABAD1AAAAigMAAAAA&#10;" fillcolor="white [3212]" stroked="f" strokeweight="1.5pt">
                    <v:shadow on="t" color="#1f4d78 [1608]" opacity=".5" offset=".35mm,.70997mm"/>
                    <v:textbox inset=".49mm,0,.49mm,0">
                      <w:txbxContent>
                        <w:p w14:paraId="5BF7E024" w14:textId="5838FA43" w:rsidR="00163E41" w:rsidRPr="00983BC7" w:rsidRDefault="00163E41" w:rsidP="00983BC7">
                          <w:pPr>
                            <w:overflowPunct w:val="0"/>
                            <w:spacing w:before="0" w:after="0" w:line="240" w:lineRule="auto"/>
                            <w:jc w:val="center"/>
                            <w:rPr>
                              <w:rFonts w:cs="Tahoma"/>
                              <w:sz w:val="14"/>
                              <w:szCs w:val="14"/>
                              <w:lang w:val="mk-MK" w:eastAsia="en-US"/>
                            </w:rPr>
                          </w:pPr>
                          <w:r>
                            <w:rPr>
                              <w:rFonts w:cs="Tahoma"/>
                              <w:sz w:val="14"/>
                              <w:szCs w:val="14"/>
                              <w:lang w:val="mk-MK" w:eastAsia="en-US"/>
                            </w:rPr>
                            <w:t>кон Гевгелија/Солун</w:t>
                          </w:r>
                        </w:p>
                      </w:txbxContent>
                    </v:textbox>
                  </v:rect>
                  <v:rect id="Rectangle 56" o:spid="_x0000_s1041" style="position:absolute;left:745;top:4298;width:5079;height:2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C1cUA&#10;AADbAAAADwAAAGRycy9kb3ducmV2LnhtbESPQWsCMRSE74X+h/CE3jRRWilbo0jBVrxYbaH19ti8&#10;3SxuXpZNdt3+e1MQehxm5htmsRpcLXpqQ+VZw3SiQBDn3lRcavj63IyfQYSIbLD2TBp+KcBqeX+3&#10;wMz4Cx+oP8ZSJAiHDDXYGJtMypBbchgmviFOXuFbhzHJtpSmxUuCu1rOlJpLhxWnBYsNvVrKz8fO&#10;aejfbenf9l1XqI+z2p2KHxq+H7V+GA3rFxCRhvgfvrW3RsPTHP6+p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CsLVxQAAANsAAAAPAAAAAAAAAAAAAAAAAJgCAABkcnMv&#10;ZG93bnJldi54bWxQSwUGAAAAAAQABAD1AAAAigMAAAAA&#10;" fillcolor="white [3212]" stroked="f" strokeweight="1.5pt">
                    <v:shadow on="t" color="#1f4d78 [1608]" opacity=".5" offset=".35mm,.70997mm"/>
                    <v:textbox inset=".49mm,0,.49mm,0">
                      <w:txbxContent>
                        <w:p w14:paraId="541B1BD8" w14:textId="4C220ABE" w:rsidR="00163E41" w:rsidRDefault="00163E41">
                          <w:pPr>
                            <w:overflowPunct w:val="0"/>
                            <w:spacing w:before="0" w:after="0" w:line="240" w:lineRule="auto"/>
                            <w:jc w:val="center"/>
                          </w:pPr>
                          <w:r>
                            <w:rPr>
                              <w:rFonts w:cs="Tahoma"/>
                              <w:sz w:val="14"/>
                              <w:szCs w:val="14"/>
                              <w:lang w:val="mk-MK" w:eastAsia="en-US"/>
                            </w:rPr>
                            <w:t>Кон Скопје</w:t>
                          </w:r>
                        </w:p>
                      </w:txbxContent>
                    </v:textbox>
                  </v:rect>
                  <v:rect id="Rectangle 57" o:spid="_x0000_s1042" style="position:absolute;left:14986;width:7074;height:2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dT5MQA&#10;AADbAAAADwAAAGRycy9kb3ducmV2LnhtbESPS2/CMBCE75X6H6ytxK04IKWlKQZFITyupI/zKl6S&#10;QLyOYhPCv68rVepxNDPfaJbr0bRioN41lhXMphEI4tLqhisFnx/b5wUI55E1tpZJwZ0crFePD0tM&#10;tL3xkYbCVyJA2CWooPa+S6R0ZU0G3dR2xME72d6gD7KvpO7xFuCmlfMoepEGGw4LNXaU1VReiqtR&#10;kO/2X+ks+z7t3+L7ZmzP+aG0uVKTpzF9B+Fp9P/hv/ZBK4hf4fdL+A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XU+TEAAAA2wAAAA8AAAAAAAAAAAAAAAAAmAIAAGRycy9k&#10;b3ducmV2LnhtbFBLBQYAAAAABAAEAPUAAACJAwAAAAA=&#10;" filled="f" strokecolor="#f2f2f2 [3041]" strokeweight="1.5pt">
                    <v:shadow on="t" color="#1f4d78 [1608]" opacity=".5" offset=".35mm,.70997mm"/>
                    <v:textbox inset=".49mm,0,.49mm,0">
                      <w:txbxContent>
                        <w:p w14:paraId="6DB2B254" w14:textId="087644B4" w:rsidR="00163E41" w:rsidRPr="00135119" w:rsidRDefault="00163E41">
                          <w:pPr>
                            <w:overflowPunct w:val="0"/>
                            <w:spacing w:before="0" w:after="0" w:line="240" w:lineRule="auto"/>
                            <w:jc w:val="center"/>
                            <w:rPr>
                              <w:lang w:val="mk-MK"/>
                            </w:rPr>
                          </w:pPr>
                          <w:r>
                            <w:rPr>
                              <w:rFonts w:cs="Tahoma"/>
                              <w:b/>
                              <w:bCs/>
                              <w:color w:val="FFFFFF"/>
                              <w:sz w:val="16"/>
                              <w:szCs w:val="16"/>
                              <w:lang w:val="mk-MK" w:eastAsia="en-US"/>
                            </w:rPr>
                            <w:t>Милетково</w:t>
                          </w:r>
                        </w:p>
                      </w:txbxContent>
                    </v:textbox>
                  </v:rect>
                  <v:rect id="Rectangle 58" o:spid="_x0000_s1043" style="position:absolute;left:10674;top:17330;width:7074;height:21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1rk8QA&#10;AADbAAAADwAAAGRycy9kb3ducmV2LnhtbESPQU/DMAyF70j7D5EncWMpQwXULZumCQQHhLQxcbYa&#10;r6lonC4Jbfn3+IDE0fbze+9bbyffqYFiagMbuF0UoIjrYFtuDJw+nm8eQaWMbLELTAZ+KMF2M7ta&#10;Y2XDyAcajrlRYsKpQgMu577SOtWOPKZF6Inldg7RY5YxNtpGHMXcd3pZFPfaY8uS4LCnvaP66/jt&#10;Deze6nf/cIl36eX09FkOblmOsjfX82m3ApVpyv/iv+9Xa6CUssIiH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Na5PEAAAA2wAAAA8AAAAAAAAAAAAAAAAAmAIAAGRycy9k&#10;b3ducmV2LnhtbFBLBQYAAAAABAAEAPUAAACJAwAAAAA=&#10;" filled="f" strokecolor="white [3212]" strokeweight=".25pt">
                    <v:shadow on="t" color="#1f4d78 [1608]" opacity=".5" offset=".35mm,.70997mm"/>
                    <v:textbox inset=".49mm,0,.49mm,0">
                      <w:txbxContent>
                        <w:p w14:paraId="703698CF" w14:textId="4F694B5C" w:rsidR="00163E41" w:rsidRPr="005E4D0D" w:rsidRDefault="00163E41">
                          <w:pPr>
                            <w:overflowPunct w:val="0"/>
                            <w:spacing w:before="0" w:after="0" w:line="240" w:lineRule="auto"/>
                            <w:jc w:val="center"/>
                            <w:rPr>
                              <w:lang w:val="mk-MK"/>
                            </w:rPr>
                          </w:pPr>
                          <w:r>
                            <w:rPr>
                              <w:rFonts w:cs="Tahoma"/>
                              <w:color w:val="FFFFFF"/>
                              <w:sz w:val="16"/>
                              <w:szCs w:val="16"/>
                              <w:lang w:val="en-US" w:eastAsia="en-US"/>
                            </w:rPr>
                            <w:t xml:space="preserve">A1 </w:t>
                          </w:r>
                          <w:r>
                            <w:rPr>
                              <w:rFonts w:cs="Tahoma"/>
                              <w:color w:val="FFFFFF"/>
                              <w:sz w:val="16"/>
                              <w:szCs w:val="16"/>
                              <w:lang w:val="mk-MK" w:eastAsia="en-US"/>
                            </w:rPr>
                            <w:t>Автопат</w:t>
                          </w:r>
                        </w:p>
                      </w:txbxContent>
                    </v:textbox>
                  </v:rect>
                </v:group>
                <v:shape id="Freeform 59" o:spid="_x0000_s1044" style="position:absolute;top:6548;width:3016;height:2711;rotation:-591135fd;flip:x y;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oiMUA&#10;AADbAAAADwAAAGRycy9kb3ducmV2LnhtbESPQU/CQBSE7yT+h80z4QbbChqpLMRABG5gMXp96T66&#10;1e7bprvS6q9nSUw8Tmbmm8x82dtanKn1lWMF6TgBQVw4XXGp4O34MnoE4QOyxtoxKfghD8vFzWCO&#10;mXYdv9I5D6WIEPYZKjAhNJmUvjBk0Y9dQxy9k2sthijbUuoWuwi3tbxLkgdpseK4YLChlaHiK/+2&#10;Cqrj9KPbn9Luc1PODpNtuk7N+69Sw9v++QlEoD78h//aO63gfgbXL/EH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2iIxQAAANsAAAAPAAAAAAAAAAAAAAAAAJgCAABkcnMv&#10;ZG93bnJldi54bWxQSwUGAAAAAAQABAD1AAAAigMAAAAA&#10;" path="m,c,,75,247,150,495e" filled="f" strokecolor="white [3212]" strokeweight="1pt">
                  <v:stroke endarrow="classic" endarrowlength="long"/>
                  <v:path arrowok="t"/>
                </v:shape>
              </v:group>
            </w:pict>
          </mc:Fallback>
        </mc:AlternateContent>
      </w:r>
      <w:r w:rsidRPr="00AF66FE">
        <w:rPr>
          <w:noProof/>
          <w:lang w:val="en-US" w:eastAsia="en-US"/>
        </w:rPr>
        <w:drawing>
          <wp:inline distT="0" distB="0" distL="0" distR="0" wp14:anchorId="4D8C64E9" wp14:editId="07777777">
            <wp:extent cx="6120130" cy="3456305"/>
            <wp:effectExtent l="0" t="0" r="0" b="0"/>
            <wp:docPr id="16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
                    <pic:cNvPicPr>
                      <a:picLocks noChangeAspect="1" noChangeArrowheads="1"/>
                    </pic:cNvPicPr>
                  </pic:nvPicPr>
                  <pic:blipFill>
                    <a:blip r:embed="rId19"/>
                    <a:stretch>
                      <a:fillRect/>
                    </a:stretch>
                  </pic:blipFill>
                  <pic:spPr bwMode="auto">
                    <a:xfrm>
                      <a:off x="0" y="0"/>
                      <a:ext cx="6120130" cy="3456305"/>
                    </a:xfrm>
                    <a:prstGeom prst="rect">
                      <a:avLst/>
                    </a:prstGeom>
                  </pic:spPr>
                </pic:pic>
              </a:graphicData>
            </a:graphic>
          </wp:inline>
        </w:drawing>
      </w:r>
    </w:p>
    <w:p w14:paraId="0F241CAB" w14:textId="3456D37A" w:rsidR="00BC3FC4" w:rsidRPr="00AF66FE" w:rsidRDefault="001E7F93">
      <w:pPr>
        <w:spacing w:after="60"/>
        <w:jc w:val="left"/>
        <w:rPr>
          <w:sz w:val="18"/>
          <w:szCs w:val="18"/>
          <w:lang w:val="mk-MK"/>
        </w:rPr>
      </w:pPr>
      <w:bookmarkStart w:id="99" w:name="_Toc122679631"/>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2</w:t>
      </w:r>
      <w:r w:rsidR="004F799E" w:rsidRPr="00AF66FE">
        <w:rPr>
          <w:rFonts w:cs="Arial"/>
          <w:iCs/>
          <w:sz w:val="18"/>
          <w:szCs w:val="18"/>
          <w:lang w:val="mk-MK"/>
        </w:rPr>
        <w:fldChar w:fldCharType="end"/>
      </w:r>
      <w:r w:rsidR="004F799E" w:rsidRPr="00AF66FE">
        <w:rPr>
          <w:rFonts w:cs="Arial"/>
          <w:iCs/>
          <w:sz w:val="18"/>
          <w:szCs w:val="18"/>
          <w:lang w:val="mk-MK"/>
        </w:rPr>
        <w:t>.</w:t>
      </w:r>
      <w:r w:rsidR="002D7FA0" w:rsidRPr="00AF66FE">
        <w:rPr>
          <w:rFonts w:cs="Arial"/>
          <w:iCs/>
          <w:sz w:val="18"/>
          <w:szCs w:val="18"/>
          <w:lang w:val="mk-MK"/>
        </w:rPr>
        <w:fldChar w:fldCharType="begin"/>
      </w:r>
      <w:r w:rsidR="002D7FA0" w:rsidRPr="00AF66FE">
        <w:rPr>
          <w:rFonts w:cs="Arial"/>
          <w:iCs/>
          <w:sz w:val="18"/>
          <w:szCs w:val="18"/>
          <w:lang w:val="mk-MK"/>
        </w:rPr>
        <w:instrText xml:space="preserve"> SEQ Figure \* ARABIC \s 1 </w:instrText>
      </w:r>
      <w:r w:rsidR="002D7FA0" w:rsidRPr="00AF66FE">
        <w:rPr>
          <w:rFonts w:cs="Arial"/>
          <w:iCs/>
          <w:sz w:val="18"/>
          <w:szCs w:val="18"/>
          <w:lang w:val="mk-MK"/>
        </w:rPr>
        <w:fldChar w:fldCharType="separate"/>
      </w:r>
      <w:r w:rsidR="002D7FA0" w:rsidRPr="00AF66FE">
        <w:rPr>
          <w:rFonts w:cs="Arial"/>
          <w:iCs/>
          <w:noProof/>
          <w:sz w:val="18"/>
          <w:szCs w:val="18"/>
          <w:lang w:val="mk-MK"/>
        </w:rPr>
        <w:t>2</w:t>
      </w:r>
      <w:r w:rsidR="002D7FA0" w:rsidRPr="00AF66FE">
        <w:rPr>
          <w:rFonts w:cs="Arial"/>
          <w:iCs/>
          <w:sz w:val="18"/>
          <w:szCs w:val="18"/>
          <w:lang w:val="mk-MK"/>
        </w:rPr>
        <w:fldChar w:fldCharType="end"/>
      </w:r>
      <w:r w:rsidR="004F799E" w:rsidRPr="00AF66FE">
        <w:rPr>
          <w:sz w:val="18"/>
          <w:szCs w:val="18"/>
          <w:lang w:val="mk-MK"/>
        </w:rPr>
        <w:t xml:space="preserve">: </w:t>
      </w:r>
      <w:r w:rsidRPr="00AF66FE">
        <w:rPr>
          <w:sz w:val="18"/>
          <w:szCs w:val="18"/>
          <w:lang w:val="mk-MK"/>
        </w:rPr>
        <w:t>Локација на новата</w:t>
      </w:r>
      <w:r w:rsidR="004F799E" w:rsidRPr="00AF66FE">
        <w:rPr>
          <w:sz w:val="18"/>
          <w:szCs w:val="18"/>
          <w:lang w:val="mk-MK"/>
        </w:rPr>
        <w:t xml:space="preserve"> 400/110 kV </w:t>
      </w:r>
      <w:r w:rsidR="00A15A21" w:rsidRPr="00AF66FE">
        <w:rPr>
          <w:sz w:val="18"/>
          <w:szCs w:val="18"/>
          <w:lang w:val="mk-MK"/>
        </w:rPr>
        <w:t>трафостаница</w:t>
      </w:r>
      <w:r w:rsidR="004F799E" w:rsidRPr="00AF66FE">
        <w:rPr>
          <w:sz w:val="18"/>
          <w:szCs w:val="18"/>
          <w:lang w:val="mk-MK"/>
        </w:rPr>
        <w:t xml:space="preserve"> </w:t>
      </w:r>
      <w:r w:rsidRPr="00AF66FE">
        <w:rPr>
          <w:sz w:val="18"/>
          <w:szCs w:val="18"/>
          <w:lang w:val="mk-MK"/>
        </w:rPr>
        <w:t>Милетково</w:t>
      </w:r>
      <w:bookmarkEnd w:id="99"/>
    </w:p>
    <w:p w14:paraId="2E7D5BCB" w14:textId="1AB22CFF" w:rsidR="00BC3FC4" w:rsidRPr="00AF66FE" w:rsidRDefault="001E7F93">
      <w:pPr>
        <w:spacing w:before="0" w:after="240" w:line="240" w:lineRule="auto"/>
        <w:jc w:val="left"/>
        <w:rPr>
          <w:rFonts w:cs="Tahoma"/>
          <w:bCs/>
          <w:sz w:val="16"/>
          <w:szCs w:val="16"/>
          <w:lang w:val="mk-MK"/>
        </w:rPr>
      </w:pPr>
      <w:r w:rsidRPr="00AF66FE">
        <w:rPr>
          <w:rFonts w:cs="Tahoma"/>
          <w:iCs/>
          <w:sz w:val="16"/>
          <w:szCs w:val="18"/>
          <w:lang w:val="mk-MK"/>
        </w:rPr>
        <w:t xml:space="preserve">Извор: </w:t>
      </w:r>
      <w:r w:rsidRPr="00AF66FE">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w:t>
      </w:r>
      <w:r w:rsidRPr="00AF66FE">
        <w:rPr>
          <w:rFonts w:cs="Tahoma"/>
          <w:bCs/>
          <w:sz w:val="16"/>
          <w:szCs w:val="18"/>
          <w:lang w:val="mk-MK"/>
        </w:rPr>
        <w:t xml:space="preserve"> [Реф.7]</w:t>
      </w:r>
    </w:p>
    <w:p w14:paraId="0EF5D810" w14:textId="78C6D3DA" w:rsidR="001E7F93" w:rsidRPr="00AF66FE" w:rsidRDefault="001E7F93" w:rsidP="001E7F93">
      <w:pPr>
        <w:pStyle w:val="NumberedParagraph"/>
        <w:rPr>
          <w:sz w:val="20"/>
          <w:lang w:val="mk-MK"/>
        </w:rPr>
      </w:pPr>
      <w:r w:rsidRPr="00AF66FE">
        <w:rPr>
          <w:sz w:val="20"/>
          <w:lang w:val="mk-MK"/>
        </w:rPr>
        <w:t xml:space="preserve">Оваа нова </w:t>
      </w:r>
      <w:r w:rsidR="00A15A21" w:rsidRPr="00AF66FE">
        <w:rPr>
          <w:sz w:val="20"/>
          <w:lang w:val="mk-MK"/>
        </w:rPr>
        <w:t>трафостаница</w:t>
      </w:r>
      <w:r w:rsidRPr="00AF66FE">
        <w:rPr>
          <w:sz w:val="20"/>
          <w:lang w:val="mk-MK"/>
        </w:rPr>
        <w:t xml:space="preserve"> ќе биде поврзана со постојната 400 kV преносна мрежа преку „влез-излез“ </w:t>
      </w:r>
      <w:r w:rsidR="00C010EA">
        <w:rPr>
          <w:sz w:val="20"/>
          <w:lang w:val="mk-MK"/>
        </w:rPr>
        <w:t>конекција</w:t>
      </w:r>
      <w:r w:rsidRPr="00AF66FE">
        <w:rPr>
          <w:sz w:val="20"/>
          <w:lang w:val="mk-MK"/>
        </w:rPr>
        <w:t xml:space="preserve"> со постојниот 400 kV </w:t>
      </w:r>
      <w:r w:rsidR="00943EF6">
        <w:rPr>
          <w:sz w:val="20"/>
          <w:lang w:val="mk-MK"/>
        </w:rPr>
        <w:t>далновод</w:t>
      </w:r>
      <w:r w:rsidRPr="00AF66FE">
        <w:rPr>
          <w:sz w:val="20"/>
          <w:lang w:val="mk-MK"/>
        </w:rPr>
        <w:t xml:space="preserve"> од Дуброво до Солун (ГР) кој поминува во непосредна близина на предложената локација на трафостаницата (слика погоре).</w:t>
      </w:r>
    </w:p>
    <w:p w14:paraId="147C7A36" w14:textId="02F6C20A" w:rsidR="00BC3FC4" w:rsidRPr="00AF66FE" w:rsidRDefault="001E7F93" w:rsidP="001E7F93">
      <w:pPr>
        <w:pStyle w:val="NumberedParagraph"/>
        <w:rPr>
          <w:sz w:val="20"/>
          <w:lang w:val="mk-MK"/>
        </w:rPr>
      </w:pPr>
      <w:r w:rsidRPr="00AF66FE">
        <w:rPr>
          <w:sz w:val="20"/>
          <w:lang w:val="mk-MK"/>
        </w:rPr>
        <w:t xml:space="preserve">Новата </w:t>
      </w:r>
      <w:r w:rsidR="00A15A21" w:rsidRPr="00AF66FE">
        <w:rPr>
          <w:sz w:val="20"/>
          <w:lang w:val="mk-MK"/>
        </w:rPr>
        <w:t>трафостаница</w:t>
      </w:r>
      <w:r w:rsidRPr="00AF66FE">
        <w:rPr>
          <w:sz w:val="20"/>
          <w:lang w:val="mk-MK"/>
        </w:rPr>
        <w:t xml:space="preserve"> би била поврзана со постојната 110 kV преносна мрежа со следните интервенции (Анекс 1)</w:t>
      </w:r>
      <w:r w:rsidR="004F799E" w:rsidRPr="00AF66FE">
        <w:rPr>
          <w:sz w:val="20"/>
          <w:lang w:val="mk-MK"/>
        </w:rPr>
        <w:t>:</w:t>
      </w:r>
    </w:p>
    <w:p w14:paraId="64882085" w14:textId="33FBFC19" w:rsidR="00A20289" w:rsidRPr="00AF66FE" w:rsidRDefault="00A20289" w:rsidP="00D2346B">
      <w:pPr>
        <w:pStyle w:val="ListBullet"/>
        <w:numPr>
          <w:ilvl w:val="0"/>
          <w:numId w:val="145"/>
        </w:numPr>
        <w:jc w:val="left"/>
        <w:rPr>
          <w:sz w:val="20"/>
          <w:szCs w:val="24"/>
          <w:lang w:val="mk-MK"/>
        </w:rPr>
      </w:pPr>
      <w:r w:rsidRPr="00AF66FE">
        <w:rPr>
          <w:sz w:val="20"/>
          <w:szCs w:val="24"/>
          <w:lang w:val="mk-MK"/>
        </w:rPr>
        <w:lastRenderedPageBreak/>
        <w:t>Реконструкција на постојниот 110 kV ДВ од Валандово до постојниот 110/20 kV ТС ‘ЕВП’</w:t>
      </w:r>
      <w:r w:rsidR="00E255F1" w:rsidRPr="00AF66FE">
        <w:rPr>
          <w:rStyle w:val="FootnoteReference"/>
          <w:sz w:val="20"/>
          <w:lang w:val="mk-MK"/>
        </w:rPr>
        <w:footnoteReference w:id="30"/>
      </w:r>
      <w:r w:rsidRPr="00AF66FE">
        <w:rPr>
          <w:sz w:val="20"/>
          <w:szCs w:val="24"/>
          <w:lang w:val="mk-MK"/>
        </w:rPr>
        <w:t xml:space="preserve"> Милетково и негово проширување до новата 400/110 kV ТС Милетково.</w:t>
      </w:r>
    </w:p>
    <w:p w14:paraId="55547139" w14:textId="77777777" w:rsidR="00A20289" w:rsidRPr="00AF66FE" w:rsidRDefault="00A20289" w:rsidP="00C5717D">
      <w:pPr>
        <w:pStyle w:val="ListBullet"/>
        <w:ind w:left="1134"/>
        <w:jc w:val="left"/>
        <w:rPr>
          <w:sz w:val="20"/>
          <w:szCs w:val="24"/>
          <w:lang w:val="mk-MK"/>
        </w:rPr>
      </w:pPr>
      <w:r w:rsidRPr="00AF66FE">
        <w:rPr>
          <w:sz w:val="20"/>
          <w:szCs w:val="24"/>
          <w:lang w:val="mk-MK"/>
        </w:rPr>
        <w:t>Трасата на овој далновод минува низ територијата на две македонски ЕЛС: општините Валандово и Гевгелија.</w:t>
      </w:r>
    </w:p>
    <w:p w14:paraId="455BC49C" w14:textId="6BB82FC4" w:rsidR="00BC3FC4" w:rsidRPr="00AF66FE" w:rsidRDefault="00A20289" w:rsidP="00A20289">
      <w:pPr>
        <w:pStyle w:val="ListBullet"/>
        <w:ind w:left="1134"/>
        <w:jc w:val="left"/>
        <w:rPr>
          <w:sz w:val="20"/>
          <w:lang w:val="mk-MK"/>
        </w:rPr>
      </w:pPr>
      <w:r w:rsidRPr="00AF66FE">
        <w:rPr>
          <w:sz w:val="20"/>
          <w:szCs w:val="24"/>
          <w:lang w:val="mk-MK"/>
        </w:rPr>
        <w:t xml:space="preserve">Од својата почетна точка - постојната </w:t>
      </w:r>
      <w:r w:rsidR="00A15A21" w:rsidRPr="00AF66FE">
        <w:rPr>
          <w:sz w:val="20"/>
          <w:szCs w:val="24"/>
          <w:lang w:val="mk-MK"/>
        </w:rPr>
        <w:t>ТС</w:t>
      </w:r>
      <w:r w:rsidRPr="00AF66FE">
        <w:rPr>
          <w:sz w:val="20"/>
          <w:szCs w:val="24"/>
          <w:lang w:val="mk-MK"/>
        </w:rPr>
        <w:t xml:space="preserve"> Валандово - </w:t>
      </w:r>
      <w:r w:rsidR="00E62E90">
        <w:rPr>
          <w:sz w:val="20"/>
          <w:szCs w:val="24"/>
          <w:lang w:val="mk-MK"/>
        </w:rPr>
        <w:t>далноводот</w:t>
      </w:r>
      <w:r w:rsidRPr="00AF66FE">
        <w:rPr>
          <w:sz w:val="20"/>
          <w:szCs w:val="24"/>
          <w:lang w:val="mk-MK"/>
        </w:rPr>
        <w:t xml:space="preserve"> оди кон запад низ ридска шума и грмушк</w:t>
      </w:r>
      <w:r w:rsidR="00D34E2B">
        <w:rPr>
          <w:sz w:val="20"/>
          <w:szCs w:val="24"/>
          <w:lang w:val="mk-MK"/>
        </w:rPr>
        <w:t>аст</w:t>
      </w:r>
      <w:r w:rsidRPr="00AF66FE">
        <w:rPr>
          <w:sz w:val="20"/>
          <w:szCs w:val="24"/>
          <w:lang w:val="mk-MK"/>
        </w:rPr>
        <w:t xml:space="preserve"> предел. Го минува регионалниот пат Р1105 во близина на Валандово и потоа ја минува канализираната река Анска Река, прибл. 600 метри од трафостаница. Од овој премин со реката Анска Река, трасата продолжува во општ правец запад – југозапад, паралелно со Анска Река (на релативно растојание од 50 до 200 метри), главно преку земјоделско земјиште. Најблиски населби долж коридорот на </w:t>
      </w:r>
      <w:r w:rsidR="00943EF6">
        <w:rPr>
          <w:sz w:val="20"/>
          <w:lang w:val="mk-MK"/>
        </w:rPr>
        <w:t>далновод</w:t>
      </w:r>
      <w:r w:rsidRPr="00AF66FE">
        <w:rPr>
          <w:sz w:val="20"/>
          <w:szCs w:val="24"/>
          <w:lang w:val="mk-MK"/>
        </w:rPr>
        <w:t xml:space="preserve">от се селата Брајковци, Балинци и Марвинци, на релативно растојание од 1 km до 1,5 km, лоцирани јужно од </w:t>
      </w:r>
      <w:r w:rsidR="00D34E2B">
        <w:rPr>
          <w:sz w:val="20"/>
          <w:szCs w:val="24"/>
          <w:lang w:val="mk-MK"/>
        </w:rPr>
        <w:t>далноводот</w:t>
      </w:r>
      <w:r w:rsidRPr="00AF66FE">
        <w:rPr>
          <w:sz w:val="20"/>
          <w:szCs w:val="24"/>
          <w:lang w:val="mk-MK"/>
        </w:rPr>
        <w:t xml:space="preserve">. На прибл. 1400 m северно од село Марвинци и 1800 m северо-источно од </w:t>
      </w:r>
      <w:r w:rsidR="00A15A21" w:rsidRPr="00AF66FE">
        <w:rPr>
          <w:sz w:val="20"/>
          <w:szCs w:val="24"/>
          <w:lang w:val="mk-MK"/>
        </w:rPr>
        <w:t>ТС</w:t>
      </w:r>
      <w:r w:rsidRPr="00AF66FE">
        <w:rPr>
          <w:sz w:val="20"/>
          <w:szCs w:val="24"/>
          <w:lang w:val="mk-MK"/>
        </w:rPr>
        <w:t xml:space="preserve"> „ЕВП“ Милетково, </w:t>
      </w:r>
      <w:r w:rsidR="008037A0">
        <w:rPr>
          <w:sz w:val="20"/>
          <w:szCs w:val="24"/>
          <w:lang w:val="mk-MK"/>
        </w:rPr>
        <w:t>далноводот</w:t>
      </w:r>
      <w:r w:rsidRPr="00AF66FE">
        <w:rPr>
          <w:sz w:val="20"/>
          <w:szCs w:val="24"/>
          <w:lang w:val="mk-MK"/>
        </w:rPr>
        <w:t xml:space="preserve"> поминува по регионалниот пат Р1102. На приближно 1 км од овој премин, </w:t>
      </w:r>
      <w:r w:rsidR="008037A0">
        <w:rPr>
          <w:sz w:val="20"/>
          <w:szCs w:val="24"/>
          <w:lang w:val="mk-MK"/>
        </w:rPr>
        <w:t>далноводот</w:t>
      </w:r>
      <w:r w:rsidRPr="00AF66FE">
        <w:rPr>
          <w:sz w:val="20"/>
          <w:szCs w:val="24"/>
          <w:lang w:val="mk-MK"/>
        </w:rPr>
        <w:t xml:space="preserve"> повторно ја преминува реката Анска Река и понатаму на запад ја преминува реката Вардар, прибл. 300 m источно од ТС ‘ЕВП’ Милетково. Во непосредна близина на оваа </w:t>
      </w:r>
      <w:r w:rsidR="00A15A21" w:rsidRPr="00AF66FE">
        <w:rPr>
          <w:sz w:val="20"/>
          <w:szCs w:val="24"/>
          <w:lang w:val="mk-MK"/>
        </w:rPr>
        <w:t>трафостаница</w:t>
      </w:r>
      <w:r w:rsidRPr="00AF66FE">
        <w:rPr>
          <w:sz w:val="20"/>
          <w:szCs w:val="24"/>
          <w:lang w:val="mk-MK"/>
        </w:rPr>
        <w:t xml:space="preserve">, </w:t>
      </w:r>
      <w:r w:rsidR="008037A0">
        <w:rPr>
          <w:sz w:val="20"/>
          <w:szCs w:val="24"/>
          <w:lang w:val="mk-MK"/>
        </w:rPr>
        <w:t>далноводот</w:t>
      </w:r>
      <w:r w:rsidRPr="00AF66FE">
        <w:rPr>
          <w:sz w:val="20"/>
          <w:szCs w:val="24"/>
          <w:lang w:val="mk-MK"/>
        </w:rPr>
        <w:t xml:space="preserve"> ја преминува железничката пруга Скопје – Солун (ГР). Продолжувањето на </w:t>
      </w:r>
      <w:r w:rsidR="008037A0">
        <w:rPr>
          <w:sz w:val="20"/>
          <w:szCs w:val="24"/>
          <w:lang w:val="mk-MK"/>
        </w:rPr>
        <w:t>дално</w:t>
      </w:r>
      <w:r w:rsidRPr="00AF66FE">
        <w:rPr>
          <w:sz w:val="20"/>
          <w:szCs w:val="24"/>
          <w:lang w:val="mk-MK"/>
        </w:rPr>
        <w:t xml:space="preserve">водот кон новата 400/110 kV ТС Милетково има општ правец југ-југозапад. Го минува регионалниот пат Р29177 на прибл. 1 км од ТС ‘ЕВП’ Милетково, прибл. 650 m на исток од селото Милетково, кое е најблиската населба долж оваа делница од трасата. Делницата од </w:t>
      </w:r>
      <w:r w:rsidR="003D58D0">
        <w:rPr>
          <w:sz w:val="20"/>
          <w:szCs w:val="24"/>
          <w:lang w:val="mk-MK"/>
        </w:rPr>
        <w:t>далноводот</w:t>
      </w:r>
      <w:r w:rsidRPr="00AF66FE">
        <w:rPr>
          <w:sz w:val="20"/>
          <w:szCs w:val="24"/>
          <w:lang w:val="mk-MK"/>
        </w:rPr>
        <w:t xml:space="preserve"> меѓу ТС „ЕВП“ Милетково и новата ТС Валандово главно минува низ земјоделски површини, со исклучок на последните 500 метри каде што минува низ грмушки и пасишта. </w:t>
      </w:r>
      <w:r w:rsidR="008037A0">
        <w:rPr>
          <w:sz w:val="20"/>
          <w:szCs w:val="24"/>
          <w:lang w:val="mk-MK"/>
        </w:rPr>
        <w:t>Ќе г</w:t>
      </w:r>
      <w:r w:rsidRPr="00AF66FE">
        <w:rPr>
          <w:sz w:val="20"/>
          <w:szCs w:val="24"/>
          <w:lang w:val="mk-MK"/>
        </w:rPr>
        <w:t xml:space="preserve">о преминува </w:t>
      </w:r>
      <w:r w:rsidR="008037A0">
        <w:rPr>
          <w:sz w:val="20"/>
          <w:szCs w:val="24"/>
          <w:lang w:val="mk-MK"/>
        </w:rPr>
        <w:t xml:space="preserve">и </w:t>
      </w:r>
      <w:r w:rsidRPr="00AF66FE">
        <w:rPr>
          <w:sz w:val="20"/>
          <w:szCs w:val="24"/>
          <w:lang w:val="mk-MK"/>
        </w:rPr>
        <w:t xml:space="preserve">потокот Дукавец и другите три повремени текови пред да се приклучи на новата 400/110 kV </w:t>
      </w:r>
      <w:r w:rsidR="00A15A21" w:rsidRPr="00AF66FE">
        <w:rPr>
          <w:sz w:val="20"/>
          <w:szCs w:val="24"/>
          <w:lang w:val="mk-MK"/>
        </w:rPr>
        <w:t>ТС</w:t>
      </w:r>
      <w:r w:rsidRPr="00AF66FE">
        <w:rPr>
          <w:sz w:val="20"/>
          <w:szCs w:val="24"/>
          <w:lang w:val="mk-MK"/>
        </w:rPr>
        <w:t xml:space="preserve"> Милетково</w:t>
      </w:r>
      <w:r w:rsidR="004F799E" w:rsidRPr="00AF66FE">
        <w:rPr>
          <w:sz w:val="20"/>
          <w:lang w:val="mk-MK"/>
        </w:rPr>
        <w:t>.</w:t>
      </w:r>
    </w:p>
    <w:p w14:paraId="335E2D09" w14:textId="2A863619" w:rsidR="00446771" w:rsidRPr="00AF66FE" w:rsidRDefault="00446771" w:rsidP="00D2346B">
      <w:pPr>
        <w:pStyle w:val="ListBullet"/>
        <w:numPr>
          <w:ilvl w:val="0"/>
          <w:numId w:val="145"/>
        </w:numPr>
        <w:rPr>
          <w:sz w:val="20"/>
          <w:lang w:val="mk-MK"/>
        </w:rPr>
      </w:pPr>
      <w:r w:rsidRPr="00AF66FE">
        <w:rPr>
          <w:sz w:val="20"/>
          <w:lang w:val="mk-MK"/>
        </w:rPr>
        <w:t xml:space="preserve">Изградба на нов 2x110 kV </w:t>
      </w:r>
      <w:r w:rsidR="00B8196C" w:rsidRPr="00AF66FE">
        <w:rPr>
          <w:sz w:val="20"/>
          <w:lang w:val="mk-MK"/>
        </w:rPr>
        <w:t xml:space="preserve">ДВ </w:t>
      </w:r>
      <w:r w:rsidRPr="00AF66FE">
        <w:rPr>
          <w:sz w:val="20"/>
          <w:lang w:val="mk-MK"/>
        </w:rPr>
        <w:t xml:space="preserve">од новата 400/110 kV ТС Милетково до постојната 110/20 kV </w:t>
      </w:r>
      <w:r w:rsidR="00A15A21" w:rsidRPr="00AF66FE">
        <w:rPr>
          <w:sz w:val="20"/>
          <w:lang w:val="mk-MK"/>
        </w:rPr>
        <w:t>ТС</w:t>
      </w:r>
      <w:r w:rsidRPr="00AF66FE">
        <w:rPr>
          <w:sz w:val="20"/>
          <w:lang w:val="mk-MK"/>
        </w:rPr>
        <w:t xml:space="preserve"> ‘ЕВП’ Милетково.</w:t>
      </w:r>
    </w:p>
    <w:p w14:paraId="270A7C98" w14:textId="6CD09B0D" w:rsidR="00BC3FC4" w:rsidRPr="00AF66FE" w:rsidRDefault="00446771" w:rsidP="00446771">
      <w:pPr>
        <w:pStyle w:val="ListBullet"/>
        <w:ind w:left="1134"/>
        <w:rPr>
          <w:b/>
          <w:sz w:val="20"/>
          <w:lang w:val="mk-MK"/>
        </w:rPr>
      </w:pPr>
      <w:r w:rsidRPr="00AF66FE">
        <w:rPr>
          <w:sz w:val="20"/>
          <w:lang w:val="mk-MK"/>
        </w:rPr>
        <w:t>Трасата на овој далновод се наоѓа на територијата на една македонска ЕЛС: општина Гевгелија</w:t>
      </w:r>
      <w:r w:rsidR="004F799E" w:rsidRPr="00AF66FE">
        <w:rPr>
          <w:sz w:val="20"/>
          <w:lang w:val="mk-MK"/>
        </w:rPr>
        <w:t>.</w:t>
      </w:r>
    </w:p>
    <w:p w14:paraId="61C31417" w14:textId="562E80D0" w:rsidR="00BC3FC4" w:rsidRPr="00AF66FE" w:rsidRDefault="00446771">
      <w:pPr>
        <w:pStyle w:val="ListBullet"/>
        <w:ind w:left="1134"/>
        <w:jc w:val="left"/>
        <w:rPr>
          <w:sz w:val="20"/>
          <w:lang w:val="mk-MK"/>
        </w:rPr>
      </w:pPr>
      <w:r w:rsidRPr="00AF66FE">
        <w:rPr>
          <w:sz w:val="20"/>
          <w:lang w:val="mk-MK"/>
        </w:rPr>
        <w:t>Трасата започнува од ТС „ЕВП“ Милетково и оди генерално југо-југозапад кон локацијата на новата 400/110 kV трафостаница Валандово, паралелно со продолжувањето на 110 kV ДВ ТС Валандово – ТС „ЕВП“ Милетково, како што е опишано погоре</w:t>
      </w:r>
      <w:r w:rsidR="004F799E" w:rsidRPr="00AF66FE">
        <w:rPr>
          <w:sz w:val="20"/>
          <w:lang w:val="mk-MK"/>
        </w:rPr>
        <w:t>.</w:t>
      </w:r>
    </w:p>
    <w:p w14:paraId="7233B68D" w14:textId="716929E2" w:rsidR="00BC3FC4" w:rsidRPr="00AF66FE" w:rsidRDefault="00120D4B">
      <w:pPr>
        <w:pStyle w:val="Heading3"/>
        <w:rPr>
          <w:lang w:val="mk-MK"/>
        </w:rPr>
      </w:pPr>
      <w:bookmarkStart w:id="100" w:name="_Toc122679410"/>
      <w:r w:rsidRPr="00AF66FE">
        <w:rPr>
          <w:lang w:val="mk-MK"/>
        </w:rPr>
        <w:t>Опис на проектот</w:t>
      </w:r>
      <w:bookmarkEnd w:id="100"/>
    </w:p>
    <w:p w14:paraId="45B405F5" w14:textId="543F9609" w:rsidR="00BC3FC4" w:rsidRPr="00AF66FE" w:rsidRDefault="00120D4B" w:rsidP="00120D4B">
      <w:pPr>
        <w:pStyle w:val="Heading4"/>
        <w:rPr>
          <w:rFonts w:cs="Tahoma"/>
          <w:sz w:val="20"/>
          <w:szCs w:val="20"/>
          <w:lang w:val="mk-MK"/>
        </w:rPr>
      </w:pPr>
      <w:r w:rsidRPr="00AF66FE">
        <w:rPr>
          <w:sz w:val="20"/>
          <w:lang w:val="mk-MK"/>
        </w:rPr>
        <w:t>Преглед на елементите на проектот</w:t>
      </w:r>
    </w:p>
    <w:p w14:paraId="57C0F5A2" w14:textId="3B1655A7" w:rsidR="00BC3FC4" w:rsidRPr="00AF66FE" w:rsidRDefault="00120D4B">
      <w:pPr>
        <w:rPr>
          <w:sz w:val="20"/>
          <w:lang w:val="mk-MK"/>
        </w:rPr>
      </w:pPr>
      <w:r w:rsidRPr="00AF66FE">
        <w:rPr>
          <w:sz w:val="20"/>
          <w:lang w:val="mk-MK"/>
        </w:rPr>
        <w:t xml:space="preserve">Во поширок контекст, главните елементи на Проектот и нивното вклучување во </w:t>
      </w:r>
      <w:r w:rsidR="00183311" w:rsidRPr="00AF66FE">
        <w:rPr>
          <w:sz w:val="20"/>
          <w:lang w:val="mk-MK"/>
        </w:rPr>
        <w:t>оцената на влијанието</w:t>
      </w:r>
      <w:r w:rsidRPr="00AF66FE">
        <w:rPr>
          <w:sz w:val="20"/>
          <w:lang w:val="mk-MK"/>
        </w:rPr>
        <w:t xml:space="preserve"> на животна средина и социјалните прашања го сочинуваат следново:</w:t>
      </w:r>
    </w:p>
    <w:p w14:paraId="1BBAE12C" w14:textId="26259E5D" w:rsidR="00BC3FC4" w:rsidRPr="00AF66FE" w:rsidRDefault="00120D4B" w:rsidP="00120D4B">
      <w:pPr>
        <w:pStyle w:val="ListBullet"/>
        <w:rPr>
          <w:sz w:val="20"/>
          <w:lang w:val="mk-MK"/>
        </w:rPr>
      </w:pPr>
      <w:r w:rsidRPr="00AF66FE">
        <w:rPr>
          <w:sz w:val="20"/>
          <w:lang w:val="mk-MK"/>
        </w:rPr>
        <w:t>Да се изгради и стопанисува нова 400/110 kV трафостаница Милетково, лоцирана во атарот на село Милетково (Општина Гевгелија), со нејзино поврзување со постојната 400 kV и 110 kV преносна мрежа преку следните зафати:</w:t>
      </w:r>
    </w:p>
    <w:p w14:paraId="2AFBE25A" w14:textId="35F0FBDE" w:rsidR="00BC3FC4" w:rsidRPr="00AF66FE" w:rsidRDefault="00120D4B" w:rsidP="00120D4B">
      <w:pPr>
        <w:pStyle w:val="ListBullet2"/>
        <w:numPr>
          <w:ilvl w:val="1"/>
          <w:numId w:val="3"/>
        </w:numPr>
        <w:rPr>
          <w:sz w:val="20"/>
          <w:lang w:val="mk-MK"/>
        </w:rPr>
      </w:pPr>
      <w:r w:rsidRPr="00AF66FE">
        <w:rPr>
          <w:rFonts w:eastAsia="Calibri" w:cs="Tahoma"/>
          <w:color w:val="000000"/>
          <w:sz w:val="20"/>
          <w:szCs w:val="20"/>
          <w:lang w:val="mk-MK"/>
        </w:rPr>
        <w:t>Влез-излез</w:t>
      </w:r>
      <w:r w:rsidR="00C010EA">
        <w:rPr>
          <w:rFonts w:eastAsia="Calibri" w:cs="Tahoma"/>
          <w:color w:val="000000"/>
          <w:sz w:val="20"/>
          <w:szCs w:val="20"/>
          <w:lang w:val="mk-MK"/>
        </w:rPr>
        <w:t xml:space="preserve"> конекција</w:t>
      </w:r>
      <w:r w:rsidRPr="00AF66FE">
        <w:rPr>
          <w:rFonts w:eastAsia="Calibri" w:cs="Tahoma"/>
          <w:color w:val="000000"/>
          <w:sz w:val="20"/>
          <w:szCs w:val="20"/>
          <w:lang w:val="mk-MK"/>
        </w:rPr>
        <w:t xml:space="preserve">, со прибл. </w:t>
      </w:r>
      <w:r w:rsidR="00FA3D31">
        <w:rPr>
          <w:rFonts w:eastAsia="Calibri" w:cs="Tahoma"/>
          <w:color w:val="000000"/>
          <w:sz w:val="20"/>
          <w:szCs w:val="20"/>
          <w:lang w:val="mk-MK"/>
        </w:rPr>
        <w:t>д</w:t>
      </w:r>
      <w:r w:rsidRPr="00AF66FE">
        <w:rPr>
          <w:rFonts w:eastAsia="Calibri" w:cs="Tahoma"/>
          <w:color w:val="000000"/>
          <w:sz w:val="20"/>
          <w:szCs w:val="20"/>
          <w:lang w:val="mk-MK"/>
        </w:rPr>
        <w:t xml:space="preserve">олжина од 0,5 км, со постојниот 400 kV </w:t>
      </w:r>
      <w:r w:rsidR="00AC6CA9" w:rsidRPr="00AF66FE">
        <w:rPr>
          <w:sz w:val="20"/>
          <w:szCs w:val="24"/>
          <w:lang w:val="mk-MK"/>
        </w:rPr>
        <w:t>далновод</w:t>
      </w:r>
      <w:r w:rsidR="00AC6CA9" w:rsidRPr="00AF66FE">
        <w:rPr>
          <w:rFonts w:eastAsia="Calibri" w:cs="Tahoma"/>
          <w:color w:val="000000"/>
          <w:sz w:val="20"/>
          <w:szCs w:val="20"/>
          <w:lang w:val="mk-MK"/>
        </w:rPr>
        <w:t xml:space="preserve"> </w:t>
      </w:r>
      <w:r w:rsidRPr="00AF66FE">
        <w:rPr>
          <w:rFonts w:eastAsia="Calibri" w:cs="Tahoma"/>
          <w:color w:val="000000"/>
          <w:sz w:val="20"/>
          <w:szCs w:val="20"/>
          <w:lang w:val="mk-MK"/>
        </w:rPr>
        <w:t>од ТС Дуброво до Солун (ГР)</w:t>
      </w:r>
    </w:p>
    <w:p w14:paraId="3BD497FE" w14:textId="1D56A66B" w:rsidR="00BC3FC4" w:rsidRPr="00AF66FE" w:rsidRDefault="00120D4B" w:rsidP="00120D4B">
      <w:pPr>
        <w:pStyle w:val="ListBullet2"/>
        <w:numPr>
          <w:ilvl w:val="1"/>
          <w:numId w:val="3"/>
        </w:numPr>
        <w:rPr>
          <w:sz w:val="20"/>
          <w:lang w:val="mk-MK"/>
        </w:rPr>
      </w:pPr>
      <w:r w:rsidRPr="00AF66FE">
        <w:rPr>
          <w:sz w:val="20"/>
          <w:lang w:val="mk-MK"/>
        </w:rPr>
        <w:lastRenderedPageBreak/>
        <w:t xml:space="preserve">Реконструкција на постојниот прибл. 6 km долг 2x110 kV </w:t>
      </w:r>
      <w:r w:rsidR="00943EF6">
        <w:rPr>
          <w:sz w:val="20"/>
          <w:lang w:val="mk-MK"/>
        </w:rPr>
        <w:t>далновод</w:t>
      </w:r>
      <w:r w:rsidRPr="00AF66FE">
        <w:rPr>
          <w:sz w:val="20"/>
          <w:lang w:val="mk-MK"/>
        </w:rPr>
        <w:t xml:space="preserve"> од ТС Валандово до ТС ‘ЕВП’ Милетково и негово проширување, со </w:t>
      </w:r>
      <w:r w:rsidR="00FA3D31">
        <w:rPr>
          <w:sz w:val="20"/>
          <w:lang w:val="mk-MK"/>
        </w:rPr>
        <w:t>конекција</w:t>
      </w:r>
      <w:r w:rsidRPr="00AF66FE">
        <w:rPr>
          <w:sz w:val="20"/>
          <w:lang w:val="mk-MK"/>
        </w:rPr>
        <w:t xml:space="preserve"> во прибл</w:t>
      </w:r>
      <w:r w:rsidR="00FA3D31">
        <w:rPr>
          <w:sz w:val="20"/>
          <w:lang w:val="mk-MK"/>
        </w:rPr>
        <w:t>ижна</w:t>
      </w:r>
      <w:r w:rsidRPr="00AF66FE">
        <w:rPr>
          <w:sz w:val="20"/>
          <w:lang w:val="mk-MK"/>
        </w:rPr>
        <w:t xml:space="preserve"> должина од 1,9 km до новата 400/110 kV ТС Милетково</w:t>
      </w:r>
    </w:p>
    <w:p w14:paraId="4CBA16FA" w14:textId="7B5087FD" w:rsidR="00BC3FC4" w:rsidRPr="00AF66FE" w:rsidRDefault="00120D4B" w:rsidP="00120D4B">
      <w:pPr>
        <w:pStyle w:val="ListBullet2"/>
        <w:numPr>
          <w:ilvl w:val="1"/>
          <w:numId w:val="3"/>
        </w:numPr>
        <w:rPr>
          <w:sz w:val="20"/>
          <w:lang w:val="mk-MK"/>
        </w:rPr>
      </w:pPr>
      <w:r w:rsidRPr="00AF66FE">
        <w:rPr>
          <w:sz w:val="20"/>
          <w:lang w:val="mk-MK"/>
        </w:rPr>
        <w:t>Изградба на нов при</w:t>
      </w:r>
      <w:r w:rsidR="00FA3D31">
        <w:rPr>
          <w:sz w:val="20"/>
          <w:lang w:val="mk-MK"/>
        </w:rPr>
        <w:t>бл. 1,8 км долг 110 kV ДВ конекција</w:t>
      </w:r>
      <w:r w:rsidRPr="00AF66FE">
        <w:rPr>
          <w:sz w:val="20"/>
          <w:lang w:val="mk-MK"/>
        </w:rPr>
        <w:t xml:space="preserve"> со постојната ТС ‘ЕВП’ Милетково</w:t>
      </w:r>
      <w:r w:rsidR="004F799E" w:rsidRPr="00AF66FE">
        <w:rPr>
          <w:sz w:val="20"/>
          <w:lang w:val="mk-MK"/>
        </w:rPr>
        <w:t>.</w:t>
      </w:r>
    </w:p>
    <w:p w14:paraId="7F29D7AA" w14:textId="07E96769" w:rsidR="00BC3FC4" w:rsidRPr="00AF66FE" w:rsidRDefault="00120D4B">
      <w:pPr>
        <w:pStyle w:val="Heading4"/>
        <w:rPr>
          <w:sz w:val="20"/>
          <w:lang w:val="mk-MK"/>
        </w:rPr>
      </w:pPr>
      <w:bookmarkStart w:id="101" w:name="_Toc71559730"/>
      <w:bookmarkStart w:id="102" w:name="_Toc65936560"/>
      <w:bookmarkEnd w:id="101"/>
      <w:bookmarkEnd w:id="102"/>
      <w:r w:rsidRPr="00AF66FE">
        <w:rPr>
          <w:sz w:val="20"/>
          <w:lang w:val="mk-MK"/>
        </w:rPr>
        <w:t>Пристап кон дизајнот</w:t>
      </w:r>
    </w:p>
    <w:p w14:paraId="3BDFB29A" w14:textId="34C0D938" w:rsidR="00BC3FC4" w:rsidRPr="00AF66FE" w:rsidRDefault="00E37A47">
      <w:pPr>
        <w:pStyle w:val="NumberedParagraph"/>
        <w:rPr>
          <w:sz w:val="20"/>
          <w:lang w:val="mk-MK"/>
        </w:rPr>
      </w:pPr>
      <w:r w:rsidRPr="00AF66FE">
        <w:rPr>
          <w:sz w:val="20"/>
          <w:lang w:val="mk-MK"/>
        </w:rPr>
        <w:t>Техничките барања за проектирање на преносните елементи предложени во опфатот на Проектот се дефинирани во согласност со стандардната практика и дизајн на МЕПСО и врз основа на оперативното разгледување, кое вклучува доверливост, изградба и одржување на преносната инфраструктура</w:t>
      </w:r>
      <w:r w:rsidR="004F799E" w:rsidRPr="00AF66FE">
        <w:rPr>
          <w:sz w:val="20"/>
          <w:lang w:val="mk-MK"/>
        </w:rPr>
        <w:t xml:space="preserve">. </w:t>
      </w:r>
    </w:p>
    <w:p w14:paraId="5391F5F9" w14:textId="2DEC5E20" w:rsidR="00BC3FC4" w:rsidRPr="00AF66FE" w:rsidRDefault="00E37A47">
      <w:pPr>
        <w:rPr>
          <w:rFonts w:cs="Arial"/>
          <w:sz w:val="20"/>
          <w:szCs w:val="20"/>
          <w:lang w:val="mk-MK"/>
        </w:rPr>
      </w:pPr>
      <w:r w:rsidRPr="00AF66FE">
        <w:rPr>
          <w:rFonts w:cs="Tahoma"/>
          <w:sz w:val="20"/>
          <w:szCs w:val="20"/>
          <w:lang w:val="mk-MK" w:eastAsia="en-US"/>
        </w:rPr>
        <w:t xml:space="preserve">Според овие барања, предложената инфраструктура ќе биде </w:t>
      </w:r>
      <w:r w:rsidR="00E479A4" w:rsidRPr="00AF66FE">
        <w:rPr>
          <w:rFonts w:cs="Tahoma"/>
          <w:sz w:val="20"/>
          <w:szCs w:val="20"/>
          <w:lang w:val="mk-MK" w:eastAsia="en-US"/>
        </w:rPr>
        <w:t>проектирана</w:t>
      </w:r>
      <w:r w:rsidRPr="00AF66FE">
        <w:rPr>
          <w:rFonts w:cs="Tahoma"/>
          <w:sz w:val="20"/>
          <w:szCs w:val="20"/>
          <w:lang w:val="mk-MK" w:eastAsia="en-US"/>
        </w:rPr>
        <w:t xml:space="preserve"> во согласност со </w:t>
      </w:r>
      <w:bookmarkStart w:id="103" w:name="_Hlk120219190"/>
      <w:r w:rsidRPr="00AF66FE">
        <w:rPr>
          <w:rFonts w:cs="Tahoma"/>
          <w:sz w:val="20"/>
          <w:szCs w:val="20"/>
          <w:lang w:val="mk-MK" w:eastAsia="en-US"/>
        </w:rPr>
        <w:t>актуелната релевантна македонска регулатива</w:t>
      </w:r>
      <w:r w:rsidR="004F799E" w:rsidRPr="00AF66FE">
        <w:rPr>
          <w:rStyle w:val="FootnoteAnchor"/>
          <w:rFonts w:cs="Arial"/>
          <w:sz w:val="20"/>
          <w:szCs w:val="20"/>
          <w:lang w:val="mk-MK"/>
        </w:rPr>
        <w:footnoteReference w:id="31"/>
      </w:r>
      <w:r w:rsidR="004F799E" w:rsidRPr="00AF66FE">
        <w:rPr>
          <w:rFonts w:cs="Arial"/>
          <w:sz w:val="20"/>
          <w:szCs w:val="20"/>
          <w:lang w:val="mk-MK"/>
        </w:rPr>
        <w:t xml:space="preserve"> </w:t>
      </w:r>
      <w:r w:rsidRPr="00AF66FE">
        <w:rPr>
          <w:rFonts w:cs="Arial"/>
          <w:sz w:val="20"/>
          <w:szCs w:val="20"/>
          <w:lang w:val="mk-MK"/>
        </w:rPr>
        <w:t>и</w:t>
      </w:r>
      <w:r w:rsidR="004F799E" w:rsidRPr="00AF66FE">
        <w:rPr>
          <w:rFonts w:cs="Arial"/>
          <w:sz w:val="20"/>
          <w:szCs w:val="20"/>
          <w:lang w:val="mk-MK"/>
        </w:rPr>
        <w:t xml:space="preserve"> </w:t>
      </w:r>
      <w:r w:rsidRPr="00AF66FE">
        <w:rPr>
          <w:rFonts w:cs="Arial"/>
          <w:sz w:val="20"/>
          <w:szCs w:val="20"/>
          <w:lang w:val="mk-MK"/>
        </w:rPr>
        <w:t>МКС</w:t>
      </w:r>
      <w:r w:rsidR="004F799E" w:rsidRPr="00AF66FE">
        <w:rPr>
          <w:rFonts w:cs="Arial"/>
          <w:sz w:val="20"/>
          <w:szCs w:val="20"/>
          <w:lang w:val="mk-MK"/>
        </w:rPr>
        <w:t>/</w:t>
      </w:r>
      <w:r w:rsidRPr="00AF66FE">
        <w:rPr>
          <w:rFonts w:cs="Arial"/>
          <w:sz w:val="20"/>
          <w:szCs w:val="20"/>
          <w:lang w:val="mk-MK"/>
        </w:rPr>
        <w:t>ЕН</w:t>
      </w:r>
      <w:r w:rsidR="004F799E" w:rsidRPr="00AF66FE">
        <w:rPr>
          <w:rFonts w:cs="Arial"/>
          <w:sz w:val="20"/>
          <w:szCs w:val="20"/>
          <w:lang w:val="mk-MK"/>
        </w:rPr>
        <w:t xml:space="preserve"> </w:t>
      </w:r>
      <w:r w:rsidRPr="00AF66FE">
        <w:rPr>
          <w:rFonts w:cs="Arial"/>
          <w:sz w:val="20"/>
          <w:szCs w:val="20"/>
          <w:lang w:val="mk-MK"/>
        </w:rPr>
        <w:t>стандарди</w:t>
      </w:r>
      <w:r w:rsidR="004F799E" w:rsidRPr="00AF66FE">
        <w:rPr>
          <w:rStyle w:val="FootnoteAnchor"/>
          <w:rFonts w:cs="Arial"/>
          <w:sz w:val="20"/>
          <w:szCs w:val="20"/>
          <w:lang w:val="mk-MK"/>
        </w:rPr>
        <w:footnoteReference w:id="32"/>
      </w:r>
      <w:bookmarkEnd w:id="103"/>
      <w:r w:rsidR="004F799E" w:rsidRPr="00AF66FE">
        <w:rPr>
          <w:rFonts w:cs="Arial"/>
          <w:sz w:val="20"/>
          <w:szCs w:val="20"/>
          <w:lang w:val="mk-MK"/>
        </w:rPr>
        <w:t>.</w:t>
      </w:r>
    </w:p>
    <w:p w14:paraId="4D560A62" w14:textId="0BA9BA06" w:rsidR="00BC3FC4" w:rsidRPr="00AF66FE" w:rsidRDefault="00DF00B5">
      <w:pPr>
        <w:rPr>
          <w:rFonts w:cs="Tahoma"/>
          <w:sz w:val="20"/>
          <w:szCs w:val="20"/>
          <w:lang w:val="mk-MK" w:eastAsia="en-US"/>
        </w:rPr>
      </w:pPr>
      <w:r w:rsidRPr="00AF66FE">
        <w:rPr>
          <w:rFonts w:cs="Tahoma"/>
          <w:sz w:val="20"/>
          <w:szCs w:val="20"/>
          <w:lang w:val="mk-MK" w:eastAsia="en-US"/>
        </w:rPr>
        <w:t>Типичен проект за пренос е составен од голем број елементи, на чиј дизајн се пристапува во логична низа како што следува</w:t>
      </w:r>
      <w:r w:rsidR="004F799E" w:rsidRPr="00AF66FE">
        <w:rPr>
          <w:rFonts w:cs="Tahoma"/>
          <w:sz w:val="20"/>
          <w:szCs w:val="20"/>
          <w:lang w:val="mk-MK" w:eastAsia="en-US"/>
        </w:rPr>
        <w:t>:</w:t>
      </w:r>
    </w:p>
    <w:p w14:paraId="769BDC05" w14:textId="78B94E3D" w:rsidR="00BC3FC4" w:rsidRPr="00AF66FE" w:rsidRDefault="00DF00B5">
      <w:pPr>
        <w:pStyle w:val="ListBullet"/>
        <w:numPr>
          <w:ilvl w:val="0"/>
          <w:numId w:val="108"/>
        </w:numPr>
        <w:spacing w:line="240" w:lineRule="auto"/>
        <w:jc w:val="left"/>
        <w:rPr>
          <w:rFonts w:cs="Tahoma"/>
          <w:sz w:val="20"/>
          <w:lang w:val="mk-MK" w:eastAsia="en-US"/>
        </w:rPr>
      </w:pPr>
      <w:r w:rsidRPr="00AF66FE">
        <w:rPr>
          <w:rFonts w:cs="Tahoma"/>
          <w:sz w:val="20"/>
          <w:lang w:val="mk-MK" w:eastAsia="en-US"/>
        </w:rPr>
        <w:t>Локација и проектирање на трафостаница (цивилна конструкција и електромеханички елементи).</w:t>
      </w:r>
    </w:p>
    <w:p w14:paraId="1D643293" w14:textId="62C8BD31" w:rsidR="00BC3FC4" w:rsidRPr="00AF66FE" w:rsidRDefault="00DF00B5">
      <w:pPr>
        <w:pStyle w:val="ListBullet"/>
        <w:numPr>
          <w:ilvl w:val="0"/>
          <w:numId w:val="108"/>
        </w:numPr>
        <w:spacing w:line="240" w:lineRule="auto"/>
        <w:jc w:val="left"/>
        <w:rPr>
          <w:rFonts w:cs="Tahoma"/>
          <w:sz w:val="20"/>
          <w:lang w:val="mk-MK" w:eastAsia="en-US"/>
        </w:rPr>
      </w:pPr>
      <w:bookmarkStart w:id="104" w:name="_Hlk120219661"/>
      <w:r w:rsidRPr="00AF66FE">
        <w:rPr>
          <w:rFonts w:cs="Tahoma"/>
          <w:sz w:val="20"/>
          <w:lang w:val="mk-MK" w:eastAsia="en-US"/>
        </w:rPr>
        <w:t>Избор на тип на столб за нов</w:t>
      </w:r>
      <w:r w:rsidR="00A34DB3">
        <w:rPr>
          <w:rFonts w:cs="Tahoma"/>
          <w:sz w:val="20"/>
          <w:lang w:val="mk-MK" w:eastAsia="en-US"/>
        </w:rPr>
        <w:t>иот(те)</w:t>
      </w:r>
      <w:r w:rsidRPr="00AF66FE">
        <w:rPr>
          <w:rFonts w:cs="Tahoma"/>
          <w:sz w:val="20"/>
          <w:lang w:val="mk-MK" w:eastAsia="en-US"/>
        </w:rPr>
        <w:t xml:space="preserve"> </w:t>
      </w:r>
      <w:r w:rsidR="00A34DB3">
        <w:rPr>
          <w:rFonts w:cs="Tahoma"/>
          <w:sz w:val="20"/>
          <w:lang w:val="mk-MK" w:eastAsia="en-US"/>
        </w:rPr>
        <w:t>далновод</w:t>
      </w:r>
      <w:r w:rsidRPr="00AF66FE">
        <w:rPr>
          <w:rFonts w:cs="Tahoma"/>
          <w:sz w:val="20"/>
          <w:lang w:val="mk-MK" w:eastAsia="en-US"/>
        </w:rPr>
        <w:t>(и) (решетка или друга и приближна висина и распон што се однесува на напонот и типот на проводникот).</w:t>
      </w:r>
      <w:bookmarkEnd w:id="104"/>
    </w:p>
    <w:p w14:paraId="17B8D5E8" w14:textId="2DBFBB19" w:rsidR="00BC3FC4" w:rsidRPr="00AF66FE" w:rsidRDefault="00DF00B5">
      <w:pPr>
        <w:pStyle w:val="ListBullet"/>
        <w:numPr>
          <w:ilvl w:val="0"/>
          <w:numId w:val="108"/>
        </w:numPr>
        <w:spacing w:line="240" w:lineRule="auto"/>
        <w:jc w:val="left"/>
        <w:rPr>
          <w:rFonts w:cs="Tahoma"/>
          <w:sz w:val="20"/>
          <w:lang w:val="mk-MK" w:eastAsia="en-US"/>
        </w:rPr>
      </w:pPr>
      <w:bookmarkStart w:id="105" w:name="_Hlk120219683"/>
      <w:r w:rsidRPr="00AF66FE">
        <w:rPr>
          <w:rFonts w:cs="Tahoma"/>
          <w:sz w:val="20"/>
          <w:lang w:val="mk-MK" w:eastAsia="en-US"/>
        </w:rPr>
        <w:t xml:space="preserve">Избор на траса / коридор на </w:t>
      </w:r>
      <w:r w:rsidR="00943EF6">
        <w:rPr>
          <w:sz w:val="20"/>
          <w:lang w:val="mk-MK"/>
        </w:rPr>
        <w:t>далновод</w:t>
      </w:r>
      <w:r w:rsidRPr="00AF66FE">
        <w:rPr>
          <w:rFonts w:cs="Tahoma"/>
          <w:sz w:val="20"/>
          <w:lang w:val="mk-MK" w:eastAsia="en-US"/>
        </w:rPr>
        <w:t>от</w:t>
      </w:r>
      <w:bookmarkEnd w:id="105"/>
      <w:r w:rsidRPr="00AF66FE">
        <w:rPr>
          <w:rFonts w:cs="Tahoma"/>
          <w:sz w:val="20"/>
          <w:lang w:val="mk-MK" w:eastAsia="en-US"/>
        </w:rPr>
        <w:t>.</w:t>
      </w:r>
    </w:p>
    <w:p w14:paraId="2F664070" w14:textId="5150EBA4" w:rsidR="00DF00B5" w:rsidRPr="00AF66FE" w:rsidRDefault="00DF00B5">
      <w:pPr>
        <w:pStyle w:val="ListBullet"/>
        <w:numPr>
          <w:ilvl w:val="0"/>
          <w:numId w:val="108"/>
        </w:numPr>
        <w:spacing w:line="240" w:lineRule="auto"/>
        <w:jc w:val="left"/>
        <w:rPr>
          <w:rFonts w:cs="Tahoma"/>
          <w:sz w:val="20"/>
          <w:lang w:val="mk-MK" w:eastAsia="en-US"/>
        </w:rPr>
      </w:pPr>
      <w:bookmarkStart w:id="106" w:name="_Hlk120219799"/>
      <w:r w:rsidRPr="00AF66FE">
        <w:rPr>
          <w:rFonts w:cs="Tahoma"/>
          <w:sz w:val="20"/>
          <w:lang w:val="mk-MK" w:eastAsia="en-US"/>
        </w:rPr>
        <w:t xml:space="preserve">Проектирање на нови столбови за </w:t>
      </w:r>
      <w:r w:rsidR="00943EF6">
        <w:rPr>
          <w:sz w:val="20"/>
          <w:lang w:val="mk-MK"/>
        </w:rPr>
        <w:t>далновод</w:t>
      </w:r>
      <w:r w:rsidRPr="00AF66FE">
        <w:rPr>
          <w:rFonts w:cs="Tahoma"/>
          <w:sz w:val="20"/>
          <w:lang w:val="mk-MK" w:eastAsia="en-US"/>
        </w:rPr>
        <w:t xml:space="preserve"> и преносна опрема (проводници, жица за заземјување, изолатори)</w:t>
      </w:r>
      <w:bookmarkEnd w:id="106"/>
      <w:r w:rsidRPr="00AF66FE">
        <w:rPr>
          <w:rFonts w:cs="Tahoma"/>
          <w:sz w:val="20"/>
          <w:lang w:val="mk-MK" w:eastAsia="en-US"/>
        </w:rPr>
        <w:t>.</w:t>
      </w:r>
    </w:p>
    <w:p w14:paraId="35D1F39D" w14:textId="2AB7C1F3" w:rsidR="00BC3FC4" w:rsidRPr="00AF66FE" w:rsidRDefault="00DF00B5">
      <w:pPr>
        <w:pStyle w:val="ListBullet"/>
        <w:numPr>
          <w:ilvl w:val="0"/>
          <w:numId w:val="108"/>
        </w:numPr>
        <w:spacing w:line="240" w:lineRule="auto"/>
        <w:jc w:val="left"/>
        <w:rPr>
          <w:rFonts w:cs="Tahoma"/>
          <w:sz w:val="20"/>
          <w:lang w:val="mk-MK" w:eastAsia="en-US"/>
        </w:rPr>
      </w:pPr>
      <w:bookmarkStart w:id="107" w:name="_Hlk120219823"/>
      <w:r w:rsidRPr="00AF66FE">
        <w:rPr>
          <w:rFonts w:cs="Tahoma"/>
          <w:sz w:val="20"/>
          <w:lang w:val="mk-MK" w:eastAsia="en-US"/>
        </w:rPr>
        <w:t>Демонтирање на постоечките (застарени) елементи на ДВ</w:t>
      </w:r>
      <w:bookmarkEnd w:id="107"/>
      <w:r w:rsidRPr="00AF66FE">
        <w:rPr>
          <w:rFonts w:cs="Tahoma"/>
          <w:sz w:val="20"/>
          <w:lang w:val="mk-MK" w:eastAsia="en-US"/>
        </w:rPr>
        <w:t>.</w:t>
      </w:r>
    </w:p>
    <w:p w14:paraId="138D40E2" w14:textId="32EEDB9C" w:rsidR="00BC3FC4" w:rsidRPr="00AF66FE" w:rsidRDefault="00DF00B5">
      <w:pPr>
        <w:pStyle w:val="ListBullet"/>
        <w:numPr>
          <w:ilvl w:val="0"/>
          <w:numId w:val="108"/>
        </w:numPr>
        <w:spacing w:line="240" w:lineRule="auto"/>
        <w:jc w:val="left"/>
        <w:rPr>
          <w:rFonts w:cs="Tahoma"/>
          <w:sz w:val="20"/>
          <w:lang w:val="mk-MK" w:eastAsia="en-US"/>
        </w:rPr>
      </w:pPr>
      <w:bookmarkStart w:id="108" w:name="_Hlk120220045"/>
      <w:r w:rsidRPr="00AF66FE">
        <w:rPr>
          <w:rFonts w:cs="Tahoma"/>
          <w:sz w:val="20"/>
          <w:lang w:val="mk-MK" w:eastAsia="en-US"/>
        </w:rPr>
        <w:t>Локација и дизајн на нови пристапни патеки</w:t>
      </w:r>
      <w:bookmarkEnd w:id="108"/>
      <w:r w:rsidRPr="00AF66FE">
        <w:rPr>
          <w:rFonts w:cs="Tahoma"/>
          <w:sz w:val="20"/>
          <w:lang w:val="mk-MK" w:eastAsia="en-US"/>
        </w:rPr>
        <w:t>.</w:t>
      </w:r>
    </w:p>
    <w:p w14:paraId="51DCC4DB" w14:textId="77777777" w:rsidR="00DF00B5" w:rsidRPr="00AF66FE" w:rsidRDefault="00DF00B5">
      <w:pPr>
        <w:pStyle w:val="ListBullet"/>
        <w:numPr>
          <w:ilvl w:val="0"/>
          <w:numId w:val="108"/>
        </w:numPr>
        <w:spacing w:line="240" w:lineRule="auto"/>
        <w:jc w:val="left"/>
        <w:rPr>
          <w:rFonts w:cs="Tahoma"/>
          <w:sz w:val="20"/>
          <w:lang w:val="mk-MK" w:eastAsia="en-US"/>
        </w:rPr>
      </w:pPr>
      <w:r w:rsidRPr="00AF66FE">
        <w:rPr>
          <w:rFonts w:cs="Tahoma"/>
          <w:sz w:val="20"/>
          <w:lang w:val="mk-MK" w:eastAsia="en-US"/>
        </w:rPr>
        <w:t>Локација и проектирање на помошни конструкции, и</w:t>
      </w:r>
    </w:p>
    <w:p w14:paraId="62CB5C82" w14:textId="233D3E5C" w:rsidR="00BC3FC4" w:rsidRPr="00AF66FE" w:rsidRDefault="00DF00B5">
      <w:pPr>
        <w:pStyle w:val="ListBullet"/>
        <w:numPr>
          <w:ilvl w:val="0"/>
          <w:numId w:val="108"/>
        </w:numPr>
        <w:spacing w:line="240" w:lineRule="auto"/>
        <w:jc w:val="left"/>
        <w:rPr>
          <w:rFonts w:cs="Tahoma"/>
          <w:sz w:val="20"/>
          <w:lang w:val="mk-MK" w:eastAsia="en-US"/>
        </w:rPr>
      </w:pPr>
      <w:r w:rsidRPr="00AF66FE">
        <w:rPr>
          <w:rFonts w:cs="Tahoma"/>
          <w:sz w:val="20"/>
          <w:lang w:val="mk-MK" w:eastAsia="en-US"/>
        </w:rPr>
        <w:t xml:space="preserve">Проектирање и управување со безбедносна зона на трафостаницата и </w:t>
      </w:r>
      <w:r w:rsidR="00C81626">
        <w:rPr>
          <w:rFonts w:cs="Tahoma"/>
          <w:sz w:val="20"/>
          <w:lang w:val="mk-MK" w:eastAsia="en-US"/>
        </w:rPr>
        <w:t>расчистен</w:t>
      </w:r>
      <w:r w:rsidR="001708FB">
        <w:rPr>
          <w:rFonts w:cs="Tahoma"/>
          <w:sz w:val="20"/>
          <w:lang w:val="mk-MK" w:eastAsia="en-US"/>
        </w:rPr>
        <w:t>иот</w:t>
      </w:r>
      <w:r w:rsidRPr="00AF66FE">
        <w:rPr>
          <w:rFonts w:cs="Tahoma"/>
          <w:sz w:val="20"/>
          <w:lang w:val="mk-MK" w:eastAsia="en-US"/>
        </w:rPr>
        <w:t xml:space="preserve"> коридор (преку шума и шум</w:t>
      </w:r>
      <w:r w:rsidR="00E479A4" w:rsidRPr="00AF66FE">
        <w:rPr>
          <w:rFonts w:cs="Tahoma"/>
          <w:sz w:val="20"/>
          <w:lang w:val="mk-MK" w:eastAsia="en-US"/>
        </w:rPr>
        <w:t>ска површина</w:t>
      </w:r>
      <w:r w:rsidRPr="00AF66FE">
        <w:rPr>
          <w:rFonts w:cs="Tahoma"/>
          <w:sz w:val="20"/>
          <w:lang w:val="mk-MK" w:eastAsia="en-US"/>
        </w:rPr>
        <w:t>) долж далноводот(ите).</w:t>
      </w:r>
    </w:p>
    <w:p w14:paraId="4A95283E" w14:textId="415EE540" w:rsidR="00BC3FC4" w:rsidRPr="00AF66FE" w:rsidRDefault="00FD260C">
      <w:pPr>
        <w:pStyle w:val="Heading4"/>
        <w:rPr>
          <w:sz w:val="20"/>
          <w:lang w:val="mk-MK"/>
        </w:rPr>
      </w:pPr>
      <w:r w:rsidRPr="00AF66FE">
        <w:rPr>
          <w:sz w:val="20"/>
          <w:lang w:val="mk-MK"/>
        </w:rPr>
        <w:t>Право на п</w:t>
      </w:r>
      <w:r w:rsidR="00A77F85" w:rsidRPr="00AF66FE">
        <w:rPr>
          <w:sz w:val="20"/>
          <w:lang w:val="mk-MK"/>
        </w:rPr>
        <w:t>ристап</w:t>
      </w:r>
    </w:p>
    <w:p w14:paraId="46410F82" w14:textId="139D8092" w:rsidR="00FD260C" w:rsidRPr="00AF66FE" w:rsidRDefault="00FD260C" w:rsidP="00FD260C">
      <w:pPr>
        <w:rPr>
          <w:rFonts w:cs="Tahoma"/>
          <w:sz w:val="20"/>
          <w:szCs w:val="20"/>
          <w:lang w:val="mk-MK"/>
        </w:rPr>
      </w:pPr>
      <w:r w:rsidRPr="001750D2">
        <w:rPr>
          <w:rFonts w:cs="Tahoma"/>
          <w:sz w:val="20"/>
          <w:szCs w:val="20"/>
          <w:lang w:val="mk-MK"/>
        </w:rPr>
        <w:t>Претходно спомнатото македонско законодавство</w:t>
      </w:r>
      <w:r w:rsidRPr="001750D2">
        <w:rPr>
          <w:rStyle w:val="FootnoteReference"/>
          <w:rFonts w:cs="Arial"/>
          <w:sz w:val="20"/>
          <w:szCs w:val="20"/>
          <w:lang w:val="mk-MK"/>
        </w:rPr>
        <w:footnoteReference w:id="33"/>
      </w:r>
      <w:r w:rsidRPr="001750D2">
        <w:rPr>
          <w:rFonts w:cs="Tahoma"/>
          <w:sz w:val="20"/>
          <w:szCs w:val="20"/>
          <w:lang w:val="mk-MK"/>
        </w:rPr>
        <w:t xml:space="preserve"> бара воспоставување на заштитна зона (безбедносна зона) или право на п</w:t>
      </w:r>
      <w:r w:rsidR="00A77F85" w:rsidRPr="001750D2">
        <w:rPr>
          <w:rFonts w:cs="Tahoma"/>
          <w:sz w:val="20"/>
          <w:szCs w:val="20"/>
          <w:lang w:val="mk-MK"/>
        </w:rPr>
        <w:t>ристап</w:t>
      </w:r>
      <w:r w:rsidRPr="001750D2">
        <w:rPr>
          <w:rFonts w:cs="Tahoma"/>
          <w:sz w:val="20"/>
          <w:szCs w:val="20"/>
          <w:lang w:val="mk-MK"/>
        </w:rPr>
        <w:t xml:space="preserve"> (ПнП) долж патеката на далноводот и во близина на трафостаница. Оваа зона е пропишана со Мрежните правила</w:t>
      </w:r>
      <w:r w:rsidRPr="001750D2">
        <w:rPr>
          <w:rStyle w:val="FootnoteReference"/>
          <w:rFonts w:cs="Tahoma"/>
          <w:sz w:val="20"/>
          <w:szCs w:val="20"/>
          <w:lang w:val="mk-MK"/>
        </w:rPr>
        <w:footnoteReference w:id="34"/>
      </w:r>
      <w:r w:rsidRPr="001750D2">
        <w:rPr>
          <w:rFonts w:cs="Tahoma"/>
          <w:sz w:val="20"/>
          <w:szCs w:val="20"/>
          <w:lang w:val="mk-MK"/>
        </w:rPr>
        <w:t xml:space="preserve"> на </w:t>
      </w:r>
      <w:r w:rsidR="008E5B8D" w:rsidRPr="001750D2">
        <w:rPr>
          <w:rFonts w:cs="Tahoma"/>
          <w:sz w:val="20"/>
          <w:szCs w:val="20"/>
          <w:lang w:val="mk-MK"/>
        </w:rPr>
        <w:t>МЕПСО</w:t>
      </w:r>
      <w:r w:rsidRPr="001750D2">
        <w:rPr>
          <w:rFonts w:cs="Tahoma"/>
          <w:sz w:val="20"/>
          <w:szCs w:val="20"/>
          <w:lang w:val="mk-MK"/>
        </w:rPr>
        <w:t>, според кои - „безбедносна зона е површината и просторот, под, над и покрај постоечките капацитети за пренос на електрична енергија, неопходни за нивно просторно планирање, заштита и одржување, во кои е ограничено правото на со</w:t>
      </w:r>
      <w:r w:rsidR="0078110F" w:rsidRPr="001750D2">
        <w:rPr>
          <w:rFonts w:cs="Tahoma"/>
          <w:sz w:val="20"/>
          <w:szCs w:val="20"/>
          <w:lang w:val="mk-MK"/>
        </w:rPr>
        <w:t>пст</w:t>
      </w:r>
      <w:r w:rsidRPr="001750D2">
        <w:rPr>
          <w:rFonts w:cs="Tahoma"/>
          <w:sz w:val="20"/>
          <w:szCs w:val="20"/>
          <w:lang w:val="mk-MK"/>
        </w:rPr>
        <w:t xml:space="preserve">веност или ограничена е можноста за изведување градежни и други активности без согласност од </w:t>
      </w:r>
      <w:r w:rsidR="008E5B8D" w:rsidRPr="001750D2">
        <w:rPr>
          <w:rFonts w:cs="Tahoma"/>
          <w:sz w:val="20"/>
          <w:szCs w:val="20"/>
          <w:lang w:val="mk-MK"/>
        </w:rPr>
        <w:t>МЕПСО</w:t>
      </w:r>
      <w:r w:rsidRPr="001750D2">
        <w:rPr>
          <w:rFonts w:cs="Tahoma"/>
          <w:sz w:val="20"/>
          <w:szCs w:val="20"/>
          <w:lang w:val="mk-MK"/>
        </w:rPr>
        <w:t>“.</w:t>
      </w:r>
    </w:p>
    <w:p w14:paraId="48FCB662" w14:textId="408953BB" w:rsidR="00FD260C" w:rsidRPr="00AF66FE" w:rsidRDefault="00FD260C" w:rsidP="00FD260C">
      <w:pPr>
        <w:rPr>
          <w:rFonts w:cs="Tahoma"/>
          <w:sz w:val="20"/>
          <w:szCs w:val="20"/>
          <w:lang w:val="mk-MK"/>
        </w:rPr>
      </w:pPr>
      <w:r w:rsidRPr="00AF66FE">
        <w:rPr>
          <w:rFonts w:cs="Tahoma"/>
          <w:sz w:val="20"/>
          <w:szCs w:val="20"/>
          <w:lang w:val="mk-MK"/>
        </w:rPr>
        <w:t xml:space="preserve">За оперативен далновод, заштитната зона е пропишана со Мрежните правила на </w:t>
      </w:r>
      <w:r w:rsidR="008E5B8D" w:rsidRPr="00AF66FE">
        <w:rPr>
          <w:rFonts w:cs="Tahoma"/>
          <w:sz w:val="20"/>
          <w:szCs w:val="20"/>
          <w:lang w:val="mk-MK"/>
        </w:rPr>
        <w:t>МЕПСО</w:t>
      </w:r>
      <w:r w:rsidRPr="00AF66FE">
        <w:rPr>
          <w:rFonts w:cs="Tahoma"/>
          <w:sz w:val="20"/>
          <w:szCs w:val="20"/>
          <w:lang w:val="mk-MK"/>
        </w:rPr>
        <w:t xml:space="preserve"> и се одредува според напонот на водот:</w:t>
      </w:r>
    </w:p>
    <w:p w14:paraId="21EDA45F" w14:textId="181725D3" w:rsidR="00FD260C" w:rsidRPr="00AF66FE" w:rsidRDefault="00FD260C">
      <w:pPr>
        <w:pStyle w:val="ListBullet"/>
        <w:numPr>
          <w:ilvl w:val="0"/>
          <w:numId w:val="109"/>
        </w:numPr>
        <w:spacing w:line="240" w:lineRule="auto"/>
        <w:jc w:val="left"/>
        <w:rPr>
          <w:rFonts w:cs="Tahoma"/>
          <w:sz w:val="20"/>
          <w:lang w:val="mk-MK"/>
        </w:rPr>
      </w:pPr>
      <w:r w:rsidRPr="00AF66FE">
        <w:rPr>
          <w:rFonts w:cs="Tahoma"/>
          <w:sz w:val="20"/>
          <w:lang w:val="mk-MK"/>
        </w:rPr>
        <w:t xml:space="preserve">15 m од оската на оперативен </w:t>
      </w:r>
      <w:r w:rsidR="00482D54" w:rsidRPr="001D26DF">
        <w:rPr>
          <w:sz w:val="20"/>
          <w:szCs w:val="20"/>
          <w:lang w:val="mk-MK"/>
        </w:rPr>
        <w:t>далновод</w:t>
      </w:r>
      <w:r w:rsidRPr="00AF66FE">
        <w:rPr>
          <w:rFonts w:cs="Tahoma"/>
          <w:sz w:val="20"/>
          <w:lang w:val="mk-MK"/>
        </w:rPr>
        <w:t xml:space="preserve"> со номинален напон од 400 kV (или 30 метри широк безбедносен коридор (зона) по патеката на водот).</w:t>
      </w:r>
    </w:p>
    <w:p w14:paraId="34C79107" w14:textId="1C427DF0" w:rsidR="00FD260C" w:rsidRPr="00AF66FE" w:rsidRDefault="00FD260C">
      <w:pPr>
        <w:pStyle w:val="ListBullet"/>
        <w:numPr>
          <w:ilvl w:val="0"/>
          <w:numId w:val="109"/>
        </w:numPr>
        <w:spacing w:line="240" w:lineRule="auto"/>
        <w:jc w:val="left"/>
        <w:rPr>
          <w:rFonts w:cs="Tahoma"/>
          <w:sz w:val="20"/>
          <w:lang w:val="mk-MK"/>
        </w:rPr>
      </w:pPr>
      <w:r w:rsidRPr="00AF66FE">
        <w:rPr>
          <w:rFonts w:cs="Tahoma"/>
          <w:sz w:val="20"/>
          <w:lang w:val="mk-MK"/>
        </w:rPr>
        <w:lastRenderedPageBreak/>
        <w:t xml:space="preserve">10 m од оската на оперативен </w:t>
      </w:r>
      <w:r w:rsidR="0002243A" w:rsidRPr="00AF66FE">
        <w:rPr>
          <w:rFonts w:cs="Tahoma"/>
          <w:sz w:val="20"/>
          <w:lang w:val="mk-MK"/>
        </w:rPr>
        <w:t xml:space="preserve">110 kV </w:t>
      </w:r>
      <w:r w:rsidR="00482D54" w:rsidRPr="001D26DF">
        <w:rPr>
          <w:sz w:val="20"/>
          <w:szCs w:val="20"/>
          <w:lang w:val="mk-MK"/>
        </w:rPr>
        <w:t>далновод</w:t>
      </w:r>
      <w:r w:rsidR="00203E99" w:rsidRPr="00AF66FE">
        <w:rPr>
          <w:rFonts w:cs="Tahoma"/>
          <w:sz w:val="20"/>
          <w:lang w:val="mk-MK"/>
        </w:rPr>
        <w:t xml:space="preserve"> </w:t>
      </w:r>
      <w:r w:rsidRPr="00AF66FE">
        <w:rPr>
          <w:rFonts w:cs="Tahoma"/>
          <w:sz w:val="20"/>
          <w:lang w:val="mk-MK"/>
        </w:rPr>
        <w:t>(или 20 метри широк безбедносен коридор (зона) по патеката на водот).</w:t>
      </w:r>
    </w:p>
    <w:p w14:paraId="67137C14" w14:textId="677BFDDF" w:rsidR="00FD260C" w:rsidRPr="00AF66FE" w:rsidRDefault="00FD260C">
      <w:pPr>
        <w:pStyle w:val="ListBullet"/>
        <w:numPr>
          <w:ilvl w:val="0"/>
          <w:numId w:val="109"/>
        </w:numPr>
        <w:spacing w:line="240" w:lineRule="auto"/>
        <w:jc w:val="left"/>
        <w:rPr>
          <w:rFonts w:cs="Tahoma"/>
          <w:sz w:val="20"/>
          <w:lang w:val="mk-MK"/>
        </w:rPr>
      </w:pPr>
      <w:r w:rsidRPr="00AF66FE">
        <w:rPr>
          <w:rFonts w:cs="Tahoma"/>
          <w:sz w:val="20"/>
          <w:lang w:val="mk-MK"/>
        </w:rPr>
        <w:t xml:space="preserve">1,5 m од оската на оперативен </w:t>
      </w:r>
      <w:r w:rsidR="0002243A" w:rsidRPr="00AF66FE">
        <w:rPr>
          <w:rFonts w:cs="Tahoma"/>
          <w:sz w:val="20"/>
          <w:lang w:val="mk-MK"/>
        </w:rPr>
        <w:t xml:space="preserve">110 kV </w:t>
      </w:r>
      <w:r w:rsidRPr="00AF66FE">
        <w:rPr>
          <w:rFonts w:cs="Tahoma"/>
          <w:sz w:val="20"/>
          <w:lang w:val="mk-MK"/>
        </w:rPr>
        <w:t>кабелски далновод (или 3 метри широк безбедносен коридор (зона) долж патеката на водот).</w:t>
      </w:r>
    </w:p>
    <w:p w14:paraId="718BF07E" w14:textId="77777777" w:rsidR="00FD260C" w:rsidRPr="00AF66FE" w:rsidRDefault="00FD260C" w:rsidP="00FD260C">
      <w:pPr>
        <w:pStyle w:val="ListBullet"/>
        <w:spacing w:before="120" w:after="120"/>
        <w:rPr>
          <w:rFonts w:cs="Tahoma"/>
          <w:sz w:val="20"/>
          <w:szCs w:val="20"/>
          <w:lang w:val="mk-MK"/>
        </w:rPr>
      </w:pPr>
      <w:r w:rsidRPr="00AF66FE">
        <w:rPr>
          <w:rFonts w:cs="Tahoma"/>
          <w:sz w:val="20"/>
          <w:szCs w:val="20"/>
          <w:lang w:val="mk-MK"/>
        </w:rPr>
        <w:t>За оперативна трафостаница со номинален напон од 400 kV и 110 kV, потребното безбедносно растојание е 5 метри од надворешниот раб на оградата или ѕидот на трафостаницата.</w:t>
      </w:r>
    </w:p>
    <w:p w14:paraId="2095FAD3" w14:textId="0A3B356F" w:rsidR="00FD260C" w:rsidRPr="00AF66FE" w:rsidRDefault="00FD260C" w:rsidP="00FD260C">
      <w:pPr>
        <w:pStyle w:val="ListBullet"/>
        <w:spacing w:before="120" w:after="120"/>
        <w:rPr>
          <w:rFonts w:cs="Tahoma"/>
          <w:sz w:val="20"/>
          <w:szCs w:val="20"/>
          <w:lang w:val="mk-MK"/>
        </w:rPr>
      </w:pPr>
      <w:r w:rsidRPr="00AF66FE">
        <w:rPr>
          <w:rFonts w:cs="Arial"/>
          <w:sz w:val="20"/>
          <w:lang w:val="mk-MK"/>
        </w:rPr>
        <w:t xml:space="preserve">Целта на регулативата е да се олесни непреченото функционирање на електричната мрежа, да се обезбеди безбедно работење, да се исполнат барањата на санитарните и безбедносните норми и да се спречат несреќи. Во рамките на оваа заштитна зона не смеат да се градат згради и објекти, а одредени активности се ограничени за да се обезбеди безбедно функционирање на </w:t>
      </w:r>
      <w:r w:rsidR="008037A0">
        <w:rPr>
          <w:rFonts w:cs="Arial"/>
          <w:sz w:val="20"/>
          <w:lang w:val="mk-MK"/>
        </w:rPr>
        <w:t>далноводите</w:t>
      </w:r>
      <w:r w:rsidRPr="00AF66FE">
        <w:rPr>
          <w:rFonts w:cs="Arial"/>
          <w:sz w:val="20"/>
          <w:lang w:val="mk-MK"/>
        </w:rPr>
        <w:t xml:space="preserve"> и за безбедноста на луѓето. Овие главно вклучуваат земјоделски активности во рамките на ПнП кои вклучуваат култивирани растенија или дрвја кои достигнуваат висина што може да претставува безбедносен оперативен ризик за </w:t>
      </w:r>
      <w:r w:rsidR="00A34DB3">
        <w:rPr>
          <w:rFonts w:cs="Arial"/>
          <w:sz w:val="20"/>
          <w:lang w:val="mk-MK"/>
        </w:rPr>
        <w:t>далноводот</w:t>
      </w:r>
      <w:r w:rsidRPr="00AF66FE">
        <w:rPr>
          <w:rStyle w:val="FootnoteReference"/>
          <w:rFonts w:cs="Arial"/>
          <w:sz w:val="20"/>
          <w:szCs w:val="20"/>
          <w:lang w:val="mk-MK"/>
        </w:rPr>
        <w:footnoteReference w:id="35"/>
      </w:r>
      <w:r w:rsidRPr="00AF66FE">
        <w:rPr>
          <w:rFonts w:cs="Arial"/>
          <w:sz w:val="20"/>
          <w:lang w:val="mk-MK"/>
        </w:rPr>
        <w:t>, или земјоделски практики кои користат опрема за прскање, како и фиксна или мобилна опрема за наводнување</w:t>
      </w:r>
      <w:r w:rsidRPr="00AF66FE">
        <w:rPr>
          <w:rFonts w:cs="Arial"/>
          <w:sz w:val="20"/>
          <w:szCs w:val="20"/>
          <w:lang w:val="mk-MK"/>
        </w:rPr>
        <w:t>.</w:t>
      </w:r>
    </w:p>
    <w:p w14:paraId="6E4C2E7C" w14:textId="40A41F6F" w:rsidR="00BC3FC4" w:rsidRPr="00AF66FE" w:rsidRDefault="00FD260C" w:rsidP="00FD260C">
      <w:pPr>
        <w:rPr>
          <w:rFonts w:cs="Tahoma"/>
          <w:sz w:val="20"/>
          <w:szCs w:val="20"/>
          <w:lang w:val="mk-MK"/>
        </w:rPr>
      </w:pPr>
      <w:r w:rsidRPr="00AF66FE">
        <w:rPr>
          <w:sz w:val="20"/>
          <w:lang w:val="mk-MK"/>
        </w:rPr>
        <w:t>Исто така, потребно е да се отстранат дрвјата и вегетацијата од предниот дел за безбедно функционирање на дал</w:t>
      </w:r>
      <w:r w:rsidR="00E5794D" w:rsidRPr="00AF66FE">
        <w:rPr>
          <w:sz w:val="20"/>
          <w:lang w:val="mk-MK"/>
        </w:rPr>
        <w:t xml:space="preserve">новодот. Затоа, во областите на </w:t>
      </w:r>
      <w:r w:rsidR="00F54EE7" w:rsidRPr="00AF66FE">
        <w:rPr>
          <w:sz w:val="20"/>
          <w:lang w:val="mk-MK"/>
        </w:rPr>
        <w:t xml:space="preserve">шума и </w:t>
      </w:r>
      <w:r w:rsidR="00E5794D" w:rsidRPr="00AF66FE">
        <w:rPr>
          <w:sz w:val="20"/>
          <w:lang w:val="mk-MK"/>
        </w:rPr>
        <w:t xml:space="preserve">шумска </w:t>
      </w:r>
      <w:r w:rsidR="0002243A">
        <w:rPr>
          <w:sz w:val="20"/>
          <w:lang w:val="mk-MK"/>
        </w:rPr>
        <w:t>површина</w:t>
      </w:r>
      <w:r w:rsidRPr="00AF66FE">
        <w:rPr>
          <w:sz w:val="20"/>
          <w:lang w:val="mk-MK"/>
        </w:rPr>
        <w:t xml:space="preserve">, потребно е да се </w:t>
      </w:r>
      <w:r w:rsidR="00F54EE7" w:rsidRPr="00AF66FE">
        <w:rPr>
          <w:sz w:val="20"/>
          <w:lang w:val="mk-MK"/>
        </w:rPr>
        <w:t>исчисти</w:t>
      </w:r>
      <w:r w:rsidRPr="00AF66FE">
        <w:rPr>
          <w:sz w:val="20"/>
          <w:lang w:val="mk-MK"/>
        </w:rPr>
        <w:t xml:space="preserve"> од двете страни на далноводот во безбедносната зона според правилата дефинирани со релевантното македонско законодавство</w:t>
      </w:r>
      <w:r w:rsidRPr="00AF66FE">
        <w:rPr>
          <w:rStyle w:val="FootnoteAnchor"/>
          <w:rFonts w:cs="Arial"/>
          <w:sz w:val="20"/>
          <w:szCs w:val="20"/>
          <w:lang w:val="mk-MK"/>
        </w:rPr>
        <w:footnoteReference w:id="36"/>
      </w:r>
      <w:r w:rsidRPr="00AF66FE">
        <w:rPr>
          <w:rFonts w:cs="Tahoma"/>
          <w:sz w:val="20"/>
          <w:szCs w:val="20"/>
          <w:lang w:val="mk-MK"/>
        </w:rPr>
        <w:t>.</w:t>
      </w:r>
    </w:p>
    <w:p w14:paraId="126BC569" w14:textId="37E415E0" w:rsidR="00BC3FC4" w:rsidRPr="00AF66FE" w:rsidRDefault="0078110F">
      <w:pPr>
        <w:rPr>
          <w:sz w:val="20"/>
          <w:szCs w:val="20"/>
          <w:lang w:val="mk-MK"/>
        </w:rPr>
      </w:pPr>
      <w:r w:rsidRPr="00AF66FE">
        <w:rPr>
          <w:sz w:val="20"/>
          <w:szCs w:val="20"/>
          <w:lang w:val="mk-MK"/>
        </w:rPr>
        <w:t xml:space="preserve">Соодветниот ПнП за постојните </w:t>
      </w:r>
      <w:r w:rsidR="00A34DB3">
        <w:rPr>
          <w:sz w:val="20"/>
          <w:szCs w:val="20"/>
          <w:lang w:val="mk-MK"/>
        </w:rPr>
        <w:t>далноводи</w:t>
      </w:r>
      <w:r w:rsidRPr="00AF66FE">
        <w:rPr>
          <w:sz w:val="20"/>
          <w:szCs w:val="20"/>
          <w:lang w:val="mk-MK"/>
        </w:rPr>
        <w:t xml:space="preserve"> кои ќе бидат предмет на реконструкција по истата траса (види Дел 2.4.2.4) е обезбеден во согласност со гореспоменатата регулатива. За ново предложените далноводи и трафостаницата (види Дел 2.4.2.4), треба да се воспостави и одржува новиот ПнП за време на оперативната фаза на Проектот.</w:t>
      </w:r>
    </w:p>
    <w:p w14:paraId="5BFEA417" w14:textId="183B36A6" w:rsidR="00BC3FC4" w:rsidRPr="00AF66FE" w:rsidRDefault="00F54EE7">
      <w:pPr>
        <w:pStyle w:val="Heading4"/>
        <w:rPr>
          <w:sz w:val="20"/>
          <w:lang w:val="mk-MK"/>
        </w:rPr>
      </w:pPr>
      <w:r w:rsidRPr="00AF66FE">
        <w:rPr>
          <w:sz w:val="20"/>
          <w:lang w:val="mk-MK"/>
        </w:rPr>
        <w:t>Опис на проектот</w:t>
      </w:r>
    </w:p>
    <w:p w14:paraId="4E77DCE7" w14:textId="18560BAC" w:rsidR="00BC3FC4" w:rsidRPr="00AF66FE" w:rsidRDefault="000928AE">
      <w:pPr>
        <w:pStyle w:val="Heading4"/>
        <w:numPr>
          <w:ilvl w:val="4"/>
          <w:numId w:val="85"/>
        </w:numPr>
        <w:rPr>
          <w:sz w:val="20"/>
          <w:lang w:val="mk-MK"/>
        </w:rPr>
      </w:pPr>
      <w:r w:rsidRPr="00AF66FE">
        <w:rPr>
          <w:sz w:val="20"/>
          <w:lang w:val="mk-MK"/>
        </w:rPr>
        <w:t>Нова</w:t>
      </w:r>
      <w:r w:rsidR="004F799E" w:rsidRPr="00AF66FE">
        <w:rPr>
          <w:sz w:val="20"/>
          <w:lang w:val="mk-MK"/>
        </w:rPr>
        <w:t xml:space="preserve"> 400/110 kV </w:t>
      </w:r>
      <w:r w:rsidRPr="00AF66FE">
        <w:rPr>
          <w:sz w:val="20"/>
          <w:lang w:val="mk-MK"/>
        </w:rPr>
        <w:t>ТС</w:t>
      </w:r>
      <w:r w:rsidR="004F799E" w:rsidRPr="00AF66FE">
        <w:rPr>
          <w:sz w:val="20"/>
          <w:lang w:val="mk-MK"/>
        </w:rPr>
        <w:t xml:space="preserve"> </w:t>
      </w:r>
      <w:r w:rsidRPr="00AF66FE">
        <w:rPr>
          <w:sz w:val="20"/>
          <w:lang w:val="mk-MK"/>
        </w:rPr>
        <w:t>Милетково со</w:t>
      </w:r>
      <w:r w:rsidR="004F799E" w:rsidRPr="00AF66FE">
        <w:rPr>
          <w:sz w:val="20"/>
          <w:lang w:val="mk-MK"/>
        </w:rPr>
        <w:t xml:space="preserve"> </w:t>
      </w:r>
      <w:r w:rsidRPr="00AF66FE">
        <w:rPr>
          <w:sz w:val="20"/>
          <w:lang w:val="mk-MK"/>
        </w:rPr>
        <w:t xml:space="preserve">‘влез-излез’ </w:t>
      </w:r>
      <w:r w:rsidR="00C010EA">
        <w:rPr>
          <w:sz w:val="20"/>
          <w:lang w:val="mk-MK"/>
        </w:rPr>
        <w:t>конекција</w:t>
      </w:r>
      <w:r w:rsidRPr="00AF66FE">
        <w:rPr>
          <w:sz w:val="20"/>
          <w:lang w:val="mk-MK"/>
        </w:rPr>
        <w:t xml:space="preserve"> со постоечк</w:t>
      </w:r>
      <w:r w:rsidR="004251EC">
        <w:rPr>
          <w:sz w:val="20"/>
          <w:lang w:val="mk-MK"/>
        </w:rPr>
        <w:t>иот</w:t>
      </w:r>
      <w:r w:rsidRPr="00AF66FE">
        <w:rPr>
          <w:sz w:val="20"/>
          <w:lang w:val="mk-MK"/>
        </w:rPr>
        <w:t xml:space="preserve"> </w:t>
      </w:r>
      <w:r w:rsidR="004F799E" w:rsidRPr="00AF66FE">
        <w:rPr>
          <w:sz w:val="20"/>
          <w:lang w:val="mk-MK"/>
        </w:rPr>
        <w:t xml:space="preserve">400 kV </w:t>
      </w:r>
      <w:r w:rsidR="004251EC">
        <w:rPr>
          <w:sz w:val="20"/>
          <w:lang w:val="mk-MK"/>
        </w:rPr>
        <w:t>далновод</w:t>
      </w:r>
      <w:r w:rsidRPr="00AF66FE">
        <w:rPr>
          <w:sz w:val="20"/>
          <w:lang w:val="mk-MK"/>
        </w:rPr>
        <w:t xml:space="preserve"> од Дуброво до Грција </w:t>
      </w:r>
      <w:r w:rsidR="004F799E" w:rsidRPr="00AF66FE">
        <w:rPr>
          <w:sz w:val="20"/>
          <w:lang w:val="mk-MK"/>
        </w:rPr>
        <w:t>(</w:t>
      </w:r>
      <w:r w:rsidRPr="00AF66FE">
        <w:rPr>
          <w:sz w:val="20"/>
          <w:lang w:val="mk-MK"/>
        </w:rPr>
        <w:t>ГР</w:t>
      </w:r>
      <w:r w:rsidR="004F799E" w:rsidRPr="00AF66FE">
        <w:rPr>
          <w:sz w:val="20"/>
          <w:lang w:val="mk-MK"/>
        </w:rPr>
        <w:t>)</w:t>
      </w:r>
    </w:p>
    <w:p w14:paraId="4F4B8DA2" w14:textId="5A08346E" w:rsidR="00BC3FC4" w:rsidRPr="00AF66FE" w:rsidRDefault="004F799E">
      <w:pPr>
        <w:pStyle w:val="NumberedParagraph"/>
        <w:ind w:firstLine="720"/>
        <w:rPr>
          <w:sz w:val="20"/>
          <w:u w:val="single"/>
          <w:lang w:val="mk-MK"/>
        </w:rPr>
      </w:pPr>
      <w:r w:rsidRPr="00AF66FE">
        <w:rPr>
          <w:sz w:val="20"/>
          <w:u w:val="single"/>
          <w:lang w:val="mk-MK"/>
        </w:rPr>
        <w:t xml:space="preserve">400/110 kV </w:t>
      </w:r>
      <w:r w:rsidR="000928AE" w:rsidRPr="00AF66FE">
        <w:rPr>
          <w:sz w:val="20"/>
          <w:u w:val="single"/>
          <w:lang w:val="mk-MK"/>
        </w:rPr>
        <w:t>Трафостаница Милетково</w:t>
      </w:r>
    </w:p>
    <w:p w14:paraId="10867339" w14:textId="0FB2D6CF" w:rsidR="00BC3FC4" w:rsidRPr="00AF66FE" w:rsidRDefault="000928AE">
      <w:pPr>
        <w:rPr>
          <w:rFonts w:cs="Tahoma"/>
          <w:sz w:val="20"/>
          <w:szCs w:val="20"/>
          <w:lang w:val="mk-MK"/>
        </w:rPr>
      </w:pPr>
      <w:r w:rsidRPr="00AF66FE">
        <w:rPr>
          <w:rFonts w:cs="Arial"/>
          <w:sz w:val="20"/>
          <w:szCs w:val="20"/>
          <w:lang w:val="mk-MK"/>
        </w:rPr>
        <w:t>Предложената</w:t>
      </w:r>
      <w:r w:rsidR="004F799E" w:rsidRPr="00AF66FE">
        <w:rPr>
          <w:rFonts w:cs="Arial"/>
          <w:sz w:val="20"/>
          <w:szCs w:val="20"/>
          <w:lang w:val="mk-MK"/>
        </w:rPr>
        <w:t xml:space="preserve"> 400/110 kV </w:t>
      </w:r>
      <w:r w:rsidRPr="00AF66FE">
        <w:rPr>
          <w:rFonts w:cs="Arial"/>
          <w:sz w:val="20"/>
          <w:szCs w:val="20"/>
          <w:lang w:val="mk-MK"/>
        </w:rPr>
        <w:t>трафостаница ќе опфаќа</w:t>
      </w:r>
      <w:r w:rsidR="004F799E" w:rsidRPr="00AF66FE">
        <w:rPr>
          <w:rFonts w:cs="Arial"/>
          <w:sz w:val="20"/>
          <w:szCs w:val="20"/>
          <w:lang w:val="mk-MK"/>
        </w:rPr>
        <w:t>:</w:t>
      </w:r>
    </w:p>
    <w:p w14:paraId="7D96737D" w14:textId="44ED5D34" w:rsidR="00BC3FC4" w:rsidRPr="00AF66FE" w:rsidRDefault="00A40E66" w:rsidP="00D23C99">
      <w:pPr>
        <w:pStyle w:val="ListBullet"/>
        <w:numPr>
          <w:ilvl w:val="0"/>
          <w:numId w:val="130"/>
        </w:numPr>
        <w:rPr>
          <w:rFonts w:cs="Tahoma"/>
          <w:sz w:val="20"/>
          <w:lang w:val="mk-MK"/>
        </w:rPr>
      </w:pPr>
      <w:r w:rsidRPr="00AF66FE">
        <w:rPr>
          <w:rFonts w:cs="Tahoma"/>
          <w:sz w:val="20"/>
          <w:lang w:val="mk-MK"/>
        </w:rPr>
        <w:t xml:space="preserve">400 kV разводна постројка со вкупно седум </w:t>
      </w:r>
      <w:r w:rsidR="008E5804" w:rsidRPr="00AF66FE">
        <w:rPr>
          <w:rFonts w:cs="Tahoma"/>
          <w:sz w:val="20"/>
          <w:lang w:val="mk-MK"/>
        </w:rPr>
        <w:t>полиња</w:t>
      </w:r>
      <w:r w:rsidRPr="00AF66FE">
        <w:rPr>
          <w:rFonts w:cs="Tahoma"/>
          <w:sz w:val="20"/>
          <w:lang w:val="mk-MK"/>
        </w:rPr>
        <w:t xml:space="preserve"> од кои пет целосно опремени и две како резервни полиња</w:t>
      </w:r>
      <w:r w:rsidR="004F799E" w:rsidRPr="00AF66FE">
        <w:rPr>
          <w:rFonts w:cs="Tahoma"/>
          <w:sz w:val="20"/>
          <w:lang w:val="mk-MK"/>
        </w:rPr>
        <w:t>;</w:t>
      </w:r>
    </w:p>
    <w:p w14:paraId="186141BD" w14:textId="414C4D00" w:rsidR="00BC3FC4" w:rsidRPr="00AF66FE" w:rsidRDefault="008E5804" w:rsidP="00D23C99">
      <w:pPr>
        <w:pStyle w:val="ListBullet"/>
        <w:numPr>
          <w:ilvl w:val="0"/>
          <w:numId w:val="130"/>
        </w:numPr>
        <w:rPr>
          <w:rFonts w:cs="Tahoma"/>
          <w:sz w:val="20"/>
          <w:lang w:val="mk-MK"/>
        </w:rPr>
      </w:pPr>
      <w:r w:rsidRPr="00AF66FE">
        <w:rPr>
          <w:rFonts w:cs="Tahoma"/>
          <w:sz w:val="20"/>
          <w:lang w:val="mk-MK"/>
        </w:rPr>
        <w:t>Два енергетски трансформатори 400/110/x kV, 300/300/x MVA и трет енергетски трансформатор од ист тип доколку е потребно, според потребите на 3 системот</w:t>
      </w:r>
    </w:p>
    <w:p w14:paraId="603273DF" w14:textId="2223188A" w:rsidR="00BC3FC4" w:rsidRPr="00AF66FE" w:rsidRDefault="008E5804" w:rsidP="00D23C99">
      <w:pPr>
        <w:pStyle w:val="ListBullet"/>
        <w:numPr>
          <w:ilvl w:val="0"/>
          <w:numId w:val="130"/>
        </w:numPr>
        <w:rPr>
          <w:rFonts w:cs="Tahoma"/>
          <w:sz w:val="20"/>
          <w:lang w:val="mk-MK"/>
        </w:rPr>
      </w:pPr>
      <w:r w:rsidRPr="00AF66FE">
        <w:rPr>
          <w:rFonts w:cs="Tahoma"/>
          <w:sz w:val="20"/>
          <w:lang w:val="mk-MK"/>
        </w:rPr>
        <w:t xml:space="preserve">110 kV разводна постројка со вкупно седумнаесет </w:t>
      </w:r>
      <w:r w:rsidR="00D23C99" w:rsidRPr="00AF66FE">
        <w:rPr>
          <w:rFonts w:cs="Tahoma"/>
          <w:sz w:val="20"/>
          <w:lang w:val="mk-MK"/>
        </w:rPr>
        <w:t>полиња</w:t>
      </w:r>
      <w:r w:rsidRPr="00AF66FE">
        <w:rPr>
          <w:rFonts w:cs="Tahoma"/>
          <w:sz w:val="20"/>
          <w:lang w:val="mk-MK"/>
        </w:rPr>
        <w:t>, од кои седум целосно опремени и десет како резервни полиња</w:t>
      </w:r>
      <w:r w:rsidR="004F799E" w:rsidRPr="00AF66FE">
        <w:rPr>
          <w:rFonts w:cs="Tahoma"/>
          <w:sz w:val="20"/>
          <w:lang w:val="mk-MK"/>
        </w:rPr>
        <w:t>;</w:t>
      </w:r>
    </w:p>
    <w:p w14:paraId="1B8E09A2" w14:textId="669A016F" w:rsidR="00BC3FC4" w:rsidRPr="00AF66FE" w:rsidRDefault="008E5804" w:rsidP="00D23C99">
      <w:pPr>
        <w:pStyle w:val="ListBullet"/>
        <w:numPr>
          <w:ilvl w:val="0"/>
          <w:numId w:val="130"/>
        </w:numPr>
        <w:rPr>
          <w:rFonts w:cs="Tahoma"/>
          <w:sz w:val="20"/>
          <w:lang w:val="mk-MK"/>
        </w:rPr>
      </w:pPr>
      <w:r w:rsidRPr="00AF66FE">
        <w:rPr>
          <w:rFonts w:cs="Tahoma"/>
          <w:sz w:val="20"/>
          <w:lang w:val="mk-MK"/>
        </w:rPr>
        <w:t>Контролна зграда, со приближни димензии 20 m x 40 m, и</w:t>
      </w:r>
    </w:p>
    <w:p w14:paraId="1BF2E9BB" w14:textId="1E6050EC" w:rsidR="00BC3FC4" w:rsidRPr="00AF66FE" w:rsidRDefault="00D234E0" w:rsidP="00D23C99">
      <w:pPr>
        <w:pStyle w:val="ListBullet"/>
        <w:numPr>
          <w:ilvl w:val="0"/>
          <w:numId w:val="130"/>
        </w:numPr>
        <w:rPr>
          <w:rFonts w:cs="Tahoma"/>
          <w:sz w:val="20"/>
          <w:lang w:val="mk-MK"/>
        </w:rPr>
      </w:pPr>
      <w:r w:rsidRPr="00AF66FE">
        <w:rPr>
          <w:rFonts w:cs="Tahoma"/>
          <w:sz w:val="20"/>
          <w:lang w:val="mk-MK"/>
        </w:rPr>
        <w:t>Контролни</w:t>
      </w:r>
      <w:r w:rsidR="008E5804" w:rsidRPr="00AF66FE">
        <w:rPr>
          <w:rFonts w:cs="Tahoma"/>
          <w:sz w:val="20"/>
          <w:lang w:val="mk-MK"/>
        </w:rPr>
        <w:t xml:space="preserve"> киосци во 400 kV и 110 kV разводни постројки</w:t>
      </w:r>
      <w:r w:rsidR="004F799E" w:rsidRPr="00AF66FE">
        <w:rPr>
          <w:sz w:val="20"/>
          <w:lang w:val="mk-MK"/>
        </w:rPr>
        <w:t>.</w:t>
      </w:r>
    </w:p>
    <w:p w14:paraId="0D86585F" w14:textId="63A1AD3E" w:rsidR="00BC3FC4" w:rsidRPr="00AF66FE" w:rsidRDefault="008E5804">
      <w:pPr>
        <w:pStyle w:val="NumberedParagraph"/>
        <w:rPr>
          <w:sz w:val="20"/>
          <w:lang w:val="mk-MK"/>
        </w:rPr>
      </w:pPr>
      <w:r w:rsidRPr="00AF66FE">
        <w:rPr>
          <w:sz w:val="20"/>
          <w:lang w:val="mk-MK"/>
        </w:rPr>
        <w:t>Површината потребна за изградба на трафостаницата е приближно 6 ha (300 m x 200 m). Целата трафостаница ќе биде изградена на отворен простор со опрема и безбедносни растојанија за надворешна инсталација во согласност со важечките технички стандарди</w:t>
      </w:r>
      <w:r w:rsidR="004F799E" w:rsidRPr="00AF66FE">
        <w:rPr>
          <w:sz w:val="20"/>
          <w:lang w:val="mk-MK"/>
        </w:rPr>
        <w:t xml:space="preserve">. </w:t>
      </w:r>
    </w:p>
    <w:p w14:paraId="32F0A816" w14:textId="6A204B4B" w:rsidR="00BC3FC4" w:rsidRPr="00AF66FE" w:rsidRDefault="00DD3F1A">
      <w:pPr>
        <w:pStyle w:val="NumberedParagraph"/>
        <w:rPr>
          <w:sz w:val="20"/>
          <w:lang w:val="mk-MK"/>
        </w:rPr>
      </w:pPr>
      <w:r w:rsidRPr="00AF66FE">
        <w:rPr>
          <w:sz w:val="20"/>
          <w:lang w:val="mk-MK"/>
        </w:rPr>
        <w:lastRenderedPageBreak/>
        <w:t xml:space="preserve">400 kV и 110 kV </w:t>
      </w:r>
      <w:r>
        <w:rPr>
          <w:sz w:val="20"/>
          <w:lang w:val="mk-MK"/>
        </w:rPr>
        <w:t>р</w:t>
      </w:r>
      <w:r w:rsidR="0078110F" w:rsidRPr="00AF66FE">
        <w:rPr>
          <w:sz w:val="20"/>
          <w:lang w:val="mk-MK"/>
        </w:rPr>
        <w:t>азводни постројки ќе бидат дизајнирани со следнава основна конфигурација</w:t>
      </w:r>
      <w:r w:rsidR="004F799E" w:rsidRPr="00AF66FE">
        <w:rPr>
          <w:sz w:val="20"/>
          <w:lang w:val="mk-MK"/>
        </w:rPr>
        <w:t>:</w:t>
      </w:r>
    </w:p>
    <w:p w14:paraId="41A412A1" w14:textId="698E13FD" w:rsidR="00BC3FC4" w:rsidRPr="00AF66FE" w:rsidRDefault="004F799E" w:rsidP="00D23C99">
      <w:pPr>
        <w:pStyle w:val="ListBullet"/>
        <w:numPr>
          <w:ilvl w:val="0"/>
          <w:numId w:val="131"/>
        </w:numPr>
        <w:spacing w:line="240" w:lineRule="auto"/>
        <w:jc w:val="left"/>
        <w:rPr>
          <w:sz w:val="20"/>
          <w:lang w:val="mk-MK"/>
        </w:rPr>
      </w:pPr>
      <w:r w:rsidRPr="00AF66FE">
        <w:rPr>
          <w:sz w:val="20"/>
          <w:lang w:val="mk-MK"/>
        </w:rPr>
        <w:t xml:space="preserve">400 kV </w:t>
      </w:r>
      <w:r w:rsidR="008E5804" w:rsidRPr="00AF66FE">
        <w:rPr>
          <w:rFonts w:cs="Tahoma"/>
          <w:sz w:val="20"/>
          <w:lang w:val="mk-MK"/>
        </w:rPr>
        <w:t>разводна постројка</w:t>
      </w:r>
    </w:p>
    <w:p w14:paraId="57AC9AE6" w14:textId="39AAE470" w:rsidR="00BC3FC4" w:rsidRPr="00AF66FE" w:rsidRDefault="008E5804">
      <w:pPr>
        <w:ind w:left="709"/>
        <w:rPr>
          <w:sz w:val="20"/>
          <w:lang w:val="mk-MK"/>
        </w:rPr>
      </w:pPr>
      <w:r w:rsidRPr="00AF66FE">
        <w:rPr>
          <w:sz w:val="20"/>
          <w:lang w:val="mk-MK"/>
        </w:rPr>
        <w:t xml:space="preserve">Предложената </w:t>
      </w:r>
      <w:r w:rsidR="00DD3F1A" w:rsidRPr="00AF66FE">
        <w:rPr>
          <w:sz w:val="20"/>
          <w:lang w:val="mk-MK"/>
        </w:rPr>
        <w:t xml:space="preserve">400 kV </w:t>
      </w:r>
      <w:r w:rsidRPr="00AF66FE">
        <w:rPr>
          <w:sz w:val="20"/>
          <w:lang w:val="mk-MK"/>
        </w:rPr>
        <w:t xml:space="preserve">разводна постројка ќе биде изолирана воздушно, со двојни цевчести собирнички системи. Тој ќе се состои од седум 400 kV полиња - пет целосно опремени полиња и две резервни полиња. Две опремени полиња би биле за поврзување со 400 kV </w:t>
      </w:r>
      <w:r w:rsidR="00943EF6">
        <w:rPr>
          <w:sz w:val="20"/>
          <w:lang w:val="mk-MK"/>
        </w:rPr>
        <w:t>далновод</w:t>
      </w:r>
      <w:r w:rsidRPr="00AF66FE">
        <w:rPr>
          <w:sz w:val="20"/>
          <w:lang w:val="mk-MK"/>
        </w:rPr>
        <w:t xml:space="preserve"> од Дуброво до границата MK/GR (понатаму до Солун (GR)), две би биле 400 kV трансформаторски полиња и една би била спојн</w:t>
      </w:r>
      <w:r w:rsidR="00D23C99" w:rsidRPr="00AF66FE">
        <w:rPr>
          <w:sz w:val="20"/>
          <w:lang w:val="mk-MK"/>
        </w:rPr>
        <w:t>о</w:t>
      </w:r>
      <w:r w:rsidRPr="00AF66FE">
        <w:rPr>
          <w:sz w:val="20"/>
          <w:lang w:val="mk-MK"/>
        </w:rPr>
        <w:t>/мерн</w:t>
      </w:r>
      <w:r w:rsidR="00D23C99" w:rsidRPr="00AF66FE">
        <w:rPr>
          <w:sz w:val="20"/>
          <w:lang w:val="mk-MK"/>
        </w:rPr>
        <w:t>о</w:t>
      </w:r>
      <w:r w:rsidRPr="00AF66FE">
        <w:rPr>
          <w:sz w:val="20"/>
          <w:lang w:val="mk-MK"/>
        </w:rPr>
        <w:t xml:space="preserve"> по</w:t>
      </w:r>
      <w:r w:rsidR="00D23C99" w:rsidRPr="00AF66FE">
        <w:rPr>
          <w:sz w:val="20"/>
          <w:lang w:val="mk-MK"/>
        </w:rPr>
        <w:t>ле</w:t>
      </w:r>
      <w:r w:rsidR="004F799E" w:rsidRPr="00AF66FE">
        <w:rPr>
          <w:sz w:val="20"/>
          <w:lang w:val="mk-MK"/>
        </w:rPr>
        <w:t>.</w:t>
      </w:r>
    </w:p>
    <w:p w14:paraId="2CA076C1" w14:textId="4D56DC8D" w:rsidR="00BC3FC4" w:rsidRPr="00AF66FE" w:rsidRDefault="003B5F7C">
      <w:pPr>
        <w:ind w:left="709"/>
        <w:rPr>
          <w:sz w:val="20"/>
          <w:lang w:val="mk-MK"/>
        </w:rPr>
      </w:pPr>
      <w:r w:rsidRPr="00AF66FE">
        <w:rPr>
          <w:sz w:val="20"/>
          <w:lang w:val="mk-MK"/>
        </w:rPr>
        <w:t xml:space="preserve">Во оваа разводна постројка се предвидени три </w:t>
      </w:r>
      <w:r w:rsidR="00D234E0" w:rsidRPr="00AF66FE">
        <w:rPr>
          <w:sz w:val="20"/>
          <w:lang w:val="mk-MK"/>
        </w:rPr>
        <w:t>контролни</w:t>
      </w:r>
      <w:r w:rsidRPr="00AF66FE">
        <w:rPr>
          <w:sz w:val="20"/>
          <w:lang w:val="mk-MK"/>
        </w:rPr>
        <w:t xml:space="preserve"> киосци. Секој </w:t>
      </w:r>
      <w:r w:rsidR="00D234E0" w:rsidRPr="00AF66FE">
        <w:rPr>
          <w:sz w:val="20"/>
          <w:lang w:val="mk-MK"/>
        </w:rPr>
        <w:t>контролен</w:t>
      </w:r>
      <w:r w:rsidRPr="00AF66FE">
        <w:rPr>
          <w:sz w:val="20"/>
          <w:lang w:val="mk-MK"/>
        </w:rPr>
        <w:t xml:space="preserve"> киоск треба да ја смести секундарната опрема за две полиња од 400 kV (контрола, заштита, мерење, помошно напојување)</w:t>
      </w:r>
      <w:r w:rsidR="004F799E" w:rsidRPr="00AF66FE">
        <w:rPr>
          <w:sz w:val="20"/>
          <w:lang w:val="mk-MK"/>
        </w:rPr>
        <w:t xml:space="preserve">. </w:t>
      </w:r>
    </w:p>
    <w:p w14:paraId="4A356DA0" w14:textId="390D11EE" w:rsidR="00BC3FC4" w:rsidRPr="00AF66FE" w:rsidRDefault="004F799E" w:rsidP="00D23C99">
      <w:pPr>
        <w:pStyle w:val="ListBullet"/>
        <w:numPr>
          <w:ilvl w:val="0"/>
          <w:numId w:val="132"/>
        </w:numPr>
        <w:spacing w:line="240" w:lineRule="auto"/>
        <w:jc w:val="left"/>
        <w:rPr>
          <w:sz w:val="20"/>
          <w:lang w:val="mk-MK"/>
        </w:rPr>
      </w:pPr>
      <w:r w:rsidRPr="00AF66FE">
        <w:rPr>
          <w:sz w:val="20"/>
          <w:lang w:val="mk-MK"/>
        </w:rPr>
        <w:t xml:space="preserve">110 kV </w:t>
      </w:r>
      <w:r w:rsidR="003B5F7C" w:rsidRPr="00AF66FE">
        <w:rPr>
          <w:rFonts w:cs="Tahoma"/>
          <w:sz w:val="20"/>
          <w:lang w:val="mk-MK"/>
        </w:rPr>
        <w:t>разводна постројка</w:t>
      </w:r>
    </w:p>
    <w:p w14:paraId="4D44BF23" w14:textId="1D8D5705" w:rsidR="003B5F7C" w:rsidRPr="00AF66FE" w:rsidRDefault="003B5F7C" w:rsidP="003B5F7C">
      <w:pPr>
        <w:ind w:left="709"/>
        <w:rPr>
          <w:sz w:val="20"/>
          <w:lang w:val="mk-MK"/>
        </w:rPr>
      </w:pPr>
      <w:r w:rsidRPr="00AF66FE">
        <w:rPr>
          <w:sz w:val="20"/>
          <w:lang w:val="mk-MK"/>
        </w:rPr>
        <w:t xml:space="preserve">Предложената </w:t>
      </w:r>
      <w:r w:rsidR="00DD3F1A" w:rsidRPr="00AF66FE">
        <w:rPr>
          <w:sz w:val="20"/>
          <w:lang w:val="mk-MK"/>
        </w:rPr>
        <w:t xml:space="preserve">110 kV </w:t>
      </w:r>
      <w:r w:rsidRPr="00AF66FE">
        <w:rPr>
          <w:sz w:val="20"/>
          <w:lang w:val="mk-MK"/>
        </w:rPr>
        <w:t xml:space="preserve">разводна постројка ќе биде воздушно изолирана, со двојни цевчести собирнички системи. Ќе се состои од седумнаесет полиња: седум целосно опремени полиња и десет резервни полиња. Четири опремени полиња би биле за приклучување на постојните 110 kV трафостаници „ЕВП“ Милетково (две полиња) и Валандово (едно поле), две би биле </w:t>
      </w:r>
      <w:r w:rsidR="00604DB4" w:rsidRPr="00AF66FE">
        <w:rPr>
          <w:sz w:val="20"/>
          <w:lang w:val="mk-MK"/>
        </w:rPr>
        <w:t xml:space="preserve">110 kV </w:t>
      </w:r>
      <w:r w:rsidRPr="00AF66FE">
        <w:rPr>
          <w:sz w:val="20"/>
          <w:lang w:val="mk-MK"/>
        </w:rPr>
        <w:t>трансформаторски полиња, едн</w:t>
      </w:r>
      <w:r w:rsidR="009608F2">
        <w:rPr>
          <w:sz w:val="20"/>
          <w:lang w:val="mk-MK"/>
        </w:rPr>
        <w:t>о</w:t>
      </w:r>
      <w:r w:rsidRPr="00AF66FE">
        <w:rPr>
          <w:sz w:val="20"/>
          <w:lang w:val="mk-MK"/>
        </w:rPr>
        <w:t xml:space="preserve"> би бил</w:t>
      </w:r>
      <w:r w:rsidR="009608F2">
        <w:rPr>
          <w:sz w:val="20"/>
          <w:lang w:val="mk-MK"/>
        </w:rPr>
        <w:t>о</w:t>
      </w:r>
      <w:r w:rsidRPr="00AF66FE">
        <w:rPr>
          <w:sz w:val="20"/>
          <w:lang w:val="mk-MK"/>
        </w:rPr>
        <w:t xml:space="preserve"> </w:t>
      </w:r>
      <w:r w:rsidR="00BC0D40">
        <w:rPr>
          <w:sz w:val="20"/>
          <w:lang w:val="en-US"/>
        </w:rPr>
        <w:t>(</w:t>
      </w:r>
      <w:r w:rsidRPr="00AF66FE">
        <w:rPr>
          <w:sz w:val="20"/>
          <w:lang w:val="mk-MK"/>
        </w:rPr>
        <w:t>само</w:t>
      </w:r>
      <w:r w:rsidR="000E4A42">
        <w:rPr>
          <w:sz w:val="20"/>
          <w:lang w:val="mk-MK"/>
        </w:rPr>
        <w:t>-</w:t>
      </w:r>
      <w:r w:rsidRPr="00AF66FE">
        <w:rPr>
          <w:sz w:val="20"/>
          <w:lang w:val="mk-MK"/>
        </w:rPr>
        <w:t>потрош</w:t>
      </w:r>
      <w:r w:rsidR="009608F2">
        <w:rPr>
          <w:sz w:val="20"/>
          <w:lang w:val="mk-MK"/>
        </w:rPr>
        <w:t>но</w:t>
      </w:r>
      <w:r w:rsidR="00BC0D40">
        <w:rPr>
          <w:sz w:val="20"/>
          <w:lang w:val="en-US"/>
        </w:rPr>
        <w:t>)</w:t>
      </w:r>
      <w:r w:rsidR="009608F2">
        <w:rPr>
          <w:sz w:val="20"/>
          <w:lang w:val="mk-MK"/>
        </w:rPr>
        <w:t xml:space="preserve"> напојно поле</w:t>
      </w:r>
      <w:r w:rsidRPr="00AF66FE">
        <w:rPr>
          <w:sz w:val="20"/>
          <w:lang w:val="mk-MK"/>
        </w:rPr>
        <w:t xml:space="preserve"> на трафостаница и едн</w:t>
      </w:r>
      <w:r w:rsidR="009608F2">
        <w:rPr>
          <w:sz w:val="20"/>
          <w:lang w:val="mk-MK"/>
        </w:rPr>
        <w:t>о</w:t>
      </w:r>
      <w:r w:rsidRPr="00AF66FE">
        <w:rPr>
          <w:sz w:val="20"/>
          <w:lang w:val="mk-MK"/>
        </w:rPr>
        <w:t xml:space="preserve"> би бил спој</w:t>
      </w:r>
      <w:r w:rsidR="00F06DDC" w:rsidRPr="00AF66FE">
        <w:rPr>
          <w:sz w:val="20"/>
          <w:lang w:val="mk-MK"/>
        </w:rPr>
        <w:t>но</w:t>
      </w:r>
      <w:r w:rsidRPr="00AF66FE">
        <w:rPr>
          <w:sz w:val="20"/>
          <w:lang w:val="mk-MK"/>
        </w:rPr>
        <w:t>/мерно поле.</w:t>
      </w:r>
    </w:p>
    <w:p w14:paraId="68F3BE81" w14:textId="62A7F9E6" w:rsidR="00BC3FC4" w:rsidRPr="00AF66FE" w:rsidRDefault="003B5F7C" w:rsidP="003B5F7C">
      <w:pPr>
        <w:ind w:left="709"/>
        <w:rPr>
          <w:sz w:val="20"/>
          <w:lang w:val="mk-MK"/>
        </w:rPr>
      </w:pPr>
      <w:r w:rsidRPr="00AF66FE">
        <w:rPr>
          <w:sz w:val="20"/>
          <w:lang w:val="mk-MK"/>
        </w:rPr>
        <w:t xml:space="preserve">Во оваа разводна постројка се предвидени осум </w:t>
      </w:r>
      <w:r w:rsidR="00D234E0" w:rsidRPr="00AF66FE">
        <w:rPr>
          <w:sz w:val="20"/>
          <w:lang w:val="mk-MK"/>
        </w:rPr>
        <w:t>контролни</w:t>
      </w:r>
      <w:r w:rsidRPr="00AF66FE">
        <w:rPr>
          <w:sz w:val="20"/>
          <w:lang w:val="mk-MK"/>
        </w:rPr>
        <w:t xml:space="preserve"> киосци. Секој </w:t>
      </w:r>
      <w:r w:rsidR="00D234E0" w:rsidRPr="00AF66FE">
        <w:rPr>
          <w:sz w:val="20"/>
          <w:lang w:val="mk-MK"/>
        </w:rPr>
        <w:t>контролен</w:t>
      </w:r>
      <w:r w:rsidRPr="00AF66FE">
        <w:rPr>
          <w:sz w:val="20"/>
          <w:lang w:val="mk-MK"/>
        </w:rPr>
        <w:t xml:space="preserve"> киоск треба да ја смести секундарната опрема за две </w:t>
      </w:r>
      <w:r w:rsidR="00604DB4" w:rsidRPr="00AF66FE">
        <w:rPr>
          <w:sz w:val="20"/>
          <w:lang w:val="mk-MK"/>
        </w:rPr>
        <w:t xml:space="preserve">110 kV </w:t>
      </w:r>
      <w:r w:rsidRPr="00AF66FE">
        <w:rPr>
          <w:sz w:val="20"/>
          <w:lang w:val="mk-MK"/>
        </w:rPr>
        <w:t>полиња (контрола, заштита, мерење, помошно напојување).</w:t>
      </w:r>
    </w:p>
    <w:p w14:paraId="76ED6EB7" w14:textId="3F4AB5EF" w:rsidR="00BC3FC4" w:rsidRPr="00AF66FE" w:rsidRDefault="003B5F7C">
      <w:pPr>
        <w:rPr>
          <w:rFonts w:cs="Tahoma"/>
          <w:sz w:val="20"/>
          <w:szCs w:val="20"/>
          <w:lang w:val="mk-MK" w:eastAsia="sr-Latn-RS"/>
        </w:rPr>
      </w:pPr>
      <w:r w:rsidRPr="00AF66FE">
        <w:rPr>
          <w:rFonts w:cs="Tahoma"/>
          <w:sz w:val="20"/>
          <w:szCs w:val="20"/>
          <w:lang w:val="mk-MK" w:eastAsia="sr-Latn-RS"/>
        </w:rPr>
        <w:t>Во согласност со Системските студии извршени за целите на Проектот, во новата 400/110 kV трафостаница во почетната фаза од изградбата ќе бидат инсталирани два енергетски трансформатори. Третиот енергетски трансформатор ќе се инсталира според потребите на системот. Номиналната моќност на трансформаторите ќе биде 300/300/x MVA, во согласност со стандардните вредности на МЕПСО. Трансформаторите ќе бидат трифазни надворешни авто</w:t>
      </w:r>
      <w:r w:rsidR="00321C40" w:rsidRPr="00AF66FE">
        <w:rPr>
          <w:rFonts w:cs="Tahoma"/>
          <w:sz w:val="20"/>
          <w:szCs w:val="20"/>
          <w:lang w:val="mk-MK" w:eastAsia="sr-Latn-RS"/>
        </w:rPr>
        <w:t>-</w:t>
      </w:r>
      <w:r w:rsidRPr="00AF66FE">
        <w:rPr>
          <w:rFonts w:cs="Tahoma"/>
          <w:sz w:val="20"/>
          <w:szCs w:val="20"/>
          <w:lang w:val="mk-MK" w:eastAsia="sr-Latn-RS"/>
        </w:rPr>
        <w:t>трансформатори потопени во масло, опремени со стабилизирачко намотување и со регулација на оптоварен напон и придружна опрема.</w:t>
      </w:r>
      <w:r w:rsidR="004F799E" w:rsidRPr="00AF66FE">
        <w:rPr>
          <w:rFonts w:cs="Tahoma"/>
          <w:sz w:val="20"/>
          <w:szCs w:val="20"/>
          <w:lang w:val="mk-MK" w:eastAsia="sr-Latn-RS"/>
        </w:rPr>
        <w:t xml:space="preserve"> </w:t>
      </w:r>
    </w:p>
    <w:p w14:paraId="24CE3EFC" w14:textId="5B71784F" w:rsidR="00BC3FC4" w:rsidRPr="00AF66FE" w:rsidRDefault="003B5F7C">
      <w:pPr>
        <w:rPr>
          <w:sz w:val="20"/>
          <w:lang w:val="mk-MK"/>
        </w:rPr>
      </w:pPr>
      <w:r w:rsidRPr="00AF66FE">
        <w:rPr>
          <w:sz w:val="20"/>
          <w:lang w:val="mk-MK"/>
        </w:rPr>
        <w:t>Типич</w:t>
      </w:r>
      <w:r w:rsidR="00201D1C" w:rsidRPr="00AF66FE">
        <w:rPr>
          <w:sz w:val="20"/>
          <w:lang w:val="mk-MK"/>
        </w:rPr>
        <w:t>на диспозиција</w:t>
      </w:r>
      <w:r w:rsidRPr="00AF66FE">
        <w:rPr>
          <w:sz w:val="20"/>
          <w:lang w:val="mk-MK"/>
        </w:rPr>
        <w:t xml:space="preserve"> на трафостаницата е даден подолу</w:t>
      </w:r>
      <w:r w:rsidR="004F799E" w:rsidRPr="00AF66FE">
        <w:rPr>
          <w:sz w:val="20"/>
          <w:lang w:val="mk-MK"/>
        </w:rPr>
        <w:t xml:space="preserve">. </w:t>
      </w:r>
    </w:p>
    <w:p w14:paraId="29D6B04F" w14:textId="77777777" w:rsidR="00BC3FC4" w:rsidRPr="00AF66FE" w:rsidRDefault="004F799E">
      <w:pPr>
        <w:spacing w:before="0" w:after="60" w:line="240" w:lineRule="auto"/>
        <w:jc w:val="left"/>
        <w:rPr>
          <w:rFonts w:cs="Arial"/>
          <w:iCs/>
          <w:sz w:val="20"/>
          <w:szCs w:val="20"/>
          <w:lang w:val="mk-MK"/>
        </w:rPr>
      </w:pPr>
      <w:r w:rsidRPr="00AF66FE">
        <w:rPr>
          <w:noProof/>
          <w:lang w:val="en-US" w:eastAsia="en-US"/>
        </w:rPr>
        <w:lastRenderedPageBreak/>
        <w:drawing>
          <wp:inline distT="0" distB="0" distL="0" distR="0" wp14:anchorId="3F8A66FE" wp14:editId="07777777">
            <wp:extent cx="6120765" cy="4133215"/>
            <wp:effectExtent l="0" t="0" r="0" b="0"/>
            <wp:docPr id="16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5"/>
                    <pic:cNvPicPr>
                      <a:picLocks noChangeAspect="1" noChangeArrowheads="1"/>
                    </pic:cNvPicPr>
                  </pic:nvPicPr>
                  <pic:blipFill>
                    <a:blip r:embed="rId40"/>
                    <a:stretch>
                      <a:fillRect/>
                    </a:stretch>
                  </pic:blipFill>
                  <pic:spPr bwMode="auto">
                    <a:xfrm>
                      <a:off x="0" y="0"/>
                      <a:ext cx="6120765" cy="4133215"/>
                    </a:xfrm>
                    <a:prstGeom prst="rect">
                      <a:avLst/>
                    </a:prstGeom>
                  </pic:spPr>
                </pic:pic>
              </a:graphicData>
            </a:graphic>
          </wp:inline>
        </w:drawing>
      </w:r>
      <w:r w:rsidRPr="00AF66FE">
        <w:rPr>
          <w:rFonts w:cs="Arial"/>
          <w:iCs/>
          <w:sz w:val="20"/>
          <w:szCs w:val="20"/>
          <w:lang w:val="mk-MK"/>
        </w:rPr>
        <w:t xml:space="preserve"> </w:t>
      </w:r>
    </w:p>
    <w:p w14:paraId="05363FD9" w14:textId="17D4312E" w:rsidR="00BC3FC4" w:rsidRPr="00AF66FE" w:rsidRDefault="00E666DD">
      <w:pPr>
        <w:spacing w:before="0" w:after="60" w:line="240" w:lineRule="auto"/>
        <w:jc w:val="left"/>
        <w:rPr>
          <w:rFonts w:cs="Tahoma"/>
          <w:iCs/>
          <w:sz w:val="18"/>
          <w:szCs w:val="20"/>
          <w:lang w:val="mk-MK"/>
        </w:rPr>
      </w:pPr>
      <w:bookmarkStart w:id="109" w:name="_Toc122679632"/>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3</w:t>
      </w:r>
      <w:r w:rsidR="002D7FA0" w:rsidRPr="00AF66FE">
        <w:rPr>
          <w:rFonts w:cs="Arial"/>
          <w:iCs/>
          <w:sz w:val="18"/>
          <w:szCs w:val="20"/>
          <w:lang w:val="mk-MK"/>
        </w:rPr>
        <w:fldChar w:fldCharType="end"/>
      </w:r>
      <w:r w:rsidR="004F799E" w:rsidRPr="00AF66FE">
        <w:rPr>
          <w:sz w:val="18"/>
          <w:szCs w:val="20"/>
          <w:lang w:val="mk-MK"/>
        </w:rPr>
        <w:t>:</w:t>
      </w:r>
      <w:r w:rsidR="004F799E" w:rsidRPr="00AF66FE">
        <w:rPr>
          <w:rFonts w:cs="Tahoma"/>
          <w:iCs/>
          <w:sz w:val="18"/>
          <w:szCs w:val="20"/>
          <w:lang w:val="mk-MK"/>
        </w:rPr>
        <w:t xml:space="preserve"> </w:t>
      </w:r>
      <w:r w:rsidR="00201D1C" w:rsidRPr="00AF66FE">
        <w:rPr>
          <w:rFonts w:cs="Tahoma"/>
          <w:iCs/>
          <w:sz w:val="18"/>
          <w:szCs w:val="20"/>
          <w:lang w:val="mk-MK"/>
        </w:rPr>
        <w:t>Диспозиција</w:t>
      </w:r>
      <w:r w:rsidRPr="00AF66FE">
        <w:rPr>
          <w:rFonts w:cs="Tahoma"/>
          <w:iCs/>
          <w:sz w:val="18"/>
          <w:szCs w:val="20"/>
          <w:lang w:val="mk-MK"/>
        </w:rPr>
        <w:t xml:space="preserve"> на новата</w:t>
      </w:r>
      <w:r w:rsidR="004F799E" w:rsidRPr="00AF66FE">
        <w:rPr>
          <w:rFonts w:cs="Tahoma"/>
          <w:iCs/>
          <w:sz w:val="18"/>
          <w:szCs w:val="20"/>
          <w:lang w:val="mk-MK"/>
        </w:rPr>
        <w:t xml:space="preserve"> 400/110 kV </w:t>
      </w:r>
      <w:r w:rsidRPr="00AF66FE">
        <w:rPr>
          <w:rFonts w:cs="Tahoma"/>
          <w:iCs/>
          <w:sz w:val="18"/>
          <w:szCs w:val="20"/>
          <w:lang w:val="mk-MK"/>
        </w:rPr>
        <w:t>трафостаница Валандово</w:t>
      </w:r>
      <w:bookmarkEnd w:id="109"/>
    </w:p>
    <w:p w14:paraId="600B08CD" w14:textId="043A136B" w:rsidR="00BC3FC4" w:rsidRPr="00AF66FE" w:rsidRDefault="00900504">
      <w:pPr>
        <w:spacing w:before="0" w:after="240" w:line="240" w:lineRule="auto"/>
        <w:jc w:val="left"/>
        <w:rPr>
          <w:rFonts w:cs="Tahoma"/>
          <w:bCs/>
          <w:sz w:val="16"/>
          <w:szCs w:val="18"/>
          <w:lang w:val="mk-MK"/>
        </w:rPr>
      </w:pPr>
      <w:r w:rsidRPr="00AF66FE">
        <w:rPr>
          <w:rFonts w:cs="Tahoma"/>
          <w:iCs/>
          <w:sz w:val="16"/>
          <w:szCs w:val="18"/>
          <w:lang w:val="mk-MK"/>
        </w:rPr>
        <w:t>Извор</w:t>
      </w:r>
      <w:r w:rsidR="004F799E" w:rsidRPr="00AF66FE">
        <w:rPr>
          <w:rFonts w:cs="Tahoma"/>
          <w:iCs/>
          <w:sz w:val="16"/>
          <w:szCs w:val="18"/>
          <w:lang w:val="mk-MK"/>
        </w:rPr>
        <w:t xml:space="preserve">: </w:t>
      </w:r>
      <w:r w:rsidRPr="00AF66FE">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3AF2AAF2" w14:textId="27D46C01" w:rsidR="00BC3FC4" w:rsidRPr="00AF66FE" w:rsidRDefault="00900504">
      <w:pPr>
        <w:rPr>
          <w:rFonts w:cs="Tahoma"/>
          <w:sz w:val="20"/>
          <w:szCs w:val="20"/>
          <w:lang w:val="mk-MK" w:eastAsia="sr-Latn-RS"/>
        </w:rPr>
      </w:pPr>
      <w:r w:rsidRPr="00AF66FE">
        <w:rPr>
          <w:rFonts w:cs="Tahoma"/>
          <w:sz w:val="20"/>
          <w:szCs w:val="20"/>
          <w:lang w:val="mk-MK" w:eastAsia="sr-Latn-RS"/>
        </w:rPr>
        <w:t>Новата трафостаница Милетково ќе има најсовремен технолошки интегрален систем за контрола, заштита и мерење. Контролниот систем (SCADA) треба да биде способен за далечинска и локална контрола, собирање податоци и локална автоматизација</w:t>
      </w:r>
      <w:r w:rsidR="004F799E" w:rsidRPr="00AF66FE">
        <w:rPr>
          <w:rFonts w:cs="Tahoma"/>
          <w:sz w:val="20"/>
          <w:szCs w:val="20"/>
          <w:lang w:val="mk-MK" w:eastAsia="sr-Latn-RS"/>
        </w:rPr>
        <w:t>.</w:t>
      </w:r>
    </w:p>
    <w:p w14:paraId="5508BB13" w14:textId="38C0B709" w:rsidR="00BC3FC4" w:rsidRPr="00AF66FE" w:rsidRDefault="00900504">
      <w:pPr>
        <w:ind w:firstLine="720"/>
        <w:rPr>
          <w:sz w:val="20"/>
          <w:u w:val="single"/>
          <w:lang w:val="mk-MK"/>
        </w:rPr>
      </w:pPr>
      <w:r w:rsidRPr="00AF66FE">
        <w:rPr>
          <w:sz w:val="20"/>
          <w:u w:val="single"/>
          <w:lang w:val="mk-MK"/>
        </w:rPr>
        <w:t xml:space="preserve">‘Влез-излез’ </w:t>
      </w:r>
      <w:r w:rsidR="00C010EA">
        <w:rPr>
          <w:sz w:val="20"/>
          <w:u w:val="single"/>
          <w:lang w:val="mk-MK"/>
        </w:rPr>
        <w:t>конекција</w:t>
      </w:r>
      <w:r w:rsidRPr="00AF66FE">
        <w:rPr>
          <w:sz w:val="20"/>
          <w:u w:val="single"/>
          <w:lang w:val="mk-MK"/>
        </w:rPr>
        <w:t xml:space="preserve"> со посто</w:t>
      </w:r>
      <w:r w:rsidR="004251EC">
        <w:rPr>
          <w:sz w:val="20"/>
          <w:u w:val="single"/>
          <w:lang w:val="mk-MK"/>
        </w:rPr>
        <w:t>ечкиот</w:t>
      </w:r>
      <w:r w:rsidRPr="00AF66FE">
        <w:rPr>
          <w:sz w:val="20"/>
          <w:u w:val="single"/>
          <w:lang w:val="mk-MK"/>
        </w:rPr>
        <w:t xml:space="preserve"> 400 kV </w:t>
      </w:r>
      <w:r w:rsidR="004251EC">
        <w:rPr>
          <w:sz w:val="20"/>
          <w:u w:val="single"/>
          <w:lang w:val="mk-MK"/>
        </w:rPr>
        <w:t>далновод</w:t>
      </w:r>
      <w:r w:rsidRPr="00AF66FE">
        <w:rPr>
          <w:sz w:val="20"/>
          <w:u w:val="single"/>
          <w:lang w:val="mk-MK"/>
        </w:rPr>
        <w:t xml:space="preserve"> од Дуброво до Солун (ГР)</w:t>
      </w:r>
    </w:p>
    <w:p w14:paraId="12F4126C" w14:textId="39E52A12" w:rsidR="00BC3FC4" w:rsidRPr="00AF66FE" w:rsidRDefault="0014144B">
      <w:pPr>
        <w:pStyle w:val="NumberedParagraph"/>
        <w:rPr>
          <w:sz w:val="20"/>
          <w:szCs w:val="20"/>
          <w:lang w:val="mk-MK"/>
        </w:rPr>
      </w:pPr>
      <w:r w:rsidRPr="00AF66FE">
        <w:rPr>
          <w:sz w:val="20"/>
          <w:lang w:val="mk-MK"/>
        </w:rPr>
        <w:t xml:space="preserve">Новата трафостаница ќе биде поврзана со постојната 400 kV преносна мрежа преку „влез-излез“ </w:t>
      </w:r>
      <w:r w:rsidR="00C010EA">
        <w:rPr>
          <w:sz w:val="20"/>
          <w:lang w:val="mk-MK"/>
        </w:rPr>
        <w:t>конекција</w:t>
      </w:r>
      <w:r w:rsidRPr="00AF66FE">
        <w:rPr>
          <w:sz w:val="20"/>
          <w:lang w:val="mk-MK"/>
        </w:rPr>
        <w:t xml:space="preserve"> со постојниот 400 kV ДВ од Дуброво до Солун (ГР) кој поминува во непосредна близина на предложената локација на трафостаницата. Оваа врска ќе се врши помеѓу </w:t>
      </w:r>
      <w:r w:rsidR="00A9190A" w:rsidRPr="00AF66FE">
        <w:rPr>
          <w:sz w:val="20"/>
          <w:lang w:val="mk-MK"/>
        </w:rPr>
        <w:t>столбовите</w:t>
      </w:r>
      <w:r w:rsidRPr="00AF66FE">
        <w:rPr>
          <w:sz w:val="20"/>
          <w:lang w:val="mk-MK"/>
        </w:rPr>
        <w:t xml:space="preserve"> бр.100 и бр.102, на околу 36 km од почетната точка на </w:t>
      </w:r>
      <w:r w:rsidR="003D58D0">
        <w:rPr>
          <w:sz w:val="20"/>
          <w:lang w:val="mk-MK"/>
        </w:rPr>
        <w:t>далноводот</w:t>
      </w:r>
      <w:r w:rsidRPr="00AF66FE">
        <w:rPr>
          <w:sz w:val="20"/>
          <w:lang w:val="mk-MK"/>
        </w:rPr>
        <w:t xml:space="preserve">, кај ТС Дуброво (слика подолу). Практично нема да има линиски коридор/рута, бидејќи поврзувањето ќе се врши со додавање на нови столбови од 400 kV и влез во новата </w:t>
      </w:r>
      <w:r w:rsidR="00D94AA0" w:rsidRPr="00AF66FE">
        <w:rPr>
          <w:sz w:val="20"/>
          <w:lang w:val="mk-MK"/>
        </w:rPr>
        <w:t xml:space="preserve">400/110 kV </w:t>
      </w:r>
      <w:r w:rsidRPr="00AF66FE">
        <w:rPr>
          <w:sz w:val="20"/>
          <w:lang w:val="mk-MK"/>
        </w:rPr>
        <w:t>ТС Милетково.</w:t>
      </w:r>
    </w:p>
    <w:p w14:paraId="007DCDA8" w14:textId="77777777" w:rsidR="00BC3FC4" w:rsidRPr="00AF66FE" w:rsidRDefault="004F799E">
      <w:pPr>
        <w:pStyle w:val="ListBullet"/>
        <w:spacing w:after="0"/>
        <w:jc w:val="left"/>
        <w:rPr>
          <w:rFonts w:cs="Tahoma"/>
          <w:sz w:val="20"/>
          <w:lang w:val="mk-MK"/>
        </w:rPr>
      </w:pPr>
      <w:r w:rsidRPr="00AF66FE">
        <w:rPr>
          <w:noProof/>
          <w:lang w:val="en-US" w:eastAsia="en-US"/>
        </w:rPr>
        <w:lastRenderedPageBreak/>
        <w:drawing>
          <wp:inline distT="0" distB="0" distL="0" distR="0" wp14:anchorId="7B3882D7" wp14:editId="07777777">
            <wp:extent cx="3365500" cy="5760720"/>
            <wp:effectExtent l="2540" t="0" r="0" b="0"/>
            <wp:docPr id="164" name="Picture 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20"/>
                    <a:srcRect r="2074"/>
                    <a:stretch/>
                  </pic:blipFill>
                  <pic:spPr>
                    <a:xfrm rot="16200000">
                      <a:off x="0" y="0"/>
                      <a:ext cx="3364920" cy="5760000"/>
                    </a:xfrm>
                    <a:prstGeom prst="rect">
                      <a:avLst/>
                    </a:prstGeom>
                    <a:ln w="0">
                      <a:noFill/>
                    </a:ln>
                  </pic:spPr>
                </pic:pic>
              </a:graphicData>
            </a:graphic>
          </wp:inline>
        </w:drawing>
      </w:r>
    </w:p>
    <w:p w14:paraId="2399F544" w14:textId="5BA0F137" w:rsidR="00BC3FC4" w:rsidRPr="00AF66FE" w:rsidRDefault="0014144B">
      <w:pPr>
        <w:spacing w:before="60" w:after="60"/>
        <w:jc w:val="left"/>
        <w:rPr>
          <w:sz w:val="18"/>
          <w:szCs w:val="18"/>
          <w:lang w:val="mk-MK"/>
        </w:rPr>
      </w:pPr>
      <w:bookmarkStart w:id="110" w:name="_Toc122679633"/>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2</w:t>
      </w:r>
      <w:r w:rsidR="004F799E" w:rsidRPr="00AF66FE">
        <w:rPr>
          <w:rFonts w:cs="Arial"/>
          <w:iCs/>
          <w:sz w:val="18"/>
          <w:szCs w:val="18"/>
          <w:lang w:val="mk-MK"/>
        </w:rPr>
        <w:fldChar w:fldCharType="end"/>
      </w:r>
      <w:r w:rsidR="004F799E" w:rsidRPr="00AF66FE">
        <w:rPr>
          <w:rFonts w:cs="Arial"/>
          <w:iCs/>
          <w:sz w:val="18"/>
          <w:szCs w:val="18"/>
          <w:lang w:val="mk-MK"/>
        </w:rPr>
        <w:t>.</w:t>
      </w:r>
      <w:r w:rsidR="002D7FA0" w:rsidRPr="00AF66FE">
        <w:rPr>
          <w:rFonts w:cs="Arial"/>
          <w:iCs/>
          <w:sz w:val="18"/>
          <w:szCs w:val="18"/>
          <w:lang w:val="mk-MK"/>
        </w:rPr>
        <w:fldChar w:fldCharType="begin"/>
      </w:r>
      <w:r w:rsidR="002D7FA0" w:rsidRPr="00AF66FE">
        <w:rPr>
          <w:rFonts w:cs="Arial"/>
          <w:iCs/>
          <w:sz w:val="18"/>
          <w:szCs w:val="18"/>
          <w:lang w:val="mk-MK"/>
        </w:rPr>
        <w:instrText xml:space="preserve"> SEQ Figure \* ARABIC \s 1 </w:instrText>
      </w:r>
      <w:r w:rsidR="002D7FA0" w:rsidRPr="00AF66FE">
        <w:rPr>
          <w:rFonts w:cs="Arial"/>
          <w:iCs/>
          <w:sz w:val="18"/>
          <w:szCs w:val="18"/>
          <w:lang w:val="mk-MK"/>
        </w:rPr>
        <w:fldChar w:fldCharType="separate"/>
      </w:r>
      <w:r w:rsidR="002D7FA0" w:rsidRPr="00AF66FE">
        <w:rPr>
          <w:rFonts w:cs="Arial"/>
          <w:iCs/>
          <w:noProof/>
          <w:sz w:val="18"/>
          <w:szCs w:val="18"/>
          <w:lang w:val="mk-MK"/>
        </w:rPr>
        <w:t>4</w:t>
      </w:r>
      <w:r w:rsidR="002D7FA0" w:rsidRPr="00AF66FE">
        <w:rPr>
          <w:rFonts w:cs="Arial"/>
          <w:iCs/>
          <w:sz w:val="18"/>
          <w:szCs w:val="18"/>
          <w:lang w:val="mk-MK"/>
        </w:rPr>
        <w:fldChar w:fldCharType="end"/>
      </w:r>
      <w:r w:rsidR="004F799E" w:rsidRPr="00AF66FE">
        <w:rPr>
          <w:sz w:val="18"/>
          <w:szCs w:val="18"/>
          <w:lang w:val="mk-MK"/>
        </w:rPr>
        <w:t xml:space="preserve">: </w:t>
      </w:r>
      <w:r w:rsidR="0029759E" w:rsidRPr="00AF66FE">
        <w:rPr>
          <w:sz w:val="18"/>
          <w:szCs w:val="18"/>
          <w:lang w:val="mk-MK"/>
        </w:rPr>
        <w:t xml:space="preserve">‘влез-излез’ </w:t>
      </w:r>
      <w:r w:rsidR="00C010EA">
        <w:rPr>
          <w:sz w:val="18"/>
          <w:szCs w:val="18"/>
          <w:lang w:val="mk-MK"/>
        </w:rPr>
        <w:t>конекција</w:t>
      </w:r>
      <w:r w:rsidR="0029759E" w:rsidRPr="00AF66FE">
        <w:rPr>
          <w:sz w:val="18"/>
          <w:szCs w:val="18"/>
          <w:lang w:val="mk-MK"/>
        </w:rPr>
        <w:t xml:space="preserve"> со </w:t>
      </w:r>
      <w:r w:rsidR="004F799E" w:rsidRPr="00AF66FE">
        <w:rPr>
          <w:rFonts w:eastAsia="Calibri" w:cs="Tahoma"/>
          <w:color w:val="000000"/>
          <w:sz w:val="18"/>
          <w:szCs w:val="18"/>
          <w:lang w:val="mk-MK"/>
        </w:rPr>
        <w:t xml:space="preserve">400/110 kV </w:t>
      </w:r>
      <w:r w:rsidR="0029759E" w:rsidRPr="00AF66FE">
        <w:rPr>
          <w:rFonts w:eastAsia="Calibri" w:cs="Tahoma"/>
          <w:color w:val="000000"/>
          <w:sz w:val="18"/>
          <w:szCs w:val="18"/>
          <w:lang w:val="mk-MK"/>
        </w:rPr>
        <w:t>Трафостаница</w:t>
      </w:r>
      <w:r w:rsidR="004F799E" w:rsidRPr="00AF66FE">
        <w:rPr>
          <w:rFonts w:eastAsia="Calibri" w:cs="Tahoma"/>
          <w:color w:val="000000"/>
          <w:sz w:val="18"/>
          <w:szCs w:val="18"/>
          <w:lang w:val="mk-MK"/>
        </w:rPr>
        <w:t xml:space="preserve"> </w:t>
      </w:r>
      <w:r w:rsidR="0029759E" w:rsidRPr="00AF66FE">
        <w:rPr>
          <w:rFonts w:eastAsia="Calibri" w:cs="Tahoma"/>
          <w:color w:val="000000"/>
          <w:sz w:val="18"/>
          <w:szCs w:val="18"/>
          <w:lang w:val="mk-MK"/>
        </w:rPr>
        <w:t>Милетково со постоечк</w:t>
      </w:r>
      <w:r w:rsidR="004251EC">
        <w:rPr>
          <w:rFonts w:eastAsia="Calibri" w:cs="Tahoma"/>
          <w:color w:val="000000"/>
          <w:sz w:val="18"/>
          <w:szCs w:val="18"/>
          <w:lang w:val="mk-MK"/>
        </w:rPr>
        <w:t>иот</w:t>
      </w:r>
      <w:r w:rsidR="0029759E" w:rsidRPr="00AF66FE">
        <w:rPr>
          <w:rFonts w:eastAsia="Calibri" w:cs="Tahoma"/>
          <w:color w:val="000000"/>
          <w:sz w:val="18"/>
          <w:szCs w:val="18"/>
          <w:lang w:val="mk-MK"/>
        </w:rPr>
        <w:t xml:space="preserve"> </w:t>
      </w:r>
      <w:r w:rsidR="004F799E" w:rsidRPr="00AF66FE">
        <w:rPr>
          <w:sz w:val="18"/>
          <w:szCs w:val="18"/>
          <w:lang w:val="mk-MK"/>
        </w:rPr>
        <w:t xml:space="preserve">400 kV </w:t>
      </w:r>
      <w:r w:rsidR="004251EC">
        <w:rPr>
          <w:sz w:val="18"/>
          <w:szCs w:val="18"/>
          <w:lang w:val="mk-MK"/>
        </w:rPr>
        <w:t>далновод</w:t>
      </w:r>
      <w:r w:rsidR="0029759E" w:rsidRPr="00AF66FE">
        <w:rPr>
          <w:sz w:val="18"/>
          <w:szCs w:val="18"/>
          <w:lang w:val="mk-MK"/>
        </w:rPr>
        <w:t xml:space="preserve"> од ТС Дуброво до Солун (ГР)</w:t>
      </w:r>
      <w:bookmarkEnd w:id="110"/>
    </w:p>
    <w:p w14:paraId="0C9160FD" w14:textId="130F186F" w:rsidR="00BC3FC4" w:rsidRPr="00AF66FE" w:rsidRDefault="0029759E">
      <w:pPr>
        <w:spacing w:before="0" w:after="240" w:line="240" w:lineRule="auto"/>
        <w:jc w:val="left"/>
        <w:rPr>
          <w:rFonts w:cs="Tahoma"/>
          <w:bCs/>
          <w:sz w:val="18"/>
          <w:szCs w:val="18"/>
          <w:lang w:val="mk-MK"/>
        </w:rPr>
      </w:pPr>
      <w:r w:rsidRPr="00AF66FE">
        <w:rPr>
          <w:rFonts w:cs="Tahoma"/>
          <w:iCs/>
          <w:sz w:val="16"/>
          <w:szCs w:val="18"/>
          <w:lang w:val="mk-MK"/>
        </w:rPr>
        <w:t>Извор</w:t>
      </w:r>
      <w:r w:rsidR="004F799E" w:rsidRPr="00AF66FE">
        <w:rPr>
          <w:rFonts w:cs="Tahoma"/>
          <w:iCs/>
          <w:sz w:val="16"/>
          <w:szCs w:val="18"/>
          <w:lang w:val="mk-MK"/>
        </w:rPr>
        <w:t>:</w:t>
      </w:r>
      <w:r w:rsidRPr="00AF66FE">
        <w:rPr>
          <w:lang w:val="mk-MK"/>
        </w:rPr>
        <w:t xml:space="preserve"> </w:t>
      </w:r>
      <w:r w:rsidRPr="00AF66FE">
        <w:rPr>
          <w:rFonts w:cs="Tahoma"/>
          <w:iCs/>
          <w:sz w:val="16"/>
          <w:szCs w:val="18"/>
          <w:lang w:val="mk-MK"/>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72E77FB2" w14:textId="2D98BBCE" w:rsidR="00BC3FC4" w:rsidRPr="00AF66FE" w:rsidRDefault="0029759E" w:rsidP="00D94AA0">
      <w:pPr>
        <w:pStyle w:val="ListBullet"/>
        <w:numPr>
          <w:ilvl w:val="0"/>
          <w:numId w:val="146"/>
        </w:numPr>
        <w:jc w:val="left"/>
        <w:rPr>
          <w:sz w:val="20"/>
          <w:lang w:val="mk-MK"/>
        </w:rPr>
      </w:pPr>
      <w:r w:rsidRPr="00AF66FE">
        <w:rPr>
          <w:sz w:val="20"/>
          <w:lang w:val="mk-MK"/>
        </w:rPr>
        <w:t>Технички елементи</w:t>
      </w:r>
    </w:p>
    <w:p w14:paraId="7C605622" w14:textId="4C2462C5" w:rsidR="00BC3FC4" w:rsidRPr="00AF66FE" w:rsidRDefault="00562546">
      <w:pPr>
        <w:pStyle w:val="NumberedParagraph"/>
        <w:rPr>
          <w:sz w:val="20"/>
          <w:lang w:val="mk-MK"/>
        </w:rPr>
      </w:pPr>
      <w:r w:rsidRPr="00AF66FE">
        <w:rPr>
          <w:sz w:val="20"/>
          <w:lang w:val="mk-MK"/>
        </w:rPr>
        <w:t>Предложен</w:t>
      </w:r>
      <w:r w:rsidR="00C010EA">
        <w:rPr>
          <w:sz w:val="20"/>
          <w:lang w:val="mk-MK"/>
        </w:rPr>
        <w:t>ата</w:t>
      </w:r>
      <w:r w:rsidRPr="00AF66FE">
        <w:rPr>
          <w:sz w:val="20"/>
          <w:lang w:val="mk-MK"/>
        </w:rPr>
        <w:t xml:space="preserve"> 400 kV влез-излез </w:t>
      </w:r>
      <w:r w:rsidR="00C010EA">
        <w:rPr>
          <w:sz w:val="20"/>
          <w:lang w:val="mk-MK"/>
        </w:rPr>
        <w:t>конекција</w:t>
      </w:r>
      <w:r w:rsidRPr="00AF66FE">
        <w:rPr>
          <w:sz w:val="20"/>
          <w:lang w:val="mk-MK"/>
        </w:rPr>
        <w:t xml:space="preserve"> во новата 400/110 kV ТС Милетково ги вклучува следните технички елементи:</w:t>
      </w:r>
      <w:r w:rsidR="004F799E" w:rsidRPr="00AF66FE">
        <w:rPr>
          <w:sz w:val="20"/>
          <w:lang w:val="mk-MK"/>
        </w:rPr>
        <w:t xml:space="preserve"> </w:t>
      </w:r>
    </w:p>
    <w:p w14:paraId="5560A7CC" w14:textId="3F511411" w:rsidR="00562546" w:rsidRPr="00AF66FE" w:rsidRDefault="00A9190A" w:rsidP="00562546">
      <w:pPr>
        <w:pStyle w:val="ListBullet"/>
        <w:numPr>
          <w:ilvl w:val="0"/>
          <w:numId w:val="29"/>
        </w:numPr>
        <w:spacing w:line="240" w:lineRule="auto"/>
        <w:jc w:val="left"/>
        <w:rPr>
          <w:sz w:val="20"/>
          <w:lang w:val="mk-MK"/>
        </w:rPr>
      </w:pPr>
      <w:r w:rsidRPr="00AF66FE">
        <w:rPr>
          <w:sz w:val="20"/>
          <w:lang w:val="mk-MK"/>
        </w:rPr>
        <w:t>Столбови</w:t>
      </w:r>
      <w:r w:rsidR="00562546" w:rsidRPr="00AF66FE">
        <w:rPr>
          <w:sz w:val="20"/>
          <w:lang w:val="mk-MK"/>
        </w:rPr>
        <w:t xml:space="preserve">. Предложената  влез-излез </w:t>
      </w:r>
      <w:r w:rsidR="00C010EA">
        <w:rPr>
          <w:sz w:val="20"/>
          <w:lang w:val="mk-MK"/>
        </w:rPr>
        <w:t xml:space="preserve">конекција </w:t>
      </w:r>
      <w:r w:rsidR="00562546" w:rsidRPr="00AF66FE">
        <w:rPr>
          <w:sz w:val="20"/>
          <w:lang w:val="mk-MK"/>
        </w:rPr>
        <w:t xml:space="preserve">ќе биде проектирана и ќе биде изведена со </w:t>
      </w:r>
      <w:r w:rsidR="006A69C2" w:rsidRPr="00AF66FE">
        <w:rPr>
          <w:sz w:val="20"/>
          <w:lang w:val="mk-MK"/>
        </w:rPr>
        <w:t xml:space="preserve">единечен далновод со </w:t>
      </w:r>
      <w:r w:rsidR="00562546" w:rsidRPr="00AF66FE">
        <w:rPr>
          <w:sz w:val="20"/>
          <w:lang w:val="mk-MK"/>
        </w:rPr>
        <w:t>галванизирани челични-решетк</w:t>
      </w:r>
      <w:r w:rsidR="006A69C2" w:rsidRPr="00AF66FE">
        <w:rPr>
          <w:sz w:val="20"/>
          <w:lang w:val="mk-MK"/>
        </w:rPr>
        <w:t xml:space="preserve">асти </w:t>
      </w:r>
      <w:r w:rsidR="00562546" w:rsidRPr="00AF66FE">
        <w:rPr>
          <w:sz w:val="20"/>
          <w:lang w:val="mk-MK"/>
        </w:rPr>
        <w:t xml:space="preserve">самоносечки </w:t>
      </w:r>
      <w:r w:rsidRPr="00AF66FE">
        <w:rPr>
          <w:sz w:val="20"/>
          <w:lang w:val="mk-MK"/>
        </w:rPr>
        <w:t>столбови</w:t>
      </w:r>
      <w:r w:rsidR="00562546" w:rsidRPr="00AF66FE">
        <w:rPr>
          <w:sz w:val="20"/>
          <w:lang w:val="mk-MK"/>
        </w:rPr>
        <w:t xml:space="preserve"> со хоризонтална конфигурација на проводници и две жици за заземјување.</w:t>
      </w:r>
    </w:p>
    <w:p w14:paraId="7812276E" w14:textId="00B7101F" w:rsidR="00562546" w:rsidRPr="00AF66FE" w:rsidRDefault="00562546" w:rsidP="00562546">
      <w:pPr>
        <w:pStyle w:val="ListBullet"/>
        <w:numPr>
          <w:ilvl w:val="0"/>
          <w:numId w:val="29"/>
        </w:numPr>
        <w:spacing w:line="240" w:lineRule="auto"/>
        <w:jc w:val="left"/>
        <w:rPr>
          <w:sz w:val="20"/>
          <w:lang w:val="mk-MK"/>
        </w:rPr>
      </w:pPr>
      <w:r w:rsidRPr="00AF66FE">
        <w:rPr>
          <w:sz w:val="20"/>
          <w:lang w:val="mk-MK"/>
        </w:rPr>
        <w:t xml:space="preserve">Темели. Темелите на </w:t>
      </w:r>
      <w:r w:rsidR="005B38B3" w:rsidRPr="00AF66FE">
        <w:rPr>
          <w:sz w:val="20"/>
          <w:lang w:val="mk-MK"/>
        </w:rPr>
        <w:t>столбот</w:t>
      </w:r>
      <w:r w:rsidRPr="00AF66FE">
        <w:rPr>
          <w:sz w:val="20"/>
          <w:lang w:val="mk-MK"/>
        </w:rPr>
        <w:t xml:space="preserve"> ќе бидат проектирани и ќе бидат изградени од четири посебни армирано-бетонски подножја погодни за специфичната носивост на теренот.</w:t>
      </w:r>
    </w:p>
    <w:p w14:paraId="0DEF05EB" w14:textId="30CA428C" w:rsidR="00BC3FC4" w:rsidRPr="00AF66FE" w:rsidRDefault="00562546" w:rsidP="00562546">
      <w:pPr>
        <w:pStyle w:val="ListBullet"/>
        <w:numPr>
          <w:ilvl w:val="0"/>
          <w:numId w:val="29"/>
        </w:numPr>
        <w:spacing w:line="240" w:lineRule="auto"/>
        <w:jc w:val="left"/>
        <w:rPr>
          <w:sz w:val="20"/>
          <w:lang w:val="mk-MK"/>
        </w:rPr>
      </w:pPr>
      <w:r w:rsidRPr="00AF66FE">
        <w:rPr>
          <w:sz w:val="20"/>
          <w:lang w:val="mk-MK"/>
        </w:rPr>
        <w:t>Фазни проводници и изол</w:t>
      </w:r>
      <w:r w:rsidR="00A067AB">
        <w:rPr>
          <w:sz w:val="20"/>
          <w:lang w:val="mk-MK"/>
        </w:rPr>
        <w:t>атори</w:t>
      </w:r>
      <w:r w:rsidRPr="00AF66FE">
        <w:rPr>
          <w:sz w:val="20"/>
          <w:lang w:val="mk-MK"/>
        </w:rPr>
        <w:t>. Предвидени се два проводника по фаза. Карактеристиките на проводниците се усогласени со националните стандарди (MKS) и европските стандарди (Европски норми - EN). Низите на изолаторот ќе бидат жици за затегнување.</w:t>
      </w:r>
    </w:p>
    <w:p w14:paraId="342E5B19" w14:textId="03C68F08" w:rsidR="00BC3FC4" w:rsidRPr="00AF66FE" w:rsidRDefault="00A9190A" w:rsidP="00D94AA0">
      <w:pPr>
        <w:pStyle w:val="ListBullet"/>
        <w:numPr>
          <w:ilvl w:val="0"/>
          <w:numId w:val="147"/>
        </w:numPr>
        <w:spacing w:before="120" w:after="120"/>
        <w:jc w:val="left"/>
        <w:rPr>
          <w:sz w:val="20"/>
          <w:lang w:val="mk-MK"/>
        </w:rPr>
      </w:pPr>
      <w:r w:rsidRPr="00AF66FE">
        <w:rPr>
          <w:sz w:val="20"/>
          <w:lang w:val="mk-MK"/>
        </w:rPr>
        <w:t>Столбови</w:t>
      </w:r>
      <w:r w:rsidR="00562546" w:rsidRPr="00AF66FE">
        <w:rPr>
          <w:sz w:val="20"/>
          <w:lang w:val="mk-MK"/>
        </w:rPr>
        <w:t xml:space="preserve"> и темели</w:t>
      </w:r>
    </w:p>
    <w:p w14:paraId="0CDE7A18" w14:textId="00CD2B4C" w:rsidR="00BC3FC4" w:rsidRPr="00AF66FE" w:rsidRDefault="00562546">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 xml:space="preserve">Дизајнот на </w:t>
      </w:r>
      <w:r w:rsidR="00A9190A" w:rsidRPr="00AF66FE">
        <w:rPr>
          <w:rFonts w:ascii="Tahoma" w:hAnsi="Tahoma" w:cs="Tahoma"/>
          <w:sz w:val="20"/>
          <w:szCs w:val="22"/>
          <w:lang w:val="mk-MK"/>
        </w:rPr>
        <w:t>столбовите</w:t>
      </w:r>
      <w:r w:rsidRPr="00AF66FE">
        <w:rPr>
          <w:rFonts w:ascii="Tahoma" w:hAnsi="Tahoma" w:cs="Tahoma"/>
          <w:sz w:val="20"/>
          <w:szCs w:val="22"/>
          <w:lang w:val="mk-MK"/>
        </w:rPr>
        <w:t xml:space="preserve"> ќе обезбеди безбедно работење во сите работни климатски услови, обрнувајќи особено внимание на фазните проводници, жиците за заземјување и изолаторите и за проектираните распони на ветер и тежина</w:t>
      </w:r>
      <w:r w:rsidR="004F799E" w:rsidRPr="00AF66FE">
        <w:rPr>
          <w:rFonts w:ascii="Tahoma" w:hAnsi="Tahoma" w:cs="Tahoma"/>
          <w:sz w:val="20"/>
          <w:szCs w:val="22"/>
          <w:lang w:val="mk-MK"/>
        </w:rPr>
        <w:t>.</w:t>
      </w:r>
    </w:p>
    <w:p w14:paraId="22D37B16" w14:textId="03B63051" w:rsidR="00BC3FC4" w:rsidRPr="00AF66FE" w:rsidRDefault="00562546">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Општо земено, во зависност од нивната положба во далноводот, типовите на столбовите би можеле да бидат</w:t>
      </w:r>
      <w:r w:rsidR="004F799E" w:rsidRPr="00AF66FE">
        <w:rPr>
          <w:rFonts w:ascii="Tahoma" w:hAnsi="Tahoma" w:cs="Tahoma"/>
          <w:sz w:val="20"/>
          <w:szCs w:val="22"/>
          <w:lang w:val="mk-MK"/>
        </w:rPr>
        <w:t>:</w:t>
      </w:r>
    </w:p>
    <w:p w14:paraId="60ED76EA" w14:textId="014FEF78" w:rsidR="00BC3FC4" w:rsidRPr="00AF66FE" w:rsidRDefault="00814CF3">
      <w:pPr>
        <w:pStyle w:val="ListBullet2"/>
        <w:numPr>
          <w:ilvl w:val="1"/>
          <w:numId w:val="3"/>
        </w:numPr>
        <w:rPr>
          <w:sz w:val="20"/>
          <w:lang w:val="mk-MK"/>
        </w:rPr>
      </w:pPr>
      <w:r w:rsidRPr="00AF66FE">
        <w:rPr>
          <w:sz w:val="20"/>
          <w:lang w:val="mk-MK"/>
        </w:rPr>
        <w:t>Носечки столбови</w:t>
      </w:r>
      <w:r w:rsidR="004F799E" w:rsidRPr="00AF66FE">
        <w:rPr>
          <w:sz w:val="20"/>
          <w:lang w:val="mk-MK"/>
        </w:rPr>
        <w:t xml:space="preserve">, </w:t>
      </w:r>
    </w:p>
    <w:p w14:paraId="23C813A3" w14:textId="36523291" w:rsidR="00BC3FC4" w:rsidRPr="00AF66FE" w:rsidRDefault="00562546" w:rsidP="00562546">
      <w:pPr>
        <w:pStyle w:val="ListBullet2"/>
        <w:numPr>
          <w:ilvl w:val="1"/>
          <w:numId w:val="3"/>
        </w:numPr>
        <w:rPr>
          <w:sz w:val="20"/>
          <w:lang w:val="mk-MK"/>
        </w:rPr>
      </w:pPr>
      <w:r w:rsidRPr="00AF66FE">
        <w:rPr>
          <w:sz w:val="20"/>
          <w:lang w:val="mk-MK"/>
        </w:rPr>
        <w:t xml:space="preserve">Аголни (затегнувачки) </w:t>
      </w:r>
      <w:r w:rsidR="00A9190A" w:rsidRPr="00AF66FE">
        <w:rPr>
          <w:sz w:val="20"/>
          <w:lang w:val="mk-MK"/>
        </w:rPr>
        <w:t>столбови</w:t>
      </w:r>
      <w:r w:rsidRPr="00AF66FE">
        <w:rPr>
          <w:sz w:val="20"/>
          <w:lang w:val="mk-MK"/>
        </w:rPr>
        <w:t xml:space="preserve">, кои се користат кога </w:t>
      </w:r>
      <w:r w:rsidR="00A34DB3">
        <w:rPr>
          <w:sz w:val="20"/>
          <w:lang w:val="mk-MK"/>
        </w:rPr>
        <w:t>далноводот</w:t>
      </w:r>
      <w:r w:rsidRPr="00AF66FE">
        <w:rPr>
          <w:sz w:val="20"/>
          <w:lang w:val="mk-MK"/>
        </w:rPr>
        <w:t xml:space="preserve"> го менува правецот или за посебни случаи на товарење долж </w:t>
      </w:r>
      <w:r w:rsidR="00A34DB3">
        <w:rPr>
          <w:sz w:val="20"/>
          <w:lang w:val="mk-MK"/>
        </w:rPr>
        <w:t>далноводот</w:t>
      </w:r>
      <w:r w:rsidR="004F799E" w:rsidRPr="00AF66FE">
        <w:rPr>
          <w:sz w:val="20"/>
          <w:lang w:val="mk-MK"/>
        </w:rPr>
        <w:t>,</w:t>
      </w:r>
    </w:p>
    <w:p w14:paraId="0D7D9097" w14:textId="2ADDA71E" w:rsidR="00BC3FC4" w:rsidRPr="00AF66FE" w:rsidRDefault="00562546" w:rsidP="00562546">
      <w:pPr>
        <w:pStyle w:val="ListBullet2"/>
        <w:numPr>
          <w:ilvl w:val="1"/>
          <w:numId w:val="3"/>
        </w:numPr>
        <w:rPr>
          <w:rFonts w:cs="Tahoma"/>
          <w:sz w:val="20"/>
          <w:lang w:val="mk-MK"/>
        </w:rPr>
      </w:pPr>
      <w:r w:rsidRPr="00AF66FE">
        <w:rPr>
          <w:sz w:val="20"/>
          <w:lang w:val="mk-MK"/>
        </w:rPr>
        <w:t xml:space="preserve">Терминални столбови, кои се користат кога </w:t>
      </w:r>
      <w:r w:rsidR="00A34DB3">
        <w:rPr>
          <w:sz w:val="20"/>
          <w:lang w:val="mk-MK"/>
        </w:rPr>
        <w:t>далноводот</w:t>
      </w:r>
      <w:r w:rsidR="00D94AA0">
        <w:rPr>
          <w:sz w:val="20"/>
          <w:lang w:val="mk-MK"/>
        </w:rPr>
        <w:t xml:space="preserve"> се </w:t>
      </w:r>
      <w:r w:rsidRPr="00AF66FE">
        <w:rPr>
          <w:sz w:val="20"/>
          <w:lang w:val="mk-MK"/>
        </w:rPr>
        <w:t>поврз</w:t>
      </w:r>
      <w:r w:rsidR="00D94AA0">
        <w:rPr>
          <w:sz w:val="20"/>
          <w:lang w:val="mk-MK"/>
        </w:rPr>
        <w:t>ува</w:t>
      </w:r>
      <w:r w:rsidRPr="00AF66FE">
        <w:rPr>
          <w:sz w:val="20"/>
          <w:lang w:val="mk-MK"/>
        </w:rPr>
        <w:t xml:space="preserve"> со трафостаница</w:t>
      </w:r>
      <w:r w:rsidR="004F799E" w:rsidRPr="00AF66FE">
        <w:rPr>
          <w:sz w:val="20"/>
          <w:lang w:val="mk-MK"/>
        </w:rPr>
        <w:t xml:space="preserve">. </w:t>
      </w:r>
    </w:p>
    <w:p w14:paraId="5C9DF818" w14:textId="13C0F556" w:rsidR="00BC3FC4" w:rsidRPr="00AF66FE" w:rsidRDefault="00562546">
      <w:pPr>
        <w:pStyle w:val="NumberedParagraph"/>
        <w:rPr>
          <w:rFonts w:cs="Tahoma"/>
          <w:sz w:val="20"/>
          <w:lang w:val="mk-MK"/>
        </w:rPr>
      </w:pPr>
      <w:r w:rsidRPr="00AF66FE">
        <w:rPr>
          <w:rFonts w:cs="Tahoma"/>
          <w:sz w:val="20"/>
          <w:lang w:val="mk-MK"/>
        </w:rPr>
        <w:t xml:space="preserve">Предложената влез-излез </w:t>
      </w:r>
      <w:r w:rsidR="00C010EA">
        <w:rPr>
          <w:rFonts w:cs="Tahoma"/>
          <w:sz w:val="20"/>
          <w:lang w:val="mk-MK"/>
        </w:rPr>
        <w:t xml:space="preserve">конекција </w:t>
      </w:r>
      <w:r w:rsidRPr="00AF66FE">
        <w:rPr>
          <w:rFonts w:cs="Tahoma"/>
          <w:sz w:val="20"/>
          <w:lang w:val="mk-MK"/>
        </w:rPr>
        <w:t xml:space="preserve">е дизајнирана со две челични-решетки аголни (затегнувачки) </w:t>
      </w:r>
      <w:r w:rsidR="00A9190A" w:rsidRPr="00AF66FE">
        <w:rPr>
          <w:rFonts w:cs="Tahoma"/>
          <w:sz w:val="20"/>
          <w:lang w:val="mk-MK"/>
        </w:rPr>
        <w:t>столбови</w:t>
      </w:r>
      <w:r w:rsidRPr="00AF66FE">
        <w:rPr>
          <w:rFonts w:cs="Tahoma"/>
          <w:sz w:val="20"/>
          <w:lang w:val="mk-MK"/>
        </w:rPr>
        <w:t xml:space="preserve"> со два проводници по фаза и две жици за заземјување (слика подолу). Сериите на </w:t>
      </w:r>
      <w:r w:rsidR="00EF2197" w:rsidRPr="00AF66FE">
        <w:rPr>
          <w:rFonts w:cs="Tahoma"/>
          <w:sz w:val="20"/>
          <w:lang w:val="mk-MK"/>
        </w:rPr>
        <w:t>столбови</w:t>
      </w:r>
      <w:r w:rsidRPr="00AF66FE">
        <w:rPr>
          <w:rFonts w:cs="Tahoma"/>
          <w:sz w:val="20"/>
          <w:lang w:val="mk-MK"/>
        </w:rPr>
        <w:t xml:space="preserve"> избрани за поврзување се од типот „AZ-4“ за промена на насоката на </w:t>
      </w:r>
      <w:r w:rsidR="00D94AA0">
        <w:rPr>
          <w:rFonts w:cs="Tahoma"/>
          <w:sz w:val="20"/>
          <w:lang w:val="mk-MK"/>
        </w:rPr>
        <w:t>дално</w:t>
      </w:r>
      <w:r w:rsidRPr="00AF66FE">
        <w:rPr>
          <w:rFonts w:cs="Tahoma"/>
          <w:sz w:val="20"/>
          <w:lang w:val="mk-MK"/>
        </w:rPr>
        <w:t>водот во опсег од 50° до 60°</w:t>
      </w:r>
      <w:r w:rsidR="004F799E" w:rsidRPr="00AF66FE">
        <w:rPr>
          <w:rFonts w:cs="Tahoma"/>
          <w:sz w:val="20"/>
          <w:lang w:val="mk-MK"/>
        </w:rPr>
        <w:t xml:space="preserve">. </w:t>
      </w:r>
    </w:p>
    <w:p w14:paraId="450EA2D7" w14:textId="77777777" w:rsidR="00BC3FC4" w:rsidRPr="00AF66FE" w:rsidRDefault="004F799E">
      <w:pPr>
        <w:spacing w:before="0" w:after="0" w:line="240" w:lineRule="auto"/>
        <w:jc w:val="left"/>
        <w:rPr>
          <w:rFonts w:cs="Tahoma"/>
          <w:sz w:val="20"/>
          <w:lang w:val="mk-MK"/>
        </w:rPr>
      </w:pPr>
      <w:r w:rsidRPr="00AF66FE">
        <w:rPr>
          <w:noProof/>
          <w:lang w:val="en-US" w:eastAsia="en-US"/>
        </w:rPr>
        <w:lastRenderedPageBreak/>
        <w:drawing>
          <wp:inline distT="19050" distB="80645" distL="57150" distR="118110" wp14:anchorId="3CFDAD96" wp14:editId="07777777">
            <wp:extent cx="4321175" cy="4320540"/>
            <wp:effectExtent l="57150" t="19050" r="118110" b="80550"/>
            <wp:docPr id="165"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41"/>
                    <a:srcRect l="1339" t="7011" r="-106" b="32060"/>
                    <a:stretch/>
                  </pic:blipFill>
                  <pic:spPr>
                    <a:xfrm>
                      <a:off x="0" y="0"/>
                      <a:ext cx="4320720" cy="4320000"/>
                    </a:xfrm>
                    <a:prstGeom prst="rect">
                      <a:avLst/>
                    </a:prstGeom>
                    <a:ln w="3175" cap="sq">
                      <a:solidFill>
                        <a:schemeClr val="tx1"/>
                      </a:solidFill>
                      <a:miter/>
                    </a:ln>
                    <a:effectLst>
                      <a:outerShdw blurRad="50800" dist="37674" dir="2700000" algn="tl" rotWithShape="0">
                        <a:srgbClr val="000000">
                          <a:alpha val="43000"/>
                        </a:srgbClr>
                      </a:outerShdw>
                    </a:effectLst>
                  </pic:spPr>
                </pic:pic>
              </a:graphicData>
            </a:graphic>
          </wp:inline>
        </w:drawing>
      </w:r>
    </w:p>
    <w:p w14:paraId="409CC2E8" w14:textId="4B902181" w:rsidR="00BC3FC4" w:rsidRPr="00AF66FE" w:rsidRDefault="00CE5A13">
      <w:pPr>
        <w:spacing w:before="60" w:after="240"/>
        <w:jc w:val="left"/>
        <w:textAlignment w:val="baseline"/>
        <w:rPr>
          <w:sz w:val="18"/>
          <w:szCs w:val="20"/>
          <w:lang w:val="mk-MK"/>
        </w:rPr>
      </w:pPr>
      <w:bookmarkStart w:id="111" w:name="_Toc122679634"/>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5</w:t>
      </w:r>
      <w:r w:rsidR="002D7FA0" w:rsidRPr="00AF66FE">
        <w:rPr>
          <w:rFonts w:cs="Arial"/>
          <w:iCs/>
          <w:sz w:val="18"/>
          <w:szCs w:val="20"/>
          <w:lang w:val="mk-MK"/>
        </w:rPr>
        <w:fldChar w:fldCharType="end"/>
      </w:r>
      <w:r w:rsidR="004F799E" w:rsidRPr="00AF66FE">
        <w:rPr>
          <w:sz w:val="18"/>
          <w:szCs w:val="20"/>
          <w:lang w:val="mk-MK"/>
        </w:rPr>
        <w:t>:</w:t>
      </w:r>
      <w:r w:rsidR="004F799E" w:rsidRPr="00AF66FE">
        <w:rPr>
          <w:rFonts w:cs="Tahoma"/>
          <w:iCs/>
          <w:sz w:val="18"/>
          <w:szCs w:val="20"/>
          <w:lang w:val="mk-MK"/>
        </w:rPr>
        <w:t xml:space="preserve"> </w:t>
      </w:r>
      <w:r w:rsidRPr="00AF66FE">
        <w:rPr>
          <w:rFonts w:cs="Tahoma"/>
          <w:iCs/>
          <w:sz w:val="18"/>
          <w:szCs w:val="20"/>
          <w:lang w:val="mk-MK"/>
        </w:rPr>
        <w:t xml:space="preserve">Типичен столб за </w:t>
      </w:r>
      <w:r w:rsidR="00C010EA">
        <w:rPr>
          <w:rFonts w:cs="Tahoma"/>
          <w:iCs/>
          <w:sz w:val="18"/>
          <w:szCs w:val="20"/>
          <w:lang w:val="en-US"/>
        </w:rPr>
        <w:t>‘</w:t>
      </w:r>
      <w:r w:rsidRPr="00AF66FE">
        <w:rPr>
          <w:rFonts w:cs="Tahoma"/>
          <w:iCs/>
          <w:sz w:val="18"/>
          <w:szCs w:val="20"/>
          <w:lang w:val="mk-MK"/>
        </w:rPr>
        <w:t>влез-излез</w:t>
      </w:r>
      <w:r w:rsidR="00C010EA">
        <w:rPr>
          <w:rFonts w:cs="Tahoma"/>
          <w:iCs/>
          <w:sz w:val="18"/>
          <w:szCs w:val="20"/>
          <w:lang w:val="en-US"/>
        </w:rPr>
        <w:t>’</w:t>
      </w:r>
      <w:r w:rsidRPr="00AF66FE">
        <w:rPr>
          <w:rFonts w:cs="Tahoma"/>
          <w:iCs/>
          <w:sz w:val="18"/>
          <w:szCs w:val="20"/>
          <w:lang w:val="mk-MK"/>
        </w:rPr>
        <w:t xml:space="preserve"> </w:t>
      </w:r>
      <w:r w:rsidR="00C010EA">
        <w:rPr>
          <w:rFonts w:cs="Tahoma"/>
          <w:iCs/>
          <w:sz w:val="18"/>
          <w:szCs w:val="20"/>
          <w:lang w:val="mk-MK"/>
        </w:rPr>
        <w:t>конекцијата</w:t>
      </w:r>
      <w:r w:rsidRPr="00AF66FE">
        <w:rPr>
          <w:rFonts w:cs="Tahoma"/>
          <w:iCs/>
          <w:sz w:val="18"/>
          <w:szCs w:val="20"/>
          <w:lang w:val="mk-MK"/>
        </w:rPr>
        <w:t xml:space="preserve"> на новата 400/110 kV трафостаница Милетково со постоечкиот 400 kV далновод од Дуброво до Солун (ГР)</w:t>
      </w:r>
      <w:bookmarkEnd w:id="111"/>
    </w:p>
    <w:p w14:paraId="4BDAFF7F" w14:textId="539571B7" w:rsidR="00BC3FC4" w:rsidRPr="00AF66FE" w:rsidRDefault="00CE5A13">
      <w:pPr>
        <w:jc w:val="left"/>
        <w:textAlignment w:val="baseline"/>
        <w:rPr>
          <w:rFonts w:cs="Tahoma"/>
          <w:sz w:val="20"/>
          <w:lang w:val="mk-MK"/>
        </w:rPr>
      </w:pPr>
      <w:r w:rsidRPr="00AF66FE">
        <w:rPr>
          <w:rFonts w:cs="Tahoma"/>
          <w:sz w:val="20"/>
          <w:lang w:val="mk-MK"/>
        </w:rPr>
        <w:t xml:space="preserve">Типичниот опсег на висина на </w:t>
      </w:r>
      <w:r w:rsidR="005B38B3" w:rsidRPr="00AF66FE">
        <w:rPr>
          <w:rFonts w:cs="Tahoma"/>
          <w:sz w:val="20"/>
          <w:lang w:val="mk-MK"/>
        </w:rPr>
        <w:t>столбот</w:t>
      </w:r>
      <w:r w:rsidRPr="00AF66FE">
        <w:rPr>
          <w:rFonts w:cs="Tahoma"/>
          <w:sz w:val="20"/>
          <w:lang w:val="mk-MK"/>
        </w:rPr>
        <w:t xml:space="preserve"> е помеѓу 17 и 33 метри</w:t>
      </w:r>
      <w:r w:rsidR="004F799E" w:rsidRPr="00AF66FE">
        <w:rPr>
          <w:rFonts w:cs="Tahoma"/>
          <w:sz w:val="20"/>
          <w:lang w:val="mk-MK"/>
        </w:rPr>
        <w:t xml:space="preserve">. </w:t>
      </w:r>
    </w:p>
    <w:p w14:paraId="6DB53F0F" w14:textId="30DBB634" w:rsidR="008C573F" w:rsidRPr="00AF66FE" w:rsidRDefault="008C573F" w:rsidP="008C573F">
      <w:pPr>
        <w:pStyle w:val="BodyText0"/>
        <w:spacing w:before="120" w:after="120"/>
        <w:ind w:left="0"/>
        <w:jc w:val="both"/>
        <w:rPr>
          <w:rFonts w:ascii="Tahoma" w:hAnsi="Tahoma" w:cs="Tahoma"/>
          <w:bCs/>
          <w:color w:val="222222"/>
          <w:sz w:val="20"/>
          <w:szCs w:val="22"/>
          <w:shd w:val="clear" w:color="auto" w:fill="FFFFFF"/>
          <w:lang w:val="mk-MK"/>
        </w:rPr>
      </w:pPr>
      <w:r w:rsidRPr="00AF66FE">
        <w:rPr>
          <w:rFonts w:ascii="Tahoma" w:hAnsi="Tahoma" w:cs="Tahoma"/>
          <w:bCs/>
          <w:color w:val="222222"/>
          <w:sz w:val="20"/>
          <w:szCs w:val="22"/>
          <w:shd w:val="clear" w:color="auto" w:fill="FFFFFF"/>
          <w:lang w:val="mk-MK"/>
        </w:rPr>
        <w:t xml:space="preserve">Бројот на проводниците и нивната поставеност на </w:t>
      </w:r>
      <w:r w:rsidR="005B38B3" w:rsidRPr="00AF66FE">
        <w:rPr>
          <w:rFonts w:ascii="Tahoma" w:hAnsi="Tahoma" w:cs="Tahoma"/>
          <w:bCs/>
          <w:color w:val="222222"/>
          <w:sz w:val="20"/>
          <w:szCs w:val="22"/>
          <w:shd w:val="clear" w:color="auto" w:fill="FFFFFF"/>
          <w:lang w:val="mk-MK"/>
        </w:rPr>
        <w:t>столбот</w:t>
      </w:r>
      <w:r w:rsidRPr="00AF66FE">
        <w:rPr>
          <w:rFonts w:ascii="Tahoma" w:hAnsi="Tahoma" w:cs="Tahoma"/>
          <w:bCs/>
          <w:color w:val="222222"/>
          <w:sz w:val="20"/>
          <w:szCs w:val="22"/>
          <w:shd w:val="clear" w:color="auto" w:fill="FFFFFF"/>
          <w:lang w:val="mk-MK"/>
        </w:rPr>
        <w:t xml:space="preserve"> е три кола со два проводници по фаза и две заштитни </w:t>
      </w:r>
      <w:r w:rsidR="003C2912">
        <w:rPr>
          <w:rFonts w:ascii="Tahoma" w:hAnsi="Tahoma" w:cs="Tahoma"/>
          <w:bCs/>
          <w:color w:val="222222"/>
          <w:sz w:val="20"/>
          <w:szCs w:val="22"/>
          <w:shd w:val="clear" w:color="auto" w:fill="FFFFFF"/>
          <w:lang w:val="mk-MK"/>
        </w:rPr>
        <w:t>жици</w:t>
      </w:r>
      <w:r w:rsidRPr="00AF66FE">
        <w:rPr>
          <w:rFonts w:ascii="Tahoma" w:hAnsi="Tahoma" w:cs="Tahoma"/>
          <w:bCs/>
          <w:color w:val="222222"/>
          <w:sz w:val="20"/>
          <w:szCs w:val="22"/>
          <w:shd w:val="clear" w:color="auto" w:fill="FFFFFF"/>
          <w:lang w:val="mk-MK"/>
        </w:rPr>
        <w:t xml:space="preserve"> во хоризонтална насока.</w:t>
      </w:r>
    </w:p>
    <w:p w14:paraId="5D4107FA" w14:textId="64D7238D" w:rsidR="008C573F" w:rsidRPr="00AF66FE" w:rsidRDefault="008C573F" w:rsidP="008C573F">
      <w:pPr>
        <w:pStyle w:val="BodyText0"/>
        <w:spacing w:before="120" w:after="120"/>
        <w:ind w:left="0"/>
        <w:jc w:val="both"/>
        <w:rPr>
          <w:rFonts w:ascii="Tahoma" w:hAnsi="Tahoma" w:cs="Tahoma"/>
          <w:bCs/>
          <w:color w:val="222222"/>
          <w:sz w:val="20"/>
          <w:szCs w:val="22"/>
          <w:shd w:val="clear" w:color="auto" w:fill="FFFFFF"/>
          <w:lang w:val="mk-MK"/>
        </w:rPr>
      </w:pPr>
      <w:r w:rsidRPr="00AF66FE">
        <w:rPr>
          <w:rFonts w:ascii="Tahoma" w:hAnsi="Tahoma" w:cs="Tahoma"/>
          <w:bCs/>
          <w:color w:val="222222"/>
          <w:sz w:val="20"/>
          <w:szCs w:val="22"/>
          <w:shd w:val="clear" w:color="auto" w:fill="FFFFFF"/>
          <w:lang w:val="mk-MK"/>
        </w:rPr>
        <w:t>Максималната површина на отпечатокот за ед</w:t>
      </w:r>
      <w:r w:rsidR="00E90B46" w:rsidRPr="00AF66FE">
        <w:rPr>
          <w:rFonts w:ascii="Tahoma" w:hAnsi="Tahoma" w:cs="Tahoma"/>
          <w:bCs/>
          <w:color w:val="222222"/>
          <w:sz w:val="20"/>
          <w:szCs w:val="22"/>
          <w:shd w:val="clear" w:color="auto" w:fill="FFFFFF"/>
          <w:lang w:val="mk-MK"/>
        </w:rPr>
        <w:t>е</w:t>
      </w:r>
      <w:r w:rsidRPr="00AF66FE">
        <w:rPr>
          <w:rFonts w:ascii="Tahoma" w:hAnsi="Tahoma" w:cs="Tahoma"/>
          <w:bCs/>
          <w:color w:val="222222"/>
          <w:sz w:val="20"/>
          <w:szCs w:val="22"/>
          <w:shd w:val="clear" w:color="auto" w:fill="FFFFFF"/>
          <w:lang w:val="mk-MK"/>
        </w:rPr>
        <w:t xml:space="preserve">н </w:t>
      </w:r>
      <w:r w:rsidR="00E90B46" w:rsidRPr="00AF66FE">
        <w:rPr>
          <w:rFonts w:ascii="Tahoma" w:hAnsi="Tahoma" w:cs="Tahoma"/>
          <w:bCs/>
          <w:color w:val="222222"/>
          <w:sz w:val="20"/>
          <w:szCs w:val="22"/>
          <w:shd w:val="clear" w:color="auto" w:fill="FFFFFF"/>
          <w:lang w:val="mk-MK"/>
        </w:rPr>
        <w:t>столб</w:t>
      </w:r>
      <w:r w:rsidRPr="00AF66FE">
        <w:rPr>
          <w:rFonts w:ascii="Tahoma" w:hAnsi="Tahoma" w:cs="Tahoma"/>
          <w:bCs/>
          <w:color w:val="222222"/>
          <w:sz w:val="20"/>
          <w:szCs w:val="22"/>
          <w:shd w:val="clear" w:color="auto" w:fill="FFFFFF"/>
          <w:lang w:val="mk-MK"/>
        </w:rPr>
        <w:t xml:space="preserve"> е приближно до 250 </w:t>
      </w:r>
      <w:r w:rsidR="00C612AE" w:rsidRPr="00AF66FE">
        <w:rPr>
          <w:sz w:val="20"/>
          <w:szCs w:val="20"/>
          <w:lang w:val="mk-MK"/>
        </w:rPr>
        <w:t>m</w:t>
      </w:r>
      <w:r w:rsidR="00C612AE" w:rsidRPr="00AF66FE">
        <w:rPr>
          <w:sz w:val="20"/>
          <w:szCs w:val="20"/>
          <w:vertAlign w:val="superscript"/>
          <w:lang w:val="mk-MK"/>
        </w:rPr>
        <w:t>2</w:t>
      </w:r>
      <w:r w:rsidRPr="00AF66FE">
        <w:rPr>
          <w:rFonts w:ascii="Tahoma" w:hAnsi="Tahoma" w:cs="Tahoma"/>
          <w:bCs/>
          <w:color w:val="222222"/>
          <w:sz w:val="20"/>
          <w:szCs w:val="22"/>
          <w:shd w:val="clear" w:color="auto" w:fill="FFFFFF"/>
          <w:lang w:val="mk-MK"/>
        </w:rPr>
        <w:t>. Оваа земјишна површина ќе треба трајно да се прибави за да се обезбеди безбедно работење и одржување на  'влез-излез'</w:t>
      </w:r>
      <w:r w:rsidR="00C010EA">
        <w:rPr>
          <w:rFonts w:ascii="Tahoma" w:hAnsi="Tahoma" w:cs="Tahoma"/>
          <w:bCs/>
          <w:color w:val="222222"/>
          <w:sz w:val="20"/>
          <w:szCs w:val="22"/>
          <w:shd w:val="clear" w:color="auto" w:fill="FFFFFF"/>
          <w:lang w:val="mk-MK"/>
        </w:rPr>
        <w:t xml:space="preserve"> конекцијата</w:t>
      </w:r>
      <w:r w:rsidRPr="00AF66FE">
        <w:rPr>
          <w:rFonts w:ascii="Tahoma" w:hAnsi="Tahoma" w:cs="Tahoma"/>
          <w:bCs/>
          <w:color w:val="222222"/>
          <w:sz w:val="20"/>
          <w:szCs w:val="22"/>
          <w:shd w:val="clear" w:color="auto" w:fill="FFFFFF"/>
          <w:lang w:val="mk-MK"/>
        </w:rPr>
        <w:t>.</w:t>
      </w:r>
    </w:p>
    <w:p w14:paraId="37484091" w14:textId="2C7BC10D" w:rsidR="00BC3FC4" w:rsidRPr="00AF66FE" w:rsidRDefault="008C573F" w:rsidP="008C573F">
      <w:pPr>
        <w:pStyle w:val="BodyText0"/>
        <w:spacing w:before="120" w:after="120"/>
        <w:ind w:left="0"/>
        <w:jc w:val="both"/>
        <w:rPr>
          <w:rFonts w:ascii="Tahoma" w:hAnsi="Tahoma" w:cs="Tahoma"/>
          <w:bCs/>
          <w:color w:val="222222"/>
          <w:sz w:val="20"/>
          <w:szCs w:val="22"/>
          <w:shd w:val="clear" w:color="auto" w:fill="FFFFFF"/>
          <w:lang w:val="mk-MK"/>
        </w:rPr>
      </w:pPr>
      <w:r w:rsidRPr="00AF66FE">
        <w:rPr>
          <w:rFonts w:ascii="Tahoma" w:hAnsi="Tahoma" w:cs="Tahoma"/>
          <w:bCs/>
          <w:color w:val="222222"/>
          <w:sz w:val="20"/>
          <w:szCs w:val="22"/>
          <w:shd w:val="clear" w:color="auto" w:fill="FFFFFF"/>
          <w:lang w:val="mk-MK"/>
        </w:rPr>
        <w:t xml:space="preserve">Секој </w:t>
      </w:r>
      <w:r w:rsidR="00E90B46" w:rsidRPr="00AF66FE">
        <w:rPr>
          <w:rFonts w:ascii="Tahoma" w:hAnsi="Tahoma" w:cs="Tahoma"/>
          <w:bCs/>
          <w:color w:val="222222"/>
          <w:sz w:val="20"/>
          <w:szCs w:val="22"/>
          <w:shd w:val="clear" w:color="auto" w:fill="FFFFFF"/>
          <w:lang w:val="mk-MK"/>
        </w:rPr>
        <w:t>столб</w:t>
      </w:r>
      <w:r w:rsidRPr="00AF66FE">
        <w:rPr>
          <w:rFonts w:ascii="Tahoma" w:hAnsi="Tahoma" w:cs="Tahoma"/>
          <w:bCs/>
          <w:color w:val="222222"/>
          <w:sz w:val="20"/>
          <w:szCs w:val="22"/>
          <w:shd w:val="clear" w:color="auto" w:fill="FFFFFF"/>
          <w:lang w:val="mk-MK"/>
        </w:rPr>
        <w:t xml:space="preserve"> ќе има четири крака и единечен темел по крак, односно четири темели за секоја </w:t>
      </w:r>
      <w:r w:rsidR="00463B9A" w:rsidRPr="00AF66FE">
        <w:rPr>
          <w:rFonts w:ascii="Tahoma" w:hAnsi="Tahoma" w:cs="Tahoma"/>
          <w:bCs/>
          <w:color w:val="222222"/>
          <w:sz w:val="20"/>
          <w:szCs w:val="22"/>
          <w:shd w:val="clear" w:color="auto" w:fill="FFFFFF"/>
          <w:lang w:val="mk-MK"/>
        </w:rPr>
        <w:t>столб</w:t>
      </w:r>
      <w:r w:rsidRPr="00AF66FE">
        <w:rPr>
          <w:rFonts w:ascii="Tahoma" w:hAnsi="Tahoma" w:cs="Tahoma"/>
          <w:bCs/>
          <w:color w:val="222222"/>
          <w:sz w:val="20"/>
          <w:szCs w:val="22"/>
          <w:shd w:val="clear" w:color="auto" w:fill="FFFFFF"/>
          <w:lang w:val="mk-MK"/>
        </w:rPr>
        <w:t>. Темелите ќе бидат проектирани со армирано-бетонски блокови со тип на бетон соодветен на специфичната носивост на почвата, добиен од соодветното геотехничко истражување специфично за локацијата.</w:t>
      </w:r>
    </w:p>
    <w:p w14:paraId="472CA342" w14:textId="28D7FCC4" w:rsidR="00BC3FC4" w:rsidRPr="00AF66FE" w:rsidRDefault="008C573F" w:rsidP="00DD39BE">
      <w:pPr>
        <w:pStyle w:val="ListBullet"/>
        <w:numPr>
          <w:ilvl w:val="0"/>
          <w:numId w:val="147"/>
        </w:numPr>
        <w:rPr>
          <w:sz w:val="20"/>
          <w:lang w:val="mk-MK"/>
        </w:rPr>
      </w:pPr>
      <w:r w:rsidRPr="00AF66FE">
        <w:rPr>
          <w:sz w:val="20"/>
          <w:lang w:val="mk-MK"/>
        </w:rPr>
        <w:t>Фазни проводници</w:t>
      </w:r>
    </w:p>
    <w:p w14:paraId="1AE582FE" w14:textId="61E8D122" w:rsidR="00BC3FC4" w:rsidRPr="00AF66FE" w:rsidRDefault="008C573F">
      <w:pPr>
        <w:pStyle w:val="BodyText0"/>
        <w:spacing w:before="120" w:after="120"/>
        <w:ind w:left="0"/>
        <w:jc w:val="both"/>
        <w:rPr>
          <w:rFonts w:ascii="Tahoma" w:hAnsi="Tahoma" w:cs="Tahoma"/>
          <w:sz w:val="20"/>
          <w:szCs w:val="20"/>
          <w:lang w:val="mk-MK"/>
        </w:rPr>
      </w:pPr>
      <w:r w:rsidRPr="00AF66FE">
        <w:rPr>
          <w:rFonts w:ascii="Tahoma" w:hAnsi="Tahoma" w:cs="Tahoma"/>
          <w:sz w:val="20"/>
          <w:szCs w:val="22"/>
          <w:lang w:val="mk-MK"/>
        </w:rPr>
        <w:t xml:space="preserve">За фазните проводници за оваа 400 kV влезна врска, согласно актуелниот концепт во Македонија, ќе се користат алуминиумски проводници засилени со челик (АПЗЧ) со нормален пресек од 490/65 </w:t>
      </w:r>
      <w:r w:rsidR="00C612AE" w:rsidRPr="00AF66FE">
        <w:rPr>
          <w:rFonts w:ascii="Tahoma" w:hAnsi="Tahoma" w:cs="Tahoma"/>
          <w:sz w:val="20"/>
          <w:szCs w:val="22"/>
          <w:lang w:val="mk-MK"/>
        </w:rPr>
        <w:t>m</w:t>
      </w:r>
      <w:r w:rsidR="00C612AE" w:rsidRPr="00AF66FE">
        <w:rPr>
          <w:sz w:val="20"/>
          <w:szCs w:val="20"/>
          <w:lang w:val="mk-MK"/>
        </w:rPr>
        <w:t>m</w:t>
      </w:r>
      <w:r w:rsidR="00C612AE" w:rsidRPr="00AF66FE">
        <w:rPr>
          <w:sz w:val="20"/>
          <w:szCs w:val="20"/>
          <w:vertAlign w:val="superscript"/>
          <w:lang w:val="mk-MK"/>
        </w:rPr>
        <w:t>2</w:t>
      </w:r>
      <w:r w:rsidRPr="00AF66FE">
        <w:rPr>
          <w:rFonts w:ascii="Tahoma" w:hAnsi="Tahoma" w:cs="Tahoma"/>
          <w:sz w:val="20"/>
          <w:szCs w:val="22"/>
          <w:lang w:val="mk-MK"/>
        </w:rPr>
        <w:t xml:space="preserve"> (слика подолу). Два проводници по фаза (сноп) се проектирани на меѓусебно растојание од 400 mm. Проектираното растојание помеѓу проводниците (во хоризонтална рамнина) е 8 метри</w:t>
      </w:r>
      <w:r w:rsidR="004F799E" w:rsidRPr="00AF66FE">
        <w:rPr>
          <w:rFonts w:ascii="Tahoma" w:hAnsi="Tahoma" w:cs="Tahoma"/>
          <w:sz w:val="20"/>
          <w:szCs w:val="20"/>
          <w:lang w:val="mk-MK"/>
        </w:rPr>
        <w:t>.</w:t>
      </w:r>
    </w:p>
    <w:p w14:paraId="458A4DF1" w14:textId="68D7DC2F" w:rsidR="00BC3FC4" w:rsidRPr="00AF66FE" w:rsidRDefault="008C573F" w:rsidP="009C2D61">
      <w:pPr>
        <w:pStyle w:val="ListBullet"/>
        <w:numPr>
          <w:ilvl w:val="0"/>
          <w:numId w:val="147"/>
        </w:numPr>
        <w:jc w:val="left"/>
        <w:rPr>
          <w:sz w:val="20"/>
          <w:lang w:val="mk-MK"/>
        </w:rPr>
      </w:pPr>
      <w:r w:rsidRPr="00AF66FE">
        <w:rPr>
          <w:sz w:val="20"/>
          <w:lang w:val="mk-MK"/>
        </w:rPr>
        <w:t>Изолатори</w:t>
      </w:r>
    </w:p>
    <w:p w14:paraId="3260324C" w14:textId="5C53BF74" w:rsidR="00BC3FC4" w:rsidRPr="00AF66FE" w:rsidRDefault="008C573F">
      <w:pPr>
        <w:pStyle w:val="NumberedParagraph"/>
        <w:rPr>
          <w:rFonts w:cs="Tahoma"/>
          <w:sz w:val="20"/>
          <w:lang w:val="mk-MK"/>
        </w:rPr>
      </w:pPr>
      <w:r w:rsidRPr="00AF66FE">
        <w:rPr>
          <w:rFonts w:cs="Tahoma"/>
          <w:sz w:val="20"/>
          <w:lang w:val="mk-MK"/>
        </w:rPr>
        <w:t xml:space="preserve">Влез-излез </w:t>
      </w:r>
      <w:r w:rsidR="00C010EA">
        <w:rPr>
          <w:rFonts w:cs="Tahoma"/>
          <w:sz w:val="20"/>
          <w:lang w:val="mk-MK"/>
        </w:rPr>
        <w:t>конекцијата</w:t>
      </w:r>
      <w:r w:rsidRPr="00AF66FE">
        <w:rPr>
          <w:rFonts w:cs="Tahoma"/>
          <w:sz w:val="20"/>
          <w:lang w:val="mk-MK"/>
        </w:rPr>
        <w:t xml:space="preserve"> ќе биде поврзана на мрежата со директно заземјена неутрална точка и </w:t>
      </w:r>
      <w:r w:rsidR="00361F36" w:rsidRPr="00AF66FE">
        <w:rPr>
          <w:rFonts w:cs="Tahoma"/>
          <w:sz w:val="20"/>
          <w:szCs w:val="20"/>
          <w:lang w:val="mk-MK"/>
        </w:rPr>
        <w:t>lightning impulse withstand voltage</w:t>
      </w:r>
      <w:r w:rsidR="009C2D61">
        <w:rPr>
          <w:rFonts w:cs="Tahoma"/>
          <w:sz w:val="20"/>
          <w:szCs w:val="20"/>
          <w:lang w:val="en-US"/>
        </w:rPr>
        <w:t xml:space="preserve"> (</w:t>
      </w:r>
      <w:r w:rsidR="009C2D61" w:rsidRPr="00AF66FE">
        <w:rPr>
          <w:rFonts w:cs="Tahoma"/>
          <w:sz w:val="20"/>
          <w:lang w:val="mk-MK"/>
        </w:rPr>
        <w:t>номиналн</w:t>
      </w:r>
      <w:r w:rsidR="009C2D61">
        <w:rPr>
          <w:rFonts w:cs="Tahoma"/>
          <w:sz w:val="20"/>
          <w:lang w:val="mk-MK"/>
        </w:rPr>
        <w:t>а</w:t>
      </w:r>
      <w:r w:rsidR="009C2D61" w:rsidRPr="00AF66FE">
        <w:rPr>
          <w:rFonts w:cs="Tahoma"/>
          <w:sz w:val="20"/>
          <w:lang w:val="mk-MK"/>
        </w:rPr>
        <w:t xml:space="preserve"> </w:t>
      </w:r>
      <w:r w:rsidR="009C2D61">
        <w:rPr>
          <w:rFonts w:cs="Tahoma"/>
          <w:sz w:val="20"/>
          <w:lang w:val="mk-MK"/>
        </w:rPr>
        <w:t>издржлива волтажа</w:t>
      </w:r>
      <w:r w:rsidR="009C2D61" w:rsidRPr="009C2D61">
        <w:rPr>
          <w:rFonts w:cs="Tahoma"/>
          <w:sz w:val="20"/>
          <w:lang w:val="mk-MK"/>
        </w:rPr>
        <w:t xml:space="preserve"> </w:t>
      </w:r>
      <w:r w:rsidR="009C2D61">
        <w:rPr>
          <w:rFonts w:cs="Tahoma"/>
          <w:sz w:val="20"/>
          <w:lang w:val="mk-MK"/>
        </w:rPr>
        <w:t xml:space="preserve">од </w:t>
      </w:r>
      <w:r w:rsidR="009C2D61" w:rsidRPr="00AF66FE">
        <w:rPr>
          <w:rFonts w:cs="Tahoma"/>
          <w:sz w:val="20"/>
          <w:lang w:val="mk-MK"/>
        </w:rPr>
        <w:t>громовен импулс</w:t>
      </w:r>
      <w:r w:rsidR="00361F36" w:rsidRPr="00AF66FE">
        <w:rPr>
          <w:rFonts w:cs="Tahoma"/>
          <w:sz w:val="20"/>
          <w:szCs w:val="20"/>
          <w:lang w:val="mk-MK"/>
        </w:rPr>
        <w:t>)</w:t>
      </w:r>
      <w:r w:rsidRPr="00AF66FE">
        <w:rPr>
          <w:rFonts w:cs="Tahoma"/>
          <w:sz w:val="20"/>
          <w:lang w:val="mk-MK"/>
        </w:rPr>
        <w:t xml:space="preserve"> од 1425 kV. Изолаторот што ќе се користи ќе биде од типот одобрен за такви </w:t>
      </w:r>
      <w:r w:rsidR="00A34DB3">
        <w:rPr>
          <w:rFonts w:cs="Tahoma"/>
          <w:sz w:val="20"/>
          <w:lang w:val="mk-MK"/>
        </w:rPr>
        <w:t>далноводи</w:t>
      </w:r>
      <w:r w:rsidRPr="00AF66FE">
        <w:rPr>
          <w:rFonts w:cs="Tahoma"/>
          <w:sz w:val="20"/>
          <w:lang w:val="mk-MK"/>
        </w:rPr>
        <w:t xml:space="preserve"> и ќе се спроведуваат соодветни процедури за склопување за различните типови на изолаторски синџири. Изолаторите обично се </w:t>
      </w:r>
      <w:r w:rsidRPr="00AF66FE">
        <w:rPr>
          <w:rFonts w:cs="Tahoma"/>
          <w:sz w:val="20"/>
          <w:lang w:val="mk-MK"/>
        </w:rPr>
        <w:lastRenderedPageBreak/>
        <w:t xml:space="preserve">направени од зајакнато стакло. За </w:t>
      </w:r>
      <w:r w:rsidR="00EC3992">
        <w:rPr>
          <w:rFonts w:cs="Arial"/>
          <w:sz w:val="20"/>
          <w:szCs w:val="20"/>
          <w:lang w:val="mk-MK"/>
        </w:rPr>
        <w:t>далноводи</w:t>
      </w:r>
      <w:r w:rsidR="00EC3992" w:rsidRPr="00AF66FE">
        <w:rPr>
          <w:rFonts w:cs="Tahoma"/>
          <w:sz w:val="20"/>
          <w:lang w:val="mk-MK"/>
        </w:rPr>
        <w:t xml:space="preserve"> </w:t>
      </w:r>
      <w:r w:rsidRPr="00AF66FE">
        <w:rPr>
          <w:rFonts w:cs="Tahoma"/>
          <w:sz w:val="20"/>
          <w:lang w:val="mk-MK"/>
        </w:rPr>
        <w:t>од 400 kV, дизајнерската практика на МЕПСО користи ланец на изолатор со должина во опсег од 3400 mm до 3700 mm</w:t>
      </w:r>
      <w:r w:rsidR="004F799E" w:rsidRPr="00AF66FE">
        <w:rPr>
          <w:sz w:val="20"/>
          <w:szCs w:val="20"/>
          <w:lang w:val="mk-MK"/>
        </w:rPr>
        <w:t xml:space="preserve">. </w:t>
      </w:r>
    </w:p>
    <w:tbl>
      <w:tblPr>
        <w:tblStyle w:val="TableGrid"/>
        <w:tblW w:w="9462" w:type="dxa"/>
        <w:tblLayout w:type="fixed"/>
        <w:tblLook w:val="04A0" w:firstRow="1" w:lastRow="0" w:firstColumn="1" w:lastColumn="0" w:noHBand="0" w:noVBand="1"/>
      </w:tblPr>
      <w:tblGrid>
        <w:gridCol w:w="4806"/>
        <w:gridCol w:w="4656"/>
      </w:tblGrid>
      <w:tr w:rsidR="00BC3FC4" w:rsidRPr="00AF66FE" w14:paraId="3DD355C9" w14:textId="77777777">
        <w:tc>
          <w:tcPr>
            <w:tcW w:w="4805" w:type="dxa"/>
            <w:tcBorders>
              <w:top w:val="nil"/>
              <w:left w:val="nil"/>
              <w:bottom w:val="nil"/>
              <w:right w:val="nil"/>
            </w:tcBorders>
          </w:tcPr>
          <w:p w14:paraId="1A81F0B1" w14:textId="77777777" w:rsidR="00BC3FC4" w:rsidRPr="00AF66FE" w:rsidRDefault="004F799E">
            <w:pPr>
              <w:rPr>
                <w:lang w:val="mk-MK"/>
              </w:rPr>
            </w:pPr>
            <w:r w:rsidRPr="00AF66FE">
              <w:rPr>
                <w:noProof/>
                <w:lang w:val="en-US" w:eastAsia="en-US"/>
              </w:rPr>
              <w:drawing>
                <wp:inline distT="0" distB="0" distL="0" distR="0" wp14:anchorId="481F7751" wp14:editId="07777777">
                  <wp:extent cx="2879725" cy="2726690"/>
                  <wp:effectExtent l="0" t="0" r="0" b="0"/>
                  <wp:docPr id="166" name="Picture 908" descr="China ACSR 490/65 Aluminum Conductor Steel Reinforced Bare Conductor for  Busbar Connection - China ACSR, 4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08" descr="China ACSR 490/65 Aluminum Conductor Steel Reinforced Bare Conductor for  Busbar Connection - China ACSR, 490/65"/>
                          <pic:cNvPicPr>
                            <a:picLocks noChangeAspect="1" noChangeArrowheads="1"/>
                          </pic:cNvPicPr>
                        </pic:nvPicPr>
                        <pic:blipFill>
                          <a:blip r:embed="rId42"/>
                          <a:srcRect l="8880" t="20517" r="15029" b="7437"/>
                          <a:stretch>
                            <a:fillRect/>
                          </a:stretch>
                        </pic:blipFill>
                        <pic:spPr bwMode="auto">
                          <a:xfrm>
                            <a:off x="0" y="0"/>
                            <a:ext cx="2879725" cy="2726690"/>
                          </a:xfrm>
                          <a:prstGeom prst="rect">
                            <a:avLst/>
                          </a:prstGeom>
                        </pic:spPr>
                      </pic:pic>
                    </a:graphicData>
                  </a:graphic>
                </wp:inline>
              </w:drawing>
            </w:r>
          </w:p>
        </w:tc>
        <w:tc>
          <w:tcPr>
            <w:tcW w:w="4656" w:type="dxa"/>
            <w:tcBorders>
              <w:top w:val="nil"/>
              <w:left w:val="nil"/>
              <w:bottom w:val="nil"/>
              <w:right w:val="nil"/>
            </w:tcBorders>
            <w:vAlign w:val="center"/>
          </w:tcPr>
          <w:p w14:paraId="717AAFBA" w14:textId="77777777" w:rsidR="00BC3FC4" w:rsidRPr="00AF66FE" w:rsidRDefault="004F799E">
            <w:pPr>
              <w:jc w:val="left"/>
              <w:rPr>
                <w:lang w:val="mk-MK"/>
              </w:rPr>
            </w:pPr>
            <w:r w:rsidRPr="00AF66FE">
              <w:rPr>
                <w:noProof/>
                <w:lang w:val="en-US" w:eastAsia="en-US"/>
              </w:rPr>
              <w:drawing>
                <wp:inline distT="0" distB="0" distL="0" distR="0" wp14:anchorId="5FE43773" wp14:editId="07777777">
                  <wp:extent cx="2811145" cy="1885950"/>
                  <wp:effectExtent l="0" t="0" r="0" b="0"/>
                  <wp:docPr id="167"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909"/>
                          <pic:cNvPicPr>
                            <a:picLocks noChangeAspect="1" noChangeArrowheads="1"/>
                          </pic:cNvPicPr>
                        </pic:nvPicPr>
                        <pic:blipFill>
                          <a:blip r:embed="rId43"/>
                          <a:stretch>
                            <a:fillRect/>
                          </a:stretch>
                        </pic:blipFill>
                        <pic:spPr bwMode="auto">
                          <a:xfrm>
                            <a:off x="0" y="0"/>
                            <a:ext cx="2811145" cy="1885950"/>
                          </a:xfrm>
                          <a:prstGeom prst="rect">
                            <a:avLst/>
                          </a:prstGeom>
                        </pic:spPr>
                      </pic:pic>
                    </a:graphicData>
                  </a:graphic>
                </wp:inline>
              </w:drawing>
            </w:r>
          </w:p>
        </w:tc>
      </w:tr>
    </w:tbl>
    <w:p w14:paraId="3F694C0C" w14:textId="3D13A9AA" w:rsidR="00BC3FC4" w:rsidRPr="00AF66FE" w:rsidRDefault="000C0DA3">
      <w:pPr>
        <w:spacing w:before="0" w:after="240" w:line="240" w:lineRule="auto"/>
        <w:jc w:val="left"/>
        <w:rPr>
          <w:rFonts w:cs="Tahoma"/>
          <w:sz w:val="18"/>
          <w:szCs w:val="18"/>
          <w:lang w:val="mk-MK"/>
        </w:rPr>
      </w:pPr>
      <w:bookmarkStart w:id="112" w:name="_Toc122679635"/>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2</w:t>
      </w:r>
      <w:r w:rsidR="004F799E" w:rsidRPr="00AF66FE">
        <w:rPr>
          <w:rFonts w:cs="Arial"/>
          <w:iCs/>
          <w:sz w:val="18"/>
          <w:szCs w:val="18"/>
          <w:lang w:val="mk-MK"/>
        </w:rPr>
        <w:fldChar w:fldCharType="end"/>
      </w:r>
      <w:r w:rsidR="004F799E" w:rsidRPr="00AF66FE">
        <w:rPr>
          <w:rFonts w:cs="Arial"/>
          <w:iCs/>
          <w:sz w:val="18"/>
          <w:szCs w:val="18"/>
          <w:lang w:val="mk-MK"/>
        </w:rPr>
        <w:t>.</w:t>
      </w:r>
      <w:r w:rsidR="002D7FA0" w:rsidRPr="00AF66FE">
        <w:rPr>
          <w:rFonts w:cs="Arial"/>
          <w:iCs/>
          <w:sz w:val="18"/>
          <w:szCs w:val="18"/>
          <w:lang w:val="mk-MK"/>
        </w:rPr>
        <w:fldChar w:fldCharType="begin"/>
      </w:r>
      <w:r w:rsidR="002D7FA0" w:rsidRPr="00AF66FE">
        <w:rPr>
          <w:rFonts w:cs="Arial"/>
          <w:iCs/>
          <w:sz w:val="18"/>
          <w:szCs w:val="18"/>
          <w:lang w:val="mk-MK"/>
        </w:rPr>
        <w:instrText xml:space="preserve"> SEQ Figure \* ARABIC \s 1 </w:instrText>
      </w:r>
      <w:r w:rsidR="002D7FA0" w:rsidRPr="00AF66FE">
        <w:rPr>
          <w:rFonts w:cs="Arial"/>
          <w:iCs/>
          <w:sz w:val="18"/>
          <w:szCs w:val="18"/>
          <w:lang w:val="mk-MK"/>
        </w:rPr>
        <w:fldChar w:fldCharType="separate"/>
      </w:r>
      <w:r w:rsidR="002D7FA0" w:rsidRPr="00AF66FE">
        <w:rPr>
          <w:rFonts w:cs="Arial"/>
          <w:iCs/>
          <w:noProof/>
          <w:sz w:val="18"/>
          <w:szCs w:val="18"/>
          <w:lang w:val="mk-MK"/>
        </w:rPr>
        <w:t>6</w:t>
      </w:r>
      <w:r w:rsidR="002D7FA0" w:rsidRPr="00AF66FE">
        <w:rPr>
          <w:rFonts w:cs="Arial"/>
          <w:iCs/>
          <w:sz w:val="18"/>
          <w:szCs w:val="18"/>
          <w:lang w:val="mk-MK"/>
        </w:rPr>
        <w:fldChar w:fldCharType="end"/>
      </w:r>
      <w:r w:rsidR="004F799E" w:rsidRPr="00AF66FE">
        <w:rPr>
          <w:sz w:val="18"/>
          <w:szCs w:val="18"/>
          <w:lang w:val="mk-MK"/>
        </w:rPr>
        <w:t>:</w:t>
      </w:r>
      <w:r w:rsidR="004F799E" w:rsidRPr="00AF66FE">
        <w:rPr>
          <w:rFonts w:cs="Tahoma"/>
          <w:iCs/>
          <w:sz w:val="18"/>
          <w:szCs w:val="18"/>
          <w:lang w:val="mk-MK"/>
        </w:rPr>
        <w:t xml:space="preserve"> </w:t>
      </w:r>
      <w:r w:rsidRPr="00AF66FE">
        <w:rPr>
          <w:rFonts w:cs="Tahoma"/>
          <w:iCs/>
          <w:sz w:val="18"/>
          <w:szCs w:val="18"/>
          <w:lang w:val="mk-MK"/>
        </w:rPr>
        <w:t xml:space="preserve">Типичен алуминиумски проводник засилен со челик за 400 kV </w:t>
      </w:r>
      <w:r w:rsidR="00943EF6" w:rsidRPr="00943EF6">
        <w:rPr>
          <w:rFonts w:cs="Tahoma"/>
          <w:iCs/>
          <w:sz w:val="18"/>
          <w:szCs w:val="18"/>
          <w:lang w:val="mk-MK"/>
        </w:rPr>
        <w:t>далновод</w:t>
      </w:r>
      <w:bookmarkEnd w:id="112"/>
    </w:p>
    <w:p w14:paraId="3955F60B" w14:textId="24EB229A" w:rsidR="00BC3FC4" w:rsidRPr="00AF66FE" w:rsidRDefault="000C0DA3" w:rsidP="00144FD7">
      <w:pPr>
        <w:pStyle w:val="ListBullet"/>
        <w:numPr>
          <w:ilvl w:val="0"/>
          <w:numId w:val="147"/>
        </w:numPr>
        <w:jc w:val="left"/>
        <w:rPr>
          <w:sz w:val="20"/>
          <w:lang w:val="mk-MK"/>
        </w:rPr>
      </w:pPr>
      <w:r w:rsidRPr="00AF66FE">
        <w:rPr>
          <w:sz w:val="20"/>
          <w:lang w:val="mk-MK"/>
        </w:rPr>
        <w:t>Заземјување</w:t>
      </w:r>
    </w:p>
    <w:p w14:paraId="5842F17B" w14:textId="3407C790" w:rsidR="00BC3FC4" w:rsidRPr="00AF66FE" w:rsidRDefault="000C0DA3">
      <w:pPr>
        <w:pStyle w:val="BodyText2"/>
        <w:spacing w:before="120" w:line="276" w:lineRule="auto"/>
        <w:jc w:val="both"/>
        <w:rPr>
          <w:rFonts w:ascii="Tahoma" w:hAnsi="Tahoma" w:cs="Tahoma"/>
          <w:sz w:val="20"/>
          <w:szCs w:val="22"/>
          <w:lang w:val="mk-MK"/>
        </w:rPr>
      </w:pPr>
      <w:r w:rsidRPr="00AF66FE">
        <w:rPr>
          <w:rFonts w:ascii="Tahoma" w:hAnsi="Tahoma" w:cs="Tahoma"/>
          <w:sz w:val="20"/>
          <w:szCs w:val="22"/>
          <w:lang w:val="mk-MK"/>
        </w:rPr>
        <w:t xml:space="preserve">Заземјувањето на </w:t>
      </w:r>
      <w:r w:rsidR="00A9190A" w:rsidRPr="00AF66FE">
        <w:rPr>
          <w:rFonts w:ascii="Tahoma" w:hAnsi="Tahoma" w:cs="Tahoma"/>
          <w:sz w:val="20"/>
          <w:szCs w:val="22"/>
          <w:lang w:val="mk-MK"/>
        </w:rPr>
        <w:t>столбовите</w:t>
      </w:r>
      <w:r w:rsidRPr="00AF66FE">
        <w:rPr>
          <w:rFonts w:ascii="Tahoma" w:hAnsi="Tahoma" w:cs="Tahoma"/>
          <w:sz w:val="20"/>
          <w:szCs w:val="22"/>
          <w:lang w:val="mk-MK"/>
        </w:rPr>
        <w:t xml:space="preserve"> ќе биде завршено со еден прстен изработен од топло поцинкуван Fe шипка проводник  Ø10mm околу секоја основа на </w:t>
      </w:r>
      <w:r w:rsidR="005B38B3" w:rsidRPr="00AF66FE">
        <w:rPr>
          <w:rFonts w:cs="Tahoma"/>
          <w:sz w:val="20"/>
          <w:lang w:val="mk-MK"/>
        </w:rPr>
        <w:t>столбот</w:t>
      </w:r>
      <w:r w:rsidR="005B38B3" w:rsidRPr="00AF66FE">
        <w:rPr>
          <w:rFonts w:ascii="Tahoma" w:hAnsi="Tahoma" w:cs="Tahoma"/>
          <w:sz w:val="20"/>
          <w:szCs w:val="22"/>
          <w:lang w:val="mk-MK"/>
        </w:rPr>
        <w:t xml:space="preserve"> </w:t>
      </w:r>
      <w:r w:rsidRPr="00AF66FE">
        <w:rPr>
          <w:rFonts w:ascii="Tahoma" w:hAnsi="Tahoma" w:cs="Tahoma"/>
          <w:sz w:val="20"/>
          <w:szCs w:val="22"/>
          <w:lang w:val="mk-MK"/>
        </w:rPr>
        <w:t xml:space="preserve">и дополнителен прстен е поставен околу целата конструкција на </w:t>
      </w:r>
      <w:r w:rsidR="005B38B3" w:rsidRPr="00AF66FE">
        <w:rPr>
          <w:rFonts w:cs="Tahoma"/>
          <w:sz w:val="20"/>
          <w:lang w:val="mk-MK"/>
        </w:rPr>
        <w:t>столбот</w:t>
      </w:r>
      <w:r w:rsidRPr="00AF66FE">
        <w:rPr>
          <w:rFonts w:ascii="Tahoma" w:hAnsi="Tahoma" w:cs="Tahoma"/>
          <w:sz w:val="20"/>
          <w:szCs w:val="22"/>
          <w:lang w:val="mk-MK"/>
        </w:rPr>
        <w:t xml:space="preserve">, на приближно 1 метар оддалеченост од постоечките прстени и на длабочина од 0,8 до 1,0 метар. Овие прстени се поврзани меѓу нив и со челичната конструкција на </w:t>
      </w:r>
      <w:r w:rsidR="005B38B3" w:rsidRPr="00AF66FE">
        <w:rPr>
          <w:rFonts w:cs="Tahoma"/>
          <w:sz w:val="20"/>
          <w:lang w:val="mk-MK"/>
        </w:rPr>
        <w:t>столбот</w:t>
      </w:r>
      <w:r w:rsidRPr="00AF66FE">
        <w:rPr>
          <w:rFonts w:ascii="Tahoma" w:hAnsi="Tahoma" w:cs="Tahoma"/>
          <w:sz w:val="20"/>
          <w:szCs w:val="22"/>
          <w:lang w:val="mk-MK"/>
        </w:rPr>
        <w:t xml:space="preserve">. Во случаи кога заземјувањето треба да се зајакне (на пример, за типови почви со ниска спроводливост), засилувањето се врши со додавање на две продолжетоци од FeZn жици или FeZn ленти на постоечките прстени на секоја основа на </w:t>
      </w:r>
      <w:r w:rsidR="005B38B3" w:rsidRPr="00AF66FE">
        <w:rPr>
          <w:rFonts w:cs="Tahoma"/>
          <w:sz w:val="20"/>
          <w:lang w:val="mk-MK"/>
        </w:rPr>
        <w:t>столбот</w:t>
      </w:r>
      <w:r w:rsidR="004F799E" w:rsidRPr="00AF66FE">
        <w:rPr>
          <w:rFonts w:ascii="Tahoma" w:hAnsi="Tahoma" w:cs="Tahoma"/>
          <w:sz w:val="20"/>
          <w:szCs w:val="22"/>
          <w:lang w:val="mk-MK"/>
        </w:rPr>
        <w:t>.</w:t>
      </w:r>
    </w:p>
    <w:p w14:paraId="6C946A5A" w14:textId="17462054" w:rsidR="00BC3FC4" w:rsidRPr="00AF66FE" w:rsidRDefault="000C0DA3" w:rsidP="00144FD7">
      <w:pPr>
        <w:pStyle w:val="ListBullet"/>
        <w:numPr>
          <w:ilvl w:val="0"/>
          <w:numId w:val="147"/>
        </w:numPr>
        <w:jc w:val="left"/>
        <w:rPr>
          <w:sz w:val="20"/>
          <w:lang w:val="mk-MK"/>
        </w:rPr>
      </w:pPr>
      <w:r w:rsidRPr="00AF66FE">
        <w:rPr>
          <w:sz w:val="20"/>
          <w:lang w:val="mk-MK"/>
        </w:rPr>
        <w:t xml:space="preserve">Заштитни </w:t>
      </w:r>
      <w:r w:rsidR="00144FD7">
        <w:rPr>
          <w:sz w:val="20"/>
          <w:lang w:val="mk-MK"/>
        </w:rPr>
        <w:t>жици</w:t>
      </w:r>
    </w:p>
    <w:p w14:paraId="7D15C9A0" w14:textId="1E35BBA2" w:rsidR="00BC3FC4" w:rsidRPr="00AF66FE" w:rsidRDefault="000C0DA3">
      <w:pPr>
        <w:rPr>
          <w:rFonts w:cs="Tahoma"/>
          <w:sz w:val="20"/>
          <w:szCs w:val="20"/>
          <w:lang w:val="mk-MK"/>
        </w:rPr>
      </w:pPr>
      <w:r w:rsidRPr="00AF66FE">
        <w:rPr>
          <w:rFonts w:cs="Tahoma"/>
          <w:sz w:val="20"/>
          <w:szCs w:val="20"/>
          <w:lang w:val="mk-MK"/>
        </w:rPr>
        <w:t xml:space="preserve">Две жици за заземјување ќе бидат </w:t>
      </w:r>
      <w:r w:rsidR="00D165A0" w:rsidRPr="00AF66FE">
        <w:rPr>
          <w:rFonts w:cs="Tahoma"/>
          <w:sz w:val="20"/>
          <w:szCs w:val="20"/>
          <w:lang w:val="mk-MK"/>
        </w:rPr>
        <w:t>вжичани</w:t>
      </w:r>
      <w:r w:rsidRPr="00AF66FE">
        <w:rPr>
          <w:rFonts w:cs="Tahoma"/>
          <w:sz w:val="20"/>
          <w:szCs w:val="20"/>
          <w:lang w:val="mk-MK"/>
        </w:rPr>
        <w:t xml:space="preserve"> над најгорните проводници помеѓу врвовите на </w:t>
      </w:r>
      <w:r w:rsidR="005B38B3" w:rsidRPr="00AF66FE">
        <w:rPr>
          <w:rFonts w:cs="Tahoma"/>
          <w:sz w:val="20"/>
          <w:lang w:val="mk-MK"/>
        </w:rPr>
        <w:t>столбот</w:t>
      </w:r>
      <w:r w:rsidR="005B38B3" w:rsidRPr="00AF66FE">
        <w:rPr>
          <w:rFonts w:cs="Tahoma"/>
          <w:sz w:val="20"/>
          <w:szCs w:val="20"/>
          <w:lang w:val="mk-MK"/>
        </w:rPr>
        <w:t xml:space="preserve"> </w:t>
      </w:r>
      <w:r w:rsidRPr="00AF66FE">
        <w:rPr>
          <w:rFonts w:cs="Tahoma"/>
          <w:sz w:val="20"/>
          <w:szCs w:val="20"/>
          <w:lang w:val="mk-MK"/>
        </w:rPr>
        <w:t>за заштита од удари од гром</w:t>
      </w:r>
      <w:r w:rsidR="004F799E" w:rsidRPr="00AF66FE">
        <w:rPr>
          <w:rFonts w:cs="Tahoma"/>
          <w:sz w:val="20"/>
          <w:szCs w:val="20"/>
          <w:lang w:val="mk-MK"/>
        </w:rPr>
        <w:t>.</w:t>
      </w:r>
    </w:p>
    <w:p w14:paraId="393FC572" w14:textId="31120D5B" w:rsidR="00BC3FC4" w:rsidRPr="00AF66FE" w:rsidRDefault="00F2566D">
      <w:pPr>
        <w:pStyle w:val="Heading4"/>
        <w:numPr>
          <w:ilvl w:val="4"/>
          <w:numId w:val="86"/>
        </w:numPr>
        <w:rPr>
          <w:sz w:val="20"/>
          <w:lang w:val="mk-MK"/>
        </w:rPr>
      </w:pPr>
      <w:r w:rsidRPr="00AF66FE">
        <w:rPr>
          <w:sz w:val="20"/>
          <w:lang w:val="mk-MK"/>
        </w:rPr>
        <w:t xml:space="preserve">Реконструкција на постоечкиот Двојно системски </w:t>
      </w:r>
      <w:r w:rsidR="004F799E" w:rsidRPr="00AF66FE">
        <w:rPr>
          <w:sz w:val="20"/>
          <w:lang w:val="mk-MK"/>
        </w:rPr>
        <w:t xml:space="preserve">110 kV </w:t>
      </w:r>
      <w:r w:rsidRPr="00AF66FE">
        <w:rPr>
          <w:sz w:val="20"/>
          <w:lang w:val="mk-MK"/>
        </w:rPr>
        <w:t>ДВ ТС</w:t>
      </w:r>
      <w:r w:rsidR="004F799E" w:rsidRPr="00AF66FE">
        <w:rPr>
          <w:sz w:val="20"/>
          <w:lang w:val="mk-MK"/>
        </w:rPr>
        <w:t xml:space="preserve"> </w:t>
      </w:r>
      <w:r w:rsidRPr="00AF66FE">
        <w:rPr>
          <w:sz w:val="20"/>
          <w:lang w:val="mk-MK"/>
        </w:rPr>
        <w:t xml:space="preserve">Валандово </w:t>
      </w:r>
      <w:r w:rsidR="004F799E" w:rsidRPr="00AF66FE">
        <w:rPr>
          <w:sz w:val="20"/>
          <w:lang w:val="mk-MK"/>
        </w:rPr>
        <w:t xml:space="preserve">– </w:t>
      </w:r>
      <w:r w:rsidRPr="00AF66FE">
        <w:rPr>
          <w:sz w:val="20"/>
          <w:lang w:val="mk-MK"/>
        </w:rPr>
        <w:t>ТС</w:t>
      </w:r>
      <w:r w:rsidR="004F799E" w:rsidRPr="00AF66FE">
        <w:rPr>
          <w:sz w:val="20"/>
          <w:lang w:val="mk-MK"/>
        </w:rPr>
        <w:t xml:space="preserve"> ‘</w:t>
      </w:r>
      <w:r w:rsidRPr="00AF66FE">
        <w:rPr>
          <w:sz w:val="20"/>
          <w:lang w:val="mk-MK"/>
        </w:rPr>
        <w:t>ЕВП</w:t>
      </w:r>
      <w:r w:rsidR="004F799E" w:rsidRPr="00AF66FE">
        <w:rPr>
          <w:sz w:val="20"/>
          <w:lang w:val="mk-MK"/>
        </w:rPr>
        <w:t xml:space="preserve">’ </w:t>
      </w:r>
      <w:r w:rsidRPr="00AF66FE">
        <w:rPr>
          <w:sz w:val="20"/>
          <w:lang w:val="mk-MK"/>
        </w:rPr>
        <w:t>М</w:t>
      </w:r>
      <w:r w:rsidR="003A6A56">
        <w:rPr>
          <w:sz w:val="20"/>
          <w:lang w:val="mk-MK"/>
        </w:rPr>
        <w:t>и</w:t>
      </w:r>
      <w:r w:rsidRPr="00AF66FE">
        <w:rPr>
          <w:sz w:val="20"/>
          <w:lang w:val="mk-MK"/>
        </w:rPr>
        <w:t>летково до Скопје до ед</w:t>
      </w:r>
      <w:r w:rsidR="00F60A10" w:rsidRPr="00AF66FE">
        <w:rPr>
          <w:sz w:val="20"/>
          <w:lang w:val="mk-MK"/>
        </w:rPr>
        <w:t>инечен</w:t>
      </w:r>
      <w:r w:rsidRPr="00AF66FE">
        <w:rPr>
          <w:sz w:val="20"/>
          <w:lang w:val="mk-MK"/>
        </w:rPr>
        <w:t xml:space="preserve"> </w:t>
      </w:r>
      <w:r w:rsidR="004F799E" w:rsidRPr="00AF66FE">
        <w:rPr>
          <w:sz w:val="20"/>
          <w:lang w:val="mk-MK"/>
        </w:rPr>
        <w:t xml:space="preserve">110 kV </w:t>
      </w:r>
      <w:r w:rsidR="00F60A10" w:rsidRPr="00AF66FE">
        <w:rPr>
          <w:sz w:val="20"/>
          <w:lang w:val="mk-MK"/>
        </w:rPr>
        <w:t>далновод</w:t>
      </w:r>
      <w:r w:rsidR="004F799E" w:rsidRPr="00AF66FE">
        <w:rPr>
          <w:sz w:val="20"/>
          <w:lang w:val="mk-MK"/>
        </w:rPr>
        <w:t xml:space="preserve"> </w:t>
      </w:r>
      <w:r w:rsidRPr="00AF66FE">
        <w:rPr>
          <w:sz w:val="20"/>
          <w:lang w:val="mk-MK"/>
        </w:rPr>
        <w:t xml:space="preserve">и неговиот продолжеток до новата </w:t>
      </w:r>
      <w:r w:rsidR="004F799E" w:rsidRPr="00AF66FE">
        <w:rPr>
          <w:sz w:val="20"/>
          <w:lang w:val="mk-MK"/>
        </w:rPr>
        <w:t xml:space="preserve">400/110 kV </w:t>
      </w:r>
      <w:r w:rsidRPr="00AF66FE">
        <w:rPr>
          <w:sz w:val="20"/>
          <w:lang w:val="mk-MK"/>
        </w:rPr>
        <w:t>ТС</w:t>
      </w:r>
      <w:r w:rsidR="004F799E" w:rsidRPr="00AF66FE">
        <w:rPr>
          <w:sz w:val="20"/>
          <w:lang w:val="mk-MK"/>
        </w:rPr>
        <w:t xml:space="preserve"> </w:t>
      </w:r>
      <w:r w:rsidRPr="00AF66FE">
        <w:rPr>
          <w:sz w:val="20"/>
          <w:lang w:val="mk-MK"/>
        </w:rPr>
        <w:t>Милетково</w:t>
      </w:r>
    </w:p>
    <w:p w14:paraId="0C391ADB" w14:textId="77777777" w:rsidR="00E11DAD" w:rsidRPr="00AF66FE" w:rsidRDefault="00E11DAD" w:rsidP="00E11DAD">
      <w:pPr>
        <w:rPr>
          <w:sz w:val="20"/>
          <w:lang w:val="mk-MK"/>
        </w:rPr>
      </w:pPr>
      <w:r w:rsidRPr="00AF66FE">
        <w:rPr>
          <w:sz w:val="20"/>
          <w:lang w:val="mk-MK"/>
        </w:rPr>
        <w:t>Постојниот двоен систем (2x110 kV) ДВ од ТС Валандово до ТС ‘ЕВП’ Милетково ќе се реконструира за поврзување на новата 400/110 kV ТС Милетково со постојната 110/35 kV ТС Валандово.</w:t>
      </w:r>
    </w:p>
    <w:p w14:paraId="75BE4796" w14:textId="5354FC60" w:rsidR="00BC3FC4" w:rsidRPr="00AF66FE" w:rsidRDefault="00E11DAD" w:rsidP="00E11DAD">
      <w:pPr>
        <w:rPr>
          <w:sz w:val="20"/>
          <w:szCs w:val="20"/>
          <w:lang w:val="mk-MK"/>
        </w:rPr>
      </w:pPr>
      <w:r w:rsidRPr="00AF66FE">
        <w:rPr>
          <w:sz w:val="20"/>
          <w:lang w:val="mk-MK"/>
        </w:rPr>
        <w:t xml:space="preserve">Во согласност со Системските студии извршени за целите на Проектот и ограничениот простор за реконструкција/продолжување во постојната ТС 110/35 kV Валандово, ќе се реконструира постоечкиот двоен (2x110 kV) ДВ ТС Валандово – ТС „ЕВП“ Милетково </w:t>
      </w:r>
      <w:r w:rsidR="00C04B28" w:rsidRPr="00AF66FE">
        <w:rPr>
          <w:sz w:val="20"/>
          <w:lang w:val="mk-MK"/>
        </w:rPr>
        <w:t>в</w:t>
      </w:r>
      <w:r w:rsidRPr="00AF66FE">
        <w:rPr>
          <w:sz w:val="20"/>
          <w:lang w:val="mk-MK"/>
        </w:rPr>
        <w:t>о трифаз</w:t>
      </w:r>
      <w:r w:rsidR="00C04B28" w:rsidRPr="00AF66FE">
        <w:rPr>
          <w:sz w:val="20"/>
          <w:lang w:val="mk-MK"/>
        </w:rPr>
        <w:t>ен</w:t>
      </w:r>
      <w:r w:rsidRPr="00AF66FE">
        <w:rPr>
          <w:sz w:val="20"/>
          <w:lang w:val="mk-MK"/>
        </w:rPr>
        <w:t xml:space="preserve"> </w:t>
      </w:r>
      <w:r w:rsidR="00C04B28" w:rsidRPr="00AF66FE">
        <w:rPr>
          <w:sz w:val="20"/>
          <w:lang w:val="mk-MK"/>
        </w:rPr>
        <w:t>единечен далновод</w:t>
      </w:r>
      <w:r w:rsidRPr="00AF66FE">
        <w:rPr>
          <w:sz w:val="20"/>
          <w:lang w:val="mk-MK"/>
        </w:rPr>
        <w:t xml:space="preserve"> (1x110 kV), со употреба на истите столбови и позиции и со замена на проводникот, да се зголеми неговиот преносен капацитет</w:t>
      </w:r>
      <w:r w:rsidR="004F799E" w:rsidRPr="00AF66FE">
        <w:rPr>
          <w:sz w:val="20"/>
          <w:szCs w:val="20"/>
          <w:lang w:val="mk-MK"/>
        </w:rPr>
        <w:t xml:space="preserve">. </w:t>
      </w:r>
    </w:p>
    <w:p w14:paraId="5C62F073" w14:textId="63393AE5" w:rsidR="00BC3FC4" w:rsidRPr="00AF66FE" w:rsidRDefault="00E11DAD">
      <w:pPr>
        <w:rPr>
          <w:sz w:val="20"/>
          <w:szCs w:val="20"/>
          <w:lang w:val="mk-MK"/>
        </w:rPr>
      </w:pPr>
      <w:r w:rsidRPr="00AF66FE">
        <w:rPr>
          <w:sz w:val="20"/>
          <w:szCs w:val="20"/>
          <w:lang w:val="mk-MK"/>
        </w:rPr>
        <w:t>Реконструкцијата може да се подели на два посебни процеси (слика подолу</w:t>
      </w:r>
      <w:r w:rsidR="004F799E" w:rsidRPr="00AF66FE">
        <w:rPr>
          <w:sz w:val="20"/>
          <w:szCs w:val="20"/>
          <w:lang w:val="mk-MK"/>
        </w:rPr>
        <w:t>):</w:t>
      </w:r>
    </w:p>
    <w:p w14:paraId="3D576A6D" w14:textId="43828AB3" w:rsidR="00BA152D" w:rsidRPr="00AF66FE" w:rsidRDefault="00BA152D" w:rsidP="00BA152D">
      <w:pPr>
        <w:pStyle w:val="ListBullet"/>
        <w:jc w:val="left"/>
        <w:rPr>
          <w:sz w:val="20"/>
          <w:lang w:val="mk-MK"/>
        </w:rPr>
      </w:pPr>
      <w:r w:rsidRPr="00AF66FE">
        <w:rPr>
          <w:sz w:val="20"/>
          <w:lang w:val="mk-MK"/>
        </w:rPr>
        <w:t xml:space="preserve">Реконструкција на постојниот </w:t>
      </w:r>
      <w:r w:rsidR="00AC6CA9" w:rsidRPr="00AF66FE">
        <w:rPr>
          <w:sz w:val="20"/>
          <w:szCs w:val="24"/>
          <w:lang w:val="mk-MK"/>
        </w:rPr>
        <w:t>далновод</w:t>
      </w:r>
      <w:r w:rsidR="00AC6CA9" w:rsidRPr="00AF66FE">
        <w:rPr>
          <w:sz w:val="20"/>
          <w:lang w:val="mk-MK"/>
        </w:rPr>
        <w:t xml:space="preserve"> </w:t>
      </w:r>
      <w:r w:rsidRPr="00AF66FE">
        <w:rPr>
          <w:sz w:val="20"/>
          <w:lang w:val="mk-MK"/>
        </w:rPr>
        <w:t xml:space="preserve">од двофазен  2x110 kV ДВ во трофазен 1x110 kV ДВ од </w:t>
      </w:r>
      <w:r w:rsidR="00E90B46" w:rsidRPr="00AF66FE">
        <w:rPr>
          <w:sz w:val="20"/>
          <w:lang w:val="mk-MK"/>
        </w:rPr>
        <w:t xml:space="preserve">столб </w:t>
      </w:r>
      <w:r w:rsidRPr="00AF66FE">
        <w:rPr>
          <w:sz w:val="20"/>
          <w:lang w:val="mk-MK"/>
        </w:rPr>
        <w:t>бр.1 до столб бр.19 (жолта линија на сликата подолу), во приближна должина од 6 km, и</w:t>
      </w:r>
    </w:p>
    <w:p w14:paraId="56EE48EE" w14:textId="6BFEE23D" w:rsidR="00BC3FC4" w:rsidRPr="00AF66FE" w:rsidRDefault="00BA152D" w:rsidP="00BA152D">
      <w:pPr>
        <w:pStyle w:val="ListBullet"/>
        <w:jc w:val="left"/>
        <w:rPr>
          <w:sz w:val="20"/>
          <w:lang w:val="mk-MK"/>
        </w:rPr>
        <w:sectPr w:rsidR="00BC3FC4" w:rsidRPr="00AF66FE">
          <w:headerReference w:type="default" r:id="rId44"/>
          <w:footerReference w:type="default" r:id="rId45"/>
          <w:pgSz w:w="11906" w:h="16838"/>
          <w:pgMar w:top="1134" w:right="1134" w:bottom="1077" w:left="1134" w:header="397" w:footer="397" w:gutter="0"/>
          <w:cols w:space="720"/>
          <w:formProt w:val="0"/>
          <w:docGrid w:linePitch="360"/>
        </w:sectPr>
      </w:pPr>
      <w:r w:rsidRPr="00AF66FE">
        <w:rPr>
          <w:sz w:val="20"/>
          <w:lang w:val="mk-MK"/>
        </w:rPr>
        <w:t xml:space="preserve">Изградба на нов трифазен 1x110 kV </w:t>
      </w:r>
      <w:r w:rsidR="00AC6CA9" w:rsidRPr="00AF66FE">
        <w:rPr>
          <w:sz w:val="20"/>
          <w:szCs w:val="24"/>
          <w:lang w:val="mk-MK"/>
        </w:rPr>
        <w:t>далновод</w:t>
      </w:r>
      <w:r w:rsidR="00AC6CA9" w:rsidRPr="00AF66FE">
        <w:rPr>
          <w:sz w:val="20"/>
          <w:lang w:val="mk-MK"/>
        </w:rPr>
        <w:t xml:space="preserve"> </w:t>
      </w:r>
      <w:r w:rsidRPr="00AF66FE">
        <w:rPr>
          <w:sz w:val="20"/>
          <w:lang w:val="mk-MK"/>
        </w:rPr>
        <w:t xml:space="preserve">од </w:t>
      </w:r>
      <w:r w:rsidR="005B38B3" w:rsidRPr="00AF66FE">
        <w:rPr>
          <w:rFonts w:cs="Tahoma"/>
          <w:sz w:val="20"/>
          <w:lang w:val="mk-MK"/>
        </w:rPr>
        <w:t>столбот</w:t>
      </w:r>
      <w:r w:rsidR="005B38B3" w:rsidRPr="00AF66FE">
        <w:rPr>
          <w:sz w:val="20"/>
          <w:lang w:val="mk-MK"/>
        </w:rPr>
        <w:t xml:space="preserve"> </w:t>
      </w:r>
      <w:r w:rsidRPr="00AF66FE">
        <w:rPr>
          <w:sz w:val="20"/>
          <w:lang w:val="mk-MK"/>
        </w:rPr>
        <w:t>бр. 19 до новиот ТС 400/110 kV Милетково (темно сина линија на сликата подолу), во приближна должина од 1,9 km</w:t>
      </w:r>
    </w:p>
    <w:p w14:paraId="2908EB2C" w14:textId="77777777" w:rsidR="00BC3FC4" w:rsidRPr="00AF66FE" w:rsidRDefault="004F799E">
      <w:pPr>
        <w:spacing w:before="0" w:after="0" w:line="240" w:lineRule="auto"/>
        <w:jc w:val="left"/>
        <w:rPr>
          <w:sz w:val="20"/>
          <w:u w:val="single"/>
          <w:lang w:val="mk-MK"/>
        </w:rPr>
      </w:pPr>
      <w:r w:rsidRPr="00AF66FE">
        <w:rPr>
          <w:noProof/>
          <w:lang w:val="en-US" w:eastAsia="en-US"/>
        </w:rPr>
        <w:lastRenderedPageBreak/>
        <w:drawing>
          <wp:inline distT="0" distB="0" distL="0" distR="0" wp14:anchorId="256A8E1D" wp14:editId="07777777">
            <wp:extent cx="5508625" cy="9360535"/>
            <wp:effectExtent l="0" t="1905" r="0" b="0"/>
            <wp:docPr id="63" name="Picture 1"/>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23"/>
                    <a:srcRect l="10423" r="10292" b="3292"/>
                    <a:stretch/>
                  </pic:blipFill>
                  <pic:spPr>
                    <a:xfrm rot="16200000">
                      <a:off x="0" y="0"/>
                      <a:ext cx="5508000" cy="9360000"/>
                    </a:xfrm>
                    <a:prstGeom prst="rect">
                      <a:avLst/>
                    </a:prstGeom>
                    <a:ln w="0">
                      <a:noFill/>
                    </a:ln>
                  </pic:spPr>
                </pic:pic>
              </a:graphicData>
            </a:graphic>
          </wp:inline>
        </w:drawing>
      </w:r>
    </w:p>
    <w:p w14:paraId="205549AB" w14:textId="5FEAFE4A" w:rsidR="00BC3FC4" w:rsidRPr="00AF66FE" w:rsidRDefault="004A13EC">
      <w:pPr>
        <w:spacing w:before="0" w:after="60"/>
        <w:jc w:val="left"/>
        <w:rPr>
          <w:sz w:val="18"/>
          <w:szCs w:val="20"/>
          <w:lang w:val="mk-MK"/>
        </w:rPr>
      </w:pPr>
      <w:bookmarkStart w:id="113" w:name="_Toc92134871"/>
      <w:bookmarkStart w:id="114" w:name="_Toc122679636"/>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7</w:t>
      </w:r>
      <w:r w:rsidR="002D7FA0" w:rsidRPr="00AF66FE">
        <w:rPr>
          <w:rFonts w:cs="Arial"/>
          <w:iCs/>
          <w:sz w:val="18"/>
          <w:szCs w:val="20"/>
          <w:lang w:val="mk-MK"/>
        </w:rPr>
        <w:fldChar w:fldCharType="end"/>
      </w:r>
      <w:r w:rsidR="004F799E" w:rsidRPr="00AF66FE">
        <w:rPr>
          <w:sz w:val="18"/>
          <w:szCs w:val="20"/>
          <w:lang w:val="mk-MK"/>
        </w:rPr>
        <w:t xml:space="preserve">: </w:t>
      </w:r>
      <w:bookmarkEnd w:id="113"/>
      <w:r w:rsidRPr="00AF66FE">
        <w:rPr>
          <w:sz w:val="18"/>
          <w:szCs w:val="20"/>
          <w:lang w:val="mk-MK"/>
        </w:rPr>
        <w:t xml:space="preserve">Реконструкција на постоечки двофазен 2x110 kV </w:t>
      </w:r>
      <w:r w:rsidR="00943EF6" w:rsidRPr="00943EF6">
        <w:rPr>
          <w:sz w:val="18"/>
          <w:szCs w:val="20"/>
          <w:lang w:val="mk-MK"/>
        </w:rPr>
        <w:t>далновод</w:t>
      </w:r>
      <w:r w:rsidRPr="00AF66FE">
        <w:rPr>
          <w:sz w:val="18"/>
          <w:szCs w:val="20"/>
          <w:lang w:val="mk-MK"/>
        </w:rPr>
        <w:t xml:space="preserve"> од трафостаница Валандово до трафостаница „ЕВП“ Милетково до трифазен 110 kV далновод и доградба до 400/110 kV ТС Милетково</w:t>
      </w:r>
      <w:bookmarkEnd w:id="114"/>
    </w:p>
    <w:p w14:paraId="77EAAD97" w14:textId="134C5A42" w:rsidR="00BC3FC4" w:rsidRPr="00AF66FE" w:rsidRDefault="00DE5B60">
      <w:pPr>
        <w:spacing w:before="0" w:after="240" w:line="240" w:lineRule="auto"/>
        <w:jc w:val="left"/>
        <w:rPr>
          <w:rFonts w:cs="Tahoma"/>
          <w:bCs/>
          <w:sz w:val="16"/>
          <w:szCs w:val="18"/>
          <w:lang w:val="mk-MK"/>
        </w:rPr>
        <w:sectPr w:rsidR="00BC3FC4" w:rsidRPr="00AF66FE">
          <w:headerReference w:type="default" r:id="rId46"/>
          <w:footerReference w:type="default" r:id="rId47"/>
          <w:pgSz w:w="16838" w:h="11906" w:orient="landscape"/>
          <w:pgMar w:top="1134" w:right="1134" w:bottom="1134" w:left="1077" w:header="397" w:footer="397" w:gutter="0"/>
          <w:cols w:space="720"/>
          <w:formProt w:val="0"/>
          <w:docGrid w:linePitch="360"/>
        </w:sectPr>
      </w:pPr>
      <w:r w:rsidRPr="00AF66FE">
        <w:rPr>
          <w:rFonts w:cs="Tahoma"/>
          <w:iCs/>
          <w:sz w:val="16"/>
          <w:szCs w:val="18"/>
          <w:lang w:val="mk-MK"/>
        </w:rPr>
        <w:t>Извор</w:t>
      </w:r>
      <w:r w:rsidR="004F799E" w:rsidRPr="00AF66FE">
        <w:rPr>
          <w:rFonts w:cs="Tahoma"/>
          <w:iCs/>
          <w:sz w:val="16"/>
          <w:szCs w:val="18"/>
          <w:lang w:val="mk-MK"/>
        </w:rPr>
        <w:t xml:space="preserve">: </w:t>
      </w:r>
      <w:r w:rsidRPr="00AF66FE">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28B5D86E" w14:textId="0ACC7E69" w:rsidR="00BC3FC4" w:rsidRPr="00AF66FE" w:rsidRDefault="00F63EF8">
      <w:pPr>
        <w:ind w:left="720" w:firstLine="720"/>
        <w:rPr>
          <w:sz w:val="20"/>
          <w:u w:val="single"/>
          <w:lang w:val="mk-MK"/>
        </w:rPr>
      </w:pPr>
      <w:r w:rsidRPr="00AF66FE">
        <w:rPr>
          <w:sz w:val="20"/>
          <w:u w:val="single"/>
          <w:lang w:val="mk-MK"/>
        </w:rPr>
        <w:lastRenderedPageBreak/>
        <w:t>Постоечк</w:t>
      </w:r>
      <w:r w:rsidR="00A34DB3">
        <w:rPr>
          <w:sz w:val="20"/>
          <w:u w:val="single"/>
          <w:lang w:val="mk-MK"/>
        </w:rPr>
        <w:t>и далновод</w:t>
      </w:r>
    </w:p>
    <w:p w14:paraId="6836A104" w14:textId="0DCA99DF" w:rsidR="008B44F9" w:rsidRPr="00AF66FE" w:rsidRDefault="008B44F9" w:rsidP="008B44F9">
      <w:pPr>
        <w:rPr>
          <w:sz w:val="20"/>
          <w:lang w:val="mk-MK"/>
        </w:rPr>
      </w:pPr>
      <w:r w:rsidRPr="00AF66FE">
        <w:rPr>
          <w:sz w:val="20"/>
          <w:lang w:val="mk-MK"/>
        </w:rPr>
        <w:t xml:space="preserve">Овој далновод е прибл. долг 6,4 км, со 21 столб (14 аголно затегнувачки столбови и 7 </w:t>
      </w:r>
      <w:r w:rsidR="00814CF3" w:rsidRPr="00AF66FE">
        <w:rPr>
          <w:sz w:val="20"/>
          <w:lang w:val="mk-MK"/>
        </w:rPr>
        <w:t>носечки столбови</w:t>
      </w:r>
      <w:r w:rsidRPr="00AF66FE">
        <w:rPr>
          <w:sz w:val="20"/>
          <w:lang w:val="mk-MK"/>
        </w:rPr>
        <w:t>). Изграден е, и е во функција од 1986 година.</w:t>
      </w:r>
    </w:p>
    <w:p w14:paraId="12CBFD68" w14:textId="2EC385C4" w:rsidR="008B44F9" w:rsidRPr="00AF66FE" w:rsidRDefault="00A9190A" w:rsidP="008B44F9">
      <w:pPr>
        <w:rPr>
          <w:sz w:val="20"/>
          <w:lang w:val="mk-MK"/>
        </w:rPr>
      </w:pPr>
      <w:r w:rsidRPr="00AF66FE">
        <w:rPr>
          <w:sz w:val="20"/>
          <w:lang w:val="mk-MK"/>
        </w:rPr>
        <w:t>Столбовите</w:t>
      </w:r>
      <w:r w:rsidR="008B44F9" w:rsidRPr="00AF66FE">
        <w:rPr>
          <w:sz w:val="20"/>
          <w:lang w:val="mk-MK"/>
        </w:rPr>
        <w:t xml:space="preserve"> се типични трифазни двосистемски челични решеткасти </w:t>
      </w:r>
      <w:r w:rsidRPr="00AF66FE">
        <w:rPr>
          <w:sz w:val="20"/>
          <w:lang w:val="mk-MK"/>
        </w:rPr>
        <w:t>столбови</w:t>
      </w:r>
      <w:r w:rsidR="008B44F9" w:rsidRPr="00AF66FE">
        <w:rPr>
          <w:sz w:val="20"/>
          <w:lang w:val="mk-MK"/>
        </w:rPr>
        <w:t xml:space="preserve"> 110 kV (слика подолу), од кои само горните два краци и краците на средн</w:t>
      </w:r>
      <w:r w:rsidR="00E90B46" w:rsidRPr="00AF66FE">
        <w:rPr>
          <w:sz w:val="20"/>
          <w:lang w:val="mk-MK"/>
        </w:rPr>
        <w:t>ио</w:t>
      </w:r>
      <w:r w:rsidR="008B44F9" w:rsidRPr="00AF66FE">
        <w:rPr>
          <w:sz w:val="20"/>
          <w:lang w:val="mk-MK"/>
        </w:rPr>
        <w:t xml:space="preserve">т </w:t>
      </w:r>
      <w:r w:rsidR="00E90B46" w:rsidRPr="00AF66FE">
        <w:rPr>
          <w:sz w:val="20"/>
          <w:lang w:val="mk-MK"/>
        </w:rPr>
        <w:t>столб</w:t>
      </w:r>
      <w:r w:rsidR="008B44F9" w:rsidRPr="00AF66FE">
        <w:rPr>
          <w:sz w:val="20"/>
          <w:lang w:val="mk-MK"/>
        </w:rPr>
        <w:t xml:space="preserve"> се користат за водот, т.е. за потребите на напојувањето на железничката пруга ТС 110/25 kV Милетково. Типовите на </w:t>
      </w:r>
      <w:r w:rsidRPr="00AF66FE">
        <w:rPr>
          <w:sz w:val="20"/>
          <w:lang w:val="mk-MK"/>
        </w:rPr>
        <w:t>столбови</w:t>
      </w:r>
      <w:r w:rsidR="008B44F9" w:rsidRPr="00AF66FE">
        <w:rPr>
          <w:sz w:val="20"/>
          <w:lang w:val="mk-MK"/>
        </w:rPr>
        <w:t xml:space="preserve"> се AD120, AD150 и SD. Висината на </w:t>
      </w:r>
      <w:r w:rsidR="00814CF3" w:rsidRPr="00AF66FE">
        <w:rPr>
          <w:sz w:val="20"/>
          <w:lang w:val="mk-MK"/>
        </w:rPr>
        <w:t>носечки</w:t>
      </w:r>
      <w:r w:rsidR="00EF4A9B">
        <w:rPr>
          <w:sz w:val="20"/>
          <w:lang w:val="mk-MK"/>
        </w:rPr>
        <w:t>те</w:t>
      </w:r>
      <w:r w:rsidR="00814CF3" w:rsidRPr="00AF66FE">
        <w:rPr>
          <w:sz w:val="20"/>
          <w:lang w:val="mk-MK"/>
        </w:rPr>
        <w:t xml:space="preserve"> столбови</w:t>
      </w:r>
      <w:r w:rsidR="008B44F9" w:rsidRPr="00AF66FE">
        <w:rPr>
          <w:sz w:val="20"/>
          <w:lang w:val="mk-MK"/>
        </w:rPr>
        <w:t xml:space="preserve"> се движи од 12,8 m до 21,8 m, додека за затегнувачите од 12 m до 25 m. Фазниот проводник е </w:t>
      </w:r>
      <w:r w:rsidR="0078110F" w:rsidRPr="00AF66FE">
        <w:rPr>
          <w:rFonts w:cs="Tahoma"/>
          <w:sz w:val="20"/>
          <w:lang w:val="mk-MK"/>
        </w:rPr>
        <w:t>АПЗЧ</w:t>
      </w:r>
      <w:r w:rsidR="0078110F" w:rsidRPr="00AF66FE">
        <w:rPr>
          <w:rStyle w:val="FootnoteReference"/>
          <w:sz w:val="20"/>
          <w:szCs w:val="20"/>
          <w:lang w:val="mk-MK"/>
        </w:rPr>
        <w:t xml:space="preserve"> </w:t>
      </w:r>
      <w:r w:rsidR="0078110F" w:rsidRPr="00AF66FE">
        <w:rPr>
          <w:rStyle w:val="FootnoteReference"/>
          <w:sz w:val="20"/>
          <w:szCs w:val="20"/>
          <w:lang w:val="mk-MK"/>
        </w:rPr>
        <w:footnoteReference w:id="37"/>
      </w:r>
      <w:r w:rsidR="008B44F9" w:rsidRPr="00AF66FE">
        <w:rPr>
          <w:sz w:val="20"/>
          <w:lang w:val="mk-MK"/>
        </w:rPr>
        <w:t xml:space="preserve"> 150/25 m</w:t>
      </w:r>
      <w:r w:rsidR="00C612AE" w:rsidRPr="00AF66FE">
        <w:rPr>
          <w:sz w:val="20"/>
          <w:szCs w:val="20"/>
          <w:lang w:val="mk-MK"/>
        </w:rPr>
        <w:t>m</w:t>
      </w:r>
      <w:r w:rsidR="00C612AE" w:rsidRPr="00AF66FE">
        <w:rPr>
          <w:sz w:val="20"/>
          <w:szCs w:val="20"/>
          <w:vertAlign w:val="superscript"/>
          <w:lang w:val="mk-MK"/>
        </w:rPr>
        <w:t>2</w:t>
      </w:r>
      <w:r w:rsidR="008B44F9" w:rsidRPr="00AF66FE">
        <w:rPr>
          <w:sz w:val="20"/>
          <w:lang w:val="mk-MK"/>
        </w:rPr>
        <w:t>.</w:t>
      </w:r>
    </w:p>
    <w:p w14:paraId="14111558" w14:textId="08CCCEC0" w:rsidR="00BC3FC4" w:rsidRPr="00AF66FE" w:rsidRDefault="008B44F9" w:rsidP="008B44F9">
      <w:pPr>
        <w:rPr>
          <w:rFonts w:cs="Tahoma"/>
          <w:sz w:val="20"/>
          <w:szCs w:val="20"/>
          <w:lang w:val="mk-MK"/>
        </w:rPr>
      </w:pPr>
      <w:r w:rsidRPr="00AF66FE">
        <w:rPr>
          <w:sz w:val="20"/>
          <w:lang w:val="mk-MK"/>
        </w:rPr>
        <w:t>Темелите се посебни армирано-бетонски подножја за различен капацитет на носивост на земјата. Заземјувањето се изведува со бакарна жица (50 m</w:t>
      </w:r>
      <w:r w:rsidR="00C612AE" w:rsidRPr="00AF66FE">
        <w:rPr>
          <w:sz w:val="20"/>
          <w:szCs w:val="20"/>
          <w:lang w:val="mk-MK"/>
        </w:rPr>
        <w:t>m</w:t>
      </w:r>
      <w:r w:rsidR="00C612AE" w:rsidRPr="00AF66FE">
        <w:rPr>
          <w:sz w:val="20"/>
          <w:szCs w:val="20"/>
          <w:vertAlign w:val="superscript"/>
          <w:lang w:val="mk-MK"/>
        </w:rPr>
        <w:t>2</w:t>
      </w:r>
      <w:r w:rsidRPr="00AF66FE">
        <w:rPr>
          <w:sz w:val="20"/>
          <w:lang w:val="mk-MK"/>
        </w:rPr>
        <w:t>) околу секоја темелна основа и еден надворешен прстен поставен на длабочина од 0,7 m.</w:t>
      </w:r>
    </w:p>
    <w:p w14:paraId="7D0C5A29" w14:textId="56C34007" w:rsidR="00BC3FC4" w:rsidRPr="00AF66FE" w:rsidRDefault="00F63EF8">
      <w:pPr>
        <w:ind w:left="720" w:firstLine="720"/>
        <w:rPr>
          <w:rFonts w:cs="Tahoma"/>
          <w:sz w:val="20"/>
          <w:szCs w:val="20"/>
          <w:u w:val="single"/>
          <w:lang w:val="mk-MK"/>
        </w:rPr>
      </w:pPr>
      <w:r w:rsidRPr="00AF66FE">
        <w:rPr>
          <w:sz w:val="20"/>
          <w:u w:val="single"/>
          <w:lang w:val="mk-MK"/>
        </w:rPr>
        <w:t>Реконструкција</w:t>
      </w:r>
    </w:p>
    <w:p w14:paraId="15F7EDEF" w14:textId="7BFA864E" w:rsidR="00925CAD" w:rsidRPr="00AF66FE" w:rsidRDefault="00925CAD" w:rsidP="00925CAD">
      <w:pPr>
        <w:rPr>
          <w:sz w:val="20"/>
          <w:lang w:val="mk-MK"/>
        </w:rPr>
      </w:pPr>
      <w:r w:rsidRPr="00AF66FE">
        <w:rPr>
          <w:sz w:val="20"/>
          <w:lang w:val="mk-MK"/>
        </w:rPr>
        <w:t xml:space="preserve">Реконструкцијата на постојниот 2x110 kV ДВ од ТС Валандово до ТС „ЕВП“ Милетково ќе опфати модификација на сегашниот </w:t>
      </w:r>
      <w:r w:rsidR="00EF4A9B">
        <w:rPr>
          <w:sz w:val="20"/>
          <w:lang w:val="mk-MK"/>
        </w:rPr>
        <w:t>двоен дално</w:t>
      </w:r>
      <w:r w:rsidRPr="00AF66FE">
        <w:rPr>
          <w:sz w:val="20"/>
          <w:lang w:val="mk-MK"/>
        </w:rPr>
        <w:t xml:space="preserve">вод во трофазен </w:t>
      </w:r>
      <w:r w:rsidR="002D1A17" w:rsidRPr="00AF66FE">
        <w:rPr>
          <w:sz w:val="20"/>
          <w:lang w:val="mk-MK"/>
        </w:rPr>
        <w:t>единечен далновод</w:t>
      </w:r>
      <w:r w:rsidRPr="00AF66FE">
        <w:rPr>
          <w:sz w:val="20"/>
          <w:lang w:val="mk-MK"/>
        </w:rPr>
        <w:t xml:space="preserve"> со нов проводник </w:t>
      </w:r>
      <w:r w:rsidR="004F799E" w:rsidRPr="00AF66FE">
        <w:rPr>
          <w:sz w:val="20"/>
          <w:lang w:val="mk-MK"/>
        </w:rPr>
        <w:t>(</w:t>
      </w:r>
      <w:r w:rsidRPr="00AF66FE">
        <w:rPr>
          <w:sz w:val="20"/>
          <w:lang w:val="mk-MK"/>
        </w:rPr>
        <w:t>вид</w:t>
      </w:r>
      <w:r w:rsidR="004F799E" w:rsidRPr="00AF66FE">
        <w:rPr>
          <w:sz w:val="20"/>
          <w:szCs w:val="20"/>
          <w:lang w:val="mk-MK" w:eastAsia="en-US"/>
        </w:rPr>
        <w:t xml:space="preserve"> </w:t>
      </w:r>
      <w:r w:rsidRPr="00AF66FE">
        <w:rPr>
          <w:sz w:val="20"/>
          <w:szCs w:val="20"/>
          <w:lang w:val="mk-MK" w:eastAsia="en-US"/>
        </w:rPr>
        <w:t>ПЦАЛ</w:t>
      </w:r>
      <w:r w:rsidR="004F799E" w:rsidRPr="00AF66FE">
        <w:rPr>
          <w:rStyle w:val="FootnoteAnchor"/>
          <w:sz w:val="20"/>
          <w:szCs w:val="20"/>
          <w:lang w:val="mk-MK" w:eastAsia="en-US"/>
        </w:rPr>
        <w:footnoteReference w:id="38"/>
      </w:r>
      <w:r w:rsidR="004F799E" w:rsidRPr="00AF66FE">
        <w:rPr>
          <w:sz w:val="20"/>
          <w:szCs w:val="20"/>
          <w:lang w:val="mk-MK" w:eastAsia="en-US"/>
        </w:rPr>
        <w:t xml:space="preserve"> 324 mm</w:t>
      </w:r>
      <w:r w:rsidR="004F799E" w:rsidRPr="00AF66FE">
        <w:rPr>
          <w:sz w:val="20"/>
          <w:szCs w:val="20"/>
          <w:vertAlign w:val="superscript"/>
          <w:lang w:val="mk-MK" w:eastAsia="en-US"/>
        </w:rPr>
        <w:t>2</w:t>
      </w:r>
      <w:r w:rsidR="004F799E" w:rsidRPr="00AF66FE">
        <w:rPr>
          <w:sz w:val="20"/>
          <w:lang w:val="mk-MK"/>
        </w:rPr>
        <w:t xml:space="preserve">) </w:t>
      </w:r>
      <w:r w:rsidRPr="00AF66FE">
        <w:rPr>
          <w:sz w:val="20"/>
          <w:lang w:val="mk-MK"/>
        </w:rPr>
        <w:t>на постојната рута на трасата, користејќи</w:t>
      </w:r>
      <w:r w:rsidR="00EF4A9B">
        <w:rPr>
          <w:sz w:val="20"/>
          <w:lang w:val="mk-MK"/>
        </w:rPr>
        <w:t xml:space="preserve"> ги</w:t>
      </w:r>
      <w:r w:rsidRPr="00AF66FE">
        <w:rPr>
          <w:sz w:val="20"/>
          <w:lang w:val="mk-MK"/>
        </w:rPr>
        <w:t xml:space="preserve"> постојните ДВ </w:t>
      </w:r>
      <w:r w:rsidR="00A9190A" w:rsidRPr="00AF66FE">
        <w:rPr>
          <w:sz w:val="20"/>
          <w:lang w:val="mk-MK"/>
        </w:rPr>
        <w:t>столбови</w:t>
      </w:r>
      <w:r w:rsidRPr="00AF66FE">
        <w:rPr>
          <w:sz w:val="20"/>
          <w:lang w:val="mk-MK"/>
        </w:rPr>
        <w:t xml:space="preserve">. Затоа, за потребите на оваа реконструкција, постоечките </w:t>
      </w:r>
      <w:r w:rsidR="00A9190A" w:rsidRPr="00AF66FE">
        <w:rPr>
          <w:sz w:val="20"/>
          <w:lang w:val="mk-MK"/>
        </w:rPr>
        <w:t>столбови</w:t>
      </w:r>
      <w:r w:rsidRPr="00AF66FE">
        <w:rPr>
          <w:sz w:val="20"/>
          <w:lang w:val="mk-MK"/>
        </w:rPr>
        <w:t xml:space="preserve"> ќе останат во употреба за време на оперативниот век на реконструиран</w:t>
      </w:r>
      <w:r w:rsidR="00E62E90">
        <w:rPr>
          <w:sz w:val="20"/>
          <w:lang w:val="mk-MK"/>
        </w:rPr>
        <w:t>иот далновод</w:t>
      </w:r>
      <w:r w:rsidRPr="00AF66FE">
        <w:rPr>
          <w:sz w:val="20"/>
          <w:lang w:val="mk-MK"/>
        </w:rPr>
        <w:t>.</w:t>
      </w:r>
    </w:p>
    <w:p w14:paraId="2373D495" w14:textId="6996BA59" w:rsidR="00BC3FC4" w:rsidRPr="00AF66FE" w:rsidRDefault="00925CAD" w:rsidP="00925CAD">
      <w:pPr>
        <w:rPr>
          <w:sz w:val="20"/>
          <w:szCs w:val="20"/>
          <w:lang w:val="mk-MK"/>
        </w:rPr>
      </w:pPr>
      <w:r w:rsidRPr="00AF66FE">
        <w:rPr>
          <w:sz w:val="20"/>
          <w:lang w:val="mk-MK"/>
        </w:rPr>
        <w:t xml:space="preserve">Предложената реконструкција на </w:t>
      </w:r>
      <w:r w:rsidR="003D58D0">
        <w:rPr>
          <w:sz w:val="20"/>
          <w:lang w:val="mk-MK"/>
        </w:rPr>
        <w:t>далноводот</w:t>
      </w:r>
      <w:r w:rsidRPr="00AF66FE">
        <w:rPr>
          <w:sz w:val="20"/>
          <w:lang w:val="mk-MK"/>
        </w:rPr>
        <w:t xml:space="preserve"> ќе се изврши од нејзината почетна точка (постоечка ТС Валандово), односно од </w:t>
      </w:r>
      <w:r w:rsidR="005B38B3" w:rsidRPr="00AF66FE">
        <w:rPr>
          <w:rFonts w:cs="Tahoma"/>
          <w:sz w:val="20"/>
          <w:lang w:val="mk-MK"/>
        </w:rPr>
        <w:t>столбот</w:t>
      </w:r>
      <w:r w:rsidR="005B38B3" w:rsidRPr="00AF66FE">
        <w:rPr>
          <w:sz w:val="20"/>
          <w:lang w:val="mk-MK"/>
        </w:rPr>
        <w:t xml:space="preserve"> </w:t>
      </w:r>
      <w:r w:rsidRPr="00AF66FE">
        <w:rPr>
          <w:sz w:val="20"/>
          <w:lang w:val="mk-MK"/>
        </w:rPr>
        <w:t xml:space="preserve">бр.1 до </w:t>
      </w:r>
      <w:r w:rsidR="005B38B3" w:rsidRPr="00AF66FE">
        <w:rPr>
          <w:rFonts w:cs="Tahoma"/>
          <w:sz w:val="20"/>
          <w:lang w:val="mk-MK"/>
        </w:rPr>
        <w:t>столбот</w:t>
      </w:r>
      <w:r w:rsidR="005B38B3" w:rsidRPr="00AF66FE">
        <w:rPr>
          <w:sz w:val="20"/>
          <w:lang w:val="mk-MK"/>
        </w:rPr>
        <w:t xml:space="preserve"> </w:t>
      </w:r>
      <w:r w:rsidRPr="00AF66FE">
        <w:rPr>
          <w:sz w:val="20"/>
          <w:lang w:val="mk-MK"/>
        </w:rPr>
        <w:t>бр.19, со проценета должина од 6 километри и ќе се состои од следните чекори:</w:t>
      </w:r>
      <w:r w:rsidR="004F799E" w:rsidRPr="00AF66FE">
        <w:rPr>
          <w:sz w:val="20"/>
          <w:szCs w:val="20"/>
          <w:lang w:val="mk-MK"/>
        </w:rPr>
        <w:t xml:space="preserve"> </w:t>
      </w:r>
    </w:p>
    <w:p w14:paraId="00387CBC" w14:textId="20167ECA" w:rsidR="00925CAD" w:rsidRPr="00AF66FE" w:rsidRDefault="00925CAD" w:rsidP="00EF4A9B">
      <w:pPr>
        <w:pStyle w:val="ListBullet"/>
        <w:numPr>
          <w:ilvl w:val="0"/>
          <w:numId w:val="148"/>
        </w:numPr>
        <w:rPr>
          <w:sz w:val="20"/>
          <w:szCs w:val="20"/>
          <w:lang w:val="mk-MK"/>
        </w:rPr>
      </w:pPr>
      <w:r w:rsidRPr="00AF66FE">
        <w:rPr>
          <w:sz w:val="20"/>
          <w:szCs w:val="20"/>
          <w:lang w:val="mk-MK"/>
        </w:rPr>
        <w:t xml:space="preserve">Демонтирање на постоечките проводници ACSR150/25 </w:t>
      </w:r>
      <w:r w:rsidR="00C05CFD" w:rsidRPr="00AF66FE">
        <w:rPr>
          <w:sz w:val="20"/>
          <w:szCs w:val="20"/>
          <w:lang w:val="mk-MK" w:eastAsia="en-US"/>
        </w:rPr>
        <w:t>mm</w:t>
      </w:r>
      <w:r w:rsidR="00C05CFD" w:rsidRPr="00AF66FE">
        <w:rPr>
          <w:sz w:val="20"/>
          <w:szCs w:val="20"/>
          <w:vertAlign w:val="superscript"/>
          <w:lang w:val="mk-MK" w:eastAsia="en-US"/>
        </w:rPr>
        <w:t>2</w:t>
      </w:r>
      <w:r w:rsidRPr="00AF66FE">
        <w:rPr>
          <w:sz w:val="20"/>
          <w:szCs w:val="20"/>
          <w:lang w:val="mk-MK"/>
        </w:rPr>
        <w:t>, изолирачки и заземјувачки жици</w:t>
      </w:r>
    </w:p>
    <w:p w14:paraId="1215EBDA" w14:textId="1A0AD471" w:rsidR="00925CAD" w:rsidRPr="00AF66FE" w:rsidRDefault="00925CAD" w:rsidP="00EF4A9B">
      <w:pPr>
        <w:pStyle w:val="ListBullet"/>
        <w:numPr>
          <w:ilvl w:val="0"/>
          <w:numId w:val="148"/>
        </w:numPr>
        <w:rPr>
          <w:sz w:val="20"/>
          <w:szCs w:val="20"/>
          <w:lang w:val="mk-MK"/>
        </w:rPr>
      </w:pPr>
      <w:r w:rsidRPr="00AF66FE">
        <w:rPr>
          <w:sz w:val="20"/>
          <w:szCs w:val="20"/>
          <w:lang w:val="mk-MK"/>
        </w:rPr>
        <w:t xml:space="preserve">Вградување на нови 110 kV проводници AAAC 324 </w:t>
      </w:r>
      <w:r w:rsidR="00C05CFD" w:rsidRPr="00AF66FE">
        <w:rPr>
          <w:sz w:val="20"/>
          <w:szCs w:val="20"/>
          <w:lang w:val="mk-MK" w:eastAsia="en-US"/>
        </w:rPr>
        <w:t>mm</w:t>
      </w:r>
      <w:r w:rsidR="00C05CFD" w:rsidRPr="00AF66FE">
        <w:rPr>
          <w:sz w:val="20"/>
          <w:szCs w:val="20"/>
          <w:vertAlign w:val="superscript"/>
          <w:lang w:val="mk-MK" w:eastAsia="en-US"/>
        </w:rPr>
        <w:t>2</w:t>
      </w:r>
      <w:r w:rsidRPr="00AF66FE">
        <w:rPr>
          <w:sz w:val="20"/>
          <w:szCs w:val="20"/>
          <w:lang w:val="mk-MK"/>
        </w:rPr>
        <w:t xml:space="preserve"> (со капацитет од 150 MVA)</w:t>
      </w:r>
    </w:p>
    <w:p w14:paraId="6E05BC79" w14:textId="54FF686E" w:rsidR="00925CAD" w:rsidRPr="00AF66FE" w:rsidRDefault="00925CAD" w:rsidP="00EF4A9B">
      <w:pPr>
        <w:pStyle w:val="ListBullet"/>
        <w:numPr>
          <w:ilvl w:val="0"/>
          <w:numId w:val="148"/>
        </w:numPr>
        <w:rPr>
          <w:sz w:val="20"/>
          <w:szCs w:val="20"/>
          <w:lang w:val="mk-MK"/>
        </w:rPr>
      </w:pPr>
      <w:r w:rsidRPr="00AF66FE">
        <w:rPr>
          <w:sz w:val="20"/>
          <w:szCs w:val="20"/>
          <w:lang w:val="mk-MK"/>
        </w:rPr>
        <w:t>Поставување на нови изол</w:t>
      </w:r>
      <w:r w:rsidR="00A067AB">
        <w:rPr>
          <w:sz w:val="20"/>
          <w:szCs w:val="20"/>
          <w:lang w:val="mk-MK"/>
        </w:rPr>
        <w:t>атори</w:t>
      </w:r>
    </w:p>
    <w:p w14:paraId="317C4F15" w14:textId="655614CE" w:rsidR="00925CAD" w:rsidRPr="00AF66FE" w:rsidRDefault="00925CAD" w:rsidP="00EF4A9B">
      <w:pPr>
        <w:pStyle w:val="ListBullet"/>
        <w:numPr>
          <w:ilvl w:val="0"/>
          <w:numId w:val="148"/>
        </w:numPr>
        <w:rPr>
          <w:sz w:val="20"/>
          <w:szCs w:val="20"/>
          <w:lang w:val="mk-MK"/>
        </w:rPr>
      </w:pPr>
      <w:r w:rsidRPr="00AF66FE">
        <w:rPr>
          <w:sz w:val="20"/>
          <w:szCs w:val="20"/>
          <w:lang w:val="mk-MK"/>
        </w:rPr>
        <w:t>Инсталирање на нова заземјувачка жица (OPGW)</w:t>
      </w:r>
    </w:p>
    <w:p w14:paraId="0D7C24AB" w14:textId="4917AC12" w:rsidR="00C05CFD" w:rsidRPr="00AF66FE" w:rsidRDefault="00C05CFD" w:rsidP="00C05CFD">
      <w:pPr>
        <w:rPr>
          <w:sz w:val="20"/>
          <w:szCs w:val="20"/>
          <w:lang w:val="mk-MK" w:eastAsia="en-US"/>
        </w:rPr>
      </w:pPr>
      <w:r w:rsidRPr="00AF66FE">
        <w:rPr>
          <w:sz w:val="20"/>
          <w:szCs w:val="20"/>
          <w:lang w:val="mk-MK" w:eastAsia="en-US"/>
        </w:rPr>
        <w:t>Како што е наведено, демонтажните работи ќе се состојат од демонтирање на постоечкиот проводник (четири проводни жици), изол</w:t>
      </w:r>
      <w:r w:rsidR="00A067AB">
        <w:rPr>
          <w:sz w:val="20"/>
          <w:szCs w:val="20"/>
          <w:lang w:val="mk-MK" w:eastAsia="en-US"/>
        </w:rPr>
        <w:t>аторите</w:t>
      </w:r>
      <w:r w:rsidRPr="00AF66FE">
        <w:rPr>
          <w:sz w:val="20"/>
          <w:szCs w:val="20"/>
          <w:lang w:val="mk-MK" w:eastAsia="en-US"/>
        </w:rPr>
        <w:t xml:space="preserve"> и заземјувачката жица. Исто така, ќе бидат демонтирани и отстранети две постоечки </w:t>
      </w:r>
      <w:r w:rsidR="00A9190A" w:rsidRPr="00AF66FE">
        <w:rPr>
          <w:sz w:val="20"/>
          <w:szCs w:val="20"/>
          <w:lang w:val="mk-MK" w:eastAsia="en-US"/>
        </w:rPr>
        <w:t>столбови</w:t>
      </w:r>
      <w:r w:rsidRPr="00AF66FE">
        <w:rPr>
          <w:sz w:val="20"/>
          <w:szCs w:val="20"/>
          <w:lang w:val="mk-MK" w:eastAsia="en-US"/>
        </w:rPr>
        <w:t xml:space="preserve"> (бр.19 и бр.20) во близина на ТС „ЕВП“ Милетково, по што ќе следи отстранување на соодветните темели. Овие </w:t>
      </w:r>
      <w:r w:rsidR="00A9190A" w:rsidRPr="00AF66FE">
        <w:rPr>
          <w:sz w:val="20"/>
          <w:szCs w:val="20"/>
          <w:lang w:val="mk-MK" w:eastAsia="en-US"/>
        </w:rPr>
        <w:t>столбови</w:t>
      </w:r>
      <w:r w:rsidRPr="00AF66FE">
        <w:rPr>
          <w:sz w:val="20"/>
          <w:szCs w:val="20"/>
          <w:lang w:val="mk-MK" w:eastAsia="en-US"/>
        </w:rPr>
        <w:t xml:space="preserve"> не се потребни за функционирање на Проектот.</w:t>
      </w:r>
    </w:p>
    <w:p w14:paraId="0D5C867D" w14:textId="6AE170D0" w:rsidR="00BC3FC4" w:rsidRPr="00AF66FE" w:rsidRDefault="00C05CFD" w:rsidP="00C05CFD">
      <w:pPr>
        <w:rPr>
          <w:sz w:val="20"/>
          <w:szCs w:val="20"/>
          <w:lang w:val="mk-MK" w:eastAsia="en-US"/>
        </w:rPr>
      </w:pPr>
      <w:r w:rsidRPr="00AF66FE">
        <w:rPr>
          <w:sz w:val="20"/>
          <w:szCs w:val="20"/>
          <w:lang w:val="mk-MK" w:eastAsia="en-US"/>
        </w:rPr>
        <w:t>Бидејќи водот ќе се реконструира од двофазен (2x110 kV) во трофазен (1x110 kV), по демонтирањето на проводникот и изол</w:t>
      </w:r>
      <w:r w:rsidR="00A067AB">
        <w:rPr>
          <w:sz w:val="20"/>
          <w:szCs w:val="20"/>
          <w:lang w:val="mk-MK" w:eastAsia="en-US"/>
        </w:rPr>
        <w:t>аторите,</w:t>
      </w:r>
      <w:r w:rsidRPr="00AF66FE">
        <w:rPr>
          <w:sz w:val="20"/>
          <w:szCs w:val="20"/>
          <w:lang w:val="mk-MK" w:eastAsia="en-US"/>
        </w:rPr>
        <w:t xml:space="preserve"> едниот крак на столбот ќе остане празен (без изолатори и проводник).</w:t>
      </w:r>
    </w:p>
    <w:p w14:paraId="39D8F87D" w14:textId="60EDFE42" w:rsidR="00BC3FC4" w:rsidRPr="00AF66FE" w:rsidRDefault="005C0101">
      <w:pPr>
        <w:pStyle w:val="ListBullet"/>
        <w:spacing w:before="120" w:after="120"/>
        <w:ind w:firstLine="720"/>
        <w:jc w:val="left"/>
        <w:rPr>
          <w:sz w:val="20"/>
          <w:u w:val="single"/>
          <w:lang w:val="mk-MK"/>
        </w:rPr>
      </w:pPr>
      <w:r w:rsidRPr="00AF66FE">
        <w:rPr>
          <w:sz w:val="20"/>
          <w:u w:val="single"/>
          <w:lang w:val="mk-MK"/>
        </w:rPr>
        <w:t>Продолжување на ед</w:t>
      </w:r>
      <w:r w:rsidR="00C36E07" w:rsidRPr="00AF66FE">
        <w:rPr>
          <w:sz w:val="20"/>
          <w:u w:val="single"/>
          <w:lang w:val="mk-MK"/>
        </w:rPr>
        <w:t>инечниот</w:t>
      </w:r>
      <w:r w:rsidRPr="00AF66FE">
        <w:rPr>
          <w:sz w:val="20"/>
          <w:u w:val="single"/>
          <w:lang w:val="mk-MK"/>
        </w:rPr>
        <w:t xml:space="preserve"> (1x110 kV) </w:t>
      </w:r>
      <w:r w:rsidR="00C36E07" w:rsidRPr="00AF66FE">
        <w:rPr>
          <w:sz w:val="20"/>
          <w:u w:val="single"/>
          <w:lang w:val="mk-MK"/>
        </w:rPr>
        <w:t>далновод</w:t>
      </w:r>
      <w:r w:rsidRPr="00AF66FE">
        <w:rPr>
          <w:sz w:val="20"/>
          <w:u w:val="single"/>
          <w:lang w:val="mk-MK"/>
        </w:rPr>
        <w:t xml:space="preserve"> до новата 400/110 kV ТС Милетково</w:t>
      </w:r>
    </w:p>
    <w:p w14:paraId="1391451E" w14:textId="52B12CC5" w:rsidR="00BC3FC4" w:rsidRPr="00AF66FE" w:rsidRDefault="005C0101">
      <w:pPr>
        <w:rPr>
          <w:sz w:val="20"/>
          <w:szCs w:val="20"/>
          <w:lang w:val="mk-MK"/>
        </w:rPr>
      </w:pPr>
      <w:r w:rsidRPr="00AF66FE">
        <w:rPr>
          <w:sz w:val="20"/>
          <w:szCs w:val="20"/>
          <w:lang w:val="mk-MK"/>
        </w:rPr>
        <w:t xml:space="preserve">За поврзување на делот од реконструираниот </w:t>
      </w:r>
      <w:r w:rsidR="00AC6CA9" w:rsidRPr="00AF66FE">
        <w:rPr>
          <w:sz w:val="20"/>
          <w:szCs w:val="24"/>
          <w:lang w:val="mk-MK"/>
        </w:rPr>
        <w:t>далновод</w:t>
      </w:r>
      <w:r w:rsidR="00AC6CA9" w:rsidRPr="00AF66FE">
        <w:rPr>
          <w:sz w:val="20"/>
          <w:szCs w:val="20"/>
          <w:lang w:val="mk-MK"/>
        </w:rPr>
        <w:t xml:space="preserve"> </w:t>
      </w:r>
      <w:r w:rsidRPr="00AF66FE">
        <w:rPr>
          <w:sz w:val="20"/>
          <w:szCs w:val="20"/>
          <w:lang w:val="mk-MK"/>
        </w:rPr>
        <w:t xml:space="preserve">од </w:t>
      </w:r>
      <w:r w:rsidR="005B38B3" w:rsidRPr="00AF66FE">
        <w:rPr>
          <w:rFonts w:cs="Tahoma"/>
          <w:sz w:val="20"/>
          <w:lang w:val="mk-MK"/>
        </w:rPr>
        <w:t>столбот</w:t>
      </w:r>
      <w:r w:rsidR="005B38B3" w:rsidRPr="00AF66FE">
        <w:rPr>
          <w:sz w:val="20"/>
          <w:szCs w:val="20"/>
          <w:lang w:val="mk-MK"/>
        </w:rPr>
        <w:t xml:space="preserve"> </w:t>
      </w:r>
      <w:r w:rsidRPr="00AF66FE">
        <w:rPr>
          <w:sz w:val="20"/>
          <w:szCs w:val="20"/>
          <w:lang w:val="mk-MK"/>
        </w:rPr>
        <w:t xml:space="preserve">бр.19 до новата ТС 400/110 kV Милетково, ќе се изгради нов </w:t>
      </w:r>
      <w:r w:rsidR="00E44DAD" w:rsidRPr="00AF66FE">
        <w:rPr>
          <w:sz w:val="20"/>
          <w:szCs w:val="20"/>
          <w:lang w:val="mk-MK"/>
        </w:rPr>
        <w:t xml:space="preserve">110 kV </w:t>
      </w:r>
      <w:r w:rsidRPr="00AF66FE">
        <w:rPr>
          <w:sz w:val="20"/>
          <w:szCs w:val="20"/>
          <w:lang w:val="mk-MK"/>
        </w:rPr>
        <w:t>ДВ со проценета должина од 1,9 km (слика подолу)</w:t>
      </w:r>
      <w:r w:rsidR="004F799E" w:rsidRPr="00AF66FE">
        <w:rPr>
          <w:sz w:val="20"/>
          <w:szCs w:val="20"/>
          <w:lang w:val="mk-MK"/>
        </w:rPr>
        <w:t xml:space="preserve">. </w:t>
      </w:r>
    </w:p>
    <w:p w14:paraId="121FD38A" w14:textId="77777777" w:rsidR="00BC3FC4" w:rsidRPr="00AF66FE" w:rsidRDefault="004F799E">
      <w:pPr>
        <w:spacing w:before="0" w:after="0"/>
        <w:rPr>
          <w:sz w:val="20"/>
          <w:szCs w:val="20"/>
          <w:lang w:val="mk-MK" w:eastAsia="en-US"/>
        </w:rPr>
      </w:pPr>
      <w:r w:rsidRPr="00AF66FE">
        <w:rPr>
          <w:noProof/>
          <w:lang w:val="en-US" w:eastAsia="en-US"/>
        </w:rPr>
        <w:lastRenderedPageBreak/>
        <w:drawing>
          <wp:inline distT="0" distB="0" distL="0" distR="0" wp14:anchorId="360514B3" wp14:editId="07777777">
            <wp:extent cx="4839335" cy="4450715"/>
            <wp:effectExtent l="3810" t="0" r="3810" b="3810"/>
            <wp:docPr id="68" name="Picture 3"/>
            <wp:cNvGraphicFramePr/>
            <a:graphic xmlns:a="http://schemas.openxmlformats.org/drawingml/2006/main">
              <a:graphicData uri="http://schemas.openxmlformats.org/drawingml/2006/picture">
                <pic:pic xmlns:pic="http://schemas.openxmlformats.org/drawingml/2006/picture">
                  <pic:nvPicPr>
                    <pic:cNvPr id="7" name="Picture 3"/>
                    <pic:cNvPicPr/>
                  </pic:nvPicPr>
                  <pic:blipFill>
                    <a:blip r:embed="rId26"/>
                    <a:stretch/>
                  </pic:blipFill>
                  <pic:spPr>
                    <a:xfrm rot="16200000">
                      <a:off x="0" y="0"/>
                      <a:ext cx="4838760" cy="4449960"/>
                    </a:xfrm>
                    <a:prstGeom prst="rect">
                      <a:avLst/>
                    </a:prstGeom>
                    <a:ln w="0">
                      <a:noFill/>
                    </a:ln>
                  </pic:spPr>
                </pic:pic>
              </a:graphicData>
            </a:graphic>
          </wp:inline>
        </w:drawing>
      </w:r>
    </w:p>
    <w:p w14:paraId="3254F53B" w14:textId="780354B8" w:rsidR="00BC3FC4" w:rsidRPr="00AF66FE" w:rsidRDefault="005C0101">
      <w:pPr>
        <w:spacing w:before="0" w:after="60"/>
        <w:jc w:val="left"/>
        <w:rPr>
          <w:sz w:val="18"/>
          <w:szCs w:val="20"/>
          <w:lang w:val="mk-MK"/>
        </w:rPr>
      </w:pPr>
      <w:bookmarkStart w:id="115" w:name="_Toc122679637"/>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8</w:t>
      </w:r>
      <w:r w:rsidR="002D7FA0"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Нов</w:t>
      </w:r>
      <w:r w:rsidR="004F799E" w:rsidRPr="00AF66FE">
        <w:rPr>
          <w:sz w:val="18"/>
          <w:szCs w:val="20"/>
          <w:lang w:val="mk-MK"/>
        </w:rPr>
        <w:t xml:space="preserve"> 110 kV </w:t>
      </w:r>
      <w:r w:rsidR="00AC6CA9" w:rsidRPr="00AF66FE">
        <w:rPr>
          <w:sz w:val="18"/>
          <w:szCs w:val="20"/>
          <w:lang w:val="mk-MK"/>
        </w:rPr>
        <w:t xml:space="preserve">далновод </w:t>
      </w:r>
      <w:r w:rsidRPr="00AF66FE">
        <w:rPr>
          <w:sz w:val="18"/>
          <w:szCs w:val="20"/>
          <w:lang w:val="mk-MK"/>
        </w:rPr>
        <w:t xml:space="preserve">од </w:t>
      </w:r>
      <w:r w:rsidR="00E90B46" w:rsidRPr="00AF66FE">
        <w:rPr>
          <w:sz w:val="18"/>
          <w:szCs w:val="20"/>
          <w:lang w:val="mk-MK"/>
        </w:rPr>
        <w:t xml:space="preserve">столб </w:t>
      </w:r>
      <w:r w:rsidRPr="00AF66FE">
        <w:rPr>
          <w:sz w:val="18"/>
          <w:szCs w:val="20"/>
          <w:lang w:val="mk-MK"/>
        </w:rPr>
        <w:t>бр</w:t>
      </w:r>
      <w:r w:rsidR="004F799E" w:rsidRPr="00AF66FE">
        <w:rPr>
          <w:sz w:val="18"/>
          <w:szCs w:val="20"/>
          <w:lang w:val="mk-MK"/>
        </w:rPr>
        <w:t xml:space="preserve">.19 </w:t>
      </w:r>
      <w:r w:rsidRPr="00AF66FE">
        <w:rPr>
          <w:sz w:val="18"/>
          <w:szCs w:val="20"/>
          <w:lang w:val="mk-MK"/>
        </w:rPr>
        <w:t>до</w:t>
      </w:r>
      <w:r w:rsidR="004F799E" w:rsidRPr="00AF66FE">
        <w:rPr>
          <w:sz w:val="18"/>
          <w:szCs w:val="20"/>
          <w:lang w:val="mk-MK"/>
        </w:rPr>
        <w:t xml:space="preserve"> 400/110 kV </w:t>
      </w:r>
      <w:r w:rsidRPr="00AF66FE">
        <w:rPr>
          <w:sz w:val="18"/>
          <w:szCs w:val="20"/>
          <w:lang w:val="mk-MK"/>
        </w:rPr>
        <w:t>трафостаница</w:t>
      </w:r>
      <w:r w:rsidR="004F799E" w:rsidRPr="00AF66FE">
        <w:rPr>
          <w:sz w:val="18"/>
          <w:szCs w:val="20"/>
          <w:lang w:val="mk-MK"/>
        </w:rPr>
        <w:t xml:space="preserve"> </w:t>
      </w:r>
      <w:r w:rsidRPr="00AF66FE">
        <w:rPr>
          <w:sz w:val="18"/>
          <w:szCs w:val="20"/>
          <w:lang w:val="mk-MK"/>
        </w:rPr>
        <w:t>Милетково</w:t>
      </w:r>
      <w:r w:rsidR="004F799E" w:rsidRPr="00AF66FE">
        <w:rPr>
          <w:sz w:val="18"/>
          <w:szCs w:val="20"/>
          <w:lang w:val="mk-MK"/>
        </w:rPr>
        <w:t xml:space="preserve"> </w:t>
      </w:r>
      <w:r w:rsidRPr="00AF66FE">
        <w:rPr>
          <w:sz w:val="18"/>
          <w:szCs w:val="20"/>
          <w:lang w:val="mk-MK"/>
        </w:rPr>
        <w:t xml:space="preserve">(продолжување на постоечки 110 kV </w:t>
      </w:r>
      <w:r w:rsidR="00943EF6" w:rsidRPr="00943EF6">
        <w:rPr>
          <w:sz w:val="18"/>
          <w:szCs w:val="20"/>
          <w:lang w:val="mk-MK"/>
        </w:rPr>
        <w:t>далновод</w:t>
      </w:r>
      <w:r w:rsidRPr="00AF66FE">
        <w:rPr>
          <w:sz w:val="18"/>
          <w:szCs w:val="20"/>
          <w:lang w:val="mk-MK"/>
        </w:rPr>
        <w:t>, предмет на реконструкција)</w:t>
      </w:r>
      <w:bookmarkEnd w:id="115"/>
    </w:p>
    <w:p w14:paraId="19F0C5EF" w14:textId="0A7D26F2" w:rsidR="00BC3FC4" w:rsidRPr="00AF66FE" w:rsidRDefault="005C0101">
      <w:pPr>
        <w:spacing w:before="0" w:after="60"/>
        <w:jc w:val="left"/>
        <w:rPr>
          <w:sz w:val="16"/>
          <w:szCs w:val="18"/>
          <w:lang w:val="mk-MK"/>
        </w:rPr>
      </w:pPr>
      <w:r w:rsidRPr="00AF66FE">
        <w:rPr>
          <w:sz w:val="16"/>
          <w:szCs w:val="18"/>
          <w:lang w:val="mk-MK"/>
        </w:rPr>
        <w:t>Белешка</w:t>
      </w:r>
      <w:r w:rsidR="004F799E" w:rsidRPr="00AF66FE">
        <w:rPr>
          <w:sz w:val="16"/>
          <w:szCs w:val="18"/>
          <w:lang w:val="mk-MK"/>
        </w:rPr>
        <w:t xml:space="preserve">: </w:t>
      </w:r>
      <w:r w:rsidRPr="00AF66FE">
        <w:rPr>
          <w:sz w:val="16"/>
          <w:szCs w:val="18"/>
          <w:lang w:val="mk-MK"/>
        </w:rPr>
        <w:t>екстензијата е прикажана во темно сина линија</w:t>
      </w:r>
    </w:p>
    <w:p w14:paraId="7A6CC0D4" w14:textId="096CCF5F" w:rsidR="00BC3FC4" w:rsidRPr="00AF66FE" w:rsidRDefault="005C0101">
      <w:pPr>
        <w:spacing w:before="0" w:after="240" w:line="240" w:lineRule="auto"/>
        <w:jc w:val="left"/>
        <w:rPr>
          <w:rFonts w:cs="Tahoma"/>
          <w:bCs/>
          <w:sz w:val="16"/>
          <w:szCs w:val="18"/>
          <w:lang w:val="mk-MK"/>
        </w:rPr>
      </w:pPr>
      <w:r w:rsidRPr="00AF66FE">
        <w:rPr>
          <w:rFonts w:cs="Tahoma"/>
          <w:iCs/>
          <w:sz w:val="16"/>
          <w:szCs w:val="18"/>
          <w:lang w:val="mk-MK"/>
        </w:rPr>
        <w:t>Извор</w:t>
      </w:r>
      <w:r w:rsidR="004F799E" w:rsidRPr="00AF66FE">
        <w:rPr>
          <w:rFonts w:cs="Tahoma"/>
          <w:iCs/>
          <w:sz w:val="16"/>
          <w:szCs w:val="18"/>
          <w:lang w:val="mk-MK"/>
        </w:rPr>
        <w:t xml:space="preserve">: </w:t>
      </w:r>
      <w:r w:rsidR="00A80F61" w:rsidRPr="00AF66FE">
        <w:rPr>
          <w:rFonts w:cs="Tahoma"/>
          <w:iCs/>
          <w:sz w:val="16"/>
          <w:szCs w:val="18"/>
          <w:lang w:val="mk-MK"/>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58B60D0B" w14:textId="23F47CD4" w:rsidR="005C0101" w:rsidRPr="00AF66FE" w:rsidRDefault="005C0101" w:rsidP="005C0101">
      <w:pPr>
        <w:pStyle w:val="ListBullet"/>
        <w:rPr>
          <w:sz w:val="20"/>
          <w:lang w:val="mk-MK"/>
        </w:rPr>
      </w:pPr>
      <w:r w:rsidRPr="00AF66FE">
        <w:rPr>
          <w:sz w:val="20"/>
          <w:lang w:val="mk-MK"/>
        </w:rPr>
        <w:t xml:space="preserve">Предложеното продолжување на постојниот 110 kV </w:t>
      </w:r>
      <w:r w:rsidR="00AC6CA9" w:rsidRPr="00AF66FE">
        <w:rPr>
          <w:sz w:val="20"/>
          <w:szCs w:val="24"/>
          <w:lang w:val="mk-MK"/>
        </w:rPr>
        <w:t>далновод</w:t>
      </w:r>
      <w:r w:rsidR="00AC6CA9" w:rsidRPr="00AF66FE">
        <w:rPr>
          <w:sz w:val="20"/>
          <w:lang w:val="mk-MK"/>
        </w:rPr>
        <w:t xml:space="preserve"> </w:t>
      </w:r>
      <w:r w:rsidRPr="00AF66FE">
        <w:rPr>
          <w:sz w:val="20"/>
          <w:lang w:val="mk-MK"/>
        </w:rPr>
        <w:t>од ТС Валандово до ТС ‘ЕВП’ Милетково, кој ќе се реконструира до новата 400/110 kV ТС Милетково</w:t>
      </w:r>
      <w:r w:rsidR="00EF4A9B">
        <w:rPr>
          <w:sz w:val="20"/>
          <w:lang w:val="mk-MK"/>
        </w:rPr>
        <w:t>,</w:t>
      </w:r>
      <w:r w:rsidRPr="00AF66FE">
        <w:rPr>
          <w:sz w:val="20"/>
          <w:lang w:val="mk-MK"/>
        </w:rPr>
        <w:t xml:space="preserve"> ги опфаќа следните технички елементи:</w:t>
      </w:r>
    </w:p>
    <w:p w14:paraId="5B1F31DE" w14:textId="44E02587" w:rsidR="005C0101" w:rsidRPr="00AF66FE" w:rsidRDefault="005C0101" w:rsidP="00EF4A9B">
      <w:pPr>
        <w:pStyle w:val="ListBullet"/>
        <w:numPr>
          <w:ilvl w:val="0"/>
          <w:numId w:val="29"/>
        </w:numPr>
        <w:rPr>
          <w:sz w:val="20"/>
          <w:lang w:val="mk-MK"/>
        </w:rPr>
      </w:pPr>
      <w:r w:rsidRPr="00AF66FE">
        <w:rPr>
          <w:sz w:val="20"/>
          <w:lang w:val="mk-MK"/>
        </w:rPr>
        <w:t>Столбови. Предложениот далновод ќе биде проектиран и изведен со галванизирани челични-решеткасти столбови со конфигурација на три краци на проводници со еден проводник по фаза и една жица за заземјување на врвот на столбовите.</w:t>
      </w:r>
    </w:p>
    <w:p w14:paraId="56C8E771" w14:textId="33BCB9BC" w:rsidR="005C0101" w:rsidRPr="00AF66FE" w:rsidRDefault="005C0101" w:rsidP="00EF4A9B">
      <w:pPr>
        <w:pStyle w:val="ListBullet"/>
        <w:numPr>
          <w:ilvl w:val="0"/>
          <w:numId w:val="29"/>
        </w:numPr>
        <w:rPr>
          <w:sz w:val="20"/>
          <w:lang w:val="mk-MK"/>
        </w:rPr>
      </w:pPr>
      <w:r w:rsidRPr="00AF66FE">
        <w:rPr>
          <w:sz w:val="20"/>
          <w:lang w:val="mk-MK"/>
        </w:rPr>
        <w:t xml:space="preserve">Темели. Темелите на </w:t>
      </w:r>
      <w:r w:rsidR="005B38B3" w:rsidRPr="00AF66FE">
        <w:rPr>
          <w:rFonts w:cs="Tahoma"/>
          <w:sz w:val="20"/>
          <w:lang w:val="mk-MK"/>
        </w:rPr>
        <w:t>столбот</w:t>
      </w:r>
      <w:r w:rsidR="005B38B3" w:rsidRPr="00AF66FE">
        <w:rPr>
          <w:sz w:val="20"/>
          <w:lang w:val="mk-MK"/>
        </w:rPr>
        <w:t xml:space="preserve"> </w:t>
      </w:r>
      <w:r w:rsidRPr="00AF66FE">
        <w:rPr>
          <w:sz w:val="20"/>
          <w:lang w:val="mk-MK"/>
        </w:rPr>
        <w:t>ќе бидат проектирани и ќе бидат изградени од четири посебни армирано-бетонски подножја погодни за специфичната носивост на теренот.</w:t>
      </w:r>
    </w:p>
    <w:p w14:paraId="36ED2692" w14:textId="05C57B9C" w:rsidR="00EF4A9B" w:rsidRDefault="005C0101" w:rsidP="00EF4A9B">
      <w:pPr>
        <w:pStyle w:val="ListBullet"/>
        <w:numPr>
          <w:ilvl w:val="0"/>
          <w:numId w:val="29"/>
        </w:numPr>
        <w:rPr>
          <w:sz w:val="20"/>
          <w:szCs w:val="20"/>
          <w:lang w:val="mk-MK"/>
        </w:rPr>
      </w:pPr>
      <w:r w:rsidRPr="00AF66FE">
        <w:rPr>
          <w:sz w:val="20"/>
          <w:lang w:val="mk-MK"/>
        </w:rPr>
        <w:t>Фазни проводници и изол</w:t>
      </w:r>
      <w:r w:rsidR="00A067AB">
        <w:rPr>
          <w:sz w:val="20"/>
          <w:lang w:val="mk-MK"/>
        </w:rPr>
        <w:t>атори</w:t>
      </w:r>
      <w:r w:rsidRPr="00AF66FE">
        <w:rPr>
          <w:sz w:val="20"/>
          <w:lang w:val="mk-MK"/>
        </w:rPr>
        <w:t xml:space="preserve">. Предвиден е еден проводник по фаза. Карактеристиките на проводниците ќе бидат во согласност со националните стандарди (МКС) и европските стандарди (Европски норми - EN). </w:t>
      </w:r>
      <w:r w:rsidR="00AC6787" w:rsidRPr="00AF66FE">
        <w:rPr>
          <w:sz w:val="20"/>
          <w:lang w:val="mk-MK"/>
        </w:rPr>
        <w:t>Изол</w:t>
      </w:r>
      <w:r w:rsidR="00A067AB">
        <w:rPr>
          <w:sz w:val="20"/>
          <w:lang w:val="mk-MK"/>
        </w:rPr>
        <w:t>атори</w:t>
      </w:r>
      <w:r w:rsidR="00EF4A9B">
        <w:rPr>
          <w:sz w:val="20"/>
          <w:lang w:val="mk-MK"/>
        </w:rPr>
        <w:t>те</w:t>
      </w:r>
      <w:r w:rsidRPr="00AF66FE">
        <w:rPr>
          <w:sz w:val="20"/>
          <w:lang w:val="mk-MK"/>
        </w:rPr>
        <w:t xml:space="preserve"> ќе бидат жици за затегнување</w:t>
      </w:r>
      <w:r w:rsidR="00AC6787" w:rsidRPr="00AF66FE">
        <w:rPr>
          <w:sz w:val="20"/>
          <w:lang w:val="mk-MK"/>
        </w:rPr>
        <w:t>.</w:t>
      </w:r>
    </w:p>
    <w:p w14:paraId="0423BB95" w14:textId="77777777" w:rsidR="001A05F3" w:rsidRPr="001A05F3" w:rsidRDefault="001A05F3" w:rsidP="001A05F3">
      <w:pPr>
        <w:pStyle w:val="ListBullet"/>
        <w:ind w:left="360"/>
        <w:rPr>
          <w:sz w:val="20"/>
          <w:szCs w:val="20"/>
          <w:lang w:val="mk-MK"/>
        </w:rPr>
      </w:pPr>
    </w:p>
    <w:p w14:paraId="390746E6" w14:textId="47BF7FEB" w:rsidR="00BC3FC4" w:rsidRPr="00AF66FE" w:rsidRDefault="00AC6787" w:rsidP="00144FD7">
      <w:pPr>
        <w:pStyle w:val="ListBullet"/>
        <w:numPr>
          <w:ilvl w:val="0"/>
          <w:numId w:val="147"/>
        </w:numPr>
        <w:rPr>
          <w:sz w:val="20"/>
          <w:szCs w:val="20"/>
          <w:lang w:val="mk-MK"/>
        </w:rPr>
      </w:pPr>
      <w:r w:rsidRPr="00AF66FE">
        <w:rPr>
          <w:sz w:val="20"/>
          <w:szCs w:val="20"/>
          <w:lang w:val="mk-MK"/>
        </w:rPr>
        <w:t>Столбови и темели</w:t>
      </w:r>
    </w:p>
    <w:p w14:paraId="62E0DC6C" w14:textId="52A9C3D7" w:rsidR="00BC3FC4" w:rsidRPr="00AF66FE" w:rsidRDefault="00AC6787">
      <w:pPr>
        <w:pStyle w:val="BodyText0"/>
        <w:spacing w:before="120" w:after="120"/>
        <w:ind w:left="0"/>
        <w:jc w:val="both"/>
        <w:rPr>
          <w:rFonts w:ascii="Tahoma" w:hAnsi="Tahoma" w:cs="Tahoma"/>
          <w:sz w:val="20"/>
          <w:szCs w:val="20"/>
          <w:lang w:val="mk-MK"/>
        </w:rPr>
      </w:pPr>
      <w:r w:rsidRPr="00AF66FE">
        <w:rPr>
          <w:rFonts w:ascii="Tahoma" w:hAnsi="Tahoma" w:cs="Tahoma"/>
          <w:sz w:val="20"/>
          <w:szCs w:val="20"/>
          <w:lang w:val="mk-MK"/>
        </w:rPr>
        <w:t>Дизајнот на столбовите треба да обезбеди безбедно работење во сите работни климатски услови, обрнувајќи особено внимание на фазните проводници, жиците за заземјување, сетовите изолатори и за проектираните распони на ветер и тежина.</w:t>
      </w:r>
    </w:p>
    <w:p w14:paraId="62CF900E" w14:textId="231C8E65" w:rsidR="00BC3FC4" w:rsidRPr="00AF66FE" w:rsidRDefault="00AC6787">
      <w:pPr>
        <w:pStyle w:val="BodyText0"/>
        <w:spacing w:before="120" w:after="120"/>
        <w:ind w:left="0"/>
        <w:jc w:val="both"/>
        <w:rPr>
          <w:rFonts w:ascii="Tahoma" w:hAnsi="Tahoma" w:cs="Tahoma"/>
          <w:sz w:val="20"/>
          <w:szCs w:val="20"/>
          <w:lang w:val="mk-MK"/>
        </w:rPr>
      </w:pPr>
      <w:r w:rsidRPr="00AF66FE">
        <w:rPr>
          <w:rFonts w:ascii="Tahoma" w:hAnsi="Tahoma" w:cs="Tahoma"/>
          <w:sz w:val="20"/>
          <w:szCs w:val="20"/>
          <w:lang w:val="mk-MK"/>
        </w:rPr>
        <w:t>Во зависност од нивната положба во далноводот, типовите на столбови би можеле да бидат</w:t>
      </w:r>
      <w:r w:rsidR="004F799E" w:rsidRPr="00AF66FE">
        <w:rPr>
          <w:rFonts w:ascii="Tahoma" w:hAnsi="Tahoma" w:cs="Tahoma"/>
          <w:sz w:val="20"/>
          <w:szCs w:val="20"/>
          <w:lang w:val="mk-MK"/>
        </w:rPr>
        <w:t>:</w:t>
      </w:r>
    </w:p>
    <w:p w14:paraId="3ED34680" w14:textId="3D0E6FCF" w:rsidR="00BC3FC4" w:rsidRPr="00AF66FE" w:rsidRDefault="00814CF3" w:rsidP="00AC6787">
      <w:pPr>
        <w:pStyle w:val="ListBullet2"/>
        <w:numPr>
          <w:ilvl w:val="1"/>
          <w:numId w:val="3"/>
        </w:numPr>
        <w:rPr>
          <w:sz w:val="20"/>
          <w:szCs w:val="20"/>
          <w:lang w:val="mk-MK"/>
        </w:rPr>
      </w:pPr>
      <w:r w:rsidRPr="00AF66FE">
        <w:rPr>
          <w:sz w:val="20"/>
          <w:szCs w:val="20"/>
          <w:lang w:val="mk-MK"/>
        </w:rPr>
        <w:t>Носечки</w:t>
      </w:r>
      <w:r w:rsidR="00AC6787" w:rsidRPr="00AF66FE">
        <w:rPr>
          <w:sz w:val="20"/>
          <w:szCs w:val="20"/>
          <w:lang w:val="mk-MK"/>
        </w:rPr>
        <w:t xml:space="preserve"> столбови</w:t>
      </w:r>
      <w:r w:rsidR="004F799E" w:rsidRPr="00AF66FE">
        <w:rPr>
          <w:sz w:val="20"/>
          <w:szCs w:val="20"/>
          <w:lang w:val="mk-MK"/>
        </w:rPr>
        <w:t xml:space="preserve">, </w:t>
      </w:r>
    </w:p>
    <w:p w14:paraId="13236127" w14:textId="5F221135" w:rsidR="00BC3FC4" w:rsidRPr="00AF66FE" w:rsidRDefault="00526947" w:rsidP="00526947">
      <w:pPr>
        <w:pStyle w:val="ListBullet2"/>
        <w:numPr>
          <w:ilvl w:val="1"/>
          <w:numId w:val="3"/>
        </w:numPr>
        <w:rPr>
          <w:sz w:val="20"/>
          <w:szCs w:val="20"/>
          <w:lang w:val="mk-MK"/>
        </w:rPr>
      </w:pPr>
      <w:r w:rsidRPr="00AF66FE">
        <w:rPr>
          <w:sz w:val="20"/>
          <w:szCs w:val="20"/>
          <w:lang w:val="mk-MK"/>
        </w:rPr>
        <w:lastRenderedPageBreak/>
        <w:t xml:space="preserve">Аголни </w:t>
      </w:r>
      <w:r w:rsidR="004F799E" w:rsidRPr="00AF66FE">
        <w:rPr>
          <w:sz w:val="20"/>
          <w:szCs w:val="20"/>
          <w:lang w:val="mk-MK"/>
        </w:rPr>
        <w:t>(</w:t>
      </w:r>
      <w:r w:rsidR="00F53E35" w:rsidRPr="00AF66FE">
        <w:rPr>
          <w:sz w:val="20"/>
          <w:szCs w:val="20"/>
          <w:lang w:val="mk-MK"/>
        </w:rPr>
        <w:t>затегнувачки</w:t>
      </w:r>
      <w:r w:rsidR="004F799E" w:rsidRPr="00AF66FE">
        <w:rPr>
          <w:sz w:val="20"/>
          <w:szCs w:val="20"/>
          <w:lang w:val="mk-MK"/>
        </w:rPr>
        <w:t xml:space="preserve">) </w:t>
      </w:r>
      <w:r w:rsidRPr="00AF66FE">
        <w:rPr>
          <w:sz w:val="20"/>
          <w:szCs w:val="20"/>
          <w:lang w:val="mk-MK"/>
        </w:rPr>
        <w:t>столбови</w:t>
      </w:r>
      <w:r w:rsidR="004F799E" w:rsidRPr="00AF66FE">
        <w:rPr>
          <w:sz w:val="20"/>
          <w:szCs w:val="20"/>
          <w:lang w:val="mk-MK"/>
        </w:rPr>
        <w:t xml:space="preserve">, </w:t>
      </w:r>
      <w:r w:rsidRPr="00AF66FE">
        <w:rPr>
          <w:sz w:val="20"/>
          <w:szCs w:val="20"/>
          <w:lang w:val="mk-MK"/>
        </w:rPr>
        <w:t xml:space="preserve">се користат кога </w:t>
      </w:r>
      <w:r w:rsidR="00E62E90">
        <w:rPr>
          <w:sz w:val="20"/>
          <w:szCs w:val="20"/>
          <w:lang w:val="mk-MK"/>
        </w:rPr>
        <w:t>далноводот</w:t>
      </w:r>
      <w:r w:rsidRPr="00AF66FE">
        <w:rPr>
          <w:sz w:val="20"/>
          <w:szCs w:val="20"/>
          <w:lang w:val="mk-MK"/>
        </w:rPr>
        <w:t xml:space="preserve"> го менува правецот или за посебни случаи на товарење долж </w:t>
      </w:r>
      <w:r w:rsidR="00E62E90">
        <w:rPr>
          <w:sz w:val="20"/>
          <w:szCs w:val="20"/>
          <w:lang w:val="mk-MK"/>
        </w:rPr>
        <w:t>далноводот</w:t>
      </w:r>
      <w:r w:rsidR="004F799E" w:rsidRPr="00AF66FE">
        <w:rPr>
          <w:sz w:val="20"/>
          <w:szCs w:val="20"/>
          <w:lang w:val="mk-MK"/>
        </w:rPr>
        <w:t>,</w:t>
      </w:r>
    </w:p>
    <w:p w14:paraId="78E9B340" w14:textId="7AE03D48" w:rsidR="00BC3FC4" w:rsidRPr="00AF66FE" w:rsidRDefault="00526947" w:rsidP="00526947">
      <w:pPr>
        <w:pStyle w:val="ListBullet2"/>
        <w:numPr>
          <w:ilvl w:val="1"/>
          <w:numId w:val="3"/>
        </w:numPr>
        <w:rPr>
          <w:rFonts w:cs="Tahoma"/>
          <w:sz w:val="20"/>
          <w:szCs w:val="20"/>
          <w:lang w:val="mk-MK"/>
        </w:rPr>
      </w:pPr>
      <w:r w:rsidRPr="00AF66FE">
        <w:rPr>
          <w:sz w:val="20"/>
          <w:szCs w:val="20"/>
          <w:lang w:val="mk-MK"/>
        </w:rPr>
        <w:t xml:space="preserve">Терминални столбови, кои се користат кога </w:t>
      </w:r>
      <w:r w:rsidR="00E62E90">
        <w:rPr>
          <w:sz w:val="20"/>
          <w:szCs w:val="20"/>
          <w:lang w:val="mk-MK"/>
        </w:rPr>
        <w:t>далноводот се</w:t>
      </w:r>
      <w:r w:rsidRPr="00AF66FE">
        <w:rPr>
          <w:sz w:val="20"/>
          <w:szCs w:val="20"/>
          <w:lang w:val="mk-MK"/>
        </w:rPr>
        <w:t xml:space="preserve"> поврз</w:t>
      </w:r>
      <w:r w:rsidR="00E62E90">
        <w:rPr>
          <w:sz w:val="20"/>
          <w:szCs w:val="20"/>
          <w:lang w:val="mk-MK"/>
        </w:rPr>
        <w:t xml:space="preserve">ува </w:t>
      </w:r>
      <w:r w:rsidRPr="00AF66FE">
        <w:rPr>
          <w:sz w:val="20"/>
          <w:szCs w:val="20"/>
          <w:lang w:val="mk-MK"/>
        </w:rPr>
        <w:t>со трафостаница</w:t>
      </w:r>
      <w:r w:rsidR="004F799E" w:rsidRPr="00AF66FE">
        <w:rPr>
          <w:sz w:val="20"/>
          <w:szCs w:val="20"/>
          <w:lang w:val="mk-MK"/>
        </w:rPr>
        <w:t xml:space="preserve">. </w:t>
      </w:r>
    </w:p>
    <w:p w14:paraId="7A3EA2E5" w14:textId="72D192D1" w:rsidR="00BC3FC4" w:rsidRPr="00AF66FE" w:rsidRDefault="004F799E">
      <w:pPr>
        <w:pStyle w:val="BodyText0"/>
        <w:spacing w:before="120" w:after="120"/>
        <w:ind w:left="0"/>
        <w:jc w:val="both"/>
        <w:rPr>
          <w:rFonts w:ascii="Tahoma" w:hAnsi="Tahoma" w:cs="Tahoma"/>
          <w:sz w:val="20"/>
          <w:szCs w:val="20"/>
          <w:lang w:val="mk-MK"/>
        </w:rPr>
      </w:pPr>
      <w:r w:rsidRPr="00AF66FE">
        <w:rPr>
          <w:noProof/>
          <w:lang w:val="en-US" w:eastAsia="en-US"/>
        </w:rPr>
        <mc:AlternateContent>
          <mc:Choice Requires="wpg">
            <w:drawing>
              <wp:anchor distT="0" distB="0" distL="114300" distR="114300" simplePos="0" relativeHeight="383" behindDoc="0" locked="0" layoutInCell="0" allowOverlap="1" wp14:anchorId="08E90800" wp14:editId="07777777">
                <wp:simplePos x="0" y="0"/>
                <wp:positionH relativeFrom="column">
                  <wp:posOffset>19050</wp:posOffset>
                </wp:positionH>
                <wp:positionV relativeFrom="paragraph">
                  <wp:posOffset>518160</wp:posOffset>
                </wp:positionV>
                <wp:extent cx="3780155" cy="4500245"/>
                <wp:effectExtent l="19050" t="19050" r="11430" b="15240"/>
                <wp:wrapTopAndBottom/>
                <wp:docPr id="69" name="Group 225"/>
                <wp:cNvGraphicFramePr/>
                <a:graphic xmlns:a="http://schemas.openxmlformats.org/drawingml/2006/main">
                  <a:graphicData uri="http://schemas.microsoft.com/office/word/2010/wordprocessingGroup">
                    <wpg:wgp>
                      <wpg:cNvGrpSpPr/>
                      <wpg:grpSpPr>
                        <a:xfrm>
                          <a:off x="0" y="0"/>
                          <a:ext cx="3779640" cy="4499640"/>
                          <a:chOff x="0" y="0"/>
                          <a:chExt cx="0" cy="0"/>
                        </a:xfrm>
                      </wpg:grpSpPr>
                      <pic:pic xmlns:pic="http://schemas.openxmlformats.org/drawingml/2006/picture">
                        <pic:nvPicPr>
                          <pic:cNvPr id="70" name="Picture 226"/>
                          <pic:cNvPicPr/>
                        </pic:nvPicPr>
                        <pic:blipFill>
                          <a:blip r:embed="rId48"/>
                          <a:stretch/>
                        </pic:blipFill>
                        <pic:spPr>
                          <a:xfrm>
                            <a:off x="0" y="0"/>
                            <a:ext cx="3779640" cy="3928680"/>
                          </a:xfrm>
                          <a:prstGeom prst="rect">
                            <a:avLst/>
                          </a:prstGeom>
                          <a:ln w="3175">
                            <a:solidFill>
                              <a:schemeClr val="tx1"/>
                            </a:solidFill>
                            <a:round/>
                          </a:ln>
                        </pic:spPr>
                      </pic:pic>
                      <pic:pic xmlns:pic="http://schemas.openxmlformats.org/drawingml/2006/picture">
                        <pic:nvPicPr>
                          <pic:cNvPr id="71" name="Picture 227"/>
                          <pic:cNvPicPr/>
                        </pic:nvPicPr>
                        <pic:blipFill>
                          <a:blip r:embed="rId49"/>
                          <a:stretch/>
                        </pic:blipFill>
                        <pic:spPr>
                          <a:xfrm>
                            <a:off x="0" y="3929400"/>
                            <a:ext cx="3779640" cy="570240"/>
                          </a:xfrm>
                          <a:prstGeom prst="rect">
                            <a:avLst/>
                          </a:prstGeom>
                          <a:ln w="3175">
                            <a:solidFill>
                              <a:schemeClr val="tx1"/>
                            </a:solidFill>
                            <a:round/>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7B50F6" id="Group 225" o:spid="_x0000_s1026" style="position:absolute;margin-left:1.5pt;margin-top:40.8pt;width:297.65pt;height:354.35pt;z-index:383" coordsize="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oDVPFsAgAAdgcAAA4AAABkcnMvZTJvRG9jLnhtbNRV224aMRB9r9R/&#10;sPyeLGwIl1UgD02DKlUtUtoPMF7vrlXfNDYs/H3H3gUSiNQqfUkfWDy2Z3zmzPH47n6nFdkK8NKa&#10;OR1eDygRhttSmnpOf/54vJpS4gMzJVPWiDndC0/vFx8/3LWuELltrCoFEAxifNG6OW1CcEWWed4I&#10;zfy1dcLgYmVBs4Am1FkJrMXoWmX5YDDOWgulA8uF9zj70C3SRYpfVYKH71XlRSBqThFbSF9I33X8&#10;Zos7VtTAXCN5D4O9AYVm0uChx1APLDCyAXkRSksO1tsqXHOrM1tVkouUA2YzHJxlswS7cSmXumhr&#10;d6QJqT3j6c1h+bftCogs53Q8o8QwjTVKx5I8v43stK4ucNMS3JNbQT9Rd1ZMeFeBjv+YCtklXvdH&#10;XsUuEI6TN5PJbDxC+jmujUazZCTmeYPlufDjzefes/dJdcoOh2UR0xGCk7zAX08Oji7I+bOI0Cts&#10;QNA+iP6rGJrBr427wjo6FuRaKhn2SZNYsQjKbFeSr6AzTjxPMKeOZ1yOpyLT48h09InbohOaWbRf&#10;xFgr6R6lUpHuOO7RoprP1PBKwp3SHizfaGFCd3VAKARujW+k85RAIfRaoBLgSzmMgFjhA4jAmwOa&#10;E4CIzaMe3qSAm1k+HU9f1pQVDnxYCqtJHCAIvLpIJCvY9qsPEcFpS5xWhrSorOHkNu3yVsnyQE7q&#10;HuKTArJleO/DLqWDAV7swstlyi6wMj3fXU6JekyxqwkO/h9xDS/FNXlv4sr/VVwooNlo0DfvV5vM&#10;7WSQY8PpqntoUe9SYamZYXNPAu8fovh6PLdx/Py5XPwGAAD//wMAUEsDBBQABgAIAAAAIQAZlLvJ&#10;wwAAAKcBAAAZAAAAZHJzL19yZWxzL2Uyb0RvYy54bWwucmVsc7yQywrCMBBF94L/EGZv03YhIqZu&#10;RHAr+gFDMk2jzYMkiv69AUEUBHcuZ4Z77mFW65sd2ZViMt4JaKoaGDnplXFawPGwnS2ApYxO4egd&#10;CbhTgnU3naz2NGIuoTSYkFihuCRgyDksOU9yIIup8oFcufQ+WsxljJoHlGfUxNu6nvP4zoDug8l2&#10;SkDcqRbY4R5K82+273sjaePlxZLLXyq4saW7ADFqygIsKYPPZVudAmng3yWa/0g0Lwn+8d7uAQAA&#10;//8DAFBLAwQUAAYACAAAACEAnblDmeAAAAAIAQAADwAAAGRycy9kb3ducmV2LnhtbEyPQUvDQBSE&#10;74L/YXmCN7uJoTVN81JKUU9FsBWkt232NQnNvg3ZbZL+e9eTHocZZr7J15NpxUC9aywjxLMIBHFp&#10;dcMVwtfh7SkF4bxirVrLhHAjB+vi/i5XmbYjf9Kw95UIJewyhVB732VSurImo9zMdsTBO9veKB9k&#10;X0ndqzGUm1Y+R9FCGtVwWKhVR9uaysv+ahDeRzVukvh12F3O29vxMP/43sWE+PgwbVYgPE3+Lwy/&#10;+AEdisB0slfWTrQISXjiEdJ4ASLY82WagDghvCyjBGSRy/8Hih8AAAD//wMAUEsDBAoAAAAAAAAA&#10;IQCHhgqT6GYAAOhmAAAVAAAAZHJzL21lZGlhL2ltYWdlMS5qcGVn/9j/4AAQSkZJRgABAQEAYABg&#10;AAD/2wBDAAgGBgcGBQgHBwcJCQgKDBQNDAsLDBkSEw8UHRofHh0aHBwgJC4nICIsIxwcKDcpLDAx&#10;NDQ0Hyc5PTgyPC4zNDL/2wBDAQkJCQwLDBgNDRgyIRwhMjIyMjIyMjIyMjIyMjIyMjIyMjIyMjIy&#10;MjIyMjIyMjIyMjIyMjIyMjIyMjIyMjIyMjL/wAARCAGdAY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KKACiiigAooooAK&#10;KKKACiiigAooooAKKKKACiiigAooooAKKKKACiiigAooooAKKKKACiiigAooooAKKKKACiiigAoo&#10;ooAKKKKACiiigAooooAKKKKACiiigAooooAKKKKACiiigAqK6uFtbWW4cErGpYge1S1k+J7pLHwv&#10;qd0/3YrZ2P5UAaFpcLd2cFygIWaNZAD1AIzU1cx4SB1PwjpN4t3NiS1ThW4GBj+lbP8AZ7f8/dx/&#10;31UXl2I5pdi9RVH+z2/5+7j/AL6o/s9v+fu4/wC+qOaXYXNP+UvUVR/s9v8An7uP++qP7Pb/AJ+7&#10;j/vqjml2Dmn/ACl6iue8QJdadoV3d2txO80SZUFxW3bxmKFVLs/fLHJppt7opOTeqJqKKKooKKKK&#10;ACiiigAooooAKKKKACiiigAooooAKKKKACiiigAooooAKKKKACiiigAooooAKKKKACiiigAooooA&#10;KKKKACiiigAooooAKKKKACuU+IpLeCr63DFTcgQZH+0cV1dcP8TLy3t9ItYrkkpJKTsX7zFVJAGP&#10;cCgC58OGK+DLS3JUm2zH8vbow/RhXWVw3w0s20rTLjT3kaRgIrjcx/56IOP/AB2u5oAKKKKACiii&#10;gDJ8Tf8AItah/wBcjWqv3R9KyvEzxL4cvRLKkStGRuc4FaFpcxXdnDcQOHilQOjDuCMigCaiiigA&#10;ooooA5rX9M1K4unn0+eZT9mZQqy7RvyMfpmuZm0nxr57TWdxLHb7mdIJpgzDGNqk+5zXdXOrLbTt&#10;EbK9kx/FFCWU/jUP9vJ/0DtR/wDAY0AcPHonjMxtA13N5gl/17SjDIB7V0o0jU7uz0n7Rc3MUyQl&#10;bkpKB8204Pv82K0/7eT/AKB2o/8AgMaP7eT/AKB2o/8AgMaAOSfw94ulPmNq8ocRF2+YfM4PCgdA&#10;CAPzrp/CcOo2+jrHqYk+0gjcXbJPAz+tTf28n/QO1H/wGNH9vJ/0DtR/8BjQBr0Vkf28n/QO1H/w&#10;GNH9vJ/0DtR/8BjQBr0Vkf28n/QO1H/wGNH9vJ/0DtR/8BjQBr0Vkf28n/QO1H/wGNH9vJ/0DtR/&#10;8BjQBr0Vkf28n/QO1H/wGNH9vJ/0DtR/8BjQBr0Vkf28n/QO1H/wGNH9vJ/0DtR/8BjQBr0Vkf28&#10;n/QO1H/wGNH9vJ/0DtR/8BjQBr0Vkf28n/QO1H/wGNH9vJ/0DtR/8BjQBr0Vkf28n/QO1H/wGNH9&#10;vJ/0DtR/8BjQBr0Vkf28n/QO1H/wGNH9vJ/0DtR/8BjQBznxM1XVrfTLXTNCW5/tC9lwGt1yyIvL&#10;H+lYtprmvahD4RvDPcQn7X9kv7Xy8FnUHJY+nH613v8AbsZIJ03UcjofsxpP7biH/MM1Drn/AI9T&#10;QBxviDVvEc2paFdKl1plsdS+zzW20MZE/vkj+H2rjLvxHqktxq7Wes6n9jjmSNi6kOR5nzuox8qg&#10;cV7MdcjPXTdQOOmbY0w6xbkEf2Vf4PX/AEU80AU/AF1qF74MsJ9SaRrhg3zyDDMu47SfwxXTVBaT&#10;rcW6yLFJED0SRNpH4VPQAUUUUAFFFFABRRRQAVwnja2gvtSia4n8lLCzmuQ4IBDcKOv1Nd3XlPjW&#10;dm8bz21xA0tkbFSF3BUaT5iFYn6Zx3xQBpeAF1GHUQ9/5gW806J4VfGVVMAA+53Z+leiV5dZ+KZI&#10;9b0FI9JuZWhsfLlaF1cBdgbt34zivQdN1rT9WTNpcK7D70Z4ZfqDyKANCiiigAooooAwPGVjDfeG&#10;7nzd37nEq49Qe/tWlpOnQaRpdvYWxfyYU2pvOTiq3ib/AJFrUP8Arka1V+6PpQAtFFFABRRRQBSl&#10;1awgu1tZbmNJ2xhCeTnpUL+IdJjCF7+EB87Tu4OOv8jWTrngqHWdQa/+2SwXG6MqyjIG3Pbv1/Co&#10;E8AW0NgtlFey+RG0hjDqGK749hGfxzQBvR6/pUskcaX0JeQ4QZ5NPk1rToV3SXkSgkgZbqRwa5m2&#10;8AtDLCX1PdGm0OohALBSCMEk46VZu/A0E+rT6lFePHO0iywqUDJE3G7jvnA/KgDdbWtNS0a7a8i+&#10;zqcGTdwKQ63poR3N5DtjCl/m6Z6fnWBb+CHt9KvtMGpbrW8DF1MAyHY5JBz69qhuPh6kt7Jex6pO&#10;lzK+9yUDKSCNvy+2KAOmt9Z067nWG3u45JGG4KpzxV+uP8PeBjoGpLdjUmuPlw4eLBJ59D7+ldhQ&#10;AUUUUAFFFFABRRRQAUUUUAFFFFABRRRQAUUUUAFFFFAFTUdTstJs3u7+4jggQfM7tgVWfxFpMdzH&#10;bvfQiaSEzqm7nywMlvpiq3i/QU8ReG7yx8mOSd4z5Bk6K+ODXO6l4FmvL+xuIVhikXS5LO4k7sxQ&#10;Kv1A5oA6ey8VaLqOmXGo2moRS2tv/rZFPCcZ5qU+IdKFzb25vI/NuIjNEufvIBkn8q4fQ/A2r2fh&#10;XxBZ3f2VLzUYVhjSE/Iu1NgP49ayT8M9fj8NRWUN3F/aNtcB4bsvy8bKFdW+gyBQB6xp+oWuqWUd&#10;5ZyiW3kzsdeh7VZqlpGnRaRpFpp8AAjt4ljGPYVdoAKKKKACiiigAooooAK8p8eakn9v6povk5N3&#10;Yxs0pjL7FXd0A/i54r1avOPFN1bp4pvbaJS2qPbQtbFW2lAN+WJ/u+vrSbsribsrnL6J4pg8P3Wi&#10;aa1pcXP2aF5ozBAd8m6MjDD1BPX0rS1e8k1tTqE3n6fdRndCllA3m/8AA3xz9ORTdDvru38U6fb/&#10;ANkGbUhvkeQ3aEzKYzjB7KPSuyufF13aa3b6dNo0okmTIVXDEHnuOMcDJ96E7q4J3VzJi8Z3ekSL&#10;HNHc6pZ5x5qW7LMo9x0b8K6+HXbOeFJUE21xuGYzmqc+q66EGzw2xyec3kfStLSdzaZCXTYxySpO&#10;ccmpk3eyIk5cyihv9sWvpL/37NH9sWvpL/37NX8CjApWn3/AOWp3/D/gnMeKdUWXw1fJbZEjR4Hm&#10;IcY710NrOtxArpnHTkYrL8XW6XPha/jcsB5ecqcHg1soMIv0qkpdWOKl1Y6iiiqLCiiigDOuV1gz&#10;t9lezEXbzN2f0qHb4g/v6f8A+P8A+FVtT8Uxafe3EAtZZVtkRp5FYDZuzjg8noelZV18R7HT5vJv&#10;rOeGXYHxkMAGGVyRxz0oA3tviD+/p/8A4/8A4UbfEH9/T/8Ax/8AwrNh8aQPfLazWcsLOsjxEsCH&#10;VM5PHTlenvUFt46+2ab/AGha6VPJalN4YyqpPAJGCe2f0oA2dviD+/p//j/+FG3xB/f0/wD8f/wr&#10;Bu/iHBYW7TXOnTIgkaEHzFOXUbiPy71PpXj6z1W+trVLaSMznCszjBOSOPXpQBr7fEH9/T//AB//&#10;AAo2+IP7+n/+P/4Vr0UAZG3xB/f0/wD8f/wo2+IP7+n/APj/APhWvRQBkbfEH9/T/wDx/wDwo2+I&#10;P7+n/wDj/wDhWvRQBkbfEH9/T/8Ax/8Awo2+IP7+n/8Aj/8AhWvRQBkbfEH9/T//AB//AAo2+IP7&#10;+n/+P/4Vr0UAZG3xB/f0/wD8f/wo2+IP7+n/APj/APhWvRQBkbfEH9/T/wDx/wDwo2+IP7+n/wDj&#10;/wDhWvRQBkbfEH9/T/8Ax/8Awo2+IP7+n/8Aj/8AhU2uazbaDpUt/dE+XHjherE9AKwLv4h6Xawr&#10;Ksc0ysVxsx0Kbgfp2+tAGzt8Qf39P/8AH/8ACjb4g/v6f/4//hUNl4s0y5mgtpp0tryfmO2kYb2H&#10;Y8fQ1SuvHen6ffXltewXMBt4zIGZP9YAQPlHuTx60Aae3xB/f0//AMf/AMKNviD+/p//AI//AIVl&#10;f8J9p26X9zP5aLlZNvyuwUMVHvgio2+IelmW4SCK4n8iQo5ReOBkt9BigDZ2+IP7+n/+P/4UbfEH&#10;9/T/APx//CmXni3QtPljiu9ShhkdFdVYnJB6GoG8ceHeVi1SCSTHyopPPt+o/OgDbtRcCBftRjMv&#10;fy87f1qas7Q9VTW9Jhv0hkhWXOEkHPBxWjQAUUUUAFFFFABRRRQAV5Z47022fXNU1Qsn2y3s4kji&#10;cEiYHflcDnPHBr1OvL/GNg48VanrBeYw2tgiusTgFQ2/5hnrQBB4LsrJ9V8P6ogVL2SJ4pIVBHlA&#10;RHgg9z1zXq2BnOORXlHhKxkm8S+H9bDyi3mtWhjWVstJiL7xx06YFesUAIRkUAADAGBS0UAFFFFA&#10;GZ4hjebw/fRxqWdoiAo6mtJfuj6Vznji31C48MT/ANnXv2SVCrs+Oqg8j8q29Ohkt9OtoZXLyRxK&#10;rMTnJA5OaALNFFFABRRRQBm3egaVfXq3l1ZRyzqMBmz+GR0P41AnhPQkgeEabCY3BDBsnI/E+1S3&#10;egWd7cNPK9wHbrsmZR+QqD/hFtP/AL93/wCBDf40AH/CI6DskT+zo8Svvc7mySTnrnI6ngVKnhnR&#10;opZJI7CJWkTY2M4xjGMdBwO1Rf8ACLaf/fu//Ahv8aP+EW0/+/d/+BDf40ATS+GtHnumuZbCJpm6&#10;sc/yzjPvTYfDGiwXwvYrCNLgMXDgnqe+M4qP/hFtP/v3f/gQ3+NH/CLaf/fu/wDwIb/GgDborE/4&#10;RbT/AO/d/wDgQ3+NH/CLaf8A37v/AMCG/wAaANuisT/hFtP/AL93/wCBDf40f8Itp/8Afu//AAIb&#10;/GgDborE/wCEW0/+/d/+BDf40f8ACLaf/fu//Ahv8aANuisT/hFtP/v3f/gQ3+NH/CLaf/fu/wDw&#10;Ib/GgDborE/4RbT/AO/d/wDgQ3+NH/CLaf8A37v/AMCG/wAaANuisT/hFtP/AL93/wCBDf40f8It&#10;p/8Afu//AAIb/GgDborE/wCEW0/+/d/+BDf40f8ACLaf/fu//Ahv8aALOraHY64kEd/GZYoZPMEZ&#10;Pyse2R3rEtvh5olrJKUE7RyDHlu+Qo3BsDjpxj6Vpf8ACLaf/fu//Ahv8aP+EW0/+/d/+BDf40AQ&#10;XPgzSbnxDBrTI63EAUKiHCfKSVOPbJqC58AaLez3Ut4Li5Ny/mOJJjhW7FcYIx25q9/wi2n/AN+7&#10;/wDAhv8AGj/hFtP/AL93/wCBDf40AZqfDzRo5YyjXIhjdXWAy5QEAAn15AGaaPhvoELytaJcWvmv&#10;ucRTHBGCCvOeCDWp/wAItp/9+7/8CG/xo/4RbT/793/4EN/jQAXPhXTbu4eeRH3OiR4VsABQQMfm&#10;aq2HgbR9OgSGBZtiEEBnz0Kn+airX/CLaf8A37v/AMCG/wAaP+EW0/8Av3f/AIEN/jQBsoixqFRQ&#10;qjsBinVBaWkdlbrBEXKL03sWP5mp6ACiiigAooooAKKr3lz9jtJbjy2k8tS2xerewrhn1bxBrDEX&#10;mmapp1pniK2h3SOPdug/CgDqtR8R2OnyeQGa4u24W2gG9z+A6fjXmXiO51S68S3smpWcdrp7WkeY&#10;5JCV3/Ns3lfx46Vf0ex1HQYJJ9MsNUjvJJHaVLi3MiyjcduW6g4xVDUvEGo6rq2paZe6Ne2b3Vkg&#10;mQR7mYLu4X0zmgC94VF0PE+heV5X9m/Z2/1RO3zfK5259uuOM16tXkPhfVZ7PxFoeiNbXLQ21s0s&#10;e+La6ZjIKn155Fenf2m3/Pjc/wDfFS5pbkucVuaFFZ/9pt/z43P/AHxR/abf8+Nz/wB8UvaRJ9rE&#10;0KKz/wC02/58bn/vij+02/58bn/vij2kQ9pEh8Tf8i1qH/XI1qr90fSuY8VX8svhm+RIZ4GMf33T&#10;gc10NtMZoFYo6cdGGDTU09ilOL2J6KKKooKKKKAOW8T3et2Jnl0xy6ravIsflbsuCMDP4/pXN3vi&#10;bxhDcbbaxaa2cwqJfJyUYs2/IHUYH5131xrem2kzQz3aJIvVSDxUP/CSaP8A8/0f5H/CgDhbbxN4&#10;qkVPPjkitwxEtyLXJGBxgdwTxWjoOveK7q+kh1DTtkJ3mKQJjOIwQD6ZY/zrqf8AhJNH/wCf6P8A&#10;I/4Uf8JJo/8Az/R/kf8ACgDkrDWPFN5c28MYZ1baZ3eDy/KbaSycnnBA5qfWNb8QWuo3kdsHzGcQ&#10;wi2Lh025L7vr29q6b/hJNH/5/o/yP+FH/CR6P/z/AEf5H/CgDhpvE/i+GeYW9k13ZgFY5/I2sT8u&#10;Dt9OSKms/FHiRIt93BLIskA2EWxXE5Gdv0z3rs/+Ej0f/n+j/I/4Uf8ACR6P/wA/0f5H/CgDlbbV&#10;/EdzbMTJJHdBwJITafLGN+PvZ5+Xmq8+ueLPPENqjTSmTbLGbfaIhvwCGzg5HP412X/CSaP/AM/0&#10;f5H/AAo/4SPR/wDn+j/I/wCFAHMeHNc8R3ev29tqMTCB4mMgEG3YwB6k+/HFd5WV/wAJHo//AD/R&#10;/kf8KP8AhJNH/wCf6P8AI/4UAatFZX/CSaP/AM/0f5H/AAo/4STR/wDn+j/I/wCFAGrRWV/wkmj/&#10;APP9H+R/wo/4STR/+f6P8j/hQBq0Vlf8JJo//P8AR/kf8KP+Ek0f/n+j/I/4UAatFZX/AAkmj/8A&#10;P9H+R/wo/wCEk0f/AJ/o/wAj/hQBq1z/AIl8SNoCw7LNrlpAzcMFACjPU9/arf8Awkmj/wDP9H+R&#10;/wAKZLruhTqFluoHAOQGUn+lAHK6t4v8QRWDzppTWkGUIuGQt8pIzgHgnBqC78aaoPD2lXkbLFM+&#10;5rpCo8wgZwAp7nGa7F9e0SWMxyXcLoeqspIP6VGdX8PHGZ7Y4IIynQjp2oA5rxP441DSdTiitrZP&#10;IjZDKH+/IGUnAHpx1rFn+JOuSJLdw2IS2igcSKqFjG+4BW9xzyK9Ak1nw/M4eWe2dgMAsmTj8qRd&#10;X8PIjIk1qqsMECPAI/KgDlI/HOub5vK06G4iB3qzsVO05A+vKk/jTbX4haxqMAlh0iOOJyFUmQ7g&#10;SVHTp1cflXX/ANtaAOlxb+n3P/rUg1jw+owtxbgegT/61AE/h/8AtX+xoP7aCC/58zy8Y68dPatS&#10;oba5hu4Fmt5BJG3Rh3qagAooooAKKKKAKOr7hpVwUXc2w4GetZltqmuvGd2gFNpwM3Kcj1roGUMM&#10;EAj0o6Ura3J5feucJb+OdTPiiXQZtKj+1KflRZeSpUsG9McYz61z3ifXLz/hJr3T5NKjju5raKRJ&#10;HuVAgClvmz689K1tVt7rT/HTa0bWea3hO7EFsWdzsK7Q3pzmsnxI9tq99qOpLaTW+qJaRrbQzw5d&#10;s78gqf4fftQ1dWG1dWLnh/UdOtde0WyeWAXJ82Z5vNDCYGM4OfUZAxXqAKsMqQQe4rxjS20mFdGv&#10;dQ08z34iZbm2WAblXyjtwPTvmtyz17SZyo0KbWLS4bJ+zrA0iD2IP+NCVlYErKx6ZRXGaf4i8RxX&#10;RttR0TzP3fmq8MgDlcgZK9jz0rbtvE2mzuIpJWtpz1iuFKMPzpjNiikVlZQykEHoQaWgDnPG9xaQ&#10;+GLiO7UlJ2WJR/tEgD9a37dxJbxuAQGUEA9uKxvGBtl8MXkl1CJVRQygrnDZ4NbaEbFx6UAOoooo&#10;AKKKKAIm8jfhvL3HscZppNsMZ8oZ6dK5XWvD+r3OuT3thNEqyQrGpdj8h5BOPx/SsW3+HmrRX9u8&#10;2qedb2rxiNSzAyIrbiG9+TQB6Kv2Zvu+UfpijFuOvlfpXGxeDL23ukkgvPKjGNyKxw+JC3P4YFVN&#10;S8Card6rdTxanstpZcpFubhPvY+u8D8KAO83WvPMPHXkVIIoiMhEIPsK8yb4d6zH9nkTUFkZcGRG&#10;kYAkPn8eK9Js42hs4YnADIgU4PGQKAJPKj/55r+VHlR/881/Kn0UAM8qP/nmv5UeVH/zzX8qfRQA&#10;zyo/+ea/lR5Uf/PNfyp9FADPKj/55r+VHlR/881/Kn0UAM8qP/nmv5UeVH/zzX8qfRQAzyo/+ea/&#10;lR5Uf/PNfyp9FADPKj/55r+VHlR/881/Kn0jcqaAKCajpUjSKlzas0QJcBh8uOualFzYGVIxLbl3&#10;AKrkZbIyMfgDXn0XgvWGtLrT2jSKK6lcSzlkb920hY4AGckHHJqjL8P/ABH9ut5454d9k6/Z5N+N&#10;wRZAuR2++B+FAHqUT2s6F4TE6glSy4IBHUUx7mwS3+0PJAsOceYSNuc46/WvLdC8L65omvWumzRz&#10;z2rS73nSQhApLF8+pbIrorrwhfjwPDpFoIhcQXTSxhmyu0yMw69eCOtAHYfatPyR5tvkLuI3Dget&#10;N+2ad/z3tuu37y9fSvOLT4fa3bTLELhPJkAW6kMmfMUgAqBjIxzTD8P9cCny/LUJKWhUzg7G+b95&#10;nHI+YcGgD1Py4sZ2J+VIywIpZlQADJJA4ri9Z8K6tqV+ZvtkgVYI0Xy5igLAHccD1OKy7HwR4g8i&#10;Nr7UJXuAQGIuDgjK546dA350AekW00FxCsts6PE3RkOQalqho2kWuh6ZFp9mGEEWdoY5PJzV+gAo&#10;oooAKKKKACiiigAryjxXYQ3Pi3UbuKWV9QWKOGO2UnEiEEtnH3frXq9eQau1w3irXWtH+w3vmYW8&#10;lfCSRhAfLC/xd/zpPYTvbQzdK0rQdS8Qaf8A2jdg3Ss1vLaGYqI49h2/NnnOBXpNv4c8M2kfl20i&#10;RIP4Y7kj+RrzvTLK3h8Q6JJd2lvqF1PLGXuYgNkauPusuMA8+9evHRdMwcWFsuR1EQBoW2oRvbUw&#10;bXTfDN4zXUNw525j8xrllz6gEnkU678O+FrqErdyxyxjkiS6yB+taNj4Y0+zQowe6Xoi3OHEYHQL&#10;xwKtHRdLIwdOtcf9cV/wpjMHSdA0SUyR2Mkj2iKpj8u5YjnPv7Vqf8Ivpv8A08f+BD/41etNOtbF&#10;n+ywpCrADYihQMewq3UxTS1JimlqcV4u0C3tPC97NZwzyzKnCtcNjGee9ddaRLFboFDDIBIY5Iqh&#10;4m/5FrUP+uRrVX7o+lO3Udle4tFFFMYUUUUAZ1ze6hFOyQaW00Y6OJlXP4Gof7R1X/oCv/4EJRqX&#10;iTT9JmeK7My7IjKzCMlQo6nNVG8b6FGzJLd+XIoQlHXDYc4U4+tAFv8AtHVf+gK//gQlH9o6r/0B&#10;X/8AAhKqR+N9DmUGO4d2Y4EaoSx/D9asWPivRdSleO0vUkdDhgO3y7v5UAP/ALR1X/oCv/4EJR/a&#10;Oq/9AV//AAISqw8Z6MTGBLIWlIEa+WQWBBII9uDzVifxNplrcXEM0rIbePzJWK8IMZ5NAC/2jqv/&#10;AEBX/wDAhKP7R1X/AKAr/wDgQlVm8Z6MJliWd5HZBIoRCcgjI/QU+18XaPdhPLuCGdkVUdcMS/3e&#10;PegCb+0dV/6Ar/8AgQlH9o6r/wBAV/8AwISqj+OfD8bSK18u6P7wAPv/AIGmJ460KRo1S4dmkbai&#10;hOTwT/Q0AXv7R1X/AKAr/wDgQlH9o6r/ANAV/wDwIStZWDqGHQjIpaAMj+0dV/6Ar/8AgQlH9o6r&#10;/wBAV/8AwISteigDI/tHVf8AoCv/AOBCUf2jqv8A0BX/APAhK16KAMj+0dV/6Ar/APgQlH9o6r/0&#10;BX/8CErXooAyP7R1X/oCv/4EJR/aOq/9AV//AAISteigDI/tHVf+gK//AIEJR/aOq/8AQFf/AMCE&#10;rXoJAGScCgDI/tHVf+gI3/gQlH9o6r/0BX/8CErQN5aqQDcwgnoC45rPPifRQAf7QhOZjAMHOXHV&#10;frQAf2jqv/QFf/wISj+0dV/6Ar/+BCVcuNTsrSWGK4uoo5Jm2xqzAFjUM2vaXbzGKW+gVxEZcbx9&#10;wdT9KAIf7R1X/oCv/wCBCUf2jqv/AEBX/wDAhKtQ6tYTtIEuosxttYFwOcZ/rUkmoWcYYtcw/KMk&#10;bxn8qAH2ssssCvPAYZD1QsGx+Iqaqunaja6rZR3llKJYHztYd8cVaoAKKKKACiiigAooooAK8i1K&#10;V7i31q21qQ2mlyXMjxTbM+acAAb/AOHkV64ThSfQV4/cwNp+jXeo61i/sp5J2ghMvzQ/OwH7v+L9&#10;aAF028GnadosGiFr7TfPt2ncx8QtkZ+f+LntXsFeNw77vw3DqGjj7BbWscTTweZkz4A/5Z/wj34r&#10;2MHIyKAFooooAKKKKAMnxN/yLWof9cjWqv3R9KyvE3/Itah/1yNaq/dH0oAWiiigAooooAytY0G0&#10;1uKWO5LhZIGgbYcfKxBP8qxJvhxotxJHLM1w80bIyybwCNmcDgYx8xreubG/mnZ4dTaFD0QRBsfj&#10;mov7M1P/AKDT/wDfgf40AY9t8O9KtSJIbi8SdSWWYSDcuRg44xyOKtad4G0bS7w3VvHIJTv3Et97&#10;coU5/L9TV7+zNT/6DT/9+B/jR/Zmp/8AQaf/AL8D/GgCla+CtLt7mGeQy3LQALELhgwRQCAo46DN&#10;LfeDNO1DUZryeSf9/tEsQYBGA7HjOPxq5/Zmp/8AQaf/AL8D/Gj+zNT/AOg0/wD34H+NAGdaeA9H&#10;sp1ngEqyIxKNuyVBBG36fMalh8F6TDPDOsbGWFomRyckeX90Z9PWrn9man/0Gn/78D/Gj+zNT/6D&#10;T/8Afgf40AZcnw90OSaaYxyiSXzNxD/38Z/lUTfDfRfOglhaeBocEeWwwxAIycjrgmtn+zNT/wCg&#10;0/8A34H+NH9man/0Gn/78D/GgDVjTy41TJO0AZNOrI/szU/+g0//AH4H+NH9man/ANBp/wDvwP8A&#10;GgDXorI/szU/+g0//fgf40f2Zqf/AEGn/wC/A/xoA16KyP7M1P8A6DT/APfgf40f2Zqf/Qaf/vwP&#10;8aANeisj+zNT/wCg0/8A34H+NH9man/0Gn/78D/GgDXorI/szU/+g0//AH4H+NH9man/ANBp/wDv&#10;wP8AGgDXrP1zT31XRrmyjmMLyptDjtUH9man/wBBp/8AvwP8aP7M1P8A6DT/APfgf40Ac/a/Dix3&#10;xT3M8qzRzNKqQudgyR8vOSRx+tM1LwA1y05tbiCEy3bzqfLIMQZVU7cdD8ufxro/7M1P/oNP/wB+&#10;B/jR/Zmp/wDQaf8A78D/ABoA5rxH4Du9Z1P7VBfxRjapDSIWdWUEcH0Oay4/hTO1jIk+qD7VsZYp&#10;UU/JlgSPocEfjXc/2Zqf/Qaf/vwP8aP7M1P/AKDT/wDfgf40Acwvw5VneWe5SSV1HzFTw2WJP6j8&#10;qisPhmLaCIT3izTIwJlIOThkP8lI/Gus/szU/wDoNP8A9+B/jR/Zmp/9Bp/+/C/40AX7Oyt9PtUt&#10;rWJYoU+6i9BVioLWKWGBUmnMzjq5XGfwqegAooooAKKKKACiiigCO4bZbSt/dQn9K8qjiHhnw4+q&#10;3iRXsd5Ezo7HM8W8k4Ve457c16dqkog0q6kbOFiYnH0rzm0hHhrwuLvWLf7SstoDHf53GIFeFKn7&#10;uPUUAVXVvFHhRbyzjisVtLVA8qn9/LtUcFR0U+9eqWTiSygcHIaNTn6ivNlhHiXw7b3GjW5tPKtF&#10;Emog7S+FGVCj73416BoLB/D+nMpBBto+R/uigDQooooAKKKKAMnxN/yLWof9cjWqv3R9KyvE3/It&#10;ah/1yNaq/dH0oAWiiigAooooA4rxL47k8PaubH+z2mwiybwT90krn8G2j8ayG+KVzFa75tJWOQll&#10;UmQ7NylgQT2+7mvQJxp7Sn7R9mMgG0+Ztzjrjmomh0Z4zGyWLITkqQhBz7fiaAOcu/GtxaaR9qa3&#10;t3lW7a3OxyUcBQ25T1PX9KyYvideNZPdtorGFpTHAV3fOQ2D164XJ49K7lotGe2W2ZLFoFOViIQq&#10;D9OlOX+ykChTaKFJKgFRgnrj60Ac/wCG/HCeIdXlsktDGqq0kchPEiDGCPz5rr6oQ/2VblTAbSPa&#10;CBsKjGevSrH220/5+Yf+/goAnoqD7baf8/MP/fwUfbbT/n5h/wC/goAnoqD7baf8/MP/AH8FH220&#10;/wCfmH/v4KAJ6Kg+22n/AD8w/wDfwUfbbT/n5h/7+CgCeioPttp/z8w/9/BR9ttP+fmH/v4KAJ6K&#10;g+22n/PzD/38FH220/5+Yf8Av4KAJ6Kg+22n/PzD/wB/BR9ttP8An5h/7+CgCeioPttp/wA/MP8A&#10;38FH220/5+Yf+/goAnoqD7baf8/MP/fwUfbbT/n5h/7+CgCemu2xGb0Gai+22n/PzD/38FH220P/&#10;AC8w/wDfwUAcNZfFG0N1cQ6jaTW4WURw+XGzl8lhz/3z+tSap4u1hLe52WD2Hlt+5kuIyBN/sjPG&#10;SK6vy9I3bsWWSdxOF6+tTSzafOmyaW2kXrtZlIoA8w/4T3XWuo1aaKKG52BGWEN5AIXcz85HU8Gu&#10;ln8W6naeHrC8WxS5nlRml3NsG1WxkfXg/jXTEaUxYk2ZLDDE7eR71IZdPZQpltioGANy4AoAg0PU&#10;pdU00XE8AhlEjxugORlSRx7VpVHD5RjzCUKE5ynQ1JQAUUUUAFFFFABRRRQBkeKZzbeF9SmC7ikD&#10;ED14riv9Hh0ll8ULKt4tuVgEy/6OMLxsxx+ddZ42leLwlftHEJZCm1UJwGJPArmLyS31XT54vEtx&#10;JFcrCSthIvlwg47H+P60AQwG2k0m2HhYT/bzaIJvIH+jn5BnfnjP05rs/CRJ8KaaGKl1hCMV6ZHB&#10;/UVyFi9tpOjWUPhu7drpoEZrGNTLGSVGc/3ee9dP4IaQ+FLVZkCTK8gkQHO1vMYkZ/GgDoqKKKAC&#10;iiigDJ8Tf8i1qH/XI1qr90fSsrxN/wAi1qH/AFyNaq/dH0oAWiiigAooooApT6Pp11MZZ7OKSQ9W&#10;Zeai/sDSf+gfB/3zXNeJ7bxe+sFtFmxZ7EbG4D5skMv5HP8AwGs2C08apYmFprlpleUNIzDLJ823&#10;HGM/doA7f+wNJ/6B8H/fNH9gaT/0D4P++a4/TrbxnJJMsrvDa+aAgeTL7Nw5zjrjNW7+x8QxeGY1&#10;gnvJL77Q7OQ4zs3NtHTpjb0oA6X+wNJ/6B8H/fNH9gaT/wBA+D/vmuIi03x61o8hvfLmmYKsZfPl&#10;gYJJOPYjj1q/4cTxl/bsb6v/AMeEjSOV3DMZ2gBfcZ5FAHUf2BpP/QPg/wC+aP7A0n/oHwf981pU&#10;UAZv9gaT/wBA+D/vmj+wNJ/6B8H/AHzWlRQBm/2BpP8A0D4P++aP7A0n/oHwf981pUUAZv8AYGk/&#10;9A+D/vmj+wNJ/wCgfB/3zWlRQBm/2BpP/QPg/wC+aP7A0n/oHwf981pUUAZv9gaT/wBA+D/vmj+w&#10;NJ/6B8H/AHzWlRQBm/2BpP8A0D4P++aP7A0n/oHwf981pUUAZv8AYGk/9A+D/vmj+wNJ/wCgfB/3&#10;zWlRQBm/2BpP/QPg/wC+aP7A0n/oHwf981pUyVisTsoyQpIFAFD+wNJ/6B8H/fNH9gaT/wBA+D/v&#10;muG0r4hasLuWDVNJkJeUJb+WNufvcc+mBVm9ufF11BfRXMM1mhYLaSW7KG3FsDPXgDrQB2H9gaR/&#10;0D7f/vmj+wNJ/wCgfB/3zXnF7eeIrTUvsovNQkhSXy7yXb9yIbcOvHU8/rXQT6p4kt/DumyWiK9w&#10;Y3eUzRklgCdvToSMUAdpBbw2sQigjWOMdFUcCpazNAur260wPqCKtysjo20EBgCQCB71p0AFFFFA&#10;BRRRQAUUUUAc145mnh8Oh7a3+0zfaYQkOcbzvHFc9dwReJNMuhrt/mZIi39nhPKCHHfPLVu+N75N&#10;OstPuZInlSO9jYogyTg5rK1Sxl8XaLPc3k9tFarEzJFatuk6cZft9BQBWs7eDw1o1i2h32yeWCNj&#10;YbPNEjFQTwOV+tb3gKS5k0Gb7XB5FwLuXzIs/cJO7H61k6Pp8nhTRLO8tbq3lt5LdHeK6IEhJUHA&#10;fqfoa1fBOopqUWqTxxPEj3hcK455Vf04oA6qiiigAooooAyfE3/Itah/1yNaq/dH0rK8Tf8AItah&#10;/wBcjWqv3R9KAFooooAKKKKAM651eO2naJrS8cj+KOEsD+NRf2/F/wA+Oof+A5q5NqNnBIY5biNH&#10;HZmAPr/Q1CNb0wxGUX0BjHVt4x3/AMDQBB/b8P8Az46h/wCA5pf7fh/58b//AMBzVk6tYC2W4N3F&#10;5LNtD7uCfSozrulAkG/gyOo3igCL+34v+fHUP/Ac0f2/F/z46h/4DmpzremDfm9hGwZb5xwP8kU5&#10;tWsFgE7XcQiY4D7hgnGf5UAVv7fi/wCfHUP/AAHNH9vxf8+Oof8AgOasQ6xp1zIscN5FI7fdCtnN&#10;XqAMn+34v+fHUP8AwHNH9vxf8+Oof+A5rWooAyf7fi/58dQ/8BzR/b8X/PjqH/gOa1qKAMn+34v+&#10;fHUP/Ac0f2/F/wA+Oof+A5rWooAyf7fi/wCfHUP/AAHNH9vxf8+Oof8AgOa1qKAMn+34v+fHUP8A&#10;wHNH9vxf8+Oof+A5rWooAyf7fi/58dQ/8BzR/b8X/PjqH/gOa1qKAMn+34v+fHUP/Ac0f2/F/wA+&#10;Oof+A5rWooAyf7fi/wCfHUP/AAHNH9vxf8+Oof8AgOat6hqdnpcSy3kyxIzbVJ7n0p9tfWt5ax3V&#10;vOkkMgyrg8GgDObWrZ2Vm069LKcqTanj6U7+3of+fG//APAc02XxXosM0kUl8iyR43qQcjJwP1q+&#10;+o2kdvHPJOiRyAFSxxnNAFL+3of+fG//APAY0f2/D/z43/8A4DmrM+safbTRRS3cKySsVRd4+YgZ&#10;I+uKWDV9PuDiK8hJKhx84HB6H9KAJ7W4F1AsqxyRg/wyLtP5VNVKDVbG6vpLKG5R7iNA7opyQp71&#10;doAKKKKACiiigAooooA5TxhqNvpd/oVzclvLW6fKqMliY2AGPrWJrOiX2s2dxe2tumixiNm82Nsy&#10;yDHdR8vPvXR61FbTeJdN+1tF5EUM0jiXG05G3v8AWud1Xelndf8ACKm5ePY3mK/NtjHOCe/0oAbo&#10;2h32kadZX91bprcZgR98r4kjG0cBT8vH51teD9ZttY1TW5LQMIVkiyHXBVtpBH6CsTSGk/s+wXxW&#10;1ykPkx+UI+LYrtGMkc5+tdHo4gh8UX8NmsS2j2sTp5QG0kFgcY+tAHS0UUUAFFFFAGT4m/5FrUP+&#10;uRrVX7o+lZXib/kWtQ/65GtVfuj6UALRRRQAUUUUAcd4j8BQeINW+3teSwt5aqFUcBlP3vyJH41l&#10;S/Cm3MQEOoPE4ZuifKVJYgEe26u1uf7Y89vsv2Lye3mFt36Cov8AioP+od+b/wCFAGX/AMIXDPZr&#10;b3lyzg3T3MvlKEDFl27QOw4rGuPhdCbpJ7S+MW1s7HTcoGQQB+Vdb/xUH/UO/N/8KP8AioP+od+b&#10;/wCFAHLXHw4e4uJpjqKAyoAVEPBI28nn/ZqVfh65t4LSfVDJaQyCYIIgrFtoU8+mBXSf8VB/1Dvz&#10;f/Cj/ioP+od+b/4UAYWh+BToWqrdQXivED9xo/mxknr6/NXZ1k/8VB/1Dvzf/Cj/AIqD/qHfm/8A&#10;hQBrUVk/8VB/1Dvzf/Cj/ioP+od+b/4UAa1FZP8AxUH/AFDvzf8Awo/4qD/qHfm/+FAGtRWT/wAV&#10;B/1Dvzf/AAo/4qD/AKh35v8A4UAa1FZP/FQf9Q783/wo/wCKg/6h35v/AIUAa1FZP/FQf9Q783/w&#10;o/4qD/qHfm/+FAGtRWT/AMVB/wBQ783/AMKP+Kg/6h35v/hQBrUVk/8AFQf9Q783/wAKP+Kg/wCo&#10;d+b/AOFAEXiPQf7fis4mneJIbhZWMbbWIHYHtWQ/gRXfyF1G5h0+I7reCFsbCeWye+Tz+dbn/FQf&#10;9Q783/wo/wCKg/6h35v/AIUAYeoeC5Lxbp/PikmlmjZDKG+WNAAFyOQc5PFM1bwXeX0Wnql8jNbQ&#10;CFjKCeQQd6+/Het//ioP+od+b/4Uf8VB/wBQ783/AMKAOGt/hZcs0323Uw+4l43jzuR9rAMPfJqz&#10;H8NZWtUW5u45Z0h8sSYIxgKAfww3512H/FQf9Q783/wo/wCKg/6h35v/AIUAQ6B4Zs9E3TRoDdOp&#10;R5ATyu4kDn0zW5UNr9o8hftXl+d38vO39amoAKKKKACiiigAooooA4zxFoK+IPF1mrTtCbWzd0wM&#10;gsWX7y9CPaoNb8QXXh3SJ7XV4YJImiZEltDz04zH1/KjWxrE3jGY6cxFvDaotwIseaQxJ+XPA+7U&#10;sUWgLpt6YVP9oeS283efOzj/AGv6UAQ6D4hufEOiWlppNvDGiW6RvJeHnhQDiPqfx4qbQdF/sHxj&#10;JEJnlF1ZmRzt2oHDrwqjgDBNI6eHm0XTftIzf/ZYtn2XPnZ2D+7/AFqvof8AbkPi60/tMv8AY5Le&#10;RLbz8eb2OGI46CgDvqKKKACiiigDJ8Tf8i1qH/XI1qr90fSsrxN/yLWof9cjWqv3R9KAFooooAKK&#10;KKAOe1fxhp2j6qmnT72uHhaYBenHb6ntVF/H1pCGM1lcJ5RxPnB8rlcZ9fvDpWzfeGtI1J5JLuzS&#10;V5CpZz1+Xpz261XHg3QQYv8AQQfKyVy7HOcdeeeg6+lAGdL4/tbeYrPY3EcYWN/MyCMSAlf/AEE0&#10;y5+I+l2N1Ja3sE9vcRxtIyMOmMYGenOePpW5L4Z0ef8A1tkjZVFOSeiAhfyBNVX8E+HpLeSCTTkk&#10;SRSr72JJBIPUnPYflQBFo/jXTdbv/sloHMnmyR8j+53+h5x9Kmm8UwRws0VtNM4uHtxGuMkqNxP0&#10;xTv+EO0IXMNwlisc0IVUaNipwOnQ89aWTwjosrzO9qd0z+Y+JGHzeo54/CgDOi+IGm3UzQWkUs8w&#10;EZVBgbixxjnuMjNdFpmoR6pYR3cSsivkbWHIIJBH5isx/BugPEkf9nooRtylCVYH6g57VsWtrDZW&#10;yW9vGEiQYVR2oAmooooAKKKKACiiigAooooAKKKKAOc1fxPLpV1cL9gaW2thGZpRIBt35xx36Uy3&#10;8W7ftL6naCzhhmMG/wAwNucAHHHsau33hjTtR1D7ZciV2O3dH5hCNt5GR361ZOiac6SpLaxzLLKZ&#10;mEqhhvIAzz7AUAULfxRDPf6hb/ZpkjtLdbjzWGBIpGflrE034oaVd2gnuree28xsQrt3GTIyAMdy&#10;K6ebQbGaZ5djIzxrEwRsAop4XHpWX/wgOg4TMMrbMbC0p+THTH0HA9qAHad4s+3aVeXp0+ZGt4ln&#10;WJSGaSN1LKRjuQOlYzfE6HzbWNNMmdp7dZsBhkZBOP8Ax010un+F9N0tXW1Eqq42sDITkYwB9AOl&#10;V4fBeiwXEEyQPugQKilzjgEAkeuCaAOV1Xxvf/2lObC+jS0+RYFW28wuSBuYnPAG5fzro77xpYaP&#10;exafdu8s6jFxKkeFQhC35nHSpT4H0P7PbwJBJGluSU2OQSCckH1GQPyp2p+C9G1a9ku7qKQySDDh&#10;ZCFY4IyR64NAGQPidpEl08UKStGIt6SMNoLZI2ex4q0PiJo63T20y3IkWQoNkJYHr3H+6fyqdPAH&#10;h6OyntRaExzFWbLc5ByCPQ5NWl8IaQjqywNlcY+f0BH/ALMaANHTL19QsluHgaHcTtVu654P4jmr&#10;lMijWGFIkGFRQq/QU+gAooooAKKKKACiiigDjD4hgtPGeq2qxNNeNHCscKdWA3cknoOaTXtDvdd0&#10;m4l1V4raNI2ZYbcZccd37fhT44dHvbvXZtWjt1WK78tZXO1gAinhuvftWLf3eoxWNzH4amvNQtRG&#10;wcXa/ugMfwyHB/DmgDW8PaBd6JpFncaTJFMstvGzxXI+Y5UHh+v4GnSeIbe68X6LZzxyW16rS7oX&#10;wf8AlmehHBrI0281M6XYr4jlurC08iMILNMxsu0YLSDkfTFbElroVtNo91pohIF4q+ajbmJYFcE9&#10;e9AHZUUUUAFFFFAGT4m/5FrUP+uRrVX7o+lZHiZ1/wCEev0By/ksQo6kfStO3mjuLaOaJg8bqGVh&#10;0II4oAlooooAKKKKAM260aO6uGmN5eRlv4Y5cL+WKh/4R6L/AKCGo/8Af/8A+tWZ4l1DWdOuZJbK&#10;dWgS1abyfI3EspAxnPv+lcvqHjfxINYnOn24bS1dPLmaA4KtgZPfrnoKAO7/AOEei/6CGo/9/wD/&#10;AOtR/wAI9F/0ENR/7/8A/wBauDfxv4t+329qumoJVRDKhjOHbcudrehBrS0TxjqmoalbLdRtCk8j&#10;AW5tyGEeThify/KgDqv+Eei/6CGo/wDf/wD+tR/wj0X/AEENR/7/AP8A9auMufGnieOWby9KJAmZ&#10;4lMZy8AVuR75AP402Px3qsT2z3YCB3Tz4vs5/cKWAJJ9xk/jQB2v/CPRf9BDUf8Av/8A/Wo/4R6L&#10;/oIaj/3/AP8A61ZPhvxDPq+t3sL3aPChJiiEeDt4wc9a66gDH/4R6L/oIaj/AN//AP61H/CPRf8A&#10;QQ1H/v8A/wD1q2KKAMf/AIR6L/oIaj/3/wD/AK1H/CPRf9BDUf8Av/8A/WrYooAx/wDhHov+ghqP&#10;/f8A/wDrUf8ACPRf9BDUf+//AP8AWrYooAx/+Eei/wCghqP/AH//APrUf8I9F/0ENR/7/wD/ANat&#10;iigDH/4R6L/oIaj/AN//AP61H/CPRf8AQQ1H/v8A/wD1q2KKAMf/AIR6L/oIaj/3/wD/AK1H/CPR&#10;f9BDUf8Av/8A/WrYooAx/wDhHov+ghqP/f8A/wDrUf8ACPRf9BDUf+//AP8AWrYooAx/+Eei/wCg&#10;hqP/AH//APrUf8I9F/0ENR/7/wD/ANatiigDH/4R6L/oIaj/AN//AP61H/CPRf8AQQ1H/v8A/wD1&#10;q2Kzdc1hNE043bxNKN6oFUgcscck9BQBD/wj0X/QQ1H/AL//AP1qP+Eei/6CGo/9/wD/AOtXKXXx&#10;IvPKjlstCmljkVjvzkKQSOcfSsi08fa9PbK7vbRyqnmlDGG83O3EYIPX5j78UAep2tsLS3WESSSA&#10;fxSNlj+NT1n6OuprZEatJBJceYxBhXA2dvxrQoAKKKKACiiigAoopCcDNAHntl4YfUdS1LWbaaP7&#10;Qb11EN0nmQnAA4HY+4q7rfiiXSNIuYdcsfs4aJlSa3behOPTqPxFUfDN1qmrvdWH21NOiiuJiqxp&#10;mWZPMb5gTwB9M1v3XhrTLHSrybyTcXAhb9/cN5j5x156fhigDO0LxS2raLZ2+iWJuWjgjjeWdhHG&#10;pCgHg8kfSqWp+Ffsl7Y65fXCLPHeQnyrRPLiGWHUfxfUit6x8N6ZfaLp0zQeTcG1i/fwHy3+4O46&#10;/jXPeLZ9Q0iGGyN//aEbyrJskTEsSqwO8sOCB74oA9GooHSigAooooA5bxrYSTWMF9DJNGbV8zeS&#10;4RmhPDjJ9ufwrX0LTDo+kxWAlaWOIkRluoTOQD9OlR+Jv+Ra1D/rka1V+6PpQAtFFFABRRRQBQuN&#10;Y061mMM91Gkg6qai/wCEg0j/AJ/ov1rQMMTNlo0JPcqKPs8P/PGP/vkUAZ//AAkGkf8AP9F+tH/C&#10;QaR/z/RfrWh9nh/54x/98ij7PD/zxj/75FAGf/wkGkf8/wBF+tH9v6R/z/RfrWh9nh/54x/98ij7&#10;PD/zxj/75FAGf/wkGkf8/wBF+tL/AMJDpP8Az/RfrV/7PD/zxj/75FH2eH/njH/3yKAKH/CQ6T/z&#10;/RfrR/wkOk/8/wBF+tX/ALPD/wA8Y/8AvkUfZ4f+eMf/AHyKAKH/AAkOk/8AP9F+tH/CQ6T/AM/0&#10;X61f+zw/88Y/++RR9nh/54x/98igCh/wkOk/8/0X60f8JDpP/P8ARfrV/wCzw/8APGP/AL5FH2eH&#10;/njH/wB8igCh/wAJDpP/AD/RfrR/wkOk/wDP9F+tX/s8P/PGP/vkUfZ4f+eMf/fIoAof8JDpP/P9&#10;F+tH/CQ6T/z/AEX61f8As8P/ADxj/wC+RR9nh/54x/8AfIoAof8ACQ6T/wA/0X60f8JDpP8Az/Rf&#10;rV/7PD/zxj/75FH2eH/njH/3yKAKH/CQ6T/z/RfrR/wkOk/8/wBF+tX/ALPD/wA8Y/8AvkUfZ4f+&#10;eMf/AHyKAKH/AAkOk/8AP9F+tH/CQ6T/AM/0X61f+zw/88Y/++RR9nh/54x/98igCh/wkOk/8/0X&#10;60ybW9EuImimuoJI26q4yD+GK0vs8P8Azxj/AO+RR9nh/wCeMf8A3yKAMuHWNBt4vKguLaOP+6i4&#10;H5YqFb7w0mza1kuxt64iAw3qOOtbX2eH/njH/wB8ij7PD/zxj/75FACW9xDdQrNBIJIz0YVLSKqo&#10;MKAB6AUtABRRRQAUUUUAFRzkLbyE9ApP6VJVXU2C6Xdseghf+RoA4+SG1t/B1hfef5N7Due1kQZZ&#10;mZiduO4OelasOt/2t4bvRPEba+igIuLd/vI2P5e9cn4Lvrq802x1CfR7q8kt4hDCquuyEAY6H+I+&#10;tSeNtVvbewk1SHRLq1vVQx7mZSJlP8BA6/0oA6k6yukeFdNKRNcXcttEkFun3pG2D9PeslbSG68I&#10;6pfSyGbUp4z9pJGGjYfwAdgP1rJ8DaveXVhFqc2jXV1eLEsI2uuIFAHygHkZ6k1N4t1K+tbG41GD&#10;RLq2ldPLlVnXbMD2IHf0NAHotu/mW0Tk5LIDn8KlqhojtJoOnu+d7W0ZbPrtGav0AFFFFAGT4m/5&#10;FrUP+uRrVX7o+lZXib/kWtQ/65GtVfuj6UALRRRQAUUUUAFFFFABRRRQAUUUUAFFFFABRRRQAUUU&#10;UAFFFFABRRRQAUUUUAFFFFABRRRQAUUUUAFFFFABRRRQAUUUUAFFFFABRRRQAVleJpFi8M6i7sFU&#10;QNknsMVq1z/jaeODwhqLTNtjMWGOOgNAHKnxLo/h6a0u7C5aWORY4Lm3EbAyHACsvH3v51uSadcX&#10;1nd6zqiFZhA4trYniFcdT/tH9KtadZTazcxapqCFbeMA2ds4+7/tsP7x7ela2sf8gW9/64t/KgDA&#10;g024tdL07VtJVRci1i8+HoJ1CD/x4djWGnivSdevrq7vZ3iitN0VtbPG2RJjlmGOvYV3Wif8gDTf&#10;+vWL/wBBFZeq2NxplzJq2mqWBH+lWqj/AFo/vD/aH60AWvCkrT+FtNkc5byFGfpx/Stmud8D3QvP&#10;CVpOGLBnlwSOceY2P0xXRUAFFFFAGT4m/wCRa1D/AK5GtVfuj6VleJv+Ra1D/rka1V+6PpQAtFFF&#10;ABRRRQBjS63MNUuLG202W4a3VGdldVHzZx1+lO/tXUP+gLN/3+SodN/5GvW/+udv/J65rUPDXi1L&#10;v7RpmrqmQ67W/hDSBsD14FAHV/2pqP8A0BZv+/yUf2rqGcf2LNn/AK7JXI2WieOHvB/amoxyWwlR&#10;gsb4xgkk/TGOKXVPD/iyfxF9sg1JI0DOI8yfwlTjA9qAOt/tTUf+gJN/3+Sj+1NR/wCgLN/3+SuN&#10;XRfH4vQn9vRmHaMjjcPlGT/31nFSy6H44bUfM/tRHt49xQFvm6ED8frQB1v9qaj/ANASb/v8lWtL&#10;1D+0rZ5TC0LJIY2RiCQR9K4ubR/HJVGi1dQSxLKSOBkYGcemc10/hsMLW8Dfe+1vn64FAG1UVzOL&#10;a2knYEiNSxA74qWqmqf8gq6/65N/KgChDrN/PBHMmiT7JFDL++Toeak/tPUf+gJN/wB/kq3pX/II&#10;sv8Argn/AKCKt0AZP9p6j/0BJv8Av8lH9p6j/wBASb/v8la1FAGT/aeo/wDQEm/7/JR/aeo/9ASb&#10;/v8AJWtVTU746bp094IGm8pdxRSASPxoAqf2nqP/AEBJv+/yUf2nqP8A0BJv+/yVmJ4/0NbdJLy4&#10;Fo7KGKSfw8A4yOM4I/Oprfxz4euryO0t9QSSeRtqIoJyaALv9p6j/wBASb/v8lH9p6j/ANASb/v8&#10;lZsnj/QYdRns5bkoYV3M5Hynkg/linnx74dC5a/VR23AjPT/ABH50AX/AO09R/6Ak3/f5KP7T1H/&#10;AKAk3/f5Kr23i/SLmG4kW5AFurPL/shTgn9R+dJa+L9Mu5bjYzLDAUVpmGAWYkBfrkUAWf7T1H/o&#10;CTf9/ko/tPUf+gJN/wB/krPg8f8Ahu5njhi1KNnlZVUYPOeldNQBk/2nqP8A0BJv+/yUf2nqP/QE&#10;m/7/ACVrUUAZP9p6j/0BJv8Av8lV7zxBdafatc3WjzpCmNzeapxW9WD4y/5FS+/3R/MUAb3aigdK&#10;KACiiigAooooAK5vxwsEnh8QXLBLee5iikYnGFZwDXSVzni6SNbfT0nCGBr2Npd4yNqnP9KAKei+&#10;IYLLUl0S61CK4D/8edwGHzr/AHD/ALQ/Wuh1j/kC3v8A1xb+Vc5beHLLxC8mo3dlHDCy7bONECMg&#10;/wCenH8R7egqRtRuLSyvNG1Rh9oED/Z5u06Af+hDuKAN7RP+QBpv/XrF/wCgisTV9bj1DUZNDs7y&#10;ODYB9rnLAeWp/hH+0f0pkOo3F3pWnaPpTqLo2kRnmIyIE2jn/ePYVBc+HrXw3OmpWlmtxbkbb1JF&#10;Dsw/56DP8Q70AaHgmOG30SW0t8eTb3UsaYbIxnI579a6Sud8KS27f2qlsEEQvC6bB8u1kUjFdFQA&#10;UUUUAZPib/kWtQ/65GtVfuj6VleJv+Ra1D/rka1V+6PpQAtFFFABRRRQBhab/wAjZrf+5b/yet2u&#10;HvTrY8WamdGCACKHzjJtx/FjGT9aZPqHiyxEcl68SQO23eio3P50Ad3XMeKtDvtZuLEWszRRpvDs&#10;rFSuR14/L8ay7K78a31hb3kSw+XPEsqZ2ZwwBHf3qXzfGu4rm23DqMpn+dAFrQPD+oaTrAee5e4g&#10;ELDe7knJK8foa6yuIFx4zOMNanJwOU/xpyyeNnzs+zNjg4Kf40AdrWP4f/1V9/1+Sf0rDz45/uwf&#10;+Of41reEvO/syf7SMXH2l/N6Y3cdMUAb1VNU/wCQVdf9cm/lVuqmqY/sq6znHlN0+lABpX/IIsv+&#10;uCf+girdcJYnxp/Z9t5Kw+V5S7M7M4wMd6nz44/u2/8A45/jQB2lFcUsnjZ13J9mYeoKf40ufHP9&#10;23/8c/xoA7So5oUuIXhlUNG42sD3Fcdv8b7tv+j7sZx8mf51G934xilWKSS0SRvuqzRgn9aAN6Xw&#10;joUzEy6dC+QAQwJHGMcfgPyp1t4U0OzvUvLbToYrhBhXUYI4xXM3up+LtOsWvbgw/Z0xuZAh4J7c&#10;1Nb3fjK9i8+28loSzKrMEBOGI6Z9qANyTwdoM0zyyadGzyEliSec9e/Tk8UXPg/QLvb9o02GTaMD&#10;IPHAH/so/KsdpPGykBvswJ6ZKc/rQsnjZxlPszD2Kf40AdBH4c0mKGSJLKNUlVkdR3DEEj8cD8qT&#10;/hGtINm9p9jTyZCGZcnkgkg565yTXLXmo+M7Ka0ilWHdcy+UmAnXGfWrefHAGStv/wCOf40Aakfg&#10;nw7FLHJHpcKvGVKkZ429O9dBXD/afGZ6Pa+n3k/xqTPjn+7B/wCOf40AdpRXB21740u5LlI1hzby&#10;+U+QnXAPr71O0njZBl/syj3Kf40AdrWD4y/5FS+/3R/MVkLJ42YkL9mJHUApx+tUNbPin+ypf7VW&#10;P7Dked5ezdjI6c0AeiDpRSDpS0AFFFFABRRRQAVw3xJtry+g0i0swSzXRkkAGSVRCxA+uK7muZ12&#10;8ltvEmkiO2muQqyuyRLkj5cZ+nNAEdhp+o39jFc23iaYwuuR/oy8e3XqK5rxtpmp3NhJpkGty3V8&#10;UMoHkqvkqP4yR0/rV6XWL7TvEAtdK0u5DaiCxglXasT/APPT2X1roP7IXTPD9+0j+feTRM087Dl2&#10;x+gHYUAch4I0zUrawh0yXW5bW8aJZh+5VvOUgYYEnnHTHaum1DT9RsLGW4uvE0oiRSWzbrz7dasJ&#10;pCan4Z0tlfybuG2ieCdRyjbR+nqK5yLV7/UvEn2PWNLuGbTgHWGFdyzP2k/3fQetAFn4b2c+mnWL&#10;S5LCVpluArDBVHB2jHY/L07V3lcxol6LnxVqubSe2keCFisq4JA3D+tdPQAUUUUAZPib/kWtQ/65&#10;GtVfuj6VleJv+Ra1D/rka1V+6PpQAtFFFABRRRQB594ijF7e+IdOS/S0nnjttrMxXgb88jpVeMrY&#10;+E7PS5r+K6uIpztKOzErkkZJ9M1e8QPNAfFVzakrcw28DxsFyQRvqCTUptW8PefPbRI0d55aSxoQ&#10;sq4+8M898fhQBu+HNd0xPDGko17GGWyhBHPB2CuUv5JYvFs+p2ssUkEpaPAuCAQ6hdxHYjk12/hq&#10;3hPhXSCYkJ+xQ/wj+4K5ufxJPb+MLuwlSyFkiuqHaNwcKCAfqTQByEOh30UUUK6lAsS5RFe5ZjET&#10;tzJnvyDx711vgkroovP7R1CH59qoBIW3Yzl/YnI/KsG28eaq1vGZba0Mqgs+IflkPy4jUjvyfyrr&#10;PBetT679sW9toA0W0jZHjaTnKH3GB+dAG/8A2/pX/P8ARfrVbwzNHPaXksTB42vJCGHfpWt9ng/5&#10;4x/98isvw6oWC+CgAC8kwB+FAGzVPVTjSbsn/nk38quVT1X/AJBN3/1yb+VAHnFxD/auvWE0WsvZ&#10;2kenx5kRicyAg4x9M1uaNql3H4fvl1XWIZb9zIISOgXkKfqetYeq6hrMetWen6ZPHBaJpQuJnaAN&#10;sIXj65qnYa54gv7rR1S+hEVzIsTFrPG5jGGOfo3y/jQBTm1HW3GlNpM2yG2t1wDJtHm7WEm8Hknd&#10;g026n8San9hnub4QywKwuVWXAmXepHTuBur2gW8OP9TH/wB8ij7PB/zxj/75FAHmd7q93cQtq2n3&#10;rRXVy5VUA5jhAO0EHuTyfwqvpdtJqmp2us+IdURZrBiEiKA+YpUE8jvnNeqfZ4P+eMf/AHyKPs8H&#10;/PGP/vkUAecy6nZt8OJrcXGHeRjFG5O4KZDtH5V03h/WdOg0eOKW7jR1klBU9v3jUeNoYl8KXhWN&#10;AQF5Cj1FWvDcELaHEWiQkyS5JUf89GoA4nxvZza7r1hdabrEcUUKYI80qFO4HJHfgEVq+CZItGs7&#10;hdQvoFLsu2NZC4+VcFsn+8ecVsX2qR2PiD7JMtotubVpVBHzlwRx9KzvA2vXPiM6g19ZwReS6+Wq&#10;J0B3cE+vFAEviDW9NfUdDK3kZC3oLdeBtNbcuuaRLE8bX0e1gQcE96oeIoIRqWg4iTm+GflH901t&#10;zxRR28jrDFlVJGVGOlAHkVx4dFvIJdN1FVf7SWQG5bbGoXCHB+93yPevU01/Swihr6Itjk81wWoe&#10;ObmLwrpl5a21k9/PI4uFA+WMLux+e3ivRrVIprSGVoIwzorEbOhIoAwdF1zTFutXLXkY3XpI68jY&#10;lY3j4jXbG0i0rUoUkSUl9zkDaVIz+FdLolvCbvWP3ScXx/hH9xKg1vU10vWdIgMdqltdSskrOPmG&#10;FJGPxFAHN+DY/wCxdSuHvtRhePyjGJPNZjMd2QxB6YHFbfi3WdOuPDV3FFdxvIwAVR35FUvDfiK6&#10;1jxdqFhNZQJZxKxhIQbiAVAJ+uc1r+MYIl8LXpWJAQowQo9RQB0Q6UUDpRQAUUUUAFFFFABXIa9r&#10;C6b4us1jQzXMllIkMK9WcuuM+g68119ed+JoIP8AhOoNSnQyW9nCkVyuSNqSEgNx6EZ+goA6vRtM&#10;FkZLy8mSbUbjmaXsB2VfRRVrWHT+xr35h/qW7+1QDw7pJGRbHn/pq/8AjXL+MtJsnsn0nT42jupo&#10;meSRZWzFEBy3Xqeg+tAHW6I6f2Bp3zD/AI9Yu/8Asiq2t6Ut+I7q0mWDUbfmCYH/AMdb1U15z8PL&#10;qxS8PhPW0J1CGJJbWVpWHnxMoI79R/SvSz4c0kDP2Y/9/X/xoAw9C1ZNR8WyLJD5F+lkVuos9Crg&#10;D6jk4NdjXn2hWsSePn1G2j8u2nhktohuJ3BCCWyffP5V6DQAUUUUAZPib/kWtQ/65GtVfuj6VleJ&#10;v+Ra1D/rka1V+6PpQAtFFFABRRRQBxV4Rb+INdvZtUksreKK33lVBB+/VXUG+26RBewatPdQefsK&#10;SIFwRnrU+o2z6hrmvWL6bJdW8sVvvZJljKkb8Yz3qncTSf2JBFHaym3+0HdcSXKSEtznOO9AGx4d&#10;0m+fwzpTLrNyqmzhIUKvHyDio3062utbfTX1l5L+OMTupiQkKDwSfrUvh3UNVXwzpKpojuos4QG+&#10;0IMjYOazJ/D1ydfm1q10m5t72cBJmW7Qh1yMjr3AxQAw6lpEUy26+IJCy3DRAJCmBIME9u2etaGj&#10;tDqc1xDp2u3G+M7pAIlXOSRn35B5rAk8AxGOaKLRruKKaQu6LdxkcgAjnp061taBo934fmmlt9Hu&#10;ZWkUIvm3UZ2ICTtHtkmgDd/se/8A+g5df98LTPC8bw2V3G8rSst3IC7Dk9Kk/tLV/wDoBSf+BMdR&#10;+F5JJLO8eWIxSG7k3IWB29O4oA3Kp6sM6RdjOMxN0+lXKp6sSNIuyBk+U3H4UAc/aaD5Wi29xLr2&#10;qIi26s375cAbQf7tQaJBZeILVrjTvEmrSRxttP71Rg4z/d96lhvNTu/D0NrP4cke3ktlRj9sjGV2&#10;/Wqvhy2n0GCZdL8PzNHKV3Zv4mGQMDp7UAWb+xaxvrGz/trWpZruQqoWZflAGSx+XoBSanFp+jSR&#10;R6j4t1G2aUEoJJ1G7HX+Gq+s3+o/2ppN3Jo0sFxHPsiX7VGfN3DBXGfTv2puv6Zd+I3ha98P3imI&#10;EKIr+JevXNAF4aes+lNqFj4g1a7iCFk8udfnx1AyvtT9N0r+1NNt76DXtYEc6B1DTLkex+XrVFX1&#10;XRfDlza22i3KxhXfzZbyJyhbJJ/Mk1b0W91Oy0Wzt7XQJJYEiGyT7ZF8/fd179aAKXi3QpLbw5cz&#10;HWNSmC7T5csoKtyOvFWtD0KW50tZhrOpQhpJT5cUqhV/eN04qt4t1LVZvDdzHPoTwRttDSG5jbby&#10;Ow5q1oepatFpSpDoUk8ayS7ZBcxru/eN2PNAFifwfDOwe41fUXYdGeRCfz21LF4X8sHytc1RQxyd&#10;sqjJ/wC+agv7++uohHe+HG2D5gGv416d+optnrt1FFFb2uiKVIPlquoRMT9OeaAM7X9Akj1DRAdb&#10;1R994BlpV+X5TyPl61uHw1KRg69qxB6gzL/8TWLr+qau2oaIX0CRCt4Co+1Rncdp49q221nWUUs3&#10;h11Uckm8i4/WgCovgy1jdtuq36s2A2HTnHT+H3q3/wAI3L/0H9X/AO/y/wDxNZSaiZL5btNCRrhz&#10;lWGpxnOPQbsVpQ69qtwm+DQTKmcbkvomH6GgDN0fw9K9zqw/tzVV23hGVlXn5E5Py9avz+EknAFx&#10;rOpSAdN8iHH/AI7VHR9U1hbnVivh+Ribwlh9qjG07E4q3eavfugt7vQNol4CNfxKW+nOaAJIvCix&#10;ndDrWpqcBcrKg4HQfdrM8UaFJbeHrqY6zqUwQA+XLKpVuR14qzZ61NZReTbaIiqXxj+0oj83pyev&#10;tVfxTqWrTeHbqObQngjYANIbmNtoyOcDk0AdoOlLQOlFABRRRQAUUUUAFc0lnb6lrviCFxvWSCGG&#10;QHoOH/xrpa5CwGrNrmuTab9hKG5WN/tDPnKoD2H+1QBa0PWBaaBcJqUmJtLJhmJPLAfdP4jH41Da&#10;2Uv9hanqt6pF7fRM5Vv+WaYO1PwHJ9zWRb6ZqGs+OpmvGtRZ28aG7S2LFZZQcoDn05NdprH/ACBb&#10;3/ri38qAPIfiNostrp3hfxZZFo5rSGGGZ0OCFKjBz7H+ddnB4tfVfDSW8bKNWnKwBQcZLfxj2xk+&#10;2DWw+kw654Eh02cZSexRPodgwa8e8OQ6xZazbyW01u17pxkg8iYEBnHVf+BKOPfPrQB67JYLp+r+&#10;HYIOI4vNjJPVh5Z6/jzXS1wq3uq6rcaDqE5sRbi6AZYGferEFSpBHYnmu6oAKKKKAMnxN/yLWof9&#10;cjWqv3R9KyvE3/Itah/1yNaq/dH0oAWiiigAooooA4bWI7m41DxBb2VykNyyWxAMoQuo35UE9Mjj&#10;NZ1ray6b4SSyuVijl+3PIqLOsh2sSRyKv61c2umX/iPVJtOW9e3ht9qbcnnf+lVWmt9S8Nwah/Zs&#10;NpOLkphF6gdx9aAOp8N3tqvhbSAbmEEWUIILj+4K5DUf7YsfHz60jteacq4SKK4UALsIxtzydxB6&#10;V1PhzRtNfwvpLNYwFmsoSSUHJ2CsKXU7WDxTcaZLpOnLbIr+XLkZ3KoIDdhnPSgDm5NL8S3TZiun&#10;ikE8phllvB+6zICGIz8wK5Fdh4FiudMsLlNTuFQu6lEkuhIchcM2c9CecVykXjFWhSVtB0sqVMhZ&#10;W4dRgYXjlsn8cV0/hC9sfEf2oTaTZRmLay+UM8Nng+jDHP1oA6/7faf8/UP/AH8FZ3hx1e3vWRgy&#10;m8kwQcg9Ktf2Jpf/AD4W/wD37FU/DUUcFreRxIERbyQBQOB0oA26qapzpV1gZ/dN/KrdVNTJXS7p&#10;lJDCJsEduKAOf/tzS7jwytkupCCZ7UR7tjZQ7celcDHJr/he1jtvDuqafNHLIpmMiMSoC443Y5PW&#10;r2q6idM1Ox0y3sbq8mnsRdbvtbjoMtn0qO21iS6utPgj0i6JumVSwvmIBZN4x/wGgDoP7USSfQL6&#10;71CC4urYsLoBCgG9SCyj1Gag8ZC18RS2zWesw24iVg25pVznH90V1Q8K2GP9bef+BDUf8Irp/wDz&#10;1vP/AAIagDE0vVbXSvC0ljJfQXNwok8sAuQQxJAJYZ4zj8KvaBrGk6VoVlYy6hG0kMQViFbGe+OO&#10;lXf+EV0//nref+BDUf8ACK6f/wA9bz/wIagDJ8Wa5pt/4duba1ufNmk2hUVGyeR7VZ0PX9Ms9LS3&#10;uLoRypJIGQq2R+8b2qr4n0WDS9BuLy1uLtJosFSZ2PcVY0fQbbUNOW6uJrtpZJJNxE7AcOw/kKAO&#10;a8V2keuao15aeJ0iRoHhED25KqCCDg+/risnQvD9rpWpWU51SzEUUyysAHLx7WztU7ejd67G80+y&#10;s9b+xyPMsBtmmDm8YMWBAxj8ao+EUt/EX2oXCzxNEEZfKu3YbW3YB/2ht5+tAGhr3iDS57/RWiug&#10;6xXgdyEb5RtPJ4rQ1TXdIvtLubWO/h3yxlRvRiuSO/HSs7W9BtrW+0iOG4vFWe7Ecg+0NyuDxWrL&#10;4YsI4XcSXhKqSB9pagDyiy8JLb3JlGs2UW99wKK5MIwAyr8vRsfhXceCptP8O6dcRXWoW3mTSh9k&#10;CNsXCheMjvtz+NYGpa3b2nhjTtRtraaa7u5HV4PtrYjCluSfcLXeW3hqwuLSGbzLweYivj7S3cZo&#10;AqaR4i0qK51UyXYUSXhdCUbkbFGensawfF8dj4g1SznhvrTyYUKtv3q4JIwQQO2K3NK8PWtxcams&#10;s94whuzGn+kNwuxTj9TWN4n8rRNXsLK2SSUXHLeZeMrAZAOPwPU0AcrZeFIbQEDWLEh2w+5ZCVP/&#10;AD0U7fv8V6B4k1vTbzw3cWltdedM6qqqEbLHI9qx9Nltb3xhcaS6zi0GVgmS6ctIQoJz2Awa2PEe&#10;iW+maFcXlrPdrNEAykzse4oA7AdKWgdKKACiiigAooooAK46LUf7M03VrmBTJd3eoPHBH/fkIVR+&#10;HH6V1d1dQWVu09zKsUS9WboK4LwPt1jVLu+ncH7JPKLeI9fmc5kx7jAH40AdjoelrpOmJAW3zMTJ&#10;PJ/fkP3jUmsf8gW9/wCuLfyq9VHWP+QLe/8AXFv5UAJon/IA07/r1i/9BFeeeL9KXSvF66huMVrq&#10;SBHdR/q5V5V/qMA/hXoeh/8AIA03/r1i/wDQRWf4w0hdY8PzxBQ0sX72P/eHNAHIyreG40++twF/&#10;4mMC6lbg42SBh86+zD9DXc61q7aVbl0tJp22lgVX5Fx/ePavLLvXIrfTbW8jl/fK8UN1ET8zoCCk&#10;n1HQn2Nei6t4w0fTbGO4kl8+OYN5YjGd20cigDbsrj7XYwXO3b5savj0yM1PVPSr2PUtMt7yFCkc&#10;qblU9quUAZPib/kWtQ/65GtVfuj6Vh+MryKy8KX802dnl7eBnkmtqJg8SMM4KgjNAD6KKKACiiig&#10;DirxbpNf1+5TUBbW8VvC0qm3Em4AP6mswyXd/wCF9O1L7Z/oc7BktzaLERnODwfxrRvbx08Qa/Zp&#10;aXshnt4V8y2g8zZkOOaqXl40Wgadpf2DUUW32Ria4t9gIUYGffAoA1PD2na03hnSmTXQiGzhKr9k&#10;U4GwcZzVa50aK7vrlLjWbKS6ttss5axTcncEnPt+lTeHvEbR+GtKT+xdVbbZwjctsSD8g5HtWJqU&#10;F/e6zqF1FZanHbahEkE8f2E7ti5zg56nJoAdbTaGVg+z+I9LAkkJj26cg+cY568dRWzocD30E02i&#10;+IbVo/M/emGwRct781xsPg22ihEJtdcMT8TqLLAdRtwBz8v3RXUeGXPh23mjOm6zcvKVG42e3CqN&#10;qjA9qAN/+zNd/wCg+v8A4Br/AI0nhZJYrK7SeXzpBdybpNu3ceO3am/8JM//AEA9X/8AAY07wrOb&#10;mxu5jFJFvu5DskXDL06igDdqnq2f7Ju8dfKb+VXKp6sQNIuyegib+VAHL2ulXNxFbXMtrpTXMlms&#10;JZpXDFCo4qaHw3Pa/ZjDpukp9lbfCQ8nyHGM/lxXIXR03WdZsrmTVJbazjsI03Qhg/mAgjHHHTrW&#10;xomsQ2GgX1vqGvy3l5MZPLd0Y7F5CgcD8aAOqjutblVWjOlsrcAiR+f0pzT66hww0sH3kf8AwryS&#10;e5vpotKk0+/NstrbqixNuTy5ArK7EY+YliDmknGoX39ny3utFprNWV2O4+epdSAQB1AB/HFAHrnn&#10;66ZPLxpm8DO3zHzj8qrz6rqdtdxWs02kxzy5McbSuC304rg77VmvYG1G11Ce3v7mUllQlPLiAIRe&#10;R+J+tN0b7LLqEGq6/q0st1ZMfIQpv3KQMgnHqD+dAHU+K5tWm8LXDyCwa3bblonYnGR04xV3QW1r&#10;+yE+zpYmLzJdu9mzjzG64Fco2u6b/wAK+lsRI0c0krmOFkbKhpCQORxwa6XQ/FOj2elrbz3W2VJJ&#10;Qw2McfvG9qAJNStp550/tCHQzNj5fNkYNgHtxVnT01CONzp8GihGYljAzYLe+B1rnPE83hvxDd2c&#10;r3SAwli7GJsng7R06bsGm+B77TfDOmzWlxqcbRs4McccT4TjBOSM8nmgDT8QNrn9oaHvjsM/bRt2&#10;s/XaevFbjnXijB49N245y74x+Vc7r/izRpdQ0Rku8iO8DN+7bgbT7VtSeL9AljaNrzKsCCPLbkfl&#10;QBlRWMALNHa+HCJCq/fJBIzgAY68mt4HxAAAItNAHT53/wAK8pvNB0UyiWxv4IJPtJkXEbgRKAAh&#10;UY6jn869NTxjoYRQb4kgcny25/SgCnoza79q1bZHp+ftp3ZZ+uxOnFSana3M+xtTtdCY/dRpyc/Q&#10;Eiqmj+LdFjutWLXmA94WX923I2J7VW8Vaj4e8RWEVu10m5ZVbc0TZVc/NjjqRmgDT061uIWA0620&#10;MPEoTMTMWUemcZqDxWda/wCEbu/tCWIhwNxjZ92MjpkVg+EpdJ8OarqE326JbacnaiI5LfNkE5HG&#10;BxWx4p8U6PeeHbq3gut0sgAVdjDJyPagDth0ooHSigAooooAiuTILaTyRmTadozjJ7VwI034gM3O&#10;pRqD/u8f5z+nvXodFAHml3oPju9h8mfUo2j3BiPl6gg/5+nvSQeHvHMdy93/AGlEszoEO0L0HP8A&#10;jXplFAHnK6Z8Qy67tUiVe/3f8+tQajpnjwadcGbVY/K8s78AdMc/1r02o54EubeSGT7kilWx6GgD&#10;O8Mxyw+F9MSaXzZBax5fGM/KK5XU9K8b3ep3Mtrqf2e2Z/3cQdThfy9j+dd1bwJa20VvGCI4kCLn&#10;0AwKloA+dfEPh3xFoM13JNejd5WGcc5jZuTjHQN/6FXQ3Ph7X7O0gkvdYgRDuljEzpznlsDH+c12&#10;/wARIUh0M6oVRvsoPmI38cZGGHue/wCFLcxeG9b8O6Zd6tJANtqGjcyDdHuQZx74oAwbfQfHiWqL&#10;b60BEEHlhSoGO2OPb/x72qb+wviCMf8AE9Jx/tKM/p7f+Pe1d7pc1rcaXbyWMwmtdgWOQHOQOP6V&#10;coA5p/C1xd6eLa/1u9n3IBKDt2se/GK6RRhQPSlooAKKKKACiiigDgvEepT6Uviu6tGYXS29v5Wz&#10;ruO/FZ2m6hNqPgmGa5uJ5p/tjBvP+8voPcAY5qfxVZ25ufEl+8UbT28FuUMhOMfPkYBFUYLKyWxu&#10;ilvF51nfmBZ4mba67QehJGecUAd94alj/wCEV0j51/48oe/+wKxJtV1Gy8WajGqXE9vNFEtoCP3a&#10;yc7uew6VJ4e8J6JL4Z0qR7LLvZwsx81+SUHvWeT4T/4SW70RLHM1tbGd289wCRj5R83XBzQBzkr+&#10;PybYO1wkqSyFmiZWVyXUgH0UDOK634fHW0sb3+37iaSVpQUM+Bjj5gB6Zrif+Ex8NC0E7eG5k+b7&#10;rXLAkEZGPm6mur8NQ6H4gub6B9De1e1K8NcOdwOcEYb2oA7zzY/+ei/nWV4eIMN8Qcj7ZJ/So/8A&#10;hENC/wCfH/yM/wD8VSeFreK0sruCBdkSXcgVck4HHrQBu1T1X/kE3X/XJv5VcqnqwzpF2D3ib+VA&#10;FVZ5bXwrHPbxGWaO0VkQDliF4FZXgfWdX1eyuP7ZhCTxFNpEZQMCuT19DkUkOg6VaeHobyeS6CR2&#10;yyOftDdNufWs3w3P4d8R2Ulyj3dtscKUnuip5GR39KANzXZpRr2h2/mNFayTsZGU43MFJVSfQmqf&#10;jHxHquhS2q6bZpcCRWL7lY4IxjpUGoaRpg1PS7OBJZ/tUjN5jXLEIqjJI568Umujw34daJdQlv1M&#10;oJXZI7dOvQ0AaljqUmq+Ep7q+H2aQLIrlMrjBIBGeemDV3w3PcXXhzT5rzPnvCpckYJ9CfcjmsRd&#10;I0nVNBlvbH7TKpV9qTTOASuQQR9RU2jaJpmqaPaXyi6jE0YYp9ob5T3HX1oAseN8f8InefRf5irf&#10;hr/kBQ/78v8A6Mauf8XeHbG08N3M8bXG9NpG6ZiOo7Va0Lw5Y3WlLPI1xveSUnbOwH+sbtQB0d61&#10;4sQNkkLyZ5ErEDH4VJbGcwKblY1m/iEZyPwryjUvEulabqV9ZyadfYtn2LI14Qr8qCevAG6tDw7q&#10;Wk+INRhtktL6KOZTskN0T8wUMQRnpg9aAOs8R4/tLQf+v4f+gmug4riNf8NWEeoaIqtc4e8CnM7H&#10;+E+9W9c0ez0nS5LyKC7uDGRlBdMuB3JJPQUAb2/U/t5XyrX7Jnhtx34+nSr1eRN4l09I0aTSNRTz&#10;FG1WvDneVLAHngEDr712Oh6Rp+saVHeGO7hZmdGjN0xwVYqeQfagDU0PH2vWf+v4/wDoCVp3JnED&#10;G2WNpcfKHOAfrXKaN4Z097rVgzXPyXhUYnbpsT3rF13UNJ0PV5rGS1vXWOLeJftZAZiCQvX2oA9C&#10;smvGhJvUhSTPAiYkY/Gsrxl/yKl7/uj+YriNN1vTL+8toG06+iSV0RpDeE4LnCkDPIOK6HxT4dsb&#10;Xw7dTxtcb0AI3TsR1HbNAHaDpRQOlFABRRRQAUUUUAFFFFABRRRQAV59qmteNhqtwmnWC/ZA+Ii8&#10;OTj16/WvQaKAPItWi8c67HBFfWEDRxOX2GDg8Y55+v5VlxeFPEqWjQSaVbuh6fueY/lCnbz6Zr3G&#10;igDybTbvx9pFhDYwafGIYRhf3OTjqf6/p61eGsfETvZQ8df3H/1/Y/p616XRQBS0pb8adD/ackb3&#10;ZUGTy1woPoKu0UUAFFFFABRRRQBzOpeHr271C+ljazltrxIw8NwrHlM+n1qI+HNRktorNnsILVH3&#10;7YEYHNdXRQBzlhp/iLT9OtbJLrT2S3hSJWKNkhQB/Sql74Z1C/n+0Tx6V5/GZVjZWIyDgkduK66i&#10;gDiV8FyrsxZaN8j71yjnBq7YaHqumNK1kulwtKcuVV+f85NdTRQBieV4l/5+NO/75arWjWM9hayL&#10;cyJJNLK0rGMELz6flWjRQAVBeQG5s5oFYKZEKgntmp6KAOcXTtf/ALPWykm02SERiMhkb5gBjmuQ&#10;1v4V3mrXFq8N3ZWMcDbmSBG/eHoMk+gr1KigDjI/C+rxW+mRRT2Mf9nEGFlDA9MEH2POfrU2p+G9&#10;Q1lo21GLSrgxghNyvxnr0rraKAOTj0DWLbS5tPs5NPtoZQ2fLD5BPUjNWrLT9f0+yhtLebTlhhQI&#10;g2t0FdFRQBzOpaRrur2L2V1dWKwyEbzGjbsZ7VJaadr9hB9nt7mxMKuxUurZwWJ5/OuiooA4y58I&#10;XN5LNLcWukSPMcyFkfk8f4CrFp4d1GxuzdWsWkRTldm9Y3HFdXRQBy99pHiG/ns5Xu9PU2s3mqAj&#10;cnGKs3Flr93bvBPJpskTjaylHwRW/RQBx83hW8uJWllt9Id2j8oko/3cYx+VXrPTtdsLVLa1fTIo&#10;U+6io+B3roqKAOatNN8RWkt063Wnk3ExlbKNwcAf0qrfeFr3Urlri8t9ImlZdrMyPyP8muvooA46&#10;38KXdrNDNBb6QkkP+rYI+Vq5qGla9qtk9lc3VisMmA5jRt2M9q6WigAHSiiigD//2VBLAwQKAAAA&#10;AAAAACEA5dZyW1MdAABTHQAAFQAAAGRycy9tZWRpYS9pbWFnZTIuanBlZ//Y/+AAEEpGSUYAAQEB&#10;AGAAYAAA/9sAQwAIBgYHBgUIBwcHCQkICgwUDQwLCwwZEhMPFB0aHx4dGhwcICQuJyAiLCMcHCg3&#10;KSwwMTQ0NB8nOT04MjwuMzQy/9sAQwEJCQkMCwwYDQ0YMiEcITIyMjIyMjIyMjIyMjIyMjIyMjIy&#10;MjIyMjIyMjIyMjIyMjIyMjIyMjIyMjIyMjIyMjIy/8AAEQgAPAGO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4vZWgsZ5UxvRCwz64rHs4te&#10;ubG3uDqsCmWNXI+zDjIz61q6ipfTblVGSY2AH4Vz9h4qtrfTrWF7a43xwojYA6gAetAGl9j13/oL&#10;Qf8AgKP8aPseu/8AQWg/8BR/jVb/AIS+z/59rn8h/jR/wl9n/wA+1z+Q/wAaALP2PXf+gtB/4Cj/&#10;ABo+x67/ANBaD/wFH+NVv+Evs/8An2ufyH+NH/CX2f8Az7XP5D/GgCz9j13/AKC0H/gKP8aPseu/&#10;9BaD/wABR/jVb/hL7P8A59rn8h/jR/wl9n/z7XP5D/GgCz9j13/oLQf+Ao/xo+x67/0FoP8AwFH+&#10;NV28WWqY3Wl0uRkZUDI/Ok/4S+z/AOfa5/If40AWfseu/wDQWg/8BR/jR9j13/oLQf8AgKP8arf8&#10;JfZ/8+1z+Q/xo/4S+z/59rn8h/jQBZ+x67/0FoP/AAFH+NH2PXf+gtB/4Cj/ABqt/wAJfZ/8+1z+&#10;Q/xo/wCEvs/+fa5/If40AWfseu/9BaD/AMBR/jR9j13/AKC0H/gKP8arf8JfZ/8APtc/kP8AGk/4&#10;TCz/AOfa5/If40AWvseu/wDQWg/8BR/jVC5vrq0WVrjxJZRiJir7rcfKQM4PPpU3/CX2f/Ptc/kP&#10;8a5LUrLRdSuLueSO8WW5kLsQoOMqFxjPtQBv/wBttsV/+EoscNjH+j+v4+xp1xrElpCJp/FFgkZJ&#10;AY24xwcHv61ytzpelyzPPFJdwyPGIm2xLjZzkAbuDzUq6ZoSWUtusd7+9RkZyoJ5YN6+1AHWPeXk&#10;fl+Z4jsl8yMyoGtwMoOrdelRf2pP9ojg/wCEmsfNlOEX7OOTx7+4/Oud1q00jW9V/tGY36TLH5SK&#10;oXaqHO4Yz3zUFtpejWq+VG195BlLlCik4yp2g5yB8goA6z7fcl2T/hJbHcrtGR5A4ZRuI69hzUTa&#10;y6lAfFFj88XmqfIGCnXPXpwa5O70TRbrVLi983Uo2uN+9ECgfMMEjnrg4zUTaDpQKpFcX6wIhRFM&#10;akgc4BOeR8x7UAdm2qzrYx3reJbMW8h2pJ9m4J/OmJrLyed5fiixbyF3S7bfO0ep5965+GGyt9Lt&#10;baKS6WaB3YSGJSMOMEYJ9KuaD/YegWU1vBa3TtMCHkdRkjAGOvtQBqJrLyWjXSeKbAwKQC/2cYBP&#10;TvSvrMiWUd63ieyFtI+xZDbcFvTrXM3ul6De2/ltHeKwWNQ6qOAgPbOOc1pCbSzosemPDceXHMso&#10;KxqPukH1PpQBpLrbO7IPFNhuXk/uB/jQNcJnWAeKrAyOAVUW4OQRkd65i40nRruMRXH2xooifJVY&#10;1UoC+8gnPOTxRZaRolhKZIRd85Hzxg4ye3zcYGB+FAHZ2Muo6lG0llr9rMqHaxS2HB6+tW/seu/9&#10;BaD/AMBR/jXOeHr3S/DsVxFbRXjJPIJCHAJB2gdc+1bX/CX2f/Ptc/kP8aALP2PXf+gtB/4Cj/Gj&#10;7Hrv/QWg/wDAUf41W/4S+z/59rn8h/jSf8JfZ/8APtc/kP8AGgC19j13/oLQf+Ao/wAaPseu/wDQ&#10;Wg/8BR/jVb/hL7P/AJ9rn8h/jR/wl9n/AM+1z+Q/xoAs/Y9d/wCgtB/4Cj/Gj7Hrv/QWg/8AAUf4&#10;1W/4S+z/AOfa5/If40f8JfZ/8+1z+Q/xoAs/Y9d/6C0H/gKP8aPseu/9BaD/AMBR/jVb/hL7P/n2&#10;ufyH+NH/AAl9n/z7XP5D/GgCz9j13/oLQf8AgKP8aPseu/8AQWg/8BR/jVX/AIS+z/59rn8h/jS/&#10;8JfZ/wDPtc/kP8aALP2PXf8AoLQf+Ao/xo+x67/0FoP/AAFH+NVv+Evs/wDn2ufyH+NH/CX2f/Pt&#10;c/kP8aALP2PXf+gtB/4Cj/Gj7Hrv/QWg/wDAUf41V/4S+z/59rn8h/jS/wDCX2f/AD7XP5D/ABoA&#10;s/Y9d/6C0H/gKP8AGq88msafc2Znv4Z4pp1iZBBtOD75pP8AhL7P/n2ufyH+NVbjWo9XvdPgt4Jl&#10;ZblJCXwAADz3oA6uiiigCpqn/IKuv+uTfyrN0vQtHbSLJm060LGBCSYl5O0VpaoM6Vdg94m/lWTp&#10;fh3S20iyYwPkwIT++f8Auj3oAv8A9gaN/wBA20/79LXOeN9MtLHwvcT6dp8C3SumwxQKT94e1b//&#10;AAjel/8APB/+/wA/+Ncp4vurDwzcW0cekyXImVmJE8ny4I9/egDlrG5eFtSuJLGCaa3VRBBNBwwZ&#10;yGPAycAL+dXrXUkv9RtYJtGtIJVuolURwfLMjMVcHI7AbvxrOu9ahkgvNat9OdGsmhhFr87u6tIQ&#10;5HOcfLxTpvE2m6o1xb2mm+TdWUIuPNMzkBuDsAJzkg4oA9Z/sDRv+gbaf9+lpkug6MInI020+6f+&#10;WS0yPw7pbRqxt3BIBP75/wDGiXw3pflOfIf7p/5bP/jQBzHgnTbG8F19qtYZtioqeYgO0b5OBmov&#10;iFatpWn2kmi6RBJI8pV1it1Y9DjPtnFO8FaRZXi3XnxM3loiriRhgb5PQ1zniC+urLxBeWdp5YgU&#10;lULRytsI28E55zk89KANK2dr7xNpyxaXCLVxGskYtRsJ+YSktjjaQMV2+o6Fo66bcsunWgIjYgiJ&#10;fSvLpZdettJ+2C1g2vDG4VUcCNnOB/Fz/ETXb6VptpqfgqO/u7R47mS3YuPMcDcMjpn2oA19K0LS&#10;G0eyZtOtCxgQkmJeflFeezy3Md3dKLCN44r2VYWWyGHA2bUPH3cb+fauz/sXT7bwkl0kREqWauGM&#10;khAO0dga83ttc1CScxyW4dYyYyUjf96T0YfN90cZoA6zSkXUfGeE0yE6VICVVrUBfL2ZVs46lsjF&#10;bk2i6UPGtpENPtfLNjKxXyxgnenNcXpWqTlNLhm0a5uBLd+VcXMKSCMLgYCgN7/oa7Cbw/pv/Ca2&#10;kfkPtNjKxHmv13p70AR+LrK001NNaysLZRJdqk222D5Tv24rlpLvz/DtrHFYINQWVzcyJZDIXLbO&#10;Md8AfjU3jS6m0HWfL0+1E8KxAmD94WyQcNuz0yBVC1fVpbWC7McABSRpiY5OFjPLZDd8gAfWgD0q&#10;x0TTpNIt5LrS7NLloFMqiJeH28/rVPwvomky+Hrd5NPtWYvLktGCf9Y1UPB9hBq/h5rq/jDy72UM&#10;juuVwMZGeDU2gaFp3/CKpN5LeYPOIPmvjh27A0Acfqkk0d3JFDaKBHfSL5i2I2iMBdueOR94cda3&#10;LBYL/wAZRxxabEdNk3HabUBRHsJDZx134FcT/b+srerALBLhDKAjIkoDg44PPA68+1amn6neXGr6&#10;Ta/2eot5JjHcMnmDd+9K/LzwAuD+NAHoWpaJpK6to6rp9qFaaQMBEOf3bVW8W2FjpujCezsLZZfN&#10;QfLbByVzyPyqXUvD2mLq2jqIHw0zg/vX/wCebe9ZvjOKPQbK3fTtHubp5ZVV3RpHWNc8k4NAHMx3&#10;MsUusxtYRyGRXNiTZDKsCTjGP7ozXaeE9LtbzQ1lv9Nti/mOI3eBVZ0B4JGODXC3WsypexbLDdHH&#10;NLvVRJudQyhVGTwcE5+ldN4IhXW4rs6hbE+WVKspkTaSDlME8lcdaANrRtE0l7vVg+n2pC3hC5iH&#10;A2LXMazFdw6lrlvpekWtwYo4mgBt1UR5zvwf4j0ro9I0DTTc6vm3c7LsgASv02L71wt5rl/DBrRj&#10;8M3olt7lY7cFZCEj5yzc89P1oA170iXVtNSz0uNFyqTR/ZVIaTcu4MccAKSa6bxJomkx6Ruj0+1V&#10;vNjGRGB/EK82udYvIp7ryVgjj83aivFKHBz3GfzJrub7RrKbwlaXU0I8+TyWcpK+3JIzjJoA2dZ0&#10;bS7fRruaGytIpEiJVxbq2Dj071wGmTypr0sl9piNZPAqRobQAK5RcN05yxI/Cuo8aW8Wg6DJc6Zp&#10;FzeXROFCPIwT1ZuelcHPrl8WutmnMNxURLIjj7P8ygl/m5PJxQB23giwW+gum1PTYWClNrS2yoQ5&#10;B3rjHQHGDV7T9F0pvGetRtYWpjS3tiqmMYBPmZx+Vc74VkfVfEKW15B/o0lqH2ASI0b7UJySe+TW&#10;/p+gaa3jPWozC+1be2IHmv38zPf2oAy/GUI065ki0vTrZnaydo1FoGAkDDnOPTPFYMs9z/wj9gkd&#10;gjX6FvtDpZAlj83ljp0OBWlqstwNZ1aytdLuLWG0gEsVxKkjiTBG7HzenAqpI2ppfLpz6S9tN9i8&#10;6S88uR42kBBIHzdgcfWgDvNS0PShoFy5020WT7OScRLwcUzTdF0n/hGbKU2Frv8AskbFjCCc7BzW&#10;XY6PHdeBzealb7buS2aQhZHGAQSOM9cYp0um2mneBoL620y4vLlbONkhikclm2jtnpQBzWn288km&#10;m3s6wi3JkN0jWQChI2Yk9M5YbcVreGLf+0PEV2l1pkBsyrON9qqiPkbAD3ypJrmbXW76XUraOXQr&#10;iaOS1Ej26JIGJ2sT1PqAMVa0jU7m+1DS459MkthO6pLA6yAtmQqxBzwFAFAHbXWi6UPFunxjT7UI&#10;1vKSvljBORVLxZaWunT6aLKwtgJZSsiLahsjacc9ucVZuvD+mjxbp8Ygfa1vKSPNf1HvXL+Krw6N&#10;4lltYLUizS3VhkSOSzBvmOD0GBnHrQBQ0+5uv+EbaK706Iag0yO0q2gJWHKhyBjqCa9B0LR7K48P&#10;2k1/pdoLp4syZgUHP07cV5fBreoLLDJLZJcLjG2IPvk3Yx3+XHcV2ngSBde0OefVbQrcJKVBV3UE&#10;FQfXtkigDb8PaJpMmixM+n2rNvk5MQ/vtXn2uSalBczpp2nRTql+8abbNR8u0FR/u5yK7Sx0Wxh8&#10;JyXMduzTIJWX96/UO2OM1xcGs3SWNh5mkXF28t15dxcRRybETAOAA3Xn9DQBtWX+neM4I4tMhOmu&#10;AMfZAE2hW3NnHXcAK6rU9L0+zuNNltbOCGT7ZGN0aAHGfavKodb1X7dFbpZxyQ+ap80JIoZD/ABn&#10;rXqWpaNY2Vzpk0ETLILyMZMjHv7mgDp6KKKAKupnGl3R2hv3TcHvxXF2PhTVZdPtpEv40R4lZVEk&#10;nyggcV2Wq5/sm7wMnymx+VYOmXfiYaTZhNLsivkJgm4PI2j2oAp/8Ihq/wD0Ek/7+SVna1o93oem&#10;yahfaj+4jIDFDIxGTjpXT/bPFP8A0CrH/wACD/hWN4j/ALV1XTW0zU7XT4IpiDj7YFLYOe4oA5S0&#10;+z3eoTTx3qxiKLE91KXQIN2FB9ckHH0NNk8OaXNqUN1Dc2d1LcXCxvPG7nY54Ut9SAKiezeyvrqx&#10;H2ZLa4SLzwtx8oYufLwwGBkluKsy6XdaRPFqCG1aJZY5ZkF2H3BXLKcAcAMck0AdX/wiGr/9BJP+&#10;/klI/hHVxGxOooQB08yStcXviggEaXYkH/p4P+FNkvPFHlPnS7HG0/8ALwf8KAOU0TSrnWFb7CYr&#10;PyYkV8SP853Pz+h/OquqsNGv3tL3U3WRV3FgJCvQnr68GtDwfPrMa3H2Gytpsohk8yXbtO+TgVk6&#10;+Y7nXb641L7NHPHAI7iL7Z8qrjjjHB57UASu+3So9QOoyGKSRovLCylwyjJBXtgc1ryeG9Rk0o3a&#10;ajHLA8PmKPMkwykZH6Vy37mPTWZ7uH7ImJc/bSCGclSScclun4V3C3uuyeGwbTTbE2Zth5TLcH7m&#10;3jt6UAUbbwxqZ0mG5+3IkXkK+wPIdo25xWLpkyatewWdtqbiaZiEWRZV6Lv/AJV0TazrWn+F7eW8&#10;s7GK1MCJ5jXBHVQB+NcSwTT4ktoNSjtprZWnic3gJTcuM/d54J60AdDplnNq19PaWmpkyQ5yW8wK&#10;2DtJU98HipZPDeor4kt7U3cRma1eQTeY+QoZQV/HI/Kk0BbvTdRR7OG1mub6IvEsl5n5M7mKjHGT&#10;ya0JrrxH/wAJnaMdNs/N+wygL55xjenNAGRrVvJoM8MV9qbBpRkFBIwAyBz+dVYZkn0+5vI9Tk8u&#10;3ZUddsu4lvugDvmpvFF211r0EWpta219bxl1iS8xhTzkjB9Kw1mtrWD7J9tjW2kOfKa6P+sB4Odu&#10;dwwetAHXafoN9qenLeWupKYXBxl5AeCQQR65FRaN4b1G50aO4iu44YiX/diSTjDkH88Z/Gr3hu/1&#10;NtCWPR7CxltYiyF/tJJLdTnjrzn8aboeoa/beFllaxslt081mke4IwN7ZNAHKyavaxGQNqNx+7bD&#10;fupeOvP04NankN/bUWljVP8ASJQu0jzNgLAkAnsSAawPKsLm3OLmMw3ErN/x/HaSeDn5eR8w61Z0&#10;m/tYNTsb0XNpdXW/y4g94cSMuQpIxyVD4B+lAHR3vhjU4r/T4nvI3aWRlRjJJ8hCE5/IYqHXNPud&#10;At45r/Uj5cjbRsMjc4zz+ArX1G78SnVdJL6ZZBhM+wCc8ny2rI8Z3NzdfYLTWktLRvN8yAJd43Ec&#10;cjBBHNAEMNuLie7hi1mNntIFnmw0mFVhkfj7VPommXWu2j3FjqRCo+xlkMiMDgHofYiuakuNMF3J&#10;e20tjbyTusE5jvGPnY6gjHfua6rwfe3cVvdWmjW9ndNHJmdnuizZxtGTj0XH4UAJp3hnU5579Y7u&#10;OMxXBRyJH+c7VOf1/SsG61W2tLiSGbVJhIknlkbJTk5I49uDXXaTeeI0udWZdOsj/pZL5nIwdi1w&#10;076dIbiV7i3xLckti94D85H3emM0Abs9u0GpW9i+p/vbgIVYeYVG77uT2z2q3rHhnUrTT/Mlu45k&#10;3oNhkfqSMGuft7iCCaG/kltpxbShFzdnb+75VSAOduDXXa9f+IZ9ESQ6dZeS7xsrLOTnJBHagClq&#10;+j3ui2Ju7zUSYtwX92ZGOScDisnTLiDV757O01fdKkPnNuEgAXAPX1wRxW34xuNTm0Qw6za21tbN&#10;Ip3xXJByDkdjxxXIwraJPNqFlcWyShU8yQXechgoxjb1YYH40AdJo2m3OtpI9nqWPLIyJDIpwRkH&#10;6EdDRaeG9Rk8R6lapdRJNDDCzy+Y+XDb8D8MH86Z4W1V7K5ax0qOyuJ51BG+6LHaoOFBx2APFaVh&#10;deIx4w1ll02zMpt7bepnOAP3mP60AYWpS/2XqL2NxqEzXCjO2NJWzxnA9eKa9yiaXaaidUkMF0W8&#10;vCylsLncSOwGKJbtbrxHd3Re2+1ufs8sQvDty3yYHHHPoap3U0NzaIJZbUWkBEEUcd1tCBVIZeBy&#10;CM5+lAHTXvhfU49Lnna/jkjERcr5j/MMUum+FtUn0q0mjvo445IEZUEknygqCBWjqV14k/sO5H9m&#10;WIi8g8i4PTFLo134mGh6eI9MsmQW0e0m4IJG0UAVv+EO1b/oIx/9/Ho/4Q7Vv+gjH/38krX+2eKf&#10;+gVY/wDgQf8ACj7Z4p/6BVj/AOBB/wAKAOXn8Nakmv2ls13G0skLssvmPlQMZH41o/8ACH6seuox&#10;/wDfySkurrxJ/wAJXYE6bZiUW8u1fPOCMjNbH2zxT/0CrH/wIP8AhQBkf8Idq3/QQj/7+PSHwhqy&#10;qf8AiYx9P+eklbH2zxT/ANAqx/8AAg/4UjXnijaf+JXY9P8An4P+FAHN6T4Y1O601JYryOJCzgIJ&#10;H4wxFXv+EP1b/oIx/wDfx6k0C78SjR4hFplky75MEzkfxtWn9s8U/wDQKsf/AAIP+FAGP/wh2q/9&#10;BCP/AL+PSJod7pWp6fPdzx3MZuVQLvc4J6Hn0rZ+2eKf+gVY/wDgQf8ACqV7ca5JeaYt/Y20MH2y&#10;PLRzFjnPpQB1tFFFAFe/ieawuIowC7xkKCe+KxLK81+2sbe3bQcmKNUJF2nOBiujooAw/wC09e/6&#10;F/8A8m0rl/FXh7VvFU1vJPpLQmBWUYmibOcep9q9EooA8gbwHrj6fe6W1m4sropIzrPGHV1csMc4&#10;x8xqhD4A8XQatdzC0hktp4BbKGmQMkeADgDjPB/OvbqKAMFNQ11EVRoHCjH/AB9pQ+o68yMv9gdR&#10;j/j7St6igDidBsde0ISf8SpbjzkUnbcKNpDOcc9fvCsfWvCGpa3qFxdz6XIvmncFWeLhsAcn+Icd&#10;DXp1FAHlMngbU3tfs50+XYAmAZojyrls9fUniupt11y00CPS4dDZljg8lXe7TJ4xk11tFAHEalY6&#10;5qfh2HSpNHMZjEf7xbiNuUx2PUcVzA+HV6svmJp9wGHILXETfMRjv1X/AGa9eooA840nwrfaRqFn&#10;fRaRcNcW6suTex4YEk4x2HzHgVsyHxC/iGDUhoQ2R2zwlftaZJZlOf0rrqKAPNNZ8JX2taxNqM2j&#10;SI8yBWC3UecgEAg59+lSw+GdTSBRJpMsk6mR/ONzEDvcY3Y6cDpXo1FAHE+HrDWvD9jPbx6O8zTy&#10;mV2a5jUZIA4A6dKWC11z/hGZNGudDysiyKzJdp0Zif612tFAHk0HgLUoDBtsbjEedyfaItrZAHTP&#10;B+UU23+Hl5by2sg0yYtAf+fiMZUbcDrwflHNet0UActdy+ILi9sJxoQAtpGYg3ac5Ur/AFrH8S6B&#10;qXia7tbi40aSJoFKfJdRncpIJHscgc16DRQB49/wrW68rYNNnGDgEXMfC4xjr1966Tw3o2q+G5bq&#10;SDRml+0Yzm4jGACx9eT8x5rvaKAOStf7ehbUBJoW5buYvxdpwCoXH6VxjfDa6bONNnGeMfaI8BcE&#10;dM9efvV7BRQB5MfAWqb9wspx84YDz4sEDJwR369a6vUf7fu9LSzTQwpQodxuk/hI/wAK66igDldW&#10;/trVtMnspNCaMSrt3rdR5X6Vyl94Fv724uJBpcsKyEGNI54h5f3R1HUfKMeleq0UAea6H4Tv9Av7&#10;e4tdImMUGWWFrqPBkZSrPnOeQTxW3a/8JDBr+oaidDBS6ihjVftaZGzdn/0KuvooA8uPg3VFv57u&#10;LTpUeWUS/wCviODv3+vPP6VE3gbVDJJKLGZZHJBKzRAbDuyMevzda9WooA5i6n16bS5bNNBxuiMY&#10;Ju044xTtPutfs9NtbVtBDNDCkZIu05wAK6WigDD/ALT17/oX/wDybSj+09e/6F//AMm0rcooA5OZ&#10;/EEuuWt+NCAWGJ4yv2tMndj/AArQ/tPXv+hf/wDJtK3KKAMP+09e/wChf/8AJtKRtS14qR/YHUf8&#10;/aVu0UActpc3iCw09LZtCDMrMci7TuxP9au/2nr3/Qv/APk2lblFAGH/AGnr3/Qv/wDk2lQTHWdR&#10;u7JZ9JFtFFcLK0huFbAHsK6OigAooooA/9lQSwECLQAUAAYACAAAACEAihU/mAwBAAAVAgAAEwAA&#10;AAAAAAAAAAAAAAAAAAAAW0NvbnRlbnRfVHlwZXNdLnhtbFBLAQItABQABgAIAAAAIQA4/SH/1gAA&#10;AJQBAAALAAAAAAAAAAAAAAAAAD0BAABfcmVscy8ucmVsc1BLAQItABQABgAIAAAAIQD6A1TxbAIA&#10;AHYHAAAOAAAAAAAAAAAAAAAAADwCAABkcnMvZTJvRG9jLnhtbFBLAQItABQABgAIAAAAIQAZlLvJ&#10;wwAAAKcBAAAZAAAAAAAAAAAAAAAAANQEAABkcnMvX3JlbHMvZTJvRG9jLnhtbC5yZWxzUEsBAi0A&#10;FAAGAAgAAAAhAJ25Q5ngAAAACAEAAA8AAAAAAAAAAAAAAAAAzgUAAGRycy9kb3ducmV2LnhtbFBL&#10;AQItAAoAAAAAAAAAIQCHhgqT6GYAAOhmAAAVAAAAAAAAAAAAAAAAANsGAABkcnMvbWVkaWEvaW1h&#10;Z2UxLmpwZWdQSwECLQAKAAAAAAAAACEA5dZyW1MdAABTHQAAFQAAAAAAAAAAAAAAAAD2bQAAZHJz&#10;L21lZGlhL2ltYWdlMi5qcGVnUEsFBgAAAAAHAAcAwAEAAHyLA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6" o:spid="_x0000_s1027" type="#_x0000_t75" style="position:absolute;width:3779640;height:3928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a46wgAAANsAAAAPAAAAZHJzL2Rvd25yZXYueG1sRE/Pa8Iw&#10;FL4L/g/hDbxpuh2cVKPoYDJhG1o32G6P5tkUm5eSxNr998tB8Pjx/V6setuIjnyoHSt4nGQgiEun&#10;a64UfB1fxzMQISJrbByTgj8KsFoOBwvMtbvygboiViKFcMhRgYmxzaUMpSGLYeJa4sSdnLcYE/SV&#10;1B6vKdw28inLptJizanBYEsvhspzcbEKulnHa/P7M734/cf3ztvt++Zzq9TooV/PQUTq4118c79p&#10;Bc9pffqSfoBc/gMAAP//AwBQSwECLQAUAAYACAAAACEA2+H2y+4AAACFAQAAEwAAAAAAAAAAAAAA&#10;AAAAAAAAW0NvbnRlbnRfVHlwZXNdLnhtbFBLAQItABQABgAIAAAAIQBa9CxbvwAAABUBAAALAAAA&#10;AAAAAAAAAAAAAB8BAABfcmVscy8ucmVsc1BLAQItABQABgAIAAAAIQCaia46wgAAANsAAAAPAAAA&#10;AAAAAAAAAAAAAAcCAABkcnMvZG93bnJldi54bWxQSwUGAAAAAAMAAwC3AAAA9gIAAAAA&#10;" stroked="t" strokecolor="black [3213]" strokeweight=".25pt">
                  <v:stroke joinstyle="round"/>
                  <v:imagedata r:id="rId50" o:title=""/>
                </v:shape>
                <v:shape id="Picture 227" o:spid="_x0000_s1028" type="#_x0000_t75" style="position:absolute;top:3929400;width:3779640;height:570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lbWwAAAANsAAAAPAAAAZHJzL2Rvd25yZXYueG1sRI/BqsIw&#10;FET3wvuHcB+4s6ldqFSj+AShCC6sfsClubbhNTeliVr/3giCy2FmzjCrzWBbcafeG8cKpkkKgrhy&#10;2nCt4HLeTxYgfEDW2DomBU/ysFn/jFaYa/fgE93LUIsIYZ+jgiaELpfSVw1Z9InriKN3db3FEGVf&#10;S93jI8JtK7M0nUmLhuNCgx3tGqr+y5tVUB8X2daGdG6ursj+Dp2htiiVGv8O2yWIQEP4hj/tQiuY&#10;T+H9Jf4AuX4BAAD//wMAUEsBAi0AFAAGAAgAAAAhANvh9svuAAAAhQEAABMAAAAAAAAAAAAAAAAA&#10;AAAAAFtDb250ZW50X1R5cGVzXS54bWxQSwECLQAUAAYACAAAACEAWvQsW78AAAAVAQAACwAAAAAA&#10;AAAAAAAAAAAfAQAAX3JlbHMvLnJlbHNQSwECLQAUAAYACAAAACEAhW5W1sAAAADbAAAADwAAAAAA&#10;AAAAAAAAAAAHAgAAZHJzL2Rvd25yZXYueG1sUEsFBgAAAAADAAMAtwAAAPQCAAAAAA==&#10;" stroked="t" strokecolor="black [3213]" strokeweight=".25pt">
                  <v:stroke joinstyle="round"/>
                  <v:imagedata r:id="rId51" o:title=""/>
                </v:shape>
                <w10:wrap type="topAndBottom"/>
              </v:group>
            </w:pict>
          </mc:Fallback>
        </mc:AlternateContent>
      </w:r>
      <w:r w:rsidR="00526947" w:rsidRPr="00AF66FE">
        <w:rPr>
          <w:lang w:val="mk-MK"/>
        </w:rPr>
        <w:t xml:space="preserve"> </w:t>
      </w:r>
      <w:r w:rsidR="00526947" w:rsidRPr="00AF66FE">
        <w:rPr>
          <w:rFonts w:ascii="Tahoma" w:hAnsi="Tahoma" w:cs="Tahoma"/>
          <w:sz w:val="20"/>
          <w:szCs w:val="20"/>
          <w:lang w:val="mk-MK"/>
        </w:rPr>
        <w:t>Далноводот е дизајниран со челично-решеткасти столбови со три краци со еден проводник по фаза и една жица за заземјување (слика подолу</w:t>
      </w:r>
      <w:r w:rsidRPr="00AF66FE">
        <w:rPr>
          <w:rFonts w:ascii="Tahoma" w:hAnsi="Tahoma" w:cs="Tahoma"/>
          <w:sz w:val="20"/>
          <w:szCs w:val="20"/>
          <w:lang w:val="mk-MK"/>
        </w:rPr>
        <w:t xml:space="preserve">). </w:t>
      </w:r>
    </w:p>
    <w:p w14:paraId="362941D7" w14:textId="44481928" w:rsidR="00BC3FC4" w:rsidRPr="00AF66FE" w:rsidRDefault="00526947">
      <w:pPr>
        <w:spacing w:before="60" w:after="60"/>
        <w:jc w:val="left"/>
        <w:textAlignment w:val="baseline"/>
        <w:rPr>
          <w:sz w:val="18"/>
          <w:szCs w:val="20"/>
          <w:lang w:val="mk-MK"/>
        </w:rPr>
      </w:pPr>
      <w:bookmarkStart w:id="116" w:name="_Toc122679638"/>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9</w:t>
      </w:r>
      <w:r w:rsidR="002D7FA0" w:rsidRPr="00AF66FE">
        <w:rPr>
          <w:rFonts w:cs="Arial"/>
          <w:iCs/>
          <w:sz w:val="18"/>
          <w:szCs w:val="20"/>
          <w:lang w:val="mk-MK"/>
        </w:rPr>
        <w:fldChar w:fldCharType="end"/>
      </w:r>
      <w:r w:rsidR="004F799E" w:rsidRPr="00AF66FE">
        <w:rPr>
          <w:sz w:val="18"/>
          <w:szCs w:val="20"/>
          <w:lang w:val="mk-MK"/>
        </w:rPr>
        <w:t>:</w:t>
      </w:r>
      <w:r w:rsidR="004F799E" w:rsidRPr="00AF66FE">
        <w:rPr>
          <w:rFonts w:cs="Tahoma"/>
          <w:iCs/>
          <w:sz w:val="18"/>
          <w:szCs w:val="20"/>
          <w:lang w:val="mk-MK"/>
        </w:rPr>
        <w:t xml:space="preserve"> </w:t>
      </w:r>
      <w:r w:rsidR="004A557C" w:rsidRPr="00AF66FE">
        <w:rPr>
          <w:rFonts w:cs="Tahoma"/>
          <w:iCs/>
          <w:sz w:val="18"/>
          <w:szCs w:val="20"/>
          <w:lang w:val="mk-MK"/>
        </w:rPr>
        <w:t xml:space="preserve">Типичeн столб за продолжување на постојниот 110 kV </w:t>
      </w:r>
      <w:r w:rsidR="00943EF6" w:rsidRPr="00943EF6">
        <w:rPr>
          <w:rFonts w:cs="Tahoma"/>
          <w:iCs/>
          <w:sz w:val="18"/>
          <w:szCs w:val="20"/>
          <w:lang w:val="mk-MK"/>
        </w:rPr>
        <w:t>далновод</w:t>
      </w:r>
      <w:r w:rsidR="004A557C" w:rsidRPr="00AF66FE">
        <w:rPr>
          <w:rFonts w:cs="Tahoma"/>
          <w:iCs/>
          <w:sz w:val="18"/>
          <w:szCs w:val="20"/>
          <w:lang w:val="mk-MK"/>
        </w:rPr>
        <w:t xml:space="preserve"> од ТС Валандово до ТС „ЕВП“ Милетково, кој ќе се реконструира, до новата 400/110 kV ТС Милетково.</w:t>
      </w:r>
      <w:bookmarkEnd w:id="116"/>
    </w:p>
    <w:p w14:paraId="1ABA5E54" w14:textId="31FBD0C7" w:rsidR="00BC3FC4" w:rsidRPr="00AF66FE" w:rsidRDefault="00526947">
      <w:pPr>
        <w:spacing w:before="0" w:after="240" w:line="240" w:lineRule="auto"/>
        <w:jc w:val="left"/>
        <w:rPr>
          <w:rFonts w:cs="Tahoma"/>
          <w:bCs/>
          <w:sz w:val="16"/>
          <w:szCs w:val="18"/>
          <w:lang w:val="mk-MK"/>
        </w:rPr>
      </w:pPr>
      <w:r w:rsidRPr="00AF66FE">
        <w:rPr>
          <w:rFonts w:cs="Tahoma"/>
          <w:iCs/>
          <w:sz w:val="16"/>
          <w:szCs w:val="18"/>
          <w:lang w:val="mk-MK"/>
        </w:rPr>
        <w:t>Извор</w:t>
      </w:r>
      <w:r w:rsidR="004F799E" w:rsidRPr="00AF66FE">
        <w:rPr>
          <w:rFonts w:cs="Tahoma"/>
          <w:iCs/>
          <w:sz w:val="16"/>
          <w:szCs w:val="18"/>
          <w:lang w:val="mk-MK"/>
        </w:rPr>
        <w:t xml:space="preserve">: </w:t>
      </w:r>
      <w:r w:rsidR="00A80F61" w:rsidRPr="00AF66FE">
        <w:rPr>
          <w:rFonts w:cs="Tahoma"/>
          <w:iCs/>
          <w:sz w:val="16"/>
          <w:szCs w:val="18"/>
          <w:lang w:val="mk-MK"/>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3ECF9E5D" w14:textId="69E00789" w:rsidR="00645D1D" w:rsidRPr="00AF66FE" w:rsidRDefault="00645D1D">
      <w:pPr>
        <w:pStyle w:val="NumberedParagraph"/>
        <w:rPr>
          <w:rFonts w:cs="Tahoma"/>
          <w:sz w:val="20"/>
          <w:szCs w:val="20"/>
          <w:lang w:val="mk-MK"/>
        </w:rPr>
      </w:pPr>
      <w:r w:rsidRPr="00AF66FE">
        <w:rPr>
          <w:rFonts w:cs="Tahoma"/>
          <w:sz w:val="20"/>
          <w:szCs w:val="20"/>
          <w:lang w:val="mk-MK"/>
        </w:rPr>
        <w:t xml:space="preserve">Типичниот опсег на висина на столбот е помеѓу 12 и 27 метри за </w:t>
      </w:r>
      <w:r w:rsidR="007103A8" w:rsidRPr="00AF66FE">
        <w:rPr>
          <w:rFonts w:cs="Tahoma"/>
          <w:sz w:val="20"/>
          <w:szCs w:val="20"/>
          <w:lang w:val="mk-MK"/>
        </w:rPr>
        <w:t>затегнувачките</w:t>
      </w:r>
      <w:r w:rsidRPr="00AF66FE">
        <w:rPr>
          <w:rFonts w:cs="Tahoma"/>
          <w:sz w:val="20"/>
          <w:szCs w:val="20"/>
          <w:lang w:val="mk-MK"/>
        </w:rPr>
        <w:t xml:space="preserve"> столбови и 12 до 30 метри за типовите на носечки столбови. Столбовите се произведени од галванизиран челик и затоа се во сива боја - оваа завршница се смета за соодветна за да се минимизира визуелното влијание. Челичната конструкција на </w:t>
      </w:r>
      <w:r w:rsidR="005B38B3" w:rsidRPr="00AF66FE">
        <w:rPr>
          <w:rFonts w:cs="Tahoma"/>
          <w:sz w:val="20"/>
          <w:lang w:val="mk-MK"/>
        </w:rPr>
        <w:t>столбот</w:t>
      </w:r>
      <w:r w:rsidR="005B38B3" w:rsidRPr="00AF66FE">
        <w:rPr>
          <w:rFonts w:cs="Tahoma"/>
          <w:sz w:val="20"/>
          <w:szCs w:val="20"/>
          <w:lang w:val="mk-MK"/>
        </w:rPr>
        <w:t xml:space="preserve"> </w:t>
      </w:r>
      <w:r w:rsidRPr="00AF66FE">
        <w:rPr>
          <w:rFonts w:cs="Tahoma"/>
          <w:sz w:val="20"/>
          <w:szCs w:val="20"/>
          <w:lang w:val="mk-MK"/>
        </w:rPr>
        <w:t>се бојадисува во интервали во текот на животот на столбовите, за да се обезбеди континуирана заштита од корозија</w:t>
      </w:r>
      <w:r w:rsidR="001A05F3">
        <w:rPr>
          <w:rFonts w:cs="Tahoma"/>
          <w:sz w:val="20"/>
          <w:szCs w:val="20"/>
          <w:lang w:val="mk-MK"/>
        </w:rPr>
        <w:t>.</w:t>
      </w:r>
    </w:p>
    <w:p w14:paraId="6399F60E" w14:textId="77777777" w:rsidR="00645D1D" w:rsidRPr="00AF66FE" w:rsidRDefault="00645D1D" w:rsidP="00645D1D">
      <w:pPr>
        <w:pStyle w:val="NumberedParagraph"/>
        <w:rPr>
          <w:sz w:val="20"/>
          <w:szCs w:val="20"/>
          <w:lang w:val="mk-MK"/>
        </w:rPr>
      </w:pPr>
      <w:r w:rsidRPr="00AF66FE">
        <w:rPr>
          <w:rFonts w:cs="Tahoma"/>
          <w:sz w:val="20"/>
          <w:szCs w:val="20"/>
          <w:lang w:val="mk-MK" w:eastAsia="en-US"/>
        </w:rPr>
        <w:t>Сериите на столбови избрани за далноводот се следните:</w:t>
      </w:r>
    </w:p>
    <w:p w14:paraId="24816C6D" w14:textId="695365CB" w:rsidR="00645D1D" w:rsidRPr="00AF66FE" w:rsidRDefault="00645D1D">
      <w:pPr>
        <w:pStyle w:val="ListBullet2"/>
        <w:numPr>
          <w:ilvl w:val="1"/>
          <w:numId w:val="104"/>
        </w:numPr>
        <w:ind w:left="1134"/>
        <w:rPr>
          <w:sz w:val="20"/>
          <w:szCs w:val="20"/>
          <w:lang w:val="mk-MK"/>
        </w:rPr>
      </w:pPr>
      <w:r w:rsidRPr="00AF66FE">
        <w:rPr>
          <w:sz w:val="20"/>
          <w:szCs w:val="20"/>
          <w:lang w:val="mk-MK"/>
        </w:rPr>
        <w:t>Аголни (</w:t>
      </w:r>
      <w:r w:rsidR="00F53E35" w:rsidRPr="00AF66FE">
        <w:rPr>
          <w:sz w:val="20"/>
          <w:szCs w:val="20"/>
          <w:lang w:val="mk-MK"/>
        </w:rPr>
        <w:t>затегнувачки</w:t>
      </w:r>
      <w:r w:rsidRPr="00AF66FE">
        <w:rPr>
          <w:sz w:val="20"/>
          <w:szCs w:val="20"/>
          <w:lang w:val="mk-MK"/>
        </w:rPr>
        <w:t>) столбови:</w:t>
      </w:r>
    </w:p>
    <w:p w14:paraId="1429564F" w14:textId="77777777" w:rsidR="00645D1D" w:rsidRPr="00AF66FE" w:rsidRDefault="00645D1D">
      <w:pPr>
        <w:pStyle w:val="ListBullet2"/>
        <w:numPr>
          <w:ilvl w:val="1"/>
          <w:numId w:val="105"/>
        </w:numPr>
        <w:spacing w:before="0" w:after="60" w:line="240" w:lineRule="auto"/>
        <w:ind w:left="1134" w:hanging="425"/>
        <w:rPr>
          <w:sz w:val="20"/>
          <w:szCs w:val="20"/>
          <w:lang w:val="mk-MK"/>
        </w:rPr>
      </w:pPr>
      <w:r w:rsidRPr="00AF66FE">
        <w:rPr>
          <w:sz w:val="20"/>
          <w:szCs w:val="20"/>
          <w:lang w:val="mk-MK"/>
        </w:rPr>
        <w:t>Тип “</w:t>
      </w:r>
      <w:r w:rsidRPr="00AF66FE">
        <w:rPr>
          <w:rFonts w:cs="Tahoma"/>
          <w:sz w:val="20"/>
          <w:szCs w:val="20"/>
          <w:lang w:val="mk-MK"/>
        </w:rPr>
        <w:t>A1-120” за промена на насоката на далноводот во опсег од 30° до 60°</w:t>
      </w:r>
    </w:p>
    <w:p w14:paraId="10E0DDD5" w14:textId="77777777" w:rsidR="00645D1D" w:rsidRPr="00AF66FE" w:rsidRDefault="00645D1D">
      <w:pPr>
        <w:pStyle w:val="ListBullet2"/>
        <w:numPr>
          <w:ilvl w:val="1"/>
          <w:numId w:val="105"/>
        </w:numPr>
        <w:spacing w:before="0" w:after="60" w:line="240" w:lineRule="auto"/>
        <w:ind w:left="1134" w:hanging="425"/>
        <w:rPr>
          <w:sz w:val="20"/>
          <w:szCs w:val="20"/>
          <w:lang w:val="mk-MK"/>
        </w:rPr>
      </w:pPr>
      <w:r w:rsidRPr="00AF66FE">
        <w:rPr>
          <w:sz w:val="20"/>
          <w:szCs w:val="20"/>
          <w:lang w:val="mk-MK"/>
        </w:rPr>
        <w:t>Тип “</w:t>
      </w:r>
      <w:r w:rsidRPr="00AF66FE">
        <w:rPr>
          <w:rFonts w:cs="Tahoma"/>
          <w:sz w:val="20"/>
          <w:szCs w:val="20"/>
          <w:lang w:val="mk-MK"/>
        </w:rPr>
        <w:t>A1-150”</w:t>
      </w:r>
      <w:r w:rsidRPr="00AF66FE">
        <w:rPr>
          <w:sz w:val="20"/>
          <w:szCs w:val="20"/>
          <w:lang w:val="mk-MK"/>
        </w:rPr>
        <w:t xml:space="preserve"> </w:t>
      </w:r>
      <w:r w:rsidRPr="00AF66FE">
        <w:rPr>
          <w:rFonts w:cs="Tahoma"/>
          <w:sz w:val="20"/>
          <w:szCs w:val="20"/>
          <w:lang w:val="mk-MK"/>
        </w:rPr>
        <w:t>за промена на насоката на далноводот во опсег од 1° до 30°</w:t>
      </w:r>
    </w:p>
    <w:p w14:paraId="1DAAF2A6" w14:textId="77777777" w:rsidR="00645D1D" w:rsidRPr="00AF66FE" w:rsidRDefault="00645D1D">
      <w:pPr>
        <w:pStyle w:val="ListBullet2"/>
        <w:numPr>
          <w:ilvl w:val="1"/>
          <w:numId w:val="104"/>
        </w:numPr>
        <w:ind w:left="1134"/>
        <w:rPr>
          <w:sz w:val="20"/>
          <w:szCs w:val="20"/>
          <w:lang w:val="mk-MK"/>
        </w:rPr>
      </w:pPr>
      <w:r w:rsidRPr="00AF66FE">
        <w:rPr>
          <w:sz w:val="20"/>
          <w:szCs w:val="20"/>
          <w:lang w:val="mk-MK"/>
        </w:rPr>
        <w:t>Носечки столбови:</w:t>
      </w:r>
    </w:p>
    <w:p w14:paraId="37C72083" w14:textId="0350FE18" w:rsidR="00BC3FC4" w:rsidRPr="00AF66FE" w:rsidRDefault="00645D1D" w:rsidP="00645D1D">
      <w:pPr>
        <w:pStyle w:val="ListBullet2"/>
        <w:numPr>
          <w:ilvl w:val="1"/>
          <w:numId w:val="30"/>
        </w:numPr>
        <w:spacing w:before="0" w:after="60" w:line="240" w:lineRule="auto"/>
        <w:ind w:left="1134" w:hanging="425"/>
        <w:rPr>
          <w:sz w:val="20"/>
          <w:szCs w:val="20"/>
          <w:lang w:val="mk-MK"/>
        </w:rPr>
      </w:pPr>
      <w:r w:rsidRPr="00AF66FE">
        <w:rPr>
          <w:sz w:val="20"/>
          <w:szCs w:val="20"/>
          <w:lang w:val="mk-MK"/>
        </w:rPr>
        <w:t xml:space="preserve">Тип “S1”, “S2” и “S3” за </w:t>
      </w:r>
      <w:r w:rsidR="00A9190A" w:rsidRPr="00AF66FE">
        <w:rPr>
          <w:sz w:val="20"/>
          <w:szCs w:val="20"/>
          <w:lang w:val="mk-MK"/>
        </w:rPr>
        <w:t>столбови</w:t>
      </w:r>
      <w:r w:rsidRPr="00AF66FE">
        <w:rPr>
          <w:sz w:val="20"/>
          <w:szCs w:val="20"/>
          <w:lang w:val="mk-MK"/>
        </w:rPr>
        <w:t xml:space="preserve"> кои се користат за различни распони на ветер и тежина во зависност од условите на теренот</w:t>
      </w:r>
      <w:r w:rsidR="004F799E" w:rsidRPr="00AF66FE">
        <w:rPr>
          <w:sz w:val="20"/>
          <w:szCs w:val="20"/>
          <w:lang w:val="mk-MK"/>
        </w:rPr>
        <w:t xml:space="preserve">. </w:t>
      </w:r>
    </w:p>
    <w:p w14:paraId="146DF9EB" w14:textId="5267B8DC" w:rsidR="00645D1D" w:rsidRPr="00AF66FE" w:rsidRDefault="00645D1D" w:rsidP="00645D1D">
      <w:pPr>
        <w:rPr>
          <w:rFonts w:cs="Arial"/>
          <w:sz w:val="20"/>
          <w:szCs w:val="20"/>
          <w:lang w:val="mk-MK"/>
        </w:rPr>
      </w:pPr>
      <w:r w:rsidRPr="00AF66FE">
        <w:rPr>
          <w:rFonts w:cs="Arial"/>
          <w:sz w:val="20"/>
          <w:szCs w:val="20"/>
          <w:lang w:val="mk-MK"/>
        </w:rPr>
        <w:t xml:space="preserve">Бројот на </w:t>
      </w:r>
      <w:r w:rsidR="00A9190A" w:rsidRPr="00AF66FE">
        <w:rPr>
          <w:rFonts w:cs="Arial"/>
          <w:sz w:val="20"/>
          <w:szCs w:val="20"/>
          <w:lang w:val="mk-MK"/>
        </w:rPr>
        <w:t>столбовите</w:t>
      </w:r>
      <w:r w:rsidRPr="00AF66FE">
        <w:rPr>
          <w:rFonts w:cs="Arial"/>
          <w:sz w:val="20"/>
          <w:szCs w:val="20"/>
          <w:lang w:val="mk-MK"/>
        </w:rPr>
        <w:t xml:space="preserve"> и нивниот тип, како и предложената позиција на секоја поединеч</w:t>
      </w:r>
      <w:r w:rsidR="00E90B46" w:rsidRPr="00AF66FE">
        <w:rPr>
          <w:rFonts w:cs="Arial"/>
          <w:sz w:val="20"/>
          <w:szCs w:val="20"/>
          <w:lang w:val="mk-MK"/>
        </w:rPr>
        <w:t>е</w:t>
      </w:r>
      <w:r w:rsidRPr="00AF66FE">
        <w:rPr>
          <w:rFonts w:cs="Arial"/>
          <w:sz w:val="20"/>
          <w:szCs w:val="20"/>
          <w:lang w:val="mk-MK"/>
        </w:rPr>
        <w:t xml:space="preserve">н </w:t>
      </w:r>
      <w:r w:rsidR="00E90B46" w:rsidRPr="00AF66FE">
        <w:rPr>
          <w:rFonts w:cs="Arial"/>
          <w:sz w:val="20"/>
          <w:szCs w:val="20"/>
          <w:lang w:val="mk-MK"/>
        </w:rPr>
        <w:t>столб</w:t>
      </w:r>
      <w:r w:rsidRPr="00AF66FE">
        <w:rPr>
          <w:rFonts w:cs="Arial"/>
          <w:sz w:val="20"/>
          <w:szCs w:val="20"/>
          <w:lang w:val="mk-MK"/>
        </w:rPr>
        <w:t xml:space="preserve"> во предложениот коридор ќе бидат идентификувани и потврдени во текот на претстојните</w:t>
      </w:r>
      <w:r w:rsidR="001A05F3">
        <w:rPr>
          <w:rFonts w:cs="Arial"/>
          <w:sz w:val="20"/>
          <w:szCs w:val="20"/>
          <w:lang w:val="mk-MK"/>
        </w:rPr>
        <w:t xml:space="preserve"> Проектно </w:t>
      </w:r>
      <w:r w:rsidR="001A05F3">
        <w:rPr>
          <w:rFonts w:cs="Arial"/>
          <w:sz w:val="20"/>
          <w:szCs w:val="20"/>
          <w:lang w:val="mk-MK"/>
        </w:rPr>
        <w:lastRenderedPageBreak/>
        <w:t xml:space="preserve">референтни </w:t>
      </w:r>
      <w:r w:rsidRPr="00AF66FE">
        <w:rPr>
          <w:rFonts w:cs="Arial"/>
          <w:sz w:val="20"/>
          <w:szCs w:val="20"/>
          <w:lang w:val="mk-MK"/>
        </w:rPr>
        <w:t xml:space="preserve">развојни фази (Идеен проект и Детален проект) во согласност со релевантното македонско законодавство. </w:t>
      </w:r>
    </w:p>
    <w:p w14:paraId="5A197A38" w14:textId="017CAEBA" w:rsidR="00645D1D" w:rsidRPr="00AF66FE" w:rsidRDefault="00645D1D" w:rsidP="00645D1D">
      <w:pPr>
        <w:pStyle w:val="BodyText0"/>
        <w:spacing w:before="120" w:after="120"/>
        <w:ind w:left="0"/>
        <w:jc w:val="both"/>
        <w:rPr>
          <w:rFonts w:ascii="Tahoma" w:hAnsi="Tahoma" w:cs="Tahoma"/>
          <w:sz w:val="20"/>
          <w:szCs w:val="20"/>
          <w:lang w:val="mk-MK"/>
        </w:rPr>
      </w:pPr>
      <w:r w:rsidRPr="00AF66FE">
        <w:rPr>
          <w:rFonts w:ascii="Tahoma" w:hAnsi="Tahoma" w:cs="Tahoma"/>
          <w:sz w:val="20"/>
          <w:szCs w:val="20"/>
          <w:lang w:val="mk-MK"/>
        </w:rPr>
        <w:t xml:space="preserve">Бројот на проводници и нивната поставеност на секој тип на столб е едно коло со еден проводник по фаза и една заштитна жица на врвот на </w:t>
      </w:r>
      <w:r w:rsidR="005B38B3" w:rsidRPr="00AF66FE">
        <w:rPr>
          <w:rFonts w:ascii="Tahoma" w:hAnsi="Tahoma" w:cs="Tahoma"/>
          <w:sz w:val="20"/>
          <w:szCs w:val="20"/>
          <w:lang w:val="mk-MK"/>
        </w:rPr>
        <w:t>столбот</w:t>
      </w:r>
      <w:r w:rsidRPr="00AF66FE">
        <w:rPr>
          <w:rFonts w:ascii="Tahoma" w:hAnsi="Tahoma" w:cs="Tahoma"/>
          <w:sz w:val="20"/>
          <w:szCs w:val="20"/>
          <w:lang w:val="mk-MK"/>
        </w:rPr>
        <w:t>.</w:t>
      </w:r>
    </w:p>
    <w:p w14:paraId="1E72ABFC" w14:textId="76537965" w:rsidR="00645D1D" w:rsidRPr="00AF66FE" w:rsidRDefault="00645D1D" w:rsidP="00645D1D">
      <w:pPr>
        <w:pStyle w:val="BodyText0"/>
        <w:spacing w:before="120" w:after="120"/>
        <w:ind w:left="0"/>
        <w:jc w:val="both"/>
        <w:rPr>
          <w:rFonts w:ascii="Tahoma" w:hAnsi="Tahoma" w:cs="Tahoma"/>
          <w:sz w:val="20"/>
          <w:szCs w:val="20"/>
          <w:lang w:val="mk-MK"/>
        </w:rPr>
      </w:pPr>
      <w:r w:rsidRPr="00AF66FE">
        <w:rPr>
          <w:rFonts w:ascii="Tahoma" w:hAnsi="Tahoma" w:cs="Tahoma"/>
          <w:sz w:val="20"/>
          <w:szCs w:val="20"/>
          <w:lang w:val="mk-MK"/>
        </w:rPr>
        <w:t>Максималната површина на отпечатокот за ед</w:t>
      </w:r>
      <w:r w:rsidR="00E90B46" w:rsidRPr="00AF66FE">
        <w:rPr>
          <w:rFonts w:ascii="Tahoma" w:hAnsi="Tahoma" w:cs="Tahoma"/>
          <w:sz w:val="20"/>
          <w:szCs w:val="20"/>
          <w:lang w:val="mk-MK"/>
        </w:rPr>
        <w:t>е</w:t>
      </w:r>
      <w:r w:rsidRPr="00AF66FE">
        <w:rPr>
          <w:rFonts w:ascii="Tahoma" w:hAnsi="Tahoma" w:cs="Tahoma"/>
          <w:sz w:val="20"/>
          <w:szCs w:val="20"/>
          <w:lang w:val="mk-MK"/>
        </w:rPr>
        <w:t xml:space="preserve">н </w:t>
      </w:r>
      <w:r w:rsidR="00E90B46" w:rsidRPr="00AF66FE">
        <w:rPr>
          <w:rFonts w:ascii="Tahoma" w:hAnsi="Tahoma" w:cs="Tahoma"/>
          <w:sz w:val="20"/>
          <w:szCs w:val="20"/>
          <w:lang w:val="mk-MK"/>
        </w:rPr>
        <w:t xml:space="preserve">столб </w:t>
      </w:r>
      <w:r w:rsidRPr="00AF66FE">
        <w:rPr>
          <w:rFonts w:ascii="Tahoma" w:hAnsi="Tahoma" w:cs="Tahoma"/>
          <w:sz w:val="20"/>
          <w:szCs w:val="20"/>
          <w:lang w:val="mk-MK"/>
        </w:rPr>
        <w:t xml:space="preserve">е приближно до 100 </w:t>
      </w:r>
      <w:r w:rsidR="00C612AE" w:rsidRPr="00AF66FE">
        <w:rPr>
          <w:sz w:val="20"/>
          <w:szCs w:val="20"/>
          <w:lang w:val="mk-MK"/>
        </w:rPr>
        <w:t>m</w:t>
      </w:r>
      <w:r w:rsidR="00C612AE" w:rsidRPr="00AF66FE">
        <w:rPr>
          <w:sz w:val="20"/>
          <w:szCs w:val="20"/>
          <w:vertAlign w:val="superscript"/>
          <w:lang w:val="mk-MK"/>
        </w:rPr>
        <w:t>2</w:t>
      </w:r>
      <w:r w:rsidRPr="00AF66FE">
        <w:rPr>
          <w:rFonts w:ascii="Tahoma" w:hAnsi="Tahoma" w:cs="Tahoma"/>
          <w:sz w:val="20"/>
          <w:szCs w:val="20"/>
          <w:lang w:val="mk-MK"/>
        </w:rPr>
        <w:t>. Оваа земјишна површина ќе треба трајно да се стекне за да се обезбеди безбедно работење и одржување на далноводот.</w:t>
      </w:r>
    </w:p>
    <w:p w14:paraId="57890729" w14:textId="303C9CC4" w:rsidR="00BC3FC4" w:rsidRPr="00AF66FE" w:rsidRDefault="00645D1D" w:rsidP="00645D1D">
      <w:pPr>
        <w:pStyle w:val="BodyText0"/>
        <w:spacing w:before="120" w:after="120"/>
        <w:ind w:left="0"/>
        <w:jc w:val="both"/>
        <w:rPr>
          <w:rFonts w:ascii="Tahoma" w:hAnsi="Tahoma" w:cs="Tahoma"/>
          <w:sz w:val="20"/>
          <w:szCs w:val="22"/>
          <w:lang w:val="mk-MK"/>
        </w:rPr>
      </w:pPr>
      <w:r w:rsidRPr="00AF66FE">
        <w:rPr>
          <w:rFonts w:ascii="Tahoma" w:hAnsi="Tahoma" w:cs="Tahoma"/>
          <w:sz w:val="20"/>
          <w:szCs w:val="20"/>
          <w:lang w:val="mk-MK"/>
        </w:rPr>
        <w:t>Секој столб ќе има четири крака и единечен темел по крак, односно четири темели за секој столб. Темелите ќе бидат проектирани со армирано-бетонски блокови со тип на бетон соодветен на специфичната носивост на почвата, добиен од соодветното геотехничко истражување специфично за локацијата</w:t>
      </w:r>
      <w:r w:rsidR="004F799E" w:rsidRPr="00AF66FE">
        <w:rPr>
          <w:rFonts w:ascii="Tahoma" w:hAnsi="Tahoma" w:cs="Tahoma"/>
          <w:sz w:val="20"/>
          <w:szCs w:val="22"/>
          <w:lang w:val="mk-MK"/>
        </w:rPr>
        <w:t>.</w:t>
      </w:r>
    </w:p>
    <w:p w14:paraId="77AB82C9" w14:textId="558B9EC2" w:rsidR="00BC3FC4" w:rsidRPr="00AF66FE" w:rsidRDefault="00587127" w:rsidP="00144FD7">
      <w:pPr>
        <w:pStyle w:val="ListBullet"/>
        <w:numPr>
          <w:ilvl w:val="0"/>
          <w:numId w:val="147"/>
        </w:numPr>
        <w:jc w:val="left"/>
        <w:rPr>
          <w:rFonts w:cs="Tahoma"/>
          <w:sz w:val="20"/>
          <w:szCs w:val="20"/>
          <w:lang w:val="mk-MK"/>
        </w:rPr>
      </w:pPr>
      <w:r w:rsidRPr="00AF66FE">
        <w:rPr>
          <w:rFonts w:cs="Tahoma"/>
          <w:sz w:val="20"/>
          <w:szCs w:val="20"/>
          <w:lang w:val="mk-MK"/>
        </w:rPr>
        <w:t xml:space="preserve">Фазни </w:t>
      </w:r>
      <w:r w:rsidR="00645D1D" w:rsidRPr="00AF66FE">
        <w:rPr>
          <w:rFonts w:cs="Tahoma"/>
          <w:sz w:val="20"/>
          <w:szCs w:val="20"/>
          <w:lang w:val="mk-MK"/>
        </w:rPr>
        <w:t>проводници</w:t>
      </w:r>
    </w:p>
    <w:p w14:paraId="3BEE7FB7" w14:textId="646B1904" w:rsidR="00BC3FC4" w:rsidRPr="00AF66FE" w:rsidRDefault="00587127">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П</w:t>
      </w:r>
      <w:r w:rsidR="00645D1D" w:rsidRPr="00AF66FE">
        <w:rPr>
          <w:rFonts w:ascii="Tahoma" w:hAnsi="Tahoma" w:cs="Tahoma"/>
          <w:sz w:val="20"/>
          <w:szCs w:val="20"/>
          <w:lang w:val="mk-MK"/>
        </w:rPr>
        <w:t xml:space="preserve">роводниците се прицврстени на попречните краци кај столбовите на </w:t>
      </w:r>
      <w:r w:rsidR="00943EF6">
        <w:rPr>
          <w:sz w:val="20"/>
          <w:lang w:val="mk-MK"/>
        </w:rPr>
        <w:t>далновод</w:t>
      </w:r>
      <w:r w:rsidRPr="00AF66FE">
        <w:rPr>
          <w:rFonts w:ascii="Tahoma" w:hAnsi="Tahoma" w:cs="Tahoma"/>
          <w:sz w:val="20"/>
          <w:szCs w:val="20"/>
          <w:lang w:val="mk-MK"/>
        </w:rPr>
        <w:t>от со изол</w:t>
      </w:r>
      <w:r w:rsidR="00A067AB">
        <w:rPr>
          <w:rFonts w:ascii="Tahoma" w:hAnsi="Tahoma" w:cs="Tahoma"/>
          <w:sz w:val="20"/>
          <w:szCs w:val="20"/>
          <w:lang w:val="mk-MK"/>
        </w:rPr>
        <w:t>атори</w:t>
      </w:r>
      <w:r w:rsidR="00645D1D" w:rsidRPr="00AF66FE">
        <w:rPr>
          <w:rFonts w:ascii="Tahoma" w:hAnsi="Tahoma" w:cs="Tahoma"/>
          <w:sz w:val="20"/>
          <w:szCs w:val="20"/>
          <w:lang w:val="mk-MK"/>
        </w:rPr>
        <w:t xml:space="preserve">, кои, во случај на </w:t>
      </w:r>
      <w:r w:rsidR="00EF321B" w:rsidRPr="00AF66FE">
        <w:rPr>
          <w:rFonts w:ascii="Tahoma" w:hAnsi="Tahoma" w:cs="Tahoma"/>
          <w:sz w:val="20"/>
          <w:szCs w:val="20"/>
          <w:lang w:val="mk-MK"/>
        </w:rPr>
        <w:t xml:space="preserve">носечките </w:t>
      </w:r>
      <w:r w:rsidR="00645D1D" w:rsidRPr="00AF66FE">
        <w:rPr>
          <w:rFonts w:ascii="Tahoma" w:hAnsi="Tahoma" w:cs="Tahoma"/>
          <w:sz w:val="20"/>
          <w:szCs w:val="20"/>
          <w:lang w:val="mk-MK"/>
        </w:rPr>
        <w:t xml:space="preserve">столбови, висат вертикално под попречните краци. Кај аголните столбови проводниците повторно се прикачуваат на попречните краци со изолатори, но во овој случај изолаторите се во линија со проводниците. Проектираното растојание помеѓу најблиските проводници (поставени во формација на триаголник) е помеѓу 4,0 метри и 4,6 метри). Проводниците за далноводи обично се произведуваат од алуминиум со челично јадро. За фазните проводници за овој 110 kV </w:t>
      </w:r>
      <w:r w:rsidR="00943EF6">
        <w:rPr>
          <w:sz w:val="20"/>
          <w:lang w:val="mk-MK"/>
        </w:rPr>
        <w:t>далновод</w:t>
      </w:r>
      <w:r w:rsidR="00645D1D" w:rsidRPr="00AF66FE">
        <w:rPr>
          <w:rFonts w:ascii="Tahoma" w:hAnsi="Tahoma" w:cs="Tahoma"/>
          <w:sz w:val="20"/>
          <w:szCs w:val="20"/>
          <w:lang w:val="mk-MK"/>
        </w:rPr>
        <w:t>, согласно актуелниот концепт во Македонија, ќе се користат AAAC проводници со нормален пресек од 324 mm</w:t>
      </w:r>
      <w:r w:rsidR="00645D1D" w:rsidRPr="00AF66FE">
        <w:rPr>
          <w:rFonts w:ascii="Tahoma" w:hAnsi="Tahoma" w:cs="Tahoma"/>
          <w:sz w:val="20"/>
          <w:szCs w:val="20"/>
          <w:vertAlign w:val="superscript"/>
          <w:lang w:val="mk-MK"/>
        </w:rPr>
        <w:t>2</w:t>
      </w:r>
      <w:r w:rsidR="00645D1D" w:rsidRPr="00AF66FE">
        <w:rPr>
          <w:rFonts w:ascii="Tahoma" w:hAnsi="Tahoma" w:cs="Tahoma"/>
          <w:sz w:val="20"/>
          <w:szCs w:val="20"/>
          <w:lang w:val="mk-MK"/>
        </w:rPr>
        <w:t xml:space="preserve"> (слика подолу).</w:t>
      </w:r>
      <w:r w:rsidR="004F799E" w:rsidRPr="00AF66FE">
        <w:rPr>
          <w:rFonts w:ascii="Tahoma" w:hAnsi="Tahoma" w:cs="Tahoma"/>
          <w:sz w:val="20"/>
          <w:szCs w:val="20"/>
          <w:lang w:val="mk-MK"/>
        </w:rPr>
        <w:t xml:space="preserve"> </w:t>
      </w:r>
    </w:p>
    <w:p w14:paraId="1FE2DD96" w14:textId="77777777" w:rsidR="00BC3FC4" w:rsidRPr="00AF66FE" w:rsidRDefault="004F799E">
      <w:pPr>
        <w:pStyle w:val="BodyText2"/>
        <w:spacing w:before="120" w:line="276" w:lineRule="auto"/>
        <w:jc w:val="both"/>
        <w:rPr>
          <w:rFonts w:ascii="Tahoma" w:hAnsi="Tahoma" w:cs="Tahoma"/>
          <w:sz w:val="20"/>
          <w:szCs w:val="20"/>
          <w:lang w:val="mk-MK"/>
        </w:rPr>
      </w:pPr>
      <w:r w:rsidRPr="00AF66FE">
        <w:rPr>
          <w:noProof/>
          <w:lang w:val="en-US" w:eastAsia="en-US"/>
        </w:rPr>
        <w:drawing>
          <wp:inline distT="0" distB="0" distL="0" distR="0" wp14:anchorId="255576A7" wp14:editId="07777777">
            <wp:extent cx="3599815" cy="2844165"/>
            <wp:effectExtent l="0" t="0" r="0" b="0"/>
            <wp:docPr id="168" name="Picture 910" descr="AAAC 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910" descr="AAAC Conductor"/>
                    <pic:cNvPicPr>
                      <a:picLocks noChangeAspect="1" noChangeArrowheads="1"/>
                    </pic:cNvPicPr>
                  </pic:nvPicPr>
                  <pic:blipFill>
                    <a:blip r:embed="rId52"/>
                    <a:srcRect l="5522" t="12988" r="5522" b="16719"/>
                    <a:stretch>
                      <a:fillRect/>
                    </a:stretch>
                  </pic:blipFill>
                  <pic:spPr bwMode="auto">
                    <a:xfrm>
                      <a:off x="0" y="0"/>
                      <a:ext cx="3599815" cy="2844165"/>
                    </a:xfrm>
                    <a:prstGeom prst="rect">
                      <a:avLst/>
                    </a:prstGeom>
                    <a:ln w="3175">
                      <a:solidFill>
                        <a:srgbClr val="000000"/>
                      </a:solidFill>
                    </a:ln>
                  </pic:spPr>
                </pic:pic>
              </a:graphicData>
            </a:graphic>
          </wp:inline>
        </w:drawing>
      </w:r>
    </w:p>
    <w:p w14:paraId="52EFF610" w14:textId="6E9A88D6" w:rsidR="00BC3FC4" w:rsidRPr="00AF66FE" w:rsidRDefault="00645D1D">
      <w:pPr>
        <w:spacing w:before="0" w:after="240" w:line="240" w:lineRule="auto"/>
        <w:jc w:val="left"/>
        <w:rPr>
          <w:rFonts w:cs="Tahoma"/>
          <w:sz w:val="18"/>
          <w:szCs w:val="18"/>
          <w:lang w:val="mk-MK"/>
        </w:rPr>
      </w:pPr>
      <w:bookmarkStart w:id="117" w:name="_Toc122679639"/>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2</w:t>
      </w:r>
      <w:r w:rsidR="004F799E" w:rsidRPr="00AF66FE">
        <w:rPr>
          <w:rFonts w:cs="Arial"/>
          <w:iCs/>
          <w:sz w:val="18"/>
          <w:szCs w:val="18"/>
          <w:lang w:val="mk-MK"/>
        </w:rPr>
        <w:fldChar w:fldCharType="end"/>
      </w:r>
      <w:r w:rsidR="004F799E" w:rsidRPr="00AF66FE">
        <w:rPr>
          <w:rFonts w:cs="Arial"/>
          <w:iCs/>
          <w:sz w:val="18"/>
          <w:szCs w:val="18"/>
          <w:lang w:val="mk-MK"/>
        </w:rPr>
        <w:t>.</w:t>
      </w:r>
      <w:r w:rsidR="002D7FA0" w:rsidRPr="00AF66FE">
        <w:rPr>
          <w:rFonts w:cs="Arial"/>
          <w:iCs/>
          <w:sz w:val="18"/>
          <w:szCs w:val="18"/>
          <w:lang w:val="mk-MK"/>
        </w:rPr>
        <w:fldChar w:fldCharType="begin"/>
      </w:r>
      <w:r w:rsidR="002D7FA0" w:rsidRPr="00AF66FE">
        <w:rPr>
          <w:rFonts w:cs="Arial"/>
          <w:iCs/>
          <w:sz w:val="18"/>
          <w:szCs w:val="18"/>
          <w:lang w:val="mk-MK"/>
        </w:rPr>
        <w:instrText xml:space="preserve"> SEQ Figure \* ARABIC \s 1 </w:instrText>
      </w:r>
      <w:r w:rsidR="002D7FA0" w:rsidRPr="00AF66FE">
        <w:rPr>
          <w:rFonts w:cs="Arial"/>
          <w:iCs/>
          <w:sz w:val="18"/>
          <w:szCs w:val="18"/>
          <w:lang w:val="mk-MK"/>
        </w:rPr>
        <w:fldChar w:fldCharType="separate"/>
      </w:r>
      <w:r w:rsidR="002D7FA0" w:rsidRPr="00AF66FE">
        <w:rPr>
          <w:rFonts w:cs="Arial"/>
          <w:iCs/>
          <w:noProof/>
          <w:sz w:val="18"/>
          <w:szCs w:val="18"/>
          <w:lang w:val="mk-MK"/>
        </w:rPr>
        <w:t>10</w:t>
      </w:r>
      <w:r w:rsidR="002D7FA0" w:rsidRPr="00AF66FE">
        <w:rPr>
          <w:rFonts w:cs="Arial"/>
          <w:iCs/>
          <w:sz w:val="18"/>
          <w:szCs w:val="18"/>
          <w:lang w:val="mk-MK"/>
        </w:rPr>
        <w:fldChar w:fldCharType="end"/>
      </w:r>
      <w:r w:rsidR="004F799E" w:rsidRPr="00AF66FE">
        <w:rPr>
          <w:sz w:val="18"/>
          <w:szCs w:val="18"/>
          <w:lang w:val="mk-MK"/>
        </w:rPr>
        <w:t>:</w:t>
      </w:r>
      <w:r w:rsidR="004F799E" w:rsidRPr="00AF66FE">
        <w:rPr>
          <w:rFonts w:cs="Tahoma"/>
          <w:iCs/>
          <w:sz w:val="18"/>
          <w:szCs w:val="18"/>
          <w:lang w:val="mk-MK"/>
        </w:rPr>
        <w:t xml:space="preserve"> </w:t>
      </w:r>
      <w:r w:rsidRPr="00AF66FE">
        <w:rPr>
          <w:rFonts w:cs="Tahoma"/>
          <w:iCs/>
          <w:sz w:val="18"/>
          <w:szCs w:val="18"/>
          <w:lang w:val="mk-MK"/>
        </w:rPr>
        <w:t>Типичен проводник од целосно алуминиумски легури за</w:t>
      </w:r>
      <w:r w:rsidRPr="00AF66FE">
        <w:rPr>
          <w:rFonts w:cs="Tahoma"/>
          <w:sz w:val="18"/>
          <w:szCs w:val="18"/>
          <w:lang w:val="mk-MK"/>
        </w:rPr>
        <w:t xml:space="preserve"> 110 kV далновод</w:t>
      </w:r>
      <w:bookmarkEnd w:id="117"/>
    </w:p>
    <w:p w14:paraId="6E088E70" w14:textId="4E3B49A6" w:rsidR="00BC3FC4" w:rsidRPr="00AF66FE" w:rsidRDefault="00645D1D" w:rsidP="00144FD7">
      <w:pPr>
        <w:pStyle w:val="ListBullet"/>
        <w:numPr>
          <w:ilvl w:val="0"/>
          <w:numId w:val="147"/>
        </w:numPr>
        <w:jc w:val="left"/>
        <w:rPr>
          <w:rFonts w:cs="Tahoma"/>
          <w:sz w:val="20"/>
          <w:szCs w:val="20"/>
          <w:lang w:val="mk-MK"/>
        </w:rPr>
      </w:pPr>
      <w:r w:rsidRPr="00AF66FE">
        <w:rPr>
          <w:rFonts w:cs="Tahoma"/>
          <w:sz w:val="20"/>
          <w:szCs w:val="20"/>
          <w:lang w:val="mk-MK"/>
        </w:rPr>
        <w:t>Изолатори</w:t>
      </w:r>
    </w:p>
    <w:p w14:paraId="2B95614A" w14:textId="3E233C15" w:rsidR="00BC3FC4" w:rsidRPr="00AF66FE" w:rsidRDefault="00645D1D">
      <w:pPr>
        <w:rPr>
          <w:sz w:val="20"/>
          <w:u w:val="single"/>
          <w:lang w:val="mk-MK"/>
        </w:rPr>
      </w:pPr>
      <w:r w:rsidRPr="00AF66FE">
        <w:rPr>
          <w:rFonts w:cs="Tahoma"/>
          <w:sz w:val="20"/>
          <w:szCs w:val="20"/>
          <w:lang w:val="mk-MK"/>
        </w:rPr>
        <w:t xml:space="preserve">Далноводот ќе биде приклучен на мрежата со директно заземјена неутрална точка и </w:t>
      </w:r>
      <w:r w:rsidR="009C2D61" w:rsidRPr="00AF66FE">
        <w:rPr>
          <w:rFonts w:cs="Tahoma"/>
          <w:sz w:val="20"/>
          <w:szCs w:val="20"/>
          <w:lang w:val="mk-MK"/>
        </w:rPr>
        <w:t>lightning impulse withstand voltage</w:t>
      </w:r>
      <w:r w:rsidR="009C2D61">
        <w:rPr>
          <w:rFonts w:cs="Tahoma"/>
          <w:sz w:val="20"/>
          <w:szCs w:val="20"/>
          <w:lang w:val="en-US"/>
        </w:rPr>
        <w:t xml:space="preserve"> (</w:t>
      </w:r>
      <w:r w:rsidR="009C2D61" w:rsidRPr="00AF66FE">
        <w:rPr>
          <w:rFonts w:cs="Tahoma"/>
          <w:sz w:val="20"/>
          <w:lang w:val="mk-MK"/>
        </w:rPr>
        <w:t>номиналн</w:t>
      </w:r>
      <w:r w:rsidR="009C2D61">
        <w:rPr>
          <w:rFonts w:cs="Tahoma"/>
          <w:sz w:val="20"/>
          <w:lang w:val="mk-MK"/>
        </w:rPr>
        <w:t>а</w:t>
      </w:r>
      <w:r w:rsidR="009C2D61" w:rsidRPr="00AF66FE">
        <w:rPr>
          <w:rFonts w:cs="Tahoma"/>
          <w:sz w:val="20"/>
          <w:lang w:val="mk-MK"/>
        </w:rPr>
        <w:t xml:space="preserve"> </w:t>
      </w:r>
      <w:r w:rsidR="009C2D61">
        <w:rPr>
          <w:rFonts w:cs="Tahoma"/>
          <w:sz w:val="20"/>
          <w:lang w:val="mk-MK"/>
        </w:rPr>
        <w:t>издржлива волтажа</w:t>
      </w:r>
      <w:r w:rsidR="009C2D61" w:rsidRPr="009C2D61">
        <w:rPr>
          <w:rFonts w:cs="Tahoma"/>
          <w:sz w:val="20"/>
          <w:lang w:val="mk-MK"/>
        </w:rPr>
        <w:t xml:space="preserve"> </w:t>
      </w:r>
      <w:r w:rsidR="009C2D61">
        <w:rPr>
          <w:rFonts w:cs="Tahoma"/>
          <w:sz w:val="20"/>
          <w:lang w:val="mk-MK"/>
        </w:rPr>
        <w:t xml:space="preserve">од </w:t>
      </w:r>
      <w:r w:rsidR="009C2D61" w:rsidRPr="00AF66FE">
        <w:rPr>
          <w:rFonts w:cs="Tahoma"/>
          <w:sz w:val="20"/>
          <w:lang w:val="mk-MK"/>
        </w:rPr>
        <w:t>громовен импулс</w:t>
      </w:r>
      <w:r w:rsidR="009C2D61" w:rsidRPr="00AF66FE">
        <w:rPr>
          <w:rFonts w:cs="Tahoma"/>
          <w:sz w:val="20"/>
          <w:szCs w:val="20"/>
          <w:lang w:val="mk-MK"/>
        </w:rPr>
        <w:t>)</w:t>
      </w:r>
      <w:r w:rsidRPr="00AF66FE">
        <w:rPr>
          <w:rFonts w:cs="Tahoma"/>
          <w:sz w:val="20"/>
          <w:szCs w:val="20"/>
          <w:lang w:val="mk-MK"/>
        </w:rPr>
        <w:t xml:space="preserve"> од 550 kV. Изолаторот што треба да се користи ќе биде од типот одобрен за такви далноводи и ќе се спроведуваат соодветни процедури за склопување за различните типови на изолаторски синџири. Изолаторите обично се направени од зајакнато стакло. За </w:t>
      </w:r>
      <w:r w:rsidR="00EC3992">
        <w:rPr>
          <w:rFonts w:cs="Arial"/>
          <w:sz w:val="20"/>
          <w:szCs w:val="20"/>
          <w:lang w:val="mk-MK"/>
        </w:rPr>
        <w:t>далноводи</w:t>
      </w:r>
      <w:r w:rsidRPr="00AF66FE">
        <w:rPr>
          <w:rFonts w:cs="Tahoma"/>
          <w:sz w:val="20"/>
          <w:szCs w:val="20"/>
          <w:lang w:val="mk-MK"/>
        </w:rPr>
        <w:t xml:space="preserve"> од 110 kV, дизајнерската практика на МЕПСО користи изолаторски синџир со должина од 1800 mm</w:t>
      </w:r>
      <w:r w:rsidR="004F799E" w:rsidRPr="00AF66FE">
        <w:rPr>
          <w:sz w:val="20"/>
          <w:szCs w:val="20"/>
          <w:lang w:val="mk-MK"/>
        </w:rPr>
        <w:t>.</w:t>
      </w:r>
    </w:p>
    <w:p w14:paraId="0291D069" w14:textId="2A9B3CE9" w:rsidR="00BC3FC4" w:rsidRPr="00AF66FE" w:rsidRDefault="00645D1D" w:rsidP="00144FD7">
      <w:pPr>
        <w:pStyle w:val="ListBullet"/>
        <w:numPr>
          <w:ilvl w:val="0"/>
          <w:numId w:val="147"/>
        </w:numPr>
        <w:jc w:val="left"/>
        <w:rPr>
          <w:rFonts w:cs="Tahoma"/>
          <w:sz w:val="20"/>
          <w:szCs w:val="20"/>
          <w:lang w:val="mk-MK"/>
        </w:rPr>
      </w:pPr>
      <w:r w:rsidRPr="00AF66FE">
        <w:rPr>
          <w:rFonts w:cs="Tahoma"/>
          <w:sz w:val="20"/>
          <w:szCs w:val="20"/>
          <w:lang w:val="mk-MK"/>
        </w:rPr>
        <w:t>Заземјување</w:t>
      </w:r>
    </w:p>
    <w:p w14:paraId="32BFE53A" w14:textId="28D3287D" w:rsidR="00BC3FC4" w:rsidRPr="00AF66FE" w:rsidRDefault="00645D1D">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Заземјувањето на столбовите ќе биде завршено со по еден прстен околу секоја основа на </w:t>
      </w:r>
      <w:r w:rsidR="005B38B3" w:rsidRPr="00AF66FE">
        <w:rPr>
          <w:rFonts w:ascii="Tahoma" w:hAnsi="Tahoma" w:cs="Tahoma"/>
          <w:sz w:val="20"/>
          <w:szCs w:val="20"/>
          <w:lang w:val="mk-MK"/>
        </w:rPr>
        <w:t>столбот</w:t>
      </w:r>
      <w:r w:rsidRPr="00AF66FE">
        <w:rPr>
          <w:rFonts w:ascii="Tahoma" w:hAnsi="Tahoma" w:cs="Tahoma"/>
          <w:sz w:val="20"/>
          <w:szCs w:val="20"/>
          <w:lang w:val="mk-MK"/>
        </w:rPr>
        <w:t xml:space="preserve"> и дополнителен прстен од топлотно поцинкувана Fe шипка проводник  Ø10mm, поставен околу целата </w:t>
      </w:r>
      <w:r w:rsidRPr="00AF66FE">
        <w:rPr>
          <w:rFonts w:ascii="Tahoma" w:hAnsi="Tahoma" w:cs="Tahoma"/>
          <w:sz w:val="20"/>
          <w:szCs w:val="20"/>
          <w:lang w:val="mk-MK"/>
        </w:rPr>
        <w:lastRenderedPageBreak/>
        <w:t xml:space="preserve">конструкција на </w:t>
      </w:r>
      <w:r w:rsidR="005B38B3" w:rsidRPr="00AF66FE">
        <w:rPr>
          <w:rFonts w:ascii="Tahoma" w:hAnsi="Tahoma" w:cs="Tahoma"/>
          <w:sz w:val="20"/>
          <w:szCs w:val="20"/>
          <w:lang w:val="mk-MK"/>
        </w:rPr>
        <w:t>столбот</w:t>
      </w:r>
      <w:r w:rsidRPr="00AF66FE">
        <w:rPr>
          <w:rFonts w:ascii="Tahoma" w:hAnsi="Tahoma" w:cs="Tahoma"/>
          <w:sz w:val="20"/>
          <w:szCs w:val="20"/>
          <w:lang w:val="mk-MK"/>
        </w:rPr>
        <w:t xml:space="preserve">, на приближно 1 метар оддалеченост од постоечките прстени и на длабочина од 0,8 до 1,0 метар. Овие прстени се поврзани меѓу нив и со челичната конструкција на </w:t>
      </w:r>
      <w:r w:rsidR="005B38B3" w:rsidRPr="00AF66FE">
        <w:rPr>
          <w:rFonts w:ascii="Tahoma" w:hAnsi="Tahoma" w:cs="Tahoma"/>
          <w:sz w:val="20"/>
          <w:szCs w:val="20"/>
          <w:lang w:val="mk-MK"/>
        </w:rPr>
        <w:t>столбот</w:t>
      </w:r>
      <w:r w:rsidRPr="00AF66FE">
        <w:rPr>
          <w:rFonts w:ascii="Tahoma" w:hAnsi="Tahoma" w:cs="Tahoma"/>
          <w:sz w:val="20"/>
          <w:szCs w:val="20"/>
          <w:lang w:val="mk-MK"/>
        </w:rPr>
        <w:t>. Во случаите кога заземјувањето треба да се зајакне (на пример, за типови почви со помала спроводливост), засилувањето се врши со додавање на дв</w:t>
      </w:r>
      <w:r w:rsidR="0008458B">
        <w:rPr>
          <w:rFonts w:ascii="Tahoma" w:hAnsi="Tahoma" w:cs="Tahoma"/>
          <w:sz w:val="20"/>
          <w:szCs w:val="20"/>
          <w:lang w:val="mk-MK"/>
        </w:rPr>
        <w:t>а</w:t>
      </w:r>
      <w:r w:rsidRPr="00AF66FE">
        <w:rPr>
          <w:rFonts w:ascii="Tahoma" w:hAnsi="Tahoma" w:cs="Tahoma"/>
          <w:sz w:val="20"/>
          <w:szCs w:val="20"/>
          <w:lang w:val="mk-MK"/>
        </w:rPr>
        <w:t xml:space="preserve"> продолжетоци од FeZn жици или FeZn ленти на постоечките прстени на секоја основа на </w:t>
      </w:r>
      <w:r w:rsidR="005B38B3" w:rsidRPr="00AF66FE">
        <w:rPr>
          <w:rFonts w:ascii="Tahoma" w:hAnsi="Tahoma" w:cs="Tahoma"/>
          <w:sz w:val="20"/>
          <w:szCs w:val="20"/>
          <w:lang w:val="mk-MK"/>
        </w:rPr>
        <w:t>столбот</w:t>
      </w:r>
      <w:r w:rsidR="004F799E" w:rsidRPr="00AF66FE">
        <w:rPr>
          <w:rFonts w:ascii="Tahoma" w:hAnsi="Tahoma" w:cs="Tahoma"/>
          <w:sz w:val="20"/>
          <w:szCs w:val="20"/>
          <w:lang w:val="mk-MK"/>
        </w:rPr>
        <w:t>.</w:t>
      </w:r>
    </w:p>
    <w:p w14:paraId="2774D7B9" w14:textId="312786DC" w:rsidR="00BC3FC4" w:rsidRPr="00AF66FE" w:rsidRDefault="00645D1D" w:rsidP="00144FD7">
      <w:pPr>
        <w:pStyle w:val="ListBullet"/>
        <w:numPr>
          <w:ilvl w:val="0"/>
          <w:numId w:val="147"/>
        </w:numPr>
        <w:jc w:val="left"/>
        <w:rPr>
          <w:rFonts w:cs="Tahoma"/>
          <w:sz w:val="20"/>
          <w:szCs w:val="20"/>
          <w:lang w:val="mk-MK"/>
        </w:rPr>
      </w:pPr>
      <w:r w:rsidRPr="00AF66FE">
        <w:rPr>
          <w:rFonts w:cs="Tahoma"/>
          <w:sz w:val="20"/>
          <w:szCs w:val="20"/>
          <w:lang w:val="mk-MK"/>
        </w:rPr>
        <w:t xml:space="preserve">Заштитни </w:t>
      </w:r>
      <w:r w:rsidR="00144FD7">
        <w:rPr>
          <w:rFonts w:cs="Tahoma"/>
          <w:sz w:val="20"/>
          <w:szCs w:val="20"/>
          <w:lang w:val="mk-MK"/>
        </w:rPr>
        <w:t>жици</w:t>
      </w:r>
    </w:p>
    <w:p w14:paraId="4591A341" w14:textId="754CDB96" w:rsidR="00BC3FC4" w:rsidRPr="00AF66FE" w:rsidRDefault="00645D1D">
      <w:pPr>
        <w:rPr>
          <w:rFonts w:cs="Tahoma"/>
          <w:sz w:val="20"/>
          <w:szCs w:val="20"/>
          <w:lang w:val="mk-MK"/>
        </w:rPr>
      </w:pPr>
      <w:r w:rsidRPr="00AF66FE">
        <w:rPr>
          <w:rFonts w:cs="Tahoma"/>
          <w:sz w:val="20"/>
          <w:szCs w:val="20"/>
          <w:lang w:val="mk-MK"/>
        </w:rPr>
        <w:t xml:space="preserve">Една жица за заземјување ќе се </w:t>
      </w:r>
      <w:r w:rsidR="00D165A0" w:rsidRPr="00AF66FE">
        <w:rPr>
          <w:rFonts w:cs="Tahoma"/>
          <w:sz w:val="20"/>
          <w:szCs w:val="20"/>
          <w:lang w:val="mk-MK"/>
        </w:rPr>
        <w:t>вжичи</w:t>
      </w:r>
      <w:r w:rsidRPr="00AF66FE">
        <w:rPr>
          <w:rFonts w:cs="Tahoma"/>
          <w:sz w:val="20"/>
          <w:szCs w:val="20"/>
          <w:lang w:val="mk-MK"/>
        </w:rPr>
        <w:t xml:space="preserve"> над краците на столбот на врвот на столбот за заштита од удари од гром</w:t>
      </w:r>
      <w:r w:rsidR="004F799E" w:rsidRPr="00AF66FE">
        <w:rPr>
          <w:rFonts w:cs="Tahoma"/>
          <w:sz w:val="20"/>
          <w:szCs w:val="20"/>
          <w:lang w:val="mk-MK"/>
        </w:rPr>
        <w:t>.</w:t>
      </w:r>
    </w:p>
    <w:p w14:paraId="1DE67981" w14:textId="4DCF4703" w:rsidR="00BC3FC4" w:rsidRPr="00AF66FE" w:rsidRDefault="00645D1D">
      <w:pPr>
        <w:pStyle w:val="Heading4"/>
        <w:numPr>
          <w:ilvl w:val="4"/>
          <w:numId w:val="87"/>
        </w:numPr>
        <w:rPr>
          <w:sz w:val="20"/>
          <w:lang w:val="mk-MK"/>
        </w:rPr>
      </w:pPr>
      <w:r w:rsidRPr="00AF66FE">
        <w:rPr>
          <w:rFonts w:cs="Tahoma"/>
          <w:sz w:val="20"/>
          <w:lang w:val="mk-MK"/>
        </w:rPr>
        <w:t>Нов 2x110 kV ДВ 400/110 kV ТС Милетково - ТС ‘ЕВП’ Милетково</w:t>
      </w:r>
    </w:p>
    <w:p w14:paraId="55EF888E" w14:textId="40B56E57" w:rsidR="00BC3FC4" w:rsidRPr="00AF66FE" w:rsidRDefault="00645D1D">
      <w:pPr>
        <w:rPr>
          <w:sz w:val="20"/>
          <w:lang w:val="mk-MK"/>
        </w:rPr>
      </w:pPr>
      <w:r w:rsidRPr="00E32741">
        <w:rPr>
          <w:sz w:val="20"/>
          <w:lang w:val="mk-MK"/>
        </w:rPr>
        <w:t>Ќе се изгради нов двофазен вод од 2х110 kV за поврзување на постојната ТС „ЕВП Милетково“ со новата 400/110 kV ТС Милетково бидејќи постојниот 2x110 kV ДВ ТС Валандово – ТС ЕВП Милетково ќе се реконструира, прошири и приклучи на нова ТС 400/110 kV Валандово со тоа овозможувајќи поврзување помеѓу новата 400/110 kV ТС Милетково и постојната 110/35/10 kV ТС Валандово (слика подолу). Ов</w:t>
      </w:r>
      <w:r w:rsidR="003D58D0" w:rsidRPr="00E32741">
        <w:rPr>
          <w:sz w:val="20"/>
          <w:lang w:val="mk-MK"/>
        </w:rPr>
        <w:t>ој</w:t>
      </w:r>
      <w:r w:rsidRPr="00E32741">
        <w:rPr>
          <w:sz w:val="20"/>
          <w:lang w:val="mk-MK"/>
        </w:rPr>
        <w:t xml:space="preserve"> нов </w:t>
      </w:r>
      <w:r w:rsidR="003D58D0" w:rsidRPr="00E32741">
        <w:rPr>
          <w:sz w:val="20"/>
          <w:lang w:val="mk-MK"/>
        </w:rPr>
        <w:t>далновод</w:t>
      </w:r>
      <w:r w:rsidRPr="00E32741">
        <w:rPr>
          <w:sz w:val="20"/>
          <w:lang w:val="mk-MK"/>
        </w:rPr>
        <w:t xml:space="preserve"> ќе биде изграден како </w:t>
      </w:r>
      <w:r w:rsidR="00E32741">
        <w:rPr>
          <w:sz w:val="20"/>
          <w:lang w:val="mk-MK"/>
        </w:rPr>
        <w:t>двоен</w:t>
      </w:r>
      <w:r w:rsidR="003D58D0" w:rsidRPr="00E32741">
        <w:rPr>
          <w:sz w:val="20"/>
          <w:lang w:val="mk-MK"/>
        </w:rPr>
        <w:t xml:space="preserve"> далновод</w:t>
      </w:r>
      <w:r w:rsidRPr="00E32741">
        <w:rPr>
          <w:sz w:val="20"/>
          <w:lang w:val="mk-MK"/>
        </w:rPr>
        <w:t xml:space="preserve"> (2x110 kV) за да обезбеди сигурно снабдување на ТС „ЕВП“ Милетково кој е главното напојување на железничкиот транспортен систем во југоисточниот дел на државата</w:t>
      </w:r>
      <w:r w:rsidR="004F799E" w:rsidRPr="00E32741">
        <w:rPr>
          <w:sz w:val="20"/>
          <w:lang w:val="mk-MK"/>
        </w:rPr>
        <w:t>.</w:t>
      </w:r>
    </w:p>
    <w:p w14:paraId="27357532" w14:textId="77777777" w:rsidR="00BC3FC4" w:rsidRPr="00AF66FE" w:rsidRDefault="004F799E">
      <w:pPr>
        <w:spacing w:before="0" w:after="0"/>
        <w:rPr>
          <w:sz w:val="20"/>
          <w:szCs w:val="20"/>
          <w:lang w:val="mk-MK" w:eastAsia="en-US"/>
        </w:rPr>
      </w:pPr>
      <w:r w:rsidRPr="00AF66FE">
        <w:rPr>
          <w:noProof/>
          <w:lang w:val="en-US" w:eastAsia="en-US"/>
        </w:rPr>
        <w:drawing>
          <wp:inline distT="0" distB="0" distL="0" distR="0" wp14:anchorId="3DFF18E4" wp14:editId="07777777">
            <wp:extent cx="4839335" cy="4450715"/>
            <wp:effectExtent l="3810" t="0" r="3810" b="3810"/>
            <wp:docPr id="169" name="Picture 3"/>
            <wp:cNvGraphicFramePr/>
            <a:graphic xmlns:a="http://schemas.openxmlformats.org/drawingml/2006/main">
              <a:graphicData uri="http://schemas.openxmlformats.org/drawingml/2006/picture">
                <pic:pic xmlns:pic="http://schemas.openxmlformats.org/drawingml/2006/picture">
                  <pic:nvPicPr>
                    <pic:cNvPr id="10" name="Picture 3"/>
                    <pic:cNvPicPr/>
                  </pic:nvPicPr>
                  <pic:blipFill>
                    <a:blip r:embed="rId26"/>
                    <a:stretch/>
                  </pic:blipFill>
                  <pic:spPr>
                    <a:xfrm rot="16200000">
                      <a:off x="0" y="0"/>
                      <a:ext cx="4838760" cy="4449960"/>
                    </a:xfrm>
                    <a:prstGeom prst="rect">
                      <a:avLst/>
                    </a:prstGeom>
                    <a:ln w="0">
                      <a:noFill/>
                    </a:ln>
                  </pic:spPr>
                </pic:pic>
              </a:graphicData>
            </a:graphic>
          </wp:inline>
        </w:drawing>
      </w:r>
    </w:p>
    <w:p w14:paraId="47D55CAE" w14:textId="6BDC7876" w:rsidR="00BC3FC4" w:rsidRPr="00AF66FE" w:rsidRDefault="00645D1D">
      <w:pPr>
        <w:spacing w:before="0" w:after="60"/>
        <w:jc w:val="left"/>
        <w:rPr>
          <w:sz w:val="18"/>
          <w:szCs w:val="20"/>
          <w:lang w:val="mk-MK"/>
        </w:rPr>
      </w:pPr>
      <w:bookmarkStart w:id="118" w:name="_Toc122679640"/>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11</w:t>
      </w:r>
      <w:r w:rsidR="002D7FA0"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Нов 2x110 kV далновод од 400/110 kV потстаница Милетково до ‘ЕВП’ Милетково потстаница</w:t>
      </w:r>
      <w:bookmarkEnd w:id="118"/>
    </w:p>
    <w:p w14:paraId="0EFE07BF" w14:textId="77777777" w:rsidR="00645D1D" w:rsidRPr="00AF66FE" w:rsidRDefault="00645D1D" w:rsidP="00645D1D">
      <w:pPr>
        <w:spacing w:before="0" w:after="60"/>
        <w:jc w:val="left"/>
        <w:rPr>
          <w:sz w:val="16"/>
          <w:szCs w:val="18"/>
          <w:lang w:val="mk-MK"/>
        </w:rPr>
      </w:pPr>
      <w:r w:rsidRPr="00AF66FE">
        <w:rPr>
          <w:sz w:val="16"/>
          <w:szCs w:val="18"/>
          <w:lang w:val="mk-MK"/>
        </w:rPr>
        <w:t>Белешка: екстензијата е прикажана во светло сина линија</w:t>
      </w:r>
    </w:p>
    <w:p w14:paraId="11E4A0C9" w14:textId="0B56DE78" w:rsidR="00BC3FC4" w:rsidRDefault="00645D1D" w:rsidP="00645D1D">
      <w:pPr>
        <w:spacing w:before="0" w:after="240" w:line="240" w:lineRule="auto"/>
        <w:jc w:val="left"/>
        <w:rPr>
          <w:rFonts w:cs="Tahoma"/>
          <w:iCs/>
          <w:sz w:val="16"/>
          <w:szCs w:val="18"/>
          <w:lang w:val="mk-MK"/>
        </w:rPr>
      </w:pPr>
      <w:r w:rsidRPr="00AF66FE">
        <w:rPr>
          <w:rFonts w:cs="Tahoma"/>
          <w:iCs/>
          <w:sz w:val="16"/>
          <w:szCs w:val="16"/>
          <w:lang w:val="mk-MK"/>
        </w:rPr>
        <w:t xml:space="preserve">Извор: </w:t>
      </w:r>
      <w:r w:rsidRPr="00AF66FE">
        <w:rPr>
          <w:rFonts w:cs="Tahoma"/>
          <w:iCs/>
          <w:sz w:val="16"/>
          <w:szCs w:val="18"/>
          <w:lang w:val="mk-MK"/>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1EA1536C" w14:textId="77777777" w:rsidR="00E32741" w:rsidRPr="00AF66FE" w:rsidRDefault="00E32741" w:rsidP="00645D1D">
      <w:pPr>
        <w:spacing w:before="0" w:after="240" w:line="240" w:lineRule="auto"/>
        <w:jc w:val="left"/>
        <w:rPr>
          <w:rFonts w:cs="Tahoma"/>
          <w:bCs/>
          <w:sz w:val="16"/>
          <w:szCs w:val="16"/>
          <w:lang w:val="mk-MK"/>
        </w:rPr>
      </w:pPr>
    </w:p>
    <w:p w14:paraId="3B45731E" w14:textId="1A54D9CE" w:rsidR="00BC3FC4" w:rsidRPr="00AF66FE" w:rsidRDefault="00645D1D">
      <w:pPr>
        <w:pStyle w:val="ListBullet"/>
        <w:spacing w:before="120" w:after="120"/>
        <w:ind w:firstLine="720"/>
        <w:jc w:val="left"/>
        <w:rPr>
          <w:sz w:val="20"/>
          <w:u w:val="single"/>
          <w:lang w:val="mk-MK"/>
        </w:rPr>
      </w:pPr>
      <w:r w:rsidRPr="00AF66FE">
        <w:rPr>
          <w:sz w:val="20"/>
          <w:u w:val="single"/>
          <w:lang w:val="mk-MK"/>
        </w:rPr>
        <w:lastRenderedPageBreak/>
        <w:t>Технички Елементи</w:t>
      </w:r>
    </w:p>
    <w:p w14:paraId="7FC6C4C9" w14:textId="04DFB00B" w:rsidR="00BC3FC4" w:rsidRPr="00AF66FE" w:rsidRDefault="007775DD" w:rsidP="0055347F">
      <w:pPr>
        <w:pStyle w:val="NumberedParagraph"/>
        <w:rPr>
          <w:sz w:val="20"/>
          <w:lang w:val="mk-MK"/>
        </w:rPr>
      </w:pPr>
      <w:r w:rsidRPr="00AF66FE">
        <w:rPr>
          <w:sz w:val="20"/>
          <w:lang w:val="mk-MK"/>
        </w:rPr>
        <w:t xml:space="preserve">Предложениот нов 2x110 kV </w:t>
      </w:r>
      <w:r w:rsidR="00AC6CA9" w:rsidRPr="00AF66FE">
        <w:rPr>
          <w:sz w:val="20"/>
          <w:szCs w:val="24"/>
          <w:lang w:val="mk-MK"/>
        </w:rPr>
        <w:t>далновод</w:t>
      </w:r>
      <w:r w:rsidR="00AC6CA9" w:rsidRPr="00AF66FE">
        <w:rPr>
          <w:sz w:val="20"/>
          <w:lang w:val="mk-MK"/>
        </w:rPr>
        <w:t xml:space="preserve"> </w:t>
      </w:r>
      <w:r w:rsidRPr="00AF66FE">
        <w:rPr>
          <w:sz w:val="20"/>
          <w:lang w:val="mk-MK"/>
        </w:rPr>
        <w:t>ги вклучува следните технички елементи</w:t>
      </w:r>
      <w:r w:rsidR="004F799E" w:rsidRPr="00AF66FE">
        <w:rPr>
          <w:sz w:val="20"/>
          <w:lang w:val="mk-MK"/>
        </w:rPr>
        <w:t xml:space="preserve">: </w:t>
      </w:r>
    </w:p>
    <w:p w14:paraId="38C212AB" w14:textId="3A7C75AF" w:rsidR="007775DD" w:rsidRPr="00AF66FE" w:rsidRDefault="007775DD" w:rsidP="0055347F">
      <w:pPr>
        <w:pStyle w:val="NumberedParagraph"/>
        <w:numPr>
          <w:ilvl w:val="0"/>
          <w:numId w:val="106"/>
        </w:numPr>
        <w:spacing w:before="0" w:after="60"/>
        <w:ind w:left="714" w:hanging="357"/>
        <w:jc w:val="left"/>
        <w:rPr>
          <w:sz w:val="20"/>
          <w:lang w:val="mk-MK"/>
        </w:rPr>
      </w:pPr>
      <w:r w:rsidRPr="00AF66FE">
        <w:rPr>
          <w:sz w:val="20"/>
          <w:lang w:val="mk-MK"/>
        </w:rPr>
        <w:t xml:space="preserve">Столбови. Предложениот далновод ќе биде проектиран и изведен со галванизирани челично-решеткасти столбови со </w:t>
      </w:r>
      <w:r w:rsidR="000E4A42" w:rsidRPr="00AF66FE">
        <w:rPr>
          <w:sz w:val="20"/>
          <w:lang w:val="mk-MK"/>
        </w:rPr>
        <w:t>чет</w:t>
      </w:r>
      <w:r w:rsidR="000E4A42">
        <w:rPr>
          <w:sz w:val="20"/>
          <w:lang w:val="mk-MK"/>
        </w:rPr>
        <w:t>ворно</w:t>
      </w:r>
      <w:r w:rsidR="00E32741">
        <w:rPr>
          <w:sz w:val="20"/>
          <w:lang w:val="mk-MK"/>
        </w:rPr>
        <w:t>-</w:t>
      </w:r>
      <w:r w:rsidRPr="00AF66FE">
        <w:rPr>
          <w:sz w:val="20"/>
          <w:lang w:val="mk-MK"/>
        </w:rPr>
        <w:t>кракна конфигурација на проводници и една жица за заземјување на врвот на столбовите.</w:t>
      </w:r>
    </w:p>
    <w:p w14:paraId="0852F700" w14:textId="0C3CDAFE" w:rsidR="007775DD" w:rsidRPr="00AF66FE" w:rsidRDefault="007775DD" w:rsidP="0055347F">
      <w:pPr>
        <w:pStyle w:val="ListBullet"/>
        <w:numPr>
          <w:ilvl w:val="0"/>
          <w:numId w:val="106"/>
        </w:numPr>
        <w:ind w:left="714" w:hanging="357"/>
        <w:jc w:val="left"/>
        <w:rPr>
          <w:sz w:val="20"/>
          <w:lang w:val="mk-MK"/>
        </w:rPr>
      </w:pPr>
      <w:r w:rsidRPr="00AF66FE">
        <w:rPr>
          <w:sz w:val="20"/>
          <w:lang w:val="mk-MK"/>
        </w:rPr>
        <w:t xml:space="preserve">Темели. Темелите на </w:t>
      </w:r>
      <w:r w:rsidR="005B38B3" w:rsidRPr="00AF66FE">
        <w:rPr>
          <w:sz w:val="20"/>
          <w:lang w:val="mk-MK"/>
        </w:rPr>
        <w:t>столбот</w:t>
      </w:r>
      <w:r w:rsidRPr="00AF66FE">
        <w:rPr>
          <w:sz w:val="20"/>
          <w:lang w:val="mk-MK"/>
        </w:rPr>
        <w:t xml:space="preserve"> ќе се проектираат и ќе бидат изградени од четири посебни армирано-бетонски подножја погодни за специфичната носивост на теренот. </w:t>
      </w:r>
    </w:p>
    <w:p w14:paraId="71DA7C69" w14:textId="2844D7F9" w:rsidR="007775DD" w:rsidRPr="00AF66FE" w:rsidRDefault="007775DD" w:rsidP="0055347F">
      <w:pPr>
        <w:pStyle w:val="ListBullet"/>
        <w:numPr>
          <w:ilvl w:val="0"/>
          <w:numId w:val="106"/>
        </w:numPr>
        <w:ind w:left="714" w:hanging="357"/>
        <w:jc w:val="left"/>
        <w:rPr>
          <w:sz w:val="20"/>
          <w:lang w:val="mk-MK"/>
        </w:rPr>
      </w:pPr>
      <w:r w:rsidRPr="00AF66FE">
        <w:rPr>
          <w:sz w:val="20"/>
          <w:lang w:val="mk-MK"/>
        </w:rPr>
        <w:t>Фазни проводници и  изолатори. Предвиден е по еден проводник по фаза. Карактеристиките на проводниците ќе бидат во согласност со националните стандарди (МКС) и европските стандарди (Европски норми - EN). Изолатори</w:t>
      </w:r>
      <w:r w:rsidR="00E32741">
        <w:rPr>
          <w:sz w:val="20"/>
          <w:lang w:val="mk-MK"/>
        </w:rPr>
        <w:t>те</w:t>
      </w:r>
      <w:r w:rsidRPr="00AF66FE">
        <w:rPr>
          <w:sz w:val="20"/>
          <w:lang w:val="mk-MK"/>
        </w:rPr>
        <w:t xml:space="preserve"> ќе бидат жици за затегнување.</w:t>
      </w:r>
    </w:p>
    <w:p w14:paraId="1DED44E8" w14:textId="3D9D14E3" w:rsidR="00BC3FC4" w:rsidRPr="00AF66FE" w:rsidRDefault="007775DD" w:rsidP="00E32741">
      <w:pPr>
        <w:pStyle w:val="ListBullet"/>
        <w:numPr>
          <w:ilvl w:val="0"/>
          <w:numId w:val="147"/>
        </w:numPr>
        <w:spacing w:before="120" w:after="120"/>
        <w:jc w:val="left"/>
        <w:rPr>
          <w:sz w:val="20"/>
          <w:lang w:val="mk-MK"/>
        </w:rPr>
      </w:pPr>
      <w:r w:rsidRPr="00AF66FE">
        <w:rPr>
          <w:sz w:val="20"/>
          <w:lang w:val="mk-MK"/>
        </w:rPr>
        <w:t>Столбови и темели</w:t>
      </w:r>
    </w:p>
    <w:p w14:paraId="054019C7" w14:textId="545C0266" w:rsidR="00BC3FC4" w:rsidRPr="00AF66FE" w:rsidRDefault="00085BD3">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Дизајнот на столбовите ќе обезбеди безбедно работење во сите работни климатски услови, обрнувајќи особено внимание на фазните проводници, жиците за заземјување и изолаторите и за проектираните распони на ветер и тежина</w:t>
      </w:r>
      <w:r w:rsidR="004F799E" w:rsidRPr="00AF66FE">
        <w:rPr>
          <w:rFonts w:ascii="Tahoma" w:hAnsi="Tahoma" w:cs="Tahoma"/>
          <w:sz w:val="20"/>
          <w:szCs w:val="22"/>
          <w:lang w:val="mk-MK"/>
        </w:rPr>
        <w:t>.</w:t>
      </w:r>
    </w:p>
    <w:p w14:paraId="6FFF2D36" w14:textId="65C077B7" w:rsidR="00BC3FC4" w:rsidRPr="00AF66FE" w:rsidRDefault="00085BD3">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Во зависност од нивната положба во далноводот, типовите на столбови би можеле да бидат</w:t>
      </w:r>
      <w:r w:rsidR="004F799E" w:rsidRPr="00AF66FE">
        <w:rPr>
          <w:rFonts w:ascii="Tahoma" w:hAnsi="Tahoma" w:cs="Tahoma"/>
          <w:sz w:val="20"/>
          <w:szCs w:val="22"/>
          <w:lang w:val="mk-MK"/>
        </w:rPr>
        <w:t>:</w:t>
      </w:r>
    </w:p>
    <w:p w14:paraId="458C9CC5" w14:textId="0A94507A" w:rsidR="00BC3FC4" w:rsidRPr="00AF66FE" w:rsidRDefault="00174B91">
      <w:pPr>
        <w:pStyle w:val="ListBullet2"/>
        <w:numPr>
          <w:ilvl w:val="1"/>
          <w:numId w:val="3"/>
        </w:numPr>
        <w:rPr>
          <w:sz w:val="20"/>
          <w:lang w:val="mk-MK"/>
        </w:rPr>
      </w:pPr>
      <w:r w:rsidRPr="00AF66FE">
        <w:rPr>
          <w:sz w:val="20"/>
          <w:lang w:val="mk-MK"/>
        </w:rPr>
        <w:t>Носечки столбови</w:t>
      </w:r>
      <w:r w:rsidR="004F799E" w:rsidRPr="00AF66FE">
        <w:rPr>
          <w:sz w:val="20"/>
          <w:lang w:val="mk-MK"/>
        </w:rPr>
        <w:t xml:space="preserve">, </w:t>
      </w:r>
    </w:p>
    <w:p w14:paraId="226CC40E" w14:textId="3A173B6F" w:rsidR="00BC3FC4" w:rsidRPr="00AF66FE" w:rsidRDefault="00174B91">
      <w:pPr>
        <w:pStyle w:val="ListBullet2"/>
        <w:numPr>
          <w:ilvl w:val="1"/>
          <w:numId w:val="3"/>
        </w:numPr>
        <w:rPr>
          <w:sz w:val="20"/>
          <w:lang w:val="mk-MK"/>
        </w:rPr>
      </w:pPr>
      <w:r w:rsidRPr="00AF66FE">
        <w:rPr>
          <w:sz w:val="20"/>
          <w:lang w:val="mk-MK"/>
        </w:rPr>
        <w:t>Аголни</w:t>
      </w:r>
      <w:r w:rsidR="004F799E" w:rsidRPr="00AF66FE">
        <w:rPr>
          <w:sz w:val="20"/>
          <w:lang w:val="mk-MK"/>
        </w:rPr>
        <w:t xml:space="preserve"> (</w:t>
      </w:r>
      <w:r w:rsidRPr="00AF66FE">
        <w:rPr>
          <w:sz w:val="20"/>
          <w:lang w:val="mk-MK"/>
        </w:rPr>
        <w:t>затегнувачки</w:t>
      </w:r>
      <w:r w:rsidR="004F799E" w:rsidRPr="00AF66FE">
        <w:rPr>
          <w:sz w:val="20"/>
          <w:lang w:val="mk-MK"/>
        </w:rPr>
        <w:t xml:space="preserve">) </w:t>
      </w:r>
      <w:r w:rsidRPr="00AF66FE">
        <w:rPr>
          <w:sz w:val="20"/>
          <w:lang w:val="mk-MK"/>
        </w:rPr>
        <w:t>столбови</w:t>
      </w:r>
      <w:r w:rsidR="004F799E" w:rsidRPr="00AF66FE">
        <w:rPr>
          <w:sz w:val="20"/>
          <w:lang w:val="mk-MK"/>
        </w:rPr>
        <w:t xml:space="preserve">, </w:t>
      </w:r>
      <w:r w:rsidRPr="00AF66FE">
        <w:rPr>
          <w:sz w:val="20"/>
          <w:lang w:val="mk-MK"/>
        </w:rPr>
        <w:t xml:space="preserve">се </w:t>
      </w:r>
      <w:r w:rsidR="00E62E90" w:rsidRPr="00AF66FE">
        <w:rPr>
          <w:sz w:val="20"/>
          <w:lang w:val="mk-MK"/>
        </w:rPr>
        <w:t>користат</w:t>
      </w:r>
      <w:r w:rsidRPr="00AF66FE">
        <w:rPr>
          <w:sz w:val="20"/>
          <w:lang w:val="mk-MK"/>
        </w:rPr>
        <w:t xml:space="preserve"> кога </w:t>
      </w:r>
      <w:r w:rsidR="00E62E90">
        <w:rPr>
          <w:sz w:val="20"/>
          <w:lang w:val="mk-MK"/>
        </w:rPr>
        <w:t>далноводот</w:t>
      </w:r>
      <w:r w:rsidRPr="00AF66FE">
        <w:rPr>
          <w:sz w:val="20"/>
          <w:lang w:val="mk-MK"/>
        </w:rPr>
        <w:t xml:space="preserve"> го менува правецот или за посебни случаи на товарење долж </w:t>
      </w:r>
      <w:r w:rsidR="00E62E90">
        <w:rPr>
          <w:sz w:val="20"/>
          <w:lang w:val="mk-MK"/>
        </w:rPr>
        <w:t>далноводот</w:t>
      </w:r>
      <w:r w:rsidR="004F799E" w:rsidRPr="00AF66FE">
        <w:rPr>
          <w:sz w:val="20"/>
          <w:lang w:val="mk-MK"/>
        </w:rPr>
        <w:t>,</w:t>
      </w:r>
    </w:p>
    <w:p w14:paraId="44A175F8" w14:textId="6F86E67D" w:rsidR="00BC3FC4" w:rsidRPr="00AF66FE" w:rsidRDefault="00174B91">
      <w:pPr>
        <w:pStyle w:val="ListBullet2"/>
        <w:numPr>
          <w:ilvl w:val="1"/>
          <w:numId w:val="3"/>
        </w:numPr>
        <w:rPr>
          <w:rFonts w:cs="Tahoma"/>
          <w:sz w:val="20"/>
          <w:lang w:val="mk-MK"/>
        </w:rPr>
      </w:pPr>
      <w:r w:rsidRPr="00AF66FE">
        <w:rPr>
          <w:sz w:val="20"/>
          <w:lang w:val="mk-MK"/>
        </w:rPr>
        <w:t>Терминални столбови</w:t>
      </w:r>
      <w:r w:rsidR="004F799E" w:rsidRPr="00AF66FE">
        <w:rPr>
          <w:sz w:val="20"/>
          <w:lang w:val="mk-MK"/>
        </w:rPr>
        <w:t>,</w:t>
      </w:r>
      <w:r w:rsidRPr="00AF66FE">
        <w:rPr>
          <w:sz w:val="20"/>
          <w:lang w:val="mk-MK"/>
        </w:rPr>
        <w:t xml:space="preserve"> се користат кога </w:t>
      </w:r>
      <w:r w:rsidR="00E62E90">
        <w:rPr>
          <w:sz w:val="20"/>
          <w:lang w:val="mk-MK"/>
        </w:rPr>
        <w:t>далноводот се поврзува со</w:t>
      </w:r>
      <w:r w:rsidRPr="00AF66FE">
        <w:rPr>
          <w:sz w:val="20"/>
          <w:lang w:val="mk-MK"/>
        </w:rPr>
        <w:t xml:space="preserve"> трафостаница</w:t>
      </w:r>
      <w:r w:rsidR="004F799E" w:rsidRPr="00AF66FE">
        <w:rPr>
          <w:sz w:val="20"/>
          <w:lang w:val="mk-MK"/>
        </w:rPr>
        <w:t xml:space="preserve">. </w:t>
      </w:r>
    </w:p>
    <w:p w14:paraId="4927057A" w14:textId="6E712BF6" w:rsidR="00BC3FC4" w:rsidRPr="00AF66FE" w:rsidRDefault="00174B91">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Далноводот е дизајниран со челично-решеткасти столбови со четири краци со еден проводник по фаза и една жица за заземјување (слика подолу)</w:t>
      </w:r>
      <w:r w:rsidR="004F799E" w:rsidRPr="00AF66FE">
        <w:rPr>
          <w:rFonts w:ascii="Tahoma" w:hAnsi="Tahoma" w:cs="Tahoma"/>
          <w:sz w:val="20"/>
          <w:szCs w:val="22"/>
          <w:lang w:val="mk-MK"/>
        </w:rPr>
        <w:t xml:space="preserve">. </w:t>
      </w:r>
    </w:p>
    <w:p w14:paraId="07F023C8" w14:textId="77777777" w:rsidR="00BC3FC4" w:rsidRPr="00AF66FE" w:rsidRDefault="004F799E">
      <w:pPr>
        <w:spacing w:before="0" w:after="0" w:line="240" w:lineRule="auto"/>
        <w:jc w:val="left"/>
        <w:rPr>
          <w:rFonts w:cs="Tahoma"/>
          <w:sz w:val="20"/>
          <w:lang w:val="mk-MK"/>
        </w:rPr>
      </w:pPr>
      <w:r w:rsidRPr="00AF66FE">
        <w:rPr>
          <w:noProof/>
          <w:lang w:val="en-US" w:eastAsia="en-US"/>
        </w:rPr>
        <w:drawing>
          <wp:inline distT="0" distB="0" distL="0" distR="0" wp14:anchorId="22B6B0F2" wp14:editId="07777777">
            <wp:extent cx="3780155" cy="4392295"/>
            <wp:effectExtent l="0" t="0" r="0" b="0"/>
            <wp:docPr id="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9"/>
                    <pic:cNvPicPr>
                      <a:picLocks noChangeAspect="1" noChangeArrowheads="1"/>
                    </pic:cNvPicPr>
                  </pic:nvPicPr>
                  <pic:blipFill>
                    <a:blip r:embed="rId53"/>
                    <a:srcRect l="3512" t="5384" r="1208"/>
                    <a:stretch>
                      <a:fillRect/>
                    </a:stretch>
                  </pic:blipFill>
                  <pic:spPr bwMode="auto">
                    <a:xfrm>
                      <a:off x="0" y="0"/>
                      <a:ext cx="3780155" cy="4392295"/>
                    </a:xfrm>
                    <a:prstGeom prst="rect">
                      <a:avLst/>
                    </a:prstGeom>
                    <a:ln w="3175">
                      <a:solidFill>
                        <a:srgbClr val="000000"/>
                      </a:solidFill>
                    </a:ln>
                  </pic:spPr>
                </pic:pic>
              </a:graphicData>
            </a:graphic>
          </wp:inline>
        </w:drawing>
      </w:r>
    </w:p>
    <w:p w14:paraId="0FE37F7A" w14:textId="418871E6" w:rsidR="00BC3FC4" w:rsidRPr="00AF66FE" w:rsidRDefault="009F0A51">
      <w:pPr>
        <w:spacing w:before="60" w:after="60"/>
        <w:jc w:val="left"/>
        <w:textAlignment w:val="baseline"/>
        <w:rPr>
          <w:rFonts w:cs="Tahoma"/>
          <w:sz w:val="18"/>
          <w:szCs w:val="20"/>
          <w:lang w:val="mk-MK"/>
        </w:rPr>
      </w:pPr>
      <w:bookmarkStart w:id="119" w:name="_Toc122679641"/>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2</w:t>
      </w:r>
      <w:r w:rsidR="004F799E" w:rsidRPr="00AF66FE">
        <w:rPr>
          <w:rFonts w:cs="Arial"/>
          <w:iCs/>
          <w:sz w:val="18"/>
          <w:szCs w:val="20"/>
          <w:lang w:val="mk-MK"/>
        </w:rPr>
        <w:fldChar w:fldCharType="end"/>
      </w:r>
      <w:r w:rsidR="004F799E"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12</w:t>
      </w:r>
      <w:r w:rsidR="002D7FA0" w:rsidRPr="00AF66FE">
        <w:rPr>
          <w:rFonts w:cs="Arial"/>
          <w:iCs/>
          <w:sz w:val="18"/>
          <w:szCs w:val="20"/>
          <w:lang w:val="mk-MK"/>
        </w:rPr>
        <w:fldChar w:fldCharType="end"/>
      </w:r>
      <w:r w:rsidR="004F799E" w:rsidRPr="00AF66FE">
        <w:rPr>
          <w:sz w:val="18"/>
          <w:szCs w:val="20"/>
          <w:lang w:val="mk-MK"/>
        </w:rPr>
        <w:t>:</w:t>
      </w:r>
      <w:r w:rsidR="004F799E" w:rsidRPr="00AF66FE">
        <w:rPr>
          <w:rFonts w:cs="Tahoma"/>
          <w:iCs/>
          <w:sz w:val="18"/>
          <w:szCs w:val="20"/>
          <w:lang w:val="mk-MK"/>
        </w:rPr>
        <w:t xml:space="preserve"> </w:t>
      </w:r>
      <w:r w:rsidRPr="00AF66FE">
        <w:rPr>
          <w:rFonts w:cs="Tahoma"/>
          <w:iCs/>
          <w:sz w:val="18"/>
          <w:szCs w:val="20"/>
          <w:lang w:val="mk-MK"/>
        </w:rPr>
        <w:t>Типичен столб за нов</w:t>
      </w:r>
      <w:r w:rsidR="00FD02B4" w:rsidRPr="00AF66FE">
        <w:rPr>
          <w:rFonts w:cs="Tahoma"/>
          <w:iCs/>
          <w:sz w:val="18"/>
          <w:szCs w:val="20"/>
          <w:lang w:val="mk-MK"/>
        </w:rPr>
        <w:t xml:space="preserve">иот двоен далновод </w:t>
      </w:r>
      <w:r w:rsidRPr="00AF66FE">
        <w:rPr>
          <w:rFonts w:cs="Tahoma"/>
          <w:iCs/>
          <w:sz w:val="18"/>
          <w:szCs w:val="20"/>
          <w:lang w:val="mk-MK"/>
        </w:rPr>
        <w:t>од новата</w:t>
      </w:r>
      <w:r w:rsidR="004F799E" w:rsidRPr="00AF66FE">
        <w:rPr>
          <w:sz w:val="18"/>
          <w:szCs w:val="20"/>
          <w:lang w:val="mk-MK"/>
        </w:rPr>
        <w:t xml:space="preserve"> </w:t>
      </w:r>
      <w:r w:rsidR="004F799E" w:rsidRPr="00AF66FE">
        <w:rPr>
          <w:rFonts w:cs="Tahoma"/>
          <w:sz w:val="18"/>
          <w:szCs w:val="20"/>
          <w:lang w:val="mk-MK"/>
        </w:rPr>
        <w:t xml:space="preserve">400/110 kV </w:t>
      </w:r>
      <w:r w:rsidRPr="00AF66FE">
        <w:rPr>
          <w:rFonts w:cs="Tahoma"/>
          <w:sz w:val="18"/>
          <w:szCs w:val="20"/>
          <w:lang w:val="mk-MK"/>
        </w:rPr>
        <w:t xml:space="preserve">трафостаница Валандово до трафостаница </w:t>
      </w:r>
      <w:r w:rsidR="004F799E" w:rsidRPr="00AF66FE">
        <w:rPr>
          <w:rFonts w:cs="Tahoma"/>
          <w:sz w:val="18"/>
          <w:szCs w:val="20"/>
          <w:lang w:val="mk-MK"/>
        </w:rPr>
        <w:t>‘</w:t>
      </w:r>
      <w:r w:rsidRPr="00AF66FE">
        <w:rPr>
          <w:rFonts w:cs="Tahoma"/>
          <w:sz w:val="18"/>
          <w:szCs w:val="20"/>
          <w:lang w:val="mk-MK"/>
        </w:rPr>
        <w:t>ЕВП</w:t>
      </w:r>
      <w:r w:rsidR="004F799E" w:rsidRPr="00AF66FE">
        <w:rPr>
          <w:rFonts w:cs="Tahoma"/>
          <w:sz w:val="18"/>
          <w:szCs w:val="20"/>
          <w:lang w:val="mk-MK"/>
        </w:rPr>
        <w:t xml:space="preserve">’ </w:t>
      </w:r>
      <w:r w:rsidRPr="00AF66FE">
        <w:rPr>
          <w:rFonts w:cs="Tahoma"/>
          <w:sz w:val="18"/>
          <w:szCs w:val="20"/>
          <w:lang w:val="mk-MK"/>
        </w:rPr>
        <w:t>Милетково</w:t>
      </w:r>
      <w:bookmarkEnd w:id="119"/>
    </w:p>
    <w:p w14:paraId="762BF1B6" w14:textId="14FBE907" w:rsidR="00BC3FC4" w:rsidRPr="00AF66FE" w:rsidRDefault="009F0A51">
      <w:pPr>
        <w:spacing w:before="0" w:after="240" w:line="240" w:lineRule="auto"/>
        <w:jc w:val="left"/>
        <w:rPr>
          <w:rFonts w:cs="Tahoma"/>
          <w:bCs/>
          <w:sz w:val="16"/>
          <w:szCs w:val="18"/>
          <w:lang w:val="mk-MK"/>
        </w:rPr>
      </w:pPr>
      <w:r w:rsidRPr="00AF66FE">
        <w:rPr>
          <w:rFonts w:cs="Tahoma"/>
          <w:iCs/>
          <w:sz w:val="16"/>
          <w:szCs w:val="18"/>
          <w:lang w:val="mk-MK"/>
        </w:rPr>
        <w:lastRenderedPageBreak/>
        <w:t>Извор</w:t>
      </w:r>
      <w:r w:rsidR="004F799E" w:rsidRPr="00AF66FE">
        <w:rPr>
          <w:rFonts w:cs="Tahoma"/>
          <w:iCs/>
          <w:sz w:val="16"/>
          <w:szCs w:val="18"/>
          <w:lang w:val="mk-MK"/>
        </w:rPr>
        <w:t xml:space="preserve">: </w:t>
      </w:r>
      <w:r w:rsidR="00A80F61" w:rsidRPr="00AF66FE">
        <w:rPr>
          <w:rFonts w:cs="Tahoma"/>
          <w:iCs/>
          <w:sz w:val="16"/>
          <w:szCs w:val="18"/>
          <w:lang w:val="mk-MK"/>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1AA10007" w14:textId="35C1075A" w:rsidR="00BC3FC4" w:rsidRPr="00AF66FE" w:rsidRDefault="00085BD3">
      <w:pPr>
        <w:pStyle w:val="BodyText0"/>
        <w:spacing w:before="120" w:after="120"/>
        <w:ind w:left="0"/>
        <w:jc w:val="both"/>
        <w:rPr>
          <w:rFonts w:ascii="Tahoma" w:hAnsi="Tahoma" w:cs="Tahoma"/>
          <w:sz w:val="20"/>
          <w:szCs w:val="22"/>
          <w:lang w:val="mk-MK"/>
        </w:rPr>
      </w:pPr>
      <w:r w:rsidRPr="00AF66FE">
        <w:rPr>
          <w:rFonts w:ascii="Tahoma" w:hAnsi="Tahoma" w:cs="Tahoma"/>
          <w:sz w:val="20"/>
          <w:szCs w:val="22"/>
          <w:lang w:val="mk-MK"/>
        </w:rPr>
        <w:t xml:space="preserve">Типичниот опсег на висина на </w:t>
      </w:r>
      <w:r w:rsidR="005B38B3" w:rsidRPr="00AF66FE">
        <w:rPr>
          <w:rFonts w:ascii="Tahoma" w:hAnsi="Tahoma" w:cs="Tahoma"/>
          <w:sz w:val="20"/>
          <w:szCs w:val="22"/>
          <w:lang w:val="mk-MK"/>
        </w:rPr>
        <w:t>столбот</w:t>
      </w:r>
      <w:r w:rsidRPr="00AF66FE">
        <w:rPr>
          <w:rFonts w:ascii="Tahoma" w:hAnsi="Tahoma" w:cs="Tahoma"/>
          <w:sz w:val="20"/>
          <w:szCs w:val="22"/>
          <w:lang w:val="mk-MK"/>
        </w:rPr>
        <w:t xml:space="preserve"> е помеѓу 12 и 27 метри за </w:t>
      </w:r>
      <w:r w:rsidR="007103A8" w:rsidRPr="00AF66FE">
        <w:rPr>
          <w:rFonts w:ascii="Tahoma" w:hAnsi="Tahoma" w:cs="Tahoma"/>
          <w:sz w:val="20"/>
          <w:szCs w:val="22"/>
          <w:lang w:val="mk-MK"/>
        </w:rPr>
        <w:t xml:space="preserve">затегнувачките столбови и </w:t>
      </w:r>
      <w:r w:rsidRPr="00AF66FE">
        <w:rPr>
          <w:rFonts w:ascii="Tahoma" w:hAnsi="Tahoma" w:cs="Tahoma"/>
          <w:sz w:val="20"/>
          <w:szCs w:val="22"/>
          <w:lang w:val="mk-MK"/>
        </w:rPr>
        <w:t xml:space="preserve">12 до 30 метри за типовите на </w:t>
      </w:r>
      <w:r w:rsidR="007103A8" w:rsidRPr="00AF66FE">
        <w:rPr>
          <w:rFonts w:ascii="Tahoma" w:hAnsi="Tahoma" w:cs="Tahoma"/>
          <w:sz w:val="20"/>
          <w:szCs w:val="22"/>
          <w:lang w:val="mk-MK"/>
        </w:rPr>
        <w:t>носечки столбови</w:t>
      </w:r>
      <w:r w:rsidRPr="00AF66FE">
        <w:rPr>
          <w:rFonts w:ascii="Tahoma" w:hAnsi="Tahoma" w:cs="Tahoma"/>
          <w:sz w:val="20"/>
          <w:szCs w:val="22"/>
          <w:lang w:val="mk-MK"/>
        </w:rPr>
        <w:t xml:space="preserve">. </w:t>
      </w:r>
      <w:r w:rsidR="00B41D3A" w:rsidRPr="00AF66FE">
        <w:rPr>
          <w:rFonts w:ascii="Tahoma" w:hAnsi="Tahoma" w:cs="Tahoma"/>
          <w:sz w:val="20"/>
          <w:szCs w:val="22"/>
          <w:lang w:val="mk-MK"/>
        </w:rPr>
        <w:t>Столбовите</w:t>
      </w:r>
      <w:r w:rsidRPr="00AF66FE">
        <w:rPr>
          <w:rFonts w:ascii="Tahoma" w:hAnsi="Tahoma" w:cs="Tahoma"/>
          <w:sz w:val="20"/>
          <w:szCs w:val="22"/>
          <w:lang w:val="mk-MK"/>
        </w:rPr>
        <w:t xml:space="preserve"> се произведени од галванизиран челик и затоа се во сива боја - оваа завршница се смета за соодветна за да се минимизира визуелното влијание. Челичната конструкција на </w:t>
      </w:r>
      <w:r w:rsidR="00B41D3A" w:rsidRPr="00AF66FE">
        <w:rPr>
          <w:rFonts w:ascii="Tahoma" w:hAnsi="Tahoma" w:cs="Tahoma"/>
          <w:sz w:val="20"/>
          <w:szCs w:val="22"/>
          <w:lang w:val="mk-MK"/>
        </w:rPr>
        <w:t>столбовите</w:t>
      </w:r>
      <w:r w:rsidRPr="00AF66FE">
        <w:rPr>
          <w:rFonts w:ascii="Tahoma" w:hAnsi="Tahoma" w:cs="Tahoma"/>
          <w:sz w:val="20"/>
          <w:szCs w:val="22"/>
          <w:lang w:val="mk-MK"/>
        </w:rPr>
        <w:t xml:space="preserve"> </w:t>
      </w:r>
      <w:r w:rsidR="00B41D3A" w:rsidRPr="00AF66FE">
        <w:rPr>
          <w:rFonts w:ascii="Tahoma" w:hAnsi="Tahoma" w:cs="Tahoma"/>
          <w:sz w:val="20"/>
          <w:szCs w:val="22"/>
          <w:lang w:val="mk-MK"/>
        </w:rPr>
        <w:t>се префарбува</w:t>
      </w:r>
      <w:r w:rsidRPr="00AF66FE">
        <w:rPr>
          <w:rFonts w:ascii="Tahoma" w:hAnsi="Tahoma" w:cs="Tahoma"/>
          <w:sz w:val="20"/>
          <w:szCs w:val="22"/>
          <w:lang w:val="mk-MK"/>
        </w:rPr>
        <w:t xml:space="preserve"> во сива боја </w:t>
      </w:r>
      <w:r w:rsidR="00B41D3A" w:rsidRPr="00AF66FE">
        <w:rPr>
          <w:rFonts w:ascii="Tahoma" w:hAnsi="Tahoma" w:cs="Tahoma"/>
          <w:sz w:val="20"/>
          <w:szCs w:val="22"/>
          <w:lang w:val="mk-MK"/>
        </w:rPr>
        <w:t>на одредени</w:t>
      </w:r>
      <w:r w:rsidRPr="00AF66FE">
        <w:rPr>
          <w:rFonts w:ascii="Tahoma" w:hAnsi="Tahoma" w:cs="Tahoma"/>
          <w:sz w:val="20"/>
          <w:szCs w:val="22"/>
          <w:lang w:val="mk-MK"/>
        </w:rPr>
        <w:t xml:space="preserve"> интервали во </w:t>
      </w:r>
      <w:r w:rsidR="00B41D3A" w:rsidRPr="00AF66FE">
        <w:rPr>
          <w:rFonts w:ascii="Tahoma" w:hAnsi="Tahoma" w:cs="Tahoma"/>
          <w:sz w:val="20"/>
          <w:szCs w:val="22"/>
          <w:lang w:val="mk-MK"/>
        </w:rPr>
        <w:t>животниот циклус</w:t>
      </w:r>
      <w:r w:rsidRPr="00AF66FE">
        <w:rPr>
          <w:rFonts w:ascii="Tahoma" w:hAnsi="Tahoma" w:cs="Tahoma"/>
          <w:sz w:val="20"/>
          <w:szCs w:val="22"/>
          <w:lang w:val="mk-MK"/>
        </w:rPr>
        <w:t>, за да се овозможи континуирана заштита од корозија</w:t>
      </w:r>
      <w:r w:rsidR="004F799E" w:rsidRPr="00AF66FE">
        <w:rPr>
          <w:rFonts w:ascii="Tahoma" w:hAnsi="Tahoma" w:cs="Tahoma"/>
          <w:sz w:val="20"/>
          <w:szCs w:val="22"/>
          <w:lang w:val="mk-MK"/>
        </w:rPr>
        <w:t>.</w:t>
      </w:r>
    </w:p>
    <w:p w14:paraId="6275D0B4" w14:textId="259DF981" w:rsidR="00BC3FC4" w:rsidRPr="00AF66FE" w:rsidRDefault="00EF2197">
      <w:pPr>
        <w:pStyle w:val="NumberedParagraph"/>
        <w:rPr>
          <w:sz w:val="20"/>
          <w:lang w:val="mk-MK"/>
        </w:rPr>
      </w:pPr>
      <w:r w:rsidRPr="00AF66FE">
        <w:rPr>
          <w:rFonts w:cs="Tahoma"/>
          <w:sz w:val="20"/>
          <w:lang w:val="mk-MK" w:eastAsia="en-US"/>
        </w:rPr>
        <w:t>Сериите на столбови избрани за далноводот се следните</w:t>
      </w:r>
      <w:r w:rsidR="004F799E" w:rsidRPr="00AF66FE">
        <w:rPr>
          <w:rFonts w:cs="Tahoma"/>
          <w:sz w:val="20"/>
          <w:lang w:val="mk-MK" w:eastAsia="en-US"/>
        </w:rPr>
        <w:t>:</w:t>
      </w:r>
    </w:p>
    <w:p w14:paraId="587A2E92" w14:textId="7381346E" w:rsidR="00EF2197" w:rsidRPr="00AF66FE" w:rsidRDefault="00EF2197">
      <w:pPr>
        <w:pStyle w:val="ListBullet2"/>
        <w:numPr>
          <w:ilvl w:val="1"/>
          <w:numId w:val="104"/>
        </w:numPr>
        <w:ind w:left="1134"/>
        <w:rPr>
          <w:sz w:val="20"/>
          <w:szCs w:val="20"/>
          <w:lang w:val="mk-MK"/>
        </w:rPr>
      </w:pPr>
      <w:r w:rsidRPr="00AF66FE">
        <w:rPr>
          <w:sz w:val="20"/>
          <w:szCs w:val="20"/>
          <w:lang w:val="mk-MK"/>
        </w:rPr>
        <w:t>Аголни (</w:t>
      </w:r>
      <w:r w:rsidR="00F53E35" w:rsidRPr="00AF66FE">
        <w:rPr>
          <w:sz w:val="20"/>
          <w:szCs w:val="20"/>
          <w:lang w:val="mk-MK"/>
        </w:rPr>
        <w:t>затегнувачки</w:t>
      </w:r>
      <w:r w:rsidRPr="00AF66FE">
        <w:rPr>
          <w:sz w:val="20"/>
          <w:szCs w:val="20"/>
          <w:lang w:val="mk-MK"/>
        </w:rPr>
        <w:t>) столбови:</w:t>
      </w:r>
    </w:p>
    <w:p w14:paraId="625981F6" w14:textId="77777777" w:rsidR="00EF2197" w:rsidRPr="00AF66FE" w:rsidRDefault="00EF2197">
      <w:pPr>
        <w:pStyle w:val="ListBullet2"/>
        <w:numPr>
          <w:ilvl w:val="1"/>
          <w:numId w:val="105"/>
        </w:numPr>
        <w:spacing w:before="0" w:after="60" w:line="240" w:lineRule="auto"/>
        <w:ind w:left="1134" w:hanging="425"/>
        <w:rPr>
          <w:sz w:val="20"/>
          <w:szCs w:val="20"/>
          <w:lang w:val="mk-MK"/>
        </w:rPr>
      </w:pPr>
      <w:r w:rsidRPr="00AF66FE">
        <w:rPr>
          <w:sz w:val="20"/>
          <w:szCs w:val="20"/>
          <w:lang w:val="mk-MK"/>
        </w:rPr>
        <w:t>Тип “</w:t>
      </w:r>
      <w:r w:rsidRPr="00AF66FE">
        <w:rPr>
          <w:rFonts w:cs="Tahoma"/>
          <w:sz w:val="20"/>
          <w:szCs w:val="20"/>
          <w:lang w:val="mk-MK"/>
        </w:rPr>
        <w:t>A1-120” за промена на насоката на далноводот во опсег од 30° до 60°</w:t>
      </w:r>
    </w:p>
    <w:p w14:paraId="1EDB9BED" w14:textId="77777777" w:rsidR="00EF2197" w:rsidRPr="00AF66FE" w:rsidRDefault="00EF2197">
      <w:pPr>
        <w:pStyle w:val="ListBullet2"/>
        <w:numPr>
          <w:ilvl w:val="1"/>
          <w:numId w:val="105"/>
        </w:numPr>
        <w:spacing w:before="0" w:after="60" w:line="240" w:lineRule="auto"/>
        <w:ind w:left="1134" w:hanging="425"/>
        <w:rPr>
          <w:sz w:val="20"/>
          <w:szCs w:val="20"/>
          <w:lang w:val="mk-MK"/>
        </w:rPr>
      </w:pPr>
      <w:r w:rsidRPr="00AF66FE">
        <w:rPr>
          <w:sz w:val="20"/>
          <w:szCs w:val="20"/>
          <w:lang w:val="mk-MK"/>
        </w:rPr>
        <w:t>Тип “</w:t>
      </w:r>
      <w:r w:rsidRPr="00AF66FE">
        <w:rPr>
          <w:rFonts w:cs="Tahoma"/>
          <w:sz w:val="20"/>
          <w:szCs w:val="20"/>
          <w:lang w:val="mk-MK"/>
        </w:rPr>
        <w:t>A1-150”</w:t>
      </w:r>
      <w:r w:rsidRPr="00AF66FE">
        <w:rPr>
          <w:sz w:val="20"/>
          <w:szCs w:val="20"/>
          <w:lang w:val="mk-MK"/>
        </w:rPr>
        <w:t xml:space="preserve"> </w:t>
      </w:r>
      <w:r w:rsidRPr="00AF66FE">
        <w:rPr>
          <w:rFonts w:cs="Tahoma"/>
          <w:sz w:val="20"/>
          <w:szCs w:val="20"/>
          <w:lang w:val="mk-MK"/>
        </w:rPr>
        <w:t>за промена на насоката на далноводот во опсег од 1° до 30°</w:t>
      </w:r>
    </w:p>
    <w:p w14:paraId="1ED4DB2C" w14:textId="2771AF18" w:rsidR="00BC3FC4" w:rsidRPr="00AF66FE" w:rsidRDefault="00EF2197">
      <w:pPr>
        <w:pStyle w:val="ListBullet2"/>
        <w:numPr>
          <w:ilvl w:val="1"/>
          <w:numId w:val="104"/>
        </w:numPr>
        <w:ind w:left="1134"/>
        <w:rPr>
          <w:sz w:val="20"/>
          <w:szCs w:val="20"/>
          <w:lang w:val="mk-MK"/>
        </w:rPr>
      </w:pPr>
      <w:r w:rsidRPr="00AF66FE">
        <w:rPr>
          <w:sz w:val="20"/>
          <w:szCs w:val="20"/>
          <w:lang w:val="mk-MK"/>
        </w:rPr>
        <w:t>Носечки столбови:</w:t>
      </w:r>
    </w:p>
    <w:p w14:paraId="64795032" w14:textId="36B14656" w:rsidR="00BC3FC4" w:rsidRPr="00AF66FE" w:rsidRDefault="00EF2197" w:rsidP="00EF2197">
      <w:pPr>
        <w:pStyle w:val="ListBullet2"/>
        <w:numPr>
          <w:ilvl w:val="1"/>
          <w:numId w:val="30"/>
        </w:numPr>
        <w:tabs>
          <w:tab w:val="clear" w:pos="1515"/>
          <w:tab w:val="num" w:pos="1134"/>
        </w:tabs>
        <w:spacing w:before="0" w:after="60" w:line="240" w:lineRule="auto"/>
        <w:ind w:left="1134" w:hanging="425"/>
        <w:rPr>
          <w:sz w:val="20"/>
          <w:lang w:val="mk-MK"/>
        </w:rPr>
      </w:pPr>
      <w:r w:rsidRPr="00AF66FE">
        <w:rPr>
          <w:sz w:val="20"/>
          <w:lang w:val="mk-MK"/>
        </w:rPr>
        <w:t xml:space="preserve">Тип „SD“ за </w:t>
      </w:r>
      <w:r w:rsidR="00A9190A" w:rsidRPr="00AF66FE">
        <w:rPr>
          <w:sz w:val="20"/>
          <w:lang w:val="mk-MK"/>
        </w:rPr>
        <w:t>столбови</w:t>
      </w:r>
      <w:r w:rsidRPr="00AF66FE">
        <w:rPr>
          <w:sz w:val="20"/>
          <w:lang w:val="mk-MK"/>
        </w:rPr>
        <w:t xml:space="preserve"> што се користат за различни распони на ветер и тежина во зависност од условите на теренот.</w:t>
      </w:r>
      <w:r w:rsidR="004F799E" w:rsidRPr="00AF66FE">
        <w:rPr>
          <w:sz w:val="20"/>
          <w:lang w:val="mk-MK"/>
        </w:rPr>
        <w:t xml:space="preserve"> </w:t>
      </w:r>
    </w:p>
    <w:p w14:paraId="2E2123D8" w14:textId="6831B8EF" w:rsidR="00BC3FC4" w:rsidRPr="00AF66FE" w:rsidRDefault="00FF6E10">
      <w:pPr>
        <w:rPr>
          <w:rFonts w:cs="Arial"/>
          <w:sz w:val="20"/>
          <w:szCs w:val="20"/>
          <w:lang w:val="mk-MK"/>
        </w:rPr>
      </w:pPr>
      <w:r w:rsidRPr="00AF66FE">
        <w:rPr>
          <w:sz w:val="20"/>
          <w:szCs w:val="20"/>
          <w:lang w:val="mk-MK"/>
        </w:rPr>
        <w:t>Бројот на столбови и нивниот тип, како и предложената позиција на секој поединеч</w:t>
      </w:r>
      <w:r w:rsidR="00E90B46" w:rsidRPr="00AF66FE">
        <w:rPr>
          <w:sz w:val="20"/>
          <w:szCs w:val="20"/>
          <w:lang w:val="mk-MK"/>
        </w:rPr>
        <w:t>е</w:t>
      </w:r>
      <w:r w:rsidRPr="00AF66FE">
        <w:rPr>
          <w:sz w:val="20"/>
          <w:szCs w:val="20"/>
          <w:lang w:val="mk-MK"/>
        </w:rPr>
        <w:t xml:space="preserve">н </w:t>
      </w:r>
      <w:r w:rsidR="00E90B46" w:rsidRPr="00AF66FE">
        <w:rPr>
          <w:sz w:val="20"/>
          <w:szCs w:val="20"/>
          <w:lang w:val="mk-MK"/>
        </w:rPr>
        <w:t>столб</w:t>
      </w:r>
      <w:r w:rsidRPr="00AF66FE">
        <w:rPr>
          <w:sz w:val="20"/>
          <w:szCs w:val="20"/>
          <w:lang w:val="mk-MK"/>
        </w:rPr>
        <w:t xml:space="preserve"> во предложениот коридор на далновод ќе бидат идентификувани и потврдени во текот на претстојните референтни фази на развој на проектот (Идеен проект и Детален проект) во согласност со релевантното македонско законодавство</w:t>
      </w:r>
      <w:r w:rsidR="004F799E" w:rsidRPr="00AF66FE">
        <w:rPr>
          <w:rFonts w:cs="Arial"/>
          <w:sz w:val="20"/>
          <w:szCs w:val="20"/>
          <w:lang w:val="mk-MK"/>
        </w:rPr>
        <w:t xml:space="preserve">. </w:t>
      </w:r>
    </w:p>
    <w:p w14:paraId="352A8242" w14:textId="556701D5" w:rsidR="00A45CC5" w:rsidRPr="00AF66FE" w:rsidRDefault="00A45CC5" w:rsidP="00A45CC5">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Бројот на проводници и нивната </w:t>
      </w:r>
      <w:r w:rsidR="005F06D5">
        <w:rPr>
          <w:rFonts w:ascii="Tahoma" w:hAnsi="Tahoma" w:cs="Tahoma"/>
          <w:sz w:val="20"/>
          <w:szCs w:val="20"/>
          <w:lang w:val="mk-MK"/>
        </w:rPr>
        <w:t>диспозиција</w:t>
      </w:r>
      <w:r w:rsidRPr="00AF66FE">
        <w:rPr>
          <w:rFonts w:ascii="Tahoma" w:hAnsi="Tahoma" w:cs="Tahoma"/>
          <w:sz w:val="20"/>
          <w:szCs w:val="20"/>
          <w:lang w:val="mk-MK"/>
        </w:rPr>
        <w:t xml:space="preserve"> на секој тип на столб е дв</w:t>
      </w:r>
      <w:r w:rsidR="005F06D5">
        <w:rPr>
          <w:rFonts w:ascii="Tahoma" w:hAnsi="Tahoma" w:cs="Tahoma"/>
          <w:sz w:val="20"/>
          <w:szCs w:val="20"/>
          <w:lang w:val="mk-MK"/>
        </w:rPr>
        <w:t>ојни</w:t>
      </w:r>
      <w:r w:rsidRPr="00AF66FE">
        <w:rPr>
          <w:rFonts w:ascii="Tahoma" w:hAnsi="Tahoma" w:cs="Tahoma"/>
          <w:sz w:val="20"/>
          <w:szCs w:val="20"/>
          <w:lang w:val="mk-MK"/>
        </w:rPr>
        <w:t xml:space="preserve"> кола со еден проводник по фаза и една заштитна жица на врвот на столбот.</w:t>
      </w:r>
    </w:p>
    <w:p w14:paraId="3AD3E083" w14:textId="390DA110" w:rsidR="00A45CC5" w:rsidRPr="00AF66FE" w:rsidRDefault="00A45CC5" w:rsidP="00A45CC5">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Максималната површина на отпечатокот на еден столб е приближно 150 </w:t>
      </w:r>
      <w:r w:rsidR="00C612AE" w:rsidRPr="00AF66FE">
        <w:rPr>
          <w:sz w:val="20"/>
          <w:szCs w:val="20"/>
          <w:lang w:val="mk-MK"/>
        </w:rPr>
        <w:t>m</w:t>
      </w:r>
      <w:r w:rsidR="00C612AE" w:rsidRPr="00AF66FE">
        <w:rPr>
          <w:sz w:val="20"/>
          <w:szCs w:val="20"/>
          <w:vertAlign w:val="superscript"/>
          <w:lang w:val="mk-MK"/>
        </w:rPr>
        <w:t>2</w:t>
      </w:r>
      <w:r w:rsidRPr="00AF66FE">
        <w:rPr>
          <w:rFonts w:ascii="Tahoma" w:hAnsi="Tahoma" w:cs="Tahoma"/>
          <w:sz w:val="20"/>
          <w:szCs w:val="20"/>
          <w:lang w:val="mk-MK"/>
        </w:rPr>
        <w:t>. Оваа земјишна површина ќе треба трајно да се стекне за да се обезбеди безбедно работење и одржување на далноводот.</w:t>
      </w:r>
    </w:p>
    <w:p w14:paraId="69DCCD0F" w14:textId="6D58E6D1" w:rsidR="00BC3FC4" w:rsidRPr="00AF66FE" w:rsidRDefault="00A45CC5" w:rsidP="00A45CC5">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Секој столб ќе има четири крака и единечен темел по крак, односно четири темели за секоја столб. Темелите ќе бидат проектирани со армирано-бетонски блокови со тип на бетон соодветен на специфичната носивост на почвата, добиен од соодветното геотехничко истражување специфично за локацијата</w:t>
      </w:r>
      <w:r w:rsidR="004F799E" w:rsidRPr="00AF66FE">
        <w:rPr>
          <w:rFonts w:ascii="Tahoma" w:hAnsi="Tahoma" w:cs="Tahoma"/>
          <w:sz w:val="20"/>
          <w:szCs w:val="20"/>
          <w:lang w:val="mk-MK"/>
        </w:rPr>
        <w:t>.</w:t>
      </w:r>
    </w:p>
    <w:p w14:paraId="1772A3E6" w14:textId="0926BE4B" w:rsidR="00BC3FC4" w:rsidRPr="00AF66FE" w:rsidRDefault="00A45CC5" w:rsidP="005F06D5">
      <w:pPr>
        <w:pStyle w:val="ListBullet"/>
        <w:numPr>
          <w:ilvl w:val="0"/>
          <w:numId w:val="147"/>
        </w:numPr>
        <w:jc w:val="left"/>
        <w:rPr>
          <w:rFonts w:cs="Tahoma"/>
          <w:sz w:val="20"/>
          <w:lang w:val="mk-MK"/>
        </w:rPr>
      </w:pPr>
      <w:r w:rsidRPr="00AF66FE">
        <w:rPr>
          <w:rFonts w:cs="Tahoma"/>
          <w:sz w:val="20"/>
          <w:lang w:val="mk-MK"/>
        </w:rPr>
        <w:t>Фазни проводници</w:t>
      </w:r>
    </w:p>
    <w:p w14:paraId="15F9E8DC" w14:textId="37372839" w:rsidR="00BC3FC4" w:rsidRPr="00AF66FE" w:rsidRDefault="008E2BF4">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Проводниците се прицврстени на попречните краци кај столбовите на </w:t>
      </w:r>
      <w:r w:rsidR="00943EF6">
        <w:rPr>
          <w:sz w:val="20"/>
          <w:lang w:val="mk-MK"/>
        </w:rPr>
        <w:t>далновод</w:t>
      </w:r>
      <w:r w:rsidRPr="00AF66FE">
        <w:rPr>
          <w:rFonts w:ascii="Tahoma" w:hAnsi="Tahoma" w:cs="Tahoma"/>
          <w:sz w:val="20"/>
          <w:szCs w:val="20"/>
          <w:lang w:val="mk-MK"/>
        </w:rPr>
        <w:t xml:space="preserve">от со </w:t>
      </w:r>
      <w:r w:rsidR="00A067AB">
        <w:rPr>
          <w:rFonts w:ascii="Tahoma" w:hAnsi="Tahoma" w:cs="Tahoma"/>
          <w:sz w:val="20"/>
          <w:szCs w:val="20"/>
          <w:lang w:val="mk-MK"/>
        </w:rPr>
        <w:t>изолатори</w:t>
      </w:r>
      <w:r w:rsidRPr="00AF66FE">
        <w:rPr>
          <w:rFonts w:ascii="Tahoma" w:hAnsi="Tahoma" w:cs="Tahoma"/>
          <w:sz w:val="20"/>
          <w:szCs w:val="20"/>
          <w:lang w:val="mk-MK"/>
        </w:rPr>
        <w:t xml:space="preserve">, кои, во случај на носечките столбови, висат вертикално под попречните краци. Кај аголните столбови проводниците повторно се прикачуваат на попречните краци со изолатори, но во овој случај изолаторите се во линија со проводниците. </w:t>
      </w:r>
      <w:r w:rsidRPr="00AF66FE">
        <w:rPr>
          <w:rFonts w:ascii="Tahoma" w:hAnsi="Tahoma" w:cs="Tahoma"/>
          <w:sz w:val="20"/>
          <w:szCs w:val="22"/>
          <w:lang w:val="mk-MK"/>
        </w:rPr>
        <w:t>Проектираното растојание помеѓу најблиските проводници (во вертикална насока) е 3,65 метри)</w:t>
      </w:r>
      <w:r w:rsidR="004F799E" w:rsidRPr="00AF66FE">
        <w:rPr>
          <w:rFonts w:ascii="Tahoma" w:hAnsi="Tahoma" w:cs="Tahoma"/>
          <w:sz w:val="20"/>
          <w:szCs w:val="20"/>
          <w:lang w:val="mk-MK"/>
        </w:rPr>
        <w:t xml:space="preserve">. </w:t>
      </w:r>
      <w:r w:rsidRPr="00AF66FE">
        <w:rPr>
          <w:rFonts w:ascii="Tahoma" w:hAnsi="Tahoma" w:cs="Tahoma"/>
          <w:sz w:val="20"/>
          <w:szCs w:val="20"/>
          <w:lang w:val="mk-MK"/>
        </w:rPr>
        <w:t xml:space="preserve">Проводниците за далноводи обично се произведуваат од алуминиум со челично јадро. За фазните проводници за овој 110 kV </w:t>
      </w:r>
      <w:r w:rsidR="00943EF6">
        <w:rPr>
          <w:sz w:val="20"/>
          <w:lang w:val="mk-MK"/>
        </w:rPr>
        <w:t>далновод</w:t>
      </w:r>
      <w:r w:rsidRPr="00AF66FE">
        <w:rPr>
          <w:rFonts w:ascii="Tahoma" w:hAnsi="Tahoma" w:cs="Tahoma"/>
          <w:sz w:val="20"/>
          <w:szCs w:val="20"/>
          <w:lang w:val="mk-MK"/>
        </w:rPr>
        <w:t xml:space="preserve">, согласно актуелниот концепт во Македонија, АПЗЧ (ACSR) проводниците ќе се користат со нормален пресек од 240/40 </w:t>
      </w:r>
      <w:r w:rsidR="004F799E" w:rsidRPr="00AF66FE">
        <w:rPr>
          <w:rFonts w:ascii="Tahoma" w:hAnsi="Tahoma" w:cs="Tahoma"/>
          <w:sz w:val="20"/>
          <w:szCs w:val="20"/>
          <w:lang w:val="mk-MK"/>
        </w:rPr>
        <w:t>mm</w:t>
      </w:r>
      <w:r w:rsidR="004F799E" w:rsidRPr="00AF66FE">
        <w:rPr>
          <w:rFonts w:ascii="Tahoma" w:hAnsi="Tahoma" w:cs="Tahoma"/>
          <w:sz w:val="20"/>
          <w:szCs w:val="20"/>
          <w:vertAlign w:val="superscript"/>
          <w:lang w:val="mk-MK"/>
        </w:rPr>
        <w:t>2</w:t>
      </w:r>
      <w:r w:rsidR="004F799E" w:rsidRPr="00AF66FE">
        <w:rPr>
          <w:rFonts w:ascii="Tahoma" w:hAnsi="Tahoma" w:cs="Tahoma"/>
          <w:sz w:val="20"/>
          <w:szCs w:val="20"/>
          <w:lang w:val="mk-MK"/>
        </w:rPr>
        <w:t>.</w:t>
      </w:r>
    </w:p>
    <w:p w14:paraId="3A336A72" w14:textId="2EFB5D05" w:rsidR="00BC3FC4" w:rsidRPr="00AF66FE" w:rsidRDefault="00B50CB9" w:rsidP="005F06D5">
      <w:pPr>
        <w:pStyle w:val="ListBullet"/>
        <w:numPr>
          <w:ilvl w:val="0"/>
          <w:numId w:val="147"/>
        </w:numPr>
        <w:jc w:val="left"/>
        <w:rPr>
          <w:rFonts w:cs="Tahoma"/>
          <w:sz w:val="20"/>
          <w:lang w:val="mk-MK"/>
        </w:rPr>
      </w:pPr>
      <w:r w:rsidRPr="00AF66FE">
        <w:rPr>
          <w:rFonts w:cs="Tahoma"/>
          <w:sz w:val="20"/>
          <w:lang w:val="mk-MK"/>
        </w:rPr>
        <w:t>Изолатори</w:t>
      </w:r>
    </w:p>
    <w:p w14:paraId="3DE079F7" w14:textId="5EF860B3" w:rsidR="00BC3FC4" w:rsidRPr="00AF66FE" w:rsidRDefault="004F0F96">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Далноводот ќе биде приклучен на мрежата со директно заземјена неутрална точка и </w:t>
      </w:r>
      <w:r w:rsidR="009C2D61" w:rsidRPr="00AF66FE">
        <w:rPr>
          <w:rFonts w:cs="Tahoma"/>
          <w:sz w:val="20"/>
          <w:szCs w:val="20"/>
          <w:lang w:val="mk-MK"/>
        </w:rPr>
        <w:t>lightning impulse withstand voltage</w:t>
      </w:r>
      <w:r w:rsidR="009C2D61">
        <w:rPr>
          <w:rFonts w:cs="Tahoma"/>
          <w:sz w:val="20"/>
          <w:szCs w:val="20"/>
          <w:lang w:val="en-US"/>
        </w:rPr>
        <w:t xml:space="preserve"> (</w:t>
      </w:r>
      <w:r w:rsidR="009C2D61" w:rsidRPr="00AF66FE">
        <w:rPr>
          <w:rFonts w:cs="Tahoma"/>
          <w:sz w:val="20"/>
          <w:lang w:val="mk-MK"/>
        </w:rPr>
        <w:t>номиналн</w:t>
      </w:r>
      <w:r w:rsidR="009C2D61">
        <w:rPr>
          <w:rFonts w:cs="Tahoma"/>
          <w:sz w:val="20"/>
          <w:lang w:val="mk-MK"/>
        </w:rPr>
        <w:t>а</w:t>
      </w:r>
      <w:r w:rsidR="009C2D61" w:rsidRPr="00AF66FE">
        <w:rPr>
          <w:rFonts w:cs="Tahoma"/>
          <w:sz w:val="20"/>
          <w:lang w:val="mk-MK"/>
        </w:rPr>
        <w:t xml:space="preserve"> </w:t>
      </w:r>
      <w:r w:rsidR="009C2D61">
        <w:rPr>
          <w:rFonts w:cs="Tahoma"/>
          <w:sz w:val="20"/>
          <w:lang w:val="mk-MK"/>
        </w:rPr>
        <w:t>издржлива волтажа</w:t>
      </w:r>
      <w:r w:rsidR="009C2D61" w:rsidRPr="009C2D61">
        <w:rPr>
          <w:rFonts w:cs="Tahoma"/>
          <w:sz w:val="20"/>
          <w:lang w:val="mk-MK"/>
        </w:rPr>
        <w:t xml:space="preserve"> </w:t>
      </w:r>
      <w:r w:rsidR="009C2D61">
        <w:rPr>
          <w:rFonts w:cs="Tahoma"/>
          <w:sz w:val="20"/>
          <w:lang w:val="mk-MK"/>
        </w:rPr>
        <w:t xml:space="preserve">од </w:t>
      </w:r>
      <w:r w:rsidR="009C2D61" w:rsidRPr="00AF66FE">
        <w:rPr>
          <w:rFonts w:cs="Tahoma"/>
          <w:sz w:val="20"/>
          <w:lang w:val="mk-MK"/>
        </w:rPr>
        <w:t>громовен импулс</w:t>
      </w:r>
      <w:r w:rsidR="009C2D61" w:rsidRPr="00AF66FE">
        <w:rPr>
          <w:rFonts w:cs="Tahoma"/>
          <w:sz w:val="20"/>
          <w:szCs w:val="20"/>
          <w:lang w:val="mk-MK"/>
        </w:rPr>
        <w:t>)</w:t>
      </w:r>
      <w:r w:rsidR="009E0B98" w:rsidRPr="00AF66FE">
        <w:rPr>
          <w:rFonts w:ascii="Tahoma" w:hAnsi="Tahoma" w:cs="Tahoma"/>
          <w:sz w:val="20"/>
          <w:szCs w:val="20"/>
          <w:lang w:val="mk-MK"/>
        </w:rPr>
        <w:t xml:space="preserve"> </w:t>
      </w:r>
      <w:r w:rsidRPr="00AF66FE">
        <w:rPr>
          <w:rFonts w:ascii="Tahoma" w:hAnsi="Tahoma" w:cs="Tahoma"/>
          <w:sz w:val="20"/>
          <w:szCs w:val="20"/>
          <w:lang w:val="mk-MK"/>
        </w:rPr>
        <w:t xml:space="preserve">од 550 kV. Изолаторот што треба да се користи ќе биде од типот одобрен за такви далноводи и ќе се спроведуваат соодветни процедури за склопување за различните типови на изолаторски синџири. Изолаторите обично се направени од зајакнато стакло. Како што е наведено, за </w:t>
      </w:r>
      <w:r w:rsidR="00EC3992">
        <w:rPr>
          <w:rFonts w:cs="Arial"/>
          <w:sz w:val="20"/>
          <w:szCs w:val="20"/>
          <w:lang w:val="mk-MK"/>
        </w:rPr>
        <w:t>далноводи</w:t>
      </w:r>
      <w:r w:rsidRPr="00AF66FE">
        <w:rPr>
          <w:rFonts w:ascii="Tahoma" w:hAnsi="Tahoma" w:cs="Tahoma"/>
          <w:sz w:val="20"/>
          <w:szCs w:val="20"/>
          <w:lang w:val="mk-MK"/>
        </w:rPr>
        <w:t xml:space="preserve"> од 110 kV, дизајнерската практика на МЕПСО користи ланец на изолатор со должина од 1800 mm</w:t>
      </w:r>
      <w:r w:rsidR="004F799E" w:rsidRPr="00AF66FE">
        <w:rPr>
          <w:rFonts w:ascii="Tahoma" w:hAnsi="Tahoma" w:cs="Tahoma"/>
          <w:sz w:val="20"/>
          <w:szCs w:val="20"/>
          <w:lang w:val="mk-MK"/>
        </w:rPr>
        <w:t>.</w:t>
      </w:r>
    </w:p>
    <w:p w14:paraId="180B6C8F" w14:textId="3E4ED3A1" w:rsidR="00BC3FC4" w:rsidRPr="00AF66FE" w:rsidRDefault="00B50CB9" w:rsidP="005F06D5">
      <w:pPr>
        <w:pStyle w:val="ListBullet"/>
        <w:numPr>
          <w:ilvl w:val="0"/>
          <w:numId w:val="147"/>
        </w:numPr>
        <w:jc w:val="left"/>
        <w:rPr>
          <w:rFonts w:cs="Tahoma"/>
          <w:sz w:val="20"/>
          <w:lang w:val="mk-MK"/>
        </w:rPr>
      </w:pPr>
      <w:r w:rsidRPr="00AF66FE">
        <w:rPr>
          <w:rFonts w:cs="Tahoma"/>
          <w:sz w:val="20"/>
          <w:lang w:val="mk-MK"/>
        </w:rPr>
        <w:t>Заземјување</w:t>
      </w:r>
    </w:p>
    <w:p w14:paraId="535E5BF4" w14:textId="4B16631D" w:rsidR="004F0F96" w:rsidRPr="00AF66FE" w:rsidRDefault="004F0F96" w:rsidP="004F0F96">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Заземјувањето на столбовите ќе биде завршено со по еден прстен околу секоја основа на столбот и дополнителен прстен од топлотно поцинкувана Fe шипка проводник  Ø10mm,  поставен околу целата конструкција на </w:t>
      </w:r>
      <w:r w:rsidR="005B38B3" w:rsidRPr="00AF66FE">
        <w:rPr>
          <w:rFonts w:ascii="Tahoma" w:hAnsi="Tahoma" w:cs="Tahoma"/>
          <w:sz w:val="20"/>
          <w:szCs w:val="20"/>
          <w:lang w:val="mk-MK"/>
        </w:rPr>
        <w:t>столбот</w:t>
      </w:r>
      <w:r w:rsidRPr="00AF66FE">
        <w:rPr>
          <w:rFonts w:ascii="Tahoma" w:hAnsi="Tahoma" w:cs="Tahoma"/>
          <w:sz w:val="20"/>
          <w:szCs w:val="20"/>
          <w:lang w:val="mk-MK"/>
        </w:rPr>
        <w:t xml:space="preserve">, на приближно 1 метар оддалеченост од постоечките прстени и на длабочина од 0,8 до 1,0 метар. Овие прстени се поврзани меѓу нив и со челичната конструкција на столбот. Во случаите кога заземјувањето треба да се зајакне (на пример, за типови почви со помала </w:t>
      </w:r>
      <w:r w:rsidRPr="00AF66FE">
        <w:rPr>
          <w:rFonts w:ascii="Tahoma" w:hAnsi="Tahoma" w:cs="Tahoma"/>
          <w:sz w:val="20"/>
          <w:szCs w:val="20"/>
          <w:lang w:val="mk-MK"/>
        </w:rPr>
        <w:lastRenderedPageBreak/>
        <w:t>спроводливост), засилувањето се врши со додавање на две продолжетоци од FeZn жици или FeZn ленти до постоечките прстени на секоја основа на столбот.</w:t>
      </w:r>
    </w:p>
    <w:p w14:paraId="7009EF1F" w14:textId="5967F767" w:rsidR="004F0F96" w:rsidRPr="00AF66FE" w:rsidRDefault="004F0F96" w:rsidP="004F0F96">
      <w:pPr>
        <w:pStyle w:val="BodyText2"/>
        <w:spacing w:before="120" w:line="276" w:lineRule="auto"/>
        <w:jc w:val="both"/>
        <w:rPr>
          <w:rFonts w:ascii="Tahoma" w:hAnsi="Tahoma" w:cs="Tahoma"/>
          <w:sz w:val="20"/>
          <w:szCs w:val="20"/>
          <w:lang w:val="mk-MK"/>
        </w:rPr>
      </w:pPr>
      <w:r w:rsidRPr="00AF66FE">
        <w:rPr>
          <w:rFonts w:ascii="Tahoma" w:hAnsi="Tahoma" w:cs="Tahoma"/>
          <w:sz w:val="20"/>
          <w:szCs w:val="20"/>
          <w:lang w:val="mk-MK"/>
        </w:rPr>
        <w:t xml:space="preserve">Заземјувањето на столбовите ќе биде завршено со по еден прстен околу секоја основа на столбот и дополнителен прстен од топлотно поцинкувана Fe шипка проводник  Ø10mm,  поставен околу целата конструкција на </w:t>
      </w:r>
      <w:r w:rsidR="005B38B3" w:rsidRPr="00AF66FE">
        <w:rPr>
          <w:rFonts w:ascii="Tahoma" w:hAnsi="Tahoma" w:cs="Tahoma"/>
          <w:sz w:val="20"/>
          <w:szCs w:val="20"/>
          <w:lang w:val="mk-MK"/>
        </w:rPr>
        <w:t>столбот</w:t>
      </w:r>
      <w:r w:rsidRPr="00AF66FE">
        <w:rPr>
          <w:rFonts w:ascii="Tahoma" w:hAnsi="Tahoma" w:cs="Tahoma"/>
          <w:sz w:val="20"/>
          <w:szCs w:val="20"/>
          <w:lang w:val="mk-MK"/>
        </w:rPr>
        <w:t>, на приближно 1 метар оддалеченост од постоечките прстени и на длабочина од 0,8 до 1,0 метар. Овие прстени се поврзани меѓу нив и со челичната конструкција на столбот. Во случаите кога заземјувањето треба да се зајакне (на пример, за типови почви со помала спроводливост), засилувањето се врши со додавање на две продолжетоци од FeZn жици или FeZn ленти до постоечките прстени на секоја основа на столбот.</w:t>
      </w:r>
    </w:p>
    <w:p w14:paraId="014031B1" w14:textId="713D68A3" w:rsidR="00BC3FC4" w:rsidRPr="00AF66FE" w:rsidRDefault="00FF6E55" w:rsidP="005F06D5">
      <w:pPr>
        <w:pStyle w:val="ListBullet"/>
        <w:numPr>
          <w:ilvl w:val="0"/>
          <w:numId w:val="147"/>
        </w:numPr>
        <w:jc w:val="left"/>
        <w:rPr>
          <w:rFonts w:cs="Tahoma"/>
          <w:sz w:val="20"/>
          <w:lang w:val="mk-MK"/>
        </w:rPr>
      </w:pPr>
      <w:r w:rsidRPr="00AF66FE">
        <w:rPr>
          <w:rFonts w:cs="Tahoma"/>
          <w:sz w:val="20"/>
          <w:lang w:val="mk-MK"/>
        </w:rPr>
        <w:t>Заштитни јажиња</w:t>
      </w:r>
    </w:p>
    <w:p w14:paraId="742EFC03" w14:textId="56864E6F" w:rsidR="00BC3FC4" w:rsidRPr="00AF66FE" w:rsidRDefault="00B6252A">
      <w:pPr>
        <w:rPr>
          <w:rFonts w:cs="Tahoma"/>
          <w:sz w:val="20"/>
          <w:szCs w:val="20"/>
          <w:lang w:val="mk-MK"/>
        </w:rPr>
      </w:pPr>
      <w:r w:rsidRPr="00AF66FE">
        <w:rPr>
          <w:rFonts w:cs="Tahoma"/>
          <w:sz w:val="20"/>
          <w:szCs w:val="20"/>
          <w:lang w:val="mk-MK"/>
        </w:rPr>
        <w:t xml:space="preserve">Една жица за заземјување ќе се </w:t>
      </w:r>
      <w:r w:rsidR="00D165A0" w:rsidRPr="00AF66FE">
        <w:rPr>
          <w:rFonts w:cs="Tahoma"/>
          <w:sz w:val="20"/>
          <w:szCs w:val="20"/>
          <w:lang w:val="mk-MK"/>
        </w:rPr>
        <w:t>вжичи</w:t>
      </w:r>
      <w:r w:rsidRPr="00AF66FE">
        <w:rPr>
          <w:rFonts w:cs="Tahoma"/>
          <w:sz w:val="20"/>
          <w:szCs w:val="20"/>
          <w:lang w:val="mk-MK"/>
        </w:rPr>
        <w:t xml:space="preserve"> над краците на столбот на врвот на столбот за заштита од удари од гром</w:t>
      </w:r>
      <w:r w:rsidR="004F799E" w:rsidRPr="00AF66FE">
        <w:rPr>
          <w:rFonts w:cs="Tahoma"/>
          <w:sz w:val="20"/>
          <w:szCs w:val="20"/>
          <w:lang w:val="mk-MK"/>
        </w:rPr>
        <w:t>.</w:t>
      </w:r>
    </w:p>
    <w:p w14:paraId="08019B66" w14:textId="06D276A5" w:rsidR="00BC3FC4" w:rsidRPr="00AF66FE" w:rsidRDefault="00B6252A">
      <w:pPr>
        <w:pStyle w:val="Heading3"/>
        <w:rPr>
          <w:sz w:val="20"/>
          <w:u w:val="single"/>
          <w:lang w:val="mk-MK"/>
        </w:rPr>
      </w:pPr>
      <w:bookmarkStart w:id="120" w:name="_Toc122679411"/>
      <w:r w:rsidRPr="00AF66FE">
        <w:rPr>
          <w:lang w:val="mk-MK"/>
        </w:rPr>
        <w:t>Изградба на проектот</w:t>
      </w:r>
      <w:bookmarkEnd w:id="120"/>
    </w:p>
    <w:p w14:paraId="2EBF460C" w14:textId="64341FB1" w:rsidR="00BC3FC4" w:rsidRPr="00AF66FE" w:rsidRDefault="00B6252A" w:rsidP="00B6252A">
      <w:pPr>
        <w:pStyle w:val="Heading4"/>
        <w:rPr>
          <w:sz w:val="20"/>
          <w:u w:val="single"/>
          <w:lang w:val="mk-MK"/>
        </w:rPr>
      </w:pPr>
      <w:r w:rsidRPr="00AF66FE">
        <w:rPr>
          <w:lang w:val="mk-MK"/>
        </w:rPr>
        <w:t>Понатамошен период на планирање и изградба</w:t>
      </w:r>
    </w:p>
    <w:p w14:paraId="1C72D6D2" w14:textId="27C6F8C3" w:rsidR="00BC3FC4" w:rsidRPr="00AF66FE" w:rsidRDefault="00D17FDF">
      <w:pPr>
        <w:rPr>
          <w:rFonts w:cs="Tahoma"/>
          <w:sz w:val="20"/>
          <w:szCs w:val="20"/>
          <w:lang w:val="mk-MK"/>
        </w:rPr>
      </w:pPr>
      <w:r w:rsidRPr="00AF2F97">
        <w:rPr>
          <w:rFonts w:cs="Tahoma"/>
          <w:sz w:val="20"/>
          <w:szCs w:val="20"/>
          <w:lang w:val="mk-MK"/>
        </w:rPr>
        <w:t>Според индикативниот распоред за спроведување на овој Проект, предвидени се следните понатамошни фази на развој</w:t>
      </w:r>
      <w:r w:rsidR="004F799E" w:rsidRPr="00AF2F97">
        <w:rPr>
          <w:rFonts w:cs="Tahoma"/>
          <w:sz w:val="20"/>
          <w:szCs w:val="20"/>
          <w:lang w:val="mk-MK"/>
        </w:rPr>
        <w:t>:</w:t>
      </w:r>
    </w:p>
    <w:p w14:paraId="23E1231C" w14:textId="3E302EA6" w:rsidR="00BC3FC4" w:rsidRPr="00AF66FE" w:rsidRDefault="004D7F8B">
      <w:pPr>
        <w:pStyle w:val="ListBullet"/>
        <w:numPr>
          <w:ilvl w:val="0"/>
          <w:numId w:val="110"/>
        </w:numPr>
        <w:ind w:left="851"/>
        <w:jc w:val="left"/>
        <w:rPr>
          <w:sz w:val="20"/>
          <w:szCs w:val="20"/>
          <w:lang w:val="mk-MK"/>
        </w:rPr>
      </w:pPr>
      <w:bookmarkStart w:id="121" w:name="_Hlk120306934"/>
      <w:bookmarkStart w:id="122" w:name="_Hlk120307087"/>
      <w:r w:rsidRPr="00AF66FE">
        <w:rPr>
          <w:sz w:val="20"/>
          <w:szCs w:val="20"/>
          <w:lang w:val="mk-MK"/>
        </w:rPr>
        <w:t>Година 2022 - 2024 година - завршување на следниот технички дизајн на Проектот (Идеен проект), како и придружните технички документи и документацијата за експропријација, вклучувајќи подготовка на тендерск</w:t>
      </w:r>
      <w:r w:rsidR="00DC3B45" w:rsidRPr="00AF66FE">
        <w:rPr>
          <w:sz w:val="20"/>
          <w:szCs w:val="20"/>
          <w:lang w:val="mk-MK"/>
        </w:rPr>
        <w:t>а документација</w:t>
      </w:r>
      <w:r w:rsidRPr="00AF66FE">
        <w:rPr>
          <w:sz w:val="20"/>
          <w:szCs w:val="20"/>
          <w:lang w:val="mk-MK"/>
        </w:rPr>
        <w:t xml:space="preserve"> / документи за набавка за избор на изведувач(и) и </w:t>
      </w:r>
      <w:r w:rsidR="00342CC6">
        <w:rPr>
          <w:sz w:val="20"/>
          <w:szCs w:val="20"/>
          <w:lang w:val="mk-MK"/>
        </w:rPr>
        <w:t xml:space="preserve">сам </w:t>
      </w:r>
      <w:r w:rsidRPr="00AF66FE">
        <w:rPr>
          <w:sz w:val="20"/>
          <w:szCs w:val="20"/>
          <w:lang w:val="mk-MK"/>
        </w:rPr>
        <w:t>избор на изведувач(и)</w:t>
      </w:r>
      <w:bookmarkEnd w:id="121"/>
    </w:p>
    <w:p w14:paraId="303BA509" w14:textId="5433C6B4" w:rsidR="00BC3FC4" w:rsidRPr="00AF66FE" w:rsidRDefault="004D7F8B">
      <w:pPr>
        <w:pStyle w:val="ListBullet"/>
        <w:numPr>
          <w:ilvl w:val="0"/>
          <w:numId w:val="110"/>
        </w:numPr>
        <w:ind w:left="851"/>
        <w:jc w:val="left"/>
        <w:rPr>
          <w:sz w:val="20"/>
          <w:szCs w:val="20"/>
          <w:lang w:val="mk-MK"/>
        </w:rPr>
      </w:pPr>
      <w:r w:rsidRPr="00AF66FE">
        <w:rPr>
          <w:sz w:val="20"/>
          <w:szCs w:val="20"/>
          <w:lang w:val="mk-MK"/>
        </w:rPr>
        <w:t>Година 2025 – 2027 – завршување на финалниот технички проект на проектот (Основен проект) од страна на изведувачот(ите), добивање градежна дозвола и изградба на проектот, вклучувајќи  тестирање и пуштање во употреба, следствено</w:t>
      </w:r>
      <w:r w:rsidR="004F799E" w:rsidRPr="00AF66FE">
        <w:rPr>
          <w:sz w:val="20"/>
          <w:szCs w:val="20"/>
          <w:lang w:val="mk-MK"/>
        </w:rPr>
        <w:t>:</w:t>
      </w:r>
    </w:p>
    <w:p w14:paraId="7493B4FB" w14:textId="697D3ADD" w:rsidR="00BC3FC4" w:rsidRPr="00AF66FE" w:rsidRDefault="00865622">
      <w:pPr>
        <w:pStyle w:val="ListBullet2"/>
        <w:numPr>
          <w:ilvl w:val="1"/>
          <w:numId w:val="3"/>
        </w:numPr>
        <w:rPr>
          <w:sz w:val="20"/>
          <w:szCs w:val="20"/>
          <w:lang w:val="mk-MK"/>
        </w:rPr>
      </w:pPr>
      <w:r w:rsidRPr="00AF66FE">
        <w:rPr>
          <w:sz w:val="20"/>
          <w:szCs w:val="20"/>
          <w:lang w:val="mk-MK"/>
        </w:rPr>
        <w:t>Набавка на опрема</w:t>
      </w:r>
      <w:r w:rsidR="004F799E" w:rsidRPr="00AF66FE">
        <w:rPr>
          <w:sz w:val="20"/>
          <w:szCs w:val="20"/>
          <w:lang w:val="mk-MK"/>
        </w:rPr>
        <w:t xml:space="preserve"> (Q4/2024 – Q4/2025, </w:t>
      </w:r>
      <w:r w:rsidRPr="00AF66FE">
        <w:rPr>
          <w:sz w:val="20"/>
          <w:szCs w:val="20"/>
          <w:lang w:val="mk-MK"/>
        </w:rPr>
        <w:t>вкупно</w:t>
      </w:r>
      <w:r w:rsidR="004F799E" w:rsidRPr="00AF66FE">
        <w:rPr>
          <w:sz w:val="20"/>
          <w:szCs w:val="20"/>
          <w:lang w:val="mk-MK"/>
        </w:rPr>
        <w:t xml:space="preserve"> 15 </w:t>
      </w:r>
      <w:r w:rsidRPr="00AF66FE">
        <w:rPr>
          <w:sz w:val="20"/>
          <w:szCs w:val="20"/>
          <w:lang w:val="mk-MK"/>
        </w:rPr>
        <w:t>месеци</w:t>
      </w:r>
      <w:r w:rsidR="004F799E" w:rsidRPr="00AF66FE">
        <w:rPr>
          <w:sz w:val="20"/>
          <w:szCs w:val="20"/>
          <w:lang w:val="mk-MK"/>
        </w:rPr>
        <w:t>)</w:t>
      </w:r>
    </w:p>
    <w:p w14:paraId="5E9F14A3" w14:textId="4758D620" w:rsidR="00BC3FC4" w:rsidRPr="00AF66FE" w:rsidRDefault="00865622">
      <w:pPr>
        <w:pStyle w:val="ListBullet2"/>
        <w:numPr>
          <w:ilvl w:val="1"/>
          <w:numId w:val="3"/>
        </w:numPr>
        <w:rPr>
          <w:sz w:val="20"/>
          <w:szCs w:val="20"/>
          <w:lang w:val="mk-MK"/>
        </w:rPr>
      </w:pPr>
      <w:r w:rsidRPr="00AF66FE">
        <w:rPr>
          <w:sz w:val="20"/>
          <w:szCs w:val="20"/>
          <w:lang w:val="mk-MK"/>
        </w:rPr>
        <w:t>Градежни работи</w:t>
      </w:r>
      <w:r w:rsidR="004F799E" w:rsidRPr="00AF66FE">
        <w:rPr>
          <w:sz w:val="20"/>
          <w:szCs w:val="20"/>
          <w:lang w:val="mk-MK"/>
        </w:rPr>
        <w:t xml:space="preserve">, </w:t>
      </w:r>
      <w:r w:rsidRPr="00AF66FE">
        <w:rPr>
          <w:sz w:val="20"/>
          <w:szCs w:val="20"/>
          <w:lang w:val="mk-MK"/>
        </w:rPr>
        <w:t>инсталациски работи</w:t>
      </w:r>
      <w:r w:rsidR="004F799E" w:rsidRPr="00AF66FE">
        <w:rPr>
          <w:sz w:val="20"/>
          <w:szCs w:val="20"/>
          <w:lang w:val="mk-MK"/>
        </w:rPr>
        <w:t xml:space="preserve">, </w:t>
      </w:r>
      <w:r w:rsidRPr="00AF66FE">
        <w:rPr>
          <w:sz w:val="20"/>
          <w:szCs w:val="20"/>
          <w:lang w:val="mk-MK"/>
        </w:rPr>
        <w:t>итн</w:t>
      </w:r>
      <w:r w:rsidR="004F799E" w:rsidRPr="00AF66FE">
        <w:rPr>
          <w:sz w:val="20"/>
          <w:szCs w:val="20"/>
          <w:lang w:val="mk-MK"/>
        </w:rPr>
        <w:t xml:space="preserve">. (Q/2024 – Q3/2027, </w:t>
      </w:r>
      <w:r w:rsidRPr="00AF66FE">
        <w:rPr>
          <w:sz w:val="20"/>
          <w:szCs w:val="20"/>
          <w:lang w:val="mk-MK"/>
        </w:rPr>
        <w:t>вкупно</w:t>
      </w:r>
      <w:r w:rsidR="004F799E" w:rsidRPr="00AF66FE">
        <w:rPr>
          <w:sz w:val="20"/>
          <w:szCs w:val="20"/>
          <w:lang w:val="mk-MK"/>
        </w:rPr>
        <w:t xml:space="preserve"> 36 </w:t>
      </w:r>
      <w:r w:rsidRPr="00AF66FE">
        <w:rPr>
          <w:sz w:val="20"/>
          <w:szCs w:val="20"/>
          <w:lang w:val="mk-MK"/>
        </w:rPr>
        <w:t>месеци</w:t>
      </w:r>
      <w:r w:rsidR="004F799E" w:rsidRPr="00AF66FE">
        <w:rPr>
          <w:sz w:val="20"/>
          <w:szCs w:val="20"/>
          <w:lang w:val="mk-MK"/>
        </w:rPr>
        <w:t>)</w:t>
      </w:r>
    </w:p>
    <w:p w14:paraId="2EF10D23" w14:textId="454C79F9" w:rsidR="00BC3FC4" w:rsidRPr="00AF66FE" w:rsidRDefault="00865622">
      <w:pPr>
        <w:pStyle w:val="ListBullet2"/>
        <w:numPr>
          <w:ilvl w:val="1"/>
          <w:numId w:val="3"/>
        </w:numPr>
        <w:rPr>
          <w:sz w:val="20"/>
          <w:u w:val="single"/>
          <w:lang w:val="mk-MK"/>
        </w:rPr>
      </w:pPr>
      <w:r w:rsidRPr="00AF66FE">
        <w:rPr>
          <w:sz w:val="20"/>
          <w:szCs w:val="20"/>
          <w:lang w:val="mk-MK"/>
        </w:rPr>
        <w:t>Тестирање и пуштање во употреба</w:t>
      </w:r>
      <w:r w:rsidR="004F799E" w:rsidRPr="00AF66FE">
        <w:rPr>
          <w:sz w:val="20"/>
          <w:szCs w:val="20"/>
          <w:lang w:val="mk-MK"/>
        </w:rPr>
        <w:t xml:space="preserve"> (Q1/2027 – Q4/2027, </w:t>
      </w:r>
      <w:r w:rsidRPr="00AF66FE">
        <w:rPr>
          <w:sz w:val="20"/>
          <w:szCs w:val="20"/>
          <w:lang w:val="mk-MK"/>
        </w:rPr>
        <w:t>вкупно</w:t>
      </w:r>
      <w:r w:rsidR="004F799E" w:rsidRPr="00AF66FE">
        <w:rPr>
          <w:sz w:val="20"/>
          <w:szCs w:val="20"/>
          <w:lang w:val="mk-MK"/>
        </w:rPr>
        <w:t xml:space="preserve"> 12 </w:t>
      </w:r>
      <w:r w:rsidRPr="00AF66FE">
        <w:rPr>
          <w:sz w:val="20"/>
          <w:szCs w:val="20"/>
          <w:lang w:val="mk-MK"/>
        </w:rPr>
        <w:t>месеци</w:t>
      </w:r>
      <w:r w:rsidR="004F799E" w:rsidRPr="00AF66FE">
        <w:rPr>
          <w:sz w:val="20"/>
          <w:szCs w:val="20"/>
          <w:lang w:val="mk-MK"/>
        </w:rPr>
        <w:t>).</w:t>
      </w:r>
    </w:p>
    <w:p w14:paraId="12A0CC63" w14:textId="406E798B" w:rsidR="00BC3FC4" w:rsidRPr="00AF66FE" w:rsidRDefault="00865622">
      <w:pPr>
        <w:rPr>
          <w:rFonts w:cs="Tahoma"/>
          <w:sz w:val="20"/>
          <w:szCs w:val="20"/>
          <w:lang w:val="mk-MK" w:eastAsia="en-US"/>
        </w:rPr>
      </w:pPr>
      <w:bookmarkStart w:id="123" w:name="_Toc93085836"/>
      <w:r w:rsidRPr="00AF66FE">
        <w:rPr>
          <w:rFonts w:cs="Tahoma"/>
          <w:sz w:val="20"/>
          <w:szCs w:val="20"/>
          <w:lang w:val="mk-MK" w:eastAsia="en-US"/>
        </w:rPr>
        <w:t xml:space="preserve">Оттука, вистинскиот период на изградба на Проектот се предвидува да биде до две години од почетокот на градежните работи, вклучувајќи ги и неопходните работи за демонтирање на постојниот </w:t>
      </w:r>
      <w:r w:rsidR="007E7195" w:rsidRPr="00AF66FE">
        <w:rPr>
          <w:rFonts w:cs="Tahoma"/>
          <w:sz w:val="20"/>
          <w:szCs w:val="20"/>
          <w:lang w:val="mk-MK" w:eastAsia="en-US"/>
        </w:rPr>
        <w:t>110 kV</w:t>
      </w:r>
      <w:r w:rsidR="007E7195" w:rsidRPr="001D26DF">
        <w:rPr>
          <w:sz w:val="20"/>
          <w:szCs w:val="20"/>
          <w:lang w:val="mk-MK"/>
        </w:rPr>
        <w:t xml:space="preserve"> </w:t>
      </w:r>
      <w:r w:rsidR="00482D54" w:rsidRPr="001D26DF">
        <w:rPr>
          <w:sz w:val="20"/>
          <w:szCs w:val="20"/>
          <w:lang w:val="mk-MK"/>
        </w:rPr>
        <w:t>далновод</w:t>
      </w:r>
      <w:r w:rsidRPr="00AF66FE">
        <w:rPr>
          <w:rFonts w:cs="Tahoma"/>
          <w:sz w:val="20"/>
          <w:szCs w:val="20"/>
          <w:lang w:val="mk-MK" w:eastAsia="en-US"/>
        </w:rPr>
        <w:t>. Периодот на градба на која било локација долж далноводите би бил од неколку дена до недели</w:t>
      </w:r>
      <w:bookmarkEnd w:id="122"/>
      <w:r w:rsidRPr="00AF66FE">
        <w:rPr>
          <w:rFonts w:cs="Tahoma"/>
          <w:sz w:val="20"/>
          <w:szCs w:val="20"/>
          <w:lang w:val="mk-MK" w:eastAsia="en-US"/>
        </w:rPr>
        <w:t>, додека изградбата на новата 400/110 kV трафостаница ќе биде континуиран процес на градилиштето на трафостаницата</w:t>
      </w:r>
      <w:r w:rsidR="004F799E" w:rsidRPr="00AF66FE">
        <w:rPr>
          <w:rFonts w:cs="Tahoma"/>
          <w:sz w:val="20"/>
          <w:szCs w:val="20"/>
          <w:lang w:val="mk-MK" w:eastAsia="en-US"/>
        </w:rPr>
        <w:t>.</w:t>
      </w:r>
    </w:p>
    <w:bookmarkEnd w:id="123"/>
    <w:p w14:paraId="1BE30EA5" w14:textId="17FAFC99" w:rsidR="00BC3FC4" w:rsidRPr="00AF66FE" w:rsidRDefault="00865622" w:rsidP="00865622">
      <w:pPr>
        <w:pStyle w:val="Heading4"/>
        <w:rPr>
          <w:sz w:val="20"/>
          <w:u w:val="single"/>
          <w:lang w:val="mk-MK"/>
        </w:rPr>
      </w:pPr>
      <w:r w:rsidRPr="00AF66FE">
        <w:rPr>
          <w:lang w:val="mk-MK"/>
        </w:rPr>
        <w:t>Пристап за изградба</w:t>
      </w:r>
    </w:p>
    <w:p w14:paraId="3134BEBE" w14:textId="5405BDB2" w:rsidR="00BC3FC4" w:rsidRPr="00AF66FE" w:rsidRDefault="00B33314">
      <w:pPr>
        <w:pStyle w:val="ListBullet"/>
        <w:numPr>
          <w:ilvl w:val="0"/>
          <w:numId w:val="110"/>
        </w:numPr>
        <w:ind w:left="851"/>
        <w:jc w:val="left"/>
        <w:rPr>
          <w:sz w:val="20"/>
          <w:szCs w:val="20"/>
          <w:lang w:val="mk-MK"/>
        </w:rPr>
      </w:pPr>
      <w:bookmarkStart w:id="124" w:name="_Hlk120307261"/>
      <w:r w:rsidRPr="00AF66FE">
        <w:rPr>
          <w:sz w:val="20"/>
          <w:szCs w:val="20"/>
          <w:lang w:val="mk-MK"/>
        </w:rPr>
        <w:t>Пристапен пат и градежен сообраќај</w:t>
      </w:r>
    </w:p>
    <w:p w14:paraId="1616CE3E" w14:textId="77777777" w:rsidR="00C915DD" w:rsidRPr="00AF66FE" w:rsidRDefault="00C915DD" w:rsidP="00C915DD">
      <w:pPr>
        <w:rPr>
          <w:rFonts w:cs="Tahoma"/>
          <w:sz w:val="20"/>
          <w:szCs w:val="20"/>
          <w:lang w:val="mk-MK"/>
        </w:rPr>
      </w:pPr>
      <w:bookmarkStart w:id="125" w:name="_Hlk120307279"/>
      <w:bookmarkEnd w:id="124"/>
      <w:r w:rsidRPr="00AF66FE">
        <w:rPr>
          <w:rFonts w:cs="Tahoma"/>
          <w:sz w:val="20"/>
          <w:szCs w:val="20"/>
          <w:lang w:val="mk-MK"/>
        </w:rPr>
        <w:t>Пристап до градежните работи ќе се добива од постојната главна патна мрежа секаде каде што тоа е изводливо. Ќе биде потребно и користење на одредени некласифицирани патишта. Патиштата кои што можат да се користат за градежни цели ќе бидат идентификувани пред изградбата од страна на Изведувачот, откако ќе биде назначен</w:t>
      </w:r>
      <w:bookmarkEnd w:id="125"/>
      <w:r w:rsidRPr="00AF66FE">
        <w:rPr>
          <w:rFonts w:cs="Tahoma"/>
          <w:sz w:val="20"/>
          <w:szCs w:val="20"/>
          <w:lang w:val="mk-MK"/>
        </w:rPr>
        <w:t>.</w:t>
      </w:r>
    </w:p>
    <w:p w14:paraId="1047E3F7" w14:textId="0511F8B6" w:rsidR="00BC3FC4" w:rsidRPr="00AF66FE" w:rsidRDefault="00C915DD" w:rsidP="00C915DD">
      <w:pPr>
        <w:rPr>
          <w:rFonts w:cs="Tahoma"/>
          <w:sz w:val="20"/>
          <w:szCs w:val="20"/>
          <w:lang w:val="mk-MK" w:eastAsia="en-US"/>
        </w:rPr>
      </w:pPr>
      <w:bookmarkStart w:id="126" w:name="_Hlk120307327"/>
      <w:r w:rsidRPr="00AF66FE">
        <w:rPr>
          <w:rFonts w:cs="Tahoma"/>
          <w:sz w:val="20"/>
          <w:szCs w:val="20"/>
          <w:lang w:val="mk-MK"/>
        </w:rPr>
        <w:t>Онаму каде што се потребни нови пристапни патишта, нивниот тип ќе зависи од различни фактори - чувствителноста на локацијата, видот на користење на земјиштето и условите на тлото. Изборот на типот и дизајнот на патот ќе се води според принципите наведени подолу. Секој поединечен пат ќе биде проектиран од Изведувачот и одобрен од МЕПСО и надлежните органи. Според тоа, во моментов нема конкретни информации за новите пристапни патишта и истите би се појавиле во текот на идните развојни фази на проектот (Идеен проект и Основен проект)</w:t>
      </w:r>
      <w:bookmarkEnd w:id="126"/>
      <w:r w:rsidR="00342CC6">
        <w:rPr>
          <w:rFonts w:cs="Tahoma"/>
          <w:sz w:val="20"/>
          <w:szCs w:val="20"/>
          <w:lang w:val="mk-MK"/>
        </w:rPr>
        <w:t>.</w:t>
      </w:r>
    </w:p>
    <w:p w14:paraId="162A1CDD" w14:textId="61AFF5F7" w:rsidR="00BC3FC4" w:rsidRPr="00AF66FE" w:rsidRDefault="00C915DD">
      <w:pPr>
        <w:pStyle w:val="ListBullet"/>
        <w:numPr>
          <w:ilvl w:val="0"/>
          <w:numId w:val="110"/>
        </w:numPr>
        <w:ind w:left="851"/>
        <w:jc w:val="left"/>
        <w:rPr>
          <w:sz w:val="20"/>
          <w:szCs w:val="20"/>
          <w:lang w:val="mk-MK"/>
        </w:rPr>
      </w:pPr>
      <w:bookmarkStart w:id="127" w:name="_Hlk120307348"/>
      <w:r w:rsidRPr="00AF66FE">
        <w:rPr>
          <w:sz w:val="20"/>
          <w:szCs w:val="20"/>
          <w:lang w:val="mk-MK"/>
        </w:rPr>
        <w:lastRenderedPageBreak/>
        <w:t>Потреба за пристапни патишта</w:t>
      </w:r>
      <w:bookmarkEnd w:id="127"/>
    </w:p>
    <w:p w14:paraId="120A482F" w14:textId="7869899C" w:rsidR="00BC3FC4" w:rsidRPr="00AF66FE" w:rsidRDefault="00A6494B">
      <w:pPr>
        <w:rPr>
          <w:rFonts w:cs="Tahoma"/>
          <w:sz w:val="20"/>
          <w:szCs w:val="20"/>
          <w:lang w:val="mk-MK"/>
        </w:rPr>
      </w:pPr>
      <w:r w:rsidRPr="00AF66FE">
        <w:rPr>
          <w:rFonts w:cs="Tahoma"/>
          <w:sz w:val="20"/>
          <w:szCs w:val="20"/>
          <w:lang w:val="mk-MK"/>
        </w:rPr>
        <w:t>Проектот претставува комбинација од</w:t>
      </w:r>
      <w:r w:rsidR="004F799E" w:rsidRPr="00AF66FE">
        <w:rPr>
          <w:rFonts w:cs="Tahoma"/>
          <w:sz w:val="20"/>
          <w:szCs w:val="20"/>
          <w:lang w:val="mk-MK"/>
        </w:rPr>
        <w:t>:</w:t>
      </w:r>
    </w:p>
    <w:p w14:paraId="0BB39F90" w14:textId="67BFD8B7" w:rsidR="00BC3FC4" w:rsidRPr="00AF66FE" w:rsidRDefault="00FE0E59" w:rsidP="00FE0E59">
      <w:pPr>
        <w:pStyle w:val="ListBullet2"/>
        <w:numPr>
          <w:ilvl w:val="1"/>
          <w:numId w:val="3"/>
        </w:numPr>
        <w:rPr>
          <w:rFonts w:cs="Tahoma"/>
          <w:sz w:val="20"/>
          <w:szCs w:val="20"/>
          <w:lang w:val="mk-MK"/>
        </w:rPr>
      </w:pPr>
      <w:r w:rsidRPr="00AF66FE">
        <w:rPr>
          <w:rFonts w:cs="Tahoma"/>
          <w:sz w:val="20"/>
          <w:szCs w:val="20"/>
          <w:lang w:val="mk-MK"/>
        </w:rPr>
        <w:t xml:space="preserve">Изградба на новововедени </w:t>
      </w:r>
      <w:r w:rsidR="00342CC6">
        <w:rPr>
          <w:rFonts w:cs="Tahoma"/>
          <w:sz w:val="20"/>
          <w:szCs w:val="20"/>
          <w:lang w:val="mk-MK"/>
        </w:rPr>
        <w:t>градби</w:t>
      </w:r>
      <w:r w:rsidRPr="00AF66FE">
        <w:rPr>
          <w:rFonts w:cs="Tahoma"/>
          <w:sz w:val="20"/>
          <w:szCs w:val="20"/>
          <w:lang w:val="mk-MK"/>
        </w:rPr>
        <w:t xml:space="preserve"> во Проектното подрачје - нова 400/110 kV ТС Милетково и нови 110 kV конектори со постојната 110 kV преносна мрежа во регионот.</w:t>
      </w:r>
    </w:p>
    <w:p w14:paraId="419005A2" w14:textId="781F37DD" w:rsidR="00BC3FC4" w:rsidRPr="00AF66FE" w:rsidRDefault="00FE0E59" w:rsidP="00FE0E59">
      <w:pPr>
        <w:pStyle w:val="ListBullet2"/>
        <w:numPr>
          <w:ilvl w:val="1"/>
          <w:numId w:val="3"/>
        </w:numPr>
        <w:rPr>
          <w:sz w:val="20"/>
          <w:szCs w:val="20"/>
          <w:lang w:val="mk-MK"/>
        </w:rPr>
      </w:pPr>
      <w:r w:rsidRPr="00AF66FE">
        <w:rPr>
          <w:sz w:val="20"/>
          <w:szCs w:val="20"/>
          <w:lang w:val="mk-MK"/>
        </w:rPr>
        <w:t xml:space="preserve">Реконструкција на постоечките </w:t>
      </w:r>
      <w:r w:rsidR="00342CC6">
        <w:rPr>
          <w:sz w:val="20"/>
          <w:szCs w:val="20"/>
          <w:lang w:val="mk-MK"/>
        </w:rPr>
        <w:t>градби</w:t>
      </w:r>
      <w:r w:rsidRPr="00AF66FE">
        <w:rPr>
          <w:sz w:val="20"/>
          <w:szCs w:val="20"/>
          <w:lang w:val="mk-MK"/>
        </w:rPr>
        <w:t xml:space="preserve"> во Проектното подрачје - замена на проводниците на постојниот 110 kV ДВ од ТС Валандово до ТС „ЕВП“ Милетково.</w:t>
      </w:r>
      <w:r w:rsidR="004F799E" w:rsidRPr="00AF66FE">
        <w:rPr>
          <w:sz w:val="20"/>
          <w:szCs w:val="20"/>
          <w:lang w:val="mk-MK"/>
        </w:rPr>
        <w:t xml:space="preserve"> </w:t>
      </w:r>
    </w:p>
    <w:p w14:paraId="43AFDF33" w14:textId="7D755EBA" w:rsidR="00BC3FC4" w:rsidRPr="00AF66FE" w:rsidRDefault="00FE0E59">
      <w:pPr>
        <w:pStyle w:val="NumberedParagraph"/>
        <w:ind w:left="567" w:hanging="567"/>
        <w:rPr>
          <w:sz w:val="20"/>
          <w:szCs w:val="20"/>
          <w:lang w:val="mk-MK"/>
        </w:rPr>
      </w:pPr>
      <w:r w:rsidRPr="00AF66FE">
        <w:rPr>
          <w:sz w:val="20"/>
          <w:szCs w:val="20"/>
          <w:lang w:val="mk-MK"/>
        </w:rPr>
        <w:t>Потребите за пристапни патишта за проектот се опишани подолу</w:t>
      </w:r>
      <w:r w:rsidR="004F799E" w:rsidRPr="00AF66FE">
        <w:rPr>
          <w:sz w:val="20"/>
          <w:szCs w:val="20"/>
          <w:lang w:val="mk-MK"/>
        </w:rPr>
        <w:t>.</w:t>
      </w:r>
    </w:p>
    <w:p w14:paraId="19D719D8" w14:textId="1351A5C4" w:rsidR="00BC3FC4" w:rsidRPr="00AF66FE" w:rsidRDefault="00FE0E59">
      <w:pPr>
        <w:pStyle w:val="ListBullet2"/>
        <w:numPr>
          <w:ilvl w:val="0"/>
          <w:numId w:val="56"/>
        </w:numPr>
        <w:ind w:left="851" w:hanging="284"/>
        <w:rPr>
          <w:sz w:val="20"/>
          <w:szCs w:val="20"/>
          <w:lang w:val="mk-MK" w:eastAsia="en-US"/>
        </w:rPr>
      </w:pPr>
      <w:r w:rsidRPr="00AF66FE">
        <w:rPr>
          <w:rFonts w:cs="Tahoma"/>
          <w:sz w:val="20"/>
          <w:szCs w:val="20"/>
          <w:lang w:val="mk-MK" w:eastAsia="en-US"/>
        </w:rPr>
        <w:t>Нови конструкции - 400/110 kV трафостаница и придружни 110 kV конектори</w:t>
      </w:r>
      <w:r w:rsidRPr="00AF66FE">
        <w:rPr>
          <w:rStyle w:val="FootnoteAnchor"/>
          <w:sz w:val="20"/>
          <w:szCs w:val="20"/>
          <w:vertAlign w:val="baseline"/>
          <w:lang w:val="mk-MK" w:eastAsia="en-US"/>
        </w:rPr>
        <w:t xml:space="preserve"> </w:t>
      </w:r>
      <w:r w:rsidR="004F799E" w:rsidRPr="00AF66FE">
        <w:rPr>
          <w:rStyle w:val="FootnoteAnchor"/>
          <w:rFonts w:cs="Tahoma"/>
          <w:sz w:val="20"/>
          <w:szCs w:val="20"/>
          <w:lang w:val="mk-MK" w:eastAsia="en-US"/>
        </w:rPr>
        <w:footnoteReference w:id="39"/>
      </w:r>
    </w:p>
    <w:p w14:paraId="1D0D88F0" w14:textId="7F6ADDB7" w:rsidR="00EF5DED" w:rsidRPr="00AF66FE" w:rsidRDefault="00EF5DED" w:rsidP="00EF5DED">
      <w:pPr>
        <w:rPr>
          <w:rFonts w:cs="Tahoma"/>
          <w:sz w:val="20"/>
          <w:szCs w:val="20"/>
          <w:lang w:val="mk-MK"/>
        </w:rPr>
      </w:pPr>
      <w:bookmarkStart w:id="128" w:name="_Hlk120307402"/>
      <w:r w:rsidRPr="00AF66FE">
        <w:rPr>
          <w:rFonts w:cs="Tahoma"/>
          <w:sz w:val="20"/>
          <w:szCs w:val="20"/>
          <w:lang w:val="mk-MK"/>
        </w:rPr>
        <w:t xml:space="preserve">Привремени или постојани патишта способни да издржат тежок кран (на пример, кран од 100 тони) и други тешки машини и возила кои се потребни за </w:t>
      </w:r>
      <w:bookmarkEnd w:id="128"/>
      <w:r w:rsidRPr="00AF66FE">
        <w:rPr>
          <w:rFonts w:cs="Tahoma"/>
          <w:sz w:val="20"/>
          <w:szCs w:val="20"/>
          <w:lang w:val="mk-MK"/>
        </w:rPr>
        <w:t>изградба на трафостаницата и секој столб на новите далноводи. Се претпочитаат патишта со чакал до сите локации на аголните столбови, односно каде ќе се користи опрема за вин</w:t>
      </w:r>
      <w:r w:rsidR="000F2CBA" w:rsidRPr="00AF66FE">
        <w:rPr>
          <w:rFonts w:cs="Tahoma"/>
          <w:sz w:val="20"/>
          <w:szCs w:val="20"/>
          <w:lang w:val="mk-MK"/>
        </w:rPr>
        <w:t>кл</w:t>
      </w:r>
      <w:r w:rsidRPr="00AF66FE">
        <w:rPr>
          <w:rFonts w:cs="Tahoma"/>
          <w:sz w:val="20"/>
          <w:szCs w:val="20"/>
          <w:lang w:val="mk-MK"/>
        </w:rPr>
        <w:t>ирање.</w:t>
      </w:r>
    </w:p>
    <w:p w14:paraId="2B4B3249" w14:textId="77777777" w:rsidR="00EF5DED" w:rsidRPr="00AF66FE" w:rsidRDefault="00EF5DED" w:rsidP="00EF5DED">
      <w:pPr>
        <w:rPr>
          <w:rFonts w:cs="Tahoma"/>
          <w:sz w:val="20"/>
          <w:szCs w:val="20"/>
          <w:lang w:val="mk-MK"/>
        </w:rPr>
      </w:pPr>
      <w:r w:rsidRPr="00AF66FE">
        <w:rPr>
          <w:rFonts w:cs="Tahoma"/>
          <w:sz w:val="20"/>
          <w:szCs w:val="20"/>
          <w:lang w:val="mk-MK"/>
        </w:rPr>
        <w:t>Нема еколошки чувствителни локации (на пр. водотеци, мочуришта, итн.) или на друг начин чувствителни намени на земјиштето (на пр. земјоделско земјиште, шуми / шумска почва) на поширокото опкружување околу локацијата на трафостаницата. Затоа, не се идентификувани еколошки или социјални чувствителности или ограничувања во однос на овие потреби за пристап за овој елемент од Проектот.</w:t>
      </w:r>
    </w:p>
    <w:p w14:paraId="7ED4DEDA" w14:textId="068ABFEB" w:rsidR="00EF5DED" w:rsidRPr="00AF66FE" w:rsidRDefault="00EF5DED" w:rsidP="00EF5DED">
      <w:pPr>
        <w:rPr>
          <w:rFonts w:cs="Tahoma"/>
          <w:sz w:val="20"/>
          <w:szCs w:val="20"/>
          <w:lang w:val="mk-MK"/>
        </w:rPr>
      </w:pPr>
      <w:r w:rsidRPr="00AF66FE">
        <w:rPr>
          <w:rFonts w:cs="Tahoma"/>
          <w:sz w:val="20"/>
          <w:szCs w:val="20"/>
          <w:lang w:val="mk-MK"/>
        </w:rPr>
        <w:t>Трасата на 110 kV приклучоци поврзани со новата 400/110 kV трафостаница минува низ област со доминантни форми на користење на земјоделското земјиште. Затоа, ќе се применат посебни принципи за пристап во оваа област како што е опишано подолу.</w:t>
      </w:r>
    </w:p>
    <w:p w14:paraId="5D93776C" w14:textId="4518A4AE" w:rsidR="00BC3FC4" w:rsidRPr="00AF66FE" w:rsidRDefault="00EF5DED" w:rsidP="00EF5DED">
      <w:pPr>
        <w:rPr>
          <w:rFonts w:cs="Tahoma"/>
          <w:sz w:val="20"/>
          <w:szCs w:val="20"/>
          <w:lang w:val="mk-MK" w:eastAsia="en-US"/>
        </w:rPr>
      </w:pPr>
      <w:r w:rsidRPr="00AF66FE">
        <w:rPr>
          <w:rFonts w:cs="Tahoma"/>
          <w:sz w:val="20"/>
          <w:szCs w:val="20"/>
          <w:lang w:val="mk-MK"/>
        </w:rPr>
        <w:t xml:space="preserve">Пристап исто така ќе биде потребен и за одржување. Во просек, според внатрешните процедури на МЕПСО, рутинска посета за одржување и инспекција на секој столб се врши приближно на секои шест месеци. Други посети можеби ќе бидат потребни ако има грешки во </w:t>
      </w:r>
      <w:r w:rsidR="00E62E90">
        <w:rPr>
          <w:rFonts w:cs="Tahoma"/>
          <w:sz w:val="20"/>
          <w:szCs w:val="20"/>
          <w:lang w:val="mk-MK"/>
        </w:rPr>
        <w:t>далноводот</w:t>
      </w:r>
      <w:r w:rsidR="004F799E" w:rsidRPr="00AF66FE">
        <w:rPr>
          <w:rFonts w:cs="Tahoma"/>
          <w:sz w:val="20"/>
          <w:szCs w:val="20"/>
          <w:lang w:val="mk-MK" w:eastAsia="en-US"/>
        </w:rPr>
        <w:t>.</w:t>
      </w:r>
    </w:p>
    <w:p w14:paraId="55B291E4" w14:textId="0292F437" w:rsidR="00BC3FC4" w:rsidRPr="00AF66FE" w:rsidRDefault="000F2CBA">
      <w:pPr>
        <w:pStyle w:val="ListBullet"/>
        <w:numPr>
          <w:ilvl w:val="0"/>
          <w:numId w:val="56"/>
        </w:numPr>
        <w:ind w:left="567" w:hanging="141"/>
        <w:jc w:val="left"/>
        <w:rPr>
          <w:rFonts w:cs="Tahoma"/>
          <w:sz w:val="20"/>
          <w:szCs w:val="20"/>
          <w:lang w:val="mk-MK" w:eastAsia="en-US"/>
        </w:rPr>
      </w:pPr>
      <w:r w:rsidRPr="00AF66FE">
        <w:rPr>
          <w:rFonts w:cs="Tahoma"/>
          <w:sz w:val="20"/>
          <w:szCs w:val="20"/>
          <w:lang w:val="mk-MK" w:eastAsia="en-US"/>
        </w:rPr>
        <w:t>Постоечка конструкција - 110 kV ДВ од Валандово до „ЕВП“ ТС Милетково</w:t>
      </w:r>
    </w:p>
    <w:p w14:paraId="0388F1F0" w14:textId="5ED3F05E" w:rsidR="004D5E00" w:rsidRPr="00AF66FE" w:rsidRDefault="004D5E00" w:rsidP="004D5E00">
      <w:pPr>
        <w:rPr>
          <w:sz w:val="20"/>
          <w:szCs w:val="20"/>
          <w:lang w:val="mk-MK"/>
        </w:rPr>
      </w:pPr>
      <w:r w:rsidRPr="00AF66FE">
        <w:rPr>
          <w:sz w:val="20"/>
          <w:szCs w:val="20"/>
          <w:lang w:val="mk-MK"/>
        </w:rPr>
        <w:t xml:space="preserve">Реконструкцијата на </w:t>
      </w:r>
      <w:r w:rsidR="00E62E90">
        <w:rPr>
          <w:sz w:val="20"/>
          <w:szCs w:val="20"/>
          <w:lang w:val="mk-MK"/>
        </w:rPr>
        <w:t>далноводот</w:t>
      </w:r>
      <w:r w:rsidRPr="00AF66FE">
        <w:rPr>
          <w:sz w:val="20"/>
          <w:szCs w:val="20"/>
          <w:lang w:val="mk-MK"/>
        </w:rPr>
        <w:t xml:space="preserve"> опфаќа нејзина модификација со демонтирање на постојните застарени проводници и придружните изол</w:t>
      </w:r>
      <w:r w:rsidR="00A067AB">
        <w:rPr>
          <w:sz w:val="20"/>
          <w:szCs w:val="20"/>
          <w:lang w:val="mk-MK"/>
        </w:rPr>
        <w:t>атори</w:t>
      </w:r>
      <w:r w:rsidRPr="00AF66FE">
        <w:rPr>
          <w:sz w:val="20"/>
          <w:szCs w:val="20"/>
          <w:lang w:val="mk-MK"/>
        </w:rPr>
        <w:t xml:space="preserve"> и жица за заземјување, проследено со поставување на нови проводници со поголем капацитет, со користење на постоечките столбови за </w:t>
      </w:r>
      <w:r w:rsidR="00943EF6">
        <w:rPr>
          <w:sz w:val="20"/>
          <w:lang w:val="mk-MK"/>
        </w:rPr>
        <w:t>далновод</w:t>
      </w:r>
      <w:r w:rsidRPr="00AF66FE">
        <w:rPr>
          <w:sz w:val="20"/>
          <w:szCs w:val="20"/>
          <w:lang w:val="mk-MK"/>
        </w:rPr>
        <w:t>. Затоа, за потребите на оваа реконструкција, постојните столбови ќе останат во употреба за време на оперативниот век на реконструиран</w:t>
      </w:r>
      <w:r w:rsidR="00E62E90">
        <w:rPr>
          <w:sz w:val="20"/>
          <w:szCs w:val="20"/>
          <w:lang w:val="mk-MK"/>
        </w:rPr>
        <w:t>иот далновод</w:t>
      </w:r>
      <w:r w:rsidRPr="00AF66FE">
        <w:rPr>
          <w:sz w:val="20"/>
          <w:szCs w:val="20"/>
          <w:lang w:val="mk-MK"/>
        </w:rPr>
        <w:t xml:space="preserve"> и нема да се изградат нови столбови.</w:t>
      </w:r>
    </w:p>
    <w:p w14:paraId="37B62754" w14:textId="5BDEBD7B" w:rsidR="004D5E00" w:rsidRPr="00AF66FE" w:rsidRDefault="004D5E00" w:rsidP="004D5E00">
      <w:pPr>
        <w:rPr>
          <w:sz w:val="20"/>
          <w:szCs w:val="20"/>
          <w:lang w:val="mk-MK"/>
        </w:rPr>
      </w:pPr>
      <w:r w:rsidRPr="00AF66FE">
        <w:rPr>
          <w:sz w:val="20"/>
          <w:szCs w:val="20"/>
          <w:lang w:val="mk-MK"/>
        </w:rPr>
        <w:t xml:space="preserve">Постојат постоечки пристапни патишта до секоја од постојните столбови </w:t>
      </w:r>
      <w:r w:rsidR="00342CC6">
        <w:rPr>
          <w:sz w:val="20"/>
          <w:szCs w:val="20"/>
          <w:lang w:val="mk-MK"/>
        </w:rPr>
        <w:t>н</w:t>
      </w:r>
      <w:r w:rsidRPr="00AF66FE">
        <w:rPr>
          <w:sz w:val="20"/>
          <w:szCs w:val="20"/>
          <w:lang w:val="mk-MK"/>
        </w:rPr>
        <w:t xml:space="preserve">а </w:t>
      </w:r>
      <w:r w:rsidR="00943EF6">
        <w:rPr>
          <w:sz w:val="20"/>
          <w:lang w:val="mk-MK"/>
        </w:rPr>
        <w:t>далновод</w:t>
      </w:r>
      <w:r w:rsidR="00342CC6">
        <w:rPr>
          <w:sz w:val="20"/>
          <w:lang w:val="mk-MK"/>
        </w:rPr>
        <w:t>от</w:t>
      </w:r>
      <w:r w:rsidRPr="00AF66FE">
        <w:rPr>
          <w:sz w:val="20"/>
          <w:szCs w:val="20"/>
          <w:lang w:val="mk-MK"/>
        </w:rPr>
        <w:t xml:space="preserve"> и, врз основа на правилата ПнП, тие редовно се користат од МЕПСО за тековно одржување на постојн</w:t>
      </w:r>
      <w:r w:rsidR="00E62E90">
        <w:rPr>
          <w:sz w:val="20"/>
          <w:szCs w:val="20"/>
          <w:lang w:val="mk-MK"/>
        </w:rPr>
        <w:t>иот далновод</w:t>
      </w:r>
      <w:r w:rsidRPr="00AF66FE">
        <w:rPr>
          <w:sz w:val="20"/>
          <w:szCs w:val="20"/>
          <w:lang w:val="mk-MK"/>
        </w:rPr>
        <w:t xml:space="preserve">. Генерално, поради рамната топографија во областа на проектот, главниот пристапен пат кој обезбедува пристап до </w:t>
      </w:r>
      <w:r w:rsidR="00E62E90">
        <w:rPr>
          <w:sz w:val="20"/>
          <w:szCs w:val="20"/>
          <w:lang w:val="mk-MK"/>
        </w:rPr>
        <w:t>далноводот</w:t>
      </w:r>
      <w:r w:rsidRPr="00AF66FE">
        <w:rPr>
          <w:sz w:val="20"/>
          <w:szCs w:val="20"/>
          <w:lang w:val="mk-MK"/>
        </w:rPr>
        <w:t xml:space="preserve"> ја следи неговата траса во непосредна близина, со кратки разгранети патеки до одредени локации на столбовите. Овој главен пат редовно го користи и локалното население  за пристап до земјоделските површини во поширокото подрачје.</w:t>
      </w:r>
    </w:p>
    <w:p w14:paraId="02F95236" w14:textId="6C50B29F" w:rsidR="00BC3FC4" w:rsidRDefault="004D5E00" w:rsidP="004D5E00">
      <w:pPr>
        <w:rPr>
          <w:sz w:val="20"/>
          <w:szCs w:val="20"/>
          <w:lang w:val="mk-MK"/>
        </w:rPr>
      </w:pPr>
      <w:r w:rsidRPr="00AF66FE">
        <w:rPr>
          <w:sz w:val="20"/>
          <w:szCs w:val="20"/>
          <w:lang w:val="mk-MK"/>
        </w:rPr>
        <w:t xml:space="preserve">Не се идентификувани значајни еколошки или социјални чувствителности во однос на овие постоечки пристапни патишта при </w:t>
      </w:r>
      <w:r w:rsidR="00183311" w:rsidRPr="00AF66FE">
        <w:rPr>
          <w:sz w:val="20"/>
          <w:szCs w:val="20"/>
          <w:lang w:val="mk-MK"/>
        </w:rPr>
        <w:t>оцената на влијанието</w:t>
      </w:r>
      <w:r w:rsidRPr="00AF66FE">
        <w:rPr>
          <w:sz w:val="20"/>
          <w:szCs w:val="20"/>
          <w:lang w:val="mk-MK"/>
        </w:rPr>
        <w:t xml:space="preserve"> на ЖС&amp;С</w:t>
      </w:r>
      <w:r w:rsidR="00183311" w:rsidRPr="00AF66FE">
        <w:rPr>
          <w:sz w:val="20"/>
          <w:szCs w:val="20"/>
          <w:lang w:val="mk-MK"/>
        </w:rPr>
        <w:t>П</w:t>
      </w:r>
      <w:r w:rsidRPr="00AF66FE">
        <w:rPr>
          <w:sz w:val="20"/>
          <w:szCs w:val="20"/>
          <w:lang w:val="mk-MK"/>
        </w:rPr>
        <w:t>.</w:t>
      </w:r>
    </w:p>
    <w:p w14:paraId="6EE15F04" w14:textId="570713F6" w:rsidR="0055347F" w:rsidRDefault="0055347F" w:rsidP="004D5E00">
      <w:pPr>
        <w:rPr>
          <w:sz w:val="20"/>
          <w:szCs w:val="20"/>
          <w:lang w:val="mk-MK"/>
        </w:rPr>
      </w:pPr>
    </w:p>
    <w:p w14:paraId="4595B9C8" w14:textId="77777777" w:rsidR="0055347F" w:rsidRPr="00AF66FE" w:rsidRDefault="0055347F" w:rsidP="004D5E00">
      <w:pPr>
        <w:rPr>
          <w:sz w:val="20"/>
          <w:szCs w:val="20"/>
          <w:lang w:val="mk-MK"/>
        </w:rPr>
      </w:pPr>
    </w:p>
    <w:p w14:paraId="717B6A92" w14:textId="2619B177" w:rsidR="00BC3FC4" w:rsidRPr="00AF66FE" w:rsidRDefault="00213131">
      <w:pPr>
        <w:pStyle w:val="ListBullet"/>
        <w:numPr>
          <w:ilvl w:val="0"/>
          <w:numId w:val="110"/>
        </w:numPr>
        <w:ind w:left="851"/>
        <w:jc w:val="left"/>
        <w:rPr>
          <w:sz w:val="20"/>
          <w:szCs w:val="20"/>
          <w:lang w:val="mk-MK"/>
        </w:rPr>
      </w:pPr>
      <w:bookmarkStart w:id="129" w:name="_Hlk120307924"/>
      <w:r w:rsidRPr="00AF66FE">
        <w:rPr>
          <w:sz w:val="20"/>
          <w:szCs w:val="20"/>
          <w:lang w:val="mk-MK"/>
        </w:rPr>
        <w:lastRenderedPageBreak/>
        <w:t>Проектирање и изградба на патишта</w:t>
      </w:r>
    </w:p>
    <w:p w14:paraId="01AA9F9F" w14:textId="77777777" w:rsidR="00213131" w:rsidRPr="00AF66FE" w:rsidRDefault="00213131" w:rsidP="00213131">
      <w:pPr>
        <w:rPr>
          <w:rFonts w:cs="Tahoma"/>
          <w:sz w:val="20"/>
          <w:szCs w:val="20"/>
          <w:lang w:val="mk-MK" w:eastAsia="en-US"/>
        </w:rPr>
      </w:pPr>
      <w:bookmarkStart w:id="130" w:name="_Hlk120307998"/>
      <w:bookmarkEnd w:id="129"/>
      <w:r w:rsidRPr="00AF66FE">
        <w:rPr>
          <w:rFonts w:cs="Tahoma"/>
          <w:sz w:val="20"/>
          <w:szCs w:val="20"/>
          <w:lang w:val="mk-MK" w:eastAsia="en-US"/>
        </w:rPr>
        <w:t>Во принцип, постојат неколку видови патишта кои можат да се користат за да се олесни пристапот до локациите на столбовите со цел да се изгради и одржува далноводот. Типот на патот што ќе се користи ќе зависи од различни фактори, вклучувајќи ја топографијата, чувствителноста на локацијата, видот на користење на земјиштето и условите на земјата. Деталите за проектирањето и изградбата на патот ќе бидат дефинирани од страна на Изведувачот, откако тој ќе биде назначен.</w:t>
      </w:r>
    </w:p>
    <w:p w14:paraId="088740BC" w14:textId="09BA51F5" w:rsidR="00BC3FC4" w:rsidRPr="00AF66FE" w:rsidRDefault="00213131" w:rsidP="00213131">
      <w:pPr>
        <w:rPr>
          <w:rFonts w:cs="Tahoma"/>
          <w:sz w:val="20"/>
          <w:szCs w:val="20"/>
          <w:lang w:val="mk-MK" w:eastAsia="en-US"/>
        </w:rPr>
      </w:pPr>
      <w:r w:rsidRPr="00AF66FE">
        <w:rPr>
          <w:rFonts w:cs="Tahoma"/>
          <w:sz w:val="20"/>
          <w:szCs w:val="20"/>
          <w:lang w:val="mk-MK" w:eastAsia="en-US"/>
        </w:rPr>
        <w:t>Изборот на тоа кој тип на пат ќе се користи ќе се води според принципите наведени подолу во овој дел</w:t>
      </w:r>
      <w:bookmarkEnd w:id="130"/>
      <w:r w:rsidRPr="00AF66FE">
        <w:rPr>
          <w:rFonts w:cs="Tahoma"/>
          <w:sz w:val="20"/>
          <w:szCs w:val="20"/>
          <w:lang w:val="mk-MK" w:eastAsia="en-US"/>
        </w:rPr>
        <w:t>.</w:t>
      </w:r>
    </w:p>
    <w:p w14:paraId="298AEBE8" w14:textId="429C2403" w:rsidR="00BC3FC4" w:rsidRPr="00AF66FE" w:rsidRDefault="009D28F0">
      <w:pPr>
        <w:pStyle w:val="ListBullet"/>
        <w:numPr>
          <w:ilvl w:val="0"/>
          <w:numId w:val="110"/>
        </w:numPr>
        <w:ind w:left="851"/>
        <w:jc w:val="left"/>
        <w:rPr>
          <w:sz w:val="20"/>
          <w:szCs w:val="20"/>
          <w:lang w:val="mk-MK"/>
        </w:rPr>
      </w:pPr>
      <w:r w:rsidRPr="00AF66FE">
        <w:rPr>
          <w:sz w:val="20"/>
          <w:szCs w:val="20"/>
          <w:lang w:val="mk-MK"/>
        </w:rPr>
        <w:t>Општа стратегија за трасирање на пристапни патишта и принципи на дизајнирање</w:t>
      </w:r>
    </w:p>
    <w:p w14:paraId="7E61DA79" w14:textId="10945826" w:rsidR="00BC3FC4" w:rsidRPr="00AF66FE" w:rsidRDefault="009D28F0" w:rsidP="009D28F0">
      <w:pPr>
        <w:rPr>
          <w:rFonts w:cs="Tahoma"/>
          <w:sz w:val="20"/>
          <w:szCs w:val="20"/>
          <w:lang w:val="mk-MK" w:eastAsia="en-US"/>
        </w:rPr>
      </w:pPr>
      <w:r w:rsidRPr="00AF66FE">
        <w:rPr>
          <w:rFonts w:cs="Tahoma"/>
          <w:sz w:val="20"/>
          <w:szCs w:val="20"/>
          <w:lang w:val="mk-MK" w:eastAsia="en-US"/>
        </w:rPr>
        <w:t>Оваа стратегија за пристап е развиена за да ги води понатамошните одлуки во врска со пристапот до градилиштата на Проектот. Целта на стратегијата е да обезбеди конзистентен пристап кон дефинирање на безбеден пристап до локацијата на трафостаницата и долж новите далноводи. Општите цели на овој пристап се:</w:t>
      </w:r>
    </w:p>
    <w:p w14:paraId="23638C85" w14:textId="4D80D8A9" w:rsidR="00BC3FC4" w:rsidRPr="00AF66FE" w:rsidRDefault="009D28F0">
      <w:pPr>
        <w:pStyle w:val="ListBullet"/>
        <w:numPr>
          <w:ilvl w:val="0"/>
          <w:numId w:val="57"/>
        </w:numPr>
        <w:jc w:val="left"/>
        <w:rPr>
          <w:rFonts w:cs="Tahoma"/>
          <w:sz w:val="20"/>
          <w:szCs w:val="20"/>
          <w:lang w:val="mk-MK" w:eastAsia="en-US"/>
        </w:rPr>
      </w:pPr>
      <w:r w:rsidRPr="00AF66FE">
        <w:rPr>
          <w:rFonts w:cs="Tahoma"/>
          <w:sz w:val="20"/>
          <w:szCs w:val="20"/>
          <w:lang w:val="mk-MK" w:eastAsia="en-US"/>
        </w:rPr>
        <w:t>Да се ​​дефинираат пристапни правци кои го минимизираат упадот и вознемирувањето на локалните заедници.</w:t>
      </w:r>
    </w:p>
    <w:p w14:paraId="4A5EEF3F" w14:textId="0C166317" w:rsidR="00BC3FC4" w:rsidRPr="00AF66FE" w:rsidRDefault="009D28F0">
      <w:pPr>
        <w:pStyle w:val="ListBullet"/>
        <w:numPr>
          <w:ilvl w:val="0"/>
          <w:numId w:val="57"/>
        </w:numPr>
        <w:jc w:val="left"/>
        <w:rPr>
          <w:rFonts w:cs="Tahoma"/>
          <w:sz w:val="20"/>
          <w:szCs w:val="20"/>
          <w:lang w:val="mk-MK" w:eastAsia="en-US"/>
        </w:rPr>
      </w:pPr>
      <w:r w:rsidRPr="00AF66FE">
        <w:rPr>
          <w:rFonts w:cs="Tahoma"/>
          <w:sz w:val="20"/>
          <w:szCs w:val="20"/>
          <w:lang w:val="mk-MK" w:eastAsia="en-US"/>
        </w:rPr>
        <w:t>Да предизвик</w:t>
      </w:r>
      <w:r w:rsidR="00FB2F2A">
        <w:rPr>
          <w:rFonts w:cs="Tahoma"/>
          <w:sz w:val="20"/>
          <w:szCs w:val="20"/>
          <w:lang w:val="mk-MK" w:eastAsia="en-US"/>
        </w:rPr>
        <w:t>ува</w:t>
      </w:r>
      <w:r w:rsidRPr="00AF66FE">
        <w:rPr>
          <w:rFonts w:cs="Tahoma"/>
          <w:sz w:val="20"/>
          <w:szCs w:val="20"/>
          <w:lang w:val="mk-MK" w:eastAsia="en-US"/>
        </w:rPr>
        <w:t xml:space="preserve"> најмало нарушување на тековните практики за користење на земјиштето и управување со земјиштето (на пр. земјоделски површини).</w:t>
      </w:r>
    </w:p>
    <w:p w14:paraId="54ACB9A2" w14:textId="00C43EF5" w:rsidR="00BC3FC4" w:rsidRPr="00AF66FE" w:rsidRDefault="009D28F0">
      <w:pPr>
        <w:pStyle w:val="ListBullet"/>
        <w:numPr>
          <w:ilvl w:val="0"/>
          <w:numId w:val="57"/>
        </w:numPr>
        <w:jc w:val="left"/>
        <w:rPr>
          <w:rFonts w:cs="Tahoma"/>
          <w:sz w:val="20"/>
          <w:szCs w:val="20"/>
          <w:lang w:val="mk-MK" w:eastAsia="en-US"/>
        </w:rPr>
      </w:pPr>
      <w:r w:rsidRPr="00AF66FE">
        <w:rPr>
          <w:rFonts w:cs="Tahoma"/>
          <w:sz w:val="20"/>
          <w:szCs w:val="20"/>
          <w:lang w:val="mk-MK" w:eastAsia="en-US"/>
        </w:rPr>
        <w:t>Да се ​​предизвик</w:t>
      </w:r>
      <w:r w:rsidR="00FB2F2A">
        <w:rPr>
          <w:rFonts w:cs="Tahoma"/>
          <w:sz w:val="20"/>
          <w:szCs w:val="20"/>
          <w:lang w:val="mk-MK" w:eastAsia="en-US"/>
        </w:rPr>
        <w:t>ува</w:t>
      </w:r>
      <w:r w:rsidRPr="00AF66FE">
        <w:rPr>
          <w:rFonts w:cs="Tahoma"/>
          <w:sz w:val="20"/>
          <w:szCs w:val="20"/>
          <w:lang w:val="mk-MK" w:eastAsia="en-US"/>
        </w:rPr>
        <w:t xml:space="preserve"> најмало вознемирување и да се минимизираат влијанијата врз чувствителните области (на пр. природно или културно наследство (ако е релевантно), водотеци, шуми итн.).</w:t>
      </w:r>
    </w:p>
    <w:p w14:paraId="264DDD8E" w14:textId="1118D4D9" w:rsidR="00BC3FC4" w:rsidRPr="00AF66FE" w:rsidRDefault="007A2DFD">
      <w:pPr>
        <w:rPr>
          <w:rFonts w:cs="Tahoma"/>
          <w:sz w:val="20"/>
          <w:szCs w:val="20"/>
          <w:lang w:val="mk-MK"/>
        </w:rPr>
      </w:pPr>
      <w:r w:rsidRPr="00AF66FE">
        <w:rPr>
          <w:rFonts w:cs="Tahoma"/>
          <w:sz w:val="20"/>
          <w:szCs w:val="20"/>
          <w:lang w:val="mk-MK"/>
        </w:rPr>
        <w:t>Комбинација од пристапни опции треба да се разгледаат од назначениот Изведувач, вклучително и најдобро искористување на постоечките патишта, како и нови привремени и постојани патеки за да се овозможи пристап до градилиштата со најмало влијание врз Животна средина и социјалните прашања. Општо земено, следните принципи ќе се користат за дефинирање на новите привремени и постојани пристапни патеки</w:t>
      </w:r>
      <w:r w:rsidR="004F799E" w:rsidRPr="00AF66FE">
        <w:rPr>
          <w:rFonts w:cs="Tahoma"/>
          <w:sz w:val="20"/>
          <w:szCs w:val="20"/>
          <w:lang w:val="mk-MK"/>
        </w:rPr>
        <w:t>:</w:t>
      </w:r>
    </w:p>
    <w:p w14:paraId="5FDA39BB" w14:textId="15EA1B0C" w:rsidR="005D2AFA" w:rsidRPr="00AF66FE" w:rsidRDefault="00C673C9" w:rsidP="005D2AFA">
      <w:pPr>
        <w:pStyle w:val="ListBullet2"/>
        <w:numPr>
          <w:ilvl w:val="1"/>
          <w:numId w:val="3"/>
        </w:numPr>
        <w:rPr>
          <w:sz w:val="20"/>
          <w:szCs w:val="20"/>
          <w:lang w:val="mk-MK" w:eastAsia="en-US"/>
        </w:rPr>
      </w:pPr>
      <w:r>
        <w:rPr>
          <w:sz w:val="20"/>
          <w:szCs w:val="20"/>
          <w:lang w:val="mk-MK" w:eastAsia="en-US"/>
        </w:rPr>
        <w:t>П</w:t>
      </w:r>
      <w:r w:rsidR="005D2AFA" w:rsidRPr="00AF66FE">
        <w:rPr>
          <w:sz w:val="20"/>
          <w:szCs w:val="20"/>
          <w:lang w:val="mk-MK" w:eastAsia="en-US"/>
        </w:rPr>
        <w:t xml:space="preserve">ривремен или </w:t>
      </w:r>
      <w:r>
        <w:rPr>
          <w:sz w:val="20"/>
          <w:szCs w:val="20"/>
          <w:lang w:val="mk-MK" w:eastAsia="en-US"/>
        </w:rPr>
        <w:t>траен</w:t>
      </w:r>
      <w:r w:rsidR="005D2AFA" w:rsidRPr="00AF66FE">
        <w:rPr>
          <w:sz w:val="20"/>
          <w:szCs w:val="20"/>
          <w:lang w:val="mk-MK" w:eastAsia="en-US"/>
        </w:rPr>
        <w:t xml:space="preserve"> пристап</w:t>
      </w:r>
      <w:r>
        <w:rPr>
          <w:sz w:val="20"/>
          <w:szCs w:val="20"/>
          <w:lang w:val="mk-MK" w:eastAsia="en-US"/>
        </w:rPr>
        <w:t xml:space="preserve"> ќе се изгради</w:t>
      </w:r>
      <w:r w:rsidR="005D2AFA" w:rsidRPr="00AF66FE">
        <w:rPr>
          <w:sz w:val="20"/>
          <w:szCs w:val="20"/>
          <w:lang w:val="mk-MK" w:eastAsia="en-US"/>
        </w:rPr>
        <w:t xml:space="preserve"> до секоја позиција на </w:t>
      </w:r>
      <w:r>
        <w:rPr>
          <w:sz w:val="20"/>
          <w:szCs w:val="20"/>
          <w:lang w:val="mk-MK" w:eastAsia="en-US"/>
        </w:rPr>
        <w:t xml:space="preserve">нов </w:t>
      </w:r>
      <w:r w:rsidR="005D2AFA" w:rsidRPr="00AF66FE">
        <w:rPr>
          <w:sz w:val="20"/>
          <w:szCs w:val="20"/>
          <w:lang w:val="mk-MK" w:eastAsia="en-US"/>
        </w:rPr>
        <w:t>столб.</w:t>
      </w:r>
    </w:p>
    <w:p w14:paraId="51E59B11" w14:textId="67103295" w:rsidR="005D2AFA" w:rsidRPr="00AF66FE" w:rsidRDefault="00C673C9" w:rsidP="005D2AFA">
      <w:pPr>
        <w:pStyle w:val="ListBullet2"/>
        <w:numPr>
          <w:ilvl w:val="1"/>
          <w:numId w:val="3"/>
        </w:numPr>
        <w:rPr>
          <w:sz w:val="20"/>
          <w:szCs w:val="20"/>
          <w:lang w:val="mk-MK" w:eastAsia="en-US"/>
        </w:rPr>
      </w:pPr>
      <w:bookmarkStart w:id="131" w:name="_Hlk122465218"/>
      <w:r>
        <w:rPr>
          <w:sz w:val="20"/>
          <w:szCs w:val="20"/>
          <w:lang w:val="mk-MK" w:eastAsia="en-US"/>
        </w:rPr>
        <w:t>Ќ</w:t>
      </w:r>
      <w:r w:rsidR="005D2AFA" w:rsidRPr="00AF66FE">
        <w:rPr>
          <w:sz w:val="20"/>
          <w:szCs w:val="20"/>
          <w:lang w:val="mk-MK" w:eastAsia="en-US"/>
        </w:rPr>
        <w:t xml:space="preserve">е се искористи </w:t>
      </w:r>
      <w:r>
        <w:rPr>
          <w:sz w:val="20"/>
          <w:szCs w:val="20"/>
          <w:lang w:val="mk-MK" w:eastAsia="en-US"/>
        </w:rPr>
        <w:t xml:space="preserve">најдобро што може </w:t>
      </w:r>
      <w:r w:rsidR="005D2AFA" w:rsidRPr="00AF66FE">
        <w:rPr>
          <w:sz w:val="20"/>
          <w:szCs w:val="20"/>
          <w:lang w:val="mk-MK" w:eastAsia="en-US"/>
        </w:rPr>
        <w:t>посто</w:t>
      </w:r>
      <w:r>
        <w:rPr>
          <w:sz w:val="20"/>
          <w:szCs w:val="20"/>
          <w:lang w:val="mk-MK" w:eastAsia="en-US"/>
        </w:rPr>
        <w:t>ечката</w:t>
      </w:r>
      <w:r w:rsidR="005D2AFA" w:rsidRPr="00AF66FE">
        <w:rPr>
          <w:sz w:val="20"/>
          <w:szCs w:val="20"/>
          <w:lang w:val="mk-MK" w:eastAsia="en-US"/>
        </w:rPr>
        <w:t xml:space="preserve"> патна мрежа - мостови, патишта и патеки</w:t>
      </w:r>
      <w:bookmarkEnd w:id="131"/>
      <w:r w:rsidR="005D2AFA" w:rsidRPr="00AF66FE">
        <w:rPr>
          <w:sz w:val="20"/>
          <w:szCs w:val="20"/>
          <w:lang w:val="mk-MK" w:eastAsia="en-US"/>
        </w:rPr>
        <w:t>.</w:t>
      </w:r>
    </w:p>
    <w:p w14:paraId="707AB6BC" w14:textId="77777777" w:rsidR="005D2AFA" w:rsidRPr="00AF66FE" w:rsidRDefault="005D2AFA" w:rsidP="005D2AFA">
      <w:pPr>
        <w:pStyle w:val="ListBullet2"/>
        <w:numPr>
          <w:ilvl w:val="1"/>
          <w:numId w:val="3"/>
        </w:numPr>
        <w:rPr>
          <w:sz w:val="20"/>
          <w:szCs w:val="20"/>
          <w:lang w:val="mk-MK" w:eastAsia="en-US"/>
        </w:rPr>
      </w:pPr>
      <w:r w:rsidRPr="00AF66FE">
        <w:rPr>
          <w:sz w:val="20"/>
          <w:szCs w:val="20"/>
          <w:lang w:val="mk-MK" w:eastAsia="en-US"/>
        </w:rPr>
        <w:t>До секој нов столб ќе биде потребен пристап за багери.</w:t>
      </w:r>
    </w:p>
    <w:p w14:paraId="2EC14927" w14:textId="5E70D4F4" w:rsidR="005D2AFA" w:rsidRPr="00AF66FE" w:rsidRDefault="005D2AFA" w:rsidP="005D2AFA">
      <w:pPr>
        <w:pStyle w:val="ListBullet2"/>
        <w:numPr>
          <w:ilvl w:val="1"/>
          <w:numId w:val="3"/>
        </w:numPr>
        <w:rPr>
          <w:sz w:val="20"/>
          <w:szCs w:val="20"/>
          <w:lang w:val="mk-MK" w:eastAsia="en-US"/>
        </w:rPr>
      </w:pPr>
      <w:r w:rsidRPr="00AF66FE">
        <w:rPr>
          <w:sz w:val="20"/>
          <w:szCs w:val="20"/>
          <w:lang w:val="mk-MK" w:eastAsia="en-US"/>
        </w:rPr>
        <w:t xml:space="preserve">Употребата на приватни пристапи </w:t>
      </w:r>
      <w:r w:rsidR="00C673C9">
        <w:rPr>
          <w:sz w:val="20"/>
          <w:szCs w:val="20"/>
          <w:lang w:val="mk-MK" w:eastAsia="en-US"/>
        </w:rPr>
        <w:t>в</w:t>
      </w:r>
      <w:r w:rsidRPr="00AF66FE">
        <w:rPr>
          <w:sz w:val="20"/>
          <w:szCs w:val="20"/>
          <w:lang w:val="mk-MK" w:eastAsia="en-US"/>
        </w:rPr>
        <w:t>о станбени имоти ќе се избегнува секогаш кога е можно поради безбедносни причини и упади. Кога тоа е неизбежно, пристапните аранжмани ќе се договорат со сопственикот на земјиштето.</w:t>
      </w:r>
    </w:p>
    <w:p w14:paraId="48202493" w14:textId="5A3391AA" w:rsidR="005D2AFA" w:rsidRPr="00AF66FE" w:rsidRDefault="005D2AFA" w:rsidP="005D2AFA">
      <w:pPr>
        <w:pStyle w:val="ListBullet2"/>
        <w:numPr>
          <w:ilvl w:val="1"/>
          <w:numId w:val="3"/>
        </w:numPr>
        <w:rPr>
          <w:sz w:val="20"/>
          <w:szCs w:val="20"/>
          <w:lang w:val="mk-MK" w:eastAsia="en-US"/>
        </w:rPr>
      </w:pPr>
      <w:bookmarkStart w:id="132" w:name="_Hlk122465286"/>
      <w:r w:rsidRPr="00AF66FE">
        <w:rPr>
          <w:sz w:val="20"/>
          <w:szCs w:val="20"/>
          <w:lang w:val="mk-MK" w:eastAsia="en-US"/>
        </w:rPr>
        <w:t xml:space="preserve">Се претпочитаат </w:t>
      </w:r>
      <w:r w:rsidR="00C673C9">
        <w:rPr>
          <w:sz w:val="20"/>
          <w:szCs w:val="20"/>
          <w:lang w:val="mk-MK" w:eastAsia="en-US"/>
        </w:rPr>
        <w:t>трајни</w:t>
      </w:r>
      <w:r w:rsidRPr="00AF66FE">
        <w:rPr>
          <w:sz w:val="20"/>
          <w:szCs w:val="20"/>
          <w:lang w:val="mk-MK" w:eastAsia="en-US"/>
        </w:rPr>
        <w:t xml:space="preserve"> патишта до аголните столбови бидејќи тие ќе </w:t>
      </w:r>
      <w:r w:rsidR="00FB2F2A">
        <w:rPr>
          <w:sz w:val="20"/>
          <w:szCs w:val="20"/>
          <w:lang w:val="mk-MK" w:eastAsia="en-US"/>
        </w:rPr>
        <w:t>користат</w:t>
      </w:r>
      <w:r w:rsidRPr="00AF66FE">
        <w:rPr>
          <w:sz w:val="20"/>
          <w:szCs w:val="20"/>
          <w:lang w:val="mk-MK" w:eastAsia="en-US"/>
        </w:rPr>
        <w:t xml:space="preserve"> и во идните оперативни</w:t>
      </w:r>
      <w:r w:rsidR="00FB2F2A">
        <w:rPr>
          <w:sz w:val="20"/>
          <w:szCs w:val="20"/>
          <w:lang w:val="mk-MK" w:eastAsia="en-US"/>
        </w:rPr>
        <w:t xml:space="preserve"> активности</w:t>
      </w:r>
      <w:r w:rsidRPr="00AF66FE">
        <w:rPr>
          <w:sz w:val="20"/>
          <w:szCs w:val="20"/>
          <w:lang w:val="mk-MK" w:eastAsia="en-US"/>
        </w:rPr>
        <w:t xml:space="preserve"> и активности за одржување</w:t>
      </w:r>
      <w:bookmarkEnd w:id="132"/>
      <w:r w:rsidRPr="00AF66FE">
        <w:rPr>
          <w:sz w:val="20"/>
          <w:szCs w:val="20"/>
          <w:lang w:val="mk-MK" w:eastAsia="en-US"/>
        </w:rPr>
        <w:t>.</w:t>
      </w:r>
    </w:p>
    <w:p w14:paraId="1427F937" w14:textId="7B832056" w:rsidR="005D2AFA" w:rsidRPr="00AF66FE" w:rsidRDefault="00C673C9" w:rsidP="005D2AFA">
      <w:pPr>
        <w:pStyle w:val="ListBullet2"/>
        <w:numPr>
          <w:ilvl w:val="1"/>
          <w:numId w:val="3"/>
        </w:numPr>
        <w:rPr>
          <w:sz w:val="20"/>
          <w:szCs w:val="20"/>
          <w:lang w:val="mk-MK" w:eastAsia="en-US"/>
        </w:rPr>
      </w:pPr>
      <w:bookmarkStart w:id="133" w:name="_Hlk122465308"/>
      <w:r>
        <w:rPr>
          <w:sz w:val="20"/>
          <w:szCs w:val="20"/>
          <w:lang w:val="mk-MK" w:eastAsia="en-US"/>
        </w:rPr>
        <w:t>Трајни</w:t>
      </w:r>
      <w:r w:rsidR="005D2AFA" w:rsidRPr="00AF66FE">
        <w:rPr>
          <w:sz w:val="20"/>
          <w:szCs w:val="20"/>
          <w:lang w:val="mk-MK" w:eastAsia="en-US"/>
        </w:rPr>
        <w:t xml:space="preserve"> пат</w:t>
      </w:r>
      <w:r>
        <w:rPr>
          <w:sz w:val="20"/>
          <w:szCs w:val="20"/>
          <w:lang w:val="mk-MK" w:eastAsia="en-US"/>
        </w:rPr>
        <w:t>ишта</w:t>
      </w:r>
      <w:r w:rsidR="005D2AFA" w:rsidRPr="00AF66FE">
        <w:rPr>
          <w:sz w:val="20"/>
          <w:szCs w:val="20"/>
          <w:lang w:val="mk-MK" w:eastAsia="en-US"/>
        </w:rPr>
        <w:t xml:space="preserve"> ќе се избегнува</w:t>
      </w:r>
      <w:r>
        <w:rPr>
          <w:sz w:val="20"/>
          <w:szCs w:val="20"/>
          <w:lang w:val="mk-MK" w:eastAsia="en-US"/>
        </w:rPr>
        <w:t>ат</w:t>
      </w:r>
      <w:r w:rsidR="005D2AFA" w:rsidRPr="00AF66FE">
        <w:rPr>
          <w:sz w:val="20"/>
          <w:szCs w:val="20"/>
          <w:lang w:val="mk-MK" w:eastAsia="en-US"/>
        </w:rPr>
        <w:t xml:space="preserve"> во сите области каде што има постоечки пат (на пр. во рамките на 1,0 km од проектот) кој овозможува пристап до Проектот преку разгранета врска. Слично на тоа, патиштата нема да бидат </w:t>
      </w:r>
      <w:r>
        <w:rPr>
          <w:sz w:val="20"/>
          <w:szCs w:val="20"/>
          <w:lang w:val="mk-MK" w:eastAsia="en-US"/>
        </w:rPr>
        <w:t>трајни</w:t>
      </w:r>
      <w:r w:rsidR="005D2AFA" w:rsidRPr="00AF66FE">
        <w:rPr>
          <w:sz w:val="20"/>
          <w:szCs w:val="20"/>
          <w:lang w:val="mk-MK" w:eastAsia="en-US"/>
        </w:rPr>
        <w:t xml:space="preserve"> каде има постоечки јавни патишта во непосредна близина на Проектот</w:t>
      </w:r>
      <w:bookmarkEnd w:id="133"/>
      <w:r w:rsidR="005D2AFA" w:rsidRPr="00AF66FE">
        <w:rPr>
          <w:sz w:val="20"/>
          <w:szCs w:val="20"/>
          <w:lang w:val="mk-MK" w:eastAsia="en-US"/>
        </w:rPr>
        <w:t xml:space="preserve"> (во рамките на 1,0 km).</w:t>
      </w:r>
    </w:p>
    <w:p w14:paraId="5C907657" w14:textId="379B42BC" w:rsidR="005D2AFA" w:rsidRPr="00AF66FE" w:rsidRDefault="005D2AFA" w:rsidP="005D2AFA">
      <w:pPr>
        <w:pStyle w:val="ListBullet2"/>
        <w:numPr>
          <w:ilvl w:val="1"/>
          <w:numId w:val="3"/>
        </w:numPr>
        <w:rPr>
          <w:sz w:val="20"/>
          <w:szCs w:val="20"/>
          <w:lang w:val="mk-MK" w:eastAsia="en-US"/>
        </w:rPr>
      </w:pPr>
      <w:bookmarkStart w:id="134" w:name="_Hlk122465341"/>
      <w:r w:rsidRPr="00AF66FE">
        <w:rPr>
          <w:sz w:val="20"/>
          <w:szCs w:val="20"/>
          <w:lang w:val="mk-MK" w:eastAsia="en-US"/>
        </w:rPr>
        <w:t xml:space="preserve">Ќе се користи </w:t>
      </w:r>
      <w:r w:rsidR="005D7440" w:rsidRPr="00AF66FE">
        <w:rPr>
          <w:sz w:val="20"/>
          <w:szCs w:val="20"/>
          <w:lang w:val="mk-MK" w:eastAsia="en-US"/>
        </w:rPr>
        <w:t>поголема</w:t>
      </w:r>
      <w:r w:rsidRPr="00AF66FE">
        <w:rPr>
          <w:sz w:val="20"/>
          <w:szCs w:val="20"/>
          <w:lang w:val="mk-MK" w:eastAsia="en-US"/>
        </w:rPr>
        <w:t xml:space="preserve"> должина на привремени правци каде што користењето на јавните патишта може да предизвика голема непријатност кај јавноста и локалното население во населените места или различни имоти долж </w:t>
      </w:r>
      <w:r w:rsidR="00C673C9">
        <w:rPr>
          <w:sz w:val="20"/>
          <w:szCs w:val="20"/>
          <w:lang w:val="mk-MK" w:eastAsia="en-US"/>
        </w:rPr>
        <w:t>превозните</w:t>
      </w:r>
      <w:r w:rsidRPr="00AF66FE">
        <w:rPr>
          <w:sz w:val="20"/>
          <w:szCs w:val="20"/>
          <w:lang w:val="mk-MK" w:eastAsia="en-US"/>
        </w:rPr>
        <w:t xml:space="preserve"> рути</w:t>
      </w:r>
      <w:bookmarkEnd w:id="134"/>
      <w:r w:rsidRPr="00AF66FE">
        <w:rPr>
          <w:sz w:val="20"/>
          <w:szCs w:val="20"/>
          <w:lang w:val="mk-MK" w:eastAsia="en-US"/>
        </w:rPr>
        <w:t>.</w:t>
      </w:r>
    </w:p>
    <w:p w14:paraId="5ED37B07" w14:textId="6F49E061" w:rsidR="00BC3FC4" w:rsidRPr="00AF66FE" w:rsidRDefault="005D2AFA" w:rsidP="005D2AFA">
      <w:pPr>
        <w:pStyle w:val="ListBullet2"/>
        <w:numPr>
          <w:ilvl w:val="1"/>
          <w:numId w:val="3"/>
        </w:numPr>
        <w:rPr>
          <w:sz w:val="20"/>
          <w:szCs w:val="20"/>
          <w:lang w:val="mk-MK"/>
        </w:rPr>
      </w:pPr>
      <w:bookmarkStart w:id="135" w:name="_Hlk122465408"/>
      <w:r w:rsidRPr="00AF66FE">
        <w:rPr>
          <w:sz w:val="20"/>
          <w:szCs w:val="20"/>
          <w:lang w:val="mk-MK" w:eastAsia="en-US"/>
        </w:rPr>
        <w:t xml:space="preserve">Општите активности за одржување </w:t>
      </w:r>
      <w:r w:rsidR="00C673C9">
        <w:rPr>
          <w:sz w:val="20"/>
          <w:szCs w:val="20"/>
          <w:lang w:val="mk-MK" w:eastAsia="en-US"/>
        </w:rPr>
        <w:t xml:space="preserve">во иднина </w:t>
      </w:r>
      <w:r w:rsidRPr="00AF66FE">
        <w:rPr>
          <w:sz w:val="20"/>
          <w:szCs w:val="20"/>
          <w:lang w:val="mk-MK" w:eastAsia="en-US"/>
        </w:rPr>
        <w:t xml:space="preserve">најдобро ќе ги искористат постојните патишта колку што е можно повеќе и ќе ја намалат потребата за привремен пат </w:t>
      </w:r>
      <w:r w:rsidR="00FB2F2A">
        <w:rPr>
          <w:sz w:val="20"/>
          <w:szCs w:val="20"/>
          <w:lang w:val="mk-MK" w:eastAsia="en-US"/>
        </w:rPr>
        <w:t xml:space="preserve">- </w:t>
      </w:r>
      <w:r w:rsidRPr="00AF66FE">
        <w:rPr>
          <w:sz w:val="20"/>
          <w:szCs w:val="20"/>
          <w:lang w:val="mk-MK" w:eastAsia="en-US"/>
        </w:rPr>
        <w:t>на минимум неопход</w:t>
      </w:r>
      <w:r w:rsidR="00FB2F2A">
        <w:rPr>
          <w:sz w:val="20"/>
          <w:szCs w:val="20"/>
          <w:lang w:val="mk-MK" w:eastAsia="en-US"/>
        </w:rPr>
        <w:t>но,</w:t>
      </w:r>
      <w:r w:rsidRPr="00AF66FE">
        <w:rPr>
          <w:sz w:val="20"/>
          <w:szCs w:val="20"/>
          <w:lang w:val="mk-MK" w:eastAsia="en-US"/>
        </w:rPr>
        <w:t xml:space="preserve"> за безбеден пристап до Проектот. Доколку е потребен привремен пат, тој ќе се гради таму каде што нема еколошка чувствителност (на пр. еколошка, хидролошка или шумска чувствителност) и ќе биде дозволен од надлежните органи или одговорните управни органи</w:t>
      </w:r>
      <w:bookmarkEnd w:id="135"/>
      <w:r w:rsidRPr="00AF66FE">
        <w:rPr>
          <w:sz w:val="20"/>
          <w:szCs w:val="20"/>
          <w:lang w:val="mk-MK" w:eastAsia="en-US"/>
        </w:rPr>
        <w:t>.</w:t>
      </w:r>
    </w:p>
    <w:p w14:paraId="256A0868" w14:textId="54691843" w:rsidR="00BC3FC4" w:rsidRPr="00AF66FE" w:rsidRDefault="005D2AFA">
      <w:pPr>
        <w:rPr>
          <w:rFonts w:cs="Tahoma"/>
          <w:sz w:val="20"/>
          <w:szCs w:val="20"/>
          <w:lang w:val="mk-MK"/>
        </w:rPr>
      </w:pPr>
      <w:r w:rsidRPr="00AF66FE">
        <w:rPr>
          <w:rFonts w:cs="Tahoma"/>
          <w:sz w:val="20"/>
          <w:szCs w:val="20"/>
          <w:lang w:val="mk-MK"/>
        </w:rPr>
        <w:lastRenderedPageBreak/>
        <w:t>Следниве принципи ќе се користат за да се дефинираат пристапните патишта во земјоделските области кои претставуваат доминантна форма на земјишна покривка во областа на проектот (види Дел 7.1.5)</w:t>
      </w:r>
      <w:r w:rsidR="004F799E" w:rsidRPr="00AF66FE">
        <w:rPr>
          <w:rFonts w:cs="Tahoma"/>
          <w:sz w:val="20"/>
          <w:szCs w:val="20"/>
          <w:lang w:val="mk-MK"/>
        </w:rPr>
        <w:t>:</w:t>
      </w:r>
    </w:p>
    <w:p w14:paraId="7496B66D" w14:textId="77777777" w:rsidR="00326872" w:rsidRPr="00AF66FE" w:rsidRDefault="00326872" w:rsidP="00326872">
      <w:pPr>
        <w:pStyle w:val="ListBullet2"/>
        <w:numPr>
          <w:ilvl w:val="1"/>
          <w:numId w:val="3"/>
        </w:numPr>
        <w:rPr>
          <w:sz w:val="20"/>
          <w:szCs w:val="20"/>
          <w:lang w:val="mk-MK"/>
        </w:rPr>
      </w:pPr>
      <w:r w:rsidRPr="00AF66FE">
        <w:rPr>
          <w:sz w:val="20"/>
          <w:szCs w:val="20"/>
          <w:lang w:val="mk-MK"/>
        </w:rPr>
        <w:t>Во земјоделските области обично ќе биде можно најдобро да се искористи постојната патна мрежа и да се пристапи до градежните површини со привремени патеки што се разгрануваат од постоечки пат.</w:t>
      </w:r>
    </w:p>
    <w:p w14:paraId="54E169D5" w14:textId="77777777" w:rsidR="00326872" w:rsidRPr="00AF66FE" w:rsidRDefault="00326872" w:rsidP="00326872">
      <w:pPr>
        <w:pStyle w:val="ListBullet2"/>
        <w:numPr>
          <w:ilvl w:val="1"/>
          <w:numId w:val="3"/>
        </w:numPr>
        <w:rPr>
          <w:sz w:val="20"/>
          <w:szCs w:val="20"/>
          <w:lang w:val="mk-MK"/>
        </w:rPr>
      </w:pPr>
      <w:r w:rsidRPr="00AF66FE">
        <w:rPr>
          <w:sz w:val="20"/>
          <w:szCs w:val="20"/>
          <w:lang w:val="mk-MK"/>
        </w:rPr>
        <w:t>Во земјоделското земјиште ќе се користат привремени патеки и ќе се обнови теренот на крајот на изградбата, освен ако не е договорено со сопственикот на земјиштето дека е потребен постојан пат за општ пристап до земјиштето.</w:t>
      </w:r>
    </w:p>
    <w:p w14:paraId="065036A1" w14:textId="09BA8E1E" w:rsidR="00BC3FC4" w:rsidRPr="00AF66FE" w:rsidRDefault="00326872" w:rsidP="00326872">
      <w:pPr>
        <w:pStyle w:val="ListBullet2"/>
        <w:numPr>
          <w:ilvl w:val="1"/>
          <w:numId w:val="3"/>
        </w:numPr>
        <w:rPr>
          <w:rFonts w:cs="Tahoma"/>
          <w:sz w:val="20"/>
          <w:szCs w:val="20"/>
          <w:lang w:val="mk-MK" w:eastAsia="en-US"/>
        </w:rPr>
      </w:pPr>
      <w:r w:rsidRPr="00AF66FE">
        <w:rPr>
          <w:sz w:val="20"/>
          <w:szCs w:val="20"/>
          <w:lang w:val="mk-MK"/>
        </w:rPr>
        <w:t>Временските ограничувања ќе бидат наметнати за време на одредени земјоделски сезони (на пр. сезона на садење, сезона на берба)</w:t>
      </w:r>
      <w:r w:rsidR="004F799E" w:rsidRPr="00AF66FE">
        <w:rPr>
          <w:rFonts w:cs="Tahoma"/>
          <w:sz w:val="20"/>
          <w:szCs w:val="20"/>
          <w:lang w:val="mk-MK" w:eastAsia="en-US"/>
        </w:rPr>
        <w:t>.</w:t>
      </w:r>
    </w:p>
    <w:p w14:paraId="30477235" w14:textId="64C9BC0D" w:rsidR="00BC3FC4" w:rsidRPr="00AF66FE" w:rsidRDefault="00326872">
      <w:pPr>
        <w:pStyle w:val="ListBullet2"/>
        <w:numPr>
          <w:ilvl w:val="1"/>
          <w:numId w:val="3"/>
        </w:numPr>
        <w:rPr>
          <w:sz w:val="20"/>
          <w:szCs w:val="20"/>
          <w:lang w:val="mk-MK" w:eastAsia="en-US"/>
        </w:rPr>
      </w:pPr>
      <w:r w:rsidRPr="00AF66FE">
        <w:rPr>
          <w:sz w:val="20"/>
          <w:szCs w:val="20"/>
          <w:lang w:val="mk-MK" w:eastAsia="en-US"/>
        </w:rPr>
        <w:t>Наслоните од нивите (рабовите на теренот) ќе се користат секогаш кога е можно за да се ограничи навлегувањето во земјоделското земјиште</w:t>
      </w:r>
      <w:r w:rsidR="004F799E" w:rsidRPr="00AF66FE">
        <w:rPr>
          <w:sz w:val="20"/>
          <w:szCs w:val="20"/>
          <w:lang w:val="mk-MK" w:eastAsia="en-US"/>
        </w:rPr>
        <w:t>.</w:t>
      </w:r>
    </w:p>
    <w:p w14:paraId="199E49BF" w14:textId="31DE4520" w:rsidR="00BC3FC4" w:rsidRPr="00AF66FE" w:rsidRDefault="00326872">
      <w:pPr>
        <w:pStyle w:val="ListBullet2"/>
        <w:numPr>
          <w:ilvl w:val="1"/>
          <w:numId w:val="3"/>
        </w:numPr>
        <w:rPr>
          <w:sz w:val="20"/>
          <w:szCs w:val="20"/>
          <w:lang w:val="mk-MK" w:eastAsia="en-US"/>
        </w:rPr>
      </w:pPr>
      <w:r w:rsidRPr="00AF66FE">
        <w:rPr>
          <w:sz w:val="20"/>
          <w:szCs w:val="20"/>
          <w:lang w:val="mk-MK" w:eastAsia="en-US"/>
        </w:rPr>
        <w:t>Сите теренски одводи зафатени од изградбата на патиштата ќе бидат вратени</w:t>
      </w:r>
      <w:r w:rsidR="004F799E" w:rsidRPr="00AF66FE">
        <w:rPr>
          <w:sz w:val="20"/>
          <w:szCs w:val="20"/>
          <w:lang w:val="mk-MK" w:eastAsia="en-US"/>
        </w:rPr>
        <w:t>.</w:t>
      </w:r>
    </w:p>
    <w:p w14:paraId="2D095C6C" w14:textId="575C0CC2" w:rsidR="00BC3FC4" w:rsidRPr="00AF66FE" w:rsidRDefault="00896034">
      <w:pPr>
        <w:rPr>
          <w:rFonts w:cs="Tahoma"/>
          <w:sz w:val="20"/>
          <w:szCs w:val="20"/>
          <w:lang w:val="mk-MK"/>
        </w:rPr>
      </w:pPr>
      <w:r w:rsidRPr="00AF66FE">
        <w:rPr>
          <w:rFonts w:cs="Tahoma"/>
          <w:sz w:val="20"/>
          <w:szCs w:val="20"/>
          <w:lang w:val="mk-MK"/>
        </w:rPr>
        <w:t>Следниве принципи ќе се користат за дефинирање на пристапните правци во близина на водотеците</w:t>
      </w:r>
      <w:r w:rsidR="004F799E" w:rsidRPr="00AF66FE">
        <w:rPr>
          <w:rFonts w:cs="Tahoma"/>
          <w:sz w:val="20"/>
          <w:szCs w:val="20"/>
          <w:lang w:val="mk-MK"/>
        </w:rPr>
        <w:t>:</w:t>
      </w:r>
    </w:p>
    <w:p w14:paraId="654586C3" w14:textId="521E1045" w:rsidR="00896034" w:rsidRPr="00AF66FE" w:rsidRDefault="00896034" w:rsidP="00896034">
      <w:pPr>
        <w:pStyle w:val="ListBullet2"/>
        <w:numPr>
          <w:ilvl w:val="1"/>
          <w:numId w:val="3"/>
        </w:numPr>
        <w:rPr>
          <w:sz w:val="20"/>
          <w:szCs w:val="20"/>
          <w:lang w:val="mk-MK"/>
        </w:rPr>
      </w:pPr>
      <w:r w:rsidRPr="00AF66FE">
        <w:rPr>
          <w:sz w:val="20"/>
          <w:szCs w:val="20"/>
          <w:lang w:val="mk-MK"/>
        </w:rPr>
        <w:t>Ќе биде забрането преминување на водотеци со возила.</w:t>
      </w:r>
    </w:p>
    <w:p w14:paraId="374FD2E3" w14:textId="4C9ABFB7" w:rsidR="00896034" w:rsidRPr="00AF66FE" w:rsidRDefault="00896034" w:rsidP="00896034">
      <w:pPr>
        <w:pStyle w:val="ListBullet2"/>
        <w:numPr>
          <w:ilvl w:val="1"/>
          <w:numId w:val="3"/>
        </w:numPr>
        <w:rPr>
          <w:sz w:val="20"/>
          <w:szCs w:val="20"/>
          <w:lang w:val="mk-MK"/>
        </w:rPr>
      </w:pPr>
      <w:r w:rsidRPr="00AF66FE">
        <w:rPr>
          <w:sz w:val="20"/>
          <w:szCs w:val="20"/>
          <w:lang w:val="mk-MK"/>
        </w:rPr>
        <w:t>Помали премин</w:t>
      </w:r>
      <w:r w:rsidR="00C673C9">
        <w:rPr>
          <w:sz w:val="20"/>
          <w:szCs w:val="20"/>
          <w:lang w:val="mk-MK"/>
        </w:rPr>
        <w:t>и</w:t>
      </w:r>
      <w:r w:rsidRPr="00AF66FE">
        <w:rPr>
          <w:sz w:val="20"/>
          <w:szCs w:val="20"/>
          <w:lang w:val="mk-MK"/>
        </w:rPr>
        <w:t xml:space="preserve"> на водоте</w:t>
      </w:r>
      <w:r w:rsidR="00C673C9">
        <w:rPr>
          <w:sz w:val="20"/>
          <w:szCs w:val="20"/>
          <w:lang w:val="mk-MK"/>
        </w:rPr>
        <w:t>ци</w:t>
      </w:r>
      <w:r w:rsidRPr="00AF66FE">
        <w:rPr>
          <w:sz w:val="20"/>
          <w:szCs w:val="20"/>
          <w:lang w:val="mk-MK"/>
        </w:rPr>
        <w:t xml:space="preserve"> може да </w:t>
      </w:r>
      <w:r w:rsidR="00C673C9">
        <w:rPr>
          <w:sz w:val="20"/>
          <w:szCs w:val="20"/>
          <w:lang w:val="mk-MK"/>
        </w:rPr>
        <w:t xml:space="preserve">се </w:t>
      </w:r>
      <w:r w:rsidRPr="00AF66FE">
        <w:rPr>
          <w:sz w:val="20"/>
          <w:szCs w:val="20"/>
          <w:lang w:val="mk-MK"/>
        </w:rPr>
        <w:t>корист</w:t>
      </w:r>
      <w:r w:rsidR="00C673C9">
        <w:rPr>
          <w:sz w:val="20"/>
          <w:szCs w:val="20"/>
          <w:lang w:val="mk-MK"/>
        </w:rPr>
        <w:t>ат со</w:t>
      </w:r>
      <w:r w:rsidRPr="00AF66FE">
        <w:rPr>
          <w:sz w:val="20"/>
          <w:szCs w:val="20"/>
          <w:lang w:val="mk-MK"/>
        </w:rPr>
        <w:t xml:space="preserve"> однапред излеани бетонски пропусти.</w:t>
      </w:r>
    </w:p>
    <w:p w14:paraId="0D220ED7" w14:textId="7F7D68BD" w:rsidR="00BC3FC4" w:rsidRPr="00AF66FE" w:rsidRDefault="00896034" w:rsidP="00896034">
      <w:pPr>
        <w:pStyle w:val="ListBullet2"/>
        <w:numPr>
          <w:ilvl w:val="1"/>
          <w:numId w:val="3"/>
        </w:numPr>
        <w:rPr>
          <w:sz w:val="20"/>
          <w:szCs w:val="20"/>
          <w:lang w:val="mk-MK"/>
        </w:rPr>
      </w:pPr>
      <w:r w:rsidRPr="00AF66FE">
        <w:rPr>
          <w:sz w:val="20"/>
          <w:szCs w:val="20"/>
          <w:lang w:val="mk-MK"/>
        </w:rPr>
        <w:t>Нема да има непотребно трасирање од градежни возила во близина на реки и водотеци</w:t>
      </w:r>
      <w:r w:rsidR="004F799E" w:rsidRPr="00AF66FE">
        <w:rPr>
          <w:sz w:val="20"/>
          <w:szCs w:val="20"/>
          <w:lang w:val="mk-MK"/>
        </w:rPr>
        <w:t>.</w:t>
      </w:r>
    </w:p>
    <w:p w14:paraId="64245488" w14:textId="759D6DEC" w:rsidR="00BC3FC4" w:rsidRPr="00AF66FE" w:rsidRDefault="00896034">
      <w:pPr>
        <w:pStyle w:val="ListBullet"/>
        <w:spacing w:before="120" w:after="120"/>
        <w:rPr>
          <w:rFonts w:cs="Tahoma"/>
          <w:sz w:val="20"/>
          <w:szCs w:val="20"/>
          <w:lang w:val="mk-MK"/>
        </w:rPr>
      </w:pPr>
      <w:r w:rsidRPr="00AF66FE">
        <w:rPr>
          <w:rFonts w:cs="Tahoma"/>
          <w:sz w:val="20"/>
          <w:szCs w:val="20"/>
          <w:lang w:val="mk-MK"/>
        </w:rPr>
        <w:t>Шумите и шумските површини заземаат незначителен дел од областа на проектот (види Дел 7.1.5) и затоа е многу мала веројатноста дека овие чувствителни области ќе бидат значително погодени поради обезбедување пристап до локациите на проектот. Сепак, следниве клучни принципи ќе се користат во шумите / шум</w:t>
      </w:r>
      <w:r w:rsidR="00FB2F2A">
        <w:rPr>
          <w:rFonts w:cs="Tahoma"/>
          <w:sz w:val="20"/>
          <w:szCs w:val="20"/>
          <w:lang w:val="mk-MK"/>
        </w:rPr>
        <w:t>ските површини</w:t>
      </w:r>
      <w:r w:rsidRPr="00AF66FE">
        <w:rPr>
          <w:rFonts w:cs="Tahoma"/>
          <w:sz w:val="20"/>
          <w:szCs w:val="20"/>
          <w:lang w:val="mk-MK"/>
        </w:rPr>
        <w:t>, доколку е потребно</w:t>
      </w:r>
      <w:r w:rsidR="004F799E" w:rsidRPr="00AF66FE">
        <w:rPr>
          <w:rFonts w:cs="Tahoma"/>
          <w:sz w:val="20"/>
          <w:szCs w:val="20"/>
          <w:lang w:val="mk-MK"/>
        </w:rPr>
        <w:t>:</w:t>
      </w:r>
    </w:p>
    <w:p w14:paraId="29958D14" w14:textId="1BEEFEF8" w:rsidR="00896034" w:rsidRPr="00AF66FE" w:rsidRDefault="00896034" w:rsidP="00896034">
      <w:pPr>
        <w:pStyle w:val="ListBullet2"/>
        <w:numPr>
          <w:ilvl w:val="1"/>
          <w:numId w:val="3"/>
        </w:numPr>
        <w:rPr>
          <w:sz w:val="20"/>
          <w:szCs w:val="20"/>
          <w:lang w:val="mk-MK"/>
        </w:rPr>
      </w:pPr>
      <w:r w:rsidRPr="00AF66FE">
        <w:rPr>
          <w:sz w:val="20"/>
          <w:szCs w:val="20"/>
          <w:lang w:val="mk-MK"/>
        </w:rPr>
        <w:t>Сите пристапни патишта во шумските области ќе бидат дизајнирани за да се минимизира загубата на дрвја.</w:t>
      </w:r>
    </w:p>
    <w:p w14:paraId="6951FFAC" w14:textId="49A316E3" w:rsidR="00896034" w:rsidRPr="00AF66FE" w:rsidRDefault="00896034" w:rsidP="00896034">
      <w:pPr>
        <w:pStyle w:val="ListBullet2"/>
        <w:numPr>
          <w:ilvl w:val="1"/>
          <w:numId w:val="3"/>
        </w:numPr>
        <w:rPr>
          <w:sz w:val="20"/>
          <w:szCs w:val="20"/>
          <w:lang w:val="mk-MK"/>
        </w:rPr>
      </w:pPr>
      <w:r w:rsidRPr="00AF66FE">
        <w:rPr>
          <w:sz w:val="20"/>
          <w:szCs w:val="20"/>
          <w:lang w:val="mk-MK"/>
        </w:rPr>
        <w:t>Постојните патишта ќе се користат во шумски области каде што е можно.</w:t>
      </w:r>
    </w:p>
    <w:p w14:paraId="76C00AEF" w14:textId="42AE3B40" w:rsidR="00BC3FC4" w:rsidRPr="00AF66FE" w:rsidRDefault="00896034" w:rsidP="00896034">
      <w:pPr>
        <w:pStyle w:val="ListBullet2"/>
        <w:numPr>
          <w:ilvl w:val="1"/>
          <w:numId w:val="3"/>
        </w:numPr>
        <w:rPr>
          <w:sz w:val="20"/>
          <w:u w:val="single"/>
          <w:lang w:val="mk-MK"/>
        </w:rPr>
      </w:pPr>
      <w:r w:rsidRPr="00AF66FE">
        <w:rPr>
          <w:sz w:val="20"/>
          <w:szCs w:val="20"/>
          <w:lang w:val="mk-MK"/>
        </w:rPr>
        <w:t xml:space="preserve">Патиштата можат да бидат </w:t>
      </w:r>
      <w:r w:rsidR="00FB2F2A">
        <w:rPr>
          <w:sz w:val="20"/>
          <w:szCs w:val="20"/>
          <w:lang w:val="mk-MK"/>
        </w:rPr>
        <w:t>трајни</w:t>
      </w:r>
      <w:r w:rsidRPr="00AF66FE">
        <w:rPr>
          <w:sz w:val="20"/>
          <w:szCs w:val="20"/>
          <w:lang w:val="mk-MK"/>
        </w:rPr>
        <w:t xml:space="preserve"> во шумски области, доколку е потребно, каде што нема еколошка, хидролошка или шумска чувствителност. Ова ќе се договори со надлежен орган</w:t>
      </w:r>
      <w:r w:rsidR="004F799E" w:rsidRPr="00AF66FE">
        <w:rPr>
          <w:sz w:val="20"/>
          <w:szCs w:val="20"/>
          <w:lang w:val="mk-MK"/>
        </w:rPr>
        <w:t>.</w:t>
      </w:r>
    </w:p>
    <w:p w14:paraId="5A7FE4BF" w14:textId="08947F1F" w:rsidR="00BC3FC4" w:rsidRPr="00AF66FE" w:rsidRDefault="00896034">
      <w:pPr>
        <w:pStyle w:val="Heading4"/>
        <w:rPr>
          <w:sz w:val="20"/>
          <w:u w:val="single"/>
          <w:lang w:val="mk-MK"/>
        </w:rPr>
      </w:pPr>
      <w:r w:rsidRPr="00AF66FE">
        <w:rPr>
          <w:lang w:val="mk-MK"/>
        </w:rPr>
        <w:t>Типични методи за градба</w:t>
      </w:r>
    </w:p>
    <w:p w14:paraId="3FB19E0E" w14:textId="455F0F27" w:rsidR="00BC3FC4" w:rsidRPr="00AF66FE" w:rsidRDefault="00896034">
      <w:pPr>
        <w:ind w:firstLine="720"/>
        <w:rPr>
          <w:sz w:val="20"/>
          <w:u w:val="single"/>
          <w:lang w:val="mk-MK"/>
        </w:rPr>
      </w:pPr>
      <w:r w:rsidRPr="000F3A34">
        <w:rPr>
          <w:sz w:val="20"/>
          <w:u w:val="single"/>
          <w:lang w:val="mk-MK"/>
        </w:rPr>
        <w:t>Изградба на 400/110 kV трафостаница Милетково</w:t>
      </w:r>
    </w:p>
    <w:p w14:paraId="2EF3E724" w14:textId="79788A8D" w:rsidR="00BC3FC4" w:rsidRPr="00AF66FE" w:rsidRDefault="00896034">
      <w:pPr>
        <w:pStyle w:val="BodyText0"/>
        <w:spacing w:before="120" w:after="120"/>
        <w:ind w:left="0"/>
        <w:jc w:val="both"/>
        <w:rPr>
          <w:rFonts w:ascii="Tahoma" w:hAnsi="Tahoma" w:cs="Tahoma"/>
          <w:sz w:val="20"/>
          <w:szCs w:val="20"/>
          <w:lang w:val="mk-MK"/>
        </w:rPr>
      </w:pPr>
      <w:r w:rsidRPr="00AF66FE">
        <w:rPr>
          <w:rFonts w:ascii="Tahoma" w:hAnsi="Tahoma" w:cs="Tahoma"/>
          <w:sz w:val="20"/>
          <w:szCs w:val="20"/>
          <w:lang w:val="mk-MK"/>
        </w:rPr>
        <w:t>Изградбата на типична трафостаница 400/110 kV е интензивна и сложена операција. Нормално,  за трафостаница со големина на предложената</w:t>
      </w:r>
      <w:r w:rsidR="000F3A34">
        <w:rPr>
          <w:rFonts w:ascii="Tahoma" w:hAnsi="Tahoma" w:cs="Tahoma"/>
          <w:sz w:val="20"/>
          <w:szCs w:val="20"/>
          <w:lang w:val="mk-MK"/>
        </w:rPr>
        <w:t>,</w:t>
      </w:r>
      <w:r w:rsidRPr="00AF66FE">
        <w:rPr>
          <w:rFonts w:ascii="Tahoma" w:hAnsi="Tahoma" w:cs="Tahoma"/>
          <w:sz w:val="20"/>
          <w:szCs w:val="20"/>
          <w:lang w:val="mk-MK"/>
        </w:rPr>
        <w:t xml:space="preserve"> градежните работи траат околу две години. Потребна е координација на бројни различни набавки, работи и активности, а соодветно на тоа и координација на бројни различни добавувачи и различни тимови на изведувачи. Првите неколку месеци обично се посветуваат на подготовките за изградбата, потребните административни процедури и поставувањето канцеларии на локацијата итн. Следниве градежни работи на локацијата може да се поделат во две главни групи: градежни работи и електро-механички работи.</w:t>
      </w:r>
    </w:p>
    <w:p w14:paraId="797463B3" w14:textId="5F91D4FB" w:rsidR="00BC3FC4" w:rsidRPr="00AF66FE" w:rsidRDefault="00896034" w:rsidP="00E955F2">
      <w:pPr>
        <w:pStyle w:val="ListBullet"/>
        <w:jc w:val="left"/>
        <w:rPr>
          <w:sz w:val="20"/>
          <w:szCs w:val="20"/>
          <w:lang w:val="mk-MK"/>
        </w:rPr>
      </w:pPr>
      <w:r w:rsidRPr="00AF66FE">
        <w:rPr>
          <w:sz w:val="20"/>
          <w:szCs w:val="20"/>
          <w:lang w:val="mk-MK"/>
        </w:rPr>
        <w:t>Градежните работи ќе опфаќаат</w:t>
      </w:r>
      <w:r w:rsidR="004F799E" w:rsidRPr="00AF66FE">
        <w:rPr>
          <w:sz w:val="20"/>
          <w:szCs w:val="20"/>
          <w:lang w:val="mk-MK"/>
        </w:rPr>
        <w:t>:</w:t>
      </w:r>
    </w:p>
    <w:p w14:paraId="273E7A67" w14:textId="15B25F7C" w:rsidR="00BC3FC4" w:rsidRPr="00AF66FE" w:rsidRDefault="00896034">
      <w:pPr>
        <w:pStyle w:val="ListBullet"/>
        <w:numPr>
          <w:ilvl w:val="0"/>
          <w:numId w:val="110"/>
        </w:numPr>
        <w:ind w:left="851"/>
        <w:jc w:val="left"/>
        <w:rPr>
          <w:sz w:val="20"/>
          <w:szCs w:val="20"/>
          <w:lang w:val="mk-MK"/>
        </w:rPr>
      </w:pPr>
      <w:r w:rsidRPr="00AF66FE">
        <w:rPr>
          <w:sz w:val="20"/>
          <w:szCs w:val="20"/>
          <w:lang w:val="mk-MK"/>
        </w:rPr>
        <w:t>Градежни работи на пристапниот пат</w:t>
      </w:r>
    </w:p>
    <w:p w14:paraId="6E42B2AF" w14:textId="7E998430" w:rsidR="00ED1868" w:rsidRPr="00AF66FE" w:rsidRDefault="00ED1868">
      <w:pPr>
        <w:pStyle w:val="ListBullet"/>
        <w:numPr>
          <w:ilvl w:val="0"/>
          <w:numId w:val="110"/>
        </w:numPr>
        <w:ind w:left="851"/>
        <w:jc w:val="left"/>
        <w:rPr>
          <w:sz w:val="20"/>
          <w:szCs w:val="20"/>
          <w:lang w:val="mk-MK"/>
        </w:rPr>
      </w:pPr>
      <w:r w:rsidRPr="00AF66FE">
        <w:rPr>
          <w:sz w:val="20"/>
          <w:szCs w:val="20"/>
          <w:lang w:val="mk-MK"/>
        </w:rPr>
        <w:t xml:space="preserve"> земјени работи (ископ, градирање, нивелирање и одводнување), и</w:t>
      </w:r>
    </w:p>
    <w:p w14:paraId="10124F6E" w14:textId="12F7C163" w:rsidR="00BC3FC4" w:rsidRPr="00AF66FE" w:rsidRDefault="00ED1868">
      <w:pPr>
        <w:pStyle w:val="ListBullet"/>
        <w:numPr>
          <w:ilvl w:val="0"/>
          <w:numId w:val="110"/>
        </w:numPr>
        <w:ind w:left="851"/>
        <w:jc w:val="left"/>
        <w:rPr>
          <w:sz w:val="20"/>
          <w:szCs w:val="20"/>
          <w:lang w:val="mk-MK"/>
        </w:rPr>
      </w:pPr>
      <w:r w:rsidRPr="00AF66FE">
        <w:rPr>
          <w:sz w:val="20"/>
          <w:szCs w:val="20"/>
          <w:lang w:val="mk-MK"/>
        </w:rPr>
        <w:t>градежни работи за темели, градби (вклучувајќи ги сите градежни услуги како што се електрични инсталации, водовод, греење, климатизација, вентилација), системи за противпожарна заштита и оградување</w:t>
      </w:r>
      <w:r w:rsidR="004F799E" w:rsidRPr="00AF66FE">
        <w:rPr>
          <w:sz w:val="20"/>
          <w:szCs w:val="20"/>
          <w:lang w:val="mk-MK"/>
        </w:rPr>
        <w:t>.</w:t>
      </w:r>
    </w:p>
    <w:p w14:paraId="50085E07" w14:textId="2E7F2D01" w:rsidR="00BC3FC4" w:rsidRPr="00AF66FE" w:rsidRDefault="0026654F">
      <w:pPr>
        <w:pStyle w:val="BodyText0"/>
        <w:spacing w:before="120" w:after="120"/>
        <w:ind w:left="0"/>
        <w:rPr>
          <w:rFonts w:ascii="Tahoma" w:hAnsi="Tahoma" w:cs="Tahoma"/>
          <w:sz w:val="20"/>
          <w:szCs w:val="20"/>
          <w:lang w:val="mk-MK"/>
        </w:rPr>
      </w:pPr>
      <w:r w:rsidRPr="00AF66FE">
        <w:rPr>
          <w:rFonts w:ascii="Tahoma" w:hAnsi="Tahoma" w:cs="Tahoma"/>
          <w:sz w:val="20"/>
          <w:szCs w:val="20"/>
          <w:lang w:val="mk-MK"/>
        </w:rPr>
        <w:t>Електро-механичките работи ќе опфаќаат</w:t>
      </w:r>
      <w:r w:rsidR="004F799E" w:rsidRPr="00AF66FE">
        <w:rPr>
          <w:rFonts w:ascii="Tahoma" w:hAnsi="Tahoma" w:cs="Tahoma"/>
          <w:sz w:val="20"/>
          <w:szCs w:val="20"/>
          <w:lang w:val="mk-MK"/>
        </w:rPr>
        <w:t>:</w:t>
      </w:r>
    </w:p>
    <w:p w14:paraId="426F189C" w14:textId="32A32F98" w:rsidR="0026654F" w:rsidRPr="00AF66FE" w:rsidRDefault="0026654F">
      <w:pPr>
        <w:pStyle w:val="ListBullet"/>
        <w:numPr>
          <w:ilvl w:val="0"/>
          <w:numId w:val="110"/>
        </w:numPr>
        <w:ind w:left="851"/>
        <w:jc w:val="left"/>
        <w:rPr>
          <w:sz w:val="20"/>
          <w:szCs w:val="20"/>
          <w:lang w:val="mk-MK"/>
        </w:rPr>
      </w:pPr>
      <w:r w:rsidRPr="00AF66FE">
        <w:rPr>
          <w:sz w:val="20"/>
          <w:szCs w:val="20"/>
          <w:lang w:val="mk-MK"/>
        </w:rPr>
        <w:t>аранжмани за заземјување</w:t>
      </w:r>
    </w:p>
    <w:p w14:paraId="3B0FFF53" w14:textId="6FCAABC3" w:rsidR="0026654F" w:rsidRPr="00AF66FE" w:rsidRDefault="0026654F">
      <w:pPr>
        <w:pStyle w:val="ListBullet"/>
        <w:numPr>
          <w:ilvl w:val="0"/>
          <w:numId w:val="110"/>
        </w:numPr>
        <w:ind w:left="851"/>
        <w:jc w:val="left"/>
        <w:rPr>
          <w:sz w:val="20"/>
          <w:szCs w:val="20"/>
          <w:lang w:val="mk-MK"/>
        </w:rPr>
      </w:pPr>
      <w:r w:rsidRPr="00AF66FE">
        <w:rPr>
          <w:sz w:val="20"/>
          <w:szCs w:val="20"/>
          <w:lang w:val="mk-MK"/>
        </w:rPr>
        <w:lastRenderedPageBreak/>
        <w:t>монтирање, инсталација, тестирање и пуштање во употреба на главната/примарната опрема (</w:t>
      </w:r>
      <w:r w:rsidR="001B05D7" w:rsidRPr="00AF66FE">
        <w:rPr>
          <w:sz w:val="20"/>
          <w:szCs w:val="20"/>
          <w:lang w:val="mk-MK"/>
        </w:rPr>
        <w:t>собирници</w:t>
      </w:r>
      <w:r w:rsidRPr="00AF66FE">
        <w:rPr>
          <w:sz w:val="20"/>
          <w:szCs w:val="20"/>
          <w:lang w:val="mk-MK"/>
        </w:rPr>
        <w:t>, трансформатори и разводни уреди)</w:t>
      </w:r>
    </w:p>
    <w:p w14:paraId="6FC2F29C" w14:textId="7E84A055" w:rsidR="0026654F" w:rsidRPr="00AF66FE" w:rsidRDefault="0026654F">
      <w:pPr>
        <w:pStyle w:val="ListBullet"/>
        <w:numPr>
          <w:ilvl w:val="0"/>
          <w:numId w:val="110"/>
        </w:numPr>
        <w:ind w:left="851"/>
        <w:jc w:val="left"/>
        <w:rPr>
          <w:sz w:val="20"/>
          <w:szCs w:val="20"/>
          <w:lang w:val="mk-MK"/>
        </w:rPr>
      </w:pPr>
      <w:r w:rsidRPr="00AF66FE">
        <w:rPr>
          <w:sz w:val="20"/>
          <w:szCs w:val="20"/>
          <w:lang w:val="mk-MK"/>
        </w:rPr>
        <w:t>монтирање, инсталација, тестирање и пуштање во употреба на секундарната опрема (заштита, сигнализација, телекомуникациски системи), и</w:t>
      </w:r>
    </w:p>
    <w:p w14:paraId="448A4BC7" w14:textId="647D0E9A" w:rsidR="00BC3FC4" w:rsidRPr="00AF66FE" w:rsidRDefault="0026654F">
      <w:pPr>
        <w:pStyle w:val="ListBullet"/>
        <w:numPr>
          <w:ilvl w:val="0"/>
          <w:numId w:val="110"/>
        </w:numPr>
        <w:ind w:left="851"/>
        <w:jc w:val="left"/>
        <w:rPr>
          <w:sz w:val="20"/>
          <w:szCs w:val="20"/>
          <w:lang w:val="mk-MK"/>
        </w:rPr>
      </w:pPr>
      <w:r w:rsidRPr="00AF66FE">
        <w:rPr>
          <w:sz w:val="20"/>
          <w:szCs w:val="20"/>
          <w:lang w:val="mk-MK"/>
        </w:rPr>
        <w:t>монтирање, инсталација, тестирање и пуштање во употреба на помошната опрема (напојување со наизменична струја LV AC, напојување со еднонасочна струја DC, мобилни генератори, опрема за следење итн.)</w:t>
      </w:r>
      <w:r w:rsidR="004F799E" w:rsidRPr="00AF66FE">
        <w:rPr>
          <w:sz w:val="20"/>
          <w:szCs w:val="20"/>
          <w:lang w:val="mk-MK"/>
        </w:rPr>
        <w:t>.</w:t>
      </w:r>
    </w:p>
    <w:p w14:paraId="40380A9F" w14:textId="622B361C" w:rsidR="00BC3FC4" w:rsidRPr="00AF66FE" w:rsidRDefault="006C6ECE">
      <w:pPr>
        <w:rPr>
          <w:rFonts w:cs="Tahoma"/>
          <w:sz w:val="20"/>
          <w:szCs w:val="20"/>
          <w:lang w:val="mk-MK"/>
        </w:rPr>
      </w:pPr>
      <w:r w:rsidRPr="00AF66FE">
        <w:rPr>
          <w:rFonts w:cs="Tahoma"/>
          <w:sz w:val="20"/>
          <w:szCs w:val="20"/>
          <w:lang w:val="mk-MK"/>
        </w:rPr>
        <w:t>Редоследот на работи за новата 400/110 kV трафостаница е накратко опишан подолу</w:t>
      </w:r>
      <w:r w:rsidR="004F799E" w:rsidRPr="00AF66FE">
        <w:rPr>
          <w:rFonts w:cs="Tahoma"/>
          <w:sz w:val="20"/>
          <w:szCs w:val="20"/>
          <w:lang w:val="mk-MK"/>
        </w:rPr>
        <w:t>.</w:t>
      </w:r>
    </w:p>
    <w:p w14:paraId="6C37E6BF" w14:textId="51215E86" w:rsidR="0007289E" w:rsidRPr="00AF66FE" w:rsidRDefault="0007289E" w:rsidP="0007289E">
      <w:pPr>
        <w:rPr>
          <w:rFonts w:cs="Tahoma"/>
          <w:sz w:val="20"/>
          <w:szCs w:val="20"/>
          <w:lang w:val="mk-MK"/>
        </w:rPr>
      </w:pPr>
      <w:r w:rsidRPr="00AF66FE">
        <w:rPr>
          <w:rFonts w:cs="Tahoma"/>
          <w:sz w:val="20"/>
          <w:szCs w:val="20"/>
          <w:lang w:val="mk-MK"/>
        </w:rPr>
        <w:t xml:space="preserve">Потребното ископување и отстранување на вишокот почва на локацијата на трафостаницата ќе обезбеди соодветно израмнување на земјата и отстранување на површинскиот почвен слој, со цел да се постави системот за заземјување за целата трафостаница и да се постави системот за </w:t>
      </w:r>
      <w:r w:rsidR="000F3A34">
        <w:rPr>
          <w:rFonts w:cs="Tahoma"/>
          <w:sz w:val="20"/>
          <w:szCs w:val="20"/>
          <w:lang w:val="mk-MK"/>
        </w:rPr>
        <w:t>дренажа</w:t>
      </w:r>
      <w:r w:rsidRPr="00AF66FE">
        <w:rPr>
          <w:rFonts w:cs="Tahoma"/>
          <w:sz w:val="20"/>
          <w:szCs w:val="20"/>
          <w:lang w:val="mk-MK"/>
        </w:rPr>
        <w:t xml:space="preserve">. Следната фаза се оградување и бетонски работи за темели на згради, темели на портали за опрема и трансформаторски </w:t>
      </w:r>
      <w:r w:rsidR="000D08E9" w:rsidRPr="00AF66FE">
        <w:rPr>
          <w:rFonts w:cs="Tahoma"/>
          <w:sz w:val="20"/>
          <w:szCs w:val="20"/>
          <w:lang w:val="mk-MK"/>
        </w:rPr>
        <w:t>портал</w:t>
      </w:r>
      <w:r w:rsidR="0068237A" w:rsidRPr="00AF66FE">
        <w:rPr>
          <w:rFonts w:cs="Tahoma"/>
          <w:sz w:val="20"/>
          <w:szCs w:val="20"/>
          <w:lang w:val="mk-MK"/>
        </w:rPr>
        <w:t>и</w:t>
      </w:r>
      <w:r w:rsidRPr="00AF66FE">
        <w:rPr>
          <w:rFonts w:cs="Tahoma"/>
          <w:sz w:val="20"/>
          <w:szCs w:val="20"/>
          <w:lang w:val="mk-MK"/>
        </w:rPr>
        <w:t>. Во овој момент би се започнало со набавка на опрема (примарна опрема, секундарна опрема, собирници и сл.) и електро-машински работи на отворено, а градежните работи продолжуваат со изградба на згради и придружните монтажни работи во тие згради. Внатрешната електрична опрема се испорачува во завршна фаза, по што следи монтажа, тестирање и конечно пуштање во употреба на целата електро-механичка опрема (вклучувајќи системи за контрола и заштита, телекомуникациски објекти, помошни материјали итн.).</w:t>
      </w:r>
    </w:p>
    <w:p w14:paraId="379C1C0F" w14:textId="77777777" w:rsidR="0007289E" w:rsidRPr="00AF66FE" w:rsidRDefault="0007289E" w:rsidP="0007289E">
      <w:pPr>
        <w:rPr>
          <w:rFonts w:cs="Tahoma"/>
          <w:sz w:val="20"/>
          <w:szCs w:val="20"/>
          <w:lang w:val="mk-MK"/>
        </w:rPr>
      </w:pPr>
      <w:r w:rsidRPr="00AF66FE">
        <w:rPr>
          <w:rFonts w:cs="Tahoma"/>
          <w:sz w:val="20"/>
          <w:szCs w:val="20"/>
          <w:lang w:val="mk-MK"/>
        </w:rPr>
        <w:t>Вообичаено, градежната работна сила е приближно распределена како 55% за градежни работници и 45% за електро-машински работници. Просечниот вкупен број на работници на терен (за сите профили на работна сила, односно инженери, занаетчии и работници) е 45, од кои 25 работници се за градежни работи и 20 работници се за електромашински работи. Максималниот број на работници кои се присутни на терен истовремено се јавува во првата половина од втората градежна година, кога ќе бидат присутни вкупно 70 работници. Минималниот број на работници кои се присутни на терен истовремено се јавува во втората половина од втората градежна година, кога ќе бидат присутни 15 работници.</w:t>
      </w:r>
    </w:p>
    <w:p w14:paraId="7AED29DC" w14:textId="77777777" w:rsidR="0007289E" w:rsidRPr="00AF66FE" w:rsidRDefault="0007289E" w:rsidP="0007289E">
      <w:pPr>
        <w:rPr>
          <w:rFonts w:cs="Tahoma"/>
          <w:sz w:val="20"/>
          <w:szCs w:val="20"/>
          <w:lang w:val="mk-MK"/>
        </w:rPr>
      </w:pPr>
      <w:r w:rsidRPr="00AF66FE">
        <w:rPr>
          <w:rFonts w:cs="Tahoma"/>
          <w:sz w:val="20"/>
          <w:szCs w:val="20"/>
          <w:lang w:val="mk-MK"/>
        </w:rPr>
        <w:t>Тешката механизација која ќе се користи за градба на терен ќе се состои од булдожери, багери, грејдери, дигалки, патни ваљаци и др. Оваа механизација ќе остане на градилиштето во текот на целиот период на изградба.</w:t>
      </w:r>
    </w:p>
    <w:p w14:paraId="50922056" w14:textId="1FDA2572" w:rsidR="00BC3FC4" w:rsidRPr="00AF66FE" w:rsidRDefault="0007289E" w:rsidP="0007289E">
      <w:pPr>
        <w:rPr>
          <w:rFonts w:cs="Tahoma"/>
          <w:szCs w:val="20"/>
          <w:lang w:val="mk-MK"/>
        </w:rPr>
      </w:pPr>
      <w:r w:rsidRPr="00AF66FE">
        <w:rPr>
          <w:rFonts w:cs="Tahoma"/>
          <w:sz w:val="20"/>
          <w:szCs w:val="20"/>
          <w:lang w:val="mk-MK"/>
        </w:rPr>
        <w:t xml:space="preserve">За </w:t>
      </w:r>
      <w:r w:rsidR="000F3A34">
        <w:rPr>
          <w:rFonts w:cs="Tahoma"/>
          <w:sz w:val="20"/>
          <w:szCs w:val="20"/>
          <w:lang w:val="mk-MK"/>
        </w:rPr>
        <w:t>превозни</w:t>
      </w:r>
      <w:r w:rsidRPr="00AF66FE">
        <w:rPr>
          <w:rFonts w:cs="Tahoma"/>
          <w:sz w:val="20"/>
          <w:szCs w:val="20"/>
          <w:lang w:val="mk-MK"/>
        </w:rPr>
        <w:t xml:space="preserve"> цели ќе се користат главно нормални (стандардни) камиони, а само во исклучителни случаи ќе се користат камиони со приколки – товарни возила за </w:t>
      </w:r>
      <w:r w:rsidR="000F3A34" w:rsidRPr="00AF66FE">
        <w:rPr>
          <w:rFonts w:cs="Tahoma"/>
          <w:sz w:val="20"/>
          <w:szCs w:val="20"/>
          <w:lang w:val="mk-MK"/>
        </w:rPr>
        <w:t xml:space="preserve">400/110 kV </w:t>
      </w:r>
      <w:r w:rsidRPr="00AF66FE">
        <w:rPr>
          <w:rFonts w:cs="Tahoma"/>
          <w:sz w:val="20"/>
          <w:szCs w:val="20"/>
          <w:lang w:val="mk-MK"/>
        </w:rPr>
        <w:t>трансформатори</w:t>
      </w:r>
      <w:r w:rsidR="004F799E" w:rsidRPr="00AF66FE">
        <w:rPr>
          <w:rFonts w:cs="Tahoma"/>
          <w:sz w:val="20"/>
          <w:szCs w:val="20"/>
          <w:lang w:val="mk-MK"/>
        </w:rPr>
        <w:t>.</w:t>
      </w:r>
    </w:p>
    <w:bookmarkStart w:id="136" w:name="_Toc122679642"/>
    <w:p w14:paraId="60C60200" w14:textId="0966B1CE" w:rsidR="00BC3FC4" w:rsidRPr="00AF66FE" w:rsidRDefault="004F799E">
      <w:pPr>
        <w:spacing w:after="240"/>
        <w:rPr>
          <w:rFonts w:cs="Tahoma"/>
          <w:sz w:val="18"/>
          <w:szCs w:val="20"/>
          <w:lang w:val="mk-MK"/>
        </w:rPr>
      </w:pPr>
      <w:r w:rsidRPr="00AF66FE">
        <w:rPr>
          <w:noProof/>
          <w:lang w:val="en-US" w:eastAsia="en-US"/>
        </w:rPr>
        <w:lastRenderedPageBreak/>
        <mc:AlternateContent>
          <mc:Choice Requires="wpg">
            <w:drawing>
              <wp:anchor distT="0" distB="0" distL="114300" distR="114300" simplePos="0" relativeHeight="400" behindDoc="0" locked="0" layoutInCell="0" allowOverlap="1" wp14:anchorId="12E247E5" wp14:editId="07777777">
                <wp:simplePos x="0" y="0"/>
                <wp:positionH relativeFrom="column">
                  <wp:posOffset>-111125</wp:posOffset>
                </wp:positionH>
                <wp:positionV relativeFrom="paragraph">
                  <wp:posOffset>92075</wp:posOffset>
                </wp:positionV>
                <wp:extent cx="6094095" cy="6973570"/>
                <wp:effectExtent l="0" t="0" r="2540" b="0"/>
                <wp:wrapTopAndBottom/>
                <wp:docPr id="73" name="Group 2089"/>
                <wp:cNvGraphicFramePr/>
                <a:graphic xmlns:a="http://schemas.openxmlformats.org/drawingml/2006/main">
                  <a:graphicData uri="http://schemas.microsoft.com/office/word/2010/wordprocessingGroup">
                    <wpg:wgp>
                      <wpg:cNvGrpSpPr/>
                      <wpg:grpSpPr>
                        <a:xfrm>
                          <a:off x="0" y="0"/>
                          <a:ext cx="6093360" cy="6972840"/>
                          <a:chOff x="0" y="0"/>
                          <a:chExt cx="0" cy="0"/>
                        </a:xfrm>
                      </wpg:grpSpPr>
                      <pic:pic xmlns:pic="http://schemas.openxmlformats.org/drawingml/2006/picture">
                        <pic:nvPicPr>
                          <pic:cNvPr id="74" name="Picture 98"/>
                          <pic:cNvPicPr/>
                        </pic:nvPicPr>
                        <pic:blipFill>
                          <a:blip r:embed="rId54"/>
                          <a:stretch/>
                        </pic:blipFill>
                        <pic:spPr>
                          <a:xfrm>
                            <a:off x="152280" y="47520"/>
                            <a:ext cx="2779560" cy="2138760"/>
                          </a:xfrm>
                          <a:prstGeom prst="rect">
                            <a:avLst/>
                          </a:prstGeom>
                          <a:ln w="0">
                            <a:noFill/>
                          </a:ln>
                        </pic:spPr>
                      </pic:pic>
                      <pic:pic xmlns:pic="http://schemas.openxmlformats.org/drawingml/2006/picture">
                        <pic:nvPicPr>
                          <pic:cNvPr id="75" name="Picture 99"/>
                          <pic:cNvPicPr/>
                        </pic:nvPicPr>
                        <pic:blipFill>
                          <a:blip r:embed="rId55"/>
                          <a:stretch/>
                        </pic:blipFill>
                        <pic:spPr>
                          <a:xfrm>
                            <a:off x="3231360" y="0"/>
                            <a:ext cx="2224440" cy="2493000"/>
                          </a:xfrm>
                          <a:prstGeom prst="rect">
                            <a:avLst/>
                          </a:prstGeom>
                          <a:ln w="0">
                            <a:noFill/>
                          </a:ln>
                        </pic:spPr>
                      </pic:pic>
                      <wpg:grpSp>
                        <wpg:cNvPr id="76" name="Group 76"/>
                        <wpg:cNvGrpSpPr/>
                        <wpg:grpSpPr>
                          <a:xfrm>
                            <a:off x="0" y="2479680"/>
                            <a:ext cx="6093360" cy="4493160"/>
                            <a:chOff x="0" y="0"/>
                            <a:chExt cx="0" cy="0"/>
                          </a:xfrm>
                        </wpg:grpSpPr>
                        <pic:pic xmlns:pic="http://schemas.openxmlformats.org/drawingml/2006/picture">
                          <pic:nvPicPr>
                            <pic:cNvPr id="77" name="Picture 101"/>
                            <pic:cNvPicPr/>
                          </pic:nvPicPr>
                          <pic:blipFill>
                            <a:blip r:embed="rId56"/>
                            <a:stretch/>
                          </pic:blipFill>
                          <pic:spPr>
                            <a:xfrm>
                              <a:off x="0" y="0"/>
                              <a:ext cx="3004200" cy="2170440"/>
                            </a:xfrm>
                            <a:prstGeom prst="rect">
                              <a:avLst/>
                            </a:prstGeom>
                            <a:ln w="0">
                              <a:noFill/>
                            </a:ln>
                          </pic:spPr>
                        </pic:pic>
                        <pic:pic xmlns:pic="http://schemas.openxmlformats.org/drawingml/2006/picture">
                          <pic:nvPicPr>
                            <pic:cNvPr id="78" name="Picture 102"/>
                            <pic:cNvPicPr/>
                          </pic:nvPicPr>
                          <pic:blipFill>
                            <a:blip r:embed="rId57"/>
                            <a:stretch/>
                          </pic:blipFill>
                          <pic:spPr>
                            <a:xfrm>
                              <a:off x="3130560" y="85680"/>
                              <a:ext cx="2730600" cy="2188800"/>
                            </a:xfrm>
                            <a:prstGeom prst="rect">
                              <a:avLst/>
                            </a:prstGeom>
                            <a:ln w="0">
                              <a:noFill/>
                            </a:ln>
                          </pic:spPr>
                        </pic:pic>
                        <pic:pic xmlns:pic="http://schemas.openxmlformats.org/drawingml/2006/picture">
                          <pic:nvPicPr>
                            <pic:cNvPr id="79" name="Picture 103"/>
                            <pic:cNvPicPr/>
                          </pic:nvPicPr>
                          <pic:blipFill>
                            <a:blip r:embed="rId58"/>
                            <a:stretch/>
                          </pic:blipFill>
                          <pic:spPr>
                            <a:xfrm>
                              <a:off x="10080" y="2352600"/>
                              <a:ext cx="3091320" cy="2140560"/>
                            </a:xfrm>
                            <a:prstGeom prst="rect">
                              <a:avLst/>
                            </a:prstGeom>
                            <a:ln w="0">
                              <a:noFill/>
                            </a:ln>
                          </pic:spPr>
                        </pic:pic>
                        <pic:pic xmlns:pic="http://schemas.openxmlformats.org/drawingml/2006/picture">
                          <pic:nvPicPr>
                            <pic:cNvPr id="80" name="Picture 104"/>
                            <pic:cNvPicPr/>
                          </pic:nvPicPr>
                          <pic:blipFill>
                            <a:blip r:embed="rId59"/>
                            <a:stretch/>
                          </pic:blipFill>
                          <pic:spPr>
                            <a:xfrm>
                              <a:off x="3241080" y="2643480"/>
                              <a:ext cx="2852280" cy="1779120"/>
                            </a:xfrm>
                            <a:prstGeom prst="rect">
                              <a:avLst/>
                            </a:prstGeom>
                            <a:ln w="0">
                              <a:noFill/>
                            </a:ln>
                          </pic:spPr>
                        </pic:pic>
                      </wpg:grp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F5ADEE" id="Group 2089" o:spid="_x0000_s1026" style="position:absolute;margin-left:-8.75pt;margin-top:7.25pt;width:479.85pt;height:549.1pt;z-index:400"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uRXVAMAALcQAAAOAAAAZHJzL2Uyb0RvYy54bWzsWMlu2zAQvRfoPwi6&#10;J5IoWRti55ImKFC0Btp+AE1TNlFJJEh6yd93uMhO7KAtdAgcNAfJpESOhm/ePA59c7vv2mBLpWK8&#10;n4bJdRwGtCd8yfrVNPz54/6qDAOlcb/ELe/pNHykKrydffxwsxM1RXzN2yWVARjpVb0T03Cttaij&#10;SJE17bC65oL28LLhssMaunIVLSXegfWujVAc59GOy6WQnFCl4OmdexnOrP2moUR/axpFddBOQ/BN&#10;27u094W5R7MbXK8kFmtGvBt4hBcdZj189GDqDmscbCQ7M9UxIrnijb4mvIt40zBC7RpgNUl8spoH&#10;yTfCrmVV71biABNAe4LTaLPk63YuA7achkUaBj3uIEb2swGKy8rAsxOrGkY9SPFdzKV/sHI9s+J9&#10;IzvzC2sJ9hbYxwOwdK8DAg/zuErTHPAn8C6vClRmHnqyhviczSPrT36mn2NHR8PHIuPTwQXBSA2X&#10;RwdaZ+j8nUUwS28kDb2R7p9sdFj+2ogrCKTAmi1Yy/SjJSWEzDjVb+eMzKXrPAE6G4CG1+arQVUa&#10;oM0UM8rMgW5k+s9MLFom7lnbGrRN2zsLbD5hwwvrdUy742TT0V671JG0Bb95r9ZMqDCQNe0WFJgg&#10;Py8T4xCulZZUk/XgzdEB45sCOrxAgGSCUAlhg0hnxQT5OA9MQEVRTQYmoCQtC+gY+0NscS2k0g+U&#10;d4FpgDeQwwAorvH2i9Ju6DDEPG77YGcIZ9o9N/i4MW3vMXR+WjjBbYczNN4OXyZnfLGJaWJwKXxB&#10;4/mSojSx2nAuGwihLAOlsLKBsiqN49cmy0FpDkI4yGU+RMXJZZEbCEaJJcqKKoeUgfm4HhLlmWRm&#10;sPbEJQqu/0fJLAaw514yk9hK1CXlQDo+B5xcnjAA2J5BiePZnxSxSQWnbcOeO+jgu1T6GgaqTVfD&#10;HHlipemSeJKN5wkoZWx3T9DKcnKmGahI4/zImLIsX10vDdBwvZ3NtTpnjE3kS2LMZDxjkjj2xRhK&#10;J8iQ49kuk8ZVkkKN5nbYJLPseteYP5XvBs5TjbEpfUmMscXIuPo9RVly4EyepdlpZYJKX+Gbw1wC&#10;9XziivxXLOGPB0Co8U3NBadje4bwJ3lz/H7at6OO/zfMfgMAAP//AwBQSwMEFAAGAAgAAAAhAPs7&#10;OuPiAAAACwEAAA8AAABkcnMvZG93bnJldi54bWxMj0FPwkAQhe8m/ofNmHiD7VYQrN0SQtQTIRFM&#10;iLelHdqG7mzTXdry7x1PeprMvJc330tXo21Ej52vHWlQ0wgEUu6KmkoNX4f3yRKED4YK0zhCDTf0&#10;sMru71KTFG6gT+z3oRQcQj4xGqoQ2kRKn1dojZ+6Fom1s+usCbx2pSw6M3C4bWQcRc/Smpr4Q2Va&#10;3FSYX/ZXq+FjMMP6Sb3128t5c/s+zHfHrUKtHx/G9SuIgGP4M8MvPqNDxkwnd6XCi0bDRC3mbGVh&#10;xpMNL7M4BnHig1LxAmSWyv8dsh8AAAD//wMAUEsDBAoAAAAAAAAAIQA6XNAt4M8BAODPAQAUAAAA&#10;ZHJzL21lZGlhL2ltYWdlNi5wbmeJUE5HDQoaCgAAAA1JSERSAAABLAAAALsIBgAAAN9pozoAAAAB&#10;c1JHQgCuzhzpAAAABGdBTUEAALGPC/xhBQAAAAlwSFlzAAAOwwAADsMBx2+oZAAA/6VJREFUeF7s&#10;/feTHVl+3YvqL3kR+um+iKd335W5kihzJQUvJYqXokhqSA6nOa5nuqd72hsADaDhvasqFMp77707&#10;5b333he8a4sG0EADbWa9tXbmPmefrFMAho/3hxchRKzI7dLv/dnrm5l18I/+57//+e9//vuf//7/&#10;6l9i373jiQP3Q9IlR8onDHpKHHoQuiSpbvBBKJkyaZapztWloYeh5KFHAT0OXRqxYv3IIy6lx6Hk&#10;0SfPVcr4769kXynjT8Py8hGlsix14lunzmunMqPxnfS9I63PsgmmHZmySafMprV8niZ+CKVP/o7p&#10;34WXRiwPp90yvzyqra/06d+FMnzZ7adP/hDKmPHKlJZUnjGten89teFSbbJ4TTJ0PZQ3dd52zdKX&#10;3YfZ3rSnqDK7H5Zvk9m3186sw2Oz24gWy1Vnj51l5nxsva1z6s3SKQvLHLPqA7JtX1Talr80+5tj&#10;OobSZ3R8kfoss05gf8yn8x6Ey7UMtqG0bnh9X8rbdcPb8MuDbV9Ipp9wO89TuO1To4zJb8PpWMqY&#10;cMQxZ5Ue1qMopVIpow+P+7j6R//Ig9B9hDXgicBCIvMXKYIISdLgV9QDJA89NEvCC5eGHxqpjdfu&#10;a9Y/Qsrw47CSRx4jKSzWjz7iUmLdqPTNM5Uy9uT3VrKW40+NCJ9w2shvQ2CFFVXvK3Xs2yiljX+3&#10;TakU4YS0ye+NUidY7iz/PiKAkD71O6bdJbhUOiKVueVqmzGtMi8dyWv954udj0tuy6zL/CRY9jtk&#10;8fplUmlmfyzn0tuulfbjreNtx8tb2XIpjfvYpqnvw+2C67oieMIKlznrxKq35W5eyjTHrHV/QCbr&#10;JTcdVHB9s40Z7/poadJqN+spU5pjmZ/PmOG+bB3bZc1qHS/t6lnHYKV1g+srb9cNb4NLwspI6d9H&#10;GbonL6DMaS2/A2FklDH1bTgdSwQV+xKX409ia+IxCKoopY4+DPm4IrAG74WShggiK0HIh5YgZWGU&#10;NKQ85QOLLgt0WGFgWSUPe7BKJYysUqIA9ChKKWOsNxKYPDgZgPhQeZ5c6LgywPGXYQBx0ElpvlQf&#10;Tjuy7WMByip94ntPBjAsC0DHVXiwxqhz5bazaSt3oDyr7Fly20t2wNl0lkkTQJQ6fZYZ1OyUE98Y&#10;YKk809QFFdmmu71Y5ZILFgsT217LndZ122+r0/npPFVP2e3spCwetzvgn68Y2/DBof27eSnWNtxy&#10;t51NB5VN4MVqH0s71ZntaF2lKTctMLkws2kPRLHhFSzPJKCCErTCEqQMrJ4YZUw8YV+y8uAVyav+&#10;GwMtV3JaPq62Ayt5WGDylskEkpQ07ClZEqyoFDqpJDktOiZXKXROqQGlCExhQFnYCE4WVtFKJWml&#10;50HpRRSEkQWUKXfb+vXhdpOaNbbL3ji3LBZwgmWxFKzfNgCd5YvWSV5nVQeOSB13e7tAG9Nh1U55&#10;dmoBi84gix0ta5KdT2XUTutbPa/eSm12AlYs2UHrDU4ORF8efKLbaekeh7uuZNbz0+7g3qnM3X5w&#10;ezYvwLjlQRlYSNyu0lY5XE9yy6yCbYP5cLnkH7PJc7lTW8nWx5JglKX7HpAHKgut73ndf0A23VVQ&#10;6itZhJURYSVlTBFG0iQnP19ZTtpKgArmKRdY9wksD1IutGIpZcQDWMowwUQZeHFpYWWAFANYBlrU&#10;iwPrG0fPBpYLoKBepI2rnYBlIWVBFQUspQkODz6CiMIzt0wwioaLV7Zdtl7uRtu1Szt4lHdl28Sq&#10;t2WeIoNKy8h+InWm3nRKW87OaEDAJTtctjqf39mD6wa3Y2X39yx52/KOd/txR8sMSiPmTVsNJG+Q&#10;ZbPMlPt5r32sdT2ZQRssEzTmvWWwzm7HbMuvN+2dtibPZY4V81paSOwEJlsWXMbSTnU6Z+3Luxbe&#10;0qZ3Uhavf0Re+4gEJsKHS1dyUArtbF0OweXCSvkc9svsafYZKouQkjKZztTSgVG2mQgjedPOyVtF&#10;ASt56F4oefheFKgEJqsgsFJG6K4Y9oVBJHj5QHIBJaWNPo6hJ0apBlgC2POhlUaraJfBtFU6qR6G&#10;CCUAufl/CHkzC4EgUDxLfju3faZf/jxpQOyUDkodS9sPdzLTCb202zFjrRuU9mE6pbahdWYFLNX9&#10;gNzpJ+yM7FwsE9TsINV64faB7UneoGDaHqPf1rYPnptbb9vYcpu2ebtt93zteu6gtmVWFjIuHGLJ&#10;rh/Mu3LbW+XO61h4jRypTMqZe77sOjvlfz85x6E0pXK7vci2nXaU+oGbDov5NI5bRVZ63pTDe2cA&#10;FRaBNfMt+40UAZYLriy/LwlWOVNsw6WVbbMNWJMOsFIYEqbsAKtYSh19uA1MURr9mkCKhlU6TzIi&#10;xrOUB6ygm9oOop20/WEeQ5YJQoVg0TIjAJsX1Tb4UDvVuUDaqS6qjZa+7OBzy9zyF5EGjR2sz1Jw&#10;0O4odjrjfORW1Lk1886yo0484j17ZMqymZebcZ3FTrKO40WOJ1a7mPL3q7QLCuVNudKmzBu02VSW&#10;szTpMDyi13fzrrw6u8525dKVWQXL3HY7lT+vrStbJ5i4bXdSLu+Vq+B6FkzbpfssUMlJecqhMgmW&#10;NPUFLnNnvbKIvt0mwSoqTUi5coG1E7SyXIeVMvQglDpMGEk+kIKQsjKwMvp6G6gMnHgiaWMEllEE&#10;WrGAlaZnU8qT1M/VBNex8vN62+DKe3inmNlTpp65WOnhX1ixofQiCkIoKBvnuzO/VaRNdJlZsiMZ&#10;SDBtB942aR0uVR+UHVTPlN8mvA13HX9geh3aOwbNusrnzH2HVDrwhN5POdjVgdnxLLQk0/G99c1x&#10;WJlt+NvfSeG2GiDe9tzBZGUHqwufWO1MuQa1M7BNuVyP1UIk7baRXDC4elZdUHkLnpQOrqe8rfv7&#10;yh6ru+3gfvK05HXNk3hNXeVQLsBMXtvz0+E877WUTShZCVBWApCb30kWVrGAlUsn5ualKDfmiyDb&#10;DiwDLR9K0aDyARWGlS8XVFZRwIo4rVjASiewlDevMmOKIPIVeZvwbFlYBRULWBYgQT0LUhYyQRmY&#10;xJBbt1O7mAP5GQqDIVAWrP/9xU6qcI8d1tuOBZaeSTxGxthDgoD1BljB2T24rYjscbmKqjdLd1vb&#10;FR6YDnhUbt2AaacywiAsZ30BzKzj1kt2u2xjBjrL7L5i5Z+nndq75UoH5bZ9nuyxPksCVj6vq2RB&#10;ZfM7yYVanrluHrBcCUB5XEpBMO0kD1aEkQ8tQcpVLGBZxQRW6siDUBqhZLUTmFIFnygYOaDypbBB&#10;303YNuY7CoZ9LrAyxgkNKhZwBKpInvbTSO0jdQKQXb6ofh9gWblQ2ancyg5EN+2WxSq3dbEGtjug&#10;3fpg3kqd1K37+8h0dKW1LQMEdkqJkMqd5n0jsMwzkHl2Qpa70HrW/u0gUtqegy2LrOdtJ3p70XlT&#10;xsFtQROpc9orvci2DgwMELROQGqXJyntb1+KlX+e3PaubF2wfVBu+9+3Tudt0+G2lCBU4C+D2l4u&#10;oDnAolxQWcUClQWYK7feg9WTmLB6HrDCmnzqOKxROiwfTi640vUsyklbBcvCYPKVNi6n5TqqZ7mo&#10;CKDcvAWNV6fld8xLDEkoCzOb96R8NMzctxdWWTFgJXAE8xpcFjau3DZWFhyxylzZQWzllu3URlIn&#10;3O5qni23A9tB6roM61TcMrXN0r408BfY2QinXIaE+ex0WeMPWca28/5sK5BR7r5sOrj/WLLHaRUs&#10;c9vFSkvuwI0W2y1GlLPA44yhPJ7PTtK5xSqX8g3ovDaS8rbMLoOybU3aP65gG8nddj6XBQHlq9yR&#10;W+a2K+R2wmlejwJONpK7rpUFjZsP1u8EJ8nAyK83oCKI8maYp9y0W+YqCK1tcoFFUIXCjmjUA5KF&#10;kVUGndNOsqDyv5dgmpBygGQh5KZt3qZ3kgsum7aKBaOg7NuLSBnTPmyC4IkFIu/tiJuPLQubF5Ug&#10;5KZj5aMVPYh30k5tgnByIRVUtlmqo/J6EU5aFk1+hZzBOyiee8rZ2xtYdgB6b7+i97fTcexU7kLH&#10;Qig2iGLX2+1G1TnACgNiiXVUuIznEQsWsWSh5OpZdVbuNp6n4HoClsDjwieWnlf/PFkwuXnBx5bH&#10;kgusbTALAErKn/XKLYSU3glc28qeBaydYJVJ5+SCKpOhXgbLgsAyUlvzdbSvScJJctMm/3xQuXkX&#10;RrEU/Yo1Aiovz1mV0qv6WNCRLDQkLy+AuXo+nCxkgnlXkYG2PW/TQQUHe3DQPlPshEYWNjHWNbBa&#10;4vktsjPSXRUs8JqxLGf6IQ4XdOHts4XI6LnOcILbYHuzHXZcC62Ith+bzceSBqc9LlfuYHfTNh+s&#10;D7ZRuGfLo+oELuUptz6oAoItVvk/hHQcscqDKqAssHaShcxO6ReVILRT2gLKpl3ZchdYFk4uqCx8&#10;9CZwJ2BJeQwBo/UEeVHPsAisdD+sE4hiwcoAKggs5Y2Yd2EVUNTrSWfpfQEb7ZqsLGjCZVOe9PHi&#10;znoesDiYZjgAzUdyFj4urGLJe6jrSXlByC6fDaVnKQwJJx1LdlDHytt0rPrt8gar4OKlI3V2XQ9Y&#10;vE6L37KjUgRXLgdt1ugn+Di1EscyqpDZuYHi8PrR2/SW3jbtgNvpuFTnttP6btrNx5bqd1Ks9tu1&#10;E5BUbhVVp7xVzP1a+e1fUMH9CFKuiljvAmon7QQ3C57nSdAJpi2UniUXZCbtA8uVC64cjlUDJqZj&#10;qWDmKfIJKVdRwMoYfRRyQSRZWFlIaRlMZ8kt+elMCybjoGKI9YKU+c6CbbQUZOxn++HP+A14AoDi&#10;ybkP4OzbhmDefLQWAFYuwRQtQcsDkRyLkdI7ifUWWOH2YTkAYv5ZMo5EUFDeH8SxFV0fHOgRRQa1&#10;TT97kEfXRa/rbdM8rF5mfvF7dn52tCV2QjmuoZs4W9iE+JJWpLavoFhAI8y0TbkVLQvYTtvzBp+7&#10;7ch+g/noY2LaX9dsIyC73YJlDsIVlenYYquA52CPJyhtxyqYN+vYOl9eO5Vr3xFF7SuqnEt/PSu7&#10;70KmrUy5WfrtdSy+PNDYUPB3BlhFbKe80l6ZW+4pCDfbxuYtjAp5r22ZEfNeuVcfFgEUkfLRdQKU&#10;W+/lWcexYp+XmWdmUdCKVh7HbVD5HNOClpUPre3AygyAyVUYTE6dwCOpzE0HoWXrJAMqX1HfWfjw&#10;iaUwkCi3LFgvsAUh5eaDEIu8EVGaIsjctyTSdkh5ALIws/l8uiy1D791YT7yBiYiF0YWSG7azXtl&#10;PA5KHd6mowd9ZD2TVsdlJ3XrjeicNKA8wHhlbjubNttSG7bXgCxe/g6pHas4ldeE5IYxJDJdOPeA&#10;A8HbXmTQcsltuLLbdrfv5qPKNHCjtrddz6pzJaDZ7bsyEArvzysrJADtelHbX4lsT+X5Oj9b50j7&#10;MvtjWu0KVSaoarv+PqyKHIX36++z0MAlokJOCDvlFarbvJbBtp62l9u2hexXRbzPVnogL+2Ulix8&#10;gmXBelcWVFYFs4SRAKSln86T5KAcqTwAq2hgZY0+DmWNPUZ2WISLAyhPgpEPJF9ZDoiepShX9YLA&#10;skCyMHqezJuJgEw8TbB4gCJYfFDlCk6qe1EZeHEgEziSwGPK/Ly+WXGtsWYgLW3aSg9QI898PAk+&#10;9tmPCySr8AALyh8EZjA5sgMnlmLWBbZbwI6qmdqr/w6lS0+Q3r6E88VduFA3iYtdl5Ez8SkHAGdI&#10;fxt2wG6TOb7YxxNsG6tsJ9n9WVi4+3e3E6wLpl0ZQPnaqS5YvpPC27L7IpyKJB8cxUxLMcv8dLBs&#10;J8WCVbCsmBOQVdECJyHeXysXXDvJhdROspBy025ewCokpIISxIIy5QFoFc44D92zxx+FcsYfgUto&#10;mcPwLTumIvBxpTL7dN8F0vMUhFUsEAXlAilWmasIcLSUi9LbDD/tw8WFitLhdXyZNrrgvPBGPqxc&#10;16RvWgrMW7XI9tztPk8CmVlXeUHjGdJMXMCOZ8MAd4DatJZm4PjlsaQ2pr22Z2XK7XrcxtK3KF14&#10;hLiaYSTVDiOlYx3pw58gc+g2ilnnbu95+9tJsdazA//3UdFqrHJti4OUdV69l3dloPEPLPc8tN9i&#10;Li18/j4q4fqS4COpzE3vKN5LF1ZWJTuUS0Xsg1YWaBZKQYDZ9LOgFgEXITr33TYFAWYlUEWlZ76N&#10;AIuACuUSSLmElZQzEVuClgBlFQaP0k7ewiuoqLcBU4TNM0Al4ATTLozcvIWLl2ccPCdtB0+wzJY/&#10;S2Go2DK6KQHL/fDOA5bXxrZ3FfX8QNCJoWD7WFIHDcod6EHZgeum3bJt5RxceRzE+Svfs8N/h5Ll&#10;pyia/QqJDePIDE3iQuMcknpuoXDsc3bAJ/76Mbbjy4LC7mundr+PPPA8Xy6g7HG4+XDaH9wWCtsG&#10;vaNYbWw+XEfZ/dn9FNk6nr/kbuNZ6RItBRe/LFzutLNSX3DBo/UsmGzaLQu2dfOeC1Na5dy2D6qg&#10;BCQ3HSsfUTSwBCJ3GavOpo1cYOURWJSBlVlaTT5G3tQ3RrkEkpQjIE1qSfmQypFLUp5LTxZSXlqA&#10;igktH0hhMM0QOEZenWkjIMkZqZxpGw+7bxVMmeCjcp6ciY/9vHFHPuWNNXXyYQgFZMFh0pQueKSM&#10;wLJ5LXUzdIN4g+Wyws8JwmK9qfMlyFC23MrAR1KeSxdKVkGrb7bPzhuWgKBySQ7JH5QKT4pYZ1Ws&#10;crV1yozUdpXXbJX7WfkBZSucGAZuGIeVHppCVs8WCifuIanjCnLHvuR2eL24XgH3bdyF1jPrevso&#10;WuU+jAgtLqXCNbajbJnqzVLHZNbRuUTntwEgkI/VtljSwPYlaHhl3rGFyygLgaAsYCxkSrl+sE1Q&#10;7nbtfsJ1zraC2w6qVEvVxar3y12ARZXz/kf0Q7g8XM8+9ix42fISR+E27MNWBmw2zXESlWc6LNVx&#10;PBbPfx8G0e+r/LkYwHIlWEUD64kHLb/ciGUGYAZYj7kUtDxw6edIXGDFkgsrA6xAfRhGAUBZ2bpn&#10;yYIqloKgsorAiYNeQLKAUhmlZ0s2L3nQsYCKVgQw3C7zNhSL1UYPYE2Yxk4VWS9awVnVBZYZKKpj&#10;h3OBZQawOmpA6uRRZQRQESFVuMZjYV0ZHVZuzwYu1o8hp2sJJ0sHkNF7BSXTX6Fs+kuUsj6f289n&#10;W+MG1rg+gWcGqrZHeGlbBlA7yILMhU0QPi+i4DollAa9Gfgx9ELw8a+Lzb/IOq7sus9az92+ZI/5&#10;WcBy27hyoSQJVtK2erqmFwFWqa8SQseVLY9VZ+W2saAKAuv3AVgUsPIdYOXTKUkm7wDLytTZ/ORT&#10;o1wDLcKMkPIUgVQsYFng2JAuKBdGLwKnMIB2KHcVsagR4MSSQjAtwxaXeVtm01IRb64nthVAHAi5&#10;MLKyoVGwXJLjCda7gIqlbbAKi+tzEMcCVnAAWAlYJQKWXBJhUjT3ECkts0htmUJh7zria8dxqXke&#10;pZOfI6vvCrInPkfROvfvD8hSwqmU8DHb0zFw6ULEKnxM2kegzupZda7Uzm1r8yWUQOHKHGOgLJbs&#10;9bB6Vt3z6oPlNr0NVH47F0Bh0PiKVRdLZf52BKdgnRHvjZUFVCyV+XLhE4SRKwsrrWPTrgSo5ykW&#10;rDzFAJaFlQVWVF6wogromsJlPrDyCCxT771+hL5ODULK1f9twPKfS7nPplwIuYoFrW1Q4jIILFdF&#10;vDGe1D7aLcWClfSiwIqGDzsAO1qwTNoOrAiYBAzBQbKd/lkSsEoJrKKV7wkfXgeC6WRhFy7RYaU3&#10;TyK7bRFFw9eQ3rmBs7VTyBi5QzCwoxFSZrAJWBK3ZQaDtslyCxErFyw27ypWm53kruMqFrBeVMHr&#10;8qz6WHVu2uZjpV3ZdbbBhTL1jiyQnqedgFXOe2NloRRLsaD0vHYCk8qCsJJiASqo2LCSXGBNPg5R&#10;hNBjAsmD0oso35dJ+7DSE33zOb2FkgOoaNmH5NGgknYEUoyyKPkAehaorMJOSzDyoWQkELl5tpU9&#10;jgWYv5fYSeyD3ljaqV6d1i5dec9KnDw7qU1rAATrY8kOlhKBh8CSSypneJc1eAP70hpxsW4UOR0L&#10;iK8cQOHAFjK7t5DYuoycsbsoX/0WZYRUCUPQUjozrasBZQaV2aa/fz+9o7SNf0AJnGWEliu3TMcZ&#10;BmxAUW2cdrbcrQvn7fpu2U5tnG3Za29hYq+dq1j1Nu8qWL5Tu2hg8VioYN4tc+XCyWoneFlZYLnp&#10;WLLACkKsWGUusAoJrEKCyioIpuepkIAysOLS07fMEzyCj9JaUgV2KeDo0wDzwabviOSMWBcEloWR&#10;cUMOnNy8hU8UlJQPllFyTUb+OtFw4uBygGXSdErbgBXM+xJQYpVLLnx2kgXITnV26bbT0nZ6r4yd&#10;xMk/T7atbV+mAUaVrzI0HP8EqaF5ZPesoXT4Kk7RbcXXjaOY5bUrj1E6ex8VS09QQVCVa/AZh8YZ&#10;lnl3wApI2r43aGMoXMf2dkAz1HTzO5Ur/6y2rlRWvsGBR+3URlK9lpE2VLBtuNzJ+23sdoPbD29P&#10;6/jnbWVBtF1sHyjTtdbShZAp1zKGguWxQCRV+HVBWAWBVCbZMpu3ZVwKPi6wtskHlJY2XeLCyYUV&#10;VRIEVtH0kxCFYrojLQspuxSMXDAV6ZsILp+pmW8NtKwK6aZiSeAyAPPB44IqKNvGAiqYDypWuQsm&#10;93uTKEA5bUzeAocXOig33hc8doJTdBnXY8dwl64r+vvKdHwtbdqRBUYwHVQJQ0cNqHIOxPJl3vPx&#10;O0humUdO3xZqZz9DQs0oUlrnUTTxGaoFqvlHKJ97hOp1D1IaSOXGZX3HAaqwkml/kJqB6gzebTID&#10;2ZdAEEPlbLdNApC7pLQNcx4+nMLrum3C2/X37yp8HF4+vJ7OLyAD92CZ3U5AwXbPk508XFjtJEHJ&#10;QscqmLdl5exvbt5b6p67aS/vyoBMYt+3qmDfd/NlhE8ZJ3nXqZX6edumlBCSTFtBy88LTCZtAPad&#10;kVPuAGvmaUiwsgrCa7s8MLkgi4h5rmu/UvU++uJsTUAV0VFtg5Zk4UMwWdg8TxZALpAK5qIBJbkA&#10;ctu7r123gchJxwKWCyoXWM+TgQs7gqASC1hh4FAWRM+TB5rozuttg53FH7gvKoWEJYRP+So70+LX&#10;yO6/gsSmWcRRGZ2ryOvdQNHIdaT1Xkdy7w06sC9QOn0fVQwLKwQFDjK5rbK1b1G6LmgxvRMUAlII&#10;+jxpHy8ktdd5bHj5mOuqzGzXO+5nqYLHJ7l5tz6o6PP6+8sCa3t5tCqoSt5zC6HnqZzhewX7hyu3&#10;TGlP7jrcF8eBABWUBZGbNmDz17GydRZUQVlwuWlHOwPLlaBlpHRY3z5DBJT92ItyHppRghQhQXAV&#10;MSS0ELMgK2AYWejnYwFKcvNuuWQAw5P1IORpJzDZZ1NBldFVWbu7k8MygArkw6+MqVKJN/lZCoLH&#10;QMtfT50wWO8q2hV58jqv7eCeSjkwjZjW4LEhmE27A0uSkyhd+x5VdEd5o7eR0rZoPmvIG7rOsHAT&#10;pYRV7fznqFl9ylnvIVK6r+BS2yoqlx8TUt8REuy0Bg6E1SY7odmu9q20J0HEzVtZkDwLUMG6WG2s&#10;KnkuscqtqnxV8hiDMIoFqJ3yNu1K1zGcdtpUMV3J+yRV+NuKJds+qJht/e2Ft+tAKFZZLMVqY4Hl&#10;QsuIff1FZNd1oRWGmSPByU0H4bUDsB4TWJ6rsiohbKRS2TFKaQur4lnGlI6iyyKQKvSXVopHI3nF&#10;q7R+dEXFckYEmQWY8lFyoLTNLTl5+8wpCKdtEoCW2G6R+6PMtyqUOxtIAkjYHfEmWJUx774aNuLN&#10;jCULIZu2s6IFjwWOzYfrKRdMVvb5h30GYtM7hSySBw4PDOUbEo/DgUW4zgzgH1BD4FwMLeBUWR9S&#10;mmaQQViVMTws6t9EPYFVMPE5UoduIW/kFkpYXrH4gAPqO4qdnXCUyriPSBjGtPJyPJsqi+TD5Vr3&#10;BeSCSGmbN8uoOk82b8ooC6ogsMIy2/iHVSXvgWDlKgxKK5ZJpsxP27wrt84CyQVTdBnPMUY7Kwsn&#10;m95eZ9MRVfmqZJ+XBKdYSxdYRhxPppzjTwqDzc+7qqBcePmKAIuwIrC+IZQELU8ls4JWBFySYGSh&#10;tD3NNoKSkzdSmeCktqbez0vzBIsV80Ws876IdcsJDarIV/E8ARJQCWFlxBMNiyfp5kt5cdy0By9u&#10;nyoRnFhmnJEjD1jb5UImDBtHFjpu2bY6t42TD4sdzUsLcryRJh9Jm7zETmzckV1ywNlBYOvksAw0&#10;jDxXEoaUHItfJ1hVM7yrWf0G5TOfIqd7Fcm1Y0hpmUd6yywuFLUiuW4I2YM3eb0est0TNKw8QdXc&#10;A9TSmXmA+IGDhPsgGM2+KW+wcR8+nAQOAaac8FK9jtXC53ky4IlRVsXli6haS7bX0qRfUOaYeR0N&#10;9Px8rDZ2qbZVPC9Tp/KA3G2F1/HLLfQ9efcrXO9LdWYbrthfYikMST8vd2ccHtOSTdtyL899OEAz&#10;UtpRBceCJBC5sBLQLJDCYNLSgCtQznG4Xew7NBJRWnAcVunc05BgFVvR0BKUYskCK7b04GwHEUph&#10;CTIxRUiE2zDtq1TiCT5L4bcZjgy8HD3TIcUoi6Uo2PwDyEJpJwVnW1dRM7LfTp3elYWUW2bcFUO7&#10;mqVHBNYnSGufRU7rNKrGrqKgYw6HkouRUNmJSsKqfOWReXZVs8pQcO4R6rgUrCo2vkcNVbn+LeHE&#10;jkdA2UEpdyUHY2FRyXwZFQRQLFU57ZR2pbJqLmt82e3vpOe12aleoIlVHktuWxdUVjvV2XK3XoAK&#10;1tt8lHifXVnQuHmzZNswnFjmSm7QpP32rgSvKi6tLLis4xKALLxcheHEtGTzrqKAtfT9NpUtOG8J&#10;nw0syQkNHbkxZjDvlruAKiV0JDcdLosBq1gQ2klhKDEtkruQsrLlLxLOuXJhslP57ysLGDf9onKh&#10;9CIKz8w7yNbXyCHN3UfJyHUktUziR28exl+/8TF2nUrGkbR8fJiUb77BSmnfRP7Y53Ssj1Aw+yVK&#10;Z+6ZULLaAIvQ2/yeaW6Tg7+KyxoDLubdwci6ik0NQtXxGHdQEFCuBCorC6ywuK4r7SdYrzJPSjt1&#10;Adl628bN/74SXKLLeP4sc7Vz20j5NrFfuLIhYTXvv8nbdMy2nnYqD9fHEseBGybGkoESlzsBK0p6&#10;AaBnaDsBSyGhhRPhFV5GywPSTmCSFGvGKo9WNKRiqcw4qL8HsBZ5QSh74kq7CpdTLwoqqyBsXkSx&#10;QPM8WcDEqpNcCHmwCZZFyw76cEf381Hidkw94VG28BDnK8fRMH4H8RVD+Lt3T+Jf/dGP8NuPDiG7&#10;oQXxVSFUTXyC/J7rSGxeQUJoEefqRpHUMInmjW9Qz9CwbvV71AoO3GbVJgFIp1XtS/uv4XEZSHB/&#10;VQScIKe8jsWFUTBvtMV1HNVwG7FUK3Gbz1Osda3sMXtSWTTANPC1dAH2+8AsuL0X1Yu2tyBz88Hy&#10;IKBchSHl5GMBy7gsZ7kTvPQMzAVWVJ1fZuQDy4XWNmDFAlXZvJxVJF02/x3FlXdQOQFj0lr+HnJh&#10;JljFkr7lcBV8QC5ZS6mT3iltZWn/onIfPAZlPszjjfr7QspVLOhE5LkhV7bz7STbWd2BEezwtp1c&#10;UMX8VziRE8LJjFqczWtGVs0AzmdV40xmKVJr23CqqBGXaifpwO6gePgWLjVM4PVjl/DhuUzsy25A&#10;8eRnqGM4WEuYVF9mZ5TToiIgAEGhY7BQUJ0HhUgbW7e97EUVBFad2W90mRRrXSt3/8FjUV5vU5Wu&#10;3dJ1jG4bbO/Kq9cy+j68qML3kX3CVbCde/+jtMbjCK7Lsmr2P1exgGXrXGBJUWV+qBgWx48HLPYv&#10;iSCydWqvpQuoIKyMgs+wLJhiQWs7uKy+44ZcacN2yZ0KEj4sLJwsPMIQcepcWVdkgeWuow/T3Lxk&#10;wVRBcOniuOXb5AAoCKXo71G0jG7r5sPlVPCBeLRUzmOmbCeIEtuYN0nsOEZKs2O54DF5X7bjxeqQ&#10;O3VShXqeS1C9N5iUr1II6KuW8KhfvY+Einbsj8/ChcIGZNQOElADqJm8gqTGQWS0TaCwdwO5veso&#10;6N9CauMEjqVXYn9cNo7lN+F05QiOlA4jpW+DHe0r1G0JXnRcWz8wHQ0JQU2wUvjo5QkVytZH2nnl&#10;z6oLtpMEqZ1AFVas9QhaLYPgsWVKa1mpZ3gmrTpPtq1t4+bd/WpycOtc2fsUTFtFbYf3zZPSOlcP&#10;QL+vPGBFy/SlGOVSlcLNVfYbqobp6hVeK46Zao6FavZps/RVZR7MU+rrbOPKwsnmBafKJeZ9VQhg&#10;i0FgzTwOlRFU5QSSp2/DywqCSYpVVkk4SRUEl5fmznxgVRAqVuapv4GQB5HnKdg2CKygLIi0nwqd&#10;KC9OuTlZR4KPFE5znbD8Ol0wB1gRCUxuOiDeCPehpX0eFP0Wh8dFVelmS+wkEUB5ZXq+4D1vUP12&#10;efDRUvIGU2zZNpF2plMz7w0Cpv3OH1nHA1bTxkPkdk8hvrQZOS1jiCvpxvGSLlwKTeBCZTs+vJCF&#10;9LoRnMxpRHzlIEPBKSTXjiKvYRTJVf2oGWOoyPxLe+PxyvE0nK4ZRfbYLZ7TIzRd/gFNApcg5Tsr&#10;uzQwo+xyJ4UHrQMYyZQJTo7qWCZ5bkv79dLhMimwHVfb96U8r5Mp5/00wNI5qEzX1APvNvG6u5Ax&#10;oHEUPha/7fMUtZ0oYKmMxxmjfLuigRWUAZPfLgirsAgrKQIsieuYvOQBKwwtlleyjVWVloKVEdlh&#10;xTEaBa0gsMrnnoQqCKMKwSigSsFoB1URTJKbNnnuQDuJiAAyIZvgIbAEQePlnyXrvNx1bDoSB7PM&#10;p7VL7Zjy1zGKUW/trSC1zRHFlNpxPeOUokHzonIdUTDvSWUeXGIOjGfIdOIY5e72NGDq1p+gaOQK&#10;Ksc2cbGqF+cK2lA+fBn1U9eRUd2Gv/r1G3jz4/M4m1WDg5mNSGieQeXULdQMrCGT0Iov70Pt5HXk&#10;dEziaFYl0lpnkBCaw9GKQcQ3z6J08g7q1x+j8fK3hNf3aORArzcw8qBlgGWgEMm7coEiyQ1ZR2Qd&#10;VVgx1pfqtY6fNvsKbM/Nh8up4HpVa9+G05FljPV1XX3ASK7rCx5zrHqbduW2txKg3Lwtiy3VSc8A&#10;FhVVzr7tAktg2lkevKxUZhyZDypJgKsioCQLPC/PtK8qOiyJZigaWJXzTwkeQSsaXEFIuYoFq9jA&#10;YplIaeQCy8oDj5ULo6CiQEO5ZREXtB0y28pJ/SCctkluSeLFtmGbTYddkpbMR91I/wa7ZWH58NkJ&#10;VMHnS7YsCJpYsgMkDCBn0JjO7bRz17NSm/r171A8egstK58jLTSGS1XdKOleQnnXAsqae/DewWOE&#10;VSUu5Lfg/fgynKjoQWbnJEq7xpHaMIjTZQOonP4Uqa1TqBheRQlB1rzyJfKHNnE4L4Rfn2ToWNGP&#10;tL511CzeQ+gyXd0Vd8DzOHxZQNTr+I107NFSGyt3PZOPIa1jlybtt3fXtWm3zDsGpn0pXc1rZcJo&#10;1jdoPV5D45TYNkq6rlqfS3ONnXSs/O8jCyabDpbHkoAVSVtpnWjZflzL/i0JKNvB9GxZEBkYGYhF&#10;VMOxVy1YOcCqXPoO1QRUja/qReYppoMO6wnhI1hxORcbUFZBQFVLhFI1HZRU5dg5Ky+OVZrwsEAS&#10;RJzwzEBHYl2V8oSGCbn8ujCYXEhpO37eQskFk80b50OpzIu/tfTkPjCMfqDoAUXfJ1m4mLBOad5s&#10;wURLAx0fSPYmS1GgsuI6QYUfonJpJTvuvarnNqkXcVXbBoqvcJ2/PS/NJfNGzHsD+ndoWv8GFRM3&#10;UTd7CxfrB3A6vxGXyjqQV9+N0xm5eP90HNIbx1DUtYpzxb10UfX40W8/RFJpDVLqepHbcxlZ3VeR&#10;TDdVPryOpPohJNQMoGHhLkIrnyGlaQwZnQtI71rC0aJuHC3oQUb3GurXHhJcdFw+vDSIDSh0XFcE&#10;DToxpVknN2Ycman3geKo4QqXlIVUUFF1Pnyi1tU2/fJwnY6H16yBS6mRZRVLjznhPTGwMvVqa45N&#10;2/VkrrWpY57XWgqm3XxYscqeIwEonFeasmDaSdZtBSFlyjgWXAlAdarzYSTFamNE+NSq3uQFI/Zh&#10;Smkjpus49mvJBEntLbRqHWBZVblvCQkq47BYaFS9wLTyVLVf5om0myeYKAMqCygqGlCsJzUrlwk3&#10;3+IJYoKWKzcEi6UoAIXF7VN6ExF+GyEQKs8LZiFlwKS8yg2IfGBQNRIvZDXho7yFkZX9VkU30zxX&#10;0gW266veB014e/5NdtNmHzZN1VqFO4knt/PYThYuD9d764XbuZ2UHdtzC9yeE5pYB+E6CVfugIzo&#10;BzRtfoPKyWt0Roso6J7H+ZJWnEgrQmJeGc6m52LX6Ys4klKFY9khJNWMoaRzEafSy5FZ3Yqc0DBO&#10;FHZhd2I1frHnHOJLWpBa3484hpZFQ+son7iG0sFNJDVOomT4KnI7l/FxajV+dSABHyVVIrl1ASWz&#10;n6LxGsF1VaDgMRFUtVcYel15StAQWkZ0NUaq+57iOV7l9fBBpfUatL7Nm7JI2kKrVmLa5m2dVbDM&#10;wIXLBoGd16t2nWNl81vUsEzbqb/8Heu8MNHCT5OAt47W9667ji98T1gu2bw5Tl/h++Lcb6t69oMo&#10;qSwggdW0d+otxExf8/Nhmf5GsY8LPoKTCyibj4KTX2/LbHkdx109x52ktAWT0l7eK4vkvfpYUn2U&#10;wxKwIrDyFAtYXh2hJRmrZm2bQj4fUlrKwnFHpk5wCYDKKgIh5gUYX265UYw6pWO9YlVbC6to5+QD&#10;x5cuajjPi+7Ks8iCGc9PbU2ZJ3cWCm/Lydu0FD1j2TLeHEfqNMEy7duWm07ly9a7ZbbDuzKd30m7&#10;2qnc1BFYLRtPUDW0iuSydlwq78OF0i68vu8kXn33I5xIzMDJ9CKkVXbg3eMpOJNZjbMZtfjwRDLO&#10;ZVeiceoKqiZvITM0i5+8dRhH08twrrILSc0TyO1eQGn/Eqr6V1E5chlnGBbmD11B28ZDtp/CmYIu&#10;FPRs4GzNKE7XjiO5exUV85+j+epTNF/7loOfIBC8CKIawklLOa86LgWsOpbVM91AiMmlSQ0s30lq&#10;a+RD6UWk6+alf4dmwqBh/Qn7yyNUs0yfcNQJWAIp04JVUFEwCsit2yaBMiDr9CQXUkHFqjf9hv0o&#10;nFefCkjQCgJK6XpNnn7alkeJY81CyALLBZddShZGrmyZu6z1lhFgVS08DVUvCk6eaph2Vb1kxdmE&#10;MLKWzYkvTdwpCVpRMahNE1CeeHOdNweS+zbBlPOknicLqzB0qFh1FhRuO0kXVw8RzSyhpd/OhUr1&#10;Ko9bs0VUXUTRZd46nr3ent5JUfDZQeqgwXxYTse2M7JbFi7X0pE7CG1eA7mJwMpuGsG7hy7iYvkA&#10;sumg0ms78MHhMzh0PhkvvbMPL729Hz965QMcu5iHC1kVeG3vcbx98AzePJaI7PZZ1E1cx+HEYpzM&#10;rUcpXdXZ2iHsTSnHnoRcpJS3E1gbOF8/jLyRa+yI95DZvoAypotHriC0dh9l4zdwoqgH78SXIKF+&#10;FIV0YzqupqvsxNd5X67xfMJw+p0JzxrlqgyI2IYOrf7q96betGGZTQcl+Nhr8SwZ9+YDTvtu5LKJ&#10;sKpbucd9C6S6jtqmjkPXcruMY+S9MGkrXXsqul10mc1HieGpq+eBS3oe4Cyswnn1bY4NAyqqjmOr&#10;nnkDIJXbPPt5WBxbLqRcQD2rzOYFKJPXUmUCFvlBOcBassDijEEJUrWEk1XNspUHKysXWGFAEVhy&#10;V7ZeZYaSRjogDnJCyTxwC0NKaU8m1CMkosU2Ei/Os4GlZew6VwYyXNpZIQweyYePwFCjL7bZzswq&#10;vlTuLoPAcuWGfBY2br0tiyUDKXUuX246SrE6cyyx48cCVpTMQPwOGaFR/PZwIuKqR5DYOov4ilak&#10;lNbjbFoB9pxNwoXcarzy0RlCazd++cFhvHvkLOKyCnAgLh17L+TjgxMZ+OBoIn798XkUDm6gbuEz&#10;VE9exbvnMnA2vxanS1sR1ziKC/WTqJm9i+TaQdRMX0dS6yTd2Dga2b5z7QEy26aR0TyFtMZZhpXj&#10;uFA3jiI6uCaGh81Xv6P0wJ7hI0HRSGBI9dd4foRa2G3pnK750DIQi5YAZ8DAdY2U9mWvi0lre9o+&#10;03J3CjlLxq7gXEUXGnisBpAE6bOBJXn17raDsvcsVp3ViwArCKjnAcuGlw1MSwZSHB9aGjHdyGUD&#10;l1I9x5vUQFBZGWCpLlzPbXBMe3CKqE5i9BXOMy3VqkxpAywtv/eg5TqsWgLLuikXVK5cYHkb8SFF&#10;KAlG2pmFlgGaDyl7sBZcNm/qeaDG4VAKHe2DN1sWLQHEVaTOQIdL86yJF9RIZZQgZMssrIzzEUxU&#10;T2kGMbOIQCSQ+Kpe5bmxnW5mGCJ+WnLh4wIoWO7KXX8n/V4goqI6coxyM5BV50pt/LQBmMRB2HSV&#10;4T9Du9SmIVTN3EYhXc++1HIkFjfgfEYRXnrtfYIpC2dyG3AkvRK/OXgeP3l7L06l5OKnb+7Br947&#10;il1HEvDjX72FV/Ycw3tns3CupBP5XfOETieO5lQQYksoHr2CkyV92J9Sgd/sP4GMpn6kNo8ioXoQ&#10;JUNbqBy/jnICIb1tHqVD11DYt4nDOc34zfF0nCruQlb3CifHLwmrJ94zL0rA0LmGr4XgQYA1EmAN&#10;hJYkcEXLrsM2lAVfsEyAMm11vbjNJm4rpXkMe+JzUDlxg2GrXhh49ZH1I7JlwfKYsvdvJ7F/eK7S&#10;kwVRLAWh5pZ5aYr9UksBp5FjwFMkbWFk8n76xcSxwzEXBtya8rGlP+eyauA4tqojc+pXxBvnobuA&#10;RaF28Qnquazjss4HlVaQalcEJj8dqDMblBtRG8qQU0R1ZEHlKggoP1bd1k7lto0rCyp3aRXMWyh5&#10;edbpOZEAIvl1SpsbJ3AIaARWuMy/ubGgY266o2C9lVnXD9tcWcC4CparIwfz/5DSQGrisu0y+8HU&#10;DVRPXEZ2zxLKhq8gKzSFmoElVLQO4M1dh/CjX3+AfQmFSK7pxSk6puTqdhS3DuE3H53Cf/qLl/GX&#10;v3gLr72/F28fOIn4vCocvFiAjy+W4LfHk/A3735MV9KGKoaN9eN3kFDcgXcOnMCFghqcLWjltkZQ&#10;0LWAmokrKB5YQ9nYDSS3LbCffc4+eRcJtX10XCPmmdipqgGcrh1haHkFTZuP0HrtO4quS86LcBFk&#10;BLE6ubDrAhYH3XWer4GYL6UdmJjr4JdpadNya9pmE699I7cTuv49CrrncCGvBsV9K2ja+sZ8GNvs&#10;X0tvHe4vRtrL7yzdBxdIv48slNy0lQutcJ590oMTz419NAKs2GriOHHVyLFk15dig8uTaSuA+TBy&#10;067Ek2CeBikCrDoCy4LKLhsIpPolD0hhYAlGfj4Mqhhpm49oO4R+H7nAciEULQ9CEXnhnK1/FrDC&#10;oPHzuomaHWpXvjXLyGyktjvJ24arWNB6HqgkdVq7fL54bL7cwRGUnvE8T81s17r+iO5qArXTN1A0&#10;vIGkulFUjV1H5egGKnvGkZBbioL2cVyq6UdK3QDeOHEJ//ml13E8uQjplZ3IbhyiG2vCO4fO4u/e&#10;PYy//PV7+B+/fh/vHUnGR2cz8e7h89iXmI1dCQVIrBpCWs0A4rLLkNHQh8a5u4TjPE7kNuGt4xcZ&#10;Pjagfvo2irj/8vm7qCKwSsa36Lx4LONX0Lj4OfJ6VrEvpQaHshqQ3TGPylmGjFtfG6CEBCjBSu7L&#10;hmwEUBhYFky8jq6anbJI+ndoIbBaTP4HtF35lmCdwcWSRgJrGY2rDwhL7xradV3ZaxzOU/Yeusdg&#10;wRPMP08CqV4ESAKPXdq0W+7WubB6Vl5qNsBi3Quoka7JAIrpCLAI/XBdbDUYhxWtenKnYSUArAaG&#10;fBZYUgNhFQWsgKsKQsmS0M1HUdKIg5ThXFg8Ie8hHeGhA/PbxVpXD/isbIyskLKOJ+k97POXVLiM&#10;F7lOebPkula88LEAY8Sb2chl48YPKJ/7mtvluXD9ILCCM1XMcnaisJQPlEWDJ1L+vBnYlYWUtw73&#10;Lzg5Zc+U1nckB9G6+QRF/atomL+JIkIqsWEMJXRZlXQ8lYMzOJdbjoqxNRSPbKBxlu6npgu7TqUg&#10;q7IDH8fnIb6sA/uTi/GT948SPtPYe7EQv957Bv/pr17Hf/rRq/jZm/uQQDd1OqscBxKL8HfvHcEf&#10;//g3bHOOwJlD89JnaFu5i/fOJONCUT0SawdwoqIPF+rHkN+7hOqxTRT3L+NwXjOP6SY61h6gdvwq&#10;0um6insXcalxGPtzG5HWvcR+8wBthFWI7qrp6ndo0lIQo4x74jWQBCWphWWSzXvA4EBVnZEHpBaG&#10;g21bT5HVOo7U2i6UDK6jbOoO2gnH1hjAcrdnZa+/W7aTLOyepSbKwsgFklv2vDpbbuvcvCn7PYAV&#10;lIEgx6VJcym5aVexoLUNWIJU7cI3OwLLhVQQVrEA5apObbjc9gbBAEvl0dq+jch6Nh4OP/SjAxK9&#10;zXrmwrCOSyOByuoZwLJtbL6BsNIF1v8KI2Ap7YJJaXd2cyHlyoVT1LMjrcN0UNZ5xarbSTZk8cTz&#10;N3LLouu89rZdUAppvkP11HXUTW0hp5+DfvFTJDdPonxoDXmNA/jodCoa52+g88rXyCMgzhQ0oyg0&#10;jsrOGVQNriKtdRIXqrvwp7/Zg//rtSM4U9yL1OYJxBE8HyaWYM/ZXPzBH/8Y/8s///f4f/y//hn+&#10;8T/91/iD//IX+O3+s/jwXA4O5tQjqX4Q5wtqcSi5AJ3rn6Fk4hqPYQo/efco3j9BODaNIKd91vzZ&#10;T+X4NdROXKXLWUR22wTzl5HE492VWkvI0RE2TaFYD+ovP0LbDcLrxg9oIVia6ZJCvC4K4QSFKKBo&#10;8Nu82ph2HqyaeY1aGHq2MQQs5D4zQkOE9xZq5j9Hy+Y3aDUvApxtUS6wwmlK9yXYdidtA1SgLBaw&#10;3Lxb1hQodxWGk790JWAF1eIvXTjFkpzWiwLLygVW3YrzDKtBwKK7qtEvR3LZSAvWSMg0LkdDybNm&#10;McQNmjp/49E79SEUJQ5KAyG250Eb+W2tbLxrY2ULqUZfXt7blt5c6ILYONuCy6QFIubDbzokAydJ&#10;9cxzWa+PLQkq67D0YWDV4mNug/sIg0ry6hu19GXK/GWU2KmsrIvRR4emTB3NLtlxVeYBi/sj0Gz7&#10;MHDcNGXdQVSZXEMMgHllvKaUcRha+uloEVjX6KJnrxMIY6hfuIO2zQdIaRxDIp1Tfl0PPjqZhMzm&#10;EaS3TuDduAJ8nFKJyt4FNAwsIyc0gWqGdZ3XHqN19XMUD27hQs0YPkiuwYHsevztntP4N3/2Mv7x&#10;P/8j/Lv/9hJ+vesA/uSll/GHP3oJv3j3AA4l5uNoRiWOZtbg3WPJ+Om7R5BU24/Q6hfov/EE8cUt&#10;OJVZjtSaHiRWM5SsHkRp/woK2iZR1reA0yXtqCDcauc/Q/7QBkIbD1A5cwepDBWPFLWZL+zrl79E&#10;+/XvjOtSCKewsdmIA4/XSrLX1gOLIM5rt0nImWvJ5fVv0bL+wAArt2caFQyfS8ZvonbxKwMsD0pq&#10;621HztWU8R4a+ds22/fzFkzhsjAgvXVtvW0TtS0t2WeaBS2mW/x0SzjtSX3agEntuFQ+XOYrDCfJ&#10;KTd5jpUWLl2FWGbh5QJKavbVFB7L0RIfTFpLGgMjGpBGmQRFNtKquEKtOQ6reZkh4eI3qJl9SFf1&#10;rQ+sZ6vJl9IWWC6oniUdYDjtH7gFXfhBniO3zAIsqp7wMmW8aDGlfTh5OagGdkC9FTSvaQ3AmL9M&#10;khNcAlTThqj+DW8ez0sQEazMTfduXotuNG+8ZrZG/6a7jst1YK4auC07I5oOaJdU1Izpl+0k01HV&#10;kSkXWlLERXFfkkBkIaUBKHGQtlzX+l7a5Jluv/oNw651hnatdCtbKBnZRBYdUlJJK6o6h3EqLQ8l&#10;XRPIaOjH4ax6nMwP4Xh6OU7RDSVVdRFW+tBTx/892rnfvrs/IKlxgm6pHG8fT8Qf/90b+M3hFA70&#10;JYTWbqOgcxLH0ouoUrz09kH8n3/9G/zsg+PYfT4X8YXtOJpSjf0XS3GhohPpdX1M56Fp+jJCi58b&#10;57c3vgAnUkqQ1zqKcrqrwoF1FPQtm2NvWf6Ck/CnaKRLzAyNIb68G3FVA3ReEyhkOBna/BoddF0t&#10;hFfoOsNhnn+LgMTj9x7KK/2teZCvuhDPp4n5lutP2Pc/JyyXkUVXlzuwQofF/Sw/QOtlwtDAyrvu&#10;Jvz0r7EcnXkGZuC4s3R/WwhJSdAK3nuvnrBg21Zuy2zXd38eHL11JR2L6sNt2Le0roFWUBZOvoJw&#10;smCyeladFOLYsmqhmjnOXGCJA3JoLYRU89p3YTWuuyKP1qh1x2E1EliNS09QNXMfDcvWYUWriUDZ&#10;SY2U66ys9QsqXL9jndK8Ib500mEoOeWSW+al2U7tKdfGWtly04ZQMr8UwAtoYmtBaovnqT/EJaxa&#10;CLTq2XvsiFcIrqdsy2MTsHgTww83eYNbdJPVgVimmSxWx9oOLe4zILe97bCx5LaN1cmjyjhAXAlO&#10;wTLJBVYrO3jn1adonLyMPecyca6wBSW9Syhk+JVU3IbkojqcTMrGGbqctNou1NFZ5Pcs42hWDfad&#10;zUDD1GVCyvvAU04kxNCp48Z35jOF98/lIat9nCHe56gYu4pEhmqHCzuwP60KP3p9H84UNSOOLm7f&#10;xQL8iOD6o5fewk8/OIW9cYXm264LBY3YdSIJf/nr97GXbfI65tC2dg/57VPIaRpCDkPSi01jOEWA&#10;HkkpRVpVK0q7Z1DYvYTK0SuoIMz0+UHd7Kco6N00n0bsS66k61pE9fJ9njuPlYBpvyrgCGK8JnRS&#10;oRtPmX/iQYtlOqeW69+gYvIaSnltinvnkcP9lDBkLuxb5/j5Cm3cTot/bXXdzbaYd4FlHVz0PfOW&#10;Ia7ngUaTCNd12mh9C6Dt8tbxIBZZqs64reeJ/csFVoiyMLJgsmPO5l25sNKkLvcltXBsSmY8E052&#10;zJsyjvtmOikXWLEVBawnoYalb1A1fZ+zBDvsC4IqSgKRI2sHw7bQ107ACsqeeCxY7STjpOSOeLGs&#10;dOHdvCdun46qiWCSk2oirJrpCASmVrZvW3+K8xUDeP10PuoW7rEze3WefaZ4Y+WwdJOtNRewbN7C&#10;w8LFKginoNyOGStvy4J1UfLhI3mDJSK3LtyGHdpKLqKdDqJmbAPZDP+yGgeQWj+MzMZxFIQmUd4+&#10;goMXUnA8tQiJlW0oHd1kn7mJvM45pFb1oH31Uw5WOiw6lmaGXa1yIwzLLvBavn0mjy78U7QztOum&#10;q+lUm82HHPg3GAbW4+VDKTic04ikmn5kh0YRR1gWEULvn88nvN7Gj9/aj199cBBvHzqP42llOEQo&#10;Hc0ox8mMUhy4VICsjmk0r35J8HXgF+8fx+ksQotQrR7ZQt3UNYLqGqF1BQ10QvUzn6Ca6RMFLcgh&#10;dOKbZ5DSpm/DrqOVx9Rljp1S6MhzaFP4KFhxqedgbdefIr9/FXmhKVwsa0dyfR+qRlaR2z6Nysmb&#10;6PDbmuuray9wUAYgVLO5F979sg/5df1VZ2QgE5F7j0y752g7sLge3VWI/U+KgpSjkPqw+rXEcaK8&#10;oGXAFS73ZfN+27B8SIW0vp8OA4tlYoHNy1m1rHNyoGJDypUDrBYBa+Frdr6v0LzyrVGTxNjRAql5&#10;xVM4Lyg5itDSS28TD1wH6wLLpgUmF1K2Pii33qZdWSC5kLKzRTAfMhed50ELLxl3RbfVxhsQWnqI&#10;hIo+HGHIU8sZuW2TsyzbRiy1bjzP07fskrXf1opH7DjLnHILHlcWNsG86ch+h7b1bt4oACBXQWC5&#10;MsfGbalTR6RO/i0H9DW0TG8htHATrcufopJhYW5ownxr9c6R84grbqJbmkDJ2BbaNx9wwI6ggfBq&#10;XPiU68ud6M3cUw7cxzhX0YNXDqbiteNZqF/9Cq03FVpx0N/g/tmu/ebv0EMwtG99jSQ6pN8cTTNO&#10;67XDyTiYWWfCu6rRDVwoacIHJxPxZz9/G7/adQpvHozH2axyfHwuBb/efRT7U4pxvpKQbZpAZnUv&#10;sgmrQjq6tIYRnC1uxZmCeuTJ4W18iY7LD1BAKFfMXOf9piPavG9Ac7KkEyfoJHPoGusXvkD7lafo&#10;5HHqzZ+A1arjpVqvfEMA3kUFw8/k6j7kEpZtC7fRufo5WlY1wT0luL8j2HgP6LZCvN7udVY+eO1t&#10;Xwnm3bJYCraLWlJt7CPm+B2FASUJSs9RFJyCYnTSyrFkFaIJaNP44liKyGujpSClpZf2YBWEVgu5&#10;s03uQ3cBq27uPmpmvmIlQ6AVKw9czXRakZW5cVo4I7OTiCI718HwZHyFSSuwCDaOYgEpKGs37dKV&#10;1rN0D5cr7Stc56TDZYROk35IjiGAwjW5pA6qfvpTJJR2Uwp77nBQPmHn5WzrQ8jAyAeW4OXJq3ue&#10;grPl8xRcZ1uenTOqXp01IK88Uud2dptuM4Pqd3RYT9EwS1At3ELn1n3Uz99FHcOfmsEVVHZP4GJx&#10;HbpXPkMnB31a5wIyGJoVds2jY/Y26uc+8wbp1W/Rdetb1k3h5QMX8UFcER1rP8onbzFE5D7lQLhs&#10;uUHg660dXUs7db5mlO160XvlAcpGt3C6sh9nKgcRVzOM9NYxnM2tQ2JJCy5VdOKv3jyI//bzd/Hf&#10;f/4W3jpwFsllISRXtuN0RgV2H7uI3+w6ynQlaseuILGql5BtRnbDIPK75lA0so70njlORtdRNXEZ&#10;xQznmubuonriCsqH16gNJNUzvCzrRT7D2ZbNxwTVDya87RSILj9BaPU+ygY3UT95HU2zt1A2sIqm&#10;xU/Z3x9Qj3gd5dLYJ8x196+zrrcAYvKRax+RAONJbteTt47AEyW2t2mzTfZBtz4IK03O6rNKG1BR&#10;rb5cOCnCsHKBFd2G21SZIEQJUC60LJyCaQsqK8uLENkhWa6E8zsBK7TyOFQz/QVvIB3W6hPqqWlk&#10;3VbUio7CRAyDyio2sIIyD+F8Ke2CaLtsG8oCh9K6LbxgUiwoRSytI79coNH3Od7DSq7Pm9HBm1rQ&#10;s85wYhg5zVOoHL/BwfnUAEtvgKxT0s2PAEzy0v93SR36eeVKe+CxUpkrr95tY0FlyjnAOgmsxrlb&#10;aCaoujQ4OVirhjbNJw166J5d14H25c/RzXb6I+Vj+SH0r32GrjkPWB3cVhchVELH9eqxVPziQAKq&#10;Zm4gd3AdWV0r6FV4xeuowdymASnA0XW13PgW76dUs80Cem49RddNQk/h19Y3KJ24ibN0ce+dK8Cf&#10;//aAee6V2TKJs/nNdHxJeHX3Cfznv3qZ+gX+4I//Av/7f/wv+E9/9jf44EQSTuW1IIVhbQ1dWvP0&#10;DVQSQBfKu/Gjd47gbE498ukc6yYI5LGrBPNVAugy6gmuKoaSiXVD2JNagbPV/cjsXUbN/B30XPuG&#10;E9jXqJu5g4oRwq5vDVW8Do0KM2fuoohhZfn4LV47343p2Ze99oJJ1H2JvkdtEq9JtDzwPE9BYAXL&#10;FSFIHsBU7kgQsuK4EICMS2I+SiyzbSyMdpKFVLAsSoKVFTkSEcdZkDdRwFp+FKqe+pzxPWeHFb0B&#10;+YbQ2hlUkqVgmIZhWCmvgyEQHGgFJWApFm6mpQzLh5aA4i4N0Jx222ypL11Uu7Ryb4xbboHVQhDp&#10;tbV5mKmby/Avr3sFOaFp5LXNQc87OjTDymGxA9kHonqu5d187s8Bhk3b/IvIXSeWYrWzZdGAcvNq&#10;ww5PIDxPtp1xEdefsB/cRuMiz5uhWvPGQxR2z6GE4WDryAyyattR3L+C1vX7KB7YxOniDrTNEeoE&#10;Vt0cB7Tc0sYDfHipFD/bH4/cviV03n6CwqlriKsdRQ/h30ZgaTB28jw6uW89K2reeohdKZWop1Pr&#10;IKxC1781IZhCso5bPM7bbLfxNYqHN5GgMK+sC6dzGvDusST8yU/fxP/zD/4z/svfvoKfvXcAf0hw&#10;/fFPXsFH5zORWjOIk7mNOJZbi10JhUisHkQ1HZYeyFf0TCO7aQA5rePIbZ9CUY8e0k8y1FtGiK6p&#10;sHMOjdNX0bn+pXlon9gwjDNF7cilo8xlXcPUdbZfRMv8J+hZ+5ohMdtN6X8TuoJ2urBOHr8mgXbe&#10;k3beE088F52zuT+CigcmlbtygWXXDcLoRdWhfq3ns5sMvS9zv6bfso9QbRwL7TGkcne8GFBxvFqY&#10;7SQLJ5PnuLVq9UNBF1xtyrO8dYPMWOc9t3K5YpnjftbQsvwgVDfD+Hvpa1rdb1hJh2UUG1ruBoPy&#10;gMXBrAPRQdoy/yBfRN5J6eQ96QHe82DlKupCO8DaLu4rDB7eKKbrl75AducsSntXUNa3iVJ2vtY1&#10;WnzzutrOll5n8tblkp3CQiQIlWDn8WDyfAW3s5OigeUdm1UQTLFkB4cZKARWO0EhYDVR+p4qj+FS&#10;Sf886gY4mBtakVJSg8zGQdQTQGl0Oa10W3m8XvWTV9AwdxPta5/jo0sl+Otdp8wzqd5bPBYCqOHy&#10;Q5xleNe6/pD71XX83rixdl5ThVn1dC+HMmrRSSgpPAxRet7Vpudbyt/ynnvpgXYftzl08wmOpJbh&#10;3VMp+PEHR7ErPo+uaB2D1+6jtGcBu85k4LV9cfhvv/gIL717DHvOZ+BCYT2OZVVjb3IRzpY2MzwU&#10;qOikQ4P4OKUYB9JLkFjTgZaZa6gjGEt5Xg1jG3SYa2iYvmbglVE7YD5cPc8Q80h6OS6Wt5mf42md&#10;vIHW+U/RRffVffkb9vuv0cXz7NA15b1xgRUNpAisOgzYvHS4jOpkv5E6TB/d3qdiqZ1Se28d7kN9&#10;detbsxS0PLHuGTJjgksLI5tu53h0ZeslAysCypTHApaf9kDFqMWXC6xgmWGR+1lDy9KDUM3kJwgt&#10;P0QrQ8KQZIC1HU5R4PLhJFk42XRQQSi5slSOzuvkPQlYz4JSULrQscrCYl4zjlyTdwOV9sKhCnbM&#10;DM64hV1LdFhLaJz/DKGVh2zD8Cg8M0Y6m2S+0YkBljbuK9iRTLkDmecBaSeZEE5ytm0GhA+hoMzb&#10;rYAUsmhAGTGMU15vyFoIq7bZG6glhAp6F1DSNY2DcZk4fPYiDpyKx8/ePoBTOTVIbxlH19Z9VAle&#10;zaOond7CxeoO/GLvKZwoakHnlW94Tblvbrfz5ve42DDOsOoztOnBO/fXSgDpwXs385kdsziUXccw&#10;kB1WoLrJ9Qgmua2ua99yfR2jzvF36Obx9hGmJ3LrkRoaQfeNr1E2cxPJrVOIq+7Da4cu4he7TiCh&#10;tB37kyrw2uGL+POX38GrHx7FB0eTcDq7BnsvZOHlD4/h5V3HkVTZyQlqgcBbRvnQIoo6p/H+qUx8&#10;eDodmbVdqOydQePUJmqGl9E4tIoKurPc5j68ezwB5/MqkVjYgIv5TQwvJ9G7+QAD1+kiNx4Zt9nJ&#10;+yEQdejeGHnQ1Tdq7v0xbahwnkDXm9ROrmNhFQFQ9H0PyoVVp1l6wAoZYDEdBpbkb5NLF06xZNpw&#10;LAZlx6+VCyortXPzhgsOsFy58ApDywVW89zdUHYrre3CA86QXMGEg0+Mw7IQCpm0AMYO7S9l5VoJ&#10;rdZ1pqmQWfJAYmhHQNE12Yd3nmyeg9mXgZYgRZkHfrxwseSCKQIrrke5wBJIzM3yQ5M2OqwOgqOD&#10;M2NaaBxFffPIbB5H5dBlNM3cQdX4LdYJWNwO22nZ7gIrXM5th6V9sk52XHXqSCo3ndJtx2MKim29&#10;NLcRXlp5+TCwmJdM2CFpUBMEciPGMWkpERj6SFKSYzESsAgOqZOA0LJHg2ThDtJKQyhqHUM2QZRe&#10;14Vz2aXYf5oDNC0PyUWNuFjShIqRFfN3dLltMziUVIyTGeX49YHT2J9Zit7bjxnO+WEfl90M6bJ6&#10;V5E3eBk9BJG+Nm+7yT5D59R1+3c4XdmDlNAEuplvVb2AxWPuvPmUQCO0dHxyVzdh/kj6ZEEIe5Ir&#10;kMnwrJfrdLNt312eD0Gmn685nF+PN85m4XhWnQn10ht7kFHXh3eOpePXe+Lwo1d347U9Z7DvQh4u&#10;VrTjcFopz6EAcUUNSKRrSq7pQXp9P5Ir2pDX2IvijlFU9c2htHkEZW1jqOwaQ2lrLz48fg6//egI&#10;3jt4HkeTi1HQQzfK8LiKjqt+8S4G7vxgnFY3pT6jENeAyILMn2AssAR4hcl6BtZllmzL+yt1CEQG&#10;RmzPdgKTle1fNu/B6nfoYh/sMJGBvhx/jPYtXiOOCw98vMaXmWfalFEeuLhtLqNAZcs5NsPiWDTl&#10;ph23JbHcyrZT6NfOcd1uYMUxZ8SxEQNWbWIIzZIUBpYivbWnEWC1LdwJFXYvo23pEdpWtIKg9YRL&#10;uS1vhdYNbmTD34Avd0emjPVtPDAjHdAzYGUoy6UFkZHybpmft+uY9fyLGEvhNxy62D6YBKMomZvB&#10;G670VR47b6hutgZW29pDnC4KIad9HHnt00hrYKfsW0XxwGV0cHYy6/sdoyMMLJapozjyAGXrPdlO&#10;qfV3kreuv2R7OTcDR3VqyoRwztI4Didt1clB3UFHIih13lIdOz0HvFXXLRgFy6VeDqiupU/w9sFz&#10;SCK08prHUNQ+gtymbg7QPiTml+NEShHDqBHUzVxFGcMl/ULD3tOpeO/wBexJzOY9+4zAecrtEVTc&#10;nvbTded7lBM0qW3z6L/xHQfwU7TfeoL221xee4I9aTWooUvqUuinY9Hxcf1Otu2g61K5nFjn1gN8&#10;nFaFXx9KRmrLBJIYlg4SeD16g3eLbamu29+i++4T8ydG75zMRErDIF5h6Kg/3akZvYau5dsoaB7G&#10;T985Yv785+WPTuCDk5fw3tE4HIzPwrHUYsQTyPrDbrmqrIYBXCwjxAi2c5kVOJaUj4zKFqQW1eD9&#10;Q6ex91Qi0hliJpc1051N0K0t4nB6Lc6VtqB55RNe06foIXQ7eT/aCKsuAYsQ0RtTA3VdI4GK97GL&#10;faSLy24jXj+/TBCTBB/1PSP2RyP2GbkwOS8PRBT7YDdh1MOJtkP9nGG3frW1nWPVgxP7EesFUU3W&#10;cmKdfrmRtuGPFStb167ohDJRCuWWueowkOI+fAXzgpOrdqqD7HHLWskeLcmgCLAaJ6+GinpW0LHy&#10;DdoV6q2SbgZYWop2AhSXgpSzkW3yD8RAzOR5UoJUAFRhW/iCIHqeIjNALAUuum4M1cUwsOOKF9Pr&#10;pncTXM2LXyCtaRR145sMAa4jsXoI9VM30bpynxB+QpjwgvtQscDyLDz3Y6R0tKJsvkl7Cqatouu3&#10;r98pKDlLdXqrIHwsmIL5WFK9cViEQtfKZ9h7PtP8BlZp1ywucjBeKGS4NruJU6n5OHwpH/UMGcvH&#10;r6CZ4WM2B/T+8xmIK6xB5wYHKCHURUelt4Vd3F4H3U8bIdJ8+T4uNo5zEH1jXFbnHYKF5dXTN/BR&#10;Sg3dwCOux057l3Ws7+Yx9fC8erjsu03HcfUR9mXU4Me7zyKHx9Vz5QGSCaxewqpHTo376aJr6xTc&#10;7nxnfojwdEErhm88Zh/8AqVjm0hiWJpYM2yeZb11PBlJhNDuc5kE12H88d++Zj5Mjc+twO7Tifjv&#10;L7+F//H6bnyUkIdyhoxNo+uo7Z3CBycu4GRaPs6mFyOrrAnnMkpRPzCPso4RJJc3Mb2ITDrGQ8n5&#10;iOP2T5W2oWzsMifSRwSp7p3gw37nO1w5LoFdoOriPbUSwCIQ80GnUFHOy6Qj6iJ0unxwGRfGPiR3&#10;1U1H1ck+rhcAobVHBMIT9n1ul+3Vh03/F7RURpNgoMXxYeH0IhKc2jY59h1QbZfYQChFiePPTZMv&#10;HYYtMRUBVtXQcqi4dwWdq7SMdFSCT4jp1nUOUh9GxmGZFXcGVhQ9eRA6CaPnACsWhCQLHb2xeFb9&#10;s2QufmC2UEzfeUUzjQesTua7mK+ZuInq0U1UDK0SVLT0U7fN36yFCKwW2ml1Hs1cAoqsuwWJgQw7&#10;VSQfkQGOX+fBh8fD5U5ygeUqCCotTZod3nNKUgRMQUDFyrvtPQkO36Fr40sUd06jsHMGPUufIp1O&#10;I6dpEO3TWzidUYSPE7IIcYLp+mOU9C/itYMX8OHZZNRPrmLg9jcM67gNbqvbAothUTsdVufNJwYw&#10;Lcufo/cOrweh1ktgpTeNIL5mwIPSLToztjXrm23Q9XHZy1AvrrIbP90fz9BxnKEhoUeApTEcbVn/&#10;ygCwl+ciCXT9hF5Gx7T5I+l+nlMv1XfrW+opWvT/JHbP493zOTia04ScjnnktE6YZ1b/5k9/jH/y&#10;7/4I/+L//FP8b//xjxk6voNDPN8PTyab/x0oqbgBp9JykVrWSFfVhDS6LP32l/7GsbR9GOXtA8ir&#10;60Zd5xRdWBMy63sQX9qOo9l1SCKsM3qWULPwCeHC46fj6tE1ovuJDSxPXt6DVLQEL09dhE43+00Y&#10;Wn66m5Ox6etXeV03CazlB7xuhBTdlefYNB7UhusJWFSXxo0PoxeRxtSLAYtA2hSkdhKPkWqnOWrb&#10;rgiwirpmQuWDa+jkoOwglOSs2ja+oQQsH05yGNoYNxzZSGxYSfZA7Ul44sltckC+oDoIJVdueax6&#10;G5u7sq4qWgKWZhZvdjHPCTa/QX7XEmG1jtL+VZQPXkbl6A006/fIp++idu5zz54TPLYT2Q5lpHIr&#10;p0ztTFu/zgVZLFkQuYpV38Wwz8iBkJUHIQ7c28rb5Xa5sFKbbi579Q0UgdUydx3FvUsoaJ1mqNOK&#10;tpkrGN78HHmNXTibVYKm2S3UTlzGrrg8fHg+G3WTawzpNtF3R8+cNBA90PQQSp0CFpfdBFHpyCad&#10;zy30CFhUDyF2MKMchUPLhMz3BiwayN5xUwRRP0MqfTv1d7vPIK6qB/08xh6Gk30MswoH182P9gmA&#10;glUfAWAcGV3Wuao+5PUyBNV2TDlBasD1O4zweAauP0GI4W92aAxvHrmIf/lffoT/+pNXkFXXierB&#10;OeyOy8ZfvLYbr350Cq/sPoYD8ZnYfyEdu0/F43BCNjJKGnAuORO7Tp7B8awyZNd0ILcmhKOXclHa&#10;Qnh1DiC9rgOhmcso7p5CxeAKCnhNj2Q3cp/TKBnZ4lh5gAGeY4+ecxE8Pexjgle37rEV73tQpm+x&#10;/0rd7L9az4iQstDqNmn1WV7763SyY1eQxKihY/2R1/8pExZyjHhRhyM/byEWSxrfnXRwJlrZJBSp&#10;YN6VmGHTQVh1UJ2+zIfajsQiLiPASm0YCNWNM7aXizDwiTTWhsxGTd4DlhSBlsqeDSyXvl7epumU&#10;6LRcACm/HUYsY/tYdI8l82Zkh3JPTMsGmyXMg2Z90X6xqh9VwxtonrnNUOczDq6raJi5i4qxa2aQ&#10;6aNH00n8mdDrNJrZNNvxBjsyHc60iaQlFz5BuYBSp9UM6M28WrKMA7GbkFJZD5eS17kjeVNmpDJP&#10;evbTQxgZqcxfum28croUwqFrk8Cav45+hnBn8+kSqjvRTYANb3yGktZ+lIW6uexhKJVq/hC5d/Me&#10;Z/KvUDF9xTiYXgHLbM9T1x2eEwHRQ3A1r3yB9M5FwpKdlJBpWv8Ce1OK0br1Ods+JYw8p9TFpcI6&#10;bS+1YcTA6nxFFwa1fTolhZL9DB+rGE5mDazRqQlsgpDAxX1de8jwsQrV81fRe9cDgBybdW4DzJv2&#10;PI666Ws4VdCIupEVZNTr7ycHkdo0ijdOZSC5shMnkgrwk9fex3//+et4/3gC3jl8GntOJOKlVz7A&#10;r95+H3tOnUESQ8G6nnHz2/bx+bWIz6tFakUDTmaX4WJJMzJqO1HcPol2htKlbZMoap1kf+vDuxfy&#10;zX+2UTN5wzigAYFV4PIhZJ5jMd/NviZpwjT9S/3KLzNiv9Q6vaY/qp36OduYUPEHwv07lA+s4HRu&#10;I+qnOWHQ1ZlQkWPAgxP7MMeIlYDklW2XoCQJPF6aS0YrEUXnO7YIKkr8sMswX/y6DjKngxGdZOus&#10;BKzQ+mMHWLV9oZYZnsT6N5xdv2WHlX18Qtp9Q/nQMivvBCyVCVouPZWOQCsoU8cL48HLWxow+csg&#10;bIKKwCcit26nNp7YLgwsDire7PqZm8hqGUfN8CYa2HlqJm4gpWkK1ePX0Xf5EdoZRvReeWI6k5yW&#10;gZU6lWBlOontRL7CncpLe86MbQWgF1AEVF66Vy6ISwspF1CxpTYRaX3JpoNlRnIzhEGPgDV3FX1b&#10;93A8swYXC+pQ0zuN9vFVJBdV40JGHg6cPkcnkYn6sTWM6e0c4VY5dYUAeGqcj3FXRty+HB6lvAZO&#10;YvMEWrbuY+BTIL17BmfKQtzvIwKI6ylMYjs9A5PbS2AY+PLuc4gr7aR7+sY4J/NWkPvsJwBbVr9E&#10;asccj5+wIygHCSsBs339M+xLK2NodA89ApZ/jp6TZMioa3rtKXJ6FpDeOo5LDYPs9/cxzLC0Y+tr&#10;lI1exv70anx8qZihXQfOppcgrSKEhMI6/OLdj/C3v3kff/hnf4e39x7FR6fO4YPj5/HKh/sJr3ik&#10;V7ajqHEQSbxWcblVOEkgJ/IalraPobRrEoWtw8hrGuC120A5Q+qM5lEUdi+Y/4Ajq20eoeUv0UfH&#10;1a9z4bLXAIxLM2FSBlJ+3/LVo37M8j7WC1pKd7OvC1iaUHtvfIuakQ1kVPWiii635wpD96sMRVlv&#10;oCUYEWBGHDue02LZM2TB5cLJVdeWp07DEx9MO0j1hjuGN99EqX39MTkTBazeUPfSF+gjsLpNHElY&#10;bT7mBiilCaAOAqvDAVYsWbvnSQT29GxgReotcF5EsUDk1fFCCkRh2XqnjDfUE2+mbjBvXuXQCora&#10;x1HeNYPM+mH0rn+F1sVP0LX6OR3EV+jmsof2ve8aZ3fZcAMkD1hSsAMFJWtuZksfQM+ToPOs8mg4&#10;xZI3QGPJgmobsCgBpXfzC7Qy5KscWkD1wCKSS+pQ3NCFnrEFZBSV4a9/+Sr2nbqAvsUrqB1dR9PC&#10;XfP3f7UTWwTGN4SPHoJrP1Y8Zu2H6UFCpqB/xTy0H7zxNfaml6N68gqG7nzL0EjPmr5HnwnhvsHF&#10;ugH8zTtHEF/UijHVESaCqpXcWA8dYXbvMq8xgadnVATeENevGN2gI2vH4Cd6Y6j2Ojcu5fQIvGG2&#10;1QP4Xx9NRk7HOIoGllE7/4k5Xl2HAW5D8Bq5/hhJFd34s5c/wDvHk1DeO4fSzkEcTcwgqC7hz3/5&#10;Nl5+Zy/+9tdv4OdvvYPjl9LxzoFzOHI2Cx8dj0N2VYjOawLxueU4zFDxTF41kitaUNQygNzGPjSM&#10;LCOP4WMjr11o9qb5za7EmgGcLelAnv5Gc/Ue+q89Qf91nj/PTdASjLwQMNK/FAr2cClgGWgJUuxz&#10;vabvcT1epzoCK49grhxc4na/RI+g4o8XD1YMmaluAy0LJqW3Sy+ptOxU3l8vDCpf3YSVJBAZsSwW&#10;rCTPIFmTFK0OAovQcoHVHerjCUSA5cGqe5N5bsjusHMzCKXY6vQVzgtGviKxrwcevVF8EVh5FpXg&#10;4dKmg/KApBvgyXtzEkuq14UWrBhbL32GnKZ+7D2fivPZVTgQn4eK/gVUDi+jfekOeje+QIu+dJ66&#10;hsHrdAHhTsMOoo7D7anDuIAKdyTTqTgABTbTyV5MQUj9/6YIpGzaLbN5SS6lZ/UTlHUOo6hjFANr&#10;d1Da0oPk3FJcSs/DyfPxeGP3AZzPqUAbw8aejS/pQjc54DaRXttHV/aAg53nSiejMM2TXJH2Qcgw&#10;Xza8hoKOCRS3jWBXXA56Lz8g6L4z6ynM6yV8jjN0+eVH5xmeDWCI0OiXcyOgerndPskcN+F253sU&#10;0hU3r3xOYKnNtxj95AdcqunjwO/F8OfsE9yvYNWvAc915ORyOyfx033xOEcYjXC92qmbKB257D1P&#10;kssTOHlMw7efcjt9BEkrkqp7UDO2hb0JOfjTn/8WR5MLzPdo7x8+i9ff2YWTicnYeyYev35nP157&#10;9yD2nTiH3SfjGFLm4ujFTCQW1iC3Qb8k0YH3j8Th0MUcXscq1PbPobKbDnb6Kip651HSPYe0hmHz&#10;iY3cV2rjCJrmbhMwX9PBCj6c+MwzL6ef+cDqZ1/sZ7/uI6T61L/V341De8J7dIXh6Did3TpD/jus&#10;57XWcy62E4A8xyVx7Jh8BEZB7VTXTelTCgsrCyxvSSBt0fgEFInmPDgFYbUNWNkNg6GBta/Qu0ZI&#10;EVhdbNjtAMuUaaOUvkdy4RRLXbSJXU7ei3elILD0yQMJK1LzAmkZW177WJCKltro4nOgP1O82Zp1&#10;uOznxc1vn8aZrHLzH4IeOJ+GCznVSCxtQU7LIEp7ZlFGXShqwMncOpT0raB97SG38cQ8bxjQYCBU&#10;egkmwcmd9UxHEtwEoGcAq/cGBx9l0n7elrv1Lyp9XCm5eRdM1vX0hssjZXInnQwHj1xMQ+PILEra&#10;h3AqORMn4y7h1NkLyC8uwZG4JF6bIZSPb6GY8Cntm8ep9DIkFTeb514CS88d7suAigNHbojbVTin&#10;n6PJZggWR6fxgX7bKrWMbmiLsGI4x9Ct6zLDUF7nn7x9GFn1Qybc7Lsjd+Vfa+OUeE685n0qo2PT&#10;JwNybcMEldoKWGfyQ6gZ3WTYyGtv9q0w8Due33fI7prCa8cSEFfZxevN+8h6fbqS1TZD1/eE2/ZD&#10;WsJh4NYTHM2pRd3kOvLZD1rmbnHAb+H9k8nmm6vs0DB2nbiAN97bhbSick52KXiP/eiDQ2fw4ZHj&#10;2HvsDF565R388q3d5nutkymF5jOI9NIGZNF9JRc3IrGojuCqRnp1J6r6ZlEueM1dN5Nmad8cKoYX&#10;ca6E8OJ103nql1T1KYeugefueb3V3zSBchz1sV/3ETyCV5/pk6y/+oTHfYXObhT1o2uoH79KJ/3Y&#10;d2Ncl2Dr1q9sMIIwYafJe+MkFpiixXV8dVNyblbddE9ih13uBCxT50NK/LHqFMA8RYBV2Dkf6tu4&#10;zxP4mvIhRfVwJ93cYNcWV96S64q4LRObSjwoV/pUQA/hXIC57Tr8OgMxAWvdKxPk9M1Il3VhBj4e&#10;hOTQLIysYoHI1PEC2gu9s3QD2dl5YwcYDhZ3L5qBk1hYjYyKJs78o7hIYB1LLWGIOI1SuoFzuWU4&#10;REuf0zRqfu3yUvUAEsq6zR8CN+h/etl8xBtP685O3k/IyHkZ+BgJVtwvAWc+ojQOTWWe9LGm3m71&#10;s6yf7fpU5kuDs19gMe0EnKBYLthoUPrw7CeUDES1noGUlj44uFRaD7b7BTO14yDvp4Z47J10Kk1D&#10;MziXnIJTSak4nZqNEwmXkJiWhXiWZeTlc+DFobBtGA1zN+hK1pBOF/TukQTzycPAlS+Ni9KzK0FG&#10;+xzgvvRsaYD77di6h6rRFZS0DuNschFKGYZXTazzWB4RClfwxtFEvLr/NOrGVuh8GF6abfA4BSqG&#10;hdqeAZbJ8xy4Tf1+fCEnErNfAqxr8575FdTu9c/NOiYcpCvT87XM0Che3n8GF3h/+28STrxu5i0i&#10;B7T+V57uqw+5Dq+VuYbc1tUHOJ7fyMHzJdq5n9zQOBonN3G+sB7pjf3oXL1jPiR9/b3dOJuUho9O&#10;J5rfpi/n9TlyKRUHT56h+9qNN/cdxau7D+ODo+dx5EIGzqQU4GhCJhL0gD6/CgUMD1MZwp7NqsDu&#10;UynIZr68e8o882qZ0n+xNo1igjaFrvFSVQ+KBxhW6/fz2e/UZ9Tn1Ne8RxRyVBwjyusZmPoUXWzj&#10;2AZq+ha8JcPDEEPgfkJK4aOgJ4XfPEaJ15DqZToIIzcv9Wqp8oC8SC1aBk5cesZIBslTz/ojo+41&#10;6WvCSnoUAVbl0Gaof/Mh7T2BxXCwmxuy0NLGBCv9QacBl7F3Hi09+fDigVqZ2Jbw2f5AzgOVJLh0&#10;cNmySopy2SNomfUILEHqSrRrchULVp6l9W6UuVlRF9y/gU691M98/1UOFDoF/X1YVk07Ggam0Mrw&#10;ppDW+Ze7juLtw+cYJlYjpawRZRqkQ8soo6Mo6VlAYmUP4sq7zX88qv9VJjM0idQGzmCTN9G+co/X&#10;7DFn7B/Ml9gaAOYbIYUlgowBE/fP4zBhpeoFD4LJAE9wMp2QA993Sq68Qcy0DyXJy3sDTQ9szYNl&#10;5jWoBxkqDdI59BFK+jMZfS4wzDbjHODDtx8jtHIHJb3LSOOAuJhdiGNnz+B8SioySspx+lIyTiYk&#10;oba1Cxl0EafTCwjuPhR0Tpn/dqtqYJnhTQHSqlowfO0rgskDhABi394N8VwGee7V45fRsngDkzfu&#10;ITQyj8qOEbSPL/Pad+LXe07irWMX0TBzGUOfEE50XTonAVuhUB9DOQMsAyuBUPugrn9j/kSo+yqv&#10;9ye/Q/nwKuIqOnheck+EMc9/iOef0z6JXx+MR3xFJ4+F7kIA1ASj7XFZNrLJyfQe0wIj90npS/UT&#10;BU2Ep67fU6TrP+BoHMCFwgbktY6hkP3mXG4NLuUWI6esGnE5ZTiVUYaUylZ8fCkTHx4+jYtZxQZk&#10;f0Wn9Zc/ew0vv7kfv3xjH/7kb36J//zjV7D3bBJSSptQ06ufom5ASkkz3VYHCpoHGULyOtPNlhHw&#10;FQRY6/g6+hauo5UuWJFBMsPw8sEVdK7d4znqpQPv+TUChn3LOC9ecwGte+0LAnAWWXV9Juws718y&#10;97uXfbTvOtv7kDPiuNCjEr2dFKSUdhWGk583oaXyMRQLWh6gyBI9etp45CuStsCKgOtrdK09jACr&#10;eeYOHdaDCLDMRl1gcQcEVreWKrMH4Esxq7GGPMAulRE8XcY1EVAsCwLLgkcfiDUt3jfA8x7UeXUG&#10;QIqtXwRWdEqeouFkFcxbaRbp47LPAGsT9UNLSCppQuPANJpHVuisZnGC1j2hmGFg5wwqaM2z2Xk+&#10;PJmGMwwRijqmUTuyzvpW1A0uo2ZwAU3jG4grCqG0e552fgX5nXNIqBpARmgaNVO30LZ2n8f8NYHC&#10;gcTZfogDY0hwIVj0rErfQxkg+aGlYBQrJDSzP9uawaylHIek9VUnWEnswAq19FzIuC9Tx3YMvfoY&#10;6vSu3WUIMoEEhiQZtT085zlUMwwpaerEyfiLiMvIRs/4NHLLKgisS0jKKeTgy8dvPzqMEoKmhDO+&#10;QpesxmHzokIPkAcve8DSsyY5F/NwnGGZIDpIKAxefkh9xms2TTCWoLl7FDVN3fjFb97D4bh0dtC7&#10;DA15f+R6uA25RwMUuR6dh4GLzu8749wELD3ILx5cRf3sTQ7aJ4gv70ARz2P4Lq/vnW8Jy6/Nryv8&#10;Ys8pA5whfRIh4BFYcn1KS/rRwHqGfCrr4zEPUvofsOOrezHCYxpkefv6F0htHkY+Q8GOuWs4lleL&#10;1ukr5o1gVXs/EunE8+vbUTk4i5qxJaSWt7Cu3vwO/s/e3oc//9lv8ec/fQsvv3MAf/nzN/Bff/Ia&#10;Tqfk4XRaMQ4l5OGjMym4SADW98+hoGkARYRWRlUrLmQW041Vo7RlAHXdE2ibWkcX9187MG/+5vNM&#10;PvdTx3swc9f06QGBShMW4TXAft5NoDVyYi5snUDD6AY6l+6ig5FB9/oDTpoEjhwU2+mNpMLJXjqv&#10;Hh9IQbmw6mUI2Ef1Xn4aUz2M0KReLcUO8qVHLkpiWhGd1EOn2K1fuiCDBCiBqtcF1ooDrK6Ve6He&#10;jYdeSGhI5xHQUtFLW3kHIClclLyD82mqk1HaV5eFmZXJEyxUB7fbusL9+nXem4dYYFJe62hJ4Pgh&#10;3U4wkoLwithlP00nI9D1Xf0aDRMbHKyT5iFwakk9ipv70TC4hLKuCWoKuS1T6Fr91LRLre5BTsMg&#10;mhm+5DOc+fB0Cl5nCJPIWVHhYxlnsTLCrm/5U9SPbrLjruBsUat5PS83ks/6Is5uZcPraJq/w2v9&#10;0LiH4bsECQepjk3PHQysLIgoU86l3EZEv+O6XsiltAkFBTAOYg9mnrvSWzsN9JE7wAgHfRNDudz2&#10;EZzJKjL/C05BfQ8KOQgvFoeQXNWNtrFlFNS1IKe6gZDKx4FjJ3Eq/hIuZuTRRVTheHwSqnvHOfv3&#10;4HhKES7RzbQv3kbDGGf/9S8JDTkr7/gESQMcQmWA8JhkmNczv4XSBkKlogFp+eUorG6hk6tBYUsf&#10;He8DAyRzLQRgPQfT91h3OJAMrLRdwYOOR6ARsAjg+pnrqKT7HSAMD6QUM4T4AmOfcjuXv0R8WQte&#10;/ugkclpHMOq4NIFpyCx1bEDd/G2UDq+xjAORdcMEVjZdc0brJOHlgU3uK4MTWAodUNP4ClIZulUN&#10;LtIhNaC4sQuHzl5CZmk9Q7kJtC/RCU1uoGP2CgraRvHmofPYdTYFqVVddKmVOJtZhouFjfizn76G&#10;P/v5m/jFe0cYVpfiSFwO4ZWDdw9fQFFjLxqH6f4rm+i+6s1/BJJb1YYW3qN2/e9BY2vo4aRRzT5V&#10;3reE6uENpDeNomJ4k2Pza4zKQQtem/cRmr7GCWoRXbxXTVPX0KLfHltlCH/1qYGUF3FoyWtk5Lkr&#10;u9R4NnCKgpTG/3b1iQvkhWDUZyVA0UFJkbSWEiHFsdBDgPaskQnrTAtcTEvdLrD6Nh8RWHp+ZR2W&#10;5MFJSxNXWmD5aXMwdF2SIagARWCF4RWW9+YgClo6eQFF+xLhrxCMLPOA5ILKk31jEUsWQrFkIaWl&#10;TXt5LvVMSOVXHqCKs1lpxyhBxI6UmoOPT180oYp+Fzyf9j+lpJMQGkPD5DJKe+eQ0zhGd7GAmtFV&#10;gmsVKZxFqwm4Gg6Ykq4ZJFd2YX9CIV1HP+pYFpraRG7zAFrZcUPz11E3us7Qqw8JDE3ye+aR3j7F&#10;JSE2tIG25c/Qyc6l19Ca0fUQXDbfPAOiSzFhEKVwxQzcm9+yzAt7PGDZQc11OMBGBAqGTG2Ld7jP&#10;Tnx8IRNxudXml0OTy+tRFBpEEzt5zcAakqo7cTS9gvDqxwdHz+B/vPw6Dp4+jyMnz6KwsgHpRVXI&#10;La9BRVMbQ+dxZJQ24lxaIQoYrozffMwZfB0Dm18yFGOH1n7NMfzOAEwQ6Nr8HPXDi8iqaMSltHxU&#10;VIeQWcbQiuFlDd1Z6/Jd8ynBENcb5rkO65zusg99QnF7euamc9d5DXN7Wg74Dqtp9jrv4RjDqF4c&#10;SMzF5J3HHIyf4DeH4/CrfafRNHPFuCS9iRwgiAykeGw6Ps8RcqK89jXK6NQGrz8hCLkPbjeuqB3l&#10;dNIDes7H41F438TJ6I2jCXSmNWidv8LwsAlns8txMjUfp5NyeZ3qGMYNIq6gjgAqM3/aVMfJrpAh&#10;dPOSfjPsM5QSLrsv5Jr/mSiOzilBIWbTkIGafkH1p2/vx9sfn8SB8yk4GJ+NA+dSzZf0lTzHJG2f&#10;96hY6bIWVHCyDdHd1w8toH/pNkKEpH4SKLtlnCFjPxonr6ON1yfESKKsg22nrqCVgG+YvIZC9rtO&#10;jsFBhoURYHkyTovj0oMZl0pzrBqgcWnh1LNF4IRhJSbw+pEP/eRCGFbUgJ63kTH9ZumL0JL6CChB&#10;qneNE5ZY5Kd7KC2paGCFG3GDxoYZcMmmeYBydyxFHYwBVkQGYDwhE9tSLqS07CXEBLXKkcu84Xcw&#10;oA8yTRuFah6c9AZPcPG+1H0+nFxZQLmQ0jMhSWV6qK23I+ah8+UHyKzrQUJeNY4kZePw+US89Ju3&#10;cCguBR/HpeJQfDrO00V8fC6e4V8lEkpDqO1dQXJpB8o6J1A/OI+afkKnrg/lXHYv30Y3Z7DEsnZU&#10;9Cyw81xGaeekeYj/6oFzOEFY6D9HEMgq2F5/AtMydxOVwytIqe3DhZJW6L+OKu5fRCUdWt2UPh24&#10;j+HrTzGiEFLg8gebnIsGoJ7F2LBGbk0Pz0cJMj1Ar2cYUNA6josFtdh3JhEXMoqRUdaGHMI0q6HX&#10;hL8ddIvNI2vI5mDX7z8JKOdSMnEuNRupuYU4SIeVkJaL/NpWlDV3Ia+6GVXdQ7iUV443PjqK9Op2&#10;DF35igNhAwMbnxGSGvDf0s3pWNjBtx6ghYOmgOFIFq91fnM3mvon0No/g9LWIVQNL6Fj454JXwWE&#10;UZ7HGM91hOc1QGD16nkWXdQQIS2AD/Gc9bzGSGmG2PqANbeuDbtPxPHeNCKxPIS3TiZh36V8NNNR&#10;GlgJVAIcr5uclYWprqd5C0n3WdKv5zoPGUp632pdKGxD69KnbKMQVG8N6fRufINzvJ5vHTmHlJp2&#10;pFR2MJRLxqEL6SjlxJRRzuvEsE2O6N2D57DvQja61ujQZ26gZGyDbpr3h+c6cE1/jPw5TrNP6G8R&#10;c1tG6HDbcIEh4cnUIvzqvf3461/Reb2zj/cjH8cu5hBg6dh/Nhk5tZ1om9nCpZImZHIiKusYR9MQ&#10;+9/MJh3yIhoJr+axVfMYo5SgzGLIX8B0Lq9/NSdd9VH9Nn/rwifoWOG1N45KQOL5cSzKQQlKsWSA&#10;xGU/zYnhwOXHzJMJWsZQ3xaBRFlIDRBw0iA1zG1Jg+TMgKINic6wb/0++tY8DWw8wNDlxxFgDWx5&#10;wLIKuy0j7iwMJkk754EE6Km8ldeWS52cQOW7Lc9afmto3bL4BfYnlSOPnXiAJ6WHex6s6KqYNm0F&#10;KZZ50BGwouW9SdsOp2CZli6wFKcPXGPn1bY3vsIHp9PM18jxHICZZTXIKm/AR3RZbxw8hrcPHMWh&#10;04nYe/w03mD6wxOJOJ6Yh3cPnMEHh04jIbsSZa2jhBdns4o29HIGNRad0CkiKGoGltE0sYWRK/eR&#10;wnArt2kAHXpgynVyGgfN70iV9cwgNHcFLexs2YRIx/QW21w3g/AiXVg84agZuZyzf9ngOupmuA9C&#10;QK/p9bX3AAezXMaIPgHQfxwxcZlhRzeBm4Mczu61DGuLmnpR0TnEDtuFMYZLTWNb6Fm8ifz6Tryv&#10;mfxcMkOKCYxe+QIjS1dQHepk2NaK5Ox8uqEsHDsbb77FSi8ox4HTcaglsOKzS3A2rQApFS3mvJpG&#10;OBCWrnKy+xxt65+Zb9jqJtZQ2DaG1LIuDuw+EyJ3bn6K0WtfYmrrC4xufU4Y01FeZR8ijOVsBAs9&#10;JB8SwAQZSucn9zWst5mEhsI1faKgEE/fjTUMz6GhbwSJ2UU4cCEFf/vGLrqjWoyZB+/sAwITYSfQ&#10;W2c1zPywQMVt6znb8Ce/Q83YZTRzEh3jMXSv3zOfR/Rf42AisHRM+l5s6PZT878KFbQMoLhrHOWc&#10;kA5eSEVCToV5cF7VP8vznKP7acBe9qMOgmWcxykQ5g+scBve80uFlwpb05r6Uc2Jo4fOK7dtBHvO&#10;Z2JffBbO55Thzb1H8Fe/eg3/9Uc/xp/81c/w7//kR/ibX72F08n5BlT5DMvLGep2TKwjhY6vqn0Q&#10;FaFehvTtaBmaQ9v4Ijqm1tA5sYQShqwXMkrMZztVPdNo4D7N7/HrG7bLBMk1QUoSsCQPUALTgODk&#10;A6qfLkpv16Ud4cS0BVOUowooDClf/XJ7mw8JLH1mdc+onxP24NZ9B1jrj0L96xFg6QH8NutGAmpp&#10;D0YHrpMwJ+KDKiyekIhr3JYPLT3Ek3QBBqna8es4XxhCefcMCfuI7djxCBNBS+29OJpQEoR8gBkx&#10;b2U+A/h7idb3OgcD99Gzec+8li9qHkJaRRNyqptQ0zNhBuFLb+3BRycTEc8wKa2wBq/vPoQPj8bj&#10;lQ8P4oMjp/Gr9z/Cmx+fgv4o9jAhJpjF5dUgo7INeXRcTewQmbW9qKN76lu9Q3jNI58Du2Zgzjyk&#10;76cby2kYQAEHdDM7dXnfDC7R4u8+nYoMfZPTO0OwrKCSM2I9w5IKuq6SrjkkVvWgpG/RPBOrob0P&#10;Ld1F8+w1FBFMcovJpU1ILWlEfc8k6jigErIrcIHSG9DEwiqGsCGkVnZzYM0jubgOHx0/hzgOtvop&#10;woYw65lh+FLdgLPJmUjJLUZ+SQUOHT2FMxcSkZiWif3HT+H4xVQD9UK6Mv3kyvnMMjqzBvQRdnKN&#10;KU3DyGoZRm7rINJru1HUPmN++9y8bJDDuPkEEwzHR6/S7hNcvVsPeS++JhQY6nFwCyJ6rjRIRzRs&#10;JEh9Sz01kJETG/nke04E99BAZ9EwMIHuiVlcTM/FO/uPoZ7nOn3rAduy7xFWAlK/AGgclaDlOy1u&#10;y4TTAiBdWAshq/85Z0Juq2cRGU1jnlNkO4Wocl16aN9O2Hctc+JYvWve3GWU1aOqYxRdBFk3w8ST&#10;vN6vHTmP8vZhDCzfIbC+wzDPWT+/3cXBOGIAyuvw6e+QVNfN8bCOCcJ47NYTuokH3PYdTnjD+O2+&#10;U/j1h4eQzb6Zxb6x93QS+98B/GbXYeyLS+N1L8IpRgbZlS3m266q1gGUt3TjfHoBKlr7kVvTgobe&#10;cbQNT6OmrRdZpbU4n1GIk0l52HsmhZPYBN3vFTQxPBy+xrEsCAlU/tgOj2+OZQspF1QGSjHK+rbx&#10;g+wgW9x0mDV6LETJTfWufhVe9qx6wPLg9WU0sAa4stRHynnAIu3MTr2dmAMTiMxBccmTiAkrifV9&#10;PAHjsK76ko3kcuCqTvwxCtrnkMEQqKZvDoMkqN5U6O+hBCiBScCSEwu/uWB9bPhsl/4A1k0H8/10&#10;ZgPXGbJcf2IGaDXDoeI2hk2FdaglrIY3vyDRv0R8USOK9VaFbiSDzuRXH3yM949cMO1S2HniCacf&#10;/3YP3iHE3j0Sj3cOx+GX7x1km3gcic/GscRcvPz+QXx4PAGFjd10M91oHF4gGFtR2TWJoXUOYDoR&#10;fRzYsXiL4L5Hh3ITaVWdPJ4xAm/ZWP2c+j5a/xAKQiPmJ170TKx78QYG9F+9N/fRSaVhz4kE7jMN&#10;F9hRE7KL2Wn70Dm+jEbCMa+eYRhDgrzaNrx3+CTePnwGNSOrGLnxmJ11HenlPO/+KXbYx2icvsGQ&#10;phHxyWk4ePIsLqRm4eip8/jrv/0p/uJHf4Njp87hV299gD/88x9jf1w6XUQzcgmkQwyJDpw5j4bB&#10;aZQPLOIS721+2ygquH8N7hGCSq5Iz4VG6F5GGcaNXn3EpTq7Hriyo1L6iWFBZvAT0Dnq+RS8lwWC&#10;F4EywhBR2xhifujWU4zSrY0sXUYlB2NybhFyi+jaGdJO0CmO3/rGvGTQSwfPpclR6et1uTXmCcIh&#10;yvvCnsDicfUwtNWvho7w2M4XhBjGXcMY96sQ0gBL6zPfufYFQgyrJu8+RYiTSllTF+p7pzG4cA1n&#10;U/Px2v4zyCXAejkpdczfwriOneuW87q3LNDBEdoC3wQdVipdUsvMVbpBhsGE2BiPp4vurmZozby1&#10;reiha+PkdSqtAu+fTOWE1IwTyQXYfT6NIXA8XdhR7D7OPnjwLE4lM7RkyJ5PUJXymJJ5ParbB5Ba&#10;WIb0whIUVNYgLb8YR89dYsifj4yKZiQWc4LjJDjKEHWQ5sFAR+M0DC2N2QiQBuWwfB4orbKws5J8&#10;KJk2lAspm7Z58aafvLHhn0DVv0r+UMr3+6Fh78o95xnW+kM/JPRgFQGWlU7EO0hz0OYgmFeZQERI&#10;mZPyNXiFZZQgJVh5tlJldFfM9/AA8lsmGUZNmU8CBnhQA3JVPlT08G+QsBoQpIyrkiMiwLS0bZ6h&#10;2JDypLResQ/cYMe/zs62yJmse44uZhYZVR2o7ZslCD5H1QDj/6ZRNDH8GuKNlFU/n1/tHTMB1zh+&#10;FSWdCziWUYOPkwpxJrfaAO54Sgl+8fYB/G//9j/jP/5ff42/fuVdvPTGHvyG7uzQ2UTObkU4Spjt&#10;OnEJ2XUM07jfBs6u+tXOxtE1OpRbqKcjK2ynZeeyeXQFvQs3WLfKzsu2g7N0T7WIyy3H6bRCHD5/&#10;CafodrKKq9DYNYT8ulakldYhqYCuKi0XyYXV5nONrOoOVHcNo6SlC0WhPkwzVBrn4JCry61rQU3X&#10;KPd9x7xKzyyuwJETJ/CLV1/HB/sP45U33sVf/M1L2M2QOCEtm6HwCRxJzDRhrxyivta+kFKIs5fS&#10;UNdLwE9eNde1/zKhwf2M0jnoGdIQgTFKCVgjdBuj1x8RmhQHbt+Vh2by6GKI0jR/k/3mkQcmAmWU&#10;cDKwY8gmYA1e/wYdnOSa5m/wWs3SSY6guKENp3kdymtaMTC9ifFrD+mSvjUho35GRn+LJ1emMNO4&#10;Nab1SYgHKsGL21a4d+Nr9odpdM5ex+msGjohHZ/a8xgILD0bFHj096VNCzd53DyOsQ10jS0ip7wJ&#10;mUVVOJmQYh66N+uzA/aV9rnb3ts6bqdt5VOGyZcxxvPX30dO0WHF0/E205WOM7QfZVnl0Lr5r8z0&#10;5zOdy59yAljCpJwXXWjt6BZyOXHti8s0zxsrOiZwJk1/pZGAVz44hDf3HMfBs5dw+EIyTiZm4GJO&#10;IYp4bU4mpppPUorqGpGQno3Kph60DcygPNRvXlQUMawc5jgf0pimobCuSWN50E+HgaVyAy4PShZY&#10;gtXADsCKPHB3XNZ6hDE2JBzUkm5rYI0sssCSw4oC1iZDQpGVG9MDL23AhoV2pzoQTzYfkYWZWZqT&#10;1FIP3tkRL7ODMe9dCIV535nfSS/rmGYcPY9a3pxeWr9hlg8SWgKXQDXIkG2YgBqiFFv3Ey5eeUQq&#10;9xRZZ4DuyYOUoOQtBwWrGwKV9yxLafPWjRa4e/1LlPXMoXl8jS5jFoUtQ6hjqKRfl8xvneQ1eEBQ&#10;rCG3vheVbFc5sMZjfMiO+5QWnrMhZ8p+Do40rtc8cxm5zWPm/8p746OT5plGIUGX0TiAV/edwG/e&#10;243ffrAPb390DK+yc31A53U8uQjnMktwiB3wfTq0wgaGTwxP9Zo6n85KLql39jLqBhaQ1+R953OG&#10;AzO1sNykU/PLUVofwrG4ZGQybMijsyrtGiMY87Dv0CHEp6ShsX8aWXRXyQJddon5CLFtYgtdc1fN&#10;90OFBFZudQsyK1uRUlSJ8tp67N5/AL964y18sPcATlxIwOHT5wiySlzKLcEbu/fjPIFZ0DKF0rZp&#10;apDb6EJhVRNCw0uctL4mYDi4737HgerBQVIYNCLw0DkNyx3deIgxSkBTu0ECrIlwLuyfM28Mu+hi&#10;hq5xYHOgCxT9Vx+iY+0TNDB0rRxaZVisz0jGUNlNJ0cXUVrfiZauCYSG9GyGsGQI6W2X7k79ieBz&#10;w0y5N++ZGY+JGpezWf0EOS39iC+oxhG6ldDSbYyxTuDUOYwTKHoeNXT1PmonVgmaq+y/X6CFg//Q&#10;8TN0oKeNk6kfWyaQH5j/SkxvT3Xu2m8f3WQx+9Ew+5BeLEx88gPOl7aidfEuJukqK/qX8frBOBRw&#10;fGhfA5cfmg9Dx9hXR9jX7TFeLKljKLpmvp3bfS4XJ+m+kjihvk5H/99f+jX+/Ke/xl/85GX86Oev&#10;4O2Pj+DUpXSkc1LLqqzFyUupaBtcwghdfT2d9SVOcDXs+4PrnCSMWdBYJbwIrqDEh7B4bLrXatvv&#10;L03eZ8gg+WHkw6hPXOF46heofHkOi+uw3ZCR2tI0rfug2vgSPZzIutc/jwBrcP1BaJD0FsGtTF4d&#10;j5CStGNt1KWnmxasIuKJicgElCylOVm1MbHxE4YjlxnyMHamo2gav4KOubu8UCK5HJiFD2c7wkrQ&#10;GjRQYh1d1rCvESet2NtI67BjSoKXm9ZX1gZivsvSjDus3wpf/sx81T60cgtVdBkH4rKQmF+LNjqa&#10;qp4ZWvpPUNg8ShfSQbBN8wLrJ0i4f820Nzjo9EaOAyquut98i1Q/cQ1VPL8JfbRIkLUu6z/cXEVa&#10;XR+OJeURTMkMy86aP4rddewsziQx5Dofj/3HWcZwbS+Xp5IyGNpl42xiCg4wLDsRn4RzydlIL6lG&#10;Sm4pcrjMr2pEXGouLmUVoKi2CW/vPYQ39h5BLoFXOzSH9NIq7Pr4AE4lJCO1rAmlekZXUEOHlI/k&#10;PIYHpdU4T7eUXlCItz78EPuOHOe+4vCz19/BwROncSk9A2/u2oPUrDzUtrbi3KVkXMopxpmUHLy3&#10;/wguZJejfeIGQrx/pV3jaJtkmDqzhs756xzgHJwCFgf6qJwVB+Iw3YM+sRgVrAiKUQ7WyWtfU3JC&#10;BD/bql5hXtv6p2hd+9S8/u9c+QyNk5c5oBbo5vpQ3D6Gqv5FOtNlhvKrqOeg7STkRrc+w9TWpxic&#10;3UI/Q9BJwkrb03711lRvVwVKPbxX6DdCtyR4ht0VQz599d/B+63v706lFqCgtR9tdJ36sb9BPfMi&#10;cEYo3e9RHns5Ydk+tcJwuxsHTlzAgaMn8N7uj5CUXYDC0CBCExsoaOxlSN9tztELQX+H0uEtdKx8&#10;STelY/geR7OrGAKxn9FVv3ksDcXdDEnZv0ZvEI4MnfVnNHqWMyZ4q8/SvSZXtROIXxN67P+b99E8&#10;vIZUgu+X7xzE+8ficT6rBPtOJuDX7+3Fz958Hx+ybx08E89J8RgOnUtASn4Nw+hhTl59aBiYRO3A&#10;NPpXaBxoNIb0FwM7AssaF09yWV45wcT0oM8KV+EH6oSRwj85KDLHLO3zK1NGRzXAkFB/1yxY2Qfv&#10;fWtfcukAa2jzfmiEJz2y9QCjnAHGeLDjtOTjPPBRHswoD2SY8BqyZLXyLeHgFh2Uo0FCzAMXIUQN&#10;8SSMCDG9gcxqmqANHUE57aw+tKwf2cQIgTV8lW5Mz7kIH08E11V2MAJriPkhttFSsNLsNM4brllo&#10;lDfRE0MPgmmUGlbagE1lhBPTQ1rSdQ3JYbGNgNM6dwtJ5W3mwXF+XTsdSCn2HI9HfnU70mnVk9gJ&#10;EvIbcDyNA3d0kR1b30fpEwOuz22PEoKTHAipzVNIriaUsupQP3fHPIPRQ17BbZwOYoLHObz1BQpb&#10;h9DGkKV+ZAEZNe3cdiWyq+qQSOuelFOA3364Gwf1W1Pn47D/xEn8+Fev4rUP9uDjE2fxzv5DBmy7&#10;DhxjCJaJoso6JOcWI4vO6WJmEc6m5GOOIc0cXUsZQ7+4VAKpqMacWxWt/9GzF/GxPgJNYDhaVmkG&#10;Vm5RGY6dPI2/+NFf469e+hleefdDnI5PxJn4BPzlT37C0PAU0nJykZVfhIbOAbqXKRTVhJBR2sTt&#10;LqOZ4U09ncYUQ5buhevm27QRnq9Aoc8TRjnYDagovXkbFRwIiTHeu4mrBBY1IegLWAz5xhgijRH2&#10;Xeuf00kRVMOcOPSnUO2jDKG7OYlMme+JOmZuo2OJgLrygA7sW0zdoeNlCDqxdhvD63cxcPWBCUN1&#10;HPqAspMDQQ/O9ZGpQk0d17BcD9NyV6MElj6j0D7bZzZR2TmMuqEZTlCf00kLpJ5LHOOxTjCcm7/9&#10;GFl0lB8eOoWPjsYjnU43KTMX5zjZVNLt6ffw9UfMxrUyJJ8gXLR9hZdN83dRM3HdgG/g2mNc0F8a&#10;sL+9uvccx8MCYct+w+ujPjzGvqaPPDWxT1x/jIlr3xhgpdb1cjJ+wvWfYPImxxUnS72RLmwZNd9n&#10;JbPv6rHD2bQi82sS+06exy/feA8/eeV1vPzWB9h16DSOMmzUc8/GATrl9iH0LBDOBkweiGLLNSYS&#10;2/P6yuBYDdBFuaByJbc1RGc1TA0JUuv3jQQpI31iIXAZ6XmW8oSXGxKObj0IjXNHY7R4EwTVBC/i&#10;mAGXp1HCaoR1Blo8aJ2QNMyDtTKQokzeB5S+sxgyJ8Q819PbwFYO5sxG/ceTWyjvnEAR3U377E2M&#10;0YYOU4OiO2/CIMEkDdFxDRFkBli+zDdJbDNKgMkqT/DGTvIGT7IDSlPsWFPskNIkO4nqx7iOZifz&#10;fY+Blcq+Mb8Aqa/US1sHTVhU1NDBUKsC7xw4gz2nkznbTqKAoVh6VTM76kPT6fSKW39mMkL4jdKt&#10;TRBYOe0zeGXfecQXNrIj0YlyEOh5iZ7V6O/Q5MT08WZiZbd52DzFUHL2Mx3nE9QOzrPzt+JEYiY7&#10;/ynjdPaejEdCVjESGIL9+NW38We093/72pt0N4fw4YFDeHfPR/hg337sJ2zO0aV9fOIccsvr0TGy&#10;hJbBWQKpCvFpWcikGytt6kEqXdU+OoDfvP0OfvH66/gNwfQnf/m3ePXN3XRRhThxNgEXkjNwNCEJ&#10;JwmsD/ftw679+3HwKOF4MRE5BcUoa2hDcx/vF2fkzuF5dvQlVDNUnbj9ENOEVMfCLeR3TXOw8d4I&#10;WHQU49QY78c4NcH7IRczwvQwr32XngHRgY7x+pjnWIRMy8JtNM1eM66qaeIKHdtt9DHk0kuQgctf&#10;si98yfv2tbm3EwScYCJHN85BPn3jMabpzoZW73B2/gw9G19w249R3reI9IYR873WkBwXZY5B94j3&#10;ThCZYH6Urmz85tfonb/K0KkFHdOrmL/7jQHUAMPRHm5znMfRwPDpUl4ljnGwn0zOQc/MFVS3DTGd&#10;iRzCvHVqg879Uw5+OodlOfdJDBN845roBBkag8KueW6XYe7aXfz4t7vwztEEdMzeIvg1CbLPyDmx&#10;j8qFDTJ8rB9cxyTH4gTr2nmNkmt7zCSvUPkCJ9VTeXU89m8QmrmBVo6nqRuEGNsVNg7g7YPnUVDb&#10;hncPHKcTP4If/+J1/OrtD/DSq781/+tPecsgDl/MQgUBO8Z9eWPcc1RBYLnRlGdWNNYjwBowIR3T&#10;AWflAkuwMsBa2w6sQX9pYWVEiPWtOG8JJ7cehiblqnxAjXDHw7yoIwKV8n75GAfamGBmxBtJCIzL&#10;pgoedE8j1Bgv4jjBI2cmWgtEKhesRrmP+uF17+tvxvV9izfQOXsF/bTh2v441x3WheL2hwy8ZE/1&#10;vEDhlQctLwzkUttlvQEXy8d4cw24CKMZQmuWnVGaYcee5k2fEtA0O7LNuN92QoNm/gZD0xUMr9xA&#10;HQdjTfcoWseX8eHJJMQX1XPbX3FWn0VlzzjGr/O6cD3BSn84bCRHd/s7HM+pN/8pZ9/SDXZ+Hh87&#10;nuz6GF2c3pCNc0CXD6wio37EXKtxPTjmYKzUf+DJDl3aMoTcqhY6oV6UNnYxLMyhAypFQXUzfvXO&#10;R3jlgwNILmYYl5qFI2fP4+2P9uG3u/biw4NHGcKdwft7Gf7FJeH0xXTEM1Q8xLDu5d+8hh+99FP8&#10;5r1d2HPwOH7ODvqXL/0cb+/Zj0On4pFGd5dRWIv9x+JM6HiSYd+JS6mIS8vAqQsXkJyRicPHTmDf&#10;gYOEWg7yymrR1DuKquYO801WEUFeyIHatXgdsxwsE3oAzTBo7Cb7El3ShJyLAQKdiaAiMBi4EGBs&#10;P8zBKjfUs8oQkGFd/fgGSnrn0Dh1BV2rn5lnhXowrWdY2pbWG/uEeX0WwXusbXr1Xt0Mr/Xc5fsM&#10;D79Az7L+M9irBN+6+U6qpG2SA1Cui/dOx0WZ52oEncK1cT2Yv3IPPSu3UNlBl9LUjZG163SAX7Kf&#10;MLSfvYzGkXmG1r3Yw+v14eEzbNOFCoaPw5tfmQ81T6fnM/xrM3+y00+4jV17gG72r1aGy4NrdGrs&#10;B2bi5KRc07+CRrrHj86l4q0j5xnW3qQL5wTIvjxKJ6W3pyOcYIeoEV6r6r5VXqv77Lffoo1OKKdp&#10;gOd5H+cL2/FhXC5aCNkxtlMIXUm4jXIfk4qQNr7EuawaFDR044OjF3Axtxx7jlzAmx/tpzs8hos5&#10;ZWgbXkZZ2wiBNcmxf98AywDKNyYWVtaEmLDPTw9sMi84EUr6fsqGgV6ZDy0By2+jZ1RDLBuigxri&#10;+QxtEFaM7vStVb++uWIYOKClfp9v5QumOVlpwlpxQsLpq49CU3JW1Cid1AiJKTc1woMd4UkbaClc&#10;ZJ1c2LhsPNtO8iZbTRAcAo7kpdmBCbVJ3iBd5Ek979m8x9h+mKHErHll3zK2is6ZLbTRbY3zQk3J&#10;LXEdwVD7HTYQlJv63gOXDyw9iB3VjVdoKNdklpyN9FCS5drXJGExxboZgsqI4Jq5AwMtT99hije4&#10;hwOld/4a2idXUds3geqeCTSPLqOYIUgJZxz9eF9xx7T5m7BJzuCjei52kx2dsFJnUshXPrKG1w/H&#10;4UBCDuY/UWjKY2P9GGGm4xK05j79DnnNg8ayNw6vMRzswrHkImRUtNERTaOwtgNFdZ3GHTX0TZmP&#10;V5My85GRX4zjCRmcKfswvvkp+jnr6y1eMkOQ08l5DB8TDbA+2n8UJ89dwsW0HJxjyLf3wBG89PNf&#10;4J/803+K/88/+1f45//y3+Ef/y//K/7Xf/lv8ad/9RJ2HTyBU/HpOMmZNZv7Km/pQHZFFdJKypBN&#10;XbiUiNNxcTh5+iyOnz6NtMwcpOYWoayxDYUVtTjP0Cefg1O/l5XJcKa4cdh0/KquMbrWTXb6e5z9&#10;GcJ8QkDRCckB6TsjPbAe1utzDuiu6TV08rq38NqG6FK66ND62UdGOFi1zijhIsAohJRbG6NG5Nyo&#10;Cabl2PS9lECoh9Hqh9Psm+O6TzcemR8Y1LYrOsdR0T7OCeI6+q4wvGBfGyBkBi7rG7B7xrE06u8+&#10;CZ2awTmG0/2o58TVObnMyWuFLvA2w8R1VHQMIKW4jo67D6Vtw+ia43FPrtFlasAPmz967ppjCNs7&#10;xonwsvlEZYiOrJPnNcBBN6F+yf4wybGTVdmJ13cdwf6zSexnk5jkddEjjFH1ZU5mY6avcULWuOH1&#10;qBu5gra5Twj677i8ifSKVpxJr8Luc/m8Zp8zkuBYvUZQcNKoGOAEzLBMBkHj9XRGjflbWT1La6UD&#10;L2Jo/druj+muTtB5taOX176f5qF+aJ7jnKGzIiaOvSEep+QCy0RPhI+RoOUsBaUwrPSsSrBi2GcA&#10;JQfmP3Ya2fiK8P2Ky3usu0fXRTclUAlaBlgE1DpFyA+tMeynoRla/iwCrImt+6EJzkxjvIEWWHpu&#10;pWdZntgJONtJ+thvgvbYkyBHeLEDTtIVCVRWk7zo07Tg07TTU4SH0noYWtDQixAv2vDKHc5Ki3Q1&#10;s+icvszBeA+zsvS8ObKzk5xl9AzNQJAgGr3OgU+NG0DJ2REKlJYTfp2BGPc9xhs9zhstByhgavYU&#10;ND1X5YePPKYZOqEezoDDq7fRPbuOyq4R5HEm6lu4itaJdeS3jSGvY4oW/yraafOnrvN8r3MWJIz0&#10;zGycoYz+tGJ/SgmOpxUjraaDg4DXkYNH4eI4wTYuF8Zr2MMOkZBbhpzaVrRxEPQuXEFoYoX7WUM3&#10;B0Nl5wiKm/vMh51Hk3KRVdOGfafofAiG6u4x9C7ewgydS1PfNF1RFUr1NrG+Dyn5VThy6hx++/Yu&#10;7P74BOF1Du/upvt6dzf++u9+iV+++jp++8a7eOPt3fhv/+Ml/L//9b/Hv/gP/xF//Bd/idfe/wDH&#10;6MrSS2pR0tCJIobENR09aO7uRm5hIeKT6boIrEPHjmM3Z+SLqZnILatGRm4+jpw+g9yaZroX/U/I&#10;QygnUJu7x1HV2ou8mlbzKwKFciqEfjMdU8/KpyYEbJ25hubpK2jVB5aza5wsNjhAPuU1ZT9iSCa3&#10;M0kgyVVJAp3e9JkH3YSUBdckr60mnUneQ32/JLc1yaX6oz6VUJkAOcIwsr5vDnU9M2bS6WSI1sRw&#10;U29822cuo2VqC/WjG2iZ2EQX3fHo5c8wufkJhhevIjS8YO5PK9u0Tq0zRFxD0+ia+eXZYYavPUvX&#10;6RJuGiDqcUJt1yBDwMuMGK6gqHXAfPQ7xXvWzfPWXz+MMizkQMPRS0U4dCYN2cW1KOJ1l6vUW2f1&#10;ZwHLgxSBpcmb42icY6tzic5phH2Qfa6REcrL735svssaWKcD5PlO0M3pUw59KqLvBnuXP+NkzzzH&#10;a3bdAJIJuEulvF+ciJsH55GQU4KUoiqkl9aja2KVQLhFqE2gd+Uu11PYRzCZR0CeZGCG6Y48NkiM&#10;NvTNnEQYDTE/SBgNmTKCiRrlpDCyzomLUJJGNr9gGcFNEzChEJka3fiM1/AzD06E1BDPR21Urvox&#10;AmuCmlx3gDW5dS80dfkrY+nHjaV+YMhs3BQhNkFNsW766n3M8MLM8MJM0yZrNpuivLc9Em2owEXQ&#10;6DnYpEDGC29mPoVADAP1+reVs5guUB/dTcfUJg/sM4yufYZZbnf+1jeYu/XYLGcJuxmCYZo3cZJL&#10;OaZp3tgpaloQlEsSiAQvOjDZaRMiElIj+jDR3HAPYCq3dcYBsWyK+9BPdIxu3DE/WlfQ2MmZeND8&#10;PlPLyCJn3RWk1fUawrdzJp2hYzBOjvs2z8bYOfQ3gx+ey0QvO3tZ9xTaCZZJuoKJW0/NrNo0fgUV&#10;fcvm+6YkuqK86iaczSgynxk0s6MUto3ifEENStmRTujPXMrrkEmopVaGsPvMJQK0nYNrwjjBYTqs&#10;tJI6nL2UhcNnL2E3Q4lzyTk4fPIMfvPWu/j5a2/hyPkEHI9LwMeE2MuE1jt7D2PX/kPYd+wkfv3e&#10;bvy7P/lLvHvgBH7xxjv41Vvv4c09hzjTnsHHJy8SdvHIrahGU3sH0nOyEZ+UjDPn4pCdX4AL8YlI&#10;zy1AUlYu0rOz8PYH7yO/rgXpVSHsP5eChIxCOrMq1LZ1oaqlB8UNfWgYnEFhUy/Sy1oI4wHjCvTR&#10;o36UrnlsGQNLW5jcuo3pO5z8PuHEYsLIHzBFJywnIfekb6n0lbgJ/1gujcsp36LL0j1gvfeNE4Gl&#10;51jshwrF9FzMrMd+2zK8xH43z/BMnyDcQWj2GhoYjnXz3g9wMIyq31/lrL/1GbqXr6NjZpOuYwt9&#10;DCl72E+H6ZKmbjw0jlzPkBSGCo59KzcwtHqVoBpHcV0bGntHzOTTv3yD4WIvGumWm/Q3fcPzdKCd&#10;OJNahPeOXkRWVRsGpjeQU9aIYwnpKGgdofu4x30IWN9hmBHAmAkfvf6riXuM47J6cAGVvTN4be9J&#10;nEkrNONS7n2M/VBvWxX5jHGib5+9ZX5NZIxjVMDW3xFW983wXrWba5FRHjKgah6YopvsRmFDB0bk&#10;IgnnwdW7vB56JORFVa7EBYFIxkbHMyI3TI3SlcmZmfTmlxgjcMa5nKSmmJ7m9ZthmD7F6zvLCWHx&#10;6j2s3rhvtHj9K8zoe71NAoptJ9l2cutzln2G+StfYuHqF1hmWL582Q0JL38ZmmblFDVJKz/Jg5kk&#10;maUpQYqzyTxPfuH6A4pQofQ2apaaZueYYr2ANUVASeNMT5g8y68TZLzwoq1e/+ZVNCOVrqB9fA0j&#10;vDhDtM0TBFbf7HUscKZYvvMEiwTWAuGwQKc1xxs2Swl4M9QsQTSntzTskHPULDUjm22stB5qClYe&#10;uFxIaalw0ntjyJvMNhPcvmb6TnUeuoL00locjU8zf2ZRS+dQ3jaI+oFZVHUyTByZxdwdOj7CSs5q&#10;kh2qonMWBy/k0AHNYp6zeRu3Vc32bTMbJrQ8l15sBm7ryCoq28dQpLBPb9gIHf237/o7vgs5Zebv&#10;zeoYgjQwJK1lOKFvivaejCN4UlHS2IHM8kbk17Qjt67V/EnMz19/C//kX/4B/vm//Y/4t3/0p/in&#10;//L/wJ/99Ut4Y88B8xMncdlFSCqpQVp1K0oZgl/MKqEbaoL+Z+Iq/a1b1zROJRfg7157D7uOn8O+&#10;Mxfx+u4D+NWb73LmP4esvHycuXAeew4cwnmGlwnJKTh7IR4HjhzH+cRLKCzKx3vvv8/tFqGCIWAa&#10;jy+7rAYX0tJxLiWVzqEaOQST/rbtQmYh4rKKOUgaGO5OcXCPoa6f12ic14ShVwPPu2NykwOMLmbu&#10;hpmldR8n5ZgI/klBTBOAHwaOcakPLM0zLbkwXnc9kxq5K9fFyWSFM/bSHYKFEyXr9PeSchSNPdPo&#10;pKNqZVg4RSc3xX6kyGCYA617+S6aGRbp7wP1N536TEKzu5nEOanJxekB+bj/DFTp2dtP6BD1nzp0&#10;oEe/wjEwjQLe2zqen/7Djotp+ahr7UFhdQhnzacriThKODUyupi9xVBp5TadHyfJ2hb2n1GMrtNF&#10;sJ8LWPqAdZx9U/BRP53m5De8dBuJeQwBTyWYnwWq6WMYyQl59Cr7NoE2yohnVM+OeV69K1+Y/6la&#10;f7Y0wsGfVduFwRWGkZWtdHQ9yKvrRHloAM39U6hu78Ol/DJUMpqop3vvW7zumxZuT/ciLM/MTPlc&#10;mOS2x8kKaYyQ0VLsmCIgZ8iReU4Ai9fvY5lAWrt5H+tG97Bx80ts3riHyze+xNb1L7FBrVz7AnOc&#10;jGcJtXmuP0dIzdN1L2x9gpUrn2GV8FrZ+jQCrLlrX3LS4Y5IvlnuaP7afaMFAkeQWqSWadlXbj6g&#10;HjL9EEvML3HWEcDmjL72nBdPRvZ0kuvIkQlo05wB9M3VnmMJOMqYXc9OMkuaUREaRE3nMDvTBFIK&#10;6xHibDTG8GyB6y3SSi8aYD3yoEUn5WqON1USrOTApgywBCVCSjfeB9WwbqhApZnLfpvF9dVGM5ps&#10;8PmsCg6qIpxPy8K7+45h/+lE5FU241JeKZoGpxGXU46StgHM3GInZ4g3zQHTPHEFH53NIAi6CNb7&#10;GKKVLub5JBDGDf2T6J/fQm0PHdfYKuZ4c2s62JHpnPIqahGfkY8GzsZlzT1cn+FTj/e8RJ8M5NeG&#10;cDolG3FpOUjJLcH+42dw4OQ5nGfZ7mNn8ZsP9+FYfDJ++eb7eOujAzh0PgV/9rcvM8z7z/jvP32F&#10;YWcVAdLM8P0z9K99whDlLlJK6pFUXEe3wY7xqV5I0K3Qlr+x7yRyub/C5m5kVrXg1T378cHhY8jI&#10;F7DO4Sc//zl2MRQ8deYsUpJScOTIUezetxe5eVk4eOgQ3uX+39530HwnlspjTeD1u5CShlI6r1oC&#10;uqZz1PyZSEVHH2r7xs0zwmI9/2kdRmh0AQ2cFOpb+tDSP83+sYzMmm5UMnzTYCuj9PeR/RoodFFT&#10;n/xg3sZKk58wHAwDi+E574c+l9CzySlGBVNb97wJjsDSb1HV8D6UcL99c5fROXuZzvdThnN3zdvp&#10;5qnLaJq+bJyxPmEYUd9l355m/53kWJhQhEBgTNzSw3l/H+w/GqDV3UM4k56FUt7H0vounEviPcur&#10;QB4nvuz8EqTnE9QM33cdPIn0ogo008WPXyYIbzygC7uJgblNhPrHMMjQeI6DWxO7HnnoEcakwjz2&#10;N+27jSH0/jMZOHgujRPhCPKbO1E3NMc+T6j5wNKfEpk+T2jpMU49J8nBDYa2dDWpVZ2YIAzKQ0Ps&#10;QxdQQMjq8URqcRVSCsqQzT6ZSbe373QSGuhEFU3pmTIjL15PT9PswzO8HnO8LnNkwyz7/My1rzi+&#10;PUDN+dyQY1rmuaywfo1a57muK32drur651i/9jk2rn6Gzatcsj+ubn1K9/QZlrhcZJ9dJGDnmZ/d&#10;uIsFLte4/XU6rHWaKh9X/+gfLV+7F1riBpdYucLlCncaWXpavUFSkowbhpJK8yAIsPVbj7BqIOYB&#10;bIngWiBs5gUzHuy8gEfHpP/T7sTFTBRUNKCVF72quRdJdBfHLiQhmfH0mUvZtNUdqKarya/uRGqR&#10;/mPKWfTM0JZTLcNr6F+4zZmItlEhKm/QlIEO3Y5usGZAAkgybw1NmKi0DzA6ohHeYP3RrR7qjqpD&#10;c139J6Fn0ouQXlzJzlaA1qFZ3tgROq0Mzn4htI6tmOdJVYTqHM9L+20d38LRpELzY2tN7DgN/Rxk&#10;DO3KWgZR1tjNWWsQeXRTTQwFcjibJRfX0o0U4tCp83QeFahu6UD74CTqu0c4gHvMdzD9nK3T6UxO&#10;JaZi16HjuJRTQIeVhJ+++lu8ynDvjQ8/JvDP4V3W6e3UeR7zyZRchpAtKOCAmdi8RcjfpxNcwsXi&#10;BrqEawxT75gv5N85csH88uXsHQ4IukN9oT9Dl1FOoLzLsFLfCcldt09vopKDsLGrFxdTk3EqLg6n&#10;z8Vj38cHceQQdfgQ3nz3HWTkZJpPHd56/0P86g0d39s4du4SPth/DJkcpOUNIZ7bOEJ0NmV0fPrT&#10;mR6GSk1Di6hl2DyweBVtBHQFYVXBwVPbNcCJYcq8oS0J9ZmwqoFOtX18hcc/j5LOSYJs3oQ5euA8&#10;xMEkdywgzRJkUwzPpgmvKfMI4THPhQOL90rP/PQmUs8M2/WDd6OLaGOYX9WtXypYR9fCJ9APDuqN&#10;rT4nkHPSM6IZuqcZ9u3JaxyouuecNPvXP0Erw0Q9g2qfvM7+uEJHXoPTDJsLKutQ1dCJ42cTeA2O&#10;Mt+A5q5+FNY1o3d6ledPWPeMMUKgCzFhJbdJAAxzUitk3+qf3fQiGx77EMOqYU40w3RgNQz/zmRV&#10;cmKkM+N9HGM4W8zJRe65mpCfYns9L9Zb+3FuUxO2HsUoygnRtTZNrNJhfWb+AF/QGWOoqudWhQ3t&#10;OByXzAm5hJPFCOo6+3ifOpBT2UQ3OkcwKaqiaeHY9cbxQ/YtjmuOZ2mOoJrltZmh5siGRZ8dEllC&#10;x8Q8gbR0xdMiwbRAx7R05S5WCaUNalNLwntd7onuamH9NhY37mBx8y7mNm5jjvkVrrNCl7Wo9Nqd&#10;CLBo1ULrtGrrtGmC0QbhpOW6o41bEmFl2mip/H1s3n5gluu0uUaE16qB2NdY43KNyxWGUv2c3Qo5&#10;29Y0d5CoN9E/vYzzqXk4eykDRdVNqG1j5+VAvJBagGLOVqWcEbMq2nhx+1DeMoBkzlRl7ODNw3MM&#10;02boZoZRyNi/deoKZ8rr7FCcHWldxzm7TFzhTePN02tuWf9JhpeasSbZ+cZ58cfZGaeYn+LNbhha&#10;Ygg2zHCtmTN+DwYWrmJ440sk0vHp76zaeeP7F66jXh1k8w4HIcOppGwcu5jBZT5h1EBgzaOFg7Fd&#10;rqFryPyaZmVbP2HYgnx2jj10SMmEYWUj7X9LO8rqW8yf0+i7qZL6NuQwBC3nOqcSUvFf//yv8M/+&#10;4P8wPyfyH/74z/Cv/sMf4pe/fZtAz0LzwCT2nE7AwYQsnEgpRBFnTD27mL7F8JzXepYTQ//yHZwk&#10;SPW/AFUz/DunDn8ulTPuEuY+0Zs6OlE93GboPcN19L+46A+1F9j55Vyr6XB6JhdR3thMp8RQr6gc&#10;FxITcfz4URw/eRyvvvlbpGamIyMvD2cI173HTmM3XdkHB4/hVf1HDBdTzN+q7WeY+9Hxi9j18Wlk&#10;FFRzIhpAVfsoqumu9GZwePUmQ+UFdAzPoG+WMOO5VbIPNA1MoJLhchohLwdax4HexPsdGl5E19Qa&#10;3dmIedOsz2F0b/SbUGOE7fQNDqjbj0xEMMdZeooDYXj1lglz9I2dfkW2nqFoHc+veWzdPIfRc0i9&#10;gJnW93t0zuYzGLl2hWL6w3RCv2uKA5/O/xLD2/LWXh4TQylCVPAra+qgY67BpYw8FFfW4/SFBHx8&#10;8jzdXBd6phYZnl5FfmOvedOoZ6DjhNQEgaiQd2zzK+O+5fw6JpbRNrVhwrdmtq0luLPL6rDn6DlC&#10;sQlDPI8l3uNhHk9uVTOOX8qk0xo10Yt5TkxY6dHLlGDFCXVWgF26iSqe+/D6HU5W7cYdTRMGXaPz&#10;6JvZQFJeJcfcAIZmltE/tYACbreVk0bP9BpBRbfEcTIj8XrO0DkJYNZleUvruu4xEiOQ6JwWrn3G&#10;6EjPqD6lS5JDogiphSuEDtOLW7exzvTWlU+NNiWCbU0wI6yWeXwrlz8h1O5glRPwyuZNrG1QTG9u&#10;OsDauvllaPMWY0qje9iik5I2CSarLQJrS0vFoGxny8J1t+9TXApiBMIWSXyZ8JLWb3+N7oklVDa3&#10;o7o5hNrWDnSOzaJeg7suhIrGdozPr2N2/Tpnp2Z0jy2gb2qVHXwIH51MYEfp54w7jiq2L2zsRBrt&#10;a0lLP5JLGs23QAJGTc808up7zZ9CtHFmaZtYN99XddFO6yHgxOWvePE5W+iBvmYLwmuBHVZ/jzUw&#10;f9mEXI3d/ebZgh7qV9IJyP2Mb36OUc7SNR3DqGvvxaGTZ7H30DE0tA+gg+6qmU5gZOUmRpevo5bh&#10;rR44J2YVo1KwI8BG6CaqmW5jCFivTweKK5BZWGY+WTh44izOJCQjjtA+cuoC3tvzMU5duIg33t+N&#10;vQwFDxJO/+XP/wb//o//HL/dc5QhxSzy6Fj0FXNeI/fPkGnaPphm6DB793uGCiso4gCt4PG+susI&#10;3jp4Du0c6GW9BC7b6GGxnvtIMwyneueuM6w7ZZ4pLnLAynUUcRAV1bagsXcI55IzUFJTi+LSEpw7&#10;fxYnqZzCfNS1tTKUHzH35uD5i+b7rcyyamQx9Nl96CReeu0D7DuZiJ9xufvQaXxI7T6i53Jp0E8I&#10;6xchshmGFnBWb2K4WM8wukbfurGD6mdwKuhS++g6mwZnkV7WhMZ+DiaeRy4dSTWvc+sIocF+UtJC&#10;IOg/s2gf4TUf5D2ZRS+ve9f4PMtn6G5GCa1xcz36OeBH1j/lIP7MfGQ6y2swpzeQ+jJ79Svz9XzL&#10;2Aay6borOZgrQj2coMZ5jydQ096Plt4xJOVW4ERiFt4/corHVW2+S6vvGEAdYXY+keFwQxuPexV1&#10;dKodPIbEolrze1RdU+sY2eB+eQ9mCC19KT97Vb89dpXHyv5OV9m3cJn3eJoTWR0n8UbUtHZhauMW&#10;QaxHMAQxB/TA5AKaugfQP7NknE34UQzDML0Q0yMZAWaarqaOIbi+KcyobMcygbdAt9M7voTxxRto&#10;6uI5cQz1TSxgmNBq7RtFS98Y2oZnMU1oTNMB6S8HJumCJswE8DnLv8CsoznzrOoeHRSdFMGzTK0S&#10;WquE1jqX69fpokwYyNCOEFu/RkBRW1cJLWqTMNsgtNYIsTWWbyhcZH6dwFq7fAvrW9RlQo7AWtu8&#10;6Tisa5+HNm98QRh9YXagtKT0Bum5yQtzmS5ri67KA9SXuCywmQdoX5i0tMn8FULrCgFmpHWoTUKs&#10;VR0yRNtZVIKElHR0Dk2gg2FRAW9OaU0LBnhzZ9euMlTsIvn7MTq/gXkSuZodpYEduYczlN4wlNFt&#10;ZTG8aR3m7Dy6xPphhm9ZyK1oJVT0awVtZlau6aINp1IZ7lR2TLDDbJmH3zVd08ZeDy3dwvja5yxb&#10;REPvBF1Ahfnp3wnG/X1Ld1FK99I5TjfHTipYZdMFnSdYztNVlFQ1IKuwmm6KnZX7OhyfioSsEnbm&#10;MrT1j6OyqdOAt4M3PyW/kmFgParpoOIupRlIHT8Xh/jkdLz13of42cuv4Fe/eQNvvPsh4pIEhyYc&#10;Oh1vfuNcD6TzqkI8Tw5AQriV5ztAMB6hs9PvZZkZ8JbedjKUIYj0ejm/heE2z1ufFhw4l4Lz2eXI&#10;rOlASQdDErXVpwK39RHn7wi7H8yfuXx8Lg0fX0jDODvfFEMWOQo5xVbeo6xSfVxahPyiQqRnpKO2&#10;qQl5xUVo7e3lpDOPboaRaTo/DtDmwQlOQAQKw7oWbiPEaxtfUEkXl41D8cl4gyHjux8fwzn9DPWZ&#10;ROw9cR7JmXnIKanChYwinKH095x6u5hW0czBO083tkaAzTBEumncbwlDorquYYYyejMXQn5NiKFX&#10;G4oZkuWUNaCRoAvxWOo5uTQRuOV09HU8l4b+CU5iywzFOBAZggxyYtJP9eRzwsut70FJ6yjaOcnp&#10;mNN47QemFxi281q2tOIkXWMh+6i+WdJnJYJktsK9ee87svGVa+bvM0trQ+aj2rEFTpTDY+Yj3wpO&#10;YO0js3Qxy8bhLDPaWKIT1LOeyTVOdHPrBMYKnc4aRpcuc4LbwvDsCkYWNjCzxRCJY2eBkYueG2/S&#10;FIzPLaOlsxczK1tYuf4FVtgH9Dx5gUAzzoiw8p4/f2mAWUKXmlPZijWahhUCoZ/GoY8QG6QhaO4c&#10;QlNHP0oIx7a+EQxPLzHKGMQs97tAcMwTRIKc3tQtkgPL1BK3YZ41+aGeQsBVlq9d/ZL6wjyj2uRx&#10;bXF5meVabhFkm1yuXyecrt4lhASqu4QSnRRhtcK0tMz9SosE1IJAvX7TLOfXbmBu7YYDrKufhQzd&#10;qDUejAi55pPSoyXhpVBQT/W1pKzz0hN/ubHLTF/2QXblzn1c5fKaDzK5Lv1HAxeS0nFWtvngURyl&#10;eziflInT7MhnElKQmJ6H8rpWhk3tdCCVvPGdGKCtbmbnq22lm+if474eYICdqq5jlHH3CKYYVujC&#10;lvOmhGhnu8cXMcYZq6Shh7N9M2ehTfMhZkFdp3kNrI8zy5p7OUu3mzdHLdxmCUO2xNxSlDM0yy+v&#10;QS0B2US4FrHzZRSU4GxSCtLzy3AxvQCFFQ2obelEFUOBLr2qrutGBeFayOPOp1PoGJrCNDtS5/CE&#10;+bjzEl3UcTqm1Nw889X4B3v24D/80X/Bv/tPf4j/9hf/A//iX/8bk/7lK6/j+PkEOtAOZJTWmE4+&#10;vcUb+skjzmqfM2SQTf8ShxIyoZ+/fe/oeWRWhrD+qd6osvPrJ1w27iE0yQHY0Pv/ZewvvyxLkixP&#10;9I+YmaquLugurqxkjEiMDGZm9nAMZ3dzNnMyczM3ZmZmZmZmNmcMSijo6q6anup5b8n7bbluEZ75&#10;enrNB13n2rV7zz1Hj+qWvUVFRJlwLXYmOhXAXeUc/6c1wK6UeK08vIXPteolCfT/8ZXN8p4ZQOuK&#10;RefXwNzabJVz9s9tWHZ5NddSa22DI7DBfIuLi7em5harrK23mvpG6xka8TSd+j6xo0WvmHAuKcvj&#10;sEaXbtjar/4HDAap8oVSMu5aUduAVyQtoZ/V34mwUOWyZRaUWGZ+sR0JOefVLE5diLFDIaG2Ze9R&#10;T31RlcwaAFCLM3ouvUiadsBK7K6gutEKMB4yalll9ZZf2WQtyMqRyXkM4hTMvQMQq7XwxAw7Fhbj&#10;Re1yAFeV+EkvbfCVWa0Mt49NWynMKKmgyk5GxNv52CQYZK8NTk5zjk6eZR3secyKG7sdQEu5l4ah&#10;Ga+iMaAYM4Awu7TSqpparKSmjvHRZqVVVZZXUm51rd2AwpCDzMKlm8jVzwG0mzYFexyfu2QzANXy&#10;5dtM/N/Y5V/9F7v66/9m1371X+0a/aYFrjWY0ZpcLbCsm5//s80ApB1c29zSOhP6M7sGUF2mXYIY&#10;bDAHNz7VypzaP1oXqiQhq4hra7AlZKVcPoOA59DUEgBwy5pg/GVI2ouMveKqOpsEsKoA/3mk7GW+&#10;f0V44EDDa8jLZV0jf2/AltYBmnVY0jr4sMEYvUST8/wy8u4Kx6s3fu3tih/5nq/48XnA6hLtsiTi&#10;dYDx+ufelgGnZebzCm3p8ie2sHEHUL4TeE2b27jzu4B1FRRUu3IPpDYv1kEL8NLSoyOpLh5WpZu4&#10;H7QEWAFm9S92E8C69cU/2+3P/8lu81rMK6uo2vKKK62issba2rstO7/C9h89YyfPRVgMgHXybLgd&#10;On7WjgaH2eGT5y3oVKjFpOTwvSoYWaFl5pZjESasGareDs2vQRp2j87ZCmgsNtDG4OuAiV3DCs2u&#10;3+FhYZWRerIWC3RGTnmjdWJlB6HAgyoXq6oGXcOWW1Zp5Y3tVlrbahlMzH1HjllKToHlFpVZaUU1&#10;bKLckpFFiRl5MIFa6LpWViqQH0M2vnwdi3jL5i7fwWotWT+MpAXL3soATeUcB0+EWEhouIXHRNv+&#10;I4fsTFiYHT0VYifPnLPIuAR749337KEnnrJX3/3AknIKbZGJfe3XDNbf/JsDzWWOl3/9f1mXVhp5&#10;Fo0DE1j7bAtHRjZw7Z/887/bZfp8lsE4MHfVpa1Sek5eSPSI+Ju/5Ry/+je7+tt/d3kakVVsSZVt&#10;Ngy7CMS6/YvlNQ4ghxS091s7GpnuoDaKhU8CYMPiE/x+kzKyrKio2LKzcqyuqdUqq2osO7fAqpnk&#10;VcjdFRi4am7tPR1hzRiYgbnrSK5/t4Uv/geA9T9s8uY/W3Zdny3BBNax9HPXfuMLFdnV7TyXWphJ&#10;qxVXVNrp86Gw0AzLyCuyI8HnLOh0mB1kHBw/HwkAJ9uFhEzuL98rRpTCrlr6R5Fqg0gq+n56ybph&#10;eJNM5L7hCZ7BgCVyvalcZ25ZlUXDbkNgdCV1bVbe3AUjb/Yde+SDauofBADHPZYqNb+csdVtY3PL&#10;NrMCC2FszWEEJ2BCvRMLbhy7JxcA0HGY96T1jC/DQKutvrXFcgsVE3fRjoec9rCQ2MQUS4ZlZReV&#10;29mwi9Y1OGGTy9cYnzdshTF5SRMcw3QZdnEVw34FkLry+X+1G2pfBBa0riAdLwusfvWvzCdACYM4&#10;NT1nc4urdp25eQOAcn8zZMHPwVy8or8/+Qfvi7rWLmvDqK7B5kQexueQz83tsNAhS+a5Bp89b6EX&#10;o6yyvsnaGLs5xTV87yrznrkPi9psCi/YcMf5b50kLKvx9xJAtHz917aiVT1er/P+OpJyg/va4Lgm&#10;xsTrlWtf2BJthdfLAJU71mlLXNeSwArwXaHJwb7GcZ224SzrMweuxY3b90tCAEsARQe49uS1/32v&#10;CVUFVg5Y+h9g5YDl7CogC+Xfusnk8UbH3vzin+wOFkFsS4A3BiWuqEU6NDTb7TufoV9/bUUVTUiM&#10;PuuRnOgeshNIhtPnowGLKivG8u0+eMJ2HzppwaEX7WToBY8RComIskOnztiuQ8d9Zaq0ptXKYTe1&#10;zT2WzmAbnl6mwy/bGNaiC0usgXYZqds7vuh74PUhN24CaqNYxaHxOYAoAytfamfDYy0mIRFAOWWn&#10;zoZacmq6lVdUWS7W/+jJMzDCGEvLz7fk3DwmWSUSoQWmN+L+tkaVooWRpCFvDvPZ4NBIBmqhfbhz&#10;n7353laLiksBpMIA5nRLy8m30MgYmGWyZcC8atqUP9iDjELq9I7ZOgPt2m//za7/5l8Bmn+za//w&#10;P2x841Po/SoD5VPuOdl2HjhE39XwLH7NfV6yIZjlBJa6FlZ6EibRN75kd//p3znP/+nAd+0f/m8f&#10;XD2co3Nu3eKLaq0E5jK8fMUqu8dtGRm4hqRsRzIfDkuw+i6MwfCwZZeUWVZhmWUXFlspsvBCWLhl&#10;5eVbGSBeU1vn/rhpZEzDwLSFxOdaTc+4M1altiiGZx4GN//F/9cGV39l1d1ztvr5v5vi6FY//Xdb&#10;k/8IAJu5cteaAJ3solIMRoFFJaRaIRKxsKrJ4gHYhOxSOxOVYtsPnQKI4y0kMtn2Hj9nF2FzkcmB&#10;DV7LGluQbr2Wh0EprW2wKsaYqksUYRzjUtItOSvXQqNiLTQ6wcrqtcDRxbHFolOyrKyhFRbWANjN&#10;WXVbvxtDZyCXb9k4xm3GJ+9vbRTW2djZ70ZrdHYJwzlolQ0ALobt43177PjJ4xYUdMTeeOt9e+aF&#10;l30VVdVPEzPzedYZGKhU6xyasutfyN/7X/x4BYOxcY9tuEpBKt4C0O8yPu/IHwxoXf/Vf7MbtFuA&#10;2Sf8feeTX9v1m3eQWZ/zuf9itwGsmxCCG58xBwEtLYhdV8wTc2796i0bGBqz4dFpu3P3t3z2H2xu&#10;5ZI1trbbwipyPS3dMjBMI8jX0alZ2M1NlMyMjTKeNsSIxJwAK4UcrN9ABjKGVu4B1CJtHomr47IA&#10;6V5bpbmDnSY2uXDtU5sHkKSGZq98xmveuyxGdQ+8AK0VAZMa0m8DULskR/vVTziqfWobvN64ej/D&#10;uvMbJOFvYFhyfMk59hVobQKXQOd+sHLAQqY4WNHUad5xAJiOtwGr2wCFWNcKF9k/sWjNTMq2zj67&#10;cetzOu6GtXaO2SxMYET/a4fxwJqmmFDX0LlXuNk5dPzI1LKNYD07Bkctk8Gxde8h+zjoOMyrwsKi&#10;k2zH3iO298AJCz5zESsWbeFM6NScEisob7C49HyLxxpLVjbw2w3tyAto/fTCBgA5bIVYxouJ8RaJ&#10;TL0YFQ84Yblrau0UE/NE8GlLz8hmghZjNSMtIS0Fy5+HfCm0kupad0TLemcWlrtvKwZreuLMefvp&#10;o0/ZA794zB556gX7/oMP2S8eeRordtHOXYy3XQeOW15ZLQN/wBnZ+OKajQOsg7yeWL6MBL7kskb+&#10;jJu/wcrSriEL1+jnGvotp6zCSxcfPHrM9h4KQv4MOdCpesJFJsSpc2HWxKS6A1Bd+/V/RzJinfn+&#10;VVjaFZpCSzaYJGs8o7recTsVmYR8bPaSLBtf/CuM7r9bHSw2FeAtra6xfBhmU+eg1TS1AVKVlsYA&#10;T8vOsqzcTMvJyUEmF1g58nj/2Sir7Z+Baf2DZZZUIeXSbObWP3pV08Vf/99IzmseBrACYC1+9u8A&#10;FcdP/29Y2L/Z2NoNy1TgYseAjS5edvmnwMtRxoeuS35IHbsmll3OR6XmeR5kTHKmhYRF2Mf0wyFY&#10;68GTwR7+EZeU4oGvpYCVWmRsop3iuYScv2BJmTmWV14Fy2qxorpWa0cyDc2vWStAIr+YFk1aOSqO&#10;bABJ2QFLW1jdALiWrAljEJOQ4qwpTnFnyMvzEdF2ISqCcRdiGdmZFn4x2t77cCcAdthaO3owiPTJ&#10;lTvMkd/Y2PSijWLcbiL3bsGib/9GrOm/2LW7v7JrNz+zT5gnn33xf9L+m30KmN1FndziKGBzxcL/&#10;7zKn7nCuazfvYvA/t1uMi9uwqTvMt1uf/RaysEkipHj+kf99boNI+tHRKbt29Y7dvvtrGN0dJGW/&#10;raxfZS72WiFqYWpuySZnF21547pNzK3ayMzKPd/Sb7ytAyzrsCI1yTdnTJJxgItYlaSdgFf/XwOA&#10;nGHxvVXYldjTEmC0AFjpOc4CVvOXYE28XgHwBFZLGC35qdb57Aby7/LluwDWXbuM4tig/zau3Lb1&#10;SzfvA6ybv+qUE0ztOrr0KpZbHn0B16aXf7O5I/5e+xKsAK9bAiqOX7V/4D3eB/GXudi2/knrY4A0&#10;t/fY8MQ8732KxJu0hZVr1gmzqKprtzHA6TYM4xMekqzJp1iWT9D0n/CQ9VoP6JI75dC6oO8Ukzw9&#10;vxQZdwp6m29V9W2WnlViYUzEKORDfEquRSakAxZxgFsCciPTa5Lv3n/YzkHR45IzLCw2BjaUbdHR&#10;8chV5GFDk1vtA0jD4pJyKwacolOTrL69xWVLDZY5GdCQVDwSHGx7Dx+1k6fP29adu2377n127HSo&#10;nYGtxaVlWRCS8J0Pt9q727YzsQ7Z7qCjyAdR7itQ5y8ApkvcwxVr7mFQza7ZHe5zYeMWv9lqbUgO&#10;sdQbvLdBXw4y4FORrDWwiaq6etuxZx+sssv6J+ctlkl8NjzGyqpqbWhyjgnxrzC0f3eguiqG9QWA&#10;9Zv/YUMLt2xs6RaT5b+7XCxp6LUiZFl6YYWHdcwyOOZpxZV1FnTshNW3dGBk+pG0iXY46JiFnDlD&#10;P6cid6KsvLIcyZ5pQeejrLp31CYu3TWFKWjTingYzRz3t/L5f7clfqt+ZN76F667T2sBKbqkGCpA&#10;S+kwKtPSgMzq49lPrN6CSW7YxAYW9bP/ZmOrt61laMGWmADTG8hu2GQtLCgzvwwWXm4n6PcggOrw&#10;iZOWW1wMeERZTGysxSckWCrMWbW8Pt53kOdzBuZ+gfGQjqFpserWTsuvabKFG0hpWFRz/5gVIBUH&#10;maydo5NWXFOHEUqhn2utuaOD/qgECNMsBOZ96sxZO3D4lJ04FW5vvbPVUrMyYSpJls/vd/QMMC5q&#10;LA9WOjk9b31D43YXULpx9ze2uHrFJufWYD8Aya8Bn1/9M8DEPLn9qa2vXwF0fssY/68+7u/ClD4B&#10;sO4IrDjKN3x7871Pf2M373xuN+78yufXHQEW/7vLuW59zvmkdNQ+AcBuf2Lj45M2Mjxmq2v8BuB4&#10;9dYnNjmzaONTC9bCXOzkmmfmV6y7bxjysOYsa5zrlEx1qQoeXOEoB7naVccIreTxf+biVZ7NVb0P&#10;iF0BxC5BTvT+JQEXYLSuI++vgAFzlz6BacGyLn1qC7xe3LhrS7QVAGr18h2+C0jx+pIYFSC2dum2&#10;LcPgV5kTKxv/C8CSNtbyoo7eBFSbchEw0srhZhPLuv/or2Fiatf4rJx1s2vXkRhYsY4+i03KsDYk&#10;1PjsunUPTGKFZq0USj4MDb8Obb2FznbHPXR3s8kPJgtzG6qs/+nvmzCFW/wtKzQBMymvbbWWjn5Y&#10;UpmlAV5F0PFG9Ht5TQPsJ43fTYedwIQEUpFx9uH2j23rnj22//gxC0IG7gNQUjKzkKVhFnzugoVh&#10;LQuwPpITmTCvkqoqJF2S7UaOvfb2e3Ys5Ky9+f4WGNTjPinySsutCMCIZRIfP32B38q1HG2KgEUP&#10;jYyyo8Gn7KOPd3G+HGREFexoxCPZJbmKAIhGrr2xYxAJct3GoeTFFUoyLrPewUmbX7lis0vrWOk5&#10;W2JwX75xmz6rgzWEYwB6rbV7AJY67w7ngclFGNa/2U2Y1U0Y1i3aTUDrxq//3Tbu/JN1DM3ClLH4&#10;MIu6tgH7RNKTZ15c1WgX41MtvaDYKgHE/Qf32uEjh7we1r5Dh+2ZZ561jz7aYnEJ0XbwyAErLiu2&#10;g8dO2faDJ62J59jLNQ8qBxNJFZuRZ3MYlTUkzuIn/2KFrYM2eQ36j9xZ+uxfbfkz3r/9LxabU21l&#10;zf1ujbtHlSYyBqhe8cRjtfouBRF3+iJEI4xQ6S+NSinpnbCqxk6XrNklJXb2YrjFpyZbZm6OpWVi&#10;qOITLC8/D1A5iXE6aIePnrSdew7akZOnYd/5lpSdi1TLQTpPWx3gdT4iykJCI1yOxgBMh48F28mQ&#10;c4yhSitBAmYzps6ERVkmbLtYfkyMTh1ysKKy1qowaFMz09bR1W2LK8hGxtwQ8vIybKFncJzJzGS8&#10;dI359DnybNIuX79jn//2X+xzQOvzX8OM7nwGm7hpn3z6K/vsV4DSF//sTOqTe+1TQEjtM4zXZwDT&#10;Z59BBG5/5kD32ee/5e9/dIC7y/EOkk8GX9LvDoB1F/l489andu3aLcDqC2dYN27BdpbWbHRs2q9/&#10;AOVyl99e5L0GDNTqxjUbxzhe5XM3+f4tvqN2G5C8fecLB71byFFv+owaDFHt+g39lmKmPuf4KSD2&#10;ucdQXYIprQNGK7CnLwEKRnVJfir6aV1SEIC6BAt0NoUcV1u7JLC64cxvef36V4B1BcByFIUGegNB&#10;PW7i/gZYBWIpAsD1+/4uZ1z3gOrGPdDSquJ1AGYUxNbOwbnFlYBHOg+9wbIKKrHc0vm1lo+MEHW+&#10;BmApVGIzDsxf03yl8d4xYEGgypzb/WYOaP/FJ900k7AImRebmIpFTLfsghIsXrW1MaEn51bcN5LD&#10;NZQAkIeOhSDhzrp/5nRYGLIwFlBLZqCG2vlw2Bev5Yw8dS7UouITvVZ38NmzsKg99tBjT3p1znc+&#10;2Ga/fORJe/LZF9zK56uWd0cvINlk9bCf3sEJa+tBUrW0I0ey7Y333+e3KywiJt4Bqbqp3VJyci0p&#10;K8uaunqRnCXW0NbnTLGksp5rr+U6Ml26ahBpZWgaKzi7fAnAX7ad+w5ZLve4dokHykPtHBizufUb&#10;9uk//pvdgpHegWndlrOWdgfQ0rFzYMJDSbJgQsOwGtH4qaWr1jMya0NTi7DeYWRwgb37/tu2Z9/H&#10;tmP3TjsFQzlz5rSdDjlpQUcOwlZO089F3GejS/1FBuYlmMMlgLBvfN59UvNYyctInIWbv7XilgFb&#10;uvvPtvrZf/Ul+oXb/2hZVW2+qessVlTL+g1dQ+70LlfQLQZNIJiDPNYKrAJZh5GLbTA1JetGpmVb&#10;fG4hkm7SGvqGrJPJ1zUyaa28zsXIdPWP0Pf0e32ts6toJL/A/UJUnIVHx7mvzFteoW8S++6Wbfby&#10;W+/aw089b9/8wYP2k4cew2DFWl1zu9UqzYhnInUwvXTJlplE87DiNZjI4vK6dfLcxqemAakJa+/i&#10;c7AqGZkvMBpL69cwyFMYm1X7DHASg7kEeHwGuwqAEUADKNwA1AQon36OugCcNgHrUwGUA1YAmD4F&#10;iD7jMwKPmzClu58AIHxf4BQAq9982e7y3icwOwes67f9eJvfuEkbGB637l6MAFK/ta3TlpfXuI8+&#10;KwPA2pGL1aiIVe7vJizuxu0v3IWjdhOQEuBdv/mJt2s3kKZ+VHDnXaTqp9wLn0MeXoNlXXPmpXiq&#10;T2BnAJMYl4MURxTWBkC1dukO4PRVE5tavXRDjIojoHX5tr+GaX0FWJcALGnW328CqPtfBwDrnmQE&#10;IOTvEivaPN4AwNQkBx2wBF50uoLdenngrd2DzgZau4eQTHlYsyxfgu5mol2jcwWAgfgvgE6N14rp&#10;CIDT5t/ykSm+K8DEtNR7i7YGoo9OL1mDs6ommE2t1bV0YYnbrBbL0Qr1LYFtaQVQ/p6isjprauvi&#10;851Y5zSsZy5gmghYRVpGTo5djInCKu+xt9//wPbsP2Dbdm63V15/w3bt3W879x6AZZyybR/vt607&#10;9tqhIycAs3MOcBmcv7Sq3moY6EMTC9YFQHQCXJVcx/Gz5/mtVO4fNqWYr+UNq29r9/rpw1MzlpZT&#10;6GAlf0dDazevW60JBpWSmQ9wRiBd860a6aal8on5VYuGDbzGRKuornc/hH53gsm9wUC5jby4C3u6&#10;g6S+K+CCoeqZLaxdheXlWwH90w1IjcFOZ1Zu2NzGbVO2g/wg8t0cPhpkx04cBZwC6Thnzp62c2dD&#10;LDjkBHIxyPIK8mxmcdU+/Yd/RYL+N1jcv9gI8uoSg3cGpjHPILuFHJyCKXWNLyBB/82u/ko5ov/o&#10;u/6cjUuzgZkl5FmX+5UU/V/jMVNjHraQW91s4Uj6+FxAvG/MZgDA0bVbVtc3arHZ+dY5MWt1PaPW&#10;CmOUz6tjeNbz8nIwUJNcV0dvH2w7305jcFKQ8KER0XYs+IztO3zM9iNvt+7aYx/t3GNbduy2iwnJ&#10;vpKYgsHIKBDjrXd2tAwzWrtyk3EMq5A0wzDe1SouY32SexUbmYD1llZWY6DaaO0A17T1Alqf/+a/&#10;woTvWt8wcnlmAaYF48SwrGxctc9hUpus6LZk2jUByicAFKwIBnWbJgD65F6TXPxkswFGV68yqdcu&#10;Awyf+PdvMXduSZ3w+iYsSExKn7vD61swsauA5Aa/LVk4gVRV9diColIrKYVAxCZaIa9V7yy3sIR7&#10;qXXfnAzjFQERYHP5Og2WdOXeUYzpEte8cfU2f+s9saWAz0mfueJ/S+KJMdEAHQHTmmQeTYxqDXBa&#10;uSf3JP0cqGh6bwWgWqYtMYYW+XtxjbZ64z7AugFggYqbunWTaQX06+brQNCXB37RNuXjDYEVx83X&#10;3visAsbEugRYg8i9gfE5j0eZml+2wYk5q2rqtEHe08DoH5lywNLnnbFJdn7yT1/Jz3tHBzGBF//T&#10;e2sg9hgDR3FRiuGq5pyayIqVqgYwapo7nUmkAgR50PuGDix4faOVAWh1fL67fxhgSoBZpdqps2fs&#10;QFAQAPSxx0t9vH+PvfTaa/bMCy/Zjl0fW05urn28d5/tPXjY9h46zncykUSnYXNZNGSmVi+PnUQe&#10;HrIDR07auYgYJFaahcemckz35OBToRe9AmgBjKkFptDVP+o+Ka1o9Q5NMMmYgJ1DDPIp6+wb4X9t&#10;/hktN4sdpjOhUrILLQG5WdPSyX32MAGPAKx7LTEt06ITUmBudVYJ0HX2j9Pn8zY8sURbpN/XmWQr&#10;3v9DEzNM6nVbZWB5NDIs9ZrCT2jXAJQBJl1LR7uFR0bA8sqQycEWcjrYDuzbY8Enj1tScgqSqAFp&#10;32/TsCP3Jy5dtnEM06cwiUUm0zTnF2D2KmBzeNKWoPjdGK3EnCJP7G7sAWSGRqysvsFaAZe+8Umr&#10;4JmlF1d5UOgIbKYI2TWxctUm167b6Oo1q6DPQgG6xs5BDOAcRqDbalr7rRAmJtZYXtfMs87zVbDK&#10;mmok4Sl79fU37fGnn7UfPPhT+9kvH3GjEhETZ+cwTFHxyTDsUhtfWLE1wGWY/rkJ+7kOMJTXNrl8&#10;u45ku/UpkghJdgvAvX2vXWe8rsBq1wC1fkCpludY09BiPYypsal5ZNlvYGJrsJVGW1q7ZAuwYvmO&#10;9J58V2JQ8j0JbK5e43cAnzv8jsDpFt+Vc/0TjmJXAjG1Ow5kzEWu69Ll67CdT5CUcr5vSjfmJAxo&#10;g4m+RP/Nza9Y/8Cw9fUPWTtjpRUDXVXdYBlZeZYJ6OfAME+eOm35qIyJmXnr4bPVDc3uRpliHq0L&#10;cAQ8AiiAaLNJ3q0DRKsAjYBnDYm37g05J0l3T9ZJzq3A+FcxhmrLANKSAEnARNv0T6ltvtbRQYp7&#10;mOe5z61e53iT432ABZJ2Sm8qDP7aLagczR1ptM2/rwNSgVD6/3XTZ67fVNi9mFdA4g0yYbTS14hc&#10;6kEzz61esSH+buoccHY1jqXdBCwFrG6GU2yClweu0uTHkiRc4uY7+ycBpW4rrmrCOndZrYI5AcAu&#10;ALCsttmrY4pFtMDqMvJLrIUJIieyaH49k10yVCt+ijSXn+PQ0aN2PPi0R52/t+Uj+3D7NtsBm/pg&#10;+0578rkXLCk1w4NeC7DEiqS+DEBv0FagtvKfDY5OWR5yRMvnkVjsnQeCLDYlCymYZ9t2H4SRBWPh&#10;z9nbW7dxzt0WGZfChElxsFTkf3xKJjKljOvrcdBp6ezjHkcADy0zLwPMy8iSaevnb4FwEmxLQX8n&#10;T5+FBYXa0ZPBLn20qUQtVL8DWVaE3Ja/paCkxiqQ5B2AoIzDMKx2SZHSNz+jn5kAYq5MoJswJTHX&#10;PgBm/dJlzlUK47wAIMdbYlK85eVkWnJCguXnF1lPb79VMvib2/v9mlq6BmyM56gl8qHRcSZvMwZh&#10;1BLogyqApAwWGB6dgCSut1pYbUpOPmymiHuoB1CnbZZJrVXT4roWawewezBqdZ391sY1T8FEiwCQ&#10;iORM6+HaamChxdxbBoYoPbvApf85pN0Z5TQeP2npmTmwhmKLjo0FaGG+gJOyCt567wMM0X730fUM&#10;jtjY5ByM8K7d/jVylYnY2jfuPtFPf/tfLbeowvoGx5BXvwIkfgWz+ifY6r/4wsgdgP0TQEvso7tv&#10;EOPXjGSfsYqqWsvOywcs6+mHWd6bs+LycgxRv03x/PKLyh3Y/HwYBq3uSXYJgG4g2TYBSxJPDOlT&#10;l3sBMNLnJPXkdL/OZy9fvQGTYYLDmhZXrtjS6lXrlPtBebmNnVaNUW5irBczJts7YLE8s4uRcdYi&#10;HxuSsBkpWF5dY4moCwUDj04iqwG2IthuF6A7DrhuAEyBkIJAEzhtsiOBVYAhAUawJwchWJGkpNoK&#10;40uAtQrwrK4HAEvSbgkAW1oLNIHTsl4DSjAo3rtlC7B9AdTsynVvM8vX7rWrXwHWVQBL+pOjL7Fq&#10;yVRIreMNaKXrWG8BJvU/A6rNtglYvnpwKwBCQ5OLPvEq65qsHWk2jyyZpZXSqZKEEzzMa/dWJl16&#10;6khzvxiTSVJRKw3dQwyK+k4YRIc1MlF6h6f5u93ZVTnWOBHLnYckqG/vsUSAooMJI5CsbGy2VjS6&#10;/FmRcUkWnZiKNMvwuuXvASAnQs7Y2bAwyykoRhqW2Pbd+5ELe90ZLqmQB3WexTJmA4JiNxvcoxYT&#10;rsD0FBDX0DnC9X1iy1D1NkBG2ftx6dkWlZJuaXkFnhQr/0AeluxU6Hl75e137UOkyInTZ2wPcmv/&#10;kSN2POS8HQkOtfNRWH/FaQFkcsgLdDMLymFUMEJYWH1bjzPU8bkVAK7Qwi5GWibsr6CkFJYX6XFS&#10;TQxG+SLS6IMyAEIg1QQ7UYzNyPQyTKTNGtr7/HxNAGMvUkpg34F8VQySIqAHR8eYXFqwSGBQJ1pT&#10;S711tDVbaXGxDQ2N2dr6JRsdn7bRiXmea4Bd1DS2Whx9q/i1gsJCi4tLtpAz5wGQLDtFH8ckJHGt&#10;BYyBfhviu7NLa75CpUm3St8pNasFgNKKaD3XJQZZXFENKOVbRGwChkHsuM4uREcD+tvttXfecWPy&#10;yyeeBogOM/EaMUTlVsTzau/sZmKO2NnzYXw/zwFtN9Jevsno+ERALNqmMASfwJzufvHPHkKj8XUX&#10;QPoUYBpjXGYDiHKGy1f06RewHDnFAfbAKvY/2WcwpYXFFdhKNoCQD5AXWCTXlpaV7YBQWdtgJRUV&#10;DgwLy+u8rqafmhycbmsVj3bj9mcu2dTu3BVbugdMHO+6o5x5xxyUvJpfvmzDMmD03TgsuRqDVawd&#10;nfNLkejlloNhbgKQJmB4xSWV/v9pmNMQDLCbedfY1O6yUOyso7OXzysgOw+m3G0DI6P0XZm1dffB&#10;8vtseHwm4Ah35zjNXwea3l9XE8OiObPyYwCw1q7cA64vAeue7FOkP6x0ibm/vH7NwUqgFwCtG4CW&#10;Sz+bpzlgKchWoBVo9zGs6592ylqoyUH2u8AVaPrbnWiShUzYTQb2JRP7ndeAF8B2WUwLwNHkyIEV&#10;JKZlQccTXLK19Y1C4xt9sI/QwTeQJpKg7h+DbV1Hu4t1zWE5OiRvxuaYiHR6Wx/WutH9O3Uwqxpa&#10;NtawCXmiuKCGTib05KzlYykKAQmtChUwgNXScwQeyfbuRzvcn5SSlUHLsqiERDsdGmapmbkeK/be&#10;1t126ORZQLDDRplQsvICiOyiSsCjwm5gYZVXdemTf7bZjbvWOczDhYWu0m9XP/9Hm+XBtAyMWBKT&#10;c++x43bw6HFLSE620vJKi09Lt6NYfaWkKOo9PDbOiqpqPDYrr6zRkrKLLTWv2PYcDbY3PtxpwRdi&#10;LDg8xg6ePGdnIuPtfEyiXUxIZeI2OwCHR0XbsVPBviigoyblqTNnmKS5MK1WZ5UzSxsOSMvQ+BUG&#10;WvfgtDUDYJJ+8uGVM7EU5JgH65T0rAZ86hphrrU1MEAtOIRbQ2ONtTTXW1VFpbUhLXoHBpiUMFZk&#10;awWMoonXWiKva+bv6mrPO9yz54Dt3rPPTiO3E5GRArJkpKvYV3NbN6AygPXvR7qs29Tcsk0trmJ8&#10;YMCAssrUFCCVL1yIsFMw39NnznmZm6O6x6DDdgJWqX0bT9M/5y8mcK+dzgyUDiPAFkMcQ2ZeCI+C&#10;3R73Vd+ElDRraGnz1d+jJ05bK+Py818LfP7ZY/NGp1Y9YPMuzEerYMUwoqtMvrvIrs++gPl89huk&#10;2W+RaXKA/9Y++1z+pOvW3d1jw8PD3goKCiw1PcNWVi/BgGAKCwtIxhGPP+yH2czw9yXev+3MKQCG&#10;65eu2Malq/wuTIrflQNbwDI7u2Sz9It8hWKUZVWN1tDcYWXlNdbMfbSqz7t66dc6i4GxjwBkyysb&#10;/PZl6+0bclC7eu0G4NTN3wNWW9doaxtXbH2DOdXRjQEtcgPXiSQXS8yG8eYikfVM22G3lwCZS7Cn&#10;K4DWVTUY1xXGz2UY1mXG0mUY1WXA6jJAdfmqQOsGoAVgCazotzVnWfwtYJPc02qf/HjrgSag2mxL&#10;gNIiTWFOi5KBy1d/p80tX/kKsDaufNq5cV2h8J+ajpfutcs3aMjEy1qe1EqQXjMxvQFMX7Z7720C&#10;1hVeB/xdsDFAR9UIYphkeUVlro/LahotOavQJ11BSbUzrBs8PLEsnWcFS9uH1S/gwVRCoVtgR4Mg&#10;fk1jO5Ojke9UuoXUknPfyIS1AyjyyVRg4Ueg4WJyyo9S6WBFOmt16P2tO+3dLdttN1ItJSvfTp0P&#10;t4SMDH6jAqaV6GEJCrpUlK+CQUNhB9qHb4FrKeY665GcsSnZvrp5DSu7LobF4B6YWbe2gUnboG9W&#10;1H8Ar6LVL3/2T9bcN2YpuUWe6BwVE4usZMK0d3tsWA+yJyoxDcYV7szm8p1/Rpr9N5sBAJXyo1pZ&#10;vbCdaR54/ywDFgYZxvdCIuLtbGQi/cdgw6pe4B4VdnAYYNxz4IB9uG277di9x3YfPOgrnJlIgdzS&#10;Co8Ab+8dsoHRWeTQFHJtzPrEsJjcXcgaWdROBnlrTy8g1gq4lltyaopFAqjBAE5cfLQVFuRYenqa&#10;FRSVWEpGOoO7yNlLQWkZx2zYaaGziIbmZquprbbExCSrRm40tbbxGzxDWFt5dZ0DVg3PKAeGmI0R&#10;kUzRZMpAygUdO2lvvveh+50ef/Jpe/TRxwCrM3aGe5HkS83KA2wBOdhGH4xoUhtFKOmdCa3qqFl5&#10;edwToFRcYo3NrfxvEJBYdoaVDaPogN21wyKGAeuk1GyYb4Mb5BkASxZefqU7jNlPAadJmGwD13rr&#10;1l1nWp989mt/X6t17l/ibwHNzOy8XQMYugCucgC9CTD54lf/6IC2itSdmJqxbMbBKsC0vL7ux9uf&#10;SrEAAtdv2vj4lPUpPai9i77q9KDTPNiS5FwqYyeWcdLRjeSG9WllUqt7A4PDANOag9IE0rYTg335&#10;OqAAUA6PTPr7s3NLzoQ7urqsp6/f6uqbOA5ZQ30L/Z5nWRi1hORUN3R7DhxEZURYFs8kmrGfgPxe&#10;AUjWASUBl4DpihzogJDaJZqCUa8BVNeQpwJuhWeswZxW3W8Fy+K7AR/WDVtbE0gFfFoBRhUAqEUB&#10;1O81gdYCILXZ5pYu29zipa8Aa3Hjk84lEFTBnMpx8jD5e02TUO8pz2eV1wraXAfM1DRJNwCyQAuA&#10;1xV33kNh74HbBqDXLqcx1LUZy7zBTW1Af7Xa1dI1aNPzq04Pr0N7tYLVyUSSn6IJyqql/jYsQy8S&#10;RD6HDNhSMixNq3sFWOBe3muGUTV3wbwAG+UkljEhNIn2HTrq8VL7g47brn2KnXqf9oGdOhtmBWU1&#10;sLtmq0bj1zFhS6qUZlKJlOz1IE6lbWQxyTsAzQUeVO/YLCxvzEqrmwC7YncyXwKYLn/2j9Y3hdyl&#10;eTArfXj57j/Z2u1AhvvyjV97SRJteNo7NGrh0bF2PjLODp045ytRWrkMCY+0sJhUm17Bmt39Vxte&#10;uOFlbYaXebiw0yV+ZxGZvMrrpqEprw2uqpbVLX0wpFkrqax2maPAxUQA5uN9e2EUQRaKVDwAiL23&#10;faftPHDYjsFSgrUlWGgUkzeWAZkFE2rwvmyhD6cXVjEKs9Y/Ngp7Va5gtjutL0bH2elz5+3c+dOW&#10;hjRMz0izkrIKS8nMgDGneenkihr5yUo8rKO0qtYaW5uZJO1Y8U6svuLI1pAc44yDPgCr1n0mZQCb&#10;nPcXwiMsITHFgfD8+TO2ZcsWX439CMm3Bbn+3gcf2s7du5GaKS4lR5GL8ukNcu/ZGJZ0WOyFqFjf&#10;Wn/PwcP0RQqyptfmAKkrTODp+SUs9Jrfe0pGNqA8CGhPIEVXbXJm1doZOxkw82oYu/w0Wr27o+Bl&#10;2M6nn/zKqmC/mvSfADAOWrx/F8mmJvDauHLDxqdm7eadT7lnxg9gJQe3wggEaJcuX/XQgcHhCevp&#10;H4JJIr17etxIDA6PwcpGrR6Z2NXVYz29A0i8Cg9O7h8cc+nXgoGrYvxcua4lfyY0gDXO+/Pziw5Y&#10;Ond//wiMqM+BeRx10Qp7HcMAjXCf8l8Vl5ZYbX29lXDuOBRGNEw9Li7RwmCvBzB2TzzzrK9yV2E0&#10;9Hs9nK8SYjA9B7hK1sGGNlANl2habdzgOhbov36IwtjolE2MMz+RlUWws076c8OBSlLvJsB0DfZ0&#10;xVZUPspB6h4oAUSL94GS/81n1PR6funKvXYZ2b2hdh9gXfoUwAokIS7x0NSWBVSAkgDLM6nvAZaD&#10;1n0tUAJCQPa5rQNa3gAuHZWdvQg694/OuIxr5kFegu4uQQ3roP1aGRvBinUAaEWASE2DJEyXdQFE&#10;jVDWOihvDbJGA7KFB1qNVZafQqt7eohNrR0Wl5zmK2RaHToTFm479+y3Q0dP2ofbd/H3RSRooucK&#10;tvYOW1FFvUdut/eO2ujsirUPjCKB6q2S321k0iZk5vlGClUtnTYEHe/WyiZMR3KqFJbVhyxVGRqt&#10;dl3GCl9iYHfCWCYWL9uaQJ0+9OqKt/85UCfo7j/z2QXPJ6vHcmpF6kxElO3Ye8D2Bh21iNh4z6FT&#10;KkhIRKKVNHRbbeewnYtLs/65SzanXC3Ab4E2B/jVwCSW6VOVM+mbXPbyPFVYTQFWMjKkCLY4MBIA&#10;9+bufuRxL6yzzaKwlieYsFquFlCdPhdhu/YctgOHj9vRkyEuWc+ERjBoL9jpsPOwmFTYzFkLj4iw&#10;bBhLXGKCnTkbYkkpCZYGYCXfS9FRlHdsYrL/ZhvPR/6pIphqcloK8qXcJ0lVXYMDSFV9o/sN9zJB&#10;XnjlNXvm+Rft5w89ZO9/8IFVISELC/MBsHgrAniTAcKwiHALYRLVNTb7ClYFzzs9r8h6YA+DUwvW&#10;0NHr8joRoDt07KiD59lwpCv9fPeLf0KOaYJf8fQTpaJkFygSPgbDWWGziys0JhzjT/JuFrBOTstm&#10;TDX7yt8nkn2AjQBqECYjELoFG7oLgCmMIBDrBHABXhuwi0mu7zosrAc2N0Df19bV2+jYpC3yG02M&#10;3wZUghL+FT6gPmmCwbYzvktgUIn038jICCxtjol+BfAZtsnpBRjFGqA1CvMCjFAY125+AoAsO3uS&#10;X6qvf8A6u7ussrLKpWEbc0vMNS0jh+eUaTn0lcDpXOgFi4Elp2dkWgiS+r33P7ICbaVfWumLBA2w&#10;0FiYsKTyEuxsCABaQlJ2yw0yueASbx1WJNl36bKOYlO3bBJAPH/ugoWiECIuhFt6arolJaVxXWO2&#10;LqBCJSwsCZhoAM8iTa8XaQIuf5+mmLYFAG1+WSupGwDUhtgUzVkVz4a/59cxQPcD1hUxrLuA0l0A&#10;6v72CYD0CcAUOK7yf71ed5YloOI9QE1N4Kbcoc2mfKO167+2WS6+tqUb1tLkjKZPAYrTy85mFJSn&#10;KPe65k7X5o0ARV5ROYOz0X0h5fUNTLw+Wi9sYpIH0mKFAJucjBdjk5CZyR4YuG3XTtt7+IAFHT9u&#10;0bynGkuJWFMlp0ouDjEAZqGhyiecU9T90KRV1DdbFdRaUk+rfh0DI55YHSsG1zPoNYmWAOL6TlVe&#10;KLKimhabAyhU60l1mC4hd5dv/tpKm/ttmoej6F3vQwBL9a2Xbv/WKzDOX7rrPryegTH3s6QxkE4D&#10;pNrYIRu5Fp+SYcnZhb7b896jwV4cMCE9x9qHp60dybNw7Qtb5JzTV77wGl+Lt34DGP4WMPwH2/jk&#10;t0jhFV/dEXtQDJmc2cOwkOHZNVvl+sYWr9rg9Jp1Dc8ge2ud2VU3tFk8bPRcWKQdAbBeeu1NXy09&#10;cPiI7acfwyLDYGmH7HxYqIWFX/B4rNALsKzQc3ZBQHLmLIyuyOqRfkkYixYmi6RWGpIugcF/Meqi&#10;x2lFx0bZ4aNHeEanLeT8eWR6gieWKz1KYQUXYZzJKWlWxEQuq6hApo0zUfodBNU3iQDcOoBw4y5s&#10;nQnbyJjJLa3BCGK9mUCJgIx8LnkFRUjjSJ59oi9ESEKMTczaNM+9EcDQallBcantPXjIdwAahHno&#10;emsBc49juv259WO8JKvSkJzdSOfrN+44YF29es3KkccKrgwA1q8dsJR8fP02RmodaSrWBrC1Iema&#10;AYC8vHyYWZWVwUTzkaHVNXU2NjZho6PjVlFRhWRs5dpmbYomBrS+cRkQmvO/p6fn3A8lENWc6GVc&#10;tgBuCpWoxbDWNQJ2zuRa6bNyCwsLs0Mwyw+3bLOPdnyMnEu0wpJyDE2hJaakY+QbHUT7B5CCgH8p&#10;19SHLOznvNW1Db7KWc3cVKyY3AI99MO4XgNcPRCJDQBc8u+K/FQcVwCWeYBzdGTCenv76d8Wy83K&#10;sWb5S7m+/sEJAHfFFhauwqpuwgJ5Vg5etEUASm1JMu9KoK0ATpxzFhY1t7jO/7n3ed0/79PmASy1&#10;32FYy1c/6aQBWJ84o5K0ceZ0ryneKfA6AF5iVlq18/c3AUssC2m4CV4rnkP0K0/oLatrtprWdp+s&#10;pVVNlgtLiU/NsnIYU2FFjTuGSyprkQv17pgv5r0uJNTQ1BzycAJWhIWWXyo6wSPRj508DTM4Za+9&#10;9Za99d57tnXnTljVcUAs3mOvFGZQpdy41StM1ElfuSuuarbUbCZZK3oeiekrWsnpsIR8yyuuAEzb&#10;LAz5s33fATt25rxlFVd6FUbFi+1GXnZwHSoqOMTDSMFCrQLYi1c/t7KmXptfv6XyF7Z45bYt3QCk&#10;rtGQxiptMw/ICUCGmEDK8O8cmXImd5GBpYRphVkIVHNKqmzn/sO2ZdsOO3TkmANqN5J0aHbdJrRP&#10;4gQDeGDWtFmIKlUu3flHLwA3wuCaX14FODIs5FyoZdHHiiHqGZmxSah1fcewtfTBZKH3quukdKCk&#10;rAI7eS7cjp9WaZFoT0US+5IPIy0rw3KLCuz02bN2/OQJd5jv3b/XjhwLsn0H9vF6nx1ggihkoLSy&#10;0rMC5B9SyMeZ0DDbd/Cgbd2+zeIS4u31t960N955H8AKdSApr6n3kAsxQJWpkUTqZtCnwI7KkLbF&#10;5bBs2Mg0IKycN63KDsOmZlcAoNlV9222943xfqWHaGgZf4IxUsPES0AKynmcAsOoaeiwdaSL2IAY&#10;i+KQhgGLk8hiyVH5etauXIMZTtiNm4xVLHxv33DAJ8V3mjCcuXnFDnTr6xsud7KYlDMzi4DJJWTu&#10;rK/W9TFGWzuRXCVlXnJH4FjJfZSWwprpmyJAvba2DsCrZNKuMomXrIPPp8BG5LMTI+uA2S8urSDf&#10;xm1waAQ2sYScm8Z4t8Oasy2noMRSMQRJXksOCX0x1p9TdFy8pcIuk1NSLTIy2plOSVkVMnLGr1HS&#10;7bKCXrlX9YPOOz4xhQQdszoIQTXsqhsiUEt/VFRV01/yPV1xBjfAdczA4roB8EEMbQtzqgj5na1N&#10;emOSLDoqPtCYLwkYify8HMvMzEDCb8X4vWFBx05ZZFQifVhqbRCCSZjaIs9wafmyy0BJvU0GpaP8&#10;hwKoWZjULON0QQC1sG6LHJdhXN4W1+/3Yd3pXIQJqFiWyz8mwjKgpb9VUGv1CqCkdg+0dPwSsPy9&#10;AKhtNoGWJKWyuBVNLSmkInAHjp+yHCZMLpMzLafAUrLzLIpJW1BexXtICIBLS9liVQIeAZ0+G4bm&#10;jk1IsyPHQ2BTe+zYqZNMNNWWOm4nQk5bVFwSA2jOlEB5+U6gjGwhzG0e/d3LwKrD8uUUV3lkuMCw&#10;hIdVgVWJSkixPQePeuS6amGl5+bZ0eAQ2xd0jPPH+OpjbWu3JWRkMfnXAYdlm1+7BmAVw2ywCLDH&#10;+o4B7vmuLSjYTcu6t35ri4DWAtJtGWm8AGApoLJ/bMqDWQcAL4VexCSlesyLwi0UptCA9g+5EM2E&#10;hf0ApBlMmBpkc/cIsnR43nKq262iHcuIARiGSo+v37ZZ7rele8BjaWqQGuVYdTmW41MzLSULC5uR&#10;b2cj4riPKkvIKrbotFy7CLMqqm6ygso6WF2MxcLwlDqkPMjkbK2SiuUWWVNbO5a6BEZ10YJPa+ec&#10;ixZ0NMh2wGaVGH0UNpuWkW5HT5x0p/9+2NnWnbvsQNARDxHJ5xwKuUjlGkoq5A7og8mOejxcflml&#10;XYiOcUak1c2LMbEYLJjTxlW7BJO6cvszu3zrU2vtGYYNTzmbn5F00MoSEkUxaWnZBZbEfWpyy8Hc&#10;BLMZQpoqDiynoAyGdNdu3bqD1FpAnk143FgKrLYUQJlbWvWAT7GYazcY50gRrcaJUd26q9STu3xv&#10;ESBstJycXCtBph45chSJleSBlzk8f/n/SgCirOwcGF6+NTYr7qnVchhDZ8+fQ4bFWB4yt6ik2P8/&#10;ODTkfqoaACIjM9sT6zcXANraMbIwL7V8hdZk5VpUTIIdPHzMy9U8+9Krdiz4LCDf7j5HMc8sfmdm&#10;jjEPoF65csOuXbtt15HBcoJfAaiu0E96fZXXYkYL88u2huQTs5scn7IugLMLIC4sLHQZLpbYzPnL&#10;AL1YDL/A6ByGLAYlk5iUDgtWPFevV36YFnDTZ5Kcb7/9rj3z9BP293//dz42lHvajYFoZi4nMY6D&#10;Q87ZqZCzFsn9KEykASLRj6KZwQAtomIWF3muC0hCtfnL3haZW4tI4kWej7f5FVucW/kKsBYArAUk&#10;jSbXHExh/r6m95YEZpcEYEgegZraPVBbRgatiJkBWpvMLMDW7gHW6Kxd4GI16RVtrqDI0Mg42E4+&#10;0ifLzkfFACidVoH+1opgGdZSS9oKMhQDOHEmlAlx3CKiEmAQCmJMtYNHj9qh40fdh9LY3uFLpZ29&#10;k9atAn6f/YPnpqmo2tqNT/21doGpQB5WwaKUK1dcVe+xWnKGp2H5dx9gwgUdBciqTLsdB8HeihUW&#10;oRgXHlRWcRlsa8I6+6DLTJacimorh/6qXlITQHMZebCAzl+6cseLm0m2LcCwVgCsuY1bviKoFTox&#10;nzIsa1VDEwO+BroeCJrsHBq3mMwCq+8atv6pJRghVo2mWlPaWaV/as1yK1utY3TeN23o0iIA52zp&#10;GbFkrG8KfVtdV8fEKPDKplqtSwfwFBl/OjTSHf155bXuSxOANQAeKjJ4CKYqv5A2m1DfqGJmU0cH&#10;DKXRfVJibZmcL4N+zsrJsgOHDrj8fm/LFtv58U6kXyTAVAg7iwB4YFrh4bCzElgyEwrgbMJQDI0v&#10;WHvPuMWl5tKyMQAdFooUVKtCojQjd7QgUU1/qlLAlVufed7ZZdoMA7q2uTsQ6qIAyztagQZQ7nwO&#10;q9zwwNVSwF8rbJJUOk4opAVmJmf07dt3mAALyIlld2zX0rSSOMyElb9kefWyXb56i++N2BDPd45J&#10;rVSbBlhgLcZSkeElsKf8vDxLS0ux44BzGIxSK5zyLw2NjNsIMjY3P9BHKbCdiMhI275zBwAfZemw&#10;DvWR/qfMAPnCBE65eQUWgzxWlY/d+w/Rr0d8hdRX7ZDDmbC5VJRGOcZ1EDUwOjnjDvd5JrHut4Fn&#10;tbK2YWvr68i1y8jWGw5Matdo1wEqtRvX79pN2nXucXlx1Wa5t1FAvUqxbbC80NBQO3TooAUFBVlI&#10;yBk7HxrhznixprKyckuHrcp5L7Ym/5VCLRQyIQYn2apIei0AVGNsHnjgx/THqEtk71vYlJirwEeL&#10;B1r9zGaunTt7wY4eDbazSjVLyoTpNdmgEvxREityvANgczCrmbkV99nNcpxhzs3O3AdYM+s3OmcB&#10;p1nA6cujt9s2540HjzWXP0YAtuDHuzCKgN/GHfUcF/Wa9xaZuIsA1iKgJoaQTydnFBbbCNauvXcY&#10;6ZVoWcpbwqpnFRR5RYOohGS7iAVTcuqRE8FY6mO+1BrKZFDsjuJ25F9QSRiVWu5iwChnTXJv7cZn&#10;Njpzyc5Fplp6foWNza3BGBoBzTvui5tbh/5PLnqKkKTcOPRzcHoJmdpl5YBkEZQ4KTMLYI21g8dP&#10;WAhWwovWVdf5ZhFNWMIqLIby+5o7+6wUFqTSKsr7U1L3GJ06AnNSaRjtELIEWC3Slm9+brOwgios&#10;l0q2SO4mpKQjHWSNG620rNS6mGTNgIcqmM5iCAbnNnwDhdbhaT+PCu8JtOr4/yTg2zs27auL1Uja&#10;4PPhbnkVc1VUVsZkTLKo+ARPtFbZaQXmngmL9LI68hUmped41QEl/h4NPmNnkHKFGBH5wOpgWUrK&#10;1rmS0pDKTKDgswzoY8csJy8Xy5+HxT/owFRZW4MUSfH3i8uUYK7ie7l2NjzCndtK/+kbHve4o0VY&#10;rlaR5XNSipQMlOqIKU1KhkbgdIXn10jfNiDFFCR5DYZ1TcDFs1KU/rom3ydf2I27XwRSZXg9isTW&#10;RLp6/bZLQtXrkj+lG5nYB5NLBzSHYDXjExPObvoHh6wegDxJfykSfRg5KLYkFpUI885HeknSyUk/&#10;JP8Mhq0POTkwMMgkH7aenm5YUYmHAygco76hBVDDAJVXWGZ2lhUWF1pnZ4dVVFbYudDzFhsfZ/GJ&#10;CS7b0jMzPZA2knuPgb0IkOR3U20tlb0pgm1Jts4AupcuXYEhXXNHukImlBi9fvk6YNcJeFZ5dQUB&#10;1OXLV219bd2ucrxBH9y4fofX9PXaJZuib/qRm82M07ISDG5GtiUDhLEYiSTmWQbzSc7+CNizHPLa&#10;b7KKuVhZVYdEbHQ/m9ieQioUBiGQEgsNAJVeX/LUn0Wkmv43OjRpv3zocWtoaPMVQTnK51ECC/JB&#10;qZY9R7VFZN6yfFQAUC84kI9BjQiPsbOnw+yCqmFk5CKla61vcMLGphYBrFWbmV8DvFZtambxK8Ca&#10;ArBmNm7aDBNuBoCauXTLpnmtFvibBmAJvOSTUc1nMTEB1GZb4P9fNpiWyhIvICe7xxZgVioGV2kl&#10;DKzWniGkR5FlMLCVQyd6q4f29gcf2Uc7dwNWp+yt99631995206cPOlSJKewAIlXjWSK9Mh2OdAl&#10;O7XjRxeSUwXCVmBz8tmcvZhgwaExHuelRYEFrlU1p9oHZmxkHsS/+rlNLN+wUTq1C3pbAwuoRf40&#10;dHRZHIP8o937bPfhoz6xEnhgytlrZhI0M6Bqmzs8Vqu4vtX9UJn5TFaAQEGlYgML61gyWNXyLQEW&#10;x5uf0U/XnNEojENlaHtgE139A1gNmABSQXFOZQz8wdkV658G+HiwE1xv3/SCjWGlJleuwUAHraSm&#10;FfYzYHUAt1Y0I5DB2sFH0lV1sJQ/V1SGhMX6KuaqqBqJWN/iDnyVe1bpkERA9vT5CAuLiLbjAJZ8&#10;TydPn3NgCg2Psj37gwCkaCR2ArKnyB245y6Eu6M9OzeHiZdu6WJbAFXImdNWUFSA5EtF2sVZdGIS&#10;19fjydoqTTKHhFalgjWkyiUxJkDoEpOvuavXImHJYlSK0/G4PQBtdn7VGcWGGAKyUOkqCqKsqG70&#10;aPjbAizA6gaSTccBGNE1PqPocDWxKDmUU3mGRYyrePonBVAdGR21qppqwKmG/2XagYNBFgPjV+iB&#10;GEUK408TVQAmH9LA8KgNj00yKdfd7zM9PWPLS4tIIbEwJGpPn/ueFLAp/1NxSSnsM9uTw9PS0uyi&#10;mCaApdI2e/bttY+2brVonrHYlQBL7GpyaobfG/cA0pt3VeHgtm1sXKZdcif/ENch35Kc8R1cZ0lJ&#10;pdUz5lYBjNtI5ZvXbtklpODk+IT1cT0tMMJiZHBSQorFxyZY1MVoS8T452qTV8hAB2xzfBTGPjlp&#10;aytrSMRrNjUFS+/sdqd/GgxdIRZzyK+FpXUY0SQstQTVMuB+ukXAahOwFJ6wzPhcWgK4GPPLgNfc&#10;zJI999zL3H8OAHY14DyfX0fKMScArLk59eUqxxWbp80BWDouL61xr6MAV6GdPBnibO+111+Hoe61&#10;syiDFMZrHfctvxogdx9gLV/pnF69ZjMAwfTadViWwOsmFl9s615zhrUJSvfA6n6Qom2+pxrn84CW&#10;GFZD75hXCi2qrmWgpsCoYAIwjdOeKnGIB3vanYj7AIkzHFOw7PHJqbRk953owYcyCEqQPMlYaJVa&#10;XlSheoBHq18Ds2s2DzDN6be1KIC1Lqlts+37jvCbzX6tmvQ17cM2vXqL6/rcxpeu29DMqvVNziOt&#10;Rq2lbwDJVOkrmZrse48ct9fe+8C27z9o1TAPD8GAGo/BEPsBOfnF5KhPZ/A1IBtUdWGaB71E/ywD&#10;pCq3sgiALiNJp3nIvaOKxWrxMIqp1SuWhlxr4LxKWblw8SIMpdIKmKyFlfUwlFIP5ShRnhdMKQmr&#10;oyoNChKtbexASoulxPv2W1lcg1ZUx6fmfOm7CbnRwkTS6mdxTSPX3mFp+cV8PxcQSnRwkmF4f+sO&#10;20XfP/X8S/bCy2/Yjt0H7ETwOSZWkhUigSpqAsGdSlWKBbzCucbo2GiYBEytvMxO8VzkkM/MzoAB&#10;FcDUwmx8Zt5uf/6PSO5x9ztduXnHBsbGbE0BhQqQvPOpt9uf/dr9dBdjEy23sNxLAnlFgCs3PISg&#10;mnGiAMR1gF51nwaRy11d/YBSoPLATQBLjEOxQkpb8dpQtz6x6zdu2yef8j8meRmT9OjRE3b8+HFL&#10;ZhyJDVbXIpmRqZJckVGxPlEFPpWAfTWMa2mZ8QDbVamYcSSYVg3leO6gT/v7eq27uxOG1gCranDf&#10;jcBuBwZ27/4DzjQjo6LsIv2ko9JztDIoliQpKqlXUlrur/WeUoa6uvtsBNCSI1wAJmDtlP8Q+RkZ&#10;GWXhSM8cmGhpWZX1YjB7ugesEZCv57nmwpgyUlMtBSMh5lSsMYPhHOgbtJWlVZjWdbtFf9y8jkHg&#10;9WX6ZHV5BQBZACRW3Zc1wT0Gfnfck5+VtL3IWFVog2LE6hlD8rEpfm5uYcUBy5v7ndSYh4z5ZcBJ&#10;5zx+9BSsLRWGBUABRPMCP0BqHnYk6Si57dJOoKW/Z5doi1YCNhzYd9Cef+55e+aZp/15tTA3urnf&#10;PJhsbHS8RUBUQs+HfQVY7f1jnR3QsPbBcWvpHfHWDGXz/dYAnKYeTepx5NeEtfaNeuscku9FdYhm&#10;/KgASdXDVolZ/86970Wm5tiJc2GeSvHR7r0eaf7utp32wbYd9srrb9ohwCGCi1LlyDisXRUSrQm5&#10;cAFpeErpM+lZTIgIGFat5cLUBqeWXYouIp/aB2dsCPReRDoIsOa93fFwhKiUbN8iPDwhw3RvTV2j&#10;AVAF7CYWr1nf+CLXPekbhip8oqm7G9CodB9LDLItlhYWE8c5ztv5iFj3Y/WPjVsHD7OHSdQCk2jp&#10;6MACySqP2yz0eHEDwAI8FwVa1wIrphMLa9YxMO4hFvUdDABkqWK6ytD9Jci4lrZWKwawFMEdFZds&#10;4ZFxXtE0LiXVA00VApCVW+RVLNUU+BoO+FTCpLTCWl5Vw8AfYzI0e2UArcTp2i/AMKKQOheQeaqK&#10;un3vQWeOb3ywBXleApi1+S7UYn6qmKEaWzOLawBQKYBVa61MaMUNnQ+94CuG8mGFhYfZRSZkYXEx&#10;MqbIcgtykLiJsKZOuwxoqKqHFmdqmhWIiiwcGrSFtQ1f8XOZdy8nbmB4yleNikqRHQCyLLnSU65e&#10;uWKFTB7JHrEnBV9KcpTwuRuwrpswNDnFZxj8qpDp1QlgbzcAPMkngdWt23c9MbievqgW6CcmuvSJ&#10;vhdCoVr0OoacPuOOeK3wCbyUbyfAaoN11CMtK5DwcoxHR8dg6ZOstLTYYuJgtGHhgHiS+5jCmEha&#10;8evs6vK0nDKep2LKypDZl5F1AiMxqmr6U2xG/iv9pgI6uwEsrdL19va581uhE1lZWXbkyBHbDwie&#10;OXPOE7ejYYPJKRmWlJgGc4q1dOR9YkKCxcXEIKEyAIQFGBNGQZHnsNMrsKeN9atIwytIRsnGy7aG&#10;TFxaElDIWb7mgKXX4zC03r5+B3NJPy1gSA4rPGMA5qN8VMWwTcH2BU5qYp6bK3dLgNUSwLSyuGIF&#10;GIMo+lgBu/Pe9HsBJiWwUtS9pxkBVN6mF212ZtFmpuZtHuCqAJhfe/UNG4PdCsz0/3kd+f8Y19TZ&#10;3v0VYNW2dHcqf6uutdtUoqW2tddU/1ybQ6ppJayhY5DXw17pUbKsWf/r5L3OIWugNXYO00Z4PWz1&#10;XSB05wDfG/SdT3Ygs4JOnQCkttrOXXvt5dffsr0HD9qWbdts266P7eRZHkxSig2C+q19I85AwuNT&#10;LL+02nqHJ72dBTR2Hjhm3cNQdJebtwHHcWTgFSQoDA+wEmjN+vETywTcFKleUN1gh06esfj0Aptm&#10;UiokY2rhitVLZiE3ShhMdS0tVoLk1C4iqVm5nsqThBzshUYrVeU439+CNQ2C7aXCiuSg7UQOZOXn&#10;2OjEBAPiCpN9HUl42/15i/yGdghZhe0NQr2VnD04vmD5qp5QVu9JqgXK28rNdh9HXlGJVxworND/&#10;ay0H5pSDRc4EWOT7UrUDpWoo476ouNTamCD9I6NcS6alpaczOestncF7KiTEPj5w0N7fuQuG+KEF&#10;IftU9zwFC1/PhAlPSrVarnsNxrMOW7ny6a9sHfmmMsvrXOvsyhVrbG8HQHo8HkoTVhNSIQoCrMRk&#10;TZ4Ua2xupjUgDTOsuKLEJubnfVXPt3i69VubX73uaTtRTHAtKlzlf/JVXUfizWGZh4anASD+hgX0&#10;Io9z8/MA71KbnJ5ioC+4T2mSgXrt+l1vFTBP+axUpeAGLG0MRjnNRFB+q/JeJSE3Aev6jVvu91Gq&#10;yCTPprOzy8MKgpXgfi7UYpFM8QlJtv/AAWfw50LDLMf9UvnuW0rj+SoF6OCho/bOux8gU4KstKTY&#10;amqqYGNVDkJe2oXfVNT7VWTd0NAwEmuKc8fyPDKcXRUAvIp7mpqZA3jv2PTMgodJKGBUcVFK+VHe&#10;YRa/F4MRCGZshQQHWyrMqbKi2tpgYvqcJrtWNAUaMRifY0eP2y8f+oWdRZLn029zsCblLa4DUgKo&#10;NRi8N8bkKmC/imFY5W8ByNjYlK8W1lTXWXZWttXX1fs1hF24YH2oDMnixkYkGOAtgFW1iZraJmeb&#10;CxgzAZYfMcJqC4HVO1uDeeWhfh555AkHPQGT2tysJOAqr1e5/yWbAoCm1QRUDlaLNs1znp5csAEY&#10;86OPPG1NGNApjPr4xDxtztOOxsdn1b4CrNHZ1c4RTq5lezEY7V0mB7VeD0wsWv8EUghG0j8+72kq&#10;PaOzvF7w6pIDE0v8f8kG+I6Og1PyxfD3zIp/X6tTijBWtLR2FrlA58RhIWThFGFbA1NQonI2k2MR&#10;CzG/ccvPr63c2wCkzkH0q+Qq2vhMRJwdCQm3VpifYqzqO/ttAem6CHhpMUALA7NYcAFXHnJQG7Ku&#10;3fzcKzmERiXB9CKsGJAaooOUZnPybKhHiYecO2cnGQAKDzh55rx9sONjO3cx2rTrSnV9s0XAenJh&#10;G5KrqgVfCI2tk0RNS7Js5IBSMlSyRquBPXTu0OyqO/anoM/y6yjAMSO32INdD0KdwwFElSGRUzZL&#10;y+aV1S4tteyvgoNtPQMYAhgfE01+LxWGK4dh1iEpirHi8ifFxMe6LDtz9gzAUuwyZO/BQx5Jv/9E&#10;sEUlZ9B/SFAG0xjWNFuSBGu5wkTTYoCamOkqk17SWH62cu0o09hodU2B38lgMhWVlHghvPhEgVY2&#10;0jDGklKSLSMr3RJT4q2susJq+bw2XBhDZk/MX/bCa9Ww1giuScUAteK3AfBoN19VTtXeetpI4dqt&#10;uzCuazY5M+uJ1jV1yOKiIguPiHTZpjK+GrBypNdybQo3uIbU7ED+riEZveIl7EohDEryvXSZ967f&#10;dnam13JiT0xNWnNzi59XkfN7AXQVYdy1e4+9/8H77mM6euyEx5YdDjpqhxW+AKDJOLisQ57UwGJ7&#10;MVyzs3NIIRi+IuVnF5hEk9YP4FZVV1lSUoKdOH7MQkPP89185G3Aia6AzTpkZHJyCqzprJ08Fcwz&#10;Ow9rPcfnCj0JeQTAG0UmDvEdnf/yFaXCXPN7XFPCMEC0SltCsg0Nj9mLL74MGxwAmGA9XMuXwHSv&#10;CbDWeW/N39/gCMPSNSNxtVLYzj0VAtDJGKJKJH42zE6grpLJI6OT1gcLVDDvyOgUzL3VypkH88i8&#10;Oc7hvihJPck6sSeASSEIbczXB370U3dNTItNiVUhAQOfEWAtO2CJOQmkFM0/PbVgUwCT2gwY8/QT&#10;LyCvSxgPSxioOW+KeRsZm7HhsamvAGtm9Uan6q6rvK6W4b2tB46z6wEQkfN6boP/Qz3nL93yJqAI&#10;hD/wf15rv7WZNayBt+vub1Lqi2RNMAB15GiQHQo6hLU7bXkwCqXqyLeTkgu7gEkobkq/04UF1p5z&#10;kplNSNN2pNv0ylUHnvS8Ut9UQmVeyutaAjFQfE8hBb6iyXXIl6Z968oaOj0uTFUX+sfmANhZS8ou&#10;tKMh5037xCnHMC1bidmJdhGKrSjo00igk0hY+YFqASHVoa+oa4LljXvQq2KKVNKjtaPdmUFqJiwD&#10;wFUogTYgqGjsMNXnkvxTaRvtupMIjVes2NmwSDsOzVeqkQArGXakPLxcWJNWJBXSkZ6TzzXlIc3K&#10;PN0mNTPbHeHBsAMtSGgfOW2EoITkIF/By/Oo5ypYVl5ZBTK8z4YZJGJ3eiYKkbiInEhjAq4ykQXg&#10;8rMtXQew7sXMLV25BQsUUPZbc3sH5z4L6yuEdeRaQlKinTl31qPeTwafsqNMymMnjlvohXO+IKJo&#10;awVjTs5jrBh0qqyhiPQCpejAzhQwunr1tl0CWFQIro9nuYT1V63zqzfuOHBdhqVMTU9b30CfxwTJ&#10;mEkSCbhk6SWj0hULNzWDhV9BsnQDUnec5YhNyWl97TpyCFYlwBLjUGyWPj89M2PFnDM1LRWjmWg7&#10;AaoE5LZk4TkMlRZ2SkrLYDZpMJhYGGWaO9KTkvl8fCLfLbUurmEC+TTN+SYnp93XptXDEVhuO4w0&#10;JRljSL8cPLDPDh7cZ0ePHrX4uARALBUGU+xgUAOTd3aKQRB7ioiM8cl9+apkHGBE/w3BqBSesbwO&#10;6CPlljHSS3JyA0DyHSllRvFhr7/xtmkz2yWAYmlx1R3fDlL3GNYKsm0WQBhGWrcBTrWMrSz6LzE+&#10;wWK5x0zGY3ZahmUz/tIxPtu2brO33nrH9uw94LFXCfHJFn7hItde6gsS2p9TsWvKyRTDmptfczCS&#10;3JPUk79qbGDCfvjdB/lsDQZpJcCguFaxKQcmgEoFDAOsasFL4IzDmpVgPj0+ZwuQnPNnwz2kaZz/&#10;KQBWrHqE4wiGa3j0PsCaWrnUOY0c0GqagEFNe/upiSkIeNRGuNABTjwsJgZL6efH1Pr4QZVA1nZa&#10;ig7vBRi0VbiqY2oZXbl+ikRPZtCogqW21epFVnU4o2gHHDo9kFE74wqw2rn5EVB5fPGyl25p7Bn2&#10;zQ1ykUsNPOR56K9qs2sTVhXrUxS04sHkoxLICkgVUV5Q0eC1t/IBzSE6apIHKyZZ39btUeZy9Cu4&#10;8Xw4zKu8wieemJQ2KNCOv9XNAB0d1ik9z8PXnoeDMM3ZhXUe4JItrXNcWfNUhvYuJjvg1tw9DFvp&#10;9/pVpdX1Hnkt5qYodIUKFAIq58LEMuM9oFBSSPWstLHqeSbosVOn3Tl+IuSsR4m/hbTTbjxHTp72&#10;MIRUwEzlYFSF4iLyRsCmipczWOalywxYJvKa1+a6y3OYg7lWW3FVA+x5CbCCUQFknomgUAOk6wqf&#10;WwVIFrHm6zBc5QWGRlz00sI7d+22l155xZ5/8QV7Dzay8+NdduTYUUAswf1Z4RcvWHlFBawrwWso&#10;qYDfFFJhaeOql1TJQHbEMPhlMVW2aA3D0sWz3FC8FeCplUABzNVrt2x5ZZVBDksbG3fHexoTKpJJ&#10;HRMTZxlMNuXCaZVNgZXlTCAVoZNMktSaRHarYoIAqkt+F65F/5dcWliYh2E1Wktri/trJHFbAGVF&#10;l1coJAEp3dDQYImwXTnNq6urfdNYrdJNIP9WlpiYMKsxwGmwfxCJ2e3Xo7QbsSbtiH34cBBGOJhz&#10;J7sfSj4/ST+xlWHaJKxmGkamKg5qXRgG5cX2M66WVtYBGq20zTu4qHLDqgALcBJQragp/gl2tSxf&#10;1PKqffDhFo+Pm5oC5GGwKvdTX99iZaXV3E8egJPiLTEB8EUNNCI/uzt7+CzPaGzC+nuH7OTRE/bC&#10;M8/az378Y9u+bRvAHYyEbfWwBjm7M9Jz7PSZMGT0BTvOmNTY1aYcdfyOAkiHhuh/5r4c5wruXOYZ&#10;P/yzRywhMdXzNJUW5c8HoJqCwU9NB1iVvqO/A4AFA6ZNotoEWCePh1gQ6mCKZyp2fX/7HcDqGBjv&#10;lANaQOHOd4BHjvWmbuhsez9tAAAatcauIa/sqR1suwbHAKkJ6xkZ56gtvKa9JK98XNozUPJC9dUV&#10;e6R8s9Pnwyw0MpLPj1lRtcrijjK5FdDZ6pUQ8kqhnWJ4MDpVTBB4ir3NrFy37pEZd/irzLC2kZrh&#10;4XUNjDn7iU/LseDQKFNhPwWJKs9sERY4DP1UWEJdS0eg4mj3oMtZbX8/gWVQBUwB6ZGTpwCT8zyM&#10;ciuD+ielZ3lAq2q/K/CyobMX8OpAorbDXoasd4QOB7DkVFbTRgOTUGRtMLC8ft0mFzZccvaOTFob&#10;k6cQppGAZVV+nBJvVSytsroGq15sRYUFyAJFNUfbkeMn7ON9+12yhMCiopnoKvJ3HNmaBnvro491&#10;30OTs9bI1/RHpAAAz8RJREFUNTVx7q6hMd9JZwULvQJYLcMwxKIE/Nr4Q8nRPSPTNgNQrwDiAiZV&#10;1lymrSAHl5Fpy7y3goxeo13iu119Ax65Hi+pfPqsxw3FY2AU2nBIdahOnQSoImBXUb5g0OyJvF3O&#10;CPR91TFXRY5uGEgr7KOUQa4cPTnQ5WxVfJMkm+qYX7l668vX2upqjcm7sS6H8JKDVjnMtYFxpOBN&#10;+fy0ciY5pd3DFdQpYJJkka9IYQPawUayRpNqEDAYBfz6+vrc/5SLjFZog3xLnkYD08nOyrQ0QCYZ&#10;Fnn2TAifyQXcmmFPA3ynxjePzQF0E2FaYidK8o0DQDNhvVGAp47yaXXyTIdHR7ieTvqi01e5tXK7&#10;zD058HAUaxpkrnjd9IpaX43T3/MLGJLVDVuGOY4qtABgU72qFX2H74rRTHIu+XjkEpBUC0K2iu3G&#10;xsUBslHOFsvLq71MTx/9O4qxFovRKt2yVvK8wYzmFjAK8zCjZZsYm3S29dSTTyJZ6331Uj62mppG&#10;d4bruwqo7Yf1VQHeqnmmlpqWjeGIx5AkWhLglJ2dCwstsVYA+NUXX7Po6AQPHBUD+9JXJXbFPcgv&#10;OYkRnYDQqNqrglLHkXsTzMtZ5kzEhSh78633YLFz/r7uY2RY25RN0jf3AVZrz1Cn4qMU1NnWO2Lt&#10;WgUEvLoGJ32JWvlbbQCM6L6qU44x8CZoPVDj4soqrD4XzUNQFHs18mtsZgWZds06uVkVzlNBuIMg&#10;uqoTaAUus6jca01FJqZ7QvQAN5DFeyrWNwmr8iRlJv/cGtJT0hQgGwUQipGAoXSUakplF5dZJw9H&#10;y+LazzAlswhATATAcj1IUoXcFISqPQdVx32BCaXUmSWFaCxf9hw+VTpQikhWfj7XXmlZBQW+Onny&#10;/AV3WEdC6RWZXlrfYKUMlm46sLFzCPAb8nw4VWfUZhKq95UNKKokcP/orNevlz9KBfRUrUCMRTsB&#10;i2UdPnbCzp4PtURNEmTd6dMhXubD/U8wr6x8bZNf7NUJVJlgYeO6rTChV67dAZDuHQEZBxv9ffk6&#10;wLkCCEPNGegjDJRB2KQqSKhSxvIVGvetXYmUViVwctDiuARg6P113t+4pibJNgpYJlgRk1WxTVr2&#10;lqNfQZmJgJgK6YWGX2DiF1lPX68NDsMoAYzegWFPoF25dN0jsyemZ3zlTDWiNMkk0zQBZHUFUGqK&#10;Mr9877gGa1ackSbXJHJuHKs6y0Cf474kCeULEtgkJqVYNwxldGzKncGqnKmYps0l+mUYrzZoUB2q&#10;ZVjUYH+/dSLfxZyauAddq2Sm8v2UAxd+IdSiIi/axYgIi2IspMLAxO4yMrK90sIU59V55C9qbW6x&#10;SFjwyy+/CivZAZvKcQmn1cXVtQ1TAnRVbZ3Hw03NLcKIYEYAjzYtFWApZaUWtqOYuHlk2zAGX+df&#10;BKDlx6rju6q+UFFZ7Su0mVn5ML80S0nJAFizMHCMeZjSOYy/2KZW+gTKihdb5nwKO/DVPC0AAXTe&#10;YD8KS9CK3YwznnmXarMwUgHVSy+9xO9VOuBrRVAr3p0YgkH6VsZFTFWxaTJkKtUjZ/rg4LilJmfa&#10;saDjSOCD9stfPmQvP/O87cXA7t8fZIkpWZaTU2LlKKK6OvV3r5fA6ed8k/dkoIMXzcFLoMWxEAn6&#10;6CNPwgQB3dEpB6xN0BoenvwKsMZmFjtVV12F58UWROunnUUweLDU43KmzsJMaGPIwWEQsH9EScmd&#10;gJVihTI9ebmDH1oWS1q9xuS5jjTqBaAykG+lFgoQCAQUmLk36IT7oiITUpFZ885IVIHTGcSUtgEf&#10;Aqiu2+yqznXDo8VnOV8fNypGFXBkZ1nrPRnWDiPrRzp2cIxPybbQi7FeFUClj8MZhLlY6O6BERtm&#10;Io/Pr3vuXgWyShHfYlTayUb3IN+Ror0lWWOTVa4k0upa22GdgzaAJZ3TaiAyWSA5yQNXGofOWwZA&#10;VgIwHVDtLtip2FytnLUMzpKKKgejk2cAQOTDrn0Hbc/+Q77cHa2laai96nfFYyUV8d/Q3mmzKxte&#10;c13gIv+SSgfLR/dlNoECYhWiof/xuTk+P85gGmOSqKa9cilVXXQZVqWEYeXfKW1qme8IoHTeAIgh&#10;xTiuCbQ4r3Y46cfKd/cPeK6aAhjFnvJhN4oJkl/ncNARy0XKqlCdorwVbDkMax5i8il+pxvgUvXR&#10;+WXATjJqeAjZW+4rjvKHzCMXrtwDqUubDUmotI8ZSQGYpAbrFBb5EuAn57Pk1AKScXRyygaY2HI0&#10;a3lde+ktcD6Bk0qzXLl61a5fvwEYqsAcDAWgGYBhlZWWIHEyLA4gVliCmGNISIjFRkXZGZ6Lqit8&#10;OfHpS624KXZI575y9YZtbFwBTAHC5RW7cumyhWFYEhKS/HdUK0vVPFcANK+I0KTihHXWjVQTMAg8&#10;1zAkPXxGdcSU7F0C69QmENk5+YBRGhKMI8YgEsOWBaNrYcypNpZWoyeRT/MYIcmulaUNu8S1hYVe&#10;tP37DjtrEgBNwrpVykbgJEYTiHsCpARWHGfVxKoAi0GUkcrhqESNFiPeeOMNmGKWs1btqCNn+RRA&#10;0sdYVj6g4sVGGfsdPb3+fxmc4aEJKyuptIOM5Tdee80eeujnVpiTY4d2H7CHf/m4dXQNAPZdfKaa&#10;fkrz0IwYmFdKUjpAVgiQ1fD/9nuAOBFgWXIj8d7PfvIQwN0ckIEY7CF+S58ZGBr7CrD60YdDfEFt&#10;QBsdgGoDNNWr0q4tqvDYrkTUvsCea3pfrCkVC5Oryo4MUFn5+ZXLXjJiduWaSztPfYGyt/cPu3TU&#10;SlhoZKxX/NT25/FIMv2vH0qYnl/k0kXhEmJ48j05WCEJBYCzSK9xgFS1rVSBVJVLBxjc2lJJmya0&#10;dg6aNkRoauux/OIKZ1cXIgP1jxSIWcHn88tr3A+m4EuFLoj1yQ8k0DoJc9BRW5qH8b3Gtk6Xsolp&#10;6QBku3UPDgHWi74Flx6cMtr7mTyq1aTid7p/1adXeIic9ao6kJallJlyACnHcgoKPbJf26ULTDWp&#10;e5FNymurRPaMMaAUdrHIBF1ioooN/k4DeDxg1/++F6irvzEQs0zeUSa1AGtRq0oOVAHAWroUALUA&#10;cG22zfcALcBslb83dzrphSWMTExaeVW1MxqxEQVialMHhU0cPBxkFVWVnuYiuadASskMTew5AKIV&#10;BqByJU1MOskjBVtWwBpUKSEVoyBAVGChapwvwrrmYQTjXLv8OT45kCpaghcgqXqAKmhO8v9lgGFx&#10;Vd9btkuXrwAWKiZ3DWaxwWCHbcGkJPPEUOQoz8YQJAECSQmJdurESTt//pzHYokhBtJr8qyzvcNS&#10;YL6jgG1gZU674Fz3Sg+amJKwkmdrsCPFLE0DmEqFUdqPSjeryqhCKcSw5BPr7OrhnjusrKzU6mHl&#10;2qwjR6AEa7sYGYWMjEZKxfhvp6A05NyXn+5ieIQFc43nzpy1ViS2/FTqA08AxjguYoAk0RbmxPSu&#10;cM0Z9uEH22xF0ovxWFNVb1UKf6mqBZyrfPJvsi2xLAGXAEtGYIw5I3kmn18H93/27Fk7efIUDLrN&#10;ZvQZxriYj8BWJWiqquusjWfajCFVYrl8T/JBKTwin378wXe+Y++++46NMW4izl+073//ATCDeSG/&#10;FUpDrE7pT8ePBduu7Xtsz96DFgrgJidlIGmTLUELQsjMzEyeCbjw0Xtb3BengocDgKtAS6uVv+PD&#10;Kq9tggWO+A42agIpHQVMAgO9HgTxxmA/k1qiBDgmuDktv4tVSJppWVuxSHMrWEoPQ7hm9bCfWm60&#10;A6vb3jNoLfwt6dgIcGnnYq0I1DYzqFt7LRr5pZIhNU10DJ0yz4NRPM+CIu9XrjrjGoTZlVTXW2Z+&#10;sQOmtpOaxyIqaHOKBzs2vYxkneC3BgDHTo79Ts07oeL1zR2+MUVSZoFpXz6VVdHmEFkMKq3wCawU&#10;aX/i9Dl3yCtxVw54lf5VkbhsJFA+ViW7oMzrFLXxsBuwUNrHTfJNewKmK3QhPtXjqXIKS70KZjjU&#10;XU73HCZ/NzKynMmsvMmuvn6XX9revIMHvASQaC8/98EBOoEFiEAFiC+bVmZ5T5/V6zmtxupZaDUG&#10;CytntySiNvvUNkkCq8WNADgt6Xve9DrQxLyWBVy01cs6XnfAEpNpBnAkPVSNII5Jf+TYMXe4qxJB&#10;6AXezy+ETSjAshqg6WVy8PswHW0VpWXtUQa38uPqtSrGJFaFAtWkkuzo5Ln4JGgNVOJUKowqLczM&#10;zDpjERAJsAQWimqf5hnOMoH7MRKKAauqqXEwyMZaK/8sNZXBHxtvpwHU8AvhDgwC2MWFZfcNDcAY&#10;tZonR3pqeqannrQzLlt4fk20ca5VcVxrAGQglAAD6T6YBdgWDGldgZLLzrCUPpMHOz5w4JBLQEkp&#10;3ZviuASICQnxgONZj6eqgIUqoFLBsH08797eXnfwr8AWJcmUr1fIuMqAZe3aus36kM+ShguLS87u&#10;AquASD3Gtgdq8qwlmfNyi+yZJ5+DISF1Aapa5oRyBmsArELmhgr0VVc3MEZ7XDaLrcgJrlCMGVSB&#10;mOw8fdrK83v/3Xdt39597jPUIsEgBEBApZrwYlgq06wg53gUR+/gqIeZSNLNMUfruP6/+8u/sqNH&#10;j3sFiCxk6ze/+T1fVZcPbwLyo4qk7VxHYV6Jvfvm+35OxYONDk/Z0CD4glSUE19hKzmwzv0799rJ&#10;E6dhZYneJIuLICDV1Y1fAVbP0Hjn6BQWWuyBB6VdkgU+agIDMSc1/T1Fm+Y9Nb3uAdTk++roBfCQ&#10;I8MT0ErVuEE6aUeWJqyOCvDVMcknZleQG+NWUFoDa+t1sJOc6+wdt0ilhZRVW2pmvpdc6aaj+4e1&#10;o+4cYEmbkCN7is9UeR0r+aAkx/oZ8Lr2kekl3/9OicGtTIgmzlELxZRUU13zAiyPNjPtpbM6mVSx&#10;yBsl6lbWNVq9ln5hYWJWAi3tvKLdWpScLbYQg6Uu5YHmFpUj8zpsENQfY1KPwkQGdT4AW1aln4Eh&#10;udnG65Kaei8HXCe/CYNa/i7l+aUysBWbpIjqDvqlFX2vCHMBzAIAM68wEljTJmA5aH0JNvwtecyz&#10;0MLBqHwSHFW5YGGVAc3kWmGyB1iWwGoTtAIgqEqvOjogwlgFVr4xABNU31OTHBRgtcGOIi5GesyV&#10;mnIHBVZaIJAzvRuJoxWvfuRyV3dgkwOBkJau1wG/9Ss3nCWIZU0DRHJOawVsFnCVU1WrTJoYknWX&#10;ASX5iBTr1A7zHOT51DOAK5Q0DyDJh5PNYFZFg0wkk6RoM30pJiHmcRV2pOBNyao3Xnvdjh89hqxo&#10;8BikVdjK0vyCO9IrYY31MN9Z2JCkWUVFhX9PgZIqZawyLaodtQFQqpCewgyGh4asHElZX8vzh7VJ&#10;PkoOHjx42BcClHStRGL5s8q5rpYWjFdpsf+e4rRU0E++Jq1+qkZWLefR+wIM+dQyMjKso6XV9n28&#10;mwkOuAyP8NuzgIxY4zDn67AaACk3t9CyxUJgbBcuRNpTjz1l6YBveWm5JcaJRZ6y40eO2q4dH9vF&#10;iGius9jSBeawl2SkmHxgafRjMsY4GxCoqqixAhjSqy+9bFu3fOQrntr9Wc9Efis1VYoo4xnkMk+k&#10;UDohHVrZk4Sb5ViLennuyafcRznFM61GwXzj69+2BK5LZaMnma9jtFE+PzY0iWQ86M9V9zYiqYda&#10;GwAzBJJyKTTzbF5+6jn7yY9/YRERMQ6WciPkqBRVSsZXgAUQdYo1CZA2j/e3L/9HE0hNCawWLvH3&#10;Zf6+BCNa8lrsql8kltTFa23THnBsa6ujal8xVM12bRaaJ2dca7eXXJmCsamAlzaoUH6ettnSZghy&#10;aovhOcvjprUKqdbJQ1QZ3I7eQT+/SiZXA0Qeqd/SBUj2ul+rCMaTmJaDJEQv8/fo1CIyE9aGFe2G&#10;2VQplYUmINF2TCpzEsmD33MwyHfXEQC1dfV6RUuBVTfWZQZgCBTEp1+w3hNMxOHxaZeCMyvrnPsq&#10;QCA2eM0m5FOSj4vzCBAHmaxaCAhlMA0hL1RQTiygHUAXYGjTSIGVKj6otpZi0rTYML8GeAFSDjT0&#10;n57FCACtfeMEVHLqasVpEcDy1xs0ft+/w3kcCBXfxnUtwiK0GCKw8nI4/H+Jzy3xPzWtNqoIngCr&#10;G4lVDxtQxdGo2BhTwT6FYkREKvaqAsaKzK6rZ2BOMeBU3mXWHcpDWGk5m8VSFmBdAjOVeFFApCai&#10;VtZSsNapSKKQ4LNMuCqXMblMxMyMLMsH0HMUh4aRqWKwdmLYtEKmqOoV2IWYySrS8BLXeok+URrK&#10;Je57Q+VWYC6HDx6yEvr1+lWknfxH93xPvgDA82xkzCj6vLWt3UGlra3NVwY7OroAuUYrYQwKFJSQ&#10;m5meYQlxMUzyeAsLPe/+JQWDyln93nsfOBuU70o+qCLAqxo5Wlpcgsy7yARLAYwyrQbDJZnX3RWo&#10;PaWyLY1MzHoMYRGfVWxWASD46ksvmfZ8TIiPd/DLy8PIFpTy+SpArsEXPXoZq4oDGxgYstAz5z04&#10;dWF2znoZQyUwtTdefc0qyypgO9OmBGP5s7TzjhzdqhDag4GsoU+1G5DAKyIs3LZ9uMV+/MCDHjSr&#10;2vqZWXkOFHKWdzJvFDSqjSmkBrq6B2xMq3yjMzaNcQ6BWX3/29/BcHU4iLU0tNmbb77jm7vI1THG&#10;3B3DuA/LT8XrkOPBnrcowFKFB5WVGXDDJQf/kA3QLp4Jtb/8z3/lqUiVFbUw6ZIAi07J/AqwpuZW&#10;OuVw32yaFL/f/H3ajP5eBMAWNGnvgZoADNo6wEV3IifbuuR07kT6JMGGVO620B3cqvBYXt1oxZX1&#10;Diqq9imLrG3WCxgo6fzd0T0U+B0osX43AJo6QqPlZMRqCwyGJmcANf2Wkn57mGiDXoZYGynIFyeQ&#10;k7TVORaZlAvIyrlllWS94iERqmiqqgdd0PqO/kFnPQVYDMnElMxcl7CShNpqSg9LSc8Lq0z41cte&#10;+G0ExqCYJa2MzYmBus/tWsDf5kG4ABcTprG923I4j1ibYqd27Nnv55T/S3l7AjwBjABLIPLVUe8B&#10;Mvf+pwJ2I1PatXnOn4X2dlvkWpTEqnghrWjJqi07KHEtzqIEVDAuAERgt8g1LSC11fSbi/zG5lH/&#10;X2LiS0aPMCm0olUBUJ85d87zCcthB6rnnpGZYc1M9trGJvpFPjyeOVKnHTmj6p8K+OvuUUkSTeYN&#10;l0FzczMeD7WwsAgwdNipU6fsxIkTHsMkf5N2cdG+eYpXWlZc0oZqLq35UcxHuWliYl46mAm4xGuX&#10;bwJG+kDhEOuA0tWNDTt2GIOTkmo3FUjKd1XRoL5eVT/Lnd2ohLOXVgmPgHWkuIRT7XpVepAfR1H0&#10;WnVUjfWenh4HHgVWBgcHw3ZavEpCG4zopRdehCUBnvyutj4T0CpxNx7A2bd/v+2nZaSlWxaTNzU5&#10;yaIvRgBGsRYfF+f5jYrXUubABQxCDrL76JEjgHeZNcL4lRsq2bbAWBdLlTycB/zlN9Jq3wBG8Nkn&#10;nvOYqVkAVCCqtnf3XuvC8Co2ylNeYOCbq3GKg5KDXkxogmdUwpgMOnTYtn201Z54/AlPChc4qSk0&#10;RAGv5wBFX6Q4Fwa4lltXZ78izgEswAgm9vqLL9kf/cEfWDGgOo4K6mjr4n7CfTu1fgHVEKx6aBrW&#10;OOnfSUtK84yXlrZOqwMHCgrKLI05n5SQbgkxyZYLWIbxm3/wf/yhHTx8xIpLK73+l+RtQ0PL/zNg&#10;/b9p94PZJgsL+JKYzDAARXnvOHDQDjMwT54+QzvrN75zzwG7EBVv+VxMHDcwBTVWFK3KhahmtcBA&#10;9Z0dGGmSpwqhGGUyaGVSO+j00doBqBYtaSuimf+rBIkYh+pDS77qWtS8XjRN20LNwo4kV7WaKcZU&#10;jaVTdLfqx0v+CbCUS6gVxKz8Yq9XJOe6aoBrMWJ+5ZIDlABM0kkrhQv8lgBAPrdNwAo0AZjK2sCw&#10;Wjt8pxY58lVzvg8Jot2Rta/fJINL39d3AmBFAzwEVmqS3qMziiKf98qlAkcHHzWup4ZJmJyUBJBk&#10;+mrOArJQLFJlbb4EPYBTn98EK7Uvz/E77QpyvNvDEpoZfNlMQrHAkyeDfTIKrJQGpLACJQi3w56m&#10;Zqa9iF9FVQ3gEij0puhnyYsJmFr/QD8ThesCsJRvlwpI7N+/zz788ENP05rkt67wnc0VQQciOdhh&#10;ZCorvAZzEqsSYAkEVUF0AQDT6psSo7Wi1wfzSIiNs6K8PGcM5xhvVRVVznzEamJhiOEAw7lz523f&#10;vv0eu6So9taWZoC+wT+jeCixNY8HU4Amvz+F5F+DzV0Iu+DBpPI96boUhPns08/aYN+gxzNlwqS0&#10;pZn8UYpLOoE8O3woyKIjo2BcRc7QQoJP2YXQMDt29CjsKc/Be2JyEnnd5iuZ+/btAxBbkUryE007&#10;YAmc5Ufz4NgZWLz7oRZthLny3JPP8zxyvW8UDKrwiKNBx60aZaHPCZi+DB3gtaLKJyZnA8GssBql&#10;6SRBKI4EHeF6T1pOXoGP837mlp5dJcCl+lnbtu/wPR0LUED1tc2+aCJ/VS1S+Kc/fMC+8fffsJiE&#10;FPphTgnKtnXbVnv6uRd8tXp4cNp6Ogfou3KLj0myfbv32Suvv47hQ9YXVyLJ6zz1TfmDnS3dNig/&#10;N3Py29/+tu+mpITs1vZea2rusIa6+wFrFsCaXQE87rXff01TMS35S6YAhs0WWB0TsAjEAn87MwLA&#10;VIs9jBuOV3oG2r+0strlm/YTVH0m+YhyCktcdql1yZ/V1W+90MNOLHQzF9oO2+rqG/XwBQVhCqAk&#10;BQVcAjA5m8W65pAK2mVklt/9HaC693rT/zYDEAq4WrsG/BwCEMVipTOwa2AMKl6358BhDyhVOs1Z&#10;mIVKwMiRrMWHUR6+fFYjTLJxBpVyqxbugaGvkMLeNpsSibXq6YsAsLcOpFY9wFjbxEOHmXT1ALaj&#10;PHyBHhNvXiAHCxRYCVBmAaNxBqzYora2EnCJIel39Hk1BSS2dbRjueMsPiHOhkZG+AzXwcSe4zzz&#10;zggDwYu/D1b3/735ngDLE6uZNMnJGVZaWu5+F0mUU6eCoeUpTMhsq61pRBpMIa9aPII8OzcXYCvx&#10;xFcFAypgUK/r6huQlUwgQG16OtAmAAH5bfbs2cNkm0Pebbh0C8ROBeKnFNOk6gJqKzAtsQct26+I&#10;YTHRFJsVYHCAFv2kYMsc5ORFgCUIIympowhw+cIUrpCTk+NAq/QYxbxJlootjY+Pw2aGAa4mJvmM&#10;O+lV+G4cEOpEIjY1NNoSwHLhfBiAc9pTbOS3UsmTBx/4cSB9BfWQxhgP4zeL6APJTjng5eCXZJM8&#10;rSgrs+amJtu7dy/AGe7R8griVEiIcgIlF/fu3UdfV9kYhkz+PoGOJN39gOWsiXGvGLVXXnjNIqPi&#10;vG8EWAJ+BXJWwY48V09M6h5QqXmQ5sQ09zvhgDXFa7HCbVu32pNPPukhH4P8toJZtWN0S0ub19o6&#10;cPCgF4XsGxxxmdrc3uXVE85ixB7+2S9s65atdj7sIu/NeAT9sWPH7JvfQSZCWAYHAcA+FAxzWbJu&#10;z6499vBjj/tWZkPM8wGUTh/XMsDrrrYeq6mss7ycAtu1a5dt37HT67ElJKUz5opgoUVfARayrFPp&#10;E1Po3v9VU8lSVZO8v00LqH7nSAO45MtSne5oUFxyYXh80rPstQeclvcVCqEYJXWA6u70yHGtFUdQ&#10;VrvkNjR3wrjarYUb7x0cAyRmYVtYHCiyQEpN4OhSkd+b0+t7bG+T8W2yPoHXZhNbq21svbfhhYAp&#10;g+us8ooNSsZWvp7qdKl+lAr9y3ejQEBFxmulVPc3y8CeFTPkN+d0fhXVv+83xOi8XAuMT9euff9U&#10;YK+Dfmjkd3r7tOtJs68cKa1kgYko5iTg0PmUIKzdb3TP6ksHQ86no5qYlZpSOLRh6de//jXbu+dj&#10;wGDcQXSeySzHvIBz8/M6dwDsfheo/D0+F2icr67Od3qp08pnaYk1N3PkeYWeCw0EV0ZGApApDOp6&#10;y0DWJCJ3VApYFQ9UGqSXZ9jSyrND2siHk56RjkxUtv+iO5/FXrTkr4F9+bJST+4Bj45cp0BpBYkn&#10;sBKb2QQsyaFljJIc9/KXSToqpEGSsB9wCj0bau+++ZY9+vAjdvL4KVP1TTnddY42JGxdfT1GZspD&#10;MeTIVn11Mb6RkSGADRYI21ngmRZjRBUcKif2mZDTSJVYO6mdo8MirJ2xqqoGalqV1FHXKQBqbGz2&#10;EA9JtirGinxO+nwrE7+b3xro7zeVJFZQqlYXFeiqhQrtTt3L+D927DhMOdkZlnbXUQiCwg8k5ZSq&#10;Irmt+ChnTgDQlg+3W9Dh47wnBz0Ma3rWQyRiYxJcEo4xVr8CKn1GxmTahodhPrCoCQyvpOyB/Qfs&#10;gQcetGPHT3oke1lFjQeODvEZ1dfSCuBxjFU7Yzgf1VGCMupDvj/35DOe2iP/WxQALnAaglVpQeLP&#10;//KvvMpI/9Ck+x8FSCNIxCK+/8ijT/j46EflqOqoygRpd55W5ntlOXjBPfwQ5vbNb33HKunHLv7X&#10;3c1nuoe+AqzxqYXOCeld+ZOY0P+rJtAQs9lsek9AFmh6TUMWeloK2lbxR1V1ql0+6ZSzHMoqxjLE&#10;3y08aMV2yEGnlbd+0FZHNSU+erIkQKhkSgFVwK8VACwd/T39zaRWCzC8rwBLR7EpxWypaXceHT0+&#10;ylNmUq2wtMyjulUDShHeuYXFnmwcGZvgtdLDo6IsAqaoMAVJVlmaKSbMLBbSs9cdsGj8lrYo8tcO&#10;Lpcc0Btbu1xiNiMLFY9UoKRiLL58JxEAgIINBSgCVslfhYdob7hN9qiwDVXvVJPkVYS0Pq+kUCU9&#10;V1eV2xtvvMLA24MlyvJCceqTOT4r0HRA4vX9gLrZ9D8/qloqLFFssaau1sFHycby36iEieKZxLB2&#10;fbzLQweUlqHqoLkMVpUGrgY0VRJYUe0uW3huE0h1MY7q2hobGRtxySWZo9ghOZ2PM0EUMiC/1GaN&#10;cEVrK9pdTeAmFrIJWPpbib7jTM7pqWmPVdoMHlUg6RyfOXn8hDvdjxw5Zpc2YIwaF7AvMRml7ahm&#10;mPwzkqyqfyV/2kB/n40CWqNipxgigfOZkDN2HABJSky0acZpdXkVrCrBfUmK/tcK4tat232TVcnW&#10;VoyREqIVpqBaV0pxUbWHdp69JJvLNoApIiLKI9QVBqLfV/qQgEuAd+FCOIATCXgOARaMMRnoL2Wd&#10;2BKSTnPiXkvEaMTyHGQk5PNSYnZ8fCLyLpjfUwT8lINVAKiUBaDVuqnACiBGdJzrrK+ts7feeNO+&#10;//3v20svv2rhgEUyBjwrO9+vv6S41IJPhdh5rq22vtFUdUJhLKpi+u2vf9uOHD7C+KuxN958BwMw&#10;4MAkxvmXf/HXloTsG2AeK7RFpablWNeixtatO92hr63GFDgqkiLA6qXJR9ZGnz3//Iv213/9dzyz&#10;BuvUTlOdgzyrvv9/wLoftHTcbL8DWPf9f4qOUVCfnOZaNVPTJpUqsKY9BrVTs+KNWhRA2NzqzKa+&#10;qd19JMqpE+vw1QSshAIwdR4Bn0BKAORg9XttExy/fM1vCbgCjI/POGAFfGkKgE1IVTBouBe+U80p&#10;VUY4eeasJyAnpqQBTlGAEjK1sAhgivGodJVsVtCoqjhcYBDpM6WwxX7osvxOrW1tDLaheywrIEVV&#10;MkXX5H9rojCRBO4JKRkwkBwHgFgYW1hYKMCSaWGh59yv0oM0lAXVnnBDDC71a4AxAlZI3f9ZUzCl&#10;Bl8dg0hO3D/8wz+wj7Z8YO1tLTzgbs6BbBJIOZACcoC3y+Z7wLcpoe//Df+ba66orrJ65LHii+Rf&#10;Ka8s92oGScnJtv/gAd9UQfXME5NSvYzKwBADdajfV9pKSko9+lorepIP3QCYIt37BwdsDsDRRFNs&#10;kapnig1ohc0LwgFQqlQpMFNTrNECALfgICWAmHXwku9KfiWVLRZwCKwCTmnkI+3s6bPuSN67e58z&#10;L1UTEIAqOl671SjaXtZdEe3y+eTm5pk2cM3IDNQU0/k1+ZWzGMUzl2SchHmpbtQRWJakmQIqxXLe&#10;fvs9GGSWMyzJJ6UFqRyNIt1lNBwY9VkYkgBHIKmt4pWb6X3b1un+JLEmZRPoWmKioz0AVoxRjnHF&#10;Oyk5eJMpOVsam/GATCUn7961z0MvdM1aPZR0//jjPf57m0Clo5oAy/1X9yThyPCYpxq9/OJLSMKn&#10;7NHHnvB812pARQnk8lM2NDTBppPsUNBRmE4fjEihIFUWcuq0/fl//kv31+nen376+S/rZimc5OnH&#10;n/LQI/mae2FpWgH0GvkcX3zhFUtMSIVljvIbgw50Wn3s1hHAEnAdOnjY/gbAKi6usI6uQWvtUBxd&#10;/32ANTPXKcD4f9O+BCqOchgLsPS+dhHpgipqb7S2jh4vuSKfUM/AIPKrxlmLfFhiKQIphforJmaK&#10;7ytHyRsPVWC4CUr3t/vfv/+1Axdgtcm+hnm4iuNqau+2/uFJZyx6rc0WBDjyJZ0ODbNTWNETWI8X&#10;X3nFtmzfbtqqW1Ubdu3dZ9s/3uu+LO19qE1Az12I8Cqg0XHIHwap/B9paakeKKhddqtqmpA901+C&#10;rLLVdT3jDNbUzFxodpVLBDnIqwGE/ft227e+9XXPZVM9JUV3q6TGJuB9CSD/k6b/KX1C9F4yoLmx&#10;0V549mkLPXMa6wRgdSFDmAAulWlzgJVHOt8Dwc22+bcfafqMmjaY0IKAds3p6lWISJuVVlQ4Cz14&#10;5DCsMx1w6rDU1MDGCpJ7fQPK51PsFCy2rsnKy6oZfH1M5mUHNO1Q7NIFiysQacWY7dm938FLgKVo&#10;bIHPEvem98SMBFjOqgAEgYtYit6bgV3NwXAl9QLXjASmP8SOUgDRBEl5wFDn0G/Jn6PttwQikoMC&#10;koAvZ8xjj8RqoqIuMhHLnTUrYt3TpjBe03PKc2NiY1hVC16MJ8AgF2zbth3uvNd1KAhVrEgST3Fi&#10;anre7nsCPNTk1xNoKi2orb3d+7Oppd0d6IqUT4Xtf/ThFl+Z7IWBjYshATQqXqeV1y8BaxTAAsSy&#10;svLsoV88Qj/3OFuTH0sMSNJVwOTR4fR3AKgCbZj5oLSaEfmNAJJOrvudt9+xQ4cP2569+51AKOyj&#10;sVGJ5PUAaQ8sq8y2bt/pK8MKUdG+iy+/+Io98OBPfScc5TY++8zzlldQ6vKujbFx5kSIJQBYStVS&#10;HmgPwCRZp7SgF559yY4EncDgjwXAqiNQXUNgpTAKHWNgoX/x53/Jc4lnPA9YS3sfz+A+hgXD6VR1&#10;wf9Z2wSqwN96LSb2FYDNADQqlyGLK4fmvv2HfCskZfunpqd7Mbjs/ALYSpJvdJCvxGc6QjJR5X1n&#10;xM5kiWArAqLfB6xN1qX3N9nd5mc2wUGfURBpDQxOkedKLlW4QOB7y1z3gq8A1gKQgLOdOR/qaSei&#10;40qbSc7I8EJ+koTa51BSUAClkhqZWD7VNtfOynmFJZ4cm5ycZOfOn7XTMLXwyFhkXrlbDM/FYqI4&#10;cNFGkEWq3S7AkhVtaeX6SkuwIHvt4Yd+ZskJcZaenuF+BQcPmt8T390Ek/ubzqlNApSVrzK92r9O&#10;Tt1srj8hJsaKCwqQb0leh0r37t/h6PW0YSBiv/K7+SSneVLsvb996ZyjtgsbY0J39WLZOrvoswaM&#10;TzkyOgsGGmlJqSm+OiUrLBCorK5E8jEYR5Q7NwMziXWnvJiSqi4o/qkdpiZpJvBQFUoB1taPdgIo&#10;geJvYmSb16TmYANYCaR0VNiGZKHKqYwDIEpoFkDos17ZkvuTXIyJirVIZNfp4DOexqJSu2JDcpTr&#10;ecv/on5TCMUgzEQrhcHBp+wgzFH+tjnGoEIJ6uoaTRuUzs3PA2wjzoJVI16BnKqvLqZ4JOiYr54K&#10;RAVYio1SSeaU1FSeS5YzrU3A8pACXgvE9h044AsRqiOmQFv1lap3pKWn2WuvvoL0aXcnvNKFPCJc&#10;7EhsaTTAlHScBMQqkOQP/PAnfq0CLPWHAEtSVewowKYw2ACiJw8DVGraGFWSUH6oLsbk+XPn7KOP&#10;ttrPfv6Qp1XJ5aEt7AXsYqNyhO/es9/nsdKOCpF83/v29wCxXdaNDNaGHOqLXNRLlwALBfXSU8/b&#10;q6+/xRiCOQG+3RCILmSdkqbfe/MDe/edD62X3+ni/c62XnfKb7b2th4rLSy1d956F3l72lraugHG&#10;HkjCfSWSBViSZb8PVvc3/T8g3Ra+fE/pF9ptQ7V/tDKigmeK25BjUZUqlXPW098Hcrd6mZWg46es&#10;DvQWM6uio6ugjwIrNaVf3A9IUzMCJY4OZGoB8JFsVb6Tjn10vCSmHOjyTWk1TqtuKvuic2jyB84H&#10;I5mctSwV2SurgDFU+vUqTy6Za1WhvMbWNvdpqaqCPqOFALFE1ZuSpdD1ajdeJYyqwkJUVAQDaBR2&#10;t+gF+7VNlHx0SiERgApItWuMVkDzADxVCRDDio+PxSI9aX/6J39shTCsSsBMgLUJVDr+r5oSWWe4&#10;JxWok5+ogkn4wA9+aGeDmTwAhla7JHn8s5xPTSDlCwVcm4PUfW0TqHTUxFcJFp1X8UhN9InASrXC&#10;tDHqhYgLdubcGUAxzQFL6Una4krlkrt6u5h42h6q0gMTF+cDcUPabUaAJZYkmSPW09He47lwAhSB&#10;lZoqV+r3dS0CLEnATSko9qDX6vtM7XYcH29NyFZVvVRfaDVtke9dCA234OPB9uH7W7wWuM6vyg+d&#10;SFPVU1deXAFGR4m/8qmJKR86eNDS02ADTNYBJpx2O1Y9qKNHj8EmKpFquZaCHN65Y5fFxSZ5xQSB&#10;XRHnUTyXgFQR60q/0fb0bW2tFglj8y3cmKyqMSWgrKtvdsmoZf/8fEWgp3rKi/L/FIybkZFmzz/3&#10;tIdZdMLAhgAD5f2pnpbYkVctkG+XNgFwqZTx97/3I48yDxQUHOK7zfba629aCyxJq4GDMClPHgYo&#10;NpsAS3FcqirazfgPQ208/vgT9o1vftud7nXIfTGrPgiAjjXldXbm9DmIQCUA1kIfX7C//au/8xW8&#10;Lj4jqXcEyRgRFWfdSrNp7rT3Xn4LBvYz2HmnuwXUtx3IOqXhhIWE2b49B31eaEegLoEUre1LwOq2&#10;evrk3bfftTcBrToUmQNWa+d9gDUJYE1COX+nAWACKIGT6DzvjTIBh5Av2klDy59aSfA9+rnRhIRk&#10;e//9D2zfvgOee6adiJUgqxyxxuY2tHGTpWfmeeiCSlgo5aWlHekiH9g9CyQgmgacVOjLi305UEmG&#10;qmm//2nfLaW0vMaDyspAf/nKBrkmX0F0cOOz+h7n0nc2AVDgJ0DJLy61dCh7cnKqJ6SGwgrF9rSS&#10;KTalvD9JWYUgRKn+N8yrtLLKQUx+CgUffu+737Hw8FAASw54QILf04pGPvS5vbvPFxL6APKmViyS&#10;pEh5pYcAtHdqF5VaO3c22J5+4lEAK9tqAAhZSeVeCVB8EUETkQms5qVm7/3tWff8vbkLiVbVqqvq&#10;7I//4x/biSNHbGVpySe4mMKXDFTfF1gJRH+vbQKErl+vdVRO2QTXX4asy8WaKsYqOi4O0C3wuu4C&#10;rHTYp2J1lKJTVlHmG4lqUwrlDcqfJGBQ5r2uYwxQF2uYnJyyacbUNIxHlQDOnA51xuWldnWNur/N&#10;66IJCARSYlmSbwI8+VAUiJnA9YilyIco8JEzX5IwHDl06thJe+uNt91p7dUMGLtKSm4BfLVIIEMl&#10;X5LAQxufSg6FqAIu7xdh2QW2qSkZSL7tHqHe1tKG1EyxRx5+zNKQwaqMoGuTUd4BiGm1UfFX2ttP&#10;Nd21ZXvExXDfKVqxRKfPnIfJJXjUvqTl6TNnkM61zsTkg5QTO7+g0BT6sH//Hq6zyTqQX709fc6y&#10;BDzOlmBKapKQih5XyZbHH32S38txH50qoGrXnVdffR0WX+nMKgBWYlVIwH6ASmBFC+zCA/Ph87HR&#10;0fbUE0/a3/7t37mqUJ6nwGrT79TDfN2x42OPyK+tqrb33n3Pvv2t75tS3pR1Ipm3Z/de2wULE4Ho&#10;7uj1qg3fgoVVI4G1oCCp194+4NIwOTrJ3n7jXc+KaEE+CqDaYFXeWnmNemhiPvzipz+3Jx5/mr4C&#10;sJq7Nc/v82GNz3TKYqt5LA0I7vk+TikDwCTNKUedavhohYrvBFYyADSxoIG+EQbKa1jBNqewNVid&#10;BpBeEeiVVfVIpjEYRpNPBOlj7Tajyo9T+v49wApo/XtxJwLLSTkOsSpYWK2oKC9LDl/VVB/gevS7&#10;8qF92fxcTAqdjyb/2P3/1+cV9KnYqqzsTI9wTgCQJNkasLbZ90oei2klIKtikIilZeVI3h53ZpdD&#10;4+Pj4+zHD/7Ijh0NQhpl0JktgMKiabMF+eYEWI0AVTZsLi0909lbHZZPoHf63FlAMsJyctLt+JHD&#10;Fh56zoMLlTw7Qn/LjyeJvQkmm0dN4C9f33tfbXF5nb6tha39iZ08EsQEhaEBzlqlcwDQa+5bjGvz&#10;O5tN4HT/3zqvnoN8FBOTE54Xl5Wd7ek4KpF88PChQNJzTjbsIM1rZHV0dQHETVZYXORsSwASkGhL&#10;Dgzdfb08hwkmfZPlw1Ti70W2Sybs/nivj7XNa9lk0zI6MmICK/ddAUgad1OMTaVuCDwUACrwV3iD&#10;ZP0Y/S5jkkU/nj19xp556mnLYvKVlZRbEew2LjYe6XMeo5qApE/zsA1tvaXYMZW+ief9hsYWd0aL&#10;lY0w5gU4coA3MbEUFf70U8/4kr1isdQkBx966GHvpwIARxKvqKQYEG9Fkqe4c/1CuKoSpDnIiOkp&#10;XOGDD7ZYLbJbq6ehF8IZX1W8P+lxWzt3bbc63hdYKZ5LclolehR5785ygZZLOwHQkEWFR9GfzAUk&#10;ofxnqiiq6HRVZB3kHgJANc593AMs5qhYTp9CBfQb3YzTzDR76rFH7Nvf+CZ9km/a/FbuABmVPjnD&#10;AZn9B4Ms7PwFy6N/v/Wtb9ozL79mLfyvk6awhVBY1xtvvuuvBUCnT5+1v/qrv3anvGRfO4DV1o78&#10;6+y3zMQ0++43v+Or9GJwjZCWZhhUK6DUAjtTcnQbuPH6y6/b1/7um1ZYUM6870KZdXwFWNDOTi/U&#10;NTj6O03vBRx4k/ckiDYFEPvS6kVAksjfIXbQBtN587VXQO4+66UztTGBkn5VZqUKuSYAVJmJGtBT&#10;e98N8CAEWAFg0ipIACT1u1oGDTykMQcrgZaatLre17X46ovYH819bFg9l4MMYv3P/y9mxuDX//QZ&#10;vZYzuRSZU1lZ4ZNRu6mk8yDSYF2JDLSg48d8VVDSUO9pKy4F94neq8RIXl6u/dmf/rEFnzqOtcWC&#10;MaiUmyb2JsmsSaeYGWl7gYnSb7T1e+/gkFd+kH9jx/bt9s2vfc3SkhKdlguQtJvIJhMUYPskvnfc&#10;bJuTe7MtLgFYsJk/E2AFHXaWofN4lUcd9Z3fO8dm07k3wWrztfpMkm5sYtwljUo4y2He1NJsKUgY&#10;7TKjbdf1nliL7l2yvwC5qL8FNDq3wE9/C8gmOVdXZztMsMJ9RprsYiVvvvmWS2F9Vr+vmldi11M8&#10;p2n6cwpjpZUvsRkFgSqPbpBxJX+UQiIErJLhklvKt1PApCbOkUOH7RhgI7DSapu+FxkZbbt373F5&#10;p+BMxUdppU5xUyrjfC401MFLy+7yT4nZKMxA0f1nkUPaLfnll171CShfkXxquQDyo48+7nJMMVja&#10;rkuyTJJagFUDg5OPUQGTOqdAS3JuyxYkIWxVgJWVk2PlXLd8VZJzzz33DMYs28Goo73bGaXXFHPC&#10;8JWsG8L4S5a+99Z7vsW8Fkn6+gb53oBFXriIoeQcfGegfxSw0nwCpARW92KfBFgazx08l6yMVNuz&#10;Y7vt2bWL68l3xVJd0+hxeGqKnA86esqOHD5m53n+f/JHf2jvArrK5xUQKVhUpXKefuo5Z27tbV0e&#10;XvHd737XkjAuYoKtsCfJPvmnKgrK7Dvf/B7qJZ73uzlPB+MLsGpinMHKlR7VBhPdv3e//R//+39A&#10;dqd6pPvvAFZ//3CngEIoLnAScDjTutc2mZdWVxS4N8YDCAAYVoOHN4zG1s0dgzXUKd4Jq5QG+9Bu&#10;K5KF6RnZHm8kx6dSONqxzGIzuTw4MafNzHC3IveuweNOAEexrs1NHwMtsOqi3/ejPgdQeDkLB78A&#10;mDlg3XtvTNfJ55T/19DSauVMMjk5NWhUXvbCxUgkXxlN5WSy7r2usDyovpb0exiMvr14fgETrsxO&#10;njhmobAOOWrj0PJaFRW78kqbAkaaJmOrHioTRsGxij2rqW/wgf3Be+/bf/wP/8GqAQdtFOARzNMC&#10;DgEXkxY57JP4vvb7YBN4b8l9SfGwtlwGniK+XVb79+8BHv2w+fnfb5v9pKa/1XdilGPj475bsmLG&#10;VFVUoKTNKGLiYn3HHncYY2xKYRcKHFX5GIHbMJPLGSC/reoESnmprCy3xgYFo+bBSk569LwY1htv&#10;vOWBlzIwAijFNmklURJQf6u+u5KTMzMzvVyMgErL7EqU1rK4HLmqiqnyJQIEBUum8ywPHThoH33w&#10;oTUARnOcS6xGdeE/4D1t73Xi5CkkW5TLw6TkNK8yumv3bisB4CrKa9zPNsFYV42otLR0JFMcsqjX&#10;oiJjHIQEVgJSAe8vfvFLB1/5sAQAivfSvocaM6rIqnrqJcUVDlRiRTrvnj37kIVnHdjE3LXtvdiU&#10;5NwLLzzndeUFmCoNLdbV3z/oc0MKRf6nTae5DPebr71p73NfUj29GMh++vP4keMWdOSEf74fkBJA&#10;eUjBPaBSzJOkmSR9O1I9F6XxwlNP2c8e/IntOxBkVXUAFb/dCHgodrALUMnPLrCwkJN2dOe79soj&#10;P7asJCQ59ykfVGdHv9fiOnkixDd6FdAqjUn1x5TRIN+hNg3RQlFbS5e11LV6KeWQkLMAVpfHRjbC&#10;rFoaOz1Fp6FRgNVm0TzzP/3T/4SRPOuKpRaEvAdXAYYlkNps94PUZvP3tfyuian/0ZQiMM7/hvif&#10;Slns2rYVWidfQYEdZ3AqmFB790czYBQwd/BQkMUnJllFdbVFxERZQXGxDwABn84TAKmvWgCsAiAk&#10;hiXA2gQiXZ+D5ubn9J4AY/IrsNU1C4ilx+W8VIUErcjIAhaXFmHdKrw8SB5A2sqASQbEQpGJ1fVa&#10;KZuybsBFNF9+BiXHNjQ2Ys3L7IXnnreoixEMHkXhYgX1O2J+965DICnfnuo9aZNQVR7VCoxWheTs&#10;3Ll9p/3ZH/+p1yMahE0GivRvApWOXwHJ5v1uvt4EG72nz7YChkF7d1tmsiKcA7F0ipLeBCQBwe+D&#10;02bTOTbPraPCK4olgQGpQu5bwKQodjFRyUGVllGpmYbGBgd67cGnVcK2jjbLhhnIT6T+kB9CbEqb&#10;goYie8PCzjtwRUVFwVB4FjDlXbt2M3H6nEFJ+m8yKk1+sSDVVNck1gSWb0gO9xlkosAj/EKkg9Rm&#10;1LcqESigVHJxH+Dz+ssv+2qWCgtKKmoxKOjIMUCi1nfiUfVUbWff2KRV2woP4FU8kaoDaExPYpgF&#10;LCqjLAkpJ/XHu/b4CrFKw2gRQGVwTsD0BFhyVXTBJCSj5EQXc9MGrfV1GO7ULI87E2BpsUFbsoud&#10;dXR2uaRWX+XnFXs0/ksvveiJ4V5DCqAQKMvQaywpxqkfWdffh/qBMem+tn24zZ5Eqg4x9nq18sln&#10;Tx0/ZR99tAOVo+hw+aoGXdbd/1oxTwKs5pYWmGixPQ9gfeeb37L3YE4ysB6HxTVr4aWfv8vpy5cf&#10;+qHtfu77duCln1ptdoI1wZg7AJL2tj4HrGeefgH5VuoMS4HGBw4c8J23w8MjXFk1c5/NjR3W2tBm&#10;+3fvd9nozAlgbOD9pvoODFK7u3yaUGf5kB3tHamd0ZVoX1V3Xz0sAdYms/r9tikJ9drZFYPal1r9&#10;NaDA/zRR4xNS7KP333Urou2NtFWTrIysmRiW6PE5dLBiUVo7OrHUeTzYegYdTEnA45aN5uD1FRgJ&#10;eALMTqxLuWhfAen91xlgZ9BlLfFK6/8eW9T5lBKhcr+R2kq8thq5V+pavhUrEMFkOsek/JjJn8ik&#10;VPCk6icJ3LRdu4r0K7CwnsH4p3/8J14l0hNkAQRFI/cBjArw0+TX77lV4eEprKEc2SbfWTVyWEvf&#10;B/cfsJ888ICVIxc7OK98gZ52Adgo/2sThO8HlvsBRk2fERtTXtaf/Yc/sgtnT9vC/BLPYv7e9+99&#10;D/AMXGOg3X9Ob/xeAODmmbTtDJAI32tRjGmTWWkvQh1VE0v9ISe7nq98WSlpyd4UYKq9/7S0rkh2&#10;RcufV+36xHgGbRjnbvYIfzmyFQYgH5CCEDXZ9Z3yskpPi5GMCAkOwUojJycnfeAKvLqY3IqJakcu&#10;HD5wxDqZ/NrTT7+lCXIxAmADUMPOnXHXhPL7BNYCR4HH/gOH3M+j6qnyG0lKKqhRiwy6TrE3LRRI&#10;umlM7kWSKJhTwaF678MPt3q+oEB1DEbTiaHQamQd41kg2wnb0GTV9WhFWAbO+xOJ1tbWCSPjN2Fx&#10;2pg1AtBUWpZkoIBMK4/ahef8+fO+8uiSDyYlhtSvPFbAR7JOYKUmtjQ8PGaH9x9Cen3femBhm4CV&#10;wjzctv1jxvUA4D5Av8mdEQjM9OBMXmvr/wBgtXlJnPffett+/KMf2aOPPe4rl4rDknxzBsU4Ls3O&#10;see+858s5KXvWPBrD1p16kVrriyz1sZW5k6vacce1WJX5H0rjEn9dPjwYY9VFKOVoZDck49K0f9b&#10;AdpHHn4UxdHsq/ybgCUHuzYQUaziBebili0f2sGgw8jHWKusrfsKsJBknZsTfLPd//dXrxUhK1CY&#10;cOeckF7Rq4P8T9t2fwzDGgU0CgtlmdIZnFoVa3FdKi0rp55qVaujRBVl1cSwBIQCOgGW13eW5LwH&#10;Wmpj/F+AJXqvweMPFJosy6OjJOXmNW6CmRjbJlDpqGtXgF4RIKEJmJic6Lsua/soOWC1b6Im66mQ&#10;U84iVCROpWzlZ4iGJapY3ezcgjtZ/+gP/wMMK9JZgTa21O8rHUNMTtZJRw0Ypa9o5SU7v8hZliSm&#10;6rjnIatCTh63DE1+zu8s09mhpLaYZoBtClB03Hx9/9+6L8lD7e/4H//gDy00JNhUFE7+RbEOByx9&#10;TwbhnlTe/L6+q/5yqYHl7kNOaOcXVQs4euyInQs9j7Ep8P5RPSw1sWWxLC3Ba9leO05nIZ8Tk+SU&#10;D0E+5sOmJZtUw6jQg2qDAR6lICUkxlleXo7HOyl5uqGh0TcDlf8lCuatFJ5umJNy7lQ1M/hUMBKw&#10;wEFKIKdSLNpEQoxH27TLv6H0kHZkqVahtGtLHHI1JSnBws+fsY+3f+RpRQJqMZR6wEgbpeoodqVn&#10;pfuXg1exZO+88w5ypMXZjstMjJyAQ/L14sVoQGUMoDnivrNJntUYY1wVGx780Y8tn/NpHKvv5MuS&#10;YRPDcumLMdR5BMyStPqcziGwVmyXJHNvTz/srM8Tsrdv3+HMU9cg35M2bvidSPFeOcyVezfg96Xy&#10;z2+8+RZMSMxdjnIAubjcTgUH5FY359WORfdHkutvrdppPgpIq1EPYUjUd956037xy4c8RU39U1fT&#10;6BH+qo3VgKo49PJDFv7OL6z04gErz0iwsrxCGJNCDuQP7LBXXn7dA0J1/6obplhFPa9swE6LAAIs&#10;ST71sUJPvv+9H1gRc0khQXXIxAZaba3yMZscsGTkfvTAD+2d9951hl9Vdx9gDTtgadILjL5qAe0c&#10;cIIHOo2OogPlwNMuKQIsWTAFaSp4MpOJrkx3LeHWoveTk1O9YwRY6gQFo8kRLb2vCFgtGYvKC4z0&#10;PVFhUfJNza/fDwCTlk+H3eE5xPXoc1ru9c/pyABzYJJEpQn4Ns8lsBNg6cErc19+KPlnJAflTJa/&#10;QdHrITy0HJhFWka6H7XUrF2ZBW6paRkOsvK5JDBIvvn1b3hirHwaulfp88C2U71uvQXSui4VQzsf&#10;zgSPTfBSNacAxVjA75WXXrLvfffbAFe2FfE7fv9ikd6m3Irrfv6f2iboiGHl5BXZf/jf/w87B2Bp&#10;RXBcDM3BPvAZsVc9S21soOV8hRzk5Rf7Sqv8QSokJ5YhRqP0lIuq25QQh+wKQ0YF2bYd223L1o8s&#10;6OgRWJbA6TSgftKli9KMDhzYa2+9/RoAluwWVRJJJYQvRkZ72Ij8JCmpSbCLIq8pVVJS4szihRde&#10;9IDF/fsOeKqHkok1XurrG915rlLC8mGJYQm85HxugY0pIvzAvv1WAkiJgSl9Rlt5yV9SVlpiH+/Y&#10;apmpyYBYkY2OY1iZ2Ip0P3kqxF0TAiyNKT0fBVY2ci1vv/22MywVC/SdXQB3MUhdT1RUrEvCuNhE&#10;CwsNd7AaHhwxRYr/7Cc/txS/5sCW79qwVWWR5RJJxWB3YQR0L/LpaPxqrgjAdu/e65/TAk63FhMw&#10;vAL6F154wZ579nl3XvcCTgIpzTst4PR4zt09WQfoyA+YBxicO3/OfcXaoVpxZEV5Jfbk08+hEFr9&#10;fsSSFEneoddyfHN0Bzjvaz/DGuZk+LlQ2/L+e/5cK5gb+o7KLudjXMpgvs2VpXb8rWfto4e/b0Up&#10;EVYH806KT8VoVDMvACFAShVYFdKk0A0BseINM5hLKrGtvSQb5Z9STBVYoAqpWilMyVSAbZuXrfEG&#10;u/KFORi1vrt3317Y4jb3k8LgvwIsJmKnJqOcf/pxWQb5F7RKoffVNgFjRA97aMJ9Nr5fGMcxJMYR&#10;UPPC2TPuT5BjXUF3qvsj56LqgyvKV0vaOr/OrYfZ3tbmJWFVx3pIAEjr70ez0/ECQ4GlnPJiR2JX&#10;Hv0LEKnp/wHgCgCdS797gLXZfOICVrpurTgODA2601hL8XK4Z2Tl0EENDLBCD3WQk1mAJURXNcjU&#10;9AxnFKXlZZ78qeRedeb5s+ccaJRwGgDEAIvbbJtMT0XP8hiscvZ39PR4mIQY2muvvGZ/9Rd/YYq9&#10;0a68ChD86vsBNnk/QG02/f/+vxVZX4NFUjhJYlw0jEISmv/59eioPpj2PuzGoitQNpIJGBef7JM2&#10;0D9T7h86d+4s4FsJgOyx9LQUS0pM4LORdjgoyIFrD4Pn2IljFhUTiUSOMVXVTE9PtTNngu3EqSOA&#10;fhLAV8FE6IQV5fuS/l6kb0aWFl9yPElavqjNia3dWg4eOOi5f8ppy4CJ5uYU+rOUj0fAp5xBMRX9&#10;LRaqcaiqpM8+9bTHPm2y7mHuTyxLZYw/3r7ddm7b5rJyjO8IsCTRjp8IONu1Gqi99jaNs+49AgZZ&#10;imyUD0uTXG4PsUNtNKFdbeSfUq10hQwIrNQ0Xh9/9HGvIa/7OYcUFSgXA8gycJKC6bBQ+fE0ZtQ0&#10;JzIZZzq3ysxkZWX6nNA9CtT27Nltv3zoYeZFN4Aktq6wgs2m9BYxJTGyXgx/wLWgcBMtGqSlZviK&#10;XWVZjf3y4ced3QdkszbGEEjxWkDFUatzMrItLZ3OyCLOh9n2jz60A4f22bHgk1x3thVgCFsa6q0T&#10;5thSkGwfPvQde/uRhywd4yMjrfLM2qquuUnMssmLMaoOWD6EoIh5FBMT5aCjemrakl9ST7vhCLCy&#10;eYbvvvm2JaamBpKqq7Ui2Ww11Y3gRQPnV83+fDt2/LgdwVBGx0Yxl/K/Aqzu7p5OgYiakFvLs4MC&#10;ESb6ZpN18KNWKBywdGSwIIlUBuXdD7bZeaz8CANBgZL5BflYh14PC6hmIGnvM+0SIsupB6VNRDXA&#10;WrBwquDYwwDtZ0Dq9/VbDlKwrxGahzbAjjQ4PfqX3xWoSRqqydkpqSjw2pSM+r8erqyIHq6W2ZXM&#10;m1uQZ3U8CMUTqbMqsTCdAHVFVZW/p+3n07DW8TCpUq69o6uT/0FdscBa0SqD5ophqXxuALDkSwuA&#10;zaY/TU2g5SDNRNDKpOK8FDEuS67ib//5P/1na6xvoDX5/Wzmim2C7mYs3CaQbb6+/6jFD9WGz89O&#10;d1Yh8AmkcfAZfZ/jONch4BJzk9RUpLfqdDvo8RkZCE3+Xbt2AgzZdh5JdTEizIp5PuXcq4yOyqIc&#10;DjoMAO21iKhwq6rl+aqKA6C2A/l19swpLGkag1FsU36IRthlth06fAQGmGMd3VjXpgZPoFbqkJzc&#10;Ymiqwa64Ke1GUw4zLYXx6d4uhEdxrlYHJLFYRZE7A6dVw9CfevJpJl4nz1uxgYHnnZ6WSV822rGg&#10;o7b1g4/c2msMCbDEeHbs/Nhjo2Kx7g0w4GYmjqLF9Yzffvstd65r9VHVT2WE5YeRZJVzWJ/LyszF&#10;0LzhsWBaKBnivKrwGRsdw8Rvcl9dGkAfHR1tpzFoqjiqe9Q2YtopRy0uLs7ef/99D4copH/LykqQ&#10;QXXux1Py+OnTpz22q6mxDcBWrfyArynQeC2JB/jIX9bE5zPT0nzMpiOZVXpZQFZf22QPP/KEM299&#10;tr29m3FPA6AUmCmwkhqQlJNMS0/JsBTAZifPcdeeHXboyGEYdrIzrNrKcqtH6tcnnrDtv/yaffD0&#10;U9xnohXkFmE4Uiw5NRFW1OxGWE52gbMyBAQ2ycmJDlwa/wWFZfcASyuQTZarJG3k776gQ5wjzX9L&#10;jvvKijoP86iqrHEfqIBdjvfwiAuWmX1fTff+/oFORcqK4Sj7WxQ10CTFOMKu/Ii2Ht4M8ZdsZKKJ&#10;ZY1NzPmW6rJUXZ0dWCXpdthUR4s7aC+gR/cf2OdOtJdefsF++cjPbOeurXYi+Kjt4/1Dhw/aYToq&#10;6PABi8Oq93R1OVNTk/UUO1Lz4mMCJgXPcdT1KFpWCZoahEoRUjWFBgZ7bVW9d5Dy1hSjo0GnTR8K&#10;mYTVDBItP0t+qPC9Br9STDKyM32TUAVyKpJZSC8Q11J/owALgFJw4n/8o//oWz3JWe7pEvcASqVF&#10;vDGxBgDdOiyPtvNK4Ttd/YPQ7ToGS5sdP3YU6v+MRxo3NjR6nwtcRrRJ7QhAMhIAGmdeYpWcL7Bf&#10;31dAJpDUiqAk7p/9ieLCTiBldA5dQ0Dea9VP/hj5+nQfE0ikcu5FVN6Ta3l2vUyEMgZV0OHDWOdS&#10;KyvItdxIWAMWskXUH1CJiY22mOiLPMM9gLk2Mm3HEpa7Fd27dw8AFGbJKfHW1t5sff19WPcqpJdK&#10;zxQzsZoAxT7uu8XOw+IOH4QV0N5+800v4xKNdNTKnzacKGRg697k6NYkFmDJGa1UIGfTPPMGBvzR&#10;o0eZgG1u2ORfEmAJUFSt8vzZ87Zty1aPd5Khk0qQRBXwaBNWRZ3Lj9IDg1FlAPnO3nrrbfelKYxA&#10;S/M6n3blkUyVpBNoFsMUVEpYCcO+Cw/PURVTL4SFIVOTfCVUEexywMsnp++p9vvBg4fcPyXDoP8p&#10;VOKpp55xRiXjpbr5YpMdnT2WAgDJhyo3RTvgI9kmN4OayztnSSgTmpihZHwmDLagqABQKHR/npz+&#10;QUHHTDvQaBFA499bM4BFa6Ep7kkrdJo7xRiDDIzdsWOH7GTwcYuKjuJZx1tCbIIl83zjTx21uL2v&#10;2NsP/rkd276F8VPi9esrKuRKSXdWqv5RJLxWijOdNRbyzAA2xmYe6kXFICsrASXmpDIMCiEzB/fv&#10;ga3DQjP5X1W1u4rknNec841kMaLq3yPgQiwMKyEx9ncBS/EeAixJLQGBml7L8RfQ34FId1kXdb6W&#10;/PUAcrK11Xqsbd+9yz7c8p6dDeGmL4baxUilKkQyQCLtxMmjDJhTdpROef3Nl+ytd1+1g0G77VxY&#10;sD3/8nP28BMP2+NPPcqA+IUd2f+xDSCfFMcU2PGVQTmqdg+0mMACMqUnjLqFhfnd8w/IzzEEwGml&#10;cJSBrMqII0x+JYyODU95MqY2s1Rdqnw6REGc1TXanRZZqDIjeZmWzYQ9HxFuJViNfNhIfGIq36l0&#10;hqXIawHVH/zBH1pWRqaXinWfhl8rAO6/J5YHoHNNkiKVPASFUigeTUyvAXZXBMs7HXwCa1jFAFMW&#10;wKBp1xD5VIY9Z0ygw3n0WgCte2XCymcn6y8wEvOc4Ho0uf+3/+1/sxPHj9nUBExtZJh7pSF/x4eG&#10;bGZ8zCpKGEAJ0TY3PWElyLNyBvjUqD6DXOLaKkuK7ejBvVaYm2EVhdk2WJJnuci8+vwsCwEICwoy&#10;LSku0o4dOWRFnGtouI9+K/cEcO38q22tTmF82jqaYa21vu9foOUAVK3ui2pqbLSYqIt2IfScnTp5&#10;3P14h5jMZ0LOuu9F/jQFWerZanVOfjUBVkVFtcWp7hPPUP5Ljbmnn37G5ZWzf8BFY1UxT2JYqu8k&#10;H9chpKbGhBi7gEjSLgLmpoksH1EgpkmrboNIMZjjvZW7hgZtVT/swZAKbVAQpO/GXFFhTz75BL/f&#10;5D4zTajdSLFjx4540y7eYjkCDa9sGhbh/hyVpUlAggs8dI0aa88++zxjL4dzVrkvNRDLBQBiLD/e&#10;sxP5esxBX5UQFOTqQAUz8jSW1k4HXAG6AmETYbkCCPnDFBohSaYy0AF5VuSfl/RraVKsUwfMEiNJ&#10;a2rS61bLp6+jMFDnzoXwnaPuh1QhwQpAs7G8yAoiT1vMntdszws/tzOHDliK/INI37r6GgBLVWmr&#10;3K2ixakE2JdATMxKQbdKIM/KgrCEXURyV9GP8vki9xj/x44eAiOcOVkZ/SuwkvEVCGtTVxk7ZYUc&#10;55rOnD1loWFnfteHJRDSKpqklILLFE+jfc+0Z78oufKuVHuprKwYycdkz4FCQ4Mj+dHg0yfs9bdf&#10;tSeeesi2bnnTjh89YK+98bI99fRj9tzzT9mzzz1he/ftxFJf4AIO2vHgA7Z1x1v2/EuP27e/8/f2&#10;d3//V/b1b/61/fLnP7KE6HAGEvKUa+mBdqNVraG5kQlf59KsgJstZsIVIkmyQfMCjvIFabWtB4Y1&#10;CftT1cZhBrMmtpigMzLeFzWWpUxDloi+Z/GQk+mw0ppqS+ZBRTChwnl4aVnpDIB8i2WwqiKpcgQV&#10;miE/ipylr7/2GpK2iEkEiN4Dc8lk5W556gS/pX5UblqZl4Md9iTnfM6Zm5Nrjz/yqP3kgR8BWNX0&#10;b6kniA9wrkDDWHD0XE0mrxjEqIyFNnIdHACE+mxyuNemh3tspJcBmp5i3/vG1yw69IytTI3Z0sSw&#10;rU6N2MbMmF2aGbFL0yM20dti3S1V1tUM80mJsbzUOKvMz7bKolyrLSt0kIoOPWXlhelWVpxlPeV5&#10;1pAWYzW5KZaTHGc15flWBYil8rw1yRRrJzkTg+V7/PHHYScXkVpR9G+ThV0IY+CmmLZa37f/AAO0&#10;CgAYZCw1MRESAIYLtm3rFnvj9dfdfyWZJgBR1YKc7EIHrMjIKCYbr2GKYiFyfgfcD+OMyx5+80nG&#10;QVGA+btxHcY4Kl+v2l595RU7HRLsaUD6rgBLDEDAcxb2pWThhjpFpqsoXA8TrsxXMrWqpfI4+o4y&#10;G2QItDOOpKHqTMmVcebMab8frfBJwskfp/gyjUn5q7SgopVAAZaCVcVqdRRbV6CpQloEuIpPEsOS&#10;HFQ/as9EsX1J8vCI8wB3uktfD7psCwCU2iZbEjMSYMl3pppk1TUAX3mZg6kWNdR/cu6LWep6JDGb&#10;G9qtqT5wVNiCpG9zUzPzId9/MyomAgN0GjaY5uO0rhqJnp1khRGH7dhrP7HQXe9aXGi41wnLL1CE&#10;frH7g3PzSgGbOlRJDn2QwW/meb+oP7QiXAJ7l5EvAqydYfFZMVD5/LSyK4CTu0iO9Z//4mf2wovP&#10;WxJzMY6xcupMsB09cQRpfczCw89+BVhIok4F0UnbtjHppW3LsGzyd+jGVb71ueeetZdfedGOnQyy&#10;D7a9b2+++zoP9B17/923eACHbd/Bj+3A4Y9t956P7O13XrUf/Og79rWv/419/Rt/a9//wbds18db&#10;LDo2DCn4vu3Z+4GdOLWPth9r8ygD8CF77Imf29NP/sLOYNlrmchxUMwPd+y051971bZs24IFP8b3&#10;dtl7775pb735ir326ov24Qfv8HBTrRorVQvo9AOyo/1IBMkEAEuyTBZ4mPckIQvpGDmLw04F26mg&#10;IE9AzWPA5jGI4+OSsMAXYYIhDIQiZFKp1UBNs7Oy0dKnYI0XAQ6AB+b1AQNZwKcJ5QsD+g2OQ1jt&#10;gI9vjAkxwMMTuFd50JzK6kQhR7R69IPvfd++881vYMWKoOR51t/bDZMahhUCSsMwo+Ehmxjqt+mR&#10;QZsZGbKFsSFbGh+2lYkBWxnrs7XxXlsZ7bS+2kLrrsixokRkS3aCtZZmW0VOguUkhDO4Tlro8f12&#10;ZPdHtnvLW7b93dfs6Yd/Yr/guTz84+/TfmiP/uQBe+LnP7EnH/qpPfvoz+yZx35uTz7+c3vh4R/b&#10;a4/9zF587Bf20pOP2QtPPWavPPeUvfvma5ackGjFBcXcB6APWD711FOwmQP0EYyxUflxFyw+IdXj&#10;naKi42AUjTDyAdhGCzLpnIUgeRTRrY0oQoKDmdCxDgA11Q2mrZ3kehBYyRGtZyh25OknGCH9T4B1&#10;+HCQA8CXCzQAltJmBCYnYCf79+915qdCfJuMR4Alx7C+p7LFYjrFGCJJy8OHDwFm5/i+NkaocpCT&#10;M/zDDz9ywBE7U5jEzp07uJYQJnwz30cmMk7kaM+SLGOS5mCMBJpaJdNvaccgHRXGIMaoCqeK3NeG&#10;E/JvKT1MBquGsVvL/7VhRUpygoe9+HW2dngTQDlIMS83m/yjyueUjNSikPI+tVqpPhC7kfRUPwog&#10;JXMFVvW1LTRdO1KU51JP35aVFiPf4iwuIcbDU+LjYwCYNCvCmJemxVv+6V2285G/sbgTuywNlp3G&#10;c8/MFIvifmFnSgMSI/IqtQCWWF96unZzhuDEx/I3oAYQi21rYwuxVRkJBQRr12m1Awf22RNPPmp/&#10;+md/aH/x139i3/r+N+xnD//U9hzYbcdRZydPnrDQ8/cxLB5ep2Jj1AmiZmWwiGYepIrB9fX10gGJ&#10;tmPHVizmLvt43w775RO/tAd/+oA98OCP7Iff+7Z9vGur7d2/E2B5zz+zZet79tAjP7Uf/+yH9sMH&#10;v2s/+8UDyMH9ULyzFn7xtF2MUvG8/fbx7g/s5z/7gf2YCfTDB79jP/3J9+zVF58BAI/aduj4j376&#10;c/vJLx+yFwGnrds+AH2fsV9yIw/y+Z///AH/3T5N9iEmO+Akv5vHFTG4tQVVL80tsPKoeK+grsr2&#10;7d1j5w8ctsjjIZaHVdD2Y2nIhPNnmWgM6oNHD9vJc8EWmxjrjC4bi3E+9LzF0fm9/Jbo8x//xz9C&#10;1uXwm/3I5l5+o58mSS2poQC+fmh+u1UpuK65gb/7ANQqWGG29bQ32ntvvGTvvvacddSX2HBXPaDU&#10;CSj12MJIl80ONNtUDzKxudwaSrHMuYlWkBZtqdHnLDz4kJ08sMP2bX3btrz5or3+/KP2zCMPAj7f&#10;th9+6y9hWn9u3/r7/2R//zd/Yt/4uz+1b3/9z3k+f2c/f/Bb9uTDD9gzj//EHvrJd+3nP/6u/RTg&#10;+vEPv2U/xpg88L1v2I8YJD/43t/T/tYe/M7f2APf/hv7/rf+1r6LwfnmN/8Ww/PXHP/aHn3sJ0i7&#10;MGj+GQZtvjvQozACx7GEkokXL0Z6TJ5269VqmTIJxFjESCKh+GoaoKeQmjIEck7LhygfY2ZGDn04&#10;5BNNAaQCGwFWUJASkWH/NK0ub9nykbMerRrKR6XvKE1K8VrJTPjo6MAKnSqgSpYJTOQP0eQQA9BY&#10;12+IeYmVCIh27drBZ1tdYmnVS4AhRiapKKOtbcIOHtzvwCUQEOOS41yAIwkkKSO5o/gzsT9fXeRa&#10;Naa0S7RAUHFjOo/6TL7BTcBS8UAFlZYxkdMzUvx88rsqCFOLA80u3zpgSoFYJoUJKX1GDm0l72sV&#10;TtH8AkX5f5SFoJVVAZr2NNzMC6yvA7BoHmNVqybQ1qpmqsXExXg1Wck4gXQWx9rsRIvZ+qwde+FH&#10;lh97yiIvnACI4hyIYjBGAih9T35GSVGxVIXEHDi4191AcgEdg8zIPRQVHYEMhr0VKnQo1U6eOm7b&#10;t8vX+L498+xjzOlv23e+99fgxg/sJ7/4nn37+39nH21/1w4f2e/nOH8/YBXlF3TmZqvOeIJT+osM&#10;wPCIMCznfqzPAR4mJ/7wbfvw/Tds+8737dmXnrZfAEgPPPh9++UvfmzHddITB+xkCJM9JMgOHPrY&#10;HnvyIfsFFv2nDz1gP/v5g/bue2/Asrbae++/ae/Azh5/4iH7JpPiW9/+W/vzv/hT+8Z3vmbf+/43&#10;7fGHf84ASbQLUXH2zAuv2KtvvGnPYpGfee5pe/jRh+zb3/06cvMlWNzrTl97kYybKzcDAFYvg7qP&#10;AdwHePQAHv3IBkndHthLQUWxbX3zTfvoiact8fQZy0KPJ6SmeKVRpTRkYpX2H95vx0NOuMVRyWHV&#10;TIqNieFhhVlna5NFR4Ta3/zFf0JO5dvUcJ9NDPYiQzkOddv4oFonkq3LRvtarK+jxvo7qq2npdxa&#10;qvOsviTTqvJTLDEs2KJPA5oA0CkB0LZ3bctbL9sbLz1jLz71MCD0U3uUvv0Z9/rj734N8Phb+9G3&#10;/prjX9tPAJRf/vgb9vjPv8tnf2xvv/yI7fzgRQsO+siizu63tKjjVpx23uoKIq25JMZay2KsqyrB&#10;hpsyrTY33JJC91vC+QOWGHrQ4jkmnN9v8ef2W8wZGsfYM3ss9vReiw7Zb1EhBywK+R4Wss/OB++1&#10;sDMc+V/E2SBAKxQgP+sRzZJUGqClpYXOIMLDtRmCJFgoAzXWVKmysUmbUqT5YBc4nDx5nO/QYBqS&#10;PloVVKKrQEhgpInf2dnlEvw0z0obnQa2e++zd999lwEc6gAmdiZpKDkm1nLhwnk7czbYLbzASeCj&#10;lTvlMb733ntu2cVA4uIUYlLpsiUECSkwkkRR+pBKCKXBMuTc37YtsCeh2JdcIPq8/h+QhPnOsBQU&#10;q9f6LSVaS4pJxiqXVMw9OPisg69CeiQLtSIp/49K85Rj1LRSWVwcCG1QqEgOLEWR+Mrnk9pxRtUQ&#10;kHaScnKsi7nKGAiYNkM/5PeSnzQFFp+DrMuC9WhxSYGstQCUQKu2hlbVGGiwWkXZy58WByhfjIql&#10;r+Ls2OFjFgsbrkw4YwkfPWnFx7dZTVainQkOAh9OYZyCPLAzOiYc1XSB+80GgLUf4257/4O3mZuv&#10;QTDeh5B8hKLaAuAcYKyc4junbffe7fYYY3w3xGbbji32wYdvgTO83v6WPf7kg/bhtlfs9beegsD8&#10;vb31zouOJQcO7uG5RHwFWC88+1SnljUPHtxnBw/ts8NBB+zQ4X2Ayi+xqL+wj7a8ay89/6Q999Qv&#10;/eRPPvcEKPhj+wks6+c//ZEdPLDT9h/cYUeO852nH7K//Js/tT//qz+xP/qT/93+BJr3d1/D+n//&#10;W34zQUcO2utvvIwseMYegi395Gc/sq9/82v2tW9/Ddb0oL3zxqtOq7XB4sVI1T1qYlCf4AFAK3Mz&#10;YXK7rbWjxR2UKveiATykFU2kgbZo0orUAO8NQsf7+3p4D0DjvT6YUFFxnh3FOn/0yKOWfTHUWhsq&#10;rLJaS8vlFn72lJXmZ1h2ZjyUONoaqotsfADZ1dFsJbnp1lJTaqPdbdZYXmAx54Otjb87Gyr9/cqi&#10;HEuNi7CL504ysQ/bcfpo55Y37IM3n7eXn/2ls5tfPPhNwOfv7Pvf/Cv7/tf/wn5I+xHtQUD7oR99&#10;C2n2A3v+8Z/Z2y89btvfed4O7nzLQk/stuSLxy2bgVOaedEaixOsvSzJuiqTbKA6xSaac2yiJcfG&#10;m7NtDEAaquV/JRetLf+s1SQHWWH4NksLftOSjr1iCUdesdDdz1rQuw/bgXcesf20g+88bIc4Hnr3&#10;Edv3Nu2dx3j/Ydv/3qO2773Hbf+7j9vBd5+w3e8/bnu3PGvnT+6y3KxYy06Pgw0pRCHRHnvsMbeq&#10;sqIlpYqxKmHyFFp0ZDzgleWTT2EkTQDW2bMhjKv9WNaPmPiZWOV8TwSW30j+0ujoePf7iCnIYktS&#10;KVpaMkwrbZJhklXvv/euaZswyUMBlr4jv4hARlIlEXacgwyRPBKDEmCFhYU5+OhcYl+SJZInAlhJ&#10;usOHD/qyvMBMDn0xITE2pcso3EDbz8v/pvckMRX8qu8KYFJSE7nePJhGKX2RCChGcUyyyopqZHA4&#10;wHfCWYjYniL2BXqSjaohVlRc6NcjQFF4gLICUlNTfQFCIQNaBFAitHaQVr30KhhUJUCl8xTCHPPo&#10;32yuSa/VZ5UAq/pBsiwuPg4wLPUQozJATbFm1ciymirOUwGQVTfyXiWyMsvOhV20U8Gn7fSp07bt&#10;/S2247WXLOf4R1Z86FVrjT5ieTGhFgRwnDh+yPbs22mnz52w3Xv43McCpm32yqsvQEbeYo6/ZW++&#10;9Ypt3/E+YPUhROU1O3f+BP1/0j7a+iaY8gv70z//I/to54e2G7W2FVW2d+9HnOM9e//Dl5CBH9p7&#10;W162H2GUn3/xMdsF6G3b8SFG6PRXgPX4w7/o/PnPHrQn0ZECk1dff9GefPox+x5yQYzm5Zefs//8&#10;n/7Y/uLP/sheeu4pe/ypx0HAH3tZ1TdffdXOhBwH7HZbamaiPfv8U/ZTJOAPfvRN+3skxHe+93X7&#10;xjfFpL5mH255x4JDjvgFnDyFNg0ONOXvbd+9w3bv3mkhJ47xgBosMjbR9u47zCA/B7U8bCnp8XaU&#10;ztq6/UOPuD5x4jjAwoPGYmVgURprkF6ytn3dNtzfY2M9sB3krNokEm1ycMD+f+29BXdjV77te9+9&#10;HSxmtIvRzMzMzMwsgyRLsmzJtmSZmblcLq4UBEtJKkzN3adPQ5JOOknn3Pvet5hv/nelT84Y7xO8&#10;MY7H+I8NWpvX+q0511p7++GdbazQLszwmDdmhhS79eorW3h8j7Ukpe7W6gxt4gTmpmgDaHt6eY4d&#10;tLoqaQeiDcvLiENqXDDiw6T9x41WzBUhPs4I8XNBsB/n/dwQGeyBhEg/pCWEID8zBpWFqWipLoCh&#10;rRrDZjWWxvsInxHcX5/Aa9dpe27P4a1b0wTRBN6hEnr37hjevmmDfduGNzcteLzag1cW9LgzrcbN&#10;cSooYyGmNFkYa0vDSEsyhhkjLSmYaM/AtCYTy8YCrJqKcMNWjfvjjXg004o3Fjrw7roB71/vw3J/&#10;NUa0RRjUFGCoIxcjDJkOdOShv52hzkW/Jg8WTSEG1AWw8be+jiz0aYrRpW6AvH4jrzPJVzNFdYiq&#10;EeUxNi6NsUt8Zo1Kl76M5RkZHoF8FePO3dtKgTeZjczIzHw9XdxmQrFxpp5eFlb5P3hvUn1NKUpE&#10;etvENgmwBB7y//xkKv9W/rVXH2NsdJg265k9e+211xXlJapFVJT0mM3Pz3D52Wh3+a/PAlZpuxSl&#10;NDBgIxxfU+ChjOKmUuqj5ZfhGQIrAZWEvOT+rBduXFFgMghSOhfGaIGejdaXF+Gv05bJt7XmFOgJ&#10;hEQRio3U6w1Km5ZARM7zX43i8tqJDPuR3raZmSkqQ5tyftLruEUrKLBdWJxVbKV83FF6laVNV65J&#10;rm10ZJD5fgo3WTkszk+xApnDwswEtmi1VpbnuX6TEFvAAn+bGBv8z5ibHscsYThCS95PdSp2Tr75&#10;Jd/kEodRz3ssY/Fa6uvQUFaK2tQ4qKPdYYi5BHO+Pwa1FUo5UGtalfFaaqomVUcdtylDGp2Bt48b&#10;UtMSEBcfieycdFZMjYRQJcu5mrDq5j0W+1+NlNRYnHA8ijw6rprGarquKrKjnmW/EnmFWahurEIp&#10;IRZJsZSdl4lWVnCVNRRTHa0/A+v4sSNPDh06AF9/aXPyRHQCwVWQjeDwIASHBiIqKhx79+5BgKcH&#10;bm6IzLxPwvZhnJnS2tdHqWdmRiwlfNSoqavmfDkKuH0pbaTQNy09DuUVBWhR1aFTr4KOVmhuaRxd&#10;3Rrk8OKkMT+eIExMjIFB067I61z5sqGntG15o6winxfeSqmZwQuWdHFITIiHgdC6wYdclJuDVRaM&#10;T6mkPrC/iXeoiuyPKdvv3sJ9PuTri3yAfNBmvRqdVIOqynxU5SUgl+onKdKf8PFAeKAngnxc4Ofl&#10;BH9vNwR5eSLE1wcRVIDJsSHISopESXY8aotToW0owoC+EXODVH4TZmzND+Du2hjurY3iwcYI3rgx&#10;iXfuz+Htu1OEzxieXB/C6+tWPFoy4+6UAav9hLu+BJPqPIy2ZmKoJQ0DzckYUiVhsCkWtgaqltZU&#10;zGqysWDIxxIhtdCVjxsjtXi40IY3VrSwb+jwZL0TbzPeXdfh6aYB7zHsKxq8Pt+Gt5Y68M5aJ96/&#10;1o2Ptk349SsD+NvTRUKwB/cEgPOduDOrwb2ZdtymGtsmENfH27E1o8X2bCduzdIGzXRzqsf2PO0e&#10;53uovnu6e1mbXydAbiqNxTIwUnp8+vrlZfdlNDbVs4B3M7iOIDCZupVCLq/nzLEQaVnpaPiMRQEI&#10;GCaZh6TBXSyh9MiJbRKrJiCUAi6gEtDIVL7e8AZtupW2r6K8TAGKQEyGGYgqEXsq9kx6gEcJNWkv&#10;E1BKl//w8JCilORTNdLDpiiaG3dps2Rs1JxiBUX5yHEEVgIYUVACLAGV2FlRkkNDg8px79+/x33L&#10;wMh1gnqZsBWQbREqW0w3rgBQoCzWdJSQH58Y5VR678Zoq8wME/p6jVwewhRt8hxhuUroTY0LXMaw&#10;skT1xuvYWF/idgMMixJiq8ZHacds3RgdNGGg14AeQzuGrT3Qq5vQ1lQFLRV+N8vZqK0HalU1Bsyd&#10;UNWXo5llNJPlx8fHHV7e7jh1xgGRMZEoqy5HUWkh1B0t6KB6MmubYarIxkxROIxxl2DIdqPyDkNF&#10;UTpVVRVyWbYFLC3tDUhKiqGdK4W7hzOyslPgQYEj/3ZObKNK1ciyGouszFR00LGVFuco4ue4w3Gk&#10;52ShjkKlkaBsbm4iB7LJn0BExCUgq7AY8akZCI+JU/6LVUVtLRpUzT8Da+fOl57s3bcHPn4+yCnK&#10;RwFPPq84H6mUhYFhwUhMTcZuAiuMQBvpN6GzU43q+hpU1z4jpMHYgebWarTwRllsJqWtKoywkwZy&#10;PwIwNMyP6ioXWl0z+gf00OqbKPsyaQl94Ox8CVeuXoCz62UEBvognVZxfnEeOZT9bt6eCAj1R1pG&#10;LGJi/HgzLsHV9SJcnC8jMT4aMxMjePv1R6gsykE0rWluYjQSqe6igj0RRgUU5O+K4EB3LnshPtgH&#10;yVGBSEsKQR7BU86b31xVCF1zBWyGZiyM6rE514ObC6zxVy14fXMIr60PUOFYCJxhxiDeoOJ5dc2M&#10;R1Q9iuKZaMVKfx3GtFQibemwNCVioIXWqS4GPdURMNVGcj6S62Nga4nDsqkAyz15WOnJxZalGFvW&#10;EtwersGDqWaqIDV+c38Q7yyr8fkNE355tx+/esWK3z0awh9eH8W/vTmBbz5cxm8eDuFX9y34Pdf/&#10;/vEQ/vT6EP7y1gj+ah/FV08n8e1HC/ju4xV8/+k6fvhiUwmZ/+cX1/Hlhxu8Dgserffj4Vo/Hq/3&#10;8npMjF68stqLG4TU/eUevLphpq3k76tWPFy34JVNM167NoSl4X6MDw5hZWFWGdc1RLUq44+k3cjM&#10;wre2toD6euaJuhp0dLSxsqpBKfOSib/Nzk2y0A6hiLahrq6KamaSCmRZUdAbyrtmrxJ8z76aID1+&#10;8t9/RbEIQERtSW/tG/LJYgJLo25VRuPfk0/bvCHfYHqTkJhQgCXgEuUiPZhS8UnDtkBMGpbl1SD5&#10;XRrbZdyXfD1AbNb6mvyXnGGek7x2Impwm8C6RUgtQAbHzs5N81yXCFnpfZshZCYVCE4RLCOEyera&#10;otKGI8pLrml8XBQgK6U5+d+TZgJXq0BnanoEw6NWwr1baf/pM3URLO0YIuw7W5thpHrREDBW2i0d&#10;C3ivUYv62mJ0EiB9/Vq6ExW6GYP9nWiqzsOwpRP6jhoq3zoM92nRZ2iBtacdAz0d0LVVYWLQiG5t&#10;A50C13e3o0fdqDRVeHo749R5Rxw/dRwevh6ERyoKad16ezQwUjWNcx8TLTm43xYPVeBRNMdcRH1G&#10;CAoyEpVOt2JWFkWVVFt0IOERwUrbVVBQIJpammkHc9HY0KDYa+kdratrpBWnhaT113V2orCkAj6B&#10;kUjLLSFDVLSRVSgrrUFuXgVCY7Pg4h+P0IQieIemwjs4Hrn8vbiyFpl5BT8Da9eLLz05f+YcUlIy&#10;lK8vjlJCbm2vY25lAU2aDuSVlmDX7t0IIxSaqZ4CA3zgxQt1dbtKGAWisrYUWmO7Mhg0Ny8d/v4e&#10;uHjxDM6ec8DZs8cRGupDjxtPkJXQ1jWisaUC3SZCr7YEySlxiI4NUxrpZbyW1NDy33bS8nJw4qwj&#10;LhNohdL41lyKLIIrISES8bSu6alJ0HY0YXSgG5EBbshPDoeurgg9LSUYMtZhzqbF2iRr/WkTrs/1&#10;4s5cH25MEkqTOlybM+IaC+fGuB6r9OerQ61YHKjHlKkCg2KLGgmfhmQM0m711sfC2kgQNSdhuDUF&#10;453ZWBmqxFxXJtbNuVjvLcNafy02Bypxi/B5SuXz+mwL3qW6ebrdhfdvduPjO734gpD581uTBJAN&#10;f3ljFF/ax/G3tyfxt3fn8NenC/jm/SX8+Mk6/vzGBH78aA3//Jgh0PlsHd9JfL6B//2r6/jr23Nc&#10;v4H/+Iwg+mQV3326ih8+YdpPVji/hH98xnUfbeAfn2zh2y+28I8vruHbj9fx7afX8DcB1rYVr673&#10;4fHaT0FQvfrT/MOVXkLMzOUevC4g428PqQwfC6g3BjFt02N0qA/TY7Qx4/K/+3qhZsFSNdbB0NmO&#10;a1QalRVFyrCTto5m5GSnIT2N985qIgzGMDszhmbagPbWRlhY8UljrVg1eSdNGdlstWLrxrbS9iKj&#10;1UWtyMBeGZx8bXML8o9j5R8hDFE5mQnKzQ1RWK8p0JJGd/lv0mJVpTNmdXlJ2V6+hiovscsHJYcJ&#10;n0mqn+vXrivd+jJkQHrhrq1fp22apBWbobraVv4ZqNjFTdqyqZlxTNJyTdHCTU5P0I6OKLG4PIuJ&#10;KduzRudVacuaUgbN3iIgZWhCWSlVfEUGAVQBrYoAFxBZdVBrG2Hs0sDcY1AGWXd2NBI8OqhqCXZN&#10;PUwEzEhfJwGkI8g60dvdBhNhYx0gxLqb0dRYAquxFSMmFebHqbZsOoxYNZjl/ICpBcuz/ViesaDf&#10;2ML1eu6/HjV0N736DnSrW1BbUYYzpy8SVpex6xDL5xVXZFDdVFWVw2zoRBft2UBbNaab6Vrq49AR&#10;7YLacFfUpEcTntUorq1DQUUtMgprUNHYidjELGQXVsLTP46KqQs1De10WC1oaFajrtmAvLJ25Jaq&#10;UFTRwnT1cAsqwhn3XATEVSCnpBWJmeVIy65HZHwNznsW4LR3ERw9i3DKPQde4fmITytGdgFVXVHp&#10;z8Da8dwvnri7uin/RjoyKhINrCWbmlg7lhejpKoSSelp2LlrF1yunkdokBcuXHDE6dMncPbUSaQl&#10;x1E9FVC6VaOMVkujbUJhQRaio8MQEuyHAD93FOSloZpqxmBoYy3RztqnlgRuonRMV4YnBAZ7w9fX&#10;FZGkdWZGOvILCuHq7YVT585QarrQMiYqdjAqOkhpmA8M8qFXjqKEbcTNawuoyk+Cua0cq6OdWBho&#10;xpy5GjO6Moy05sBYHYvOqggYa6h06mMw0paB/qYk2FoTMabJxLQhD5u2SiqlIlwbrMDtsTrcm2jC&#10;g2kV3r1uhJ126+Obvfj0nhW/emjDb98cx28Jmt88shI6o4TOLP789gq+ep/g+HgT37y7iL+/Pa/A&#10;57vPNvD955sECee5/MNn1/AXAuqfhMw/P1vh8hoBs4G/c/pPQulHQunP9hn88OkWfiSUBFY//JLb&#10;c/0/CKj/+NUNfPXuMre/zvTXlf19Tyj9+Msb+D+/ZvxuG//7d5z+6jbjHv7561v4get//PVtZf7r&#10;T64r7WOvE0CvbRBCVFGv/ZcQcL22yaDyen1DQGbGww0r19kIrCEY2yuh71ShnxZjkNak16RDJCus&#10;zJRENNVVYnZqFAOWHtTXsZDK2LzmBgKsGOVlhWhqqMbs9KjScFvPSq9Lr1EUi9nczXxWgvGxCSwT&#10;LPLfWeTVlIW5ecLqLm7fuwfpNZRvs8tXFx7SJkr3e6deB/m8jbRHyfuLm1vXla59aeQXuynDG2SQ&#10;88b1TQyNjWGGakle3O7UdtBuLSu2Uz6DJP/9RoYYSK/j8DjVIxWS9BYK+JYWlzA9O8EKdIrbTxFY&#10;Y5ibnaPaW8ToxADGpgbQRxhPjo9jeMhKRTXHNPMYGxmBob0RvdpKWA10HV0d6KIV1mrrMDhkQKem&#10;EQN9RozQjYwOdmN21IQxixo2Aml+zIxJrpsaNmFq1EwQ9aNb00QLSIvNe67XiYLSYX12COuLo7i1&#10;uYgJWz/TW2DmcSZG+7C9Po/pYSutYDetmQ5Nza1oV+lQW62i4m2Gk0skjp30w/4j3jh2NgQ+kdlI&#10;zytDc1MzrXYx2uie6mnZquisIr2jEOIRBz+PKKRklCIqMRuRsTlw9svFSZdcHHXKxL6LmTh8NRcx&#10;eR2Iza5BQlYt0vObkVmgRka+Bum5TSir0SAutQGXfBtwwKkcF4KqkZijRnxWA4/dgbCYZjhcLsSh&#10;y0U4cKkEJ5yK4RdaipzcWp5zI0VLxc/Aeun5XzxxpK90dXeFr583UgihMIIkNCSACkga0mLgePIo&#10;MtNiUVqSTfnnDR8vN4T6+6E4JxPNDVVopLWqqiHJWSs00t/6+Xri0oWz8HJ3RkJMOAoIp/racqqk&#10;JNa8KXChtTt7+jiOHdmPgwf24JTDEXi5OdGqFSn/CLOopAQV1RXKS5ml5YVoZgZISUugUktCW7t8&#10;dqIU2zdZE24tIy8lAqrSFJhUxRjsLMe14UaqHC1ene7Ag1kVVUQH7NcMBE8fYwCf3hrAr18ZxG8f&#10;j+OPb87hT2/N4XcPR/Dl2zP4+p0ZQmEBXz5dJojm8ZcnXEf189WHi/j6g0UFHF8SPl++M0dALRNG&#10;m/g71cw/PtkgpDbxjw9W8fXTRSqga7Rj1/Ajrdh3n18jvJiGEPrrewsEDWFEq/YjAfRPwuUHwuT/&#10;pnr6P0z/VwLtB27z46+28c/f3MR3v76D7351B99z+v/84RV8/d4qwcbfP79JhbXNfW/jT0/X8PT+&#10;GJ7cGcRrVFCilj59MIXvvrhBoF3ncbd53lRnH2zgrS1aPVrAR6t9DE5XzIrKklDmFYtIC6goLQKL&#10;lvDhaj8erA3AYmhEW2sdVVavAqwuFp6UxFjkZqezUsqikpIeNR2KivP5jFRobVOx5i5FSUkBK6xS&#10;KqxxaGnnmhtrlHfJpE1Ivq0lH1SUEejy33i2tqXB+zYW5heV11buvHKf4FhUesPkv/I8ePSANmxY&#10;ietb8tlkaf96DPlKwjjVk4zxkbFMU4SjtKnJK1eDI6PKPwOR//6jam2BjrCTHrF6WpLyqmpoqSz0&#10;3V0YorKT72NJb/TaxqIy4lw6DeYXZ7G4Ok81Naj8i/ix0QkCaxgzS1PQGbuUAcdi+yoqK2mZCIc2&#10;NWHVgfXxHqyMGzFqNVJV6WHq0dJKW6iEDBimDZygO5gd6adi0mKQ8O+iKp2nbZ6nvezmObarWpWv&#10;c9aW1UPVYkRFTSfiksqRk9+EuIQ8NDTJf/zpRU1pLYozSxETnoqcrGKo6trQWN7A7RqRniEWLB1X&#10;XVJw/moaHK9m4OilZOx3jMchhxTsd8jAwbMpCImrZPltoeiopstpR2JcLgVCAU5cTMeRczk475SN&#10;sNhyJCYX0eWU45xrIV4+nY+XzpbghdMV2HOxDCHpasTmqZBWqkdqIUGVp6F6a0dqJoFToUNseis8&#10;Izqw71IxTrqXIyiaVjKyHPGpKooiHRwv5eHghQIcvFiMYxcL4elbiNjoXCTRKhbklvwMLG9vlyeB&#10;hJC7p7PSM5hPW5ecGI2M1ARF1ssYrHrat9rKQmSmJxBYvrh86QLCg4NQWVKkyHxpoyosTMXW5gym&#10;p4bg6eGKU6cc4OvjgdioMMQwpFYtKy2gNaxQujurKkuUzJ6aEq9Yidz0FNZEndiiZFdrtKyxZlDH&#10;2riZam+dNUlnZwua6sthMXexAJTRF+sxOGBGZVEm6gtSoW8ohU1Tg89fGSF0FvGHNyZpt2bx1Xuz&#10;+FIg9N4a/vD6FME0h69ow758b5kQ2uAyFZJ9Hv94bwnfEk5fv7+Mv3+0jr+8M6/A6xvOf01I/f1j&#10;Kp3Pb+DvtFdfvksL98ttfP8bAuU3d/Ejpz9+vqXA7euPqLYEFr+8TaDcZvqbjGfg+vJDsW2b+NXr&#10;M3jvzjje3BzB45U+/PH1OULuOkHJY36whs0xSnpDKazaEljURVgebKZ6uk8lt0zgbVKFUWERRD/8&#10;6hZuLRpRUhjNe5qE3JxYFHO6OKLGD795Bf+k+vrnL28SgDf/U2G9tklFRYX1OuNf6upf89KeJQrr&#10;jY0+vMF0jzYHqMQGaAuHqBSa0dhQSWjVU0X0KzawuDCHlVgBVXUuC4+OEKhCRGQon18HmlUtKC0r&#10;pmKWtyLyMTU5ysLcjNoa7qOtRWkHkvFI8kkf+ZKHfHJZeZ+MakmUjHw54+Yd+b4ULR0Vl/xTi2sM&#10;eSVoYnwU29elJ+0O7d195pk1eUEW8u7q4JCF9tIMI+Epn+iVL+AuLK2h3zai/Efv+qYWVNU2IiuX&#10;iiE+BaXV1bQzBKxGx2NtYf3aBpZWlzA/t4TRsWmCcEpRbmMTk8r4sl6zfONsDCNTU+js6oHR0AON&#10;pg1Z2TmorK5Hbl4BOprasDozSbXUjy6tHmmp+Yxcqs9maNsNsHSboaECLUjPQmxoPJpqWpGVyu3L&#10;KtHSokJdbQuio9Jw7qwPTjr44ZhjFI6ciKMqisGBo3HYdzQSHn6ZtFI5KMwvpSrSIjYyH6lJBFdo&#10;MtJis1Fe2MRnUYBLTqk4cITbHk3H7hNZ2OmQiRccs7HDoQC7jhXigEMegmP5rKo7UVLZROjqkJld&#10;h3CC6bQX4eTbiCMXs+AZIqonA2HRRbjkXYoXHbLx8qlC7Dhdhv1ni+BLAAUn1MIvuhpRGU2IT29A&#10;YEQBIuLp0rI6kJrXiag0LY475eK0RzGCIurhHVCE4MgKpGRrcIFW8eSVLCqtbDheyMDpsxF0aPHI&#10;TCV3UrN+BlZkdMiTkrJ8NLXUISDQG7Gx4by5CUhKjEF8XKQydiIqMhApSdFIp8qRd46iYqJRUlrK&#10;GysN75WsqQqYKTNQUZSBhPhI+Af40stWUc4VsSDlKcMlqqplXEYOWlT1aFM3KiqptraCGaiGGZwP&#10;qaaC0noI8vpKVm4uAqnwfHzcUE5V11DNQkF1lZYQqbwmkpOZotiRsGBfLsciIzEKAa5XUJEejt+/&#10;OYuvP1zFH57M48sPqII+ZBBMXzH+9GQaf3t/Dn/9eBV/oyL6+uNrVC3LBNM84bWCPwvUaLv+neD5&#10;23tz+PL9eQUuHzwYxxvXrfjg/jj+8uEmrd0y3rljw7S1BuO0oEPaYnx0Z4iwWiMYtqhWTFCVxKIq&#10;Kxy5cV4Y1RfjO8Ljr3Je766hNj8SXlcd4et8AVcc9uHmuAH/8esH+Ov7PIcPrqE8LwJul47By+k0&#10;PC6fQEVOOH784yN89RGB9Tkt5RcbtIVUcQTWTYKmvD4PJfVlyK3IR3ljKRamjfj7F/fw/Weiwq7T&#10;mm5TJW7iCRXWo1WTosKkjeq/qqufFRfVFdOIwnqwxvRr0lA/iD4qLFHHublprESq0StqiqAqLMwn&#10;tIqUXiH5NlY6n42MZle1Ss9uPtLTU5GUFK+M1RJg1dU9a5iXf1Qgg3JnWDGtbaxyOkWbt6CMhu63&#10;9KK9ow2Ly4vKG/3yf//Uaq3S+2js6YGMQpcBj/IKjYwMl4b1YcJKvnago5rRUfHUMG818jg6jYbn&#10;ZYZK089CqUNMYgkCQ9NpQwoRGiOdS5UsqK0oq25DbWMnahqkvWgU5r5JtLR3o7pOA1W7iQWZ01YN&#10;wVSKUqYvKG+hgihnRdqD1tZ2lFXUM58TGDHMp2ll8PCIgbtLNLw9knHyZDCBE4Dzl6MQEZ2HsrIG&#10;1FQ2IJH2yoNpKso0iAijQspmhV5bq/w35eSEbJw55YV9Bzxw5FAwzhyMwLn9ETh9IAKnDoQjwD0N&#10;CdGZKMrORScBmR6TgeyUXCRHJiI9Kpl5pgJZ8UWI8k7H5X1+cDkYCqdDMThzOAk7jmcQOIXYfbwQ&#10;hx2y4B5UgYxiNaJTi5FdzOsobkB4XDEcrqbAwSkHex2i4eSTDSfXCPj5x8IrIB17T0Zg57E47iMR&#10;+05wXWAB/ELyce5qFBJSy5GZX4PouGy4005GRlKQ5DQhNr4Ypy4E4iwjOqoAISFp8PEOZ3kuhb93&#10;JNwv+sH7SiDLRQgcjl7AGccLSIlPporM/RlYfoHeT+ISohAdEwZnl0vKp19kdGlWViplbjEfThEK&#10;S/OUV2J8fD04X4SktFRatTJChzeFdi8hmYosIx6piZEIDPRCaFQIMnPSCTsChiqtpLwIqemJKCYY&#10;Ow2tGJu0sZYrQ05eJtJYCBJSYpnRk5XRz/quLsrXy3A8dwqi/Fqby9GlaUBeZpLSiCtdqWmEVH1V&#10;Eaqp7OqqixRF6HzxLCqyYvHBvUnCagl/emcVnz+cxv2ZTtwcasXTLQv+jerqk1cnYOuuQI8qHxP6&#10;Mvz+9Vn86W3W9BYqxcxQFKUEYZzq5i8E2Z+opDSViUgIvoJg5xOcT8M3v7xP0G1jZqAJYX7nEep7&#10;AWGep3F/wYBvqbL+Tru2Nq6Fv9spOJ0/jguO+9BWkaTA5Suqtd+/u47S3EicPXMUV69ewOmTe7Ex&#10;1snf7/OYK/gTgVVaEI8rV07B2fkirlx0RGF6GL773SMCeIlWUFTWKr6nxfzul7ewvW5FcV0OCmoK&#10;kV2SgbKGfCxMduLbL+4oSu+7L27iB8LyGyqsd28MUE31/X8UlqKuFIUlbVj9isJ6TRrnqbBe26DK&#10;2hxGj6YOBfmZSOAzzSKUjJ0dUDU1MI+UKxWT9P7pCYqMzFQq4Aqlp6iiogwpyYmIiY7AwECv8pZ+&#10;K8HWRnBpNGoqoGf/Tku+6yTd/6KcpqYnCIAmpZJrZT4cHOzjvstRXl5IhVKFNpUKep0O8q+4pAfR&#10;1G2g4huA1WJWvjhg7DHCTMvVxn2oGmrR1tKErLxKuAXm4YrPMzvjcDUTJ6/mwJFWJzi6FsnZbYhM&#10;LqdiKWWBS4RfRA2iEmuRQvsVFF2M2KRGKoFiFFdq4BecgfB4qojUekQklKHXNoE62rey2jbEJhey&#10;bJTQshXj9KkAuF9JwukjAThxyB+nj4fj7PEQRAZkII9gKMgsJmwqEOQVg7qydkQHx6OisAw1JaUw&#10;a3VoKa9FUnASYn1SkRmYj/jzESjxSUOhXwYaqGR0Be3QEZr9TRqMtHXDWNUKLUE40NoJXUkNtPkV&#10;6C6qQR33m7rvLPIOnEfO4SsIPeyFY4cCsJtqbe+RRBw+EgUntzSl8TspvRhxyelUxpWIo0o7c9of&#10;pxwDcPKYF5VbBlIjYlBMIZMTGweXC164dJogvBgAf49QFGbmoTynANlUrfUlZeiob0S5vKkSHoqc&#10;uHi00W5W5GQjIzwQ2YHuaEyLhyo3CS2ZEWjPY3lODkZTpBcaIn1RFe2PCLcLcD1zEkWpsRjoLP8Z&#10;WJnZWU/CI0Lh6iKjzf3Q3ELC5meTjuFIz0pGeQ1rFKoh32AfXHa5TLr6wtvXBx5urshKS0FWOglY&#10;V4FcZuZ0QsnH1w2Xrp5XhirIkAVff08kJsVSKmfQH9MrVxWylkqAr5+r8o7aFadzpPAV5Z3CpsZa&#10;pXZ193HHhavnEBbhxwwfhuBgD6Y7zxrqPK6yEMdGBSA/IxJFmVFoqSukJcqEn5cM3nRFVMAFLA/U&#10;UUltYsGqgq8L93/mMCZ1xVROq3hwzYaIQGe4nTuC3AhX/PLxJH7/zgxrqRS4XnWAyyUH6GoyCQ+B&#10;yzKqC6Pg4+II9wvH0F6ZTmDdxZdUZpM2FcJDXBkeSIzyoAox4Stp3/rsBpYmtAgJugpvHyd4el5g&#10;BiymMiLMaOn+8O4qqsv4wD1O06dfhLv7Udyc1yhQ+YoK7M8fEljFcfDwOg8P7ytwcTlLwMXg+9+/&#10;ptjFH6ms/klbKsrpu1/fxfaGFfkEaVZZBjLyk1FYk43p0Q58+8s7tLDX8S1V1j8+2+K+r+FtQvvx&#10;f1FTD5dNeLDU82z607yislZ6qLRMSvvVI4b0EjaWZyJFMmtGiqK8q8qKqF7a0UhrU1FaQjtTrAxv&#10;yM/PQk15qdKrJJEj30ALDVI+YdJGANVQaXe0t0Cr7VDadroZRr0OnR3t0Mh7hrp2tFOFN9eVQdtW&#10;i17pptfIchFaWDl1NtdC39EMdUsDOgm/xooC1JflQMXf2hor0aXrgLpTgw7ur4HALC3IQ0hEKg6d&#10;icduxzzsPZ2P/WeysO9MNvY6ZsLNv4ZKi3aGVieISuD0xXRc8SiHq18e4rNrERBehMi4erj7ZiAl&#10;qw7BUXlIzGpBUFQlVUUOWtUmaI3dKChrgVcwbVoybVAQXYmzL8IdPZDlFomayCwUB6agKbEQbRmF&#10;aM3IgS6/BKqsHKgLimCqq0cTrWRzYSlKUtOha+C1EbaFcXFIcPFG6lV/xJ5wQfolf6Q5ByPJORRZ&#10;fjEoikxGWUwaMvzC0Zydh7yICJTHRqEsIgSFQb5QpcahISIIGaePI+fUMeSfdUTmhauIueymnF+U&#10;iw+n7sp2Oj4XQ2M52ksyYa7hsy2lGIiPQkmQHyrC/NCeGgZ9RiB6Mn1hSPFCR4IP2uJ90RHvjtZ4&#10;Zxhy/GEpjURfURS68iMw0lKKnqoM6EtiYGKFbWnmddZkQZ3iCXW4I3RR56GNPQ9d7Fl0JF6GKsEJ&#10;2sizMISfRlu4A8pCz8Lv9F5kBDhBle31M7DiE5KfRERFwtnpEtWRt2LhImMjEBIegBhCq7KmjDVL&#10;Kf1rAI46HsWBYwdx+PABOB47gtiwIEQQcunpCaxZk5FNNeXr7aY0ojucOIyzp0/g8sUzCCK0ggI8&#10;kZHG2qS2AC20LRkpUYiNCKS180FMpD/lbQhMOjU61W24fOU8Tpw4iEA/FxaMLBbgTFrVMGUYRWSY&#10;P9ITQqBXlaCnowLaxiKUF6Tj7Mmj8HA6i7CA81gbrsdfni5j2tLI83GC+2VHzPVU4E9UMPfXLYgP&#10;dof/5VOoSArEr16dwe+ovHTNaQgiyAJ9r6K/o1hppP7120uoKo5FeJATfF3PoKulgMCSHrdrGLWo&#10;mN6FttQNSdEeVChmqhhar8/vYnlcT4nvSvnsAj8/Jwyb6gksAumDVfzm7VVUlsayAJyHd6Dcc0fc&#10;X9ErwxD+TEv4u6cbVJWZtFoxSKTa8/e7gErOf/+bx/jq6Tq+/5DKirbzm08Jo1/dxg2qosKKFGSX&#10;ZyA9JwFFdbmYoWL7mufxPSEoDfPffXaddnUL79DWvrbWq6ipf9lBUVWKsqLiEpAp80rDO+cJw1ep&#10;sN64PooOPrcgKuwcVlAlhTmwmrphMnbB1EeLRpUzNTpE29dLFZaFqqICQrkY+dkZSkiHivQQdmpa&#10;lZ7DVlaKRnmToLUZ2WnJyKBqruYz1rfSwjHam8phkPnmSli62tDVXofCtFgW5hjUFKahuigDpdnJ&#10;SAj1QQYrr7QIH9bEkVyfTvA18P41oK2hHhWZ6ShOT0FoaDIOn0vG3nOl2HeBcTEfe6VH6mIenP0q&#10;EEEgxaZUsQJJwcWrqfDwK2d+z0VSZjnCaV0io0vhTRsUl1RKBVKK5KxaRCdXUXXxOuvkA5QddBCF&#10;uHA5GF4ewYjlfYq/chkBB44jyuEC4s5fRfTZ80h1uowqKozSIB80xEegjHk/0+ciOrLjqDAiUJ0Q&#10;geKoQGhLM2GszkJeiAuizhxBxsVTyKcIKHS9hDz3S8ik+igK8kAL1UdFTDCqkiKh5v1TZceinYpF&#10;mxoEQ1oAujID0Znkg+aQK1DRJbRFuKMtyhttke7oiHSGOuoql7k+2gnmvCDYqmNgraAaLggmmHyg&#10;J0TU4WcIlzPQRjlCE+0IdcQJdIYfhy7sCHThh6GLOMR1h6AKPYTWsKM81lGomHZOlY4lbS5mWxOx&#10;oErBeG08urI8oUs4C03IPmhCD6I1dC/3fxB1YcdQFnQCKoYm8DBUIYdQFeqAYIcdCD+/H0URDv/F&#10;EoZGPLni7AwHh6PwpToKDvXHZaoYd8+riCJQqqvLkZaZgYOHD+L4ySO4cOUszpyRV3WOIsTfDWEh&#10;3pTvSUjgAzh8YA8O7HyRMvEUIXGWcQ4BHs5Iiw1HcU4KtC1VMNJaWIwqlGcnIjOatUWYL2WjH9Ii&#10;gyiB/RHu68Xtz1FmOinrq/JTGenIJLCyGBmRgajKiEVzUSoK4gJhUdejNi8NZw/tR7DTGVSmheCt&#10;VQu+fnoN6yMdqCpIRG1OLB7P0rJ9cBPvbI2in5DTlmZgurMOf33nOv76/jb6NSVIpyzNSPTHbH8t&#10;/v3pEr54awF1FYn02CHwdj1GYGUrqkV6EYfMDQgJdkZMuAsy4txg3+xToPC3T+5gcUSDyJBLVH3n&#10;CMBLGO2tx/dUXl8SWL+jJSwngNy9qD79KNH9T1PZ6PDPX9+kulrHHz68jj5dIUz6UqqWeMRFuaC1&#10;Kgk//vYRz38T/0HF9INASHogf30Lj7asVDKpqG/MoT3OQEtbITanDYTVPaXt6p8E5fcCrA+3qLAI&#10;qv+isP4FLSUIqoeiun5SWNIO93BFxmpJA/wgOmryqEAvwItKvKG2EptLi7D196GZ9m5IutbHhjA8&#10;3I/qymI+70gkxbDS8/NGWkIsEjhfVVYAq7kLZUW5iIkIRllhLopyshAdEohLjocR4HQaujqqjopc&#10;2opgNOSnII3qtSAhFMVpUbQiYSin2m7Ij0dVbhwqs+IQ5nYWWeHuKEsMQF1WNBqL0qBrqURrQwkM&#10;zeWoT4tGQ3o081Y0Ll2MgMPZJJw6E4sz58Jw/lIMzl0IZ4WTxgonHSnRiQhw9oCfkx/CfCIQHxLC&#10;4yYgLzoaubEJSI2ioqH6KU7LQlkezz07k+ui0FFZgrbybFTRjST6+KCYFWpdnAeqCIkSwqjI+xJK&#10;/K+iPPgqKkLOoTPZB9okb7QmuDJcoIolTKIvQZ/mjsmaWEzWxWGM4OjO9oUu3QvqJDdooy8QGARH&#10;7DkYEi9An3gRPekeGCoI5zYJmCYchmoTYCoMgCHdBe1hJwmE4wTJSWjDT8AQQUXD+c7oZ9EVfRw9&#10;kcfQE3EU+qhjMEQSQBFHoIkifKKPUOkcQWcUpxEHoYs8SEAJYPZCE3YAbSH70R68B+qgnegM3omO&#10;kN1oC97NdQfQGnQALQRRU9h+NIceRQuh1hS6n9NDVE0Mgq2Vx2mPPgF1LM8v7jC08cdQQ2CVE1CG&#10;RCcYqbaMaZehSb2KAt+zKAg4B1Wa88/A8gwIfHLk+BEcPXIAEeG+qKjMZ22RQGmfjjLKQ51GhUwC&#10;6xzlZDgfRhJrARnEmZ3Bh9VahrbmMvR1q9GtbUFKWABl5mXkUo0VRoagJSuVfrqA5E+jNMxHf205&#10;hlqqYaM11BAyetpEfW46RltqMNnaAEtFCQZqK2BtqMYm7cWCthVjdeWYa63FaG0JbnV3YoXpVtoa&#10;Oa/FXZMO782NY5yZpomWVR3hizWqtz8uj+P3yyN4MtiJ+z0teDpswO9m+vHPW0v4/dwQPhzpwVsD&#10;Onw80o1/XxrBB1O9sDUWoCQrApWUs9enWvG3D1fw27fmoa5LRQ0VUUzQGYwaK/Dmag9enVNjaUiF&#10;3LRA5CT7oS43BO9e61V6F7/+9CZuzHehpiAENVxfnxuGm1NaZdzUVx8s4t/eXcGwsQrtjXnQqQph&#10;bsvDJ3dHlKEPf35vGX/56BoerJmoBM24RWhcm9PjdULpB1q8r2lpv/1Ixm9dU9rLvvlimxZzHU8f&#10;z+D9Nxbw8esL+OjJMv743oZiBb/j799Rif2DivDrjzbx9nV5P1GGLwikngHrmaLqU9q0lGEMDBne&#10;8DqPL+1Yr1NlvXF9jMomCYFeTgiXjpC8dEwP9fMaqpGRHENbVgRNSx3tXQcqS7KQHu4Pf+dz8Lty&#10;GjGs1Cr4rFtqSqlKuzmfgUSq93JWYKWZSUgM8YfriUNI8LgKawvtnnw+JzEQFXHeKI3mseK80JQd&#10;jppEb1THuaOThbSD97Q2wZO25zyKAllJRV5Be3YwOkvi0NOQh6bieGgrU2iJ/NGa7IuiUFek+/kg&#10;2YcVkq8/8vzduZ0n8hiV8YGoSxDIeKM2ypUKyA3VVCANMU5ojqUdibwKLSFjzAtFd14YOjN4HB7L&#10;XBELdaY/eouiYcgOhD4riOBxQnvEGRZ6KoUoB3RGivU5BV30aXTGnII2zgH6GEd0cb4rzhHdcafQ&#10;E3+ayyc5dUBPAqeJBEwcI9aB6c9Cm3AJhhhuxwLeleDI307CGHsSutATaLi6G2baqv6MKzCmnEFn&#10;PLdLdOC+mYbHkrQy3x13nNsc5fxhrjsAQ/xhzh9FN4/XxfTG+OMwJZ5EXwrPJ+U093cB1swLGMi5&#10;CGvuJdjyrmA49wrG8p0xUeymxEyZJyyp59DHWKzyw3p9GK6ponGtPQZbmljc1CTiri4Jd3QJuNWZ&#10;xEjAtjYeNwzpuNNTgLvmfDy05uPVgQLcMuXgprkA982FuGfMxR1DJm53ZWFbl4t1dSZWOpJ/BlZp&#10;eeGTmtoydLTVYml+EFubU5hnoR4bk091yEBBNTSU7m0EzTpBsLU8hScPt/Da/QXYX1+F/eEGPnr1&#10;Hj58cBOmnCR0+HnAHBmKiaw0jKbEYjYjGSYCbFAaXsNCMJueCGt0ONRebugN9oM1OABD8eEY5bqJ&#10;8GCMUkENUW2tJCdgLCwMo8GBmKddHA70wnxYMObCQznvh6WYaCyGhmKB60adr8By6jhsl05hJTQI&#10;cwE+2IoJxSzt4EaQJ5ZZGF5hLX8j0Afb/l5Y9nbHVnQg7oR5Y/qCI4/rjaezZrx+zYYnN4fxxRsz&#10;+Mv7y/jru8v4+OEk3ns0i/ceTOHBcj9K4vzwxlIPVRkBcHscE+ZmFrR8vLNJYH28iq8/XsNfRWl9&#10;dAOfbNhwnUrpO0Ll2483qLAW8c3nhAdh8vdf3sXXX9xRLOY/CBZpZ/qSlvX7T7epjm4pDerfKeO0&#10;7nL+Jn78zU1lyMR30oZFq/e9MnRC4ia+ZzqJH351B9/K/n7FUH67TtAJuLbwd2737k1aPBlrRRg9&#10;pu2TnsBXCS4B1msE1YN1Kx5u0hpu8F4or+jwd1rCx9fHoWvKR1qoGwrDaUUywtFVnYn2siTUEdo1&#10;KcFoq86DyaCifU1EU2YY8gMvo5SqojjUCbXpYajLS8BAZxMaC1NQR9uiL09hhRaJNtrY4lB3NCaF&#10;o4UVZZuo53hal3hRHhfQGn0Z7XEEQexF1AUdR3O4A1ojHWhBjqGV9qM5+DAaOd9MKHTleaO/MgK6&#10;wmAYi4KhTXGCLtWZ2zhCRZC0xV7lvq7QDjlStRAohIeWoYt1JBAIg9hTigIRqAgkJIyc10edIHiO&#10;cz2nAiOGIekcupLPw5BM9UObo46lQiRkjDFHYUo4DnPCCfQy+giFXqoIE6OXMOpL5vqk4+hN5nrO&#10;W9NOwZLiAEuaIwYyTikxlHUWIznn0ZvJayaYLOlXMFvhj2ttcZir8sdcmTvmC9yh89qPpQJvrBAY&#10;i1VeWK33x2ZLMCMEm6owbHdE4zrjhiaOIEjFK91peNiThvvGJDw2peO13gw8MKYQLAlczsBjcyYe&#10;Ml7tz8Xrllzc7UrhdkzP7WT7e4YU3NIm4r4hlZGC+Uo/TJS440ZHDG4IqFSRWKkLwlKNP5aqAxSQ&#10;LVT6YKbUC5MlnrBlX8VQjrMSI3mEXrkfRvPd0Jd2Aeaks7w3Z9CX6AgTAWsmtE2Mnpjj6I4+8jOw&#10;unTNT8zd7RggmO5tz+H+rXmsLQ1heXEYY1QgRn0LOqlqDB3VuLkxjptrU3j30TW8cX8ebz1cwJP7&#10;S/j40XV8dH0eNsLKRGt2NyoSr6SnYMzpPO7EhGHo0lkseLljg7Xcgqcr7qUlYszTDY+p3FaCg3Er&#10;MQ72lHRMHj6OyWPH8FFeNu4TcLfjY/FqaipW3d1wj2Bac7qMj3OzseLvgw9LSrHm7Yc3k5Nh5/HG&#10;9uzGHW8v/LaxAUu0lk8LsrDp5ozXgwKxfP4MPsnJxg2C6pPUZDwIDcHbLBivxwVh0vUc1svS8Nt7&#10;s1RI1wmWa/j7p5v48/tL+FIA9Pkm/sLC/neCY2NMDa9TB/H6khk/EjgfP5jHgnyDasqAd2+P4kuq&#10;mG8+3sJ3n9zGV29vY7wkHT1JQfjnO5v4lnbvqw+X8c1nm8q4rL9/fgtffXZTmX5D6/b3TwksKihR&#10;Wt98Kq/TcF+E17eS5pObtIx3lF7Ebwm8f/CcvmV8Q5X1LcH1j5/aqb5j+m8+4W+fMg1DRs1/z/MR&#10;tfW3T7ZhvzGIh7R48i7hw7WfFBXnH8jg0BXGshmvEMb3lhkrvZxacXvJhnurQ7C1FaA44DRq/E+i&#10;2s8BNaFnUBNyArWBh1AedAIVVDOa5mK012ShNPQ8yn1PoCbAAbUR51ET7wJ1STTVTwZM9anQFoZS&#10;WQegJd4ZHcleaEmh6gl2gs+J/Uh1P4/2ZEIx8hRVCi1MzGloYs6gneDoTDhD1eHIZSoDKhIDVYch&#10;9ghhcwydnNcys+vTzhFSpwkUZvrkozCnOqKXQOhLOwsdIdMYcRx92ZdhK3TGYCELUN4lDOdfwkjB&#10;ZYxxeaLICVMlLpgqdsE0pzOlbpgtd8N8lSfDG4u1vliqJyAaA7DcFIK1lnCChGBQx+EmFcRdfQIL&#10;dhIedDGfGRI5TcIrhgQl7vO3R91JeKM/nUDIwhvWLLzal46HplS8ZslUlt+wZiu/vdafiXs9mVho&#10;iiUAQrHeFI2VhggqlwQFMHfaYjGWehnXavlbrT+WS52xXuGBNcYKz3ep1B0rFZ5YYiyU89zLPDBT&#10;4EzQOWMq+xImqaAm0s9RVJzCYJIjRlPPwEa1ZY0/CStBa0k8hr7YwzDHHMJA4nFYGbLcG8OIZtA+&#10;miIO0FoehEmJAzCG7YOZ62S9KZzLIXvRQ3topJ3sidyH7vDdXLebAmYfp3u4zN9oN3sY3WF7lN86&#10;g3ZByzBwuy7+buA+DaF7fwZWX1frk6HeTgz10mJtzeOVW4vYWB7G+soYpif6aQkJrLZ6mDprcefa&#10;pJLmbQLqzYereOvRMu3IJn75xm18sjkL29VLGNy7D+8SMp/WVGLF1w0f5GVi2vkSHhJK96iYtqh+&#10;Pq2twnJQAN7Ny8d6cAjupCTindQMjO4+gJkjR/F+ehquEzpLtAtbURGYdLqKFW83TJ11wM0gP4wT&#10;XI/S0jHj7onN0GCu84d17x4sXb6C2wSYzdMFc1RSM85XcTciDLOeTriRHIflED/cIkBXud+1CB8s&#10;RXhjMMoPHamhmDRUUVERJk838NcPruE3767h395fx79/sIJ/+3ANf/7kBh5uDMPjzGFsDbXjGyqo&#10;X761jkmLGuuTJmzPdeOPtHt/fWcZP3x0C4+Hdcg4tBeFZ07g4wULvnpnFX94c4b7XmfQ/n1wg1C8&#10;gX9/f5tq7jr+9O4Gfv3qjNKb96cPN/BHpvsj53/H33733jb+/ZNbVHkT+OXbi/jDBxv4w3tr+OP7&#10;GzxHpuW+//jWkjKc4/dP+DuXf2tfxu+erHJ5Fb98fREfPZjDnQWT8g7l1nQPloa1mB1ow6ytHaOm&#10;Btj0VZjorsFMXwNmLM2YsbZhakCNkd5W5o1mGOrTaKFOoNhrH4q8D6DYZz9KfXejyn8Xygmt6mR3&#10;VOaEoop2qSzqIqpCT6GO0CnwO4Rsn6NoEgileKM+7ioqw8+gKekKGpIvoT6VqiffHxn+p5ATfBnV&#10;Sf4YpA3v4bqxylCY873RUxIMa1MizOVBsJb6Yqo+FMu0HxtUHFsExTbtxnXC4hYhcZOqYFvgYE7G&#10;414qCcLhTVsunowU49WRUty3leLJVA3eW2zEx4sN+GimklGBT+aq8MlsFT6cKseHk2X4YKIUT0cK&#10;8f5oET6aLMXH07JcAPsg9zWQhbeUyMYTSzbe6iNsqFBeo3oRSN3VxuCehqGOxk0qnRvNIdhqIOAI&#10;k6UKdyyVu2KxzAnzJVcwmXcOY9mnMZF7FuM5Mj2D0azTGMkkSAjaoVQHDCYcwUD8UfQTzn0xB2GJ&#10;24+BuIMYpZKzRO3l/H4Mxu7DcPwhDMUd4vQwRhKOwUbADMYdgVWgw3kLp/3RhEvEXgJlD/qjDhAw&#10;e9HPffZG7mccQF+U7J/pYvbBEsvl6GfTgQTCK2ofYbWfDurZ9t3Bu9Abthd9DHPobvQRPBbupy+c&#10;+4zYBxN/l+V+wqpfzpP7GuSxbDyPvggej2nkeHJOvbIN0/ZEHFQgZST0JEyEY1fEgZ+BZWitedKn&#10;a8KEVY971xepshawuTKCzdUxzE0PwdrbBb26Ab36BtzZnMR9pnnyYAtPXtvCW6/RDr51mwXiDt5Z&#10;n0bblYvQORzHsK8nrV0Qej1Yk/m4wuB2EYMR/hgK9Uefnysv0AdtThdh8vFCl7cHb1QgeqmaBnw8&#10;MeDnDkuIL2ZTY3kBARhJisJsVhJtZBBWc9Mxn5EIGy3kcAotYXE2Nhsr0BlO6Ij9K8vFo64OvKJv&#10;xSPG+wPd+GyyH58vDuI316bxlxsL+Hp7Ht/eXsLXN+aV5Q83JmHrrMLCcAc+uj+ND6iU3tgawN0V&#10;M96kPXz7lo1WkdbomgWPt6fgeeUcmgoT8MH9GayMd8Lf/Zzy2WJzRxGtVSeebvXgVw/nsKqtQ/ru&#10;ncg5shf3exvx9Hof7s634717I3j//iTstyYYnN6exBvbw1Q6vVgbboKdx3ywYcU9KqC7qwO4tWTF&#10;KxsjePP2DG4s9Cnx+g3a081RLE8asL3Qi9e2hvHOzVG8d2cU79wapD0fxzt3hvAqbepb2xa8cU0a&#10;zi3YGGnHok2FeWszZi2NtLO1GDfXYMRYifGeGkyZ6rBka6GSbMfKUDMWbE1YGGnF6pQWFn0hqjI8&#10;UJfuiqZcD3SUBKAtnxDKcUErp635PlAVB0BVGghNVQi6a8Ix3pGCzf4K3B1tw4NxLR6MdeD+SBM2&#10;zWUYVqVAzbSNBR5oYpQnnkdzjje0RWGw1SViuTMHD/pL8XigHA8G66AvYMVmJVwWVfhkuRWfLqvw&#10;+aoKny014bOFOkYtPp2txMdTZXg6XownBMvbNgKFqsVOaL1GG/SwKxF3CJNtVTC2mnyUWK12w3Ll&#10;M4DMFF3EdP55TOacxWimI0bST2I0g+qD84Npxzh1wHDacYLkGFXHYdiSJI5gKPEIVcpRTgmJhGfT&#10;QRZwKZhDcYcxFMspY5ggGGLhH004hJH4A1zejwluP5V6DNPc70TKEWX9GPc7mngIkzzObIYDZtKP&#10;Yzz1KMZT6EBSmY4xliy/OXI9t0/nfOZJJWQ/st102gnu/+B/xgjPZ5BTc/guQmgvz/MAhpIFhDwe&#10;txlLIxh5DcPctj/uAH/n+VKhDsQfpOpicPu+WMKM4OtToEd4EXACQQuhYwrdw33vVSAkIOxlPEuz&#10;X4GbKWwnyz0BJ+morvT+O9HpvwNdVGH6wF1KGAJ3Q+33Mjo5rw3YiQ7Od/i+BK3fSz8Dqzwz7om2&#10;qRjTg124d42WkAX6Oi3A5vIQFqYH0d+jg15TB7O+DndoCR9t0QbeW4P90Trubk/gzXvLLGQruEW4&#10;lQf7oDs1BlOVhVhsrqV/bsB4aQ56cpIwxEI9UlGIpY5a6DPi0ZoYBVNeOgZKcnGrX4/pllrMqmow&#10;3VaNyfZ6PJkdwSyV3WJnC7atXbDUlTLD2zCnbcFEex0m1VR8Y714uDSODh6jOS8Zq4NGwmYRt2Zs&#10;uMlzf7g+g1e3ZvD2nUW8c38NHz2+jnfvLOOz167j84fbeHpzg6ppDuNUEveuE053xwgpKx5vmQkK&#10;LV4lZGRE++tb3XjjOgs+4RIS5Ias5GDep3F0acvhRWDJh/1aa1MIiB7l9Zfrk93ID/FB7I4Xket4&#10;EI9HVYSJvOqix5O7g7g2raGVbCUs6jBmqsZbd8bwgTScP5zAR6/O4qM3lnFttgfDxkaqIB2WR3tw&#10;ixb9DiuSOyvDPL8pKrsOhPhcQmqMLx5dG8dHj5bwxWsL+OKNOXz4cAT3lzV4c7uHAOsjwGx4eteG&#10;V1Z0uLuox+15Le4sduL2ohbb0224Nt6CNYJkYageq2ONWBmuIdgqMGcp4TkWwtaVB4shB6bWVBgb&#10;E6BriIOuNhba8jC0FPsT4N5ozHZFW4EnQeYDXVUAjBVBBE8EVo35WOspw4K+iPAq53w+lvVZGGtO&#10;QC8Vk7HYG72VfrAybOU+GKX9Ga8Nx0x9ODZaqVDaqaSaI2FKd6IdC8ZmUzAWKr0wX0mbU+6OmWJn&#10;TBdewWzRZcwSNlNUKQKZYRbAkdQTrPBY0FnwRgkGCRuVyFDsboJiH8FwACOJBwiCIwokxpIJksSD&#10;nGdwKtCYSDmMcf42QkANsxCPcjrKwjvCQvyfMOD8GNcPxlLpEEICoqHYvRimSpEYkzT8bZTrJ7mP&#10;Maaf4nnNpJ5knMBMCiPtJObSHZXpRCJ/47p5qiwB1hRBOa5cyzHCypFxiqqKQJTjE5ZjvC45/8G4&#10;fby+vco5KOfyU1ij9jAt5wknK2Fljd6jTC1cb43hlPdEFFAfFVQf1/VTCfVHigITCO0kdKie+LuJ&#10;lq4nTEIAtJu/0c7R7nUF70aXAhwBz04luoL30N4RSoE7CJ+XubwT3SG7YGRaAZPWbyfUvjvQGbwX&#10;an8B1U7oAgmyoN3QEFQavx3o8HlRCab7GVh1RWlPjB3VmB0z4dryBGE1jvUlG5ZmrJidsMJkUKNT&#10;U4+BXhVur43h0fVZPLo5i6cPV3BjzYYHtwiFW8vYWppUXp+R/9JiaGlAX6eadsOMzqZatNWWo7u1&#10;iRm+BcO0n62VJWgsK0BzdTE0tWUslCZ0tTVC29YAQ6cKho42TA5Y0NXRirqKIuXDYu3N9eg1yreC&#10;VNB1tMCgboLFqFG+DGpob4VOXmzVtMFo0MKg71D+0478c8juLjX30wCjvh0msx5Gsw4aXRv6ug0Y&#10;6jdj2GKGtqMGTXUZPFY4GioC0cBCV1/ihaYKbzSV+/JcfdFWEYJBYzGGqUBmxoy8P1REC1ba50Gq&#10;0WFcWx/g/RnA2qQZxZlxuOhwBDEO+5Dlehj60gB0N0XApIolFGpQlx+IyqwAFCS5U5FE4/cfXMc3&#10;v32A737/EP9g/PCXJ7i92gtTezHTd2FlzIz5IT3hoYKFkLTfm8XHb27i7rVRbMya8Pa9GTy9P4VX&#10;lo2Yp6KZ7S2BuSUBM2Zub+H97cvDvKUAm+O1uDHdjPsL7Xi83IHHS+3YHq3Bcl8JZnsK0NeRAHNr&#10;DAY1iRig3bJw3iywaIxAb0Mk+huj0V8fjb76OFiro2EtD0FfmT96KwIIH3/0c15ipCoIU1X+mKz0&#10;xUipFwaKvGAp8mDl5A5roTOsuVdgybiEwYyLGMk4h8H08xhIoQ2i/RlKOQmLNESnn0Yfly0sjBax&#10;RNKuQpViZQG00foMUK1IWFnrW6laBgmBAcLBGrWL1mMPlQ3X/QSMUW4zwuUJQmUi4SCD6oUwGpN1&#10;AipZx6nEqMDnp2UBjxKiinic4SiCiIV6IIIAoM0ZjiHwCA753SbWKWo3z2EPwXaQxxf7s1c5ruxT&#10;oDch4ORvowSHrBsWoPD8bAIJKhAr9/tMgR2GlcCwxRA23F9vJJUJf+vn8Z+B6hgtFeEi50GLNshz&#10;6o/YqUDJwmsfIID6uM0Ajy9AknkBlE0Jnr/AiNtaaO0kegmfXlE/BJKAS2Bl5dTCqYXp+iIILM7L&#10;72LxxL6ZQ3ehhxDqIYB6qJiMQYQVFVO3AiSCyu8lqqfdBBABpoBLYhc6A0Q9EVhB+6ANOQgNwxB5&#10;DCqfXejw30vI7YGOYSDItEpaZZufgZWVGv1EuqINumYMWI0YGuyB1aLnfJfyCRGNRoUmVRW02hrM&#10;T/dhfYEKYm0Ej27MYGt1ENu0SQ/ub2BpcQqNhIp8VqRN1QyNWqO8YiH/rqdVIKMmRDo1UGka0dLW&#10;hDZ1G1QEkvyDTvkom8x3dOnQaTTA2GVCu6oNHRoNNF0GaOUdMYb8iyS9To8esxnm/j7lLfsm+fhZ&#10;Txd6CCD5XIm6swPaLg2MvUbCyQRjd6fSw2k0abnOgG5LN1oIu259G69Pg75eHTqo+vLyI5GUfBlZ&#10;aReRl3YFeZlOyMu9ivxcFxTluqMs0x1aFtRxWwNeWR/F440JqhIDYduKyeE2DA+2Y7i/A71Uo+r6&#10;fLRWp6CrPJYRgRFNOqZ7CjFlLqEdq4JNm48BbSEGNFzXU0mFOoSn90bx7u0hKrRBPKGt2xzvwHhX&#10;JYY7yzGir8SguhjWtjyql3gMtOZgsIP7UGfBps7EUEcG1giq7eE6vDKjwnUqpKqEi9geqced8Sbc&#10;HKnAdVsRrvUXUvHkYIUKZ6OHdtqYhZmWWAzSwvWW+EOf74Ye2jNbqS+GCB6ZWooJmwJ3DBd7YrjI&#10;E5Y8F/QXuMCacxG2jDOwpp9Bb5rEKZhSHNGd6EDQUAEQPFaqhF7ao96EYzDHH0E/lYOJhbCHhUHa&#10;Q6RtQyAjILKw8A+wkEv0Eyh9ScfRJw29LKBW2hBb1FEWNrFZhAPhMchtBhhWLosisBFeAzGEl8xT&#10;ZQxICLAU4FDdCKwIjUnGmNgdrlMsGa3WNC3XWDJ/57xMh2mXRG2Nc340SaZHFOCME55Dsi9uPyJQ&#10;iic84/ZiiIrMJupGAYYoHLFeOwlOgpJw7Q3dSRu0g7ZpB8wEU2/oSwTByxggXK2ROziVtLs5L1Nu&#10;T+BIiBLqJ7D6uR+LBNcNU2lNZ53jeTxTewK4QYEWr1XObZiAFMUncFTOl8uisiTdGNXYbNYZ3h9a&#10;NkLIREiZadfExkk71yif2bNK4AAB9czeiSrqI6RGk1mRRB+iutpLIO0gnKiaREkFvQxDwIvQB7xA&#10;ZfUijLxOXeALjBfRxevVBxNcvH49raCeqktC7bcLmkACKfQgatx2otp1B9r896DNl9Ci0hJICbQU&#10;eIkC89v5M7DiIgOepKfFoK29Bt0mFrg+qpLuDvSzIBv0BElrlfLB+YamEkyMmzA92YtraxO4vTGD&#10;G1vTuLY9i7uvbGJichhqjRoagx4dxi5oTGaUNdSgWUfomIwwmHrQTYA0aZvQQVWkMzGNsZMg0hIg&#10;hBoVkJZA6TJ3Qb5kqW5vQbua4DOq0d7VrqSrqColfBrRY+hURkprtSq00TZqCEEtVaCGNrFdXY2W&#10;5hKomsvRWF+G5rpCNNdmobE2R3mNp7m+ALW1aaghTMqLI1BaGKmMPK+vS6CSTIGNBXl6qAqLk824&#10;Nt+BW8tdtGFdtFG0ZsONGOouwJi+BIPt+VBx+7rCYLRURqOpMhaa+nSqkWyYGlLR3ZwIC2FgrgnH&#10;YFMSxlrTCZY0WFuSYW1OwYBK5nk8hpVpx9TpGCd8LHVx6K6MQA8VTG9dLKwN8bA1xqGvJgxmgmWw&#10;IRpD9bGwVIbDTOXSV+IJK9XgSLkfBgrcYMl1gjnzIlRhzJTp52BWxtYQJMmcJjrCGHcCnZGH0c1a&#10;uif2qBKm2OMwxhyHKe4kAXGSNfpR9BIQvXFHYSYc+ggZKTD90QdgImi6WXDMYis4bwrdj+7wA0oP&#10;kLRTmMUuRHJZamJO+5nxn9XQz2rpfhZICQtr/n4WWFEEAiApnKIMRFGIGhA7MihKimpECtwowTRG&#10;eI1RfYj9GuI5KQqF2wwxzTAL6XS6A63RURY6nit/62fh6xeVwUIrbTGifEYTBF4snNxG2otGuDyW&#10;LNsew1w27VgKbWDqYSzmnsJMxnFaLkKH4BpLPabYyyHCSs6tn2pK1IsAxUzg9MdSiXBdP69V1Ik0&#10;MI+KXSOkpRFclJCAYDb7DCbTTyggFPv5DHr7lGOIZRskLK2EzyDPcUTatCSSeR6E4CDPdSr/NOYL&#10;zmM27QQmFcge4Tnz3Hh9AlKxh5M8V1kn7V2T6ScV2ziazDScDvGeyn39l1rr4XPTBb6EblFZinoS&#10;gEnvHoEVeVBRR9KL1xclFcQxPuN9MFBNGWndzJzv53Mw836Y+HwtAseUo7Dw3Lt5L7qo+ky8R4OE&#10;p7SbKe1nSn7YR4tIKBF8moAdtIQvK8fQcV5HtdZJlaYRixlKFSY9hv+1lzAtzvdJbnooOlqKYdRV&#10;oVtXjR5tHSz6Jgx0N6ChMgWN1ZlQNeZjYqgTsyPduLYwjO2lUazND+LG+jhub81gyNaF9pYatBMg&#10;rQKaznY0NlagobkSDW20XB11VFVUYG1c11SK+vpiVFTnoLwiA+XlSSguTuA0FRWlKagqTkFNWSJK&#10;qXpK8yNQmBuOksI4VDJtfm4cSnJjlPVl+WEoLwhFcW4ISvJDUZDpT2XESPNEQbofclL9kJvmjUKq&#10;owqCpaY4nDYvFs2VUVBR+bSUh0FVEgZ9dSxay0LRJA3Jxf5oKw1Ea3kQ2hkaWkFteTDUJSFoKwlE&#10;C5VGa6Yrwx3NOV5ozPMluPzRUeIHQ3kATKVB0OV4oyWD4KCVNBW6ozvHg0pF2mj8CBcfmPPd0ZVx&#10;lSrGj+GL/nxX9FG5WPIInDxX9OY4Q5t0BtpEidPoTHBQBgVqYo+gk4AxJp6EkRZJBvzpWTPKoEAz&#10;f+9iDWhkmFj79kumlJqSBbeHhaeLmVC6qPuVbmmBEIEmEBIgMb01gRmNMBhg4RrkcaRXyswCb+b2&#10;VgJAFItAxUJF0Us1oFgf/t5H+PXHHee20vi6m0qIaXkOFlE7ooyYRoHRT4CzEnoWBYDPCr0UbFEG&#10;YlesXK80VrPAjxBEY4TFYLy0sexWCraolek0QkkKIOEj1m2c6kagM8zfRRGNsLAMxu1hIT8Em/ye&#10;dhQTGSeUdiBpvJ7m+uX8c5jnsjR2z+WcwiR/n80+hfncM5jNccRMtiOWi84ry1OZ/I1ppnK4PacT&#10;accwxkI5RtU1mXac2zliNvc0VY+Dkk72NffT8nwe95flyP2cVs5hmmmnuX+ZH+H9GqVqmyK8BIQj&#10;LNSDXCchIFEawQUwCmSO0fZRJSURZqm8r7zmYUJuLIn3J5nrCT6xf3LtozwvCRvhJzFAiAhUJOS+&#10;9/KeCzx6CA8LISgVUBeVlpHWz8QKpZvKUKY9XD+UStilUSmzghgQtUboDfFcbVJhcFka5UdSjivr&#10;B2jbhzg/luGoLFv4rERFD/D85TiSF+X4VuaHfuYPGSJhYj7sZ6XYRTiOU61PZp5FF+2mgWHk9fZT&#10;mZuYZ1n5/QysioKgJ5WFIaiviEJTjYxajkJLRRwLcwx0DUloY01fX8qCXRPPSFJUhKE5B9q6dNQW&#10;RKImLxzVuaEoyQxGRqw7MuK9kJHkh8zkABSmhyA1zgvJCT5ISvRBWrIf0pN9kZrghfQkL2SmeyM7&#10;w5uQ8UJxjh/KcwNRmRfM/fF8CkPRQMg0MsqzPFGY7Qc/7xOIDr3IdP6oIhSqctz5mysqc71RnefH&#10;7bgu1wt1+V6oyfFENYFSwzTVWU5oKvYmWPygIZSkTUlX5Ad9oS96uE6f5YbuQm8YuF03w1TkA0Oh&#10;BwxFst6dNokgKfUjfDygz74Mc7YT+gkWM8OY4wRd+gUC6DyVzQUqmbMwJMi4oZPQUM1ooo9AF3OM&#10;cHk2othIYHSG74eWD6mLD6ybmdMYdQBGqpEekdy0Pd2EiIEPW8dM1M2Cb2KaPhZksUpWydTM6EOs&#10;dW3MPP0CGNqnYcr5weQTtAwnMcJMNsaadYQFcjyD8wxpgJbMNMxMNZ7hwELjwMwmGe4oRpluRrrT&#10;WaCHWKCHpHZneiszpI2Zf0hqf7FJtEyTLMDjTDdAQIjqGOaxbYxBKoFhsVs8p0FmSil4o6zhR5Ue&#10;KKoMAYsUch53moV4OotqhgpmnPuQgiuqYzqLQOBUbIxYsqmMowTHGcwXnsZS8QUCg9PCi9iqcsF8&#10;/hmsl17CnQYP3GZs17nhZp0HVoovYqXoHK5XO+FmvTvWyi9hufQi1suv4HqlE66VcPtyJ2xweq3i&#10;CtN44FqVM1a4LLFZ6YzrNW6YI2wWCs5hmccVeC0VnmOc574vYK30sgIkAZPAaKmQ68quKukFXnJ/&#10;hnk/BEwKLLN5zVRs45wf4zULSKV9ykZQDwsMeL0mAYhAReDNQi6wslA1SY/duECaEBilmrKlEsS8&#10;l4O8/5O8P0NUhL1SGRBg47x3EqOE6iAhNsLnJc/OSnCNKefhqKyTYRGDBM4Yn8UkFZ/kF5mOSW8o&#10;n7n0FI4T4EulVzh1UGKa1zVbcAbjfP5jVKMzvJ7JzJM/PV9WBNx+Kucs98X0mYRP9lnM5V/EYtFl&#10;Jc9N551nnMNE1mke5wwWS5wxnX8Jw+mnleEbw2mOPB8Z0nEGg9zHENWydKRM5p+X+Z+BFRNx+kls&#10;+CkkRJ5Bcsw5pMacR2r0ecLnArLjLqEwxRkl6W4oIzQq83wIBl80FAWiqSgYTYVBaCqg6lCmQajL&#10;80dtrg/qCY+6XIkAVGb5oizTG+WEUwWjivM1mT6o5bQqwxV12R5oKaBK4X7bC6lwZJrjCx33K6Hn&#10;Om2+LxoJqEi3/SiLu4peWqb+yhBYakJgpErppQLqoxIylfujmwqmS0YB57rAkOsMo0yzrkCXcVkJ&#10;Q9pFdDF0SWepXE5BH++IzugT0Mc6oCOcCobzHRFHoaYl0tI2aQgQbdQRZZCivFuljySAIg6hiyrE&#10;wFrCwBpATRlriKANiqJ6odrQ0yKZqYKsqacxkHqKD+UsbLRlE9mU8gWXlFgqc+FDc8J80RUWyMtY&#10;KrnKQniRD/kCVitdMV98GTOU/ktlTlipcMFKuTPWOL1W7YbVsiuMq1hhhlosuoiNShcssCAvsODM&#10;MlPMUUGscrtpFnCxDwtMM8l56UGbJpgmmBnnCs7yN6ZVCuZZJQPO5kkmO6dkesncsr1kRoGZzM8w&#10;7SaPtcoCO0EICkAmCR/ZbqPCmed/Fkss0Ity3pwKZBZZyBcIEIGTKIyNCicFHssEy1rZZWV+jdez&#10;Xn4V91r8lGWBwVLxeZ7Ladxr9cWtJk9s1bpik2DZIkwetAfhRp0nbjd54XazN7aqXRRgPWgPxDr3&#10;ucJtt2t5r2qcscFYJZgWCZwFRfE4EDrnsVpygccizIoJIgESQ85nq8qVAHt2jStKmsu8v048lzPK&#10;vZL7tFxyCYs8/1m5z4TfPO/vOGE7mcP7xPs/lXsW61VuSiwU8/kW8XmXOvG+s9Dz+c4zplh5TDLm&#10;cnleXBalMsF7Ocn9SGUjz0n2N0qoDBEiQ7SQo4SgxASBOEOlNpvHZ8ptBD7/Ao1UNMOshCYIE3n2&#10;8pykcpKpPFMJuY45edY813kCYZKgknyzyPOcL7jIZ03w8pwkL07xnOeYZon5Uc5NYCsVkVksPlWd&#10;KFexrWOsKKcJKVsiK69kHivnPO+VHF9A5IBl3qc13lu5DyPpz3pxxwmnCW6zUHwVc4WXlOuV8Whj&#10;hN+slAlus8nnvFbt9jOwynMDnhRT5eSnuKMolUom2Q0laR4oJ1BKUz0IGS/U5gSgniASuNRTubQQ&#10;XK0Sub4KYDoIFTUhpikOhLrABxqqFB3Vi44gEiVjoGUSNaOlNdLmuKGTqkidegVtcVQjaU7oTLkM&#10;fcoVGDnfHnMGusSLMHLZkHwZnXFnYEg6j7b486gJO4nakOOEyWl0hB0jWI4oL1u2BB1GW8hhAuew&#10;8uZ4W8g+tIfsRYv/DrQEvAyV38to8XsJzb4vQRN6ALrIo2gL3kfQ7Ic6aB89M3152EHKYgKL6zTS&#10;g8F0WgLIIIpIvHwUVQ+hpBd1FLwHXVRE6pDdMMhvnDdy2i+vYdDn99KeDWWex1iu9ISdxWj2BQym&#10;skbmQ5iX7ncCa5KZYjqPmZfAevbACCjWQlLTLRBksk4erDzUKT54ST/B+RlmcFFKUgtPETxSa4uK&#10;EtUlYBFoLbFATfPhC2AUUDFzzhdfUqZLAocad9Zu3J8CLtZ8AibuZ5HQG2PNNi7d6zyOFCw5p/Uq&#10;dxZ6VwL0onL+AkfJxFNSqzLkWPMFksGZ+X5SGQIvBVZcXuH5SCGZIiwETrJOamcB2DMwXFbSXmOG&#10;vtPko2y7QMAsU0GtEXACZYGEKJllzss+RNGIGprndYhVkwIo201zv1MMKdArZVIAeX48n0mxgFJo&#10;5TqZ7joht1nJ+54nlo5wpoqY4f1YZMGV4wgIpF1J1ivqiOe+QAU2znOelOvj+Uzy2I/1Udis98Ri&#10;GZVZUwDmip14j12x3RjAgubFyscDd9vCcEtel6nzUWKD66cyT/McPAnOqzyu2KFTrICuUiFTtRI8&#10;Aoh5FmJ5/qOE0CCV2JjAiFMZ4jBOVWSO2K00yIu9l/FR5khaLiruoSRR1qKmTsDENNKrKr2p0rEh&#10;SkyBn6hfQlKGK0inxQgVnKQRGyeDU/tjWSnLYFC6ADPtmYyrMgTvhMbvBeiDpDF9l5JOrKG0EfbQ&#10;Rg4k0homnVBsnkwl/45KEFjDAtASPvtSZ5aHMxhIYRlhXhvgOchA2ncs6cyjV3lvWZlUuGFZKnTC&#10;7XqDN+F14WdgdeR5P1Hn+xAstEoMXYHfM9AQPFraK3WWO9SZ7oSMOzpSrqIl7hxaYs6iMfIUGiNO&#10;oyXqDFqiz6I+zJHhgPrQ46gOPICqgP0o992rTOuCDqLadxcqvXeg2vtl1Hi9jHqfnWjiOokGrq/n&#10;Opmv83oJ1e4voMr9eU6fR4PPy2gO3I2GoL2oDWT47kE90zVyfRMBJNMW/z2E0W60BuxCq/9ONHo9&#10;j/aAnWglpNoILA3B0h64k+B6idNdSnQE74aOtkwfJt2ruwkqQugnlWSRF1A5LzDShtJTE0gCKGkD&#10;kpG3lgTaJSooA5WUKeao8q7YUPoZ2rbjsCY5KOAyif9mbdMjDdfSS8YM0B9/hNvvZ4j924cePvA+&#10;en8rH1o/p320UkZp8OR6OZa8DjGU6vif88PS3c/9SQOlZE4TwxgmmeoAhlmrjWfQjkhQcssI6dEM&#10;KWhneT3cD6W3WE5r0kn0MzOJDZVr6iaIe6KkneCg0rZl5jrJ/Ja4IzzuQeW4Vlq+HmZ2aVfoVs6d&#10;hYTXIxm5m1ZGGrj7YvYpAwylsClTFnaxjWJNZCphitih2KUxWhaplUdpT2R5ijW8qI0ZFk6ZSkGS&#10;AiXWVdpLBsQKc58yRsjC+ya9cP9qSJYG/IHYnxqq5bhMP8wCKccVpSeQHEs7QXVFkBN2ArdFqj+Z&#10;CjDFrkko9on7lMJto/3uZQGUgiiDK4cIkT7aZBmFbmO6eSrbKYJtkKpiiQVQKhcB1kaNp1LZLFe4&#10;Y4pqeYzqYVCsTjYBzePLvPK8WbDF0lsIF+kxlV60rtBd6I6QBnxWniE7aP2PKACQ579c4sIKiefA&#10;ZyCA6o2UAZn7OM97wjyg5AU+2/542SfTyXOWfCeDN8OlM0Cm+5T5Id4fue9yT6S9UK5T2hkHE44q&#10;sBvgVI41miy/8/kwD43wOqWCtCXyN95zqTyHCaIRee9RGv/lXvC5TVKhLbBymyJo5itZKfKejLDi&#10;G2cFN857Ps37tlTjgZlSF8wSSI+MCVglwLdVIZxPxPWWIGzU+2JVQE+Yz3M/65zOFFz6GVgVAQef&#10;VPgfRJnfARR77kGp114Gp567UO69ByWuO1DqQdj47uPyXpS470Shy8socduJUob8Xua+G8UuO1Dk&#10;/BLK3F5mvIRSV4kXUeryIqo8dqDC7QVUuL6AWo+XUOf5MqcEF+erub7K9XlUcVrvs0uBWTWh1Ry0&#10;X4FbtcdzXM/fCKIaXwbhVucp+3iR+3gBTQRfa+B+qPz3cX4XNMEHOd1BcAmk9qCDaqsz/BD0EYfR&#10;LmM7CBktH56GsNJF7IeBBdYYc0RRSdJo3UsQmQkegZQASelaJcykQAs4urleXhnQU8Gp/Xm8AMKO&#10;8NPL5zeCdlJ97eJ2+6HjMZTPcvA4WtZUehnty/3Ltj0yMpj76mKm04UxQxFoApVepa3qGAsFISUN&#10;34RQfzwzCT2+xCg9/ljmWaWrv5fbyztaBqo9Y6i8j0X40LJ2he1XRgjL+WgJZnkfS0Pg65lGx3Pu&#10;CuO5c75Tupjlt6DdhBHhFHuU8GFBkHPjfZFM38OpFBipLeXazVwnUyloknmloVWp3VmwJQRcMkJa&#10;anCbtKEQSgIPKSASAgVpXxmS9WIjCCuxLsOEghQeURHSqNsrEOJ+BH4yL/sVYIkdkR5ACYHeYJKo&#10;BoKK2wps/gU+sbECKgHSolgbUYuiXmlpRAmKlZ2l4pM2u2HGHNcpAGHBNUkvFkE9wns/k0fbx9hk&#10;oRkWRUCQyrWLnVFeX2EMcX2/9OBx+wHeE2lnlI4KfdgOZTpAq2akfeqVe8Tr62Naqayk99UqKoTP&#10;dEBegpbnz4qinxWFNEZLm46sl4ZnqSSevcN3EN2Sn/xfVHrvDMxrWr8X+dwJMQJK8p0+fC/zFkHG&#10;PGIiqGysoGzMz92smKWCEXs5wspALKiAWZYFVNNUNnJdo+ms5FjhzeVTQbKysxGa8h5gr3TO/DQ0&#10;ZSyb97LgMoZ57jZxDoT0NKE9RkgP51xAN/OshfuZKKS9J2z7UuQLE9yesLNxvY2VpyWFlUWRE8Z/&#10;ciHTRYQbncgw9y3DZUbzeHxuP0GVOZx15mdgFTi9+CT/ygvIvfgLZJ//n8i/9DwKLr/A6XMocXoR&#10;BVxfePl5FDu9gMKrz3H9/1Ki1PlFlHC5+MrzKHN+AaX8vYzrZL5CIEVgybTM6XmUXv0Fp8+hXNJx&#10;m3JnWfcciniMSkKtyu1FVHCdzFe4yPQFwuxlJV2123No8d2BZoKpkUBqYLRQZbVTxbVyqvLZjTY/&#10;WkD//ajnftq4ThN0AB0Be6iu9tAK7kQbodPKQivA6mBoWFjbqcZUvrSLPi9RYe3lPmgffV5Es/eL&#10;3C/Vm+cLnO7g/nZAzbTSzdpOhaYJJAyp7NQEVbuM0GUIILQBO1gzEgSSlupOIwPpmJG0Mv6Emcyg&#10;AERe7tzDDCCZ/qwCjHZ5PYEQ65MGeVE8Ak3WkqJ+9IRZBzOnMkSAmdkYIe9Y0coGvszzfxE6XoeJ&#10;++oKZUbldcm+uxW19EwJGgkwgWOPDP6THiLWztJ7IwVMevVsBIKZBckkQEhhjcyM3i3vmfF4Mlhz&#10;ghlXXsewscYVOFlZmIZYyKQXSF7jEPUj7S2ihEZZ0ypqhCEgEmBM/hQTjEGCayDhgAKskXTW4Bks&#10;NJxapPGYoJF2F4GUDD+QAjXI/YxzvbweM5LO2l4UGfcr7W6yjxnasqXii4pqEkv8r7YasafrtIpi&#10;c0WpzRNWYrmkUXg69yxmpI1O2ooIs1HasBGquhGq0iECQuChqBQqbGlzFPVp4n2X3+TeiEVq93lO&#10;AYWRz8YQsov3dh/hJbB91gli4XX2EdZ9hKuFKnOc52nluUvYqNQGeM/7mU46VkapvOZph4YJhj4C&#10;TxRsj6gm6bGlqjUxTb+oSG5jEZDzOKLSjcxPkg9EQYnS7SNw+pl+iNcyxGc2QPUj21u5bR/hMUJI&#10;jIg65zOU5y5NC2NUR7JsJYB6CETpEVY6f3h8A/NtT7SklWEuJ35qAjnIyp+VPPNWVwzzTaKD8kma&#10;QRmHR6j28Lx6mTd6ON9LiMn4vIHMc7Cygh3M4j0vuEIAXcVozkVFFAykEUo5lzGSc4nbsQJI5X3i&#10;NsP5VzBW7IzJUlcMcDuLPJP00z8DK/fKc0/yrjxHGL2AvEsCLIKE8CnicqmrqKUdKHF5iesIJ6df&#10;oJxQkKikiiojYIqvPo86QqPC/WVC7HnUUGE1eoot24Va95dQw/VVTFfp8gLqPHY+AxlBWMV9C5zq&#10;vKiamK5OFBf3Wcf0dUxTR9g1UM01e+4gVAQctIFM0+q/F41UWW0B+wgKqiqeSz330+K9Ew0eBA4V&#10;WqPn82gieBq8+JsoNC43cLnem4rM+yV0EH4qqrxWbqNi+jYqt3buv8OPGZJTBUK0mbpQqi4qsy4q&#10;NGnnUhNaGqo2aefScrkz5ADTcJ6AkjfV9fKbH7cn/AQeAiJROkaqHh23FUXWSWtrkHY0bq+VQXGE&#10;WHfUEYLlCBUQLRYBJD2Fsm0XFY82aAeP+bKSQaXm7WQhkYJkpQKQjN1HuA0kOzAzHyFsWBOzgCk2&#10;jjWjZG6xmaJSbLQ0EtIVLSGwkV5EURjjtEfD0jsn7SIsJJKRxbpK+4PYgVHGIPc3IXZTLA7hJHAR&#10;qAio5L26EU5HuY8RgZW0GWXLy7sEmCghKiuZTuedpX2g7cs7zVraATOFtBaZz7aRnsxRhrThSWPt&#10;tKgiaS8rkTY3N6xUOmGx5CI2ql1ow6S9j/shdGSfsq3SmSAN1oSW9G6NcJ3SlU8IyCstNl7TIK9X&#10;Rs4PEYJy3mJppLaXGM+9yHvqwIJLRcT7K5VGN++3THuoKsUSC0AEGpZ/KWJRHJwXFSodKgK/wUwW&#10;Vt7HoazTGJB2JEJSVMIYFd5AOi1u5mmmOU0InaCaoF3nvbXyntp4rwU68kxFtcjA2wH+1sfzHZA2&#10;LO6zTywZ00p7qNj0MYJuhMewEnY2XguViAKtEVo2Zcp7KT3MotCkSULOeYBp5RkbqPg1wTsUICvt&#10;sfIxPlFshKH0Yosj0TJvq6Wyp7vRcL6V+bsr5rjyldAOKvVWpa2YwkDGZRGMJgLLRFVoZF7p5vnp&#10;eS+7Egh/Qmog5zy6eU3mtNPQcX13CiFa6IqRIlfl+2F1LDfmjHMwsSK3ZEv6i9BTGXZIJZ504mdg&#10;lTi/9KSYVq7CYzcqaf1EVZUQVmW0fRKl/K2Eyqlc1A9tW6kzoUVAVIudI0Aq3QkGqppGv72oJXwa&#10;vamAfETBUD1QBTURCo1eVEi+uxl7CBFJI/N70STtToH7oOK2rQSQwKhdQER710oIqrivVoGIAIQg&#10;EcA0E1YCrBYut3G5lftWEUJNtI9NnG+hAmvlftUB3Be3a+FvbVRZLdxGRVC1C1AIDhXTtnK5meCS&#10;VwIEdE28JlnXyrT6UHmoh7jNy/yN+6f9rHP9BVWcwPGZAuugmhLgyOjcVgJR3o2SaHT7haKmtHzY&#10;7VRw7bSvGqq2DgVkBB1DFJqEgM/IzCEQ6yIAZSogE9smg+ZEXcknOGR8igBLZL8y9EEsm8BF1A6l&#10;vIRkRJHuIu3FrgywVpYxNEPMRKNSKFho+1n4hpmxbCxsogpGuF7sh1ILsyBJG4uFBVzaZ6TmHpMC&#10;xsJl4z5snEqbhrSvdMl4HdoxmwCQAJgkYEazRU1QHbFwTbCATknbRd452ofz2Kj3xnZLANbrvJT5&#10;pUpXLMgXCxirBJJ0BMjLx4tlLko70HqVp9KAPVt0BVP5LOwE3hDBJg3eo7SRkwSBvJQs52CR9izC&#10;VNpW5FMovVSQvVSSct0DtNbShtNLhSQNvRYWfpkOs9AvymdkCq4qSlgvKpYFSRksS/hLRdDPgifW&#10;fKrgEoFCa8UYIOhEHQkgrHLfCQYz70evqFCuGxII8X7Ka0UDVBcjuRfQT6D1UbEpU4YMbZEhLT2E&#10;iVkAyPMcogISNSRj6LpF6TAEkPJMjbSporykGaGXaaSyEgUlzQf9P6kxiU6qea0MACXYBIB9fP5d&#10;0mZKKMl+pVlC9i37kHkDK0FpqxUXoJVmgnBWpEpP+GHCi3mXoeZ6lb+0F0uwLAWzXDJfSgi0WliW&#10;mpjn+1JOo5PqS95yMPIedhB8Gu7LzPWGOD4TqqemEJZHVuy1BGALt+2MY6WSfRmGJLqNxNPozbiE&#10;voyLMCacgjriCFpZ0bfwHDrjjv2XNiyXnU8qXXfRshFQzqKGdlH57KAd47LTS8q00nUn1RKVEKFV&#10;TVsnUUs1VO++g+teUlRREyEkqkrSNBA0KsJKRZUiF9NOVdEeSNslbUosrKKOBDrNhEcbl1vlNxZc&#10;IXi7KBnCQn7rCJK2KWkDOkzIkOYCOO5TtlVUFpdVhKYM828kFOqp1LTBfDAhR9Ak58TlJkK2kRaz&#10;xYMwY7QRSGL92qiKGgidZsJHINfgyeshlMQmCuQ0hE2HNNzz/EXdtQoIf4p2AkragGQkrrRvGaMO&#10;K21B0j4kykov8OHDF0tm5Dp52dPEebFwyu9iHTk1sNaSdcoyj9XJh99OkMr19EQeVcDWR/ltjZfe&#10;Hmmf2qc06lsoxwVc0kspbW89zJAWRXEdU6AmvTRiVXrknS+xd7Q5NhlmIe+g8Vytscz0MSyYzGBm&#10;6QllxpBrkQIjtXsvC4E0/IvCkALVTfiZWQh6WTtLzS2NydKbs1juojSKLld6EES+SkPqFCEj35Oa&#10;KXPDfIU7NhoDcF8Xg9Wffn+jNw3braFYrPLAGtdJO8V4/gXMll7l9CJmue1E/mVM5F7CcMZZQoPq&#10;gjAVdSHKT3qe5NtP0h0+TVUkAxD10pvFa14sceV9I8gJHCMLt3zXqZf3rZv3V9ocR7LO0zKdUyyP&#10;3EsTr13U6iytymKpCwEvrwIdpGISCypjy6hICKIJ2swR6QCQZVYQA7Ss/VyvVBgCQUaPKBjenxEq&#10;KyuVhJUQErBIZ4cM5u3jdQyLRSK4RNEYWKDNvL+zvNY+nqte2knFiklHhqhpgkV+F4suywaxoDxn&#10;pT2Vtl+aHKR9Uiy/jhDpZP6TZ2hg5WaUNidWSAI5UYyDtFtyH+W6/9U8YUumUqPK0fHeSBNIu1Se&#10;YQeVcqpSyh6dAfPeQOqzb7BL2TXRIhpiCBLmVYFXJ5WWfF65M+wI07Cscj8ypEfP/KSRSjeczyaM&#10;ZZfl2BB1DKqAPUpHWrNwwW8PWsgBcWRNInBYbkXE1IhjYpmup7OSNukGCok69+f/i8Jyev5Judgz&#10;Wr9qz92o9+VOOC0niIou/y9UcX0NlVcj4VBLNSIN5h2ycyqYRh60kQqoXsAhSoknUElIVNES1lNN&#10;SZpWAkglConTdlEcvBEttGD1tG+Nopjk5oi1YgGVHsF6RqMoFhbWRoKi1Ol5Kj856ZcJSWnreg6l&#10;Lr+gBX2RNvIl2sYXeWEvKaSXRniBn4CuwZ2QInjauV7sXetP0BGJq/QKslbp4EPWsYYRuavhw5Yw&#10;xR5jxpCbTogwjVgzAUg7r1XN6+sMZiZhDWSix5cRumLbREJLg72ZNYlJXnHhg5bexk7uT82HK21b&#10;8p0fMx+2NLpLSGYzCzSkwV/gx5CGcyPvhSjDelpiDe+fKfIIgXVSaafSUNHJ/i2sjYy8X+Y4B3Rz&#10;eTjjAudPYCrvKmtcByVtDzOTTq5PwEhw2Vh4pBBIO5T0BMpH15RXanhe0mYjY8VGWaDmCp0xz4I/&#10;X0q5nn0BEwVXsFjjhVWC54ktBze1UVit98X1lhDc00YzYnCtOZhgCsQrXUnYaovA6/3ZeDpWgvv6&#10;eNztjFU+XjdT5o6RvMvYaArCQ/moHX9bqfUjxNywVOWFlWpv5SNzE1Q8ozmXMFfiThXmjWuNwQQi&#10;VRnTTtEmLBY540adPyZ5rsPJp6gcz6BfRvrzXtqSThHWVFCszaeLXamwqA7lfig2nOBOYiGl7ZjM&#10;u4JBppWPz4m9k44MaWiWIR3SfjZMCzsuwyBoa8V6jsm4NIJoiNCUdrK5gouEyX5C4mUek/eOqmmY&#10;VsdC4MvASGkjknFMMiDTRojJgMitWl+lIVsatUcILenUkG9BSRiZz6RdzCIVCSuVXvmNKlpej5GP&#10;2uml7VMqNOndJhTUMlzH83kuP+sQ6vB9UUmj57OWz7UYGGq/l5VKVTqLuiMOUfGzYiREJJ/JlxB6&#10;uE7ulVS+DXQE4i7E0TSwgpdmmCaWOTVdkrQJy7Qnmvcx6oRStjoJojaWCaOMWVQ6uehceI/bpMmE&#10;x24hzGq5T2mSqXF9nmKCoiWQ+TfkEKpdnlOaiuoIKhUBVXHlBRSf/5+K+Gnw2Imyi/8TZRf+LzoZ&#10;aarZq7RLV1/+xc/Ayr/6nLXY+UV73uVf2MtcXrJXuDxvr2RUuL1or/XeZW8JOmiv891jb/DlfOBe&#10;u4qhCTtsbws+oESD7047wWWnqrLXee1Qtq3x2mmv8XjJXsvlOm5XxXnCyd7iz20jjthr3V+017g9&#10;x3U7uN1OJXgR9iq355Vo4Hr5vc7jRS6/qJwTFZ29wYP7Y8i+63x32Jv9dynn0+j7kl3FedmOqk6J&#10;Fv+d9vZAzvvtsrcH7bc3K2l4Dn5yLs/ZNaF77FQndlP8UXt3zGE7AWOnVFemBJa9P+GEsqwN3Wsn&#10;1JjmuN0QedSuDztop/rivnfYtcG7mF7SHreb4xmxx5n+gF3N4xojD9qpsOz60P12QsFuCN7Lbfcz&#10;9trbeC5qnktv7FF7P7cz8jyocpR0vdyHLuKwvYHX3c572xtz4tkxeX20wHZ10F4ey4H7Ps5jH1XO&#10;xZZ8ivtx4PpTdg2fiZy/NnCXEgZu2x1z0D6dd8VOZWKfKbxon8q7aF+t9bbfa4+yL5V52RfL3O2r&#10;NX72W+2R9u22CPs9baz9BufXG4PtN9RRjEj7bV2s/YulOvtbg/n2u7oY+9PhIvuHo2X2D8fL7K/1&#10;Ztkfm1Ptb1jy7PcMqfbNZu5Dn2C/p4u3L9f626dLPZQgtOxTpS72pVpf+2qdH3/zs681BNpv8Rjv&#10;cr9v9efYt1U8bl2w/a4m3n69OcxOiNltKafshJV9ONnB3sv7bea9MvEaB2JP2Geyn61nJcD7f9Ru&#10;iT9h7090tI8y/VTOZbslhut4T22JDvYBpiOc7ePZF3gv3O0DCUd43w7bB5gHzFH77YMJMr+f+zti&#10;H0w+bh9Pd7CPpPIZxey1myJ22U2hO3lceSZ8jqG77DrJA3477Hre527l+e21DyYe5T4OctsT9vn8&#10;8zwf5o+ovTyP/TzvXZxymdHN7Y3MPzp/7iNoJ5/PVSV/qCWfejxn1/J5aySfeD3P58jn/tNx1N4v&#10;cRtOudzOvKz2ftHexvTtnLZ7vWg3MH9INLv9gvt9luca3Z/j8vP2Fo/nlXzYzn20ecm2O3msl+wt&#10;LHvN7jvstVJ2r7L8ue2wV119zl5x+X/aa66wHDpzHdmg9j+glL9azjdIeZTtJE8GH7Q3sqzXuPzC&#10;TpGg5O9mHquR0ea3l+lftFfKvrhP2W8V99fstYfzLO+MCrKnQqY8Vg1/k2j22KlE1dVf2IvP/g/r&#10;T7j677///vvvv//++//D3//4H/8vZi5IVKhr3RAAAAAASUVORK5CYIJQSwMEFAAGAAgAAAAhAMzq&#10;KSXgAAAAtQMAABkAAABkcnMvX3JlbHMvZTJvRG9jLnhtbC5yZWxzvNNNasMwEAXgfaF3ELOvZTuJ&#10;KSVyNqWQbUkPMEhjWdT6QVJLc/sKSiCB4O601Azz3rfR/vBjF/ZNMRnvBHRNC4yc9Mo4LeDj9Pb0&#10;DCxldAoX70jAmRIcxseH/TstmMtRmk1IrKS4JGDOObxwnuRMFlPjA7mymXy0mMszah5QfqIm3rft&#10;wON1Bow3meyoBMSj2gA7nUNp/j/bT5OR9OrllyWX71RwY0t3CcSoKQuwpAz+DTdNcBr4fUNfx9Cv&#10;Gbo6hm7NMNQxDGuGXR3Dbs2wrWPYXgz85rONvwAAAP//AwBQSwMECgAAAAAAAAAhAIQqEvLtfgIA&#10;7X4CABQAAABkcnMvbWVkaWEvaW1hZ2U1LnBuZ4lQTkcNChoKAAAADUlIRFIAAAFEAAAA4QgGAAAA&#10;sEzMLwAAAAFzUkdCAK7OHOkAAAAEZ0FNQQAAsY8L/GEFAAAACXBIWXMAAA7DAAAOwwHHb6hkAAD/&#10;pUlEQVR4Xrz9hZcdV5fmDc78JbNm1szXPd1fV3VV10t+zcwskywLLFkWWBYzSylIZmZmzrzJTEpl&#10;islsv1RV3X/EnufZJ/a950belO23vp5c61lBJyIj4sb5xbMPxf+Nf4OTM5GRmXkZnV2QsbkrcRqf&#10;X1RNLFyVyStLMrW4LLPQ3NVrcZpfuh7oBpavR8XlsBaWb8qVa7fitHj9tly9cUenibRaettn6eZd&#10;1fKt+3Lt9leq5VsPgvkHcv3OA7lx9yu5ee/rqG4/+FZ156vvovO2fOf+t3L3wXdy/+sf5KtvftTp&#10;nQRpb93/RnXjrtP1O19HxeWb99z22xCPd++r7+X+N9/LV9//JF//8GfVV9//Se5/+6Pc++YHufv1&#10;9+7/e/LPi9uZzsT9fPnbbPuD736KTm1+Ndl+4XOgYtf9verW/e9WyM4zljYmvQ+hebt/JtvOY+i1&#10;Qg94/3Fudm/C+90O7rH9rv42f/1q+rl9w+v+Xtl1mXg9fCYof73dg1+jRPvZ/7Vr+6XiseoaO6R/&#10;eBLz/J3dPTbdgixtOE/565nnVJonnaLrAt1A3mRaP707Jtc90Omt+8yrvH+8Hv4ePD7TQXfuy81g&#10;eu0WGXAH/+eeLts6m/fFfahbPD6E+UER+b8rEPvHJiPD03NCEYoGRx+QPhinF5ZkBnCcheZWADIG&#10;wzAQbZlAXPTgZoD0ARiWv91A6EQY3glgeE8hGAMhdItwit1od7Pdj2YPqf/wcF4fzACIzIxff/uT&#10;QpEw04fYE9MSBGEYUjfv8bjBAwtx/3tfA7IA4gNkcAMUFQZR+P/YdoLBB5utNyXaz9LZvv6yL39/&#10;Ow9fdq8SAZHX6q43dk/DCh/L7jllv4mls3PXaXDfuf4Wtt/8CkKmiP6GARATyY77MPnPhCnRsf6j&#10;Ct8DFZ4Pyu5R+L6spl9yjpbGv65fIuaViuom5PNlPR+uuxXodgAkP60PM18KQMoDoi9u84Fox3Ry&#10;UDQgrqY7BCXnkS4KO+4T6Obd+9F5t+xASHE/7k/duv9VPBCHpmYViIThw4BITc5flSmAcQpAnAYM&#10;ZyjAcPYXAnEeAFy4DhAShhCXfwkQLY3vDDmNB+L9QPxB+MPE3j7hGx9+gEx8COzNTWdIqUsJMqnJ&#10;ZVKC4Vsc196KTu5/eS4UMneoAoAMTj6MmEkMBrbO0voyV+nvk0h2nLASbeM6P7PqeYeW7f7cxr3h&#10;dZvohM0Nx9KsLksXnwmcO6Hs/HU+cFDc7yb3wQP8fzUQf8lz8R+VXbtdiwrn/rDz/6VKdN7h6/Ov&#10;MX5bADXkF0JvduGaVNW2yLWb93TZgcQBJQpEPNu6fwiCvpgfr1E4jsubmP8ZIMbOm8sm9z/NJVJ3&#10;vzIxb+F6g/OMQY7w5jkTfJje57XRcbop0zLNnQecIv39b2JAjExMRwYmpoVQNCAaFA2IPhjpEn1Z&#10;KD0dQHGWMCQAAwiGATm7jPXXbsbJB54p5gId/FbbHoPhyhtvP47+4MHU3fAYrDjv/yCWKVUBGJ27&#10;i7kqHyA8hv2oJjsWxe1M54OH8ud9WTrKYEgA2tTmbX871/BxTL/k/4TT2DF92f2ya7LrM/nXTFl6&#10;yvZfLa0p/D9NdpxE+5h4TP+4tmy/if8srKbwMSj/GsLHDsvfz5cdI6xEacNK9H8SK3b+v0Tumnk/&#10;gnwByN2CIkMT0tzWi3kHmNuACaGisKGbJcCDtDfx8qcSgdGHX1h+Ov++h2X3QF8cHuzuff0NjAVM&#10;BqYObA6ODpIOdLfu0R3ex30mCBFGU/exDrqDdUxj17XCIRoQV3OKidyiD0SDooGRomucWXSahQyK&#10;s0vXZQbywZioXDEMwET6OSDazbcH3m6+3uTggfR/EPsBbJm6jYdAHWMIIj48mM4/jv/A2zzTGkz9&#10;zG7HMfn/w4efL6bzj7GaHnbssMJpKf9Ydj1hha/T0vr7WRrK7pHJ9vXT2rKdg62zY4TF49jvG15v&#10;8n+fh8nfn/LPKVH6sPx9V1v/MPn7/O+U3S9K8wjARsi1dvRK/+A4YIJrVyB6IgwTATE4hi8/D/oK&#10;p0t0bhTvhTpC+38AvnOBDxR6DoYOaoQhi6PufY3nBoBUN4hwWWGONDcBxhvQzWDZQTN2XXFA9B2i&#10;AdGHog/HMBTDjtGH4pQHRgLRoEgYGhAVihCBuFply8P0a4BoU7vhlsHs5vsPo7+e6RjyGhTDYob1&#10;97N97Pg2z7Q+EP1j6P8IMj6npl8Kq4fJ38eOl0h+Oip8HLsOu0b/2kz2//x9mM7uj3+fbGr7+f9j&#10;tXWU/W9fPJb9tom2mcLLiRTeP/y/E+3jy/azZf+8/O2ryfYzcf+/V+FjJDpudB5gY3hb29gmE7NX&#10;3bkw3ASUYuV23vkFIFxNzG9+PvTzo4np4sPjmDRMNmBxORAh50JdLhN6DojOPeL3CtLfxjlymeds&#10;TpjHZXrCkPtEj393FYdoMEykxFC0MNqB0dyiatFJAXnlukwv3gAcb8a5Q065bOWMBsYwIMMQNBCG&#10;Ybj6TY89mKbwg24/Nqd+RrRtnOd6A4ZBxLZTdlx/H5v6+1hmN9mxbRpeH5adgylRGl9M48PPzsNf&#10;b8sU9+H/NvnHSrTe39fE7XZPwrJ7stq+VPh/meze+vLX+//DX060P9dbBvb3WU12LH8+vN9q6xPJ&#10;TxuWndd/RARAotYPVuZNRfMIts0hn1bUNGm+ip2LO45T7Nxi21fKjvtzYtoYbJ34fxz4HKyi0Iqu&#10;c1C0kJjyQajiPHSH0MM2PXcA0bYzre1D3bzj1zKPTvwsEG1bOHxWzS5iCiDOL8mEHz5zfmEZy3CL&#10;uNGUD0QTly2cpnw4+kA0EPqu8JcA0W68PQD2Y1oG4Q2zB9QyTKLME878dHuc+mncDxxbjv2P1eUf&#10;MwwI2+5LyzJZyRPIYBZOZ8eweQNfIgCGl7lP+Bx9+etsf8q2UXY/fPn3iGltP5N/Dv5xbN6WE8mO&#10;G55fTTwW09kzYevC6cIK/x9btn39Z8xPG5ZtX012nF+q8DPv1vM4sSZhbHnhwLgy/S2kGRqdkZqG&#10;Nv3/XGdTv6zRZOeZ6FrC5xNeNll6H4YKxABYvgxirszQh6KrMY7CMJDuY8L2cBp/3Y079+Md4uDk&#10;zM86xJUwBAgJQ9hranxuSca98JmAnFy4FpVBUcNoQNBXIhiuBkQfhmEg+suJwBj7MXFTeDMCxX6U&#10;lZnJMqJl1HAG9tPaD2yyff00FNcZUEyWNqxoGvv/Qc03xXk7j/Cxwst2/mH512KyfXz5x6P8/W2f&#10;8HUmkt1f/xim6PEf4P+zAB/p/HMIH8s/t9XSJFL4dzJxmx0nkWz/8Ho7bz9NWP7/oOxZDItpOI1/&#10;dmMOb3VxH18r00Sbo92OhbPWMoOVKt19I9LWGUFat90/h0Tn6C+H5W9fTe5eMJ/wnsbm6excJUki&#10;uYoTqzyJVowQcqqY+7P8bdvDzW5iQPQcYl/gEBNB0ZYTlicqCJfigRjIXzcxD5f4C4AYhuHPATEM&#10;wLDsB0/0o4aB6AptYz+mPbSUPfCWaX2AcD3T+A9CWP6xfPkZypb9jGWydQSiNt3xgei10QvvF1b0&#10;OJDtY9fjH4N62L6mRPv41+Zfkx3Hlx3DjmPr76qwDVIwBuspO77/f8LrV7vv/m+ympjOv57wudux&#10;bNlPG04TPrYPgofJf15jSgS1sLjNV/x2v32utdeNCesxbWrtkeHxGaRxeYcK5yfr6EDZOdv1+dfq&#10;V7g8TH5e5DyhZq6QMhCy0uQu7jUrTgyGDoxB8xvc83vY9yaYMAOzdgVcIex4XB+ICk4sGzRZ+XLj&#10;VqhhdhiIhJ4PQgLQ5m15dJbhcjz4wkoIxMWgsiUBEH0YhoFo8sEYBiJ/JP/HpMI/nntg3Q9gimtK&#10;EPyoiR5+y8A+DCwT2H6+bL39Xz/DhOftf9i8v87+N3tuhKF4dxWghef9c/ehbvsynZ2Pf152nP+o&#10;/P9P8dgm/V/4De7eRzpAUJs5EfaQ7e+nN0WPzfl7geAsrXmIr/C1rSY7pv1P+x39/xdOY9ttnvKf&#10;A5fxV0LRns2f1y8B4sOl4APMVJhfunlfxXnC8MrSbamua5UZ5FU/TzEP+fMuT8XyVvia9H7hPC0/&#10;rRC3edI2jpYXA1iZwlB0YAT4IINitNkN7vk9AK+9rUOSU9Kks6cXabg/j0lHSFmTG7cPAXn9Nq7r&#10;ZihkjoxPyc/VNIfXjc5cgVzIvBoQJ+YcDCmtWLlyQ2H4vwuI9oP5sofKfjD3wAY/QCDNMPix9K0W&#10;l87JMkP4obdt/rI+EKFlk7/ejkXx2D6YwttsO4How5AKgy2RbLvJgOin4f9KdH7hff30/v6rKby/&#10;Kfz/CDGD4f1APhAfJnWTAQj/o0AMy343ux+JFE6/muwZNNmz+fP6j8GQWr5pisHQ1/j0Fampb5er&#10;1+LzFR2h6xLr5Na5vMZz86+H17gCgD8jukJ1iatoJRgdDFcAEbp96650tndJWlqGtLZ3aFtFposB&#10;0a+hxrkD7CuA2DcyEQEUhVCkSzSnOKKak1FCUGFoEHQVKT4Mo1oINM9yRFawsFLFaeYKIAj9WiD6&#10;MLTlMBBtaj9aWP7DpT+agjD0ENsPq+Uv7oe2bSvSBuJyfMZYWY6WKNNwOZqZA0Bw3tLZPpaO2w1i&#10;vqxShbJjmPx9bX9LY1P7H+Fzs339/W3etvtpHiaGOaao89NwGMfg/wOsGBrbNgUiYc90UPR/QWH3&#10;yGVV4Cx98djxL77YNYbl/6a+LJObEu1L8fxs3k/vy46lz1gg/7mMiet9rXSHsVD31+gr5JMHclUV&#10;gPAG1zuX2BMZk7aeQbjFeEfIczIgWl6juOxfh80zH6n8649bx2lMYfhRnLeyPn+7SxNLRxgq6AC3&#10;O9Dd27dloK9PsjKzpKqmFud1F78N0sMVRvWVO87Nu67PM/9HXKUKyxAJRIOihc/DUShCgKFzhwAi&#10;QuWEznABIfIVrIMmIKtttmY4MwpF107R2ioaGMNliP68uUST7xJXc4qJZHC0H+5h4g9sP6Y9qJy3&#10;bfYAcJ1lCGZ+dmkzEFhGtoxisvUKiwA2pkRgs3QKwG9/lPvf/eQUtGn09/f3sf/NqZ/G/r8v/9z8&#10;YzD9audk2/1tcftrQ1kHLx90nJobNDfHea53XSRdGpMdj/Pmik2WxgehSZtcwE2EgWi/qz/vy9Kt&#10;tp3ynxV7Dmy9PR/+c8KpwcWfJha3ee7ulgPhSsD9ei1BVzmNOkPOP5DFa3ekobUbRmhOlu/Gn49d&#10;R6Jr8OXfD5N/r+weRX8PwIwyuIVlQHyYmO4O2yEChvdY43zjujTW10pOTpYUFhfL9MIVPJMAYADC&#10;O1/jPADQ8HHiGmbTIQKKCkSKQDQoKhiDMPlh4bKBUWEYtD38tUD0oegDMQzFvweI/g/JHyf8Y4Zl&#10;6Swtp5ZBbL39wFQYJL584FBctvQGFIOKDxeTbTcgsudKoq57Yfn/J9F6X/652TE5z6n9f38+rPBx&#10;La0PKwNaIoDZtq++BehDaXgsiussncnWhUU3SiBaO7REQPyPyJ6B8LPAeXt+7JkLr7P1/vJKcbsp&#10;BsdEkPs1IhApnY9C8T7y3k2pqmuVWeS5ZYaROL+HiedoU5v3lejexMS8FANjGISmMLTo5szR+VJ3&#10;CIjfheO7trwkVeVlCJlTFYgDo2Ny7c4d5woBRYq9VvzjBcdc6RDpDn0oGhANij4QFYpasRLf7GZs&#10;niGzc4sEpJUfUjNXEB6zYsUDoh8y/xog+mGzD8dEMDTxh7OpPaQm+2ETiWmZkSzjc97/sX0QWKYz&#10;hdcZLAwYiWTb/XRRdxiIy9xm/ze8D2XH89PaNtvPV/j8bL0t+8czGEeXOe8BztYbtDil+zMH6IMu&#10;mta7Pq6z7SaDncHQP/a9b7BNHSmOp+VM4XvC63MZMBau+Zk0Bjk/U/vrffnPjqVNtN5Xomcr/DLn&#10;Opv314WB6MPs52T7JNQNHBsOcRr5s6q+FekRRnrXGRavw6aJrsnW+wrvzwqZWLvGeLj5ofHD1vkw&#10;u3HnntzC/76N8Hhhfl4qKyokIzMTIXONtPf0yjLC6Jv3AT1TCIjBcWNA7AEQ+8YBwgkAETKH6EMx&#10;UfObaE1z0CZRnaKFzyHFKlV+HRANij4Qw1B8GBD5IyVal2i9ybZT/AEJCs2QmmkJAnbVcz8wM4yB&#10;g/LhZ/slAosPlLD84/npfRgmSufLjuX/H3+7v28i+Wn8/exYvlaExRDXE1QEIF0fFQailgHaMXCe&#10;Ji77/zP6vwPY+v9L/x/hGIwiRCBqGzadxsTrUCAifIoB0f1+iWAYzshh+eksrc37z8/PKVF0w/Ur&#10;n0UHw0TA+yVaAUKIIDQgskF2U1sv/k/8NT3smqnY+a3Uymvwgcl5Jx9uBjyDXxiEJkvPCpHr+B83&#10;cA9vYX5melZ6e3slJTVFmltbpaGlVSYBSZdfeU3430gX/p+YrgQiFZmMQdCHou8QHQjjx02kVlSw&#10;QGEoUn64TGk3Pg+I5gp9hYHoQ9GHoz1giR40UziNyfZnGvtB+eMxM2kGB4w4sCuhGAvDCMRYGPww&#10;gPgZ3s1zakoMLn9fH4bhdOH0to+fnrJ0DhDx8PZl15FoP/94Jh9QDwxSARB92fpEx6Ds/4Sl21eB&#10;oR77O94fHpfp44Hofhc6ewfE1VwiM318pv318jO/PUMPU/gZtOdvpRzEEsFuNV29cU+1chuOhylh&#10;uHQd26GO7kHpGWB4GbsG/7p+Do7+NZvs3BNtC0vHTQyOpa5RIeh+H/5eCjMPYgpTwjAA4k3sTyBO&#10;wtBNTk5KVna2VFZXSwcc4sDYmB5Pa5OpW3dj+wbLi9durg5E3xlSflMc3yHGAOkqWix0TgRGg6MB&#10;0Ycigei7wUQKw5AiBG26GhDDD1ii7ZQ5TM5bWv44/EGYGe8DLF99x1Gu/6TSzBeEZsx8lqG1WQxB&#10;5M3rYLCeuE6FY8QUg10sE8fgE4abn9aXbbc0iSBqx04EQhO3h49t+9ly3P/yIeWDKgRDbvfD5bDC&#10;/yNOXuVL9H8FgPVhaLJjOQVAvO+AGFN8maJlyr9HzNj27PjzJv/Z8teFFU7j9HAgGvwSKT6t/U8c&#10;MwAim9nUN3XqgA72/xRSCa7RZCD7JYq/Dnfs8DZ/nf9/DMDOuQYghFyznxjUbuIYNwG2wcigTE9N&#10;SVNTExximzS3d0hnfwQvgLsKPmrpxu3ovC3PX722sgzRr1AxKBoMVypwjNNwitNXomJFi1W2GBjN&#10;Idr81JWVDtGAGIYetRoQTT4YDWw+4HyFtxtMfaDaj3IDGYSZ8AGA8tV3P8rXcIffAIbf/vhnnXKZ&#10;4jbTA2RMHwIMFb/+DmmhFaFjHBBXurnwsr+OU0IiPtPHg4RpDIiWngrDL6xEx6L8/xPers1qPFjp&#10;OXrg8tf7+/0qBUD0Zcd1AOS5s5giHogx4JkrJBRXVq78GvcTlp/hfYWfv79PYajFZNBbvA6XE5IP&#10;RcrtEw9EhsuzC9f1kwGsaXbn7M6d1/Ww6/ev05efhvv768LXZvnQX8f0nPrHicmBcNkDmgIR50wg&#10;RgC/7q5uqW+oh+vtkpaOLmnr7pGFazcAxTu4XuwDGUi5jkC8snzDA6JXy/wwIMa5xkk4xKmFqAyE&#10;YSD6YIw6RW9UHHOKNjSYwc8g58uHl69EYEt0o1eTn5Y/BjOHZnA4DsLQwEcI+vrup7+ofDjqtu+d&#10;/HWc+tCMwtMXIWmOJxBB4MPHgGhg4bbVYGbgXC3t3yv/f9hxbd4/t0SyfW9yfoWLW00OdFFH7skq&#10;UtgwNwxD+5/+edu8ATAMw/9/AfFh25y4PR5+Ya0GQtPDgYhzwDoCcXBkWlo7+nFOzoHG0vK64l3p&#10;rwnbY642+H+4ZuYz/9q57OddP//69zA2TzGvYnsgAo5liDcAxPGxCWltaZXGpkZp7+qUmoYGaYBT&#10;HJ2eVvAt4bgKRaQ1GCJcjneIPSNjUSCyptk0CA0BjMMTrk3i4CQ0MReFIR2hD0SCLwxDW14NiAZF&#10;H4gPC5ET6WE31W68yW7syofa2XPacYZSLKA3gH2DUPlb6gfCDcsBEOkUCURzjA9TGIgJFQDRd1QG&#10;BYPMLwGigYBpfGeYKK2//GvEff3/FZZtD4v73gC4+F0Ufh8lUZp48f+5ctpEQDQRiEyXCIic98+Z&#10;82EgGvx+CRATPT/2XIUVfv5MD9/ugwVAucEG1W45DLlEIDSF07pjxP7n8g1METJzMIfI0GTC4ydS&#10;ov/l6wqcJsV5t0/MoPh50pbDedfyr6ULy21zItSuA24Mma8DbnMz89Lb0yudXXCH7W1SVVcrTZ3t&#10;0hUB8G/e1mv2QXj1OrjCQaoXl30gjkZ6R8aFUDQYKhytxpkVLYAiYUj4GRDNDfqhsl+eGAdBL2Qm&#10;EKNliJjaALJascJyxKsInZdWQtG/WXYjbd5f56+3B8/m3QPM8sH7ePiZAYJMcO+BuO90sFU7hyfn&#10;h6CCUDnQN4Ta94Ca5/wMdtz2rSkAJKd+eP2AMIQYHrMskbDSskZOg3nXowNThIMMES0jM2Mb4BIB&#10;0TK7bfNlacKyfcLbCQh/2RROy3mDDv+PzRNI/n6+FEAsu8M9Dv9fKvw/fGlPlbj/EyjYh78bp65M&#10;123jskEvLP7uJoPfzwHRnqdfJmbg1TM2xedy5XofiFTMlT0MTPEQilf0WDgvuiSC4Rr3W74jdU0d&#10;MoW8qWm5vx7vPo53T3UV81xeDJadDHyM5JwWr/P/x9Zx3s+TlF2zievC+dzy+lVPS9AyjrkUHPMq&#10;7i3Fe3z91h0AEevYYmV2XgYig1qGWNfSLM0dHdI3MCCtAOQigKi/h8IQjFm+jmODM8s3ZPqKB8S+&#10;0bFIP6xmhJUqARAVikEzHCriAZFKVF6o83MPr2DxgUgRhn4Ns35w6iEukfJvqN1UE5d50/lA8gH2&#10;H3JbDgNRM8d9uAW2mkemottgGGbOzZwdQWgi4KKicwxc5HcMlwNQ+goD0SDIDB4FIsRMrP13AUPX&#10;9SwGHgOcQcFBICZLw6m/3YeKwcDmw+sNELbsy9L6/zMslyYxUBPpYf8nrPB1+f8zvOwr0f+w60wk&#10;H4BhrYTew+QybDzs4mXPrK/VwmUfcIlgaEA0+elj++F/4H8uAS7XAEWWH1Y3tMnsVeQ37gPQUYTe&#10;wtId1ZVlLIe0sMz/lzh/hhV/bSuvfzVdxTmaCMNrkAFxEfte1WMQ7rcRMmOfRfBmalqmJ2ekvLxS&#10;qgDEjr5+mZ6Zlaa2dhmdX1Ao0hEuXruO60BEugT+cLCZ+asxIAKGEcLQyg1NrHGOtk3kuiBcNhAa&#10;FH34RcdK9NdBYSBauEyH6H9eIFzTzBua8GZ5N9jmbT3X8YE0GFom4LJb56r1XcZ17QhvsYsXR8YI&#10;Qi4C0XeJPhAJtei6QF/D8X0DEYoEYNy2AJyc577W1MaHm8HRz/SWmTnPdZbe0hkA/HmTwcCft+MZ&#10;EPx5/16F05rC623557TaMRJtN9k2X+Fr8eXvy+vwlWi9PQu+bP3DIOhn5p+TpU/0rPrpKP9/JCqn&#10;czBLDEBOF5bptNw6W+8rBkX8Pw2VnUtk+8PGtm4Ykdt6DFasqLAPl03+sSmus7xq4AvnUZNdc6Jr&#10;T5TelAiIGubjGJbGhc0OiDMzczI5Ny9XFhalsLhEapqbpaa+UV1je1e3tPdHZAEwXICTNPFTyjPz&#10;SzLlA9HVMjuHOOi1Q0wkVq74bQ+1/aFBMJDfJjEhEKFom0QoDEQfiuGbbfPhmxu+4fZwWYbglA83&#10;nWGsptHaEEJfOyhynuFWIiCaw/s5IBr8dL0Pw8BxOhjGA87c4WpQCwORehgI/X39ZR8M/ryDAueZ&#10;hl8RdKMs+7JvLxtg/h7550HZ/zeF0/lpw8thhY/1MPkgdM9FbH41CPrzv0b+c+nP27LNx/6nA2IM&#10;Yg6GPugSASq8jrL0lDsOgQfXhm10glp+ODIFUATpOQ2O9TAguu2rGxZfdn3h6+Q8rz/RPpQPRMog&#10;bvvwm+z6XXZoGSHw8MiYTMINXoXzq2lolI7ubunt7UfIPCj9Q8PSgXkaMP1+PKc0YwvLMj13VSZm&#10;ryRyiBzthkBcWcPs1zKHG2mHgagKQOgrBsRrgRwYZxZB6lWAmEjuZsQ/WOGbbQ+2ZQCXYcLO0AFQ&#10;C+EBRIrzhBVhuAKIAdD8df76r0zeNn+7yYXMMRCaO1wNclyXSLbdh0ciYMSuPx4GthwvBz+OrGIQ&#10;9IHopk5ufaJjxMC2mhLtQ/2StHb+vsJpTInSriYDYxiK/vO12nOXSJY2kRKl4bL7f4SgDwrOO8cW&#10;g1EMVonkg8sUV6YHwMwv3tRweRL5cAHHn2c6TGPlgvGhr1MMWP56Lts1Jbq2XyM7fhiIBkWG/Lod&#10;aekQr8L1LUODg4Bed4/MzC1IY0ur9ACAg32DEhkekTY4xM7eCLg1KzNXAUKOqwBnSBhOzoBNs4uJ&#10;gWh6GBA57wORH5kyEEbnAwiGQ2oHxetxQOTHpwyIpodB0W4YZTffHl5TGIiUD0MDooXId74BZCBz&#10;bwkdogc1W0f3l2i9L3+7pfHbHvpApH4JDKlfAkMfKH7Gt3vzsKGmDISm1dbb8X097DwonoebOtn6&#10;RPtR/n6JZNsflib+OuO32T0x+c9SLJO7kHOl4jP0arJMrFMPTgQK52P/JwgluV7TUgAVQGchrUEr&#10;EQxNLg3/T4JzvH4HQFiWqroW/c6RAZFTgpPn9HN5z5QIiPwftn3F/w7J0oUVu/Z42XYNnQFCVoxc&#10;XULEOcXuh+3SBRDWNDZJd3evdLd3KRDrmpoByAEZgtmbXlyKOsOp2UUF4ti05xAjExwx23eHsYFi&#10;DYJhGPoyl+h/ktRCZEKQ4LPlRA6Ro2iHv938MCDaD2A31P8hEgHRMlTYHZobpAyItkwg+lBMpDD0&#10;mDa8LpyOUohiak4xXJ7oA9EXgZdoXRiIPhzC8iHglmMApGwQgfD6n9sWhkz4/7r/FYOPmw8fa3Wn&#10;58uOs5rst18pd/5O8el8AFL+MxUDX6wczw9nHwZFe1Z9xbkepFnxLGN6DefAj7/zY/GUdm3DOnZn&#10;uxGcO8+T/9/AOL90S+Vg6I7HNP41Wh65fuu+jEzMSmNrt7pCgpDivHOk7lx5/r78czVxnX+/TOF0&#10;iaTH8+6FL9ducKXYVMbX4vKNKBD7B4ektbNL2x4ODY1IZ2un1DU3S3dfRFpaOqRnYNi1bAncIYE4&#10;MQ3TFgaigyCB50RrSdgZGH0QEoCUdd8zIBoMVQq+eMWA6JUh8ot8OEG/LWIYiBZG27rwD+P/CPyx&#10;/YeAGYSZaEWZoe8OodsBFA2IbNtmUPThaDLYGfA4NSD6ZYx+OpO/zRypg/NKIIaBZ0qUxoehOasw&#10;IOPhsXIEZpZf+cvxwPo18v+Pk/0m9rusBGLi/fzzX3kNTnZM/3+sVPy1EooGiYfJh58BcaViEPFl&#10;IIk+t8uBtKYTzgYZPAoqhH/a6+LOfeHoz/rMQQ/wXNzns8lnBOK3f/ixeN4LXhf/j+UViss8HrfF&#10;7hmvn/nCiVDt7huWvoFx/c2v8Nqi17k6zPz7YrL1nCa6dn8d5R9P98W9M8XWM53TakDUewgYLvHe&#10;gh8TYNgAwuZOOMN2hM4Mn1ubW6W6sREucVhaAcfahhaZBAQNhlM0bATilAfEwYnpKBAdCJ1GAcFR&#10;jpgNceRsg6KFyj4YDYjuW83BJ0k9GFJRICKdNcj2tVrY7MOQCt/k8A9EGRTtgUjkDqMwxPItTvnx&#10;GjyAvkP05QMxDEWTAZHuL7qM6Wr7cZnH1of9QWIYGthsOSwffia7bl+2PgaSlUA0rQTVr1OiY/4S&#10;xc5tpeLPPV4x6Dn5L8XYuhjsOc9RoBM9O2H9XwFE98zegvOj+3PwY+bm1EZ04RiAfPYIwG/47ACC&#10;D776RuW+IYLnlc8upOMFYh9eFwHC4ys8cL5+szJOTVEgsu0epnWN7TI+NY99AFVW4rBGm9fpnX8U&#10;WqF74svS+Ncdlr/d0pus1vuXADEehgyV6Q5vyByYw0qVkdFx6e7qlWaEzq1d3VJVXSsNbW0yOjkl&#10;PT0RKa+ogTOeAQQXAl1ByBxyiIBhJAxDA+IYAEiNTscP+6XlhCHFlSWy5mYVIHIQ2URA5OCxBsNw&#10;JUsYiL6iNzb4ceyH8jNFrM1hvFM0SLINIkfvdU7t7wciFSsfdOlsX5vGpfXSWGNsDqfPxsaEnYGR&#10;MLPlMDB9+dsMjv52H5Y+uMJAW11wJndW1kKH04Wd5i/VwyC3mhLBz8RtMbmuZFSsSUt85jbFMiYV&#10;g2JiGFKrAeEWjgcI0pUBSgQZgcbQl1DiOv/5+jrQV3g5KwzxTN7jiNBf2dD53pBYEEFn16f9c7HM&#10;9RzSivM8PgFoiraNBFyq65o1dGR5omvXZ041dh/s2Invi1Pi646Bz/a1/f3jcF57jwRQtPVu/xgQ&#10;40Bo7hqiOyQQp2fmpK9/QGbnYNJGxqW8ulr7MNfVN0lpTbVERkZldHRK6mobpbWjR2HoHGKCMkQ6&#10;xGEAcQQQ9KUOkY4wcIXDgUboChNA0bnDJczTKa7uEMeDNogrgKi6JjMhIM5yGWIvFkobb/tA9G6+&#10;yX6A6MPChyOAonNL8bpBMPLt+0uBGEDPwBdWdDvnQ/KBaFDkPm6U5wCMXuhsMLNlU7SHBt0t5W0j&#10;7H0gWiPv1YEYlgObS/dzioch5T5rmSgkJ4QcwDgf1t8DQyrRNpOlcf/DMrgLDe058RV+lhwQnWIZ&#10;PjEM+Tza8tUbt1wbubv38XvyZevcnfsSHH4XPHf85OY9gg/P1wOF4NcKwvvYfh/PJD+ryeHxHQg5&#10;dl9szEDnAN3zrC97TzpEFgEJ0YWabHCD6dkr0sTywyUaClwbIKkNnXlPqOBexO6XW7br9O+Pv87S&#10;mfx9V1MYiO54PC8eM3CHfLFcD0AYwNGAeA3pR+EMh4ZHZQFmi+0RC0tKpaa+Xrp7GT53S2NrqwwM&#10;j0hHZ580NMMZg2lTuAeTM4hsp8Graa+WmQ6RQKQrJAhtOooDj0DD1CxgSM0BiKAwZU5xPIDhxLxV&#10;psABLgByLCcEADlPReEYlDMqFOEKrfuePwIOoahOEbJBZDkqjo6M4wGR5TEr7fZKIDJj2MNjmc7A&#10;EIUGQEIQ+eG0LwunHyY/rYHRB18YiPFA5byrcXbnEQ9Gm4/+j2B6B/vehuxD9k5uH16b7sOeL/zy&#10;nDaZiQ+r7X78EiVOH4NiFH63vnW6/U10nXNnsd8jkeyYibY9THbcRPKfBZun/OclLMvkYdlz5zdl&#10;iT6LwXau0+Mg016/fUdhZp/C5DT2tTjMQ/eg+wQg3eADOEY4QX4w6Q6BiXt7C/cjDDnOx17wvGfO&#10;DfpiOrrCaLiJc1rGOV8HfCIDY9LZO4Rz5H2Ivy8GKIWUtz4sHs+fUonueyLp/Ynux2lMhKAB0ZaX&#10;+XK5hvA4WM/tCkcYpGvgAZvctLZ1aDni/MKC1DbUS219nQyNDElnd5cMjgxLbWOjdPT0SRtC6jGY&#10;vYkZhMyQK0f0uu4NTs9EIKGGZmaj0+FZgnBOhuYwBQj9ckMTYThB0s7BenLUbHWJmIemF5biRABS&#10;USAG6+kGwwrD0IAYhmEYiHwo/ZttP45lHMtslvEMiD50DDhR8ISg9zD5+xjoDITmNBPD0IeZkw9D&#10;d26curIkHkfLHfX/+M12/HPxYMpQ3KCYwC2a7L78OjkgRmEIGSDD6w1e9nv44rESrf8lst/55+Rn&#10;SsqeFXteOPUBGJY9ewZE17TFwdBPswiY3MB50dUZ/AyGcUAM5vXLcYGcE3QA5DFYI2wgjIrAC8kH&#10;IaUhMoHindsS8stViOWHIxOu/PDvBaIpnNdWu9dODnqJ1zkReAZDVRSIzh0qDAMgshxxGfd7bHxS&#10;mppbpRvA6+3rk9LyMqmurYFD7JGGpkYZHR+VhpYWaQI0O3r7ZGB8XLnl2AUmzXk9VRgyDwGCw4Qg&#10;nKHCkC4xKDMcgTMcxZTliGPQOKg67goiMaVA2uDgMSBeZXeYhwMx2L4ChlcwDcFwNSCGH0aT/5BT&#10;9iNZ5uHUMjTBYJDwwUPFATEAUVgKJk8+FG0/asV+kKWlDF7xcudA2f8ywCpkV4A0+J8QR8th+O1L&#10;oegd/2FwXE0xEMYD0QdgeNmH1/8u+b8xzyu8nfLT+MsmPiv27DxcVtESW2fPHZ9JHksrSX4Gfg6A&#10;bE5zN6obd1zFiwFN4cSpL24LKW4fyJyhny/Yh3kO0VpNfYvMLQIwCsNQWSquIRx12TZ/2eZtOdG9&#10;dOL21RR/Db7sWuw6KAPiFcBwATxwFSvXtckNK1ToElvb2xWCjc1N0tvv4Njc2qLtEbv7B6Sitk5a&#10;enrAKVYEu6aCiGrDITPLC+M1Pg3wQYQgxdrmGBCvKBBVXCYMoWhZItwiQ2i6wKlABkSD4iTE9dMJ&#10;gMiQeToExDkCERZ5gSPhBO7Q4OjLfnz7oUz8kSwTcGoZ2oeBg6KTVb4Y0BQyq8gHXhh0tr+fnrLt&#10;9v8SjQ+o+yNt+H8nAqIbpdttTwTEqEv0jv9rgMg0frrVgOhk2wimv9/5+bLfLZEsEyZKEzuP+PWU&#10;vx/F58TP6FTi54n70l3F0lsauhuGsbcDCLoaYoOhc40mVyZIR8eaX4NADAAqHNfmo7BLoDAILbSM&#10;yxvIM8NjU9LU2hWEy+7cY9cFcZkwBDz9a7dr9BXe37+PMbnzSywHv4TCdv96KIOhCjxY4nRxSUbH&#10;JmRmHqFyXYP0RSJQv0KRDrGopFjaOtplEEAcGhlXIBZVVoI/ACLNGw1aHBARMjtHGMBwBuCDI7QY&#10;e5zzCI8pwpAA5PaRKcAR4GPoHKtUYYVKINY0KwiXVRMKQ8wvUgEYrwCKWJ7GekobaLMcccnJB2K0&#10;thnS4cFCQOQP5M+HfzD+UH4m4LyfWThlhvdroQkkH0RR4BBUgVxBeTwQVavsazBjGoOiglG7Dnph&#10;LhQ+hu4XrFMg6voYCO3Y97kuAKKNrWhyxQL2fxwQDYo2TaRE8HT3LzEQDTqryb/3D5P9Xv7vlmi9&#10;yd9u877C620/y8D2zIRlzxArZAhDS6/76LOGTIsMzBplPkOsODF3SMUAuHrFh4IMmV6dEEPCIOPb&#10;Ol8GCf2/nmy7wdBaZnDK3i8d3RHp7B2UK9iuLTe8/EJF3aEHRJPlL8tj/r0JKw5smJqDVXkhvcEx&#10;mj5Yb/fDVwyIuCcUuMAa5i6EykOjYzIwNAL4dURD5ZHRESkqLtbyRBdOD0prR6fkFBbI0DggCgbN&#10;0LD5QGzv74+09vdL18iI9I6OyuDklLZJHMM/mgB1J2AtWSY4BehNYd4qUagxLMdgCOHg+inSoAJF&#10;G14HmgDwWMPM7zZHP2YfgNGkcAQUderBcDYAot8UR0eu4A+qcs1yuJ4/FOf5Q/GHW/lAu6mJmYIZ&#10;01yQg4SbmkMjbFYDnMlgFF6n5YXBtmj5IeYNnD4Uw/KPtZrs2FTctgRA1KHFAhja/7DrJex815ho&#10;mfIhaXBMtG41GQgTwdDftlqaXyv7jf1lk5+BKXtW/OflYeltnaUn5FybQgfBWFgcK+MzGRAs40dB&#10;FkCQWsBzb2Ck/DSc2n7hbZTuH+SPaJ5ZuiWNLd0yMDIlc0GemkdapjHQRXuOQLYurDAgef0xQHIa&#10;E6+P0Oc1h18Eeg88EYxXKewXvjZOeT8Wlt3QXYvL1wBEsGJyWtrbOxA2T6tb7OuPSHllhRQWFUlL&#10;S4tkZmZKenq61NTWS1l5taRlZMqps2dcv2e4Q9dI2wPikZMnI0fPnJGjp0/L6aQLkpaVLRk5uZKa&#10;kSV5RcVSUVMrVfUN+kk/NnZsau+G7WyUlu5eicCqDnCUnAkH0VG6SguXATx1fgDcDN2e1h67WuQp&#10;wI99CqdtCgBOYUrZcrTG2X646NQ1v5nDG2KeY5rxh4/+qG5qULQfzn4se3gpPszMIMx0lpENhDYl&#10;BB/m9Axwfq8UH1C2LpF4jIcBcbX/ayA1JUqjSgBEKuYQHfA5jWklABPJh9/DRAD682GF4fcw+VD7&#10;NfKBZjKgPUzh/ROliW5D6Oy61hF+DoA+DBkWGwh9V+hnejaBWUTkwwGSVXjeCTUDnIHBl+1v6Qyi&#10;nFp5u+UZanbhmtQFH5TSddiXMrBRVlmZqEiK+cjmDbSxfMbtLg9SbplNj+KBGAUh1us9CADoy39B&#10;xF0bde0ajk8YLss1QHFibFx6urvhFKclMjCk4XFubq5kZGRIY2Ojzl++fFlqwLHamgZJS8+Uc0lJ&#10;0tzSJrMwcTNsjzjlNbuprKqKFBYWIWGGJF9OlvS0dDl06LCcO39BTp46I6fOnJN0QPLCpYty/NRJ&#10;0PWcXExOkWSQNiM3X9LxD5OzsiQ1J0dyi0qkrKpOKusaAdB2reLugk3thZUdGB2XkYlpYUPvSYTZ&#10;1DRrpqddSD4NgDJc5vA8nNIV8i2mCtYTinOA4CxEIPpyLpEOMRYm2JvL5v0H2R54ZkzLtIQC2yU6&#10;x8SQJwiHTQBNIrj53fFs3l+3mtTVQb8EcLE0TB9TorSUgU/TBDD0HaJB/+eAyHW+7N448d7F7pfJ&#10;jmP3NawwGE2JQEjZb/VrZLBKtI1SkAXPgz0bto8vS2PpTP76awijWRvsoMfKEcLRictsfqOhog8C&#10;hqZBxtcMH8CQUwUSoRLI4MD0Piw4z2PZMSg++wYrX4yuRifn9YNSc/g/2pID+UUrK4M0LI56GBCp&#10;8LHt/1n+MyAa2Oy6qfCLQKeBmG/tOmzqA96u7woguLi0JEsA4vLiVRmKDEhVZaV0dXVJf2RQhsGZ&#10;+vp6hSCBWFhYqHDMzMyS1pYO6YWDzMnPl4bmVuWPa4sYB8TKSFlFmTQ2NUtdXZ2kpqVJQ2ODTExN&#10;SWZOtuz88ks5DYu5d98e2btntxw8eFC6OrtlEJDrxckwfufn/grLygHKZDl/AS4TNjU3v0By8wok&#10;r6BAskhsQDUNJ5WRmY2Ty5HsnDz8r0y5cPEyXGmOlFRUSm1jszS2tksrR6oYGJa+IYTwY5MyHIB0&#10;fJbllgsIzRG+46bMLC/jB13GFLAEJJmmratPRiZntbyTTYFY2z276Nwlfzg2QOWDbpmQGZSZ1+bD&#10;QKTCQPRB58PPHwsxvN7fZsu2jh+zMrlPl8ZkgPs1QGS6MBC1YgXywfZLgWjHcvuG94nVhJv84/gg&#10;NPn33uYpws+fTwTE1QAZBpnJ3+7P+0D7pVoNiMsrgMjw2UBIKDggxmAGWARAZKUJa0t9IGr5HdYZ&#10;BExuXwcLgmJghCZjRpcJDYuQFFoAXqyIyU27+oalpbMf229peb1FYJaO+y0u83+vDkRTPAwNkoAX&#10;z5Uj0PDaeJ9UDo4rhGs3IPrXZooCEce+wilDZUSbs2wPPTwstVWVkkvWZOdKU2OT1NbVS1FJCcxd&#10;uly6dEkaAMay0lIpLi6Wjo5OdYgcGqyqvk7qmtmv2VUQj8f1VBmKRNh4kaA6d/6ilFVUSE9fH272&#10;iGRkZ8vb766Rffv2yxmE1GcAxl27dklFRbVMTi/IDCzn9DzAA43OzMoQ7Gtnb49UA6ys7ubHojt7&#10;eqQL67owbW5rk1qE3xzJNie/UE6cPqv/M5/OsrpGSiqrpKCkTDIB04sp6ZKGCy0oKYcqdJqPbfml&#10;5VJYUSWlNTVS3dQoNXgLVNTWIhRokeLySklJz0aoX4awvxCQrVWnyjC/rbtfYdnROyDd/UPSN0jY&#10;TgGirhY9MjKhH9TiSCPM5A6Ivkt0YbJBLZG+5jdXdBoPPH/e0vn66juC1RS/TCiak1RFYejA54PQ&#10;QnWXzgDqoKg9YRSKgJYnhRev9yvALYCZijXSkH3nRffVY7iXRFQeCG2dg2G8a/TFlw7l4EcImmJw&#10;dA2OV24zIMaAF4OfwimYN/kQNPkw85UIdr5W2+6++2thIUNiLhOEdHDM/LHw1onzDgpc5mczNNMD&#10;iAybFUZcp3Bx8+a+HCxuaL6rYhMSPNvzV5cVpvNIQzARcG4EKbhATOexbfbKNWlo7ZLI6DQiMAdB&#10;RmEuKgMQIbbgMBi6c3DwM1nxE8XKmAWAm3BlOgdGF6EpDNUJ435zHoDkPbh6A1OvFp3g1wqc4D6w&#10;R8pVHPcqjsOeKLxOrrsGLVyBm4NJ60J43NraprDLR1RaDLeXmw1DVVQEN1gkZxDRHj16TM6fPw/2&#10;dINFNVJeXq7DgRUUsIKlQTq6eqS2oQkGK2hFMzUfA2JBUVHk1JkzcuDgEckvLJEiOL2CklLJLigE&#10;AM/LmnfWyNEjx6UY6wqLizT+vnQpTSKDkwh1EfLOXZFRuDZ+jGoAbq5/bEx6hgZ1lAkCrgVkrgAY&#10;y6uqpQ3OsqtvAPCrk4qaehkanYS77NJQmiExu+9N4ngjLCjt7pFK/ODlSFvX1AqY9USH9uF6Hpt9&#10;FksB8MNHj8ruffvk2PHjkgyQtuKYbFpQVFqN/92gg0MOAX7D41OA4aBCsqIabw+E902tnRraV9Y2&#10;SnpWvswv3ggcDmHIwnH3WVJ+gN0cYTzcDHoUtyeGYbyw/gd+4vQH+QZT9zU/N891X3//veqr72IA&#10;NscYDrMTATGaLlh/N2i8rY4RYPPFdRzc4mYAQk1DgHL7fewfuMt7D4Kp9/98aXkrYEi5F0nshRIv&#10;OFMFI6HI8ltfDpS+S48BNOYu412ig54PPC6HofVrZODzRQiE1zGtwhCycjINCzVEdM7QDxHN+UTB&#10;CEgs3nCgoxu6SndoQIyCiKCxob1cukWAbHx8Qsrx7NcjnxGI80EURLhpGTxAyLaGc1fh3jAdnVyA&#10;eWjVZiZ0htFmboQh9rNw2a9UUacK+VA0sexxjufFc4Wr1FAf56rXqvcH94ZC2qXruDZe53U4PECR&#10;0NT7gG18MfAaCU1+Oc99LoBAxHldgXsbn5TIQES6exDu9jEyHYAG4fbqpKOtQ5obGqUoL18uIzLN&#10;ARgryqskJx2R54UkaenugCmCMausUABWgzmVldXSDJ7U1DVpe2sOcBHXl/mTzZ9E1n7yiaz9eL18&#10;sv5T+XjjRln36Ub5Yu8eOXLsqKzHtk83bZZtO7bLydMn5dSZU4DnUUlPz5OSshp1ZfmlZVJcWQMr&#10;2iQNbe3S0d+HcHcYAJrAP5yW8YkpLfAsAHBT0rMkK69QGprasG4EoXqbjAGIC3xT4YdkVTihODo5&#10;AxeH7a0dAFetgrMCN6EKtri7n4CbAEinpAXb8wuK5CJC71OnzuhboAE//AAc4PD4tPbZLCyplOKy&#10;aikpr4FL7ZbhMbwlF5b0repClzvSExlSIPLHvQMQuGYvhCFHGwFk+OF5D3AGqm/086QOag5mMRFo&#10;nBrsfOg5CK6u2HHc/7T/pz1coLsBFMNg8kGoItDUUa4OxKj789La9igQMdXPpPrHhqzyx/4vl8MQ&#10;VFgGsnU2YksiCNo8nbptIwgNiJwSiiaDpK+fc4VhsK22zXdF/nqKaXlsVqgQhFZh4NyRk8GPANCw&#10;lkDDvMkBD+sBFIUKABMDIkNRVhwSbEGZHZYXETr2Iw+UIt9xRJcpOB0XsgYOEaCbgSOc1cGX6Q6v&#10;Iy9NIFLqcZWVyGcGQwOi/W/mBwUjzwHnbSFxvAho7hfAFOssxI9eL9IY+Njcx10Lz49O1L8PzIM3&#10;AEII17XECtiZeRkYGkKECUPV2irDCI/HJ8ZlYmpS2xmWwrSlZ2RJPqLMMkSMTYBipLcP96NcWpra&#10;JdLdBz6lSc/wEAxUi2RmZUoe2FPf0KJOMT+/CC+TWlcRPDnLXjsxINa1NEQqawkLhKTFJZLBWpmM&#10;NLmYelmOnjgqBw/ul88++0y2fv657D+4V44fPyLbd+ySjRu3yrZtX8inn34mGzdvls2fb5etO76Q&#10;z3fukm0Iq3ft3iP7DxySo8dPStKFS1pWuG/fAbl4KVVyEM7m5BTA3p7H8U5Jbm6+NDQ0Sx1OuAZO&#10;rbaxBQ6xT/qHADVAb3xmDiECLDP7U+ONQbeYX1wmWblFUlJaJcMId3sRCp88cUZDf154UXE5XF8D&#10;XOiUjmrBES7aOvu0lT6ngyOT+gbjD0dw0rnm5JfgzXTXNWLWjMyGtewdArh9G+/UnHv7fhWI/Tzw&#10;vv2RnyxNLEsThiJlw4utAF9YABwh5oAIUAVy62OyMj99AQTgMwj6y3TI+gF9/F+O02fi/9J1wXr7&#10;/z4ErfyVaXwwOqe4UjfhHjn1tzvX7sLxRINVOLnw2kHRHOTKkDkMSH9dGIK+DILR/fD8sELFrzgw&#10;N5gIhISZlonZclQOhr4IDQMcIcLw14W212RhcUlGRseknb0ykFcGRyd0GyHHY7l9nDskEOeu3EB0&#10;FYFJGQ+asbnjRt0h/z8B5smBz44VFq8DYToApqE90hvAHeQARq5H2vB1cKovAGgR80taSXJV5pG3&#10;R4ZHpAtRYEdnBzhQC9XAGXbLwMCANDa3aOTKSt3LqenS1NIho4hIxycmFXJsflMNw1Rb0yijMFqZ&#10;GRnSNTAo9dgvIyMTeb5X6pD3OS5iOcxRNvjDD+uNscOJHzKPTk9ExqYBnelp4Rfux2ZmZHBiVFKz&#10;0+WzbZ/Jji92yBcA3OEjh+XIkQNy6PBB2b5tp+TlFUt3Vz8I3o6Ta1NLyvC2GJY1FzROz8qVk4jn&#10;v/xyryQBhhcvp8ip0+fkOKB19NgpOXjoiOzYsVN2EqKA6c4vvpTPAdgdO3fLl3sPyMGjJ+TwsdNy&#10;7ORZ3IQLcub8ZUm6nCqX0zJV+w8dk6RL6QjrLyFUPiMpyRmya9deOXP6vKSmZUlKaqZcSs2CM6yS&#10;qlo412bYa7jDFrwlK3HTCFM6R24jDDu6+9VFXrv5QEHADMteBhyc0yDoxJDUwdDA9y2A9V0w/aXA&#10;S7T+u5/+pLJlO5ZTvDPluRiIDEJxCkCmcEu0PVCs/I+giq2Pwiyalv8nAJ+n+Hvz87LzVSjq/3Vg&#10;VHHek3sp4Tyi5+QgreWfLOO8h3QcsOIuIErdgXuEbqjClS8MpX2thKXBcTUoGhA5pcJA9MPjMBAN&#10;hlZxogqgY4qDoefeHBCtrI9AXNYRXnp6eqULxmEIYKAr5HYfZK42+YbMzF+D2WhnxtfyQytDjAdi&#10;IIIt2N+Os1IOiKzkcDBk2OtCXwUdgYh0LBNV4GPeTbnfNVwjIHh1CU5wVgYBu7bWZmlrapIxOLpJ&#10;RJW9vb1gCtZ1dkplFcwanHBpZVW0OK+Lnxedgytm17tJRIktrdLV1S2RwUFpQnTYhpdEVlaW1OOF&#10;kV9UjPD5gpRW1ACYbIZTKPlgF41Z9/CYTLDXnT9A7Mj0ZGQUYe0Y7CMdGMv/Kpvq5fjZU/LRJ2tl&#10;M9zfhg0b5dPNW+Tjjz+E1sIZ7pSS4iqZm72K0POqurdpTNnQkZ/2YzOaGpwUwciQl+EvR5gYgz1V&#10;TSAc7h9Uy5uUdFGKikoUrAyfaxB2V1bXw7FWwwWWSybcZFpmHuCXJrv2HpQTAN6F5DQ5e+GynElK&#10;hms9Jh+v2yRbtmyXw4dPSGVlHd6e07g549IbGZXyqnrY5TIFYj3sNB0iQ2eGxwRifhH/RwHScMig&#10;Frl1lxnNZVQC0TlEhswuMz/4loD8LgZD6HvAyuQDjjLIUd//6c8qWzbY+Wl82TFWg2IYjHEiwL5C&#10;iEsoRqEWU8J9ID+NATFROsog55+PnVOibVwOH8P+jy//HGLpgm10teoSAVA4xNsAoY0RyOH2ucz1&#10;nE/kHp2D9AHpyhsNclQiGPqKVRpQ8TCMlheGYOgDxaAV754CcEAGq5gIOx+IbIA8IJ2d3dLW3qWR&#10;FMcTJTR5nNh+DJmvI8/N49nv0BYXXO+Hy2H5+0fPKzhfm3dTulFAj+WMwTBoWsGCa1aXiHQ6vD9C&#10;YYb4nF4BRGfnF5A/RwHzbqmpqpSigjy5dDFJ8nOyZLC/Xwb6I5JfWAh2FCoE6xqbtWsee6GwLmJ4&#10;bFxGoJnZOQVqJ6BZDOj19vbI9Oy09HT3SGF2LgxSsmTy2CnJiERPq0GrQsR4GabqwIGjiFxPSx+c&#10;9fgUgeg5xJFJAnFWocUwtbKhQbqGIpJTXCD74QqTLl6S83BouTn5cGA7ZfOnm2Tt2g2SlpaPUNTB&#10;j71U2BCbZX/tPf1SUFohFXUIV8entExwVsss2DVviR+Flt6BYWlu75T+gSGprq3TYb8XacHx4PAB&#10;4huKBbqcsm9z34ADW11jm7ZbnGWbRRyXvWdYKXIUYfeuL/chNE+W3LwSae+I4E0M2790WxujdvYM&#10;SFfvoOsnPb8k3X1DMjA8EX0jt3T04GY1SmNLFzLTd8hcrjLAQmZ1RoE7MiCaQ/ylQLR5ThWkXhof&#10;kqvJpY19+N5XGEKm+18jvLYw9yGK2ye6zk9DMJn89W5fH3phRc/TXx8UP3Bq/zMKQNxnPSbTWDqI&#10;58PthGKcq4RDvIOpU6zc0rbbYKpaaRO0m4yH4sOB6K+PyQHRQBiGoQGRcCA0LFQ0RSsmvHW+fEAR&#10;XpZ/FFKBQ+zti0hbWwdC5matKORAKdH9GF6zhhnPO0Ha3huRzr7B4FixyhRfidaHz4kwjK3HFMus&#10;bfYrfMwhqkvEPMsE5+evaIjfBQjWIRSuBgjbmxuktDBPUi9dkFOnTsj5c2fk3BlGeinS0tYuwxMT&#10;4MmcRADC6elZqa2r08Ea5q8QqCOA5Ciuvw1cypY8qKGhTto6WqUV60oKCuTo0cNy4vxZKSgqQMic&#10;hugyRTIAylKwqRhGixEkgcjuyXEOESCMsPkJHRRDyYGxMRmbn5XCilLZtW+f7N1/SE4gJD16+Jic&#10;PHFCTpw4CZe4Sc6eTQXclrVnyhisay8oXlJVqzBsww/AkSTY84SgtF4orNVpYW1xV6+60dkrixrj&#10;0wLPL+EHxc2LWmy1+kt6XqUVtQpFfi1LmwcgzQyO29HXB5h1AW6jUoz/m56RI7X1rdoav6NnCD8w&#10;3mYsRwmgyJCZ05HxGQUuRTA2tHRoTXaTAvFbDb8cFK2Wmc4kBgDKyvcUbgiVEwFxNbDFHF/MHZp7&#10;fJgMit/+yPmYfEgSHjY14DxMBhy3H5djxQGcuhcAXTKLD76N29ffPwo+iN+oNvFb1arvcd7Qd6Gp&#10;ftwf6b7GsZywH9Zx+3e4LneNvD7+PwLZhdrmJu8ifL5HAYYUwWggdN3oAnCyKx1ecFpGGUDRFA6b&#10;fSUCYiIY+iEyZa7KHJUvW88yPmsk7YPGlikHqlglCIE4j2efQGxG3mluadciH445oJ/XpJBPdNQo&#10;zHPaANMwMDoZdy52/ETLnNr/80GpaZmOy5i3skhtMoS8u0QnqMbGhdNTHFYQYSwrgNhwmmoEuLra&#10;AC5MC7PSJTczTdJSYWSyMyXl8iUpLSmBo8W5LsHNAn79kQFtY0gnOD09heNFpBUhdn19LZxhgZQW&#10;FwGsBVKQl4N70QgwNuCY6XCBe+RU0jkpLitVILJpXl5BiXTDsDUhEuV8D0JmFiOMTc3FgNjZ0x9h&#10;2V9TWxdcoitDHJ2bgsOrkhNnT8up02dl+/adgOIJycTJnzx5Unbs2I3pRQBrWYYmpqW0tl6yEHI2&#10;wb7zh5lC6Mz+z9oHGj/mKODXDovf2Nkj/H4Lu+xpjTKgSRDxDadlCwrD6/qjtnb1SUllLVxrRH9g&#10;DS/4A2HfflxIG1zlwPgYfhg40KvL2siSYTahx7dlc0evNHf26bH4Y/YPj0t5TYM2PeCbk28GvjXZ&#10;DonNcegSO+Ai3ZD4rgnIrQcctYSZia4DmY8uhm4mCkYHAoUiRCDqvAdEH4wGNs6HgehvD+uHP/8l&#10;Ng/9+BPmf8Q6wOI7zDtIGmhjYAzDyl/H8/fXfQN9+x0cbyADvsmBMjEMKfsflH+c71i+qiLkKHef&#10;fsD5Ut8Der78NC7dn/R6f+A9+gHH/B7uHE6V+hqu0QEV50YnDwfIQVf9fsSupYAbdYbSgRZYaYPf&#10;1/rW8qNLUXEZ0i/dwUHaYAOEoC/fFfrukDDU5ziAnongWLmO7sq5Lgcc97I3R+kDKSoCD5HRMCsg&#10;AJg2RFoEYv/IhDZbi6ZjngFs2Ve3Hi98Ds9nx4z9vxgMbT837xypL67ndTHfavEY8ynhjH0WF6/K&#10;1cV5GR0ekKmJEUCsXzo6u6SiokLa29sQ2s7I5OSUlvNlZ2dLVka6pKdclvTLiDyz0uAYy6SoMFfK&#10;SoulvLwYEWOnLF5dkIUFOEO4yTKExNr2sKFenSBh2NnRJrU1lVr+yDaI5+Eus/NyJQsusDAvX86B&#10;XawgZtvnrKxMjX47eiKSlp4tfcj3FZV1yiStVJn2QubiyqpIB6ip3eqmWLEyCSBOSH1bg5w6f0YO&#10;Hz0iH320VjZ+ulH27f9Stm3bKh+vXS+nTiZJCxxVLkhbCSAO4AfREWgJQfxgOoX6RsalqaNbOvqH&#10;tM2i/miEFG4kyxzrAcQeAJEt0QlDFhCz+U51Q4s2lrYfiT8c4dWGC+tCeo64M4M30QwLZ3HMKTjV&#10;UgC0tbNX95kEbNvxoDQDdN2RYewzpA9F39CY1OIN0YJ07M3CN/4g3p4s8+zqHwYMrUnHfYRYkLaP&#10;c85CwciQLepQXAipcIA0Y3qAoLshsKjv//QXBdsPf/6rgs2gaaAzILo0Tj/+5a/Rqekn7P8TjuUg&#10;AShianCNKQann5OB7VvMR0FEwP6E84O+4zQ4V+prQCvRcXzFIBgvH3A/4Vqd/hLVn7xr+wnXZuv+&#10;/Je/yZ/+gvV/+gnCsXCN7ng8Fu4njmtQ5FD8979yxR0GQrpKyoDIwRf4XRMCUfsfY/4Wo4KgPDIK&#10;SgVjrDmNybUzTBwum0O0sNgHIJ9je5YJwngg8jl3EZIDopPtY42smXem2CxlcEgiAwOAR7camU48&#10;3xxOL1qWiPQUoyF2TKBJUPcYyPKVO3YAUZUBEMfwzkPLQbGOeZY9ZHqhGYBwHlHe7BSYEemRmrJ8&#10;aagulf6+Lmlpbga8GqSltUUaMV9cUiYFhcVSVlYu5VAxXF1eVoZkZ6ZKYT7D3nTJSAMk0y8DVqUy&#10;Mowwv71FstNTJDstVUrgHNmDrqurU2pqqiQbkMvOzpKS4mKpLK+EEAqXlennRosLijWazSkoxP9u&#10;xTGzpLwa5wKTVADj1gC2VFXXSxtcNlufxAExv7g0UlrB2tY67NAJ19QrPYO9UtdSJ8dPH1MAbti4&#10;Qfbu2y3nzp+WXV9ul3ffeks2rftUTp88Lz0Ij1lQOjfvKlWmAaIZ3KThyRmFVzPAMzw5i3VuMFi6&#10;w2i5ItI3Aoj9ANYUYNcKcJZU1mhDav8H4w/YOziqEIvgh9CHBw+VDhoB0SGyDJT7tsCF8gdkeSW7&#10;8FXWNUkVbsAEYMzBJnoGx6QBbrgeYQQd7OKNW3i7cpy0BoBzBOHTV3jYXe0jwym/wbA1AVE4Qq7i&#10;xQr/A+cSwPFrhonIqN/S9QACBNf3yOQ//IlA/IsCMOwOHfwAAk8//hmOENM//fVvWP6rAsL0ox4L&#10;8CIAGeZC38DNxaBIMMfcG9c5OaiZ02P5ngMigUUHyv+L40MO4HSogbDtO4I+JF7ntz+4KUFF8DnX&#10;5zu9PwHoBBuAh2lYf8b1UX+yeVwz9RedMg33p9z+TMf7wGPTjRKKX9M5Qg8Y3kfF34XrWEvN3w2/&#10;H19y/E0hrZyxihpVzEFamiggIQWilj86B0nHaCFz1CUmACJBqEVCmNftQfMW59LiARQTXVk8EMfx&#10;rA/BIY6OjSH/NMk4QlNGTTQM6iCDkJlAbEWUREPA4ysIsd6mBkGDpK7Hsqvh9s4Hy3SCV5DPurp7&#10;tDwvp7BQa3Uj/f3SinC0Mj9HclKSJDfjMkDWBMjlSHpmhnbmqGKvMpimyOCIjm7NGvKuji7pbm+X&#10;ytIiKchOk9Z6QA5ApGMsKy0EUBukob4GacCHHqQNeqhUVFZIfn4+gFYtvREADSaOXYn7GYHC1PDL&#10;evkAIsdlYPtk1lPk5hZIWla+dtIYHBqXSnAiMztfWnt6ZVLLEL2QeduOnZGdX7Dd4G45ceqknLt4&#10;Qc5fuijnYWePnjgsRw7vl4P798oFxOOXLl2QXTsByA/WyGefbJJTJ85q38BOHJhQY1medt/DTapq&#10;QNzPsg2EsqxsmaYAQIbTOsoNp1hXH7Qg59A8/AAMK2l8ELJ/MsPndthdOjo+QPpW4/Zl/KDsy7x4&#10;RRtrZ+bkSzPehnSfbGfY3tWvIX0XfoialnYNoftHprDvTW2D1NTVq+F8z9AIHGlzDIg6ACicQZAB&#10;6BitptLAGG4a4qBIlwJ9A8hA4dDRwEAHZiCk64oBETBChv/TX/4cFQHAKYGg6wIIOCcFaNEl4rh2&#10;fHV3OCah+PWPTvHu0QGSrlDPF0BkmR1DTwLxe0DtB4TjP/0JruzPhPDfAOS/4dwo93/NxTm58+A+&#10;vriecDVHqILD86/Nrmul/ix/+dtfVbaOaWNAjN0jhSNBjWv37zfhaICkc3RftMMLgL8Tiz+88kYr&#10;j3SVMW6EmigsgzTmGtUtejIg+k6R8wpGT9okhe7RXwYcqXgAUvGh7Zw2sCa4CDC8/MdZljaMsHkU&#10;QGyR/qFh7cTAjyepKUE61cI1vPy7kQdmsC9MCEBJsaiLmuY88hjdozlIBSLdJYBIV0hdwfICts/N&#10;zkp7a5Pk5mTA8eXLQKRPhvv6pQ1mqhmgyktJlvRLSZJDqJUVAV6VOg4hR7OO4Hw5svUczNMUwude&#10;hM89AGIRXGIx0pcXZEthdoaU5OdKaUmRNDc3AVxVUlffoGI7ZY6I3Yn9+iKDANkcDA2Zsihdve7T&#10;AX3gTW4+XGhltVTAhWZxxJuWFklLy5CiskptWteK+8G2iGwG2AjAsqhtbGI2BsSc/LxIBuwnaZ6G&#10;2P7s+XOy58B+SQIQv9i1U7Zv+0y+/GK7HD54APOfy8b1H8mmte/Ltg2fyr7dB2TvgYNy+NgxwPSs&#10;nD57Xhthnz2XJBdTUkHhXMnOL5L8olIpL8dbAoRms5oaXBwbX9cBhheQ/sDBw1JaXiX9+FFpxxnC&#10;juAtyDdbXXObDIy6wRztrcWHQh8cvvUWAEO42jzY4wu4SHbL6xkY0XCZrpDp6FYZglPsbsimAgTr&#10;yNSsOkqWfTKM7hkYxcP8AIJDhEsMw9CAaLLMYjWbVgvqXGPgTkK10nRwfghKQBGILBtU2CCDx8Mh&#10;JHVRhBXh5ABF6PjgUcfkQTEehjEgcsqKDUIw7Oai4MP/+RH/8yc6VIihq52DpeF5EIqEaExuG8/T&#10;zjcRBA18PvzC68IwjNdKIBoIfSg++Cqme4Qfwmr73Uw2dJcPRNNqQFSFQmiFoyftq+vJB6Vzk3SQ&#10;zj3yefVhqOH14k28xM3JXZVxgCUCKLD3VzvcUXtPj/a0YrEXW3FMzRNw12RofFbqW7qD/RwAuX7m&#10;Cs2GkzlE/q8oENk3mhWcS2zJMa89yiJwYN3tbdIG15Zy/hRgkyxDAGIT3GJRdo4U5+bIhTMn5eLZ&#10;U9La0gBY9srQQAT79UERmZqagnB+M9PSBwPVWFcrZQibs5IRJl86LylJZ+TS+bOSn5utjarzCwqk&#10;soo9yzokAvfLYgJ+ZpRi3QOL5dRoBUBkBVNnB9wr+MKv7lUDpjk5OdI3PAggpklKaro2TxoZm5J2&#10;pONgM2VV1TKB445NeA6xrqEuUlaOuB6Er8FJtrSx33Cn9PT3aC+Vjz58XzZ/ulE2bvhEzp49LVs2&#10;b5ANaz+Q9998C9s+1n7ER44fl+MnT2sD7FLE81WwxyV4OxSUliKOL9Lq7rTMbEnPyNbxyHhySUmX&#10;ZN/eA/LFzl2y+8u9cvzYSTl96hzC8kty/kKyXAbVL6WmSWpmlmTm5mt5ABtlsvteKd4AfAtUVdWp&#10;LT53/rxcuHgJ/z9Z8orLtJyQlTkMp3sGWH6IN8rcIh6QaWmEg6TT5IPGB5GVQFX1jdq3uhcAtu/S&#10;xhwiyxMTA9HPMD4YKQdGV3blamcJRpYxsswuVlnByhiDmUHkz4ROAIewGD7+5a//qoqBMQYfhUMA&#10;RINiDIbufxqcnSuEU1V5LhMyuNpx/8z/x//rwcrOgVMDXxR+gWy7TgPA6XXgGqm//vWvUdm6v/3t&#10;b24ZYloDoitDXKkfcJ48Z57/6kD8RssWWY5o5YtW8eJaE/B3dCEy4eeHyw6GNpSX67ecqGzRh+Jq&#10;6xWWBCNg6Jc7+kB0UHRlim6erSoCIAJ4PhDZv797YEBYD8DKQfuWEWHX2Tes3fUMetNYN3XlhkzD&#10;cc6wB4uBF9v1/7EYi06SH5VDON4/iON2dcFRIWzt7dWa4TqEuJkXz0oalJOeLJmpyQhvG6WjvUUu&#10;A2zJUH93hwzCpEyMDEkHHGUveMJKkHrwpaqyXIfrakCY3dPRIVWlJXLh7Bk5c+qEpKakIE9XwVX2&#10;AlwTgDvhdxXnzuZ6i2p+pnFuU4Ai6yuYp+nwevoiUoMQegB5nRFna1u7pMGQpaanSRvC7dKiYikA&#10;JyqRx8fZDhr3ieWZNQ2NcNXsuuc5xPKa8khWTrZcAqnpFOsbG2C/B2DLx6SwqEDeeP1VeeXlF+X1&#10;116R3bu/lDXvvi2fbVovGz5eK5+sWy9ZoHBBSQmcXz3cXLNU1iH8ra6R2hZYXNwUfuFqYHQUUIpI&#10;E06UAzMUFpfCPebI+aSLkpGZoyopq5BLKWly6NgJOXn2nJQArLUAVS1Omv2XCcBygrCiCudVgv+b&#10;JxnpOdp/eevWrbIfTvXAgcNIV6thNj+F0IKHhGE73yb80Tnqh0KxpVNGJ+fwIN7CG/sWnOgAnGyh&#10;PlTatzkKRQfGZS1TdG7AwmiFYwBIH4o20ksUkMx8zISAozpHZM77CsYASgEQzZVFwWhlZIGriioI&#10;mU22j4nHUbdEJ+j1m46DIeQ3FbLQ9oefCBiCByGpltPx//H/EmKEkwc0hSIhR+A5ECaWA9tfCbl/&#10;dVB0MI2HYSI9DIg//IT7FogvALsWH4oUw2Xqvt7/GBD9mmhTGIgmV37ohvOizCkaEA1yFi5TBsJE&#10;8PTTU+YS1SkCgJQ2rzFI4dm18JYVlRMAYm9vvzbO5nB5/BB7L0JS1jbTNbEMkUBsYRHR8LjuT/Cx&#10;HHImKh7bHX9+EQBdWNAG0ApaOK7ujk64vH6EuhEAp1fa2lqkKC9bclMvS8rZ45KbkgR3h0jw3Cmp&#10;RHjc0dYsZ04fk/SUC4Bht4xi327sU1FSqOWEdVWVUldbLU3gS3lZmeTnF8DFVWtlSUlJmTQ2Apzs&#10;gcLmeFoPQRDS7QJ6dINYx6Z6U/McP9U+a3JF+H3lHuTbMpglwrAdjnliYlKKYKDOJp2TTjjVOvCo&#10;vrYBQKyTNkSEnWzBgpC6lr1j4FqHx6ZjQDxy4mjk6IljcvDIYdkF4O3as1v2HToIl5aE8PeCrPv4&#10;Y3nzjdcBxNdkzZoPZBNC5c+2fCobN66TTzd9KsdPnBZ+p6B/cBC2fUCaEJezi83ZS5fkNPbPLSpS&#10;l5eakakWtR4xPd9oQ5OTMomLGwQw23p7pHt4SOo72hWiPQBye3unfjSG/RPZtIAfouYbkWUSLEuo&#10;Ayyrq+txcyvUXrOrzr79BwHKAi1LTMvOkyxAjs6PYXR9c7uCsKmtW9s1lpTXSjtuTC+OWYcfIysv&#10;H2kb5OoyHtKg/ZkPRCc80Hyw+YB7YIwCkmAEEFkrbS6SzXYYnllfYoqOkWAy5/ZdkJkNagrEwJkp&#10;kBRKDkxhAPrpDaxcR0h8E4TLiaBIaDgYmjt10DH4mAzEBkKD4d/+7V+jgNOpOteY/vo3ulgAkcte&#10;ets/EQBN5hQp+/92Pj4Mv/8R14BrDMPQZO5QHWIgq21eHYoxVxgDYmygV6eVgFtNBsXVYGhAjKuQ&#10;oVsMoOjcmwtnWe5OOAyOjMnQ0LCWI9bALAzBzXEoPrbWGEXYzEqQSYCiDs88p9yPxUxajsiiJwBQ&#10;e5gBLGPIf2wm08OwG06ur7tHRgDaTuTjZji/sgqOclUorDEuKcqXbADx3LGDknR8vySdOKjz544f&#10;lly4xfRL5yQ/M1Uaa+AAAcCm2hopBxAb2UymnT3RGqWcg8HoACzN0ov/MzIGDuA86AAZvloLFbtW&#10;XY/pOMse4X4n4RAn4RC5TVu14PqGBkckHwYrKz1L2sCi4dERrX0+DyA2wKHW1gCIMFbDuG+5eUVa&#10;w9zaDncKxzoCeA6NTcSAmFdcFMkuyEdYmiMpiLUvwileSk3R6dmk83Lo8GH56KOP4BTflPfe/VC2&#10;fbZTNmxYL2vXvg8obpLt27/UbjAnz5yVk6fPyuEjx2QvwHTo6DE5fTZJLsP1cWAHOrnjx92I2ykI&#10;mwlNEppfweJo2xn5edIEC903MiKR0TFQvEdH8sjMcoPJEo7s6sdwu6y8QjoBRoYOfFvWwp0eO3ZM&#10;9u8/hLcNQvbqBjjdVikuq8R1FSgU2YfZuu1pr5eGNswD0M2w8vhxMnBDcwpKtEDZNcB15T3OLbrP&#10;TloobWJNtC/XftEfcAAZTF0jHCPcoknLF71yRWoloOLBp3CKq1CJbQu7RZuy2YzB0K/ECf8/pv+T&#10;1urG3JjNGwSjIAPUDISrpfHFtIShD1BdnwCEJoMhiw4MiHZePhi/++F7J4AwEQzjgIiXUqKwOQxF&#10;Ao8dBhga0wk6KLpxDmNQjAHOIBcWQbfaNCxC0ECownzUHRJigKIBbYIfgoOT4/BfkzAVtcjUXTAR&#10;cwgnaRpYq8oucyxP5AhRc7p/AEK6LgCFAyKwoXMzorgOhLKtLU3S1cHa3E6pr0EkVlqu3eGqALYe&#10;uD1+8J0VKr2ATXl+rqQnnVEgnj28R7IJwbTLkpdySbIvJ0kathXDSbY01EtNVYVkZqQrnKrg0prZ&#10;5xhubpDN6Xhe6gKXFHR6ber6gqZ7EKGnU0JxHvMIkSd4/gAoi70IREJ0eHhMGvFiKC8ukzpCF06U&#10;nw5IvZyi/aGrEU6zOHAM152bVyjFJeAH+YJ1Q3ghDI1PxYDYPzYWoVsjKZ3GZYTLkxOqMSgbIfWa&#10;d9+XF559VbIzC3HTB2XvwX3y5FPPyNtvf4SLZW+TSPTL+M0d3XCC7VrTzKG7CgGmApxsDt4M2XBv&#10;mRk5kpaaJReSkuX4sdOyb98huZycro0qWcZ4MTlVzl28BCCzxvuyXE5L12+90GkmXU6W0+eTVJdS&#10;M+BCL8qxU6d0ZJ2DB49K0vlkqalu1PZIHAasms1uapt04AYO6MB59k7hCDhstEpQVhC8mbnaep29&#10;Y9gvMwZFTtlX07lGC6d9OBoMrQLGr4hJBERziQZFE8FFYNHdGRhNhJYpCj+4OtZO++ko7styNYOg&#10;D0OG6AaQH+Cu6LQIG4OVwccHGqcGO4LNlg2cltag6EOQ+td//7dfDMRo+WEIiD4IzSUaEH0AhkFo&#10;IbMBMQpG9kBK4BDZy6IVmWjx2vWoQzQo+mWIPwdEX34aAtDcoDlCTukIKZaJsWurvqghVpb0aWXj&#10;mI70xCHy2fOjv69PxtjsBtENHR7XDQ0N6QCqs3Oz0tPbqxHVAqGjTnBSa2Ib4NbYADovl234CpBX&#10;ygGuMinIRQSHZTZ6puNksdnA6CDy/5hMs0JkbFy6ALSaokIpgGEqSEf0h5A588I5KcvOkvTz5yT1&#10;/Bkpzc8RdsmrKCuFEyzQWnB+EY+DMbAChHBmeSUB6LSsYzTyO0uEn35ixHOJ/nQSYT2jSkKTaSYJ&#10;SACRtdjszTKIe5ADc5dXUiTVVVWSCW5EhgZ19ByavtLKcrwAuvESofOtklKk4TCCQ2M+ECcmI4PT&#10;Mwhhp7Ut3wimI5NTMjw9JSPTkzII+5kM5/gewuUXnnlVzpxK1tGy03My5Xd/eBSQfEvqajq1dotf&#10;4BvDyUan/CofpxCbt4yR7Ljg8alZHZNwCGDq7R+W7r5BHSyWDUwH+TlBqH94BBp2gmvklGMs9uJH&#10;7wGQO3HxbOdY1wzo1TdoueSJk2fgUE/IuXOXdDSeQrwJ2B1RQ+XWLu0LXdvQqgM6ZGQX6Dz7NXNs&#10;NAIxLSNXO8ITfq4dGZtJBH1aA0j6MDRnaI7QoGiAJBBNFkLTQbqRZeIrXShzjApGT98RkgCaL67T&#10;7ZhyXhWEjtEQMgCmghD6HnK12XSFMbdlAIwDVjD/t38F0CBC6s9IR+BZeps3ENp+//4//13+1//6&#10;X/I//9f/lH//93+Xf/s3ABGg82HH8kH7XyYDqX8edmyDYixU/iFwh99FgUgAJgKiATCR7kF32cMF&#10;unPvPqB0FS/2HgWjG/3aDfzqlxuGgWhyRSxOCbcHQAw7Q0KQrSs4EApbX3T1snlIJ5xMOZxMr/QB&#10;imo2OrulGaFsHaKqIsCGgyM01NcBhr3S090FSAKCkT6ZmBiTuroaGUG+GUK+GUB+ISwHBvqks6NZ&#10;qipLpLAAISbC26zMNKlH2va2Funt6QJkR2AWZpA/h2Vqhk4U+0dwDnhJ1PMzHyXFUpSRJpdOHpOT&#10;B/bJ0b175PLZs5J05rRcTDorZYARj8X/yWZ4rBGmG7Qy0ZjYOQOhPKcEpJaVujJSVnQaMJ1Ddu6Y&#10;7ZtZ0cKvf6prxLGZdhSwZ0jP680F+MpwXzhiTgaASMfISqG0zAxEhGXaT5ojBNF85RYW6X0f8ENm&#10;AnFgCnBSGAJUmA7jjTAEDQOI/bDLx0+ekuefe1meffJV+XTDlxIZnJCy6kp58unn5anHX5e05BKQ&#10;GnSH6xrDm2AUcf0ooGifJ9Uv5ONNpR+FZtkAac/yAGiKTQG8i569yjcIbw6nbn4eD6fOL+FGYt6l&#10;QRiBt4vWxCEt22Rlc1zFpnZp6+hVZ8omP3SE1XXNCkY2zCyrxMNUUqVu8cLldNxA9nXMRTheAodY&#10;qqNfXFEguuGMXPMIB8SwO1wNiDGxp4sDoXOKdIhs8uGa57jBZ6EEQPRlQFP4EYYQ58Pb2ECbUKS0&#10;UXiQ1o5D50lnScAYDA2IPtAMTFxHgBGIhJm6tgBQTMv9fNl6pv+fgCL173CHtn+c+wuOY/vY/34Y&#10;EM0d+kD89vt4ABoUbT7qCAE8it37qERwvAuHOHNlDg6xAxlvPnCEsZGw/yNATOQO+ewymiqtrNGx&#10;O9kOtwfmYBiZlGXlJQhdWVQ0Nj4NEzKnGZ/d9ZoaERYCTBwhhn2AK8pLtRlLHcLd2poq7dJWCJcW&#10;GegFCAdlYnwMIGwHSKukvIyDqhZIR3szQuVGqcU6dokbBkyGR0ZldHRUJmCCBnu7VV1tTVJZWiil&#10;hflSWV4i7a0wGHWVkp+eKqcOH5Zzp88gPM0TfpVzcGQYHMC5zsxqeM78qbXmCkAnNudxzXoIxEXc&#10;A5ZvEnZuwBaG0Tr+KZjBdSzvdBVLDqCsaZ4CFNkGkUaLbpGRbX1TgzZSb2huluoahOeITjkOYmN7&#10;m1QB5BcvXZRmzA+CE2x2w0pctmRhk54B3yFGJqcjHP6fQByegjiP6SChCCD2AYhnL16QV155XZ5+&#10;8iV55cX3pa6hS9+i76x5Xx579GU5uO+CjI7xcwJLepLjACLFgR8MfmyQrYWiFKGocFzClJ8gJQyd&#10;eOF68bh5Ckhv2dWWufIUt861SWQLej44FxBq9w2MwJ6zPOKK6zLYw77QvKmugJo1cGyWMAqXym5+&#10;rKGrrm2UJrjIwtJKvK2vysKy+1aE9SggFN3HyC2UdnD0Q2bKlm3d6kDkoKyxEPrO1yzPQqb1oBjr&#10;YbISkJRLs1LaU4WOCVOFYgBOQvLHHwEuhNsMRZ3bYuj5UxSKPtToDFkzzLQEGEFGWTqTv28Uapj+&#10;27/BKf77v8q/4Tj/GoAwCsNoJZGT/U9/austjTtf5w4tVDZ9i2v9TmXFAVaWSDC6kPkr3F/K3KKB&#10;0td9hNAcUKC3v18z9o1bd+SmVqg8HIgKu0Ba7hyI630AunJCG9GJ/YyvaIVfC55TtoVlm1u2023C&#10;tAmRD0eAZg0sQ7z2Dg6cChgi03dwYFiEtqVFRZKefBnhbrY01tYgTC3RAQ8y0pIlJfkCQmJArKJU&#10;SrCO4MzNStf2gwV5mdLUUANwVsDRFcAxlsHVtcoYYNjd3iFttbVSD8g2A67tjfXS1dok7c2Neqza&#10;umoAp0LqKiuktalZa6Xp2NSkKORcWeBcAEMtv2ReDfKwfu4AaecBwrlF7EfXx+Y0BGAgtn2k6Ai1&#10;tlnXA5rBtonZWfBlDhHsrIbYHJG/BhCsA9hHAUf2WikuLNTeKo1tuKdV1ZJyGfepqFiG8LJhRQ6H&#10;GmS7ZRZJxIXMETpEHHBwCuFxoCE4xgEceHjSOcTTF87Ji6+8LE8+9Zw88dgrkppcigMNy+4Du+WP&#10;jz0n69fukd7uaQDxqozAIWqoTDF0Dpwi430C0UQose+lfaDegOhDMV6uEWlUBGYATb51+P3oi8lp&#10;cITNOlw6gUZnyn6c/LCUtbli+0O62M6BIcB7VkZmpqSUzYQQPnMwCTZvcA23nZxTdC7RHw4qkVv0&#10;4ehCZleO6IfMVqZo8sHoQ9FkoFttOSxtUqMwoOAWtY2hq4kNl0tqWWPgGv+kAnwQSvsANIiZDFIE&#10;lMHQQGbu0pzev0L/9jenv7H5jbe/L64Lr7fj+/LDZdYuRwEIKHKdX74Yc5BwjN+xpwoVC6EpK190&#10;ci6SZW6svZ1CZrtz977qNqB4C3C8AcDdwO/tA5ItDswVKgjxrOh3RDBvITHhZ1P9jOY1QhHPImDR&#10;24/nEJma8GBZGWHCckLWiFYzIyenaBvbvPx8baLCygLtD1xeAWdYLoV5uZINAOZkZWr7vlI4x4sX&#10;zsvlS0lwdHSO1ZIHGGampcApYf+sNCynSX52qhTmpktxboYUZKVIaW6WVHH0mDw2ss6SMjjCZkC3&#10;Ac6zsrREqgBb9lLRkBpmaVzHJIQTBNQIuAWII2AvsocM8jzzpYvsAhDi+jjVZj7Ir+wHPQOHOIX7&#10;rU1qKOxnZYYMhblstc3aEFuL3GZkDA50HOJ9m4CbnIBzrq6okm6EyWzAPTk9r2WKxw8fgckpQ8jc&#10;IqUAZGVZpY6aPTw2oQaKTffYWDsBECdlYHJCYTgACA5Mug/PD2PaOzQgh04ck5dfe02ee/5FeeyP&#10;z8nWLQelvXNQsgty5ZnnX5ZXX1oHK94uE/NwiDhxC5U5P7EKDH0AhpUYiOE0uKl8A+Ems1yBnzFl&#10;W8LhsRnY5i7pH57Qb87y//GLe+z+55zhnA70wIEmIhMT0tjVKfWt7dLc1oWwpVGPa/1NTQSiyQdj&#10;GIq+OzQo+s1zEoGRILQpnWMYiGFZzxcT09s8w++vsGzlaISiQcPKFQlALV8MQfKnQD9imWAMQ5Gu&#10;zpwd4UTwcGpAIxB9KRTpDgMZWBMB0eTDz5cfKhN28WCMydJR4TTmJgnHr775GuK94tTpwVdfyV3A&#10;bwLmoK8vojW2hCHd5N17D6Jg5PQWfkdrmuOXL/ILc9fwbPArccs3CUVWmHBsT/fRJIJwUYHoAMlx&#10;DRkOc0ATlt/zGWclwQygOMN2tE2tkoNMy1YW/IplekaGVnDm5uVJenqGNjW7kHRWzp85KcePH9fP&#10;b2ZkZsmxY8f1M5xFcJBs88dPcWZlZkpOdobUViMMryqV4vwsKS/Kkbz0S5KadEYyAdACwLIwJ0NS&#10;L56TlIvnJRP/Izc7W51oTUUZnFa5tkdk2M6+xRzaf2h0GAAf0wFbOe7hFQBOe5TA9TEsdo4QQMS1&#10;qUtE3qVc6At4YR/9tDCnuHarZeZUgYcppbXKnOL/jOHeuDoJrAP8psGqhpp6yYRT7ujuQR6f0Uql&#10;sydPSjGA2NnVoT1g+HkCjqBfUV2nA1IXFZdqhdXQuNcOcXBiOjKoEHRAZKjMIbqwXoYAysjokFzO&#10;SJcP134iW7dul6eefFZef+0jvLGqpQ72/c2318jTT72JHyZPHWKs3NDN61e+AKIYBDmNiW8Am+cD&#10;YeUFOs83SpyClvUMlbFMh8j1vLkEIr/vzHZL49MLUtvMJjzj6ggJRTZS5Yg27A7Ic4mMTujYjGzf&#10;1N7bL42tnVLb2KpvMu5DEGq3qWDewBgGYiLHaHKARFhFNxECow9ITg2K4YoWXwZAivDzt1FsRsJm&#10;JXQ8Vpbmw9HEZQKR8wZKhSNEOGpYbZDj1IOYDx3KoOWDzRwfK04SlR0yjQ86k8HLoOcrDLaw6AT9&#10;ff3j+fsSiFTUOX4bgJHFFnfv6VfehoZGEIZNy024QhdKOyhq2SOWtSIGYq20dfVjeeNN/Na3bjtx&#10;35u3bsv1mwDkDQASYKSWCEc8S3RTV/DyZc8JfjCdjao5oDIhoKEhMjoHPmG7PVaydPX0SmVVlZSU&#10;lUoD8h0HWeDQWoUwJflwgOmAYWpqupw+fVaVkpoqKSkpWJeq4ExKOi+XADn2M85IuSSXzp+WDITV&#10;yZiy6xxhWJqfDSBmSkNtlZQWF0pbS6t2s+vr7cG6GsnJTAdkC7U3CT/tye+esCNHKaBbAcfa1NAg&#10;rc3NCkt+KY/lkmPjE9pUiM5tZhbOEdc6h/zH4f9Z+81eJxy5ipBjhSsrmCiCjqPscx1fEgrGIB1D&#10;5WGsH2Ea3L9JvEyam1qkoLhAAdjS2a1u+tzpU1guwXlWS0Z6qnR0dEh9c6skp2UAmP3Cj95xIJnI&#10;iFep4oDoQuahaZYbOiDSKQ5PTUhXpFcOHTsm7675SGtwP/jwQ3nttTVy6kyqNLZ0yP6DR+S1Vz+Q&#10;1JRiBaI5RK08gVidHu/s4uXDUaFIablDAMgoDOOBOAdwuY9scxzFa9ro+/ylZOGHu9mWkOWX9e38&#10;Du2EQpct9qvqmzWE5jBfDKP1+Hgw+TCy8zfbKxKIBr8YCGMuMVHY7DtDm/eXDYhhCJpTtKmFzQY7&#10;rXAJZNDz15n8NnUGRb9ywQdjWASjhc7mHB0UVzq5MMQMNAYgkw9IK4NUGIaAaPAy+cdz4nxs2aAW&#10;FuFG+ev84/npDIgmA+LX0O3bt3VYejZ65uCmdDsP8JvEARHzBsl7uN932FwHrpE11PfwG95Het0O&#10;x3nn3j25yZ4tAOMNgPE6wHiNUMQzxW+OLOLZHYMjncczz4zP8kSOWsOXOsO+9s4eaWzmAATzcD69&#10;mOfnNdyAB+zeNjg8qGWJjcjw7B7X0dIiJYWAQkGBRPp6pbcb0Q+2cV0BQuvMtFTJzkiTk0cPA4hn&#10;5DLcZfKFc5J+OUnD7hIOw5WZKmUlhQjVL0sm3GZJSanU1lRLWXGxVMOlstKmrq4OLrpP+vv7AT+O&#10;e1guRQixywDRAjhYgpODvqYjTOeI1qVwYhUwLBxlpopf0ASUWB7KgRq6AabeCGukx+A0J2QEL6RR&#10;fq0TLyS2G+TnAiYBxgnCEeAjJFn+Pwxx0ArmdzYpam7k4A8c7aZSsnLzpLAoX1IuXZBqnHtff69k&#10;Z8L9AuaFZRXatZhd9zjWAstv+4bHQ0BkLXMAQxUs59D0tGt2Mz4C55Ul6z7ZjLdDlZThH+bkFuBg&#10;JbiISSnDRaak5mF+BkB07tCAyDLCeHcYA6AB0WCn83hjupb5BJWrSaacayOoKNfnk5qD5rWQelmB&#10;yFqjCTxYOqwS4MVwvaG1QwusOWAEbXd1A7/c36JhvIPcTenuH4DdzhN+DJ8ONa7zPeR3yI812CYQ&#10;nawMiSL4/JDZTR0MCb6wfCCy0sWN0L1SPgDDYOR2a2DsQ5FjA1LxZWVOhKE5RkLQQmjKyhjDcONy&#10;DFau7I4yiBkQbV73ZTdA7QoYc5KWxvY3JQLb9z+64xvYwkAzEWz+sn8MH4RMZ/JDZgLxxg0Oeb+k&#10;mZ1NT5YQ4hJ0Cr+gdtrEChjqLrbfgbMkMB/gvrMskvf3wdcA6AOE2XfpFG+FgMivzcEl4tmegPlY&#10;YJ5AfmH7Qw6YzPCZrrEVL29+Xa5P2yGy0XVEgchRZOgSe5HRCcQ6hLIDPZ3S29EqBXCLRVoGmCet&#10;DbXS3dYsbY110lANIJUUI1TOQzh8AdMcLRfktLqsWKpKi6S0IEfHH8zLy9GBEVJS0nWwlrTUNLmU&#10;dAFQycC6ZLjNJCksdE6R3zxml7xy7J92+YLkwWlmpQGmrLzJxbng+BzklaPX8CuBLYA2a7W5bzEg&#10;W1xcot+XZsPtaqgGAKurIzSb1QEzPRuRsw1lJAIXzdpwQHKITn4Mpg3TsdFxaUN61pqzpvnC5cvY&#10;rwnXkqZDhXXgvhTmZ+HcL0sRHHdT8Oni02fOSVNbJ8c7eLhDHGa7REBxBFBkGeKRE8fhENdKalqR&#10;EjoyPCwZ2fnS1hkJPgbfBKuP+N4Doo6ajWUtNwQQFY4BEA2GlMHOAc9Vx7vPCcBWY9nJgdA5NQgP&#10;FafOwWHb0lUpr6zSRt+05BwpmNtYGMv+yXzzsvaZQ4hxZOHegTEtUySg6fj43YacvHz9DCsdqtYI&#10;huCXCIQGQ+vOZ0oUHodBGJYDIsEWgyDhZrJ1YRBy6qfz00fTBeL8fYgOJuwUDYwaOgeOMRHkOKUI&#10;KIOXActP66fj1LaFj0EZtGxK2TZfPtx8oPkwtP2pcHrb58HXX0Vl+zNkXsazduXKFR3YYHRiXBYW&#10;r8jNO7dwvwBB3NN7eOGoADrq/lcP5O59wND04F50m+nOPYTQd27DKUIIox0U+R1ighGRDIB4BfnA&#10;9bdf1mYgzLBsq9vRCVcIQPYNjQKQbIA8Cki2qespr2STHA6WUCZlcEMtgB+hx0FXC3Ph9DCtRZrW&#10;xnoNd9sAiyo4vHoAtQaOjm6vMDcH8ErVPsoEId3iBThHdtmbxguBPWLYP7i/LyL1dfU6gkxzI4fr&#10;q3XllRkZcIGpCMMz5Nyp49AxhKnHJPniWbjSHITy6fgfmVJalKfnyeN2dQHwfT3S0d4qjTjndo53&#10;CLBH2JYSUG9FmuqKMu37XMnG3QB8yqUk/J9kyYLz5NBgdKQcX7GmvlFr41sBzZryEjjRAoC6QL/b&#10;XIQpR+UmxNncKCvlkpThBdCNa6ltaNYafA5Iw+ZOXX1DMSD2j01EIqAsK1biyhAhtkccGBuF80qV&#10;9Ru3SlUNPxFwBetG4LraYeMH8AP1S3v3oA7cSleoFSmYjkOc+mKN8iQgxO+rTMMFUrN4KDgqjbo+&#10;rX3jvAPhwjXMQ/ziv/vqP8IM6OpNvF0xdXC8Dohd0Tcn223NX2EIfVPLYrojQ1oewcaXBcXl+j2V&#10;hSVAFOKQYgQkw2n2qcyHhWbbJPYW8JtRGPBi4KP7i0HPd39Wq+z3ZTbQmdx6pomHJLeZw0ukMBA5&#10;T3hyAAk3DFmst4Wl99PaPEUo0sUwnPZD6rBjVECyr7AHJQNZInglAh7T2X7++kSy4xnYuK//f2zb&#10;19+6c486Xg+MvgyEtp0ixMIiGO8DXrfg5HS4e+QDDm5CIBJmhN1tgO3OXYhTyCBoyxTdIHVLl++o&#10;bt+9DWGbljGyltqFz/phdohAZFkaw2Q+e4tXryOMjOjX9Njfl01u6Bg5luD4xISWzbUBIsUAQyHC&#10;1MwMhMGAWUtjg9TAObK5CcNUVqawt0ZLMz/O3i2Dg0NSjJCxurxUcgGJMvY4QboshNBstsN2htzG&#10;pjVsyKyh6tyCDALGLS1t2tCajo3nwAqfrp4+wKhZBiP90tnaLDk4j0640dKSAsnLyZQKTPOzUlWZ&#10;aZfk0uVzkpxyUZKTL6n4nZNUhNWs7GC4XQUINtVVA+B1UotzKML6guwMyQTUki+clVwcn/+jBM63&#10;rLREP09aoSNesbkR0uN/ZqUn6yjaRTA2/FD9+TOn5PJ5js+YIZdPn9RQvgzpq3FP6RCPHjshJeVV&#10;0ukDsW/UATGCuJ0VK1rjPOHCZgKxe6BfDh45Im+986GkZZQjbgdg2L0P6RhqdvUOAYaT0tLdpzD0&#10;a5kNhOFla2pDIOqo16yJwpTtmHwQGgwNggZChSHWLxCIgOjswkIAxFItj+HX+DnsF90oHW1rZw+g&#10;OAFH26c9ZDiiDdsVcuSbDjx8HEWHN6gGbwu6QwJRFUBQwcdeC2yoyyl0w9NNQOgWxOltgI4jLuuo&#10;ywooN1VhG9Pb+jtBOp2nM1SQAVoA2P0QxCgHQRcasyCf09hQ+K7frRuxxW1nWtvXyiBNDwNiPBQJ&#10;tZXwMlgZ8Fbb7oPN12ppDXq+q7PlbxSEIRjqdawUQ1ebMpRlmV4iGN7/ik7vvtwFtOgQZ2dnZQKZ&#10;ng5pbmEeYfNyFHY+/KgoEAMQangMgN6g4AhvaL9nb/7WbblGGLKShTXQAOIYojM2JVlY5IjUiJSY&#10;XyamtR9/YVEx3FCVtHfx+8u9gNogwsd27V5XVVUh2cjobG/I0LQaoWsmXJsOqV9RGXyzuUcaAdWq&#10;mjpEQcMKnozki3Lx3BlpbWqU9tYWKcjPBUAzpasT4SncJBt3s20hPxPM/tAsy+xgDxmON8ihxnr7&#10;dJRqjhLDYbYa6+vUzRXAZXZ1wq21NiKMLnPOtQTATsX/SzqN/JWNsLdLmhHK5sO9lQFiruyxEGFt&#10;nqQDjpkAO0PsU8eOyNmTx3Gep1UMw1nOyUqgy3CxGYAdyzbLcW9qcG2N9XDB1RUAXqqkZ6XD/MDc&#10;AJpJ587K0QOH5HLSOTlz5BDgnyqFbKpUAhWV6GhbdIgrgNiPWJxAdHJA5IjSbIdIN8jBXjd9ul2q&#10;artkaHJRegGXAQ4VNDLsDoibV93cBlc5E4Wiwc/kA3EiAKIPRdYa+0Dk1IfhEt7eVBSMCDu0XA/b&#10;2RaqgkDEW5Hfb2XbIobjrLVjLRLDEQKQ/ZQ5ivb41DyAxwqR2/jRp/ADFWkhKx8cHlMb23ow1LCX&#10;MLsHACbQrQcAUCBzdL5892Yg43oDnM0buB58g0wcfOWO8mHI/dmljHLzhGFYXE8groSqHo9NTn4x&#10;EKEEQPylMvj5wPOBGIZhPBABNJyvm/Kc3Xn/GrF4wCo5EukefrN79+EO79xRGF6/fk2bk9Ah3rh1&#10;Ey/YhSj86BYNfIkASRdJGF6/fUtBeA0AZNMbky2zSQ4joWHkN36Odxj5bwJ5h1+EY3OQ+voGDVEL&#10;Cwr0o0wlZZVSywFK4Mjqaqrg/MrhkookHxBKvnhO0jiowuWLkpZ8Wdsj8nsjdIPFJcUIDUskFaCs&#10;rq0FNAEq7MdaZobObWyfV1KigOE4hS2AZH0t4InIis2BWMw0PjWn51aL82lGaNrbH9EiJh1HcHRc&#10;SgBtuk2G6JVVcKVs7I3wle6P5ZNZhBxcXW1tNe7puHQS0rgOjrM4wmHLANhBwJrfXmnG/2dZI6+j&#10;oa5G6nGt9TWVCKHhAPOyJPXSeTlz8picB+iSU9Lkcmq6XE5GqH85GaH6STl+7KAkA3q5uO4SuN3T&#10;WLf/y724T7mSBMBmA5aNgDiHAKP7PnM2SXsJdfbC/hoQe0YmIoCiIHSWfsCwn04xAOIgXGBXJKLf&#10;PX7//Q2SnV8FEM6yVkYGmRZg5XdY+obH9JN+7fyKHYEI+IWhaEAcX8AUQJxA2DwJafgchNCuBpkw&#10;XAo5RDpDgBBv1qjwUGkPAKyfv7ooZXhDcmxGfreBoYf7Ml+flssw3RJrheEMOYQ6nSLDkGsIYZZw&#10;nEa8/TKzsqW4uEz3vaY1x7FKEoUigEgHeIMfnsLUifMAHDLWHYpNNwKnR5cXByMuB1BzTjC23Qfi&#10;gyC0e4BjEVxRaNJpBjBkEw+TNRCmrD0cpwQiP72px9b/78vVlCo0FDgAI0QQGhij7jDQ9z8DRT8k&#10;9sUQmpUpnDJdFIarQPCb7zhPSDvpuQHaCjXcWwc4gm4l9ExxIMQ+rkbYFJQHBrqP35FAvInnYG6O&#10;QFyWUXZdGx6SWwAbXSLhZ0AMi+7wLkDI7YSiOkQCUd2gc4IOiHwGrW0iwmVsYxu9otIKycjKldS0&#10;TCmCa6mr44eUuiXS1w+3V6SjR7PfbQdbTABGzU0NcIflAAwhiRAZ0MnLTEFImabzbC9YC/dYA8DV&#10;1bpwMhmAYYjNio/CvEzJz0nX8r08ACKDIenFJA0vS+AgSwG3OsCPbpADpHQAHuwH3dHRjvxRpANG&#10;cAj/wdFRQHNcagBWVtJcvnBenWsLHGILQud0huL52dp2sRppOrq7hNxpaG3ToqzWDlwPQMhaZg7v&#10;1w6OMFSvrKjQto+NDfXaJ5rljuWAG2u+L54/I0cOHZDUlGQAlV/JjCD6c01sjhw+ILv3fCEFpcXS&#10;NRARjgDEl8mhfftxHwHs9FS9/r7BIW3CVFJahhdFppRUVINxvkMcmQQQATe8pfpwgX0AIqHI5QGo&#10;G0A8c/6CbNy0XSprOtR19eCCBkendITpfrwt2D2O33ZmmRz7Q4/OLsjIzLxCMD6ExvwVB8hJVrQA&#10;jFoDDUixgkM/sK1QZAjtVaoAUiwXdLXCTtqVjg4RIfPSjetSXVcrmTm5OlBET/8wLxKu02CINzPS&#10;6+CvART5fQWGBGwg297ZibdIoaSlZeOH6ZNlpkPI7MoMARsA5hq0DPd1jWDUMNWVBd5CZlJgQYTX&#10;/fsuA1IPKC+T+qEeM7QNRWX732NZ1tculKNzIWgJQQ2zb2MKQLO3hGY2VRDWe3KjsSB0wz6ENI9/&#10;/2sCxeRgYecTC0njHSL1/feAF/QD4PUjgPiDB0CDoE2t/NCXX0NtzW1sG0fa4bG/A/wo5wgZ5saH&#10;ww+++UrPN168Bv+aYuALp7Va4ehvZPc5CJm/QrhM3YYbvHJlXmZmEMLCHY4MD6tjvIKX7TU8Xz4Q&#10;fZeo8tZx+00AUcsK8dxdi8KQ7pC9V/C8BuWH/JxoZVUtQNAu7e2ADyDRiQzOrnuEUiUiHlZaXE5O&#10;1Q8osdteaWkpQsxcRDR5gFwBwuUsSbuUJJcApJzsLLhHtgdECIkwsq2lTTo7OgDOWqhGWlnTC2BV&#10;lxdLdUmefhQq9fxJSTp1VFIvnpXs9MvqxEoKcqS4IBewTJFMRIeFOdlYn4OQ1n39rorld4RyXRXC&#10;3mLtDnj+zAk4uWK4zkZpQuhdCjAxdGaf6lYAkrXi/IZJLz9MBWfYjPOK4KXT0tahFSN9gH0tAJ6T&#10;nalNdtgFkSB015uvNd8ZcJus9GGxQDeg3AE4VzU1ax/lujo2uzsr5y5f0vbG/WBAaUGZHEOonI8X&#10;RSZcdHFRNkDcIrk4VjbM08XUFMnIzWeXyUGgMHCIQ3CII4AhXGIvQEgg9tAtEohYx1Fljp86Ix9+&#10;tBmxeb2u68GJDAGIfWzlPTauToxfxWPNLWvERqbnZHh6QUZnONDDQjSMHmMjTDjEKCBZAw1Zs5xo&#10;tzydh+AWNZSmayQUtczQScNlziP0WEYIXVXnPi3Ab0xzQAdLzzTqJE2AKR9MNnNgDTTLQjhSbwHC&#10;Zn6zta6+FdsZTgOICKOuATAKRjiuZeg6oBirOaYAxCAEpsKZ0pYVPp7YHEZrf80BMrPqPGsuGV7T&#10;ldL5Oehdh8PV8ict32Q5FDIaixGwrJU/gRwYGbYhpNPMb/BwIKRWwtA5M66z8Pk7BaEPRYAv5BJ9&#10;IPpQJAidrA2ja39Icd2Pf0Y69qMOjm8Okf+f55boHto6m2d7v9h8bFusWYxbb/P3+JKB/Brm+1/d&#10;w//8Sr7GS+gGnOHyEp7L8VFkpj4ZBhAXF9l4eEYWl64qEAk8ws7AF4UfYMqprrvL9QEQ+Ttd5/Pn&#10;nkP2UOHzenWZH3S/pmWFDci8/MbydbhGNsm5RlDOcgj/cR22n13xWFnY3tap4x9yFJeubg6eXOOg&#10;AeeUmXpZ8gAtuis2mGaPFnbx4/BbrGBgjWo2IiCW13EgiBy4t8zLF+TCqWNybN8eOXvssFTiONUV&#10;JRqKNwAuPV0d0oXwshNhchPMRgNC3oL8PIUhVQao5sFtFsEFZqZdlItnT+hX81jexz7T2oi7MFcu&#10;A0QVCKFZTsgG3G0AYTshXV8n3T3dCLFr4BA7ZACgrISrZc+b0wA0K2eaGuE44RBZY8y2kAy70wAx&#10;VqR0DQxLVWuHVDZ3aJFdO14kmXg5ZOXlCcc0qK9vlqLcIjl8cD/ma6SQH8THCyA7J0MOHdonX+7Z&#10;JXs4Ws/pU5KWmxsDYvfgRKSHw3CNwh3iR6B6AUR+d7Uf8GuDvTx68oxs3PyF1Df1Cj/ZyZMZGJ3W&#10;igu2B+JHnWpb8JaDQ2zp6pfhqXlA8YqMTC0AjJiHWzSNEoqBa7RufZSB0cExvq0itbJNomuLOI8H&#10;bGJmRtsR5heXwrEifMfbgbAmELW5TABP61/qXOMtgPcqLHeXlFdWImRJl7SMLP3Q/XIAxGXCCLrG&#10;0DRwiTEYOodIIFqZoAIIGTCcmTk1EGqmRxhI5+aXK8aFw/yfgBoBZ86C52tQ15cBMxnWuZ4zbj3T&#10;XcM+7B1xC8e6z4zPEByQMQh+QwWOzA9ZORACQ1TOG+R+CqDl60c4O64n0Dil2MbQCfBjFz86wqj+&#10;JH/hV/QCcfmnP9mxAVQc04BIEBsQV1MYeGFxG9sEmqJpzREGRRJff/u1fAd9AyBSiwtzsgiHeO3a&#10;kjYNYa+Ga2zxsHhFJqenogA0GRT9aXxtMsJm/EZsy+j6LhOGnF4DYHFcPHsc1WZgEHkIUdb09DRc&#10;I9Oy98oU3OqiDA0OAIbFUgbQNbcG7fEAxCY4vZZW9gjp1PJE9lNmuz12VxsZG1FzwE96MG8yHzCi&#10;68TLvxkAYRklK1paGhrVgV44c1rD3bxchN6ASQqAwwbMrKGuQDhfXlKGULNMCgDXzKxM7N+KcJXh&#10;LVwfwNkM2LA2uJCVGYAOKz/OnDgqZ08ek4tJZ3Dss5IOYGempmoTmItJ5+XCuXNyGWE2m8WkJF/S&#10;Mk+G1+xFk556QZLOHpMsQLYCLpa13/k4PiuB2GwoK41f9CuTmqYWKW9olvbICKJBRKngTi6uoQYu&#10;Mze/QHLAg5rKGjl29JCUFsNhAtZnjh+Ugwe/lC1bNsg7a96QTZjuPrBXzlw6Hw/E7hG4PgCxe2RM&#10;xfkeAhFgbMNNPnEmSdZv2iEVNe3SO4xtcIHsK8xucAyVI1ALYDgA19jeMwhoTsnQ5DzAuCBD0Ajc&#10;IrvaaHcbQhGuUZ0jxMbScUAMYOgacbt2iz4cDYzUrFbGsEFrRC7C3lfXN4p+UxYus6d/SMsRHQBj&#10;LjEGF7yJEcKzTIGt29mB3lquM6xmpcvybUBJRacYbmMIgBFkXsgcBiKbt2hYzGUF4feYfh+FYXx5&#10;IN0g/qe6wBjEbXpF3QXbXVrDdMzzugj5oPiAfWmvA4jsOsaQm7WyOl7g94ROrDzQr9RwwjLAZJUn&#10;CkO6vQB+Cj1rYA1Zv+Y//ymYrtBPcfrLXygOGsFlHpNgdYCNOsSgKQ3vWyKombRB9FdOrkIEoAum&#10;Nq/LwZTpWB6rIMQLwtVcO1f4DZYtZJ6fm5HpKTYpmdJyq8bGBolE8EzDuQwODcU5Q07pGFlmqFM2&#10;x9FiDRZp4KWE34KKAZG/nRPLDQnEaeQFjvbOgRymZmYlAvixvJLDjul3zufmtYKBDZ85HBk/Ss8h&#10;+NmgmZm+q6cL+yHfIU3yJYSJcFq9cLYjCPc5wks9wmU2PeNwfiNTnELjMzIKscJkfHxKRgBLDorA&#10;CpwBRH0RHWs0ok1q2Eumtb0L8G1HqO6G1CpEqFpBd1hWAYCxeQ17pWQgZL8o2QDppbOnJen0Sdnz&#10;xXbZ9+VOSUu+ILmAWTGgxpG4W3FPa3E9VWVs+gMIBs19WHbJ9oosC7109ricA7gunzkmqUkn5cLJ&#10;I3Lq8H45e/yoXGQzmnNnJQX/7zJAmgtwl+D8q2rq4SDrtTcKywsLcLwLFy8ilM+Sw4f3yemTR+XC&#10;iUNy5uhe2fzpR/LBB2/KuvUfyGfbPpUDR/ZLUsrFGBA7B0cjnXBVXcOj0gUYUlEwQo2ws7v3H5YP&#10;P94CB1YnHQBND9L2DgGgIDO7xkVwg7siowidB2BfQes+vPUARIMi3aIPxKhbhMYAREKRw4VNzgXl&#10;i0Fj7mkAkWIYrQAMgEiHyClrp1kzzcodfqGvGG+07t4BbZhNKLLlfwTnSvj5DovA4YAQbP3PkL+i&#10;sgohQLlUVtdqrXTMITogMmxWhxgAUR0iMgJFZxcGIh2JAdFCYi1f/MaNgRgbfRluLhDdoMFPAUjo&#10;0Qkz9NfMxFGV2b/aueN5isAk4JkJ4UpuAaoECJuZEDCEzY9wYRbSmn6MzrOLG/QjXaGDZDSNB0NC&#10;TrveBcDzwWjd8v4CNxjtoge3uBKKbt2f1B06IPL8fCDSHT4MiOoAFXJO1viZUOLUNaFx2ywsdo4Q&#10;LpDFA4Ez/OobOEWkf/DgnsLwwf27MjM9KfPzs1qOSOdFx0XXNjeH53ZkOBoWE4ZREGLKZTa61rJd&#10;PGMMeznaDcsIGf4yPKYz5O/IlzV/uzntqzyr3fY4OvXClQXAEZFWXy+gBUAChgOAExsrl5YVS1dv&#10;j8wBlOxBQ6dWCqDQtU4hMmI3uuSLlwHOSm20zSHz+eGp1k4cCzDkmASDE7PQnAxBw+OzgCYbXbsP&#10;xtfDRHBUa343eXhiEq5yAlOAGmlUY/wIE3uFTGh+0QGc1dmOSG/foHYhbG9DGEzn2VCvX79jrW4e&#10;YFfI0avZrCcvR8NegjEvO0trwjPgagnU8uIiOMAshNspwlF2MvhJUkAx48IpuXTqiBzatU2+/Hwz&#10;QHlK+1ln0VVePIfjpOP/ZMFRJkvq5YuSfP6MnEAofASO79y5U3ICDvXIkcMImXfLgd1fyN4dn8qe&#10;7Rvk3bdekNdee0beffc1+ezzjbJ952eyfcfniYHYqeJ84BZh5fl1+5NnL8inW7+Uytp2OMZBDae7&#10;BkalZ3AUQJxEaD0N5zgptc2d0oHt9a3d+gOYFIwJgGgiEK2sUcsXWRMNMFLWF9qVL3ouEQ+YA+IS&#10;XN6ApGRkaEjQ1TOgo2BfARQJD374is1w+EASOHSI7CRuMOQH7lmpUlOLMKOOXxwcRdjJPsh3XRki&#10;dJ3ujcLDfwNugGV7dHcmQtHCZmZaq0U2GFo4zAbUbBbjnCDL/wBoa1uJc1PnR+AFskE1WdFkA01Q&#10;btmVkRKIBDWPTzf6LVwoIcOKkJ8AuzgFMCKUfgQAf/jhO9VPgBMBaDIQOmfoIBYGnMk5P6e/Miz2&#10;ln1Z+hgQAV46RHWmDoqEFSGmoFPH50DoS9tnKvxc+OvDMQxCBz+3TEdI+HFq89FlTBkuX0HYfHVx&#10;QXtOsBEyyxEXFvCynphQZ0gAGgS5bOWH12/cVEdoja3ZLW/5+nVMr0VHuSEU7UXHjzsRiBy7bwjP&#10;IWHH5j39cIFtnV0atcwAxIMDLNvOd0DEedCp8vsgOQBOX6QfQB3XCoeUS8nSBlfIIa0otrQgELWC&#10;E3nP5UMYFAIRcOQ3z9lnmCP6NLYg9G1u0f/JL2RGkCciAGAEUV5kZDqYsondmH7edwD5nVEhpxFE&#10;iTrSPZY5eC1HvaHYjIbX0gPHyrEl+d30HlxDVzdrrlsA4XqpqCiDAakA0GsB+Xw5deKYHALMDu7d&#10;JUf2Qfu/kH27Ppdd27bI/j27JAlhdkZ6ulw8nyQpACDbPebnZUoOXGUmwuzzcIG7d3wmp48fAhBP&#10;yJ59X8iWzzbJp+s/kq0b1smn696V3dvWy5YN78n69Wvks8/Wy5e7t8uWrRvlww8/eBgQ4RTh/ghF&#10;NqVpgEPcc4AOcbPkFdVIawBEOsEe7Mc2iQRiP94knQARXWPXAGA6OI4fgD+G64ht8EsERQuhDYq+&#10;tJwxGkbHwmeFooJxWXrxY6ZkZGoVPIcW6sI59gHY+jZGWg7eQCjyYSQMWa7Cb1R09vbraBv80dg/&#10;tL6hGZCcVoeoFRmEH4DIcNZcnQHQl4OdKw/Uzv4BHDnldjbo9itACGWG8QyD2fWQcKN4Xbw+nrOJ&#10;XQndNeNatRaeDtkBlMehuyR4v4IDYlMWV7bnoOPAg3WeCECbfv89XeS3ARhjIawDIyHqjkGImQxu&#10;XM99mc7W+/Dzl22dAZGyc3DnYUD8xkGOUCPcAtiZdJ2Fv5DBz8HwHubh9iCb/+pbpP/GrXMgXAlE&#10;ukQCcenqFa1UGRsdlu4udi/r00oMa6h9Ay+umCN0IGTtM7V8/ZqKXfFYWaJa5viACI8VhDEg8kU3&#10;hxf9LJ9tQJHt8vTDT5MTAMuo8JO7bV18jq/oaNcFBXnS3tWp8GPXPQ69RVdYCGfV3NYCB5anfY35&#10;1TzChtEOB0mw7zTzc7vDAOEIwDiCeQ5/N0Z3Ojmt7Qg7erq1HF1rfwFDtixxwJtGHpnTKZdZ/MQK&#10;VbYuGUQeMRMUGZ3BejrdKfw/N5QZa5EjcL5s/tJLOOLFQuA2trRKOtzghcuX5MSZE3Ix9ZIUVpRI&#10;VUOdnLuUJJ/v/Fw2fvqJOret2zbJFkz3H9qNfdIljw3Oaxu0mQy/h8IPzWXDMZ44cVj27N4hW7fw&#10;08gA3aaP5ZOP35WPP1kj27ZvUSDu2LRBDuz5XA7u2SKbP3lXtm5eKwf27pAzp4/KTkB03bqPVwmZ&#10;OVUBiAyJAZFOOKwzSRdlc+AQm7v6pL1/ENN+Ye00gdiHG0IgMnxu7cYbAS6ruSsiA4DhkAfDkZnE&#10;LtEHokGRTtHm6RTZxY5aAcTFq+oCCcS2Ln4L4wYgck1Hs+kF+NzysjbIZoUJm+X0DY5psxvCkJ9j&#10;7MPbrKikBG/XJrw5ZxF+utFqCETtnQIH5tr23Y1C0ABogDQn6G9jTTGXrwOq2qAcACPI6Ow07GXm&#10;CK6D1+Rfn8mWOaVTZlrufx3A1rJCQOI7ggUujw7QHJ0PRJunDEIORD4Qnav8HmBiOMu0/nFMBrfv&#10;vgOAsa+l43o6RF8+EG0/gyL3c1B0//M7HOtbAPFbuDoOtPD119+oCEBzfL64LgpKQO0+9ICQA+xs&#10;ysoShZ9CkPMxPUDo/RXLIhH63sfvdAUO7MrCvCwgbO7qRCQEx8WQmQ6RDbWvwfFZ2OwDUUF4bVl1&#10;dTkQopbo/DXA8TpCZ4hAZBc9Dvs1Afc2heebjYQ5ss4IYMimJwxJa+ob9CU9jnXsnlcNANrw/v19&#10;/fqBKQ4Dlp2bIw1NjZKRma5NcvrgyFjp0diC0Bl5gSaAo8HQKRKGI8iPY4SiOkQCeEKB3IVj8nO8&#10;gwAo4TaIfO2AOKMOsR8usBdAZCUr51lH0M+WKTBNA8j3A4AhI0WCkxWu6XkFUgiD0djRod9A6sK1&#10;1DY2ypHjx+SzbVtl3ab1sn7zelkH+G3f84WcSDovO3bvko83rpPPdmyRDVs+kQ8/eV8+XP++zu8+&#10;skfSCnKlsrFZR7DiSPiZufly4PBBWbd+rbz34dvyzruvyqebPpD33nlJXnnpcXnplafkjTdflvfe&#10;elU+3/CJHNy/Q44d3ilr33tF3nnzOYDzQ9m1Y7PsBDTfev2VGBA7IgAiANaJ8Nhg2A0r3MOwGTe0&#10;Fm+d7bt2y9tr1snltEIpBaWrccOrmzjeIG8UK1+cQ+SN4WCsDTjpqqZ2PQaBaOGydgcMgOjDL24e&#10;MiCaJq/EYOiL7smAmJyWrl/800oVjtq7sCStWGatM9sd9sK58nsq9TgvwnFy5oqu5zHY0DQvvwAW&#10;vl6bE7GNo1ZUsILjFsv4nEMk/Hz5AKRL49SVF3KZcuWKTMuySAuLXVtL961duxYbKdjcohttOFZM&#10;oNeLKbexac3de66c8pvvvgZUHNQImLB++lPMJRJCPhBNsfQx8PnQsn25ztYbDA1wnIYBGJYBURUc&#10;K/x/eD4KyO++VX0D8DL0tXA6LFaUsHKE4CMACVSb2rxzg5w6EFL3WO4Y6A5eWLMzCC/5TZDxUamp&#10;rtTRXliBwcbCdF6LVxfdqDUAYRiG5hCXry9H11+D1CUCito/n78nfj/2rWc3vREAhCNLs/KPXeG6&#10;e7v1u0B8nlmcU11bp+MQMpysAwjY57kPEc3QACI0Nr2BU8yFOywuLZasrEz9pOgQzp8DU/A745XY&#10;fxCRHLuuDk9M65BZ7NI6RihyGUDksFkcF7Cnf0CjJgKNYh4YGpvBPN0f/i8rXQlEuD81P9AA8n4E&#10;3GCXWM5rKA2gVtQ3yeYdO1TpubngQbfkw90lXbooGzaul7XrPkK0CXCtXSPvAmRrEc7yq5nHTp4A&#10;LD+TtZ9g2wdvy5oP3pJ3PnhT3nrvdXl3LVzdl5/LkTMnJbOwWHIKS2XDp1vkg48+kFdefVGef+lJ&#10;eem1Z+AIP5FNm96X1159Up557vfy9juvyvoP3pUvNvNb8h/LkUM7ZePaN+XDNS/Lu28+L9sRNm/e&#10;uFbWfbjGB+JIpGNgxAExCJc7Ee4y7O3CuvbePjl19rx8tnW3VFS3wjGC+Lh5nQAMgag3iW8MOkTc&#10;EIbTLbDr1nOFQAxLQ2iA0dopGgwViPOxcNlgyB4t/oeoCI7JeX7WEKBEmo6eXv1eM5sWzLIyJqix&#10;5sCTLR09gTMcgiuMSDmgx2Y5CkOID+nA8IgOacYuUiwnIbRcRYZrquMcIoTwVGuEQ2C8ye57mN4O&#10;AKltCQMgskb5FqbLd9xHq1xofC2AIV2hAyIboy+wIB6wY9niFTgLNq0xJ0kxzKYzZK+Vr79mUxmA&#10;6UfAkJUigMgK0NH1BZDxgROWbXuYwvCycJlTukUeh9vpDA16q8KQ2zhFeorHtOPyODymHZfA11ph&#10;hr90f57MLRJ6FNOHgUhQ0kHSNXIAB7pB9kxh+HtLywLvKBBn4NKG4WamJse1SxthyEERGDYTQFev&#10;XpVr+E1iEPRByHUxp+jcImG4hGcoBkQ+q2z/ygbZIwAPp/0IJdmGrg8v9UmEsvr9EOQBDqZQDhfI&#10;bnX1cFd0iCzT7MWz3tHeId0IkbvhCCsqy+XipQvS3NqsLnOCA7SMjigQmS+0vDAQgTiCsHZsfAYh&#10;uhtvsLG5VccHZDHTENazf/8QIMiR57nsA5Hmh2EyXSJB2M86BIbSMFBcZg+UCynpsu3LL+H+PpVz&#10;Fy8C2KVy4NBB2bFzG0LTj2Tzlo2yie4QIHoPoPv4kw/lGJzjufNn5bPPNslbb78GkFGvylsUnN/b&#10;770Gt/iefPzpWjly+rjsP3wYBu0defe9N+W115+VlwDA199+Vnbt2iSbN70nGz55W94D9LZ+9ons&#10;+nyT7ML/3L5toxw/tlt2fr5O1q99Qzavf1e2bVkrGz56R7Zs+MgH4mCkHXa5fXBYOgC6jgG4xcEJ&#10;QI/lg2NSj9Bh15598v576yUju0R6sL4dbzWCs5flCLTRgGI/bl4fgNgPtePGEIotCK9ZIMtaK/Zz&#10;HqRtx4/CZbXxbA4QuEdzjfwmC6HIIcUJQ3btm8LDyO8vEID6fVY8SBNIR41Pz0trR7t2fWINM/st&#10;8wNTbMbDr3d1Acr8QD2/xsfRbliGwgbkDKdduHodD9C45OLNw0Fiud6162OTFwKRtdJ3tDsfaxK1&#10;hwgyEMNgLWNkf2ZOAUttdgFg3sI6hsvmGDmYw3VkQIbMhKJzh87hUixHZCXLDezPWlWWC169cQPu&#10;lLXHbCbE80C4hv/palnpjpDx2csDAGHTGm1KgylB4sMuLIONgY7ygRReRxF0hJifhsew8jgCiMe2&#10;dDYNixA02TqDrH9s/zwVigHw7P/5/9dEF2hpopUlkIbT99kMyYm1wxzIgZUi7HfMrna3cV/n5+dl&#10;DECZmsbz3N+rITOByLCZoeoVPH/q/OAAr90g9K4GWgogGDhCzFNXsJ5agNjbil+N5CjQ/L1Zjs2w&#10;dXZuES9rPJcwHZNYRzenw4DhGWezG3aF48g1/GRAZ0+3jE/ApHR2SQ/C3GZAcRTw6+zu1LZ8pRWl&#10;Wg7J2ufJqSlpam3XckQOPEt3yCY4nDKEZrkihxcbhVOshZvksHf8+h8BOEjRJQKMnGrlCeEHo8Ch&#10;89iBg+K6XrCA7ZJZvljb1CIVdfVyBG4vLS9X9h87LkdPnZTk5GT54osdsvOLbVrJ8Qkc4ScbP0HY&#10;DDBB6zZ8IJu2rMe6tbLm/bfl1ddfktfeeFlefQPTN1+S1998EdMX5NW3X5RX3n5Z3oZ7fPnNV+Tp&#10;l56W515+Wl5+DaExYPj2O8/Igb1bZNe2TwC4NQDhOtkHQG5a97ZsWvu2bMb/OXlsH0Ll92Xrhvdk&#10;87p35EOE1+vff0O2r/8wBsR2ALEtAGI7YNDO8jU6RNyAbjjGVryFTp5Lkq1wiFU1bbj4KW16Q2D2&#10;wBn2jLG7H1wiHKICcQLrcIMa2Y6pNyIdgKPrF201zrMKR3OKUdfIHyxwi/zeCb/Wpw4wkH69j+ux&#10;XYcYxwMzxsJoPEhtne2SnpEtPXCB/Jr/GB48PgBdCAW6cW0M4/kBKf6ghBGhyn6Q/CEJo2EO8FBc&#10;JqXVdQi/hxVa2nc6aK5jQGRPEW0wzaY4ARBdxYsT3aJf8WJTm9fKlZt0fa7skO6PNd8EINMQhnSX&#10;nOe66DEBSmv7pmFi4Iwov7cJQ0xCxOBncLF5H2IETXg7pwZAA5XNU0xj4rEIILowzltag5sCMOQM&#10;fVdox2RaO6adC8/NZC6P8gHoi9v8ShIC0JUrBiBkaKwwDNoPBkAkDDkQA4E4Nzsr0wDM0PCg9tul&#10;K2QfXlaoDMNxsYG27wgJxus3CceYM7wKF8gKFVamsD/+/PJVnbIlBD/Uzg8iEYiEIZ9PjgDd1NKq&#10;A4zQPeo6PM8zSDuGfEUwl5eXaaeByppquMQhHfuvtrpW+wEPA4D1DXX6ESl2kWM7RPas4VBfrW1w&#10;kZHB4HskLp/QJer/CDQ6OQXD0CclVRVQlcKNbYoJwSgIWU6o5YUAoZYnIgoEA/rhFHtgnpiHqhoa&#10;Zc/BQ3Lg2DHZvH276tCJk5KKUD7pQpJs375Vtu/YIus3wJEBgm+++7q899G7AOLH8iZcIEX4vfjy&#10;c/L8i8/ICy8966YvPyMvvvKMPPXsH+WJ5/4oz7z0hDz14pPy2LOPyuPPPSqPPf0Hef7lR+ESn5R3&#10;AcUDez6TTaw0+fQD2bF1HeDIWuU18tnG92T75o/k1JEvZe/2DbJv+0Z5/60X5O3XngYw35E9W9fH&#10;gNja74DooDgibbDBDoqjCsQahA9f7N0na977RPIKEFIOTkpb3wBcJENqNuiGk2TPFlprQLEXN5Tt&#10;EpmGlS8tgJGWOYzPAoxzEgEcB6ZgxU2EZQBIukSKbRNZxjc1u6hvTAUgf1T+kFOYQvy2AoHIH7y5&#10;vVUysnIUiPzhCcROnmNfRL+XwgoWPgh0hoNwswQRocguhwNwh/xAfmFphVTVN2latvHTsRmvI0wF&#10;wNjOzzXoZqPpoKbYByPg5QPMByFdogGRuqbuD8CF+2T5JENxpuE2OwaXzV3eYQamq4H8GtdohUIA&#10;yDgwBk6RIlRsnvAgLCjOc51ByNLYOgIqEawSySBoaW3eX6fL3ryJ+/N/hiHow46yENjW+9viYPhV&#10;IMwr/IKmMjY+IUF4i+0GWQ7I8kCC8dYtABHOaRQvwyvzAGKb1NbWamUKB4zt6+9XIF6/eUPlXKLV&#10;MOMZYfMagpCNrgNdWQIM9VObTuN41qcR9RB8g3BYfKZZ00snx8oPgxaf8Sk822y6MjIyrKPV8CNT&#10;/HxAQ2O99HR1SnV5hQKTrrG6plIqigt12qCNyft1cAg20elEyDw5675TYi5xHOCn2GV1dHISLrJL&#10;ymqqJDMfLpTmRZ0h8ijyMytYCL5eGKRe5HUCsQfTbkSQXEcg8oNtlwDsHXv2yMebNsmb770n7370&#10;kS7z0yO79+2RjYDgp59+Iu/D3bHd34ZPP0Yo/Lq8/tbLcIAvycuvPq8wNBA+/SzA98zj8uwLTwKG&#10;j8njT/1BHnniNwDg7+WRp34vjz33CBziY/LMi4/BUT4jr7/+lKx553nZ9+Vm2bLxA9nzxWb5FCH2&#10;GjjKrQDh7p2b1BWePLhTDu7aLJvhGN+Cs3zrzWflw/dfkY3r3/Ud4lAcENsNiCxXxLrmnh45dPwE&#10;LO02Katskj7cEMKOMOzGzeoOgNg3NgPHyFpn9xZhk5y61k5p7OiBoxxRINIhRvAQ+EB0oXTgGPGD&#10;EYijAJqCj6NwBw8Kf0yGFByOSIGoaRmCz0gNHpSs3HwdroiDTxBq7FZI4NEJ0lnSkfE4zTgfpmF5&#10;JNd34A3Z0tElhSUVGlq3I6xmG0f9NAEedjf+YtAAmvKByAoXusQQFE0GQcrWEYgGUoba/nbuz3kH&#10;wwdyl0Km1nZ52rTEQdBvh+c7RYPityqAJZBCBvrmW8DTAPK1CzFZu/s9oKTTAEwGRZO/nAhoiZbD&#10;+3Hel623bT4QfeDxXDkNQzAOhAEAnSPk/SIICUDnrK3doIPhLZUB8RrmrwNsbJg9PDSgo91wRGf2&#10;CWbIzP7MBCLbCXKfMBBZ+8zeKGxzGIXhItyhwnARjhCRDkA4imedYOILng2b+YJns5g+RGbsQMDm&#10;Lnw+OeAIK1XGEfb2AHgEIgdCZaNtfi6A3de62tvgAFulHM6urbVBasqLpb6uWvs4s1a6Bdta29ul&#10;sanZDSw7zVB5GseHK5wG+LGOJmBgZERKKsqlvLZK0nJzkFe7tbaY45uyJ5rBsDvCjhiAIPM7YEgo&#10;OhgOQ4NS19wqFzmI9JbNCGk/kDUA4uvvvivvrf1IvtizS8sMt237VD5e95588CErTN6Ud9a8Jm+9&#10;/Yq8/e5r8srrL0Td4TPPAYKAoQLx+afkiaf/CCg+Kk8+84j84fF/kd88+k/yyNO/ARAfladfeAQu&#10;8nF58YU/yvtrXkbIvBXu8CPZuG4N1j0B4L0kH7z3umz4+B35YsvHcuHkPjkEIL6MYz36+3+Q555/&#10;RF5/4xlZs+Zl3yECiHgzWNjcMTQC0SGyomVYGjo7Ze+hI/LOex9LfhHL2MYUiISfhsxwWN34gXUe&#10;N6wPIhD5NunADWvpHtAmOKyqj4zNwiHOKBRNg/hxLGw2hzhK+GnYi3kAUAuFsZ3zhCUrS9jLRYGI&#10;9ZV4GHLzC3X0HZabsG81w2T2rSb0GHJbbS0fuhaE83SKhOTk/LwOSZSTX6yfQ2jtwsMfNIBmP2k3&#10;BJlrMqFCiGuyXiLmFg2Kq8kGXbjmOUsDpc0TiM5Zxnpg+DD0gei7w4cpVjHB9G4aE8siCUvnwHww&#10;UWGA2bK/nlM/bSKFj5tIiVygg6ADuUHwAa7fhcasJWa5K6HHLnXW19hB0EDIZjIGRJ0PgOjGLeTy&#10;Te26NwQgTk1NqMtiGSLb+42PI4IYG1WHSACqS7x1Q/d3uhENo80lXglcIbuGspKEMCIA6Q61jBvz&#10;FAdZJhD5oueLewT5QdvxDY9oN7rIQL9+Ma62vh6AnND+w+zV0Vxfp+MOVlSVSUdbo5QX5EhVZan2&#10;wS6vKJXS8lLtb8zuh2xaM4qQnHmIRUP8tDANAb9F0tnbK+cvXZSapga5mJ6hzVq0owXCZFYu0vxQ&#10;PQBiD8DYGUFUODChUw7mwnLH4opqLTs8fPK4fLFvN8Llz+XDdR/LO++/D5e4Wy5npEhq+mU5d+64&#10;bN6MEPmtl+Dqnle9/sbzCHdfgEMkEJ9VCD76+B/ksScekSeeAvACp/j8S08DfE/BKf5O/vjUb+TJ&#10;F/4gzyJUfhrTp5/7vTwN5/jOmy/KsUO7ZCfC5BcA0Mcf/528BMC++caLcIPPyYYP35CkY7tl99ZP&#10;5NHf/qP88z/+J/nn//Gf5ZHH/klee+N5zyESiBwtgkCEOvADsRmOmw5LY1eX7D96TN7/cD1cVLV0&#10;A3LtcGDaPIeOEDfcARHzfKMQioAfa5vZRrG2pUt7rnT24S3Idk2w5Kx4YajMyhjWTFvYPDwZQC+Q&#10;VcDw61rmIjUdQDjMlv4IBwjNiupK7YfMrwDybUuodfS68Jkfq6fsC4Cs1WX4wCY5fDAIRU4zsgsk&#10;OT1Xmtp7tBaY6zl8mBuCzJX3ae0zoGjywejgyC54LHOMSSthfoF8OJqcW4wHow9IAtEHJZdN/rLv&#10;JKlE60wGUYOTwcqgtho0E80b3GxqTs+OYVP/2JZW00PWONuum/fCROC5YfrjXaC1FTQxLGaNsqYD&#10;LBkyM50O5grdvoPfEaHy5MSYDA5GtOseG2azyQ3DZo77R4eo7lBhyDaJhOM1nVo5YrRmGfDkd4np&#10;DtnWlUAkCE0GRq5nuMx5ukY2G2MDZo4b2D84oKN21zXAFdbVAmAjOhZiDYfUys2WGgCxsalWaqpK&#10;pDiXH57PgJsshDNskqaWBunsatdhuIaGAVyAl/DlYA80AhTB2wqzs//oYUlKTZZ0jkZTW68VJtrE&#10;hpUoARh7BgBAgFFbnsAQdQZlh6VVtbJ9927ZtX+fbPhss1zAcY6cOoHQeYN8+vnncj7lspRVV0hq&#10;xmU5fBih88YP5Q2A65VXn5VXAamXXmZI/Kg88/wTGh7TDT7+pBOdIvXcC4QhyxKfwvQJeeHVJ+TF&#10;15+UF157Qh3i40/+BvD7LcLjV+Tg3m3y5mvPyOOP/os88od/kScA15defErexP/7fON7cvHkXjn8&#10;5Wfy+gtPyX//h/8s/+d/+3/LP/7Lf5V1G72eKo2d3ZEGOKZ6hI2Yl5befq0hbsMbi+VvDW3tWmD6&#10;/gfrFIidgCGdF/su6xuDThLqBiC14BVT3kgTw9fmjl4AiJUYdJDjgS3HmxhT/YFY1R+AzyDIGi6F&#10;Ics0AiBSUXgCiPwYFuFWBct/8VKyNDS34X91wR3SGS5pbTMraNh8x7oC6jw0hOM0tnXq/x+DS83K&#10;K5TLqVkIvUv0rWhdBQlGJzZ9cU1gDI6U7xgNjq68kT1J3OjIv0Q+GE0GRWsQbmWJMUAipPb7+2oN&#10;NENtNv1xYvMfjv9nsjaS4XntHQKFAWnO0SDlQ8vmTQSeTU3hNJTCDv/ra9aUfwMAY0qxnaA1mrbm&#10;MXatnFp5oA8/f54Kw9CtZyVKkI4wvOW20R1qOSIgx7LD4eFBHdyBoWpjY6OOLsNvrLDBMwdeWIZD&#10;XCL8bi6rlm+w3SEVOETC8OqiukkLlxmuMlRmcxuC0EQI0qXRIRKaEzOz0t7dK/X8BgqcG3umzM7P&#10;Sl1jHVxYuXT1dUtfL/IonvUihLfl5SUImxulIC9dSnI50OtFyc5OkzYAsauvQ6prK3QkHAJ+bHIC&#10;+Yg9x5w7NCByTMK9hw9IZl62FFSUSU5pqbT19yN07kR+Rig/AhgiYuwFANnZQjtqwHCw8TUHUrmQ&#10;kiqff/GFbNj8qazfvElhuPWLHXL6wgXJx7HK4W6z83O03HDTpo9k+/YN8vHH7wKGcIjQC4DVk0//&#10;QcNhVpw8+sRv4fgel+ewnhB8+bUXNJx+7sUnET4/jnVPykuvPy3PvUIoPiVPIeQlEJ94/Dfy0ftv&#10;am+Ut157Vh753T/K736DkPjpR+Xdt16WTZ+skZ2frZXzJ/bK8X075Y0Xn5UnH/sDgPif5KVXnpUd&#10;O7fEgHj8TFLkyMmzcvT0WTlz4ZJcSs/CGyNDzlxKkUtpGZKckSHbduyE1V0j55JStPIht6hUcgpZ&#10;K9skJdX1UlrXKCVVDVJaWS/lVfVSUlEj1Q3NCGWxHvNp2fmSi/Tl1Q1S24RQpLldarCdn1zkZ0Kb&#10;2wHijh51bQx1CdHWzj7Ad1ABzPHOOOBrF0LibsIXITHbOLb09Gr4W1RaJBcvJwNmhXh4qvSj9KNT&#10;brAINt+xBt5R4WGcmlvUmjRCkQ9lXmGxpGVxLLWMqEt0YbaDoYlQ9IGYyDHGwEjYsSKGisHPVc74&#10;ikHRB6JBklI4KiCdtGkPQ+s7AMVdwA/iOIpubEYqBkS3TACurnsqjhvIrnMxF6lTQgrHYZiqvUgI&#10;S93u1ke3U5i33iAEnA6ooHB0xzG54/I4+H84P8JPa4MJPlyfDz+Dnj8fBl9YN9iIGveWw3Dp1GtU&#10;zc+NMvzlwMJLcHnXAbWFhTkZiPTJ0tKi9Pay7K5UB3hgGSI/7DQxNRm0K6SuRrUIXWUzmyXoKrvr&#10;LWltM9sdEoisWZ5bjDWxck3HOMLTPJ4/OrFhrfjgd1XYwaC4rAxA7JFJlmmOAjwAYH5xkTrEwcE+&#10;qQYIC7IyAL8MhKKX5PLFs1KYnSrJF85ICqBYWJwrmXCMOXkZkgNAdnS0SF+kF+amC8YCYCQUEdWx&#10;nLKqrkZOnD+FPFwqWdgvNT9bKpqQnwGyDjjUHrjLHjhWfjuJYFTzwygS+ZGjS325b598vnO7fLzx&#10;E/lg3Vo4xb0KxTMXL0p6Xh7C5Qw5dzFJ2x6+/94bcIgfKBBff+MleeGlZwA5ukCWDyLsfe4RTBEK&#10;v/AY4PgIpgQg4AcYPvnMHxE6c92jWpHyFKcvPSaPPf1bBeKTT/5WPln3ruyH+1v3wRvyCuD51GO/&#10;kbXvvyGb1r+vlSwb1r4tZ47vkxOHdsszj/4eYfUT8tyzj8nWrRvl5Zef9YB4+nzk9PlLcvLceTl3&#10;CUAEDI+dOiu79h2UQ8dOyJ4DB+STDRtgc9+UnTv3yomT53T7kRNn5fiZC3I+OU0upGUBpqly+Nhp&#10;OYl1HC7s9PmLgGk2jpkiB44cl5OnL8iFy+ly5txFWOgcuDH8qPlFkpGTL5fTMuU8AYx1TH/63CU5&#10;heOkZ+ZJRla+pOD4yRDBmpVXpNA6dzlVcjhWG4B8MZnDAQHWxeXq9LLzi2VwlOU2bOC94IEwGMGb&#10;0tF1AEW8KWsbmvB/suVySoakI3Rug5t1jafZaNpB0cBo5Ys/B8WYU4y5xZgIQDfCjVMMiCaC0l/2&#10;QUkRkNoY3AOiNQwnLPnlt9uAC+XWuRrvRNLa7EC2bG6T4NKpyoWtvriNIrzo4ujACBE2ZL4KQHBK&#10;t6e9Q5De0jngIeQF4BLBLxH0YuV2rgsdpwxj3XeP3XxUuM/X8TvooKsU4BdXEXKd/YwBsOtXZWl5&#10;UcsQ2Yd5AmHzAABIh8jvBLMNYm9fr3BYLX67h5+roPujWHHCZcJvYekanOGS6gorV5Y5TifdIZva&#10;sDzRuUKF4fy8TC0sqGsbGB6VSaQjGDt7evTby9UAUt9AH6A4jqiH/XfL4PJGpaO9WYFYmJ0lhw7u&#10;l1Onj8m5s8clByHp5aQz8uWX22T7rs+Q/47K6bPHJC83QzIyUyQ59bKcvQTXVlYq9a2tCIEH4fDq&#10;kI+Pya4Du2Tb3s/lsz1b5fjFU5JbUSiXstKksLpc6trYEYP9kYcARIAQ+3VEBqWyoRF59Kxs/nyz&#10;rPnwPYTHm+XIyWNy/OxpLV47eOKkJMFMnTh/HuC8LHv2fKFA/PjDt+XzzzfJhx+9o+Hwk08/hnCZ&#10;tcmPauPql+H+XnnjGUDwUXn+Jbf+uRcfR5rHMH0MAH1UHgM0H3369/IEQPrHp34HIP5Onnv+j7J5&#10;0wfy+ea18tJTj8hHCJ+3bvhAPtvwvuz4bJ1sXv8e3OIfZM+uzYDifnn+yUfksT/8s6z/eI28987r&#10;8k///b/EgFhQWhkpKq/STtN5xSWYVkkSYHPq/AVMk+XE6VMg+6fy4ouvylEAj5/zpPMrrqiVsppG&#10;aYC7a+jolqrGNikur8b6Gu1aQydYD/dHN8j1OfklkgbAJV1Ikbz8UgVdQ3OH1Le4NExfVdeEcyiT&#10;vCIIjrK2AQ4S2xqwram1U7+vzPPMzHHhbXlNvdRjW3JqsqQAps1IQ+eZge2tHRwNe8H1hmEt3+wi&#10;5gHE2auurSPWUwzda/ADp2VkSnFJueQWlOLBHFIA6viMkINjvFu08DksH5CshLEhx2KydW4MQwOm&#10;a/Poh9hYD1j6UPSlULwNKHLYL04hOkiC0oXarLHmNFbTvZoMmJS/7CB1V8NBhoJLAAjnCaLla657&#10;GofPZ0Nnui5+k6QP8Ghva5PmJoRuXXAlcBo3ACH2BtFwFSAz8EVBF+g6rpth7I3bgFkAO4Mew9qb&#10;BGEgHkf35Tb875sQa4tj0HMg5IALqqCtoGoZwFq6CojR5S3i2hZkdmZKnSFDzPb2Vh3thmMMsqaZ&#10;31chEOc1FKZcpck8gE/350YloiN0LnCOL1KtTJlEeMxwmREJwuLZeYWhaXBsTIaGR7QLHfsUc4SY&#10;GdzDHoTHNfU1CJtHdfj9kopS6R/sl7YWRGGFuZIPh/jlru2y7+BuuXTprGQkn5cUOMS9e3bIzl1b&#10;Zd+hXTAgR+TSxTMA5kk5fPQgQtsdgB9CxrOn4NzSZP+RA7Jj93bZjjBzw7Z1smH7Otm2f5vsObZX&#10;DmLf/ScOysmkU5ICl5mF/5lRkCun+eW7wnw5ffGCwvDjTz6SN999Q157+zXZCBd4ClD+/MudsnnH&#10;djlx4bwU4rxzCvNkz94v5B1A6v13kW7jWnkDDvE5uMMnEdIyXH7x1cfl1TcJw6fkpdcQDmOZjpFA&#10;fBrgo5iOTvFxgO2Rx38rjzz5e/kDQuU/Yv4pQHLr1rWyGQB8+o//Q95/4wXZvW2DfPHZx7Lxwzdl&#10;/UdvyZOP/g/5YtsmOX/6sHy05lV5GyE7u+298MwT8g//3/9PDIhN3X2RisZmuQQ3t3HrDtmw+XN5&#10;+70PEbu/KR98uFb27z8oe/cekDffWCMHDh7Dj1Mr9W09UtPaJbXtvdLcPyw1Hb1SAbjVIvysR+hb&#10;BUh1RBDWIsStBvCqG1slE87uwOETcujQSfniiwNyJilVG3iy3WLn0Lg0IlSuw/7s3cLwuJUdzodG&#10;ESpM4y2Lh2tqVjoRJnfhDeUKhHu1Zq6lsw2OMwUhcyogijCnvUsqahvxQHFMuH4NnTkeI2E4SscY&#10;gJC11fzcAWFcVdeAkB4Q7ezSIgEOATbNZjl4sDk2o3Wv094lQW21lS2GYcgKGDeKDcAILS4DjMtw&#10;jQEgKV2vYGTtNbvkuc7/PhTDLtKa+nDUnGXIoMiufs41ctkBhRUFrjnQPYij9DjFvsgXD0TrbeOv&#10;o/vk+H7DI2P6ASAO2dTa0iptrW0OeI1N0tTUKF0dbdLd2S7NDbVSXVYstVXlUoOMwHHumhvqpKOt&#10;RUeQobQWd3JCpmemVRzPbwZgmIFbmgVACJh5ggahJrUIB7aEEPQaIYZQ9tq1q3INISpHtXZCuIv7&#10;veyt4/wywY19OMgCG0kzhGUoSwg654pQF4Bn7xOORcj1bNDc3d2F80SI2NWuQ9e3tDSrQ2QIOwI3&#10;N4tzYxhsNcg25Tp+G3yGwjFnsDyGEJhhMIHI8Q3pFNn2j9857wMER7Ctn7XJgC1HnKF0jEOcxzTC&#10;ZX5gqaWlUeoR1hYVFapLra8tk5z0y8jUJ2THjs3IT7vl3AVA6+IJSTpzWE4e24+8ulMOHd4rFy+c&#10;lr27t8mRQ3tlK+C1ftMnOqDCF9i+GyDd8Nl62QZXuH3vVtnw+Ufy6faPZTP7An++HtNNsv6ztbLx&#10;sw9l0zZABcDctH2DvI1w94ONH4ITG+T9te/IR+vWaPe6l15+Vl5/6xVZh23vfvS2vPH+a/LmR2/K&#10;jn07ZQ/+/4ZNHyPN0/L6a8/Akb0qr770lDz/HELfp/8oTyM8fvn1J6AnFYR0hnSDT3M7APjYE3CE&#10;0B8AvicAQzrCxxAis23io0/8Xh5BaPwE1n3++Tr5dP0H8vKzj8tGnOfnmz6U9998STbBlW7b8KE8&#10;/8TvZOfW9ZJ8/phs/uQ9wPFTnMubcIq/k2effNwHYk+kuadPiqqq5fCJ0wiTAawvcRFwhZu3bJUt&#10;W7bA8u6Ts2cvINy9IBU1DdLRNyB1HMChpVOqAcbKZkzbuqSR3fX6B6SqGY4O8/zmQQXLCTt7pARu&#10;bhuOu2XLDvnoow1y5Pg5BWJ7/4jCleBkhQ5rtdhivhXnRPc2OgHXwbaRPRE8SKOuLeLkrI5Ww2+7&#10;9Az2SEZ2OhxnrrrJspo67ZUyODwtLa0AdkefNggf5TdeplwzHko/e4Bza8R59w2N6PBCbI9YDLfM&#10;cd5YK81KGAJxhkCkW0ToY0D0FYajghFT7Q+9BABSnCcMA1lobcPKx6DoYKhTyLlJJ7aHDLtIP+SO&#10;E8GJbeyHfR3u0UHTprEmQL6cswzaROLYV+F6+L2PMTqZoUGZnJiQibFxqcGzws9clpeVSHFBvhTl&#10;5Up5Ub4U52VDOVIBGFbwWyAcfICDE7DpSE2VlJYU6XdAqqsqhR8mr+QHx8sRxsGJ8fOXtQhRa3Hs&#10;hppaaUJIx3Z3LXCaHXBrHHyUtaxtrc0KK075zZEeOLg2wIOujg6PNcRsWE11dXVq8xl+wImfu2Tv&#10;k74eCG6Mg68OwZH1AUQsO+wH9JrYsLm/G/+nXspKi+EQ8SxE+nXghAFc/zxgp+DT5jQUQK7LbFIz&#10;h3B4ToY5TBeb7gB0bPg8DshxNCV2Ly3FdV9OS5WUzAxpxXnzc8D8Gl1bZ4d2u5vSl8S0zCJ8Z+he&#10;F3w3hUOAEYhlRdlyESHy6eOH5ThCv1NnjyJPHpfcjItyDo5u3+4dMBx75cyZ47IfrmzLpnVy7PA+&#10;2bH9M/lkw8fyyacAG2C2DtN1W9bJll3I4zvXA4IfAXIfyqdwWRu3IB22fYwQdMOn78v6Le9j+QP5&#10;BNve/eQdWbPubXn347fk3fdflw/Wvq3tCV99/QV5/c2XET6/LW9i+YU3nlWxq93ra16Xd95/Q55/&#10;4XEA8WltL/gKK0deelKeefYxeR4h8StvYPm1J+VZhMosQ2T5IWuf//j47+T3f/yN/O4P/yK/eeR/&#10;qBv846P/opUv3M5a6UcBuicBx+3bN8r6tWvk4/ffkn1fbpUP8X9/90//Vda8/rzsx8vjNQB2OyCZ&#10;fuEEpmtl2+YN8sarL8vTTz0pTz/xRAyIjR2dkSY4o+bOTqmsrZeCkjL95un5Cxfk5KlT8uWXu2DL&#10;L0llZZWcQxhdU9+It1lEqgGT/DI82I0tUguYtWIdC1zb+iJSCviV1zdJJbaxC183C2YHBhEKl8jx&#10;k+ckNS1bLqVkwc31AkrtOqQPP0cwENQssxaM7QnZebwN7rO9E3AcHneNsdn8ZnRCGulCAc22rlaE&#10;4nCH+RwfrkuacKzsghJtO8UO6qwgqW9D2AOnSWfIZjotcJdV9c26TTu0T05jnyKpB8j5kSqOEjwB&#10;VzrO/tBzi4DiIh5214XQnGKsfJGKlTEaGLnMocc4+o7KgyVlTlHHQ4Qz0jKoQFx/Fds50CinFnqb&#10;qzQn6comKX/eycCoITbLIzFPyLmpt82TgpLbeDz21AEAOLgBw16CYWx0BHBq1y+7lZYUShkAV1dd&#10;IS10gs0N0oIwr66yHEADACsrkIELpaEWoR/goI2J4SgJugHAZxohaKS3UyI9XTKC4w/j+JGeHmkD&#10;ALl9CMsDgEBnK7uqVQYfVm+WDqgP+3QAgEMIb3sBtJaWJmlsrA9CXX7ftx7utU5qcG6VFeVuMNLy&#10;MjhWQBVOt4ofOyJccc51uJZ6HL8gO1MqyoqkD+dUU10uBfk52LdMm+K0teF/4Rquwn0uBLXI7Ini&#10;hOhlfFQa4OZYSZGFlwJrbbMRZtY343/VVkpWbqacQzh58Nhh+XLfbji0fZKDF0g74M1BGUax//Ts&#10;NMLlGZmdn5G5+VlXycMBYvNzJfXyJf2oe1NtuZw9dki+3L5VUlOS5NSZI3CKn0lexmVJRXi8+4tt&#10;cuDAHjly9IB8tmWDAnH/np1yAgDdum2zvP8xe5G8Ix9waK0NH8D5rYc+hhsE8Ai+TzH99CP5EA7q&#10;I8Dvk00AzMZ35N21rwGEb8lbH70hb32I+bVvyjvvvSbvQu+897r2NHnp5ecwfU5eeOVZeRYO8CWE&#10;rS+wJhnrXnnjeWx7Ul555Ql5b81L8vrrz8ibbz4vL9IpvviENqdxZYUsM3xCQ+NHHvut/AEwfOTR&#10;36l++wig+Id/lt894vTYk3+Q3z/6W50nEHft2iLbP9sohw98KZ98vEYe+f0/yyO//e/y8nOPyxdb&#10;PpENgPIOXF960nE5ihfHq889I//wX/+LPPE4gPyy1zD7zKWkyIlzZ+AOj8uREyfl4NFjsu/gYdm9&#10;b5/s2rNbdu76Qo4cOSKnT58FIM9IWnqmpMGNnUm6JGcuXJaLqRmSimVWkOQVlmilxrmLyZKczkqQ&#10;PMnMccoDcC4DtMdOnpHzF1PxP45KSjoenNwiKSqrkso6fqYQD0h7N0DVCXiWSkFxmZRXIJM1AKys&#10;je7A2xuqhEvNyMzFtB6usE7SWQiMtAyj+fGZvJJyPJzIPD3IaABhM8L4JsCSo3K0ISTn/+I6DpzJ&#10;MHpkakYy8vKxTyNeCo0yODKFNzvC69mrMgYgspmO/xEsE4Hoy4HROUYDZHxZI9sz0hECjHSVgGpP&#10;fwQuoVt6+wd1bDx251IAUtj3KkPuKBTNRSaSg6bJQZLf/72pFQzsYqYVDZAOc08FYDQ4LgOkPBZH&#10;fWaZ4RTdDVxXT0+HuhW6PA6NxS+zETZV5SUAH0ADELKwnx9Br8NyA9IRivxaWx9c2iDA1gagqSOE&#10;2pub5AZCWg7ZPzGJUHRuFiH0jIa4HNGF4fQCQuklltfhHNgQuRXAawPoqKmJUa0EoTjCNbvc0VFR&#10;VxfnEZaPysLsFMJ5hJ0AH8N2fpN3BCH7zPSEzMDBXVmYleUlOLwp/H9ooBeRTnmxdHW2Sn8fXqyN&#10;tXqd/X14mQJMHPjh2nW2NUTIHZQ7Li5dgXMckJKyYjl7/owcP30c+eiwnDh7Us5eOCMXLp0DCE9j&#10;2yk5Cde2B6Hq7gPIU3u+kONIk1+cj3C8S+avzDkBgnM4L8JwDtfG/8u2hJkZKdoDpRQO8SQc32FA&#10;7/Ll83Ls+EHZAgjkZ6ZI2sVzcubUMa3A+BLat/9LOMbt8uXOLbIXUPwU4fIH697XUPlDhLbvILTd&#10;sBWg+HytfLD+LQASIfCGNYDmO/L+unfkvQ/fkA8BwTUfvCKvv/OivPbuSxAd30vyzoevy1vvviJv&#10;vsNBGAC+l54G3J6RZ9l28PknFYIvApLPvPiUwvFVwO+V1wDJlx6Tt99+Xt6ge3wVMHz+MW12w/DY&#10;gfARuL5HEA4/4oAXAPEP0G8e+Y38BpD7F0Duv/33/yL/APf3X//xv8h/g377u3+UPbs/k7O4919s&#10;2yJ/hKP87//0f8pv/+Uf5XWc11aEzB++9bzs+fxjST97WHZuXCv/9F/+k/y//p//D/k//vN/ln/+&#10;53+OATE9LzuSibdQCt6Ql9MzJDkzU1Kzs7Xq/OyFi1qxcjYJbvHMWYAnW11eDhxYSka2JCWnaU0y&#10;AZmZWyC5BWy6kisXk9MlNTNHdeFyqpw+l4SH4oJOGZIfPHpCvtx7QA4dPSmnz1zAg5OCUCID+2ZL&#10;ek6unsfx0+e05jklNVNrmVNwrLScfGzPxzml4HzOIVTOk7KKEknDA5OJecKsFOFWNsLf7v4h/T4r&#10;+zTTVbYCgEWlVVJSXqMwHBqfdR/BmpzTcdyy8gu0OKCyplHBOUEYBpqYQ+hMpwgRjKZEUIyB0aDo&#10;pE7y6lVhR/+FRTjPiUkdZ6+8Am4L7qUW7pxfRONgoYQggchvcyzpN6iDkFlHXr6mUxOX3Tq4Ti2r&#10;pAhQ16xE29rdhKMEgKzCwcERTpFOEoBk32q6yqt0pkuu6xnDZIagzXA57W1NCoiG+mp1TxR7RhCC&#10;lYBGQ02ldMAhDSJztzXWSRdcHUHYwVAzcIM1cDglCJ9b4NIGEa7OI7xkr45JgHBylmP1TcEdL+uU&#10;g5dOTGAZIekSQtJy/J78GBHB29JQK3MzEzIH4BGGBAeBODU1KbMzkwq5OUDvBqYNNRVSxG964IXJ&#10;Jil0jVeuAjhX+GnROQBuUYaG+vC/hhFqtyI0zQYEC+AMi12NblUZwvN6GR0ZlPExfirUlWUu4thX&#10;lxcAsRmpqEReSLskJ04xfD0px04ckgtwb0eROY8cOyj7D+6RfYAgtfPLbYDhDtm2a7t8Dp0+d0py&#10;87OkL9KDZ2JeQbsI0PKa+FW93JwsKcT5JycnSTqioIvnT8hRHOcS3OY2OL4vdm2TszhGXkayAvH0&#10;iaM6kMK+A3vl8JH9/z+u/rrLkiPL9kW/xxvjnu6uKnFKSlQyBWQGMzNtZmZmiNjBHJEZGcnMoQSl&#10;WCpoqKZz+pw77ngfZb65LKRWvfuHjU2+fbv7dvvZnGbLlikLbTFOYnxsABO0yQMjfdDb9ARgnwLi&#10;lGkMI9pe9Iy0UgW2oIdWuLOvBd0D7ejhYz+VYDthKLkGa2hzLzVVobnzMj9vVhlomqn8WtrrqfII&#10;t8sXqdT2Z5fIlDsJqL5IddbQUkO4NqOuUabinUS7ZKYhFGsvn+K2J1SfoPQFiv0Vi3zyzLH9vkFC&#10;8IRA8PhhHDryOQ4dO6SeHzz8KT4+8AE+/OQDfMDy0Sfv4+ixT1UCWIdFhxoew7GjB/EZQfn5Zx+h&#10;ruYcNFS8/e21GO2pRzZowzjt9Ocf/E4B8ffv/wF/9/vf/QbE+y+e7d1//lzNWb5HC3rn6TPcffoC&#10;i7TDSyx3nzzDbdrQWzLgQQVzj59JFhtVCBvJfPP4l/Jw75VK/aVmvrBIphsZpn/wktvRMoulfsjv&#10;SeyfzDN+SLX2ktvIymOyvolMWXohAaGv33J/ktn6rYrkf/ZqP/7wCR+f0H4/oi1f2ZTR6A3cvHNd&#10;hRUsUqHevPsIWwRLaXFRBY/uvf1a2eD7PG55XKFyXCUUX77+lpCUBbD+DFlrQoK959fWFRAFmC9f&#10;fb2vEH8Zlf5aoEgLLUAUCP4KxL+F4K8LYv0KxB9YvicIfxAYygikwJAg/I5q6OHjB7hCCEqrv7pC&#10;qG+yAj56oLIef/fdd7+oOAEWLSzLb4Mr+wrub8H4KxBVH6UawBErLqOsf1XhLbKgkuQO/DXURUZm&#10;ZdT2n/+VYCREfx2FlVT3ysLzGH8mhN4RABIILBCUcp1wkccrVFGyZu4W7eXmKhshAvHx/TsE4EM8&#10;e3QfN2lBt9b5X1Al3ti5qsoeba2ovNXFBWWlXxKWX76UzM8vVR+l5P57/OQpXvLx5R4bsLdfUak9&#10;5TZ7+I5gFkUpSlSCkl9RsX315kt88/V+Mtf9MBlRcK/x/ffvqAC/poJ8ix++fYvnT+5TVS1ippxD&#10;mdBaWJyhPX2Nr1mu035ubckKbbS4cyVsbfM54TQ/V1aP2/xM5gd/zf0+p0J+9eULAnF/AOcfCcN/&#10;+uc/4RVhmqdSy9KuprMxJAisQNhD0IXh8Tmo1MyqmAgunVEDvYUgNBugNbEY9HRcEQXKDGG2SIv+&#10;cu85fiDoZS51sZRHKBSA3+9GKhun1bYSjEmkE1SBNjN6+zphMGlQoRhYn5/BPIGfokIdGRnE6NgQ&#10;tLoJGFgcVh0GCb8eSbja20b114vWHqq/sR4YnVMYmOhE5xBVYM9ldIkd7mtlaaEdbkSfWGQCsYUK&#10;r7m9DnWEW2t3HbdrJBBrCcM6ft5AuF3ARYLo/MX9GSZnzp1S5XzNGVroi4TiRQLxLOpZWtur0dl9&#10;md85SXX4BcsJgu+IguCvQFQW+cQRqsFDOEyV99nBAyyfEYwHceCzA1SFfH34MyrET/j+J7hIVRn0&#10;WdHWVI0jBz+i4qN6/OQ9fPLxe7hUdQZj/e0Y6LgM43gXKqkAHJohVPF3Pv7o93jvg9/jf/zuf/wG&#10;RMJlT/r97vPmu8fHuzJThaBL085mqMwEfHeePOfj/gyWuzJwIoHTL6S/UCD4Zr8QiA9+KbJW6qP/&#10;Lm/UVCA1HYgtv4TZiMoT0Kk1HwgjmcL06p2s1yB51t7hBSvEC77eY5EpQi/4nqwbLZl1nn1FQNJW&#10;bV27rjIJ37i9i5wshr1zQ00r3L17H4ub2wrGsurYM4J18+quSu/1gJZagr13bz9Sk9Zff8ubWgHx&#10;ByxsUO1QYa6sX+F3JPvIfpjOr6PTErf4HR9/+HlfFf6tUvxOBl9+KcpOy+dUhJLYdn+6oGTs+Qlf&#10;EuYPHj7A2toyVhZmsba0oKZhra8sqn4ySQgqo5r/QgWnbO3/SyEKDAV+oqR+7Xf8dSEqWavjz7TY&#10;f+ajAE7CZfYTqe7HCgoQVXyeKrJvUYP7828lqPiPhLbs5ycZRf0jGwuqIrGP2wTf+tqSWnRcYChg&#10;vH1rF49pR2Vd3r0XhBvL3vNHBONtbG0sc1uCcntTqRtZFnKXkLx2dVspnrnKNHaoFqVc5flKkefb&#10;3F7s+A63FTW5vbGu1g2W965sbajrtTjL74oqpSuQxc9l4fJbMrWNSk6msd29e0Mpums7m7h9k7ad&#10;AJ8Xdcj7I59Loij3Ce3tVZYFgm92pqAWL8/T3i7ytcCwXM4gl02iXMryeGfVIMuzpw+pIB/wf5HR&#10;639kQ8XG8MdvsM5zFSAWRMFVClRrEXgDTgVFD62tw+WA3WWHL+yDyU44uu3QmYwwWszwBQKYninD&#10;YjHAardQXcapLoPcJ68XG5M0VaCL23uoMNMEosYwiVQqRHUYh8mghUY3hlQ6Ch/BW+LvFuIhxEI+&#10;dHa0oKm5Hu3tTejrbYeVllnmEA8MdqKR9vZSYy1au5qoDAcxaRpCz2gr2vrr0NZbh54BqkPCsL2z&#10;Hh1dfN3ThDYFPdrj7malEmsazu6PCDeeRwNtr6jES3X7WWlklomagkcwnjl3AmcunkDVJUKxQZTi&#10;BYK1mlA8x33L3OWzhOcJBcSzBOG58yeVTd5XiCfVQMqRYwcJwc8U9D765CNC7iN8zPIZoXj42GF8&#10;RuV48PAB1FSfRsBjxvhwFxoun8OpU4e4zQe4QMiqdVZGe2HVDmFqqAMLuTCsk/24cPIQrfURfERo&#10;UnH+BsSHL178NxAFhndY7hIaqfIcsjMLuP/0FW4/ooKUz6ggJTzmHj8XIP5W3vD7AsM3+5Dko0zt&#10;kzmQMp1PLVxD+Mngxe6dByjPLakR5FdqCt/XalT5+ZuvWAg8iYanElTw43sSGiNTiJ5L3kWBJK3m&#10;s7evcfXmLQKQx0arls6ksby6hTsPnlIZvlYj2qJYJeONpPSSOZdSpI9R+hRlAGf39oP/zsIjCnGR&#10;inP31j2sbuzgKc/nv4H4/S9AlKBaqsTvaZ9/7UMUGIpqlD5GCfz+dVRaheuowopDKL7isT949FCF&#10;cQgc1mSq1OIs1gkOWT1sY20Fd+/IWsA3aeFe48+i0rivPxKsP/F39uPb+JzvS/l/A1FgqEar+fxf&#10;CM3/+J+SAksCpiVg+99Zgfetskwt2y/7WVn21eCfVaiLxNPtL2z1F/xIOyvByY+p+AQqd2k1RSWJ&#10;IpO+t6/efkm7+pNSaf/7v/4D/9//57/w//zfVKP/69/wPZXZly+fqfCVJ1TCMkgh6x1LX+TeyxdU&#10;XO/wpz/Rcv7lZ6qtP/Icv+e5fsfj+ZFW/Qf1/KefvqVd/kH9lvSnSV/hT7TDYoX/+LP0L/I7P32P&#10;H3/8Xk25Ewv88x+/Vwrxpx+/pUp8x9/8Sh3nJhVshKCJRAIIUG1JX+Ljh/ewtrJAqK6hQigW8ikk&#10;aXmT8SBiYS8S0QByBE8mHVNq+AmV5mMWsdgyq+Vf//Wf8JyNgIBQlOcu1eZVQrhEJSrK0ExFqKci&#10;jCejmCFkQ4kw7B4HQrEwDISh3eXkPZtFZa5CdZmG0WxUUIwloqovclFsMhVfhMfhJhRzBLbsLxb1&#10;Icn3QjyPMI8zFHZTARowz8/TQTdihHBfTztaWhrQ3FwHm0WvzkeA2NPXRpXXgPqWS1R5jbTJ7Rg3&#10;DGBwqhN9Y1SFg03K2nZ087tUcQKtjg6qQ0K0uVVsM8HXWKNmiFyi0qu9fAZNLVWE3GVC8LzqB5TB&#10;kPPVZ3CGYDt1nuqv5jRts/QLHleB1/UyD5nfFTA28PmlutNqlLmK3zlHeEkYzumzXyhrfIS2V+yx&#10;KMTPD32qIHjg009w4MDH+JTPRTF+fOAjfPTRH1B1/jiCHiM6W2swPNCGDqrXhvrzGB/pwiDh77Vq&#10;0UGYt9WdV4MqTsMYDh/4A07zdy5Vn4dm8m/zIYplfvGCwPulEI4CvFhuGqniHB4+fa2AKDDcByIt&#10;8/8fDKW8wj0CSJ4LFAU0Mhlc5i6/fL0/n1mU3h5V3s7Ne1SIqyq8Zl85yhxJKkmx079abT5/IvaZ&#10;oJQR5y+/ZpEpR9/9gLc/yKjwtyrDhoTdPGRFzeTYmi9vQFb9E6iubF/FnYdPcY0wlODthzJizfdv&#10;3X+s3pf50ZLS6Oqt/XjJPe57ZZsq5uZdFUQumbW//aX/UK0p/cPPfC6rpMmcUwmw3Z/l8mv5FYi/&#10;lv15039WylECdGXt3cdPHqlQkZu7V7FFhbhE9bFNxSUjtvcJykePHuEhyzNef5U3jwD+Qfb/S8oo&#10;Nf/1l5g3FRBMC67A+GeCUJSh9Bn+8z8ThpJVW2aR/E/823/Qeksm53/8C5XjX9RAyR8l9o5F1gaW&#10;GLlfA4cFiPvzbWWh9P0Rzi/3nqn+Q1GEX9LOSd+W9KWJjRTwfP/dO/z7v/0T/s///g9V/tf//Cu+&#10;/eY1Xr96QSC+Usrq2dNHBNtPhMojdY4S3C2zSv6Vlv3f//1feIz/gn/hPv75X/9CaP8F//QvfGT5&#10;61/3p9RJv51s+69//Uc+svDxr7+Uf5NgbX72b//+z/hX7uPf/o2Psh3L9999jSU2NsViHoVCHrFY&#10;SMFliXb4xo0dLC7Nqv6/xcUKQZZFlgAs5JO0nUFkUwQZFWIqGVFAXKU6np2fxos9iRX8Bl/Tkt9k&#10;QzEnVnVhBttXqJxvXEWC29udFlpZUXATSiVmqCD1BJPM5pjUyZzfcYxPTsDpctPZ5DFD1WuhBZ7U&#10;TBKgcUJyBjfZMD6mIr13/xY2qEJL3If0GUaCLqQJxEycipA23euxwsPfm0kQ5C4zEvx8YqQfTY2X&#10;MEbbHGMjYNCOKnXY0FitFKIAUQZI2nsbMGWREBva6eEG2uB6Wup6tHXx87YqdPNzWb9YvicjyLV1&#10;1aipr0YtwaJSbjWcJyhlcKRaDYbIbJKLtQQboXaWFlYSutYQQL9OxWtorqJaPMntTqKx+TzLBQXE&#10;am5XJSAlRAWKp6XvkMpNRpjFNiulSDgeOkSlSIv8CSH48Scf4oOP3qdq/AAff/wHXOb3gy49Gi+d&#10;RlPdWYwMtcJpm8TYYBt0oz2waUfQKLA9egD5uA8hpwHnjx+iSvwC/V0d0IwO/61CfLn3gC33Xcnu&#10;sfelyngj6cBSpVkUKksE4is1G+U2bbNY6ttPWUlU3+BbbiuFdlm+w0eBohSxzLIM6VPJq7j3Ctfv&#10;iRp7xddvsLa9i2xpHo8IUQXBX8oD6WuUPkh+X+yu9BcKQGVARBI4SCKHtz/8hHc/UNHRVsqaETLt&#10;6R6tWzKTorK7itv3n+IB4Te7sq7SEkkIjcRMviJQBayiSiXuUKAoCTDlGHcIRekKWLu6gyuEp/Qz&#10;ykj011SF71jkN9/++LOyzJKHUYC435e434coI8nSZyg2WcD4W5FpWrKGxp95nG9o7W7iBu2fDA5c&#10;37mqgoBlAXQZWBFQvOS5Szp5CSwXCEpR8P0lbdT3BOH3fyIQCcKf/1HUnMBWsqpIKMh+P6IkH5DM&#10;0AJFgaEEKMs0OsnUIuv6qkcC8Mef9oOFv+N5/SQwVCAUCPMzAlHCPt68eY1XhKBYxqdUeo8fPSAE&#10;v1cDGa8Jyx9++Ibwe4t/+ec/Kxj+7//6N/zXf/0V33zzJVXuc6UeRYntEaoCLRmgkQGk/Wl5/4H/&#10;/E8C9H/xWP9TEjCIjd9PlCAZZKSv7i9qZsxfCLp/UTNdRJWJQpP+u78SjGJbBZoqIJvvK/Umhccj&#10;j3+kukynEkodipLLF7Pw07rmCbq9L59he2cD2WIaM/NlTM+WkMrEMDtXxDTfy8kMDcIxTTAuLlTU&#10;FDkZIJGBElF98/OztOe3kcvRXrOIbRYwChBlO41+EsOjA5jUjhOGWgxPDGFwbEAtrDQ4OgiXxw1/&#10;MMBjKVJRejCl1RCkDkJ3DgtLspLeTbx59wrfUG2/fs37uVxQy2VGAw4kQx4sEaKxoIdgpPL1O1Gh&#10;lY46jYhRnRq1Y5jg74Vp2w201QN9rRikVawhsOoaL6BdFliSsJl+2uapbvSPNqN3iO/11aGzZ7+0&#10;ddSif5DWu7EKDZJphiCU5K0SUnOJyquu/hwaZV/tl1BHhXfuwhdUhoQd7apA8BKhKc9lhokkbZBg&#10;68YWmZJ3FqfPHcG5i1/QOp/n947ixKmD+7GFZ2mVzx6nfT6hgHhc+hBpmY+IQjx4AJ9SHX5CEH5y&#10;4AOlEt//4D18wPLee/+A+kvn4HfoUH3uMM4cP4Ch3ibILBVZh3moqwG6kW50Etznjx9ENsLrxus4&#10;0t3Gzzow1tuDS2f+JjD7xr2HezcfPsbNx49x+/lz3H4mavA5Ipk8MqUZAue5ms1x54kMtvD5g0dq&#10;8OWB9CM+31Nxh/dot8Vy3+dzGUCRzwRsql+R712/d59gkpkn+0DMFGYVEGVGynMqwZdvxRbLAldv&#10;lWp8IWryF3WoQKasskxM/xZvv5Okml9iZ3cX9x88wC5b6ng6hZ3rt5QlvnL9pprzLMHZMrNFLZ2o&#10;VOb+imKS0EGU4s17T6gUf1B9ibu376uwoVXCcJ7ffUT474NP1mcReAigBIY/qecyN1WpNGUx/0lZ&#10;WrV4kIDllyLP1RxXbrtH2O3e2MXde1Ss25t48uwZVcZ3KlfdjZu38YDXX2aE3ONx3X/0FLJu7n5S&#10;3P2iEtzK6DQBJ9PNRCV+T6Dd5/fu3L2vFj4XG/zPf/3rL1Pi/p2AICQJUFkr5Psf5bh/ouLkc57D&#10;t2xcvv1erOoff4Gm2OQf1bQxGeUUO/uGFfENYfZUgp7v3cabL1/Qsu6P4n4lKbJop188ewwZXPjf&#10;/+d/4v/8n//A//1/aJm/foVXL5/g3esvuQ0t87On+Le//itV5i2USiUFMUnk+r/+69/xn/9T1jqW&#10;Y6bSU2px//l//Oe/Uo3y+H7+jiryX6lC+T6LpOgShfpv3MdfCcR9KPLxFyjKsfwzgajKP/4Zr758&#10;jmvXtlRf2+rmKmYX51CgFX3B47u6u41oMowgoeIJyBx9H4FYwPr6glKKi3MlzFA5ikoMEnKBkA9O&#10;jx2JVEyl7Ze0XGvra0p95vM5qswCQgSmgQCc1I1jZHIQA6N9GJsaVkAcGO1Xq8wJFPW0uWa7lfUg&#10;C51Zy+dmHmOK6nWR9wP3u7aiAsx/JtTlsVjIwWiaQjzqonKNI5sMIUd7nYoGEWcFzyUIa7seQacZ&#10;etpjj8dENWzE0GArRobbCMhuqryLtM1NGByRQZN6dFEN9g1KHOE+ADs6L6OntxFd3dJnSCDSPrc2&#10;UQHWEYqXaY0Jw57ORnR3NvD5BbQ0nUNnO62phMtQ3VVVnUENbfMl2meZcyyKUYB4vuqEmmvcRLV5&#10;ue6CCqQ+dfYo7XYtLfIJHPviUxw6fIDw+1wB8DhheOyY9AHSIhN80m8oIPzwQxaqwg8/JhA/+QQf&#10;f/gR33sf773/Ox5PLbx2HU4e/RhNhKPEHWpGetHO4x8fbIdDP4JOHueZwx8hG7CiGLRioKkWk/29&#10;GOvrxfHPDv4GxEQiv1csixqcR74yh+LsvAprcbi8cDn8qMwsqnnIErhcmlvEHB9lvvHC2gYqS7zJ&#10;+HqOz6eXV/h8BZVFPhIuK5tXsLy+rZ6X5xewurWJrR2ZJz0Nty+qrOnq5jYWV1eoyjYIyitYu7Kj&#10;1jURpSZF5ljLfiTQ+8rNW7S4t6j8rmB+aRHTlRksrSyrxXVSWQkYv4NbVKKyWFSavyFKUAZqZHFt&#10;sdyiNCXbtoIcYSfB5fvbSJr0dzxWns8s9zszjydPqYCoyiRURuaoykCDAOUbAkPSrysbS0X1q5JT&#10;k/al8DsCTFFbAq0/Epo/i0J89Rp3qAQfPn6E67zhJbW7LJS/95oK995Dgp12mnB7QhA/YqPzhuCX&#10;lGT7+yaAvv2W731FRfctvv72azXzYe8VLSkbsAdUl6+/eqvW/ZAMKRLD9+OPP6gwFBmBlbi+Vyxv&#10;qKrlO2/ecls2QpL0VBZQ+pFw/JnAlLRXMmVMKqGASPr+3lAhStzfw7u31Ajyz7SLovxev3yugpll&#10;QORbHs9ffoHoX/78Iz97okJwXvBcb9+4Tst9n+//WaXklwB/scD/KclcCT9ldVn+SrsrRZ6r8m9s&#10;YH74mlb7B4KQtl+UIiEo/YavCeO/naa3rxD/Ef8oSRoIxH/8FxY+/tM/037zs5eE4ixV4PNXz/GO&#10;x/q1xDD+/L0aVY4mQvBHfPAF3UhnoihPZwi5RdrkZawtLyCfTrAOWKE3aBGKhgi8EGLJmFo4PUvF&#10;ub61rtZETtDqzlFJhgnEcVkwSWaCTPSrqWwjY4PoH+olhDoJn1Z0dLcSRh0YGR/lPoNqcSUf1Z7E&#10;LcpIsjfgxuLyPDa313H79nWUijnCMg63x4JKOYFcOgCbeQoz+RSifjcsxnHkU37aQBPiBHss6FRJ&#10;DByWCYwONGOMxaodxFBPMyZktbmRFkwNt0Az1oFRAnF8pF1ZzKHhVkxM9aK3r4FgvKweW6iqOmiz&#10;u9ouY6CnEWNDbRin2hwmLLs6qvn5BaXOqi/QItPu1vK55DqsEWVI21xzSVTgCZWvsEriDWmtT1MF&#10;yohyLcF5+sxhFTLz2ecf4fARAaM8/1iVj2mHD3z6IR/fpy1+n2qQMBQgshyQgRWBIuH4/ge/R0db&#10;PVymSdRSqVqokI3jw2irr8XZk4fQwGNxmyYw3F6HU4c+QNylQylswxDPaaSrHedPHEd9zd9ku9na&#10;ub63QQjt3LmL6/cfYuf2XUKrDJvTi1gig+2r/Oz6HZWqS6a1yeCEJFkQa3eVELpCZSZJHCQ0R0Jh&#10;MsUyobisQmvEskrCiGlagSvXdtRCOTMEbjSexj1C4A6Vo7wnKY8WCVPJsSagkkSZEkMo+74hYTMy&#10;wv34Ga7fvYft3etUchu0Fou4snMFV69dUbNqltc2eXxXMLe8rGIhJX2YQOUdK71A7Huqof15pzLV&#10;ar9vTtKNSfqxPVrv7Z1rtD4lAnEOO9dusfIQKmJVFfh+omL7EV+xvOH+JJBb5lbLKLYMFEmGb5Xl&#10;m6pOtpV+ObG0P1MdiiJ7TnV887YsPv4C13i+D58+pQJ+q8B2684dAvEhgfhIhZ5I6vd3336Hbwgq&#10;sa8///FnvKLakpCM72lTX7/5klCl2qRlu33nNu7fv8freEc9v33nlpqtIQkBZLT2xo1rKpTnzt07&#10;avqZbCMDO7LMpjzKd2XO7A0Jor59U83+uH37Bp/v4vq1bdy6voMdVvqdzXUVcyjJSXd3tnGF139u&#10;egblQgG32FBJ/kCx1A/v38ZNfi4hMhJILbND7vG3f/jue1y9ehWpVIrg/JOy0Pv9gwIzgZrATPoO&#10;9+H2V3727bfv8Meff1DQk4EVif+TQRQZ7JG5zVL+SVTxL2CUGL6//JPMIPmjKmreMlX1z1SVz6hk&#10;H7Ns7WyxcXqhgL99dR1BWmi7ywIHlVU0SjtMQKaoABfmplHMJOF3O2ExGaiwxhCgxc1RCQZCfoS5&#10;XbFSQGm6yO9EUSwVIJmqyzNFqj2jssqT2lFa53GMjssIbw8taI9aNrO7tw2DfC7xgj6fG5MTw1Sg&#10;PqrKCQzQVo9QUcp842gsoAZ7EjGqQIIzEnJjfiYDv4dqMumH26mHjzbZaZ9CIeVDngo3Q7hLNhcP&#10;7aN2vBtWXR/Mk11w6wdhm+iDfbIHLk03nCy2qS7ohpthmOzEGB/7BgjC/nq0dVahr1+AWI/Wlir0&#10;dtVTGV5Gf3c9tyNQxzoJ0hb09VBldlyigryAC+dol6vO/tLfWKX6A0+dPqrgJ4Mkx2lVT50+ogZP&#10;Tp/5Qr13hpA8S6V4+MgBWmIZKPmQj58oCKqRX4JQ7LE8l/Kh2OMP/oA/EIAfsHzE5x9+RNv80e/R&#10;191MhaiFRTdC+E+gueYiYXgU52jDq85/Ac1wJ/RDXeimSk56TSjHXbBJ6M3JY/jod7/Dx+//TXKH&#10;20+f7e3Qem7evo2r9+/jGp+HUmmM641IEowyZ1lUm0Dwxp17uC6hLoTjw6cvcIfQE6jI7BGZaicq&#10;y+0PolSZJTBl+7v83n2+v8aKf5vlFpZXVtka56nC9tWNrBWxQSAmMxm1JKKE4wgQBYCyXoPY6qdf&#10;vlG/cY/AeE61dYtgXJe1Jlj5JH4rFA6rGTTzi0u4TSUmy4nKOrNicyXuT4rMN5Uiz2Xe6TeE5FtW&#10;1DuPnqjj3GKFLRDmuWxBZeSR9VnUvGmZLviNLMgjCWpZIWVwh49S5PX+4vvSv/kj3hGGogxFUf7x&#10;lwDsH/ieAPEu4fPk6RO1ENDTFy/UQItkRRZQPnshFvobAlOuyUNW/J9Yoal6WAQg335HZfP1W6q+&#10;r/Du3Rta8BeQNUAk3f33P3xLy0trzfdlmx9/Iky/fatCUmR2iWwj9lPUn6g5CV6WzC4y6CB9gjIa&#10;fIPgk3nCMhosiQ3u3NrFE0L1+WNCjupQ1OCzx/cJzn1VeIONxyyBmIgl8OXe/kJMAr3vv/4Kzx4S&#10;tlQ2TwjXa1e28YRK8TsqXgFiLBbjsfyo+gZFvYld/0cBF8/xTyx/JvT+wiKKUIKhf+CximL985+p&#10;QBUQJZvOC9Uvun9tCFKWv/B6S9+mWOo/8j/+45/4P1DRy0JLMn/5LR8fUOH6Ah6sri3i7VdfskGd&#10;hdVuwjgBNEaV5qY6CxOQTqcFiXgI04RR0OskeGywi6VNxVGkWosnwlSJYToYNgwEf562V/oRy+Ui&#10;olSQEv9ntZmgl4EV/SQmJkdhtujVb3X3tMNKu+yU/VFphgMy/5g2l9v10UqP60dhIfAmDVQ5tMg+&#10;rw2pRJCqMIZCNq6m58WjHipVO8bHuzA53oFQyIK5YgylZACJgAPRgB3aqX4MUOGNDNbDpOmEzzYC&#10;J+FomeqAy9ADt7GHz9uhHWmkYmzE5GgLLXId1askabhAGF5CW3s1mmUhpvYadHcRkF113F8ztATs&#10;2FALrfNldLZdoq2uRfXFM6iV/IK15wlDKkLaYgmlOUX4nZBBEaq/418cxBm+PnX6GE4QlqfOHEU1&#10;FeMRAlEUocBPBVMTivIoavG/ASngEyDSHkvc4Pt8/FCev/8P+P17/wOD/a3IxT1wWzRouVSNLz77&#10;BAc/+whHjn6KWv7G+EA7+mjRR2j54x4DSnEnhjrr8Tn38dHv/wEfvff734C4c+fO3o4sVk3ISIKH&#10;ZdpYmV1iNNvV4w0qqPWrfH9jk4rvGnaoCMSa/mprRQkKrHYJyhla40QmhyLhtH3tOu7RBt6+/wBz&#10;S0tKCYoKkgXhQ+E4ru7sUiU+VGmPVviblYVFZaGvUxneJHxlhonAVpSipBsTJfdAgsYJ0aW1dSrC&#10;dVaO52okUTqoJf3Xlas7hMwr2uhrtKPvFPjUpHtWjm9pI7+hnfz1vW/43ldUe69oRx9Q4czMzaJQ&#10;KmJ5eZVAzKulCCROUjLrSHykeq76ISUV+3e/QFJWMvvFRlPNSaaT/YXJ/5EqZX9UV8rrt2+o/B6o&#10;GMN7vM5v38ma0H+kCvwGdx/cYcXdUyO4L18+U0WWxHyrrO1rBbR3X79WgJAZFW+pEGXEVkJgBIoS&#10;QP3NN2KBXxOO76gqebyvX6jRSYnJE+j9SGUpVlcgKCErP9KOSvnzn/g7b15iY32ZqvAG4fgGz7hv&#10;SUd/n1ZZgq1fPn2kVOEDGW2mMt1cXVGDQ3MzM0gn03j9+g2P4R2Pj/unRX8mKvOGxABex87VbZWU&#10;4duvv1EJIUKhEL4lHGUusKi3v7DB+JM0HnwtRfo0ZXbKn0QVUwkKwL//8Tt+xvf5uQStP3vG68P/&#10;TvpGf+L/KCPiP/5ANc3tJDZQVLQsJ/oty11e62v83Vs3bqg5zjKwIkHQj589UQlBZERYVoAbHu1X&#10;U958fheVopdADCBD6DmsegT9TkSovFweGyJUbTYqQAmrydDiyhzpjY1VLC8uElg56DVTGB8ewsTo&#10;CNVWDwZp3YxWM++rPLL5jFKKYe5Lwn+my/vhPnazHsODXRifGIBGNwyH20DVqseEZgA6/TChaFbH&#10;EqaVnimk4SUwx6jwpgy93KYDFusIpgshqkMX0oSCKMae/gb0EoZjEwSYvp3nNgiToZvg7SCcu2A0&#10;tEGnaebxtkA31crn7RglFHsIxR6qw4HhJhUWU3OJtrf2NJqaqtDeVoteqsKebm5DOLa3VqOp/rzq&#10;Yzx/hjZYlB9htz9AIkkYqAxPHFFxhKqPkI8n+frkqaOqfHHiIC5cPMH3aZUPHvhvu/wrCOXxML8j&#10;fYsHZGbKh/v9h59+9rF6fUBmqVA5vv/h32N8tAdBtxF1hN8X/PywhOMIOD/6nYpJ7CcIB2mZzxOQ&#10;JjYkSa8OPc1VOPLJH6gQ/y+8/7eB2TMLC3uzyyuoiNUk0PJF3uipPAwGC/y+MGbn99+X6XzT/OPn&#10;V1eVDZ5dWd6fw7y6gcrKGsoLy8hPz6qV+2U63wLfF9DNETDpQhELtMSrtNRR2nCby6um+a2sb6rB&#10;DLG4Ms1Pvj+3TNhtbNOa38AqlZ70Sf76epM39yrVZK48jdmFBdy8eUPFa4XDId6Y26qf7rr0M67T&#10;GlFpfktYiWUW8Mkatq+pwt4Riu9YgeS9L/meimukUlujLdza3qSyukG4zhCsAsRvFQjfSNIJglAF&#10;klMp/rpI0H4f38//bcf3Q2F+KQTh/ujuzyrppywjKQsWSaIAyYQsc1a/IaAePLqrOvmfPn1I+3pX&#10;gekWz0ss7x2qtteEpazP+4RwkhT3Tx4/VBXxGhsnyeQiCw/dvceG6c51PHp8D0+fif2+o6bWSRC1&#10;JD2V8BcJn5FgaukbfPpERo3vYY+/K8HX+9teVdtKGFAsGlIzUG5ek4DqLRWcLfu6oeYyb2OL90A2&#10;STsXjfEYxXrfV8f3kvu+zmNbX13Gfdp4Caq+d/euAuINNpD+QEClxpdGQk0RlDhNqvgfeQ1l5FtG&#10;wGWBdpnHvEdVLf2c3xHoP6k5vrzmhJwsniSDP5IqS/YlCRG+/v5rvHj1DM9ePqTilq6ZLTZkdAi8&#10;vl9RNV/lOczOFmlxc/ASRrlyHi4+TmnHMDjSi+GRPhWS4w+6Cboo8lRj+bSkzzIRiC74CUW31067&#10;7IbeQNWnGYWJqm9GFlCaLrARXVQq0e1ywGTUQzM1ga7uTvQN9yNKJZghDO1Umn39nfBwP26PnW4k&#10;h0wqCu3EIKZG+2DUjsBmHofZMAyzmXZb2094jSOV9iMnCQn8dgQ9VqrCXgyOtWGUEBvTtMHmGMNM&#10;MYxcwoNCJoBAwIyRCQJOQGfk7/mG+X9q4XT0w2TupJVvxNBIDaamGglI7mO0AcNDDRgaaqSdr6Ot&#10;r0P/QLOae1xdc1r1C0qRRAwCxsuXzqDu8jmC8CzqL51VmacvEIgXz5/EeSpDUYgSRlNds79glITR&#10;HD9+GCdOHMbpU6IY90ePDx89wG2/wMmTh3H4EOF3+DM1/1hGleVRlOHBQwLGA/iE9vmjjz/Egc8P&#10;4CAheZiwPMLtP5e+xgPvQ6MZhp9AvHjmGA5++B4OfkS7TVX5ET/r6W7BUE8rJvraMd7bDo9xBIWI&#10;FdrBVlwiuA9//Dt88A//n9+AeOvhw707vMlu09rcefJEKT5JxppIZtVcYVnnYZ12Z/v6Lq7evEn7&#10;fA2PX76kqnqGh89f8FFGnPdY9le5E2X3VMJmJKaQr29Qfcr3b7BiPKDlnV1kZSI01ap4EuRNa/xr&#10;kUEOmWcs0/rUfiXEh88fc/+SxlyyCr/48jU2t6/Qeq+ofrCZmRISiQTWCMErOzusELepQpcJhaeE&#10;mCy8LenEpLzFl3z+Sq0t8Y16/JLl4UseI+3sFVb+6zdktsNdLC6tUBW+owrcB6CkG/uW9vkb2uPv&#10;CUKpvD/8UuS5DJz8+DOBKKErokDFlsvAhihSqr2Xey+VVZa+Ngm/EbDJQIQov19hJvFuC5LGjMph&#10;eWFOJRYQID6jmpGpXNI3+JgwlFFHscPPnz9Tgyb7CpEKTRIc0FJ/Rzh8RRv8jNuJmhQbLDGDohLl&#10;UYKcxTaLuhRVpV7z/f25wD/wN28iHouokJlHLAJp1c9IW/3iBa/pmz08577nKjOIRSJ874U6V+nf&#10;E/Up1lqgLt/Zj7G8o7Lk3GBD4/f5CDkq07/sB4bLdZM+Vgn/+UHB8NfCRoT7VcqTCv67H3lNf9iH&#10;oChtGViSpApPnj2iwr7NBnqBDTev22JR9bNVZrLY3d1gQ/IYz5/cw/ryLJIxH7xeK62rKDwTwoS+&#10;3Um1NT6AsbEBeNxOxOJhlTpLZrZIHGI85EfA44CDYPR6HSqZwii3HSSUJmlvQ1E/gbe/H4GrwFJH&#10;yzw41Iue3g4Vi+hyO1R/oXw2IqPOo71qsSWP24ZMIoRE0AmPeQpu0ziCToKLFdasI7yMQ0hlvEim&#10;WQi7HMGYjblh0Q9hSteDKdpeo22Q52HGQiWGhXIMqaidtp2VXdPF0o6gbwT5pAFRzyD81m7YdM3Q&#10;TdQRwJegHZO1RmirB+poOetpiS9RBVajo60GnZ2XUF9/TvUL1krChupzahT5oiRdIESq+FgnylFC&#10;bCQF16kjqL5wEpcIwsuEpQyiSJ/hFycOKZUoMDwlGWrOHleAO3L0M753iFab8PxFJR6kspN+xGNf&#10;HFI2+zi/c5jbyoDLgU/3Yw8/5qMkdTh4UOYpy/Yf4XO+ltyQdjOvb38HLl84oxTiEapOycw9xDI+&#10;1ImgQw+Xkf8Hr18paoNptBNNMgJORXvh5N+MMi+tre0tbm5gcWsTFbb804SBTHWTgY9EOosVGfBY&#10;W+PjJhXepsobeIUWRMC4QYu6zrKxcx3rtMAy4LIlVvr6LaXmRCHK6HRlcUntQ0aSs6UKYqmc2lbS&#10;/29dE+V3XYXJyKiyxA9ucl8bhJsEX0vy1mssN6lEbt65h53d6wTeImbn5rC6tsoWuoh0JkOwPCTQ&#10;bmKb8BVbvrF5FQ8eP1HhO3u0vK+oUmQNizeE4VtWMknf/piW+zYV295b6Ze8Rct9RamubR7n23fc&#10;jt8RlfiO9ljWt/2Glk2SL/xWJEuLVFZW6l+ef8NKKxVXiigaKU8Jwqu0j6KiJBnFLZn6RtjcuH4V&#10;qyvzKFOx5GnlCvk07U+WQJzdn/4mlvO2pLK6xe/c4Dmt8Rg3sbK6QCjuqMECiWeUPkWB5jMqNDWA&#10;8Ii/w//ryePHKsBaRmYljEby/ilw0m6LHZUZI3+WvjsWSZQqRQZaotEInhPEAlVRjTLgImpP1i3+&#10;itfqBWE8PzdLCxxW/cACRIldFLjev7ef1FSAKOmzxDpL7kHJdyhAfP3mKzXY9KMMWBF+orL31fZ+&#10;XKS6jry2X+7tEfRUgTKAxcevv/2e/8k7NUD0iqC/eXsX65t0JeUUoRHE0nwOt64s4sZ6BavTCSzN&#10;pLA6n8f6bB4rpRQWClFE/FbYbXqVFCEY9MJu1xMcg1R0gwSJj9bYD4fNhFQshHna3JjPjYjPBZtJ&#10;B6tZCx+V3SgV5fhUH60owaQdptXtp+XuRn9/O4aHaX3He1h6Cb4e6LWjtHMEaF8npridQTsEE4t+&#10;igDmb0e9NoSdRmSCdoQdWsQ8UmmH4bGMIk6wZbMewnsEiZiL8KRlTvsQ89NS28Zgto0iGJG+SAdW&#10;5+K0zFZE+Vk8aILfNQmvZRCVpAV53xhSjj4k7b2IUiH69S3waFvhoeUe7qpBX0cNetoJwZaLaG04&#10;q0pLwzmC7jhqLp7GJSq9akLvAhXgRSpAGaiQdPyNl2W7i6glHM8TKjUXT6r36yXLNR9PEoBHv5D5&#10;x5/Q+n5MVUhFyO9/flD69mifZf7y6cOoqT6Jo0c/UVPtDnwqiRoISxWYLQMu+yPQshjUJ1L4/A8f&#10;/D3V4u9om99XAD3M7W38T4f6Wvn7pzHY0462+kvo7ZCQo14ez3k1U8U43odGKl7NcBuKMTuMY104&#10;fehDnD/+Obqbq38D4vLayl5lcUHZ4cz0NBKFkgp18QcitBE+VGhlZbBiY5tgXF3BHLfdIDC2r+3S&#10;9q4hTmiK3ZXviMVd3tjC2hUqOEJ2jipufmUVhekZ2oY8ypU55IrTKuONBEBvE4TSbyjf26SlWtrY&#10;AC28gq8Mysggy+7NWyoLzMNHT3Dz1h0C5YoKuckXqQi4/+lKmbYiTbv4DK+pBMU2l2m9t7avYZcg&#10;lVFqCauRooBIEIpyfEhVLAt6S3r4r7//BjcJxBU2CPf5/e3tqypGULYTpfhG1CK/JxZNVjCTIgk9&#10;34kFlxAZQlMAKt959faN6jP8tbyl7XtE9X2VsL17n8C+sq5UoATbFgnBmem8mlO7vDSLudkSFmbL&#10;uH3jmuqvkxHfW4TRdVpVAeDi4pyyaNPcXjKzPKTdlv2K6pTA50cE4Tb/p52dqyjy+kjQt1hP6RuU&#10;VFKSQEL6XSW34Zev9pe5FPsp/XBiScXii/2NRqNKmcpotFh0AeLm+prqJ/yBqvfWrVsoFAoqHdxt&#10;OgDJUCNZa77hNRG7f5MQFCBKAllRiTLS/PjhY9rWWbx+TUVL4ElMpwxY/VZ+JPy+x9cs33J/ksj1&#10;KzZmr7/6lteU/wX/A+l6uKauxRUVIhON+xCOSQyhA5VCELfWSri9lMN6LoDVfAjLBRY+rrGs0lYm&#10;/WZYdKMwG6kopJLoBgmoAaou2sqwB05WLLNhHAla40ougRBhlY/5+dql1vxNxbwqnMVpGSN0tISa&#10;Bibuw6ChotMMwMxHq24ALvMIAg4dAoSez6aFw8DtHRoqQA3iftpw+xTiPsKK+41YNJhLBjBHu5sN&#10;WZAk0LKssAszEXicVJxTvYhHnShlfCjHbMgGjSikPAgFLMhSNZbzQawTiDm+nwkY+Tm/HzSgENJj&#10;NW1D0TOCsm8UJarFknsQeUcvss4BpD1TmKRFlrRYvW216JPBk5Zz6Gw8jdbLBFvVF+hoqiEgqwia&#10;U1R/VIWXBJAn0Fx/Hm1NsrxnNeqqz+A81WANlV4DbXSTwJS2WrJYnzh5kFA8QNX3iYLeWcL0CK3y&#10;capDUZCn+fnl2jO01GJ/P6BF/lB9/sXxgzgifYcE3icE36HDH+O47OsEbfVRQvCoJHAQsIqF/gRO&#10;/k8dLbX45ON/wLnTx2CaGkPIbVfxiaODHSpIe6irEae++BjdbVX8T+1U5ePoqL+I9voqDHT8TT5E&#10;3qR7ZQKmJIMKvGFTBcllOAuDyQIvW/Q5KrFyWfINrqlI+plZtsBr64THGop832yzI8SKMUubOk9A&#10;yUjziiprhN0G1gi5EkHrC/DGSqUQT6QRjiSwukGAEp6rG/vKc4XKc40gjKWSbPVL2LiyrVbCu3Jl&#10;hxDZIeBo26lGtwmAWUlVVipihQpxhkBMcr+3qR73ZNYL4SOWd1ZCb1gJd27eVmumPHlBq7f3JV4Q&#10;BndZ6Xeu7eA+K60ESz+nctplRZ6emSGEbmNtjXZLMq+8eqNsusw0UQuHE56/li8Jh5evuQ3L/lq6&#10;r9W2AmQZOX5CVSj9hvf4GzLzYJNwWCbE5uanaXHKauBihRZ5hSBcXJjBAotYNXlfkpbuUl3t7Gyr&#10;cmV7Uw18lEs5gi6rUlkJQG/fusZjnlb9iTepjpeXl9X/tcFrmc1mCckXSpFJ3KEENEsGaRl1fU47&#10;+ozlayrebwRktKNqyt4f/6gUmIwGy+iwZJAWhXfr5k1c47V/SsX9Ss6Rar3Cxi2RpDJ/8FgNPCkl&#10;99XXuEE437l7W6lLCbuR6Yr3uc/b/A/S6Qx/+0s2KDIgtZ/U4w2LxIjK4yt+XxqhtyxPnj6lLX77&#10;3w2ZLMAk915J1HQhSfvqgttjgsdnhI8wmCn68fzWCp5cqeD6fBLXF1LYXU7j+mKGJY0bSynMpd2s&#10;CKNwWyap/GSqmwVp2qdc3IWF6RSmc2GWEK6slHFlmY1TIYLZfATrC1mszqapOpMEJdVoKYK1chyr&#10;LCssy8UYVkts5AXABPNqKUwAR7GYESDL+zEscb+ztL9LhLOUtVIc66UE1nJRrOdj2Jjm/ircH+3v&#10;ciWKBe6jkHApCy3LZ85xv7NxO2L2cSocFxVskuAkJAnStXIEcwkHyhELKgLTpAvTAT3K3jHM+FmC&#10;EygHxzHtG0LZ04uidwgZ3ySMo20Y72vC1GALSzO0g3zeV4+x7ksYbK+GfqwHQ92NqK8+gabLtMiX&#10;TqG1XlTkOXQ0XkB3ay2hSGAShjUXvlAwbJJkr4TnuXNHCcAjBN/nOHH8AE6f+gwXLsigy2GcpjIU&#10;OJ4//4Wy2adOfo4vCM6z52WNlGM4fuqQUpcHCcJPP6NqFIie/JTvSzlAdfkpzpw9hAsXj+M8S5AK&#10;u7u9DocOfUCLf4YWuReGiVE4zTr0dtZjtL8Fwz1NOHPiUx7veWTZgPrMEypp7NRIN2zG8d+AaLVb&#10;93wBL9I5yVUYQoh2SdSX5FSzyYTzeFRF0VcITJkznORzSbdVmpGFqBLwEHSyMl8knkAskeJNn1Px&#10;fMViGbISXp5KQipYMBhEMBxGkDYrHIlB1kCR7QSW+WIR2XwOqWwKTv6uycpWlNuGImH1mwV+Prcw&#10;r45BfltUYYWVY6YyjWKJx5SMEXDX1KwPyS24sCIr+ZWxsLyKNUK5UCpQzS6rpSWXlpZUyI5Y7kwu&#10;z/POqxFrgXeZ3xG7t7SyhKcE6LM9wu71V2oJA5WajHZxj2rrJR+/lDhCgvAlK+2eBD2zSMUVFbtD&#10;tfuACvfOvbt4TDDcunMDa+v8XRaBWoV2bIbWWLK3bPC3lpfmqJ7KmGZllznOs6ICi3mCfU59b2V1&#10;EdN8LxbjtQuHqM5yymZvbq0ikYjSXq/gunRhSAqz7W0CcY3XJE5l/UDFNj4lTASEEhyt5kwTdjLi&#10;L90B+0sqyOCTPP7AbW4iymsvGa7vEGLSTysq9ObuNTwjEEWJSwjVBq9lZXZeKfhHVHOi5PZevVUx&#10;khLu8+jBA1yl8pekFdKPuM5G0mR04sGDp1TOktjjnUr1Jn27MhPpS5a9t3IN91W5RB9I8lxZ8e0p&#10;1e3q5rqaNpfOxOD3s4UXGHpoHx1TcHm1mCv5sXdnFU935qgS07hLGN5dL+D2RgmPrpTx+GoZ9zaK&#10;uLpAWK5lcX9nFg+uz+M6t7m/s4g7tNuPdldwY4NAZbmxPku7ncU07fjGXAZLhF6Fz0sJQogKbY7q&#10;bIGvF9IhVOJezMU8qEQcmIk7MUMgVWJuFGnRc1SCOaq5POGbIbzzQaq2sAOzSR+39aDA16WAFXlu&#10;Iwupr1SSiLj0SLDkqPZirinkwxbM5enWEk5k3VqsZKkKiwR8KkKbbcJqIYyFlBuzhOJynseVIjAj&#10;RpRcBKB7CLMhDWZCWswGxjEXHMJ0kIrYMQT7VDfMY22wjLewtME+0Qmvvg/W8XaYRtrg0PRBM9CM&#10;3ibCjyDpab2AvrZqqsjz6GIZ7LiEMQnSbqnBJYKpvuYUGmQJANrgi1SIF88eRtW5Q6g5fwR1Nfy8&#10;9gSqzxOIhNvZM7TFJw/jDOF3kducOfM5qi6dwPkaWT/lCE6cPqigKrA8fZJAPUsrTbievXAEF6qP&#10;EYZHWb7A5cunEON1b2+uVcuKanVjmBgbwuTQAGrOnkB3dx0sphEM9Tbj+JGPUMVjyYUciBon0Uhr&#10;PzrBa2D9GyCOj4/s6fRa+AksicMrlEq0yPMKOsl0nOCoEFx5Kj1aPQJJJqRvX93CFssiK2oqn6Wi&#10;nFbT5/QGMytslBVoV/XDybID61QrAq+V1WX1XadTlk9MskJR+exQ+dEC7964joWleRUWIcGyU9pJ&#10;TGqmoNFp2fr7FaAkdCFKOOeLOTUhfo5Kam5uhhDLEbASdiNKMQObww5v2A9vKACLwwmHS4oDXr+P&#10;vxuHy+2GxWaFxeqAzmiG2e6A1elCgBDIsFGQaVMy++AhIbI/MPSSYKRKpH2TBYIU+FiJ1QCPAiIr&#10;NRWkVGxZNOgRrb0oqHuiQmldJdGnpHNaXuY1JcRyqTgKmaTqK1yhBZbsKzLKK4MoS4uzaptpQlMe&#10;BaDbV6TfcB0LixVa1BCvHxVNNk0wxJV99vrc/GyeNvU2yy08JrRkQah0Jocnz1/S6lONyZxwQuYh&#10;FfMjBbWnVMePqXrf/gKgb/CSj3tUZjKferZS+SXw+xYe0GZvSXjJ+qqyvjKIsnNtGxmeg9vj5v8w&#10;y9+XhAnX8Ziw3bm2pYK67968hh1CU2XUvn2NoJ+DZsqAXTYWopzX11cI+RL/wwobgwqVLhsEvp6m&#10;O5iR8CdJFcb7am6mgjRdQ8DngcdlpX308pyN/G0N/1Mt3L4pBAI6LFAhvrq7jqfXFrC3u4C3t5bw&#10;nI/3tsp4fXsFX/L1KyrI59cX8ORaBbfXi3hwdY4qkv851d36dALb81lsLvJ/qaSwMZ9HJRvGEt9f&#10;pTKczQSpzDwIO/UwjHTAPTWAvMeMst+BkH4cpr42WAfaETKMEoImBbm0wwAbVZZ+sB1+WrS4U4u0&#10;W48sj78cdaEUsSPrJbhCVkStE0h5rZhO+BEwTxFMtLoEYdarR4ZgXCj4qTi9WM76sJIPYDUbwmLC&#10;i2kqwhmCcC7jxnzOi9msG+W4hd+lFY9QGfoGaZsHMR2aICTlvTHMxiaQdI8QfB1wEYpeXQ+cE11w&#10;TfbBp+3n6144+b5HBXT3wDDUSntdjwmW0a5LGKJ67G06g9HOGji1vdANt6Cj7jTa606h5fIJdDSf&#10;Q3dHDdobztCO1mCosxYjPZcxOdiIuouHcP7Ex7hIuJ0n9ASQ9QThubOf40LVUSo+md/8GU6dOkho&#10;ipI8zM8ITIJM9TtSQZ7hd9RnZw6hqf4MEiEbAX0JJu0YzIYJqsVmVJ8+hQsnjhLMR6GZ7IXVMK76&#10;OxvqziAXtiFlncJYTwO0xn5U1xz7DYgazcTe6OgIzBYLLVBaFVFrosRS6SQVX1qBZH5xQQEtQrU3&#10;SxhJCVOxmG0WRBNxRKlILHY7FZ6H6lFANa3snIBKlJeATGKxvF4/nC4PQbtA1beoIDsj058ICoGh&#10;hCSYLQYYJW+cycDXLpUWyR/wEWbSX0SFRFUoaZNkVoHEg0m2YgGe0WJF/9CgSsQpaZb6h0cwNs6L&#10;ZLVw3yH1KGWU7w2PjmNgZBRTegMmdXpoDQZWNC+PlaqW6kxs/+wSLfnCMq5epwV++aWaiy2B4fce&#10;ESiEigSp33skiXMlFlOS3j5T8ZXbVGkSiCwJYMXurvFxhkBPJSKIhwOYm6bdpxKc429VZooqZ5/k&#10;GswRMjKwskzASN/izEyBsJnmtaLilizMIa/Kn5ekUpKEA5IvT2c2ws9zk5F1GXy6c/+heowls2o5&#10;Bsk4JIl2n3/5SgW0C/Bu3yOsCc3rMkuGx/5070vIujc3Vczoovq/dqkIr4pl371KJbquLLukKdvd&#10;2cJcpagClvVsuOR5nrZvlg3TVcmduDKLrdVZbK/NYnm2iLWFErY3ZlHOxzE+MoIS/7eNtUXEI154&#10;7Ab4XGZ4nGZYjFN8NPG1RWU+zibpEDw2hPifS5booNehpqTFxe749bA7R+lOJukidAgHNFguBQk7&#10;qryNMu4Satdnk3i4OY1rtKFXymEspz24OZ/BtZkoNotBZLwm2lRCkBa1FDRjmXZ5S2A4l8TWShGr&#10;3HahFMNcMYyNhQztbAJL5RiSVH2mkR4EWcGWkwGsZyLI2I2wDnbDwiIQXCM8pVQiHtgnBzE10ImA&#10;TYtC2E5r6ybY/MpSL1HpLVJpSj/nfMqHnNeGGX5H+haLtMkLSTemI6y8AbMC4tUZWvNCgLY8gMWU&#10;A/NRA/clqtSGTMiAUtqBQsqOZFCDuIfKMKmhWpwkcIe4737MJzT83hTmM1pk/OOwjnXAPtpJuPfC&#10;M9UPv26IYB5D3DaGkHEIEdsE/LTsHt0gnFSLMtNFN9DE0ght7yVo+y/Dq+2GabABo20XMEhI9jef&#10;Rk/TaQy0n8NwZzU0/fXQDjTAPNoCr7GPVpxKs/EU+prP8vMqTA03YWKoibA6iNqqw7TetMJnDqq+&#10;yloqzjME4ila7BMsX0j4jkr8QMt8isrxxGcY7mtELuaC1zSFCBurwe4mnDr6CU4c/Bi1Z2nJq47T&#10;LstMFj3cDhOsljEqfTYcVOY+0zAam05Rqf5NPsSuro69kZEhWtoAASNApHqhFZ0lpDKZNEJidWml&#10;Zd6wQLFMyMkMkeXVJSpmMNZ7AAD/9ElEQVS2CJXcBGi7UZmfUzZ1kZVGLOv6lvQLrtEGZwhXWUR+&#10;VSkN+f7C4pLqWxTwpql2RBGOTQxjfHIEI6MDauaAhRV9dHQYk5PjmOJvjI2N7E+hor2XfjTJbydA&#10;yGQJ40QIeiPBptGhj0AcmRyFxqBDV18/tHpeCK9HqU1RnRNTk1SHVr42oG9wCONTGoxNSpmk/aKd&#10;IQylMQjFonAQ3g6PhFawIt0kPGRWzsMnKk3YrlhjARCt4W2qwdt8lOfLtK8L8/NqUSBJ5CB9cJIV&#10;W5RhmGouIdlXCD7pR5QpYnGqvlDIx2tSQZLAlLmrksZ+VhYfpy3K5uKqyLQymfGg02l47vKfeFVY&#10;x9jUFLRmM0G2rI7pNoG4tXMD8UwByxtX8Oj5KwJbwqloYa/v4ibV2e6tm2oersTjxTMJlHkcV6/v&#10;IMdzF0XtYZEErAtUbwLoBRnsIfjmylSu+QTSMT9hZoFmbJjvExyExcp8DpVCAgvlFLaWi9heKWB1&#10;luqLqmtrhRaflX+svxv5FC3oShlZ3pShgIlFXIUVfukLZAlRLYWojIrlCKIqjISFLbrXrYPDPsHr&#10;5aBV1ihVGAlL4PSkAsACldHNpSzuLKZxhRAr04Le5THszMSxked1DdmxO5vC/ZU8bhJwcYJ4iedy&#10;bT5FC+pT6vD2tUVCnfc3Qbq2zEZxPo1ixoN17nN3s4zbO/Mo0B4HrXpEbVSltL3ruQjyBJnHMAWf&#10;WYeUmxaWcNvM+jFPS2wa60d3az0cVC7TfF0MGJGkDZ5mJZ5LevlcR4vtpY1jo20cx3zSj5Bdi5Tf&#10;jLViiGrOhXTQijlCcLUQwgof18oBgs7AbTWY5eNy3otC1IagSwOfk4rZq6Ei6kTUP4xCcgplbleg&#10;WswER5GO9CMe7EaEgLRNdsAy0k4V2wnHeBeB1wkfoRW2jSBkZSEYAzLizWOMubSI066bx2inCTfr&#10;WCuCJm7L7Q09l6DvroWOjy7uY7j9AnoaTmKo9TzhWUeFyfOfpAWfaIZtvBH28SY4x5vVa7+pBy59&#10;F3SDl2EcqcdkHxVldxUGuqkwmy/S4lIR0l6fOn1IjXBfpE2uom2uOn8I1ecO8p5qQCnp5Pk7YaSS&#10;vXyWdvz4R7hIC95KNTg1LBltmmEk8N0uA6aL+/25cyGnmsLncU6go+VvVt1ra23c6+zkCdpMCjYB&#10;KrFMNvlLfF+UFs2pbKZAbb8fMadgOE8V4w9KBL9TKTh5naWCnOY2S2urakQ6TeA5CSM1A4SvVwjL&#10;JFWn9AfOzM4qe2sw6QnCUQVDWfdhSjOqAmUnp0bUwjiTU2OYoKLT6TVKOYZohyWjsd/nolJwE6iE&#10;RSpMqE6hs1tWCxuBxqilFOZ+NVraZgeV4hA6e3uUMpRcdOOEn9FkVsusjo5NYGR8AnoqUovVzHOm&#10;paWac1Et2t1eqq8Y1VYGlYUlNTNHViaUqYEyeLS2taVm4GxevYI1wm9lY03Z7VKpoOzfDG3gPJW0&#10;2F81H5XXKyX9gH4PFRJtvoCd5+MLuJTS9XmdKruKpLyXdXWTSSqZbJSNVBCBoBsmXiudVqP6EmVl&#10;tSnNGFU5YRIKoECIr29tqKmL0h2RzhaodNlAra6zgauobotFNmjzCxXa3Bk1Up3JxBAJeVRi1IKA&#10;TtYECXhg0Wuxyv9zkdDOpyIopqlmZvKYLSSxOJ1EhlbNzftFO04gzqSwTBW2RdAslpJYmUnj6mqJ&#10;UOR9Mp1SgxGbtKX5hAejfR2IBWxUxnGqYF7T6RgqVGiV2TiPh2qMcFomxFZoZzevzGB9s0R1Oo3F&#10;pQzf5/6Ws5jnb8VDJmTCtKtJO29qM6aplDanQ3hKYD1RqjCJOKGyu5DFDcJvnuDyGkawTlX2cK2E&#10;HX5uGhtEgY3RDn9T+t+2FnO4scv7mq83N2fYiBWxpIDopcpN4d71JTy+vcnKF4SZ96RxtBtlwkr6&#10;7yJWHStdB6ZGWOkIteWUF1sE4lLKDwsb+taGy7Dyv5pPBxQQo5YRqjoCkeow5TXTjgcQI2wCJgKR&#10;yjLptyDCBmCGFX0hS6HC15U81WQ+rCC5kndxXzpCYAyp0BgVo5+WOYiwm65KSzFhGkVPTy1FRANc&#10;tl4kaZVTIQ1cli74/d0UOZ1w2ltg0lDtjVwm4BpgGGmCeYLvEVKG0UY+tsKul9jFXgTs4wg6qMZd&#10;FA18zzzZSpgSuI5RJBysmwShrvcyHFScUfsk99eBCSo3GaAxjXB/w/W05u1Uk+205g1Uo1RsUiab&#10;ENC3wcPj8GoJyMk6mMdrqagvYqS3ihDrhtM0gcmhLjWg01h7cr//kpa8iyqzm4rUoe1CNkSXZB5B&#10;kPBurzuJuppjGORvx9nIyDXRDHXArBnA+to0/vgDndLKNPIukxr0usr3zLq+34DY0lSz19PTgqHh&#10;XiqOcRWjJbbVaiN8qEIctEbhSPi/BzUEgrLWg4dWVk8VpiGI5Hk8EUM6I6PIcWWtxQ7LcqbhSFR9&#10;TwYzIpEQwaZVQbECVdmXqENROsNjAxidoLob61MBlRIAK4Ac5Y07MNRHizsEA39PYKCASBj6WXkl&#10;tVM8GeLnw6hvaEBbZwctM61YOAgDlWBbVzea2trRMzCAzp5edPcPYGRCflOSeGqho1UeGh0hXKYI&#10;XCNtsxMyP9VAQJpsdvh5/P5QhNaMLcvaOuG3o8J95JwE8LLi2hztb5xACyfCBFEKsvCP9PfFqPgk&#10;67H098mjjxAP8rjdDgstpxVZqrMYQSkLAkVp+11OqgQ+T8l+CKJAUK5rSBWvz8H/xQkvG5gor5+f&#10;EBUlbbfxZgg4EY/7CXJWbipNsbyyfKwkD5DYuljIjyStuixEtEg4LxC4q3MFzBcTVB4x2rGYmgta&#10;5A0iOfZM2gmqo2naxyKKvLbT6RC/RzgQBnNlNpbFOPwuO6Z4zSt8XqZCmaeiW6FalL63K6tlrBCE&#10;i4RjJS+LIMmIqACxmyrZht0rC/jh3VN88/ohvnnzmOWRevya5Yevn/PxEZ482sGbL+/jm6+e4rt3&#10;z/E93//pGyr0nUXMJlxYSrpoV1mSFqwmTLg6G8PL68t4vFWh6svBpRvGNhXhNUJRYhAlMeguK8KD&#10;jQp2F/PQDPcjw2tzhbCbz3po8QnfzQobRC8WFvK4dmUZTx7s8JoFCfUUHt3awNO7VzDPRsGsGYdu&#10;rBczKQ/WShHaUyOtWwfGR/vgpa1fIQzXqCyXCUDr+BAr6SVY2bgvZmmNedxzcbuyzMssK7TlixJy&#10;4xXVOUWwscEP2lGKumidqZSp/DJUzTL6vcbrWYzSjaXMhOYQXOZ2+NwjmE65CFYTLSltsG4EBu0w&#10;mqiuOgnF8alWNsYm2Az9GB64jEltPSxOKiZrI4zGZliMTTBq6qn2L0M/JVP5CDDCSUNwmfUdsBl7&#10;4TDTQbrZEAcNcFj6uH0rrPzMZ+tHyDmMsZ5qKjuqxOEWjHY3wMnjsBvHeI1bCbg2ArIZTm0nQpZ+&#10;2u82xOz9yHpGUAqMI+cbRsjcQbXZBtvUJRgmqjE2TPvdfxF+zyTibEDtGjrH1mr01Z1GP0vvpRMY&#10;qD+JYQLRTTDnvEYqzh5YxvvQXn+BjsKON7y3/vzjG9zbWYdtYoj/2TA2Vmfw4OY61ktRzIR4XT1U&#10;jGkPnPqB34DY0VG719FxWQWWWm16GIxTKnp/ZLSfKkpL6GlV35qMPBfLRT53s6JSIdCuBgmkEKEW&#10;pdoJUPU4WcmjtHOzlRm2+rMqXEcseIUKRUaEg1SfYn/jBEWRFXNKO46+gR4MDvcRSv0sfRgY7lYZ&#10;fnv7ZOWvDnT3dKCjS553Y3CwjzAIqyBmUVMymJJKxwhYP4ZGBnHp8mV0Uwl6ZNI8j6e1swuXG5vQ&#10;0NKqoNjc3qEe27q6uP0Ievv7eK7jhDot8/gozGaDsqWS8HN8kmqSkBSl6PS41ToYHh8bA/6+gD8s&#10;uegIvkDYqxSew22lWjMgSMUXp8qTfk0pMj9W+vu8fBynWjCbdHA5zKok4lR6vIZ+fhaQKWKEcVSl&#10;sPcjI+tzsGGKE1BBqkEPr7fDYYXVYuK5c3uC02rRwaSfUBlQSoUI5udob+fyVJhZ2GjfJLauQgVX&#10;KSZRykSwIOmtFoqEVQ7by2Wsq0GEHDYWJKQkRkimUKYFlMSii7NUSNxXSUJRaDkFhMVshM9lUCgC&#10;t92M0cEB5AjLOaq2vSc3cPfaOu7uruP+zU08uHNFrSO8uTqHuzdov6dz0LDh2dlaxXdfv8Sfv3+N&#10;n756jj99/SX+yPLnb9/w+Sv86ZtX+PHdCzy7dw1fvyIgv3qJn/m+bPMT33/CfS0TUstpNzZSTmyl&#10;rNjOOHB9LoEXu8u4u1bBVULZb5nERiWFq4tZrNG6S1iNjBrfoJ2/Scvu1NNK0llco/LcmKV13p7D&#10;lSuLvLcimJ3J4hbP5ds3TzBfSmCB4Lq5PY83z25zX3QPdCCW8X5ledeo2rI+K7RD3WoB9DCV6Uqa&#10;VjrvxzJB5zWMY6SjBR7+T0tUcXMJJ1ZzfqyXYyr0ZiUbpsX2o+wT5UiFSHWZlmBtJy0xrXfSa1BA&#10;lOQNZd4XaSrMmG8cYecg/LYhhHxUirwWCY8Gbh0bSP0IVaEGPb0NdEUEDAHm809hkha3h1a0d+A8&#10;JnVUbN4R1iW6Qv8YpqbqMTZSQ8HRRlV5CX395zEyXI0JQlGv7aAF1/G+tCKT5n1uG1DzoLUTdbCZ&#10;2tkwDmBsqIaKrAr9XdW4VHUUQ33NMBvp7kZaeE3aoB9rYaECpDW2Ebo+YyeSriGUwjKCPg6/lVbd&#10;1kn4NtIBXUZP/1nW0xPo4v4aas6gtfo8hlsuKhB2Vh9F18Vj6L98Av31J+Cc7EbaYyJU6fS6m6km&#10;O3D96jzu3d7Cw9vbWK9kYRnthXa4i43VJNW2jgrbi0rEBENfLSZ7aM9bT/8GxN7exr3R0S5MTooi&#10;G0RnV5NK5NjcelnlcjOZ9QSPDGTQMs3N0MbtD2RM0OJOssSofOZmaQ1niir1eiLsY2WaoSWax8ry&#10;EreP8/MZQiZDRZSErAUhAJHMwh1drWhpa8Sl+hrU1F1UC9Vcaqjme/X7C9t0NqGu8RIamhvR2NLE&#10;Vq+RcImiQAXnpkIJifIhOIK0fYPDVIBUgy7CSxYDN9stqK1v4H7r1WNdczPaaKkFiE1tbWhtb0c/&#10;K3RvXy+GhgbZWuoJGAP/kAnuM8rzIxCnJmAigKw2C9WkRilKvVFHZeuB3WWmcvTQak/BYOZn+nFC&#10;tk+tqRGSwSEvjy9Cq0bQifqT1dd0rBSq0ZBko3aTAqJSiNxG1s4VIMb5HVlusphL0E4TjjEqzGRY&#10;rajm5DlNjdMaUGXKzAoZhLAY2MBEnFhhxV+nylldKmKRys5h1iIZdfO/SKNcCCmwLRIMc1RrpWIE&#10;FVbI+Zk4bTEVIu3mXNGHWVbieNiBKd4HRSqh6SItLNXS5noFG+uzuLW7hReP7lLhram1PbS8Rvfv&#10;SojNNbbGb/Hk3nV8+eQOHt/bxZfP7+PlkwcEzZp6vjw3TUs5hod3buIvsobKD1/h3ctHePHgJr57&#10;/YIgfEPovVbl3cvHuH9jG1+9eEAI3cd3b14Qjk/w/OFN7BB4ArrN6SiuzkRxvRLGzdkQ7q5kcYf2&#10;Z41KdoUQk345iRVcn0mwUqQxw/OfzUWxSghdXypgfTqLK4vT2FnKYms+o2a2zBGa5XyCx1rCjSsr&#10;+HrvITZ5/uv8PQnHecJKtkhVHaQq92qp+BI+bHCf0yEnbGzQbXQ3USrEJf72eiGAlVwAcasGVjby&#10;MQv/D4cO0xE7FtI8tiKVIRXkSiqATYJyxkdHph3AQsKNuHkKcQv3I8oxaEMiYEFKkthSsJSojn0S&#10;MqPrVtY04NJRvdF10boGrSNIc/tMzA3NVA+Gx1vYgLORN/dRARJitNAjgxcxOdFIEJqpHAOwW8cx&#10;OlKnQDgxVUenSGXZfYr1qQrjY/WYItCM+gEqxj70dfPz/ssYHarFCMGqnawnIGWaYBMF1CUC7Dxq&#10;qg+htfUi9LoB3pu9dBGNGOmvRV/XOYwQmiN95zFF2HrMnYi4B2jDe6lEG7jdRUyNVWN46Dxau06g&#10;tuEILlYfxvEjn6D65FH0Np3DaBePnfZ8tO0ihppPoa/hGFzaHvhMVMUj7ehtrsIw1WoioIHDOMBr&#10;ZkTSOQ7TQDNMw50q7ZlpsBZ5NigzoSnYCHLH6GX+d5d/A+LYWOfexEQvBgbaqZRG2LK0Ej4itYcR&#10;ZmWUdR4SqYQaBY7Srkrllgo/RQugo8KTSiyrlgVEIVGWGilPbfpJhKjg5qYLSLIiyyI5Xp+d8lwD&#10;k0mj7LDOMKkm1je3NeBc9VmcviAL05xA1eULVHBNhGIdld1lNLQ2ob6lGdVUf43NTcqay0R6l1NW&#10;JHMqyyxzTCUcxe32KIXY1dMFCyEmMKy6VI+Lly6jtrERzZ2d3F8rIdtE4LcQoJ3o7u5GL78zNCid&#10;rjYYeOwRnp+Bxzo6PqwsvfRfjowMU832E4pTv2RJkcwkBJRWwDlCuNKO93bQ1vI4WLwCRALT6ZR+&#10;yRA8fM/uoK2h6vMQiqIQZSU4sciSeipK++bitn6vTVXKYi5OCLJCpMNIxvwq24mVMNZOjqrsJwWq&#10;NT9bRiPVXJzgqxBu+wqRaogqxsYK6HMbqBJZoWi7EhErlZ0kCqCip12IRxyEmg0Rnx4JWqEMS4rP&#10;Aw49dFSyEhZUzqewvTqLe7dkFbwlPu7i7YuneP7otoK2mUrpyeO7ePb0Lv7803d4+uAOHt3ZoUK8&#10;yue38OT+bVzbWiMEd7G5soRsPK3CcPaeP8SrF4/w4PY1XNtcxu7WCl4/e8B9P8JXhOFdKsuV+TJ/&#10;e56fL1FhXsH9Wzs8hnlaR6rVQhibVHVX5wjE+QhuLkRxi9Z3m5Y9x/9uuUS4JTy4QWss9vkq3y9H&#10;PZilsr1C1XuPcJO4wSszErSdo30lBKmiEwE7wrz+28sVbC9N49bWguqbW6Etvnd1AY9urCFA9eXR&#10;jxFwGizShq+kQpgOSlzbOEE2gazLgBkJp+G1jNnGUXAbkeK2KZmxMtaNhFNLK2wjDIOYprUr+Ewo&#10;UgVm7WyILaNI8tFB+FhpySUWMcN9B/k/x0N2BCwTmKd1lv5FK/el72/hcwP0FDQe0yAijinMcr/p&#10;EBtYgs5ml8QOBtrbTqXOfKYuWvcGeKyDMLB+d7Y0oqO1CoMDogbr0EdYTU42Eab7xUh1ODnahi7y&#10;YKi7DZcunMDYQBNclgECTboHBjDQcx6dHacobs5QxJxFTe1+GE13ew3vzQ70dp9FFz9vbT6K1haC&#10;jbDt7z4JzTgV6QQVLBXh5CRBN3KO+z6F0YEzhOIF1DceRtWFz3D66Ic4e+QjNFQdwnh/FSL2ITin&#10;OqDpOouhxoMImWjFTayXBKEMClkIZre2CVGq5zQtt2eCMKSd9071I2ruR5DwLlMdV2jX44Z2RDUt&#10;fK/5NyA2NZ3da6M/v3z5DFsH0p5/ts1hpPWTYO0kbR+tm99LpWhU9nlKM85HSvCJETXpPUy1JMXK&#10;97RsCfW0Eg7jJOxUTW5W+oDXwQrpU6nNR4c62er0ES49yp6LipqismpobcCZi6dxofa8WvVfgNja&#10;0aDUYjstc0tXB85erFKqLhaPUWmmlUJ0Oiyqry2ekFXVQpT6/ThfJeqWkt1qRm1dHYFYhws1l7nf&#10;ZlxqamLL04D6JsKwuwv93L6NarGLYBwbJciphp1s/QWIelqqXtr0YVrxcdrpiQlan9FhXgeD6meV&#10;AQ2nS5TjGFvWUYzxesg6GpIZJSAWmvDz8dxF+Ul+PT+Vo8k4BS/hJyEmMjc2TxUoVlkgKb8pS0aK&#10;6isQ8sVslOALEDxhPtI2ey1w2Y3Q8kYuUJXkWTH8PqpOAjnAipwm7BJJ6TN0sAGKwULl6rRr4HNp&#10;EfXqkSUYy7RmRaqarMx8oA3enMtimXBZLLDSU0VuSJgJvxumJV9dmKeFnsHtKxt4fPs6Ht2+Qcjd&#10;xUtJ+HB7R1nqTDKKhXmCgwCUbNr3blzDjaurtJsbhOFNKsSHWFucxcJMnueUQMjjQ8RPMFGd7T2X&#10;XIvXsbu9ittUnl9/+RRP793AG8Lyzs4G5koZwnAV63Qa717t4du3r/CIn0s/5Uo5jCuzYdxYCGG3&#10;4sN22cfnCQWDsd4u2ko3LXUQd6mWr8/mqCAzWCUMl3luS3zcoeJbz4Rwg+/fplpcIwyXsnHYKQjs&#10;vP/XKnlUuF3Wb0PKY8RqOYr57P5IsIF1xDbZD9c4FQjv4YzDgIiR/4FmgBVrAAHa1rhTo0ZnLUMt&#10;BB3/c6oT+0ArJtpr4aFyivJ/med/USGUky7C0j0Fn64HKQIt4ZjAVH8TdKPtyBCs+agXLt4X6bgL&#10;Cb8R5bibx2SGWzMEy1gP1eokDIPttNAaFKgMC9w+yONK8T/O0eL6naMwjzdTXQ4h4x5BxNqDmGME&#10;va21aKo9TSiexMRoFcaGa9BG1WUx9LEximFrJYWr6zmCdBiXz57E1EAfGi6chXG8FxEnFSyPuxhn&#10;I2/qw8RYI+t1Izo7qRAJrrbGc+htr6aNvoierpPobP8CHW1H0djwKdrbD6O/7yTv5Q427jW039UU&#10;As285zphGD0L6yRfm1sxyO/1tZ9G1YkPUXvyY0z2VsNrbGUDMoyUtRshTR0i2lpM+wZUAHrS0q2A&#10;V/DK552oBPWI6Hvgpxp2jTQhaZtChNc4Srufs/Rizj+B6GQLohMtSBu7fwNiwDW45zT3oLezikSX&#10;Ud0Rnli7UkXhcICVjvbQJhVvSoW9TIyx8o+Okvpis2X0d4yQ0ELD55pxWk+qRq0AQhbZoZrxElwB&#10;DxWRiS2fJL7UDtOidlGNysjyIFraGwmtagLxrFKHlxqraW+raJfr+LwKNQRkVcMlnK+pQRctbzQS&#10;QYqq1UYYC5BFYXnYqssIdDcrw2UCr6mtFUariUC9jGpC8XxtLVUmLTdV4eWGerS1Uxn29CooNlOB&#10;tnW0YYSW22bSs+Ucp9q1w6CbJLjlHMYIKhNMBn5GSArgBHSi5rw+C89/iGp5gIDXwSyxUGEqPlFu&#10;tD0+qmcvVazYWz8rl5cAC7H1tlK9uViRBGwBAtRFsEb4vstlhI2wTceDKBOEsbCL6k/mqyaRocLx&#10;URnI74UjBF/YQxDaeB308FCdpwhNsc5JASLVm5+QjUmliHtRoTWbL0SoemgF1xdwd3sZj25u4snN&#10;LexKn9rGDB7tbuDB1XUsS9dHMqLCgypF6V+cw83tDUJqG/euU6WtLhFwhGEiAo/DygbPhfnpIl49&#10;f4I7/Fzgtzw/oxaJv3/rGsq5FIoZuowwFbDVwobSgMp0jgB9ize0pC+f3FUw/OnrV7i2voLn9++w&#10;Ii7zOwmC8gr8bodam+XrN3u4trFMy5vCreUknmyl8Gw7gztLYVybDeDaHK+XW4+OpjqqoHHk3Wbc&#10;LCexRau8RIgkaUGzVGsRVowZXpcsr/8Gr8vNxYyKAyxThWvYAFomR2ihC5jP09lQnSVlJggbink2&#10;ODO0s/bJATg0o3CxgS8H7ZiPuBDkc0NnIwxdzbAQfGU2PvmgCe7JLiwQamnLODzjfRhuvYSQZQzF&#10;oJlKL8z9BSCzT9IhsXhdCNHeCXQdmg5EXCNYLIX4+3Qtw31I816IOWm541SM1jF4qEgNFBdO4yi3&#10;p/qhMp1NBVVGaJ8EeVP9F9O891wTVFADhOE4lewU0u5h7nNCKdDuuvMEz0X+jwS5cwTRIK23dwy3&#10;N4p4fH2FjeAaVaoJVukK0k+g+fwZGEf7ESMMI/YxTGfdvL8sVNa07a5RtDceR83Zz9WyBW7+pknf&#10;DJ+zB04qNtvEZZioCCdHz2N88BRSwQGeYzd/tx0RbzvdSStS3hYefzvKkREkLB0IGtrQdO4jtJw7&#10;gIili6BrRlJXjzwtdtlch7KjGcvRCcJtDGWeV0jXhThhtxDRYSFsUGowMNlAGI4gQNAnjD1IaFoR&#10;Hm/ADLdPGTqRMnYibfobINr0XXsmStCBrnroqD7qG2pw6vRxjI0PIRqVwRIXlY0GU4Tb6AhVHksz&#10;7efFCxepnCQ0ZpAWuB9NTfWUut3o6GhWYTM64wRGaZ/1tJgm3QTshnFa6iFekF50dbaguaWOcKrG&#10;6XMncOzkF7TMp6neLqrFsGvrLxBeNbh4+RxO15zFmdqLtNVUix2diMdZuRJRNfgRotqQkVmXa79/&#10;rpkWQGxt78AAzIT45QbCtLYa1bVVqp+yoaEOdfWX0dzczG1lQe79wZqhkX4YqX6DrNwhjwt5Kh+z&#10;QcMGYFi9L2nk9ZpJvqZc5++JJbbbDfBTmZl58+mNohzHYbXyhpI5trwpnbQ7fpnF4Gdl5I3vp8KL&#10;sQWP0waLjXbadUoBqm1orXOpsIKidEFIZuSSLCQkCpHKReL/pP8rk3Bx/xKb51HAy3CbhCQ4CLrZ&#10;8FhQSPrViPE0ARQNeBAhMCu03gvc30Ixjmmq6bVyAVtUdxvzJWxQCa3y/WLEi8ViGleW5jBXzCLM&#10;/9zC805FQyowemm6hDWqxSuEYZKgTMdo2an4fNKPywZztpTH3tNHBNhVfhahFQ9RAT7GzWubtHpu&#10;fp7h+yFaP6pnlkXa4T/+8BW+e/cCP37zpYLhj+9eYWtpHk/u3FTQle3vU5laTTrcozr96tVzgnmN&#10;x5vEvdUUXu5k8WQzhQdrMm9Z1GIUCTYYHU2XYSMQy/xvbk4nca0cw/Z0Ajm3CRlCI+rQEIARzPC4&#10;Nmi/b6+IZZa5xWnoB9ko8rtXl8tqut5clteX/9sq97Mog1bc3qkbgZsOKMQGsMyGaZkNUZQux9zd&#10;CktPG2xUa3MxJ0ohMzxTPViidY9QDNhYn/rbaTf1IwiaR5ANOanqDMhFbHCYeqCltbNou1AIW5By&#10;jdFS27FeDNNiG6Ad7EaGDa3XMISVvI+/PUz7SyEy0Q8LG+OgcQRhWvl53i8hAtJvkr5Ek0pikAvQ&#10;cfjZ+EoJGjEtoUppN1x0en2s6xZNNxugPK6vlXBtNc97x46dZV7X60t4cGuVStCE/qYqquIBtFSd&#10;wWQ/YU0V6zdSmXFfJarEWSrREsHoNvRiqOMyhrsbMNpFRWfpQTE8hbJ/FAUXoezpp7psg99Sj9kE&#10;G5RwH2L2FiTsTSg46lF0NqDgbMEsITpDFZimpW078yGaTn2E4GQjUppLyFMZ5sarkZs8h7S+Bqsp&#10;HZZiOu5/BJqOCzAPXsJi0obpgBYx2um0nTbZMEjl2Y6Alqrb1I2ksQN5vl8iFEueUWSs/b8Bsa7q&#10;9F7N+VNoIjCGh3vUaljdfY3oICCbmgnHk4dx9PCnOPj5Jzh88FOco3w+fOgzPp5RELLxBuvpa1ER&#10;5CNjXYTPOTVabKKUn6TcbmSL3UxYdhOUrfwDGusJtnZJWd5LC9yIU2eP48iJozhy6iguSDaNposE&#10;opQqVNVV4RSV4/lLNQRiLYHYTajEVeiNhypNFIqHttlDGEga9kYqyQaqwuHRQTipmjq7W1DHfTTy&#10;d3t4w/bxhpWFvIcG+wjxYYJbshRLXOIwJMW7wGh/JTMfLKJ6aYvNZkn9pCcU9dBKnykVaYwKTuIC&#10;Q2EnDLwZ7bwGou5cTiNCAdpkqhAz33c79ISs9OF5CRkqSlbIkAIgbY2PKoJAi9EqS0xlNOhSfYaS&#10;tr6YjmE2E0Uu5uXxUCGmBWoxpKn+vC4drb2GrSytC214isrRTguup7LJ83mJijBFwHrYINhM4wjT&#10;osdcNsR9dvjMRiTdBH7QgzwhWAx7WYkIKpOGlU2LTEiSBezDVDI5C/Q8VjNWZ2cISqpFAtNm1Ckg&#10;ypojIZ+bajJGi1Wh9d3A1Y1VZYkFeo8f3FYjynEei3QBCOAkmDvG39haX8KP377Bt189xw/f7Ckg&#10;/vzNa2wuztGe38Dm8jysbJDWFipwUvlfpzp99/oFbm2vY3Mmi8dXSni4HsfdZelDDGJr2ktrHEae&#10;lb+LjaCZ8CmFbLTGCVyZSSqFl6DSCzt0CNsn1YBLxmvFLBuT60t5FYaxMZ2mEuuHdqgPV1amlaKW&#10;ecIpqsTZbBRLpSTm8gmqsgE42bh7rbS6vKaL/J9ivFesve2wdbfBOdBJheJEhUovRDU/L4Hchkla&#10;zRH0tFM5UShkfQbC1IlMwEqF5YDPo6FlbaTSa8NC3EQ778RmPoA1qtKUU0vwUd2wIbRO9lDJWpEP&#10;8V6lTdf2tsE00oWglqCRtVVCdiSsk5iV7DgEbc5vQpaNc5YWe3uhwEawgKf3r+PhnWsYphjoqCMQ&#10;p/qxu1bA7nwO2+UE4u5JrM2HsUNI7qzlVZdB3dlDPO8OdLJeTvXL9MQB+AmYxYQFDzZyeHK1hB0q&#10;9BsLbLyTBLd5DIMNp3hczVRu/Zi2EYymNpQcVIK2BqSlWOsQM9YgaapD0dKIiukyyvqLmLM2YkbX&#10;iBKtbYHwsgzUYaL9IuLaVkybm1DWUiGOVSM/cQElfm87a8RKlMrZM4bhxhOwjXJ/fv7HIT0V8QQt&#10;9Dj0ffVw0z4nqIQLzkHa7DECVGx2D0pUxAXP36zLfPKLo3tnTp2gwqujUuqlwmpFz4AMOlSjhRL/&#10;0Ocf46P3focP//D3+Pj93+M8gXiQ7506dVylPdezNapvqcKRLz5H72AzThBsvWzRjM5JjGp61WDJ&#10;2fNUemdO4vy5U6gnEKsvVeEylZoouBME4uHjR3Do+CGcqT6OurZaNLc3KEV3ruYcTl04g7PVF3Hq&#10;/AVCugfxRIJQ8kJLALoFiFRs0u9nIbiGeTO3NFOpUqH6CJ7hkR709DRjgMDWsCUdGeqktR8i2Mao&#10;dPdDi8ap+uxOkyqSKj5CWERZiUV1Ovieh0rM67YhQFiKBZYQmABVn4PWWdK5Gwh9AaBMKzOxovj5&#10;PQ9fu2mNIj4T4oRmjNYq6DHASDVto9r2cX8eWrZMjL9H+DhtrKw83lwyTOVHUBK4c2KZaft8Dt7Q&#10;EVorKpEcFWZYcvpxH8NdtBrcthCjKuBvatkI5KhOc/y9VNALp5nHbyGoTVraKx2PRwsfr1OccMxR&#10;nRRZUXMBJ2ZpFf3aCTimRlnBHVgsZ3lcBLPHgWmZakkgzhVymM6lsU4gugnaLBX6wkxJwa+YTfH9&#10;edy6dgXba8s8VwKeNvfRvVtYW6zwtRuZeFipTS//L7/bjs21Rfz03ZtfFOIefpSQGkJxiyC8y/1s&#10;EIwxnsPVjRUevx6rS7N4/vgOdmmlVwoJ3FpJ4wZBeK3ix9VKABtlD65NB2iFbei8XEVbxxs/aMXW&#10;TAyblaTKRiNT7kSRhQiOBSq/Aq/BLBXV9mwWK1R+OwtFWrtx6OgWdlYrvA4JFBJ+JKiWC/w/Vqmm&#10;1+ZKcOoljZcBXirEEBvisoRX8RpbCSdXXzs8g12YCzqxJtPuCCQZcU4QxE7dOEb7OhG0TBJ6DixQ&#10;vVWiVsyk2ThlvLAZegj0MWwXrIShE8u0o2uFAC2uhjaejZ/fQjU3wIbNiJlMAAk2qD6C1q0dRtox&#10;iTLdg4xIJ6V/kqq0FLZSadKxsFEMmCeVeyjTIaxIl0Ylh4neLio4PW2rlteD23O/We7HMtTAxsCO&#10;61Thyzkvsk4NWi8chs8yzPvGjiQb+YKdCpdWcyOhpQp3YSNjxHxkHIvBSXjH2zDUeg7DdceQpWUu&#10;G5sIu2bMWpoxY2vie7XI6GoRn7yAFJ+X7NyGMCxMnCUEz2HeWo8FWuNZcyvK1l7kaPmDxv20Zeuh&#10;Xqx6OrHIzxf5vSVfF3bzRmxENJgm6KwDNYjbuhHRtWGGIFxOGFT6M+tgPZzSX0hlmLV0YtY/Qqs9&#10;hRSf5xx9ol5/A+Knn360J1lqRa2NjPejvbsRVTWnVNrwDkr8Q599jk9kCcA//AMOfPg+qgkoyVZ7&#10;kjZ3iIqyu78JVVR2Bw8fQFdvE44dP4YGWtcRSvHmrhocO30Ix0+fxPETX+DM2ROob6rBGYLx1NnT&#10;OEm7LCPMh744zHIQJ88fI/xO42LtBdTQJl+oJhC5jfQvnrlwjsq1W40yS+yeBI4LrCTzsBQJULYS&#10;imOEnJmtd4B/3sBQG/qHWjA63kUV2I2RkU5MaageCTobt5eBD6dDZqhQddmNVJ4EARWgKEUZ+bVZ&#10;+ZkMgLA4ZBCI8BW1aCRAxob7YNaNEhBUg9pBGCYlJ94goaPnzWpBmhYlH6WlSPmQjVH98XjMk/zT&#10;qEhdVKNe/m5BLG/Yr1RhjMoyywoap3qcThE4MrpMFSOjnqVkRPVxFaQTPkJLTtU01NFGey8VKkpg&#10;+qGncpEsHrmwg5XGxQqmV/2UHt70cuO77QQjS4q/I6EbM7zZS7R2MosjYOAxsZGIcX/TVDxJKkc/&#10;z79E2PkIwGIqgXwqjp3NNaUOZQqizEmWgG9RiJK15/qVTWzR6gokvU6bAuLO5gphuH+Oog7lfVGP&#10;a8tzSiF+99ULKsMvaZf3gXiV39+lyryyskhVnMRtwtFJIN7c2cLTRzdxa2cdq+UMAebDRoHAyLmw&#10;XvDQ8nqxWfSrbDOdly7CMjGIGV7zK5U41qfjSv2VqQaLVNA5QmODFrjCaz2fCbPhCVHlRVTsopvQ&#10;0gyx4s3lMU9VKQCJ81xzPIe5YppKuczGKkJIUqnz/pMA9oTPgzCvr2uoBzHtCDzD3ZijvZW+wxCV&#10;2yyVoAyW+AzDhA8VukePGVrXBclgE7FinkCs5P38H51UaE5cm3FiteAgjAnblINqkI2igY0V7Xmc&#10;DViODWMpG0OGTibotPL/0SBiG+d95ub9QXjzGkgKskKE34/SOlIpl3jPSANYjrrZAFK9UkGGTFN0&#10;C2YELENYTJmp2PoQN4jaJGziGlyf5jWOGLFE9RrV9xKEo/BO9cEx1IoKt513dmPR1YUFdzfyhF1a&#10;X4+Crgm65hMYbjmNyGQrCpoGzBpaUNE3Ys7ciLKBAGTJaS9RMTYib64n9OSzBkzrLvCxGkvuJszZ&#10;GzFLeJbM7dA3n0LPhUPI2LuwGe3DqrcN674OrPo7sBzuwW7RiPXwKOa8g7zWbAxiGiQNrZijClyJ&#10;6bHE9wLjzbCP1BGULShY2zDt6sZ6fApZUyu3bULO3PEbED/59L29jz/7Ay5UncbAcK9aM/XIMcld&#10;dhrtLU04+vlBfPLeB/jo979TYKw6dwafffoRThJ8fX0dBNwFnL1wHAc++wgtbZdx+PBR2uYaDI62&#10;oa75NI6f/JyQpCU+Iiv0f4FmbnP2/EmcPC0LVh9HDW/gL04eU5lvT5w5gnNVZ3CO0K2STL0sFy6e&#10;Un2NHbS7k6y0EiMoC/VIOnhZJU3WqJARaxnYMRon1SCDyTwBD9XZ2EQ3hie6qFT5ONmpjml0vEf1&#10;/wlAZcTXwRt7ihZLRoHdtNkylU4UoBRRnhIv6BY7TTUQ5Oc+WnSXmd+nQvXzd5OsYAGCJkQVEORj&#10;wm9Xk/glFdNMgiokLzM9goSWi1ZrbB+IhEyQv50i/EQJiUqMiUKkIklLXGc+iZV8nFC10b46MFdK&#10;q1HPfNxDIHngs5sx1NnGfZi5b8mbF4JhfFBlXhYgRrwOWAkSH6+Rm1CXyutzG+FzURHQBqZlrnBK&#10;OvMJQKpOH4Ho5HEJEPOJAI8jREVHxZVNs8JZUEjFVLoyscQCRD/BJnZaElUIEGVQ5cbVLexsrCFJ&#10;SEpf4Z3rV7n9sgJ8gtv92n8ogzUSjvUjLfL3BOKP717i+7cvVLjN1vIsHt3aVYMrCSrN67TIDlr5&#10;h7d38erFfVzfWsY6Fc5qNkCVReXKCjsTof2MWVjRCXBa0L7Gy7BPjWCaYLgyHcUW7fBOOUULRVXM&#10;a5miupNg6NmED/MpniMfF7LSt5qElSCdGujGfDGu+lxzUS+iVMozmQQWSlmWHKIySMb7QN636aZ4&#10;zdiY8T6RQZOEaRRhOoYyf0eUmr5fBlgctHBGRKyjPK5+1fdXCPDY42yUCM0KlWQxSUVYCmK75MV2&#10;0YW5jB2ZBK9xyktQ+tkwmgnBMP8zmTGUomKPo8D/x2818PqM0HrzczZyBQKvSNgtEIiLxQAWCdlF&#10;uTZBE8/fjJmAHvOBScz7JpEwjmCibd+OljxDKNi6CLY2FCytmCV8Fl0DWHcOYMFEUBJuQU07Bi/T&#10;FdafxLylG0v2TizbaZtt7chJ3x4hN6Nrhpl1vo/bWTurUOLryi8Kcc5K0NEqz1iaMG3pwIyzFxVv&#10;HxZ8PXyPQDTV8HdrsextwqK3GSsE34qnG5q6Q2g++jvkqOa2gj3YIAzXfd1Y5vPF6CC28gYsRgjE&#10;yARyfroyUwfmqAArMhOGNno5bkJoqg02AjGsaycQO2jdO7CZ1BCEbQiMVSFp/JuwmwME4oHPqPwI&#10;n/6BXtTTxh4/cQT1dTVopY0+dOAjAvEP+OAffocDH3yA2ovncPCzT3D8i2O0o21oaa/FxepTaqX9&#10;5uY6HDl8DJcvXaId7UJD81nC8FNuexhHjx5Uayp09jSoZQpPnf4CZ6n+Ghpr1boNp08f4eNZtLU1&#10;sjSjnYq1r6+Nqq6LYOuDkxXaK9AgKMIhAdZ+nJ8A0U77KmtWSC40m10HnW6ICnASI2Od6B1pRe9Y&#10;M3pHm9E10IieviaYzRqC0KiUmYVgE0hJ1hVRgzLrRvr0YqzEMmjgJFBcvPHC/B2BVoggcxv1sGvG&#10;4eZv5thyB2iXQ1SlMjsiRgiVWBmXUi7MskiSUQl1ETvrkpHBiWEqJcKcAE7y+AUWAkQ/FWOGFTAd&#10;9WM2F8caK2SaNi9IWz5bTNHG0MJRzeUJTS+PabCzVdnpAgEm6/FqRvuo/ixUk7T8EuhNqyt5AyMC&#10;d55HmM+TMa/6jRIrWqVA28jjmqVKSvmpGGhny1Sb0/ztbCKsbO4MVWA6HKTFKmOunKclXqJFThJy&#10;fhWnmKANFhU5Vy78t0Kcllk8VFXSp7g0W4KPqlosdpbKPiLz5Plcsv18926PIHyGb149UcHcEm6z&#10;vjCDW9zPfDGHEG33/evXkI9F8ejOrprCt7U0w8bGi0VJpx/QoeLXYTqox3TUgsWkgMeGMV4XUXpl&#10;vxkbvP7rcSe22JBU3AakaB+9U4PIETBzbAjmopIpxoVKyo+5LK0vnUOA98VKJU0gxtR/mwq4aEeD&#10;alAry/9LO9gDs4Tc8H4w0l47J0fgpTNw04WkHROEoQkVNogxGWwbbFdJHGYlcWvIADPVlaT1mqVa&#10;K9IxSJGkDIWkHSvlAHbnYrhSku4RG+8DE/9LXi/CNUa7PMPjkftoIcNj5TklpA9TumfYyGYl5yLv&#10;lRn+t0U2vAWqQBk8mQ5MoWzn+Wo7kZxopSLrxoyji9a1m8rrAnrpxqZaaF01rciM1yI7WYsCy7Tm&#10;Miq6eizR8s5MNsPQ9AUcg7UYbTqFsYYvME94LlFpLVlbsEjAVYz1mNHXYd7YBnvbWXTTYg9e+BxZ&#10;7mfaVI+ino9Ug4uuZkxbqRwtPViNGrEaN9DCtlCl1aDiasISYbgZ6sBusg+78V5sBnpgaj6MxiN/&#10;h7SxC9vBfqy522mxeVyeXv7nGjoFXitbH8ohLaI8V8tANdZjtMNUiUlzD+bYAORtA3CPNMA5dJkW&#10;vRclVy/vDT2Krj54RqoRmKz/DYifH/xwT9YtaCAIe3s7VV9i7aULaGuto0Kk4vvsQ3wsfYhUiB+/&#10;/x5qZBEXAvHEF0cw0N9B29yGS5cJyYMHaLFbcOTgYVyqqVZrVQwMNOPsmaNUk4fxxZHPUVN9BuMT&#10;PWjvqEdHRxNamy9jsK8dE6M9mBpja0D11t/VgjYegwyC6KaGCK4paCjVp2hJJbQlTyDGaR8DPlZw&#10;tpgKiFRMLoLKYtVS+U2xUClaJ3k+TWhsPY/2riq1LGP/UDNtdCs/0yJIIEUIjgCVXyboZktvoZrS&#10;qTAXGRmWSi32L0YLLWmoxK4kuF1Q5iGb2DLrNfBZdEpFRNxshUQh8viiMlmflWwxLqmeaEnzYYIm&#10;hLKMRhJuDtOkis30ExQpVu4MLViYvxfj/gvcJhakvSHkVvIRVgw/rWqIlSFJpUlVQBhmo7S4tJ8D&#10;Ha3ch1l9J0qg6WjHk0ErK3KErx20qFaEuC+Zw5yLCuCo0txUkFRoZdrFaSoOsYQztONJnqufAM1T&#10;GcpSlxkC0e9iRSXEUiGqMQJvsVJUfXpRKjdpKMr5jIKbKEXpa5R4wR1RkBH+J1TAohjXlyrKehfS&#10;VFu03PEwlScV5uL8DL5+8wyvn93Fq6d3CcWnyjZvLM5gc2kOm4uzhGJWxTzmYhEV2C1AvEGFmOV/&#10;tprh9UnYsUSlO0/QzFMdbtJGy1S5KK+Jh9Z1PmjGTsKK62kHtrjNqldDS9sHO++xABumaaqq2YBx&#10;P+dgkIpZIgDcFkLRgiWZ6UJllg06kaX9zYcctJsO/rYZ5pFuWMZ6keH/LKPHRY8BFUKw7NNinmp1&#10;OW7DmiSIpSIzD7cj49Zi2jtJxTIJC+9H+ygrJPdXoZqbjhF2PC4fK3KGFXctS7uclqDuUVbuASo8&#10;D6Fn4H1H60sLn4vKPGgqQFlKgPd4ivdbirZXBk2CBK2kDsv4bGqwJuPXcpt+2tQOwq0N5al9Czrj&#10;6KQd7YKh5SK66QqNFDT5KUJqrBaVqctY0DVgnnCboeIrjV3g+5dhaT8Ja18Vxqn+huqO0TJ3YJag&#10;q5guUSFyexk1Nlyi7W2Ao/0Mumhxe89/isTkZVrjZuT4/iwV4gKBuOjrRdHJe9XUi5yVwKLaWwp1&#10;0Z534yofb8cHcJNlJ9SJbX5mbz1GIP49ooT6ur+fqpG/7epBztHPazuEjRwbANr5vGcKAUMPVWAr&#10;FvwDKBLYEQ1tOc81a2xnY9gD32gDio4+gnCA949BjTIHeF0cw3+zpsqFcyf3ZAGZdiozGYFtEUgN&#10;yiLY/ejpbMQhWuGPP/i96kP85IP3UFt1ltD7GCePHYZM99PyJpOVtmRZwO6uNhw/egQNl6thMVAN&#10;6UbRLOEuly+ip4MqjZAzskUbHe7DQE8nBrrbYKVd88mKWJZRPoqC6sO4tMIyzc1CJUeLoRnrwjiL&#10;qL9sjpU0HkRYAJJPQJaJNBt18NHCyIBE0Efo8GZx0bIM9bfwnC7xsQ4DvZcwPNjE8+rmZzoFoChh&#10;KqOvmQAfXWItWWnCHoQIy4DbRtA5kJBRZW4jkInyeZSQjMv8bT4maQezhHOKlSYhMWtSgahGJOfd&#10;Ci3zbJwVKeUjEAkelkLcR8vI70tfJaEoWWQKkuCB1j/D/RSp1gSIeSq5pYz0bVHFpYJUYwksTqep&#10;EglFnrvAq7+tRdn4YibKY3FjihUtE7JhuRxDRvoAHbwWvB45qrgiIZSP+dQAS8zFih1yUSWKjfcp&#10;IMq8XrF/8aAHZarCKM9LFlbKE4h2gj/LfczTLq4uTKsBE4kllMGUX/sQZcR5YbqEG9ubVDNemLST&#10;KgTn+pUNNWMpTMUtEQFJglm+k05G1WyXN8/v4QfaZinShyhAlKw6UgrJMJ7eu6W6J+7dvIpv3j2j&#10;elwliJxYJ8w3Rf0RDKsRE9YIxO2sh7bQBgvV21Q3bReV4+20GffzVtxM6rET5vnpuqjuupSSF4gt&#10;h4wEk5k2k3DNR+HWjmKilwokSaVFACY9RhX2krBPIe/TqyK5A63jvZgJ22jVLLjGCnmr7MPNGT92&#10;S/zfCcXNuIUKiA0nG3/JtTgf1LKS6mDpaYWBoiPrsVLdeKnq9Ii5xxGxUcV5xrEUN2M1SZXvHUbB&#10;PYgV7qfo1qjg6/nplOrOyPNem6FyTdr08LOOSFiMe7IProlu3nc+pH28zl4LkgRx1tKPaX0bZgiG&#10;Waq3GaqjaUsXioRGmNdhpLEahraLyE40UglexoqhBUuE16KhjoBj0dRgWtuIOKERmmihOjyLnurD&#10;yEzR+goQbVR9dhkRpu2euoiyvhE2ArH74mGYu6qR5Pdy+lYqRNpfVwdh1opFfzcbDqo22vEM7fRG&#10;qA/XBICRHtwM9+NmqB9X/ASkuw1bnh44206g/vA/qH7AdX8vG7ZOzHn61AjydESHrQLrG91C1j2J&#10;NBuejJONAK38tKNNBW8nDE2ITNQgru+gdW5B2szrTxAvx/SY8Y0hae2Gc/jSb0CsuXByr6m+CiOD&#10;3RiWZfv62zHCYjdp0E9gffbxh4Th7/D+7/4OBz56H0311YTepzh94jBs5gmWUZU2/MSxQxga6MaJ&#10;40fQ1lIHs25EqZaJkQEM9nSofQ32dqsQmaa6Wlw4fRLNtRdpIydYwUl326iaj+mzjMNJ6+q0aGHV&#10;DsNEdagZ7cT4SAesZt6Y2RjtBIHIilGQ9FWElMNihN/rUpCU2Dufk4B06mHWDME81QPrVAcfZfL4&#10;AJymUcRpH6VjPO61KYub4I0fd+nh43HECLUkVViEsJQRxhwVYzbipU10qaDraNDL4qeqIzj5ucTs&#10;RajQxAInCNMiVYqkcb9SCmIlR2upoBZhJaMFJfCyBJEM3kSoNvOizuL7oTcSgiNJE5L8rWlup4DI&#10;ip9PBVgZMgqG87Rtc7S0Qaq/8T62hh47QZUhlEOYGu5FnnZptZxEJRNHkvY0TKhX0jFUWJHEbnnN&#10;GhXoW4oSfFSJJb4/TYVpmRqBleCTYOh5KsFo2A+DdgJRnwe60SHVnzdXymJ1cVoNjLipUMUyi9oT&#10;OyyxhwLS21e3qaQJRM0U7t64pkadpTvARxhaDVTPwYAKfvdRqb6iRf7uzVOWZ7TOzwnFPWwvz2Ku&#10;kOL5x6majHhGINp0GpUkQjLh3Lq6hhTPeT0TxAYV+NWUE7tUVbsZF9YIoqhhCJ2XL2C0tQZzBM1u&#10;ZAK34oRzYhLXwuPIUXV5bWMI878W0Cz4J7Gac/KaUl0W4wjxnutrvqTU4TKV9myCjR6Vf96rx2rK&#10;gSsFP2LmYZVBei5qxUpYh1s5Cx5MO/Fwzov7FR+uEcJ3Ci5cLwRUIHiWim0p7sdSNADTQD8V5jj/&#10;jzgqbNgyBJcsMVAgvIrOKSyGzViOsqJ6qPZco1ilsi3Thof0wyqeNMZrG/IGqbaziHi88NCpWCcG&#10;eO/yfjcPIR91IuW3ISmF7xXsw7Ss7ZgztVIVEhKERYWqcZZWsmgbh3mwFdr2CyhTOa7YCS1LGxb0&#10;DVg1N2HexEfa4UVLJ+Z5PAXbCDTNVVSVhxEZkT7DBkzbeB3sBN5UNaFYgxzBGxlrhX2wjXZ1BElt&#10;C/K6JoKyBct22mtbHSoO2l3fkIJR2dqOZWcLVpxNmLXUcptGLHG7aQm9sTdjjUrP0XUOlz7/H/AO&#10;1WDN24ENfyehSiCGJ3gdabvzFB3BKSRcY4hTJYaoPENUuiFNLRxUvcbe07D1n4W1vxa+yXZ1DxTZ&#10;MKwn9FgIjCPNBqLg7PkNiPVVZ/fammqhIzxGBtsJrWb0d9QRRqPopar79JMP8cH7f8B7v/8HHCAc&#10;xeZWnz+B86eOwS5pfgiY4f42tDXUYYLKr621CUNUeFb9KLRjfWikWrxw9hROE5Tnz5xSU/4uVZ/H&#10;aSrMpupzsGr64TUMI85WWCLq/QSsKEY3FZ6HcAw4tbSGGgKtHw5W6ByhIWoqyko1nY0Qbk41pU2m&#10;Afql01z6yaRfjyrQS4BKfra4ROtTVseCRjWTIxV2qe+lCbAw7UZS+mCoEuU7Ev4i6+VKjF+U8EgH&#10;JEGnTJtiIawSVFUy8CGDBQIyKXFCMk2IyODGjGRLSbupAOxYTHkwn5V4QlYOfleOKyy57giJKIGY&#10;JgzjMYl7pDokMCU4O0kAyyjzMr+3UkxQYcqiRkmCLoVFAnFthgCkypTR7CTPYWk6R4DEVMOSoRVb&#10;orWu0KKGnQ6es4UKkMdEGEp/ocTOycyLYtCOAgE/x9+TcB4L/+uQz4lKMUNrXFI23k3oxkNBNmps&#10;qAj/CoG4sTqnjtVh5s00XUSGii9OyCVohWXQ5eZVUYguuKxG1Ye4sbKoBlFkf14qyyD3YzUa2Hh4&#10;8ebFE7yUedD3b+Cbl4/x7sUjXKHFXshTCfE3bNpx3L12FRYNgbi7ha9ePcadaxuY4TEvUoVvUB1e&#10;4TXeiBmxEtJhKUAFaBhA20XaupZqwmAAG95eXPMPYTc6ie2oBksJMxW2W/WzVXw6rMWN/D0Pj5HW&#10;ledvHR9GV/1F5RgkiWiOdjjrJjypDHfLftyZ4bka+6DtqaNF1mMxoMU1Vqx7WRMe5E24zcfdpAHX&#10;s5KWjI0lARuyOXk+OSrOPHTDE9CNEX7pIv+zEu+9ID/nfcL7YksWoEraMMvjnA9NEYpTPCczpt06&#10;hMy0+Ak/GxsPgoE0EuklhIIpAtFIiE/wP+Zx+a3ISyhV1IsZwjZL2BadI1RnBBAhN+vsInAnCZpB&#10;2tcBlOzjCBmH4Rxrp5LswZKjB4u0mbOGBqyYCUNbC9YctJ+0nCUHLa5liEDphqHvMoITTYhTVeao&#10;KEvmZhQIH+l7zOk6CV0t7fswvJNdCGuaUTS3oML9zZtpx82EHpXiPIFY8fGcrF2069XITJxDauwk&#10;MkMnkR05h1D/SYT5OENrbOuvQue5T+AZrCHM21SZcfchZqNt5nVam/Yh5Wbddo7CNtYGA92gtucM&#10;xtqP8D5gaT6KybZTMHZdhKb9PHIEpwSJr8V4PxCkEqS9Ep/8DYitdef2xkh0iaMTOzk20IqxXvpq&#10;3TDB2EAg/gHvv/cPeO93v8OH77+HzvYGKshOdDXVwUh7YqRcN7FCDXV3YWpkEF2d7einLTBPDVJ5&#10;DOHs6eM4dvQwThw9hLMnjlGBduPShXM4feQImmsuwEvoCRDzXhPizjHauiE1i0Msr8c2gYBjigpy&#10;FHb+TtBtQSotiorqjKpjRtRi2AGf1wibjKKKoqPNi9NCSn+dTGGS2QvZkJnW10CrbSeE+Blb7VSI&#10;QKKilOBbAWKWkAzSfkiAdI5WNk7bGaVVThEcSW4XZ4WRUWGJEczHqbgIGgFzikBMc9t5WnmB0TTV&#10;wEzYriyZhFwss4LnIgSHl79LVRvxSX/hvuLMpkJICBCln0/2JXaa+xMgrhUldZWs/BZXs0+W8jEV&#10;IjJPa1ekaozJspiE9zRBKqEyCSrjdMiuMr1IbKKEi0Q9TlYkmSIW5PFGeD1o/2gBt0rcH+G6SuU5&#10;QyVq1AzAZdMSXJLvMEvVF6HdZqNB0GknxtSc9FIhiTla2QQbAwst9jLBmZLRYzcbligbKX5H+got&#10;BJnDqMN8uaBmuFRUX2OEipjnTDh6aeWTVNhfPrqPa+sLuL29jLdP7uLxjStUZlSbITZSLjvvnzFs&#10;Lc7DMDaCGxuLeHp7G0tUvxGnETneK/NhK5b5fy4mqPDiTsyG+N/ph9B24TSmelswQ5t6NUqVSGV4&#10;I27ADm3zStK6P3LP/znvM1AdelFK++Bm4yLT/Sb6OtBad1F1peTYuHol7k/ZZSqRJBubsJHKhveT&#10;S0PLxd+mVdsKa3EnbcTNhA5XqRhXuO0iG7s5/q9BpwceB5VdcI73zizhboZZa0E5U8Z0ukQXFKRy&#10;9lD1SgZsKuM4/8sIYUzYz6pRYTbWVlpqq5bXhs6Cx+60+pBIzPPeKaPI7YshC+JuK+9fNtCEYIqN&#10;3XIuiaJ0KVEI5HVtyE3S/noGsZwyokJ4zDuGsUBxIAtWBQyEnZmKS0ZnTc202HVYJMRWzG1UbISP&#10;qZONy6ia6RLnsXjpuOLGXnj6q7ERGSdoOxEdPIWyluqP1j+uH1Sg9U51wTdWh4yuHjPGS6gYqlDR&#10;VWHV3YlVqrt5XrdpQjg/VUsLz6K5gOLIGRTHziM1UoXwwHmkqW6jJoqr/kaCuwnhyQZENJfhm7iE&#10;sLWPQNTzXD1qWmLY2A/LUBNs4+0qwexo9zEMtB7GVP8FTHZVQd9TBctAPXxaWeZhAPPiDmJWFF0j&#10;vBZjvwGxqebo3khfPexshfRUYZOyxgJVWoDKaoRgPPjpe/jo/d/hAwLx4w/eR09niwJiTysPktZW&#10;M9zF5/W4cOoUBmiNz5w8jr6OFvhMbIEcWlw8Jyvzf46jBz/FeX5mpT1rqr6A2nPnMMztAzbaY9pi&#10;v3YILl0/7ISjzaaD02WArHvrlf5ArSSWHEaSEMsRCAlavpjPhVkqmkLKj0jIBpfHglDAT+uZUn1q&#10;UZk3zJs5ymOQvrVMVGDoRDRAi8ybRTrLJUBZspnEaJnDMpOBoAwTiJJNJkv1FqW1zlDZZdnqCgxT&#10;0mdGIMSk71FGbQVqMR/tqB9lCYalZZmh+pjj780FrQQilWI+SSAGqDK9mJXF6JMJNVCQItQrpZT6&#10;rSTVpdhX2Z8M4JQI3NV8ApuVHFYrWWW1FwncearjEn+rQkBmCM881eo0wVwiSDKSIJYKQdb3ldkV&#10;SR5zWkaK00kCMYpSMsnPaZ8J3p2ZpEqTtTBbRIFKVLoYYoRpnuorS5UrcYNRQjvP7+oJCr/HgXlZ&#10;O3phGjNUivEQf5f2OuyVTCxU1FSAAj3pynDwnvDbTYRyGKUYASfWnTY3xusn6jdMpRhxObBAVTsd&#10;dauV6+bTEg8YgWSqiRHEHosRk4N9bHjCmOS9JoHUV2dTtJlU1gR3jv+t9MEt8JrPJuXaUVUTJEHd&#10;EFrPncZ4VwvShMFuxoxbKRNuJk3YZiWc87GBpauR2MwMG0BZzlNCmWRanIBW4kRbG2rVrJr5LBsi&#10;7luSMOT4X15fSGOzSCVMNZl2G1BkI1zxarHgHcPVyBR2IqxgXto43rOzbPgqVLlhAjHkTvB+K7Lx&#10;ynA/EcTcHirUCN1Dmo9Jwt+HjJ82OBBG0GBB2mam+qQyJBALXp2KYUzx3i5L1wutfMjupDOI8T5K&#10;Kfcg8a5+OqdMkI027+M0G8YZNogl1pWMcxIZY4+a8bFKJV0hhGZ5vLMOUWhTbFi08Ol6EdG2Y97W&#10;jWVa5lkj7aqWFpZlRt9IWImCHGYjoCVIqFZ1I4hquhEYok3m9jOODhQINAmtWfJS9dH6x2iXQ9xv&#10;wtDBbUQhXsaM7iJLFRZpsVciVLX+CRStnQQpP5NRaO1FVCbPozRxHoWpGpQM/H1CvMBrau5vUam7&#10;fJoWuEYvwkQLHCfUZSriWt7HuqZnY9gF10Q7bFPt0AxewEjnYZajfN0AB9/XdBOIwwJM2nkq5KUo&#10;nQUb0xL3X3D+TcbsgbZzeybKW5ldIf1+FpaYTyaIj6Ov7RI+//gP+Ej6EP/h71VgtgCxlq1w1ekT&#10;bPHG1CDIJb4+dugQhgd68MWhz9T0qQiVn6Qvqj5/HIcPHcCRzw/g7LGjMI31EKLdtGLjtNWTKqml&#10;Z7wLztEuHmwP3KYptbqaw2WE1UQYmmQdB9J/pIcVnSBLi0XbHxCplHmTUS352OLL3N5EiBaU6kMy&#10;xvgJ1CRVY4wVKOE2EWQy4uqg7bARDKxArIh5AqsQdyHCm1sy/Mp+JLV/NkW1wyKK0e9gy8jfDfH3&#10;goRwwGVTM0N8dj0f96d2SRp4WUay6GerTuUwS/hWwvsBsfOEVyFBmxZzquzIO8sVVmABIgFJIBZZ&#10;8fKEb5mVuiTKj6AtEmYrBJX0/Um/odz4MnVvjmAUEGa4rQRsx1gK8poVIEVFIjNaZMRcskPLCHyM&#10;lraUyhPEJZSzZYKTcKVilESlM1SVi/Oyyl9RJY+QgF+ZKSNdATJ9UWaWyAiygFFeS5IGUY5q1cCU&#10;BAbzWAPSBbAfpL2yUKEi5L6obos8nxz3U+LxxGi9owJOHqv0zTpNGkTtFpUANc17pCyrzvH6Fah+&#10;RPHG3Ha4DBpoBnoJVR90Ay1qRHgj41f5B+MOvQprkiSsq7Sly7IkaMxBiOho0/rQckEWL2pB0DyE&#10;pZAG16gO72RtuJkxYYuWNEHwiYMo8Fqn2DhW+HiTSnVrsQgvlVhHUz3maP9XqdAlhnGF1jlB2ywr&#10;3W1OE+K8tgGrBENr6GoMamBm1T+ONe8AVj2saFRgq3xvkUBL8TxzgSAyPj+hR2vuNrNxJwjYkM1G&#10;ef15PZd4/KvStRJyoMR7q8jGJE1nVAlbCHw2RAR9hAIhLSvsSagUQVfgfZjnY1YaAfsYbBMDKhGF&#10;NMjSJZKmO5qJ0T7zuBPGAYJlkqrTolTzLK3qgmcMGaq5oGFAJaCIGbowRyAuEnBKJWobUBitRYbw&#10;SY3Wqf5Dma7nGuuGfbAdjv7LiIxfQsHcSuXZi1lCbobPlwi5xSDrhH0CMZOoxXba6gaUdLS7+hqU&#10;qQJnTHUKiJXAFArSP2mhLbfQ0htrCOTLqp9R4hUr9iZkCNOosRPeCVr1gSbCsEH1D7rHatQg1Dwd&#10;wlLcigxVZGi8HoGpNlhGGzHRdRK6nmOw8/g92maeZx+0XdVqvRfXVCc8VJpzoUk1RbLgGaVCbv0N&#10;iJqB+j3DaLvqWB/u7oBpYgQ5KjDz5AA6m2rxGSH4IdXhBwTiJx/8Ae0Sa/jZxzj44QeorzqL1vqL&#10;OHfyKE4K7Giljh/+DJ2XLsBNpemgBa86cwRHj36KIwcP4PyJL6Ab7eF2k5iaokUf7Yd1pB0RKkTf&#10;eC9b70lE3VQIvJG8hJrLqEHAZIJ1eADO8UFaSYKDgIlR2UnwcUUlDQjQ8hgJKivhFlaDIU67UX2/&#10;KNOzqPByXl60ANUeVYGUEmEoqfOnBQyyJgZB5rROEqJm7ttHpRSjLRUgEnwEapZKJsYbLiyj0bxx&#10;ZeaJzEaRFjnrZ4U305pQZc2x4lYibKFpmSX4d50qbG02RyiGWJHs2CrHsTNXIixojwMuTBN2YlNz&#10;BEWRKkUUngBbgqunCX3pdC/wvyiyEmapXMvcVka8A1SRLquO6sKs5tnKzJIAr1vAQWD4JAlEQmUl&#10;9/qCSMamqfQWkU7N054XqYKpSKmkBXTJeBTTxZwCnIymR2VgiEBNEWQyM0WAKI8JvhbVKEpW4Cij&#10;zlEevwwACYjz6ZgK4i5yf0W+zrGy5rmfaV7LDBVk2GmFjSCMcXuZPpjhf5el2pim6lgMWqhW2GCx&#10;AUwTmgJ0jziP3laVeKIUsWIhSgDGqAYJf8m+Mht3E4Y2XE3bsBHWYNEzglnXMHyTPWiquoCpoX5k&#10;pcuCimXRPYIVqqI1VsAFWYtFBjEI2goVpiz2tEL1eXtjAVfWZnnf6dDeUK3iDVd4j0z79Jjhd9Ky&#10;KFTEjKW0DEbRBltHeZ9qUeaxSV9kztCNsp5wsLSzMrOSO/sx7ZmglbPyWvhUQy5LNIR4ngaKCOmv&#10;tUxp4THoVEJYOa4i91kgZNOEcpLOJkWltZxwocJ7U2YSRdhYFCgG0lSLaTYmJd7HXjq5kG1cTQeU&#10;BZOyfh4rIRjl6zSvp6TW99PiTns0PE6NUmXT7mFa/UnCnMfHYw9buA9tJ3IExzxt8qL00xFi06pf&#10;8CKyk5dUQoSEeYD2dZCFj1oJ4G7n9R3AbGCYqpDnb6HlJmzztNdixaNskCTVVmpSwnpolw1UfVSB&#10;M9ZGLIXHUQlOIsfvzFoJ4V+CtpedzXxsQtncgKK5HklDHQF8Eda+yzC0X0RkjI2VqwclRzcBL10g&#10;Fv7+BLIyJY/2WkaSnSP18BLWGXMTr2cnwTuGKIFo7a+DdaARuu5q+Kgaizz2xYSR59OBiO5v4hBN&#10;Y617+uFWWCeG0NfSgLFuyk7NMAY7GghEKsSPPsRHv/893v/7v6NCfA/tLXU4eOBDfPree7h48hj6&#10;OxsJxGM49cUxFW5x4tCnaD53HLr2Whj7GvjZZyrguqXxEsb7e2GUpKtj4xgbHlUQdox0wC/ZbNny&#10;hK16tt5+uCw2BJ12+E0GhCxWnoCG3p+2zhdQyWGDQR8VG5UB1Y1UTgmcljhB6QcUO+uiKvETqklC&#10;quRnBaASiNpptajYslSFkjQhLcAh6ASO+aQMlLjhcxhpHwlPqfRsxSMSl0Z1WaZ1knnEOd6gMsuj&#10;FCewWBK8aaXTPW3nDcZSor3Js3VPm8Zwo5LHvfVlbBKAkjVlhipms5DALO1ygcecJjTKVHwJgk4C&#10;o6WipwjXRJBKl6181sP9UmFneewyciiJBDKEVtBpodoSMFMZUklurVYI9QT8tGd+ZxL5zCryuTlE&#10;ozE4nSFEoovIFG4iW7qBXOEq0ullxGJ5xMJhnjMhRwBJ/2KICjvECixwleQOktVGRpAlFlNm58Sk&#10;75MlQkubIEwFiHECSoCYIxCTfC/N8ygEParSRi062h1eL5f0vxK2tMOS/VsGXSr8vTk2Aou8putU&#10;eiuifth4zciglOyL5yeOYIEN1nwmwG2dajrcItXnNPchy3cKENejOiy5BliR+jHnHoJ/shuttRf5&#10;39NystGapoqYdRCWzhFUXFQUbKzEfk/z92ajNsRZwVeoPG9vLmB3a4kNohFDvO8TbGiWZW2VoAEF&#10;9yTitIyzEROB6KK198Kl76PyMysFljIMITnRhsxkE/IamYnRjryJr219yFL5pgmyJN1Dnv+/zAyy&#10;GwgM3ntBuh+ffhxFQjJjHERCS+vpJqRoY+O0upIfcZq/HzUNUeUMI8D7UmJSk9Ig8rsl3seS4EEW&#10;wE8rpetDVPIpOjUqTMin6UeQ7ivn1ihLWbKJUhxRQFxPWbBRDmAx5+d/ZaCiG0GWam6Oim3V3YsV&#10;Z7saFV6w1GOBgMyaugiVLqRsQ0hZB5EigMTuSkxfltc+rm9DZLIRWVrRiLYPMesYgU4oE6TJiRoU&#10;NFSIhlrMGGmtCcSKb4DnPcrv9xKQ7ZimMi0TjALVDGEbm6hHgiDOGluoCJsQGGuGf6QBEdr0olh5&#10;ew8V9QSWEnosxzT8D9qQ4vELqP1jjfAOX+R+6jHv7sdqXI+YrhvuwTp4R9tgG6hTiWHL7kEsxk1U&#10;n42wdp/5DYiGsZY9y0QHzFR0uoE2ArEBXfXnMNRVh+6WGnz+yXsqucP7v/sf+OTD36ONCvHwgQ/w&#10;6ft/wPkvDqOLKlIU4heHDmK4px0nqARbzp2Avr0Gpr5G7qMaA31tMLJlNE5IyqJhTA6PwMgW0kVF&#10;GdBNUupOwDkxzpvFArstDKs1CrMpwOKB2x2Hz5OmKiogFJpFIj2LSFj691xYECDGZNkC3ijhACu3&#10;nfbMSmVHtWSXbB9UjSECkfY1JP1kPt7EVFxpVr441VdWlAytX5EWWhJxJiVxA2EqkE3T8mUIWRXT&#10;RQsiE9tztCgzhOJqSZIBZKhgWLFllgOBusgbcinlRV5aR/0wrs0WuE1FAWepRFvMSrFAWxow6rlP&#10;woTHWaZdS8pMBJeFNzLfl/AfKhjJMCKT6qcl4JfHnpUBE6qnFJWVdBUIjERZShzk9vo8NhbLPGc2&#10;Ev4ygbejoJdOFhAIpBCOrSKev4d49jaS2V0kMtfgC8/CZhbAuuCXdPW8lnI943ydlz5NKkJRMUk2&#10;DPLcYzNRfcp0NSe8sqaLzYwElY+MkkuQuUzzy/DaSQaZmRBBRDUt64LkqThnYmE1qKRsOOGZ4Haz&#10;mRhm03GCMay6BpbStNiEqbL80QhKSV6viB+VdFSFm0gf4wof12T6XD6F5WICG1T26xkvb3iqccJt&#10;OcFGwjaJATbYQZuBttSJpSSVZNyJ+YCe6kWvZpEkaHNTVE4J6zhyVH5rxTBubS9guZKBzPoRtS5r&#10;lyxQreelUjsIKW63mHRSJbKx5P/jN02oTDkFNlzTrkkqwiEsOLpUAoNVXy+WWOFlUfgMG7WEhN7w&#10;/5NS5HXx6UZo8W0E0ziWCLxFvx45TRdh2oWCY0wlc4hLyIpxiCqaSpEq2i0RFqwrMntI+mMlYazc&#10;M36d5Fa0qD7yPBuAqFNLwLER9eiQsI0R5GNYTtFZsGEoGttRtHSh5BykRTfh4dWymuedp2BI83dj&#10;E83ITDRQzUlyhTasOtqxRLU2J7CyD9BW9xDyw8gSniFuG51qJFgIMNrvPNVwzj6MDEtI24sEj7vE&#10;44rr2gnEWuQmCLLJKpR1VSiZ6zDt7UNFRtIJpZy+ETna7bi+GUl9N8K08EmZO61pJRClYeF7Uy0E&#10;rSR76MESgZ4lnPOuIf6/RrqHKcxT+aZ0/dyuHf5xAnT0EtK0/SuE5iyVaJyq1t5fg6CmA57hBgXQ&#10;srMPW1mnmsPt6jn3GxDNUx17kn7cOtEOJ/31RFcNtP1NVAFm9LRfwsFPf4eP3v87vP97AvGj36OV&#10;ADxISH72wXuov3BGrXJ1/sRhHD/0GQba63H80w/RXnMarpE2eGlhzJP90NHualmGezpV2ird5CTM&#10;knzAamVF87MyE3ruJDys0J7wGuy+VVg987AE5mAMLsAUXIEjdAXe6A4i6VXaWloHgmSpnCMQYwjQ&#10;JtrNboSpGoMOA6FmQchhR4EWbYF2NSd9KwRaWEAjMwRStMxUZ1m2thUZhaXqKBKOGaquVFDSbdFy&#10;soJKcoUsbbIAKsMbR5In3L+yiG+f3cEPe/fx4+vHePf8Lr7Ze4hv9x7g7dPbuLMxi+25LHZX51BU&#10;Aw0+LJcTmE/RhlHtJGnlM1QN0q9Zpo3KspLIKGLaRTVLBREluGU1sBJtjsx+KAQMPE4qRh6LTBeL&#10;um1sAGR+sIyCs9LPFbE6X4TP6uI1zMLnn0M4NI1oKAmvOwofGxFXZA3B6BoisRVYHNPQmBK8/oQr&#10;VbjbMAW7VsvGSIc0IbRUKaiRbrtFv98vS0hJzGfQwUZFiupDtUPmYMtAikxDTHJ7gWuesJiVwSQq&#10;ljzVVonqt0QIFuIRVliZc03Y8hpLCFKCKjTilm4BXl+q4xiviyjQkM9LZRpDJZtSgyp5gjMn3R60&#10;nZLPsch9lJMhwjSg+vOKPL4yt5fwpgWWBFV9xs/Gi41jkY4h77NSjRipbsYVKNK0oLKvuJ1uhLZd&#10;puwtzyRVnKZ0p8QIcbkP5gR4hOc8QTNDyy5LlZbDknrLqbICLVOVyyLyJfcoZt09WPF0YsXVinVv&#10;D5Y9VCYJAxtB6QaQ/mUqZScVqd2IiFmrZjHNskJvRSZoEfuQn5Spc60EAys7YZI2UskR2EW6mhJB&#10;GjaPKfEgeTolyD0pAfUpugveNwWeWybMe52Nssy4STgmMR2W3I8CcjaqEapTKuQS4aKgaOvHQkSL&#10;J7tzuLFc4PcJLvMgAsN18HWdQbDnNNIj1ShN1amsMjPGVoKUsNF0IsnjK3KfCR3VIqGSMPUiSvDm&#10;/bxHneO8xqMIUiHK+IEcV0JHYEr+QqrE4qQoRQLRVIdZ/yDK/jGq1l5kNfVIE4oJ7i9jGUSWDitv&#10;p80db0RorIZA7ELc2ImwqFLCfCdtw5x3ipZ3Aqs5GbycpDUeogvQITjZAfdoIxVlPfKE/0JgEut5&#10;/m9seGyDtYhwP6GJJhUuVLR1YCtjJZxHaMX/JjB7rL9pL8mW02/qx1DTSXTXHoZL04vZfASDvS04&#10;fepzHDv6CY4dOYCTJw+jo60ORz4Vhfh7ArARbXVncObYpzhJqzzW2YTjB95DW9UpZZe1PSzDXZgY&#10;YBnsxvhwL8bHBqGb0kGv0cHu9MMZmIYzvM5KuwpPbAvO0A5s/h1YPBswEYx6/xqhuEEgbsMZXEUk&#10;taBCPVIemwq7iQYk3b8Xw+N+pS69FtpsFaMnttir+t9mqEBkPd2Yz0YA61ghHaxAtMphScAQYMWl&#10;XaNClHmyomByvPGkL81nZSvPyj0ddal0UnJzX13I48XNDdzbmFMZUm6uVXCHCuPBzpJqcXO8gWMO&#10;tupUAjbNiEoY4NcNs5ViC2oZISh0yBGwaSrJQlCmXZmQtE5h2megNSQc2MqLcpnza2kHDFRCPkJ0&#10;khVpUlV2SSwggyg5KsQ0QVQpplU2lpDTC4vehbExEyxsHKLBMEscqcQMMvkVpFOzhE2WVnoB0Tiv&#10;YSBJWMdQTGeQ8AepQHRqhLtAy5ri/iQjj8xYCRK6EQIxzUYoQWCFuY38XjmXVHOZpb9Xsq7IFLKY&#10;ifbU+/+j6j+fG8vONV/w20TcL9MRt7tvtI6OpJKqVE5VlVVZ6TOZSe+9dyBoAAKgB0AQIAESAEGQ&#10;BL33ZPosb1Quq1SlknRO97m3p+9EzH/0zO/dqQlpPuwADbCx99prPe/vWeZdPq1Dt6mAS8kJGg8N&#10;bhlR3F9dphFjhzmfrdyZQWwnR3wvbHEK6l6adQJYmudpCSKSULQlTkhEjIoJcBD0THDIGcGOjfmd&#10;SdQzkNIkQm7z8WwNchpxTUOsZlOtz3jF+mYRTLOXK1hWS7qxws+rEO0iZbfA9y3wbC0TkbkG28jJ&#10;+lJTCN4iomprktch9CUa9wqN3hn5nbHBn1GnD9Km7qxASJaoYDfUgr1s1D52bi/Yrb3EkDPyvY1z&#10;yPDc5oMID9Q8hyhajsTt6IBOZ2nM2MJFX40yfZUID0KBaGcCnVrl580Jt5Yh1IUpWzQwSIAABCgb&#10;K8c9ynB+dEBZiDJtlAcRpwmklkRiM0WdjROQgBqbh5uL9jvfszncqAPbYAkReLANYedmnNHj+GCL&#10;Zt3lSrTf00zLHaU6C7ToKtJib4GSnfnQWoNmIdhUoAOxQqjHu7Qe7EDYjEgDSo724/JaNevvgCS7&#10;NM93zlHfEwPVWrQBGpuSEzD6LFQO67w51aFVrmHBh9XuynfscS7Yiii2Ys35jpBbKW8t5P+C8BYQ&#10;vGlfk6YRSes33rTR7JhXJ0u4HAgvjqXO+NooO49C7lrEuxEx9EKxTTpfS2gHpzDRXaZZiHbaVaq1&#10;kXotDddCiKMIar8S/yyIdWX5zyd83c6onLsuT56mIiW4QVvqZdZsigY4ijAMBfrVT+Puc7fp1tVL&#10;ECK0WJavm5df1Xt/+J1uYpX7m6tVjGjWQ4hDndUa6cYq93aor71J/r5OjQf65O93a3TAq9BQQMGJ&#10;iOKpA6WWPlB2DSsXW9dkaF0TExsKQjIjQ4vY5kWEblHDgYTGxxHA1LIiwUnNTAS1CjHYdI7xiVl1&#10;9MwoMJSmkU1oZmzIsaqWb9AyE9vmQjbyadNtbHKybdKzRNS3yGrz8Gw0eBVSs8GAlPWpLaYRxTgN&#10;nYc9SaRHDOdp5NnIoNZoFOs0jlWbj0ZlXYcCThejerqR1OMVrFac/4WJmhyLk9gcBM4q+c6UVwcx&#10;n/ZmaFxU8GUjQCrtGudeRzQOoI9dSxdGcNolqj/IBvV0ParHm3Fn5zDrLLf8hUaIdo0bWEibt3e4&#10;kXPoKzoxoYnhEXn7Ib7REWcOYQpRnJ2ald8zpoEuL0Iyo42VE6VTlO/YlOL8f2lxWYupOcR12hmQ&#10;sonnZm0tE5AJo5WvjaxnbHAAqktE+DtisgK5GanHwkFn3uAyxL4w1qtNyGQHQc9g+SyTsy2Ts2kt&#10;e0sLTu7AOMJlE8udeaDQ2xY2dBvxOFuOITYTiiMYiwnsMkEpMzUOxWJzoyNOIBsZdGuKzydtDTfB&#10;zVaChPs7ne9etYESrLiN2C8lIogrzxHru2p9tum4LEvQDOeIDXs05bf653XyRYYINOGhF0fQ34cQ&#10;W95EgsEoQQpBMVGZxcKmx3ogIF4hmDQ0Ms/zcCZtc69pGl66t1LzHBk3drKnDsInwGVi2sOhJGzd&#10;MUEwTf1JUqe2klj52WFtjtGIh21pWzWUWK4cApHjWc8iCtnRdm1MdGs+0Ibo8DnKwPq6bdDKJl6v&#10;UGfmEJ8l6mE2QZAhsKTCJoi90O2Y099pgzOzY4jTSIc2gy3aM7G2BKnhDgQTeowPO4F6FvrLDNQg&#10;gGVacENzgxUQYpmSHTcUa7yOWFYihs3Qmwtr3OuQnyVosK6IFQKEJbJI+DqVsZyJCGYMSkz4OBD5&#10;TH+Zlr0cHqwztnnZX6KtKKIX7nKSSiy4yyi3Mq1gh2f7EEjbGH+gHpGrcqYIrUxy7sEuxLIDkrME&#10;ENYf3EW5Q9g5s7xtvLfC2RpgjfdaHVwEPFah1akuggBB6XBpRpM9VZrzNyrRU6FUb6nm+st1ujDh&#10;LKuMtBf+QxBbqwuf9zdXyt9RqVB/Gw/OaBHFp1JY6ivLEj3gcb1IHtvSoJbGaieDtiWMLbt7C4v8&#10;mi6/8Yre/8Nr6qopl6+7Rd7uWo321mm8t0UjPd0K9PVoyGhpsBcL3aep4VGFA8NYr6i21/a1v36E&#10;DVpTyBfUoDuglpoOeboGVVdUrbayeo24B9XT7lYgAKXNZ2kUIUXHX5CKrSOO8rvPOyXf0KxGA5Yv&#10;cBjBtNxzNBob4YMUnBFUor/RxbRZVBu8gP5sSss2lLhLJcvZQAqNyzqvc0RgI6N5Gtci712FFIzU&#10;FhDGzbhf58th7SWx1FiI3blxHc+O6CLh1+PMuJ7wvw8Qsk8OMnq6ndIZgmlCmKPCrPCgVqHDRRrS&#10;Cn+zkcEcFfkYat2yvW/52w7n+2Atpk93E3q0EkZ4uxFWxJeGZJOu01i6/fVlbS+ldbi2yN9mHVKz&#10;tGAjXrfT52eDInHEKjaOGHZ2qb2mEZKyNdlzmp6clq8PYSCwTIyMOssPbemgZcy2fskUr1PYaRuJ&#10;XsS22hxMmzhucy9X0jPOzwuUlY3I27YLNiqdw26uQUx7NJJDLMoh97JFZbQ1wdZFsZfDlnLt1r83&#10;MwEFcS7rBrDBoxRlspWkjCG19ATUBeHtQfQb0Nsmn7fuBsvzNwshzkFbK0lonoa4ZHQdtBFX7DfE&#10;uMrzzRAwIvw8haDFIUizqYkwBBUP81noecCF+A1qzNfrbIpmq5OO1hcV59y20fksomnJZHNTCBai&#10;ZkFqgUY+P9yJIPDssKVmCadHsIiREf6HlUX8N4falO4u11x3NQ20CbEZ49nMYcfnuOc+Z89lC6pp&#10;nvVuOqwdyHIRsVg1chos1WIfQhSoUwbxyoT4H1Rkk6htPXJ6AkCxoM0zys3aQAhBgkZvg0JJLLLN&#10;QXQmbnN/tiXnRtqygVOWiIMtoUthN9eh2JOZHu2GodnpHixrP8GYIEtQTw4idv4GZ5nfOuK8HijT&#10;mq9ciwNFmu28i9hXKDfSphwCvTD2YmBlLdKvg5St16dcuZYYomp9dbkpG2GGDj3Nmu1B7NyFyvQW&#10;US6FEOgdzncT+m1Uxt+iORf/x55HW/IQ5DpItFWxHtp7c5FCrYUKNt5V0sTRXa+Eq0ax1lLNdhRr&#10;oa8cIevR8ZqJfrfTpznvqdcMmpOjPW7ShqKuKoSu3CHandSkxnguNtUohnUONd9RsPWejlMj2kUQ&#10;xxr/qQ+xv7Hk+WhnjWZA3hWiWJKIHhlop3CHnOQA1rhsT5TOtma1N9Sptb7G2Urg97/7tYrybqgy&#10;/7Z62prU2VyPGLZT4bo1bllFQGzbDWzI1Ukj7eMcbk0EIE0Icdj2Ox7ox1La5tqDivIadvfyvR5F&#10;Bv0abHchpAhgR6tGOziXq49zjmpijIcM+UyNcm1BGoQNAGCNxvs4Z78fAY/TwENUeJuSgi1FBK0f&#10;cDkVc6YtmA02wpoNDvP/YRq6pUmKO5OVDzJz2oQ405BFhojrTFCeeTHVZNkae3ycSO+RbUp+fz2h&#10;7x5v6KODRRrvsLZpzCfJUT1KIorYXOvneLoypS8QxO8fbeib+2v6cBeCXI/pNDMBAUKFkKDT/zOF&#10;KI4Pao9XI0/bSHtjGqsMNZ3M+bU7RSMc66BhdDmd9HMTtjVlhGudc6zfLqS4Ck1FCV6WCLa/vYFg&#10;40GwoDwCQ2TYr57GOnnaqGyQYxqRX4L0oljk+SksaiRCGU7qeGcFKzvnLA+zwRQTulnrduA8aWhu&#10;nnKZpxxyCKJNVjfCs7874mtCSjmvIWh7iPkRDeUEETvFkh0sQeDWH0cZ27rwOHRnwSoNaS7SgNej&#10;PIvhbqfR27reNAK3YhlcsF2LQbNGfq1SJjnKeR7LmbDuED63QXDY5LBECSaOC0HKkOe5ZxPSp8e5&#10;9wGnayIHxQU6mxSyDDiL0CJCa0EuPDygIdxOhuf55eMT2QqjZNCvWQTS8kpuIOhr0FDWyBBRWgsi&#10;NNjTdQQ6zrltO9I0gjg36tYSz8b6AlcRlTWEcTuKG5gP6Xg9pc0l6h6B1GhyGeufwKHYks4VrN56&#10;oF5bo/XaGa/XwXiTDqC3tXAP9INYBd06jnp0RINN23dQJ42abUpQKohb4dpsOZ1NUjfnsAYBW7/0&#10;1FAngdbnZH+Z83VoHlJL2UTrSKc+3Qxi0ymHWDdl3KMlBHctRmAOQXZDTVryQWATLVr3VUBu0Jyn&#10;XAtGU53Fmu5EjDwNiGwXxBXRs8MFPdtb0IlthBU2qm1Vyt+mFGJofYmJ3nrIr0qp7gLNdd1VHDse&#10;a7qhBIK44KtBMFsUaivSjKtQc27o0QZKqAdTrlrF3NWa6Srjs2WIaSW2ugQhLdJU/V2Nl7+vWP11&#10;536OgQXr/5xDNCeb7vGdNcAGAQpSnOmrU7A5X8n+WgJCu/wtJZBrq6KQYqitgO8px5IPay8RUKS7&#10;8h+CONxR8TzUhZp2VnDDzUQL0NTbppivS35Xu3pbmtRsmzPl31Vp3m1VFhXoTYjw96/8Rs11lepp&#10;bdBAd6s87g71dzTzez32DJXvbZCvvU7D7i75ejs1OtSHPfHzP1vi16KA1+XsBTLm6VWwt0fhXjdR&#10;ZlChXtuX1oPIuTTG+xKWd7BnQJ4Ot0ZoxBnIxEZazeLZ5GmbPjOBlQ8gvNHRMSpEQFHOa/ZoAbE0&#10;W2ajuZa0wajG+rOMsubMjmG7cqlpZ73vFoRo0z7ikVGl+IwNhixAPmZP57HN2TCRz+Z2zYQhyog+&#10;2Mvq46OcMxDy8emqPt5P6+nqlE5Tfp1xHMQ9epQd1+fbCX17tqBvOL66yOqz03kdZye1hRVzRpFp&#10;zCs0xD0azJ7NeeOBrlOZT2hUZ9MeHWANbB7dwbSXgPVis/OcDVZwZBEO24N4H8KZgqyCUPhIT7Om&#10;AjRArn0mhFDYCpmFhDNyusp9b3G/u3x2Ocj3J2YQMZs4PKH17Cxli2BFw87yPNtM3wZOpkOjTtnZ&#10;VghzvFo3ii0xnEUMLNCYhbZJ2ta3mUCsp4fcWMxeBGwUaxfRMmS2zHdvZC3h6rQmh6E2yt5WCS2F&#10;IRQIJkOFtdFJ2+R9AWHdmQnqKD6iw+lBDp92Y4OIxKAylL/1w4U9nQigh7KD1qCgFaj0OGM2FHtk&#10;GzxBk2kCzA6B6iA5rhmCcdwGICBLW/YYnxpxuk5G+xG6uYju7yzp/vaittLc//gLQdyC+JdHWp0U&#10;Vbbe1ezdEgS0juiH/ZaIBHhAgKaxcisRt3aiLixuB0cnZOfiWY4624xaH3QqNEj98WudoJLgWW9l&#10;CBAhtw6m+rUf6ubo0FmkRxczCCkCuI5t3qMOnMe8OkawZrHGWah13YIRzyAdpm7bfD/eZwkorMxs&#10;SwRncApBWuO8KwQTK9s1Ao3R336kW48yFmA7uadmxfoRnUALVO3VfpIAwzVbJpyjqS6EuV1rtgYa&#10;YrRMNYueWmV9DdrgPtemB3ROYP8CIPj84Zb2lwmGCOI69XUFGrM+xDl/JyLVpHlEabajQCkoMwsJ&#10;znfkYcNvQn1QdKBbQ23lCnYUKuWpJOi3KzvSyXXVI1qVivH3dGe+Uu15mu/M00JXnhINNxWqeE/R&#10;2qvaJngczk8oB33HocHhyqvKDjVoNdihlLee+t3NNVRqfaxGaey/DzEd7gL8INlJKDOKeDrLMdM8&#10;z95/mpjd11TyfBrfvgQKpwPtmoPs0sPtivm7VFearzd/9xu98dJv9Nqvf6O3X3lF1aVFKivJU2HB&#10;DXW316upqgQ7VqZBrLKrtdbZSKqtvlzeNutDbFLQ0y1/b5tGqURGiJY1OkLFtxUxYzRcE9T2qgq5&#10;a6sdIhxobZK3EyHmXP5OooWl5fe41VxWqpb6SkUhiBfHCIJodi7kJN2McdiqlCj2fsaHpbHGBdUt&#10;xhAxs7uJIO+1ibW2csTm4L1Y4WKW2wZc1hAKE4zomA+bOYgQQpcJyxiDIIwN0EgRSSr1sk0PoSFs&#10;WrZpKv3CVEAfX0CBH+zpi3NIcHtOD5bCOp8f0X2E8SLp0+PFUT1ZCemjvbg+PoTooB7rRzxbmXFW&#10;tWxgz7ao5NsI4jzWeBka2Zvs1S6R+xBrdTHr014UyxzFakd8CADfnbDRWX6m0Vm+RUtPb+tuLVNz&#10;luuzCc6zEQRhbUkfPTjQo+MNPTnZpJGGsO0DWuYeV21gASK0Nd3WYR+hTEeHbAI1QofwWVLckcFe&#10;R/TmKI+ttQVtrWedCeVW7pamzLIGOeuPQ2MawR101pXLxTHqanO2r/S21ik6wnUnppSFzII8J5uX&#10;Z0lMcxDvOnZrc6KHIDCo+HCvZrmuXcr64eywHiUGdR+RuE8U34WeE9jUJM8+Du3F+xEqyCkx3sN9&#10;BHREkLGVK5Y8NsvnMzbNBQtvOQ/nOactVVzgHqZGBmST7dOxcQUHXdh1G4kd1/Eyz36wS2GCis0o&#10;sDmBKzYvLlDDUa8lRGVpCDtL+Zog2ki17S8S99kubs3OJPDdqE/7XOf2lBeCgfahWVtZE8cuO2ui&#10;ra6Oep3rsAw6izznecgqPWjnb+TzA9qC7mZph7ZvyREBcSfCPQ9DXUaCBJcE95/BWdgqjXWs4WEu&#10;8WIACQrP4Ooy4y6Ir/sFYdrEcWz6YgD6Q+B2be7ddL+me6s12l6miZ5aZbDM+6lxh5YOsNFH026d&#10;xC0AU/dmXAhPu7Yn2vlstzaCnc78vQvq8p+/ONGPn55BaXGeS6dDYXNQXwLdmEEQrXshPdCoWMtd&#10;ZboKtG0bR/Xka8WV7/SVBjtquIZqrGsBNFigjKdOU9jaGfQn2FmCRS5Rsu2W0q3XlGq5rGTzZcWq&#10;LylSxSuEaG3DUsCt4yQWBhsBugLuu4nzlDk2f7YfMUTcLzI92P1K+etvaRpCXKJcpyDPCPduG4Ed&#10;LEwpMfRPe6r0dtQ+n6dRr/Ig43zA0HdhoksRcLumLF9vvPayXkEQX/nNr3Xp9dedjXJCI/0aRahs&#10;So3fluFZnjebw9heq662OvVBhkOddfK1VGoUYhnFgjvvhwanrU8HkYlQWQYtd11XE59t5OFwU31N&#10;ToFOUNm9XY0oer1iA0QzyLWj4pZcjVAsjXPc3y8vjW0pGXWWsqVCVDwi4ULIozjfM+cfcCz/PGKY&#10;GEHobX0l1sySNKymk1rEEq7bJvGRcaevdIFz2ERsW0ESgySiWKJZInIKkrJrXeZcR1Qus25ZbNgS&#10;v6/YwEwYAYJUbF7idx+e6vMH+/rwYAVaXHQSARgprIw0Y4/aiMBUNCLayYJNA7BpNGa/qfD8frwY&#10;08XStHaIVku2agEyeozlvoAwT9NDur8wSmMninPORcTUtqrcxJau2HkQ+4U4ooTdzFL5121EFIFd&#10;4N5mEbjd5bTuH67q/tGqPntyoIPsFKTTQ/CDzCDD8JjlohyUbTMQtL1BeD6WiWfKNtqHOv2Qvy1p&#10;m4bMPn16rodnO1pftgw+Nk0F28w5knyXDYZEEZv2qkL1NVQoQD0Y4ugsvSc/Nn7a9vBAhKbGIBab&#10;rkKDXoGc1odoaIjiNte9zDOyOYJbiP7pZJ/uQ01nYZdOrb/KlsJB6inIbBkSXYJEZ/qaEbBWCNej&#10;nz6/0E9f3Cc4bWNTod0YAYPvWjDRxJ2crC3qEJoODnRqahiRgXAjAbeTsGAVAVvCpk5S/9IIWI5n&#10;n/S1KtFTpri7VDM9pTTuOi1i6eJ8ZmKw25lzmbZrcFVrmgYWozFPU4enB1qUQtAylO8M4hqnrUQG&#10;O5UY7XW2DwgN9xO8bMXMEEG8k/+1Ko7NjnrqNTfSjuC7CfCIC3bYlqXZ9KsE1GfZ05d4LllEMYur&#10;+PrJnmO9D1fn+N36x4OaQ3RnfE3KBdsJ4AM6ttFm6uhqCGq11R1Q7IXtnzLcqonuSiX5juzkgLJB&#10;F2WK2I23aQ1KXLMsNMMEAyx0pOUONrdQSXcZ1rZcGV+djlJD+v7DPf3p4xNdbKSUsGV6BIs01zlD&#10;+w3Z6hjaXpbzp/urNN9TqJX+Em15SrXmztfOSJOSffVK9FMvOPdU4w0lu6DF5lJFXHUabStGJIsR&#10;vqtKNl1RvP5txeve1lT125qsu6xw7RWuscPpl1/0UWYDNVpGuLNce6L1tqareU/DHc1gpdeiOMfe&#10;Evkb8hDfUsdWZyBjm0aURUx35yOa9nf/QxA766ufj7nbNO1t5wQtEGKTM6I0idpXFd3WHxDE30OJ&#10;r/z213rblu6VFsiDsg931cnbXClXdZGmfd0K9TdpiArls+w3/W0Ku5uIAFU89G5NUEBjA20KQm5R&#10;GmCGB2uTSy0xRFdtsQabyxSmQk25KpyZ5uNdWPGqfFS92LHyaRB4Cu8/znfO8fmRHiwyNt3W/xp1&#10;JGmsSSqDLXdamDChorJCSUlsQwQET45BjwiYVSZbK2sTsG0Csq32iCAEcSp3HOFLTQVl20SaICYR&#10;GEsmYQKcQwC3p7CqCJWTPQcyW6ahrdCYMsNurUKOxymEbR47CrGdLsadbCy7iRd9FAe82nSUDEKU&#10;hRYsnVSaShinYmap8EYLD9ZntQPl7K0ndL6T1vcfHWDJ0zpZngDrA9pDEC2zxzLnsmWA1ndzkLVN&#10;k7juiGVvGcW6+bRu/VwEuCyNbt6W9mXi2s5MaRchvL+VxFKOaC8IfXI9O1ks2By2mOA0Gx51RnCN&#10;nK2v1aztDIJoI662+58dT0+2dX8/J0tmYV0ONqI7MzHC90PiURosYmZBLUqZW4Zjq0uzlgYKAZmD&#10;vJ2VNpxzFbJcw84uYndS7mYifCcNGKKLIYg22DTq0magTaeI4RF0sjncojXsYdb6GxHnNa5pE8u7&#10;jDWP0SCWIbP//v0H+u4LBPtkBTqEEEMBxMBLUMJyWg5MCNrEbqizRkPddQpZMhGs9xLvWUGEdrCn&#10;GQQv7G7VHMI13lap4eo8BTj6S2/IU3FHYepfsL9TIXM7boI89X+w4qY85Vfkb7ynoNsGEms4KhV0&#10;1fC7rcGtp75aQHDxOduEDIGjLKNDvQRyL/83Z1Sh4c4qHFW1hvicl3Yz6evkeqHRvhbq8aDT5z0f&#10;tYTDCWcu7cfnW85A3yJOwSbzT472Uza9SmM916a6dYpDWcU2Lo11ObY/N1SnY+jvKXRnqdFsGsoy&#10;QSc92oUjbEUkGjXvqUJg6rTka9SyH8GAWuew1ln0YM1yK/L+DdrA0dKknn9yqO8+OtLZRlIzw1yr&#10;5WMc73emAjnljSWeQ/QW3JVa6yvTqrtYmwhTrv22ljvvaRti3RupVxaay3QVKudt0Fxvk1PGs9a/&#10;2HBXk5VXNFt7TYma9zQDHUYrLylY+Y6CCN4697CDY5pFK5a49gwia1Z4pv6m5nh/vPGuEn1cf6AB&#10;4W/TYFO+hipvKFB2mXvCRlO/bIaIDXAF3f+0yVSgp/P5aGeDYm4eGg9jAfWccVfI31Kssjvv661X&#10;X9Lvf/tLvYogvvfqK2rDRsc8bU6fzwjC2F2ZrxCRegZkDg62Y7GoML4u3tOiSRsdQjiGeqhI3g5H&#10;bMJE1TBRchi69HY3qAvhc1flaaDqjgZr8uSpuS13xQ21F7yr0fp8CqlGScRwtoeboEKt0fCmfURZ&#10;qGYzhSAaxY37eCi9zvB/ir8vhEY1Z1aFyBXtr1Oah5mi4tuqE0sT7+QTtD4gG52EGidppLaDnQ0u&#10;OHvuEtWtj8yEwQRxMRzQPni9GseWQilJHvguIraLAC3zc27IxcG1USEdoQxhfSDu+7m4vjxd19f3&#10;t/X58SrChlUiIs9b98So2S9bWoV95dp2sS3bEOLmQkSP9pf19TMs+KMVfX6R1WkuqOMlG22dcJZ2&#10;WQIJQ/3NWUSQ60qMQZuQq4mwTWrNcA32+wLCYfZ5KTygtciANrFke5Z8gO/do3IfLE5pH5qaHYXe&#10;aKSzIVvJE3VoOUagMKGzTewt28oy5byWCCGuJsrQF79bYtroqCXRGOU+ECBENgvtZLBEC94aLQ3W&#10;ag3qWbMljpR3NkpA4tlYP+wq171EwEpTD1JeKDE2omXKcwFxWsGCLQ/YiCdWdLhZmyOQC9ebIRhN&#10;B3ohniGtQnkbBKZ5GuH6zIh+/vqRvvniTE8u1qgTNhkZ4R3vJWhhN4MD1BEaDwQ7bHv0DkBIfO9E&#10;X5vT3xWCSCKdpdi4UvnqizTnc2mgIl/9JXnyVZWor7xAA9U0Nh9Uba5ixC9PYzUiWCVvXSHnLKP+&#10;tSNYNsm9QcM9FepvzOf8zeptLJW7sUSTlhwBGp7iWVlqukGE0qa3TWHTh2hHo121zp4rnpZyDbua&#10;nK1Dp3y9CDiAghiGIWxLQWddG5aYYm85AU0HCE4RZ8ZE0pkPiBBRZmaZDxJ+Z/XJApbelrVlEKUN&#10;COosZTMBaAvDCIKttx7F3nLtOURxD1t8PzGo46l+HUb7tR1xO+uTd7Du2zODWrX5jNbnuBiGyE/0&#10;w8fHOt+Yo53Zkr0WhNdoexhRpv0AQPO9dVp2lWsDulzthhKxxvONCFz1W9DiPW0NYG2b3lWMv9mU&#10;pQQaNNZaqRmEMdZconj1bc1VXuN4XzNl7ylackmTFZBi/RWt2yCWJahoKVC2v1xRLHOwPg+SvKbl&#10;tpvKdtzTXFcJkJXP87ZnXq0xbHO44bZDlIsjHYj7kJMcJOr9p43qEyP9z9Mj4D3CE+2y+TlckKtY&#10;w21FKr19SW/9/ld6/aVf6vVf/6uuvPp7eer5csQp4q6Wu+ae3PUlTlqdaX+LxqkA40S2IDZmhgcR&#10;6W/UGH8bI8rNQEZhKvMYJOp11SrQ26AgVngUhY/ye6iFCtlUonBbhYKdEKN1tvJAk3zPeF2epomi&#10;89j4XMQSUCIoVPDtzIuMNTZ9w/IprkyPQBmQCjZui//NUgHjNKwsjczStdsk0nkaio0az2MzZqcR&#10;mNSMojRoW4FhqyiCiKH1c1lEtknaDjkGrX/vxby3JAS6DJ0cRwM6Nns73qMNBHfZlhp5XkywzZr9&#10;ITqucM9fE8l//uRcP396rucf7eqzi0XdX41qdxZLHfM4886M6iwN+v7cKKIZ0vlKQt8+3dYX95f1&#10;2cm8Pj1M6bPjBYhw0lkxYROZz5ZnIAG/M/q9hD1MQRHWHzRr/Vy8rlg/mq2FDg86m+ysjLZynW3a&#10;DbfrJNKpw5hbWzSaRb7bmUSLFZw1iothxSmTGey2CeJWmu/BGq/FQ4iVF1sOwfGdO0spbHOC4OHj&#10;czbq2a8lG/W0db6QYQYyWIIu1ocgef6XQ5gtgYUJr+1TnON5LHOuHKKwhEhsIWJ7WDxbVbFGI83w&#10;3I0a1m15GMK6GuxRjvudQsjSENrWpB/qDtAQu3i+Hv35y4f6+tNjKHZFtuPess2YgB7jHgQFErPB&#10;kjjByzrVF0LQ1MSgRntbFYNoZ7jWKI1nmsDrry+gznRqvKNRg7Xl6iy8J1d5sYb43ZlYjfsIefrl&#10;bSWYI5L1hTcVxiHtrM5oYylM/W7UOPW+h2DeVXdPQ+5Gjdq2FRBUBNs8Rz2NEYD6W2mgfa3OyPq4&#10;y7qHap1Ofy9uaQqgsKxQEwN8Blc13NuuWYh8fsamP03jbqadrSLW0pMEJqPNHgVxd7NAyjJl58wP&#10;pF5maT/LWOhFy4nYCxEOVGkn3KUHmWHtTBE4IUBbhbLka9ASdXdryHIiNmrNV6uVoVpnnfHqcL02&#10;J1q1OtKsJf6/wPNYC3fr0RL1dIGgOO5GC2ocd7fIPa7ifmaBg6S3RSuDjdqkPWz3FCvbekep5tvK&#10;tNzUYud1bXvvaLXvmlJdVxRpvqYFvj/FZ0KUQaitXFNNBZqpuK65sivK1txQpvaG5srf13TFO4ph&#10;mXeg3xWC7xrilmyy+ZLXFK2/oWmHJt/i9V1NY7nnewuUGOB8BGhLbLs22q6dSRwjdjpHPTiYn/z/&#10;70OM+lqfx2ybwd6KF6M/FNw0NxDlb5X5VxHE3+gNCPGN3/xalyHEHirBnL9Vwe4KBYhsvQ2IF2ga&#10;IRpYv+EEYjXSj9j1VGsQkfN01WuUCjaBPZkc6dMYgunFGthSwSkq/GR3qVJEB1tHmfPUKTtQq/lB&#10;CmegEjKsUIKCThBl4t0IsREsjSvKOZLj+H8s3wqV3zbZXpmEGOMj2pmPOJ3itpOakVzC04g4N9MA&#10;bYWIEYXHqYRmM+IctpF6EiG0ZBC2nCyE0Bq92uBKasryE07Iki1YP2KWBpGiYa2HfNhOvh9kX8J+&#10;7s/4EEi3k3V4e6gBu9eoRQo8S2N8kpvRDw929OOHR/rzp3Yc6k8f7umri5wercWcypujUtnWkBbV&#10;N7HQ+7PD+uJkQc92ZqDMoP6IKH77cFUnuahsW4Lj5bhDnZ8crWjPdtCjgWTjL/b4XYFiN+exVsmg&#10;M7qZmeij0rYpZ32Zw03OLP2DyTYsIkJO1E8FumhI7VogqidpqNbVYFmXLdHDajqhB7trOlpOQrAR&#10;ZyXKEve9ZgNKtsKH/ycmzJoPQe6UDS5gGVpexEFkCXhb2JJ9gtEyAddW46xi9eya0lyT7U+yhqBt&#10;QZY5nqVdQwZyNkHchQb3CDL7VPqDcCfXDCXaEjki+qL1k0F4G5DyGmSdDrj4mfJfjOhiI67t5KjT&#10;INPY8WmCcowji6uwbpCEjWiPdcr2GJ4jWEQJfiHcS6TDxLCculKvQGORpj04HCx1R2meqm9eVXMh&#10;5DFsGWUIkDaa7+nB1taqvboQF3XFSaZ8sj2ns50oQZr7wVYO4LBq8i+rDdIMWXIGRDthAj41onGI&#10;2NNRxzVBVEkIBUENdJhA0h4QNutbHMCy2yTyQFezAq4WAvYIZDnhELxlxj7fyWpxBnLkvWHcWNgS&#10;TIx0OTMUtmfHtYD9XzXxgrBNzFa91VrxVugo1qEHaY/Wxpso+3Ztmdj5ITkoa9P2XuE9G95SrQ4U&#10;a9fZSqBKu0PV/L1cK+4i5bC+tvHUKkI021GmiYZ7zsBIqOWe0oNNToDPQOVztO81BHfPwzlcBY6N&#10;TdRc1ZqrSNv9BToaLdPBCN8xVvkiC/YYAoq9D7uqAK4KzXYWK16DYGKZ52uvKln9rmbL3la8ArFD&#10;6A5iuB1bvjeG3W+5hvW+pdnGq4jhe4qUvaVI+duKVPJzw3UN1d2SB6iaBOQsycUcATDUUoTNxpkA&#10;UVHvP20h4GsqeG5pc7J+CpRIYh2n4dZ7GuusVNntq3r75d/pjZd+rVchxEuvvqym4jsaRwx9oOoY&#10;kW2wCTokAk7yQP3N1QrzkAehzb6GPPm7qrWYjiqIVbbVMBPYZUs+O85Dj0Iys9BDErJK9ZUrDZUu&#10;eqqUA+9XQfsVotEGtJHF8s505CtKhIl1VShLwxrranT2mdhDEJdiWMNRGiqVYRVruJ+xOVkT2D8v&#10;1OOCEBod2zyHDbPR3SWoxFYfWN+L5VW0nfds5YWtxLCEp+MIYsDT4cyXc5aq8TenI9smrA/1IQA+&#10;2e5t66Nd2sDu2lSYXRr3A2zFw+k+PYz16wHHLlZxE1tyHBvUs6WoPt6a1/cPd/XD4wP98MGR/vSx&#10;vSKUTyDBg4wuFkaxJ72Ibbc2bWkVQrjF+fZnPfp4Z1p/PM1AiEFt2uZV82E92VvQBweLlEFMu9je&#10;lfkpPThc1vnuvPZWE4gVVgqKnUdsc5xzdbxD61zT1kSHtoLY2KBNrvVqqrMWK4EguJuURiBsjp91&#10;KVhWmp2VjJ4e7UDgI9pABLOIzHrET4MLOf2AS7xvZmzQGWjKjHuVonw2LD3VIM+DMszhAFZwDguQ&#10;ui1RzEDyNtfP2SwdwV7HJm8gFM6Eday+zWOzHdTOCAj3CQ4WZI4pC9sjeB+7tjXl5fuh2IkezXLe&#10;eZ55GkGwSm60k0PwN7FS65Y8dKpPKag4QoC173YsKPUpDjEthHmOCHMIKnaCeVcZFq/WSWAwBd1F&#10;Cd6+tmpV3nlXZdffUeXt95wkxstzExruw+G0I5zd9XI1FKvgyhsacdXpfD2oi02vLtZ7eU7U0b4K&#10;rHKxM8jUBkSMWT8qgTpB+Y5TPhOQbRJanLK+xAkvwodlJuBbZp1pSClMG7GVO9P+PtpLF4Ia0DRB&#10;emk2KksTd7Y5r/XkuJM2Pz7Uzj32KRfuJWgjsjb7Icj9cw3LltllvNXZSmDVV6nzeI8epwd1gEs4&#10;m+6lfKlvgVptD1ZrbxCCRPg2+4u16SlCIIu17S/TDseuvxSqK9bWYIk2PKVa7C5WAhEcLL6k6S7E&#10;BcG18k8OoiE2AAXsbCDGub5irbvuaqH1umYRssX2e9roRRR9JVpy30WIi53J22vDXKdlywGKZtCD&#10;2e4CvuOeljpuQ5Q3eb2q1Y7r2O7bWkBgT1K2SRgk3F+h1R5os/eOljuvaa37jrI2Ot18Q8GyS/KX&#10;vave4mvyVt/VeGsJGtekcPM9jUOgaQJnbtLH8/5nQay//TyNENrGMZMtfKj+tobrbmigLl+F17DM&#10;r/xWr730K/3u1/+id179reoKrmmg6gZKXskDrJevtQpkblCIhjXe3axJBGsQuzjUZVsMUEDQ1ygR&#10;0bYGGKaRWERLI1wJGucC5BLjeycabmkaEc64K5xtE22Yfz8MaUCd00SfWMstzbTdU8JdByF6Fenr&#10;4LNe7dpWkTSQWSy6NSYTxtSo21mjOUPFiphwIYIhQ/o+y6jRpgxCbJVm3vo6sMQ2tcZsyObSPMIY&#10;cVLpD3tciGGY/1ueQVvKFVACwghSMW1wIB0wC2qCElAay2cJNA8QmPNIjx5G+/QsMagP5vw6A833&#10;xjp0NIlA8p0PMxF9uJHWl4c5PX+4qZ+e7ehnG617ugUBYo8PbMrOhDMnbC3UBSnXKeOr0UVmUJ/u&#10;RrCUPmeXOEsacL4xq6f7GW2A/Lk5bC6N9Wx7HnLIOAktVi0bNNbWdn07XcRiZ8Z1NjesbQhsgfMe&#10;xL3aiw9qAdqPdlDuiMwGAmnz5Rawtk7f6WxYJ7b9JaK/yncuI14bEN1GwpY98p0miKPeF5Z9dNDJ&#10;vpII9Cve36VFf4+2xnuVC9BYIcv1RFgLUxOOdbWlb/bsVhHEc4j+442UPtvL6iIX0+ZMAKLe0A8Q&#10;9Ccb0DDleIC9O4x5CRABXMCwNqFqC0rRnnpnNHh5pE0btgcvdu+Qxn8Y69WipaaCOhLYbZsJYEle&#10;w1jKsLcZYvQrgnsYR5SmaRQh3IxlXE4ToCc6cCIQqKexVE0FV9WY9646S647I9DxsT4Feprl72mA&#10;ytrkwd6WXXtV3bSH05VxAlRQHx8O6f56AMqrk4cG2NNeLr+nW6FhLy7kxYIBWym1yLOJj/VCsVD1&#10;pEfT1sfoadDyhA1O9GgnFdI25L+VnHmRkQg3Y1nebYN6W1Z7vBbnOxFHAu5iqJeANcB5CCxTHi1D&#10;zzlb7UJbskCxNNKiZVuOh9gdhjt0ijuwzeZ3gI7doXrtDdfoEBo8GKrULkK15SnktVj7Q2XaGyrV&#10;0UiZjkfL+X+ZNgYKtNBxS/MAymJ3obKuQue8W5zDtidd8BNYvLVaHWsjADdpqQ8BHSjUiuu2su03&#10;tNDOa2celGkZcEq0PVKnlUAVBzZ9mGc51OwsI5zrKNR8x10tIYo5E87uG1rvvu68ZtwFOp2nHqAR&#10;Rqsb/fcQ9Hxe87Q9cI/33VKu/aZmG27IW/SOOu69LU/NLY01QomI4YJN1rYBHzRpj7aTGvmnLQT6&#10;Kq48t+Us0Vbe3HhH4aY8BVvyFMDuFt98V2++/BsE8Zd6+Te/0KXXfuNEzaHGu5oEbc0i+1srFXXX&#10;a8pE0Y0gYkkDRLcpbOqEF5FCbCJE54khom5vI6LSrIWQGyF5Mek1zPdOccxjWVY8tVqHEHeo1Fn8&#10;/nRzgeJt+Up03HNmqqd9bc7UjFlbNhUchJSwxxBfvL9FmWGXYv1NYHGDHqzO0gj6NT1saz0HnQST&#10;M0RfG5iZcVcpQcVPIKgLljXH6DBhqb8mocSwwlyrbXCUib0Qy3h0XJOQj41IjvVCjlTsTShpA1Ff&#10;wUansZk2Aroz1qx9KsBJsEMPoZqnM/36cG5QF1TSM+zeIdSyNUo05jiI+vQ4G9Fnuyl9dZJFHNf0&#10;w9N1/fR0Q98/yCGYKUcY92ZsHpqL93fqUZb7pSLPYytsft2D9bg+PEhrA0pYSdjKjVEEckFPDpZ0&#10;vp1xlrrZ5lIb0MTHxyv67CinD7ZSOlsIcx4PBBrWaYZKhWivj3ZybR1aGbE1pjSwmaBDfhmjwcQI&#10;5G2UaQlMe7UFbW0gtrYHtCXgtZHsdbNxNlneppNw5Gj0+4jdg9SYThG4bevOQBAXY0FNYT1ttcY6&#10;12VThSzN1qeHq/r8dF1Hi4gkgvdoc05PNxJ6shbT+cK4HqZHdJG2jde5Xs63OTUAVXYrYf1/A43O&#10;PRxznFH2Z8E2HU33YK2pQ4F6gmCd0sFeBBHBRphD1Mk56kxk6AWlhQYJ0h7eGxrQZHeVxpohH+qv&#10;zZObwuGEsVbWfx0nGA9R10etv486Fh3o1GhblbrKrspV8b62CFbnG4jirl/3VwYVhXJ8LfkagZYm&#10;hvucpLeT/l5nQMX2a8lxL6lxl1YjA9pG7K27Jwu5rlJP9uMBPdzK6JsP7+vLR6cEu4iW0zy3pYRS&#10;4QnNR8d0mJvSwfyYdtNjuJ5egkufVjhsOZ4FfJtXvMTzTFpmGup71lPpzAdcHcD+mhASPI7Gm3U8&#10;1oDYVetkrBrhsx33KhDCEsSvVAcBey3WebBSF8EqnWJv9/0lEGQRlFeGjbYtS6t0iBgeDNciivWI&#10;cIOSHsQx3INlR+D7S7U+wPv7IEOEba0XQerKU7oTooMMlxC3JcRx1VeFaNf8Pa9knZJo0uJAhba5&#10;vp2Jeq0OQq4e20S/BBKtpR6PaB7hzXTdQ2xvaceSzw4gtD2IZsf7Wmq5omT9dQVKCGiFb2sYIYy0&#10;FymMfU50FGvNRtcHW7U3O6b02D8J4khT3vPprmLNgLLTrXcVRhQnGm/L11ioIuzCWy//2ulD/P1v&#10;/pvefe0l1RVedyY1hl216m8o00Sn9fdBgtaPgSjakilnlHmwURNUBtuGc2YMSqMCjtlqBCryCg1s&#10;NdipeR7SWPX7ijbeouAqtWad5xRKhsKebS9UHFueaM9XikiUdpcphaXJUXHmaai2BngrO83NYH8Q&#10;wkXEL9JV6TTao7lxbJVb8zTi2VGjUAoZ+7Y0UK/p7nJn/pUNlGSwxDaybFlPLBPOIhUvhtBaCrHk&#10;5LizKiaJrY6HA4r43DQeG3jwaw3a2CCqp4YQdmzmLg30NNxOxYBQEPoTbOlZCBGLuTl6oUa3LhC2&#10;PShmw2b8Y/c2INV9LM5J3KenVO5vjhf0/fmyfny05hxfnWehjSREOc17vDriPNYRvkbl38US2QY5&#10;D5ZC2kn4tIVwbvP6Kef44CCr0/U5racntbUwrd3FhD6/2NBXD7f0bG9JZ2tJhzD3s5N6up3Qg8wE&#10;1NCvNWs0Adszd0KbiNTs0ACRkwYLrSxDT4tYjcxgszNivGZ9VFxDDuFcnBqHWqcQKxOsMQRrRAez&#10;IzpzLC+WP9itHVt9Y5PJKc/JwV7FIR5bqWJJCZKUraW/35yH1KdHlcXC7KWCiHUIehzTk+wEgjiE&#10;RRql4UOqnGsvijBDB2vUIxPENcr6dMqlB9jA8zDlP4MgOhuU12lpHDqCouas7zng0swINtnboShB&#10;zqbPBHmu/q4mzREg54ZcGmkqdUY5wy0VmqM+pdqLNee4lEIFau5pqKlck72QZke9oriiSFuJYt1l&#10;CNEAAcijR9uDerru0zSC6K+/qQBtKoitDfe2arSnxcn+s5UikCOGNh9wbZwAZytguC/rf8uNdDtz&#10;B8/WZvXNR2f66smp0yWynA5pY3FGc0HrszVSDmhnxqt9S4eVtGWgA9DkMKLo05rTjeRS1gIcwcC6&#10;Fpb8tBE3JEcb2yZI7EFm56EmXYQadTFRp/uhBoSvQffDjRz8L4joTNTqZLzqBSEOl+lsrIoD8Ryp&#10;QhirtYIdtv7GHS8Ow42Ntn7Y7lIteBupL9wr7m+xl/dgv3e8Rdrqz9daD6LluqNNRHJvsMyZhrMO&#10;BW4PGH1WItgVyvSUKA15pt1FnIu/h6B3T5Uyfdj28QYdJXp1gSBuEQA3+f9mbx7nyuecec6x3ntT&#10;Owhwrouyr7qiQNVVTSCIkwSoGVzwNMci1n51wva+HsZtuv4hiFNdZc/NLs91QmKIopFiuPmO/A35&#10;KkYQ337FVqr8i17/7S/03uu/VVNZHiJYRXSs1GAzdAj1LQ+1UfnasaVNEAAVD/GbQeUn+6Ey7NFI&#10;Tzv2mQpB5J2mUWUCNC5vjeId+U6nZ4rvXaQQlimMpf5yZa1PsbtECy5bS2mLzMuVQhDTwy0I4aBm&#10;gwPazNAIMzFn0mra3469bHSyYaSsv7C3VosjnVqk0aShTVtIvgZdbmAPDcutMiUhWcuMbAkdlpMx&#10;hw5tXbRtamWrMGzO11Iqprn4BK8I5uSLNbgzo35lxmwKi19z1kfp7XTWmz6E3h5NdlGB2nUw0oww&#10;tvAKMU60IYjdehTt0antBwsVH420Q5Od2DuXdvj5CEF9lB7Vx6tRfXuU0dcI2/NHUN1pVn88wUrv&#10;ZhAV6GG4DcLkIUKYx5DAfWzDbqQbAutEMHz6ZNcGW3J6upvWVtos7YR2Fqf18emivkJkPzrJKUtj&#10;Geyogs78kGNO35yu6ruDZR0hzLbiYgNBs+VgKcg36e9QzkbyrOHa1BcbwXRG6/kfNtoSntryweWp&#10;EcTJr3lL/YRF3sDuH3PPlgrrKNylA967NOGFYsI4hz4aNKSHHdzIWmbysGwLTctmvpGMyLJQH0G9&#10;Z+lhnUx7ELo+HU5hbSjjJYKVLUfbt77FuQHtJrD4Yy5tTxFwEKQzyvecwHQQQWSwzDYqmhlqciYf&#10;O4lTp4YIaH2awFHECGQRaDXo76dudivgalewz7ay4H/U6VBzCe2hWIsuGmcbjqjupoJN1FeoMeXr&#10;1HhDEfarSGOV14CIu9qIDUBtY3q8GdBTCDGLGMc6CzXXjzvBlYxjryf53gVE37oKbIJwtLNYq0Mt&#10;ymHjk9Z3ieuKd9ciyNDbMs/twbaenWw4ORxXMxGtWT7NCIEhEuD+CApT/dpbGIXQLeuMla9XUc4z&#10;P2oT7zucNb6zvlYnCUQKOFmmzW0ghpu+ascmn4zV6GycVwjRocTxOl2EG/RwskGPp1r0MNICQdZA&#10;gdZ/WIgIIn5Y5h0s9SHvXx/k+vsLtIsdXwdi0u0ATAdWONAMXBU6qcTizdeVaHxPqabLmm++rGzb&#10;Na0hiPuDJTryYcehvvOhat0frdMBlLhlFttEdKBUq5bwAsGd7wWOXPcgSIQ5Qpua7tBhjHYQatW+&#10;r0KHiO2Bj+vwFnCdWOb+m5DoTa0ivonGa4o03tRk021cZqEWEdXplttOFh7rOjIXlgv+08TsaFf5&#10;c8vHZunPF/rKnIGNBW8VFrhGZTcv6e2Xf6XXf/MvevVXEOKrL6m9qkAR7Od4e4Wz6YzNzHfE0FUt&#10;f1uFxr3QoU3K9NvIMxYEG+1vb3RGm20KTqSvRvM2T81IkKhiudeyRJWVPpC5rxKKq4DmqhySWvNA&#10;mLzXBDGJYM6ByDOIWzTQqf2VWegz5uQVXMZG2nrNZX89pGPZh+ud7BwPlrAmiFQSsTyeGXI66lNu&#10;7hP7nhiyFSxeZxc2oxXLYG1ZtCf80MXcpOJBv9ORHQn5NQs92lSUqTEfgg9tDPUiijRsRHUG2/Uw&#10;G9azlF+PsSyPaZyPIj16MNlNBeOBDTVAjg264OcniNdTSPEjHsIX2MAn0X4dc52HJpBjnTqAps4h&#10;vaeLQX25N6tHuUmdL0X1YA2rBN7PdZVTTnXYHesH6tfHuQleu7U70awDW4OKVTzPDOk8O669JMI2&#10;h6XKQIJY6w8R2i8hxU+wz7Z50eHipD49XdLXj9f0/NmWvnu2jUAu6WBpRjnuf4H7zkBVZt9s7toZ&#10;lHY2P6KHqzHtYLvXOe+hJUuYfrGHzLFtuWqZbuIe3U95dD7t0u5Yk7ZtZJvyzo71KwdNWjJcW3dr&#10;yV1tA66d1ZQmCUK2ba1N7rZkD5Yt54BytCk3qzzzRZzEsk0PQVTjbogQAj9MerSFiKcRp/UJl9Ml&#10;cQSB7yOC22PtTr9iDItE/VbGpgtZzsDokII4GZskvYDDCPq65elsVE9LrQa7mxXobFCAQJ+kbgTb&#10;yjRlDqUtX8n2u4ojiimC8wL1OsFrgsZvfwtWvq8JCOQoMaivL7IEs2l9sDSkvcl2J93WBjYy5SpT&#10;tKXEcVY57m0RMUv21TqzK2ZxLPF2HFFPpVYsiQcuyqad7KTHscxHenywhmWmvBci2rb+3HiQ+/Fo&#10;GapcHacOE/TjY2086yEcS4sm2mkn1JUMgcnmE9v64AUOW99rbW4BErP0XnujtTqCDPegvoNx7DLk&#10;t+8r0XGgTA8RxQfhJgIMjmesXjuBSsiy2Olf3EUM9xGg49EKnQUR1IlqnZuY+m1ABks9ap9pckaj&#10;V7DCi90QW18hhIkdH0K8EMH7Y7V6OAaFDkGco1UOhZ5MvHg1Mj3kGvYGEUuE8hQi3Ob79xDrk2Ad&#10;31ejY46zaIsexNr1AMI9xeafcj3HQ2V8lusM3NOOP08H/iJtQ6crCGqq4zbifEMbTmqzcsfKp3qK&#10;tW2b94f+aR7iWGMehFiCOBVDZqbGpUojjJOuSpUjiO9gmd/8zb/q9V//Uu/+/rdqq7jnWNA5LGio&#10;p0nT2A/LYTbWXaMRxM8q2ZSvA7poVcgWXXfWKdTfoYC7SSFPG+RYrzMa7RZClSNarYLwy33VymA7&#10;0l2GyiA3NJgbsAiEIFqDIPoscNh8Ksu4kYBcDpZpjFiPeSycEWAOErCRqg1s69IAeD1Qo082p7GU&#10;0AyCfZqN6CN+j4P1aetYH8MKTnlo+ANOvsO0sxY48CJLCo3VlvlZqqmxQL8mEcK1zKyzx4qliYoO&#10;2kbc7YrYYFF/u7ajAX2QDenj+XE9xSY+gWCecnwQ79cTbPM55HJMQz1BHD7A7n043adP5rz6hGt7&#10;CLafj3dQwVp1AIkd0JgPwwjqnE2QHXDmKO4lJ5z06FFQP0s57RKB9zmnjRaeRQkOEy06n+nT/TlE&#10;gr9vh7udPpz9BLSyndIX99f06Zn1063p8XpSj1ZndLIQ1OOtGf3x0aq+QhC//+RE32PRHuyuaDM7&#10;pw3rF0RALnJRPd6wrUsjOl8J6ywX0RNs+dnOgo5zKcpu3BGcQyz0Addr89z2sK07ow1aoMLZM53v&#10;tcECCIbAEh/1OuuvV6Fym2S8tBDX6MiAejqbcRZexMLvTHBfNyI1mgnY3sANVFrsO2WxMNRFg+c5&#10;O8kuvDT0Ni0H2rSLYB4iiAeU8xavy9j/eFuxptpxP6N9Skd4vlM+DSNK47bGFmcx5m3VQEeN2qvz&#10;1VRyUz1YYm9DoTMFaIZrnmzl8835mrU5sd3FBOpqbY5B0QjFURgHEGzRrk0JCkA3kx2QSy/PAXG2&#10;4BRu0/54E4RjuQ6rqdPVznK1eSh7ASubwVbaogNLTGDTs5a57jWene0Bk/YTJDNBff/hiT4528OK&#10;xwhAUe1vZiBMAveoWwvWn469TiCK8XHInWC1CaVGqB8xYCbpfTG/0larrEcgZMrDprKljb6wu0fY&#10;0KPJFu1HCKaRBj2KNesJovIYGvxqoV8/b4f0P05m9e36hL5cCkDeQAXiZZb5dBjxQbTORis5ynV/&#10;qFIPAlW6GKpBHBE6BO98pFpnI4iXvSK+5wjr+Xi97k9gy3l9YAd/Ox2pREAhvwnEbBRBHud1uBRh&#10;K8eam2Vv0h60vW99lP0lOvRXEPg4J9dzEqqnfbXzHs6PiJswnyGqdr6D4SKdWP8n5z/m+uw9WxDm&#10;9iDBBlG0QZ11G1Xnee4EW/4hiF35bz2fbM6j8uQpC0bm/DVYo0ZnHWDZzXd06ZWX9Mavf6VX//WX&#10;zs8NhdcVQywXoZSQu8WZaW+d0uGAW4FebAd2eby/WaOtZRpsKJa3ucJZ5mcz9SPQZIrKujjeoqR1&#10;8nKs+OqoNPUodq2WoMcsUXPBjW3mWMCuZLHOS2aXuwudPGgZSDLF9znz4hCxuB87AAEuBRpepEi3&#10;SaUIqWH7h2tTerqJHSYir82O6vOLnHYQoskOAgBRNAdVOPtBTA0q5unQwoRfkaF+LactM3FEtjNe&#10;DJs8bXueIJDp2ISzDjWBnZzyupzEFZYZOztuO7/59RAie2qUOOlC9Pr1yeygPk369WHcS9R1aQ/q&#10;vQh26ZkNuMQRxple3tulR6FOPYB6LrDbF/x8gaDdhyQPR7HIlPM+5GXTcTKQ8jJlZoM3R9DHMY1w&#10;b6SR8qvSPjZ1E5u+TjnsQqNHUz1OKrKvjrJ6/nRXzz841Gcnq9pO2E5lfmcDpX2u98HaHNS4ri/O&#10;t/XR0boOl5LaTM84+7/Y7m5b0N95blqPtub0bCelA4R0NzupYwh9DzFLTtjoMg0y7NUOpLaG6K8P&#10;Qehc51J/peat22MAYpjwKIvYzVB2i7aroO2guDCnteW0RhDC1sYaDfd2azYwoBlXvRKd1AE+b47B&#10;cQ3Qz0rIsqm0axbBmLGZBbbBE8SXRSDXBiEZnv0B3+1MMKY8F6krSUTB8gImIz6d7KT15GxFT09z&#10;+vD+ujOJexPhGUWU3FU3NNEBDHD+HdyEdQ3MYzetP2yXenLIM92krI8ibXqYxBVMd+o82o2FcxGQ&#10;GggANGxo5gyyOpnq5O9tUJg9m2qtUsfXvQQF6vk8dcBIcJ2AnB58sSQxB8GtjTZp3ub6IbCWTdtG&#10;i22+6enKvNKTAUWH3crMBgnSAdyNJVflvv18jmd4sBzVxuyI1qYQfj+g0l1NGbUrThtejbidhBEb&#10;1POtENQ6TjClnZyMtehpknqZGdQW9HXgL9GzwQI9GcjX06lWfb3k1x8XcVVY07PJVn2x4NEjbLQJ&#10;4tkwFpd7NYF7EMRiQ3v3A5AixwnicxyAHofKIcByXiFDCO8QgjznM8dY9SP+f8zfjhA3e+8JAnsy&#10;UqqDEaw4x8EQRImonUCux1DhYbAeUDBBLNWGuxCLjoCa1efvJ4iq9WceIsRHfvuecu0NI3q+Yn7n&#10;HByHHKd8/pBrObBrgTyPENv9oVrey7Mb/qdsN66CS8/nQGujqiWzJj6bT1SvOBWh9MbbiOBvIMS/&#10;C+Krv1Vr+R2HVuJE2VFXkwLdTeppKlcvdsON/QgOuZ2VKT4Tw7oieZvKFGivVHykSzN8boEGM9Nb&#10;omg3dsQGS3pKaeS1kESFEq1Fmm0twKIUahrPH224rlnz/k0IdmueUl35yvD+LLbCOumnR3o1N9yD&#10;jWlx0pHbPKglyxxCxdsN9ejpckhfnS85k7IXobgnh4v69GJJk1DLdIf1IUCK41hqW1zvqqMx9Cri&#10;73WSPSQtf6IlLuBYySScOXmrNOJUbBy7NaFUaFhpbPak363FsN/JbrI/5dUZwnQ/3KknCNIzxPHT&#10;Ob8+Tw0jjnw/Ff0EQjhC0Iwan0Z79AG0aNT4FJv9GCF0Duy2/e+RzcHj2o7CfS8mfpsNs34T21Tc&#10;OZq1wjObs3lgUPaiDWIhiIcT7UT/Lh1PD+jUVr8kg04iAFu3aWnw12jsF4sxGmY/jdIFYfdBX4hk&#10;Eqttqx+wyzFvj5LDXkXc7TSqUe3OTuokE9Pp4hRBZdzZa2SNspgbQ8BomJagYZXyzEH0JgI5xMyW&#10;3a1admUap2XQzo4PYu+guugogjij7aU5jqTGfG41VhbK29Gg2eE+TbvrFWu1xKIEQBzLvKuY4Mlz&#10;nbBBrE4tBd2a7sWdYJ8t08kSFLltVm203qnouyN/33idwLAbbHdSUyWCffrs6Z7++v0zfff5qT5+&#10;tKkPoeZPTpeVQTynCcQzBOEZZy+PaoJ+hSaa8hXrKoNY23We9EG+1j8J+RmdBJt1HO7g2XTrNIJQ&#10;RGoJYo16MGWC2KLTKJRnuQX99QQI6+Zo4rqw0Nhbm1pyZHvlYN0Xx1zKQbfLCPkcjT07WI0gEpRt&#10;2gxBJhfF2ve3aRQ3Fqf8TBwTiLbR5mR7FQ7J6yQLsVx/Qa417QM2EExnGZ+VFWS9RUDejnmcjDUH&#10;ENEBgnjMs3lK0H6a4rlTXieI04O+u7rfl6dHiPpD7ukCyn0Sd+v7rZD+vDupD2e519EaPYm065uV&#10;CX21Oq4P5np1P4RDGcO62j4lUKcJ1TmCdR/xNFLcHgBAWm8iUlh1BOvYCBPROkYw7TiD4mwk+0Gs&#10;Wk9ma/Rxpkl/XOng/F36dKldHy606GEc8pyswcrbYFAVtPpiOtAhInjgq9SOp0zrvfecaUHrXo7+&#10;e1rpuqXFlqta6b4NFZZgn18cWwPFXIvRYpn2EfEt7z/lQ3QVXn4es8jYU6aZ1nuatv6SnkJZyu2S&#10;G3/QWy//Uq//5hd6zeYhvv5bVRZcU1f5NfVU5amnoVqddRUqzXtf+XeuEOUrNO53ObP4vfXFGqjN&#10;1wgPzTaanrcpBlSGNaL3rKtQU5aVwjpd+c5YI4LXYvOOyjRrU20QwIQt87G0QG1Ylibe13IbSryn&#10;+W4aPxZjfdoyF/drYZyoiAVehCCWhlsckoh3InaI73HCry+PMzrKhJ2Kc7Aa1zcf7OhwfkjJfqyY&#10;rTkmEi+NtitNNI27GxQb7lVmLqK0pXdyRNEytHg1E4IUgwFnA/zJoQEitlezCMcYlTXmadcc92hr&#10;cDf9Dc7seetPfIaF+WhmUJ8nh50+wy/mR7HKkAokt+eto3K16n6wwxHFj6icH/KZJ5CIieKHWOBn&#10;/P2AxrOLqNjIoG0gvortWYc4VqGh9UCts8pgFopOWbcDlL1u885o1IsIUhYqcaan9Lc6gz/p8QGn&#10;HBZoaA8gvAUIKzOI1cT2fnm4rA+x15vTtv7ZpyQ21uZ7eqpL1FN8VwPlhYp1I3BBj+aHIGtsci5k&#10;a4u7eLa9WoZ2LGP0Yj+Btb8cqi91uj1s+V4au7gw3KWFMY9iBJ3k5KiTmONwNa2j1Xknrf6Qm2u0&#10;TZUsMaslN+2pcKZipbi3+U4EkQCcDfZjqS3PH/QHCSVsEI0gYEsSD0NtzhSSI2zadqDGsbH7COXu&#10;KBaXQJSExD57sq+fv32qTx/vQomremJTkfbnuRfrg67TPCQ61ZmvaY5ZRHjBQzkiUHasAAlZTzmB&#10;FpuJGO4bYUB1x0b2kVZdxKD/WKtOJ207T+4bEbD9SGz+32GoiUBpySp6nI3st3EBZ7MWRD1aHusm&#10;kNM+EONpgn607S7uqU6bUcTPygx3Y4lTEjivUF+7bH+X1DD1rbeWOtzqpCNbpg0kbGBmoBY4aHbW&#10;Z09D7dMDDZoDFLIjLdrgHrcIlNuI3x7ie0D5HCHSVleP+f8FgnaBON0fqXBGnO87fYhNejbr1ifz&#10;Hp1MQGOQ5Ckkdsp9P5ju1cVMjw6w3nuUhQWjM4TyWcarz3IBfZh069Fkk2ORj6C4ubZbmu+6DdmZ&#10;rUV8g+UIbwWWt1Jf51r181Gv/u2RV3977NW/PfHo3x/36388GeBvdnj0twce/eXcq78cDerHvT59&#10;vdqmT7PN+ijZoifTXHvQJpDfxinc1IbvLha7BNGzyd3XcZs3nT2htwaLnAGiPez+AaK8z7GNUObc&#10;9/4hiB13Lz0fKLmsUN0tjVdfdUZjYtDbBJW7tvCq7l57R7fee1M33n1DeTffVUn+Naz0G6rLv6L+&#10;thZ5bRe9nla1N1aqq61aoaE+DVkHdUuFPPX3NNJWjrgS8am4UURwpuUW9HfTyZ4703xLM3xfsq1Q&#10;cwjibOM9RWtuKVZ3U7OIZYYKtdCRj20uomHkQ4h3sNTFzhKhtbht3ON1lpItDhMJR9q1jLBlocVw&#10;c6GzpMh+/shS+e9nlJsecrYktUy/X55ntWJrY53F/1gRTw2NFkLtqVOSc87Fx5WIjSk27sM6hzQJ&#10;tdh9xRBEm7g9OeSRZXy2vrCQt4OI7IJQ22k07VDai8GhbUjtggbwbNoDHfogRZ8+nw/os7RfHycG&#10;ocA+LDIUN0xjmujSA8jSiPKTWa9jtz/F2n+Y6EdYe6k0vXoU6cIqQF6uEq3awBSkvOSt1Iq/FiGs&#10;1nLAlmhBQ5xvFVHcpCx2sUlHEGIOClnAes8NdWgm0CnbVvPj/SV9c76uvzzb15+f7ECIg0r6e7DU&#10;IW1wZLhPWzM+3lEjf32+JlpLFW4tI1jWK9UPWUN8y2O2PK5NOQh2GUex1G9dHtbVUaQl6+5AFE2c&#10;czyvw8SIlowmCSbxsSEnj2IuFdVqelr3D9b10cMjnR+u6WJ/WQ83k85GRqkes9xl1APE5e+T8pOB&#10;DkQQofJUOAkkEljiHQLIYQhao6EeDiOE0OIuFL43WKctnoMlMZgPD+irZ0f623cf6vMnB3p4mHMy&#10;Wj/by8hSs22NI6qTndrDSh5AOoccB1iqXcR1DzHcsYPzWjeFZbfeh5RMCE753AWicBCsJdjbQGE+&#10;bsfqaYk2+cxBuBnLh+3juo4tZRXOZY+gdxTtIxD5nbyFacpouiVfY5VXFWkBELpxbOO2TNKtLIQX&#10;57nFCbrxwW5o0DKsU98RvgxOKRf2KevrgGZxXJ1FSlJes/2NzrxgS3O1yv2sWh8sZbOL+O1anxni&#10;ZRvS230+QtgeUe8eRV3OIMoJ1vJoFIEjsDhlicW1uYZb3hdktTVgJFYKgVUo11eGEyhWrueelrvv&#10;atsI0IKS9U/aqLHZUxtMwSpnXPk4wGuIY7mOhvIRygLaQJE+S5XqP86a9X9/0KH/18dd+r/s+MSl&#10;/+sjl/7PDzie9ep/POvTv9nxdFD/9jjAMai/PuzTXx4O6Of7Xv353KMfDrv07XaLPl1t0EeLHAvN&#10;epZs1P2ZGl0kanUSq9H+WKl2hoq16SvUxiAHJLnaa5O+b/9DEMebCp5HsKoTJogc4fZizY+0aZ4G&#10;O0TFd3fUq7WhQo21xaqrLlQz5NdWeVvu+iInRZTlJpyPh+X3dGpooN2Z1zVsu+vVFEKIeRpEmEZa&#10;ihXmYUWbb0KhiF0HthtxtMy30w03lIAIo3x3HFKcqbef+RvvTfG+eYjVBDGNSCc7bAJ3CZamDkG0&#10;icBDToaNDa7VOtltgmqWBhNtL3c2rLGVF5ay/4+nizpIjyozafkHw/r6wabOFoJOiqqUB7vdT2Oj&#10;8a1DeEkoxCaXT9tSPUuOgH22gZRwoE9jtuTKmbjtcgZWLANyjMht6e63Q/1EYCqxTTD1VjhWdn+k&#10;GbzvQhhdoH4PgjisP2ZH9dXCqL5bCvM6BjUO62Ns9TNE8IOZASoIP1sfI8fHiKMJ6VcLI/pmcVQf&#10;Yl8ehNq10cf5e6mYvhpn8qotkdp0+qUQhRkP9i7AMaSH2aAeLYb1ZDGkB5kxHVhCCRrhsaUCW07o&#10;OB3Rw5WEs8JnEJqf7KzXFoEgC6mFe5o1423TDHVgnfsya2pryzOQ9DzkYdmjl/jcrPdFP9iiJdHo&#10;rVIWIVzm2lYJCmse7EgAYZns0Ql2POf0vw46SU7X5md0sp3Twcai7p/u6PH9Pa0txbWWmdLG3Jjm&#10;afDJrkLnuduARqq3RrkJ6BLhjSO4c7iFZE8xwoAdRaT2Ie09SGfX+oSgnS0a84GJISS+GulTFov6&#10;zScX+uvzj/XF40M93Ft29tW23JWro51aGazVHqJxgs01MjoZq3PE4ZiGfcL5DiCr/eEXE5oPbUIz&#10;lHhA49/n+1YJ0ql2AjjOahPx2Oczh5zjkPfsIiw7Q4i29XPhkF6sz3brNO7Tvq0qoc7ZrnZLtqQQ&#10;V7OCiK0Q2GwllKXuShDUI9TlKRdBm/eu87ksLivH9VpG6tUJtxag59nuUq16q7QK1S7jKOb9rY5r&#10;2rJBICz7xgjPlnvY4mebBL3JdW3ZSLPtscI9HUPZu5TZan+Zs+NeDtHbJABvEHhsvuGS664yHTeV&#10;aedou6lky02ojzZqv/P3hY4bvOe21gcQmoEiBDNfWx6bkpMPtVco3YnrQxCPx4p1NpwPkRYgiveo&#10;5/n6636N/ufDRv3fzzg+atL/+rBR//PjBsSxiaNb//ERovhJD0e//vuHEOMHvfrbM5f++tSlnx7x&#10;+qgXgezR3x7y+rhXP/O3v9136y9nffrxpF/fH/bri9VOfZBu0nmsCoIvxDkg8AjjlidfOwPF/xDE&#10;rK/peZKKHGq8q1Hbs6CjSuN9DRpwVamjpVRNtWWIYIWqK++prqpIdZUFqi+6rlFXvUIQxWBvmybH&#10;BjXs69ag25LBdsrS2A/WFyqEBc4O8WCG217MCXOXOJUm2XEX0buqmbpritffVKIBcuSImSBXXFOi&#10;0ajxzovDrHK7TX3Ihyb5f/V1hSCVVWyeZa7ZCHmwHFheIwfEaXag1ck0k6MyHVp6LITq0905fbJL&#10;w0cwbVOe87VZPVidpuF38X5bA2ujgr1O1J4b7UDo3ZqfDSluGXTm484+FpZYtKe5SgFs5BjRegqr&#10;nBwe0CSBIGVpyYY6dRD1EImxt0YoRitY4j3ue2ewAdpo0SfpYX2WGUEYR/RdLqw/bcb009aM/rQV&#10;wzaE9NHcII2xnQYINdLAjRg/nB7QF6mAni9P6Ie1kL5dHtHjqS7eA6VAICY665DSCaJ7Zhad8z5b&#10;DukiPaQHNk2G77w/x4FtP5rxam9qQIfxYR3MIJCQ8NHsuBZtorq3iTKzVFCdikJj1kc8b2tkKdt5&#10;yM8suE2a34Y4bL3wKiK5QvDIjvRgo/ucOYprtg6dBrmJUO8j0ntDTfxMYBpt4/1QJFY56rMRX+7h&#10;eBPreqxPEKePnuzp2f1VraWGtThteScJRAhD0lLHuxC+zgIny7KNPNva3EXIeC1Q6/TN7QVbbZTQ&#10;mV2whQXcRKBsKVjObyspsLpGrePdWp+n/L56rL99/5G+fHygT8829NHJij7YTvPeFi0i9pvc3xHC&#10;cez0RRrRcSBuRwjJkQ2oEOCObH4pz3Yd8Vm0LC4E6xVIyfL7HUGOx1CXWURLiLBjhwnkcC00UuEI&#10;j/U5Hk3ZUk7cSaBN8c5yhZrvObMfbADIlq/aYNCSx7YnbVSKoB2CGOcQyxzPeN0GXChby0hjqf0z&#10;1C3beyRluQBoX+tm8wcQT289zqdOaZtHicBlBytxFBVYSsjONo/vLXT2TlnzlmnNqK+/FFG7S3uk&#10;TeLe5nByma67iCNOy5VHgCsATq4p1XpZi103+PttLXRhg9uvE5z5f69NtsaqBop0DIUdDxe/GBwZ&#10;LtDZWBnQ877m2q9QRvk6HbmH7b5H2d7R6eQ9nUTv6Ch2XY8yd/XpWol+OKpG4Kr0Hx9UQ4gN+o/H&#10;TfqPpy36nx+0638+69D/9awNgmzX//iwTX953Kq/PunU354gggjhXx536+enXbx28Tui+Kifc0GW&#10;FwH95cSrH498+nYvoI+W3NrGVq/33YV6/2kb0rmequeR5nyNVt2Up+KGhtqrNOhqUE9XlXo6a+Vq&#10;b9KAu0udbfXqd3XI09uu5vJ7GrLEl54O9bTXaiLgVgSrOYAgDvVZB3CjvFW3NFxzXQlXqWzQxjaK&#10;SWJ/MxypZggRCpxDDJMmfs08CARxquqGpqpvYJ1f9CHONEKUvG+2OU/TjXcUqb2ukdL3nDRhKzFL&#10;y+XVApVqzmV2t5FKYxvOWAd+q7LDLU7fok3LeAQhfbE3o42Yh89QoRITera/oH2oyTajySCmW4jh&#10;5mS3Q8dTWOC1DEIIAdrUkJVkVAuRIUW8UHBvkyYDXU4mnWlvt6YJCrPedme3tUUq7yoVdAUqsYa4&#10;ahWbyH2Anf0g7tXHqSE95fWL7Li+WBjX8/Woftqd1U87CURxht8jiGZA92k0J4jpI6yVEeJnEN+3&#10;SxP6y/a0ft6O6dvcGKLq1ydJrPd0n7Mq5mQcK4fwHNFotvnsbrBTpwjqIUSyh8XaQ+ycRKt+20yo&#10;SVnKZoX73p3s1U6oW0mb1kSjtsQatgbWRrXXOccmwpxyF9MAK3Uw0eDMMbPzpD2NWhzrJQh1K4Mo&#10;bmLv9uw6bK0sxzn3YANMJ5aYAUJcQxDXY+OK+XuxzB6dbS/pg9NNffJwQ199sKPvP93RxXpIR4tB&#10;nS7GCHS9zsTe+a4CZxR9cwixtfmykPcG1nQXAjNLmjMioqHb33P9BAfeY9Z1zY/A8b+1gVrsZ7eO&#10;12b0+eNtfffhsT46yun+6qyzbcDpQugF3XaVag27vzNYpV2freuFMG0UkjI55HtObDACMV51Y+Gt&#10;HnNdO9DpgymXLrDaZq23uY4DRHAfq2jTOzYGbfUFdbW3SEuAgI1oHlGmhzwj69KwLoZUR5ESbbgf&#10;KNimmW0hdNsEuG0/gcSeA9Q/hSDOQshLlqDDUsZBwot9L7YtnUHwLE1/HCdlgcNWe5lQzvZWvkif&#10;h9DG+Y4F/r7GNdqcwnVL3OArgWSrtOMrxR5ja4e550AF342t9NnUrnIcToWOJqp1EqpG6Cv4bCH3&#10;XEA947MI3+FoOQG8igOxH7yrHc8dBDBf5yMFOgnc1aH/LvYY4RspBoDeRrSv6SRYqFPs8uEo7x+5&#10;qfXRPES+QpM97ynQ9Jr8TS8r2PGy0r5XdTD9rp4u3NBXG0X6cb9O//28Vf9xgUA+rNd/PKnTvz+u&#10;1X9/2oCFbuC1Rf/jSav+zcTxGUKIMP7tSTdiCTE+9uvPCOJXWy6dz1oSm0KFWy5rpPI1ZTpvadn1&#10;T9uQDldcez6OEAVr72iovkBDRnlDffIhLoN9XervsY3le9XvRgwG+xXwutVaVShva7XcbdXq6yZi&#10;pyKKhn1yd9Ur0Nuskc4a+RG24fJ3FKy5wnHNmbwaq72haY5o1TWFSt9VpPKKphC5GKI4wc/jFe87&#10;o8xzthsXImkJHaZ5TXWXO/vept3lFCq2bbBdh4vTzkRbG3m0DBYr1jk9hn1ArGwLx3UEzihmh/cc&#10;YRXPM8M6y2KzJ73OKpWj1bju78xqLdwn27krSWXLEvlzExAiBLiZndVSwnaWC2sG4Y352xV01ztT&#10;ikZ66p39IGwJ10ygR0kfNr25UFPNBVxvkcI1kG1rMXRbgMXARlExN2isaxw7CNIn82P6ejWqbzam&#10;9dN+Sn85yuhvxwv6t+OM/rw3p0+hyIc2XzE+qK+wvd/lIvoyM65vloL6Car8M8L4p40pfbMSxHKP&#10;OIL5ESRpI9s2erhlDQpRtonKx4jkLg1nx1dHI611GtwGr840EHc1FqlWqzbDAAK0XeByfHY32OWQ&#10;pb0a9dlcrZNg2wv6oVHb3LukG/Ia7nFWLM30t2p13Bp5q2z0+2i8Tad89sgsIkRpyToWKL/FCZ+i&#10;g25nqs7u0rQe72f10WnO2azo8V5G65Ch7at7nIkixpBkdwkEU+Vcs72uITgb1p9F492gcW8ECDzY&#10;OlvmNWddK1DSijOxv8xJKrDeV8F9QpaTiDHn3sQ2Wwqxqe5aBW1pHm4i2Wu2mjKjHHa8L5a17dhg&#10;DGJ0zPUf2YDEQKUW2u8pjUAvYuN3+d5dG9lGOHfssDW9fqwY3+us8+0rQlzzoa5CyCmfo0B7gWrK&#10;xOaZNus06tIeZbJuE6URsfnOfCwl18+xarYbWtvEum5w7lW+x3ZddHa9Q9xt7bOtfMnYIgquN4yD&#10;iuKcrDsqXH9dKcDDpiuFgIlR2palzpvrrabNQIwI8zJkt4mV3QuUIPKVOh2vwo3U6EGoVo/D9QTh&#10;el2EbBVLOfdeiuDX6cO5Nj1JNOliqkb3Y7V6MF2nJ/FGPYs360GkRhdhm+dXQt0oJJBjhceLEEWj&#10;wEKdj5fxWqlowyUt9OfpcKIEMSygXtzT1vg9njM0P9mq4Y48jXYXKMhzm+jLV1/T2+qs+K3aSn6p&#10;zrJfylPzW0W6Xtfa2Ps6mr6hx9DkF5ul+hM0+ZeLav37g2r9jePn+/X690dtEGUzlrlCP5806sly&#10;g2L9N9Vf9bpa7/5S5e/976q8/N/kLX/LcazL7n+yzL6Sy8+DNRRm3V0NNxVpxNulYGhIQSrvsNeE&#10;EGH0uOXubkUMe+Ub6FYLttndWK6OhnINIZxr2bhiIds7uRpBbFV/Y4kGOedYzVVU+JLGEMPx6msK&#10;8jpr0ZBonLIDeprrKXXWKRpJpvuI8DZaPFCvhNkABGQe/F/AOlgGmG07QrarmE8nG1id2TA22Ovk&#10;uFvExi2NYZ19Lc72jJbzboXKsxb2aCvm08FcQB/vJLVm+6KEvVpPTuh0a04nWc4RhHTGuzSP5VrA&#10;3ocH2rSSiimFtbO9iMM0/Cg0NY4gBhG/IERoq3RmBns0OWAL6PleV5WTH26mqViTNXch3AKl2woh&#10;DxvFKtci97pEpN/A+nySmdB3W7N6zvV8t53UTwcZ/fU46wjjnw/S+n47joUOQ4wx/bAex1rz3pUY&#10;4oeQQlB/2og6NvuHzSn9Ccp8jt1+vjihb8wmY7e3oYd9RO+CRmcj2UfWOU6DtflaexCUWcllF1YJ&#10;6tiDajdpaBsD1l+EaHMsQ7Z7BIgcQr6D7X1BoJwHarJjC3HN9NU4c+GGCaLTtjE7ltkyzmwOQTY0&#10;9C1E+IDfbaXKFufKDLYoOzao5IjnRWKOVFDrs8POpurWlzfiapKrslCdJXmactnk5x5tIQYbXOs6&#10;grSFUG1DatYXtj3W6Gzufhhud0TRNld30tBTl6zvyybcriAqtm53kwC0O+2lfri0QvBbgTz7ywjQ&#10;uAyb9jLdWQltcf2UhQWsNVsQAGFtQvrLlqm96Z5C5ZcJ5Ned85s4Gu3lekxcaEzd+VpCyEwETQz3&#10;IMOjIYILIphz2d8hojFbF9yoM9ssftTmvdVDvWZXK51VExs8mzVvuRa67zqrKmw6yJqnmCBVDAVW&#10;6SDyYj35dA/fTaCwJXnrPJcFrncamzvbfkfTLTcdSrTBNkuGEmmivdm0NdzZuu2nzPNY9JQSABEh&#10;BHHHV/RigGPEhKyEayzTCT8f28/jCBz0Z0L5cbJLn2f79FHapUczbXoYb9WDmRY9mevgFXGP1Ooc&#10;0bwf5eDnY4TxZLRY90PlnKfEWS1ia5ZjTVeVHTAh5O8TEGm4XHsI6c5UGy6jTrM28Treo7PlIT3a&#10;nNBWsk+ZcKv8nffUWPSmWsv/IFfNaxrveFOhrjc01vg7hVtfUbznVeWG39E+lvv+QqGe5ir0zV6j&#10;fj6v1097Jfo0W6Txhld0963/p0qu/ELVN3+lgnf+D15/r4m2u1qmfHEV/xDE/sJ3nw8Wvauh8qvy&#10;NxTIjxhMhIYVHPNpaMAld2ezBrDJPVjkgKdb3r52NZTdUU9DmYb6OzUe6HeSIQxBS31tNRy16m+t&#10;0FR/Axa2VnOIXLTLEklie9vytYF9s4i3A8HtRG0vC7c2prq1iFVbogFNdRQrYhlGzCbQILNY4mUE&#10;LkujWqRxW3+kZWc+MkFMRhzamIMOkyNNSmOrbB+PhXGiqC3PogFkIBWbmG2JIB+uJnRqWxeO2gie&#10;R5vzIZ0iNBuJYc7Z64hpyF2rETfimpjSwsy4bEvSqdF+Z3sEy+M4ainMRtxK06jHXS1OTkhLMBBr&#10;KtBUw12NlWPry646iSmW3VR4Iy8IbNvXQINwQ36D+hr79sP+vL7fTTnHt444zumnwwX9BVL86Wge&#10;kUzp54N5/bjD/3n/89UZCDHCMalvEMsfjBR341johL5fCesnjj+vhPTHpFdPsKn3beI2lLPPM9gd&#10;tNE+onuoVWcI22Y/lIUIHgRooAjiHmW2BzGu9dgIok1FsNHFFqcP9JRAc+yM2NYgqJbVBIKiAq9B&#10;kuuBJq0iONs8z+NIr86i/VT4dqx1u7aHmjmgQ2hylXNlhzq0SVnmJkeUmxrSXmpC+5D7XgIqhPJ9&#10;zWXqq86Tp+qOJpptja9N58CijzRC1VhXm1OIMG9ybxfzfj1eHNHpTJ+zXnoHsndI0sSzH/vG9dnq&#10;hl3qw/Zwq/ajA1oa7dDqZK/OsyHEsFDJAZsA7adRlWgaml+CotYRwRxCP9derHD1LY3xHO0Ill/R&#10;TP0trLL1o2FNW29prvG6Mm23lYVscpacwFOiHezx2WidHkeanUnAO9jPwyEjsEaoqwkhaOSaIFsf&#10;dh7SNdrdpDx3EfjDUIuW+0sQ8ArE31J1Ib48MwsANkp8EOtVdqQNQvRq3k+58mxsEYMlPlk2S47w&#10;ZtyFTn9hpOGqJhveU9KVr+2gLQds0GxPsWwP6P3xGu7xHqJ+xxll3QkU80xLX1jgIeiNnw+GEUqo&#10;ztY1H49hmSfqoEObawn9hxp5ptU6sjXF0WZeG3Q+3aKL6VZ9OI9oxlt0GiL4DkHJ/bcJCjehYNxn&#10;6R9weNjoCWg0QnlMEyj5OQkMTSDiy9EOnS4H9Hg9pI/3Ek5y5PO1iKa8jarPf18e4MLTdkNzI0XK&#10;jKIPfZBxz23E8QYieVWdRb9V2ZX/rPbi32mk/S0lBnGbve9otPoV1V35ryq9/EvV3XhZDbdfUeGl&#10;X6rovd/J35intXHuIfpPS/dG6vKeT9jILl/oa8hXUw30hwAaCXq6m9XZXCVXe61a64vl5rWzuVKN&#10;pbfUU1+i4b4OjQz0KOBqczL79jVVapDo7sKO9DVyA3V58lbfVp/NW0R0vSXvKgopGfovY+VWaDhZ&#10;KnyCyjxP441ijQO831d5S0M1eTSMQo1yTbatQGKgQWke7MKgbZNqu/antTwXVsr2b8COWRZvSzKa&#10;4/d5BMzS4tuWjJlQh+Kj2OjIKIW8qM/35om2bZrta3E28TlBJJ/uLmhxpJfralbI2yqfC0GcnVIu&#10;jeBCiZa+bGywEzp0EQTaNYFNjnIMtddroKlcU30NGqm6Lh/3OF5lI+lFzubetmwt24Pt89ggQxsV&#10;bICIO64fd9P6ASF8vj3nkOIPe2nn9dvtWf35CFE8W9TPCOMPeyksdUZfr0T1BMv3aXLUEcSvl8PO&#10;IMz3kOK3KxF9mwvqz+tT+nF1Ut8t8p6FYX2Z9jtzGz+KY6VjWDR/vR5jw5/EBhwrvYVQ2hxHs/Lb&#10;A3U6hEDOaGTnCOAJVvFB2EVD7nQI83QUcYTWrB/tbLKDxoEoTXXRwHk/5Xsw3MjPnVhzhKmPSA+9&#10;2HLMNeyqs5QS2521FSCxcS3hPCxT9kZkUGuIlCUCTkFllttuA6u95KxdptFSJzagJps4u+ap0EGw&#10;XY8XxvTN+ZI+PUjq27OsPtuY0s5EG8Jch8i8IN816HiT1237HZK1PJUrCHOip4KA26ZPNuPKEWQz&#10;Awi5LQWEXDO9tTynSsWb72Ht8px9OiZrbytYeUNhnmeo4qoz0LfsgvYhwwWIbK7xmhY77hBACgku&#10;CEmgErqyVRjQD2J4Ombrbuud43jUEihA16NGUA06QhgPxrHlI0a9iB3laAMuqwPlznSfwwn7G4JB&#10;QLCBo3RvibbDEDvPYxXHY2uYnVFmc1FY+VVs5pL7nhZ67injKnCmp6Wxxrt8jwULyx5lg33nsW6d&#10;xToQYOsyse4Irt1vGWsKCdr3KDebq1eIU7DfsdVD5TxbgukY9ddGpBHD81g74m3LI03Qy7Q6iJBi&#10;tc8Rx0fxNj2GHk+wwZveewg1VN13U8n2G+rLN5q7o91RnuUIQWusSmkIeAYHGOb5b80PaHvBo11L&#10;STc3wjGkY+p9LNCl5rK7Tpb9wa57SkKyGTuG0QQoOgqZT0Lq7UV/0KWX/jddef0/qansdbSpQK7a&#10;y2rNf019Ve/hfm8p2HhLA2XvqO7273X7jV9qoI4ymnbpJPFP2W5m+uqfz/bXKeWp0wiR8vZ7r6ia&#10;C7Ad92pL7qi+/K6aqu6ppuS6yvOvqKLwuuoKr6ip8IZ6TAARwrbyQvU2IIL8bjvudTWVqbbgPTXe&#10;fUuNt19X8+035SpEEEsva7j2JhRIVLbVIl3FCjXf0SgXOtp4V76qW+q4844ar7ym5uuvq/32H9Rz&#10;7z31F1+XH3IYx9aP195VpJsKs5zUYnxMsb5Gonwp4mmb1HQq43M7O3cloJ6MCeUIjWHUtkfs1WfH&#10;m/rx8bb2JhHRnkbNY/PPtzL69GRNe9NjWO5eJzXUUG+30lHb2nEU+vVDiB6Fhnqdw0aZx33dmhy0&#10;/aJd8rVUKUbjMqKNW0ZvDwIAdcURxLnOEmeAJWNz6bpKsc9GX816FvfrA+joc+z6Vzz053+3z99i&#10;jY0cfzpehBKzDjGaaH6xGOL9fCY+6PQrfp5B9KDEb1Ym9RWv361N6Qc7+P0HoupfiK4/c3yPaH7N&#10;ez+eC2B5e/QVhPl5JqxdqC7nxpZBUzbwcIIQPYq4oMp2Z6L4A0jsAUJ3Qtkd02DPbdUHlLaPbT2g&#10;YZn1O6Qx2yTdMyygvccmmy9B9xsQ1gZiu4xVs9x7WSxsBpFaDLTqYiHq5FOc8xC8eCYbCJWNlNt0&#10;jz0cwvEY30eAtInDu/zd5sDtIogO8fG/w+kB/fzBjv79i1N9eULQeLLuJIO1bTLTnQXKWH9cBxbW&#10;VrZghxZ4fTof0PkMbgDBtrRhn65FdTI1oDUfbgMxTOEIFqy7wzLZUDfDNdcRxduaac7XNAQRq7+t&#10;cMX7ziCgZXtedxc5qyK2BkoJMhWO8B2P1OgcEbOfT8dMBC2VViPlWuccNlp9MsbfoMCzMIIRbtZF&#10;tJ2gAhVZOVPutuxwlzK2pYf7Ro22pwlUvsnfFhC8VD/iMwFlI+IniYCTBSpNHcty75nOPM3bqgxX&#10;npNfMDdQBEHiCOJdiG4tRM95EdoHcZez9v1kEsJEtDcs+7W3CHEs1KYPe95n/bA3+b2A34v4bujR&#10;xMsPrVpyB0TwOFTPs8LxDNnIOmTnvqOV/ruQJmQ5YgllqQP90OfAbT5zB8HP5/oh/9I3cXdV2sWO&#10;b/G5JQR5BliYxZkkbHbAfL9WUr1aRxAjw9YGa3FpQwr7OtVeW6be7hr1dtxTClrNBuuVhXYzw9VK&#10;BcqV9Feqt/I9vffb/01v/+b/gYb9V/V1FKqJgNZS+p7ig+Wa516TrnuaxoJ3F7+l26//Qo35byuH&#10;a9qZ+qe1zL3lt54PmD2gAvgb7unu27/Tzbdf1e3Lbyrv/TfUVV8uV1OpOuryVVVwTQU331b5rbdU&#10;fesddVQVyNtep7q7V9WIULobyp1sNwNdNWouuqTWvNfkuvumBorf1zDkN1h8WZ7CSwqUva9QzU1N&#10;2tzHyqsOOXbfe0vtd95W47U3Vf3u71V7+RV+flUtV15Xx/V31HXrbfUhsoPF1zTeWqOdhbgy0YAm&#10;2krkr7ypQK1lw0G02uq4lxJwukqRzkpnG9L58T6F3TS2bEzfPdrWBxuz0OSA5kZ7tTob1LPDVT3F&#10;gmdHujXcUaXoqE+ZmYhSiKRNzp6P2b4qAU0N92oy0Asptivq71TCZ5RYA9a3aKqnVglI0dI4Jbo5&#10;B9c1R0NLIP5x6DveYhPMyyEMrJ2nHntixNiLOPoQqin9cTWmL1en9dVmQt9Ajz8emiBymEDuJvXD&#10;etRZF+1k0gl1O/2JX2aDiOWEvrT+Q8Tw69ykvt+c0Z+2Z/SXPWhza9qx039cmNCnKZvzGNSHs8NU&#10;WltpgfDQ8J4l+vj8KA22heuypVVYGkTR7PUxds3WfR5g7Q6odCc2HQWh2vNZZpMKpz9xD5I7wVLv&#10;Wx9VOw0JMrQBnR2I1Prw1rDr+6E2J+v1eXJCtudKxgOZ2rQoW+UBCV1ASJZp/MlUn5MU40G42yHP&#10;s3C7k87rnM8fIcobkOfjxaD+17eP9AOB7cfHW/rmOIOw1TlLO5MmglhIG/iwAZB57OMH2SF9uDDi&#10;JMs4wmLvhbscqxltuKNoK4Q0CgVjpdeh0lj9DU1Wva9INRaZIJ1ouq14ww1lWmngCPse5XMcQPwQ&#10;PSM+E8JjBOcEejqD+F5M06lHFE0MeUWEThFGJ9VWCLoOQ9RTEDiCaMfZZBtiiGWDDq1LwgZnLJXW&#10;lhfBtQEaj2WZqXb6HC3pSobyPMQp2PSpJSg41VmEEBZqtu0WFPZiPuBi122t+sp1lnA5664Px01k&#10;KxDFcmd/FMscs4MYHkF9ByOV2hwo1FL3LYiQ+ulCVBG4LT9EGrCtAgqcbNS57tta6clzqNFEcBMq&#10;zHbekC2P2+Bz9moDNRtQ4cbAHadPcteHXQ/kQ5XlWuW7+0svKT5QBp1DswPF2NlybG0z7bJeM7yu&#10;TNMWE9YevYohiP6uSs2M9ShGfbHxCn9/gwZtqS/Um6I8kpTFAkE5NVqtSSix5taruvry/6H3f/u/&#10;Y4l/7WTeqsm/prp7lzTTV6YNAsQ2z2Ir1OT0Hea/9StV3HhVaZ5RLvRP25AWvPXb59U339BA7S25&#10;Sq/q7hu/0fVXf6PSG++p4Oof1FpxV911RRrABtv+EBV331dt3rvyNZcq0FGjwbZqdUOQ7eW3uPAy&#10;BBF1d9Uo1F2icPNtTdXfwX7c0XAZtvkW33PvHQ2VXFYAYZwiIk8ijJ7CdxDDN9Vw4w2VQ6hl7/xO&#10;tVdeVVve22q68oYa33tdje8jjPy/EzEe76jT/koKQRxyUr7bAE7IXadgT5MCWPkhxDuCKI3b7l39&#10;0JqnTUlvuxaC/XqwlXY2Z7IlatHBdmf53/FqSh8cLTsbyQeai5ykDcvJaWfaTWzCr+RkQDOIpaU1&#10;mx0dUATynOS8E521zhaSidEeJYc6Fe9rVqy7DvKtcVZz2OqKhKWkbypQDAJ2qInGaCS1CUltQ+Z7&#10;Pmgh1KfHRP3Pc1F9DRH+cJzVn09zDi2atf7LQVr/djCn5yshRG1IH0A8HyX8+iQ1gn2eRNCC0Cai&#10;iKg+34jrGxuMQRj/vIUwcvxsr9sJ/bgx44xaP7DpPGmfvsi8WDljqcpyNsjSZ/1e1sAhN+zmJmS3&#10;PWDChzBiS48hjSNfNcJQTgOupuI30YDNDrZChpVapoFu2NQVqHOPz1vfo01gvj/Towsq+k6QCm+p&#10;2wgEuxOWNKDrRd69aIc+zo5gt/r1NN7nrOF+OjPA390IotFqux4ijPe5zsOIW99frOh/2bajF2v6&#10;j0+P9ISAkMZtxJuwZ215jiAu/J0QLxD8i2m3Mz/R+tfm+Hu44rKiVVedhKm2zcMFAcbod63fAhbU&#10;01OMDTWCthUZ2GHu+wKre58AcY64nSN85/x+jh2+CDb83RbXatUyQHfddfoJD7GlJzRAS5+16Mp3&#10;/nYMIR4RAPYQzT0E1ZJBvFh/bQJrlG0BB/sIzWz5EEUf4kjwscC1wmsuwOfC/TTuDlxOp5Po1O5p&#10;vhcb35tvS9AQsWLtYWmPZyljaHQHgtqF9jYQsZV+6BFbbWK2jRDuO2m2uFdnHiF0iSCu9d3jM2UQ&#10;aymizHlbr2uu7l2lGq8oi+jucl37/nJl2q+9EEM7jDA5/+YgghkoQmhLoFzocoy6E6pBEKvVX35N&#10;gcY7tI88JbjmIG3TpqwNddUqDA3GfQ20T5t47ncyUE35u5SY8Cg41CUvoumnLQ27gAxEfYHyyiKK&#10;GQJSpD9ftXde1vXf/0LvvfQLXfrNf1ZT/rsKuhtUce+Ks9GXdbVt4DSWLT0Ytj45UK7id19SGYIY&#10;7CvWwvg/JXe4+8ZLzwve/q2K3/+9Ct/9nUouvaqS995UPZa59Oa7Kr1zSV11hRporZarrkxtZXny&#10;NhTJ01AoV+U99VbbipRC+VorFEAMbGqKsyUhD2+6k8pH1B2BCL3Y54G8P8hfhJjmv6OxsisKQXbe&#10;ostqQegqIcKySy+r9K2XVPve79Vy7TX15F9SJ7a5GQvdevMtdeW9o7abb2Ltq5x1sJnosCYgM9up&#10;K+lr02B1gYYRRMt6PA4d2uz++ECzgu0l0FuN09e4PhfU8eK0HqxMay7QgZV2aSk2ptO1OT3ZmnM2&#10;LxrvxfbavsPxiBKRESVDvdqCMLZnR5Sb9GsSyxfBao23EBRsdzSEcrq3QfGeai0QyTYsV12gXTki&#10;n42YL/ZaR3qDs3LFpqSsuMqpXDyINiopZbU50MDfESks7ZfY5u+Pl/Xjxbp+RBR/xDb/aSuhn7fj&#10;+rf9Wf24OaXPUgGHFr/KjuvrJSgxM66P06P64/KU/mT9k9jvH3fm9N3q1AtRhBb/up/Uvx+l9dNW&#10;zFkN81GiX19m/HoS7XHEwDLxGOWZsG1DS1v9UCCW99CPRUYgjyC+Ix8NHYLZd+iQRsz97BKpjxHG&#10;xQ4aWze2is8eIZ5msY+GLKtKEw3DVng0QRD10ImlzGp1VrDYkrhTyOlRokefrYzp4SximHDrCaTw&#10;UcqHOA7ocdSlR5PQolEX57LEFQ/n/Pr5wZq+2oOeL1b157OMM7ptcxbTnfmImXUF1CjXX6ElhC3b&#10;ZbvFmcDUIALQKyK/60yVMTGH1oahtWHsLKR2hvicjyB2XNuFdQ8gUmcIlxHhGQ3xPkRxYSJv65MR&#10;wnPs2xEW0vradiAzE9BNyshGjXd5/zYUvTFYhf2sxoYanVnfJu/n3McTNnBlSRGMkpsRWRPGas5r&#10;/Y3ViIoNaNhgjJVhkyxnaYbnkoUON8eblUa4LVfoEaR5gAjuBHg2iMSe9UFOtuokyt8RZsfaWgZp&#10;xHC+6Yrm6t9Tsumysh3Xtea+C9EjZhDeFuJmKze2IEFLjJBtua50/ftKNbyv2VqsZzWf4+d08/vK&#10;tNnKFOwyNntnGHoe5btHKVPntYLnhNsYN0HE+lJfrNus6sbrGqy/Jn/dDfQDYBp0yddR7ezwGcVZ&#10;GDGmR13ayUxqDedmguhD2Ly0rUHa8nB3kWJ9BDsC1BL1KcHzdRX/QRXv/063Xn1J7/zqvykP8otT&#10;jy0RdV3BDcfNLgQanH7THLZ+M9SgWUjVPlNx4zX14QDSwX8SxNuv/eL53Td+DRX+UldR2corb6qr&#10;DJ+Nby+7fUVld97FMpeps6ZEPdjnXqzpUGuZOsquq7vyrtwVBeoqvS0vfxty1SkMmVkuwhUuOtaZ&#10;J1/5JUTwkgaxxL6itzUIDXr5eRj77MdKd995R7VX30CIX1bFe6+qwb4fOz5YfEWjNbfks5G++nxN&#10;tpc7Ay3dd99VoKlc+8spzU+NaczdpFkEaLKrSkPV97DOhQq0lGmsq9rJaTfWVMjnbmiqvcjZHGrZ&#10;Mq3Mjulj6Mt26Yt6OohUEEQy4vQlPoCigghUKjyEIE5qdspStrs0H6iV7SY2B22G+1sUBOljrmoN&#10;tmLPfZwXC70eoKFjhS2VWbKj1OmHirfmK2NTbnrKtWjTNiCwpa4yzbdg7bDTS50l0BkkBil+kg3p&#10;m21E62xDf328pz/f33RI0Uaav1+L6afNqP66F9ef1iPY4BF9nPDqMcRkAyAfGmFmw/ppL+MM2vxp&#10;O6k/bUCFm3H9Gcttx1/25jgS+mFt8sVa6ZleZ+6iTc+xfI1GdkZ4mwiKI2yWqAJBvD/WqgdY1nNs&#10;9ukwAkgjN9EzglzlnvYQxWTDLeUQnh0a7Cnvexju4Lo69DTmQjTasW02qdnm11ViwyqdwQ8bBLEs&#10;4ucI3tPZfiezyuMZyNGsJUT48eyAPph2YUEboE3ri2tEJBBuiPRRwqfHyVE9nhuBQPucpAWbCPsW&#10;wr1iW+q22N4dJVAe4jPSwmErh5qgMcTCSBfhc9bbIlBm/Y8dga9DHBEkf5Xu8x4jwgsE0ATRKPaR&#10;HVjep9Pd0GqrLiYRUgjRkque0dCOESIbMDEKPI20O8kPLrj+fX5ftxUiWMVVTwnW9MWkbsumbtd1&#10;hCg+5P0PJyljLO6pZbJGFE9N2Lgmm+xt24MmoU8bZDmjnLYQ0RxCa0sUt6Efs8F7IwQwo1XE2qFP&#10;fj4JW5adKijONo/iu9tvKd1yVYn6dzXbeFnzbde00P5CGDdtSk7PHYTwsjII5krHHeU6bmuJ96Qa&#10;39d05XuaqbqkWNWbite8q0TdO5pregfyxCYHrVsA5zZSwWutHkT5/mCVLqKWAq1MDdcBLqxsW+lb&#10;6scZjrubNdKPNXYhXrSbxZAbMuxXyNOimfE+JyluanJI/bjBno5aeTpr0JgCzRAUYtQfS9XWX3ld&#10;jbdeU9O9dzn367r+yq9VfvX3WqRcZ7wNfNctRO91CBE3E653shStU6ax7nxVX/mdqq6/rq7KK5Bp&#10;8z8EsTXv0vPqy6+q8tobLzDy7ZdUdfUtNZfeU0XeNccm1xRcVUtpvtz1VWqCHHtqCtSN+HSWI5wI&#10;Yidf3F11hwuuwK83OVlXskSuVSpUvBOBKrkkX+HbCpRd0lDpZY04lvldiPEttXHBFZfMIr+uzoL3&#10;IcK3NVBwReHGIs1CfvFOKgLCZpOxbbrEWH2RJroatLeY0lx42EmuMOltlrfpngYqbzs22agxAhkO&#10;cY6x+rsK1efJRtJnBpoc8TpaiuksF9PFakIxnws8d2sjPa1Pzrb1xcN1ZWKDmrEMzzatB0EMEp2m&#10;Ea5EF5hvuR25x/G2UmdU3I/FDhEI5jqqiJa12LBKpzN+uuGO5jtLlcEeO2KIKK72VxNVy7WAEKab&#10;CxxBXMVG29K+TU8DZBTQ09S4PlyY1A+Hy/rvj3b189mqM8Bik7itr9D6Bf+2M+sMntja6Kexfqxb&#10;J+doopG16CNE4gdI93sTQxusWccmL03p+eq0/ooo/m0PYdye0U/rU/oWwvxyzqePY30IXpsuxqCU&#10;Meyyt0ab2MkthGWX4HZEhDWRO6XxniAoNohy4FBlLcSFZRxvd/o2H4YRMz5/QYU8hbzs/7b6Y771&#10;LjRi9GH9p9b/WI3gWn8cjZ/zXiC2D8JtTr/lA2zlfWjpwUSrPrJtGfj7A/5+iqU8RAxslDfdlu8s&#10;9Zysvq7pehqwq9QRvlxPBf8rUpKyzfUYsTU78wu3fdAp12vbbVrC4U2brE2Dsf2zLYXXiZ2fhnIG&#10;ZZ2FKQNE5AGvjxAoS4P1NN6lJ7PdvNem8VQiyAgowncShOwibY4QnmJPLW/g+VSHLmJduoh36myG&#10;n/mspQLbGK5QFnu31JevlQGu11PpJFqwZBFHfL+daxfC3LVM0fYdfgjLpufw3hUsd64nXws4rpX+&#10;Moc67V62AjwbxHaLz9nSOrPL6xxrCK+Trdp1Vzn+vtqPpUUQtzl3tguBc+U5r3NN7yta/bbmEDuz&#10;xIttN7XMkYUAsy1XoMTbCGUege4a/0MUG7DP9Vc53kUQ3yEIvqNUM0fLu9jwm1h9m8JTQTka3SLA&#10;gULurULzrpvquvu6GvNeVV/1ZU10lwEd7RrobFRotE9j3naEsVbdjWUqL7iu8sIbGvf3Khuf0vBA&#10;j7rb6jXQXqOmwvcBsjw1l9zQldd/rfff+BeV3vi9WkuuqvTqH3TnDZt686qz2ixOve0oeV+VN17B&#10;HZY4I+GbUPcapJj1VyLQr6gBt9mc/7YS/oZ/CGLnrbeeN2NPB8pvyl16RU2oZv31t9VRXaKu2nJ1&#10;Ioj1XGBbWT6iV6oqRLLm3lX11BYjjCVqL7uLZ7+sjtJrDgbPIzjTbcUarXhX0613NFFzTSMVFDiV&#10;1jLpBMogQwTRy4X0YqH7Ct5Ve97bTn+h22743iWNQ4KWTioLkaWxoeGGAkXbypTqrVe6r1FzlvUj&#10;OfUi/VZPI9YdQq0vVBcF5UUwR7pq5G8tlbfipqYhsRRCFm0txtbWaYKCP19L6MFmElGMKzHc6whi&#10;djqos81FfQKVLSQQWohvJjigFIIYdjUqaaORzoTxOs30Nylta31pbBEEe9pdx3fYrma2w1iNbBPv&#10;ld4qLSOEG14iPBbR5vXt25w4Xte5ryWuySzzRl8VjaABoaCheuq1zPfsDEFMCOOPiOJf72/ox+NF&#10;fb+f1rdr0whiQv+OsP0VS2wjzZ/OjyCKAzQiGmOwG4Lp1x+NNHNT+h77/WdspYnjl1lElte/YcH/&#10;7TCjn3cQTEcUR/X1fEBf2P7P0249DLVDSQQcj/UVIiZYaBPHw0HsIdbZRpzPrCE7drkGIeY9HDYw&#10;sEXkXsHWGCnmCIQrWOjFzgKHCrcRwWNE0nJBWt/iCcHSyaQMgZ0jgGZDzxEZG6213HpnUNODYKue&#10;2hQfaMgE9BABWEMQFxHXuaZbNMa7BJdCiJPyJtAkG+8oXntDcwSjVNNdh8ITDdanaJuWFShUd1Mb&#10;1pXhbVOwrsCZsbA13oXldOlksl33EbOHEOA5IncRQygRxvtTrXqGGN6fanYGGXK9kBQN6ujv/YMm&#10;ZOueUmxjtTOS6ySIQMRtWsqajcSOUjaQ5EmkVbtY4m2ztNzPUahTj6D0jxcJammvniX7+A5LYWaJ&#10;TKudeY2WCNWm9Kwjbuu9iBxkmeNY77MJ4rZhVLn2AojnkC25MwJEEBG/ld58yv02omfL0vK04r7n&#10;rJxZ5XXFyUyTR9ldRQzfwjpfw6UgkLY9KES42IZVbudvZqddt/nOW9TVq/ztKuV7Vemm6wQ4bHcD&#10;olj7JqQJLda/pdmmd6Hyq4j9PVkmmXUPr0OF2HdbS31To9jkkeY8RVzFTr+/7Tvt6azVVMir8PiA&#10;AgNtaqsrVdG96yoruqPejmZFR4fk7+2Wu7NJfa1V6ii/hfhdV9G1t/Tmb3+hP/zuv6gEYSu9+oru&#10;/eEl5SGIRZd+DzBVaKqnTH0VV1R742VNdtzVxki5Vnw4FOh7iWDTfvt1NQFftTdf10j7Py3da778&#10;0vP+u285BGUWteUq1hVic2GPe+qr1Vh4Cyq8oa6KQnVWFKn4xnuqLb6ljop8eRqr5EYYW4veV38F&#10;YkQlG7WKxnkCxe8oaOnE6m87I622wH+46pq67ryh1isvqwOE7sl7Q+6CS/KU39AwttgIcAgMniTq&#10;z3ND8bZ7zrSHIOeetLmSTXbuOwoRLWw9cnTEpUEEsB1b7+V6BmtLEeUyx9J6qOzDfC7RVsi5KhHT&#10;Ws301MlXh4Udd+v++pwOF6POJlURKDMxPqjlmUl9eLaFII4pPNSl+agfWhxRHFu9NGhp6RHjnhrF&#10;EcL53mpl3VWKtUGOWOdke6lSNE5bHncwZNashQPyGKNhcVijzUGDRi420rxoORvbixERGojRCudb&#10;439ZrMBCexkVqlkP46P66XhZfzlf058OMvphe07frsacuYg/b8/qb4ikrYH+xhLh2hy9xXH9MTPq&#10;DLh8uRDU1yvTer4FESKofznkOF5yaPPPf58A/rfDlH7Afn+7NKY/prz6NN7r9J/t0dh2sbR7A1AW&#10;gmikeIh9tik5NuH7QRDBGEeAsdJGhOf87cK2MRhr4vcmRzTt//chRYf+EFmzzw9twvjfP2s29MIy&#10;HmMJT+1zCKKNytr0FBvJNgt/hrg8iXRCkTZPsprvNUFuoqHS4HqKHXvviC8ifIwg2+9ZG0zhsNRf&#10;1q85i5VfQJznu0sUabirDG5jrrtRw9VF8lfmO8/uMNKns2gPQtgNLUK3EdtLuw3Ra9LjWKc+S9q2&#10;D506D9VDX/my9cA2anwKRebcNgEf2nfZChCIDnu27cyLrNIHaY8+oFw/XxzR/3qS0097M3zORpk7&#10;9KH1Ay9av2k/1hJChBItKYQJnE3o3rJVL5Cf/WyrXVZ7EEMsc64LoXEXEaQKeU8x/y8m4BQ6r9sI&#10;ou1mZ2uRLeOMjTjbke28Bend0zbnXO2+qzQ0GK38g+J17yJ49xBKCBSaXEIoF9ohxPYblOktZwP4&#10;xc7rEOV17DWAU33J2SxqsfMKQntDe0Ml+nCuU9+s+fTd5rA+XxrQ47kOyg/rHOLaQ2W6sLXD/Xm0&#10;81fVeucl2vlVwKRWIcAmRJuKjPUom36xgVYw4FZ9VYHKi++osbJIrqYaNZYXyN1ex1GutsqbGmgo&#10;VvmNd/T2y7/Q67/+Tyq4/BsVvv0blb7zmoreeln33nxJdTf/oJGWAvmw5nVYaA/CmKaMlm2a0Wgl&#10;7dgE8VW133sPN/yaXBVX/yGIvXmvPfcVvqPR8vc1VP6uunlj0218fmuNQ4itJXlqhRDdkGI3F1l6&#10;6z3osUhd2OXO0jxnX+ZgJwSGPbRJ1DHUf7j8qgYL3sIav6cxfh6vuiVPERR58zX13HtHXbffVPed&#10;N9WJ/++8/Yb6QN7RuruagZoitlSKSB6q4XOV72kcuz2JSE4jhhFE0c4VbENU4hOOXZ5oq5a3+KZ6&#10;C6/JW1sob3OZRjqrNdpYjCAjoi35SltaKk8Tog8lNJdCsW1OKv1n+4tOf6KlZJ8b7dd0YEAPtlec&#10;Tdhj/J4Ke5Sbm1AWAd0Y6eActYojWHFs8UxHkaKWcAJKSViCXag4Q8OzlRJmI/cQkLMxIj5EuIaV&#10;W8Q6WxKLWehlttEsZCmRGuFBDB9MdCMmnfo47tPRUJsW20uocJBFsF9frdnE7QV9b5O3EUSbs/jt&#10;SgzLDC0aAe6afY4iakF9iyBaZpxHYezrJI14dthZFfNnRPCvp8v6GWG0kWsTVxPEnw+S+nl3Rs9z&#10;E/omE8A+9+sJDXPPUrV3FWjb+vyI6HsQ76HPxKtJp9CjDTbchxIfBtv1wZTLEdJHfO4BonaBoNnA&#10;w0PE6xH29xGN/RE/P0QwHyI2j8OII3+7QGxsDuO5TfY28pxod6bf7EGSS+1QDERn/ZG7WMsVRGAd&#10;Mty0Ccp9Zdrnb3tmv7m+jZ5Syuuu9n0ESa55g7+tu20JWgOESIOGJm2i9irHAkF2pPyKBvLfJTC/&#10;7QzYDfJ7xGjSVQLlFzoTwne4vg2uzUjujPt6GG51qM1WbDhz8MzaQok2EmxzEQ+gwz2jxtF6Z9R4&#10;vb8cJ9CkH7en9VHSpw9mB/XV0rieJgacvsNdDssGZGu0l7mnHMc6VthIcK23AJG66wjYRr/RoB2F&#10;zt9XEa+VrjytdfM/LPQG1Gd9f/a+bQTRNoEyW2z2eIvXba4v9/fRZ+ccWO9lSDBZf1lzde9pGaFc&#10;NYJ03UEQ7zijz2Z9FzuwzrbZew/Bhd8zHTewxdcgw+uI4ft6FCun3rn1f16M6v/9JKr/z4czzvG3&#10;kzF9ON+lj7IufbLcrW/3fPp6y6sHiRZlsNMZBHQdWs6FezXR16SFKb8igU6ND3ZoZsKrkf52VQFb&#10;ZdjmmpI76gBwuhsrNOBqkLujWq1VeRpohCKvvK03X/pv+v2v/pPuvvsrFV96ScV/+P2LGSoc917/&#10;F7nLr8tTfUc1V19Xb9k1ZXl+ywHaHDZ+qv26Gt7/NYL4riOItbff/Icg9t99/flQ4dsaKUbASt9W&#10;ABFzFV/F0zcjiGBnXTEKelsDtSh1daHKb2Fxy++oswQRqryr8a4qTdPgoy15GuSzo9U3nYGT/luv&#10;KnCP8xW+q/67WPAbb2CHOXfeO3Lnv4NVvqT2G6+q7cbv5cWqR7A3kwiFbSQ9gjhbv+NQyTsaL3tf&#10;4+XXEFmOsqvyIZ7DiN7yDKJFRJlorVawsUQD0KAf0RxA9HxNJUQiaLPiliJtBcp46x2yG+H3GJ9d&#10;9NmqCb/OEJaniM1KbFBzw92a9rmVmwlrNTmtbAwhnBrSZias9Gi7M9Ha8vLtTnQ466sn6q9ptOpd&#10;TTZcd7Y1SNGAUy0WZSGWnhIaiAmIkVKH9rHEDyfdDi2uI86zRiqtRVTIUqJwBVEb+9NnG/R0EPmr&#10;EASivRc6SozoSyj22eyovllP6PvdtJ5jl216zR/nJ/RlclQ/bs7or3uzUOO4Pk/6nYzbB4jXGd91&#10;HnTxWT+iOK0fEdQ/I4bfrsf1cQZ6xFL/dX9O/2aDLCtB/Sk3pm+xbl/O9uoxFvYEwjmyOXC9pTpB&#10;4A9s1Yd1Tvs4Bit1PlSvjxDDr5Je/XFuQM8gqseI3IPxOgSwUY8hqKcI4kMTR0TyEeLyGKF5jCia&#10;WN6f4L0Q5E5flZah+KMhiIvyWoXkkkT2ZO0tZUyosMZZhC1Vfx1RLOH9FQ69mlBvWFnjIuabIKG2&#10;fC1xrECM9pkVgpMR44a9F/Fc4rOLkKUlHp6sp+Hzt+OZPj1I+XUQ6tI2VG/rrncQ5xUbiUa4LxK9&#10;OpvqcgZz9iiPdYhs3cjNX44LsH6+cmeZ3tNYuzN96AQ7vNFXrOUuRMiujXtZddEIu4r//jtih5AZ&#10;lZn9XYX0VhH6Va4rx2eWbBADgstBasvdt6lHWFYE7/9ney1RhH12zWgU62titopo5Xps2gzCiKVf&#10;60P07O8QkfUnriCElr4r03ELQbsJ4V2HAm9RNtaVYfNGEVWs8WLbVerjDWdOovUxLvLdWa5jkeu1&#10;vsgFE0net9x9SZ/Ol+jPe1X68049RytHs37csoGnfKVa39Cq55b+uNajbzd79B8XY/q3s3H9dBbW&#10;d6fjOs8OKBft17C7UbMTHqCmTWEE0VZ+zYx51WwaA4CV3r2maqxzCza6v7dZ/by/DrtcgRu89tar&#10;euVXv9Crv/nflY8g1uFqa956SWVv/kKlHDWI4iB61VOWp4p3X1fJ2y+puwhrD/GuDAMmffecPs3O&#10;gvfUagtI7r31D0Hsy3vluf/eG/Lffc05Arau2cSkp0VNqPQgYuNHZDy1+erFnlbefldtRdfUV35b&#10;QwhPuKvS6R8YLHhdA3deR/xeHL57YCvC6M9/W/15f1D3TYjwOheBAHbd/L1Doq5bvPKzh/dYxp0x&#10;hHDYRLAC4eM6PFCmvXoLL6uPqN6LsPbmX9YghZSLB5UYdmsIhJ5oLdGo9VtiX/sQ79GWUg0SHQYr&#10;r2mqs0SzEN1o9S0NIMjxDqxroFvroT5dLE/p4eacPkAsliODzubssaE+pSZHEcMxHWQTOlqdVdzX&#10;pDGEbyVQrw8WRrSOPUv3FDp7vti8N1shkWixdGWWR+4OJGiVmWjtsa0d67WNgB74myA3NxTUTVSv&#10;hF6o3AjhgmXEac5XthVb1EVERyR3B+poZAgN1ngv0E7FbdAnqQlnJYutXPl2DUFMY3OTw05yh5+3&#10;Z/Td8oQ+m/Ppk7gHoenku7o5XM4k7g8hzx/WZ/QDQvo1VvrjuF+fzwX0XXZCz7NmlwP6ItGvT6e7&#10;EbkOPQu3vRAwqO7EX6OzkUYsLDQ3YtNT6nWANTwbqnP+/yGW9gk2+CGiYcL3cALxQxifhFv0ASL5&#10;YQSKnOzgfAheoJbPVmobkd2yUWYIMNWYp1Dxu4pW39A85WC/JxDEubo7mqm+ptnaa1i820pjfTd7&#10;yiFVLDV2+MQoC1FbRgTj1Vg65zM3tQCFz1k/IofNi8y0WiO95zwTm6ydgT7tGdlWFItci+1VvGz9&#10;vh7oD5rfsSlE1l1gfaWWRZr7s+k5OejTKNX6Pm1tsrOb3FgttMvvE7W6b9NvEMnlztt8JyTVgaBA&#10;Y4vtNihhAonIdUFfWFCzorZncK7rjkNtm70IZifi02afvUn9sAnRfF8/dcSdp3TrNcf6miDaeawf&#10;0JJHmJU2IlyDIu19Jow5xMySuS4a3UGTSwhasvWG4o1QoU2j4ZqWTFT5vE23sSSuOa5rofl95RA9&#10;239kuZfz+4p1CBGfR9uw8/VQ5h3qs+UOvKQvMnm4kzv6aS1Pz5fu6YvkNdzAa3o8eQlR/5Vman8B&#10;AV/RWfim/rhYp+frXQTyPn1/4NdOpElhoKAf4hv3tWoC5zbW3yQvTq+54p6aa4tVU1Ggwrzrun3l&#10;HexznnyDXQp4W9XXjji2lurelTf1u3/5r3rj1/9ZjbdfA5jep67cAJguq/3ab9V8+XcK1BZpuKVW&#10;HYW3VIiNbkRn4r0EnkCx1nh2/qorarv7lnpwsFU3Xv6HIHruvvbcj4AFbv9eQwjiSDE2FREcghCb&#10;im4ifDc0hJ0NYDX7oKuqvEt8yVX1IIqWWt6SwAbKL8tz+3fy3HpFI2XvaqrxlqaokMHy9xSufF9j&#10;lVccceu7/bpjpYdK34Ei30AIX4cCL2mMG5ko5X3F7yiEbR8rQQS5WJ+9F+r0F1+WGzF03XkDMX1T&#10;nqoCLcdGlAr2Odm4bdJnBLIaghA9pTdB4gqu+Y7GLXVYf62m24qg3/exSpeV9XXrYHpYW1jKJwjL&#10;+cqMnu5ndZJLaHbcq2TQRpi9ig32ajMR0cHSrOawsUEaVIqGvD/ZqQUsjgngbKNVfOwdjWWBKG8Z&#10;R+Zt+Zg1OijFBhRy0IE1zBVo4TDQKJvEvEUDTNbfoaFjt2tuOoeJoonjItdq/Ym2MdWzmUGIoILz&#10;l0MpL5be/bARR9xiL8Qv4YUMJ/SntYjTf/i5ZddODzlrmB8HO7G2rVCdTZFp0TfZoH5cnaLymvgN&#10;6os4NJjA0qSH9R2f/SrlQwwRUojuYrhWp1DgU+ziY2jOSNHo0KamHGJNt7GENifxDJF8NA4djbfp&#10;Adb3wWgTgmj7aGCdEdQHfxfVC953ZAMwCM0atnS5nQBgSX+b8jRRcplA/JbjJsYJfrZMLlZzXRGs&#10;bLyGhlyD3UH0dgeqob8XZblgJI7IGV3aKHgCmoxThkmEc77RaPKWI6C2csYGWqaqr/I8EFjONY3I&#10;TnP+6YbbzhzZWHOes59JzlPr7FNjOQM3uFezvJYQ1ro/bPBoy2ww93w8YqPqJogvVqhcTBiNUxYc&#10;e4MlLywtgmV21iY/b1va/T57/vZ3E8DbOrU8hB6bxA7N2ZI7rGsG0bLBDUsUsQmJOvTGYatEpmvf&#10;UbLlitMXaIMmdmxw3g1o1RLYmm1fRlwXIb8MopdsvuYMlmQQvzR/MzKcrrFpNleVbrMkFWaH8zhH&#10;AUSICLfhctohQK57je8+Cjbow4Vefb05rC9WvLo/3aAdW3Uykq+HkVvUubsE0+v6bOYtnv3LPN9f&#10;Ewx/rc/ilwiev9OT6Ht6ErtOMLmuLxDEPy416rOFSo46bQ4XASw35bWBD1xMItil+LhN0K5WY9kd&#10;NdK2G+vKVFpwS3dMEKHE4NiARnBMXTVX1cczK3r/Zb3+r/9Fb//6v6jh+quK8DyXAIpFV7lmm+9o&#10;uPiSJppK5W0oV8WVN1T69m/VV0ow8NQoM1CEOyiTp+w9tdx5TT7qTMXVX/9DEIcL334+VvC2JvL/&#10;oNG7b8p35y2Noq4TfR1qKrym3tLL8mJVAy3l8nRWqa7gfdXfeFON1yDCKioVVGZTabx3XtFQ3hua&#10;5gvCdZbI9W1E0ZZA3VS87Y4mqt9XsPKy87vlf0shJDEIa4YbtHWiCSq/zWWLc9NTCOwE4jhR8jaC&#10;elmhqmsKIrA2Ym0kGbd0U7FhpcZ6Fe2qURzBSFOhZy1TiauGyN+iVF+ds654pqVE8YZ8Z2uCaYTy&#10;IDGhI9uoHVE4Qww+PshqdyGi1VRYSSzyYmJUc2GfRrqaNT9GRJuPa9bfqeEqyyCC1eov01zXPaU4&#10;LNXUqpuIAzks2DpLaDHFvSVb8zSLIM635NGY7zkN2hryOg3PjmxrAVTDfXAk6xHahjzohsaMRVzu&#10;gCwR8eOhFoSxypkkvd5vE4pbIbuAY5O/mh/lZ4+TuOGzpE9fzg/zs8cRSduo6mKsTWc2VQaKOqYR&#10;OxYa625i+OnMgD6JuvVprNcZWf46M6xvsdvfZIf1yXQPNIfAIWqPRxv0DGF7hs29j9Ctc187/ZSf&#10;v57rQkAQ+43uMh1CVvcR3jMs5wHCcehHKGxQhMPJuMM1HHlrsblVWmwxe3uHe+U5c+/RsiuKVkB3&#10;1n9sdanE5rpdd8rDjnTTPRo4lq6nAkEpo35YEMlzXu08Sx2FzuCJjdTbsTVQiciUveiDtByDBLHp&#10;miuarHzPIcSUHXzO+nMXcA5Z24oBEVyBAG01xQ5kuw/Z2rzBfRvcIRjYz3sTjZBjrbZtQnWgGiF8&#10;MfhjA0O2bvlsHJKyeYMQo63vfrGu2bILNWCl2yH1Vmdi9/GwbcX5Qkht9HgDYVvrx/pCgi8oD0GC&#10;Dtd6sNNYZ+vjW4LaTLBslYjZZxtB3vDaGuRS7gECRICXEVET1Pmmq9zfi2O27n1Ekb+1IoCQZ9pS&#10;/jfwP5ti04w9hiLtXJlubLpl6uFenmR8+mIdp7EU0Nk0gTBSp4NQuQ6ChToJFiByJfp4Nk+PJl/n&#10;mf+GAPhLPZn4lT4Mv6zPp99BEN/Rw+Ar+mT2pi5CN/QkXavvtgf1HYT40dxNPYu+T3mZMOEoqQtj&#10;vbRdgk46iF3GCfU0FKipMk/1lXdVnn9dxTcvq6k8X1Mj/fK1l8ldfkm9ZW+q6J3/pvd+99906eV/&#10;1a3X/lVV772sPlzkVO0dJ9hmaH82ltFVcUdF776k8nde0nBtoSYaKacB3CXPe4Jg3A4IhrqLVXvj&#10;t/8QxPHCS8/HEcJR7O5IHgc2dxIrPO5qUkvhdfUhhl5EyNtcIndrhWwOUMXll1V1+RVnqo59yZAR&#10;HYQ5jqhOIRzReiJ8/VXN8ECmoagoDyJYgWqbwEGAobJ3FK267FTQeSL0komGbcLOkUIUZxHUaZB2&#10;pvqK5rChCYgz2gD5IaCxJj5jO+bNjCo94tZcX4Oy0MMyRLNK47ANjRYHbT/dVi31N2qShhaHIMyi&#10;zvfU6uFSQo9WscKzPh1aFuvdeZ2tzyk5OajF2JjmeU1H/Ar2tmth1Kvd+aiTXSfScA9xva1k5z0n&#10;l90WDX4Vy7U2QKNCFBehxGUX0afbEgxYsk+r3KU05CKHEm36ignTBoJoxxoNfLndbHKJ02+W6yhy&#10;ft6xtFy2y15ftfN3S8m1jdgf+LGgMZsagxDG+vXBVI8+munjGNCn3MuTkA1ueLCqWOWJ9hfENoyF&#10;RczORpq4jlKHFm1Hv2eTXY6N/WK2X5/PIpAI6+dznhe/J9yQYTORv1GPRuv1FEF8BOXtIDRbPaUQ&#10;Io0Egdsyce/C+pqN9dY5gy7OwMtQoyOENkL8INiuVRfigwgZuTlBj8CUrEcAEb4IgTSGZZmtNqK7&#10;54hkAvubpbHkbI4mZZSjTDKWhQZyzELP1te64eZ5I2ppzmukmSCozlE/bABl3Z5FB8LZbGuQbzmi&#10;MEN9TGNdsxbEbHTaBmQQbtvqwfYc2cTu73DP2wjiJsKw5rdMLtVOIlo79sfrEUju0Ua7bWI67z8e&#10;Q/T5+xmfubAJ1ZOQta1PDttATKMehKDlyWY9mmrTs+kuPUAUbU24JX8wulzDymbNotqgCLRo02Ls&#10;dxu4MMu9AOktIoJGm2aDU81XsMwF1CtLnFCiRQRzsuIt3n9DCzZlhmOBn20EOdNy1TkW2syiIxKI&#10;n20ClW3jvS32fn6HeLe4/vNZ6s3amD5ZGdHTDME0yvVPEIDHK7U7yfOcQdSTlvbtOnXwPcT+bQLA&#10;y3oa/h0B9Lf6Ovmqvpu/BC2+o0fBPyD4b+lk5C3u8Yo+Xe7Ql6sD+nK5TY+i13BIv9Pj2FWt+69q&#10;AECa8bdqbqxdof46JYY7NEG7djcXq7nmrpqq81VXekvuhlKna8zTcFfuotfVcedXUN+/6NZbL+m9&#10;V/5Vl1/+pW6/8RuVXX5NFW/9WoNQnyXhmOssV0/Zbf7+irMMuANnW3PltxpBQ2zD/inqbhN2ewro&#10;aC/8pz7E5c7i58na65rExk5WvKtY3TVNInLDEGFP+R35uDhb+jbSXQnm1qq15JYq3/+96q6/7mSg&#10;8RHVx6isUbB1DjGzCJyCjKbqrkJ2l8HZ9zUF9U1inaOWIRv6m7L8clT8JLbFrM1c7YtJnxk+O4fd&#10;sb+bXbKfbbuBeYRylmO6BSvewHshqLXYEELlcnbgy3peLJVaxZLZUjnbjWwpgLV1VSsFjTnWlcOm&#10;78S76vR0ZVanySHtRnt1PxPUA2xoNjIIEfZrGTF09pVuqdQQpJyZ6NPSeK/mIOE0DS4NCVoSgSSF&#10;nsb+bSM2lpNvK2BLpCwFlWW0QfyGaDgjjYhbLZa13hEiO4zejs2G0ShtRNUsqFGc2dJ9j1lTCGO0&#10;zRlhtZHWVcT0CPracFfqyZTbsclPJrv1FFH7FEH8GNJ7FOxAEDupoP1Y2DbHwlq/3pMxI71GnfP9&#10;G0TCEyz7fbO3XO+TUJs+nXbpy9k+Xnv1zbxfXyU9nNOlRzYIwnHq5zuDzRwtiF6lzocb+RvCN1DF&#10;NSOKNmDQCmlAaptum5rTyD1Bg9ybJal1psUg6ta3F6u4omDhJUjwJuJ2QxGscox6M1NJ3cANzEL/&#10;KacPME+LrYgcrmC1E/rm8yaQ4ZJ3sK3Q2Uib0886S5BLIoLz1I94LVaw2Syy2dICRBHygrRsQvMK&#10;9L5CYMq5CTr8PWf/R1B2eF77RoDhdu2E27QfsfXBbdqCireg49XBCu2NQLwcp9hi50AsTQjPEDub&#10;q2hTb/b5/TDYKEuNdYow2lQcm6ht/Yy2leeT6Q59hOh8MNPlzLXcs2V9LkgFW5tz7PWLQZT5lmu0&#10;n8tY/PcRshtO/6AN2uxAg4tdLyjRaPCFAN7hPbf5nc8ilrbBk2N7W6/x96tQ5TXK5T0E0JLa3qVd&#10;FFIGBAss+B718pxg+mluXB/lAnqQ6tF5vFPHiN9psBzhLtbDkA1AXdVE3SWdxJv01Wo7rqSG4Gub&#10;yL+pD+Pv6o/pd/T90lv6aelt/ZB5W59N/4G6+xoB8A0CwV2dBwEHH+22gzZf94qCVf+imYb/qv3R&#10;N7XmuaSBkjc1gzCNELT6Ecchm2jfU6nI4P+3uP/8ripZ1z3B8+HWqFu37jnbpc8k8d4KCSGBQMgh&#10;JGGEvPfee4+8B3kJkBAgvPdGycJn7n36S/1Pb/+eWGhn9hm7unv06O76EGMuO+dcc834xfPE+0ZE&#10;gtXR+FcVxVkF4qA657g1Fpy2PJR+fMAPdnTHn+zwzm8sYMdqC9i6xvZt+MF8N3zvJqUJ2vy9xe76&#10;mTpKY5kZZdnY5LA967HEm3C1my3Gfx1i7ifL4n5TjuIJ/w1WcFJZNHt+ByIWdrkhyseqInZY4yks&#10;DIqskZZY45UzjqIAk45aAzdmWUq4FWNPUyIC7XTAFks8sAMbGWQltPKVWBKpwnaUXTv2twUAVmGZ&#10;y8K2WTn7rUBBVkdifbn5q3lcx3fqj2KPgKLWVZEi7NaEm4C0G8utzvTqsF1WF7bHGiP32Bk+00nF&#10;60Z9KTWiM1dALLWOklRrywREVak2Q8U/Cxg1brg7S7lPcViC49wIgDIzAht1xFpOKjEc0Gajcprz&#10;bR6lNdeU7yYN1fTyI/UF1l+T43KkCk6GWEG4Py1IrA1XZ1kvtrwX69vLftpRO63Aux1AaiH061rb&#10;pKvQLqkDnorm1uEo4xioEE2CcB7gKdlZQ+EEwzms5VxhDM+BoYaRuYhuNK+jCt3wN5RJTpSLmgow&#10;GmurAIRssfoJNZTuVl2qs773W1B09Wlue5/nAuJ15f5xPa6w/+sVVNi8aJvFHl6rSbXrgPOGhtQB&#10;RKnB51204KjD133qWwSOLZnOLl/H4l0ti8EOJfBaKiDkHPMjbYHz1PZSMTBHIZ/lGgyj8IeBotSs&#10;+u3GAOVYZqRTeOoGcPb4mD9A9EEV+ll9OA0l90E3/6saQcGwj/9dv1eNQA9gbKfh7KABbcMpNGOV&#10;mmmsu3EKgqD6FTsVKU4+5CK0fSj3iVwNC1RuInBWsAEbOAfQNXvMDNdX/4lm75HlnS44RqMVY9MV&#10;WkM5HruI3QeKCy3pNt+cbnN1iTaPdb6K3dUIFiVLX1SCNWWxFrVYQeOlBOty7zyBWllPidpaq/m8&#10;xiJLIdZ7y81m/quWFAfIuZIorfAGENU1ctBG01FvK2kuekwZQym6yWYBofoQ9f5QmgCpCDMABeoC&#10;vpYrUGBFINWYZE22MKqoNEU5hIJofzrXFCWqCWfdObWn24ORMnswVGLXO9JssZHzro7kvWi73nLS&#10;7nSdsns93DNtqPMcXysNWcU9HWO/jAHEPi0vEGp3OoLt5fARezMSYG+H9ti7/t3m6fGxN72BdqFo&#10;u7VG/4T4WWsFh7635AM/Wsah1VZzYheKzddGcndTR7faZLEf3Nhk7TQEZzICrAn1Wx69082Ik3nM&#10;12pp/Aeb0u1sa5oN0ch0VZ2wipR9lh621qJ8vrEjO380/61Sh9+Z/6ZvLWDzD5RVdmjbKovevcZ6&#10;sqn/QDUD3hza87MFa44GbPWJA5stfNc3bvqvSlzHaZ5n4lAyju79HYilMTuXS4/tAhQ7rD5+v7Vh&#10;K9qxa3n4+XQscUv2CatNDrVqgFCcGm0pIb5I111WxIlXYnuqaMmruWmLjmyx6vCdAG8ntnublYVs&#10;44JudxHj0vA9VhSi4Xt7LO8gyjJ4p5UH77KacEDKd9tRpT2ov36gJ6tccWSr1UbsRhXswWLvdsm1&#10;mqXkDDa0XbOVJIXbqGY75oe3pp2ym13VpjVnNZX8oNb6yIi1rkSsFsqiS+BSJzqVqyHSzyqpkDof&#10;zT7Tj6oZLjptF1rybbw2yyYa8m0Y66kZnFuAav2pYLZAqjbTJWEPqO+JhqEzETCn0YoWUCnqM20R&#10;UF1qzUZxJJlbZ4PKpg54zRAzx/M5KUb1P7n+PG5CVwAKquu8JkEtOAr4UJb5KFzgMgZYzgEVqSXZ&#10;iMwQqgAAftFJREFU7GsoyxnAKIV5H4t8qTze2d7H7TkouhyAmGqP2vPc40dtWXbNBTiwQxxTcLuh&#10;4XSouxtA9EaDF4h3UERKsVHKzKveUnszVAn4UA7ciA+bUikpdhtLdb8x0Z6jcO6idq4DhCvFx+wS&#10;FXahiIoEXC6VeoMlY9jpoVQsHVCTous5jUU+HmgNEVz3CNxCGI0u/3tt6C4A58vvDOH36zqg1JQA&#10;jiVX3uNKSs0wjeOocggB3Qj/+xCqaAirdy5TfbERgE9R/EggxzUG1ueLNZIlCquKUgNKC5q7j6LZ&#10;Y6TsLmJ1Xd4j1+USIBMYp0qUnxiNhdPs3zRCssQovxk+PyPQ0SDMoNK0aJTSbM6XRtpF9inVqMTn&#10;ad7TSBbZ5Ms0HDMcf7b0GO/TaJRH2Xylpkzj+FRonYsi03PFgEx9gYBuGGWnoIlgN8vryikc4nW9&#10;Nqj3NMECoDubDShzve+pL9H1JyoVJtkfdbzTOmJ3c5/vQT1qbLKfDWcFAZ8jNlKAu2hIwrqW2JOR&#10;EhrtHFts5XyB3GLNEVtCxd1pPmYPu+Ps2XCaPR/n/x9FLdccQOEp+2E3DUeQPeg8YbdaI+1Rf6y9&#10;Hjtpb0ZD7W3fAXvfG2Afeg/bi7YD9qQd1xT/sxUE/dVyj/xgBQAv+ygW9/BGSz243mJ2/hXGrLNb&#10;PbF2sf6oFUdus6pTqNgC6mg290kCjIjabqU0dOPNGXbnbKk9nSqw+6OpdqXvtJ0/c8omm05YV9FR&#10;K48/aEnhuy3Cf62F7V1lwdt/NN/V39r+TT9YICU+aI9Vphyz9BMH7fDejRbss92ObN9o4djsaJ8f&#10;LXrvD5YKY9JCd1rhyUArPhX4OxDrY/2Xa1F0dSdpiRMAoGxpSqiVAZSS2FBrxC7XxB2xtoIkK0+L&#10;cVHlLm7SPlRCN3amhZtfeYOZARus5Mg2qwCKFaGAENrXY42rInysMHg772+0NCRrht8ay+WzhYCx&#10;GA9fixXqcgEI7DPbDuxzU4yvdfKjx1E1g6jCNuy3FrdvjPPnWDutHgV7rq0c9Xbayo9p3HCotWKz&#10;WqiMg1knrSUm2BqOsp8oVOmxPTzeizULQIkEcPPw+1AYLYruxgdjqyNtBJuqxasGC+NsuCrFmoFg&#10;k+ZUPHkYNXncRqrTqDQJtL7RWBPkOFAcQsXN1WUAxAwbxzaPoPrOqlOfMpkvuKFMBDwHQm+5qLGn&#10;KEilsgiGk9i5sYwjADESIPI8V6qKfQssScHOLstiPzhTZIsA/1ottrgtz66hAO83ZwLBbLunmwdl&#10;egfQ6TVZYNnca1R8wfBmdZzdA3J3m7DCX4B4CzV0h/Kczz49k+cU4nJ/uT1oycAqx9l93nvammHP&#10;2ijtGfaqO9ce01rfqY23a2XHbUl9YSgvqcWZnKM2kHAQeKNG1KFNAyRV18I90YIqbOJ/qA/1pfhg&#10;jX1cwzQM6C5wvZSCc5HGY4b76YIaDa7BHI3CFMBTmeZ6aNTMmFJTsHzjWM2pHCnoCGz5UWcpBT4F&#10;NC5Xo2hRb4rgXiyLclBU5Hee85UK134u0OgslqHyAOJFygVFjBtSUHin3OQLWqlvChBOaLQI5QIA&#10;0yiQqYIwVxQZninivIoBN/DT+3OAUn2A07w+y+tag/hStaZG09oqkTiFYzgFfh+gnC/nemlmGcA3&#10;lRPM/y3gB6OspfxQjRpq96VIFSoF5mzmQfarESmKWIfgFNQlABwB5mCKXJUv9tgXu6zpufbZuZxD&#10;AJHGJD8Cy0rjgmrVWOqFBgWJuEZNp+xGa5Tdag/B+h6xh13R9mok3ZbHcu3ZOe6RLhre9kh73B3D&#10;/afZbbC4ufttoS7UngyfthcjUfZ64Ii97g+x172hdr+Wc41dbT0n11r5kW8tD1UZG/i9Be/4K6rt&#10;f5j/2v/N/Nf8h/mt/h+We3QbNj0DpXrKKqIA4vFdNlwSbr15gdaWvMOaE3dbP/fWUGWCXe7MQclm&#10;25PRNHs5lWOvZorsxUyxPZsotduD+TaHwh2oibUOGpJ67rssHGeU/yY7tP0nO7j1B8s8EWRZ8CvY&#10;dwtlu4X5YJlRiokB6+z0/lWAepPlRfpYNsIrI/QPidnNxwOXK0J2ADAsaoyPmySzFUVYl37cKuOx&#10;yoBEE7xWJkZZUfxRq0BZdWYFQ3YlKh+xJqyO1mRJ37/RcoM2A7+tVnx4q5UBx0r2W3poixVR8g5s&#10;tMLDW1wqThuKrw1b1EHpSVAH+EFs8z7rAMztx9lqSh7UgGZH6VMHefJBq43ZYyWRKMeTPtZbSGtx&#10;psI6ixOs9vhBlypUSgXUymQtKNuqkL1WhhopCtrk4NyILO6OC7ERFJ6ij0PYsr4ECmDtQoW1cz5a&#10;E7oXKPZgTZUk3p0WhTINdYuBD1Wk2FBhLLZE0WT2gaQ/VxRriy25lBw3cYDWRtbsLRqzK3Uoqywg&#10;Sh1ewqp5YYhyKUeFAAHBYCw9xEb5nUp+nhFIlUhMGeQP1jjgmYLjdg8APjxTYLcA2m0s8T2NN0YB&#10;PkQJPmzN8kaGAaLyBm/Xp7i8v3tU8iWOcxvrdxeFcB8beB/1J1V5o1YJ1El8NskB8XEbN11HPkAs&#10;s+fd+S6Z+qbSZQDqQ/b1shNookRv1SbaIqr2Olb8mnLxyk7ZPL9VEWSl1IylhWKfQ2wIZSfg9Zw+&#10;aK1RNLLcqAJhc6SvDSaFoPAiAAGVNfWQTWeH2VzeUbed1zKnUsq8d5b3VMZwK1PYw+lsjZoJ5jod&#10;4XhHaVCADsC6DPSWHAw5ByVKox7mgM8U6m1GY4Epk7nhNC5AhntoCjs9i2Wd5fV5lOMSavBhX5Hr&#10;+7uINdYs0pq8YVpb2VsAJxBqOqzJfM5DcwgWR6AUgZssNEBUOQ+ANSGDghGXqvSc/7MwhKKE80j3&#10;nQVUo2AtOM5pn0DtnKbPUiI0lle2dxT4SS2Oa6oujRTB9k6gDC+URvBd1CawFViV3jOtaf6zD7nv&#10;9gNDqc0hACmYnlOXAQ3BSNEx68dWT6JWLzeftjud6SjBPHt1LtseD52wB32R9qA3xp4NpmKDs+1B&#10;d7zd6oixV+oz7I+xqTxfKz/8rVWF/4jzOWjX2iLtfleEPQCkt1oP2c2mQzaevs0G4zbaaNI2Grs1&#10;lh/0tR3f+T8teMP/ZvvX/jdg+L+i3v7d9q79n5ZzbKvdH0mze92IFkBbd3KHdWXCgOx91pmyHZUe&#10;YmUnd1vo1r9Z7L41Vhq109r5TZP87psA8OFgnr0cL7Vfpsrs9fkKe3Gxwp5OF7PPfFvqzbap+kRr&#10;pcEsOu1nTdTj/NPBFrRzrQXv22InDu+04+wzXjAMWmN54dstJ2SrJe3/Gb79AYid8UeW208JCkHW&#10;eMLP6mP2WX3CEavLOmX5ivZoNgm8dmXSMcs7FYLPp7U/vc/aUpVeo9Ejuy3v8HbLPbTdCrFDRdjp&#10;4iPbrYptFZa5IngL222mfspWWePkIKf6NMV7T1yQ6xPqQJ3WhW3FWu3govoCxP3Wo4V84gOsOzkQ&#10;G4CqO7XXmjWXWxpKpPS0TXdWWFv+KSw530VRNmlqoLRoKwsD3qG7rTyMgjWuoRVoO6WcwRAsRqir&#10;rMphGwB65zKjXZ+X+i6V4tGDGu5ClZ2RCkyNAoDHrDvrhA2WpiDro9waugMZR93KbBerU6hEKXap&#10;Ps0u0KJp+c+FsnhacqxwWayD4hQqWmNwV4rgKBicTT/i7XtLQhVQJjSyZWWGmVyljujGR901ZXFj&#10;VgDFHLvTksk22430uA3wngCzZ4IVlvc+7yln0MGsJsFuAbSrAFjPlRytXMBLqNJLWPjbjenu+wLn&#10;YxThI4D6sqfYPo7V2vtzVfaqv8glZ99VDiJQXAJ8V0oBus4PSM+h2ifSUeipwAGVfD5fMKSC4xbG&#10;07jGsfsBXxAqLtoFW/riD1nnif3WdQrFw2+e5IadAGyCn/IdL6COL6PaZPEVxJkFYBPKxaPM8dkF&#10;AHiJsogSuAqorgGga6i4q2yvSA1KfQEvjf3VyA2pp/HcEI4RasoJVF/dWRruBY5xVSkyglgJyhPY&#10;KdqrAMh8LZBvSbHLDfG2gMqcR23OugkTNPnGEacKZXkXq9kHKmupIc5uNCW4coXnssXznMtCFcrZ&#10;bQGQlvesOc6W46ES9boSuC9rqjD2dV5jjwHtOIpOYNNchLMlEU5hymoLrIta4Inn2tdChfIgUap8&#10;RzB0YAW0ejyZd8SmNMQvAxFBcZFlGpGzNBDDwHcCQN/vy7DXkyX2ZqbS3p3nf54EgP0n7T4W9mYr&#10;v7/+lF1rxBb3xdq9zpN2t0OjcQ5ab8pOG832BcwBNldOg1R5mHv9oF2oCuJ6hXOuSinbhcDYxD3s&#10;x3Xivy/mPygMtrak3ZZ/RPObfmuHt/x3K4lZZ48A8aNOLUC1G5fFvZJ3wAVeqmJwmFEbLWr3Xyx8&#10;+9/sxN6fLAMBlX0EZxn4s+UFr7eKGNwkjeTFutN2RcugDqXaq+l8+7hQZp/ny80zk29Px7PtSk+S&#10;TTcnWn1asMXAr7B9G+00TEiL2G7pwessh30VhG623GCOeXQ7znj/70CsjvBdrorwBSS7rTRipxVA&#10;zeIYf6vMPOGm9ErHbmYDlQoAon7FjDAfdrgZ8O1wVrkIH65Sxj5yscaayaYKq1wHqGrCdlodFroJ&#10;26rASW+CotAAMNbP2oCv6zCP2mP1gLAuYpt1UZn6kw6Z1qeVMuzSzBrqM+Gm7uOP7krHjiX4Y2Ox&#10;VWfKraMgFhutpQj8HbBqY494J5/luFVHgaH6OJHEgqMSvVuxzH0owp5YRbc5hpYKReHKqndL0ZwM&#10;xH6jFk8GoRg13OmYtSViCUuSrTvnuHVSwTuBqaLow5lHsdCaZZpzQckpCKKioWJTGg+LAnTT7FPp&#10;laTsbJvSdZwCAsIcZzgRlQBMplGF+u4gcJRK1GzVmkhBeYaPu4uc1X2oaDAW+Rr7eoiVfdSWibJT&#10;H2K2veotdv2BUoYPGr0wk0K8ihUUEK9gDTW65EpVPK07+0Fd3m9KwwbLYufZ2+Eq+22qyT6O19iL&#10;3gK3bwFzHlgtAnIpUkWXFVUe4Hp1A7jm8N3YpEDrpyHtOu5vZ5NR4Kj90cSDrj9Q/YDdJ7F0fP4c&#10;oFSZRO1doJJeBG6LKJiFEio6ylABmyUgt4hdulgY6Z7r9QVs7KL6LPnOJaB0pTQSSJ9gG23zvDYP&#10;1C6Vx3BtAYz6+SiTKECtdKfp/WWrZ7U/rsO1+gRKPNdAlllqC1gBw3vdNDZnMu1GS5JdoaKpj3CW&#10;44zmaDyx5ggMcdZbQ/NuNCfYTSraTa0yV4cyrVXfoBaXAmIUgW/l8Xy51iPWa0f/CS8B7jJQFexm&#10;AdUUSnAiF6UM1Bb4jqy29rtU57X+F0r1PY2Okf3WhA+cU9YBt5VylP3WsbTvSRqZ8UzepxHQnIe9&#10;lAls/TD71vRb19oTbHmq2N7MChwV9hb7+Xw41RZrI20IVdl6co9NlhyxKy0o3Xp1B/B/FWDl8/bZ&#10;hfIAWwR8cyU0ghU03mUo91Jsf1mEXW7h3q4/aXXHN1rxoT9b/bHvrD9lG9cxCPUOuAsP20Dmfis+&#10;+gOi5me733EYVxJI4+AHXAO41tS9RB9L8v2bHdv+75Z08CdrQfV2Sj3z3/dTXyqid1lJ9DbLCd9i&#10;p/f8YHmH1uNMfVDAwLGRe6f1hD3uS7arTTQO5YE2WkbdLTyEQAq0HJxvAnU/A4YVxgDo8E0wbgOs&#10;22L1J/faAA3wdMUfliEtPLB1uewwyu7QNuwu1vbQZiuNCbSarFhLDNXSpEesnJu+4ESg5Z464qb5&#10;T9q/wbJRhWVH/awwZBfKcLsVoAozUZIahlcilRi8DXWmIVlYYNRBK3a4MWov9tXH6tW/yAk2owbr&#10;OeFq1KGy6UdoyQfTDrmE014szhnA2RnnZ90JKAwqWiswbD7ty8U6ZtMdFdZagEJk3wq0NAOqCqxx&#10;TYSPVYdus4qwbVZ91Ifnu90kE7lBW61EeZJRqEnZOADuUn9iA7HTSvEJdNHtNuDaxH5aAGbT6UN2&#10;Bus8WpZqI6WJyPdQl3iukQ5KIlcAQbOtyOKqz0/RVfUfnuNPnAGKV7CZ14GUprMSEMezw51amcii&#10;5UaZurSatHBscyiqlVYVpaiZYG41ZdiDjjx71lfqZoe5D8Se9gDG2gS7g3pTdPhxeyZgy+RxrosO&#10;PwZyzwDk6+4CV54CT686BGYce4nt464Ce9lf6tJrvPvIstd9JfZpotE+Tzbbb5NN9uFsjX06V22e&#10;wTLXd/iU4zxqSXewvduQapeKlWQdZT1cd0WHlTLTzH/Zj9ofTjhsY8Be8BvhP1EZTZHtDUMJAjZA&#10;N18U6aB3XqkvAFLQ1uiYla1Uo4I1FwuP2WVs7RXKAkBZQD0tFIVj1aP47Am7TLlee9qNJdZ0/jea&#10;kmlAMl3u3xKvLTrl5h1Bch3ld7sl2W7y3k1FfinXgN91PqfPKz1mqV6BF1QhoJIqFAgV8dVs2DeB&#10;5VXev6yJTxtO2kINjR1wuFDB7+C8BDTXvwfgpNami7QWsRZpV3BNy0UEO3h5+xJpDNin4LgE/G40&#10;cj4rapPnUojjwFh2+WzmAc7hoM0UazYbzikfCPJ4PO8Q9cQbVZaqnOEY5/jOWU3SANxkvd1QvwJN&#10;vXXIOtS3yPeejOTYG6D4eqzQXp/Ns6f96TZXGm4tJ3ZZuu/X1hC7y0aLDttQVoD1Ju61hmM7rBHQ&#10;jRfu4ziHuBbRQBA3UHiQgsVHNU4ByPM1uARU/FB6AKryMJADSjnbqBMbaUA32XDyVpso2Ikj22zX&#10;q/bZo/r9/K87+C8BZxafObEW4bQBYPq61QM1m85QJr8vHyfHb+pK8bfefADJtSmPlurcCKfWWWsS&#10;v5NGszPjoI1xb5Qf3WBZQd9ZfsiPVhz+s9XEbMWW77GSY/Dt6BYri9psTZr8lv9VfcUX1UA2J2uB&#10;rd+BWBGyZxkoWm7gJivXMLqofdaEVSxPjrGkECVlB1nZiYNWHh/igBh3YLslBmywVI1H5jup+9ZZ&#10;st9qS9+33vKBpJYIKAQ8WYHrrYhtDSqyjG1x0GYrAbYKpJQc2mrlqMkq4KmIcvMJSK2WjdKTBJwS&#10;Nd2QUnK8Q5DaTwAvQNWKYmw9zWtZ0TZzpsr6KtOtLi7YujIirR6g1SjXEeg2KAFcI2Wi91KAW9wh&#10;pLEP57TRCoB5ZbDeB6woRYFQyd/KZevQMTiWxsVq8asmvifLLCAOFsXZWFkCN9kJa0LZCp59AKAP&#10;lacEYW01kN+l3JTHoj6wqZWaFICbCOs8mYuiTJeV0zheFEi6LJ2geARoUPGKTrj1lDUbzN3WdHsE&#10;tG4qEAKE7gI7Z5Ubk+0Rlf5xRxYKjscKenQV2v3mDJdALWV4rz7ZXshOSz2q35D9KfDysr/EllGC&#10;Aqs+LxhKVb4GkK8HK7DK5fZ+pNY8bJd7i+w533/SmmoPGhLtaWua3Wf7gGMuAS5N/DCDCuwGik1q&#10;9Ljm6jPsdSXQxtLDXZrPVBYVFduifsD5IlSOU3/RAA2ryo0sQHonfohzilBQ1Gvn81FGAHNefYWK&#10;zmJxL5cfs6tUyGs1gLMOy1qPSkPhXW9MomiC2Xi7eybD7rSn2VITN3o9dr9BoOT1thS7Q7mJyrvO&#10;96/J+gJKqcWLKMw5BUNQrRc4jnsMdGWDz/Nc9nipEWBSbrQk2K12jtUca9eaT6EUBTGNPIl26lDA&#10;mwGGkwUhDoiCncA3i4ITuM5rZTo+I9utcxIIr9aq//OYA6XAOo7yG/tio6ew0VKQWhNFoJwu0uQQ&#10;qPIUXxthOwIwVRRIGdc8hCjHIUCptZDHgPpoXpj14qzUzdQFKK9wvs/O5mOf0+32mSTOPx5VirLm&#10;+E3Ht9uZBF8bL9L0ZihQjl0Zss0KDq+1jmTUYynWm98h6PUo0JKxl4b/gJ1FAU6UH8Weh1N//QF3&#10;gN2qj+A+PYo1jrQ79YftQv42G0xEOcZ+b2MpW2wydYsNJayyy8Xb7XbpbvdcAaHh3DCb4TqMZOMK&#10;tW/U93BhBLALMy2wPwDozyTvx4rvR91Rn4M2WvnJAGvODLORsmhE2lrLDl5lPbn7EDKaE2GdVUVu&#10;tBZF4DVsUlkANISaOXuBBvRqW6rd7s6y621JfwBi5P7lnP3ISCBXq1EkJwFQ9nGrSI2x1LD9lh3m&#10;azlhe60sPswK4kKB5E6L27fGEv3XWPL+9ZbI45QAzW9I8V9v6YGb2W6wRN+1lgIkswI2WTb7rsC2&#10;aoxywYFNVgQUy49sc1FgBVD61feUriFvWFb1FR73QUnuxkbvxFr7osawzonYZdljLkBjElDpqLLh&#10;5iJrSNU8d0FWH6MxsH4ubacrVqNduFCowYZIX2vEKtehBstQM7WAsRkF2BTF71TCsFShVllTUXQb&#10;296EilXw50prrj0YrLPF1kK72IDi6i6xay05nN9ePu/rlKEiwueyUQplVMLaNGyUpoJPs6t1KXbB&#10;qalIN5nBuQxudhSgIDiUfMilkIykHcHWYa9KT9otrO4jIHS/NQNrDAilLoHcnaZ0N1JESk9WVuV+&#10;M6BqSbMX3XnmEeSAp8s9LDttdwDnLT5/W1tgeANIvgCCb0ersMPFDo4POMYTYPiiO9/eDJfbUxTl&#10;fVTpk+Zsu6uAC9+/haq9gyK9QUt6qzrWrmJHr5dj97AxgpmiwxPZR93IouZje62VxqeTRmUwCUuH&#10;Ep7mvfF0lFH2EbsKdJawqDcA2K26eM4VWKHw5gGkbLJUoaCocdNXgOJ0TpgD4iWpQ9nb0mMOhLeB&#10;3m1ZX/ZzRSNHuMHnqQjqm7tUFUPjwTkDmtvtmsEbtan+PrZ6/So2dInKcFVArY11tnlewRCBDAgu&#10;8FjwXVGUt5o1Z6MmsD1p17QPgHi7Lcnud6axf+w1NnGxBgUL0DSvoyDnosuAa/YL+FYs8hJw1vnI&#10;Yl/RQu08vwasF7T+CLZTwFO/4QWgr4WfBM5Zvj+B2hRIL5RFOvAKXlpIfr4StY36nAa6gt9IRoAD&#10;5QzAHM8NcmCc43dNcd0GUaddqMUzymcE1PNNKGGuxVzVSZc2NF4Y7vpN59TH2ZJijwbz7daZBJTg&#10;UWzlLktC7JRHb7cZftsokGw9sdX6E3by/xyg8eD+LafRQ30O5gRba+xOxMEOWygMpGEOodENs5u1&#10;B+xx8yHuLz8ayQ02m73P2o+use4TP9uloh12t9rP5nJ32Gi2n/VwjhOc0yUanOnG4zbJuc4Cr0Wu&#10;3SWu2zmUYC/H7qZBGKbRzIchsb6rLGLX13Zy308Wue1vAPEnW2jmNzWGIYS2UudX26gW5Of8+/OP&#10;Wa0GdihIx302lHXYzfJ9oSrqdyCWR/guK2G6KXoPMAIWiVjH3ONWk3HCsiIDLePIbks/tNPyUYoF&#10;sYctHaAkATXNZZjK9jRAjEMlpqIW43x4vHctZT1lnSX6bbA0gKigS3m4j5VgowuDNlmpgixUoDMJ&#10;2NUUVBhw6EwOsg6l1kT7INV3Y3u3WhWlHZWofkc3LhXlptzHmuRIG2oqtr6mAkB92KoBWV3EdtcX&#10;WR3qVX81GuDNY00YUBG628p4XAuAWzUqB1XTSCUWDBs0ekbRUJ6rNGDnq7HbTQBysT7drgHF+bp0&#10;u1iVxE12CqsQ4/pANVRKw8S0Don6/DRGeSpfEUZuOIrG+45lCAyoQy1wrgBKomY0AYZJQTaVdxR7&#10;DHiaqGBSbF35rv/uZW8hFjibip/scgWVIqORIpqJRqruAfZVzx/x3DNUar8MV9odlOClslhgo9Qb&#10;fcZb7ilgMlACDKvtl4EyF3yROnzamQskC4BphX2arGMfFfZCCdrA9iYgvFZ+yuUwKjBzqRDoFAB1&#10;lMZMVqidz4uwc6moef47pdjIMrfTCPXQWJ1Lwy7lhdsctngiC1WDTVYg5DoVfwk7ekWBECB3GZAt&#10;qg8wnxsXKC5oREy9Rs8koQQ1kw2VsxKY1QAOAHYDa3wLVSiY3qyldZeSy2f/DmRUIEByuQqFqT44&#10;AKR+PaXd3JCyAz6CjaLAygdUEeQEvpWo7wyVQmkySuG5wvEETllx7cMFSdif1ONV9n23Ndmpzqvs&#10;1wVR2I9Tpx1pqFMaQyrvUiPKlc+4/kbKHb5zryOVx/F2rYnf1AhAAerlOix9HdCvYT9U+MtY5kUA&#10;q62eq+g4l3lf31lqOGVXsezXAcU1yiKvX6zQrEGHsfrBgDOCcwLwQHOOcon9jAPbvowD1oeS7Mc+&#10;D+SG2kB2hPVnRFhvWqh1819OlZ2wG13Zdo/G8flkg904k2mtKQfstO9qi9m1yooQJm5xexRsV/xu&#10;gBvI9QiiQQkG4CjRbG8CeF2U6t4m7u9dNJwH7FpdkE3n7+FePsK9e8iWqvfYeMZu3t9Do7eHxtDH&#10;rlfstwt5vogKBAYq7jzXfxwbPliE68Imj+SHAq1I13Vxmf9nOh87n7LXurjXKo/BpbDNFrtvlQWu&#10;/4sFrPkPywlFebaG2lWg2J3iY3UAvPbkdssP3WDx/qvtOABNx5VWcs/WRO6wFix1edgfZrtpjfNf&#10;PpOIDdXCMwn+Vo99rEoIdoqwMOYAMMROA5Wi4wct70SgFWMji2MCLD1oO8pwi6UdphUJ3G4nd621&#10;0wAxwW8jqhFQ+gBEtqkBm13fYgZWNX3fWmz0NuSuv51Jwh6jkPpQTp0oLY1V7sB2tqAAm1BfNVje&#10;qqM7rB5Qt8eh5qTcTvC99KPWW5YCEAttsLnA9W9WaSJZ4FlxGCWqtB+l/xzcYGVsy5V+w28o5bjV&#10;tHi1R3fxp+124GuJ8Xd9jHWR6tvcR/EFwtsdkDs4noZ8TQDAs3lRbqyyxsV2AwIlBl/gJpor8abW&#10;9MYpKENLnR6GYgx2ym+I36f5+sawxuf4fQKiIssztFKLtE43lA7Tno2FLXQwfMb2BUWJ0s/O5KME&#10;ZXdRIthLgVDKUMpOEy/cb0p1EeY3APFJVx5QlbrMc6k12r7G9ipRWxM2eM7WuiiyUnSUj6j+xhfd&#10;hfbLYLl9mmiw9+P1fKbG3o5UYr9zsK5Y24IIu8Y5KkAjtXiR338uGeuDmlVaTAfXu5EGpy3a3yVg&#10;a4SJJm6dzaMyAlCNxpgtQCFxfRQAuQZQBMQlIHejBrCh8G5SwZTovdIfeLMOVcs10e+7zmfU33cb&#10;i3tb8w0CNvX7KbJ8FUhdk2rTlFsA6Rqqa0lKjsqiyO1EjoIN4U79aTIFPRYMr6H6llTUh6gACfsV&#10;MG+3cEzgpYCJgxjvXas/7QIbsrTaSuUpMixleYf3bwG5B2fS7V57qt1XOkhXliv3zniheLcjhcfp&#10;9qBTFh6Vzr5vtSY5C3+5lgaBcgUYXgVwV+q98JsXXNleQGGqr266mPNme7Uh1n32WiMwBKJLbAVM&#10;Qf68IK5GgH1caUB9NmG/q4EHUJwtDXdwVZml0TiXh3rkf+lPC3azw9TFBFrt8UAU1HYs8UE7V3bS&#10;Bgtp2KvTrJz3o3b9aIfXf20hG7+3vNBdgAk1ScPYedqHa8r9nAbcgNjFcvX5+Vo3NrYSQZKz70fL&#10;3/81jm4bAuIQ5xnKdTplj3s4xzqt3xyAwj5lT/vj7GFblE2ma/2W3Tac5W+TQHy6PNJ60/fDBF8E&#10;0m7q1l7stR/1CjtOIzhfE2UT2PfmU7usMWabtZz2tTwETOTOHy1g9f9uORE/2+WOcLvaonzhvVYa&#10;Jvf6IzxaBdzX2OGtP9re1X+yoPVf2cndP1rGwY0WuelPvwOxI953uTUetcSOa0/stSopqORQK8Fi&#10;5gOQoqPbrYwKUIyKLKXijzZkWH1KqFOFSYEC4m7LDPaz4zvX2ikgeNoPpbhvs8VTEvZvsWQ+k3Fw&#10;q2UAxbzg7VYtiwocaoFeI9BpxnLVA0H1XdbE7Hdzm2nccyPvt/J+myZ0OMnzqN3Y6lB7Pt5sV/uq&#10;baq92KbOlNhASRxQDfNGqsN3oAwpnHcV29KgjVYStMUKDm6yYkBZDuzqBETeV3BH1lgjZRo4di3W&#10;uhIVWRGyFVDutX5UnIaFnctWnxAqDxioaClMTYmvefHmUFEXSk7YWS2OrsRk1F9/4gGkfYhN8N0Z&#10;4DHJdjIzzFlnWd/7bVhv7O79jnR72psHCAuwrHlAL/dLKk2+PWnLtbsc43ZtvD1qAXbAUArxpvoJ&#10;gZpyD2V/n2B1pQA9Z6vYltoLiuD2ZqTGPKO19m60AdDV8n0N60tzyvNZZ5696iuxD+fq7fNUi72f&#10;aLQPky3221w7cKy15735ABSYAsc7wOl8TrgNxx+wHv6jqSwlSdPyxgZafdhObLK/m6VHEfoRJZOj&#10;5AcTA0wJxxeKUG0oTEWJ54DUHK958w6xf2WArSzGbmKdr6gPTyMqUIyzeWF2mdcVcRbkBMM7lLvY&#10;1/sKiqDcrgCm21jgB60oLxTXbSB2pwmo8d5lgKm8xBuCJ8BVHuI49kiRZkWVlbgtBaiix4Kd7LQA&#10;d7st2R52c52BmF4TFGWD9dgVPvugDcUOVO9wPoKpLLH2o4DNnVZvn6BTpXxWNlpBm+suWMJjzvMa&#10;RX2bl7DaC1hegc3BDRieB4QzCtAAQoFO6yQPpgfwPAzX4U34vqioNSC8gBqeARzn8oPtbD62D/hN&#10;V0TaJVTkZdTpggDL5y7ymiz9ij1fpIxlH7FK6oBmDc84sM31/5dE7rZSxEYMru7onrUWtnMV5WcL&#10;37nGju5YjfjZbJ1pQTYGkLTS3lCan/UlbLOxLF8UtmYP2otg2etcWB4OsCh0kwvQdKf4u4llNWGF&#10;ph+ri8SlRW6xkdyDNBCo0vpo6wd6PUm+AJeGrCrKRrH4PXH7rDVqq9UEf2vtEd/a4MmfbCRxo50F&#10;cJMo0nlU9gQ2uDdupw2kBlgp+03cv85CN//J8o7+bIvt4bbUGmk9yT4IsI1upv7gjT+a749f25Zv&#10;/nfb9M1/R1F+45YXOO233kI3/e13ILad2rlcf1wR422WdXC9taaG20DRaSsHFFpSoBYY1Z5AXmJd&#10;26gMg5XxKEdfZOpqSz4I9FCAp1GFsb7a+SY7tXeDA2JS4DbstPeAGcpRjEC+nj7kpvFyI2PYZ1XU&#10;HquM9LGa4/t4vN/KsbqV6vOL2ef6A6XSVJpRiW3HfWidArgZEm2yOtWGShOttzTezmBH23m9AXCf&#10;OeXngiKy4/Xsu04qM2y7VYTtsHJseg03QgvnrtEwZwB/C5/TWOl6WWWssybIbeA396OGzmUpT0xR&#10;RKU/KJeM1rZa6/EmU7lOo/QindpbKKXiUclHsf4qw1h/BRLG0o94i4IKOaFU2AQqFCqvIwuQ5bl1&#10;Oh6dyXb9hbLKz2RZlVrTBvhqElxw5Ekb0GzPcBC7yffV//dI4OwqtNfD1fYG9fdhot7ejNbYLyPV&#10;wK3B3mF53o3V2QeU36dzjXy3yO43ogxRo+pzfIkKfX+u1sHw01SrfZput79f6LbfLqp08lqjfTxX&#10;xbHTbLEQSGWF2HBCkLVqTDmNmWataaPBakJhd/BcI1LqQnbQICin8qBN5ypNhetVFAX0TqEw47HF&#10;EXaRMhC3n9b+ABZJeYXYZJSgFn6fpJIqYfoi1uiyFCVAlAq8AVQEoIcosacosNs8vgtgHBAVKAFk&#10;d1F495rVX5pgi9hzbe9phpkvfY0alaLcQ6XneOcgVCQ4xNlhAW9FJarv8VE3x5Bi5DX1IQqK1wDW&#10;Eir0NvC9h8q7jSVW/+N0fohLqlZUWX2YgqassRSh+hulSL2r52lh90jXl3mjJdEBUapuRQm6wmO9&#10;pmix+h/nKG4ReCVlqztASg/InVeSNyDUOshSUmNFoTZeEo4tpvCdCS1qVcpn2J9Sh9T/eJXzv96k&#10;6cqiOK/T1ocVTg9Yi1pabeFbf7BjO3+y0/7rLXLPajuAejq4fbWF7gaEvhssWvV5H84OLrThIjVN&#10;WX+Kn53NxjJjl5dqI22+VGPJlTu8zwqDtYTwJkvwX2uJB9ZZdvAWKz8GQAuPWWHIdovheKf2/Mjr&#10;awHsPtQidr0QAKb62pDgXhTiRuh0RVFf/f5i3VFf20LuKrtZssaWijfbfO4OG8vzAf7cKxXHrPvU&#10;NhybrxVHbIMxuNK931lp1Dq72oEbaToKO7Zbuv8qC/j5L7bpqz/b1h++tvUAcfuP/9MObPzG4gK2&#10;WgKCLXDtv/8OxMaoHcvFRzYgK1dZvO9PVslNXhcbYCXI0HwUVjFWUyUPWBSiwspO7bMM7GkiljSZ&#10;1kABlpN7+K4/VhlFmLR/qyUf2G5xgDDOb52DYXVskDUmhbrk6Ya4QGsCrpptukZTggElLUalKcTK&#10;gWYNYGqkwnUBOQ3gV2d9W4yPdQPmjuN7XXClAzWm4E89laskHEUHBHuobP1JKBleO4NSOaPvc6wW&#10;vtPBe60aCcNx+1BwwynBTs31xR90x1FARXmFA3o9LYSWT4nSx21Ww8pQhVrLYxylNIHKU37hHJVd&#10;i/yon0wqcDb3qOs/EwA1tEzlPKpyDmheLpfSSaZC56AG8xwMn/bko8Swx6jDV/0l9rKv0IFQllHD&#10;7mSJnwBPDZd73qmZaAqwwqg7WereEoDXaO9Qyp9n2u3TZBuqsN7NmP1+SgvTA0SU3ltU43MlbaMo&#10;Xb4h3xcM340o55DvAkN9/x8X++zv8/3290uDlH777XyHveO7grESoudRWeozlN0fSQ11UeS2KBQB&#10;/9FAfJD14xpGkg7ZDNdH/YsKulzCrs7kAp+Uw3aJ66CAikaWOEudh8KhAbmMstaEFrpWgwkBblje&#10;Bdns4ijei2I/kXYBiEo9KiJ8DcUnNal+yMsK0qgfEOAsAjb3XBa82tvfKJAulR931vwatlyvX6Oo&#10;P1CRXE3UqjSZFVvsAMj2AZb3PkB7AIDvoRgVJb4BwK7XAWigeB1rehMLe1PWm+Nrf4KmYLgC1bsd&#10;qa4fUQpRCz8pheds9mE3tO8S1lsBH8FRIBTgFIFWms6FcgAJyKTsBMSVx+qnlMKU9Z3j82MFgDiP&#10;e00BFSByjq2CGucA0xAqaygnyCaKuFfz5W5CbEr9b1WnTMurTnLN0wI3WMimry0AhRS44Vs7tP47&#10;C9v8vYUBw9DtP1n4LpTh7lV2AjGToElc/NcB0NVY7J3WmxZoU8XcE6jb6838Jw0nnRuQWNHcBcn7&#10;1lr0rp8sBPAFbfrejmzh8ZZvLI06mnh4qx3kNf91X9n+df9hYZv+bHlH1ll74h7rSgWyJdwHuRrf&#10;vdvaQn6wMyF/sevFm+xpwxZ7Ur/eXrTtsqf1PtwDu4B9ANcowvpQlg1RW6w4bLNV4GIzAldZVcwm&#10;u9rG/dAYZe0AM9HnO9v9w7/bGoC4/sevbPNPf7Xda/5m/uu/tci9Gy2KcnDjN78DMc9vw3Kaz8+W&#10;sPsni/f50SVm5wdvAIZrrfDQBn7oThcQKdKyodjPTH5YVugOy4T4GTxXpDned7UlBWxwC0ZlHt7h&#10;AiwpPM/is5UnA602FlscfxiVecCNlW4BUM2nUGfH91gDwNJIkypFdtk2AEdFcTW2WROsKvLbzvOe&#10;00q/2YMC3GvVEdutSnMqxgVYM6Dsd1HbQ9ZLxdK0SANU4OF0TZp5ECD6uNSdM6f92J+mladypys/&#10;LggwouoyaImpzNOF0W7BI63mNiplx1bTxqsIhEqVcUCkMs9p3DE320hyIKCgcqGi5qnc5wvUhxbp&#10;VMk19ZUBuAeA7glQeyYQdmGR2UrhPespcikzigDfa0l3IzUUMHjUjpo7k2WPO7ReSa697tcs2IX2&#10;vK/YXg9VArtGlGCzK59nOlB0HSjFRlvGGr+fbOL9ens7VmOPOeYdQPwYsD7tyHEpNuon/KycQ9Th&#10;5+k2pwz/cWnA/rEwaP+5OGL/WByyv1/sso8TdfaoNdUuc/NfBkyTbgxxhLdxyMBB0JCcTQ6loBj4&#10;X+awugqWaIacJX77rGZ0zuA7GSG2wDW5gPo7h+VSt8Hl0ji7VHTc9S/OFx+3qWyUuGDKddOIlau6&#10;dhXeIut8WSk6AiRlEajqtauUBaVQAEulxngTvQGp+vlkmWti7QaAvKd+SKz0NYCqvr/HPV4FuIQy&#10;FMgEQ9ll9QXewfY+UH9gh4CIwkRVXQeC17C3t7CcAqHgeAuYyTJf5/v67jVg5ew1SmxRn+d95Stq&#10;5IqUoYb8CYp6PKPkcllp2Wj2pXQX5TvqfcHTRZTVLwgElRepvEQ9XikC4ngh+wOCE1KGlDEs9QSW&#10;eaoywqbKeY6VHM4Mcvm7qivNGgARH2BN1DnBMGzTN67/LGjL9xaxe62d9NlgCajBxL1rLA71dnrv&#10;Txbr97Ml89ksHGAGajIjYJWVYIPb2Ocwav4CgL3RpmVvT7lBE5qAN5fPxuzAam/7yYI2o8o2/WwB&#10;G362/YDnwOa/2cHN35ofj/es/cr2AqR9q/5s4Zv+AszWW096AECPsJG8AOrmVusM/3ebS/4BGO60&#10;50277H71VnvQsM1eNu2xJ4077VKFj50vDwX2Ic7C10Zus6ZT/gDxJxzoNrsMrC/VHLO2k9stye87&#10;2/Pj/7B13/zJNq362rav+cZ2rP7G9q7/wQK3rrb9m1bZvvXf/Q7EpB1rlhP4IYm7VllmwDo3ZrgZ&#10;eDSe3GtV4dut9MhWKw7eYbmBWy17/ybLO7TDsg7RGiCzlWajYEnWAUB5aKvlHEaiAsIUVGPu4U1W&#10;EbkbaAFDJTuzbURdaJ7E5pM+SGw/N6V5Q8xuICgQ+gJJf+tKCrJuoKapz7sS1P9w0AUqBLhRwKM5&#10;7QazQm0YFTcIuEYyQm2AzwwkBtpAsgbGH3YR4L4v8BumInpXMdMYUS4ilXc2H1WnxGAVKqJmSlko&#10;5abDGs86++tVkJqKS+sLjylSrNmxlVRN5ZWqmWE/M+xvFiU0y2sagqZo6VWgIEUo8D3CHt9XTiFw&#10;kzW+1+xNpH58RhY4BUWYSgXWuOIUl2Stz91HFT7tQs0Bwheox1fKERyutLfn6pyiU3/fu/Emt9i8&#10;7O7HyQ63cP37yWbea3ZAVBrNXalMgRhl+hwl+u5sDZ8FlthlgVX7+fuFLvv1Yg9Wudd+k0qk/DZ3&#10;xj5hw593ZttNrO8CFfV6Vay7Xj2x+63v1H4bTTqM0otie9D6T/nYbHawXQFQN1Fht1BoCj4s8Z0b&#10;VSivmkRgFcM1847bHtOIFf63CaXkAFmNaT6PEhT0BMHbNAr3G5PsLjBTVPkGykZrtNzhNTUYKrLD&#10;SsqWwlMf3lXUmsCk/kMFP6QoXb4hgHp0Rv1+fJbPKDCjfkkFa1aCKvcA4V2e32tJccGbJQEQa3kD&#10;NXgDIN1rVldFIlYcEPKdm4DqBsC7hSp0/Zq8fr8ViHakO6XoTQFSRDvGNJnDSp/lFY4/9U+rHusm&#10;jRDMx7h2WuhJ45PHsjQCJdhFvpWXKEuvZHEpyckCKU3u5eyDNoaddmsfA79J2WUeny0IthEsdm+K&#10;JjXZZrVhW6wieKNV4ubKsJSFAC09cI1l4/Syj2yytEPrKessDwFUGLLFig6vR2hssdpoxEb0Tlyb&#10;jzVRTxuO77KGE9TRk4iRhH12JmmfDedwbBq6HkRFPfW3/OhOi92DukRlBm34EQD+bAe2AMONX1vg&#10;pr9ZIPZ0/4bvzI+yZ/1fbc+av6DKvrPjPqusMmaH9WQE2FhZBMr2II3vNhs9+Re7VbTOHtfusMf1&#10;/va0JZiGcrddLlhvj2o2cm/sQaXiSsrDrPP0TmtFJTbgNpP3fWt1PFdf6gzXrD56G40AgN7wF/P5&#10;+SvzWfOt+W780Xat/ta2A8edP39je9b9ABRX/w7EzP1rlwuwxrVQvhVAtZ/GDtES1HOAQl7PDdho&#10;eQc2W5bAhwVOpSVJRUZnHthkubxeAiwLAWFRxG4rDt/lrHUBMGyWFUXBtdEytWFh2zWLjvohedyV&#10;uN+6KZ1x/taiZQawxmc0nhgQaTbfzoT9AA/YYUm1Ktk5VMR4/lEbVyc5ZSxXsyJr5TqNFgF+UoYA&#10;UauWDQFDLdwjlaf1a8dQN2MAVPPiqT/wIspEw9imqYyz/KmzKLsZYCaFogRi9f8pTUa5g5qOSuNv&#10;lT6j2VfGAbJgOIs1VABA9m2J1lLlKgBQqsid5hSAU+qs8d3WDJdXqPxCBUwUDHnUrlzDTBSLJnVV&#10;Oo13+Nyjthw3NO8p8Ho9VIbqq7Fl9Q2erbOPM232eQ41ONtunnMNDowfsbzvxlvceiqyzx8mACXQ&#10;fI7iFHTVJ6m1ll/2FtuH8Qbg2cxna+25JnGgCKq/XejEIne5ojWa30222ssB4DtKGS7Gaqe4scTz&#10;hcewxvtd4GgsVek0MW40iUadzKCUlUx9BzV8WxADJoKEgHiexmWea6wJGeb43yZQjBe59hf5L6do&#10;pEaTqAjpQa7f8QqgkMXVdGNeZae8RFRzPVDl+R1el4WeRXEtATwdwwGtPc3uoeykuhTEUJT4NgCT&#10;4rvFc8FSCdgCohSkgyX7laoTUJXWozxHvSbI3ZQtBoS3UHAuoCMVyWcFWEFRavOaFBzne4N96ly0&#10;bwV+VK5g0RfKUNYa0vclf1IWW/uf4dynpRaxyVpoSpPDKkVJuZRKA1JCuIAqIGqWG41yueACKihJ&#10;7LArgO9c7iHqQYhbfkCBl+5EHFSSv/UmB1gL1rbx6HYgscfqw7dZNXayNkbjdX2tNWmv9WUEWn9W&#10;oHXwuDlujzVSWnivW0uQph+wfiVep+wDrNTPhL3U1b3UTdRm/D6AyHdO78LZIXRO73eB0XKcWrL/&#10;aju67VtnlQ9t/tEOb1tlh7evsqBt39nBrd8CRFnlH81fM1xv+Np8N3xlB1Cq0ajRmlgf68s5aFPV&#10;UQAuxKazd9lk/Dd2t2S9PWvaa89bg+xJS4jdazxsU6nrXX/ig/qddrn6oM1Whlt/qq81Ray3ogOr&#10;7fSeP1tD/C5b4P+a5p6sipR4W+u69o77bbFDqNaDW9daAMA+tGO97V37nSu89oc+xFi/5TYA1Jem&#10;2am1DoOm3vJHufmgDBWdRenJoh7baTX8+BpUX6XyBLngDbK4WN3GE6i+BC0fSksiiQ7gelFYbh0H&#10;9qVk6/b4/dYlO4vKGqJiDFOGgJZmsx7OOupmoe7EJvcBun6srGY+dv12Gtmh6c6B1hQVawqlIvU2&#10;wPHc+rRATOBz8KNyjmlCTFSbd1otLrLWGAaIc0Ux7IcWOZPWTakw6ivMxG7wvgAq2E3wuUH2ezaJ&#10;1jbpkI1ozDLndJbjjXOus1Tki6jJa9WxqJREQKY0lwyn6J515zo1+Kw330HtvnIGAeHz3iI+Awzb&#10;sh0MNbHCLY36aFMKDIqxHUvN+8+Bl0aMCFrvAJgg+BEAfkKx/Xq+k+cdtvylr1AwezvW4FSeynue&#10;/zJc5ey35kh8piF6faX2VjAFlB+lKrHKz/vL7WlvCaUUQEoheoH4q5YjpXyebfP2QZ6tsOUBfgfn&#10;dwXlLCXYzn9/JoqbF4U4jmqWunPjjZWoXXLM9d1pBImspOCm95SYPcW1Vd+ggKiV+tSnqQlnlXKz&#10;UHQUQCkyLEsbx00P/BTo4LVrWE5BSFZXUeR7wEZK7TafuY9de6D0FkWGle5CedxfYM+HiuxBd7bd&#10;60x3aS+aFuwK53O7LcUuAqeJrEPu3BSRXuk7FDAFSQVv7mOn7zZxDsDwRu3vANVwQeVOqi90qZzX&#10;UHaaBu0mDeE1ni+oa4H373GeN7kOVyqi3O+6ym8UEAVN5U7OoBCVO3kJ1TeTd8SGUwPdZAwTqGcp&#10;R81koyIgzmOnr6NsNSZ6riQMywws67S2TrhTixq1MoyyGkjVUgF+DoqdcZqNfpt1KFXt2C5rPgoQ&#10;QzZim3ciSIBmVoD1Ze63IY1yyUI45APUnAM2UoT6lOLMR4DgpDTzTtdpX2vne60ndlgjKtDb37/T&#10;ykM1dd8aF2PIPiCXuM5O7V1tUXt+tqMovvDdP7kodcSuNRay/Sc7vPkHO7wRUGJRD236Aev8DeUr&#10;C9v+nUXt+s4BawDFO12POwNwl0sD7WL6jwBxtT3HHj9u9rOHjfvtcQNKOmmTXcldY/crtnGND9h5&#10;DaFECTZHb7G8wFW4028A9U7TolvjudEuxS83dLMVwqq4/VtRpats109fWSBAPLJ7k+1a9RXPse/r&#10;f/wdiJ3JB5a7kjWJgkaDaN0K74LU3VhOzTbTxbYbK6pZZ3po0bVoTSeKTHZWM9b0JwMPLGUz6q8d&#10;RdgLzPpdH57Xuiry24wNb0MJdqIONUZZMNQ06N3spxeLLCj2AZ3hTKAEtKY1KJ+Wcw5lMp2rqZSi&#10;HAhlWc9SycYVzMg/ZlMoRSU4T6gfis+5mVQU7ACO59T3J2WZFc6Nh1XDYp8FgBohMobN1vsjvK4U&#10;GU0+qn2Pog77AaKU0AC/fTQ5CDsYZhc4zgJAVl7gvSaAhoVT35xGejzFlqq/ThFjVzqBH0pPAZCX&#10;fVrVrhDYAcgWBU1S+H4a9jjd9RFqGJ4izL8MlzugKWoseP2qYMeXyO9nLSY/qcXk6+y10mlQiO8n&#10;ZJkFwkb3vVf9pS63UGOUX3QX2ZvhakDYjJWWpW6zd2NNLhDz9lz9P78vGP4ndln9iILhP7DPv812&#10;2C8jVW4aMM9Iqf0yWIQ9ScTi8t/QaMrmqr90LI3WmsZD0JsHiAKHIHMNGNzA0iq3cJqGSeOVZZcV&#10;0HBKiUZkqUqBDhQ1QFE0+Rbfu0PFvwcQb1PhbwOi27KklLvYVZf3B6wUWb4tuMnOouDutiba/Y4U&#10;e9qXa3c6M+zl2XJ7NlJiz1C2z4ZpGPo1VjffHvXmuFEqmmXGq9ZQlhzzhvbFvm8K4py3bLOKVOIV&#10;1N1V5U4CKaX5KMCzCKg04kaTS9xUFNylDZ3kOUAsCnMTUFyvOomapqGg4VZwaRp3oij9VdT0UgVK&#10;ld98F+t/h99zlf2OpHL/I0C6AdkIguSi+kULdU8DSKC5CFgXlE9YrokhNPIlyo1UmUQlqoxkaK3q&#10;A7iYfdQ1X+ocsKP+dqESOwDjmegd1nZ8JyLD30YLAC/AGSk8ZN2pfkAREGruRNTZKMpzOEdLoyqH&#10;VssT+FsPirDrtI+1HN/hJn6oj9llleFyhOus4OBay6ak7PvZEvb+bHG+a+2k7xo77vuzndi31k7h&#10;JE/uWWtRO36ymN0/WwyAPMFW4NQsNqf911hi4HqL37faMg6stX5U80w9gqXyiF2tPWzXijbZzYIf&#10;7WndFnuEPX7YFGB3KoH5ie/tUtaP9rB8i12vCLJ5Gk+No+5M2GOV2P3C4LUIt63Wq4lhEDU5Bzda&#10;rM93WHkguP4r2/3jV7bjx69tx0/f2O6fv7Vt3/8ZOP6k4MrvQOxJ3r/cn6KWBlghjXvikdUJ/m4x&#10;mgEgqH65odSDpvUfhlK1bgVA46KpT28o7QgAiwZuIVw0JU9iWdM02wZA0XKH7KOZlkVji8+c0kXW&#10;TMBa21ULtIcAKK8KHJPCkyKkTOeFU7yTcU7mhTq1N5EDwJwN5o+jMgpeUoQTucozC7MRwHUWEKsM&#10;uly4IOsBzgPATzmCWuhJw+wUoR7gs2McR1ND6XtKntZQsynlDFJkv4eA9gi/4QJAVuW9TgW/UycI&#10;ArK2DHvQnIYSQ4mgdjRJ6+OuPHvRXwRMyu3NULkDoaCiROq7WpuYojxAJVhrUoVXvYVuyNy7s9Uu&#10;APIGVfjW2dpW14f32yyqcOYMIGx1AROtiieYKU3GqUfUnpTka44lu/0C4L7qKfaqQuUXAsJP0232&#10;CVWpvsZ3Y832aUL79irB34DfPxZ67T/ne+0f6kPUaxzzNz6v/MXlQZ1bpb3uK7BnZzS5QzI2Nt4e&#10;tAgaSc7Kqh9Po0cEPwU8LqAAZaG9eYQCHvCoiXWf96o89fvFoZCi+ewxoEFlZ3uH1x5gh29gQ2+p&#10;/64WaNQrIKKRN8BTKg94yLbewk7epBJoXPM1KsLDjlR71MX59dAADRbYo/5ce4ZKXB5DaU9U2hu2&#10;yvW8jbpU9Ph2EyBUcIT9ysKqy0P9lArUXEftaWigftsV9f0Bp8soX6lCTTOmc7jD+3dk5dVFgs29&#10;o3PifJc0MiQn2M5j/TXyZoZ7bpL7fARbOUFDv1gAVClXS0/afe4FdQkoWX0SxToIfAYRJIOIDano&#10;88B0PCPIvbeISrxWhVKsjOAcAW0p4AWKU4Wy3Zot55DN5XE/p++jHuxHQARzz+KQlL/IPsYzDnCv&#10;s69iwFwVYRNlwXa2gPqbRx3J5rjZAc56DwPHQWDqJpdN18JUWqMFp3dymwtMdGsmbmx0R7yPNaEa&#10;64FkafgWKw7fagWhyjFeZykBADJgnVtvXeuuq0stPWiD5aIkC3CYRZE7rfjoDsvnO4WR2y0/bKtl&#10;Hdlk+aGb7ExKoE1oUas67p/6cLtXF2BLuavtVuEqu12xxZaKt9l06hrrPPbfbTH3a3tQvsnu14Xa&#10;VRqvucpj1s/5KVc5y3+VFbDPxrj9Vhm927JQsHEAOwyl6rf+OwD4N9v+w7e24eu/2uav/8P2rv6b&#10;nQzcZqlHdv4BiEn+yz2JqEJKXxItDX9OV6wXiioDiZqVV+/R+tCKraz9oIW4XbADddeIJNXECC6o&#10;IXgKmGxVBvijB1yqC7YTtSb1JhsrAClAMZ2PFZbKc/YYdSe7i7pw87pxobQgjxbxHkZ1aiFvlRGg&#10;OMTzIYCmvq3e2H2AkD/xNOdJ0bCyfqyukqv7UHzdWPiWY3sou13itIA3pNl1UIZaXnNc6pDHI9y8&#10;Sp1RH6Oim+oTvNecAsTSnS32qjoFStKo6Gmovkw3H6Es6msFQPoKXSBDQZW7zakUqUFNwJCLHS6x&#10;l0BzGRC+H8fKTjUBPC0yj6XFHssW/0b5FTAJZm9Rci8GqNTYZH3u05T6CVF5qMhfhio5H2AlVajS&#10;W+xyEZVk/Vn9jUrHcaUDq9zCd9vt73MoQIEPxSlV+HeA+H9b6HNK9CPHkzr8+xyWeQxbjuJ8CQxf&#10;KUm7K8deYUOXgc6jVi08rz61OKd0HmB9BRP1EQqIswoyYbuu8Nol1JAqt/rUbgLPRdTVXF4EFprG&#10;jet8jv9AuYlamkD9hs4mAwmB8Q6K7j7HUSPkDaScxmon2S2U5nXs53WUmV7XOTzuzKIxyrNnvblO&#10;LT7iXB8Cycds77en2RP+N3VrKIfwZsMpFyV29h7QytJqfLXgrq32eYPXlTc5T8N8VV0BHEvBk6c0&#10;DA84h3ka60tA7xaw1zneAswq11GTmqtxFsvZFbXduiJ32MAJHxukop7jHuw/sRdQHsFiK4Iu6J92&#10;CnQs/SBW/jCwi3LnpWs4mUljneQHYFFLFSjwklDUZQSNCde3kPfzDqMej3GtD9nFomDOV6OIlPqE&#10;jQSSiyjWi/khqPiD1C2UIapwsgTLCRBnqqhfxcC64IAN5OxHHSISMvyBYoCdA64CoxsfnRlgPYl7&#10;AKGv9af78Rk4wHvqgxxgvwMcq4/tGeBZH7vHKrDTxRGa7Wq9lUhJhm20ypitVg1QK6I3W0XMZqvh&#10;ceXx7byG9Y7ebmVcp4oTu6w+wc/6APN5/p/Fhhh72B5tD+r2owZ/sFtFq+xu8c82n/pXu5jxZ7tT&#10;+r3dLdvA/3LIlmjcNM67i/2VHlpncTv+YrmH11kl11051Jp8RgNEArHsG7/7EyD8s2386s+26av/&#10;sB08D9+11pKDd1pa8B9W3RMQ+1CIw7Qoo5kanaFUFI21Rbl9AZOy2zUtksZ8TnLDK1qrBW6msZG9&#10;iZo2ixYECAlcUwBtGmWnKOwUnxvQsBugOJmtgEQIf7b+KMBHxdBEAALdyBfl1weklBrTiz3rB8Ja&#10;eFsqUgDU+4LhOX0fW93H8Zq56VopylGUxR0W7ARDzaNIGVDQhfPrPR3wz3w59S0KgDoPTT91Tnaa&#10;cxjn3Cd4XTOu3JaqwxrfBXyPu2WHM+0aymCBSq71OLQ2xz0ssMCxPFBmL3uKnGXVaBIXVe7MdqNP&#10;nqEEl1Fxv4xUogS9fYPvJxvtw7Qg2MoWeKl/EFB9EAiB0nsAKQDK1gpw6utzydKTDU65KWjy9Iys&#10;ulJ4Cu3VoCLQXhAKpJ/Zh6AquH6YbXeBEj2XMvyIcnTgne+2f6AO//NiL9/r4Nya3Hf/fl6Wudqe&#10;9GDjh8ocyF/yO37pA/rtNAptaaiiBACR4vo/X3TnOpi4VBgaEKlD5SBq2v6FcuXuYXU1EUV7hi1V&#10;n3ZJ2FdQSRdyj1KJjzmwql/wAbB6oOAFClBglBp93Ib60/WnvADK97Q0Ksd4wvOH7PN+Q4o9bElH&#10;rady/XNpjJTWlG13gZfXZiuBG0WriDUgU9+j0mYUYHF9eYI16lYTTeg3COjX+R0POZ+7KMibvHeT&#10;490GlE/57VKy89z7C/mhbpKLpVIUosBaGY11PsH5oaABu9acGTi5287G+6MOsbNs9XgWhzNGA38W&#10;YTEJBAXUJaXmAIKbNADPBPH2VLtIPZvLVcrSARtHlV0uCbN7wFPHmOF19YNOoeTmS5TIfgQwHLMr&#10;JVjsgiMo7iN2kfcWNCkEyvCClh3IpU6jBJUEPV12xKYruecB4nQl9bMC94RiHMnnPCkjuZwf27Ns&#10;9fmxfOx0TiB2OgBlST0FmEPsT6NK9PnhvACXOzgIVPsBcWvSHmuI3WbtST4uv/BMio91ZaA0v7xe&#10;e2KzVR3fbHWxgBFIVp3YblWndlkZkKyP87VJVPgCkFtqPk5DdtweNR2wO8Vr7UnFGntc/rM9rFpl&#10;j2vW2/1aH7uKQrzcqCV7I6z52GbLCfjJEny/sYKjW6xUs+sf87HUgK0WsXW1bfn2P2ztN3+y1YBw&#10;PVDcRNm16msL2bnOTqEQEw/+QSH2Ypn7sMtjyH116GraI0W8NA70PFZohhtHEFRi6TSPZzTECmuk&#10;MoX1Ve6fRnXMFvLnFkUh2zWCQxHccLZKUg52kTVNma6WcAxbrf6o3lO+1kPp+wIvle64fag6wAqg&#10;FDA5J1uutBtKH0qw+5SfGw0xCPh6eNx72g/AYVU0zlJ9gnoPMMoKK2/uQnEMygSlVxFLZYy1qxp2&#10;VxXnlN+l0hibRpFqbK6bfw+4zxdHcXNSMZUgXU/FaElDUSTTGp9w43MXqAi3AeUz7PALYKeRJ4Lg&#10;Q+AoC60ZZFzCNUrwFSB8O1bngPYZMH2+cIbSaZ/On7GPWNbP8z32q4B0sd8+nmergooT0D7PSd21&#10;AjCgOF7vRp68BLxPUIUPO/JQmqVOJX4YB5gCoCCnFBrK34Hdb9hgBWPeqw9RaTRATyk6vyqAcrHb&#10;lX9QBEjlM8qaK7/xMwpR0Wgp2HfnajgG1nm0EnWWAqhigUUaqjDdWf6XPajHnjx7DqzuN2MDgcFD&#10;bYGPci9f9BWhijnPkTJ7PSCIZzm4agKJhw2p9vxMtr1AdT5EdT7U6BBAeB1ACEiPgdobAOfpR/3S&#10;GAnGAuF9wPWIc3msoY/8P7drvCk6T9pS7EVnBkCSjcfGAlqNWpmhAVaOpCaTVZ6ixj9f4h6f5V6X&#10;zVfupCyzgkf3m3QeWnqBe4A68IDX7wBDWecLNPDeov5A1KGCJNwPtxRU4Tgal61zU9/iDb4roN7j&#10;HPQ5wfM6x7nC8aYQGudwYCpzOYIZ32tOsOec+/Mzgi4KiQquMp9/xC5RrqGAHtJYyKL3x+62jpht&#10;1AE/GvVAWwSKN7Gai4DxcmGILfL5y1KHqMI5AHW+INhG0/zsbNZ+bPZhOyfo5VM/8gOtJ93HxkoO&#10;OyhOlh+xidLDNgskJ0upd6jHSd4bL8J2F3LOhZrmC8FEETwHc1GPaT7Wm7HXQXEAuz7AMQaBpxTn&#10;ORTpCLZc7+nzQ7nUV1Rmy2kFZzdYTcwWKzvK9sQOqzu9C0hut7oTqNGMg2743oWmGLvSfsKNd/6l&#10;L9p+6Thkr1r97HnrXu6fQLvTEmaLTdF2qfGEacbxlugdVoHaTDrwk5Wyn2o4Un7cD/u+04LWfw8E&#10;/8NWf/tnW/PtXwDjV7b+27+5USu7V39n+zf8KAX5OxDH80KXR5ULJVUH9JRAqvC/d90G9eMBNVrP&#10;KUCnnD091vhQ9cFJgXWf3ue1sCm0GgBMfX1SllPsb459KPVgmhZLq4ydy1TfXCC2FhDSIoygAJWH&#10;puFugqD2dzZNraDW5ziMusS+I39VOqKxu0BxCBhqiJwbJ8x5aESERkloiJxGVGjEiOtLBNQaVzuK&#10;bRc0lfx7qQyFggJUzuGFYi+4taiRpprS0LFLKBz1cy2hGtxnimRLIgCp+sJSXSRZFlgJz7epiCr3&#10;sI1PVLl7C4BhAda12vUJKl1Gau+T1Jr66bCov2JRHQQvqfQBxT5g2Ack+4EZ5TwgA55Sjx9n+O4X&#10;IL4ekmorcdtfsMyC5a9zHd4+QZdH2GP/YH+ywSqfAOQ7FN8HwVWg5Llg+A+O9xsg/jswFCTfYMsV&#10;pf6Vz338olodjKe9fZWy5x4FWbpQoijTN4Nl9ovGTqMefxkotg9nUb/AzqlFrOvj1lTsda69H61w&#10;xVluRd8B5U0UkcZla07Fl505fD7bQVR5i1JaspCPqPivuzLsVZcAmMTNn+y1pYDjbi3/gfr+aKhv&#10;AhrBZ1HWlf/qLiARTJQ3eZvPKfgh2zmUwL2ZHGBTOJxLzpJisQrDbZqGeZ7GXf2Gd1CRj1G+OndZ&#10;d8HoNuC8zTHn+J7GYF+kcV/gXl6kbtxTUAZwa1ijViW8WhLt1OEjgPpY3SvNSQCcxy2JqNh4oHjS&#10;Kcvz7Os8ELyOXVZ60UM+/8LBnmvC775WTgUvRA2iFm+glK4WH7Wb5cf4bSfZB9Y6xZ+y3+apk4p6&#10;Kz9U1+V+A8qb711CeFzRDNrAcDTRxyazAu18IXUJaysYXiwPR/Wh+IDUKLAayva3qXJsam2kXahD&#10;6FTwGDs9DRzHi7Ha5dSnQk3HRV3jvVEeD+ZhmbNwYzn+1p0KENMBIgpRZQgYjmgSV6ckZav38Zom&#10;eUVJ8n5v+j6Kv3WgHhtQhhXHNlk1trlOidXHlVjtY/UKAHG+c43Rdr4JYdYSaw96kxEXSeYZ5d4Y&#10;PGkPOo/b1eaTttBy2mZQx32JvlaPS8wN22zRe76xytP+1om7PZMVZjkhO+zg+m9s/Tf/bqu/+bOt&#10;++5r2/D9t7bx+6+x0ILiVyjFb2zPz38YqTKUfnB5KA1QZXADAS3NuKtVwLTil8o4f6LWuh0FdCOA&#10;RX2JvfH7nH1VcENbBWCUBK01Y2VpFbQ4X3LMzTQyVRBq84qWVUS7qZnUp+Sdxv24g42mldeqa9MA&#10;ywENBSnITSh9RmAFepoWXTZ3gn0rB3CC/SsFRmOE+4Frz0n+GM5hgvOb42JogtFLbiJSlC7noZEj&#10;N7X4kgIiVN6nvbkAJsceYwnvoO6UE/iwMxOrm+VyyrSIkUaOKBDyyA17y3GBFN3IqoBSE+o/U7T4&#10;RV+BLQ8rb1ApM9Veuwtk3mBDldunkSB/XxiwX+cB3vwAihAAArAPQOkDkHo/24WK67IPM2yB1GcU&#10;naD0AaWmAIlyBp/2lptn7IsaBHBSfSqCnUC7AkIpP72m91Zg6IDI6+4zgqGLKp+xt1jyD260S5v9&#10;w/Ut8h0g+47nH1SAosCoqPfHSSy1+jGB5OeJevvPWX7beK0b8+wZLHZwe9WdY28Hi+z9UIm9B5Zv&#10;UJB3UHBKT1GfnIoSt7VVv+GSorQ0NMt87j37+ISSfIsqfIbae6KJWKtjvP1nmtKqCHWG2lE/2s0a&#10;KkQZMANK1wHFEvBQZPp+I4oMKN4DoIv85+qfVH+cs8IAVxNDKNo9D9gWeE1J4OoTFAhllRUQUT/g&#10;I9SqFKdUmZ5rmQLvBLXRrv/0BfeJVOJF9n2Dfeg3LqN839AYvuI66Ht36k65fWhfC0DqcslRp14F&#10;wGXuu19oKPRZdUFc05A9lOdk6gG7gKK9DUDvcA9e4TyvA3HB8EG9AnvHHCy9wE03D/vwcO+95H6+&#10;DdhvaBq0vGAbS/LFge1GBPjT6FN/gNQEZRZbPYEFnikJttky6lxpiE2VULeLqFvF2GpAOVF40CVH&#10;j5d8Kbw+iXIUEAey/WwoH/tfhAoEjgrOnCs6bMNSgCjOUb47zPYsqnIUhTmKEh3MwdHlAs+03ag/&#10;HxvMBpJOLfpba4LmSdhm1Se2WlXMZquIxOqGb8JKb7IuYDpVQwPRlmTzKOiLjSjxjni72Ulj1J5o&#10;CzRcU1yX/sz9Vhu20bJ8V9nx3d/Z8b2rrKvwhI3V8T4OouZ0gIXv+gnwYZW/+6sD4dYfv6Vo+xWv&#10;/812/PQ32/X/AMS0g8sKqAiKK1OQa3FsLW3YHecDgRV59nP9e95Aivrxgs27XsVR4KnRG8q6j3aT&#10;IMhWXuZG1ySb17ANbrJNfsA1FMKNLykO6jy+Vn3atB7xjNY00MgP5QpmqzOYGxkITtOiTgDpccoY&#10;53aOoiFkoynIcKCs9zSU6yL7cNPNo/608pzSYpTb97wr255TSR/Kbik1Bjv7TDcQle/1SDFbjQvO&#10;d/18morrkiKj3NwCtvqdHgE7N3W+5iWsSwKG3plnnnEDPmH/ev8xN/XySAVwqQcgTfYLNvOtbCyA&#10;+/UC8HEgFAT77dMFFKFgeB4Qqj8PAEnJfZQ6A4TOvipfEPC8QRW+Gql2QRWl2rxXP6DUoLO8stvY&#10;Xfb/8YsFduBjX9rfB41mYZ96rOKgqSCKK1hqvq+EbNl42ejPqMJ/YOf/TlHeo2CoII8L9ky1OgXp&#10;7dP0BnXcYlQucbscxViCzZSy4nqxFVxkc191ZNmr9kwqcqKzjLc1xT8V/UETNhdouX7CugR7yX/y&#10;kcbkHQBdRkk+xrI+UDS7SZPT0ojVSNFr9M9xu6l0nAYUQ2ui3WtWNFhdIVH2qD3FnirvkH1fAoQq&#10;im4/4RyeACD9/5qlRirwBfeEJq14xHEE8eXePFRnnLOjSqd5yfuve7U2jY6PeqQBVCqN0n40ucQr&#10;Pv+C7XXOSZb5Lm7iFwd0VHNfofsNr7ty3AzjssDPOtKc8pWd/4VG+FUXSvpMGtBMchb7BtdGEJyj&#10;Di2gQqV671B31H+5SMO+pJxXQPew+TTXFEvPed3k2Le4Hk8Ec6lSjYpqTuV7J/jsURqaozQc4Tgz&#10;YAh8JoHgOdTbWN5BmwaGM7yuIIvKeIHmBdhu/al77ZyUI4purIDPFiOKgN64Ro4ARFnmPoA2jEI8&#10;W3QAq83rKMjJsmC3UNQwoDyHqhQoRwsDrDcL+5u5B4jCj8zdrgzm7LX+7L2oS8RUDt8BqGfS9lr9&#10;6W1WG7vNqrDPpRGbrCR8g1UDyDbAPlEJU1ribY7/e57tQvMpW2yM1xoo7AurfGqnNR7bYwWHdrmp&#10;vY5s+87K4mFYdRzfSbOOzDCL9l1t23/6d9v0419sy/d/s20C4c9f284137qyZ9335rP+D5a5O95v&#10;mWL9Cv0jyb05SHv/CUMBUsOLpqXmsM9SjAq8uDVoke4r9lqK8BJ24Ao30BItsZaIvESr6qZmp7V2&#10;41JRBVJtGsCv/p2hBEAMjEexNcNsx2klJ9NpYRL3uTKeGmjTHEvbGc7B5YNxHA3+142qwf5uQD83&#10;rqyPQKY+Iafe1LnODXQfG6PnyvkTGF8DxGcokbtUkqvc0Ne1IFNNghtRouF1brQF+1D+nfIN79Rj&#10;3TqAK2ryBTe/9iF7/GZEfYTAAUi8m2p2quy9wMZW0PsMsD5fwL5SPsoK81z21gVRnC32qjBv8KQJ&#10;hVlnzwfK7Vl/OdtK8wBWvf8r4HRFYEPhOegBvPcUKbqPGrXyRdW9E8AEOQVR+JxLuhYYBTre+8j+&#10;XFqPzhGLrON+kPpzahCLLsvs7Li3D/M973nG6u2dZtTBPr91/Ypl3n5TyjOgoiCL7J9m5RFkBIfn&#10;NBqPaZje9KFiAKQUkWDztF2gyHBQeslnX8pmAycpxts0klJqN2SBUVMPUEKPFN2nUVN5DqiWUaBv&#10;zwKfkRJ7M1zMuWi1wAr7QFmmgVNDqBEtShf6gGJ/P1qOiq20D+fK7QMK9CMN4buhInun/XBeT7gv&#10;XD4hMHkOvF53Zzl4PePeeMp7zwDbM873ebdmCspxkW4llF8qinSAf9YB6Prz3e9zqg8gKiqvQJDW&#10;s/YM8Nu5114qcbw12QVHHqMaBcyH3KtX1WePg1Ki9yN+70uO/VC2nfp0ITfYlnhf3QGvuzNoNLj/&#10;OlLsGpZ+iffv01jcw3E9wZo/4btSlOpzvF0Vg4rketZpRBbKEPDNFAU7+AmIk8VaM8XfBlFhss5d&#10;KQArw9dGgFR/GiouExCVeVXjGCCc4jsKtAwBMqm98dIgykEHRRUBUs+nK4KxzP4OhAKkwHiuCMgW&#10;7LOzhYC2OADVCWT5jt7TZ0aA7wCqsjs7wM6k+2GfNcP1OquI2GDFIWus7sQ2O5MBQItwieWRfC/E&#10;emBB40kfK0MZ5h9a45YtifPdYkHrv7PdgC9453dWfMrP2jNDreDoLgva+DeA+B+2ddVfbedPf0UR&#10;Ulb/zXzWfWt7+Y7/lp/s4I7VvwOx49Se5c7Tmv+Pk84+DPRCXDBEQZE5QHbBZdbHAD0lSEeY1ow9&#10;CyTdKmGKkvEHaQYRLbYzoZwnylx+iF0sCnfZ+Op/Ecg06ehMFi2UxhUn7rcRbPdwwj6bQPlN8NoM&#10;oF3EIihZV5+/zE2ystKaRgeoD+ci56UI3DzH00gG2Rh1oCtKKOip3HHDvgCaOte5YW7VeidNeHpG&#10;ilGRyFy7T4VUUq4LirTnUgHTqIhIclSgKqSr5OxLgQBNtKClOX9BybwaLENZlgGXRhctfg8I3wOi&#10;T4DHq/4Evy4ssRRcN1sBURDDpgpQGn7H55VULbv6ZrQWuJagUosoUq3lDlJuSi72oWiwK1KFKwEZ&#10;pdNIAao4Zdnm+gBlg12EWcDjHP5OccndKEt97p9A5DN/d/2P7XzPG1kWBJUG9JHfpPJ5RlZa56G5&#10;EuvZqq+xnvdq7TXXQuDR9VRg5bWs20ARVjAPBZRDAQrYwkdc48eoMwVkXGQaaCqf8y7/zUOlJSnC&#10;jBJ8jMJTeYYVfcm+lmW3ZbsFtPEajtvAuWHVORed06+zOjdU+JTORyNxau0z5/VxvMrB7w0NnkD4&#10;gfIeCAqEn3n9IxD1AKc3Pbm2rMYNaAtK9zkPwfBNH+cNkJ4Cw5eA7jX/+3OlTFHucv5qgJV/qH5D&#10;/QbZ7RW1qSi0QKgG4QWqV90Ab1CMb6SWAanAqYZA/YU6lqLRl4HqeerbUvkxIJkAULMoKNhWoIvy&#10;vVwc7gCqc/Jwbu/681Cj2fYKK/6Yhv45IHyoWXhKw20h77DrR7wpxcx7T7GZNyuP2XTWfuryQZvD&#10;Lk8q9ab4EJAKQrntQ7X5odQ0cgUwAstRFOQgoBT8xoDcWanBXNxY9n5nrSew1qO8JrU4CTDHSgCm&#10;Cspwsuywqc/xbEEAlhgAArqz2OazstYOjHqsBakAs+ZPxEqP5O/nuFKUh9xSpAKkFGV7wi6rid4G&#10;6FZZcdgaq4zaYJXHNljDiZ1WG7XdSoI3WFGI5lzcZkn719mxnT+bP3Db8/PfbOfqP1no3p8t65jm&#10;d/R1M/UErgV+a7DFa76y3av/Yr5r/2QBG/9qR3b+aKG7f7aje9da9L4/JGZ3xvku9ygPKMnP9R26&#10;xbgLwlze2DyA0poWl2lBlUGvadQ1pEipFUs1SqtApWnGXg1mR6pPI2PPpu236dzDKEONXT1g54Hj&#10;ZbWE+n5uiOtcvohFvoTVVUurRFapu0eoh6dUClmTB6g7RRtdZzpgu4tlucSxlUirRF2NL1Xqh+bC&#10;ky16Tsv8CjWiqKdSQZRMrJb9KTeftrJz9xpTAGWiq6APsXaaQ0+ruj1o1pT8SYAwzhWtVaIggSzX&#10;K5TGC/b7y3Cp6x+UYvoERD4BEze22EEKAKIAFRx5Pysgog4B4a8CJOrwVxXZXUCkGWY+u3zCJm//&#10;YF+pWwlPEWlBVv14/wCA6uuTGvyVx5+BoWD62alEb1/fbw5iighL2bU5xSc77EabCLzqJ3QA1vc4&#10;9hdVqK3OYwWK2sevzjq38LjZfptRf6E3xUfA+TBRR9HcifX2K0XbT5M19mm82j5Tfp3QCn2oWZTQ&#10;PaCxWHTMrimiWhHjorz/TNpWpJf/eansuN3CEmrhqsdU/GddaeYZ1vyMZZQKtwzqJx1b58D1+Dzr&#10;7cdUEbQ/fwk0CdQf1U3Bub0fq6FUOyB+4FzejbIf9vVhpBQgFaAIvarwFxTmA2AhNfW8Ld0pMSnE&#10;19xvb1F5imq/4v4TtB5iyx5yzy1x7lcpLnCjRpJ75wWglJqdp6F3VhtQKtFaQSU1BoLhL72F9pqt&#10;FONrivr63qJgdYw7NNAXXT0IRm3GYNuzeU8RdX1X/YrJKEcsb34wyjXGAVI2+xHn9Jxzewo8HzXQ&#10;2AO8pVIFUQ4BV5Qh9VABmNvVMXaP7YXcIBuO30VdDES0aGQL4MnyddFjBVSGAN04ynGi+Iidrzxq&#10;44WHXb/gWCEWO3c/FltJ2wCNx5OoxeHMvW7dk6lS7LbUISCUkhT0BEkVF8F2keUAXj/ggDechxKk&#10;jGG/R4Gg+7xsN9+XCh0BhupvHMn1YetrA5xjd5qfW6u5U9vkvYBwo5WgGEtRhZn7f7Zk/1VuzsXw&#10;7d+b/4avbfc6ytqvUX1/tVOaHT9uv9UnB1nawY0Wtvk7C9zwjR3c8r0d3vatRez8Fhv9gyUe2miJ&#10;hzfZ6cC1lhCw7ncgnjm5c7nHDR0KtKlc9TsE24WiMDccSyDULB0qGr+rfkDNRCwouWncBUMFS9TP&#10;w5+3RNH6FouoRzeAXp+pOY6NURItwGF/l1CK6kBWftYoSvES9lmR23vNQArIPXaqLNNB8QHQEszu&#10;oi40c4zL71M/Di2vQPViQAGNEmwwCoXyktfUb/iUm1PQewIMlVQtBXm9ShMHYDlUSVGgygNThPM+&#10;akVRY40tVsL1M6kebJ8maPBQud6eo6KpolJBFdmVff3IVnb1A7BRYOTDLFCc9UJRMJRS/DTXjY0F&#10;SNMot2ngOYWtHUdRjjW63EHNOKOIsfrqBDspQcHvE1ATaJ31/tJv6EaTONB1oujYn+ys+vOAqyAr&#10;5Snouj5CwZDtR2yzAjT6viy0s9F8RpD8uyApQKM2BUXtx2udm12Kj+cs8Jc6c8ABfCg0bwGKqLLP&#10;vP4b21+B4nvAIzssKChFRYtRaQIEzQoj+6rGTmpbOYXKJ5SSVPllAGU5XIQS1KgY1NxZrjPH/sw5&#10;eM9HylAK1ftcgZ2PEyjVLyD8wHl9GKsEpCorjwEhyvIdqlAwlFV9CkRkV591aJuIQuO+oCF9TgPs&#10;0bBJzkX9foK0+hFvY0XvN8QCP42giQdIye6zj1CEsrovdX/ye5RKI+eikStSgILfMgr3NVCUqlTU&#10;WQt06fMCoo6h1xYRARdxTldxPi+7Mu0D969AqT5HHUspPzOZgSjEMNcn+BD4CYp3UYP3G05hsYP5&#10;fhD7VoQ9Cmgeo15RKqM49+Pu3K9hL8c1AWuGPy7tgFOJU2zHsMVTKMTzZQqwBGGlvcubzpSEOgWp&#10;PsRzqMAJQDYNrKaKDwA/YIftHc3Zy3d5Xf2HvDZVLlWIowSKAtxIAZY7W/2EvqhEIAj8BgFoXyY2&#10;PMcXOOp9oFcAjHP9XBEg9Z76F3vSd1lvxi7rSduNjd9pZ5K2U3YAx11uWxuzwQpDVllW0M92yudb&#10;C97w7xawlqK1VDZpVp2vLWjrt5ar6QJzQqwzJ9hKo3ea1n2K9V1rp1GT8QfXWSoKMzloraUcWmcZ&#10;RzZZapBm/v+DZZ7ODVlWCopssVr2leUeNVxJE3BqlTK32A9A1CScCowo8VWzjaizWVs91xRIriDp&#10;NaXSbSrDXQD3QLYCMKlj+yFF/XqatFOJvDdQbJoJRmuKPNHsLLSsmrrqKTfqQ+D35Eu+nyZLeNLD&#10;FhvySgDU8CxslTfHrdj16yn1RTlyz3is3DjNmqw+RVVKJd9qWJkUyxLH1igFDdPS+w+5yR+0egMv&#10;mqhVEBQA31HhPGeV9FwFHKhwVEQ34QIQkU1W0rP68gRHwedXBVJQih9kY/W6ghtTv48lfjVYze8A&#10;HgPl7FP5ia3Aq9P+81LvF2usPkepTW8wxDupgxSft6gf0BUdGzgIiLK8v1H+fr7dqwCl/viu4PdR&#10;x8Z6u2GAAqbe4zMuVefLY221DwHWqxK1FXykEKUUvQpR8yN+AlYfxmRNASXXRgrxo+CDen7Pf/IK&#10;K6qgipSSUnHUz/cWWHr4n97yGaXgKCihQMY7bK2H//Atn/EC0asOPwO8z18UqsoHnmuYovItP45z&#10;/c8BaGD9bsSb1iOL/G60DLBqIa0yHpfbL2osOQflL6p47ay3b1DBEllWWWeBULASpFwOIXZYfZwe&#10;rOm7L4pNjxUIUQqOEq4FQkHxGY2nosTa/zKNsOCr5HVtH3BPXaGRV8Ov7+jz+qwsuo51u/qU68p5&#10;Sj2RTZdyfUK9UfBFo3QuogwVGFFQ6VEzihaIP0BMuCAPrwmUV0rC3eOrpRE8D2V/MQ6CKjdxa/q+&#10;FOYCynEBBTiJFZ5Q5Ba1uFAaaosowotaVxogjri1Sg7bLGpxDAs9U8xjFOUMSnL6ixqcBnrTKLqZ&#10;kkPY5yD3+mwl++X1CZ5LEQ5JCWKZVdSvKNvcCwx70/c4Bei1zt6AjfoaVYbz9nkhmL7DAbErdacD&#10;ovornVJM3WWdyTusI3GbdSRstdb4bdYSv9sqorZaXsh6Sw74yeL2/YDCW2Un935vcYFrrE5DjUuP&#10;2gC/qT7Ox8qj91huyHZLD9poaYc3WHboJssMXm+Zh9dZ9hGeA8iMoD/MdnO5PGbZC8Jol7x6EXU4&#10;l38EIHoTWbU+hco1biYpRk2vpPVA7vInPmR7n0pwFyUn+N0T9LjxHtBi3m/nBgBMmgbrCa3nEyqM&#10;mwmmV9tce64WXIuhD1dSqt0Ep8ujte7xMxTUg54Se9JXhgqswFJW8Z7y+yr5XCkKUcGNLDc0TpMm&#10;uNliAKpSZB42qV9HNjjezcRyUf2Qgr3sWl28U4uy25oXTxFIDbdbHiylMsl2eSv8eyAo6/VWQGQr&#10;FfIOGHyQcgEY3tLiinL3vNFab/mo96RmNHs1FfnFYJU94ze84Df8gk3+wOcV6ZUt/iMAFS1W+WdE&#10;WCD8Ai03lA9l+csooAYQ6v9zfYA6tlQUr32S0gSyvwLMz+ovnABslF95/FkBE72P5RRAVyCo7Urx&#10;WtLfy69YaO3bC0bZWEEKKEk1rlwfGiT1030CaJ8Am8pvE1WAjQZEFhbV9pGiSSJcfyINpba/YB+d&#10;reXzgtpnrvlv7PtX9VcCX/0Pn9xxBL9qezskAFaxpTHhnvEMlAIgGkWUlwOg+ukEQYoAqKK+O8FX&#10;cFxRsHfqUFvco4KW+g+9uYOpru9T/aCfRgE4EHyBWnuLghWsZKHv03hKQQqigptA6rYq7HvlWFKL&#10;s5mH7UJOqIsYC6AC4UrR911Rw4A9Vv+g9q++wvnCUEqISzV60Kg8RcE7xatoserXy7iHuZfvUCfv&#10;8ztuA9Wb1NtL+SG2WBBmNypQ58ByNksjXPxsLvsggOTeLwGgQPByaQjCIJJtuE2k+wPMUDuPG+yP&#10;3WUDp3fbOcC4UBJhmkNS46TPZiugchhFF+Bs8hjbcyi6cwIegBvH+rq+RODnchUrQ222OtzZbiVk&#10;T5QE2zlUpoMjMBQI/1hWoKj3pB77Mvc4tajAjQDaj0UXGLVVGVG/I8+V0jOM2h3KOwhM96Mg91lH&#10;sq81xWkIoI91ct4DvNeZttcqj623imNbrCBkg+WhBgsjtlnR0a1WGL7JCkI3WnHEFivhee6RP6y6&#10;d74gfFnzwQmIl1GFl2hlLpVpyUX+AC76NazvdUER+6CJLW+guLTehMCooW0azeEt3GhqcblBnmA7&#10;n/YXAYJie6YZn7GgT/tL2AIzrOhzygta+VdU8JcjNWzrbPlcg70ebeBxvb086y2veU0Jzr/w/ms+&#10;+3ygxOUSapopDQXTdPtah0STG9xrSLXFYs1Gcto0k4pyCRXd9qZsYNmlGLmxNDb5FUB9gUp4AZSd&#10;JZbyQQF9Gq9zCkQQfIOq0Vbq5T2VWpMwCEaCnfr7Vop3TLJmsW5wyu+tKi77eD1cAbwBvRZ7AqQK&#10;iChl5tcFwIci/Ig6/ADwtHVpM2zdaBOn8BQ08dpZKbe3Y/VcA86R/awAyxslbnAjSt5hvd9LwaGi&#10;3nMO7jnXTbNj/6rC+alf7lfOVf2E6i/U2GipQQfLL+WP+5d1/az+ui9A9Co2TTChkTPVLtL+qF0R&#10;43Sgk+0CCIoov+e/dYnZNCaCpuzrMq8/xCkoSqt0qHcow89jVVxzbyBEQRAFUT7oexQtr+pRt4VG&#10;xHTiGNqwqYpsA6/HqPnnus/U18ux9VipMIKa4PRaQROg4+G/FQyV++gmrq0BIrXYeBpF9XfqtUc0&#10;5G9c/16R63P8xHm8G+B3cZ4v1Q+twBCfUcK1gikaHfOchl5Fyk8L+XvHJcdzbkkARkPmDnH/RTkA&#10;v1Jd4HPPuU5SlUrjEYRVrst9adQLdWypTJkTESjEKHvQpGAgAgUoyQI/bIq3R8D7Fse5ipMTDJV2&#10;cwmgzWYcdOVC9mHeQy0qQZvXZzIPoE4jgHK03WKf92qPA+c4fkO0nc8OsvFkPxfQmc0AZJTp9IM2&#10;muBnC/lhqEnlH2tyB4CkgEt+oIOgAChlOIlSHM7dZ0NZe7G2252Cm6+LtPPVR13ARlFrleHcAJem&#10;MwxEB7DRAp/KSo7jimKU7Z4oDfKqR+ApG63+SEFRW72m/kb1R2oEjQCtx7LnvYCyI3EHynIPYNxr&#10;3ajKPo7Zh1XvSvNBUWoEzGYrDl9jZZFbrCJ6h5Uf20bZYqVHAWTIWso63tv8ByAWRy4rRcYLQwVR&#10;IpHU0XaJFmce+6wJKzVVulShplrXhJxaYUxpKw+5GbVo0iPs5mOU4LOBQi8EacGfAq+nA2WovXKe&#10;lwPBCkolIKyyF6ixFwDuBTB8MSwo1jkovqISvwKKr1FSy5SXqMWXfOdJd5Hdbs2yW6jBe+1Ujq48&#10;e65OayrlC457tzGZlu84N9ZJWywB7OrL4jcp4vyAc1X0WRFmRYtVkV8PFTu77aEyKnVG8wa+Fbi0&#10;Yh0g+4UKqZQOTYElK/b2nGwuqghgCn4rkc8PwEHD3N6iZDSp63NUi5YJeNlbZC9pAAQyBV9Wcgc/&#10;zXfZe8D3UYs5rbzGY8FQZSXFxuUIOmvcaMvDHJf9CGCCr5vkQecA6N7r3EewiZyvZtlZ5rprItpX&#10;vcVY2UoAg7XlN30C5lK+6gP8zUVoBUjsqaK3Ah77Wokwq6/Ou38vBNVvp89+0G9XQblpLWfNhrOM&#10;qlK/oMCkVBNFjx9o2QTA9YT/yc0XyevP2ApUSk0RqN6hEN9im18BLg2bUxBL6k6RWi/svCpOgYzb&#10;Wixf0V0aNQHtgWwnUNNqflriVKNS7qkbh/c0+YMgJmX2CIipaNYdlbsaklmDy6Gh9AbzAEiJcvzU&#10;v5jhDcBwTr9wnwiAUoDazw2liRUedWOXz2eHsNXx4t3rek1D8DQ6Rv3jyojQmGP1PSqBW6pRv1n9&#10;h9qnAjSy0so9nAZkl1CFyjNUkQVW3+GFvMO8HuKgqAT1RwDxPr/vcmG4nc8KctDT43ngq8dL/AY9&#10;nko5YHMZ2GQFLPPCbCEv1BZ4XaC8hoVcwmZrvPPFXAVhwoFosPVEbbPh06iqyM125uhm64rcau2A&#10;olXJ0XE7bBy1N4n6G0XJTQGxuYpgmy7HNlOmgVh/+m4bQdHNVaE6UYRK32mO3WyNJzdYW/xWO5Oy&#10;08FQEFsBolSg+g/1WCDUVs972VdH4hbUoIIrXoWo7wqUSvXpy/Kzbj7TB4j72EcPirIny8fak7cD&#10;wH3Wle5j3Rl73PsaligoayRNTwZgTNph9ae2Ws3xrVYVtckNHdS2Onqze601wed3IC5gmbVwt3c6&#10;9lOuXFcAhD9V60+o3FW/IDDUWrQPzmTYXaB4l1bvPjfvQ/7sR7qJANQTYPMEKDzuKcLyFtnDPs1P&#10;V2XPAdtTbLC2L7HGXgjKHtfaa2CoiU+ViPxKapH3lIunVBRFYO+hDu62YIWp6FKIWmrzFUULut+h&#10;xZYNVoK27PFVjRulJRcINduxItavafE1c8syN/uyhpxpii4qs/oH3wAyzUytRZrcXIFAehlLpn7J&#10;X4aU76bptFA5KBkXYMDSqXg79lGTQEb70VKgz/jtmvJLEz5Ipbk+Oayo+gKVhC0l+Gmh1w3XU1qO&#10;gOhe03vK+5MiFDz1HOsrmCrAIeu6UgSsT0DMC+EaYA2UgLwWodI6zVo3RUuNvuY/eKtuAK7TW8D8&#10;XjmTKN6PKDtZ0ZVuAdcXKOChLLVsgDdyq3QWQKjXvmxd396493OyzNqHgisKrEjpyTILcL9wnZ+i&#10;4O5hL6XCVO5KmVFW+tLefAGEorVKcBcAnwJUpa88BBqynd4E7UQHNAW+BEHB0TvtVox3dh2KtkrV&#10;Emg03E7W8y6fV8L07ZpYFzgT/ARBLb4/B9CU56oZaZTXqvHJK1Fi2WxBWFZXY5S9itA7PlmZEYKi&#10;MiMu5gIk9qnPSPHpu0oh0lKrS6g+DcNTX+UDHJTScp4DW+3jYm4oSizIbZX7qAyKW4iQi9mHbCLF&#10;n32HOFWo4g2gxDoYPqZohMoSULtShPUFokuoyStFgl6wg+qFnGAHxMETACF6l81lKoeRxoI6cQnV&#10;N5OOuksPsDnU3yxFQZ25nEM2eHqXTaTupwTYZCoWOO2ATaIuJ3Oxy5oMQmOd1X9YFmQXqo7Y+SqO&#10;Ux6EVT4IEA9iobG9AHGCz3Wj0jqT1Qe4x8GsL32P6z8U7FbssYoDHHB1qhDVOYDSUyTam6qjYYD+&#10;/wyqdKfudFZan9FImX4AqLSeofx9Nsh++wHjAN/tz91v7QCwh+P1ZfpyXJRihj7vBxD3WHvqDmtD&#10;SbbE7bSa6I0AkQL0G09tw24D0hS/34G4VB+3rKnXb7Uk2w3+zJtI//tA776Dn1cVrgBR6lBKUVCU&#10;OnRLaQLDR4DAW/LsIduH3YX2WHMCAkFBTrbYqT1X9LgGENbaS95/1lfGPvMBL3DFHj3pKWbf3vVI&#10;NMHCHaXJYFE0zO4lkHoBrB60awGlFDeqREESDdLXDNaa4UR9ms+6FSBBQfJZqUENrVtG+b2RnUUt&#10;eajE6o98AxQEnpXZZTTHoCZrfcPnpQw9KEPB0JsPVweoBCOUpOwzMBFctW/NhagcRfUzSmG5VBZX&#10;sL6ywLLEF5VG00dRSo6StLuApSZcEAjbXNFjFQVvlOLj+u5kzb+AShAWkASylf5NgU65d7KlCly4&#10;fEwpNKk2bWUtBR7+K48CINhCfUdjkTUm+cPZKu/YZCzqMuWV+uaA+hsU/QenLmux3ShLjv1ZwRWO&#10;/6ugyrX7TBEMleenIuvsrGm11xquBC2kpgQXN6qC83nB//mC//cpW52nlJgAKCC5lBxAKCAp6nuV&#10;/1aJ90rsV2BMw/HO54e752r8tHi9lKELPNSdAhARXhgASg3HW8RmqlzWcrK54S4XVisJagifgCil&#10;qFQhWWlBT/ZR0Jrjcw60HENA84Iy1qlDFZ2jErg1RO8mML6E6hIIX2vCChyVJo8V+PTbtR+NbFFk&#10;WtfhqYKPgP86ivIKIBTgbuDG7mviW0W5tYRBRTTAPe5SaK5qKQGsriCoz0nxaWabRQApW60x3Iv5&#10;/J6sEOCHgqNoMglNWnteI2GA7gLHUbL3AgBdBLqaGEIBnIsFwTaXi/oDkBdRprMo1MVy1GRVhJ0v&#10;V0oO8KzAXqMKZys1jO+wTVdIIWJ78/bZMDZV+YmNpzag8LY7decUIdZ3HLsrAKqP0KlDwTHHz9lv&#10;DRPsS9sNjHY6gKq/cIT9CIorClFqsT8LIFLO5vtxHBRj4T5XRvL8AKmfF5BAVOOrpVA16cRAlj9b&#10;1CHf7+G7Pdk+LsDTDyTb43dY06kt1hq33ToSdlkXQDyTuOt3ID7uyVp2c8gBESm+e9iXRzzW2F4X&#10;KFFrTet5zxWUITeBFua+rdZcfYdt3gDKQ2zzfRSKgKg+wxdYOKm+1yqoRAVHnvRi6XpLnILUVPZP&#10;AOetpnRUaSIKFTXaCvg0wzSqRqpL9la22PX5YWm0fKf6KxWdvlaNCgDkmvFY0ztp4gV9XnBaSZt5&#10;LTspJSgVqElYUVxvUFYegObUIcUpMeCjIXfqAxToPFRypYLIJjtbLUUFCN8DAr0mCOoYmttQRWrN&#10;BTakChVdlt1lq/QZ9Rd6I8jedBjvEDyvPVaenUaBvARIOhf1SX6aVaBGBUU4jS3+ogbdeQFAqV0l&#10;MKsIhC7CSnmHmlV/naAo+Mmu3gcuTnEBHeVnCpoqsrkv+L+UK/cG2/tG14zv6Tv3gJLSkx41q8Nf&#10;/XJ57r1f+Iz2/4HrKfj9qv4/4KrE55UiIGqaLEHERWJR6FJt1yuwmagojcPVCJZnmiINUAqEGuWi&#10;cb63lc1Qesz1p2nkiOAhZanzuQJYVLR6nyZlUEWXVfb2D+IIUIWK3i6VAUEA4IAoIPDZpS+5gnOy&#10;qRoUkIxSApRzeSE2FO/La4CmOArlRSnCZfA9fd+l1bB1alNwBmwrv+0mEBaEVBQdFgw1HFEg1FyO&#10;3tlqQtivjh/l9iU1+QDb/qgR9Vx32gVI5rDNi5zLbX7LXeB/F4jew37f5Vrcw6m54An7FQRvqT+Q&#10;ouRrB8T8IwAOeAHJKyWy9MfsskDP/jSAQY3ALJZ5DAUoEOqcLgHWxTKun5K5S0JtvpjGofgIj0Ns&#10;vkQTYGgWdG1D7FJFmM2VoQiVYvOlzKAWZ8qBoiCpLSpvQkGVQiVyA0JA5p4XU4rU77jfpeiMsT2L&#10;qlOy92QRypKt+ic7E4DTifVOWWqcs3dCiP0ul9Gl7KDuZLGVsH2uUODdyzkE2iyKdQxlOAoMFewZ&#10;VH8icO1HHWo/XSmKXO+2QYDdB4QHgLCgrZzK3mSULFBsPbnZ2k9vtZ6k3XYm7g/zIQLC5QedXusr&#10;GN7hRr7NjXqZFlETfGq4nYISLvWGyqUVxOb4ozVfolaru4IaEBgfoeDUj/i4B3BReZ4PlNnTvlLU&#10;ZD7Qy7CrNUl2WQu9A79rqqh8506LotUZbtp9pdWoKPDySgEJIKq5BJ9RIbUGiYI5N1CAt1CCmsr/&#10;FlB83ptHQTkOaD0SvkdR5Hp5RNHoKmAo6GGDz9ay1fAz7Dm22DtDtQoAxApKjSlg8hYF9JaKLmW4&#10;0m8oGApWr4DWaxSq8iAVOVd/pPrUNBuNt99NAGt1+YnvsMoflTytfkKK1KACJi5RWqDkcyqC3QvA&#10;+gxVpsRv9Us6EAJEjY2WPXd9nLwna65+U+VKPkAFa/THE42AoDF7Bng0tnpljRYVfUb5lkoefsi1&#10;Fjzf0UBoMobXipYCyOeoNA2zk2UVmLz9bqgegCXr+1TD82jsZGv1OY3jfnZGgYs8F0R5x/X4iJJW&#10;eY/q1HPtV2N1BTlnYbF+d7CAgsVz3IWGtKlIYXmtMw2wS8JXSgmVlgquabbmgZ/OXdkB18pRZ1KJ&#10;gEX2V31/mqBB1lVjkaXYBB31zUnd6bEsrSCmvj0FOYaB32QalhGrrGn+pRDPazov7u+lUhRWgRKd&#10;Y9w+BUWn6gqwpRT1+2mf2t+i+h4LUahASecrAAqI3kkcvCOsNCmExmzrN8meytLecsDjWih1jQbi&#10;ZnmU3eK87gPyOwBWULwt0PLeEvu4RrlPnVvgu5NYam9/oWw7YMcCj8TvofjYaKIfijAQ+3wE24st&#10;jdtt01koM0A4lAggElBXyaiydMCIAhQMr1TwG6tQp5Uo0zoagGo9j3BFM3Nf473r9dF2WTPhVKIs&#10;AeAECu8cwJONVqrNjNJxUIkTssAKePDeiEapoNoGs3YBICCGqtPzyWIpQoDJ+0rb6QVYQ6i1vhTU&#10;GVBUX5+CI7XRa60FSDmgAbiBrL3eyDNgO1fsj53ea5Mc82JVqDvmKKpSY7AHsMrD2GMXiHEKU+Ol&#10;UYq5WOdsX+vm/ZaTG6391Cbr4Xj9mqcxfrt1xm61tuObrD78p9+BeL0xqX+pNt6zUHHSM5Eb5pkt&#10;ivRM50V4xjODPRNZwZ6LBRGu6PF53rtcc8pztTbWs1Qb57nZkOy525buediZ7S3duZ6nfUWeJ5SH&#10;XQW8n+45X3LSc7H0lOdGQ5r7zJPePM+LwQLPy8FCSpHnRT/boVLP69FKSrXn5Ui15+lgmedxZ6Hn&#10;QXue50ZNgmepOs6DtWcfCZ6H7ekeFI/naWeWB0Dx3UK2fH+ogsI+hqo9qFJKjdvf69Ea9snjs/Wu&#10;vBlr8LwZr/e8naCMN7jimfCWN2M1nuXRCkoZpfTLttKDYvXQUHieuN+X5z6DZfW85/Mf+N6HqWbP&#10;x+k2z/upFs/bacosj893ej5S3s+2ez7wnt7/PN1OaaHwPueggoWnVLOfej7XyOea2TZzfg2e9+4c&#10;9blaD6rV82akzOPhN6PyPADJlSdchwdtaR5g6LnbyP/RnOy5xXW6oetVc9Jzi//rcXuW50VXnufN&#10;INept8DzuCXN87SD1/ju8/ZMz8uubA9w9Dzl2j5lXw/0v9bEe25Vx3ruNSR5nvDayuf0PQDK6wl8&#10;LsmD9fW86SvwePgvl9m33r/FvXGnPpb/KcnzvCvVAxQ9D1uSeI/v1cd7UHXs+5TnId/XMV90qqSx&#10;T/7nskhKtAcYeuayQzxDsfs8E6mHeH7clcWSaPc+dtSVe/UJrmh/V0uOed/jXr5ZeYr3j3vmC8M9&#10;8wVhHkDmucHruh4692s1xz1LFdHu9y0WRnvGkg54plODPOez+azuc/Z1uSTCcz7vCN8P92Ct3esA&#10;0lsKw9z7KjfZ19XSSM+1ymjP5VLOoSLGncctrv9d6sqt6pPe7+Qe8Uwk+XvmMg9xfY97HtZyjqpv&#10;vDaVsM8zl3bAcz5T50C9o1wrjPTM8tpo3G732iK/ZY7tRHoAv5VjF1Ev0w94LuaFcB76jUd4/4Bn&#10;vuiI53wBjylX+Y2LpRGepcpj/GbOryLSM18S7rnbcpJ7JJo6yjVsO+W51Xic58c891q4Pi1xnqs1&#10;xzyLtcc8CzXhnouVIR7Uome69JBnijJRGuRBmXmwzK7oNb03XXbIM14Y4Bkr9PNMlOzjtUAK15Wt&#10;e73A3zOU7efpTdvlGc329/Qm+XhGswI8/Vl+nsZTmzw10as9bfFbPZ3Juzx9mT6esaJAd6yzhf6e&#10;iYogzziPL9byuxtj2F+QZzDTj30GefrTd/OYzxfyeb5zluOPFvh5ujN3evo53kjBAc9Q+j5PX8Iu&#10;T3/yTs9gmo+nL2mXpy1mvafj+CZP67F1g/8EYldX8H+bLyr6X7zF9/+NsvLZf1Hmi/6X/4OirSv/&#10;Tz7z/6r8y+/+ofwfKv/ie/+/Ku64/+L1/6vLf70u/2flv37HXb+Votf/8Py/fvefn//yuX/5+kr5&#10;r+/z2h8/+8f3Vl5bKd7X/tU9p/Jf3195/sfyr95bee1ffWfltT9+5v+T8n+2j/96rH/13n99/f9f&#10;5Y/H/uO5/F9zXkUqvl+2f3j9X5f/75zfyvG6gv/tv/3bv/3bv/3fAedMjuwE9CI8AAAAAElFTkSu&#10;QmCCUEsDBAoAAAAAAAAAIQC0keD7RSICAEUiAgAUAAAAZHJzL21lZGlhL2ltYWdlMy5wbmeJUE5H&#10;DQoaCgAAAA1JSERSAAABPAAAAOQIBgAAAAUfmPAAAAABc1JHQgCuzhzpAAAABGdBTUEAALGPC/xh&#10;BQAAAAlwSFlzAAAOwwAADsMBx2+oZAAA/6VJREFUeF7s/Qd4FVea54/v899nZ2dnd6anp3d2Znqm&#10;p7udjQkmGJNzVEA554QykgAhkiRyzjkIBAiQUAYkBIggcs5gksE4p3bqtjs4ff/ft65KOrd07tUV&#10;xj09+1s/z+e599Y5darq1Hk/9Z6qEv4v/++///ff//vv//33/6n//j22ZBaps/KL2OK6f4ndYSNm&#10;R92/cplBfEndz4l8l8+fy6f5nejaaiJ+l0N+kUD4+a/yO6Gs7t8TiXyq3+XTulzhV8nldvw6iZif&#10;6ndl2a+Iue6vk6vqOiQX180uqK3b03C+bldtQ13i9M11L8RuZlmZbb3kShuyLn/L+nbLid0+kGe4&#10;rDWe5bafkrZ4XLqyZ1Orm3gq7c+HelxPpXIfNXV0PCNwX+XzKaUNZ6jty7rmp/GdZbp1BGnf2meC&#10;q9v90WgcI7Yxpyl3AXUsqfw722zT2G/EWk/FiEEHqNvSYo1Pftq1wbhu8oV4ojHudfwiprjuX8U5&#10;RDzkqMxlonfOatSdIby6f48rgZV/Iz+PK26ConMJ7hR++RiwU/BvjbCzHotfJVe0mV8mlRv8OqUS&#10;T6VWo1t6GZZvP4B9Jy9jV+0xxOdtxovxW/BUShnrVBj1BGs75nJr2VOEwdcqz6ZU4emkCgNd2XPc&#10;N5On0/58UDRN6MpdQW2jNXTr61DXsfaXylPKeflzo44DXbkrqG1YMceuoCtvK78YXeoQXby1hqxn&#10;xrQVZ56g5JoQFzkq+7eYnS4h0mvUnWPh/Tvlpe6gTm46fplQil85QN1xK/9RwjMHlhFsqbvRPa0Y&#10;a4rrsffERWzfcxQRkzag3ehteCaN8lIGohpwgrncWvY0ZaULRB2m2ORTt/w/QnjPpO9uQlfuCmob&#10;raFbX4fdek76+D9SeOo40JW7gm7Mmrhaz1VUgVrRxVtrWIVnJ1D+1nmgLbgqPYfCUxsTA6s76yq/&#10;Gs1MyAHO5GcVnrPOdrRcHQCu0iQmCSJ+9h6zHZvKD2Pv8YvYWt2A4Ox1eDFxO8vt17MGoDq41eWc&#10;jhnCcgWR2fNpu43vEqzW5SZqsKvbMranlFlxtZ7Ks2P2NKErN1HbtmJtQy2T39ZyHVJX7V91HU7z&#10;m/rKytPKeVHPnxWzTqto1jWRMrOeeoyCo3qCWvbnRCc9R6jxaEWNQVVqVtR6khiZsa96QYfqCXOZ&#10;+MqZ8NRMkDxZ4akHohOdDvWAjANQOkY6Ue1otX1nZbqT2hrq4HyGvwdnbce2yiOoPnoeBVXH4Dtu&#10;PV5I3MHAkbqOB7QjniFqduYqIjz5FMG9kL7HDjXYTRkY2+J3tUxFrSfo6vwQrO2rWOup/e9sn13l&#10;eaVv1AuDcXFQ9sM8dzpEjOo+O0O3vqCra+Ksnlqm9s2PjRlHP4TWhKeWqfySZWr86xwhSJnqJXOZ&#10;K8IzvSaOa9Tdf5zwrPxSaUPXsa6gO6mtoQ7AZ1Mq4D6hGLv2HsfuYxextrwBnlnr8EJysZH9qYPU&#10;VZwJTyczEyNYG7M8a5ka7KponoQ8fmysYnzSwntxzF47nlPqWbf9l8ifU3q6GGorVuG5irOZoIoz&#10;4bnMX4Lwnkost+NX7DjpPDWDM3F2ktSyx8FeeOXwmVSCyrqTqGo4j+UlhzBizBq8kFKKZ6WcASNB&#10;05bAUYUnUy/zU3g+TYJ0ry1QJWAlSI3fe40gNurK1IyfZkALarCr+/Ik5PHnwOzDJ7W/qvAENcOz&#10;Cs8R6jlrDd36gq6uibN6atl/duGZMWyilqn8yhL/OkcIzoSnLtehF178rjqZT/+7NKygTjGtyA5L&#10;RtaEcoAirl/LAQjmd/nUfJeDbkLTma6gnkAZLI5Q68n0pek+j4iHA+058kJyOYIml6J0/1mU1Z/E&#10;8u21GDJmLZ5LKzdk5Cx4HA3gZ9MosZQa4/uvM1jG8qcotGfG7KdA93HbNXgxQ9qk5FLr0C6tntvZ&#10;z3LKMYMZXno5s8syPJ8hwSvrNe+DjucyuJ8/kCfRntpGW9C11RrPUmwmz8mn9LvR98TStvrb0Tkz&#10;zlvjRUmQNk2BGu0qbahY21BxVk8tk30xx6yMUxkvJmqZdUyry11FXf9xkRi0i39LfKplqvDEG02x&#10;T4n9UpBlIjouM7HVkbo2VBFa0UlPEMc16o7Cs707Y7czraE7sLZi7QBdHVdQO18dwFbUE20M4kZk&#10;EJuZQXtOaUfP2ovyQ5dReuAolm2pxoD0dRzkFZwe1dgJT0UGrbottew5EVpaDZ7O3INfjuXApche&#10;ZOB1TN2L/tz20NRdGJBWjG5jyvBcJttJr8JLGZzGjmGAmXDZs+Q5tvFMuqV9JfCfFE+ifbWNtqBr&#10;qzXU/rcKRMVuPf42JWKcM2U9ufg9L2OjkReMTLwxeyRqm08aU4Im1jJzfwV1TKvLXUXWU+PncdHF&#10;pQ413p2hW9fk1yw3pWdFJzvhL0J4zlBPZGuoHa87qTocC68cqfNqmN2dx666I1i4qQp909YxAGRK&#10;6Vh4zniB6z4/hlfgzGr8mkJ7PrMKPdNLETC+HKOTlyEtZiqiAsYhOHou+o3fhqfHFeOprN2c2tag&#10;HTPBdszq2rGd51MpXWZ7L4wpZ7b344juPytqfz92mVL+PPvcHBNWfmzhOcMqvB+KNX4eF10M/1j8&#10;pxWes06TE6E7QVbaIjz1qmnKziq8DhTehKUHUFl/FsV1RzFnQyV6pa3nYGOdtFqKTz8QBUeB9KJk&#10;Z5yaPi3TVgmmzDIEcNocFjMD0WHJmB6VgDVBkZgfkIDJ2cvglbMFz42rxAtjK/Hi2Aq8kMXvmfxO&#10;0b2QUoz2zARfyJR2agzU7T4pzLZ/SPtqG21B11ZbsLanngtdfZPnhcZ1XshgVk7pmfw5hWfdL7XM&#10;Kjx1TKvLXeXPLTzdujp065r8aMJzJjXdTv5QdCfEFeSkmajLZRCog0XlOZbrhNcptRx5Kw+iou44&#10;dtYeQe6qXXg1dQNlxcBJtc/wrAPTEfIA4hkGzTNjarnePk5nyxA8cSvGZeZj8cSJKI+NR61XMBrm&#10;LMO5I+cwfWExBozbgfZZpWifzWMYx4E+tpbi28NMrxzt00pt9xuzapsDlN91PE8x6vZJ0NV/kjzp&#10;bclxmu1Zj1ndlhW1ntqGM57n+X4ps1aLyNBuLGnW/yGobf/YOBOlGldWdPVNJJafpCukjSYnkaca&#10;/xpJh06CBglleuGJ5FTUHVfR7dgPRdd5bUW94ulOsIlIzkREZ17Ju4ypwqJNDajefwxbqg8ge8kO&#10;dEsp4HSUQUVhSRagG6TOkQCRQKulOPfjpYzdcMsqQMbYaSibOhX7PLxxI3s2fv/2R/jqT1/jcO1h&#10;jJu0CiOydqIbp7Dtuf5zWQfw/Nj9DFrZ1wruC7NUtq0Gsx77bEdFX//J8aS3pbZnbVNdbu1/az1r&#10;uY7WhKdb58dCN36fFM6E97iIEHXx/biIb1QnPVHh6Tamw1rvSaDrPFdwVXIq6msMIrp2HMTCKxnV&#10;WLHlOCpr6lFQXouM+UXo3Ci8FzLqOJVsDi7d4NTxTBaDLpNizdyDp7P2U2AH0Ct1G5InrcGhVYU4&#10;NWcB7p04i/tvvIMv7t/D1RXzsSUrA/lzChCQvR59xxSik0xpx9XhOUrvOUqs6Ti4H2pA63hxLLNK&#10;Dbq6T5InvS21PWub1uVq/6v1noTwXiTmGGjLOHAVa9vquH3SOBOeGldWdPVNrNmgLtZ/CDrRmWhl&#10;J9gJL6m8zrTnr1NkB00cp6bWg3oS6DrWFXQnUrAOJBXjfg0H9Qus147Zkgzidpz+9c7ahbU7TqCM&#10;WdbGylokzd2Ejsmb8WzmAQqLwlOCp0WbykBVeZbCe3HsbrRjdvZcVh3FegAvM0sblrkNVcUH8cVb&#10;b+LW1cs4vrcWl+fMw+6IULxxtB6H6uuxaMM2eI+dj55jNjLYqvDC+P2c4u4znua+wDbkaW47yeLG&#10;1hEJeMeCs6Ieywv8Levr0K1roqtv8oJMw4VxFAQ/7XG0jn376j6qy61lL7BPTKT9Z41+J3IOWNfk&#10;OdZ9jsvkomE9T9bz+SLHhw7J8Kzrqhh1+GnU48XURG1bt56JelzyW13vSSNxosaSKi5nsaWuo+Np&#10;zpwE+cc47J3SjM4BJr9KFvfYsK73dFIlnmnk6UR71NdZLDQL71dJ8k/Q6Bp3Ljy1c+xpPuCW6Orb&#10;0HWsK1hPoG65lWcot6ezGAQZFJ68AsIAaJdZjSHjtmJjyTGU1J3Ahqq9iJ65Fh1StzLA6ilFx8Kz&#10;DlRnNAUttzkiexNqj1/G5w/fxpGp07EvIQ0Pq2vw7Xff4drVq1i1cjUKd1YhYeo69E/bgo6ZFXh2&#10;gsitBh0yytEhvcQQ4fPjON1lBvjYwhOJjtdjlZDK85r6Js9SdI7Q1Ree536o7av7qC63lsl6ZhvO&#10;tmW3nKhtqOezLahttFMywZdEkBSdiXo7xNXxYhWeut6TkKEaL4IajyIua7ljpC0bz3DWpMa8SE+H&#10;WseK+Mex8JgcNdJCeI3raHBFePbW/b9JePK0VIT3nAhPhEH5vJRVTQFtx5aKk9i1/wRW7apG5LTV&#10;6JS+nUF/0JjOqoPxcVGDtsOYEgxOWYKTe4/h7IKVaFi4EnW7KvE1gN989gXeefMt7C/bi83rdmF4&#10;eD5eTS/ECxMPUHqHDWG2G1PGKXIlXqIA243l1JyfavvOaEdBmvwYwns+m2J2gK6+YBWeuo/qcmuZ&#10;Kjxn23ImvCeBbaagR1e/Nf7cwnt8HAvvcVDFaHWSKrxnk+kNhact67VJeDapNfN/k/DkLxaezmQA&#10;ZO7hIK0ypjgvMcPznFiM7XvOoOrIWawrr6Xw1qHzmGIGvUxp7a/m1gBUy5yhrtOR2+0wuhCBGatx&#10;+vBVfE3J/f7Lr/D7b77DV3/4PcqKtiHK0wtJQeFITM+FW9pSvJJRhmezjzBgD6L92D3M+irRYWwV&#10;v1cTkV7LfdPx0vi6Jn4M4b3ATLQZZqCNtEV4L3EKb9JOWW4rs+17O2IVnro9tX1nwnvRcm5cRW1D&#10;LooiPRPZZxOH6zjhzy08Z2XOcSw8+a1DrWOlLcJ7LmV3E+qL5FJXKzz5V36bGmuxcXspmZhZn4l6&#10;8Or6cmBqZ6j1nKF2vLXzrWVtRaYWcsWVp57Pj6vhJ2U7nlOQrN3wyy1HSe057Dl+AQXVBxGZv4HC&#10;KzGE9xIDRB20zlAHraCWqUHckZJ9MWknembuQmDOVpRWHMVbj97BV1/9Dsd3lyN66HBEuflgUM9+&#10;GO4ZgID4qRgYvRCdx+5mVleLjtm16DRuD9pTeu04xZVjsImgeRuu0C67WRBW2mnqm7yo1LOKTG3D&#10;zLZMrGVN61j2Xc3i1D6U32q9F5X9b21bTcuJ2uZLljYdYd0XZzgaA1bUej82drFAaao8bpzZx3jb&#10;sQrQWmb66SnyrCK4lhlecxt2sqTjGnX3eMKzonaUafCWshMer0NdxXoCdcgN5fbM7kRiz1F0z46v&#10;xjMUh8gibNYeVNRfxO6Gc9hYeRAhk9aiKzOqduMPcrDLdNF16TlCDZ6XM3ejQ+JOiqsKHbIpLK88&#10;DBgahYWzZiLf2x85w3wx4uW+eOGZzhReGBJSpyI7fz36jV6GnmOL0Wk8ZcfAfYmZntzLMz7/g4T3&#10;JBBx6bbTGqrwXEX2XddWW1HPrfHQREF+m6j12oJOWj8Eu1iwlOliyjUk27TRMuZbpzXh2ZUpwrPy&#10;jFLviQrP+lRGFZm6sy1xLDx5amqcCKPjXC9T0Q0YKzK96EjhvZh1wMjsns3mcfKzfVY14hYcwJ6G&#10;K9h97CzWlx9A4IQ16JpZgZcmHOCVfTfXd014amZizQjUYOk8htPQlBIGLPtwYg06jitD98glGOyW&#10;jsWZM5DhG46uL3aFp28UhvvEws0vDgljJiM+eyGGpK5Cl3FVDN6DRvC2p5DlSfB/lPBezDlgh9qG&#10;q2XtsplJK+2352+D8Y2fCmo9VXhqe4K6LRVbnzW2x0+1vdYw1mtcVz231lsDakb5ohPpWceLiZRZ&#10;pfRDUbdrLTPirDHWdPGlR+qLSG08jvRaE57Kc8ziTME9n7qnieeIS8JjQZ0UCtbGVam1FF5zPXUH&#10;1c5Ql9twIrwsdlwjxmsFjchrBM/LyWjEeK1AKZP7bwb83vQqRCti6pDJAZVVR+FxvWx2qmRJmXuQ&#10;vLgee45ext6G89hQVg+/CRsovEpmXwx8TiPlFQu5p2Vcta2fMkCJ8UnpyL0lQb7LMrPcCOpGOmRV&#10;4bn0MmP9TtyHTuPK0TmzFP24LChpDp5r1x0BwdEIj8+AT1QmPEKS4BkUhcS0iQgftwK90reho2wn&#10;5xDa53AfmaV24LF3yKZYZZ+5DYMJsl0GFoNV5GajeT9epNAdSUKtZ6xntsFPdR0rdm1MPNiEtUx+&#10;N5XLd2Uf5ULTnshnB4ODBqr4hHaW/bduT4dsq7201Yi5zebtm8dsw/xu9EXjPsl3Oacmz/NcqJJT&#10;j1Om62Y9dawIxlhhfdunuX0e/zh+ZvG8CTJ2+WneHzQExXNtxIV8No57Ay5ziFLPur41zuxi0CHS&#10;Lsd/I4+X5anOsfeJutwoS7PJ7VmRHL/LP7EmyHdVmg6Fx0br1A04Qm3MulNmOms7WJvQdFJzhryg&#10;+3Qj6s3l1lCvqOpyZzfbX8ySgUTJjuUJG8fMSITBrC9r2SHK7gpqjlB4JQcwKqcQneTBgLwGIoNT&#10;BrQ5qC2f6uC2LecVvvEqr5apwfgSs8YXUsqYLcgAr0WX8buNd/Repry6Jm3Gv/eMxohRo5GQmI2Q&#10;2Az4R46Bb3Ay3JjtZeYsQfzEjeifsomZ3h4GPY+Lny9n7rVNdXMYGBPr8QJ5cTKn4xP3cPvN+6Lu&#10;hxVH+yuicLVMxVk9Qz4utGGTnk14Vl7KaW7/cVG3pe6TFWf7+LgY44UXJBkvdueI0utI6Zl0GFuH&#10;9o2IAOXBi0nTeCPaMd+IiE2NE1doyxNtkaB9bDe7wR61jj2qW9qC6ijBTOR+zaSuUXeuC88Zrh6I&#10;inSM2lHSqbrObg1VeLaB0yggJ1OIF8fx6i6vcMjgMLKhenTi/kxe04D9J6+jtuEC1uzYB4/szXiZ&#10;WWAnbkeyvCdxz0oNnvYU04tp5WxbMoZ9TcJrz3pdmHl2S9mGDj6TMdgvDTGJOQiIyIJX9EQM8xuN&#10;kT4JSB6/GMFZK9A7dT26Tapm+wyG8QxKQ4A1eGkiA9eQATOESRS7/Fa2/5+J9jwOneyEJyE8V/kx&#10;hOcIEV4HEV0jHTmN7tRIB8mwJVOk/GyfljHuAOOi3Rgj1iTBEf9ZhKciSVmT+NJ+ROE1p7rOD0o6&#10;Rz0RcmUyxaXrdEeY6whtEp6Uc9C8JPdixh3k1HUPZm86jsPnbqP22EUs37YXI7IL8HI2hTe+Fh2Z&#10;Ycg0SAa8DnWgOitTg6dDNsWUXsG2JWjthfcis85nmZ11mchlobMxxDcTflGTMMg/HSOCkjDAIxxu&#10;frEYO3UhwnOWcXq7msG/G89znefZ1otsqwP3vQOzRZnuvjSRTKpvQt0PK47qqctbK1NR61nrOitT&#10;+bGF95KgbE9XR7CezyeBw7FC4bWn6JoQ0fHiaCDfKTuTlzidNJEpsHbck/+vCE9omgqn7VGEl7G3&#10;Tr9Dj4euA3RYT4Qz4ZnLTVSxqcvtBotME+X+iIYXOWDas77ck5FBJFfO7pmVWLjtGOrP3jT+j2VL&#10;KbwhYzegkwiP2ZdISBcAJuqgdYa6jlV4ncdVo3NGJSXFgT/pKJ6beoSfdeg2rgwv+06j7MbDJ2IM&#10;fMKT4EkGjArjNDcFY/KWIHTKWvQetw2dcpjZTdhLEexlkOxGxxwGhEwHnQSxGuhWnNVTy5xhXU/F&#10;Wd32kw8ZGMt5DOp9O/UhgvWhhbVNE7Xt1nC0nvxWz6c65tTlj4tdezwu9ThV5DaIdbprYkx51fGu&#10;xJlVeC4h96iVmFbbsyKxbYrLFuviAB32PlCFp/PK46DI788nPEe06Cilg50JT06UOijMk2ddbtz0&#10;tQwSE+OVBNZvx6lsB04BO3GA9Mkqx8bKM9h/5hrKD5/B4i3VGDpuA2VUQ7iPUl8JAmeoA1e+6+oI&#10;pvDMKW3n8TbhdZSppxFg/JxMWTFr6z62Ap0D8jAsIBFBMenwCE9Fn1EReGWYP4YHJiB98lLE5G5C&#10;37Fb0DOnCp3Zdnvue7ucWrSfxKBlG7p9ENSAtuKsnlrmDOt6Ks7qdphy2E546jlUA1oNYrPPTRy1&#10;3RrO1lPLzPPc2rl2htqGim2cWlD6QJ3uWlHrqX0lD9HMvlLjyik/QHjqAw17mtv7Tyc8RwfijBYd&#10;pXSweUJ0J0Z+6waHFWfCk/takkV1mHAEncYdQlduf+B4Cq/sGGpPXsKu+lOYU1CGQePWUza1hOtI&#10;m5rB2lbMrEXoyCzspTGVzMoY3NxGV0qqS1Y1Ok1mdkPZdWD9lyYewgvk5Sn70X38TnQMzsXgoAwK&#10;LwMDfOLQfUQYuvT3wwj3GIybvBzhk9ZhSNY2vMq2Okw5iGeY8UmW2I7SU7etYg1oFWf11DJnWNdT&#10;cVbXkfCMwFXHDgPS0fhQ+15tuzUc7ZO1TG3/x0aEah6Xmv3JWFfHu2R/jrJhqWe2YY0tRxgPQlRp&#10;Kn1vpWWsq25QsdZrRueYx8Gp8Jpe8yDmd/WxtONllBc7wXjUzkxJfSxuPCpv/DS+S4eYyD20RuT7&#10;c7zymJgnRHdS1AFtvaKq65lXR2MgNA4Gc1DIzXuRSYecI3g5+wheyT6IIdkV2LL7NOpOX8HO/ceQ&#10;t3onBowrQCeKqAOzrLbc8LcGiIoEsYlMP9uPqcLLFFqHSfvRjQLsOnY35cZgMrKyI5zqNhhPW9tN&#10;5lSVvJzNaWpgPvoHZGKQbzxeHRaCzv380b2nH7w8YxGXMQtBOZvRM6sEHSnJZyfvxzPM9NpTfh3Y&#10;bkfSgYHavB8SwPp9FdT9tQa/WtaR028V2ZaJuo4VadOsZ0rELDO3afSpRXjmGBOe49gyMV76bQxS&#10;I1CVMaJu1xnSH+r+q/tk29/m41bXUzG36Qq69XWowmtBTjMiQ/X1IfX1G+N+ZyPSnvq2gRpnKtKP&#10;TULlpy3e7ePXkF3j96ZXtfjZ9C/hUHLmp+274gjBXJfYMj49Vv80/dbV1QnvKQrvaa4gPMsdehye&#10;Ywe4gkjIpMUJ45XIIbr6xCo8R0g9c5uGCCmvThPq0THnEMvksx7Dp1Rj+6Eb2Hf6BioPncL4VRXo&#10;nV2KzhM4wCmkdgwCtU3rYHRUZg0QO7JtGZ4Iz3hoQZl1yaxCJ2NdCTKTZilJe5243q99c9HFLQGv&#10;DA5AV2Z4Xfr44+WeHhjoEYT0acsRkleAV8cVoTNF2mkityWSz92Pjrki03pmkbJfDILcOnSYyjJl&#10;v9T9V5c7oyMl1yn3qIF8VyWhYu0PtZ7IRdaV5bbfzcKThxam8NRswjZtapafWdZURwKU51/aM8+P&#10;dR+sWPfdJj59XUdY23hSmMdglZ+53MR4CNOIulyk1/TAh31qiLDxU24NNEnOkik7okWWKLegmnDd&#10;DapPmrNAkR/bMSUmYlPqPcPzbbrrGfFXs+AMmsRHxzXq7s8rPF2HNaETnYlSz5CXgnoynaGuI4Og&#10;E0VmCI+ZlJx8z/y9KD5yC/vOUHiHTyFrRQV6cZrbhVlWp8kMQA5i3QBsDWfBJVPa9hnVlBIDJKfO&#10;Tni6+kJ7kQKnu93Gl+Ipz/HoNCQCA0eGofegQLzc3x+d+o9CaOok5K4tRUDeZvQZX4IeU44ygzyC&#10;diK4qdxurmRhIpeD/E4JMsvTbastiKhM4Qm6Oq4g7cin9J18/lDhSbZjnHO2Z46F1oT3JPixhSeo&#10;Y1pd7gxHT7tFeNpEpBVaCM+KxgM6VJ88bxGeilV4Kk1itPCfWnhy0hwNAGeo6wgdcxhczOzk4UDH&#10;7H0InFWLioZbqKPwyutPYszSUvQYV4auk45yismMpTFrMbG256hMfusCQug0sRYdM/egy2QG+SQK&#10;b7wiPG6vowM65/GTGZ88vX3OYzz6j0rACO84dBsQgG5Dg/HK8EAEJ2dj+pqdCJy8EX04XX958lHu&#10;C6Un07Vcii6PWR6zvS4UYCcen7pf6rbU5c6Quqrw1DasWNfTlUvfyaf0n5y/P7fwrPvTVqzj4Elh&#10;HoPgaLkzjGzOAapA1ZhzhlV4xvTYRDJGjQd0qD5RhWe8Z6igCs+uDZa1kKNOeM9k1tY1GVJtoA08&#10;z0HoCmpHqZ1rYFxhdNh3vtRVT6B60lXUOi3qcTB2msjAlHtnFEDn7FpEzt/P6extHDh7E+WHTiJ1&#10;UTF6jC1tzvAohvaWAa2iDna13Lpc5WUKr1PWHnRlBtZp8gFDeJ0zqignx+t1nEpx5Z1Ax9xj6D7l&#10;AHpmFqHDqHEYHpyFPkOD0Gt4KIYFJ8E9NBHJOdMxbX0FvCZtQ5+Je9FVZCf3JKfWUXgH8DKFJ9vu&#10;TNQAd1VcKuo6reFsPVkmxynnST6lD+X8SUCawjNvnKuiexzhqfthRbdPOqzrqWXmGGgNu7FpwVld&#10;R8sF81gFu7KJjlHXsYtNJ0hMqpJTY/sFxq7OAyY6lwim7HQ8r6lv0qJus/yUhxZj99VpjdkGtFmZ&#10;DifiaifZloYXOdCdrWd3MhXUOtZ6kul0mnQML3Mq+TKndt0n1iBpaT0aLt3H4fOvoYJT2qT52ym8&#10;MnSWTHASg05uXiuD+Unwcg6FN3avkeF14nTTeC2FGZ48tNDVF9pTTu3yThqB2I1T0VcprR6Zu/Ci&#10;ZzYGeCdjuG8ShgUmYXBAAoYGxSAsfSry11UjMG8nBk7kNH3yHh53DbPEw+jMAO3KbYvw1AB3xMt5&#10;DQ75IXVVTGlIEJufcv6MLIRjSBWeyeMKT7d9HVaRqbhazxmmtHTo6utQx7d6rIK1zBHqOq5iE5s+&#10;Po3YtTqgEWfys4pLpS3CayJz338e4Rmo9SzoTpxgHTh25ZzCdWwUnmRWPZn9ZK1uwIlLd3Dw7HWU&#10;HjyO+NmF6DW+wi7D0w00HTLw1UBwhJHhKcLrOoHZXhantbmtr/8y9+dlZnsvTz2GHhTkq+nb8dKo&#10;HAwLGY9hQSkYEhiPEaGj4RaRjKTJ8zBj414ETN2GwTkleJXHK9vszPW7cl2Z1joSkrr8SaG2b8Us&#10;N/tSzp2c5/YcB+b9JnVaK5ivS1hFaPAEhPc4PK78Hhe78U0cjX25heOQxv55UjgTnopVeC+Ok4ua&#10;nv/7hSfpNk9G0wlT1yFqmYp6wq0n/aXJHJCTjhsPCzpNqkOviXswaeNJnL58BwdOX0NJXQOipheg&#10;d3Zl8z08Skg30HSowntZyGsOhJdzJehtyzo3CY9lzNa65exFt7G70bWxro7OuYfxypQ6ZmXcn9xT&#10;bOckf3PZJGaIqTvRwUOmtxlwD06AW2g8BTga3pEpGDtjCae3ezAqewv6ZVdzOtxA0TVQeBQt2+yc&#10;f6wJu+0py63iUlHrtVZXbV9FLTeFIedOzrO8fC33XOWvUiTTU6VmJ7xxiuyE/wTCk7qO0NXXYTe+&#10;iaOxL2J7sRHze9NnY/+0Fbv2leXOhKfetpLfqk/kTz5Nwdky+sZPIq+/qXVVtLIT7IQ3bl9d0wqW&#10;nXKEurOCKihdfRO1nhV5wdYV2lNSHZhxNaE5+YJ6wgW7QUTZdJx6itI4xs8G9J1UixmbGnBcMrxT&#10;11C87xTCZmw3prov5zKAOYBfznOedakBrdKVYuk6uYFy4jbZhmRTr3B/ulFYr3BK2zWrjuWnIffk&#10;Ok+giMZW41VKtjPFqGu7M/e9CwUl4uyUd5zlXCZ12J7xmVGC9p7j4BY8Bh5hyRgamsLpbRJ8ozKR&#10;lbcM01ZXwW/iFvSftBvdOZ3vIi88s70ObLvDdLZJuuQL7JtpvCiQLj8Qu/1nu9Yy8zitx2oGvHEO&#10;GUwm8pRdXjcxLp4iNLmAymfjd7NMfpsXVzMg1bGgbteKuh9WHNVTl1txVk8dt+p+mcfvCqp02k+i&#10;0JnBm9jFj7K8vVw0zU+i1muB0r4qNcFRmZwn47UXDda/fxY5NmE5n02fROcVlRfHN36nHCUbbKRZ&#10;eCysU1dwBavkVKwyVFHraTvVBWzCaz5pupNvxTq4RTw24YkwjjP4azF/6zEco/AOnLyGHTWnEDxt&#10;B8W0j1KhiFjfKjx1ADujq5FFUR783omy6sppZDd5UCDLJ+0x/mmnzrkn0X4a92tiJbqMrzIkqWur&#10;dY6iB9vpmrgBHT0zOKXNwMgguaeXQtLgFZGJCTPXInvhDgxIXsEMtgzdJjMz5L6IcDtMY2ZGCXVn&#10;nwiqmH4I1uzPWqY/Fhu6oBdpicRcwQwoWcdcvy3n74fg6niRYzRR1xHUMmeo/WOgxoiL6OKtCUVq&#10;zlAlJlJTX31Rsb4fqGLOArVofKRDnSY/+2MK7yUn2NVjJ4q8TFp0sANcFV5HZlLNqAOJA4QZTacp&#10;J9GlUXiDptZheckZHLt4G3UnrmDb7uPwn7oV3Sb9cOFJptZF2pBAF4lMPcNlZ9Ah/yQzO2Z4Y2so&#10;wBPGQ4RXcpjdjd/DjOsk17XPjFyhK4XXncfaPZ+ZW8pmdPPJgncYp7dByRgSkIKhganwCh+DlPGz&#10;kJq7Eu5Z69Frco0h5M5T2Rd5J5jZnUSPqSfQk7+7c7+75jfL6cdAFV5nZpbq8QjS19bzKS8CS8C4&#10;hPzFCgPRFJ6MBUfb+qFY23Q0XpzVe1zU/ukoMaDESEdmbybqciu6eGtCkZqRcSuoZaq4pP/V115U&#10;pEytq6IVnYnGRzocCo/yqjMlpGZjraHKS0XbWY2o9aziciS/9oJSpq4jabh6lXOG3QDJO2QEeDdO&#10;NSW7GZJbh7UVF3Ds/E3sO34ZmyoOw2fSZiPDe1kCPl/uZdkPWkdBayLLTLowc+rKz255lOzU8yw/&#10;h47TT3Bfanm128PpKaej+fvQY2IJXmXW9XI+f1vad4S6H10pyW6UpWSTPfIPonvsMvTwlKltpvGP&#10;DoyQTM83Ht6B8UjOzMPovPUYkr0DveU+3mReBPIp3mmnKbpT6JF7Aq9Y2n9cuvJYVXR1BN3xSV82&#10;B7XtXIq41CBzhhmU6jiwnh/BlX1pK03jjejKTdRxo64jqGXOMI/PwJAb+0uDXfwQtUyNMzUGjThU&#10;BOcMVVyG8BQk42uCv9W6KrpM3USVmtVJaplLwntcrJ3jCLVDrR2vYq3XiVIyUU+anFjrAHFE8+Dg&#10;4KPwukw9hlfYltz8H5FXh817ruDQqUuobbiIVUV74TWxAK9O3U8BMEinieDsJadiHbTy21qnK6/q&#10;XfM5jc69QDGdoZjqmGFySjtxP17lPvXJrcGwnGIM4bS22wy26UQMjuVxkts+y/09jlemHUY/Hme3&#10;+HWc3lJ6nM56BKdgRACnuF5R8A1JQkjiFERMXIfh44vQZ8pe9m8dp7RyvGcou1NsX227pbhU1Hpt&#10;resItU8FOY8S0CI8XbDpkLoqqvRU5J6lbh+sWM+1szIVaz392Hx8zH4xjlHiQokZM16sSCw5qqfG&#10;oBGHSh9Kv6oXFLVMlqnyMus5W24tc4a826cKT/WQKjxBpGfwQ4Wnk5krqB3qKtaT0sn6Wxk4KrpB&#10;YeMop5j1nEY24FW2340nyWPGfmzbdw2HTpw3hLessBpeOQXomXfQJeE5oyuzpm7MvLpOk6ztBLO5&#10;M8Z2h0ytRHBeIaLyNiN1YQUmLCnF+Py1CElfjC7JqynF+uY2KIluM042ocpDXS68Mv0UXmVG2Z3r&#10;vUIB9pI/H4teji7emRgVMdaY3g73icEQj3CM8E+AV1Q2QnPWYeTE7eiduwevyNSasnuFWV5XOfYZ&#10;zdtQt2tF3Ye21nWE2o+CKRQ1uFtDNzZ0F6Q/J87E+Lh0ahR5E2qMuIgu/prQ9K0OVYaGyByg1rGi&#10;E10TGh+ZWIWn8MOFp9rfKjZHmKmzmqXpUOsJupPThHqSFWQQyMAyaR4cIryDeGXqUUM8cs/Lf95R&#10;lB6+jcMnL2DPkXNYsrmyzcJTA1pdLtPYV/KkjUN4eTr3Zdop9J1yAD4Tt2Fi9mTMykjFgqlTMGfC&#10;WMSNHIHEyGQMiM+3PdDgts22VRGo21KXvzrjGHpRrD25je7Tz6ML5dedy/owU+sUswI9fdPhFZoC&#10;D98ojPCOxgCPSAz1jUNg3FSE52zEyEkl6DOpFr2nUpS5FKfsO9s16aZs14q6H4Kujom1riOs65nn&#10;Us6vMXVzAd24MM+N2ra5zBUcracut6LWU8el0Dw2Hx/rcWpjpRWcxaAqNWsfq2VmZm2Ij7QTgTXy&#10;ktx7NWmUm4m6nlZ0jag+sXrJKjrJAIUX6LhG3TkXnqPG5bcrwlPrCGrnWjtU/mTKRF61sKf5ROpO&#10;tiM6N9JiuTxIyOVVXv48i0TMO4iKo7dw9PwVVB48jjnrSjFi8k5mSkc5WDkV5SDtxmxJHbRWdINc&#10;6CbyYcbUnQO7C393mXkCvacfwUhOZ5NGhmBmv4E4X3sAV08fx8KMDPiEj8Xg/Gqux+2q7TgQgfx+&#10;ZSYzMtKdbfek4F6dcZqCOktBMUvj9PgV1uvBjLFj7DL0HpUGb39meV7RGOIVgyHuYRjhGw+f+MmI&#10;yt0IrynFGDjlIHpPOY6++afRh/vfk+31kmOQDHUWtzX9LLPHc9z2Kbv9coSj/W0NdT2V1iRhFYqJ&#10;s/PUFqzn3kRX10RX30TdR93xuIIxJW+kc56TKTPHu4kajwbKOp0kDhVUqdkj0lPil79NaUrMt5O/&#10;UjL/1Z9GCQqGEybbsL1i1ryeuKPZNfaoHrJiCk6wW55zqFl4L/GHVVStITur7qCrtOhgFaWz7U7Q&#10;Y6IOohYw4+osT0EliLntuPl1qG64gcMUXtXh45i5thSDJ5VTGMfIEQqPQcq6zjIcx9jWlWxJ1u9C&#10;Ib1CiQ7MO4It4xfifM5UvPvgER7evYXK5SvgET8NvSm7V0RaGgk8NhTNgJk89sA56OeVjpHy/7n1&#10;isAIZnnDKT5PTnUjU/IQN3Ud3HN2ov/UA5TcSYr6NLPEM+jLKW4vuUc45yxenXmeUr3Adp/wPrqI&#10;SFMnDkF/Dmy0RbYqVmn/mMgxaMdsK6h9IL91MWGgCK8FSj01HgVrVtcMy5U4tiYyOg+0hs45j4NW&#10;eJRXnWFbDerK6nLdTrqC2jEtUDpX7fjHxToIVGSa2S2fg4si6sFtJy05gD3HbmL/yXOoPHQMM9fs&#10;wqBJZcyyFOEx0zGmdQ7QDV4beuEN5tR6zehpqM/MQnHhZtw6fwprxmUjObcA/Tn4elAyuuB7LJiV&#10;9Zh+Gn2nn8GA/AN4OXwmBnjHwccnCiM9iFcihnvEwTcgGWFxExA3aQ3cJu1Aj9x6dJ/FjHT2CQr6&#10;EAbNOIoes06i5ywKb9Z/nPAE3TloDV07riDrqufU2q6JWseKrr4Oqasbs23hxxCeU6yx3MjjCk91&#10;jeogq4ecIXX1wpt8uM7RRtUNqWVWiztE6iroOqUJpQPVjm/T1UtB6loHnUl3Zi6v5stNfU71eIVK&#10;X16P2hM3UNtwHLvqDiF/xQ4MzCmloCzC0wSDYA5UPRbhMcsyhbcyaR6OTZ2BS6dO4M07N5Hk5oWB&#10;QVPQl9ndq7POUjbMrlpBtz8mUv7q7DPoPvs0BXoWPaadR485p9A/rwrd/CZwKpsMr8BEuPmPxqBR&#10;zPgCRiMwPAVBsWMRlL0cw3PLMGRaFbqnrMboZQcQseAgBk8/hD4zpc3z3Ebz9s1tmVj3Q0Utc4a6&#10;jtq2M5y135Z2VNTzK991bQvOxoGuvg7nY8kxaoxYsYsNRXAyy1FR66nxaI1JO+SWkxLHavvyW+sF&#10;ovrEGc485Ayp26rw1IZlQ9YGTOS3epCOUA++NdTOdZadqVjl52wAqGWvMrvrkd9g3JPqlXsYOeuO&#10;o+74ddQcacD23fswZek2Q3hyT6z7TNv08lVmR92Vgam254xuzKxk3Z7T+CnrUjg9mTUN4rR10tgN&#10;qJi7Bl99+jlOnTiGAd2GwD1uFXqJSGa1PcNzFtDdKdBu5BVmaH2YZY7IO4AuAfJPxSfCNzoFg/1i&#10;0cc7BoMD4uEWmgDfpGyETVkO96hsjBk/G+/85nOcufcBIhYe4tT4OHrOOW8nF2fbtu5jD06LTZy1&#10;YV1PLXOVJ9GGq/voKm2RmnUc/1BezmsZe00oseQsBqW8OV6dx7nOC22hLXJUHSW0KcNzhuyEbues&#10;6DrAIUpn6zrZEXJiTHQDRkcPZmy9mGX14Pe+FN60LWdx8ORN7DtyFDv31mHS4i0YNNG58FzHtq5V&#10;eAOnH0fAlAqsKajFzWt3MXHKdPQeHA3/iXspJNZlYElwtRU1GFVeYZbXXaa2MzkllXtyZHDuXrwU&#10;kE2pZcE7NBX9vWIw0D8ew4Pi4Rkeh4SsCSjeUIS3L13Dd3/6Az796g/I3nAMg2ceQZ/Z53g8Nhk4&#10;265g3T9VeLpyR+s9Dk+6DWs76nL9+X98Hjfbc0ZnzmysmV0TSizpYs1EytV41cazBp0jWqMtwlOx&#10;ywwdCc9MN03UBtTluh3ToTtoR7ja2VZ0J1WQwaLStJz0IpLl9OZn36mHMGfHZRw9dxv1x4+jpGY/&#10;Ji7chMGTypwKTx3ozniFUtAJb4Dsx4zjcJ/EbQ3zQ7cuQzCCU8f+cs9s7hn0mmMvBldRg1Gl5+yT&#10;xr243szyjOyM3/vMPox+U2vQ3jsbQwNSMdwnDkPdw+HmGYHUhEysnTUXs0PisSYmETdPHEJKZjZ6&#10;RczCkJmH0G/GKfRiW61tV1D3rzUcracubwtPug1rO+py2/luHiOOsI4RR0hd6zj+ocjtGYdwTJro&#10;Ys1EjVV5IqyLZxNVqDpHtIbVQ85QHSW/RXqNNAuvw9Qjdc2PlbkBFaUB3c6Y2B+gPcY/h9SIcXVp&#10;xJZaN5ZZsjq1462dby1zhJxcc4AZJ1op68FlvYncJ+ubdxiLyy7h8Lmb2N9wAtv3HMCYeUUYwOxH&#10;7n3JTftusyUzanmlV1GDwEoPTk97cn35fJUi6znnNPrI6x387D1hGzr2GIkBw0IxbOIu9JjP7cw9&#10;zgDi/mnaEtQg05WrmPV68Vhkmz1mn+c+UHpzObWddxL9551H/4mV6OCZBU/5xwb8I5GQkIYdMxdi&#10;xXBvTOs3CktiUrAgbwoG+QRjROYa9k0d+s1kG+y/XnPOEWlfJG373YPo9sGk59xzdrS2XFDbs2LW&#10;0dVzVqbSQ1Dqqujqm6j1ZByYY86Ks7GiljlH37agSs05UteG3F+2vetp4lqctU14zaivmqleENRb&#10;WqpbTHk5kpoz9MLLbajryA3qUDesHoS63Fqmdpp0iJr6ulpm7WBnZfqT2vLGslr2KgXWa+Y5dJ19&#10;CX3yD2Fl5XkcOncFdcdPY3PVfsTOLkX/6UdYTzKhM+g6l6JgcKuDVG1bBqNaZkWCoacSGCavUDi9&#10;KLluw8IwKCCR4ilDX4qu+5yj3K7sp+P2THTlKmpdlV4UXa95FAs/+82/iIFTatDNNwOxqZkonzsL&#10;hUOH44JPAHanZSPeIwAjR/giauw0RM7ahuF51caL23IR6M1ssRePvy/b7EtJ9Zl7Ab2IVWoqtm3b&#10;aEuZI9Tjcnb81jKVH1t4unVNdPUF67hy1r46vp1hXUeNLRVrnKlYY1eN/xao9ZzQyUXhOSuz0ibh&#10;tXYz0hG6znMF9aRYO9hRmfxWT6Cr2IRH4VBoA6cfwqaaqzh6/irqTpxBYfUBRE3fiX7TDjMDdCy8&#10;tqAGhUo3yq0/M8mXB4aip3s0Bk3ZjX5c3nM+tze3ZcZjorahK2/GfnsqqlhenXOB4joNr6lFWDV3&#10;DXYMHIRzI4bjemYqxrp7olfHPggLyUB08mTMLaxE2KwiDM3fR+kd5hT5jCG6vpRcn7nnm1Db/7FR&#10;j8vaB87KVNR6VnT1TdR6unP/Y+FMfq6ixpUVNc6stIhf4xUvB1jrNtJCmiqKT1TBtQVVhu0nH2ld&#10;ePLPE6k7ru6EzMcdlakH5ayjrGXqiVCXS+erZerJkN+6wSCoA6LFlZKI8OSm+7CZ9dhZfwvHLl7F&#10;gVPnsGX3QYTnFaFv/mHWcyw8daC3NtitdU1eoRgG5x9AT7cE+MRNhNusevSddZFZFzMkTWCbqG1I&#10;0OnqCK4Kr/fCi+gz/zy88/dgZs4ynMsejwuZKcjxHoVu7bvC3z8B4VETEJOYg3mrN2PK8iKETy/B&#10;oNxa9Jh6gJLmdJn7IaLry4xPBNh7PiXqALttt6HMEap4rP2hHrOzvlLrWXnc9VR048JEV9/EUV35&#10;bo5vZ3FgRV3HGa1Jzw7d/UATXX2iCk++q25Q3SKuUf2iSk1dbsWUXqP42p7hqTvhFGXHrQfprExF&#10;dwJMRF4muhNqog4ac4A0wd/GzXu24THrIMoP38KJS1dx6PwVbK89itCpWzmlPcrtnbMTnrVNE2cB&#10;YUVdr/vcS+g7sRZhaXPgFTMOvcaXoP/cyyy7wAzPcRA7QoK/zwLKqwl7MejW6UW59uVn/1kXMDz/&#10;KCauOYi7l24gIzAYz7/0KkZ6xcEnKBlBo8cjKHEsopLGY9KM5Rg3awOCppca09t+eXWU3imjnb6U&#10;Xj9OlXvbbaOZlvvYjHUfdXUEaz3z+EwclanLBbVN6eO29rcz1PZaQx2bunJHqOtZY0Qtc4TUU9dT&#10;Y9CaaDjCuBeoCM7eBfZxraK6oAVqGxZUJ6ny0wlQKWsWXqfcY3Xyj1xakYcK6hMW3cZN1APWHZwO&#10;VzvUiqsnUzdATF6dwykYs7s+M0/Ad85B7G64hYazF1B74hw2VR1A8ORCDJjZwHZsN/i7zTuNnnJz&#10;XjOwfwjd517EwKn7kTFjLfr6RGJwbiUGcFmP2fYZnhq0raEGsRVdfUFk12/6ZfSmbIfM4fFnLsav&#10;ftEZffp6w9svGX7hafBPykJgyjgExY5DfMoUjJu6EEnTCxCavx0jud+9p9ZhAPe1HwUq9NFsx0S3&#10;byY/tJ66vC1l6nn5sWmLDF3FTAJMdDFhxbqOLt5awyq8FmhiX8fjCK812iS81iSnIn+k3gRFZmI9&#10;KLVM13mu4OrJtA4IGWQm3RuF12/mMYQsOMip7B0cOX0WVYdPYM2uPQih8AZSeD1FPqz/ynx5Aqkf&#10;vD+EV+ddxMg5R5A9bx0CU7PguaDGeJLaez4DkAFp1rMG55NmIPdjKGXXa95V9Fx0BR6c5r86fAx+&#10;/ctO8AoIR0jiOPgl5MAnOovyS0FgTBZCkqYgfcJsjJ1dgPCZZRiSV2O829h/wWX0X3hFu52/ZNTz&#10;8mNjFZ46NtXlraGup4uBtqKLt9awCs/OBdMdC091gfz+swnv5Wkn6uSfQLJipKMK6uNr2zLzACmv&#10;Gbw6mNh1RvNBCerVRNfhJmo9K7r6Wii1nvzsI/eX5PUPGRjzLqEHg1teDenLtvrNOo7wJfWoP3cX&#10;h8+cw+6jJ7B2Vw2CcndiAMt6s64M0B7zOf3hpzVDcIQ6uGVq1wTbMcobeZVTP7c5dUifvhCxEyfC&#10;d0EtBs09ywyJ2YhkSY3B2Hchp74uogaxFV19od/8c9zuKQxmH/VacAUDF12GR1YhnvlVezz17DMY&#10;4huOwNjJCIwcD5/gePhGpcAjMhNRcRnM9BYgY8FOBEyvwMD8g+jBAduPbfRfcKmJfo3b7t2Ibt+E&#10;vsSoL/vUuJ48QRZa1GUdE0fL21JmxdH5bA11HbUNFSlTZaWuL791cjNR13OE1NPGhAVr22qZLvZM&#10;1Bh/RV5xUSUnv1XoBy0sUz3hqvCczTrVMofC65J3os66YhPKTljtbHfQLqJ2qDOcnQhrmYr9Sb+A&#10;wXNOwGfRCQybUY8hsxooLcliCIO779yT6MfP2JVHUX/xLupPn0fNkSNYWVQLr/xK9J9NIVJI/eUe&#10;FwOuP6Wg3pfSBYmJOaiFvlyv3wLCzz4LGgc12xT6zj8F71kl8BqdwmlkAkLn1WIoj3HQXJGQa4Fp&#10;RQ3ovvIwwmGZPQO4b0PlvbwFpynjiwjOr8E4/zh0+tdf4N9/9QJGeIYjOCoLHkEJcA+NhXtYDLyD&#10;ExAUkYzUnJkYO28LgqZVYlDeAfSYfgyDeHGR4xg4l1Nm9odsv+fCy8Tx8YjgBvC4TfpT/CYiQN1+&#10;C2obunITtV5b6qrn0xlSz9E6antW1HrqGNah1lPHvrUNtUxFjSUrrtZTpSff1TJxQ5MnKEC7ZMgB&#10;Uk/rHw1qNqkrNzGl14heeGpjBorkVP7cwnMV9aT3n3sGfguPImnNCQTMrEbIkgYMmXuamZ3ITm6w&#10;n8YAfiatPYHDF+7h4MnzqD5Yj2Vb9mBUXgX6Myvs3yg8yTDkBV31vpRu4JqYdYx6zOr6NdJXMkVj&#10;mY2hlLB79mYEJmUibjylN6caA0WOpL8mCH8s+s1nVjfvCgbNP4u+i86iPzO88Ny9WBA9EQl9huGF&#10;//NLPP3r9hjiGYlRERkYEZYAt6hYjAqJw6gAZnzhaRidsxjJ88vgO4PHkLsPfTl+hnJqO4hT3AGN&#10;suq9SLjcYvsmIjVVeCqS+enW+bFwdD6doa5jXc9apqKO2yeBM+E9Lmp8qtmeVXjy2y7uNYKzIsJr&#10;4R4XUAVnxSXhtdgZZcf/o4SnXtVaO5nqABtA4QUvOozUlfsRPqMEUYvqMXjWSYruHKdO5xhEZzmF&#10;O43MgtM4dukeDpw4h/J9B7CooBLuU8oovDN2whsg0mLGpAsIK2rgSJbVl9mTyM4QmWx7wVmK7SyG&#10;UQxD0zbANz4TozNT4Ub59VsowjmDAQuZATa20Y+S6L+Y08RG5LeJdbm6bbXcWmYHpdSX09B+Cynk&#10;RSLciwhlpjbWLwcT3aLh0T8Qz/UOxK96+sIrOAVe8j/4join/JLgG5IGn6A0jApNQ2LuCqTMK0Hg&#10;tGoMmnYI/WecwBC2P5CZnUi0P4UnIjf33Up/1lMlN5D7ZeJMeGobunITYxuu9AdxfD4do65jXc9a&#10;pqKOb3UM63BUV13uLEbUelbUemrcyXdH8SmoZXYylH8Ew+qUH8gTFV7TPFxQ5tiCSM5EftsdmIuo&#10;HeOs06xl0uGuoJ68QfPOImR+HbJX78HktbXIZCY3dPYJTmdlakkhUkBDKbwJm07h+PnXUM8Mb9fe&#10;OsxbVwbPXGZ4FKY8dVQzPLnHpBuwgjq4VfoxyIX+FN/ARdyvBWcwmNPGQXOPoW9OJfxn1SI+dzHS&#10;J05B3/glDG5OaeczuxRJNrVhEUNj0JqB6yr2+9XcTt8lzEaWcOq5+DwGcB/7L74Kb/ZT4rjtCA+a&#10;jj4Bs+G94Ah6pa9Dx76B8A6Ig3/CGPhEp8E7NB0BEePgFZSIgNgxyMhfjrTZxQiYsw9Dpu3DwJlH&#10;MWQxp7eLmO0ZUGrK/g9YcrWJgfw9SLJCDQO5rrmOoB6Xdbl6nCrqOlZ09XVY17OOAXO5fFfLnKGK&#10;y7pcHdNtQY0LNZYc1bHWsy53Fp9qmR2zKMCZzajiUpdbsfMQUdezlqk4lCEd16i7//JfWFhnVlIb&#10;NlCE50hczrB2jKuoJ6U11MHSBCU1nDJLWlKL6au3Y2lhNaauqYfX7KPMnM5yMF3AQApv5NyTyN96&#10;Dmcu3sbRM5dRWlOPWWt2GcIbyOxuINsawLb6S4bHbRk33x3hMChsgThg0UUMpkyGM4MavuAE+k/b&#10;j4EzDhgiiZ6xEmPylmLA6FUYMP0IhrG9ARSkfTvNWAPcUVn/xfZlKqpo+i3jRWA5s87FFzGU+9l/&#10;yXUMXnITPjOPwWPyAbgzGx60+BzclrDvElbhhV7BCIpKQVBcJiU3Dv4RmQiMTEdQdCr8I1ORkbsS&#10;CXN2InBmOQZPZbY3+ziGL7nGKe5VDF18DQOVbasMpGgHL9IziGW6dazo+sQRal/pyh2hrqeOAbVM&#10;vqtlj4NVho+LLm4MKDPtcg26OHWJ2RRmI6rU5O/YHdHCQy5iekyDIrzpJ+tMQ7ZoRBGeTmitIQes&#10;XilUrB2jluk6XIecTPWKaCIPGUYyQ4ufV45ZKzZg3tINCM9aAfcZ9QwqrkMpDeK6nvNPYVHpVVy6&#10;ch/Hz1zllPYIZq0uwSgKbxCFOIjSGSDZnXFviZmeIjVn2A18AwZjo/BGLj5DGTNbmljJbZyC24Lj&#10;iJy7EbFTNsA9qwj9JtdyGnid9W3B+2OhSmIIs7shSy5RctcxjJIcsOw6ei++geGcVg6VOpx+D+W+&#10;DxBhsS+6J6xEu77e8I8eh6D48fCPofCixyI0hr8j0gwZJk2ci+i8dfCfWYmB+ZT7nDMUObdFBlF+&#10;A5faUPfDKrwhlKOJVXjm+lakTHe8PxYOz7sITyl7XHTju63oYqetqPHpLHZbMIfrNqKTm44WHnIR&#10;jehMmoVH0dWZK6gblUxOFZ56gDq56ZC6us4TpDPUNtUy6xVKxVqvLwPQ9gqDbYBIFtafDJt7AeGz&#10;KrG6eC8WrinCiNh5GDL9GAOZwczAHcRg9qJwVlXfovDu4uipyyirPYppq0rgnlfFaecFBh3FyDbl&#10;NY2B/FQHuop1cMsyMzD7M7j7LWIgss6gRWcxYpH8gwHVGDx9P4YuvYyRC08heNYmhEwqgl9eLXpm&#10;VzLAbzELspeBirptZ2W6ch3DuW8juI9Dud2hS9nGMmZ9FN7IRdcxYjGn/otPY8giZrssH8zlHguO&#10;4eWwfHQaGongxBxEpeYgImkis7txnN6OgV9INCLiUxE3YS7CpxfBZ85+9Ms7goGzKFbKa/BSZpAC&#10;xWoep/TTQClThDeUAjYZzDIRomSHso6sKwxiO4PksxFTeq5g108u9pWgrvdj8qSk6Sx+XEVdT41d&#10;+a6WtaDxH5MQ1GxPdY0zJBtUpeYMjehM9MJTcZZ2qjtu3XlVYm1B7ST16mTtbPltlvWltPrL6w9z&#10;mIEZry5cwMAF5zFizjkEzjqF9DkV2FG5H4tXb4J/2gJOaRsweCEHktzDW3AZfnOOoLD2Js5cvYN6&#10;TmlL9h3DuOXlGDj9AAXHOgLrDmKGoz6wEHQDVIcE6aAFDFCKoj8zqQGz6tE7uwoj558zlrkvv4Bh&#10;EzfBc0o5RrIfuo+txIi5crNfBNl878rIFJfYUINPAtxRsDsrUxnMssFLbxgMMuvJuhSLZHjDDCTT&#10;solnKPdlODO+l6Lm46XhkYhNnYiElIkYFT4GXmGp8AyIQu8Bo+Ah/9TUuBmIn7YZfjNq0SfvkNGf&#10;w7n+MEG2zf4R2fVdepPbvGEnOR1DKLghIjyRYmNGqE6R1WO24qwPrOdNpS11VRyto7tAOipTkTJH&#10;9dSYMWJDKVOx1lNR48wZ1mRFRRWgtZ4uKdJhXUdNvOS+oOobFZ3HhG4zTjULr/uMM3Xq3NpEGrCK&#10;zRXUjmkL6tXEeiKsZebJ6zefmde8Kxgyl58iP0pp0MLzcJt9FllLDmJXWQ2Kt6zG7tKNyJ0+C5Ez&#10;d8J9fgMlctZ4Ihg4/xi21d3C6Wt3cJDCK65tQOayMgyccZBTKEqU01C5lzZYhGc8fGi+j6MOZqeI&#10;8CgKYeiSi3hlQhWGzjxCYTCD5LKRS07DM28bPKZUMNvjgM47gAFT97P8SlNQmwHdX2AGpgvmH4sh&#10;GukIw8iIuQ1oH5SH3t4JiE3LQUhMBnxCUvB8+7749Qvd0a5zP4wKTsToySsRMaMUo2bWYcC0wxjM&#10;q/0IkSnlKfIaRNH1X36TGVvrwtMh2aJu39tCi/P2I2IKy8SUmHW5DrWeKrIngRpnztDFryuoInMV&#10;EZ7d8wOL5FSsDtMKjxXrdOIS1Pm3irN6ug5yBavkHCEnpunkL7jCqSmnPvIOmby+sPgys5CLcGNH&#10;Ld1ch6vHa1C+bR4uHy/CwhljkThzDdwWHqJA5GnkFYQuPIkd9XcbhXeFwjuGMYt3YdDMQwxEtidT&#10;WrZp3L/SZFauIFMuyc4GUWZDph1D/8l1GLn0PPfzkiETtyUnMGzcKnjlVWA4p+VD5h5Hn8m1nGJe&#10;4XZtUpAMzMi8GtscvJzZWCPWwFXLBi93VtaMWsdabyj33xTLMIrJZCgZsug1eMw7iU7+k9BtWCjC&#10;48ciODwdXXt4oucgb3TrMwpDPKIRED8BsVNXI2rGTvjPPoj+0xqMBzMizSE8niGyLW53CFFF5gx1&#10;X4ZQlI6ORUU9LivW86ainve2nHtH66jLBVV41jIrjoRnxoSJWqZiraeiizcduvg1sUpOLZOMzxV0&#10;4jOxSk5FddITFZ6g1lPn6eoB2pCDtqHrPBP1pDgrkxPTNDiMe3Gq8CgMCs+dHbN2aw1un65FefEy&#10;XDtbgfm5YxCdu5rllNdS1qdIwhefRvHh+4bw6im8krrjSF9UgiGzj2AwhSdZ3mCKbtjiCxyo9gNP&#10;HcCCLsAGNQaSbG8oM7r+4/fBc85ptnkRA5dxmshyzyVHMSBlDqfgVRjOQB7Bslcn7Kb4JAuiWER6&#10;XC5TOeOeFRmy4mYTEqzqNu0DuXm5tcxZG2qZvfCaRTOUU9DBSx7AfckdeM84hI6jsvHqiCiM8E/A&#10;YK8I9B7hj8EeMZzWJsPNPxb+8VlImboKsTPKMWr2YeN/+zhMprfc9jBuc+SKaxjOPjG3pUOVnIoq&#10;POuxqOiOu7V1BOMcunjereUm1jrqWGoL5tg3pWeiLreWqfHjrJ4z1DYkJlvGuQ1nwrOWOcJOcNYp&#10;rkZ0JqqT5HdTtsdZbKPuOKWl8MwVdGJzBfmbUxNVVOrBCmqnOUPX4SbqybIKbxAlJZmTJzttQ2E1&#10;3jhfh+Kti3HpWCkWTc1EQu4Go/4AkQeJXHYWZQ0Pceb6XdSfvYJd+48jdUExRsw7hkHM7kR6QxiE&#10;wymhQcv0A9lEHdDNA5uBymAatoz7ymnsoCkHMUqy0OWsz+VDuZ77AmZ8WfMROqea9W5RAFfQN5dT&#10;v5mn4bHsNQzjMQ7n1HeYyK8xuB0FbVtw1oZaNozb00lmGIU3ZOld7tsdjFp0HT48vqeGpuHZfj7w&#10;jk6Cd1QafMIz4U+69XFDh+4D4R4QhzHTNnN6Wwm/2fsxdHo9p/SXMJJ9PHL5JYxYdlmzHRvDl920&#10;Qy2zCs8R6nEJujo6bOey9fPurEzFWT35rRNdW1HjxFH8qMutZSpSpsa1M6wx76hMJzoTa7Zn3tsz&#10;aHSVoArOlJwDmoXXc/b5OlNcaqbWFvrMp/VNlAO0opObDl2n6xDhDV5wDcMoMXkYMVgyKUpKhLdp&#10;ew0enKtFyZb5uHi4CEtzM5CUux4jOG0UeYnwYlddQvWpt3H2xn1DeMX7jiF53naMnH/clt2xvSHM&#10;7EzhqQPTVYaSkczu+kyugdui0xhB2Q0TkZHhbNN9/h4E5i5F8OwyDF1xmzDTWXAcvac2MPu7hRGU&#10;nQEFYwQ6sQbuj4lszyobk6HLbzWVuy2/Cc/ZB/DrAczuhnjBm1Nb9+AkdO7niec6DUDXXm7o0d8D&#10;YbHjkcILT/xcm/QGzzrKTPY8PFZepviutNiGKwzltnX7/qQwpffn4McQ3pNAF6c6dHGvozXpmajy&#10;M1ASLavwrGVa4VFYdaa41EytLdj+NMmGelC6DnEF6WDdSRTUkyBPQIcsFEFcw5BF/C4yoaS8OFXa&#10;sHMfbp2tQUXJMpxv2IGF+VkYnb8RI+UhhCG8axi97gpqzr2H8zdfx8EzV7Fj71EkzimC28KTFN5F&#10;ys4mvGHMQkR4umAQjIBge7annRy4gjGAZX+uou/UegybfpAZzFkMWXWDn3cY3HfgRrn5LNyDsGnL&#10;ETizFMNW3+NU9wrclzKNn3gQI3lcI5nZuVF27sz+RlIwI7i9ocq2h6689Vio+++sbJhsU8PwFay3&#10;inVW8WKzikG66hZGLb+IlzzG4l9+3gED3SLhFjQaPYb5ofewYPQc4Ic+g33gGxiDsLjxSJpRiPC5&#10;e+Exn1N6Ss9t2QVDeCMoLzlGG43bEiySU/dlGOuZyP43fSrHZD0uQS1zhnU9FVVWMg7M5c4kqdaz&#10;tvFjCM+V5dayx0WyQTWWHfnAmfCcZoJKomWVnlrmWHjzzte1aFSDuuPOUA/KmiarZc5Q17FiTgME&#10;eUViMKdT8mk8BKDw5DUKn/knUFBciZunqrG7eCUuNBRj+pRMRE/bxmxCsghOkZZeQuamU6i/+AbO&#10;XGOGd+Y1FNQcR/isEmZ0ZzkoLzHY5T6bBBW3s8LxIJV7ZUNZRwJ2pDHFusX6zOxWX6SMj6L3xL0Y&#10;tfQiRcfpN9eVAB7BffBbdgpR83dgVMYc+M7bhyErGSjMdNxWXMKAaYeMP0EbulKmVVJf4HZWUOyW&#10;fXEVXTC7gohDx1BKbij32VbvNYziMQfPq8fPu/nh73/ZAT2G+mGkTzQ8fKPQb7A33EZFwy8kBaNC&#10;YhCYlI2YqSsROacc3nP2Y+D0I8wSr8GN8hzJT3deDEawveGN+y0SMwU3csVrcFt5u4mRKqvsP439&#10;bETXJ4+D2Z61zcfNBNU2VOHJd7WeWuYMMz5M1DJdTLmCLk5dwZEbrGUqqndEeo7K7JgrmZ1keY0Y&#10;GSGX2dALTzWrFXWj1h13hFV48tsV1BNkRU6gOQBsN7M50CgZeYl3qIhnyTX4LzqOLbsqcPNEFepK&#10;1+HK8V2YNnUsIvO3GX9JMIL1Ry49hwlbTuLIpQc4feU+Dp56Det3NyB4xk4G3iUO5sucrl2h8F5j&#10;kFFqyqAUZHCbyFPGYY3CEykNYVAOo6g8V17EgPwaDJ9zFJ4UlWQtwxmskh2NZJsRq88ie91uDIjO&#10;gf+CekN4Q1ZTmivJ/FPoNf0Qhq7hNrieEewU3dCVlHqTZFxn2Cpud/XtJpyVuQSF4sYpuAf7x42y&#10;G8bj8lx9C8GrziF01i78e7dR+N+/fAkDhrohLDIFfqGZ8AxMgVd4MkaGJmBkSBwCEsYjcXoBpV8D&#10;j9lHMWjuaQrvBtyJfAojuG/DVvMcyPYosLYyXDnOHxvruHAV67hSJWetq5Y9DrqYcgVdnLqCzgs6&#10;VL848o61zEqT/FqiF561cUfodliHHLAqPFexXqFU1JNnFd4QYwp5DUFLT2FzSTnunNmL4g3zcO5Q&#10;EWZPz0EkM7zhFN5ITonclp5H3vbzOH75IU5evY8DJ29gbdlBBOVvZ3ZB2VE6w4wnqXrhqUjWNozZ&#10;iGSEQ/g5lFM9yebc557CoLz98FxyjhKV9pixMHBHMDhkOpuw8SJmbj2IjAWFiF19ygjOYWsoTkrN&#10;i9LtnnuAg1z2hYKkVEZQdMPY9jBmViKptqIKSw1Ua5krjCBuq+7Ag+sKbqvv8phuIGwDs7TJxfDP&#10;2Yr/3W4Inus8AMO9IuEVmo6RgQkYxGxveHg6hvpFY5h3KEISJyImv8B4aOO5oAEDKD3J7ETuI6Vd&#10;Hqs7P92fgPCs/fG4WPtOXa4bH21BlZp8d1T2uOhiyhV0cdoajyu8x8X0mAZVeBfqTEPqdkSHVWSm&#10;za0HaK2nu3LosD0gcETzybM9peMgo8AkGxPhjeCgCFp62hDerZNV2FWw0BDe9NxxiMjfStkxIDl4&#10;PJacweySSzhhCO8O9p+4hrWl+xGcv4N1OBVddZVTTwrUgfDsBj0zNnm9YigDdQhlNYKM4v4MnXoI&#10;XgvPwZ3yGk4ZSmYm2crIVdeZ/V1B/OoTmFVYg+UlhzB6DQNdZEbhua1k+Yor6DODWc/Cs3Bfc5Pr&#10;UHoMquGS7ay54xItJGUpMwPVWuYqQ9fcNdZ1Y2Y3gkL2pACDVl5FoPwpWfIaDEgtxIj0AjzfPxTu&#10;nMYGRY2Ge0A8hgUmYph/LIb5RGKQdxSC06YhYdpGhFB6bvNPYPDck3BnhuzOtj3YticzPU9DfHea&#10;0MlNh1V4Zl9Yj1n61THN65hiM1HrWctcRR1XVlyta2aAJmqcWMtM1DotsY87XZy6ghr/qhtcxSo1&#10;XR0TNdsTtMLru/BinbmCtXEVdcetqMLTHbQOuWqoHWy9ojhC6ponrIXwKCiZNpoZ3munqlGycQGF&#10;tx0zcscjevp2m/AosFGU4qLyqzh5+T4aLt9AbcNFrCzajdDpxUaGN9TI8BwLz5SFIME+wggu+aTs&#10;KEu3eacwbNoxeEu2sortGDf4X6MQmbmw7VGc7iatPoq85UXIX1GEyAX7GaA3KNrr/LzJ6SGv7gvP&#10;oNe0Q8ygmPXx9/A1klndwci1d11DCWgraj1duYmjesPJMMnqeMwe3G8P/najAEfJfbiZBzFsSjW8&#10;mZV5URKDxhaiXV8f+IbEIkj+Db2wZAzwjMBQ+Z+P+8RisH8c4sfmIyZ3HULm1WHU3MMYueA0pS+3&#10;BXhxYrbsye2owlPx4H6YWMtc7QNTZjpU4VlxVk8tU8eOM1oTnKMyVWTOsK6jxqCKLvZMdPHsCo6c&#10;ITgqU4VmdZSzMqFJfPMv6IXnDHWHrKg7qDtQHdJxuo5uDfXkWYVnPDjgiQxZfgZbdlXiljy02LES&#10;5w7vwPSp4xBF4Ulwys1xbwpvVdUNnL58D8eu3EDdcQpvayXCZ4jwKDsjw5Ob5rfZJgeKMtAEdWDL&#10;DXL3lQwwSs+LgvNfegEDpuyHB4/RTQY+s5Sh/BxKYclDCLdVV+C16gLiFu3F2h21yF1UAM8J2yk5&#10;CnP1TbbDqdwaBviKq+g1hQKQVzbWcF+MQL1vF6hOsQS4ilpPV27iuJ7I5T737TZ8eEye0g9cNoLH&#10;4Mksz5cZ2Yh19zBiw+vwYYY2NG0jOgwIQ3BsBkJisii8SPR2j8TggNEUH6XnHYLwMflImLEdEfP2&#10;wXd+A0bMPwsv9rUX+38UpWGVmcmTEt6PiTp2fgzUuHCGq8JzxuNKz5EzBEdlOhc5os3CUzdq3bC1&#10;TEU9KF0HuYJ6IlogJ6oRuV9mnmTbUzteQVdQFCuuGQ8tZEobtvIciip2M8PbjdqStTi+bzNmTZuA&#10;0fNKmS3dZFZyDX6U4sa9t3Hm0l0cv3oDB05cwsrCcoTP3MXgvcrAvc5MTKaSzFzknpllAKuB48as&#10;y2PlXQbmXQQsY7Yz/TCGzzrKqSj3bd1dDFvL6R+Dagg/h3F66s72fVZfQNLivSjctQ/TFm1AYO4u&#10;BvUtiu4W91Haf43Z0Q0MnMZsZ/EZuK+7iRHr72HkugcMUH4qweoMN0pHR3Md7r+m3MRRWyPX3afQ&#10;HjCzuwtvY9rJ/V77Oo+N4qHYpdyNfePB9UawD/14ERmStg4dB4QjNH4yvMLSMdAzHH3dgzE8MAaD&#10;AiIxxCcaidlLEDujhNPiA/CYfwYjF12iMG8amaLHmnvwtOOugYf0vyG8O5bye+w3++NRUY9NPZ9W&#10;1PNuxVk9Z2WOkGzQHN/WrNFZmbm8NdS4ciY8nRxN1HpW+amJjLXMkTOclclvVWqqi6xCtAqvuexi&#10;s/C4Up0pNStmw62h7qDaGW1B7VAV2xNQyeBsGO9kmcirCrz6Dye2T04Hmb3FrTyCbTu24sTezdhb&#10;sg61pSuQN20qoubtYdYkda8jaPlpFO27ibOX76L+/HVU1p/AvI2VCJhTS4Exw2OmJdM1yd5GyD0q&#10;BnTTKw/EuEkvWY7A3xLkw9dc4lT5DIZOPQhvTodlnRGU0/B1HKzrRQIizmsMzNtIW30CqwqKcfsq&#10;92P7ZkxdtBEBnIqPXM1AJG4ShGtZf9FZDJ1+lILk8Uk7FOjItWzLIc1BrDJCxLuewSf7wXbduS8e&#10;/PSgWG3bsmWObhSgO9txNz7ts6AWiNT46SF1GdTu/O0ukpH11rNfuL8exj5JW7coxqvonbweXYfG&#10;wy8yE25+sRjoFoXBHrEY4hmKPkMC4BaQitG5cxE7Zy3Clx6EO6e2g+Xvo9cyw9vAttczq+R2fFdR&#10;tOxz93XMKNdSiLxQjGKdUSLANa83ch8e6yhDgfugfnfnp32/8VzboZapNEusLSIbzjHkmOZ6qtQE&#10;+W2iLm+tTJWVM3Qxp8O6jhq7IrbHQfWGiuoW8ZAqNdVP6nLn2AnvSp3auIn81u2MDvUg1I6wYu1E&#10;VxDhOXvhVDI7YTizMRGZx8orSFxxAJVVO3Fm31bsKV6LfWWrkDdrBsLm7zMykZHMGGTaW3zgJs5Q&#10;ePvPXEXZ/gbM2rgbPnMPUWSczhqZFgXArEGyLbkxr06V7KZRIsC1zOw2XMSgufXG01kfTnFHUQZu&#10;zHpGMCiHE3cG5oi13Ee2u7T0GuoqS3Fy7yZsWDUbCxYvgu+sGmZIIp57DMz7GE45STbYd2Id/GUq&#10;zDZEWiIsPRKoGjGR4RTeUEN4UscmO0/W96Q03Lg9U3ju/C0SlE/B2o6KyMfEPnuSbJDtcn8FD25X&#10;Podzm35rLqNP7AJ0HhIOD05nB3tGYYBHNIZ6hmHwyDCKLwZuobGInzob0bO2IGxpA7O883Dnhcxv&#10;wx14sa1RlJU3xerF/RZxeVNsfuw3H14oPNdIBvyIff06l9skaBynBremfmuJue8tse8TVX7O4Vhl&#10;dt8SWd6cDZrS+yG0RXiOaBGHTspUJM5d8YGU6VxixeqlttCq8FRkY+qOO0N3QDrUTnOVofLOGqes&#10;Jo6EN6xReHLfK2nlQezfX43b8lpKwUIcqFyDOQsXIGrRAXhyMMgTz/BV51Fx9K4xpd136jJKKbz8&#10;NeWG8NzXsk0JCpEZMwa5ssv0VJWcimREHmu47cWnMHBWPbOMq/DgyfeQKTEDc8R6XsVFABJk624w&#10;CO9gY91dHN5bhkMlS1CwIh8LF85FJPdPpm5elIaHSIjCc1vD/p1xlJnjZSM7GcksR5WJNRjtxdOM&#10;OyUkGZcIQn57UHCCJ2VhTAu5XKafUi51jYyI2OSlb9NjA7OoRuylZy88wYOy8tzI9jdQehsuo3v4&#10;THQdFgb30Hj0HhWI3iODDOkN5TS3z/BIDPKKR+zY2UieV4zoZacROPcEYpeeROqmKwhedwluBRTt&#10;xjfgu/YhYcbHbXpxHzzXPWT/34MvM3T/VTcoxUaxa5DsUN1H13B+EXCM7ULTElnenEmb0vuh6ETY&#10;Grr4ayum9FpDvGGVm4nqFvmt81NruCQ860Z1O6pDPWBduYk17XaFYXIDXzKoRlTp2QmP2x7JLEiE&#10;l7rmEIW3GzdOVhkZXs2u5Zi/dAmiFh+wTYNI5JqL2H38dUN4NScvGsKbuqIEvvMOMfivc7p22wgc&#10;EY+bIYPbxj0hE1V4ct9NJDeCYvJYymxk/Q3W4TLuj2RqtoHN9UWM6+V+1C1sqruJAxWFOFmxFDvW&#10;T8e6NYsRv+wAfLieDwU5ar1Iiuuw/rAFpzCUWaNkYyI8d8pDBNIS7o8iIZVRnGJ6UaCelILH+oeU&#10;9AO294D7wsyIMvehiL24PQ+2L/Wlnqzjyf2wtmXiuZFtNOJMeHL88ukuAhdRkeAVZ9A9LA8dBvlj&#10;oHcY+rsHY4hHMAa7hfB7HPpRel6Bo5E0eSlSFu9B9rpDqD7zAGcefIrcXRfhtYEXlYIH8Fv/BrfP&#10;fd3EYyCjNtyGNy9YPrxQiLA9DTTC4/7o+5DCl/1s3PeW2Auv+Zhbw1Gbsry5HVN6PxSdBFtDjWNr&#10;HDorU1HrOZOfM+G5Ws8ZbRaeFXUnrKgHqS6XA1bLdB1kotaTq03TieB3NatT/6zIePueV3HzjXx3&#10;XtU9Vl7DmPVHcfDgHtw4UWXcw9tTvBRzFi1E9BJmX6sZgBRO1NpLqDn1Bk5fvIOaExeNKe2ERdvg&#10;N/+wIRmZfnnI9NVBhmeKbxSnTp5yP2zJGXjO5lSW0xS3jbcYkCIRCoaD2IPTSHcOZC+25UWZ+a65&#10;gS0HrqCuYgPO16xC+dZ52LJ5FRI4FfdefZ1ZyXVDNqMoME9pa/119Mk/TFk33htzEJzunO6pEvJU&#10;5OTF9bwN4fE3MyNPisKLU8AgHlvQ6isIXHsFvpTFqI1SzixJ1qH8RLyq5FTUbdmXUaqGfO1FIohA&#10;vShcL27Lb9lxdPafYvyf0IZ5RWCEVzgGuoUxu4vAAPdQDHEPg29EGnIWrsPJqzfwxz99hW+//QZ3&#10;P/wdxhVfQMDGK/Ch0II2PUDw3D0Izd3EzP0Yj+EWsz/2S4GtD2UabGUUebwMz/4hj3rcLaf2zbia&#10;4TnDmcic1VPL1OVWdHFposanFV19QcpUH6iobpDvOucIbUm8rOuaXhPHNeruv/yXAUuu1JkVdI3o&#10;kB1UMXfc3Hl1ua4jWkM9Cc7+pGjkag5aeY2DjGRdD2ZHnquuI2PDMdTuq8RNZnhHa7ajYttCzJg3&#10;1yY8eZrIQRuz/gpqT7+Jc1fuY+/xC9i17wiyF26F/4IjFAWnxxzczjK8UZxGCZ7Ee9U1DJ1xkFOo&#10;m/Dm1dqDwezBoJNsY5RkShSf1JV7TaMoM79117Dz6BXsr6Tw6taiuHAONhWuQeyKg1yfxyDZFsVg&#10;tCXC23wLA2YdhztPvgezGXdFJiI8E5GMKiFVeEbgb+Q6XO5e8Ab7gMex9CLCV55D0uarCF93Af4U&#10;/SgppxBFfD6yDuVl16ZLiAzZPqewVry4/z6UrrtkYhtfM14S7+w7GZ0Hc0rrG4XB3tHo6+aHwV4h&#10;GOEVhuioJBysqMS0xChUb1iGP375W3z97XdouPMeUnmeg9dcgk/2RqTGxGJaWjJiJ2+A/zruO4Ue&#10;xH73ZR958ziseBEPpe9chxccnlMTq/BU7KXHMdtCnoIsdy1TNGWmQ5WatZ66XI2ttqCL09aw+kDF&#10;6gydZ9qKKjt7rjULb+DS63XmCtadUlEbtopM3Xl1uV2m1kqnqfVU5E+Y1IcFdsLjyTSnKJJBiVi8&#10;mGFlFZxATW0FrjaUob56CyqLFmH2wgWIXnyQWQ0zNQps9Oab2H/+HZy9fA97KLwSCi9rbgECFzUY&#10;Gd5ICZR1DF558ihTO67j1Sg5wYtBJZme9wZOD+edgdfsI/BlQIgMvbkfHhspYga0CM/HyK4eUnQP&#10;mfXdROCGa9h17BLqqjfidN06bNs0B2s2rEDUykMUEwc3s0NvrufLY/LYQEFTeCOWXMCweRfgtekh&#10;lykZk51QRDKKeJRg9OQ00nMzg7DwDbhtZnbHDMhnyXG4TSnGlLLXEL3+LIXH7LLgITNUCtEQHusU&#10;MNPbxPoa1G2N4nrNZfJd1mM/WfDcTKHyc5RM7QvYfiEvBMuOoqN3Cl4dGYgB3lHoPzKImV4QAsPi&#10;cGBnKdbFxmJ8ly7I6jsQNTvL8Omnv8XSdVuQv74WkVy3j1sEgvp1Q3xwKEYv2Av/DW8gkH0dxD70&#10;o2B9eexWfMgou75zFfsLgCo863JVVpJ96wUqy6XcXpaOUNtUUaUmOCrTxZiJKkkruvqCxLgunltD&#10;dYagc46geqc1VMmpmeHAZdebhTdo2Y063YYERzskvx3tvLrcvBlq4qxM15mCCE/ehWuCv+XJqWR3&#10;8p7XKE4LbNKT6aPcd7uFCQWHsbeyCBeOlOJgVQEqOWWcNn85g+O4Ue7BLGrstis4eultnLv2CAfk&#10;/0lbewgZc7fAd/EptsM2ORi9ORBlSufJbECmYu4U4Chejb24LS9OQ+TTd/VVDJt+CEFrZBpqe+Ag&#10;wvOktDwpDCNTM7IKBh/l6Udxhq6/ivIjp1FfWYCLR4tQvm0B5i9dhIiVJ40MSKTnw3Z8iW1ay+Pk&#10;tH3QrBMI4DRNfkvwSZbizU8TLzLKCMiWeHE9703cL5EOp4D+m+7Cf+Eh9I2eiXkV1xC78RzbYIa3&#10;mVkt64vwpD2vAu4DpaeF9UbxuCQL9OZvA65n+87j1jCK25d7eD4UuTcZVUixUuj+y46gnecY9Bwa&#10;hGHuAfCNTMDBvftQmJyOjd16otbNE3MGDkfBnGWoqzuEnRVl2HPkPEKy1+P5PjHoPjQBUbOrEFxw&#10;E76Urb/InzL1km3xuw7j+Iw+s/+0LlOX2y4qzdjuedpQ+1um9bZs0IZ6kbJik55ZT7Bv10TKbVPq&#10;ljS/NmPDUZm8caDS/GqM/NbLzkbzOra/5ZZbT0JzTOtQY1xdrjrDiuqatiCSU9EKb8iKG3WONqTu&#10;hDPUA1EP0BmGzLQd6xz1aiXvjHk2Cs9LpCeZFYU2uWA/9lVsxsn6EtSVr0X5ppmYvGAdQpad5dT0&#10;BoP0JqZuP4+TV97C2Rtv4ei5K6je34Ax80vgvfyC0Y71no8IbySnYlLmvfYmfLhdH7blNu8wvJac&#10;ZADrp07eHKjeLJPppEyvZLoVSeFVHjyGuh2rcLlhJ/btXIL5i5chfPVFBuJ9ZiiEg9tXsqyND7n+&#10;AwrwLgbObID/6isUB4OP8pCg9WP7JkYQi1Q0+DCb8qPQfCWzowQCKbzhk0vQaXgcfFIXIJSZkudm&#10;Zr/EexMFy4zN0xCbvj1BlcfjYmZcfpTUqHlH8dKgaIzyDcDu6koUZ2ViY/tOeH2UOz6YmYkL6xfi&#10;zqlz2L5lB9795EOcvnIdMeO573nliF99CSHy0GIz+3jTPQSyv70381yxr3TbbQvq+bRJ78miZnw6&#10;IZpIuX5a3PL+oKMy63L1FRnH9xJleXM7w1ffYAxfb0S+62NcUJMXnTt0PI6DBFNwVhwKT6Ut8lKF&#10;px6gM6zychU1VZdXKEzh2TI3m/DythzGgaqtONdQjuP7tqKsYCZy5q5B+EpOCZl5eW24jlmlV3Dy&#10;8ps4Q+E1XLiOqv3HkDKvGL6rLjNT48C2CM94YkkRyVRFfvtzauq19CyGzTmMAE7PfDhwtcFCganC&#10;C1j/AFEbr2N7dR32bFmGe5f2onbHYsxbvBSRay4x+F9HAEUnGYpfAUVXwCki5ePP7yMWnsWI+Sf5&#10;nWXMlAxRKMhvby7XTSV9KDi/gtdY5w6/P0AYxTBs7EZ0HBiMriPiETh3L3y3MpsppGiNbPABkamp&#10;vj3BlNUPJaDwofHpT9GGLazCxg2FWBkdjcoXnseHwwbgDf8BODYpFGtmpGHNqlV49PAtfPflV3jv&#10;3CXcfu0RZm49ieh15+G/ldJkW0HMUkN5nMFsz+yXH4JxHk3p8Tzr5C9YReaoTF0u6OSmw5nwHgdT&#10;YM24JjyRo0jPhnzXx7gVnTt06HzkCjrZCQ6Fp4pLNqzbaR3qetaMzBHSkaq8XEXuYzTdN2HWowpP&#10;pqHyffq2ozhcswMXj1fh1MEdKNs4ExPmrEbYyvO84jPgKbyFlddw6tJDnLr6Bg6duYKyfQ1InLMT&#10;/muuclDLk0R74XkLzKLk/owXywPXX8eIOfUYtYxTQZb5UmyOg4UZI4UnWWAgs7XIDddQVX8c9bvW&#10;4+qJXThYuhxzFy1B1NrLFNkDBFJuAcx4/Da/wenem+QRA5cS5FR76JxjbOMep7YPWP4AvptfN/CX&#10;aZx8lymiFgqFkvPbTKFRClHMhsLztqJLP28M8B6NxJX1nApyir5V2mTmxTqyfcft2bb3Q5E+8udx&#10;SD8FMAsdX3gC07NzsTYgELfchuJNXze8uTAH23KSsWTqZJy+cAG/++orvL+3DudSJuBqWSnOXX8b&#10;WasbEMYMNoj9ELr5PkIp5BBeLALYtm67NqSsdeyER0Hp5C+oYpPvaplVeI7KdKIzcSY8Z/XUMnW5&#10;lZaiM2kpvGacx7zOF62h+kQVWmvoZCfYCY+N1ukal99W86qoO+houRW1E60ic1bmCDXDkxdM5TUK&#10;kdOs7cdwiMI7ebAYx5jhVRXObcrwvDmlC9h4DUuqr+LYuTs4ceV17D8l/xPu48Y/LuC/9rox5bMb&#10;5I2I1LyYfckb/97LTsNzIaeYDFJ5hUPq65AMT7I/mVr58TOIQRhdcANHzl3llHY1Tu3fTOGtwLxF&#10;SxHBDM9/80NDeP6yD5SfPASQ6aUsD6a0Bs9pQCD7OUimu6zjxcD13kL5FdqC05efPg7wLWRmSBn4&#10;Fr5hvAfXxz8dvfu5oXt/b7ilL0co2/eVIOenH4UXIKLVtGNiFcPjItNZkXcgM9CI+dWIjMzAxZr9&#10;eH3lAtxZNg/lq5dhQtp4bN2wHV9/+SXeOXgAx2IScWPsVPz29i18+83XuHD7fYzfcByxBZcRweMM&#10;LXyT0/b3eSF4Q7tNwXpxckbTOVVEJZhZmio7wZnUzHLdeqqcBGuZyMxEJ60fguMYlGW6jFCwX89V&#10;yVnFqDrE9JEO1VFW1KmwijynaNSdvfBUnMnLurOuYt+JjrE+mXKEB6eZo3iijKez7HhPyk4G5ayd&#10;x3GkdicO7SnEyQPbUbwuHznM8CJWXaQkONUpuIo1da/hzKX7OHP9TeNPy7bubUDkjJ0IWHeDdWyZ&#10;R8tBz+kXxRW0TrK7QwhipijB6s2g0tU3kGDmgPelaAL4GbLpTUN4B05dNDK8c4e3Yf+uZZg2ay6i&#10;11+lZCg8is5PREbpeFE6XoUUz5ZHCGIgeyw9B9/FVzllk0zsATwpu1HMynz46U8J+W7h9FCDz5Y3&#10;2AazGmZmvlvfRNiK4+jrHoUhA4ajZ+9hGDl6DqJZHrDlTcKsi+0Fb3rE+vr2BJmKPjmY1W59iEgK&#10;KyBnA/JXFuOt65exd91yZKalYfXarZg3dzHeqNiDq5GpuDx2Mj6/fB3f//EbfP/1H/DVZ5/h7I03&#10;kbpuHyI3XaX03mQfvsP9f6TZlg1DtG1EsmlvBVVqTwKrAB1hld+TwBqHzYgAHQnWfj1Teq3xOJIU&#10;dK5yRLMMb+mFp1q2NeGpO+wqasc4o2nK2gqeRkZne8AgT0bliaZIZub2BhzbX4qa0rVoqClEudzD&#10;U4QXsuka1tZex5ET19Fw4R5qTl7GpqojiJhewmmjXng+mx5ygL/B6eRNeC1qwKjFJ+EvDwCYLcm9&#10;Lrn3Zl3HgPKS6ZMfRRPIzxBOUWM23cT+kxcM4V08ugNHq9chb+ZsxFGETcKjALwpKS8KyIuC8tv6&#10;CIEUXuD6Gxg1+xzCODWWLMyTshMkyxM5+W2l2DT4bnsT/vwMoKj8tr6NyBUNxp9yeQ8fgcEDh8Mn&#10;hcKT/aS8A7dyXymfUMo5kKLVtScEcv+eJH5b3kIwgzmOGXjC2gYsXrMZy2dMw/mzZ3H20i2sXrQK&#10;W8Lj0BCZjN9duYZvv/0W3337Pf741ts4v2gJru8ow6FzryF+VQP78q4h7QAn+6nL+lrDmvHqpPVD&#10;UDM/nfzU5Wom+CTQxaKNtgmvrbRFeFZHOcIl4VkbVx9F2/7A2YbM6dXH3vZI5+gxH73bHq/boz5+&#10;t7242oy8+mDADMt8FcJ8HUKmsXIjWV6aFQEFUmgTNx/Blq2bsGHFXFQUrcLyBXlImrYREas5Zdx4&#10;C+EF11B0+A5OXeCU9sJ9VB86j3UlzAxmlSGIQvFjsMiNex+5l8XMTKaBMuUKIiFrrsB9bj2zRE59&#10;N0kdBgJFowsOAwaFZC/+zJ4CKb3gzW8hqfAWGs5cwpFyCu/wDuzdthBTZsxBTOFrRv1AZhL+Rhb1&#10;iNnYI8qMmdY2ybbuGTfiR848YfyFhLQ/ahult00yu9e5f8zQGOABXCeA9dVPv21cznpBhgTeRtyy&#10;I/D2DkXQSHcMGzAUfknzEMNsMoCZURBlF8R2QpgdBZltaAgUWG6g/laXW8qlPYcUvoVwCjeSxyXy&#10;T8rbgLi4DFTtrsO5K7dw/dgF7J42H5un5uMPf/oTvv7uO/zx/XdxZ/5CnImOx2trNuD3n32B3acf&#10;YfLGC8zybiFUMtGtb3Ef3uY2bMcmy4LZp7qsrzVs56UZVX4q1uzPh7/N+62SmcutBxMpM8tlyiwP&#10;noyHTxbhiehUMaplTwI1BuXdQPv4bBajfWYov53Fts4RkjDxk6KTNy3cxCnyF1D0jHyqrrHR7CH1&#10;X5i2Yb5Wc8v2rxMJ/C5/ajp0xQ3I/xean83CY4N1Zpppj2yg+eakanX9XN6GfWdYkT9/MrEv050A&#10;Qd6BMu+hyXtnxrtn5ienr3J/S6axMr0MKbjFDOEm4lYfQ/ykpcgaNwkL5i/AUL8EhM8/jEB2tIgs&#10;etNr2HnkFo6evo7jJ19D1f6zWLO9CuGzyhGy/jr8N93mgGXmWMjMUZ5aUnzymkMM2/aedwwBKy9y&#10;8LPO1ju84t+loO61FJ1CALNAye4Ct9whj5DODPPkyTM4wczu2rFy1G6Zj8mz5yN0610Gp0hJ6rbM&#10;SAIZYFLmseQUfJdfYrbIjINB7CMi4fIwijmIdbTrbr3PIKcwKc0Qim3SxjNYMX8ZIt08MbhXf/gl&#10;LELMlncNOYUyqwymIIOKuA6FGszsUAiyfAYWcfrrADUTtJaZ7VkJJAHbKKZtbyGM60WsOI30JbVI&#10;p/hqj5zHrYYzeOPoSVTvKMXVa9fwzpULuD0rH1cCfXB78Xx8/fHH+P67b/H1N9/hzr1PkbP+DEbz&#10;3Plvf4f98i77l+Lbdh+RnLJHUF5Bun5qBT8nknOG7dZGI5bxYUyVG8vks/m7TXpmVvck0MVYW2kp&#10;vea4topR5wjBXd6qUHBbTcc0/tWU+q/YqA4S1DbU12PkXwofudIhP0x4zlAPuC3oOlZQhWfFeCjA&#10;gSFTSsnKjKkop4MRzL6yV9dg3/HLWFu0G37pixHFffPa+DbcNr2FuML7qDx+H2eu3sPpC7exu/4s&#10;VhZWIGzmbgpTMideYZmNeXFq50ORyAANEWEtuwD3OQ2I2iJiustgvkeZUTIs12UDNlTh3WWQvUnh&#10;XcXRhuM4VrUWlw+V4OD2xZgyZyFCiyhWEYxIz5r9NBIs2ddGnsQFpyj4+4Z0/IlkLmHcVrBmHQNm&#10;dyE8nhCKL4T7taD8Gk4c3I+qzWvgMWQQ/BMWIG4bxVD0iLLh1JKfQdvZHmWqk5PgTHhGRtqIulzW&#10;0bVlUPQOAra/D98dH8F7+0cI3P4uorbdQ9KWq0heUIH6hgv4+uuvyB9QvXYWimJGoNZtAO4sWYiv&#10;f/MxvgHw3Tff4LNT5/DB/lM4c/4+stYfQ+S2W4igQMNE5EUPEMk+iGBfBHOZtq+cILcF1AzPVVTB&#10;uYrcBnH0mtHjoouxtqKLXx0iPJ0jBA+5596ICM/8E9G2CE9+m6/HjCDm39VbGblSyfBGrr1Xp87B&#10;m5HUU7+z9na3R9dBruDopIyi1LT3xogfr1j+rC+vbfhs5tWX0zF5Ry1841WkLy5FXMY0+MWMh0fS&#10;QoStYFbGet4kmZnOnlMPcZrCO37hGmqOnMPSjRUImbGPU0bKk1mYDwe2IINVpBXMdt3nciq55iqF&#10;cYcCoWy2MWhYHkKh6YJDkKzMXnhvIaPwOk6cOIWztZtx80QlDu1cirz5SxDGjCqoiFNJJauyEkKB&#10;hFO0IrxgDiqZegZsf4NlDGh+D9GsY+MNhLLdUO5zKCW+oOICTh7dgzeu1GN8ejyCUxYyw+N+UowR&#10;RW8hdPtbCNnBdfgZuv1tLcE7mI05QJWculzW0bUlhHG7QtD29+C380P47nyf2Rkzzu33kMiL2Ji5&#10;pbh06z6+/e3vUJkZhfweP8fWxBD87u038Q2zum84xf3d3Xt4PWkCrkRl4JM3H2HXiTuI23gM0dvv&#10;IpzCi2L/R7OfQim+YCcyd4RxgVFk7ipy79S8CFrFZn+BVOptYXbIcaM+JPmhqFmefFfjzlWcZYo6&#10;6ekw/ipKwZSfoArP6h6r8JpESFRp2qPcw1OFZ38z0bHwBHXnrQfpCF0HmZgptxVJ6XWyE/yZ1QUU&#10;cJraOA0I2XADKYWXkLP1NGYX1iEjfwXS8jcgZ3U9EtZfRHjBbYrrDsZuvYUDZ9/C6ZuPcOzSdVQe&#10;Oom5q8sQOGM/gjdzOkZxyhNS48knp0RhzOK8ll6Ax+KzzBKYhVE4IgbjPhclEVwoYmue9giq8GQa&#10;G0RpBjErDGL2lMWM48TJ0zi3rxA3jldg//ZFyJ2/mDJqPcMztskMxXsZBb76OsK4H4EUU/D2N40p&#10;WwgD0h5ZJkjm9iaFwqkv11+y5yJONZTj0Y1aFBUuRkruesRK9sjycAaorBtMkTav31J8QZRhoEMo&#10;hyaal8s6apsq4ZRyBI8nlNIP2sH6O1l/J/tjx12E7nwDiUV3MWZBJU4fOI996VmonjIO7799H3/4&#10;7mt8/d0f8dn5c7iTMh6PwlLweflefPP1H/HFn77FlvqrSFh3gqJ7iKiiDyn099hv1n5qRsSm73vC&#10;clXmOrnpUIXnKsYTco4b3RRZUEXmaLmVFvGlEZoOdR1r7OpivTXkX6tR33NV5Sf/OrYqNlcQSapT&#10;ZBFdqxmeKjzJ8FSpOcPaAY5QO80Z6gmSK1zTvQ8L8veggfInU1xHMruEgkvI23IU87fUYHFhJcbk&#10;LkH8hBWIz92KiFlliF12EHGrGpC98SRqj9/FyRvv4Milm6g6dBYL11chaFYdQpkBys3zAMouiNOe&#10;cGZlERSp++wGTiFvU17cFrODQAZnCEUWyrrBzByssmvOCuQ7A5qiCjbuib2F8UW3cfLUGZzeW4Cr&#10;R0txqHgZ8hcudSnDE0KLmFXK3+ouOM0AZqYiGR4FFLLtXQasvURMOYVQPGFyb4zrhvG4ltdewelj&#10;FXjjWg0O7tuGWesqEUMhh1IwNuHxuLiOri0T58LT40x4Bmw3WO65kUB+D9zB8yHiLX6EmJ1vIr7g&#10;PFLmbsXNw+fx1Tsf4pvv/4Svvv8t/nDvFl5LH4drgVH4sLQMf/ryt/juu+/x3Vdf4eMH72Nb1WXE&#10;rz9vHFPojvcRU/iOkU1q94Ho+t2AklOPR5WfMwJ5/tUx4gryms7jCM9a9jg4E54VXay3xihKTxWe&#10;ijuzPJ3UnGEVnik9pxmeijxt0ZlZh64TdFg70RHqiZMTbp0CmARspkA23TH+KiGAJyl18wXMLdzH&#10;6WkJVmwpRWbuYiRmL0dc9krETFyO5BkbkCBP/vI3YsqcTVhSWIPCqkPYWcuMcGUpQufvRyTlFcqM&#10;LZiZXejm1xCz+SYCFhxF2LIzzPREdhxcRAawvNwaWsgA5TRJzQIkMJqDR75TECKR7cxCi97BhB33&#10;cPbceVw9shPXjpWheuMs5C1YivDtPB6Zwon0lOCzEsbAj5bXURacQDj3MZRSCN7xDtt/nyJ6p4WY&#10;bLyJcO5HODO9cLa/vOY6jtVX4PXLddi3exNWltQjjlPH0OLXEWFMIylJZlkt22nG2ZTWEc6mtCGc&#10;ygbteI913uNvQjGF8pjkuMJ5XDG8EERSyFHMkMcvrcKt+5zK/ulL/O7WJbyemYPbEUl4u7gY3/7p&#10;9/j6+2/x/R/+gPcrd6EhaxxeP30FK5jVRhdeZhuPOLV9A2GafTDR9bsQrMiuLQTx/KtjxBXkqbbc&#10;M1QfAJnIrRY1Tp40Ouk5QhfrrWE8gNTITvDQzChbw52o02JBkV+z8NzX3q2z/fPfIjh5mdeGvONm&#10;/ksRraH+axjqUyVrx5iP3w00nWwiT8JM5DUAXbovyGse8jKupP4ivJRN5zB3cw2WrN+BxZvLkTBl&#10;BaKy1yFqwnpE5qxEYv46sgGxk1ciZcJiJE3klDd3ObKmbUDm9M0In1tp/PtwYWuuImbDVSRtOI24&#10;pXUImbMXyVtuI4wS9KMsvBkQAQzIEMoulLKTqaLc5A82sjkKjgNcMhWDHZQif4dSIiE7OF1j4E4s&#10;vouLFy7icv123D6zB5UFczBl3jKEc9oWTJmFcp0QQwyyXkvCit8ypn5Bay4jaO0VRFB4ITvfNQQR&#10;tpOZC9c1kPqGtAjbjaAUw/k7ivJbSeEdrivF65cOYm/lRqwuO4wEkd0uSoXbD5d2iinInQLXa2zX&#10;aEvaFIop2TYSRsz2WiLb4rGx7UiB/RfJfg7f/gGCiz9EZAnr8Hf0ji+Quvoypq8swYNb93B/ziJc&#10;j0jE+zvL8O3nnxrv5n33xz/hw+pK3IgIxbnMNHx46wre/PQrzC29jOj1FxDJ44wwtsd+kk9uT7Yr&#10;22/qMw0ivCD2j0mwwP40ML9blwm88Nllii4gT8N1rwMJhgiVODFfcTHg7MSPF0QD+W5H8zrOMO4d&#10;MpGwYYldlcZyh9ADOox/fYZyUzM987suqTLRzTAF+bcN1Wmx0CS+ta81C89rw+06LzYkGH8v2rhx&#10;29+ONj8RNXfKKDOfkBLjz20UnAlPvf9mTEk1WVtrGKJrTPmNJ2aNV7zgwjtILjyHKRtrMX1FIbLz&#10;FiEuPRfp4xdizITlSJm4Cim565AyfSPS8jYiPX8L0ii51BmbED9lC+Imb0bs1OVkPcLyihCbyyww&#10;fz6m5c1EMoWYvPkW4jbfRgS3G1T0Afy3f8TPdxFB0UnGECL3mziwQxg8RjbDwW5M37ZTcjteJ5x6&#10;UmihxW9iUukVXL18DqcqV6GudDnqKzZi6qJChJUwu9nFwb6LcjDEx/oWJLsL5rYCSmQ6fQeBi88j&#10;jtNrCVwjI1PqhnMaGFFC0XGbgkglZNfbiKF8N9RextED2/Hg+hHsKduAZbsOIr7kDcSWSPA3yo7r&#10;h8t6JmZb8tn4XZabn+r3iBIKpBGzrC0Y2zGQ9Sk/Es1jj+IxROz8EPHs37Q1xzBj2S7cLK3GvXLK&#10;7ssv8M03f8B3v/8DPt5Xh9eC/PFaTAI+uXyFy7/FH/E93vz4D1i1k1lewSXE7nzAPnlo3B+MZJ9E&#10;MYOULDt0p5wv+35XCdn+sO0YmX5jligy02R0jjCfvFs/AxrjQD7V74EUW8DW+wbyOpKK3Es040di&#10;SRdjgppYyN8jt/aPMKjl6j9mYfWDiUjP9IRngeuzSV12J7ic4TG1rFPF5gqyw+bBWRGrm4Kz3hew&#10;u//mrIOdICfKHAjGE0oOUj8OIn95Cln4GqLWn0T04t1ImLaR09kFSM+YhjGJ2chKHoesjIkYmzMT&#10;Y6aupvAKMWZ6AdKnr0dq3mak5W9Gcv5KJExai9gpG5E0eSHmzpqORdMmIy5pAmLydyJu4T7ELzuK&#10;uDXnELPpFqKLHhjZUjC3Hyj3nCiK4OJ3eUW3ZXZy30wyuzAOdiNYGFgRzKIml57HtauncHnvahws&#10;no8DxSuRu2iTEdDhJRQkgzuUUgujSFvCdpklBVI4kQwkvwVnEMcBHtmYPal1DXE0SidSPrlvIZRp&#10;LPdtc91VnDy6ixnSUeyrKsTKiiOG8GIkw2K2GM5syia2ZnH9RxJJwUezb+RTLgxRu97D6B33kbq2&#10;AUvXVePD936Dr7/7htPZr/Fp6T5cC43D1aREfHbqNL5ntvcts76vf/MFXtuxC6+fuIF5u64gftMl&#10;xJW8bmSTMcwcY7fxYlAkmd9Du360YhWgSxgZYvN02ZrNPQ7NcWDlIbNDzn50MGbMeqb0XEGN3bag&#10;c4Sg/k2yIT1mfK6gy+4ElzM834J7ddodEgsrklPLdAdmImmuKTiZnqrvIqkdaJWd/QlzjHrCjZv7&#10;lI5/0dvw4YD1YcYVwIwrdNt9hPNqFlnwGkavOo3UBbuRlMMsL2s6YuMzEBAQh5CgJCQmjUdmzjSM&#10;y12GzKmrkJq/ColTC5DALC9xyiIkT8hFYFQKfOOmIGTcOoRkr0VozgYETtqMgPxdCFxYj5C1lxDO&#10;7C9qCzNAZnIxIjVjkHNgUxxBO9+D/473+MnBzqln9M77mFF1FdevXcKF6nWo2TwblVuWI3/5Dq77&#10;gMF9n2KSzEwf+JLxyLQ1tPRtCoD9sOoqwnmyYyiziBLh7aa6kczmokrfMYiWz12c8pa9hzhKbcvB&#10;GzhxuATXzuxGxc41WF3ZgIRdFB4zu6iS9xFZSqlwG+b6bUXdZ115W4nYxT7ZJf3DzJXHFV72viHl&#10;hNK3kLjmOOYX7sHnn/0OH5y4gpMpE3AtfxreOX0S3339NUDZffvpF3h77SYcDwjF+ZXr8eCDL5Fb&#10;cg5xhRcRy4tSTNHHiCv6EHEUklx41P1XkYuIToKtIrcYJHMm6r3Cx8W5NOUBGWcUOjgdNuvp4suk&#10;LTJ0hMS2zhHC4/5Nsk6CgnFrTfGVzESb5Lf2drPwWNiU4alSE9QUVLfTJqq81KdKquyswrNiptn2&#10;GZwN+5PZTMi2B+R1So7T2qJ34LfzA/jteB8BFIzxTpec3K0yON5FJOsnFN1H0saLmLduN9av2ILc&#10;CVMQGxuJiJAQRIXGIGnMJKSNn4HUsdOQPmE2QpPz4D16OgIzFyFw7Ap4Z6yC79i1CMjZCH+Kz2fC&#10;OvhOXA//yZsQmF+EyAV7EbuqgZnDFU4z7xjZQhjlEriLWZ9kTBRZNIWYXfIa1hTVonD5ckxKT0ZW&#10;9iSMnltMQVHWDOpwBrUu2AwoPMnUJOijOP2NkpefV1zh9MyWlUVahGcSJZ/MjEJL3zUyvKLDr+FY&#10;/U7cvXwA5TtWY0XZYYwufcSMh33FehHc58hd9m20BXWfdeVtJawRaS+qcYobJZleyYdIYEYWs6oe&#10;G4sO4nJpHe7V1OHUoXrjn5H6/nsws/sUD5ctwUUvd9zJnYXfv/E+/vT9d7j93m+Rv+M04jdfQcy2&#10;dxCz40NO6d/j8dvvu/ndRJ16u4oqvCchvf8MwhNUN6jOaIvwzKmvNRNUl1mFJzTfhlOEp05prcJT&#10;cbTjgl2ZIjhTfCbmfYbWsD95zfc+Wp5keX2DaTpPZCClZ7tvJvWZDfCkRfLEh8lUlydZXsgN3c4g&#10;5mDZcOANXLn1ES5duYe6hgas27ABqanjEZs5HX2GeaFTl97o2ccT3iHjEJw0C1Hj5iIyawYishYj&#10;cMwSBI5bDf8J6xFA2QVOXAv/7NXwm7CWcNmULQiaXoKwubsRvWQ/YtadRWThLcrvHhI4BUugRJJ3&#10;3sHEjQewu+4cNm2rRsT4+UhefwohzKiCyxgcMl1tDPSWAcdlRlBK1vMmM7I34L/sMqdjDE5Zzimr&#10;uq6JTnhHDxTh1vlaQ3jLyw5hNIUbx2lxZPEPF96TJpz7E1r6AT/fRzSz0DhmYZKpxjKDjmNZMo87&#10;Y9kBbN22F+/c5/EV7cKp8+fwxce/wb1Na3Au0B1XczLx+4dvGK+r/Onb7/D7Dz/D+ctvYvKWkxi9&#10;7SaFJ7cc2Pc8DyIp6W/JLmX79ueg7dgeJv0wTNG1jrwRoLmPSFThOcOUXluxSk5FdYZVeI6wCk/F&#10;FKIj4Sn8MOFZUY2uCk/9LsjfaVqvJDqsna+eTLsyeTIq76Axk5I358O3C3Lj+aHx1wIRIoGi1xG1&#10;/Q5Fxyku68nrHIWH38L1mx/gwtXXsefcFRTUHEbyrM1I33gOvWJn4Kl+YejtnYH4nHUIG7scoeOX&#10;IDh9BqKScxGRNBVRY2YjcuwihExYwUxvnS3Ty5apbgGCSehkfnJ5cM5aBE3m9DevBIGzqhAybw8i&#10;Vx9HXME5jNt0GJOWlCBqwgJEztuJ2MIbzO7eR8iu95gFEgaxOZ2zDzhOuVgvhuUR5W8hppxBsPYm&#10;IjZyOl32Aes3r6eiTmnjmR0VH7vHKW0xbp6rQVXJOiPDSzQyPNZ7AlPaJw8lVM6gL//I2Lc4yjmB&#10;mXCc9Ad/xxd/iLHc96TF+1Cw4wAevfEOLl66gPPFpTiVEoOreePw1VuP8Ad8b7yy8se7r+Pi1Fk4&#10;sWozrtx4BznbTiJ5+w22+5DCb77/Kdt+EsKzPYVmFv4DMKXXOvYPvB5XeI+DKT0dqjOc/TuLKqb0&#10;dJhSNARouQVnuSXX+j08K+rOWg/EdiPUhvw5TNMj8K08SHaw8aa5ix0t2L8KYH9VU0+s8foHsxU5&#10;qSK5SH7a7plwqse6kbK+DNydD5Cy7RrGFpxGzvrjWFB4CNu378PFa6+j9uJVrNt7GAlzipFYeBsj&#10;8qrwahwFN7UIibNLEESZBUzajLhFNYifX4XRM7YgIWcxEjLzEZM6GRGpUxAxdh7CJ65B5BQKchKZ&#10;vIFsQtDEAk5/KUTiOX4NPLNWYBTF6CPt5W9E/ORlXG8BklZzKlx4jaKT+0fvIrHofSNriaacDBol&#10;FmkE/ruIKeXUq5RSqqDIKrjOFma5q28hruJDSq9xnTJlfRJj/GaGVP4+RfE2dh2/i3PHyo0Mr7Zy&#10;EzM8mdIyc5LtMpOKYl1bG38ZxJS/gahKXvwqP0AoiaboY8sf8bj4SVHHV4r43kcS+yd5+V5srTiI&#10;D+48wtn8uTg1MQ+/vfMavv/6W3z79ff4/bvv42Z2Dq4EROHu2q346tMv0XD7I4zbegbJO24jlpmz&#10;3H6QqXM0M0fBFK/tHOguBM4vDsb9VcmcfwCm9HTIk/Xm13uap90SD6rwDBnaxZce8y9O2opNfM0+&#10;UFGdYf1XZwzkRWv1k8hfOxmvvxQ2vgajYN4+M8RHAaq+cig8v0336vzk/bJWkD+SN5F/pkj+5Eo+&#10;5bf8YboBsyfJtpqR7IsYWRgP2lIvhMscYvxZkzzdEoHJlECDITvbU7Mw0vx6BKc6PLFhHLR+HLxZ&#10;zJ625q3GwSmTsSAmEX27j8AvftkJO0p348j5i9iw5yhiFlQjgdPjYVMq0CNpCbOuMsTN2I5wTl+D&#10;JlF+2+4gnm3F7Xwd8duvIW79McQuKEfU1A2IzpqF2NQsxI2ZgLix0xCbPR/ROcsRlbOGWd4GQ5gB&#10;lJ/P+NXwzFwKz4zF8MlcgKCMOQjNnMcp8lIETy7kNvcifvlRpKw/j7ii2wy0tyigD5BQzOklAzuk&#10;UrK6jxBBGUWUEwoukjKL4/EGrrpkZGhRrBdRxkHP5eHlH9rqVHyASK4bZfARUkoeoeLoTZzZX4Lb&#10;5/dgT1UBllae5HT7Y4wuex+xhiQ/QlQFp4/llOVfBO8ghoKXfbLtl0jQRiyPOYHHnFD6EeX3CY/v&#10;ATO93SgvacClrVX49PW38c233+P77ym7h2/j1rR5uOjvi/tLN+D7T7/C9/IE95tvcP7WB5hYeIb9&#10;+ACJbHM0x1jCjrcRT9HEMTuO4sVC9iWW2xLkIiIyi6bsRJJyvswpuGAvPMkS5bMlkbzImEQY7z5K&#10;RijSavxUvztYFsY4sKPxYYkRG43fzd8SU8Z7oY0xZnyqqHHYiMSsQWP8Nn1alynfA/kZyIuxSYAD&#10;bP/CNj0jf8WkfBrf5VMc1PTdlh0a/9itiI/TY3niq8rOqfD8t9yrC+AGWsO/8K4dapn62Fu9mlhR&#10;b57K71Bhh/Kpfm/8FJGZVysd6sk0l8mNfcnwQpkxxex4gHmz9+GAZxRejwpF5vNP4dm//Sn+9R//&#10;GT16dYdPoAeGB3jDI2kcJhcdh+/kLXDLXIaMlXuQOKMIUZRUSO4uJHB/ZCooU6hYDtJYTlNGlz4k&#10;t5mRXUTKhuNIWr4P8bN3MHNbhbjMOYjnFDg+JZ8inI3R2UsQM34ZQsetRFD2Ovhnr0cgp8tBmYsR&#10;PHYZgsavgk/WSviOX2c8BQ6fXIzgmbUIW3YaMRuv8Ap+C+G7HhiZXQwDT4IvkplYDKdziQy4sLWX&#10;ELv1JuLKOM0l0QxYkURsBYUgWSBlF1nJ9Sp/gxROByuO30RDbRGntOWoLF2J5ZXHeSwUHiUpQR1V&#10;8REFw22R2L9oKEMeXwKPeTT7IoaijqXk00vuYeySPaivPYuv/8TM7ltOY997G69NmYJzo/zwYO0G&#10;/OmjT/HNN1/jO/LxuQu4XVKKC+ceILPgIjO9h0hin8WVvIlYjim5ByrZ72iKL479Hke5xjHTjtvF&#10;6TSzNyGG46JJchbh2ZBlOprrPO70WY0DK47ixZCfGWsq6rLG72rsuo44QRIi59jeD7T3jUMouqYs&#10;UeSn3Be00izA15uFF7j1Xp315cS24qrwbB1sQ+341lBPmBX1pNstl9SeAzO56DXMGLsKZV0HoK5L&#10;F8T9/J/Q7h/+Cf/6s/+DX/7iZ2j3/N+jS8e/R8/ev8b8tUsQMH4pYmZuxdTN9UidV4L4KYUInbkX&#10;MZRnFANKpnvRuz7i58fGjf1QBlqYZF4MvjhOs5J23UfmjqsYu/kkUpfXIHXuNgpwOSKz5iE4OR9h&#10;SbnMBvOROn4OEicuQfjYBQjOWojg8Svgl70WfpM2wW/iZgSNK4Df2I3wHcsMkdPhwLwChM6rQNSK&#10;E4jdchPxO15nFvIes5oPuM0PjD/8D1l/k8EugnuH01tSyeyPkoup+hDRVdxvyiGWmWE697Hy5FU0&#10;1BTgzoWd2L1rCZZxSpvEzDGe5dFVlF3Vx0hg/XiuH88p5F8qcSRm9zuIr2JGxmOPr+Z5IfHVHyJt&#10;x13krNqPU1fu4Kt338HVWbNx3dsXj6ZNw+8/pey+k/t5f8KXty7jtfR0nE9IwMfXXkPlhfeRuuES&#10;ksveQGI5RcpzG8m+DKec5CluHM99TOlnzIglW34HqRx7SRShLTNunoarIlOXW1HrGaJ0FWU9NQ6s&#10;2MWFZbku3nQ0CbANSMzrRdiSIPGIS0i26dr9QkV+zcILKnpQ17RRRVxW7HbOSZlVcipW4akn4nGx&#10;nkATmc7KqxtJxTeQMW0lYtu9iORf/gpD/vVX+NX/+Wf8/F9+hqf//W/wygt/jV7P/xX6vfxz9O39&#10;KvzixiF3ySZMW7YZ4/OXYfK0Vcii+MbLNIdX89hdlEfZbzilZGAx2MIruO0ymUoyg+LAM6ZfMpAb&#10;vydUMhDL7jIoriFxwxEkLipFXN4aRGTORlxqDhJTsxE7ZooxLY7IWYEgeeo7aQN8p6yFz9TN8M7Z&#10;DL/M1QhOpxjT58J/7CL45axFYP4OhC2oQ8yq00jYcBXpW28jZMU5TrsfGZlJIuUbz0CNqfoUEbu/&#10;pAQ+QWwVxcD9GVN2B2Unr+JIzWbcPFaIXVsWYeGuoxQo5cbpb3T1bxBT/RESGeSjRSwU5l8y0ZRb&#10;bNX7SOTxJlQyQ+W+x/F4k8o+xfjtb2Hi+r04U7MPZyfn4v6Slfjm/ffw5Xd/wrfffYsvrlzEtbGJ&#10;uBkZiA/LKvHtF1/hiz9+iz2X3kVKAfuW0/+4is/JF4iVPmRmLRmejIFEXgBzKh5gQuk9JBa/QeHJ&#10;FNs2BbdKzVyuK1fF1RbU6bMaB1bUuHC0vDXU2HUViXnVDc6wOsUR1n+EQSc7E/OZg9/mB/oprbVx&#10;3Y4JVpE9Dm0RnnqSrKgn3Y5yTkUooiROBROX70JK+hhkxcXBbbAn/u0fn8Iv/+lf0O7f/hdefeav&#10;0Ou5v0afV55Fp1d7YeSoIIx098RINzeE+AQgLTIeKWlTETxpC+KWn0eGMW16D6HMmEIYZBGV8uBA&#10;7uvwqs/pVAynhLEMiFjKQ+pF8nd45UecSnIZ6yWWM5A43UzacR9pBWeRsmIfImcUckq7CAFJkxGe&#10;PJ4Z4HiEZ05F6GRmnLnrmfFxWk3RhTFLDBw3nyyGPzNCb06LvSZu5TR8OyJmVSBwWhkiVzYgke0K&#10;CVsuM+gZsFW/QfRuSmz3+8ze3kNS9VtYUHUWq9Ysx+qFUzE+ZwJytnBKy8xoNLO7qD08jj0fIpkC&#10;SaRQEiiQv2SiuN8xnKon8CKUSGEn8twkclqbUv4pMoo/RlbxPUxfW46LdQfxh48+4RT2e05xv8OX&#10;d+7gTnISrgd64Z2dW/HNl18Zf4f7/R//gC/efB+l9fcRU3CJU+bPkVT6JafM3AbPXWw5ZcP2E0sf&#10;ImFlHSYWn6fw7lBechvBXmw6VNk9LlbhPQ66eHKEmu05Qyc9HTqvuIKzf3WmzcJTsU5VrQfyQ5HO&#10;0clNh+4ECHLSrFc9k0h5ZaP0EUYXc1BuOofk+SuQNSUL7qPc8DyntR1+/g/o+K//Ha8+9dfo9uxP&#10;kZg4GpHp0+AbnorEjGyMnzoTEVEpCAqIR0jidEQs2IfErdeZBT3ioOU2KIZoZhMJvOLHk2hKTX5H&#10;MdiiKMLI6veYVdmmlaPLPjRIKP/IJkZOiaJIZMWniN39GZJYP6P8ITKKLiB93UGMXlCC4Ix58IzN&#10;gdfoTERnjkXW2PEYkzkZEeNnI2TCQoRNWY3AKZz25m4lO+A3ZRv8iS+n4IHylHjKOgRkr0Tcomok&#10;M1NJ3XkbyQzQFG5rNPdp3M5LWLWrHnsOn0Di9HVI2nmXkvstMxlOzSi8WBEeJZJIWeok85dErMFv&#10;KPZPkcCpeCL7PoViT5ZzQsknVn/KDPseJqzZgxu3HuG7r7/D52cv4+7oMbgV4I2Pirfi66+/xh+Z&#10;8X37pz/g/doanItLxd0Dp7H76BtIX3sBY0rfRFrF20gtf8TzzQtZ5SdILXuICRv2Y17lRWbNr7Pv&#10;eOGT/msFnQTbiim9H0JbpKeLSx26WNfxuNJTp7RWrMIz8d/8sFl4Idsf1JnWVQUnwlMFGMKNCbJR&#10;2WHzAK2GdxW1k1pD7Xib5Ewc3xuJlD89Mt7b4rSSAzVm1jL07PscXmn3U3R7+n+iy6/+Gl2e+Rt0&#10;+uV/Q48X/xleI9wRHp2NNVv3YlvFfhTtPoKUnPnwj5zIaeR6pHGKGC1XdmPAccpU8RFG8yqfVMHp&#10;I7O80cwsEuSeEoUXU80pz+73EEXkt9STqZZx34m/46o56DntTNj9EeIZrHKfLEGQe4BsK4XTzlRO&#10;k8bsvIn0gqOYumInluXOxKLk0ZicFI3UMekYnZWD2OzZiJi8HMFTNiBoaiGltxXeU4sQMKkAYZNW&#10;wzdtNoKylyNs+jZEzC5HjDwFXiXvAV7ChO3nMbtwL6Yt34zRiyp5TB8gYu9XSNz9MRJqPkQcSapm&#10;ZkNZJO6h+P5i+Rjxe96hoNmnuz9FNJfF1zDD4+9E9m/0Hl5w+F36d9zOB5izvg4Pb97B5fHjccfb&#10;G+8WFeDr335iyO67P/wBHzccxeWYGFwKCsY7DYfw+qELKFhchZx1h5FX+homsY3R5b9hxv4l0krf&#10;wordV7Fi7w1m/o+4DZ5Ly3Rbh9x31ImwLZjS+yFYBegMNQadIbGtis0a9yZqnbZg+1eJ9K/DqJKT&#10;jK/5lZhH6kOL1+tMyZni09lXNqYuN+vJclVO6kGpy63oOktHWIntz7LCmKlFFN/ldFH+RY83EF3M&#10;6QanrVG8qsrJj+P00bhpLE8vzUFR9gkiyj5nnXcxev0u+Ib0hd+gv4Pbq3+D7i/+LTo997/xygs/&#10;Qe92pMtLiE6YiO3lB1G29yBK95/ClIVbkDx5LaLmVlKa7yJGZMbAkQErmVCcPMWretu4L5YgYpX9&#10;kBvnzKDimWEIIrw4ZoM2ON3lujHMsmIpPSNI97BdijFGfktdtjuan5EyXa75FGMoz/SJRdiRNgM3&#10;82diz5gxmLusFBlzC5EyeSGSMnKRmjYJaZm5iJd3A7MXIXTSeoROLYBP2iz4p+YjNGcpgnMLSTH8&#10;mQ365+9CaP5245WatDlbkLW+HsnFtxsF8gkSKJHRzPASKZBEToUTmfG1DusbmN/V5eZ36zLdOq4u&#10;a/6eQKklsC/j+T2eyxL28uKzR+B3ijtx97sU98ecov8GObtuY+H6vbhZth9v7NqFb//4pfHw4puv&#10;v8FvjhzFrbAgvBYejN9U7sbHldvx1vhYXJ+QgU3zVmJR/kasnFONyZRbyN6PeWF6D2uqrmD53ou8&#10;UL3F8SBC435osD1AakZub7SOPIAyMZ+4m58t7ws6Qic7E53cBHPaa6KLzSYknhtR49/qAGuZKjJX&#10;sXvdTf7SaquNIH43XoMx2SKfja/EbLVMac2nrVbBWXdOPtWdl2Wm9EzUA9R2TiPWDnWE/L1k9C4O&#10;3F3cdsFlJGx9DSnyFxXrLiGO0zB5+TSu7E3jj8gTeKISSimhUsqGU1p5gjl618csfx/pO88ikYM3&#10;PfIXGO399xjS4yfo2v4fMLTrT+DT/Wfo1bUz5qw7gsr9Z1BT34CK+jPIW7wd4+YUIXlVPQOLg1YE&#10;JpJrBRFdAgVmg4GnTL9UYhmoIrxYZlWS6SVUMzgZHPKwQLLF2L0M6u1X8UrvIGwIT8Zr2XnYGZCE&#10;aQVXkcUMM4PTrLFFNzBu42GMWVaEfgGR6DvUH0EUXfSUNQjLmIngpPFIyJ6BaAZrwLRSssv2lx/5&#10;xQgigfk7EZS3FeGL9iCZF5DRez5j5imio/RIEvfBFUQ+o3ezvzW4Wu9JIxKMq2EGzn5O3i1y5NS2&#10;6l3kFF3Biq31eOPRO/ju2+/w9R//iM9OH8XtqAhcDQzCh7VV+O3ecnzCbPrTCfF4r2A5Li9cia2x&#10;yZgckoj03G3I3v0GUisfYWn1JSzfcxapFQ+NC1XzebdHN05aQ+Qmf0mjp/EBmQvoRNcaOuk5Qhff&#10;OlSfOEP1iZlY6VB9ZcWcpdpQntKGFT+qMzfkrEHZuNQxd96UnhCuoK4v66gHrCIdquvoFsh7Z5Re&#10;PDO7mG23EFd4ixK4h7CC68zg7iOq6j6zoQeIrJQ38d9CjFz9mOnFcWoYX8WpZuWbzKg+4tX9PWQu&#10;XoeQwJcwPu4p+A/97/Ab8j8QM+JvEef2FF58sQPGLd6PigPnUXvoGMoOnMLkBYUYN3sbhXcQo6vl&#10;lQf9YLZiH3gS4DZ5WJFsZHT1b5Bc+QWzhc+QzAwwufo9BtKHDMzfIqv2E0woOYX2PfpgSpAPlnoH&#10;IqnbKGSvP4FkZn9xuz9H2u7PkMk2Jux5G31Tl6Br4CTEzNyByLzNiJq8Eil5S5CZOw9JE2YiYcIC&#10;xOcsQdykFYjNXY/o3AJE5W9BDGUYNmu7cU8qQYRX8wWSmeklM9NLqfkNUmpbJ7nGsRxdrfekSWR2&#10;F7+P2V3tu0jZy3PDY4kn6cyoc3ZeweKiOnz84e/w6blzuB0ehjt+AfhN9V58WFOGt7P88LsUH/x+&#10;Xxk++/Aj3K8ox8WcVOT1fRVDnu2J/EXlmFr9GpZUXsCK6vMYW/E6Unju7M99M7px0hrGDEEjQhtS&#10;xhmBC1inw67gqihbE6Mu9ltDnGIKz3SMDleFKG+iNOpOhPdmnSkvc4OqzFTUDYTtbM74dAdqoh6I&#10;ipSpHWdejczOtr1Fz0/pVHkytlumDPJ3sbcQWniDB3EbkQzQuPKHXOdNRJtPS8s/NF4Kjaj8CCHM&#10;rkLK34A/23Hb+jY6RM/F3//yaQzq/yyChv4TEtx+gnj3f0Kvzr/CT/730whMnI/KfadQd/gEM7zT&#10;xpQ2ex5FsOaQS8IzB7Z82qZbtilXy/tOJhRK9SdIq/wcKVWf8fcnSGJ2lVb1OTJLbiJy7lr4j/bF&#10;wkWh2FeagXWzo5EcGYq0pdXIpEjT93LKy6DI2PsJMkn/cVswPGUJxi7fjYgZRYhYVIPs0lvI3nUd&#10;49fvw6TFRRg3ax1SJy9GSs4cpObMwhiSPHUJImYVUXgPKInPMbr2txQE94vSSFVk5QwRmSPaUvdJ&#10;kkQS6ngRqeUFZO+HFB8vMryIJPJikcW+nswxtGnnYdwr2oVLUWn4uLwGH9WV4v1UL/w24VW8lzkY&#10;d7cvx70HD/Cbd+7h9orZOJcYjdm9+8Or70hMWLgdG3edwTJOaTOq7yONwms+7/ZYx4qrmLdGWiJl&#10;9vcGHWGVmSuY8egINXbNabAVZ/HvDNM1pvDEMSami0zMelYcCi90hy3DMxs0N6puRHAmMUdl6nJB&#10;7QTzt4kpPelsuyuTiE+Exgwmbrf8o5e34L/xMkJKHyFo9/sI4WDyYXo/iu25F7+FIZzL9990Fz3X&#10;X0WnVZfxdN4hdJ5/Hv1XXsZP+sbgr//xJfz0n15C+2dfQJ8X/gU9n/85fv7Pv8Y//HMX9Boci13V&#10;h5nhHceuuhOYPJ8ZHqe0YzjVTZZ7QRSAyEyusOpVWwa0mVXIcnvsMzxVeEm7P0Fq9cfkN8Y0Mnbv&#10;Z0ja8zmyOGWJnpaHUSEvIzHmH/Hwbia++d1sPLo7HRPSemPI4CEIzFyK0SsOIavoMkZvOIuUDRcw&#10;PG09/LLXYdKaWkRML0LIkkMYw/3L5L5ncFqXxf7KZiacveMKcgoOY+zSYmTMXo+0+dsQJy9Js5+T&#10;a7+gKD6nIER4Iqc/n6CeFCLV1H2fGPchR1Nwkg2nU3CpPD8ptcz2az5hlvcFJlR/iuzNJ7GtqAIf&#10;XrmEzw5U4a3x/vgqoQt+n9AVv43vjWuJHri3qxCnt27B4SVL8FFVKRrGpGFleDgSAmIxZ9E2LK65&#10;wAvWfaTwfKuSazkWWse55FScC0/N8BzhTGym+EzUMlVyZtzqyqxYXaAut/rGETq5OcJMzogqvId1&#10;UmhOWwVVgCbqDspBOUI9KEEVoGCub+tI6VhbJ5n1zXZsf+xOyrle9UN4ld7GyG1X4LbxHIatPYuB&#10;hTfx1NKz+MWi0+iw8gpeXXMdfQtuofemm+iz4zaGl99Ft8LX8H9y6vHKrHNI5LJ/7eGNv/nbf8Pf&#10;dRiFn3cPxn//X7/E3//Nz/B3//Mf8D/+5ucYMDgYpVUHsefAERRVH+KUdgvGzy1C0IwS9Ji+D/0X&#10;HINPwQ32xwMOGE6VGiWnyk4d8DbsM7wkisQkZQ+zOZanyk12SkYyj4k1tzGvtAL+kT0RHPgvyEj8&#10;GU4d8se5w4FYMPk5hA//CYa9+iJ6dBuEjn3C0XFQAl7o7IGBQyLQY2g8fNKXYOLK3UheUGb8H9oy&#10;mZmmMpM0RFb7JUbvpcxqP8cYQwIfU4YfcZtvI2fvW0g35PYZ0qSMpHCdlH3yaZ+h/SUjokurs+2z&#10;IUD+TqmVY+Jx75Py95FG6WXwXMgtg6S6TzBh21msyc3HrQQP/CGuB75M6oKv4jvjy9hX8Tv+vh3Z&#10;BycnpeG3d+/hzQsX8HZdDc6My0D6Kz0xNX8eFpafQqbcJ+T21PHQciy0jim91pF6Le8Lm+gkaMWU&#10;XlsxxdYUqy4KzxE6TzhCze6smP5qiSK8iJI362SDsmHToDYr2s+fTfHJRqVu8wGatDx4QT0wE1Ns&#10;aj35HctP20kwrz7M9iqYDZbfwyuL6vHi9Eq8OGE7nsveiRfnHMYzyy7gJxP3YXiBvCrwCcZUfMRp&#10;BQfNXoq09n303f4A/5J3AD3nn0LS1ht4xS8T//J8fzyftgq/DMnHX/30Ofz93/4T/udP/hH/6yc/&#10;R3BAHKr2HqbwjqKw4gAmztvMDG8bQmeVwWPNBfSb34Ces+rRNa8WXXJr0GfuEQxbfhajmE2GFz80&#10;BnkyBSL3vZoHv0VyDD6TVMolnfVSSWLtVxjDoFl/7ASq9uciOvSfkRD8M4yJ+DvMGfcLZEX+AxL8&#10;/wdWz++P/XunobyqEAuLj2PS5ovwixqPl55vBy+fIEyaPBNLVmzGjGXbMH71Xkzd/RAZbD+9ltNf&#10;TuvS937MgJd9+cyYuibu+8oQYBrLk/f9jkL4AhmURYb8rvsSqXUso0DSKIZU4/NJYpOT8KTaFuEJ&#10;KZTbmP085v0fcDmzPB5X4oFPkXiQU9wDHyKNIs/cy6n7vi+Rw/M1dfY2rHXvj/djeuJPiS/jy5j2&#10;+O3oLvgirh0+j++INyYF497BCty7fQ/vvvUIj7atxKmxmdiyeCXmFR3GeF4gknl+kxvFa5Wfq+gk&#10;qEfqyozBpPmiKjMJnQSt6CQor00Zr05V2ktOrWMVpTWOdTEvmI7Q1bH9KzSN3xt9pMMqQBPTXSrN&#10;IlReSwkrfsgprWFBY0V5v02eAEWXyQZk6inTWRsR8v8TkP9vabE8jJB7fo8ay2Q92x+s2x6XCyJF&#10;eYRuy+IEsyNtN1xtn0Zd6YDGjpBOi+WBJbI8cvvr8Fh6El5rj6PHskMYOn8Pkpi9BC2qwbCFR/Hv&#10;c0/hp1OOoP3EPeg0tgyDs8uQM6cKo1cfg/eGqxi6+hJ+llGE7vPqkVz9CANSVqDjsDH45/Hl+EnU&#10;HPzV3/8KP2GG99eU3f/66TMICclAeU09OYxNZfWYNH8TsuduRfT8akqJgcKAkownkdKQYwvaeg8j&#10;lp9Hn9mH0J0S7Dy5Gq9Mq8WAxccxcu1FjNp0DREVj5C85wNkUcTpHKTJ+zltZRvJFEqaTK0MGX1B&#10;Uf8WuRUPsXXfPiyaPQqJQX+D1GDi/f/DhJD/isyI/4ol03+B1y+H4sv3M3Dv3AzMn52LnsMj8FJf&#10;P3j6RSDe1xOR7gMR5usPP59wRCZPQTSntuNKbmP8vo+QTgmkUchpDEghnWJIr/sMGfu/wJi631EM&#10;X/H3bzGG+yekUHbJLEvjZxYFPVaWUx7p7IcximTagogthYyhgNK47eT9Ir1PkLnvY7bJ/VLquors&#10;T0Ydj28/s+X9NnlnVdzHjMqLmFh6GWk8htH7f8ttfUDZvc9PXpT2McvdQ7nvlvt7zPLYxvT527HO&#10;Ywg+iOiGPya0x+9Gd6b0OuL3lN7Hib1xaXIEzu8twc2b13Fw/gxcmzQOZ+dNw4blm5Gx/RZF9wmy&#10;eFFJo5BSeG6N+4bMKFOYVRsy5LnW8bjCGy2C282ZAUnY/RvEcVxGk3gK0HYrRe4dCpINtsQmN5GZ&#10;8AGS5K9HmDTEV32EmMoPjVewJJ5lNhPDmUJsVeMrVxLLTEYkMYnjZ0Ip47lM/gWbxn+Zh+tEVnLG&#10;Vkl5cVkUEyKbExjjjO/I8g+Mf6I/otT255hRxr9pSJnRIxFl9AljJrKM33eJ/AT6xfiXaFinmO2U&#10;ULg730eU8b81oByNf1aN0ttpk1zEdtYtYta4XW6B0VXqlDas+AGFJw8hRGT2iNCiSt+kiERm5r/A&#10;IdmZ7bf8k+RmHRUpM/6AvemJUkskLZf0Xe5HmE+c5MVceUHU+CNwthNX8oAHdh8hJdfQhRLzWbkf&#10;45ZvQ+q6/RhddAv/NusYfjb1CA/8DmJ23ETozDJMiZwA/6Sl6DPrELrkVON/RK3Dv40rR49FdRie&#10;W4iOnmn4pwlV+JfMtfirf3yKwvsp/vvf/gw/+YenkJA2E+X7D2PX3iPYuOsQJsxZi6xZmxA7b4/t&#10;/oxcuSVbaLyCp3BwpTKDS5GsTt4DYzYaUnQHXgVXMWzVWXSfsx/PZmxG94xC9EsvwrA5B+C79Tr7&#10;jBkpjzmDAT5GAn7fZ5jI7Cokrxode/ui3dM/R5df/TeEDP47ZAf9N+RH/VdkJ/4rSoqTULw9EqXb&#10;gzBrkg/io6LgGZqGmIXlmLHlMDbOnYniFbMwa9YCeAalwC91rvEvKWcwQNIprXTKVkcmxZPFfcik&#10;hMZQeOmUQ5qI48BnzIh+S4l8gXGcEo6jSDK4v+nMnGSdMZq2WiONWZYwnsLJPPA5kg7yN5dnUjiS&#10;kenWaY0M7ndW3cfcN8rrwBc8jk8wvfwSttfux8KdRyhXZrL7v+Tnu+wHTmlFjrJ9Simt7gNmsxRu&#10;zZeYuucR5kxbg+3uffFeVCd8Gf8SfhfzIv4Q2xFfxnXB+wl9cTYzEJU5abi0dSs+v3QO11bORf3c&#10;2Zi/str4e2sRXjrHxxgja+Y0t+4djhGK3rhFYD/9NlGF5yqj5Qk0x2DiHop8N7NXCjCh5gPEyIMZ&#10;Y3mzHFtOh1symqRRZCnM2OS7vBwfR8HJS/uJHNem7EZTWkl0QCKXyz/YYJTvkngV4ck/QyZ/aURP&#10;VD1EdBUdQQHKv10YI/FML4j05D1Z+efLovg9iklWHEUWI39IwPKICs4ky+9TeJJgsZ78c1lllBb7&#10;NqKUvpF/D1Kkt4NCK34HocY/qcUEbSflViL/eCv9s4O/iyjSbW8ipugBUV5LobTqrMISbDITY8q9&#10;vdeN77JMZGa+C2RKTTrM9kKkDVWKKmodEZ3R2RTJaF6Fkqt4tSNJvLok8uqTtPs98g7rvIPgygd4&#10;fvkJ9JxZgbFrK5G+9Sw8Vp3HT3IP4B9JbMUbSK9+iPxNh7F6zFSEjJ7HQfAe+jDT+umESry88CQz&#10;vpMIn78FMdOWoP38ejydvRH/499ewN//3c/wtz/9GX72s39DaHgaKuoOorLuBDYUH8SE2WuROaMA&#10;EdxuFoNRpkoiujRmSpJVyFRUSKO4UhhwKZJFHZAg4pTw4Gfsx4fomLAWP305Fs+65WLA5FK8mLkN&#10;v4xZh6dGF8Jt1RmEUdZJe95FKvv8KbepeK5HCP7pn57Hz/7qf2JQx79CXvRfYULof0fOlDgs33MK&#10;k0tOYOqWMsQuKkJO5R1MYNaSXv85ptc+wJWzJ/Ha2QPYVl6DyJxlCJheysyMfXrgS2Y1zNwoGB0i&#10;niyKYyyPKZOiG7P/dzyO31MmXyGlnvI7+AXLPsdYKaME03lsYwRLO67xCcbWvIX8vY84DaQM2Hbq&#10;QWaXB78kv9PUbw0Kru733D9KjzKW3zmU2tLdJ1FeXYSCshr8/zn76/g20nxNG9/f7tkD09xhMDPb&#10;sgW2bFlm5tgxxhQ7ppiZmRkCDjM7sePEiSFMnWaYZuY0pJnmnN37dz+VznRmdvac933/+H5KKpVK&#10;pdJT13PdRSo/8xnH/4DiM3cI9HsmKH6/wunvOCTspX183yGHy1Z99l001w1hb4gLvkuzwm9p5pLp&#10;/ULL+znFBt+mu+LNDb747vYs3nz3fbx9+xm8vmUMF5p6MMIkUH7krd/jstgFwM/jZ5f8DsF/BDtR&#10;D9re/9PacIbQY2UJkIqj9ZMf0VbfQy473ntx9/8d8MTleHm0sjzCKpvb3AZRfJ7NbTWHlUHDyyT0&#10;smlt2YScONE6Y5IlbkhBUKZKoPtCAp44YyJ94v17BxsJSfHeDHFJHsGVSniKCwHEFUvpLHHLtZwj&#10;72H9nj8jcdvTSN//AjKPvS6dR5sm7rx9mFbH9yYy/SQK+6PppXP6dAJQ3Ip/7ZE7iCVsE5g0EwUQ&#10;GYfFXxQkHxBFVh3gchx44CgtI+lfgXcfZH8PtPsQexCID9aD0z94JOlBo7s/nzQx3QPTi/GZVOoc&#10;qq+oLKp0FlU8iz9cxhTnx8YSR3jp9N+AuncB+VvPYv3OpxAw/gpW9jyDZYy0yXxPNsHZfvQWtjT1&#10;wj+zCxmMEk59C3i09gxcN72MijMfIpeQSKhohLz/PHQyu/Gvq0zwyGOL8OSSpViyZBliY5MxcfY8&#10;pmZvYPOBc6jo2IKStl0IKBhH/O5XqdKiQX1Om/tciri5wuwIuZxzbISzX3HDFY1c7CP7gg39S+lv&#10;Ix9x3oh/NU+ANmsHqqf5PdlA4ne/CWNapvfgdfj2XoJ70xScNu6A3dpmWHpuwENLZHj84WWwN/kT&#10;shNWIz3ZCW37zvI7cAOZ/Zk2Qys5L0D7Pe3kJ5rLz2iefgfPPn0Fz145S+CdQaG4EmNkFqVcjo3c&#10;2DcSDgWEy/+tigiw0vNfoZhAKzz/E8H3M0poRYVzX6Ng7ivp9ULaXr4A4DztZZ5m9Q/m85/X95zn&#10;l2iaegVbzjyNlskXOV9CivPcOPcj66d/8J7/qr4n6MSyEso0RwHUmjMfYNf567g0sxsHjuxHEyFW&#10;TIMtY4dVQLDncd1t5O+VT4Dn8v3FNMCyMz/wtyP0+Hrt1IdoqhnCqQAFvkx2xt1MGaFngX9PZ7xN&#10;s8PXG2R4uT4dH774HF5/9yO8duEc3hnrxrWKVvT3TKDk1Af8jdg5spMU8yvmb5AvdicQsv+o/hEE&#10;/6vKPsuOjO1ADMVuiqITr6Pi6EsoOPYWsgTAHgDef1X3DraxpCHfe5rbJDthAcFsRtysiS+QzucZ&#10;hGo2rU2cZJ174h2a3lsE01u0QQoN35fEWJ146i6SJr4i6GibIg6Lm3gceQNJe57H+iOvEnzimuMP&#10;+L57/ziXf/gtpA1fgDq1BaqEMniur4Rf+RDihs4hd99ryD34NjZwmnv3niRsD72HxM3XEDt6Aeni&#10;X/4OfUkZI2zFrfkJRnENvbhDeIq4YIEwTeP0qUyxv+Puv/03gmdGAtHvUHuw7gPpPqweHP9/e49U&#10;tDkxfPD9oh6E4d/0LicJEQl4XOHHqdRiPwHBkDH1ETKp7+LOJEZjz8Nt8Cryx88j+8CLCCA0lnQ/&#10;g6WV55EifpSpr9Fx8lnUFtfDLbMHmey5ZZ3X8HDlAlxGXkcpLTG1dRzrO/pg33YUD/lkYrW1AouW&#10;6+LJpSuwdOkypKasp92dw6nz1zCyZxplbZtQ3LoT7pmDcCg7CofSo/BoPQ910xl491zEmh0v0NDe&#10;wAaxn2aecWyBsXHuXuwTsUrcqumJwAb8yasCmtIThA/j4PnvkcqNz3zoBpJOf45ygiSVPZtOUBn0&#10;3FKg5xCOxatVWLnCCfqrTWBmbgnngLVIaT6M7E03UH7sbVSf/wIl3GBFrKw8/T0qp39Gx9m3MbMw&#10;g1OnTmPXkfOo6t6HstHzqOFnlMz8QCj8rRkVEjL3K3+O4CAoBIyKuZGW0LbKuax1kx9w+B5B8inB&#10;RJgIAyOY8ue/Q94CgUezfHA+/1UVzP2AivN3sOX887h66zq2Tl1G9cyn0ncpmqMxzv/wN9M/uLz/&#10;WRXS6orPcX3MEiyEXsO5T7B3hsCb2IxjB7ej9fQbKOO6KiVcCjhtPj9v49wXyCPMsxbE5/xI4Anw&#10;CWsV0PweDeycOnLrcTJMi+8ynfEr4+2P62l4663x03pbfLfeEy9VZOCZyxfx8Ufv40ZLLj7MT8Dt&#10;ll60b5lB86m3UcN2nsP1mSngyo7k/vKKGH7/4Mr/m5JA96DpnWESYuXQIqtPvsb2/wIqjr/JCC0O&#10;nv0x3YNw+/vxAnZS8bHYB5hOwcic5nKfodmJI88naamn2dmdpiUTVtHd0/Cr2ALf0l54FTVCXdCI&#10;wPZ9yDj0DPKm3iU0GXEnP5MEJOvI6whtOwKXjb1wzumEtmgAQQ27sIadQtauG4jtnkJA4TDc4krh&#10;5L0GKp9gKL29YOMfCNuIFAQX9yGoZBjexQOI7jiIzC3ziG09CvPwPJiFZyO86SCydhPyh19D9MAU&#10;gruOIX33deQdIFy330J4+yms6TqJ8I4jfwAv6fD7MyKq3o+rD8bPBwH1IOQehJioB+H14HtE/f20&#10;9+vB+Yh9BtkTjIQi1p7ij0XD20DgpYmTimlVidRVs7Fn4DF8GfmbTiNn/7MI2f8WFvfcworqKaQd&#10;excb+YO1nriNUv4IIaU7sJ6N27bjKh6rnIfX5tdRfPgFrKvpQ15bHxS1O/GIPAZljX2wdHLHo4t0&#10;sGSZDjI35OHkuVmcFMDbfRoV7VukSBtTewix215E1NBNFLPXS9v/OtZsexb+w1fh1jMHZdsMXLsX&#10;4Nl/GcFbnkHcgTd+V/0PYVx9Akty9sCr4wqt6XtGxB+RQsCYjzJiT3+AqvOfw798P/TdGHtlgVA5&#10;h2Lp42Z46BFDPPa4IR5ebIHHjT3w0Eollq1Ww9QiDE7h9ShlL1tMSAiTKGAEraXFDB86is37pzB6&#10;4AIqug+hZOwCYXiX09AKuRE/aEYPgqWAJYAoYFfI14QtNUy9je4D86g7+hSX8WOU0egKCbxiWlix&#10;eN8FPqfpPTif/6oE8KoIvP0Xnsfz16dwaPo86s98hAoCoYzwKeK6+ZvpH1je/6xE1C6Z/UIy0Tx+&#10;Rs3ZT7FzmsA7uQ0TR/ejZfot2qswQEJHeg/XmQS9u8hmJ5UrQMv1I2yzYJ72PP8lSrksjROvobmg&#10;GjOBcvwgTlHZYIXvc+ykc/T+kuKAb9NU+HNjAeYbq/Hi+iD8vMENX+etxUJ1I/Y2jmJi+Cy2HKLF&#10;Eh4P7gL4/wo8UfcNL1d0ntN8zISRffYO6qZew+jMyxy+y9f/mE7Ug/v+HgSeeH7/dWF32acYVY+9&#10;hsx9t9gJzyFj2zzSt15C+pYLCKkYQkBOI5zCUmDjFQIrdy1svTSw9dPC0jcQbsk5CC5ph29RN5K6&#10;DiK0ejMU8YWw8A6FtVcQrLW+nN4fFh4sr1BoYtOhDI6DrSYQ9movODi7QebqCntXJazcnGChUcPG&#10;0x8mrloYubvC0s8T8qhI2AVFwd4/GBZaLxh5BsExdgNcU/JhERABM78Q2IfFwTulAOroTJh7hMHW&#10;Jxw2fqF/a3jivwKEkf1NTP0H+9zu14OA+/v6a4/B+vvXHuxppJUsdrSeujdd5iSfn/yCdveZdLuk&#10;TC5P7A6aXOdFBDH6WY3egLb3LPIHDyNr+xV4jN3AEzS45YyG6YdeRy5BWXvyZdR070FY62mso5GY&#10;dV7Cw3WXoN3DfH/4z/Co2Y700TOwK9wMXUU0+kb3w1YdhIeeMMITy4yRmV2CifNzfwWeMLyilh2I&#10;rjmIOAIvqGMB1Ywm5WxkZdxYiua/QsHCV1g/yU6CSh27R/zL+dNczktQtc3CtuYkVlUdw6O5ewjZ&#10;GcKd64EbZToh5zy0gIZrH2Poysf8Ietgr0mDjp4MJoZ2WPqELv70+Ao8/OiTeHyJAR7XV2K5mQZL&#10;VthjtY47llpEo+DAayi8+CMKLtAsCZ6qc+9h9NgkdhyewOj+syjpPoC8zZdpNWL/3A8EAgElgURY&#10;FMG18ONfq4gQK6XllLCKF35DJUE6fP5VHJ88jeHJm6if+QBljIElnK589hd+d05LUBTTjh6cz39V&#10;RQs/EW53se/Sq3jxxgkcOXMetYxlZTTG0gVCeOGXv5n+Qfj9Z1VGWJURZgWcTw6Xv5rrePfcbcwc&#10;HcXJE8fRfPZD/lb8zoR2Ppe5iOtLQLtgnutPfC7tvHj2W5RyHZXM057n70j7A0tosY0Tb6A1vRgL&#10;4XJ8k2GLX7JsaXocsv6SbI2vU53xVqIL/pLthZ/Xi+jrgneyQnAi3huTaXGYrO9D7Y5rnJ+wvD+A&#10;9/+lxFHt3LNiXzIt9Aw7m+lvaZC01PNfoe70q9h0/kVUnXmfUZfT/g7Iv4/M0onk0mNxahItT4CQ&#10;4zYydpcxEgeWDkERmwN5ZDyco+KhiEyCS3Qa7GhfMq8AOHn4wNbFDVbOBJNGCSc/DeSehJPGlYDy&#10;JtwCIPMnaDz9YOfhDTutFnIPd9ioZLBTOcHezQWWLi6wcHaGlUoFS7kTbBUK2CjksFI6cT4q2Lsr&#10;YOnM5yrxOWrYcZytu1x6zZKfY+fuDkcPD9iyzLTuMFW7wkrtwuVRwZqgtNW4w0Hjwc/kZ8kdYaN0&#10;+gN4jF0z65l9xR1yxcXP4o4g6YSQ+A+EJHFbJVYygZdCY0k/IXYWvsv8/REy+HqGOIojAMhhpris&#10;huDKmhIHHO6VUFsxThpOUo8JuvuV9ftQ2g8mepsp9jSMpTnijHg+ziMA87gchazcE+/DcegqPLvP&#10;ImPwBLL23UbQnpfxaPttrGi/ioS9ryHg8GdQH3oH2q1PwWjoRRiPv4cnqhfwZOvTMB17B3LamVXJ&#10;NlgXbIfBuh4ErC1FaFQazBy9scpIjqUGDsgoqKPhXcDE7A0M7ppCResYCuo2I7JwO0Ja5hDQNIN6&#10;bjQVjH4ljJWFjEVSNKJdFNK0itgQSxjzRDwrvPA91rHBWffdwEMp47AvOA5t03mo2s8iZMez8Bi6&#10;jNZL7yK94xCMHONhZBNI0zTFw4+twr889Bj+7eEV+NO/PYHHFxliuYkXllkFYJV9EHu4DXhMliCd&#10;SF0w/z03zq8JjLtonHkHR6bP4OyZk9h+4ATK+vYhZ+sVguBrbsh3CaqvOC1NSMCFVcYN/36VcMMv&#10;Pf8rymZpbxd+lL7f7vmXMHNyJ7adOI9mRtpKwqpcgHHuF76f0xF4RQsCnITeBc53gd+dgCgVMBHG&#10;JMGL8yaQCy9yQ7/IcRcYabksuxfewEvXp3Fo6jyqz30hwU7MQwC8+AIfi3ly3iXS9+OQgJaGfF4s&#10;jbtX4rEosdzls4Qf35fPz63gd947fxvnJ8YxMXESLec+RhG/V4mwUv4uxfw8Mc+i+Z85n+/4vbh+&#10;CMxKWmAloVcmivMVux8K5n9D28n30ZVVgGtrZIy2doSdFX5Jt8H/TrPCv6dY4LdMW/w7n3+VJcMb&#10;KTK8kizHtkBDdGhNsSvAA3v7t6GRHVIeO8iN/P7SASCCqJDLKZ6Lg0Ib+dnigJE4eCTGi10MYn+k&#10;FLFp3veGwubFrow7KDzD94sjwRyfxTZXQ4sdmXmBwHsHWZyHiNK5bJPifERRuWe/ZH2B4klu63ue&#10;wbotl1Fw5BWk73iadRux/WfglVpGgIVB7uMDF193uBJmKsJMRohYqmhZSlcJJAofLzj6eMDKSw15&#10;oCen9YKzjzfk3t4EkSfsXF3goFbBxkVJUNECXQkttTPno4FMS1C5e8KMMDKWOcLYwQHWKiVMZXZ8&#10;bkvQ0e5UjgSdMxxcPfmaOywVzrB1JlAJQPE+W1cBUC6PswvMCU0TR0cY2dnDkPMwcLCHiVzO5XWG&#10;DV+3UipYjg8A7/CbM+lHX2cGfwvrj34Ecc+3nOMfIocxMWfyPRScfJeqS6gxw4vnuSffY67/mBb2&#10;yV/r3v3gCEG+L+vUJ5xOTMuYyveJYd7pO8gn2DaypPPA2KtIO/9/ny6XcMyl7YkrAvJYG6f5QzOK&#10;5YvhaTaK059DOXoT7iNXEDw2i8Cdt2DbewV/an8ai0aexurcHVg5eAMP73gLj2x5FY+MvYXHh9/F&#10;P5ecw+Lac9DsfhP+dQegK/eEvjIIZmvqMbBlEtv3n4C7bwwWrzDGE6zs4nqcOncJx+eeQu/2k6hp&#10;24xKRlrXqAYYBbdDXXoEG/a9ityjb6N46hNuvF8SBAQKjaKUjbH8rGiwIpqxN+eGFLfwMwy6ruN/&#10;Rg8hdPQFpBx4B649l2DTOg+nvttI2XUTDiFF7IESsNRQA1OHMFhY++Ghhxbj0YeW41/+9VH86UkD&#10;LDHywWJGWR3VWshjq+GYOYj8kx/yc8U+MW6c3Fh65z7CwsULuHTpPPYdmUJZz0FkEXhVBGI5N95y&#10;gqiCIC5nlTFSlxE+9+ongkDE1L/wNcLgwtec7i72z76CS+f24cDkWbRwoyxb+A9UCUgQfAUsAah7&#10;JibsjHawcIdFeHH+pWI+AqLsHIovMGpe4oZ+8S5t9BvO4wscvPg6Xr0+i8NTs6g998m9ZSK0iySI&#10;8j2/g7NUwEwY3F+LnyWW/fcSj+89/4HfjyAhdMs4j0oCe9/Z65g9uQPHjh1B23muKzEvAWNCsVTM&#10;X/qM3+cpOgFpXnxNAJAAEuu0gDG7mPCrptF2HX4OfesS8dxaW/xEsP2aaY3/SDHGf6QSfqmO+DlF&#10;iRfCrTBq/iS2OuigydkGUasNsNNTheOpcRg/fI22/dG9faWEXekMYzyBlMf559EuBexKz/L3YSdZ&#10;OvMlitihFoiYfo7bDjuFPFY+LbuAba7w/B2OFwc8aHycXzZhXz35DkamX0Dj6T+zM/6M9Tnb5Kec&#10;l9ieX0PeCbbbwy8hpfMgtOuK4LQmHT7pZVDF5EO1diOcwpNh5+kBR08NlL60Mm8NHNxd+Jwxk0ML&#10;2pm1i4Lj1ASeFuoAATh3OPt5QUnIyRlx7WhuVrQ1O4LGjsAyd6KxqdUwdZJLZaEUVkdDcyPIaIkG&#10;dnYwIvDs3Nykob6tLadRsJSEnwwWnJe5gtAUwHR147zEezVMQ+5/ncbSWSXBUcxL19oahvb2/Cwn&#10;aZz4bHuNsETnP4C34eQnM+mk/vqJd5ElTpI99CrSO08jvmhU+o+FjIa9yN58gwAk6E68K/19XZY4&#10;yPA7rP6zEsATIBRQlO4CMkW4/V55hJgA4L0SkONG8XsV0JT+qG8kW5QRaDYNE1DV74N+4U7oVkzi&#10;8ZYbWFl3BgYpA7CuPgLntvNQcxqTDbvhsfUNLK8+B52G81hz8CXU7TmF9fkFWGHtAiMCr3/8DPYe&#10;m0IolX3FkuUwNTBEfVUtps7O4/jsLXRvn0Bl+2bk1Y0huGAzAhvOQJazDc6FuyHP2w77DVsgy94K&#10;Tel+BLeeRTQBnLblBWQdeBPF059I0EvhxqVbdxr/FN2NsL2vYh0breXAZci3vQL56MuI7jkL7+hq&#10;2MjWQsfcD24BWTA39cWT/7octob2ULOHe2SJCfStwmHkkYPopgOwjqiCQ0ovKs/cIZh+lMykjOBp&#10;O/8ejk2epOFNYO/hSZQy0mZtvfwA8Lghiw1c2uCF7fyMoou/sH5FMYcl8//Ojf0nFF7idITYvgtv&#10;4OLCCew/PYtmsY/twl9QzfeXEnaltK9ywqVUmhdBQZAJkysREKRJlfF1EStLaWuFNLtivl5+gfPg&#10;tNXsIPZcfwl/fnoGB6enUTv3ibQ8ZSJyCmMUBsYq5bxKpaGY/7fSe4V1/cMS64FwFctRwWlraTyH&#10;GWlvzB3BxIljaL8PPMKwRMyTQ2mefz+f36uCwBPWV0RYly58ThMUUL2L7qPPYSR2HV6IkOOXTAf8&#10;R4YF/pJuhbuxdjjvaIBOnSdRtuwJZC99Emmm1ghfZYxyCx20WRtga0U3Bk9+RAj9QAu9ww7mS1Sc&#10;/ZkA43fmuhK7DCoJukqCsJwWV0KwFYnkMPs5pyH0+DxvlsbG5cjh9xP7gvNooMIQN9LymqbfxLbp&#10;p1CxfRrh9eOIqRtFascOBBe2wiEqE7KoDMijM+HgHwVlQDBsaVrmajeYu3jAyTeE5UewuUowcyHM&#10;RAnQyTzuAU9ETDMF46GrEtZqJYeMjxw6MGIK2Ck4PxmhZEmw2dKurAkrCzmjqqsr9GxsaWFOhJKD&#10;VEYOMpjRwgSwBKDMOa0tp7MmMEXJGIPFczGNeG5JixMAk6yPcdbJU1xWyRjL52Ioxon3iKEoAToB&#10;RDEU09AA/wBe9vHPZzLEOW9TtLaJ91F44jVEiL8KXFcB/4AEeIdko3jTZRTRKDZymjzm/hzGTQGw&#10;+3UfaPegJmztb0sY3t/X38PxwdfuAfBL6dSO3BlG3vkv4Lb1NsIG57Fh83kk7HoGmrFn8WjbZSzb&#10;eBCOG7dBmzuO2OxNSCwag2VgKYIbpqCTfwQG1bNIHr+Ent374Obhh5WyEFhnbcXo0dvYf+Yi4pNz&#10;YaqrC5W1GXrra3F6+jyOnr+Jrm0nUEHgZdaNIJKgSTnwKmK2sUGxAVbMfIpCmm7u4deRsv1ZRPVd&#10;gHfNBBw3bIdD5lbIs8fhXHqAcJ7CkoR+PB7eivChG0g5+j7suhbgtfd12HVfQWzPSWjDNsLMPhhO&#10;/snQrsmHsbkHnvy3FdDIPXB8Zh4u/nFYbRoKPc8iVJ54HYZ+pdDxKUU111MlN5ZqAqWUUbBp9j0c&#10;OHkC09MnsGPfCeS37Ub2+FUa1e/AE1C5+BPBxcjKjb6CIKmk5VTRjCoJk3IRBTm+5DLj0cJXOLzw&#10;PC7PHsTu03NoopWVEYoVwgY5LOc8KgkMMX3ZRcZDQrLo8vesH1F0ifAkRMUyFV/i9KwyPq6QQPgb&#10;qvm5u648i+efmsGuEydQN/8RpyeARV2iFV7i92GJeZZcZry9TOO7zNjO52Ie/7Bo0pWcbzmnqeTy&#10;1PPxvjPXcP7Edhw7fuSvwCvna6X8jPKLfHxJrIN/MC9WJcEv4ruI1xWMoWWESgnXXRWhPLDlJgbD&#10;k/Baghw/ZdjhzShzHHVYim6DpagzWoXy5cuQaWSB9oxSBJk4IMXSAHWMal0R69Cx6ymaFzsa/iaF&#10;F2hqUlwXcP2C7UoUYUdjK6PxldA2CwnaQkJOwLGE0CuVzO0zFNPeiml+lWc/Rdnpd1Fw/M/IGjqO&#10;kQOT8EvKhbV3JJx8gqDwC4aDhw8tx0MyJAdXDRzdveBAw3JwoyXJVbQwAkbjTXARGh5utDsPydyc&#10;vDitp5sEPAE3ATtzJS2PUdWOEVfmoeE0WigZbwXsnPh+YXqONDBheOaMq5a0M2FkZgSfANtqS0uY&#10;OMlg7Eh7E1GTMBI2JkqAS5SAn4DVffDdh5YYJ4biudh/d/81MV68R8xDPJbiLW3xvuWJcawHDe+L&#10;mYyTwrq+JPA+xcaJd7Bh7BxaN59ERm4D1ma3o2L/C8ie+AAbTn0gnQyc/bu9iRKwEmC6Xw+C60Ho&#10;iekefP7gdKI2Tj9Y4vXPkHLobaQdewsZk29Bu+0a1m6aRsGOSeRNvIzQnc/j4dYFGDfO007uoPrg&#10;i8ir2oP1dbSw5FZEFfTDvmAPVuUchndWG8qbGhEUmQy/vEG4tM6ieHQGnXtOIiA6A6ZG5nAwNUFf&#10;UxNOn53DMQKvc8sxlLSOILVhGOGdRxB7+DUE7ngWudJ+GFooG20JraKSG3212HguCXCw0RKGYj/J&#10;+kOvIGRoAUsi67E4sAJ6azqhFzeIFYmDMGcEN6eVxrUehoU2BYtNPKV9cy5rCrB4tROeeFgHVpZK&#10;7J25CEVIKlZZroGeVyUqjr7HYTn0/CrQwDhUd+EXAoTQIVTaL32CU7MzmJ+bxu4DJ5HXshM5XGc1&#10;hFolN+JywqqMMBJWVsWNXsBO2Fb9xa9RRXiVcCOvuEJAXfkBDQuf4cTCLVw5vxu72AG0XviUUKER&#10;caMvuvq/UH75V2keVQRTJSFXyvcVXiHgrv58DyiXf2GM/Qn1jLKNM++ijrG1lvG5lsvQMfchjl64&#10;hlduz2L/xAQapl9FFW2xnN+jnNATwCon6EoJ3hLCrujKN5w3bfI/AdTfAu97NLATODT7FCPtThw/&#10;cRSdcx9L8xZmV8LXyjitAHW5ZKr/Z0nAm/+NUPpV6iCq+TuXsxMQ5ltHYHUTXAPBPpj3NcMmk0dR&#10;b2uCRm9XZJuvxjjhkKXyQF4+OzmFN8oDA9AfHYsB3wC01w6jnomnfPYnbGR7KbpEmIvYL2yY60Ds&#10;+y0gAMXR8EJOUzT3K8HHz+frjTMfIH/HJYRVb0Vk7TiKt5xFTMUIvDLq4BhfCC1BN7L7AILWJELu&#10;FUSAEUbehJ3aBTYqJWQElYo2ptB6wdpZC1OZC0wcCC+mCHs3b4LQByo/b8nw7oNOmJ14rPQlyDy1&#10;sHJxJmwIGkZMERXt3AhDzt/ehZFTirFi3x3fx+f3gWejJgAJVwGiFeYmsFIrOD8Rhb0lUxNxVgBM&#10;lL1G7O8T8xT7DAlZGt792Hu/HoSjgKJ4rmdjI00noLrKwkJ6fN8WBfRYfwAv4zQNj/Eoa5KwOnUX&#10;+ccJtdFZ1IyeQEZ1Lza07UfJsTeRSQhlnxGXyXz8N2Ym4PVHNP3bug9B8fj/BNyD0/L5Gc7nzGdS&#10;5fNxJm0zYvwZBA9fRuLu2/AavoB1vUdQOrQXBUeeQ8iW23ikYR5mDVdRcvYTxNYdRHbrQWS07kfI&#10;xhEM79iD8L4TsK0+gaKOISTnbEDixgqkDpyEW88F5I9MoXJ0D8KSC7FitTHMjC3Q3z2IqZkFHD9/&#10;C12bj6KihbGgZhBBzXsRufclhO14WYps0s76eW7gc7QRNkix36eEka2cvXa1ZEyMmZfvsoN4FSvD&#10;ymESXoe40ZuI2vUSTMoOwLFkF1Z5bYR8fTcU65ogjyyDLK4elpHleNTEC0/oO2OpkRNcotKhq4rE&#10;UptY6Ps1ovr4J1ilLYFhaC2a5r8l7H5mcYO/xI2QwDs9dw4XFs5K+/AK2/cgVwBP7DfjNJWcRjIt&#10;ATtu9FXc6OsIiHrCpfYibY3jK64yTl75HnVzH2HvmTlcOLcHu6dOovPs86iZeYc2yeh65T9Qdfln&#10;1LCqCTsBvBKCruQaocP3VhP6DVwP9fMfYn3XLkTlVSO6fAA1B2+iZu8CksvrsXPXKN565ix27R5H&#10;ZEEzSnZdJsA/Ri0BXHfxK9QQwtWEXTmhV8p5imUql5b7p39cBH8VQVdBKAoIC+AdOHcTZ45ulfbh&#10;dTI2VwjT/H8MvO9RyWmLOC9hrKViXyfhXXbxLq31e9QQVB1Dp1Cp9UOdpSEaufEG2Nog0c4cpQYr&#10;kewRgcjsFviY2qGYNrMnfT22e7pjd8J67Bg7j5qTH0j7PsX+VxGxReQvJPAK2G7EUWOxL7GShlk1&#10;w3g+w21s2yVElg3AKz4HriHxUAethTZkLRTu/hKsrNz9oFkTi7F9BxAWnUh4+ULmEwCZJ2Mq7U7A&#10;z44QkklwESbHcbQycbTTzp3w0tL+RCTk0E7jLJUAnoNWLdmeI5ddGxoGn6g1cA0M4jzdCREBExdY&#10;EGqWNDgBOhFlRQngWXO8tdIZ5nJxkEFAz02CndzXlfbJadz5Gb/HUAEvATgBqvumJuB2H2Ri3959&#10;4N2PwdI+PmF0HIp9dwKOAqr33yMe34/NfP2BSDv18UwazU2cRpJ78g4Kj7+NjYOn0TZyEDnVrcjr&#10;2IPKk28yWtJszn6OAsIpX4qcDwLrH9d94BWcFUeWqPH/1/oKRefFjtp7O2vvFT9DwG/2M2yY/Rge&#10;W24RVqdQMXKA83sT4YTvP3ddgUn/M2g+9xHSCkdRNTqB2JIBrC3pxfa9Q/Do2Av7xglUdXQjLj0X&#10;Iel5yBg9Ds/OKeyaewHHrtxEdecYVuuZYbWuKfoHtkhHaU/MEXijR1DTsgnplTTFtDaYleyHvHYK&#10;Hl0XELbpGcTsegXrjryDrNOMF7O0KDbUWm5EzYyODTSOKjberAPPYalbJla45WH93teQSNBbdC8g&#10;at+LMEvoQGLnPph4RMHUOQKyyAqYxzTAMLgIOl6ZWGzhheVWvjDzSIGOJhOWMQOoPvU5DGOaGZnH&#10;CCWC7OLPqOWGXHPpV/Rf/Awzc7O4eGEGB45Oo7hrH/J2XJegVk3YVdO6qq/+Sph8j/q5O2hnlKw+&#10;+jSSu4+gav9VZG9fIETfRtPVOyjYdwWDO7fh5sX9GBvvQVhOIXwLacknX5GA0nxVFDdIfnY5wSeA&#10;V85xtZe/RNvFj9Fx9lWkt2+Gf3waQhLS4BqRhJCMAqzNTEVoiAt2jdQTeNMYH2tHQFggAuISEFfd&#10;g+qJ59B84WM0XfqcsfQrLjfhc4UR+spfOGQcFt/hH9Wl3whgApF2Wn35HvCOzj+NhaldOHrssGR4&#10;VZyPsL+yyzRZzreC0/1DeLKENdcQvOXstEoZz8su/ibZYznfV0bYCfNsnPsWLYNT2ODiihx7M7gv&#10;ehwxOquRq7sYyWHJCE1rQZS+KaoM9VHJKFdsY4GnevqxMLAbA2NnUUdRaKAtNtIcq67Qnml8Jewo&#10;Kvi96xhhW8/z+x9+BWtqRqCISoVzYCjcA/zg7ucDpReNTE1LctFA5uwKK8ZVl8g1GD54BBGxqbBT&#10;aRk9CTPCzloc1SSY5O4alhthpSB8CBy+x0olDiTYEDwqWDKumsrtGTkJC5aVi1zaXyfgJ/bfhSau&#10;Q/PAMDzDo/h+2p44aqp2k4BnJVdKoDNzIIQcGXs5Tjw2k8lhZK8gqGh7KkLRw5mwUxHEfE1xD0rC&#10;wATwBPwE9O7vr7sfU0UJoAlwiekE5MRzHSsr6f0S9H6HmwCieC7eKx7fh+XfAK9s9/MzZVPv07o+&#10;xYaTH6HgxCsoHjqGTdv2YnBoEA0jh1F54lXCjhA789W9I6cEmAQzcYcLCWhfoEDcY4zDfHG9onRp&#10;lYCesDlhbuK1e+ATF8yLEkczxaVAoorOE3rnCFupBEDuga90nrFRnCB67i5U/VeR1DeBivHTKJ75&#10;BGFTX+CfO67DtO82xg6/iB3NB9FVswlqxxBklzRj/4FhuPVPwqLlPDIqmlFc2wfPmEykDR6Ge9th&#10;7DxzDcfm5tHYMwxLSxlWLjPCyNg+TIijtMLwhg+hrpmGV9iFyPp98O+bR8yWpxjn30fCfjbEHc8h&#10;YMtNuA0swKV7lp91Ad5DVxE6dAsx468g7ei7yNr3AlZ6F2C5dxGyj76DmInPYdn1FOP46zBMGELu&#10;nqdh5JOKZfqukGvSGAPC8G8PrYaRqQJLOc6Z8HOIqIBRSBmW+FVDnr8PTuU7EdR9hnARGzcBJqIi&#10;LWSIwJsVwJs/g/1HplHYtR85O2+gjtMJGNReFWD4Gc20p+j2g3BftxGO3v78THuovH2hDImEf9ZG&#10;ZPePwy+N8WikFc9f2oPh7nxYOZnAkdEssWkQeePn4V80gIiGXSg4+jKNjkbL+VfTFDuufEp4XoBv&#10;aj7UYaGIyMyHd0I243UfAuNj4B/ijCAvCxwca8TrT01i+3AN/D0s4e1pA22wO6IqGrHl5sfoIvAa&#10;xb7EywTPFXYe/J7VV1iSVf4Ob1aVNOQ64FBaH4zW4rs20eAOzz2LC6f24PiRg+g8/y4BRwMVFsvX&#10;JdgR1tXsMAS0K/navfGi7oG8ltAT5ltLe6xd+JVDGjE7NbG+xeeW8XNb579AZ9sAyt3sUWG+CrWm&#10;+qgyW42MhByErq3Aej1TlDz+OPJX6qJxfQbefvNtfHb7RVzsHkdf30kUbr6A7K5DSOo/idIpdibn&#10;32CbuIz1wxNIatoJj8RiyPwDpaOmbr5qOHvI4eDG8vKAihHZXsEYqVLDlpHRa10KRo6eQmh0Cqxk&#10;KmlfmgMB4UizkjN6OjozXjrZw0YhY8x1lg40yMTRTxcnlpzQksNWTVtTyggZO4JH7ANTcJwAkhra&#10;sAh0bt0GbWAIY7A4VURFCBFYAjBsQxY0WWuFE8w5NJc5EHb2fEzDchD77xykfX+2bgqYKa1hriKs&#10;5DYcb0uwqmCuvH80VhyoUBBU98Aljsre209HSDNC2/J7WIrPEzZHABrZ2RK4XH43F8Zjd0ZYsZ9P&#10;QZAr+LoD5+kolZmT7A/geUcVz5TtuIKq6U+l2xcVTryB/OHjGBzdjC1DfYy2x1E4+S7j7Gesr7GB&#10;0BIXXxfOsH4fFgjzE9d3clh0jrD6vQpZBWdpDDP3Shr/u8kVE2QPVonYJzYnhsL2xLh705TMfo3M&#10;2e8h755DhrgjxfZ5VHE5Ak58in9puwZZz7PoH5/HYNNubK8ZRaBjMNIL27Fp52649J+Abv0JFPeN&#10;o7CmDpHJecgdn4Jr3zQ2Td7GkakZtA+OwN0zAIbLrbBt6xEcP3MRR8/cQPvAHtQ1DSOjsB8B+ZsR&#10;0nkGicNXUXf13obYIDYe9vpFjDkbZz9H1tmPsO7Y24jZ+QqCxm5DO3gZnm1nsEhdgGXqXAR2nod9&#10;/01Y9D8LV5rpEkbU2J0vwDyuGksM1HD3z6RpyvHEI8thYemKJYae8MoehDejelDTcYS2n0Ro/wz0&#10;U3uhbTvN+Em7u/obI+C3hNpPGCbwzs2fx+W5szS8cyjoPYANO6+j8QqNk68VH3se9ZMfoG3mLYSU&#10;tsPOh5FGbcWNwQqOGge4Boj9NjLIPR2g9ZFh63A1gXcAIz25cNHow8XPEUofV2j8/WDtJMxABbf4&#10;LGSNnEHnhbvopA11TT+N1LIaaLxd4RkRgIjsIiSUtXNcNTSBblB78XNcLLG7vwpvP3Uce0dr4a2V&#10;w93LHWpaRmhSHDZPzKLz9NsS6Cpv3EXNta8Zu79GA62qnqASAK/l9xWvV9PaBAjraJd1V+9BvY4w&#10;ap7/BsPHb+Lo+Bj2bR1H9/TztL97+xYrr9KMr9B6aW21tLdqwq2C7y9jnC9nVdASqwQ8Ob6Gv3EN&#10;rU4CL79f1cUvUcX4KSywnO9tYHzfOnUNQzVVKLA1YbzVQZ25KVJTCuAXkYoNOgYoemwJspfroDkr&#10;E5cvP4UrM5fx4akJHC/KQU4EO4XotfBZuw6hxdVYU98BVdw6KENDoAoJgIu/LyMro5+bCq6+HlAT&#10;fM4+hF+AD9z4mgttT8F1LefG7hEfx47/BNauS4cTAagU57v9frTUlr+VLUFhzZJAROg5eWoYb8V+&#10;OGFVjgQbzUtDgLooYGxnDUualSNNzknjyfbhBdfISPTs2o0gdozSfjxngoowsRcgcxYQlcPJXUXI&#10;0gxVDvfGcd4OtEobQlMc+BCntujbWcFIZgtjRwLPwZKxmdbG8QZ2NrQ+YWkyWpmAldj3xuXRMA6L&#10;I8HeHgS/F0EtDowwlhPkArAOhKi9mt9Hq+A4fld+rqOG8HThsrkKmBPESrs/gLfMSjNj7JWAtN6z&#10;KGcMzT72BjJ7j6J/cBSbBnpRu3kSRdMfIIvAEze2FHdoEHeNzSfcRAmQSeD7vf6Ipv8n1B4s8fqD&#10;7xHj7kFPnPv0x3TiCFnW+Z9g0nAa64amULDzCsS5Xr4TH+Cf2y/Aceg2GtrYi5f2YU/DIJIishG6&#10;cRD5W09C23MEmSPHMLJlK/IqaxGbVozWmRcROHAR27kRHJtbQMPgZsRkVcDETI09+w7i2PkLOHj2&#10;Js1vB2obh5CU1Qnv7FGoy/ZhLd9XSUOSzvWS9ut8J+2rK78ojmJ+wY2FsZYbSR1No/4azeHUhzD0&#10;YVT1yCcsF2DafhZmfdfg2TqLRdpipO55FgZhuVhmqISxjT+Wr7LBskWrYGXvCRPXFC7re2i6xujE&#10;+bZc5QZH81m8phmq6qOouk7r4AYv9sHV0UyGL36KmXka3tw5Am8GZT00sLEJFI2fQZK4hE7rDbfA&#10;GAQmZsBe7DdRmsPGcTUbiSEU7uZwcDaBzN0SchqXs5sxtgyW4pWrB9HXkQ9ndwvGGnNGBw5lNnDz&#10;ZoOnGZirtfBJKsDgiZvoPbqAiA1ZcPV3hbs34UgbEddF+q1NhGtwCLRB/lB7amFnz45luAmv3DqF&#10;7Zub4Rfozc/3gKOrM9bEBdHMd2D4xDME3HeovPkjqm78jBpG8QaCqFEcUBEAZ9UzUtcTeqJqrhNa&#10;Nwiz6wQgO4J6wq/l9CvYsucIBvs3Y+DELU73JcpuMPZeo6Xx96m99BeCk2bKeVZe+x5VoiNjtGyQ&#10;9mvyc68yRrMq+Nnl/IwSfmbZNZogP6dMRHhG7DrG267Jp7H3yCThFU7oGaPU2hbJGyrgHbgWGTr6&#10;yF+yAllLVqFYpcT0yDDee/MNvP7JW/j86TOYyk1EaoQnfGJC4R0SDnVQCOQhfgSdB9ejN+T+PtyQ&#10;XQk6T7gH+kJD0InHKnYQjhoan583VD5ucCYMfZPXYeuxU4hOTCEU7h0xFdHSxI5WR+CJU0bEQQUL&#10;uYiJMkZIcT6bMChCkZZlxeUTBzfE+XO2jJVOBI0oBxqW0tML7jEx6Ni2HT6+QQSRiMBymp5KAqQo&#10;uVbNZfMgiD3h7C2AJKAjplEyKtsRclaEmDjoIE5RsSFolVwGccRVlNhnqICjp4LLY0/rs5eitz0B&#10;aqsW44TtMZq7sGi0dozTtozqDq73AG2l4HsUthLc7NWO/B72AnLSYzk7UhvnBwxPE1cws8LOG5r4&#10;GlROvIPc468iZ+AQRkY3YWxoAPXjZ1E6Q/sjmMRNHzfSvsQ9xfIl6N0D332DkyzuAeA9CEJRAmal&#10;83f/WvcBJ+rB9z0IvApxJvm572HTcwnrRmdRuPMaKji93/htPF43CU9aV0ftMLaWt6A3t4TGsEb6&#10;z9WKmbfh2XMG6/JbERUeC73ANPi1HkEI47ty021s2LGAkl1nkdd+GLGFvTBRhmL7kVOE4CUcnLmJ&#10;2vatqKrtx9qsbnhsHIdT0S4kMMKKmFN18QdUsMrZ4MW+ntpLXxJ2hDMtRNiBOOWj5iLt7/jb0PEo&#10;hJV7DvIZL733vwjLgStYN/4s9PwrkbHtGnQ94vDYCks8udIBjz+hjycfXYonV9sjKH8MbcJGrn5H&#10;0NFIOCy5eAePBlfDOmcrarlxi/13tfzM2ivfY+TSxzi7MIuFhfM4cOwsqnu2Ib64EU4BYdxQ2Du6&#10;WMDFwwEyNiYZG4aNgwmsHPQZiYxg76QHE/OlfGzOXt4OKo0N7b4WL148iN6WQjiqzNjDiv0tVpzG&#10;GtZyczZSBzZKOdSEWmNbGzZtHYSnvyMtzhpqH9oBG5uK8cvNVwOf6CiklVVyAw3jOA/09bdi7vwR&#10;tHdUwzs0GJqwKLgFhyIpJQKzk7uw6fACOmh19dd/YMchYPfvaCRsGq79ggZanHjcSOiIaiL4GtkZ&#10;1F/7huPvooVG2HTlLjoW3sOOM9exff8ZbCWUGmffRvkt2tmNn9hB/Eag/sbYzPkTeDXsnKr5WdXX&#10;v6cpstMSndX1/0D1NUJR+tzvOP0XjLYfoWDiJTTMvY/2S5+hYfLPaOOyjh+dRGxMFNbTNDKc3ZCQ&#10;W4sAr0ganh5yl69A3rLVGLe3xHxqJN6+dBZPvfICvv3kPbyxdzO2ZcZiHX+f4GBfuPl5QsNyFyf2&#10;Enh2v9ucC238HuRcuBErpaEAntyLxsf1K/d0g2diPLYen0R86nrCzgMu3nwfS4BOmJ6AnYCggJec&#10;Q3uxP4ymLg44iKOpZjInmDmwE+NQXNPqxAgpPkuAS+3nAfe1MejavgN+fsGMp84EsfhcWiKXRUFT&#10;FPsHHRktHdhxKTxEnBZXOQjLE9BzktqKI+HjqCVUhXlJRTMj6GzdxD5DM3aqpmxXtnAJUPK70Tpd&#10;bdkJO0HhRdCpnbicBCbjsYCd2G9oIfbhOQrYOfG72EpmaepgIZUAnoDgvaHNH8Bb37pjxtIlBCZO&#10;wVjfP4XCY0+jZPQARsc2oa+vF9UEXsnZT6UzvsXBhQIBr/OMrg8A6u/Bdr/+Hl4Pwq5MHMn8v9Tf&#10;Tvct4s99C4Ph2wjedgvr9ryAjHNfw6n5NFZsPIqo3ksYbu5GX3428mMiEU64dew7ga6bb0LG6Gq8&#10;pgaLLYKwaON+LNv+Dv5t+8fQHXsVRjQ2lxKaYFULGhsy0D9SjyOTEzgxM49D09dQ3bIJFbWDSKgZ&#10;h3fjCXj1ziFh57OoJdSbuVxNl79FE2FXcvRV6Q4VldPiKCNjF62rkfbVduM3lEx+iBU+xVjlkIT0&#10;gfMIOfo6ZCO3kLLlOej4VSCx8wSW2Xnh4SVGWGGswsMPr8SjDy3Gw4Rf1pZraLzJWMeNr4obdgUf&#10;l1z6GitjWiDP3sLPEYYjTJLQpZ0MXfgAZ2dnCLwz2H/8DGq6tyEur5SNUg2FAJnSAPYe5mx4dmwE&#10;9jCwMmPjtoKDix0cnExouMtpApZ8nTBUWmBooB7XZ/ajp7EQ9vY63OhsufEJGJrS1MzhEeTAjdMe&#10;zmyo4/21mD02jKgQGeOvFbS0FLVfABwJVid3Gbzj12BNUQW0CRlI3FiGsPh4jO/egfC4OMa5RGTW&#10;t8MrLhWJ69dhZvowth6ZR9+Fj9B1+XMOv0T//BfoX/gYPfMfoXf+Qz7+AL3n30bf+bfQP/MGBs6+&#10;zNj6ErpPv4jOU8+g+eTzaBd/n8hov/nYLLZO3ETagLin4XuoIzTraGe1/I2aLgto/kbg/UrA/Uyb&#10;/B4NhGLjta9Qf/5TdBNy5UduI7XvEBKaRhGcXwfn2Ez4ry9FfEk7fOI2onNsL7YfOIjgCD+EeisR&#10;EhiJyNwGRKqDkLNiNbKXMNIy2vazg3llXShm8+Jxaf9OvPnSW/jxm2/x7vRRjKfEIcpLCe8gD3h6&#10;e8OFJiz3p6X5a+Aizouj5YkS4BOGJ0pO4Ijz5mTuhJK7ixRpxwm8xPQNsKcJSfvwxJUJwuocnWBs&#10;ayfBQlifOGdOHLUVsBPPBfjMZI4S7AQcBfAEyFReriwCjaUMC0Ebk1JkVCw7Py4D47SKy+ZM21cy&#10;UtvQ+Gyd5YSkSnruzAgq1xKMBJoD25SjlsAjvGQaGhjbnMzdjnCzYZw2lspGbU4DNGKnagprpglb&#10;tRXHm8FCYUpoWjO609Y82ekq+D6CVcayVYl9j6K9yrnstjCyNZVK38oIJvbmf32sa2HwB/DM/dbO&#10;2HkHceVGYEPHLtQcuoa6TRMY27ILPf0DqCLwis5+QsjR0Ai84vN3aGSi/rCzB6H24Pi/r//bdAJs&#10;5Re+/T9KnDWff+kHOB3+GE/seB+rx1+E3paXsWzb63ikcQbK5glsOnoC10/W4t0bDXjtYgn+fLMK&#10;f36lAnNvz8CJjfxfkwbx323W49HaS/iX/Z/hoT2fYPnIq9ArPgr/8m3ob+/G/v5UTO1vxukT4sTd&#10;eRw8eQk1jWMoqx1CVMMOGG7cCpOKw9BbPwaTiGY4xrXDJXsAvmXbsMotC8tVWTDQlsI0sBF260bh&#10;WXwI8e2z2LD5BuziWvGEeRRS2qcRe/BNuPQTeGNPY5VPOdzT2rHSUoMnlpshaWMzHnpkNf708HIY&#10;qWNRdfpDVF/+XopcYmd85a1faZVf4gn3PLjnbEM7N9hGjq+7TsO78R0j7fuYmZ3GhYUp7GLEKu/a&#10;gYTiGti6O0LXdBlMbPRgaKMDG4U57NjrmcsdpHOsLFQ2MLRaDSOrlWxcJtDh0MiGG2p+EvbsGkBy&#10;bDBUjL8afxkbsBlctOZQuJhwYzJmA7Zg/LXGjtF2zE7sQEykDzwZs+KzSxC1vogbije0YUHwT0lB&#10;fGUzQgtrsKG5D5VdI+jZtAulzb2oGtiOtp0nUDe8B/3bD+DwiSnsOHEVPZPPo/PYTfQcuoXO/VfQ&#10;vncerXsX0HmA9rdnBr17z6B/7zT6dp5E3/YJdOw4jc69s+jeew7Nu8+hbd95DLHjGz44iR5On9p5&#10;GOWTb6PlhrC2X1DFDqSW8bRG7Bog8Jqu/YjWK3eQu/cy1jZtQVhuHZIqOhCYlg8XdqLuUWtpohFQ&#10;B4fBlVDTBETAyc0fg5v2Yu/RCfiHB9K21HBbux7B2Y2Idw1A+iLCbtFipBmZYnKoH1/NT+P1qmzM&#10;pIbhrUsLuPPFV/js03fwxvH96GCnEEuj04pLtWh3ItaqfRlXxeVbhIqAnStfuwcYxlGCRez/Unir&#10;GWvdJcMbOXAEscnpEugExATkxPlwAnhiKI6c2jOy2qkUkNHSnAlWUSoPd5jZ28HQ2kraxydgpxTn&#10;37GzlHuoCCAH2Pn6SMBbyw5KAE/FchLn62kINXdhdexYPe5BUgzFexUeSpoeLY0GJxf7h7Vsc+72&#10;0mNNoILry5rgY3rwsKIxWtMICTt2zpZOBJ6zNZfDjlZnws9yYMR3JPjMaKa2/O5iHsJ0OQ9vN36+&#10;CztxBwlylnIb6Fkasq2bSI9FvDW2M/sDeJHZFTMOpLehmxo2vlHIaNyK1s2nMbLlAHoGRlC9bZbA&#10;Y6RlfC2a/hyFZz6+d63eA8B6EGTC0O4D6+/N7cH3SDV7r0rFxdu/v+fBEsDLoklZHf4QD+2+g3/Z&#10;+x7+x94P8f/b9Qn+e8cNBPQdx/z5/Xjrxg588sYxvPfqMbz9ykk89/weHH7qEuS9E1iWuwOrguuk&#10;Kxx09jyPxXtfh/6256HpPI2YxuOo7TiJ/q37sXnnYUxNXsLU9Bz2nbiA6vpRlBB4oU27sWTDCHRL&#10;jmDR2l4YuhdBHcCY6pUES78MwikTq6wT4EDwWaizoOuaBUvfYli452KVMgmLHWOx3DoK5l4FMIoZ&#10;gG7sKBRpm7CC4LLw2gB9G08sN1YgKLkc/+Ofl+GfH1qNpLbD6ODGWHf5O8YzxqxL36P+qd9QPfsp&#10;HraLh0vqMDpF1CIMa69/jdpb32Hk6gc4N3sKl+dPYNfRUyjr3oWYjRUwJqyM7EV0dYS1vRVkcktY&#10;O1rAjHHDPSoc9l5usHQRlw3Zw8bZnsuyjI3UAeHx0Wjs7EYAI7FPAKEVEwa/taEIiY1AXGoKErNz&#10;kFNTgeKGBmzbcwj7Dh5H9yBj+OB29O04xZrA4O6jGNh5iMMJ9O87i+5Ds2jfP42RQ+ek+w2KGzR0&#10;bDuF5m0TaNs6ga6tJ7Bj/2ls3j2Nrl1n0bXtONo2nUDL1lNo3T6Flu0cv/ssevi+/h3HMbTjCPo3&#10;7UHr0G40bjuNhr0XUL9nDpU7zqFu9wzftxctg5tQ2L2DhjeNeqaUJrErgPG16TbX383v0XTzR7SI&#10;00KOvoSY+q1Qrc2Aa2g0DTYU7v5BjIV+3OB8uMH5QRMcwLgljpoGwNnfHwoO+8f3YSfNShPsDydG&#10;P826Uvisb0A8JSJh+SJkLl6EcndPfPj2O3ju5ZfwxeRRvFOShql1gTjRVE3gfYpfv/kKr+zbj9bo&#10;SIQSGB6B3rRncVcSuWR2IjKKErCTHhN4MrG9uqoIARENlXCNXkPgHUUSDU8lTuil2QnACasTj6UD&#10;GEoVIa1ihyd2azjCzUcDdz8tPAhXjXSzAMLVRwDkXpQVIJNrXWhkNEFvL7RvHUcMgSdOQhaR1lZ8&#10;vquCxc8ghBzZuSq9VIQRQeTjwiJYXS3ZyZoSwpbSLhNHV2sunwMjsDVNkx2mJwHmwtddzPncRiqZ&#10;K4eEpNpLzvWggquPHM5e9nDzdyIk+V5PO87bib+Lk/SZju7CLB2lfXi2hLOAnJmM7Zwd+/8RaaNS&#10;S2asAoOwXOmIJRY2CE7Kk64yGNqyF529w6jZeQGltDpxmkgZG0zZOXHDxs/+BnLFhJe4l1ixuCxG&#10;Oiv9Xknwe6AEwO6VeE7QsUqkIvAWviPkvqPF3HtdlDiXLYcxTn7kbejSzJbuexsP73gDS3d9CJ3+&#10;5+Cz6SraTt+UIkzO4WcRNHYO7kNzkPUvwHzsFoxGbyHjxPPYc/0NHH7lDmqe+hgmu1+HTus09MKy&#10;YB2ZDbOIKpgntSMgrxvHphdw6uwcG/AcKuqHUVQzjHACTz93C8zKjmHF2j6YueRibVwdolOrEJ3R&#10;gtCkLti5ZSMiuQ6hqQ2IYUzu2HMRo3svomP7aVQOHkUeY3FK6TisItrwsEsJ/kQjXOSaisXmPlhh&#10;6IgVFioYqULx5CobPLrMCkHFY6iYfA/V7Fwaub7buU7ab/2ChrMf4lGbWCjjutFFI6knDMVRzNob&#10;32Ls8ruYOTuBi+eO4tDkWdQO7ENkRh5spKOw1txYfNgbe7EByKFvZw0bPncKioKRwg3BybTGiFR4&#10;02RyiyswuHkPRnZNopeAGdw2TbBMoXsXbenwGWw7MY+hvYTRzmla1hQ6t08SSpPo2HwCXePH0L3t&#10;GPpYm/eexNi+UxjYfpwWxHGjx9Gx5SQax09ywyHARk+gYegIasaOomLkCKqHT3A+TBab9mGwbwsq&#10;mvqQX9Uu/dl1+RbCikDr2z+LoT1TGN1xGEObdmDrzv2Iik+D77oS9Jx9E62zH7DeQ/uFD9Fz8R2M&#10;z1zDoaMnMTp5Dd1Xv0Tr9d8IuJ/QfP0uKk+9gdKjz6GV78sYOg1NWg18U/NocP7cqGg34tQPYVe+&#10;GsY3DdcfweN578oDe77mQFjYe2kxsGsf9pyagtrfE64BAfBKrIF7QgUi+DjWyhCZuiux3tIClycP&#10;4tyZM3jtxVdw99I0Pti4Bq/mxOKTp2/h808/w2evvISLA51oDfVHJIGmDhAnFYuDD4yVhJwrDc9N&#10;HMjg59uonODkShCplbQiO1jI7Rk5QzF68CiSM7MJD1qXuDOJmlAUp3sQdnJx5YWHB7T+XnDz5Xeh&#10;HTmpZXCjIWr4fTUEncbPjSYpDj7wdcZRYXlOtD0HsW/O34citBlrouO5XC6EGsHLztKZ0zsLIBFA&#10;al8F1xXNixbn4ksIS7AikAg9OxWNy1EPJrYrYWq3Cg7OFrRNC9jS6pz4utzdit/TEgqRGjzYPuWG&#10;fM2Yy2kDO6YSaydTqGiILr52NFoCkdMqvQT8xH5CW5qgJUwdGIsdLbm8TtJ+PGF5Ury1M/8DeA89&#10;tmhmlakplpkYYrGuMYLXZjFaHGOj30bgjaLmwA3C6A4qZu+gcu4zVMwx2i58iSKWgJa4PrGIcBKX&#10;xZScI+QE9H6v8tm7qCAApeLrNfPfopbxtW7+DmovfIryy5+j+MoXKGQPW3HpF+ncqCrGuKqLX6Pm&#10;wleoX/gK2QSt/a7X4XbkXUQdeRlJU28icuY92O97FQb738Gizc/gya0v4dGtf8afxl/HQzvexb/u&#10;/AD/RAtcuvVldD/1AT748S9456sfcPLDnyEfuobHfAvw31Y54Z/0lfifRhr8m4E7LJ1DpBsHTM1c&#10;xoHj84yzAyioG0RoUQesEuthua4HOj4leMwqFrqOSdBxTIC+PAUmqkwYK9ZDFVgKTXQVEis2YeDo&#10;dYwdu4Jd0zex99yz2Hb2JjoOX4dr7SGs3rgTy/LGYUkwesWsg4e7Bja2tjA1t4OBkTVW61oRggrO&#10;Pxwm2hQ4hBbCJ6MbCU1szG0TeMg8Gi5xnWi/wXV0g+Z35Re0XrqLnRdexfz0aVyePY39R8+isns7&#10;ItKzYezIXlUrg2uQH+zc/RCYWAB7v7WIzq9GdE455DSV4JRkKGgzlgoF2vtHaWynMUAwdY6fQA9t&#10;a+DALEaPzGFg3zSfn6RtHUHbruPo3D1J4E2jfeQg2gY2o7q7H5UdXahpqEdDSzsqG1pQXtOA3IJi&#10;bMjbiJQNWSiub0Z2dTcis+uRwPWbs/UgfKp6UHX0GfSeuISJqQNoqs6Bi0YF9ZpU1J16hd/1e3Rf&#10;+wqDFz/Ctqkb2HNgP3bu2IqsskZ4ZzZg465r6HnqL+i+8RMGb36HFnYGvYz6+87fwKmpSQzzPe03&#10;fkTzzX9n5/EZ0vpPIK5uM3wza6BN3ginsDioQtbALTQYLtxgvSMVCIx3QkC8JbSRq+EXZ4yQRCda&#10;nDj51QEW4nwvV5qxszsGdhwg8M5AExIMmdYP3knV8FqThVCu70iCJJ1mXWq0CpvWeODUsV34+psf&#10;8PmHn+OLIzvwXlYMpuK8cLSzHk+/8Ay++uA9vDRCyaDh+XhroPH2gLu3Ep7+hBHB5+bjCTkt0oUx&#10;TpzKo6BlOTM6qmh+ntExGN1/FGnZhLYYz4ipdFdD5qyEwk0DJeHpTNNUeRLWboyg7gSplsByZ2lc&#10;ub5doeZ4V8ZDN85TTbhrCXpXXz4P4GthXujYuhUJyWk0MEd2ACoCkq8FOUEb6ADvUEeaqT2t2JHW&#10;yLisVbGUcPGkSfrKCT0Lvs+EABW7Q/RhJdeFhUyPENSVQKf2seb3YXz1NIVngC2/gwmXyxguWlMu&#10;jxVcxTTulnB0YQR2ox2yI5eJcicQhUUKg+RzS6XY72cOE5kpjOyMYGBrJMD3B/D+7ZEnZ55YsgqP&#10;LlmKR5bosMfMx8DWoxgc20LgbULdkadRTkBVSsD7lOAi6Ob4mBCsnf8SVeLiam5wpZdoZzSySsbT&#10;+1VB6xMXQ9+vCsKuiu+pJTjrFj5D9aUvUHH5LsoIvMorX6PqCt935TtUXv1BOjeq8up3yGfj9SXs&#10;Nhx/Ac998hPevvsb5r77FSGnnoPe1mexavgprOi9htW9V7GibRYrW85hRcNpGNQeh23pdoxfegkv&#10;fvA5br36HvZfeRnGERvxkKkX/k1PhYeM1HjEWIPH9NXU9yhMEHZHTi9g1+FzjLMDKGocggcB8T/0&#10;3fHf9X3xTzoa/LOuO/7n78N/0XHHv+lq8aRJIB41CsHjDnFwSGiEKqMHPnmjiC7ZjaTWCazpOMA6&#10;Bnk9l6lxGjZNZ6Bq3Ifc8noUpiYjKTwKieExSIpah/jwdYgKikOwdwi81d5wdnSHlaUzDBh7l+s5&#10;4vGVcqxySmHn8QGanv0FLbSWTm7EDeNHcGN+BjcvnSOwz6CqexyR63Og5sbjwoarpKmstDBnxNWw&#10;tw6Era8XvNZGwzXEAwr27NJF44wimfmZKK2pQW5FFfLr6pCcm421BGJYVAyCCIXS6mb0btqF1uFt&#10;NLoDjIw74OzsisKcZHj7q+HqpYRKaQFPbijO7jQIxhK1hwOCo7TwC1NjffZarFufiMTiWmT0HULz&#10;+bfRcP4D9F37FsNnbuHMDKNdXRobOmNLdAJa5t5GG+229fZP6HjqO2y58gZ2TZ6W9vVl17J9Hn8F&#10;XU//jLqbv6Llxg/ovnUXLbd+RtfNu9hxZgEnJw5ifOIceufeQvv5d5DUPA7nyHTY+UbB1icU8gCW&#10;nz98GO99Iz2hDTbn0AR+a8ygCVwGt8BF3KifhHeEDg3YCN5RTnANdoOZOL3DwRV9Ww5g/+QMPMLE&#10;DSBCEZDVBLew5HvnFjKeRrCKaVIH8zMwtXUUVwjHTz9lezxxHC8NNOCtwgg8X5OKd996HZ/d/RYf&#10;XT6Lp2h+g340L8LO0YMRUcV4qb4XL91pVm5iHx7Ny85ZxWgqbqpJkwoNwyZG2rQNuVC6uEChJnAI&#10;NVdxAITvdRTTqlSEjRwOjKFiP5szIerh5wlPPy+CTg13lgtfc2Y8dNXKCUwHAoi/YaAzVMGuaN20&#10;CevSMxgvFRzPSMnf1dnfDl7sCDwCRQQ1py3aSWcDKF2d+BuqCFVho7ZSLNX4yeAeIKYVpy1Z0vAE&#10;/Exod2acnwVLRF59OLvR+JSMuEq+7mQIubMpl8eKwGNaIdDsWTLaoYJtxElrS9uj9fk6Evz23I4J&#10;PsZjc0cjWNIKzQk+K4XFH8DTMbafWW1sh0eXrsJKA2s2yAaMsmcfGtmEzr5NaDz+HE3ucwLsHvDE&#10;nR1q5z5HxfQ7KD/5NqrF/cwu3kH5JXEp0F1U0/aqL4jh/cd/VOVFcfLmV7Q3cYifNf81qml94s4b&#10;VZfFJTaMsZd+lM5kr7zyk3QyaCnBV0CTbJn9M9788ju88fEXuPzeHSSMn8Wq0GKsco2BmU8iLDyi&#10;Yabwg46ZE8ysVbBXeFPtA+AfkYLwuEwERa+Dxj8MxtYyGFkqoWcux0oTRyw3lmO5gZy9ZwwmztLu&#10;Ts9j/NBZFNYReE1D8EsgIAnFh0388ZihHx4z8CXc/AhMT/yLrif+abUW/7TKFf+mo8ZDeu54mK89&#10;ZBJEE4uU4ueTzhvwpHsmTEJLYZbYBvnGMTiX7IBX2TDy8gpRkpKIwqRE5MTGITMmAencyNevTUZG&#10;XBqSo5OQnpCBlIQsJMRlITg0CUtXOWKJzVo0ceOtX3gP3Zc/Q+meORS29+La3Elcnp/A7kMTEvBi&#10;sgpgy15bG8L1EMPvbm8Caxc7aMK5wbCR+Kzxhqu/2Ody74RRTYCcEUKcvuIoxRuPEC0bKxsho4WT&#10;3AJOjmzUblpk5BRL+z2bRnYhYl0WaiqLcebIKIKClOx9bSGTm7BBGrKRWzNKGXNogcA1cpYTQsLt&#10;ERYqg3d0BApHJ1B9/D20zYv7ub2Pmq2HMDO5DUPtmfAPcUJ0UR66LzGq0s5ab/2K1qd+Qf+1DzEy&#10;NY/dR9kpdR5A46mX0P/09+i8/QvaLn2G2skX0Tr/Pjpm/iyZ15lT+1HX1obQDeUIy6uFc5D474RA&#10;6c699sKEAl3gGSnn93DBmmQn+IQtR0CUHtx9DVl63IBXwcVrMTyDVyA42oAgtIA2TFzxIC6hcsUw&#10;oX946iyTURScw6LgnVELdUgifEOCoAzwgUeAF2J8XFES5o9bY4PYUVyAY/sO4vaNp/HtnY/x+XgP&#10;Xs7wx/nBTrzz1C1MFqTgxdwwXGXHkOWlhpsrQecqzpukfRF2XlqaG0vc4dfSSQYrJxtYK52g9A/A&#10;6N7DSMnIhsJZTcA5w9ZRJl1hYS2zpRnRytxVcGPnpwlwp4m5wzfYG/6hvvDy5WN/D4RHBCA0XDx3&#10;oWExLtKk5B42UBIkDoysbVs2c/4bCDz+znxdqeV4rRltkCbsb0/bNGf7MYODSpzjaQEzWxOY2RnD&#10;1NYAVo60N4LQlfPR+Mn5+fdKLgClMiT4DAlBc1qgISztGH+tGWPtTGFmpQ+ZwowAZYSlxSnV1hLs&#10;bNnGxH5BJ0JP7mkvnc4i11hyO2a819IW3cV3toKDkvNXPBBpDR39Z3Rt3LHKXEbF1CInvwPjO05h&#10;eHgMXb1jaD7xvBRpqwi8qnlGWhpd5en3kL71MlJGFlBy/FVUiHh66XPC7I504XcNwXa/qi8Qar9X&#10;HYFYzxInbNYRcvUXGMku/sDnP0lntoud8y3iPZNvIW/v06g/8w5aLnzO8XfQfuUdNO87jz5Gn7r9&#10;txHXOYGggmGEb2iAo088lJ7RsLJz58aUiJjIJDjbOcJCVw/meiZwV2ng4eIGewszWBvrwEpPF5b6&#10;ejDR0YPeSl0senwZtBpfTM9cxKGZC9h0+Czy6wdR0jwMv5j1WGQoxzIDV0ZNWpKJB1aae2GpmQee&#10;MNHgSXManpkXnjDyYflikWkgHjcOwL8RfH/i4/9pFIyHDHzwL8vl+B9L7PHfl1rgf6yyw1JCVyFj&#10;BJBZw8fZCYFaVwSxNw7zZxQKCkJ0SBRiw+MQzbgVFhiD6MhkRLGMzLgcTvHS7YA8MksRtbEcnjFr&#10;sbEiH7euTOL6pVPYdeg4Krs2Y212kXSWugfjljjKZ0fzcmAkULKRahk/NH7soQk3G0dbmFjf28ci&#10;jr6KfSUizjh70NYIRjcfGawdTOEgl3EaZwTEpjLeioMNJxCbW4HduzdjbnITe2FzLDZYwvW0hG1p&#10;JRzVBny/CWFhA68QawStcURgmA38fcVpLc7QEPCFo2fQOfMBwfYxajftxtVzB9DXnA4vf2u4RPig&#10;cPcpDD39LbqvfoteRtb+ax9gcOoi9k7MMULvRjHTSP6WU2g4fBPrGsehicuDd3IRfNjJbd+2GTOM&#10;yBtyM+Hs6wcXX39+Lx9ajzs3PC3jmiPCE22xJl0fcZk6iF9viMgEXQRF6NMmVhII+gSCLkKj9RGy&#10;Rg+BEbpQ+66GwosGGKFFQGQgtuzaieOnpxEWE0NwJiIgvRoewQnwCwyCTNwB2I+dCqEXSqhkMQrP&#10;tLZiYvsOnJ9bwNuffoY35ubxRlclbqREYipAQdhF45vZo/ju1Rdwta4RRYyvWhfalloNZxd2Thon&#10;GowjoUJjI/TkbkrYqWlcAUEY2nUAqZk5sHeUw9aJUFbyNTl/Y60z3LwZP32c4RfujbDYEIREByIg&#10;zAf+QZ7wD/SAf4AWgcEe8GN89Q1ypfUpaXjW/CxjAsUKmkgturdvQ/L6TDi6EXZsN25i3x1B5+pD&#10;q+M0LrQ0hYbtRGVKyLI9OZjAXmUDW4UlgcfxztZsU4SzRpwPKk6J4vSMpA4uwsRWwcJxFeFnAFNr&#10;Q+ga6EDPiONs9CXYOTob0VqNpHNCrWVGsJEbE/hGkGls4EjLs2NkVrqZS6Um7JzdbOCk4vxdrGEj&#10;M/4DeD6ptTMuUXmw8YiArrUGG/I7sXn7SfT3D6KjZwz1BEzlxS9RvSCKUKNtNRB85cdfRhVh1zT/&#10;CWrYs1ZevoNqAq/6AqcTF37/te7BrobVKOriN4Tcd4TYdxL8Gi6LE0VpcJe/Qc3UqyjeOY2AjdXS&#10;0bKADdXIGTzJHvtjdMy9hvLNp9Fy9HW0zn2FpstiJ/TX6KDhJI2eh1f5NqQMnJbOz2o5+SLKxw4y&#10;0mVTi11haWgCK319ws4A9jbc6M1N4WjGnsjUHHYsE31DREXE4uzsNRxiDBrZf5rAG0IpgacNXIP/&#10;+dByPPTQSjz+yFKsWKYHXR1jrNYzxrLVBliua4hVhrZYpqfAUmO1BMIl1v6sYCyxZDnFYZl9OJ60&#10;8GT8leNPy83xiJ4DVpg4Qc/EXqpVNOuVRrZYYWSHZaylhnbQMZZBz5TTmClY4koMNzYGf1qaDzwT&#10;axCZXwdTFRs+1d9RboTcvHgC7xSuXTyF3YdPEHhbEJGeAxsagrg8SRzxM3dgA3E2hoNCnw2HjcdZ&#10;9MZ2WK6zGgZmjA4aGUxogY6c3t3XF8ERYXDROMPY3BhGJuYwtXSAkyYIkekl6N49hVYCL7O8CUcO&#10;7cTlc+Pw9LGCkY0ezcICFnY6bNSmjDm27Mnt4RnkQEAo4Blgz43LCd4BDlibFoF1xYWIr2pHyfYT&#10;GDhyGudmptDRVsoobAdbV2t4rktDxfhxJNRvRuHW0yjldJtPz+HAyQU09+5GVHYpVJHxUEetgyoo&#10;QjoVxoXL7hPij8K8FEKvH2sTohmng2ggGrgTIN7+nggI9UR8qgfi0u0Ql2GK1Bw7JGU4Yl0GTS9O&#10;gaQ0b2Tk+iKnyAcF5QGM8lEoq05AXXMO2vrK0TfWiM27enF4Yh/2HdqPrTv2oHN4L4ITy+EbEAcf&#10;T3GVhAecxOkbvt5Qemng6+aK0vC1uHpsAtsGB/DqK6/g9oVr+P7dt/FOSx6+THfF++Vr8d2Hb+PZ&#10;F17DnZu3MF2WhVQXB/gzijqyY7RXO3HoCJlSLhmendJB+m3dQsKxlb97fkkFnF3VtEKavYiqjNTi&#10;oISIlnI3e3gFaREcGQBPGp4PIefJ1z09XeFFm9RqlQjg667uMri4i4jqADf+Vq6BhFSQC9o2b0Ja&#10;Vg4BZUfLk/N1tj8amqXMgL81U4CrMTs5tjEXtiFamA0tTDJ+ATdnKz5ne3OmibnJoCA05RpamKsV&#10;rNl+reR60n49M4eVsHAwYLvkeMZSG4UhO00Lfh5jrKseYznnyXZhpyBUldyOhcmJaMuOWaGxYnyn&#10;9fHzZOzcFa5cTnYQTi72fwAvrnnfTG7/MRg4h2CRsRIbSnqxacdJ9A0MMNKOER4vMHJ+IR1EqLkg&#10;gEZIXfwCxadeZaR9E818XHNJ1JcE2ZeoFZGV8fbvq5bVTHtrki7dEZdg3UXjlTtovfox2i6+idrD&#10;l+CXXQFbvwC4hgVCGegPa08/qNbko+7AyxhY+DPyNx1C45m30HDte9Rep0Fe+QoNjMHN4nIhxuw2&#10;RuAmQrWNBtl59RP0XXwdNbTVhPwagkEDfQMTrF6tC3MT9jaWtnCjrahlctiYWyAxcT1m5m7hyPRF&#10;jOyexMbaQRQ19kPtE4SHH1uMpYtWQGfREugtWQqDZcuht3QpVj+5CCsffxKrFi+CzoqlMKYxmupZ&#10;wsRY3PEhAtqEMhTvuYjY1v2I7jiA8NodsAjcANNANprQfMgii6GIrYFrchO8s7oQVDyEyJqtiGvd&#10;i8SeSaQOnUPmpnlkb1lA0a5rKN//FCr2XEVK/ShUYdHSpTgujBAeAzo9uQAA//RJREFUrIqSZDxF&#10;w7t24TSBd4rA24rgpPWwUMkQGBsuXa7jqLWBvdIAJubLoWTPZ2mvz0ihhL6ZBRuvFxw0akZeN4TE&#10;pxJ67rSAUMLJG5amZjAi4GUOapjb0kTjs9HLddS9bQIbq9qwZ/dWTE+MwU1rydfZeC0FTBk/2Ngd&#10;2CPbOBmwcZvTCGxoFWp4+akYoRTQetvC1duOBkSriF2D8o4+bNt7COW11QiMDIaxhQ5MxKVsIaFQ&#10;BQZDFRqNhKIK7D07iz0nL6CxexfS8soQuS6RtRYpOSlIWh+H0pp8lNdsRGVVDkbHurBz7zh2HtyF&#10;zsFu9A13Y9uOEYxv68b47nrsOdyAA8dbsO9IL/YdHsOJqT04dGIH9h/ZhU3bBzC8tRs9g60Y2tTH&#10;eVZgZFM/GppLUdtYgJHN7ZhgZK6tr+LnbMbI+An4RhUQGmvh7804S1t39nSDW3AAzVBLy3JHoLsW&#10;G+JjcfnkCYx09+HtP7+D7+7cxRevX8PHnVl4Pt0ft4/uxOz8Jbz4zLP4/rnrOJqbjlwvZ3h5iP1w&#10;Sshob1YODjC0ErCxIvAU0ISFY9vRk8gpKJH2H3oytmr9CXhfV+nggbjCxsXDGT5B3vAL9oO32HfH&#10;6Xx9aXi+Xgjy53g/D1qeN9w9RXwWV8tYw4lAcXAjrBhH64cGsT47l5/L5CQzloBm6qQHQ8tVXA7C&#10;ym454yu3A+slMLFZSRizHbgxehKACtqig4slbY8W5i6uyBEG6UAAWsJFXGPNFOHmSxC6E5QKA8Jc&#10;D05u7DB9rJkGZPAOlbGzNaK5Mvpq7NiuzLkMFBjanzhw4eRpJ53OIuc85RqCmFC2VdpyGe04vweA&#10;F991fCa0agvcUsuh7xKCtOIebN03hf7BIXT0bUL71CsQN7asZVStFXCTouoXKJp+B1XnPmAsvYO6&#10;y4ypNLSmi4yp4jFB9I+qgbGkXrrQ+wcOvyLsPkLV5FMIr+mBc2Qc1EHhcPb2Q1RSGjzXJMLEMwwp&#10;HQfRQ4i2zr6AzOEDqGXMbbjxAxpu3kHjDdrhjR/RRAC2clz79R/QwcedBF/7dY67/i3ar32Jvsvv&#10;o+PQLEoauuDv5Qsz2p7RKh2orGwQwo08wE2F/KwsnDt7CcenaHjbJ5BfPYiy5iE21EA8sXgJVq1c&#10;jdU6uli5ejUNTx+G+kYwNTQlDPgD2bDnVfrAJywdifkdKOyfQNs0TfTqHfQ88y1yt19E7cKH6Hrq&#10;JxrpF+i88Q36WX2swVvfMardRe9T3/L1r1lfofP2V+i+/SM6b/5AiN9F17W76H/qeww98xPi+yZh&#10;4h0F/+R0+NJcHNnLyp3NUZq/Ds9emca1hRnsPnSawNvGiBWH5WZ6UAe4wZwmaO9uysZgDBfqvpxR&#10;w8bJGFbsSRVad9qXAKgvXENjsDarEC7+4hIka9gTVnZ2tNhVi7Bi9QqY2MkQvC4DvftPoXPHaWRW&#10;9iO/shZdAy3QhnhA/EuUnp4ObB2MaVNyxiMXqNjzanzsEbHWA9EJvohLCEZe/npk5aYgMysGpSUp&#10;aGssQj1B1983gG3bdkg3rxgUN69oa0HX5s1oGxrCwLbd2Lz3MPZOn8P4yTnU9G6naW3B8Fgf+gda&#10;MTbWjdGRdnR2VGPzll4Ul+Ugc0MC0lnZBZmob6tDRtY6dDFC5mZFEVxZCIt2YGSVobgqmY8DkVeU&#10;h/V56cir2IDk7HUwsTXnuglBbGoCwuJCUVSZg6R1kcgv2IChoR7s378b06dPoru7Fd2j+6CNyIEf&#10;16GXjye82Fl4EDgaDp29faGieSoZpQV02vLzMH/0CDbVN+Gtl1/B+x9+jo+evon3+itxPtkLC0Mt&#10;ePO113Dj8lV8dfMSThZmIl5cGK9QEC7OsLGTSycLW8ttabUauIWHY/zIBL9nMVwZYTW+4gipE4HC&#10;Tk5lz3IgZGi3Ab7QenoQdl40OhoeLTTYP4DbBaO+mlbo4cpUZA9bmSVhYUHwmEHh6UgBUUvAyyko&#10;IkAs4UAYWtHAVlkshomVLkxtVrOWc9xqGtpKwm8VTc6MwDMkiIwIL3O2PcJJbfU76KxohPZ8bM8h&#10;jY0x2FZJe+M0KsZje1cTKDl0ENDzdYA2WAk3f7Efkh0k27yLp7iKxwZqPzmNnt+Tsdae87OnOZrL&#10;rWDhZAMDazMY21nBwOaBgxb+hYMznrltCCvvgVVgMrK4oY/vPomBgWE09m6R/tNT3BW3gdBpoMGJ&#10;aqTRlU3du5Nt45W7hJy4zOo7jqd50bhquJH+fdWyGq58J50sK6BXT1i1XX8XvmWtMPcMgZ2WZhcU&#10;Aw0jpD8jijYiATYh61Cx7xqaz7yL1pPXkD+8H43n3ifkfkLjra/RfPMbtNHuBNzarn+Hthvfou0W&#10;HxMOrRwvINh8/Rv0Eo67r7yFmeuv4NTpGZSWVkHJqKtPeJmsWgqFuRHKCwpxbvYSjp2exdD4YRTW&#10;9qOkaQRufpHQMTKHobEprKzsYGUtg7mVI+OhC2TeofBJzsK65jFUHLwl3YRz4Na3GHzmF3Q//Rua&#10;n/l3dD39A0r23Ub75a/4+DcC7Vd0PP2LdGSx96kfMfzUXXRwGVtu/4LOp39ExzOE9rOEHafpu/0D&#10;xvg9hwnOLs6375mf0Tj1FtbWjyF4fR5cAn1hyUhq4mCCotI03L46gWtzM9jDDqumYxzejE965nqw&#10;V4jGJaKFGfRNF0HfZAkMTJfBzFaXMcCOUCLwwvwRkpiI/LpG+EVFIDIxFGHxXlgb54m4WG8kJIVg&#10;zRpfrEuJRW1rBwb2iNNTJpBTP4jqznZs2TmKvQd3Yuu2YfR3tWG4uwlbB9uxa3MvNve3Yu94P7aP&#10;dGL7pk5sHmvH5k3d2LK5B4P9Ddgx3oWqknS0N5VhfepaFG7MREVpIbIy09DY2ID8wgLkFpXDI2wN&#10;ihvbcWRmAdtPnUNp92bk1dYiuyiXG4IL0rLTERrLmJyVioqWGniFB0qXWYnzxuIykxGxLgKZJUko&#10;a0jHhsIoZOXHIDMvGqkbQpGSFYrwtT7IystGcHQIkgqisb40FckFGYhenwi5jwoJubEc2nK9eiAy&#10;PhotnS0Y3TSCk8eOYGFmAg2D26EJTUVY+Bq4azVQi/+IcFFB461mJNNARatyCfSCZ7AvIgMDUV9U&#10;gqfPzWPP1m147bX38O2PP+O7V5/CazWxuJquxYGNabg+exH/67e/4MuLc9ifGoNEjQpyhRIqVzfp&#10;qhZxsb5roCfU4cEYOXwEZTVVBJu4rZO4UsEBVmpb6aRgGYHn6KYgbP3g4+NN2GkQSAPVODsj0NsL&#10;AZ6e0PB1lQtjMq3RkVHZykHAkp25ixKOvh6oHhwm8MsIHDvpJGA72ruJrQ7MLQ2wSucJGJotY8cv&#10;YiiTDm3PmpZm7rAalo76BLMhrcucUDOTysLBkPNmCiDwhEneK34uI644N08unYBsCWsFwUfICVDa&#10;0wZtGWWF4am0wgbtoNTye9HsFDRQcfBCpmURqHZqO5g6mhN6JtC3fuC0lBX2njNP2vvAMiwHS5Ux&#10;SKscwJbdB9hj9qC+fxxtBEwj42wTQdfEWNpE2DVf/hwVk2+h8fyn0oXajbS7FtqdAFrd1W8INELw&#10;76qB1c5p28XVA1d/RN0NsR/vAyQNHqGxxMHSMwramAwYyT1gqtTCSO0Pl8QiBFZshXfJOHL69yGn&#10;dxuaZ+8Br4mwa7xBsIk7Y1z7gUWru/0T2giNJsKhmbBo5uPOZ74nNL7CwUvv4Myll3HwxFnUNXbD&#10;yzcYK1esgKGwlpUrkZGchhnGiCNT5zCw9QCB14siQs83OB5WNg4wMzGHk6OWKzsMqSUdqBUnws68&#10;TBh9SFO7g26aWvvThC0/r5efO8Bl6Xv6Jw6/RfHe2+i++jW6CcK+24Qehz20tYGnfsDApQ/Rw+Vt&#10;e/Z/8/Wf0fWsKAJRvJ8w3Mx5b7p2h3D8hvb6JYYvfIiBs7cRkJLOBuHEXk6cfGqLUsa3G5eOS8Db&#10;tWeSZjSO6pY+1LfWo6ahDM0tlejtrERbUxE6W8vQ01GJwb469HRWYe+OXozTjoZpUr00+/Etwxjo&#10;rcOOHYxzfL2/r4nxsACDgy2orixEV9+QdKVE67ZJyfDiM7ORtoFgWBOB2ppS+Pv40pjXw0ujRCbN&#10;yI2xOp8wWr8ulhBbh8TkCCQkRyImPoSPI1FTX4SgUA8kp8UgMMQL6zckITiM8yjKQd7GLMTSZNfn&#10;bER8dh4Kmztx9MwCdp86j6qBXUgpLUNKXg7Km5oQnZqKgLVrkVleBmWAP9YVFsHVPxpJWWVIyimE&#10;/9oorCtIh3uYO2KzorGhJBtVrQ2oaK5BaFw4ShsqkZZLKywqot3XorqjFQPj29HUN4gGxs+qtnZU&#10;djahZaQP3Zu2YN+xwzh8dD+O0PJOHduG0q5BeIQmIiTQH85uTpBJVzSoaSMu3DDFkXAFrdmFG6qK&#10;YFHAj6ZVV1yGY7uPYc+2vXjzrQ/w4nOv4KPLc3izvQTPZofjhd2bsLOuApd27sDHkyewO43rwseZ&#10;QOV8xInRXq7wDnZHEEE/sv8ASqsrpSs1IrjevcKD4OjjKl1BoXJxkm7BpfEgfJ35mJ/v7UkzVCkI&#10;O3dEMXYHBGjh6+8GtZscSr6ucKVJyp0g7nVnopSjqLsbpbXlcFKbMEaz5Gb8jlYwM9fHoiUPY6Xu&#10;EzAWlyg66sJaqQ9bZ3HQwozQ04eB5QpCz5hmZw4rxlJTW8LQXhx8IASlmMtIy05FHNQQ9icOcIih&#10;LV83okEaWlJObPSlSyTlboyp/GxLGZdBYcHobMm4aw+5BDt27CwnAtGSr5k5EsqyB4D38OJVM84h&#10;SSgamkBSwz4UtO/A2N5d6O1vQ8PANnTMfkjY0abEPrjLHF7+knUHVaffQfPc54QXxxFybcLyxF0l&#10;aCuN/6CaWJ2EXheh2EpA1RN4TdyYa6deRFBRHxzX5MBcHDiRaWEfEAunmDyElo8grGEv0kfnkNmz&#10;G/ls4K3zH6Ll5i8sGuXNH2lwv7J+Ynwl8Diu4yZjIa2o99lvMfAMP2/hXRRvmkZyYQcbRjyMLO3Y&#10;Gxli9SpdRtNVMGG8ldHcCnILcG7uIg5NnkfvlgMoqO5BCaN2YHAM1EoFlA7UZZmaiu2PwOR8BGXU&#10;QBtfDnloIdZU7KSp/YBOmlnrM98RXN9j8DaLABy6dRcle55CHwHd+9yv6H/mL+jmsJdgG+R7eube&#10;YVz9Dl3P/2+OIwif+xk9HA4+8yNGnmbsXfgAPeffJVQ/x/otZ5HaMo646mZYseGa8wd38RanGrij&#10;s6cRNy6cxJXZM9hBQ69u24qm3jFs2JiNlq4m5DKmNdTmIzUpHGWFjN6xgSjMS4avlxw1ZRuQsDYU&#10;aZkboGX0Sk2JhzcbXkF+CtbGhCMpJQX+IUGIT1oLpbMCibTLkQPnGGmnkV09gOC4RBjbWCCIllFU&#10;kc8NxZXxNQZJGWnw8PeFDzemiNhoRsdIyRhi05MQyXk5MXql5GYiaG04sko2Qu3jg7Up66Hy8EFQ&#10;dCzBUwzv0FBkFRchOSsHzUMjyBeGN0XgTcyjonsnGoc30WabMbRtHC39A2ijhdR296O+bxSN/ZvQ&#10;NUzr3HsEg9u2o2fTKFoYQ+vZtptpn+2D/Xx9EK39fWjs6kZTdy9qOa/yhhp2IHXIKshHaU05iquL&#10;kZG3Huk56xFP2wtPjEFEYjyaOlpoqiOIiYpCeWkBsmo74e4fhfAQH+kEWZmbLe3LHz6RwYx0hB1B&#10;J9eKKx9saGj28PKQIyHCD9t72nFyzwnsGt6Fq1efwRff/IQfXvkz3suNxs1QS5zP8MGHNy7hp8+/&#10;xAfH92BfYhginOVcf4Seh4KmR3ML9sTIzj0oKqvkZ2jQNDQMtbcPLBSO8KJRhoQEwMNdLYHPXauG&#10;RuOCAH9vBNESY8KCER7oB09PNXzYlrSerrRTF8jVSsLGHLoWxjBmkqgY6ue6KJOOlJrY60PPdDXM&#10;rI2YeAxhYq4DYwlKq2FksxKmMpofzU6YnJmdvnS9tr04ako7ExFW2J04cmvNyCyAJW5uqqCRqrSM&#10;z4SfsbWeVOI1CyYYcWqLhcO9U1yEwQr46ZmtkqYR4BNHju1cmMAIYHHVhYCdlZLAczKGhfKBa2l1&#10;TWxmAmJpC4EJ8E+pQnHrFozvP4ju/i4JeJ3z4pbbd9FC2LXQ0FqufMXHn6PmzNtoXfiMwPsSLYRZ&#10;+1VaFWOlAFvztX9crSJyivhJM2t76luk7FyAKqsF0VUj8MhqgHtCLsI3lMIrrRzZI1PYMHYeaSPn&#10;UT/1OvpO30TR6D50XPwY7bd+ZdHubjEC3voJ3TcZI2lAwzc+xdi191B18ALCSrpgG5CC1bYeWKpn&#10;Cys7JYIjI+Ab6gdbO1s42jvQ2LhynTWMfFoUllRj5twcDkzNomvzAeRXd6OkuhMqpQY2poZwsjKG&#10;XOYEhdwFjk4ucJC5wNLCERbG9nDxScbAuQ8w+NwPNDWaHmNpDw2t5ylaHEFXvPcml4/m9/yvhPBv&#10;6HmepvfcTxgmEIdpucOEY/fz/0saJ9XzP2OIdjj49HcYuP4Fhq58js3Pfom0gb0wcw+ANnYt7NwZ&#10;Kdhbyth4/MK8UF2zEVfnj+Pi7BS2ceOpaNuC5r4tSKD1FFeUckP0QsKGRMImjpHMFxmFmfCPCoCG&#10;vXrGxgxEJMTBwdsfyUVlsOPGYCG3xtqMJCQQQBrPEMbGCoSuiYZvSCgK6trRvfMMWsfF0ewxeDLC&#10;eYUGIzl7PWLSYqXra7OKS9HU04f0jfl8TMPakI3C6lppXG1bN9oHCKSuflYfalq70NY3jM6hLVI1&#10;cFwTjaqhuxMtfV2sDnQO9KKyrQl1vcM4NnURe47Po7J7D7Iqa5BTloXskkyk5KQiMSudthML3zVr&#10;oQ2NQGBECGLWBWBtujsiklXwjVIgNNGXtsV4RPNQ0EKcxP5NB2s4OTnAWeyoVxnB0GQp7BxXwc3T&#10;AC4eOrCRLYWbhw1sZaZYabSKxmKAvKJsbNuyCevTM1DX2omkjY0ERjiCA5zhFmADRw9LWmYWyhmv&#10;PQPV7HBdoQ1yhkcwS0DK1wl+3jIkrfXEIQL3DM30qZ0j+PruN3hxcgJvxSvwlyRjfJSjwTszx3F2&#10;726cTInES6kB2B3hiSQXB3h6O0LhacffkcDbtgcVFbVQEK6j20cJNC/YONmwndhDQ8ipRDzl93RR&#10;K6Al/Lw83BDo60ngMcLHMIbzd/eiNXqyPFgKV3HCs4L2pIC9txKVw/2oaWqAHSFlam+C1Ybi6L4e&#10;VukthpE5oyuBZGijyxgpDjbR4gg7A4tV0lFaAT1ze0PCyYjmdm//oImNIfQthL0JczPkUA9WMhog&#10;o6iNXMRXawLOiNA1gIG5rjTemYAXR3nNOF6c8uLkKuPQFpZOljCTWUs3EDBxMIe1ylq66kLcecVe&#10;Y/UH8MxdAmYeM7DEckt7aMPiUNcxhk07jqKrd4jqvovA+4h2dw949w1P7IyvnXkHTcL+rn4hWV7r&#10;ZUZbGlzzDT6+/tU/qLsEHQF1jTGTJth1gyA4+iyiG/cgqW47bKKy4JNGOwiNQ2BWLcp3LaDywG30&#10;XfwMfYx0/eeeRtGm/dKJth03f0XXze/RSaProUH1X/sUjSdvo2viKqo3H0JKZRt847PhQGO0k3ux&#10;YYUhPSMbY1u3oraxHt6MXAoZVxzhZaf2hTo0GbWdozh9ZhaHpi+glWDNo+EVVHTBwdEVK5cuhv6K&#10;RTDU1YO9hTXcCDw1gacUpRCniwQjtWoH+mhrg8+JfW0/SibX+wwhxmUs2n0No8/9SMP7EYPP0u5e&#10;+Bn9z/+AMYJxy7WPCLxvaHb/zvcyCj/P99LyBp/5lfGX0Lz2Gcauf4q649fglVsGG60H3EL8Yau2&#10;pf2IOxA7wi/UBe1txbg2fxQL509hKyNSSctmNPVvx8byStpJPuIzMhGWFI/E3Cwk5GxAUUMdcqsr&#10;kF9XjY2V7Oga2qQ/O6oe3Iyi5mbk19Ygr7YeVY0djMV9hM4IqptbUF7XgDI+79x1Fq00zryazdhY&#10;04JsQm094Zaen80qRnpWLjKycxFN+wuNou2lZTDCJiFuXTJi4mIRxQ0sOT0VYVGEEmGp9faET4A3&#10;XD1U/M3MpSs03H3l8PR3gpu3HVTu9jCyNybM4nF0ch57CbyKzp2IXp8Bv0hGujXu8I/0gGeouLOI&#10;K5x9xS2/nSCnNQTF2MM/ZiUC4lYjcK0Fja4QAeFKKNQraKAmcFCsgCXNxJK2YGqxBC5uJrCzWwWt&#10;lxEjtgmXaTlkTkvYUa6EmZkujM30Gd10kJufiskTB7mtdHPdpiEkuRgRYbGI5XK4+JhApjVCQlY8&#10;2vvqEByhgk+ojJ2MCgHRLvAJ5/MAJ/j4M1IGa1Ee7ofpGDdcTHDDifxkTKf547OE1fguSR8fJVrj&#10;0lo5piMc8WqULe4k2+GdNHfs91diDeOls4cVXAJ9MLLjICrZAfhy/OSpbShYz47RwejegSlC0IXW&#10;ZmlDGLDESeQCeJ6EXIivN4JZGjc11GpnuLiqCH3KgIbAY7x11DjCjr9HOY24or4RBiZMRxb6WEXg&#10;mRJUq42W8PFiKaJa0ax0GUF1rPSkOGnEoYCbsDaZi60UVe8drJBD5uwAczszGFoYwMSa9mZjQuDR&#10;6AS0+FwMrR0JPY4Xp0/JnGWQu8ohLluzkllBn7AV09srCDwOTQlzcfsoCydrRm57GrC4k7MNTe8B&#10;w0upHpwx0fjjCRNLuPiFoaV3K0a20vDYk7aO7EYvgXMfePcNr/XqZ6g+8yZaGC+br31Bs/sKbVe+&#10;pt3dRSsjZfuNr/5BfY0OGmAP42/PxS/QSEPsmn0HbUefQ3brfqjjM+GzLhOO7CFdI5IRmtsG/42D&#10;6J77CP23vkTn2Zsopnn1EbbdN2lJNxkhb3FefG3g6gdY37cfdZsP0ko3S9cBN/eLuxx3oH90F/pG&#10;tqK1bxDltU0oKKhAWnoW4mKTGOGKkN2wCdsvvoXDl17Gyal5HDlzCW1jB5BXN4TCuhH0jNIicosY&#10;Z22xdNXjWLniCbg6yRDgpoXallHXRsRdL74eBnVYDhLqxtF56mVso4Fufe4vGLjxJYr2XMXY8zQ8&#10;GuCgsLsXaX4v/IBNjL/bbnyMsacJyef/HUME3tALhCINb/T5/8Awh60zLxH0x+HLZXWnhck0MkYV&#10;ObQBCoTFe8CPG66LuwU6CbzrCycwP3sKm3YdJfC2oHFgB0rrW5BbUoWNpdXIZUTMyMlDJgGYlEYb&#10;S1yHiJhYhIZFIzxqHaHXgyRC1Ss4FGoP8UcxWihcXAkEBcwZ6Y0sTGBpbwf/6HXoouE1bz2JDHYK&#10;4uijJXtXc2sTrNRbhGUrl2PlyhVYvPhJPPnk41jGDmP16hUwNqYtqZ24QdnCzGKltDEq2duLoZnl&#10;SulSIntHbiz6D/MxrZqm5SDXhx3jkaPKEM5+dkjMTsfRU2ex7/gsqrq2Yk36OngGKWlPKniFuMAz&#10;WE3oucMt0A3uBIl7EI0l3Aa+0asRsEYHgWGWGButRlIiOw5fA/hEWDIC6sJasRwKd7ETfiksbXXh&#10;6+NMk19BA3yCyUAPUbEmCFtjxOVfASvbJ7jerVHbkIGpE/uxY9d+BCQWw2dtMeKiErE+MQRaX3O4&#10;eBqhsDQZRw50Yc0aR/hzOXwiRMw1h3ugNdOGI02K4xhz1/pp0Rwgx7U1crwbYYEvY3XwQ9Lj+CF+&#10;KX6KX4ZfEpbht4RV+CnBEN+l2uGbdQqCUIPNQTLEqk2h8lCjZ+cBVLKNq10sMXFoEJ2VWXBhjJR7&#10;MJloVDR1d6g1zlASZs60PTVjsZdGDV93N/i5azitMxwcHGiB9vwdGA8dGA0dLRgVbaFPgyqkeVfU&#10;tTLCiv1w1tL9DqWDBxr+nrQ5E3ZI9moHWpU9gWeElWY60DFZJV1xIczNwt5MemwjtyLAHCRoWdjT&#10;9NhubOW2EtAs+Zl2hJaZLWFpaSS9rkvAitfvl5O4eSinWW20mh2PMWwIRX1C05TTitu8C+BZOFnB&#10;lsthQ6j+zd1SdB39ZhyDEqGj8INvXAGaBnZieNsudPd1o2lohwS8liuMo4RdK2HVepWR9uqnqJh6&#10;TfqHqtYbdyTIdYi7zTK+tfNx5z+ojls0v9vi8WdYP34Gig21iK7rgTomnSYWDJlfADzWJsJC7QFT&#10;ubgThbhIvhIdM++j/2m+d+oqSrYcxOD1Lwm5vxCCP6Hr9g/oeoZx9tbnqNg7i4yGAUKqDRty81Gw&#10;sQL+nmHIzy5gpKN9FOZJcUzj5sNGFoS8jaU0lhE07pzHHlrZrguvcUOaZ6Sdp+ERePWjyK0bQ1Je&#10;PTYU1cAnMBSLFz0KeztzWJobw9iAPb2eDkx1deBkageFJY3CSgtTa29aYwwiM1uRP3CCEfsDFO29&#10;gk0EXB/tbfiFX9H/Mg3upR8xevsu6g9dR8+lT2h8f8HoCz9hhDX8/E+E4G+sr7Chfxe8YlOk/yDQ&#10;MBL5BjnCy88aXtxglDQQhbsRVGzwjTUFuHXxDBbmJjG68zBKWgl5mmpoXDLNIpqNUwNDRnNTQkum&#10;cMCipU9A11AXT3Kos3o1DI0sEBKTCHELIWsBLytTuHp6cANRwMbBTIoXTs7cCOytaFRx6NtN4G07&#10;gfWV7fAMCyIU2RDZyFavfAzLljwBe/bOZowhy5Y/htU6i1hPQt9gGRwZVRQuNjAyXUlTWAF7J65P&#10;cemRnSHnYUCjEyeOcp266DL20WIDGDPFOXze5vCLVhJ4STg+eQb7TpxFVfdmRKTEQKWxh8rNkZBW&#10;ML5Zs1NwIOhoL2GeUAeLy8cY4/x0oNbqwNfDGif29qOyMJIGZwB7+WLIXZYiZI0FAsPNoOE6tbYl&#10;/JwNYW7zMDTeK+AfthpBUboIjTGEn78eDUoPgVGGaGpNxbnJgxgY5nJktcIzugTZqTnISWHbdTOG&#10;2lUHFcUxmDnSiqgwG7h7G0PlqccOwpAwNiP8rBEUYQdfXxE5HRGodUadrzOeirYg7Fbi54TH8XPc&#10;I1L9e/wK/JZkgruJ5vgmQ4k7iQ74Il6GV+O02EwL9ud379x3EKW1HVAQVkf3j2KgrpQwZYfMcnV3&#10;hYc7gSeOGhN6XmxPItZq1Sp4E3oapQK21rY0WweoaXrunm5wJCxkrnaw5++1ilaY396PhpYBdk4W&#10;8Ar1QUCEDxRaG3YyrnDzd4apuGCfbcUjzA+eEUEwE6eGmOtLFiaMTc+UtifsS25DszNnB2pMmOnB&#10;0NwQ9koHxme5BDxjSxPom9L6rNhWVTRDZ0epTQrYWcvE6VS2nKc1VhmsJhRNuM2ZQYfzNnEwhSVh&#10;akKw2nB+NnyvnfjzIqXTH8AL84uaiYxczwaRhrj8XrRsOoKBbVvRO9CNnu3H0X+ZcZGQaaRJtUiW&#10;dofR9A4qz7yBXm6oPTSYFsnsviXsGFtpXW23xO2MviHk7krnlXU/9aU0bL0tDlR8gZpzf0bhvnMI&#10;KWmGmU8YjF19YOEZBGvvUJioPGGtCYSpNgo+eYTumXcxxPd2nJhHKZdtiFDtelrEvR/R/fRPaH/u&#10;J0bHb2h5H6F38jmUDexFWFo2tD6BSFqbjPjIGKTQjGLiouDu4QG5I39IJ3c4OrjB1TUUUevK0bd3&#10;AftO38bhkxewd3IO9YO7kF07hOyafiw2tME/PbwYDz+2BLor9BhZoqCnbwBdA33o01hWrVqB1ctX&#10;wd7MEXIbRik7L7g5+jMCBcItNAtbFl5F6d7L2PrsLxgh8EQNCYN78RdsevoOo+pN9F//XPo+g4yy&#10;Qy8RiIy8wy/+ysj7KeJoaDZaOcS9w5y4Ebn7Mr5ouDF5MnY5r4Kd0gAKpSVaG6oYaU9jbnYKY7sO&#10;o7RtE5qH9/D7pSOSJqdD2C3XXYQVestgaGaAxSsex2rDJewhV9DMDPhd9KBvznm5O0lHwoytVrEh&#10;6d6Leear2dgs4O3vKp2uEBqXgu7d02gen0BGZRcNwoP2uwwG7ASWLX0cTzz6OMwtaWgKxg7DpXz/&#10;KkKEMdB0OW3OWLo43Zw9sz0bv8LFDnJanpPKRPpu3iE20PiZ09psEBGvoYVZQVyT6x+uoHnKsSYl&#10;lhY+g70nxF2dRxCWGMZ4ZMWYwwbuaMWNwV66wsAzWMRbNygJTLdQW9i4rICZ1WKoaCITO7tQkR0C&#10;OxtGVItH4OFDowvShV8QgevNjc9hGdy4vu0dVxCieoSw2FG+HC5ey+AdaAC/EGO4+ekivzgaF+ZP&#10;YWruIpIqBuEdlYHiwjKkpSQyOurwu65AdVk8Lh7vQHiwDeRqcYeQRXD2MYTKW48gWQylB6NzoCm8&#10;g+wJRCd4qWVoCHTEjTXGtLol+D72cfy4bjG+TdLFl3kafFsdiTvrnfFpugafZnrh01glXo/3Qle4&#10;B/qGB1DT0k24OePwoVH0VOZCS5PyZYeUkZuJsCB/eHtppCO87oy34sCFQi6Dj7jdlS0hZGEGR4Wc&#10;sFexU3SCktFWWJy4OkLXzgrZzV1oahvDEh1jJJUUIj4/B6FZyShoqUZqyUZoI4JhrXVFaNo61A70&#10;I5LD4LVh7EhD4RHoye/oDXcfDSztaHX8/e+B716kNbYyhAVhKUo8FnA0piWKOCssTzwWkLQS+1pp&#10;pu7eWtjJ7WHnZAcbQtDUxkxqv0a0RVM7S8ZrG5jZ2cCaaczc/oE/8ckPi5zJXrMO6cmlSMxpQw2N&#10;onfzFrT39aN75xSGrtxB080v0UAbEQcbOq99Q0v7HHXTL6P9+Avonn4HXde+l04Abr7+Laf5jvH1&#10;O3Tc+BZdhGAv4ddL8PXS8no4rpvD6jOvSFcgVG0/g8zO7cju3YHQgkb4phXCxM0PNv5RiK0ZQNe5&#10;lzHCuDd2+yt0MsJUbDtFK/r+3lFOsUP/qW8w+Cytcu4t1J94Dk3Hnsf4tc8wcvFNVG05isyqTmQW&#10;NWD9ho1w5Jd3VSqhdHKlunvCRcFy8oCzzAOuKn+0tI7g+OnLEvBq+7Yjh7DLq+3CChML/OnxRVi6&#10;dBV0dQyxaiUht5Kw02NvYkH9t1NCZq+Es9KNvac/3NTBcFWH0DBSEFHYjaG5P6Nk1yXsfPY/sIVx&#10;duzFHzHG5R8j3LY9+wX6L7yBEa5f6QTkWz8S3gS4OGjBacefuYO1VQ1YaWvInssQBpbL4R2qgUxp&#10;zGi5ko1gJaG1CisYH+ury3B1fhJz56Ywuos9fdsomod2Im1jISKTEhhBLGFBi7JyMIetow2j5zLG&#10;Cgu4+dixZ7WkITnAw19cb0m4iufsuV1E7804pFTZQM9oJXQIL9EDh8anoGfvNFpoeBkVHdCxtMQj&#10;Sx5n1LOGjt4KPP7EIqxcJUBHkBouJzT1oVAR1OJutTKCmg1Y/JmPgdEq2NgZQeNhg4BQGQ3LCR4E&#10;lFegOMvfiLCz5XPZvTtweFqxkcsQk5aE/dPnsG/iLGq7NxGAa+AbwWhIYNg7W3H5rOAT7M3I6Q6P&#10;YBlc/C2g8jeBuWKJdBAi0MsWp3a3oDYvFOZmNEz5Cm6IhLPLEzRKY8LSGN40aA2X1dBoEb/Tchqg&#10;DuSaFXDxWQn3AB0JUtaKFUjdEIGjjLQHp2cl4AXFJGNDTg4S01IZxcWlTWYoKlyLi0e74O9nQdgt&#10;48b4BH+LJXB0W0VoGsNRs5JRfTVknitho14lnYcW4qZEN+Pti5H6+IEx9sdEgi95CT7ItMPnRQH4&#10;LFWFT5PdcSfNA3di7XEnzhkvJvvjSOVGVJUXE8huOHqgE2P1WXBnZ6j0d0d9TzMS4mLhJy5zU8nh&#10;4aGBt48WXl7uCAj0pQTYszMTt2VSwdnNheXKNuFMw+J4cfkhO/cNLR1o69sFW7dAlI5txmb+DqMz&#10;sxifPovxqTMYPX4SG9s6EJC6Hpl1jfCIjoEDTVLh7QGfyDB4h4XAhyVzccYSthNrpgYZAW/KmCv2&#10;9Ylrbh1d7WHtaEkI6hNiYj+eiLZsR2a6HBrSCmng/I0V4lI7Gpwxn+sZ68KMlmdiZQEDM6YvS3Po&#10;mRhJQ3O2STObBw5aZAX7zWyMjaGGZ6G6YQgtA7vQv2U72voH0LtzAuMLbxN6tKcrn2Lg0pesLzB8&#10;9V3UssEHJVdiQ8MejF2ixd34gZYnDkYQSIRfz1/rF0JO1M/coH9AC60wdcs0/PLb4LduI9YVVSE8&#10;I4dxNhUeUQmQaX2h9AtBXHE90lo2o/308xi78SHaj5xF5bYJjN0iJGh0rQvvoG/+zyjYdgzRlW0I&#10;ya8gJDtQsvMMNj99F9ue/gZbr36C9qPXkVXXK12OY6BHaDGGmpszDjqp4asNgI8mgI/dUVvfhSOT&#10;s9g/NSf9AY4AXjbnu0TPGE8sWQ5dXa5YlpGhBcxN7eFg5wqlnJFJ6Q8XpR8bEZdbG4PghFIUtu/G&#10;0OQz2HztQ4xyGcs2TeLAM19j+OK7GLn+HkH2OcY4HJ59Hj0nr2Ns7nUMzL6FnVzmcS77KDuUzdc/&#10;xa4rbyMofSOMHWzh7KFiT2XBHouPXWlBno6MAgZspC5Ysngl6qrKcHluArPnJjG0fR8j7Qit9RLC&#10;45PgGRJIO5TBM0AFJcG2eMWTfC8bFM1Ox3gJIajPRsa4a6MLhZutVMKYbJ3M4KyihbFhGlvo4fGl&#10;D7HxmCI8MQ0du05JwEsvb4OutRWeWC4s+GE8/uTDeHLRUjz55KOMscuwavUimo4ZY5IDtJ5OsLCi&#10;NbIHNxcNVX8lf48lkKvMEBalJnBsCB8nBEaKc9es2NuvhNafICb0BPzcPG0Qk56I3acmGWnPobpj&#10;M+EbBVc/M3YwFjQlcXMDPQJJ3J1FwchIY4y0gluwMRReq+HioQuV4zIc2FyKrrq1cNXoQ+W+kutF&#10;j9//IfiHWhIWnJeXHry82RnQ8uTsXCysl8PCdgnjqCGXywBOrtzA7JcjPjkIJ6eYOnbuxbrqXgTG&#10;JiIzL4cgXA8j8R8hBGxhES3weBdjKyHvrEtT5/vdxD3gDDg/fTiol0Plow8loWvvrQMHd3OoaV5J&#10;Pu7YGmKHl6JM8VWSsbQv78t1pvgs2QGfJTnQ7BzwVYw1Poy2xuuMxa+GOGAu3h+9OUmIWeOK4/va&#10;Md6cDy9x3Stj8uCWPmSlboC31odR2xVarTtcCVYNTS+A9uXp7cw4r4AzDd/TVysd4HD1cGGnpyBc&#10;7GHKNpjV3o1tR86ja/dRbJ6fx/jMHMbPX8TOmQvYPj2PbadZ0xw3NYux42fQu/8Yqkc2I626DumV&#10;tfCLT4ZXTAK3kTQ48PPFTVNlGpV0crC9iM9qCoTShlYp4i0Tk6uTdIDCXmknRWPR9swZreUucpqd&#10;PUxE9DUxIOzMmVqMoGtsyMjLZbW2lB4LABqamxKCD5yH11yQNNNZmormkmzUVjags28c/WM70DfQ&#10;h46OFkbbEXQPb0Gv+I+LrfvRMb4fvbt3o66rFSkpqUjPLkb79gn0nrqGrtPXMHDmOdaL6D/zMgbO&#10;v46hC+9zQ/+IJkNonXsbPZfeRsvkNSRUtSMxKw8Jacm0CfYoGg03CMZZSwv2NmzgXuIf1oOgXZuO&#10;2MpWlPYOoqRvBFl926QLzcWfQocXV8AzZR1UESHwTYyEcwRXYHgI1lb3oH/uI9rhr5Ih7n/qA5xe&#10;uIbhsWEEx4TBxMwUq1euhoUxN2hHFXy9AqSDNIcnZ3CQP1pN1zhyq/uRW9kBAwtbGNHyLM1tJZNT&#10;0eTEkVkXZw/aHOOr2htar2CsIbzrB/ejYdNJdO2dR2HnLkRvbER0eg4i1sYiKjkD3vyxvePiESRO&#10;kE2KR+yGTJQ2tzAKxSIwPh0xXJdrWOGZBfBOTIdXbDzkXm40AjNxixuY2BrAkJByVFoxbthglcFS&#10;/uCGhMsTqK4oxPULU5idmcTA+G4UtQyjaXAHtEGhiElJgleIlg3IgnAzxGNL/o3W+i9YtnoJG40h&#10;TUQcPSOAzJawB6V1OZrBXmGD5TpLabYPY/GSP9EIl7BnNYGVvSUCY5LQzQ6vkRYtDE/u5Ql7lSMe&#10;eexRPPzov+KRR5+g5T2KJxc/Cn2DVVzfeqzVtDlDxlk7ODhaEHYrON/HON2/sjMyhY+/Ew1OgNYK&#10;XkEKBEVpGFUtCBgbiFtWObkZwpPmFZMWj10E3m52gDVMB/5REVB4GCIg2k4qbbAptCFG8Is2QXC8&#10;KYLiDRCSKJ4bcL467JyW4MDWKvQ0rkNQuDGjsgnUnqsYN5ezMxBHbfXhFbAKvjQ5Z5eVjN1iuXWg&#10;Y/QoI9JSboxGXF/ilIrliIj2wolThxAvLqgPjYNzYDAiE+IQnRQDGY3cyVUP5VXxWJjoJUDNCfAV&#10;sFXq0GJovO4GcCZA7ZUraMAraXpcxnBz2q4BbdiGgHTDyU3NGFnjheOB1ng/wQx3443wVawhvkiw&#10;wHtJjng7wQEvJKhxPdYbF8JdsNnVEodSw1ETo8Gxba3Y0lkPH60GQQHuOLS7H7XFOfD1ZKx094QD&#10;wSAsW6G0hi/NXkWrd3Q2l46Ga7wYd73EvfTEVSIKGrdaugHF+tYO7J65hq1nL2B0dhY7zi0QcBew&#10;9fRFDi9jnMPx6UvYPHmBtUADvIRNM1cxPnsT21mbmaC2TF3C8LFZDOw/jvzGJmRVViKrvBTifykM&#10;LI2kfX0OSsLPWcbIyvTh4iQd4BAHJywYhe3IBmGfljS3FTqr8OTSJX8dLuNQwE6Y3WpDfQl64rG+&#10;yQN3S6krXDvTWhKD+oIEVJeUoqd/GwY37cJAXwdaq7LRWp6Gtop0tFdnorFmPerqMtBEVW6uTkdj&#10;VQpqqjJR21yOZipza08D2jls621Fa28b2ga60T4yhL4dNMbRMRQ3t6Kkow3lXW1IZ/4vryxBSflG&#10;RCWEITTSFxGRPvBmLxMa6oHI6AD2tt7wCvaBhtm/pKGS8EiAMtAbgYxoazJS4RUViIDYMHiEBcIt&#10;yINmqIAVeyOVXzCqNp+V4vimZ+5iL4F34ZlXceP5FzFz8zo6eroILzusXLIUeit0YKhvzO89jBNn&#10;zuP4zCWawxbCrhe5tBelxotGYgd7aydGYS1jK3s/Z7H/Tw0/P0/4BXjAw1dcqO1LZY+EJjgC7sFh&#10;cOe44BBnpMZ6IjFcg2B/JRu9Cn7BWgSFaREQokZWXjLKqgu5IYr/FmBv6uVMk+HjQA9utPwcNkQX&#10;RkzvILV0GdiTqx6GoaUuGyijuMaGNsNo5aQPG3sjNNQW4RqBd/7sKfRt2YkCdgh17Lxi0zOxPj8X&#10;Cq0TDVEXjy8nkBb/MxsHLY8xQcQBI87TVmFMaJmxoSwlSJdJsFtFA9Ohoa1c+ThMrQha2p5ojDFp&#10;2ejZN42m8eNIL2vjxuBGU9Qj7B7BQ4/8C+sxPPHE41i0+HHo6K5grF0lXX5kZLISDk4WEvQsCFoR&#10;e5+gEVpaG/I7OcPDx1GK0WpPO64Pmkagko1d3FbIlPZsynUnw7rcVOyYOIU9R8+iun0cnqHBMHdc&#10;zPVlzHZgwOL6WaMPbdgqxiialPfDfG0pawU0fkvh5kbD21GLjvpkaH1XcKPWockuuXdqiv0jcPeh&#10;3QWuRlCoLrwJPxvZYugaPURLeAJ2Kj3pLjBmNGELmS5juEa60kLp7Q8TzyBYumthaEv7piGJA0kK&#10;N30UlK7FmaPdcHPnBivjerBfATtCT8RbW+VywtOA6UD8n4MRVJpFCPDVhcbNAl6+Cuzb2YPKdfGo&#10;JYyeWWuFr+P18GPscnyboI+3U5SYC7bEbmdj7PDzQiEBcaSnCR+cPIiF6hyc7CjFvk392FCQj6R1&#10;MTi8vQsNJakI9PNmnPWCPY1NrmCEdbPjstlxec0YX81oVtZcDicJeM7ucukmpO5+SkZuNxQMjtDq&#10;rmALgTd2fhZbz8xiG8E2ziSx9YHaMnURmwi94VMX0HfyMgYmr2Lk9HWMTrEoO6OnCEHCsP/gccTm&#10;FcGXHfu6nCzoWYgIa8nOR8FO147L40joORDE4nZXdtJje7kTO5o1cNG4Yen/n6m/jpIsO/OzUdvq&#10;7qKESmZmZmZmZmZmzkhm5qysrMqqLGbmqmZQSy1odYtbUothNJZmrM++tq/tddd67nuix1/PH3tF&#10;ZERkwDl7P+/zO7CPqQkn9fXRNzJCR4B3UpqZjZUUJxtMrS3VwJM4Kwb47yLtWF/Ry/GeLEZ6SiT/&#10;D7O5e4mt/QNW1+eZkgU30ZPNwkA+0wM5jPWnMz6Yw1RfgQAyi9HuFIFkJhPDxUz1FzLXn8esVLQp&#10;VRmj/cWMSJsarWJssJxJVRXLY3XMDFcwPy6RaLSWVVUN6xMNLE83sTzVwsJYo/p2c76DzYVOeV0D&#10;YwNlDPaXsrw6QkdPpbRSenoraG3JpaM1g7bGVCrK4sgVI8griiNLKmJSWjTlLT2M7t6S6vJD7n77&#10;lzz58Pvsnr9CbUcvASGhmBmbCPBMcHdykwqYzcHhZW4/ecFtMbyxxbO0D63R3DslYInHz1eioPqY&#10;uyhpEmWDgiUOBBOXECItgNg4f4kKQRKRI4iPEfiJhqckulFd7EBPfTidDcnk5chrEqUDxYaSkBpJ&#10;XFIIDV2NNPW3E54aIVAPJzI1XH0YhXL9BGWvl3IKjauPM7VNtfgG+aKlp4GW7gkBiXKgp6nAUJkl&#10;1lF+jyMrS6N89M4jNfDW9g/pFuB1T66RXlRKY0+HWIWfrHgb9Ew1cPO1JVK+t1egKyaWRugL0Oxc&#10;LHH2tJdqaC6gMxLA2csgl2Ig8DM01pRBbypW6S2dz5dcsdWli4+Z2L9Fbf8cvhJPtAzE6vR01Fan&#10;fVIPPT19gZ5icJrq6OriKu8n4HP3sFVvt3NV9tpZmUnsNcbR0Vq99zZKmXIoxlt+s7V0fEsBn3xe&#10;qDPhcb4k58iyTvZVR9rDBw/VkXZs5UBiaxreoeaEJVkSnWlOXK6ZNHMBnJVEXFsxNnsBmHL+pq4U&#10;JTNyJCJeOOhnfKgYbwGlf7AtXr5WEqvt8PQ1xD9EwOepKUDQJjTCTKxPWpiV/G6JnZHOEveCCY7w&#10;xs7diFQB3qPHD0kuKEfHIxhdJ09MXTzESqME8Eayzixp7ijg6d1tiYweYtC6KLOJKJNkugeISQtk&#10;vYPNBHbW+CdKQYnWEwibC3CcSEgJ5vKpaSpCvFiQ//1JjQ//WmLE/yjW5R/lVnwnz5clR106DY9T&#10;JMu7KyeXH/7yC37zwx/xo7PbfCLj5dbqBDcFyFWtVextT8q4rVef4ldRWSKW7S7rwkHsWkDn70BQ&#10;qIAm1F2Abi8W5SFxVvp5eKBYt3IBIDcCspLZePKU/RcCNYmvp1685NSzl2rDOyNmt/9v7exzAZ5i&#10;eXJ/59G7LN95i7W777B6+y027rwjMPyW/M8nbN97h52H7zB59ioeMSlUdXZh5+EhRqbMd+cpoHKV&#10;SOok38ddYOctEAxSg8/Z3Z2yqmpJOcEYmVmI3VlhbC4GbmOrjq9fbcdzUJudct/OxUng+e8uxD3Y&#10;W/hS1ZuDaqiG0alZNk5fY3NvV6LsPOOj7Yz3ZzM3nMfkUJ4ALJPxnlwmuosZ68kXRc5iUiA30VvM&#10;ZHcBMwLGyeFSRgfLBHKl0qlKBJACvp4c9f/NS7WbETDOyOPzAyXMyXsoj80Ol7A8XsGCgHJO7i+N&#10;lrMqf6+oSlibENjN1rG+McrgaB1zs40sTNSxOFnD0nQVi1MVLCuvGa9kbqSeucl2pqbbmJ6XKr6+&#10;w8DEGiX1vaTkluDo4oWZmZ16G15aSga9HX3srO1yaucc124+4PajlxJr30Y1u0fX8DotPdPSuePF&#10;6qIIDYgkwE+af4S0EIKDg9TbQELDfCWG+JEoAIsS9Y4JCSE6PIicTD/qyuxprfGltSmOwtIgosVA&#10;w+OjiRJDC4sLo7qtVcDcLJEwjECxv7CkMImg8YQnxKJMsBgUrVytKZLe4RF8AoKkmulIDNTlpHRw&#10;d2+J/gIDS0cDnARWW+szfPTuI3WkXdk7R/fMFqrl0yTnFtIx1C9xyl0gaYeJlZ5EMwsZvG7SgVwl&#10;AlhLpzFCU1dTIq4COgcsxcRMrQ3UOyk8PW0FVlZigqZihIrdOJFaVMGiAG/2/H0qZRlZi9Vo6Glh&#10;Y28jcNQVIBthZGSMhoaG3NeVWKyLkTxuLtZoJTHcSKDr5GwlkcoDG6nILq4OeMrvCY3wUYNYmcUl&#10;OMpTPSuGsmPF2Us5xchOYORIenG+AO+JAO8lI8unSC/JIDDWTgqFnRQNE4GeEbFieT5icl7BFgI0&#10;GykItrj7GeAbqkeqxN39U730dRbj5+eAh6eTxG0xXAFsgEDNJ9BcwKyDowDe08uMsChl4kkxxQhH&#10;gWcIA6ouMvPicfQ2Jj0nmoePn5BZ3Ii+j0DfUaKXf6QYeYYsN0sxYhvyihPYXOonKTkAa2cD9Qn1&#10;AcoMIHHK6VTKBWysCI6RxxLsCIi3knhuLabvTUSYG2/ujrGT5M3VZDe+qHDnn8ss+FuFNZ9kWDPl&#10;aEilgRbZUmCypdBsZCTyvZtX+Ntf/so//faXfHR+i2di/WcHOunurOL0mVnGBXjTE30UlWSpt6m6&#10;SgF0dBbbdJPvEOolYJfHvJ0FeMoU7aGy7AIIjQrGTcw+praY02+/y/k3P2b69GUmL1xmX/4+J4no&#10;zIv3/9929uWH0gR4cn/vybss3XjC/GVlM88jVi4/4tLzb3H7vc8FjN9m/sYL1m49p3Z4huLmdlz8&#10;/SW6ukjBk0IvCUyJr14BflgLwDz8fNQ7IgxNLSQNFgjg7CXGmqj/NrOSKOzqhrGV0j/d0DHSV0fa&#10;/ws/Zw/3r4Gn6i15qRIg9fUUMzw1ydb5G6yf3mV1VRbQcLPAqIBZsbvZwXwm+sTuuvMk5lYxI21e&#10;bG1ppFpAV8lobxkqgddgVwEjAsCJwRImBwsFjNmMtGcIEHOYlv+dkfg81lvAaFc+o52F8n8ljA2V&#10;MztWJhYo/6cSII6ViDnmygrKFbMsYEoAurIxQm9/BVPD5cwNlTE9KPAUIC6OVrKsqmBttFHg2M/Z&#10;3TUuXTnD/v4OKysbEg1yMbdxk8EUS3VVI3MTK2xvnObsmYssLawzNTbPzOQyV28+FMN7k5uP32Fw&#10;eodu1QaN7WM4OXjg7uyBv1eAAC+M4MAIMbwwMb1QAgPDCJGYG5+YQEFZGjVVOdRVZFNZmkRjbRSN&#10;lc70tEZRWRlOTqGveoN8UkYCEeptJCFimx0SOWsJiAwgUOJDtMTduOwE4iTKJ6RHSSwOIzEjhdHZ&#10;KRmIAZiKERka64lBnURXjMrE0lhWri72Dlbs7SzyrffF8F4J8HbP0TuzzdDSHgGxCeRVlErktMbA&#10;VB9leuzQWHcBrzIhoyX27iai/qa4eYn6i4WFhAdgLwB18ZRO5KIMfkP0DE9w/ORrHNH4jxIdtEkr&#10;kvVx6RFjp25Q2T2JmaMT2vramFuaSUTVErszksJiIcDTREtirqbWcaxtzDEx1RPbM8bUXL67ma78&#10;bSCvPSmvNcJBLM9HvSdZOURB7CfATg10F2/liH59HNzN8A20Iyk/jYuPHqnPeR5f3aOgplgilycx&#10;aWJfGWJ4WSZESCx09TGS33USS2st3DzMCVQmqAw1EYCZSCGupKkih7BwT7FMgbtEa08fKzx8BIoC&#10;PFMLbRydbOV/DWU5mIsl6MnAs6FI1u3w+AAJWbHECfQyC1J5/50PyaxoQz8gAT33YGLzS8Qk4wWg&#10;dthLMaoqz+DOwQKZmf4CbVmuPsYCcGOxbHMBu7lYtYFAR1finMQx+RzHAGsxQC/yJT18uDDIj7rL&#10;uCZmueGgyfM8Dx4WBTDpZUiWrgYJEuX8TUxJtrHmw8Jovl+ZzBdvPueLP/wT//znv/Kjczvcrs2n&#10;MTlQ+sewiEYVZ3dGaWsuJly5pKGvI97+AtpAB+nLrmJ6nlJIPcVMAwV4ISQmxEi68cBM+ld0dSkH&#10;73/AoYAstbyJ7tVtDt/5iItvfZOrb37E5beU+x9y8e2v2oWXAr9HbzF95jJ9G/vSVw4Z2zjLwtlr&#10;ZLX2qg+kr13YY+baMyb3r1LS1I6Dpzc68nuMrWzQtbTGS4xuYKBDlqMlVq52WEv/VJ7LzCvG2MwG&#10;DU09TmjLeDAwRMfcDE0L5cgFKdh2EmeVg5KdHbCys8XIwuhr4A10lb5UteehEkiNzIyxLtFu+fQe&#10;a8tLjHTXC5QKmOzKZbJDzK4zR0CXLwZWybwAb2G4UqxMzEra+EApw8p79BQy0inv150lEThHgCZN&#10;QDfSkceotJG2XMY68gWCuYy2C0B7C5kUAE71y+dImxBLHOnNo69dbFIscbq/SqBXz+LqAN3t+cx0&#10;lzAjnzElIJwZzGNhqFBid4UAtpNzB+fU10ZdPnWGyekVxiZWKWvoIzm7lJHRKVnpZwRua0yOLzIx&#10;ucDY5LyY7RQNNa1cuHyLG09fcV0B3uwpOodX6O2boCgzi6hAH9ycrHEVE/EWxQ4PDSUuNpGoiKR/&#10;20srFhgSQVZaCk01BfK9q5gdKZECkcqEfL+enjzaO1JpacmguTGX9tYSmpty6B8bUJ/HWlAQT15e&#10;osTPRFJKoknJjyJdOcg4PpBsGVyDQ23q7V+2juaYWykRU1uAIVFUOoeemJSddMh1iS/f+vAxr15J&#10;pBXgKbM1Dy7uYuvtR0VzPYbmBti6mJKeH0FMqgfxGZ5iFg4yCKVjiVEpkdJfmrePIx7e9tjaG2Nk&#10;oikGJJHPz1kGqAOGZproG2lRXFvHyuE9Zs7cobp7QuJiqLzWCD2BnaZidboGWEqH1dPTRVtbQ6Kt&#10;lhidrUDPRA08ZbudicDXzt5SDFBLfV8Bnpuno1Roa4GyDMQQG5zVcBDQCaT9w5QpvG3Jqcrg0pMH&#10;3JJ1NbYihldURGC4m8DMWiKwCbFpEhHDzATWxhLP9SSun5DlYyS/yVSetyYl04X7N9e4vDdFToEv&#10;1nYnBdQ6ePgaS2wyJDnTHRvHk2IGJgJfO5wEeFZOWvIdbEnLiqOjt42qdhEB6WtNbe288+QVYdkl&#10;6IUkoOvpT3F7C5nluUSkRolJO6Ea7OD9R1cor08lJjeUtNIUcirzKWuuommghTZVO8097eRXVZJQ&#10;WkJ2axP59dVUFknxrxKxEMCPh/sxHhPGaHEeLTkZ1AZ6kGGggb++Ac5O/hJTO3jZWcIvygP5oCWT&#10;L7/zbd756HP+9Vdf8rlE2zMlUZwdLpMxW8/5zUFUTQVEBPurD871VvbE+9qLzdrJevYU6/ZV21Vs&#10;SqQUhnYCPZSN/g6klIlY3LjF5Poe3mGJVA+Ms3j+JvMSSef2DpnaPWBcmmrrNAPru/QtbbB9+TZj&#10;8vqGqXmapHWMzlHdq8K/uISExhYCi2po2z5keOMcjb2DUqR8sHFxx9rRDSNXMeCUCA52pwiVyO0c&#10;6oaXFCjXAB+y5P8tbZzR0jTkuKYuR3VPckzSiYEUbWcPR3W/MlP6u60ULTsnTG0tvwZe32Dzy5aa&#10;bJprs1BNTrF1cIXNnV3R8EWGexoZbC9E1ZHDcFsOg9Ja6+Ppbklhol9WyL+1SWljPTLQBVzjfXkC&#10;r/yvtvMJuCalKXBSdWQyIfY3JtCaEIhOdRcxLuCblttpgd5sf66YogB1IFcgmK3edjgm0FReO9lX&#10;x9KaArw8pruU+JwvUVvi80ChfJ5Atq+WidFBTp89z/aZS1x/9Cbvvv9dLl55yOqpKyxunWVleY2h&#10;vkHGR2aYnlyiT1ZYYnIWrk7eONm7sX9wSQ28a4/fpX92l7b+WYYGR+Q3NMl3L6FCKmhIsCMOig05&#10;OxLgE0hclJhYTAKR4XH4ekfh5RqMl4sPUVIhizOj6arPYFbi+4yqgIXxQoncRcyPVIqV1rAyWcvp&#10;U/MsS9yZH69mbkzixnQDo5PlDIq99rXmMNCSS4+AcWGsifqKVPIzw4mJcCchPki9l/OkcuqWoaGs&#10;YGt2t+f58P2HvHrrCSvbZ+mf3mb+9BVCU9KoaKoTE9RGudqTZ6DEU2ct3ANM1YNYmY47KEKAEuRA&#10;RLQnianBuHtZSuw8jqOLEZFRvoRHB0q09BDLdJHHT6o73PrFB8zu36G2bwoze2fpeMcFdkc5fvSo&#10;RFhjgZ2B3BqoTy9Tdl6YmSvf01yi7Ukx1ONoaR/D0koBoKk67trYKmZlgLdANzEzlIQMf4n+rgJm&#10;L5Ky/YlP98dXImq2AO/K00dcffAM1eIWqQV5Ei+t8FOm945xIiDOEic/E+wEnIaWehhYaODsZkhI&#10;hDUJYoGJ6c7cv7XCzcNRMTYPMW7lzA8rohJsJULLMgk2kKhniLurJeHKRAJiZUER5gRF2qqhn5mf&#10;Tf/UDHff/xZbO3tcP38R1+g49ILC0ff0I7KggLjSQvI724mvrCG3qY3C+kaS6yoIKy8mtKSc0OJK&#10;ggorCCwoI1hs2TenCOeYdGzCUzEPT8E4NB7zoCjM/UOx8PMlJyaKnvwCKgqKCAmLIkSMOtZQlwAD&#10;AylWMWxcf8CFw3M8kfH5yzp/nrYm8uLyRZ7uXeTZ1Ag/XB/giRThppIcTm9OMN5cQrAUbvfAQNxc&#10;PHC1Fpv3cJHf54Gvr8RaHzdJFpEszfQR5uuCo5szgSmpFPT0EpWej39UCimVjeS29JIjtpbV2iX3&#10;uyho7qJY/s5V/u7sZe7sJdpkvJX3DlMpoKvuGCQ0NZfkphba55axi0ykfGSBrhlJU/2DBEVHkFdW&#10;qN5O7BzuQ0xeJGdOqYgJd8JL+mZg7FfX0kjKScLWyZGT0se0dPXRUU5ldHUkq75GCoC19CkL6buO&#10;YugSe80dsHD5dzstcovyX5bkZ1CWl8bw8LRk/avsb2yyuzTLyGADwxJBBzqz6Be7q6uOIz7Jnqws&#10;V7o7UugTIPUJmPo7MhhqS2e8W6DWl8+cEjsHK5nukegpbUrsb6QrR55XYCZQ7BII9hYx0S3g6ykS&#10;KIrlCRQnlKaAUpoCyLHuDAGfArcaZha76BIrnFK2H4oxjkrcnZJoO9ZfyZSqRaJwj8BMxbBqlLrG&#10;VhrqW8XiVmjqGqdrcIqa6hpS4mNJjIsnPjqZiPB4HO09MNIzJzY8kWs37nNTgHfj6QcMz58W4M0w&#10;JCthqree2b5ysdQSGuvyCFIOilSmlbKyxcnWHhc7O8KCQwkNiZfoG4qvWwwR/gmE+wSRGhWituAl&#10;VS6bk8USuwtZHi5Sb5uck8JwuD/NynyzPF/A4lAxMwLEyeEs5kYLWBsrZ32sSlo1S8MVLI8J1PtK&#10;aZHYMjXaRFlJBq5ujqL2JhLJjFlfm+WD9x7x8s3HLG+eEUvdZWBhh4r2TqrbmnBXrjPhLR3B0xh/&#10;6UDK2QnKBZB9Q5wlXivH9jkQLC1AzMrFw0iiwAmp/hb4+UvHsTXFxMoAAxMdjmm+TmJWDptXnjB1&#10;6jZ1fdMCPCc18E6ceAPNEyckympzUmK3iYmxQE9fDTwFaoYCXWN5D1Ozr4zOQiK5AkIFespxeU6u&#10;yoHRYtGBjmoQx/3bdTDi0r3xDbMiINySdDGkiw8fSlF7iWppm9TCHPyj3ckuy6KksQTPcHuxqwAK&#10;qgvUhyCZ2up9NQ1+ggzaMGV7njW3ryxw+6KK6ARDopOsiYy3IyXLRYBngoefFhFikhnKBZ99bfB0&#10;NcJPYq6HvwFO3oby+TksX77D88+/ZF5MZnNlAweBkH5AMCedPdF0cEXTzQtN32A0/SPRCY7DQGlh&#10;0RhFxGIsg9wkMgnj8CQMBGz64bGcjI7FQG5NQ5MxCElCR547GRqLflg8RpIenP2DxVZspGDI98zJ&#10;pmdkgFA/D+JMtWlPDmd57zwHb32bG1ev8rwlhx9X+/As14snw+386fPv8J8//4zPTm9xUJ/N9kgT&#10;gw1VhLi64+HuIuvACGMDPfUEt8oZC57erti5ii3H+bA43UVGQrAagNZ+fsxfu0K+jK2g1Gy2Hj5h&#10;/9Xb7L35Dnsv3+TgxVvs338qRfACZx49Vx+UvHz5hiSAYXUrEzim5FWIpSXSNb8qdr6De2QCaXVi&#10;zF1D0o96CY4PkZTZizIjt4MU4KjcEE7vDhMVIutPBCJImQcvyF6aMqWUO7bOduhKv9Ix1cHK3Za+&#10;iUHCJaYbKn3MyoyTRmaYi3Vn11R/DTx3Z/eX/g5ORPh609U1ys7BNTa2Vtlam6CzNY/eTmXetER6&#10;BGpV1crl3eyIiDOjoSmG2qYESquiaWxKETDmMj2Uz5hE0ilVqUBNYNYlIJPbIYFde1OigDON/nYB&#10;ZVuqPJbFkEBUJc/3Csh6+itYWhlkY31cImc7PZ3F9AsYle2B48P1jEw0yffJYbKnmKFu+T8FeAPF&#10;0sqYGaphdriB5YleVD3NlOWkER7gT0dHH9VNveQV1xATFUOYvy/B/j4EegcR4BeOr0+IGJkf1cV1&#10;3L37FGXyz+uP3hE72qFjYJGB3lEGmuuoL0glUWKFt5sbtpYWWBhLXDI3JzUhmSGpXm3NHURHJQj4&#10;4mXlpJAQmkRyeDjF6VHMDpZI7M5lWSWgk5irgG11pFxuy7h6YYWFmUZ5jZitAHBC7HZyKFOsMId5&#10;gf+0FIiZviJmpWAo2zxzEj2ICbaU5VZIS12uGKe3xDExIwHe4uIUH7z/jOcvHrIkwBua32PvxlPa&#10;R8fpHh0SsEkc8LNQbzgPjvZWdx7l2LpAqaS+gfYCG3019Jxc9dSgU84lDY10xEuijoYY2Qmd47xx&#10;/BscOf4aqXnyWw4fMLV3i0opKIYCf02JridOHEHj+AkxPeWwFDE7ibTK5AG6evK3xFgDQy214SnH&#10;3ymgMzbRU5uegeFJbO0sCJDf4xvsjoWdkcQaE7kvhpcWJrfOYiAGOLhpCHDSuPDgCZfvPGdYDC8p&#10;P119wHG0DPyR6THSCxLJlddEJISzsD6Pg7u1ehooZU+ssnHey9uWa4eLArxxfAP08Q0yU++djUmy&#10;IzrRiphkR6IirUmLFeOV5eLpaoabFIDIBIl+8bYkVRey9eoTbn76O269/JgF+Q5WwdHo+4Vx3NqN&#10;4w4e6HiHqIFnEBJFYEk1edKPCntGaJ5Zplo1TWHXILHltSTXNJHbIf1zoI/AvAKsQsQU/SI5Ke+n&#10;ExqFQVAMpsHJmPgHYR/oqwaSMgFDZ08bNRKL073t2csJ45EIwfbBDa6++2NuSLz8Tl00f61w4Dfb&#10;Pfz1yx/x4Sef8q8/+THfGqrl7ckm+osz8XNyxUcsT5mK3c7VVJKOs8RaZcosN4mVlupNCMuz3cSF&#10;eWAicVHL2ISmEZGJtm4Kq5vYufuQg2dvsvf0Jaefv1K3ncfP2H30lDNPXnJWoDe0tkvt4Lj6GsYd&#10;Q9MS21vwEtg3DU8xKCkrIC6VyLwycmrayGtqwE/sbfP0BPHxvth4WxMshev07gT+nrbkyu+NiPbH&#10;01/WSZAyc7JyeUcP9aQF5g56uARYSwEaITveG0sH5Zoadli7ueAeH83Q8vjXwMu09npZYO9NrmcA&#10;qvZJTp29zsruCitLw1SVRFNW4E15kQ/N9Ql09xdSWhdDQXkkpWIaaUUJpBSlkZyfRE5BPLXVqbIy&#10;cujuTaerJZbW2iAaKgOoq40gNtGWrBxPqiojKC4KoTAvlI62fAFqOZ3dtRQ0lJNTXUmnaoxHr95i&#10;SyrS1NwAPd0V9PZIEyVXDK+3OZP2ZgU02Yz25kqMzmdmsECMskAgUcRSfzkrAzUSv8tJS0uga2CE&#10;1o4B4iIV8/In3N9PWjghAdIZ/SOkU0dTkFbI3VuPuaXMwnH/JT1j67QPLFFW1oaLrQtWxhbY24jy&#10;uwSRkSaxfHRSwLzF9tZpVlf2yc0uJTwkhISoKFJjY6jMS6GnPl2WZ7LALIsZieuK2U5J7J+XiLsk&#10;sXZ5tI6Lh+sSY1vEiIuZU8A9WMqcqlANu3mJtZM9UkT6i1iQ11fmh+Ljok1jZZz69fXl8ViYaGJq&#10;aiTR0JLJyXHefec5z18+YnnrK8Ob3r2Ac1AI2aVF+IV5CuiUqXTE2OxMMBLgaOhooK2nhZmlPuZW&#10;cmuhha2DPvZOhri4m0nE1BI4aXJU4wgnBFhausc5evwNgUoZy+ceMn36DpWdY+iaWXJcQzE8ed2x&#10;Y2hqaqvbiRPHxfS0JdYq0NNUv5dieMo2O1c3BzX0DI2UPc/a6u0uLlKl7V3MsXIwQ99EH3cfD/xD&#10;/LAX4zCz0yAqyYHixiIB3lNZT28yurxDckEaGYWR6qvzF5SWMKZsh97ZoLaxnv7RbvxCXfELcBFD&#10;ssDQ2AA3+Yybl9Z4dH0Z/wCJclIAfAKspJkQFG4h1ucihmePn5chvgIDT08T/INNiU11JTTemcy2&#10;Orbe+4zDb/2Kq08+lDExiZEUTwOfCDRs3Dnh5MtJAZ62xFsLP3+8xd4ikjPJLKwlPbeSsNgUse0g&#10;nL2V6ZKUcZFBZkY+yYk5OPtEY+AVgZb0SZ2QWHQC4zAMTcUoOJbg/CKy6xtw9w9QT1PW29Uq46Kd&#10;chcLHqa68VySyN7udTbXz3NbIuuvqgP5eaE7353q4Bd//BM//O3v+M3Da3wqfWq7KIIgDydZzg4C&#10;BrHYACl0zlZYS9HxEAgqs5coF9NeXRggIsBV+oExeobGFNXVk5dfJokgRT3d+9mnLzjz7KW0r4B3&#10;6oXcyv2zMo5Wz1wms7aFod19lvYuUNcxRGR2EU6hMbiJvfqEJRKRVSxRXpZHTBpp8tvcwj3ZOa0i&#10;KcYLGzdbfGMD2N2aFtN2pqm7gZzsWOkjFuqJQ138nbFTJpyQlOIvBh+R4sPG6XGq88JxD7LFU5KL&#10;MpmBT3oYm4czXwMv295dgOdGnoefxMV5Tu9fY3NHgDc7JIYSSm6SuxhTILVliYyMNlOrHP/W2yQA&#10;UlHR1k92XRcm7kGYOblTrFw9SqprbXMGjfXRNMhCLy7woqwqRmJQCGU1qRSUxJOUFkJ1XRHbu6u8&#10;fPWMdz76kEvPXjC8uquedDSvooXE9GwmFybo6KqkvaOEBvnc5oZ02hpSKC8Po03sUonS/Z0Sffuz&#10;xS7l9d1pTMpjM21igv1lFBQmUlReRltHP5lJ6cQGhxHuF0CQV5BUjRDCpGOlx2bQ3dDD/dtPuPP4&#10;JVfuPKVrZJmWvgXyS1tw9/AnJlEANjzByvpZWTbnWVzdYXx6ieHxWYbGZikqLqI4P4HeVjExgfOs&#10;wGtKwD/Tm8Zcf4YALIc5ZTulQG9WTG62N495Mdr9bWWzQTXT8vesRPtZsdlZgfhsexZjbSmyPjLV&#10;sFwYLmGoNYPa4jDG+/Ll73zqSyLxdDHFxdkBa2sbZmdnefbsIU+e3mNl6ywDMztMbJ0nXsyhurWJ&#10;iHhl4kRl0kZ9dMSo3hAYHZH4eVxLAw3t4+gZaHH8xOvq7WtK5DQx0+OExhscO/aaxNVjvCZx9YTY&#10;mL6hLplFAuyDh0yeEsP7N+Ad0zgmdvcV8DROaKn30CqGZyBxSTksRYGcAjwdgaapmYHa6JSYq9xX&#10;oKfE2mCxTeV6puYSoZWDnpXzfUOVGXAj3XDxNSA1x4ucqhwO7z/j2v231ZMH5NcW0TpYp55FOV6i&#10;9vL2Pu98/EOKa6QP5SUQEitV3tMaOztbrGysxGBsJNIu8eTmKnES2zy8zfAJVJoyc4upPG8usddO&#10;rFceE2tIz4mQvugj38Ea7xArkisKOP3qYy689T3OXrpHZ9cAhr5BnHQPQMNa4qyzAE/6lq6bH1au&#10;HmLHEqnD48USgyRqWWJubYmBqS7a+lIMlGMWlTNSTmije1wfY3NX9N1D0JBirCFgOBkcg5FYn06Q&#10;FOfiavbvSWRc2ZRCYS5FJxvV3AhZMYE0u5nxsjCE510V3Ggr43pnLc+l4P6+zF3ibQxvr0zxiYyv&#10;q709/Gx3jLdU1ZSKHfo52eGmXPnM0U5AYo2FrbmAz0UKjKN6/rqFqT6RBA8pEvIa+S3FdXW0t/Wo&#10;J+bomltg4fIVTj19roadAr2zYnwXn73N0plLJOWUEZpbxPK9BxzcfqzeYeERn4pHQhr1/WNkVTTj&#10;EJWMZ2YhCVVtNM4v4iUGt7c7SHaiFIpgT8LTIxhVNeHraUFjdzkVZbE4uRhgI0Zq6SoS4uOAlxio&#10;csHwiCR/5teGqcyKwMnfTmDnIMvfErcEb3YPp74GXnVhysuS1GjyUxMYHV9j6+xVNsTwlqdVZMeF&#10;EidGkJ8cSqVU0tmpYeYWx1he3WRTqklNxzyxBd3EFHaTUtpDk8TAvNpW8qoqJEamkZkVSl5eFJ29&#10;DQxPjdCl6iEgMpge1RCjM3MkZxVQUd/B07e/ybNvfo/3vv8F52+8pHdoka3d80zPTFNTU8L05CD9&#10;g410thfS0ZJBTV0UDQ2REnHT6OzIlvibSl9nAn2tUQy2xtNbH8tAV7bAslR9AnRmdqHEzwx8XXwJ&#10;8JCB7xGMj3RIb1dvYoKi6Wns4sGdx9x/8haXbj0Ty1yhvnuWsbktTh8ccvbiRaaWVxmZWWBwdJZB&#10;1QyDw5P09Q/Q1d1BX08Vk8NiYhPlrE1XqY8hnBPbXOgvZaYnQ2CXwkJvjjQxtq50RgVmExJR9zZG&#10;GRU4zvYpz+WzJFBclNfMtWcw3pLIWGsCI83xTHQI/HrlfQaypUnkFYhOCSTjBQReou6uLg4sCPBe&#10;PHvErdvXWRXDU82dYnz9DPXSyZt6OwiUCBse50VgmJfAxBgdsS49IwGSQMfS2gwdMT0LKzMsJCIr&#10;x85pamly5OhRAd4RteEd1zqGozIDihhXQVUji2cfMLZxTYA3KsCzEOAJ7I6/znEFeBJpT5zQUG/H&#10;U6B38qQm5hbKtkaDf9srq0wXZYSjWIWHt5ielS4WNnqERfsSIgPN1NoIIwuBorMpcWkBxKS4EZZg&#10;S2SiHWklaRyK4V1TLsQthpdanEVkhsSWhUlJCXX0LWzy9g/+zLUX3yKxMA3vKHNcvU0EEnoCFF1c&#10;PY24cmmSR7cWCQy2xMFFC2d3HdzF6GyddLBx0BWTdCcsRZarjxXu8v08JAY7exhLtLYiPieej370&#10;Mz775e9YXd2isKxC4qw/2u7eHLN0QMvVDy0B3kknb0xt5G8tPby9Q8XCHdAV8DuLlXiIgXiHKtdz&#10;sMFBBq6BiQBQVx9bFx/05P81A8LQkkirExyKQWgoWtKH84YHePHe+9RXV6t3WMVnxdE+1k5JXTbx&#10;/m6oQt34KMeR30qU/bAqiRe1efx6fZDfrvfweXUYLyuS+MP77/OPv/+VXz+/xau2CjqVKdcdxfJM&#10;rbG1N8fQUqze3BobJ0eJi15Mq1okGfmTnpZOUXa+jLkWFicX6W3vJ1X+ziqrYvf2A/afCvBk/CgX&#10;Am8fnCAwOg1zWQZFQxOcffs9Fk9foFTGmIvYrVlAhPpC7k4hidjFZxJYWE3J0AwD++cpbK5hfbWP&#10;zEQ//CWyxieFsL88SKQsr+LaZGqrovCSAuUt9mbrZY2jWJ6zvwvKdS085bdMLI1QmZuAk8DO2d8J&#10;B197vJN8OX04/zXwhrrLXrY1ZNMmqq6a3ObUwRV2NhdZnRVAtVfRLBGipamUnq46lhZHGR/rZm5B&#10;vqBqlOKKOpKzS4jPKCWjqJn6rhniCxql1eMTkUBobBxJybGUSafs6WwQY1ti++ACD1+9S0vvEOOL&#10;62SXVFHT0k1P/6h0wGgqqprVe1DbZKFGRiVI7IyUBawiPiaatJQwSkvCaGiOoro2gLaWJNpbMgWE&#10;ybQ0h9LWGiy3wfJ4hFhonsSIeOqb6yXShOHpHoqLo8QBC3e8XEJwtXfB0UJilLUDmckpPHjwgIdP&#10;P+DcjVcC5i0a26fpH5plYW6JiaFRaisFuL3DlFfVEx0ZK7CRFafMFhsdwkCzsqNGDE6Vz/yoRNIR&#10;pRWzMFrOvCqPxeFM1kfyWR5Q7C73q73LI+VsrfXJe5dIlFUgli5gzJbbPPWe6un+HMYFjuNdqUx0&#10;JzPaHoOqVQyvI1LuxwvYk+lsTiUvJ0R9+MrO2jzPHt3l0qWLrG2eZXx2mzFZvmVNNXQOdxKdGCSD&#10;WjqzVHHl+DJlT2xQqJPaeFy9rLBxMcLMRhdjCz00dU7I4BTjMDMT0B0XC9FQG6BfoKt650dJYyvz&#10;p+4xunqF2q4xDCwtxBJfR1PacWVPrYaWRFotNfB0dHTUByArOzDUh6kI/IxlgDtJ9Q1QDjdRLgYT&#10;bCEVWR/lgstBER5qy7N1MsMvxI3gKHcCwm0lTjrKrRmxWdFcfPiE6wK80ZU9AVC6umPH5waSKulh&#10;8uwhD3/yzzz89FdiEj2EZThL3LFST/Pk6mOCR6A9c0sDbG8Pi6m44SyR1dZRAGt2Un28n72HCX5x&#10;tgSnKjPwWonxSMyTWwtrBUhm5FeVcFc5BfHxUyl64wSlZaMTIEbn6sVRS3uBnZiej0RaZ0+Jglbo&#10;aurg7x+GlbkT+nrG2EmUd1QOeJaobS1x1MreCiNzM/l8ZWqjQPRdA9CS/9cLjETHX2AXFolWeBC2&#10;8aHE5iYKvO0xdzCR5ZBMn4hAd38NGcpFfEKDmYzx5Xv59vyx1IE/zjbxyfOX/OCbH/O7tTZ+Uh/B&#10;r64f8Iff/IE//uEP/O39Z7xqL6PQyRI/Ryd8A3xw8HYX+HuiTMcUnRLJnQtTJKX4kZ6eLHEym3pZ&#10;7yPDU/S0dlFRVEJWdq4s/yJZ9mLXcekEBoUI0CWOevpjGhpH7/5lLjx7n4XNA+IyiiXiR2HkGUZi&#10;TjlmyqxFyoS/mcVElDWS3NotEbiG+dlB0kWw3BwsKPD1oj86mDh/AV59Bh21mXh62kist1NfN8PW&#10;wwJl2nhnbwuxOgvaVM0USYT187UU6EpfSnIRIQvi4NrW18Drasp9WV0WLz8qjoGRVU6Jju5uLTI3&#10;2UNWThj5RdEUFEdT35RJRU0C5dVx1NWnCVwKBIZ5AsUKCnKTqSwtYFBsorqxmvr2ehpba6mrK6Gu&#10;Mofy/EQ6Goq5ffsa3/z4I548ecTgYP9XJzB7eZKSKlFXKmV0YrJ6ks7somIiE5LQN1M2yFtRU16D&#10;qaGODGxfqmtiZMFHUVLmQ6+AoaEllZrGcPle3vJ5vtRU+dHaEMf8fI9872y6uroEuNWEB8QSGRCH&#10;h4MfDtaemBia4StVOUPMb2l+mXsPH6unDt+7/IiW/kVaOqfoFfVWDQ1TUVBIVEgUwWEJ6gv5eLj7&#10;Y2fjjJ2lncDTndqSLFYmpCCMVbI0ohzvJJFVbGx9vJCV0WKWVCVsif1tjJayKs/PKsdETTawt6li&#10;YayGRVUhy0MCxMFiFvuLWZbXLY3La0aLmBn+6njDyX6J7l0Cvq5ExrtT1cc3VpfH4u1lQYCfIxcP&#10;tvjonecC7vssr51mfG6HkblVguOjqJFiZicd29xcX31Wg3+AF7EJgWro6Rtp4ORuiq8Yh3IGgK2L&#10;ISd0X5OBZSuA8ZJ4Y4u5pYmY2Qms7QxkUFqpD7NYOvOAiY0rVHcMiQ34YS/x2snVHF19MUOJyicE&#10;clpaCvg0xfbkb2nGxsZq4OkLPP0D3WV5KjBzJjLZk1DpnArUQiLtyMyVuO77VcxSwGghIHZRKrqr&#10;CdHpSVx+/JYA710B3mmS8jIFYtYyQO1JyPajYWSEO9/9Je/+9Hdi6HOkZHsTFWtMZo6rxFJ7QhLD&#10;aejqoVPsPLs8l+TCTPnsePyiItTwzJLImlKZLtE1TSJxPolZmSRlpRGemEBkZgotQwPcevKS81eu&#10;y3uosJHoqSMFVdvZnRN2zpzw8OOIWJq2kzuGxmYS8Y8TEBSBkYkdWnomBMXHqeeOq+rpILO8nJS8&#10;YmKk31tYO2EhcdhA0odeQCS2sWJJ0t80/aPRDA7HKi6W0u5OMmWcWLl7UdTcjmptm5nVHUkdE6Tl&#10;ylgoyGIhxoPPiuz5TU8Mv3r7Fe989EN+9dHb/GxjgA9qM/jd0wd8+vmX/Ox3f+EvYnq304PJtTcm&#10;MjAYL2WWYD9PAYozqbnR3L06T0qmFBJJgFlZGTS1dDIqCaevQ8Z5SSmZmTk4BQRj5ROAu48vLh4u&#10;mNnJ+nJ1w1FsbuLybc4/fpf5jTOEJeVg4heJtvy+2IJKbCISia3rIKKwFh23ALI7B8ioLGN8qJVs&#10;AbiV8UkSLAwpttQhwc+a0tpcaosycHEyxdPfWr6nBd6BUgijPAgMd8AnzIb+kSbaJPYmRtuSnOkt&#10;RcGNxGJ/ZjZ7vwbe+EDly87mLOobShmb2WJ3/4IY3jwLM73kFIQTEGaBX6ixxCErohItSciwISXH&#10;gaQMWzJyXMjO9RDL8Ka5IZnhvmJUgyX09xSo73c2Z4qd5TPSV06PWNCoxNKxoRbGBpqYHu1A1dcg&#10;C6+KmfFe+vra6O/vYGZWzLEkVyAYR0ZmIjk5KXR11EoVC6WsLJqa2mgammIl1kaKZZbR1p1HZb0M&#10;6oYwGptjaGxMob+7Un1h5MEhFcFB4WJ2EuW8QkWNowkTpU5NyZPPGuX0qXPq08pWV3e5+/iF+tiu&#10;3ct3aOyZEsNTkVtQjI+XK8HeslC9fQn0CyNIvbMjmsCAGAKU+fTCkshMz1RfCWx2tJ2N2W6BXhXd&#10;1ZHMdCexPiGQG69iZ6aaU/PVbM1Wqw8xWZls5/zWJAsjtSwNiQ1257MxWMVSX5mYXoFYoXKKXanA&#10;sEjsMZ9ZAaLSpofyGBdTVKJwY32+wMudyIgArl7c4YN3HvLi+dN/A94ug1NLuPj7UlpXJXHOWAB0&#10;AiMjIzEsQzw8HfH0cpB4ZISHWJ5vqD2uvsqFWMzEQgxQrpMQHu9BVEIoDs62Egl1sXM0xC/Ck9ru&#10;blbOPWB84yKVbT1STQOJiPUmMSUYZzcb3jh+RB2JFeApdnf8+HGxO4mUAjw9fR2JTQJeN1t5P2VP&#10;rJP6uhyhSV7EpLqTnOFGfnGkQEoGkKsVZhJtlW2K5hLj7BwtCJKBf/HBm1x/+BXwUgtzCRBDTEm1&#10;IiHNRWBcydPv/JA//Jf/yt7pXbKzPEhNNCc63JyQCDeWTu9xeOcp568/4vD2Yw7uvWTv1jNO33jE&#10;udsPufrwTa4+e8XFJ085e/M5V+Tva0/e4tqzb3Lp6fucunKHOwK8M5eusrB7gKWyjU1s5YSDC0eU&#10;w3M8/TimAM/OlYjoWEJDxDgCw6R423JC31SAl8TmpctcevyMGy/e5saTN5lZWMZM4rCxgye6HkEC&#10;0AiyulQ0z27imVnFcTEjh8xCFq49oHNmk9DUUiZ2LrB89THTYtqr5+7QvbihvrZIm/TFS7F2/LLW&#10;g99M1/HHd97ko89+zl9/80t+sdDLB1VpfLS3xkfXD3lSm8LvCp15M8eTakliWQLMtNIKksqKKGys&#10;4OqtA0pqC0nPTCMnN0fGVydj8hkDXX1UFhaTkiJ2LXYbkJlHaUsH/jFxmDi7YuThS2RNC6uyng6k&#10;Hd56TGJhFbqynE4GRmESHIG+n8R13xD0XbwlxntTOzFJYn4a53YnKSmKk+KsjY/hCeJMjhPuZ0th&#10;bRHVUoxslT4TpsxEY4lXgHKxb4FdqBXuoeYMjzcy3ZdLUoI1sSkexGT6El8cwtLZia+BNzFY8XK4&#10;r4hhVTsTc9ts7Z1je2OW9aVh+oaryC+JIjXLi/Q8DwrKfSmp8SO7TLlGgBPpJe6k5buSW+RNcVkQ&#10;5eWhVJWHUF4YQGVZqMTPIAoLAigrDaO8LIKayjgaZSG3NometmYzrqpRH0zcUJOMaqCKqbEmOlrE&#10;GtsK1Ledrfl0yv3GxkwaBKi9fdl09qTS2Z0m93OYEEsaGKikUzn8ZaaV9e0JTp3dZHt/n4n5FXpV&#10;U6TlFOPhHURuXolAdViizB4bW2dYWpLINzrDiGqS+cU1rt9/ysW7j6VD36K5f4L6tn5KyivwVQ68&#10;lMFmbWiIi4UNAbJyIqVDxoQnEh6aRHx8LoVFtRJ1a8U+61hdWuD83gpDnQL/zkz1WSbKoTOLYxVM&#10;DeUwomzTkzi7JCtnf03F9EAF421ioqWxrPRVszpYKXYoxiemtyrFY3NMscI8sT7lDBeBnxjj+Eil&#10;WPJlnj2/L8u9SD1l95VLO3z43gOeP38swNuTdbnL6PwmboFBUh3rxORMMBNjdnBwEOs6oYaftvaJ&#10;r85ycLFCmf3YK8BRfR6rZ6CdepYSZ29zMTxl76nYX5CLDGAPIpKCqOvpYv2CGN6mAK+9W6JooJiZ&#10;G0mpSmy2RUtXQz7LDH19fTX0FLszlOVnbW0t8DKWWG2Gq5udGKOpVGlnwhMCCIjxIiknmNQcGSxx&#10;HtL81Z9rZKaLuY1y1oS5gM2NyLQELjx8zrUHrxhb3SOnvJj0NC8K85zF4ryYXpvjyiMxm4+/w/Vr&#10;Fyktld9fKP00yYmYeB8qW2qoaW+mrrWRyqYmKrp6WTm8Qt/0NLXN9dQ1NUpCaVRPLFraWEd1Z5NE&#10;9yUO5fPO3HnOzoXr3BNInZV+Uj80ib5PJHp+ERyzd+YNR2eJs4GcVKBl40p4ZIx8twz8lYOSjSw4&#10;KYZ3QtsAG2c3MgryKamvIaesmGCBonLmgJEA76RXMFoSgZ2TcyloH8ZQkolGUAwmiTJmJBpWDc4R&#10;klpCUcuA+gyF2fOPWL5wnw2BX2v3BF2pAo1YD74o9+SfKpz4w1gZX376ff7w93/wh48/4IuRBj4q&#10;C+D9HHd+mu/BX3MM+X2xM7enBhidmWXnxjP2Hr3F1VfvcefZW9y8c4f8nEIRj1y14akk0nbJbVF2&#10;jvT9JBx8g7EPjBVTriWtuA4LrxDMg2No3jpg781vc+7R2yydOo9PfDraAeFohkRjJsvFTH6ztosr&#10;J+3s0HF2pnSwm/CMcK4cTlFflYS5mQYeVsb4SHFMzUygd2KYpalRwpXLOUY5ya2dLFdTfAItBYA2&#10;uAaZMThey/RwNlHRJgRHO4qVexGRFcTOtc2vgTfSW/RSJYNrYLBJrGCTjVOn2dmaZXmmT2AiptJT&#10;TL8MvN6BfAbENLp6MxgcKWBIOd9VYle3RKvBwUKGZJD2dmUz2F9AX28ezS1JNLYk0t6VRnNnElVi&#10;YRWV4VRXR9PWJo+1pFBbG0tVVZQ8FkVVZRgV5cHydyjVVWGUlPhTVOQrUdtFFrYPufmi8SXeElM9&#10;JWZ7UVwqUC2PoCQ/jIY6AcKqfOftHabX95jcOFAPhkkZ+G2DY5TWN7G8tcu0gG1gZBrViHJB6Rn5&#10;zoN0d7UwIDHlpgDvsgBv88JVWgcm1fP8pWZk4Osj1pCVjKe9LZYyeL1tbHG1siHQ05eE6GSpOo10&#10;9YySV96Im08UTm7KRVKiycvLpq62gKL8VHIykiiUWF9YFENtTSwtjbFMDucyNVLBkJjdaEc2011F&#10;LPRVsSErbV4ltjdUwY5KTFVsbkUlEVnMblFePz/WyMLiML/+/S/47//zf7B3cIbomDBu3zjLNz94&#10;JMCTAaAAb/YUfePLFNU0kVVYzjENXY4dPSG2dVTiprJj4QS6uto4u9hiL3H3jeOvoW8qFqdcg0B+&#10;s6W9uXpvqbWjOT4BEgdD3YiK8xI4+dOmGlRP/z+2foFSqfreysVSfK0JCnHBy0dinbaG+nxfxeq0&#10;tZUdGCfUp/mYmpoKBHXUOy7MJK44u9tLMU0kvSCVIIFmWKIyaWckBVW5Ek8T8QrxkZhngaWLGW4S&#10;s/yCnMmtLODCgweyrh7JOt4lT2JQemoAKUkOkjhCGJieZHrjNA9fvc2zV89lkBZSUhxAQYHEmzSJ&#10;6RHKPGna2Fppi+VaEZIUS9f0FEXVYixJykVtXAkJsSYgxFx9tkd4ihf+sX60Do5w7uYD1vfP8/D5&#10;20xKlHSOzUDPPw597yi13b3u5soJBXiugRhYuwrY7SXKKucp+2GoZ4ThSX0MtWSZHDuBnY25eqaS&#10;0ChvrC2VCxc5YeDkiZZXkMTYMGxj0nCJTuOkf6g60prGpTB+cIVmMazwjFzqe4Ykskkxj0nCOyqe&#10;5Kgkyj092Ypw5O1Mdx4E6fBFnjW/r/Li95vD/OWHn/NQ4PO5mOvPewv5aaEXD6IceStOXi9C0x0Z&#10;SbgU8uiUAsrFLveuPuHB7RdcW5ykJj1dwJ0mhtchTBino6ldxkQW8QlJkg6C5bu7SqQNJUK+s7Id&#10;0knGxeSV25x6/j6Hz95jdvusekYUDe9gTobE4JKSgWtcHN6x0Zg4OaJhZ0N0TSkRRYnsnpmgpz4X&#10;WwMpxObSNy3siEvNYn55jcr0VIL9fMnKkNga5UacFOVQX3tJOJ74hTkzPNXA/ESFjAdbggWCUTEC&#10;xkR3ts4vfw28vvZsMTyBVX8d42IE67unOLUt8Jjuorsjl57OXAb68untzhZA5DM8mI9KgDbUlctY&#10;f5HE00JG+iW2KkDszqRHaX1ZDAoc+wdzGJKBPTpRJHAsEJsqZlSZEWWmlomxcsZUpfT35UnVKGJo&#10;KFfgk0pPTxojI/JeA/IeA9n09WfR3ZchMTaSusYQahvEGCu9xagCqawOFIgGCXAq2NjZZuP0Vfal&#10;0u3fesq+RJYzV++xdvocK7t7zKys0dDSJ99tWn7TqETvCdqaxTA7Shkd6ebWHRlENx+xevYSzX1T&#10;1DT3ExYeg4G+NlbGelgZGWJlYICPswvW0oltzC2xsbTF2sIWd4Gfh3RMB9dgsZIo/PwTpTNHCCBi&#10;SUhKEQDG4OYdiLOnF2FR/mTnhNLenER7axLNyuE17WlM9haJjivb7UoZ7kn46tCVvgKme7PVp+Zt&#10;LnZz++o+t25c4/aDe/zp73/nH//zf3JfAJeVl8bN6we899YDXrx4xIoAb1yA19g1IU1FUUUTegbm&#10;avBoaB4R4CiHh2irDxdRpmD3VHbhO5hiLPFRmRzA3NocG0d7seleyqqLCAn3xsfPjphEb8KT/Kho&#10;a/434F2iXJZpgBimr5iasZkWVjZmGJqYCEyVA4/11NvwFMtzdXVVR1plthflIGTlhH0bO+XCOqFE&#10;J8Wo5z0MjgslPj+ZrEqx1oxU/GIjcQvzw9LTDls3JzFCS9KK8ji8/4gr95+ogZcgA8/fz0kisDuJ&#10;OXFsXLrG2MY+Vx4/4fFbYoGTQ+TnhZKdbU96rjIJqL0A3AhPVz3sbPXwixGzPneDhvYuUuOCSYxw&#10;xd/TBDcnfeJSfCVqe+IR4UNd9zCX7ipR9iZ3H70gt7oFPd8IibOJ6HpG8LqtA697uKPhp5xx4Y+B&#10;lasMvHj5zna4Sv/Q09HBWDn7RPMkhseVQ1GOYGdvJMvNUfqQpSw3Fwwl3mlJzNMUE3KITccqKFru&#10;C/BCIrFLyJCY/Y5YYQvxOZmMSAwenlwhq6SErKxMUi0NOQy34ltp1rwIN+R7Ym+PIwz5MEafTwt9&#10;+eXuEl9+70d8/O63+ObCFJtxfhTJelYF+jMWFUimWGliZBLhEdFkV9RI2nmTW/sXeXeunf6cJLLS&#10;RVLaulBJalK24VUWFpGUlIqn9Ht7Z2+8w2LE9FNw8Y/EMyWLxVv31TOmHDx9l9WDy/jEpam3S9ol&#10;ZmMqv1HPwQUHH3/sPP0w8vTHMT2b7J4OEY5tZkeGsTa2k35qg46RFU6BEVS3dJESGY2buy8xAsr4&#10;SB9ig9wJ8pZiHOSLc4Antf2dkkp7JS1If4xwIyjCioBYJ5b2lr4GXm971st+gVlnTxUTC+ts7CrT&#10;Jc2xMNlMX2caPe3J0pQzKbIFdDn0d2XS35bCYFsqA+1JdLfGCkDi6e1JFLNLkrgZR09vgoAqVUAm&#10;wOsXI+xPl7hayPxkNYtTdcyJxcyO1shnNLA03ciKtCV5fHFSlFQgqOrNZ1rZ+D9WyeJMDbOzlUzP&#10;lDA7X8T4VBaq0UwBaab8uDg6h2LoFgPt6Guna3ic4toWAmPjJa60061Uo94hquubycktkUqQTJB/&#10;AkG+MaTEpVNakC7xOouF+WFuC/Bu3n/J2tmrNEg0qGsdEpXOx9JSBrCONmYGxliZW2NlYY25qaXE&#10;MweJIpEUFleQlp5BaEi4+vSyiLBMwsOyiY7MJC4hnUSpTlmFlbj4RcmgDcFBKqCzDP6kRIF3XYKA&#10;O0TifiCdTbL8WtLVxxQO9yXI8k2mvzWFlroY2iXyPn5yh/1zV3n04hPe+uh7fPcnX/BP//UfvPOt&#10;9ygoyeTurUPee1MMTwGeWO743CmqWgZxlQ6YmluBqXJYhP5J9fRMzso1Q8XsLGSQKNOuJ6SGEBih&#10;zIVmR1RCuERISzy8fcnJL5RIc1WifRaR0b7q8219Q11o7Olm/tR1iXoCvKYBTCSqOrrIchFr0zqp&#10;LVanp54eykrMRb2X9oSGOtLq6ihnXuioo/QJzaPqaK0+YPmkFicN9BiYUnHp6U2ef/tDnnz0IXeU&#10;WXUf3OfcvdscXL3D6Pi8+ij/c3efcfneC8ZXT5NRXEp8Ypysq0TaRge58uoD1i7fYevyVV58/CH7&#10;B7tUlSZTVR5JUoqj/D47ohNsiVcusB3qSF1vn4DkA3YOrpKZGEmEryXBEuX9PG1x9rLAJ9qZ8p46&#10;eb8bnL/7hIHJeYm+3RLjItH0klgmwNN2C+MbUvxe9/bghF8guk4+6Js7YmhkwtFjx/CUga1MrGCk&#10;7KHWOonB8ZPonFAKwTFZF3ayXPSwsHXG0NUHDeWUNAGea5KAQaKytkRAjcBojIPiKWvsp7Gpg6bO&#10;FnrGJlhcO8PU5ASTbY3sJjjwxzIb/l5iyQ8Eerf9DPlunjc/KXblwwRLLsm6O1uQgionh3QPX4JN&#10;bfGwdCQ5LIps+bxQgXdWXqkU5yBcgkLVZ9B01zTyfKSSOomRqSmS2FrbGRbgdbZ2UZCdLQkom7Sy&#10;WkLyyvDOKSUwpxK/jAr8ShupW9un+9RleiTaNo/OyPKKIKaykVhp+o4eWDh5ybrIFmNvJ6asDVv5&#10;v8rlUxT1DdE9uYx/fAH2IQk4xsQRLOu4eniC/PIaItKLiMjMIqe8gJKqUvVsQ/mNjaQLhL2Keggv&#10;GCKkqBfv7ALiqjJxTw2le2Pj3wGvL/2lYlHtfbVMLi1z6tQOe6cWGRupprMlno5mAZiATSWvGR0Q&#10;C2sTyAkE+7qSxfokDnSG09oSImYXJwaYTm9fDJ3yWGdHDD1difKaFIYG0wV6qfL/mcyMFDM3Ws3C&#10;aAPLAtVVgd3aTBNL4y3MTQjcpqtkJVYzM1XD3GSltFKmJ+R/psuZn65kdqKc0cEiea9iJuW9BsX+&#10;xkaKUMnjXaMVNPeWqWceKS2R79rbRefAANWNbaRnF0n1SlCfUqZcXNtXWkhwJImJKXT3D3Pz0XOu&#10;SeVek2rU1D9KTXsPwdHxaOoboK2vj4WV6LWNI97ufmSmF8qKn2N79zybp86KaTaoL8AcFpJMZHg2&#10;MdH5JCUXkJFVSHxKDgXlDSxu7TCzuiZFZZk+qWCD4z1MTXUyNt1Ee0+u+vS7ocYUFgeKmBN7nusp&#10;kaibQ1djsiyLNr75yTfpVY0zsbxFdVs/FXWtnD04YKCnnfSEMJ7cPeRb7z/lhRjf0tYpVIu7pAqM&#10;LaX6xmVXYe7iTmpBGqcvnZJ13SxGFKKOn7l5qZRW5OAf7Iarh3LEvb36kBJ9XSOMDM0pK8onIz0Z&#10;ezE+axsr3D08ZMD3MLdzjdGVS1Q3D6Evr9PQFLBp6nLiuA4nTwjUTupiYGgij0mklaZc2EdLW0fi&#10;tBaaMuiV57W0lFPQJPoKBLUkYl+8dI6//suf+fPf/sTLd15x4epVPvj4E/76t3/lt3/4I7fu3adn&#10;ZJIL955z8d4rsZwdmrpHqG1qpaysUn14096th8ydOmB+Z49HH7wn0fcqzR1V9AzVEBXvItbtSHqW&#10;DxkZPqSm+VPX1cahvN+GrMvY0BDCPGwIcDEnwMtJloc9cVkJjKwtijE+5+DWI1oGZ0iraEPPOwSt&#10;gDC1gWkoe2ZtHDjm6ytxVOxOUoC+uQXHBejHjh/FzVnsVmBvJn3JXN8QI1kWBrp66sN2bO3FZIzN&#10;sHHxQk/Z4eEXgo4AyCMtF325bxAQyUkBnl5gFPlVjbRU1tPW0sTU+joDY6P01eaznhfLhosW300x&#10;47+UWPO3Iis+z7TlVqgZTxLt+FmJF7+tCOZbBVG0+AeQLHCLsPMhzC2A6Cix6/AoArz9xZT9cXZx&#10;IyopiwqBq4drAPG+fqSGh5KUmkhTSyMDyiFaMp6UzT3hYmU+RQ24Fjfgor5txL2kBSe5rzSPklbc&#10;ChtxiM/ExN1foqs9hk5OaElC0tU35cQxAzTNnDGPSud4WDLGaSWYppVhlVKOaXQO2oEx6Ml3Mxax&#10;cA6KJdhXOYA7Glv/cPWBy11jG9QPzlE7NEP95mUcajcxTZ1HK6pfbjvIGt+kYHKThs1LXwOveyDz&#10;ZY/Epq7BZkZnFtje3GJvZ5kxsbCe7kQGBFTdnQnSEgVi8RJBUyTiZqhbf6+ArzdeDbu+nmSxuSwx&#10;vQQ62iLkb2VygQzaWwSQHWKE/Wn0tsfS3RLLYKdAqq9IPYnngmTuhfEKlpTZkEcl7k6VC9Sq5LEa&#10;VsarWZ2qENBVMz9Tx/J8K5cvLHH96jbnz65w8fwmZwTOp3dnOXNukd0Liyxvj6lPixtRNdEzWEdr&#10;XysNXV3Utverz6uNis3G3Ve53GC0VLNYMrNKmJxb57rA7oq0xVPnxPCGBXh9hIuhaRuZ4eThTXpe&#10;ES29KmZX9phfVqaf2mZ0bFHsc5Xy0kqSE5LJzhA4ZEgFihSTDI3GJzhYPkc5tKeM3TO7HF65IIP2&#10;Hncf3uf+k9vcv3eDew+v8+jhIffOzHFtrpNHOyM8353gk8sHvHtmkxuLwzw6tcLvvvc99dHyz69d&#10;ZW9ujKXeZi7NqejOS6E5O4G371zim289UZ9psbSzw+DMBvklNXh7h1FbM0hVXSeLS+usr29TWlaN&#10;qYkVWpp6ODm64+HmgpO9JeYm+uhqaWJiaIzmMS20BVymhmZ4ewVgY+8uALOQaGxGblkjc/t3GF65&#10;SGVjH8byXtrahmhoSdPQQ1cMT0cGtaGxiRifgFABm66+WJ8Jdk7KVFP+YrqenBQLVOYy09LTVcPh&#10;4FCA9/c/8ef//CWHl8/S1NrE/cd3+Mvffs+f//p7Pv/J56ztnubagxeyvt5mfGGbMVl3Cyvrsh4W&#10;aRebf+v7P+DUtRu09g9wX6D54K2XLO6uce7mWZZOTTG/OcLyzoT6dk5uZ8/t8MHPv2D/xi3iE2KJ&#10;DQsgxM9dIrgjbn7eJBcXMrlzis0rt1i/cJPG4QUsguKwiErGJiVTImwgWh4++EmMs0tJ47iPDxae&#10;njh6uGFla6neSePs4ICLjT1meoboC/QNFNMV8z0py8ZU4mxqXgHR6XlYR8RxXCKxrgDPOTENHXlv&#10;fRnc2v7RnPQPYXZzmXPrC1QUZDO3usH21ioXB8q5meXFmwlW7Foc5eMkW/5SasP/U2rBH4vseDfF&#10;kNvBmlwLsqVDmWjVwIQAN4mDPiHkp+bS2TdIanoOLm5eeAUFERafTMfQFEHR6ZhaumCgZ0xMWJgY&#10;XhotjS0iGMqF7JvUk5xmVTXQLOugZmVX7GyHisUtqpTbhS31/YalU7TMniE8pwMrt1gBuxSFE/ro&#10;mViie9JM+pghr+mZoBccxmshUbjXtVG8uE3B7DrFM8tUzczTsDhH09w0LeMTIjVLjIys0zc6S8/w&#10;HHV9C/TMr1PRNUxc3wbGqltoTbxAY+olmi2HaMb1YBovia9l7mvgtXWmvOwRw+gaaJeKMc/q0poA&#10;bw3VSA3NrVG0iql1dInpdUl87IkXa1IgmCawS1HDra83ju6uaDG5RLXRdXXGyPMCQfmf3u5UibsZ&#10;AkuJZwoc5bGeNnlcIvKARGP1tj/lPFMxtGllppDxAibGCxkZLmFCVSWRtkossEoib73E4UZmJlq5&#10;c/sct25f4aOPP+Avf/2ruv3nv/2dv/3rv/Dln3/PrYc3mJ7qF0D2MDjYwOnzp3j41pusH1ykf3KJ&#10;nNJ6rJ28sbb3wMMjiODQOEanlrn+8AWXHjxnfus89Z2jNHaO0C2Vo61nlLmlLRbXd1HNLjMwOid2&#10;t8CoPDfY2U97dQ258dFkx0nViY8i1NsLVwc7nBxsCZXBk5KSSEdHs5jzOlevHsr3v8Gtm9e4efMy&#10;d29Lu3eBtwV4z3bHebzcyau9Ad48NcBnl9b40eVV3tvu452tHj48PcrbO8O8ud3Pm1udvL3exmNZ&#10;Nufac9jrq+Djhxf5+J3HPHp6h4WtDVTTS1SWl5IZG0lntTLryjCFkWEURkfgYWKAvY4WtjqaWJ/U&#10;wNpAoq6RAEpbA11NaWJgmsc00Tgq0Dt2EjMja4yNbXB0kEEs0biwpp2lC09QbV6itKETY4n4Wlpi&#10;b1p6AjfF3DTR0dbC0lwAJ/FYS+OYGKO2/G1KRHgYRYUl1NQ0EBIaQWRkHIlJqcTFJ8myuM+f/ulL&#10;fvunH7F3Zo+ComJevfNE1vGf+ad/+hM/+tH32RSYX7vzSH2Fucn5DZZWd5hfWWJufp4BGRT7t28x&#10;t71NWW01d5494v1vfsK9B4955/23JZ5f5nvf+5DPP/uEhw9vc3jtIlM727ROz7B15QpXH9zh8q3r&#10;XH/wkDPXrtM6Ok5Z7wAl/Sqiy+rwSivAJCAGTY9gtJTJAnwC0fEP5qRyxo7EQauYeDS8vDFzcf1q&#10;4kkzAZyhLkYGBugrVnv8BE5iOY7S9OUxZceOtp4eZrb26gN47WMT0RBrNAqOlvtJaEth0PELFdhF&#10;ox8USMdIA7fPL3CwtUBLSxsrM1O8d26dixl+/LjEkSeBeswYHud2iAG/zDHlb4WW/LXClk/zHLmW&#10;5MNAahLZSYlU1FTS0d5BW2cPM1u76rMjYjMK8U9OpaSlh4ySRszsfTG0cJAiZ0hsdKgU8gxaxexV&#10;vSO01reSkJJMT38Dv/7FW/zmF+/JrbQv3uO3v3hffas89lt57k9ffsLA4Ahe/n4EurpzUsMIXVtX&#10;jgrojmnp87q2LhoOLpjHJdC4MMoXf/oWv/ntO/z6p0/45fev8uWnl/jVpxf4pbRffXqRL793gd9+&#10;7zz3LqySI4V7dU8EZG2LrIlL6Pfe47XBp7yx8BFHJ95Fu/ocugndeFWP/LudFoN5L0cFLD1DnRKZ&#10;ZlhZXGdve1MMRn6cPK4arWRETGtopIIxMbIxiZ0jI2WMqyRyDRejGihgWNr/vR0SiI2NFEoErWZs&#10;WOLpaDOTo3XyWomd/cosJzkSR/NRpn8f7MpnUJkiSuLz9FgN09O1TMw2Mbc8yMLSKPPzfRJp61mf&#10;rGNtuo3ZsTZuXz8nsLjGy1dvSQd9xMb5izx985t88unPefH+t2SgT9LcIrY40ktTVQlnz57h25/+&#10;kO/86As++N7nHEiljpO4YGhqh6WlM5ZWLrSJ0d18/IorAr259UPa++fo7J9lemGXxZXTjI4v0Smv&#10;GZ+cRTU4RqvEyer8EjoqymkqyKAiK46CrCgCfW1wcTHBwVmZTNKN3JJUiksz2N9b5pZ877u3Lsr3&#10;v8CNq+e5de2QB2Jlj+9e4MN753m+McrNqWZuLndwZ72bBytt3JmrkccbeLhcyfO1el5uNvFivYWX&#10;W+28WGvkrbUGnizVcn2piW+9PM8nHz/h6fN7zK8vSVSeoa+jkomOAkYaUtjszmGtMpH5kmgmCsIY&#10;KwxnpDiCgfxgBvPC6UoPpSHOn7JQT3K8XUh1cSJO4paHuTF2YimOVhZYGxuInehQVifAu/iU4a2L&#10;FNe3iC2aqAezjo4+2hLVlIOLlXNpjcTwbGztxPKUCKsjy9oaJ4k0fj5ehEt8VO67iem5i0F7ic1c&#10;kQj7pz/8nF9+8Rk/+9FP+NmPP+SLXz7ld7/5Hn/+w5f8/Kefcf7CoVjyI27ef8bkzAprG7sCPDHt&#10;+RkWN9c5fPiAs1evcO3mdc5KRH7x9vtcunpTzPeJLP/r/PjT7/LF559LQjhHz+Q0mQ2tpIu5LOyf&#10;4eNPP+Xm7Sesn71O/fgs/tkFWEcmqGdC0fAMQss7FC1fue8TyhHPAI55CZB8gtB18aF9bA7PDIlh&#10;7l4YWNtKEZDIpn2cN469rp4y66QsD01ZRvayPJTtmeaWFupmZGaGtkR/bQtbNN190AoMxzIiAYfY&#10;ZInMAWgJUHUl2hmHBTOw2MabT07x+PZFzu5uMdotqWe4jw4/R75fYMk/FVnwVogpo3qvM2x0nE0X&#10;I7Y8LZmJD2ayrQbV3Dj90yqah7voHlMxtrTM1rVb9E2v0jwyT7tYVUXLELbOYQJhP8zt3LC3tydB&#10;uUZLdjINbcKEvnHaalrE+GJprA7lm7eq+f6tUn6gtNtlfCq337tZzPdvlvDdW4V8cKWWggw3ktIc&#10;aC2OEdt1RsPJh2Ni+kYeLuiI4R4xspSCIekoJ5C3rjXw2a0CPr2cwnunA/jowI/3z3rz7r437x34&#10;8s4FP97bD+b8ZC5pabGS7lY4u3eawvm7GHfcQrv+BsbTH3Bs4i2sRx/gVDiCe0zJ18Dr7M582SWD&#10;oXuwg5HpZTGjRVYXZ5kS4A0N1dDfXyGErmRY7g8NCfiU1lcp8FIuzlMv4GpiZrxNDbbp8RYmJUqO&#10;DdWp2+hAK6c3VlmaHmFksJZJscaRwVJ5rkx9RfZJVa28Rt63R96rr0aiawcb65NcunTApQvnBLyL&#10;bC33sbfUw5l1FWe3Z3kgVvSucjDlRx/z/P33ePWdj/nok+/zgx/+kjc/+IT9i1fYOX2aMwLtM5ub&#10;PH/6ivc//D4Hl+/JChsiKCwJc1t3DE2kUxorB9Q6SvSdUB9zdPXRSxY2zks0mqa1a4yh0UVGpJWU&#10;1JGamkdiQibB0vniRfeVWZJX5hbl+/fQ3l5LfUe5xOBCKltyqe0soLItl5KGTIorUpmd6uHB3Yuc&#10;PrXA+srIVxF8b4nz+6sc7C1ybWeaw4l29gR4C8rkoOMNTHQV01qawOJABVvjtawPVbHYXcHmSAd7&#10;s4NsjrawNlzOQl8+E71FvPXsCt/66CXPnt0XAKwyMb3CcJ+sF+U83848DmfLuDiawcFgMpcmsjgc&#10;z+TcRCZnx9I5HEniwkAU+x1hbNUHslIWwHy+L5OZXgxkhNCcGCwwDKAuyo/KqFCm+8bYP3zKyNoZ&#10;alraCXB3x8ZAH1N9A0yM9bG2NMbWwhgrU0McbSzwdLHHQh53dbAhOjSA2Ag/woN9cHNWrpfhhIOL&#10;M9aOThycO8M/C9h+9/Nf8Zff/J4//u5dPv/hHr/98i3++U+/4stf/YwHjx9z68EzbkqsnZxbY/f0&#10;IZekAF68cpFrd+9x6+VLrospfv6Dzzh77iz3n70Sa7vDW++/y09+9mO+/a2PuX/nAecPr5FW2Yhv&#10;dimBRVXEVNYQlJ2LbWQShsFx6AZFohMYgY4ATlsApyVNQ+6fUG6lHfUIQNM7EENlr6qjO07hsZgE&#10;hqHn7o2xsvfeyko96cKR429w/Pgx9cSoymzQCuyOHDsqIDyGxkltMUE73Hz8sZcoq+UTwAllr2d0&#10;inyPBLSCAjgZFCLAi8YwLJReGQuPnx1y/fplrt64LgnhQH7LNQbL87mY48wvKlwlzjrx3Uw7Trnq&#10;0malQ6G/F9/9zvf51R//wvW33uILSUE/+vPvePN73+GdTz/j1//yD372h7/y6W/+zC//+J8l1amk&#10;SAViYu1Hbccw3d39JCqRNi1VRKKbkT5JPxJlE5MTGFLV8YvvX+bX3zn7/7YvPzmjbr/+RLl/mo8f&#10;rZOQ6MPmGRWv7u3jIZb3mpkjuuExWIjVmfn68Q1dfeoHBskrSePlrQV+8fFZfvTBNt95Z54ffDjH&#10;D96d5OcfLfDDd2f57P1FfvzOEvcvTFNVl8elM3NcPH9I+vwD9Gr2MShcx3/sHg69+zgU9RMUW0By&#10;dNrXwGtpT3jZ3pEuVtPElMTZ+dk5ZiYHJQ5WMziQI7FUiaSp6vs9XfK6tiRamhLobM+gr1MMrbeU&#10;HrGI4YESpsYqBWZiFcqZBh2ZUg2qBTzLzI53M9hTxIDSZHAO9UtsFcObGBGjG26kp72cztZC9elq&#10;HW0V8vkqthdmmB1oZHlcgDrZxfh4F1NTw5ze35W4c4bhkUlefvghf/9v/5Vf/erXfPzNb3Pv8XNa&#10;e4dQTS3Q3dPP9Mw80/ObdA3N4ROaioWdHwamztIhnXF286eiQuA8vsj++WvqSHvtsQBv84CWrlHR&#10;fRXllc0StzIJC43BWyq5h3cYXr5R+Pon4BeQQHxSDk2tXfTIyuofGZSIpWJxdYS5xW5mZ9vFctsl&#10;4pcxKd//6pXTLC0OMzPTyvhEg3w3eX6pjxmB+cpSOxvzDSwu1oqlNMltncTyelRSEKYmm9QzIU9P&#10;1zE10SzFaIzzZ3ZYXlQxN9cqUU4gudDDs8e3eef5C55ILFta3WJq/jSLC8vMTQyIQbewNKWAtIy1&#10;sTI2Jis5NVfHvpjh+bU2Djc7eHhtiuun+7m508+NtW7urvVye6mbK/L5h2MNnBuuZV+i80pHNadW&#10;1jlz5QmTWwe0d/bSUJBPWmAgQRLlXO2sCPS0oyo9jP7KDMYbxTDr8+guTWZUbkfrC+gS6y1ODCc9&#10;IpAwb3c8HO2xF0BsrC7xzQ/e5dNPPueLn/yKn/7kY372szf5yY+/ww8/+5Qf/vhznr35DtfuP+fG&#10;o7cYndvgzOENXrz3Hk9fvJSo+4BH733InQdP+faH35aieYlz8vzi6i5lVfUUVVSRKXE6QeJbblUL&#10;Tim5mCXmYJGcj2lUMsYCLb3QOLSkaQZHfXUSv7JzwisYDe8gjvtK8xEweYVy3E1g5BmInkDvqL0L&#10;xySW6Yrx6bt4YmBiib6egXoqraMaR+VWwPfGG+qzTswtzPH09lZfZrC4soxMWXZGZlaYuXmhLZar&#10;bMNzik3DIjgSjeBAToYI8AKiMIqIoWNlhhcfvc2Tdz/gzvvf5r4U/JcffcCtR4+4vLvIq5kePhss&#10;4vPqAL6X48dypC9RAryuqVnOX7nHZenff/gv/+DKixfcfvtdrj55ySc/+UIS0E84d+sRP/rpr0lJ&#10;yMdKgGfsEkrVwASFlfXECPjTktNpqmumv6ufyopaIuISqZZ1f+nhMxk7jyUhPeXWk2fclnbn39q9&#10;xy84ff4WAcm56iS2s72Hna0HRwV4RrGZmCXlYycx/qiZKcVdvSRXNrBw+gJ33v6YR9/6Pl/+4//h&#10;T//4V/7pn//CQzH3C5eucubsNfZOn2N1Y42qlmKRohE2zl4kdOoRRuW7aMX3ENI4Q8PUKiWllVhK&#10;ITbS1fgaePXN0S8bm+LpGlSAt8zm5hoba9MMKGbXkyWWkCOwylIfYzfYk8nokECuT+73ZUm8K5LY&#10;Wi6PldHbJa+Rx4b7JbpKtB0dFgj2l3NwapmF6S4BaZ28vlhek8fkeImYosRbicQjYi41TWVUDw5Q&#10;2T9ITY9KouRpDs/c4IcffsSbD2/w4fc+5puffZ+3v/Ut9cLNKqmioXOQvQs3WNs8I0CdY0BWxPj0&#10;LH0Ts+xefsDSuQe0Tp/CMTKXxMoe6kZXqOoZo07+b2ppi629i6xvnGVqZk0NvJtid1cfPWdudYcO&#10;qWLNrb1kZuarr3BmayOGYm6Jg5Mr7hJl/PyjCPCPJSQonmgZKBnZJYTGpBCqXPQ4M57crGjqylLp&#10;ayqgMDdaoFjKzPwwhaVJZOT5EZvsQEKmH0mV2URWZBMvFpjXkEpmcxw5zVHkF3uRlutISq4LmUWe&#10;FNR4kVhgQWqxMwVV4fSKHecU+5Nd5SPNl/K6JC6f3+Nt+f5P79xjUX6fanKLps528stTyK+Jpag+&#10;mLwyL7IKXCkq8yGvwJ3sbCfyxAxysgKYkoJSXZxMTV40bUUxdBdFMlgUxVhJHHOVaazVZ7Enhe2s&#10;qpmDNYkRsoy3z99gZ2OLy6vLnBkbZVvawsiAWGo3N8Vcn1zc5N7ZZe6cnufO/qK63RSbvb45yvml&#10;AQ6WR9hfnmBpYpDOpipGpWjMLCyyvbfP3YcPeSwD8/2PP+adDz/gk+9+wrtye1Xi7NVHYm0P3mJ8&#10;6RRnxNzf+/Z3eevdDzl19jJbB5eZX9iko7FLYlc2cRmlOEiR0nfyxkTsySw8DpPIFAwjkjAKT0Q/&#10;LE1aFibh6RiFJqAj7URYHCdCo9CQeKktgNOWdX7C24+jYiMnBHw6XmJ1rhJnPQLRl+ffsHVEQ6Ls&#10;SS8/+Rx39PRN0ZYIq0ykoABPQ1PunziuPkTHzsFeols25bVVApMySmuqsZT/NxZQavrK5whUXeMz&#10;MPIVyAYFohMSKqYZhbGYZ+PcKpcliVx48jZnX7zPBbHXw0dPOHj+Dpuy3q9KHL977SbNmYmEGhrg&#10;Zq7sWffASAp8Xlk1P/rDn/jhl7/jvU9/zJ//63/n05/9il/+7s98+eUfePvj7/Lee98kOiIZM8dA&#10;rGMycEjPR8/Bg5CACGLjYkUQykQEuqUfVxEYGo6DFAXzhAIsk4uxSS3DLqNCfWudWqpuTgmFWEek&#10;YBAsJucXj45NIEYSlb9hassxf+VwG1n+/pHoOnnwhsRa04AYDMOzME4uI7B5iO/87R/89l//N7/+&#10;zZ9IyyjHwjkAewexYVc/qlsa6Oqt4LT0p/alQyym3kSn7QJW1bO455WzvD3JhAiWn7shXmEuXwOv&#10;tzf/ZU9fKX3DfUwtrLG2sSGxckWibIPYVrqALEMibB5TEmtV/WUCqhKJpWJoyowfw8oVx0oFeBJT&#10;5f5wf768VmAnwJsZKWd6pI7dzUn1KWOLU8oZBNWMSdwbG8hlcChDgJfL0HApCTM7eO5+hPepT3Ae&#10;voNLww5xw1dpmj7ksw++xX/5yz/z9//8r/z+L3/j6Yef0NivYmBihunVbboGJpmcWmbv/CV2z59j&#10;6vRFirefELj9nrzf+3jM3sS5c4uQkfMkqs4wOH/A2Owu3eNr9I6tMTS2KtHnmlSjJ2J495leF1D0&#10;jNPV2s9AYyOF2amUVxQSFx+GnY2NwM8RF2df3FyD8fePp6y4hda2ESLFFJy8wrByCMTFLYzI8Ciq&#10;ylIEnDl0DkmUX+gjrTiMlHx/cvICiayrx2nhDmbLb2K98hS74QOcBtcI6+0RiAWRWe5EWrkbGZXu&#10;pFc5klZlTWatCyUt0XSqiuV5T3nOiewaZypa4tnZ3+b+vac8uPeQheUNVOPLVDXXk14aT7FYeXG7&#10;PxkVtkRnGZJb7UJpsxclTa4U1ttTUu8tRaCR2uZoMSEPiovcKM5zpSzfjZosF+qzXWnIc6Ol2FNi&#10;dgRz4wOcuXBXPmePzvo6ekvT6UgPpyDYjQg3Uypzori4KlCb7+LMZC3nxSjPjFeyJYVxa7CEc5Ol&#10;XJqv4tpyA7c227ix0c65uRp2xqtZHmhmebiX2eFuVmbm2JLUcf7UFttrC5za3Raju6Q+y+LyvWec&#10;Orwq0fqq2iSml9bJKC4nv6IOexdfvIJjsfQLRU/sSF89lbq0qCT0YpLRjUlFLzoVA4GIngxI/cg0&#10;uZXHIxLRENhpRsSiER6GRkg4BgJJPU9vjouVHfEJRMNLaX4ckce0BVAnPX15zcYBTU8fdASKek5u&#10;aOkbCuBOcOyEclbLcU5q6qhngTYyMhW788XTxw9TKxssHRyxdnLB0NIeQ2+JyEqsleddouIxknir&#10;FRDCieBwjgVGCjRiZF01MCLG3q4aonFsmrYJGQcLIwzMTNDY20pjexf1Le0Ul+Tj5uaMuZ0DpuZ2&#10;WMn7B8nv6ZtRMTY5wvLCvNjWNjdu3hIzfofrYndX7z/jZ7/5HZMLq/glZhEoBuyeU4Wpi5i7Xxhx&#10;0QmUVVbR0d1FeUkFYbKcnMNTsEoVEGVVY5tbh3VOLZaZVVioWzV2KSXYKPCOTZdInoZJQDL6jv4c&#10;MbNBxzcUTRGHkwGRGEoBeUPHEiPXIAxCBYJpRbg19XLxBz/n1Q++5OOPf0R2biUWHv44+4TiERbF&#10;7Nocdy8vcW1/mrqVQwym30O78xKmHWcJq5RUcn6a6cECAnzMcAn7d5dpjImOeRkqtC6rbGF2fpsV&#10;iRXrq9MCoxaxvFI1wIb7i5kfUaJlGyPjEkNHqiUm1TAudjY+LJV5sIIRsbkRAeKI3J8erRG41amv&#10;g3nlwi6Tqlb58GoWVU2sqBqZGa6kv0+i7UA1Hb01eCzd4/jZX3Li7G84PvEBR5ouYNR/m0jVJZ5K&#10;Bf/s1kOe3LzD937wQx7JCppZFoNZXaNtapyUvDyqmtpYOHWakcV5Ji7eJWL/m+jufYbO+Z9guPVt&#10;tAbvodF1E7Pms9QMnWFItUFz2yipaSW4OwexvrjLg/uPuSXarFwJq71vipGOdraHG2gpTyM2NpzQ&#10;sGBsLM0wMzHG1NQCaysnzEztMTK0lbgbjbtvAtauMdh7puIZlI2LdzC+wY6k5odQ2ZxLx3grkdm+&#10;JBcEk5kXQmD7GAZnf8KRw3/i6MFvODr+DlpD93DqnCOtOkJA5k1sviPJJW6kCvxyGz1JKXOhoD6W&#10;mrYCYjIEgiUuZJTbU9uZwpU7V9RR7qbEuoWVDbW5Nne1CQBS1YaXW+sh/+tKfq2rQNCOlGJrChtc&#10;KGt3paTVi+GlSokokfK8AznlzhRWeclyDaKuPoiaugBKBITltd5iJGH0jHayKFY8uLJDZWsVpSWR&#10;1JUEkJFoS2S0KRkF3sxOtjAu/aa2wIv2Ch9q8+WzBJxNhb70l3mjqvZXt4mGYCabQplri2RrOIud&#10;0XrOLowzP9DG6flF1oYFnIvTEsdH2FrdZG5pk6t3Xwj0XjIm/XVqaZeWnlGismRdxqXhGp2Cj0RC&#10;59BY3BNSCMwvxje3AK/MXAIKigksLMU3pwDvrDx8sovxlHjrkZavbm4ScR3jM7EQKBonpmIal41V&#10;VBq6AjMtL1cxPQ+0PXw47uXN615iZP4CJYmiiuFpCgCV1xkoG+V19NUHHGvpaGNlbYPWMW00jmtj&#10;JtHV2MQCI2k6BsaYWNthIulB38oRAzFF/ZAooqpqCFG2JYYrZ1mEcEwsTy/QE+eQABYXZ3ny4AoX&#10;zu1y+sw5NvaUArDF3t4683PjDAyo2D+4wPqKjN/uJqpKSkmMTaFcjKyxQQpTbzuLk2MsT4xTkJFF&#10;T7syaccYze1DYkxi5ucuclGSTo1qjrDGPoIru7DyiiRYDDNKikVeeQUtfV3kFxbhExiNdUgylmnl&#10;WGbUYJVZi0V6NeZpler7dnlNuGRU4pdVirnEV9PYXGyi8jALSETbJQBrKTimsp6MYlOxkKJzzMgZ&#10;LWsvzCOTMUrMx6msmZe//ys/++f/wS9+8Wdy8uUzvPxx8ArAKVgp+iM8u3XA1bPrNGxdw2j0Ocda&#10;LnKy7ybJvTPcu7Uh6WKQg/lG1uba/h3wYjNfRkjFq6ztY27+FJtry2xLzNjdnJUY2seM2Nm4DPwd&#10;qSTn9ldYXO5ndqKFhclOlmd6pNq3sySRdWNxgNW5PhamOlid7WZjRqq0qpv7t66yOj/O+nQf2/MD&#10;bE73sCLPDw930dXZT2VjOy4rzzhy8AveOPgVr898yGsdNzjWexv7zn3mRme4PTtOWU46lXW1EtdW&#10;mZycZXH3NLu3bjMtkWpt7wLbh9fYPbjI3JVn+J/6GO39n3Ly/C/R2/mMY6oXaAw8xkYqQHTRAFGi&#10;4A5SqbV1jdDWNJQOsse9+y+4cf8Jk6v79PRNoGptZrg2l/a6Qurkcy2tJXaYKRf9tVFXZzsHN4Jl&#10;UBWU1BEZk4evXxZegXl4BMtACssW6MXgHxlCUl4cDV2VtEoBCUx0JzpTDK8wGt+OcXQPfsRrF//I&#10;6+e+5PUJAd7wI+xaFwjJ8CcyzY6gBFtis92JzXUitcSdrMpACmtlXTWW4BehTEbpTHKhAyUNcVy5&#10;fYXDy9fZO3MohWuZqakVahuqKSpNobouhcr6UBo7Ypmcr5DbRFIkzqbny//Weorh+TI4UybwCqeq&#10;3VvMMID69lCJ9rFi+Kn092bR1BZDfXMYtY1xDM/0M79/me6FDSraa6ipV655ohyrGU9brxhlQwiD&#10;kw0MidU1NEZTL9AsLfGkvjGShrpwOmtDaa0IpKnUjz55rKs2jDb5ba3VoXQ35bK/scCG9Le7589z&#10;69SuWOIAV7dXuXflGlcv3eTm7efcfPAuw5ObtPfP4CnxyEsimLlEVSMZMNZh8TgGRWDu4oKpREgj&#10;O1uMpVm7uWIr0LL1cJfmiYtYhl9kIt6yHj1lEPnI//mL5QUnJBGcFEtwYiZ+YhsnJLpqePgK9LzR&#10;9PLhhNy+4emJlq8/mi7uHLVzljjri4G7L0bWMnA1dDl+5Bia2trY2NujKbBTHnNULvCjHLajY8BJ&#10;fel7hsacNDFDz8YJY+V4O79wnJLTCc0XCKdkigWFYObvR3xyEBUFiUyL3c0vq1he7GFqtIvOrjqq&#10;q9MYHBA5GRmgqU9F7+wy49MTdDY2Ey5W5Ruaik90PGFpUriz8skVOysUcAVFxZFRVElifiWpZU2S&#10;INqIrW4gt6WH8qFZkjrGyOmbxSUkCVt7T1nGYnnKBYSmxohNT8HBOxBLWV7mKYVqwzNNr8BE4Gcs&#10;kdY0rUJteLYJeXiL4Tkl50oRyZLbElzlNaZy30agZpX41TZUq/gczH3Far1jcEgVu8upxjG9jIzO&#10;Uap7pqTfDeMfLuvVPwQX/yAcxd5L6to4v60k0i2KV+9gMvKEE323MZh8SvbUDgdn53l+aZpvXpri&#10;rQv/7poW2SXZL1PyMmnpHGJ8fFVgNsPc8DBXDs6xKKo8M9othtbBwdqSwOuyxMduibH1ElebmBQQ&#10;TqoamBiqY0ruz4w2MzPezOxoI7NDDYz1NnJ2b0OMr0ciirx+qFaqfoVE2noqRY/LK3qpaB3FeeN9&#10;jh9+ybHDX/OaAO8bnbf4Rvdt7HovUV/Typ5Upq7qerIzi5iYmCMpKYPIuEyK2saILu4krXKEwroR&#10;iZcN5DWNE7TzTTTO/gJteT/jrR+I4T1Et/cOdm1ncY4pxSckjQCJMcFRifgERHDqzDWuP3ilPvB4&#10;cmWL9q4ROluHKSmsIb+4hoTUHMIjEwRs6YREJ5OSVSiWOCuR7gzlTUO4BKbgG56Pb3w5QaL4DT0j&#10;9KpUAoweic09bOwvsXFWrLKvUqCSR1u3dLS502id/xH/4dLvee3Cbzgiv/vkyAvcencpbS+ltj2d&#10;1v4S+f9qulRFDEyVMbncwukLKxLjNukYKBHTKpbnchiZaebs+UO2Tx2ysXOGuYUVJicWGBzsZnys&#10;jZWlbi6cH+fgYJprVzdE95c4vTfF7GwzQ8PF1DWnsrg+SmtvIY3dcbT3ZEjVT6GpNZGudunkXfkC&#10;vGSq68OpbkhgcLqfafms3qlVGtsa1dthpyVmj/R9tZOrszeT+ZUeiU+1jKgKZaAWqQ9E7+lOYXQs&#10;T0wkmY6OKLlNor8/kc7OGFrbImhqDhVAKqclVlBRGSeDuoWhNvmNVbHMDtYJCBfZXl3l4f2n3JEC&#10;NTA+T355LR4uHgK+YQyDwtENi1XvOT1paa2edl6ZLOHY0SMceUOZjfnfZnA+8gZH3zjCG68dldvj&#10;6nZE2vGjmur7Qe521MR7EO1kJyYTjo7EqGNugQI6f46LyZ3w9OKIAFPbR4Dn6M4JW2d0BXhGrr5S&#10;FJ3QPq7HMXlvAyMjzK1txfY0Oamtr94coqmckSLQO66tyxEtHXRMzTF08sTAVz5H4p1+YBhG/oEY&#10;yecaS9G08QsiOtqf1BhfWhtzZT0PcPGwlTN7Leye6RKj62DtVA+ByhxyUbGYCMjsQiOx8w3D1CcK&#10;r/g0BqZHaOzvJLu5k7qRGeqHJijuGCCnqYcSKe7JdV2kNPaQKnE4tb6FrMZuokvryahvJzYjHxcX&#10;L5zcvCXBuOHo6429u5t6+np3MeHQ0jrCypsILqmX1vBVK64nqLiOoIxiXIKicIiIxS4yHgeJwbbh&#10;8v3iktXFyTAsBQMxPaPIVMzDUuX7Z2IkRm0UmoyZxGULafZy3zk4QW7jcJBC5JKYjGO02KZY5rII&#10;1czWAQmrz9EUqTkm0NOffUapjMtzh2scboxwONnBlqr+a+DlVya9TMmPoaapEZUM4t5OGaQNzZw/&#10;dSCda4OVGbGzhSmu7e1x+fw+I8o8dtIhJ1QVDPcWSadUIm2JPFb81eEmcn9iuJTxniLR6nJ2NibV&#10;h6uMSzweHypmalBe11dOUWGuRKUBqnunsVl9Twb/l2ie/ZI3xt/naMct3ui4iWP7ATGR2aSESJWK&#10;LJMFV07f7D5tgwsSX0pxyu0lsnuf0KYdjIJKJErY4RFbQuDuR5w49yv0L/wWm63voyeRVrfvLqbt&#10;l3EvHCE2p4Okwh5KuxeZP3uPy7dffhWTHr6SiLRNR8+kwGmNgfW7FHctY+uuTPNTRXJaDUFxBfhH&#10;ZeMTnIFrgFSmwALS+rep2L5L+fZ96jYv0jWvVKVCOmWwDqmaGZvo5tT+hlTnAQFEAfUthcTPnOL4&#10;uR/yH678kW9c+DVvTL2PrgDPo3eHkpYCaptS6B5QLl5UKUaWLnEyiobWDAZUTawrZwistApUi1FN&#10;VUiEHeKSmM/W1gV2T19kfmlN1uU4XT1NApIS+nrLmZ6uYXionHGJjEuL3WxvDrGxId/rlNzfG+Pi&#10;1UPWNqfY2R/i9OlxtreH5LkhuR1keb2bld0uFrelaAl0l/ZXWTi8yfTWeTG5UaZmO5idrmdiVJkU&#10;opH+wWr5n3FWV0cZlSI3IUCcGK5kXFWpntarpTOWirpA6lsjZHlE0iqQ7R5Ioa0rir6BTEYn66lt&#10;TWVuuYfO7kJqaiNo7Szh1MEe5y5f4e7jV1y995z63mH84hKw1tchOSYch6AAzAKD0ZaI+YbY1bHj&#10;r6MhkNM6foITYlwnjh6TvwWCAjvN48fl76NiYkfUj504clT9/DG59bPSpdrzJBk2OkT4+WAREK6e&#10;tknD3RstDy+xva+Ap+MXoL4so5a9q0A2EAMXX8ztvHBx8sbZyR0PMUB7gbGNrQueHn64CzTsHVxw&#10;Eli4CiBtnOX/JNYauwko1QcXKxfticYkPALTMOV6FvEYBEZiLgC0cnOgtCyEx3cl6t2t5PphEbvb&#10;mezvZnLleicReTECkAh0JArrB0eqr5OrFxKCQ7AXPfUFdNeXEZEolldUS3h+FT6pEuPFsDyTC3BP&#10;ysM1IRunuHico6JxEJPSFAM9JpFcQ1sTPQ1NdLUN0BYz1ZK4flKa1kkDTuiZiKFaom+oXJ/EUuK6&#10;NYbGVnLfGlNzWywtHLCSpm9sKgnJhiA/P/ykWLh6umOjPsA6HuMoAV+kctnKREwFgibR8rf8bqOw&#10;BLHCNByTcvBMF4sU0dCPktcnpeGTmUWWAL6nJoOVKzcJX3nKCdUr3pj5AMO554zfeMLTZ9d47/kd&#10;buyuc3r+382Hl1eU9DI+NYKahiZUoxJj56bF3voloq5SU1ZDXmoKRVnpLI+OcvPKeSYmu+mXTjg6&#10;qOy0KBbwlajvD/XmMqLeO1so4MtnvDePsf4ydjZHxRobmVGVSjwuZXWiSlojCzODJKVkY+cfg8n8&#10;22id+w3653/P0RGJdm3XONl5A6eaNdz9kjALK8Rr+CI5Bx/QuXuP1rENahcOiVHt41Q1j3fXPibp&#10;bfwnfTuckyvwPP2J2OKXGJ7/DfYbn6I79JDjvQ/RE5C6t+zgXT+NQ9MyDh271J1/m0OJR9duPOLy&#10;zWdMCIj6B+ZpHz9Fx+4TWeCNmDsnS3WWFeAk1cgjBX2PJAxc09DxLMWxeImii5+Rf+OnFFz9KRUH&#10;b1PcJ/GiKZ+dxV7pkJOc3pllf2eZ86dnZHmoWF8fJm/rokBZgHfpj7wm3/Xo1LvoDD7Ap2eN5l4x&#10;u/5sBqSAtLZnUlgSQG6hJ6UV4YyMiUkLsOrFuGqbk6lpTmJkopULF65wavciZ85eF+CtM6hSzjEV&#10;U2zOk2KWTUdvBl29SQKORIZGchkYzqKrL0Eej5ToWcjWqWlGpmoYnc6RZVDI8Egmw6pUFgSog8qZ&#10;OD3KedKptLUJkMQY5nevMr16jq7BfnoHqhiQgjc5Usek2P38fC9nLuxw9tw2q8uj7KyNsSGw39wY&#10;YmGpg8WVTlbWuuV+O8tyu7TWxcp6D/MLLfK4iotXzrEtRnzlzl02T5+md7iL9IoiClrbWTt3jYfv&#10;fIeDm08obOrAUQa1k4Up2QnRAhE3LJ2cOKZ1Ur0N7ajY3L83vNdfe00sT7mUpMBOHj96RB57/Ru8&#10;Ie34cXmtYn/y2mh3M2ay3RlI9ScxQCAl0NH2CRezE6Nz8+SEmwca3j7oKpHW3oWT9m4SxwLQcfPD&#10;wMETawd3HFw8xYS88PAPxkdsK0xA5u3tj7uHD14+AXj6BuDi44eZgzNmPsEYB4qZhiRiFBGHaVQM&#10;ZpIolOvUmojdGMlzRgLYkuow3nrZxFvPy3j1uI73nrTwwaN6Xj3pIyYrUl4bjkFwlFhiNCeV29Bw&#10;HEMVQwwjJjERZ7E9y9ivmlVcutymqrdXmknSMZPPtYqMwCYsHFNnd7Q0taRgvMaRY/8Rjde+geYb&#10;Gmgc0RIL1hILPqGeauyNI8dl+b2hLhRKETkm95Xb41I0lFsNsVyN/yR//6dvYK17kryIMFIV6Dk6&#10;YOnsgVlQtHxuPNpis5oC2ZMCQW2/0K8mCpV4ry23BmJ2hgI/HWXmGGkmadlcfPUMlSTG+moB/qMn&#10;tF19FzvVHQwWPsBy6j79p87LeNji3Jkdpnt7GGj+d9eldXN2fpmYoBxEOMf41Drr2xsSdUYFfPPq&#10;Mwo25+eZHRvm9OICLx7fYU2ij2qglOG+PDXsJgRkyiwoC2IQizN1Uulr5H4Vc6MVLE21cPH8Mgd7&#10;k+xJpz7Y7OXJpRXunVvixsUt6urrCEjOw3LlOzL4f8fJw99zbOxtNFsuotN6iEvlDNlFDXjl9xK/&#10;/IKWuz9i7vJjVrZ2OHPzEQ0T2wTmtZM2cY7U0R18pFLFNkzgsv9DjgjsTM7/GtvNzzg5+Bid3ns4&#10;9V7h9Me/YurNL0i++gX+1/5A5O57rNx8zsWbd7j64CXTi7sM909R2zGPf4EKbY8cbD2zSElsICGu&#10;kHCpiuHKjA2pVQTn9OFatUTKxgtiFu7jM3hDTO8FEzt7LM51sL3Qxp4M8qtnlthbGmNLTOhwd4zD&#10;M1MUC5w0zymR9k+8Lt/zxOTb6PffwqdjTgCVRHNLFJMCm6nZSoZHJVYOKKDKk0hYI1GxhT6x5YGR&#10;Mpo708SMitjf3+b6tVucVQNP2fs8RlFNNvk1KRQ2plHZFoNqOovFjWqGJnMEVEm0D8RQ3+FPfXuU&#10;2Gc3fYN5Yl4eVNV50dDsS09vCPMTyql/+YwMZ1BfF6yexHVoZFBgd4nhyR0a29soq0ykoDCA7AxP&#10;EmJtaWpMFOuUSCtwbqnPoL8jl/GBIro6kunsSKG1NY0OAXlrWwaVldFiLhE0NykTuxYwszDK0zff&#10;5uYT5VKM73Bw5SkTs2sML6wxur7DzUdv8ejJe5zZv0BLeyuFZQX4SMxUrqBvZWUj5qahnm9OsbrX&#10;j8lg1DyKk5MtSckxNDQImAfEVJemGBsdlFjdRkpyEp7uAjCNE19FXTE+M10NvM018LTUxcbYCHsZ&#10;hEYCE0cBQnB6Brrefmh6+2IYEIS2gxt6EkkV4On7h2HgHYSttODYRHwjogiQOBcUEktsbDJBYl2B&#10;8j4B0gIjovEKCpVi6oqVxD6TQAGdRDwTBT6xCViK6Sgb803CE9TR1sjdk7zyCB7cb+D+9VzuXS7h&#10;yfV6Xt6s4u3nw0RmRWEYHCZ2J9AIERsNCcAgJFwgloh9ah62OcXY5SuHjORiGqOYVBIWsSmYR8vn&#10;iTmZRkZjKmZpEiLgdPYR4OkI8L7B0ROvoSFwOyHAO35Ek2NvSOw/KvePSRPQHX1DlrEUkGNKgRFj&#10;PiKwO6oAUHlMeV7WgfrKd6//RwzkvsHR42geFWM0FzkR2DnGJQnYAtHw9+ek3OpIMdCV5Wcsy0Rf&#10;Ir5BoHJ93li5Hy33Y8mX5PKHf/yNX//hl9x48ZQ//ff/wd//9//hyee/I2X3BXHLV9m4dIlLl/e4&#10;dP26mPAlaftfA8/fP/BlRGSUVPRpiSG7ArwtxiWmTI6N0tPYxPKYipnBHi5srfH2I6m4i+OMDSrH&#10;6GWL4SmHowjwphpZmZdqPdcpg7OV9u5qGSCtLM2PsLsxz9xYD5tzg+yuzbC3vsLO6iLryyvqiQoG&#10;V/ax3fmxxLs/oH3utxydeMlrAjwtaXHdm+xu7uIdISaY3MvMvZ+yfeURp7Y2OX/mMltnn7Jw6hGr&#10;B8/lR77NzqVnDBy+hcPOZxwV4OlKTDZZ/wGaA0/EGG/j239VFPhNGkcv4dp2G6eLf8R35yPWr73g&#10;wi2JtvffZHpSBlfHILVtc2J3/Zx0zcPBO13MZpzh5g6JBg10t3fS1zok0XSK2Npp1p9/zsiFh6gu&#10;PeXsq0+Y3diS5dHP+kwDq3PNXDm7yO6qio35Lk6tD3GwO0716ctonv+c/3BZgCe/W3P8Q4wleof1&#10;r9PZV0ZdYwTtPSl09mcwPlcicMlnYr6C+dU21tYGxb7KxcQUIysXM6sTQz3Nw0f3OX94nTkBXu+I&#10;ivzaXFIEKPkdSRQ0B1HXHkTfmEBnMJ6+0TQ1ALtViRIxM1hdGRarLJRomUxjq3KhpCD5/Ej1dF/9&#10;A2L4K1VicomU1UfRNTPE0NZV+mZ2qGmrJ78ikvwSb5LT7QiLNKK4NIilpR6J0sq03BJb68JluUoq&#10;UOWqJ6Boa5cY2xZGRZUXBQVO5OY5U1MdSnFJoFhoGXfvXmVvf5/VtTMsLJ6ivrmbyrpO+d7jXL31&#10;gLu3nnB2fZ7ehnRqi2Px9/XBXKLhcbESTYlfGseUwXYUYzNT8vLyWFhYZHBgkKmpabq7utX3ldvp&#10;yWlmZmbFjHdk/Tbh4GD71eB84xtovP6fOHFMbiUKm4vxWAT6UVVTQkVRAYYCSO2AAE76eKItwDLw&#10;8BdbEUuLiMRUBrCVwM4hPhm7+EQcE1Kwj0rAPjwGp6hYXARmbgnJuCemiHHJ49Fx2EQmYyVws4xK&#10;lf9NEfuS94hRoKccMxgu0TZSgOotyzmch/dqeXw9h4dXy7l/pYoXt6p5dKeLqIwQNYCVi39rhkag&#10;ERaGuXyma1IulsmF6MdmYZqQiUWcGJ40M4mIZlFJAtQ4jJX4HCqgiwyS3xGChYMHmifEjAV2b5w4&#10;xhEB3DEpIkcEfOom998QmB0RG1Ygd1Qgp4ab3CrAU+4rt0pTpvt//ejrvCHL9NhRpaAc5bU3jqFt&#10;YIqF2LKenw8aAcosMwHo+QZj6C2/Q8zOVDlzRZabkcDe0FeMzzcKT4nie2L9b337m/zjf/0v/tv/&#10;+f/x3/6//4d/+fs/+Jd/+Z8cvvNDmtcPOXfjroyDC1y4fpsbN+5w7/r1r4G3sbP1cmFlif1zZyVa&#10;CIz2diVerLKyusrYyBjDA8MCph0uX7zE6VN76k4yPT0s0bZLoouyHWhG/h5ianKIvb1NFleXGJuZ&#10;kJg1KvAbYktAWV9bLZGnVwaOSmC6yOjUPMND89L5u0ir7cJk63M0zv0J3QOJdhNP+Y/t19BsvkLx&#10;yB6PrhwSEJZIULGKiRvfp25sE2eJCB6+ifil90qny0fLRCpqUhNxZYPEqs5isfsD3jj8DScOf8nJ&#10;te9xrP8xWp33sardx8ZPVr5dItopM9hf+x3uO++ze+d9rj5UtuO9zcToHAMd7VR1TmKV0CsduhAH&#10;j2wi4uuJi60hPq6S2JQ6UtPaKG9ZI7vvFFsPf8DK1feZvv4+K/c/YHzjLHNzSwI4gaEUiH0pIgdn&#10;lFloVtlcWZCiMUPN7n10zv2c/3jxz2J4v0Fj6iNMhh+SMHbA7s4GG2vDTM10MC+xeHNLYuGOsk1s&#10;UMxG4vGpeZYW+pmZb2NqoZX+sSbuP73Fi7dece36XWYXVhkcH6emvY7c2jRyG2MpqA+jQ+A5s1RL&#10;Q1si9a3xdA9mMzkv62a0htXtUfmfUiYErvNL+WKSyQwOxtI3HMPgSCK9PTH09EdT3hpF81QP3ZtX&#10;6JndoqKlmtzyMLKL3Smu8iWvzFPu+zI900VTSxbZBW5irH40tAdSVuNDSYUPVbVBlFf7CshC1feL&#10;Sv2prIomLcOVwmIvKksj6GgqpLa8gNSUOIbHhkhJSCMxLoXhiRmuSJw9f2GfiFh3PANdsbC15pim&#10;BkdOHBcjEdjJ/YiYaBaWl2lsaKO2ppnWli4a6ltpa+0RU21lsH9EoDdAV1ePmF4HI9JX989sU1KS&#10;i74Y3rEj/0k94DUk5hpZ2+IeEUJxYjwLlVWkiSBYeflKFPXFW+BWOTRO5dgIpSPjlE/MUzo2S8nI&#10;DIXKHG4D4+T2j5LWO0Ryz6C6JXb2EdvaRURjGyG1zXiWVOFWWI57cSUexRW4FZXhUlCCY26+tEys&#10;JVW4SAyt70jn1fN6Hl5J4+mNcp7fKuXVnTKeP+wlNtMfAz9vTgZGoBsWjW5QGK7JGeqp4s1jczAU&#10;YzSOixHYCYyTs9Ux1lyAZ6lcOlEs0FDZ2SPAthLg6Rsbo6XMU6gh8BJTU4zuDeVsEVm2SntNTPgN&#10;5fQ4eUxbV0d9QLUy4ev/tbzXX3/9KxD+W1NsT7k9Ivb8fx97Q0MDYxdnjKVw6EqkPRkUj05ADHrK&#10;6XzKNS/EVA0Cg2V8+4g5+6IvBl3RPsCHb73DoGqCj7/3U/7H/+d/87//1//mt7/6kl/96At++cVv&#10;2T59jkuXbnDx3BWxvOtcuXaTuzfvfQ28xcXpl7s7axKFdtWa39fbLlVPYKWcKjU7x8rGJtPzC2Jt&#10;PXT1DdA/PIJqbFyq5IAMCOX1vRJdxpiYGGdtdZlzeysS2+aZGesUeHSyd2pJomspbR0N0qmGGRga&#10;ElPoZViq9di4itrRWUzEyDQl0hqc/QKN8Ud8o/UKem1XqJ3Y5c1Lu0SHhBCWXELLzD69q/ukVzZi&#10;6xstK6wa44R23jAL47hlFB7J///2/sMrq21N90XPPVVrrRnMKCqKgFkx5ywiIkgUlSBBRBGQKCog&#10;Oeecc0YQFUHCJ4go5pyzYNaZVtWu2mfvE3bVXs953sH81nTddv+Du2ntbX2EPuI3+q8/T+99DPbD&#10;JLoWU3IJvLI3hCiBl3oL3we2YvQhAm9vAcbN3orhehugvTMOK2qeYlW2CgVn+lHf3oPaJhWCwyIR&#10;GEiY+YezpvXF2Nk2WLDAAvr6Jpg73wJzlmzDzBUWWLhqN1Yae8DsYDS8ErPhlVwJY567QWgDjD2j&#10;WMAjeP2pOBYchfzMUgIsD4lxKUhl3tTYNOxMbsGY4rf4p4qf8GfpsKGlnXSsmfuoRGpqLlLlNT+C&#10;Kz09C9kZVLrp6VSHaTghn5iqqUB9dRFqanJQVpmJUk6f7uhEW1cv6lirRbFCiYyOR3wKK5fYYwiJ&#10;OYTopBAkp8UgJz+FFVsk4jgfHOaFiFg/Kj1fJGaHIjzeg4rRBTFxjlRDtoiLtiO4tiM+cRcSYm0R&#10;FWUDFw8j+EUdRQgV3qGYbLj5ecD7qAM8A7bC3W8z9hxcj52uK7lfHxyi7XbxWI39fivhdWQVvIPW&#10;UWWupoo0x0F/Iz5LFvA/YkL4rcE28/kwMZuFnXbz4eK0gqrQEPtcTWBmthZHjvlCXMjqtRvgz+en&#10;+sRpFNcfx4qtWzCZ1vK7UaMV0EnI/9Ldus2UcA4kcL0It/04fOgIvL184L7PHQc9D8LX25fP7VHa&#10;6kBWxh7Ys2cv9u51gw8tbnRMJK2vG8aO1cAPw/6ZKu9PGKYxFouptFzMzFAbEobTeUW0wpaYQhtt&#10;62iFxw9UePWyG69f9ePNq2uMq0q8enkZrxmvXl7B0+e38PjZXTx5cZ9xD4+fy/Q9PHp5D1efXcPl&#10;51dx49VdXGdcfXEXl5/eQe/j2+i4fx1nr1xGc3s7vAPsUFF9ALUVjjhR7YFTjZ44fZzp6XAYWK/F&#10;jE0bMI3KcaaZBRWcIWbxHKdv24XJ2xwwyWwHdC0IO3NLzLfZjRmcn057O810O6ZutYLuFitob7SG&#10;NpXW9wT+Dz+KWh6mKL0f/zIC3/1AZcf7+wMrk+kzZ8LY1AQ7bHfxNwymOvZhxeHP+7gHpqamWLJk&#10;iQJANeD+TNv7LeyUZdyXxtTp0Fi8GiOWrcGo5atpbddi1Cqq2hWrMWvZAqxepY9NmxZhs/FqOFgb&#10;I8jFHqUyLC02CReu3sHdu4/xL7/9hjdPHkF1/ATOtatQVl5JcSZjFSsJPkKvth4nGk7+AbxTlVmq&#10;Cy1VaKvNQ2l6OEpSw1CYdEyZLkgJUSL+mCfCAlxQmRvDiEVJOgtxguSLYP5o1OaloZwWI/lYAFry&#10;I9CceQgn84NxsjAUbTXxaCylFSmNQkbCUUSHeCMjMQjHS/NQX56O1Ipy6BXeoZ19jQklTzEyrAXf&#10;+9YrPaq+ifl42FqCivijCDzgikNBR3CU8D0YHk1FZ4bR8zdB29AFExZTms/aAL3Fxljnk45pObfx&#10;nQxkLn2F0ck38MPhMxjj3wxtlyz8oLUcw8fMhs5ye8x1jIZRUDYqzvSgvuUsGhralI6bIwS5Y2A8&#10;Jhp4Ys4yK9bsW7F7w2K4mS7F4X0b4S3jxVwNEbR/C+3qfnR1+aGiIwuLA8ox0+84dIw8sGS1FSws&#10;7ahyw1GYW4akpDREhEfhGEF/hMrCLLoeI4sH8L9X/oq/SPtlRB90Qk5T4VVTaaVSjUXA52gkbWUw&#10;YuMSkZacgpqyUly90I2Lbc243NGEu/2tuNTdpHyB5dSZVkYna7U6xMUnIjQiCr6BRxDMyulIaChB&#10;FscKLA3RcenK4N2UzBwkpGYgNStHabctqSpAWlY80rNjkZ4Ty4ouGjkFSawI46lMI5CXGYYs2vHQ&#10;aH+EpSRSxVYiJD6PljgIiZmhiEvxweFjLghL8MBeX2vEp4fhUIh8VMGcwDOGw/5VcDxAG7t/DTwJ&#10;RXePlfAN2DAUfhtpgxexsMyEoyOVqM9WHKB1Pui5DdbbN2K/116s3rwWVnZmKKlMwYmTJXyYK7CO&#10;tmeshiaVCAuoqAgqjFWrVuEQK+H97vvh6roH/n7e8PH2hMeBfdi31wUuzg5w3ePI1JnKzwOOu12V&#10;MNtmhT0u+wi+/Yji7+Tr4YFRw77HiB9YWIf9iPWmxogNCcLXZ6/wH//t/0F0QipmLlsIG3MdXKza&#10;jv5yI5wvMUZvqQnOF2/ltIQJLpRuw8UKC/RX2eByzS5crbPDtXp7JW427sbNJkdca9yJh+178KRr&#10;H56q3PH8nBde9njjea8fHl9gen4/rrQEUuEuxpw1yzFv01os3LwaS7euwvptq7Bh23pM0p+L0VNn&#10;YcLMuUonyDQDI5SfOYG++1fQc+cyzt/rR9+dC7hw7zK671yB6kY/Oq71ofVyD85c6sbpCypCtRPb&#10;d1lj+PDvMVrGCw4b+q9zw34YReD9gMXLl8GHYIuOj1OavhTY+fkiICAABw4cUARQIO99dHQ0PD09&#10;YW5urnzmX638JNTg+54Kcfj48dCQ9lCqypHLl2LSwnkwMlyPpAM2OBvphMfp+/CuLBSqWJYB223w&#10;s9iE5bP1sW+fF+7efoAHV2/hYlcnBh7fw9njjUjIKEJyQSUKKo6joLQalYRdRWUVKsor/gBeX12S&#10;6kJ1Is5XxqFdAJUfgnOl0bhYl4Deqki0FRxBa14gukq4vDxMWdZeFIKmDD+05AahLskPwbuNGaaI&#10;crNBY7I/mtN9uc1hXKiJwp3WdNxtz8Tt9gxcb8vHnY5S3FcV42FHFe6cK8MJWrFZhVegUf4c44sf&#10;Y1QorR5hp+tbDv/UUtxsrUZexCFkxdHOleYgPi8XIWlZ2LH/AHRZM+iuNsQW2oGgqETs8z0Gu6Qa&#10;TMu/gb9QLY4sG8CYlJsYdkSA14gpzqn4s6Y+hv+giXHjZ0J3/kasMrNDc2snWs+24+Tx04gTy02V&#10;53QkDVqbDmLhYkPsXTsbvstH4tDGMYi0n4Bgmx9wjBG3ezjas6biQuMi1DV5YUNQERYfPQXdjS6Y&#10;Pm0hgg77oqq2EKUFJYiNjsQhWuWDHlQdLi6wTqiDBqH8T5W/4H8v+YBhkZcxPbwVW2nJg4Ii+dBE&#10;0M7GICk+HOmJYUiLCcSJinRc7azB7bPluN1ahGfdVbjZVoxTlenobD2Bzs5OVFbVsAaMUZoUAoOP&#10;0sImEFJRSKZSl3+EcpR2IDg0mgowmVBMREpaIRJZaxaVFCE9kzCkDU/LTMTJ07UoKU2nfY5HaX4i&#10;CrPjkZEagZR0wjA3G2kFVSitakZNXR3q6otxtu04lcZxnOloQU1zNRo5XUblmVOUitziZBRTiaYS&#10;pIdD5MOsTjw3exwJs6Md34XAY7YIj90H/0B7wskGMVHyAQkHRIY7wtJqLZz2OmCtwVLstl+HilwP&#10;FGd44WigF2bIkBAqkRE/SiP6D5gzZw7dSaxS2ERt7HPbCy8PN7g42sJupxVsrLZh13Zz2O2wxE4b&#10;K1hZbmfYYNeu3TCiXd5hYw8/38Nw2+OOzJQ0mBlv4rPyZ/wzVd7ClctwwNkJdamZeNhzmVANw0Kq&#10;zsBAKzy/HINnl0Lw4lIo3lyOwIu+EDw7H4SnPUfx+NxhPOo6xGfeB3e7PHGn8wBudbjjVrs7brTt&#10;w/VWV9xpccSDNmfcb3XE3RY73Dm9C3fO7GTswL0WEzw6aYCzhRYEji4t3xoMo/0ctWYzxq6kLV1h&#10;CN0Vm6AlHzSYoEc7Pxo/ak7EGpON6DmbgLudAXii8uazcggvukMIzwiCNBovLsTg1cVYvL4UjzeM&#10;gcuJeHohFzYblmLcX2QoisBOPsE/AhMm62CbhTmCQo/hWEQ4vPgcHzoq765H4zAhJw4vIiICoaxY&#10;j9L5HT58GF5U18eOHWMF5oiZVIQCPbXSk/S7H7/H9xojMXHxQlrXNZixZh3cd2zCrXh7fEp3wl/T&#10;HfAf6dYYiN4N54WLsEZvJhbOmIWlsxbCYsNmlETFIpPnsc96K1Rnq9DZUY/YjFwU1zajsbWLbu0k&#10;us/3ovH4cVRWfwO8m/WxqiuEmER/RTj6K8Nxoz4O1+picKsxHn0VobhUFYZLlWG4Xh/NGioKvRUh&#10;OJnphTO5h9BdFom+qiTcPlmAxx3VeNRdwx+3HPc7S3CvsxD3O/L5g3NdF9P2XNw/nYHHLSl4Qfg9&#10;as9Bc0sNFpRcxsTq5xhb9BgLiu5gU/4VWOZdwrGKdnjsdYbl5o2oKs9BQXEWCqkI88sqUFRRidyi&#10;UiRnF6O8/gRONJ0izZvgX9kNndyrVHevMbpkEBrJNzHicAvG+jdAxyUJ302Yg4mTp8DT5yAyCM+o&#10;+AQ0n2rBieaTqKqoRmJ0HK1oGFyD06G10QuLl5hg35r5OLBwHDw36MPfeiGOWM5FkLU+ouwXojl1&#10;O86U7kZdVSI2HanAiuATWGrDwqg7FXGhASgrzIA3bZPR+vUw3rAB5pu3ItDTC+757ZhQ9IR29hP+&#10;ifZ7VFQ35oVVwT25FD2Nteg9noeehmxcOpGLG2eKcKetkCqgGC96yvGhvwaf+6vx6WIFnquK0NvE&#10;fKoTVJrtKCgpJ/CilZ7IsmLa3YJUWupYZCVTYSdGoIBKPCc1DoUZKUiPi0V2UhJS4qnU5S2amCBE&#10;BXmilIpNdSIDdy6U4nZvCaMC/R1lqC2OQXbKMdRV5iM5IRoJMQko5j2sLMrGmaZ6NNNO11Q3oLSy&#10;Etk5/K2KCphmIzef7qGsHEX8vVJYWcUkJSMuNQlJWYmITY/mb5iA9Hxa9iJukyefzUpESX4U4qP8&#10;CC9XpGdlY6e9Hef34dLpYOTG2cLDg7Zs3lzlXVUZTzdi2HDY29rBm/f2kH8A/Hx84eHuDldHB9hu&#10;t4ST7U7+tpHoaDmF810daDvdjOTkeCpIK5iYbKUasYS9vRMOBQTBh1bX46APK77DhOoUqps/Ycpk&#10;bdiZWMDd0Ag3mppwvOE0lmyUrwwdUz5c2tzWgtbOs2hXnUX3hXPovdSD/qt9uHq9H9dvXcWtu5fw&#10;4NEVPHl+E09f3MLzV3fw8vU9vBm4r3zv7/3gLcYNfHp/E5/fX8fH91fx4d1lfP10Fb99uIxGuqGZ&#10;yxZhDBXeiA1rMWbdZmiupKVnaK/egkms+MdRLY2Yoo1Za9bA4eBuXGgPxeXjlrh5fBNuHN+CGw1m&#10;uFVnglvVRrhZvRk3qwxxo5LrGNcrN+NstjXW6Gpg3J9HsRKR/zvyZ0zRm4KYxDhWlsnYS9XsvNdV&#10;UXYCvpBw+aqQL/a6uSmVjCg9gV5cXJxS8ezfLyrbVVF9YnOlbU8NPOlU+m7UKOhvNsCiVfORfsAM&#10;d5L24owrlf/8ccjZqo9/SdiJEquFmKkzC7NnL8L8GfOgrzsLi7QnY/mYUVgzZjQWaGvC09sJLe20&#10;rs1iX2tRW1uFsspS1FZXoqKshM9j6R/Au9OUonpwKhP3T2bgwWnWXi1ZeHAqA3c5f4/TEne5XOJe&#10;C/OdycaD1hw87ypmYSvFk/Yi5s3G7RNZeHimkLVVNu5x/cP2QubLU+LRmTw8PcsCeyYXj7n987Z0&#10;vG4twNPOIp5oMxZV3MLEyifQKHqGVVXPYF97HwcaHsKvshcLDa3g5n8M2bXHEZ2TD5vde7Bg0Uos&#10;X7Ee6zZZYpOFG0ztD8LIxB6bTBxhElkHrfy7+EvpAEaXvsU4BXinoRlQDx3nOHw/YRaWL1uJ6ooS&#10;JESG4ACVwOlTHTjeTFhU1uPwkVAEHz4KZ/84aK09gBXrnBHq5gNPU3OEevorg7KDnfchzM0bcb6h&#10;aG/oQO+F62g4ex0rghox93A9NJaaYd4cfdQU5cCfVtx41WoYrlqGLWtWwGjVSmxdtRyr3aMxjlb+&#10;u4pXGFN0G5uyVQisOoPEghzcOM17SuDcP0ll3JjG6XTcbkrFnSZON2cM3c8zOXjM3+lBSx6BV4jW&#10;EzVoaWunoipHRFQEQZSI/vZq3Gorx+OzlXjWWUtVXYPrJ4tw7UQ+rjL6ajNwuTEH109n49rpNFyo&#10;S8TtU3n8TYvx5Cx/t9Y0PO/MpDLIZ4VVRFVJhX62BA/PVeEit/ckhI7QKuZRhZ5toKpjJSSfeKqs&#10;LkZuDtVhgfxDqGxkZ6YhLycDhflZKCUEKwsraM/LUcffIJ/Qy0qNRUZyDIpyM5CfnYqY0EOEaDpO&#10;N1YRkrlUlZnIzsvHKVa4N9oOwtduPpWYCxatXIRRI4ZhONXdkvkLqM6jEUDQhYccg6/nQexxdILD&#10;9h2IPBqM/u4enKqrRwCB6Gq/G4E+3qipLUXfxXOIjDwGS0tz7NixkwrTH8FB4djn7oGoiKPw9HDE&#10;9z/+iRZvBHbyGTDRn4fKeDqivivwDoqA7tzVmL9+B9bs2I8NNs5w8g6C26EI7D8SBVf/UGV+/+FI&#10;7AkMhh33bXfQD/Y+AXDwPQRH/8NwPnQEjr5+XH4Q9ge94eDjg12Eh7XbfpjTXm9jZemw3xObjG0w&#10;belGjF+5CuPWrocmATdx5QZMWrUZWmu2YOxaGXi8BhOWLsS0jRsRUZSHz18f45dPl/DLhwv46X0f&#10;vr7txc8DHfjldQu+Pm/G56cnlPj0tAmfn53E6ZJQaI3+E/78wwj887BRmLdgJrKz4xATcwy77G3h&#10;QsXs4X0Qrvv3wXrnDhhvM2W5M8YWY2Ol7c7Kykq5h05OTvCj9Q2W9vrDgcq8OysfaW4YGrYig7x/&#10;IFS/h7PZYrRH2eJJxC7Eb5RP0A/HFI3xWEn1d97LBIGLdDBbZzH05fU2nSmYO3Y8Zo4cgZlUnnMn&#10;z8UKS3cs3BeBQzWdaOrsQgN/4wqCrqC8GJUVpagpL0FJReE3Cq8pTXWHBetKfSKu8IG/0ZiCa8eT&#10;cZ3pDRaw2yfTCa3cIXCdpSo7W8ACR6CdJuBYUO6z0N1rTmNhTOF8BqGWhidtGXjWns3IwbOzhGNb&#10;Hl50FOFxZymeEoQvOwswINOqMhxXqTC14I7SYzmq4CnmFNyHVc1d2JVfhUH8KSw8mIcNgWXYFFYC&#10;u/hi7AmIwrKVZhijvRIzCCODvXFYsjsEetvcMdX2KJakn8cIgvMv5W8xsvg1xiZeprqrw2TfKkx1&#10;SsCwSXOxe7stsqnsnK2tYG++HS2nzqHhRBfyqRADj4QjiHbFwT0CU5a7YsZiR2zZsg9GmxxguMUZ&#10;G405b2iHzZtsscXCCy7hVXBIOQPL2NPQPXwCswLrMWaxOdasWo8U2tJthuuxYclCLJqhh1VUJBab&#10;NsHBfBuWWzhiYooKY6pfYmruRTgVtqKCUry+rhB32/OVSuE5gfOU8bAllco4lZVOiqKSBUjP+Ju8&#10;YGX0tLUQ7dV5iIyIQnBMFuJTC2mfo1GaHYUrUvmcycDTFgZ/r0f8vR6ycpO4LwrueCauVqbiYnkM&#10;eviwX66Kx836VNxrTMet2nhcr4rAjdoY5k/HPT4HN44Tus2Z6K+JQ12CJ4xWzMOGpfPhbr8d5Zkp&#10;KEqJR1p0EM42leJ4SQaayzPRfrwIbfU5aKnJRPepEqga8tGczfOL8UV++D5khTjhREEIrrICPN+c&#10;g64TOaxEMtB7uhAXWsvQXJOFiuIknK7NxKXmY3jQ4YnEQ+uxz9kSM2bNwEj5x0C0S5sMNsKNSsON&#10;FVjI0cPY5+oCBzvaZv9DeHLvPkIDqDJoiXQ0xmIUFcbwv/wJWuM14Ovtjru3r+NYyGHsoNpzdnJE&#10;SEgojhw5CjdXR0QSvvozdTHih7/AdKsJzFeuwLHt1vh4/wEt4xksJlyWWO7CTBNT7ONxG6kge69Q&#10;zb14ivvPHuPyreu4fPsmLt66hbYLvWju7EBzVyfTdpw614XWCz1o6j6L8lONqD51EjUnTyOzuAIh&#10;calYuGkbJi3fhOnLV2P6gsW00JsxZfVqTFizGuPXyD+3MWBsxkQCT4PTGqvWQIsVqh6ttmNQCNwC&#10;jyj/T9c3LAF+kSkIjEnFkZgkhMQmIiIhFdHJaYhJy0BCVg6y84vgvseZFcif8APV04/jx+JYqD8S&#10;ooLh4GiPPby3zgfcYb5rJyuH7dhitBUbtxpj2aYNWLZ6DdbxPmzcaACjzUbYyrA2N8cuW1u47T9A&#10;lbcfTo57mO6DzhQdfPfnf8bwH/8CqyUTcT/RDj9neSNqrT4WaQzHKE1NDB85DloEY+Sq6Qiap4uF&#10;Exdiji6vX0sTG6jqllPVzxs2DHOWbsLiQ2UY4duI2YmdOFLShLrjZ1BJG1tSV4m6uhrU1VSipr7y&#10;D+DdPpmmukVgXTueRMClKICTEEV3RxSEqLW23L+rPZl/cCaTtT8L0dlsPG7LpBrI+od4KrDrIOwY&#10;f58WS0tV+JjTD1oz8awlDa9peStbWrEo9xa0it9gXNFLTCx+jrmF9zAj9DiGHyzDnw82Y1zAaUyL&#10;aMVUt0RY+ibAcG8ERm8PgaZLNpYfacSW1A6Yl1/GipJr0C66j+ElA/iu9D1GFb/AgtQ2OOfU4FBp&#10;C4wOUrXNmI/UmFgEsMbZssEAZsZmBF4HGpvaUF5xXJHffgHHYLbTF9rzdkBj1g6MnmENjdk2GDVn&#10;B0bq78CYedYYq2+J4StcoOVRglGBzRh75DTGBLZgqk85Rs/fwpotCEcO+1BNLsAsPT3M1NbDjEnT&#10;YM/CkZ6QBGsLcyx2jcGsI8exPrQUQbmVaD3ZiM7qHLzozMdAO+9PWyredGSyghi6hw/bsqjOktFT&#10;GolzWX64V3UMjxqToCIUMjKzkFbcQKtYiLSEONTmRlKN5VCRJ/M3ScOjlhTecwLzZCxuH4/AFcLs&#10;XH4YMg7YIcLJBLlBjjiVGYiuwmBcI+TuHI8bilN8NprTcZ1xg6C8zmejsyQcZXHuCDvsgt27TGC0&#10;ejG2G66D7abVCHDYhstN+XjSWYk3F2oI6Hx0FYegJTsQ3aUxyAqwg+c2ffhvX4IjO1cg0mUjn6cc&#10;vO2rxkBvOd70ltI5FOBJVwGed5fgNe30U1UxBpm+UmWjo9wD+bF28Nu3AwtnzcKo4SMxTmM0fHy9&#10;YLub9tVe/ocy1Z3rbrjxN75//y4ig45i7I/DMGnEKIynUhsx/HsMG/EjNGiptDTHw8LUBPfu3sQB&#10;d1faYkvuywMBQYex29kJ8ZHhcNtpidF/+WfMnrcAga7OiFu3Ehdc3ZG52xEOVD1zNhlDc+Fy7Dng&#10;hcqyUvSounDz2lVcu3KZ0Y/z3efQ13MeqrYOnO9UoY9qs1d1DhfO9eD8uW6qzPPoam9DV2srus+0&#10;o6GsDtkp2dhoYA59ea9Udw60p+hiwcrlmGtgAJ21hpi0hspuPdN1htBk5SoAlOlxK9djlvE2WPn4&#10;Y7rhFuhtMsI88x3Q27wNkzea0LUYQo9qcNrqTZi6ZhOt8HporViHyTx/Lfmay8gfMWrMcGy22oCS&#10;wmT47veBndtBuHv6wJTqzWTnLqpNUxhsNILVDlv40damFhYgp4AVLcuVm5Mztm7cAKONa5Wmgq1m&#10;VrCxdYHLHv4+Ox3h4uiMMcN/xBLdMbiT7oR2p3VwnDoZS8ZPwLSxE6AxYiyG/0DwffdPiDRZgjr7&#10;jViqOQ7a43VhNG0SDkydBJuxP8CQsWjLVsw7WoVhRzsxKfU8vEpPo6m+FY0nqPLqynCisQHHZfBx&#10;fd03Cu8EFR4fZAGcgE8gd/MEa3KxtVwm8JPlMi3ge8wHWAqegE1gJ+CTVA02dfq8M1dJ1eueduQq&#10;D//jtmRa4Gg8O5OEgTOpaK3Nh0fOKewsugb9vJuYUPwMU/IfQvNgJSb7lGFKMFVT6CmsiGyFwZEq&#10;+GS3wja5HsvTTmNBWjdWJ/Rgflgz5sSdgX7+NegUPsTogucYWfQOE3MewSy1GWFp2Wg800m7EIJJ&#10;02chKiQYzjY2WL14KUyMTNHSQjlMS1ta2YCAIwHwY+24ZYc7xs40wZg51hg9ezs05u7CGH0HjJnv&#10;AM0Fu6CzzBYzTP0xy6MQk/wbMOVoM7SPnsR8/1KMm78ZHnz4nV1ssXiRPubOmA4DGak/ZQY8XT1Q&#10;XVKOA3v3YOlyQ+jO3oitlrtRkJKIW2fqcPV4Pm7UUWlRbV+ujENPcQzO5kTgdGYUisN8kBnojpzD&#10;bmhJO4L7Tem4SdVVmxmK1uYanKFqyKVlTEuKRnFKOGqSg9CeF4Wz2cfQyn3UJgRyewek+m1HbvBu&#10;1Cb5oLUgEleOi5JP4++czoovBX1VieirTEJvRSJaC8NxMj8EJ3KD0FYSifbyaJwpDkd1mr/yimBS&#10;2AGkhx3Eifx4tBYloLM0FleoEO+eHnID/XVxaM31R1X0XuQE2iLa3RKh7juRcng/Mo8e4Hl4oSk1&#10;Ah0FyegjuO+1leJRRxmfl3K8VlXiBdXs45ahppAnrGB7qoJwnaq3qSgWmxbNhSat0QztCXCWjond&#10;9vD03A9/3wNwcranainA1f6LmDt1Kkb/MIxK8AdM0NHBtMWLMXmePjS0JmIEFYN8xqmc9uc4bbm9&#10;7Xba2gPwD/SnOtkHb6oaL+fdLIjDMHbiZHi770OIyRYU2dDO79gB0922mGlICK1ZiYNHj6Ch8Tgu&#10;9vfj0uXLSty5dw/XbtzAlevX0aHqRvf5i1D1XFR61Ftae9De0Yf29vPoaOtG28kOtDa2obasAUX5&#10;ZTAz24mFizfw3Mdi4igNzKFDWECYzFi7EbqEm/Z6Kr6NWzCZqYSOgTHGLl+LxTY7scGV7sR0G/RM&#10;TKBDQE3eYooJhlsx2dAUusoXZYwxZZ0xJq7fAq11W+hmqBZ5feNH/4jJ2uPhG+BG9euCHdY7sf9g&#10;APYf8KZttYShhQVWEmRxiXSAF6/j1PGTSExNRUJCAk4SLnevXlFs5HYr2t0thjDeakbgOcOd+9i7&#10;3wv73dyxbMEChO7YiAtBtvCmS5gxkjZ1wjRM1ZyGSWO0MXnYj5j+p/8P4jZOxYtj5ji8dDJWaI6C&#10;22J9ZK5bCP+ZmphHOzxtw1YYhFVhUrQKuunncKjiNBpqT/I3qENlfQVOnWhC0/FGqryaP4B3rTFZ&#10;UXgCNoGcxPXGZAVyovgu1cTywY/E1YZEBXpKGx5tkoDuAVXavVMpSipgE8B9q/IkJN/QvKzLw/P2&#10;ZCq8GM4n48XJODxkIbvYXE770gT3rBoszLyAubn3MYfKza2oBynXPsKm7jGcGwfg1fQGh5uf4OjJ&#10;h/A79QQuJRdhl9+N+XEdmBjfj8lZDzE9+x50ozowO6QJK4Ib4BxWiaTkKqRl1MLEZj/t8GpEBh+B&#10;pbER5kybjm0m5mg7243Gk+0oLK9FUNhhZaiFjas3ZqywwAR9M0yca4lJVHsT59pi4rydmDLfCuu2&#10;umGrYzAW2YZB3ykR81wSMWt3NB+2AEybsRQRtFIuu6ywYtE8LJo7B6bGJjCkJUmKS0bb6RYc8fWB&#10;4fKl2GNnBztLS3jssoartCPRDlisWYFtKxfDaOlCbF68CBvmL8Ba/QVYOn0ODBavgK3JNuzbYQX/&#10;PXbIjDqMuFBfXOnvxKX+btSx0GZmpCEk8DCcWSB99zljub4OVs2fiXW0RdvWroKDqQH8nCxx1HU7&#10;gvdaIynAE1FeHjjI87XfvA4Wq+Zjt/FKBO6xQGGkO7oqYnD1JBV/W4ESt6R5o7scTy9V43FfBR73&#10;lOOxqgQvqMhe9RQrv/XT9gI8amPakY0Xqly8PFdA5VrM5ysX/U156K3LwNmSONRnBqMw2gtxfnYI&#10;dNmGQ07yWXg7JAfsQWm0D+pTjqKFsD7Hc7h4PBmNWYdwg8/RVVa+nrYGWKwzAZuXz8OxIz4ICPBF&#10;dHQYfLzcqPAccfXmLcRHRGDs8BHK/8GdMou2SdQJrdUK2t3Zq1fhx3Ea+MuoYTC3MsMdqjz3/Xtw&#10;0GMf0720YG7Y6+QC/wP7MW7MSHw3ciRMd1pQXTogyGEndphsgoWjFTwI7pBoP0THBiMyIggRYUeQ&#10;nZmEhLgIJCVEIi4mFOnp0UhNiUR6WhxSkuORGJ+A3Kw8RIfHMqKRkZSKpMg4xIZGIjjwKA56UVGZ&#10;WSov44/6bgR0qESXLl+EJVROizZtwpx1GzFt/QbM5vOyYrsN1ts7YJ2tHeZvNcVWKlsLfx8ss7fD&#10;SmdnLKMSXbN3P9azEp7r4Iq5dm6Yb+MMfWsHTDOxwmxTa9h6B0J74iToaI+DoeFq5GbEYb87FSxV&#10;rpeXL3btcoCl2XZs5rNa3NyE7q7zsNxAK/3nYfjLn/6M4d//hSpsLFYsXoCGugrcvnsFe1x2YzOB&#10;bGpmjR2OLnD1oAhwcoXbbieUsGJynjcTM/TmYPbUOViuMx7zpkyA0dzpOLZxDg7P+BG568bhzVED&#10;PD9mg2SqvYO6mkicNxaBM0di/sQJWLrVCt6xBRQ9ZzE3rROxx9tQX9/EqEVdUw1ONTeiSVF49f+o&#10;8ARsAjiBmYRa1Ukqak8AKHkEhmJrH9KSqmF392QyHp5JV4Cnhp3MK5b3d+gJCB+dycL9k1R8Lal4&#10;2E5r1cXl0ihOm/Wyg2rxbCaOBB/CjohimCa3YqV/HsLKOlH94CMW5lzGnJxbmJV/B9PyOV3Uh8UF&#10;l2Cb1wmbiFIYUM4uzLyLxZm3sSCwEsMWmWCElj4m6S2EmdVOrFu3CtOmTYPWhEmw3rgRIT4HYbBm&#10;FabTappTcrd19KCJKq+4sh7Hjh1BSGgwTK3soDdvLXRmU/7rb8Ws+eaYOc8MM/RNMZeWde6c1Vi8&#10;fDPmrrLArFU7sGDDTiw2YI28xAAzxmkhnErAycoEKxbqY+m8ebCytIbNDjucoa1RdXTisPdBGK5d&#10;wf3Mpj0whClr3zmzlmGuvgH0Z6/BgvmrsWTJeixdtgFLl67HksWrma6hYlyORfOXwWCdAUKPBqGi&#10;OB8VpTm4d+ci7t69hNOnj6OwMB8pKWlKrRsbF0ab7oasxAA0UOmpqlPRLZ0VzYW43JhPhReDYwf2&#10;wnyDIbauXgEn800ojPdDH3/rB+eL8LqvFB8uVdJy0m6eL8FLVSHe9JTg3cVKvOrl/PlCvOzJZ+Tg&#10;NeOlioqeFvoxf29pe3xIS/34bCqfi3SlCeRFRwGedbLiU+XTstL6nsvH0/MFeHAuB7dowS8eT8fp&#10;gjAczzyKikRfpMiHZakKA12MCeTN8LU3Q5S3A7Ii9yPxiCsO77GH47YN8NyzA4H+BxF27LACPPcD&#10;brj/5Bl8WcgWz1/I320+VmzdhukGRlhi64i5FtuxwmwbjG13YcqcWVi+djUePn7Ie+UPL3duTwW+&#10;13U/9rlw2skek8cNx7gJo7B2wyJYbl6KBgJh3dxpWDxzHLKjPBXo3yaEe2rj0FVO1cyKvJdKvacm&#10;Dn0NSehpTISKaWddMs41ZCHc0w426xfCcs1CmKydB4NlM1gh6WHR1AmYrjUOmqOHYfz4EZgxYyIW&#10;z9bCmgU6fGZnw8hoCXbsMIKLkxVtojXs7E3gedBB+S+DQcEe8PFzRkTsEeSXZyM1PwVeR33gExqI&#10;oPhIhCTHwsR9D8xYubmFhMIjPAI+MfE4HJ9KBRZIFTkKmwm7lMRQRB71hYXVVrh67oW/ty+fXVuY&#10;8BmOSElFz4VLMFi0Blrfa+BHea/2xx8xcvgwxo/KQO3pM3RQ1VCG7u4u7LCwgYmpOcwJ5f1e3vD2&#10;CeD99cYBqx1YO03+H/IMbN8wC+eDzZC2Rhcpa6agf99iFC4ejqPT/hmFJjro8d6M5K2zEaI/EWmL&#10;RkJlPwP7lk3hOdnALSgVK+LasCL9LBJkhEB5Bepqa1BZW47m5uOoraxAdfU3/4j77qlMlXRQCOAe&#10;seYUyyrtdOreWLGxslydSojCE9hJSGO6AE4NPQGdWtVJyDKJh2cYYnNaMmlbMnC7NYv5slgAsvjg&#10;Z+NKazoSDu3B8YIM+vAqWNPrbzA0wxYzR8w23gc9Qy/omQVh8vZjmOaagJluSbA/lg8X/zhsdIvE&#10;Go8kpfNi7Ny1yqdrxv84AnO1p8DJ1hKrl82ErtZITJ8wFhYrViDgwD7WPOswnVZnu80unFX1opkq&#10;r7zuBMJCjuFYUBAsrHdAZ7o+9GYsxqzZqzB39mrMn0PgzN+IJQvXYYbuDKxYuhKrVhoSSoZYuZax&#10;ZgNm6elAf+JYBO13wl5Ha+aZRwk/DxsMNiE8Nh4Xr11HW2sbdlqYY+3ihZg/ay4M1xhSLVhi/rzV&#10;mLfICEsXbsLipRuwaMU6LF5GsC5dDjNzM9ay1nBxccAh3wAUZGah42QTMuMj0FxTiMrCFESH+SLw&#10;sDv8Ag4gOMQfCbHHUJQVjQf9p/H+9il8vdmAwUsNuFCbiexj3ti/3Rg2BivgarGZYPFQ2gKfdNfi&#10;7WXGpVK8vZCPz/2l+Hq5Ah96i/GupwAfLxTjfW8RPl8sx0eC8ENfGd72FmKwN5sgzGSaQ0Ay74US&#10;fLjI9GI+BrhuQIB4Lg8vu3Lx/FwWXnXnYOB8Ht5I2p2LAQLvLZe/P5+N9xfy8K6vAIN9RRjsL8ML&#10;Hu8eQdl/Ihddlem01HEoT/ZG8pHd8LHdAq9dRkjmtSdGhyAsyA++Xnuxb78bHr54icjwSOhM0YWm&#10;jh50ly7D9A2skDZtwUyDzVi0cRP0qfiXUintdHTE42dPcSzsGDz5fHjsdcNueyfs3mkHHxc7LNDR&#10;wLI542FltBB7rdcg/KAjATUFaaEu6K4Lx4uLOXjRlcxrSMdAVyqetyXg2Zk4vDibiEcno/jcx7AS&#10;iGMaj3snYtFfHoLeoiC0ZwWgozQYnRVhqIr3QGWCN6J8bDF70ghsN1mA9vpo9B2PxYWaCMIzAp1V&#10;oehh3ks1UbjSEIMHZ1kWKRzus0K5S/Fw8ySdGMva7ZYc3D2bj5utBbxfkcinUo8PsEPSsT1IDHFF&#10;RuhBeO62xEo6kAWz5mD6eG1o/vgdVtNiHvXbi8OebgSrNQ4F+eLAHheYW26H9Z49uHTrFnZZ7sCk&#10;78di9PAx+H7sOIzU0sLYSZOVd5n//N13+PP3f8aMBbNw7eZ15V34LVShlrTCvv7+VI1e2L7TGRZm&#10;eykEjDBPbyYidqxDv/cmXPM2Q5PFfHSYaKFy6Ri4T/gLwjfPRWvwLlS7b8WhRdqIWTgKH7wWoM1u&#10;Dow3rsZKnwJMT+3H6thKeB4LRkj4McRERSExJR5lFUXwO+iF4OBjfwDvDoGnhpuoN7WtVXdSqDsq&#10;BIRP+NA97SykTclTlJuATa3mRPEJ4P7ejqdYWIHaUBufTEtnxwOBYjshdzZX6bR4wZr+QWcurrfk&#10;oiDYGd25AXjalo6MsAOYT5k7S0sDelPG0Zb8iDE/jMLEsToYzRiuqYMxYydj0gRtyvApvKnr+XBu&#10;gy0VytqF07F0ti5WLpgJDz6saxbNwRzK5WmU3HbbTHDscAB22VhhzZrV2GW/Gxeu3MTZ85eRV16H&#10;sNAohIdFwWjbNuU/sRuabsN4LW1MnqSLGVNmYqYOIagzCzNnzoK+vj5BuAhz5q6C3pylmEZ46Uwc&#10;h1msmQ/YmmEfa+BNG5bD1tpKGaB5/Ewr2nrOIzQsDOuWL8O8mdMxVWcqNixfDWtDA8yV/wM7dy42&#10;LVkI0/VLYWOyFv77dqEmLxZ3e47j+eVTeNB3Gv19vbh55RKu93agqTQb7U1V6GiR9opqVFblIzsv&#10;GcWlWSgvyUZjWS5OFWXiJGv7KloqT1oy02WLsXPTWgR5OKG5ghXdhRqCsBofCLr3l6rwrreM0KGK&#10;O1+Mt1R17wm191R4ShB0b3tLub4Cny/VM2rw8SLhdimfKjAXgxcKmJYQlOX49WY1/u1+Df56uwI/&#10;Xy8jOAWSZfhAiL7tk46IAgKP2xGkbyU9l43B7nQlBgQcqnS8kZTzb85l4LUqSwHmKyrC1zzO03O5&#10;eMptZfB1uK8zvPc74LDvfvgeFIW3DzfuP0R3zwXMoJUdPn4CxlDRL9xogPlr1mKV4RYsoGIeqcHl&#10;4yfRCWzH0+fPlQG1np4e2O/iCmvzHfCkrfWyM0dt6iHcac9DR0kEdq2aiTXTtWC5ah7e9NXz+kuV&#10;cxzoySLECf7zAvRMPCf4XrMSeKlKw0tpwiH8BIRPW+Lw5HQcbjeE4vHpeDw/k4IBWv9nFA9PW9Jx&#10;oSoChxzXoyDKgeUuicCMITwTcf9ULG6fiMStmhA8bY7Gq45U7jOZ28TjJdNXHXRLdE8vmPfZyQS8&#10;5H5fnuGxWeaet2WxXPG8OjPxqjUFg+25uFgZjWgvK9htno8tC7Uxc9JIjB/xF3g6WyDAYy9272bl&#10;GugBR9vtyv0JSknCxctXMXOiHpXccAzT1MS8deuwbJsZVplsUz4K+v3IMbT+o/CDxhhW8DF4eP8B&#10;zLYYw9LICO579sLD0w/bnQ5Q0IRiyzYfWJk4I3yvH8qORbLSDUaKmxOKTJfhmO4YuI4ZicA1+ij1&#10;tULjUSc4LZuFfQsn4IrLCqhc5eMTe7EkogM6yeexO6UMCWnxCI+JQHhoGCJjw1HbUIGggADs3+/x&#10;jcJryfo78NSdFGrgfTuvVnsCPbEkzzplLB6tCUPpnCDQlGnC6wEhePdkipI+olWVvBKP2gm89gyq&#10;x1Sll/ZVazaetGXzWJk4XxaLqkQ/2qwE3OMP1VwQCotNi6E3cSS0tUZjvMYwjB3xA/Spyow3bITe&#10;5EkYNWwkRn73I9bPm4UuFtybzdm42ZSFaw0ZOFeTgZayZCQHuSI9dD9WzNDAAu0xsDbagJAAP2Rn&#10;pCE+LgHp2fm4eush2gm8rMIKJCVnID0jG76B8v5pLKISorDJaCM0NTUwYSwLxyhNjJSepNEaGD9p&#10;CrQJv8lTFkBbbxGm6hKEWpMwb/wY7NywAp4O5rDavBa7CNks+U9fZaUIDecPbbARtmYm2E0o7t/n&#10;ADd7a8Qd9kBa1CGUpkaiLT8e15tZcXRXsGDXUiHVsKCX4Y2qHE86q6Hq7EC3SoWejjbkp9EudZxF&#10;X18/VKoenDpxHPHxUbQ4/NGjwhEdHoa4Y2GIDQqB+257bFqsj9Qjnrh1pkRRch+uV+BtP5XbFYKt&#10;vxgfL9PCMj5eIZyo7N73V3FeYChBuDE+9Ffj89U6wouA7K1ggScQLxUNBRXZO0LtExXi16tlhF45&#10;/vVuFaHHuFWNX65XKTD8zHwfmOcDYfmex3t3uQyDVISiFt8z/XCxiMDNo7LMxSeC9GNPOj4RKm+7&#10;MwiXLIIkl4qSCpHQfKwqRoy/IwupEx9wTyq8/Tjo5YnG5tN4++ET7JxdMGvJYixctwbaM2dgzoIF&#10;WLxkBSZq62Hq7HnQ0pmG6roG3Lx1G+6eXiyUXvxtdsPWxg67bWzg7WCB3lpW7h0l6KlKgs3audhI&#10;BeNjZ8FzOI5PUkHQyr89n8lKged6kefNeMfpT5flevKolnMZeQRiDgYZ7zj9+hwVMa/lI9XtZ8L7&#10;o4oVRmcW4U6QE+4Pu9LpgKSnPgNPz0jbd5Lihl50ZTJPtqKSX/MeDFIND5zP/30+F++6efxzBTyn&#10;ArxTFVKZl+B1VyErkRIeLwfvWYm87Uzlb5eDV710YQTznZZE7DJehHHf/xNstqyC0/ZtcKbLOsQK&#10;JGCPJXzdbFAhFWrtcYylg1ognXDLV2ARlfIaO3ts2OWA6fJ5LDqfYWPHY4KOLqyddmPg8yfs3rUD&#10;Foab4LhjJ1z3HoCRjT0s/BJgYBdK0bET1ja+CAgtQWhsNQL9wuG4bjUMRo+BwfBRMJw0Cr4WK5Gw&#10;zxrZkd7YY7IIp4L2oiXUHUeCwmAQUgODhGZYHTiEnbYWcHZzVAace3q7I68wA7GRYfDwcP8DeDea&#10;klUCNXWHhNq+qoGnVngCuiHoidpjsEZ6fi5fSZ+paFV6CpX0IQF3n/ZU4qGoOtpXkd1PuwhIyd8p&#10;Y8NSlfUCSVF79wi962fL0dVUgrbKDMIvCr2VEcinvJ8+dQImjhuLCRoaGDNiuBIL587BNF1tjPxh&#10;BCGogUOuhNphHyR6srZw2Ykjdpbw2L4V7ttNEeq5B2ZrqKYmj8ciPW3YmRkjJeIYkiLDERcdi7yC&#10;EpxoOYMTp1sQGxeHw4cC4eftDfe9rnBzpS3d4whrKxPaoonQIszGjZsADY3xGDVmnPKPWKTnbqKW&#10;LqaM14We5mTM0JyAOTzfVbqTYb1iAWw3roTtpjXYQtCYrlgEk+ULYL5qMbJCD6Moxh/ZofuQE+6N&#10;xuw4FEYSsvts+ePuQra/PbIP7UJ5+F6czgwkyDP4QFfg3tkyXFZ14NK5blwi9EpzctB56jT6Ortw&#10;7sxpnK4tRUpUCOLDjyImlBEWjPjocMSz5vPc64Dq9FB8ud6MnwmwXwivz5fr8eUqp69V4WeG2Nef&#10;rlYqQPpMcH3pr8AnqrqvlysJq1olZPort/lylWqQau4Lt/tI9faO8FKU2wUW8r5CQo/gYmF8L6qP&#10;8JJ4T5v6nvk+ChiZqkNAKfm/9OUp8ZnxlXb4p0sFyvSXvkyeSxbByEJ6iQWby98Sih/lGAT1iexA&#10;eLvYINDfG16e7jjk44NYKvV3797iwrVLCAihcjvkR2urg5FUe+Noc9ebm8HCdQ8ORUXit3/5Lygp&#10;KIPHflo9L39s326njMtzc9rB/VrDYxefJ3ND+DvaYKfxOpiuXAgXUwPa0CM4nX4UF8rC0VcZy8oq&#10;DMdTApAf7IKcw45oSPbHrZO0u7z2AdreV4SiWH9Rgu975Z4QgBeyCK0sXg9hdZGQEvDzPgr4P1I5&#10;f+S1fuByqZDeXR6K93Ldlwq5rgifZPmFfO6T2/fls4LgfbzACqevFJ97qbap0j/2FCnpJ+b5zGN/&#10;IewkPhB+76hAP/E8MvxtMO7HP8Fk7Sq4WZvz2t0Q4XcAN1Jt8aHCBU/PN6DtXBdMzE1h43wAq9Zt&#10;xvSlK6C7ahV0V6yF7uLVmDBNH9+PHosfRw2Dka0lHn96D083D1gbm8PZzhmuLu7Y5ewGh9giWKac&#10;w3wjVyzTl+8G2mCH8yE4Oh2Gg6M7dCZMxegfR2MCy/tKVkjrZk+Dh/VKBNqvR9SeraiPdkdRpB+O&#10;hETA/gDvd142yigUastSlagqScKJ2hw01+WiuiTpHxWeQE2AJiHWdWjoyVCb3bOuImW5GoIyZuqh&#10;jL+THlmqOUmfUtm97i3Gi+4h6D2jTX11vujveWSZgFGmh4CY8fdtH1P5XT6egsr0ONQVFaIsNRFJ&#10;B53huHEe7Letx5w50zB2zCiMHknYjRqBUcNHYARBN5zx/fdUeKM1MUVLC3rjNaAzZhi0Rw/DlLFj&#10;MH3SeOhP14Gbsz20J2rCxsoCQUcCkZyUgLLcFIQd8oCfzwH4HfKBt/9B7Kb1tbA2xdqNG7HOwBAb&#10;Nm2CqYUZ9uzbAzfK+0NHAuDl5YPZs/Uxmj/oGAGehiZt9XhoUPmN1SAQx2lh8lhN6GiMxuyJY4d6&#10;EJfMgRXtqfHyuTBaOhs7DVfCbbsxHLauh9GKhVi1cDYyEmIQfewotqxdhmWzJ2G7wQJkBTmgJf8w&#10;lWsYrpxIxnOqiMGrtXjcU4E73U243XNSiZNl6bh8thb3+s7gesdxXDpdjoa8OOTHH0VRchhy40KQ&#10;zchJDEVhShgedtfSSlbi4wWqkt5yDNDOyutpA/y9Pl8h8Ai0TwSaQPCvdxrx2806BXA/XSHwrtUo&#10;oQCP8z8xz2emXwjIIdAVDRVUCUJO4l0vrervsFOCikwNPEkl3nK7ASq7D8z/mUpIHWr4fWLB/MhC&#10;+oHT0ib4hoX7jey3J58FltGXg3OVoQhws0aADy3owX2E3j7lrYuqykr867/+KzpYOXj5+2P24qUY&#10;O0UPGgz/iDBkVlZg4NMnXLtxC/4+ATjo4U0L5AUrKxvYWG6B804D9Lfk4S4r+mt1sSiIPIg9O7ch&#10;Newgwj13Yp/ZKuymE7EzWAGzVSuwceEirJ47FytmzsKyadOV1GGrMarj/HCnOQOPZcB4B8/5QgW+&#10;XKzCT/2VBJc0CRD80j7K+zF4vpDBe9nLyoExQLs/SEHxlvB6S5C9I8jeM/2g3DOCT7bjNpL3I+/9&#10;B96fDxd4z6gw3/fyvvFevpP7R7UslcdnrlPuLVWm3Ne3KkKParOvPBz6dEGrF8zFTlNj2O6yR5T7&#10;dryIXI7/mrEBX3nu9y73w8rYELNmzIHuFB3MXr4cUwk9vcUroTt/OTR0ZuK7MWPxlxE/YjMrDL+g&#10;KKxZvAWbVtvAeIsL1q21ganZHli6R8IiqhFG7lFYMG0dDDZRBe7xh/2eaBzwjMDWDdYYN3w8NEeM&#10;gN64SVgyVx+eO4yR72uHJEdDFHqaojzEBR0NBTheloLbbXl40JGH+7TqN1vkDaIkJb1DMXXjZNq3&#10;bXjpiqVVA05tbwVy0l4n8FM6KrhM1j0+K215+XjZXYxXlMqvekoJxUJlSMIbGTh6QQaPlhOAQzHY&#10;V4l3/TV8UKv/vn6gr0JZLvOy7dWmdNRkReBkeR5OFKajqzwVdcmHEH90L/Y6m8F8yxKsWToNC2ZO&#10;xNSJYzBZY6RCfi2qvgljRmPuVD3M0pmMmTrahM5YaBI6WrSgi+bNhDcf/IkTxyE7JxN37t7G9ZvX&#10;0XGyESdrKnH9yhVcvHQVF/qvoLvvAlpaTqO5qVEZsFhTVcYoQUVZPoqLMpCdmYj09GRYmJlinMYY&#10;jB87DhMJuklUdZM0x/PYE7FEfyoMVs7DLpN1sDNZAxsWhG2rpsN0uR5sDefD1WIVHLcuhe3mBdi9&#10;dQl2Gq1GuJ8HlVqL8v39a92N6G8vxfMrtIvXa6jEqKJ+V08SnwiWDwTMW4LvLS3lO+YbpL0ckHa3&#10;q/UYpMV8d6me97WWlVAFHnWU40qTvDpWhJttpbjfVcllRXh6VjoQCvDiXCkfklI86iyhQqdlZiF8&#10;fUF+r1r8dKsZv907jV9uNOBngu1XgvC3G3XK9E8Eo6RfCL5PtLOfL4lFHWqfE3srbVpD6k6t8lgw&#10;GR/FpgrwqAA/Ur1I+o6FVum0YLztod3qpi38PaRQSoFUYHe+QFEusr9PF7k9gfe5pwBfeB1vue3j&#10;ziIkHtmH3TtMcNBb/pOaM/x9fXE0IBD11fX4+adf8etv/4IPX76i/+YdnFadQw8L76effsLVWzdx&#10;JDgIgczrd9AHLvJxByszKhIzJIW54wnvyyse4wut6fHUg0g64oIXF/k78JpfsSJqK4vHrq0bsGTW&#10;dNhsNcIBJ3usnM8KbvVKOO+wxrYN67BkqjY2L5pLlT8f1msWUq1swlHnbUjytUdxuCdq4gNQz2e+&#10;vSgSN09RGHSyfJ1n+SHoPlJFf+WxfmJ8lcqC9/AtremgqDOqxQ+E2iCh9ZbTMj/YI+qRqpD39h0r&#10;hUGe+xtVttIxpHQsUVG+UKXwOcngtCjODAxIEKwBjkZYPmMCDrg4wN7OAbEum/E1bBb+I3MpHud5&#10;4e3TJzDduBnjfpCvqYzEeOnwWLsOi7aaYPFWU6zfboO5a9diHcWCgakly+csjB8zD5OnrofmTENM&#10;nLoJC+dZYNMSAzixLO3ZuQNm6y0wc+o6rDR0wlb7QNjY+sHH9RgWTV0A7XHjMWfBSmx38ITvXi9E&#10;792Baqrn+F1rEGW3EcczjtH6l+BxSzz5lEJHmUY+ZVJMZZJbGeSavCn2DfDun8lSCdDUnRJqRaeG&#10;n6i6b9crnRaMl92leM0f5PX5MiqEEhaeEmV+gAVGHe8uEXS/x4fLLJx9VZTltUqo5+V4MiBZhiRc&#10;b81nwaS6JKVf8gF/xB/sNtOrHenobopDa1UkqtIPIS7AEUfdaFvtjWlR12L90ulUcxMwXXccJk8a&#10;Q4s5BnqTNWFlYoikqDDMma6LtORE9HZ3K6Pea/KycKqiFL3tZ3Fe1Y2TzacIuibkZqQh/PAhhNP6&#10;hFP5hQd6I+KIN5d5ISTggNIDuN1sM+X2KOgypk/UgD6trtt2Q1Qk+uBcbQIuNafjFiuHe1JJsMa5&#10;eSoN15tp4c+yQukqwIN23leqhesnUnC1MQ2Pu8qp2qrx8Fw5nvNevuunDekvpIoiNAgOedB/Juh+&#10;pn0cSsVOUlWJshIIivVknl9u1OJngugXQugX2tWv/QTlJSo53vtPtK2frzXi47UGWqEKqgge40o1&#10;3l9tYMGtxZt+AvbacXy+cQJfbjYr6U9Kry6t7416BXZq4EkqsJMQtSfHVM+L8vtMCzzURkcF8v8F&#10;PFF7g7RUA90sfIw3VBXqaSVULHSdqVQbGfjQk6WoPPW0dGi8Z8H9TNv3mQVWsWTSedGahWzfnQje&#10;bQHPndbwZEH1cHeC8x7595p7ceRQIIIOB6EwvxjXr97A168/47/++3/Dv/7bf8WrNwNoPNGE4JAQ&#10;HAoIUL6Td2DvPjja28LJ3goWxmux3XgV3HcaIsTVHDlBziiWZohjVI7R/ig84ooYqspty+ZCX08b&#10;C6bqwnDpEhhT6S3U1YHJGlrDnTYwX89ndL4+dhluwv7t5ji4ywKBjpbwsTWCg+FiLNOdzNDBsqmT&#10;sWqmNrYsnQXLDQvhZLoKXlbrELXfGtmH96Ax+TDO5oSipyQGt5vkPed0xcZ+oK2VXm2Jt1TJA91U&#10;wgTlAJ3XGzqpV+1ZeMmQ6RcdaXjdnYHnXSl4SWDK9CtJeZ9fqbJwviYK5ssmY/vmFbA0NkbKnm34&#10;16QN+I/cFbgebYGXN66h42wXluovh+bkKRimo4cZBFxmbS3qO7tw6e4DXLh6kwLiClatMVaAt3bG&#10;Omyeuwm6o2bRjS3DjBlGsFm5GtcSduJ6khHqw/lbmdvC1MQDRo7+sHUKxCGvOKxdsAa6k7Qxc5UR&#10;LN3CsGdPEMw2rEFNjB+KD9oiwdEMsft24jiZcCrbCw1ZfmjIPoTqNB+UJLijLsNP+b+0JfHf/Ncy&#10;Qk0lMHuuKlbgIyHz36o+WSeQE6i9pJKTl/4fEkyP22lhSVeZF+hJvKJSeNldzrxlSryhfXrTW0UY&#10;VnB5mbKNbPuK1mzggqi+KmW/Mjj1RTf3c64IL2hzpWH2OX+IJ90peKSKIyziWOslEBaJjFQ86crG&#10;c1roxwTvpZPZaCqMRl6CPzJjvJEQ4oaAfQ7IjItESXY6jnh7oLq0CD0d7bhwToXy7BScbazidDu6&#10;OtvRdLIJ5ZUlVHCJhFsAIhlRtLDRQf6IPuqL2GA/xIXImwVB2G1uiI0LdOCxayOKYg/gTHEInrHm&#10;fC81pyqVkcZCmqY0DL+XlOpEGt8llDYsFnqxbqJ2Pv2ueN4qVqaciofq5Xw+vrCGftebR5vHdQSF&#10;tNcMtevQ5tD+faKl+cL8PxFoP18mcAg3iV8Jsb9eLsNvhM2vhOHPoggIIbGeX6/VEpK0oKLKuO49&#10;Vdl7gnGACvGtdEZQMX66RjBeb8CXG8epLiWo7q7/o6pT21rF2grYeC5yPh97izlfoQDw8+8KT65B&#10;rvNzf4ky/4UQ/8Lpr5c53S/XT4V2iXDntMRPBL202alDbbcGu9IIvAx84n35QkXygc/Ee06/obqL&#10;czOB+cKZ2L5qLdbM1Mce6+1Uedvg5e4I93174HHADUcCAxAWEoyQw0cREy5ffMlGfGQCYXgIh339&#10;EBxwiHn3wdLCHM72DrAx2wp3JxtsWbsCU8drQldzInSoNLTpHNbTvm1cshJzx2tj7jgtzGLMmKwH&#10;Pb2ZmKk7GzMnzWRFOB0zJ3N+0gzMYEyfOBVTJ03CPFa8i+dMw3L9acpIgnULp2LFnCmYPWUaZioj&#10;AGbQqUzDdG1dTNOegmm0jLqTdTCd6UxtbczT1ca6+bNhtWElrNctgs3qmXDduoxQXI8gp21ID3RF&#10;caQvSkIPoC7WB02JATidFqTE2ZwwnCuIRl9JJK5VRuNGTRwenKAaOsVydoZQpJh5ca4YLyhaauM9&#10;YbN+Hnydd6PUzwX/lm2Lv+Wux8vw9SgPDcC//fu/o/XUGWzdaQ6v8GA4+vvh8uNHuP3sGQbef0Jk&#10;eDz8PY5iwTwDTJ22CuumLYPVjCVYpakHbQ1d6ExdiTWzFuBc4Bz8R/Vk/HvZHDxIc8Axbz/s9k5k&#10;RRWBtessqfrm0Z3pQH+zHYxcY7HLNQ5GhlTFXk5oopqv8HFGbcRB9FXH4NKJGFw+RSvL6+k9noKe&#10;+iQl7aiKQXtF9B/Ae9CaqxKwqUNgJ+pNgZACuFIFYgK9IfCJ+pO2PpkW2AnohiD3UnoVzwvcqpTp&#10;F1Qtr3oEeNW/r6tU1gnsxHoN9tUq8fZiDYN2jarv45VGFsR6zotdkHPJVLr2X7EmesGH/2U3ayvW&#10;RK+oCD4QDp97CA2e38B5Ft6+ehbkeqqJGtxpLcaVljJ01mSj71QZ7pw/ift9bbh38SzaagrRfaoW&#10;feda0dnRgsamOlTXlCAnKwHZ8UdRkhaKgqSjKEoJQmV2GBqKomm3E3C6LBH12SG4TBX3ioV68CKP&#10;fyWfoMpkwc+m8sjGJ8ZXFtbP0lNHhSL26ycCSB0/XyGoCJyfCCaBgEDubZ804PP6ZahHL/NJ2w3B&#10;NshUOgU+EiwflDav0iF1RtB9Yf5PfQQOp+UzURICnJ8ulfA8CgkS6XAQBVhBBUClJ50PPPYHHlf2&#10;9U6gdIXHk1AUI0FF1ShAlM6Iz5crqA5l6Ek598N9y3LZBy2rOj5f4LF6S5QGcnX8pICY20hP7++w&#10;kxCFJ8s+85p/ErjxHimdEoTcUFvd0LQsE2UnsFO33b3nb/+RquVnQvUnQvRLby5uNsTjsJ0BTJbM&#10;hNGSeVgzZzYWEBKLpurAZacp/Ag8bwLviM8BBB50xxFfqnSCLziQkPP3h+/Bgwjw9sJhDw/sd9iN&#10;7bRgpiZGsJUPCNhYYtv6ZdAbNwZTNDShpTEJEzS0MEFzErTGa2GS5gRMmTAJ2oyJmlrQ0poCzQna&#10;mKTFwjxpKnS0GPJvCqUzS0sPkyfoQFNzMibIEKopXKeth+kE27TJupjBVI95dbUZkzmtPR1Tp8xS&#10;Qo/r1y6djyNeexGwzw6HXLcj3t8RdalBKI4Ngqe9PRbq6CgxV0sL+pMmYz7vwbyJWlhCQC6aPElJ&#10;l3H9cl1drNDTw7oZ2jCcOwWb9XWo5GZjJ8HpsGkF9pqsh7e1EQ7bW8BvlzEsV+lj9+Y1qPKzxb/n&#10;OuJvOab4LWYjEh1MUdtYh19+/gXnr19EXEYKUoqL8fDtG7z/5St++u03dHdfwuYNVlg03xQz5pjQ&#10;eS2DvvYc6BJeI3gftSbMxWq9ZWh2mY7/K3Mi/kf6GPx7nB4aj5rCZ/8hmG+xh/6qjTDfuRta2jOx&#10;wtILhi7J2OYUC++DIYhw2o7gLYtw1HQ5cvnBA9oAACIpSURBVHx3o7MwAnfbiuiicnBXxgi3ZuJh&#10;Ry7dFJ1WWybunEn/A3hUdKpnXYQXld2rHkLmdyX2plcAJe1xMl9KsBUqam/o7Qv5wEAWVaAMRBaV&#10;J4AUVScWdwh4AjlpEJeQ6cG+IZhJfLrayIJ3XIlPV5uoLjgvwxyuM712Au+vNzMa8O4qwUhIDPSW&#10;cZ+0zD3F3Je0FUpvIAuuNNr2EDgs+NJOOEjQvb0gEBgq7E/o3x/xBgwQIq+4vbqN6pWqGk87qmkn&#10;G3D7bC2unqnExeYi1ghZuHEmCzd5w260pNFmUsX2yGtU2XhwLguPWdBeU528ZYH9crWE8CrBb4yf&#10;RbEQJJ8JFAHIJ4LjA6HxnhD5SOX1meD4JPBR2ro4LepKOX9eB1XtQE8Jg+fIe/y+m6pHGqBVBRjs&#10;zKdaLMRHrv/QTWvIeMf877mdjJN7TxhKA7cM8lXaz0RtCUClMZ+ptKe9I4DkngwSFtJhIErxvQwH&#10;IRi/XCGkeO5in0WtfeU+Pgtgua2oNIGmpJ9liIms/z3k3so6gdvPvLZfqTJ/6aeVZvzK6xXwfaQa&#10;FbgpKY85ZNF5n2i/BHACNQGahLTXfSLYBHZD6/5x/cfzWbx2/tZ8Rj9S1XVl+WLvplksuJNhRCCs&#10;mEMrqE/Y6U3ArAnDsJrTO7duQKD7Pvju2Y3gg/sR6OUGD1cnuO91Vjo0DrjvVb4O4mRljV0mJrSv&#10;RrAwY2pirLS5zRw/EpNG/IiJw0diwigNaIwYjnFjhmEiIag1dizGjx0DDY1RGKuhwekJGD9Gi6HJ&#10;9ZoE3ESCcDwmjB1HQE7AJAktbaqVKdCaSDAy1Z4oPfs6BKcutAlRbW4jAJ2sqa30+EsvpTaVoZ7e&#10;DCxetBgL582hOtTFwmnjsWQqY4aoxXmYS2U5g7CcTpU5ddIUqsMp0NOahKmTuR/5f7CMyQS0hExP&#10;Gk+lqjURU7R5TO2JhLAmYzzPdxxmE94LCOyZzDNrvAYVpD7aQu3xr7m78R/Fu/F/plui+tBeuB7w&#10;QlkRhcrHr/jrb/+K23fuIT83H/0XL+KXr7/g16+/wWffESycbYxp00x5nLXQm7SEEF9IdceYqI+V&#10;42ejbrMeLq/9AZ/dRuBvwT/ic5ohgglUwzWbYb7HHV7BUVi2eis27Q7GFrcMmDjFw9cvAhfq8nCp&#10;JBz5R5xw0HIDYtwdcDInAbdOZeFhezbuyhs+ral4RCf4YGhQ9h/Ae9FbqXpB5fWcqusl7eVL2sxn&#10;Mi3wo3ISladWd0N2Nw9POooV0AnwHrZJ766sFxVYpig6Ad+Q6hNYVijAe3tR2u2ovqji3vfXUeHV&#10;Ena0T4TclxtNtFOEH0M9/eFKPUFYr9iq91Qo76hgBlmQpJfqDVXdwHnK7y7abcX+UgmyIDxn+oqA&#10;kML9RobJyADnDnkDoJDL8/GahUYGzQ7w3N50EeZdPGdC/GWnvAGQQxDKO58ytlAG0BIy0oNGQL1n&#10;Af8gNpBQ+3JD2iGHhlJ8JAg+EsiihqQB/4sypKNK6cFUrCO3FQi9Oy+Qkt4zqh2BHkMUkix/zWO9&#10;4Hm+4A8lIW0trzqyeG65PM88DPK8JQZUMtygFPdPJOLJGdpm6VUlcGSf6o4DeRvi/Tmeexe378hg&#10;mo2B3+Mdbfc7quN3Pb8Hpz9JT56ipKhICVEBlqgzgZgCL7HLvOafFbs5FAJ3Je1nyrxfCW61ypPt&#10;fhb1yenPVKiiNr8Scr+wIpAYmh9Scd+GqD0Bm0BO4v/XegGn9E6+6yvG+bIgnC8PQVveIdQk7Edv&#10;VRQ6SyLgYrQAa6drYKmOBhbrToSThSkcrUzgvccee3ZZwMPZFt5ujjjq4w53x13Ya7sDe3baUNFZ&#10;Y4fJFtiZb4PBsqW0r2OUl+jHjyLwRn+PaeNHwGLTUqyZp43JY3+ApsaPGDvme2iO+5GqbwRhMRKT&#10;J47BpAmjlHVazK81YWj86FSd8crA+Rk6kzBTT5u2dTKhpEVAaUFv4gSqnvFK6BAyElMIykka4zBp&#10;zDgFUpOo2pYsmgMfL56v02a42m2EnelKmG1cBsMVizCTym7KOAKNoTV+LIE6ChMnjGEQyppjFfBK&#10;J57mWEkn8HrGMQhxwnuCxgjGOGiOGYtxY0dDY8xo5pmMKWOpZEeNxyZa70tx+/Bf8vfh/y7ehf8n&#10;awtajzrgoJsXPP0O43BYFIqLK9HQfBJNJ0+ju/cC1V0vznX1IPjwMaxdtIk2fCWvfx6BPxXjuE/N&#10;UZoYO0IT00aMgT3vX/fGkfjvXqPxfwWPx4sIQxw23wSHXZ5wPZiGgCO5cPeMwUbbwzB0TcQOrzTs&#10;2HMIJ6qHhsY9pCW/VB2NqiR3HN5rjGMe9jieGzM0hrU1A49OJ+FSXSy66r8ZlvK8p1L1XIDHeEUo&#10;vSD0Hp8rU3rz1O156pB5GcKgBpqATrG0v6s79XKBnqSPuV7UnthXaa8buFBF8Em7XYUCU+nYkI4L&#10;Wabu2FDHRwJPAaNYPRYiaeNSg04d6vlBFjiJb9d/O6+GpMQggTfIY78hwN/KO6EExyAV0WsquLdU&#10;cAJG+dLLOxZk9Tay/QcWblFG34ZAb5AFULGdv4NNUVkEkKQCOVk2ILAViFK9qUOWvxGgcfotgSyp&#10;5FeHgEy9vTqv5JP9vCacZZkMQxhKh/IN0vYNdmUqwHurylZSiQ9UqWIZv3wDEwUwfeqhH0UKuH67&#10;Uv3H2C11XKDiVPLkKeD5mbbzl8tF+FXULeH+G1XsEByHAPnr5Wpl+l+uVeFfrlfhr9cqmK+c+ct4&#10;XEKa+5Pjyz4k/uF8fld16mPJcvUxv8igaCrGT9IeKO2ABKiEtIN+ZrxnZXarIQHn5Esu8T5IDXCG&#10;m9kq2Bsvhv8eE9q/TQjx3I79O9cjcK8ZnM1XImAPIWhrpHRK2G9djvXzJmH+pB8wc+IPtJyjMFt3&#10;BJbOHg1Pu/W4dDIV3dXh8N29jnZ3JtztDXDAwZAq0kIJbxdjeDpuxt5d6+BsvQoO5suU5SHeOxB/&#10;1BlxgY6I8rNDTICDkh5xM0Ogqyl8nbbigP1W2JqswrZ187BhoS4MFuth87IZ2LZGHwe2G6Ik3huP&#10;+Ps+YuX0+Fw2VUwObZp08uUggNvPmTCC1puQE6gp4GOMk1EEVJjjqOLGTGBIqoWJo8ZiwujhhN4w&#10;aI8cA91hE6BNAI0d9QOV6p+pUEcrX2aZMGoCVk4ejythDvgfeXvwn/kW+J8Za3E1wpbHdIWbhw88&#10;Aw7D3fsQjiSl4fzdR3j09jM+/vpf8fWXf0N93WnYWTli3aI12Lx2A9bLm0WTtDHhux8x+jtWCP88&#10;HO4zfsBbj+/xn4E/4JarLrLNZ6HUdRsifMLh6V8Ib/9cmFt4Y7NVAEz2JGC7ewp27QtDfmYCHnYW&#10;4DXvw0uW1acUKX1NqShPCoS/iyUiDjqhtTAO99vLcLYiARXZ4d9Y2u4KBXgCujeX6vCKtvCZAJDQ&#10;U/faipWVQcgyL+B72jmk6MTKPm6XDgwZpzek9NTgUys7gZ1iW6+IhRWISbvdUG+tQE6mh3p7aUs5&#10;L/CTZRJDtlpeQ5I2uiGISSowkmVKQ79i2QgxrntFlScqTvKoYSXTA7+veynjA5nKGKeBHkmZl7B7&#10;K72HhJ30cL0kWEQ5yrbq/EP75P7OcxsqFwGdjDdTBswSfB8U28fzZx4Bnbq9S5apYaQG2LehhtUH&#10;biPbfRuyTgAnIcAUIEr6RkbjE2DS2aGMuZKODJ6XDO+QoR5K+x2XKe2FDFFYkv5CS6koNQJEDTA1&#10;XD6ez6NllOW8LsJ0sJOKkMeR5oKP54dspbRLCnjUIFLa3Hj9P/Haf6a9/eX3TpKfCHuZ/onWdUgF&#10;ioUVoEmPq8A4XemJfdORouz3W9Cpz03mJR06ztB5fmZ86M7AX6/yGrhM4udLPAemv3DfX1SZ+Mrr&#10;+CTXckEG60rTBytqLr/Tmoy7bSnK9G1O32pJxLWTcbhxKpHgSMOt0ynoq41AX10UzleHobPyGM5U&#10;heDc8Sj0N0ezQKXRLSRQdScpvZpP5U0H3udBgvYNn5kB3m+Zf8Vjv5AhIFz2XN6EOM+Kjr+TxBue&#10;/wAV9Tue83vGYB+nZaAxr3mA9+05n4PH/H3vUeE/ZKX2iM/h407mo9uSoSmvz8nrdUl4252qdOS8&#10;OpuEV/LaGZVMaZQHti6TTpKx0NGi2ptA2GkSXITXJFF9tKuKrR5P26yhydCgUtVQ1J42leTC6ZOR&#10;EOqK6jRvGC6ehkkjh2EsYWg+Rw8PgqzwP7Osgfxt+M+keXgcZYq4vbSSVHkuzi7Yu98dYSnZ6H/4&#10;As8//or7Lz+go+cKnr/+iLqqJgS4eSLUywcHLG1gMncZdL7TwOgfNLFg9mJEbZuJd/5j8B/561C7&#10;cwYqrafgX4qskHfkEPZ4pOFAQDYsbfywfJUdrHZHwcYjHU5eqcq/jr0hfQhnM5QPjzw7m4snZwvo&#10;kPJx7VQ2ihJ8EOCyBRFetsiLCZb/qf1Np0VnkeqxqhRPu2lhCTuxtJK+ohoTCP1hZ6X9TDoipDNj&#10;yK6q4SZgU7fZvb0oCu240lb3+doJJWReLO2nq5L+I9DU0JOxX2JxJWSZrJO2QxnvJ+CR19fUqSgw&#10;eV9XsaiEnYRAUA1EySfr1MCTVOZlucQbFmQB3SBB8YpWb1ABHmHGkPzq/Slg/X36PQuyvMakBp6i&#10;7qRjgSE9pwI0NdgEWKLEnrVlKPZT0qfy5smpZLyiBX9Jmy2pAEydqsEm6bfqTqbVllVC3oSQToCv&#10;Vwix6/L2gwwCJnAJF+n5FOCpQ1FuBN6QlSz6O1wEJJLKkA8B0FuVDP0QO1mgqMGh7WUQsOzjd2v5&#10;DYzUITAb2m++sp0Czt9TAZzkGQLZkFJTh4DzW5jJsBMJsddD55SmQFHa9hTLLQNle7PwuSedUEtn&#10;moYvnP5yPgOfu5kSpNKz/Yn5P3D+Pde9ZZ433SmEBOGqYjAdkCAwBrvTGDKGTd7dlfdLeTzuQ9KX&#10;8n5qZzKfdwKuN5WgScGLjni84zYDXD7QlaLs51VnEvc7NK3sk+lb5nlxNp77SFTWvWI6ICnzvurk&#10;NPc1yHjN6TeqZCUGe+QVLxkcnIf3vF9veb1K8H4MEJoDKj6jXXxeeE9eK8dN5v5T8LI1Bc9PJuAF&#10;n69HZzLRWRqOjGPOhIs1Du6hld9hgK0bF2Dd8ulYqq+NObpjMWuKBqZNHoepWmOhrU2bvXQ2Js2b&#10;iOgwF5aHHLw+mwK7VbMwY8x3VHk/Yi+n30WY42/pm4ECKrz0ZRiM2Yxs1504sncfAva7wNfNCYlR&#10;0Wg9eQp958+jufkEgkKCcPX6FTSf4HRAIBwsrWBntBWrp86luhuDUZOnoeR4My4URmMgwRQ/lVrh&#10;dshU/Bqhhb/Gz0SKlxP2HIzH3kNJcHQLxsJ5hjCx8IStdzqtbgacHfejt4VCrDOT5SoVz85k4+mp&#10;LLw+k0IIZuIRRUpPbTzsNy/EuvlzYLnF/A/gPe4qUT0hwAR4ovTU6WtlyMiQ9RwCD23h3+eHgKfu&#10;gZWeVlFy7/sb/g46eX1pSNmpOypkuuHvCk/2pd6fhLqDRGyupDKvrJMBzrwAgdwfX15JV77SIh8s&#10;kGmBn6wXmAmwBHxq9SchwPoWfAMsyFIrK0GgSKfG005axr5yWlcZpza0zbfT0sv5oV+UJYH4e6iV&#10;nrwAL5ZTQq3GpF1OPoUl8Zw/goDvEZWEpAI8tUUVsAn0BG4CSoGaWh2qUwlZp0BVGXkvhSJHiXei&#10;TJnKmLbXXQKLITsrbXYybk3a54Yg9IeSEpAIYGR6qA0vV1Fjn6mMPvWKnRRVJsAbUnJqOKlD9iPb&#10;vycsPrCgSLyXXnOmH89LDytTFmIB1SemHwkrmVeWMWR7Oa4adAI3CfUQFDXwRAXK9JvOFLxjQf9I&#10;QHz4PT4RMkORxn3I4OT83wGWyXtJK0/oDRJ6H3pkOEs6PlClSXzi/JdeqkGBv5w7VZ/Eu04CkMAb&#10;bCe8znK/vI8C0a+8Nx/lWmVgLreXL6G87komtJIIIwJLQMfjCMReUgUK2CRediT8vj5FAaHyMQSB&#10;KisYgarA9Q2nBwn490zf8Vrf8Zo/8B684zEG2wnE1kS8biVY25i2xdPCcf+MZ2di8fR0PJ6dSsJj&#10;KtVHp6KVL7E8a6eKJbSG3lkX25uJm6cy0N+QrPxHwuaMw1RxAShN9kFMlCvMPI1gesQCje0sQ6eT&#10;8JKKt4z2e9eq6Vg/WxMJlkvwa6wx/pa2hgpvO/4zYwN+ituMZLMVsF4yH2ZLZ2Hb8jkwW70A5gyz&#10;NQtgvWk5nCw3Ye8OYxzYbY1jh+SfQsWjLDmS1jwCYUH+2B/ii/vPH+KOqhmXSo+h8agBPuVvwH8v&#10;WoWBlK1oyopHRn4FkvLKkJRegLjQaHi6+8HBIwK7nUKwdqUBzjQQcn0iYlgOVFTzvN5XHcl4wnIs&#10;31s8X1+IyqxE+Bw8ACOzb4D3vKdCJZATlSch8JNOC/nvWGrQfQs8AZIMLxE198ewEumEIPAY7y79&#10;AT018ASE72iXpQ1PDTp1iGWWfauHwQjkZLkAT1muKqKqo1qS19TO/uPn4wVyYj/Vyk9gJnBSA0+A&#10;pY6P/TI0Yyg+Xa3Cp2s1VJVDb4GIAh3sq8fnq1SkV4bGq325WqPklf2IyvvW0grk1OruVbfYXxns&#10;OdQWpwaZWvGp2+sEbLJcrdrU617xGtTKTqAmak5AJ9OyjaTqvEr7nYxXZMEQiyMxwAI+2CMDeDN4&#10;7KH2OzXoBAISMj9IGAroBF4CG4lvLeRPlwoJPVFsskwU4JBKk3yynfL6kcCEBfRbWEk+tWVVQ1BA&#10;+umCQI4KrG8oVccnwk/WD73OlKGkAjcBmzrUy9R5FCDSvg3ygX5H+L2nynrLaXW8EUDKtfPYbxnS&#10;IfOB5yjnJtf49aJcy9A1y7GVtkwBOQvMZ96nr6wAP7JS+CKKlsr24zlOs5L9ysrlJ/7Wcm3vpVIR&#10;cMk4S57XWx5TxloOynkSUG8EULSZr8VqMmR+gBCTeKOcoyhN/mZybaJieY4CZwHeWwLwXQf3K9d5&#10;lnnbuJ/WBLxuicPAyQgMnIrAa8ab1hi8PBOF5y1RQ9BrkYjkdDienA7FE+aVr6g8OhGFh00ReNIc&#10;g6cn45nGM00kIFkBN8bjOcHW1xiFgGBLmPtsgVuoLXIyZeB8PK41ZOFSVTx6SkNxK9YRfw1djf+Z&#10;uhJ/K7LG37KM8V/ityLPajlsV86Dkb4ODPSnY8MCPRgRfuvn6yrTxivmwHDpDGzQ18XWxdOxa60+&#10;DhgvQ4KrNbKD3ZGbcQwtDUXoai4juHLRVhiPezUxeHU6Fg+aEtHTVIqzzQ041diIk3U1aMxJQYi7&#10;KzasNYHBKmPoTZiMsEBn3Odv94xl4mUHhQYreVHFbYURCPVwRkFiLCoLclBSno/yxm/+p4UA7xmB&#10;95Sq7QmBJ721Es/Oyf8WoD0kdIZU3dCbFUMdDAIvsa/y1kTDH8D7fVo93ERCwCfQ+3BZ1N3Q2xXf&#10;KjoJ2bf6OH8HHeE31ElSSKgMKTNRaEooKm7IykrPrQBOQnpXBXzSa/utLRVoKaC7XEWQVeM9gTZ4&#10;iUqyj/BWrLhY7Wae5yluR5st23Eb2ad6P0MKUYZ1SO8toUz4SfudjGGTdx4FYqLEBFISAi6l8+Li&#10;UJucDNodUmxDQBPAKT20VHuSX6AmsJQR8rKdDFmRZbKdDEER4ElbzgeBLRXM+z6qkz7a0gtUc0pQ&#10;ZbEwK28jsOBKu506frtaQSgNwU06Cn67Khb3D5spywVqAj6Bg4BLAcM/qLk/YKcAjTEEPIHlH+BU&#10;YMnz+nqJ0L2QSWVEZUXr+S3w5F1O2V6Gmyhqk6mowQ8Et/rY6mPJPmX+vYCBsBHQCAhlW3W8l6+o&#10;ECjvac2/UGl+oXL7Qov+lfGFdvpzP8+N1/VR7pmMlbw4tFwGQEv8cq0cv8iXXZj+9UYFfrvB+esl&#10;XC5Dj2SIDkHI3115tY1g/MTjfKQq+0zFpgSv4RPTdwIuqiyJ91RwH3meHwgxmR+gvX3dHk94JxGY&#10;nBdby/lXtMCv22l3BYodBB3BPkBgCuAHziZgsIW2ryWGdi2WQCW0RMlR7b1k3petcXh+JgzPWoLx&#10;5NRRPDtJ6J2IwIMTYYxQPCQAH56OxhOCUz4hJZ+ienA8Rol7nL5L8ZCf4of9npY4GOyAkpJY9J4o&#10;wv0WgrgjHW8SbfF/BC+jpV1LhWcB5Jjh/06xwIm9RvA03wiT5fPhYmkNBxNjmKyh6ttigH0udvDz&#10;2Y/djjbYYWUMmy0rqf7mwFh/IrZMHQnDqaOwavpoOBgtR8x+BxRG+CE7+hCK06JQnxOHjvIktJQk&#10;oTYtEplBAQg/4IKi4AOIcLLCnHFamDNRC3N1JmHrhrmozfPH1RNJeHA6nfeElSbPuzHJH8VJh9FY&#10;mYpTtdnoPFmJSz1n/gDei+5SlVjUF2JTCRzO4xlBJx0U8kn2F4TOM+m86BTgiHoSxcRCeFGGilQR&#10;dFR4BNkAIThI0L373daqQ6CnbtMTSys9sOp2O4GnKEYB3BsBHSH3UuQpj/PmvPSSEoAy3SsdGtXK&#10;MJXP12XISt3v0w1UagJSwrd/6PNFgzynQZ7b4AVuR1CKHVY6Kn6Hl7xaNcj8r3j8AUL49cUGvDjf&#10;gGfdDXh+roHbVivH+HKDKpXpL3dO4udb0g5Jiy/fbCPc5J/qCKheEViDAkF52btHBiDTolIhSCfC&#10;B6o/5S2K83lcx8J2sZgqjIDiMhmPJstkf68ZiixnfgGqcgzZloVLxtZ9vc7r7id8uUwZ40fYfqTV&#10;/KoM4GWBlba7i1RmTNWA+1WGgVyWXlGu/z2knU2tzCQVoKhDVJWkAhI1xNQgU9rvGDKvht0Q2Iba&#10;39Tz6vwCVAV+Aj1u905UKGEkUJP9v5W3TwhBaRN7Szv4gXZT2tzecZnMy3KZFyv6/jzT85kEpYDw&#10;j3ds1QCW/cm5D9lf2keqqU9cJx0ZX6jIZPqTnDfVnbwJo7bZAr8vonTl3Jn3F0JNHX+9XkbolRF0&#10;hfjpMq9fgKkoXtp6qt/Pv39tRGyuvPnxlfsfCt4PsdZcLvGBABwg6F6eScBzKpdXv0NrgLAaaIvD&#10;i9NUalRtLwi0l2eo3CQ9S6h1xOFTazw+CtTa4wi1WKpGTss8Afic6Qva2ufM80q2I/BenAmlOgrH&#10;y6ZwBXoPThzF04ZQPKeae0g194zHf346BneawnC3IRyPGiNxo1HAmIA79Yk4lX8UWVF7UZwVhaaK&#10;PHRSfV2uJhBDDPDfI5YAqZvwt+ydQKYp/iN1G7q9t+KA+Sa47t6NlMg4pEZEIz0uCT5eXjh02Bfe&#10;vp7YucsOe/c6wcXBGA6my7F16RSsnDIS66dqYuGUsZilPRxLpgyHwSxNGCyYDCMqQdOFM5UBz9YE&#10;qfUyfZivnIs92w0QdGA7HLauxJKpE7F87mSEBjiipjASqsZM9NOy36GdvXsmG33FEWhO9sOF6gSc&#10;q4hFd2U8zsv/ZqlJ+UbhqUpU39pJGXby6GwuHjOeynCUtlzc404fcofPCb1XzPf6nBROsY8VeC8A&#10;I3zeX2vEWxlATLBJ+51a2Q0NSVHb36HhJxICOvVwFAV+vVR+0rvbRfvYI6qpWomBXlFhLPAEmbT/&#10;fb1B1XhdLLOoyHoFfsqYPYYCU+Z5SzgK8AbPDyk/UWeKQmRI+lY+XiD7IyAHeGwB/ms5Zl+dst9f&#10;75zCf3nYhn990Iqfbp4YCgLwi6hEqi9RXmqbKe1x8imlr1eG3pxQfx1EvlcmIQCUNw7kM0nqd0s/&#10;UjHI994EbIo17pXXx0oV5SjzyhsQVI4SX29U89g1PC/5kolY7QoFZtIRISHTf2U+AZ10UqhTUXlD&#10;bXcCHdrmTqofFm41KAReaoBJqsDod4DIvFqxSagBo95WDUU18CRkmXq5bCv7kPxqqMo65RgE3rtu&#10;ARuVEFOB2xAAWUOL8ulKYp6hdW+oggaUrwhLB8bQPtTnrN637PPbacnz7flIfnWor0fWC5xlO1ku&#10;+WR79bySjzZWfS3q9aIm1YCVVH28b48lVloJzr+mrX18KgaPT0bTohJiqlSlk+WDdH5Qnb0R1UZ1&#10;94Sq7xlh9owgfNxBJdYWo4BQ1r9oi6WqiybgCE0qQpmXeM51z7jfxydC8KQxBI/qw3Gzjja07giP&#10;R9idpvprTMGThmS8rqf1PRGN+6fi8IR2+VlbMu6dYXoyDS/rUpRXzPqYp7UiDqU5USjMSUBHcRzu&#10;h5vgv0Wvwt/SNuM/863wP7MN8D/SN+NexHaEOW+H5979yIhLRERgAEJ9g+G3NwCOO1xgab4ddvZ7&#10;YGO7HbY71sPZYjWczVdhHVXeCt1xmK83EZs3zMdq/fFYrjMCy6bJ2MkxWDxpNJZOnwiD2dOwdd4M&#10;bN+4EJmx3ug8kYMz1WnwcTTFDuOlSI/Zj0KCrT43HF3VVKX1MeipikVXYShuHk/BnRMZuNWYhvun&#10;s3CvORM3G5K/AV5nafxzValK4kV3uZI+bi9UPWrNVT1rz1NR5aket2arCDsV1R6XFaiet+dyWabq&#10;CdOB3grV+yv1KgJP9fZqg4rAU325dkJF4Kmo7pT59/31qg/9XNdfx+kaFWGnIsRUb/uqh5ZdqlG9&#10;7a1RfbhUr/rcz+2vNKm+cFuJz9z+w9U67quOKfNcqeHxmP9SJfdTrnp9oVQ12FehettfyeXVSirz&#10;g1xH2KleqQp43nkqgk410FM0NN+ZzeOVqN5fkPlszmdyvoDHKlX9dLNB9fPtJtVfH5xS/XxHzr9G&#10;9eUGl91sVP10tVr16zUeu6dQRdipBhjPWtOZ5nE+VzXYw/vB/T1vT1M9aklQPWlN5r7TVa+57FNf&#10;Ea+tRPXpUpHqPY8l8x8ulfAcC1Qf+kp4rZVKfLpUyvPk+v5y3ocKHrNSOa6kn/pLlfUEnRKEmopQ&#10;U1HRqX7i/gg6Zfkn2SeXS/zM+Z9lX30Fqr9eK2Wax/XZSirBgq+ixeX2Bco0C/nfl/16RfbHc+nN&#10;VbaRIBRU71W8X6p07j9LRVWjhExLyPY/9xcqeSWPhCyTdKAzRfXqbJJqsCtFRdCpPl2Q/NlD0cdj&#10;cJ5KTvWhN1OZftudxuPJcbhMiaHjyf7Uob4eOS85hqTqc1HO7ffzllBfs/q61cskr3pb9fbfbvPt&#10;/gg65TrUIfdCHeprfH02WfWsJVZ1vzFc9ehEpBIvzsSq3st1c/vB9iTVq9Z41QvmeXU2QfWqM0n1&#10;/Ey8aqA1QUXby+c1XvWB6eeWGCXfk1PRqict0apn3Iek95tCVXfqQ1X3a0JVL+qCVM+rj6me18eq&#10;rjLfzcZjqtdNzHsiVnXzRILqdlOy6gHX3TgZo3p0kvtuiFA9b4xg+U5W3T+TpnpVk6R6XMl9NkSq&#10;rnKfTSXHVCXpoaqTCYGqx6E2qv8eb6L6zyxT1X+WWKn+lreF02aqgWQ3VWGApyrIK0Dl4+atiggK&#10;Uu132K/av8NDZWfuqDLbaqVy3uuuMjQzUlnZrFU5mK9R7bZcrdqycoZq0ZQxqvkzJqkigt1V5mvn&#10;qFbojVQt0hulWjpjvGrprImqHVYGqmBPF5X5ynkqR9OVqqIUP1UXgdV/KkvV35Slqsk6pqrJPaqK&#10;Ddipqk8/qjqZG6CqSdirutmUovBqKHJZ3ksUPgm7nnbmxv+Ou//197/+/tff//r7/4e//+1/+38B&#10;AatdO2aAv90AAAAASUVORK5CYIJQSwMECgAAAAAAAAAhABjvmvDGOgIAxjoCABQAAABkcnMvbWVk&#10;aWEvaW1hZ2UyLnBuZ4lQTkcNChoKAAAADUlIRFIAAADqAAABBggGAAAAa2UJAwAAAAFzUkdCAK7O&#10;HOkAAAAEZ0FNQQAAsY8L/GEFAAAACXBIWXMAAA7DAAAOwwHHb6hkAAD/pUlEQVR4Xuz953ccZ5bt&#10;DbKqVHKkRJHyUsl7iaL3BEF477333nvvE0ggYRJIpAES3ht672QoX11Vqurqvrb7rnfuzKx3Ps0f&#10;sWefAJIMJBMgqJKq685qrLVXZEY88URk5vM7+5xw2PKff//5959//4f8fZSiD/4ouU//n1pVYu9a&#10;qZbtiu91qPvWUekTB+1tctTepl2Jsj3KNlWvF9t9V9K/Ter5f4s+iO762bRx39qH0Er79yLa9e9Q&#10;9y9f0XtRKrHdulqnnfT9TpjmrjZatp7ettN7IY71DmXf9q5CWvXvBLfqVzHdsuUTDsBPkvX4j9bH&#10;SX1r5KjNg2Tfx08RIVkj9bJP+N6RPqbs17NJlq1pn3Bv6qi9TZ9we4QUu1an6vU/iu+5q48T7kk9&#10;/2H0iUofx3Xjo1jdzyrp06YPY7ru6oPozk3L1v69yA5F6vXfj9Iqsr23n+9I9u1s/YrejWi/q/Xm&#10;i94J1zjU22Fta/QO9a4odHW6+vodyr7tXcmykFasYrply66Ufj2Fh9fABnLUfmPZQ+eozYOkhuof&#10;VWoYf+qyn1u7CL9NNlh/KalBfVgJVAKIGjQ1fOr5DyNZTw3kZuUI0r9FjoBdxfQfB9SfQ/aD+/80&#10;qeHZaNnPrf+TQf059J+gPoQ+TR1YI0dtHiR7V/4lZQ+SozYPI3sY7ftXL/u5pQbVBuvDSg2jo+U2&#10;qVNiRzCqZd/W5pr27dRyBOKDZA+qbTsPkjoN/ql6KFDtIdmcDBvIUfufT/aA/kfIBpdIXjtqYy/1&#10;Ovbr2S/7e+pT1sBq2YO7GalBdbTcJnU7NYiOZN9WBraApZ5vD6c9uJuRQKeGVN3fRlLD/VOlBtWR&#10;VjH9T1D/nvr/Z1A3KzVkDyNxY4FIwFLPt4fbHsLNyBGEm5Ej8B5WjuBUaxXT/wT1p+qn7NM/KqjK&#10;0eVE7osi7pcC64rkSLMAZjvqbHuthk+0Arl+RQnd+DSe8xJ62J+OyzlN0PG97r5UeCOpgZRtCBzq&#10;efb6qaDayx7I9eQIvIeVIzjVWsV0y5bdaUb9nvRBPKx2pxnuytHyh5W6P/s+HQcDm9YC848gNZwb&#10;Lft7yhGg9yTL15Oj9gSYWgHT5sQCKH+PBCP2J3Rgf2w/9iQSsOQWfExYdye2Y2+Chu1sUG/euW3g&#10;CkQ2gG0Oag/revq5IFbLEbwPkjrNtpd9/SrzVjH96aD+PeUYUJvWgvCPIDUgGy37e8oRbPckbr6e&#10;HLW3gWqD1SZ+Xk53J/YQWDMBHWDbLnwk7eK7sZfA3AN786CKbGDaQLXBaw/kevo/AVRHWsX0p4O6&#10;N8N4V46WP6zU/dn36RhQm9aC8I8gNSAbLft7yhFsf4vWgJrAz6aASrckmLuSCFCige0M+CBpgKBy&#10;OVPhvXFMf38iqAKGDTobpA8Lqlr20P0UOQLxQdoIVFmmlsxbxXTLlr0ZZv2+TBN+Pq2FzD6ddbyO&#10;6QHAy7J72p0m/a7IcfuNU+mH0U/pQw2mer70oV5mD9Nml/0U2fen1sfJHPAORUgctBd9mqLHHtbV&#10;ewjjniQjYSJ8SQQxqQX702uwL62KMGsI6yChZfskOirT30/FbVWwblYCl0ztAd4srNJOvZ6jNo7k&#10;CDZHcgSyTep2alDltXqZbb5aq5j+EqCulXqgCoyO2ogeBtS1ctT+P1ZqQNTz7UH9e8oRbDZ9ksIB&#10;n0KHEqWuaFcq60uZOmgv+jSlbxVUfq5EEyFiypvcgQ/jK3EsOxghjVFwK67EHkKh1K6EbHdSB6d/&#10;O6jq+TZYHyQ1pCJHUDqSI/AeVmoYN9LfHdT9Wea7sqWyG0EqehhQ92ZI+xU5br8aFFRy1GYzUu+/&#10;o+WOpAZEPd8eVLVL2y/baL2fovUvROGAT+vEp+kd2K1Iy+0RijQCRe2ic95rK69XdA9UZjgKqP3Y&#10;ndqO92IK4Jz7IeLaP0JEYxYOxLG/+EF8kkDXTSIkqoNJKweW1LoHoL3sQd3N+lmRvL6vH5vurX8/&#10;qHIgyu5c7arU8zYrR4DapIZxo2UPBaoasn0CWhaBWNWeDA6cVe2V5dkWRfJaLXV/aqn7stceFQgK&#10;ZKr11IPWftl6um8bMm9VjtrbtNG21MvU2my7X0JqGNXgrxUDTfIIxQCQYsDeVDN2JRM8Oua+nCp4&#10;1UXAu2k/TpR8iCN5PjiYUY09qYPYldZNWHUEkANdJOCm08HSjHRdkzJ/XzL7S2YwoQPvk3Q5Ihcn&#10;Ut5DSu17SK2Kh1dKDU6mMgUmyAL1HgVyQkTtStbhk+ROTrUUg4XMTyZYEjxsU5FycKqL2+lRjiTL&#10;1KZ9iV3Yl9CJvdSehG7lQNbuRB1fy5Hme7CuBZWfI1HLPrlOHNvHcR5raLmB4kO5uWG1jhU5gtKR&#10;1PDJevbvHUmW2dekPwlUBdbse9oj9eeqVub9fKDuZZ8y4G2DXr0Ptvnq5Q+Sw22sylF7m9QD3H5b&#10;6n3YqJ162T+G6GYpVoJG9yHQe1NMOJTRDteyKsIZBN+G5xE+8BgiLC/Ao3M/PsmIwn5CvTtxiHUq&#10;a9gUQquAK3AblL4+TbYQZsLJdHlvKl2WUO9JoSNFpOFk4V4U6/ajvOIwSkvcUFBRgCME7v1UQkX3&#10;3s/pfgVsHfYqtWsvp4Q+qV/RXrvpHjrxbta/+xhY9iYLqPf0KZfZjlB/wtefcN4nSgDoUtzbpk8I&#10;oE1y2eS7DDDvs77+OJ5pfAL3nzW2ckkllzsC0ZHU8NvAcwSn2jXVsodTDa0sl35WMX0AqDkWHMgd&#10;uis1tDZIfy5Qxb3XbHsDOerbXo62YZOj9japB7g9gOp9UMP6Hwmqerv2AUStT9LooqlGOpQRB7Mb&#10;4FITjsOFB/HYJ0/g3aCX4NfyMXz6XoVn34s41fQ+TlUF43hJFvYWVuLTnBaC2EXXFnelWxEYOZgk&#10;jrpXXFDSZMK6n7DtDk2Da+WHKOn+EJV5b6On/FUsGCMRmlKJg/HNCqAHGDAOsP0+ps4rcBoU7WGd&#10;a9PeVa28ZxBIEsAFbjorXyuiC+9O0tIJCSC1J7GN7tqMffFtdNE2BhpJu1f0qUqfxBMSOXJNl94T&#10;z3Sf7z/hNhTZXZThCFCbPooVIFekhtReamg3kv16Ausqplu2cNDp1QPQXmvhVOseqPZy1I9onz0w&#10;qv4ctf9bpO5btGa7DtrbpB74oo2WPazsQbIH/OeU/bb2sZ7flz6M/RndBDQeRyrfxIn6l/GK/w5s&#10;2/Uotu59FC97bsX7MU/Bs+5VnGr7HU50v4VT2vdwsuUQTjb44URVNA7mp2J/dgnhrMTujBa6KJ2Q&#10;/e8mcE7JHfjI2RuRlUdQoT2IQO8X0Jj5LKZa3oK1MwrdrXlIyqpBWFIlguNKEZpIJZQijNPIlDJE&#10;pRUjJqMUUekliEwrQjRfyzQiNQ+xafcUnZyDhIwCxKfnIzw1F2Hcl9DUGkTydVJ6IRLSGxGYUgu/&#10;lCqEZNUjIK0afqkVCMqo4esq+HK+Z1o9AtNq4J9WgeMJtQS4HR8SWLmCai2MjqESqYFWu6u91P1t&#10;VtK/wLqK6f2gHswZuitxVPsBf0/3A2qTuj+1HPezIkft/xbZ9/+PAOrfU/cFhTQTDmYZcCAnD7uy&#10;DuC54N/gtehH8GnmMzha+QJO1P4OB/JewMc+L+G3z/0Kj7/xCLbtfgwvev+W39+zcK59lWA/C5e2&#10;V+He+Sk829xxPDcRb/jE4V2mu0dzS+Cek4Cd727D2/t2IjDiU5w89g7KEj9ET+pzyD/1CLpin8U5&#10;3dv4emofrpnfxVXTW7hqfpOv38BNK6eWV3B96FVcNr1IvYRrQ6/gxvDvViSvV3WVy6+ZX1Kmk72f&#10;YtycgElrLkb6w9FZ4Y6T+1/F7kPv4uihPdjzwbvY8+F7+PCt13F036dwOXYIxw4ewCe7DuDA3t34&#10;ZPcnOBWdQ1dtwsd02F2sczcL4GblCMQH6YGgHsodvqufG9T9sox92qTuz2H7v0HqvkX/KKD+3P2t&#10;pzWgZgwSSBN2ZehxtCoB72Y8j5dCf4WXfX6DZ479CtsOb8GrUVu47FG4Zb6DR5/6NXa+9Ciefv1x&#10;bH3zMTz5/lZ8FPo2jha8jUMVL2J/7Va8m/AEtu/eiheOv4JjRR/BW7MbQc278aHrTniG74Grxwdw&#10;OfIR6pLfxJ/G3sIXfdvx58nn8ePMo/jnhUfw14VH8afpR/DD+K/we+qPU4/gD5O/xj9N/BrfDm/B&#10;Hyd/s/LaugXfjm7BV1z2NSXTO+O/xm3rr/EZNa17GgOth9DX5gljmzNq0vbivZefxtuffoRTTkfg&#10;7eoEf49T+Pid1+HnfgoJUaEID/DFycOHEXDqME4c3QXPhCw6agNrVAFVDlytACZT28EoR7IHcj05&#10;AvFBug/UQ/nD+oN5w7BJXZOup/3U7txx7MkdZYQW9zVxPgce4d6ba1UgPJgj7swoLtNstqEOZA+v&#10;gWdNv+zHJnuIN1qmHvjqbGBN35R6nQPK/t1rq+7jp0rd/2Z1Xx92sKm1pp2qjzUByMF6Nu3NGGFN&#10;2cpa9Sj8dR/Ct/N1vt+GZ/c9hi2P/gqPvf0rvE2X/SDoKTz68q/xxMu/wrMfP4b3/V7G8Zz38X7Y&#10;y3hy3xN4y/t3cK/7AP6dryCg5W0EVu/GoehX8I7TU3jl40fxyhtP4LU3n8O+T19GuOvH0KS/hP/v&#10;nV3490vP4y+nd+LHhZ34/fzj+Hru1/hi8gl8MbITX1i24yvr07hu2YYrxsdwbeBR3Ox9Erd6H8dN&#10;069xiTo/8AjO9vwWZ7p/gwXto5ht24a59q2Y0jyFoeYdMDW+CEvrG6hIfB7H3tuCg+8/g/0fvIz9&#10;H77C6SvY8/5LOLzrdTjtfxfH9ryFE/vehdO+d3Dw8BsIyMnCJ7H1hLUT+wigXHXl6GoseSyOI2BF&#10;jgB9kOwfxyNHnEUfxBFSgirArmK6AuqhfCtsUkO7HrgC6p68UYI5gkME8VCOEQdzCRDf780b4Wt5&#10;L1qBbD/n788Zo2R6z1Ed9W3TRu3WLKNL26SGz34d9eC2B1XdhxqIh5G6/83KUT+bkbqPzYK6hzqa&#10;qsFzH7+BF3Ztw57w1+BT+zHcqz7AJ94v4VWPR/Fm5BYcy3waOz94FM+98iSe+91TePzNR/HUp7/F&#10;kx/+Fo+9/iQef+kJ7Pj4cYRU74VTyit44+jT2P7iY3jst4/imSefxrPPbMMzT/0G77+7A0WpJ9FX&#10;uAtfGz7GSNpvMZT6CPqSH4Eu8TfoiPsN2mIeQWMIFfwYGgIfQ53/o6gLeQy1lD7tcVzr3ooblt/g&#10;ytCvCewjuKbfirMdj8OQ9RiqfR9HffBW1ARsQ23gNlQHPYmK0MeR7/c4Mr22IcfneeR77UC+5zPI&#10;89hOPYMi750o5Lxs9+2IPLEDMU6v4OTe5xCSmoN9ce0EVYfdBEXuZLJJDeq9yybvlyMQH6T1QH2f&#10;oH7wIFDV2tBhOcAP0TFXJO5It6TD7lNAHcT+PA4kri9A780bo9OOcx6XPSAI2LRRO/Uydaq+Bj67&#10;ddSD2x5UdR8/FVZ1/5uVfR/qgGEvdTt1H5sDVfoew6GUSoSVnERm424cC30Z2977LZ6ia7pmvYnU&#10;voPIHNqLvMEj2P72I3h866/xzPbH8dxLL+Cxp5/CY9u3YeuOx/D2B69iz+FP8c6uN/DSa0/i0NFX&#10;mGK+j9dffA47ntqK7TsewXPS7o3taCj3h7n+A/yPqwfx4/z7+JfTH+DPZ3bjx9Pv4C9Lz+Ev88/j&#10;j7Nv4fupvfhuag++HdmOL4aexRfWZ/Hd5OPUr/H9wuP4cmoHJhsfxUzHi7gw9BZujL+H2xN7cGn0&#10;PVwd3oPbQweYCu/CNb6/NPIWzlrexDnrR7g4fBwXzCdw3nScOoaz/GxL+gOY0x9HTYEzwo+/iSMf&#10;s3b1z8X+OAN2y2kgOX+rOjf9Dwvq4YKRu7LB6kg2J1Ug5YCReQKvOOuBAoJaOIzd7GNP/hgO5LFf&#10;zj+cx+WqPuxhUi/brNSQqWXfTu3CUivbADhIqddTw7GR1ODYw7NmWxvIvk918FDLvp26j41AlbYy&#10;3Z/FvrOG8WmaL+LMbyPW8DQyjO8gu/0ThCS+hjc/2Y4dbzyK3S6vwDt+HwIT3PDyGy/hyW2P4Ymt&#10;j2Hbtmex7amn8PyrT+DD3Tvx8acf4sAhF+w/fAjvffACXnzhcWx77BE8tfVx7Hz+Ebz0wm/wKmvc&#10;rPjdTE0PEg5nFGU5Iy3TC8lJAYhL9kZEsjui492QGXMImsy3MNvwPL4bfRLfjD9CcB/FneHHcKZz&#10;K9oLtiMr4R14+TvBNy4S7nEh3McgeMWEsrYMg2d8BHxjouEbGwGvOL6nPOKiOD+e75PgGUvFJMIj&#10;OgHu0fFwi4yDa3QinKNTcPKUK4LC47AntAGfJskFHAQ15R6kIrW77qLuXhG1gTYL7nqgimxPh1zF&#10;dGNQbbA6FKFbAYI1KQfEYbroiVwD3IoMcCrqw9FiDp4CDiSljyEczxvEsTy6r6oPNUjq+Q+jwxIE&#10;HMi+nXpbSr2rGviO4HiQ1OuL1PDYB6D15KjfzUjdhzpAyOkvR6Ae4ef/MCEFbo2fImnkVUQNvIb4&#10;4deQNPgcUlmrZtY54+mXCdpzv8ZTL/wajz+zBc89/yRefPEJprVMdZ/bgSef/i0OuryN/a6v45U3&#10;d+B373yIZ996C7/Zxnp226/w20d+ha1bf4udL/4GLz/7BF597mmc/HQH68pgWHVZcImowlEGjCNZ&#10;IziRboJPejtyirNg7ffFnYW38U9zj+KH0S34Zpopr/U5NGZsQ7T/2wiNDEJeQw+iSvh55SKLTH6m&#10;dD0OpvXzNcHI6sOeDL2d5BLMARxIk3YrOpDah/0pvYr2JffCLaMHkTFpiEpKxfH0Tuxim91yPjjF&#10;hLWXWN7Tp9Se5AfLBuuDJDfoq0FVy3Zz/iqmPw3Ug9SBAtacBROcjuNwPr/8HANCK+gmwdlwisvB&#10;sdQaHC3oZxu6Gd31cL6Zonup+nnQdjYjR5CK7mun3pYsV7moIxgeJPX6Sh/qQKACaSM56nczUveh&#10;BnVNSi8H8DgVt5drcz/KPIRo8+uI6n0WcQNvIbL/Ob5+Fen9u+FT+h62f7ANT7/0Cra9+BK2vvgs&#10;tj+/je74GOF9Cjt2sA7dTmBZnz7z6pPY/uzj2PH802z/LJ7a8RSd9Else/IxgvoIXfjX2Pn4Y9j+&#10;5Fa8+9KvsdTjj2lLKdwSm1n/9iIkvQZV1amYGTyJb2ZewR9nnsAf5x/B15OPYqFzGwqTn4OXzz54&#10;BEdCO3QOoTn9CM7oRFJlPw7K5YdZzNYI2cG0FUB3Z/Zhb3o/9hHc/dQB6mCqwEkgM7hsVXvS6ZYE&#10;cUW9OJKqRXh0DIoqy5TXnyqA9xBY632A2vR/HKiigwT1EHWgcByHqBMFQ3DL0SGsoAVxhZU4EV+G&#10;E/kDOFgobUcVsA8SaHUfm9nOg7QGUHm/qvva2W+LQNl0UEBblT2Am9Y6/amhEqmBPijvbWCJVOut&#10;EZcJhHel6k/t5PtzZHuDbC8itMxojrDk+CAuDoG9exBueh7h/S8hykBX7X8GaYNvIbV7F1xLj+BN&#10;zwCcZG20J6QKu0OKsMcvGx+7RuGD48F4e58n3vjUFS9+5IQnXtuDtw964p1DPtjlEoPdxyII9D48&#10;9vgb2PbEC9j+2FY8/+RThHYHnn7yN5jvjsSyqQApyalorsvFVbMXvp18Bz8uPoI/zP8a3049iSXd&#10;CyiI2YZjbgfgFFkI54xhOKcb0b/0FTLqehGWW4cy3QSO0Q13p7EuzyZ8hH53FqGg9mQYCKOB00FC&#10;O0hoB+i6A9jN9zbt4vJdaVS6gSXAAA4zcKTmZKKsvh5HUrrxSaacxpLrpdd3VNHuTehTSZMJq6TK&#10;imyv7eZJzesIUpsE1lVMHwyqWup2R/JGcCyX7Tndxzr0cNEoXOmgUWVd8IxMg3tWK0GVtGuE4vL8&#10;Ca5HqFV9rNe3/bKN9LeuY6814P8MWgMmpd7WRsvUsgdSDapacnpMATWX7pLD0oP6JLkMxwr3Idz4&#10;Fvz7tyOMsIYZnkek4TmkDL+PMM1eHCny5KCpxuGcOa7P7IdwH8+24kQ2yxU6zTE6lkwPs4Z7O7Ca&#10;7/VMYQeVYxQy/0h8O45G1WLXiWBsfeJJPL/jUTz65K/x3PbfYKY9AD+ejsctSwD+MHEQ/7rwIv68&#10;sA1fT23FYOPjiA9/Du7+LqwbC3GM0B1gBrCHcsrqQd/4eZS0GBBXpkH78DQ8UztwNIXfQVYvYdVj&#10;v1xzrmgl1be/yMOxjNjPzxFXXI+ctGgU5ObDXW42YAq9W0mZ6XaqGvWnyBHgjiR1ryNAbZIDWKuY&#10;CqgjekeD+UE6mj+K4wqE4pajOMr01qfUgMDsOoRmlMErqxmn6KjHWJ/eBVXSZAd9/b3lCAabHMH2&#10;t8jRNh5WArEjMO9TnoGQysExI2HjugT1/eRjcKl5G766VxFo2IlQ0w6EDuxEwsgbiOh9D0Gtp/jb&#10;ZNJ5mTJm87dkCn0om7BmMRiLM+ey1s2RA2QmilAQXiUI5Jmwm9qby2Xc9iGWPk5JtXj0uZexbdtv&#10;8AxT5ReffhzTHYH48/wJ/Dizi3Xoe7g+9h4MLW8hPPgVHPNww8nEJm6PgLHvAxmsIbOM2Mta1qug&#10;B8lFzYjKbUR0QRO01hmagImuKgfH9ASVwUiB9N71zpsF9QDBTC+rQ3V2AJpKouGX2qSkz0p9m65z&#10;CN/DyBGU60l9VNmRVjHdsuVI4Zj+aNEYbDpSOLqu1O2OFU7gOFPeY0XjjMhjOFFoRlTtEPzTypFc&#10;3ga/7CaEVFhwknXpUaa9R1jPHmV7dR9qeNT9y2v1Mnutt0/q+Y7Ws8kRDDY5gu1v0gbb3mjZRrJ3&#10;4rvKp8vJATsO+hPc9qdJOfDu2AM/3e/gr38N4cMvIWTgKUQZX0LG5B4Edh6AV2M097NrJfXOlhpX&#10;1mdZkzPKvug+StptJYwSLIYJEWth9i1QHMxiW0J9IIsBOIflT4oWO98+hK2sT7dvexzPPPEEihOP&#10;4F8vJeDWiC+q83bjqPu7OBEUAbfUbhzPHCUcQ/hUAd/M4MCUVY5gs76OrhqEbmQZR4Iz4RVfgLzG&#10;TqQ1c8ylMnCw3V6pVQXSLMMaUNeTGtb9aUa4RNYiwOU1jBu8EZFTin3JVi6jm2d0Mf1duWXwQXIE&#10;qcgRkA8r2zncVUzvB3WzOlY0RTgncEJA5SBzKjAirW0UQWmlyGnoQ0BGFWKqjUyHGQUFqMJJrve3&#10;g6put5E26sN+4KuXraTqjqUG0NFyR1L3/UtozWdhGXKY5Ya425GMBg6mA0xxP0DI4KsIMb1OPauA&#10;mmx9H8Fdn8C7LQhHSkpwgPt5KI+/Yx6zH+pw7gShH6UID1NgOVJ7JJt902UPZ67oIAGVNFwOWu3n&#10;8gPZXD/TgBOJdXjh9bex84WtePaFp+Hn+TGaqn3g6XMMxwMy4ZrcBxfCuF8OANGpd9PBFfg577AA&#10;y9fiqEXaMdT2jOJEdCmCUsqQUFyHAt08jhOyAwJothzVJnQqUDeSGlZ5fTShAScPPQuT9hCSSwqx&#10;P5ntOH9fBut0FdQbyRGkD5IjKB3pZwP1aPE0HVVApZsWjcCzxIzc9hFE51ShsMOM6MImZLeNwC2f&#10;9c1dUB308wvpQa66nhzB9rfI0TZ+TqlBPUioDhKoo3TWjxP94Fr1BvzaX0Sw8XcINL+KAMMOxFhe&#10;QKL5YwRojsCpKg0HiwzYWzjG8oX7KwFICUQj2F9IFy2wENRhQioixHdfE1K22cU2B/JXrkLbS2h3&#10;MYU9mNurHHh67Jln8NTz2/HG757BUc9j8MzTwCmDtW+qlXUtg0EW+8jgdrMm6dgGunQ3911Sa9bg&#10;3IcKrRWppRrE1VkQlUP3S85HxeBZHONgP8D0WGmngErgHYC5kfbTjfeEZyLc7TUMVr2G4pocHErR&#10;EWAD94kpsAMoHckRiA+SIygd6T5QjxVP6I8VM4XdhNbCQPCU+aM4SVADy4eQqxlCYmkTMut7kZBf&#10;h7jyLrgVDNB5R5UUWdG6/a2Vut1mZd+HwOpIG7U7KvX2Q4vQCJSrUi9TQ6XejiOp264vtmXNL8cG&#10;lNo/j+sJXPmsK5n+Hsufxp60WjhXHUEY69Jg3fN00pcRZHwe4aadSJ96CyG6D+FDNz1aVosDRRME&#10;cgQHC1YOECoi9AcKmNJSh/Kk5l2VnDtf1X622UcdIaTHqSNyuaiSfptxPLIZ75+MxV63KOw96o2j&#10;wWk4ljtAOA04RAn8h7K43zkMNEytDzG1Psh0e18O4WV6LbW1xryAxMJGRFYYEMYyyi0yDbWGBcLO&#10;fujCiptLXSvpsgMYRfYXpdh0mO79sUs48iNfwWTLDrRrE3EwpYugEn7lET/3p842qUF1lA470mZB&#10;tW8nsK5i+reAynSnlOlRyRjT3iFEVQ0jIKsWyXWdyKrtQbfBivSaPpxiSiyO61RkxXGut35/a6Vu&#10;t1lttL562UY6RndZT2qnFAht84/aQabuTz1fYFQvU+uhQM2bXNUE01SBdeU8tezT0YJevJt4FMF9&#10;7yLc8BzCzDsQMiQHkLYh0foKoi1vw6fLCU41RThUbOLvt1K6qD+bWup0f7M6xP04XsjfnGn4gZRO&#10;5emDh+l+cv76vlNSqzqQy7q3gJ+pcBwHUnWo6BxGZWsfQot64FdsgHtkDuKyi+CZ04tjcrse62fl&#10;8lXVUV97OYJUdIip84fH3Vkz/w495VvR3RnCWltHl2bQSB9y2JfIHtTNyh7A9aRuZ2u7iunDgXq8&#10;hMW8ojGK6UspXbVkGm7FQ0jXjMErpRSeyaWIL9ZAZxhFfosFpwqZ7nAgHi/iwF63v/tl33YzUg/8&#10;jZZtJDWYm5aDfh5W9qCuv2y1PhZQpV2BiYGCYpp6NGecAyoVPtr3EW58DUEENcj8NHzN21mbPoe0&#10;iQ/h1f4x3BsT+Z1ombaKc7IvkR2gNjkCcTOSWvdYnhkn8ghoRp/yXq6UcgSpSA5U7WeGIOekj9Al&#10;G+iendZleOb3wTmrFxHZjajtMiC4UE9QmfLmSi0uR6glBXYsR5CKDmaa8Z5zECqL30dP9fMwdAXh&#10;ZIYW++SU0wbg/xygOnJcm9TtRD8Z1BMEc0V8XcYfonQaJ4pn4FNiQmHPOAIyKuCXUa84aUu3CaWd&#10;EzhZyHSM6x63S3vX9rdW/6igymewac0yWW+dbann2y9Tyx5U9Tprl3Eg51sUNz1CaI8WmbkPBJb7&#10;4ZTfzfeHEDv6EkIGn2NNuh3+lm3wMj2FmPF3COu78GrzwImSOmW/j3C9QwyyvwSoh+W0HOE8Klej&#10;ESp5LRA6glR0gGmv1NlH2e5wZj+6p28ioaQDxzO74UL3rBtcQlp5E5JrTKxx+wmq3NbIvh30ZZMj&#10;SEX70o3YucsJleX7UV/6JqzdQfBObSWoehzcIJX+qaDaA+mojWhDUAmG3h6UB4uQlQ/jRMUMnJmq&#10;RNeNIrvVAJ/kIpyIKkRqtR6lDV0o7Z5lfUpQS6ZWnNJhXw8vtfOq5aitTWoo1BDYSw3jZiW1t7p/&#10;tRxt46foXp+EuNCKYwUznMrBvCm+nmcbKz5M8oZf+xsIZj0aaH4BAUPbFTcNGtqJqLEP4Nm1Hy51&#10;KQyuA1xHjjHQhUtXjsqvCTwqbQSteplaR1kvy1TSdLl6TbQyf+36aimXdQrYOYM4ks7SaeoqvGML&#10;4Jbbi9zBG4gq60F2bRdqe6bhlNmHAxxXh9jnoVzW1yo41Y6qnm+TPDRgXyrTTBdPlJedQFbGAQzr&#10;ghCU1sgauZdAyrnc9dNmNbhqyNTzN9JmYRegfwZQOUDKxxS5MiLndi0Qzh7kEtZQpr3RxZ3IrdSg&#10;SDfDgcwfqGyW7svX4sAO+/vl5WjwO5IjEDcjR339nLoHqkDFjKNgWgHpeNEcwZvDpznFOFK9G8ED&#10;ryDA+CIhfR4+xh0IGNyBpMl34NH9AdzbYwhni1I/Ki5cPLwKvmNIRWoANysFVLr0Aa6/v3CamlSy&#10;gY1AVcT1BFT3AgO6hpbQojOjqHcJUdXDCC3pQ0hWJXqHT8NZYOL+K6eQ7EB9kBRQk7vg4nEQ5fkn&#10;EZsUhMGuUIQztd6Xp8f+HLq1HZxqOYLvYfQwoIqrrmL6U0GlygU6K7zLB5GrnUFSaQ8qe8eQr7Mi&#10;NK8dqSWNSKwdxMli/uAV80yV53C8fOb+fn6CTpZPOZSjto4k7usIBpEjCB+o4vXd3NE2forugcr3&#10;BQx8dMTjDJLH5DrrUjM+zveAr/59+PW/DL/hZ+BvfQZ+hDZm+HdIGGLK2+WCE7Vl3F9+doJzrIiZ&#10;jkzz55Q+HEEqWgOgcgBtRfJavUyto5L2KqBOYG/hDKGaUtxVAHYIqIjryfRojhGBFSZ0GMbRY7Ci&#10;bmAevhktiKoywS0uH4NjZ+GZS6CkfwVUSgWi+vrrlXnirPfcVbnDKL4Z3i6/Q2mOC4ISMtBc74PE&#10;sjaCOkBQ5ZSPY0hFaujWm7+RHjZ9XsV0y5aTZdP6k4RuXZXdk1PJ5F2dKJuEc+UoomssyGm3IK3W&#10;iGZ+sQWsS7M1Y0iko8bX9MCvwsp+GPUr5+BUKUCp+lbJqeweaPLaURtHcuZ+2bRmX0s3AFf2fx2p&#10;P6O91HCeIJzqZQ63I5JlP0WqPtSBRUA7mc/sRCArHiWsk/g0MwVODe/BvW8bPCwEdPw5BA69gBD9&#10;q4gb+hAenW/gVFMKjle0sy+z0sdxpszHCZD6MzmSI3gfLELJ6coFLqtaXXYfoHdFyJgt7CPQaQ1m&#10;9E9cQEK1GSHFesRUmRFRZYFTXBU6hs8gtkKPI3LulaBK+muD0F5HBFjWyIfzWMdzG3L6SK7aOh5T&#10;iKy4D5CaHYtTKRrUVbmjoKYJBzPksUHr97fRAaqN5AhYm9RQqufbgF7F9MGgrgGBg98mGUBOpUNI&#10;aholqCYUdUygfXgWqY3DiK8aQEZDDzJaGR2rrHAuZ61aOftAUNVy1MaR1Pun1kagqgH7ueRoOyJH&#10;bTcjR30pYr3vRAc8XjxCkAgrnWBX4V7Wny/Bq387fKw74DXMqeEpxI68gsC+1+HadgTONdUMrgY6&#10;6dAKoHQ6yQRW+rkfUJvuh/BvkyMHXhHTZWZfRxiUYso6EZldD9+8HnhkdCKubhgZnQs4lVSPis4x&#10;5LaN4kTuIGtfujDXVbuoWkdlWmBm36zDcwVUCQiDOBGRi/So9xGeHAf3nAFkZR1HXXsbDmcKqGsd&#10;Wq1fAlQB0ib7+T8Z1FNMXRVVzOBkxRRcik3IbJ9AYlUnCtqGkNFkQHBRN2LK+5DZ1IfkBj18y8xw&#10;rhBH3RhUZzkwpZKjNo6k3j+1fglQnRlAbDpp14+j7YjUbR5Ga/pQBS4nqfMl3WXtd4KQfZzrgRPt&#10;z8O9exv8LS8y5X0WfqanEWTajuSZ37EufQsudalc10DIBRY6dOHsihRQ6coOALXJEWy/jAgd6+Uj&#10;eUa0WE4juaIbByJrcCpNC5/cbmTrFhFXY0R6ZSeq++fhnD/I9Hr99Fu0FlS5GENOGxlxIjIX8UEf&#10;IDg5C25cHhB6CHWtFXCiS69cfPH3A3W9dveB6lwxrV8PEGfqLpwqOVMCqkexETlMdZOZUjWaZhFd&#10;bUAgi/44Omq+ZhBR5R3wK2PKUsb21fM4WcU+VduRlE793vba9n49qdup90uc3jbQT27gygKxGgpH&#10;oDuSep01Yn+OtiNy2gBW2V9H2xGtB6q8P140DZfSM9iXXYH9VW/DWfckfAaZ7g4TVPOz8NE/geix&#10;l+DS8RRT4hNcr53bY6AsZvlRvEDNUzOcx++hdC2Y9im9epm91KA5Wi5St9lQTHsPF1nhWmxA79Ql&#10;JNUMwDVThw8DSuCU3MqxZUZa4xCic2rRZFqCS26/UvPaH6BSgyrp7uFCuSmE6X4ea1qmvsf5/mRU&#10;AQJOvYfg9GqczDPBJcAFNQ1pcM3pwWECre5PLXFpNbhqyNTzf06gVzG9H1R7qUG4K1lG6EKY1uZ0&#10;DCOrqgutllmE8n1A6QD8s1tRpDUjulwL/4ph9jPL1IugVnIQqvq2DUCXqjmcouOql21W6v1SD3Tb&#10;wHYkdbufS462I3LUdjNy1JdIvrMTpRLITNiV4wq3zlfgqttKN30efsM74W98FlFDzyPM+DJONu3C&#10;iep8Qkn4BM4SgVMkQUeC1dqA5UiO4LNJoLbJ0XKRQygdSTlQZoU3a1LjwlVElvYiqHIUHjn9OBBV&#10;h2PR5axZ9fCJzkKb5Qycs3pwTM4nS8qsglOt9UA9EZYHzyMfIDCjAycEdv9g1NSEwzNPq5wicgSp&#10;yB7U9fR3AfVU1ew9ETA1CHeBUNpOIb5pCjlaKzIrO9A5ugB/+WILevgl9yCvzYCosg4EVY/ApXJB&#10;AVVSX/W2RCcrCCrddg2olXb7oZYd0I72TyTZgKOBLpKMYE3bNZCs73LqddRSMgwH2xE5am+To23c&#10;leozimz9nWB2cqJiDJ/kxONE04c41b4dfkbWpMNPwXdoB4LMLyBz9j24tT4D5/oAOFWYCOkyoRM4&#10;xxUHdWImswLiCqzqYw/qrGRjUO9BKoHAcZvNgyoHm44XWxFeNYjhxesILe5BTNtpeBUa4Z7dg6QG&#10;OmF0ETzC06BhauxR0A+ngmHlphA5Am3TZkGN9DmJoFwD3zPV9Y9FRvph+BS0Qe6/dQSpyB5UWy1s&#10;P/+XAZU16poBJIN/VS4E1bVy7q7utZuFFwGLqzPhRHIbYopa0Tg6BxemuSntC4iptqBCO4TESh2/&#10;eAs8ahZwqnaJfbBP9mPTvW2ubOfuMgkQqv1Y2ZfVqWof5bWs58Ya2E2mtteUbMu1csKxKqjySbiW&#10;UZy6lE5w3ylOT5WPUiPK1JntVkCR4MB9YptTZeMESeZL0OHA5vdwktuSdi4EzI3L3JX+ZLlAx89Z&#10;ykBEneRrRfz+nOTccsU8jnNf5dSS0jf3xYmB6ETlPNcXLbN/vq+exJHyORyvPEs3XcYJZiyf5n4E&#10;J0LqaWBNat0Bn6FnFDeNG38TXt07cLJ5L5yq6nGc/R4l2McIoHIgivCdKGNdys93rHyc/U5Q0zjK&#10;fZC2J/j5nEoJjUwJ9IkibptwHxbAixl4WBufLBllm5GV5QIz+z4uU+m7WNYbYxvph7AS4iOE8Ihy&#10;1FqWj+CkIiuc5Brw4jH2IUe1CXzhEF1zAJNLVxFQoEOE5iz8CvuRo5tHSgd/p/xe7A7ORl6LHpEN&#10;Aij3RVJ4CQiEVAKDACrnbA+y5j1Chz5SNIyThWacLCBERVPclyEcD01FRkQw/ApYk3L7R/0jERvz&#10;DiKLG3CwwPZUkhWpAdxIGwG9Wd0Hbrb5HqiEQi9grCc1qHfncXAFVc8gp3sO7nmDOBCYgtSOfrjR&#10;PaNqRxBbN4wyjQlxpVpCa4Jn9Szr0wW4M/V11J8iec8U+J44b1XudGJ3QrFmqrwW8MWNGQjYvyJ5&#10;rbwnIDYXtpM49kmu60guHLiuHLACmgthOkVATpUvUYuEeowaZRuKg/9UxTjFwVrFAcDPeFzcfjX4&#10;yMGzo9zWcX6uk+WElP0I7AK2ZBZOlayNCaxsQ8D25KB254A/xbZOFdx/xY25DgOLUxUHNtc9QXhd&#10;mbUczoyCZ8fbcO37LTzN2+Bj3QZfyzYEGp9H9MhLONmyE661sfwcZgaKMTgRyFOsUUUudNZTrHOd&#10;CeJJLjvJZSdLOeAlsHC+LFMCFvfnFMGWS0SPsK1I6txTRQwyhFBgl/YnGexkXcWBuZ7AK5CelJs1&#10;RDJP6mqCqJxi4jK5VlwObB0lJPI8rSNc96g4Od0ttsYM8+zllYOSLXPI755HXMMIwusYAAmeW1oz&#10;kgoqkdI0BLdC9p07yvSVgUPOD6+6qjwWSE71HGJAOVzMZYTzRAEB4mc/XkQnDIxGcXac4sr7ud7R&#10;oDQEBLyLtNoGrj+4BlS1a26kXxxUt6p5PYX1pAbLNs+dr6Ob5pHYPomAilEE5zbAKa2UP+4Q4hnp&#10;YquNKGs3I7FCh5AiHXyqOPBrlrjeigPa9ydyIfjONXSgVZ2q4YBXNA2Pqil4cnB7KtNpTu/JlXKp&#10;ImD3ybZsrZR5km4TBJtcCZUrIRW5cBu2dsp7acN0U+BbWTbF9hzMCqTjCrByPtmJ9fkpTk/xvQIx&#10;X5/kvBP8XCeql/iasBJmZ7qjSzWBrybs1ePczjgD3CinK/Cf5Hd1ooouVjuFw1z3eDVh4b4cLyW8&#10;/C4OlZTz/W6c6nwcHsZfwW/safgT1EDrVqQufwy33mdwquUAswsd3Ojirgw8LmULhI/BpmyJwWGZ&#10;WqT4nTNQuDILcGWwcOV75zKZv0h4OWVQOEX3dy5m1lBCVyodhjMdy0lO7RC4E3RUl5IRuJYQnuJh&#10;nMoX1zIzHWWKSjAU0cWU95zvzOkpTt3kyqMcE1xz+DrXDHfKO9cC3zwTgkv7EVWowdlLt5FV1obU&#10;8k5EZFTCO74CvvE1cI6sxV7PRNQ3tyEhuwghKdUI43d2ooDfm6Tfkj5zH48yGByhDjDYHOS+ytVc&#10;RwVItvEoHsAhv2CUV6TAs6CXyy3stxp7D7yNjLpGZiv9a0DdrP6hQHWvpitSbhzosU2TCG+yIoyR&#10;rqBrDKF1/diX0sn6dBCpjRYUNg8gq96AgKxmBHAwutLt3AiZo22IXBRAmVIqYmTnQBW5UK7V3D7b&#10;iO5zXQ5k16oVCUTuhFvkyvkuhNu1eprvZwmDzCN0Mo/7L5/BnUDL1JUu7cG+PPheYHDius6yPvsT&#10;x3TnVPb9JLcpOsV2zuzHhcC60fHcqggnAXSS9JUOL+55StJhCVDKtvjZCYW7bJPt3SvH4SFAE8CT&#10;7EuOoJ9SDrRJak3I6dxHue5J7rek2u7igkzbTpZp8X76KbhrX4ZL369Ylz4G/9Gd8LNsR8ToCwg0&#10;PY+TmlfhUR8Pf7ntkP2FcHthDAQRNRaE11oRUjuGyKYZRNaPIb5+GMksXzJarEhosCKudRoxrXOI&#10;bVtAomYO6e1zyNZMoaBjFLmtJhR3zSKvaxlZIt0CSvsWUd49jXLdOMo6x1DcOYEy/TJKqLJ+Sr+E&#10;8t55VPbOoqhjBLX9c6gaXFZuAG+cuI0y4zmU6hdQMzCHhKJmVLYNoKVzAK0NddB09aOpexglTXpU&#10;cnw1ao1o7RlBr3UGg+ZeaPo60ai3cj/OMhgQUEJ6QrmQYy2ohwjqEUmJ6b7OdNPoqj54hEWgvqkM&#10;0dV6+NX1Iji9HvuO7EN0fiVc8+7VuyJHUDrSRqDaXNdeskzq2fUk99yuYiqgLuptADqSGiaPmkUO&#10;+AVlQGewZghpGSeo4wgpbEVwgxl+HNy+qW0Iy21ljWpBdpMJEfmtCKocZl+L8KyhG9v1b5MAdIoD&#10;WOTKQepRSyddlQudyB5Q12qCy9pXnMqZkukp7p/ttUstU9VacSFCw3ZudYucJ++5/5y6sQ8vvhbX&#10;9OJ7xVnFQbkvkpJ61S3Bk/P8uT0f/th+TPEEplN0Ozfuo3flGLzKh+BXYYZvmQH+5XSGUiuzhxku&#10;m4EPU8ogwhJcakQ0wQtlthHG7CNEMhA6aRgDUCThiKKim8cRWk81jBKgYUTXDxGYKcQ2jiKVaV9e&#10;ywLy2qfhVRwDj6aP4NH3DLzNW+E7sh0+ZtanA9uRPP0uPDVPI0LrgRKTFYW6KUI0gQ7zZTTph6Cb&#10;u4Cmyauon7qNhpkvUDV8Cc1Dp1HTZUFeXQdKdMMoHTyNnL5lRXksa3I7J5HSYEFETh2aDVOoG1hC&#10;XO0wYhq579zfmFoLgnNa4Z1QiiINP0dpN0LLBhFYpIdvfg+8czrgld6Ek1FFSKrsRnotwagYJDCD&#10;hMqk6FC6BnvCCxHErCy7phN9pnH89c9/QUpRE9wSa+GcUIOAEsKVWIT+kSl88+Mfce2zM4grKsDJ&#10;zGY45Q/R2Tl2pE62c9TD/D3kZgVJueVGex86aBJhDIsKh6u7Kw54heKd4yfh7B2MvYcPIaa0Ay55&#10;k1BfUqkGUOQIUnvZYLXJvg+bZJkaTDXcCsS5Q5sHVeAUyJSpgEpn9KtfRI52DJ71VuWobmnfLEKa&#10;x+BLhyjqWEBssVZx1Iw6umqDAeHVVq4/R1AFkiVF7kyFPSQdXpUX3c6HoIu8q0STd+VHcP0pPzqz&#10;PxVQPYFAuq44dVDlCILpaMFMHcNqBQDRBKI4mCLoGuH1AgYhqRvhe4IgqTkHfyIhSG6ZUKYJVBw/&#10;S7aW+94yTWeZJSTjKOjhoNVMolg7w89hRWLHPFJ1i8jsmkNWxziarBdQpZ9C5/hZusYIctqHkamd&#10;Ri6Xl/TOoKB9EFMXvoB54jxGlm+humdSeVyNXCQSTSeLLaqFdmQWudphJGhY23dMIY6KbBoh0P1I&#10;ajAim1lJerUBsVWtdNSDcNc9DY+Bp+Fpepq16Xb4Dj2F+JnfIUj/NNxb3oN3bQX8mIp6ZXUgIKMV&#10;+Qyg8Xll8MiqhW+lBe7lTFmLR3CKKZ5HmgbpVQa4RRXAP7cD3iVMR0tXHgRwPLMPzhldiK2zIjC9&#10;Dj0Tl5DfyXJDIMsz4kg2pzkDCK0aQjHBlkemBFcycPH3OyW1KVNhuSjBo2AAuT3nkMrv2ierDaEV&#10;FrjlGXCc6x/J6IN7lg5ZjUNoGpgn9G0YsM7jL3/6EalM3QOYnYUT0ojyPgwsXsGXf/hnFLd2QWvQ&#10;o7G7D+F5GvY/tFpLj7NmJqx3QZWjyExri4zKQwtc+P5YWB4OHzmId197Ds9sfwo7nt+J7dufwftv&#10;voOXXn0dQfka1rtrb1JQu6vIEZj2Egjt368nNdAbgkpY9AKMi7idgMQU0ZOpoxtTQBdxHC4TwHxr&#10;Z+DL9E5+iIimOdRyYEY3DChHfsv104Smn1+sgemDhsV+DSpaupBa0oCihh4k13A+I3BYPdOwpllE&#10;N04SkhHE0UmSmsaR3DCEZE4TCUd88zTSmqYY4aeRR9cu65pBURsHbMsQstrHkMpULIMwlDHd0o6c&#10;Q7NxETUEQJ6xk9c+jjwuy2btXG+YRqd5Ap3D8zDNX0Up2+e2DiOL/aS1WlFCqEZO30Zl5xDGz33G&#10;NIppm2YQac10s1ozkpgiDZ3/jq40BePCZ5i49kc0D5/hciPiqgcQVdyLyct3UMP0rGN0Gdr5W9Bf&#10;/CdUWC4gjp8noqIXkYV1qO3Uo65L7qecRtfCLfQuXENEbjn800oQnpiDLss0glmX+ZVb4FHGWjfX&#10;iGNpAwgjQFldixyohCupkvM84Nr+DpwHWJsOPgXv4efgY3oMgUNbETX1Elxbt8K7yZ+1Wh+OZRCa&#10;CgOK+s8istIM/5x6OMWVIKpSz7qwC65FZnjl9vKzzSClrAvuMcXwoSsmlPcguJxwcXD75PciXzOK&#10;wqZehKcXY2LhAiobuxGYVg33tFp4ZzUilutWdo8hKK0CrrFF8Mmoh3tCGdwTa+ASV4lTMUUo7mB5&#10;lFOLfR7ROOgZB5eQVLiHZiA4uRS+XCchpwHVTYTWNQIvf+qErn49/vD9d6hqGeDvOo2+kXlcun0H&#10;3/74B1imF+ETmQWNrhtGqwk9/G0DiwbgRgjl5g85eiyPBxI3PVoyyvqadTMhlVNJHgUm7DsVQihf&#10;xys7n8bzL76MF198Ca+88Ape3LEDO597Fc7JNVyPDlx0D9TNQrvefJEjQG1Sg6qWPHh9DagRjbP6&#10;8KZphDPVimoaRVKjlW45gyTNOBK0s0jUziOhg+/bmL4VNiMotRjBCVnIKihAWnkdonJKkVJSh4iC&#10;WsRyYBZU1qKqphI1tdWc1mJ8/iz0k+dQZ1hEarMZkXSHlAodRpcvE5oB9E5cwfz1b9E5dQ2VhC6x&#10;2YKE4g7MXLhNp55EnfE0zMu3MXrzr9DM3Ebx4DnE1hqQVtaETkbfSgaJqv4ZdEzfQNe5P6F4+Cby&#10;+5bQbhljTdOHgoYuVHQNo2zwInSLX6P/wh9RNvUlqk1n0TV+jmlpF3I1FrraGLc3j+6Fr9B3+vfK&#10;ubqRc3eUfy1f0GRAMgORPB6kzrzAfr7E4PIPOPP5N0gvb0VqRRcy2/j9VQywnhthHTYP3dJt1PUY&#10;mFY2wispC8kc5KcyOciT81HPgVbQ0Mxay4qRadbDoXFwT6mFU1IVnBIqGbjoqGWNOJlSD9fUFhyM&#10;C4RH3dt008fhZXoSgdYd8B6SK5AeQ/zEC/DofRSuDR/gVFIYnDiQPVLKkdfYBa+YDJwMS4VzUAy8&#10;QhMQnlaM8KxqRBU0o0I3gmJ+/4n53KeQKPiGhOKI0wnsPeGMD4+64r39R3HCwwvv7j2Id3bvw+Ts&#10;NHT9DGDlnYis6EBmKz9r1xRiKgcQSGfzSqlEPH/XWAa4uFoTUpgV1FuvMxCPILJ8gGBrcDS2nK7d&#10;hYg6A8LYT5lhATm6GfiV9MMzrxvvHvdGn8WCP//pv0LLmresXoezn9/GxS++RnppHSratSgoa4Cu&#10;S4fBMdbSjXJAy0hZcLKUTsjy5CglV7w5lYzATY72Fk8Rvll45vTg4wMuMA0YEegfjP38jHv3OuOD&#10;D3fj9dd/h12fHoIPU/WjcmqKrmyTI2BtUsNpP98e1vVkD65aAuwqplu2xLZO6mMIYkLHGCE1MOXo&#10;QWHbOMJLe+mCFqWOCmPtFFI3zIjci6KmLhj5ZdZpexiFs1HXbUTv0BjC0vPR0NkLw2A/9AMmZOcV&#10;oaK2GdkVzaihW+mWv4Dp+p+gO/MD08VFLH7+ByS3jiC+fgQJTPGKDKfRc/5LDH/2JwydvomLX36H&#10;7J5RpGinEE2HC+c+lPQtoJPuNsp+Ws2zyGzQI6VahzyN1H96hLN+yulZRPf0ZcxfOIeyxlZE55Qr&#10;9XJYaR8Cc9sZbDqZ4o7CPH0OrToDQjIqUa6ly9b1IzCrASF5jQgvbkdxcw+sSxcRmpqP8sYOVGrN&#10;dEINQauAS2IxfKnRpUVEJuWjtoPrl3cjqbQLPnG5cIvJxonITJwKiUQSvwdnbz84u7sjIiMfR/wi&#10;4BcZj30nPRAZlYgR6wgCQ2IQn9mAiLwWJNX0EPphBJa1IaiYcKenYW/me/DqeQ7u/Y8jiOmuP9Nd&#10;fzpq1MgriBl6EW6t2xDbmYr4SrowU/IC8wWEMw2NqhliUBtgjdmAhv4FxPF9ctMEGkwS7KxKORFW&#10;ZkJqWgHCI1Ph6heH417cN5co7PFIwQH/PLgE5SAsLgcjI5MwTV6EX94A0tqWUNB3GR6lE/Atn0AC&#10;s6BowpjGDEmuVguqHESB4QLT92EEFDNDaZhlhjDE1NhAUC0Ec4i/7QWkdy7Ds0DPsTUOz9JhuGXr&#10;0M7g++d//Xf09I/jzK3vMHrpNoOyFl2mRczc+BoJhQ1o5pgbmLkBr8JhnGR/TqWiFVCPy+kigupS&#10;PAp3btupjMCVTeFwYiPeIpg9fQMYHh1DNIOnd0A0FYbyynJcvvY5AvO7IA9F2Cyo6+nnAlW0iumW&#10;LSF1s3r/ukmmD0xdy/SMliaEse70qh7HSaYLobXTrEPH4FfGGo0/iKRKRuscWqyn4ZdTh0/dAhHH&#10;GqjBMIHGHjpTSQWaukeQlFOF5PwqJBZWI6uetU51B4IL6LxFbUgrbcW1r3/PmqQG2Y2DMBHMwKw6&#10;pkyFOBlfBD8O9Jnlc/CITVeeE9w5vAhvplwuHPxusQXwISRhyTlwC0lAdHoBCkqr4BOTiSPekdh9&#10;KhBuQbFYOLuk1GZ+EYnIzC9FYUMvf2QNwvM76ADNKK3rQHVzN5zDspBd14dCwp5e3Y2o0h6mi0Yk&#10;0yUHZq7CO64QaSXNKKHjFnZNI10eiVrTj+RqI6av30FKVQ8BYZ3VZkJ8jR4FdIIopq2htaydC9rh&#10;HZWHo3SKI/uO4uP97vjYKRL7PRJxxDcN0cnFGBmdQl/fMFO9cQaiM4hqG4UPgfLnAIvhAPYojsXJ&#10;5t/B3fw0vE07lKc1BA7vhO/gDuWie9+2nQhrdkZhnwn5rcvI7lyAN+tQ/8oxhNSMI45lhH96PRoZ&#10;CFMZ7Ar1l/j7jsOr2Irg+gW62wxSi6sZUIqRWdeOIuM5+DbO4bgcBa+fZTAdR2hpB0YuXoN2bBYF&#10;A4tI0Z3meCEI1YuIbz+LoPJRePF9dOMCg8wcig2XEVAuR505ZtqXlOMHvqUmeCn/8sSEioErDBhT&#10;8GPaGs5yx69aTvEY4ZHdi9JOAxYun8W1Lz/HwMQ0Mku0MA6dx+j8EpKZugdld7LWN2DkzAUk0VSi&#10;6kfhWjasgOpUIVdtTUO5gKR8HG4cs84V43Aqn8SB5Ca8fdQXSdmFzGLm0GUYRv/QDE3GivlzS/jX&#10;//bviKsYxCmCbrsqy9GlkWog15uvdtoHyRGcNgnIq5iyRuXoCkhvQDDTTf88ecJ9K4I5WJ3pPkeS&#10;avCpf5rywLIYDkYn1hyBdBCjxcrabAifOPshOC4JGr0RFX2sHwljXmUDWrotyGM6nJaVj4joOHTp&#10;B+hKLUhk2hJc3Ml0uRFzlz+DRxLrlJRqZNR1o7zdgky6SXQNIamxYO7Gn+FPqLySG5DGVKukZ4qp&#10;spkOvKLw7Gp85BKOT10CcfC4C/a7BeODgyexzysSB30TYD1zEQWsXYMyqxCcmMt962WdO6oEmyAC&#10;UKibZ4p6AYE1U3SBUYRxUKe0ziCzYxmRHLxpjWMYOPNHxNeyjq6T0xsTCK8aQCpr4MTWaUSUjWDy&#10;y39BbDOzAu0cAitHOfBnECUHozrPwK95Dp5FXchhpuKbUIyaLqtyMMWnsB9JbJOiXST8o7DOLPL7&#10;GUJt3zLCGuW4wBjcamcR0bjETKaD9dZ+uPY/Bxfzb+FtfRJ+w3RTy7OIGX0dgf1PwK/xA8RXF/L3&#10;mEdO+wx8OTDdK5fhUzuB4JY5eFcQuCxmCF0TqGLdH1ZqgAcHtCcHdnTVMIJKDPBPZq2Yno3OfiPi&#10;q7rpRgZ4MnCHME0NLdExLe3E0MUvMHfxEiq7BhDH9Daxxow4umgi4U9gVpRUY0J5xyhryrPIbRpG&#10;Jr/r5LoBZLQMUiaWF/weqwZhHllEz8A4SpkNlbUPo5gBsEQ3iQr+vjqWFR29/ejuN2CKv595YQnD&#10;8xcxfvoWDEvn+HvchmXpBvpNZgxaRmFZvoTa8SsMSgIlgRFHrZzG8YopAjsOF7kog5AKuG503d2B&#10;mQhj6dbeb0FznxH60Tl0DFthnBjG//rf/zfH3RA8Vi9Ykcs4bcBuBK4jqaF9kDZy1zWgOvvG6sNS&#10;S/iDtMMjpxW+/FES6pjHF7ax5inDkfB0xNFpgvglB8oPUq/H0NwSqtp74OIXBE1nBxq76MTVeoTS&#10;ZXKa9QTXhPT8IuQVlSAgJBy9g8MoqW1VnvsbQEgia0Yw/uW/wr9+HMFNiwhunkEEo1lcTR8iWCcn&#10;Mtpab/13+DWxfqmfRyhB8Sq3IIb1c6pumftiRkY7Had5ErENQ3TJJgSWDyKtxaKkfqkcFBe++xNK&#10;zIz2Zf3I6JhCYBWBapxCUivr7rZJ1OoXUKE/A/9q1ufNy0y/pOZhLU5As+gYue2T6Fr+PcLrWIc1&#10;06Vq5wjOOLMLfsbeZRR1L2Pu678gqtaCoJpRBLIf3ypCT3cIrhlGXNcCApimldEhqnqsHNw9bGfB&#10;kZRGuKXVIoClRWyRDnPnbqK+pZOZSi+CKkb42Sbhkz/E9LEXe/Nc4dL7Nk4ObIXH8JPwGnmCehyB&#10;Q88hkaD6dGxHlMYP7eZJNOqmkN9iRCodOa1zDhmtZuR3sVwYOI30Rj2GFy6ijc7dbp5Hk+k0KnVj&#10;aBsgHJYZxGTkICE1Eb39OrT09qKJA1mOqrZ1d6J5YAAhKTkoKy/HwgxdyKInUCboDCZ09I9AY5pD&#10;2+AUmrR65BdXsfwxoKJBhxqWSBV1GhSW16GYwTstpxQJTLETc/KRUVWLtFoN4dYikcE9qbIZwWlF&#10;OOgeyqB7CnU1rYiKz0BmZQVLK44tZm6uqdU4Hp2Dfac8kZaeisGhZXhk1GIfzUQyCJfyMeXKsuN0&#10;VCeCelI5Jy3nnmcJKoMVgXVO1SAguRYd3N9Wjsmqzn5U9vagzdiDf/u//m/kNU8xgMkVYf8xoDrS&#10;KqZbtqTVG/VJdAUfRnOv1jMIaJinS8wius5KJxlEbocV0RygPvWM0g1LrG0ssE4tokHXj7Z+E6E9&#10;jSrDHHwZwX0aFuCRq0Vd3xBSSusV+cbnomaAKRbTyUSmdzkdk6yBhzFz+0cEMMUObCIkLQvwr6Vr&#10;MRInELQ87QQmb/4JIfVWeFfLKRqmb7UzBHwIcfWsverMiKxiYKgbYXrHOoRO78/aKLjShKjqAYTm&#10;1uOHf/4rqnpHmAkwPWLKFMGgEMs0Kat5iCki62qm0xqTfJ5h1sCjiOdnllors9mMlNo+VHZbYT73&#10;JZIbTSwHepHSMU/HnWV9NkGn0KOqawQLN75AqZxaIVSZBCS3awp5HSNIZa2f2zmCEyFJMI7PoFmr&#10;4+BsY/qvZ8rci/j8BqSWtcI/OhPj0zNoaW1DLTOKYjpLed88SjQziG+tx+Ga93Fc/yxOmV6AF+H0&#10;Zn3qbn4ckRMvwqdrK533Y/iVJiO+tBalGjPT9T7uWy8/czvii1tZm1az5mZZwJIisbILIcU6BuQu&#10;BGbWIayoA+4ZzXBNKMeJgGT4s9zIKm9GTmUHsuiqSWWdrLXz4Z9Swtq6Br7+sUjKqlJuP5MnMATn&#10;dcA7kzV7QjWco0vhmdEE7xwNXbofKS0j8GO955HRAeekFhxPaIRzWhPcMlvgllKnXGjhlqHl+y4c&#10;iqrHsagaztcop24+PRmEzz77HLdv3UZVbS2Ki6oRGJaNwLQahGa1Kg/mnjl3Gle/+L3igD6VI4Rq&#10;BKcUOGcIpTiiXE0m51YJXOkcl1ME0L3QhFOxFdCaZtHMsVuh7UMt3btlcAD/7X/9bxSxxvaWi1YI&#10;uzNdeOXyR5VY+9puRNhI9rDag6yWOg1Wr2N78uQqplu2ZDWP6eMJqTtBdKlnutU4gdQWK6PwGMEw&#10;w53pm0/NPHyaL9L5ZvlD9WFoYgSDoxOoZxqUxAHnnatBFKNRBMFJrh1gamFFeWsvShhVQxJzEJHf&#10;iFC6cUiDDHIDSlgbnv7in5BAN5TzmpGs6ZI0o0jRDCOtSY/M2k7M3/g9MhtMyG6bQobUVu3TTJOm&#10;UahlzZTXBN/UctSYFpDfzoDCFDu9wYCE1jHE1AzCJSobw1MLMAyPo4O1W72mC9VdQyg1LKOM6XC1&#10;1ohqjR7tfWa08DNkljDClzXRkZjaEtLcJg7G8hbWbnXoMIyhd3QBBY29yOMATS3rQWZVL1JZZ0ek&#10;FSKzrA5jZ6+g2UjYme5HF9cjqrgRgdk1cI4rgmt0GtLz8tDEwJZY3o6Ywnb4cbAedw+Hk4cfXLz9&#10;UMf0ML6wBzH1Rjq2Hl5FWuxL3Qef3hfgatyJU8MvwG1kO/yokJGnEDq6E86aV+BcnMRUug/uLAOK&#10;B+aR1nGa3+ekUh+ezOiEc6aOta6Z4qA0nEO+lplFfiedvg9Oqe04wTZ+FWwbWY7AuCwMT9Jpugdx&#10;PCAJzpEZOOQbTAcsRUZFMw4ePopUQl/QNo6AbJYkKfwcyVpEFFsI5zjCyuSZuxr+Hma40uVckgll&#10;ugYRzH7C5JEqnAYzVY4raEJ4RhU8YwvhnVKD9GYGOGYn4dXDhLYab+12xq2bF3Du3DnMLZ7BlbPL&#10;+O7O9zh/82sMDs+g2zyOjPxs/PnPP+DKnT8xi5tQ3E9c0F6uhNOFUtyxjNCWDONYTDEGJ5fR2jOI&#10;2u5+dJimUN87iL/+t/+JmvZR+DGNVm7GkGug5TrpUrkBwSa53nmtyzqSAKiGzh5OtdTt1LoP1Nji&#10;Xn0CQVFO8rdMst7pQaNhHrn8AjNZi0WxLktvW0Ry2xLS2kfoDC0cWNXKgaPihh7EF9QTqD6kMJLn&#10;NtI5SiqZRmUiI68ENQ0t6NJ1o7CqQYno0UypY1m3RBU3IZn1ah5TI61lHHVMnfOa+ghJL9MgHVJY&#10;q4bn1CCP/Y2du4WB6UsEpZ+AMC0vbEYi3UIeJRmZVQ0t07TF+TmUtuqZAfQrpwbCy/vgRbfy8A1E&#10;j8GMPuOwcj5V3K5Ea0VihRaRRa2sZWORzaDQapxBdd8EHW0MdeYzyGmzsKbtwsnwDMQWt6G4ewp1&#10;w5eQ0zoB3cwXaBk6rxwEC8moQFAKU/w2EzJZb/rktSCHtWBsrR5FfXN0Ly0Hcx5TvjTkVtA5fCIR&#10;npyDwx7hCI3JQHRUIjy9vFBeX8f0mOluSS/cClvxcXw43BrfhJvuKbiZdsJ15Gl4TzypXNyQvPQ6&#10;3HVbEdDuxcyH7tXA1L2wkc4+gJiyLgQXEfgqE7JYr6bKFU/FfchkkItmgEjmd5vATCSgoIvp8TJc&#10;8/pxiMAFpjfCNzodAbFJSC2qhZNPFEuWMORkJyExKw9BSQUIj0mCe3AiYorpyFkaRJaw9mQZkySZ&#10;EOtcOR1zKr4M4QQxmRlPSEEvx800M5Ap+BbocCq9BZ45LK/o4HFlOngQZo/UZuVZSHLRhHuuDh/6&#10;ZmHvSX9cuXkRQ9MLKGzRQz+5hLp2A3qY3lvnLhLyEiQXFOLGV3fgl1oLj1K55PJ+SEXuTHnl0k25&#10;6cO5fI7QWhVQ9WMLaOkZQF2vARrjBNNrA/74l3+Bpn9RAVW5prtyUrl8VIC9K7qtIzDt5chh15Mj&#10;SBWtPsxuFVM6KlPftOp+JNTQkcq7maoWIKumG/EVPYiVupFfajx//NiibkbZTOxzCURYbBR/2FR4&#10;BEQjraAS0VkVSChtQVJpIzJKGd3r2nDUzZ8DNAd9+gEsnr+KVssCQZhCbpsVGUw/fRLLEMYBUKUZ&#10;RPfkVRR3zaFx+Coahi8jv5MRupCpVHIBCul8TUMXkM86s9pwBuYL37HdRSTXM80tJnCsewrKquAR&#10;Go80pknVXawZM6vhGZGCQ85eSMsrRmJumfKfq7MZaAbPfgUj1Tl1BTktBkQQ2DSmu6EVTJmZSjUY&#10;52Fduor2wXH0TywjLLMCpboJBjBJW/uRxVRYHhWiHTmPbioktRStw+cRWWtlH0bEMFDEM2uQm+a9&#10;WPt7EMbdhw4hKCYFCawFjxzaheiEOKRkFyLYLwZ+3mHwDAxCWmUTUpnW+xWUwq3oGFw7tsLLsE15&#10;/pHvxDZ4jjyGiJnn4Wtgnap5HRHNFdzWNKFk/ct02jutjCm3icFBz+0znSes/nk6OMXXEt5eHI+r&#10;hld2O7zz+Dsy5XTJ1eNoJufn9BMSPfzo6AFlfXRjA4GrRHJOAZoaynAqMh3+JQPKqaLAMiM8i4dZ&#10;E47Bk6mlR/EYX0/BhwPbs2IU/jUTrNNZrlSwVKqcgVfltHJTgFfNLDzr5LLMOQTUz8K3eko59uDF&#10;TM2teo5ahHvtIr//RXhG1+D0lTvQcRxEFhsQmq9Dm+kCzLPnkVquQZOZplFahWvf/ZNSyrgRQkeQ&#10;ijwq5uCu3PIo117Pr4AaXYxa1tGdrFGbDRa0MGOqYa363R/+xHLoogKq7dpxAVWtzYJqL0eA2uQQ&#10;UpFcdFE8rgK1e14fx5rBPbMdB0JLEcRoG1M7hHjWSbEtMyg1nkFkqQH7QirYRsMIakWLmY5b3QBn&#10;Vzdcu3oJM7MLCAiLRXF5HUzmEfQMMnUuKEdUfBKqa6oxYBmjQw8QOhM6CKzl7B0MLd9glJxAWUs3&#10;qvtZ+9WbUaAZYe03itYBOhfTnEp+gcll9ajoXmIk72dtNIw8pieZzUb4sV7ySMyDXwzdiulnUGQ8&#10;qovzUFNdxVS2DoGx6YhMzWWK6aOktaV9MxzQesSyZk2o7lMOQMWWsE5MLWN/gwjIa4NLehOdQIOM&#10;ej0i85nCFjQqJ/ITWKsHFPfAlwPenw4VwEHtlt4Kz/Q2uKcwzS3phxu/I9fCfnjTXQIrh+FXzHVK&#10;CA4Hfgi/08hyK3yTa1BQWoqC+g6mjD3Y55/I+rkP/uVDrLGZlvJ32JfjBbeOV+HS9zi8h7fBb5xg&#10;DlPmrYiaeQHOHdvg3hwFv0amaXXn4d1AIDjovRuW4F23CB9FS8rUl6WMyIfyalgmKMvwrpflC/Cl&#10;/AiOP+VTvQDvGg7sehHnl5qQU9GA/r52fv5yri9XrBFMufSz9jQ8apbhVnMWrnVnWCcLZAsUoZPr&#10;q7ldt5ozfC/LzsCF7Z2pk3VU7TLc6VRelYS3YhIelexzVXLttQf3Ra7tPX3jS2gJZEbDIEuVMRgX&#10;b0AzOImemRtIZLaSWFqDz378V6bUVgI5u+bGEbXUoMpzu9wZQA5HFqCx26SA2mWdQBsdtVY3gK9+&#10;+CcYJ2/CV7lZYsVRxUXXwCoHpJhGP0j2N9+r9VBuqwY1o75XH5Jdy3qhToEwo2UKaS0TSGgcosua&#10;WHO1wyepiXVJD8JKB5DdPAbt0Czi8ysQm5qBwoI8VFZWobW9i+5pQr/BiH7jEJJZNx4+4YKSskpo&#10;jWOIKu1CPGu8xEa57FCPuCot8lp6EUMnLh6YU47OhtUOKwqikzslN8IltRFOidUc9Ba4ZQ/Av9TC&#10;QcSoTlA8C5mCVfYzdTIgvskKn7RqlNfUI69GQzj0iKo1wzmxAtEl7QirMsK7mlGekqlnNes4Dkr/&#10;mjGE1I0ioNKCgJpx+NdPc7Az4tdNI7RpGoFM68I4DWqcRWDzIvxblhBABTVTTcsIblxGSONpAnYa&#10;/k3nCM9Z6gz8m0/Dr4lpFOXbPM9lhKP+ImHXs3ZvQsPoLB1lHB8GpPPzDBKmC/DmOi71ldhf/QGc&#10;ex6Dm4WQjrEuHXsS3uZtiFt4FV76p+Daegg+jW3wb+B+cr+8mzjouR+eDWcI4yJBJLAO5N5wFm71&#10;5wjiGbqbQCswL1Dz8CGA8rk92acnoQ9m3ZqUVwaDvh3h2ZXc9/lVGAVSfha6oFyf7VY7B0+6ug+d&#10;1Ltmkq+ZahJWeVCA3PAgktfKTRAibs+tWm7MsIkwKZplf5w2LOBUQjUWL1yDcWQZzQOzGL/0OUse&#10;DTRDi2gdu45MBvOkwjJ8++e/cByNKNee2wNqkxpUlyq6ddUEDobnoYGgavo4TqfnlTtw6liX3/zy&#10;GwzNfo4AuemimpmAA0f9OUC1lyNAbVoDqltUjj6FqVM46yP/AsLCFEYKe8/sVrjE1cMjvhqhBYNw&#10;z+qHbyEdqaKPoI7TbVoQkFDE+kGPyg4DKvUzrA11iCppQ7txHIlFDfCJzcYh70jlaKePnPRu4qBu&#10;ofiDBDctcPBzgLddhFfLZQR1nIVvK3/81ktwa78F15arHPDnEc72wWwX1HoWAZzKOj6M3kEtK+/9&#10;285y8C3Bv8yAuo5e1PaNIbR+AkFUIOd95JWonFaRQRzQNA8/QubTtMR+lggLAeR+BLAPz+YLcGu5&#10;AufmK3SsC/BqOqO082nk4G/kQKZ8uH5QGyFs5Dp8H8TP489BHkQXCaqbJPgSAOYRSHB8CY5P4zn4&#10;0MkCGul8dVcRRMfNL81DE+vyQG7bO6VFcdSgVguOVxXAq8sJPsZX4W56Bh6jT8JnfDu8LNsRMPQs&#10;Agirc9uL8GzK5b5y8NNBPRpn+J4ppUDKffLgZ/Hga0dSHFagpLwJjbjvigTkcyuOy/W9GIB8SiyI&#10;LaiB2WLAEb9Y5bO7EHQXthNAvQVUcc96AXWKkAqodEbC5krXlGvHFVDlpg628+TvI7+RO/fZhUHC&#10;lcC7ibvKDRoEX0D24G/qI44eW4rTpy/g9NnbGDv9JSq0gxhm9pXTyKBcpkfr1C2mqjp8/6cflHO1&#10;nnZwquXOtPhu6supJyHcH5qH0mYdupj19Y7PoE5nQk1XPy5e5/YWv0JwjdwWyfpWbou0h/VnAFWW&#10;qds5AtSmNaDSEfQysAI5MAObz1LnFAW3nkNYK4v3VrqGZhlBmvMI05xDetsoWoxMbTmNzm7CyAwL&#10;c6MFcU3DiOQASmkbR8PAKELy6hGQXqkcCQzhgPJrOU/w2HcbnYfw+bdwe3zt33ae71fm+bVwgBNI&#10;P25b5C9wcn4A2/o1L3MdWe80nUQAorsRVD8OLF8qrKADrboOlA9MIYgDIoiwBTDdOhRRqWQCQVwv&#10;rInLWhhpNRfg23KB+3WOzsn9IPS+sj3uo0+zAMrBqvTLACD7JdtRprIPq+Jr2TdlSugF/AB+VwHK&#10;e+6znOpiv37sz59BwoPfoVeBAVWV1WjQTyG4mtspGsDJpDy45RfgDc8PEVDxGqKsbyLAKg8qexq+&#10;I0/B0/A8oibegrPmt3DXeBNI1oUEz7vhtCIfCSgSEDj1pruvLLtfStpLKMVJveslBWZbRTKf+8fX&#10;CsTc18BKE1LyizFk7sdR7yhmFExnCao4s2fVjAK81J0CoUAmN22s9E1npwRUBUCpOQmjzFeWcVtu&#10;bOvG+bY7s+62owLouCE5DVhcmMPE/BVE57ai1bzE0mdcOaUXWmikkYyjqn8YX/zpa+WuJq/ytfdM&#10;3xNTYnFHTuVeYldmUe58vy+yGkWaAZhHJ9FnmUJLtxmVWgMWLlzFwqVvmKExQ+Bn9KLkKSLKjffU&#10;CqxyxdO9GlgNp3q+PajqdmrZg6pex6ZVTLds8W+9oA/goHWkoJaLCOZgDKDTBRKoQDpIZscEWo3D&#10;TIEHUc6aUzcyg2x+UA+mo+FVViRV96DNPA3/rGokVXXBLYWO3MIfQXOZfZ5bGcAPKRugNgkwCjSE&#10;KUAB5zQiCtrR0duJEv0kB9ZphBC6IKaigWVD2B2YjwhCFMT0VYKBJ4OOL5cHC6hsE8AA5ac49NmV&#10;tHW1/xUw1277oSV9cqB7tVPMWMpLy1HXO4mwurMIpwu+6uKO90N3IbhhNzIJaYh1B0LGnkL4xE5E&#10;W95BtOlVBFueglPHW/BqLVdSbl/u88PqHpj2Yn+sWyV19mUt6ivpfI0FGYXFGB0exBHPCITQ6QRA&#10;+Rz+SrZAJ1bSXoK7KhuMCpDrzBep4bSXGMaR6BJ0dHbh7OmLaO1iCl7dj0hmRJmaWbRNfMlSaRDW&#10;hXO4/d1nSG0YgkfZvful10oOUgmcdFbCJ0/TkLvCDic0IatBh7G5JbT1WNDQOYjqLhMmls7j/I3f&#10;I5K1s2/lyj3FUjsLrG4CrFK3Oj4NZC8bhDbZA6qWIzjVWsV0yxbfzYDaRmeh40jamaWdYuo7gpzq&#10;VvSMLDIC1iGmdRyx2mVElXWjrrMfTYYxRJdpEFPSihimdsFMGQMF1Nbz90FoUyDTzyA6tkheq5fZ&#10;D35ZLhJQA1fXjSrSolPfjcKeUW7vDMK4r8FcHsVle4ILEdfC4EFofJhOS60pDhjMwBPcxL5YX/oz&#10;iEjf6u062vbDSrIFqWH92ljbFfYqB9eaWJNH0oHCmBLvigzDa17PMg18EZHDdM+pVxAz/jJ82l/D&#10;J7HPIL7vDcQaXkNQexz3mWlmLbMN+QyrUsPoJ59DtUwtdTsfcdlVUH0ogc9b1mWWIqAGVZuQmleA&#10;8TELguNzEcNMxEOemZRn5HI6Mp3cVw5erfYhUsO43nx7Ccj3QGWWxPeHo8rQP2jG99//CMvEBSTV&#10;GBBYy4yseAgZLUNYvvEH9Pb2448//gEpLWPKemrY70nS6WnF7T3lCR+rNbRTiga5zX0Ynl5CvdaE&#10;Rp2FgXOI7+dx7fMfEVUxBj+6sA1UD0IuoCt1qx2oagdXz7eXI0AdaUNQ/TWX9EFtl1h73a+QtssI&#10;5UAPahdY6agc/GmaMXRZx6E1jqB1wIqUun7EchDGtM6iqm8chuExgjqK3HYzAjOrkdFmZfrMepBp&#10;tDiqDcaH0XrwKCkmHTKk4wIiCzvQa+pHYTdBbTyDUKbNoWwTrmH7gh7EVQ4Q3kWE83NEtywQkhlG&#10;cNaWTZIpcDDTUSWlDWi9H9aHlRpUCQDBrO0C5TvI70RLSxPq9XK98CKiWofwccxBRGv2INH0PiJG&#10;X0XM2GtIHn8bLjnvEPCPkT70DrL7DiC7tQLhDdOs59eHcSOpQV0rcdIVR/VrWFBKisAqI9LzCzE+&#10;YkZEShF8c7RwzdXjRHYfl9OdKblSTQ2kWmoYN1q2Vgxm7NcppgR6gxEzF+4gXzOJRtMZhJQMIqjY&#10;jJahJYwuXkFSYgp+/POPSG1jbazqcy34a0F1lTq6jqCmEtSWfuU63zrdMBqoGqa/ppFxfH7nT4gt&#10;H0VANetleQII61TliPSqo7oyHVbDuZ7kvK0jYEWOAHUkW/q8iumWLcGaC5sCNZB1XShTxqzOKVgW&#10;z7Bm6INh+jT0M9cRVzeB9M45aKyzaNHp0T2+hJiKDgXUrPZRRLA+8xOHbqMcgPggOYJBFNhCESxp&#10;E8katZ+pmvw3uWCptZkBhHK/MwzXkNjCFCg6D1kto9zXcRR0Lyl3XYQS2EDWssHNl9iXbEdAdbyt&#10;nyqWFgipO7+S/ue3o729BY39s0hpnWC9lYmw1hOsk9/FwaztcKp+ERlDR3Cq+nf4IGgrEgfeRYb5&#10;VaTVv4vqjmRkdvbxe5x3COKD5BhSEQFVOaqk/oFVJhSylrYODeK4Rwjiqvrhlt4G7xKT0s6r6QKB&#10;vefK9hLHtmmjZWvFfWHAlJvSu/sHMX7ha+W0YIluCk2Wi+iwXEDf1EVozIvIr2jAl99/z5KLKWrt&#10;Pdg3AtW9dorLCUuGFqm1XdAMTqCqcxi1XUNo6BuG2TqKP/7pvyGhapQOzu9YrsaT9F5gpeQAk1v1&#10;+qeC1NoIVHs5glStVUwJaut5fTDdLrjtIkES2YNKWMRRCWlExyUkNpjRN71Ah+rEwOwZjC7fRHnX&#10;ImrNZ1HQ1oOh+bNoH5pl/dCH6KJW5HVNIpKuFsD+gn8mUG2pbzBdM6hNYD2LiHwNBukA2R0WhEjN&#10;yc8UpFlS7qONqB2GT2QGmrisgj9udpNc32tBGDOBQNmvlivsizWthp+T/dlv72Fl2z/lYBn3I6Tu&#10;It2cqXZBGwYGelHLGjWishuR5S7Itu5B7ugnyBvfB6/aV3A46UWcKvkIGab9yLF8guTW11Cm3YOc&#10;+hPI72ynq0od7RjGjeQYUn5PBC6AJYCUBAEsFfybzyCycRQltfUYtZrg4hcJl+hCuKc2wLfYCK/G&#10;C/Bougwflgz2ENrkK9Ctyqd+LayOIRWxfdMlOKe3omvAjKu3f0B97zRSm0ZQ3L2A6YXLqNAYoZ24&#10;jfCsCtz+w+9R1MNauWphU6B61snraXjk9LAka1bgrNaNooGlUiszwPHpafzLX/8dKTVjCKpbQECt&#10;nGueWzlo9jOCKsvUcgSnTdJ+FVPWqMUGfUSNlWnYguKeIe0ctFRIB9XOQdZ+CaHaMwjSnmUKewYl&#10;XdNots4TxH6CMYLZc9cJ7FeoHpiFfvEC2o2zyuV4ydV65FYzFdWdQxTdNJIgyFFjSVMfpOB2gcYx&#10;tPYKoSIYYGKLNTh98TJS2xcIKtMlOm102wISWmeQ2DSGpMpeBCaXokxjQXrNIEEdIZwrAUj6CZNU&#10;me4XJIFJ1b9aahgdLb9fHPwt1+hUAixT7Jw2TE0sMIovwrUwDMn6vUgxvYJ069tIG/sEaeNvoGCY&#10;LtqyD28cfBJ+se+gonkvKjVH+b2zzm4eZ7C7zHRa0usVqfdpQwmI60j68ZGMh7W9PwEMqR9DcaMG&#10;rZ0dCI3PRFxhC52uEWFMvaXO92UWInWyI/BF3g10aKlh74pAKZIa2PE6vnRqH2Y1rhmt0PSZMHH2&#10;FpoHZ6AfPw3L0mfM1IyYOs/srXEcgdmN+OaHr1FrXISfACUHwSg5au1VI3DNwVum9TNK3evLNj5y&#10;KqmKyjcipKCRjjqK+p5hZjdWtBjGMTg+hf/+7/8bhU2TCqi+hNJbAF/jqHJ+1ZHkdI6cF155zpgc&#10;zHIEsCPZg2yvVUy3bPHKNehDWEBHskaLaL/K9PYagbrKdPUKwgTUDrqqAuoZRPAHl2cY1ZhmkcmU&#10;tqmtC5PL51aedjd9CxUDM2jun0R5pwlhOQ2Iz21AjfkWQbpEcQDQrRyBaS97UOW9WuplIZqziOLg&#10;jStsw+UbnyFVy4DAOjSsXW7CPo3Q2knlUrOE6kEcDc5ATG494ot1iGmYUE7ZBHJ74qQroEpmsX6Q&#10;uOeU9w58PUjBhN+vhSllO/e1QIfR0XkkVVXCveoAki0E1PoS0kZ/h0TCmjr+DvKH3kVM6UvwinsD&#10;Hxx8Aa5B7yCh1AOZGh0BEre+SvDWHmzblFoI5epBwrVaC6q8j2ieRnp5Hdr1esTkNyIkrw2+Rf0I&#10;kxpejmIL3JQcvLJJDZ0PU2k5/+xI6nZqSe3rSZjdM1vQ3NWPiQufIbOuG4tX7zBFNcIwuYxqpqrl&#10;ozfhn12PL+58i9YhunfNJPwIqUg5T8x01Sav+lkFVL9ablsgJkQ+xcPw5xjoHppEE121aYCw9o2i&#10;0zyE//F//T9R1jaDYNbsfgRd6UMFqg1WR/rFQQ0sNOoj+AOF84cKYQoYRlAF0qjWSwgnFAqoHWcQ&#10;3LkCarF2EhWGKcS1jqK2qQ/dgyb0zl1Bmeky664xtBgnUN3VgxbzJGr5BadqppXBL4DJAA/RCvz3&#10;w6nWfTByXijXE9kvC+Y+hbdcREZ1L2ZYO8cTiiim6HIRQyizgigCEt08g9hqE9OafsQVNCtHiLN6&#10;CFyznN45w+C0cvBJSf9XHdaRbIHCfh82UgiDQBBT7IAOfvZiPfRDVnjlHUOc+VMkDr2MlNHnkDD6&#10;DJJG6ayjHyOh8w0EFj2JpLZ3kVqXA9fEDGR0diKGNW1U222mp6ynVf07hNKRNgtqM+v9lhmkllSj&#10;VW+AX44GbjndCJWLPJgiC6iBzFhkqu5HDZ1y3ll1ikstdTu1BHYZH3LrndxosXDtK0xd/RY5rCfl&#10;CSCVHUbU6Vmfmi+hsHsc12/9gHbraUI1cRdUtcRh1aDK6STfOv7e5WPwzqhC9/AUx+cgantMDARm&#10;NPfq8a//899R07mIULlIha4q/SiwUp5Mgz1q5Qqqe9DKe5t+cVA9kmv0ia1TCK6bQLT2Hiyh7VQH&#10;QW2/B2o0B73yVMAeK2JbrZhd/ly531IzfgZZumXk9i6ikfl+8+Ag01+L8nyllHb23cnB1UnIOtcC&#10;aYNPpJ7/MArlYI1gUEku74R1YhbJdNJQZgdBTNkDJEPgNIpOHts4iZhqI1JqDQjO1yKxfZ6p/Fkl&#10;a5CUXtL+QM3GoKolsDran7WSdH/lnG6YlplKuQEp5ZmcRyBHX0fC8KuIG34BMdbtBPVlJA6+A6/y&#10;bQhv3ImQpv2IrNMiirVbeNscU3kGEqbRIZvcP7X7i+yPP9zTRYLK2lEBlSByX6NaZpFT3YQGXR9O&#10;prXDrcgEuW84kNmBHHQLJthBlBpUdT28kparj3yrpG6nkp+A37wIz6wW9BqtmLtwA+WEs1w3gpK+&#10;eVQbZtE6fgmR8pzjNgtufPYFOicuIrB2SrlKTCQXlqhh9W5YgdO/bklxVIFWQPVMq0D/+DxqtIOo&#10;6TaiomMQmoFB/PV//BtrVkn92a6OfRFW5SIQcWO5icBOalCVmni1PrYB60gPA7FoFdMtWyIKNXp3&#10;eahXjRmRHUt0PA4ILX+MTroB08h7oJ5FNAdeRfc80hq7lUdsGEcW0D40jRL9DEr1y8oTBVoGx9Fk&#10;GkFWax/SKtuYinKQEVQF0ocAdbPLQhk8ojR084oujEwKqHJaRj4DB2GHgHoZkZoLTOfk7owxBFda&#10;EFTaD/8yIwEnqBx4kRzIUj8H0IkD7UBQu6ha9vu0niLYX2TLVfixTvUqqsXe0DeQMPQeIs07kTDy&#10;OiF9GbGENMHyBgfa0/CuegqR2o84yNK47gJCmz9DkNwLTKiCGZCClavE1kK5nh4e1BXnjWZgyKyo&#10;R7VWh+MpLfApkyPpchkns6JfCFRxaD/WlN7ZLUhIy8byxevoHJpDWv0AgiqHEFjah6rh03TTJe6X&#10;BVe/uI2qwSUEMk3dDKhyE4JPLZ2yYoKgVqJ/jKB2GlDXa0aNzsLsYQD/sgpq8C8MqlqO4FRrFdMt&#10;W2Ibx/S+RX0IqB5FVOd5hNNVRZGEVKZh2qsIJ6Rh3ecRw4FX1buAxCoNKjR9GJ2aR3nvOHI6F1A7&#10;wIhnmWBhPkVgzZAL79Oqu5FC+MOYgoaJu0h/hNYmNXDq+ZtdJq9lH2M7rimgWidmuD3W2nIqifsq&#10;biqOGcb3LqVMeZiuRHdehl/ZIPwqTHSt04ikS8S00ZUJX1DXFQTKdHWgC5Dq/VDLEZSOJP+RLIrb&#10;iOi6iCNZoUjs/QQxIy8SzucQbXkB4UPPIG7iTYR0vQaX4kcYOF5FYKMTAjTjChRhEigJglzOKQeS&#10;FLhUMG4kdWC5H1CbVrIIfwa7UDnyzfcCampJjeIy/nkdCCg1IqxpgZkBa3pC+EuBGiR3AhHUnKJS&#10;fP+HP2Ps9DXlMa4+DLChzXMIrxxEz8xl6E3DWL5wHeUWBla5dHMToPrJsoYzCJG7gFLK0cKMr6qj&#10;nzWqFXU9w2hnCffP//1/om3wyi8Kqq2NrZ0jONVaxXTLlmjtFX0UB4NnxaRyV0kkYY1hmhpPR4rS&#10;XkZY1zWE6zjoddcQx4Ff0zuFbE03I9AIegdMiK7VI1l3hsCOQTc+rThsmX4cMRWdiC/rQHIXIdde&#10;IfhMMQlJeNc9qQe+At3qfDWMtmWOpPTHQBLTeRWpVW0YnJxHfMcy4eC2GBjCmQZLFhDK2uhEnpmD&#10;gTUNXTOENaNXsQGBFSNM85YQyYEaylo8iH2FSMov70V8HdbB7VOhItU+rQWS+6MEomWCJetdYXs6&#10;O9+HEtRw9uPHLORkxX6kWN9A5NBLiB5/GdGjzyKcaW+k+Vl41W3loNuOqJ6DdK5KJZMJVo66sx8G&#10;klAGmxCNOCqlAnA92YMazH0I5veiiP3em9JJ5ZQUAZVMJITTuLYF5Tm6OuMoAosH4F/Yh4jGWcJJ&#10;mJiFhLBUkFNigeKwciEMpytXdtnkANBVyTEBpb6llOvK2V6mAr5/7QS8stqRWlCKs6xR81tG0DH3&#10;BcKY7gZyWUrjMHqnzyIuOwdL5y6hysSg20iXVIGqlly84SfQUb7KbX7cvpyiSWtAa7cJWr0RA0NW&#10;9FuG0Wc249ZXv0fjwErqK04tsNuDKq+9V6dypZNy6kemUsfKdc+U3GCgltwlJHcHKXcLcerBtiKp&#10;a9VQ2rutaBXTLVtCNDf0YdobykD0rB7nB5ziwBeXuszpdYQS1FAdwem+jQT+uM2Ds6hiDVHWZsD3&#10;f/wRRYZ51raLKOmZQHmXHs2mITSYphBX1kK1I6GbDk2nilIgJfQqUNdAp5pvv8xetjYRneLUtxDF&#10;/cusbUbP9AL3mbUnA0o4U+JwunkUa0S51zOAbippciAdOLiDaX39NPxLDIhsnEYEg5KclgplQBGo&#10;IhwojFKDqlYYU+wIOlJEx2m25bY17IcBI7xjgW5+hYAt4MPEU4gY/ICp7rOItL6G8JHXlOt6Y4af&#10;Y7B5Fn61jyKx/y0O5mDuJ/eVv8faYPDwUoPqaPmKuIygipOGE54wptcJrYvIKmtEcy9Tzsox+Ob1&#10;KKAqcDONDtGwvZ17BzEg2eTwYNaqxI0dikE0hM4XUmJCfH4BTt+4g8Rq1qf6c+iY+QwZbePQjV1g&#10;WTXD8msQ82eX0Wi5SMckVFI/O5BczBHQwOUCLdN6zwaC2rAArwwNZubPYmJsDJMjRpgGtLCYB3H+&#10;8nXU9kwpjhpECezKaR/FnTml1I5tO7osB6q81nFdkfoA1FrNroHS3n1Fq5iyRu26SVCvMzUT1zsH&#10;T/n/LnWzSNBdRawMXM4P7eag0d1AFNOMks4hFDAa5dRo8Zd/+WfUmWZRO/UZCrVDKG7rRpd1FI0E&#10;NauxB8nVOsTpCMw6oP6timCfYZ03EdV1CTn17eieJKjaBX4OZgMcgJF0tKDGlX/FEUlnimCmEEKF&#10;cuDGMxUNqBhCQPmQcrBJORVFyOSijghCYq9wyhGkIkntIzQ32I5TAh/OgRvesUidQWz7DbgxjfRq&#10;3ceU9yVEjdBFR15B8OirCB1+FhH65xFc9RISNa8jofM4vMsrENI8T1AdQfVLSAWqpNoMOEntp5FT&#10;0aT8O4nwumn45fcwoAmodPN1Qb0nNZjqOlkkB8VsUoMaQrcObeC+ENSU0nxc+eprNJmvIqttGqXa&#10;UQxMn0dr/yTM579GRHET5s+dQ/sIgxFdM0jqZzvJ5a6+UnOrQPUR525kNkXXPnfxGuZmpjFs0mPI&#10;2I2xYSPOLp+BxjCrOKojUH0ptWPL6aC7tw5uAOqaFHmNxFXvh1OtVUwJqvaaPrKbg4zpYwzhjOLA&#10;866cYL1AWMW9OEAjewTW64T3PIo76aameRS39uKf//Uv0E2wTh1cRGXfDJqMU2g3WlCsNaK8x4qM&#10;xn7Edp1BhO4KogUsps8ROpnaxIG9qvsgVC27XyvrhxPICN11RBK63IYuaEfnCOBp5cBQAl02QsMf&#10;qGacA2GRrslUmJAq6TJhjCSskXL9bYWVqRVr19UUUwKKI0VSa539HqhKf3RVkbhzOPuSej9CshLN&#10;NI7knUIsU94w61OIHHsFoeMvIWSCNerITu7bDkRU7UC+/jjCazIRVGlmRB9TUmn5HsQNZRuOIdtY&#10;tv1bkbx3JKbszDQk1Y5iui/ZgIDa0mPB+PJVhMpR1UI9wpiBCMw/BVT1MjWoagmsQXXLCCm1ILOy&#10;HOdv3UF2vRWtw5cwfuYqWnV6LF/9Grnt4wgt6cDs2fPoneB3Uz93F3Z7yZFkuSMnSFJgvvZu4nZo&#10;Np6Z7crtbe3dBmh6ejE0Po5B8xB+/PGvGDn9BUHlOgRcYJTaVu4WknPAfqsptk1rQCWQ3g0rcgSr&#10;TXKa564kNVbVrCt17lqtYiqOek0fQUAju64jmqlujLgfB4c8/yakdhrxPeK2HPS9V5HYfYYp7iRy&#10;+xZQ0NaPuTOLyr2oJb0TqDQsI7eNH944jPRaLTLpqPEVWiT2MHVk/9HsV6ByDN7DgroqtgsjQNHd&#10;l1GiMaBr9DRiO5cZcNgH4Qyqn2LgOYNI1tgRIgImLixBSRw0WlLeOg5EOms069ZoDm7FjVfhtAdV&#10;vX8Cqw2CcCqK4EZxnkwjxYU58CX9PZobgwDtLtaiz6zcwjbyKsLGXkDk+DOI7N8G34rHkdnzNpK0&#10;ocr/+glg+eFX3s8+V0C1AWcP4WZ0D9KNxNKEQUE558x6VTKCZGYC+5x8EJqYQyclCPLsIn5Pm3VU&#10;tYPaL1PDqdTed7UCkYAam1WAm1/+ERnlBliWb0M/MgHr/Bm0DkyjZfy28vjWmTPnCOoZhDetD6rc&#10;/yynnOQuKrmLybeZn7P1NNwzO5Bbr6fZGFCuNaBWN4habS+u3voSS7f/hDC6b3AjSyZxToFcoGzi&#10;lFof1BXXFTkC1Cbb+Vibo64F9X6tYkpQuy8RVA5EBVSmkdpriCcEMZ1MISrGEMAOYwhppP4K5y+h&#10;mDl8KuvA/M5hNOt7UNc/iOaRcyjoO4s83TxaDSMKqHWDU8hs6kdc1zlC8mBQI7u5DZUctbFXpLgm&#10;9z2agaSwpR/tQ4uIYZ0Y2saIWDuhwBfVeZYDnq7BWllAFeAiWduGivvxM8d2nIV/6aDyf16jOGg3&#10;C6paEjCi2OcKrHIw7oZydDlYq8ex6v2IHXsHwQQ1dOJ55d9RRDL9jTIR2patiGrcjvSeU0zRariP&#10;11lbMe0qGVIOStnq8ZWgsCqVk28kdSDZWPdAjWYNKqAm8Hvzi0xFYGwGoptZZ5eb+P1MKW2kbAiT&#10;Gt9BYLApiG3uyg7UMLq2TWpQQyQAtHK/K61IyM0hqN/CMHETtZ0WdFrGmKENKf/Os7T/EipN5zG+&#10;sISBWQYwZkOOIBWpQVUeCkDJHVVe2Z3IqetlqTaoGE6FdgBtfUZcvnIDt37/PxHB9ULFjWW9DUC1&#10;pcDiurb0WKllVVdiiRwBq6hOXNMxoDatYrplS1TvFX1UD1Nepr/RupuI7b6F+F7C2ncJce1MX6qn&#10;mOPPEp5LSOlZRl6HFVmds6gxTGLm3Fk0DA6htGcMhb2nUdA7j7bBcRTQ3cq6h5UnDiZ0cvATvGhx&#10;7W5JfdeBjm2ieq7dlRpae91dR5yeQETrb+KQfwLcQxIRI0/f5+CKIZyx3HYE6+6wrgsI09H5OOhX&#10;gONrpR/W4XLgrHkGgWVmRLbMKwfS5MKPaAIRzXayDWU7q1DehVO171HMRKJZ5yvtCWxMlwS80zhY&#10;EIqQfrrp0HPKf2ALHCWsI08iysJpD9/XPI4U3VsIrotl6jmHANbwkXJQq2IUgQQjmr9LWPcV7rsE&#10;A0K0+nnV+7GSht/TesvUcKrnSwofxs8cyn4lbZcDY6kMapHpJYjJKEYcg15Uvfx3+XkuZ7+EL0LS&#10;cgJpOyK+Inm/Irn+2qZgQqiWHKyzSQ2rcvVa6xWEsBSp12lx8eoldA0to6jNgmbzWWR3TqHJeg0p&#10;jRMo6prB3PkLGDpzi+43v8al1aDKEzakVl2pWeU+Xo6F5jPwytcju64HNd0WNOjNaOwZRFNnNxbn&#10;5/H1P/0XjoclxVXlaLYfQVduVuBUJIAGNkhqvKxM/eXeXM5feerICpgCtVoOIV2V7Ujx/Vp5OsYq&#10;plu2RPfd0Mf03YBD9d5AAgd8SN00AupmkNm1iPJOQtlqUR65ODozjxr9qAJqWd8EynpG0DYwgoIW&#10;I0o6TIirMCG58xoHnMDHAU3HcASeSA3pg3R3PQ7GaAaW4N5bCMprhp9fKFIr+hXQwmVwq2CSA1p3&#10;B3A3B1rPOTryRYJ5iSknI3zNGCJqhhHPTCKu6yyhO6+AJ4CEExA1ACJ139H8jHFaqcOl/Q3u1xW4&#10;VdTDqXI3YgbeRLR5B4JGnkLIEOtRyxOI0j8Dr8YnOFifJtROCGvTEgJCSeDjmHUE1Q0hotrC/jjo&#10;e/memUMUU/cY9h/NtF29H6F2AKqXqbVRu1AG4TAqhNsOZZYRRThji9qQXaFhVrKM4IY5Dsw55VSX&#10;UtsrYhCUFH9VagDVTmkvdbs1oMqDCTSXEVQ9ikMenlhcWkK7eRrF+gUkNLEsoVkU9i6ha/IzZFT3&#10;Y/r0MnTjy9y/pTX9q6GVc75KncypwBpMSMMJr1uBGXnaYeU/OlRqdGjuNSoPO5uYnsK3P/wZWQ3M&#10;xghrkNykQQcOIWzKQ+wIrIAqNWxoHYNBHdPphvMrt/0JrHaA2uQIUJtsde39tS2duG55k6D2fUaH&#10;vcaa7wpTszkkcABVa4eQUtIKjWkabUNTyO+dRalhHhW9o6jvn6CjjiKpXJ4wqEcSB34SU2kbqNGs&#10;d6M58BzJEZDrybZOjLyne0X2MKBU6RGfWoSM5jEOaIJEJ1LDpA4KEVI3i2sQAGkrB80SWMsGVhGQ&#10;llnlSHVc94qjRrH+jWRf6vWVPlR9y+mhGDqpQBTFABHVPYNDpccQ3P8WQvQvIWyYoI7uQOjQ84jQ&#10;P8sf/Dl41WxjP29xICRzH04rDh/K/YoUsUYMLDcz4LCOY/9hzHAiGFRkf6I3gPGnKlLqavYbxoAT&#10;2nmL27+CtOYJBuQRJLLOljreh2VQrArUCDqnGlQpGWxSw7hZyemvQKa+8j+C9rl54Kvvvof1zA2U&#10;DSwisnoCMW0MoLUmNA4sY+r8V5ian0HP+GlENMldX/dAvZtWU/L0Dxuo4rChDAaRdG6PIguKdKME&#10;dRjV7T1o6TOhY8CC2fk5/OW//C9ktiwgltmA3Jur1M0MFAJrUDODFqehhDaskcGg8RwCmi/Al/vt&#10;qxxldgyqOg3eSD8Z1KjezwnELcTpP0cCB0tqvRENXWbkVHUoT54PK21FctcycvrmUE1n1Zpn0WYc&#10;Y0TSI7GsFWkNo4qjxihgXVUcWg3n3yrpN6aH6TpBKdHNoKFvEsmt04hhcImUI8wqwNSgSxrP2pxQ&#10;MU1V0t+LSOqh2zCt8qsZRaRmCfE9lxmk6NiSCUhpoFp/pY970EaxD0l/JeWNY5/HStLgrn2FYLIO&#10;NbMutcq/o3gGYUyBQzt2wqXwccLwCgI7nBCuNRLszxDWx5SXCu9lKs7vKpj7EdQ4vZL+KtkBAwCd&#10;XaSGTB0w1PPttVG7aLpsLBXJoBrR9SXd/TZSCV+edgnpDCKh3Bd/1o6xLCOiBFDCaH8aa009r4LW&#10;Xmo4bYDLVM4uhLBGDmFms8/DF5998x1KNANon76ODM1pRLcsIqXZgskL36GmzYhBkwHmBX7/BEHt&#10;zGtBXT2gJQ4ry6jItgvwLKbZ1PehSmdEeWunAmt9Ry9MZjP++m//b6QoV7Sdh7+cE6YDyzleeZBd&#10;UAudlFLgpTsHM5UOZN0rjxja8EYEO3DXk63GVVS/8rypVUwf5Ki3EUtXjdZ/iUS+L++ZhXZwQvlP&#10;1dalS2idPo80ghrXNobi7iEW5KMs/MeVf8IUW9RIUMeQyro3jjVkrP46+7rlYBs/XVF06Jjem0jq&#10;PAPt5C0Yz3+P5O5zhFcugpDla+GySQZ/NAGLlrpcqc0JLB02roc/asOUcrQ4rueSAqraUR31paj7&#10;Ntf/nK56nT+eFXvzdyHQSOc0sxYd24kA6zamvgR1cAd86x+Dd+UTHJyfwL89n/1yUEi63E+XJrCR&#10;/ExRvRywzfJA7nEGIYLQJQGB8yVw0OnVQUIN4EZSg2m/LIqpegwDgFzhFU5HDWm/hWSmwXn8TvJ0&#10;S4iutdLhhxBHp48RoJk9yMUmalDVUkNrL0dtBVY5pSYHHGNb53DQNxgXb99BXmMvyvVz0M19h9S2&#10;cfQs3mQmdxpt/bMwWoY5Bvm90zEVR1bBapPt3mKpjaV/eQyP3BftXTqC8OJWVHebUNXejfKWLjRo&#10;+9DX34/rn32PnLZ5ZOnmkT+4jNyeeRT3LvP9DFJ0y4gkqEHKY2NZnxJCuVwysEke43Pv6it7qWF0&#10;5KQ2rWnH+ldutF/FdMuW2L6b+lgFpPuVQLgS+wgDHTVRfwMF7aPoGmYqkt8Ky9QitGOTKO9fRJGZ&#10;9VxdLzqY+g5OspZoMyGGoBZ0zBPUG78YqDF9NwnlDeTozqJz6nPUWrktAhbTwx9QYHUEFbUCKl25&#10;+yYl7SR74EDq42BhjepfO84aZ5F9Sbru2FHVimawkH6S9FdwtDAK3p2vI8i8E8HWnQgZ3YqgoScR&#10;amX6270T7pWPMrq/xEgcRCinuL7UtDfoovyeuU8x7CeGbi4Xa/jVjLAGY8on57n5mSJ7uT90XPW2&#10;7aH7KQpTMhB+fsIaSUDD6axxTHNbJr9SDuDIv/ePqB1hOkhomX0okEqabwfhZrQRqHJaMF6zCLeY&#10;FFz9+p9gmLuKZut5VHROwbR0Df3zF2Fc/hpZ9RboLRMYO/M1IlkzbgZUea88L4uuLU/DD85vVBy1&#10;rEWLGrppY1cfDEYj/ut//Z8oq+lBQl4xjnl749AxF5w8xamzK3wz65SaOIip8cpTT1izMlAE03WV&#10;Z0w7gFSkBnCzug/U+P7b+viB2+AUd6err5P7riKZgyNWfxsJBDa3fQy9kxeR2WrF9OJpGKbGoLWe&#10;Q3bPHIpNy+gfPYOOQRbqzYPIrO9Ced9ZJTLH6Zk+E6wHgsrU+K7U7xkkbG1iVcujOJUj1E0jt9C3&#10;8C3S6YjRfZJq05nkdJO4k21QczDaXkfztQ1UxQ25X1F0tKj+y4SCILQvw0fqItaEcUrKLqk2266u&#10;a+tPgFcg7mPtyO36MJ1yqv0IIXTTEMtzCJ/cqRzlDaOjhpufZR3zHOucFxDY/BEHVxtdn4Czr3jd&#10;l4jj/sb3nOGUGQgVzVo1qE4eJj6FBNnPHpYh3EYct6X+jhRnJWwigU4OZNmmttdy1dndz8+p4sR3&#10;l11FCINFuGQOcq5ZnJUZRCy/g+rh6xg88y3KDazVypiic4AqoGq5PksacWKbxA1Fyns7ONVaD9QI&#10;AhXD4BDbukBQU3HpCzpbox59i5/DMHkB1tkFLNz8EtU0hsTaIWhoChPnvkcUB/VGoNqONq+kvnJj&#10;yWUE8Lf1yahCZZct9e1Fj2UMeoMB//KXvyIyMhW7D+7H+x+/jY8+fB/vvfUe3nrndXzqEYUoBvDg&#10;1nn4ty0ikLAGac4oDx2QOlhqWkUCqApcOSKsAMjpigs7bienf+6CyrbyKNdVTLdsSSSoFByKTphI&#10;WOP1HEx0C/m38DVDi6xJZ9Gq7YZpcg75bYOoMiyikaDWD47yixxGakU3EotrUDI4j3gOrkSmzklU&#10;nP6zu8Ap0KncO5bv4zj4HCm6f6VNImFJZk2aRIeJ53w5mJShv4j+hdvQzHAgc7DFKEGBg92uDzko&#10;ZlOMpMzKPtCRKRvAUYQ+jtNE9hPeOIOwhkkkMvWMZftIOl0sXTqOg1oRAY7rI9gEJ5b7FdI1g0/y&#10;D8J34EWmvU8j1Pwygs0vIMjC15ZtCOnegYCmJ1mLcX5TLLchTrmyn/FKvwxoBEjZP34+5XQZI3Zo&#10;9SjiO+kErLllWTz3zf6z2fZJ9nPN59ykpG8baDbJhS9pTMv7Zm9CN81AVGWmm9D1BGgFrlXQVwOB&#10;nL6yncJSg7sZCaiRcg5bgkT7ElzD03Dp8++Q1WZB98w1LF6+BcMsjWD+ErSzN5DUILelTWDy/LfK&#10;EyVtNa+91NDaQJbrtgPrZ+CaWIGyDiMqNb1o0BnQTHX16PHHb+7A5fhRVNTWoH+gBwGRyTjmEQ6/&#10;4FAkFLXyO1iA3GoYQjDDmUYHs44NU1z1jHJjgUhOCf0UKQ+XW5UvU2F5fM0qplu2JBPUJELpSAnK&#10;9DqSBm4QtmsoMZ5HjTzETH8GNU0adBvNKGsfRJPlPIrax9FinEFpxwCyavTK/9TM6hpF4oCkhHeQ&#10;TFDjmUKvgVOleAKTsI6iB1baCKgpBFUkr5PotHmGi2gdvYiq4StKqi7t4jiNJ4jqPgRsmxRXXg0W&#10;9oqjeyYJrNpzCKwe48A5gwSBiNuLJ5zxfVeoi9QlSt5fRorhGpwr8uHS/j4CLUxrzXTO4acQOLR9&#10;5Yok/U74ENLQ9mfgV3+cUd2oBL5YBjH1ftkk2xK3T9RdQkjVCGI4MOQYQSyhSOT+OVpHJLCrX6uh&#10;fXjxM3deQNfclzBMX0J6o1l5WkZkl0DNWpn7dhdUO/0UUOUoslziGcX02jcuF1c++4YZ2TQGTn+p&#10;HPfomeOyWgNyWDN2TzElbm7H1MVvmKKfvc+lbRI4bbLBK9sKbpyDR0oVantHUNaso6P2oY5q0XTg&#10;my9uIyAgCFnFZfiCrwetUxgcmcO//dt/x9zl7wnqPALopmGENKJFzhkTVJYnAq76HO56Ul+PbC/1&#10;xRS2iyxWMX0AqAOfIcnACEbYUqmi3rOokMJau4gB6wSaO7v4Jc6iSDOForY5NLDmqu8yoVhjRrlm&#10;gLXjDEFlX/ovCOoXBP+LlfR6VWpQE/oJtIN9EMWsOqrAnMQ0NZmpuCiJ9WPNyDV0n/keBSYCJC5H&#10;SEUJXEfdhxpacSE1nGv2g44sUCSwTowmpMGMvnIBfwKdROmfpUB83wX2I+72pdJfVJcBTmWH6aQv&#10;w59w+lufhc/wo/AbeQIRZqa9XTsQ1vE0wrQfIKy5jv3cQjgBjxHQV8ESqfcxlg6ZwnIjqmVecfcU&#10;2R4DiLq9vdTry3vHAN4v+34UdxfQub3Kkc8xNn8L5Z1WRNJNIjpvI06uNGOJsAZOyUhWJQfnHAG5&#10;nlYc9SJBlRR4EVVdFtz4/CuMXfoW+R0j0IydR4ZuDprZz5DfNYmqgQWYx+Zx9toXSNHOr65//xVl&#10;amhXgsFKqh3avADnuBLlCRIVbT1QHhrfNYDWdi1uXL+K/IpGFNa34/c/fIsLl6/h6o3P8F/+8k+Y&#10;Pn8HMfwOwrrkqRuEfx1Q5Ryu2s3V2ghWNajycHlJh1cxvR/UFMPnd5Vg+IygEVQO+lS6V5FukUCO&#10;oUA7h96hSTT29KO+fwo1/WdR3DbNFGICGsMYyrRGOmobsrsWkDz4JVIGviToX7IvuupPAFWc3aZ4&#10;gsR9RkrvbWQSnM652+i68Gfu32XO56BbBVUOfq3pQzWIJTVWb1sNrUBsG7DiXkH1s4hqnkNaz3kC&#10;zH1mXRkvrtt3B4k9P3Bb53GoKBABXW/Ct38b/Mceh+/4k/C1Pg0/C0HlvIiOrdzOS/yhAhCnXUZc&#10;/+eIGGTtu46jKhJYJBVmsAhvnEYS60fJIOJZPqg/y0ZS97fefHupnVhq8wRud3jhcwwv8TtlQI7t&#10;/kw5uBWlo6NsAlTl9JcqKKgBFakhk6PrEfy8XjFZmJ4jmOY5tIxdQgJT3YTOs8zQ5tF/5hvCa0Vb&#10;dx9mTp9HkmZmDYzrgWqTcrti0zycYopQ1NJPN9WjsduogKrr6cONmzeUZymlFDfgxz/8E65fv4br&#10;167hv/z5B8wzcMRoFhCiXXncj9pRw1WubQPSJjWo9ldPOQJWZDs4tYrpli0EUq+GU614QpYwKPDe&#10;Qno/3Yu1aHZtF8p14zCMLzLlnUfxwBKqCGqTfp6QTiC3qQMZtW2Iy29ATtdpuvFXBPULgiruTFgH&#10;P78rNbRSE6vBspdAGmfglMEjie1TCU3F0JewXvgaBRa24T6m9l9lWw4upspJG4AvsKtBVUupb9l3&#10;XB+BEOemg0Y2TCC1fZ6fg9tmCp8gaXDP50qm4N/ehOP1nyDU+AICh5+Gz9hj8Bl/HH5MfYNNzyC0&#10;kw7b+AR/0N2I0bYjuY8BcJBOyXRZjoarAVJLgkQCA0cyXVVAlZu5k8TpGewctX8YOQLUkZT6l/C0&#10;jt9C78gSSuhmSvCQgMUMQw2nWlL3quFUSw2pQGx7LcvClPr2Aj4+4YtrVy8rjwwtNywhudmKRKbh&#10;ciBHLl8dvcDAMWzG7NUvEMXvRQ3ngyTna+U/N5yKL0VJm0GpUeuZEdlAvfXZLTT2DSO5sB5/+v47&#10;3Lh2ERcvnsO//PlPWLj6R6baS3cdNartEjMlBiy5hVIFqqMDWzbZg7qelINTa0H9Up86SJBWpQY1&#10;YfArJBGoVAKSNXgZ9aZp5NU1ocU0iSadCRkdo8r8MsMZtOhH0G4ZQaGuFxl1LLqzapDPqJtsEFA/&#10;Yx8c5AQ/idtIXFWCbGNVSorsACqRpLkCchxhjOW+JLK/NM7TLvwJgwsElOl5vLKNa9wW3Y7tku1A&#10;TeZym+K5TIFyFU55b1MCHSueKXpcvxz8+hxp/TeQylQ/usZMtzmrHGBLYkCQ01bx+iUcrvBEkPlt&#10;BJl2ImDiCXiObYX3KCG1sibt2wHfxmcQ3P4mgpriuc/XCBsdaYCDlq4q20qUVHtV9/b3FlLonjJP&#10;3DuF32NUwxTX5XoCugP4HEndt3q+IyjVuru+iEEpU38O+rGz6B89xyziPKK575Kaqy8+UYMqB7Xu&#10;ps8OQJUDVdFdK04rN1TI1WGSZsu5YrllcZezPy5fkDE1jNbJGyjg9uXKpISmCXRMXYd28jxi0jMx&#10;f1scbv4u7CI1lOr5NimuqzmNEzHFKG03MO0dQBMdtaXbgO5ePe7c+QIdxlEk59fij998jc9vXcPl&#10;q5fwww8/YPHGX5UniMhNHvIcrijNJSiPLeo4dx+oam0Eqrx3JOWJF2pQ441f6ZNN33IAE0gZ7OJW&#10;q0oWeI1MIQlYFtPKmn6mtbpBNBnmcfnG71HRt4Rs/QVkdI6hYcCEVqMBVb0G5DXqEZ9VjqzGIeQM&#10;3kS6uJ3izl8Tpq/Z79fs82skGr9CAhVvkoDAFHk1QIjuBQ8JGASPgCbTieKMHETmr5FjuISB07fR&#10;MvcdXecK23C+kYPSyHZcP7mfgUEFqrpvZfk6si1PMrCu5jSRNXEK4YxgNI9omWBmcQ0Z/RdRQPmW&#10;58Cp4W34W3Yi0PwkfEYehdeIuOl2hA88yxr3OYRqn4Jf2zFCNok0CUZG1rnczxgTvw9+37b9U8Mk&#10;NXKauKcAQSXy84XUjnGQnGE/K20eJOlP/fk30nqgiqPLBS9RumswL37OunAZmbolOi3dnpDJMQOb&#10;1DCq+1qTSos4T44txMm5btbqUbUWZl7ziO2U00y3WftewonwBJy+cglVfRMo7z8P3dRtlHZPwjh7&#10;DQZC2jWygPSCIixe/wYJ7XJb44ozrwenSJbZ0t8ozTkcjy5FQYsODdpeNHXqoTUYYLAY8PkXn3E6&#10;g6S8enz1zbe4ee0Krt+4jN//4Rtc/+qfkdxxmmBeRoxAqWUA1TDwENjI9nvptQ1Ym9YDVV6rl6ll&#10;a7eKKR3V+KU+kZCmme4gTdxTICUUKYoDCqh0KEKUw1q1wTSDRsss8uoHcOOL36N2YB5lQ3Sx1iHk&#10;N3ehwzKM9uEZpNXoEZdTg4ymIUQ0zSCDLpdp/Awp7EdATSGk92D9mqDK6w1ANREW7lPaIH987k+i&#10;6XNUjd6C9fLXqJr8Fhmcn0RQE5kCJzJVV4BTOahI3fdmdXdd7ofU6aGNI0jomkG24SJim3RwLjqA&#10;YMOr8DU/Bf+hx+FtfQzeI08wBd6G0F557OfjCG1/g+lvGoOV1NB0YyNTXu5/rJkA8ju2bUOAueeA&#10;N5naC6ifIVaWM2OIap1DbMsi0u+2ebDsgVxPasDXiqDJuW8Clc/P3Ts8j/axK0jukQNra13a5qAi&#10;e1BtEqeV02FJPVdZOjCzoFs3T15DK/tMIEhylVlc72UcDorH4NgE2scvoI1pd0PvFAanLsA8exrm&#10;hUuo0c8iODYDS9fuIFm7sGlQ79bD7edwKrEW5Z39aNT2oFU3AE1fNwaHB3H6zDJMQ3NIYen22Z2v&#10;cePKFVy7cRnffn8Hd37/X5ldnWYGIBeEEMi7oLLvDUC1d1ebaz4UqHRKfZaJqSRBlQGZQTAyCFWa&#10;kY5iJFh0sGQuS+QO1vRPonloCTkNfbj82ZfQWBdRYb2IvN5p1PZPQGOaQKVuGAU6ukeVDiVMiVP4&#10;xUe2zCGVKVOmwCYHllirCrRKKsxtJFIMGNzmPdlATeH+JJu5P5ymcb+SzXLU9zK0i9+h78wdZPZf&#10;RroNVDpVEkFNEtBW17/bjx2Em5EAJOsmMs2W1D2l7zwC643IGjgNn+pYeDTvQPDQU/AmpJ4jj8HL&#10;+jh8h7ci2PgoQjp/RQfcwfYedMRhgiepOZ2a2UGC4Q4DDgMKP496/2zQitIISBK3q9TbVErPRUQ3&#10;zSONg1zdbiM5gtKR7AFXAyjurtSqbYvQjV3ELOvDPGZRUb3rH9RSg7pmPhUtr+nI8d0MVL1X0T5z&#10;E5qxy8jovoBonVxffQmHA1OUK48q6ah1ZvkPblcxNLGEmUvX0GhdQGrbNIISSrFw+RYydJsDVS25&#10;rtkzvQklHXqCuuKobQS1vVuDpdOLmJg5g4TcanzB1PfGlau4dv0KvvjyFn74y/8iqGdYp/MzcFub&#10;BdU237bMHlxHug/UnPZpfU7fRWRa6HJ0t0zj58jiAEoXcM1fccoBar6D7IGLqOmbRsvwGSRXtGLx&#10;8kW0DE2gzLSECvM51BsX0TY4g7wGPVIbBpFe34vSIf4AFv4g3ecQxfoiqesC0jmA0jnoFfBMHKRU&#10;ivkLvv5S2aZoLagry7MYOJT2BLXYdAX60z8w7WV7w1Vk0HEluKSKm1JyoEqBdZOybcuRZLkMepmm&#10;E67YjiV4llXDtW4Xa9Md8DNthR/TXY9RuimBDRjcisDeRxCsfQyhTW/TgZv4nX7FWvcb9velUk4k&#10;D9IJuL8pgyv9OtqPZNavyQIOa+RkKR2Y0cS1s05jfSXZgrQXyDYLpHo79uuol8l7NbDJBFWOD0jq&#10;WsaafHLhAurlnPWABLB7cKv7s4fVJttpsVi50aOH22PwaRu/iM7xSyhgEJQbPxIYiA4HJKPHYEW1&#10;fhyd0+cxtnwOo3OnWVrNoWnsBorNl+GfkI3FC8zUupbupdYEdj3Z2ojiGRDcUhuULLBF14/qZi3q&#10;2tug7dNianoc88sXCGol7nz3NT67cRM3b91i+nsDP/z5/4FMeWwuHVWe0in1dEyHuCvTdhWMG8ke&#10;YjWc6vk2iFcx3bKl3jCvLzOcpytxULJWzSYM2YQzg5CmEN4MQpJquYM80yVUdE+jfvA0SjtZp3br&#10;0GadRI11GVUjF1Esp2YGZ5Fe3orcViNCc6pRaL6EOA7GNMKVydQvonlBSRkyOVCyCWYG4UtX4FsL&#10;qg1WBViZCqjcPyU9Z83cPnEbI5f+hHwL60XzTYJwayW4KHUsBwqDjcCqHoAbSQ2IvWxtkhlcEg03&#10;kW28gGP5Xgg1vglfk6S8zxDQR+FmeQwBlicRZtgO37ZfIajjRfg3BvF7PUvIvqe+ZX8SgGR7opXy&#10;Yr39SO7ntpkqpwywtFDa0tV1TNsaZu62t4Fhc9CNpN7ORsukvzUACqhsI1eVpbfPYOrsLfTNsa7t&#10;PL+23eq+iDYGVU6HycEoGgINotlKAE0LqKIRJPewH4LkGZUFy9gYOkbmoGeqq5+YRqd1DuVds8jo&#10;mEeDPJWwvAo3P+d47Vy+l1pvAOtaUK/AO6sVWbVtaOjoRl2bDo1dHWjRNsM6YsKVm/wOcssI6je4&#10;efUGQf0MNzjvD//8/1oBVbn/WG5OuAdq1GpaLXIEqE1qGG1A2mQ/fw2omv4JfRVTVAE12fwdcixf&#10;Io8umDn0DdKGv0XWEF3VeodQXEBVzyzqBs4yZejHwPgUKjoNqLEso3rkCsoN89CYp1FU3476/hEU&#10;tumRa+SPOfwNUqxf0VlvI5MDLo47Iff6ZbAWziSAGazX0hWtBVUChShdcfUvkCMDWBzffBv9s7cx&#10;MMd9NF1HmoWg0lFzGBCyOPBTBVIz02n2Z4P9QVIDYq+7g5v9p3Jb/o3V8GnZhWCLXNTwGHytj8J3&#10;aCu8zU8gePAx+GseRUDbE5x+hPiBPsVBJcVPHvxqpU+WEukEPl0O3hnu9S+6t13uk4GfW6nLr9N9&#10;CSqDWjbdNbpO7uy5prQTyCSdvrfe+nK8nfuXidZA3E94mAEIjOla/sbDFzB+6XtUWlbOU9vaqUFd&#10;T+LM8QO3WHd/jQT9HRQNXkFFzygKWwbQZL6C1G6aA2H2jE3D8LgFgwtnuHwI1d1DyOucRK3lLFqm&#10;biGvZwEN7X34gjVkfu8Sg8C9lFtdE6ulBjWBoPrnaJBcVs+0tw8tXaxVO1dAHbaa8NUP3yM+twS3&#10;vrytgHrr9h1cvnKLoP5/kMUsYKVGJZSdF+6CGt15L7XeCFYbzI6g3hDUiuZefWnXpHJ0NsX0jQKG&#10;pMEp5u/pqD8QMKZsw1+jwHgZ1f2zyNOOosM6j7F5fmlDMyjrH0Pr2Hk0DEzBMLWk5P3FhDSnqQ95&#10;/PKThr4lTALDbToo6xum0clyUXjLaeUiiizCmk2w0jnf5qRqUBVYCXKakcvYrnTkJkynv0LbFGvp&#10;oTuKG2cQ5EwOuCxZl21S2VeqCnpbvzap54vUgzbZwMAiMoqT3VAGbprsO2vruJ4JHCg4iBDD7+BH&#10;5/Qb2QaPoV/B10JnHdiKoN7H4Nf2COvTVxCuS+fnvkbIZF/YN7e74qgC321CKFBsABDreGkjbZUg&#10;wXmS/qd0MUtpWUQ2g1I6+5T+5aCfZBKpq+0cad3t2C2zl5wNkO1nELBIunmqdhbGM3cwdO47pOkv&#10;KyWGXFySrCcAhDqRSpYzBg4AVlJozouVPtmudfw6wV/mmLFAN3qRoN5iOnwdEWnF6GcaOjg6Af34&#10;Iqq6R1A3ehO1BpZeo2dQM3AaBRWNmJ6dU65+i++Tc85yEIvQMHW+p3VA5bKQigHElTYqd820devR&#10;pNOhWdsB66gF3zDlTc4pxs2v7xDSW7hx/RbOnDuPP//r/0Z297JyjXls5yVCeYn17nVEa9eeq7WH&#10;US11O9F6oNpgXcV0y5bcqmZ9doOBdZ9AQ0As4mJfI33498iyfE8RBLpqYe9ZtFlYg2r6obNMQT88&#10;jmrTIioH5lifzjDttWJ04SxymvuRWdeJ1LoeFA7TCQi6OKek1JnsP4cgyet0+eHbziCJX24e+8+k&#10;A0qAyKKTy/QeqHf4noPWytSRKW7b/FfoXfxCCRxpbCuBRQ21TfYwbgSqelky68lkI1NVqXnp2JJy&#10;ZjFVzSYk7tVJ8O1+F4HmbfA3b4eP5Qm4mX8DX74PlcertD6KwK5tCGxzRpphggGEWQn7W29bP0VZ&#10;AqNmCRk9V5DN7ylJAZUpq7iuAutaCB1LYN1I99oqsA6ydBm4qTyeJK59Ad3MZkZPf44y08XVU2c3&#10;GVhuKKebEqT8oO6Bfg/WxP7PEMMAFM+UPrn3AjSsTbVj55DZZEL36Glk6KUmvoWD3nFobWxAZ98g&#10;ajv7UdrWC+fwbERnlCIquxS5tRxblXW4/P9j7T+jGzvPbF1U3e6225KlyqXKOSrLkizJClZWJeVQ&#10;qpyLOecIIhCRAIkciUAQIEgwgjmTRRZZuUrR2e3QvXv37nPOOHeM+3/e+S0WLapctnufc3+8A3lh&#10;Afied875rYDBMRyX+Qgp4ZP28hJwik0/8/VdVZ0vkYXfKbTgo4xyVNXUUVH1UNSYpEtPvRs3r1/C&#10;sbOp6LtwAZ29XejqShDUOG5981vpj9A+E0eUiW2/er6HRhymSAjF/s+3FfXOuhPOhbUQ1LvVbUxp&#10;fWs8pswqG45WBalwvQRplOAQGoKTyoGV5hhEinMYubQYBk8Yp4sqUW1y0N/LkOfsRb69B/l1Icjq&#10;LKhx1yOz2oVzJVpkad3IcHPgUFHPEzQB6Dk2AXFd2N1zrBT3JG0EV0jVSus9jGTnJJJYkkIKcG+X&#10;sL5npPUahjY+i4r6fqTZ+3COSi+gnq+/Bep/t07Soousftp6hcvk+xLYJIJ7SO/G80Vb8Z59MbPp&#10;9/CO5168Zf9HwvrP2GshnPr7sFf1Q7yv3YnjBhmSacfPScuZuuv7/D+t8+L70LZJf8UhJuYkmERJ&#10;k1Pfhez/HzW3bVk4CkJEq3dS34pccysC7RegD4sZacIqbbumxTfTIvN3PP43QD1CUI+ySZ80dqHK&#10;IyYkW6T9d0tNQZymdT1mGsVz76dAUW1AqG0QJUYvaryNKFRbYfA2o8YfpfrZ0Tc8ioGpy0g2NPM1&#10;YpdRoapzsH5bf5mTRYmdVd4vseP91BIoa62oVGshNxilS7VOhSuXpnCcoPZOTqCzrwudnaxEJ774&#10;+b8izRjDQYIqzuSxENT5s4Xcre4G6HzdDc6FdRtTkVF9Jpk1hizmhRMGdoaqCFKt/cj2TDKrjhOO&#10;ESS7xmhx26S/Uy+osUs7MWv8cWS7+pFcG0OBNYIyvQ3FKp10BsKD6SXSCc/SnAPMudN/BlXYW6Gu&#10;52lZz3PZYqJKqKWwgx8pWqTJkzT3BSoFVZclYBaX4vmpVOdsZw8UjZO8FA2F9pEgLQR1YS2E9n+n&#10;TrEZnGKjOmObIWS017aLOMv1ezzlLew1rSCkP5CUdI/7X7Df8884YPsXvGtcij3Kf8IHtT/Ex5qP&#10;ke7slpTvPNX0rJWqvwC0he+18P47a+HzFj5XNLEkqthnShEdegmuaCbfZvyF6jv/mr91/52PifoO&#10;rNJ9bKx8z1McH4fljUiqaYexcRTe9gk2TKGqBNbCuMRcfZzPlba/3655WCVgWXOb4thUCKoi0Ifz&#10;4kR53l6Ucgye4+9/ynIBb56uRLnaDLmtEZpQArlaF5I0YZypbsCZShPivXR8Z8+gq48N2xBj3p0D&#10;9c5aCKfIsPMlnQyhyof3UooJqkVS0gqNDmXKatTU6vHl59dxJjUbPRPj6B7oRl9fH7p7u3Hz699I&#10;oIrT5x7WJXCEFvqojr8Fo5x0lpDbYB4StcBq/3fV9c4SVvk2pvfcIzOHTcWWZmRROVNdE9IgOK5p&#10;wZHqFin3pXppR6lcedZu6H0tVEobbW49jIFOFHgTyLZFcbqiDkXVTlQZLMgjyGeKq5GmciDTM0x7&#10;+i2owkKfJQR/WQTXPoIj7NiH1e1UsGFCPo509wSbxRyoGY4BlPEHrQiNSpAmcV3F/QvhFLZ5vhbe&#10;f2fdCcHCOkXVF7CecbAIwXla93cVMvxMvhPvWJfjLarnm84HmE1/yGz6T3jX+kPa3cXYr/wXvKfd&#10;yGZTgxQ2mGT7AC0+BzgH5kIoFr7XwvvvrIXP++5z2cD4XYn/9DmkamFWHZCy6xnJYnMA/5VlLLz/&#10;zvoOmHeUmGk/y/eUtrWLw/tkYZxjg0i1dMHSOgldE38/czcBFcpOACVl//b188oqAcuSdkkVuZug&#10;qmmhM2sIvjFOV9aEdHMfc/kEXj1ehgqDG1WOZqh8HSh3if/mFWcQjKDU3Y6mvhns+eBT2tI+5FHd&#10;hZLOw3m8VkxyzdVfBVUc3KAK4t2kQlSb7ShXqdkYtCisrILDbcO//fF3SMkuQutAP3oGezAwMIgE&#10;QRXWN5P5+EgdlycgpYU+phf7hYuTEHyroAsh/Xug/rXHBKTfUVR2MlOGsQUpQsXcFyVYc7z8cevY&#10;JeQMztUxpLlGkGVoQkaFWtqbw2D1QG9zI7tW/HNbEMlVdUgtUUg24pzMiBzalFxDPbII6hkuU0CV&#10;IhTURXXxcHDcpZId/NGo3KJrH5SLf5YeQpZbbBYaosWdQB7VWxXsRYlvgLcJqGdass7CKicRTFEL&#10;QU1yTf35/jvrb8EqNkWdcnLgO/t5m4ru6cBP8p/Fu87l2G+hctqX4DXXj/Cq85+xz/UDvGe6F3tk&#10;/4iPqjfiA9lx2tEYbS8bnoCVljBJcg13bxIL77+zFj5v4XPPsE5z/cReWmKb7hl+X2niOVSic46L&#10;f37encu4G6DztfB5C+s0P4fYbHbewtv8PGLXyeME9azYVMXPpWyegrftIgoYf06JyTdbD0EbZD7/&#10;G6DytSc40E/X9UIXm2R06sDHlQGOoygKGWeS+JxXjhYToKD01/9H8zTQBdr4HgkUWtvRd/Ub5DNe&#10;vXowCYHWXgpIhwTlCamo7AtAXbj56E5Qj2tC2Hc2DzJDLQGVoZKqWiJXwuGx4z/+7ffILCxH+9AQ&#10;LXY/BvoHkOhJ4POf/w45XAcBqnTQxAJQxQTTYXEML+tvgToP83wtfGwhqKLEfbcxveeeYnPMlEk5&#10;TyEQKZ5ZpLqnqGYTzJfjyHQL9eKHUkdwrsyA9OJK6dT/0eYYQo0hJJfosOdoOjIq9ah1+6Ay1Ukn&#10;Nj6eV4V8I/MqQT3vFUCNscbZCAjVXeo8K52QphPOdAKbwu59QteOU9pWZNlohzkwC1x9qPANIkes&#10;E9fxPC3yOfFawj9fUmYluKIW3i8qia+ZL/G4mDSbr/nXiJI2B9nnBnoK1+WVgtN4TbsJb9Lu7rff&#10;L+159KaD2dT1PRyw0gZXfw8f6u7FJ9WvIM3SSEcQwikzXQGXkWTne/NSqLKoc7x9jqo3X+d5Wzxn&#10;vsRzpOviuQRovs5znc5zPedLWP7zzNJnaxPSHmNpdCspBCqZ6zz/nHN8zcJlCLU9LSa3/qIE/Hx8&#10;YTGiiBKz7NL8gDTjzoZT141jioi02eg4x0i6ux/+zhkYAr04Y+mQsuppASdVU+x5JmpuB4+5kvZ8&#10;szNaiMxr6kE2v6eTihBSaztwpsqBclsbzpt78frhbNi8DZDZmyF3t0FpDUDrbUewaxQyswdJ1UG8&#10;fKoSrpg4p1ICJ0yET+xHXUdVZQMQe3OJks5QcrvE7pDzJazvMW0jrW8Jqi1O6eTbRXIViiVQXfjD&#10;73+H/GIZWrtpeQf6MDQyjPbubtz4/JfIN7fRagtFFccl9+K4geos7cQhJrLErLOAU6iqKJFjvwvm&#10;34L4b4KaUxM2ZRsakWHpZT6c5uCf5WC+SBXlj+7lD+m5gmzfOIotPpSb/ThPOE9lZdIa5OJYWhkV&#10;1opgYgJGVxhaqwt5Kite/PgsThTrkeyhLeIyzns4aGihkwhXsuviXSuNkKTzx08hVCnMtVm+aaSa&#10;+3G4MsRcEIfM149CLifZMc3nXmBD4bL5HKGuUuYVl/PX528vuExm5k4Sr+fleTaNPz+fai3um69U&#10;5yxt3jTt9wxO1tTjpbzHsc+2Aj+zEVLm0j2E9ICDkFr+UdoDaS9B3V+9lj9+IeMDYbHwC1Y7qKiE&#10;x36dkNH6C1j/SiURlPmavy1dEjRRAtL5S1ECwLN8HzHRdZ6x4Yiug1m1i41V7EQySEgFxHcpaZl/&#10;WeL+s3z8DJuSuBQu4sztmpv0G8IpAntauAuxnzWb9tm6LsLaT1vfA0PTEJr7LiDH2YGTzhlm0Emq&#10;q1D8uxUbt72XijyGLDq2inqqrKwBKcyeWdJeb00Evgc/+/gcGiLNqPD0Ip+KaQp0QUX76+8YwOkq&#10;G63+AF45q4cn3AwTrfHpmiEcoWU+Rgt+zJzAZ7TW0lFWBGphZv2zPaZ1P1UTx4HkMijNLhQp1Miv&#10;0qBSZ4TJasevf/0bKJV6xOMJ9PT3o3uwF02dXbhx6xcoZXM5TdU/YmAM4HKOG9ksCf4hWmFx6N/d&#10;auGM852gLoT4b4KaS1DT1H5k8EtPpfol+S4h2TuDdA87u1Au3y0q4xRK3DEUOaJIqwngneQ0nMgq&#10;RFldFLrGPlT7OiGrCyGzSovkSjNOl9QgR++n8nEw+Gak5YplprCSvWL5c5Vyu+aui8dm2BwuI8l7&#10;hQ2DQBJsYYEzrS0osDUj09xFxZ1ApujmhE+AnyJyLMETii1KXE/lfXPX5y7Fc5JFCVAX3Df3+LeP&#10;pbDOs2EkuWeQVt+LnxV8gAP6Tdhrppp6l+BN9z/hLfc/4m3LvzCbElzdP+Jd7RJ8pN6DNE8Tbfok&#10;0qheAtbDtO9JHBSpdArCun9bVLjb18/+1RIxYYo1/RclLL2YHU+m8onZ+RRmQnHoVQobbZLYUYWf&#10;RSou58/XWSn8zqTJwTtKRBKh0GJbt6SgvDzD71bUWT4mGsJp4TT4+iS6myPizJKmhBQRRMPIsCXg&#10;6JxEXYyfkyCfYBOdm4S7W4ncz7KMo8Q7gPJAH3Jpd1M0URwps0Lhp4uy9OHFzzJQ4w6jyM/3ZEMQ&#10;kHaPXIRWHF7pSeAMLfhbqdXwhJpgDyVwVsAntlfzOzjJOsL3ErPPJ8RM9V2rj+6gHfvOl0ibFfNl&#10;ShQqtJDX1EJfa8bPf/4LaDUmhMMtzKa9aOvpRLS9Ezdu/hxlZjZG2vfjdAQLQRWHI353xnlhfZuV&#10;74R1IcQLoRX1HVAr7C2mHB1tKq1LVj0HWv1FpPsuINvLrucdRZb/MvLZrWX84srtIRTUBXG+rBzH&#10;ktKRRNU0NSaQrbBAXutBkVqPkzlK5CpsKDexS3LApRPSLO8UMpgpM3k9g5Xpu4gMVjrvE7dFieel&#10;1RNWqVEQXA+fw2aR5RxGoX8IueyuJ7Rx6ZjOZHb3NMKWzGwrYE3icpLYTJL4PslcjnR9vnifVAvu&#10;S6YSn//zbaH4bEjSpWhOwvp24ENjNl6Wb8U7tqV4h7b3ACF93fV9vOn6R7xV9y/YX3sv9mn/kV/m&#10;IwRUTZUeRirXJ1VyBuNIE+qjCiGJAydVNBQ6lFQ2LlEphEiUeK+7lVB5kevFdckJSJdcP+l+Qkpg&#10;UwhsCt8rlY3rBC3WCW0HMsR9Dn6HLHE5f10qJz+3gFzYf3HJkrI8bwtAT3OdBaxiYk9qFgRTmuQT&#10;9/N5Z0QDI6iHVREcr+kkkMIOc52o4oroKPztF1BAG3qav7mwy+JoKTEBdZ5W9xwtsbgUE4ZS7qWi&#10;lni6UFzfzsaWQJapA8nV9Sg0OJBu68LrR9JhCTSh3D8m/Q9OQ98M1AYjKjROKvgkcn0DeDdTAbs7&#10;CBfHX3JtF06ICTULFZdgH+N1Mft8d0hF9RPuNgnUMl0dCuXVKFLpUazUQKUz4PPPv4CFAAe5Dp09&#10;PWjpbENjazuu3/gG5ZYu6QgzsWvnd0BlzW/P/cv6Nh//LVAXlnhMwHob03vuKXW1m3LNzThf2y4N&#10;4KTAFaSFriDdz6xaP4Y0/wyyPUModzUgXWVDhT2OCpNdsgqu+ATK7BGkVNah0uRDid6CDLkNRbQx&#10;2Ro/gael9V+bGyBUyzTfLNJ4mUH4UwlX6vx9t+9Pooom+S5zPa4SVDHQxpHNfJrrnyTYU8xEHOS0&#10;Yido9Y7xi87wD3IZUyyCwBLX0/kZvr3OZuC/yGXRcgtIBJBCWQSsvC0pvoCAgz+Fz5ee5+zGU+cP&#10;4YXyh/BB/Rq87Vgq/R3FO957qKY/wttO2l3LP2Gf7nv4rGYxTioPIJMuI5XZOZ0qkeIY5GBjg+N6&#10;ZzqoMKoo0vmD5nHQ5nGw5jmGkcvPkE/1y3aNMJcP8rkjfO6QlL8zeDuD1zOdfch09dNB9CCD1zMc&#10;vWx8fdImsXz+LoW+UeS5+VprF5ebQIqBim5oZpbvR5FnEMXeQeTzdfm8XeAaQD5/wwI23hy+Jt8n&#10;3puX3hEUcDnF3j6UMlpUhoZRERji8jpR5h+gNR1Apb8fZYER3maz9iVQKXYZtTRJj1fx/gpfL6qD&#10;negamEKsb5zXe6BsGIa6idcjY9LrxaUoVeMoVE0XkFsbR5XRilJTHXJ0bhRWc8yIU3Y6vSiwRPDO&#10;0XNo7eyGJtANS/tlRHqnUaG3wdrQjUx9A3RtMziYq4CTOTaSGEGqpU06wmhu10xmUpGPpW254vDI&#10;uRKAzk8ySaBSUfecK0IxlVNY30KlDmUUGrlai9nZS/DXN8LnDUugNne1ItQcx7XrX6LKScEQe2CJ&#10;Y6Cp5CdM3VRXoZb/fUW9E8j5uvN54r7bmN5zT36t31RkbUI6P2yWnwO1nuoWpOr5x5HDDJFJQPLd&#10;tCmOIDLUdpTQghqCMRjYzTSeDpRYmU39nVDZqKC0vmkyfvmKWuSqbezwgxz848ybYxzEE8jxjHKA&#10;jXF5YpCN/LlyOWDznQMo5qDJcQ1zUPE5fG2RoxvlzgSKOBgyvRzg7iEUuXuprv20RM04q/Ug1dhM&#10;+5Tg83uQR8hyHQl2dmYb3haVxYxTwEtxX6GHA5fPKfJysPNS3J/H5YvXFbr7OGD7sT8vF6v3rsbL&#10;lUtxwLcIr3uW4m3PYuzz/IME6R7L9/CO8fv4SPcjHFfuRL42DTJTENrGXuiaWNEEVA0JyIO9UHBg&#10;KbztKKulOtQ1wRDoh9bXjWp3F5SODmjDAxzYvZD7E7R93ZB5O6EO9UHu60KVrx01sSGoggnoIv18&#10;vJPLHuDAduFUbinOFZRxcOvQPjSOhrZO1DhcqKq1s0naYYq0oaTOiRLmL7krgKJaJ4rMYeQYG5Bd&#10;E0J+XQTJSjevNyC12sPm24R8Qz1fI/5234esaifKrRHkqF0orvEiW+dDIT9jRqU4taYVWbIa5Cot&#10;yKkySBM9WQorymscCIaboK11IaWqFuerLDhVZkQ6l3GczutUuQmnK0z4LL8K54urUVdrhD8agdbd&#10;CG+wAZ3drXBHW1DpbsEHx84hkUigrj6OpoErOJVXzXWOocrbxsfb+P30MHaFYfEGEe0bov1uod1m&#10;PieQ54Ta0VrP7U4p9tSaq3lYRZ0kqOdpYfeeL0ax2iQp6Z9BrdZgeGgELS1dcDj9XK9uNHfEEYy1&#10;4Or1rxnzuKxaikVtL8SRTSdre6TZ5rmJqrupqahvFXUhjH+r/gLUk8kppnyZAjpfFHoOiCp2xDJ3&#10;B+QM8DWNAzCExznAuqB38IfX16ImFOeX0wu714Nw+wDqCK2yzg1dnR0Otwe5xTKYLHUoq6pAbo0H&#10;WUY/iuoCsHVMQC2++KErVOJhmDmYVfZGZFQYse9QKk5mlEJvC2Fo5is2gShyKnSoMdejWl/HBlFH&#10;ZXIiRedHrr5emiE8JXNKCi8GxbE8BU4VaXG+3IgMpQ2ZcjPOl+qRVFaDVDaO04XV+CyzEsfzNThR&#10;pIPa04KzRRreJ8ORbCVSZFYc5PV9ZzPx0DtP4mfp23HUsw1vuX6EV+ofwCue+7HHdT/edf0Qbxvu&#10;wXu6+3BYvQEyz3HIDOVw+hqh4Ocs09ZD74uxgTFfGQLIVDnYtEwwB2JIK1UhuUiG7IpqZJUpkFuu&#10;RJmhDnnVBmRzkKjdfqRVKpFFZUmu1CJf54C1qRuljBQplXrkaa1Qe5twggNd5aznAK9HZa0VrnAE&#10;OrsdZ3PyUCJOg5NbiI+Pn4LR4UGdNwCZ0QxrMIxSWwT5tjgq63uQqg1If75USHdU4mpHhbcHmYYI&#10;ShydVLRWlLq6+HgM+eYWFNnbUOhKcEx04UyJ+KtCJ0F2wMhsWEEoxR85lTs72BTb0dx/EYGWHiRr&#10;/ciiKpdQTUsDgzijZRO3trEhsgE1diONr/c3RFEXaESewYvE2AxCHa0wRzqQUxvGB6fS0NHRhb7x&#10;K9A52eTYlJPrEsisi0IbodLbW1Eb6kWsqx/NQ8PIpsqLQx2TxOYw84i0TVkc9ijlYXHJOs3H5qE9&#10;bREHcSSwP7lMArVEpZVALSWoVQS1vaMDXVy2xxeSFLWprRnBphguX/sC+tAora+YuRaHH/bzeh/B&#10;F0cPfXfT0HdLPD5Xd85AL6w5VZ6rOVAXWN/8CpUpPb8U+aUyVHPg2PxRWCPdqGSXrfbGYfBG0DYw&#10;Cr2V+aG4FAabDZ2JdlSZjFA5/KiyeJGn0EBTa4KRYbyoVIHUSg3SZUYUOxuRRVhT5EYYfU3I0piR&#10;o7Ez09Iq1zihJuCyanZpWTU7tQm1Lj/hdHAQVyAjvwip2QUczGZkqR3MMY3I5iBK1YWQqq5HhpFW&#10;ry6O87TZSToP0nl5RuVDiibA9zZzgHohMzegos6PnHI5MgjGuSobTss80HvYXNgUKpiT8mxUW2a0&#10;DGsjnj63D7s+WoM9svV4x7UMr3u/j9f9IpcuxvOy1Xj6/CJ8aluMI3VrcE77Gl2Ggj+yGjqqWSkz&#10;dCmzk7blIowdl6XTmJbROha4O1HXfRkFznaUOOPSwCyrsTNv1UCmqUNymQGni1SwNTThXGk1X9eH&#10;kvpxqvEw6jovEaRO2keqPS+tiavI4XdQQQUJseNbwq1UUjdyq/TINjTw/QlhpQ4nTichr1iBjEIF&#10;jmVVosYTpEWl26DlzaEVzrB2Si6inDa3wNVNiAiqhd+DZ5iuY1i6Lu5LY/YrFq8hYEW2TpzL1+Nk&#10;SibO55bhTG41TuTKUBtsR7W/g+6HzsHdDl9ikrZ4nBmUAFniSKP9P2NqR665DeV0Ndl0bvnmOCKd&#10;vfC3NKJ1aELab1hEKKv497baID45lYJwoB7NLWwG5hgdUzeVshPp5m6kGNtQHWUkqzKi1uJAYuSS&#10;ZPHPSBlVHOcsoGRGJpDicMpzvC3q7IISt8VBKB9lapErM6BIrke+nKAS2PLqajS1NKO3pxdGqwWd&#10;FKXO9g40t8YxOTODmoZe5mCxDzgbkDhHl7SfM1X6tsUWJeC822yzKKGwC23xQuVdeP983cb0nnsK&#10;jQFTJjtgsbkR5fZmlLlEB+3GKV0zMvRRwtgMO1VUbfPiwzMpDO9hDE8OotBswbECOTu4AseT86Al&#10;YJXaWmRX1eBksY5dl1bKx2xlS9BSDsPb+43UXXNrW5BniqLMEkVKBb8kjQWlVM1igppeUIKT55Lw&#10;3sFPcSopCQazHVpXPfKtfA0zltglMcNO68usls7raT6xk38nioIDHITdyGOOSqOlydLR0pXoUFUj&#10;BjFVQK5AemEJPjibi0/SZLSIHpSavcxqHcjguqXWiW24DXg27RU8mbUKr+pW4m3C+Zrnh3jd/c/Y&#10;b1+Gx9Lux2tF63DIugYH5RtQajkInbcKpUoZCvhjlzAHljAbmjpuoqbtOnItXShhZCigtTb3XqdF&#10;jxIkqomW1pBuIadSTetoxJFcDU6W6LmsMD5JLyHw3RzMXbTPQzC3X6TKEXBWKVXL0XsVmcYWqPk5&#10;m3uGEaOatI8NoybQwt+M0cAxgOSKGiQVKJBSXodD6XIcLdChNhAlTF3SzgV51jiKqZIiwihpufOp&#10;YBV8T6GeyuAQCql8AqRKxo1cNkM54crQNKDK3oWjyTLkFCuRXVTNJqBHJh1MtJuDN9CHcls7bXYC&#10;ztgomvpmYaxvgsbfjMrGfsYKNvxQOxTOGK0+XVrDIOrpBDoTMXT09SHEyOCge3BFWmBv7sNPXn0L&#10;apUKzmAcOaZWpIhNQ3ZhcQdxlpmwPMTmodCjPtCApgSjFdVR7Ec+d3YSAiu2PVNFk3j7vPXulUxV&#10;/Thbj/RSNYq5rHy5dg5UVTV8AT/GRkYpXDp0iHMmEdqOri6MT0+hjvFDnFHkb4G6MA/fWfOw/nfr&#10;Nqb33FPGjJqj9XKw1KDCyQ7dMglT11Vks0sV8sdJpn2scwWlySOl3QeDy4mLVyaga4hg34l0ZJSo&#10;2YVqYHIKKNTSP2SdyZEjX+lEmZjZ4w9dzPznaL/O7jxA6Lp4fw8zVx8qHLRWdUFUudhNw838ghoQ&#10;bmyEukaLssoyGE1mVOqNqOQPLAtw0LOBVIU4mGytKKdaZTt6OLDZqV1NqBAHsHPwlXCZGlrnMq0D&#10;hYSiotaHgmojqszMZLTKOdVumFwhaKmCylCMcCWYszs4eJwITZTjfdMmvKxajscL78cLmuV4z70J&#10;j6c/gN2H78Uh2xZ8oluLTwlstvwFpOTvQ6UyF7Z6L2ob2qH3t8AU7kBtuJPWsB0mlo6Kow93wxDp&#10;hcoXRyEtbXaFEjqzFVYOZLWDttlSjwo6B507BGOgg9UNk5+vr2/j41FonLSJXI7R1wZjsANKpw/Z&#10;+WlIyzqHKnU5ra2PltFLaxhGJm1yqdYGhTXM786OE1kVSC+RQ+PibXMQ5bV+Rhgnary0kY4QNLYA&#10;Kow+VNK6i/dSWhr4fTHrapx0HRHIWFlaD5Lldpwu0LJxhpEn0yM5rwKlGhOOpRei1OST/h9XZg9L&#10;B3jH2hKwicxs8SGDefiU3Cr9Bf+pEiO/7zhOVtTig88Ooc6mg8lWB6PNxZxvhivYCFu0G0+9sg92&#10;lxehzlE2N+ZBDvzzYq81Y4cEgtjnO9o1iGhzK1oHZ9nYBKhim7DYP3xM2qtqbs+wuaO27lYpzLSf&#10;5oqmJkeJwoAChQ4lzKqVajXMNismJyYhU6vQ1ptAT6KboHZibOoCbFR/cfzzSYJ+9m+A+tfqTnAX&#10;QnnnY6JuY3rPPTKV2qTQ0rY6A9DYg5KV0XNAWcTAqu+A1kmQaAfEzsvlJqpBfjGuXr4IZygKo6sB&#10;hVXVULDz1LotUNeaITdYkZpTgCLaWTV/NKU7AiUHo8bC5ddH4Gvrg9HfRFVzo4IDRpwPJyVfgU9O&#10;nsHRY0ehpkKdOH0EH35wABUlxdBZzNDUOQl+LQpom6tpWauthE/NfCq3ocAUZKdukv4D59M8Dc4p&#10;rShjdsqR1+Cz5FJp4iKVCqZy0iIXynHwbB5OJBWwk1YjmRY8qcqOLFpHvbcQ7q7j0Awex1OnN+HZ&#10;c1vxbO46PJT1I7xauQaf6nfjiG0t9hasx1nVUzhV+AxjQBnySnKYteqpJk2wxYdgZGzI1XHgOSPS&#10;fQLSbEM9sx4zn5Ug0CYKq3smrxznmas/Opcvnbbyw7RiaVdMlbcN+kAPdPVdhNpP6xchXPz+vB20&#10;8Y3MrBFp+c//7GfIzkpCtCkMi9uNTLUdR+V+nCgz44PUChxi5n//0HHpSKYPM1RI1/iRovbRflKh&#10;rTHk6HyMIm7QUaGYebTE0sJlBJDNaFFCdc3WBpHO2yl0J1l1rUgSs8pGZm1tiOuvZ6avYAwJSmew&#10;T6aVTrMnUCD2HKOl1tOpRDtGuc6t0mlTUghSVi3di5mWmlY6lZcpFAZvlI2Mv6fC5Ic1lkBj1yib&#10;dyte/fgMvA0xqZkYmsdQ6BcnM5hzVKcJhyo6SSUfRTYdWM/UTWRbaY3FbpME8Bxh/Xugin2jBaiH&#10;CmqRwt+iWFHDfGqCTC/OoaSGRq/H9IUplMmrqPg96O5KoK2zAyMTEwRVZN5B2mva6AWgnhIHLSyY&#10;uPrv1kIoF0I7X7cxveeenPxS06ETZwmSF8VaOyxR5qEaH+oaqIb2FnryDiqQB66mTmTpvThXWIUr&#10;165AWWPDydQCVKj0UGgVsAccsAb4pde5kE6YGX052OK0iGHIHDHoqdYlVAZ5fTvVL45y3k7j4BE2&#10;S1js/YdOIvn8aWgVFcjLS8GRg+8hPzMNhRWl0kBPM8UllRezuDm0Zxm2LmR7RiRLnOfoRiZzTCrt&#10;ZyptcRaXnWVtxXk9FdvNx1y9yGFmTFJ5kMEBWMjn5rDE5g2RAY3NHnTerEWa5Tm8VboNy168F499&#10;vBrPZi/GfscavKhahIfO/gveKV+Gd7I34KjseRwrOwQjs18eM2F6tQcF/mnkeC8gl5Xnm0Z+PW97&#10;LtBejyO3fhhZ9WPI9E8gLzSJVEsHMvkZCvl5xJkLCmlrc4KTyAzw9Xx+vk+8jsvxTKCgfgpFXLa4&#10;LOCyC7ncLNr/TIUGaRnHkZZ3BpXVMiipVFnei8jh83KDU1KulLNZlNLCZtXPICMwi8zgRa7DFDLr&#10;LyC7fgLZ3lGu2zivT0k7uIi9wbL9Yvv2pHSZyfuyucxs92Uum8rF5eQ5p5ChDEkNo9Q3ikz3BWmT&#10;WBbXLdM5iiy+JtcxBmfrNILdU8jjd58utiSInVechKmeoPoIntJNoNmA2MytjV1Q0904moaZpQfw&#10;1vF8OBtaUM8cXuVphrFlDAW01qdrWpibm+Hvu4FjmVVIzS3GxPVfIFfsYyzsrn0cSU6x08oFiH3X&#10;k+8C6RyoI2wsIzhSWIdjqUVQGh2S9S1X6yVQtQYDLl2cRX5pMeKJTrTFW5Ho6Ub/yBCcbeO01wTV&#10;JvJunwSomJyah/T/Dah3q9uYElSV2SRmP1M0QRTXc9Azs5UEx2lTB1EQnEGRoxc19a3Qilm+MLuJ&#10;wozJG9dRbvEjvYKB3h6Ay+uBud4NDVU2h9Yqt4qqpm9ERWAMJaEZDtpLKPJdQk5oFkUh5q5Gfgkc&#10;TPmhaeTxsjh6GcUGG04f+wynDn2IwvxUaJXlOH30EJLTkpFhjKCw4SKyuD55DbO8PoPc8FWkN9zg&#10;7cvSMnJ4X0rDJaSGOaDCE8gPT+K0qYfgjCKD65DF98omvNqmSb73Bd7HQcTXVdCuWhN65ty3Udmz&#10;Dz+VrSaUK/EE6w3dA3jd94/YH3wAB70bOVC241T1ZrxT+ARSTWrI7Y1UeQvVkooR4MAOcMDyvTJ4&#10;PZufNc03yfXjdf840glhJh9LF5vAXPxhmTWLaevyOeAraOtT+dnO+QlT4BIHPj+D7zJy/cykAhBe&#10;F5XlvYS8wGUUEfqC6jq8/vIzyM9OwWcfHkBOmRI5lk42s0ECOYPzjj7kUC3L6vsleLKCsxKsaQJA&#10;gplFYHMDU4RvkiCL+7ieAmZxyfXIIHwZAjABYf2V29cJt2MEGbTB+Rorf1Oxf/g4kglphpc53z2M&#10;NO8EUgJXIGMWbUwM8vse4HOGkeKdlDbRJfG7SPHy+1B6YQl1MPIkUMeIUE23Vd86zjgyhleP5qOO&#10;GdfX3gdVgHa/oZMZtxtZjk54ei6itMYvzYGcSs/HxVu/RB4bV7LYBu/gukg7hVyQ9tr6a6CKSrMP&#10;42ixBcfTimh5jZL1rdTWQG0yQVtjwPQ0x1thPtp6utDW2ipZ3wTztKtdzCjT9hL0c9Z+aTb5rLSP&#10;8/97UO9mlW9jes89WWV6U4bMgnRLFwf7FeQQgNxGDorwZYJ1E6X+IVqYCMwN3ZCHaUOYWWZv3EBy&#10;pU06MZXJ40ewrRHin92yLFFk22hPCg1QudpREJihUlxGPgdffvAKB+8lZIavIJPvk0nAcglPZWwG&#10;pSEqmzWIN956C2WlWbQclVBbGnlfI45ll+DYyRRaXz2KbfUoNDXQ+tGq8bVpkUvICM8gjYCmNVxH&#10;WvA6MgS4kYv8DHzcNYQcWy/Xg00iSrgd9dAw4xWFJvg5OShdUSgaZGi9ooSq51O8Y1uJt7xLsce5&#10;Em9bl+AN9/fxqu8efNCwDKeCm9mptyPF+B4qg27ImI2rmZ3L6ugK3J3SoM+5S2UR3kx+D+JSVJ5o&#10;MtKucd0o84+gwOCDnLlbgCS+n+yQaDz83vjc+coiWHkEP5eKeF6cqjNTic/OZSAp+TwG2PEjtN56&#10;gwKn01KlY4WVDb10GW2oFLYyzGzPhpnvGybAswRF7MzCpkbgBVDZQl3ZPP5a5VB5BdTphDhb7HhC&#10;0E8o6qXT7ZRLO5zwPs8Ym8GIBKPY+SSZyptGcBWhHvi7J6i8bERUZklVxc4mdAuF/Nzh5i7pHEzF&#10;dEGVzOUNncPQR0bwwsEM2OvD0FEczIxgam8jdGFGMncA5lADbbwLpY4uHDuXic+/+jWK+d7n3TOE&#10;dIxZVpyAYBDn+NsnO9kgblcyrbM4PHLuUtw3hsMVbhw4lU1INWx0FVTWOij0NVBq1Ji+NIusvFx0&#10;9vagjZC2J7rQOzAAVwshpyJLE1Uc62e4LHG+LrH99qw42IAl9so6x+fMlzibyf9unboN8m1M77lH&#10;a/aZirUeFPLLyueAz2u8IoGaHbnKAXMdstAo9P4YtJ5WDqhRaYO0jh1HYaxHNW2LL0Z7XG+HnB8y&#10;1RBEPsHIVdpRYqRCczm5DVdRwAGYx8scQpTJ5WezCeQSsMLgCD4rrpVmibM17GSGakxNxqEzMfc6&#10;mlASHkJluAeHz2ciNasAyRmFUBKMAnbUZE0IxV46gEYqc5hFpc0OiWWz2TRMctlDVCxCWtPI3DeA&#10;ytAAZHYHav203VSJHDqFJH0xjlf/hFlgHU6Gd+Kt+sV4w7MYb7kW423HvXjD9T28H74P51oJqX8b&#10;Ump/DHMb7ZGvWdocYWKXr3SEaVE7CNI0QfrLyiZ0WUECKOAjaIVsEALUM7XMoJ5+CdQKfz8fn5Uc&#10;hwTqgmXl0YHMX2YT/NczTLSNTqpANUpyzqGmMhvvvPYcPv1kD8JhB4JBF5Q2N0pMDlTpNND5wij3&#10;xqFunkRxkIrIZaSzcaQS1HRWJsG7G6DzNQ9qGkHNokNIp9omGZqRVq6X1FqAm0krm+0ZpaUVe4TN&#10;7TSTxtflu7rosujIWtiwXLSbHj7XPSE9dra4Gv7GZlSxyYmTnFUG+xBOjBLIAbz0aQq8QdrihgFU&#10;sOHXxnnpCSPQ1odSowuF7gSLYycpHze//jVKvATCNc3YIxSVDYOO5Twf/wtQ/1zi9iiOKfzYdyoH&#10;hSotCipkqK4zw2C3o1Ihx4WZi0jJSKeK9qKTtldU//AQvG1cf4Io5V87lZUOI0WAa/52U9CdM8x3&#10;A/Hv1RyoCxS1TG02lercKGOmKQtPozB6CQW0onnRKwTtOqoaRlFmCaDC1gRZYIhZqAW+YD0MJjvi&#10;g8PwRZsIsheyWgdOVtaiwtmJZAZ0ubkBJREOSoKTL+DhsvIahVqLZjCLAr5XeWSMVrkRGSoL0phr&#10;O8I2DISqUJZ1BEfO5eKzynqUc30OZ5fjiadeQUlmKa5cvo5M5on8ajuyy62oaJmFrHGUDWUE5QS2&#10;qOECKhuHIQ90oJLrmqkSO2qEUWZrpSXXUK2tUBGsap8bjf02jP7Rg9O+p/GuaxH2hv4Bb3kewNu8&#10;vsfxfex3fg8no6tw2rMeJ3WbaLk+ZketZ/fvRKEvARUjQaHRw8iQ4Oehxada3lm5bH7CqUiXtL5F&#10;/PyFBDFJ2m7ZjzJ+T5Vis5X0+Leg3rmcAgE4Qc8nsCfKrPj40Mc4+c7jUKXugV2They0Y0hNOQml&#10;shLlNVZ+tglYPD7oQ3Hmyg4cl3tgaZ1AVX0PbTSBZfPIFWrNS9FA5hvDnbUQVOEahDVPreUyq/nd&#10;czyk+3gf1TOH2TqdWVrkUaGY2YEJxo4hlARGoGkcQSVVVdqvm6qXwQaQWlUrqaapaRRFzh4Ymodh&#10;CdPiNg7ghfdOItLUgurwCHKZ4xXhXrRfFDs/hOHuorvwMJaxaRw4k4XrP/8VKhjZzjGbprNZpLEy&#10;aLVTxQEYTkJ0G9RUAjxfKaKoqMeVAS4jD8XVOhRXKSDTG5hRNSiXV2Hy4jTOpSR/B9TBkRH4+f5p&#10;tLdpDnGgA6Hk55EOM1wwcXUnqPMA/71aCOpp2l6xU8VtTO+5R270mPLkZqh9nVTMEZRFplEUJUgE&#10;pIyKqKKKZus8KLDE+IWy81lCGL0whkBTK2rcHjgDDeza9dC5wjhVYcCpIj0yZTXIE7sbEtSCyBUu&#10;T8B/FUW8XdTIgUfLmhe5jAJeL41MoTI6iaSMLCgzP0Sg8kPEHaXQ0eaWMT9l+y/RwsXw4YlMfPzB&#10;QVTkZSG/sAgZ+eJ0HVakOxM4VGaRZn8rnS0IDV2FxheFzOLj4KCdt3chn1misoE2286m4oijWGeH&#10;0aOEqzEN7uEsfKZ9Fk+dW46PTFvxmvEB7HHfh32uf8Yh3wPMdMLuPoKjBU9y4MuhsbogD/ZweT2Q&#10;0TqfL9OjwN2BQqn5zFWhgPF25bFJiTydJ1wEVb+A0BVyXbKpAtnMtlV0DlXiv1XoOhaCKhT07jWD&#10;SsaR4yc/RacrA1/1qzCVqMXhD1/FEcKr0+hR52uBisstZY5NUgX4fd8gMGOoMIcQ6plGWWicbolN&#10;mTk9l8ubs9hzVl3AufD9xH7W2Xw8XbgC2mShqFnWTmTJ2ZRpfUV2FTk3j0CLbC4UVuRxkcuzxUQV&#10;X1/u7YGWjkZMrGUR1hQuL0luIagR1AQSsMZG6U7icDYxr8aGsPdICroSCeiiVGpmbXP7OGzBMPT2&#10;IK1yDOrYBZSyyX2alIZf//F3kPn7aLUnpeOf0wlhJm2vUFdxKGSam/DernloUySAx3BWG5kDVTO3&#10;rV0cj1perUaZrBJTM7TS6WmS7Y13tCPW1or+oUE09M4ilWonzqYp1Hke1OQ74Px/UvPWWZQ4jPBU&#10;3YIdHrLKaky57G4FKqtkOyobJ1FCUEWVN0wxzA+jzNGK0xo/zir9KNO7MTZzAZ7OESicfvijzdB5&#10;AxKoZ2UG6Tyt6UorMsS2OIJZSCBLCb9oAOXRCyhrmkVx7Crym64jh/a6oOkyipquIK0oBy2BPHwx&#10;qsLkkJVZJUJFp7I035I2oagC7Thw8DN8uOclHPnkoLRXkyUsVL4TKn8XjP4W9I5NQ1tnQ4XehEPp&#10;RShyd6G4YRxpzLRlXqqXtQEad5zKaEBrjwm9s2U4qn0EH1U8h3UvLMbatx7A81U/xD7PD/CB/1+Q&#10;Et6MT4rW0mLtRpnqKDyN9ajxRGjnmNcDrQTeieM5CpQH+tmABKDz9S2o+bT6wknks+nlhXm7gfZX&#10;KCYVJ9UUpx3nZwgOStZ3Xn3Fc+5U1PkSMJfwN0lOO4mhcC6+Gpbh0nAdDr37InKTTqG/LYpQqBFq&#10;nQnF+fmQ1QVRQfdSxlyu8HZKe2pZuq5IkBYELzCvT/6Fii4ENY/QCcXNYAPJoRJmUFFzHd1ILTcw&#10;ow4wd3OdCOM8qMJKZwYmpf3GRWVS+Yq8w3Q3Ytv5EC0rFY8NIYNxyxGIwcgca2ogjKFmeCLtqIv2&#10;Ye/hZPR2J6i2Q9BEhtEyehV2xi9LoA1yjjN9fAhavubIuST86jffMJP3ILNe5OQhZNDyZjGnprvE&#10;ge1UeeZnUQLUb1V1VJrZTq6JYd/JLBRRUcVpWOZPx1JcXoapWUYWZtRmAipAjbY0o6unB+HeS1RU&#10;KrRQUVrouynqnXU3KO9WC0E9S1DF8b+3Mb3nnoxCpamE6leuscHTMQFdKwdC5CIq45dpKSdRzS+3&#10;0tOFE2o/jpTaoaGiusMByJuG2ck6oLd4YG2Iotrix9EiOcptEaTq6qUDfEtarqGs5SqqqJhVtD9V&#10;jWMojbKTE0ChskV8n7II4Q0No7QiB9ODatwYrsLwkAXa5hjKG/lY8zUcLzOixN2MY6mp0MnzkF9W&#10;Jlk6B+1RCb9cjSuEM8yvp06egFqjQhXXSR3s5o88hupQAna3Hy6XG3VuO8qMVjibnYh2y6CNf4CD&#10;9h3YfWQlVj3/I7wu2yTtOrjX9U84El3MHMdcWvksFMqTcDt1qAuFmMeboPLFkKEwosYeQZHaQ+s6&#10;gmI2pKLb9R1Q2YzyI9fpLK6yaRFaQipALQ5TeeraUFoXgrxheO55EtTX+Lrvwr6wxBxCeXgS59PP&#10;IBHOwWxfES4OGmDT5qG/NYyKwiQYa5ToSzSi3a9BY8SHKns9ivk7lviHGWFiaL/0C0I6JeXmssAo&#10;Vf67VnshqAVC3ekEsoQrIMRZITYSF/N9CS0iFTWNNleAmi/gFI5AytpzM9xZfL24P4dWu5C50Rru&#10;QzXHUiFtcK7WztjUAQ3VsMTeDp2/FQ3NHVTXAew5lo7BgX6qbAfaRi+hvrkXpWIvOcYNTbwHhQTc&#10;2zeDM+nZ+OLLa9A19VG5R2m12fAIZS7hyfIwizMPz4P63RIAM2/z+z9wJhfFanG2fBXKqKYlCiUV&#10;tQKjk1zn0hI0xeOIcCyKau/slEBNJ1RCURdaX+m24466fd/doBQlJpr+fFsAzRLHGYvzXIuTyR3V&#10;LPjbRaWywlRTZ8LI2BjiPcNoGrlJVeVKUvlksQlowgnIGrpxkgOypDaMhq5BtPa1oppZosybgJKA&#10;6qxuFGmdkHnbUGBuRKY5inNKL/KZHQ7mq1CqNcHk88ERDaOpbwCTt75CuG8YrtY22psulHp7oanK&#10;x5V+PW4OVeDCqBN6/jjlhLqUA7OI1vA0rVZO7gkMd9RBoyxAAd+vlE0jqaCccOpQq9eiTqtELNoo&#10;7RVURfir3Alo7T64LdWYGWtD92AY6apTCHJg995wMN9+iP22NTjgXotX1Evxmv6H0lkF36v/J3zq&#10;Wok951dTmfaiWnMKZh8/l9hZXq6nFaettFIB+N2orRFUBsfmbP3t+lZZeZt5v4h5X7qk5S8goCLP&#10;FtP2Z9c2I4XKJOe6isfFfQX8vAVU34XLWFgFXEZpA3/k1OPobczH9TEVrgwqoUjfg5FmAwK1eWgJ&#10;u/HF9QtsfAHcut4LT9AJT88EKghQqaUD0eFZquyYNLtcJBrHbcsu6k5Q80V+FbASQDHznElo8920&#10;ZQX8HqjsQlHFdtuFoIrb2XxdtqTOtNS8zKcyK0Jj0NX3S//QllJWCyvhVAf6UODoQqWrBS2JAZjD&#10;XTiTX4Xp8RG0DU3B2tgJ8Z+oee5haZfUSuZVWWM3lP42vj6MGzeuwhoflia0spiVxXHU2V7marE5&#10;SAJyDs4M7/ifK52VRojFJNa7ZwpRII6eqSSoKh0qdYSWGbWLil5WVoyWthY0xmNoaCKs8Q6E+y8h&#10;0z4oHS6ZIuw1FTqdwGbYqeKsNKqsdOZOmzhZIH8nO7Omo186OP+sOJOHdRKpVN90G+26tRvp5l6k&#10;1LTjXHUjPs014K2jedh3NAdv0v4/uuf9b0Ht7oiYdMpS/Ntvr+LGbC++/OoqOkenaTtGoGqaYn4S&#10;k0wdeDe3HJZoGwL8MoenL0Bd38xcWI98lZG5zcmcSqUJdEm7i2XUhXFe6cN5XQMef/Vt5Odnw2zV&#10;INRoxehwM/7Xf/wSI+MM6L0RmGKtHOgjqFOX4/MhM74ar8LFMQ+0Maps8yWq+3VUxa/jnEyPens2&#10;bl6w4KuLHVDZW9hAxqm07Th2Jgluaw0mBjqR6O6E0tuCQk8C1fUdKFfV4NzRgxhsCzH3ONjRDyK9&#10;9gmkWx7Hm9mr8GTGUrxlX4G33ffiXcd9eN/xQ5xoXI59JStx9PxzKMzZg4yiU1ToPijNQeaqGDQB&#10;cZzmAHNTK2Ri9zvaymICtBDW+Sqmc1hY397PS2cH0pjrlWyMQpFLhdPgpVDfhctYWIVNl/h7DCAt&#10;4xT6QvmY6avCpe5iNNedwc1hG+rKj+DIB3sRCXjgssoQDqhQ76vBv/77n2Btm0ZJXaukRkWBIcYC&#10;2nACtVCx52GdrwIqY76YZOTzCmjL82Is7wBOFJlo2YclMKXJr++AencbLbabl7l7oGJjSq6oZYwI&#10;ozbajfL6NpjbBuANNzOn9uJ0nhyxBj86BsZRF+lDGcfHeXs/AWQ56ZRap6AOdeF8TiFmZy+ivkts&#10;C56SbLbYiUNcZhLWTCr5X6sML3O0pR/vnS2SZn2LZVqCWoPi6mrItFp0tLdDKStHU0sE4XgTGptb&#10;qKq0wP3M8/ZuaVOQOJuIOMm8KDHTnOIckErsRSX+BV9UhnR8cqe073yu2CykbsHpCjveOJ6Mlz89&#10;hlc+PY3HXtmLjY8+hYeffgaPPvkYtm3biE3b12DnE1u+BdXjqTV53bX4zTdTuDXTgT/9chr//ocv&#10;8Itff4n2kYuwReLI0dahyOyFoSEudS9rE7OOIwSZ2Yo8hQJalxeVRjMV14ET8jqkaJxIVrhwhrn2&#10;2f3vobi0EE63CeEmO0ZHWvBf//MXGJlIIDEQhSXeDlVsHFZdOW4N1eGbC9W4MCxAHUV5y2WCehVK&#10;Ds5MhR5j3Wp8OVODq9Mx1ERHURGltaZ9LjZ58PxLP8Wp45+inLZF5WlCgbNF+os+Ra0LBo0c3toq&#10;uCxFGLhYg6brufiYNveZj1diy+trsPWw+E/TRdjj/Cd8Uv8jnHZswXunN6C0+FMUFmVK++jKaMPN&#10;Qf54Bjt0Df2oou3TOxqY7S2oEA2DWftOKP9WlVBBy3z90l86VDaMSra4jCAWi9n26NXvPPc71czn&#10;hQdx5twhXGitxNUhFa71laHLmYqvrsRgVqcg5dTHsJhUiARr0Rm3o787hG9uTWPy6lfQ0/WYWsYJ&#10;HWNFI7+7hilJUf8qqGICjM8rIrCFDVeR28R8SxudpvT8GVQxEy3ybrY0c017vgDO7xSVtjQ8gjJ+&#10;f3kmF8wBP/NpGJb2XtREWlAfbYerZRCPvfoeHGYjusTpV9j8Kwhqdv0ostkM0qicBaFxmNsJXEkF&#10;rlyehZm5VuxtlSXK898DNdM7hVyq3kcp5ciqkKOoUoNSpQFFSiXkej3iLS3QqZWIxMIINUcJKi1w&#10;rAXNfePSwQ1pEqhUa5GHmYuTeD2JCppGYLNdPdLRXfuTy/HqZ2nYf+wcXnrnM+z/7Dze+eQMtux6&#10;nCBuwcbt67F15xZs27UFm7etx6Ytq7Br53o8vHsTL1djx84V34I6MdlhMnEQz0z2YLCjEb//+Sz+&#10;9NtZ/OF3U/ivf7uGP/1mBpFQAHF+mSczc+Fo4Zfa1I5SRxMMrgAcwShq68MwmG1QmKwEOoCzpRqk&#10;Kew4LrfjxQ8/QUZWGtTaCtoIHwYGwviPf/sKg7SiXQONBDXODnkB9poyXO7W4hfTWowPsCk0cyC1&#10;XEI5B4aaNlwcFDDaIcPnMxp8/kUCqsZhlEWvQ8EBb2uhp2deibdEwQ+DUBMtqY9QibMKBNphqbfC&#10;5ajE8HAA49cboew5iVdL1uDBn/4Qj7+3DS/lbpj7H5n67+NkZCWOlG+AXn8Y+dmHYA21Qh6hEkXG&#10;4WrqQq0zIOXfar6/s7GNGdUs/f3jXaH6O1VGK1hGZ1AWmmSe/xylBFUAXEJ1vtvzRRWxIZRHhnCc&#10;MF5ol+PLKSO+GFZgpCEfv7rRiYC7HCO99fjy+hD8Li2cFjmuzXbj1sVeDA310RH4URdjLgyxEXK9&#10;pc1xCxT1zloIaj7zaSZtexEtb4rcRes7JM1qC6UsFHb3NqgLQb+zshuFFR6BvF7sItjMOBSnq+qW&#10;DnZ3heNwNA9g+0/3ItrYgJa+SRijg9LBGNkecfrWIelUrnmMGlVuWtK2ToyNDsHGXJvFrCxOJZQj&#10;LLAELWG9G6B/Ltp1WtYPzpcis1yOgopq6eCSUo1W2o2wKRqFtc6I5tYm1EcaJEVtiDajpZ+Z3NaB&#10;dDYDcXbNTN/cDHqypQfZ9h6cZQN77dB5bHv6OTz0xGMEcT02bluNhx7bgU2bN2Lnjl14/NFHsX3r&#10;RmzZuAaPPbyDYG7Dxg0UDCrpjp3bebkNO3Ztwu6H1n4L6of73zBpK/IR9dbg4mAjfnmjG//65QB+&#10;/80I/p3q+n/++1Vc7G9EHztzOKjCYG+ckA3C4I8jNV8Go8UDo9VDUJn5tGIbZQwpxXLkVttwpMqM&#10;HT97BUdOHMahQx+iMWrHMHPib381i+HxNiR4vY4/lrbtAmz6YlxKqPCvV+owOxYhqBdR2sIs1XxZ&#10;+tPifJkGEx1ygqrHra8TUESYVaIXkamN4HiOHOWVpZgeaafVc8HKzKxzNqOKA7+8nvmxhqpXnYGe&#10;cSs6rupwxPoEPqxbhz0ly/F8xmJ8YF+DvZ7v4f3QYhyrXYl89U+Rl/8hlHoVDE3MVLFpKJrH4W7u&#10;gisUpaL2SmdwcNFtVNQ4CDKt6x1A/b0qYeVTJbKMEchariI/euM2qMygfwPUwtugfnpoP8ZayiVQ&#10;bw7KMBwkqF/1oNFXBLvmOLSlR/HRnueRkXQY40NR3JxKoDnsRCjE38nkhCY2Bn18FKVNVMoFYArr&#10;PafqLKp8YViAPAdqgdihRKxbcBT5NeG5420j1wizsNB/H1SxV1Z6+DKymVsz9fUwsdGLM4PI3J0w&#10;svGFaH/dbWP42SdJiDQ2wtHYAXvHFOSNVFGh4p4RpHpHUOLvw8C1XyA1twDDQwNwto7Mgeq/MLfv&#10;sp/rIs043w1QUUJxp+i6RvDeuWLaXT2trwYlCnHwuBrFcjkaw2EEfG7E4lGCGkI41oxoLC4parGj&#10;E9nMzOLorXPqIJ1ZOnbTvj675wC2P/ljbNqxnVCuxdOE87GdG7Bt+2Zs3b4V6zeuY63Fdqroxs1r&#10;JBh37tpIMNdh45bVhHoT1vH+DVs3YPNO2t+d674F9fSJs6YCKmVeZgrthpKDPYavLifw8yvd+PmN&#10;Yfzx3y8h7qvG5QEHJgeNGImbcf1iApeuzkrnOrXbzCgvLUAVYUiSmXGysBqFch107ggOMX8tf/xR&#10;vPrWqygsyIE/YMToaAR/+v1VjEy2oaPPDw3VWsk8WqvJxVBjIX57qQ5XLtB2EMKK1iuoiF+GvOkC&#10;v8xazHTpcWlYhZkrTSj10na6O5gVe3E4Mw/VFWfw9aUg2pvtKFNU43hWKZcxCm10GoZQAy7eakP/&#10;RRMKnQew86PF2PbBIjyTugIvyxbjbev38ZHvhzgXXIuUqoegtXyCYkUW5K4YUk10Cx2TMFCdfQQ1&#10;1NKGcnsElfWElqDKzS5UMHOVMbuV/m9WodiOXD8oqWhhy5d0D7TDAkTW3Z4vqphVQVA//nQfrS8d&#10;xqQBN4eq0F+fja8uNeFSvxr/85YTP5904eiBF7H3tedo/fPQ6tVjorcBf6Kbqe+ZRrk3AY0/CmPX&#10;FN+fy226SvtOyy1qHlQJVjEZxgZCYIvC15hRr6KUVt/OvFvXdU2yvgJUkXdzxay1UNg7AJ0vAWoO&#10;l1/I3/ZMuRFafncnsmQo8wyg2NmD+rZB2FrHsPdkLhrCDfC3D0Ppp9omrkkTaGnOXqRZ2hAanIU9&#10;0Ig9738o/duayKhiW6+ofL/Y3HRRmsC6cy+rb0vk2Wkq9Sg+Si1HRlkVCsqrmVGF9RXn95Uj4Pej&#10;ORpGY1MDs3NQsr6d7a0YGZtAkd6DTI0P75zKxtZHn8barTuxhZA99NhmPPzoFirhZmzZsha7CeS6&#10;NcuxYuUygklru3U9IVyHDcLm8vnbdm/BFt63efM6bCOcu3Ztxob1D87V5lVU4jXfgpoj05rKagOo&#10;tDXjdJEWn5zNkDqVSq9AV4cHAVcVIvZq/Op6H7OjE60hBa5ciuHG1V7cuD6GqzP9GBpoh5ODtprZ&#10;QxyMnFmugKrGjHMlCrzx8SHkEVKrTYtIxIaZC8344+8vY2Akgs5+dtWWONTMTEGHDJdobf9w1cRl&#10;NhOyCVS1XkJl8zSqW6apiEp8MebGjVEOuOkm5LvCHByDkDdPQmaxwVuTgn+/6ca1i40wRBPs9p0o&#10;MTez8zuQb8hEy0A5WqZK8FbaY9iX9gheP78TTyXfj4+YTfd7fogT4eU4oVwKnfEjlJd/QlsV5XLG&#10;oGi5gAraaFfTMByBBkS6eqEKdUPR0Ad3rANlBhsz9gWUcwD/3Wq+Rodwjdl77rIkMoNyWtAyuoai&#10;5ht8nPmzWTzvjtctqNLYNVTSsh498SFmRWaf0OHmcBXGo5X4xaUopjuq8D+v1+I30w5UFaXgw/f2&#10;4czRd9BgLsP0YBBXrgxi6uvfMxYMQRmIoZaWs4bfYaWk5gSC+bjkdpVK6jqn5CVUW5GdCxhFSiMX&#10;oaaLsHTRpoeZz6O0w9KsMdVU2GWxeyihFCUgLmA+natp5Ah1jlFZqag6px9a8Vf/pQY4WsdhCSXg&#10;ax/H20ezEGR2tTcPQk2lFWd0MHayebm5ro0J1CcmUWEJ4INjZ5Ho6UGoe5p2XMw+Mwczx+YFxOU0&#10;cgnlwhLbgUXlEtQcP9fPM4bDOdXIqFAgv0KJEvnc5hmlQQ+/vx59iU6EGwNoaAqhua0F7a1RtMYi&#10;eIK29uGnnsPOhx/Fzp3bsGXTGmbKzXj8sd149NGdePSxnXNqSWDXb16N9etXYtfujdj9CJV1xzoC&#10;uw7rNqyjym4nlOuxZvVqbN64gVaY6rtpA7bTIm+hIm/l825jes89Z+VqU44lisrYZSgT11EdZ7d1&#10;U9LlDjz50k9w9uB+9Mc8GOwPwOupRCygxJWpMK4QpmszLfj8She+vnUBV27dkA5Xqg50IM9ggq7W&#10;CKvdjfc/PQaZogwOnxYNBPXKpU788jcX0UPbG+/1QkuVqo5fQNhdiUvxMvzrrBozMyHoYiNQcV3K&#10;qGTFnh5UVmbhm5kAPh+rxYUrfZBFRlDBAa+IX0Gl0YF6XSr+cMWKyb46Zt5ZFMevQtc6g3OaLLR9&#10;YYKj+yzOmJ7GEyc249EDD2Lnu/fjgH4Z3rH/Ez6ovw/HHcuQr3gG6spP0B7W4t//7beIjV5mk5hk&#10;Hh2EsT6OvoF+VJvd0EQG2UgG4SGoeVR6BfOrTABEkP5mEU5Zy/U/V2VkChVNU3zsIh+blYAVoJbS&#10;Clfc7fWs8tgNZuKLOHrqU0y2V+MXEzX4clKN8ZgOv/m8B5f7TPgTc/6vZ11oaW7AQ488ipzzJ9AR&#10;NqItasSvbg7j669voC4+yM82Bl0who6RS2w8ExKkFQJQZv8yWtqKxr+ctZ6v0vA0LJ3T0DMflhJa&#10;sUmpmOtVwOYjNiOV0C2IEkpbtKCkvdKo1EnGKFSuRpgaWpEr10NGR2Zh8wu2DuO1j5MQYMSo4W+s&#10;Co9BG6bStk/D2diOrqEJlIs/NKZlP3A8E9F4C6I9fD/P1BycgQnkC7VkBs0TO2LMV/0EbfFc5TDD&#10;5vqvoIj58mRpDdLKFCiQKVAqV6GsSgGl+J9UjwvTExNoiYSZV4NoS8SQSLSii8Du2L6JEG3AqjUr&#10;sJGKuH7LOn7PO/DMs0/iEYK6YSMz6cPb8TDv27Fri2R9d4rLHWvx6ONbeP9WrCO8TzzxKBV1Ax5c&#10;tUy6FLV+w+o/X9++Y/O3oGYp9SZxvhpl8yVJwVQc3Obez6HvuEQrK0NpSSp6YnbUWeRIyz2P1mYP&#10;bky34dpsnOrF7HMxjJuzzfjiixFc+eYyYsPdKDZqofbWIxhvRSFtcWV1Caz1OkRaXbhxcwDf/GYW&#10;nQMxxPsizEl9UDePIB5U4EK0gErAQTceQJ6tBRn2DqQ6aDXF5hBZDgZbqnF9zIzRmW5CfAHy9ptQ&#10;t99Cmd5MxcjAb2ZqcWUyxA58CeUdN5Aa8OBt1VM45NmKzMALeC5lLTbuXYGdb23Em+Wr8K7zAbzr&#10;WoKk5lU4odgAp+00HJpz+OZSM7661Ycvf/9rOHqmaM0voCrYh/6REdo1O6zNvahraIeblrpUb0d1&#10;8xSqFgD43RJw3q2uQtZ0kYBP87WzkNHiV7C5VMSvo7z1bsuZq4qWm5CFCerJgxhoqMDXw8zso0p0&#10;espwc7IR0wkd/vNWDb6ZtiIU8GPv/g9QXZ6NRKsdg10ufD3Vgt9+NUvlEtl7DMqmQbSM3mCzYdTg&#10;sisJUZmoCNeFKnun9Z6vYgKpa5uCs3sWVQS1qElMdN2GWGxqIpCixCGN81XMyhF7aPHxrFo6Fn+M&#10;saQT+qYhHKOqipObNXQO4PVPziEcaUatcFX+Uar+qHSQRpjr7Glsk05bWtIwjbdPZKPWbmduFHMR&#10;tL1U7fzQBRRSUYvEMbzMzfMltuPOlwBa7OtcFBjFsRIdkotlqBBnd6iqRgWVtUqphNfr5hi4iSht&#10;b5OkqI1IdLdJKrttywbsoK1dv3EN1hKsHQRyOxV1B2vXbmbRDasI2nqCtolZdR1Wr1kp3RagPvTI&#10;Bjz9zCNSht29m68jjNsI/s5dW6XavIW2mK8Rlxu4/NuY3nNPrtZqEgdxKzhAKtuuQkFQTd034Rr7&#10;EidKZEg6fxBtQR1qbQakV8rx1vv7UVSQDJ/HgPGBCK5MRHDrYox2NY5LN/rhi9qZUcug8DTAE4lB&#10;IS/kBy+Ao96IlhYfvro5gp//YgKJPn747noYmjqhowp3BKow0pCNX1/UY2wsLM0oVtHyKjpnCfM0&#10;1LpyWFSnMNGjw8BMLy3pJKrarkPT/gXKtUbEnDn4w+cBXJ5ugZbKo2yfwJm6QnzmfAzvOP8FH9et&#10;xmPnl+L58zuw+6NV+MCxEm84vodP/YTUtBzlutdhVBxFMxvKF7OtuHWlGZdvTbCTD0DZwkEcHUfv&#10;8Cgc/gBsHCy13iDcPo90mpdqKqK8lUoXv1tdY12Zq9ar0qVMVAuzd/MM5C2suGiSdAatVGUup6Lt&#10;bsuZq0oBLF3GoePvotWRgUvtZZjqyMVIrApfzERwoVuD/3FTg2sjOhgMdUjPKYGqIg2T/T5U5R3G&#10;lZEWzM5OwdHSB12cKsoMaOu8iHLmUGGrq2Jipp3qzpxcwfuEwt+timjTZYwlvv4b0p89FdMZFLRc&#10;IuSXCLi4pDtgzQMrQcsq4HsIoLNNIdgIZk20DyVBcVI1uibGiOauAbz24Uk0RpsJ8Djz/yQ0gR40&#10;do9Js8DB9kGq7BCdyCXsPV2AamMNWoa4bK/Y5EQ46QyKCGYxS+wBNl/fgZXXxbZfsUfcyVItsgin&#10;SmdEZYUKVbJqaGl9PR43vvnqSwR9bjTFGhBuqkdbewyDvQkpTz7y2C4JsM3SNs+NBIuWVtjVbUIV&#10;V0kKKkqAuHGTAI+1dRV2PbQOT/54F+8Tykll5usFkLt200JzuQJScSkawbr1q74FNU1pNxU5EpC1&#10;fomqzs+hSVyFOn4R4cu/YhfzwlZTjm8ud6OhJYY0hQHNo6MEMIQ9HxzEsZOnkZV2ljlWi+nJLoQi&#10;LtRYdKiqVuN0XiXMHMynTx9FcUkWu1UuWvlhf35jFN98MYCh0UZ0DAWhDUSoUgF0N8jQ4UrCN1ME&#10;daIFeg5cZcdVyLtmCOoU5KoS2PUp6OvUYeTaOAf4JOG4Dl3751Ca6pCguvyvPyRw8QJBZabJt9ch&#10;QBsYu1WC0/7t+LRuFfZolmDTZ9/Hm/Il2Gf7Z7xT/wMc8y/HscKNsDrOQFWdhDf2vo3c3HOYHIsh&#10;2NIAY3wYmjYOZGbv1kQXfGw+FXUeKK1eBCONqOJ1NUGWt968e7EBytuuSKVo5+fhZVXrZcJKu0kl&#10;VcRn+Rze5n3/HUWtFOA3DeDo6QNod2ficmcZJjrSkAhk4Rc3Y5gZNODfbmhxeciAs+fTkVVYDpet&#10;CjcmGnHy45+hWqeChXa1pnUK5o4L0IW7YGidJqQEkI1AToWX0YZXtLBx0IovVNGFoJZwPUsJtbnr&#10;Kjz9tORsHgV0ZeXMq+VikmwBoN+COqfQYoIwVeuF0s6M2tCNksAgv99+OpQ4fKEmvPHxSQQbG6Fr&#10;HkUBG7bC14bm3nGY/K2oCbTB1s0Y0DiFd88V0a7K0M6IUikAbLhAUMcI6gWCOintz7wQ1IVWuFic&#10;3sUQwokCOTLFGTh1JpRXVEOh0KFaq4HJZMSXVFRxNsR4PIKW9kbEWyPo7+6UNqWsWr1csqkPPUpg&#10;qaICxN0PbZNKKKmkoARYXF/P569esxwbN6+kqgpA10hQr10rrq+X1FNAuWbtSqx8cKlU4vbadQ8u&#10;mExSOUwq2gtF/GtUdnwOeecVqNou0VZOIq1CDrMuFz1tVqhMJhTrrKiPd8AVbcfxAg2ylbXILqlA&#10;Zk4G3vnwXRw+fRJ6lw8Kiwc5tBElhlq88uEn2P304wzeG/HyK8/gnXdfxHsfvIYzaUnIlldIuyha&#10;A43oi1aiyXwSX1+oweBYHFoOVgVBrSKohtYLUGrKYNGnMytb0XdpFMrWi1TNa9DSBYg9SbpCMvzX&#10;7wdw+Won1FG+PlaNSL8c9u40vF/1EF7OXoV3zCuwr24R3rXch3cJ6vHwchypWYEax4cwGtOg8Xqg&#10;oRV8+9PT+OTQcVS7Isy7F6GKDsHgDcPhcsLZEIM6lIC+IQF3YzMK1HVc1xko225Bcbdq5+doF5DO&#10;lbztshQxZAR0Iaj/XUWtaiP8MVq20x+jqS4TM61VuD5cha76PCqqF+M9cmZ1A76arUdyWgb2fvAh&#10;dJpctDdZUFyYivdPpzN70m5TNfWEROuPQ06LWUTbWxbnsqmM8mZhgzn4WQvhXFglYjKMjaOKtr9+&#10;8Cr0LRdQxIxaHpuRlLj8tqIuLHHIojgwo5LNoMjRArk9CEvLEKrD/ahtGYY13IYyjQkfnMtCa2cb&#10;athQFMypTSOX4Qh3SvsBGxv7pONb7X2f47PkQpTKytA9xebmn6CqMyMz0xbT/pZQie8Edb6KCHWh&#10;rRsvf5qGg6n5OJudD4X4ywy6I4WuFnqqtEarxs+pqE20vlFa31hrGO0dMYwPD2AzFVLAJNRwF23v&#10;TtYuAipgFUoolFSoqoDxwVVLCfUK6VIo6qYtK7B1+zoJ4FWrVuJBLkdk1NXMuwJOAf8jhF/cFq+7&#10;jek996QUqk26etqgji8h6/ocVbS9VQle9lxHcnkFtKo0eFzsOEYj3PwiG5rbEWobQoo+gLfPFEDn&#10;boDGYsHJrGx8fD4FGl8jlPUxZMmVqI13wTN2iV/8KSRnn0GkI4BJqrO2jnbRKWZ2R5iFL0Pvr8dA&#10;vBIt9hO4NaZG/2gL1MImdl6TFFXXPEm1K4NZm4WhPidax2l922ah7qSidrDTV8vR6i3G779pwywt&#10;a4apEjVtJWi/pEax711sf28Flr24CD9TLsFe9z/hgP0+HPTej9PeB5Gk2g2H4yjU+nzUxGcI0w3p&#10;2NXkfD2K69qg7rhOC9YPZ70fLq8LajvtOi2jsqEP/tYeNjMN9O0ElVlZIdT9donr0m1mZSXXcb7k&#10;bIJVrSKT8r0ErFTWeVCFlZcxd4tSUI3vVjKWKjaL/e8ewMFXH8Ohn22FufwDDATl+PxSABeG1PjT&#10;LSc+nw7AEwrjvUMHoZJnw+PUor6Rtr19jG6ETSM6DaW3HcYoYeB7F8ZvUcm5rs1sinRUIgZV8jeQ&#10;ZqhvlzQbfRvU8ubrVNVbvH4Rju4peHvF5NNF3qbtjRFKaeKL6jlfTXy8iU01PM4mMYUSjzh9aANq&#10;CKCtdUg6e6MYN5lVSpxnZhwc6Yc12oPmsc9R3zbAeNQJBV1NLVVWERqAvecqkgoqUVCcQ0WdRmWQ&#10;1pcqWxCZRFGY1pclZpklMEWJWWexu2RoBmXhWRzJq8Uzbx/FYQFqTj7KNTrpP2iqay1QabSoVlfj&#10;F199gcZgPWLREOLtUbS1xTA1MYrdu7bTuoq8uROPPvmwpKibCOmWrcLiMns+tBUPPSxUdi1WrFzE&#10;WkrwluHhR7bg0ce3EsRttLursIFKK8AU0C9bvkhSVnH7YS53Ky20mJS6jek99+SrrSZDZACaLnZH&#10;2phyglreLQbbRaQWl6BGW4yARQazywZnWz9cTXHUNLRC3T6NPBvVxeaF2lwHpa8BhjBtp92DfLUF&#10;meUGmBO0QP4OpGVnIezWYjDhw+ezbejtb4MpPgItQVN3Eki7D50RDayVezBLy9Y+1gVFYgqViWvQ&#10;0SrqqTy6qkI4FHnMWGF0jHVDwfWs7uJjfH2xvBg94Uz8rz/GMDpUB7k5G/2XPajpScPTGUuxcf8y&#10;bNx7Hw7ULsIB5w9wwPNDHAuvxpHK9TDVfIJabQaMXhuqPE3SmdjFXwnWsNQNvShzM78Hu2CND3Gg&#10;R1Ft88FI62lp7mMcaJNO86lv57p20jZKsN7id/cF3QCbXScViq6gmko6Xxo2nyoObjGJpKIjULIx&#10;iFIQUjkVtYolJyB/raqottWxKTz72lvYvXMXfrxzKz752TYkXMW4PunDJK3v//xVAF9db4I52olD&#10;tL+q4jTE/TrYAl5+vh6U2iOocrEJUd00tNIVBK6SVlZBy6tomSbIVEZ+72VtIl+LXD1XMgI+X5XM&#10;2WJzkow5W9c0hobBG/xNqaaxG9KmpmLm1WI+VsbPWUaLXNpEq9zE9yHIYoa71BWH3iM2wfRC39hD&#10;YLuh8bcg3tmC1NPH0NLahEjvCBr7phiP2lHcMIRi8c+BwT4Ym8el/c8Nfn6O8lL0jE6gKtRHUGeQ&#10;zwZRyIaQHxXbdNkQaJ3FH1JVimOtG6ak/Jyka8YrB5Ox7ek38drBszieVwKZRgO1RgG92YBKlQ5K&#10;xrcvb91ArDGIbqp7Z2c72tvimBgZxOOPPSRlT2kiiAq6gfZ1y3axI8Nc7dy9nhl2C0HehHUbllEx&#10;FxNAMaG0jpBuZx4V+XMlFXfNn7PovKrOW1+hxhs2LrC+FbU+kyk2QmCuQUUVrUzcQCVBVdNuZhQX&#10;o1ZfjqhHg1q7FbWRLrSNTEj/PSNvGUXdAH9Ypxd5FeWSLc6lFc6TaaSz4p/NrqISjqPI24qTp09B&#10;X5GBBh/VstUKX70VWlpefdctqEQFO3DixGe02fkwmRVwtA9Azcah6hIns75FGzsJvSIfIWMxvpxp&#10;Qft4gqByfTtnoU1cQYmyGIlgNv79FxE0h8vRMeLjwCnGWe8TeN+6AT9OeRAbP/wB3ql9AO85foBD&#10;weU4bNuCdNlzsNWeQa2tGhZ2dSPVrdSbQIr4TxZWsbcTmuYJmLuvMPcOweEPok4c7BzpgyHUIR2L&#10;q7K6UdtxEdUEUtXBdaICK2l3lbwurLmAU83HRAlIRYkJJCVVtZpqq+qgQrLmYf27xQYgliVO3frk&#10;C29h374DOPPh82i35eLmmB2TXTL851dO2uAAIejGwXNp0FbkoC1ggj0QYjbl79c8xnWmoooJLUaM&#10;CiqpjA1CSdCEmiq5fmLiq5KP/U1QeZ+4FLm2lvY/MPwVv69Zgig2MTHfcnnlXFa52BU0Rnsao2rT&#10;clcS4GJHDBonrW+0C+pgp3SYmy0cR1dfJ7x2MxqjQXSOMTubG6Bu7EeBf5BKOQBlaJgOZwqG7gtI&#10;KlGgKdqI/okpurMBlDOflhDIqsZRyGmZ1ZFuvPbpCez6yfN49cPDyNM5oXTH8d6ZXLx/IhkPP/Mq&#10;Xn7vMD5Lz0WFONRNVgFFjQ4aowUKlRo3r15GU4Mfna3NaGlhNUVvg7pbUj4xCfQg4VortqOKnRy2&#10;raaycqxJWXStdH37rvV49LFdEniihFKKmeH522LySCxLqKmYnBK35/KqsL7LvgVV5QibLFQEoWxK&#10;Dnp5ggOu+wY0LSPILMiHo06OJp8elQzYmmArOscvwBFrl/6sx5q4AJWnHnUeD9TOMLtdHFnaGum8&#10;uznlOg7uYRhptU4xuwbNVehtd+HicAQmo1I6362GA7W652sk6b04n5KO7kQbwh0JVIeGoO36EtWJ&#10;L2iNv6IlHYFGmY6gMQtfXGLXHevlYwSga5qDdhq55VkYbK7A9Skn2uNydEy4+MMdw4t5S/CeeQ0+&#10;dDyI9+2Lsc/6fbzv/iFOB9fjYPkWaGvYHAxnURu0Qdd1GZq2z6ETdpowzZem/TK0ArL4BenvI6xs&#10;UppQl2TZ3MEwyvVmGNsu8rN8ToUndN2Eid+listR0cJqCaFmAaQCMmF5RWNUU3GrO29JNQ/r3yuh&#10;qHLmwRfe+wzbHnsBe/buRVHSHrTVpeBmrwGX2ivwH5cNuDXuhCfeh6MpWdDLC9AesMIZphMiUGoC&#10;pG2nBWcjkQnVpCVXMIIo2magYqSoJnwqKq1KqPtfA5V2uZyvLWNmrhDzCYTPM3gLrsQsVJELdA1i&#10;QoqKyjxeyuVJO3oQ1goqqozgKoIJaF0hGENtyNS6UGL0wOj0oC3RjuSkJFjEZGCb+MeAPiibJiGL&#10;0M42jEgn5K4KTcDSfx1JhUqUlhSje2iE1jiOHL0Pr3x6BvuPnqOlJYynTmHXE7vx8KNbsfOh7QTz&#10;GTz98qt4+oWXsHHbTsL0KJ5/6x18yu+ous7JMa6b29dXqYGM0e3K7EUJ1JamRjQR0mbWpelJPP/c&#10;U38GdbOYMGI+ffjRHVTMtVTIjdKlUEMxaSRuz1laMaG0QrKzQok3b9lA+7xGmkAS94tLAamoeWVd&#10;u3aBosqtIZOZNlbXQziZM6p7OKCoIDpapOyCbNTb1YixGytqzQSoA80DI3BH47QpnVCHuyCrs8DG&#10;jGngF1Vsb0SR2YlChR7ZxdWEZQgqKufxY4cQMJZhqNONyX7mJHsNDNF+wnGLsN2EobETWanHMd4f&#10;gtqokfal1fVQOXrFIOZ6RRKQVZ5F1JqLW5fbEBkmyN1XqaYXOdinkFmShgZHBsLBQvRM0OL1F2Fv&#10;+kPY9d4arNr3A7xtWIG37by03YvDDWtwxPAgMmTPwqg5hoAjB/YmFz/zLEGYWx8BnHjfuRLXBXCX&#10;pIFkZ9c3ct3F/8La64MoVOlR13mZ6v8NlLdBlRN6FV2JXFhgwqVeYH1FCesroFUJ5b0DxL9bVGxD&#10;+yhOpWfh4YefRPKpT+FVH0dD9VFc6THhSqcK/2PGhBsjLrhoz4+mZNKN5CEuQG3qYkamhWapCJCY&#10;fRYNWtsxheo2KixBVfB+JaFUtczVn5WcJVnzeWipuGUEvZSfoZSwiokwbXwaocGrzJGTUBNSmQCV&#10;FrqYGbyMNllk1UpCKifkqoYe1AZiVNQEs2krFTUOV2MLOvq6kZqWAX84gMbuQejpaOTRSSrkBRT5&#10;h5HvHiK0cxOMFQY7hocG0TM0hMMpOXjy1b148c09eOWN1/DIk49jHbPkQ0+Ind7XYdu2dVi1nqr1&#10;6GN4/OmnsHHjeqx+cC2eevFVgpoJucmKAsKZWV6BMrkaZRUyXJmZRntzRAI1Hm9GvCUmgfrCT38i&#10;QSrNzBI8sXlmK9VQKKLY0UHM/IrZ3PnNM5s3M29uWIeVK5dL77tp0wYsW7YEDz64nM/bIC1nxcol&#10;0jLFMsQMsdjtUDz/NqbiLy0CJnMHLaQAtYeA9rGYLQ3hNuTkpHIgq+F30L8ze5Z7xBEPbahxM+vE&#10;upFpdEFhtlJR3agTB/P62qHzRpBeWIkjZzJhbZ9AiSuCk8c+g1udg66IAQOtZji9FhhpwXSJWzDS&#10;vmbk52C4RYtfzrowMx5EyzAfEyD2XYO55zJtaT/KK87i2rAbPrcSngSVmpDX8DlqLqdQkQ2L4TRa&#10;e9SoH8rGEcdzWL33h3i/4Els3v99vK1bjjddP8CHvkU4GSKoJWuhNx5GneosEmE9wvEAartpr7u/&#10;hIYqriFkogSw4lLN9ayMcp2sDroFDzI0LlTYQggyr5/PK0Vt4hK0vV/BxOhQ1zkNe88lLo9Nj+so&#10;LWOBmlaIXCggbbtM6/utov63i5GgzBfDw088hudZB155DDdGLWj1lGCkzQaL7AT+87ofV0f9cNHO&#10;H0/PRq26AJ0xJ2wtnahsZ2Zm41FT1UXWFecl8g9coe0fl2a4lQJkwienWorNSQtBXVgyQlpOVa4k&#10;3JUEXmxSknOZDv5mkdGvaK+nmHdpe/m8Yi6znM+p4m1pM5XI24EEav1NMDW0w9TUj9qmPrqzKNr7&#10;+5GZmSVtDnTFe/nbT/HzdjBCdUnnlS5qmEBljOseGYC/pQOHPvsEkeYmbNxNAJ97kdnwYWkf2x3M&#10;7is3bcJGqtluMcu6bSNWrlmHB5Y9iKXLaVfX0XKu24SnXvgZPqObqzZZkF9RwbEkR0lVNUorKjE2&#10;NIDOeBNzaogWO4JW2t9rly7iZy8/LwEotn1uopVdRwu7+rYiCkBF7hSbbySF3LQOa9esIaAbeX0j&#10;Vq0ilCuWY/HiRVi+fIm0CUYCnpfzeyMJYJctWyw95zamBNUoQKUV4iDT9lylkl2m5ZuG3BVESUk2&#10;gnYVVVWL2lATSt3NiPb0w9kYRSW/VF19DDUcvC19A7D0jMPQOQFtfTNS8kuhM3tRP3gFhdYA0lPO&#10;ooWAjXfZcXkkCKNZz+w5hRoObrM4giP7NGY6lPjDVTOuDdail4pZQ2ubX88fx96AxsEppKYexDfT&#10;jRjsjcDcMkRV+RwG5mk9befx9EOIhMsQG1ChJHIAe62b8XrVBmw78AD2FqzGB/al2OP5Z5yk5f1I&#10;sRZFqj2oUZ+BVZvNAW5EoN6D6MR16KlYhm7a7e6b0PfcZLO4IZVW3GYzs/r8qGJ+McUG4OkSJ3iL&#10;I7VUDmvfZVQyE6Vr3HDGEojwuxAnWjMkaJsTVJoEv1uRucVmmSaCyutCyYR6q7vYCO5WbA53K1WC&#10;VrOhE0888yxeevpJ7H3pIXw+G4TLVoE//O4mvMZ8/I8v4+hrt8ERH8ah8yKjpiISMKAu1gaZNIF3&#10;XYJUIQ5+bxqBha6n1NpEUMWsN1VTmgRjZqZ6KwSwt0vK3rdLxgxeSZssJ0hy/gYV0uvoQJi9Q7TA&#10;bjozRewiFZV5lY9VsDEp2AjEJiqlBCrjgy8qKaq7i02S6yDui3R0IDM1BWaXC97EKGpjQ7B1DkPZ&#10;SJCjtL7Mn1XxKYQnbyE5v5AZ/Q20xGN45sWXsW7LVg70TXiENnfn7u3YuJ1qyutPMD9uXv8g1hDU&#10;pctWYRWVdOVqwrCUGfLRH1ON06DQGVBSUYZylZzWV4tSKmtbS5MEqriMNUUQb47h6uw0fvrc01i3&#10;bm67pzSZRCDX0KZu3Cis7zYq6Taq4kpp88rq1Q9iyRKhngSSzUHUcjaKZcuW8lLMBq+UQBVWWswk&#10;C1AF6GvWruJzFmTUXLXVZEtMUU0JaO91Xn4OfRe/WEcA2XnJaDQXI+KxwhodR4mjCe5mDkBPBHX8&#10;guu7epnbfJKKVrAjZrhaYG6bxPHcYgSpgnVds0jV2HD02GFYakrQHNGiPVYHh8cJc9cMFfFrdtJx&#10;VBeewfUeHf543YibIwb0jQzA1H2JIF+HrWMAvmgL3nn9Wfz28y64HFUwNvWwqXwJpdjVkR06X1eC&#10;tg4teicMOKp5FjsO3Yv9mbvwxMEH8JFlHfab78WnvsU46dyIw3nboKk9ynyagbKcE4g4lHC5bYiO&#10;X4NrYAaWPqoiP7+ZiqijHTYM8pKDzkzlD0T4uX0+mFv74Owah9rmQ2a1iZ+DDoSNrrZnFvU9HHht&#10;nbRmV7iOX9E1zHI51/g4FTXSh9ou2nWudzVLxfdREeS7lXAUdy06HzkBe1JMhDz7PPb/7Cf45XQ9&#10;hsIl+I8vO1CvPY3//DqB9nY3bF0DOHSO1rciG03+Gv6GHdARwBrmUS3tupnr1Dl6Bf7eIdSJCbHW&#10;W4STWVk8Hmejav6KVl0ov5j4+m6pGAVUkpXn4wI+gihKOIUaNoiGcb6+nWorDqgQk1TidQRabHNW&#10;tzG3uttgaezgOiWonH3wtPVDVt+NaEc3UpLPwu+zI5roQx3V1t42CEfHKKq9rVAyXoV6R2GkTT6W&#10;I8e+jw6jvasTP3v9dex46CFs2bEN23btwM6Hd0ubSXY/LOyoONRMgLCasNKyrt2ArVs3YekKZsbt&#10;D+HwmRQUKzTIK61AiUzM/FpRUlZBJY2gv6sLIb8PjY1BdHa14uKFMex97RU8tH0bl7UKW7dtwbbN&#10;VO4Ny7F63aK57aQ71mILrbaY7V354BL86EcPUEUfxPr1GwmsUNQVuP/+H0mwrly5UlJcsSwp824R&#10;21iZadevlZ5/G9N77lE6QgR1mtbtKgz9VKieL1DbexNlFjdyCzOohAo0+Jz8sjhoI71whOqlU4R6&#10;u4bgbGbYr7WhyGBBXT+//FA/LG1jqIvEUetphKljGmlqK86eOw2PTU7rUIPeLjc8/OA2ASIHsjE6&#10;DH3pGcy2KwlqHS4kFOghqEZCUsOsXFBrR35RGirSP8QfboZwbbYe0eE+Kt8MTMPs4lwfpTMXzYMV&#10;MEbO4JlD67H9ncXYtv9+7K9ajgPWe/Ge9z6ciW7GJ+UrUaY5ALM1H7KqQhRmpiPis8IbicFJoNrF&#10;8I7nAAD/9ElEQVRnvqY63qI7+Fw6U5+RzUtD+PRcD0vnJYSamKlCIdrFDlS6o6j1NaLSVk+FpC3u&#10;u8ABmkBucaF0MrW61kk2vstcz2ku54rUeHTRHjaBC9D3UqnZhLQEWE21/cv6G6CKDOzvx49/8jJe&#10;eObH2PvCk/jdJR9GQzn4V15e6TejJ6CHh5/LymZyOKUQBnkp2hodsMd6UEM7rm8Xk1mzqAj2Iauo&#10;HGZxnubGdhhoY6sJsIBKzQaoZe6spr29G6jVBHVh7haAzpe2RcyUX4Rn7Avm34u8T2yKItxcvtgd&#10;U6huFe2suSGOQM+EtAOJtW0c2oYEGlvi+Oijd+CymxDrGaDjGqZlp83tou1V10JpsiHG7GppaMYr&#10;Hx7H6+9+hNbOTjauZ7BiNSFYLY7r3Ek7uol2co1kJ5ctv58lYFmOlSvWYs3qjXiISruJkG3YsRvH&#10;k9Mhr6lFYaUc5QoVKlRqgloJv8eLEbrFcMiP5uZGtLTGMDLUj/2vv4onxR5J29fj8Sd30VqvJ2iL&#10;qK58v22r/jzru3X7Wqxas0SaHHpw1XLc/8B9EqAPPLAYix5YgsWLlkhqu2qVUHsqPe2ymBUWx6eu&#10;ZGZdtWrBDg8V9oDJLgYjs0UNQa2h5auj7ax2eZGachwtnipYzVp+YVOEKoF4VzMC9Oy2VnbCZnY8&#10;TxDFJiPUzYOEph+OLtqTGjM0Zg8H+yxKbEFkZ6YhUm/AOHPT1HgM3kA9bMzBRlpfAy2NseoMriZU&#10;+K9f1ePaWB36JsaY9y5zcF9GoU6Hc6f3oSLlTfz8Yh1++4UbrgYNKpmZFcFG1DTpcfEXUZhaj2NP&#10;7ja8fHoHdh1YjleL1+IdizjFyj043PwgDpnX4VzhbtjNzM4OM2oJWAZtYTzqhdJsp726giDV1El3&#10;UWDwSIPIl+hG2+XLqKfiuFu6UetwINjZDR0VvdBcj0CrOP2mkxb3IkG9RFXqR1lVFaoqZSiSq1As&#10;zhFrslMpmuFKjKMuzoHXyzxL2LRddDACPCrxXesvAJ0rPQGXB7vw8JM/xvNPP4J3XnkCv5m1YTBw&#10;Hn+84cF0nx4RaxXq/R7UxAZRSEfjtOhxdSoBZ7wTOjYgQ9clNmQ2g+gQ0tIzkJF+ChprHVou3mSu&#10;HKPtpU2l41F2Tt0F0Pn666BWE8pqNirbwFU4mX917ZMSrHKqbxUbgFDeKk8cjsY4rK20tYwDisgY&#10;3FTWzs5WnD5xWNrJINozBG2kH9ZYPzJK5PxOKzE0PoxX39yHDw+fxrYnn8ar+/Yj1tqGzbS5S1as&#10;xGLaytXrN2DNho1U0K3YsWMH7edKadZVALF0yUqCugFraVvX0qqu3boNx5LTUGUwoqCyEgXl5cgt&#10;oQUmtF6nCxPDI5KiClDb2uMY6OshqK/g4R0bCeMqPPaksNq0ruuXsCmIg8HXS3sgbdgkdhlcQYVd&#10;ydws7Ox6Ng4C++BKPHA/8+ciquqPCOtiqu7KFVw3sY5iJnk1rfMmPl/s97tg1rfY7DdZhMUbuA6j&#10;mLzpvQUDfyxbQwNCLj1+cSHMlW2Bq3MMukAM/RODqG9uhS7SBk+sD7ZAI8yxJlRyMKo5gIQVFH9R&#10;n1VYAWfPDPJrnDh76gi8lnIkOsyIRWqpOC7YxR/gUlkMkS5Y1WcxEinAHz93YGrAiPaREZio8Pq2&#10;CehddqSfexfFZ97ELy858aev6tEcFYcjFSAp/xwtkwq9V+xItb6JJ04sxuMfr8aTh5fgfesq7Gcu&#10;/cD7fRwLbMCezMWQKQ/wtVbUdw6iLtQNl9mIG1MxtA+2Uelm2DyuI1NtwqvvvwuNUYHW7gC++N0l&#10;dI2KU1kGYfF5pLMnljGrW2nH/C0tkNFR1DLbi80xVbRmlTIZOmIRHDlyBCU5mcjJzUY1G5nB7oCS&#10;EUFsn9aIz93/ufT5hb039t1g3ZTs8XwJkBbWt7ASinAPnvjJM/jpMw/T+j6EP1xzYLYtD//2jZt5&#10;1YAbI070JAJws8EUaY2w1skw1u9FqL+DTeICQZ2RNkNV2ltRXpCHoFUJm62G30kc6qZJaUJNRbVX&#10;0mVU00mo71p0G7cnyUQthFbJ/C1g1TIGmdonYGVz0rRdkOAWe2qJjC4Ovhen8qlrHkAVQZVH6cTq&#10;G9HcFMKJYwfR3hZDc98ox0cf8tVmfHbiDBu8G6Gwl2r4MFasWo8tD+3Gq3v2oD3Ri8d+/AxBXUVQ&#10;BawPEsLNHPyrmf9WE56NePKpnXjy6V3SYWjiELUdO2iHd23Fpt27cOjsOWSWlqKoqkL6B7eSKqW0&#10;ecZaa8bFiUnpVESNjQEqajMVdQAf7HsLOwnl9l3iFCtr8ejDBPZRsQuh2E66lnZ7I99zDdZvWoJN&#10;W5cywy7hbfGY2PTyoGSDFz2wnMq6FIsWLZJAFVlWbI4Rux6KTTpbadV3LjwVS5k1YDJLoIpBcwV1&#10;7OYmBvgyhurMMwfRZM5Cc0gDeyQKf1s7wq0ReKgc2lgvu7AXnsYY3B09qHAHoKHdFXsZ1XiZ3fJL&#10;4emdhcIdQnF+OsJuOYb6XBjqb4AvGICzT4B6FTW0kSFbBoYj+fj9DTsm+tnZB0dgHriFAmbi1Nx0&#10;6MvPIuvQc/hi3Ijf3/JDXnQISUnvQWU8h84pDbTNZ/H86c14/JPVeP7EarxRthT77fdjr/ufcTqy&#10;Fp9UrkJKwbOINuvQPNQDx8hlfFagQNpZNhBjOiwBKiytqbXvc5xV1uLVTz6Bya5HZ18AV74eRddY&#10;HPVNfoTa21ATaoEuNizl1Ci7f6WhFlYqh6J1CoUKO2plufBoi6BW6fDZZ0dgttUi1OBBQ9iH+m46&#10;Bap2Da1wbc8lqRmZ+udui+/CuKBqxPMIsCgDYf4WWjYFgvrj556TQN338sOMDG5caMnBn2458PMr&#10;avw7L2cnXGgaHcSejz9FQeYReCxFcLc3QU2rWcP3NnRck/7YWVWUDIfqDOxGGbqGZ2AnTAaCpBG2&#10;XGxb/islPbYA1IUldpUUqqum7RWn2VE1jcDWL7ZFT0g7eojtytVs6uZQDL7uSdSweRmigzB5Q6j3&#10;OnCMoA4M9CDY3IGfvnMQT738Buro8OwuJ95481XI5VV4YNkyrKeKvr7nABJU3qeffRHLVq7FA1TM&#10;Hy1aLl1fTmjXE1RhUXczpz78KPPqI5uk3Lpl64MEdTN2PvEojiQlIaeiFIWyMubUYuQUlaK0vBJ1&#10;RhNmJ6fQSFAbGvyIxholRf303QPYSqC27VgjWdxdhGrzprXSttGt2+YOZ3v08c3Y9YiAeTkhXUdV&#10;3cr33ipZ25XSppcVUlYV1nfJksWSooqZX/G42P1Q7DyxcdMC65tf6zfVcaAIUI3sfBbmKqGejbEG&#10;uO21+O2NbsSCVTBYdIi1hdEUZ6fuGICFGcRLJQ23tsNGC1xmsaPYYEBdQyvvb4FSbSSoM1Cwa8rK&#10;8hD3azE24MXYYAT1wSAcBNXYT/WItqHRlYGRaD7+8xcBjA9Y0DTM7ipmDgeYZdTl0Oe8i8rTT+JG&#10;byn+eDMAvSIJCsN5KOwHqXCFOCh/Fo+8zy704oN45NMl+Mj+IPY5vodPgotx2LkSB5PXImgvQFtf&#10;Kz/fJIzDtH6xDphq1Pj5rWGEe/tgJqRuZvNDeUo89NNXpaN+Ep31uPn5CPqHWmF3WGCq90H8xb2Z&#10;lt7JzNTUGUMJ7a217yI/y3UE28cQcufj1hU3LBaqqFIBp9eOtJwMCVZf9yhkYX53HaMID15Amb+L&#10;Fl9ASziplHV0NKJqWcb+mwtKACvAnYNXFWZGffYFgvoY9rz4KH41Y8NYYxZ+d8WFX1/R4z9uanDz&#10;ggkdI0OoUtWiwaXDV5f6UN/eDa1okATVmCBoHh/UxZ/wNRY4avPR0j0AbagThd4Ys+W4tPlL7Pl1&#10;1+r6dicOUWJWe77UwhYTVCWVV0xMqWl7Da1jdFhT0n7RYkcSZagHhvomuFoH4GobgqOpExo2eafT&#10;hvzCPExOjOBsWgaWrN+KXMIjZoNNFqe0jXXf/rdQqapivnwYz7/8Jrp7R7H/3U+wdMU6LFq6mqCu&#10;xP2LaXMXr8WDBHb9erEjAaGhXZ07smWdNMG0YSutJlX1o5PHaK0LCGoxiipLJVCFotbo9LgyfRHh&#10;gB8BRomGRj8G+rtx+vBn2LZBHPUiLDRtL+3sGqq3sNZiJ4b1G1bg4ccI3KOrCeoyPk9sHxU7OIg9&#10;kGi3aYHFDhFit0FhfUVuXbJkkXRb7AMsGovY5XDJ0vsWKGqNz+Tij1ZLVagbvAT7wCX4mT+9HGA6&#10;VTH6murQ6FUh2GBHS5MbXd2iCw5REWcJaRyxODNnnAMuHEOFxQF7Wx+ctMZaowOuwcvI0xtRlnUG&#10;XX4dQbWjqUFHG2iFkxCLwW2KNqE1kI3exhT8128a0N+lh79/FNbB63D0U+WctCDlHyCq/xSXO7II&#10;cwNqqj+D2ZODtotaaFoO4+Uzm7D9zRV45EOqqXwx9rnuxV7vD3EouAofFC2Hw32UP2YMrv6LqKPF&#10;Nw/MoNjqQZW8BD1tfnhb2lFLFbMNXsXpCh1eO7AHKlUe2jq9+OUvL7K7N7FxhWAJNUpZ1dU5gUDP&#10;OFU2gnx5Ney9U1zmNdha+tBKC//VLStcrjq015eiO9EIhVKNNj7X3ToEsXOJsN6eWBuszIrW/i9R&#10;x7hhGfqCgN4gqASXJdli2mFRxv5bC+omlA0JPPmTn+KnTz+GN557GF/SaUw0ZeJXU0Z8Q4fxu+lq&#10;XBnQo52qdD67ABpZHpobTIwJCclm6wmqmCBTuX2orfyEkUKLW9N+JGg3W/vGYIwluB7M3Qmqq2ji&#10;t0u85s+VuAoDgTMRyhphhQW4XGcVr+uopPqOGQJ7mbBekQ6d1LVPSRNprv5ZGAmrwt8r7eRgYy71&#10;NrUi2hST/gTKV++H01aHiclxqGvrcOCj99DPz6GrdRDGj6E26LGR1vVM8lmcSUrH08+/ROvbg9Pn&#10;kiU1XbT0Qdx7/3Lc98AK1jKsWUdANm/B1h3bCM0ObNwiDjtbxxy4lTlyNdZv3YiPDx9Dem4x8spk&#10;KJJVIb+sQtqFUKfR4uL0NIIhuqlIEM1tTQSV70VQ1z64TJr8eXD1UqxZuRgrli+hSi4liGJTzXJe&#10;rsbuh4QFpkWnHV7F54n9ezduovVduej27dW49977pVnhB+7nfQ+K07ZwfTduxAYq9vqNS78FVVkb&#10;MHk5YMwDhHVwhpZoBJ5IBFabCdWVGWgPadFYr0N/fwwdcTc6E+yC7V1wD15BU0cnAkE3jqdnwkVY&#10;dd4wQe2BLdoMudYK9/A1FJvNUBWk0NpamHXdGOh2w81B6+q/DDMHpykcRm+kCCPxTPzX7xow3m9B&#10;cGQKtoErcLCsjkpYyt5FwnUeX49W4v/4XRw69QeID2jhHSrAvpLt+OmxbVj/2n14r3oDLe+9eNv1&#10;PXzUsAjvqJbDFT6HDsJfIC+DIdgGCy27PTGCPK0Oyqo8dEUdtLSd0qy1ZfQajpVXY99n76LWUoG2&#10;ngC+/vUMuvuiaIg3QuOsR6ijD35aWF8nVSAQhtrqZt6epP29zM/ej2Z/Fn71hQNut5WfqRhdXXbk&#10;Zp9CS9CIUpMZrr5ppJVWwOhkTg93whLuhSnSDxfdjHPoBhVWbJaiwn5HUW/CxCgwVzekfViffv4F&#10;vPjsk9jzwqP4w3UXpuPZ+N2lOnw5qcL/8aUXt0Zs6B7tw6HkZMjLM9HoU8PTzPfr/UJSU1PPLeg9&#10;ETiVx/Hbqxr86jJ/F10RtHIZsgrK4etis+ycO4FZHYEUVUvLOl81zLiGrpuo7ZyFiZlXS3iVvG5g&#10;3DF3U0HbJiC2IwtINcyz+k4xti7QJV1CcOwrVDlaoPc1wcnx4ou1IhhswCenM1BXV4ewnw5hYkz6&#10;z91ETwdyszJwko/9hFC+ue9tFFUU4/vf/z6y8wvx0cFDBKgV6dnZuH/JUirpCirrWixethr3Ua2W&#10;rFjOvLpBmhFetW6tdLmMtlMcCyry4IoHl+Ljg0dxLjmf+VSJ/PIqaTKphNZ3HlQv1TQQZU5taURf&#10;bwLnjh3BxrVz0AkQN61fRuV+AEuX3U8AlxHAOWUV+/KK9xDwiksx8yyUXRxJs2jxDyTQ7/3hItx3&#10;7yIsEevNRrN0yQr8yw9+RKX90V+C6mO3rONAM9IWamN9aCSAFrsJVRWpCLsq4TSXssN1YHIkhsaI&#10;+I+adoI2gxAVtSEaREphKUzBiJTXaqk6gfYOVArrO3wFBfT51cUZGG31YmaKH7TbD1u4kQOWYIx8&#10;CS3t5EC0GENNafi//hjF9IgTweELEqhOqnxtXQnqCvZgsD4Nl3uLMD1kRP9EDZpnq5Hu/ymeSGVg&#10;f28pnk1Zh701P8Je5z/iXc/3kRLZigPn1rEb5kNXU4DqOhNMtTVQ6/VIK5chOS8LJlUBmjx6OMJR&#10;gkpHwcZyqESJvZ99JCl5T38Y3/z6KroH21DrtsHoE//R2Q1LUzeMwTh8kWaC6oGjZxqOoWtwtlNR&#10;g3n4+Q2C6jFLoE7NRGAypOPrK02IDg1KiqI0WqBUqVCQm8ksK4NCo4Ej2gqZOHqnbZIN8xZqqZ51&#10;36mbUpnoCKobE3jquZ/ihZ88gTefe4gZ1TMH6mwtviKo/9c3fnw+akfPWD+OpKZCVpqOiL8G9dK2&#10;7Vsw07rWdn8OnTsGW9VJ/PGqGv9G2K/1uFCedgxaRSUHJ5uQg+tOUI2J61LV8Pp86RM3qLiMS2zy&#10;NWJyijbZxChTGWhFEu12TfMQajqmoGNM0FJl50CdIuQX6CRmoHKEpc18/ngH1yOAUqUG53LzYTCq&#10;YTEq0dHJSNTShtLSErz005ewctVmrNu4DQ8//jg+/PQTqmkSdux+CBaHQ/on8EqFAg8sXYYlywnf&#10;qg28ZF7l7QeWLsZyWtK5TTdismkZgRYzrcsJwoNYtmIRPjl4BOdS8gloFbKLy6T/SlVUa1CtrMal&#10;2Vm4693wE9RAJCCBmnHuNHZRicUk1fad67B7+1ps2vTtjvQCTAGpmMEVE0Rr1qzG8hVzCrxp82ps&#10;Yj5evfZ+fiahpvfjhz+8T6oHHliERYsWY9my5VJmFeDfxvSee+S1PlO9yEU9HEBUG+/QZUQT3TBZ&#10;DThz+gPUarKglKXgwoUOWiMXxkbjqA364ab1a+poQ4i+vSHRy+4cQp3Xh2qzBfH+fmmXLB+Xlac1&#10;QFGahaF2P2YvtkunY3HE4nDzMcvILVQ7HRiNlWOiNRf/9x+bcGHYjvD4DOyD16io/PHrimEv2Y/Z&#10;eBlG2guQ6NLC1pqFwob9+NCyHO/aVuFN9Rr8tGIx9rvuwx7rP+B0YAOOle5EcdUBKE3v0bYoUWWs&#10;QbA5hNT0U8y3apTT9p785C1YlIUEtRn24S/gnvgCR2h9n9m7B+9/+haOHTuAvJJ0qOq0KNepYOBn&#10;jDEP2WI9ULka0EDLXKQy0MZfhGvkBmxtnWgLFeCLSxZaXxOmElUYHYvAYyvGFxe8aBmfQLm7C3Jh&#10;haP1BCgLiip+pu5W+EXeF/+1woYhLK6Zymn5Tl2XqpYWW9XYhUd+/LRkfd98Xsz6unCxLQd/vGHH&#10;ry7p8V9U1K8nPei/MCQpqkZRgOaYHc6OAVpaQk/VrmMmV7qiqKk4gV/SqfznDTfGwlXwG/JQnHMG&#10;Hd3dsLEhiEkvsfnJRMUXltzM30RUXd9VWPr4G3ZfRG1CnL7nsvQ/pgczivBZeh6O5FVITsPYOUWL&#10;LCDlMjovQubrQF3rOAyEs77eA284AqXNjzc+OoQihQxenwVFOefgstehmvl/xfLleP+9D/DsT1+h&#10;+q3Htp2PEL4VyCsqxsGjh/HM88/y922E3e0hkFTRRcukjPqjRSuwiAN+GfPjUiroomVUWwIqLlev&#10;X0vVE9s7qYi7N+ODjz/B6fOZtLxVtL/l/M3LpckkWUUlrly+jDprHRx+B7xBL3q7O5CfloJtm9Zi&#10;2465TTGPPbwZ27aKySSx59P9knqKHR2EsopNLou4TgJAAd+KBxdh3YYleOTxDQR9rbTTw333ie2r&#10;90v1wAMPSHsxrV+3hhn1gQUZ1egxuXsZ+Bn2LYkL8FEpmwiqXC/HJ4fe4WBKRW1NhfRv1vFGC6Yn&#10;OuFoCMLT0oHW1gbpH67t0TissQ5YgmFobDbpvzp0Viovs2B6lRIaZQn62gLo6vTDZNbBEmmV8qtz&#10;/HMozMwjkXJc7CjE//c/4hiTrO+FOYViZqwxFcBcug8X2pRoby5EU4+KP/5pHLM9jHes/4I99n/A&#10;Psc/Ya/9Przt+Gd87P4RPpNvw/GU56FxfIJy8/NobMpDKNEOZ5MPlRVn4A45kcNO/en7b7OJ5MMa&#10;oYOgrXSNXGdGn0INrfupc8fQzXV28wfyNEdhov0RqlcfT0jHUDqaexBqbkOhUg8PbbPIt9bWVsQD&#10;+fj6upNOQImZPgUmLrSj3laEryfq0DQ2IDUolSIfja5CWO1KOhIv3YseWrOJlnoINgIhQLUQSDGb&#10;fGcJSISiPvbUM3ieoL7900fwuysOzLTl4vfXbPjFjBb/9YVHUlQB6vmCAhi1pYi18HMkBqiks3yP&#10;C8zkl6D0hKGrPIbfTKjwb5dsiFvPw2M4i+aoARn5GdDafKiq43dm8qLM4EKO3ITDqUU4klaEs8UK&#10;nCwuR5pCJ20fttDunpPVYu+nx/DcG2/jtY8JnpmfrYuwUkWNhN0gzhqisKDMGkI1ba2bLqWwtBIH&#10;jiXhk/MZeGXPW9Bo5fxcD2Gkrx0GjRIrly3GCy/8lCq5DouXCtu6gcCtwI8WL8FzLz2PPe/sQ1dv&#10;DzJycnnfUhYVc/GDzKuspUtZS6QSkN636AFJXTdsFpNKG7Fluzg52XIceO9dnE7KIKiVyK8oQ2ZB&#10;MSpkCo4VGcbHxlBaUQqZWgaTrRad7XHkEdT1VEcxabSOtveR3Ruwm8ALBRWqKmyvgFTM4Iq9jcTe&#10;R0u5DuK6mEQSO0Rs3LxcUmMxAXX//ffhRyyxS+FmrpsAWhxILizybUzFTvk+k75pWOqO3qErCDJ7&#10;hlpakVOWK50g+JHdG1FSmIUaqlA8ZIfdqIAzFGKH8SEetqIxRJvHfBoaukil7IA90sTM0AydRQB3&#10;BTkKDcpKc6CsyMaJkx8wWz0Ng/gvzJFrcI3fgrzWhNkWJUaimfg/f99IUOtofackRRXWV6PLhql8&#10;P1oDRWjvUqL1ArNl5zvYW70Ybxi+hwNuAer3pVy6z3MPzvnXYt+ptRwIn7LDv4FS7eMY6lMhNtoN&#10;f6AWzY40dA3EcCa/FE89/TR+8tTTqA33ENKvJVvqGmWuCrdAqVHg1qURtLGDemnlfW0xfrYWBNt7&#10;4E+MSX/tIayv+Lc4D226UFRzSzMi7ix8ecUJm0ONmV45s1YX/JYi/HzchMjoIDwih2qKMRFXIlCv&#10;QlOMlrqmhKrggS/OZkKATP1f0PpfkzZp3FkC1uoIrS8zqgB130tP4LeX7Zhpz8VvaX2/nqrGf9xy&#10;4vqQBf2TQziZmYVqZvE2vk+4qx/1zIj1PSPw9c3gdFYhako+wW8vKPG/vrQiavoI7fXM9NFKuB0a&#10;7N27H09QuZ959jk8y/d75tnnqUAPU0V24OEnHsHOx7Zj11NP4HRBGdyJSbjahvHmgQ/xyltv45Mz&#10;5/Bxag4Mzf3Qt08w005DTyXdd/g8PjibBZ2nHr6AD5oaM3+LSqSWyZGSkUU4yvHYri2YGk7A56jB&#10;+++8gWeffQrPvvASnn72ZSrRc9LM7n1UqN2P7UZnbycGRoYlhRWgCkWdB/X+JXOAipqDdRGWU61W&#10;rhG5cS2eeGo71m1aireYe8UfjQk1zSkrof0thdZgRGV5BYaHhlBUVkQ7XMh11aA1HkMRM/OaFUuw&#10;Zv1yaVPMwzvX49FHt0uKKpRUnCtJ7Jy/dt1KiFOwrF67XAJYKK2AT8z6rl4jJpNoi5l1H1h0r1Ti&#10;urDH0lE0VOu16xfslF+oNpsctCj24auoJ1hO8bcCwSCyyvLwxE+ewk+f+jGSzxyGz2uDz14Dl0UD&#10;tbEOVqsZ8QYHWmI+hJlZHc3dUPviqGO3b+tO0C6a0ThyEafzS/DMS8/hxRefxnvv78fLr72NmmCr&#10;BKpn7CaVW4MR5rrh4Fn8f37XgJlxPyJjU/BO3JBOpK1Q0LpRUQ3K82jq0iEwVYiD5tV4SfUDHHD9&#10;EPuppm87f4B9zKYfhe7Fx/o1+DhpJyrqf4b8psdQbXwNl4ZtSEo9hYClFIPB0+gZiuAU12v7wxxs&#10;Dz0GtbcL9pFfwjp8HY4xgtLcCZ1RhZ/fmsDYhQl4W7v5+VqZ2VwIdvVS+SYRTIyiobULSgvtW9+U&#10;NLnmoH2NeQtx81IAdqsCF3sVGKcDCdtL8IvpOsSGR+kkaG0J6qUugutW4tJ4EyzaDHRGdGhgt3b2&#10;XKTi3aDtp+MgVKLsvC728rH202qyKWhofZ8iNM8+9aS0HfVPlx2Ybc7FHy5Z2RAU+NM1M2YGajE+&#10;PYrkrBzoqmmvm2nHPXbs/ehTvPnuu3hh77t4kr+tIf9j/GqmEn+8qUPM/BnaHCcwEM1Bd7MBT//4&#10;Iex6eCd2P7qLmfjHePTx3YRUbCfcKh38/MijW2nftuBhrsdzb76N9w4dxos/exEvvvITvLrvFbz6&#10;7n58lpIJG8eGIz6ED88V4icvvoXcchVjiVLK6WeTU/H2+x/hpTfexNHjJ3Dos0/xkycfwtXpIZw4&#10;9D6S6WyOHT+IlWIH97Xi6JRHsHjxKtx73/1Qa1XY+85etHZ2oEKukEC9f8lyQrpKgllclxR2Ca3n&#10;smXMp8t5fQmWMC+u3bAGW3Ywy664Hz97/RXa6GMoKCtDYVmptCyjqRbFJUXo6emCqlqOWmsNnPUO&#10;6XQsuqoSbF2/AmsJ3Xqq6K7ttLHbN9P20lpTtVeI5a9bLc0C3//AD7BqzQP8zsR/y6yB+COoteuX&#10;SvvzPkTLvGUr7fBy2mUxAcX8unrtMixdvhiLmZ1XrFmyQFH1ZlNgaBqusWtUMg4OWtpAuJGgFuP1&#10;ffvx6nMvwGdT4ze/vkH1dGNooAUNTS1oamxEI21vLOLE7353A5///BYaE4MItPajZ2AAnmgUrngc&#10;b/LH2/bkk+xeP8arL7+K117/AJZwN3xsCoHxq1DpFOhwJ2E8dAr/9y+9GO22oVSjkU5Vuu+zw6gq&#10;O8Fu+RI6hkxou1SHzMAreNPwI7xY+4943f3P0j+w7XHfg/e938OJpg147vQSyFzv46xnC3Laf4wK&#10;9R5c7qvDJwdehU52Dr3hU9Co0vHMq29h/a7deOjRH8PoZWYe/hq20S+Ym2ehCzVBravEjetD6B3s&#10;4+cao93tQq0/SCXtRCBxmfeNQ2P1oFTvhL9/Eh5aeRudRpOvGFdnGlHvlGO2T43R0RaExHG0E1rE&#10;B0alz63XFmO63YKoS4/PL3ai3lqIS916dFBxXf1X4GH+E7OjrkEq/JCYDZ6z1hYxU07Vrw40YTeb&#10;zI+ffBx7X96B/5g1YzqSjt/N1Eo29n9+6cCVC1ZYzHLmu3ehkqeho9GIjOTDhGsLHn9yN3Y//ige&#10;ov2ryT9EFZbhV5f1aLKcRY87lWqfzd88FY89sQNbdxDUR3Zj10Nb8fAj2/DYozuxZdNGZrKteOzx&#10;h6Xz+wjL98gjAtwt0l45Dz+yltfXUY234bU3X8L5lBTse/dDrFq7BU88/jRfu13aBFFSUszXrkNh&#10;UQ6qNXJmskU4e+oo3n71OTZsOhaXBdu2baarUuHTzz7Ayy+/KL1+GS2wRq3H8ePH8MxzP0E7hUGp&#10;0RJCMetLOJlP57el3veAgFNkVGGXl0oZVcwEixlgUcIOv/Czl/HZkcMooZoXFBdBw/Gn02lQVFSA&#10;7p4OuNwWBDjWvUE3ojE/jNVF2LlxKTasE6cF3YXNG8TZ7tkcFtFq309Vv1ccosb3WSr2Mf4RNmxa&#10;hp271/F73MDGt4aWV1jfxbTei/l9rsSWLcvx0CNbeP8aLH3wh/jBj36I7z+wCP/ywILJpKauIVPz&#10;GNWUitrIwdYyOIkmwno6Iwcbt+/Crg2bEXIbOGgnEY8FEQ7S7ra0welzojnmlSzV59d68MsvJ3Dt&#10;0gC624Noaw5Im3eGpyeQXJCDXbRJP3n2x3jtlRexd98H8LUMwDtAFe8YQG5BNjo8+ej3p+BPX3jh&#10;MGbgnf1v4513PkZy8jl46kvxadU2FMXegjpxDG/lb8ZLFYtpde/DS55/wGu0vu87/wGHYvfjXe2D&#10;OF3yDIp8L+JYcDWyml5EftHbGGitwvsfvyFtbpqN5qG24ASeeeZ5rN62m1ZuFwpLyqCs88PWNIDQ&#10;+DXUhuL8sWS4cWUIIxNjaOwagr2pDbZgjBaYiso8H0mMwOD0wehugJ3w1g/PwBJqgNeSj0tTfJ44&#10;heqgAcMjMTRYcnFjvIbf7ThtMi2tWYsbA2EEbDrcutwHt6UAFxMGdIwPEfir8PbfYD6/BjujiI0q&#10;L+0zS1jt/H2M3VOo9vjZkbcTlEfx2vM78K+zNsy2Z+Bfr9Xgy+EK/PuXHnxxyYm0lHf5ff8MWlUu&#10;emJOJJ0iqITuscfFwdM/weMPb4cm6xNcoUX/1SUHmi0paLedQdDwHnriauzasQWPPfYY3nuPFviJ&#10;nbR3mwnYCmkvnDVrxPGTG7H7oe2SzXv40W3SHj9r1y3BIw+t///R9ZdRlmVpeiYY4eHuxszMzMzM&#10;zMzMzMzMbOZuzhTuwcwMGZmRUFlZlcVVKpWkVVIv9fSo1NJ0T69+5js3Miqyp9U/9rrXzK6Z3XvO&#10;fr/3ec/ZQKCfoziyC6mpUSQlRf2Q2+zMVesF+fi5EhUTquojWtqabEqsmpgcU93wr64opjg3hZ99&#10;/i5tjdV0dbYSlxDNxuayiNYRPV1D2lo7aW3pEJHbCZKH84o46qY4oIGJGUZmyq0ZS5WjKvdTVVlV&#10;ub9qZKxyVEsRlZJTFRxWrgBrihhCIyMoLi9jRArHpIj19PSMlZWlfxXqvfuXKqFeKkJ9cofd1XH8&#10;JN86Olhjq4wptrHCQv6mIlQ9XSO0tX6YMaNvoK1CXDtHQxydRayeZmJYkkGtrkm7irObLn6+pri4&#10;mAiZWIqI5bja6qGlL2JVCVX/J6E+e+ud3amNbdVCUc2DE2zs7fHo2RMaurtxcPUgPzWD916/z/c/&#10;/5Snj27x9puP2D055+T2LR48uhR3mObx4xt88P4rPH14ypNb27wqLru3Pc/X33xCU1sdicnRHB9u&#10;8O5bD+VDn9M2PE5ajbJkRgNZWTnU58fx8WunfP7JHVqa88lNTSE1JpGT8xVa55NJ3zGWpkPenDv6&#10;wRp4lBuQd2RKsiJUaXm3r1D70ILMJisWjzKoOzKj5YkFXZeRTE8U8tHLS+QXpTPb28hCmjVTGS6k&#10;h/vh5OZPVFQCNWWVpGYUkFtWT8+isuu0Mj52lb/886/58LNPePLWxyzsH3P3ZaENye+XQhSHt25z&#10;8eABq4cHXDx5zO3X35TidZfLvSk+ffcZB7vbvPHKDu9+9DIPjkb4zVfHItQPpRB8y+nRHD9/T4kS&#10;a/zm5+9zfjDC9+/t8dZnH3D7/Z9x+52fi2BFpB8qmfk3nL7zLbc++FSKwZcoUxKVe7l19S24u/vT&#10;XFvB5VoLn700xj/9+Sm//niKf/zNCX/x/QkD3ZlkpcdyuL3MJ2/I+a0pw83NQ0TuiadfEBEhXsy1&#10;Z/Cr93b53Wengr5dvHrUyM2VDD579xh3ZydKC3JYnB0mOyOKgABxUd8ftmMwkoym5CnV1VMRoaeX&#10;4qb24gpW+HraEejtgK+HDVFhnkRFehMc4iyo7SjO/MNq8YnJ4WzK+yoqzqWsrJiKijJB3AryctJp&#10;rCri0/deJTcjibi4KKZnJuT3AxkeGaSkpISlpRXVDBRnZzdVflbuo+4dHWNoaibiM1eJU0vXVDXo&#10;4Ye8aipuaiA/M8HW0UF1m0YRqNKU7BocHkZ1fR1Tc7MsK266ucnMzBTj46O88cYrHB7tcHq2pxLq&#10;Q9HA5tIIvsq0OfnsykRwBzsbbMSdFRdVHFVX54ervMoVX2cXZfigiNlRX4RohpuXMQGh4qqeOvJc&#10;Gz8/Y5ycDMVxrcQ0zHD2kL8p2VdLKEDX+I9Xyp8c2M0uzqGpu4WS2mLm54e5Ia5ZLgji4e1LUkQU&#10;74hL/slvvuLR/Qtee/kOZ7fvM7O2w8rWJkur6zx6/X2UVcwHxyZYXBjjlWe3BJPPuSO5tqm2lM2V&#10;SV59fMZH797gpVdPyK0oJT4/j/ahQarKa+lrbOHu3TscXJzTNzpEW0s7o6PDbD0cIm/NlbQTdfL2&#10;TXAvlMoUbYtLphnxkwZkHF+TfHqVqtdMCW3VYnW1gIm9IFpumNJ735bG9SAWxkr54OEclcUljNcX&#10;MRllwI3GAOpS/PB29SPEL4byokqSM/JILSgmuSCfvMI89jenhBTe58WXH7N5fMr4yjwPX32V1959&#10;jyevPOFcMPf+y6+zunsgn3mT8akZOXYTvPVglu8+vcf60rxqJNeTl0Tcuwt8+8ElL37wJQ8/F0Te&#10;nebrt/e4ebzEr799m5v7Q/zstSXe+egNybFfM7x8yM6Dl3n41c8ks36umqv51mfv8con73HntY9I&#10;TCsUh4uUjupHvBSa2rwU5vqK+MtfXUo2neZvvz/gL39xyGBnOumJMWwvLvHG43OqSnLwcPfEwsJG&#10;irAb8bHe3N1s4PdfHPGbjw5Z7c3i6W49Hzzo5NO3j3G2teb+xaag3iCzk60EBUgeFTHaO0i2M5Qs&#10;ZaiLsYm+Sqi2dqaqFffsHcQhHM3Ere3xEWcNCXFVidTb1wovP2WVPgtMzLQkAkXy9NkDRkYH5Hds&#10;5PP40tPXyehwL50tVfzss3cpLcwWjLxOW3srZaUlUlRFlM8eiWuLY4p7WVs5iPhDJKoJ1fzh9owy&#10;IF9xU10Def4HZ1UGQegaKo5qosJexUl/vAKsOGxYVCQFJcXMLi6ws7+nQt8pyaqKo77y6lPJq2ts&#10;SVE5vXGkGgqqOKqPszlmpgZyDAwxNvrhUUtyszJ44QdH1VFNbbNT3V81xNRcCxt7PVw9jfEJMMU3&#10;yAh3bx085WsrS215jb4KkR1dLaSIehGVmEhyVuZPQk3LS91NFDQZHe2nqCSDLeHv9Z15AiPDpGL7&#10;kJ2UwucfPOPbbz7gkWTUd956xBvKukkvvsjm/o5kzG0O7rwsue1T9s8Fn55dciGv29zdpL6uiqqi&#10;bEG8Vb567z6//PoRDx/ukldaSnJuFnXN1WSnp5OfkU1GbgbRycniwC1UVFbROdpJ+pAbucfGZB+q&#10;kzpjjXG4VKACObDNlgQO6JF5rE/RbW2Kz5zIaXZjYydbHNGG4WNHZu6HUNwZxnRfMS+dDdPW3E5v&#10;UzHpTpq0JjvTkB9DZFAYCZGx5OcXkigZKiYti9SsXApyc7k8WuIf/+4r7gva13ZVMLjQzMr+FKPS&#10;YT/8VPD+7Qc8EMFu7m1ydnLE+eU2I2MNfPDiAP/w61ucrfXxi49v8uEHb3OyNM1X7z/kgYju3kff&#10;sLc2xccvb3O2M8WvP3/G/lwdf/LmgqDgArUdXcQmZpKSk0deYyXFre3SeQ754qMHTE+3kZaZR0R4&#10;nOSzWnGAGfr6+ogJDmZhpId/+9fyfo97+bvvT/m7Xx7L502hVjrgo8tzfvezt8nLjMHKSpmc7ERg&#10;eDApKV7c2Snjz79c5a9+dsJ6fxYP1ur49Mkg7wkNeLra8P6rBzy6Ncf6Ygch4oiurg7SAW0wMbUW&#10;wSh7rCir6imrGtjjJDhoYycd0N1ahcm2dgb4B4tQwz1x87PDxtkMc0vpuJbSGT09uLy8ocqgynA+&#10;ZVtCJ2d7Bvu76G2v49tP36E4LwMDAy35viPV1dVsb2/Q2tZAa2sjOtp60sEdCAoOl2N/kwshHJWj&#10;GikOav4HJ/3hUVtyqqaugTQ9FfL+8a0aa8nbgaEh5BUVsrW3q1olf1XZI1Wy6vT0JE9efMDu3jpr&#10;6/McXxypKPJ4Zw53+ZxGhsoIIn2MJVsbqMbsKiLVVzmqMmhBWQfJzFxEq6MlGKyFnsF1cVYDrOzU&#10;sHdRw8FZHRsrLUyNdVSLmRkZCSpbmwgie+Pi5UdCWsofCTU/YzchOpyJoR76epq4sb/OjDiDhb2r&#10;VAM3IgKCeEWc4fXXH3D/zimffvQKD19SNnh6jYW1aVY2V5nbOeLi6UvMLAxz/+42MZkZdA6PUl5Z&#10;QWVRDicbk7z1eJeP3zwVVz6kQTJGgWSC/IIUKkpy8fFyIyUjmrqmSskkzbR3NVPclUX6rAU5J9co&#10;ONQibswSp1J9PGs0SFw0JnTBmKh1Q+rumRFaZ0DHUBq5NSZ0jNowMudL51I40SlhdDUVsDPfSm/P&#10;GH2DjQR4ShawNRQkjCEhIRIfXwdKG0oJTk0iJDGJyPgE0lIEu/emefZ0ldXjTloms5g+LmZkK53u&#10;mWjOnzWwfFTDsqDi0cUkB0cDHN7tZmGjjvee9vL33x9xNJvPP/1qg4/fOpJCscCfffeIB2++watf&#10;/IKNpVFeuTvPzEAN371zyWh9JH/6xixF2aGSl8IJCgwgNMKfwFh/QmIiSY4O4def3mJEMqe/p7sK&#10;tTJyk4RgOplbmKK8uJjclGQ+eONlnlzu8MWbm3z11iptVUk0VZawPj/IszvrzE50qZYL8ff3JiMn&#10;icQ4ey6WM/ndF5P8xbebvP9gmpuLtbx3f4i3nm3h7WbJR69s8snr64z3ZhMe7KjqUKYWtjg4uKmm&#10;Zin7gLqLSJXbE4HBnuJw7iI8a+ydTLGwMcBaHNZSmoOHLY4e9oLLtpgYW4gb2nF+dkZzU4PqPblK&#10;Ho6JjmBnY5WBnhZ+9uUHZGemiBB0pLA4si9ONz4+TERkIB0dLeRk52Cor+yIFszh8bE43SNxaksM&#10;TSz/4KSW4qIiVMFe5eqvcuVX28AQTRGohiCvtoGu5FljzKwtxOH8KRLHPjg5Vu07s7yywuSkFGWh&#10;ukspcqenB5Kjl7lx64wnT+5ycbiCl5MF5mZG6AriKuN8jcRRDcW1Df4wz1RZbkWZMK7cDzWT96UM&#10;bNDWuY6ltR62DroqsTo46WBjqYe+rhbWysUtS2XssHym8FjCE/Pom9r8Sag5eTm7+ekJcjLbKS6N&#10;5fa5OMNQL96B4cLNgeSKy9w82+fwZIO7d4749IMnFJfFMDHczONHN6lsqGNgeo6e4UGGB9t4LMib&#10;kJpNWFwyOUVFVJYXywdb4t23L/lSXOHBxQbZOVk0tfZJ5higrqaC3JxUerpFoII4/UNDFDdnkzBs&#10;pxrEkLH/PNlH10g6vk7igS5Rq1rEn2iSdK5H7KwRNeNuzK+X4hMsKGKvSXNLGtHxPkQlx8mJT2J8&#10;qE0qZC+Ds/L3F9Po30+loM+T8vEASibk8w37Ur4cS850GFlTYRTNJFA+E0//YTZ1S0FUrLlRvONI&#10;ibh2wYkN+ad2FB06UrHhSs20G6U9TpQ0WdIsj9XdTkysBHL5OIeN4zQ+/XyMi4M6nt5o4z//3UNG&#10;+ptpbOhmsKeR9985oa81j99+9oiZpkh++f4uRVlRREaEExEdJAL1IygqmIiwCPKTIvjVx5cMtRYQ&#10;4i+4Gx9FiQgwOS2ZlsZGwd9IqusqmJgeo7+/gwcPjjkRiqkqE1dOT2RHUO2r956SlZaomkidKH+3&#10;PC+OoiQ3Hm9U8GcfjPFvfr3Ll++ucnu/V/D5lNuns/h5WIvzr/Bvv9vlzRvdxIY6Y+1sjZ6ZDqqF&#10;oyXrleQkUpQTrrrh7+3vip+/G8pGvkpTpm0pq+mZSYe2tDL6wXEFNRW3CQoMZHF+TkTZKU6fSoiP&#10;N1N9Y8SEhEufKOfrbz+X/JqPrrY+fd191Es/sRMHX5ybksLuzszECPk5mQQJMu+LEz588FA1z9PQ&#10;ULniq1z9VUYoicMpTV9XHnUlswqa6ijZVBttcTF9ZakUeY9u3u7kS9zZO9hjVbB3XPrzyJiCvmMc&#10;Hh5IP3/AzfNjLm9eqnYiPxJaNBN81pP/pfwfQ3FoI4kC+noiXMnOBlIQjOXnygAGAykIhn+ICcpq&#10;D8oKEMrtGjMLPRGnMY42QgG6GphYGoqIDVUDIBJrWkhr6CKxc+knoTbWV+zmSMdW7v8N9efz4OYG&#10;Ha0VUmX8BJNcBH0Fh+7cED7f5dmLN3n3zVtkF/jT01kuB2iVwvISGrs6yczPoqerTkS9IxmvmNS8&#10;AlKEseuqS3nt8QW/+PZVfvfLt3l2b4/CghzSBXfLJDMF+bvjH+COr7crybGJ0gGLSGz0IGvDgrQj&#10;NRKOXyD99Ko8XiFRBJoggk04u0L+mTGVS270TCeTlx9ARJQXvqFu4hTJJGblCEYXkSJiffjSEJP7&#10;8ZTPu5G34ETGhBWF43YUSiHIG7Ild8ie7CEHsoacyBx0IL1bnnc5ktMt3++xJa3PmowxBzKmHUmd&#10;diZ9UXB83ZOyTS/qd71pvRHMxP0Eju5UEZVhxPxBGtOX/nTddaf9wpfh0wgOH2byt393QWlJNGnJ&#10;Iewv1fG3v7nD1HAZf/XLt2jJ8+aV27NEhfkRFhlFbGoE4XFBBEeGCOYq6yIF8vMPD3n90RJJImA3&#10;FzvMlEWxBNtMpNM72lqRmBxDV28bIyO99PTUMzbaxYTgcLHk15O9BT587S61VSW4uDgTEehOXWky&#10;1dly3rcq+dP3RvlHEer3n+zw6HSIB0f9rM22Eh3qzievzPPvfr7FRw+GCPQwx8LBGh3JpcreoBYm&#10;BsyPNnOyM4iHmzle/nY4u1uoJmk7iOMYGgkSipMpTUFExVWMFDwV90mQDDYjaOkoyDsrBUZZ8d7J&#10;2oHYqCgGh7r49uefUFyURVlBNrfPlAtbjmSmJVEokWlsqB8tdTUWZqbkc8eyvbuumpZpZiX5U96T&#10;johCV3BUGY73r02EqtzjVB51RbyqrCrvx8zKXDWrJq8gl01B68XlRUYmphmbmJKcOs3Bwb6Q1RMO&#10;d7fEWU85OzvlZH9bcFW5H6ugtqlk1R/E+sPcUoMf/o9SDLQ1BYWlyaOCvspkcC9fZWUIUxGsKbY2&#10;xljIMdLTUW7JXENT66q4sQ7hxTWkN/US0z73k1Cb64t3SxJc+eq1GUZ7U3l0c4Wu9mJhfx9srMVN&#10;skt48uAOH332Fndu7fPasxOS0l3pltx2dr5DenaKSqT5JeKSjWWcn25R21hL52AvafKzuspCLg8X&#10;+eDtG3z2/m1eFATLy5WgnBhHV0sJU6PtVFXlSSX2oL+7l+ktqSRjpoK8WqQciUAv1VXCTBaxJh5f&#10;Jf7sedIvrtJw6MDAcgyDy1lSENyJSfYjvSCB8Zkh1X4rEUmZeEfZUzLnKSJ0ICJTV5BMT4VjFnYa&#10;WEuzsdOUAK8jlUxTME4LKwttbK3Usba8JuH/BRGDGqaW8rWtLs4uJti7amHjpYFDoCbOwWr4pWgS&#10;32hG40EYbXdTRdBRFA5G0bAaSuOZF733/Gm7487wfV9uvVFJSW0YKYkBzPbk8Nkrcwy3Z/Luow02&#10;B9P55u0tkqJ9yM1TBoWEExLui3+gL4HioNkJ/nz19ho//3ibstxASoszVONXLWwFRU3N5et8ysrz&#10;yc6V95CZJHmuiKGhduamB6goTmdvfYr3Xr6kRoqgsqmuv4cUqbQQiiSrP9ut5jdvD/O3363yJ59u&#10;8mC3jcO5KjYWOoiL8Ob9p1P8/dfLvH2zGyc5PnrSOXWNlbGsZuJwxuKCFfzs43PCgySX+gsGeytX&#10;OR1QVolXsNXI0BQ9XVNxGzN5ruRGAxGqvvSvACGdJbQ01JkaH2RvaxVnyc7KBaOe/ja++uY9utrK&#10;OdyYoKe1nEjlePg6S78Jp1CKz8hgO8FScI5PTtg/Pufl19/CysZOtRSovjiacnHH0EgE9IdmoHo0&#10;xthU2ZhJCo6puLuVjRQuF+kXruQXiVBF8MPjI9KH5kSo00xMTLC3KwYlQp0cHWJpaYHNzQ1uXxxL&#10;XxHnVmVdJZ8qw/+UgQ4iVsmt2toaaGlpoCGfTVNDEaq6kIWuCFWigrORatUHc0ttiQ9CAPJaXW0t&#10;rmleRV3zBdTUNPHLLCGzdYDI5omfhFqclbhbEmPDz14eZqg9nie3tuREp6PsKOVg70FdWRVP7t/i&#10;g49f53B/hfu3NolJdGZ+oY9H4pQZ2QmSL+Moq8iloVHykHSKQulIyqbHaZlxdDdX8LK46HdfPOFX&#10;3z4Tx54nLSmAuEhfpgYr+f7bt3j68k0KS3MYmOygdi6SjB0tUo+fJ+3sOtHnItZTEeepGkkn8vzk&#10;OcrODOjfDZT8WEZChRsFdYKMKT6EJ/mTm5+Ef4g3TkFOJNS5kjZiSXClBPRQ4x+mIxlLZTfVlBMm&#10;nchMTx6lohnIcyN9EaQ1Vq4OmAjGecYLduYn4BXphYuHDU52JoRFeGLpJEhlcl0qow3ZWcHy2d1J&#10;qLKk7MSP9kdFxDaHkVgbRcZAIN2X0bQ/CKT/gR/bL6dRNxZLaJwv2YnBVGT4sjFWz59+cMa9lSz+&#10;zS+2KU5zZWt5ihpB1vAgHwKlhUiHzkoM5LsPdvj5B8tU5XlQXZaBla09rn5h2Dk6U16WT1VFPjki&#10;1IjIINWWC+npcYwNtyOFmOPdRT5756GQUrUKR8MDXYkLE2qIteHRRil/8u4of/PtEn/++QanM4U8&#10;2mvn5sEEPoK+n7y8wD98s85bN/qwMVIX7LXAwNRaipgVTvYWjHcU8LP3D4gLtSEoRLKri6lEJhsp&#10;fj/Mz1SmbikiNdA3F+GaqDq1g52loGwJR0JkSTEhDPc0MDXUydHBtuBuHq0djbz47Db37+xTnh9L&#10;d0shOTkRBAfZCSUF4O1lTntbEQ0NOaoBFS++9IzXXn9Vcq8ZlqYG2FsZ4utmIwRgRbCnFRH+DsSF&#10;uJEs51J5DPWRYye52MHKFFdnWzEJLwpEqMsbCwwLUo9Pz/8r+irT7t584zWVi6+uLgseb3F5sYet&#10;takcB8mg5uKMtqaCrEocsJECJpitoyZCFZFqasqjtmosr6EIWFlHyTdA2XncQnVhSV9fjqeIWVtT&#10;SxxVTYR6DQ01bTyTC8jvHCa0dvAnoVYV5uzWpXrwnSDicFsad28cklucioe3nyjelRzBjc8+ep03&#10;3n2RvZ0V1fjL4jLBloUB7tw9Ij0zmpTUcMm36VRW5aj2Qc3OiWJgrEU+fDK9rWW8+eiIn33ygF9+&#10;/UQwZoLYcAcSw93YWWjm51885clLp5Q3lFAxnEbOmhnpgrupp1dIORP0PX2B5KPnSRV3TZXn2Sfq&#10;tO+7s3OnnIaRKOzCpGME2JAsonLycyQhOYKACC/csm3JXPYguFqdoCxz0sqTqJeTG+gpB9VQDSMT&#10;HUEXXfQl7Gspc/9cHHGTvOPk64e9PCZL4emZ6yU+0Qcvs2ukOxuT7WGCl4WaYM3zlJRn09xaSqc4&#10;SkFZINmNFjSfRNCymUnHdBmpDUHU7yVTJ+jbcyuE+acx9FwkkN4aTHScGznxvgzWZ/P9G7s8WM3g&#10;b75eoCTFkfWFUfIzEokO8SVYWoRk1gRxk/ceL/LFq7PUZLvSWJUl1dkDFz/5/C5u1EinT4oLxVyq&#10;trUyUFw6bFCgJ73dddRX56jGZ3/85l3aWislSzoS5GNLmJ85WdHm3F8r5HcfTPD7L2b5/cdLHI+l&#10;s9IVz8lWvzimAW/dn+VvPtvkkweTWBlIBzSSXCbNxFzQVleLme5Svn/vgFAPA4ICbOX7OtIRlaUy&#10;lcnRJqoB6YqD6SvjbOVY25hrEeRlI2QQz6uSpS/3Z+lryKWlIp3Z0V5mp0aIiY1gb3+TxaVxyfN1&#10;rC4NMDrcrJrXOzhQz0BfnTyv52Bvjt6+RqGHVt54/R6lBbGUZgvdVCbSVBRJc0EQLUVBtBWH0FkW&#10;pmoVKa5kRloR4GaIt4sRPgqqS+HKF8wemx1jeGqMiZkF1XzUyclJdnZ2+OC9t8Xx17lx84zT8wMp&#10;IMfintqYitBN5DOaiTiNTdRU94iV+8j6BhqCsWrijoqr6qgGQRgYChaLWJUJ5crAfFNTJdfqYaQj&#10;TYkHUtT0xTCUWzuu8fkU9U4QVN37RxeTUlN3i2Oc+ObpMDMDpVycHtIz3IWzR4DqMn6dYOnv/uRL&#10;Xn7tnuBGN6vzE6xtTHF4usaNW7tkZEURFe1NSWmqZKM6VtbGJZjHMDTeKigWS115Bqeb47z2ZJe3&#10;Xzng4nCI+EgHEkLtWRgu4t1XT7n3YJ+mvipiJRtmHGuSJq6ZenqdZBFq6pFk1MMXSNuXdnqNqlML&#10;5o9TWDooJjjfDN84d7ILkwmK9iW3MpOwBF+iJbPmjIUT3WlJbJkF1U0JbK4uUFsSzhNBOE9HQ3S1&#10;tARJpNrJAbR2dsI1KFAEKrncwxsLby8SxOHbR1qxMVYnzPgahda6NPtaEGurjZnhdcHsdAam+hgR&#10;MVdXpdMzkEH2lAPDt2PYOBNX6AlkaDWXrqM02o+DGH0YRsNtDxqOAhiYS6W7IYPloVp+/tYBD7eK&#10;+atvJNsnubE8P0JySjgxIT4EB3gQFORPWmwIHzxe4xdvb9KY70VhRrjgk5sINVreuzv1dWUkxopL&#10;l2ZRXVMkYnSV/J/LvVs79LaXsb8x+wehluPqakOonx3RQVZkRplxPpvO7z+Z4y8+m+LvvlhltzeO&#10;9y77uX8+jZ0409PTUX7+ygzv35nEUoSqLeShI01BSVPB2OWBGn793jHR3maEBDqLkxqJyysb/epL&#10;Tv1h2Usn+dpF8lmwUE56jAdNJfH0izjvH83RVZ1CbW4oefFeRAW6UVmcQ35uNl989Tl37t0kVj5X&#10;uRBGTFQIifHhpKfFyt/xkq+DiIrwJzsjnru3jvhKzKQ0K4aEQHsS/CyJ8TIWB7UlMcKaSH9jcVVj&#10;siTi5ad4kivHOTPBicRoiUQh9rh7WJBdkMagFInRWcmnyvq+UzOMj4+zsbHBV198Ji56IsZ0S4R6&#10;yN3LQyEDDSEziVFCKDbWhlhKZLK00lStRmhgqCEOKoXKXCKCiaUIVVkbyUS+p6+6qKQpbqu4rI70&#10;P11NQWVp6pJlNTTUuH5dF9uwdEoHZ/EsaflJqBnJYbsV2V58/OIowx05qqUly6W6eLh5CPraifia&#10;+d1vvuDVF09589VLXnp2g+mZfs4udtk5XMUr0BELM23yUyNZnx9gd2dG8momkzOjJCRFk5efwcH+&#10;Iu+8c5tXXzpiebaZmtIE4sOd6O3M4XBzlfO9Q+qWBKHXzEk/0VWhbsL5c5JNnyNRXDRFRJu3q0bR&#10;mT59u36c3a4it8ODzOpI0gqk5Sbj6enM2dE2XsE2RLfYkjNjSWKpEWN98Ux2Z7CyOC5C9eP9F7sE&#10;vX1QE6FeE0ewcHXEOyYCx4gAzAI9sJFcaBHgR3JlKRHxIdgaPY+TwfN4mlzF3+wFfEzUMdW5SnNn&#10;E7NbgwxPNtFUF8m982H8ozSp3XZj/EkaTSNB7B4V0zIWQPuGVPVTb1ru+1N56sHy4xI6OzM5murm&#10;7fMR7m8U8LuPNsmJtBf0HSExNZjwUDdxKGc8fezkWNnyqzfXRBBb5CY7UV0Uj52zCw7+wdi6+VHf&#10;UE5qoj/PHh7w2tNLQoP9KZZjcv9UycH5XB4u8+EHj2hqKsXTWTqxHKNwd0MyQ63ZGcnmN29N89ef&#10;jfMPX0pGq5A8/Po8Dy4GpHOb8P7jYf7+52ecLNZjJy7p7GaNqyClMoTQzFDyZXcOP3vnSBzVEV8v&#10;Z+n0puIu10WcxgT4WJMmhbSlIpqRlhS6KkPpLJfzt9pId3UiL93Zork6i5QEP2JjfKW/WTI+Msry&#10;0iLffvcJBSVpzCxOCt6miEu74uLlSHRyKBYSQ5QpZvHyO48eXXDv7iXffP6RHKcgHMThLM315f3p&#10;4+iqL/HBFh+hqABPC3zs9Ql3MyNKnrs56Kvc3dhIiUEGJKWL0YyNMDE/q1pJcn5+XnV7Zn1jmW++&#10;/ZzTs31u3b7g6FAez06wNxG8drQhQLk1JcjrZWdAYqgLMeLO9vK/jYTSdPW0VEMkNSSnamgo7irZ&#10;VTBXMQilaUo+VRPn1ZPv6airoaN5XXBZF4vAWMrGlnDJqv5JqDUVpbsJYe6MtqTRJ2h4dnJAaXGx&#10;hF4PwStnyQGVHOwusLoo4jxeEmafp6a+kNPTHdYl+0TE+kveyKe9tpDtlRHpgJX4hXjgL07g7u5L&#10;gL9Uy7x07t/b4vGLu5I/iukXVMnNiqa1voCWllZaR5vInncmc1+flCPJohfPEy8iVQSbdCzIe3yF&#10;nAMRx5Ed6zcyGN3OwD5Wm8BgCzJyI6ioyCMpPlH+bhdOUfoUznsS3KROdo0FvQ0hbC9VMTbdTo24&#10;0bvPevHxt0BDVxctOdhuIf54xYRhKw5m7OOMja87Nn7eROZl4xjgiZaeZAiN6+iqX8dKDqqzstSG&#10;pTZNnTU0dBZRW5PL0mgpL94cIDvbm4x2B5rPAmjcSmZqv5K60TBKhv1oPY4QR/Wi7rYrQzejpVPE&#10;cLrawS/f2ODJZh6//3SdzFhrKSi9JCYFERvpR0SYN8GhHiRFOvLLN1f57q11MuLs6WzIw1KKqGNA&#10;MDZuvjQ2VZKS6MfT+/u8/OSC6MgQqoUIHpwvMNiSy97qBO+8fp/2xlJ83U2JCjIlK86F9AhXZnpK&#10;+dlbe/zqvSX+5otj2vN8uLNTz4PTHuICDfn0lWH+WrnH+nQcP3dzEaoZfkE2+Ae44SkuOdCcIDl2&#10;nXARkZuzteQ9iSExnmSLQ7ZVJlCU6ERNhgujdWHMtkQx3SnHpTObmrwITremmR3rJCcjmthoP7q7&#10;G8jMSGZra42ff/85h8crpKUnsru7h7+3EJ6DcqHKVfWYKibw+PYh1ZUF3BYBffPFx0RJgbKT82Nv&#10;YyL91wJnJ10igq0lj1tTWxBIT02kFAp/mvLdqckSCkzxIjnMmTB/Z7IzUxkeHWVsYoaZmRmmp6cY&#10;GRlifmGGr7/5lJuXx9y5f8bB0Sq3buziK3ifGOFHRkIoUSFeRIrLe0netTIxUEUCXRGolrikMin8&#10;R5EqTcmtPzZ1TXXURax6GiJUTRGq1nV5jSbmfuFUilC1vKN/EurAwOBualwc7hZ6TIy2qq58FZZU&#10;CFLJAXF3lTc6zdtvPWOwt5GtjWlB20mGRjvZ3V5SPUaKUP19HST0J/Hw7h6j4+24eDoK9rjg7OiL&#10;va0rrc2NPJBOdHY5K6jYQsdgPZERjkwNNpJRkIBXpTFp23qCuIK7Is7EMxGq4G+CZNNkEWja4fOU&#10;SzadOgzm8F4Nia3upFaHkSqdraurlN3NaUZHpkkoTCRRuaUyZkFojRGRGUYUJTmoFt1u7a+gszaW&#10;ubFsdE01MBBHsHAW7AkNxDnED0sfd6wFNc0FDa2lQsZkpmDt4Yamvq5gsgYWynQledTUeR5j2+uU&#10;1+bQ1lNGfl4y49153JGOXV2TRX5tDGXL3rTezWL4VhM145lUjGYz86iFuhMfqs5s6TrzZ/oolgcP&#10;+kV8i7y8lc9ffrFBepKF5LIOEamHNJ8fxsiGupOV5M7ff3XCZ0+nhFxc6BBstBVcdwwUobr60NhY&#10;SYKI49mDQ549uqG6clpenMX9syUmesol9w7zyv1TmsoyBAOtiAi0IC7ckcHOOmpKspkfaeOT1455&#10;5cYMBVGO3Npo5tZuGzHe2nz12qQIdZFffDiLr4uBdH6JG35m4n5S5BxM2Zmr4rv394jwsVetdevq&#10;ZiI5MZTiFG8RRqIII5z8SFNq0mwZqQmmpzaOhuJoMmJ92ZwbxcfFlpWFMXq7asRVPUlIDOWuIO8n&#10;n71FQ2Mxg32tpMfGsrOwiK+bk2RKR4pzUvjkzRdZkfcdI/n9zu2bfPvFJ5TmZch7MsPORtlawlg1&#10;1jg6yJnoQCsyYmwFuf0oTZN8nGJFV6EP3aXB5MY4UpgWTFpChNCjZGTJp8vLy6pRSf39fUxNj4mj&#10;fqYS6t2Hxxyfr/Dg3gEpMVJMQ7xxt7fAxEBZoUEPHWVAvo6BoKw815KIoKUnz3X/b0JVxKs0TWk6&#10;ejroijgtzIwIDHDHzNQYp7BY2mY2sAlJ+kmodc11uzERESSF+zE3183MyigdfR3kVBQSJziQkpaq&#10;qnIBvi7SAQKISwgXFw0jPytZ1Ulz8kUcCcFkp0eyKK47tzJGTEKyalU4BwcHjIwElxytGR7sYG19&#10;mNGJVqrEhQrlZO4vD/Liu1skLhqSfHRF3PQ5khTsVUR6/BzJh1ckm14n51CL7n1zju/k0zYfS1yV&#10;B8VlCQz3l4r7x1MiiFQqzl8+WUj+vBNhtRpEl0qllGpekBLM2HCTFIdmshOD8PYwQcdSD2MHGzxF&#10;pL7RYTgEeGPsYoeFoJtloBc23i64ebqqlppUBlmbikhTAy0pSfPFI9QYKx9tcooSaekuIzY1lKbm&#10;FOoakgWfoohJiiQwx5bqQ096b6ZTPVlK7aQUpI40ajcTab4RQctpKFN3E1m/WczTx+3cWMvm+0+2&#10;iIu3YGOzn1zpOCGBNoSFOeAXaE1StCV/9tEKv/5whdbaUBorU7ERoToHh2Hp7EVzS7UKH19+fMrT&#10;J5dEilAry/PZWxuRaDHC5ekWv/3mbdYmW/FzNiUjPoz6ykLV7bSy0myqyovoailjeqCOnuoMtqdr&#10;WR0rJyvKno8fTfC336zw/YfzhHlbYmttgof7D7dmbMy15W8W8tffXxLgYoiTgzKR2ogQPyl0wQ6E&#10;S6bPEPRNj3akRhytuSKC4uxAclMCSAjz4nhL8M7GlEFlpf7FYQJFUJHRvrzx9st88fX78hnSSIny&#10;Yaa3nv6mAg7XxoQmCnh6Z1MKRBMDdfEkRvlydnrMd199Ro7kVztLXaws1SXD6+LmYoqfjxVBgWYS&#10;IwyJDDMjLMhMjqczx9L3dmY7CJX3GOBjSXKyCFWEqayVtLgkBW5iTNWmZ8b5/IuPuLx1wi1x1OPz&#10;XXHwM3FuM6yMjTHVNxLMNZbMbi6oq9waMlMNIVT6jaG+CUbK4Ho9PdV95P//pqevJz9TMNlAtYyp&#10;v78LVmaGYhA+RGSU4BAY/5NQW9sbdyPD/GmvzmZ1eYitgzmqm4opbaqioqFJON9DeF9ZCdxddRUy&#10;INQfN283qV7pNNaVkJ0bT3xsAPFygMen2jk438LRxRM9QwNBU2/pwEUMDLZgqKeGjZUBdraCo51t&#10;/OKr93nyZJ+hwwxSd3VIFLxNkpZw8gLxxy+o7pmmHVwjbecqtYe2LB9GsH6eTUaLA90jOeRmhzM0&#10;UCFuf4uajirCyoKo300kvktOSJExqYVBRKeGyEnylvwWQ3FVPi4uNvK+dNCzsRBs9KagvoqYnHQ0&#10;LYwxUbblc3XAwleZLG1NlAjaxUgDfal2BppXCZUOmB1vj2XwNeyidH5w0/JUcd5IwuIcyS6JJz0/&#10;gYCgAMrrsygcMqP9NJDq1Vzy+/PI68inaCyX7pvltJwn0nAQQM9pDAsXOUzPpkt+XyMh3pWlhU6S&#10;Y92kMFrg7WWmWhs2RZD421fG+F7wtLMxkry0IOwklrgEh2Pp5CXOU0lclAfPFKE+vUtMfDzl5YWS&#10;WQ+5fbpEdVkuN/aWxGGX8REkTIqKpKKkgHIRqXJxJiU1jvzcJPbWx5kVylkYqae3pYCkMHu+fDon&#10;br7Bn36yRkq4Ex5ulrg7m+FkJ+RhqsnaVB5/9f0ZUf5m8n6t8fG1ItDPnrBgF8msloLDhvI7RkJd&#10;FiIWS8JCBEUj3UiND2R/Y46YUC962oR2mgvo7a0gVHD/6OyAT798m7qqJLJjnVkcKGZrvp7V2Tae&#10;SK492ekTOgqjtdSb+Eh3Tk6OVBm1IDNBXN0Qb29TXD11CY8UkYYYEZtgRniMAaERhnj56DM328N/&#10;/Zf/Ir/zDt99+xbvvf9QRNlNT28Xm5vbLIlQx8YEgyWzKo76/gdvSj495cbdc04vz8Xx7+Jgo2Cu&#10;OZZmlpiaCJ0ZG2FubIi5iRGmRsptqR8G6uv/YRDE/1CoIlJdXXmdngHWtuZy/GzxcLDExNoafWtn&#10;rH2jfhJqWVnZbmyYL/V58awIikzNjVBWlS0du4680nqsHZRJvhKYvd3x9ffCLzgAT38fqZQRRIj1&#10;RwqiJQuupEvIH5GKPb40QHpOBgHBfvT1dzAnWNPZWS0dIoR6KQCzi9Ps767x0WevMLIlmWTJmJiD&#10;K8QdXRMX1RCRSjtSJ0Ue0w/VKb+hT/+BHzceNFE85EJ2tTNVxWGMTjawKIXhqy9eoqKvibAON4q2&#10;7IisMSA63Yn4JG8yC5NJyEqkJC+LIsE+A2t9tOVAOgf6YevvSaTgrU9UGIb21pg5iaO6OBDmZUNL&#10;lCn3G51ZyrXAVfsKZpJNbbW0cZLfd82xxzPfnE5x87pGZfRVkiqzFZRGc+/BAfUN1RwdCKJWOFK6&#10;4kz3gwzSegLIaU8SEkiharWM1st0Gs7FiW+F0n6WyORBPcPjjbTVl7A230NUqBV2VvqqrGVjb0pc&#10;qD3fv77GyWwZydL5ooPscfb0kGITgrWLD83N1STG+/DKs5uq2R3R8QmS20tEuMdMDzfiYGvC5NAA&#10;9yRbhfg7kpEcR26W5Mf8ZFITYomOkfeXG8vqUj997UIp0hfmJgeIDFSEOsrff70qQl0kyk+P0GBz&#10;ggNscbS2wtZCh43pfBHqsSC1CQ52ej9MGvcQl/K2xtVRUNlBTxzYBFdXQ1zcDAkJsxWkd6YwP44b&#10;p+vi5KUSYXykGHkI5tbS1tEgVDfL50IAk6Nl9EquHKyPZKgjQ1V0bh4vc7o7TFmOK921QSTL766t&#10;rfD1Zx9SXpiGi6NyAckC3yATcUo9yY8GJMcbC/UZEh9vJrnfgvbWIk5P9kWwA/zVX37JP//73/A/&#10;/fNf8+Ld25zsHjI/v8Do6Ihqmtv4xAhvvPkyFzcOObl5LEZ0zI3LG1iZG2EsyGtspIWdnCPlllOg&#10;q4VqnmqQj4vq/qy1sji3nfQtMzOMxX1/GLWkrDT4Y1MG9JthYqjcj9WTY2QqUcBKjM6JRGVBcfeg&#10;n4SaV5q3GxMpWFKWw+riGF29TTS11FBSUUNATBLm9s6CEra4ubri5eeNp68vru7SSewt5SQo2OBM&#10;SlwYaUnhjE92qu6f5ks+srR1wlBs3NDymlRZa2bHu5ib6mJ9ZZrx4QG6p2pJ6Bes21NXjTaKPdAk&#10;aV9dUFeN9F1NMvZ1yN3Vp+nMg/mLXMb2MvFL1yY8Xk9OZjIdXTnsCgF8+eXLlHQUkzrrQO66Hf6Z&#10;RvIaOxGPJWV1WSRkRxKXEoam4VV0zXUxtTYnJT+TsKx4nOVz2/j7YmQjld/RjFhfUzLdrjKQpMHt&#10;2qu8P2BGZ5A2viZ6BHk4YmJmjKGnuEOGPUMTdWzv9LMkqF9cmU9TVzmj0/IZlye5eWeZjDxPYvJN&#10;aTr0kc+QRs6guJcg8t6zDYZuVtB8EUnduRf1p/607iXRNJJFRVkSq3NdJMW54uFkgb2liaCcMeF+&#10;Trz34r4gYAFx4nIhQjUObh64B4Rj5+YjBbCOJHGol1+5VOFZuDhmeUWpINqxHPNecjKS6G6r57Wn&#10;t2muKxTHDiI3I1riRzxpicrttRDyMuNZmuxmaqiFHHGmfMmBsWGuqml7X7yxptoTyM9NXZzeBH8f&#10;G6EjM3EONWaH8vnzb24R4SHHxV0ZoG8mjmpBsK9kWU8DPFx18fc2xsfTUH7XWISuS2SomWRLB+6c&#10;bwgKx1BXnkRZQRhVpSkSIxrILyzk2y/fZHu+loH6cDrrYjk7X+L0aJmDnRkGeyuFPJopKgwgOtJX&#10;BDfBF1++r7qf7ORogo+XseqebpCXIT5SQMIkroQGi2jDDUmMtiUzM1Uy6BgD/Q18/4vX+Ke//4L/&#10;9X/5O/7dX/+5kMc+oyo3HWZhYU7EOqLabvHk5IDzi3NunJ+Iqx+QK+coJ9qe7DgXUqPdiQpyUV0B&#10;drUVodlYy/FR1kf6YZEyZcD+jyL9yU2VIY564qaGIlRlETZ5jZH0TyMhPnFpDRtvrtv6/iTUjOKM&#10;3ajIIJok0ywvjrC2Nc/q+hIDUlG8ImIwtLDDysJGeN8VTxGql58/zk5u2IpQHUWo7pI/IyXXRQmy&#10;rK1NMDXTr5pbePWaMqVIDx/JduFhlsSE2ZEV5y0ntpGR+TZiWtxI3jQn/vAaiSfXSDrQJkXyaNbe&#10;VXJ2tcnfFpEeO9Cx4cfazRKyWh3wiNSV/OvC2LTSMZ053Rrm8y+fUdaTQfaGDSnLDgQUWBCRZUBA&#10;hg7e6Zb4pjqi66AtrilZQZlt72ZPWVsNyZW5EtY90LE1kxytS6K3ObXhJpRHGlKXep0XFzR5pf8K&#10;JzXSqazUcROsMZTqZ+VoipN0uKEx6dTzHbR1NhIaHUtBdQ4DUohCowOZXeohKcNPXE+L4gFH+m7H&#10;U72WJUKNZmylhdGVBjpWU2nfl066F0L/nXQGD/MJiTVjY6WbxBhX6dzWcsL1cZaWFuvHSw93eXg5&#10;w9pSh2qis42yOoVPCHaugr7NjURLVnvtjTvcvH9KRHSEoG+Z5KpTxke7GR3qpru1mhflZ0ninlkp&#10;EaqWlx4tXwcSEx0jOJ3A4mi7ZMBSaqqKycqMI1BQ9mJ3WhxskovjOfwFZZ3sTLG1spDOZoiOzjU6&#10;m9L59ZcPCRcXdbJUVtrTl4ihJe9fV4q4gWRtY0FgXYL9jQSHTSQOaRIcbCCFIJwXH54SJ5EpTjp6&#10;eooXwSLoWhGbMrTw609eZ2umkfqCYG6dLLCxOi3/3478tAgy4/2oKU9hfW0IT28HxmaG+Ojz92hr&#10;b5JopYe3px4Bilj9DHBy05Hf0yXE14DwAFMi/KzxlCJ3sr9ERWEsX3xwi7//iw9EqH/NP/3Db1la&#10;nGR4pJ+x8SFW1xbFUYd57fWXODzaFfy9zfHRDrePFuksk0xbGUVLUSQJgY64SGa3VibTi+AszSyw&#10;NFd2jzNBWY5F2TlcGW+sLAf6o5v+8LUuetp6GMjXyuB+fdW4aG20zW2Ir+rANiHnj4RamrMbHOpH&#10;aU4aM/KBU3OS5MO7k5ydjVdkrEqo1uKoTg4iFF8v3Ly8VUK1E1x0tLfCz8OBrORIcjNjpQJJFVoc&#10;lerdSJWcbGVKlKHhC4LI5pJLrKkpi2Z8vojSpUCyj+3JujQUgV4n41iH1D1BXRFqtuTSwj0danYE&#10;L1ed2TxJp7bdF69kyRfx2pRUJ9DZVSon14F7x9N88uljslqiyN9xpujQm+gmO+onfSkbl5M66UFG&#10;fxARlaHYR7ihL4XFVDJATEEa7gmhuEin1RbxWhhLARBkao60IEtOaGrQFe6tGPD+2nUu23Qo99Ii&#10;2kwPczm4aUkuhIYYMzjaxfhKHz1jveKe+eRUpPPi6w9JSk+UKu5MbGKIaqRKWLIJDUtuDN9PpnI2&#10;g+auXDrrCwWtqmgbzaVyOprBR9mCwAmU9wezvN5KaKCdZDkHwSdD/EQcpQVxPL2/yd2LaXol68Yk&#10;xEtG9RKhBkvhcKNRhBoQ4Mxb7zzg4s4RkdGSQSvLefbSA3a3Fxgf6WV1fpRH8rOCrDiyUyNVLSct&#10;Ss6LP9HR4q5ZKcwPt9JYkUttdTHZ6XF4SJ597elDSgqyBBfrVdMRlZkhenrKBRJl+wgdGhvyeO3F&#10;Y9wE/5wdbDC3VsR6HS9PbfzkWPpKCw4ylfylS1iYOclp9kTH2Yj7papu9Y2PtZOZFUZMlCPTg+VU&#10;lKbT3d3Gd1+/z0R/DUfbk+K8m2TE+tNUGsdgUworgsQb042szbYzNtlF+2AbH33yntDDKGam17C2&#10;e0Hw2xBPdw383AXXPbTExcVdvY1Uo600tbWZ7O1geaCd08U+vnr9Jv/9P/0Vb718j7mZUYZG+pie&#10;GWNyaoTFpVlefe0Zu3sbHF+csLm7yrkItTI7hPx4TyIEeZ2tjFWxyMpECxNl+py+AUbioMqwVMVR&#10;laz6Y079UaQ/3EvVRVeanvJchKorWdXQQAdDG0fa1i+IbB3/SahRaTG7Ds52VBXls7m1yMjsiDiB&#10;K+GJieKosap5qbZW9rg4OQlOBkgLEpb2xN7BTiXU1ARBlpI0KuUAr69Ps7IyxcRwG4+fHuAnyKZ1&#10;7TmC/cwIDbfCLUKP+F5rkrd1iNx7jqI7OpTdMiF1R4t0EWqO4G/uniblOwZ0brswPBfA4ky8OLkG&#10;a48K6TkIYng1kY29ZiJCrXnxfJtP3n5KcnkcmbOe1AhGRrWYkt3qRp5kzOJOL8rH4jkUbDv/4C7Z&#10;dSVoSi4wdLDFxNcFc39XNARPTKT62RlqE2ipTqC5BiEOV1nrc+HNTTduDznTFGNGvI0WjkbqRPvq&#10;kJ9hQlV1HgML7VS1VeETFEhpQwEPX75LuhS4+qZaHJ2UqV5uGFtdJ7LYiLojDyp34yhqTKFFjteu&#10;FLSNlQlWb3bTdBpFw40QOgSBJzbqCYt0E0dMpbmphKH+FhamlHy5w8XBLJlpoSLUBJWTungHqzZK&#10;am5tEjG48t77T7h574So2Ciqa6r46uuPyRbEdxBqKM5J5umDM8nrSWQmh6tEmpcRI+4dKMQjX6cK&#10;+o51iDhaqKsppboij9LCVJ6+/IjtXcH1YSElyfbKFUxNyet6yrQuU0Na22u4fevwh9UOlFX4JCYo&#10;i3Y5OWviLeTh4qqDm4cefsrFJl/JqMFCTsm2DA8Ws7c5RFyUK0f746wvdtNakSWFI1AQ84if/+wT&#10;+joqBHcXqS5LEUFYkCiCH2mOorsqiLn+PGb7KmisK+Po7Ih3Xxc83VzEykobK2cRjr2Z/G8lO1ri&#10;7aqNh4+GEKA6xvrKbREdtK8+z8OLNZaHy3j1cpbffv4K/Y21rMzOMzE1LAKdFmftZWZ2jIePbqsm&#10;jx+c7bN+sM6ZZOuCtBBiAxwlm7sRFuhNiJ8drvaGGOmpSXbVleypuKMyY0eEpxwrEaniqMptGUWo&#10;qls1yur4Wj8IVZnYri0Oq6xooWlqSXbfKgbhJT8JNassb9daOm5rXTWzC5O0DXTKyXchKjUDDxGq&#10;nrIblpWdOKqjYK+PZFQ/vL398fL2xt7WUrJOjGSdKMqKkiWEj9Aj1TAhRip0eQaBgsOa167gaCcY&#10;Gq6Pe5EOYfMGxO++QOrR85Te1CJnX5vUXRHqvqa4qT5Fu3Ly9+wYWvFjdDJBTqwecakWdB65M/ii&#10;HfP3wxicT8HaWovjtWW+eP910mszCe9ypEh+L2felshKyb55vjS2FNI13cLx62dcvv8Q75ggEaUp&#10;BhaWmLg64hTsj569A0a2LtLxjDE30cHBQgcnG21q8l05nYjgeDKenuoY/B2N8LUyIchJl8ZyeW+D&#10;jUzO9VNcUU5AWBh1HZXiqE8IjYwSvPMXN/XATP5XSV02xS2p5I540nonkcL+WMG2eNqqlRFDm7SP&#10;ZNN2GkvjZTA9N1MYOhDMrw0jNSOMLHG/3OxUGqrLaKwtY1EEW5CbJGgbjb2b0I1v6A9CbWshKNCV&#10;Dz56ysXdI2LiBKnr61QLcVVXFUgsCaC6NJuXH9+gubZQ5ab/ir6SV5WpdIpQ54fa6G+rVk0/bGks&#10;p7OtgvtPbzCzNM7B8Y5qfSM9HTXp8OKQPsqiZna0dTRx8/IUY8E+XT1t1XhVSxs9iUa6uLqZ4SaZ&#10;1dFJWaJF2ehXX3BYS/KrlmTlBI53h6gtTRJxdLCzPIKHnAsba2uaBWEfPrjg1ScXjA7USd9KpKEi&#10;k+56OZap/hQl+5Ma4c/MYBdl2fmszC/y+QdvcP9kS7Usrb2jJZ6m2jiZaeBprklYgBMFGf70ZDhT&#10;aK9FuIjJQV1w3MGKlQnJ7i+u099dQLX02dHhLlYEszckAk7NDKouhirrfO0frLFzvMX63hqXF7uU&#10;SMbPlkii3D6KjfAiOc5DDMkaexsRq762OKoy7U3Joz+h7o/4q7QfBj2Ik2ooTRmhJOKVrzU1rvGC&#10;riEFPYs4p9T+0cWkutJdR6n8HRLiF9fm6Rrvx9XPj/CUdNzCYtBUcplkVAV93bw8pDL5Csb4i6t6&#10;iNOakZMeSVFuhOpgToz3Ui+CDw0JJj4jETd/FzTVrqGnq4mR1zU8mwRBVrVI275K0YkmheeGpOxp&#10;kbynRqpKqGZU7NkyeODF0nYqBUW+aJs9R9dUGI2nprS8qM/k43AicqwxML+KmYEIPTsM/zIf3NoE&#10;o3f0yD+zInPRloQmK+JK3MlpjKK0NZuRxQFs3S0wtNJB19gYTSMTEagVBlZWqvCuY2SAsakmro5W&#10;gkfatFW6cjZlz+aQCcuT0SSGm+NnqYuHpR6tDZHsrHZLB+mjqKCQgNBAwa8WhiYHJBO5k52Xgb5g&#10;oXJvbHy5m/rWSoLiHSlf96JpO4K6uiway3KYG+6ksDqM1p1Ymi/C6L0Tx/CdTIbOckWIglGmko3d&#10;bejraaahppj+zlpWRTQxiQnYOHmoHNXO1VslVD9fR9557xG3Hp4RlxBHc3OTCn0T4kNE3Om01Zfx&#10;5N4x44Ot5IpAFVdVHpPjggkPVxw2nomeenHUZjLS4igpyiBW8uPNewfsHa1z8+YpTQ01ql3Os1JD&#10;yc+OJ8jfi6GBHi5vnmEiQlXOs6mRHpbK7S5TXdUKfPoGmujoXkdXmSkizdlRkNjHRJwwg+H+ejKS&#10;o8nLShRH8mF5fhV7MYmcsjxu3z5hTYQy1ttAZ3MpfX11DPU10NNURWV+NgNdbTTU1dDX1klZaQFH&#10;x0u8dPcYCyPJiPpXWSp24majJ1tFNgwUhbHakMiHnVb83awVHzUacZpqwnS8EZ2JFnSXh5EQ7kBj&#10;VS47G3Oq6Zvrm3Ns7SyKWAd48OgGSyuTqtk1yl0LZbG44lQ5fjHexAbaEB0qBpHhrRJraJCzZNQf&#10;VnxQrvT+sAfqH9+S0VNhr3IhSV9ZcE1HCOW6Gtc1dFDT0FQ56nUDU3J75nHPafhJqCHxUbumVta0&#10;yYld3lxmcmkG/5AQQuMScAwIQ8vMHHPpzE6OTnh4ueOjXPn18MFJ0M7RVjBW0Lc4P56i/BRiIoPp&#10;6mqhsb2RwxuH2DvboqmuqZpjd10ZK1utR+qSGoVbWlSfm5G9Z0DGvqHKUTP2tMmSbNpwbMPUfigT&#10;M5nSGdVx8LxO9ZITjY906H3NmrrFIAysr2Is1dLQUF06qz4R5Z541ZoQNWlIhog980CPdMHr5FVT&#10;0uetSRTcjqyxIjDfHPdUIzxDrXBwNsHSVhDFTEfcQMkQ+pIXBI0kr5oZX6UmXU7moB5HA1e4mHNi&#10;pc+H1hJbIiRzJcWa01zjz2BnBsUFiYTF+JEpn99QUNDWQY6Tt6e4ijlW9sYkSf5KTU8gULJgXK0t&#10;VWOeVFalSCZMoq+rgazCFBIqfWk/iqJD8LfxMJz63SjKeyRnVoSyON0kualTqn06zdXJ7G8PCdom&#10;YessGdUvBHt3TxolP0ZEevL++49VK+7HJiXT0NLKq6++KA4heF6eIzk3mduX++xIZk1JCBFHDSUv&#10;M5qEuBAiIqLITktiqKOatoZSEXY2lUW5pCUE8vDJLSYF/9ZWZhnrb6ClroAeIZW50QZK5DN3tDRx&#10;cX4iTmiEi1CHq4O+ahaPjjivst6RhsYLqqajraGaLWJnI8XHw5za2lzOT9YpLcvH08cRR3HBpJRE&#10;uga72Tna5uuvP+HpnZvkJsTSIkUqPzdGNZe3MDdOCMBTOvx1XD2dCA4OUmXwLz99VdD+HHcnISUD&#10;dR422vJnExZ80GrIvaVK3l0rFpFq8y9rV/j/7F7nfz9S578eGvD7dXdeXK8lL8qZZsniF/vHqoXM&#10;1rcWONxdZnZukrPLAzZFwKurCxIPNySj7lGSHEVRYiCZCV6kxHgSGWyvuh1lJcXcQMmZIlRlCVFb&#10;a0ssVBsXm6KvLIImBmFoYKy6fmMg/e66MmJJjpWOsbI3jRFWcuxMRWshzaPYZNb/JFQPf+9dZ2d3&#10;WlqaGV8Yp6OvXXUrRtlCwDU4EkNlyzplESvpgOGhAZJn/AkMDMLDzQ4HGxGAfE+5j1peXCBVNlN1&#10;Eck3JJD84hwcHO1Qvy4iVZc3I1UuocyG8nlj2o9taTi0JG/FgMx1aYK7hXtGVAj6dh07sHSYSXSi&#10;I8a2z5NT4UDFqQlNL2vS98Qb5ygD1bw9HWlaumpSqa/iI1lBx/I6Br7qpE/aUyRFIGH/KjGHmiQc&#10;imMf6YnbintvWpK8bEfauB0JbebE1dsQIu7sHW2Ni481ZtbKpkLamBteJ8pRk5Umd3qyX2ChRZ+R&#10;WiPWRpxZmshgca6G/oEMKiojiRSR+gS5095ZxbwcvwTpWF09XQQqwxKVzCJ/y8fXi8zyAokS5hRU&#10;+VNVo8zfTaezs4KC4iIcA93IGgim+VzEejeF+tME+o9TWd7KZ6gnl/mpXhoqc2kpi+FovZewiGRs&#10;nP1x8hLMc/OgRQqj4qjvv/OYu3fPCItPpLalTVzwjKmxbuZnemmsyWVzc4abt07IEGzLywynoiyV&#10;xOQIwUVB7Mx0msRRWupLKMgupE/6w9b8AK+8+pCxmWFW5bMdbQ1JUY6mtUYQsVNeK6JtlVx36/JC&#10;BONMapKH4LQ3OSn+pMf7kRbnR3ZyoOp5TnIkOUkRxIZZ4e5qQl52JDcOl8jLU4pKAYWFyqCUDMoq&#10;swUzV/n2qw8F9UfYWpiTYz7CQFstmUlBQmv2+AUoe56a0drZRPfAABPDPbzy8JQ3XrmFg50FTvpq&#10;nBca80G5Bp+1OPL27TG+3s3hH6de4L8sX+V/23ue//3yCv/H8XP8y7klv3x5mE9PqzlqcuHVg342&#10;5oZY21hiZWaUiYlJ9g63hWSmmZsaZ1nEery/KUKV6BDvTkKkDZlRHiSFuRPi64CJkZKBNdBSXFMQ&#10;10BXR8hPmZNqhLbEKz19M/T1xF2N1VHX0+Sa9GNNA6FO6Xe2Vvq42hhg5uyIX/Mw1hk1fyRUX69d&#10;VzdPOtramF6eFoFEYWZiSkZ2Hm5BUdKCpHrb4+PlxStPH3Cwv8TS4iwToz0kxUWrVg0oLU4jPSWe&#10;7vZmNjYXVCsYagjuKNN5fhCqOle1nyc6yZi6VgOmdySvrVpQtmxG3roFubtWgrzGdO5ZMLIbSOdM&#10;srzZ6ziFqtG8HkTrI2O6n9qTPuTBFf0rXLl6hauaz/O80rSeQ03/Otqmajxv9Bx2yZpkblmScW5K&#10;9L4O0Qca0kR4R2pEiHAjDrWJPNQgSlA7flefRHkfyTMOxA/YE9pgTmypAyGJ1oSEmJMaY0ZGhDpx&#10;vlcpSTCgM9+Q6lwPccR4apqTKK4Mo6Q0VvKXnqpYtIgjpUuGrG2rwS9SMryXFAA3K4wFB/XNjCQb&#10;q+EfYEq9OGNVRTJpqZ4kSBaNyM3EMzeSGhFm52kiPcdR9B8JVZzE8dk3l3zy1hs0VebT05whQh0n&#10;OCRBaCUAZ88Q7Jw86e7pxkfc5YO3lW0xL/GPiKS6qYXennZB5gImx8VVS9Po6Wng4uYRiYnKfdNw&#10;SouSiBU0jo5V8DOdsrwkBrobKcgqYKKvm8ujeV58dpPJ+UHB0iHJkT04i2Pmp4RxIM+HBZU7W+q5&#10;dXEidFDJxEAxF7s9bI6XcXurjbvbrZwuVXM4V82j/SGOZpsZaMmQQqhOZ1Oe6mJOY10R+fmxRIY5&#10;CSl4MDhcz80bG3z52ZuU5icz1NXI/vq8EEwpTraGquGLkZEeTE53MSuFZHZlToggkJeenPLum3cI&#10;83PF21yNzSx9Zv01eSRU8vXjWb5YiOQfJ67xn2Z0+C9b+vy3Cy3++8Hz/E8nBvz5swH+48Ni/uVQ&#10;n7/dD+Bsrpa9nTVmZ0aYmBrlYO+AnXVlD6VhFgWBtzdm6K1Opa3Ij5YSL/oqwihN9CA5RBze216V&#10;45UMqmRO5eKRuTiqMgb4yrWrqqu8FqrVJjRQFzErs2uUncUtLAzxdLTA2Ux+LlndNbsKk4j0n4Qa&#10;ERWx6+UbwKBUpsnFKQLEMa0sLSkur8QjKBrf8EiU/UcCfX24PNthd2uKNRH0xto0acnxlBVnsbUx&#10;RZdU9eL8TJTJvmFxUajpKDMBpKlpcU1NjSsiKvdQddqnnOndcqZNBNq+aUf7uiMdq4607ygidWZi&#10;LYrwLHMMXZ4ntdGE9ttO9LxowejjMBwT9bEJ0Ce7yY26KT9qpwIpmwqgeMSP/EE/8sb9SByxJ2/P&#10;jexTexIPTInb0yNmV5O4A01iJA9H7+gQKSKN3FcjXBAoYk+dCPl59IE2MeK8yduGJC6YkjLlQMag&#10;MykNFiQWmJKUZkpCjAZh4WaERriSnuYneSmZ5EhrfNwNVKucu3pYC4rakVqUTZhkPqcQX9z83HDz&#10;dMTZy0FwRxsPOyMaStLEdYJwcTGmtrWWxIoc4uriaFssIznPjZ2dRkY3ohiQorV/3sqj8116O4tp&#10;a0+lp7UUXx8/QXc3fANDcHZzpauzhZAAVz5+96kI9SZ+4RFUNTSRm5MhItplc32C47156huK6ehq&#10;Ut3KCQ2wo7+7hpu3D+gb6GJ7fZFJya8VQkLxUfH0t9Vz73yeW3eV9Zsn2VgZE4dpV4klT9xxZaKJ&#10;vvZKEVwtZ/sbbC/38e7TNV66GOZytZbHB80iznpePGrkZL6IN26IUGeqaK1MxlBIqKW+gI76QspL&#10;CqkVF0+ICWJrbZKMlAgOJRt+8cnbkpvjpCVwtLvOjbMDMtJjBYETBedb6OmrZmqqTbVRVVhEMA/v&#10;H/LNJy+SHOaFj9DVSKIpVbbq7BZG8OHdGd6WPvLXU1r8mzFt/tO8Nv/bjgb/5/pz/L8lbv3tm+v8&#10;hyfN/H/PNfjPJ3a8c9IhYlxkQfry6Fg/R9tH7KxuMDzUx6rk1NOjNfanWjmZKefGahW3Fmo4maim&#10;MNaVuqJELIyVWy/Kxk964qQSrwR5DYy18PQ1w10yeqA4po+7A0YGepgLJruY6xAqBT0z2JE4By0C&#10;HE0xc/HB0v+PhhDGxMbshoZHMTE+Lvl0Gt8gH2Frc3ILi6WTRRIcEScOUkZKXAx3LnaYHmsWoY6K&#10;UOWgpsaRlRHLtpzImooCxoa72d5dEueMR13n2r8KVXHUF8T5dHyex6NZg9wdW7K39CjeMqDr0IHB&#10;XXv6Duzpkixa0myPkfPzROWZM7iv5DZv6ja9ye/3xSlCm9wOd4ZuBjD91Iu5Z/7MPfZn9mkQUy9L&#10;ey2UkWeBDD3xp+u2Fy03PGi6dKHywo78Q8nEBxZkH9qSsi/C29cnXkQbu6NF7L4WMSLe6D0NwWVt&#10;cWIRtLhxnJzERHlN2oYJKSLe1BkzglqNCKkS1023JS7ZjtBwB2xtTbC1MMXKxART1YRhHfqGKugf&#10;K6SsJoKQaAtxOTPc3Eyw0FMTd0ugpz+PJHHUkCg/6obKaJ7JwNRZE0drCxaHRDCSW4urrEWgiaxP&#10;91Ffl0FlTYpU5BdU2dxSMD0pPV61YmFXZzXRYS588+krqg2Ug6JjqGlqFcdO5PRwlXu39+kQgcfF&#10;BlJSloe7uxXBfjaMDjXJ+VoUzJvl9s1DluT/FOelExUaRb3k2g/ePOHRkzMWROh3buywMN4oQtUj&#10;NymMlfEGultKxfGaOZcstzJex9OzAd686OVCCs7jg0ZeOmvh2WmTdOos3ro9LI5aSU1BAlrqVyXb&#10;ltHbWoGpiR6NLbXsb6zhJ+Tm7+LA5vwsn737NhlJiThYWVFZVii5cYENyYkpUiRGBtukD47g62mO&#10;rwg1PDSEWze3+ezNe4Q4WOLvKOfT6gVidZ5jRv7fl2/d4Od3Ovn9rVz+6mYu3yx48Dc7HvzTqiH/&#10;/tiR3761zr95WsN/O1Pjn88ceO2ol+XFSWZnhxkbH2RhdoHd9XU5zm0src5zcrjBdHsZK335PD7u&#10;4+FWDw83usiLtGeouQBXO2NMDLXx8XAhNiIUZ3tbmlqj+O77WQqTbBmuKsDLyhgPQd0w62s0Rdsz&#10;nu3NRnkgs+kW9MVbEerpjntQ3E9CjU2M2U1IShU8GmdmdVa1lV1GejrDY1N4BydI1Q6nrq6ajMQ4&#10;Xnvxgq3VXjZXR9jZniE3K5mm+mIR7YhqD9T52REmp/pw8fYQ9JWArCPZ9Lo4qrqaCn11fa7g1iiu&#10;JPiRJEE+QbJp+oYluSvWFEzbkNMnFaXICTs3bbzDLXEKM8HEVwttJ3XUTCWD2mlgKhga3qRHxbYt&#10;HZfODD1yFbf1YPyJJ5NPvZl+xZepV32ZedWPhTcC2P4sko0vwln/KoL+V92pvrSg8pYVxTdMKZTs&#10;m3dsRM6hCdn7RmRJy9w1k2ZK+o4BKbtagsfqxOyoiRtrkrh7lfgDdWKlwCRI1k6dMCa2y5yAUivC&#10;cu3xjrGQ965BSKghI/1BzIw5sb7kzsycGz2DvqSn+2BmoSnEYEHLdjgdmyLSyTB8xa0jBKkdxJE9&#10;3SwF+Xxpag9hciiefanWh+vD8rfapGMX4GCphb2yyLWHvTi4I5FRQXS2V6tGEX3x4Usi1H2VUKsa&#10;W8T1k3hw54g7t3apKc+gVjB4TaJJXV0hcZHuTIy1quZXtkq+vnfrkNnRLnldIeGBYbTWFvDo1izK&#10;xsJr20vcubnP0lQzro76FKSGsDhaRUttHr0isgtxwImOXG6v1fLBzR4erFeoFkN75aSJ9+/1sjWU&#10;yAd3R7iYq6KjKB5TEeqQ5NKBuiwRpx0bkn+XhnrJT4gmyteNd196yBfvv0V2WqIUPl3V/jWj04pI&#10;RiVnz7O+PIO9hb6gogn+Hk7EBYdy7+YOT6WY+JlLv7HRwdNcA3ft52jOiOTnn77Kn799wX/+7ev8&#10;3c/e4f0Hm/z+y0f8l79/i//0i5t8/dIWf3MYxX/c1OHrlRAOFgdU909X58cZHBxgaHiAk4NtuiUT&#10;r6xPq+Znb4y3sDFRyd2zIU5WOjkRrC+IcaZcooy3ozl+rjaYCQIXJEdRIAU1LtyckTY/5hujaE30&#10;ITfInvXBGpbr45jMdKHc9TrTWY6slbgzlutLsKsHnv5/JNTgMP/dpKQUEeoI0yuzOMsHLyuWjDIz&#10;RVBEChFRibQ2Nakqw9MHR+xuDLC9Ocbx0QJNdRWq/Ss3tiYYGGihpamCfcmw/mFBqgnXyrox2lo6&#10;6OrrYWSui1WoNl4N+sSMWxA7Y4lvmyF22VoYBV/nuuPzPGf+HM8bvICW7jXVAmIaVlroWRqgbaGH&#10;prEaBlIl9QSJ3XK1SRjQolxcsehEn7pTO0ZvhjF6EUn/jWDBZR/6X/Ni7Us/dn4eJM2P/e98WXzf&#10;kaV3XJh+05ux130YfcWT/hc95fWedN7xp/7clapDe6ql1Rw6UbnvRNGOPZlr5iQsGIij6hO1eJ3g&#10;lWvEioCTdq6SuqVN6o4+6YLVmWsmpA9bEFOpTXKJBmX1urS3XWV6XEswzY3wCCMsvTRIGrIndU9X&#10;ipQuHXd9GLotmXU0Do9QMwqLAuU4hnL5Ujk7C2mczJVxtNnL4nQHXfVJlBUGkJeXQE5+Cl7+ntg5&#10;SMESTPX3tOXrz94QYR0RHCWOKujb3dHI4/vH3Dzf5GhviZ2tBS5vnwhaS/Z8cMyTB2fcvitf7y9y&#10;ebHN3FgHY4OdhASFUFuWJug7xqNHN9jc2WBve5GpkVrcnPQpzw1hYbiUlspsRrok98rfG6hPEWep&#10;55NbXTxZK+PzB4O8edLIJ3e7ORpJ5pM7A9yZL2eoMAYvfTWm6hPZ6c3hrmTd7sJYSkNc2egvp682&#10;k3dfvc/nH75GshCAmZE6VVVZrK4PcPPWNg8fXgimz+NqY4qvkzGRfi4khoXIe91koq0aLyNDKWa6&#10;2Jsa4qSnSUNKDO/e3OWis4gv7i7yb77/gL/82dv8zW8/53/9l//A//l//Bc+fbbOd4v2vNVnwr2N&#10;NiZGxEWFLhenhhkeHWJgpFO1d1JHSw0rUix2hCB3ZttYnawQEhlWbQx2f3eI8mQv4n2syIsLoCYn&#10;AVO1q8x2VXGxPU17WTo1iW7cGqvi6UIjgyWB8rlDOe7PZaM6lOYEexqU1Tvi7UgQ2nFz9sHJ648m&#10;jgvf75YW5bMo1aO5vx0HJyuaBHsGx3vwDYuRkxZJZUUVQZJ7lEHeW+sjbGxPsLs7SWFOFiGBgYzP&#10;DNDQVkWp5NX9nQU8JScocz41TXW4qvPD1S1lnR19K2F1F3207bRQs7gmTY3rZte5ZnIVdWMRthKw&#10;DdVQMxJsNhehWsrPza/Jz+T1hvIao+fRsX4Bxwg1iqdMqDtUo/6GOd0HXjy4qODhagXnizns38ik&#10;59Kd9c+D2f4mhJ2vg1n9yJfZNzyZe9WHqde9mXnLnYU3Pdl4LY73fiuZ6HeHfPzLNd74bpG3frPC&#10;5cc9XHzaxuZbxQzfjaLz3J+aXTcKdmxIX5PcKv8/ZsSE4CEDfHsNiOw3JG3WnqwFB/I3bclcNSJt&#10;0YKMUXOyOnXJbzMhqdaYFClSyXv6xB1qkbClTsmxPh1HIUTmmouLBtHWEkj/gC/rtwJZmIplfyKb&#10;GxtDjI604xNiiYOLCR7eFqTlhoogg7FxdJXsWk9mRgCffvRIhHoiGTqWutpa2iQH7m+OUCsdvaez&#10;lanxYW5fHnN0sKqaH7y3vcrFyZF0zC7u3TtkeaGHxbl+YuIipSAkqXahu3tH2TBpkqnpXsZGG3Gz&#10;NxJ8DWZxIJfhxlzmBqu5sTNHb20qT/cb+epuD/fmc/j8YT9vHNXx0e1Obs1n8/7NNi5ncxgvDqEv&#10;w5XVOm/eXM3m4VA05w0B3GoRV+wLYak1jjdfu8dHH7xGe0UquQm+guQ9HC6OclPQd36okenBJu4J&#10;0k82plGbE0p6QjDP5P03FsTiZ3oFX+kzLma6uFpaU50exq3ZPvoKojmar1HtVfvWw22eXW7yl7/5&#10;in/4u9/xweUKvz6J5JO9BHHJWg4lCmyIaQ0PdzEhn3t5ZZTD/U0aqitYFTffXZtlub+W1dES7pwP&#10;cO9gkEeb7bSkuZHuYUBhiBNVCQEke5rRWRTDcH0GvcWxlIfZUC+Y25nuxnBZsLyvEu4NRnJvwJ+t&#10;Jk8RqxXVETYUR7oKPlti4+D6k1Dd3Fx2GwRtlxanqGiqxc7Ogs66EvbPtvCKiCYoJJKKqhr8QsO4&#10;cbrH+mw/e1tzqgsUiZGRJApmzS2Ok5CkjE7KYUUQ2CXaG4sAB6wCXdF3tkLH1hQtKxN0rYwwstaX&#10;ZoC+hYRsZRSHPDew0sNAUEbfTMK3qTZaphqoGV9DU8SqaSVCN5avDUWwRi/I31DD3FeN1A4jaiVH&#10;1t+wZOSGP493s7lXHcJZoQv7Q970bjswLo55/FU02+/4svKKCwsvuzEn3xt/2YuZN0S4L3mz8jiO&#10;Fz8e47PvDvnZL0/48OMtPvvigM++PuDjr3f5s79/xJe/PuS7vzjj8bd9zD/NYuPtSpZeKmPydjb9&#10;t2NoPvAlsFAPixBNXBLNCZdsmTEgiL3sRPGaHRkLRuTNmJM3L98XF004vE7MkSYJmxoUSCZO67TF&#10;3U5NkMiORvn9jblc1k+jmR4L5HAumUtx1JamfCmW1qp7k1ZyHJcWBmhsqMPWwZeGlgahoBi+/eIZ&#10;R0c7BIdFU1NdTWdzMZ9/8JB0ZYBCTjoTo4OqLR+/+/ZDBvqaRZjTHO9tc7S7xOHhEouzXUwJ/ian&#10;pFNdks+dnVFefXjA8uwkG8tjLM91SefXo6cuhbXhfJZ6S1gbreb27jT9ItS7a3V8dW+E23P5ItRB&#10;yXoNIoIu7q8W8855K2fjaey0RnLUFcZ5nz+vLESLUP14MhTKK2PR3O8LZbk5irdfPufT9x7zaH9E&#10;HK6P3YV2Xn+0zUJXLWsikN2pVgYacnnpZJrG0iTiogN4ev+EtfE2PKSg+5i9gKv0l0hDLXrDjXmn&#10;P56jHHOe9vvzVP7P26v5PBnO5U+fzsv7neUDIYI3BNffvOyUolDM4VILazPdDPW1MznRz/TMCAf7&#10;u9K/C5ifn5L4NyufvYq9CcniZ928dj7Cq7s9dGV5EmJ6jWBpl/PtdOREkOhmSl64nNc0D6Yqw9hu&#10;S2CxKpS2JHte3Wvh3bsNcrxiebaYwVSRP/4mWlgb62ErhcbBTOuP0Nfff7e3u5u1tUWKqipUOyeP&#10;97XS1t2Ie3gkPiLQ/JISya4BlORlMy44dbS5KpV3lM7GWpqqyllZnJb8FU9SbBi7koH8Iv1EbFoi&#10;QCO0DHUEg0V8ujro6eugqX0NLeUGr56GqmnrqsvX11HTEofVFmHqy/fEQXUttFEzEWc1UxNnlp8b&#10;XBe3vSoYrI5dkDHh5UY0HVlSdVOf5jv2LJwGcXaawOVJLHuCwS0nljRe6LP3ng+PPgni1U8Cefah&#10;P3fe8uDdX7fx8tcDvPhpB298Nc0H3+zz8bfnfPLtMe98Ms3Xv9rgF+Kw3/32kF//xS3e/WyVb399&#10;wcefbvDNr0/54jfnfPO7S779q1M+/pt5Rh/4MiIZuXnfj4qFABo2fek4dqL9wIXwSiOSm0wZPvak&#10;Y82XyEoLolotaLvlT+6eIQVHOsTVm+Mrhak/SI+BZEM+fm2B1uYQxnsiGW+NYmG0hWwRYmCKLYYu&#10;2pi7atDYkUF+WRLuYe7UdJeRJs5x/9YBE5NDBARHkJuTS19nJR+/e1cybDnTE4M0N1QKBm/zJ7/+&#10;XITaKHGnj7u3zthem2Jne5ZF6ZzDfR3ExKTJuW3hUoqxciFraXKUg+0F1paH8bA3pa06k9P1Ljqq&#10;ElidUvYrmqZOkPbGWjcvHY1wOtfMk6MJ7u8MqZBwe6yGu1sDvHYxx3pfMbONSTzZamW7N4XmZEuO&#10;+rNYrIlksT6SrtIIyc5tfPTuY967Oc/r2z18dWeW3a5sOnOj6BYHHcoK4HyySYpXKg9fPCY3O4H7&#10;kqF//ulr1GRF4W2mjqfhC6QaaTLmq8GHZRa8nXqF33ao82WzGr/okSxab8A/7Tjwz6eW/MWeFx/s&#10;hvLB/Rbee9DNR4+FGGdbGe9tZUFoYnZmgpPjI9JSUlT7+a4LFu+OtXBzqYG374zwxvEQd2bqma6W&#10;LF0eTH9JAE3pHiR5mFIY5ibOn8iCCHR/JIuzyVwOBnPoywukPN6V9tZ4xvpEVzWh1MS74Wiuh66B&#10;OhZCmb5Ohj8J1cvNazcxQbJPZQkJqWnYWlkx0t9GW1cLbiFhuPv7ExWfgKt3AD5u7nSKmOtLymiR&#10;k65ccFiZ6GFLHLWtuRwnWwMGupsIlQqnLjlTS7D32tUrXL92FbWr17h+5SrXrlzh2gvS5FH9mojz&#10;qvK9F7gi37ty7XmuqD3PVS3JopJptU01VU6qLYisobiqwVVx2WtY+ZoQVGQoYhS0uatNw10DOm6Y&#10;0iAYXHshj2dGVN8wou7ciM5TXWZuGLJ2y4S9J3YcvurOg4/LufF6HZ//2TJf/OkmX//pKV/9+pwv&#10;vj/iq99vcPZSFQ/e6ebDn6/xyfe7fPGrcxHtbb7+cpt3Pprjs19v8t4vFtl9ms/a69EMPnGi/5kD&#10;I686MfNaIHMv+7D0mjtjN4NI77Gi91YAk089mX+QjFuMOToOV8nrN6dwz4T8U32i2y2xs7lGpr8m&#10;FVlCNEMZlA3707cWQ3mHJwXtYWT1eFO17kfXRQyNO/4MXSQwfJbN1K1yZs9riEiU/ycIW1Kah49/&#10;CGlpaVQWp3C2P0VjXT693c3UVRdxfrrO97/4kPHRNm7dFGGP9rEw3c/x0TIzE+2qeathYXHkpaWz&#10;0FPLhvzsfG+NR/eOGRlsFudOp6okmb62AioL4theHmJvY4TpkUZ6mwql5TLQVqLaOa+7oZCB1jIp&#10;OLV01OXRKSjeILEqOcqfOOnAydFe1BQn01CaTmtVLg3yvKk6h6rGCl5++TYPN7r56myEx/3pPJLc&#10;vl8YzG5REOv5UsQKEilQprxlRnG6v6S6mPQn330iTjhEhvx9PwsdoiRytTmr8VKOKW+nP8fvu9X5&#10;ovoKv+/X4t/2qfGPI1f4P0+e47/fvc7vn7jy+lExf/3pngh1mrWJRmZGelhdEsyVdn52KqSRRPdA&#10;Dxurc4KzhTRk+tFRKsIsjqQ+wZPGVG/KYhwoiLClPMGDnFB3KhJCqRR8T/AypTRRPm9GICWx3iR7&#10;2BLrZEZ3ZQR5SS6UJNpTkeRLeU4sFTmRNBXHEeZh8ZNQ7W1ddm2s7TC1NMXc0hZLEzNCArxUA8qt&#10;nd3w9vUjNCwCV68ACnILmOztJSwwlNTUGLJTfLh9MMHZ5qRU4moC/azECcoobypHQ/KmmjjnFXUR&#10;oYTqF65f49q161x/Qf1fm/o1EeJVDRGqOi+8cJWrItqr11/gBbUraOipYyiZVsNIsqvpVbRMdESs&#10;4rjmV3AIMSOszJj6fSOa7xmIc2owcEOflhu6NN7Upelcj2oRaY1gcdNNc+pO9Kk91KP+xJiaY1P5&#10;ueTwEwt6bjjTfy659X4sS/cE3T5q4ub7NSzdTeOTv1zh5/9wzJ03+vjuL2/y7pfrfPrdpmDyEEev&#10;1PH0q2FO365h7kkcww/8Gb3rx9AtV0FjX5afhjB8GkpMtTHDt6KZfDOSnmd+5G6akik5tnDNm4oz&#10;Z8ZfNGf9TSMm71hRuyhtw4quG76Mv5TI0FvhDL8ijvo0kfFHibQf+dAvLrz4TgIt95yovGlJ/akP&#10;iY2WDEsmbO/K5cnjc9V9P9+AULIyM6ktS1cNeF9aGGRyrFccIUqy1gJvvXmHxYV+Lk63mJ0eZGa8&#10;h/39ReZnumhtLCW/oICUuHBa8sPYGa3n3/35p7x0d00KcgeT/RVMD1SKm6Yw2V3FlIhwURxztLuI&#10;0c5SJgfLpVUy0lPKlOTXycEqZoZrmeivZGqohqGeCikGRXS2FtPXVcHh3gw1FemqhcIrC9IpyUlQ&#10;Dcc8P9/gwzuLLJcEc9QUxVlbCLfqQ3ncHcft8Xzm2wsYqElnfkD+R08V779yi++//YjuzjaJY2H4&#10;2BgQJ67U6qzOotsLvJ59jV+1v8D3TVf4ed0V/mH8Gv/LmhqcvMB/vf08f/OyI9++OsrWVBX9jZmM&#10;dNdIpu+XzH+gmmxydnpIbHSECLWbBcHfysx4rLWfw8VakzBXCyIcTUnxsyPYwRAn/WvY6ShNHSch&#10;SndlbWMDHeyFLK3UxSnlez3ZkUwU+HHW5cNqow8N6a6EO1vgYmKIh/R7TzszvO2tfhKqvrbRrpam&#10;rmCngqHK+i36Ut3NMDaTPGlqhbubJ14e3tg7S7UoraC1vh4/v0CiYwMozvGR8F3F4Uq/ZJtqYiId&#10;aWuvwF/Q97qeiFKE+oII79r1q+Kq4qjXlAWGNX9qItRr1zREpOpcvXLtD0KVJsK+KgLXNtLC0MIA&#10;dRGqtomu6sqvns1VLHy0CS7RonFPn947FjTdNqT1UoR6qSdi1RMhGlAlLlp9U5oIuOJMm0px1rpT&#10;E+qOLag5NabyTJ/Kc0Oqzo2pFheuPDeR7ylubEa7CHn4vicTDwJZeyWRtadJbD3L4o1vxtl9XMzu&#10;k0I++90Sj97pFGed4tk3Xdz+qJVXfj3B8suRdIioAqp1xf0C6LwZQOKoGenz+uSvSl6ZtiKlx5ok&#10;cdrKQVO6JuV1U0aUjhhStmJFx4Y7C0d+9J+60XngSeuGEx3rjiQ3mmMSdAWvwqsEDVwldlWd3BVf&#10;zN0Flztb6W+v4esv3uDoeFsKawyFBYW0NRbz+J6yO18znR11VJRlsbczy4fvP0JZeb5FKGhqcoD5&#10;qQERzALz020imgzSM5KorcwQXO3itd1efvH6Lm/dnuThYQ83Nts5WW7mfLWDg9lOwVrJnsttHC80&#10;sSe4eLjSyr4I+mi5Xx6lAEg7XBlQPR4s97Ez38LRSrdqZNPmTId83St43cb2TCubw40M1mUw1F3B&#10;609PmWtKozvOjvFcf7Y7sng4VcrHh/XcH0vnlZVa3tmv4+ZiNfvyf7en21W7OOTl5xEWEoyfsy1B&#10;kqfrQ+ypsdHmRq4Vn/SY8nmTHt81GvNtuy5/N6HJv+zr8M/SV35504OuQl96mkqlyLQIafRLbt9k&#10;73CZ6dk+TiX7hwb7UV1fxeTUOJWS+VOlnyuFrUIiYV1uEklB7nhZmWOlrYuTqQXO5pbYGhtib6aJ&#10;vYk2buY6lMR40BxnLcXHl8M6Ww7qzNmqcaM60R9bE3s0rhpyTduAK1pGXFPX+0mo2rrauwYmRji6&#10;OWLnbIeesS5G5gZY2ik7Qysb+5iioaGNurr8M3t73NycSUiMoadXKuRAMRPdxazOdVKQGUxGdhTp&#10;pbm4+LpyTTKntqCHuoYgsJoa2tKUR3V1cdI/NDX5WmnXFBFfF2H/UVO+p66uhqGRAZrWWqhLyNY3&#10;08Dc/jouITqElGpSf2AhwtSn/7E454UO7XdEsLfEYc91xEU1pWlRe6xF1YGmCoebRIwNItL6UzPq&#10;zsRp/6jV/qHVXJiIuBXx/tCqlEf5vRoRceORLZ03XOm746VqIw8DWH47noFLH57+aoiJhxGMPwvE&#10;OlWb9ElB81NXdOPUiRkxEOd2IrXKBg2TK1yVSqyl/TzaWtK0BfN1n0dP7zn09Z+T430FY6MreAbo&#10;UdhuwcCaJV1L1hQtWpN/aED+2RWyjp4n8/g6uQt+Qj22tIhQi0pT+NmXb3B2vkVkeCylxRWSrQa5&#10;vLEpQu2gqqqAwf5GDrcn+fzDJ4wNt9A/3EV5bQVbq/NcnKywstBJbUWaamxxX2c5o10lzLZJphTn&#10;XOisEBQupF+wtr0hn9a6FNrb8unuKGego55Baf3N1YxIQehtEwRuL2Ggq4whIa2+3hpaWoro76+n&#10;XYpDT3s9dTVFlJdkUVOYL7kyidH6RN69HODty1Ee7g/y8bNdHkqROJwo4P5iJTuS897daue97TYe&#10;TuazVR/MSwtF/PzZDB/cG+fmaitD8t4yEmOJ9PEgQPqwv7U5OSEBlIQGMlabz/lSJ8eT1by02s7r&#10;87V8ulbCd8cV/Ox+LwvtiRQn+zDcUc3cxCjLC1OqfWZGJduPSi69eXJAcIAPZeWljI+NUJyVTIg4&#10;YLCjGfaiGVdLDUzVn0fruecwEZOx1FfH0kAPOxNTEakmlqbyGnHf+foIbnb6caPDgxOJNYcNjuw3&#10;+NKQEoytuT1qGsa8oG3EC3rGXNXR/0moaRmxu37B3oREBgr+GqMl4lIWVzI0McbCwkI1JUcZj6js&#10;TqWI7tr1KyJWewabJavmxlJfkcOSMHuLIG9vVzkJKSGSJUWI8kaVnKouHVFT64q059FUBiD/YfFh&#10;pf0/CVX53o/PtbW10LbSRs1YU4SqLTh8BRv/64RXaVO7Z0qzOGjHHSPaxVWbBX17HpipHpsuFHc1&#10;EBfVlkdx0D0tEakRjYrgLiyoF1H+j5qScRWx/t+bfP9Yfn6q/K4ltSfK662kGEixOLdWTTRQULr3&#10;rh3lW/K+zr3wl8rt06JB26kLlQP22NhqoKOh9cMK6boiVh2hBm0paErTuSoFUU60HC9jU20K6jyZ&#10;2Qlj7sCRpXM/Wha9qNqwpfRIWwSrLuhrRFSTJVbW1rR11VFWm8Q337yl2sc2IjyK4uJilpdHBdN6&#10;BX1H2FydpTA7if31ad4X9J2ebGV1c4KdoxURbSe7GzMsT3fTXJlKa0UCA+Jm7WUxDNTnipgS6ChL&#10;ZVS+V5IZwlhHMS/fnqKvNVU6dj4dtdm0VGTR31JCt2TRttIY5ntyWB0uoC4vQHXrpqsmmfJsyXQ1&#10;acSHexAZ6oK/tw3h/t6kRATSJ+9/fzyTw6lsfvPhOr94Z4E/eX+J37w+zTsX/Qw2ZtDfkCotWdA0&#10;kZ66GMa70hhqjubF017evLfA3EgDPq7W2OoJdZipEWL8AuWu+oz5G3CWacubPcG83OfNB/MxPBxO&#10;4tONYn65n8dX+6UcjRVSmxMi/bqIeRHqzOQIS8otGokSQ4K7Zwc7RISGqHan7+ls4uHxHPdWGnm0&#10;WsnlYgm3lyu4s1TFnZUmbkvblM8+2phEeogdvoLFysANaxM90v1sKPI2JsfdgExPE9LcDEh3MRXR&#10;u2Nm6clVcdIXdHS4oohU648uJt2+3NutkQrZKJWusCgLdw8XHBwcVbsmm1uYoW+gjbK5jZm5Pr5+&#10;rvgFuIuwnicl1IuPHm4z1ldBdWMZlTXZLEw1MD/bhpa8/pq2iFBXRKcnYpUOqa6jiFUypgj0xwWI&#10;fxTj/5NQrygXnuRnWuKmBpZG6EhlMrS9il2IGpF12tQdiCBu6qmwt/Ousbimlkq0ynPFVVsvFfHq&#10;033XUpBXn/IdTZovzORn5iJYpVn80eMPre7clDoR5o+tVtz0x1YpQlfctfammQhXXFnyb8WJctHK&#10;kPpDKQ6C1S3n+vKetIkfssAwVY3GQzdaFnwkOmhjpHUV3WuSvzWuoi6dSVtfhCoRQUNLXZqym5eI&#10;VUhESzJOZVco5S12rN/z5/D1aIaWI6gZcKd41pisjWuMvWZP42IYSTERjMo5GJsq4eH9bba2JoiO&#10;CKAwP52l5UFp/Wxvz1FbXUJuRjIrc2O8/OiEG8fTHO0McvdigRsbgqgTzcw2F3AiUeaze2OstURy&#10;b7aMj+6MM9OZIohZz1s3euktD2KkKpx//vU5D/ZrGawNIyfCmsQAWzIiXYmVjtiSHczxeA6f3B9m&#10;oTWercEilnsLWO5LY3OsSApBIskRjlTmhxIV5oO1uSEZcV6s9eax2pfNyUIltzcaeLjdwuP1JrZH&#10;y8WhC8XliyTXFouL59EjBaKtKZPuplxay1PpkIzbVF1GcmwcQU4OhJjqECBFr8zqOks+V3k183m+&#10;q7/Cb5uf5+97r/An3Vf4mykt/tuuIf/zgTsvjsXRlhvBUE0hc+MjTE0MM784pVrtoa+nnb2NVSJC&#10;wklNy2Kgp42tiTqGilw46A1kpdWTtc4gdvoiWWjwZzDfjolSJxZqvJgs96Q925MkX2MSvE1JddEl&#10;38NAxGpBnp8VJSGG8mhMlI8L5laOIlQDcVJdrolQr2lq/yTU1taK3eS0YAqLU6lrKMXL2w1l12Pl&#10;ApOyqY2Do43gp46I1pDomGAGh9oxVVbz09Jkb6SG3QllCUt3yvPTqC7OITEuXFxBR0SphYYyMNlQ&#10;Dx0DXXSN9dFTBif/YTU2ZZb7jzPelWUpfnTXPxasItJr16+hIaHcSDBcTw6+tvUV7CI0Ca8XrD00&#10;ouWmvkqoiqO2qbBXm+77Pzhtw5mOYK6OuJtg6A3JoSpXFREL+tYfiBAPjH9qhz98XS85tlxyS82x&#10;5NtjA2pO5PHIQNXKjnUlxxpQcSq591RP9ViuNHG5mkNTmk7tRaiSc/ddsUpWkzzqxNaTBGJTzFF2&#10;k1a22dPREczVvSLHVZPgcBv0ja7h4eGs2g5R5bA64q5CIhbycwuX52lec2D97Wgahj2ob/CjuNOS&#10;ykNt+u4KPez5MjlYpsqM908kP271c7bZw1BHIeP9lZweT3FyOk9Dc6lkqwLSMuKEelp4cnefs+1e&#10;NsfLGaqM5UTcZLe3kNaUADY7cjgdy2e8PIDLiSJujhTSkulHYagzg+K0AbZ6RDgY8XijkRsLZdSm&#10;OtJVHEhLXjjVmV7U5go+VicxUhPEck8KYw0SDWqiRdDivvXigo0R4rCSPcVh++rjKMmLx8nFnswE&#10;f1a68hioFAxuLaOnvkzct0geC+huKKKzsZL2+go6GirleZU8r6S1ppymSnl/1QW0VpdSnJ+vmlAQ&#10;4+dPhI0xYYbqFJpfYzlYjWdZV/m28Qp/NXCNv+l5gX87psHvh5/nv24+z//r1JxXFqOEGqJpLclg&#10;cXpctbny5LSyxcWQ5Pk+zg93paiEEx2VQFtLs+TucZYkCqz05rA4UMjSaIVqSOHJQh27Q1JwWmLZ&#10;bolhsz6A3Xor9hod2ayzZ6fWjj2lNbqw1+AuOdWJnSo3OnODsLc0F2rV54qmYK+mvujh+k9CjYjw&#10;3U1OCSMmRpk1Yyi56SoWUuFsrEwFyZQNfgV/dTTQ09cmLj6SmrpSQWMbdCU/Tgp+vH/eoKqAfo4G&#10;uMjBsRQRmwum2lsbERcdRmhIkGrTW209A9Uqa0ZG/9emTLD9UbAKZv8o2j8WrJqIVU9XOrq5Hpo2&#10;ItRYLZL6jKk50BWhCuJKU0SqPCrYq7iqIlbFUZWmoG+ruGCzOGTjmeTUYxNxP3O6btnTJAjbfdtB&#10;vhanPRKXPDJSiVlpbTcVl1UuQCl/x4IqeVSa6mLUkT7V4qbK1xV7elTvW4jAlQLhJhlVk/Q2J5Zu&#10;hXF8OwdXN8F3Qw15/9fwDdYlJ9+Y2WV/hsajcHbWxNfLFisLfWxttAkMsFOti6vsA1rbnEjbZKi4&#10;ajZdIyH0t8dRWmZD87Ig97w6fYfO5OZZMN2WxN5kER1FQXSUhnC23szeYg3bC9UcbnZyfjTOjfMF&#10;Li+2WJmfZHmmm76mROoy3ahNdCMjxIa0ECf6RRhlSeEk+NkR4CSUkOVFUaS5avkTLwczLAyuyfk1&#10;wcHciPnuQhFkOn2lCeyMllEQ4cx4cyS9Nb7ye/5sy/vprUqgPN1XOnEeWdHuzA+UsjaQRWl6KPkx&#10;HmwM5NHVUIC5pRmZcX6czJQJLqYwIPjZ01YliFlDe2sJneKm3eKm7c15dLTK5xTEbmsuoaVe3Lku&#10;VwwiXgQfR0ZGvBCfN6FCfaGuxvibXSXb5jprYTo8Tr3Gl9VX+a046T+OXeOfx6/yz3PX+J/Xr/Mf&#10;zz14d0feS1mSoHoaR8rO43KclEXORgR9hwd7VEJNiIwSZI+hs62L8b5uipIjSY3yIyFajllsOH6e&#10;ctzcLIhwt1QVs2g7PZoSXFkp92KlQlqlN8vyuFDmxmyJC9NFbkxnuzKbKwUuWYRqZYOGujiqughV&#10;3VAl1j/I9LnnPNxsd8MloyobEtmJuGyt9fHysMVQ/yr6ynbqIhBlbRdlwxsdHU0RnbJamhYOFjbc&#10;kY5wZyae3clMMmOccLK+Rla6NzMjZWQnexLgaYqflx3WVsbyd35YK0ZZjuJHYSqPilCV2e8/LlD8&#10;o8P+sVA1r6qhoSZCFmfXcbqOadg1EaoRtUe6KsRVxKmIVHFWRaQKAnfdMxUEVoQjAhahKo6qCLVe&#10;xNV0YkaDOKrSFIHW7okbn1vRd8dJRCwiVV4jWbZZWvW+/A9x2doDZY1hcxGwmTyKgOVv1B0pohdU&#10;PjCjek+Q954lvi0GOOboMHkUyZ2H6cwuReMXq0F6pSXtw970DTkxteBGc78+PQNuJMUb4+WiLx0t&#10;gobqaOoqIuhozGS0t5hBcTllgvbWmDLut5ohwcil0UxGBsOobdVn82k0bYPeDDRG0lnhT7UgVl1B&#10;IMsjuZLZhvjoyThPD1u4t14vmNpPrXRmH3srFifamejPYaE/m3AnPRwl1pRkJ1BblEmMrzdFCVHi&#10;jCF0lAdSn+8rHTMPT3cbnByNRKgGOJvpsDZSSryvLYN12Tw9HSfU1oSR2limm+Opy/CR/9fBbGcV&#10;WZHOrE5lEeqhLwLMlb5SRYSfC1kRnmz25dJWmYGZnP/kEHcWO9LEdWPFrZrZX+1kb7Wb3ZUeDtZ7&#10;2VpqZmuhhf21HpanlOd9rM/2MDcocWuoQfJ1L1nZKXgHBeLm7kSQhzVu9maCnM50JPuzWh7M/b5w&#10;Pp6J4Lv5IH41787vFj35q714/uHZIHP1ST+M0ZX4t7+5ytzMONOz4ypH7e1u42x/R/p0MqGBodRU&#10;KreduuQ9uxEmRTbQ15WIIF/S4kMoy0ugSmJHa1kpHZXl5AiFJgW6Eepkodp5wclYAxczTZyN1bGX&#10;53ZGyvPr2NuYY2rnzDUtPa5r6KKpIfHx+h+NTDqYK94dqAtjUg5SQ24Aww1J3JBccLpawaRUPHcH&#10;AywV5xNR6Ysr6Bipo29qgIe1dOq0EN4+7eGzZzO8fn+a7FhrlgezOVoqZbQjnXB/GzxdbTFSzXCX&#10;31O2oRMk/vGqr+KgijgVZ/1xOUVFvD++RhGpcsvmunLLRhkwoS2/46iOdbwWYY2aNOyailD1aVAu&#10;Hqluz4i4JDc23xQByfc77lrTdtuCposfvt8g7lgvre3cmoYjGyr3RaSHhiJcEeGpqYjYitozyZxn&#10;+tQK0tYJ5lYdCQaf6Mlr9UScdpJHxclPLQWnLWhXBlkcW1IuIm6W3yudtcci7jqNq66cP0lm9yiI&#10;zSN/lnYCWNkLYmhassu8F3UttlQ321JZYktpliP1xZFkxXrjaHyVypxI+hrzyY0PJDHIhbRgN5qy&#10;olnoLuFkqZWN0RIOFss53izm4qyUiaFIWiQHtZX7CE6GC04mMNgUz4qch/XBTA4nC3iw2cj+VBMJ&#10;QR7YmJrRV1fOYncOSwPZhHia4edgRVVOAnX5iZI3gygSEqrLChDx+1Ge5SmomU15YRYRwSGqAm1v&#10;rMXmZA1JkksbcsN4uN9FsIMc42zJy7WJ4tDu7MyUM9leLu5iw7w4apiHFeXy89OVdlydTIgKUtaj&#10;KqC9KgMTQ2PCPZ05mq5krjtbkDeB1toMaiV7djYVU1eeSWVpiuqWUWNtnuqea31VDnWVOVSVpFNd&#10;lkVlmWBvfBz+fgF4OzvhZWGMn0SuXA87WqLcxc2iOJPi9OJKPa/tdvD20RCvH/Xyy3t9/PmDAWri&#10;3QmU15YWZrC9sczU+JBKrFOTI/RLRr1765ystDR8vf0l/xfQXF9DRmIEVfL6ouxECtMjyYj1ITXC&#10;jbhAR6L9nMiKCyQ/MZi8WBF3XhKl2TGky9e+3g44uzhgbW2OjZkWnvameCor69vY/iBUfTPUdE25&#10;qqb7k1Dfv9e8+/bNBj66O8BcUzQrnQl8cKeb9+82cWO3ER8XY+xMzLE1t8HMwgBDqb5GFmY4W9mR&#10;GODBxWoXr90ckcoaRlGcDQNVEYw0hjPWmU6S4I6tlSCrCFRXR/BPXFm5mKSIUHlURKnkVaUpIv0R&#10;hxVX/WOxXlF/nivXnuOahohV8NEnzxrPMk1qd+1FeAbUX2irBjo0inBqT0xovhShXsj3RZSNykUf&#10;BVUP9Cjf05F8pwx+0FLduqk8Mqb51IHOQwe6ju3pOHem68ye7jPb/0Gzp/PImfYTJzrOnOg5taXv&#10;wlEEayn/X/B7zw0d/ysUDbhy42kexzcimNpwY+Pch7U9Z2ZW7JladGJ01p/unmiios2JCDCmpzaB&#10;SG8TIj0tCXQ0kQrsS0FCIOkRPkR4WhPhYUaZoGdnaQwDtfHUZ/sx2pIqebSd+4edrCr72VSHkx9n&#10;R1NRMA2FAbRXhDDYEEVpoh1dpQEcTBVzOl9HW3UqjnYW+Et06S6LYL4njTBvc0FZOTb5car1f+ID&#10;XcmKCaIyO4DCZCsyI8zprE6U37GWgi1VX98EcwN1OquSSPF3pEoQ/f5GqziGKTXJwUw2puOoe1W1&#10;jefqcD0+VvqMdWQQ5mpKUrAtOyPFVORH4mWrw4qYQ1dFOpaGRvg7ybnMC6UkI5jk+ACqa4spLs6l&#10;QfJoXW0peVJI8qXVVuVRWZ5FdUUOFWWZNDeUUlWWR35elmpeqr+HJyHurvgIoseoX6XFXpdxt2u8&#10;W23BZ006/HbCmG/6NPm214jfzpnz73eM+Q9ngRz1xpIS7kdxegrTikgloypjoacnhoVgeri8cUxR&#10;YQHOTh6kpaYzOT4q76GY+Mgg1aoSWQnB1BUl0y2ZuqksjYKUUEK9rIj0sZNi60pSkINgsgvFOcFS&#10;ZFLlfUt06K2XCJItr08WUYdib2El4jTE3CUETWNHrmkb/yTUueHi3bnBYmb6yumqzpITHUd1bihT&#10;giWjvUUUZMYSHxGNj7s3Do62WFgr6+CaYWZsgomRcslZjZbiUMkb+fSWxVGbFSyiFbG2pVCYHYiL&#10;o6Fgrzpaym0JaYr4FLRV3FQR54/Z9EehKs6qCPhHZ9XQUP/DyCZx1WsvcE33Bawi9EkZ8yByVFs1&#10;TLDuXEtcVUuE+oMLNgruNt8SwUrGbLlUxvyKcypXZ5ULSfJcwWDFict3LLBPUcM1ShvPGA3cYjTx&#10;i9HC/w8tQLJwkLh3cII2IUk6hKbqEZFqTlyOMYmFZoQXmpMxKli8Y01QgRGRFXYcPczk8eNsds8j&#10;KGgyYfkwlOk1QcQpMxFsAEXlxoQEW2Koc52itGARpjeZUZ742xsQ4mJCrK+liNRJooQ78QGW5MW7&#10;0ZAfTH9tnLhNFv3VceTHujLclM72VLU4V43KpdpL44j2MqYg0UFE5iTOGk57SagIXJBvt5k3Lro5&#10;Xm2guDAeK1M96UDm4qwJIkoPEoM9xcH9xFXDyJVCUZooDpAZREWyM8pu9NWZweISbng5OmApLmWg&#10;cYWxtiwSxBkKI90YqginKTeKztwYekujKYr3ln4QQHNBOGWJvjTnh8jfEzRPE0wv8KM1P5QmKQTd&#10;UnQG6wowM5B8bigFNDdZCCORzJQ4kpJiVUusKDsGlhZnUFqSS2ZGEtnKLoK5aWRnJ5OeGkdKYgIZ&#10;IpysjGwiI6II9POXvuqKtaEuHtJn0kw0aLa/wstldnxRZ8av24z4815DfifR6c+GDfmHeXM+HXOj&#10;PsWJhKhgsuR/b6wtsrY8pxo+qAhWEevxwbYUiHKJcfYkJSTT1dEmBSVKNYIrPSGc7KQo4kJ9SIzw&#10;Jy0ujHRpKdHB5KfFkBETQHK4J+nRbsSHWBMTaE5sgIVQlKsUZW/RWyyVgsuO1naoaxmKo1qiZmCJ&#10;psEfDSFsbS7ebW8to6OtWkJ7HYP9rfImqunqrJAAX0J3ewW9nc1i/x00N1dQXVMg1a6EQql2hWUF&#10;cvCihMWTBM/8yAl3luzhJp0pgrYKeaNxToI5yjKSym7KuhKUlYETP2Cv4qg/ilRpPz5XxKk8KkJV&#10;HhVRXxFWVxNuV1NGMqlfQ836CukjvoQMGPD/Y+y/ohvJsixRMCJcUGsJgiRIaGqttRYgCYIACIAg&#10;AGqt6U7XdEHXgq61R4RHeGitRYbKzEhVqVVVVnXX635vpmfWrPXmY9abn/nbs4+5e2VUdb9e7+Ms&#10;EzAYDGZ3n733vdfutZ6Ohu9GJOVoCEboV8fuxT6O+7GUv/SPBKfU4CpsSlaV2ttxytcRgnv9dRP6&#10;ltNgKt4JrXEndOZQZBkjkMPINfFBG8KV+VNyuG7UBiE/KxwtNVkoyI6ETobzzH4OnqNG9K4bkdMS&#10;g+17dnzwlgN37pXi+O165FaHkUVr0dgVjqlFPY6eLofdmQJdejALfTyZlFm2LIsApZdixrU15/Ch&#10;lcLPguy1FhM4RRhzlLEAFxAsWTg41Ybji30Y668g+5TgIFXLEYL36FI/rp8gWD0NLAjxZIV0TLgK&#10;lBpYFwvgwZk6/OSNg/j01SOYHOulwglHli4VzRVmJoIyDDRWoSFfg84yPazVOegmKDsLMtBaoEZD&#10;oR6VZIV8gxpp8VFICH4OhbRDR2htGnLT0JyXBEtpHBytZjhq9XA2aGFr0aK7Oh1dFWTkchWslVr0&#10;lqRgoJxJpC4DvrZclheCkNt+Ssew0GAkRIcjPS4K6YlxUCXFIz8vG8PDTkrabjJnL9SaFMQlxkJr&#10;0MJgNiA9k88t24TS8koYTHmQ4YRy8wpJJGmIT05BZEysQgxRVGTmhDiUJ8Whjefo02oxYNTBQ+Xg&#10;qizEBJPSnsFWDPUR8AR/U3MN7t66qsjfc6dlloEVRfpeOLuFmakp+nT6zdJyzM5MopEWoZPHN1cX&#10;o7q0AM21VQR7Bbpbm2Dvs6C5rgo1ZcWoLStCZUE2/E4LlkadxAsTD5VIh8yOb0pCcWYCcjLSkJmu&#10;QQhxEhwVzYhHcHTy34G6PO/bXpobBpdYWxrl0k9g+rC65MfqcgCrK2OYI3CXF0exuOAneId4kUOY&#10;nvVy28fskUsmboatTssHo8GEo4oSrVJpkLa05kKfGY9k3qSUZBUSyMI/ZE0BoQD2KVglBLBPpe/T&#10;9dDQaBprglRCuhwyo+vqIrD8oBUN61EYUTohRJFNuS61uvSk4/eSGMlKCGCFUeUzCekIIc04s5TI&#10;Gw/oGVcyYLGlIbsgCHr9ThgZBu0O5GaTYfMiUFlBD2EKQp4+BLbOPJSVJSAlayesixp4DpoQl7cD&#10;s/sL8c5DFz55xY0zZNEaWwqiYp9BBrN5ZNwzSEh5Fm2dZPOJUlqCVFTLyPFpEeggWIbJZKP2Sri7&#10;8wjUYjg7csgsufSHOSz0egy2mzHUzoLbmYPZwSosDtdjdbQRR5e7cX3Lh6vHA2RXHy5vjWOSSbKm&#10;MBz2di2GrSYsj1ZRGpegvyYBJ9YsOL81y6SjgVmvRQ7lbLZOTTmcyOcThtSkEMho7zk6FXIyU5Cd&#10;mcpkJYOvJym1+WoCtcSYSQXVjAVPHXqa8uDuqsVqoBMrUxas01vvmxrA+lwv9s7YsRToxtpYG/b4&#10;+flgC8Y6ybLWUsw7a7CXZWaorZAerxml9HPa9CjoMlKUWmWVmnJcp8HcwqQyLvHCnF95H3fI04M2&#10;GeW/pwEN9H99lMKnTh7gZ/Nk1ZrH/4P2LIXeLyI2lsTA5B8qEzHJnK75LH+pSFZpYTQUorKoBd2W&#10;Mbg9kxj39mPO30Ov24P2lkY8fHAHZ08dU9j0wMYq1pbnsHXsEPasrcFkzEFhfjHxMK/MKzvqdWDI&#10;YYFnkATmdaGvp5MyvYvKxQpbvwXWvm4MWPsJXBv6OrqRkZgAM1VpU4kJs54WPDg5ha1VH9xUCboM&#10;PTERg/DIBIRGJSE0NuXvQG1trtquJ0XX15WiU6Y56G1mBrMq4R1yKHNvikcQLzAzOYSFWR9Zlow7&#10;41BGnZt1U950mNFRnYYxZwUlUSP2T1ViY7YdPW3FSEuJQ3xctDKnRlRkOONxTa/U8j6VvgJWCQHn&#10;U9kr+5+2t6oSmF1Cd9Cn7iCrklmfC0JM4g6M7quE90IhOo9EKm2eiryVHkO3UghOApSAFakrYBWA&#10;Crsqx9wgw9Fj9hyKwjI96uBiBHpcBE9bDOrbVdBn70Cm6VmY8nbBzCiqjESG4VmYdbtRVZaONHMw&#10;8vqDMX0lB7kdsej1ZuKFBwP40StjePWeE43dqdgd/hwipEtZ6LMIkTeJIp9j4SLTkHmsLUUo0oaj&#10;nUwzYqvCuLMMI/YC+PrzMOmuwtJIG5bGWugN6+HqylUmFO6tzqSMzMFkfyXGbKU4NN+NG1ujOHfA&#10;hRsnJ3D79BzuX57H2eNetFVr0FzJ5GSnN15pImBq4LVk48hqOy7w83GvBUOUkkNSKTNGj+d3Y9Dd&#10;jyFvH6amPcpIHXMTTNAT0kd4FFNM1MMBekbnAK2QBSOOflibymmJSpCt0aFIn0mGTkIBfWaJ0YCS&#10;fB3K8vUoNqWhp85EWV4NXzvVAVXBsr8Wy+5ynKE/3edrxsFZK5bHmrFvpg3nDwdw+uAYxodasThq&#10;xeqYFQenbbhzeh7nKfOPr9mxfWwEz19awv2Li3j5xh68emcDL15dwocPN/HJo5O4ujWH5UknCvP0&#10;CCNQtVozkpLToNWbUFhYrJS5mKgYaFKyCZ5RWHs86OjsoswuQGNNPvo6G3Hn5hWleWbz0IYC1D3S&#10;EX/zAA4dPEiQZyM/twCL87PoamtEf3cLPFQFnZ1NaGyuRVt7I9o7mtDcWo8WRklZPsrJquVl9Kwl&#10;FUx8JmQzSaapoiiX83CP/6elMB0pVBSa1EziQMp8DMIi4rE7MvHvQF1bndreszyFxdkAFmf8GPPb&#10;MU4j7/dY4RpicNnZ04ia1go0tPBCWpqZ1VrR3VyGWUcDApS87WScEUs+M2cjPUeNIs9WAlYUmnSI&#10;CAsl4KR3UyQSkhLILrGUMAmIJVClfVUY9mnb6Q/lsCwfAzYcyQmRysxmQfIKnDTVPBeC4J3PQlcQ&#10;g5VbLWRVFUoWgmA7HYehUwTl2VQEzqvguywdG1QYu65Wlv4ryfBzn+8qwcp9vcfjMXEzFWsPzJSw&#10;KriPqhE4kQHPYTVs63Fw7kuCnR50YG88+tco75a5vkJJtxSDUfrS0uFo5DdH4u7tfhaScXz+aBYb&#10;a00Ij3pW6W4ZEryDUkZqt6MQFR6GbAM9Z3sZk5qZTJkDf2+h4u+nXExwc23YPunFsb1OTLqa0Vqd&#10;h8ZSHUGnw0BnMXpknNzSTNoLA1qK6WGrNJTCnTgw2YUJO8Fur8Ddi3O4fYEFVWY/L4vDYFcq5nz5&#10;WCGrnlrsxkcPFgloF9anKJ89fXDa6slYWejsKmNUoJnsVV6cS4lvREluPmU/10vykZtvRGlRNr2f&#10;AUV5eSgpLkJFVRXyisqQkSlTROqQl23gkmDIKYZKkwqZJkVH5q4oYUJsy0FXQxEc3RX0xa34+Udb&#10;uHV8AGdW+3FurwOXDtlxdn8PfXczfL3FlPUVWCRY945acHjShq0FNzZnHTg8049Vgnsv/9+dUxP4&#10;mOD86vVj+Pa1TXz7yiF89eIBfPrgCN64eZj3OBshQaFIT81GU30/zMYSMpYJqcmpJA8NYuIzqJTa&#10;0dUxiMYWK6obmlFHj9paV46jhw4yDuD86ZPYPHgAS7MzOHJgH7e3+AyzkE1WlV5Q0z4Hisxa/scc&#10;VFWXwc4E5mQCFF89YGtHLz23nWw75Hagt7sL3e1t9NQNqCrP570uxZi7DXY+x5zkEOhSkngvDdgd&#10;JmWeZYblPjjsB53yrV3N205rNwJDTnid/aRyMucYpe/CNJaXJrE2N0pJPIbFjRksr8skQotYm5mm&#10;V+1HdZFGGYTYUpuGFTLBwUAjtpZtuHh0XhkhQKPWkEkikaiKV+aKTFanIEJGDU9LQSLX48iUiUmJ&#10;ihR+WskkrPqUXWUp+2KjQ9FRn4fI0J3YHbRTmQIgaOcO7Ah7DpWUmJvv9qNhfzoS20KRXBMKVWUw&#10;VFW7oarZjfSG3chsDoKmKQTaZt6Q1lCYLVzvCkKBM1wBW8tiJupn1KibSkbjfBKaFpPQuqJC+5oK&#10;nesp6NqjQvfeZPQeSIXlkAb9R9JQNR6L1KZdWD5WiXdf8uCLR1N47+EiinLjEBH5LIKoAHaFcxkc&#10;hOQ4FeIjI1BoTkdJVjJBZ4LHkodRaz6mHKW4cNCLF68t4ub5EaxOMDMX0q+kJCA1PgzpSWFISQlH&#10;cbEBjRVG1OelIzs1Ho3SVY9edZm+1E0gBPpLsOBvUCTwteMj6KpKoG9Mw0i/EZPObFyYbcN728P4&#10;4uVFbEx0oK3UQLYuwq2zc3jlwR68/uJBPLh5AJv7JmGzNKOxuhKl9GLm/EIm5lqsTNpxfI8fy+M2&#10;eq9SpTtpWVUOlVgR2hqYfChFu5sLEfA04dB+Ow6uu7F3gZZpqp8eTa/4tn4WVie92YNLk3h0fVZp&#10;f3316gZe2V7HmzcO4YXLK8pQKFtrw/TdVG5k+EYyc366Ci2lRfyPFsxRpk57uqg8WrAy0UPlZsde&#10;XtOCux2B7ir0MMEVZKqgSYhBdFg40pK0KM6tRVlRPUGbwXIVDC2Zv6ysFkVF9JQtnagsr1YSUHFO&#10;FsoK8klac+jukNEYK1BfXUMglqGaXnhwoB9F+QW0RlRFXbQfU26U5xmhyUhCmsEIc0ERamqrmezy&#10;UFNZjLrqCtTV1vBe1qE0t5B+tRwdTcLCHbzHnRjoboPf1oU5F5UMpbNRa2C5iUIIQRpOogpj+X8C&#10;02eeqWuu3y6rKkVWXhYyDZlISU9BgioBerMeGl0qjOYMFJfRl1UVo6GqAp6eHmYCJ3o7a5nx9XDV&#10;52CUrLowUofDixY8urjMzLMEq6MbYTHRSEhORnJqEmIToxEZS1aMiUR4PG+iMKsC1CRlfg4B5g9r&#10;hGVbQgFqVAhGXO2UC9FKzW/Qjp0I2b0TzzKCY55DxSBl7XYBWbIUw5fK4LmQj8FL9HfbubBezEbf&#10;Bcb5LPScNaH7jBGWk2Z0bRrhOF/AyEfroXQ071eh+UAK6vemMtJQtycNDRsa1K3T8K+r0XJAg+oV&#10;Ayrmtaib0KJlJAXzJ4rw/H0HPrjnxpdvTpDJahCrvBGzE0FhjJAd2LnjOZQW50BP71dEkLaTIa3N&#10;RkzQJowNluK6dOy+tYo3bq8QsFa8dGkWN45PwNFTSh+lh46FVKVORJIqFhlpcagqNKJAr0ZhRiK6&#10;KgzYT0Y9sdKPg3M9uHJ0DJuLvfStY3zwpQRrPCWvkX62GouOMox2aXDpcA9WhpuwJ9CG1y/P4c3t&#10;cbx6cQgvnLXj8qYFR9d76DEHlflSCwvzkF2YhebmIsyPteP0ATeOrTsx2FumVKrZOsoRcDVhxFOP&#10;UY+051ZiZojSfbQcJ/YOoTJXi33Lo3BbW5CrVfPayT55CSgwhDNhxaM0R42S7FQUm3UoNJiRY1SR&#10;tVORZ6KH1qahwGRCvtGMfLJYAaPIJG2dRhRn6wiqTBRmpaG4IAcFBXkozM7m900wktW12lySgpnl&#10;KZSyVwWTOQ+VlfWor2lAAhVceISom1zUVUgNcw+8DheVTitGhzxUBrnIYRh5PXqdEQZKZiOXeoJI&#10;pHNLSzeamlrh6O/A4qQHjZWFZFD6UnsXBgbaMNhXjwn6cX9PFbydlfD11CLQV8UElY8WqovanGRU&#10;muJRbohHhSEOLdzuzFehr4znN6YhODwYOyODsEsGBgyP+DtQZ+cntheWZjA7P4npuXH4R4codwfQ&#10;00fqpl/t7W9FfVsdiqvKoTUYkKHLRFJaImyd5eip1WOG8u3oeANWR8pwdrIBHxwYwUvXNlFRWUC5&#10;GwcDDXJ6ZirNfTgiY5gt6FdDo0nv0VFITU9DWjr1eUqKInMFqE8lsIBUACv746IfA7UgJ015X3X3&#10;DoJ1p4wIEUQpHIJnKTHjDGEwNMUgtzcGRfY4lDpjUOaKQLk7CuUehjsaNb441PkT0DCeSLDFonY8&#10;hssoNE6TVedi0TwXg8aFWDQtxaNtNRlta8noIKN27EmBZSMNto10DO7XY2zDiKV9pVhYZQG1Z+OL&#10;FyfxwSuj9GSUuCHyKt9uZsbnsCuIrMrrbG3OR1dLPnpaczDQkQNfXz5ZrhRbB5x4/5XD+PqdY3h4&#10;wYf37szhg/v0X2cD2DvTiqMs7IaMBKSpCVYqj+T4WG6noCRHi6w0FSrI0EPdhbh7bhJn1u24sN/D&#10;e7+Ci4e9iodtLo6Bp8uMRfpCX18JnBY9pvylTChtlJ1OfHR7GT97dAC//nA/fvnRXnzwwgzOHXJh&#10;qK8WTZXZ6Olg4qNSWpzuxp7ZPjJ2C3wDZdi3ZsP+5UHYCdT2WhPmxrpxdP8ITh2awr55D3KzNZSV&#10;VfSJ+SgtSMbadDuub/rx/JYfr14ew4OzHlw8YsOhFRvslnpFUpvpbU0GHQGiZxhg0EmYCZJsGDKz&#10;lDDqspQKF12mjp9poc/MQCZldya/q9XroNMbkMbPkzNykKDJZaKMQHxSKvQ5haiuqkdFcSkSYxOQ&#10;otLAoC2ghG9Fa5MNw3ZKU6oGu82GrOwiBaSGJ6Gsk0F1WiaIwhIM2qzw9DVjfrgDayMdaC5UY8nf&#10;jfWxFhwYq8WpyWqcGcnHmWETLo1k45zPiM3BVJz2G3DGn8XIxilvLpeFODecg+0hHc4P5WKuzYyq&#10;7HSEhgRjdyjtXViIQlJPYPrMM/NT3m3xpkv0qDMT8va9D+vLE1iZH8XKghd7p4foN91YmB/ByJwL&#10;+8cHcNfejUf0rG+2l+AzSwm+7CnA1725+MfuIvzJUovPb55hpjMhLVmNIt5cFRk6IjYCsUnxCE+I&#10;RYiMnUQpGBsfh3iyaRJZVSqOBKDSweEpWJ+ya1TEbqXTdlGeljdfZK8M7UKg8lh57W43Yxel8LM7&#10;d3MfWVk6tsc8y9/5e4TFPocQ7guKeIZyfCci6QPCyHyRUTsQFf0comN28HpkcOtnER//DBLin0Us&#10;j4+L43bcDsqm3SwIwSgqTcLkKFWEJ4/JZCdy9Yn4/PV53LnsQ0KEDDNDoPJmR0RLH+Xn6E13UCpm&#10;wdFbCWtrNry9BZgm2y37a/D6/X348cdn8cUra3h0zoV9gQI8ujyMd16YxrH9NTiw0Yja+hSoVRHI&#10;SFFDw/upTopFPn1Rtj6TbJOO1kodjpBFz6z0YWO0gaCdxis31nFmnwsDTVr01KTT0ybC1ZKBa8cG&#10;CNIyLI20YKDViME2PTbnOvHmzSF8+EIA109Y4e8rVmokuxrzsLk2gG8fHcJvPzyLj+6t4OVLU3hw&#10;YZZ+ugfOjmzK9gJcPGDHxX0DWPPXMTEkw9lZhuz8PBizi+HzWvHBawfwD18c4/eXcG6+A19en8Ff&#10;PjyE799a4T2oRnNpIUopJ0tKslBSWIiSAnnO+SjMLeBS1gsJ+CLk5xUzuKQUz+VnuTKrYF4BchjS&#10;LJNHT52Xk69UHiWojPTJhWRPNQxZFfSfffTYJWgqzUcabVZ4UAyycihpa+2oqbGgVFSjPkopXzpj&#10;NvT6rH8LA7d1TBhy3tJ8E1bG6I+P2/Di8R68fdmB+5vc3t+OJUsOtny1uDhaiWsjBbgRyMadcTNu&#10;jRpw25eIu4Fk3BpOxO1hFa444rA9EIcrHhUueNNx06fHiR4NPKWpUO3egZiQcOV1SCGuJzB95hmv&#10;q3972GWjt7BjzDeIEa8Dg/3dcFi7MDZqh3+oF8uTBKnHgYlxB474e/HGYC8eNlTgXpERbzbk4TNb&#10;OT7uysXvmHH/y4k5/PTNOyivL0GKOhWlplxlZrOIxCjEKUCNU4AaQqAmCEuokqFWq5Wa4KfyV+Kp&#10;7JXKpMjwXfRnJnS0lGHHruf+DajPEpQ7doUjZMduxk6CNQjP7uKSAAmlR1Req6OEUMYXjghBQmKs&#10;MlN6amYyNIYUZBhToM9Oo7fIoMeIhSojEmlpMVAnRyFRZo+OC0FcTJCylO00bSwLYAqqS9LQXKFH&#10;jikJlsZcZYT4lZkeNNaU05PUo7yqTBm0LTj4ORaKZ6FJCkeRMYkMVIgJRzmWfBU4MteEz984gV9/&#10;fhFvbHvw/rVh3N7swss3PLhwlv7rUBY2b1Zj73Yz0nLCFI+fnq5WRsjPIuvkZeth0qsoBcn21ZmY&#10;G8jHircEG1Mt9H9ruH1mFm6yd3NhEnqqtFhzVeCNCyN4dZvyeKYNp9facX69Flf2NODtM5348s4A&#10;7m1StvWa0c173VVLu2OOQX+ZGmPd+fR/ufDwfH2NZnRWmVDGe9dSlIGj08349ME0Prw7A1uTkXKd&#10;Xq+hBaV1jWiuMeOtuyP47EUvPn1hFjePu3ieQqwHOnFkxY72BhP0VFQZ6QakpvG5pGmhpo9UpaRz&#10;qeF/lWU6UlOZrOjZH0ciFUYyWZGWKilBqeNISk5SpuFP4VLFZJaYooc6Mx+RoSEEWxGq6qzoaCyn&#10;d/dTfmYgOiiUlq4I5ZXdcPbacf/EDB5sWnF4ph3FeWRmymKtMZegzYXelM9lnhJZlO97aG9+9MIY&#10;vrk3hC9vDeDLG324vVCMcSZUV1ESxsriMF0eh4WaJKy3puKgRYtjvSk448jAWacGV3wm3BjNxu3J&#10;XFxnbM/m4LI/k8DOwuHBYrQWaRAps9/RSwtZPYHpM88kJSRsp6pUyMzIgDYjE9lmegXq/erKSjTR&#10;DDc11aK6vgHlJY9n/WrsbEJXbyOzixptRenwdeaTCeqxZ7AEN4958eufvICffPkSKrtrEM0bmm/K&#10;QnaeSRk1QqRvOH1qWFQkGSxaeelZiSdAFfYUcD5l0jCZ2ZpMmxgbBretFvOzHjz77LPYLUCVgdB2&#10;71IiaEcogneEKLL4udDd2LE7DM/tCMOzZObnGM+SeXcE7aZXTqHvzkQ5s3hDdRla6/kfa0uVKnmf&#10;uw9UF5ieHsHM7Dh8fjeGhhywDfSg29IGm82Czu5atHfUoK68EDUluWjtqMT4hBsBZy/mxp1Ynp+g&#10;8pjBzMw4umkbkumpE6LDoFPRk2RplF5Ao5SOC0OllKl9+OWnl/HX764yMzvx5b0xfPvqIt59OI71&#10;PYWwzsZj6lImjr3ejE5KqNhkWgAWzKTUREUaFhdnw8xkU2xWw1pvJmAase4rwagtF8dXrTi7b4je&#10;qBTOlhw00QO158bj3LIVb1xdxNZME3751ip+8VoAv3rFj5/eHsTXt61480IX9o2UQ08VoUkIhUYV&#10;hvTEcKQnxTCSlH7CaUy2aTICSAITmkjxhBAsMQm8vj2Lw8vDLNBGzB04gD0ba+gsVeP3b83jf//J&#10;Cv737w/gX786hBlPK0qMGcjT0Y/SoxXTZ+bqNcg1sOxpKellHt6MNCUyeN8y1Qkw68iM+rQnkU7v&#10;mMaymgZNWgqlLp+pNoX2KgnpGQRwWhJikpORkJbGAr+ToDaiqrwTtaUGXDriwOp4K6KDdyIrK5v7&#10;m2Fvo8efstC2VWPFUYLaQvpRYz4M5kKCtIDnzmb5lTl+ClBWWIpxeyuO05Y82vLisxtT+PzqCB7t&#10;tWDdYsD2dAOeX+/GnfkWXJ9qwDUmzS1PFcZrTOghY3dkhqDPFInBggT4K1MwWZeCiapozNfGYayS&#10;npWqLWbXDkQSpNLlNjT0B53yo2MStqPjZO7GJxGfRJmaoCxjE5JZOFSITVQhhusJyalIVDJdKgtH&#10;HtrLtehkNl8cqsCBkSqcWe7Bd+9fxQfvXMXYjAexzIDpmemUDan0ofFITH48satIXQFnslQ0PQnx&#10;opJBnjLqU7BGknnV8eEYCzQplRrPyUiGlAe7g54hWLmUAdMIRAnl/dUnsWPnLjy7Yxd2EqAyZlMS&#10;JePMlB8jfgdm50YwPu3F+OQQrAPtaGypRH1TGWobSlFVXYJcShyDKUNpAysty0NRcQ7KygsUFqut&#10;KkYzAT5g7YTb2Qf/MJUGff3kmAdz037MTA5jbMSFUb8TIz4HPLQJNcVm1BXrCFSz0oyyysR264QP&#10;//Cj2/jHn93AOzdcuL63Cq+ed9InzmFsOBsV1nB4DqVj3+0qOMazeI+CkJmuJavSo7FglxVTXqYn&#10;okgfj65KNa4dGcS5DQvuXRjFnsl6Sl8HxgYKsTBcj6HOPHSUJ2LUUYZb5xdwYrkN37+5gt99tIxf&#10;vD+N33y4gN9/fAi3Nr1oK9YgOy0WOfokZKgjCZR4aPkctepEpSb6aeiZMDLUMcgkaC0VSfjNu3vx&#10;4PgETNoMbBzej6WFSTik7+9IHY5Sbg/Vp6JOH42U+AgkEeTJSkQjMZ6JOO5xJBH4iXExSGBCT5S2&#10;96hwxFF9JcRzPS6S1oTJisfF0EbJHKQyu3mssh2ltNFHREq9RigVlCR7qSvgPUs1o7qohdecjp6u&#10;ejQ2VSCYai2DPreitJ7J2kLvbqMHn2ESdSFfn4tU3uc0jY5JQEd21yBDa0KyWsOybEZBSSVldDEa&#10;ykvQW0fP2lSMnhIdKvXJqDGnojFXg2reu3oTt3XxjDiUaGOQzaSXqw7jeiwqqK46yo3oqTTCWaHB&#10;GJXITKsZoy258PU0PH4BJpoSneX/CUyfeSYyJm47IiYeTyM8Og6RBKosZTs4XKqLo//d5+GR0Sg2&#10;pTKSlRmX5YXhdW85DtEjvXf3EL79/HmcPHMAhpwsyk2VMulUahr9FeVNiipFecc1lWCXpVQkSVuq&#10;SN3/CFQJ2aeKCcHaspOFNJEADWPsoI99Rhlu9P8MqDvpV3dREofyHMEEqsPWhaUZLxamBrEmvavG&#10;BrA45eI++m+Z7GjBh2Uy9tJyANNzHvhGrRjhMbOLw5jm/uXVcdhpCarKi1BHNi7INcEkvXaY0bUZ&#10;asq3FOi0afx/UvmTxAJINmUhNDLby+h6UjnTUWPEcE8RloZrceGAAz/79Ab+b396A1+/uo7XLrjx&#10;+QtL+PTRBq5f8GByrUQZviWwoYV/rgRtHSXI1FEW8j7mUZ411hYjR5uAYkMUbI0ZuHTAhuMrrXjj&#10;3gKuHLfj8GIzpt1FjBIsB2qwOtmKxsoM2hgWzEYNPr02ik/J5G+esWCLLCojtMvA0UVkyIZsNfqb&#10;cpGRsAvpcRGMSCXSCDI11U0KVUJydAiSYmknIoPgZiF7e9uPJWc9fXo4wVBLCWmGKTUJRboUZMoQ&#10;OvxOTEIS4hKimKzDlYiLD/tBCPgIumh5UUPGgGaSJlBlGSOjjDwNbkdHhf5bxEZHcRmNaJbJWCmb&#10;YRGP+5VT3gaxoKemm1FR3ILYiESlLTsqkuU5lKogPYvetxad7XZ0tfdioKcPbXXNKKL/zchQMUEX&#10;0Jum0RObYaQCkJf7pfIzOkHFSCJG4vl/SGxchkVEIozYCIqKQRCxEk6QJbOcG4wGyvNEFBSUIien&#10;EGWlVVRD2VQFWcq+ttZOlGYXoFCbieJMNfS8N3qN+jHWonleYuIJTJ95hsBTgKoA8Ek8BWpYFH3j&#10;k/h3n/MkcbyZ6sQIFBji0VAYjxk7/RHN9OmFfrz30nmcO3uADFVLz6elx1PRS6QgSUCazPVEelMB&#10;L8EqQH1aw/vUlz5lU+n0IB41jb+zeWgKGk0yARrG2IVgGVJUplT/AVDllbinQN1Nvyo9mEJ27kBa&#10;Atl0ZBD7l8ewOjOIvQsBrM76GT5MB+jNh6zwObow4urB6tQwC7UX+xbGMBdwYC/Zd2OesTCCxflh&#10;rBDIcwLcRR/mCfixkX543L1oaGjgzS9QpLqM86QohLBQhRHqKvIIklyyqgbD1nLMuKuwudiNn392&#10;B//tzx/h//1P7+PdG/P4yZvHce2oBx+9uon7d2dx7qIdpy/Y4fZXoaevCZlMDMn0aDUVBQQ+H7Ax&#10;ERVZcRjpK8b+yWbMu0tx+Zgbd877cXSlExP2Qkw6i3FkqQOXjw7D3VmIUpMKprhQ5McHoSg5DGb6&#10;7zz6cE9DDraWeultA3j93jrc1mKkxO7kMyYLPolkMlpiLAEWFaJMnRgXtZvWJgXH6Devb7LAl2oR&#10;wecSHRtMwAQhYheVDJ9jEtkuNjKE9yYY0ZR0MrlvFJlPIpLsFxUhSwmCk3IvPCSUIeNLhSoRzv3h&#10;EVGPAREeqcw7KhEsg+6FRPAzlk9GSEiksh0aFq3EzvAIpGZmoSi/DlEEp4ywGakcF4/0tDzkE6jN&#10;TX2oq21Fqjod2Vm5KC8vo83LQ31tGTpbG1BDBVVZWgCXw6qoqMGBbvR0t8DS3Yo+azea2+jFW5tQ&#10;WVdLYsqm6qRiVCWSiak6qCSTCL7k+HioqSIzWN4TZGZ7emcZ7C9GAE32ztTrkJttQH6ugeWoGmEs&#10;M9JXWQjrCUwfA/WHoHzKnP/TIFCjmD3MlGA1JXoUG2PQU6eHn3510VmFEyuDuHh6Df1kEhMzSKbG&#10;RDbNQLy8dcMLFiYV6StAlS5dT0Epy6es+hikklmj0FxTiNmJQYSFykBowQyRvFKpxG1K3Kfg3LFj&#10;x7+BVQC867ldzKy7oaKMytalo4Je2dJUiX56ziyTAelqMjpvqhQeybax9M66VBU09IIZDGN6KorM&#10;RpTkmOmfNHzgBhjJENmmNH4/DXU1RXxojWhprkV2Ti4yKadSUtS8ZunLLO/W0o+zwMaxgBZkpaM4&#10;WwU7wTJsLcTaeBMeXFzB//LbD/D//a/f4w9f38XDi9O4TPn5xr39uHVxEStTHXjp7ibOnlxXsnxa&#10;WrKScd2WDtQWmFBfoEFDQTJWAm2Y7C9TZhMT0Nw7P6H41N7aTPQ3aLExI80JzWgoMyGRzCZvwGRQ&#10;dspgW4lkyiJNApxNhbBUG9Fdq0eJic8pbBdiCRLpIPC0Qi6I3i5YptIM3a30OIvmZwayZkFmAgo1&#10;9LERIUrH/d1iTfgMgpRKviCE76Yc3c3kKrXztCPBQQQsn6t0dJEhZHdR/ciz28VnKmpJKgN37nwW&#10;O3c/q6zvIuClR9oOnm/Hc5KQGVyXkAQtEjiFCUzDeyPXJtN9KhWIkVRjScmUv5mII8Ajw1muKI+j&#10;yIJJCTKSRiGKCsv43Iwsa1SQggEmBalxlYgh+0Y9SR4C8tSUJIJZRwCqWa7TqZyonlRxKKc16mxv&#10;VN7u6SOIHX0dGLJ3YbCvFaVUP/UEX3pGKhoa69HW3oxSyubsXDJ9VTmMBLf0bY4ID+HvUTEwwctk&#10;x4Ivaf14AtNnngkKj9wWaRsaSU38H1j0fxaRkbEozc9CRx1Ndl4qCs1JaK0wYryvHBujjZjyNzLr&#10;VMNsylKAKllDQ7BkZmaywKUpfX2FdYRF/2MIWJ+CN4TZp7WuEImUPbv5kGUQb3lwuwlQZfBukbj/&#10;A6A+Xu7guZjdeb6woBBEUg6F7yLbMdvK4G3yHxLiRYZnckkPznVpMgpmIZQIp2oI5zVKREgFmHQF&#10;DKU3CpN1AjGYD5EZXGSXNFSHshDIOFFhlGfKNB7SdVJ8FCWa9O0szFKhsUwDTy8Tj7caS/Sq7z2/&#10;hX/51Qf43/70MX755Q3cvziN+xfm8MKNfbh9dg2Prp9SmF6mjS8wqzE+2Al7czk6KvToqua5us3Y&#10;N92q+F5Xex683QU4tmrBxlQjnK1ZaCxIwMmNbsxNNENPj5iUEguthupGhtcJ5j17joB49lmqj53K&#10;SBq7nt2J5559hvdOmrwIlGe5fBK7GamUcqoEFuoQ2hPe42ydBmcPr+HswUUkskDnsRB3NuShm9K5&#10;ryMP1q4SDPTWMDlWw2qphK2vmsxUjZHhdiXcjkZ4nC3wedq43YFRXycC3g6Mj3RjZqIP8zM2rMw7&#10;sD47SGXjotLx4MCiBweXh3BoxYvNPV4c3+fFqUN+XDwxhfPHJpTlmSNjOHloDFdOreDm2f2Yo6KK&#10;ZvKRtu12SyfKc3LQUlcOa3cbZXEMn2fiY7AqyZXyWDr0cxlBBg5jeZEI5TMP5XYogbSb5Uk6JCjK&#10;icQSxvKqbJP5o6kYVFRxUvGWRD+dTnZVJ8chTfw9k22umf5XFY/kRJa/OBIfy5X8VqiUJbkG/lYk&#10;r+nfAVUYNUIkbdRjkIbygFACN4zAFfCG8MJDn4SyLp/xmPDQSCRQApmZSY2ZsSjM1qCMRrq9PBOT&#10;tnx4GfV1RqSnJiNe0fOxiOWFPa3dFTAKKGX9sdyVjvnclowmf1rAwgvNy8tGWYERwTul4DCLKqCU&#10;jgRkzZ0yZcZjkAp4lazMwqNk8xBG+G4CThiBoAnlzQjhTQhmggjhTWFWF6mVyBulSkhWMmZSfCJi&#10;BJwEdwQjkqCT9XAyuTCIZNYIXrcsJaJ4nbIMUTo4MJOz8AtgHwf/E5cyumAUZV9hjhadjZSsFfSd&#10;jirK6masj7dj/4wVX7x5Fd9/dhc/+/w63n3hoNIWevPCNG6cnMbJVZ/SXe7wHg/2zHTjwqFhrAVa&#10;sOSrwoHZepzZ38F9FmwfHcCd0+M4NNOB7U0rto/0Yx/l8MZkI8EewKt3p+nJGzDur8fpo37sX+qi&#10;9G/Fwgxjoo3etRUbi11YIfsuTdZz2cLP2/ib7QRHF/bNd2DvbCfGh2poIfow6W+lNMzHhLcZ+xet&#10;yps7w7Y6HFjux0/evYhffnge//DZafzswy38/L1z+Pm7Eqfw/Xtb+PWn/OyTc/j1J+fxiw9O45cf&#10;ncGvPj6HX3wo66e5PMXvn8avZD/jlx+d5HFH8fP3N/Gz944o8csPj/H7W/jDF6fx+88fx28/PYnf&#10;cN+3r+/F3358Gf/0s1v45u2j+OCFQ7h5ZhXpqmhk5eViZnFBmTXd2VlJhVOLZMrMyDBauvA4hclk&#10;nqQQlo0QqiypeJKJuJVkTeKIJhijCdTQYJIKgRXB9XDpn8vEHy6AJi4ieYyKRBTH4xOY4BOosGIp&#10;2+N4jqS4WJJODOJZ3mSZRGJIphVMSExQ1GM0fXoYy1EE1cC/A2p0TNK2ZJJIRkxMEn+I7MBsEhFO&#10;0JL6g6iXgyWi6A0pESPoDcJlhDR5P5QnC43ZRUaKRq7IH1McWhoM6GnKx5ynAd0tWTTVpHQWaMlM&#10;oeIRJAM9kbciW+RiBKjiN4L4uyG8AeJXwkPob+iH6qoKlE4OzxKcO+hNd8hL5Fw+J00x9J/SVCPz&#10;2DzurbRDqWAKYch8Nzvlc0ouAa7Cwk9/j8AKkz7D/zF4znB5KMHMlv8hwhhP/fO/xb/t40NVrv1x&#10;yAOTiOTD28UHvZP/paLYiCkCbrCzCKPudviH++HuJTt2VMHWloetfUM4s8+H+2dn8NatZbx5Zx5v&#10;353D+8/P4a3bI3j3zgg+uBfAx89P4IuXVvDJCzP46PkxfHCf+14YY0ziMx775QuL+Oj2FD65M43P&#10;7s3iiwfz+OL5BXxybwIf3x3HZw+mHsf9KfzoxVl88/Iivnm4jq9eWMEX9+cYPM/9EXx0x4P3r7vw&#10;zsVhvHLain/+4hjeuDyD+bFenD/KRHJ6FmcP+PHo4gxOjJfh5RMWfPvKHL5+cxXfvrkP3799SIlv&#10;XtuLr17Zg29f2yCAGG/tx3dvH8T37x/Bzwm2H79zSNn3cwLxFx8cw1eP9uBn7x7BT946iJ+9cwQ/&#10;lfPwmJ8r4DyqrP/svcP4Fb/7u89P4TcfHcf3r+/DT3n+f+D3fvX2YfzmvU38kt/7JY/7zXv78KPn&#10;53FmrwfNdZVwDftw7upFuOxtmLOVw9dRQBAFs+xJbTGfn1REKe3vj+WzWJcwJlxZhlLdhTExK8Hn&#10;Kn1xpR5CRtx8rAZZbum5RcLKOL7SvKRNTSR7Eoi0G1Kvk0QblhRHgD6J5PgYqpR4pEgkErQkNDk2&#10;mueQcz6B6TPPBIeGb4fwAoOZQUKJ+nCCM0xqxpgVggWsEfFkUhpbsmtkSDRigvk5jw8lKz1H4AWR&#10;tg30nn1VZlSaYtFUbICluQBd9UZUlqdR+qqQxOOiWWgj/idA3U3m28GbsZt/VJGQwmrCtsH0JpS7&#10;z4mPUZa7mOGkzTSIwXPQ4wTvDkGQeFceo2xTlgTzmCB+/nSf4md+8JlU3f8PQz6nRP7vQx4mk8H/&#10;MOR/SCXX49i9S94GkozIB8csaTBl0rvUwd4lb/3nYohStqaxWpkfZnXeh3F3BX5KRvnpByfx6Svr&#10;+PLNPfjq1T34jgX7exbqnzP+4d1N/OqtQ/jte8fxa7LSL7n9y3f241csiL/+4CB+8+EmfvP+MRba&#10;A/jxow0FfN+9vBe/eOswfv4GCy2/qxReJQ5y/wFl/Vcs3D9lfPfOQYJsA1+9sY4fvbHC5Qq+Yfzk&#10;jb345tES/vDhEbx5Yw1716YwNenBzKQLJ0+s4OiaBW9f9+LzOz589WAMP3l1Bj99fYHXMIfvGD8m&#10;eL99eZbrs/jJK/PcXuIxK/jZa6sEF8//6jI/k2Qxjy+ZPH7C3/ruIb/PBPJTHvfdSwv4hvHly3P4&#10;0SsL+PylWXz2cAZf8txfvcrv8bvfvryEr/md7x4tK/OyfqfEMr7l979iQnvx6CB83VVUZsUY8o8S&#10;qOf4H2zK+ExLw42IiqBvlgoeaeGQCqoflId/l5j/L0QoSSWK5TeB5JZCv65OiFLAGSdNTYxYfhYT&#10;EapENFVXJNXa032yHUUcRIjHlt5tZOQnMJVO+TXb5bUVSMlIQYhMhRhHppQMowTBFRaLIErioMgE&#10;RAQlMovEYrcAWmGOXfRpNPM7QqAl1afTmxXzPK0VOrQ1ZsFgiEUqvVmC0L7ICgH7/ylQ6SvDKF0Z&#10;EVHByMhUIy4uAgb6WoNBi7zcbGU6jcxM6amiQoYmjZ5SvDK9K9kwiH8ujH80VGSnUulEAJEhpeFY&#10;RhAI4w0M5TFK26uwLB+C0h1RCf7XJ7E7iIDmNcm17ZI22B+E/I4MtCYVHkoo6xI8n9RAM8RDRzEh&#10;yfQfbW1tcA7aMTI6BP+Qjd7LRpDa0G3tg903gpKqEqwuObG52oarhzpw7YAFVw/3U/K6cIPLO5sD&#10;ykDWtw/Z8NIJD1mLcdyDR7LcGuS+fjw6acXLjNdOO/HaWTeeP27DK2c9eOWMBw+3HHh0xo1Xzw1x&#10;nwuvneN3uf3wpEOJF0/Y8fyJAdw93o+7J2y4v2XHPS5vH2Uco5Tmue6dsuP8RjuOTddjz4QFja2N&#10;2Ld5EAGfD1uH9uDa1jA+IQt//3AJv3pxHb9+ZRU/JwB//sYagbmsAOXrF2bxLcH2E4LvuxcJ3hfm&#10;8Z0SBPHz/IzxzYMZfHZDZiwnoB8SgA9m8eWdSa7ze48IPCaub5nEviXjfvfqXvyYTP0d4+dvH8D3&#10;b3Afwfk+v//pvUkqiFl8zd/70Uvz+CWTzwdXFtFaYEZhVgmm51dx4PgGzpycwUFK/CPzXehsKkA3&#10;pXBVUY7iL2VkCLFhMvqmdOz/e0iCf9x8KPFDgP7bPlFrLH9RjKSYcCTTowoABYwC1KeA/CEofwha&#10;CWW/sDOJ6glMn3lmYsa7Pb0wiqmFEbi8/ejqa0F1QwnqWipQWlGEovxsxKYlYSdBuyskATu4DGbB&#10;fCz7KBMpL6Ml+5C5QnfsRFFaIqy1JhTkJCM5Rcwx/R2PDQuOJFgeg/Rp/Ls/HbyTx+yAPkOFEW8f&#10;lmfd8Lva6Ik64HG2we/twfCQBSO+PridHRga7IRnsAPuoS44XR0Y9HQiMEY56e1GdV0uWltKYetv&#10;hNMuY+60wTvUjX5rI/eXoLm5iqDXQaNJQSLlhnQv3L37WbK4TC8htZAy/0sU4uKjEZ9Az8J94UwA&#10;u4XByd5S+xhMif50WwAqgyULuCWkicZkMsFsNqO6ugyOgW7UVBagrDQHObkGDA57UFBFdm2uxMp4&#10;F47PN+DMXA22l9txfsWK0+sDOEUfeHKpF6dl7tD5VlxY7cD9E068cSGA97Ypea9QDl/2MFz46IYP&#10;H1zz433GO1e9eP9mAB/cHMHbV4Zw/1g3Xj3vwOsXXXhXjrku+4fx1uUhvMPlm9sE8XkP943gvesT&#10;eGM7QOk8hzcvjfE803jpUgDn9g/i6rEpzI8PIjA9gdV9K5TtbXB1VOLuWT9eOOfEi6eG8cZFmbR4&#10;BO9cm8XzJ3n+a3O4c9SJ57eGcOOgDdcP9uPKnnbcPtiD6xsduLzeglsHLbiw2IB7R/pwcaUJ949a&#10;cWGpATf3dynLe0esyrG3D/E7+zpxl9sPjvI8621MSgM8pgnPH3Pwu214dHoIl9fa8dJJD67u7cLD&#10;M3Zc39uM5494YastQ5Y2HxU1jVg7sIjj+zy4fsjB6/PhwoFRXN6cxubiECoKTCwTCbSBj1sjIukx&#10;JbEr7fFPgKow538ov09DASrBJ0CNJ9klRj8G5Q/B+TSegvIpQH8YIqHlN57A9JlnZmZc2yurY1hZ&#10;GcXEpBOTk4OYmx/G2vo4NjbmceTQMkYXh8kMA2hu70BTWxVmS7Kxp7YINS01cDSU4uX6YrxWVoRX&#10;airxoC4P061F9AN50BszkK5O5g+yUIdGQYZSkYL8NAM9LdgS4hEjyFJ5/M6QrR3W9kpKQgKyrwbL&#10;M3bMjPdh3N+J2XEr5ilbJv3dGA90YWqiFzNTNng9zZgY78HstA2jI92Y43J6gt/h+vhoN5YW+N/G&#10;e7G67Mao34phdx9BP0CvaEN9TSE6mVE7+N8mx5yw9TZgYtQO50Arlhf88Lq6MBaww5xlRFl5Kdle&#10;QyaXGr/Ho1M8lkjCps8RsFQZ9CIpKUlIS1Ohr8cCTYpamc4ygpahqIAeNTCmdCA3ZuqRpUtBVkYo&#10;8nXhyMmMRpY+EYbMeJj53exUNbLUCchPT0BBegzqc1Mx56zHgeFy3Dlsw/YaC+kJKwtpPW4KG+9l&#10;YT0ziLuHe/DWpWGyJhlysxdv0me+dGoQb18eVeKTO/S9BOBn9xYI1BF89sIy2WcV37y6jtcv+/Dx&#10;g2l6z0F88jyBenEMe2ccmPQ50dXVhkNbh3D2+CxOrvTg7N5e3D/vYjhx76wXL12ZYUzTTy/gNQL9&#10;3ZtzeJXLN69M4a2rU3jnOn31vTl8cIfylb/50X2y3svr3Ed2fW2/Itt/9vpB+kzxmpv4xZuH8Ot3&#10;jyme83fvH6Ds34/fvLNBC7AH31PW/uHDQ/jDx7QDHx3A7xi/+WAf/vDpYfzhk0P4y5fH8MfPjuO3&#10;7x/EB1dnMNbXgOKcQhSUVGB1/zL2zA/h0n4/Luzz48rRWf7PNZxc8yjv1Wp1aXx+9Iy891HR4kFZ&#10;PsNlHiQhmMdt/Y9bJ/77CBMfy7IQEbILsVSJ8RFUnD8AqoBQWPR/FD8EqpxDMPIEps88s0ig7lsf&#10;wcbaCPatj+Lg3nEszbqwuujB/MwI5ucDCEzYsHfKj6UZHxaHG/BdXzUuWirRTqa64e/DXy0VeKW/&#10;DW8RYH9rL8NxWxNcZGbPkItM6EVpVSWSdHokqNOVZpmntb1KUIcrS2YWaSQPD+UF86KjKVdVNNUp&#10;NOVNVTkYI3MuTNgx6u7EwvgAVmc9mBuzYXWO1ykT6E4PYmXGrSzluKkAAUyGXZlzE9wDmOO+WXnB&#10;eMoBH5l6ZqRfidlRG7qai+EZaMb8hIPnG+T+XiYHmbWsl+e2KklheXYQU/xNN1ndQTYPjA6gq6cO&#10;/WTsaiatLBnhQBqtC7KV3jQGYybaO5rR3laJ7o5ytDQVor42C8312ehpzUd/ex6c7YWwt2bD0qRD&#10;c40eeeZ0ZBk1yM3WMszIzWGYjShggig0G1BA6V9uzoC/NQfb604yIUFxYwmvb8/j7WurBOkkGXYB&#10;94948OrZCby0FcAb56cojUfx8MQY7h0axq39HlzbO4gLC724vseJrYlWvLblxbvn/fjoMkFL+fjR&#10;FRc+v+UhKAREG5gbcePU1nkEpsg6Jzdw94wf39714XdvLeGP7+/HXz7aZBzFv3xxCv/lm3P456+O&#10;42+Mf2H804+O4T9/d4r7juGvX/C4L0/hr1+dVkD05y9P4h+/PoO//ug0/vHL0/hPn57E3z4+riz/&#10;9fPT+OePt/Avn2zhP31xBn/7/Cz+5cvz+MdPeewnp/lb5/FXLv/py3P4yxen8adPtwjUTfz2w6P4&#10;y+dnuDyG339ygvJ7kWpjBEu+JmQbMqA3Z2F2dRFD7iHMj7DsjAzC3lWLOW87AkyCk+MycF8Xyy7V&#10;maePz7AOJWXZMJrTkJqWjNhYKrBwGc/rcWvF40okAeljEIcTqNKhPoplOTqEajOE9usHAAwP3vU/&#10;BGk4mfjxkqqOEap45B8Adc/yyPbBPVMsiF6skT2kcmNl7nHMT/sxFxgmM3mxuhCgEe/BsYku/KWz&#10;Fpc9FkwGhvCypwe/66vDPv8ADrDg/6mjCtcCA1gnC09NyQBoUxj1DcFtt8Fmt9KfWZBblIfUzDTE&#10;JMYinDpeaXeMjkQw/abULAfLTaCXlWUYZWQUb4CMkKCXDgg5Mip5Lhm7BP1dTehvq8XYIBnS1onh&#10;/k5ltPfFsSEsTgwRqAQdb/z8pEsJ6ULopWz2u8iyw30Efw+GCLQJn1WZ6dovzDlMVh4ng48R3FzK&#10;/hmCcnHajQmyrY/HetwWZYCtdrJ+e1sFmhpL0dBQQS+dSalbjfq6erQ11UFN+bwRqMSHVwbwweU+&#10;fHzdik9vMK7348ubdnz7wI2fvDiOHz2YJMuM4oZMSOwqRWW2CmaDGiZjKnKyNfTnGQStLDXIMalQ&#10;mqVCVW4Kmksy0FNtRkuBBj3lMnasBp2NRjRXpqG9VsulFu01+WirLOKyGPUlOagryuZ2DhqK09Fc&#10;pkN1XgYa8wxozk/BiicPr5/txY9ujWCmKw+LvB+HV2fhcThw4OARuDwe6HVqDFnrsDnVjZNTbTg2&#10;2oqzc73Ymuwk6DtwYrwNe4dqsGeoFsuOcqwOVmLRzuQ91UkPPoS3by7ik7vj9KJD+PLeMD66NY73&#10;LlNuX/Xh64czlObD+JJM/t41H94hu793NUCP7aUcX2Qi8lOiT3Hpo6IYwCvnArhJ+frqxWlK2CHK&#10;7QBubbpxeWMAj85P8n468eplP16/4sFbt5fQyTJjNORg75HDsFrtcLscGOjvQm93A8tFF7wOC+yU&#10;9IMD7ejvaWS5tWGM5dppa4PP04uutmrYre1c1qCvu4kqrAZFeTqUF2ehpb5M6TFWX1WIusp85JnS&#10;WE6zkK1PQWlxHp+fETlZehQX5sBs0sKoz2BIYk6HPlOF3CwdMlKTYdSlKwPP6TKkU43u70BdnQ1s&#10;r9Gf7lmi/J3zK0uZ9+PA+jRmZ/xkHD89Fv2gpwvDZLDFoU582luPX/cW4df9DfgD2fQLa7kys/TG&#10;iBVf9bTi3KR0UKfUHB2kzHNTfpLpxoeV801Oj2BkzIuF5Wn4/C50W1pR31iFwtJ8ZY7WvOJcJFB2&#10;xKviESr9OekTQyII1rhESB/KyLh4pXuVvIGjvI0jNWhcSvuTRFRMBNSpKcjPMxMs1crMZq1NVZhg&#10;9nQ5euhXeymZnXAN8P+4+hDw2OB398PJB2DraaG8tnMfj+EDkhHY5ybold29GKNM7upoRGlRjtIr&#10;JT/HAHVyLKV9IlJVCXwI2YiOisHM9KQyKfAiC66nV48XTjTj9ePFeOtUCd4/V4oPz1fh44sN+PRS&#10;Gz6/0ogvrncQyJ2Uo70sxF24f9aC40vNWButxnKABX20DKsjxTgwVYYDk8U4OF1OKVqH/XNNODjb&#10;hK3lTnrZDnrYHpzfO4Czh93Yv9CJSW8VLG1ZlHtpyOH1FpCdTUb6Zj1Z2kTmz8pAfraOLEMloDcw&#10;AaQjTxuBMm0QZu20N/y/JUWlSM8w8bkUMLlWYmFlDVlkdpOW91enQok+GeUmNYp1ycp6qZGF0qhG&#10;Kc9VYtIog3YXGdO4VHOZilKykrVSg+v0l19dd+BnLwTws5fm8P0Lk/jNq1P4w/vz+Ic3p/CLVyfw&#10;27fn8Yf3VvD7d1fxZ0raP5G5//juBv7w7l786b19+DOlsLL+4QH8/oMD+NPHhymPecyHB/HLN9cU&#10;ifyXD47g95TJf+J5vnywAFejDIpdgYLCMnTQxk1MjDDxOjA81AeXvQvWzmZK3yrYLI0YcnSisVoG&#10;O6tl2WjB9KgT/d316G6tRE97NcYJYr+7Bx47z8OyIsfLcrC/Fb0dNQrwhwe7laWVoHbauuFz29DX&#10;1QyHtQOdLbUYGbajx1IDS1e1Mnax29mN/r429HQ3o4fHdbQ2/B2o+1entjdWJsioMm37qAJUAekK&#10;t2dnA/ASaFMTgwQd/wz/0NQoZdDkAB4O0sxTFrzgdWIPC/Pk3DBOzo3gOC9slseNkX2WJsnI0z4C&#10;00GWcmB+Sqr1PZged5OlCeapYWV0wz0rkwSxDzME8swswTw5xBtoh41Surm5EsXVxdDnm5HGDJOi&#10;z0RcKtk4JRWx6lSkGPTYHRODEOlRFBerhGwHEchhlNUys1wE2TkhMQnxiYnKmz8aMrNkrNxsE4oL&#10;cpnxCtBYX8PM2gnfkI0PrRuewV7euB4Me/qV7YDXrnS+KKdHLSzIY2bWoahQXlTOgI4FPyMnCxFJ&#10;iTh15gjeenAcD44N4O2zPfj6TgAfbLvwxukevH6qi9GNt073452zg/jorAvvnOzHu2cdePucHe9s&#10;00de4v7rPnx+3YOPLw/inQsD9JhOvHnZg0f87OWLLjw858Rr2168csGNd6748dndGUpePx5uWfEu&#10;memtq37cOWHHtaMurIw0orNKw8wu2VoHXSaBR2+sZ9ZWXm3U6JCenoZMjUaZpCg9SaUcV9XYDm1B&#10;NRKNtC3mKqhzKpGZUwKNVguTPg0mMqtRl8H1TBi0GmVdT+9uVkZpMNDncWk0KlN46mh7NJoMrmfQ&#10;jyehOjue7F1Ghu3D65coy085yZR+fHx7kh46gM/pXT+4Tl+7PYaPbs7zv03hoxuzvDeyPceYxbtX&#10;JvDpnUUy8CQ+vTeL929M4IOblP7XR/GWMPQt2oILI3jn3DDePENmPT+CMTJjWUktUnUmNDY3Y3ll&#10;DoODFgK1V2FNOxP1IEEkwJQYIKsK+Oy9Tcq6gNBNthXwuXi8HCOfSWKXz6ZG6OUDdloriwJcAbTH&#10;3k6rUwWXtRX9nXXK0KQD3Y3oa6/ld1qYMErRSbvYa6ll+auHzSogpVojkNtb6n8A1LWpbZGIwqIL&#10;U0MKUIVFBLgzBNnixhyWlvxYpnfz+envRocI1j584uzFRUq/VXrUsVU/9vLCn2eBPuhqZ/ZxIMBz&#10;TvsIRoJvfNpFSdmtzLwVoGSeJYjXFwP0gV6MefswwhslYwsvznnpi4cwO8XfX/BhiuCeZEzNuumT&#10;HZihNJ8kkP2jHnrEYV6LD9PLM2jpaYO5OJsgToOKBShGHYfIRDJyZBxZOY6yOh5B4dGU2QkI4bb0&#10;9YwgS0tH73ClX6XU8MlQMCFISowhkJOV168yM9TKutkk77AWoKamlmAtQEJ8IuLI7PFcSgFc2bOC&#10;re2TGF9bhM01gM/euY99Y604OFaHrXkLVlz1uH08gFVvJc6s8R5NtGDZXYE9lLlHAjU4Mt6IPcNN&#10;lHFUJdxnMUbgaJ8aD1fJnH1pOOAuwgFfJab7c3DrOO+TuwxrvnosuIqx5KG/EnnpLsa6rxHjPdm4&#10;csiNOcrOhcEaZQoMa00GyrJikJq4GylUATKQdZI6Hkky3jITWHJsLFIY6UnJTGAGJKcaEakyIUpT&#10;iLSidiTmNCLOUIEkfQGi+J9loqjEWCqZqAjExUYiNjri8ZCwtC9x0VFKLxsZhicuPoEqJxaJPK9s&#10;x/K7CWmpSKAKqaspYKFtQ1+zEQsjDZj2tuLUmh3ro204v3+UqmIA7rY83kcLlnjctaNjWB9pwan1&#10;QZzd68aMsxInVx3KZMknV2UQ8k6cWLbg5kkfNhc7cO/cmFIjfW3TjlsnnPjxB6cw47eivrkdxkLa&#10;gPpaHD22H719jfDR7lgt9WTCOgw7LXD0NaOtoURhz1GvFS11RQoohSkFkPMkG9kWQEpY2qoU5hUQ&#10;dzaXK+CV740NU6nxXC5uj9Mi9jSVw0Ew9rZUwMtju1vK0d0pjMrfJSHIgGg9Xa1oqq+CtacDLY01&#10;P/Coi2Pbs+MuJRtI9pAQmhfwTkl1PNlwapZA8/EPyFTuZLrDQ924xIwxS+k6Q9Acmx7EprUJV5yU&#10;YZ42zNPbTE7QG1LuTpCBJ8me8wT/qLdXyTiLBOjSzLAS8tuSHGS0/n175cVresspfnfOQ5bldU05&#10;MDbSh+lJ+sWxfszSK85NE8zTHqwuj2OUSWFi0g2vr5+JxKaMTTvK6/ZRbjfK7Fv0jAUlJTDl5CAl&#10;PR1JZFTpIRWs9G+OVl5Xkj7OEtJFUga+kootabiWULoH7t75uC1WvHN4KIKlpjdMliEwZZlx79ZN&#10;vPXyI2xuHkd1aa4Cyh/dIzPcteHTWwP44o4LXz1w4gtuf/W8Az95yc/Ph/D1PQe+vD2Ej29M857W&#10;YKIuDXuaU7GvPhFXfSaGATfGsnBnKhcvLpfilb1VeLhWji8u2/Cja/S4dz34/sUAvubyJw8D+O6h&#10;Dz97bRLfP5rCb95aonxkvLOIX71Ov3a0F53VqZS9yTDQPxWWmCltzTBq6IPJprnpMuB2MhlWDbVG&#10;z3uVBXVGLjJzq6AyFCMhMxvppjzlVS8zE6LUVpszua5NVSJL+3g9h94rm8ony6hHFtnVbNAqnsuo&#10;yyTTZiKTslhnylBeBp/ztePTlw7iR69v4sfvncQ/fLSJ79/Zj1++v4mfvLlfqQn+5fsn8PvPzuKP&#10;n5/Bn748iz98fkpZSvzlR+fxt+/O4a/fnMSff3Qcf/hsE7/95BD+9MVRZfuP31AWf3EAv/1oDZ8/&#10;nMa+iW7Ul5YhQ6NFeUUxtrYOoqTUiK7OClq0PvQTrMKUYgGFDZtrCxUmtVka/k3WCgClDIv0lXUh&#10;NWFUAaUAXOSuhBwj+4X8+umBR6nUBixNPEebkgysnfVMAKXo7yXT9rYTmBKdaGYCqS4vQ3tzw7+X&#10;vrNjrm0BimQJ+bHV+YByUfJDU6NyIS76ShfmGf4RJ0ZcHXjUVY/XqakXRkZwytKGP3cV4fu2QvzS&#10;UoU/d5fhKOl+z4qMqu+H096LicAQRl02RepKk4iMzTTOc8mA3gHvANaXJwlmF8bJmmOMwIgNI6MD&#10;GCObyvoomXzU54Sdf9IxwD/qkeYX+t55L8YJ1JkpMjOv18Ps5qRnGLRTwspcn247hv1unmsY45OU&#10;PhN++AIeNLa3oLC6Evq8XEQlJyI0LgYRZOB4ZvtoZv4YssDjDtfCuNIEE4bgkBDsCt3F2I3d0tbK&#10;9Z3BO2HOy8Jrr72IRy/ehH/MB2NmFJ7fcuCrax345lYjvrvbjh/f7cLvXxvEbx658duXR/HOsU5c&#10;8Ofj1lItFtp16DQkoCD8Wax3ZeBAUwxONMbgTC9ldE8czvbF4Zo7Fa/MZeHVeTOuDcbhnaU8vL1a&#10;iLsj6fjRqSa8tJiND47V4hf3XPjZ83789MEovrs3ie+en8bXXP+AoH7lrBOHplqRlR5J1kxCbV0J&#10;C2EHNLQMmbwH+qRY6FJikapWITY5BYnJVBO0GMVkH73WDI3OSL9K+apJgSkjGdlalQJOJaQCJDOV&#10;8lqDPGMmgZmJbCP9LyOLQBWQmiiNpQLFYFBBR0AXmjMx0VeIL+9P4JuXJ/Hta3P4zXsL+O37S/jN&#10;u4v46SvT+ObhBH780gx+995e/MNbK/jjR/sYG/Sj+7iP3vNjqXHeQw+7wljFXz5cw18/Wscf31um&#10;t13AXz9cxD++t4Y/vb2I37y5jM2pNtTQQqWnpqCoOBcLi2OUvh0YHenFiL8HA73CqjWK9xR5K2AU&#10;sImMlXXBhwBZGFPYUwAppKYQDYmtt6NW8bXCxMK0w65ugj7ActmPLhmYu6UOditls6OPIKzHgLUd&#10;g842yt0mKjaT8iZWU30FGmvL0N3RhAqquCcwfeaZxSnvtmQQ+UEBqGQJuQgxySuUotK8sTTp4mfU&#10;3gEXjpDt/tpdiVuUDCPuYdyjbP1XgvRF/ugWaf3PjWW4yj+6suiGb9yOEX5n0ksJ7COouC4eUEJG&#10;QPC6rQQs2TowqLzTOeTpU9hXBlIb5fXIehd1vXOgi+zugYuZaJoJxUsZMc1rGh+1KzXSci6Xw6Kc&#10;x01JLizucdFT02eur85gesrH81vhcvWSld0Y5/FT4p2ZKAbpp5s6mD2ZNZ3yXmlVLuVKLTqac9HR&#10;lM17Uc2opbQp5gMqwoi3Fl5XOUaGKYt8FVhZaMWNC6O4dT6AIxtOHFlz4N4JL17eGsCNg224t9mK&#10;m/vr8ID+8ehkLaVuMypSwmGOCIEhOgjpwbtQTRlaHheM/T05OGHTY39zHC7aUnHBlo5bgSxsu9Lx&#10;/KQBL09n4435fNz3p+Hd1QK8vmDCyzOZeGPZgHf2MmEcKsA3L7rx+R2/0hXvkwdjePOGE58/GsOn&#10;1+1Yc+UiPTGYXj0OJWVF8DgGkBgWgaRoaQoLQlp0OFLjEhFLixAhr1zFhCE9RU0bkIRY2R+bAFVC&#10;AjJVsYw4pKso/dXJSl9W6a8q27KeRqmbRrArQc/7NFK5rUrSQK1KgyFdhbYKDdaHa3CWknVzgvfx&#10;sB1Hp+txZZ8NZ1e6sH+kDmcoaQ+ONtDPerDhq8OJWYsypMySswxnFnux6CjE8Zlm7PUWY/9wFS7v&#10;IYv15+LCWi/2ekpxYrwFx0eq8fLpQeylxK7K0ygjOxbm6TBBcI1Qidl668imdYqfFPCJjH3KnsKY&#10;ggdh1ae+VZhTqXAkeB/70Q7ur6NddPIcjehsKsGoux+VhWb4nD0sN1KufXAQuI1t1ejubUNrcz1l&#10;LmU38SP9vm19LejjucWfVpbn8voMyigeT2D6zDP0ots/zBpSoTRBdhqRiqNhO5amHVgnY82ODxEY&#10;Qzg6YscfO8pwmUA95B3CK/YW/LqvCof5B31c/pQgvupzYGmRLEdJ6vFQTkvN77CTEnZQ0eJSUTNI&#10;PysgDfA3ZF32y3KKvzNLYMn+mYlh+L02ylwycmAAU2RdWR9yW5TthTmfAkoBsoDfT3Z22DrJtn7l&#10;fMMEpwyHIueSc8q6lwBeIOg31qcpl60E24AyWl6/rVV5o+IgveXtTScLRg/uHuvD1f3tLDhdeHTe&#10;z0LTiosyJs6xAZxZacD9rX5cP9yGCytVuMfl2aV6XF2nP9rXjnvr9XjtZD/ucv/WQi0mB8qgi3wW&#10;2qBnYYraDX18KIyxQShKCsJAbgzWWrQ40JaO9fokrNUnMNkZcKYvHZtdybgqg1/5VHh+JANvz+Ti&#10;7flsvCkMO23EB2tFeGXKgDfmsvHWei6+utCMP740it8/GsG/fj6P//rNPP75s2n888eTeIFMX5Rr&#10;QKahEFk5Rdi/soSU6FBkqKOhUdGbx5NRxVNKf+8wKoiw3YiMpkWIisWucEZoFCK4nRzPkFElI8MQ&#10;T38qS+lILusSCfSuiZH/MSKVPt9JMYlI5G8WmWPgZWLaSxAenWzD2mAFbhwZxP7xWpxd7cVJ+sw1&#10;JsNTy53YoI/f3m/D/tFabM604vRyFwFegQt7+nBwqg5HZhv4eS+Pbcfto06cW+3E/ZNe3D7Wq/zn&#10;F0/aCNw67BupR6VJhXxdMnINKfD+W4VPp+IzpcwLQIWkntbaiueU2l7ZbqKvttJPClZkW2ybALW1&#10;vliZzCpAezji64S9rwk9bU1op9cc6GpCa02F4oHbusrRQH8qM/fbejt4XLvSY03Kpq2vjZ60gkxL&#10;UqBEbmms+vdA9Q52bcvFyo/KhQpYJ+lXlaaJ0UGsUV7O04eOkG39ZLx5Hveht5tgrcEfqa//wOzz&#10;lrcVEyNd2DvYik8pic8RYCPDViwvjCFAZhxlVpqidJ6aGSKIAsr4QsKCshQQDQl4ZkcU0MmYQ7Jf&#10;QCfb9n4+sJUJMqhbAam0ZYrc7efNkDkz5fsb63P8gzWUF3XobJPasyblu3JOAa4wrazPzwSU5cIU&#10;5T2vcV6ZymNcSSQBL89r68N721785AUPfvpwEL94dRA/Z/zuXRb8dybwtw/n8LcPZvEvH8/iv/5o&#10;Gf/501n80wej+M+fzeCv3PeHjxfwp4/m8C+M//LxMv710/149VwAhekRSIvYiTJNIiz5GbCWaNBd&#10;rEaXMRL7rfk42JOJ/R3xONKVhK2+TBxoTsGWRYWzA5k469DihDUeD6b1uB/IxE1nEl6f0+KOLxl3&#10;A+l4ea4Ax3sScZiAvj1uwCvLJnx4vAqfnKnDVzc68P7FJrxzoROvne7Cd2+fha2/nx6xHFnmImyf&#10;PoGE0B1Kd0l5aT42PAwx4dIvNRQRXJd3LnfTpwfRi++iJ99Fvx4ZFYrEuDCo4uWVrWgkxsoIBjHK&#10;mx9PQ5UQqXyuxNN1LlMYGUlhyNeHIzCQh631FmwfYOxtwOHRfGzNV5JVu3H1QCeuHezElf0duEVv&#10;ffOIhcmxD9cPMUkelWUXLjOByvaNwz0EuJXLXtw60of7x6T/8wBeOdWP10+349EJC1463ofzq41Y&#10;HmpAH6WlS8asZvkVdpSllPunzSxCWsKYAlipUBWlKVLWrE1UKpWEWQWoIo/lGJHBNp6nra1GkdIB&#10;v7BjK3o6GhAgeTh6uHTUY9jBhDAobJlDIHbCNdBLKVyF1qZKpXWhvaUa9TXFsHQ2KPuqKwrR3FD9&#10;d6D6Bi3bQu3iSYXm5aLlIsQET9NHzgkwhh1KRc0EWWx21o+L9lY8JChuWutwb6AFB71C7W4cIIWf&#10;93Rilow5MzvMwu9AJ/2s2ytd+xxKn1sBizCbAFHW5SIFbLKUfU+bRQRcAuYJSlWRKHMzw+hlVhoj&#10;o/fxz7ucnQpoBdQif5cXxhX529ZcpTCzfF+ylPgAYVv5DTm3sOzawjQ9awDHzx3H1euXcOXGNnrs&#10;Pcg36/DxdT9+/qIHv351CL97w4PfvenB79/yMUbxu7dn6XWm8du3ZvCr1ybw6zen8A+vT+CnL/nx&#10;/ZuT+OoVeqrXpvHtg3Fcn6/DWK0WppCdMNEDG+OjUJoaib68ONhyo9Guj8ZsTSwukDn3tcTg1EA6&#10;lmsicKo/ncBLJmDV2LISwO2JlMNJeH7WjDv+DNwYTMWLY5l4MJpBSazGnal87GmNxnxDNM66UvHO&#10;Rj4+3arEF+eb8M11K+7tYSLdcuGTO2v4228+gXtoEOb8EmVQ6WvnzyJi53OIpO9W3q0NI1AJxAgm&#10;lbAQqVCTYU9ClZCucdJ7RnrcyHvIMrqiDDPzlFWFUZ++wpVA8MbHEPzcHyOf87MYeXOEkUSJX5CV&#10;jLY6I7rqdeht0KGP96mjVA1LVTqsdVr4LYUYs5bA1WaGuz0L1lodvLQejsZcrpvRWZaJ1sJURhoa&#10;pONHQToa8tNQk5OM9qJUHBlvxpmZFpyg5N03WIUFWwUWCNK2apkYqlOpx5BRQ6pLzUpZFzYVphTQ&#10;CVPKUsAq6z9cSuWSHFdTlqXIYgG64MZL5pX2d2FgOyW0i143YKvHYHsRhi0lGKc8v3rSjxMbbkwO&#10;dZNlW8nSLcjL1ijk0mdpVthUyq6UV6lgGmR5bG2q/TtQRzxWpcODGGX5cckgAtJ9q5M4ODdK2evB&#10;OFl0cIQez9qGI24nftndiT82l+FP3Q34Cw30m45GrPACtge68S0/m+xpgqW/EeMTQ7DbuzDQ34L5&#10;MQcBEsDq0qQCGAGWAHFpfkxhP5HBAjgBmywf+1J6SH5/cnyQIO+gRO0js9tQW52nMKpIYJl5bJHX&#10;KecQNhVmFVDKuQXwT88r+yRTifQd5MM6fGQDP/3Nj/HjX3yNd754F176dEN2Bk6teXD9gFsZr/bi&#10;3h4cm62nNyrH29dWsDbeCkdbLs7s9+LIshM3Ty3g+KoH3RX0kkcncG6/H/YGPQZrNOjLT0ajLhE1&#10;mgRUpdETJcaiJycTc41GLDSp0WsKxouLxbjsycSJ3nQC1EgG1WOzI5pePxJnCNx9bSo49Ltwb6EY&#10;N0a1eGk6Fw/Hc3F3WEegmnB/IgfXuTzan4Bzw1pcGcnEK+uUxQfy8Ms7Fvzr+7OUwKP42R0Pvrg1&#10;ijdvriuFK9f0eHqIUweX6EmfRUbss1BHBiMhIloBWFjE42FRgoIisTM4Fjt3E7BBEQRqGIJ3BCmv&#10;FYaSbcOCdijv9crbH6nJCUrIaP7xsTJKQaRynBK7gpXXEGXgsRAytrxtJIMCyIsdEfIu73NMDvyN&#10;GCaEqOAgxJC9Y7key2VcOIMJRJ+apjQhRfM7kUHBPC5EWY/h8ZFk/XAmFulfq0kMx/mDI7QvfqXH&#10;0tbiIGa99JC9VQgEHMqkZzZHM8boTaW8C4OK9xSQybK9sVRhUFlKCGsK68qxAmxhXWFVhUm5FKwI&#10;eC0tZRjgcePOdjibcuBrN2LZXoQlWwGWPSXYN1aB336xrQybI8fI+Tz8zeaGciWsPS1oqi9TynBJ&#10;oUmpVOruaP47UF0D7dvyJckMUqmkSF+uy3JiqJ/A6MbMtBtespeHvu+wtRP/a0MFzndVYtXRh7fI&#10;oD/vKsXe3mYcG7fhHzqrcZxZwe1qg2tYpnb38CZYaap74eVNEu8ojKqwJcEl28J8sk9AJRVM8pn4&#10;TFkXjzpKFl1eHFGkr9T6Omn6hV0lMwpzijwWYMv5JBv90JfK+cW0ixwW9hVGldmdjx5exT/9y2/w&#10;v/ynP+CLL9/Bl1+/D9+gzN8yjk8eHcFb91bw/sNVfP7afrz7YBU//+Qcvn5rH967P4OffnAUv/r0&#10;NH7FfX/57iY+f2kTJ5aGkZsWD210EGq1sShJCEatPhG2ohQMlWtQFPEcfGVajMgMdA1xOGbXYKs/&#10;Dat1sdiym7C3TY3l2iic7VPhhYAZR7tV/FyPIbLv24fbyZxkQG8G7gzr6V/TsT2owmVXGoGejnsT&#10;Zrw4m4dX95bjjc1yvHuiAn99LYAfX+7F7++58d2FRnx/sQWfnetFoEGFvuI0JpFonFnowdGZWpxb&#10;akd7vgYqMmhMKMEUupPx+I2RmNAgZMaFo1SbhLqsFDTKpMZMPuE7n4EMgh6ym9L5CZtKRZI6OR6J&#10;8voh2TOKjCqvHgYRzGHS5CUvX0eGICRChqwR0MrbVOKHpZY9BvGU0BERIcrYR9nZRqiSE5X2WXmL&#10;SV6AUCXL7H/Rin9WmssY4dIRXpJCWBSCuD+J3n91rB3LriI8ODWEeXcD3L119KIVcDu6GZ0YGqQy&#10;ozUTNhXJK1JWGNPN9UFbmwJGAaeE2EL5XGFLgnOSqvLpthz3tCbYPdCJjvpKOMiQ3ZVaAlWHVVch&#10;1hzFWHGUM7Lw+fPz+PaNTSwRrE3VOWTQcrJpC7o66hWCkXIsWBAJ/N9J3wFL47awqLSjykVLxweh&#10;ekUCE6gzc4PwDndjdo6Fnsx6bKQH/9KajyO91NxDdmzaqvGrnjJcqC3Atr0Bf+iqwgn+oM9BwIw7&#10;0U8WngjQ/1IGO8iObnrYSUrZ8ZFB7F2b5m+QqWnmR4eZIKSml754ntewT0NlmwAAOqpJREFUd3mS&#10;N8KBPrK29LO0kgmm+PsBL69pcoi+VmSs1Oz2kLE7lN9xc72hrgRt1P42ayvB+9ifCrO6+JCkK+RA&#10;f7uShOQ37t85j+evn8Sti8foIyzoLNDjgwsu/O61Mfz53Un87aN5/ONHC/jnjxfxj+/P4D99PId/&#10;/mAK//nDZfzt/T3454+O4+hgCXqy41CQFA59dDBaswnG2jzUEKgdxmQM5KdgrCIVE9VpGCmJwf7W&#10;ZMxXhuHhch3OObOwpykeV0cLsUmALlXvxiV60jtDZqzWhOC0jSzpz8YxqwqXPBk40haFqy4tAZuK&#10;68NpZFQTnh+nJPbpcMubiTP0sjf86Xhh2ogXyLS33Tq8Nl6Ar/bV4OdbDfh6i+rnYDXuLhfj5BBZ&#10;eb0eb5/qxdvnnBio0CKVLJZGv2pKi4VBFY2mAh168hIxUpeOlc5MrHVkwJEVgSvTLbCVJMNAUCSH&#10;7UByZDgSIiMRHxUFXZoa+blGNNaXY5jlwzs0gJqaElRVFsJoTEdVRREK8k1oaa6mr6tXxk0uLclT&#10;Pm+ooxytyuXzK1dq98dGyYAsiwMEgsPWTUVUo4w7FBG8S2Hyxx3Z5WVtMr3M1E3mTYqLxDGqHH87&#10;1clMF1b8vRixdSp9nRv5W14qsYG2fDh6qfgIskmCzcffmOJyiBZQ1mdZDiV8BOPG8rhyzDD3S9dC&#10;D8tQr8jVzlr009ZJ3c4sbZ/N2oHu9iasz01hlupypCcPc/05WBkoxrq9DivOMhwaK8B/+9VN/Oy9&#10;8/D2V8PSUY2G2mL0dNbDT0Lpps/tbqNlIl4G+i0oLjD/QPp6+7cDQ/KmyeC/yd9ZSk25gOH+XozZ&#10;+UcnBzDBi/G6e3FqxobvrQ046LTAT7DtCTjxtrUZf24oxF+b8vFaJx8Q/7DUqAn4xf8GPPScPLeA&#10;X35H8b+8EQIYkd1LNO2egVbemHbKUsqJSSfW54eVpd/VCZ+rg5nMxvM99gGT/M1JvwseRw+mZ3yw&#10;87dGx1yYmh6GlVLFS9ArAO5rVzJWM/W/UgvMkKw14iW782ZOj9GvTvG8ZO0slQoN6kS8ftiCr28M&#10;4KtbA/jm9hC+uTWML6448N39Ibx7yYV3zvXg4+0ALi9bMFhhRAGzuC1fhxJVJMpSotCXm4yp6jhs&#10;DWQhUJKAvuwYeMuSsNyswaZFjwtOM050J+O8Iw2n+jQ4T2a9NpyOi2TIWyPZONIeRyAacVOkLEF5&#10;xZ2K4x1xuO3Pxbn+FGx1qXHRmYprQ1rcDhhx1aMhu1I69yby2DTu0+KyW4WbPq6PaHCDgH55Lh93&#10;p7JwOZCOT07V4v3jxXi0x8jIxuv7S/HoaDu6CynTs1QYpi+c68hBoFiN4YJkOExxmK1T43BfBi4O&#10;51Cmc+nSY9uj5/mKsKc3C8OU+y15KtSYEtBC39hVZUKuJhrZmlhkJMeSaWNhMmmh1+lQmZ+LfKMW&#10;hdl6pRO7tC/WV1VQVpaguiQHvQSvvGwx5rVjfmIY7v4uNFUVYcJH60JpmGfUUBYHMYIZMtToboTL&#10;RNF8DtI5JSZsN6aG2ugN8xGwV8DeUcTtLowPdmGU5WTSTUbtq1UAKUPFCji9Ax2wttfA0lzBKKdN&#10;Y9kneXj625R1O8lCBpjraqqCs5fft1uwZ3GC5fBx+ZYXPYZJZtLO39NSj2mW9xlnDeYI0onOHFiK&#10;deisk3lqK/HH94/hJw8PY97bQp9egC8/ewmff3gXZ49NUcE2oa+tAE4bLVxTEeZHbX8H6uyEa1tA&#10;JOARKhdG/bd21WEvplxk21EP5qcmqOt9BEQ/Vsigy6P9aCPLjTHzLRJkh7urselsw6zrsRl/Kink&#10;3LIuwJdzSghYZSndtEQ2SGeLvUujWKIfHmPSGKcsWZAOEJTOR/ZO86F1E/j0FV4LHyJ9AFnVS2ae&#10;GZXX6KSjg4BQKqJENruU7OsbkqYYB7OVVChZmLmqKIu7UFNZivrSPNQWmtFWU4DmqhxoNclQJcZB&#10;GxuC0fpkbAbyMNyYgBUy2kxzAsa471CgAfX5SchJ2glz7A6kBD2HekMS+smmSy0a2HJj4avNQlVi&#10;EKzmUExWR2OlNRXO3BiMVqZgTyuBadMRSLk42ZuCs3Ydzlr1BFIOWdCAKx4tGVGjxNHOeIJUh5Nd&#10;BPRAMk5ZksikmQRlGo60ROESgXrBocaWJZbfJ5vy+7f8ehzviiJAM/DSbC6BnM7PMgj6NAJYjesj&#10;Wmz7UvHRsRp8fKISzy9qKZXz6Gnz8WCpBNM1CTjIguUuiMRGpwnD9NhD+akMNfylcTho1eLEoBFb&#10;Th3O8zevMyGc70vAse5YbAcMuD1fjEsjeTjWn4n9tgzscRixx1uKvupMZKeRbSPkFa9g+lmCK4py&#10;VUb6iBDpG0HPGYE4RnxkGGLpdzNSkqBNS0F9ZTnKCnLRWM1EO2hHQ1U5qkoLkUuga1LiCUr6UoL2&#10;8fvNMqkY/S2BOzfWi3k+r4OrLpTlpcDWTklKNvRSTbXW5GPaT9JwWeGkL+xiEg+4+pRmFNk3QpU2&#10;Sns0QKtUy8RRXWQiiOsI5i50UwXIMKDSw0hIR7q+euwtsPfVU6qaWLbyYNSoWK6K0FRuQENRGmr5&#10;+/UFPA/L3dYhP86v9GGyt4xJoBl1FUyULx7C/+f/+QX+f//Hj/Hf/tOHOH/Ei9XZJvz00yv4f/35&#10;o78DdX7Ko3hUAY6ASXpZCBNKeMk06zOjWCBTrS7MEPFejBBAc0uDmJyg7yTDjU0Owz/8uCeTdCiQ&#10;6RvlT8i2AFW6CUoCeFqjLOeV3xFwikcQhpTfHyMLSpOQrI888czdbVVKO9Ue+tMZXt84faefXnfI&#10;ZsHkMP2mw8ak0I2ejlZK5DZ0NNeTZelJud3SUIeKklIU5+Urk9AmxsQiLjIaUTI+VJCMghiO+Ogw&#10;xBOcEdG70NJopkTKw7WFUrx8rA4PT1ZjeyELJykrZ7pNyEoMgz4hBL2U+GVaNUrTE9GVFa8wzDtr&#10;VdjoToenKBF9WQnwVaVguV2NQ71qTJYTqCXxONabiS3KW2HCy24jlmvicKg1CRftRmzUqXCqJ10B&#10;60lLCg41qcmiagI1jWyZRk9KYHh1uBnQ4M6IEWf7kwjoRLJovALkQy1hBG+6As7rXg1uErSXHOmM&#10;NFx0UDaTrc87k3DNTxAv5eLV1Xy8uGDkukxYpMZLK3m4NJSFa758HOtLwWpTChy5CaiKC4ZVT0VQ&#10;RBBbsxTZO1YRhxPuXJx2ZWOpKgZHu9JxjknnNJPPZls87nqzcbonAnfHNHhtTyXOU7ofHy7Efncp&#10;bOVqpEbtIsiiEUvfuZtSO0RG8tsdhdggPhv6Vhl8W5ZKhMkYQ9IEFI+MVA39b4rSy6mloYb+7rGn&#10;k9fCCnJzodfrec5Y6HRqRYEFBpvQ2ZzP8lGP9oZyFGXpkGfIRI9UOBKcHipFiaXpUZYtL9nbTyKg&#10;kluYIgn08bgGWFrrYcpIQbY2DRWF2ehqqVGA6rZRIrstZNNW4qaf5a4QnY1lCBDkNaW5TDLxMOvV&#10;KCMZVBRnozgnW5lr9tr5JRybacXKcD3Bb0ZVQSIuH/Xj//HXR/jzd5ewx9eAfqqRQG8Jfv3lNfzl&#10;6yt/B+rijHdbug0KMIT9BKiKhyOQZmelv+0ghn1dZNM+7JvyY95vI/js2OBnY/R9K5M+pR+vtJuK&#10;JJ0b9yo1ZU8rpaRWTQAqTC0AFeAKaOVzAbLsn+Jxg5QfQwTlLJk9wOsY5z4H2VbeKGhpqiWQ6lFS&#10;VKhMn5eXxcylNVNSaZCUkKBMmSGRGC8VGfGIi4lhZo1Uxt+Vmsqw3VJDGYpIGbhqx25kZCbynNno&#10;bjSitVqLUkMUTjKLfXZlGO9tNpFp8vH2kTzcnM7Epj0Fo40alKSFw6yORHFGMkoy+CCiQ1AS8xy9&#10;YxYuDqRhqSkRizzOqo/Fcocec/VxOO3IwMH2NBxoz2RhNhJcKlwf0uPMQAZWaqPISpSPgzlwpwbj&#10;fL8RNyhNRdYeakrDNXc29tdFK1PynetX47WFMrw8n8tt6QiRqOwX2Xt+IBWXXRoyMCWwK4XATObx&#10;KrJ1Os/JfU4C3aPGlaEU3B0ncw+RYT2peP9AJR5M6fBwgWzIeLhUhkvSA2qhGFN1sWjThaJVF4k9&#10;ZNepqiTM1KRisjITvkINhopSMNtkRrsmAt2aEKw0aHG024B9vAfXfLwfTjUeTJhxuj8epwZUOMG4&#10;MZWH65OFmK6Nw621HrJtHVIin1NGAIyITEB4RJIy9GYYn1Ekn1tURJRScyzTU0SGRzEIZO6Tkf9C&#10;6FHl5QnxvJq0JOTlmJGaplJGqU9WyUsD8cqgYjGRO5iIw54MdxKqDAIeTcaWtl9hbg2ZOy/LCLP0&#10;Q9bKu74G1FaWwUHLJ722utua6Ttb0Nki8rwcMjO/Uzoq9LZSCZKd64vRR5/ptJJh3TaqQTsBbaRP&#10;DoVJxzJDcOaYDSjJNqO0IFuZu/bKaicurHVja60FGxPVWA1U45s39+Nff3YL7149gEZ9Miq1MTg8&#10;14Vff3ru70Dds/ykUz6BIaARcFUWmygxsigdO+kBKUHp5ZYn+DmN+d5JO6ZdbbD11CnHT/O7Q276&#10;xhEb5ihVF8iu0v4qDP0UnJIABJxPzy/bwpzCrgJYRQ5PDikZUip9pG+vdFRw2DqUnhuFpQUorihB&#10;hIxjExWNsKgY7A6JVCJERo5jRMQ87lgfJDWAoXzAzMgydUBYcBAf0G5EyHg2Mt7vzp0YpvS4sNCM&#10;c3OtmBusQa4qBCem27A5Vo229J3YaI7Bdfq8t9dr4M2NQn18EPbZC9FSwAcavgt73ZXoL06Eh95z&#10;y2mgrE1Fe1oI/HlxZKYyrDUn4rRdT3ZMw+E2FT0d5a4lHcfJOJedemw0ReFQlzBcOsGbij3VPJ7M&#10;LJL1nD0ZW930oWTDg42R/DyBbEsG7VPjvY16etREXGDyEPl7zkZZTG8q0vc6Pe1WTyQZlWCbKMDJ&#10;7jTc8OSQsdPIqElkWWHsVIWhb/mNeIGe9eX5LNyd5Pa8DnemcvBwsRhHbCpMNSZiqEyF9S4zrvrL&#10;sUT2H8oKwny1Hm6ZITstFFZK/h5zLMarUzBF1XCgNQG3xnJxYzwL+zqicGGYzO/R4aLXgBPWFJzi&#10;ddwYycIj/s4dSvIPDjdhi+y7x1cDQ1oU0il1s8wyy7e8FqdFPNkxLlYGoaYHlRcgpLOFvBQhzzEk&#10;WBn9QGqlZXxmGQw8LJwApqwOCn88zE8wn7nMXxsWtovqSZqJZPxlGSVSaosFtI+leDRZW5ZhUkbI&#10;5soUGtyWwQpiIiJIBioqsgrUVVWRiZtQU1KCTqq1zoZasmgtetvFUzejwGiEMV2FtOQwJMftJgun&#10;0k/rlFnqinOziKlcPLy4ivqUSHRkRWOMiW2FKuPATDs251qwtdCCK/tc3Mfz1eow0puNN65P/x2o&#10;ShfCIZGbZDFK1BlKW3mz3SH9GqnbFxcey869U27KTQvmJgewMvu472+AcnWMxw8Q0F7q/hkeM0Pz&#10;7aFRD5BFpbp7mn5Uzi3SVromyn6p4ZW3CLxOkb3yIsAIxuk3HfZuWPva4KZnENnt90mtoQ19TgsG&#10;uD1AP1peW45Mkw45xfkw52cjjQ81VauFKiMDqVzPMBmh1mYiig9ZpjCQmsGQoF2UVEHM1EH0O+Vw&#10;iEfozMBQsxbNxXp603C0mVJQQ2nbmBGJlWZKSLcBy+XhWKhLxaY1Bwc702E1xWG+PgPnWAA3OuJw&#10;bsiAI5YY7G3ToCk1DGPFSfSfWjw/VYr9DQk43kog9QigMnGwIRbXBs245c3DGW4f6EzCBYLmgl2N&#10;TZ7rvEOPU1YyeHcC7k1lKzL2VE8Cnp/kd3xmsiPZloX9HD2sgPKKW0OmzMDRjmiCLlcBrNQE3/BT&#10;YncT7LzePVWRPAcTBeXvNsF6zaXGZf7eXb9JYekHE2TSWT1e3ygmkI2MXHx90YWFpiSsNuuwUKXC&#10;STL9oY4USncTNnvycNCShf3dGVhsSMUEwbw9XML/k8rrS8SDcRPXk3HBmYyrw6m4OJjC/5WiJIZt&#10;ZwZueJkYmEQeTGThhfEMvDJnwBv7K7EVyMb8QC7LggW+oX4+eydy88zw+pyor6tAhkaNCiZqeX9Y&#10;Zl6X0ehlJHmJmHB61QgmaSZoafYJIljDZLxpsqgyKJ34YTJ1ZDRZOzyO+6OUHlcygHa4zGEj6zIc&#10;7C4ey+1Qet2IMPksjMtwMjqBy3WR4gLiaDJ+NLdVsXHQp6nJxjJlpBaJUbFIi4+EWROJQkM8igyp&#10;yKcsLzRrkZefq0zzef/MKqqSqcSSIlGZHovmLBXq89QYbMjHXH8NNoZbcHjKgoNzVhyeJXFM/6DD&#10;w9jI4PYwQTA3G1BGYJifG1FqTB1kNmkKEdaT9iQBoDQAS4O5AHpy1KO0c0pMjHmUdkzXkx5F0sHA&#10;Zm1TOiJIryBp3xSGlGOfdp6Xz5U2UqnB5felA4S0f8pxsvTwXHJOB2NgoAc9PR3o6GjA9JR0iujC&#10;JBOFDKLscLbA2t+OQXc/rLZWPlwbGlvqEE15ExImQzcGYxcfwq7QIGRkJOHA4igOzdlxYY8TJyY6&#10;0FOWjrzUCLSbEzBZmIIjXfSHBNdZStX5imBse/U4Qd+23hCPjqQQjBeGsvAm496EEaetah4fi9NO&#10;LZbr47G/IwGb3D5vI6j66S9tLKi2JB6XjG0C6zjZ8ES3dA8Ur1mGW0MFWK0I5/l0OEUJfKjfjIN2&#10;ZtIT/Xidvvd412Ppuz0otbyZON2XQDDpcG+SLNUTgzujWTjSTsa1ZuD5GTMukzGPW+K4LxH76uKx&#10;XBbJc6TiKv3nacruy84UvDiqw20C/cX5UiaKDIJWi3fWi3Fj2EBWTMQLZNXDfTGU8QkIFKrhKkjC&#10;jaVyjFdEYm9LGu9LChOPGpfsBG57HJODiddkwlky8VVvJq8rmhFBsCZSSicTuHLNBl4jE4nPyHMk&#10;Y9PC5EUQy1s/Ly9m4qUFri9pcHdvNa7s70FtkQ6D9IkjUgfC8tNMNtu/uohRpxV2SzuqKiqgTk9H&#10;MxmtrqYCbs8gOrvaUViUj4KCPIWNZSqTUDKw4oMJbJm2JTgsBjt2R2DnbhnsPZjs+nhYWIWBycrK&#10;QHvSGSPk8ZCwyrw3DJnPJjhkFz9/PDeObIdTsstUkEmU2WlUA3FUdJkJYegoTsHJuX5UEay5RjWM&#10;OVroc4zobmEyPDqFItVzyEnaDXN8KHKTwxVLlZ8cCmP0DhQmRaCjKBPezhIseZuwb6Lz70D1Dlq2&#10;5TUxkZuDBKeLLDc55lY6qrvIiE877Eulj3RO7mgqU8AqYBMgST9d6Vwg2wIw2ZaeRwI+6conoBWA&#10;SlumHC8Nu9L5QLoLypsu0slBjnvaSUG+J9+XY2W/ANnnc8HlHiBgu8m2PUq7q1zD4vQQv0/pzGsf&#10;GrCgubkGpmwjtFodDHqd8jqVDN0YQpDKAN8CXDX9gyqcPpUPUksZpOEDKkiPQ5MhGo/W6rDtMeD0&#10;gBbr9bEEYQqO9qTgIAF4st+A2apkHLfqsNWrojekbO0noMkYVwim/W3JOO/KxCV3Js4SpGf7UnHT&#10;q8M1+siz9GhSkLd6pAnFzAKeTOlqwlIJJaJdi5ujOQR6HDa6NHhnaxDf3hoj8AoUeXvdS0lL8Ilk&#10;Fal7fiCJPjOdQEhVEsA5+uOtnnguE+lRUylvdfSsRhzvTMWBhkRKbg0ONMfjCBn2FGX2ZUprqUHe&#10;HjTgcEsMXp3J5vHcRwWx1aPBRX7/Hr3wIcrtTalAMoXi9nwRDlv433mu5+k9L/G/XBs0ksWZiOzp&#10;lNYZONXHa7HTg/syleam56ez8OpyCV5ZLMFLc8UEtJ7A1eBwN+0CgX59VIv7M2TxQApeXzXj7bUc&#10;HmfE9RkTVpms3O3Sra8FUzMBuDwsm/YeBNwyPWIL6htqUFxeCqu1A709bSimuvL7WRbGA7Db+9DS&#10;0oAaAjgqRmxRqDIlhbSxhpB1dwWFP+4cwTKxi2prpwBQ6c9MoHK5k/53x+6dXBK03Cf7g8NClHl2&#10;dz6ZbUEZHpbnlHUBu8xOqFZrWLbCUaylIvO2c5mgTLxszDMgu8AMp6Ue07ZmFKoiYE6MgCE+BDlk&#10;14KU3SjLDMX1Ex78/vt7OL/qQF1qNOr1KrSW/mDMpLHAwPYcvaNdemZQsnpdFiWGnwBUmk+kq5QA&#10;Vfyk9NTo5/b0xJACLgGUgEt6E0mHdwGmAEz2CfCeAvDpq23ymQBR1mWfMKy0bwqTCoClv6N8JtsC&#10;7gDl75DHjqamGgwyCYyODmKWicXn7lEktJOsOiCGvrcFiaoEZXDwXSERysMJIjjD+YDCmP128Ibv&#10;ogSSOTbjw55DmS4O7loDJjuysOzIgzUnFquNadjfQlbsTsVBesurvjysEbCnB3QYzQvCSr0OM6UR&#10;2KiPwpVBkZ5kukAS7k5nEKAEFFnr9ng+9jVEkqGMeEBJKtLvGgF7wUF5SOm67ZJmmBQeE47DrZS8&#10;3HecsvXsoAnW9F24PFqCzy84CcbMJ2xKOTvM5GCJxb2xLMrGHLKzSOZU7G+MwEVKystMDsct0QRi&#10;Au6O5fG4Ispfet+aaAIwBye60jBfGk6mkwSRpNQgn3dold++NaLGzZFMJgEN9tbG4SDZ+Hl65ZMD&#10;8UxARpynpz49kIATlnjcIns+InPfG6b8dusUhXDBoVHY+sWZQp7LQFZnQnEk4/aoyOpCAjiRv5PK&#10;69XgWFc8bk+b8HA5n2CNIZPmURVk4s21Ery9Uobz3Yl4ddGAF1dycGG6HJuz/bB3NWB+fhp2h5Vk&#10;4MQUSaSmmiDt6URfWw3LgB29vZ3ot5JIrBbYB3rR2FgND8Hd29cFvSED5ZTNJSXFMJlkQmiyX3wS&#10;AUqQUSZHxBHMkQQxJXJwJD0u98k0JE9DZqyXFxJ2kpl3USKHBJONg3is0nIQiaDdMo1FNM+bjpTE&#10;WKQn7IImdieyMlXQ8bc1ObRWeTpUlJhgIEmY4yNQpIlHlTEK1eZd6GIy/cmbG/g//vkRXjvmRKsh&#10;DBWZcShIS4BZHfN3oLoGWrelQ4JUJknvC6mxdfRKgzNlLbcfN+g+bhuVpYBV1qXz8NMOBNJtT0Al&#10;7Cgd7UXGSkdjkbwSwp4SAlgBqYBX3pIRYD9lWunrKJ/LuWT76X6FnScDGB3zopVsLO+tSm8mSSzS&#10;k8nrl3dMnWhqLEdWoRkFNXwoVRWobWlBZUMzqiorldH8gsmmEZGxSg2gOvI59BSlYr1Tj330kY9W&#10;K7CPhWSmJpESV419zQkEaAxWapJwlH7seE8m9jQmIpATj1OUqbf8abhHJth2srDNmXDNl0ImSVcA&#10;OZkXRtASYFy/Spl6hmwqBfU8veElgnt/U7iyfmvEqHRw2KK3u+LLwBlHGvbSGx7sVOHtA024FTDy&#10;fFqFRQWwUmF0rDNGAesZSu9LBKiw8RlrOn2xivuSFCl8uC2W+zNxpI0sSy98ujcTh5oox7rVlMCZ&#10;uOxVE4g5eHmpCNu87ot+Mpw1jjJYj41GYW4DjndH8velaSiJS/HDapwj4K7y+rftTAb8r0fbosnu&#10;UutMYA7w/wRMBGU8k4j8V94bl1wXfXp3vALS7UHejyETbk3qccFDH+tJYSLUMPFk46ODjQR6Ae5M&#10;0Kfm7MajxSy8tieH7JqLw0MlWHc3YWO8BzP2GvTVZsPa3khLREXGyKIPlIHDpLnG67Ep7enSji5t&#10;6iOjLmX4oI6ORtqjbpafRjJuP/r6etDQWo+isgL0cL/F2qWwXi9VWUFpPsw5WTBkmcioBC4TvAyi&#10;FxYVgfiEJGXGvyiWI5kMKjFBpQBXJiALDY1WJkRLSwqFPjVGmR4z06BDZq4BaflkVYI1LSYYGbFB&#10;KNdFwdOUiofnrPi//+ms8vL8eFUKqmOfQ17sM8hM2gkt5bCG8vgJTJ95xtpRsz061INhRzvGvb3K&#10;EJqTPqvSKOxzdSseVdo7pZZWam2l2UbYTAApQBJWFJAJC4rsFfCKNxWgCUiFMWW9n8cIyz4Fr+x7&#10;CljZFpDKd2W/gF/OKd8dcvOcXif8AQ+lbxfqa4v4PXnlrhezk2560w5Y+sm+PMY92I7pcavioa39&#10;9Dq11cxukSjQhKA2JwF63uzs+N1wVcdipVOLubJY7K9PJkNy2aHGWrsOUyUxWKqKwGmbjstYDGbs&#10;xHJ1En0q/ZdVi7uTZtwOxOPBKNnTm44bHj0LawJemMrAfQJlKi8ENwK52CYLbtMLnqJPPdYVp0jf&#10;swK6gJ5eTgo3GYuf36dEPO+mn3On4+54EeUh/SqZ8WhnNIFGX0lve5GsLH5VZPDtERM9aLTiDy85&#10;DWTVeNwbp0wmiA61xDMSCRg1g0w/WoD3N7qxUavGdFEILg0X40ifATfHsnkdyXg4T7B7EijZyZCB&#10;LP6uismH/rEvDreoFl6by2Vi0OASk801Xtd1TyZeJxtKzyeR46f5Oyd7pQItib+fTktAz8qk82CS&#10;jEgFcZSJ5QwtwMHmKF5/CsGcjysjTF5MAFLD/HC+gPcuGVcI6m161htT/MyRgRcmC/ASZfGb64U8&#10;Lg93Z6gk5gvx9uEO3FztRn1eMroItIa6OrRTaQ0wucu7nW0NFVy2wcHy09PZoLx1ZbO2KMl9YX4M&#10;jQ2V6GxvQm11OcuVnf62HDYC1TcsLRd2dHU2o621AT3dMruCFUUFOSgsyEYfGbuyvAjtbc2U2r3Q&#10;ZGQoE3D39PQoU5ekqNVQJ6tgyFAjS5sIoyYROk0q2TwT+mwtMrOzYDZroY4NQVLEDhhSgrDqq8MX&#10;95fwyVUflvvNsJamoMYYi8L0aGSpKY+TomAiQz+B6TPPeIRRXR1w9TVizzxBQ7C6rA30fC2Uvh0Y&#10;ISCkw8LMuEvpUSSeVWpvBVTydouAU8AlUlXYb2bSR1ZswdEj60qn+F5Lk1JxtLw4/vhYqajisQJ0&#10;YVkBr5xLQkAvYett442z8mZZMEK54/e70c9s5yewB2xMKEweQ44u2Lpr0VCdjS6LBR2dbZhy0oD7&#10;GtGUp4YqYjcSQ3agPjMSJ3yUYN5ieAjW0w4zLtDjHaJX2ttJSUgW2xrOgb80HotNGgzqQsmQRVit&#10;i8ZGUzLWalRYKI8ms6ZSDpIVyQYPJtLxwmgGrjlT8DLZ6aY/GXdHKAPJdJcpYY/3qHn+GFwbN2J/&#10;ayQLcaZSaK/Qr57uj6WHS8WtUQJgKBWn7DG45E3C1WGej4wj7azXXI87OkicsVI60tPdoMeTyqSD&#10;zeG4yPNddGTiAiX54VYCciSfPpRg6JaO+uKBYxQ/vNmeQHlegFu+Smx0Z6OaScq06zls9ujwzrIJ&#10;b0yn4E360StD9OVkwet+XpMjgQlIg/tePS6Tpa/x2rZ6EhTmvsBkcGkoDcd6Y3BOaZ81kMmFPTMU&#10;v7yvMRiXxT8zsWxZEpSKJrnOa0NZWKuOYXLIp8RPow/OwGvrVUxOaUw6UbxmNa6Rte9TBt+mrL4z&#10;ms5kIJVPBloJLV5eTse7e3R4Y92IqxP00tPVmHFVYtxWifaaXKXvrYdJvK+jDjI2b2tdKWRM3Rkm&#10;cnk/VEZOkOTusHWhobYMPfS+hTlGpcmkpa4CvQTo3IQfzbXl/F6e8lqnhefsaqlGU20xrJ2NSrfG&#10;Ed8gamorlRpps9mAZFotnT6DTN2EuooKVBZmUfLGEajxMGhSYDCkw2TWID+rCLlaAzQJsYintI4J&#10;24XEsGdhjtuF2vQ42CporSz5mBwoh6XajMyYMBij45EVn/xDoHZsBwieUTKXp78do1x3U9oGCAS/&#10;R7riiTftI2BF2trhdBKQ3j6MydAsHum4b1XGQJLO9HPTw0pHhbGRAczNejFKQMl7rP2Uz72Uyk4H&#10;WZbMOOZzYdgtgJSJbHsx7LKht0O6ZdHz2siigzalit4/MoRuHjMpL4rzZvuYRAadlLyTViaAWu5r&#10;VmS4g4xaWZyDtLgwytpdSKbMjQsO4Z8NgcNM9rEYsVqdirO9Opyk1ztGkK7Vx+PySCH296ZiuS0Z&#10;c3XJWKFE9BfGY7JCBV9eJCYLwnHDW4gzPWk40ZGAA01xuD9hZsEi6xBAL83q8MJMOl5dMuMFrh9p&#10;C33MbATKaYL6Do89TOaTgnyyN1pprvj4cDM+P96Gh3NmFmCpECKjkcUueaSzvRaXKIVfIGBu+9JY&#10;0AU4GjKdmiDJxEkC5yTZ7ZQtHQdbVQQnWbo/E6fIZNKfV9pXLxJAIoOlguloZyKvicc1qbDZX4o2&#10;VQgC+WG4N6XFo9kUPJpKx0cbRThFgJ/uoY8c4HVQ2j6apWrwUvLz+wd7UnBnqpjXZmDiSKf/pIzm&#10;f5PruOQSxhffnUH2l5cGqDw6NfTfSbxHBjKlmckjmWBVM0ElEMQpOEu5fIxy+O4EZb2T/52ficq4&#10;6aMCcdKXMyHdZhK7RSa/RfZ9e6Oa9yoLL06R4Rczea/z8TL97INlemL64mVXBb1qqfIe6CzLodPe&#10;ibl5P7qko0xbA6Vuj1JGPfZWMm8DWbgYTc3VaG2sQVVZIVx2q9KrLUBW7etqVV4tG6J8tvVJ/YwF&#10;9RWF8Fjph5sJ3MYqEkQvOrkuowRWlJcgXZNO5jTAqKe8zTIiy6yHTpuBzAwNjAY9gWpAbk42mTYD&#10;+sREZMbGUOVFQRUVjOSoIKijQpFOps2ID4Y2kR42LQ7p8ZHQx0WiRp/yd6AenB3YnnG1Yn28HxtT&#10;Tiz6++Dtq8f4YAfGPG2Y9XdifcqOBV8PjuwZp6zsxfSkdAN0YmxY2JZeYEi6U8mU6E3KOEuzo/0Y&#10;sgsjtyued5hS2WFvV95eEckiGUzephlyWgn2AXicvcyCZZihBPaRlWV81TZ6TmsPfbHIbl8vM1wF&#10;M2ENOjtKMD1F5vVKBVQ/LJ3MjgW5iKaslcHIZArJEJnrNSoaBapINFHvLzSkw6J+jh4wGWfcBhx1&#10;FsGeHY5F6cNL77btz8VYYQiO0IvO1aejj1L5lDOXXjWe8lKLk12xuE4AHqTxP9WbjBen88lk4SxA&#10;OkYGnp/Wk0XDWBgTHzdF9Em7JWUlC+Hhthg8z4K+TcaQpouX5koUZr04mEiGjGUhTuV3yR6Unse7&#10;Y3GObHXLlay0eZ5ggd7qTsGRDiaRukgc70vBYu1uHCawztrNOEN5vlgWqiSOB+NZBG2CwmYCHOn4&#10;f6pXOlRk0GNmYaQwkt9NwJ0xI2WlmtI9Go+mU/H2Sg5OWVIwk08l4TaSzfQEezyvS4W50hBYtc/h&#10;jX0t2OyKUTynJICDHbE4YydzMu6PUwpLv2QC+vwA7QHPddkl8pysSz8/lReBF2ezGWRur0r5/LQ1&#10;hQkvm/I/FXv5vy7yHt8eyWIyMCuVT9J76mYgnUvpUaXh9VOBDCUTqEa8JmNGUam8spKN2xP0vdKG&#10;PFWJ3moNKotMcHscWF6bg43A3Ngzx7LUBDuVl4BZFJh7sFsBal2NDM3ZiK72epQUmmnjHldydnc0&#10;KMOk9HY2IdekRWdTHWrLSlBfXqaMDlhUmIfionzK4nxlIjDpuiiTgWVny2yDJmVGfY1GA62Mf8xt&#10;iexsExk2DfrkJBgS4qFPiEFmIj1tYgRSY8OhIqEkUgGqY8OQroyCEY0cVSzKVT+Yze2Qt2x732Ap&#10;DniqcMDfiKOzvcrLtsvD7VgZ6yRwWzDnbsT+qX4cmCNA/d1kV4LP1aa83bIwOUjG7aUk7lTefhkn&#10;A88RwFMeC2aG+7BClvU7LRgjsKZp7odkwGN6BnndzdbbjH1r02REeY2pHR2t1ZggC1u7ZOgKMreV&#10;zO7swGigB+srYwR0J4EvzNtDP1IDfVomkiIjlF5H8uJwZMguxEVyPSIYScxUniotVpo1GKX+rwh7&#10;DqPFaozXaVGZEQszvYItKxzzVTG4OqRjAUomY6XhYFcqNlnAF6ojcKwnjh7NhMvOJFxx0l8O09/R&#10;e262R+CGL5MgNbFAqViYKBEpZ7cpWUUKSiWLFMaTvYlKAd6UYVY6IskUJkhNqxT2O2M6LuOwt5FS&#10;1p3JQkyA99JvjlDueQgwC5mwIZoMZ+T5TDhmkRfMKXfdBFa/CRMFLOBkrXMO8YiU1zzvCYJJal0v&#10;2jOxUhGDPdXiZROYFNKwvy2O4EqgvEzGyxMpeGUyEW8taPDuShHOKP10VThMf/v8RJ6iGk4waZwg&#10;yy41RuPWRAmO8pgX54pxoCWKcjRX+exMH1m3K5ngziOzknFdlLlKBVgaE4b0NTZivSZO8au3Aybc&#10;Gdfh7hg9Oa/16hB/oysNG3W8Zv6PF2eK+F2j4nWVWm1notJWfUnpFsnER39/f0SP6wTtfZ7nxXkD&#10;mTUHb67k4nX+h1OBbByabkJjRYZSxoacNqWcjfrImJ1kQnsbLG2VKC7Qo5v+VbzrgLxpRaVot8no&#10;9PXcXwsPy2URfWV9eQEZto1lsoUgHqSvbURxWS3ySqqQlV8CvSkbeqOJDGpSmFOnk9kBNUoIWGXw&#10;cQGwADUnKwtpyclIjo6CmqGJj4FBTS+blqSM/CjgFJAmk2WTIoOgSYxCrjpO6RTxBKbPPHPcods+&#10;amdGHKbPcWZj01+GQ4Fq7PfXYt5TDW9XHtZ8zVjyNGF1pAuLgQ4yZhcWpgnaiQFMj/XDO9jKdRuW&#10;59yYGbFi1NaCcQJMGR2C8thNjzo5LAOlDUH88NMJmvzONox7CWJPlzIOkozSNsnvyDuI0pPJbW0l&#10;ULthH2jC8nwAY5TnKzyuvSIbWv7Z5NBwFKTEIJ3AbC40oCsvCf2FiShV7YKrNAlHuwzwG0IwXa5G&#10;FYE6U2PGSl8N1CE7oeP2WI2GTJFOZimkZEvEVa8Opyjr9jRF4KrPyMKnZqbPIEumUpo97kd7bSiD&#10;YKSMc9OPkvnO2+PICAn0tenYW78bRymRpcb1gl18m1QgyXuiaZTeu1gQ5Q0X+mTuvzdhoj8Vj5rB&#10;30ylLNQpPlReBhf5esFKqSsd3q1MDB1qzJaG8TfKMUrmW6xKwExJBI4TPM9Pm1n4tdhsFa+XwesR&#10;OZyBxVIVViti8WCykNcvbZuZuBFIxIsTSXh9RktvqsGn+8hOPj3vUzxOU04fIFCvEEBbfUmUqASa&#10;h6Aiy50mYy7WxuE8mXK9PoqS3IDr3C/dH491RSvtqbf9BdjfKJ0wcnCoNUKpOBNmveKhVXBL0wyT&#10;3qSB3pyyuS9aqSmWN4c228neTmmT5m/LSwm9SXi0UMoEaGAyM/CZpNKjU3FIM5QjTUlk8n9P2aLw&#10;kJbjjeV8fLy/Em/tL8AdAneZ93qgRgd7Sz0GqOD67R1oJzDr6+khKWOlRtjS/ngggQGWy6b6Ulh7&#10;WyFTYFq6GpRZ/fqp+LoobwdtA+jvtaGgoBz5hdXIKa6FxlyAVL30iCN76o3QZorMTUd6uszbm6pU&#10;MgloBaRZBKgwbZYxC6kEalxUFGLDQ+lTKXdZfs3pMpNfMkzpSQRtIgypCQpYE8J3ITV6N3SxP5gk&#10;6vpM8fZ5vwmXxvJw1s+b7GDW29uOU6OlOBgox8pgCc7OdeLkVAc2vPWYd5ZjfYTAGWnD1h4P1sY7&#10;lC5PB2b7sG+ml+xbjwMTvTgw2cfjunF4nuxMRpz1dmGaTDw/1IJ5byv28pgRayUCfRVY9rXj0LoX&#10;Ae4fdjVjlMc66DnGmBHrSrKZGS2YICN7ecP7y81YdDRT1jIzhe5ER1YSsqnx+4ozsNeShaM9Wpxx&#10;FeBIL5mICeholwrLzamYq03FRns6RpjhHWUxWO/LwVxNgtKR/Fh7Mk5bpNBplNrZW356RTLodbLk&#10;3TGymDOOBSaJEtZItpCOBckEsDQ5kDUpZ6966SGd9IEdUZSzaTjWKb13pMKHYO3T0CNSQitylMnA&#10;Y8LB5kilgJ/16HGCcvE45bR0CJAmDWVoFkrnI83JynWdoMxdr4tW3tK54MrHkS4tNpoTsML/IS+W&#10;vzxfhDv0ctIx/zI93rHOeEpOLc4S4IdapFcQFYGHhZ1J5lZAQ0lN+cvC//yoFleZiKT74uHuSNwY&#10;zcWRzlSCqQKHmGyOWvifKJn3Nsfg0nA2DvdSbfBa7k0VPfbCTC7SHHXOkUCAZWCW1uF4RybZX6cA&#10;71h3BNclWcmLBvKqnYHJyUzvKZ0ipKmK56c1EI97bdj45J5QUvercI4J7AYTpXSeuMVEeY3e9owl&#10;HjfcWpzvp+oY0xPsBLg7BS+vMdnMUs5T3TycNOKtvXW4wLK7Z7AIgz2llLot2Ng7g34BKH1lTUUp&#10;+i1dlL2t6LNQxbXIYGK1SvSSQYdcdjQ31KOsuBT5uUXIzytBXm4pYmNTEZ+YiuRUgjJDi4xMrcKc&#10;As6kpCQkJCQgLi5O6fwgIBWwShjoXc06M1RJKYiLjVN6TSXGRiONS73qMTgl/iNQZZka94PmmcsT&#10;+duXpwpwc74UF8f4sJi1LlH+HOXNvjBRjKODZpz3FeKkKw/7+/Q4M1aBC3NNlMoFOD5SgVPj1Vin&#10;X9qgp9v0lyj7Npn5D7pLsNdZyM+KcHS0kSCvwj4/ge4ow5KrEnt89Tg82YFD461Ydldj2VOKGUc+&#10;Fof42Vg7fL3lmHa1Y8hSD1dfK6qydShPicdUSxFatZEwh+7AdE8Fpi2FyAjfARMzUFv6Djj0wRgu&#10;SkW3KQ6u/Cgsdhhg5XKyJkmphDnrzcCDhTwWchbGLmmMN1F+JREQWgzzu5fpRV+ZycUtFuabwyLh&#10;4rC/OQivLOcpBUw6H5y1xbOQJuPeqBlH2+kdu8O5j56TTClS81TP4/dKpT3zXL+eTBNLoFB+NsXS&#10;k0Wz4JnJhLmw6YJx2p2NsyITKU9PWOhZpXfTUBbWKyJxgSC+x2eyj2A5ZWMiakzGQSabi/z+RlMS&#10;9tTJdTDJDqoIujRcHzLhEEF83ZvD/WaCQ8f/R1A51TjP80uPpXO9BMmACveZmI/1qClpk3FjwoBr&#10;9IgnenW4OVqpvFBwuEutdKM8w2vbJEudcBqw2EDGnCBzjTAJUuILs96flN8Q2ZxCqZ7K5KRXALit&#10;KA5JVpJEMrDt1POatNyfpCSNcwMpTF6pSmI81pHK70vfYEmUBC8ZXPyrNFPdZqK84adyIJNeJIhf&#10;pBx+MGlmkiTwJ/NxxZ9Oac7z8h68OJmF15ZLcJ1AfnG9DOv08MvuYni6i5S3XEqllrexAUlx8cjL&#10;ykZHcwua6upQQVA21NSgtKCQ4CxALhk0K6cY+fmlyM2Rt7WKoVHrIGMTR4cFITk+Cglx0YihjJVp&#10;GBMSEhETI0PJxEOtVitANUgFk8hfk0zKlYekxBRERscilh41icelxsZCExcDLb2oXh0PE4EqS5G+&#10;cSzbKlq49NjIvwP10ohh+/5yKe7zD96ay8ft+QJcGaPsGzXgCh/eJZ9ZiVPM1ifsLIBDfEj+bJzz&#10;88GyIJwaNuM4920yY57wUTrzgVz05+FioABbbjMODRhw3JOLgwTzJsF+2JaPTUcRDg3mEuy5OOQu&#10;5XnKsKdHh8P8fL2/EMuDVfD1FaNUG49KTSplQCQSQ0ORGxOBkqhdGGswoVsXg+lqDWzFaRhpzIO1&#10;KBnjjWoct+ewQGVgMDcRk5Vq+IoiMMcCtErmPMwsf3U0k8yVwAwtL1kbcaovE7PF9In8fzfIZhcH&#10;knFB+qcqbEoGYja/7KYspBy+5UulHE2izNPjpVneFxfBbyXbDgkD814QBFKBI22G58h2Fx0GHGmN&#10;53djCWgVP0tVKn9emitnYSvBRV8RQUC5So8mIztIx/srgzqlEArozzEusKDL8C3C0mtV0Vir//+3&#10;d67PTV1XFM80DXZs44fesmS9X9aVZPkBdop5pI7bjIgLNZhQE2FeHewEMpC4NASoB3BsywJjm8QB&#10;85hM0g793pn+e6u/fUmm/RP6Ac3ckce6ku45d6+91jpnn6OwlmppnSt26caRpMuqjRM+gjSHh+vn&#10;+0J4x4w7PfIQJrv/Eed/iK8EXI9IujcOdcJ0fTA9XhAZvzTl0Tb+7vPfoAb+6Oj6wQj+7xByHHam&#10;LY9ms7o23qZlgNP8OKNF3r97sYhETuN5M+5cbvMYoP4oppUppDuJozGdImlkSVYhgIes/ySub2H9&#10;Na7HJLF5VivasH57dDqhxQOd2jiJD0cNLGEbvrFR9lrQTYrfn4vphwW8Pecv4+1tGsvqhE2uWwnn&#10;c0jmCe3esVU69P/cYJcuDbbo1ZVR7V4dRrpn9RBlOFm0heYt2tvepe5WgOLPq1Lcp6HBYQ1Wq6ry&#10;XKmOyinvV6k8hGTlyA+oAkjLAC0XS6iUiKoIoHK9XqU4EhxRgBYM9riMGu6NKJnKqFB0VCARFPod&#10;lcsVlQslpeJJBQF0KBhS2Adz9njxrJ0Atk29ng4FAWXE26lwN0za9bacvh5lgu3/BerOpfzG9rmU&#10;NusEJc+22bP9vWHbg+BrHp4lq5ocO8HNQOKskxWbdOD2+Zw25my1P4FSx+POJvWNFbCfQv6czqgB&#10;cFfI4GuwQ6MOg9mqkVlHq9P9AKECQ+CNCMJ1gnUFn3azhgQ7ntfCRFknx8lqSTq25Vfy7WlRcO+7&#10;CqLtK4FO1ZyQhmjARGKvPsNjHol06OYU0iXarsWpAkxg1T9RXRnzcGNtWuD1KOQajLQ6bdncJvCR&#10;UlN4poslfTXRo68nu7VDOx7PBPT8gg34BLj5tum1yTsLKq8rL5+dM6B6tDuXI4gA1Zle2NCmKbIw&#10;52vZt/R7gAL47iOl7fiu7uj2B35YwxgNphxv5TxjjgztzuqLI3hWAnsJIN6e8Olv7yNpawQiUs8q&#10;ge4j5S/jR5vH00hhv25NIuVHvPrSrZpK6e7RBJLTr13uiZ1vAziLB2znhwJeNUqS6NazS1bKGMb/&#10;9ZIE8LN8zl0Y01a4vJi37VVs42+rTirB2kFdO0gb5yt4wCF9D4gNWNtniAsS84Xi2y74Xn6K2qrF&#10;ST4kqJqf/svhTQO6z2t3eN5A9jdh2ntHw3rx6YC25lANSOVl/K8B9BeQfj3R7toAW7TQAPD2vjXs&#10;w9Kkh++LuRZjC4nbxNOuoww2idEV2LNBe7Z4/875op5frGr7pO2BnNb8eESHO36tf86P6l83x0i2&#10;CT1FMfx08wMtYHdy/lZ17XlXiXjZ9Z15pyqnOiKnsh+J+x4MClhLVfzlgArZinKpfhjRUT4VVyGB&#10;p8RPOomwnGSv8vGgMjG/UhGv+iJBRcJhPCvn5XPuAFMmlVQ2ncKj4mdtdRdADgeCCgBUb4/H3fEx&#10;6turSKAHaWy/QmDzrPjTThSirbLJBf6HUeupjU2y7SbB9xCf1KQzH3Bs2AJl5NQy2WvVRiGthhPZ&#10;2KwDTBsyJ1Afn01oq46swUs8IDuv0bFNANsA1Otkz/VTAPtPZN4ZzD9Mew/WadbJctMVrcG0twjk&#10;VYD84Gxcd09HVT8Y1giZJNbeKf87rfJ17KFBLRrfV1J/1KtSsMPdm2dyOK7DNOLa1KAWfpvXmf6A&#10;TuQ8mkq16Mp+LxndwW8Fubk2ypnVY6TUXcBy67BHT606Bwm3OWNSC+Ad92sZifXsAv6JYNnkuq1s&#10;b/VYQE/P4+8+Nkb16eU8rDDr0Y+Xs3pKMlv5Q48baHcAye3fwbJzVWTqsMuoBtBfAHvHRlthr6sj&#10;bbwWJ3m8Lui/MtyGLxzS84Ux3f4Q5gHk92r027EkQYocrMWQqX2q51p1eaRbr64eIIhj+uuEx/Wu&#10;SzUP3jasz0f9+nJ/SNu8/7Oq1Q9bXa4V2Rf5vtfTGzcOt+nV9WEA14efTrnXdAMJvgZLNWxxwTSe&#10;j+9dnym4n984FdM/FodcSXnvqA0wkbhNWn+SR8bjl0kij2Yz+gvee+d8hX5Edi44enIROc012bzp&#10;E3z+ztk01/8OoH4PbzugBj56i4RiFVfmx226xyqwbImdTW19W7dRcx9Wgr7lGmxaZvVYt178GXk/&#10;Y0kROY2aaUIYu8hcW5m0StJdAfzfIa9/wK/fmUrq+qEAiSunf18b5Vqi+vtXY3p5NedOo+1+cURj&#10;WSslbVMm069IuiRn+LDy5VFk7z6YdECZ/rLSeVgw7cCQBRUdWLHUz+tZ9+cmkzBpOuJXIR5SIRYC&#10;vGHlk/w/GlQyEnLLB9PxXqWiIcXCADkdVygUgHFDCgR98uJP3d/zNaWIXw0FfD9vfhCQp6PV/dxc&#10;1KMk8f4zTN883jzePP6/H2+99R88GvOEGbhILQAAAABJRU5ErkJgglBLAwQKAAAAAAAAACEAwKXe&#10;b0XUAgBF1AIAFAAAAGRycy9tZWRpYS9pbWFnZTEucG5niVBORw0KGgoAAAANSUhEUgAAASQAAADh&#10;CAYAAABhq8hfAAAAAXNSR0IArs4c6QAAAARnQU1BAACxjwv8YQUAAAAJcEhZcwAADsMAAA7DAcdv&#10;qGQAAP+lSURBVHhe7P1ndyJp2q2Lrv90xjhrr7322/22KZ+VPuW9RyBAWOGd8BIgEJJAgECAhLxX&#10;yCszZdJ7byur2lW1qbbr8zwzyN6r3p9wPiyNcY8IwscTz33dcwZB6L/9n7//8/d//v7P3/9f/Zl9&#10;Sle7ulZo19YLLaoGQWaVCXKrQujUSYQWdadwsa1SON9cKUh0asHotggDI14hmY0I2XxMiEZDQnAg&#10;KIwmo0IuPyIkMzFhNDMqjGZTQjqXEnKMdCEr5DYEITI9J+Q3NoXVqwdCeiYrpIoZIZ6NC/FMXEjk&#10;U4JwcCI8fvteuP/ijnDj7lVh72hHWF6bZ5QEg1UvdKlUgtMXFEZyo8LJnWPh2fMHwovXD4Rn74+F&#10;gycFYf5mQth7tSgs3i4I6Y2U8Pqvz4TlG3khOucTnGmdYE8bBV+xXzAn9IJ+RCmEV+1CbM8oJK6Z&#10;heCyQQjO9QvhUkiILoWExHZECM/3C4m1sDBaiAj5Uk7wB0NCoTgn3HnwWHj/m/fCq9fPhRcvnguv&#10;Xj0Tnj15IDx68EB48OCOcPfubeHmzTvCn//8D+Hv/xDj78I//vkx/v6Pv34c/1//+Gkax//6z38I&#10;f/rrj8Jv//i98PbbD8K733wQXn94Xx4Xh+Ln/3f89bcfp78Vx9+/Kw/fffut8O7DbzkU41vhg7iN&#10;b8V577j8W+HtbxjikMu+evdWWNpeEuwDTqFFqRQkeqNQ3dkpNEhlQrNaIbQYlEKTSi6E02nByPb+&#10;7HKt8FVlE4cNwq85/rPKWuGz5hahRq0TznV1CW12paCK6IR6i0S4pJUIlVqlUKFQCP9ZzeXrm4X/&#10;qKwUPmtq4jSV8FV7F9dpE6rZrzqdaqHFohUa9CqhQsV9m9VCs0XJ/avY35qFdl5vtcMuGHxeoZ7b&#10;q5QqhYvtcqGiUyHYQ1Fh+/hE2Ny7KuSz00I+lRMyibSQjCeE6UxBEOY3hGs7R8L924+ED29fC3/6&#10;/nvhn2zrP/zxz8LM4jL7ZZbX6YFwcveJcPLolbB3547QPxIUpE65UM9jkxstgtEZEizukCBT6oRm&#10;7vdyTZdwprJL+J/nWoT/caZF+BnjqwqZ8EWlVPifF/n5Yqfws0tdwi8rZcKZZq1wrl0tnGmTC7Va&#10;raDwOQRDyClk5qaFUCIjtCh0QgvbqdOuEHRRs6CPWQWJUynIHFqhi7mnjxkEe84oePNmwRzSCzK9&#10;VmiW6YQaiYrtwLaQyYUmnVao16mEBoNOqFap+Zk5YrFwKE5TM1RCm9UgSPotQqfDwM9KoY3t3eU0&#10;ChIHw2oWWvRscy7fxmGXWS9I7Uahjdtr4f5adDqhk+1Qy+twWSHj9VYITdxuvV4h1GulQoNOJtQy&#10;WiwqHjPXt5AZZnk52nRdgsQoE1RWpRAaDQsjmaygt5gFg8UrSOVu4dx5mXDxcqfQ0iYVamrZjufq&#10;+v+No//235RmmdCmakC9vAqV3Vdwse0yKjrqcLG1DhfaavBp9Vl8UvU1qiRt6O5TwRpwYCgZRnJy&#10;BOGRMCKjQ8iXslhZm8Pq+gKWVhcwtzSLhcUiFhaymF0pILc2j+TKHOb2trF98xDF9QymNscwuTqM&#10;7Moo0ospbBwd4vTeHZTmc4gOB+D2BeD1BREJBWGyGtAmlaGpuRONLZ0YCEUxvzyDw5sr2L83hcXT&#10;CFJbLqT3/Eju+jB5EMPph3WMrXjgztjQF1OjL66DPChDp6sDpjETnJNGmHNyOEpyOEsqDC464Z92&#10;wl2wwD1lRnixH+F5F4o7Cazsz2N2fgG7O4d48eIVfv/73+L121d49fIZXr9+hiePH+DRo4d48Oge&#10;7j+4i9t37+Gvf/sn/v5PMf7+v4MAwj//9U/88399jH/9r38xxGX+gT/9+Bf87ofv8f67D3j37Qe8&#10;/fAN3nG8PPz2p3Fx/jfffYt34jjjGy77/lt+5rT3333HIYPT3n33Dd5++x5vv3uHN9+9LY+L67z+&#10;5h2Eq9sw++xokcmht7sRHB5FLJlBNJWGymZGfY8UjUolqrpl+MWFCnxe2YCz9W34vLYZ/1lZh0/q&#10;G/FZYwujEc0mObrcclTrO3BB2YmLCgmuKLtwQdaFr9o78GlzG35Z34TL8l7U92nQ1d/Ha6BBo7EX&#10;1WruQ6VEpYbzDBo0mzXosPShsVfF/feiXaOF3GZFo0qDr9sk+HVNM/ukDBqXD+FUCnNrm9g7vI57&#10;9+/h+bMnePPqBV4/fYrnDx/g3o0bODrcx/72BnY21yBsrGJtdQMTE3kkE2PYFLaRn19HdmkdoXQS&#10;KqcBCrcevf1mpGcXUVrewcT0MgKhOFzeIfTZI2jpceCLml78z7Pt+NmZdpypUODLyh4QRvj5pS78&#10;7JIEv7gixa+rFPi0tgdfNvagRqFBT78DxkEPcsyLgWQKrSotGtVySOxqdDrUkLp06As70W3RoVXf&#10;C13YAW3UCMuIGX1BExQWE9fRo6FXjTa9ES3aPjTrtGjQsJ04rJArUK3oRZNOh0atGjW9StSqesvz&#10;GrVaNOv15fF2sxGtJj3b2IhOjhNI6DDxehj70GXu47gObX0fo17cRjl6cbG7C5VKGQglXO7hte1q&#10;xaXudlzpkXCaFE36HrQbFWjRScvR1tcDiVkJiUGGMFkRTSbh9HnLben2JdDWbsGFCx2oq2tHfUMb&#10;vr7UsPVvHP23/3au9qJwtukiLnZcxpdNX7NhP8MnFRfxeXUVvqqvxud1l9i4F/FJ9SV2hmY0qxSQ&#10;8SQsQTfcsQBM7NieoQFevBKW19cxtzCHXDGLbHEMuVIUueUYEstxjK0lUTpcxsadHWS3YsjtBDC5&#10;7cfERgTJpWEsHQq4+eAW5hcz8AVtsNj6YTbZkBvn+sN+REM+hLxemHlBdH1GxNKE0tVxLJwQjpsm&#10;JDatCC3pMbCkRWLbhcnDIBwpJeReGRQBBVw5B2SBLrQ5OqEIsuO72qGMyeAqGaFPSuGbMcNTNMOe&#10;NcBRMMOd5zGMqxBf8mHv/iau3TjC3dv38Pb1S/zhD9/h7btXeP3qGd68ZgI8e4SnT5/g0ZOHuP/4&#10;Ie4+eIi//e0jhKh+8DeCqRz/IJREIP3rX4TTP8pDMUQg/ZlA+v33f8AHgkUEzvsyaAihb94TOpzG&#10;eP8Np30jQogw4jxxuW8JoPJy377Du99w3m8+rvvNb0Qovcebb98QSK/x9O0TPHnzFC+/fYXD2/sY&#10;K4yhn7Afzebw8Plz7B5cw0ShBOfAIC53dBI2TfiyhTCpqMUXtU241NbNvtCMX1TV48vWtnKcZ0dt&#10;tqjRYJQQMHJ+bkettgdSrwESlxYXpa34z+pq/KK6lh25Gz0eM2QePVrMTCC1jInUw04tRyWh1Ghk&#10;slnFpFFD5bajWa1iX1Ojjon2VUNLeb+fEEjn23rwWUULzlS1o0GqgsJshbnfieCAH4lYFIVMBnOl&#10;KWwszxFIW7hz4xoe3b2JRw/v4urRCVbWBfaxBYSicbQp+9Cq6UMPC57UzETkMUiY/PlVAcu7J5he&#10;30N4LIvh9Az6w1kW5AHUK70EkAQ/O9eJs7UanKlV4RcV3fhZhQT/cbkDP6sklDj+yyoJ26sbF9pZ&#10;SLUaSK1GTCzOYzCdRpehjwmsQ52qh/PUBIySMFKig0nd1qeGot8GOcGo8lnR67Kgh1CW2R2QcCi1&#10;25nsVrQbDISSBu0mI4HTR7gY0KjRoI4QaVRrUN2jwKVOCSpYyC91deMixxs4vY6FpoHtWiGToZLR&#10;wHbuIpyatWxvhgijFm63VtHD+d2oksvIhQZ83dGGS9zWV63tvA4sSjX1+KKpEZckHTwHOaMH9epu&#10;1LAo1akkHO/kNezAUCaKgfgYtCbmVDCE4bEcrLYhNDdpUVPVhsqqRlz4r0D6n1/9UvjlpS/YeOfx&#10;Hxc/w//46hP854Vz+PWVK/iksgL/efkCfnXlElXSRfy64go+ranB5c4OtLGRex0mwknDqurEUKqI&#10;NWEPe7t7ELYFrGwtYmYth/x6AvndNJLCGKaOFrD6gJXnYBi5Qz/y+wFM7cVR2pnA9ulV3H/2EOvb&#10;JYTiXgTDIQT9bqzPjGGlGMPK1AgW8hGMj7ngDpgRygQwstyPkXUjfFNyDMxqYJ+Qom+sC7aJXhji&#10;CqgHFehwdEEVViC06Ea7uwGttg7IvCpW8Wq02FvQHexEl78NlnQfeod60BtVQDOigSGhh3FUA1/W&#10;iuntLPZPt3Dj4TGevbuPd79/gQcvbuPJszsE05MykJ4zqZ+/eI7HT57gwcMn+OvfCaJ//A1//Yc4&#10;/Pv/jn/wczkIqH/9k0DiUPz85798BNI3/1Y+InjE4bv3BNKHb/Hhw3f4hkD6RgTSB3HaRzCJCkn8&#10;/P7fUV5fVEbfvCFo7uPxm3u4+fg6ZoUprF9fw4P3D3F4bxcjhTiKyyUc37tBmL3FkxdP4QtF0EY1&#10;clkqxZednTgv68HXrR04QyBcaOlgkaonoOrwWUMjzrEP1Ol6UaPrwWWFWC072fE5lBIUWgk6rApI&#10;nGpCqYkVtpkVthUKrxFtZlZ1rQK1BFKdRsnKzo7M7bQSbPX6bshcesgcemi9dkiplkQwNarVOE+1&#10;daGzm0Dow6WWXlS2GnClXceEDcATHUJxpojD3R3cuH6M/b1dLC3MYKYwgezYKOKRCMxM5g4lk79H&#10;Cd/QEOy+AVQ28xj4WdxPNROrqofJ29mFDr0Vff4hmAbj6LX5YQ4Mw+AfhcQYYEL3M08InnPtuMik&#10;EuPTmh5CV4KfV3ZSQXZRyUnxq2opPq+X4kxTN861dqJBoUJ2cR3ekSQ6CaRWPRUOlWA3i26P1QRL&#10;2AZfOgC130g1xWIc8kPndRM+JjQRJJ2EUGufgfDSEZ4WTjej22omoGwEE+HGbbVxuxILp1ktnCeG&#10;lbAxl4HTbjSUx1tF9aPuRR3btJ4hqqC2Pv1HuHF9cVnx2FpEdUUFJrbJeRaoMwTRuQ6eU0M7/uNC&#10;DX5+uZ7nWcdzrMfF9lZUyaiMu8Vr1Mrlec07m1DR1YhYLoV+tmNXrwb9wTCGR1Pw+aNQ95rR2CBB&#10;XS3bvarjJyD94vwnws/PfcIG/hy/Jnz+48wX+NWFs/jPc2fwq0sX8QWrWzU7Q01XC76srsSnVRX4&#10;urmBFq6LKsmHHjZSs1TDKlIoK4hHt27j9vEprlJKrwubWN1ZwzzhlF0qYH5/A9v3rxNEKUzuhVHY&#10;G0RpP475wxx271zHXSqMzYNlxMbDiMVjGB4KYnMhjZ3lLPaESVbxMW7Lj8mVAQyX/Biad9JWmeGY&#10;0MA6LkePvwHtjjp0uptZtVvQYZPRntGCFXmxZ42Q+GkxbE3o7peh1dzOISWmpYWQaofMr0SztQ2N&#10;lmYoQkqohnqhGlDCENJiIO3G5EYCSyfT2Lw7j4VrRUIqh5WrCzh5eIh7T+7gKYH07NlzWrfHePDg&#10;Cf5CyPz4r7/jR0Lpx78TTAwRUGXrJoKJquhfIpSomP7Oz3/6y5/xu+9/T1v10VqVoSQCiQrp/x1/&#10;z/GP88Vp7wgehjgUPxNM7z/82+5RGT168xiLuwtYvDqLNG2xJ0k7OuLFlDCH4kaRFkULk9+O5NQE&#10;ju+f4taTBwiOjKBRLqdabiNgelj9pPiioZkQqqFa5vWnQvrl5Wr8srKS1bKDdsNYVjbNtGJfNzWh&#10;h+qigxW+y65Hk0lBG8aElFSxfRW0alpaNqooJv55SSeuKGS4LJOikvurZoLU6GjfRPlvIGxoC1po&#10;XRo1ciaanElDFaXoRhP306SldVHSbvS60G0MwTM2iaFiBrN7S9i5eYCTB3dw59EjXoMHOGU/nJqc&#10;wUAwBpXRjiY5q7/SgNAYkyIyRkDZ0KUn+EwmVLa3UVVIqRjUaOqlbVSZaWU87PdaNCkMVFJ2QquP&#10;cFbgVyJ0LvMcWnS43KIhqGXMi55y/LqCSVurJKSUHBen8XNNJxoVfZha3YIzEmcbEcx9fagnpLr6&#10;LFAQloagHaaoHUqvCGMzdG4rrRphwvkiINv1FrTSqnUy31RUhL1uJ5QuR9l61RHa9bRoPU7CzWEj&#10;pKyQO+38bC+DqZMqqsUgWjUDuh0EMwEocVFtuWxoNeq5rpKgVaBJQ0AplKjhNamhDRTHr9C2f9XY&#10;iq+aOvBVM5VzbSv7QyPbgH2BVv5XFVSutPGfUsGKSvbrRqrnugZcaGpBrUSCsWIJGlsA7UotlWwA&#10;Dm8QVocLCgUVcZtchBHOXvgvCulM9VnhLC3Zz7/+HJ9cOo+L9TW41FiLT6mSPr98CRcbGtDQ3ckL&#10;04Svaiu507pynGtuRiepKjeaoTA6UVhcxUPalZfs2C+efkzKnb2r2D28hoX1DRRmFrF/9RZO7j3C&#10;yv4aFvdnGDnM7aUwvTuOjVs7uEoFsnp1DiO5AcRGfBgfDWJ1PoW9rRIOj6awfDWI6Wv9KB0FkVzp&#10;hzUugzOlhyVhgiZCK+nuZCNL0O2lgrO30h7IoBlSw5rpQ2DeCkdOD3uali+i4kVphjqohnGIF9wi&#10;haxfDW2EnSOog8TdgzYnt+XrgcInR1+ESmnSgcGSE76CBZYxNm7cAFfahbyQxca1NTx8+ggvCKVH&#10;Dx/h3v1H+LNow/71N4Lpr/jLPxkc/vjv+Os/ReX0V8KJkOIyP3L+Dz/+Eb/54Xe0V+/wmorlDWHz&#10;5gOH/w7RkonD1//vNH4uT/vuTfk+0XtC6D0Vk3iv6NV3b3Hv1QOkaX8tMUp+2tYejxwdJrZXPIB+&#10;tqucQGo3KFl9u6H1WVDaXUdmdYGVOogOUfpTHdVIe/BVCyU6O+SXbZ34tL6Zla+L0YF6rXhPSEl1&#10;JKHaEaV+HzrYHxoUUnTadQSMAhVKGc6wSjYYaEVselyWE3CtLfiMUv8yrZpoCT/ntr9g9b1MK1Ep&#10;WjQqgCvc7/l20e6IIUWFhNBiwrQYdGVb0qKhCjAF4IpNY7S0Bm8qjjjPdWxlEtE8h9ki0rkZDCcL&#10;0Fn8UPZ5YHAPQe0agtYRQWJyFpGxPFT2MBSOMGTmftTzfC93tVK9qbg/BS5LNFQLQbYDoauyMKw4&#10;U/8RMOeaCSEOK5r1OFenwlfVSnxV04uzDWp8Vddbvs/0SaUCv65SMnGl+KxORrA4sLS9A4t/kIAx&#10;UsXYqZTM6DE7qJBEkFgJFz0ktHZ9fge0ThO69Tq0q/WQW5jAVidUDic0LheB5YGSQJKU7wWZaDVp&#10;OamURAhJbRZICaVWAqiOkBKV0xUq3guEQx3toYzryb0u9gk7h7R/TjOVEm2eiufdzeXaumiLJXRB&#10;Mpzj+NnWLrqnVkYbzrZIKEa6ynGmqZNqiVHfQfdEOF2iWqpuwblG2sMm9pG6FjSyoOXIBYnWiRYF&#10;WdHH60alJO9Vo6eHfYwK6evztbhwpfYnIF2qrxYuNVThs0tf42z1FdSzs7WTkJXNLbhEGF1qqsP5&#10;xio2diV3WEH61+JLUbKzY33d3IRaVjmZyYrxqRmc3DrGqxcP8fTpXdx7eIeW5gEePrqH3f1dzM6v&#10;4uj4Ae4+eI79aye4dnwD104OcHC0ibXDeezc2MHmzXUUd5KY245iY2uI63gwuzhI+5fAxnECxase&#10;jO/bMbRspMoaQmjaBm2oG+qQAt2uLlYEJh2rsmmYEnhMjcCUFX4u0xuRwpBSwphUwJkxQk9I1Wlq&#10;mUQdkDtE2UrrxnUtSTutXh8tXTdUhJAuzoYLt9PCyWBOqOHO6jG27kOgRLhNmDFQ8iI+N4iplSxu&#10;3T3Gk4f38PDeXTwgdP/6t3+V7dpf/kYoUR39+DfCSBxn/JWKqDzt7+I9JnH8RwLpT/jNHwgkKp7y&#10;DWjC5c03hNM3P8HoY3yc9orjr8RxLvuG8Z6f33P6Ow5ffniF3dNDDCSHmHBadlY1O6qK9qcbbZpe&#10;NKlktCmEh4rwMKnRQRvVTbUjdtC+QT8r+Sq8rOR1XbRsBMb5TilluBRX2EnbWaHb9AZ0MAlE5XK2&#10;rY0J3MOqb4A9FEZlRweVRjclvJwdWlJWQOJ9iCbagGo5k7WuCT+/WInzrd241MEEr27GZzUtOMNO&#10;fp4V81yLjAndTiVC+d/Szb7XhXPs+FWdVG4tXfiiqgnNcgN6zQGEUvOYXBRoC9IYnZ1AZn2G08Yx&#10;npvFzPwuh8vwxSZhH0jx2FKwDKbgikwgP7eB0fQsbP4kdJ5RyLktmcGKZiqFqm4JLjAJq6U6qN0x&#10;dPY60aGl3de4UdXah7NUPpcIojNVClQ1GnCpRouzVSomoApN3VY0Sq2o7jDyuLX4skbBIs4gkNqo&#10;uDJT8wRigAqMat1M9UIb1k0oqZy0ZlRDIqjULjdcw0E4oh4Yg25Ck3DiNIPXy/BA6/ZA7fFQIfVD&#10;5nTw2jpox0Qr1sdrzL7O6QpCp9thoT0Wb2Kb0KjTo0a0voRUm83EQtKLBr0cLSYN1a26vG4Nr81F&#10;wv+r+jYCl+3eynGqoq+bJFRFbfiC4BHv313uomqSiKHApW45LRoVIJXzr6mUztSzsLQR1Cxe52pq&#10;2R5dKKwuU5WaqJZYUBS96FTQyvcw5xoIuysNFEB1aJD9V4VUeVlgUA1dxFeVFYRSDa40NpWB9FV1&#10;NTtAJW3bFZKvEV8TRBfaWumzuWNK7y+4sQvskE0kscnnQW5mArcfXseD5zdw99kpnry4g+cvHuDm&#10;7ZvY2ruGm/cf4/TBXRzduoE7d+/h3m0ud/sW5zPu3+O8G9g6msPVkzS2xRveeS0mlpy0dSFavACt&#10;F5XKtB7eghn9WQtcGQ4n9PDkWJ2tDZT5rfTRnXAlXQiVXJxuhHmcKiihg33SgJ4Bqh7CRh/VojfY&#10;g2gpBFPYgBpVDXqohJSDKqjD6vJ8XVQDWZC2brAB6ngH1NFOeIt6DK9Zaf/0cOX74J20IjzlxtRm&#10;Bkd3D3D/8W2qI1qGew8JHwLp77RtYvyN4OHwr3//58fhP/5JCNHO/Xv8R4Lrhz//Bb/9/nuC6NuP&#10;8d13eCtaMEb5prVo1TgU4/U34rdlIrA+EEbfUTUxOP2N+E0c481vPxBIRwiMDbOi2qFxs8LaLay0&#10;VIBmJ1pVOkjZibtZsayhEIyDAegCAfSFQ7AMRTGUzSMzs4yh8QJ6DA5aIwdMwSj6h8ZgGhyEK56A&#10;PhCiwqJFM1igdHiZ2H4s7R8iOjlNZWGjVegntLiuzQWN389tD8IYHuI6dgJNtBthJnyExzXAxPRy&#10;Ox6uM4Aukx9SM8PqZuINUC1E0Msk1vZHIDMG0Kp2wuCLYyAxzUJwlWr7JorrW7Sm1zDL/U+t72J5&#10;+xSrwi2MpBaQLq4hPb2O0cISrfccLcQa1veOUVrYwtDYDBzhCRg8tHQWD3ROL20nVUMf7Yypn/uO&#10;odfoo7UdpcKKM5lcqGmhxekyo6pZi66efqgNQ+hWBdGjGYCk14tWmQMNXVbUdliYbBoWdQ0uN6vR&#10;qXLQKuZ5HkNo1TkJdivU/YSLo78MJdHGyUwW6GjHzCE3tAE7lSu3T0XU5/FCTxj1Ol2Q2RyQ2Xk9&#10;uW6X1UHVaKHl0rMIfPwGTuEiqBxUSowGjZZ9W0M1S3tIq1tLdVnPwtBOy9Zm4nmwOLX26dGiI1hZ&#10;HM63ynCWAKqS6bg9Lq+gyqJdvdimIKx6CSQlhyKM1GQAxzt7aOnkFCbt5W9gy0WkVcIC0oqvyY42&#10;RQ+S0zMsIGZUctmqjk7aZCW65GpUit+uVVfRFnejNyD5CUi/Pn9O+OX58/j5mQv4jy/P4xxleRt9&#10;9OWWZvzq8hWGCKV6fF3TVv7qUUVZ2EF/36LuKauj6u4eEl8FTb8bvtEI0vMZ5Ndy2Dpdxe0nh3j2&#10;5i5uP7qNazfu4O7Tl7Rs93Hj7kM8evQCzxnPHrzDg4dvccxpB0dHOL29j1t3ZiBsBlFacmNahNG+&#10;G+5cN4HRTMnZCOWAFPJBGbRxBQZmbbCMijfmmtihpbRxegwUHLRaEsg9CnRSObXaOxhtqOMyl2TV&#10;aDa1Qh/TEChmWEYU6IvS7om2ZkCF3rAGqnAvumxd5WjjsgqfDH0jKjiKfdCnCLSUHPqkCpaUlpCy&#10;0sr5MXt9DsKdPZy+uIc7r1/i7Q9/xGsC5vnvfo/nv2f89nd48pvf4PF3v8ETxkOC5iEh8ojwecTx&#10;G89f4M6r17j56hVuvRbjNW5zXIxbr14wnuPg7t2P49y+uNzHeI0br9/g9PVbnPDzycuX/PwCh7SQ&#10;24Tj5p1bWCfwVxnLt25j+eZ9LPNaLN+4hZWbt7F69w6Wbp9igUVi8fZtrBGmGywcwv0n2HzwFAtc&#10;duboBPM3b2L2xilKp9eRv36ESarc6ZObmKLSFWPm9BSzpxye3ELu4BpytOrZ/WvI7B5wuI+Jgy1k&#10;D3YwsXeIiZ3rjKvICLtIbW4jJWxjXIxtfqatGd/aRnJb/LyD9NYWcjv7VMTHmNg+Rmab2+Vy2R0B&#10;2d0tbo/b3N5Ckdua3tjBFKOwuYv8xh5yazvIbe0hu7mDPI9jkusWGbMcn9455HaOuI9r3Mc+l+Fx&#10;bh4ize2ktxjbXI/HKi6f47Lj69wul5/aOeV2jpDfvs79HHG/J5gUTpFlpNeuIr1+FcnVQySWDjC6&#10;tI/RhV2qaIH2eQup0ioyy1Ruy1sYX1pDkcclfpOXKCwjNbuGCRaBzPQsJlYWuO48wsUSRmYWkFlc&#10;xjCnD2SnESnMYnCyBGdygoU3i/7xPCzDKRgGR2CPJRCYyMPDeVaxeEQSVLyjsMcnoA3GoQ7G6Chi&#10;XH4MuoEBGEJDMPFz30CUltEHiYlK0EB7pWOOG13laO8Tw0117aDwcKBKSmUsN3HY97/jfKuSqkpB&#10;16SiwlUSalKcpVqSEroh2uZGqZn2vxc1hFInLZvCqEef2wK93wBduOxIfgLS2foW4VPKrU8rGvHL&#10;i7VUQR2Urn0EjRKfVbWiSqKFRMcqR6/tiiYoI4PoC/hgibCyBgcIKA8rcJCfh+EYjiOQSiJayPBi&#10;zWD9dB1HT49x8OAUVx/QrjFxbr54jlvPnuPx6w94/uZ3rO4/4MV3v8NjVvrHb1/j0ZubuPl0Fge3&#10;41g9iiC+YIZnUg5fQQXXhBYd9gZI3V2c5oArp4N/Sg99mJLY2ApjyMBKrCRA2lHdW4tadRvqdc2w&#10;JejR3XLU05qdbanEFVkDut0E0XAv7LRhtlQfWrl+s7EdnZ4uqIdpYwgxzWAv+mI6aAgv7agGfSn6&#10;+agcza5mdLhbCDUl9ASaYUxD+xbC0PQ4Fd0cirQ8JYGdjck2vblVTpQSx4sbAhLTC5hc2eD0Tcxw&#10;3gynz2+xsy+vcj120tV1JtUm1xe4DGNjAzMcn+Xyk4uLmOP4IhNygcm6uLOHhX/H4u7HWGCCjpUK&#10;COcz7MApdkiqn4EAVYqX6idCNRSC1utjdXaz4jqg8og3SB3o9YpSv5+JtIKZg+sYW1wj/FnxWU3b&#10;7WZ02iwENDsqlVaz2YQGgxHVrMBNVFo1rL5tNiu6WKxaLCZcUSoYSlQqaQM6JWzvbtT09pTvOzWx&#10;Itf0is/OqHBBIsXX7R0cl6FCIWMFp+3Ra2jxaA1kCtSpaTcdJjjHYjyeJXhSGSb4PByjA7CNeODJ&#10;xODNjCC/vkpFtI/h8AhCniDMRgu6lTq0K6ice3Xo0hkRyRfYLwuYZDsXFleolOZhiaag8Ech7xfv&#10;qVGV2Xxo0pppZQ1U2zxfS/9HZTiagiYQZpsSFmv78KeKCGVnmAfDTPw09KEkDDEm/eAYrISDmdPM&#10;w3kYGeaRPBxjWYwRNmNUabbQCLyJJI8ni2A6hcB4Cr7EOIKpFKK5DILjY3AnuEw2jQCPeYDwCU0W&#10;kWK/yKxvIz67RGU/z6I7VZ7vzYlRhD8/hSDPLzQ9jYEpQqvIoEUMFeYRmVpEaGoBg+x7QQ4DnBcq&#10;zSFa3tYiYhxGuM3o3AKnzSPGeaPzPN75DcRnNvh5DdGZFfbvZW5rHkNsu3B+DuHJOQzkSjzeApyj&#10;BYKvQAZMwhnLwjWUYhsvYJwQ9g5n4I2Pw0N+hBJp2uoEhotJDJeShO4IgtnQT0CKlxaF6NQcYiTw&#10;yOxCuUMml1aRWt5kbKEgXEVp5wgze6yI+1cxzSpX3Gc1OjjAzNUDXqB1TKwLnHbA2Ke12i5Xr8IB&#10;q9Q+K936IhKrM6w6S6xum6xA26wirHqsXtkVVk7uI8kKMDK/iOz6LKv6NISHEVZmD4qHQTagHsFp&#10;A2KrVEl50aqZYUsaoAxKIelvg9wnpVcmTPSNsEb7SH0lJWs7zrZeQb1aik5rD0xDTCiTjBSvxpnG&#10;CnzReAkNOiqfAG1aRIEudyc9dA06zO2QhVrhLvXBNalFZMmG4JIVlhwlsbkSHT5RaXWincpJPaDE&#10;0KwPHh6TfqQH5jEDL2ISwvEeju/dwrs//A4ffvge3/3xT/juhx/xmz/9Be9/9z1uPXqGl998h+//&#10;+hf88OOP+OOPf8Mf/vIXfPeHP+D9b77Dy7dv8UKMd4z3b/H87Ru8fP+6HK++eYWX797gNaeLw1fl&#10;IeP9Ow7f08a9x1Oqp2lCcSAegdnrgpQSXWEylG+QZkolBIdH0NDRhYb2TnQSHH1OG1p7pExeOSpp&#10;vzUOF+Ls4Ln5NUgo9RtkXWiSdUKiUkHJxNZarGjvUaC2tQO13EYzJXt1WwfaCJ+OXmV5O3Vt7aio&#10;b0BdUxtq6xvR1NIGtVYHlVYLl9cPVZ+Jy3ShurkN1VymupnXr7MbCi5jtNkgLd9nkKNHqYLVYYQ3&#10;0I8ij30kkcDswgKGRwaRSIZRKKaQn0zhYFvA01v3sDxRwNwIE8EXhqXPDpXSCKfViYlsFqMTCfgj&#10;AYyMjWGLymSNimcwnoQ/loQzMAQ31YPNQxtpdEOptUOmMvNc+xEfTWObSimdn0aeiZspsm2pPuaY&#10;Hy5vCKGRDJwDI/CP5Mo3zgMc9hNIvpEiHNFJ2CJZ+JMlDOUWYKVK6dEb4A0HMTE9AYvPBvugm4ka&#10;wGgugXiWqsbnhoSwl1lpr2m/JEYbumitPSOjyDIvA6MJuKMxyAwGdPGaNhH87SwIHbw2bRodWjne&#10;pBG/idThcpsMl1ulqJPSInXJcaFN/JKgB2eausr3h76s72BOSFAtU+Ey1Uu9UoNqqYLbMmCQtj2Q&#10;mYIjnoXSPYhGjYHb5T64H/FeVzvB3aETraa5/A1gm95GJWVHF2162fLSSg6MpTEwmofG6oWhnwXR&#10;G4BzMAxnKABL0AXzoJdQ90Lrcf8EJKnVLMjEO/OsfFIHw8VKx/EuOxvC7kA3O2iX3Ylu8cYbK2Cn&#10;y1KOVgsPzsqGEB8qc4j3DHhwFh60QYM6VjqxAlb2aOhzLTDF3DCN2DEwnURyeQVze9excV28X3Qb&#10;AoczlOXzh3uYOpzH7K0Ypm7YEF3VITzLdWbsCEwZYIxLKTd7WA3ssKd05XtIUnc3waCFKqhiRTLA&#10;lbDAHFFD55dD7qC6GbTDGLGgx6mgb+9mY7fiYlcdmqiaFC5p+Vs2iVdKCyg+5doKJdcLLXH7kwpY&#10;snJoE+20Zt0wpTS0cnJIuL96XQu9dwvkVFzOJDstp4thiTNxkl5Mr03j/pO7+OGPv8efxfjT7/DH&#10;H/6AH374Db798AZvXj/Ht9+8xp9++AZ/+oMYH/DD7z7gu3cv8eHNc7x/9QTvXj7G2xcf4404fPkI&#10;r5/fx/PHd/Dm+aPy/Hf/nv/25ROu8wzvXz/Du1eP8ZL7vnt6gIOtZWwulbA6P4XVuSkslvI4vraL&#10;k2t7mGYSFyZGMVscx44wj4XZCUwXEijlklihutpanMcRi8o8le7M5CinxzGTG8UiPy8W05jLJ8rD&#10;pVIWy3OTWJzNYmUuh+WZCawwlgopLOe57fkC9haK2Gccrc3j2uosjjYWsD2fx+p0GsuF8XKsclvC&#10;TBZ7SwVcXZvC4QqH6wUcCyXc2V/E3f1l3D1Yx43tRTw+2sXj6wKeHW/h6fUNPL62jkeMZ0fbeHx1&#10;Cw/2t3CHRfHm7jbusCg+PrmKF/eO8PjOAR7c2MaDkx08u30Nz+9fw4Pbu7h/+xD3Tjl+fIibh7s4&#10;ZcG9SZV5sreFm1d38Iht+fLuEYF3iCe3ruPu9T2c7KzhHo/j5sEmjvc2cCCs4vqWgENazcO9fRwe&#10;7OMqi7b4XNQOLeMKi7rZG4UrHMNELovt1Tlc317CykIOwsYcdnle1w9Wsb0+j8W5EqampgjgIvLF&#10;PNKpNHKZNKaLOS4/z5jF8vw0pngNi9lxFHIp5NLjSCWTGI3HMTw8jOhwDMGBEOzMW5PRCqfdBbvN&#10;CS1Bo9GboGFB6CVUlCw4CsJLZzBBpe+DjmpXTWBqCJ14MgM37dxQcpJFywup+MgB1WY3i4ZMp0cX&#10;xzsVGnSrqGJVOnQo1CxGarQx7+sk3ajrkpTP19w/hE65Dn1U1w6fBy5fP+xeO+Fkg9HTD7XVDrnB&#10;/BOQ/vPMGeHTS5fxRWUFfnnhPD69cgm/uHAB/3nxIn59pRJnGprxRX09/WE7Lna0//vBp1YSlRVS&#10;IaG3pBXqkaGZkrteKsHZ2np8VdGEzy+24GKDDArxQIb9iBRDKG5N4ejebTx/Jz7Q9x0+/OYDnjDZ&#10;iotFTC7lEJn0Y3jBgsi8Gv0TuvLX85ZRNaxjVD39rei0tBOOXeh0tMCVplIaZwPSVukiGhiGtLRu&#10;rLARPSUzGyCkh8rfC0+aUAppIKdS6jbQw+olULuUaFM3UTWxwlNd1eprqJiayo8JWFMq6OLdUMY6&#10;CSQpdKM9kA9KoI/StoVVkHvlkLl4XgSZhVbNRmU0OBmgbHWyErqRX8zg9p2rePXoJt49OsX7B8d4&#10;R8v69uERXtzZx7Obu3jBRHhzfxcvb23hzd0DvL59gNs7i7jHxHt0dRVPrq/jORPu5SmXubGHFzcZ&#10;t/bx9HQHL28yQTj+6haHTKZX3NdbJtxbJtjbe/ucLzA28f7Objk+3NnDh9v7+Ib7fsPPr24JeH1n&#10;k8NVfl7Hu3scv73G8Q28ubGG9ze38YTH8fJonbGC59cX8GCviIcHM0z4BTzj56fX5/GG6z89WeCx&#10;r/L4lrlNHvPpEl6cLOLF8RKeXpvFaw7vb+XwhtNfXp/Du1treH40X46XRwt4cTiDF1dn8HA7i5fX&#10;SniyV8CDrSwebOe4/hT3N4X7O0Wuu8TjWMKTwzm8OlnH21MeJ4/1Cec9P5zFyxMe58kynhwvsn3X&#10;8OwGQXWd7XjE/d1kO7KdXzNe3drA67trBAzP78EKXt1bZfut4/3dPbYP2+bmKpdb536WCLllPL/B&#10;9W4IeMs2e8N4cWMTz042uK8NAnCF14bburnB67XMc5jD06ubeHwsQnC7vNzLEyq3k32sswhrjHYM&#10;UuVsrC0RlOt4eLiCh9fWCLg13NhbxKNjbvOEkD3ewcMjEYS7nLbFc9hhO3C7R9wPt/0xtnhsAs+H&#10;w9MNPDhcxYNrG7hzdR23OH60vYDrGywAjFOC70RYINzncX2ThYaF6nRvHccHG7i+s4xrWwvluMp1&#10;DjYXcVVYxuH6Eq4RsvsbqzjcFCCwQK3MFDBfnCyDcJpFpFTMYqaQw9REGsWJFLLjSaSpPtMiGMcS&#10;GE0SorOLyE3OYGIih0kuV8iKhTCJ4mSCynYMuXwGadrWdGL0JyA1NbUJra2daKXsFqODMryOMru2&#10;jpK7oRFtnV1o6WxHO6kn61VArlagTdJBSS2D3qiFmQrJ4aStsWhhp9+3U0m5PVEEguOIJ3LITk0j&#10;Pk6SsyruH23i5cuHeP/2OT68f4F3H57g9N4BQuMB2MNmZOfDSE07KOcklHJKuMbMcGUM5a/wuxwS&#10;dNlEMGnQau6CjAqlx9tL+9RNQMnQbukigDTlkPUTPI4urtMO41AvNARNq7IJCmMvZPoetPS0oZnR&#10;qm2nyrGjb1iNBkMt2q0d6LS3EIYEHaFkSMlhSCrQE2iFNaGDI0WlNtwLa1LH0MA0piII1bBHTXCP&#10;2QhUnnvUgOJ0DPfYSV+crOEFO90LVnIxkR7uzbLTsqNfY4IyKW+tZfCayzw5XMSNtRyu0/IdL6aY&#10;xNNMzBKe7i/g0c4M7u/O4i6Hd7ZL5eGNjQLubk/jplDEzc1iefqNjSKuL2c5Po2D2QRuruZwYyWL&#10;k6U07gtTOF2dpEqZxPXVCVxdSVK5xHF9bRxH6ykqlyQOlkZwvJXB7nIKh1zuYCWN/aUxglJUNxkc&#10;LI7iVMhhZzbOZZPYnhvBtc0sdpZGy8PDNXF52ifG7mICO4sjVELD2JgZws7CCNVPEhtzcewsJ7j8&#10;BKfHqYYy2ChFsZIfwC6XWSmEqZaiWJwMY3uJKmwqQgUVLcc2QT+fi2F/JY/F/BCXH8Uej2V3IcnE&#10;mcQW97vJY9rk9K3VNFVhApsrGayvp7G2nMTm8hg2loexszOM7X0O93l8W0lc28tS7SxAmEsy+XJY&#10;5zXYXixgjYrvaH8VWwtZnO4uYmd1Cnvrc5xOBUnlucX+vDI1DoEqZ5PLblDxCVSC60sz3M8Mdlam&#10;uW4eu5vLiFK59Nn7MRgbZoKmMEdluj43jkNex21es52VHA42pnBtPY/rVIbXN0rY5/U74XU9WGXe&#10;cP5VqsXjXcKGQBGV5CEL+AmXPy5fU17bzQJ2eW0Pt6gu2ScOud4B2+pgjdOXslSgSbY3j2eR13+d&#10;wmBrprzckTCNq+w7B5x2dWO2DK1dKttjwuxofQEnPP7jNU5fKeF0YxHXVrjcMo9pMc9rPsvrNYG9&#10;RZ7rjLjtaWzMsg3mqcwXOY/2eoH5v0zVvTFbwEKOipjnv5xPYnk6RZVNNT09ScU9/hOQZnJJYZry&#10;PZ8YwnR6mCuNYiYzjFI6iuJ4CNOpMOYmo5jPj2J1Zhxrs+NYyLPzlC9Gmh0vQwLP4IQnJUrs0/01&#10;PKC0ffrwJl49vYUXVAjP7x3jxf0TvHp4nXJ5mxd4DvdONnFKuhfnExhI+BCg3RGBNL1KPx/TocfW&#10;DltcC/dEH1VJOxo0jbR/orXqJnx6aBVl6LQpaCVpCzlsNXZAG9SiWdeGSmk9apXNMBJyUitBapLh&#10;SlM1atqaUdXWgOr2BrT2tkLt7YEj2Uc7SP9srCjfAJc4pHBQeVlSvXDm9bBNUJL6mqnStOV7V71h&#10;GcxJyty4+G2cqry80tUDvV9JlWSEb9SMNBNqd7mA9ckR3NqkPF+iDVmkJWF7reSGcczOckxY7LGT&#10;nKwWcYvVaS4Z4nK0MhMxXF2Y5Pxp7JXSuMcqtj2bwekmQcR2vro0idvb8+Xhvf0VQmIWt3aW8IB2&#10;5XBpmspqD48OBS6zjFtbS+V4eWMfD69v0Wos0WYsMWlTvI4ExHwKs7koForDyCd9tHUxFHl8G+x8&#10;c6UEEsMOpIZ9yI0OIhl1Ix5xYnSIwyEPBoN2pNg3IkMuxIa9GBxwIOC1Ihx0wOcxIjRoQyDAYdgG&#10;f9AEr88CZ38fC5UVPk73BkwY4Dy3l+N+C1weE8w2Qt6ugs2jgy9sgS9khMtL4Lt6EY64ER7yczkz&#10;TBYFjOZuBAYMGBrvZ0HrR2S0H2M81rEoVXbcD7fPDKfPCP+IC45B2v+xPsSzepS2vJja8WByvR/r&#10;13h9HjNxNhMYTwWRzAQxlg4jGotgh9bt6OZ1TGTiKExlsCZ+sbC4gmR6EvnCLJJjaThsLloiCwK+&#10;QSRorUYzE0jlp5AuTCOdLyI3VcLYRBauwQjs/hBCQ8MYHuX2pkVlMISpfJxJm8HSHO0rwbfANt9Z&#10;K2KXNm5lfgL7VF0T4+LPpQZRmsmhyO0VCwWeZwTRgBuxgBMjA/2IDbgR6Odx+O3weC3w+228Bla4&#10;3VZ4PBynRQpy3lDYi1DQjciAB0ODXkRDXkSC/QgPejAcHUB8OIrkyDCmsmmUJrNYmp3nsIDxkRjS&#10;I1GkR0cwkRhBhqxI8fP46DD7Qhjj8Rj7RwQ5zsuNj2JuOo9cLoPZmRmkxlPIUxnN0JbnJ0YwmR5B&#10;NsXlExGMchsJqqpIJPITkI6FrMAgCSfY6TPswJO4wfHblM139/K4vZfDnd08O/80q2We/jyHBwdT&#10;uEkpfmtrAnd2ckysEZyQ4sek8eHKBCsgp21MEFgp7C3nKB3zrChi1aRknQkiFdFR/oUwnnFD7+yG&#10;1NhJSyWH2qOFzq9Hr0eFJm0Tetw9MMX0METUqFHWoKK7EVe6W2iZ1Kil5ZI4eqFw96GdnbMvZOC6&#10;WigdSsgtvWjTdlMByVDV1YzKtiZcaWnEpeZ6tOsUqJM1wDyghtrfQcjV0I7RnkWl6HbJofJR6bHz&#10;2giqbncXFH45JP1UW04JOp1StFipIA3NUDIZxAcplf4e9IUVcFJByWkrtW4FhpNhwvgJPrx4ht+/&#10;e4nfvXmFb18/oUzexLXdTXa6BXamfowPDeDV47v48+/f4zdvxOUf4t2ze/jm+QPGI35+gvfPH+P9&#10;66d4++oJ3nL4zZtn//u+0bvXHP93iPem3r99yeX4ufyj34/x9s3z8vA113358gE2hTlY7WpIZM3w&#10;+J2Ij0WhM8phovrs1XVhiAkzkp2E3ETQqyXokMmg0ptwqaYaZ65cRGVTLarYjueqr+BCQy3O1VXj&#10;XG0NLjXU4/Pz57nMFZy5fBm17U1o7elAg7SN7d6ATy9ewleVlahsbqSVr0J1Wz0M/Q4oDEZcqG3G&#10;2ap6nK2px5maSpwT50tb0Kxpp8XuRIOsFfbgIKR6MyrbW9Ak7+a0TpjCdhhGTdDEaO0jJoLPTwiG&#10;4A0PwjMcwgATwD7ihSdjR5IACs2p4Z9TwTXVC1tGgvCsCollGxKlIQyMBTCYZYIWQrBHvFg63MbW&#10;yTGcfg8ShUlkFhaRWlhFJDeLcHoWgdECTL5h6N1RuIYy6I9PlsOfKNG6z8IZnUSA4yb/SPn+USA2&#10;Du9gFA6eh5eJaB0gKAnx8GgQg3EfYgRUiMc6OZ1AkfCZoABYZrGKjgThGXQjMz2F0cIcVGY7TP0u&#10;GOx2GK228s8w2rrkqKhrQVVTOypb2nGuvgFf1tTii6qP8SXjcksrKlrbcba2EV9eqcVnFyrxxSXG&#10;xSsc1uJMZTMu1HWhokkCqcaA5OQs/NEJNHSpUdUqoaNQoUtlhlxnQauUjoPR3NGNZs5rbOxAc3Mn&#10;pN0qaNR0SY4AVFoLJgoLsHpCiCTH4R8ehJFFp9dGsWFSM+fFL1vskOocqOnQ/ASktcKAEPcqUBi2&#10;oBC3IkHLMzXqxEzSg6hbiblcEHMTAcRYqWZTXsrnAEaDasykPZhKODHs60UpFcB0UlxGTyUVpq/0&#10;YzRiwVxhBMszaSzNJFi5bJRnQ8iNOTA8oMd0cQjRcQeMVBa9TiWkZhla1LSGOinkrJJdZgm0gb6y&#10;VRuc9qIvyobpbUK1vJ1wakODtgONuk7Ua8QfRVLZiL8glzYSNFbYQjZITVRPtGital6s9mYobHr0&#10;sUqr3AZ0GDphGRK/6q+DY0QPb06HvriE8OmB1NEJz4SR1kxLJUYra+ooW0BDzASJU0ZFJkO1ilbW&#10;TMvoU0ATIoxo5bwZ7pPH2sbjUtG+fvjNt/jjH7/Hjz/+CX/721/x17/9GXfv3cTu7h5+97vfY35+&#10;FjPTM/jxL3/B3//2F/zw/e/w7ft3hMlLvCHA3r59gzevOHzzhvECb2hz/3eIkGG8ffeiHK85/vot&#10;lyH8xKH4apQ3717h1ZuXeEVIveK0l4xnb54iO5tDZ68El5n0LaLtdjpgZ7VMTiep7ryIT2UxvrKC&#10;Nqua7dMDhcXKCh9DXWcnOtUqmH0+tMgVOFNbh08uV+GX7NifEybn6lrx6YUK/OLrC/iqugFVtPq1&#10;MgkqJF0439qBX12uw68u1uCTS9WcX4MWBe2w2w01t3+lqYVQq8OlFoKpsR5f1dfgXHsj214Gib0X&#10;51vqoHb50Oty42JnHRpUbGe9BoO0co4c1WxGBeeogQnkgS/mZwEzQR8zwJ5ywp4xI7HrR/rECcdc&#10;B/ryEsjHOtEVaoQ0UgPFYCOi08MYpFIMzjgRXSMAcmyH+XFkVxfhDoeRniogkS9gODtNGJUwNLEI&#10;eygNY3AcntESgpkVOEdK6E/MwTO+AO/EMtV9Ed7xWei8cdgGxzAofhsXCBNOATjCEfZ7DywBF/oj&#10;HgTihFIiDH/MjZFMBGNUZVGCaoqOZCDkoPoaxvhkHmOT8+jSW9CpYxFW6dh+QTgH46jtUBI2PaiT&#10;iM8HGnC+XfwWrQ2fEVKf1TXjXEsXLrVL8DWnfV7TjF9cqMEvLvJ6XK7FJ1fq8FlVGz6t7MBn1Z3l&#10;Z4iqunroWCah7Y/iSocCFV10GISPVGeHeyCGwfAwkskMctkpTBXmMT21wFhEaXoFuYk5xAjoWGwC&#10;pdlNjIxPIZ7OwREagMZpY07q0dmnRYdOj26DE229DsJS+xOQsiNmYcDVhWREj8ywFUGnvAyP9Bgb&#10;yqtFlONDvMA+n5LSSoNwuIfjnRijPQmH1LCY2+AgUPr94itBAsivJZBeTSAnTGBibRylbUq/gwJK&#10;q0kU5kYpe7NYoSSdpmVJzIVhjVGJ2LphoKyWu1iRTSQ0FY6SKkhJqW4MERaRHsjcbZBxP5e663C5&#10;u4Gdzg4NwagP6SGxUMUYNWhT9aDHokanqQfN2s7y6xxUTiOaFO1Q0Q5YaBeUdg06CSR9uA+N+iZ2&#10;IgJsVA7FQCtaTI3oNLcQLOLN8zYOpdwnFUJAvHdFBcVx3aD4S21WA6sWmkEzVVM3JK5udDsUrOgc&#10;N/XCSrty9OAAj1/fw+++/w3+TOD8+e9/Lv/e7OrxKf7449/x6Okz3L3/uPyakj/+8ff45pu3+MB4&#10;/ZpgIZBevxbjNaHCIaHymlASwSMCqQwg8TMB9IrwEYcvOe0F573k+q8Y4vpv3rwub+PjUFz2OW7f&#10;u4HNvQ04mBA9Wj1aunsgN6iweriCSDoEg7cfowtLPCcjWth+em+QwIqzwzOZPR7Mb22x40twsakV&#10;n1fU4f/58iI+JWwuN3WgvlOKX527XAaU+AqTLxoILSqo8x0S/KqiAT87X4VfsCr//NxFfFVbT6Xa&#10;BVPIBblD/KV5DwtLGxOpHp9RbZ3takKbvQcN+jZcIITE9/UYaRXlflpkXg851XSIBc6R64OnqGXy&#10;0y4P0yZmHPBOmdCf15Wf4ndnudyiHuPXHQSSHC0D9ah3NKJSX41aQwWvaQuG8yMITQyhb0QGQ0IK&#10;3ySV4+wwUrN5WqxhpDPjGBkbRXBoBMHhNAbHCrAGE1TDcdhjVELpBfQFxmEOZWEIT8CeKLJ/jcEW&#10;S6HPOwRnmLAfTsHoC0DndMPk8cEaCMIc8HC+jcnqQf+Ql/ONcNACG2m7HCys/igh6uvD0FgQrmAA&#10;ocQkmpXmMiQutsigtAZYMIJUQx240k5wdLL4SnrKvwE829KJM7wmXxBK51q7cK65jcs14cvqJnzG&#10;a/FJRRNh1IgLTTLUdBvw68td+Ly6G2fqu1Df08vilKXTGESDwoSaHjUquxXMLS+6tWbYfX4sLK0R&#10;QkuYzM0jn19CsbhGANHWzm9jZk7g+DrynJ9MFTAUT2JwdAw6V3/5mbAuvRENPUq0KvVoVVio6vQ/&#10;Aami9iuhqf0KGtsuoq7lPC7XnMGl6q9xkXGp5itcqDmLC/VfUcHU8oCqoOqvhy3aBG+S8q7tM0rx&#10;n+NS03lIrEqoh73onx+FeyEO/+oY+pfiCG/zYFbogzfGkN0YR35zElNbMxiZiyM44abUNqC1rxm6&#10;sAYKbzfajRJaLQU7YC96aKHsCVP5qetOWwfB1YvLXexQqnZCyoTu/m52UiOVlJHUpU0jkOrlHVRQ&#10;rWjQUGaqxB81KmkbWtHe2wW9SweT14QrnTU403IZPf1KuJJGqhyChMDrpUKS2agEeDztxlZImRAi&#10;BNsM7WhWcxsGGY+JUpNKUMmOYojbCSQZ6jlPZtFA5TBA06+Fwa/G2FQMV+8c4sX7V/jdn/6AP/39&#10;T/j997/H8Y1b+OOffyy/QO3hsxfln4w8pz07PjqgKiJYCI1XIoyojl4TJC/F55DeEkzvxHHOF+FT&#10;BtBLPCeMXnDeC/FlcQTUC6qg5+KQ814TZG8IITHEcVEpieuLaukZLdzp7ZvY3NpBtpCHlQmQpqX2&#10;j/ug99kxMjONZp0KdWw/XdCLEC1cp1b8ZXsLwW5Dk1JOW9WAzyj9f3HmCs5XUbnSKvSazPiqinag&#10;uh6/rqzBLysIoCvVHK/Hzy/V4PPaJnZsKS60tnLYxXYVH5SU4TyBc4XW7vM6rnPlMpevxGc1Fbgo&#10;pcW2d0BKy2wZssM66oFmqBeGYSUcYzbE5kJw5jRwZJXwJPpoNf2EiwuhKQMGZrTlV9KEFjl9w4bc&#10;8SCC6zbUe2lfCKOq3nrU9tZRabUjPUu7NeynHa9DT7Ad0fkhbN7dwenTu9i7uo+1TQGF2QVExpIY&#10;GidwgkO0j3a0q23sK/1Q07ZdalXicqsGF1t5ThoTi54FMhMtqclFCPnhHR4naILQOZy0qi4CyUel&#10;FILe00/75me4aWnMXMbMeXZ4ov0YSgURTfKcxsMIj8UxnM7TOvWhlkroYlM3tK4Ieq1+VHdJy68k&#10;qSI0zrWKv0OT4WtaqK8Jpcud3aglYC4SShebCCkqpM9YQD658vFh6KpONeFgwReE0bl6Ka8x+7zB&#10;SsW8iL7+GNqUdgLEWn72yOCLQKKxIpZJ4gn71MMnL3Hv7lOcHN/H3t5NzC3sYGx8hhAvYiw5RdFS&#10;QHw0T7WXhScShdJsRk+fmaq8H2Z3AH4qx0A4BZvnv3zLdq7+knC+7jK+rhF/NnKO9PwcZ+rO4uu6&#10;C2hRsUNoa6ENtiG+TAW03Iek4MD4rhGJLXZQxaeolF+CLqKEd4bUnx+DaWkM9tUR+AkiJwEUPigi&#10;sDSKtDCJya08SrslzOyXkFiJlauZjYpDau4kHGixCICKbrHTSijLe2iZpLRFPWijdarqoUeWdaJR&#10;1Y1eAsFLmGnDBJezg3BQQO3RQec2UQrKUdvdgcq2FnrTLmgpE+UmHSuJtvy1fzfVk8Qmw5nW86iQ&#10;1aKVCq+hrwlNxhZY4gYoqHY69c3Q+lToGzRQMbFy85iqO1tYLbrR2Md9Ur11UUnK3AoovSomAztX&#10;zAV71MphH3xUXUF2pKnlEh4RNr/74bdUSH/ED3/8ATfv3MMPf/ojPvzuGzx9+QrfffcbfP+bb3C4&#10;vYGXXFa0XW9Ey0XrJqocETZl4DBeEjYiUF7Rpr0oK6KPEBLt2Ct+fi7C5t9DEUCi2hJDXOcFP79g&#10;J3r57+0957ZF2D149gDJ0ih84v28sIFtS+WbTzNR1WwLG0bnShgtzdGmKWnbutCtoZVTSnGR6ufT&#10;C1fw6blKdqw4BqJxtMqU+JrQ+bKO1Vd8s2RlLf6Tlu5n5yvxRW0z25Ft2UUr1yNFpbQd56mCvu5s&#10;xJe0ZJ/Rpn3d1MyKXodfX6nAFzWVhEYjjOM6+AomRKZDCNLmu/MWuCf1CBUDGFuMwZXRwDnBip60&#10;YLwYw/h0gOrGhvC8HkOrhNGOFXGCyDdtgC1Pdettx5XeWjTKW2hBO1moOpGbKTH57KhR10HqlsGf&#10;D2Hp5i7uffsOJ0+eYv/eU2zffobixh6iuWnYB4Yg15vQ22eH0eGF1TNYfjC0jRVfvNci0bHtTCxa&#10;RjO0VgeMLi/tWAI2X5jjtGq0qmaGIxiGLUj7RsUkQkrHgmYNWKmmvAiMuDGcCSAxMYhUNka1UURx&#10;egGBUAwGK/u0pg+BoXH0ByJwBLitAQ+vi4pwIRSbJfiKVu1CaxsqqWZrpXJcbpPgSpsUV1qluNRM&#10;C9dC9VRdh8YeLeolBlyoo+XrYh6x4KitZgQTKQLVh/puI8FrgdzspCocQbvciML8LN59+JZq/D1e&#10;vXyHly/eM77Fg4fvIOzcwsYWVfjWKQThGJvbJ1hcY7uNJ+AO0Q7TukVG45jITaFYWMTc3AYV1cZP&#10;QPrs8jnh1xfP4hfnvsB/nP2EUu5z/Pz8r3GusQJdplYMlYyIU/ImBR0m9q3IHjqRPbYge2KGlxJ4&#10;aMOC1LV+RPf6YaMSMq2PwbAYgXeHCml1HPOPj7Bx/xTXHt3Dzul1rB9sYWlvnh19gJK2l76yB3qq&#10;ih6bGi26blyRNKOGUr5F00PLRfnZVYVz7XWUoM0429ZIxaKBMWrC4LQbgbwV1hEt/FkX3Ek3fbwX&#10;GpcJxn4nesRXdlIWdmtU6NJSHnJ7tYpW1Knb0EOQaAZ4IdTtrNAd6HLIYB61USn1Un2xcrIyWyIW&#10;ym8TGjWdqGH1buwRK00XmgmkSmUbbUgNraWKsr0PjmFWPVpHdUABU6QXOp8cg8kBbB1s49vfvKVl&#10;+54K6Xv8gUrp9B5t3A/f48NvP+DZ89f48S9/w+++/Qal/CTu3rn50YaJduyVqJQInTfPyvARYfSC&#10;n0X4lGEkTuN4OTj9FZcvqyYCSFRJ4v2j1684FK0aQfSC056L63D74jIvOP0517v77DZKe1PwTrog&#10;8XSzDawYmZ/itdeVf/1uGQhjYn6NKmoAc6tC+feG49kM7Kzs4oN1clUfEuOTSKQn0cOOW9+pokpq&#10;xpcV9fiKyuizS9X4lHGlWXyaW4NGKYtBbQ3OtjaV3xghvjvnEhWT+MNLpcmCBlb0i6zidZ202R4N&#10;AgUngjkboqUoQnNRFj4zAnMmRBfDSK0lEZji5ykCKtePibkxpDl9dMWBoRUjolRGkVUrAiUTZJ4W&#10;1PXVokbTRFtTA5W1F30ONSGgRm6OKtHnQKXiCjrsrdynDzMnC9h7doLl00MUd3eRWt1GrLQE79hE&#10;+RUiOqsVFqcTgQHxVTmjcNHqujndJVpcj4ug8MLW74GVAPIQPMGhUXjEJ8K5jPh6ZofbB7t7AP3B&#10;YdqyQZioGox2M2FFhUSVNBBzYywziGRmAOPpMC1QEVNTJVqkLDITCSqQUV6HPMxOB2K02iO5CJwh&#10;J9R2A3pMBrSzcLSJr7hVKNAg60FlK4t6iwQ17eJjL+y3DvZ3LusiINoImcomKiMWoXguigQt7BiV&#10;s0TnZCEyo16qg7TPBedgGqo+LyGzi/fvfss+RyC9eleG0qtXH/Do8XvC6AjL64dYZayvH2BtfR8r&#10;a9sEKgXJVAbxsSGMZ0Zx7dpVHOxdw/LCBqYKiz8B6RcXzwj/95ef4v/6/Ff4/3zyn/gfZz7B//31&#10;L/F5zTl0WVqQXLMjT9gUr/ajcM2D/HUPMkcOpAilxDUzRg77ENunNN4yE0hh2IUJ6BdiHI/CtZTE&#10;0sObWKNNufviHWXeexzfvo359TnECkF2OAlkZgnMPgOtgBZSWrI2QqhewerZXElfXE/vW0+L1VF+&#10;G2EzFU5/2gNTzADTMDtTqIcWSgI1LVKboYu2sRe9Th0bWw+pTgaNTfzJhBw1hFyzirLWrkUXwSfe&#10;EO92sOITTo1UQ4bhPthSlKX2dlTK6tHUK94L6kGX+GiBWUHF1VpWBa1aKdWVGhWs7mea6lEl4TH1&#10;chqX6fVqqCQ16B+zIpz1ITkZx/3Ht/C3v/+AP//4B/zlX3/C93/+ATfuP8Rvv/8B3/3utwTSG/zp&#10;r3+nUnrGTpbB7sHeR3XzTrz/Q1VEoIjgeU4oPX/LEEFESycOP8LlI2TK08XPhJAIHjFECJVhJKor&#10;bk/chgg38X5UeToV2PPXT3D/9W2s3V5CdHkAqrgMCoJ1bGWO9tTAiiqBhRV47xYl+c0TPH3HDsh4&#10;9vIF7j28j6PTGzi9eQvPua3F1VV0yntxvrIZl6vZPhdqICGAXEEmqX8AM8urWKVFDESG0CSVUnHS&#10;Qjuoqj1hVDe2M0H97Oh7VAHzmJycQ4Y2MUWlliolqHpYUReyGJ4ZRWimH5F5J8bXRzEhZDC87KZy&#10;dyAy5UN2JYnUyiASG07Et+0Y2rRhYN6M6IIDurAcFfJqKuMKFr1aWvkOqKhy/Qk3svO0YYMWdNjq&#10;oY9I0BfpQmTWiYltJuYyrdL0MIYmRzGQGkUkk2ESB2Hz2+D0OakMQ4gnEhig7RrguQb8AQQIo+Cg&#10;D/2EVL/PjXAsioj4O0/CK8DlBkMBBAeC8PmD8BJWgfAQfMEB+Liex0eYeQjSmA/jExGkqJAS6UFM&#10;zzOhp/OYyCaRmRxBpjCOyblpRFIxjBQJ57kIRosDGBhnfgQJG4JNTuA0KegwlCzMvBZ9JsJ9cARm&#10;qrrA0BDSxRRKKwtQGz1QaB1UMD4UF1KYYlsX5+dg84ap8Nzo6NUT4H64IimoTf04uHYN7959xz76&#10;AW+okl6/+objokJ6g+W1A8wtbWNpZQerq2JsYW1NQGkmz2ubQrGYxNpqCc+ePsCLZy/x9PFLPLr/&#10;8icg/ceZXwo/P/8VpfUZ/LriAv37RXzZeB6GiAaxeRcyvLCT+zbkD2xUSDZk9u2YuOrCxDU3Evwc&#10;3zEhLpgwvOVF/1KUIErCsDAC0/wwTKU4Cjf2UDo8wPGz53j64S0txUsc3ztGtDBIS6SGKdSH/pgV&#10;ercaWr+GCqUZF9tqaRsrytarvrsbdbJu1BMSCoJLKX6171WXv+YX7/G06rpo49rQTRiJ97G6LN1w&#10;xG3op+Lp7e+FLWojYNpQ19NOH6woq52K7jaqI1aL3gb0iC9xozJSDSpRr2XVbqumNeuEhrawx6WE&#10;MexAfU8npbiEnZjKym9Gu1FFKdyJJrUcjb0S1MvbITHSwlnlUDh6MDIVwsJWjmpoF998+wJ/+P4D&#10;/vLX7/HnH37gRXuK7//wR/z+93/AsxcE0t/+ykqYQEdnJ9weDx48uU+V9PGG9mtaOvEG9Ys3T/H0&#10;zWPCiFD5N5DE4SuqnfKNbBFi71/i5XvasPKQ6kj83Zs4/s3HEIElwujt29fsRB9vlD999whXH+9i&#10;eHUQ9mIf+rI9aHK1U31O0jbLcaWjh/YzTTVbxEA2hNUjAY9FhSXu9z2PS7SOPKaX73lsjOLCNC5V&#10;1+JSVQMmCtO49+Qhj/spnoiPHPBYxGOdpvpyD9Di+vysmjOYnVvCEO3eZH4KV6+f4vjkdjnEtz0e&#10;n5zg+jHj+hG2dw+wJGxgcWsOMys5zKxxXY6nl2jT5kOI5QYxPhVHYnoAI7P9iC04EV2iUloklKaN&#10;aDHTErZdwCc1F8o/HzrbfgmfNHyBHqcKY3lan4gdcncLDIMd8IyoECmaMbpIlbLgRXLGh8RUEAla&#10;wokZqsF8ggUngrEJqonsGLLTOaqYIWTTceSyI8jl4gTJMELDAQzEAwiPhhEejiA2GqKyiSLJGBuL&#10;YmSUoIpGEGKIN8+TqWGMpsJIZCJIEka54jCKzKH89CgW12eRL+WRLSQwUeT2p8aQXy4hPZtDksAe&#10;L3GdKUaBKizigCfqhd5jYSFl0dbpyu9Mv3X7AZ4/p716LRZDKvRXr9nfnuPG7ZfYv/oQS6ub5aK4&#10;tb2Dzc1dZHNFHvMYLRYtfTRRDtdgGKd3T/FGLE6E0ZvX3xBIIpi+w+07zzC/tIfZhW3ML9AJLW1i&#10;gQpofn4V+cksplhgpvJJ7GwvlP9BxovnVO7P3uD549c/Aem/f/bfhf/vr3+J//7JJ/jZ2S/p3y9Q&#10;JdTAldSxOlAJCWZGH1JbBowLeoxv9yFNXz4uWFmJLBhbs5YlcnorjJFt8UZ2BPrCAKxzcZimYxja&#10;KiK0kMfxu2c4eX4X9189gnC0CUtYD2NEC+OgHmbaJ61bSQhoaNs6aY1opZTd6KTVktKPNylkaNJ0&#10;s1NResrb0KQjiPq6CYN2qhYJ1YwCnX0yNFP5tBnbYR9zQDvQiw5LB6zDNrRw+tlGKq6ORlR0NaGe&#10;aqdZL9rBSi7fiXZzJ9pMXNcgJWQIHwLMNmQlkChjKekr25tQTXvRIOO+ua06ZTvVWzNaxJvmeiXa&#10;VBIoLEoY/EYYAno4h80YynuwsDeJq6ebuPvwCPfvH+Ppg7u4d+ce/vT99/j+j7+jQnmFv/ztL0gn&#10;x9DTLoXL6sLDRw8+AuntG7x+847jr5n4z3D3KZXI+6d49YGgEQEjAkFMcg5FpfSSAHrNea/KACKg&#10;vuW8D1RQ/46nb58SJISXuA6Xf/buCa4/OcAwLU5noBm1/VfQHqpHjbkRQ3MFtrEOl7uksLC6B3Kj&#10;6PZI4ZnwYu/eIZ59+wRP3j3EwzcP8Oj1XTx8dcq4gbWdFVQ3NdFyeKmIH3OZp3jw9j6X+xh3n9/B&#10;3slO+T9R9EdcGGVCzyxOYm1jCdt72zg8PML1q8c45vD06jUcX79OMN3AzSOut3uTUDrBjRu3cXT9&#10;BvYOTnFw/Ri7h9vY3FrB9FwJcwszKJQySBXiGJkcRJTXICT+J5msidacFrKRBbfiPL5sqMCXzZfw&#10;aeM59j8XClQanrAd/lQfwhkLMtMhZObDyCyEkV0mGBYiyMxQUUyPIUfrlC2lUZgdLT8zlC1QUcxm&#10;kSc8pqZGUeIy0zMJpAujGBwbgH/ER0B4MTAyhGgyQrsyjDTBlU6P0uqOlB+UHBgSgUVIEW6iXRJj&#10;vDCC1OQwJrndyakRLBLAU7wuefGNEgRQdmYcBZ5vgvY5maVapIKbyCaQ4vbHxiMYSoRh9bsgN+hg&#10;Y6G79+Ah7tx9gDsPnuEmwXFy8oiAeoS7958QUL/B2/ff4937PxAy31G9vMeDe0+xvLyG3OQkJvI5&#10;pPPivoo8ryLuPbpHAInfCH8gWN4TLOJ9pG9ZQB6Wb2zPzW8TRFtcfxvLKxQkpTVkMjlkMylMpEZw&#10;uL/B9dlP6ZpePn+L50//C5Ca5OeF//j8/0FtRwO+qDyDmq566Ly9iJf6EZ+zIbFoQXKJ8FmyYHyF&#10;UFolnOjPx8XPC5w3T+smLrfgQmI1gOF1P4LLIbhZtcwFP+zTtGajDmT2FrH/5AYOHpxg/XgLA+zc&#10;fUEVE7oTPUYpGuXN5bcb9jhUVDrS8ovTeh1y2q4+KC3iQ49WKH06XCBUzrc3Qu5So9tCS0WItBFK&#10;DYTYhcYaqqk2dNDa1VP91PU2UkWJ/55Fwo54EZ/XXsGZxmqca6nDhfY6nG+txmVuSyL+CxdNBzoI&#10;NZlJiQZJE4cKqjcL6uQNqKBiq+9qI5Ba0KbvQE0PbUlrM7pUarTLeyhpJejhPpX2XvTYVVB5aQF5&#10;zv3jToQyflaxUexcX8PVaztYZ5U/vnkNNx4d4+TRDQLiCTKsllppDyz6Plw73cHdlzdx58Vtxl3c&#10;eXWLbbaNMSbE5HoGhY1JTG0WsHJtEVs3N7B7W8D+3S1cvb+Pua1prO0v4OjhPnZubWBur4TSVgFL&#10;B7OY2Sti+rCAxaM5zB+UkKe1js2FqQyp8ux1qLfU4HzvJZztqaFlm0anVUMl0QLrSBSDpSy6vQro&#10;R/QYmqd92M9gdn+S284hRSU8xu0k5mg74l5UtNbBPexHbiWL1OIYRktUEbNUBXMjVI5UBQxvqh/2&#10;hBmuUQMC43ZajSiKq1PwRgeoCgq4deMmbp/e5PAG7tAS3rrxkDC6ja39mzi9cZeK6Tb2rt3D4bW7&#10;BNadcqwuC1ilNTimojqllRR2BYwXE/COuWGJ0o4bJWjqaaXS7UJVRzO+qq/A1w2VMAfc5S8ffMN2&#10;hAt2jM8MIpOLIc3ITIrDKNIEQ4qQyBA+4tPXqdwEE5TJn00jmy+gMF0gOFLltw8UqGByhTEMp3me&#10;bA/PqAfekQA8MVqy4SBiSVqsRJwqaYxqKUkgJTBIhRiMDFOJcD1awnhmgvAaRyQ+jBjbPzoaw9zq&#10;CoE4g9jYGEbGRzE+OcFjmUMyXaCSyTHhqWTjBPHIMOKjQxiMD8HQ3w+pVgPPYBD379FiXz/B1asn&#10;2N9nDq7uUQUd4ODwOjaEbaxubGFTOMTK6j7bcg8H+6dldTORpU3k9gvFOcJmBTs7h7RYT/Hi8Ss8&#10;e/IaTzgUQ4TYwcHt8rNHIpCWFnewuEgwcVupzByGh1MYHUlhnOd8fHSIt+KjKFRWL59/QyC9/QlI&#10;3qhcUBgb4I1p0dB9AWraoFiunx3Hws5kJnAIIxE4c4TPnIFhQnrBivS8gxfPidSsC+k5js/buQyh&#10;tMJ1V/0ILwTgLdJHF91QjZhgSfsRX8qgtL+IbVqZyY1xaMVneHpb0CJtIggb0Oc3UTIbYYqZactk&#10;VD9NUJo1kPVpyg80dhNQZwmRS531tFJWgkuGK521hFArLjc14GJNPa40N1ItyQlVHbrYCcUbmBda&#10;qvF5ZQW+qq3Cl9UV+KzyCs4301q01OPrujq0qWWo7KilEiLEOltRzW3UdrbRg2sgtzFhpSJ8xIcE&#10;VYSoEWqPCQqrufyUsUSjIlAVhKcIIyUtpJyQ1FJheRFMEcxxN0Ljg5T6GcyvzGF2eRnzq4uYXp3G&#10;CivF8tYshiL96OI+TX1qdroYJldH2cZMAib7xHKUxYF2eFQLF4HgHO6DI6qjrTAzmW0IMsLZflpg&#10;wj9C+xs1Ipb3Y5DTxLcfOEbN6OfQnTTAOaaGL2XAQNqMYNYC62gvuvsboAh0osPahKreWlxRtLDw&#10;lNDrsaJKLqFSpuodH0Mb4W9LWjEw1Y9Q0YmBHCPTj0DGBW/GCv+EA6ZBE6pZ0Cxso2DCDX/SgQER&#10;ymk3hib8GCKcoxkWrSwTU/yvMRnx3zCFMZD0wxA041J7FTSOPuxc26ONuMtKTiAzbt1+iK2Dm9i7&#10;fqdsO27evI/947vYP7qHE/HFf5y/trqLVdqMm3fulN9GurqxzmqeQW4uB99YsKxeFVTYOrseEirv&#10;BhaSS1S9WpedQJrh8Q1ieHYAE/NjWKTyWFmcxdrSAlYXl7G8tMJEXcbCyhJt0zJVCq/f/DyKMyu0&#10;pktY2tzD6vo2Ntao1tY2uSwVQbEIVzSIfvEbs8QQXJFBXhue70SKoMsTXNMoTtOGFWcItiKhk8Fw&#10;kkViPEMYZRGOE0xJWsFMgVAsYYPnvyCccLsEU5EFZkVAbnoVnkAczv4A/AMhhIdoKfN5lOYX2I9K&#10;MHr9kBt5LYYieHD3Dk6uHeHaPuPqLQgb1wmmWzi8ehPrW3tY4rEvE0Zzc6LV2iGQbmCJaqeQm8PK&#10;0hpu0Ebf5jURFdG7N7/FGw6fP6d6f/GGCukNHj54jmssENu7N7CxeYT19asEkkD7tkmgsb1m1mjP&#10;17j9hfKXN2/LtyRo+168JZT+yz2keMouxFIWyuheNEnPwOBUYjhnQ7JENTRrRqJkInQcmFigfePn&#10;cRFSYkzTrhVsGJ+mXZu30cu7MD7npmoikObsGFv00vKF6eUHYWHSOCZcGCiJv+YPI8kkS1NF9YeU&#10;MBOAdsJD61LCFbNA4VSgTvXxmR+tx4C6bsKqk5ZC1oGK7lZcpKKpoRrqsor/f0q0dx2o7mxHRRPn&#10;VVPNNNWjyySjSumFLqBFs7qZ8CGMKqvwdSXVUU0dLjY142x9Nb6suoKvq2oJH3Ebjaik3aio4/Yb&#10;qIYkEnTo5VASNJ20i4o+PZVaH3pdOsjsVGcmFdq1MgJLQ/VGFedRlR8RUNotUFlslOERlBamyjci&#10;J4t5yvoStnf2WY0OaUtOcHhwQMV0hOMb11mp1hHyRTA3xUTYmMXcepYdLoPpxRTyszFahAiSk0GM&#10;50Os1JT9uQirtPhE7wCrpR8jKSb3+ACSBGCC8BtjjKZDGOK84TSnZ7l8doiVKoxUmvaD4+OFCByE&#10;m5WQ04XVUPrFf0lUTzXZg8zyAuoV4lsAOwi6GVgiUSrTWrapCrn5FBbXp7FIVbG4PEvIzmB6hbK+&#10;lCi/c6hDKisrgIXVOXbyOSxvLmBNWMbG1hqE7XUIOxusslR1u9vlf1d0ePUA0dQoLnXU4IvG86iS&#10;1rNPZXD7Hu0twXL/7n3a3cfYO2ISHd7A1aOHuH7jMbZP7uL4zmMcndzEQ85fW92BIBxw2Qd48vAh&#10;blAlHZ+cUpEKKC7NIkx76AibEZ0YgNKpRb1GiissZM5IANOzU7RJVBdUc+sHq9zGXdy9e5P7v4Pb&#10;t2hzbj3BrTuPqF6pAJisG3snWNtm8q4c8Pps4ej2Y4LwIW4TlHcIyBPazOmFJdgGfbCG3QhQ4ThD&#10;IZiCLhamIttmldBaJ8QEKoh1FGaWyv+UIJYiiMbTiIznCNJV9p81zMyvsJ03sUm7ur5ziu2rdyFQ&#10;KW4TKtmpNfSZ/JAp+2D3BBFNTFBJbWJr6xCzS5twhePoc3nYZyZx69YJ9tje2zsHtMY3qJAOeB1O&#10;sUqlNL+4gRnuqzTHY5lewjwBJKzvYcg3CnufE5mRJEF2QPV5jcXgLo5YDHa4nT1xGtv/3v2HePbs&#10;NZ4+e49HT97j9OYTHLFY7OxcxwwhlM0v8xx2sUQLt8LzvX//Dt6+eoG3BNqb56/w6tl/AVJoxC6M&#10;stoNT+jRJDkHBytJasZD/2xCZtHGoZsgcpZV0MQiD45gGp+xcRnOozrKzBJCBFZq3kWJzvWWPFRR&#10;diQXafkWXRijWkqtjvAzJTvhlFwLYXie21z2scLroXZKeeHMVEs9HGqg96rRoKQ10nUTSCaca6pB&#10;K9WJ0mXEle42VMu6CCvxX+1o0KiRQGbRorK5CR09ClTWNqKtqwtKo5L2j0AbVJZ/ItJt7MZn4v+W&#10;uySCqZ7WtBafVVTi1xcu4YvLVbhYX4+q1gY0dHD7DS2oqmtHXZeUSksNmVWNDo2M29SVQ00L2ars&#10;RCM7c4e6G3KzmsduKIfSqmM7psoV6uDgGmXyPVaWG7hGWXyLCfLw3kPsHZwwyZ6WO++16zfw6PFT&#10;zM2yoiWy2NrYYRLcxr17tCp3jnHr5nWuf4DrhwKu7q/j6sEm/fcmrh9s41o5aNUOBBxd3cGJGNd2&#10;ceN4n3GI05OrhMAKtrn8yelV3Dq+jjsn13Cbcev0Oq3PNVb2Eiu3iQkqhycZIFxV6ND1YnZvH2Oz&#10;K0ymFJYOb1NhjNPySKEf6EOmlCFI93Dz5JhxxOS7juvXDrG2ssrqtwipXMVqOIPr4nTG0dEJj+sY&#10;N64f4VS8J3R0ipOjG7RZnE5gbGzvsIr34auGKnzVUoHL0joWEiP2Tvaphm4zkaiUCKbt68fYIZQO&#10;T+5jl519lzbu2k225yG3fXqLioMwX95gm93Cndu3cPvObSbPTVoUVmphFfawE2Yevytuh7yffUb8&#10;X3Isds6w+O72DFVHAsXlArbZrjduneL09jHjBo+Rx8r9Xj+5RZVylUDawD4LyjWew9rWdRSoIg5O&#10;7+HqyZ2ylTy5fougvcaiMQmzzw1zsJ9WNgpbMACD14lkIUtYLGFhabWc+PPc3gTtUKY4T3WUxcBI&#10;GsHRLJKcNrNMRbG4iqnpecwzmTOFORTmVgidXSxQgaQml2ByDkBv8cDpj8AXGaEqnKYSWcbs4hp8&#10;sXH0Wl3IzUyVYSIIhCn72A6Pb2FpC8srW5ilypslEOcWVlEsLVKxzVIpsY/tnmLAHoJFTVcUi1NR&#10;iZZ4nQV1h+tR+XC9GfbbDarDze3rWNs4wPrmdSwu7SFfWMA0t7W+vs9jEVigSoTnIkozC5hnHzmh&#10;JX/59BlePaT1YzF5fu/RT0CSK5qFCP3zWMaJ9s4a9HsdPHHxP9G6kZ5ys6HEt9v5kaO6ydI6TEx5&#10;kSq4kaStyxS8yE4HOY/LiPPnvMgvBkh3PzLzAULIi8Q8l5mLIT+XxOTiKKHGir8URWGFUj3N5NZW&#10;oV5aA5O7lz7bCFuY1owAaddJ0ErgXGyqQ5ee1oK2qKqrFVXt4u/dVJDa+9CkkhAMXahobERTVyd6&#10;DX3okHdDyuonqiO5T041I0NNRwM+v3SF8KFCIpC+vFJFGIm/u7rE8RpcaWpEu1IKuU6N+rYOXKlu&#10;Rl0bodPdiTZVNwHUBS2thN5hRH/QDY1RA4myu/ybNZVFTyUyxkQtwBcdZHtlcXD9KqXsS0pSytIX&#10;r1gFXrMKvMCLZ8+xe3hCGD1hQrLK7B+Xn0W6ySQdGx7F4e4+L9RTxiO8fPIQLxgvHz/i8DE9uzjt&#10;CZ4/fojnj8RpT/CMw3I8fITnDHH45MEDPH3wCI8fPCEUrzJxjvCAFezhvft4dO82pfutMvTu3rvD&#10;RD+iZZzGxFIKsWIS2n4z4UsVtLaGoalpTG8f4vbrD7ScafR5zTAH7LRbI4ScgGOeo/gsydVr16j4&#10;jrBR7qRL6O5RYYod75r47RhhdHSNSuXqKeMak/Uajo+Ombgfvzk7OLqOYDxC61yHr5or8WXbFZyV&#10;VFC9NLOvFKh+bhBohAq3s7F/iJ2rxzgioPapQLaZ+Fus9Js7h9jdO8Ds7CK2Nre53avc7yGuXt/H&#10;VcJ5c3cZqekkrEEDei3dUNNWV3e3oFLSAeuAj4CYYHHNsC8GsLC3gO2jbYJvC7vHu7SEhzjkOe4f&#10;HmKLx17a3ERpZYMJeABhax+La1uYWqTS2eLn3avYYXvtbO1SDawgnk7CHRsgCGmnhmNwDQzCzf4x&#10;mhsnSDKYyOaQEv+tN2M4kSn/K/PIuPhfUYZp9UZp85KITUwgPsF5bP/8/BptcBK2UAAuqu/hiWmE&#10;xybLb7k0OoNwBCKwifuIRRCIDZXfvWQORqB1+1Ci4t3d+wijNVqzdVrb2fkNFAm4AX8Ufl8IRYJI&#10;BFJusoRVgmqPlm7QEYJNZ0CBx7C9Jb5lUyCQaI25jYW5j9+grW9epaon4Fb2y9+wTZXWMU2VtbC0&#10;znYQnz9ahTc0zmPNlL+9u3WDfZB98/2rb/D2wVPcWNvAvYW5n4DkthoFbW83QoNOtDY3I0DrIL6z&#10;ZYodNJ+L86BHWPnGeQIpEjGJQnGEjRlFZmKIO06U582V5yVoS+JUB+K3DKP0t7RlpTAVVIxem+vT&#10;y88u5CgNi5hbKvJiTmC04ERXXxUkhhboaNV0LgXHO1DTXUcL1VyGTWVLC+1TF1p7ulHd1gqJ+O+A&#10;OztR2d6K83U1uEx109olgc5MlWLToaNXfMBOifa+LtT0NuFsIysvVdAX56pxsbIRV2oaaN2q8Onl&#10;SnxysRJnqupwhefdRiCJ94kauzrQ0iVDl0yORu6jTnyGSdkBhVWDHkMvLG4brP0MlwV6l778MFpO&#10;PKetZUyLr+otpFhlt/Dg0X28fPkSr56LQSARTM+fvWSCHFE2n2BxXsDm1hF9+FvC5Sn2mEwPb9/D&#10;K46L8Hn+iOB5+ADPHlAOc/wxt/eUMHryiMDh8DGHjx4SMgTQowf38ZhW5eH9e4TPPYLnPscfsAPs&#10;Mnm2cHp6TCUjqhkOqWyORFhwuHdtG0vbc5jfmccUrVVmrkBLk0Z2bRldNhN6vV5snN5Eamq2/E2U&#10;+DOTOZ7jBi3Y5sYqKyml+IpoKZYxRbuZYOJ0SuQYpsSfX15kp2THXGRQMc6WiuVnUQqihS0UUZgS&#10;q2YRJm8/Knitv26hhaZCuthVhUZVMzxRHwveBHL5LMazacysrbLwTaM4V6SVncEmYTtONRCIRZnU&#10;GW57FiXOT2dHWTBjVBhRJKZiGJkeRLjghymipd3uhlL8+VFrE2olhBPPMZoaLgN5oOjD8PIQksvD&#10;GGfBHF9mH18dxeR6CsW1DIqbRbqDIiZpxabn1zE1v4T8ApUAlY6YeEtUJMtLVAALJaqjJLzD4n9n&#10;CcI3wsIbj8MXjsDDaZHkEC12HKO0tbGRkY/PJ0WGEBjicpxmCQ9SmUbgjIW5jQinjXDI45mfh3ko&#10;CG3IBl3QhmAyUX76O5Gbg90/xL7o4flZIXeZoHCJtxYsLMY2KB12tt0SNoVNKkiBtkngMa4zBKTT&#10;UzDoHTAabMzpKUxMzjKvp8r2d21pF0HvEFw2G2amCrzeG1RG61jf2MXG+gEWqQwXuA3xW7XS3DZz&#10;f4O5T3tMABUK87zuG7zWqxhK5OGNJan6klihwtrf2cPxtVPcoaq8RvCt0co+SvyX14+kR0cEj91O&#10;GNXj0oVKuF28EOkCJlITmMywI4gSk9V/hh1qfn6GnWuWMY+lhXlssOMKG7QFm2scX8HurkB/usfg&#10;iW/kMJQRb3hT7h2uUb4flJPi+PgmpfQdyuJryM1HYBroQX/czKQnWHpboPdo0aLqwNnaKlxqICyo&#10;flplCigNRlxuaMTlpmYqng60i/9tk2qpS0oVJJVBoWDQQnXSSknkBFZLDb6ouohfnbuIX5+pwGdn&#10;a3CptqWspr68cgW/vngJn1IpXWikRWtrQ4dKTgvWg3aFBBorlUJPDy1sB7q0PbRlmnJ09MogN2jQ&#10;a9ZDQ4Vm9PTB7DdR2flYtWhDS+nycyeD0QBl8QaeiGqGgHlOW/aUSubxg8fY3DvC7dtPsCPQ5mwe&#10;4B6rxL07dzE7PUtLc4JHd+/jwe07jNu4Xw7xUYE7XOffVuQW2+8GbQ+Bcsz2vHr1kEpoD3s72+VO&#10;t8bE3Vhfw+YmO0RpBikmdIlJXOI1LPFziXZqisPC9BQLBeEwO8HCkaJKyDGBU1RDLELcTq3y438t&#10;HWblFKubzUV1JL73hvPHE8NIMEbGhhFNxBBORDA4HIKLFqW1sx1OtwuxsQgTL8oYQjwZRnTEx2W9&#10;iCT87KQhRpT2JAyTz4lmtfgvrBtxtqWq/E2nPeJAIOnBYMqNUEJ835EfUxuzLGAJDGfCVGlRrBzu&#10;IDSRhGWQyySjtDciNPMYnRzA8JQTkaId4SkHguL/5mNYxqlmB3vQoG3Fxc42NCgUkJvUPI4hTLCo&#10;hqj+/XMuBGedCM1aMTBnwsC8FaFF8VkmJ4YX/YizL4+zLVOzUxhne6UJ8AKBO0OVVKIVmVmYomLK&#10;Icxz1hAIvU4TjD4XAtEoC5kHOipQfyyI+Lj4TViMbTKM2GicUGIb0tb5CSHLQJDKhspqMAjvUIht&#10;NIwI1dY488085Id+iEAKWRBMj5TfWV1a3kV/aBhGvxdavxMqrw29PkKJ+5ayH/farbTmq1hdXSNA&#10;1nj9l5nHa1SUa0gmJwmjflitHmRy00gSUOPM/RUCtlBYgcXqhYNsWGDer7DorFAdiupojUCand2i&#10;IOF5z+4gV1xnsVrCRG4eqcws0hmq69lVjI6X0GsSbWsYPoJ3aZl9k+pxZ30bu5uH2KDKuxEfxm8n&#10;/guQDnb2hYO9PXq+AhpaOhCKTOLGjefs9Pdw5xbl1R2x6j6gzHrM4dPy3fRHD1+wQr/Ao0fP8JjJ&#10;9pDzjimtxSePn1EJPH35ENGcm9L7AlpMzYjkRvFI/BnDy7dUCh/w8sU3HH+FB89uIJEPQWWTEgat&#10;pLwGOrcKreo2iP+6u7azCfUctivlhFAbG9eEtj7aql5aMp+dNsoAXZ8WGkUPNHIpensk6KHN6iBg&#10;aurqyg/pfX2lDp98XYVPztegopmKixD77MplKqTL+BWh9MWVSpyvrUOjtIsKSPz/Wd1QmFRoU3Qz&#10;JFBb9TD2WwhEDfR2M3Q2M5S0aeI9I5vXUn5it1v/8at/CS2kw2Nl9c8SEAKu7e/hmviOZcLiYHuT&#10;4N7EvCj517ewMEu4Ly2XfblYWYejMZRokxbZ8Wbp+Wd4PaanJhmF8kNlmYkUJidZJMTIi8ohQ8nP&#10;jppJID0xzmGq/CzLEKERH2EHj4ZZdaNwh0PwDwUwMORFiB06Eh1AJC7+nmiAgBigVQggkmIST0YR&#10;TAVgjfRTIa2iVdeHWrmcCbjAxJtHYIQWPC8+BJigsqH1nmJylr/GH8BgzoPAuAcOqsVmKkqn+PMT&#10;Th+hjY9PBzhO9VF0IVqwI1p0IjrlQnxK/EeIGlTLWHRkVEhtNfiqvQoV8ga0myXlnwRFpq2ITFkY&#10;bhR2pjA6RyAVBjGUj2B2fwN93J/Co4HS2Yss1bf47E4kSxjNmBGaMRIyFoYVgaIJjrQOUncbQduA&#10;C60NaOqRQePQYTxPRUVFHyj2wztnh2/WgsE5IwZmdfDO6NFf0jI0cE9puYybUEryuCIIlwjYUhTZ&#10;5SImFieoYFIYmxvm8YUQHA9D5TRDWv53Pw6ChZ9NJqisfQgR1LGxKFVkjDAaYYximMP42Aj80SHa&#10;rjCcAxG4AgTSYIjqibCPjWAsV6TCCsMe9cMS6kdkIoEglWh0vAi9g23pdqKvX/yPt3aoqJS0Tgd0&#10;DhesXh+t1BIK+WnkciU6mZUykIpUMePjeVhtQQSCI+w/0xhN5jE2Pkl1s4WR5Cx0Jm/5fUtLi4uY&#10;pyVeJNAWCd9ZWrXJApXQ1AYhtoShkSkMjYkPbS4hm6ftK1ARL2whOlqEzh6AwRdkoR4pK6xNKsod&#10;Qm13bR9roxncHRrEH9P/BUj37z4S7t+9i9t3T+Hod8Nqj+HO3fdl8Dx59BTPHj4lfFjdHz/m8Clh&#10;RAgRRk8ei2Di50dP8PjhY+zvXcVDAurRs0e48+gatJ5unOn6AmekFWg167B+9TqePHuNZ09F68J4&#10;+hyPn9zHBDuRyamCXC+BLWCFzNiJOikBIe8o30zu1PSguqMVtdJ2djwTGjitRS+H2muA2WeEuq8H&#10;UkkblN0SdLS2clyK7q4e1NU3o7KWnY8W7dfnruCzi+zwlfX4WnxBFS3bmapKfH6JYDp/EZ8TThcb&#10;atBMZdWu7IRE241e2jNln5IXWwdTvwEaiwomlxFaKiWt+CoTjwn+kBuewf6yTewhlMyE1OCgB7NT&#10;OcxN5TFfLGAun8MCP88XM5w2yYoyi/kZ2g7xRfjL86w8c1icnUSCCmOSnWyqMI48kyQ7GWMHihFE&#10;tCTit2fpAaSyIXaAASQyAxgTvz4f9xIq/RgadbPSi/cqPFQzAX4mfEb97LBMjlSs/J6jgYSDlZbL&#10;ZjzszB4MTXB8wsVxFwY5HilwmaIXTm5vYnUBUrOpfFN/YmUW8ZkJOEbMGCxw3ZIb0VkuX3IgPG2B&#10;v6iHK6uBLSH+zz4l6rvroR9QwTtpgrughWeqD16Gf1oHf0lX/kefvmkNgkUt1IEunG2/iPOdDfiy&#10;tQ6fUSF92VaJrzuvQB+SYzBPMEz0YSDnKP8wO1qgIssPIpQdxCwVqDsZhDvTD9OQDsO5IdjdZgLY&#10;RAi6MSw+R0fojRKKQ9l+xHKs9iEdFa4UzV3tUGjV5YIykg5znp/nYSGATAiU+nheOraFqnyMXoa7&#10;oIY7RyhlbIjNDiNA5SUuJ6qq9GoK0Tm2+0I/AgSob8JGOPtgD/ezsGlh9ffzutBSOW2wB7nc6BAL&#10;B60b1dAQpw9RIYgPR44QSAMjcViDhNFgtAwj32AYg5Hh8us7RsZz5R+lemjpnAE/YuK/TRLvPREq&#10;WrMDfVYb+swEkdECndUOk5XKxO5BvyeArPgznEQWo6MpTEwU+JkQ5XBmZhWD4RT3P0kglRCNTxBK&#10;OczQeoXjRSh0bFuLC1PFGUyk88jnZjA9s1QG0tTMBoolgceXh8EWgtUtfvs7h8zkAoG0yGW2kcws&#10;wj04BkuARWQ0QXu3jIXpBaxx/dXpZZTcPjwI+fGn8aGfgHT35n3h9k3xW4kj5Fh9e2RGbAm3cPfu&#10;Y9y7S2UkWoh7VEn37pYfrhLVkqiIHt1/XP66tTz+8BF2dvZx885t3H18FfnFEGp7zuF893mclVfg&#10;krKJHj6AffE/1T56QJtyB3fu38Kt+zdRnM0wmfy0Sb2QG3vQqWtDm6YDjcoONDEaFR240FxT/omG&#10;KEO7dL1o0UjQZRLfNClBbUcVahurUNdYj6a2drR0dqOVVqNdJkM9ldKXlRWETzXO1xBGVEsXqpto&#10;/Zr4mRauvoG2sBH1kk5cqK9Ge283bZgFapuaVcoGX8wFW8hEHy7+6+lu9Hl0rERamFiVzf29bGQX&#10;EpNhVjU9PXJ/+YeQqfEgVufT2GDF3pgX/4NHCTusortrReyszmJpSXy+ZYoKKUUZPYuN1WkIy1Q9&#10;qSCBFcPywhjm5oYoeQdoq/yYJCQmZ3zIz/uQnnYiU3LRGjoZ4kN8diSnbRw6kGCMzfAYaDnGZ6wc&#10;d8GfIYRmQkwwNwFiQnjWjKF5By2J+G/ACU9GsGhEkEpiYJ5qL9sLR9aMnDBXfpGWxNiLifUpJNYm&#10;4Mzr4JxSwVpSfIxiDxwFGaw5CfpSXTAmegkx8U2ODeUX3YnvIten2WYZKUMGA8M0IYWB0wyZLpi4&#10;jimuRhPVcFVbKypaWnC5vg61LY3o7OlkR+YxiQ8rxvsRjLsxuVSEj8rOO+yGO9aP2d1V9I+44Rw3&#10;wjGmgcbWg/MXzqFN0s7lfbRFg0yuCJM4gCDhEI55aDvFV+SqWXSNcNNWDlIxegftCA6bEcz0UflQ&#10;jRVMBJ+O6keHoRkDhmaNZZjaxJfAEUjDiwR8kcsTxEN58RtmqtGiAYEZBaer0J8ieJMWHqudfYjW&#10;iscsWlNXyMtx2nkeWzjuoV0LIDo2yPFBjocxRusbofW0RwjZCKePDWGAKjc8QnU0MYkkARIXX/c6&#10;NITB0BDcvgH4BoaosMYJHyftlQM2ixPGPiv6XX64HSE4LOKrhcNYnFvGaGwcfn+YNm0CKUaSMNug&#10;bcrlV7mNAoZiaQQHRglJ2vfsHALhCSokto8/RIVewkSKtn9qmX1zvWzHCqUVKqJV+AezhGEEdh9t&#10;fHoOiRThRSiJD0ROz+3AO5CAa4BFNTNJdbWKWYJosbSGcV8EM0YDXgx58IfU4E9AOj46Eo6OruL4&#10;dBdLq0V0SWTI0gue3ryNk5vHjOscP+L86zi5ccTxY5zeOuH4KY5v3CjH0ekpltY2sXP1CLsn6/DG&#10;tbjUfgZn2kUgXcLZ7suo07QjVhzH6s4qVoR5LInP2zAZU/koE1yJTm07xP8MYhwUn8ruQws7aivX&#10;aZC34VzjFXToutBJZdQoa0d9Tys7ckf5d2xNynbUtDWiubur/G96OzUqdBu0kNPKNcskqOluRxUr&#10;ongj+9yVGpynSrpI1XSpjsPaGjR0URFplGjspiKjFTTRcimMSnT3SaD36qCihey0dNIqtqHb1AWN&#10;S0niUxWEDIin3RidZLWapHzPepDIEh5ZP1bnRrE6O8ZIYnMxg63lNKGTwvbKFGXvNFYWCuwkaUrY&#10;GawuF7C6mESGlqcwGaAMJoSmaZsIHDEyJRvS4nNgcy4O7UiJz3jRkowRIgnai48PrJqRXDCVn6ZP&#10;LBiQmNdieK4PzrSWyeRDaF6s3hyf1cA/p4d/Xk97wqo/rYKroIGTCeie1cNWkPOzEVmhhE6DDt1W&#10;DTIb0wjxfMR/B6VLdUCTboMmRQiNEzKjBPioBJq4BLqYEl19nWjqboLcIYd+SFH+9+OqWBfUsW5o&#10;YlJoo5Lyq4K1w1ye46p+ql1JE9QqAl5PxavTwqjuhUWjZmKp0KenKuVxGAnHTCEPZ5AJPRKBc9CF&#10;krAEQ8gM45gStvEeqJ0SnLtwHhcvV6CLVttFm+112WG19EGpkEJPhau0SHhdm6l8O2EwKJm4pvL7&#10;vIMjJvgSGirFPgSSangTPRjIqxEidPxZtlFGgb4hKTxUmNGZIbjGjPBE9YiPUjEOWTFIIPpTMjjj&#10;CjijVFVxbmeESmvMjuEU1dAIFQLt8XCK1nW8H6MpN0YYYxMfHw5NZEK03RHaMioiWujoOC31GFUu&#10;AeaPhqiGklwnSztFa0eFNTxCK+7xU41HERDfMOD0QN3La+jywkKV5OE8s94Bq8mJoaFY2W4N+Ic4&#10;fRCZDK0V4TA+nsHu/imL3iatVQGhSAqBwAjCQ0mkmf+h2ET5tTLJ8TRmpueQo6WboiWbIojyU4uM&#10;JYxPzFHFUT17E+XX3Y4SSMOjU0hxemlhE8nsAtzBUbgHRmjlSjwOqqvpNeSSMxhU6rFtM+A9C8yf&#10;Jv4LkGaW88L82hRm1zPlm8zt8kaYHHYsbnLljQLyS2PIzEXpsyMcDmFifgjZ+SjGp8OYXE6itJHH&#10;8sEsMovjKK7To25NwDQgvrHuK/yq/gx+0fgFPms+iwp5HVzDTqSLPLjiMCaoBsRI5/3Q2VrRrWuH&#10;niDSB4zlhyLrFc24TPl+rq4Sl5uq0SJvpR1oRYuiCzXiTzgMclo38d95t6NW0kEprkenWol2jRwS&#10;2q1esxZNnCf+Hq5FraACqseZSxX4mlEvfqXf3oEvzp3D5boaJlEXmss/oO2Aguv2GBRoU3VAZhZ/&#10;LNvLRGMiOZgkLh2VnIKWjWHv4QXwEkxa2EN9CCaoTCYHMFuKYm0ugfXZcazPj2NrJY3t1QRlapzK&#10;KYPZuSItW5Y2LY0Fwml2Lou52TgS425WnCCK8wO8Dm7klhirbqSWqIQWbZhYdtE+9SO9RDU0TwU0&#10;b0Z8to/WRI+RWQNGZnS0E6zsM0qMzlO9zWhgTajgKXoQpHLyMMH8JS1ceVb6vBLOoqL8/+fsWTUh&#10;ZEA/rZRzSrRYTgJpDj1UEbqgFan1AgZnxqAZlkMTJVgi4itKeqANKKFzUwX55FD6pVAPqqG0sa07&#10;myFRStBr7YbWy/DL0Otm9Euh8fSg19kNuY0W19yFVvF3hVSvXfXt6O3gMh0SKDuphDul6JF0Qd7N&#10;YZeMQOmlQsiVfyNXXJxDLJPAzPYG7CP9MCZVsOfktG9GNLQ34uyVS2joaICG1t5uoBrSqmDU9ELR&#10;J4UupEZfTAFLUIFo2IZR2u1hxljSS1XgQTrtwQRtcJbXNTZsQnCQVjBiRjbBazDkQG4sghwtsNtO&#10;UNn6kBxwIcn5+TzXnaS9cfbS2isQ4LqjOQsyU24e9wDVGa0dlXSGxSbLAjE540WOdi83Szs1M8Bp&#10;g8hP07KXxHEq45kwUjkPYrTPfiqI/gEvE3+ASorWPRMmnKKIxmJIjKUQj45iMlNEfGisPM3r98Du&#10;dMBsdMBpZ3/JjGNyskjYRODxDvAcJ5FJZqjkWSh3rnM/KxiM5jAQpoIK0jaGEkhTIfkIoxC3N5Gd&#10;oFXLlxWS+P6iEm1esbRMkC1zuXmMpRZh84xR+eURT/HajH0E0jSV1CSVkH9oHKHhTBlI01PzLNi0&#10;caYBDElVOGFB+BB14seJwE9ACuaNwvCsi9KU/pmdtc1QjVZVE0KTbnZEC8JzRkr9Po7r6J3ZqQsK&#10;Sn5N+QVYkQUzInP01Yvs8Dkj+rNGhOjD/ZO9UAfaUamoKqsk8bUe/RNGJokD8XkvRheCDB/Gl1yI&#10;FeizBzugcrADskO367tR0VmLcw2X8Nnlr/DFlXO40lyLi7RljT0iYKQ4U3eh/NK0KmkHLoq/S6uv&#10;Qau8C1IqqB6DitbvI1RapeIT3A0431SHL6sqcfZiFWrqmtHU0QWlRoM68b08Fy6XbVunXgGlVY3e&#10;PiVVkhk6OyuqWVRDdhj6TeWbwuGYH05WVL1FCbtLi5GYE/0+LRRMLrNfi4GYg50zSoWUwspMEnPF&#10;IdqwMH1zFDOTIUzlR1lh8pgpTWCBMT8/heLUOPLZEEZHqIByPuTmAsgs+JFfDxFItGnLtGQrtvLL&#10;6JNLNgKKQJq10qLZMELrEJs0IJozIDzB65HVYIjJGcv3IjJJxTOsgTfrxOC0A94JLYKTrNy5Pvhy&#10;el4vLZwTSjgY7rx4r+TjvSAvr3txf5Hqww4HO0tho4RQIQ6Vn0DyUdUQMhqfAjqPmpBWQWXp4bWj&#10;GqKF1ThVUOikbFsZ7RH3Jf7nkME+9AdNcATtMLn15bbTmORQG2mDJbTntQ1oZrQ1NKOdFrqltg4t&#10;jY1oaWlFGy13E8clXd0ID8epYHtg8lnhCg9gcXsfoSRtSUwL9xjVTNoJm68PlQ1XcKXiMnQsTnaD&#10;BhZVL3xWGzwBJ6wRA6xDvUzAPsxNxjA1HkMhFWeChjA+5kdqLIA5XqOVYgq54QGErLSzVGiLtFJT&#10;wyGMOO2YHAwj0GeEQSrBOGFWHPOhQFXscbPPa3qgUHfBH9MhQ1Wb43VMFcMY4jJpFpvsFBV0qR+F&#10;WTfycyw4swTgVD9ytNSFWR+Kc4QVr392JkBgsS8UqKjE38IFXHCJrzqJ+JFMizAKYSDI5akaC/lZ&#10;jCeLmMyL32xlkS+MI51KcNoEQsFBqhoqIgJlWLx5Ho8jlUpznvibsgmsbxyUVY0nmITHH4fLO0ww&#10;pWmvpuGjsvJFQgROCpO5EjIE0mRumv11AfniEnKThEt+nts4ofqbQ0R8U2SyhGECSVROU1OrtHDi&#10;fakURgnOiakScuI/SAgkYerWo2Sx467fhm+HbPhr2vsTkHwlmTAwq8DAggyBeVajQANq5OcIHnbg&#10;JQW8i3J4FqXoX5Cgf7ELnpVueFcl8K11w7cqhX+V8nadsr/UA9u0FN4FemlWaC8rt2GsF9V9FVDH&#10;ZXAUVNwHk2FWDd+cBgOL9OAreoj79uRlUHC/7dZGXKa9q+yuxpe15/CfZ7/Az858hU/Ef1p56SK+&#10;rKmElBWo1y2HzClFh1F8h3ATqiWNtHsymKhWFM4ejsvRJG+iHRN/30arVv3xgchLVY1QqvrQ1k07&#10;ZtZArZaiqa0ZbQpWZ6eO25aijyrIIL59knCU6piANm3590+eQScchJHJo4fRqUZgwIZ4xIPkWAhu&#10;TjfbNRgbDRI8CSxPpbBI0ExloyhOhFCajGM6RyhNpVFgB5mdmsRSsUiVxEpSzCIZH0As7GFnYadP&#10;eTAwZsPSfh5TG2O0Zk7ECxYM580YLXCfWQulvR2JSSdGJlgMUmZEUxZExPFJI6KEUayoRaRogiut&#10;h2+K89fsCC8bEFrWI7zUh8iiEfFVG6LLTLhZXpdFwnRJh4GSEZGpASycLMOdssKdMGHxYInqKwVj&#10;UA/LgJYqtpcqlqpjgMALGuCgfXXQvnpHCIohA9uuBwYCyxog5AapJAgur5PKy2VgxdbAZVbDYdHC&#10;YSP8KNn1ShmhU4OqmouoqDyHyurzqBALTtNF1LReRH3LZbRLWgk6LdqVXZAZu2EfpIWdmYY1aGPo&#10;4B9x8rrwutnUkCs7oVcpYezthaFXRuvSC5teSwUxwORiO8dpeYecKI0PI0PrE6b6GAxQJdEKFifH&#10;keX0JJcd8Xkx5HAiZLFhzOeHg/vXywlEOYHa1QVFeysmx4a4jSBtkxEadTt6qLJNVqq5PGGz4Kab&#10;8CMzHUNk1IcU4ZIuuggaJ3IszMUFwmzBg/xsPyZneTxLHkwzJud9GMtTpZbcmC6xMOXZJxJB+Aec&#10;8FGRDY9QKUXCGAj4MCH+g8ZskaoohsBgiCokhgz72UROfFYwzf5Ed5Mex2B4iMWUdi8+hngswX6a&#10;okKawNr6HqKJIpzeOBzuCKz9EQRDaYylC1R5UQzRImbEX/tPUPWME2wThfIzRpN5AolwKVLxHBze&#10;ozNYZx+cx9CI+P7sPBKpEtbWDlCcXcNIklYzRfeVLyI/moVN1oeYzorDwUE84vm8HjDj24jtJyA5&#10;59qF/tkO9M91wL3YDWW0AZfkn8NGOe8khCycbp1vhn2xDfalDg7bOWyFc7EVtrkWOOY74ZjthLXY&#10;ir5cC3TpJtQ5vkal4Twuq8/hK+kZfCk7g0u6c7DmlPDOK+GfJ8QWNUwGem9ajCCnBeZ6CSZW3EAn&#10;6lR1ON9MdVV3GRXtdfis4msqpgpUdjag2yyBblCJ3kAPNAErrWEtWliVrZTJoZIDvoKZYYGUNrBV&#10;04AOVRuu1FTjSmUTLlTV0W4Z0NzZCik7T1NbLTt/BbpZebt03WhUNOL/x9RffsmSnVme8J80H6ar&#10;q1SSMsVSKpV483LcYAaPCPdwZmZmZqZgvgzJrExRqgQlVXXh293TPVUzXWv2u4/lrMn8cJZ5eLib&#10;mx07z35+2+zAwvYsCWsNq7SNqxS8NZKW0sRGH3Ay6+uwpdvAhnodNo8Z1XKG2TFHf51GKRtHm69H&#10;FJhxqyItQ92uMNPmcmzkGRSzEWIvG4hYuyuXQS1XRL89YhA0UcnlkQ4nkI5FkaHA+WkPfHEzokU7&#10;Rpd5tI+jKJAss207Ui0xdMeOQp92oW9FumOiYBiR7lOwemIWBpZ9/r2vR5DC72c9B/dUCB4qEDwi&#10;3R5uI3asRPqUCeFgC7ETBQLHTDp7K7R2OwhV3cj0MzAkmDjKBhy8eYTKQQPuvBGOLEWmoISPJOwr&#10;kxqLrPM8xSjNBETr5EzTJiWWoI0vwhDfIMnQOoa1iDNg0yEea8yBCBthwE9qC1BEg1raIlpLWj69&#10;bw0GHwXET2vlXqDgzcIYmiURLUPFZLNF67VjUsPg1mCHYrZjYGKRL2GbdCYmV9M6NKQukvEmk6XT&#10;AaWMSWt5DrKNZSi3NuDid5N+KzIM7FLYj1IkgjQJwKSnsBpImXxP9K+KBj0Ie+xw6bXwmXmMdgfy&#10;oQRMaj1k6xsUUz2cfN9p1KGSSiATC8No0kIslKrRMLn6NUgWSbENK3K0y0WKRDIboCDRtjWttG20&#10;37xmZRJuuWuRxKk+sKG960T/0IPefgCJkonW3Y/d/QgpmkLZiSEpVgFK0n5TjH1ecbPag3a7QdGp&#10;UGTzFAIKUS2CEIkjELNIJB9L+ygeJdK8myVAQSpRmHNIxNlmq02Mx6e0U3VYHAmYbawLW5j7z5OQ&#10;Gkx0aR4n7VqrId0Iz+do2/h+pdKjQPVp/dro9Hdxl4KUqxyQkno8hiYiiRpFqMFjP0O906fFpDCK&#10;jq0krYzGCPfcPHZpKd8NuPBLJvXPHGp8bP7aMkjK4uSJujwBbXUG+sYS1kKkio2fYTu+Ck1jAdqm&#10;KFPQN2dgaM7D2FogCS3B2ODfNQpVYxHWGhtQ/g5U6Wl+7w5eWHke35/5Pl5afgnfnfgpnr/1Al6T&#10;X4GxKieFkS76FKG+goWZeUBaGhO595UIMUtvh+YxobxD67iOqR2KXFCBRf0k7sivY1E7z4aqxJJh&#10;Bq+vvA6ZTSOtVCF362BKkQBoZXx9Ndxd8UREAWOalisqx/WpK7h5expXJydoK5SYXJzG9OwsXrny&#10;Gn762mu4w0qaEuPklidwh7Qlem2LhQZWdMzK2zIYXQ6qfxxOZlMt7ZywhTqbmeJSQL3Gi0bhaTXK&#10;6FCI2s0yerRlYs31RrWIdqNB1C0jJzoJiqkniNPRdBTpXEqaoCybySJHr570R5CPJtCq5pmF0sRd&#10;H9JlNuIOG3Pfj1THRXtrJy3ZkG6SjhomEpMRUVq1WEWJBO1WqszgpzUL83ViyHJAQdql2PQ34Oyv&#10;wjmcpTCtInK8htjpBhKn60icyxDYI/n25hFoyaXxhNt6Odb1ywhWndh9so/ybhFh2kNfg4mjLoOH&#10;xdfchp8JJlzltRPXtbJJS8j3q+u0fSRnvhcp6WmDHKQNHisFXL0+h9X5achpr40knVhUhXhOHC/b&#10;QkUOT4n2qrDB7To8tWXazAUYI3MUoTVYPfx9UqSdmL9Mqy5WWb49c4fJYY0CRSFzMblF7LA6+Dsq&#10;DaYmpvHG62/g1Vdex9zMHKlJhpDDhCStj89IcdXqYaBt18g3YVRTrN12pElGMV7jgJ20p+b+THrE&#10;eO19ZlpeFrvRgDA/F+U+YrRR6SAtFIXNQpHSaMTTOwXCSRMStI/ZGq8VhSlfjiKZ8dOyCXtGCzwQ&#10;RETC63wpTFWKUnNkR4ult+9Gd4+CVDSjRts22gthOAqiMwyj3PSyTXgQJ22JWSX9PM4WBSkaTSKZ&#10;ytPeVdAd5ChaFFAKk+gGkq+EMd7tIc7/+4JJafqPOD+fSmdJNz0Mh2fwhqs8bgqumcJqoR31Z1Ag&#10;CWXYDkvtIsr1MomqhFy2TisoBJCWLN9GKlWmUNKynT6h6OwjkuwiGK2xlCnAYrraLgrVKu2iiI0q&#10;MhYnTNcnYL5+A5W1VXzM+vu134hfe/T43Kn9SpBUyfkTbWYK2tw0dIVFbAfnaNmuS2vm68vrMNZJ&#10;SY0VmBpE5Rapqb0JZ1cGe2cdrs4anE02dP7PXpbBxkAwltcw67yGVzdfxCtrL+K7t36Eq1s3oMps&#10;wVSjr68zy7DBWmsbFLM1CtwyzJ1VmGndDA3arcQ8Zh1TmDRNY8o0ia0wMd0/z7KAWf69zPdF2fLw&#10;s85NKAJyipEBO8F12NmwTRVm2toiVPlFbCVIO0FaN/k13JqnFZ2fY6DJcGvpDq7emcBr12/ih2yw&#10;r96+jVuLdzCxdBNzG3O4sbSIW2syLCvVmFpekeZ6VhLhZV4rNtxGbJh00NtdvBA1evoyfXcQnpBb&#10;mgMn20whU4sz0PzMal5u2YjyYgkbO7wJJyzM0JaABX6id7nfZiNLI0+7kA4F2LjDqGVTqGRjpKgQ&#10;sjnajFyQ++G+Cn7EM26kua98kQ2cglUp+SmGAdTKfjTENKflGDrNCOptZnvR25h1HeozEMcy2jY5&#10;4kcypC+2kb7cRPJyDaGDOQR352Eq34Qxdxue6ip07mXItknKctpsN2kz6IDDa4IjQmtHOxhoUSwa&#10;y/DQnvv5OtigQJU3aPEpViyB5hYipN5IZwexqh75tIu2R4OK14d2LIGUg1bIYYfDuI1izoxCTUux&#10;VSLa3kG4RZKr0vIXSTnVNThKpPbCKhwpimpcCU9UQ0FSYkPYo61VrGwuweY30DruQGldhC2ggi9q&#10;x9zSLH7yAq3+j36GH//kNfzgBy/htdevkZYolBQUlXwb89Mz2KR1N2nYfkg2IY8FUbGqq5hCVsek&#10;ZtAh6LDAZTZAv8O2q9lGxE3CCnngE/O2Kzdgou132vj7JCwrP2uwyxFMGxFOm5CreaQnaaGYG+GY&#10;k7TgRY02rNGnFRu5ubVL4tQYiPfE6y9LjTZPjHAodXy0PKSgvphW1sf/8ZrXvciUSNARD0nGQ0Fq&#10;IRSKIcgSjoZQ4P/CEQtqzSQGe01c3ttHl6IVo12rc3t6cYDBsA0xkd14V/TaPiJFtUlVVe4vx3ac&#10;Q0YSkw6JroIqE2yxXEY8VkAqQVHJ1Ch+tGBZsc8chXIPR2dvIpEZsp1U4Q2WWAStfTlPVI1C1GvW&#10;MabAuZfk0LxxGw4mhz2DHl8kghQkM37l1uMTy9fWZbMUZCe20jKszEYmblWRBUwIQfLxQpU2KUoL&#10;UJdoxUrMMnytzAtbNsvX/JtbRWYSivQs5PEVKFJb/P8SdvILFIMFLLju4LWtK6SuZb5HdKZIaPg/&#10;XY5eu0A0L3LftXloakss69gpLENLEdSzUWqLMihpAVYpRje0V7AdlWEztIoFK0mM9GYlCWhTYn19&#10;YnxGR+GhTWBmVWUXsJm8g6XITcz6rmHWfRXzjglcXb6O1+/cxqJiDdcXb+H2PI/t+lW8eO0N3KRY&#10;LcgmYWCmFfeGzH5moWQa8WIJW8y2Fl8Qco8HUySHSWZksdySjGKlMpqhYuUqtDtQ8H9mnwG2iJHf&#10;JTLTqojBwraYBlYGksa7xd+ex+LmMjY0G7QYOmSZhVJiCEYijETQx8YeJCVFkaWVyMWDyCRCSEQC&#10;iFLsIiEGtt+ORNT7pf3LRilcUdTzMWlbJMGVM8T2vJ8Nx0miI1EkadcKO4iU5YjVKEhNBaKtbQRb&#10;q3DXZ+HrztI+zzJR3Ia5MQl3Z5FWjMEfUcPh1MHpMMBCS2PQMNFY1hEqiKd3JCMmI0+XgtQlDVWW&#10;4SgskYo24GOy8lMEA0w4gQY/zwSVTNshX55FORzCRb+H004LJQrwjnoJgSiPjfv0CyFrM5ibJLry&#10;FolrE0FBS1mSXZrHmlqHN0UKS9EyxhXQu8Uik5vQOOQUdx1fb0FlX4XStoxN/Tzm1m8z4byGl6++&#10;jB+//GM8/8Mf4BvPfQc/eOGH2FSuweYyYnF1GmrtGtSaRWhJgzLaddnmDLRiypk1tkmFEBwlVKpN&#10;WK0abJLElXJ+XrUNhUKGlRUmyEUmzgUmsrlbtJCsI7eSdaeCn9c9WXIhkRWC5GGAekg4bhYnqhSl&#10;WteBiuhTRvst/q7SildIT9WeA8WuV+pCkhcD1lsOFjuKbb7PIu5DxQseBOJeEg9fxxOkzDS8vhCi&#10;8ag0jW6U4letJ0kveZydDTDsNZDOZlFq5ikgJbR6JXSHDewf7kmj8jMl0k6uCrc3jFS+iKKgeRJ/&#10;upSTBgHnGQPJeAmJWIWWT9jDMhKpGn8ni/74EEfnb1Nw+/AEqrSrRXj8dAAJUn6rhX6zgb0KXYMr&#10;BNv1Sfhm55HY3MBjrwu/S3jwK58ev2DSe1ev+EqQTNnNE2N6iUG9SKEgIfmncHPjVazy4iopMjvp&#10;GchSt7GZIR4nbmMtcRPryZvYSN3i+xN8PYG12BRWwnNYCMxhOzsPRYHb9DxW/NO4rr6KZf8stilG&#10;28VFKFnUOQpPcR266gbpi4UNeCc5RzFZpLjROlaWYKovQ52fx0ZkGhPG17BIcdMXFNiK8zgrq9DX&#10;NpnZ6fUbCZJZBJuxLb5HUePvb8WmsRC8jin3Fcx5r2EpOIEZwySuzl7HwsYi7szTmk3dxg0K0sT0&#10;LTbIbWTiLvRIHq2sHzqtEjqrGa6wV1qNIlrKo3lwwAZUJe4GUCkmkMuIx6IRIq8fVpd42uaAzkTh&#10;MTOYI07ofUbYEw7Yk6SiGK1E3EbSUmJbqYLGosO2Tg6j2QirzSIN6QiH2Xj9NsRpA2IBH5Ihv3SP&#10;IyNKOECCIiF5mW3dTv4vIJWo30sh4/v8f5R2Ix4LIhYmgbCxBgIOhIJO+H1WhElkibAFyZgRqbgZ&#10;qSStXlKDVFWHWIvWpLUBB0XK2VunjabV65uRqTuJ+haEQ2bkeM7VehDNsZs0o6FlI8V0aM9aFKU6&#10;xYlU7BNCxPciFKUIrVuovkortiWtTmy1k36iVslOJOI8rgTrK0LBiyngSMhgoujYiiTv/BZFaBvu&#10;JIkrJoM3zsIk505swRXl+xEF3KEdFtYxScnh0UgLlDr9Wth8CuhcMkmYtJ41KJ1MjM4F7NhnoTSy&#10;7SkXsC6fxop8Ag7uw+hegZWJUsN2pXZOYVr2IiZXX2TCeANzq6LrwCt45db3cGPxZ1iSXcP80ut4&#10;Y+InePH6j3Br7g3MzF+XhG9SdhMzign+rhBKFe39No9bh2jORtvEJJLwIc42laqQrqoWFCkyRYpP&#10;UQyfEZa2LrrC0GZxm+M23fQgUvUg2/OjQLEqt10UIydyFKR804V0xUtrakMowv3Gk2w3CThdfgRC&#10;YdJLCCFe/3SeCaoeQ7sXoy0r0XbVaONKJJ4s2tIk/nkcn45JVFWEkhlpTm8Pya/a4WcpXPlGlscq&#10;FhMoo1Su8JoVEIkUeA2zFB++jpcRJE0Ndk8wOnzK93pw+SpwiJV8vWlavAoOxnsYV2rYjaYQnV6G&#10;/9pVDNn+Q9O3MWAMfs66+qVXQ0Ey412D5itBUkeWTpQUE3V0Ceok7ZH7Nm7y4kxrbmDNS/KJzVIE&#10;aJESLEmW9DQUeZbiFMs0tgsULFq+df5vPnCL/5/HZmIKy97rmLW+gVua1zBrv4m1KD+XJFGl5rCT&#10;IjGxESrzpKrcPLZT0yScCSgTc1gL36KYTUFO8lJR2OQUKPHba+FJbMbnuO85CiP/5vHuMBuEOx14&#10;qzXIwwYeJ+mDvyOnaK3Rqi0HaPG43yXfbaw4ZzG5xQZEMbo9cQvX37iK2Zk7mFugIO2sYL9RwFE1&#10;iXrEji0i/9VrVzBNcpqglZMZNMx8URi5tag3ELSxwVHlE/EY8biJw/NzdHd3YXE4sUh/rLMZYQk5&#10;oQuYoA8IYXLClXUjmAsjmk5Iq5RuW9RYk8uxodyGkYEViBvg9Cqg0dImG9TwUeQCFJ+Yh2LlctEu&#10;uBClbYz42GApRKKEfRQoP98j0UXEsAQPRY3fCZHm/G5+n/bDYzfDRzsRcJr5PxM/Y0GcYpWJepCm&#10;CMeTVv42SY4W3RyWwyYohNTpjtFypc0o0hJWGlE21BCzrBhyItZEU5KS5Aj3aOEqFLMUCalAMaMl&#10;j/VUiPRpwQa0OGL8V1pHcdHDR4r1ZfR8rYYzQBKKaNmQaYviGkRKJoRKFMmikQRgpsW1IMLXgZLo&#10;mKiBm1tPjkKY0jIBcD9BPfwhA7whE/fF+g1o4E+TCLMmaUrcEAPfXaS9y9BSxeRI5yzo9kJodHnO&#10;VRPSZSNiOSXipMZUV4HsQI04hTlEkoxWVEjV9Px92seigsSm/HJL2+hMrsORpn0LrlJ4FmCNrMJC&#10;ijfGmFz9Cigs2zB4lAjnmMTyNlp4H2mJFoyWO85zjPN3c00r8iSiHAUpVtRJT9QyNTvSdQpWw0E6&#10;ckozccYpTqm6WboXlaoJobKj0HIiS9sWTjMpZSg+FKFMpgCXW6xiEiSZ+Gm9KIKpqHTboDWkIO2V&#10;v5xyt1GmbcxRkHIktDROTvdJTiUKUhZOH9sn24SY8rfQSPMYc7SceVSbJRwc0fZ1x8jl66TdIsVI&#10;lArFqYS9w3ukrnu0em223SLsvhwcLtGNoo57B2fS4Nmihgnp1evIkZKPrSbYXnkD7hd/imf6VYqS&#10;Gp97bXjT8LV7SMrU0slGcBYb4XmsR2ex4L6BaeMruGN8HZO26wxqBmSUhBSfwEb8FtYTFKrkNayl&#10;rmE1dZ2FhJSawhL/P+27DlmClEPB2QhOYt13C6tefi8wCwMzoTupkBqIK6mFKbFDAVyHIkl7R9GT&#10;hxegYNkJz0AjRCs+w+/dwVaIGY6kth1ZxAbpbYNCs+CawJxlDnP6HXgKFRgjacjp76e1s3x/EvPW&#10;CcwbueXrJRfFzrcEuV9MuDaDW2KYycQUJu5MMRPOYGblGlYWrlPNs9ivZtBgkBp2VnH11hV+9jom&#10;pm5iemERM8vruDFxE4sLotyimPG8lpl5tzbhi4VoPZKwBmxQGDZhZqM0+LZhicilXrt2Bre3pGOD&#10;d0gLAKq8aigCBmh9LphJOHoKlzG4AytFweJRw2LXw2LWwWFhANsYdGYTLAYjbLSITosNXocDfopU&#10;1EeSCgaQYkkHw0gHQsiGSFR8HRE05WHjFDfkuU2RuuJBvueliPN3owEPxcyJCBtwKuZHMiKKD9Ew&#10;rUAyCLs4BiOFyUUhE8JP2ouQ9BI5MxINUldDjyDFwpemTYkqEchQQIr8bMnC9018rUUww+N18TVJ&#10;LU5BFsSQSDNAxX0VEmGE7wcFybHOAzEHs7xdorqwsKj8f4x0GUhZSUhGeNNWREQvZjEwOEoi4LkE&#10;khFSRonBV4JYGz8kBL8UQawcYj17YKAAm2wUMYcaWYpfksdaaFrQGYXQG4XROfCidmBGed9AUdKg&#10;MNQj3/9/Z0Xt6pCiuCYoromRFukh/+5r+TdLV4tUm0V0Tt01IjO0wZ7SYcfK9sh6SpJw0nU3KSMk&#10;CZI0Q0HVimTdgmyHwtOxICVmIyjrkaYwZUhNqYYQJdaJmFm1ZEe0RqKsGChkZp4PkwiFNFUT3T5I&#10;0Xkn6qSdiKDnbB5ieSWbw06R9sDNa2rlNpgXK5DE0dttUlxIR70ixSiD/m4JzW5RmhlC3A/KVVow&#10;2nid+L1snTatRbtGMcrV86hQoCrVvGQNG60eLdoeqUkMDxnSyo1wevEmqeocydw+k9cAwUSNbaSM&#10;RrHDWOqj708jPMdEdWcS5a1lnJqsMP3kCuw/pSAZV/FLjwq/8NnwxKT/SpBk4bWTxcA0lig6y9Gb&#10;WA3cxqpvgjZrAou+m1j2XMN68Co2+b/1EEv4JmRxWrbEdRb+TSFai03Syk1jncKip/e31hXQ0qLp&#10;CwvQ0gqac1tIshHnWdE+Ly+aW0MfvwO9Zx2GyDrFaROWhAKW+A5czGqu5BbsRHRziLbMvwGdRyYN&#10;KdH5tFC5t7BpmseabhGbFjHv9y6q+5fMbDVcX5nG1M48lvUrWDdtYNOpxCa/s+GWQ2ZZp03awMLi&#10;PBYXl7G4vCQ9+pfJFiBfX0AiQDxOhhAjQtp0CmyKPi8yWkZ+Znl1DTOLK6SpKSg3Z6HZXIBynZZy&#10;bQ5GxSrcNhUFREH7pYSdv+n2qeAgBcSZKUvMaPkKUbtgpVe3MiOZ4CIx2BMmEokR+iAbAwPNlaWt&#10;IzW4YxZp7JXfxwbmssJlMcCk57nr9DDomGGMdtjNdpgoTm6rE167G26HB14XBYYClQj4pXtQQqSy&#10;EYpUmA0zEkMxkUCeaJ6KBmkFg7SBtHcUqRi3Udq/VDCIXCjIwI0ilUoiFg1JljAdC9OmxpDOsFAM&#10;Uhkv4hmP1NkvSsEIRymQPhIObWok7kNYlBiPhSWRYAZPxJFNfnmfTPT1SXOb5D4z/I00Szwag9fr&#10;g9vtYbvgeYhs7w3AaXfwvIRAUXTF72dT0nGFQhHa0TDrOAR3MAEfM3ZjdMJg7dIW1SlOZW5z8CWj&#10;UNN2awwUS6celaSNAihnFt+AJ6JCjDSVLptR67sYiDoKA0WnpaEQ7CDJ1/GOCqH2FkKin9aQtDfk&#10;+yM1YkM1bamKRKVGiq8TuxqKlQ22qAZqC6kq6aGAkGAaTlriIP/2I1YKIEaBEX3JxJCfVEuPZFNQ&#10;oRaxuh5RYZ0rJEQKlpc2zic6ETdIcU3+jyXWMiHRsiLeoIgVxQMRgzQo3c/rF+G1DYbD8ATc8LPO&#10;7T4HhdgOd5gUnRI9vitIlYpIFpOMvxitdxpiiaZDko8gHtHnyM52I6Y/SRayCKZiTC4xkmoSWX4u&#10;V0zx+oaZpApsx1XSZoPJpM5r28TJ+VMK1xFcoQ6szhwC4v5RIIUWP7sbzaCs4LHPLCKxuooMnUNr&#10;SwXzC6+hxGT+kUNOy6bF5xTPZ077V4K0Yl0+mTDexGzwFhYFCZGStkhM6ySbNddNbHkmmM0nseWb&#10;xo5vAZbkNjShBeii89jh57b93IZXoKKF0sbWYEjKYMmREnIrMGYXWZZgItbaKTI2CozDK4fToYLN&#10;zuClVfHFiKylJIr0rGlmuAzxtiSyXMLNxscL4GUmZha9fPoMb338czx89y1YXSpodEtQGbUw+4mI&#10;o1MorA6IaUoW5WJIg4PFj21bAPN6O5aNFqyLgLZbsL0jx9r6GrY2ZZCtk7w2Vigy69hcnodinfvk&#10;e4q1ZWyuLkHH/WnW16Hc4HdW12HRbKEWMmMvH0aZZFGiLerGAuhRyPJEz7CV9sPBTBpgBgxRjBi0&#10;hYwbRWnrQqXgRTJqRiRkZACzQcasPH8rLZyJdsQGN4sv5UWQ+4wl4/CxoRh43Dq1Gjs7Ssi3dqCS&#10;KaHeVmFrYxPy5TXsrGxAq1DCpKXNCESk4QTxSAJBNzM0hSnPgC8lMygk0xQbCpIQmHBAEiRxI13c&#10;g0qypClkGQpQlo07E08hy1JIpHjsaal7Qzad5ncTFDAKFcUrQsFLcP/S/asQRUo8Mue+47SxabHy&#10;BYUoRRFMJZJIxZMUIf7NEo9S8Jhxs4m0NEtmIhxHLBhHyBehEDEhRJLcX4y/EyOtRZGIJpCIpfma&#10;23iO+xcZW9zHKEqPmD2RAimKIlTtQcxDXWqLSdP2EMpmSFUh2OO0PRUKa451ntyBL6emDWPQ0wY6&#10;0musd15Xknm6Z0T91IveZQi7d8NoHNlIQEokxQq4e6QiCk+0v4VgVwZ/XXR3oDhRlGIUrxCFbcfN&#10;62NWw+rn9YzoGNS0x2laabaNSN7H32U7LgjxMVCcSFa0bnEKULrNttIy0JLRqlJ4PCWKGskzWtfw&#10;bzE0iCTWY2ALYaJIhUhMvpReug8UZp2LBUb9pGIHE1g8H2J9+KClEFscNjhp8cPxNHwUBxcFPMQE&#10;5aO9D/G67e0ec1sgGMRhc0fgY51HeD3CbCeRXIqWM45wJkDqCUJjJMEVGrR6fRTFVLuZLjr9E5xe&#10;PqOo78Ib7cLjK7I9lBB2x3BQrGHsCSC3tI7U7CL6NgdyOyo4b03Bd2MCBzub+LlXh8+DVrztceLS&#10;YvtKkBSWpZN54y3MeW5jwvUG5h3Xse2ZhCG0DEd8m7is4knSavlpJxyb9Ks7xGV6ep+coiIjorFS&#10;C274wipmTSuzjZhYSsWyBRfpx5Pa4gXfIOnQsgWVrCQ5rJYNZj+SkFPDomOwxnDY72JUS6FdjOFs&#10;f4jT4yHKeeI9xavA4Bgd3MOzj36Ng3uP4edFDzhEj181DBYnvW8fcgakTm8k8WxDrlJifVOJxTWW&#10;bb5W6aE1UIy2SE0Uls11Utb6BtZXaOXEvDgba5IIabdJZBQszeYGNFsKmCkAO1OkvDU5TCotShEv&#10;nohhIVkKi12DXjqC4zp9dr2Ica2Ao24N+90qGvkEL4ygG2bRKDM/bYPPpkGQmTrqsyDCEqW9i0dc&#10;bCAm+IJG+ClQnpCJDcsIA+2ajiJqdrAuA6QAf5Tk5SeBeUlHbhi0JmiVahhVJE2tgaRkhcduQ4AB&#10;HQlnSRlR2jXatwgDmvQTptgkxIoUOeI6KSKfzv5/IpFk4GcjpBiKWCwY4XExUwYoFqEMRZUZklQi&#10;KCdJMkmz0eYpGAU28gyFJMPsHPdz3xS2eNiPKBt6NMaGzfcT4hE/fyNLMcwms/w7hSS/l0xkJJFJ&#10;8vfiQniCUW4TiPAcAx7SE4UnLfrWsAS8tDoxfj9dosiVKURF6eZqNF4hMbWZtBq0e2VEc1VSUQuZ&#10;Mimp0EFn9wTd/WNU+m3EKxEkKgHaOxOzP5OAoNSSFX7SiYfkHsjy2noW4c/I4S/IaXXkbE8mft+P&#10;4WkUw3NSxZiUS4uVoXAk2xSKhhqhvIL2SnRt4H7iaqybSfJeKzQOPZxRI3+TdUKBiIrFIRtMAi0n&#10;6cjJ5MnEtMskNXShOHCgeeBisaK1ZyfpuxCn8OT7NlR3Hajxvcq+BeVdE8ojC2pjWl/a4RitcXdU&#10;QIgUVKJl9TCh+GJeinJUmlFALOMdikbgEkt2O4KwONl+HCTLYApOik8yXZUWcvT5CzBaYoyhENuc&#10;D2aLHyZuTTZav6hYHUZMGhfEhpIkb49IE8F5kxTCbB2DozMcnz+h5duFyZGRltgWfZiSgQxOs2W0&#10;mCQbJKNTUu+hmJ1giRDw2htIbW6hvbWOd1xGfERXMpCtIz819ZUgzRteP1n138F86A4m3FcxZ78B&#10;hWsK9uAGs5AOFeJmNUf8DOvZyKnYJIRaPoAyPXqTRNMj3QwqWXTKGbTroks6G1jcgULWhViIxBDR&#10;sNEYkEjaEaEqlkk+xRj3F6SQRZ2o5GghSEIpjxZlrwKtuA3FqBujTgb3j8uoRa2osUH3h5d465Nf&#10;Y3RyBh+D3SxfhVFOguGJR0kBiu0tCssW1uaWsL60hI2lRazTms3Pz2JpnhZrcxUm9QKFhzaMZLGx&#10;wgqiKIliUCph0WqkottRcD+kDvkOTIodaPg5xeIqbBodTvtNPDtq4/64ilraj7DdxG0cefGInpkp&#10;GaTlsNFWGbRQy7f5W2uwk+K89OhRZoKol4XboJPZkY0mLt2Mpj3zGmlDGDCsk1w2TBrww2F3wsjM&#10;ZLIQw+0eBNkYwhFmLwpONMIS+5IWYtEcrUyJNJlGIJKHK5AjrhdZ5xXEUgzcQh2pbAW5fIW0U6Io&#10;8XW2xMwt1gPLcJ9ZqZ+JmH4iwG0wWuJ+ieaJIimFQsHGFCJ5hb1BiixtALNuzENL5nIjYKOlcjik&#10;J38xip4QuASTR5jiFaGtCropUn4GZIyURBGKCsHj/sJ8T+wvHiRNkX6yiRypLEuRSvE9th+WWCCK&#10;oDdCcQ0h4CPxUSSlJz3hEoWoTgvRQDxRQzLTlIQoVx1IJZFvodgYodrdR77RRb5aomDFpGyfzIaY&#10;2Xn+NdJYUozyp/0SI/OZbONJHffDZJHX0HLpUWg4GLQJ7O2lcXG3gfOLFu497OLkYQ39oyhaFJXO&#10;qZgGxSOtvrNpWqYQuWCifRUzXea6DPwqryWJv9BhHZCAigP7lwtlDMQNbNFb247+oQ+tkRXtkQON&#10;XQ/iNQpSR4yDc6DK96tjEyojA+pjG62pA9EC7WXFht6oKPVFqtXrcHopBrRrsSKJJk0bR2tcFudN&#10;ErU6AxSYEJNZCDZbEDaKUyAqlmLq8XspKLVe7Ggc0Bm8MOr90KpdMBiF/YuynrKkyjgJyQOjLQqb&#10;LwknE5U9QPtXb2F4dB/x3JCJ3wyFWjgaXkO6kp7Biub6Mu56LfhArBlnsGPltVtYeIV2zcLzUWzh&#10;1KTFQ6sJw5VFdGeufyVIs4HXT+aC17Aam8UqLdhOaBF2kk0iqSa261HPONFnxXZKQWZGF1qFOPY7&#10;FRz1GzgZdfDgaA8Pj0/wyVvv45P3P8D77z7D2XFPGrxYS7qRjzkYCAEMWjnkQw60M0ESRR49etpG&#10;Ns79s/IidtQCRvQjFnSjNhR4URNeDXJE36hFSXLq4Je/+Xt88ad/wCe/FAsrJhE0GeBRk9YstGIU&#10;JgVPTCsjAS2uYGmG5zIzhfW5BSzNzmJhaoYiM4Xz4zDsllmsLc9hdlr0GJaRNHagY1Fvb0tbvVoF&#10;JUlJzECpoZUz0AIatrZh2FbAZ9LDT+rxW7Wwa5Vw6Ci2ROOw2yGJjBCjkNuFNMlE0EQ5lUO7UEYl&#10;leW5JFAnobRKFNlcXiolWptCguTBbJRNsvEGGfAsCVqiUiqNHKkiTdIIB4jbwTA9Ohs5g9fvj8Pr&#10;p9cPpWBzhGCxBvkeAzZWhMkegNEZhtGbYFJhg4qV+Z0ajymDmNePkN0Nj8NDKovCS6sUZNaMhPJS&#10;/xEvBc1P4vDHKggn8sykeaTE1BSxBv+uIZHKI5cmObGhh7wBFgoqg0HcOJduolOUfBQtn9vH32CQ&#10;ON3wUlgDThfFOkTi4rnShkV8fviFuPF84uEkSTHF/RZRLlRJZFmKkyCzLEmuyPfLTG41aQBpNtNA&#10;Ot1EKtNCOtNGlu/lSESV2h5K1T2ki10GyT0cX76JSvtI+tsXSkqzJorVPqIMVKfbBINVAS/JPpZn&#10;AolpeL5KRDJGJIu8dk03gln+zfZfI1mNhkU8fnaMJ29d4PL+Hg6O6zg9qeDgIIHBiQv9cxI6Kclg&#10;XILeuAkbk66YmiZBmxgp+hDOeZFr0iKLJcM6TDgdEwXKKg0PEaP/u6MoKg3GSdFOuqMg0tolaQHz&#10;DdEdwIIiLV2FxFTrk5hIWGHatULNi06PVjXgQ6XaoO1ikksG+T0KbZyWLOpn3ZBOs6JPkOjwyGQV&#10;TMLlClFYAtih4OjYTkxO0pE9Cr2Vr+1BafZIo9ELB0UszPbq9QXh8VDE2L40FC67sHcsTk8SpUoX&#10;3d27tHRdqDURxpEXGTepeFuLBt3Gw6AN7zUytG4k+tl1XH3xCu68fgVuJvswnUmB8Vq8M4HOxFX8&#10;3v+1x/7y3OTJku8aNr0zMMfkcMaJrYkdZDJ61Ao2dEsedJlRWjzZXMzNAEuhlklQmPIYtVrY6/fx&#10;4OwcH7/7AX7+8Qf49JM3cbxfRYsXu5MlRaV83EcCF0cdlNJu5MKs4DgvYtiKHA+6HKZIkZR2E14c&#10;ZyPo8zfqATMGpLBBmVnZrMKg1sTjp++g3R9i/+QQfgZ/yMTMptmGz6ggvchgV2/BoSLRbFKc1leg&#10;XFuCcnUFG4vzFCgxkvx11IsGWE0UpJVZEtUmHPTaySjFtlFDs1rBsNfGSMyXTOoxKORQr6/BSpFy&#10;6w3wGkwUIzOCVPUAiSfsIPGRDOI+ZkhxP0b0HSI6Z8JhVGiJhAg18kXWGy1cqYo8iaSc49+1Bop5&#10;ilEuy5JGq1KiTaHYp1NIhBm04kY0g1fYoSzpQRBEitSRImVkaH+itFcRkkYkRAHjZ6K0TmEfA50N&#10;KE1SFMGepIDFKT45Ydl8ISRoh0I2J5KkmaiVVMPXKcnOhZGlZUuTvvwkkRT3HaTtszmD0NPiiid6&#10;VoMLen2QmZTi4g+imMuhyPPLJ1KI+WhdSXpZZupCxI9KMoaimAGR+4nzuMQ2ySKsYEz0kxE32Gnp&#10;xFCZDO1cjoJdoEiLkeclIUbZonQ+ER6/+F6JJFekHWs3BxiNTqUR5J3uMdosvcEpuv1T9MUKqbv3&#10;0BteoMH3u+MLtPi63DxErjSk6GZgE3aQ1lMM2RFP/ay0zjEmyTTbpTtqgj1GgUppKBgRUgzrk6KQ&#10;yloo5KTXkBX75wPsXYxICxTXgIbnSKFIGVBtGdGl5eoO/KiVWRdxikqadsenRjzDehYzdWY8SNRI&#10;LWUD0m0mWjEBXNVAsTIjU3VReLw8Dn4vZ0csa0c4bUWywPcpaLmKE9mqg6TilKYjKVTF/UWzNKyo&#10;Vs+RmsPIs97sQtzFtLh52jKKUSweRSb9pT2OkDwDFOU4aVgUVyCObZ0T23oPhSkApcEHndUvLadk&#10;oPCY+NpDq+zzRVli8HPrdscoUjG2CxYXE50rxSQwRrd3CW+4CbMjB52c8bBjRHp5GQfaTXxSiuFC&#10;zEpAh7H4xiReffkqbr7+BgwLi3DNzKFKq9ZemEHv5qv4tW3rK0FSVqdPdOVFOLJb9MUaIp8KmSLV&#10;O09Pm6Mqs5RTNpKOhTSghs9C2xagotOjltn4qokkCaaCQwby0aCOk3EJ43oI7ZQFPdLVMOtHPx9E&#10;pxhEixXZyvEC5twYlrwYlj3YqwawR6wdU5BGMYpX2IZOwIBOxIqS34Scx4Z+sYyz/WMGXQytdhtB&#10;lxUR0w6iZjYkwyasaiEc67AqtuHQqOHQ7lCc5HAo5bCqZLDsyGGRi0ILpaGAGXQw6zXQ8/9GUpad&#10;FstLlIz7KZhxYi/376VYhWw2JEg8CRF44uYvRUf8neHrCKkgQSpIUpDyFLUYxSnstCPBjJAJBlCi&#10;ONTEjWBJZBgQbmIwM7UQgUQkyAD1Ih7yoJigPeF3xM3ksJOWTmQ7q42/x8bGgPV5QmwUYjYACgiL&#10;3+OF38HA4LEF7DZ4TMyqNhdtLgOexxm0WOAj5SUMarTo0TM22mWKZ5rHXaEVLPLY84EAt6LwGuRJ&#10;J34XgrSf4xyzdcBB6jTCtrOFiEEJ7842XLTFTgpzwUcBt6uRdmqRcdHi2FTIsxzTup8WYiRc2phY&#10;iCRp5P4crEM7LAYz7GYxqDYikU8q8qUoFVIpCnQB1VJNmpGwUibtZMtfChJtXUrcp+L5Z0hJzdYI&#10;rc4BhegIu0cPMD64j+PzZzg6fROHp09xePIIu4f3sXfyFPtn72B8/CbF6QxlklOYtOenlfBRdAP8&#10;7TCvhyjiiV25XEa5XkClFaQly6Apxg22SPZD8cg7TStn5XcttCcMTIqRK6RDNk+7RKIp5dWIFjcQ&#10;rythC7CNebbgT5hRbkTR7SQw6mZQq1Ls834KDu1UwYA4hShc0SJc0iFMGoqVmCQqvDZVChLFJ57n&#10;tY2wXaWY2LJi2JAfiYwb0SQTScJJ10L6FJ1cmeSTJGovLXGMIuPg1svr6Q974RLtk/VWLTdYn6RC&#10;2nAvhSVEUY6IxENSVpOI1LRwKnOIgkTLxqQjRGqLdk2pc8Ni88PtoXiTtD2eCF9HKEJhWFwxWNxJ&#10;2DwUt0yHx9DleedhJRnZ5Vq4b95Cb3MJD50qfJAKo7StwurrNzF9dRpXXr6O269fxeadGWhu3EZ5&#10;dQmX/Oz53FX83LD0lSDpmjMnzs46on01Ul02traa/llPYnAyu1M8ml7US8THlBFRvxpBNyvUQ6SM&#10;B2m3aENYMQ3iYrcQQa/A9xJ2dIXNIyH1Cmzw1SADk96ZAlWMU0GZPcpBI22aia9ViLkUcClXEdRu&#10;I+syoEZBqget6KaDDBwbsj4HaYwNt1hBhMFYFo8m7UYEjCrEHbzILmYchw4h2qig2Ug7RYKx6hEy&#10;8z3aOWGvvGZujSaEbVZpsGRSerrErOVxknIYLE4Kj9eBbEgIgxAcJymF4sFAFfd8xIDKOEVY3PcR&#10;QR/38n2+lxMjxCMhboNI+SkGNgsCPIYot1G7BRk/90GxyVOEUn5aHAZpwuslHQYo5CHUKX4NinDS&#10;bkAp4EHSRWGhXSvy/1nRV8hhkvYZcjJLUqDiLtogCmWM+y5SPLNeZlWeb9ZuR5JClOQ2bDbBTTFO&#10;mtUYxin8ESfa9PLDkAsD0uhpMYUeaabmNKFMUe+zgVd9BiSttMYk15JtG0njBlKmLeTM26i7DWjS&#10;QpetMrTdMrQ8m6g5NlB3ylA1LyOnmsYRA3Wf5YyBc0ybPox50U+FSL8Uboqsn0QWcnlRSqZQpRDl&#10;KAgNklajUEJDTGlR7ZCUqpL4iCdqMUFHhZo0KX2tSTHqHaI9OkOb5NPdIw2xiIUSBwcPpdf98Tn2&#10;jh/i6O7buHj6CS5Z9k+foTM4Q6k+RC7fZPAUEY5SZEhrHo+YMiQArzdI4gni7KiGv/vNOcoZC6wO&#10;Pakkh4OjPYpkAcNRk0mwSPtDyuA1C7Nt5picC3kKfY2iVNPD4tuB0rGNDeMqrH4trSWvTcyBeiGK&#10;fqeAvTFFtcF2wnhK5NkGBQ3l2AYpOCkKVjTNa51ioeAEwx6KZYTUSDtfSCKW8PO4PQgzefnZ/mw2&#10;I90Lk1MsglAgKo3Etzs9tNw+Hh9tOM+twljpNNus04q0pn4w+OX9u2T0S0EyUWysvgSFJQ6zM0Tb&#10;5ofa7MXGjh07JGEb/zab3bRvLpgtLFYnjFYPCSoEsyvJkkKIFt4bKpGOogQAI0LLi+gsz+FcuYJ7&#10;lm2MjFqork9j6rVbmLu1gNuv3sTk6zcgm1mB5uYUuuvLeFM+j/c2b+Bfo18byxarKE/Son8E1Tte&#10;UHBLQSJeljJWFDPM1BmiZYmF1BSKaGkTzEizoRdSFJ98HM1iHFk25GyEQRLjd1gKcV60JL8bp2cm&#10;YcXiFIgQaca5wayuIAGoSBhaNlIVxU0Nv13F9yh0FJaE24gIKSwkRIWNI+kTN4DFsApmCp+NlORg&#10;gJJemPWTAWb9OLN+wI6sh0ErBCJBL83Pp71WpPjdiIcNgH+nKGxpL98XvZzdNgSdJAtavxjFKEjB&#10;SlOQylEvaknSDTN9kQGc4D5CLmZ7Cl+IIuin2KR44cVcOcL+FJmRWhnaHL7vIEHYSBNBCqGfZBE0&#10;KrkfD6IM/AzFrJpk5qSY9ou0KRS6pF2Pis+CMoM9L/rJ+G0ouc1ohxwY0MKelGhfE7S8UUEdPvT4&#10;Ww2eQ9amR4n77Ee8CIhZEZfmENzchHd9A46VFYSUClhXF4nGE+gyePoeDeqGFXSMK2izjH1ajLx6&#10;tE2baOjXMPCqcFkL46AY4G9ym3VgN2nib6lR9ZvxcNTAeTODblTP31ThMKHHKKxBz08xYyC27BvY&#10;CyopSDs4DKtwl+3mMmXF3YKP+/HhuF4kCRdQpHDXaSXatMPdXIb1RkubzZPCy2jV+8zoYhKwBoO5&#10;JNFRPl9DsdpDvXso3asYHD3C6OSZVMYUG/H3gLQ02H+A3viuVMSSQK29czTHp2j0TlBp7EmC1mnt&#10;odc8IImNUKFA1Wp9JrYWf6eAOC1NPi9utKsRY3uSFk70UhDSeYS49Ykb77SoYprYLZKiXqdDMuST&#10;JnXLiqmLiza4PBQltg+dVQcnxb+QDcPNNmwzaUgnVn7fJ01ZPB6UUKtE0RSrt5SzKGSSyKbiPI4I&#10;sgladLalXC5JS59GOZ9BmW2lUhETpJVIkkXa+iycDhti0QAcTFRpMb9RMgeLlTHG70co9B4Kfz6X&#10;psiXkRBDS2jlxdxHeSaDQiaDYCQNsycmTb5vtocoND6IxQB0LAoDidYVQI4AkOO1iZKoxLS4FrMd&#10;BoqTzuiTbm5bXbThyRr8forbjgm+xSUM2RYf0a1c6lawp2W7vH0TUy/dxM1XJzBzYw7zN6cxf3sW&#10;Tp0dUZkSF/JNvLc9iU+UN/B/xr42/Ug6azgJRGhnHCtwuGTMAGraNDfpQAcPVT8YIV4mtQjE1Kx4&#10;pTQZVTRgJS2Jx8wGSaDCYRIBvXaGWaFaZPYlFcXosyNhfjfI7wY1UofIgIsX3UfBIQlFKDwhZt8g&#10;A97P4PSYtAx4/m3lPikWYV7gBAmgko4xI4VoE70kGBIHL3iE4hNlUJcoHvUUBSTuQz2XQluMORNT&#10;fLARJPkbCQa4j5QUdbGRULQyboskHkEr98ELGzTqkXPwtyggae63zMzeTDJ7M9OUGfAujUyapjTJ&#10;Y0xRHGMWEiSPNecyo8B914V4pEOokKzSTh63eYfCIv5HcTcp+X8nxsUwukTsDjPdmA1/v5RAJ+7B&#10;YSlKMtFhwMxYoGiUxVNGh5LkokSD9bRHkQ9tL8KyMAnX6hyzyhVYpyfgmJ+C8vorKIoGvzQF/cQN&#10;uObn4F5bgW15CUFaU9viAtS330CV9uokRSpicrhPodn3atF1qHAUJy2RPvukp2bITqGgYMa9qMRo&#10;N11MBto1uOSLiFP8jrsMXL8T6uUJ+LQr0C/dgHF1EqaNOVRZRwWKdoQNsGDZwCigxHnagPOkhrRk&#10;xH7CSKHzox4mNaVp6ypJnFazOK3XcUbrXU0kUGPD70tToh6gUOojla4wMIvS2l7l5h7J6AI9ik/v&#10;mAIkytFDaTs6fozTy7dwfu89DAQtUZyEcDX6x7Rbu9JE9Zm8mLy+xABvo9c5xAE/d/nwAzx755d4&#10;9PgTjEcUuuEporkSk3EFwaggoS4JpIlwIAU3rY1KbYJSZSRVhSGnLdlY3cL2yhqMik14LDsUMTEl&#10;iQ4Og4YJ00kLTqtCx5DwO1Dg6yJpp13KYNQQDzMSKLK9HA4aOB61MRLLXFGsyynRaZU2UoxFjDKh&#10;0n6nWOJRMZMo/5fPUsBKtIl52GjnXXYrzDoVMhSZEC2unaKRSoonon5SlIvfo9UTc3GLhw/C6nNb&#10;okVtFMWTtxQJKQhXOEMbFiH9+GEyeaAnESlNNoiVTnq9Lga8PnWSVp7XJ52iRaNwhyI5uPwp0lgK&#10;8VgJNq0dXpkGhwY93rSqcU+3iWPGTGTmFmZfeBG3XrmJqyw3X7+FlfkVGLWEC3sExU01Hu+s4WP5&#10;BL7QTOJfg7KvBCnut554baQUZumQoAkPLRMrtBLzwEcvGA4beTAmYjRtDyvea6c1EsRA0Yiy0uNR&#10;Wp4wrYKfQe41I0vsjMdc8AcoBh4dIkFajiCJhgFfjPMCsaJKiQgvFgOSWaBVLaLfrPECeklF/B1S&#10;S0TcI6IYJYMMdApPmqgaoYikiP8xkknS40M2EEYtHkOLmaHBDFOJhFHweSgGdtQEUWnkcKm2YVPt&#10;wKdnwPvspA1eLLuOdsiGHP9OkMKqPO4yiSHP4xU34HP87XIghCGPbbeYwD4FpRdjnVA0GrSrLZ7T&#10;XsKGs6IHD+oBHOed6LKOxrQr7YAeZZuCoqJF0axFzqih3SFdGraR0m6i4tCiyTpqkYoGPBb/5jwa&#10;bNBJ0zqSzCxFbttMAi3bJk7iDtKNEQWdHGndFmKKZTRY9zWLCt61aZQpgCmTHgGVBkG1gTaOFtIf&#10;IrkJYowiT3tbJPX1hZ1O+HDaKuG830YzzYbJxllhIy1Eo0jSQor7XwmPB2mSnM+kgk2xBisznseg&#10;xf6gx7Zhx+rUTZjky1CtzMIg1sUjcotr5tDrpKecDuUGQnoZEvoNDP16PGa93E0yE+b0GLJ+jrMh&#10;vL/bwL16DmfVAo4redazE3UGTyuTwqjOY6uIe0ldlEhG3fEl+oeP0D1+iv7pW+gfP0Hv8D6tGssB&#10;LdvBA+xSmPbPn2Dv/B4ePH0f777/K7z73q+5/TXefveXuP/oQ4woOsPeKWmfwpookyjEEtYDRPg6&#10;miiRCCJQ2Nje+VsKq3jUvYsnb3+OIwpetdxnO05Ab6BtD+ekgIxG8tBSoMxKLQxiBsnVZRhIpE2S&#10;+mk7j5N2Dsfc7reKOBq0cTLq4t7hLu4fDHHYLmNUSeG0V0InJ9pvAK1sAmPWx269gGYhg3QoJN1/&#10;89scTOCMQV4XD6+RsJaiO4Wd73uYTH12M2qiD5Kb9pM2LSceJoRp28QQIDqFoIcUTsEXN75DwSCy&#10;0QhK6TQC3IeVdlWQkptiZDE4oNFaoDE7oLRY4fUH0G7UGZeii0gGuTQtNmk2nczzOxlatRIS6SaF&#10;llbWGcNYa8NHjNX3bSqcsq2W2S6WfvgDXPvBz3D1p9fw+otv4M71SZgNTPz+BHL2OGobCrypXMZH&#10;tGu/1k7j987Vr1m2kO0kErIRvygoQRfCzHhFVm6nlKTvpNCQhrLMpElm/hDpQNxv6ZQKOOgOpI53&#10;IdogN31tkj43T/WPkxqSYRcifgpKhD45FqDyh1BIxkgyRGM27iaRUKwXXi0WaP/EEyJWEIkoRKGL&#10;euwkIH7f5UCQ1BQxMBOIe0Z6NQWL9CHISNgv2qwSA6nMjFCnNcp7aDtJBAWHBickEem+B1G6RCHs&#10;0oqNKZIPalEM4hQecdM8TDrgcY5TfpzQ6zconCnjFoXHiHutAp6OW3g2ruJJN4YR7WaBSl5ST6Oo&#10;mUZWeQtV0wwGrjX0XOtoWFaxSwo8S9lxylKloNScaoxIHEdseC3WXdq0jTrpsMbXTUEmYQ9JZAd5&#10;hxk5nmfZokPHbcKYdd6ioI0iLuylxVPHEHpsuG3S1ojnsJ90S+W4EEObNjAfoqVg48qnRB+eCGJ+&#10;MRVJgQ0wiRSFNR0MSMIzbDYwHg+J72Ji+C+fcNWLVVRpTSoJIn46w0xeQr9RxfneCK2yeCJYw3Aw&#10;hugxrd7ehMuok5KIl9dQubX5ZRcJEtmWbAuqHSWcFgscGg088i2kVFtoU5zP01Yc0LLfrzpxWbLg&#10;nWES77FeP9zv4Fm/gbNKDve6TVwwIx/3Bui2ByjRwvX3LihK56j2z9EY3Udnn+JEe9YXNHT4EP0D&#10;ktL+QwrUBXaPTnHM7eXJY1yev4m7j97Dmx/8Ah//4m+xf/QYD+6/izTpx0fh8TvCcJJ89GorDBoz&#10;tmV6zK2ZYPRXcGNOCX+khHc//g0++OS3+PDj3+Lxs49wfEIy652hXt9nYq4g4EkzMQfh0DlgpjjJ&#10;l9eRIZU/2W/h4biBo2YOozKvCa9xxE5Sd5lI0Q7c5fvPxjW8udfA+6cDvHU0wLPDIR7t9/DsdIw3&#10;j3f59xj3hx3UmbTF/UePTRCRk9bJReEJSMLkcjAumXyrhSKsFjv8FCTxhFasshIP+qXuJOIpreg6&#10;IYba+L0+0psYu+iDg4nKycQVC9AiuqNw6yxQa/XQMNkrLGa6mSA69SrFLkcr+eUDmCSvfzSUhJvU&#10;6AwXKOQteI0xeCZWkLx2DU+1q3jXQrJfX4fspy/h1W9/D6/84GW8/P1XcO3lazCSMuPhFB1UAVVH&#10;HM2VDbyrWsaby1fwqWYOv7SvfyVIoYLuJJDXI5g3I5JzIJywIhg0USxitFtOacR4isRRYlCnuRVP&#10;mJr5HHKRJA6HI2YBonEkRI8ak6ZyLeeoxLQnKVJIhkifIYYWqN45npj4fpwEkwn4pc51FrUSNvUO&#10;xCP8GEvCSZrwe0hAHpTCtGLcxy79dyPAEyIeJxjkeVJbP2igIGwitrOMGO1CmgKQsixTpFZQcNLH&#10;VpitUmbs+naw61VhRKvSd6vwtBTEnk+Drn0buwFaClrMvt+INCvHPnMFgeUbqOjXcJn34+PDGt4Z&#10;ZPBeL4KjsAJt4wyauim09XMoKyeQ2bqOmOwmQqvXEGQpaucx9CjwoODC3YITg5AGvbAeu7RkQgDz&#10;YoCnXUOBVSBHkaxEfcgHKaSsiwwzYUGsqBH0sdBO0Tb2kxGUieC1eJwEwUxFGknYSEWk2W7EjoN8&#10;GM1EkHUdZxYTnQujSMciUuNJE+NzsYQ0ji0RDCHL9ypZQaNlFLNZeJwuBNkoC5k8CsTxYiJF25BG&#10;hWJVzLEwI+azOQyHu9jbP4ZYOifB5BNlw94b77OBByFbk0G+JcfGmlioc52BvQWjkrbeYIBTq4Jl&#10;YwMONtCYUYVGyID3D+N42LRSkEJ4b5jA+8M0Pj5q4b3DAZ7uj3FvOMZJfxeH4yOM98+kJZuHw2M0&#10;u0dSn6Jy5wSlFl9zW6NItfceoDO+R7E6Qr23h05nH33avqa4X8T3RvtH6A8PoaMVSWVIQ5GU1IUg&#10;lcijWGwyuKPQ7hhZH00odSFMr5uxsEHhqA/w+a9+h9/97b/gD3/+r/ibP/4TPv753+Dew/fx5Mmn&#10;2CNx1UskLG8STpMbTpuPNsoJM4VYegDBkmSi9JMcvRolKoyhRsSBi0YGj3tlnNfTFN8cHg7qeLLb&#10;xUOWZ8cjnHSruBw3scfPnQ2qqKeDqGbCtHRZJgfGWyxMegow8UcpqBa4mJy9vI56rVG6xxMk2Tgp&#10;XiGfD6lwGDleU3EfLMJrHyMdRQM+hBhbDq8HTjF2zelBO0oic/nhoBgZKFhqB51JjImuXkGTziWb&#10;ikn3t1KiO0mIVi2UkQQpFGvyXNOw3F5GcWESDzSLeEQ6sv3sGm7+9Q/w0nd/jFd+REJ68TUo1jal&#10;Xvgx0lWWNq9mY7tdXMLbilncm38Fn5pW8YXvaze1HVnFiTOnhiWxA0dMC2/MBBuD3k5P6HVYWOkG&#10;6Wauj6RiUzJL6nZ4MOJJlg0tClOvlEWJlSUefZdScenmbY/iNE7H0E2GGXhe1IiSJbeB73kpLlYG&#10;pxE5Wj5BPlnapoRahrJZiTLpJm+jMBm2kLUQ/5wKUoGZVkjLz8mQtm4iblhBz0+R8clpYdZwmDHh&#10;vGzCblyGR3UrHjTcuKi6cRBW4l5EhYdRI46COvRotU7SftzNh3Av7cY5bVjHuYOCcQ057TKS2zOo&#10;0W50GfADUtLjWhjvdBlEFLcLCvVhVI/9kBoHQS1OaEEuUw6c5V24KHtxVwig6OLA4zpOmnGPdu4h&#10;7dxF2YPdiBFtD2kp7CAp2XketFckoijPOxughSTxBVzMcrSrXr1Sum/TpM2qU2xqtKPiqVSC4pEl&#10;1YzbLalneIGEmHdbaTmNFDQfKvxMLceGWypKc3iL7JhhIypQZNJswDE2wJDbgzizazwYlvoxpUhF&#10;adH5MFtASqxGIfpFFUpoS6uUVojoWTSaHQwGDPTeWGrc2VgK/c4Ifl+EAqTAzeu3MTkxjfXFVVjk&#10;Cl5PM+JsH/4dGSKaHUSNRhgpWtqtNWkIUDtuwWUzgc8umvjoMI1PTit4e6+E+90KLntd7Df6OKII&#10;HYxPcHR4ieOjezg8eoh2/wylxj4y4h5Tvo0IbVc0Q5tfbiPXHqHY3EeTolWrjpDMVKU5oUukvywp&#10;UKM1SfekRF+uNM85GBJLBUUopnoszm7w/RK0Zi9uzm9haV3Nz+Qp3E3sjo7RHxxh7+AcuwcXGOyd&#10;ozM8kRZJ7HbGqBRrFIc0SSVMgQ4j6IvSSvlgN9hhJ3lpN3ZgVWgoSmrWg1p66thhoummoiRbCk0q&#10;ghET+GGzSDGq4IIC1Sf1DvJMREGHdM8yQVteIMW3i3Gc9us469UxbpSQp6MQnXRNyi9HFeywji1i&#10;ZRWSVJyJQwz3KTGh5JjIAkx4CbajJEk74HXDbLfCSvdhN5sQJl0lXF74aAnFpIQapwNuAocYAhQP&#10;Beluwogz4aUzOcSTJdq1CtwkyFCM5x6sIK+hLWcMv8lYrc9MYfYvf4jX/upHePU7P8HNF36GrYV5&#10;Oii6pCjbcJzJjza5aQ2ivbiAt+SzOJp9Cc/06/z+1wRJbds8sZAa1NypyqiA3W0mBmph0inhoRC5&#10;mfEyPi9GxRQRzwi/dpMnopL6rvTof3tU8h4re5BNoUNBKtDS9WijHlfyuGBFHmZ9OM0FcJ5141kj&#10;irvFAIbM8J0QrQ1tYtGhRZoC1PEZcJh3o8Wgb/kU6DK4q45tpI2bqNB+pe1apOw6JHmROiSb/YyD&#10;9kuPR70w3juI4UnbiQ/GEbw9TuFBN4WDtFMSicucH/spn3RTVTQIcbx7FKZh2Ip+1MF9udHmRe/S&#10;KjW8ZhRpS/P8nXbQiAvRITRixiBDgSuGcViMSE+iHjSSeH+3iA8P83h3P41HnSDOSEV1uwxtp5xC&#10;p6Ao+XC/5KegBaVzP6EYD/l7Xdq1hEmFqEXDTEqbKASJAh+0mRE0C7y3oc5GW2IDygQCFBuif4z1&#10;SpKp5ou0ZxQYpxsRM/GcGTHn9aOayPBzOVSzedQpKkXar2wiScscZdAwyzHrJQQthfk6yn2xge2P&#10;xhiRbkf9HkVJDF4lyebyaFQb0mPjAoUqz8/V+Xc5X0Y5K8SuKHVW9DLwtAotpm7PUpQmGRQKWmpe&#10;v2wUe7SWXZ5Pk6KbIyWoFtewOr+CFTbC5ckJmOUydJj5LwcFfHDWwi/vD/HR2QDvnx2gXypj0Gjj&#10;aPcAp8d3KYbHGIkVULunKFWHSCQrDJYsj5XHG8tQmHIIxnMI046J+aFrdTEDYhP5Rg/l9ljqbS5u&#10;SCf5GbfZCeMO27XaiLXFDalfzM3X7kAhU6HXHcFscUsrvg5bAzRzZfTqXRQLYsWNJq3agNsuKrUB&#10;Sw/VWoeliXKpwqDPQ6ziITp1ZhK0ObTP8UCCSSYIt9VLgbLCotHCopTDvC3utSko3luw7mxJXVUq&#10;4kFKyo/dShJ7+Tg6YS9tOq+plzFCq35Sz+KCZPVkr4NHwzoe9su41ymTsiroZiKkbCY1r0OaE9xl&#10;psshAQkSEjfGxcDnQMCNGNtSIhqQKMlBMbKJkQWk75gYIO0PSoJkoXBoHA4YXU5o9VqYdTpY2cZc&#10;/F+ItB2JF1ifZfiiJQQpSjF/FlWNQxoce1ezAfNPfoyrf/l9vPzNH+PK8z/GzEuvwKyQQ8zmkIhn&#10;kEqRvJNl1Cj+7aVFPJbPYHfmZVzqt1Fc+Vo/JLVafrKj2IJSqYRWZ4ROZ4JGrYORvtLncCFE1c37&#10;3NgvMBgZkA0KR5b2KW3WoEUczRq3YZq9CeeqeNLDsjQB7+INDGmTqoY1pHZmUTGto2rdItkYsZf0&#10;ouQyouCxoBRySxWa535y9OBijat+wSP1YxoVghjkwhhX8xjS03ZrDXTr4snEALvtDg46dVqZEFop&#10;j3Tj+aKZwZNxHaeNLPq5EGpJXtRUEGWKTYW/UY/4+Vlhc2gBY9x/hvaIKC26DDjkzPAbc7BsLUG/&#10;sQjNyix0c1PS43Pd0pdPlLSrM9Atz8LCbVi9RMGi9Yuq2GiUFFYZ8pZF+FavIrU9jY55C+cRC56U&#10;AjijmB0n7XhAYToRT7p4bu2oFS0KYdTC7EliSrCRiK4EQQuRmWKTJH57LTYEnF74baI/FD2/GPvl&#10;j7EhkHwYiHnSSoUilaElS3gCFDbaNX4uRyLKM6vVRG9wCkpUTNxFYStlaKeZNOr5DJ7dO8e7j+7i&#10;cNDBqN3ALumk26hj1O2g2yRd0NYVaAPrxSIFriDtq1muYtDqMGDbaBSK6DdaFMk81pY2sTa/Crda&#10;jUOK/WXag3PS4FAkj+0tWNaV0NMaLVGYpu7ckcb4OZjNoz4/+rQiZ6SDN0/GeOuSFJQmpeVLGI12&#10;KUgXaNT7KFf6tIx9ZHNtxEkzgUASoSADhBYswfNLkfKalTLunl0gEExjh4RicMXgSTThYOAsrKqw&#10;MCvD+vQqZDOrWLw1hzdeuopvfeN5lu9ienIOo94A4/6YwjTGmHTWqnQxFmvYd/pot4cYkNrarQNU&#10;yj3aY9IjBS4hZh+IiOlT0jwG0iOFukwqy1OYUkwQYmrZcDjJ441KU6qIG9EBFtGD3mWkC2F9JSkk&#10;o0oap+0i9ispDPMJ9LNxadB2g87iuJbG01EVz0YVJsAqPj2o41cXXXx21sfHx318cj7CRxdDvH3O&#10;mGiKe4FhwoMLNroZLwk8TXFLikGyMYpRkJRMW+YkMNhJ5EGKVYgWUFg8p9sNq8cLG6+Jk23F7rTD&#10;ybZoNVlhMFNQHaKfkxiulIYvkGH9Z5lAQ6hqzXg/5EV1fhKL3/oWXvvr7+LVb/0Yt7/3AlauXIXD&#10;YGQdCMvI5BjntU0W6UZsqMzN4v7WLPpTr2JM1xVa+dpNbY/TemK3mLCjUEKl1EHNDKLVGGE2mGAX&#10;nQkdTlRCHoxSbhxRMB6QGqoOJamG/thlRokWJ7i1CDsDt0Tb1SCa90kXuwkbbRQrnFQg+tW0Ih4S&#10;CiuaGFgkRuaozuKJQoF2ISt6NRMxm2z41XSSfpmfqxSYwTu4e3GCg/09aV3wi8uHePjwbZzefYz7&#10;T57hcH+MbpmITa87LBZw2GnQh3fowevMtBXaFlZazIdxLo6DUgb7tJcnFLizVh53u3k87BXwoF/B&#10;iMJXIoXZdzYw/cYbmPjZK1DPLCCgVMNNsfbwfdv6IsKqLZ6vTnqKNggZsJ+w4rTkwd1mAIc5u/Te&#10;wKfDnl+Hu7R099IOHIdNGLmVOImaMfarMQ5p+T3WTYoi6TPSvikoSlqiuY+C4mNDErMEsNGYLFIv&#10;Z4fRDq9djBnjuWTKyIvJ1Wu0bsWyRD1ZQTxiig6Kkuh4WU0n0Cmz7igsLRJHmfUqekU3aOea5SIa&#10;FKQnZ4f4+Ok9PDgQDbkq3fAWj3mPdkfSU88yiako2cUk7QKpKZ+lXYsyAEO0NFHUS3kc9NrS2nIp&#10;WkDV2joDyI9PDuv4sBfFgyzrJU36M+2QBjRQrm9jSSz4ODMNh4XnRLLzMzDPT46xP2TQ12rotbqo&#10;km5KxQ6t4h5tkeiY2CX1jFCp0jIWupIghcW4LAaHmLrVT3KsVgv47JMH6Hbr0gBP0UfG7U0x4OrQ&#10;mcNYXFBAtWXAAoVo8dY8Fu8s4pWfXcM3vvlDfOv5FzC/vIXTC9bFo6fwpcuI1ndR6QgBGlIQSUe1&#10;LloUp/7oiNZ1XxKrsph9IMBjEHNF6+0wGZx0FR5EaU2KhQqyJKZ0mjRLq5ggNYlZDgSdioHGYV5H&#10;p9kFu94szQQ6bpTZXlu4N+7Rogelm+FnJKDTVgHvU3DeJz0+HVfxsJXFw3oKp3m6jXISx7R79QCT&#10;eMRKUYswdiLYbRQp8LUvn9iJntIRLxOZlTadVi5IceL1C9KSCQsnnsrlGWtZFhfFykw7F2B78geD&#10;CAa8UiILegNwi2EpFNYgE4HPR0HyZXgeGfho18Rij8/Ek9ZXXsXMN7+Nq3/9HG4+9wMs/eRnkN28&#10;zmttQ1hMa0KbHA0ykUaZQNVWlBcWcbI2hfqNF1FjXLm+Lkhuh/XE73FBw+CzEmsNeiv0pCQHPWaS&#10;P1Ym+rV5cuM8bU/cjOM0rRYtSUIvR85Bj+tkgNLqxHRyhBm4IYUMIY0CIb0aZZ7YIJ0isYhOcCm0&#10;irQdmQSDoI5Gjq/5Xq9KL8qsXqQoleLM7MI21OvodLvYHY/RqVcQ9lPA8hWcPXgTDz/8BZrnD1Ha&#10;P0VtMMTucITjwQAH/T72eGGHnQo6FJ18KoEUbYhYgVT0hq4xYMTj/yjPa5dBJ/x7n0J2wYx/3ung&#10;tNvksaURcgcRoSUp8ZjqvGht2tCi34mQbosNwIIeBVY8iRNPvAZhC9ohPWoBFfKOLXg3p2GfvY7Y&#10;xixqhg3UDavokA5b+lWMHArsuUkRFKvHtHKPq6zTmBGdoLCIGlQCLhTYWLxWi3Qttrd2oFCopInY&#10;jEZaZeHFeXHd0jAMenzWl7hf0Gt2UMuUWHdpZqAvxahRymHUaaPP/+32Rgz2DkWsSRvSQot008rx&#10;mhR4HZidxdS9fYp1Kujh9Uiy7krosognqR2K0bBa5ndo3XgNxb2JaDSIVDxI/A4iQGvv1u6gHHTj&#10;yaCE35zX8MkggPdbFOMaSc+lg4x4rtlcQdggR1r0PGd29tAWJCmk9+/eY8Ihqe3uY7c/wrC7i1Zz&#10;jGJ5iGyhJz2eL9TGLHu8/j0KUvHL4Q9uP4L+MNysh2IxjWfPRoizXS1te6C3xmlPKAThEjRaOxaW&#10;5bQpQei1Frz80hU8952f4LnvvYT/7T99D9/8zqtYWFLj/Xc/w3h4hCWVFevONLz5EVKlLvKlGiql&#10;Fuq0bY1qC/3OgHXYRrdSY53THoub5OGs9NTObHLzvAK8JklpTqck7WKawlXIN7mPtrQf0Ru9SdtX&#10;5b4zCYqrGM4hhgWRiMN0I6L9xzx2xkKAQkVqojCdDGt4++4+3jkb4oOLEcbZkHRPSr8yD8X0DRiW&#10;J5H10yLnScZhN9u5D4NsDCe1PE54bfebBR5vhqSbRiYeoUD4kU7GvrzvSBIuMvlYQz4Y6YJEv6Uo&#10;iTtCgUoxAYnXISaOFAUpQvoUA7h9FPuIOwnvlhGndjfu6sxQCYv2V8/j1l9+G3PPfx/KN65ANXtH&#10;mjRQ2OUkhVpMKVNN0t5SkIrzSzhamUF/8gqO9KS5hcWvBMmgVJ1YGKgOiwF6jZpWzQSz1gCzSgk/&#10;ySlFT1pPR3FCmjgoB6V7O8KCtPwGxCwK5ETfGI8VabsJfvUOvCoxhMOBKDE1SfzLUXVrxOoy7YXI&#10;1Pk07QZRu0waKtJaZFhBRRJRLZXGZX+IUa2KSjGLJMWhSI8eFKPHbdwfM2JjcITy7imybLj5Zg8l&#10;2ogqbUWegSLm7JE6jxV40gzMkO/LCfCN8k0YZOtIE0t7rPwqL1hInKtslX5eCQ+xc6/R4YUfYtzq&#10;UyB72BXWRMw86KWdpCjX4yQ5v1160ndEe1hxaZDQraNolaPkUSFp30ZAswzt1FVorr8GFxtKXrmC&#10;ws4CmrplNHQraJk2sOtS4owU9TBjx3vdGN7sxUhWVvRo74ZJsUyQePJGm8xj1SlNUn8XzY5SEigD&#10;qVWr1DAbm4jgSfryFGLhOAN5TJvG8ycaC9EYNWsU5w72Ol10Kg3arhpLma8r6FVou6q0vyScBsWn&#10;GAtKtmlUzaHPZNHOZtDIZFFjEhmIJWwqRYzr3F+ridN+FycD0gKFKhcPS100DOu0uWvzrAeKbD2L&#10;j8YFvNOP4nHDgUeVANvDBnbWlnEgbNl+lXbdjRLPb3ttRcrAjx7ex+NHD/H4wX1cnl5gvHuITK4B&#10;mz0KlzcDbzCHWKqOZK6DbLHHcy5Kg3ZDPjG7QQi+CIU034AvloZMF2ZJweZi0NCyxQJZEr8RP335&#10;Nq7fXsSdmWVcvzmFn730Br77/Zfxv//nH+D5H1zF3LIWzfYBDDo73YENKmsMMnsBhlgPzkQLqTST&#10;J8mt22TSG44xyCXRCDhRY7LrV7skeR5bmlaNpVxsIJ+rSINaxX2TPAWoSqISa5k1m7ukvkO06mO2&#10;/SaytC+JaBaxEEVeTLVCMQs4PTxuHwmVLoFtuMo4GPJ6Pjg+wJt3D3Fvl0LmJjCszqHAmNtnUmmH&#10;XNLx3O1WJQF6vNfFMa/nIBNFM8a2yyL6Pp30G9gjRVYoTHnuv0DxK7EuxXxYViZ8M+1aOELqo8gH&#10;/BQncWObCS8eitDFZGlDixTaHOM6xsQSRnBtBw8Zm62FFcif+xGmvvEd3P7r57H+g5/AODUJxfIc&#10;vB43v5OQkmeOtrZOcszQvhdmFzBenMZg5irO6bSiS1977O91e0989JUO/kO1ugC7Ygc+cf/IoIfX&#10;qEec3jLNYKzQdlX9egwDOpzFbWxwIZScaqSsSqRsGmRcRgasDi6VQvLHQafoS8QDYnBlQ1Fmb3pI&#10;ImylKBacq/Pi1ZBPpiXbVk5mpP+/dXGJ9++dSmurd2nZOpW6dM+oRGVtiU5zbACZShupQhVpcRNR&#10;PEXihcsygMTrPLOWmAjMxwzqoP8tJGhlWNEWtVYK2LPdMd59eIlnlyfMKMwQooNggt6dlHbQbeDx&#10;2SnqImvE/OjmiMEpWhSvEwGTiVnIK93Eb0VdKLvUFGYjSkY5aVGLqteAoHIVOzeuMDu8KglSRj6P&#10;5OYdZHemUdEtoaRdQMe6hsu4AQ9SFjzMOfCsHsJenNjN7wv7Nsz4UA/bUY8E4dNZoJerod6WU4i0&#10;0KsM3OqgUenRI020KMhuB0WXDSYXoY2mkBSI4mJdtzqFV9jfdrHE9/NokoouaMceHOzi7u6ADXtA&#10;m9Bm9ixTbCoU5DwxP896r1OI67TBJCRx74j106HAt/M5Zuwqzkd9nFO4d1lfh7TEe5UcarQFNdLd&#10;PdqEp/UMraoPD+IenAU8FCoL0sy27z46xe8/uIuzIuuU1kFOZA96fBSjR6SbJ3j68AEuzy9weHyB&#10;CBv+jtIKrYHJxBqCx0u7QOIJRgrwecK0HszgvKaCQpz2BGrlR4gmzjG7FINCE4fV5oGVVldM9Ts3&#10;u4TnSUPPffeneOmVq5jh30uL67h5YxovvHAVP/zxVbzyxgxeu3IH01MLsOrF6IMUnP4a1K4aTOEB&#10;0i0xk8ADHOw/xpsXj/HhuE0CTOMoE8Y+6Xp/dIB9JslqpYd0qkIiqqFcqkv3kPJ52mHxZK57hEy2&#10;xQTbR606RJ1Jr0QhzWWqEkHls0LQmABJE3US2N7uAeIxJuBKCUfDAdtnnQmDdcDzki/MQT5/h+Qe&#10;xOPdJp7uNvBk1MC7Rz3pNsRFJ4eDSpIlw5LFId3CUb2MKttUQ9h5JpT9fovJhUmXr8XKu3a/A2a3&#10;DV63Ex6HmGaaW7cdTpKsR8zdTlsuBvEmablidj8iKhPiy6t44LAhcfU6ZN/8Pm79xbcw+dx3oXjp&#10;ZdiWVrCzvgq36EflCcLj9FLoKGwUweQ23QSte3PmOtoL13BhUaGwvvGVIDmtDgoSMdpsgHFjAzGz&#10;FV1Wximz6IUYXEhEr1KNc1YGtUGBtpuClHLgOGbGOGJGwbaDoG6TFk2OpE2LFLE8xIYYtDmJoR7p&#10;HlROKCQDv0Z/XSP+9jtjabqJEkWllCnQKjAb13s4PznE2/eOJXXvJCJ4cnSM3XafGTmFJvFZfLaQ&#10;K/BisiKTYk5mqq+gIQZkgBlTPIYV8+sEAzFmmTLFrI/j3SMMB3t4+Ogx+t0O36vj4dEYDw8GGBRI&#10;FKKTZiyEashDAqSVoyC1SET3h+IxKxtYXEygT//NC9TJxDAkGrfo3XdDDpxl/ag7Kcj6FUmk/Nur&#10;0lCPtHpdul90EDFgRCI6jJtYZ0aIYRWPinY8KjjxtOjBo4wL5yk3ukFav6AJ+xlms7gdhxSmmtfC&#10;ujTDz7q00kI7LU7YTQ5JmMb9XbRpvyxGE1xWG7K80FnSZ0jMSUSqi9Mqp0ggaSFW0QRGjRYbdo/n&#10;Xsa4TfHt1dGjTTukGIlHyfdGbdJpA2MKzBmt690+/+40cdnrYFytYVCr0caVKWw5NGm1G/ytXZLs&#10;QbuBw24bDw73pE59D1oFXJCm75Pg9ml9O8EoqkwWo24N//Knz/DZw310wi64lAo4aEPv37uLuyz3&#10;Li9xfnaOo5NLik8acoUJKq0TJlohm1PMfCiW+onAaXYiTvJNh8JSxjWaSDNbNdyaLeC1G17Mzxsh&#10;31BAs63E1poC6yubWJpfw+w0CenODO5MTGF+ZgHLcyuYm17G0sIGFli2d3QI8FhFB0MxR7nPHoTL&#10;mYTanILaW4O3cIzG3tt4cPEMz9plfNLP4VEnT0vVxYDXYrx7gT3Re3x0joPDezg7vU8a2pX6Rh2f&#10;PMbx6VOM9h6gWB0jlaUAFToYDM+kJ4h7B/dxePQAR8cP0O0d4P79t3DMfQwYI//wd3+L//Gv/4h/&#10;+sOfSagHcKgssOyQznmdM9KUL26Cggv71QQejMp455hied7Hg9062mK0hRj/KEYxRCPSkuDiHqWf&#10;8BFw0jZFAkwsZRJ2E+1embY0IY29bKaiTNIxuO1m2O02qY+V0+6DwynmuvKTjH0Iqk3IrzO5Elic&#10;P3kBS3/1bdz+T3+Nxe8+D9PETTg2t5lMVQhSyETv7Agts/heknCT2JCjQlEtT76B/c05vE+6u/j6&#10;FLZs7Cc+MRqbH3aZzNIJ+zQ6lBxWHCVo0RxGlC16ZE1aJEUnN78Y+qBHn6TU87OExVgmGRxbawgb&#10;SEwuK6JWK6nCTsvnhtNolVbISAoSol3LiSlN42lpzuai6JTHv3P8uyzEhgIhOlKmqNJZkpUY65QW&#10;00UwyApp2pRIGCmipBiImGQl+30+RKL0utxXKBjj/9PoNfs4OjrF4f4R7l8+ZHmEe/dY2OgrRFUx&#10;Ql48xTioZiXRK7lsaPisUh+ofsiNY4rOfjqEfooZkD6+kowiQV9fIQmIGQi6SW4pRkO/DftRM+vI&#10;hCOKzThmkEbHN8UgWZsaGVo40b8po11FxbyOgnaW74kb/4uo2ddRs6xi5N7mPozoBfV4UI3iMOkk&#10;eWlwnHXigGJ1XI7yWMNIsk5ttNNahQab6wq0xGPnfIkkYITDRivJBBKkPfZ7vdKNStHlP8mgFf2R&#10;2pUa9np9DNtN6Ylan2TTb1b5fpH2SzxISKHP7YD2YERKOu3RIgxbuE+8f9BtMeuyMJuet0hINQpO&#10;s8SEEUMvnyaNpVHhbzVLRWbxEsYFZmbu7yRHq8drkuV1Fz3zYwEHfvnRI/zuo3vYz3uQ85pg2JHz&#10;uClYjQZOjk9xdnaBk7O7iFJo1LRPGr0LFkcIVtoDMf2qweCEXqmHXaOhmJnhYKbe2Alhcr2DH93I&#10;4cpUDFtbHhiZvdWbSsiWt7C+uAGFbJtUqYFRb4TFROpU6VhvVhJaEAHaJAtfu5w++Hxhbr0IeDys&#10;uyATm0hycdg8SSgsEWgsMeme0WUxjpOkg/WRw8n+AanuEiMKSG90hu7ghEJzgqODSxzsXaDXPcTu&#10;3iXP6xnOLt/G3uED0tIhSuUeaYlWrtxHqTpAjXauSnIql9u4e/cx2+4Fzo8u8Ld/8wUTag/vPH6E&#10;f/zbf8Dx6BQBB4nDwsS0swOrRgmflcRcTOLeuIVHu6K0SfdxuNQUhfUl6FhMChnseiZMtnWxyq7N&#10;bKTwOhCmAPvFfcugmGYohLNmBm8edJmExFPcABMbxYdC4nUE4HL4SU8e+Pi3c4dEr1DgSLkDw3e+&#10;i/m/+iamWGQ//j5cS7Mwb+7ARLssDXchGcUDYYg5udLeKEJrShSWV5C5fQUXShnetJpwqP7aBG0O&#10;rekkJO7TsPG4nU6p+Gi3ssEAKjxYp2wNQY0KUZ5EkvSToi0TtNSLM7PHRGc/M4MnAJ9yHWYSghil&#10;n2BmF31kQjaKnM2NdDxGj+ygbeJFFlNlMHhEyTCDi6c0IXrnuE9MdRpn9qO9E/cGxGyC9LYxn5uW&#10;LSYNDpQ6fOWz3F8UYR8DUFqhIoQ2bd0JG8YpL+LF6T1cnN/D8fER9vbG2BM3vJnpRU/YvUIE+9kg&#10;Hg4quDeoUZDC0kj6YdyJDgV2P2GnuIjJ4mySNRODR3N+MXOAHcNiCq2Ej+87aVV1KNtUqBg2kVVM&#10;oWVawHFYi65HC59sEUk9s4NyDebF23CtTCGlWiE1LZEwV1H1qTBKkrASRpymzTjPWEmaRjysR/DO&#10;mJidM+OwYMNRwY0n/TTeHufx9h7FI+6iFVZgY3mdyN9GKVemLWEw2RxsLC7JAokbpMNWC10STZzZ&#10;MExRL7LORhSjw9EYZ/uHOKEdEN0BpKk/aMd6lTItWhG9ch5jlkMxzqyUxYN2DUfE/T2i/3mnjIfd&#10;Ip4wCN9uJfHxsIRntNVCoJq8NmXSqphOpEsh6ueLKNMet0mvgjRbYthLKgAx9e8/fvYED3iePdah&#10;GPSs04olnxzw8VrHRDcG2hUfCdfpicLujsLBotTYId+xQC43SIsbaGRb2FqWYXJyDZMLHkzLDvDS&#10;VBszsgqs1gzcJhIY6UvLgF1bXMX85DRWF5egoPUVoqRWqGBU6+FhEhZjxYTlrdHaljNFdCotdKok&#10;hnoDZZJzmXUk5haSZsfk54UQ/+5yhM8P+BmeVy6aoj1roNHZQ59i0esfoVEfoiNmGGgO0G4MMaJA&#10;7e1foj84RktMrVvhtSvWIWY1iIvuA0lupSlCktJ0KOPxGGPaYtEXK5/Iwsc4Ek/IHpxf4uN3fs74&#10;yCLCwA66SCx0H27hRpykH9pYMU7xhAmkKpyD14MMbfOgnMaYiWZQIgSQnI1bm1DJNr4c7qM2YId1&#10;orcYGX9MpF7CR9CMSsqLd+7t4sMHdCgk5Eoyi7DLKz3FjTDmXFtq7BsMaMzPQvv8dzBLMVr41reh&#10;fvUnCMrXoKcguS3i6VwMYu4psVxTLBQjtWfgWtcgvbqB9I3X0J+fRH9tFem5ua8EyW00nQR4Yslw&#10;GJFQAEGKgJjCwOPwwmawwMYD9tDGRXmCYSpsmriXsVJwrDo2ND+tig4ntB2DqAV2+SK8+m3kaTey&#10;tDgWZiOtmt/n/uwWM4OH1pAVGPN7WRgw4v5UJCH1Qo7TcmV50LlQHEX61Uaxhla9Ls0cmCJOZ/h+&#10;lQ2kQqsQY2YVYhT0BEhLWQZok777EIcHJ+i0acV6Y1TEo+mReJzaxicXY/zmfh9/fHMP//LzR/ji&#10;LWbkDoMpESL1MEDE9BBJXryIXbJPNbcGWbMCOYsGtYAbJ50aRiSDUS1LCkhQVPgZjwVNtxk1fm7o&#10;lGPsUmA3YMABReuYpNAjMotxdKJ3dt1lQk1MMcK6Knu1aIYNJCkler4d9Lw7qDkU6LD+fvX2GH/+&#10;fB9vHcZwlLejTfF61A7jd08G+MX9Li7bWWR9tI7VKlLxDHbkGto4en+7U6LOOAN7rztAq1CGQ6eD&#10;V8xwSUSvU8RHvR4ztuhn1JRmpEwyCZRZ50UKWUZMpUK/32HDGcfDLBEMxTQhhQxGPPfj3T72SUhH&#10;bNgnhSAeVyJ4t5bGO9UM7uYTGNCmVfidGim3VahJM2U2Mml0M3EGMfdXiGOcj/G8OnjS5fXy6GiB&#10;jWjWyri8d5/Wi6LDc9GSVlQ6C7RGN9x+CpM3DhmFaFWmxdqqHGaSjkOlxMrUHF57eQKz8w5MLTfx&#10;+nQBtxdC2FizQL2hgn57GyY1aXJ1CysLS1icW8DczBwMOiOibEsRf5htm5TFdt1iXZ7s7UrjK8X4&#10;zGGzRyKP0J4EmezCMAmCosB5SRgdJqmPxwV8OCgjrtNge3YVyzOr2NpmO9fbKIhuxk+cLoC0n2Zb&#10;LdRphVoUIjG9ShMFcQ+VZFvK5vmZL588SSuqsG2HmJADJP6Tk3386Q+/wZ//8Efk40VUMzWotmRs&#10;+wU8ufuUiZyugZ9PMdhjvI7iSZjU18wfpCXzo8hkLbpoCGeRDQdRF0usM64zbAetWAiNcAARwoWW&#10;+5Svy7C9TZrRs13y/aRJjZiYGojX53K3yBjJI+N1MiYD0mSDddGj3x+Ae30TB3q9NI5N8e3nMPOX&#10;38Aa7Zrl+itI6HagpWULe5hkwnFESe9hOhtxHyrCBGMj4edXV1AlIY1lCzgi1fvWv9ZTO+JxnAQd&#10;Nmm+5TA9otvkpHVzwWFwsFFbuCXiqrTSYoUuKqkY4iAmAUvSxqTdItB0DEY1DkkYWf0mfIp1FEkU&#10;9ViYls1G4grAy4zn80XgdvngZkb3UvUjPBCxkoUYjiAywbjVw3F/hBJRv5LOYG88orftIBRig2/v&#10;4/HdZ9Ij4mqrATHbn5jXOZeg5aMNDBA9xdisYrGMWrXF9/Okgjoen9CqJFz43d0+/uHNAf7b5+f4&#10;97/7EH/32SPslShqWg3itKbiCVqGApvQbKJC4fCyoga0og8bFMawD588e4rHD+6xkcXRZpAdlkgE&#10;QRsydq10M7of4Na0htTWJLpitD+t2zHFumjZQVSzjoBiBTsTr0Fx+yUYF15HcGeSvzWPonmDhRe3&#10;GMPT0z387ldv4vIgjIuOCU/abpxlHTjN+vDxcROfnlTxyX4eH5CYHvSKKIb9UEkX3s8GJB7NslHT&#10;q++1x6iz4YsR4y69FgEmD0FBHVq0QjKMfMRPK+VAnY23zoRQppiVSMVZu5WixMbnstMyWykqaSlY&#10;m40Wep0hBs0uDto9jCkih/UCTksp3Odxv89G+8vTId45HKJbraBcLKAontaROvrlCumrwOvJAPK6&#10;kQ848eHdEQrOHR6DDrVCGodHJ3DSEmg1FiiUBijUZqhp14zWIHRGL2TbBszOrWP21hQiJiOOiml4&#10;FFuYeuMmbk+s4Ts/WsE3frCA127JMDW5jqU7a1ifWcHm0hpW5tcwPTmLyTvT3M7AREEqpr+cg6mS&#10;K0ElJ+UyyZ0fH5KsD2nvTzHu96TFCfy0Ji6LmyTlRsBNK7izKfVVO4yZaddNcG6sYOZ10dv7Bmb4&#10;e1OT81iYX6YobkG9o+FvmeEWizMwaQo6iDEgxRS+JQa1eFIpBsCKYT3iKVaUQR7x+hgPfjw8P8BH&#10;b9/H24/u01EUoVfY8NMf/giNSpUkV5MIRTwIEktaiX5Fooie+HFa9ISwmtxHgkXMVJqkUIlOtmJy&#10;vyyvdyeXxl69iHcuea6jNpNGjG2HjsXnIvkH4d5ag9egQMitx7CWRDsbh5f22MPEJmI2TY3IksY8&#10;pJoWidP54ovY+Oa3MPdX38D2D78L/9wE0iZaQjoq6YFVModoNCMtEhFk7HtMHtg2tlFcW0ZvcQIX&#10;dFfv06bb1MGvBOnp3YMTMedQQtyDoEd0MVt5jE5aLx/izKJJpwVelYq4R3oSXc5ZYixJpxlR3Saq&#10;ViVOQma0jBsYePWIqrbgVcqR8/AztHi2HYW0lpjVLBYBpAU080IZ9RBzUgvMjBKbc7Rph602GzAR&#10;mYovrcKaEJPY+5BlNjk7vMSgs4tBf4AcAyUeFWuHRaVHo6JXcb1SQUrcNC/XSUZVtGt1XBz0SDZF&#10;NAM2fHF/jP/+2Rn+6dND/NdfP8X/79dvQzzNMm9uwSSXw7S9jqBBDAJ14MPTAS5pTT44G+CLdx7i&#10;s7ffwc/f/zk+fPcTaVjDYaOIE4rZM2b6ccKJdsCI44wH+yEjarplHHk0aOtWMbLv4D7FpEUiqtPK&#10;dcK0YjkH7tU9/J4Wozitbj6CZ4d9/M9//Uf8r//r3/HP//gniokVh0U9HtesuJ93kLrE2LgQLnIe&#10;vNdJMDun8clBGU8HtEYM8DRFxGOgTSbBltjgT5qsR/HoXgzcdRiwm4niolbEPimmH3ShyWSRNekQ&#10;Z8Z3y7dhXF2FfG4ORjHJG0nAqtMykGwSKbvF9BckBa9dLOftlZ7WdUoVadCu6HRaS4Voe70YpwMY&#10;ZcXySR44LQxWowEB0cPcLQIwg3quwLZAK0Uhefe0i1FKJACKKdtQhyLnFPeKLD7YhDAZPRQiP/Rm&#10;P4nJA4XCjNWlTSzeuM56NOF91vuAglByW7C9tISXfnIDz337Z3j1yk3Mzc5haWoZO8sKrM0ukIwW&#10;cf3abdy4PoGJm7eh2NiUzqOWLUpznC/MLaFea1BwKbb7+7T6Z8jTeopuFi4xLXAqjxITnt/pxtKt&#10;6xjEXPjtSRP3ef2tshXcuXIN165cxZ2peYrSAm3kNLezWKRFXF4Uw2VWscjj0DN+wgzmeCAk2Wgx&#10;84V4SDBst0nxY/ToBAqxOOm2wbb2AJ++fxdvPjhEMZnHqz95HZM3bvK6GCgMdlo4MWmgQ3pwEWOJ&#10;B0k2FLUEY0YsDiFNmSxiiAIVJf2K+8NiOuQok4+YyzzHuBo2KthtlHEyaOPB6Rj3Dwc4bZaRtBoQ&#10;tDAxs109PDnAg5O7cAoRoVNykCgDWjPSSgVSqwsozs5D/dxzmPuLv8TiN74B5Y++i5pBzWvL5ON3&#10;4dMP3sHnn/4SH3/4C3z0zof48Mm76JX3oFvZQXhDhjoFfsDPHXX3qDmxrwTpV588OTne6yBPUQrT&#10;nniZHX3Mmj7iZ8IXpA/1opchxVBp28wme+0WCmx4KYsWGb0MB1EnRn4jBj41eh56S5KBe2cLUbNa&#10;Gkyb1MmoiuuwKHW0fyb4xHgb2rYwsTHIAHDxYoWMJsTMFkS4zTKjJEhV6YhAPh+GnSbOxMJ/zFLR&#10;CNEzGZUm5O+3m+iIvjKtGvqdFoWoQlsyQqNcZWYvYK9Di1XJ0Da58Gzcwu+fjfH2OMFAzuLhII9m&#10;kg0zlWZgEWnFSHgK291hD58+vsfyAO88YJZ6+hR37z7E8cE5PnrrPXzw6CHJKo0GM8iHFITDuI0k&#10;ZcdBKoj9mAe7VPxd95fEOBTToESsuGDwjYNGvL9XxJ/e3cUf3u7gsuHEXt6Dx/sD/Pd/+gf8r//4&#10;f/Bv//6/8G//47/hsEtMp1Xbi2hwFtdjn7buvYof91MOnCedOBLTxHKf7w9zeKufRz/uoZC6sJ+N&#10;4iAdxrHYxn04pQW9pJV+WgjhcSaAfaeBYmnD2xTUdsAB7eIkVidvYe72TazSzqiI4TrFDqlhE0ad&#10;GnIK1ObaBrF+CwaFBlatjoFTxYjBQ5sPrVzB99SkYAOpMQE/aWx7eQkyFvn6BsyiP5uYmoP7MCqV&#10;pBszbJsbGJV4DUZF2uFNxChITSYRMUujh+LldIWgM7hZfDBZgtCTkLY3tZCvbiJqUOJBkXYxZcaJ&#10;X40uKWsv5UGRJCi7MY1bL72EldkJzN2cwPb8BqZv3KbgLODmjUncujmJG1evQauQo0r6bpKOAszY&#10;03dmUCF5BNjOhZW7OL5EiJZrfXUbFgvb9WAf1UoLim0VfvZdBpzHio/6FezR6htkm7j+6jW8+JOX&#10;KHhTpLBZXL9+8/8TpZnpGf72TQrhLdrGBWnUg3gi6mUijgWZ7GmD8qSle2fneHR5KbXBi5Mh/vC7&#10;9/DbL57hN796iree3sMU97nMfa6R8DIUGDFLhtdukTqYhhkTwtmIoUVRL0mMRazukomI/n1Rvi/u&#10;1ZKWKFRx0QHTF6aoORGwu6UFINpM7pf7XXzy5AJ/fOcZPiIp3u22GZdaPDk+xrO7b8Gh98IpaE+t&#10;R4zt4NSsw8HmIuI/exEq0tEsBWn929+E8cUfYOSyoOt3o8r2+PHbj/DFr77AL1l++8Xv8Iff/hcS&#10;3gkWpuTYnFuDfmUFDqVGeqJp0Lu+EqSz3ebJkEEtKidEoRH9D9wUpKCbGOn2Sv14uvkCaYknRFws&#10;MDNmmGVFx6xuyI6Ox4yxCIi4HSOfFqdsJB3+7dlZQzvmlhpNiiQlnsKpVsVMe0q4DGzQWwoYSE/i&#10;sXaK3jlGOnOrKUzE3CwzsBh3VSAylllp+702ToZdlClGMZ5wq97Fw0dv4/TkDPcvTihAZfRbXdw7&#10;v4+90YgnnqMHbqPDAM0JD+wy0T5toe3VQL9wi3RmQpcWZpf2rldp4FD0+BYdAGtVPNgb47zfl3rj&#10;VgtVNlAxpQct1eU53rl7gRJFW4ju4wpxW73OQFGhSmIs2/ToBazoeE1o2khbtG0tluLOPJommTSV&#10;yZ8/OsMX7+3j/Xtt/OkXb+Lf/ts/4X/+27/hX//nf+Dz3/0D/vRP/4Jhr0rLxGCjNbhM23AQVOJp&#10;zo53S1580I7ggy4tY9SA44QNvzhp4XE7g37IhqOIBwchK/YCBoz9ekkMT0ImXAbNOLKq0FSsYWjR&#10;4N1aBl+c9yjOBalj69rULcxP3MHawjyUWxsUgDWoRWdSUq6aorS9vArlmoziosKIwn9IShX9uvRb&#10;22wfLiYahdQmEiQ10Udm5fZt7Kysch9Eegahhdfby22ICSdMMo7SGosBov2IDXk24Fo8yUAiOfij&#10;cDn9sJictDt2GLVO6DUOaLbVqDIR/eKsh4OwHk+KXrxdDmDXsYVzUQ9RMx5W4tjPBKU2tkwRWCOx&#10;TN+YwPryGq5dncCV129QfG7j4eURvvj5p4iybcspOoqtLTSbdekGb4Dt/PTonEk5TrJag3xbSUHa&#10;kybKl63t4NUf/hgJI6+1SY0oz1nFfb/4w5/iuW8+j5dfeh1X37iGq7Rwt67fwuzkJMsdTFIcZyZm&#10;sEQC3aBNWSPRKbe3IJaPEk+JfS6n1CO626yR7nN4/PAA52ctPLg3wNPHuzg+atEu2iFjfYqhN/VM&#10;Bj229SyTddBBF8N4FMLqp5MRHYiDFCixYrEY2SDGPqb8Yl56Me2PEK0v41ncRgnQhomZGIYkoWeN&#10;At4btvDP7zzG//2rT/D3zx7hbiWPD4728Yt7TzBO8lrRdhVJln2K/1PG8t3l2/D/8PvY/sY3MfeX&#10;fw3Fd74Fx4vfw0i3hYFWhp5JjqNqGs8e3se9u/fxzrsf4YMP/8i67WB+Wo5rL93CtRdfx61XruCN&#10;l6/ihZ9e+UqQmrnUiVDLYkoMbMwiRl8rLko8LFaI4GueRMjpIuoKhQ0RAekpjToUKAx5u4FBuY17&#10;tTI+vdzHaSEi3aA9yfql1ShSFiX2c0EGjBUZoxLObRnsCgV0bMxqCpJerYZBrYKLtOQyGNlwLdKN&#10;7YroyV3Io0B8Fo9f/fSt7UoBj88Ppd6mpwcHuLy4Jw3CPBiP0a83cXF4hod3n2LU34NY/vls1EE5&#10;ESQKh1AMeVD3GnFejCNhMdJyRFFmlizHs/TKJLDdAS7oqe8PmnjUb+OM5HUoejyTwvYaNZxQsE9E&#10;x8EiRZJZ/SIXx2mc9KfdRs3rwGEqjAthv9oFXJZizKC0Rj4DWj5eeDnx1rDN347hj+/fw6/fPmUQ&#10;uvHwaA//8b/+A//9f/47/uH/+L8xYja6/96HOCNC75VIRCU3HlddeNr24p1mBJ/0kvi4F8WnI2bV&#10;ogenOR/uVnkcBT+TggYDJoY+xbDrMaAjbhibNehaVNi1q9FQraK4OY8eBfKSieNvzur4L2+O8OsH&#10;AwxptwzLCzCszMGpJNlQuPwmFfQbCwy6OWjXV+CW7kWxAQvU7zZJRryWtHx39/q0226pc2WC1t5J&#10;MtYszcKl3aIdM8Jv1EgzeA7SEck6dvwUm7nbJA0tzstBlFx61Ck2ol+TyOx+sfikeOJLOveKm/UU&#10;sZjdjLutAp61YjiKmVgnETytRSm4FFuK9n5AjbOUFW/1Mjgpp2BaX4ViaRWzt+4wkDdw/Y2bFIqr&#10;UGyu4re//BC/+8VnsNF6zN2eoxDJUGWAr6+uI0zrc3RwDLHKi5jBYFOmkO6dhYNJbK7Kcf2nP8Fh&#10;JoS7YhLCnW1sTs7ip9/5Cb71F9/CSz99WaIhIT4T12/j+pUrmLpFoZ+cw8LsCpaXKEbLi1ieXyAt&#10;zZNCt6XBtma9ATsURS0FLkT7cnLURanox9FhHeenDeSzLrbnKuSyDUzdvAOPyUqhoRWmwIi17oQQ&#10;+cUAbIpFSNgzipTHboffTbHyiknZfGz7QbRp17uMhWEijEu6i7t0EXcpbr+glf91ieLDxP+Ldg7/&#10;/u5d/D+fv4t/fniOD2sFfFit4r1yE2+yNBxuDLnv1swtVF9/Adbnn4Psr/4K83/xV1B999uwvPA9&#10;VNcXUFuZRnFtWhoOdUniunf5CKdnD9DtXrIOHJi5LcPrP7mOO69P4OYrV3H1tWt4442vLRT51snZ&#10;yVlvgINOmw2uRs+cRzYhngKIBftE13KiX5jWLSEeu4t+JzniYFhawSMg5vW1WXDaaGBQ5ncYFN0g&#10;kU5krowDORuzm8+GvYwfJYcaEaprQKuAj4LmsVilwXdiEGmEglMkxtZFz2g/CY1e1K7VEhdN0rQR&#10;olu9GJi41+3gpN/BUach9TgVA0wLFNJxqyn1ThYrWxRzFWactjRXcSWVkIZCDGnHDtMM3mIWg0KR&#10;38lI03+K5bsvSV7HzSKGxQgOyvTx4qlRIYXDVhGnnTI6yQDO6ylcVmI4zIdoQ4N41C7jophAhTZo&#10;GHOhQvuR1S6jYFKQbNz4YFTBs2EFh/zOgBl8GDZRYEL4cLeKE1qoRtCDNKmgViKJ9c/hi7UwK3Ng&#10;ckmFYjKNc37v/W4Mbze9FB7STtxIEjBI95SeVHy4zLqxGzZTiPQUezPJT4/dKN/jb4/DFAgSS8tq&#10;Rkmzjap2A4n1KURXbqFt3sAFg/o3R3n8+VEDv7/Xwh8e7uFvLnfx67M+duMu7JL+Rmk/WtKslg7p&#10;fO83C7jXyuG9wy4+PGyxUcdZHxTH0zYxv4VPSC9v71XxbMDzppX94LiJx8MGv1fC02YWnx6UcZx2&#10;oedlAlMso2zdwpN2gpk4iocN0mw1yUzsxaHoC0NLd16I4zjpJ2lqMKTI3k268FDMC06LfBQwoaZn&#10;fW/NoqRa5DnOkw4FmZsxiFnhIplvz89j8uoNbCyuSdZt7vaEJKIfvfWI9n+IjblVzN1ZwDrtZJLt&#10;eo0EEg2Hsb97SHumwUs/u4KtTaX0gMRkdGLy9gymXvspzgoBPCyS5nZk2JpbxMs/fAnf/+b3aNt+&#10;hpdf/BlFaAK3r93EtdffwNSdKSwtUIzm17Aws8AyTToQXRAo9BQkk06H7Y1NbCytQUbnIFtdgU5L&#10;Syk6OT7YxSnr1usTc9Eb4GSsrXE/JrUOTpPoQ2ST7msF2d6jbEfCrokuH2FSkKAu0ZfKT0oK0q5l&#10;WR4f9PGHJ6f4/eEAf390gL89PMBv6QT+YXeIf2TMfxaw4xcBPf4Yt+DvaIv/idflH8t+/D1p9J8Z&#10;E38qRHGPye2emEHgtdfhff77MH7jeaz/5/+Mlb/8BrTf/Q4cr7yEwM3rCL7xCuxXfgbX9gr2SNPj&#10;seifdYBUtgat2o8br83g5R+8jJmb07gt3dubwOrXpx95PN4/eef8RCKEk2FHmlMnKegolpBWKagx&#10;gMWE404LfaTNLnW2KzNoKokE4hSjCMUl53XBqtxCnKp4mHNJnQX7XqU0v1BYx63oAcrGneFJhUkV&#10;IQqOnwEjJoly0bKJWSSztICNMC1gjIEQdSBOe+FWK2AnRUVcHlrKFDq1ujTdardQIEkRRcUsgKkC&#10;jod91LIUn2KRQS7uKXXRI92IlTI9GmYAAP/0SURBVBfSsTiazMAXdYpIs4IBM4S4B3Uw7uNij2i8&#10;T7uWjaASMOOkwiBpcx8M7AYD8aCZRyvuxz2Sz5u0GfcbaXx43JM6Tp7kKVDM/GLkvyCU0NYM/KSL&#10;HKlxwO/3SUH3ulm8u5vDg4ofn+3l8SDnxD6FRVisPLOYeES9vLCFV16axs9+Mo2lyW30UkWUHUb0&#10;aX/F9K938xYciBU+7JsYunZwGDLgNGrBPv+/69OTDgQtkUKDVrRcYsqPJSS3VnAU9mJAUkrL5+Cb&#10;uwbP9BUUlPMYueX4iKT1y8MMfn6QJ65n8VYngz893sfv3zzFnz56jN9/8AA/f3Ik3YB+Nijgk8Ma&#10;P1/Dr0/q+NVhER/1k7ifseNR0Y1n9SDe7sTxTi+FZ80YrWwIj+txHJEij5h5H5CW3yz7MAzqkTFt&#10;89y00lJJD7Ie3E+7STl2XNBenlK0T8MGEhyJiOd3wPNrGNYxdipxJh4csI4PvVqMuS1qV5CmFS5p&#10;VpBVzKDv2EDNtIykegGurUUolxawPDWLzeUNrFI4NigC908P8Y9/+j2eXFxI/ZgWppewsLDIgPcx&#10;c69CrNjR7w5ITbRnr16DQq6W5kNSyHW4cuUGFm++jrpThYFXB8MirxX3f/Wlq3jtp6/hxvUbmLx1&#10;k+9RdGh/Z1jmZ+alm+ZL88tYmaX4zS9SkGYoSIvS8u3CToo+ZfINudRfao7fddhNODvfxcXlAY6O&#10;x3Aw4S0sTsHtcNFOq6Xpgo06DZyi47GwaKSjiMtPQQpK/dBCJKegxyu5Gh9LOCjW+vPS2XgxSkXw&#10;MObH57wmX5B+zlx2vJ9N4U+NOj4L2fFbnwp/Zhv7o0uOP/mU+JN/G39m+S8+BT7TLeBj8yres2yh&#10;8MbLcH7ne9B84zks/+//CVvf+DYMz38XvjeuwPX6qwi/8Sr8E9cQM6vRb3UQCKThcHihVO9IVvy1&#10;H72Kqy+8hAXW0SrJUVDjxsrCV4I0SCZPPn1wjkf7HWnJHisFwKoxSnf0I17hRcMwaXVQbW9Dr9LA&#10;phOTttkQtjvRocUTPXwrYR9SLhOaQkzYsFp+PbJsLHW76MntQYb7HZE8BDb6xIwAGgUCFCUfbYBY&#10;lDHEAPQbFLRTaloisTyQWSqdqJdbhzQSvhkNoCdWFilUMOr0kGZmyyYLaFd70sqwmVgM3VpLmsdm&#10;0O6iUa992V+JYim62dfCYgUQZt5BHa08CahdxUGjjHu0dmJxxBYJY5jw4T5JYC8boJVw4rJfQ9Jm&#10;QF0MHaEFylAkRySmgl3LwDLghMfz2ekBHtYyaLoMFN8vFxQQ4/rOanE8HZbxqFfA3XoMnx3X8BHt&#10;1kFkB2XTIhzLNxBUE9dpizZv36GgMcsnSriboyDRVkZ21tEh+Vyk7aQCHU4CDNaImZTAACYp9GmN&#10;27YtdFwK1GzbGIZMtI1elAxrCNLjR1fvYJfBI+4pBZZuwzd/ExnFLAraOVxS5D7aS+OtQQqPOwm8&#10;MyriV/f6+DUF6TcUpF9+/Bhf/PwJfv/pAzwZ8HPtKD5ohfFhM4Q3qz48KXmlVUyOInrss+xRSPZ4&#10;bD2XCm2HksevRItW7pCidEK7fo//y6rX4dlcQky5iT7r6oDndsxyKLqMsOzaFOhbeB52JUYOFVqm&#10;TRSVi2jqWA8koqpyBYmVO6jpSDXbs8hpllExbCC4dA3R5asILzM7y2bg2V6DkRZHLRP3wbS0agoY&#10;2H7/27/+M/7j//p3/PmPf4LL7ML60oZERvLNbamvkk7MTxRPYYXvv0qhEX28RKfH+bl1fO87P8bO&#10;/CxJWIP41hKv100s3JnBjVeu4+ar1zEpgouip9nchGpjAwqWxdl5zM/OUXTW+J4M2wy+rbV12r9V&#10;WskVljWsL67z/zKsULQmbtxCPBFDhAl0YUWGVZkctylSL/70Jdqa6xQwGTa5X7VaCYvJBK8gJKcP&#10;YQqS6K4TEF0VxO0VcXPbTVpi7Hpps0RHUR8/V6Z9u6ALeSvowK8LCfyKDuKSn3nA752Yd/COV4XP&#10;7Nv43LmNv6Eg/YGJ64/2LfzJsYOPVcv4hV2Bd/RryL7yA9ho0bb/+q+x8Bd/AdW3noPpuedIRq/D&#10;8+pPkbz+GsJzk+iJEQC0vG5HBGYxza5eCQXP4cYPf4bV69cgm5mEfI2ivLKI9fWvCVLF7Tw5KBbw&#10;iycPaCOIvBodbEozNBsKbC+uwKKirSK2WvQWGFR6WDQWOPU2FjF/8JeLLMYoKAGSj5jVUUy2H1DJ&#10;kNbL0GDDHJMGShSZpMOMViaGvN9J6qANGDYR5/ciVi0iFi28tBdW+nyT6Oq+tgDr+iLcm2vwba8j&#10;y4bQ4X4ibJgx2rsCCS3Iyoz6Qoj5wtJAWrvRjIDViTTfSzDr5SNRlOIJeugAWrEAGn6xIKIR+7UE&#10;aswIvYib9iyGUSmJtMuMsteB3VxCeoT97qiKDj97QVwVAtmI+EmCaoT0CoT124iblSQcC2qRIC5o&#10;dR9Q2B7TeoxITFkfz4/C++Fhj1RVRYrHHtLK0KZgjKJ6EgUbRTuApl2GsnELRaMcJ8kgnmSSuBvy&#10;oW1go99ch2NxDp7VaSR3GHyqGdQNy2ibVtEyrqFjk6NO29MVcy/FLDjLe3BJxH7STeB+NUprZKRY&#10;MdDD/F/KiZOUl9Ypg75fzSSxipOsEY9bvAaNEI89jPf3CvjtwwH+/NF9/PbDh/jVh4/wxadP8Tck&#10;pQGtYdPM46fQtSkCHYpAl2IhretmoFDwHCosVZ5HRc/XBjkStE1eXr+MTk6qU5NwTCiI7iC0Jf6N&#10;FeS0FBsKS920RRtJW6lZR45WLr4xjzRRP6dYR2JzDrGNO0htTCGxOoWcbBlR0kJydRbuO1cRXZ/h&#10;78kQW5tAhpY0uTaF8OYy7Btr0DHwNTKZZHF2FGqolBr8+c9/h7//u3/Ef/3n/wPZeA47FCrZ6jpp&#10;RUb6kGNDLLu+JsPM1AKuvn4Lq6QrJzP7G1du47vf+hHWJ6YR3dlBQLaGTdqxhTtzePWHL+O1F17F&#10;tas3pY6X4mmian0NWgqT6GKwJQRE2DPR9YXHtL2+joDLJQmWjFS2trCKlbkVLJGgppiUxNzlVkcM&#10;r7yxgO+98Dp+9OKreIH7v0LRm6IALpGklsT9KIqZfIP71YiuAE66F4fUQVasEOzgazFcS1g3cV8p&#10;7RNDn2jBPS48Cnlxj239fRL+Px2P8HmjiUPG8ZHNiN8N6/htJYXPMwF8HHLgVxEXfkUr97nPjjcJ&#10;Dz/32vCE1zD1wvdhfe5bkP3Vt7HyjW9C+/zzFKRvIXHjDQRe+TEyE68jwOs0rFfQau3BaopAKSPd&#10;bW/h1us3MfHia9ianMTa9BTJdZnnPoul1dmvBKkUcp6kWUkHjRaOSQS6rXVpTmDjjgprVPjtRQXM&#10;ahtsejN0Cg2MCj3MSh0rWSOtWOmlWju1O9CzAfo0ctjl6zCvr0hTtR7FnRSlTRwkXKj4xVppJqTd&#10;NkTNOhS8dga2Cn7VBnzqTbgUMkmQNIszUM7wYInAC69dwcaNG/DRDu4VowgzADTzU7BubcFnNCBD&#10;+sn53ZLl85t0pDQLCqxA0TO1HApRiBLYFTe4y1kcZoK4SzE6rcSkhQMOSUE1n4nko0SC6p01UEzF&#10;stOGLewnnfj0oIJnbdo9nwHtmFjYkdbUIcb4aVD3WtAgNcVoO8P09FX+7pvNLB41Ml/eY+qWMIxQ&#10;4KLi5raZxxDAXQrCQcqFh9UgBcIiTXVbYVDWTHKklct4wM98PixReDaQoO2Ibq1SrLZxnnfivVFU&#10;EpHzvAP3SgE8rkXxsBLGeSEsPfE7KcVpO8Wjf1Je1MnfdqNJu1YlRVUcW6iRWsZRO/LE7rJjGWcl&#10;Gx63wxRcHx6Sej7ezeLntJR/83gXv3n7DL985x6++OAJ/uadB8hoNhBhsCfXZpCiQOYoBCWKRYUC&#10;UuP/WsyudYpRm8mnyW1RuU4RWYTr9lX4Zm8gsz2DDkWnpN6Gb20Zro0lRPmZNL9b0G4gr15Fapvn&#10;K5tHYG0asa0FlnmEKEb+1RuIye4gQkGKy5YQXppFcGESNu7bNXuH398kGU3wuChGC3fgW+XvCgEQ&#10;w0QUJCOVGnqtiRlYhg8+/Biff/YF/uUf/zs+ePtDxENRmPVGyEkigjZG/T4pSYe56UVM3maQiHXE&#10;dCaK0038+HsvYm1mkcmSIkcR25hewPzkPH743A/xXZZXKWAzFBaxP0FIBroJNUVufZnnazWhX6vB&#10;qTNAtcl2a7dji4S0QoLaXNnAAq3fKgNz8tYtdNq7MJrjuHJjA9/76TW88PIVvPbaNdy6fodlksJ3&#10;W5rhcmNVhrWlL0VJIVNQVLelOc7XVzexvLhGwWJCs1sgpiVO0c7lKE4HhI136BIeEwjeTITwRb+E&#10;P3breGzS41KnxB9bVfyP4z38n5eH+K+XJzgWIzJ4vdo6NQ5MWnxOiDiTrSL+g+/C8s1vY/0/fxuy&#10;bz0P3Xe+BdP3voXUreuIXf0Z4ndeh4/XeG/QQ725D7U+jOVlNZbWdvDiS7cxdXUK66zL2ek5rJAE&#10;Z2ltV9a/Nh9SzKY9yfo8pBU33ntwgXZRrNflRZ7FppbDLEbt0r5lGYBiCo6kk8rLIAwY9BQA2jEv&#10;3w84keGJitVjSySEJi3cKOlDn0HZ9ulRMG7gaTuDmtcEP0UrZNTBtbNJ4tmChw3Qsj4HA6lIRW++&#10;PX0LsokbWL72BmZfeRUrV69BJ3CZ1m2cCZNyrIhTQNIUjzxVW0yE7jeq4KVdCht34GUjTzILCLHw&#10;KlW0ekEKkx8Dko9YnPEoH6GVoCgV4vy+URKgyPYykooNlBhUQ9qLUViPMW1Incgao20QdDZK+VCh&#10;nSgbZCjq5cjSmmUtOiRJTmUb8d4slyzWUcKJnkeFlHqBgccAYQC75UuwbczBtjgh3e951KLd1K8g&#10;uD4piVFsew5djw73KyEcZSjibi26ISeFM4C39st42AvxGFQoWjd5jKQjHkeLItN2alGxalCwUijF&#10;sBSXmJvqy6WvezyP46KT14H/s26QtiYRUiygYFtnstBQkF140KSt7Mbxdi+Kd1l+ftbEL54e49O3&#10;LvHL9x7j8yfnyFsUpDTSDgUotb2EMq1XRb2GsmoVTYpp07JD+llFSUkBpbAUKCzplWn4br7x/2fq&#10;Ldsby7Js3b9yP9znnsbirKzkjMxgcDjMDJIsZmaWZckCW2ZmhuBwMENGRmIlY1UWdXdVc5+uPt19&#10;+ow75o7qk/VhP7JlWdrae60x37HWXHOhv6MRA7RZcySgcQ9p10bqlYL/vPfjtKRjTqEiFQWPr9d3&#10;oE/fjgJpp2BqRcHYiqKpBSN2io2hA2VzDwp6XsvuRsTaapFSt2GCways70RFx/9Tt6LfpEPWzTYr&#10;YkRRklSFWCgEp92Kd999F199+Qt88uHXeOvRO/jo/Q/wwXsfKDNpMrv26ccfKcs6pJpCR3MntN09&#10;tHUmnDpeg2P7KUh0CyZ1D9wkJ307BaldhROHT2A//3aygaLiiJBerLBTsCSny05R0GrUKOazuH/j&#10;FrLhBAqpjHJOQYpm2O1BLplRlm9oOjtJSE0URXZgXx/UuiBaumw4SDpqb+mEw+SA2+qBjY8Os5N2&#10;z0YRozCKAOnkcwzQkrbkUddjUjq6xWiC3+tBXyKN0WwfLpdzeELqeUwr/YT94adDObyd8OCRqR33&#10;aHvv8rrfd2pwi23kHAk3XnsSh/7sz9Dy6suI1B7BE1rvTQ3v04H98D/3Exh/8gxcL72EwMs/QfD1&#10;F5CrqUap6RTSTVUIG9W4cPYs5pdOwxur0H4m4QkN8BplaCMHaKUjMNOBuem47FYvjMY/3igy7Ntb&#10;6O+j5x/E7c0tfMZGeJb4L3vsjxHlhmTQmgQyV0wps2iSzTlO+zVfyGJ9aJBC0avs5poLuJDzyr7w&#10;PoUYzkyU+JoULswPYYyCdG06h7trY0rlwMFklDYtjFLQgbLXhKi2A1G9htFHB39PN9yqDmJdi3L4&#10;KUZ9Tqsyvb4zRGEZLWKFnXWh8HQr696IHyEX7R5xOuVhdHTS5/JclyolTKSS2ODjWDJEseLnSgSn&#10;gC3Lshd24goFaDBopTg4MBenePWFMEMrUrR1IN3TQsFQI9rZgDg7yxxJ587mpLKvW96lRspO+0Fh&#10;zPpdiJBmrJ08V60Kst31Dm/eGMU2wf8PGTUUe5IUqdDe0oCksZuiSsEbTWOPVmuJ9msj48ftOdqt&#10;pTGKbg4ZCtjq2Ah+9tEH+Py9JxhOB5CloJXtOnbUbpTMKgw5e7CcIJkIBcVcmKY4jlGQl/pj/M4J&#10;7AyTqGYT/IwwBdOEcGc9oj1t6HdrMBoj2ZTiuKaMc03gzbPjFKcC3jy/gMd7m3h49Qwe37iIB+fX&#10;MSNF+HyyK4uGtKLCuK0HUxSWWZeJ9pHCyOs2ReKRY4JkN2HToKxtRazhBNIdDRg0qUlJOgzLOkcG&#10;nywJvOS0YchlJAlpMUDBLhq6kSPm59jgy7RkAxTPCr/vOK/DPMVsmKJV5PMlQydSHaeQUTUgQxGq&#10;MJD08zsVVM3IkcZkYXOGpB2hPYg43UiQeJKBAG2TleLzHunon/DBu5+TjoaVmVipAjk2PIG5mVlc&#10;uXQJU6Myszyp1FIKuH0waHTobupQlqmI0LjsDti1Fhg7emg5eqAmrTRQjJrarWjssKCji3aKtspF&#10;obDqzehRqyD78V+9eBlBhxdzY+MoZWVplmy0SrofHIab4lV38gTUna24cOYCnBS2Hp0XXWonxa6K&#10;wmOCw2jne4oQmUlVNr5WQ2uphqZbpyRkakhneh3PS8SSotjVyeeb2tDTrYKH3yMVjuH69ATeGO7H&#10;O6T2d4tpvMk2/4Si/4m+Bj/VHMFb6qN4pD6Eu12HcK7tGPqPvYq2Z74L7aF9GNQ043qEgammBpFX&#10;D8D53HMUpB/B8+LzFKRn4X39ZWTr6tBXV4Vg3VHE3BbsXdnDHAWpNLyOfGEBscQkgqFBpCM5mLss&#10;0HQZYabAumwBUtIf1UOa7u/fq1AgSv4gI34vnpzbwfvX1yk+XhT8DiIwoxBFZpgdOEfsDug08PZo&#10;EDEZkKbfz1NNi24rcnxdnpQhg79LxV6sDuWxwC++SbtzZbaM3cE4bi2O4Dxtxhij+RQFbZwYKQPA&#10;gyG3spRhwO+hSHlQDAfRF/AjTmsW4ucEDRr0++yK2I1QyM7NjPH84ghY9Yj4vMRymQ6NoY/UInWN&#10;NscrWCKlrQ4WlNXmN7aW2LlWMNHrxjA70QTFYb6QVxaABi16BFRtCmVsD2VpN9vh7KpHx/GD8FEY&#10;W/a/CldXO7R19UhSePaWKrhEyzQQ8ymTAH0UxIDZqOwkMUQq2x0bxlJWVvP34/LcKOZIjitlmUaX&#10;gfEAnK3NCNJuyELbixN5TMZFDN1YTAQoYg7sTvbjwto0vv78U/zqV7/GO0/exVhxANYmCkp3O+Ld&#10;LeilPcnqOjBF27OScGM+TkpLhfmeUcxL6sVwH61jBtdme3FpPE6L6UWGYiDjcgmSRpH3VeznYj7C&#10;85WxtBzOzxVwfX0Ct06vUJDO4q07l/Hk8i7GAzJO04lB2qIBCsKwjGtRFEcpNAsB2sEor6eIkceC&#10;CYrMuJNtggEmSTEqkF4UwSAZligqQki9DjMKHhspyYQyxa3I9ytRkAoiOHzPEkW8qBBRlyJW/aYO&#10;DFLkSiZ2bn7vnLoZfbpWlBw9pL5ufk4dsl3NSHRTBBmZI7SLcX5GSKnJ40HU46RV4ncoVTA1PotC&#10;3wDy6X4sTM0jEYwos7xSzmaeolTIl3F69zxuXruNmfFpDPQV4WInN7R30B5ZlXGnkMODsNUKn1Gv&#10;1FJqUnnQqXHDoBd6ccBjcfKwKxnqZh1tZn8/ZIMEU49WqVYxyiAe9vuU5TeSrGjT6lBXdRw2BuPN&#10;1W1o1XYeJByTEyraOQc/12Yy871kMJyCQ/Fpa+lGU30bTlXVo7mxDZ0UJTVtUFeXCo0NLYq107R2&#10;w6KR8SYjhakDZ0eH8ObEEN6nc3mXAfFt0vsnljZ8aW7AZz0n8InqCN5XH8RbqkO40XEE47WvIN92&#10;CNN2FSYZKCbbWzBKAvK++jyspCPT88/A/eJz8FGU7C+9jEz1SQw0H0ei5QQKhJaLN65hZHoLU0sX&#10;MTl3GvNzO1iYXsPM6DwaqtR44cdHUHOyHnpew4Ov138rSCPp9N7ycBGztF2zvWmcY2T++tENLFdS&#10;KAadKJI6imxA/V4z7ZYFcWsPRUlF0glgWQpAFXoZlXsx15fEvCyqZcfbnpDdEyrKdP/psX7clGng&#10;CdlxlV5WtiQa6Se9xDCelTIlAeQ9VmTYEAOadpjbG6FrbkB3fR0ajx1Dy9Gj6Kk5iRg/c5AEVuQx&#10;l5Pcp3FkfFZoSVEtjU1QdXRB3dKGHMUsS9+bdLNBWg1Iee0Yoyh88HAPZxfL8Kgb4VJ3Ih+PY2N1&#10;BWH+3Un8D5PQ5iiSt8/xotFrJxxGFCmUXnUL0rQXGdmS2+/FeCZI0Six00ulgH7sTJUxSoKZojjN&#10;SO2odBSDLjMq7JyztJJlhwlDtCglRvNeIyNr9SkEOtsxFnVRyPUUchMGXLSGDgtKPN8yhXduYACf&#10;v/8pPvvoI7z78AF2V1YRt5kQ0XUjReLK2fQY8NowEfViUT6Xfn+eIjiXiWOZ92KB90SIbikfpH2j&#10;raTFjBnU8He3wdXehF4b6YQWd5iCMkc6Wy1FsTGUxuW1CVw7u4I7JKQHN87j/sUNjNACl0WQKAxl&#10;ksswLdkISWSIx2zYTTH1Y4TnMsZ7OGLRYYTBo0DbHas7gd72BhQpTrmeVtqxDhIMv6/DihLb1AAD&#10;2KDU2qaIlHhuA7TsZQqS0JKQkAxaD1lJhaZuVChkIlx9mla+vhNFSxeGeF4RCrS3/hQitDv+1ha2&#10;TTMDgwVRBg6/hdbJaldm23wWB6OyFnVHTqGxqpZROq5sKRVwOPgzLe3EKNaWl5Vqo7JzyAzFqpQr&#10;kmL64aL9MXV3o766Bg3sQGG7E/2RABJsD4lkCSZPFl5fDLFATFkaFfV4lSNCuxR0uzBcKilLsRwm&#10;3ucCg1KlrCQ6yrqyoXy/cn4GlZpiZ8Po4Di89ghpjO3O4aMI2mHRGRRbZzOYaNtE9OwUGC1aSUAi&#10;Rj1qPbq71BSlLlJTN1pb25VxJi0pzkILJ9bNyqC+yM/+aHMVH05X8KgviLteLe1aM941NeDt7mN4&#10;q+MQ3ug8gIddh3FNdRLFE88jeuJZLOhIn4ePUIzqMUPKFhHS/+gn0Dz3IswvyMGff/wjJI6+hjFV&#10;FbL6JqX67MUrl1AYnMXg+AbmFk/j2uU7uHR2D8szy3BbYmhrNMCgs1F4Paiv7f4jy5aM7E0Xs5gt&#10;p7A12oddks258WHc35nH5lACuwNprFIALs4MYnuqgOXhXizzNbOlPAZpiTIkmQg7v4+k4TPribQq&#10;9FBNu5saYGXH9+k64e6oUaL0WpZ47zNjJxfB6cE+CpEepbCLFsWINO2AsakaHdXH0UEBaj1ZjcYj&#10;R9F48BA0VVWIqBktid45iuNQ1IdZdsAry7NIsgHWHuFrWjvQVtOMroZWonQ7MZc30GREgiJSlmzh&#10;5Ul2tnnsbcxgIB3HKBuK7MIxWqSvZccaSPI7bm7jH3/7G3z81j1MUCzns3HMpiiYLj36KDJpqxFZ&#10;k5Ydi3SoY2dhlD5TSeMSSUfGlyQru2xjByMNyCDtOG1NhZ1wRETHoeXrzezgpD8KgpT+7XMb0UeB&#10;LQScGOF1mCFdTqYimCoP4fzGBdy9eBXbM6NKwa3LS+O4tTGtzBQuF2LYqvTh7FgBMwk/icPBa2NR&#10;hG+FdnmrnMXuaC9Oj8RwXnb/CBp5/VqRoFgE1V1IWowI8T7FDCoKhE4Zf1rgPdnmPT6/PY+LFKXr&#10;FKNrbAOyBfi4V/J9aMc8BkzSYg9TIAZMGkxT1GbCXvRTJPv1KhQYNPKkyRTvfaDqGFK0qAMUm6Ku&#10;C2lSqFy3vNtO22hXFmEPU8QGbTrFjlX4OOzUY5TX5GwxgUsMXjJ7N0hR6qUQpUhHvuYaJLpaadc0&#10;tNFaUmMTtGwbmqPH0XWsCnZalFw4hEHey1w4wqCTQiYmxe0iMLSo0H6Sga6xFdYeCmexiIDdhhSD&#10;lxS021nfQF4p0FZAhUQqO/UmQjGSjp0iQSHgo432qchAlmfQc+gppuUpJHqHEfIGKEIeOPVGOGUW&#10;rKuLFs2GrOTa0Z7JILZVzyBS6EN/Ng2LQY+oX/7Hx9d5KDZmko+WQmSjhZPF6G6FtOw6Ex/52XoT&#10;NG2dsFKcbGIdbXZ4nC647TxIbV6nD34X38sXQCQYRixIcYwkGWyDykB9nNdiOJ3C/eVFfLq1ikcE&#10;hXO8rqe7q3HTUI+LLQdwpv4VnONxvmE/Futoy37ypxho2Y/3i4SG4yewrG3HVOtx5E5WIXDoOFTP&#10;v4KaHz6LY9/7Dlp//AOUag9jQlPDe6tHik5g7/JVVIaXUBpcxOjIHK5fvo4LO2dxbnsXF07vYbQy&#10;g1S8gN7kIPLZgW8Fqd/n2cvxiwzGo5A952fZIYaJsre31nFzdQzzSQc7iwNrw3mM9yeQDvICsGEb&#10;W1uhqm9HO9Gx4VQNqg4dwH6q54s//CFeeuZZvPrs82g4dpxWpxqW+hNY6GU0T7pwe4pCELfhhnTi&#10;jAs5l07J6sx7LXB0NEFTW43uU6fQRkFqOl6F1hMnoaJ39XQy0rIhZ4SSSGcVNgoZH9oeKyMhg6W0&#10;kwm7hRbPiLDNjARvmFSuXBsdxebUJLamR5Q93K6vT2GGAjuSiFDUMhgO++HVdMBGv7+5tI6Pfvoh&#10;Ht2+RrG0oc+kQ47fVYqs9dIy9LLj9LFz5fTdjPjdyPMomFWYIe1cGOnDtekS1hl9xn0yQ2bHFq/X&#10;Mm3URimh1B+fpz2dSydoPd2YztLyhVyoUFx72eFj+nbM0rYt839mB/JYm5jE2dlJzOYpirkw1goh&#10;EpgDUwkrtgcjDBLsSDErBojU/bTKWRJdmXZplhbq9FAftkdSOD1BkZ1MUQR5TVQtiJJGPD1dPNQw&#10;MWj49GrELBoMyPgABXKe9nqZxLc2P4KLW/O4trWACVrcURLigNALv2+R16GvpwO96g6MumwUYDNi&#10;JJUE3zfc2QI3I6mGgaTt1X2wUCyyFI8cRUkEpc9OQiIB5nmvyhThikxwMBgVrToM0fINULgrLgPm&#10;eD2vzQ/gEq/nRiGNBMnZVlsF7YkjFKDj0LBNdB09ibrXDqP65f048cLrOPbSAXZalZICMloaVKqQ&#10;Ssnk9aVlpfSxukMLTYceui4jgyUpK9mLIKkkzba0MD2FuYkpUk4IiTAph0FDlrH0JvjZ4QQC3hBF&#10;xEZSsSETCjHo6tBcw4Br86G5Wa2s95PgJ8l+fjPbsZYuwm5HhNbM75KiegZou7oR8VE0SE4ekpmb&#10;ltIn9o42z6Y3w9hDmtEa4DJa/nDw80hnPpsbRpUW6nYKEj/HSOun6uhUxodkoN1ldfIc48jy+0jB&#10;vj4+ys+96T5kUvyZj5KPNJjNYr7Qj2vjo7jFfnMvn8TbbFOfFf34NG7Bu64OvKE7hTuknAuqaoxU&#10;v4ZNYxO+5j0YYn/cYMAZbziKZXESZhn0roFh3+toee5ZWF55HjNtVZjSNmCEAXxraxlXr17F9BRF&#10;Pj+OUn8FNy9dxt72WYLBMq6fv4gLu2cw1D+G/mQF48MT3wrSUn9iTwZ/F6RCZP5pXaDxpAxiF/Dg&#10;7DLeOjutlMqYSDGyBe2I0jr42ZCjJIUoL3rYxUifjFKoPEgwUgcZfZ1aDQVBMrIDWKSNOzuUY8OK&#10;Yb0Qx1e3TjP6xXG6EMSDFdq6Xj8G/YzC9J05jx3+HhW8vKE2XnA9o4KBN9nU3g6PRs3GTAELeZAL&#10;8DM97ETxoEIa2yMJnJuSUiB+LFL4hv20BaSQglmHCqnh5uKsMsZSYcefidoxHjBjUpZVhAKMyoxA&#10;rW1oOdWAY0fr8frrJ3Dk4BFYu9qQNAjxWFBgZB/0mDAqSxZkqjpoxSSvxUTIS6oJYDrmVSoAyNKL&#10;ixS9PdrSG6SNy5NlJUN9bTiD8V4PrZWfNsuDyaQT67ymk3EPppM+jKdcCGqaFNpZK4UxxAYyFHFg&#10;pZCgqMiOuYPYLMd4H9LYkCzmMdKs5BTF2InNnQpxSdpEwWnGdDSI08MFrNNyb5CQtoeSPG8XkhTX&#10;JIU/Tnso0duiUcGl72FE70SQIpN2m5APOZCnWA71RTFXyWF9pIyMQYdQeyvppBleWmNbXR30J6qg&#10;pujYm1uhralHC3/WkVbajh1FB/927KVXsZ8B6egLL6O7ugoe0lGInxOjqCk5ZnYrYlYrgjotbC3N&#10;MNXXw9LYCGsz37+pDlGK20q5j68zYJhta3tkCHO9KYS1nbB3NSHCIGGqb0DDgaOoevkQjr7E49Uj&#10;0LSrlRK1uUyfshW4bNo4t7CC2aUNtGvM6NY4oFFRALS0UvlBxH1+ZGMxZQecyeExRXACbM+JUJhR&#10;Po40BWlkaBzDg2PsNFMYKMqmjzlkImmEnAHSRwg+ipWXNi7kcvO6sv3zkBwou8FIETPCxb/ZLTa+&#10;htRjkw0b/PC7JS/HpYiRoUsDfbcaRg2vhVFPIjMqdC+1rnz8HzcFx260KgPaJq0ems4udLG9qto6&#10;0NOphoGWzWl2kobCCHlIQwHZTzFBMcogk8kiGU0qiZFiQfvjaQzRVm7zb3cKWXy1UMG/nJnGf52b&#10;xX+uVvCvC3n8M49fjyTxzVAG9xgY3h4tYLyzHasU4XzVUUyz38847Ug1NKC35hRGVR3oP3UcM60n&#10;MGFsQ5l94fKVXVy5uoeZSdnXbps0NEJBukBBOqestDi9PI+7l85ia3YRQ9kyQWDxW0FaH8nsbYzk&#10;MRz3o0zrMpIMKftnjSbDWC2l8OWtbby1VcFa3oaxOP2zx4mMDCb3MMKqmmHrbIaLEdPS1gBt/UnY&#10;+RjUdvF1tFaMgrL6/RwJQWrYrNJuPNqZwErOjVGvjvivwyVawLSpSxmv6mfHcWs6oWWU7aqtQ8OR&#10;Y2hjNGwT0qqtRdQgsyhmZHkOKeJ2kcI0yE60Vg5hdzhMcbNiOW1TpuYlo3boD2MPMpZzl/ZOcnOm&#10;IjYMuw2M+iZM+V0oEcezwTQyvePwxcZgcPTB5k6gLLVm0mESYxwLKVoksUFDPGhtL0p1SSnMz++2&#10;QquzRPpZzniVqfuNXAhLcTfGaD0GrD0YIVHKrizlsBkVHy2qTUXqMOHCZAZTcQdmSY3jpB5/Tx3F&#10;ld9lMIipjB0L2TDOjg/gzu4GLq/M4sx4CRfmRrA7wcexPiyQjkadMgisogUz8Zq4UeIxQ9LdGshh&#10;ayRNyx3B2dGUMoAcIMVIVnhQFp8aDTB2dVLwW6BvbYCprZFBRsUAo2dA0SDMa5eknYqRflRV1Wg9&#10;eBRN7PzNB4+j4eAx1B04jlP7+XtVHRpP1qO2qgaq5g60V9ej+dhJnHztAA48/yJee+4FHH7xBd7P&#10;Bpjbm5VUjh4Kmo8E4DbZ0NPSiZYTNfwfEjHfq7uuCSreZysD0HSuD14KlrqxgW2rlZQeoDAP4e3r&#10;O3jj0qZi2b2qblqxNnTXt0DT1EYhYBsiEQwUKxiqjCObH0K2Mo9UaRoNHRQkrRtt7bTbyTz6UlmE&#10;KUhSEmRqbBwVUpVVb4FZa6R4uJRZNrfTjSw7c4wEkghlYKOVkt2dU7RDsi13kFbNTbvkFEHyepGk&#10;kPmsdjgoHmaKh9VE0uF7WSkoLqEhq4fvTTGyeyk+Vpg1elKVJAhqKTYaig5tKA+DWq2MG4kd8zm9&#10;sPNayeydZH/ruuVQQ09qMqh1yqybWcS2pRsdTe2KSDn5+oDXh1hUqmJK0iSPeC/taxqFUByTFNLL&#10;yRg+Y1v6+/UJ/HK6iN/ODeCflobxT8s86Ix+O13GxwSJ8wxQi2YNKs1tcB44yMBUD/3JU6j+0U/g&#10;PnoAK6TnSms9Sg3HMGTpQYZ9c215Bls72xT0Iu/DJIq5PK6eO4O9jXNKaaGV8SHcOLOGKxtr2Jmb&#10;x4XNtW8FqZKO7M2WMkr0lMhVkaLxbNRTsSDGSCxb7MRfXVnBmYoHJbcKWasZRS/tUMiJPlqEFOmh&#10;12klsTgwQGKY6mXEUQZYGWUpamuZMDbSAWz3BrGW8uGtnSnsDISxSStymp36g4sreOP8Cs6vjGOS&#10;AhjjF1Q31aKt+iRqDhxC85HjaD5wGN1Hj7NTdSNlMqDPRVFkJMryUaiq6DViOGDCkFfLzqdRZmDy&#10;vDgFWw8tAW0XI+1iPotLcxNYKiQZJVwYo02ZTpKQEhksLV3FyPJdlOfvYWz1EcaWrmFkTKouRrA5&#10;2Id5ktgq7dbpcgbLpJj5iBNLSZKEu5sC00IbV8OjDv3aeuSJrSVDG3LqJqTa6zFBqlvpJy738Vr0&#10;+TBCizUdMWOjHMYMSWkiZMVSNkgLY8Z42oPFgg9DskaL13J3uITdqVGiNsUrFSTBpnn+GYpiAsN2&#10;GfhtR6anDeZmsV962kx+r3gAs/ys8zN5il4SFybSFEITLSEbi5QEYcfpDYbQTzKQsZAkicmnU1OQ&#10;NPBQsDxGDQK0UDEGlADvdXdDM7okIa+hA52NHcpqdplS7mxog7pFJhJ4tJJcaB+EaLWkJkNbG3Qt&#10;LcouwNX79in05KAlVtU3ovF4NVzsMCIGUu+6hYRVe/wkGihqcnSSfFx6LcazaUTsZtoaEx+tbG8+&#10;2msX9pbGkGUbCfKcZfeSGK25VWuiEDgR90dRLo5hcHQFlalt5EfXESksIpafg0bnh9MZhckktY7S&#10;tFs2pWaRxWBSyqtGSRbtzRTIhnboSB0OCoisRbNZHMpq/c7mbjTWtfB/o8qSKovaoGRa20g5LgqX&#10;jVbNLYPoMrsn2eGkGx/FykbqslKAFQGSzGwVbWO3VhEUSw/fn+Rho/A6THparhDitIRGDcmVgmSh&#10;RZOZNVlaIo8iSrIY18jfNR0q2kANDy20nT3oYkBQtXX9gZp0yjoxu8WqjG9FeF2CgRgiPLLBGApe&#10;P3Z60/hwqIwP+5N4yCD6XjmJXzLY/s1AAn9TifPnKD4fSON61I1t9qGB1lb07N8P1akqvPrD5/C9&#10;/+dP0fjCj1Fk+wsf34d4zUEUqCEZvxeyEcfM9AzMBietY56E1ocza9SQpR3kwhlMlos4vTSDzekJ&#10;LI+OYWn8jyzb1Y2VvY2xMiZIA2U20MFUip2U0T+bwWo8gllSzrXhHL66Pkf070JCBin5uoFkEL0B&#10;B5KCb25p6B6FXDJ2IyJE6xiPPqsWA6SRybBDIaGHi6P44NwSvry+gV/ev4hf3T+Hbx5cwDdvXsd7&#10;13cxzwtSIvI51O2oO3wQx19+hdH4EBqpzJ1Hj8HPiJgk0vZTEAsBEkHIjUrUi7KPNEaBHAo6MBJ1&#10;oiy5K/K3gI0dmdTH95yS3UVIDvP0zlM892napalEAJOFMQTi83D1biIytIdE5RKs4RkEIiNIE3dH&#10;afGyMtOgbcWgRc0ooEbF3IVRVxdGnO0YofeuWFsxSXGa8mow7evBQtRM4XJgzMWORUG6NCOF80cp&#10;wgFarFZUnBpeS9pK3ugCo88KxW5IhJUdbZHiNOwy0UraSKX8fFo3+T6DFJUhdsjxuA/r2QDPoZnC&#10;14y0rgMGCoJNo0HMbuG9cWMg5sQyBW+jHMBuJYl+F6M+BSEhghQIosCgIxUWinGKUiSIjM8DP4Xe&#10;rqV16CbtqjvgYIc3dLSj4UQ16k7UoknS/htJIx3dSpQ2a3Rw6M20HRQuUmYqGKBtJ3GE/EoKhN9g&#10;gN9sgpv220MCCNusfL0OrXUNcFptiLMN+R12ZabLw44sdkkGd8X6lNlZZP2hVCYdKhRQzvdjiAFl&#10;odRP+zaMnoYmqNtVtCe0cYFe+PxpkkwZuXQJJdJQIjcNV3wYjvAAikOrKAzMw2z2w2p2I99XhImd&#10;u6O1C7IaX9PVgxhtjKpDg2YR3fYedLSp0dmmQjtfI1PqXV1dSj5ST3sbsukgiukUelrVSh6ShWJj&#10;1Bv4cyfctGZJfxheiliE1tHncCu2zUGxkjSAp2V1dTD06BVRsetNFCQD7R+JzMF2S5JIhqPKjJqJ&#10;YtVJcbfJWjiSkt1gVRYLy7WXv3W1tDMwPA0Oku2t7frD0a0infFemsxPl6/w/GTNnIcW0+8OIWjz&#10;kpLZL5IJ/HR2Gm/2Z7ATd2En4cQnpRj+aSKDfxqN4u+HEvgr9vt3iknsUgNKslj48DHU7D+En/zg&#10;J/jRn34fJ575CeIkpsjRl5BpPIoB9nOpAlruzWJlcQkTI1OYn17E4vQCdldXsDm/hkQgibBHcqOC&#10;SIciKMg4Vyz1rSCdnx3auzglhd2zSkG1SiZOSkowavdiMRHCiMfITmbHw9Uy8T/ISNsGE9VSw6in&#10;bqyHtrGJVq0OtvYWhDS0XuxUM0kf9ibLeOv0Ej6j0Hx9+xx+8eAivrh1Bh/vrZOSxvFgZRDnR6JY&#10;z/sx6jHhTLlXqX44EKOw+RwwE9MNzc1s0FqF3JI2E7+wjwIUoKWULO0IsT6ApWIUs7RLI7RiI1EH&#10;hmN2ipGFIuhU7NBMwoIKCWqdYjSXiSjjSMOSHW0XguJ7JofRre+HKToPZ+8K7IlF1Kt7oTKWkEqU&#10;UaFNHaLQjHp0mPAblccRtxqjvm5MB3pIfXZaRBJY1ERqsmE6rMNc3IjZGD+HIjVKy3aWgrQ5WsZi&#10;2o2CsQUDEnE8FvTT0qVk6UPQhjyppOS20qpFUaEtlWnxef48Tvs33xciHdho7fwUWQeFLULS6kDJ&#10;1Iakvgttp+rQROtjam1HzCrjSQaUSYsVVydG+Ojv4r2qq2VnCfDmx5XSL7L7i2wCkGfElxrIQVpg&#10;CwXf3N0Fp65H2XHWbWRn0plpQSRT+OlUtETcAAnAzU4nAmKh8DgpPKloCKW+DIYpHKO9vSSwqDLD&#10;GXY5EKMoJxhA4gEvohS/kMejVKfMRqPojcT5XJgWKodibxF+dr58IoGhXA7ZuOwL1qsU/g+GYsjF&#10;khhJ59Be1waD1Y9s/ySSfdNI5ycwNjKD7YVl9JN4A84Qwt4kStlhJCI5CoYDqm7ZJJICYHbSIllI&#10;JE5+jxDJgxZLKEhjhLrbgA4KUhNJUNaPNZGImkmHp6rroCF9CD3m2baz4Qhaa1ogZUWksmYH+0Mb&#10;RVKys4XUdKQXERIrD8k/0nZ2wUAa01MwDGrJAKcYGXld+XdDl5rXmpaOwuHkoywncYh4UZRkVs2u&#10;M/KaOOGkNXPorTBSzMSyqWSPORKmjjbOzNe5lDwpG2JB2eYpynvlUsSuh4Laxu/Q1tjO97Mh5PDD&#10;a7IjxtdfHangPmlmxc/g7LXj7dEB/Gp2BH89msfvKEa/5PGQ/XKEbcPXoqJtP4H9L72OF154Da+9&#10;/Dpt+T50HzqCwJFXEDm5H+WgU9kYdIj3Mch7atTbeB4yrhXD1vIi5sened9DylIXg2SVq3S8Dna2&#10;oT9KjFwp9e/N9cWwUJDlFgEU2AgGUhSGSBjzqQCjPe2Yrg39Ni3ePTenFGBLGNmZif1LRK+L86O4&#10;t7OAj2+dx88fXcMXt8/j/UsbeLgxhVuLwzgzlMYsaWE25cBCyon1Xg+WYg52XjttoY7WSQSCglTM&#10;4P3LmyQtHdw9nciTgiZ7wyiSEIqyHISCMx6jJSGxDIfMJCIjxsImjAX1yjKNiZAekzGSRVCL9X4/&#10;zg/KYlY/NvIeLLAR7UyUlcHjGdLLtF+HIVLKoKwvsmdR3R6BNbkIY3gOKucIailIR2p9sFpTFEcX&#10;+p2kIp7XeITi5u/BkE+FYZ8aSykLzgzSSqXM/C78/KgWYyE16UuPibAGA452Jdlxgzd+TeiMNi9n&#10;6sRMKooCxUeuaUrfgUGvlaJnpTDJLJoPZSljEuW5V/qxPjWIe5e2sbcyx9/LGPS7sJD2YZBUVqZl&#10;y9l0sHR1oLnqFC1SA6mEEdekRlzXjpS6AVEe5tYmZYwnHgij1Nun1M+ROsujg8PKjFQhlVZmjyK0&#10;wDI75GfElmllL62IDMTKwKrD4obL5oeLwuS0SoatHS4KkY9HkoRcIk3naW3TFJ4EbWAhFsBQH2lb&#10;NnYsFDFelgJ/WdqdPgyXB4j1g5go8Rz6CxgbnFC2DZclBX5apQDfP+TwsrO7EYhlEM6U4PDGSBwB&#10;RN0BnheJjgJl5DnpTUE43TGl7MaZhUnsTI1gKt+HPEnQ22OFoZP2iCJg4XWRmSw97YyDndvOji+D&#10;xS4KlLZLpxBSS1OnklRYV9usJB5KJ26qaUJLXZNSWsSu1Sj7zKXY9k8ePYE6BgKpEHmq6iQ6WlqV&#10;5SZSAbH+ZAMJRgRDxnVoXVvalHMwqLUUIBVMKhXtmpbC1a2saYtS5EMUEBcFSUoGi92TTG+HjGnR&#10;Psq4lonnLktZxL7Jd1AW5v7h55A/hEq5grnpOSzMzGJpVjYxmEYxm+e99KGbtlrK7UplAh2/p9/q&#10;RVt1PcxNjZhPRDDPYCJjj3OpBNYTUVyku7jqteCiz4KNMIMY7WP7yXocevkAnn/mBfzge8/i1VcP&#10;4+Drh3GSLsZ95AAMrz2HsEOD1ZlxzA5NQasyorG+Gw117VCTQqXmt2x35ub1NjEgdJJCxQLL0pjW&#10;lo5vBakcCOztjA9hhXQiI+RJWq8oo9cYLc4M8XRO1ivxcbdUwGdXNvBX93fw2d4qPr22iw8vb+O9&#10;84u4vz6Gs+Oywy0jOj3nIL9I2tCFUHcTQl2NSJu6kaY16TWrMBm0YIL2Y4wdfMirQtmtQtGuoXXp&#10;wMXJPOIWNor9LyNl0WK1HMN4kh1VNlrM0M7kKWhFB6lHg8WMEWcHfdguOEgpRuz0O7GZc2A61EPR&#10;c2Oz14XVrIX2pxtjPqtSjL7g0aBEq5PX8py0LUix0TfXW1HTlYCRhNTjn0ObbQjH2+N4+QgbaKse&#10;IbsBeZLRXJ4WaKQXMzkvaUWLkaAGc6SgtT4nBcmIlT7STUpm8bRYzlgVShJCmSCpLQ7ksdCfwlza&#10;iyHayOUBdk4SxHw+g/neBKbYkSfZgaW8yTiv9UQqhJViFjuScU47/fb96/jwjXu4c2YHYq+XClHk&#10;Le3I85oVaVdTQdKLy8YIa1aWS0ww6t08t4O5UhZ+EpSeVkPdrlEieMzjZdBJoEKKEUGQvfGkIHyF&#10;dqGPtCJF8YIuLwJuOdgWArIxY1hZFFrKPN05dmZ0CDMTwyjmEuiL+jBMTJfZs9EE20u/bABBEuX3&#10;mK3ksDo5gp3FWZzbWMHa/CQ2lxeUQnuLo+M4PT2N0+MjuHN6F+uzUxitDGBooIgRXp+xyqAy0CyZ&#10;1bIV82Q5j8GIF/1+GxZHMrh/ZxOzY1mlwP04BW04X8DG9CgyJNJM0INKKoxptuESA1vQpGPHJGFQ&#10;TGVsSOgh4HbBTwEOuv0UBQO62rrRKmNITe3sSC3K0URhamBHbq1vREdDA62sGoN0DnINZdxLxnQ6&#10;aJ3qqk9BRcFqbWjF8UMnUH30FK2pCBHf61StQk9GWjURFisJx0n6sZOShJYsJCBZPuKktRMbLO+p&#10;o7BJXpKFP2tpC3WkKL2qR5n2l7IlMrakJoVVywTC0SrUnqxBd3sXIv6gsjXS7PgEZnjIVktSVHF8&#10;aERJYZAZRCEzKVzXSbE9/upr6Kg6AW1NLXxSXlfypUh70c52DJtJ8Xo1vK1taDpykmS0Hy/++EUK&#10;Eo8fv4SXXngdLz37Ik688BJsFCTTkdcQdvbg2oXTmKEgmY0yBmehxZeFyGpFxGMeP7+nHUa1Ee3N&#10;XbxuDaTQRjTW1n0rSBPZ3N4UI9fyUEGpaSQLauO0THnefEnzPzNUwhMS0KONZdxcGsFnV5fx1voA&#10;VdXIzmVHH18T6OlSonQPFVfT2IB2ySPiTWqvrUXzyWp01DcoMy91+16BvfEkkpoWRDtOIaVr4NGE&#10;mLqOYtVIUUvSktlhbm9AX5CfPZnBRkFmsNykETOW4losJXSYDqpokyhKET1mSSoTzk5M2jsxbGhG&#10;Rd+MQdqiQQrPJG1VrqcZc4kwCSVDImlHSd+InJqC1NMKt0qL6kNd6NSkYfCNQ+WdRIOxHwebPGjv&#10;ka2AB2knbIz67ARjJaxOMwoNssPFLSQVFYb8GpKRAVM8j4mgGgP2Jtq0DsyQ+oSOcvom0hTFieIy&#10;mpQUiDAmaTf7KPpJuxPlcJiiM45LC7O4sEDLMTuh1A5fn57AWf6+MzvJzxzD1Yvn8OaDu7h9+QL2&#10;dtcxMyAEQGKkvV4YGkAp34sEv2PM70OOluXzTz7F3//9/8TG8nl0NnSgno2uqaYORkZjNxtdLxE9&#10;yyMXDKBMoZmqDCu7azzdSXhUWdZQpmXqTcaU3S3Gizksj5SxMtiPrakSrmzO4Npp2Up7Epc2p3Bh&#10;aRCLfT7cXSjhkwszeGOziLfPjeKTWyv4+skFvH1zG9fPrikDmyuzSxQlCtLENBaLRQYQ2Z2liBtz&#10;A1gTsZ0YxfrcNBF/FpsLC/y8RUySqmQ/u2uyvGVtGL/+7Cb+6Xf38c7deUyXkxinSBYZ5ReHiwrl&#10;yZS512xExmPH6mCfsmxH7H7UakfQaUeItjFAoZIOHA/GlGlyF22brKCXMh/NpJ7m+mZl4FjGqtoo&#10;SG1syxaSTZrXLEiKrD58lILmoQg1oeZ4FTtYC4WhFodeO8zfa/g/Lfxf2jRecxnzcVnsio0TC+a1&#10;2EhDFkVwZAbNJQPfslMJrZhkYgsdyaC3jBep/2DNZJpfBEwOGScSkas/eYrnScFsbFJqOkl+kmwq&#10;0M3/kdm5VDyNAml4aKDCg2I/WFZ2Np4cHsFAX5n2LsrzctKO8jz5Wc21DTi+/wiOvrwfp17br4wX&#10;HXhlP55/9lX85Mcv8/FlvPLCPrz64n4K0n68/PzreP0nr6Dq2edw5IffR9BhUqqwDmRIZrw2MX9Y&#10;SUMQAgwTcvy8xhaSk6pJhZbaVjRWkTBJmRTtbwUpFwzvjfZlGeVIRIxOZdm2mV4wRgsRtZuRY5SU&#10;BbZ5t5s2zY2dsX58fn0DU1EphKVVlF4ri/14wZpqGxWM7aTflrU1aip9G6NENRX8+MFjOPjc8wr9&#10;uFtqEGqvQYaClNY1IkVi6Xe0UvzCmIi74FC1IBe20EZ6UbJ2YMhlJlp6MOLowhCpQGrkjFm7MM5j&#10;jL9PWPizqQMjpJ6BrnoUumqR6TqBkoHv3dmIncEShsIOZPV16O+pR7azXlmGENb2oKu6A13NNtQ2&#10;O1HV6sOBegueea0ZPbQCGxu7SMfCyqxPhddIdt3YXpnFvCyr8WmRc3ah5FFhgCRUcXag39RAIWqj&#10;jdSRXtooes0oUbDn+vuU/K6CS484ybGX0Tpi0CFhMdMaRzCR7cMKI9m9a1fxq29+hvWlRaUi5nih&#10;H6MiCKUSjyL9eQ5DuaRSamWAYrE4NIQJRsS4TDfTNkUlYzsew9tvvoHZ2W3aCdnVYQz9tGROdtAg&#10;rU7C51XKDw+mk5ii8IgwbCyuYWV+BUtzC1ihCKzOSWngEZRpfWTXiqWRQZybGsZbZ1fw2b0z+Pz+&#10;Nj6/t44v7i7hm0cr+Nndafzi3jR+dX8Wv7w7hS8ul/HJpQG8fTqHL+9N4a8/PIvffv4Ib1w9j7Wp&#10;acwPk7BKUhGiiEeLQ3ifQvZkJquUhz03XsJaJa+I03KliPn+HEZJXAO05yvFMNYn+jA1GEEppsWZ&#10;uayyzGcwm8QoaW1ppB9JD8mHwiOlPkwajdJJRpNBnBvNY4kWMuW0UhBMtEUOdpoAIj7aRF4XmSGT&#10;2khi6zQkku72DqjaKQayp1tTMymzA1YKUsJDytJp0chAa6QItIslowjoVGplqUd7E+0zyUpEQcaP&#10;ni75EJGR8SS9MgngVga4JXubtoyCJJ8rr5XxIJlNsxktUHd2K58vFRWfTvNr/q8gdbe286AN5GeK&#10;OPkcDgwWCkpN7aDHh06ew4nDVag6SoI6cQq1p+qVek1Ws+xYKzOcAaSjKUTDMaVWlAiT7OYr6QJG&#10;WkSxeKeOncKLFJsffP95/OhHL+HHP3wZz1GUnn3mJfyQv3/vhzy+9yK+/90X8Oz3nsGP/vw77P91&#10;SLEtOqX4nWxsoOb3kaUvvAYxGcimOOlpodvqqBUnm9BR1wwDbatZ9Uf1kOJez16cF9lnNtOqkQrS&#10;sg9/PxEvrGxzE7J7EeYRp7/PRJIY4Jd+wmj34ZVVJLwyQCe1gjVEXpXiw3tUepj0vMD0v1r6287W&#10;DsVHNxBdTxw8gKMv/hhtr7+KhLqVtoOdVtuARE8D+u0d2BkIYpq2xqVuQzFixzKjYrq7FQvssBeX&#10;5mlpPOhTNaFMMRnStWFQdhDRkEKkVAUpq7+jGsXOWhS6KTjqGhRIKCWLDucmRpAwtCLTU41+TQMy&#10;rTXo10riYzfctDNtJ2rwwx+8iP/3z17E//jeq/iLHxzAsaoOpFIlZaNAL63OIP2vssUSLcfsaJGE&#10;QrF2ksBsrSiThgad7eg319N+tiibQPaZW9Grb0POpMdgKIAKbUTa2IlITxtGo3700kYEOttIoTaM&#10;CaWwQT28fh3/+He/xebKEtKknT4/7VWI1CNJjx4b8l4zyUqLXjctMSP9eDaHBdJNif9fyMh4jUyp&#10;Unx5/9YWd5GNzuGzd3+Bv/+r3+LK+QvKmJHs+T83NoG58Wlsr+/gzM5FpezF4swK5qZXMD+7ioXZ&#10;ZWVx6crcIi5sbGBbbFelF7sUhN/cO42/fXIOv3ywjK9ujeCb2xV8c2sAX98o49PrA/jpXhGPt9O4&#10;vRDChVEr3jybwt9/dhr4x/fxH3/7GX7z8Ru4tTOD9UoSV2byeHtrGB9tk7x3hvFkLo8HMzncXSzj&#10;tJSvKeewVkhhvpjAXCGG5cEUruzOwK1rhr3mGIqy1CQVRV/Mr2wqIBYxTiryWowkED3Jwwq33aas&#10;S5xOejGdimCUQhxgx/MY7fCxXYfcQXhIVDIjJVZIrJUIjcxSib2RhEV9V5cyVia1ur0Gvq8M5LOT&#10;yf/ZGJAdRtouCqDX4VbGeXQK3ajRQxtnJvmIVXoqIp38Pxkb4v+LKBmtyuEmLXtsNgrLUzv5tMSt&#10;QXmUQynzynPTsYPLTJq8t5V/l/VxNp5Ljvdfdp6W4m/DvL9S+N9jJ+U3tqKmqgaH9x/GgX0HlOOV&#10;F17Fq6+8jmqCQ21NPY4fP44wRSSfzZOK2XYKtMky1mNz8/+O4/VXDuHYoWrse+kgnvvRy/gRhei7&#10;FKc//95L+PM//wn+9M+fwZ/9+ffwJ3/yHfz5n32fdu5l7HvhIF74yUt45blX8PpLr6Lq0GFl9jQb&#10;TylDB001QkeN0JEg3TKIrzN+K0hRr2sv6nMTr/yIeAX7o1iYmsX48ABkDylZz5MIxom2UcTCUeRi&#10;KczRIvzijavYYeNxUAx6eJF66AvNRhe6O3XK1jP1jBKtDS28KE3EzVbejGb+TFLa9xJOvfwi/J3N&#10;SNJeJUgscVUDCrZuzPa6sDlZxBQtyajsSJENIdrViqlcHiszkxjO0u7o2fE1Ys3aUaQ4FXjIws98&#10;D8VHK8LE5/hznu9d5POLvTGsENlDqlpkdXXIdNci2VqHPm0HErpWBLp5YRqr8dLzL+B//Nkz+PPv&#10;PIe//D5v2v5aOFwxRh02cqcTA/E4phnZV9cWsDw/ikLMjgLtWb+FAsljwNaMvKmO36MJFa8KOVrG&#10;Xp5D1tJDyrQq9bZTFKRAdwvFSk/b2s2DNs/nopXLYIHXdJeW7cntq8pi4KAkKhrU6Of/Fuw6TMSc&#10;mM+HMJpwYSITRkjP6NPZidG+PpJTPwb4P3Pjw1hbWES5P4s37jzA3Utv4PN3P8dvf/07/Pav/gEP&#10;7z6iXQnDzA5pkHIW9iDMtgD0ekb2VjWqq5px6lQbOtp16GqXMQsz37+XQmjFQsaLyyNJfLBRwadn&#10;x/DbN7fwi4dLeOdCGTdX4rRTIVydi+DiuJeBxYLVrKQ8NOJ0xY4Prk3gX755gP/6u4/wf/7hU/zb&#10;b97FX39wA7eXi3hrexjv7U7g/d1hfHF+Eu+vlXF3OofVdECpapBQNcLXUQMfA80wA9I//82XeHhl&#10;F/HuNl7zHkwmfBgiPZfjPoyQ7sMONnCDhiRioIg4+bMJSRLpEINAxGKhmMhAvAycO/kzOzyPEKO3&#10;iIuQjEzRS0a0iJGM2UiukFOvR8ztQtRJ4SJVe00yFiRjQnpYKRYuCoMkRnooKDKtL/lBQkMWipVQ&#10;jKQ0yNS8geLmlLVoclitkJX8YtFkvM5NcrEbZQsqGdtif6RIhNknQz4/Ah4vLSbFkz+LFZKxPdlN&#10;V2bUwny+zDZQ4hHl60dpzSZHhtgeckpeU1+KAsxzl62YhOJkXKuBZNIkRfab2/Dic89RlI6hhYIp&#10;WeeyR91IpYJSvoBogBASTZOwc/DZvCSvbux7+Qh+/OP9+P4PXsX3vvss/vK7P8af/uUP8f/9OY8/&#10;/RH+lMef/emP8Sd/9iN85y9+TIL6Pva9+BKF16BY5PamdlrNRmVsTsXPl8RQ1R8Paid8vr0Eo7GU&#10;8QhKWrtTcC6NPopRPpOG7B2eJzX1yULBCBuJbO7ITnR+dhS/eu82LUQAPd1SXtMMM290V7cOp8S6&#10;1fEgwrU2NUAtGxK20wZ1NFMZj6D69dfQVXUM2uqDCKsbEKOo5KQujlOr7Ax78fQayik/ZvqiyNM+&#10;Tg6XaSemMESRShhakNE2k3Ba0ddF2umoQ560lNXQ5pGsMp20gSSkXtJTTteBTUbNiVQAvtYTyBsb&#10;EWs/hVxPF/pkGUNPI0LddbC01+LA6/vw53/xDF5+8QB+8MNX8MxzB6HROXmji6QVkmM4gLHBfiwu&#10;zWBmkjcs6Ube2UZBasSgnZ3D3o5eA8mMxDQU0KFIe5nUNiHOz+mlqAjVBLWdMNRT6Jr5fI8Kc4xs&#10;0+m4Mt0/EnAp2ccDcdosfuecx4LBoIsilMJ4OkRRjtKi9WFhIIul4RKyPJ9CNoOz29u4eXkPKyTI&#10;e3dv49bNmxgdqyh5PrL/2AeP38HPvvgG77/3OX75zW8QCSXwyqsH8OK+g/jxc6/hB8+8zAb2Ml54&#10;7lU886Pn8Z3vUpT/4odsVN/Dd/7kzxC3mkhyDRSZpFK8/5M9WrIrk3hzpQ935hP4q7ekXM00LvDn&#10;rQE3tgqywFeLxbgaSxENLlXCeLwxRKJexkdXV/HeRZ7nxiguTpF6K1Hcm0rj0UI/PrtEMdoZwpPV&#10;Mh6vjmEh5lJSM6YiFOK0H8v5KO7srpAgf42P33+MnakhBpswZlI+rJVJCDLg7aXQUOwdvObarnal&#10;BIeM2SStDgwEArB3y+4fKsUi+WjZZFbLwUOWfogg+Z3u//uziJHYJCtFRbbtCpNIM3QM+vZWGDo7&#10;lFk3I+2TPJpILk+LrLWx0/M5HmLB9LR4soZN0iPEign1yPu5KWBuCpKe/yfr0cSGmfl6mbUMMPjJ&#10;1mAZBsBULAapweSm0MkOPQIEsl4t7Gc/iMSUbcSkckBfMoksD9kCaYj2fnSwgIFCFhOEiqW5Saws&#10;TrM/x/m/YWRicQS9TytjttY0oLOuie6mA4cOHcELz7+MqmMn2UYiyj51ZdmKuzxIaipjvDyCSv8Q&#10;ySuEupNteP4nB2jZnsdffPcnDOI/wf/4i2cpTD/BX/zlsySnH+Mvv0Mx+v5zPH6Efa/sowVt53fV&#10;oZH2sU7J7q9DY3Utmk7VoKX2j8qPJDyBPan5mwzSlgX9SgkFORKhIFLhEPLJFAZzfRinDShL7Wx2&#10;7oRU6ov48PH1M7hAvLbr1VR/etuOLnTy6CJSanp60NTUiOb6Gmg6WqmC9OFdncS311F7/ChqDhEF&#10;X3gWxvqTCLQ3KgtYpTzF5uQkdjeXMCp5SQuTWF+dw/zKPCZk1oCCIIPKWacGadJNL6Nnb3eDMnCd&#10;4+85klMvxSijaaQotSDZ1YwzU0UUvfTujUfQq2uEv+E4Bvg5fgqZr/0kQp01cKmacfJ4FX703edR&#10;d6wGB18/gh89uw+NrbRevQWk/AH08doMlQoYn57EGAWy108vrmug7SMFmUlo7DyjSR8tVC8KYTtC&#10;FExj3XFlLZe+tQUGWkNZkyfT89rGRozQaqxTODanx5CnwI8nKDgFqcCZxHAujuF0DFMkneWRQSyM&#10;DmJmZIBWawgTvA8DtGf5TAJ37t7CkydvYu/CRYyOjOPu3Qe4dv0aRkhKBZn6TiSwPDGBvdMXcOPa&#10;A/zs67/Cm4/fRUtTK15//QD2EeH3UZhe23cIB/cfwaGDh7Dv1dex7/XDOH5CJiPqMBpn59A1YdjT&#10;Q2Fw4y6J5qeXpvDRmSG8tZjCV3sj+OLaJL68NY9b8xls9TsxG9NiK2vBSkSNaVcHRmlnh91tqDh4&#10;j0jE/TJmqK/HUsyK3bwXZ/q9eI9idHs+hxu0cbcXhvg+ISxnGZQyPkxR/GXZ0sPLu/jssw9w69Ye&#10;xgcysLXVQ1NzksHCgyItcYb2Vwr8O42ygy4JT2eAsVuDKDu6ZHobZfNG0rrQi9togdtCIqJ1EhqS&#10;zGgZ53HwUQagFVqiWAm5SOJnWCn6xud0PYzsTdDLWksKltgyVWsrWnitZKZN8pIkL0gZ36HVM2sl&#10;C9vK5+ggSFo2HhbZUJNBXNIB6qtPkRjYR0goHgqV5G3FCQgiHiI4LoqRk5/voKgGKUS9ySwFledH&#10;a1fq70dOElx5r+UxGgwhJFUEQiHIpgUDxQI2V5cxNlJBhGI6Qnoa7C+QzizoJWAUpBKCpByQuOwW&#10;M4WpTRmg13TSGqoNCMhutRSk4QHZ1bqMoYFhVAZGkE5kYdRacOJ4HQlrP55hAP/ud18kLT2H71CE&#10;/vI7z+J7338W3//hC/ghj0MHjyrr72RL8FbCitBR3UkZzJalRzWElFPfClKfL7I31JtBOuigANmR&#10;CDgRdTnpxX18LoRUgBiXjuLa+Q08vLaBxXEpj0EvHg/hyngJ99d4gi4zbERYZWCbNq2psR01NY04&#10;SQXsaO9SopKsVm5nRzy0/1UcPvA6Du/bh/3PPov2o0fgb29RVtPPZJK4tLtDW7TIC5dV9l4bGxvF&#10;2NQMBksj2F1exY2Lu+ysYSR1nbRfTcjyyGlJKjJeQyFKdlQj1nEKAQphpK0JO+P9iOma4Ws4gnhX&#10;DaKkoQGbDo6Gowh31SFCAfNq29mgGvEC/XErL1RtVTWeITlU13QilepXZgkkSpYLJUzNzCtTqeVU&#10;HAmnHoamk1BXHyNlNePGudO4fvEsbYAG3Q280EeOoONUo5ILI+UkQm4/G7ib1zPN7zaG0VIv4gE3&#10;0mw8m1NTmC4VMVMpE7v7UaLo9Mt2NwwISaK47PIbkrE+Yn6E1kFo9c7dGxSkN3D+9FmMjU7hwf3H&#10;uHrtOja2Nyng40oWdB8b9hAp7+KZa/jwp1/g7373jzi3e4Y2uxNtjbLbaq0ybdzV1qXsQ9/R0oFu&#10;Uq7L4eHnejBNQRimBR2SFIaIEedH0rgxW8BbGyP49Pw0fnl9EVcHPLhcduFimSRpqEVaVYWNjAXz&#10;4W4skJKW0masFtzYHAgpi6zPkGgujWVxcWYAOxP9uLY0jFsrQxj2m7DIz9sljY2HjRiK6GjHrEia&#10;WzAQNrP97eLe7T28cX8PM0O96Ko5jqOvvopTxw/TTtTDbzQiF4zCQyLpYQforG+Cju0vJpMzIRs0&#10;7Q20DiY4tRQZ0ryHlGKTTOo/kJJMy0tqhCxtkXwgsaydTU1K3pDM2rkNOlhUXRSUp+vJZIZN29mt&#10;5BSJ8Mi4k5IISSpSt7VDR0F6Olj9dG2ak5ZRJhfsUjqFAVvGp5pr69FGNyHWTzYH6KXNykTDhIMA&#10;3GxzVr6n5IR5nB6EgxHYKJY69jXJDk+TikR0Cn2yW21eqekdC8Xgdfpx8lg12mmJspkshgYH4Xe7&#10;MT48zNcVIbvq5jIRTFZKPCqo0PJnkhFCiY9EqaUoncSxgydIS6eU+txGXgcVv0MikcTg4BAGKVAl&#10;9oX+XvYtd5Ri2oNDr52g+LyI737/JxSmZ/HdHzyP7/7oJfzgRy+i6sQpdDQ3o72+AW3ino7XoL6q&#10;lsJUg2YKckfdH037Zz2evSvby/js/St468EcpgddSHmM6I/GESfaRehf71zbBv7zF/iP3z/A+48Z&#10;sSse7C2O4OxYkZS0i3Ozg3BrGS26OtDGhlB1tBqniGWtbWpYbD6YDXYlGjTV1eHEkWN4jQj36gsv&#10;4vj+11F38HX0VJ9E3KDHFDFxemIKY+OTmBgZw+LEpLLOaGxyFqXyMBamZ5Vth/NRnzL2E2k7hWhL&#10;NTLqZsRJPAkKUbjpKDx1R2BlIy1YzZimDbI2n4Tl1H6464+i4jYiqmmDofow3K21sPH/9XxsOHkS&#10;L/3kFVQfqaKK1+HokZM4fKQesUgOfZk8o0ISuSzPb2oOqyvreHj/EW5dv4JBUo2XESdO0bhw+jTW&#10;V9bYcMKMhiboZQ2S1EG2epRFmC67lx3dq4wb2Bm1Bc1lHVMv8VtmwHIJmVAYUBZpSlQOMjrG6LtD&#10;/F9JlpM1U26HW0H2hw8f4sNPP8U773+AM7vnMTI0hUeP3sKlvWs4c+4ClldWkKXwLc0uMDKOYm5y&#10;Hg/vPMJvf/O3+PnX37BBpmgRaEecFoqcmQ3Lg3Q4oszAyOadYhmy7BgzxQzWBlKYipqxknHg7GAA&#10;9xbzuDWXpzilcH+lgo/OT+D+bAp3Z7PYIvEsJhzYraRwfiKPlUIEYzEpH+xWlrVItcpe0qSPNtBW&#10;Xw3DySMY8lmwU0kiQaocYVBcKbPtWdswkZWKDjb4VLXIeA24e3UX1/d2sb0+h1TIjRMHDuLgq/t5&#10;rw7j0OuvQdvegSCFJWgg6XSpoKlvZmBogkfXjaidotHRDJeWdklvVVbau4y8D+xsMmBskfEkipWd&#10;BGSjuMi0u8ywWbu7YOPhpYhEbWZlCYyBYmTsMSpF9p0kLYtGAwfJx2EwKBZO1dwCM+2YMnjNw8X3&#10;jfuC8FJMPBSmVgYBO5+X7eQl/yhImyaF4mTpTZIk0xuNKWv9ZJDcJzlTyriRD26bbBygg81EMaL1&#10;SvLw8r719+WU+k0DtFi5TC/CHj/f38j/cys75crOuIlolO0yhBL70wBt3ZAkqjIADpCyZEZ1aWoC&#10;GYphb5SURUqTLYpk4FwtS2hINqrOVnjcduR6cySlEaWYnexuLQPh5b4yj0G2mwxMOjMOvHYEf/on&#10;P8D/9z94/Mn38Oprr+MUg0crybKF96SW+tBIkWokhbezr1l71N8KUthl2Lt1eRn/+W9v4d9/v4e3&#10;H4lXlHIGNiq0LAnw4KO3z+Effn0Jv/l8Ar/6eAbv3pGtpkcw3Z/EbC6ND66dRynkpCVrRStPvpbq&#10;19msQneXAU3NnairrmMkqKNi828nT+HEsSoq8CHat4O0MFTil16CqaER5UQak2PTmJ5ZpC0axdLk&#10;NC9wDuUKbU3/IMlkAvMzk+gloofZeCNSJ7q9HklVO0ItDYh1NsHbcBKOuiqYTh5jRwii12ND54lD&#10;aD/wKuzsAJWAC6oqqaPzApoohk2HD8AqReWI3ydPNKA3XaAYjsNFmjlZ3cqb2IfK4ChyfXkic5jW&#10;aALLJLXLV65ha3OTdHIGF0+fw+7GFm5duYlz/HmQmBuSMQuZhbG5lW2Zpd6xnY+yC0aY7xNltMul&#10;MxQ0WmEKcTKegl/q7pjYaClcXh42k1NZYa5kLPvCCPN/8ynZNrmE69fv4uylG7j38AmWFldRGaIo&#10;vPEuzly4SkI6i9XVDUbHHLJ8fSwkOwRneJ6X8Ve//B0unL2ijEeEvCThoIti6oCUepXlH+l4jEeU&#10;gkTrzg7SHw0g7dBjKGDGjpQ+GQ7h8XoBt6Zj2BsJ4/p0Ly4OhnC+HMSD1VFMpUjWVjVFpAUe3p+w&#10;EGjTMfhaT1KAjpBsG5HS15JMTyBKYrVWv4aUtkGp8zQe82AyHVIG0buqjkJbUw1N9XGo2ZitPe24&#10;fGEbZ06vY2FhAj63FS8++zxefP4VWoIjSoAzUxjspBlNbQ1CFAfJ2A6TagI9bcoeeEmKiYeCJRna&#10;JtoqQxeFp0OjLHo18/7Y2Imd/D95H5kpM9PahW0WDMXCyFCMSmE/5oYGKQZRZTGtnXZPxpG0tOJG&#10;EoRFq6OF61SISfZoUwa+1Wo+SnqMUSl/K1VNO9kP/BShEANMTFblk3x7KUipgJfCxYO2K+yV8Vyv&#10;sh5OxrTEWsoaNSeDh4wPyjZHKQYNH0VHyZrnIYPesjhXkhDTDGo50nU8FFC21nYwaIpdNTLw9zJQ&#10;lfI5TI6MQPYzrBQKqPBapeS1qQRGinla4gL62Aak8FxQCjAycDksJkKHVkl2tFsocgyk2VSabbiM&#10;AoN2JpYiQAyil67i+LF6/OmfPkNR+h4t3Hfx6qsv0jk1oKGmgQRWjab/pqP6ephVf1QxMhu37739&#10;YBm/+2YTD69EsTMXxsZUCWPlLD8khjJPfn40j7XxIGazWmXd2L3zOxgtJJGPeRFhZLgxN43Hp+cR&#10;MHWisaaKKFaPlpo2ipPM3NQre53XnDiqCFIHvbLkJmmJqKLeGl6koy+/jJp9++G3uDExNofZuWX6&#10;Y5IR8bC/j0hKJe7LDWCEwjA1PsYLToQlFblb62BvOAUr/XvP8RPopv1rfOVV1L66D63HDmI4G0V7&#10;3XG8/tyz2Pf9Z9B25ARsne147Sf8/bkXcerwcZiIzcNDQ0jzgtY196A8OINJ0kSSqNvYooLPn6IY&#10;lWiBphkVxkhJRYpjkSRyBefOXsSDe49x7+Z9zE8t4NK5PZw9c45isIbJiXFESRyhYEyZvfC4/Iqo&#10;JOMZRPhcmjcvGYkr9XH6aamKhQq8ngiCwTgi4QQSsTTisQyPNGLxBOKJFBtAgg1lgKQ4hlna2cnF&#10;Zdx5+Bbt2gz68oO4/eBtbJ65gqW101ha3kJfb5FRlO8hReu9EaL5CK7u3cHE6ALPK44oG20s5KMo&#10;eZEMB/iZ7BTJMLK9Cf5vCjEKUshO4jDrlKqWi8UUFvIBvH12DPeWMrg1m1T2mZvzd+Ns3oMrE72o&#10;+HVIGtvgbq9BTN2EQVsXsqpTyGpIsN3VmPD3YCrQibKlnja7AXkDxShqRJGWsPvoa/CqO5F02BA3&#10;G9B1fD+aD78Kr6GddNGNnbUZnN5ewkilqAh51eETOHboBA7tP0zqfhWtdQyEFKOqV15GW9Ux9Pk8&#10;mMumMUWhG/GblUoJcdKGT6wzxUHXrYJRxjvbpdiZSenUVp0OeoqIXuoTkRB8FLRK2Iu0zajUbB/M&#10;ZZFlRw2TOrxm2jvSmEsSHvkoY1EyYydUE6KzCLkYVLR6EpRYNCkOx8+hVZMBbckdSlB4JOs7zk4f&#10;Y6eX6pUhPu8Sm0Y6lqxsZU0bBU0qAEiCpY9CJmIywO9fzOUYPBLKLJyXti7k9dAS8n8tNkQodMVs&#10;FhNs22O0bMPlMvKSaT9Qpog5oaFl16lV6KWoDdLuyTrEicoAlqcnMTVcwczIIM+NNEsRnpSk6TI/&#10;k5/ntnhRd7IRr738GmpOVSFIEe3LpHlkaOEkAGaVcddYJItjRxtp42jbfvAMXt+/D138zIbaBgVK&#10;xC018351NFIT6lq+FaSASb83lHWjz98Aa9NLyir9OSLgEBtmn9+DoVQey2OjKAT18LZVI037NZ2v&#10;8IKaiJR6mInJBV6kt88uYaHoh1XVjHrimEztNdW28UM7lXU+7c0NiueWDFgZZxJfKmNLgoMnDhzC&#10;4Zf3MWLpMUrrMT29iDKVtlIqs/ENozRIahuepC2ZIEGNKeMunYyazYd5UV55Cceefx5Nhw4jYmH0&#10;k7R7WsWpIWJkLo7DB17GPhLY0X1H0VZNhG9s5Tk0QaMyUvHFl8dRLDHq9Q2gtdvKx2FMTS1jlNbR&#10;7Y9SCCmGxNHZmSWSyAbmZlewuraFCxcvU3wuYnf7HOamlxSxWl/dxPb2aVy6tIe11VXerCAsxHq3&#10;JwAvRSlAIQr4I0Rf/s7Dx8NDCxcOUKASfSSwGNE6jSQtk5QgTUST/Bu9fVzsYh9FsYKvv3gDv/vr&#10;d2gZSWVnd/Hozfd5vVaQLw5jffsC5lfOYGB4FgMDk/yfEnqTMv2bQp9UDiQxra/tYHxsgaIzgHyu&#10;jEyyl8JEq0ZrmBAqSkQoiEE2ql7+LaVE/e7GJtjZSfspWrLzzNnJPM6OxPF4axhv74xgI2HAlZIb&#10;VyperGfMmAjokNG3IK1txoi3BxWXCnlrF+moDWMhm7It1ohHr2wYudwbwhYtoezEEtZpoGXEbDx8&#10;DFGLBRO5DFamhjFEEg/Y9ewsw1iZn8Ta8gLObG+zvXRB09rKRt2IdkZfTVsbVGxP1Qf2o3r/69Cy&#10;sffR+k5FvbSbHowFrXC0NsHUqVYoyUnKkc0KTRraIJnmF8tGMdCSdkQA3Pw9RfsylAwhw443MzZB&#10;m0NrRFsk5ZujfO8A6UUW1MpKf6GY/z6yybQiUDImJVnQ7TwXpQibyagMKnvtJDa2jxCFJ2S3Ieay&#10;I+ywKjlORpm1k3Gojk4lz0gspI1CGSMByfS+LKsZLMpOtb28v0lEJGVHqlG6xeJJPpRTIacQRSnI&#10;Q3kNPyubSqHcL2Vjk6QsklQ0gkQ4rAikkF2ChDQ3MYr5yTGszc1SjMIYYGDaXprB6uw4bd0Mir1l&#10;fpcOuonjdAAmhEN0IST9PNunFMaT7HBpw+lEHt2dZux79TheeWW/ku/UThiRJM1m6kBd7SnodVql&#10;/fd0GL4VpJWZ5b33Hj3Apa0FZY+z+f4Mzk2OYHOkjI2xcWzPbOLztz4hFZ1mlDCgl5iZY2Q30OZ0&#10;tDRCQ9rxaPS4ODOKRztjKPh06GyoU6b96+vbSUwdaG1sQVd7K1oamikGraitJradakBdTR2a6hth&#10;lPU89MeyQ+7w4ARGac1kVm16YhLj4+OM/v0YoCiJIE3wnIbLRUwOlhB22tB04hj2P/+cMvC4NjOH&#10;QqqPtiaP1eUlFBgRW1obSGRt6Grrgbpdx6hIn6+RvascPFxwu0kJvIiBcApOd4I/FzAjSYILKxSn&#10;EnI53qC5LSwubilCNTIyS4JaxJmzF7BCW7S1dZpitUBKoZ2cXySZrGJ7ZxcL8wuws8F6fSE4nD74&#10;KW4udwguV1DZL95u88BBKyZWIUorliQJSY6Q1Eb2sIEH+D+SRZwIZ7A4s4q7t2/j088e4H//xwf4&#10;u7++gS8/voErly7gyds/xerGLpZWt7C+dR5jk6uIRHLI9w3xKDEqSkkLdp5gGLPTsxTMCxTZEfRm&#10;h5XEz3SygEy6HzFaOqGy3jSFiFEuQhqL8hgsDbEDOaFq7aAV6UE+6MF8Po6VYgyXZ0q4tVjCTs6K&#10;2+MB3J+JYSVlxliYwm5Ro89lxFSGjTwXwYys5StSEIdKWC3nMdWbxkgshslMEqsknpWRAoZJ4x5a&#10;qU5ifXddC8l8Gm/ef4jT62vIUwwH0lFMDxcwN8mgITNHbjsi7Mh+qxl+dmY/O7mTImKhmLTSDjQc&#10;PgI96TzS041hnw2rfVFMRLxwtTXD2t6JCClJEhWVPfnZ+SX7WcqFyCycmVYsL0t7JiawPjZCyhjm&#10;Pd1ix04hxPuWZue3i7WjeJj5HlKS9mlGNgWH4iQpBPKz5CrJ8yJOkmPkJnF65FxJKXa6Cy9FMUiB&#10;irEte0ljMqgsWdySpa2W3U6MRvhoG70UjWw0RooZwgz7REnoiNZRxCglqTgknXgwqFRR8Lm9JHKP&#10;Mt7okGEDs5V9zECbZUOO93eGwXaGfWtqdIykVVD+P8nvmqRI9dGymXU9iNIyjtClLLIfnl1bxvbK&#10;AraW19CXzKOtqR1OfgfZqj7b268MQ/SmSP4hBly24RiDaZT9ye2I0ro10lJXKQPbp07WYZ+UHJb6&#10;V/UNsFvZP+gK1N1/tC/b//r9v+/9+3/8J37/b/8T//gPv8EHb17DmbkBZRrVz047O7qK+zfewqNb&#10;d7F3dgNjAxllIFRLRW2ra1J2oYw4ibKJOD66uoWVnJfRtAnHaKFOnRIBaqcg8eCXeHp0KDuDWswO&#10;2oaoUve3wps9MzmHMVJQqUBrNjLKY0QRn8X5eXagPvTTJs3NLPK5SSzMzuPCmdPY3VxnxJStbXox&#10;TBRdWVxU1u0sLawqlmpmbg4ORgynZNCaHEryX0crraLORrHw8vkwwrxwIV5IN2klFMywE/YhmyXe&#10;8jwS6QL8gSw7boWdtoxoNItYrJ/nO4XTp9n5eVMXF5ewvi5ktItx3uhRRtFZnp+svJZGEQiE4XSy&#10;E9Cy2W0+GI0UQr2N359Rlc/J+FCcFq1UGOS16MP4MAU4SVsQyyIT7eN1WcXe3j3cpCB99dkjvHNv&#10;joFDhfMbo7h+9Rreff9jrG1uY57f+dy5q5hf3EGa5zoxNs9GN8uOS1LiNR4qV5Stmif5fnZnEuns&#10;KEWon0SUp03LISJkFuf3C6dJjYyg0V6KVY40NaPYVKvFqRQbk2nprF+2TQ9idSCNS9N53J7vxX05&#10;lgewPZjBfJH4n2dwoYBIzfASXx8x6+HUqBAw6hClJcuTIHIUQBnUTfm9yEb8FCAp1jUFr8mq1GGa&#10;4r2+c/MOViZnKGg5bE+NYHliAFOD/VigpZgmBU8MFjBEGyVLe/Jsg1JSJRfhfWUn92nVMDXX8WiA&#10;R9WJmF6j5HvNxEOY4mszDIIaBkS91Bc3GZ5uhU27JUsoPCT4+UIRU+ksxtM5FDKDyOenGdz0GBCh&#10;p5iK8EkSpUzpy6PkEymZ3SqKlJAXLZaIklg4OSSlQAr8h/l9RZCkMqSbRBbiuYbMRjh71LDyGsl4&#10;lMxKy0ye8ncKmddiJiXaKXZCdlaKTwixgJSCcSHL7yIzt5Km4yZZSpWGgDcIv1hTu1RncCmzcx5Z&#10;NO0hTbFNyniT2D0ZAxopD2Ca114sXo7kJ+NbYinLWYoexSpKpzRLUd5aWSdFZaCmk6nQBo6zrUsd&#10;KovJTaqOKUMNPm+YIhPgz0lFkI4cqsPhg9UUplOoPlHP30WcqlFDGGmmHrS1aHD86B/lIf3+X/9r&#10;719+/5/41//k8e//E9989RGmyikETXp4DE4iHDv9wrpSLHxudponUSTe8kaoSRtEX4f4Zl9QWTx3&#10;dmwYb2xNodfVjZb6WtRU16OJdNTZrkGnFFlX6aElnZjYIdMp3mQqcLFQVnIbxkeejtEMDw9TjIYw&#10;xEiwSEo5vUsLQrHJ9maxurJJUZrHjeu3cOfWHVxlh7x29aqy0d/87BzPb4EdbgYXzl/G5eu3sUgL&#10;5eEN8PECmdjIND0mGPmd7FJK1ENUdYYVUlHq5FjdcDlCxEgn1GozOjp6oNJYUFfP7+ighUr085E3&#10;2B1DIT+KleUNDNJOTk/NKsfExDQpbkgRpUke86Q1KfwV5Y2S/BGHzfU0Q1prZLRiFDdINT/apEga&#10;kWBCoRmxfE8eypjUTWV3Btky5vq1+7h+h8/x+Sf3bynbU1XiNvz803fx5Vdf4c2338fu7kVcvHAd&#10;N248wvbuFczObWB76xxWF9cwmC9RtBdx6+ptXp81pDMVGMwh+EN5FEqMtKURDA+NkyZp4fpklqZI&#10;pM/zfhcQ57kFSHYi5l2dPRRVH19XYhRNopyMYSqfUraE2pvqx1Ypgq3BLJJWA+K08iGLHrr6atib&#10;a+FsqYe9o03Jcg4w2s9Njir37vTOWWU620JSCHpdePPeI9y9clMpj2I16vk9pnHx4kUKQB4NBw6g&#10;P+LD1tIkpilIq2wjW3MzWJ4ap5BRqCYZvMZHMTs8SFEbRoXnV4kHla2sZDPPkNkAR2cLQt0dtJM6&#10;zJAuNml7RqJBxG1GTPQmMJSVWtkkVwOFl1Z7jW1wncFyOJFFX6KMVHqUVqML46T1qcEBJdPbxjbl&#10;kKxsHjLeI3Qkh4jGf4uSPMp2RiJaUvBfxk5lr3vJ7pZtkMI2+TzaRXU3rGqVMhD+33W2ZSGuhxQl&#10;aQF2eQ9Z2sLnxW6KaEhtqUImjfGBEhK0lTLjZ5fMcY8PsuuIHDHaflls66MgeXn43LJ2z6EkiMo5&#10;ySxeOddPCmTQIn2NDw0p6xjL+awyiK6muxE7N1EZ4fex0tW0k6T7UCoOUJAG0NamIfV7aN8SDLJB&#10;mM12pT+puy0Uo1ocPFCFw4dO4Oihahw9fFIRpNraepJSDf92HK+9dvBbQfrVN/+69zd/83v86tf/&#10;hE8/+Q0+ev9zDBXyxEQzYt4QxsqTuMzIu7a4gVxvCQWiomRdNtc1P81d6dHCYWf0pNeNGu148/Q6&#10;zoz3wqfrQltDA1Wwma8xKTNusqumyegkhaRRKVOERqcwNT6Nmel52olFTPLncTauCu1Ysb9EK7TM&#10;jr/JDj6JITaMWRLSNAVnZ+c0yWQZe1eu4cGjx/z9DFbZmSfH57FEa3WaHXTrzEVMzC4SIWPwU3z8&#10;tD9u4qSH30lEyGrx8KIFefjY2TTo0VAoDG6oVDY0NKlR39CJxsYutDRr+b9p+PwRpZ6y2xVBX++g&#10;IkjDpJlCoYIByWIdHGMELWFoiI11cgpLc/NYW1hApZ92iFgtxbOkkfoZKaViXoBRLxkMKKidpjWa&#10;oLg9un0TF7bW8PD6HgloBRukw89++jE+/fhLPH78Hn7+1S/w21/8Ap+9/zb+k8Hj3/7X7/H5Zz/D&#10;5Qt38P77X9G+fYbzl+5QvN7FvftPeI7r2FjZwL1b93H75j2sru0gHM3B5UtBb/YjmSkog+gOu5Bc&#10;BCMMDOsUsZkxims/I+DwBK/7qCKWUqN6amqBwWGCmF9Rau309/YqyZf5kB+FgAcDcTZ8kkbYbsYA&#10;LVmQ4hMwkqCtRgqRnZ0joHQOyYVZmF9mgx5Rxs1EsOPRqLJB4watZ6m/gOXFBVy5egVrG9uM5Bll&#10;Sn1xbgw7pxcwP17GTC6Dm9truLAyh+3pcVxYXcKlrQ1cObONG5fOUqQoTKMD2JyuYHNqCAtlUraf&#10;17+7DZ6WVgRp0bLmHsxnwqS6fvQ72YkNJBsVKadbRwrtw5WVNVpKihGD2mCW37lvDN2NKiTZ+WK0&#10;QsYuLXTtFA66BUkFEDJSxokoTEqVSN5vWckvFTFlZxFzj+w+IgPoWmX6/mklSVo5sWWSNkBBsnR3&#10;KWVOZLJF2fZIKzN1FBnd07EuSUd4WpytE0GPm5Y+gOFSHqdpq2RWLOS0I+bzIBWiEJGCAqSlkFvS&#10;RoTSZFwpwP+RtIKQ8rMMEcjSFhn3clEcZecVoaaxoQHMUexLDAbSNmX2Tda2St5U1dETSn5UP0XM&#10;wf5z4ngttDxPGS/tIj11dHSjh32+vVWP6pPNOFlVj9qaRjTUtqC+pllZQ1d14iTF6BhefeUgXnnl&#10;9W8F6a03vt774rPf4smbX7LRfoiPP/wG22sbSkfpS+QQpY3JpopIEOFlILZEz2nUatDV2onWhnY0&#10;1jajp0tS33XoYScejoZxfWEUBTejQVcLunnhpAxoJ4lDtvhVdRtoTQqYGJ3DwtwydrZPK7NV58/s&#10;YXfnHNbX1jA/N0sRmmGjXcPqMm3g0hqUHSRoObY2dmiRtjBCnN+SXUZvP8A2I628tj8n1m+V70HB&#10;YsMeGJ1QxmzkolmtXhhMxGSTnbaJnt7m53NBHn6oKUbNzV0UIJVSA6mlzYD2Dh7txG8dUZvWzuMJ&#10;0rLxpsRzJIppbG7ssnOOUjgZjUkaw5UJ9PaSOtjZhsplTA9X8PjmVcxW2Lkm2CFGGX0YvXeXF7FB&#10;0pwaoAVlp9mYm8TZ9QVcPbOOm+c3lOLn1ynqX773Fj544yE+eetd/Przb/Drn/81fve3/4h//bd/&#10;x//8l3/Gv1OQ/vd//Sd+8+vf4vLFW3jjzY/x9ntf4cqNN/Hknc9w69YjXL5Ewb73EBfPy9KSNczN&#10;LyEUSSGTG4RWqkB6QqQfdhbaMZfDRzSXMZoxXD13AetziySZaSVIVPg9S8VhlEujtAoZWoM0YhQy&#10;sdyhwNNNEiVnLcjIq+wZRhqUnC2hQgcjvIyvSMqDjBeEAnFl+UrIzyNAe8gj5I/TJkZxZe8G7/Ei&#10;yrx+Vy/u4fqVG7SZy8gk+lApShCgFZ4fRzEdh+ZkFZaLWdxaW8D1FVLz5ip2F2dw8/IF3Lx+GY/u&#10;3cODW9eVsdGLyzM4NzuKZZJ/JexERNsFV0sj3G0NiGnaUbabMB50Y4FEUOI9DvG8pxgQb7Ntbo1O&#10;4iID4e0zV3Bt9zqmZNKDFi5stJBietAjS0UoImKvxGZJqRARHSnI9nQt3NNStfIoYiXPiSBpVTLj&#10;RkvHjuyWsSQKjkNFQaK4iSCZ1U9n5mQsS9/Zpfz+tAqlRREkSejMJZPIxCKIUyhKvRklmTZNkinz&#10;ZymzW0yl4Of9sPF9fCQiEaeAkIwvQGvqgYd2TiodiFBJoJRKAX4SlJCT00pbGAqjTGqeJkHPjIzQ&#10;zjH48DNiDEBCtH4KoqSztDZ3kIos0GgMpCUtOuicWlulvpSGQNLJoN6JNtELPna0dfPoVAa46+ta&#10;UHVccv6qvhWk0dLu3k/f+xXu3XuXonALe2dvYp2NIEV/GmaDzdE7726cV2zbDCOkWKkERUdyE+Qi&#10;dbMj6zvpnxlVVPy5+WQNztBW3VufQTloYbTp+sNe5FqePDuBM0LMq7BxT2CGn3P2/CWcOXOe+H4R&#10;G2u72Fjfxgqj+tbmadLOOmljjtZtVbFrG2vbjJxPnxskkZw7d41R9B5WKFATU9OIxXtJKxNY4LmO&#10;00YVB4ZgZwQQKrNYvNDTrplo1+yOAOz2AGwiSpK4SQ+s19lgIiGZjLRwtG1i3Wy2IC0ayYiUJVPw&#10;fb39tGsDGKG1XCOR9eWKGOwfUfaXEtuZ4c0qFvowPzmIx9e3cXllANtjKZybLOPNC+t4+8pZdo4p&#10;rI2WsDtbYQcapQCt4Pb5Vdw5v4Qbp2dwbXsel9aW8NFbT/C7X/4C//TrX+Kff/Ur/NXPfo5PPvkY&#10;v/jFr/D3f/+P+P3v/wX/9b//D/7xn/4NDx6/jYdP3sO1W0+wfeYGLl97A0+efIorl27gxpXLuHrp&#10;ErbXN7FE6yYD12F6fRWDSGeL7Hghg6Z2JSFzYWwcu6SyLUbG0/Mz7MzrmOfPw7SivZl+xcalY1mE&#10;STUepx/xcApRCoxUJQy4AoqoiRUekhlH3qt0qk8hUx/bkccdVMYXErL7RTqPNI9EnO8VSikJo163&#10;H9ub2xgdGVPGC3cpBjOTs7yfg4jF4hSqeWxvbGGagUjT2oUXv/MMTrzwAnyqTlziOV6jGF0mLT28&#10;uoe712/g7bfew2effIGfvvkIN89u4ebOKjYnGRSKcYylXCh4tIjqOuDtaIS/TfKl2lD2eLFULPP7&#10;j2FpeAgXlrYwyyA31zdAAjuNixt7uDC/izNTixQtu5IaoOmmuCh1xp8SkoiMFFjTsc3rlSL8UjaE&#10;wZoipZbB89Y2dNE5yJITyRqXCplBPnq0amUjBDepSJIpZWxNEiptPWLVaNFIiJKs6KCgSelbn8UO&#10;ZYdct5fi4EYqEkKSYjTQ16cEkiKD40R5SNn6yG92IEPBl1yonvYupTSKzCQKccmgesBhYUARqopD&#10;digRW+eh65G0A6WonNHG4EFyktnFYlHJgZLUgyCFME2CdFDcWttUqCOQVJ1swsGDVag51Yimxja0&#10;U4DEgWhUOmgpWHqtDNlY/2/CsNXokKTUbwWplJjce+/JJ3j3nXdpEZbh67Eg5wkgTX8bY2ecKM5j&#10;mjQzMjiOCBufDJCJD7byIsmFEoXvlqlXXuj25lacOFQFY6sZXz64g1vbE7x4nbR2PChIJhMjqDOG&#10;UCiDiETq3gIGB8aUsaMxCowkRcoSCGn85dKw8rM8DlVGKU5rWFpYI1nNPB0A5muWl3ZwmpFrhtG8&#10;xIYbYNSWsZ6REdpARtpBRvsenQkatQkGPemIh4iRzKwJMckAs8Xi5u8y8xVSZr/8UiqVh4ff3Sdl&#10;VUMxhYzSqQxtWYUdY5afu4S1tRXk6LMnhkeVfeMHGNVz2SSW50bxzdeP8Pt/eQu3LmYxEFChbNGh&#10;bNBhk2L18Pw67p9bw97aCMVpGPfOreDu2UXcOjOFGzvjODMrs5sDeHLzCn7x0bv4uy8+wjdvP8Zn&#10;bz7G5x98iL/69d/it3/zD/ibv/4b/K/f/wf+/u9+j48+/RrvffAV3v3wSzx48x28+8Hn+Pijn+Pj&#10;Dz5l57yER7eu4v2HJKXNdSX5rTeeRCIYxnSFn0W7s8kOvTU9hvNLE7i0MoFbp+fw+OoWO+C0Un8p&#10;HaVNpbhIfonUvg5SWNy8VlI43kX7a+d1lGROn5TykMXZyT6So+xIWmIjpmWlcIXZdnwUK7Focu/F&#10;KjodfgYDCj87pYy1bW3QBlcqSCXTFKRdtocJlIsl/k+AhEyS3D2rDM4fff0wnv/es9j/o2dR9cLL&#10;sLe1IcbruzY0iDev7OGdO3dpaz/E159+hQ8p1Fe2tyj6W7hO+jy9MIzlShwLJR+mci6UwxaE1C1w&#10;NtcgxOCZ93gwmk0rFS235zaRC2bRUdOCLL9LKJSFqdvMvkFipjjIIlpJFOxhZ1RLfes/iJJUd+zp&#10;UJGWnh4iUFLhUeyW1NbWtjdTpGjN2H/cJAyv1gBHjxp2md4nzTjYp2QHXBe/k8ugh9NIylJm32SH&#10;EvY9vsbQTXtIKyc74sq0fZ5ElE3GUMhkUM4VMDpQwdTgsDIjHpFhAh5i/6Sut8yYdja1QMt+ae7u&#10;ho3nEiVgxGRdG4OHDHzHgiFCx9PETNmOSWbCtRSwp+kDIkh5WvkcKTmszJi/tu8Inn9+H+3XQRym&#10;BpyqblAEqZOWtluqXvYYFZqSwyJixHZjM7uoJzKe5flWkH791p29X37wEF/89AHeun0VefpNJyNn&#10;kV8kH8nwAnmpjlk2sFHMjM9hjtZJqbFMZI1QmTORADTtTfSVh9FWX4PmUzVoOtqIy4sL+PnjyyjG&#10;pK5xM1oYFcRbGo0umMykFosHDpllYgN22v2IBJOIRZNKMfc4o2g8zkZdIHWkSSVs3DLONDIyjmiI&#10;HYQNPhJNYZRCub5xFotLqxSHAsL8/zgtVSqZ53PrGKGg1dY1kwYMVGUqvskLq5kdyMYI8IeILQmC&#10;qWSWQtb3BwFKKv/fy88V4Run7ZtixJmamKCVnMGZ0zu4QUtw/uyussJ+enwCg4xEAySkHDvf7WtX&#10;8G//+hX+9nd7+Og9/m/BhfGAB8OMNvMU+YV4CI/PLOODmxt468IS3t3bxKMLi7h3dhLXVorYHk5g&#10;fTCDBxStL9+4jl+/dQvfvHETXzy4hc+fPMLvfv4L/Ovf/QPeuH2L7/8BPv34Z3jvvc+wtHIB5y/d&#10;xf2H7+BDCtPH732Kr99/H29d3sSnN8/imwc38CYt4ekZRn5anMubK7iyNY+9FYrRWD92xnI4PZ7H&#10;dF+AJJHDBw8u4gHPbbJAoqEgJPxhRuEEBnNsiLIJoVwzEk5KZuaCCSXXqTeRRS/vTX9fGUmSVG8q&#10;rwzYy3IZWTojCzalcJ+DViGe6FUoSa5/nPdSxiN2KBxjJJOx4RGKz2nlUZZFyBKJpcUlitQOr3VF&#10;qezYWN2IrtoW1Bw8BlVjM6pefQ21+15DJRrDnZ3T+Nk77+GbDz7CO3fv4ezyHO5e2sXXH7+Hz3/6&#10;Fu7vkXLmB7A6msR8OYqRuBCTDiFVK5xtjQiw88+UR7AwssjOHGfnVSOULqKbBN3WSLtnMJNsrHQG&#10;klTJo039tJibFFXr6FRoSMSpRyEnWfemVbaKUjW187EDPeoOvrYVHgbroGw339UBp7pbGfSXJVg2&#10;/mzrkZLDsnuIDDxLWVshGg1Fww8/7ZdeisjR9kglSQuFSmoilUktS7MzihjJLGaCr43TRssRdj7d&#10;xFKSMWVzTCEtGwnPTptoU7WRokQATaQwu5KeIMtOYhQbyU9LsV+JvbOZZOEwqc1oVX5XtXfTcp3E&#10;gf2HlQW0hw8f5+81qK6qRc1JWZlBEKEYqXid9FLVgP9r5v9aSWxi4WXDBdkJJeCOfitIPz0d3ntz&#10;I4S3Lw7jg0d7mB+qwNzSBS/RM0Z0M5sD8IcHUSzPKoW7cpIsR4U2Ue1l2tOl0/BCdsPc3oKY2Yhy&#10;zKOsf1rl8dm1bbxxdhrDSWKpVYtWWXBa34ja2g7UN9Jn8kS7aPva2nX0nw5otVZlLKelRU3x4ufH&#10;corA9NMmTU7MYoTEIxnHIlwyVS+iNTuzirn5Fdqnfnio8DJOEWdnmJQB2MFRZaGvFGzvalXTokgl&#10;wB5ltk+mJSUxsD/P71bgDeTPAUbxKEV4oDyGgdIIBYnP00PL2p2xYVrB+QVcuXIFjx+/iTfeoBW4&#10;egUTQ6Mo8n8rJMi+bBkFitjUNDtSyoTRnEUpzzKejiDT04XNTFrZLXcm4MKbm5P44tZpvL+3QSu3&#10;greuLODe1jBuLQ/i1toYrq+TWKb6cW2hhMuz/Tg7nsVldqL3r5/Blw+vY295HOdo7R4/ZAe79wY0&#10;JNvuLkYgA8k2lMZ4aZCWYxqPt0fx9moB761X8PX1TVyfr+DS/JCy/nCTArQ13ouVcggbQ1Hsjvdh&#10;OO7E/EAU797exRdPruHta+exPTmmVJlME9EXKgV21n42+KSSRS/UFCbqyy4TIRF4PiaiGXj+YOGk&#10;0Xkkt4rR1mKykH4zuHBhD2+99T5u3bqPK5dv4tLFy3h0/wEunNklbRawuriIS2fOYnZ8En3pDEmJ&#10;tLK1hbm5OV7nYWUmNc42ILtwSPnVU0er8NpPXsALf/EdNL5+AMEeLdbZji8vLeDO7jpu0a59+Pg+&#10;vv78S3z12c/w80+/pLg/xp2zm9ieqpCWYrRmXmUDiaytB0FNJ8bSOSwPzyNg9qOtpgvp3lEYTAEK&#10;gQ6Sf2Qj6ZjYIdWyGLmFQkRhkGRGOcQOKY9i02iR2iiYrbX1UNNBiEBpSUMOYw9WS1Fcm8ihbOtG&#10;RNMKP/uST0SIAmMWGqLwOQxW9jOZxdPRXot1Y6cmqYjY9VAApaqAFGpLR6MYop2S8rQRn2wawD5n&#10;dyApS1HcUj6WtpD90y9bZbEdRlweeClKsvV8xEJS06lg7OriZ0uNb4tSnkXGmoSIpCyRUJKIkJM0&#10;67SQbHiYemS9Jm1Yj0FZ8CuVPjr5fTsINDIcoO3mebJ/G2gxzQZZemKH5w9jV14GKLed58BgRSr7&#10;VpDeXGrde2e+BU9WLUT1InEvAk1TM0wtLVRONdo6LKhtNNMjWtAv+TkJNjZ+QJaecpSeUrbg3hgq&#10;Yr2Uww5/3h3uxfpwHNMxBy4QjX/z6Dz2ZtjQE15lRwqhqBopP1DfhZr6VjQwatQ1duJUbTtaWlXE&#10;v2ZUVzejpqYNNlsA4XAvO3pJmZqWsQnJrI6EZVucKEUphUrlaWa3CFKEVKdQDzvIOAWsn+LQygvT&#10;WN9MvJYqgHblQtqtMlZElbb5FFqSw0J8tFn4u9XPDhSF20ELZw+SxvoxUBzF6PA0pqfmlQH4Wzfv&#10;UZCe4PGjR7h49gKt5DLKA4M4c/Y83nz7PSytbqCYkgWiBhSlCH4igP6gC2/duIHRWAgDRi2uDGbx&#10;eGcO5yb6cXmhjL2FIi5OZnF+LINz0zlsjGaw2O/HdMaGkZgRRWc3xkImTEsp34ADE3EfTrPjvv34&#10;Q+xsXWRjUKG1WY3mJhk0ZGNlg5WCZGfH+rA3FMDVQTfuTaXwhYjfuTlsjqSwyb+tDacxV/BivhDA&#10;0mAapbATo2kv3ri0gl+8dxtvkrAeXljl4xbunF7AjeURLJXTGOolLRWKFKQ8KVYSMYuMdkHiPq8b&#10;G52JHclOku6nfdja2MLlS5co6HO4d/eWsjD4zTffo7C/g08/+RJffvkzfPHZZ7hx5RLFnQI5P4tz&#10;29sYKpSUTQZmJiewvraKoaEhjJNIt7Z2KPozvJc2ZaBYxkKaq2vxOkWpZv8BtBw+omzN7e9sx0wm&#10;jkdntvH1O+/i55/8jDbuF/jsp5/gl599jl988hk+fesJLqxOYWGAFFZMYLmQVmpUbY9OY6Uyiyjb&#10;g7XTRks0TiIxodcfQUq2XycJ2dj5NM0t6JBFvLRAssJfSo7I+FAnn1e2vW5pQ0vd040COtmnJH9P&#10;BsHt3R0YDRiwlfPg4lAS6yTTIZ8JCaNKydcSAbKSKKz8fg6Z8uejUcirk5aL4icD6PIoy19EkCRL&#10;u5zLYWKwQtFxKQuzI24XvPybVIeIuCgwf9hGPe6nCJCWAkYjwrSDMQqS30jLSCqTpS6yVMVFUVIs&#10;m1O287ZTkChwkkIQjCn23MFA46TdtvI+y0aYsuGmmWIqh9R4kl1RhOykJLCJemGTDHZSpVTHlJm9&#10;CAOXFICTRcS53j/al21vsnrv7vgR3JuoxblJE0LWenTXHIOmpg5dRC9dp5GU0YWDr5+kMjvg0bkw&#10;WxzA2mBZ2RljPBpEiV+032pC3qRVCmnJfvvDQScWUn5cmirgk9vbmOj1KPv+y/qgTkaPxuZ2ik8b&#10;8a4B9bxhDQ2ypKQdzY0daKhrUzqWwcCT98dJRGmFYgYHRpWlF5FIDEkiaiyWQS7H5yvjyOeL9Pk5&#10;ZbxHErSGRyZRKFbgohLbeUFlj/UeYu+pqlOKt63nZ3R36RmtLFRxMzpkRk3rYEfy0ud6lMqXTQ2d&#10;yjhHJtVPQZxUpvfzORLL3nW88/Y7eOcditLjx7h5+y7Onr+A3/3ub/Ef//Vf+Jf/+E/87u9+i/s3&#10;r6PEDjGYieItEsCTx+8j5rZjJuTGjSHSSTGOfrsGw2GSVMSEpK4BGX0T8h4N+nj0WtswENRgMNyD&#10;iFqW7bRiMMRG1tnGv0s1RCuvRy+/XxDtLRp0kTTV3XrodZLrYlTKcGxUcpgK6XCR1vH2cBDnih58&#10;cWMdTy4sYIuit8KgMZ33Y7YQwmKll3Sb4nMZ2scRvHlxiUJEAbu2wtfP4aNrq/jphXl8cmMXDy7u&#10;YKRcpG2T2swJ3qOUkugZCspMWkhZ7lKhSK8sLeHShQt48/EbeO+dt/D+e2+T6O7hwYPH+Oijz/HN&#10;z3+Fn//85/jk449w9dJ5ZRX60tw0dtZXlbIYpVwfFmmV52lFBgfKWFxYpJg9IWG9jWtXLyvVESWq&#10;m9Q9Crl3URiajh2HpvoUml/bj9qXX0LaYsaN9XV89vgJvvnkY3z05A18+v67FMGv8dXn3+DBrRu4&#10;en4HuwvTyoYCI4kkzkytYHlwgRZKSr6EUeqfhlFlRy8pvBD0oRwKI2m1QdfcCB2FSGbGXOzgsplk&#10;S53sNNKoTJHXVVUry0bUFCpVZwe0HW0wUMhspIlKwIo+axd6HVqUvSas9XpxYSCGOVrIXoqE7M4r&#10;24kHKQ5uAz+rk3RPKhMhEjoSGycVCowUELFtQVnPRqsluUtSaUBsn0WtQiYUVPbIk1Qe2RfPpicR&#10;mQwIko4CPSqEDN38DJKh/WmKguQ7Ofi+krYg6QCSxiCpAZI6EPIEKU5SfSCkrCQIeUjCFocyAC75&#10;ZErNJ6PUl7LzOQoVxUhKu0gGvM1kZruUlAeDIkxSwUAq0U6NjX8rSEOJfXuXRqtwY6IZc9lmXugO&#10;6OsOI8kPnUzlsTE2iYjHjeOHTuLo67VoPtGBNDtpgR0iru8ianYjxg9NUv1kH7XhVADWNuInG0gl&#10;7IeP+Htzex6naTtaqw6h5shJpUaSXmYN+BlmnRltTY1KuduWula00GI11DZTmNpprQzKWI+s/ZKZ&#10;GbFXMtuV7e0jkZSVge00vX2ez+cYiSMRGYh+miUqq9+LpWHFTlglz0KiKdW/icLX0S6VCCQFQY8e&#10;DZXd5KIoieWRAXAb1CorWmgde9ipZQA2KuMj/CyxjiWKnOTQXLlylWL0EG+/+y7efPd9fPLpF/iv&#10;//g/+Of/9V/4+h//HZ/99p/x1//8r/j5L7/Bz3/xc/ziZ3+NkeIknF2t6Dd0YdpjxEKCDU/fgpKn&#10;B4NBHZKaWgy5NZjpk1XvDhKRAQu9Tt4XC/qM9Rj06pF1W+Hr6UExFqNwN6GtizfaEqA/tyuHQibs&#10;gC4ietrvwrrsyuFSYczYgMsFJ26ORfBwdRCf3tzGm+dnaW2i2BnP4erqCO6cmcb989N448I0nlyc&#10;xYc31vD5/TP46fUNPNicYHDJ4dHGKB5skz5DUimAAkSkTyV70d9Py+uXLF0/xkfHKEIXcVYqIVw4&#10;j4cP7uOTjz5UKOjxG2/gs08+xWe8Xp+Rjn7+81/iq6++wqcff0j7eZfEuauQ0t7505gYGVTKzexd&#10;OIOp8VGMVAaVlJBHJCyZhHmHAie2WaoayvS1bKIoNbE7GOCq9+3HiRdfwb4f/IDEdABuXvf5gTw+&#10;e/sBHt+8hMf3bvEzv8Inn3yDD0hMH3/4CT545wNc3rmAJNvc2vgSxvom0FotG1ZYEU0MQtVqQISd&#10;NCzlP1wuZTv3nN+jkGiAJCJr0roa6nHi4H625TrUnqhC1eGjT/dma5NJnwZ0yZq7VgoS298gg7aI&#10;UcxtIaGQVLTdGA9acIPX+Q3eo60+v7LUpZciY5VcvjYNKYt0REH6dkZPCsF1KwPcktUtA9cycG5h&#10;/5ONPqWcimxKEGUfdptNiPN+KcJBIXJTsESQwsZuWvIQJnl9Ay4vKYpWyva0woDkQ2lJZVLVQEn8&#10;pNB4abX8Enykr/lk8PtpZQIRrP9eLvPf+8jJ78pzFDkTRdNAu2vSkcJE8Ch+UlYnGY59K0j90dq9&#10;SzNaYngr4r5GpDztSNjaaccSyo4PE9le4l4AJ47W48DBOhw6UIuqg1XoJCJr6urRfPwkao9U8yK3&#10;o5JLMkLQbh0+Di0Fpi/kQXtNLWz8Qh/f3aNg+dFRexx1p06hrrYBHc0dvDhmRW3tFAWbURLIpHKf&#10;5EE8rZAnA6BOXqBkIktBqCi2TUqB2J2kp0AUiUQ/6WmYQjEIJ5/r4U3y+6JIyhqtTAkb66cxQ6sl&#10;C3XztHV+XkATP0cSIbUUHL3OAp3OShEyor1Niy52cJn2t9AruxkNEvxcJZfJHmCHi/9hkF1m1UYx&#10;O72MtfVd7Jy7iF/+5jf4l3/7P3j0ye8weeV9jJ57B+vXPsDZm2/j7NU3sDC3jhwjglS2HLJ0Y8Jt&#10;wFLajYqzCxMJE8Z5SIndxYQN2xSJhYwDc6Sm3WIA5yshjFhpPxhRR8I+9Ls9jNJBUmQbGtuI9jw3&#10;q2KTnJACXTINHCKJDaRIqxHaO48aM84WzHvasBzV4MOzk7i7XMIdHpcm03iHtPRod5ZCM4ybqzlc&#10;mktirezFXK9d2Yyz19iuFLIbDlj4fBKrQ30UOyeiQQkUMjjdq+RfVQaHUC6VSDELihhdvXKF4vGI&#10;Nu0e3nryDjv9p3jnrffw0QcfUaA+wecUpS8+/xLffPNzktJXFKyP8NH77+DOjas4T5u1vjJPMTqN&#10;OzevUqDO4OzOFi6dP4c3H5G2GAh++tMP8OTJ29jc2MbAwBCS0SQi3hCcjMym7h60nKzDsVdfQ/Vr&#10;L6Ph6GvIxXktt1axPDmGa2fPkpJ4Dh9/zXP5Ah/zeOfJR1icXEGWAW2dhFTJDKOxivRjow319aHx&#10;RDuFTcqbnIKeImOjyPi1KuRpO7JeBlfSka61BSoG2O6mZrTVN7AtU0haO1FzolapDNlJcpJV/9Yu&#10;NSpBO9I20q9YKUmg5GvtGjU8mlZSsxlXKEzXZ4dIUezUil3TQtXSyT7WqQiSEIwsV9Hwd0nBkRrV&#10;0g9FkEwqvg8hQXb/UNMqOigKPskHI72YKVAmhb564Nd0Iajv5P20YzCfU9YtyqC1bMHtYR+Uek/y&#10;3jJ2JfWcIhQhyVeSml6SX+ZxuClikvbhQ5j9xUexcpodSr8WOvq/iaKSeKkUqDNTzEhakrTpkSU0&#10;bto297eCVAhr9s7N2FHpa0Vfv5sn04zBtJlRQgV7RxNaeSFrjrbgxPFOvH6kBa8dblBqndRX1eHk&#10;4SrUVjejtaWbHZYXlR+iF2zmRTPQK/vs9PbE1vojUgo1gff21jCScvCG1ShbJjWc4t9kerC2A820&#10;RzIQ1tOhpuoGieKjyhSwDJLJ0o5kIsfGPoZRWrHe3l408SJbbW7SSxZ92QGKVUnJ9nXY7Mo4UiQs&#10;M3UFXLl8D7dvP+TjdWUlfoWC5qbAisA5ZKUxRUmnt0CtoZXkDe/oEFEyQKs1U5ho52jpWtt60K0y&#10;k6KIoRafsuTEyUbqdrADhPJ4+PBd/PPv/wNf/c3vsfvmL5HdfgJD3xI67VmoDDGodCQHZxB9Lhsm&#10;fVoM6pox4dJhoz+k7Li7mvNQgOwo89qvRi04NxDBasqGWa8GK3ELluJmjJjaMWJUoY8doJ83N8Po&#10;0trQhoZWLaxOdkI2BoctiEwyR5IYUrKuE0RqW1sLiq4eXBwIYDXUzffsxIfnSEFbw7g4msBSyorx&#10;AInL1oE+0lrB1okyKS1lbELRqWLENqMsG3nymE17MZPh+wz3Y3N+CrNTUqplVqmWIII0RjKan5PZ&#10;0BHlWFtbw+7uLmZmZnF696wy+H73zkOKyDt47z0K04cf4eOPPyEhfYlfkiR/+Yuv8UsK0ycf/hTv&#10;vv0mrdkDitE1vHH/DunpHh7evYP3nryFzz76mPbvPbz5xlu4cf02P0vaRD+JagrTI9O0LYzeUtCM&#10;VqKzoYkB8xDb6utK9vHp7V0ly1wGda/ynN5/+ARffvgZvvr4S6wtrCNg92OqPIztuTWUEkW01XXB&#10;50sxKCagrleTilxwq0j4JG0tKcjQVAcPbVGIhJML+ChiKQZ2ilO3iqKoRtDmok1TsY03U5goFCQZ&#10;Ha2bi85ikAEmblY/HXDWavmcmsKhUyjHRiEJGnswFKXVUnfA3NEBI/uGsVOtZJPLEhdZoiL0IoXy&#10;Na0d0NEGSjkVKf7mpRgp2d0UJiMFSrZeclAkTCqdQjsiSB4Kkr2tkaLaSSEUOCBxqUhEkqYgLqab&#10;okfbL1s3SY0l2e5b6pBL4qvsJ2emyEnN70QkijSdi81AgbKJyPgVofL8gZjkcAtgSM6UR+hKSqVQ&#10;wPwkLClA6PF9K0ilSM/e7rQD+UQTwhErujpOIR0hxtlb0HnqBOpO1KOxXocTJ3vw6sFWHDiiRreG&#10;OOd0UCjomdXsqOzM3d3daGtRQdVlVuxQV0cnf29F3UkK2MFq1B+twspAH37x6DL6vHw9RamhphrV&#10;x4+h8WStssOnVAMI0pOuLq4Q3c+xwU/yfTqgIYbHo1n0pkukobKSyesRBKUq+7xR9OcGUS5UMDpU&#10;oTD1wulmo3GFEAj1sUPcwMrKOVy4cEMRpr0rNzEyNocz565jfmkTFrtXESMNhUml1qOtTY2G+nYl&#10;j6K2tgnVJ9mg6ztQ29CNUzV8rKGVpL0zG90wmSkAmXF8+bO/xa//8T/w6Gf/grUnf4vimY/R7S+h&#10;iravXpJF2428PsRXRrU+ixpzYQPWkw5s5MIYIC2NOdQYMrejv5uWTduEEUMrCuo6pDqqKRJN6NW2&#10;wFVzBLGOFjhra2GlVVOfasaxA6TTRjascJbn4qINtvLcDDCSMIPuMKK0HmGrGd6eNpwZSuDWaATr&#10;CQM/14cRrw6bvW6MubswROGpOLpQMLVhggI0m3Jh2K+nWBoxEzFjjJZyOmDGaiaErVIKF2aHsT49&#10;jqnRaUxOLNKu0TJ5g2ycLsQiCXj5syzklMqEk+NjGKM4bayuY31tkzRzGm9TTO49uo+Ll/dw5+5d&#10;vPHGY7yvCJSsFCAlfUDBefc9vPPuOzh75iyuX73BgHINsvB6cWYRl89fxsz4jJITlUn0Komadn7/&#10;Yh8/j+ckJTBkhXs4HMDW9ipmeK4aisDq0jJF7G1cYxvY3VjHnb2LKJKqTs8s44O7DxCgjZCExyun&#10;+ZmnL2KcbUqs0vjwDBLBNPuEG1OlfqRIn7L+LWjWwtBKG3bqOLprTvI6a2jpLOinnR6ULGopLcLO&#10;6GSQ9jFg+0kUFnbqHpUKLgaWAZ8dMYMKAasebi0tEZ83dEqJXFkmooWZ55xxWZSicyIkFrZPk+xo&#10;wiPGAGRjoDaQtGQDULFvsl5OxpJkGVeQgivr2qyS9U1REmESIbOqaJc0Yqk08Bl5sG0E9CroGbi0&#10;fK9OEpZUP9CSumSrbxP/R0TJpqUFIymJRRQqkzItAS8phyIcjUSQTecgO9W0045KeV0f6cdOUfRa&#10;n27vJPlMMmb03yVRlBk8uhUh2qgv8K0gZSOavfVRI0rRBipkG1QdbdC2nUQxRjvTfEIhlJYWPU6e&#10;6sEL++qxb383urpdMErVPaKxmfbHxIusp6p3MAJoug0UKZ1S8L+9tRWS5q5qk+zQdsj2NJfXJ/Do&#10;4jwC2kZ01R1FZ/MpqOir5eK5rC4MFIdxbvcSludWlHGDXtqOgN8FFyOTrETPpIsYHhpFqVSk/Qrw&#10;c61IJ8oo5UfZ8MdoyzJwu53K6nSL2YupiRWK1AhtxBqj6R3cuHEHG5tnMb+4jfOXbmB0Yg52kpLB&#10;aEMPb3BTUxftZCuFp5mi1ASpWFB9qgWn6jopTBSY+k7F2mkoxK1tJphJQe9+/vd462e/x+bjv8Lg&#10;3qeITN9EdbcHRyjm9XXtOHq8EQeP1tL2VqHl2BGkDN2YT/iwlAyQeJpo4xqQVNXC13IMKR0pxaEl&#10;oXQjIptKeszIeK1swB1ws+GoGhrQcOIUDr12FPsPnEJNYw8cnhTaSXdanSwKJmFGklieX8NEZZyi&#10;5IGupQHT2YhScvbCYBhnSkHMBHVYjRsxF9RiPmbFPK3ZpEfD52xYp5Vc5bHR58NOPoD1lJtkZ8Js&#10;mM+VerFSKWOaFml0cJxkNKRkXLsdfpgYgXXKrIrsqEFM5z2IBSNKGeIyCVZqMOd6Czh//iJ2drcx&#10;NDTMY0xZc3fn1l08evAG3nj4GPfvMnBcvEK7vUVbvKDMbiajaTgtEnVli+8goywtNBuz1WCn9e9S&#10;DjOJ1ml1Q3JcpN3mc324e/8WtjY3EA8FsbOxgYcP3sSd2/dJXSTnSxdojzSw0EZNZlOK/QqbjFiq&#10;DGN3YQWlVC/8DgfOnTmPicEJpPwRDOfzCFgMyAacSHqNiDp1cHQ1QlNXBWNTA8zNrXCSgqKklzyt&#10;jRz94TDSsmlGSKqFRmEjZej52oLDhKiuC3GHRZl+l2UjeqEcioBZ00OC0aIUYuDtoZCwfzkoCkJI&#10;cohYyOuEdix8XoRCZt6M/D4ycCwLt2UTShnLkbFTmfFTdgfqpntRi9B0w8/2FNZ3INDTCZNst07K&#10;kv7a2Uj6UwSJ/8Pf5VFPEpND3l/H95EFvPlML7LJlDKDZmBQ76BTam+SLHCNMrAtJBT1e5XyJpKK&#10;ION8fqcLUmROCtjFKEgxDwXJ5f9WkBJh1d7GiAkDoXriZJOSP9HVdBK9vm4kHG20KuyEjSoKUhd+&#10;8NwR7DvQBa+vTGEoKyVXQ4EInPSNFn55j9uvjM1oNPTCNiIlo6SsLJZyCAY+r2qXNToduLc7i9sL&#10;FYS0zcRLFdxmD7Y3zhDxNxX83tw4i7XlTSwvLGByrIxCXmq06Pg+UuGwj1F3BqOj7AiJCLRywfUu&#10;nkuCAjZH+8aIGQo8zYtoV2FhbpXWb1wpXXLh3B4uXbyK9fXTGB9fwPLKNuYWVjExOQcPb2A3cfVk&#10;db0iRPV1rcrR0NCBhqZu1FCImmndOjoNiiB1durR1GyAJzKMqe3HmL/8GXLrj+Gs7KDR1osTjXra&#10;3Ca08NodOVKDoyTFg7S4h/YdQkd1He2bCxOxICoUm16zCklbD8I2HfyMlhbivAi0zEjKgKhU1mtj&#10;A66priapnuK9aMTrUtLhZDtaWylW7jTUFAARVBO9vcwujg5P8V7qaF0kkuqUXVfzQRe2B5O4NBzD&#10;WtKETR4LYT0mgwbMRSwUKQOmw2ZMhmjTnBqUnFoMec3KvnARIn2vhYGL17YoRbgCcQrNsFIPR4hM&#10;rzHDYrApuUZWCoOZZGFnsJIBz2wijf5MVlm4GZEqiRF20HRKWb8mGbshEs4Ez3duckGpCjpcpt2M&#10;pClyPljNktBqV8YXZarZys/Qq2U62awkXer52MZO0NrYgXZ2CE03bQcJoL2tgxa/jDNneK/HJhCn&#10;KCwvLuIexe7C+T3cvXkTl3a24epiJ647AVNbNby0rCkrOzlpp+Moyf3ocXTWNirF13wWFwqJnLIu&#10;LZ+KYbSQQH+KziJmQTFEC+3WI0RxMdbWoPvECVqhDr6XHaPxJOalhnVvBhkRpnAUfVEebhvGpRQz&#10;r6tU1nBTgEztHUqukoaPQjQy0D1Iy+ahlTNJdUuKhBSXe7oAWKMIktCKCJGkF0i6gYGvNdL++Ukk&#10;Qkyq1qeJmpKwqe7qoB3rgIGiZKUoyd5/EV07Ivpu2Pg3Rei6evhe7YogyVhUD0FCzkV+lmUvPTw3&#10;A9uSpBpIgmVJNpVk4DGQ3pT96Nj3ZXMEZbNNIwXb/7RyZSoSQyaWQJh0JLSo7ORCCydrIGPuPxak&#10;eA8FyYqReAcbUgvMpm42FHYMy0liJ/2mrhvNzd3Yf6gO331mH555sQYqTZhRuEAxisNLhZM8Hge9&#10;t9cfho7UpKOd0Rk8sDkD9N/yd0Ytk5sXkCTVqUElEsJH57exWUkpBeYziTHcefQJzly6jhkKyMyM&#10;1AC6QWHaxNSkJCUOsiGH6MFlexZ2nKk5zM6MI9+fht1uURbuiQDOMJr28cvHY1E2epIVVVkyrftz&#10;RWyu7+C0LN5dlfVwG5gnQciaOKkRVCoPwUpf3EYBq6snDZ1qQmNDG492hZZaWmnjGrvQ2KJGPQmq&#10;gUcTf25qMcAVrkDjLuJEhw+Nhjjc2VEcbtLieG0XqmvbUE9BO3GiFseOVqPqOB8PV6P2eD00LZ1w&#10;SO2b5maoaMM66+uJ8rTDnbK3fCvxV4Uu4m9bYzvtbCPqqupQX0MLKdRW14H9B2tQ19BDm+mmRcpA&#10;3WOFWmtWbFuItsnFa99B+yklbMPesFIxsi+RxCJt81YlgVGfmnatk1atEzkrDxujZQ/tISN+IehQ&#10;dpJJuS3IBT3o9bvhY6eJUESVzkmhyKbyWOC1k6oMPo8fLt5j2fXi9NYWzmxuKeIjtaAla/jh7Vu4&#10;duk8Bgp9DC4pDA8WEPSxzVgcytIBi84Br11WngcZPWkDKKJ2WQhNkbNSiCTXxUyxtegpdiQiN9ub&#10;pkuvpGY0876083tKja32FloNRmoJjhZSiKyL29k9i5GhcaQSCaytLOPmjds4e1YW4F7DxZ1dBGix&#10;IjYT1hfGcWZtFgWfE1F22mSPGramWugoVsdf+QlqD7yGTCCgdMaV+Rm8ef8Grl3cxNJkCeNZBpaU&#10;HQMRG/qcerjaeC9p4/T1pxCkFSv6/JiR9AV+7/lyP8YycUylSKlxUgJFwUvhcTLg6ihi2nZSDAmj&#10;q6UVbl0PXxuGp0dFuyZWjYLzBxtllcxnPooYyfG0FtNTYrJKcFAZ6HQkcbOV4qDie8oOKE+tm54k&#10;ZlYIiRaTljFmpC1TP/0Mg4wh8TNkUa/s3GKkEMp4lDKuxfPRdrQrhOWympTZd9mowEOxliROGWR/&#10;WtXAwnPh5wuRMbBKHSjJOBdajvqDSi2nVDiCOLUhLpbtjwUpGTftLQxaMN5L9Le2IUxkL1f8tEet&#10;yPhbEXLxpje04sWXj+LHLx3Ad545iCPH2ZGMQUiBs1CQouKLIxROwEEcM1ks6FbTtmlp5ejrzbRC&#10;3VRdHQmpmw1HsFq2TFot5fHBlU0kbGaqrh2VkRWs7VzD1VtvY3h8BdunLzO6XVJmUObnFtigklAR&#10;GZ1sjPOzC1hcnEOx3IdYPIRMJoNcH282bd7Y6CQpa5RiI48jtBQlJBnRZbGn8veRKeT7BjDCiCzJ&#10;lrJwd1gp6u+lFZXBax3aJd29W48WCnEPb67Ue2lo6EQjf29kFO7kzVbzoje36qGzkt78Obx2rAkn&#10;atthdkdw5FQbBakD1RS0kzIOJdR1vBo1x0/hxJETJK9mZXrex2gh5WplAFC2uMnnCujN5OjJ47wX&#10;UlCLAkD/LQsQhQ79Hr6W799A6npl3wkcq2pBU5sRBksQWlKijh07wSg+RWG2UaC1vOaSh6Usj0ln&#10;aYdLmB8bRjkdwljaj36HGjkHSSjsUDao7KUN6YvQZpA8ZaFmyENbEqbX90qZixCKsn6J4p7me0ln&#10;l/GdtZVVVAZKmKa9npuawO3rV7F37gxkr3kv7c7i9DSeyHjRWbn+Yzi9u4zlpUml8LybjdnFNuIi&#10;IYc9Eb7epxxiy0R4TFrJY5Fi+nYeYgtIybTXYu27lLG+DsUSy6RKe2s3BYoBi3QkyxSsFM7JiWmc&#10;O38ZExOz/N3MxxEK0k2cPn1WqaN1+g/CGZPKkDubWJyZRMbjQtOLL8BRfQJL6Qgm07xHThUJqAdT&#10;hTjpKExxvYCvPv0SP//ia3zxwUe4tsMANxDHdH8Q42kPhmM2pB0q2rfjMDZWwd3WjIzViJGoD1tD&#10;ZeyODWIk7MSg7O7jsSm5aZJFbWIHNvP8JZtbRTKxq7swTFtvV3WSmGnNKBJmtlGlLImeToRW6qkY&#10;/aEgHEVDWejLAKpmIOxp7qD40G5RQLpkBpBiZJRFruxHkqDppiCFKUayC7LUYtKTgqRKgWIFJZ2A&#10;NCS1maQekwyQS4XLnvZWhbI8BAG/4w+lVQghUuzt2qWLtOaFpxRLYTPyfGRPORsDj5H9XrbWF2GS&#10;7O8FmRCpjKHUW0TUF/8jQQq79qbLNszTtk2Ox7CxPYfpxQoyOdm3/CSGsh5+kXbU1rSgpVOLhjYD&#10;jlXTxjQSGY1eClEf+otjyBcHkaIwyAyYdAKXw8+T8f6hvIVHIRCJXEptJH5Zq6oD75xfxb2NSbSf&#10;OEICqIfeGII3WIDRGoaFEdPrS6BQGEGfDFoT46UgVGVgjAg+iwnatrGxSYrJqLKOTWbMfN44n1/A&#10;8PAYKpUhkg9tJRucUJoU7pcSJbm+spIQKevWcrkSn5/DCEXM6wuiuYURSmemKAnya5RDXitlU1p5&#10;k0WYWtv5fIeW30ESPI3o1LrhjPahgc+18HU6dq7qBjWOUZxOUchr6ptx6mStsvBYGkxvOoFiqUjR&#10;mMPW9jlcZ8S+eecOrt64gcnpGZ73MDZIhiurKygOlJHsy8Ildbj9cfj8CbS396CmphVVVY2kNUY+&#10;fp5G7yQpWWjbLHA6g6TXFKxWJ3TsmFKjJpHo5TUsUIRHSZtjpJp+9CWJ0D4X0l4HYn4n0lFSVDKp&#10;FGsv5oukmFFM8Lpsr29heW4RIwNDirhHYmle0yBWV5fY4dmgigXMzE4yEAxgbnoM1/YuYWN1FUMD&#10;g7TrXn7eKB7cvYed7U3+zyJu3rzMgDKBMs9Bpo9lKyGr3gbZr05KYsh0sixPeJp8R1FkBFUK3TGq&#10;inBHZRwmEKZVMypCJOUtVLJEgRFZRF7ISATJyA4rY4pnz17EHM/fQ6GZ4vndpFWTSgJXLl9WFkm7&#10;nSQ7EvXpnR0KquTcOVH94vOwnjoFQ1UVWg8dQNquxUoxjnOzZcwN9eHte/fx1Qc/w5cffYOvP/0Z&#10;nty+g+u7a7h7YQMbkwyMpSimc16MpK3o86rg7qiGvuYwH1tIonZMxKOYzyawUczykcE06EOf7Dji&#10;dsg+9+z0JCGKR8JlxzBJyio2i9QkNs1K4ZHNK2U6XVmGQpv0lJIoTiSsHlqzZhJ3t5A36UhsnGSQ&#10;q1tblU0ubZ1tMHe2QMdzcfd0I/T/M/XX77Fm2ZEo/G/cOzP2jKnbdlN1VXV14ak6DNIRYwpTUqaU&#10;YmZmZmZm5iM4osPMXNXVbsPY4x7bY3tmnu+598YXsdU9VT+8jyiV+cLesSPWXitWNOWdmmoKkBRU&#10;VzA93E4mRZDj90o4TeS4FbAJoJRGoKJgHWp6afrYEfwrSBg2V5fRRJmcxvmflaZuJ9WmBlUOD7mU&#10;11lk6lpQMpLTTF1kbVkN6qubUFZc8x0gRYb6b7RWOTDWHYWZ8WLs7i5iaX0OU4vDyMqyc8WMRHYi&#10;9SMv1BpqpyxIQEw85RnBIj2dH5JVhoLSWuQVVxLE6lBHYMqjTlZmtGwzleejiRLKCSytbyFye3n5&#10;UK8GYr61Hr+6vozazDB4XjgDN9cAXHbnRKbUOa+4yyVvyqYIhISQdVlJQzn51IdeCYxh/NlKQAgL&#10;i0E4dasfJ2doSCxX8BYCFlkQQaqhqYmAWWB20OQAIIP+8rJqE+dSZX9ZeY0Bo86uPr6uEH7+QbDZ&#10;Ys25yiEgwBLGAR9qwEiOl/JyCiYgCKAiyJzkLBkUkUBAqkAYz81ijYNvCAHbIxhOZEkWyi55xChR&#10;s7enH6urq7hx6xrmF2ZNVrlAdmNrD3sc4BvbuyivqjHWGwLUcTLDudVNNFGeFlbUIJbMITEl01jf&#10;xpA92MjS4mK0uZBEqRlOWXnsqBBFVhFOQLVyoAYGBKG4uAwDg6MEv0WTMiFfozpK1Ba1mSIotnIA&#10;tVISd3R0opfg3N01wPPq5D0cpnSWH9UsejoHTeW+3AAdckjgqri0NIcJgmZbaxuuXbuGsbFhAk0v&#10;1pdXMDs9j/raBkrmXGPLsr11lQx1ivJ4ANeuH2FkeBhNDY3ISOHCRamXIgBKTDW7L+VFx15LeQTh&#10;Ij4TFXaaEgMuLFnKEk5O5zVyIeC9FSAFc4HQIidbCwcns4PsIdLGZ8XVXjarAveOji6edyTa25uw&#10;s71D8FnA0eEBWdEs0ik7SgoLsKz0hO5eMqYsRPj6ItzFDX6nz+LzH/0Ylz/+JRrTkrAg25ieVjy/&#10;fgNH67t48eA53r16g5tXd3GbEvDb50/w+NYBNqb6KY2LCEpkS6VxaC5woDguBAkB3ohx90AO5VEt&#10;WVEvmehIdRXa5G6Zl0kmFocUu12NEymFOMmz0gx7jQ89bmQaEUimZDu2ylVhrZJABUhyFLAp2E1W&#10;Il9wi7/kP4GIc1YpBwKSFFsIlvqaMNfCexrjj2SrD3IiQ5AXRQZEYIqxHgfE7ZRoUfw/dUoxGdZi&#10;XmRgyn2yK7jNvwsLxMrUFlyWKGq4qXhReXGRyffLpizL5gKvxSSbzy6HzzKdBCUlTj7jsXx9skmi&#10;VM6S5HlK4veq/TOSQzc2Zqsx22vDwnAsrqx1oqunHq29ZDzVfKMEfzSXOpCbEI0s6fuMAlMRn80V&#10;W8Wo6ucfGBqOAIJVRIS6cyo1PRIppILRRPbQgGAE+IcSWEiv3f3h7eqDYB8f1OakoiEzhQ+5Fi+v&#10;TiIhyAuulDPu7r7GS8XDTU5z/qTlVoKNzTg3+vtHmDyh4OAI/hzOn21kDBycIQQPyicBRGFhmZl4&#10;KiWp4gSXl7WKdhsbNcn6UVlZQ3Czc4BSjhBEq2so3whKhUVlZDwCmyi+H2Wq5BnPWQmTDoKgAEkS&#10;TqkNcsUTICmwHeZIQUFNC+wJWfC2RCIsKp5yjfLN1cL/jTHFvgsL61i/soejG/dw+84DkzszPS3r&#10;lBVMTs7z6wa2rx5hfmmVjK/DJBo2cSIvULL2EkQzsgpMwDqK8sVhjljeFwu8+TkyvbLy/gcGBvDc&#10;eX6k6f5eAQixhCKBbENstaSI0lZdTXLLUF9DxllRaxwMGmpb0dM1yOfdR6BqMa4FJQQwPVOrrltN&#10;ECgViwv5v1lFSEzMJAAmI5pMZJGTenJ8gjKoGweHN3gdZBh9g5genySw9aCW9z45gRKwrBJry6sY&#10;HpSfdy/29gQEi6jgwhBFNio7CmXsKiel0PSKy6YcoHTjKppFBiUwyk7LoYRNJdjE8/5zJbdrMeL4&#10;4s9iRTpskghRBOnYGMRyciQlxJMtt/McJeM7+Iyb+RymsbG2jvGRcawuL2FwsJ/3Jp/nUkwGp/Mf&#10;IiDlw8YxG6HqgcvO+OonP8GF9z9E1OXLiHZxQiNBYn92BpPtXXhx7z7evXiBI8q/W2S4b/n9Gx7v&#10;nj3F/sIMhuu5GNTlo7syDX1VqegqSUJNgg2ZoT6I9XNBrj0UjWRHtWRHTbmqJyxHTTYlKQHCEeQL&#10;m/dlVGVQfoaqFX2gkWOythUjEjsy2dAEZ8kj2UmHq7qei2qEdusouxSgViJlmNh5sD+KEsKw1F2G&#10;hyt9WGwpQG1cKErtwUi3BiEmhCyK72vltdsJdiqeF+Bp9y6Cn2t+HxpGeRZDdsSxQVBULEuWKUkE&#10;e3tIsAlYF+flm24o2tZPI8uV5NYOnMPKOcOFXZ2EtWunXcOU2HgCU7J2Mr8DpIaGtI2xvlwifxR6&#10;qlzR15GIgvw4FJYVoKCqmCtXEBqLw1GXn4RS0mVVcqttTxIHTSxXNis1bSQHVlR0PIIDwxDCCZHF&#10;wXB1npIjLxkOUsMg3wDTqSDQT1uLochw2NFflW9yMPIiw/F0YxrTTSXwuXQebs4e8CJw+XoFw9c7&#10;1OxyeXlZ4OVL2UgZFMQVMZTgFxAQZtzpwsJ4wY50k2EdQf0tFwCVd9TXN6KkpIS/i+QETkBdbTtX&#10;yF7DQORoF65dGl5LSQmZSmO7qYtTImRkJBkYgUS1bQI/MSWxIgNGvKFiIWJOkrBentToZIuFpJ1R&#10;8VkEPl4vVxUvXwKvt1zySH9jUwl6LRgcmcH0zCp2dq7h6OCWSRLcJitSfKOzc8DkR+2S+i8tLZvk&#10;wkl1NJmagwpX1Z1EvuCSwMmkvJLBKn9RQa3kb05ONhlPPSYmRlBVXolEyqAYTlrZPAg8lJkeFUMJ&#10;5+BqG5NqgsmZqRmUQFkEnOP2THlcZPKySalTU0z8RQmjHu5+8CG4KRaVxM/W/dEOqurlxoYnTVFx&#10;Oyf7zu4hlpevmC165fq0NTebFs+9nZ3o7+nBItlHZ0cHuju7sbm5RaY6bGrf5LWuYHQ0z1X1humU&#10;ZGbbnvdMsi0x9tjuQrt32jFUg8JQ/o98vgXMiVxxlXZiqsmjYyjHyyjDhjDGY3lxARvrq5iaHEd/&#10;n7r6XsNtHippGRsZMzV2ijFurm9gcXGeDHIWfQRmScnCXDVqTEGyg9LdyQWRPt4mzhJw+itEubqg&#10;mIBXzMl068o23j15jv31Tdza28Hr58/w/PlLYwtzuLaBu1ubuLG2gJnuRvTXZmO4OhX9xYlozIxE&#10;epgXEgM9kMeFW80IMghOtdkpZFVk0zVcOAoyUJYciaGaPEq/XJPcGK9dVOUo2eTTrZyjGAIGQYeT&#10;XO6VDkotJTMqL8kRQibDuRbGw6Yte/6/g6ATH2pBe14CDvsrsd1RgfnaIpRGhSLW34tAxEWUYBTs&#10;7Wfq5SIVUyII2Qgg6l0XERxO4CEQKWCtWFWglecVjuRoNdcMR26aEh9TCUoqJ6E0UyyQz0nszUpg&#10;jOM4CpM7gn+gsfxNIMOSp3hhxvcSIxPTozYS430w3cVJm++Cgly+2B7A1Z0fHhuJrJQgdJTbMNKY&#10;gdLcVGSm62FxJcsuQW4hD9Lq/OzS323/J1HbO6hVY7Hc14GHa6PU0AqG2aFCO/W3z45PQifBqKMo&#10;E9l8EImklh2FhXizPYMCmzdcz5yCm5MHPF0sBKUI+FCKeWiCB5CeByubmoOEAKEYjsBDoGSzccCS&#10;HQmQ8vNLOTCbTDPHwsI8yjOupBy0VVVtqK1rR2lZFSVZBMLCI5GRQSmQW2q6jMg5wEKgCQyM5BHF&#10;CS/rBL7n76Sb2FIImZnkUDAlknbhggU4yXnIKm9AYqYMznO5iscSIOM4qVNN7CyRh7FuzS42nyXp&#10;qGC97Hpl3zswOIxOSqXW9h6CaAuBs8mwOBXx5ucVGxCSY18SweX3gV4FCI8lioMAlcj3m8Xy2iw2&#10;d9axc3ULtTW1ZAsxhn3YOYCjlNjGlSiRNNmqwcn7pJU1JS7F5I3IYUHMR+6O6pwrSaStfFdnT/hQ&#10;Pvvx2iVdFUBWzEb2LeqW29XVQ7ZVje0rO+Zaerv7MDo8auRYO6XcqpFvMwSkhf/zO5WU9PX0mnEk&#10;s/ggSW2CUgQHrXYZw7mqR/F5xpD9ODiWFFfqaG439F/3IInnrKabqQRmpZvE8N7Ec1A3NTXixo1D&#10;vH3zEm9fvcK7129wcHWPsnKEn9eFZ48e48n9R9hcPbbzHeJ5tlPa37nzEIcH14206+7qwvjYKJYI&#10;ZjP8ubayivJCRaXxyE1N5kIazTEbDauTGy5/9BkyKQ3XRodxsLqEe5SArx49x/MnL/Hs6XMeT/Di&#10;8TO8evgUz27fwdbcBEabK9FemIKW/HjUpNlRGBuKyjSOFWsAZZoLHAFeXMTT0VtfiVlKw5mOaow3&#10;FKG9KAOZBMEUPqMoLgZRBJ5oPkM5P+qQE6XcK6M41sMJIkEkBSHe/mRMx3lFBlwIIA7Ku2gy6doU&#10;m6kEEEMaq8jB1f4GLDQVoyiGDIjyMMLiz9cHEXSUJHkMTKEEkgBvEgvfQAMqCZw/EWSrNj47MaWo&#10;0BACVRgJTCwy5b1EQFIpicrApJIkOZPjjuOD2jEV65KjQColX5I98jtAys/L38hOt2OiJxnttSFo&#10;bCZNLojlAAhDToo/b5w7NvuisNBB1pTmQAa1YGFGEfV/jmk3nZUlrSgfHMq7FNJt/l0VwYUpCVjv&#10;b8T1qXZUpccgNT6GujjV1Pz01uWhIiMG2ZR2yRyEyQSIg5EOHPSXIdj5CzifvQRXJ19KkmC4yRic&#10;kyE4OJYA4PidVLOauI7iR8HBRF1rHEFDO2N2s6NUWlJtYkilpcVmsAYR3bMJoGrHXVRcbsBIEkie&#10;0nl5ZQSpGgJSEd8rHH6SPP4EJr6/nADkOuDnG0LGQ8pMhM9UAWlGJkFQLI0PJD4N0ZSvoY5kA5aa&#10;rBHh1PmyxKXUk01nsnaOUnN5DkXGWC5fPdhylDLBB8YHpA4NysfR/cvgkU5pLOsOtSuWn5A6lGh3&#10;Urlc4QJFsjR9jhJQ1dv91s2bGBjuQ1d/DyVeH6+7jJ8fjUiCUV1tnYmVqNe/rEZN6xnFyhQP5Gon&#10;ryhP3uNjT6pYMkCbkUUhgeHGkF0ODCpAVoD/90mj8khWw4U2yktJvMX5JSPXWprIBPsHDPi0NDVj&#10;amLSANTEmPzOq9FI1rpAudbd2WOCyRY/vhdZs47QwCBYKRmC+L1dkpoTX7YVKtoc6h1ETXk1V17e&#10;P2X38hmobq2OcltWJwrWX7t2hHfv3uCvfv0rHt/i63df4/qR4lUDBpAe3rmH+7fvYn152bA4xbPU&#10;JWZ//wjbWzsYJbB0dLZhd3cbd+/exSF/r4RItaVSeYPaI6l2S+21HZTGQa7usLq4INNqRV9FGfaW&#10;FvGS4Pb87iO8ePiEwPQEzwhOTx8SoO4/w+Pb93Dz6j5mBrrRXJqB+mwHylMikB9N+RIseXgBlkvn&#10;jK9YMVlqY3ERAawOM+11lH6laCo6brWdwgluJ1N0KCOfsklpCCZvieCt1uBKblQ7+wAvb7KS4501&#10;5SZFkEXZOb7jCDJNWbEYK09FttWPci0A5THhmKjKxoEKepuLUBwTCoevlylSDvK1cN5RrXj58tlY&#10;TC6S2oE7uHCE+1N+kbEqriUJFmWlVAwPpayjUhFb4tgUo1MAXjGnYH+qJY6/YG1E8D1lkVJAPEiN&#10;jv0OkJpr2jbaGkowN5BGvRuMusJgVOf4oKfsMpbaPbHb7YFHM8HY7LGjIjuOjCkXWclZJooezwmj&#10;XRwZcCm5TdvSGckEp0zp/hQUJ0fj+kQnDoZbUZaqtPxYtJXkoTo7njfWilRllBIly7Ny0JiWgK/X&#10;BtCWRVbkfB6X1cfJzQeX3ZQpbaWMs/KmhBIobAgw2/DBnEiyKeGKb1cZSzzPg+CYlW8sSCTNyspU&#10;GJsGbx8/pBI8q2saTFPIsDCZSVH/JijtvYzg1cCJVY5kTpIIrj4quhUzUgA9JCiKEyaM7MmKkqIK&#10;09e/vFI7TXxtJIEtgVKIYBMSlWTOK5SAYeWhjPUIKyeVkgUJKkbixpBBUp4oCBvOc9Dkl3eRPMcd&#10;nPRRYdEc8MrjINASNKyyRuVr9BBDCX4yvIrgzxY1V+Bq5eXpx/ePw/NnLzG/sIC+wSEMjfD8yqoJ&#10;WGSRnDgDA/2YmBxD/+CgkdiBQTJfDzYp/oEmthcEH8pL+SEL7OWppOC97o82MQIsnDB8zmqEYBhk&#10;AAcWGaJSJmSUVl5WScYxbuSOYjXdlGkCH1nPCnxGh8cICmMoL61AFdnU9OSMiSdlpGfzvcmQOMAF&#10;nOFclNTFRtctcLJzEOv3MQRWFXtqa1k1VCpWlUe1YkuZaZm8rykmF0otzF9QLn3zzTf49lcEpLfv&#10;8Orlc9y5fQM3b1wjW3mCuzdvmH5+w7wnknE9lJNKA5Bk005he0cz9vZ28fr1azwmu7m6c4iFWUpo&#10;SlGN6QR+fpQjhs/PxnMhc4qKQhLPP/jcWUT5uGOuq5vKYBQP92+SLb3E40ev8PDxSzx48JTHczx8&#10;+Br3CYyzo70EmFQ05CegMtWBXEcYUsKDEGvxQbinO2x+Pki221GSmormgnzMdrXgytQg5vpb0VBY&#10;gIyYBONaKevZVBvZEVmPbEkCyTjlSmkLDSZokCFx0iuhODqcz83TB6F81mol31OQjKHCOAKSNwGJ&#10;r/H1Q7y/D6rTYrHSXYP7C72YqaeMtwcjys8LIT4CJv/jxMvfBdQlE4/tecm6KCFjOJeTYvlsCJDK&#10;WVKDy6ykJFPQq3ZN6hcnpmVaQXGx0U6eUgvkUJAZn/gdIBVmV26UkRJOd8Rivy8Uk6VnsN3pjqdT&#10;3ng5exkPR87h2bQvlloiUJOfijxO+Jws1ZCR/nMlk1F+ahpBKptAQNmTmZZvdmNUaJubnopavnZ/&#10;sAsbHWQs8TY0F2cZh8lITrA4TjB5+ibyguItFszWlODRbA+prBDZHS6XPeDi7IfLLgHwdA+Ej4fS&#10;DwhCnDRarbV6a0KpvZK8m5tV8V1cTEDKp+ypRklJBcpKKxEZ5UBmdiYqOFHETuxkR96c0GEEgIyM&#10;AlRU1vO1lZQ1qk9LRDhXn2CxEFu82c0L56FJKlfJvYMDTEyNYmSM4NnVhlyykSSyK3t8hpnUkiEh&#10;ZFcWnp9iV2I+Ap8ggou/XzAntLaqSWHJMmQe5+XhSzpLcHHxRhBB1kYgUBwu0MdiAMlX8TNXb77G&#10;wvcNhUXG6QQSb0+uglxp5Ev84tlrXOEqPzU9z0k2CHU/kU91DCePkkuXVpYwSraSSImjYLCV8iiQ&#10;tNviG2wcNX3lQcVD99bF+FMFEKQCeM7axTo+b29el7e3ZKvdAFJ9fTOam9qMH9Lw4CiZ0aDJ/epo&#10;5+JTVs6/UwYsLJk8sh6CVXFxqZF3AvTBgRFkZxUc25sq8ErgC9Y94zmEEPhljWq6eRCQ7GGUIgQg&#10;mX2JBfy+q4fiJUoRUPBbbpVKflUfPxVRyytJxbuPHt7Hwwd3CAwPzLG3s4WpsREMDfRiY30Z9+/d&#10;wdMnj3Dv7k0C0RaZ0jpl33WCxyPcJdvZ2drH7Mwi+imppQLUjEBJoNo9ToqNRQalXGUeZXogJY6P&#10;G/LIDByUSmOt3Xh07S6ePniGJ49eEIie4f7D53jwUDV6T3Hr6BoVSRcWR/rQU1WM6sx4FCfZjITL&#10;jgxCdIAnQckTcZRPKimpy83CaFMdFvvasT7aR2DqQRXHc2m8Ha1ZCUgO4bPi54rZRlCSR/4ugTKS&#10;gKEYUFQQZRaZTgTHSzIBabgkE32ZJAghBKSwADgIhPp7dEgkASsYw1VZ2B2qxfVJykYCU3WCzbQg&#10;jw4IMAFpVQ+E8HsZzmlXTwzoOA0hjOCn1AQ75AGeGiuHAQI3VYqARx5NKtRVka7UkgApVk0MoqO/&#10;A6SYqOSNvNwkjLbbcW3QC9vNn+D+6Hl8PeeKb2Yv4dn4RTye8MN4ZQRpJB98eQlXuxxkZyaRAVgp&#10;N9I50HOQQRqtQGUy9b2DEiOcA0pNIe1BdhREReP21BAmqwuRHyOvFt0w+axEICxYOwi8oe6+SOJA&#10;vDPZR12bTn3qCTfnyzhz8iIuXHTH5cteXE3JKlS8ayUSOxTMjDO7SBro6oXW39dNYJGTZBYnZSWK&#10;CsrQ3t6DppZWSlGyIE4UMSQ5SUbHJJI5cVWKTSV4NVLm1BBc05FGcJXvt0UV/uFx/D6Nn5NCBpaA&#10;uroW7O7tYXFlHu1dzaipq0RGdjZsZD4ZOWVIJhgrJyaQwKGdQLkOiG1pizqcv9fXQDIOL0ohBYsl&#10;iby1U0aQCSZAhZP+qiJcFddW3ovQ34GYQEhdf+UT5eMlICKQ+BCYdf68D7LPWF1fx+TUjMnNKhUI&#10;83PDQiMwNjaJldUNDBMIEsgmIvje8jhWFriATd0gQgkKAkg3Vx8uAl6GeUnaCUgVQJebpsU/gqxM&#10;AEl5xWtTEmcZWY8SOkcIBCNDI5RtnGDdnb8DpEZMTExhZGSMz6ATBQVFJtVhiOyolxJMHldaTLRt&#10;r2Js7cQGUooLkJRAG8rrj+BqHEkwkpWFevGbkgQOfCUBqhNsTsZxn7e8HLKG1Bzjr1XGRWhxfhEH&#10;e/sEFdmUEJwePCQwPDJMaXVxDusrC7h1/YC/I1A9eEAWdRu3b103hm9rK6tYXFjG7PQcx9MQ1AC0&#10;nOw5m+er9IRjA38rv9eOcjxKCgspr+PNxEuJiYI7ZZcf5Zeq/q/xmby48wAv77/Ak3tP8eQuJd39&#10;x3h85xFWp+ZwuLmJzZkxw3wG6gvRXZaO5tw4lFLK5cRbkRltRVJoINJtYajNSEdnaSFGGquwONSD&#10;jfEhTDdWoItqIy2YbEieS3ymv6/+t3EcRQRw3JGFRpJBxZDJhJN9JgT7UZ7lootsKCs0AAk8Igmo&#10;si2xUX04AoPRlJ+EksQQVKXbsdxejltj7VisK0FJZChCL6ucxhPhgYEcqwFmZ06sSbtvKs6NJ6MV&#10;0EQbphRhcphSCd7qLadDJSjKAndoUeGRlSRHyu/Zj3h6+mzYHYFoqwvEwaAHrrZ9hEcTZ/HNoiu+&#10;nr+I57MeuDcajMmaZMz1dmJuqBtjvU0YoratK8nlhzmIwsrATEFhYYVpOyRaGx9Peh2TgbjIZEPt&#10;SlMTcZX6uT+PujLAwwTMFJCzEGX9yBICKL+CvILQztXg2eo48qKoNz2dOYFF621wdfXDBSdfAhNv&#10;XkSciflImrS3dXLSjWNsdAQzM+NobqmjnMowW+fHZm61lGQ1KKvgz8WK3xBQK+tQUV2PYK7MEfY4&#10;AlUtjzoyqSTEJ2Rz4ubCRrnm4DWpf5vaKEXa4gwLOzy8jr39fUzNTHLyywAuD3btzjl4nZRapi0O&#10;J1E0JUZ0NFcGArSy1cUEAsmIwrUrKcnG14VJspH62iKiyBDIRjSICFxW3q8I7Z7w/JSBLDDTexx3&#10;bYhBMoFFk1DvoQ4Ojx48wfTMDAYp2ZQQWkTWok4Pmtz9fSOYlewgi9H/KmlQbW5sHKBiXREELb1W&#10;QKUSHG9vP7i7eRGAuKry/RU/Cic7lJRTkF+lGYopVFeqCYIsX4pMTKitpQ39vb3o6uwgUJWSPTVj&#10;nCCo9kXtre1kRDlG3vX3DqCvt4/3LZeAZ+ehxFOCP89H90J+zDKHDyKDC+MAd2g3iUAkB0JZWKjB&#10;RBplcpZMwVK1q5OFjJQsU/emvoEFeYXGrXKwvx+ba2smjvTg3gNzCHge3b+LR2RG926RFW3vYnVp&#10;1UhOMby2pia0c/GqUzZ6UamJc+Xn5iE7nWDEz1ZrIOXmJHF8a0tcgWXF9sK0sBLkyypKMLc4QabW&#10;jsTwAKSQubSXlOJgeR0PDm9hd34Jb+6Rud24i52VddwlQB5uruD21TXc3V3FQlcT+ivy0FGSQVYU&#10;j7K0SBQQmNLCfZEa4o+CaDuq05PRXFSI/vo6TKsRJkGph0BVw/uZSDCKo9yNDApGKBc+Ty4wss+N&#10;I6AFUZZZ+fuoQE/+TwHqk+zIokxMpLyLCw1BmLcvAt08EO7tjtZClQqFcY4ScLwuI8HihvGqAhxO&#10;9GGktpygFgw756U6nwiMVEen4Lm+jyZzjSUIiflEq66OwCQHSoFQPJXQMSCFIZnMT7uBen1c5Pdi&#10;SFExKRuOOEqpKisOh3xx0PIhHo+ewNeLl/Bu6TyezXvj9mQM9ibbcG1pHve31vBo/woeXt3EzuwI&#10;xjobUJSahOyEVA70LKSlZyKPNFb5QHlZpVxJ0pDK36UkkmGkpuDOaD9KY62kkV6kfr6UBj64cNYJ&#10;Hs4+8HW1IIo3bm+kAxvdlbwZ50yxb7C/jWwiGM5uvnD3INrHJBtAqqhQ4LqS+p+rxcwsZmanMTQ8&#10;aOxJ8vPVxaQUmaTzCiBnZuWagLYkWygngg9Zh5uHHzzIVOLi0xAbl2o8vYNDoggk6YjlahsTl2K2&#10;zE1QmtemGrqjoxsmELq4vIJRAqH6nNkjOFEJbHbKiihtyaqoUTlBpsZO+TOxZsILEJQblJasHaJU&#10;87sQDiIF3cVQBFQOe6xhUsGBcksINSwljPJRpTcyTM8jACo43NrcxvNSnlAa7t6+i6nJSfRzEipT&#10;vogTUoFw5SKpVEY5Qv2USSpEVqqA0gE0gSw+ZKaUhwLJWNLoEK52Fv8AnncwWaFsfZUQyslGQFQQ&#10;XdvvSimII/1uaW4ywetSSjHVCyqg3dvdRcnWgtKSIn7PhYuLhHbU5CBZVFBo4koDBCQBV0mxOuYm&#10;mrSFCMWQCOJK5AzmOehQtb6d1+vg34y5PO+bAtzGDExgxO8FRsr0VkZ3dkYOASoL+QTqIoJkEYFJ&#10;HVorSsrR2kgGwmc3OjRqGND66grmp2cwSpCur2lCXXUDykvKTC5UcV4Byjl2tTGjovCUpGTTAijc&#10;gGMUWZgKffkcCUqybo3j8woj8Mu2Y2CgC5vbK2SGQ5QkcfC9cBZOX3yMioJsLE9PYZr34u29h7h/&#10;dB37ZE+3Dq9if3MZ9/j1Odnc3sIsrq0uYHWYwF6Rj6aCRLQWxxPU4tGSn4j6jDjkR4Uj025DZWYG&#10;2ghEww1VWB4gY+K97uFCkC63Dn8/I+GUjxbk64MQH3fOIT9eQxhigj2x0E75HBuC7DB/JAX6IcrH&#10;GzKWs/r7IFZpAYWZSA4LRjDnZpA3lQkPO2VddowdJSmJiCGLiubYiOaCpXieJLR28nQIlBTMTk/k&#10;vYmUM+VxKoJ61Gk3TgBlaupsEVQCZHOUl5Hh1u8AyRaVsREdR7AoicD+sD8OW97Dw4Ff4O3cWbxe&#10;OI0H0z64MpSC6b4mLPT1Ynd8FDdXFnF9eQF3NpZwb3uVN3Ha6OHa8iI+sGgTYVe/LtFwxZniSLft&#10;4eEI9nBBU2o8rvQ0oZAIHEMqGc3JoLiGPyWImJKfiycKYiLxdn8BzfnxZEmuZE/+nJxEbE54yTRJ&#10;wxzlzhB0SsmShoYnja92cWmV2dZXEwABgYLJioVEcSIlUP/n5BYTlCoQGGg1fkdenhbKpwBKENJw&#10;1d/xkHWt3RbL15WhrLIKkbypbVw1h/oHjFm9vHk21rexsbmLiZl5yN7WFhZjkgkVFM/NSENTeQUK&#10;KSfEJHS+2kpPITVV6oN6eUnnyy9KKQmhfFAWsgJNfuVxSUZJqolNKfisnJ8gS7ipZBdQlXHi9PM5&#10;lJWWkIU0crK34+b1G0Yy9fb0caKXmuBxbWUtASkEzQ0tmJqaNYCkcwwgyPl4HSdVGgYUroAymYp5&#10;Dkr8DDKAFMJV3+t3VsKhlCjRvA95WVlkpJzc/b0mv6eBq3Q55ZlYjwBSraK6OtvITPP4uhYTOO7t&#10;6SZDaiWTKjA7bwKqDrLahrpGZKZnIEm1egScuro2SqVNAl2X+TztEh4nRR53WVVven2fn5VPRiQD&#10;sDT+LBsS1b6l8nuCFJmfTMEyCNJ6vexRU7mopHDBUUa4PJpKyZLLyFqKyYAK+ewKuLDlU3bKr0dF&#10;oMoezk7iwsqFNI2LVBKfnZipnodAXParwWT1SXGqaD9uMJASw/HliMLywhSuX7vK61hAWUExQjjB&#10;7WRKs3MjWKXMb62txnh3L66urOHO9g6OrqzhYG0Fdw728YKy8tWTJ/j29Uv87atXeHa0j6X+Fsx0&#10;FmK+uwCLPaVY6CjHSE0OGnNize5cfrwdFRlJaCrOw2hLPWa6WzHeXIOu8kIqkjQ4KHvDvTmf4gkM&#10;iisRVFOs/ljh+1TEhCDTGoDkUEpzAlIQjwAfH0STLTXmZsDu5YEAMSZLgAGcUAKudkEDyKBDyZ6V&#10;9xSrOcNxopwo5UbJ5zvYz5+y9vh3Sqa0EqQUEw0j03dwnMXatchYkZoQT4DXTq9V5S7fAZKXxbER&#10;bo/hymDDleEQ7LR8gDv9v8CrmbN4NXsBd8aDMNGait7meoxyIM2Tbq+McqUZH8MN5V9sr5MtreLu&#10;1RVsLoxiqKsVNZwU+RnZXF3DkZSajcaaVjRW16IoOx3laQkYJbXd6GlFUTS1p9LRbdGcmOGmfYyD&#10;K7H8ZA6mBvBoYwYVaSrii4Onp5fJQlYHXG2Tq/uqEvqyyH4SErMQRhkXYqWOjUxAJFct7Q75kgUp&#10;x8bTM4Dfh5BZpSCZTEeT3xYejVjKLDtlSAIHbTxXOzEZTdCaqgbMLyyhraODkziWK/0YOttkWduH&#10;1eVVzM8uYWlpHQMjE0amqhBXkz2Kk0g+MTkEJll/qhuDBrOD91crrK7PGqSgdyAZD0GQ4KQs6yCy&#10;IX+eqx8Zi7+PhQ8sGj7uvqa6X+woQJ1ExN4IpGpRvTC/YCa3jv6+Plzd3TEtmnooncrICDTZqyiP&#10;9P7agZqdncfI2ITZEZXpnEBajExBa7GfMN5zf95bnYekpYDQgJGfADHSvOfoYD9GBntweHAVd+/e&#10;wsrSLJlaDWoqyVDFgto60NXRicaGOoJ0NsGygdKs28SUBGAjQ2qd3kd512Hq2xbnlihthgmgxWSv&#10;eWhpUVeXCdP6SnK/MK8IDTWNBPg8RPP+xfDZCFQUXFaPt0jVrkXKc4kMVoXIZIvpKWkm6VM+QErI&#10;yyBoHXe/iCXYUG7FkVlnZiM3m2yZ0r0gp9gwKiWEqlZOMaFM/k+inbIsKsGAkursJK2VBhHG8ZzA&#10;ZxoWyOcn6UFAUkvrODIm2cKuL8/hcG+Hz2ce1RVVyEhLRksrn9ci5X1nC1lxDNwunUMn79vd3W3c&#10;2t7E9fVlAhIZ0sOHePnkMd69eIrfvHqNrx/ex1XOp6OVAezNdWJ9sA4bfbVY7CjEVGMm+sqT0ZCb&#10;gNLkaBQkRKEyKxlNpbnorinFZFs9JlubUZeVjYIoO1rzM5FgDUO4XxDSKf2WW0pQaLcgLUwZ2sFc&#10;8L1JBrzg7+5lduzqs1MQ5OZ8nMBoatiCyALJXpWLROKgvCIBVIhSNjieQvg6Ncq08Z6EBnCBF3hp&#10;TBO8/Dx94OOq9+frVN7Ee6dCX1mkxDuoHBRa8A38DpAuuFo3nN3IVOy+WBmMwpW2L3Bj8ASezTrh&#10;xYwbrg1HYqgxD80VlehqaDdGVT2tXRjm4F8bn8R1sqW7ZEnXt5Zwd38LW4vzWJqaxPzUhOlGmpSU&#10;g6KiBq7kA5gcm8JAZz/SSX1Hq0uw0FKGbOpYB1FWkzmShxIrHbx5rQU5+Hpvw2jkvJR4Mhp3uLt4&#10;c6LwYq3RJm4TTekRwsnk5OKHS86UX+6k+iExlEDKETouhlVOkYeHxfysZEq5Q4q1RTsSKVNILdPy&#10;0MlrycrKMcxJOUfNTR2YmVkwJSVKvJui5BnnuU+MT5h2z1OT05ifX8QwAUkMzaEJQJAUs4pUhTpl&#10;nhILzUEZphVcrWHsoq4RXFW17aksW567rDWsZARqPmDlww/mw5J08uaD9PW2GGvfAD8yTUonyTg1&#10;SlxaWCbr6CBwcjXsaMeVzXUDTJJGykFSzKycLM3O+6yasqmJaYwMjyKRNNrPN8AsFIrdaHdScSF5&#10;KSkr3UIQ198EVMql0ra/UhVamtow3E8wXpzFPUqLe3dvY3ZqHE21VaitKDVg1U3wHhwYIBub5Gf1&#10;mWNifNi4NY4M92NrYxUTIwPopqTr5LG8tGDaSO1sbZOBdpgk0AQyGRUzq54wk8CTnZnPBUMTPtnk&#10;aCkRUuZrkrsqSYgj+CdywdCOVyZZeRZlmwLbco9M4PMVMKUkJHGyWE0cyhTvkvHoeSiXybCudEoz&#10;MqdyMqc0srXE2DgTuD7e0eOY0caCNhW0G0lGHcNxZ4CQwKRFRzEtLSohnMgqLN7Z2OK9GjQ70RMT&#10;w9jeWTWulYo3xkRGIDE6EBsL/bhxZR7r4wO4fWUBRxvzeHDjGt48foQ3Dx/gm8fP8eTmNVzfWcbb&#10;x7fwqycPcTA/hdW+Bqz1VmGlqwTzbbmYas7HcG0hpV0KKjJjUZAYhZLUZNTkZqGnphwLXe0YpKwr&#10;j3MglPJL6iMrPBDzjUXIDfNDBtmbw88TgR7eCPalCuGYiwsKIANLQ5TFzxT5KkBtI8tRZvZxJ94I&#10;k3mt7O0Q/yAyJv6fX4CJTym8oq9iRcEEK/09jGNJuWVe7vLz8oTzJSd+72E2byI4P43c9Qv+DpA+&#10;+ujCxqefnoO/6yWsdiXixogFhyPeWO90wt1RC9bbbeipKyDdrEdtaS1qyus4EJvRTO092NaDOUqF&#10;La4Ii5MTWJmbwq2jA8zwe/kRqW2RsqDjE7IQSKAIj8qAm2cEPMla7LwRE3zfyZoiZNp44drijYjl&#10;xJNpeRh/F4mZukqsddYjgxRPeQ8ytXd18aGkiDAAoMJVVzdfXHDyxGVXP7irAaVPKFxdj/u6+fB7&#10;X99jPycdSlxUHZq29ZX0GBLkME0hVVs2SZDRJPVwtxgD/+HhcbSr4wonirZ+ZwlQ05Rs42PjZut6&#10;it8LsEpU2pGk3m4ZJvitSa64kwK2AhGTwMZr04QwW9cE3WPpZje2GrLSkMOe4hOKVyRwlRYwKWlQ&#10;2+JiKKpRi4vh/1EmSALNzUyjtaXJyKLBgR4C0iplUDslUzfBv8jkX9XyeTU0NKG7q8fk/fT1cCFI&#10;1w5orEnGjCOYC2xjolNM+oMO7XZph1CHgEmgnZosRlGILoLdVa7o1/h8BUj3bt/ELiXH6uIMJkYH&#10;KWl7yBrnsbK6yPNZwRJ/r3PraG822dKHB7vY3d7AlbVlft3ErZvX+T53cP3omqm+r6luMJsQun9K&#10;wtTupK4/lGxWgXttDqRQiimgnyjzebIi1aC1UbbKBC4nVeUKOccBbgKXYkuSYGq9I0sNeUCbltAE&#10;Gn01cSjKPclAfRU45ZMpFebk8ZnwOcTEmyRUPy4KSr3wdOdi6EZpQ5Zh5fiM4CKqwlYrJ1wAmWRE&#10;eCgOr+5g78o22hsaCVSxplHBLMFIKSKdfFapDju66/OxNd2OnfEuHE0P4t3RGl4cruLR3iZe37+P&#10;V/cf4839p7i7s4MH+9v49skz/Ob5N3hz+y6uTPRhqa+OwFSJ1Z4SztdiLLQVY6IpH4P1OajNiUd+&#10;nA1ZUeHIS4hGbV4WGjNT0c6v9fmUunz2mWEW9BenIC3AA8lBPrD5uCPA1R1el91gJfBm2CLQSCUT&#10;o100PwvC/S0I8fY1bMmAjDYbgn9vCMdFn4xeWdxiSKFk/mqKqdfotQKqUIJTOF8XymeqzQqL5KGf&#10;z7EbAe9lKFVBoJfvd4D0s5+8t/GLX34K53OnMN2cjP0hBwYq3dBdehnbA3ZMNsaisiANJaS4sgqo&#10;rW4kxS00xbXlRTUoLSg3Wl4Jf/mk2YuLKybQrMzoqalVDA5OI7+wHE6uPvjqrAcuOgs0+KDdPZEc&#10;6IfFlhqM1eQhPTLMmLeFBytI5kAGJ3BTVjoeLs+ip7gA2aooTkgwUsz1shccZB9RPOTw6HzZk2B0&#10;nNHt4RUEZ2cfcwiY3NxkuBZgvtdXi4X0m6DnR7Dy8wnnJB6h3BlDU1OrkYIqrm1q7EBv3xBGRicN&#10;qC7Mr2BEyX99lC0my3eIMm7KNAzIzMwz8ieU564tbJmiCYgUlzmOz2i3jCuKYkcK7BGUNCnEkCQj&#10;YqNiTPeFbIKFAtRKEFRA15R4iFWRUSXExWFmeoLSbAtHh4pR8J50dWF9bRVHB3vYXF8l65A0GqKE&#10;LEZJSanZdr9x4xY2N65gfHSC1zhsgEqgJC9yxbbkxCBjuziCYjqlkYL/+llb/QIEAZRYX0pypsm2&#10;PtjfI3hv486dm3j+5BEe3buN2zcOMDokydbEezOAtbUlAz46z/29bf7PVVy/dojbt27gzu3r/HoN&#10;N28c8TV7BKNDgtMOJsenTTFxcRHHUlaBeQ4mmM97ofQRdZKJjpbbg5Jf0wxo11ZX4zbf7+G9O2Ts&#10;nchPyzEV5NnpupeyMYk3wK9mkrJ9Uc7ScZ+wWANIJlBO0FKypVIHBEp6jYDr+BlFG+kqMPL1ksTV&#10;IQdQfyNb5FipOKk//27x8EVkeAiuUyEc7lxBQ3UlP8eGg5117BGcr21tYIWgvTXei5f703i3P4G3&#10;V8bxfHEAV3vL8W5vEv/wZA+/eXIPr+7ex+s793BjfQ3Pbx5Ruj0hQL3C24cv8OT6IXbmRrE80ITV&#10;3gps8n/XDFvKx0xbHkYaso0fU3lSFNKiQpHmsCEvJgpl8Vx4szPRXVHOeZ2L+pRIZAZ5IymQ5y1n&#10;AB8fU4AbzcU6J9KGypRE2JRGIHAhs5KtrgBJrcoM2BCMvAhiYke+BGqTzEo5FkJZFxqoryoz8Te/&#10;NzllnAOKZyqWpNcF87MUawr2tZjgO79+B0jnP/tsw+3SeXhc/hL9VSHY6Lagp+AMJmt9caU3ivQv&#10;gqtRNOmWNwIpf5T0qPjCubPOnODHmdJuZDznL3ri4iVvBKgOLCTWZFf7W2Lg5RVuwEG5LWHUlm5n&#10;nZBki0dxJlmTixtSibZb6rNek4PUUD9EckUMC7ChgiuVslRnuMrfmp5CGfV3nF27PqH8XG+CWgDf&#10;OxDnzl3GJSd3/sybxMOV5yJ2dAxCx57YSurz4iHp5urqaxL/VBLi7xvGlbnZ5MlI4qjdkuJPSoDs&#10;7hnAGCeKPJNmphdM0p0sOgRIvWQbSu5ThndGeo5hVkp4VKBceUYqMVEFunKB5D0ezZXJrm1i7bIp&#10;65iHIyKKDyvMrPQZKalGWshyQ4FrxZIU1A2ndLWHhaGXLOfp48d4/fK5ya1RbZhKNY4OruPxw6dY&#10;mV+iFOrC0MCwyYjWLpucDq5wtd5Y3ySYSEaNmZwgldRIniYnpSIrk4yCkkVB9yQyBPXAU0cW7Uwq&#10;T0gZ5SbexutRfd309AyB5NA0ejzcu0pGsG2OKxsrWF1ZMECkJMP7927hwf27pm/ao0cPcJ/fC5CU&#10;B7S+Rva0ME8QXTe1bip0VZyrpKjMZNln81BMz+RREZAyMrjKNzajpaUNSYlKv5ABWyRlXjOuXz/C&#10;/MwMGiqrzXgqzklHbmYCMlPjDfBkJB/7OMvKVfEkAZEOsSF9FfgkkCWqCFR1fZKB6nAcEaqYkZUL&#10;nydcnDzMAigg0rMI5qRTfE87mMqRCvDyh5+zM+JtQZRdO7i9t46ZoXb0NZXh63tX8Zt7e/jV4Rpe&#10;rk3gyVIvni+14vlcHV7O1OH+QDF2mhPxdKkOf3t7Cv/4ZAd//+Q6vr17hGsrc3hx5wiveA9fkjW9&#10;vP8EL+4/wDM+/4cH27g6O4DZtjIstJdgpqWARy7G6tIxUpWBwfJMtJZkoig9CYkhQUizBhgVkueI&#10;RG1mEtryU9DMr1kRKlsJQKS3l0kVCPEJQo4tDIWx0QQiv+NUATIkKwFEBbpBZIJiOYoFqWBe8SMx&#10;JAGPZJnamulroIrpeYglWbVTTKkXTKBSMm6wfzilb4ABN4sAzYMg7+X3HSBFenhtxAcTCd0/ITNy&#10;x/6AF3Y73XHQ5YdpMiWvCx/i1Jcn8MHPP8Uv3v8c5wkoX315Gr/4xaf45cdf4twFN5y96IpTBKjP&#10;vjiPTz67hC+/csenn1/GmbNeOH/OB+fOeMKNgFWaxpXJGoTq5CRcmRyA1ccTFmcP5EeH4dZMHwbK&#10;uDqTNdnJEFqqKpATG4NMMo+bk1MmCJ4cHkTWQWbDm+TKVcmNFyYDfmUae/DCXFy8+bO++hCILHC5&#10;7GMC2qpP8+ON9CdKa7vfQ3lP1K4qD1EDSmUVy3VSLEnWHHKdVEJcH1mSvIwG+kdMgqF8dZTro5KJ&#10;jvYe/k+l2e1TxrWyyp0JjJI6Kv5UgarKN9LTs7jCO0x2tLb5VTyqQa9SkHC+VmboamKpPBcFcFXO&#10;oeztUD5EPx9flFGC3Ti6jmdPnuLF82dkHVeNPFNwe2VxHQ/uPMLS3CI6Wtopm4ZQowz1Yg7SmVkc&#10;HgoANk35ho7r128a1tTb209mR/BJTUcCgVCFunYytljKODEk2RKr0FZJp0mUP/pZMR413ezt7jeM&#10;S4xMLK2N0lEgoxKNJ48f4tnTx8fJiDzuUpLJK+nKlSumHdLy8hLBfdqAkM5HQKtcJiVXZpBl69C9&#10;U5a5GHcUz2l2Zo6A9tBIZHUt1j1MjE/gAjFApnbDhAcaKirRWlOF2dEeLM8NY7i/gwCfbHbXxJrU&#10;E0zxJBUUazEQA1L2t/mezyaNjEzte1Tfp6x5D1cvuBjXCY4lFXprofHyO66iJyBqe1uSQ9vi9oAA&#10;FCREYrithtLqNn51fw9vDhbxcmccb7aH8HajGy8XGvFytg4veLyer8G7+Uq8nS7DrfZk7NTbcH8y&#10;H78+6MY/3JvCf7u/iH95cYRf3bmKV7f28eTmIZ7evoVn9+/hGe/pi0cP8eLBfdzc2cTG5BB2Zoex&#10;2NeMsYYiDJQmo7cwDh15MWjJT0B9HoHXGgy712VE+rgSfCxIJwhVpsSgISPe5DQpP1CZ3lHKJSKw&#10;FMVEHgMS2YuVZEHdRQIIxt4iJNpxDaD84twJ9Q0xFfwWApcvx+vvy5uOx3WYCWor+C0AV5Krdin9&#10;SAR8OS8p0RDs44EAD0+EkGGGeH4PkPJtrhtV8W4YLPbEbp8/jvpdcNTjhKNuN8xUueL0L/8Lfvbj&#10;H+FHf/Fz/OUP3+P3H+CXv/gEn37yOd7/4GN8fuI02dFFnD53miB0Ah/98kt8+tlZnDzlhNOnnXHh&#10;vIdpLnn+lIsxmGoqKkRfRSlurUygKJkrMAdABBG4Ki0OD1ZH0VmSjjI1rSsvhOXyRYS5uaOUk/bR&#10;yiJ6SrmyO6xkG2GUgB7HnTzcJMX8jR2ILE1V4yYmJGDy5MW6E6gk60IpodR/Td1FVDqi4LM9Is4w&#10;oMbGRn4tJ9gMorWlw/SP7+zsNkCkiSivbjGk1tY2DA0Nmb9rxa6qrjP5TgIh7UjpkE+Rsp/FdLRj&#10;FRIqpwC5J3A15UNTbpES6Y6r2qONZNPOjXaSVEyrGJpSILQtLzYwPTFpQOj2rZt4+uSBkTwCgOWl&#10;RVw7ODJFo/KxbuU1tLe0kGkUQh18ZQZ38+ZNMqQNTv4R9Pcph+o6vv76V6YavYvXkCgTvfhkglCq&#10;OSThtOum+juZ6ysoHy+pE6euuHEmLUGm+go2K8CcxElfUiR74Ame0zq2r2yZmNB1dfS4ukcAUk7O&#10;JMbHJ0wxq7qMFBWVUNLL97zUWKrIWiVFLoK/AyMlN8pxMDWRYMi/LS0sGa+ihrom4w+uHbYkgujQ&#10;QD/u3btBudiPyoJCw5B21pcwNdZPwG7ke6l0RoFsxYvSDWP6fvxIQW15Lym/KVG7q6oR9CbDdnbH&#10;pQuXcfGcs4kNOcgSlXNUlUtJ6Ig+jokE+aOzugj78+O4t7WAF3szeHswjze7k3i9OYDXa934eq0D&#10;326249frTfj1ai2+WajEq6lSHiV4OVGIx4OZ2Kuz4Up1KK71peDlSi3+/sYQ/tvtMfzD3Vn8y/Nt&#10;/NPza3i8s4zbm6tkRrfx6O5tPL53F0/ukindI/hT3j29fRsPDvaxPjaEoSrOrZI0dObFGYuTmhQH&#10;CqK5QIb7I9LPFSEezoix+KEkKQblydHIojzLcVAFZaSRLKSawtmMsCCkh1spuXzMTrAWRJXrWKiK&#10;ArnwB3B+qWYulF9DNJ7FhLjgW8mkFe9UuEJxNck2MSnJXothVpwbbl4IcPFCGtnaeHMh2nLikU0G&#10;l2T5nmRbbrdsXGn3wV7HZVwfuIxbo164MeKPrS5/dOS44POf/wF++uM/x09/9D5+/Jfv8/v38fEv&#10;P8UXX5zEhx98go8++hz+1NYRthACgys+++wLnPjyDJy5yji7eOIsJdXZM2747NMzuMCHnMfV9gpX&#10;vZGmWqTaOcC5KiUrlmIlKypIw7XFYYy1csAm2OF34SSsXu6weftitK4e16ZG+HsbEiLD4E5AOnXW&#10;BecJSpJmnh5kQr5kF14CpRAj5y5dcuf3QQaYVGoSzMmun2Xmb6xpgx3GpK2LK31dXQ3kxa3s799L&#10;BIGTcp7kQKkYjP5+DEid5u8Nja0m7qL0Akk27Up5CwQV/CTwaEfIjeepQlitEO68J8f5LDKY48Pl&#10;imQjUEoqCJDk9SNAkvGYZF8u2ZfiK7fIakzd1VOuji8e49VLsaXHeP70Ee5RCk2ODqGloc70wFd+&#10;0MzMNNnQNSOZNjbWee4DvIYubG5ewatXr/h/z7C8uESwLTQsSLJTcSLlbcVFJ5lyFBtlaCgHli08&#10;AvZwm2lxFMbziwyLJmAcA4e8kiW1lKktn3PZj0xNTBkQGaR8bGpsQWNDC9RVuJivk3tgPJlgomRT&#10;eq5J0FStn3bGssl+/g8YEYhk/i8gnCY7niWrkvdSSWG5AS75jY8RiG7dOMDYcD+K1GefLOv+rTvY&#10;29klAA8R5OTjHMnPiOd7HuclZfK9jYsh3+P4kJVONpmP3QSo/bmYuBCQLp6/TFZ/yexyaiJFBFgw&#10;0VqHygy+p82G0rxMHMz24V/JZP7bk6t4uT2Cl6udeLtOALrSgb/absdfb3fgb3Y6DSC9W6jCm+lS&#10;vJwqxnOC0YPBLFxvi8NuXRgOWuw46orD/bFc/M1+L/7x5hj++70J/PPDGfzrk1X8j+f7+Kvbu3h5&#10;45Bs6Tqe3LqFRzfumAaXj2/dxVMuSM9uP8CTo1u4Tga6OtCBgfIcTvY41KcpfmRDbjQnfZgPHBYv&#10;xAb4oZiAVEU5JzCKIdPLCA9HeXoqKnNyUBgXhYQgkgQ/MiSLPxxWjmtKN3935SpJjhGQyHQCOM5D&#10;eW/EggRAYQSiEIKSGi2oDErdegVKSs608P9CAwOMtW4YJW5SMOdzdQqeLHTj+lAbRoq/Z/K/1Xti&#10;41rvV7g1eBbXxjyw3hOEkZpg1OQHIinSCxfPfoSfv/8j/OQnP+PxPn7+3kf45S8/wxefnyJLOoX3&#10;fvpLs2VtC5MEssLXzwcnT5/FV2cu4LMTZ/HFyUs4c8EdX508DzlBBhA0tH3o7+ljkqXibNTtRFZj&#10;LBUYiOH6Six01aEwOhDhrqcR5uthovkF1PlXhwax1lVPiukPC+nepYscPE7U+a7ecOJAcnbWVwW0&#10;VWJCZuTqT2BSUSilGkHK1YXAJQnHc7D4hVMaBXNyZHL1VkFqBZqbCUil1Ua2He9SNZsJqwYC8v4R&#10;cCkbWsZeknd19c0mOdOTN1ldRS6T5uu4eMHFMKXcnAIO6uP6M093H7hxddAWsrbVtXL4+wXwARKg&#10;ONF/n+uiQ8AkUMpMy0N5SQ0G+kZwn6vhmzev8e7da3z9Tr3xX5gOr/s725RrTaguK8bEyBBuXj+i&#10;XLqHx5RPz188MzEcBZXFsh4+eIS3b94a+XdlY9OwG+UmJVKuaJdQGwXRZEc2q8Ock2SN7CvUh0u7&#10;nGIRam0U64g3cipW8TCCRkrysU+WCm2VA9XG+1hAqauYkO6fmJdic5J/Yl3ahYwh8JkseH62CoTF&#10;uNRhRDlD+gztlsXHxBOQJrC0yAWMC0EGmY2VYyc+2kGpNoKtK5vo6egkm9L7JJieblc2dwmGYwRQ&#10;sj3DUiO4OAQbCZ1MoDP93BQrk5wjEOamZxKsUsz2vYWrvZenL8eVi2FJLs5u8HShtHB3xnBtFnrK&#10;M7AyP40HBMLughjcn6jA/3y2if/xbAd/e30S7zZa8c16M75ZqefRiK+XG/B8uhyPxwrwbLIAjydy&#10;cWcoHde7E7HXasd2QxCO2qx4PJKEZ1NZeLdcgb/b78Rv7wzhn++P4V8eTONfHi7h357ukDHdxN88&#10;oHQ/OsAzSvEnPJ5ev46HfLb3r93Ao5sPDDjd3dvBUF0lmrITKMscqE6NRFXqsfdSZkQw0m3Bxu4k&#10;PTIcNk9vBF+6DAfHakJwEDKjIgm66ajKyERWVDQBzB91ZNspWpSoYqy8P2I53jzMbpoJZiv/yGZK&#10;npQrJ8A6lm+hx6Ck8a7duUB/kxJgI8uO9PVEnt0di015GC7MUKL0d4B0MHRi46D3DOYazqG50AVF&#10;acEoL8hAV18Phqnbuwf7kJqdjpPnzuK9Dz8kOH1AhvQ5wegkznzlhI8/PAEnrig2Kyc42UxIaDAu&#10;Obvig48+w1/85ENKOQ+4cuJrKzcskJPOj5ORJykZo61mTTwBUrS2xxU7IqWfaK7D1mgL4v3OIyEs&#10;GKlJaciMT0cXaf6jxQk0ZSYgwoc638kdZ85SFnLwOPH7i2REp8+64jxlovy4L14kWLn4wo2yTmB1&#10;+bLvcRoAz8GbTMrVhQ8iPoNyZthICO30lJfVQC6NKs6trKzihEo3rgGSaa2treju7iJQNXLVl8yr&#10;N0XFFziAnS65msC9G8FR8SSxJEkcbQZopRU70leTsMkVQyUZqt0yVfdaebiqqDxEzCjCGkVJR4ZI&#10;ZqVt72hKilZO8htcGV+9ekMweoNvKL2+fvM1nj56gnnFZYYHTTW74jgvCUQvXz43NhpvXr/BG75e&#10;x7t3v8I7/s89gpuYjILtAhYxJKUuKCUgVLkkIaqm50rJn1UGo+4RyjBX3ZZyp+SnpIaQAqNQ0nkV&#10;wSoIL4DLlAyLTzUsS15QAjnt1kkiC4Dk8JjI38fFphpQ0vdyftQ4iOVrTXkKmZp2sFIpKVeXFrBG&#10;uS6Wl0bppZjTQG8vDnZ3CFazpuxDQe4YyqnrRzf42iuQLa9ANcgv1ASnw7W7qYB1hHY34yiReQ48&#10;vxSeQ1FOESqLy6CuJmKC4WERpimDtvkDTIDWgsxYG6Y4ebZGm/Ho9jW8uncbXbl2PJwsxd8eDuLp&#10;cgf+x9N1/Pb+At5udODlXC1ezVKizVXi4Wg+7o5k4cFUNh4SdK71xWO/04GdZisBKQB7TYG40xOJ&#10;5+Mp+NVKERlWJf7rUQf+6f4oAWkK//xght/P4Z8eruHfn+3jt49v4e21A7w44HG0j4f7u3h44ybu&#10;37iHe2RNd/avYYYg3VWcgaYsB2oJRhVJ4ShNCEO+w0pQCiD4eCHa4gvLhQtw+/xLBF1ygcPXF/FB&#10;QcafLJsStZqg1JifyyMPsarq9/SCxc2DgORB1uND9qNqfzIkSTQuVHL0NAsqF9hQ/1BKPkk5kgoF&#10;s3kfg/i9LSySP4ciipJXzQ/mm0uQFuAv1vYdIPUXndzIDvsJApx+Rn3oiZSMUlQ1jWFoZg9TKzcw&#10;vnSEgdl15FVUw93XG1+dPonTZ87jqxNncO70BZz9ivLs/EUOohiuRAomu+Ecpdmnn3+Fjz7+DJ+f&#10;OEcgsJius0pKC+MkVX5HiACKgKStezvBKIqgVJyShAwOnAgi8WhLGakkAc7NxVygPTgSiSFRGK2p&#10;xNFEHwqiKM+cKAdPX8S5s5cMzRYoXbjoRkByJSCRqVz04Lm48Kv7/wl0awfOzc2X4OVqHBDjCXTd&#10;HMAFecXG+rasrIpApBq5chQWFiEzgzSWYNXa2o6amhq0t7ebwlHlzeh1uZQ9QQQWNS5Q8qafH2mu&#10;Vhe7w+SwuBOgFA/SIPfx8jVsSVX+aqqp+is7J77YknaVFDNRQFdftSMnPyPlJKlEQW57Ha2dWJxf&#10;xcb6DhnPdbKhu7h3+yFBiRLuxQtKuZdkUW8JWG/JhN6RKZFB7R1hd/vAvPbatdvGcH99dRNTlILx&#10;sSrYdSBVtUcZlE35XBlz05CVmYq0JLIUZZyTQel18qyWX1FYsBXycFaGtNIV4qNj+PdYqNtHHuWr&#10;6hltfK728BgCgECIcjxGNYHqJizLWb4ff5ZklgulZG5M1HHMKjMtF6oZVCxNSZ1yLZ2fnsUq5eXY&#10;8AjPMxWjo6NYXlrBzjaZUP8IavkcwgkkSgk44LWq915/z6BJYAyn/FViY5QaIpiflTskeSZGHoV4&#10;gqD6v0XxGcinRzVqcWRfgRYtEJxAZO0pvPbRrlbMtpVid7IDj65dxYsbR5ioTsPzVcV9erHfloy/&#10;2+vE/3qxRsZ0BX9zMEoJ14CXi1V4MFqA20NZuDuRgztj6bjWE4vdlnBs1FiwVReItQof7NYH4m5v&#10;NAEsG7/ZrcI/3GzHP97qxm9v9uNf7o0TlKbxTw/m8K9kS//6eBv//fF1/M2jG3h+dRNPyIgeUsbd&#10;v3kbj2/fx+Oje9gem8JUYxmGK1LQkk3ZlhCCogQriuLDURJrRW6kQMkX0X4eiHB3gV3NLd1cEezq&#10;CpuPL+LIZJLIivPj41GRkYECsk81sQymKlEqgNp8a9dNSZIq8wk2zhQKdnOB1e6cp1IGQngv43h/&#10;k0waS4A3QYkLr7/LZUSHBqIxLx4zDQVIDbIgLiT4O0D67IMfbnz+8fs4y0nt5mOHNboQidktKKga&#10;QlZJN0JjCuHqH4OvLvhShrmaSS8KbDIzQ4L4MDnBL53hh3nCy/UCJd5ZXCQIeHDSe3NCfv7ZKbKC&#10;MK54qRwIx90RZDQmNJVXtYo2ZUKWSCAqTEs0kXc/SjurtweCL1+EL6WQdj5CAoNgDwxGWoQNByN9&#10;mK0rgYWfe4nS8NxZJwLPRZzRccYZpygTv/zyPE6duoSvvrqAEwRFgZSOU6ec+PN5nOTfzp13I3B5&#10;oaG+3QSva2oaUCwPpXI5TtYgOzsHWVl5KC2pJCtqIViVU6o1U8418HcVlHI1ZodOjCmDD664uJAg&#10;VU7p14j2tmZkZ2Vxstg58cgI+ZCO68J4/VypFQsRCBkPIN4LTUpJFyUBCpQUX5H5mvHeiUswdVoZ&#10;8sEmkClfJ5+SSFvkleU1aGluw8ryBifpPg72r+PWzXuUL3exxt8ps1sZzPIL0msLKTHLVGSsOrH0&#10;bIJfIlliAqqqq3BIKXLr7jW0tNQjNVnb5ylISUzi+cqh4NgiNT1ZHkQ6pxgjlVQOE0F2rGtRN5SE&#10;WEovTvLYqESyHgXE5ZiZyc+QL9RxvaDqErUzqUB/TCSvm9erwLa+Ku4mSRhCMA4gMIwMjFCKjqO1&#10;sYn3JtakLqjR48zUAlTsXMdnFsEJkkHppTpDxdwE3L9nc9o501eBUTzZlzqrOngeslZN5nlKHio/&#10;KTWejCmO9zsmmkBK8OVEk9SQv095XjamOqqwPdWOewdrBKUtPNudwF9d68dv9lrxaDAT/3bUjv/1&#10;YBy/vT2J/3Z7Fv94fxYv1xtxmwzphmJGw9m4PpCBq+0x2GoKx3ptANar/bFc7I7NCm8cNQfj0Ugc&#10;vl4rxN8d1uF/3O3Bv97qwz8RlP77fb7vk3n89ycrlG5X8Ntne/jti1v41eE2tob6cbS+jgeUbs9v&#10;3cArytbHXHSuDHdhva8KM415aMkh40mxUb7ZyJhsZEwEp7hQ5NgtSLP6IjnEhyzFE1b3Swh0Oosw&#10;10tkRf4GlNL43IuTk9FUwrGdm4WECEp53ptwsiM7ccBmPJJCzM5jML8P9OPcpQIK5/OVvZBSCZR/&#10;FM4xLndJ+Z9FhwSgKTcek8o/VFA7LOw7QPrZh59sfHTiFE45ecDF20pQsuGyWwROnPTBzz68iB+9&#10;fxY/piz72Ydf4osvnCB/5bCgED7UcOSnZZp2upWFOchNcfBDLxOUzvPw5MMMI0MIwRefniErEF3j&#10;iuil2hZ/IqmcEJU0GGUCvDJ7Ur+n2AhZTwSQMYQg2MeCcMo6KyWWquYDg/xMLMPK37VmZ+DB3CBK&#10;o4Phc+kinC4SbC5cwtlzZGxnLxtGJGASGOn4/PMz+Oyz0wakTp68iJOnnSglXUyrJb22oKCc0ivP&#10;AJHsSVSAW1tbR0DKRmKi8nXyUVfbjCJKkpqaesq5KuPvowC4tv/lybx39QCLXMlVPtHd1Wlqtjo7&#10;2/i6fIQShP15HbLZFQArhqSgt4/yMSgfVZzrsCdwRUnh1zgzoWWnocmpEg5V+StDWblMYipKmJR9&#10;rcmqJmtRMDErs4hAU4vaqmaCUBulTRPKCFwpBJykuHi+33FbqljKMOXfiPnIElY1YPGxcegkzZ9R&#10;p4zxIV5jpSl9UAFpTnYWj0y0tTajvETWxcmmxCI9mf9HRiGQCvLnikhqLkCRB7jSCASoCpArdqSs&#10;cIFSLK9LP6vbiF4jEEqkvFP8KJPgqDiUrlP9+0yaBK97YnQCY0OjqORiEEUWoxKYzY0tLC2smLyr&#10;hjoyJCvlSF6+iYvJ8qSNAK0yEWXBxxF41ONN2df6XWI0ATAq1liYyA43myCvYvC4yOPWz4onadta&#10;zVGVaaw+ZxkE5eXxfsz2N+Pxnat4+fAID3am8e5wHL/e78ZvVivxvx8M4v99MYtv15ux1RhLUBrB&#10;v71YwTe7vbg5nIv9gSTs9ydhrcmGjYZwrFYGYa3MH0uF7lgv98RWjReutYfi6VQ6vlkrwd/vNeF/&#10;3RvBvz+cwd8T5P7pxQ7++cUh/vrONu6sTmGxtxlrPa1IDwxAPtnh6vAwnhxRxt0kc7p2hL3pQdOu&#10;fr+/DgsNJRgqz0BvWQI6ihxozYsiSEWiPi2c4BSMwtgAZEX6IccRgPRwH0R6nEO420VE+/tQlQQj&#10;JSwUmVF2lKWloqGkBIXataS0jST4FMVrt86OED8fWKiQQoNJHhQzIhsKJiEJ5txXmUgAx3oglYEB&#10;ML6uqyQFQ2WZiPf3hcMS8B0gnTzlvHHq9GV8Rcbwy49P4b2ffYEf/ulH+IP/+BP83//hL/EnP/wA&#10;v/jkFD75/AJOn3bhIEtERVE+aksKUECqn8PB1N3YgrmxfvR1VpEJnMPpLz+HM0Hi3BknY0OrinZX&#10;V+pP0jkLWYIYQZBFO0qcXDZZtx57Act9zthumKi9qpOV2Rxj4hrBwVqtohAVGIl0ovZUTRFujrQj&#10;I9RCXetOmh0EHx9/XHL2gLOzF2WiNwHoHL786hy+Ovm746vzhi1dpKxz9/DFZbWnJpXMyiowcRR1&#10;jT0u2pW1CSdlTi7kQ62/yVdJeTiKJykbWl7ixWQaalh5h1T53r2HuEXqrKS/vt4uglI7mUYDKsiY&#10;Ykn7rQJfazTByc77oMTMIIJUCMFE8ZdEsgxZ3jp4/VYjYcWiFChUgqXSCJR/o52uGoKhkii1ikfa&#10;ow0oaateElgSKYGyKDNVVfCZnIjKxUng5EswwelYyjMBVCIHsHx9fp+VrNyaseEx7B0eYHVjg+ff&#10;TzaWbgLFWZnpZF+LePL4EQ52tpGbmU1GEWvye9Q6WeCk8gwVEottKRUgiAuIwFTXoORKxY7UtURH&#10;qlppyWGUTE9Bam3jC5AEZtplE8VXLElb9gLPOTKecRXhFhaQbYkhjWLFdGYZJkPq4T1u4mfFo5jy&#10;WqkG46PH+U3aVVP7HRXX6rNMEiSZkKrQjadRjCxx5a+knmKRxuVQTRHVRkjJegrMKm4WLemSmoj2&#10;imL0EKiXJoexvzaHh7ureLy7iBdXJ/FfCT6/vTWE/00W8y2l2nZDBP7pdg/+/eks/v3ZGhnOAp6s&#10;1mOnJwmL9RE8wjFXFYzxQm+M53tirtgTK5U+uNpmw93JPLzbasffHo1Sus2RZZEBjdThsLsG8wUp&#10;aApzR2dqOEZqsrA50IyQU5/B46MPkB8WiNWhHhxd2aB0u4576wvY72nAzd4aHPXWYbO3AqsDJVjo&#10;zMdiWyEWWvIx15SL6cZsTDRnY7A2HWNNORhrzCFgxSCPABXj64Qor8sEDT8kUhElE/izKM+L0tNQ&#10;V8oFmdK+VzhA1hTq6QmLnxfndAByM35n7k+WFOKnfCXVvYXC390PEQQkh8UTw9VZaM+OQxyZWGK4&#10;/TtAeu/HH238+Q9+ih/84Mf4kz/9S/znP/xz/If/8Kf4v/7Dn+D/+o9/hD/6wV/gvQ++wBcnFKfx&#10;QkFOGeq4WjVXUuIUZSE9VnYjGRju76d+VwFnOC5cPE1pdJ4AdgnOnPQ+PClfnpxNOTek7pnpBWQC&#10;SYYVlBdXoUROk5y0EbIi4KoYw5Uq2h4OtW5Rjk4Eb4QSrWLkFBmkxnXhKI6PwpPZMUxXFyKCWjg+&#10;ipOTn+Hq5kUQVBGuv9nxOsnzOK+8kkuuhj0pDeHCxcsEOCsspJ0XLziZXSIl58l5Uk0CsjILyHy6&#10;UFpaSkBKQXpaFkrImnIVAK2sPXZAzC8wDEkB8bt3HuDhg6d49OixSQRUl9Z2Moq2thZUKsGTwBYb&#10;q/o2h4mdBAXaoC4mAia5JhoJwwcmW1pNZgWMldmqXSxNTJWh6Ge1nu7nZKsurzBgoxoh5TqpNk1A&#10;rhR9lTyofZBAQ/dErY4LswmsJjmQ0oSgYYzGeF+VLa7cHIHSxMgEbty8g739I5NzlZOZw0OGZ3nY&#10;3dnB0cEhNlZXCUgZJqYlhnQMcMowV0fSDH6+3dR7+fuS3fJc9DxUPqN0ApWDKLVAgGR8swhOOnLS&#10;80zwW3EzsSo1OBCTiY50EKjtWJ6bxfT4GNleARcBTpqxUSzMzxlnAXXO7WiXtUmeydy+dngIpQm0&#10;NrcYQJWfkYz5FRyP5b1QnEjXrfuiKn11gFWHjKwUfk2MR5wtkuzfCm8uon6efiYekhEbg7muFjSm&#10;x6Ik3k42YEVpUhRac1Nwe2UaD3YX8GhrEN/uDuHvj0bwZrEG17piCU4j+H/eLhJYRnB/pgn/Sobz&#10;anuAbCUB87V2jBVbMJDjhenyEOx0puL+dDm+2enC6yu9BKBGjBZnoiqKrNPzLNoyw7HTkIWpeH90&#10;hZ7FQFoQrk11YGekE/ZLZ+H63l+gMsIfg2V5SI0g2A0P4M7KPNabyjBfloyrBKP1vhKsD5dio6+c&#10;4FSD7QEdVVjrLsFyVyFm2rIx3ZZLwCJYEbAm6rJ4jQ7kRlDOEZQcXp4muB0XHIxEewQyE6JRnp1K&#10;tZKOUrJLm6cXgn29OWdDoO5Cdi2uZEZBBHi5fCo1IJTKJ4JsOsrPDeME1KoYyjdfPyTZvmdh+7Mf&#10;vbfx0598gB/99D388Q9+iP/8xz/AH//pn+MP//Of4T/+wZ/gD//oh/gzAtZpypxTJ53MVnkCdX9i&#10;pA3ZydGk/hxwXHE6OvoxNTOLdJ6kJ0/s5JnLuHTZH2fOe8MSnITsggakZhaTrqcYszULJYyxR+XK&#10;pbySeIJQnCOK4GMlUNkIRNGmM2YMpYlapihVINEWj8xY5ZSkcKDEorcgDw/nx9GUnQgHGZS2aJWf&#10;JMdD7XLpEEMzYHTOCZ9/cdrEkeROmJubb7b65Y2TncVJoA6mxaUoocwpzFOzSZWTlCMujqsqJU1B&#10;fhHyyJ6UEqAAt7rzakeutaUH16/dJUt6hBvX73HyHuLq7oHpqaaC3E4BSLUkXgHSKA9U1Btg7GCD&#10;jSyw8IHJb1s7dIHU4bFkG2pvpGCzarbiCCLa9VI9XHJ8EmoJmlWlFYaRKJYn0ErmhJPfVBQHo2Ig&#10;yfEEH7GXhBQOhkioc4SYQSbvW6bAN4Pyie+vZEEdKvQdGxzFjRv3MDe/bgL2CQQHBa7lmri7o7q0&#10;A2ysbaCmsgqDfXzWY5OUfIVGCqlIWOxDmc9J/D+9XyQXFqWDKKCvpErJM8OACDxpBK8sgpLARz7V&#10;Yt1m25//m0jgVgA/JTmRkjmdILiI+elxk+w4PNxPwD/A0uK8ASTZmvT2dODocJ+yeZ8M6SrmOAbV&#10;+aSitMyAaVZ6uvFxylTgXtefolISjlkeMp/PSadkjI0yPdiS+Zx17v5cKJSZHERAyk1KxByZbl9R&#10;CqZai1AUHYhqSpzqSBfMNxCUFjvw6mAat5Z68GilF19f6cNvrnTgX+9P4v97t4Hf7PZgMNULf7Pb&#10;h//1ahv/+GgJ9+ZqcXOywuzOPVnuw3ZPHQbz05AbcBGtycHI9nZC5MnPYT/9KexOH6G/woFbY2XY&#10;rIzBWIY/JsscOJhuwWJfPdZGulGcEIYGSq+6xBBcfO8v4fPlZ8gND0F9SjRqkiIw31GJq9Ot2Byt&#10;xtZwHXYo5baHKS0H68mWijDTlIWZFh6t2Zhrz8NSZxGWO4ow25yDvuIE1CaHIT3UCw6fy7D7uCE6&#10;0B/xfP+UyHAUxdjRRlnfXlSCojRKYsOW/AnmlG0cn+pym8IxGUb1o2LdMF9fsiJXTNdkIjfIG3YP&#10;L0q47/khnT/rvOHs5Ak3SRhXd5w6exa/+OhD/Mkf/yll2x/hD/7Tn+GP/+in+PnPP8cnn57GiS/O&#10;wMbJ4bAGc8XVFnAAVDcWl5CHtIwi+HKCnSUD+fDj0/jsi0v4/CsCwVee8PCJhKvHcU5QgH8YvEnf&#10;tKLLxF2V1fEqnox2wBYh+1ZlBEcaN7poSZcQ7Y6QCdhjkaGdKAdlnjUcWVzxVslCdgbbUZjkQAYn&#10;oqw0FdWXzYZSCwRKLq5eBCU3I+UuXfIkyKSS2Qxhfm4B86oLG+glsDSgqaGe0qwKRQXlpkq+q6sT&#10;VWQ4ZWUllGfFlGolZEg1/H23ASu1ABJbOjy8gZs372P36hEOj27i5o07WF5aQ1/fILq7VZA7Yjpc&#10;yMxMbXtU+/Z7q1p5EClJUnEytVZSgFlgJPkTG025w2vV12gCSqIAIlGNFJMIPnJHkNmVg/dKyaWx&#10;lCYpKODgEAuKjYzm80kw9zCA90HdITQJ8zLULz/buA6EEegi+T4R/JucHDc3dtHQ0I5SskH5DymY&#10;nsoJvLW1i63tq+aahgcncIvAtcXXjg6O8VnEm5IMrYJaUFTcmpGs4lY1d1T2LheXuCQTI1JwPYXn&#10;r2eqHVcxKklU+VApY1wdRDLSuOIqm5+yd3l5Hof7OwaQerraCPz7ePHiGVZXVtDb3WusTTo7WvDg&#10;/h3jHLC7vU2WPm9AST3WxJ7UPLKsuIjnEIu05GQzzsSayoqKUZSTQ5ZEIHVEmm7Lsl6VTYxylpTD&#10;ZDrFBgShntfUkp+C+YEGXBntxHhlKpriL2G/Lwm3R/Nwf7YWNxbb8HhnEk/Wx/DN9gj+7mAY/3x7&#10;HN/M12ChwBf/dn8I//PlEv7pyRxerLdjqTEDI0WJqImiFHJ3gu3Ulwg58VN0ZISgIOACUl0/R6bn&#10;55y0JzDZEIsHy224N9mM/d4ybHUXYXukGnM9lGHjPbi6OIq1/lqUxQbB+cOfwP3jnyPkwklkObiI&#10;cT4NNTfgxtokNsaacbBABrY4iOvL4ziY6SP4VGCuOQ8zBJ+5thxMN2fy+yyypHxzTBOsxuvS0VOS&#10;iKqUMKQSmGIsHogO8EZskC/SKBVlrVvJsdeQd5wmkCbpS6AJIqtyBAUinoeN0izSEmB62+VHWTBP&#10;QMogU0omUCUFfg+QYmKSN5JTcpCuFtlc8bKy1K4nAufOncCf/fBP8Z/+4L/gDynj/gtB6SfvfYqT&#10;p88jlHpSfZUCKDecnLxMCYebZwg8vKyUR+44c84FP3//C3z08ZdkShfw0/c+xy8/uQA39yAj1xpr&#10;m1HBASEW5IiwmQFt/IEIQtrqDeMgtnFlDwsNM66LJi2doBTHwZTCVV+OdGGBAZCvb0lMEq5R1483&#10;lSAjKgwZHPwxfF20GATptydXaJmPKVbk4RFgcpFSUnIxMT6P7a19bHOiXb26g/WNZQJTD4pL1LWk&#10;mAypC1NTU6Yb7PBIP6UXpWrdcXvu6elZrK2t8ljh/+7ixq1buH7jFlbXNrF/QP2uhoSbW2hr7TDZ&#10;ymOjxz5KNWRK6WlKAkzgPVbey3E3EuUkKR8ojoCj7etoyQsCkQ4DOpwoygfS6xXkVlmKquC1Ha9q&#10;dq3+amOcS+mcwp+j+TqxlWROcu0yhfH+CQAquIrJiF1BWzkPaCdJDgP62tnRjcWFNWML3MVrnxwd&#10;Nx5HmtjXrl3ntV3B+PgM2smEDw5uUhotkCmN8LOz+Az53IJCCHgEJYKesnclBSUJxZ7FtOLIoEzs&#10;iuenRcPHnVLeQxnt/D/+PplgoeB5XW0VNteX8frVM7x58xzXD/cISJMYHxkmA72Op0+f8d5um8xt&#10;2ZsMD/UZKxMdW5ubmJ+dM1no6parnmxNDbXGNK6muhK5WdkmlpSWlIrifI71VDlNphv2KAmnoHYi&#10;WalNE4rZrL/xAADUKUlEQVTnFUyGF+Hnj+7KcswNdmN6uA+PeD5318bJmlJxpTsJDyZzcW84HZ2p&#10;bjgcb8C7gyU83RzDQ7Kft5udeDxWjKuN0fjfz6bw//16A//6fB63x8vRnmRBg90XhX5OyPA4hQSn&#10;T5Dm9hFmqhzozAzASLEdG82p2O5Mw3pXBvYn63E0y8Vvphv3t6bwty9v47ffvMHd/QMs8LyuzQ+h&#10;IjkKwU6X4E6GFGPxQqCbGz78i5/B/fxFdNSWYnd5Ak/v7OPW3jqO1uaxNdlP9lSFybpcHpmYasrA&#10;ZFP6/zlm2rIw256NKYFUSw7G+JquEoJ5ohVpVi/EervC4euCxBA/pIYFIY+4UZ2RhFYCU1k8GXpE&#10;CF9LhpVC2RweZuRZDGVfXoQXFglyyWKCbmpRfvk7QKqorNpQ143q6iY0NTejtq6KK38B6XIafCye&#10;+C8/+M+Ubn+I//s//DGl3Hs4c9YF6m8fQMnldN7LBLqdLvvgsrsv3L0IUM6euHBBgPQxfvLT9/HJ&#10;J5/hww8/gzyXzp3zgLdXKN+/lvR7An3dPWioqyalzoD6OslLWTtSgQGapOH8nhOHE08BXePzzAmq&#10;YGmcBjolQbSCjnxdW0E+QWkIlZSQ2paUTUkMJ3woAc34EoVEkoVQFnkFGv+kyMhkDtI+sqNNrK/v&#10;kNUc4uDwqvHyUdxH90H1Vysry1jl7+bmJ9Hbp3KRJjKiDszNzWFv7yon5j6PA/7vNQLaNl+3jOWV&#10;DVzZukowm8foyASlRQ9X8mH086itqkVhdjYqSwrJDK0mJ8nfl4BL0LCRNShILaM6B8EpMeG4sl1M&#10;RfEP2X0KoEOU8yFmRTBWnEUBZYGQunCoW6j6loXzNTYCjnbkVDOn5MDkuBSz63bs5RNuWKT+rkC5&#10;3k9Fs9vb+2huajff37l5ixJtjdcwgjt372F+QR7iU6ipbcTe/nVMz0g29ZDxpFDmiMGGGcMytd0J&#10;9CH75eeriFhyLoOs0MSryGiTyQDj+RxN00GCYzS/TyEwlJaUYHxsBGpP9OzpA3zz9RtTInPjaA9z&#10;U2PopzS7srmBm9dvYo+SWLtsMqa7eePQlNXcuH6Ene0rpsZvc2ODLE51fKsGsKqqSgm4rWiorTGy&#10;LSaSwG61Ip73TnVuYo9a5KK4GMbxfOShLbsYdWhVN46yjDSUcIzaxJr8grA40IG9hW5sj1fhSk8W&#10;rvUkozP+AjabE/BspRVv9kZwe6UbexN1eLTYgrcrbfjH60P4/71Zxr89m8fdqQp0p1vQk2xBs8Md&#10;Xcl+GMoLxkJlJLY7BEDZ2OgrwEZPPrYGSnFnrQ+v727i77++i3/97a94/B3+62/+Bg9vPcfE8CKK&#10;UlLQW04JZAuC1d0HEf7+yE2Jh8/lS/jlT36GD/7yhyQPl3B1axHPnzzAIaXtzuoSVoa7MVKTj+GK&#10;VIzXphGQMjHRkIlJyrfZ9hwsdORivk2AlH4MVmR1Y/z7QFUqugviUJ3AuRbgiigfZ8T5eyAt1I+S&#10;1kqJF4emtCS0ZKeiNikBFWSgyQEBCHW+jHBXZ5TYfbBam4rCACdU2ANRZQv8DpCaGxs26mtaORC7&#10;0dreZtoFVVVWU7pUoKgoF6fOfY4//C9/gP/4nwhIZEkXLniaFj9+lGaXnX1w8YJkkA9ZkgcuEZhc&#10;3HhQIp34kvLuxEmcOXMOn37yJT7//JRJUvzihDPOnid9i8lBT98ElpaPa63kYRNg8UNwiLK65ZDI&#10;VYoru1iBtrsVQ1GwV7ty0cot0a4SVzJJvEQyqg2u8Fd5g7OiqVnjleyXjAiCk4LBIRYbV+JInnMI&#10;vPxkW6K++w5kZZaRAS1h//AWDo5uGKZzoJ2m1WUCzp4JUF+7fkjAIova2+bKvEYAWyMruoqjoyNz&#10;7Ozs8ho2MCWLEgLQIFfu3r4B3sM6NDUdl5hUVTVywlVzMmSgiJIpNToKpz7/jGzyookdCWSU/qBd&#10;KW2HqwuHds5UAyfHSYGy8oAcZB8JBFpJWgWWHTzEOuRCKXN1bS5Ehuu+6L20ORBLsCObVLCZn6Mg&#10;o+x0BQ4q6jUMxuxoxRvAvErJ2d0zSNDlveSkVysguWPeunXHWPrKjqWktJLgu4MZAlJ7WztSkxQz&#10;skItcRyhoZCpvMMWcSwZKS3VOjkrlcwtnjIySp8bZSSdilzVmVZe42JpDbUNJvYjEHn54ikB6S2+&#10;efsKj+7fxO4WGc8sJcbuFgFKHkq7xgVAEu3+vbvGkkXeS5tkuarlU1//h/cf4OmTJ7hx4xoGB/tQ&#10;WVGCvq4OVJeXEpBsZEuZaKivRQYn87FJvUzHgkxoQCUz8qXSmBM4RYWHw/WiM859eRZnP/4UyaEW&#10;dFdl4/XNZdxb78dmVz56Mr2w0x6Np3P5BKVa/OpoHC92xnFjtguPVwgoax349XYX/m6vH/enazFa&#10;GIGN+gTsdWbjancBNjuysTNAEOotwOFcG54czeFXzw/xL3/3Dv/vv/8T/v23/4C/ffscd/Z2MMfx&#10;NagehFnFsPrZEeXtg5rkCKQEeVMWBaGvox3rSwuYHR9FekIqvF1dOZ98cGVjgccaZiZmMTc+icXh&#10;HvRU5/L9qjHZVogRMqDJhiyyo0zMduRghee1LFDqyMJ0eyamCU6TrTwIWNP1lJyVKeguSkCxIwAp&#10;FlfEejgjnZ9TEBmMIkcoqpOi0KDgd3gIkr3cEMO/p/g5YzArEkfN+VguoQwuy8B0cdr3GFJF8YYs&#10;NtLTSjiJi5GXV056W4fqmgoUFmXDi5TsL3/8A/zhfyYg/fFPcMnJG76UQC5uXjx8Ia8jUz+mDrNk&#10;SD4WK7w4kb48edbstF0y2/8EodPOfK0nGZYTZZ8zTp/1JDDYkZtTy5VxkYN/AZ2tLZRkZDZBQYY2&#10;qxWP4iwqVVDBnvKXfLw4sQJV1Gc1sRa7XQlXIagi5b+7MIGZ1nJkRgdz4kYaYy/JFfU7U66O+o9J&#10;vim2JFbi78f/taehp2sauzsc2Hef4/ad+1xtb1CC3eQgJxgdHuHGzRuGEW1xAqiKfnt7hz8fEIz2&#10;sLC4io7OfjS3dPJrH9raOzmhu0yPftXAKRiempaF5BSuxASKnJREWP09cfniGV6/JwICea0EnNgo&#10;SjgCh1oSKfNV0kxdQrRrZhomEpRjomPIJnOOkxFDrQSjODKO48Q+AVJ6YjLv03ESqQLj2jkU01La&#10;gIUru1L3TVYyJ5ksW+MICMppEtB3d/VhhyDU1dNPJthuJKcsP9R99tq1G5ibXTKGdWXlVVjmIjJD&#10;sJJlbpysKoLkf+PD+xxkfKaVq6QcJTsXCrExgWYM5VxYsJ5LtEkVUExM+Wr+xro3zDQm6O7sMgxH&#10;jpTPnj6lbHuJd6+f49XzB3j2+C6ePrxrGNPmxioZ2pRhSPfv3cbjR/dx5/Y1w65kZLd9ZRPPnz3F&#10;u7dv8fbtGzx6+IBSboaybwiDvT0oyMlGbmam2YUT+1RhrRovhHGsCYyULmAkrdgkn4mN4B5I1uHt&#10;6gJv5wuI9HVHeWwYpmpy8HxnFm9ureLqWDWutCXgzlgWXq6U4VfbzXi22kEp1Y+ne0s4nOrEjdEm&#10;HLXl47CnkK/NwU5PHq70F5FJNeDOSj/+5sUh/vlvX+J//vM/4N9++1v8/a9/jZf37+Mmmd/62DAG&#10;aivISiJRGWNFT1EqBuvL0FJSjJzwIDISPkePS8hMjMObF6/x6O5T7K4foii7mswvjtecQ8ZLBr+0&#10;jInBcVTl5ROw+ri4zGD9yjwWJvvQV5NFWZZKJpSKqdY0LHRmYaUzF8vdRVjqKcZ8ZxHG23IxQfY0&#10;z9+LPc00Z2OoOg0teXHII9uJ87mMOE8npAW4odDmhzoShO4kGybzErBSlYG16lSsliVhMDECdbYw&#10;lPDIDf8eQ7JY/DfOnXfGJx9fwKcfu+CyUxCSknNMu+jSslwEEnVPnvkUf/Qnf4I//pMf49xFD7hy&#10;tXXj4WMJQUAQJUGYA74B4bjgRAl3ztUU1f7ykxNkQ6eNkZubilrdA+DtaaFkUs2ZEy4IqM564cxp&#10;X07AJK5gHZidXMbowDAqSosQF23j5FTmp8WkpIcbYAknewri54WaqnGTKGiYQhSSyIbGqkvwdIX0&#10;vjwN6fHHCYSyj9DOicoBFKtx2OORlZHNCRsN2ZV4ekg6OZCWUkl5skIGdEDptkXptYmFhTXzdWNz&#10;GzOz85ggW5ibX8IkJ+OxxW0vWtu6yYK6yIIaKHebUVffyJW38TinKbsQcWQIIQRCKydnSmIiRno7&#10;0dVcg8LcTAQEWGCxBHCSUmISFGRoZeEElTFZLCdxBGVEKMFWwWdlbWs7XzEYTXbVl2mnTCxJMb0A&#10;6vNgvpfsRX20BRsYaBIJVa8msBMQKX5yXDBLBkVQU1JjBL/aCdzKPbpKAO7qIai2dRCQNoz3Uz9/&#10;v31lx6QCNDe3mR3G1dU1TE5N8x4MI53MNkgtdALJkMgk1ItLE17dOeQgKFASg7NZQ83uX2lhAeqr&#10;qk3muQDJ3dnNeC2XlZRjamICi/NzJpdLu3q3b93GE4LNy2cPCEoPzdeDvS2sLM9hbGwAa5TTD+7f&#10;xovnj8zx+NE9A07yjXr7+hW+fvs13r37mj+/wJOHD7G3s4PJ0VGCeq5hh4qz6d7rq5GUfAb6XrlQ&#10;UeGUbYq/kbkqj07XExXCZ0EWH27xRkKwN2oTbRiryiNLmsVf3TvA3ZVBbPUX4/pYLt6uVePueAE6&#10;s4Nwb1WgNI/D8XYckXU8mKnH8+1RfPvoKn77Ny/xv/77P+D/+ed/wj//3X/F3cNDAtAONiYn0V5W&#10;hMrUGE74LIwSLHqKEtGUGozWjFD0VyahOjsaQy3VWOpuwmB5vilazclK5T14hqP9e5gYWeKzz6S8&#10;t3JMVmFlZY7MdgYDPcMozszB5EgP5fgBxiaGMdbfhaG6As6hNExTls20ZmCBrGi5Iw9rPaVY7Ssz&#10;x0JvGeZ7KrDcW42VPn7tL8dsVxEmCLTDteloz7ajyu6J1mg/TFPWLZEBLZZQAualYSQjDv0pNnQR&#10;jMqsfkj1IbAnxqAp/3vV/j/+2c82fvTj9/GTn3xCUDqLX/ziNL76yt1kJ5dX5CMnLwWBwR74sx/8&#10;GX7wg/fw1anLiFAhZEIG3H0Ccc7JDZ99eQY///AzvPfBZ/z6OT7g9z9//5f44IOP+Z5f4tRXlyjv&#10;vI01h43gEciJ48bV5jIH47mzrjj5pTtOnfTj33LR2zuL9ZUrmBgaRHVxAWLCj7s7qEd5XEwUGY3d&#10;tEOKjk5CeGgkJ4PVeB0VkQ0MVpbh/lQ/3u1OoyyNK3WyWlmnk0kpO5gT0STJ5XNiJ8Nfld0e/sZD&#10;28uLoORN9uRHCRObQ2bTgZbmPvT0jGF8fB4Dg2OUsu28HzUE6RqyRwJORR2KKF/0u9TUHLKgbBQW&#10;lkIto4uLipCXc2yv4YiUf7WscW1Qz/sn9+/gxsFVdJNWRxAc1FggUrV8KnOgTFWdleI7CjQbEKUU&#10;UhOAEF6nHArFhmS/mq62PQQngYqC1D6ePvD28CYIKYlSu1thZktfcRo5+gkYYnjv1ZomnBNLFfOO&#10;qEgyqDhkUb5MEAzkl9RDAOro7MbGxiYGBoYMC1pfXccowaenuwu7u1fJELdNwH+SkyY9LZ3PQaZc&#10;wWaHL8ZO4E0QI6LU5mcaq964eMOacjLSyMyKUZJfaEqI9DdjixoQgsK84zZJDXV1ZEpqDDBi2k4d&#10;7O/i8cM7ZErP8Kt3L/H6+WPcv3MD924f4cnjewSbJ5R4T35nyfLEGMQ9J7t68YwgpBq/Z8/4/49x&#10;tLePrfUNjA2OEHSO/bVlPyKQ1v07Plf5nnOsKDGVktluFahaj4ufZTHDc5UpvbLcs9O4IAa4o9AR&#10;gv6iTPSW5eHZ7X28vruFg+kGXB0oxH5PBgYy3HFzvBz/7fUdfHt3F1d7inBrrhl//fIO/gdl2F99&#10;/S3u7V3DIu/1aEMN+kozMVCWjP7CGNTE+KE5zUoZlY6JZkobSsP1iXrc3p3Fq4e3cH3/EL0tbZjt&#10;bsZUSy28L55Hbm4a7ty5Q9DeQl/PBMdRFHx9vdHeWYOt3WVsX91CZ2evqUns6WiiKjjA2joXGN7v&#10;gYZqzLZWEozysdCVS8ApwBpBaKOfMp3gs9FfhrXBMqwM8OeBOqz3V2NdOU7dJWbn76C/hNdchI1G&#10;glBFKoazY1AS6o1Et8uUbD7I4KKVF0E5FxWOGjK5mgQHGtPjUZEa9x0gffjpJxvvffAJPv30NC5e&#10;vIyvTl/Ae++dIo2O4+QqQFlpDoJDvPGDH/4QP/zhe/j4k7O4SHD5krLrw4+/wgcEnA8/+YLfE4g+&#10;+hwfffwFPv3sK/zio0/xiw8Fcifw2acnjXy7cN4Jnm7eRjLEk7qHhmjnyx3nz7vgxJcuBDYPOLuG&#10;o7iwBStzV7Ayu4iOhlrkpieQEYQaGaaVyhFBGUNWFslV3xSmcuLVlFegozgPk5V5+Ps7V7A2UI30&#10;2BAynzSTKa2YijyHVFWuujHFqOQIePmyh4l5yXlSlrzeXpSIAdFwOMiy0guRn1/Jh1yGgsIKsrI0&#10;pKSQ7lPiqgVTAlf5rOx8xJIFxaoIlfIpLS0N1VWVvG/FnOwpCAtVmUQCv0/F0MAgHj+4T8BdQl1N&#10;DTz5kHy8/SmxwszAT48neEbEmMCzhcxQxbiqGVQAW7apsnk4XsETDNjIA1rSJyrcbuJMintohy5E&#10;jMnfQnYZwP/zhh9lbhwnv0OvIYMSIMUQjOIpt7QtPjIybPyT9vcPjJvk+MQUvz80gNTW0oJFMpap&#10;yTEM9HebfJ+dnS2C0QS6u7uRmSF3TKUwBJtAvQDURqYUbiXg8FzTVBbCZ5CaqBwjBZGVg5SJBEeC&#10;ASSxV8m6ZMo4bfkn83VZfM/enl7jLqlAtaxxXzx9iHevnuPbd2/w9WtKOX7/7i0B6tULgtAjSrRj&#10;IHpMJnSfsvv2zduG2d3gdck6d5sAu7GyioaaWhO4VlrC7321BYpGWpr7Ki/uBN5ryf0IAlEQ/Dx8&#10;4M/npPQM+ftEBIajUFn8HMM2sqWkIC80ZMWju6EMe2Tof/1wF7fm+7DUnIPBvEAcjZXjr54c4OHG&#10;FNZbcrA/WocbqzPYX1rAMMd3W2YyyiMD0UcGNFgZj76yCPSX2dFAJjRan4vDxQG8e3AVf//1Y/zz&#10;f/0Wv/3bf+D9+A2mxreRk1KIgoRolCVHw/30Vygvysb1m4dk8vJZH+Y4iqAyCMXV/S1c2VnD4PCg&#10;KZGykvn1dXdi7yrnysoGF/86hLj4kq0oplSLmW6xoQqCT42ZS2tKqBwox/ZwFeVpLQ4mm3A41Iid&#10;zgpcaSnA1a5C7PLYVLpAQzYmKc/UTKCKjCgp0AdWZyeEuzkjxs8LKSFByKGiKbSHU/raURYf+R0g&#10;nXFy3vjq7AXKKHcTs3HmP4npeLiHUnZUoL6mDOERAfjLH/2YgPQBfvbe52RBJ/Cz9z/FiZOXKM/O&#10;4SPKs89PnMTnX5zEJ5/KMfLE7zyTyI5OncNXZFCnTp3G2dNneJyHyyU3k+ehTODcnEzKGe3OXeT7&#10;yXXyPH758SW4EphKS1qwMLeCOdLMlrpapMTGEJBCEU3WpLyRSLsCtsc1T0odqM3JQkdBOmlmNf7m&#10;zgo6StSby2FKDuI5OVJNOQMnDye2YioqUXGlbLjo5ApnAZObGgP4Gutb7cipU0lYGAHCyvcgWCQl&#10;ZvK9UglWBBhOtDjKxqjoOIJUJsErGzU1dZibm6X8kaFbv8kAV3C6pbkDW1e2TID86Noe5c4o6uqq&#10;4eevAmQCBsHH28OXEzSOYCEZxXPkBFHGs0DF093L1AFqJdfuldm2598lv5RlrbY8pcXl6OnqM/Vg&#10;Sp/Iy8k3zEOSyM/TF0X8WRna4SGUu5R8KrcYHRkivX/AySyWoe30DcjNYGxszATu1eutvbUNE+Oj&#10;ZEftx7R/ecH0wFfweKC/n1JuGEUFBUglA3JEaUczmCBsNQCpfB41CU2IVY86tSwis44UG+SzU8W9&#10;duEkQ/n7tOQUswMnl0LlXckeVwXKaqGk2NBVguARAfPBPYHNDQNAkmZPnzwynVDUgOCa4n3XrmP/&#10;6gG2KLNVYjIzPc5znTDdaof6B43MVfxNZSGmU0ZgMEHn2PVQJSbaRDBuFFwgdMhH2peA5OnhRabh&#10;T8kfhTSeb6Qyj31lGSPWakdUgCdyY8JRl5uExZ4GvLm2gW9ubZvJPEdmszJQjJmqRGzUJWGoMAob&#10;fTUYqkyl1IpDe2YI6uJ9MVGfhqm2LOzON+PB0Twe3dnBm5eP8O3XlJ6v/grXrz5CX/sY8jJrKMmT&#10;cf6sBZfPefGzA5AUFoJAVw+01NdynFGGjc+guamH8zjAbG48f/ECW5SCw6MTKCqq4riMQmsj55fi&#10;hJNLSIrMwImfnMT5X3yBCB8n9FbkYKalHIM1yWRHRdgfq8L1iUbcHmvF/fEOHPbXYrUhD3OUeIut&#10;udggWG2ONmBlsBGzndVY7CbbaivBeEMOBsqzUJsSi9QgH1MjF+52CQ5vFxSQXVYlRyIr7Hu1bC5e&#10;vhsXLrvi4gVXBAeFw8PTHR/88lPDFirKylFZkg+LxRM//MEP8ad/+lP8+Z9/gL80md0fEIi+wmdf&#10;nDWs6Jcff0b2dIJy7xxvgo9hQ6dOnSH7uYRLF5wpzS7wBp7DhXOXcP6ME86dvsRVJxDpqemoqihB&#10;SlIUXC+fw8mTBLXPTuP9X5zFJ1+4ITI6B50dY2RM6xjmqllJxpaVrOJI7aSp+2WkCfzKCiE9Kgad&#10;pYVoykrAo6UBvNoZQ3ZcICcB2RWBQyuyZJDiNl4cZDJR8/byJxh5mXSFyy6exsvIk+AgzyJ1tpX3&#10;tg6VeKhbSQTZmQzHEsh4UrjaJ6fwSFYhbCqamlq4mh9ifm7OeEirf30qX7O8vEpWsWN279Y3VjE0&#10;MoC6+mpEOSij4jlBIsO5GAh81PtLQXt+JmWWgEiAImBSLEn+xRazpX4sMSQ7xEKSCLTqBtPXM2gq&#10;+sWUtHOlPCQxKl23AtgqndC2dzYZSHFRMdT3/t3b13j35jWePn6IhflpAmWVAYL1tTXTGFOdcZcW&#10;F8zfpiZHsbuzyYMMaUKMqR9HBIGjo0PMzkyhrKwI0Y5II+GOTd2DDFOSc6OYbVKcYllcRLgYqcZJ&#10;PbuO0wEij2vuyJKUVxXviEZFSRkqK8oNaKr9tRIer2xsGbBREe3uzhWz1a9jf28XawQcJUwq/2hp&#10;cZEAtIalhQVTxqPM7pWlJRM0l4OkuqXqUPsppSCoj5hyqcTWVOIQwUVBRmNi0RY+92BLCFycXeHt&#10;7snv/ZGXkQ4/Ny/jmqiM9MT4WL4fv/d3RyYnWVdFHha66/FwawHf3N3D0WIfVnsLsFqfjNWqGPTl&#10;hmK8NoUyKx3TndlkJGXYnGnHo6MVfP3kOv7+27f46199ayxjhgYnuCj0cTHNo1yMhcflIM4fD+PA&#10;eurkBZz58jw8eW4WTy9zX5WKoU2IoaEJUwju6+tDAMrBMy46uzsHHJdrZP1lxiKnpa4RE0OjmJ5Y&#10;4BxKxpcffIkvfvQTXPzwL5DodRZj1ekmcP1wtQuvt0fwcKEP+wSb2UKCLoFoo6eQgFtKEKrBIoGo&#10;t6EcLVVF6KqvwGQvFxPKv7GmMiMDx2pLqGAyUEIAivZ1hvXiCZTEhKAmJRI1qd/r7e8VELZxiSxB&#10;1fEK+iro/AkllpUre1GhKqHj4OJyHn/8x39CQPoJfvADgtJf/AQ/fe8D/PyDj/Hxp18Zifb5Zydx&#10;4sRZnCHQXLroBmcnNwKRE5wvXebEIvNw9jAufBfOOxOUnAhOTsZI3ZVsSd4qJbk5RP4UrkYuZFRf&#10;EuRO4v0Pz5GNXSKw+ZHGV2JybAEjg8PIp0xK4YpsI0PSzpTMxNTUL5GyrLUkFx1FWRgqysBv9uex&#10;0F6AtMjjdsBKrrQo+MsVRdYWYiaWgFDju+3Mc3GnLPLzJWARGGSPoUM7cl78verMArVqErRlMqa6&#10;rASyJFnjijVlpeVhcGCUK/URJ+8iZmZnzYDIyyOV3d3D7OycyfCemJpCz8AAKiopBfNyMLc8g6aO&#10;emRmpREkZSzvZdiRDMIU7BUIhXHyuDrzPrqSWVIaKVNecSHtQMrOJDaa8ocyNJpAKT9s1b79PiFR&#10;sk4tfqLJmsQOlLdUXlJqEggPyTiOd7Je4Qml5MbaPBlPJ1nFqNl+HyTgiCXJ+vbunTu4aRIQj0jz&#10;tw1D6unpxvVr1/Dy5Qvcu3ebTGqYrLaA53Nch6ZYVqDFQkkagNLCfLQ3N3ECK95EwCXga+LLiVJg&#10;FR9DOW2zQy2ZlYkvAFVGem5WrsmaV6vu/t5B44O0urJMoJnCxsaK8RffWF8hA103u2/LS3OmTdTO&#10;9qb53d7VXQLYOsG631iwaHMgmM9c9rwyE1NMLTrcZnK5VAYjgBQrktG/HCp8uCip1lAGe34e3vB1&#10;8zAgph5kQb5elH+hSEmwU2qHGWvltDg7suLtqEyLQVteEmbbq/H13R08353ESlMW1prTyDzSsTvX&#10;hsfXFvFWjQHevcZff/MtXj97jd3Na+jvnEBhRgXsQTHwdvbHpZOu+OqjU/jy4y9xVrY5Z1xw4vMT&#10;PD7Fl5x7X504BadLF7nQ+lFmD/Caj9DR3ouOjnaOyW7ek0ncuX2Lz3yZz3MMWZnZVBh2dDTWYHp0&#10;EDOjYyhOz0Ax5VNFXAgGytKx3d+Io6keSsZSNOekkr1VcC7VYLm5mMwoB3v9FThY6MSTG1tYJKjV&#10;FXA8J6WjOJtsqLwEVaWliOSiqZ87K0vQW1mEoaYatNeUkkWmoYakoiYlHrn2UBTGh38HSJ7+ERuB&#10;HBihoXauamFwuuiO0ycvGy+f8tIMDuIQfHHiY8q1H5Ed/Rx/+Rfv46c//RDvv/8xWdHnBCPJsgs4&#10;9dVZAslZAs1lgpE6cLgZeeZ8ycUAkh6obEIuXZKnEr/yeyc5PRKcnAlO3vy7Eh2zkhM5YAN408/i&#10;809O4ZcfqZTlHEHSmTIqEkkJefxfMRovk+BYW9mEotxCs5OTSUlXl52E7rJctGQkY7mhBN/uTvCG&#10;RpudkQA/ghFlkgKuynRW77GQEDtXEbWOVpMAgdSxlPs/R4AV/lwlfSnhAijhggLCOdm4iselIJrA&#10;FBGmpEVKuNh01FW3YHd7nxNzCoOUMrl5BcYNYHtrjyv9JDr5/fjEDDq7B8z2ubrMDoz0o6qhAhVV&#10;JQgMUA8w9YPnAP/dlnwYJZaNE9vfx5dA6WcS+rRDJqbk6+Vrkh5tXDzUukdJlMrbUjmImJHASKu+&#10;guEq0ZFpnI2sICs9kxO0FypEvcHV9OVTSp9Hj/Dk0W0Czz5X5j0cEHQmRkfR30fJtHHFuEw+fPCQ&#10;gKQmA0sYGx0yffx3yFSev3iK169f4MnTh9jaWqe0q0Fc3HHQPICMwsZzXiJT2SLriicoiuEJiOTy&#10;oO129YyX4+hx0WsMkigxxFh0zmKC6iybTlCVx3hNZY3JV5IE0/b+yNAgF4BZkwKgnnEz01OGDW2s&#10;raKlsRENlNHdHd2oLKsyTNJY2yo3i6Cvrf1oykoHQVA1fwIj7UYqbiQ3Ui1EcvzUONDi4O7iwnHq&#10;YYpEg/z9UFKYhrXlYawvj6OiMBdJPP8kAn6sYmhe7siLDsFQfS6uTLbjrx/uYbOnHGs9BKWxajy7&#10;uYXXvOeHe3cwMbyM6qJm3o80Lsh2uF3kIujkD6fTVBZfnMepT87ixC8JPJ9/iYtnnbmQe+L8ubNw&#10;u3yBctzTnEsswaS8rNA0fFhf3SK7rEdf7wAODihlj/awt3uVTGgW/XJIqKlEfUE2gaQT1zbmcXdr&#10;DftTYzgc68ZiWzW6S7KRzzkSQeXkc+48XE+eQVyQBR1lOdjorsFGWzFWeurQQka8NrWM+uIOxFuz&#10;kGBPRk6KagO5uIQ5CNjBHI8RSLBFUKlEoySTDIm40lRSjMr0FBQnJqCc87Qk9XvFtbao9I04rvQx&#10;1PliBhfPuMOfk6+5qRrVVbmcJJ742c/IiH72C/z0Jx+b4PcvfnGC8uxLMqKvTAKkwEVsSNLM9LFy&#10;8sJlPlAZpqu3leSRl6fylVwNE7kk9mQAyYUMyQUuFwlMlHbn5bvNmxAXFYFYIqevuwvOnjxtTN4+&#10;+fgMPvwFv//iIo8zeO9nH1PKRCM1Rd7NOVyVo5ESaUMVpV9Lbgp6icTNqQl4Ot2HO1MdSLf7kVH4&#10;kiUFm9iFLD5kvxkUqMxwKwdppKl7U5Bb0s10KyFIqpuJCmHVk05trQMtStBMIJtUZnk4B6kPV1Qr&#10;slLyUJxbhg0Oht6ePvT19yG/sIDfD3BF3yTzGEdrWyeGZTbGr6VlqpGrMFvn9Y11qKmtNhM4kKtc&#10;EFlFNFmDDPbVzVY5RQpSays/PCyUkkgTQl0gdARCBlgCHuXUyChLWcdqr6TWSgaUONGOu6BEmJIc&#10;OQgoxiTWoZbc66vHGdBKSHzy5B7u3joyXWnHh9Uiu41yaRb3794zZRvaWt/f2zISbnFhCnfuXMe7&#10;r1/hV9++w6vXLwlKj0wNmgpjk5PUrUTgGIeGqlrUlFQgjxI9ldItJU5FvUo9kIEaAdjmMOeqBEpN&#10;6t8nfqpoV7Ey7S7qUB1eUU4BV+Fq9FKejPQNQe2f6gg8jfXNaG5sJRC1oaxQDUxzDAtTlrp2zeTF&#10;ddz5JZgskoswwV6unAr6ShL7E+BVVOujjjUu3ny2nhy/LqaJhZeXG8exK0EslPdcUt8Vvb0NWF0a&#10;w8z4AM+nGHay1YiAEMTwGUVxUY0N8UNPfSHe3NvFP7x4ALWOX+vLx9UFjomxCZRml/JzY+Ht4g/X&#10;8578TJkd+nEO+JINcyxy8Xbn/PFw9TH+3hfPXzAWsqHBQVwMbSjIy0R1RSE6Wuu44A2Qhc9Spq5i&#10;fGSOZKIGQwMjZOz72CZzPCRbXJuawObkCO5vL+PO5jyuLU1hZ3oMU2RStZxDmZTO8cEhcGj8kT2m&#10;E5TykuNQQfAqSI1FW3E2lpvKsVKnLO4GEoAEpDqSkRqTjURHBudtAglFOjITUpGbRoAiU44KCyPY&#10;qzFHNOL4jDMozQvSyJAK81BGRdRC8jBQV/YdIKWlF28kkmqFcfB7UC7Ix7lYuSINZUjlSZw5fYZA&#10;9HN8QEb08599QsbyBT755HN8+eVXuHDhIiexDyz+KhAliyCT0KR1VZ99Vz5EPlhRXtMBVE3hvPnA&#10;+dDdXNyJ7u7wcHGDhT8rYKtYiVZ9Vex7XHYjk/FDjF1sIIjn5Y6TJ8mSKAs/+YxfuVKc/Oo02ZcP&#10;/HysxqTM3z8QSbYwNGbGoCLRhvbqMrQW5aEx0Y5nyyOYby1HbqrDBLX9CTBxlFrJvG7tcvmQlahi&#10;Xp7LcrpUUFs93gRO7vzZy90CTzd/3hu5O0Yc/85QeSvZH5kLV1Q76X1OWi5mp+ZIl9VQcgS1dbXG&#10;TXJwcMQU4dY3NKGrm/KjtR1q2NhKMFBuUyv/VlVdiSQ+fEdUOBLiHYiJjiTgBZqYh5+PxVTOm6xz&#10;ZRQHBFFyBBlAUsBapnbaWlfA2k6mIZ8iBye6ZI8muQpxZc6mRMlYApUsXrQbJzM0/U5yZm93n4D0&#10;gvLrGZnSHdy5uUugmsTMVB/ZxwIePb6Lx08eEpAe4umTx3j6+BFePn+KN5R733zzDd69e4fnz57h&#10;wYMHuHbtCFMTk8jPzSMjs5ngusoz8snMCngkOgQ+sQQYDlgOVgXmda7K+k5V3Zs9CrECMgKTil31&#10;d8XBdGhnTNckoNLXHA58lb/ouSrTXYuMJJlYjkBIhdmKC6nDrAcnt+JaXr+roVMpjgLwBpSCOM5c&#10;CADOLmQp3nDj4unp5o5Kyo+5uSl0d7dykQgz7NokUYYEYYkTepmgrA2XAkpL5XdFcbxWU1m01Zeg&#10;ujALxanJaCoqRV9FLQYKstBflIrqtFQkhkbBmfLr5JfnKMPOcBF3ITNyh+d5D/hy7Fn4XD05D+TL&#10;FMLx7UzJHhDgb+ZkRXk+OruaybaVGjHJc1gwCbsyC1T3aAF/fUUJZof7cHtnC3e3t/GITPbx9gpu&#10;83z3psfRXV+L+pISdDe1oosLU2FWPtIkkQko8YpPctHK4YKSk5bC55aBnqoqrFPCj5XnYaw0DntT&#10;najMyUC8jQsn75+endwbclLzERcZb8zv1NFFz0jZ+rIQVkqLDPLkQ1XC/+1qrMIIr6OxsOA7QEqI&#10;T98I46Dx9PSAv5+/2TFpaalDYVE6LAG+ZCK/xPvvCYg+J0v5ytjFhpOSurm5UH45m177kjwRZBzy&#10;+PFSfzTPYydETd4wSiJNXK3kSt7z8+brPb3MoUBcOLW4Euj0d8Uc5OujYPdlsi1X6uIAP0ot/p/Y&#10;1smvzpMdnSVL+xSnv/jMvEbukmprpCJaR7AFXYUJKI23Ij+N0o3MI9Pqh4nSTDye7UVNGmUaWUYQ&#10;gdMUqpIpyRVAtVyatNqJU0xG+UnKKnd3OzbtF0i5XfYyx+8dBCRJZbImsFDA042DOTc7x1Sat7a0&#10;YXR0HHV19ZRilejq6UZzawuZUIPpfqs2S/rbwtwSxsenCVyNqK6pxsLCLFnHDNZW56n1e8wOZJhV&#10;rCzQBL2DLer8KUAiMPKeWQjwgXxm2mpXHEZSTmb1smOV/NHOoySPYU+cwGmUPirIVXxJkjCWzCU7&#10;M8ewivFRDtTdA7x6+eJ32+mP8erFPTx7chPPn9/Dm7fPyIB4vHxO4OLx/DnevHptjlcv3/Hnt2RW&#10;jynpZJ972zgpFOQVml1Bs6VOIMzS1n58PKI4gBW3UbxILgFic/IsUqFrXnqWkWxiT7om1b8ZEzkj&#10;Q8msEsi6yJxs1uPAvq5NElfyViAjli9AUpqExdvCcRVgLJD1s7e7DxdMLZCBBCJZCR/HuaIi7QQk&#10;ynUvTx7qUutrvgZafDDQ34np6VGMUVpnpSZx8ml8+iKKMuRwbxfXDw7QQ8arCRgREoLczCQMD7Rg&#10;gf8zyGedzgkYw3mQyGfWnpOIyoQwuHz2GU5/+BkunDiLc6ecqQ6c4czF3eXsJXheuIwILu5RPD8f&#10;ykNvV0+yNm22OCGSgFhDoBsZ7yUYzpoGCJsrK9hZWcPO4hIBpghFafGY7q7FteUhPNiYxhGl2Fp3&#10;H6abO9BaXIHm0iq01TVRbpahOL8EFcVVKMwu4r3lwkXAsHH8B/OeqXjeRrDWplEi7393aRnmW1ox&#10;SJbUlcNrn+tET10FonmeWckpKC0s4rNQ1vtxQql2K2MJTAIjOXeqjEimeQIoeXmp9rKmrJzASSVW&#10;UvUdIPl4+W8EERQSE2JRK21ZV4OS0gKEWC34hBP//fc/wxefKT50zuzE2SJiTbO/YN58Ly9//s4d&#10;lzl5Ffiz+IVwMPDgZJG5ugz9FXxVwDmYAyWQq7yFgOTtwVWAABhCFhTKiaZ2KQokChyCSJ39uPJ7&#10;uVEukS1dPHsGF86e4oM7iQvnLuLCxUu4fPHccUzIkzSaLEv5OuroERNiQXdhPDIjOFF9fVBZXIzO&#10;yiKUOUJw1FmF2yMNKHYEIcyHKyUljxspuYzcZJQWxEGs0goZhcU6ksjkAjkISNl5bW7Ox8xRsTBv&#10;rly+3n786kPKHw6rAVE1giTFJQhqt6mhoYESbRQ9ZB6yH5mcmkVTcyt6+/pM7o6aBDQ3tmBladV4&#10;REu+VVfXUS49x4sXr/Ds2VNTYHrv7nWUluYSlARIPryvyojmyh4kBhBgJIZFsSVNHoK2JrYmcVRE&#10;hJFAvz+Us6TUANOyKEmNBGRtQimkia5EQBu/RvK5FpRgeXEVd27dI0t6gedPX+Lrt9/gr379V/j1&#10;t9+SBb3FazKihw8f4sG9BwSwPaytrJuyn+mJOV5TJ9qaOFDbelCUW8wByBWTq6S6l0SSusdzcCc5&#10;OMCjeE78TCVqKmak3TXZ5SbFkCURTGMkK3kdv89IF+uL5BHnkGcWpXmC7Gqij4EuJsFci8qLxCK1&#10;O6nrEXDLjULtmo9lmLdh4vpZDhLHdWoyzLOaVIMIAk0YpZDOQ8wsJMBCxhmIoaFuY3HS1daC8qIi&#10;U+/mQ4BQ2c7h3j6ubu2go7Hd+DtZyVqb6qswRwZSV1WDsrxyZCWkIZMSNdkWguxosleOEzcCz+lP&#10;v4DzufNkQd7wVayKzMzz8mUu4hr7HNcEIk85mppzJ0hyzCbG2VFTnY+p8T5KsFXc2yfrOdzBw+1N&#10;PFhdxq2FCRzNDGKhiwtfcR7qMtJQxHuVK3aclEmgT0J2usIbcpGI5CKQhqqSatRS3sVYHZSbqkkM&#10;5nMhQHNOhnBOBHMuRgdaMNFYiRaCXU92MjqyIrHQXYVVgnRKlJ0sKo3PLQlWLpx2azBSEmP4jCjn&#10;+Ls0Mqfi/AIUUmbLBysxNoXnkEemK5+qPPSS1Y32jX8HSPU19RutLc1c1etNMp/M0sO4en1x4kv8&#10;/P0PTV7RhfPKqla/MVc4XaSU4QT15MSUdHGjvlXgT901/PiwA31Jh/29CDREWerQCK48KicII/NR&#10;pqvyauShFMRVPcTiTyDi/ximISpNlhQRDVX2q520J99feSraocnOSOYDieKKxgHHiy7LTEdxZhpv&#10;GMGCK5uXhyeiAn3RWZCIDJuf0f6qeu9trkNciD8qHWF4sTiM8ap0xAR7c6DbEMTJ7eMTCF+eU0Cg&#10;+qQFUs6oBXacYXgCI5dLHnDidQvwjIe1RVnUMlTzNgmX8t5ub29Bf38XBvq6CET9UHeSqclZTE7M&#10;o80Y1y2RFbUZ29WOjg40qo0S/29yfAJ9fQMoLilHTW0zJ/pzAtFrvHj+xmzTPn12HwcHW1wkyrkQ&#10;cBIRmFROo/IQ+ZoHcwCotMafTFM7ldr9ieFk12RVrpIkjhL/lB6QxK9qLy03RgGUGIe8lOIcZEtc&#10;zUyHVq5iWem5Jjjf2sSBMjiDvZ2bODq4jds37uPRo2e4ef0OhgbG0d7SSQArRUFuAcqLSzHE6yik&#10;RJPFbYHoPydiRmIG5SMHJSm6sUdJTyelT4Gdkz+Sq6idMk4B78Jc/g/ZYIqxkyV4ESyUK6TrNPKU&#10;1yk2FcVxKSDQII+P1U5XMFfkYwZm+svz0Na3LGrEniRnBUACIjmO6pAjpJw2JePU9khyTaU5ZteM&#10;i6Nkbwi/93BxoSz2x9LiDOXQEta4eDTXNvJc+Bx472srqzA2PIo5LjZt9a1Iicsw79/T3YFlMpem&#10;+haUFlQaDy9HKCVrMFkVAS6YDNufCsLXS/HVM5wLXgRQnb8YcAiBIuo4zYNjM8CHi56/L0J93WEP&#10;8kB2sh2jXFiPlqfw8oBgtDWLnbFOzLc3Y6qpAW0FOSiOJzPhnIvkvUkiMKu+UVn92oW1h1L+cuHR&#10;jmKM0hXImnMzc02zB+1Aq62RLdhq4j1qYaSQgI2koSwlGuPNxVjprMN6cw26MmMwWJOP3ZlRlEiS&#10;VlaisaICFXk5Jt5UW1WCPM7P7JQMjgWNBwJQghw8yX4JSEo8lURPT0nCQM8AOpqGvwOk0qLSDck0&#10;7YpE8MaIMZz4/MzvLENO4CJlmXbFXMlWtAPnetkXzpcUtFZ8RcFqPxMUVCardk0yiI41pHUJNskj&#10;om14CFdBUTibGTSyNVXxqPpfqQhUK71sODzc1SqIk95fPj+pZCgWw7gK8yrR3z2C6vJKglIKL4r0&#10;nqtYeU4OWqhrx/p6TJPECK48CiTWZSYgmTLNVTEqMpxYrshBmsAcCBMNdfj2zi7yU2TGFUp2YDfx&#10;J18CooUD3yIZJO9fNRbwt5LJ+RF8xQD5XlzFjuNlBFnKU2Xtqi/bMAfl4uIcjo72cHVvC6NjwyZT&#10;u79vEA31begfmMHc3AbKy+sIVA2mS0lFeSlKigvRSynX1dGLkpIaSrhW3Ln7mAzpLV6+eos3b97h&#10;1auXpr/a4yd3+BkTZFHFZDKUGHxOAlRNWu1QqUeWVnixCBXwKhNZUklBYO22CYC0pS1wMoyCQPX7&#10;v8mzXJ1z4wlMGijKgldvNBnxR4QRsEzvNAJJZjHlXTHBoxQ5GflIjpfzYzrZBCViYiIHdQpZURZX&#10;xXgOeAIGP1NxI62Syn3KSk3jOCAT4/kd231EwoeLyKUL51BUmEN5l0WmeSw/lbCozG4xIZnNiUUJ&#10;qAS4pkccGU0cV3nV7pnkRj67YAKzObTYqcCYIKZ783sQElPU9f9e/ilQLrapWJvulSmy5ZgUEChG&#10;5OflTfCLxs6VNexub2Fn8yrqKxvNBkJBbq7Z5WunNG+tb0ZDFRc9yhNJNgHYysoSWXCbASSLZyC8&#10;nN0QEehNcPEwc0ANN6PCwxBulZuDlddlJzPhuXMOhRGMovh9QXI0ipNtaC9LxWx3Ka4t9OLu6gi2&#10;xzsxRqnUnZ+BvoJ44xJZwP9PJMBkJaYS+GxkzLoHAlgyFs5JdfxRSELXpUMpIPLM0qKl5phy9fTj&#10;YixniHhKTDV5VPDeFmxBSUocwUe1apV4uLmE7e52MqVoNOQm4XBxHM0lhchJiENTaT4aCEgpBMF4&#10;AppZhJJzCFR1BCkuXAS+4rwCSjWOG9kK85CdcGp8Bufi92rZqKk3lKHtxQdw7twFk0/05RfncPLL&#10;8zhz+gKB5xiMvLR1L4mj/BiyIl8Chg9XILEi3eQQMofUuBSU52ehlCebSF2eSfqdGEX9HMOL54Sx&#10;EBSOc3uIvqSE4bw5Ykx6DzEQf0qhIK1A2gHhKhkTE89BKk+fGE6EErMqNdfWoLWhGe1NTaTKrRjh&#10;xO9tb0Ua0VZ2mbnxWpEUIwjjA9Fn+cGN7+/nFUR6GYfnt4+wMdvL1UoBQy9+XijPKYLAxHMRY+I5&#10;+Ikx8Z5YODjUAFI7gtpxc5U/uLfkk2rfApGdVYCF+VXs7+/j2vUjXLmygdHRYZPQ18bBWk+Q6epW&#10;255tY3crt0kxpImJMUxOjpnSCBnBlZIy1ze04vqNu3j+guzo+Su8ePmGTOk1AYmMyex+3Sfo7ZKJ&#10;dR4HvTkIlZMkhqTEPrsYBb9q9Rbz0ATU5PsOeKTtCQS/27H6PSgdOyhS06ekmYCxHClllZsQqwzr&#10;eEpY9YlLIQAoyZLAkpLJI4MTkO/NVU4JjcedXykHUtNNQD1aE5tgISkpAz4ZyBVk5xgA1aIlcJSs&#10;96Zsd0TZCNjjGBjoRnxMlEltUE80Be1la6I4hqSdbIwl7e1hNl47mSAPc+1BwbwOxcvkMEqQJkAd&#10;s40AE2s6noTh5h7oehVz0s9iUIahcZzoZ9UFSg4qBUBOpvr8TK7+V9aXCUhXsDS3grKCco7zIFRX&#10;lBlDOKV31KiHX2EJP9vOe2nHxtoin/cin3MPF9NSs4PmS6ZvDyKzpewO4OJr4c9qI6TOHI4gyk5Z&#10;NqurbGQwqtOj0V+Vi82RVoIQpdlsJ64MN2CuvRLtuanI4kIaRVURx7E721BAcLAhn4turCRwZBzB&#10;Loqgrkx5+YmRkRHgjXMn70sI/y+MwBMpVsl7pdCDUkeUFqJDYyOBrF/F3XF8zxqCzGhHPQZqS9FV&#10;W4XW0grUJCehLCEShcmR2J3vxyAVSGZcJAYaizDdVofEYI493r8EAnw6F4Ca0jI0UTHUlFVSvmeZ&#10;5hPa/VTVhEwD4+xxHKvfS4w8+dXZjQvnLnNwBHDiuZlcITdOvsuXyIacPKlfLSafQBX31kAls3Gw&#10;8CKl65V1K815nGYvi9REPrQcfg0kEFHrxybyQkNgCzumywIek3jIVUa1NBoIAQQMDSxZisRGKV5g&#10;NRo/hH8z5mq8OLWf9uPDi7bFoaK4ElVEXXUxjbIRfMLjeFFc3fhQBWRJ0Yn8StqecrwqiMb7cxAE&#10;EUCCfPxRX1iIv356DUNNeaS1PiaIZw3RFr462vrB00PMz4PvodhQCJman4klKWnysosy0N3IvvwI&#10;WBGUuLWYnlrE1asHWFtbw8jIEKVZPXJySFv5EFpaOlBd20KQmiYrOvaYamtrNRnbu7s7XElXTEfc&#10;2rp6NDW3E5Du4Qkl2+Mnr/D48Us8efzCgNLz5y/58xP+/gFu3TpCCwdBWgopeDgHHdmB2IAmviaj&#10;mfQcWJJjmoAKIiZyMh77Ex0nSWpyauKplCOD98l4TRM0cjIySbWzCRiJpPmk3Km8jsp6M+kk94zH&#10;NoEngzJAEixddWcEsqwUMiVHrGn2aeVEi+b9t4UEEQTJkBITKMdUXX+cBa1dI1XYB/K87WR6bW2N&#10;2D/cxNz8GKVsjQEk5a65U3JHhCiI72/AVuNMbghi4nou2ik0Dgf8eyLZkvyw89IyeH6SJgRnApVW&#10;+RB+TgRBR/dCIGTaOvMctYj6chHW+POl/BYj0o5fACetmIWYZlZaKpnRGvaubmFhdoErfIn5/WBf&#10;tylZWV3ZQGNdCyqLqzgGHbyP8dhYX+TzXTFOCUUFxZSMQZSOFgR4eyOQh+6Pr9NFBHs4ITrQB5m2&#10;ELSXpmN1qBm310Zxf3MSawPtaC3MRl6MHbk8ksKD4CB7DPP24v+5cyzzey8PzDYVYbI8w3QFCeDY&#10;9tEmB4mCajblKV5L4EyjhMshiOSncb5wTqmTT3iQWsmrT6C/AV4b75MaasTw2mLJ3GzBQUijJC7J&#10;yUJtaS6KUhNQkV+CzASCCX+vTr7JUWSDo61YGB1AFllxeap8vvvRSuafwHshO2WND8nD/Kxc5GXk&#10;EYAkHzM4DhXU5rPiQqfaxsTo7xXX+ngFbajexcON0sk72EglD7IgxXDU3DDAVw9USXfRBAR1teCg&#10;JyipZZEYiYOgEUyZo/ycrPR80tRCPvwoo+2VQW1qhzi5xTiUgSxaqN0p7WYJeNQNVazItNklSGkw&#10;mEHCm64dEzGpAA4qVed7uAjN1SM+AxEEG5V+mN08rgh+oupBYRysZC/8v4gI5e4EU5ZFE1D9uGqH&#10;wUGwS+X/7U2O4N31FRTFWykrLWQayiiWjxAHvLbS+VkynVfOigpffcQGCWge7v4EJHecP+dG5mUl&#10;wHD16BsxuR8L80tcMSc4EPlQWpsoxzrR2tKK4qIySrsqglQm0tKSUVRUAJmeKft5mgyppbWRYFRv&#10;LD+2tg5x766ynl/gwQNKtcfPyZZe4ulTBZLFkp7g2bPHONjfMRPZbpNXFCcQzz1O9znkuBxCgKRY&#10;gei3Ktu/zw4k31THFccFQztyCuAqqCxAykxN5SqWwa/pBKA0voeYVZzZKRHN1wIUxf8VwIlya9fL&#10;ABvfRz3yxZDUcik9kbKNTNVmDTnOwLYr49nbsAsF4n09fWDl2ImNsvNejGBjY4HSV86aXQYkPFzd&#10;DZgk8n+DyVbDOQYiuGBYfpce4s3xqSC28oEEPDGU3jJR06RLJyBFkCUGEtjkNW7h87TyfyMIRhpf&#10;Whh1P+TjrnsQ6OtLkPI1YzsjOdkAfGQEF9eYaGRmpmFjcwXbu3xWUxMEnxpUlBVhfWXeZLarKWVf&#10;9xDqKMcTuDgWciFSdvj8/CyGRwbJioso0wgWrq4I9XJCTIgn0mOCUZoWgdG2ImxPdeDm8iD2pnsx&#10;11GHpvxsJEdwXrh5wdvJHW4kCk5nLuLS2YucD74GrIP8fcmGIpFEqddXmoql+kLY3VWv6E0ycQku&#10;55244GssB/Oc7OisrsRISwOyo7lIcXyr3ZNqQiMJ9uGBAWRLCl1E8HnHIjspDpU5qeipLUFpRgIl&#10;YAyZThiSyZbiyb7iTHMPMmN7OOLCg9FdV4DN6XHkcnxkREagkTJytr8PLVyEFZuqqajiQpHCe8v3&#10;0ZghM1b7LIUNxJDS1RZLm0j27wGSq6v/hlpOq/+9N9Hc08OfICBJohhOkNGYeqiqT1IJgN1KthNE&#10;tsGbc9yJVpnCcjSMpiYmdXSo7XIU5Pao7T9TqEhNGqodN/5Ouzl+km588KojU/xIW+sCNJVkmB0A&#10;Aod2krSNK/fIUN40GXkFkKmpO6otItqwLG29KxgugJOhmYLNoqEeHuo44kNQ5WDm5MzISIc9gquz&#10;tw/sZHqlyel4ubdCOtxCxA/ldahvFGUeV14jTd2O86e8SK0DfEN4LRGUdWoZzBWUX9WWOzAwgkyt&#10;Ae0tPZic0Ha93AonCEwzWFiYpiwbRhuBqay4FDVVZaipKUVDYzW6CVRqLLC4uGi+r6ouQUlpIdR8&#10;0vh8X7lujOIeP35DZvTWSLiHD57i7p37Jsfn0aOHZFfb6OnpMpPGzkGXSNai1V0yTQ9e0kxxIW3l&#10;HjdKTOUgODZyE1gpdiC2ZOIpHNwqahUgSbaILRm5pjhQbBKf6zHTEgM67mWWTKCKguJU8ZzUGWmZ&#10;BsD0Hqb1dmys2XURmPh5+fC1BBXdVw8vk/Pj6+lJpuzDsaRWy1FYWZrF4f42piZGTPW5NYjMhUwi&#10;ge+j7G31iLdoYVQuFiedEmcVqJZFiBY8laFERVBy8LUxBON4fu/g92JkavEdFhLCz+ciR+bjRzAM&#10;UMCY40qgrMmhYHlkGM+F4BgW7E8gDERedirldgXG+Qzv3LuJjZ1NTM2MYXl5mtJ8xySDHmztYIrM&#10;V6UYsr5ROklRZjo2l+cxPzWKmdF+FKaRoVq9UJZsxVBtFllQPe5sjOHm2jg2RjrRWZ6PgjgHEjn+&#10;wuT8QEXidsEdHk5ecDrnjItnnUw1w2UnVTt4GpAx1rt85nHWALTlxmG7uxY2dzLKi5fhctEZfm6e&#10;lGthvN8e8HP3QqTOKzkBY631GG6pRm1OCtrLCtBA8CjPSESB6kIpNZMiwxFvtaAqM5bnOIG3tzex&#10;OtKO7BiOJWsQYqlyYjTGrLyv/PzM+CjUFaZja2YCNbkFqOQ9yOeC1tnQjoqiOt7PJI4RhQaU5CpJ&#10;zXHEBUBMVvddgJQal2pib7H270m2E1+c3Tje0ncxgVt/P8kpGy+IE5oXdGzYHmV2yUSF44iwidEO&#10;roAxHIDq8RVPsOINJTiJ9Sgj2KKcIr6HDg0cuTaaSnaCk0kHEEviwBCb0Q6dgsfq/S8vIVm1yrkv&#10;kMyH7I2yqMrsWkVyBVOCmFiPgnABXG21O6K+ZMo7iecESyICK8tZVrgWDkBlJMsGViUfKgkJ5Uqp&#10;FVW+Q23lZfj7x1tYGaxCVLAnbNplITM77r0fxGsX8wjlV8k4Hfz5d6DqR2D05rnZKBfzeN51dU2U&#10;axyEs1NY5ASbnZtAZ5e8uetQXVGO6mpKtdZmTE1PYGlpHkvLc1j4/7f3nt9tnVma7/2rptd0dwXL&#10;liWKmWAGMwgiEiQBAiAJ5iyJyjkHK+cMZUuWnGPZ5bKrylXVPd2T7u2ZNR/u932f3z5i2/Mf3A/j&#10;tc6iTCKc8777ffaz820B1+0rduHCabGDk7Z3zz4bE60tjS/a6ZOX9f+nxLIu28cffSfzgK6H39mn&#10;n37udXGnTp7y4tmkDvsAjcSkANgjsrtpVoc5gn+O31GCsd5qY71WC0DiJ6DE62FVOHVxHsNoqchn&#10;HBEpASQdurkmJjWo3zNumt5UOHBpDIcZB2DBMlu1LxHtP4e8oarWAxZ0X3Q2o/0ilAzLITUkrs9K&#10;CpAePLit53pt165dsqMCpNHciA8F7ZLCqpPCodaxSYyhrrLK6qoqBSoUuMqkEqNOSjFRy0hNGmZI&#10;EiCWKZcS2JCtTs+nsdFhyU6v1oYggJSb7pmJtER3ifDRacBTElI00Ou3VZlAD+6ds88+emLffvmJ&#10;/SAF8PDBXe3pJfvskw+93QktTp7cuW9HxIAPH9xnO5ZmbWUqKzYyba/vnrcvHl6xr8tX7KPrZ4ym&#10;/B9cPWRPLx+2C4d22koxZ1mZRQPcg5Rmh2SrXmzo3Xc2W1WFnlf/pjzknbeCsiu6aZJZjk/IfWJ9&#10;YsEiAfFwsx2bHbZPLx6wSVktnTpH+GjrBUodYpC4J9oF4kSOOWuc20NbF+3e6QOyEI7b83NH7cGJ&#10;fVY+ud/ev3zKHl0IrrunjtiD00fsm/It+39+94n9p89f2OOLx2zndF7AlrExWT/5WK8Uea9NDcfs&#10;xO7ttnVy0pbHJ2ylVNI1Z0ulZRtNF4QTBCSQDyk4KUrMt2BkeZAsOaILBi/G/TMg6cHLG9/ebBWb&#10;qqy2qt7bYMCKcCCGxYyI4EQ5xGJFNEsbjse83myyOGpFCQ8hZpKnWLD1ECphV4AIRzdg5CAUDi7G&#10;6sYkRN4uVLYuyYmxftm8S2uWL0x4xjiO6BaxtWQ8b/v3njTmhBUKBX0+TItwrd7DAdQhYqQ0v4ON&#10;ESFC47c1NjoNB5wc8AQePT1JAcMemXtaCJl8c+Mz9sndS/bfv31us1kBaWu9wJf8JUZ9k+3b54W0&#10;MEV8anQwAKzD7gTveQNQON5z+rxx27P7sMDmgb18+dru3b+nw3XQ1nas2raty3q2FQnuUbt29Ybd&#10;vXNPJsoD7ynExJKH5Ud25OAxmyrN+NyySf1k9DSz69qaBSaDC7Zvz2n76PXX9uI50z5uWEl0mKZt&#10;mGA+Dqm3X+shdkreToICWh2ySNQPGxX+CAIdGklMW2dJXOuObbQYYVgq7fFFpQQWANZ64iHTX/kM&#10;HNZZ0W3MNpznMA16c+ML4LVhmRW9AI8AKIyvRz+5CFYQvIBJIxONOoi1Msuamhvt5q1r9okAiakv&#10;T58/0drdseWVRWdUtVtq3bwjGldXtcXqayr1OUFmOqZXVCYYTm7u0dMgUHL6HqJnnQK0uMB1YnxS&#10;LJLxWjQGZP58l2QPx3+XnjtiizKTiiMpO7hnq9jaefvko8f24+8/s5/+8KX95buv7ftPP7ant27a&#10;7QsX7HevP7a/fPu9/fjlV/bhPZnpJw/bnQuH7dn1U/b502v28YOz9vnDs/bJneP24soRu7xvq61N&#10;5Gwhp/OSHbEpmbXdusd2PVu7nqtFCr9NIF4r4N0MI2KI6buVAqcKByhmDMJ+B2Ua47siwtgVFsMj&#10;DaKjzY7NpO3lqVU7PjdmfQKhZp3dxuoGaxfD79PedEnJdnV1SY67PQE1r7M6L4A+sW3R7oidH5yd&#10;sqnEgEyulM5A3rZNz9t+mVmHllftzM49du/kWfvwrhRG+a69kgJ9eeOCPb9ywsqn99itQ1u9zcjV&#10;w9vtzK5FO7I6a2tT42JKuqbm9LxizsP0whqTXJEMiYmWc4Zd8N+Pu3MbmSyOjP4MSA1VdeVmsSF6&#10;vqDRcPrR8GtYmpB6osGBqI2mROsT0jhC4qweIJtOODUP0vizNjMxLaqfFUWDygeRHYSV8CG9r0lS&#10;69ZFciS5IfwNm979SNKomIg9Yi29fQnrF7UbkAYmwjaam7T2diJuMQkUxb9iRdKCPqWVqIY0f0RA&#10;RPErDexBYxxn9LZBaIlC0dyMfJlEImsTpUUbFhjBKgrDE3ZMzOa7Z2X74ePntjgLwKZseZKkLZmd&#10;Opjt2vhmwBGzVZ9JHhIOdpIomYrCfLXurrjAICvBmba1bUft+tVH0rDv29MnL70H0sED+30K7Lat&#10;u0XvL9vZ01cFMMdt59oh/TxmY/lpaW09o66htFiM7o/MdkpTWlsEfPVdAtUuMSeAbbfMtJwUAA36&#10;aSAmpiHgIYKCMhjQPVP75nP8YTTxuGgyAxDZq6zvFz6kdbMN0w4gwXTj/wnHQ63x/xEq59CvJ1Yy&#10;443pwsOkBlBQLPBnX2HB+JeGtV841cmHYqgnr+UQcHg8PK/7w6FN1jT1WdQ+tjQJkG5csY8/eSV2&#10;eVFm0UU7f+m8HTi0zx325KpRu0fG+t49pE0sW69YTpNMN3LXIt3U5cn01D1l9BMzlXtn7hvPlBTQ&#10;Mp6cchLYIkEZqvKzKTFAydiIgHdsKG23Lp62V88e2n/66x/tv/ynv9m//OWP9q8/fmf//M1n9q9f&#10;fWR/kXx8ePeK/fDquX31RIfz1kV7dPaI3T260y7tXdC1bPfOHbH3Dmyza6f229XTh+zS6WN2ZM9u&#10;dxR3NctUFCjD5jhfbTLPWgWy5I9hhlLLWbO51t59W0C0kci2TDCB0b8Pd9BF5joOe3xdRB3zAzID&#10;F0bs6tasPRQoFHuCCbHk+nVKVolqx/WszE7My3zOyloYFSPBfM/pjEwMynRb2WFHpOxL+Hl0/iKy&#10;JJCDHq1Tt5Q5Crq9qVpnJWk752dkVczao/OH7bun1+3HZ/fs3vFjdv/UabG/i/bi5nU7sWvN1uZm&#10;bLEkxZqT4peCxF/kPjthQlasm3SQkZRANk4Wt0CKUfW/BKS2UEsZmxwwQgBhRkS/Ap9EzPJahElR&#10;tYVxKnkzVqItrKjwiGxB6BaCELS/wFzodz8EwuAJaDq0CCzABEg0k+ks4KNxOu/hkJPt3dLSaQ1i&#10;HOFwEOpPawF7iBhFdOD1/lYJNRXXHTjPATiBGKahO7VF19v0e6rwEVB8Vz63zA8bkZ0+HeJhfVZS&#10;wMYY635pKIFVWEIqQNkzPWv/408/2HeffmBnjh20CydO2aEDMLK8MUm2SVofUCIlgM8FjMil6iFK&#10;qM9kUEBvd0p/S+pvMk97mDYrxrTrhJ09dUWAMy6QkHkl2joQFWNJFCVoWb2ebFk6WabESPUMzTj3&#10;MT/7rTnUJiCS9tSehLReONQp5uXwAYhdYhnUarGumC0wzvVJt6PZnEfORrRvWSmV/FBGAiXTemjE&#10;Nx9WBPthjwAj9hrQAZw8PwfW9eby/By9nqsgMMOZ7e1BxIpoQ8vrMZe4ABsy83vag/A8aQHMaKPX&#10;dpdYTY9+EqIHGJr0bPUy6XrEup88fmAff/zK252cPHncR48vLMxZNMoQzVbLjqQFWpftjkxdEg5L&#10;EyV3J2C6R3rjVixMCXgyAlk9g+Qtqn0ieDHY3y/TTbIghYTzm0TdfjGGjBQsU5fzCf3s79Fh7LcT&#10;O2btxfWz9n9//6n9vz99Y//rD5/av33z0v7bF4/tbx/csB8enbeXFw7Yw+M77PyOcbtzeoddOrxm&#10;B1an7OjeFbt85pQ9uX3Lju3ba+dOnrRTx07Ye2fP2eXzF2336jYbHxq0qJgNfi1M1rZ6yZRYIkW8&#10;DEylIL0aU40Ski3VRuUBjHdYe0g3TpgRQQvKLUbIxdJzjaf67PLOkp2aStqLU7tt52jS4mJ+/ZKJ&#10;Pq0rM/LytA4eHLGiWFZOLIu1p5tBMpK2WLdYsGRqUsxl+7TYuc5cv+Sd6Dn5W2mt0aC+ozAat2uX&#10;ztqtqzdtdUammBj40bWt9ureHVsozFgmIjNuMG9TkvMlycTK7JzNlSZsZmzMo7EoMvLSuKg7pHMp&#10;gETOWwBIBVlb4z8DUnNDY5lMVpCbWqkwYXkBFOYaAMUiEhJkgxOyX9MD2mhtakx2MJESolhQyoSQ&#10;2wslJYRE5KDRTG1gioY7uGWawVba9T2ASELajCkgJCU2N3Pw8fFEpfnE0CQohdyQXt8h863dW+uS&#10;sEmtHE5lmAqAQAoB/+6FQUVSAiEBkhDe57vp3ulT3SvTi8LXfl1eeMmB0YHmMPNdGW3Q7WNn7N9+&#10;+IPdOn3cFmQPLy4t+0x/Ej6x34OulDJLdVHAOaD3kNXcLbOJfCn6ZQMYbe73wseFr0vP35WyfHbC&#10;VlekwcbG9Xcy0mlnoksgBOOjgRkRzaDnEm1rBbIyc9rxMehg0xeJshV+j5OZhmyMH8dZDBC4WSW2&#10;SGcAQInIEhoVJ3NJJgKhV0ZGY7oBLGgrAAgWuw5C6/8/JvpMJCQAngCkuJAD/E1BmLagde337Fuy&#10;6FukUEjhYPx0vQ4WU3IBAeShKKYWl8z0hFulLLTWYiYorXBLs4Q+LBae8Mm0H33wwlvVXpRZxFz+&#10;/fv22bRYUSYds5XlOXv8+L4nnd68QX3cnNYsaB+Cn7CxPqT7k+xIVriGdGAKmYyHrdN9kr+WJmur&#10;rbJYe5PFWup8jHOht972laJ2dc+YPTo+b1/d2Gf//Pw9+2v5lP3p7jH7+uoe+/jiDnt2ZtWYdc9U&#10;jWMrBbuyZ9oenV6xHz65IwZ0yPbvXpMZftWuXb5rF85etp3bdtviAuPZZfbsP2YH9x6xnPasJHOI&#10;vvBMCMbU7hCYtjV3iPlS6UBdZINXQ1DR7xUHAiAmF6dkbVCzh7mWfmN658V8J7SnuxbG7eyOKdsx&#10;FLF7B1f0LHM2xQh1nceCAJCR6cNSYNnkiBghiYhiKmJLSZ1f2tBgJdB+BRY9JIIRuF7EqMWkMjqb&#10;U/kxreGg7V3bYVcvXLPl2V0Ck6KwodcxAuCC9XLOaeHiMwL1eub0jQpkAJyxbBH288ZMY26g9lQM&#10;CeWWExjlMkGwJZfO/QxIoToBkoQIMwhnMX2LcEojaK26EDTYDT1gcHCTfEdNFXQaFsO4IirI0xIE&#10;kDyqRSfygUmG05pmYVz4ejhghPGDIZDSztLuJCT296c9apWJaxOk3Y7t3So0TYnm0gIiKE+h3gzG&#10;FOXSIaImi1oyvoML8MNpPaRNI8qA74toS0T3yzhpgITXkXrAfae18L0Cp5i07IQW5fnFi/bTh+/b&#10;/FjOq/55PYJPhIhUBYCO7+iD/uPs1RXR90R18Hg+ioi79AzdAtU2ASf9kzrbGdaYtqX5rZbVJjTU&#10;iaJrrUkCJQ+kK9ymNQnCuaQb8D4SOHsFbgQWYGPcRzI2ZA21LXpNp/vceAafFyYtiiOb1isAEevP&#10;zDYc1CQ7BiY1E2xlZum1bpbBfrQe62YbzmGq4jF30J55gU7ga9Lz6e9Et9yUbwsUFntLtjJ5aZ0C&#10;RExoauIwoVtlljQ1NHrtFRG2oJGZ9k2m80g6KRCSGdpUp70b9MjjytKsvfrgqb3+gH49T+0qZRj7&#10;Dtq5s+ftg/dlJn3wXGbvPW/A9uD+Azt/7pKtLm/TQSWDPGbdWjtKh2JiPqnubrEBDmvGxgdTgV8k&#10;k7SZWNhKAqAj03G7uWfcXp5ZsO9u7rF/eXLS/vPTM/aXe4ft8wvb7fmJBbt/dME+uilAen7Vvv/o&#10;of3w2TP77uMn9vHTO/aqfNM+uHbSPrtxxP7w+p7MsV0CoO127coNW5nb7qb2YFJMXPI0lBjVAc9b&#10;d4cYUauUhphJv0zEAa3HgPYmRr6dGMiAZIfzA4tvrm/TARdAyMyB3Q6L3bBv1PNhfnu2un6OU5sm&#10;pnt49zY7sjZrC2J4p5bG7PGZfba9VBIIDwQsJJ31olkuyndI6chnZdZKKRBMiMclBwMEm3h9XOCF&#10;0xkfD2CRkRXEJN+UlNqkTeZn9RmUfYyLuJBqojPRKdnUvpJmMSSQIcEUWQSIUmL+mRgDQkdtjJQS&#10;fEeZYZvQfaPwYEsouKA6AAX5i35IAqMyZgDO36otdW4GMViQKvpWmQpEqVo5QBJKKqW7YDn8W1c3&#10;B1y2p0d5JJS0X0Cbtun1aABoNWYOPawBIyrjMUcwuch3ol1JK4e3SQdRDKlXn7lnacZ2LBSsr63B&#10;OiXgJFxy0J2dCMGp6saRylhtauK8J7IOC60isMfRzvhWCpmE6PKMFrVH96WDQ0QO4NC9UC7S0Spq&#10;2yZQ1GGkFGNWC/b+ubN2/8wBi3e3SYNE3bz0iRM8B88qphfR88Z6E/pMafuBQVHrlABM5o+AIyqz&#10;AUbo5TE48btw2MuMGinp/f36fY/WQwdaF455zKKYGCiakCgh7wd0AD7AiDQKgK6DwmOxVnKzmEtH&#10;dwH6+XBf/KRvNTVeQd9q8oaCTpH4fvDt4BMMrgCIYFUwn8BUG7CZiVlPWOP3mLn8viitjrMcwcMx&#10;TR4ZkTL8H0ydxedYV1Xv++r3IFAHbMl0b9E9NkqeKA7le7PkKRULWutOy+fSNjWVl1k26YWrn3/x&#10;2oc8vhAA3b1938dzX796y/5GUe9f/2qff/qpg9GVy9ftuJjs9SvX7OK507Zv96qYgD471mO5SNgW&#10;9O+lTJ9MlwHbl4vYteW8vTi0aF+c3WHfX9tvf7531P72+LT9eO+YfXF5r706s2YP9i/Y5a1jdnwh&#10;5z2kz+zfbh8+e2C//+YL++Mffm9/prPBt7+z3//ua/v280/ts/vX7NOrh+zLxzdsbWnF2doOgRKt&#10;NZANlJbnPIk1o8Rpf4tbIiPlMCAFQsb7MA5ese+cWA6pDbSNwSdEKQdmLm4SrAyinfyNdAxSMQCj&#10;MZniYwJcCmUpWF2aKVoh1me7SiP24vIpm5NZPkC0UcqSHDQGcQ4TjND3wuhJ5UARA3qliQl9dk6y&#10;IhkBBInECoxIVPTghd43rNenpAwH+iSf+rxRfW9nG1F00g+CDg6F4TG9vmgtOtcRgVJc5yAtmS8O&#10;Zt2XNFMoeMXGqORwksBKRt8pWQly2XRf+txYJPELky0ULqOxae9BmUhjAyHz7sB8wLEqIfNLYEHv&#10;IMLtbRJITIo+CXNfd8wBAwYEK0J7Y8pwYZ45GxKrwIENiLVJuDHX2Ci+o2m9XYmAabZQtB3z0zIP&#10;ZcNK4/vm6uDjN+rVJpOgGQcIohTAivoLkJjTBnhwkXPC9AsiTOPDw/bq0X27d+W0KKE+h9wpAQWj&#10;q7s6IgItHfZW3Ze+o1UmRbvY4fRAyr6+d8Uu7pmxZHez5yWRqkBPHQ4nfbsTvVSpD/p99dJqQfZ4&#10;RAAV1+8wG/ErdUo4mwTkYWm+du5dWrNeDKehRmaDQIdwKLO/EmSaC9Si+ixysFhDMpj9ucRGmT6S&#10;0e9z2lzs/4jWgCptWCZsq6EmJMGVwGmTiTZhjsF0AKLA98PU1XXwoYCW8oK07kGfpX3y0Ll+5yF+&#10;sU4c5WhXomrQdiJ4sCMCEYT1AVFmyxF6JvJF/6C25lZXZjDqhiqxa8kSEbKw9r4f+dAzdHkOUJ2N&#10;F4bszq1L9uGHYh7ff2m//4MO+ndf2rPnT+358/dl/tyyndv32HunL9pf//QX++effrKvPv3cHt57&#10;aFcvMk/shL188tB++u5z+9PvXtmXL+7Ys2vH7NLOCSsfmrEvxHT+eHu//fHqLvv+vVX78dIO++rc&#10;Tnt2YN5u7pix04sl255L2fxQwuaGEzYzJNOov9OWJvO2W4zt2P4Dtn/Xbrty4aJ986Xu73ff2ev3&#10;X+v7H9hNAeGHd6/ay7N7PHo2KjDplqwN9EhWpVj6dC4GJH/xSI8tTE86Iwm6dJKvJeav9aQsgwg0&#10;jmXMY9IwyIqHMVDoilmGi4SAEoplujRp21e3CUTYt4T2eVgAMCy2oc/I6RoetNFEzJZHxfAvn7cZ&#10;Uhh0H+ypTy4Wq0olB/VTny15Y/wXoAMQ4L9BBmHElAqN4GfS3+jQwOQbWocARFHJNkqWs9ejc9Pb&#10;FeQY0iEk6JSQtMmxeclp8BmYZDl9D1nzs2O6xiekOCTvibifySLfl8qKVYlF6SId6H8rHXnnrc3l&#10;Omq0XPPWiSXVetkIJgf5QWg8fBrUn8Fo4lpYZu6HxEa6ZPoQacLpyiEhOkRfbgbrdQmQ2twPIptT&#10;bIQqepq48beIDgLmV7s0P1cLIXQBxaRszoQOCo7Wdac3uVF8NwP7MC1ScS0UbMQPpt4rU4fprDvX&#10;drkJQ8Y1uRtkiE7lJuzPX39mty8esWgXhY1iZ+0CCZzjutrqZY7omYiiwUD69czX9+62Pz+9bGtF&#10;HfA+gZuACBYG+sNW+sICyrDYk545JJbXoU3q6mCKCc50HWhmsBH507OyBh1ia036bMCXVIa+btHa&#10;VM5mJhdsdWWHszb8YPirgnR+mSF6Lnr8wAQZakjqPXU/zOIHzLkwE4lg4sz1aKYOPsJP9X6QnS1B&#10;xJ8nRsn4pCjsUGtIqgXrR/Fs0LeGCnBAHuepXo9Job3xYIQED/Pdq+j1LLS/HSsWdeWlEeutiQxh&#10;mdU09iPRMSww6pDy8ry07iAVg7KWEZkJe3dttQ9ePLKffvrBO0z++Kff23fffW3ffPWFPX300J48&#10;fCzmc8FbzZ49ec7+/Icf7Z9+/ME+e/W+3b92ye5cPG23zh6y717es3/7/Sf2P3//sf3Pb1/Zf/38&#10;gf315SX728tz9unlXXZte8GOlRJ2di5rJ2dGZKrlbGcxYxPxiI1Eem2Q0gjdU79MySTZyq0tMoOG&#10;rCRmsGvbbpnXMiWXV3xq7+OHz2xtZY9NjE46SO9fnLQXZ/bY2oiAOlQrJdpoiZ4uy2qNczLDMBdn&#10;tTZLs7O+7vgaASP2hX5U5MnlBUT5nNYQH41MavooAU6ADKyBoNC4DvN0acqWF1fs+NETxlBT+qfj&#10;LkCh5MWwxsQ86HpQJKcnErGjqyu2IjY1KPBgNBb9rmDdw/pc2A3DQulLBAAOwpJ0jpAT+hThWC7q&#10;7AFSRZ0ZggRJFKX2j+GsMZ1xXk9k1YNGuDG6tceSCdJ6hgAjnbcUQCZ2BsBimgF8EyTOOsNLWi5F&#10;cERMTWsx6G4PyagufdfPgNRQGyrTfL9iE979wCTwrnrkSTTiJ5LgCyAws8jDSejGOEAUoLa0cCB7&#10;HIXT0hgRHSJ8Qzie6VdNVTy+kMB3Q7vY3iBapoNEgiEjgsiCJmxPAiJTHPr4m5iMZ4s7M+s0GqLB&#10;4jCbOEywLZzJsCbuxU1DsRFC/54tLuTPDuatRyDHLP2vXr9vZ45utWh3vUAJX4zMRz0LTnac3jSc&#10;Dze3WEQm5ZgYxavLJ+yD9/baYQl1aXBANBgnJCYm5ghN0WgEBtvqdLOJpm042HHWY8L1CqQY+z0g&#10;7YI520LZCeCu720XeHXp96l0wWZnt/o6FSRIS/PzxpjpDt1HU32DDnqwDwhjn8CK+it8fTA87r87&#10;LGAXO432kOiozxTwrZtPAQuSMEloYFZkJXvAgnsFNNz3Q6IgrIpox4gOgej11Kz2UExTwMc+kUkP&#10;I8Zc6yGC09trpYLudWbKFqdKEj765uh+BKTd+q6u9laxoWaL6l4IhAzowG9bnrMvPnll/yQQ+utf&#10;f7I///kv9sMPPxqjrn/32cf2yfuP7Mb50/b47k279t4Z27u6YFdPHrK/fvWZ/fPXn9ofP3hgf3hy&#10;RaBzxf755VVdN+0PD67ZNzcFUvu22c392+zZlTN2jwTTw/vtyO6dtnVGDGVQJk+034piDTmZFn1t&#10;7RbtkFZvb7cumZ3dYn0R7XuvFEVUpnRKcuPOfA6yDi6DSLMjEwLytGRG8ihZP7p9xj68uMcOjqds&#10;qCdseQHtTC5r8wLphfExWypN6Jq0uYlJK47k/bDDABI6B/3aI5THyFBeDCgnxRCAQp4yKJ0NUinI&#10;B4Ot5ohoim3gd8RsojYN3wyZ98Pcl36Xz8J0dImNDEk552Ixma+YSwSVgn7smNEwM+4h6OhAbSOM&#10;msTE4HMIy/PTy4AEOEkUnu6Diou07g9lRkSW7+fvkAL8lzjAUWY4pWHfBJA6cG9IRgf8PQIfrUHx&#10;jcmZpQtERmbfEECIoiRDHoWoz+yL/gxItVV15VpG/4iJILA4t0vSyExOJVO5q71fIMVIIGq8mFVG&#10;I3wxGgldWEJOw7bV5TUvKKW/UEeYTGaiYDEdNsoGcDrjOyHfqM8Bhrn6tPEg83n9wqwDVLr1Gr4X&#10;BzvjiGhvwsHg9Zha3dIU3dK+/aKk+JUwCalnI0KH6RN0qNRr9FrQvVWm0myhZF+8emzHDy3KdKuX&#10;CdpszXoGWoLCLgBBOgGSABrXAdw2mrWXJ3b6ZIUzK2N2WAK+Igo+LnBK97bZQLjdegXI/Z1iDvo3&#10;/a1x+lLEi8+pVWZoVyupB4xdiuneZa7q/psAFK0xV5eAmD7e+B2oERvLZm15elp0Fmey1k9ridnr&#10;M9vERsmaJ9yNX6+ZPt+hsD67R5oTEBYYi8Vh5gE29AtniAH3RD4WhZcAKooFwHKWJO2NwOFUxMSj&#10;GBeTm0ggCaH4FemHTp4XZT9kASNAM2MlW5qasbw0M43UYLOtOqwMp0yJhUS728Q8unVQaE8btuvX&#10;ztpPf/7O/ulvf7J//quuP/3RfhIY/ZGps198aF++emT3BSgv79+wBxeO28Oz++y7B+fsv3/y0P7l&#10;+S374fpp+/HaSXtxYNUuL43bjpGkV7eXpAAzmEh6xkxfypIyn9NRnLEUAHN49XwDmPg4jcWCxejC&#10;TQ1Gh4fulmYxHCnc6kZr05oSoGlrbpKch1xJkajbJ9MkncjKbI56cmaPZOXUnln74uZ+O7uYtUxH&#10;s03okI3hB9LhHE2m/JoUUIwPi5VoTWlMSF4UU3o9ECC5xPeI4xtFjP+VPCn2sy1EqxD+FnMGRS1l&#10;RooVUCEaRSIhP8ez42L/2cDM0k+AguLydDSq/STirf8X6FClkNLeosDTb0z4dZ8iXTcxFwHMdWBC&#10;DuiZRTdRwBAgc2tE1gzskPfDsgEoD4zo/JFMC8jxuetRW3yUABjgSRO2Qm5M30dWdvC9AN+QPpsL&#10;RemN8TrCPwPSxg2VZbzmZLHCAPAN4fvBme15P2I7bS2E0mUy6cZo4NYtzdcpAYQ1tQsM8KH061Ah&#10;8AHABOwnqsUAkDAvYEFN5P/otQnZjph2ABNZz7ChoCxDICNhAIjWmQ/amQOCaYh5xIEJkikJ98PI&#10;dOl9PR04YMXk8BPp8OBUhl7i4BscGLa5sWn74vVzO3FgSSheI6YjgdQh5b4847dHNDTcav3tzZbv&#10;kem2rWR/e3zGbu8q2spA2PaJ0p9e2WqXdm+3M9KUeydHrJTotmS4yToaGgQiRB/oaCBgktbt0YHu&#10;Ffh26ifJgGTA03EShsOs9W6tZ0TsJh6BUVFukbCp0TFbnpq3xdKcaC3CQDqBBBmAEvDglyHfh2hM&#10;WsI/PzdppYmsxWKAF4mb2kfdgwcaBDg4lsma7pRJ2i6wxBewXoqAbwfhQbjQ0FDvsO6dPKJmWvdW&#10;hryfFF07PetachGREsKEJQGShmbdAjtyjjhwjLwh8Y1K79HYgBUzcR2ipD15dMf+9MN3DkT/9U8/&#10;2r/87kv73fsP7IcPBThffWD/Vdd/+fix/evL+/b72+/Zt7fP2kfnD9iV7dO2J5uwhXivFXvaLdEc&#10;smy/1knmIIWhnQKQFsymxiaZX30OLi01IWur0/3qd3R2JAWBtUdRhKVQ26V0W2ub9CwCUCmRxtpq&#10;a6V1swCnW2vbKhaL2cm8uKSYBkm+A734EcMW7+2wi4eX7Kvb++3KWsGmYl2W1Hf0i3nRZmNUIIDZ&#10;R64QpRHuFxLjApC8w4D2AX8kvjiUMzJNOgfBHDpt0K/du05IxmH4g1TGC4SmS7M2JdktesfHIQ/l&#10;Y74TOcNU4gq6ZiZtdGTUskMFARKmmn6vi26absJJvgAeQu+YiutV9zCcQlasTa+lkyhARv0igRdq&#10;WZEXXAee1CjQgQ3BfgA2phJjBuLv8kggTm6xIj6f+8OMy6UFSOlR3TOpGGJoAk1q4YakLEYSvQLY&#10;mC1N/jJTu7a57GykvslNoK7OHndSAiL57JjTN8AD0AguwpgkBGoDddjwEUHvcWZzCHrxbWAOyGTo&#10;lwYFkGAsNNZn4YNcIrEHAEbvhfnwExOuvR1nMEmSraKOotmYZNp079Io048JsjlpCAY1AmQAEgWv&#10;bCLpCZ5drPsHXFlQvhsW1avDX7+5yXYsrNnvP/vIdi9PSUABJdrRUusWzA4jtyrR3WmLI2J9Az1i&#10;STvsv311xw5MiVI3VtugzLw5LfSx5Vm7vHvJLq0t2YmFSZvi0MR6LNEpxkXeS0OjzDyBsp6byCLA&#10;4IlwmJ4NOhg6+Ewx6ZT5Fo8N23hhxm33fCZvCbGmnIRsQaA0MzElxkfBLz3Ig+6Hoep67Unc9u7Z&#10;abdvX7WHj24JqMlchjW1ea+qJn0HrKZBr+UgtNAXvLLBSwuolOdzMAGDKyjvwB9FGkS3zMEO3R+H&#10;s5WDKvZAQXW3wNozf2k1S2SGwl6BQ5Twr650X8Tine02IOaQT0VtbWHC9m2dsk+e3LafPn9t//LF&#10;R/YvHz23v71/135//7x9fO2oPT970B4c2ml31uatvGPWrokBLca7LStzKNXaYv0C+vbqamvW1RQK&#10;ab+7BcxhMReigZK95joBSbNAs8ZCdbTNqZKZ3yAmyeQcKZtGyZKevVbPTh91mue3CGRhR+GGkIVb&#10;QjpcRMRaBKwkBgctWPs6WsRwxG4c+NpkfgoEu1rtyrFt9urSDrsuJbU2mrCCTJdRHcI5mbrzk3PG&#10;5FvAATOZfwdtW/POYikOJ+8NRQArhoEScQ5j+nNvjUGuGYo8JiVK3tyQQGl1ac0mi1NSUEMORJhw&#10;5H/BcAAVByoiYmJqeXKAJEOc29FsUVfBxosTYib4cALTjOgrjmveC4vxBn1SflmZf/ibiMQNDWad&#10;XWG+AWjI29T4hE3kJ5yRUYdGG5tRmZ8A0pgADbOMzpSkjAS9jgRANNhLpyTPUlJirMXBpC1P5m3f&#10;yqzM6512//Ipe3H/qr1+eOdnQGokMVIatFYapqszZqNCZZzVLc0c1iA3xp3VjuqYBr0OUqQFJAQM&#10;0H/8QwOyL6GiSaHoEGFOcpIGBgQO3dYuE65DINSsRcehjNkGyAEq5BdxedW+/kbWNkmP87OLPha6&#10;XxoccxG/VKfAh5lo+KV4L59BCBL6S6IcETZ6TNMhANMS3453gcQ80yGLdaZt1+Iu++qD53Zwx5RA&#10;qNYaRdMBROp96CXUJW0aw5ekA7gSDduf3z9nP31y3iYzzdbbVG+dja0WkWCNSHPMp1J2anleQnrC&#10;Prpy1G4eWLT9UyPexyan5x+QINJ2g0Zv9VUNbyh70lq1DoTyMYdiMjN6umRiyeRglnwqqrUVcONP&#10;m8gVpF2kEMRE2hoEarVMZKm1vOzyXXv32BFGdp85beQgkSSJL6yXdRXAOBNq17qKCYZorFcjdqbP&#10;bBEoETWjiRnmHH+nZavb8+QTaR0xw8i/oih2PbLH9BB8E2hKCm37u9tlsrZYLh614Z5OmxmM2K7p&#10;uB3bMWpPb560Hz9+YD++vGE/PL5sX984ZR+ePWBPj6zZzZ3TdmYua7uycVvIJC2rQz9Qu8V2DEft&#10;5Fzekk3VAo4aZy1NtfU+lbVVQB6qqhcwNQhMWgR6ovmS2Yj2NqrDndB90U64R6Zrt0CrTSZ5VIBM&#10;/x/qGkM1tT7gMax/d7cSUQ35RRudTKLfkmKYfe2Nnj4wmeqw5XyfHdk+YSXdY1TmXkqAnNQznj+0&#10;Zk/P7bVLO4q2LRfzXtUk/GFecXgJGqCYWTuUKX4cuiHkdGDdXymrArOK/cGN4d00dBHFpke7u0x0&#10;xtYVNGkgE8VpgYZMap0vAAlnNXWjmEBFTCJdtI+h7xS9qkY86jpquRHJjsCQM1Qqlpy1wHDINSPg&#10;kx0clRmW8c/GNKSXPHlU+LjIqaKukvdnyfAX2NDtcbI46awKUwwgwgkOS5qQ1ZSjAyQMGZ+kwKgo&#10;MNo6N24H1qbs+J55u3vxqL0qX7FPn96xr95/aL97+cw+uHvbrp88YVePH/8ZkNqaG8tsaFsLVDJl&#10;Y8VZy+kgkPTXoE0kLI/5EyTzhbVIsiNliuHQHRdysxFB4mNcixxEomiyDjtiZDXv81ozHTYiZgEA&#10;6Xc6kHyGR9l0QN03ogODKUZx6ZAWl4REAA2ndlhghV+IMPl6DRzfh4kSJ6StZ8CXwmRaABKgxMlM&#10;NK9VQhh2mh6xmo2Ntntpp3347K7ocFLmYa0zFcwY9y9ImLukPYfba222u95OleL2rx/fsFc3Dlui&#10;o15sp9aTR1tl1nRiBgkAi6KfO8ZG7ezWebuyc9mu71myC2uzdlDgxPzyjA5uM03cpa3pPFAvFkMT&#10;93YxH8ppGuqCFr4AtvvStN6McqbKnVyPieyomJNMtlCjKH+Hzc5N274jh2x6YdEWFlbccd4sRgPd&#10;puYvLLbXIbbS2YXvLWhoFgjfoL63yT+X/tEwQirgGQpADtOgADadCEqA+nUICUFTWd4hEO7TwYlr&#10;zWmVOpZO2Ew+Zdtnhuzc/nl7cumAfVU+b3/64KZA6Jr9+PyK/e7eGXv/9C67tXPepwjvlPlWivba&#10;QFPIOrdUWts7FdYmkK7csNF6Gipt31TGzm2btHSL2A1AJFOxrrpOzEfsrqbRqjdJeVQ1WiGdtwEp&#10;txa9t0sy0y3ZGsBhLGXYLVmgXQnmZVRKNRLWM4r1RFrafJJHP8/Q0WXxcJsNRTosF2u3UrrLdk4O&#10;2f7JYbu5d8Hu7J+zFxf22subp+zwjkUr6GDlxAbHdeAPbFu10/rd8cWc7dXeZiXj9APD74NMorAx&#10;p73BoCwJuhoQlCgxaVmH25NTpSgAes9uhyWJpdcyFqymTrIhlkYyrtg9kWjYUjKufRNbSfSnxEgx&#10;xfEBijhkxKxpcibwYd9IeCSEn9f6ADZDmH2wKjEeTLIhgQXdITib/A2mA8jRzSEw7YYcmIbwS4mZ&#10;jY1OvMlDovNDWp+JQxrzjDpJgY++g+8BhPBnwYz8b/rczEDcDu7cap88v2/fiRV///FT++71ffvm&#10;5T37/vUz++xh2Z5cvmrlC5fs0pEjdmrP9p8Bqaerp1yvDad5f1vrgBezDgr9pianbGR4WAvW7DPU&#10;yNpukJD4SOyNNVZXJURvliYQC6BUgTwgIk5EmYqjkzoYAjn9P2URmC31OgSEwYmO4YgeE9piigFE&#10;5DDESAuQpnDHmTYZ0xFnNpf7i3RQAT5yYdDWMAB8RTjCWUAKLL3trNgQvhLYGyYdF4wMU5OwOikN&#10;VRtr3Tl7YPd2CU2b1aE92/EdtEqQyUxvtEx7vZVaq22uvdIuLBXs/I45i0uLMkF2S0W11XlXQxgL&#10;RZJtova6F2nvtD6nFOm2/WNDdk2myPOTe+3GnmUPPY8NdFm0ReaDQLClpsoadTAbqup0T3XeJpjB&#10;CYxzqhVoMECBtIt2UX38MqvSUDOFvBhL2OZkcp65csZmVwVIjCwWSODwJtLVLU3ep+/pEbvr7m+3&#10;qtpKC4sBAVpZ0XnC+eQW0XqDoZn9PV0OQPx/Uj/pCxST2TIgEyXVqwPd3mCZ7iZbyaft2OqUXTm0&#10;XYJ0wl7eumIfP7hqn9w9bb97dNq+uXfKXr532B4d32eX16btcClrc7E+y1HD1dxk8bZWAX2DzEet&#10;l0C4U0oJ87P6nXdk7nbYkYWsXREgDPWIvWkPG7UnXOQ50eOKAnDGGHl4WubKeuP+iFgHTuqIALZP&#10;QNSnw54ViMN+utuavEl9UuA8JBNvoLnWppM9PuL6+r5Fe3hsuz08st3uHli195bH7chM1rYXUzY1&#10;GLVCKiYzlEnKYiEwkCGxIbGI8VTcdk8O2r7prPVIodC9kSin9/uSnOLYpYg8yHCHsQZdLUpjU/qM&#10;rNY5KuDCPxNEPDkbNCikayXF0YV8QUo06pYG6S50RQWQMKuIwg3h5B7Oah1GdT/0nRJoSJkk4nE3&#10;y4YTWVc+DjZSQACPA8u6Cab3j2Lq6bmC9sTDuj9ZNm/SBGBJWED4XomAkZuWlKUDmBIBpMc6ZScQ&#10;AwZD8vmAHukM+LMG+wfFJiN25vBu++7jZ/b500f21fOHYszP7C9fvrB/+uZj++HDl/bqzm17fe+e&#10;ffLokb2+f+9nQKqsqChv3rjF6un7E+qS9pZAd0PjssGhl3ahpoxe2mEtIqZVfQ1DIMMWl/nBQuE0&#10;ox8SUSGoJs5pnM0xbURDXbMLFGYhaJ/UQ1BkOlla1iKOuClHRquDmzbVq40FHoSwyVui+JZ8JMLs&#10;JGLGo5R1UI4is01mIw7imDYNRy4aCvvcc5/e+KaadMDxI3j2cFOjdcisI1EMe7pdB6WL8oPOZn1+&#10;CG+/BFzPLxYyJlBZinbYQk+tLfTWW7R6ozVVVenzWrRGddZSTwqBTEEdGLKq0XaYj95QTAenS8Ia&#10;EaPJCyC2ZzN2anHaruxY0rWgg7dip7bP20hfm9hBtYCpwue61WuNG/T5jRJymsxRYMk8/9rNldYq&#10;VjY9NmFnzp60px89sw+/+8QOnjxie/bttaQ0eJzShIF+i6Wjtvf4Hrv59JqVX9+zgTT9wsPaszox&#10;wQ6ZDAkHn6AXdVwmYkTr3WL9YlNZvXZSzGfrbM6O7ZoTlV6ze2f3iR3K5Lp12hvMX5WgHd++Ynvn&#10;5212aNC2jY3YwflROzA3akvDSZsXoyiIeWXFVjNSDGnJRUxr3gXzFHt1h7i+e2hIgpwZ0t86bKUw&#10;aAemR+zi3mXLxzjUyAT5WLBzLqJg9OeS4hDb7RDoM1SUqahU7o+NpHQQZVp2CZTamt3fMyyQy0Qa&#10;bX601/bPDdnx1Zxd3Tdp9w9O2/OjS/ZQ4HdIILsq83qiv9uG9PyZvk4bHQwGCdBml1A8wwiosE8n&#10;dOglzyOxuM2PxO2wWF80VG89As8gOiz2J9BHsdLLnagmCpauBARamPlHQ7sB7SnjmvAp0R6EFrvB&#10;vLlRHxU+IauDc4Yfh2RkH9ckM4/yLDK8C0TxRoNWMmRJj2A2jY5ZsTih92BGUUBNCJ/QOmUnhO/F&#10;fMWEADNYDeOPAPax/ERQ/E2yIk7tdObfEyR5L45wLu4dc57kXXy4FLx3wUoFWETq+BwywcldSuj5&#10;6ak+P5G3+9cv2HuHJDMnjtlnz8oCqPft6xdPpcxuWfnKJbt34bzdP39ObOnyz4BUIUCikX29DhGF&#10;fqHadmuuE7PRTxImI7JjOejkKJHEh7kGa4H9kPODA5lDz989rCwTqVOCOKAHYjKs5+toY4KBANIY&#10;3XG9b1BsjORJmXkCMDfpZMrAjsih6euUFtchb9amwhi4mmTO4LymsJRSFE8+bO0RkwCwBEBEh2Ty&#10;oXnwOQEQmHv8jn7cON7DotKFN0lnOR2mmVLBDuzZblMThHfbpAFkn/cAjB02nYravrG0zfTV22J/&#10;gxU6BUo6HLS1DTfhg2mzWD9+mnYHXPwAHmEjx6m5y53LMMvG6hqZFzXWUxeylIRwV1Fsa/uqPTlz&#10;1J6IUZzfMW9zmX5LdLWIPg/YaKFoKQlFXyRir1+99qTPusoaq9lSLQbabmfPnrFLt67asXNnbOu2&#10;NW/sVhwfs5XlJduxtmrj0wW79uC6vfzda7sls3R1x6rNTZUsSha7WMPosDSuDuCgTJbReK80fsQW&#10;dTDPH1izTx7fsj9+9sL+5ftP7W/fvLavntyyWyf224m1RdsmAZvOpGyU5EkpqiFp84zucSwjbazP&#10;jgnI0xLEuJRSXPuf0h4lpBz6pcw66VctU8SzvsX6MC+79RkkWnY0hmz7ZM4WMn12bteizKAu6xMA&#10;wY44rGhmmrUBRoTlW0N1NkAHw2ifFTJJj+blkxEBhZhRtMVWCzGZVZNWfm+PPTq3yz64sscen1qV&#10;KTZr9w5M2621vD3YM2MXlicsJ7aZkWk6GOn3bodjhKV1eNfbr3hioEyroIEdGfkDnk09rPU7ujJj&#10;g2GZ0OFWBxlKkzznR4fW02N04QbAVQBbgkWMDOfctRAT6yC3LC8LhEksEwKFyfFZsZVxyR9RV6oO&#10;6LgxYFlaAudHbapU0sEHSCiUBVjEhKTcCdgQncMRnhHY5GVq4UNC4WJiMb3FHc4CsqJMN3KXABFA&#10;adz7EY27HwiHOEmTvB5HvLMhPQ9JsnHyj96kJOArBgNgXNR6JpNJWVOzVtD3UtxO6g3fT9SYSBx5&#10;S33tYTt37Kh98uK5Pb1x1y4cPG0337tgL+7esefXrwqQLv4MSOH2/nI43Ge1MqmqdHAaGxtdg5Fv&#10;AAjE46OicqMCIyJnQncdxPoG2fihkNhIt9uz0D0OJL4g/DYdMrcaRUeJthHCJAkMbz+5MfiQcFrD&#10;pqIImzaechX+v79fppaopxeQykRjkCOmHqaMl60IBN2RLQ3USmW9WFVra5++M+KAFHR2pJSB9IUg&#10;JycEwxLAtbZFrFNgUdJGnpPdev7UCVuZn5EGoP6oU8+LyQI91SUNn+5qtkPS+lNxHdzuOlsZbLPZ&#10;ZHDYWBsykGkrCmPiO2l729AgQBTjq6luss2bar2CG/8XuVRcHvbX/fTLhIwLKGe1qUcXZuz6wW32&#10;6uop++rlE/v299/bcW3WiITiTz/81S5cue3N6ZbmJm3H1iW7f/uG109NF6Zs//Z9tsCImdlZd54W&#10;8jmbGM/bwYN7BGxZ6xQAMZq7mE1ZIT1g88W87ZibsItH1+zxlUPeTvX3z2/aH1+U7fePy/ZYNv2J&#10;td22c2rWZkdGdMCjPggwJzOlOEJWr8CoX+vU1+tC1idl1KNn6RFItxFFlDnfjQlDgEDmY0yHtL9D&#10;QChTKqZ1S0u54azv1t4QCqd4OqoDvczoKpmF5/dt02Hv8p5FhN9Hpe0H8AdK8Gmn0dXaqP9vtpmi&#10;GEWyW88+Yvt3TtulY9vsxfUj9vsn5+yHR2fty6sH7f7eeTtVGrI9I1Fby0RsfzFp+yfStpjusmKk&#10;2ZICk358TGKLMe19nEx8AV8wMCGuPaZkCGCg4wEz5OKuCJHPTCJmOxfnPHLU39FpVLrTzxzzBl+N&#10;d7TQM9PZckAsjqkoHE5KgfDR4G+CcVB8Oix25B1SJdP4X2np6swmkfasZl5DbylyffDP4FOkrg3A&#10;wKkMK0HOsShInSHgA0MiMxvQohUNmd3BMIdRdz4jM1nJF47sYb2GkqOsQI4kxuJo0ZnWUEafLfnE&#10;yqGvFDlrmIxkoA+RYgBQiqlRo7dj5z7hxLDWh0xuWTB9eqbOmCeDMo2FlBBqH9dWttpHL963D589&#10;tw8fPrXHlwRGly7b08tXfgakUEN7mTB7nQSqSRqcjoODEjxai9BSA59Suw49LIZQ/pAeKAxTEDPA&#10;1oVSYiZhD+OwDSr5I1ZXL8bUE5f2IDmSefVZoam0jx7IkVU0lPYbMCzaxfaJ7k7PzdlWmQPMWGtt&#10;EVvzAy/2IVMoJROyTWwrLKbTKOCrqWmx2lqYmr5bwNTe3uNARfTN78Mr70X9JRR19XXSWM22UJqw&#10;S0eO2un9B70KeaAH4CWPRgcIgNR9E4lIRyV0vWE7tliw2bSoeHOVTQ802UJcJkdzo4Wl6ZlMwpgo&#10;enczbJIIYVOTGJnuhZ7bb79daRs2bLEtm+utsjJkW6pC1tDUaTW1LQJamZCE5zfXWYdAqr+xWWA3&#10;aFeOn7M//vCfjIkjj+89sH/9p3+1L7/50S5dvGQXTx+1i6eO2pULZ23frr1WypGguOy+ieWlFZue&#10;mpQGFYgIeFbnJ6w4jOOz3/atCfBkan369Ib98ZOnup7Z714+tBc3L4kV7bG9NNSSIM5LWEcl6PQ7&#10;ysis4zAwwZRrWDIxrIMY7SZ/SeaXGAwmFeOmwzKlGOlN9K9Va9ENOMkUhjnSdxumEaqqs+aaeguH&#10;mnXwu32MNjk1DIQkXWBeJm00tMXO7lzyDOio3tvT0m4RMYwBmFeky8YGB2xqhKb1E/bg/D57efOY&#10;GN0Z+/7Da/bZ/RP2sUDo/ZO77PbOeTs3P24nxLq2i/1lW+ttoH6LRRtrbKAl5OPWKfdwpUOqgphK&#10;XD/pDz8gM9Pn3OlwEwhAfkgsJGmQZD+YTVosOivZIVMZJzPN7wcEWMgODt6V+WV3ZBNVgwXNTZbs&#10;1NGjtnVBz6Y9drBqw5SjL7jMWQFiC3WBtQ1G59O0mAUh84mcwEFMOav30FNoKCaFkCTCJZNKpi5m&#10;FGH30eGCUQMZI29KJhmJkXQMBXgYxDAhxk12dlDfOKj3DXtaAOH9QZEF3kP+EdE0Gvtlh7PuS6I8&#10;KaXvSOnz8CllcFjrojh4UHKytLhk+/ce0+/HbHZ6u8zRou5hyCKyerzwXMxqCJake0vp/yEUDc0N&#10;trhj2R48eWQPb923Zzdu2rNr1+zhhV8AUlVlXRnfRUigUFfTpi8Vzctiv0rb65C1iFWE22QidSXc&#10;XwNtrcMBi08J/49Mr0y64ChN+QdmH2ygWYcPQBuIpnWJ+mlBJyZmbUxMyVtWyNZkfNJgYkTMKS1k&#10;H7L9By7byVPXHPgiElyctcmYNH1YZmKo23OYBsS2aB/L9Fz+n/owzErKVII6LaF0F6akhIr8Ii3C&#10;1ukxu3/lvJ09ctCyOlxEYAilN9cH0y2ocoe5+Px3DpXei3l2cHrIVnMypzqlUdsabCHZZePRLmut&#10;kQm1ucqqK+sdkEjkhE0SKaPTI4W11WJ3775bbVu2hGzTu7W2UQBVtYX5dgJSMQnCvPjnGsWwmApc&#10;X9UkQZuybz7/q/3lh/9sF89cst9/+6N9/4d/ti8//Ni+fHzfvnx6x25eOmFLC5M+yXe6JKEdydiy&#10;TM+ja3N2epcY1HtH7NnlU/b5o6v24yeP7S9ffGhfP39u986dkymz3VYKeo8OTEqaPya2CdsjPB2L&#10;yRQhx0gHbiiVEiXXwRPlx4T2ToeSBxIkidI10KJGDIAgQUimVEuIkc/1nt9EH2fMq84OIrLaZ5kd&#10;DTXBVAz8bTARJl9QXhLp6JFJ1y0zUCws0ml758fEysTKOxttsL/NJnMDtmN+1E6L7by6fdr++Pq2&#10;/fTqhv311TX78cl79u2dw/bV9f327OSK3Tu0ZGdXpm2VpvVicIx/7m+lZ3W9NddVWZfkIN4JU6MG&#10;C1+lmK4sgwiuB7E57hNmRI8glCwtklkXDjuuBEwXfuLXJDkX85/6Qyr7SYT0pFG9dmFuSWtHWgz5&#10;Ugkd8mGx2zlnKVuXVqXsh9x/xHSVDgfzkO5HoKv1JhuahEwiWqQT0JMoI/YFeBPy9zykNIW3+IMy&#10;xphy8pFIoKVuseg1aWMOVJ4lrf8n3O/lGZJxAJVWKGRj01mUYt9hmW84wwFT/FK+52JDnCVyAflJ&#10;b/W0zm86NiwFJUXSm9J3Tdj46LzMS8lHz5BYrIAzIUATiwPkM7J2GCFekIJngm5cimxAiqUkwnH8&#10;Rtmu33plT289sRd37tmdC78w2WrrQmVq0mp0wCs2NlqrtDwbgqmByUV4naZjFJDij8E2xvRw/0yo&#10;S+CEXyilDQC4Ov01dG8kW5sukJSRDA+NWVwPRCtaL00I93qtF74iACkeHbH2loR19RQsnZn2At6k&#10;NLIX73UnBTokGJJ3FHFzjjosEspIAwjykCiJII8G0ERQxMgkDFtnSnb5mOj72bO2Y2re+vQeooXM&#10;4Gqqq3YNz+AAMqabGjqsqb7DHeCt0vgd0vJ7pkT5J1M6NBIamapJmQxTAz0y4TpsyMO9RANJj2Bs&#10;lMxO3QcDNDEtec6q6gZ7690t9va7VfabX71tG3/7rucYkaToEToSHnFkV9VbzZY6rUXePnr5rf3x&#10;+/9m58/dsdevv7Fvf/eTffnqc3t56ZJ9d++yff+E3sanZIcv2cVjS3b3wk77SqbKnz+6ZT+8emCf&#10;P7xtj84LfHbttF3TU7Y0OmbTaYoupbm0XtGwnlf7FIedSNgxU5lbBvgXRdthSQVpS/Jl0ML0t6Lr&#10;QYcOUUdLqzMiGqyh4QlZ03WgtrpO68ZU40qBUa32IapLayN2Sq1bS0OQOU0/6YjMohimZG+HNGen&#10;DfVLPiI9NikGtGM6ZwdWi3bllKj9w7P21fMr9vTKAbt/Zs3uHF+xh6e229MzO+3Fe7vsff28vW/R&#10;Ts0XbTbeZ0kBTmvFJmurqRK7avaDTD4MQYrucJvYWJelxYAAIC9U1f7R8YBBkhRqU8MGkMBu+Mmh&#10;JSkQYKKJHiA2IPml2wTgRMCB+X8kPTqQceB18IqFkstEj0w42sp4kzUxMCJwBYHFetkI5T20Zknq&#10;u2EwOIYLI+tgErQaZiowPZH4SSY0bWUAHp+PJ+Cg0RmDPinJ4HX4gHhvLpP3iBefRwIkphalQQBQ&#10;TGeEZ+X1niwp1kOHB0pdKIjFv0S6ALVsKbEpOjYQyaNGLicLZ1yAOJ5K2lQmZTMCzQkB2azMylkB&#10;7pyuZeoyszlbEhCv5HO2Mpa31eKoLUtxbh3L2e5d+2xl+ynbtiSmv3zYDq+u2dndu38GpI0ba8qV&#10;hMIr6q16U8ga62iM3+xd7OpkXjBGuppaN2n0Vml0by0rRMYEw5SqrWmV/Tsg0AjLlGoWAtP3ZcwP&#10;JxG5Hg5CPyF42ZECM2abkRpAB0mPmEVk0oVj2nRR37jMQW0m/ioEgSgftJnDTWW/Tw2RAHjPJZlN&#10;5EeRfk8VtGca468QEqNxts5M280zp2zXzKx1yfQLVdYajc+ZnNLVJjOwsc4PFo7HZgEnZhQMx/Oj&#10;cEQ2NdlacdD2TmSsM1Stw1bjEx0GQiEr9cskJNNX94VzD2ZVh/9E5iKlHaQfUNcX7hBgNzVbhb57&#10;wwYmAW+yegHeu5hzb222tzdUaN2rbNOGjbqfsOVHZ+3K3fftxrOP7eaTj+zVp9/bt9/91b785Gu7&#10;fmSfvTi1Zp9d2GsfvnfIvrl9wf7pwwf2b9++bz+9vGoXdo7Z8nDExuNRy/VLu3VL8GTTD0bSnjyI&#10;+UAOGbPjyZPhAFE6gknV39FnI1IYQ9KMCCv9lTBRfHy1TJN0JGKTIyOu8aYkZOOjWa/0pw0t/ZtJ&#10;yAxJRuplttFkfqBD5kxn3BjOCRB1yryLtIsddQmEdOXivTZfTNre5byd2jVpFw/M2dML++yj68fs&#10;9eVD9vS93fbg5Db93Gt3j2y1e0e22aU9c3Z0sWi7JoasNNBhw50h7wAZaRYzC8lcpIykNSS2JjO4&#10;SWxI5mWWHu9EHmUW0UExS66N1oYDGtfBjpHugLkmswwwIamRbGXkG5DxuiytBw3NUsmEpcUWUn0C&#10;GZy6WhfGNAEsqTih8oznDQWpJnS0iOpzadUsINHBRUkhJ5wJDnr+TfqCO5EBEU9IZB5ewc0wWsp4&#10;kz0dbqKRuSytoqni53zx+6LYFz6fgvdJwnHNQE5KNwArzEwc2+6Y1lljqi1V/OS5RWDFkgXKO2gV&#10;QpkLKQ38TFEaIqsmrfdj3tEihCr+eLfAsztqYwInzLCcgM2LeWV+E8zI6b7yYkOjArdcv5Sa1qSY&#10;GPbfj+jKCuiHtB6UkcS6c9awqceqNoTEYJtsOjfyMyBt2tRYrq8VayAbWsyA2VXB3H58N7RQ5WeH&#10;+2IyILS0B4eNvBefxiFmQPsRGBXAgbcfxoGTu6+LinJtphaCPCBAqbs75pXUUdhMp4BFrIV+Sn16&#10;XZ80T4tAjjYevV1J/S7huRiYjzSxZ6FpA+o1Xfo8tA1mJA7BqISBQ0RbTebGJQRmA3pNj0yISBf5&#10;UfQWEvXuppMkVfD0iyacG9P34fcgModPK3Cy9wlUFjIJ2zddlIlWoecjIZIcmsaA+svUAzhhkbT+&#10;gPUh6B4M0Np4QqhA0ztv8lP3vGHjZvvH37xtb2/cYm+9vcW2CMQ2b9miw1xtGQk2bUm27ztsqwcP&#10;29Gzl+z1q6/t6d2P7d7Fu/b8xhUxn0N2atu0bc+P2A5dZ+Ym7PrKjN3ftWKX5if0/yXbO16wcR1C&#10;Ru1kxVI6tacki9JUD2dqDF+IDh+Jd9BxBDQh0MrJ7E4MkJMyFOSaaD1jOlw4o1NiE/T86dFn9MNG&#10;iYzCCLXu/Xp2sqL7BOTRjl6LtulqpcWHQC/cYqNp+g3Fbc/isN08udM+u3/JvpQ5+cm99+zTW8fs&#10;2XvbZG5NyOxasMdHFuzB3mW7ubZqJ2ZLdnxxyg5MFW0u2S8zLGxZMapEuNUSAJv2MKODMUTUbwBf&#10;T7cVCjJf+iVLgK9YH6CRiuvQ6JA4C9ChKAxmbK6gwyzWQZtj93nqIlGRbhJU1q+nnpDr5IWjMpWI&#10;HpP8S6azDzJwOcPPJLav9xItBnSwHFC2+JhwFFOVT7gdsxeWgs9mWACUHyUbGvAhzD5iowCmQIG/&#10;06oYwGFSDCwGHw/9tZkzR2cN/DvkE5HMOPImMhYAG+2HYUr6Tu0hbIfMaroK4FsCZPD7YrbRxhZT&#10;LqO/AVzkNfH+QcmwtybR5+MUB5QSAqk4oKQLEw+HeUYMit5eNGTjc1L9SUv0ab317zhMUmeTXCg6&#10;HfTJYiIpuU+ARq97nPthCvZFhOrerbCmmupf+pBaymEJENS1o6VRDKneNm2sFch0uV+kpjIk4Gl2&#10;0CHfh3lpITEn/EW/7H9EJIwERBzLni8k5kNkAocfm0FGdb+0Cy0dRvMzls1PWkbaoEvv5zNwQgMu&#10;ZIbX15I71KbNDsL73QI2QK6YLXnY1NMLOCBdAzr0XRYSeI7lS7ZtZU0COCitMSEgJEKigyEtRv4H&#10;HSZpqdoX7nDHaoYm5rqyGUwTLaoEiAJT/FqdOlxMS83JnFgsDGvx6mTrNzrzIeWfKmVaMDAdF5D1&#10;ft1aZL90OInw8UwAOU3cveOBBLdKpo1MZGsW06wTa2vQhUNzPJ2yHaUx2zU3bYf37LEjB/bZrYsX&#10;7YN7T23v3H7bXdpmZ/YetGnR4RQHQp81Gu22nUN9Nt1aY7MC2WWBzx4J+LG5BTuxvGCnt83awfmC&#10;FfuDQ0zLjXbtEeOo8YUEnTLJzJbAS3hJpiOXKyJN6JXdOtBd+In0PsL1+L1q8HXVNFqbwNZbmOo1&#10;/R1h6xVL6QlVWS4W1rP0ip1m7eyh7Xbv8kn78cv37a9fvbRvn960nz64az8+vmRfXD9qL2VyvTy5&#10;1V6dXrX3Ty7b/UPzdnKxIKAdsrl0wkbFagbFdmMC0wExWsLzxZS0L33Dtae0r0hoHwIfi7S/TB9Y&#10;AYfADwmmF2xPIOCHJEIESHsrVpwWexqSYmtB2UquUWgwcRJ7aTXieXBaJ+oAiXjR6qWlMfAb9eg+&#10;SCSklQh9gmiyB0sCrFzmtO9MPcGvRFif4YgwD0wi7o/kxEGBBCkxxfy4t33J6990Y8yS6Oj5QIBM&#10;kAVNBIz/z2fzAiSBkACKyJcrfu0jBIHuk5htQS0b76PxGwBT8H9Ts0YWNkBH2gxJl5huQZ+mID8K&#10;h7Z/jj4DUPShrXqtD/BwthS0QSGxE3OeTpQA1XCa8pE3M9gwMwkKaU/wa/k6RcU2HQOC6S9kqkdk&#10;PvdqD6ihbMEHW13/MyBt3lhZppUF1L1a2hrTxIGoulnA0CIhlLnTQDIgLTDa9Pcmq9xcZ3STZFFL&#10;49M2qoPS0tqmg9ijm81qEzM62IAcfiDRWlE6Cncjsr8zWiiib90yKdKib/yOA9yMI1waKWgGJ3aB&#10;2QOSevRMLEifR1cBgI32JDRUI58FnxWe/YHepCeVzU8tauNznhXe2s591wokyEimSVkQikR4kzJD&#10;CF/S+sOpNz4FLRgTPUjQ5FAyarinvVnP0SlzkKhJn8xPuuhh6kT8PgBlIiftul/MStiQJ2zKnGQ9&#10;mkJieM38np8degbaveIj44B0W1r/f2RpxXZPjtnCcNpKqbhXy+dkUsyMSki1nmlpnKS0brc+rzUk&#10;Vik2m+5utONzQ1ZokxnZWG9xgUdU6xbT94/1R21laNDOb1uy8uHddmX7vO0cFZ2OdFifwAM/TjBN&#10;mOGDOrTSiJgjtCD2XCiZBwgS4eZSYVzPHPWWM9Q3MoSzR4wTR3Cqr9uWihk7vrVgF/dN2Ye3TtpX&#10;z6/bVy/v2bevHtnnD2/ZB5fPWfnoAXtwYKc92LfV3j+yZo8PbrXrO2bsyETa9o2nrBjRHjbWWE9T&#10;nfW2NoqBtXo4vQ+2IbbDrLcuMdgePWM3zymhJlzO+GwiZHHtLdo5Ex0UYAuIBEKE4ImaDWmd4zq4&#10;5BN5eVB7u0zIJh2SiPZayoxUDK0bzAZWC7AwcRUmvu5jo3Mp7IkOF0xRjmid8D9FBd4JmSdBozu9&#10;Dxamw4tzebI4YeO5ooBBIICJKDmPoqAFViQUesM0ARAgRBkGoXYHAgEMkSzylgCiicKUJz9ixhFw&#10;AkzoKR8wXforZW1ibMKKYlOYa8w884GM2jtM1GHYlMCL9ABAhlq1jOcwwfzEpjz0HzAwj7YJCHHH&#10;+L3oIsqWlunlbVMAW4EMU4kZmU5EGlOQgY/0cPI2I/peOpXS6A85T8vcZYAAXVa9f5fOGtYKo84A&#10;VCyLllDLLxjS5ooy89Ib62R+SXt3iEHQlKu2Rpoc/4wODLY1m8XhaxR49QhoaCGya8d+LcaUQGZY&#10;vyNJMKLDTssFomQSbm0Oi5AZ1M2ISke1EQn9ztuGdAqkugQQAhJ8Sp5c2NquBae7gLQV2c8yAYNO&#10;lRz2XrfRcWa3CgxxRtM2A2GIyrTr68T5lrWpwrTARuaehLU3IjMiwuvwLfW6icLCosFIfmMEM7VB&#10;HvXTvTmV1HehJaHtLB4Ft7AFzBM0IrSVeyf7NiwgRZBJ/2cyCUXJjTJ5WTcAifWgvQQXAM69k2uC&#10;lsRsYpgA4e3+pmYxjAYxjSZdzdZaW29dApZOcnwEjjA20iPotdQu5hoWW8v2N9vl3VO2QHvedh1S&#10;HRjG2DAunNqtSKjZhgTuOwUul7cv2gfnj9rtY7tsLK496pNJIwD2fZDCYLpsWnuA+VMclhBLYwLQ&#10;mCs4OmGW9L7xPjhaL6bdsi7jQyn75OFV+/bxeXtyes3Ob5+048sl2z+Vt5Mr03Zr/zaB4YxdouRE&#10;P3FA78mnbTHZa9nOJutvqLb+liaBTJs+k8+W0pI5xkU+EHV+PVpfH2UkIKKvE45ywufcT4L0EV3j&#10;JP6NBD6XdQ0NiyXtgP7RsH+UEkMqeBbACkAhUuhmuNaa9UX5eVtmfSYFxdTycV+U1jBRhz7SyBym&#10;GrPL+B2+Jlp4kDeUJlKpQ45rIWA3rCU/A7OHFsI+BENgjplGAqJHsTjA3LfudVhnCZ8TbAawgtnQ&#10;n8mTDsXEyPlL6PkwudyXJCDi4j18J6Awnsva1tlZ27d1m83kxwTWJHbqfQIxGBJARMCC13Nxzzjx&#10;Ce87I4LtOEDCqgROYkf9fL+An4lCIxmBrkgIuVDUr3lXSoES9wvIYh6SwwTDGtRe0Z1gROTDsUFr&#10;OjAgciAZ4gwQ/dNe/wxIzQ3tZRzFTaE6XfXSGDSp4gB0yBQhOtDlkaMm2XzNTeTYtOmwD4nB9IsZ&#10;TVtWZlRTY5eYVNDrBxqY1KaP5kdtfn5BNzXiPqK4AKxUmjPGRWNvBwdUACCtH3SBlNAIgfHhkN1N&#10;MS2siJn/pA/Q8K1T/09XSIpPU/o8Sk5gKtw/NBtwSlNjI40Q0+FiugNOPwQrGEHDCGkBgQ4WiW9Q&#10;eNqbhPWsREWwrzsluL0CIP7OhA1G0ABcHFpKAwCVIKLYJc2Kfyss4JTm1vvDYh44/8ksp04PAMfp&#10;Tj0fLUEoBl6PClIagDCSf0LeTiqhe5KZ0hoSI62qsV6BSbeArF2stE1KgGeOiNEQ7eptb7R9C6P2&#10;5MyajXbSgYD2I2GZhyEdFB1egRxpDH26xxEdmLy00aKAaVmCOqTn4VDiF8EfgQOXIAFAk5VWy/Cc&#10;WutIp9aPxmc8u4QmiXbv0GsFkr1SHNFuKY/eJpvPRWzPRNIOT2fs1FLezm0v2e3Dq3Zt35Kd3TZl&#10;a/mUjUdlNrY1Wo+YXKSjTe+jQ2OXpft69dm91qt1Yw8BubYQAKXnFeMEgDAXg9wgInZizW2Yi1pD&#10;AQLDHFxpED3TBfgk9awObgILAMILhLX3HDz2kP5NhPyDsewEILRevp9U3QcZ1viFkBXMC7Q9I508&#10;aVaHCD8lvyOBdjgtE0wsBd8hAzbJ+ZkaKzmQB/3N8ceQRkH+Dwc+qfskUow5Q8Y2Y7LGZbpN+F74&#10;9B49A0yFy18DiEX03fqs9ekuwdRmwIueR2InI2InzlBIgMzb9FjR9q1tt/eOHrNdK6tuCTCiiPyh&#10;jL4H0HZTUBcsh/ISzDbAB3AZFmPz+lCdMWrWKMAF0AAgSkv4f5gkPiTMOUrC6Ck/yNgl3psQIIk5&#10;cf8+SQgwRpmLfPB5pAL16d80p2P9BmO/nDrS2F/Gfu7rpfarzerFjFobwtLEgRmHaVRTXef5NmQi&#10;19a2Wk09eTatVl0tk0gHZsvmkN5HiQZOwpgVBDoZLc6AKCyJgp3huE2MLwWh/+6oTzfB/KMnUDc9&#10;gXTD+FkoAOXAe/2bzEYufEoMUiSiRs0YCwEg4DciD4i8kQA00NyBEw1HK/S8R8BChTOTVDl0gCsJ&#10;awBNVJSdHBK0JO1f+3Qw+sXigiuq1wBIouUSIAQTRuS+IYEJDnp8SUxjcYc/ERQdHh8oqb+RrY62&#10;BXhZW+4bFsW/YSRoO4TRe0XpcxISmEGxSAYXUEwaYsx0XZPVVdRaQ1WDO8m9jEEARy+f7XMzdmBx&#10;wq7vnbFiT511k6AoVkSvI7phokyY6kJCKpsOkKa1bjkJEjkttI5AA6OtCPmTi8UaMvwzLmFHkIjI&#10;+BAC0WpKQ3AkZ6M9NjUctaXxjL13cM0+vH/FPn9wyT64eNjKx3fZ2a1ztjSStGGKcltDlpA8RcV+&#10;ojJpe3XYe7W3XbA+rU8wkIF9FXskp03rg3+LnlEMUgyLaZJu4H4qMU/GX9MwjXA1k3Bj2qeI9o+w&#10;OyZln8AMUIoJPPrEQAA3fw+KSXtI32pMKlqrEA2lVzjr39MpmZVc4FZg7b0ZnuSBySoA2/o0F0wV&#10;3osygyVQE0jIHRaEyYtpNiblBygAWuQHwTSHHYwCBRCTece+4wcFXCjFSiXYBwJFER3UgPXQsRXA&#10;ITkTd4CP7XLA4pAHLCkj1gEYuZOciBxRO5lrWRjSaFGgVLL5iRmxx2LA0rTfwzA3vRZnN7/jHmFz&#10;U2OTen/elSSfReIkxepEwGHxDoACd0aMBZNLABwBzYBkRADDMxFggkVRcOsBESl+0nL6OqQcJH9B&#10;10yRDJKWO+mOkHjjGyYFIvYzIG18p6FMe9Wdu7bL9EqI6dTqQLRZSEyosa7FD3B7G/VkIYFRg6cA&#10;1NQ2WocOF9nd1MAh+O0t5Ctpc3VTK9vXrFWasJGG9QKowfSE2NSsDQ0VBEqD0kJEtYIOkqG6YLoJ&#10;LKJO9BmzkXIMKDTsxauhcTICJtogDjwgUE8So5gIm4a/A0CCpvsMNj1ku74jO1y0wweOa4MmXNOS&#10;zs+G4uxk9DdChTDDojLSdgn9npwUQrY4JwEhGpq3iXG4Q1uAMJaf1Hf2yMQkD0eXQInSkTrum4iW&#10;NC0A5e1R3EwUQOrzeA/PRDQH9gTYYvpRD4hwEoan6BLTtUU/mxqbpQga3J/WrkPLpNrGyjqL67Dt&#10;37pi0YZKAdKsLWbE0KqrvOrcp6LKZKOhG9+FkNM2GJbJPC0mSIyQoyI6DujQjJ+mZBEdXA5zPjcq&#10;RksErsuGYvr/WK9Xx6+Nxuyk2M+zC3vsp09u208fP7EPb921i7uP2lphynK6p76GOou0CXy0Xr2t&#10;LRbt7LSYwMQjVmKGsEKiWkRBWc9WHbT1sU70Z6IdS5OuVoEvXTZ7dP9Dbl4NeIIrAEMjsrmZOR2W&#10;pPtNqCHD1CBL2Q+sfp/wHCiUU7/eG5ScpMVmqEEjCx0ZIeRNj6pugVFCf+tq132LtTF6nVrGlN4z&#10;IPbG5JC11RXbIdMHhkC7Y8pJSIAEjCgZIfcNHw8Az4HmAiQwy52NiIUATM6WcF/ob9x/kq4KAjzc&#10;BSgpDjRMCBMNVwdKjHw7mBKOa09FwFwS4Dgjkrk3PITviYr9UQejsULJfwIq5B/R8A/GQv4Tr+Gz&#10;8yNjYkREyoik0UYEs2/MxouT/37vPAvmIaASmJKDej99nygj4xlz7rIZTum5xaSo/neglQJL6sIt&#10;gpnKGpASgZ8JIEfB05RuPZ8RxQIxaA39ooVtYWK6vHXnTtt/aI8VxoetIVTjrTCqtpDwJsGWwIYk&#10;bI2hBh0YGBHRoWZnAYT98TU1UczqjdykNYYmbFgHvKNbJgeh0R4JT2nZUum8xaR1qbfh9TChFpl6&#10;DIIEnNgA0ss5xJhvUGo2C+FlfBGUGoZBFA/fEv4azCySODnMCD7Cm0XL6ydakLFEszNLNju9IKrf&#10;6WYYi0pT/XGZlIz/9j5AunDyuSNPC4njD0ALEkDpNECEUQdVYItTnYPE7wAjCo09/UFa3kdvS7Pz&#10;u6Alr1iXBIl8Kq514cMfByChXdY3kWgIPiryegAlfFEhgRKA5P48zL7KWts2M2XTo0MWqa+0u0e3&#10;2u6JhNVtfNcaq+tlzmHayQwRK6HhHJqNhLx2mX74szB9Gc5JbSFtXDB5aOeKj4WpGNu27vCoz+DA&#10;gLfrOL19xr68c8q+vHXcHp/cbRe2z9taccTG9fe4NF1vk56xQeyvVnskAaOvNj2Woh2tNtAZ1uGm&#10;CR3PLSajCwBoawnaifjkVq0bQMQ90JANVtKn17CXKBWc09RBxXUBZpgMBFHWW6zC5pw1AEgyN8lw&#10;puwlo31l0KEPO0xhEsRsJJXyciFKL2A9MCJqMWFWFPBixmKCUavFv0lCHM+P2aSAD+ZDVBdlQmIu&#10;CgTzik6KsBXME6KWFJZyMGkZAsOESWC+YNJhuvH51LXx+cgoh9T9ktqLhBSj+61gHJg4vEfyyAVQ&#10;kBIAu1lP2vQBAPp/rnUQ4QLMYE8ZrQUV/FzeJaAwbpMT076GFL/6UEs9C+4Svsv9Ofo3n8VnwuLc&#10;/4MPUZ+bzeBU5zsFSgCXfofPFoc3Jh7mHReyzO9JD3BfqUAUqwYrA/CGyeNWQDaIdOd0P031vwCk&#10;4+cvlo+eOWv7Dh2wqdkJHYI62/jOZqvYrENGhEgspYaENzSXWEqjDmnFphrboqtqS73QToKnB0NL&#10;dbYnbXnlsM3P73AEB4F7u2VrC60jeuCskBp244DGwWuUuSNzDGrnmd8yE7Ev08kRCS3h2F4xqBZp&#10;VzKzMXvEqvR9JJ55kaMEiy6G/d3SNNLACBZsiSpyImHZoaIOAG1PYTtdoo39Nj0xZ9OlGQ9zYtuT&#10;60HKPL4nslIZkwRYbtpY5ffzs3OdFhg4qCmZgLkFDAnw4XkolyGnpaGhUa+n6wDdBgC1RgEw7U2g&#10;3oEJByDjr2ADEWL8Qz5sUv8mKtkixkXSJS12awVChNub6xs8Inf28GEbjusAaUOv7V+1A7ND1lix&#10;WcBe69+HH4yCZwqV+wUOvQJughLUFNI2mPwjBATnqhe9Iijau/XulVDxqbEpK6bSNpdN244JaeRe&#10;AWxNlbWLBbbWSUmhOPSMFCRTRItPhygk7UV6xaZ72lv0/4HvBzOHEDltKdqlGesYRipmTUg9GJsk&#10;QNQ9Unox0BfxVqkwD3xKmD5cmNuUrOBGgFGyDxRfI+A438lc5qBnB2mbSpKfLkwagRQdHLiI9Azr&#10;YnQQF3k75AlxsDlUyCoTPfww6d9ofdIggg4OmHesIybGgA7tuhMY85ayJToSEMSgsiAI2HAh1w5S&#10;uphFRrSLPttU11MoS20ZXUR99p/2ncgbygLHOoyGgBFARAgf5zEV+kTfWBNAkQMP0+UCSNbZESyK&#10;+4OZ4fPBuZxwhUtVhIA6nfPuAik9N8/O8/AZOLT5TD4HX1Z2GJaTdpAbTomNkfFP+F+/43xzP/iQ&#10;iP7xe1IDMNm8l7aUOoojEunXT/xNMMvAPTA6nBGDS9vUKEGoMcjNz4B06OTFcqE0b90S1E4Jhkce&#10;amSKyZTaIpbUJObDwcTvg2kCa3r3nWpnUHU1EkAqfMUcoJftrUytiPqDzU+P29w4iV2im0J/gK3V&#10;DzYmTrPTNjaMjQ/yj8QKGmAcdAwQENW36TvoGog/ifYTMgF14fD2HBoJAmiPhgkibVRKD1oxJ/Dr&#10;xTwgESuu7yJcjQYXe9CzTBZnbd+eI7Z1ZWcQ/pRgEFplMdEUhCJpx/LWW5tlZpZsWIsO2JCJjmM6&#10;3BJkJuNba5K5ASDBlAAuTDXGRwW2P+F/3TfMBrASEK13CfSIpRhcuBVQximOeRU49ckDwjzzRFXd&#10;t5szAoHO1iY7tGOX7d26202gPn3O/plx2z87Yg2bN2gvqnUP5D/pc9DkMksY853UQSXnhHYw5K+w&#10;T3w3U3Oz0tr9YlS9eh9ACCAT9cBpSwU8bV5pmt8hM7ADc0wm0EBEeybWQ03aoLR8WuCf0edjDg0S&#10;6gVMCAxoDfAbRMRkiGqSSIjTvRnHu6g6I84pRfGiXAEveT9cMCRq3+h3hA8HH1dvB9n15K3gzO7V&#10;HgQmLLlQvAb/DgwDJzZTV+mmmNNPzLRg1DgMWPf25uL1MGMUEkEY76UlecGXCZAAeI11JLTSvibo&#10;agp74ODBBtyPAjPTcwcmOcm1Yov4pLSH6yY5rggULRcO4KiUM3lNkwLdvA7jyuKysxlXEJJj5Dpg&#10;LTHdt8BYypakQ64RARrV/YEJKLCFPeG/esOg+OkRMplizpbe+LacuQB+AqNUMqt1Ejskst0fsDj+&#10;zvsBHcCIzwiYF/4kgbcUNswMkA6SLTHTAvOU88f3BkW6AnN3aBNRBMRwiIt5SQ5xnBdHdH+xfluY&#10;nrOJYslmSiVbnZ+3RZngxdGxnwGpP1Uo1zd324a3K/5dg9dXh2zz5i22Be0sbVZFUpzMBopAKzbX&#10;eFsNWmxUVdLZEDOLIYTkWBDuG7XVhRU7dXCvnT64y8azGW2sGIRoeliH1h3CEiQOKwcUYfDOkWIg&#10;NGNz35DAiu+qqqzXgQaogtYdmE+0bfDkM4EPzjMcZQgsIUkWY352yUOKnfo945vo0c33kcsypM0Y&#10;SRb1mjWxtSmZfXEdXgnxMMMPp7RhQSbr22+/a++IIfX0kk1Oa5PAoQ1zQhNyGAALCmMBm3VfD0AD&#10;E8I0wV/FqGna3XqulICO5+U16yBFbhclKz6TTp/dTUarDgY5L0Q2PbtaBxoATMf67Pzxk2IgfQ6Q&#10;pAWsjI7Y4aVxL23plJlGbxymjQ70QcED5ymmhjvitcawCtaOdaP/MqONBwEZgQ8aLC1QcbCRxqeo&#10;FqcxfbkHpNmG0jI1ZPZw8Bn5PCihG9RBiWndiUJ6UagOAtqfIk5YKtEtHNO9YfxUXQIlmXCdYnFd&#10;nTpg3CdRR8Y8tfr++zBQ3S+h/WgvvbLF2vR9jBsnVB80DBPT0hrSG5ygC5+BQ54aL3cee/g96ZEk&#10;coICHwh+JoGy9oCLiCyhaF5HO1l8k+6flHwhl7BaRoMFheLtvpawFg4woIR5E0TKMHEyARCJ4WFW&#10;EqEmjQBW7d1SJQ/Ij/uE8D/pvTiX9+09YI8fPbMda3t1Jnr9glHkc/j4ZHKJ/ePjxMyjkJZJwlwe&#10;ooft6MIcpH2Im2AAigDAUzikhGBHPmsNUNMaDImxFPKTeh0ma97PK1OnYXDrbXIBJAAGxRyYjCNi&#10;aSVbXliybcsrApN5KxVK+gyBnM4fiZKsAf2R+rX/mKpE2gCkgEnpNZKlYd3DZE6ykZHZnJvUWmEm&#10;Dtn05IzNTS1Ybrj4MyBVVjaX33mnypnE0GDenVnVVXXWIkpeWVUrUKr3n0S0qisD/xGDEmFKmG7N&#10;IaF/P6HAEd2Y2BIJj7FRfdG8gGla6CezKhEzBkoG+UTaeG0eM93IZmajcRbTwK26us6Bq60trNdS&#10;khK0r8VvRJ0ZP7Fhvb+2zDj8VvgiqM3xhla6dxLg2nQ4PaKm7wIAKH4l+paKQJkL+l23bXy3WqAr&#10;U6hZGlwgOpQZE5ClPRu3HmYgbVwtYK6tafQFR8sBjAATzm4fy63vB0zo5USKQXMrTny0alDb1lgr&#10;pinB5tk8SqdDh3+M9is4c+n3xFWjtQ0J+HGEu9Ne4IZjn4ACgMQB3Lu23RYmp61GCoHxPuQcTQgk&#10;Dm+b8xINWA70vycs81QXY5bcVNVhAYzQvAgttU10QaTdCuZaQmySSBRha0or0gJ8ap9grW6mClj7&#10;deiZQ4+TGDBh1hkOSqKUUZmGcZnP+Ko6JReAHUmfhZxMjuKYNCoHX0AmFkCe0PjoqIMTaQZoT/Lc&#10;8L+xHkS86OGM6QbAMFLao2YCSTJ/vViXFA2tCz9xQke6u2XGZDyoMaLDy0HEl+hsSAeRJELWwJmh&#10;5IecLvKbyBLGr+hMVp9FQAOQ4bvoLgpIAiQVm6tt07tV7mrAXPfBFwJROh3gG6NMxFmNnscZndaT&#10;qb10XySK2So5ZrS4J19KboPypB7J26gOpQ7vwJC+R/uj9RnUezxPSMzDp4WMjLr/J8jAzgqQKPEB&#10;9MVS8HkJcEaHswKeoArBW81qP1iDTEoKQib3sMwu71EvEByTCUjHx8QAxewC0Q7AmWgyaRIpAUPB&#10;mQ9MGjcJ1RPUPmKerSxtEzBtt5nJJQHzsJ4bP1hK+0S2N+kJPLv2E7Yp2QlrnUnHyA8N2srsrE0X&#10;JQ9ihZHOuFVt0vpLXrxvO4GlX4b9a2tC5cqKOh3aNgFHzhkDmoG+zps2yTSrrhc7qnWtjBnlkyh0&#10;6DlAgEFjvWzsZi1EPOuJj0Ts6FXEDDXalE6MFW1qouQ+IzY1rANH1AjNQamJz/eXeUIjNlgYQNAh&#10;bYVzmFA65gwdIEnIpM9RWAyByBEb67Pj0Py6H+6LhEyyqWn90NUpwWtsFsDCTMQQXBg5NL1WBcsT&#10;A/Tn1L3SXqW3h9CrXtsb1/3pO6XdKjYB1C0uLAASY8bxG3mYXwwGU9JD6/r7RGnKRvNjMo3iumcx&#10;M70Os4vwfbtAFtMLx573ytEawJzQwjViUXwXQOQTK3QoSUPAH4QfhVFFHN4j+w4IdHqsrrLO6Nkc&#10;l9APSviWp8atv12gqNcHzn/eCwPtcsc8G09WNuUUaD9YBqZUEnNLjCihz04R1pXgcYhhNbARggIo&#10;CnKncM7j9E4JeLICCfwgJJHCXEYySSvlR4yRQW1ab6Jo+PJotzFbmjXaYeC34D5gEAAVvh/6TVNa&#10;NCIlCCsnwsR4Zm8OKEEGYDCpSPTzJFjdF793JiTQok8TB5CIGIAEO8KpTWoAwDDwBhhI/QDsYCgA&#10;Pv46GCegBMNCkQUpGUEwhdcCOlzsE+PlN2+qdNBsbGiSeYn/s10yL5bKngn03SHspi6lFfpe7SFR&#10;QXdca32JJGFukoPGs3LI+Wz8oigPSo9wkmO+YRpiNjE1BNZCdIviWx9hBOvRPgA4lM5QmpLPEvWS&#10;mTpMZndSoDJkY7QlmchaaXXCRiYLFtPr8VEGCjup5+DsyEIRSGP+429l3lpygNcR0YMBUkuKwtAa&#10;J4fFrojgjeneRiw7UgxYEWa/9gfzkGfi8zgXyD1uBiKW44Vh27q0ZHPTMzY1XhJ4Zl1RtzSFtOfd&#10;+kwprOQvZvtXbq4qv/tOhb2zYYu0Qb1tEWvYUiFmpOvtDe+6huBQdnfjzBsRa8GBSzeAeplD7R5h&#10;qq5utmYhblV1q/f/6daDdAskcjndQEYmhQ4tB5paL7QRYAPTCunGO6XJyUeg5Qg9jtroBNnUofdo&#10;Q0ULOVyAEloEWhskUEqwtOkIDcLkRY26iFB54qTei+MZIfR0AV0eSpdQMd+MsDg9pqur6OgoIMQ8&#10;3AI46G8NUO6IwIIIV6fQW6aLBIasZthaXJqUJnPV1TW6b6i+Dr++c1KaY9+ekxKqvAMvfYHwg7Sh&#10;UfXd5EvhdwAgofQwIxgI946GdSak9SSvBnaHyQeT8rn6hNV1VVdU+/1jnjJIksmx+HK4KPvAUc2z&#10;4xcBBByI8E/oQBCJohMDSW1kKZNtTXYzo6MwDYg6wUxo/oUJxAwx1pmODDCh4BDEbVK0f6a0IGCV&#10;qdLWYSPRXrt8dM3mRqNSCK0ChISAJMj3acMfKFB09qP7J8MY0xU/EI5qQI8uBwAp7KS7ozMwU8QS&#10;CLMDkjG93otSdRB9DLRAB8d1kdornNL6f3KA3ATTs2HSY0rgW0TeMKEx91nnIKFVl+6JtWkT86Rw&#10;m3QNWC1siQvgqdi0RfJQIzlnxHyz7pEIYpDzRvKl/1sHku+AJVEC4aVHklXWfD05MhjGKQalCx8V&#10;h5jGhEQbA7MvMK0BFco3YEgAEcCECUfCYyHL2KGsnptADOA76MyIZmqwKsLw05NzAqJJ94smRQS2&#10;Hd9txx5dtB2XJZNTU1p37XFXzMJNPUFboDZZEdST6UomE5LjsPsbUe5B8GNA9zPsqQTITVz3SC8n&#10;pgGNjY17+xbAfvv2nWJhY1oj2klLrnVu8BEzbCMiBkRB8HhhzCN8jFZCIQ9lBm2aUexJ0jRInfgF&#10;Q9q4YXP5nQ2b7N23t9hmzBixoo0CqA1vbbS3frvRzbKaKlHqJt24bM3qasCK14kt6EB1SLjqxQAa&#10;BFQbN9VZ5ZZWSyTyuoY9B4mujnRUhJpzuFolnMGcfFFYoTPDH1kg91PJRMK5C5ggxDCwJrEyTykQ&#10;fQQU6EPDhTbFebxe8LruVOQnpgsFj8xQR5BgHYR3O9oxmbpF/UnGaxQAUDtHAiEaQwwQm19ajHHg&#10;PC9MLCl7GepOBA0NS8cDumamUmnbvWuHlUolf82Otf1WLMxIQGVKCoSa6uv1+S2617gL3norFW/T&#10;IraJSYAzPDDT0KhBxjThboCBjGQHJj0fh4T7I1qHZiV9gFHY+EMwnciPgZkAKjiRofZEYtDaXN6o&#10;XoIfaDUxOAEiYIezkTIGEggBPNIfxvMFCTyBBikFrRNhcLK1YVNJTCl9R0xMhfckZcoVkxHbM5e1&#10;eQESwxVnJmecsZB+QMY4+92hZ+iWiQnT4eAyYTi4vwGPnMGWSMmAXeCPwrSkLothi9xj0B2RBvbS&#10;zrqo1cJ5HWQb4ysiB2nQDzFa3X0+UqCe76bPdnbE90rx4Wxen4cGUMF8GupJXQG0gsgoU4JxLPNv&#10;yqiYe+cOcwHGqFjJiFgiLUHosgj4+Dw2KdYumWRhKTGfo6ZDjOLwYlQdZoDSmSL+Kq0NVRDr2dbU&#10;fMUwtzCZ9TwAETINUBElo8SESnx6afO9+JiY8oGPhsp/FPfc7IrlR6dEBAR86ZQdfO+YnS5ftQPX&#10;z9vqkaMW7knoWaJ6zk5rlMKnNU4HXRMGkzY5JeYzKLY6nJHCxGwNImOL84s2N7MkuWH2olgnzyQl&#10;QcE7Mxx7JUujYk6pVEEyDZtsFjbUiKTQobXNWW/gmyJiJ5OxMA4b8v+niJfBFJjlg7HELwGpprxx&#10;Q5XViCHAOCo2VejaLA3e4H17trwbss3vNFj1Fpk3OLVlxlRW1ItR0LqV2fM66DpsLeEOq21oFaMY&#10;ttEsSWuinkJ7GvX3CE3jAjNCtkTTYEs4romYBZGMIFkKMMBPBOtxM0avo8MiqQXrzdmCiMCgsx7v&#10;7aONA4gwdyhcxTGPphofLfnVpoPM4SN7uVP3SM0ZAkdXSJIeAaipyZI2c1T3KmRvF91sFFjJDGpp&#10;gbG1arGbBIi9TlWHMpgYMZuZ2ibzY8GmStt0PwV/ZnxoJOvh9+hsa9XGCmj07EEOUtCeAlMN4IMd&#10;edGyTDp+AtLURQEoIxJQcmV4RnKb/LlILNR942hmDBSf54xT69UtEKdWCxDD2Q4IEc1xja2/BxeO&#10;dpnNEkZSN4gSYrKs1+vFdEA8V0T7BhMhUABAUpyaleYsDqZtYbxo09lBK6RjuqTpBvptYkTg18uU&#10;DwqrdagAMK3BoMy7ng59B5Nm9W8f/4MZqDUgMxq2xHeRrgGLcEe63utsQsqECFFQE6YD+AaQYE6e&#10;VyO2AANxB64OI50KRjKjDraY0ORb0bEU/x8ABBARjCBggNJjzenztR6MYJ0B6SAxVWxW64v5FMhY&#10;TGvOuve6yerz6fU3mCOHE0aBvy3IqwuqC3DQ11aTEiMzXbLHZ+D89XwfvYcDzwVbXvdbAQT43vhe&#10;co0AI8CJDo4A0hQFtPiTxAwBMFdKuof1NrP0yO7tiblCjwpADxw5ZDcfPrCFnTttbf8xa+tMyoqJ&#10;WnVdq1XquZlqQ2rIzMy0zUxPCNCmPN+Kyn2CQ4xQKuQYGCC57s3o/EjWtB69WgdcFq2yiOhnPxAd&#10;0lkh0KJzo8+s8xShkDV7qgv9xuniKrATeDNcI58rOoAn9KwAYC5LdC7zMyBtfgdA2iJzQAuoD62s&#10;qBLw1MqkCdmmt6v0e5lnFSEHo1p9Gc5WIkOVm9EqAg/akTR2Wl2dbNLetDYJ77zosyNjxhPxMjrE&#10;Cdme/f2Dej2ZzwiAaDOmnA4J5k2LHgBhaBKANIaITKGxJFRVIW2wzJoIhz2tg0SGN6+X3S+tx0Hz&#10;SmwxIUAHXwDswbv4AVIyO9BQAEMQTdHrBVrklJDEhpN89459juSYddDSCSY8FAsSJn0uiYbSnIAm&#10;86ymZa60NRERI9Q7pAMgap4RJS3N6LO7fJYdPXgwIdCKCKMzJAEI2pFIDkCL1sbXBFPi/zGjBnTR&#10;TA1nJbVXHBIc5l5gK1Ah1Iv/BfAhy5rkRxgTQk9xMyYWYEXhLA5GTCEOCF0waYPCSO8m2e8MrKTW&#10;jRIOAJBQfUEaeCQNAwnaVnDYyWjOSIuNCnzGh0S9h5M2JjAqSgNndThTZEMPSNPHmOcmbZeI2tjI&#10;oI3r0Ezkc2I6UStmh6xEEqrMvaAURHvCARejY2/YI4Ap6FsUONQJgTPpwjsqSisDOmT+4pAHaDHh&#10;KEcI5szj22ImX4/nrOGTpMcW/bx86IN+h7LzagD8oAJ/KgIAJBJOYaj4gFhrcr/YZ8x/FBt7w6Hq&#10;aAu7AsBJPah9IacHs4Zib0qhUKK+zigXgT1MGMc3bgXABbZBpI8UE8y29VQXFClyCQNGacGQ1kGJ&#10;/ChGYRNyzwmUGF09Mz4lgNA66DNhWzAQrIVgrprMcckNplVCZt3q9h128/5DO3Xhhh07e0MWTETW&#10;CknOKFwpSykIuhbMTE7b1Pi4TU9MuCk8NlLwnCkYLAydOlSc7/iHotrvTIZGdAJ8nflQSOxd607g&#10;o03WQLuUN0mPVAsw2r2jtUWyEdE9E8wYE6DmbXp8xs9DJhO34REptWEx3JFfAFLl5opy9ZYa2/TO&#10;Fl3VVvFurUCg0X1EG34rU+4dAZTQngZllJCA5PiQairrBCCYQ/3a4Fa9h7HLowIPaW4JGRne5MTE&#10;BhjjMq3/18aFxVR0ef9pCUpbs0wumWVoTcY6Nzfjq+qSfUrbDroPiJlVEqXCpOpxHw8tdokQtOl3&#10;zTpkRHYwd4hiIQTrGolMZPw2CPuEaCW5GR7RwyTU9yGIPdKcdBtgQkK7Pre5gWTFEdu+dY9oecG6&#10;23CuJnVoBjxZEZ8B5khKhxQ/AtE9GFpOmoswrfdY1mIDDDg7caBC22EsdBvASe3TLHSRqInPC+Hl&#10;c7hPGAl1d/hOeB1lNKwlofrgWbt8LHaPDjYmE7QfUzT4ToGZgBg2haBzAVZEBn1Sbp3ME+1jCNag&#10;37Hmffo+TEScxLSroAiSoYe9OOp1T/iNipTYiAnlRe2HBDzJiIBRJh0RLSJKnboPpq3ik1qZnLBt&#10;UwUby2b0GiJrER8WMJ7LOXjRSoTnw9dFWgDPC0sjIzvID4IpURMlQNX+wQbJjyLHjKJoAIgoHqwE&#10;EMEZS94WJhqJpgQI8M0BJExJhiGRJ0ZeFoXOTVJ4IWlxSqDoR4Wvw7PmdWHakQcE+NOChn3he/jJ&#10;+gIcfA4g5CaMTCBMehgJSacoOXyHvIagDMyWqTocek9WFVB41bzkLaL39orFkfPkikP7hC/Jm+gL&#10;gACiYDZ/UJ+G0xhlVBplLDZtbgEpQv2Y3ABqv60sL9rK0rI7tPsFmMOjRTt59pK9d/WB7T5+2arb&#10;ItaoZ8F31KyrVoq/SsCMImZENvVsAAbsE2XOfpDnxVw51hcLJJcdFZNatOGhota7z10tsKJ2WRak&#10;hozni+6Apzwn6DHWI/YTFCGT+T41VrSF2QWZeEkbzkm+8v26dJZGen8GpESst0xD/U3vbLZ33pKJ&#10;tplpGpX221+/Y799a6Nt3LhFB7jTshLMiDQWGohNDYmWkZNEKL9yCykBLTLjRHf7MxbTwwxLKKdE&#10;BXOigdFIWoKBuaLDIXbFAQGQOtv79TBBNwEucj5gQWggFxZRX/wsCBsAgnChmZpDUGNpPULu0k4I&#10;KYBEv2wOJFEvDiiRHUwCTBcEmzwQQq9oNPwpAIEDhgR+QH/r7xywaDdmQ8a6REcZZ01HPaKKhImJ&#10;QOHfoVaKqRswNKJ3AB2+IzdBxeDQlpimbbp3ol9Eymh9AcgE5QKUtgiMdPmoHd1fVD9JIPTf6Rk4&#10;IGjc9URKTFg+j9fSsdHZn7OiHl1iG/pMfx4Hvx4XKtgSUSI+p14mOL2teQ7SCDDZSETk9e6/4XPe&#10;gBTgiBYexe4nMU4gzHDC2YmShEsafDAlwR+TYGalRNCOYhB636hYUiFJ7Rg+lS43H0lR8O6NOIK1&#10;dp3Spvh7ClB3gRGg5LPOBGAxbz/yxg+oZ4OVQO9puscek1yInwjHOP4MolastRdbexSMhNsgSgaT&#10;J3CCeYbc1Avc8X/W19Xr77BSIqQBY+XzSAuAmRH5wyHu/y854jAGwQjYkORAa0+QBhaGHK0rAtpt&#10;4AvEtEcRc/ksQMkl6S1pKUSUYbgFf5bkUJYF+WEUl5L5TCkHzukgSxpfUTBjn4RdTFIytbMpmauw&#10;mNyYdwkg74dgCE7iYiFvS0srtrq60xJiuWkBy9raPjt2+pqNr+y3jXrW+rjuJ9Vlw3PDNrFn0rqz&#10;sm46G6w4PmoLczNiL2JJYrdkypNnNNAjJkeJkGQTdwPPM1mas7QYFCYxVQngQGNdnRR31O8N87pE&#10;L6i82NBkSebgdMD6BhM2OztmszMTVpgYtuJMwqZW0za3fciKs30/A9LcdLHc0dZkG37zG0+IrNhU&#10;bb/61Qb71a832FtE2SpxXutQaTO2VDSK6rbLZuy1et3MFrEXomqbGfWjv1VVSvu2RmSejduhIxdt&#10;34ET+ndGm9IrISCnBoEEOGRn66KwtrqyyZMsQzLDQh6O7HU7n+xw0gKg2fykWRTpArTSJU8JgfIW&#10;GxJoDnOH7rFNIEV+E9E4BAaneFgHGh8KIU8ylKHvlKt4dq5eWxjWggxTBR+1XCplBSF5TFoX5sbr&#10;iaBw4KDthLmpTq+urNJBJxlRTEvP1iNaS1Ijz8fhCEpNyIUSa5RZRZYyUTBC7WRIUwDsIWcOpL5j&#10;/bBRloD5hg+i6Q0AkT6AGYE/w3Of3AmsQ6T7J9WBZ8T3QRKlN5CDLWltyDOiVq1eh5Am/DBbkvcw&#10;O9zWF0vwAlMJKuvgnST193R0QHSdya2YGIOBvS/h5GBMFqfdzIIN0UgMhgKbYHpGMiJgiQooxZhw&#10;YPvMen0vs/lRHigHtCyDE+m5RfJkYK4xLWPUZsbGnUURroeZYAaQbuBOaT03TmPYkDfE0xrDcmsk&#10;f5WbawP2ovuiWwLBDsL91I/hc0RhIkM1NdRjSpu/qfMLehvBhjDPcGKT1S1gEDgECZWUMJFYiBkl&#10;tqdDxXf8XBzaKRlCKQhstE4EUIgEA0AAF5HhoJdXl/7N72VSirV5gEaKGJ8TIMd3YKKR6AsgerH1&#10;m8RCrxETGOHToXwkEyOtIfArUcbh4XmBYSqZdqtgempRALDVBofGbDAzYvMLq7bnwFlLF5ftbZlU&#10;m3rrbeb4gl3+7JZd+fqeXXh9y8bX5iwjk3p5eZstzW3VPmd1fwIqkQYK0imA7Zei6KE7g9YsI6Bj&#10;7RO6D+pJGQfmQzG0rrCiSbGg5cVFmxyfFriK5eXG3be6sDArgpK3bGHACjNxm1iJ2/hq1KbXkja9&#10;8otq/3Q8UaYnz0aBz8YNm+zXv/qt/fY3b4sZVdi7G8WYttQ5Y8KUo81I5eYm/zd1bLS2raoMOaBU&#10;VpA0KarsXnyca9w4PbGpP8PWRBNQN5QzprpWb65zv1W1TEM0GRM4qqXFK7c0iEEFwxfxByGQjaKG&#10;5CrBzOha6HVpEj5MIXwvHGxmablzV0ICo8P2ZXNJviN/BYaEYCMshIKh53SGxG+zbX7GdizPWCqi&#10;hWYIog4pNBpmgoatq25wgMDk8qJMHTh6+NBbB5bBEDx31nK4/T50SPX/RL9ofQE4JKRxGZQ4SDJZ&#10;hAxnmR4SUu4B1gNTIhTtM8F0n+5012cQRvYMYv0EjGi72t4kkNVriQAB0PydIQckD1LMGjQQk+Dj&#10;m9A94YvBcY3QAEywIwCMSAgHlOgnTvVWIk1aX+g3+SEAC+BIohv3h88pJpboPav1XGQ8A2aUgaT6&#10;+6UhaewmFgH4+J7QakTrpHsg2ZADHBREY9Li78JfJEYl4cZJHORo0cVR+y/Gw989EiZzExDA/4M/&#10;DN8Pv4cJAfyYVF7kqgtgwWzn+2EPgAhsh0TRoN1wv8yjmL5LLEv/BhjjHogIQHZQAAFjwefjZlYK&#10;sMDvgwsAhSTm7H7LQPl4tFPfiRLCTITR87O6KuRA1CaGUS9ZhuXDpPyw1/Ms7Z6ACCMiUENRLQBP&#10;Izca/WcFKsODefeP0e3RXQf6fkxVyjIAK7KsiSbC0OMC06RMOzqyJuJSqmI5k5Nztri01+LJknWK&#10;hbbFw3b2wXt296sXdu3L13b6edmOXLtlDWEpySSmoayZHr1O8hwO1UpGW3RfnRYOM4GIqF/aW5Ow&#10;LtksAYZBrRf+LMzYPjG0OZsYH7fZ6XkP8fO8Pi1FclEcG7axyYzlShEbn++38aU+G5lst/ntKdt/&#10;qPQzIG16p6K84Tfv2lu/2Wi/+off+rXhrXcFSu/Yr/7xLQ/j0Ue5QuBULXDa/C5RNpzeRCqCUH3g&#10;PAwmy3q+UHtMP+MCkYDWwo5CDRK0Rm0ajvMttQI1sQzArKrRN4t0fdCWvCCc3kF4W7QXAa0LUgDQ&#10;uoTs/71P0RtHMdTeta++n+Zq3t+oG2cyiXeM8iHkjxP9TUqBBBnNz+L3haXhJFC5ND6cVh3IZh18&#10;6pjQ5PpubQ6jwNukZQEWkgipSm+pD1mHqD+DEbi4H7oAonUxyYhS9enyDosSZkzCqA5FUlqNKQ5u&#10;Sur/vTWHrl6ASb8jqW7dtCPtnmRIkhBbYX+wPQFTTIIL2AHYOOp9LLULa3AYcaaybu4n0r/J4mYO&#10;HVE4wIcolju8Pf+GAEJQyuImFtXYXUzGYAb9m/auYgNU80cFJiRGpt6054DN4KSmfIRMbKJklJbQ&#10;VTGoYIcN0pESn1mHAIJmfHEJsQ6ZO2XjOuCBSYAMBYwiHMic5AoAw9zE5FpcXNGzknsW+HzoZwTT&#10;6RIYBk5jcngoewCUEv7ZQdEo4fa0XhvVmgQDTXEEjwzp0Op93E/wnuDf67VpFCHjsA4mtwIWQWmE&#10;lzoJkCj0hsVzAUZcACZsjNw8lDRmDeYdLXtapRzoOcRnUNIEING+mc+nhUdS7IfSDwpsh9M0XBvX&#10;74OujTwDbCpImiRoAkhmJP+SD/eDIuu6XymdQTF86hapGBgVKIwXFgUWeesV8MYyA/bs42f24bff&#10;2JXnz+3w1St27OIda+lI6txpn7X+u1dW7dLJI3bx5H67f/c9O3pip03NyLwWIOHnBaxpPztZytvO&#10;tVU7eui4lcYmbGQkbSsrCzLL5oK2KGJ9I4NpW54bsz07FwSMeZtfHrHl7cO2sjNj+w7Lijo6aRcv&#10;7bQ7t4//DEgb3tpU/u2vN/oU1s3v4kOq9mvTpirbtHGLOwk3b9qif1eIFdW5b6ROwkL0i+xucpRg&#10;NJhBMA8EiIGTTSHMoy4Jk0wzCmNDsvUFMiHRZuz4erEyyk/qawAbHNaMUEo55aU8A60fJJBhthC6&#10;DWg5vWjwewBKCBI+I6f4ElCEDSczPgLuj99h10I7PZKhzRsvEnocc7AizZ2pCjiR6b/c3kw0Su8T&#10;IHk+iug/TAxNz3RWzJHBWFwHEzORAlWAoEc0n4gP7ETgIHMECkueE0mMMDMYHYeLSBksh/7hgRlC&#10;KDoIR+P/wZFMLRcRDtpuMIaYaBQgHEw7FX3W/5MpHYBeMAYKX8S6Ixsw8vwZXitwxlSkmh7wCFgN&#10;2e49/lpAi0ONCUcr17oqRkNhauqw6LmaQzjAm8WctB4CJtheRs+fomhXYENBLRFB7oV7DpInqTWM&#10;eESMhEWSMvkdEcf1MUwkbk5NzNrpE+9pD5nmKrlArogGCnyQAdaLvYQpVVfW6vdiSdpXZAxfEXsE&#10;20EmeF73Heo+YEPIA88HW8bcBWy5qB3E8U0uGAearGTYBRNFqK7nsLtciHV0tdMmBoBk7VlTsVkY&#10;ktbcAUkAhGuAAaVBJQGF1kHhOFE83ltXI0tAZiUAhdKEYfD7LbIMYDH4ljgTlPgwQIPImZtjntqi&#10;e+lNCACoxRNISY4dDPR9lHd5JFLv4TnYf2/0lxC4ac1xcdD/e1RyXhpf0uenLay/T0yP2QefvLLP&#10;vv2dPXn92q7ffyBQuKDPExuW8hqQ0rh05LB98fSR/eUP39q//Y//Zv/jf/13++mnH+3Q3j0CUO2H&#10;GHRYMri6ut12795n87Nbxd5kHgsMjx48aPt37bNxfe/O1a12dP8eu3T+mL3+4IHdvHHK9u9ftLNn&#10;dtqNa0fsoZjas8eX7dHdi3bv1i8GRW7YsLn861+97ayIjG3yZCiRcFByViQ2U1FlmzeL0VTXO2jx&#10;uop3qwVMgE+Lvft2wHZwKFJwSmiRxEKSGR2QQpSHdAjM0CQSNrEZxhrhcK0TI6oVwNGREtuUTYrK&#10;pAlS+QOnI7kz2NwIGA5P144SDHwunqOj3wM+sB8OGRofmo/gECLmIJJsBmvCNkewaDDl7SR6KUGA&#10;DpNP0ulmAtqIiSWetyTbmZYJ3e0cSDEegVB/F61MyIIODiLjk0nkwxfBGsDy6PXDPcH+8Atxb5g/&#10;XDioOSj+/3o2pu1yH2hCTAPMTBIEKT2guDXKd3orERgPjnD9G9MOX4q0cCtFxAJjDg2AREkDoI1J&#10;4o3q+Swd1sA5r3UUM/NkQbErgK5JSqJJoES6f1MdTsp6v0K1dW8AqVWA1OZMC58YTAmm6NM89Lkw&#10;OhgR/heypTErCNWT4IiZgSlCFCkAC5mwelYakiUGMnr+TldMRHUBJUxz7g2QwTdGGoo37dOeopy8&#10;gSBJrQJc1pvLnd+6YEvIC9/DHqPIWGP2ntwYcutY9+4weUnUQpIGghk5oANfEBglJFv4eAD6Ls86&#10;Zo4glQP4hGD7RNaQUfdN6X4BJY9kEsWUqQYTwoHupUFSilWba52NF3RIAT32mzw+zgXgi8zD7Am4&#10;wPII92d1LwAUDM2d6wLxdDrjeX0Z7zQQjLf2flq6MCORLwpckwIvTFMivtSwdbRHrWITcxWbrDCW&#10;sw8/fm1fff2tPXv/ld27/9TWtp9wQEKZJPSek7t320cPy/bp81f29Udf2T/94W/2L3/97/bpF9/b&#10;gZNnrFnnrrm1Rwx6WIBXtJIUi09M0X1N5Us2V5yxubGSbVuYsYN7t9uF86fs8aN79vzJfXv84JY9&#10;vnfTXjy4a8/v3rEPyg/txf1H9uT+g58B6e/+wz+U//4//sZ+Q1Tt12/LdHvHfvOrDQ46mzfKPNtc&#10;Y2+/I7B6912xpk1a7FodHtqF1AuEYFQVMt2o8RLoEOGQhm1pCbudzyZh0lWKWW3RolBUV1vZ7OYe&#10;wlVXW2PNYiWE+1tbxBrQ2hIQEB+BI72eAwbrYiOxv6Gp60luCHWgtWAHtE4hrycQXP4fxyO5H96b&#10;SQsWlbnEYWwWOPbKXCPSBkWHugNqCCR0mBQBQuutYgjUSK0uLnm41Xv/SOgxUzDDktFBgZPovZhW&#10;m+7PR4nrcJEnxXcQDWQNAkCFjQTZ5AAqF0wAjUs7Bw4h4IrJxcUB8/QF3RvdLOmHTOEpPYi8z5CY&#10;AffQIxAijM9zB8xAgOOAREOsmIBBdjx5K2IBmHX4gvA98FrYCn4kzwbXmq2bikEOCb4lPYcOcpvA&#10;AIbERbkIkTr699BpAZ9XkIgpcyKe0ve8KQ/h7+ylLvaNnzABAMl/UsYgwSbFhBwhwAOH77pJBiCx&#10;j1Vbqp0RkSwLw0IueMagRpHPY5jEoPaRdABMc/w6UjCSjaCVCDVkAAoJsjjVxbzDREXj7mZgGCp1&#10;l024FWhvI0AC2DElUWhB80D9Wxchflo0d8n8c9av/ebvyCMsyRv1NVCKBGg2udKskUKnnpG+1Yyo&#10;RrFuEUgFAEzyL5nhmO29kgMmfYxoz2UiinWQ6IjpSERxsjTr5t3IG59T4AQPfEjOsrXe+EcpEiZX&#10;qk/KiILaWrG0t9+usEqd1Xwhax+8EkP69Gt79OgDu//gE1vZeloAE4wIp0fV2HDObl64Yq8ePbPP&#10;nnxg3zz7XEzmS5s/dMbG9++31MS4JdLa54SUUEz3nE5IGQ/awmTe1uZnbHlq0k4d2Ws3r56yq5cE&#10;Ro/v2dPHD+zRvTv2+O4te3Lntr1//56AqCxgempP7z62h7d/AUj/4e9+Vf6VgOg3AJFAya9/fNt+&#10;+4/v2AaZchvfwlQLaYFkZ4ry4rCltwy5B1UCo6oKPeyWKnd+BxoOJ2SDFl1MSgyrhpQAXVvEqCrJ&#10;cRKFhUHwunppYNL2scPRGJh1/JuDSpSFzQIsABoWDEb070llEgI2hJ+AFIBDchnmGnlS5DEFoffu&#10;4H3SkhTnIoR0T0So2EQcoThFnV29ATzvAKhD0ycAIRJEhjChcK8Ol6mA/yah704PDIkxDAROegle&#10;VUWtQDrIhcHhSf8kEkpJzsMPg6OaMgkAwx28umBRaG1GUq93eaSlBWBENi50nWfj0FEiwcEHbCgi&#10;JZmRkUBNei9MjAt2GBaQk6CG/2pIr3OzSiBBOJt8nvXvRbPjH3OntszMHpmmVORPFksBAIsZRrpw&#10;SksZiEmRwsDn+swyHVpvLKZDQH8hHxetQ+UpD2JURNZ4fvwltCqmlxVg4FEy/cRsAohYO8xOQBtw&#10;AbQDZtmuPQ9KOdwfpkPHffNv9nnd1wODYG34HWCH7xFA8fugN3yL7kmfj2+Rg0/dYl11i/5Ot1LM&#10;QWoy9VySERgQSX/cA8DG83gSrf4Gsydihu+HpEvcFNwzzwhwoZDJ/IbNAUgoiEJuXKw0KkVc5Qwc&#10;HxcOeyLZKGpYHwqXcgoGM9IcMNLL6HjYKwW4JF0GEbqg7Ccp5Vp0UOoT4OKo977t+g5+ckaQn2HJ&#10;BUmSI1LErWJfW6qqraJyk42Pj9rd23fs2dNXduf2+3bt2itbXjltHd0CNsnKgEAeJ/TSzIJA5aR9&#10;+Ph9+/rVV/bg2ccWW1u2ztWipRZyNjZTsIlxmtwlrTQ6ZAulITt7dKtdPnvArpw9ak8f3rIXzx/a&#10;q5cv7OWLZ2JG9+2JrscCoyd3b9vLRw/sqUCpfPuu3b951+5cvfULQPoPvy7/oxjRrwVKv6V2TYwI&#10;J/ev/v4tN8U2bqi2d94S9axo99n/1ZsbLVTVYnU0T6vE70DkTQxINBRnNGF3mA9Z3Rw0ukIy/bZO&#10;5l7tlhptIqn6WmBpdw4dG+8HV0IC8BGlIHIU9EwKQqPUoKEV1wXFbXgJA0KH5vU+P9pwKDuCScZ2&#10;TzelAw36mfTP3CJNy5y0xnoa0AUZvXy+MxaBHy0imsnT0efDJPr0uckIAxODjGcAi8NLlGc97B6U&#10;ZgRdBaorpckFgh4GbRazg2Fhvml9CI2770aHjLwbWAjRKdIG+ExMVwSYZyTSRMgZloTpgxD7bPUY&#10;Y2tokDXsZiJFrIMJUfQBsTN9P5qdgw24UDGPTwzfUVyaEpON95AESfSJQ4spA2iQSxUFWGT60Lsa&#10;ZVPKk1VLeYbeF4U16XNwVou18dmkGwB+AAzROvpxs+ZuNus+1s1RuhngdyTihAz4NJlWfFgc7qB0&#10;hoOMPPBeAAZntP/UPRNqR5HgK8SXglMXU55DhxIJAh+AELIC2GGyii3oojwGkwmmCuhhMnK/pArg&#10;XiAPDhaDjNB5AtMJPxBshJwi8t5g7OQWoWgp/N5S0eA1nFwwHFcCAKueF2DcsrlKz0vQp8pZHbk8&#10;zAGs1pmq3CwQqiI9Jsjdw4JoF9iSNIkvEbOWDql0nqithhlyHpoFhDJf6ZMlBdrTyfrQaI8kXMll&#10;h/ZG/6aW0kFYcg5zzGZzMkFzAhmxRq1jS3ur9fZ12I4dq3b5wiW7df2eXbpwx44fvaX3j3uHitHs&#10;kCexThbztjw/a1tXt9vZkxft+dOP7cbjVza4Y6tFVgo2tJC1sYlRm5sYExsas71b5+zEvlV7dOuc&#10;ffL+E/voxft299ZNeyAG9OTxBwKnF/aBAPDVs1f2/sNndvvqdYHQLXt4777duXnHrl26ZlcvXP7f&#10;AGnh7/7ut+W///u3yv/wDxvKv/71xvLfCaT+49/9uvwP/3FD+T/+hw36WVH+9d9XlN/6h4pybUVj&#10;uWpjbbmuoqHcUBkqb9pQUd70TmW5YlNdWfSwrI0otzQ3lutqa/X/ofLmjTV+hWobyy0NLeWWUHtZ&#10;TKUs06isTSz3dvWWpTXLtfqsmqpQORzuKguMyhIQva6nLO2g1/SUE9Fouaud33X5+/h9py5Ra/29&#10;v5yKpcrZ9FA51hcrx6Kx8tLSnO4hpM+OlRv0vZs3bS7LPNB91pYbqnSPoXBZh6fcrL/Fo/Fyb2dn&#10;eTidLg8lMuVMLFNu19+79PdcJl8WmJTbWsK6Ov09bY2d5cbalnK4Rc/S0qZ7bdPfWvS9/fq+Nt1b&#10;i+5Jr6lrKDfXNZclbMF99fUHV2+0LAZW7uvs1/OEywIyfW57uV+/516yw7lyIpYupxPD5WF9f0Y/&#10;U9F0ORPP6B6Hy/36DNZE5pTWUc9XW6fv1Drqkgmnz+8rp/qjZZl35ajWN94XLaf1ubFeva9Tz6zv&#10;q6qo0Zo3lDv1PNEufa/+1tWue9B7sulMuah7mJ2YKBezQ+X8kNYllSr3tHX6ewWgZSkuX98u7Vcq&#10;kdD9t5V1MH3PxCzLPfreutoGyUCDXt+gZ2wrhxraJB/BurfpuZub23XPwX73dPZq/VJ6nozWIF2O&#10;x1PlRDxdFjPQusTK8f6U7r2/nJbcxPU6AZa+o0drlNZ6RPX+fv9cZKld+xRq0JrqfjPprOQxrHtp&#10;LtfqYp2qKuvKNbovgYM/R4NkVsDoMuVy5z8lW9qjRt1jpV4vcCtXSI75WVVR5zIvcNP36L16NikW&#10;38O6mlr9vcrXIqZ77+uJ6Xesd60+t0vv13skEw262rUGYlQug+3NnVr/Pn1eZ3njO3XlX/+qQmdw&#10;g99zp9azrVlnoaVP7+nT52gfe7TmOkc9XVoHfQfr2xxqKQ/pDKS1fynJSbOePyGZjqWi5fHJXPnu&#10;/Rvl0ydPlk+fOFc+efxieW3rccnjcHl2qliem8iVpwuF8tx4sbxv52p559pqeX5+sbx956Hy1r3v&#10;ldOzq+VwNlUenhouz00Xytt1vXdotfz07pnyh09vlD98dr/8/MGj8vNHz8u3bt4s37lzS1e5fOm9&#10;a+X7Nx+VHz94Vn7x+EX50f1y+c6NG+X7+uONqzfKl85dKp87eXbxDRz9n//+z3//57//89//H/77&#10;v/6v/w89SeFMMwgXkwAAAABJRU5ErkJgglBLAwQKAAAAAAAAACEAymlsDthpAgDYaQIAFAAAAGRy&#10;cy9tZWRpYS9pbWFnZTQucG5niVBORw0KGgoAAAANSUhEUgAAAR8AAADmCAYAAADsvYEoAAAAAXNS&#10;R0IArs4c6QAAAARnQU1BAACxjwv8YQUAAAAJcEhZcwAADsMAAA7DAcdvqGQAAP+lSURBVHhe7P2F&#10;dyz3nfULP//Efd917zNJTInDNJnMM5mAk0wSJ44d23HsmBmPfWwfZmZJR8zMzNBiajG0mJmZudXS&#10;fve3WiWV+rQO2M4kc99orb2quqq6GtS/T+39o/pf//z7598///7593f7Oxg/dulgwrhOdCR5clsH&#10;tUqd1B1Om1Z0RMf9FjpKndBNW9XpzJltncmcu1XZ87pzOQvbOp97qy7kLuku5C/foksFq7rLqvRr&#10;Oyri46IlRVeLl3XXildv0fVSqmztFtlUGK3KVlRpUuRQsUatmlXJ9S05VxmtyrVmw6rc6m4v9/pN&#10;nXuDKj5uMCrybDDpvJo2zOJ2X438mja3ZNL5NRvNajHpAlo2blFg26ZGJspoVrtRF9zOx+08X+em&#10;Lpj7w1s2dRGdG7oQbgtpWNZFNkzoAutHdL5NSzq/Nr52+yqXRl0AzyOS84V2b1po4xZF9JnuqMiB&#10;TauKHtzS0IYuZtBo1pBJF8fHt1P8iFEXP3p7JYxv3JOSJzc1ksd3kvb4W5U6vaFLmxOZ7kq6GZMu&#10;Y9qszJkNavP24nMy54yKsudN28rldlX58xu6goXNLRmtSk8Vbal4aWNbZUvGbVWsbiiqpKpW1i9t&#10;oed//a/DSRM6CqKjKVPbOkwdSjWL0NnW0XTuz9itY9TJjBmcsqLTmbPbOps9f4sIHJzPXdzWhbyl&#10;W3QxfxmXClas6nLhqqIr+jVcLTKaVbxKLSu6VrICguYW3ShbsyrbinWrsqs04WbVhiLHSiO1psip&#10;yrgtF4PJqgiaW+RWuwHC5bbyaAA8G1VtUqZtETyKvBs34LslQgf+zdjSBvxbTIoCWjdAwNyioHZo&#10;tEGtKwruMCGkcwPBnZsI6AJCuD+iDQjjtrBOEy4nNuGNE27wya5FcNMiArt5vp51ECYI6wbCe6yo&#10;d9OqIvs37qiogc1bROggZghmDW8idsikKG54A/Ejm7dVwqgJCWO3V9LE5j0peRIabdxRqdO4rdJm&#10;NqGbE23cldJnN0DobCtrdvP2mjNR64pyFja2lTe/AUJHEaGDwkVsyUStK9IvmbZVxO3FWypd3txW&#10;+bJpWxUrG4oqqRoCaAs9/+t/HaWzUYFzPG1mW0epIzqzjqbPbut4Jvdn3apTGsjsBRwtZLTSgmYv&#10;wAhcrEkFzrXidVwvMZlVarwjaGzKjVYhowLGUvbVm9tyqlq3Chy32k2rcq/DLfKo14LFuryaLLUF&#10;nOZN+LRAke82bIAAPg5s1cgqZHYU3EGwdKraVIAjCu3aVCASSgVTYdwfQQlEwroIvqJhnD4fgObB&#10;GaR0rSJsgM8f2kREv0BmBziRfRpxnzVFWQGLpbYho1HsMBA3sqVRaMCCOypx3DpAtGJxuCdpwXE3&#10;0s3eQXNA+vzmXSuDoFLBks31nHncXgTLNnCWsK2CbdiAcNFqQ4GNqHhlc1slWuCsYluVq5vbqlqD&#10;omqqzripgU/qtO4Yvw3R7eBzLGPOrEweR9icyJ7dpdNZczhjReJsVFkDjrgarVQnYylL2Giho4Ln&#10;RumGWWXrt8BGpIWMOBlr2gs4DgZsy8WwsQ2c3W7GOnwENJbypKtRoSKgEZdjKUsACXTM4NmEL+Ei&#10;8iNwBDq3gEekgY+AZjdsCBe6mh1t7pLARwVQuIBHjhGn0kcHVjiAGw7R6JtYQH7PAreZEDxEaNGN&#10;7AbLnRU9aF2WoLEma/AxA2hHiWOEjYVo8uk+bi9rgLmdWFzuSekCl9uJgMhYuHtl8vhsPk8kcMnl&#10;ttuKcMld3FR0O/gULavapDYUlRAuqkpXgLIt7QWfaiPBQxmo+i8CPidz5j4XfCyho8oaeERa+KjA&#10;0epu4XMn4GilBY5WLjWbu6Dz94SPvxY2ltoDPruho8o6fETiemQZ1McI1E8Qp7fAITgNfdNzaJla&#10;QVLvCkIGjQgmfCKsAMZS1mBjKWuwsdRe8NFC6J/w2UOEixY6/4QPZQ08os8DH4lYImvgEVkDj8ga&#10;eERfNHz2kjej1G7998NHHE8EFdyzgcABE13OOmyS6uATn4fRmRmMG9eRMbCC8L41xi7rscmsf8JH&#10;K6vA0eqf8NHCZ0v/w+CjrduxBh6RNfCIrIFH9LeAz62gMdfpaPX3gI+AJ6J7E8G9hM/gBsJ7jHDV&#10;NaGsshMTYyNYMK0jZ3gVkb1riO/ZRLSAhsft0j/hc4usAker/5fCZ3edj25Od0zgIhLQKJJWLSrD&#10;rCPpU9vS1vcIgFSdEvGTy/J07ryiM5QWONqKZRU2uyqXC1dwhZ/0in5Lsr6lq8Uriq7xE6u6XrKG&#10;66Vm3Sgzbkt1Oip47gQc+2oT7A3rt8ixdsOqXK0ARuROqFiTZZRS45QKk72kVCgTIoraCKDWDUW+&#10;lB+h4tdulr+Ij2UZQMCYxfVOk6LArg0EESCqgkUERXCPOBqzQrktTGmtorhPqTjeUkSvCWGMXMF0&#10;NhHty/BMr0NNQyeGhsaxum5CwagR0X0s8DxPDEEjLVG3yjpktHU72xK4EB6q4giRbcnjrW3xBIlZ&#10;BM34hnVNmJUoFcmEyrYIDEvtBZ80wipVnjNNeFGyTN6qOFa1DRalslhtqdpbuyqLBTR3CZtMQiFz&#10;afMWZS1KBbJZal2OpVTA5O0BHlEhz2WuXDaDxgydTZQQLqUrm4pU2JiBIxXNu1VBqZXMIhYlRTUi&#10;kwY+dDY61eHsaHeTurgdVVq3o4WPVqfzFhSdobTw0TocLXy2HY5e4LN0i9Qmc0vdriXrnuBjMMGB&#10;34ylnOo2rMoaeERayOyl3W7HOnRUWcLHt43g2ZIKHq38FeAQPIqkmZzwoQIJlCACxVLBBIuqUD4O&#10;Y7QSSRN4RB+hQ4UpSxNjFQHUz8eNc3BLqkBVYxua2/uwZjShUODDfXE8T8xdOhtV1hyNopGNbe2C&#10;z5bMwMGWuL4Fmb2UOEn4bEFmL+0FH5ECHsJFpMJH62S08NGC5W5kDTJ7SeCTRRhYKpvQsAYcrazB&#10;xlKFPJfqcLTSOpy7gs+W2xHVmLS6C/gcTpvEYd2EIi2A/gmf//+EjyiMziewZhwn3OJQWFGPiNhU&#10;zC8soXDMiEhCJ4YAiv5/IXwSZhjfqORp6Z+ziRQqmfonfD4nfI5mzOjU+hyp2zFL6nl2nM+R9Mlt&#10;SexSZQ08oruBjzZu7QUftaPgZ4GPWs9zO/hsN6V/Dvi41+1ICxk1XllqL/hIPY6ltsFjAR+/9g0F&#10;NJYS4AR2YUtcJ3RU7YaOWSEEi6owPlY7/kUwQqnN5eHKcgMRVDjB4lM5joMO4SitbUNcah6GRsdR&#10;ML6m1O3EDm0o8IlSopcmRt1GVsEj0sBHQGNNWvgIXO4ka8DRajd8dvr6CHgyBBLjy4hoHkDS4Dwh&#10;tKHA5vP2zxFZwuVO+qLgw2J4iyzho/bnuRv4VKzt6C7hM0f4bLVkbYvOJmvH4Ryn41F1NxHsTP6i&#10;orOUtXoe0TZwtNLAZy/gqLLsQHjPbmdX3507w8e5fnNbWvjsqkjWgEcLGa12VyrvgGcXaLbkR+Bs&#10;q11kzeHsSKATJE3iqjTAURVCsIQSKJYKVxyOWdo+Ouamc6lEJpQIFIe8Lpz1TkZN+yAaO4cxNruA&#10;wql1RNGNxI6YEC2dDemSbutq7iSlEnnH5exAxrqU+hwNRO4kiUzWpHU7isMhgKQ+J2t6HWfCUvHm&#10;OTuc8gzF5ZhMhHaMKPU01iqKzboVLHeSAhZC4Y6yAI8oh9tVqNyNBDS87t8iPc+lBY9asbwbOFrt&#10;wKeSoFGlgudzw2cvaYGjuh3F8WzBR6Rt7dJC6LPCRwWOuaL5i4ePFjha/U+Gj8Qqrcv5LPCJpCLo&#10;buyy2uEQW4zssiZUNPRgcmEZRbMbiBwjcIbX6GZ2XI9VsOwhabWKl1arLf294SPgEQeko8Px1zfh&#10;F0+9jZ//15/h5BOJ4y4BcCioRBaB8U/4fA74HFfgY45dXN8S4aKBjxYyWp3Knd/WLuAULm/rQj6B&#10;s6VL4noKRJqopUBH1e3gIy1cjGuFhFj2JK4VzMCmbDd8bMvXuVSj1q26WSUAMssSPo4Ej8hZAxoF&#10;Ohr4uGzpC4MPoXNH+Ah0PiN8pEXL7Ha2ILMHeER343wiBzbgXjIIj9QqBT5F1W1o6upH7sQq4bNO&#10;x2JUxlkJSJRYJWOurIBml3is4nSohLEd/X3gQ7fDeJbKYyRSpfJxWMsQDlwLxLvvncVjv3oGf3rs&#10;Jbz0yTlkjy8qQxruBT6Zd9Id4JO9JS10sreWt4MPi96tsoBP4ZakZav4i4DP+l3ARxl9ns4IRcn4&#10;LFV7wWcvh6PV2YKlbV0gVFRdlGWRLAUyW03ommZ0c1P6bocjui6S8VrFPD/B8+rVRNiEFMK1dBY3&#10;uN2Wx9pRNyt5Za6gBDZVa7fInt+EKkd+E061BAvlTLnUmCXN6K51lLLk4y25ETruBIsitZ6H2xTQ&#10;qGrapMzjr8zrt2rH7WxVHm81nZvrcwghbRO6NJkLWJSlAMe0o64NRUp9jrYZfasCOYTQCe3ZUKRU&#10;JPfuVCYLaCwVadFBUNyLApyhDcQQOnECpL41uOq74JlaifquARSWNSKnrBapPROInthA/NbATmke&#10;j+EyanBdWVo2l2ub0OPHVfE1xsySdW1z+a4mcmsSoHBprqvZ7V6sSWkeF7hYig4ufUq0iTQCJHNi&#10;GcftAvD+/rP4y3Pv4fHHXsUfH38TlzzjoCcoVMDcjcMRuOQsEhKfQbmEhVY5S9wu0uzbBRsNWAQo&#10;eoLEujYVsUiieEssekr9jiqBjSy1kNGqYm0HONsieBguFAlwakXcVkfVW8LnJMEj0g4IPflFwYef&#10;zFIXi+4+XinwkX48pXQ0RK0tP+0xj1xUNvXDv3wCtnz+zTIChc7HoYKupmLT7G6q126RvYHHbcmR&#10;34gaqVyk7461joICnS2po8xF2pHnu12OAEaFj3WpHQZ9WgU0KnT2ar3acTXa1iutbq1Mtt56pZXW&#10;4ajSgkcLn6hhE2IJnwQ6oIDGacauejjE6VHXOYCi8kboq5sQamhBglTqElTSsU+FTAyfK9qrxSpu&#10;lMdrWqTix03b0m63dC7WdK/w2dVCtSXdrAm6mXVkThPcdf044xGD5187jD/8+ln8+fHX8Orrh3HS&#10;LggpHeNIldHk9wgfa5XAdyMtWO5GWvjwOr8do/aS6m5Ed1OxrNVt4bO5Ax8FPFTD3xo+5/mJVX0R&#10;8LlRbnY+NrJk1LoQUIrW7lHEN87AqXQB9tzmUCHwMRI+W7FKAxotcFSp4Pks8BHgqNJGKhU+Zmez&#10;BRkLaetwtOAR0Kj6ouGjbb0SWYtX1uAjnQOjZKoKcT48JrhpDjcz6mAblY/G/gkUljehqaMfOZ2D&#10;jCuExIhMRyEtUebOfypkBEBa6OzqHKiBjLZlSrvdGmws9UXAJ43wSSdUssdXccQxAq99dBn7jtrg&#10;L398E4//+kW8/s4pBJU2ECbrSFrYoDv6+8BH4KLKcp+6/38EfE5lzOioW+besYSPWrejhY/W4Whl&#10;DThaCXwEOqosoaNKhY/U50i8kvh1gX73YkAJ2ruGkdcxg5CGBdiVLMGOrsihfIXRa52x6t6azrXw&#10;0Tadax2OR4PZ5VjqbuBzSz2OFfjsQEYAZK7XsYSP2myulRY8dwsfVQIdM2R2w0egY24K5zrhEzNI&#10;+PAY35oxXIktwxnfFFQQOE09Y5iYWsSwkVFl3Ij4kXUFKDtwMUttLpcmcS18lPoaDXC0MPk88BG4&#10;mCWgsabd0FEeSzM5gZI7Z8L5gGS8cegGPjjtgHfO3MT7H13EW2+dhn1wGhJH55DMqJJKKGidj9oM&#10;vpeyKGtguRvtBRYthCy1F3zUpnOt7hU+2iZ1LXyqBDqq7gY+ymyCVsZknc7ZqUzWAkfrcLQVy1pZ&#10;A47oYvGaoksMl1rgaLXtdragY9YWgMrXCbcFXA0uQVtLPwwDs0jsIHzKCJ+KVUavRdhXScQyOx/V&#10;5ViDj1qpLJI6HtXtWKtAVt3ObtCYpa1Avlf47DicvSuQtbIGGUupLVrafjsqaCylgsdSu1qqpO/O&#10;sBlGnuVDsE024EJIJnIbelHTMYKFpTVMr7OQTKwiUSKTFfhsg2bCvNzZtndFsTUoWaskVqW6HUuw&#10;3Elqc7msZy+a4FVQg3/73Qv490efx7Mfn8ZbFxzwyqGr+PS6L3L65/hdzCJlibBd2AGPyFoFsVZS&#10;UayFyGeVFix3Iy18LEFjTQwRBIw17cBnl8vRiMVuWwIeFT4sbqjnskHRXcBHxmVpofN3hQ+/EWnB&#10;ul5uogubxfWgEtRW1KNtZBL5gyt0PYRP5SqcKgiiimXYVu2OWf9d8DFr79Yr0b3CR9t6dSf4aJvR&#10;pRLZery6N/jE0f3ESAXyCL+DskFciS6BTawedePLKG3qw+LSKhZN/FFPrREU6wpQ1FYoS6kQ0koL&#10;nN0S6Kgyb7MGHVWfFT4yY2C60mpFl9fUi588+z4e/N4v8e3v/wq/ePQFPPryx/jdvtMIa+xFLp1R&#10;9OAsgWWim9kdtawBR6t/wuce4HNWC5q7gM95jXYBR6st+Fz+DPC5WWFS4HMicwJXAwpgKK9B68AY&#10;0ttn4FC9rLRgOVUKfBYJH3Pl8i3wYbyyCp8t8Hxe+GhdzjZkqL3gIwNBFfhQu6CzpSDCRzv4807w&#10;EejIrIIimVVQG6+syRp4RFr4JEhz+SiPHzbBo2wIZ4NzcTOpDJ1Lm6juGMLU9DxWNzZQPWtE8tQ6&#10;AWR2OJZS4MPIZbl9N3B2pAWLtW2W+qzwSZneUHovZ04v44kPzuF/f++3uP9bP8P3v/ZTPPLjJ7Dv&#10;uC3CanuQQ7ejm99A7MCMMgVpJqNXJmGwHau4fjvdDXy0YJH1Ox0jUpvI93r894JPNcEjuiN81ClO&#10;tR0CtcMilH1bOp8/t62LjECqLhct7Ui/o6sEiqorxcuKLCGzo1XY0LmIbCvoaKpWFd3kdruyTcau&#10;VRwIq8bHV0Lh7h6K7rF56NoW4GJg1DLIMIkVOFYvKjBykPmVCSRnwzplMjelE0SulCyVimSCR2lC&#10;twCNKm3TuFZamGglI8sDVLVubCuQoAkkcBTJuiJCpNOEoA6Ky+CODbO4rjaRm+ttzFKazBmhLKU0&#10;kxMkCmhkuSUzYLSVx7eHTIzEqyHpobzTQiWKGV5HPF1P2MAarmW34WpsKewyKtHBwlfbN4aauhYs&#10;ra2jbmGN8NmgCIOt+hetEsc3trV73868xtpKYWvb9wTL7Ca1ochyxLg1KcMgtp6XTJDkzK7guHsE&#10;vvSD3+C+7/wKX//GI/jGN36B//zTqwgyNCNuYBI5ixvIJXBj+rku049uNXXv1RxuqTwen7ds2lbB&#10;6sZtVbhirWncLAGJspQ6G4LhFnG7euxewDFDxgyTMg1YtLJamWwBGRatbQloVNVRAhxRIyHEoqSo&#10;eeMzwEfVxYL5bUmHP1Vq65WldjsbAc+t8DHX6WxJhU/lDnzsK4yMVpu4XrKIE1F1ePuUN7x841Bc&#10;04G89nm4Vy7BwSDz79DdGFbhTJcj0FEneFenO92r9UortSJZZA08ImvgEQl01Dl0tFLn0rGUOmfy&#10;LnWZK4ktpW0i1+peI5VWu+Aj9TpWm8a5zn1h/Ys4m1QD95xGOObWoGXBhIbhSaRn6dE3OIqmpTWk&#10;Ciz2gI92fmTtdi1w7qTbw8ekSCeTqVsBzi5tdQgUUOURKraJ2fjqfzxB8PwSDxE+X/v2r/Dbv7wH&#10;V50eOXNLiOobRy6Py6P7iemfUOBzu0ph61Lhs67IGnC0EviojmUv3c7JyL7b7dfCZy/dLXy00BHx&#10;2q5xOhrwUC2fGT6MXfcOnB3t1ZIl9TlmMWJZgY+DtGAxQF4vmsHJ6AYcc4hHaWUb0vV1KO1YgE/5&#10;PGGzAUcCxomfXnE6lHM1IUSp8NFGKS1ktPDZHaU+O3x2Q+ZWyQRe6oRdt2gP+KgxSitr4BGpcBFZ&#10;QkeVFj47sJEKY3O9jdTRyGTrEpdCOmfgWdqDS9F6uBQ0oIUFrnF4Gm0dAzDU1KNr2YjU8XUkTe6G&#10;yw5kdqTdpgJEwKIFjRYuXzR8pJJZJ83f/AxJHYP46dNv477v/hoPf+c3+Cr13V/8GS6JBaggbHIX&#10;jIgZmPgfB59SgkNkbZ/oHwM+2fNW4aMdEKrVpcJFximzrIFHtBdwtNLCZ2f8FUFE6Kjahk/VutKC&#10;dSl7CMejGnHRNxuGpgHE5xpg6FqAH+HjwoDpbADhs0n3s9NnR21Cd+P2veCzVx2OJXSkIvl2lckC&#10;nSCJU5QWPrfOGmiWVfBQaiuVVrdrLrem3ZFqt9TtWt0OPtKBMKhpHMGVA7gYlY9raWWomlhE5+Qy&#10;hkbnMDQ0gsHVdWRNmXYBR6u94CNA2ZEAxiwtXLTbbhlFLqKDEejcleuhMkULfM7YLJ7cdwYPf+83&#10;ePi7/4WvETwP/uD3OO0bC/2cETnzcncHwmcbOCp8TLeFj9TL3KpN5BMo+SsmRdaAo5XAR3Uvt5M1&#10;sIjuFT67m89V7QBH24x+N/Bp2GDc2tKe8DHfmO9Wl6Mdga6VCp67hY8KGUuplcm7B4HKsAgzcERq&#10;z2QHab2qXce5tC7czBnHxcB8NHSNILa4EYb+efhVLdPdbG47H+m3o1Ygi7ZvV6NxOFroaIGzG0Ra&#10;8OxARluZrJV2utLPDJ+eW6OVtXilhc+dXI2ltqcf1coKfBRxXZq7/Q19SGoaQ0BZO/yru5DeOor6&#10;3hkMDE1jcmIKI4tLyJs2IWUP4Ggho+43H6O6mt3AsSYBzfYYKq32GEu1lzLnCADqqFcUHvzX3+Eb&#10;CngewX2E0JPvn0HO+KIyVkoAlUvQxPZPKuAR5xM3aK7zuZ3bUSt7bxELuTXQaFXIQi/SU9agsZdU&#10;2Ny1+F7KCDjRXg5HKy1wtGKRA4vbLkkFs7aeZxd8Nv+HwUf67tgYlnBR1wmPihUcdklGeWMvIio6&#10;kGgYglfNKhwJGec6AY9xF3yks+CdWq+08Nmtf8IniUphofcrb0P50Cz8S9sR2TqOktF1pBe3oad3&#10;HDNT0xidmYN+el0ZjKmFjiotRHbv+++Hj0DEJVOPb/7sKXydwHng6/+Jh77zc/z0L+8jtqFXGXip&#10;tGTJsfMmJAzNbMMngbCV9b8FfAq5X8+CLir6G8OHRXDb9ViDjaWsgUf0ueBzIV9uRSzTXCxZwEcz&#10;/04B17e0F3yuFi9uS61U/sKcT/U6bKoXcSK2Hu5lizjsmgJD2wDiDD0IL+mCV70RjoSMSz0jFtfd&#10;6ta34eNRv6lM1i6SXsqq9oKPr0BmS8qo85YNRcpYrC34+BM0qnbmTFZho41c5nUtcEI0kjtDKNqG&#10;zybhY27BMvfTYdySeZMJmYgBxq4t8MiUpdILOVIZ/kDQcFuM9EoWbcFIiVgEjTLKfNhcaRzPxyKB&#10;jTSfy8Trsi6tWUrFssCH4DEP7hT4CIT4vKkNRDQOoXxkBZ6FTYhppxPonUNd9yRaOoaxtLSMgfEZ&#10;6KXeRQMLFTDidswRSVqadkNGZgUUKZNz8Rhz/c2W1OO2HisTdVnTPcBHmrxjOofwk2ffxVfpeL7+&#10;rV9y+Qi+9R+/h0dWOfSLJrPrES0SJnQ5ScNzBBJjE6NT4sgs1wkiBT5Sj8NjRFvgkXUtcNSmb0Us&#10;6BKntqUAZ+exuJ0ixhpRMeFgDTKiUs1ye10DFhUultLul1i1DRe+nrouk4BZkzXwKJHLAjp1G5uo&#10;pxT48PFt4XMud0Z3Pk+azXdasUR7QUYr7RCJG2WiJdwo3y21AtlS1iCjlfTTUfvnSMuVPc/1aUg1&#10;7HKHcdorG2384dd2DqJndgUBdYtwZtySJnNnhkz3hvXtYRFym+HdkDE7GXWgp9ojWZUKGMXhtJv7&#10;4VgqiEBRtQMagYv5zg+WMvfR4TGy7DUrhIoQlyNLqdchaERh/RvKdKUiAY7AJXpoQxldHjm0iVhu&#10;i++XIQ/rCBtZR8TIBhIJnYRhI7VCyDAmCHT4vMiRTUTToSQNrzE+GZFKCCUTMDFj3E/Fcj2RkEmW&#10;JvARPp/HS4Vx/OQ64rhMmFqnjJApQ0/HVyGILvOGrgze5e1I7xhDRccQknMq0dnHZVElsibXoBPQ&#10;ECQpkyZzxCI8kmcIlxk+nqEzotRmcbPuXFFsDSJ7SdvnRgAiwxqUdUIkixEqa3oezx27jC9//9e4&#10;79uP4KFv/BwP/Otv8KG9p1Ink0NIZBMg2bJU1vlZRuZQwOcX8jzJw7PQ8zz8+RMu1p2M2hwuEjBo&#10;m8FVgOxsp8NZ2yBseCxVaty8rcoIDW1djTXtAotGEq/Kt1TBc1WubyiqJiRUWavDsZTW5dRvbKBh&#10;w6SoCYQOJcsWAkgVr9vbsohdc3Q+c0rr1b3CZ1e8Kid8LMDzhcGHn/iGfgan4ltxLLJWgU9LxyS6&#10;x2bRPb2GiJaVLdiY4ePRYFKilfV4tQMaa7pb+Gihczv4hNDNBBIwIoGOdAYMIXRCCJxgudHewDpC&#10;BkwI3VI44WMtUpldjXRyM0vGW0VTypw5BFAk3Uo4IRJBqETR0YjriRZHw/0pQ+t0MowM4mIIG1HK&#10;xAZSx9ahmyAUuC9pjBCg+9GNryGJ8SphcIGOawY+Tf2wz2/C+45JOBWQjQ/sg/DyJXd86hqB/Zec&#10;8f6xq4iOz0BmYRmqCatMRqg0OiVxMql0Mil0Jilz4lx2g8aarIFHZA0ye8myw5/iYKgcupaSFRP2&#10;uwXi/p88hvu/+yvc/61H8JXvPILnDp5H5jDdHGGyDZ1t+PC9jy0QOIQJH6eOzaNgyUSnsneE0rZI&#10;aWFjXdYhs5c+D3x2af1vAx9VdwWfCwXzOrXZXAugu4HPrtarvyF8nGpNuJo/iYvpvTgSVYsL/gVo&#10;7p5BB38UdQOziG5dgSu/CY86wE3g02hSoKPKGnzUcVeivyV8REEEjUgm95J5dgRIob0mQmeNMhI6&#10;dDF0M+J8ZF4dgYwyFzKhI4oQF0PXEzlMp0NnE06gRHKb4ooImUg6mDDGpRDCJZzLqFEZRc7YRGVw&#10;XzbhlErgJDICxRIyCX1LyBqYQ3RdN4LKm+Fe2gaXkk44ZdQiqrodoWU1cNaV4mpqCT4NTMaTx1zw&#10;wmEPvH7cDe9f8oRnWhU80ivx7qmb2HfSBjX1zVhcWEZJywjSxxbpfFhgCR+JWqmMRCJti5Q1aIis&#10;gUdk7di9ZK23cQYlkSeovAEP/Ocf8aXv/pLg+YXSp+dHj7+EyPp2QkCawTetdBCUSLiouCI5R9rU&#10;AiFFh0T3kG8FPPcKH4lA5SzQojLGH2vA0erzwEfbYlVl+geAz6WChV3wUbUXfLRR627gY63p3FJ7&#10;wUcdHuHIMHkxZxSXc4bwcVgFLgQUonNkHvrmYZR1ziC1exWeDYxPdD5ehI/nXcJHhYw0n98NfNTR&#10;5mpzumh3350d4Cj1N4oYo7oJl25CgwAK7d1ASB+3UQIamZ40XIlZfD4VLsBhxIpSYMN9ErcIGHE1&#10;oYxDUYxR0ks4nkCJpgRGUYNriB9cRlLfPCJax+FfPwJ3wyCcSzrgW9CIyNJWuKdX4EpiIU5F6XHM&#10;Iwah2aUoau5Cfl0zwsra4a3vgXtCGQy9k+icmEVd7xj8s2sJJAOOeKTgpF0cPjnriaffPgWX2CIc&#10;sgnBJedQnHfwg52DC1ISk3HTPx7Bjf3IEmhs1dF8EfARoNyLtsGzSPBS+XQpMW3d+Mlz7+BBxq0H&#10;t1zPt3/+JJwz9dy/jrwlIwqkOVxpFjdHKoGNPDdlZlGBSglhkjU2h+KldRQRGlrgqK1UortpClel&#10;1M8QBjsiYG6jcgLI3Ay+typ5zC7QWBMhIgAS3St86ggRVQ2ES+PmhqJ7hs9l/YJOC5o7AUcbtbTw&#10;salYucXd3I3DEQloLKU4HkJH5FhnwrGkbjiUz+JQTA1Oe+dAV9KI7IYRZDdNIH/ICG9Cx5fw8eHS&#10;XJdjCZ0dp6MFj0i7fVcL1hZ0zODB9tgradVSpXYY3JEZPlKXEykVxzI8otuIcFEPnUvfOh2O+TY0&#10;AhyBTSidjkSvILogiU9RykBOAmZU6mGooVWE9czxPU0gpHYYKc2jCCruhHNeLW7kNOKKrh6eWQak&#10;VLYgtaYdPgUNcMirxxH/JHxw3QNlvePoJlByZAI2fQe8EotQ3jGE/NoulDe0wjYoFedD83HdLxVe&#10;Mdlwj0yHd3AyLnrE4niQDnYJ5TjvlICT1/3xxuHreOGQPRxCs1HC58dnlsDT2x+5+QWolalFJ4zI&#10;YMTK2KoMTiNURFqYWAOPaK9jtC7mniSVwlTx/CpeOH4FX/nhf+GBb/0c9337F7iP6/tuuKFwfgU5&#10;CnzWoafLKSR4FCmVwBKtBD7zyFs1opwFO4/Op3jFiPw1Ewr4eLtpnM5ClSVcbi+NqxG4sHDfThUE&#10;hzVXo5XAxVoF8S5pgKOVtdYrS7GYbUupWN4CDovYtrTA0eozwUcLHVW7Wq8+I3xU0FhKHI8KH4e6&#10;dRxN7IJj1TxO6tpwwisL/gn58M+sRXzlAIoYJXya6Fr4bfjS9ewFHy1w9tLdwGd31NpReM9uyV1A&#10;QxmlAhmrQofoULiU2f4SGbliOo0I611DcNcywtpnENMxheDqbrjrW3GzsAs3MuvhpW9GlKETcdWt&#10;sE8uwqmQfBz3TEJiWQfqh2bQODKFZLo/Z8al6KIG1HYNwdDRg5yaRtjE5OCoawxeO2UHt5QC+KcU&#10;4rJ3LA65x8ImNAV+GWWwjy+ET1w6/Bix7LPrkdExgRw6n+jaAVR2jiOhvB2Z4ytI7piGb1I5GvvG&#10;8fE1d3zqHIXqsSX0sSBW1LUjP78IJZXVqJNKXUauzC3w3Ct89pJVsNyFZDBo0dwqTnmH48vf/yUd&#10;zy/xlW//DF/+zs/xxAfHkT0+TbgQIssmgsfEmCRjomQgpnkwpsAob3YJMe29SGjm/6GmFZ4FZYjr&#10;6UfOOp0SYaGFzj/h84XBZ0fSdH69VJyOQEcdn0W4WBmTZam94GOed8cMH2WUOT+VSF2XqKVs4/JG&#10;1TLOZw/jeiF//GHVOOefjwYWvqDsBkTqO1HNOOIjrVYEj2+TUXE/Pg3mVi4PAZDAh3DyU52NQIbf&#10;hCpfOhhfLgO4T5rP5RhzUzr3yWRflD+h40dHEyTwEdhwGcalNJELaCK4jCRUIuluwroIlo5VJPat&#10;IrB+Go41g7hR0gvbgg7Y6WoRVNSDIH0X7NIbcD21HucCsxCWV4eC5l4Utw4grHIQN5MMiC5vRWnX&#10;JFrH5lHaPgyn5GpcCs5EWH41vNMKkFJUDoeIZBxwjcQVRh7vmAzY+EfinIsbboQkwT2pCvtsAhDb&#10;NAjHhEJcCefr1A2iZHgedbOriGoaRW77IOHWhhRCpmh6Ddmji4hqnUBiVTvS28eQObOJWEa5m+G5&#10;KGjsxQdX3RFS1YOaRRPqBsZQUF6H3r5BFFZUo4aFNXN6A5mMXOrk6jqJXNQ2fLhdmSyd20QZCwIj&#10;87ZtcDA6KffJkmO4T5k0fUuynq2JVtp15THBoR4vzsWnoArffORpPPTNX+DBr/8UX/nOz/DD3z2H&#10;SEMzilbXkU/4yITp5knT5c4NZviYIxOjeEUD3jpyBR8fuYZ9+87hr28chF9hOUHB5xAYxSzsIolh&#10;qrTwsWzilseqVPiUGTe2loxNBIMKGXX9Fvio0gBHu00i1S6oyGPtNsv9WzJQApe6zU3UihiZWPwU&#10;KY+3tgl0GrakQIfbm7lk8VLAI0sBjTXthk/Rkk51ODuuRuAijwU8i7iuNKFLnY40p2uk2WYNPCIt&#10;cLZdjWEdLvyG5K4Rdvy0DvWbcKmRoRAyt47MJkgINWwoI9Dda9dxo3QadkUTsMkZx6eeFbgRXor6&#10;wRk6gC4Es0B2z64TIkY4t6/Ds2WF7scI/4Z1BTouBI0X4SITtvtLnQ6/GQGNb6uJcGFUazfBo136&#10;8ZgQyv1B3C/gkT46oTJJe7dJqSD26+b5eoyI6pMBoCvwqZmCR/kIXMsJheIe+JT24EZKHc5FleNU&#10;PCGRUI0DNlEITq2Gf3o5LoVU4K3rUfjdW+fhS2gWdw+jrm8K3ll0NaElyDJ0K9EpMa8MNwNTcdgt&#10;Hh7JBbCNzsfNiDz4RWXgvC8BoytDcHYV3PNqEJJVivDMcsS1jqGoa4zrJfjY1h/vnLyIDy/b4/UL&#10;XvjIOQIhjcPwLe/C9Ywq6KZ4RR9dRkn/DKEyiqiKVpSMLSjbi0YXUDQ4j6iqbuS1dKNs1sQYRaAX&#10;d+O8TwY+tQ1TnFPa4CwyCf/gjFJkF9didGwK5c0dqGRhSmfkylJFeFhTDoGRQ9goSwLLPEJcfSxL&#10;Amd+wyy6KWUbj9lVEUxAKJJ9ApwV81IqiKUzYO7iOtIJx18+9y4e+MbP8bWHfoqHvvpTfOvHf8AV&#10;AruChbSQUauY8UoLC0uVLhlx0y0Spy644vC7F/Dpe+dRMjUH/dq6Uvl7WxFeAgMFJFvSAkPZJut0&#10;PKIK044qt+pi1HlxVFkCQ9VedTUCk3sRiyLdjDSZm+tzGpQKZanTMTejy5LXc0XWQHM78PBajvbN&#10;jbuBD8FTuqDoetmiUnlsKS1ktBXLWlmFD+VkoOupWYNdHWMXQeHEaOVK0LjxsWctQVJvJITW4U0I&#10;3Sgah2PxBDx4jkvJPbgWVYYaRoC4in64JRjQPbOGsJYleLYJfNbh3rIJj9YNeBIgngSLhwBIdTT8&#10;FgQ8Ph0meHYRbp18zY4VBLUvIahmFr6VM3CrnoVz1QQcCvtgk91FoBhwOqYap5LrcTqiFNcSK+HL&#10;eHQtphiX4kpxKiwPp/wykVTejdTqXlrzFjhl1ODwzRA4hKXCN6EAx+0T8PJxNzz62il8aMNC7BSK&#10;I1e9cNAlkZ+hAlEFDXBl1PKJz4V/Wikia4ZQNjTLGLSAqMp+xBfWIKl5BIWjq6iWzyvgqGxFZnMf&#10;siY2EFveghPXPHDRNRoXrrshkVDwyK7DfodwxDSO4nJMIdyLW8yOguAuJWgCarqg6xhGNV1MGt1j&#10;WtsQivqnEF7egbqJecJnHSENY3DJbMYLR1zx/sUgHPVIImRLcTk6A1c8IuHlH4O8PD3CE3QonV9D&#10;1pyAh/Cgw8mm87GmXIJHEWGjHR+llTJtxZbUbdpexJYSEAl8pEm9UFzM9AJeOmODL3/vETz48M/x&#10;deqr3/olPmVsLJmRehsZOyXguX2lcDmPcfJPxLsfn8crf/4IH71/FsWTsyii89lrKgqttLDZU1ut&#10;TlpZVgTfSV8UfBq2IpRIrUi2rEwW6KhiUbMKGmtqI7jaN74g+OwFmb20y/nIXDvc5szYpcyvw2/K&#10;nXIlcAQ6LvVcMka515lwKWsAHmXT8CGQruT040JkEWPIEPJ7VuCd2wl9yyASCRD/ZpMSrbzpdES+&#10;hFFQ5xpj2AKBNkN4zcKlaBTuJUO4lt6Ok3G1OE6YfBqYhzduhOF6aD6dRR0LagWuMA594pmB6wl1&#10;cEtphXdmJ26mt+KIdxbO+qTDLbEEwfn1uBFThIPu8dhnF4p9V31x2i0aHzmF43ywDnZByfCKz4ZL&#10;dCY+vuAJl7gCvHnGjWAZRGDliBKh/AjQogkjGgiA8NYZBBJCKXX9yBhYRd2cEcntU/AtbIOuuhX6&#10;ESMKx0woGCAk6U5Ci5tRP2VE+ug6sjonEF1QjaAcAwJSsxFVVoMrkTn44IovLgdn4GO7EHgWNSFr&#10;2ohYfl9ZbSN8Dx0oG51H0cgsvOiMQosbYRuZDi+6q5iiGnjTYR30iMNzR+yw74w7PCLzcOCKNy7S&#10;gTnG58AjNA1BoYmYm1tAcno2ouvboZtcRY64G0LOGnhEdwOfXWCxsk2rAp5HhkQokYvwkTqPG9E6&#10;fOlHv8WXv/lz3P/gT/DQwz/Dr555B0VjsyhfU6GzqUQfa9BRJRNpuUXo8MZHZ/Daiwew78AllMwu&#10;oETqZzSQ2UtWYWOpf1D4aCHzN4fPTusVAVS6Ax8BjdblqNqrPke7fXcLlrly2QwfgobfmlsVnYkM&#10;hZCR6AbGLvo+13qp76EjaZQhE0acS+5CYMUM/Or4PjM7cDFKDx2v9AWdM4hg4U2p6kRQxSi86Vrs&#10;cwZxNbEZF6JrcDqqCoeDcgmrAjgmFOFihB434iphE5EPx7gqxJT1IDq3CZf8svDEu5fhRZAE8aru&#10;m1GLU4G5eP9qFPbZxuKDSxE4ejMJh51S8YltAq4EFeF8QAGuRFXgXFgxbAgq5/xOhDSNwbu4C055&#10;7YgyjCIkvRZXfeLwzunreOmdw3jtyCW8eOgG4moZ2QoGYRtbhuTOBejHVlA5Ng/Xoh74F7VBP7SM&#10;9MF11IrzqO6He0ErDBOLyBs3IWlgDUndU3AqaUbuyBIMcybEDyzDObMC4flVyKATco9LQUhROS6G&#10;ZuDN4w447RINu+AsnA5MxoVwLr1icfiaP64GpMEzMgP2YWk4E8hY5x0H19hsgq4TuXXd8EkthX1c&#10;PsILa3HaIRCHL7rg3UMXceCiAz656oLTVz0QFpmM/Ow82Du64bh3KCK6RpQWptwFuhcFQrdKCx9r&#10;MNlLajO4paTnsbRQCXj0a4zKJTX43q+fx/3f+TW+8vWf4f6v/xz/5zfPI7K0VqlXKWYk2gGMGUB7&#10;qZxwyG0fwEcnbfH6W8fhl5SHylVGLkYSiUzSa/h22m7avp0IGkvtAgsL7p10NxXF2ibyvaT2ULaU&#10;Fjha3RN8eHynts7nWvGqTnU8O61XAiDCiI5HdT33Ah9LCXCkIlnWBULSkqVMYcpvRGYYdOOndm0A&#10;nc6mUnHs2WCEH+VVv4qr+lG865KFfSz87zgm413nZDx10BZvHbqOA9d8cTU4DW6xObCLM+BjdwKB&#10;biachTgsvxXOqXX42C0ZZ3wzEJJGR5BdDzvGj9jCBnxqG4qPbEJx2jEEH170xpMf3sCV4FxcCkhn&#10;IU3D0eAcnA0ohE/JCByzOuFLWDhldMAtvQNxjcsIb1wiLIbhUz5Ol9QCTwOdRz+dV/Uk3MtH4F7Y&#10;gxOe0kxdjHO+0XANjkZokQGvXXSHd14n7DPa4aKrp7NZYJRaQ2HfNBxyOpDcMYOS8TXo+lZRObpM&#10;GHUgsXOODmcFOYML8KkagBNB46yvQVhlM2JKm5U5dl495Yizdt5wjUjDRRc/XAmMxhmfBLzw8VVc&#10;9krEm4dscco9Bt7pBrq7SqQRvPUDM6jpGkVQWhl8c3iu8h6k1fWgpGcIgenFuOKfBIf0SrjT4Z32&#10;TcQnN/zxp7eOwT06G96JOQhPzEV4TAoMhhrY2bsgu2MAmVJpTXezCzJ76TPARztuarcYtwiSQsat&#10;375+kI7nV3jo64/gPsLnK9/7JS4yHhqWjeZhDISGNdDspSbC6pJzIB7989uonlhAJR2FOB+lvuYO&#10;2q7svZ0IhtvJGmwsdbfw0bZUWdPfGj5ddwMfc4XyrXU7Wu0Fn91uR9tsvtVpkA7ItWoRnpWL8CqV&#10;K/40bPNHcSOnDw5ZLbiZ1QSXjHpcjCnFH4444k+fOuDN8yF4+ZQ/XjsXgMfeOI39p13w6UUvXPdL&#10;RFaJAW6hWfjQJgFv28Xi7asBOMkC94F9GN5ziMZBQuCwWzpO0K0c90yBb0oFfPk6djGVsPPX4dAl&#10;P7zN82b2AzGNU7ieXAnP4m5cDCxDXJcJIZ38HIUDCDDM4HJ4NcIIHum/41E7zRg3DLvMLjgUDSg9&#10;k+MY89xL6XrqJuGc0cCoVoW8DkYcFtKLwfF49IPzeOeMJz6yi8TxgAzENE8irKYfwUWNhFYPgmp7&#10;EVndzec20ZHk4lpUMewJKfeYdByw9cN7BOYZt0h4ZRQhMq8asRlVcEuqIVA70M9IkVNWDyffCNwM&#10;icdJl3AcvOaHZz48DxuPBBw46w6HpGJ+3/VwzTIgsqIdsdX18MyvJjS7EVLfgwg6p7SBCZRML6JE&#10;ItSUNENvwjG7Blk90zjkEIKAdLqsnBJ0jk2hpLYZPf29qKitQ8uKTEm6oUSgPIlU1oCj1RcFHxby&#10;3LUNFM4s4s1Lzvj/fv0X+Oo3/wtfe+jn+Op3fsWoa4tqAc/KhtJXZ6elyawyPl/72FJyt83g5EIc&#10;vOSCwolpVChN4oQPt1sDjlZWYWMpguF2sgYbS/2PhI9t0ZrOpnjrdsTl64SOTNguI87N/XZsCR97&#10;ZV3uIEHocN22ck2RXZURdtWUTNhO/+hQtULgrBA4q3CSaS6q+bhsHleLxnAmtx+XcoYYmwZxMbkD&#10;l2N5tUyogz0jUkjFGMIrh+HBQhZV2oWQsj7kd0xRE3j/uj8+tgmHQ1QlXj/th0dfPY9XP7XHFeco&#10;vMNIIXeQvHjZFu/tP4sjbjo46ftxTdcKT8LiaoIBN9LqEdm2AveqaXhUTNF1dOOoQxTeuxyKty5G&#10;4o1PnXD6eijePhuAFIImvGYSDsnVCKwcxLnQCvg1LSKgny6tYQ4OhMqN1HbYFw8hlC4nsH0VXpWT&#10;uJndjevZHQhun0dM1xrCmpfgoR/AW1eCcMAtGjHVXQhIzoZNXA4e/fAiTjhG4rR7Eo64xuJ8cD6O&#10;+aTSJcXRZTTQXVUpbsk2qRqehGBq4wgK+maRbeiGNyNhKKEYX96B4t4xpNd04WZkFhzzmhBc3o2Y&#10;/Fo4habCPy4Tp+z9cNknEeHFrUrrVX7LEBxD02GbXIyE8XkkjS9DRxXMrSCb8S5DmsdnTcicMyJ7&#10;cY3OxYhcPs4lTKROxSnHgMTGQRxzDKYCkWJoRu8UXVtNI9p6ulDT1II2Fux8iVtSScyluU5nN2ws&#10;Hyujxa1IRoxbbiukpBlcJkVXJkkXp8PolEOoFBo3cDUmDQ//9Em6Halk/qVS0fzYCx8iq7Nf6UMj&#10;o8WVSmIVLNK3hu85b2oRpQSnbJN9IgGUIgKE10u4R+rwh5c/ROHkDKOSRCPCReBzB90Cly3gSB2N&#10;NG1vL28nFtzd2lRUw3VVMppcmsilWVyRrFPm5vEt+LDwa0GjNpdrpYCGz9mGDtfNTelbsLGQAhWe&#10;e1vymGrnc9qV9c1tdVC74GOfv6yz1dPFMNxeLWfcUvrtECil5ib0myXzsC+RdZnyYgE3CSCZU9lR&#10;juH+qwVTuJw/getZY7DRdeGirgXnUuoUB3MxoREe2Z1wKmzEk1d9cMCXVr1sFLqWacRVdcEzoxzO&#10;We24QocQkMOC488CGF2IA4GlOOpfikM2UTjtnYJ3eLUPyWvFAddUPPO+Pc46xCM60wCPxAJcdo6A&#10;PrsAJY29OBlfDa+WFca2FTgSeP6GOZyMqkEAnYpf5zpuFg4hxDCJQH0nQqtHEdsHuOa2wz2xCC8e&#10;d2NkK4WbrhyhdAW+xZ0ETRNcCwcR0raMoPYVeBimcCrWABtGqmsFXXApG4JraT8OhRThVHQ5jtF9&#10;HY8sxvGoKlyIrMLBGxG44ZWEo45RuOgajuM3AvHGUVt8eNYJnpGleO2EI66EZcKfgAil89C1jyCC&#10;buRkQAojWDV8KjsQzu8ps3YAvokVcEmt4nvvgEdGHcLKupHRMY3Urlkk9i8jdZjQmKDrmGGBYcE8&#10;5xOH68EpyJY5dqTjn8yFM7mCQ57RCKntRur8OlJkqMMUkDWxiawZigBSmsi3WqpypHKYkmkibiSW&#10;wi5Wj6uMYueDYhFd1aj0ks4urUNrezfKDQ10Pnz9PSqGtZXJOxXIBAKfo0jpZ2Nel1HhhYsms6Tz&#10;39YxpTy+iueSz6cnRPRrJiVGST+ZBL6Hbz/yNB7+5iN46Ks/wwPf+AW+9ciThHU1DNxfzEKup1sp&#10;IjjMkOH51k2o4DkcknKRNzJFWGzsuJYteIi7qeHzovVVOOsRhNo14/ZN8AQMu8ByB32eiuAdCVBM&#10;iuo2NwgR6XezSXDsdiqqZLt6jFbK8YSB6LM6GVE731OHFXXx/JbqFmnhc71oXneDgLlevoirlUu4&#10;TudyrZqwKZ7H5aJZXC+W+6EzbuTMwiaDbiClGWeTmnApqQ1uBaOwo8u4EFUO+8xuuOf1I7JxHMGl&#10;bYiv64UDC7ZjRrMyPuipw8546VwYjgYW44h/PvZfDsLN6FxcSqxXnMoRtyQkZlYhuWEcXoYFXE/r&#10;hkN8LZKax3DQLwMhJd14i5HqpFs2HCNKkFbVifDCepyxC8DQyBDqx2dwNq0SjiX9COpkxKsVaI7j&#10;UqaAYhD+dDU+hJBjASNOxQDc8rsQRIfinNWIq4FJ+PByAM4FZOI0HYhHVB5cEkrxsV0cTvrk433H&#10;RBzyz8XZiHJ8Snf1kaP0FE7Cx86xuBxRALvEShzxSMLlED4/IBuXo/k+EmrhFV8K38gcHDznicMn&#10;7fH+p9fw0Xknuiw7HLQJwhmfJLxzzQf2qaUIorPxp5MJbxxAbOMY4nvmED+4iOSBZWT3ryFvjBCZ&#10;oCY3lFHj0i9Hpq7QERpphI5uchPphEwGtwlELgYlwS48HdkzG0ih0gmfjBkTEtuG8alXDBKHpgic&#10;DWTzPNIxUIBjho9ZSssUn5M3T0gQPvZpVfxMZTjtGo201kHCp4EA1SGO8a+rZxDt3YNoJij2go81&#10;SYzahs5dqGSFroXgkYpimfsmf3kdpat0WYNjeHzfMTz4vV/jq1/7GR78+s/x4A9/g/N+kaheWiNg&#10;+PxVE0q2nI55ClGB1joqVoxwSsyFfkwczRZ4NJJ6HYGMfXQy420mciemlIgjALEGmNvpC4EPYXEv&#10;8JEYpYWOKm28+rvBxyl/TnctewKHdL3Yn9SBd8LrcTiyFdcSW2m1O3EpvhzXUuphk9mPKEaS4DLp&#10;x9IOl4JeuOd3IkjfxqthCi7wqvipTy72OaXiiH0AbMJZYMPycTAsB8+c9sTPnz+Nc35l8KuYx6WY&#10;Ftj5F6KCV+uQNjqq3AFciTGgrnMJxUMb8Cqbw6mwRsRWzyOxaQofu6fh9UvBOBNvwMWoalyPKUdO&#10;Yx+ckktwNSQLXUPjKGofxvXMJjiX9cOZ7sarhSAt7Me55EbY5HbjQlozbLI6cY6vs98xBmd8dfjE&#10;LQVnveLgoyvEG+ec8Yl9BA66hOOAnT8ueBImfjnYL+7LJxMnfbPgktbIq38lPr4RghMusTjlmYgr&#10;oTm4wPdwOiANR+VxTDEcspvhVtgB96xa+GUbEJ7XjKSiRnx60Q1xdd1IH1lAxvAqskaMiG8bxaee&#10;MYjrnCRYjEibNCFjdIOg2USctG4RKiljG0imEgiKJAImibBIISCSpgkTmTeH29NkJDlhIpLewie8&#10;o3ElIJHuReBDMNHRCJjyxlfhzAh1JCgZWYMLSO6eRozcCM8KfBTnQ/hIRz6bpHJ84hCBK37JyO0b&#10;RzzjlnNIInzCk5GXX4LRqfnbOh9rdTUSnaxBRiSgUaVuUwdqyhCGQoJEYlP12gY+tHHHQ4TNV7/+&#10;CzxMfekbP8OLBy+gYm6JsJE5cjaUAZlKp78tgFUQPuWET+n8MmwZVasnZlFtBT7yvHI6pPCSKlwK&#10;iSbIjKhkIb1dh7+99PeAj0hAYynt/r8bfJ47E6p77wav4m45OB9ciScO+eC9q4k4wyjhpquHfWgm&#10;boTlMVIU4URgNk46J7HA5eJAVBk+pfa5JiMwqRg+ZV1wzB/D+fBGePEKGZJThZevR+KZY6744wEH&#10;/PKVy7gay8JLt3Q+thUhBEHxsMzDs4hPwugSKqdR0rGA9L4VnIprhnvZPKJa1hDeNII/n3AnEGJx&#10;JbsNHwcWMJJl4pJrlNJUbEvnERKdhsSCJuxzTMHR4EK8y/d0gG7pCF3IWzYR+NgpAQecCEO+9wsB&#10;BQhIMyCBrumIXRgOnnXEZfcA7LvkjpeOOOOwUzSOOkXiIp3NJzejcMQrDacDc1j4quBCqFzj0jmz&#10;gS6vFYGVAwipH0Nkxxxie5aR2LOKpH6Z1MuE+GHCgstkAjZl0ITI2iG8c9kHid2ziKGLMc+vQ9iM&#10;r8OnvBOHAlORKE5ngkCRaUwnQdgAiVtzHqeq8x0LjAQ03J4qrmdrtj+ZuEsAJNNYyNCCM4ywVwmf&#10;XIEPYZKuxCpAN7QIHaFzKSYXN6LzCMN+JA9NKzfCU9yOQEdtqZLllvM5zUh5ISgTrrzIJDf1IKK8&#10;BqXNvThz3RWFReWYWVih81lXRoZbA424HEvJsTtN3neWzO4nM//JKHI9VblignN6Hr76H3/Aw994&#10;RAGPdCT89XPvIbWlm7GJ52dBl9HiMtK7ms+v4Xkq6X6qCKRqwsenoBzvnbRFdGGVEqVU6Kh1M9Ls&#10;LQ7JMDMHXWs3qllAK6zA59Z6mVtlFSaUth7m7nSrk9kLPlqw3I3uFT6dfE6XVd0FfF67HK770DaB&#10;jiUZ+20T8V/vXsdz+934OBP7CKW3DjnBJqYUp7O7cDChmk4hD0V983BtWsLp/D4cpRMx9DEiECRX&#10;CicU1xRdM4EIxqL33NLw2jl/3MztwGMHXXE6pBQfeEosaYJDVAmKB5dxNrEJtvoJ+DesoKB3GX5l&#10;3bic3AJXxj2b7B68RZfym7fO4rpPFj4mdF60CcfL5z1w8JQTwhNyERKXDw+fIDgwOp3yJhTtYnA5&#10;SAZgpjIS6XHcNx1vM+IdI4AO2zMmBRXCNiQPDsGZOOuWAK+oLBy/7oybsXlwI9y8CxjnDIOIqhph&#10;RMzG6egSJHetILl3HQn964iTCbykVWtoE/EyadcIEEXJvDqJA2bFD1JD5ilLlSlKuQw0DOOV4+5I&#10;7Voyz7Uj2xmhEhiZ0ulwnAnPQ0Fp0I2uKPe2iiG01HtcpU4QQASR2fVwG2Ei8yqLZOpR8+yBIGCg&#10;1O3IeKezfgKfJMX5pBEiMso8i0rh/ymxn85rYAFXglMRU9qEnP4Jxq+V7X44KnzytiTO56h/KqIq&#10;unDeMx7OqQUoGRpDfm07/CJT0dHVh5bOPrQRCIV7wMeapLLYGmT2kjLzH4FQJOBZI1RbuvCDx14w&#10;z83z1Z/hq9/4Bb72r79DQHYJISN1OoQPC7fU2xgIHlUVPE/1Gp0DoeKUlI0X3z+Fqx5haJLOfTxW&#10;pIVPhYnOq38ItlEJLOjcxnNqwfOPDh/LSmJVluBRjuX7tAaZvfS54POJm053zCsb+3wy8A7dxWMf&#10;O+CKWx6c8iew30MP5/gqJHXM4yphcDCyFu4EQsXEGtxql/FxpAEOBWMwyMRU3XM4GMLHudOIJ5gS&#10;qntxxJk/7rpxgmoKjx5xwV8OOeKwdzpOeObQQUXCMViH/TdScDKiASdCK3E+KBtvXAvASb98XIyu&#10;w9XUFnzgEIOXjt7keyIgb4bhuU/t8fTbp+HBwhUWn4HotAIcPnMe752xx3HvfJxi9DsbWISr0QY4&#10;EpguRYyJpcPwLx1ROiKGNS0ipmUZye3iVDaQ2LWK9885IKCiXZlbJ6pXpjM1cn1d6bdzTCqQw4uR&#10;xG0xMo/yCDW6iQhZDvN4giWaoJFpS+MEOARPIsGUQrgkU0lboAmuG8LrR52R0bmgACmFz5UolbQV&#10;qeL7lhhvCfnwHL6vRQTUjRB2y0jbAo8iAQ8lMUpmCRTJnTezuC+TkmU2H+cRHmd9rcCHx2cylkXz&#10;4hHXNYmS/nnk1HQgnw4mm1FwV0uUiM+T1qt8gsI+vRoBBW346LIXo3Y1igZHEJVVioziGoxNTCOU&#10;BdMwvUAwWAeNNX0W+JRInQ1VPDGDJ947gvu/80s88LWf4mvier77a5x2CEAjI1oZ4VMslcss3DIH&#10;sTgeBTwCF0Klhvuk8jhMX4U3P7qAxOxKNGigswMf0QZyCLpznkFo2tg0xyY5luf+nwAfa9D4h4DP&#10;e7bRuj/tt8Hv3rqAFw444pkDNvBKrME+jzwcDyrnD60TcR3TOBRXg3MpvNKVTaF4ZAXnU5txMaMX&#10;XtVLKKeVdylqxpkYAzxLJuBbMsDo5od3LwbCI7sRB6P1+OPH1/GbV4/iE/cEnArKxXHnKPzlnTM4&#10;6aiDZ+4wvHL7cSWK0EiqgEtOB7xKhnAyugyfeCZiH8918Io/XjnvjUf+egT7TzrCzSMc0bkV8E8v&#10;Q7guF/GV/QiqXUJYqxERbSbEdBAQ3QQJYSKTskeKujeUaS7kcRTBE6JMaWrEa0dsEVbVh3CZnrRP&#10;bi8s8yjLZF8biO1dwwnGy5NRpYjrW0PsoJzTSOCsK9OXyqReCYxYiVQsgRJLKMVxWxKjk9zzKkkm&#10;Yed6cP0g3jpJ+PQsKPczT2Yk0/HYFIJMjons5nY6vzPhubBnjI1vGEZS1yzSGbOSGLfkfuRpyhSl&#10;jFAicTqUTFuapVEO4ZQv8PFPwNWgZIJoQxlVLtNcKJXKjFHpMybCcRHxjQNIIHRLe6dQNWuEXlqh&#10;lEGZXBI+MtBTmsylA5+HvplRZgyH7IIRVGhAiL4S1V2DyCqrQ3ffINKyCtC+Kq1XZqhYSs+Cv62t&#10;xwKq0j1Uwv3WtkkFcO3KOo65BuH+H/5G6b380MM/xQPf+Ble2HeCv8UJ1BBOSh0PnYyMDDcIfPjc&#10;ai6VvjmyjYW+aGQcbx25gOdf+hCHT1+FYWFRabZWmre3JGCRJuuUmha8e/4GyucWlQnSawmvam5X&#10;pTZ/y3rNtvi6isyPdzWFb51XmXCdhfVeJKCxlNTjyMjynaZxs/aCiWzXOiB12crnapvHpblc22Su&#10;PjZLoAICRSP1MV/bqrTwOR/eoDsTI1M1lCO8ehrPXfDAIV8d/nDMH29dj8cxxhaf4g4cCC7Etbwh&#10;OGUOwb+wBR+6x+BAXD3eDyzDaTqWd6/JiOdUnPLLwfmAPBx0SsSV8CJcDtfTrurx0TEC7q8f4ulP&#10;buJ8aAFO+GXhPdtIvkYYDnqk4kIYI1JgAS6ktuJ6djfciofhVzmGgPJhOMSWIraiH/6MQs+c9cJJ&#10;2wA0NPSgjYXIK7Uc+ro2ZA+uIVhGoPeYCBiNunak3PdcYESpd4YIYaR6bv91hJQPKBN8CVyiBwkX&#10;iVeyLtt61nGQn+mQXzaiG+YQbJhGRMsCnY5JAU28zC44YlJAJHeKiCdUEuWGe1SSLMc3EFDfjzeO&#10;OyKtZ87cWkUgpdAViVJ5TEzvCmL7lhHbPokb4XFIr+1CTuck0sdWkUGgZAh8KHE6CnS2ZN5nUiTN&#10;5EqdDYFx0i8eV0LT6HyMyFxY53YTsud5zNaYK2nFSqJjTRmcRyHdUBsB07RiUvr95PJ4GUWeuczj&#10;CCKZJsK5sBGZHRNKRbyMUYsorEXv7CJ0ZVVo7mpHU1sPaA5RSvhYcy0yObqlSilr46HE2ah9cLTb&#10;ZdoJ6WMTkFuKh3/0Ozz0zUfwAOEjE4T9+Ld/Rn7vAGr5w6+kBBzaCl6DwEKp5xEgMUqx4IibeeWv&#10;7+Dl517Cm2+9iYqxMdRy325nQnBs8Pvt7selkDiUzS6bgcJtBphQbSHZdi/ORKBh7XittP1wZLS5&#10;1qmoulfHspfaNzbQwc8m6tzcuMW9WEqA0nMP2l3hfD5Z97FPIU5H1cIuqwdPHnPGEx/Y4H27NOyz&#10;ScS7l4Pw8il37HdKwRH/UhwOLsH7DhE47pOqDCu4kNiAo95puBRWBqfUNtzktpPBxYxRpbia3IB9&#10;Dkl493oU3YoLrnim4EpkJWySG+FVPAifklF4EzJv28fjfHQlwpuX4SfTXrTJHDoECRVkmMXNlHrE&#10;tc3gbIQezx33gENwNgxtfSjuGoVTcDImlo3IGlpGICEhkAmXqUs1txpWZe0+WEGdK3j+ExuEVQ7R&#10;+RA2oiFxNgISmJ1Oxypi2hdwjg5IABlUOojYljkkDhjpeAgauSsEo1Yi45TMmyxS4ZMozmaCBaau&#10;D2+dcEJG/6ICn3TCJ22cQKEEPjoCKqx9lq6NwOkcQ6qhhwAaQuHIGnJ5fIa0ZM3yOZTcfiaDEUok&#10;c+fstFIJfMz9Zy5HZsAlWY/8RRMyKRU+UgGdJ4AS90PHmjO9Dj1hVbVgonPZQCOdTzGfn0sYiQMq&#10;4HYBwU1C3iulGle8knHMJQwZjTI8YwopxVWob2tDUbkBNJFfCHxESpP4FoSkiVwkPYvTOvvwqxfe&#10;V+p57n/4Z8rwiW/99DE4RiejgfGogoVHWqP2GmgpEjDJ1BHZ9a14/s+v4oVnXsDLr72GivFxK/AR&#10;h7KBlNYuHPMIQhnhLPCpY0Gq2YKNpawDxDp8RFoHY00CHFUylYXqWLSyBpLPov9W+PzX2zd1T390&#10;E2/bRODVc3547qOL+O3TH+F9m3icDizGK2d98cIxVxy0T4FLUjvOxtfgY490XI6uwvmEGpyILsch&#10;/zycj2vE5aQ2XE7rhF3eIFwYz9xr5uHdugYnwxTeZGzyLOrmYyP8WtcR1LiGkCYjgpvW6Armsd+/&#10;AAdDyuBfv6JM8OVNXxdITxdYt8TXaYBbZR8+cUvAJwSVS2wlyruG4JuYidTsEkwv0x0ML8KfcSis&#10;04SILnPcspR6VwhVcleIoI5lvPCJHcKrhrfgs7ENnyiCJ5ZQiepZQ2jTHKJbF3E+skxxYmlN04hv&#10;o3MgfJJ4TPKQgGYP+DA6+df1MnY5IZuQlL466YxauglCh0pnDBNlMDalja4hrGYA8TWDqBpbh4FQ&#10;KZ2hE5laV+KSjhDSESByryplsi06GBU+MpJchjWIW7kekwv3tFIUECZZlAofiWFFfF4eoZM2soD8&#10;OfP0ofp5I6rn1+mAWLDoeEqXGEvk+MV1pXewQ3Ip3ONKYB+eiejqVmS3EcC5lQhOzkLP0Aga27rR&#10;/QXBp2JLAh+BTpHAh++hYnEFz+w/jS9/h+D52k9x39f+Uxm1fsDOHTXLy4xTPB8djcBHICOdAS3B&#10;I6paNaFxbR2Z1bV47s8v4dmn/ooXXnsLVTMzVuFTy0KY3NKBV89eR8XcsuKuZJvAx5ruFT7aJnBr&#10;UufPESkux4osIfJZ9d8Kn/euRujO2MfgnfPe+CsdwPPvncDzbx3HC0d9sd9BhwNeWebeu1EVeM4m&#10;Fidj6uCin4R72Rwcq2fg1rgETwLDo34NbvzVuteuwLthDd51a/BpMCp3knCoXcBfT3rBo2gQnm2b&#10;8Go2KRN7+dMr+rfQ5Shawwme+wOXZJ6/H4EtK/CpW4R35RzOxzfiYmoNbNNrcTq0CA4JBqSVN8PG&#10;JwIdvWOYWFxGxsgSggYInh46GoZOLXS0jkeVuB6BSyDh8+KBm4g0jJjviyVihJK6G6UymXCRlq3w&#10;tiUEGCYRydjlx/cSUdiOhJZppPO4ZMImeQs2cofPZKkkViWPCZ/gpj58dNEbucMr27FLhY8qtbdx&#10;SscSMhn98iY2oJ9cR+0iCxWBk8tolUP4iLuRGf7MswCam8dVSV2N9J+5mVgAv5xq5aZ3WXKHTR4r&#10;0hM+pTxX/sQqHdUqCgiqfAJLmr31VAUfN/G4Vi6rCKZCRjEBgENaGS4HpOGIWzjS+seQ0doN94g0&#10;RGYUoXtgRLl3Vyedk+W4qW3xHJaSEebaPjXbzdw8Xq0clhYr6adTvbqGs4HRuO/7v8ZXpI7naz/D&#10;A9/+JZ566zBKxqZQReiUs/CUsyBq4WMJEnE8Wf3DdG6tyCrjb/ovL+C5p57HK+99guq5RbqcreN4&#10;DlW1LIhV03NwiE9HHaElwxTE+dRjp5/NnSTwsYxKn1XWoHGvUoZA8FyW6uT7tAaZvXQ38GFx25EW&#10;Pgf9ynRXQstxIaIcFxl9Pr4eDM9EA/xKp+FdPg+v2iW41i/CtXEZV/TDeMM1D6fiO+BZtw4nAsex&#10;cR0uBIxLsyyNcCNwPJtM8OI2dTpTx6oFPH/IEz4FI/Ampv3VKU1bt6Yr5aeWKUtD24y4HFuOZ894&#10;4Vq8Af4VY3AvGsLJkCKciSyGS3E/9vtl46BzAux84hBbUIeKlkHM8kqWNbyKkH6CRhxO727QWDoe&#10;VdJK5d/K9/apLaLrRhFBJyT3uVLhI/e9kntgyU345MZ88d10bIYJ+Oe1Ird3GdnDRhZmFnrCRcfn&#10;JI5sKADSwieFSiRQQpoHcOxmKPJGjUp/nAyBjVJnY5b0UJb6m8wxE5IFPlyXeJVNxyPz/YgbqaEb&#10;0U+aUEj4SCuWMtOfBjxqE7lU8NrE5cInq1Lp9JclMUrgw/XiWRMqqIKJZRTT2RRu3QZY7tKQy+cJ&#10;uGp5/i4+h/8OlC+ZlJYjm8RCfGIXBLu4HKT0DiOqvApZVS1wCIhFjr4cwxNz6BI3Q8fyRcBH6Y9D&#10;+JQTPlK5G1JYhm//6ikCR270R+fz9Z/j3x99AYm1raijW5F6HlVKZfGWy7EGnwxGt9qefuSWluG5&#10;Z5/HM396Hq99eAyVC8tW4VNHN1C7tIKYyiY0bmxuw8cciXZLtt0rfLQO5k5SoMH3ZynZbg0ye+kf&#10;Aj7OVSadh2EFzoZl2NYs4u1r0fBIaIV71ZIyMPRm7Rrs680zC3rIJF/Vi9gXXI4PfPRwr1xQblnj&#10;3MDn1y/DtWEV7oxTHgSRR4tMY0oAcb999RZ8Cke4bxMB/Ma1cyibtcHj1+BZOwuP4iF8aBePy2FF&#10;CDMM430W2tCqUbiVj+N99wwcc4zG6Ws+yG2bQWxxG4bmVpFDpyCTtSv3vrIAjuJyrImwCWxfxpsn&#10;XBHbMKHcITReAx/pv6PegC+B25Ol/qd5EbE9S0geYWxhLMqji6ljQa0gYFIZpQQ4Wvcj8JFOgeFt&#10;wzjjEo0CPkfgI03jmdIvZ0vSgiU9kBP7l5DSv6LMf5xKl5MjAOJSz33NhEcz4VDK+FVA5SkdA3cA&#10;pIWPbXwefLOrGLsIHzoagU8eJVOjyhxApdNrKFkQ+MidG2QSdZkBkM+l5BYxlUvraCZMOhh9Wqgr&#10;YWkIyTbgelASggorkFLbiLbhSVzzCEdhWY0Cnx7GHulF/EXBR/rbGKgCOquf/vElPPitn+PBb/5C&#10;gc/Xf/g7/k6zUU9XJP1ulAGaWxLoKM3flCV8BC6JdS1oHxpFcQUvdM8+h2eefAFvHbyAqsU1685H&#10;ehQr8Gmm8zFtw2evCHVP8NmCwd1KoGGtR7EAyNrxe+kfBD5rOqeaFQJmDVfqlvDX0wFwjGqADz2r&#10;G3WzzgR7uhcnuQ86/yuuyuyCSzib0IjXb6TgRloX3CrGYV86BVeex4tRyoOfzoNRylPiVIOJEJvH&#10;i4fc4aMfgnezeS5lf8JGFCCVy8qSAOK6k2EBXpUzCCSA3HR1CCptxWHXSKS2MlY1LuKVK+F445Nr&#10;yC+pQ14fQVA9gPLWAWX8k9zTXMATJSJIouiE5OZ75nuZb2nrscQr6ZsT3LmMTy8HIql5mjFLwMP9&#10;oxsKcKQDYTSdTAxBpNTlSKyjU5LWLRn6kDi+jpSRNeQrdTP8wVP50jQ+toYkQilpcgOpfJxKuITQ&#10;oR2yD+V+Ri4+zqLbyVKXlDSZZ06ZENU5DZ30fJ7Zcj5KvY5UELOwEkBkPGoICgFQ8fQ6CsQFyX4e&#10;K/17cumGpAfw9cRsxq5KFBFGUg8kECpYZCGi02njeunMGgoXjAp88gkamWy9RAGPuJ8NFNNNVnJ/&#10;07wR9bPLcIzJREZ1J47Z+MAuKgXtLIwpJfUISi7AyMQMsovL0bCwqEy+JSPBtZJtynaCRKQ+Fkkl&#10;chUhVE0JbKRpXByPgcAT8FTTjXxwxQn3MWI9+HU6nm9I3PoFPjpnj8a5ZaUZ3RpkZFs1C5ja3C31&#10;NMqUElRMZQMa+kegLy7FX//yHP785PN45+hFGFbWwJ+6cozAQpHyvA26zhVEVDTCsLTK/WagqHUw&#10;Wsk2bevUnVqpzBOv316tVJuiLUDw9c2SdbOk2Vs9xiz1sfVtcp6ObW1ur6tAuVv18HV7VfH5qlTY&#10;yDqL5bYGtPBxrZzXuVavwpGuxrZ2BX8970eL3QAP/gfd+R9zJPod+O25EPee/C+6EELujFrudDM3&#10;s7rxlm0MTvhnwz1/CB5lc3zemnKbGpm8XW5nI1Ob2lVM4cXDrgisGkegErXofgQ4FgokfIK59DHM&#10;wZ9O50ZyOUIr2mEXmYWgglZEd8zh9ct+uGofhrbOQdQyNsTWDSA6pwLZg+uEDaHCTyuj1ZVWqy1t&#10;g2eXzBEpesCI47YRSGufUToNRkvcGhUxgnEZM8Z1Kp6uJrx9Hsl9RiQRTgmMR4kipR+PSXEuNZN0&#10;CyzcUrDTx5bocIxIZmxKpNMJbR3Ex06hyKWLkRaqHIJKOv1Jp8AcKpdKG15BfO8CI5eMwzIpHQK1&#10;sUpAJH14SgmTBhbOOn7+cjqZQgJGIFQg9UKEhdyR4WpCugKfUr6G7CthtCqdW2I0ostp6kYVgSL1&#10;OXLLmMJlgozwkdHiu0QQlS0aUbOyimiCJpXAP23vjygWwozWDoRnlyCbbmBgbBweYZEon583jwYn&#10;EO5W0ntYmr9rCR9xLBUsSGX8IVca19G4voGz/lH4l3/9Lb7yTenT8yt86Rs/wWNvfIyqyTnwOqh0&#10;DOT18Rb4iKRjnwyHUDr4UQISaRGL4fsv7x1FXkExnn/qL3jyiWfw7rGzqF8zKjCwdDMCIQO/g9Cq&#10;BlRPz6GF59gLPvcuAYzptmoFLxg8TiSgsHQfItm+A5s7S44Xl2MpBSj3IIFOH6OoiNf024rFDkNa&#10;+LhVED5Vq3CqJXxqlvHXs764mdxE8JgUALnUmW9f48Z1eezGGOXRZIKLYR4ehmk4FffjU99MuCVX&#10;88owCp/yafhLXQ//M3ITvkC6oJuVU/jrQSf4cX8wkSvw0d54b7cIoDYjghvn4VkygPC6cbhlGBBa&#10;3oKgsk48e8AWVx3CUcsC1Di/hpvxmShobEPe8DqiCZ34HkKDALoTfKQZXfrjRPSs4sCNEKR2zimQ&#10;iRWnQ6BEMzrFjG3wsfTjkV7BKwjvWEAqgST9dkRJExtIYXySOp1krqdOrqJgyoiGJV49Wdj1U2vQ&#10;UUkEQHjbIA44hSGfUMkmXAQ40vlP7XmcSyDFdc8QWmvbrVda8MjQCBkwKr2Q9VQ53Uu9FDyBBqFT&#10;IC1T3Kbcq4rbbsZlIyC3mo7HXJlcRcC0rsp7W0VEdhHaCJ8ybpMBm3pxOtbgQ5XwGAMLW6i+Dg29&#10;I7D1iUVgdhk80zLR1D+KrLJm9A5NIKekEm08TsZQWYPMXhL4VBEy0uNYaYkiICqkXsVoQkJtM77z&#10;u+fwpW//Cvc//Cvc9/Av8J1f/gmRRZWgqVYAc7tJtGSf2rNY3EwTl3VKr2YDEktrkZCUjheefhZP&#10;/+lZfHj6EmG3+5a/2/Ch86ldXkVMTSvCy+pQMjGtxCuBh2WdzL1LnI0AZm+1ET7tPE60F3wEHOox&#10;dyM53tp5/lvh4142p3OrXFXmTLapZuw64wPH1FYFPp4160qrlcir1kj4MIrxMuPGiObVbCRUmPlL&#10;h+BUMQz7mELa8RI4ZffAn/uV/jrSmkXnc5PO570LQQiumaK7MdfxaG+8pyqoQ5rX5dY0JrgSWMHN&#10;qwiuX8K15BoktA7hpFs8nv3wKgITilHX3gd9ay8cw+IxREucO8yrcx9BQ/DE3IXzEfhI5XIU49qH&#10;NwIR10HnI6AheGIZjWImeBwBEz9qQsqw3ORvgRGLsJmE0m9HKxl/Jc3pErNkWotsOiABQgMLdLXU&#10;yzAyxbQM4IhTyBZ8eAyBk7rAaEXJHSVSRpeR2DurOCMBjRY8IoleGYSO3JNKKo5l3uIimetmepFR&#10;jBGJAJHKY2m5KiE07OPyEJhfowxjKCVguky84hmNKJ5hbCwox8zqOt0TnQ8jmoyVKt0DPsUEQzkB&#10;4ZtnQGZVG2w8Y2ETlIioglL0Tiwgo7AOTS09KK2sRY9U/NKRWYPMXhL4yDw61VKxLA6Gqud5CnoH&#10;8bNn38aXv/MIHvzmL/HQV3+hVDY7JaQpDkWAKK5m29lsAUcrLZh4zaRjIeCWlhFb3oTiziH4+IXg&#10;2cefwp8e/zM+PHMZzSbr8JE5b2oWV5De1Aev1DzoB0fQTCB9UfBp3zTdVh2Ejzka7Q0N2a4eczeS&#10;52jjkyprgLmdPhd8bHOGdN7VRrgyPNtV0/mc8oZTcgs8eFm110/CNrMHbvpR+NWuwpORy5M+10Oa&#10;0JvW4N60CtfmFdiWj8EupQnBVbPwrJxXKqu9CCy/RiOClHqcWRxgPAurn1XcjdTtCIREcr9z9Y6f&#10;IQyvId0meNXPE3hLCCWMAhqXcVXXAu+SLnx6M1aZoMsnoQilje0ISshARl45hubmkDu0iGhlSASU&#10;+KWCR+p2zKAxD/LUSupxovpXlBvrxffMKsCRYRHJhEg8nYziaOioEvuWkcp4lkIHJG5HYKNKnI+q&#10;DD6W3sc6mZCLkCmi62mYp6uYWkUKQXnSKQiFdD1K72Q6G2kq182uI3NuDbH903RD68rMgcq4Kgtl&#10;U9s3xqPDyaObkfls8hmlpK6iWSlYGyjjOWUows3EXATpa1DBaNVEuPRKvcryGvJm5hmfqrHKqNNG&#10;J1TMfSVUmQV85K4NIpk3R5yIR1YlXMIz4BSkwynXEBS3dKOaQE3MqkBzWw+y84rRR4DIEAYVLJbj&#10;pKyKUFAGavL91/E91TMy1i+s4t3zDviX7/4S939Dhk/8HF/75iN448A5NC6vEFCELVXFH7OBqqW0&#10;FcRaKXUuhFOzwEci4fQ80ht7UNYzCndPf/zlj0/iiceewv6zu+GzKxoRNMVD4/Dkd3rdLwap9S10&#10;eYxELHi8jt61+NO3KkuQ/HdIBYel1Lqau5VSj3OXugU+13R9OpfiBbhWr8GRset1OhTP9E54MlBf&#10;JXjOhJTimG8+/KQiWJrQlWZ0aU4nhCivVhOuFY/Dx7CCAP6nfRvNdT3etUvwNswpN/BzqpnHYft4&#10;hDfMEUaMYuJy+K2LxPGo8JE7gAa2rsCtapLg2UAY4ePfuISr6W24lFQDJx2XYWXwSa1CGu3vdedA&#10;dHeNYWB6Cvkji4iji4ntNyoQuhf4fGgXgATCJ27EhCTGqxS6qKRxE3R0PVmyHJE6HMYqrsuUF3vC&#10;R6k0JiC4lOb3nIl15I0ZUTC2jNyuflxwC0OZwIXOJ48SF5Q3Q1fVNY7MiWXk0wHlW0DHuszwyRP4&#10;LK2hZHEVhkUjOln4W9dY6AgM7yw9r/A1aF0xKlel+nkjnRLhNrmATEaONbqHjtVVwmlDUbkGPip4&#10;ZF3GU0kU8i2oR0hGBeyD05FS343itl7EppfALyYTXYOjqDA0ol8qjT8LfHh+GT0uUUvmgXaN1eGh&#10;H/8R9339l/jq1x/BVwme3z/7Dt1KP+qN68rQhioCoZoFqJaynB5UKwGPxK0WvhavecjpHeL30ojm&#10;Kf7m3X3xzGN/wpN0Ph+fu7onfJr4WnWMWja+MXj5w9O4EhCpVPLK+bTN3XeSDMK0Jks3cTuJO7EG&#10;k3t2LQIb/i4sZQ0wt9Pngo9PxYLOQ6ZLLZ7HFTqdD+2Y6QuGCJkNXM/qwbmgQpwPKoB/5Qy8GaG8&#10;mhnFCB0fQsiX0cq1egUOJfMIpK8N4n8qgF4ykAppMSKUrsi3UeaFHsf+axEI33I+ARKz+K2HbEmF&#10;Tyj/Qz7VMwhrWUZ09wYiGMH8mxZwOr5a6ejoUTGOD71zcSEwF24ROQhOLEYtrXDv7BT0YwtIHzIi&#10;Y3ANSYMs0EOMTVQsdSf4fOwYhJS+WcT2LsMrv1UBhoAnd2QdOaPrSB/XzCDIZSqdiyotfNIJkywe&#10;kyPgIZiyuV+pTKbbiW3sxTnXMDSvikORpvl1RaWTayidX1c6/+UwoqmDOi0lUCpg9BLJSHOp3xH4&#10;yDSjpYsmOp51VM6tKoV3iD+iuIISHLlqh/7lZTSurKB0ga9DoOQMTCAuPR/9w/3oWltFDcFj4Ha5&#10;26j2li8qgGTCdXEl3jnVOO8ZjRNOkcjoGEVGdQMCYrMRnFqArNIqGJra0MMYJy1X9wIfaZUyz43D&#10;As8oldbQgu/+6mnc963f0PH8Cg8TQN//yeNIKDMwNpqUu2dK72ID40gNC5HajL0neChxPTTZSpN0&#10;FgEWU1qHmuFJ3LR3w18ef1KpcD58xZaAsg6fFr5e7cQsItNK8dSLH+GKb7hSeAUo2ubuO4k/cauy&#10;Coc99EXBR3E5AhtL8f3ciz4XfPyqVnW+Up9Tw5hVPof3bkTDKa0T7nWruJjSyqgQS6upQxCh4NVE&#10;x9OyAW8R/6O+jGCOxbPwZVAPJIhE/gRPQIusmxDcbESwzFRomMR+xqXgyhGENK/R0ZgQwcuGwCa4&#10;m9FLRND4NiwgmIrppWvpASJ7pPVrHu85x8O3og8u1SN43zMNp50SceaqH4q7p5FQ0YSexSXkji4h&#10;mdDJlIGd7QtI6adDGWB0GtxAwsgmYSPN5VtN5tKSNSyDPzcRRafziZ0/4cNz0fH45tSjmBGoihGo&#10;kk5E5kUW4KjgUUSoSHP5riUlrVNZdDIyH7K0YikuaFbqawiD1gHcDEtDI2NWw8wyOhaMBAMLDR8X&#10;Ez65cwQd4aP0OFYckNkFFWxJWrQULZpVsEwIyex+PEfJIqMTI1c5nU0VHZDMKNg8PIZ9R06jenAE&#10;NYxXEq0EJskNg8ipaEbXyAidz5rS0mSeu9jsWradCwGkiNuZtuGeWYqz3jGwj8xCUl0HYoqrUNjU&#10;hbOOPohKysTk3AoGeJ5aAqhmjU5BYiB/zAZKwLKrHw7Pp05FauD5pQm8hs+tGJ/GC/tP4Etf/wnu&#10;k6glMxN+91c44+yPNp63kecU0Jhn8uNrcF2Fj9KSxaU6BkqVAg++fgfVzQKna+pEWGE1inqGcerc&#10;FfzliSfx9FNP47iNvVJhroWOKmnqLukdhp17GJ788+v4hM+rY9SnMYd5onSRrJt1a1P41mOeR3U7&#10;Zpm3CTgsZQ0YOxJg7Za2eftu1c/3JurbWirrVo4TCWSsaZDvh0DZljzWblPWeZyI13+MaOHjW7Om&#10;8yJoPOs24F6zhPduxsMtdwgulQs4FWPAy++dRlxKCSKl9alpVYGOt1Qmc+lYMgv3yiUEC3AYp7bV&#10;qmoTwe1G2NZM4IBjLKIbZxHOcwQ3LSKiZRXRhFB4pwwGJdQaZgmsBUR3rinTXyg9k/mNBjZM40RA&#10;NjL6Vwm1Kbx8JQhv7LuK7OwKlIwvIaa5H1X9I8hiNIoSp0PEJnRJp0MT9Iw/6YxSacMyjsmEeMIm&#10;ZpzgoaSJXKYqjelbxjHHCGQMzSNxgCqqx9DMHFpY+LN4jPQ8VuZHFmezJW3PZIHLbu1uqRLwZBAS&#10;mcOz+OiqO/TNfWiepeOYXUE7o047nUUVXUspAaJXKozpaARAlAodGYtVRODoCRxLFS8xGhE8olKC&#10;SI1O1bPLuOwThtzGTrSLGyGQqgigmLoeJJU1oXtiHh1r60plcvH6GiEjTd58noVku9yz+0pUKpLr&#10;eDEiCBwjElHaP4yqoRHc8A5GTW0bmhjDZtZN6OPxzYRdzboR1ZvrimroKJSWpy2p8FEqgvn54xu7&#10;8JG9Dx57/RN89buP4MGv/Qfu/9qP8cDD/463jl5Azcy8Ah6JTwIbSwl0rDkWFRxtfA8dG+uKW0mt&#10;70BIQQUaZhdw5tINPPvUn/D0n5/E4as2aOX7tHy+VAoLuPQdffjo8Hk8/+wrePW991Hc16dU3Fo2&#10;YastSZ9X4masgaeXsgTDf4csXYwqAczwHcSQsaNdzqfOqPOpX4N3vdyHagnv28fDWz8OH7oa97JR&#10;vPT2UQSGpCC8dpLAMSKgkS6HvwL3ykU4lc7CXx6L6xG3Q+CIpF5HES8DIR3ruFk9gYMOCYhsX1bm&#10;2AmRpvSWBUQyUsU2L8G3dBgBPH9Mj5GOZx1RhI55aAQdEYF0IZrwaxhjFFvCc6c9cfCcF1o7h2GY&#10;XkNK+zBiiyqUOZFlGITMIJg4tKFUFKcMyx0dWJgJmzy6nhSuxzIOxYvGzC1X0f1LOBuQjsLBJeT1&#10;zaFnZBYLjDNl05tI4/Fa+Gihcy/wSSdkpCVK5lT2jcpEM51O/vwKnQ0LJyMTeYs2GUypdPgzIofH&#10;KxXKjFbKLWMIIhn8KbeNsZSMQLcGnzJ+hpS2AQJihnGIhXSZkYWRLKG+C6mVjajvHULlyIQCgwq6&#10;DnNHv1vhI83gMveMS0YxHU87Y5cfvBMz0LViRJS+HEF0PVMsyOGxOrSNToBfFfoIimbGoxolGpld&#10;irRIWUr63mT1jmDfdU88xd/Zd//PYwTOT3D/Qz/GgwTPf/7uz8hpbue5NpWm9VaBFQufpZRmb/7I&#10;RQILrcwd9ExoNxmVOg25a2lmSxfaFpdx4vwVPPPkE3jqqSdw4NI1cyXyLc8X+BDMg6M4fOo6Xnr+&#10;NbzxwYd0x30KJNSma60sI9Fn0V7uR+BjzYH8rWUNPKLPD58GI7zpW90Mi3jXLhbeRRPwbTHhYGgh&#10;HnvqFdhdc0FE5RA8quYQUL0ML3E8JTMIalxnLDK3Wkl/nqAthRA8Ie2U0nRuhEPlBA45JCK0Y4Xx&#10;CojpZhTqWEZy2wISGmYQS3eT3LmM+J41OhGZwEv61TASDfB8bfNwyW1GSPUAwurG8ewxN1zzSER1&#10;Uz/qp1fhmpKPtNo65E4azdOTEkAJaidAwkfHGJZFkacoJkAKCJxMrqfR1ciAz+TZDbxnHwSv+BJU&#10;9c4jOjEPo0MTKCE0ZFiECh8BjToU4l7gI4NAsxboaAiA2PpunLDxR9noAt2NUYlWer5O0SxdgvTD&#10;oWuoYXSSPjwlBE4RJdBSVczHAhtxOzuyDp9yrhdNraJSzr1kQt3KGvqNjKW1rcioqEHP+ARaZ5dQ&#10;R8BIL2SJW9bgI/U90kwdXtmMtIZuXPGLRnh2MTJrGpFe04wMFuYuRpKAiAR0La2gje5nkG5qlJGq&#10;V1wTwVMNGQFubpUSbfc65v7Qojo8Q/B8/we/w49/+Ci++c2f4SsP/Qjf+/dfIypXT2iYGPv43fB9&#10;tBKE6hgqrRTHwx/57eCjOB9CxC+7BHmdA2hdWMLBE+cU+IjzOXrNBp1W4COS+00ZhsZx8qIDnn/u&#10;Fbz+wT5UDAwokLBswhYgWYPGFyWBjzUI/L30ueATUG/SSaWwT+MmY9ciY1cc/Eqm4U34vO+dgl/+&#10;6o+4euYykmtHENJISJXNwTajH57lswhoWFPqdkLocARCIVvgMa9zSSiF9plws3IMRx0TEdG+hJDO&#10;DSR1mVDQu4bicRMyBtYR37WMxO4VxHUzitH5JFEJvTKN6TrPNw/HrCZE1o/hQlgRnvjIBl5xxahu&#10;60NR5wgcI9PQMDWNnMk1JBAqSXQ4SSN8jREZ+sDIRRCljxEaVN4wCzvhRLYin5EsQ8DCpVtmOQ5e&#10;9kJcUQ88QnRo57nFkchdIbSg2Rs4Zu0AZ0dyB4h8AiiTkEjon0FMRQfKp9YYsUwoZpzSM1blEw56&#10;wqhibhX1c2vKjIBNhEc1oVU6z+Pk2C3AlHBdlipkBDjW4cPlzDoM8yz8SqUyQbCwguqeYbTxKj6+&#10;sIAxFuh6vlYZoSSTdCnDGQgcWUp9jDJGSo6hYwgtb4C+bww2wQmIZWwJ0uWjbWIKiXllaO0YQXZJ&#10;NXrX182g4Pl6+XpDfG6HdNzj86UXstQdiSRCSe/kipkFOEVn4Bs/+C/8+w8exb99+5f48b/9Dt/8&#10;4S9wxsaZ7mpVAUojxZ8URcDwB2wtGpn37xbN+Hbs6pT+Mqv8veaWIaeDjnB8CvsPnzDHrqf/hAsu&#10;HugmnKTp21JSKVw5MIpTlxzw17+8hNfe/wAVg4MKDKw5ll4CV9xCH9+vZXz5vLqdC/miJRXEqqzt&#10;Fyn1OPeiveDjZljAu7Yx8KFF8GpZJ3yS8dtfPwrbU+eQZhiEP52Pc/E4Y5dRkV/jKnwbVuBbv4wg&#10;Pg7hc0LbNhDewSsl/2shXJeZBR3rp3AjtIDuZh4pdDcVdBTVEmt6TYjj/iiCJobAiaPr8SgfhG9+&#10;N6Jqx5EytI7Ilnm45bQjsKIX+65FYN/VMARm1qKkpZduJReR0s9kdhZZkyvmEeWETyrhoxsmeAif&#10;1DEZ8AllgKdM2JXBuJVJyRisIoKkiO8jkS7qmGMIfNIbEJVNVzA4DsPcujJkQgWOdhCoNfCIdkGH&#10;YBHJeKtC2UaXE9UzhdyxZZTM0ckQLHpFJhQpWqeMKOfrNs6xAC+zIBACTWuEB92QRLIyQqqcDqlM&#10;HhMoShM5gSPQMYNH5sMxt1LJrH/SAlZP+DRxu/RwLmfUiyioQl33IBYJiTkWjh6pUDYy/tGFVDH+&#10;acGjVAgTHPxpwK+wEuHF9bhM53PFOxS6ika0jkwiVc/zNfUiMUePPhbeJgKoYcutSNN1BQHVMLvI&#10;dX4Wgo3JHS2EU83CKkKKqvDzJ1/D/V/9D3zjgf+Dn/zrb/HSCx/gzX1HkN/SRsexocQ3dYyTChpL&#10;CWjU5mytFAjxeQIfiV2tdGaxhGjFyDTSWzrw3seH8RelzudPsPEJYCzboHPRVgibJVODVg2O4cQF&#10;e/z12Zfx1ocfoWpk5BZXoqrTaGS0nscgv19tdLlXWYOPFHi1AvdvLQGLKkvoqPrC4KPW+fiXTcOr&#10;dR0feCXi97/+DWyOHkMGY09E44oy745/xzoC2gmbDhNj1jqCmlcR2LCMgPolBDYuI7R5DeFtJkR0&#10;0hHxP+fZs4z9NsEIKWxCzfQGisZWFdjE9GwqipIK5l5zzLqZ1YprwYXwSq9DtsQnOh9XbnPMqIVj&#10;VDlsQorgl1WLFP6IbgYloo4FunZ8DNmEj9JBUOpyuEwTCAl4RASP0i+HTiZ50oQUKm2SEJrYQA4B&#10;k9I3h6iaHuiaRhGSWoDmngGUEBLSb0cLH2vAUSEj0oJHuVf5lmQu5MwpxsKuKRQxZklrVR7hkre8&#10;xnU6QMKnRDojcp+onC6ofH4NVfNGNBIwrQRJA52E3CqmUiBCCEnnwQpZp3NRgaM0k7Nwi8TNlDNq&#10;1RBatXyujJ0qHp9XevdW9Y+ic2ICE0vLmCZcBljopF5FKoAFPrucD7dLS5JfYRVuRmfCJSYdrlEp&#10;qOgcJvhLEBRHp9g3hMTcYiXWNNHpCHhqpa6Hy0bCqGWVhZ/vqZPnY6Kms1tHYe8I/vTBQXz5W/+J&#10;+77677j/Kz/ANx76MR5//CWcuGyH8uERQoMAY1ySXr5NPF8D45vW2ahSm9G1osFWAGSuCJaJsegC&#10;J2eQWteBsqEpVA6PKfB55snH8ednnoJLaITiVLRN4Kr481Ri19Gztkqdj8Cnjt+fRCBL8Mi2uslJ&#10;fs/lSgG2VmDvRreDDw38f4u00NjL/Xwu+PjWb+oC6jfh1wC408Uc8spBdOUMQgkamez997/5DezP&#10;nUNS3SBC6WwC200KePxbCR+uK50BCRmZQVAqkoNaVhjFVrjkla11lQCiE+rfwPWYUuV+5CXDRiR2&#10;LUEmZ1fmR+Y3KsMhZIoLGVHukN6EC26JsI/IQ9qAEVGt83DObMT16EIkVA7hrK8O9gnFCMqpRHBG&#10;BWq7JlA/NonsaSMSCJkUup80SqKWTl3S+SiaEOgYkTa1zrhFTRiVvjnRXZOIa5tEcsMQMsob0TVG&#10;oE2s0B2tM86Z6Kq4lEGeW9OUZlIKaGY3FWcjgz1Fsi7zJ8uta3IYe7K3JOOrUvrnGDFnUcZ9xZRM&#10;3FWwYqTWuU4HxNgkdTyKltdRLA6H28sZs6p5bAMhQ84rneXqxQ2JmxHnw+3KFBXcJvPuVFBV3Gde&#10;EjoiPkeauHOHZxFdRfhMTKOquwstvQMYouvplroORpJOxqE2OqBGnkuavmUydLlLQzMLcVhxE3yS&#10;9LjiGYGchk7o2/sRkJqHgJQc1HT1I7O8muchfHgu6ZSniDBq3FIzQdRGCehaphdx3M4LD/zgF7jv&#10;YYLnwX/D1+6nHvgRfv+nl5Fd10SAyDnkXAIO8/mkfqeL76Wb6mLhUJwJlzJ0hEleef/thG4Lod44&#10;t4C66VnG2CXUUoUEbnRpPWxD0uASnQOXqFQ8//pbeOYvT+Kp5/4K75hU9PPz7jienZYniVJ1jKrH&#10;T1/H6y+/iXc+3o/m6aldgFDdihTSmsFhRBUWK4VN2cb3OERJs/PAPajfiuQcuwrz5xCvy4p4nd5e&#10;Vx9bbhvZQ5bH3UnjuyqcCZ/gOsC/HvBpXsfRoBJc9M9HOj3/+cB0wud3sLt4CTGNQwhopdOhowlu&#10;W1ck8BHwhPPyECYTtG8plM4opEP6+KwitGmF0OJ6zSQ+dY1DdMMU4rrpcngJjBH48L8lzeMiuc/V&#10;tdRa7L/ohuiSVsauDQR3LOCAbwoCiloRVj2II55JOOYajfOeUchrHUN6RRsax+boYEzKkIgUfiNp&#10;o+a5kVWpMwWmc3/6BOMUlaFIOgXyPTcNI7l3EX75zYjOq8IInUcvAVDLWFRBoJQQOkUSlbiUkePi&#10;asTd5BJC0ulPYpWeUgBE+JibyvlYRPAULRK0HcPIm1nVVBRLaxXPa0Xbd+uU+LSlyhUChOep435x&#10;QzLdaRedTiPBVEUAVQpsqGq6JFlWclstwddKSXSrIaAyBiaQ2NyF0rEJtIxPoG1gBN2MCHUEhjSP&#10;9xM8Ug80QknLUDPBVMdztaxvIiDHgFNOIbjgGQ1dSzd0jS2ILKiAR1I2IjJzUcmYJPP5SORS7wEu&#10;HQJl1HajgIPOo4XwkSZuAdY3/+23eED683ztx/jKQ/+GBwmeByg7r1C0zS2iYWEZpVOE9cQMncQ8&#10;iug8suhIs/j+9a19SK9vVwaeJlY1ILuxC1HFBsRXNCCuvB4huaVwT5QbHKYhMF0Pn7R8OEen47RT&#10;ED46YQ/vqHzY+cUSPu/jj0//BS++ux+R2UUKfCzrcNR6nCpG1ZMnruKNV97AvsMH0Do7QxiY4SIO&#10;QKAjTmeC5wjPzON35YHu5RVlv4BHnMS9wseavij48JpMEPw9pIFPYMOmLpCuJ7ARSkuVa+koXj3j&#10;j7CKSRxyjcVjv3kU9ucvIq5+iPvpbjo2Fbcj2gs+ERKjKOmvE03nEyXup2kBvvoOxLXQ+vPSFduz&#10;gThGrQT+dxJ46ZBlHP+DPlX9+Ov+M0hlDEplhPJtmcR+wkdmKgxqGMF7diF4/6QjXAMT0SCjxuv6&#10;UdM/iQKZW4dKk4GgBI4Ss7biljSpSw/kVMYoaT5PF01S07JuRHQbC2X3PLzzmxBXVIeBhVV0zK2g&#10;YmYdZYxBFQss/FxWESxldEDS/0YBCx8XCnwogU8e4ZAvE3TNmxivCBGCSuJU1vQyontGUUhw6AkN&#10;6Z9TJPU0UknM5yhLdZ3HqMDZPQcytxEg5QSPgce2LG2ij9v66EzaCYumNcYcOqlqEUEi8+PU8nnN&#10;dFAt3GdgTMsifPTDMygYGEV5Tz96JuYYgQQ+hBqdTjNdg0weJn11lMJCANGggmkY3qlFsAtJhF14&#10;CsLLDdDVN6F+cAynHHwRGJOEQUJiWGIO30sj417jojiORRSPTiC3bxDpnd1IamqFb0YBfvrES/jy&#10;wz/Blx/8dwU84n7ue+Bf8cBDP8Kn52/CL6MQoRllcEvIgVdCHhIL6hGdb0BQdhndVj78E7IRrNMj&#10;MFMP54hkBKXkI6G4GrrqFmTVtEPf0oXC5l7kN3agsKVT6WhZ1jOCNEbO684hSNLXwJfnvmwfiJfe&#10;OIwT15xROzSqVDhbg49EqfKOPhw7egmvvvgq3v3ko23no8JHqSPh98SfFuLzinDK0R29K6tmKHGb&#10;7BvieT6vhilrMLlX/UPAJ6RhQxfQvIkggU+jzKXM6OWdC4esLux3jsITv/sDnC5cRkL9sNJbWQsf&#10;NXJZwkfuHiGTeklzeST9sTLHTvsqYhpYyDtZEHlMPOGTSPgk8ThVcsM9++wavPj2AcRkVyK1j85J&#10;7loRVoDUbrm1zAKe5ZVr//GbaOocQOX4KjI7phGRXQ79KNfpZLKlhUpasehy0sZFJmVdYCMtW5lc&#10;yrgrmS85fZZwGl5BXOeUAqDoxmFePZugb+pE8+QiHc+6MvZKT+DIvMcVBJBMaZo8NIesmTXkzxE0&#10;dD9Sj1MsLojgESnw4bKYzqmYQInrHuZrLioOqITQMTeX09mIyyFIpCWreMncolVKuGzPg0z3sw0h&#10;Pi6WeEUXIlOLyq2AK/i4blX6Ca0rroNfoVKAWuhmZIY/maaiXibIWl5FPZXaTsfQ0ov42jYkVdai&#10;bXgclSNTBOuiogqqfGIKZcNjKBsch76zH8VSeLv7lWlrk/IrceSiIy65+NEpFCI6oxQ3faNQVd+K&#10;+MR0ROcUITS/FCH5JXCJT4N9dJIilyQdroUn4LCjD77zyBP433Q8//LAj/HlL/8ID973Izz88H/g&#10;W1//Tzz26IvwCIyHoWcMJc39qOybQHXPOGo7J9A6tojakVmkVTbBLz4T6QRNqqEVMYVVqOodZ/Se&#10;R9PkAhqphvF55dia0Wk0MHKVjkyicYH/r7YB2PrFwys+CwlF9Xjh7eN44bXDePK1DxGUlSMTXSmg&#10;sVQfVdU9QPhcxusvvY4PjxzgxWlWgY4KHokgvFZieM2IG66+hOg11A2PKPskdv0TPqq0zqfJqPOT&#10;oRD1mwiWSueGZTjk9tFlLGC/WzSe/O3v4XbxCpLpOsIEOEr9jlkCHVWq21EcD2GjKqpHhkkQPp1G&#10;xLVOI6l7FXEsJQnieigVQCn8L8otZI76xuLpJ1+Cr388sruXEN08C8/0OsQYhniOabx42hE2HlGo&#10;buuFYcYIz4wKxPEHqJf7W40ZkTPNWETI5BEwMmtgPmEkU53m8pIkUSuhexZZQysKpOTWwikDS0jq&#10;muH7mEd4wxCtfBuK2rr5w5lUwCD3r8olRPIIIolcBbMmZRBoBpXH1y8igMrohCrohEpkjNbsGvQy&#10;QyBVsLiOzOkFhLX1KHdr0NN9lBAWekY6PR1JKSONDPaU+ppiQkeGQJRIZbJUItMhVUmEomSaChmG&#10;UM39UtEs9xkvX1knrFbpzJZYwBZQzzhjGJ/kFXkOLVyvnVpA9cwCinoHUcaCE5SWi2v+UXQq/oyt&#10;fvjkhgOC4nWILzHAMSUbTgmZiitxTsiAbUQSfFJy6ToyEZSRh4SSSriEpiOFrvCKoz98g+ORVlQJ&#10;n0gdguKy0ds/AicnLyQVVSG9tQvp/N9UT86ihHBLbe5GyRDdT+MADl51x/9Nl/O/Ga/+5b5/xX0E&#10;z333/RDPv7IfQeGpOHz8ujL0o4/fT9/iKtoJjnZ+hu6pRZR29COntRvXgqLpKnxwPSgGV0JiYBsW&#10;jxh+hvqZRdRNL3EpN7Gc4nIZrYtrqBqZQ9UYocT/S1ZDD45e80diUQuSixtw/oYbXnzjI0axi6jr&#10;H1JAoroZS1V00vkcu4w3X3kTn544ip6lRcJgCzwiusRxqoff/f7Dp/Havk+RV1uv7FNckXrcP4j+&#10;O+HD4LEjLXwCWlZ1wdJM3rCpDAi1L5+Ge+UMguhUPnCl8/mvR+Fx4QpS60cQfhv4aIGjlUxpKi5I&#10;bryX0DlP0Kwhjv/NeFXcJ8tEuh6pLD7mFYY//+5phPEKVdizjNiGGfgSPok1/XBIK8cLJ+zgHZuH&#10;srY+lA5M8keYjNpBRgm6nhQ6HB0/bSajVx4jmJ6AKaEjKZklQAimzNFF2CQVwje3DvkTa3QjRsQ3&#10;DSOzfwFJA8uI66Iza+pCzcgEKnqGUE5nkk23InU80tNY6nLkbhCFdDVKEzlhUzK3rlT+1ksTMp1G&#10;MyNOHQFRzedWEzSpfbT7Q+Mo53qpAgyjAo0iRrtCxrFCOqLimRVFBeOzKByfQ9H4AlI7Bvneeqhe&#10;+BfXIqa2HSnNPYiuakZgXjmSqtsQWViDC34RcErKQFxVA8GRjkh9JZIrGhGaUwpdTStaJVoNjKOk&#10;rBGpWRWw9wjHBfcAuMclwc0vDKEpWagYnEDl4DSK6DKKGcvKJhZQSQdRQOdRN7ui9O71SilFNM9x&#10;zScG3oxe3jFpKG/pQ1RGCWpbupGYnIG2yXl0LDPGTS6hhnAu7B5DTFkDbkak4oX3TuCB7/wC/8+D&#10;/4ov3f893Hf/d6nv4T9/+2dUdvSieWIe5d1DjNKLqCewK3uH0cHvqWdxBa10Z1G5xfDPKqBDKUJ4&#10;ZjEyaluRS6j7pxcivrQGma09yGrvRnRFHeKqmxBVzu+syIConEolsgWmleCsQxgOnHLDFadIHLvk&#10;jBdffQcvv/o63vroU2SU1yiAENBYUylfS5zPW6++iQMnjzFSLW0DRSpSRxk3x6nuyWl8uP8wXnln&#10;H/Jr6zDK/RK95FjLytfPIqngtQTJZ9E/BHx821d14U3rCJeZB+mA7Iun4UcY+Xeu4V2XCDz+q9/C&#10;49xl6OpuDx8ZEqHMnSyw0cBH5lCWlqy4fsKhdxkpgyZzJTMvB4pknfulsjmR7+6QdxAe//UfEOAZ&#10;jrzuRYTXTSIgrxmJdX342CEQ713xRGh2NSraBxCYUoTg5EI0jMwoI8eTps0VyxmMW5nja4rk7g9y&#10;y5ksgiZrfBGOyfkIK6hVbpKnn11FWssgCkYIObqfNFr1yNpm1I1NwTBAAImLkcGecrcHHl9Al6JM&#10;U8oCWTgnsxbKgNZ5ZA9OIZNRIbdrmAVuBHoWotxW6QQ5iKiiGujquxFTWo/IoloE5pTDhY7CK62Q&#10;0MjDYddAuKfpEVZcD5+sMhacdkTy6u+UlI9AwiWEbsM9vZifvwspjYQRoZNS00En0c/oU4FAXTEi&#10;9AakN3Qjl8AyTDAuEsbFg5OopyuqGh1HdVc/eoZnUUaQFRAGZc1dKO/qhr6sGs2ErIERq5bfYSvd&#10;Wik/T2p7P/T8/CEF1fDh9xWeWQSPOJksLgOH7fxg6xUJr7g0VPeOwTMqHXks6GmZ+QTGoDKvsjSl&#10;VzAGxRKUcscHt8Qc/PjnTzFq/QhffvAHuO+B7+L++7+F733/P3HVyR+ZNU2IK6tFeg0dSQ2fQ5ik&#10;8vsISMlHqE6PWMY7e/8YuEalwitGR8eVhqDkPHjE6uAWkYzQdD2iCiuRUF6PvNZeZRnP86URQno6&#10;lkzG6EJ+Jh2/28vOocgqa4JvaBxeePFVvPziS3jzvfeRWqBnwZZKXXOU0krgU9TciaNHLuLt19/G&#10;wVPH0b+6qhRipbWHcUsq6id48ekcm8CHHx7Cy2++hwJDDQu5OrhyU4GHtcJ5L5JzWILks+gfAj6B&#10;bWu68GbCp2UTbpWz8KBC2jcQIPDhP+qPv3oUrpcuI6VpHOHtm1vwkbqeDYR3E0BbiiZo1FkE5X7n&#10;yjojVczABiIHNwgYE9IG1pHKx/Eyxw63ieIZiBP4WIZFJBIch7xC8MdH/wB3Xp2z+hi7OmbhW9gK&#10;5+wqnAlIw8VgHSJLG5Gsr8ZNzyjUtI6ieWgaBZPSKZAOhefIZtzKmF6H3MFTlMm4lMllUv8UTjj5&#10;II0uQVyNfmYNuT0z0LWOwD+3AWElzXAOS0Y4I0cBXUMsC75/diWBUQu3lBI4xOfCN7sM7iyQ7qkF&#10;CMitgFdyAY46+CEkrwr20Zmwi0hXKmc9kwpwPTAJwVmVSKebKiCI8lgIciXWNXRQPYgrqYdTlA6x&#10;pXWIorsp6BxGNeGRx/dZODSDasJRT2jk9k+iieArJOCS+Pzosjo40nlc9YnEObcQeCTlIrayETUL&#10;azDMrfG50zDM0n0wdhSNTaOWUayZrsQvMRdXXUJQ1TXIiFSBrr5R9NBt9SyvoWV8HoN8jU6Z2Exf&#10;A8dQOqPIVKSXtxH0w3ANzcZ1rzicvumLT87bIstAd5FdjkvOAYhPy4FPYDhixJ1kFsI7swAuqdm4&#10;EhyH8x6hePy1j/G/v/pv+PL9BM+/fAsP0vU88PB38eGxMwRHHh1cKQo6uhCeX4zokgoU9w2iim4t&#10;j/FX6p0a6QZLe4ZRNjCCFsar9ql5fn9t0FXUoF/c0YoR/TKodX0D/YTAAGVu2oYydYTaRC1x1DU6&#10;DWn8vr38g/HaSy/jzZdfxUf7PkF2SSlG9oCPqLSlA6eOnccHb7yDo6fPYGALPqojUWIXX7dzeBQf&#10;ET6vvvUByhqbMM7XNdfT3Bt8pOJ60opkn7gpkQBElfqcHRGG8pow8fXXldffaRbne900YXLDxOM2&#10;rL7O59W4vD5F2GCarz1DTZkf78AntMWok6ZwmerCpWRcuYNohMCnfQ3vOAbjsf/6A1yuX0VS6xQi&#10;OgieLoJnq2JZ26oVS+DE3SJCp38dUYNGxAyuI7lvHYm9RiTQ/aiSQaBJw5uKpHXqCGPXn554Al5+&#10;wcgaXkZU5ww86XzOR+cjpGIQlyLy4Z9PUNBO3/CORUPPBJoGplBOuMj0FyX85oukzmdmU6n/EYkr&#10;ypXHjDifXrFFZF4B9IxKKYOMN3Q8cQ0DsAlNx1W/WFxxCEBIfBbS9FXwjctCSFY5Eso6EJwncGJ0&#10;ae5GUlULcgmKlMZuBLEASjNuMd1GREU70gnDEsa73J4pBOsbUTAwy9cYRCivxmmMKUnVrTxnMV1b&#10;HiKyShGTV4ksXvH1bf3oZCRrmF6ia5hD6zLj3OQy8hiFchlf/Pkc+/BERtACpUk5jy4mQZwJ36Nj&#10;RBpjaTv0Q1PI7h5FPt1XQc8o0lv6ldfMpktMqmjFJYLnhkc0bIMT+d2FIpQF0T4gAl7pOfBOzuF7&#10;yqfbyIVLRBI8onUEUALcYzMQW9KAEzcDcfCsMz46eQNn3X0RpMuDfXACYRaEzPwyBEXGIY1OKq+p&#10;DfkdPWb3x9h45oYXHvjGT/G/H/ghvnLf9/HVr3wPX3voB3j29fdQNziEXhbiXqOR4CA81ta4XFd6&#10;SvMati2p9O1YN6JpZVnpbSxQKW5tR3JZpQKM2w9jEPiYMMjC1jI9C7uQWMQXVsHO0QVvvfwS9Ro+&#10;3XcIRdU1ijux3rwNlPP1zp48h310NMdPn8fg6poCHwUGlDxXClvn4Ag+3HcQb7/3Meo6uxUQqIBS&#10;wbKX5FitS+C19BbJdmvHWztWNAa+z81VBYIKDOjSJgnKqQ0jpqkpAkiOk3Ow+N3y/M+qSRBq/N6n&#10;uJzidz9NzfD1B5dWd+AT3mbSCWy8qmYUhbcSFnQ3gR2reMs+AH8kfNxsriOlfRpRXTuVyiI1Zon2&#10;gk8cnU7MkIkOhy6H4InrWlFuQSP3OFehsw0ffgNHPOm2HnuMV9IwZI+sIqZ7HhfDcuGaXY+w+jF8&#10;5BqHy8E5uBmVj5SGQeQz3jTxqq1nvMoYM6GMkKma44+FKp2B0k9HVD7H99s4gJc/OgRnnjt/eg0J&#10;3VPIGaLTGF9CRHk7r9SJcA1PQWpJLfSMJlUDk8hsGUDJ8CLSO6eR0DaAhPYeBBM4UXRF0mlNhnh4&#10;xeVA3zOJ7C5erQmdulkjn7NA+DQgq2MMoYwQNyJ1cErIR4KhHUmGTsaEOpQ39cHBLxpOQfHIqGyB&#10;oW8ChQRG9cA0igiMeMIujs91jcnAVd8oBDNeRBRUwpmuJyq3HAEEj0tgPC55hMEtIRtXQ+PhSoiE&#10;FVTBIzlXAVY6ASCuKrOyFUm5Bly0D4ILwXLdKxhxBI1HVDzh1I3SgVFUMH41TPD9T86ink5JnELb&#10;Ags8HUVARgk+PuuIAxedkVhRh8z6FsbfUsagdCTn6JFeVIpGxlXpKyNTV7TOLyOR38+Pf/E0Hc+P&#10;8aX7fogHHvhXPHT/9/DzXz4OfX0zhlkI+kwb6KV6CJ9ekwn93Cbn0E7tKZKOkE1Li+gimKTpP7+x&#10;GXFFJVvw2V0/s1sCEBOdEJ8/OQW74BgU0oG6eHjhrVcYuV56FYc+OoIKnm+ILkBtVdLK7HwIn7OX&#10;8D4dzbEzFxX4CFB4vVNAIM5CCl1H7xD2vfcp3vvwAFr6BhQXcLeO528Bn4nNdUJFHA4fU7wOEwQi&#10;ARDhQLcm2+90nnsXoaMIiuthUcQk/88ZdW27nU9w0ypdDwsJHVBkxwaiu4CgzlW8Sfg8/pvHFPik&#10;dswotyHW1ufcCT6x/XQ+wwSQwIcOJ5HQie2Uep8NJI8QNtQuAI0LfMLx2B/+gKDwGGQPiwubxBGP&#10;eOQQRP5Nw3jbIRT7r/jgjHsYiieXkFDfhuqRaUaoTWXmwAL+GgrHGam4LOa3WsJvumwWqF4Cwsqa&#10;8ccnnsflKzZ0FUvIIFAqJ9Z4zAqyO+gw6D4y6RDSCJ8iOhwDI0+4vg5BjF03QjJwXipbdQVIMTA2&#10;MQpld44gobwZ1wmP6Iom5LUMsUA0I6G0FeEs6J4JhYguqINvQh4cQpLhnZiPQKm/YNSyDWOsiUjB&#10;gUsOOH7Tk/EkCDdYMDwJjfiyJvikFSKi0ID0ui7E8XF0SR0ymswVqmlNHSjoGkIK45dPQhaKOvtQ&#10;THhUzy2hnjGkZdWEttV1Zea/tvVNtK2Y0DlvRDUdVEhyIWIJo+yaZpTRcbWOTqCLcFEm26KkcLdL&#10;v595xhsCoc1kVLb5ZxfjjUOXcNE1lG6vGBmMPYbhCZxx8Yd/dCIMXb2MOxto5Q9aOizmtHTjjy+9&#10;jy899GM6nn/DQw/+mPD5Ib75nZ/ANTCS4KG7EXBwKbAZ4GvL2CqZTa9/a5tIjhEwyf6W5WVljJY0&#10;iRc2tyC+qFiBjzgTy5gkEviYnYuJx5nQSrBedA9CXl0bAkLC8ParjF2Ez5FPjqOmrQPDe8BHzq+n&#10;ozt97hreeWs/Dp++hCHCRwAgTkIK9iiP408Q7YyJ77/5ET744ADa+weVgr0NCsV13EY85tZCvFtK&#10;rNnreH4X6jHyuvJ+pNDzOoy+2XkUNrQgpbQCyYy2VV39GFhcwRj/98pxfO4s/3cKlNTzfQ7N8Luc&#10;3fpOpvhee2cW4M+L3TnfmB340PXovKtl4nc6m06CZEtBnSss6EF44rd/hDvhk949h5ge6bsjc+Dc&#10;ql0tWFuK4yUqmuCJG1g3xywCKKpzEUl9Mhk7tpVM/yqSzoCHpY7gj39EOH/QuWPrCG+bUIZW5E1K&#10;fJvGk6eu48X9p1DIK2fl/Ar0BE9ceZ1S5yNTluYTNgWEUL6sU7IuktsaB5c04/e//zOuXbmBihFG&#10;rvZxxrV1xDUPMVbVsFDWwyM4mYUjFn4xqQhLKcRltwhcdInmFd8HJ+wCGDUYWfxjlA5wHkl5uOQe&#10;imM23rgaHI9rIYm4QidylcdcDUqAW1K+UhkcQZeSXN2EtIYOJNa1IrWtB/l0GXFVjXBLyUEGY0pO&#10;zwAqZuYIkBUW/HU0LsmYqE00Lm+gfmEddYt8zB+KjAZXpgblsmpsgq+RgS5xBbyCyehvmb1PnTpU&#10;lspjFty2tXXoO/oRyRiZUtmA/LoWlNc2o2dm1gwcHrs9VorPMSwsopExSMZXSUc7n/R8nHUMwGk7&#10;H1wLiEJmQyvCcktw2tEXbf1DyKk0MEKto4PvpWZiBgevOuArX/93fOkr0nP533Hfgz/CVx78IZ59&#10;bR+SiyroMiQO3QoMVVLgVamPuxi9Wo2rCpT0za2Ej9n5aI+XZm1V6uNhXoGl/qNpZFypsK4bHENw&#10;eKQ5dr3yOk4cOoVGRiSpR5H+OpYaZEHSN3fg0InLePWN/fj0xCUMLCwpTkEpXFxKHcc811vbOvH+&#10;Gx8plc69w6OY3dpvLpB3L3En6vO04k95j+PFwUis4pK/hTGZ+bF/DMNzy2jtG4KTfzBcQ6MQkJyB&#10;EP4vz7uH45RzMNyiUtE9PoklfsaFjVW+X3MM+zxSgMfzzfG9MHBgkr/bmLwKHLjuhevhmTvwCWle&#10;1TnqRxTXI45HhU8g4fOGnT8e/+1j8LC9gbROOh/GrruBTyJ/DQmUVCbHjshUpiZlXuUk/idlQrCY&#10;jkWkauCjKpX/zQOuQXj88ccRnZCKfLqXmO5Z+OTUI75lhOedwotn7WDrE4UG2tuamSUE5ZcjvqAM&#10;5fST5hvwbSKXTifPQjIjYABdym8efwrX7G6y8E8hoYcxiYU6qqUPflnVuBmhw8lrHghJYnRJzYE7&#10;YZJX0wt9yzjh0UXH0YvMrkHkdY2geGRW6S3sn1WCzOYeVE4vwrBkQp2R8BufRRXh0UBAKDPwUTK9&#10;aC3/CZW8iiuiK9GPTcK7sITHyUReG+b7V3FdboSn3AxvzSyZEL5sdgX13F/L/TK5l5y7eGQM9vGp&#10;yrQVjXQd5pn9toDDf7os5e4NMiaqnc/N7+hFJKNSfgujWHaeMu9y/+KSMr1oO38scn8o9R5RzXQY&#10;9StLyhw1Ah8PQvKcnTf2HzmPk3ZOOOXogcM27jhl64n0/FJEpaSjizGtnY7JJTweX//+z3GftG59&#10;+V/x5ft+hP/noX/FI3/8K3KqapFYUqkUdHEwAg5r0kJEldTfCHyk8ri0nSAvLYO0UGmhI03alhrl&#10;Zxrn5+vje/NhTNQ3dMHZzUNxPlLnI/Bp6ekDjfd2/YxWEg8r+H/3j0zDm+8dh1dYAkbp7gQEAhcB&#10;hdSnSEFroLt4n4D95MMjGBgdV7ZZguJudK/wkQIv8BEH08gL2RX3YBznb/n0ZRfEJGYiKjkdToEh&#10;cI9KxCXPULyw/xyO2/hiHy/mF5290NjbR1is83XNUenzSN7LEi9oC/zeunghCkwuwAn7YOy74IH3&#10;LnjtwMe5eJTOZ0aJW9vOhxAKZOz60D0STzz6BNxtbaDrmiU4rINHpIVPEn8FokT+52NHGa+GKGnV&#10;Inzi+9cQ07aIFHE6KnTGzBLn84mTP/70+BOIS0pX4BPXO4uI0k6k1A/CJ78Br551gndcASpah1A2&#10;MA378CTU9Y6hkl4zl/8ZGewpdwNVnY8qxflUtuKPT/4FNja2KOgbR/rwHAqWTciYWEBYeRvCShrg&#10;GJaMIhbOeBaQyvEZZV6fksk1VMxvoIIuRBk/tcJ1QkZ6GfvyuNTuQRgIBZm7uGJ+Fel9I8pwhho6&#10;lxrl+E3l9r8y7kqZCkPWBVL8cbrn6ZVpSg1b8DHwnPWr/BFvQaeJEGqkavg+mniMTCsh04k2c1sF&#10;n++SoFNiiUy0pY6pkjlwWnlOubWLMskWwdS5xotLYRlic8qRSfflG5+IYoJg3LhO50PHwiverntF&#10;UY2ry8oATyZsRORXwEPcnE8oAmPj0Tk0ivCMIjj7x2KQjsLVKwAFdc3IrW3Czx99Bvff/wM88OUf&#10;4sH7Gbvu/zf8Xw/9EH946R1UdfbQedWYK2n53qyBR2DCFH6LZJ9Erz6jEYa+fqRLUza3a4+XSmBL&#10;jRE+kwRWD6OHc2AcUhk7z168jHdee1WJXScPn0Zb34ASjdT6FK0G6eaKWntwkgX5zfdO4tDZG+gn&#10;yAQEc/xfSOGXylpxPgZDA9575X18uv8IhuhMZZvsF0jdi+Q5cn7Lgq0C7xbJPoJjfHWVTt0X0Zl6&#10;9E/M8v8VjTPn7JBfWs3HUxicX8IV7yj40PFE0L3beATDKSQGF9x80L+0zNf4/LFLXJjAZ5Hfja7E&#10;ALuARFzzT8F75z3x4kHbHfg4FQ3pwtukrkfuE765JcauLiOupJThldcOIYNXy7RumdhdWq8IGrof&#10;BTb8NahK5ONkbpd1ZTpT/hJSpAldHM8w3Y+AR+57xfXojgUCScZhmae+SOclR5TBIHvY3g1//sOj&#10;SExMVm45E9M9A199K2Lre7Cfseftq54IKqpXWoiCEvOQWFiNhjG6kNkNBToF/K8VitPhf8QsWadL&#10;WNhEZG0bnnzmr7C/YYuMph5kja8oY7ByxhYQxfO7JOcjvqwBecpsf3WMHXJnCCMKp1cY65ZRuUzg&#10;EFYiBSIEgHcRC3PngAIemboijZm/cHQStTy2ltCplQGeRv4oKRkhXk2o1AhMCJ9C/jh984uU6SwE&#10;XsrEXVtuSdRAEElkUtwT12WmQ7ldi8zqJ3U5lWPjcExKZeySupYNBTbme0nRycgxWwBqkVjFK3V6&#10;XRNSympQ0t6D2NxCVDW1oqa7F90bRgU2Mn+OKnE7LcY1As+oTE0RVVaP6IxyQiYCfqGx6JucQXR2&#10;MRJzS9FCF+ruHwp9dQNeePsQvvzgv+H++36I+770fdz/wA/xLw/8AP+fb/wHnt13FPWDI9C3d2GE&#10;72l4c10Bh0BFq73gI86mfYlujG6tZmAYGTX1hI95uMH2cbK+JdkuDkvgI86nmxHzmlco8mtbeAFy&#10;wBsvv4JXX34ZJ46dQkf/4C3QUdW3yotPSxdu2Lrj7Tc/xrWbLkohF6exGz78n1TU4v1X38aBA4cx&#10;NDWtOB8pkBLRdsHiDrodfOScIu3xUq8jhT2ruAa2/mGYllkKBsZxzsYH8Wm5sHPzRffkFCq7+vGJ&#10;rReGltcwOUcnyAht50f4uIcivbpOOb+8trgXAdr2a1k8VrfJ51K+B2qWv8Mpglpc4BDXB2eWlV7w&#10;V4NScCEwFR/fCMKHVwN24BPYsKQT8Iiiu8yDQCVe+bcuMnYF4Imn34ODewgyexcRK61XW+5GiVf8&#10;lahK5q8mlfCRdbnfeQLjVqr07RnkkusytWniltORep+UwTVk8LKVTvhk0PWIsiZNOEJL/+xjjyKJ&#10;V+aS6TWEt07AI68R9pkl/ACJOO4bD8+8KqWPi2dYKur7JpDf2Yu8ORNy+I3oGb+K+O3pZV0jmZY0&#10;tKoRjz/zF9y4fJVRiZBY2EAJHVHB+DICSprgkVGC1OpW5FQ388fWi2Y6ncp5IyplgveZFRgIFJFM&#10;VVHFfeJ+fIoqkNsxoECmjPk6kVfIGsKpZoWAEdHFKLAhVJTJuQgNRQRJIeHhn1ekuBS5f5XMpyx3&#10;6zSPAqeTIQBUKVBhVJO7ILTR5QhcKicm4JqeqbgTmdNGzrNdb8NzyTZ1sq02Ohz5nnRVBLehCRnl&#10;BpQ1tKJ5eJSxy4hOFlB1IKWsS5O21N8YFuaVZSh/1L6x2fDwi0O8rhAJhKaeESMprxilDe2ISMzA&#10;8Qu2ePBbP8OXHpRxW9/Hffd9Hw8+/CP87LdP4/HXD+BGQAwaBodR0NJOIPAHqsBH3I9ZAh2RQEbr&#10;XHbE40zr6F5aVeCjY2ERqAhgrB0v7soMEOnLskn4zOOCKx0a4eNg74L333oHr77yEo6fOI0uvi+l&#10;KZrPs1T/yhpyCO333/4E+97ch08PHEHv5KS5MG7BR46TAlhZUYN9r7+DTw4eRv/0Dnwk0imVuncp&#10;aSGS/jFmJ7Ij2c6frCIBjnq81K9MLq7CxjMSZYzXC/xNlPIi6hySgFmCyD8iDnmGWqSUVONGeJry&#10;fhYkqjd04KpHOELTS+AWk4gJPm/7nFuvczuZP9MGwUvAL6+icWgM5f3DqKPLbCL8ztj649lDV/Hi&#10;KSe8csQJz3xsswOf6K5NHWWGjio+Du1YwkH3MDz/3Dvw8Q5GQf8skvqNyuhza/BJolK4LWFA6nk2&#10;EdG9iIDKfuQQPOl0OzLSXCb7kikuEvpWkNC7pMylLABS4SODPg/S+Tz9+98jKSlZudNnRNsk3DJr&#10;cS4yAwl1gzjlnwp3XSWjVx7is2vQOTGH+AoD8uhOZIqLwpkNuqA94PP/o+0vvONI0m5f+D+48L3n&#10;nZ4GM5OYmanErKpSCUvMzMxoyZYsyZZtyTIzyszMzMzM0Ha7e98dqVbb7fGcM+fe9WmtZ2VVKTMr&#10;KzPi9+wdERlJqLj6+KKqrBzbLt2BmJj9wFtgx+M3mL5hP/qOnMO0heuweNMenLh2DxdodY4wBHAE&#10;gI69+12CiXjOlQDLMUJlNuGz8+o9nCGI+m8+wMHnbyS7NNheI+ZIFlOIDsbgI4HF6wNPn2MRIXCJ&#10;F1BMpi4eISMs1eAMfYPzEg/aKDpjCTqDcfrlK8w/cAhXWYikBmN+JkGHIa0rXovPGVd++w0bCZt1&#10;h05gGyvfrtMXCJ9LPH/PuP2vEI/kFVNHDIZ4HItYimd+XaStm9G/C3WU63NYcHccOo3etWtxk/Bb&#10;uXU31mw/iKLqNgwfb4RfRuvjxyGa+GWoJoaO0ICDWwCOnb2IJdsOYjFV0uk79wifS9K4EwGfr3uV&#10;vlYtAijfhjRQjsd5m4r02O0HBOlJCSqip+l764uRxxJ8WKHEYLorVGvNvcto2a9jxvRORIVFQkX4&#10;FBQU4zoh/C10BuM+Yb/7yGnERCQhgfBJScnE9UePJHXwl/JhsJhhH5VwTGg0MnILpCfpis8G4fS/&#10;Ax8RA13Ufw/RgzRY8b+Gzxt+fuvxc5R1LsSdj79RBbHO7TqEDVSjb/nbDxw/jQVrNki3w8zbeRI3&#10;qYSFUnr6/DWa5xJMp66jYmYvbr95+9c+/xP4vOL1eM3vfsv1j1H1z1m/A1nT5qByyVpsOn4VYel1&#10;8Igrh19qA3xja+ERW/EFPosvf5bg8zcA8fXsM0+gyquGp5M3ynPyse/2U9qqXwmf3yXwiAblr+Ej&#10;QsBnDZWOUD11W07BLKwAzauPYuPNj1gvACRsFiGz/v5vWHL5pQSfAQD9Gc/+QGrrTLjYOWDNun7s&#10;IXyWXXmG/O71WHLiJlaceoCU1qUobF+Jlt6NOHLlCfZRoeyllNzz8hPVzx+0XSwofwLnW/gsOXUJ&#10;7n7+qKXy2XvjEcTTHw6+A7Y+fInFB8/z/xfQOGc5thw9hyOXb+PE01fS5OsDiud3qf1nUM2cYggb&#10;tejIKey+eh+HXrzDplsP+flngoj//wo+p7neYIiGYqkhmhf+MC/8OgJAwGLwIXfiKQ2D9ulb+Fxl&#10;XGDBEpO0C/icfP4C8/bulybxEopIfCagI0JMusVLKUGJLhrXqZq2EgI967ZI3ewrtu/FgdMXce3J&#10;c0n5XGch+vvd3AOD9KQJwljZuwjkoqY5WLPlAHpXbWR2vUQVc0eCz+J1O2Fq5y/dqf6TsFkjtDFs&#10;pBam6Fpi7bbdeEKVd4+F/S7j9L372H3xslQZH7BSfA8+QrWItpxv4yErlGSzqByP3qTyocoQkl+A&#10;7GubNBhP+PsHuqVpBxh3Xr3Dgg27cPDcNdRWNxAmaqiClSgqKsGNBw8lhfK9eEj47GUljqfySVEn&#10;IzerAHdpqb5WPlJvF99v2byTdi4SBeXVVALvpTYfFr8/22q+gOX/bQh19aXifwUfxqV7D1E9b4UE&#10;6fdUq8u27EY/k4wA0+Wbd1E/fTbKmmZjdv9BnH38AkfOXsacvtUobZ2N3aeuomj6XFxhMpIsFOPf&#10;wefrY3jDa/iKZeTigydYf+g86udvgCK3EUGlrchtW4agpFq4x5TDLaoS3tHVcI0u+zt8BHCWUWcP&#10;hnhgX/fpxwjNqYSrjSMaC/Jx+O5TrKNiWX2LlorgGWxU/rpxed3dP7D+HuF05z1i25fBLrIY4UVd&#10;WHnmMTY9GJhrZ/0jMbfyb1h08Tktl5hT+YvyEdOVJrZ0w8neGX0LlxE+H7Dk4kNU9G3CEdqpVecf&#10;Ib5uHjJre2m5NuPqi4/Yc/6mNL+umHdnF8/Wbi7F/DrSs66+igOEzFLaA8+AQDRU1+LQvefYR5CI&#10;z3c9fYuVJ25gIe3I9AXrcPnxS2w6eArHnryQwCPmxRGqR4R4f4rbiUbhU4TJylMXse/aQ+zg+Tn8&#10;+j1OUwFJPVQCOn+GgNFgiMbjwTj2/CU2EAACEmKeZNFDdZFgOs/CLuLCV0pGqJi/wML1rjJOUfn0&#10;7NknjYsRY3TEDH/X+bkIMV3pDS6vsYAIaN2m8lm6ez9612/F5mNnMW/dZslK3H71Brf++CyBhrnj&#10;X4P7uCTs5eY9mLlsM5b270PT7AV4wsJ99CoVRN9SRCTl42cBnuEMgmfEGF2MHq+HsroWPKHkF7ce&#10;MPdIPVMn7t7DzvMXqUoIHu5DWKNvQ4BGgONfgp9L42Z4jk5QZW6hhRRq4ikrwNewGAzRYyTAILVf&#10;cL37b95h7gr+7sOnkZGWjejwSCiCAlFYWIpbDx99ae/4KsQ+Hv76O/Zxm/jwJKRHpSAjJRu3Hz/+&#10;G3zEcb3h+00btyMiJA6FVfV4zN9OYS3Ff6Iivg6xr38X31v/HZPHBQKmcf5K/vY/8Ovvv2HNtr3o&#10;2bxdAtMDluXmzj4k51Qjs7odlR1zUVTbhvrWuUihXS5t7kYOk8vFR8/+7XcMxnNeO9G+9ZJLoXge&#10;vPmA/Zduo2PVLhQQON7JNXBMJHDiK+AVS4aoywmdcnjEVBJEXyufq79Lymc5gfM1fGaefYJwKh9v&#10;JxnaSopw9MFzWqWPku1aRZXzN/AwxL1ZAj5r7nyEesYyBFd3I5GQ8IquQNGsDdh6T7TxfMZGhliu&#10;vPEWa+/8ik1MUX8pIJaSssUkpyIcG7bswt7nn7Ds8iMUdq1C4/IdKF2yFaqi6QhJrETviu1YdfCs&#10;NK/LFtL9ANcVMwpK8OHZ+x58lpy+DDdff7Q2NePM8/fSPDniKQ+7nryhqrqNru2HsGr/aew5fQk7&#10;jp2TbnEYhI9QPgPtOGJKU4KE24kxN6uoIjafuoHdd58NqBqhbr4JMXH6YAyCR7w+Qfj0C/XBAjw4&#10;NucS9/G1tRLQGYxB+AjwCKicpazvo/IRU5PeYAW/wf8J4IgQ8BHByynB6NbHTzxXp7GMimfz8TNY&#10;ufMADp+lerl9V2pwviHsDNf9NnhppRHOszbvRfuigZs6+zZswy2qtrW7DsJDGY1fxhM6o3SpenQx&#10;bLQO4aONsOhU3Kaqevy7eHwzIcNjfEhInL53FweuXePrr+81+nsMqpZ/CWbYp/ydYtDa5iNnsJkW&#10;cgA+oj3kfw6fF9zu3qu3aJ+3Epv3n0B+bjEiQ8KgkAeiuLiUMHnyXfhQSFO5UTkfOoW40ASkRSYh&#10;OS5F6kb/m/Lh/t9wefzEOURFpaO1uw/PCVcBHhY9VugvauE/CQGAQXB9Hf8z+Fy7fR/T5i6nMvmd&#10;yucjTl+8hpqOHpy7eQ8bdp1A55J+RKfkIzo1F9XTurBp90mqoXmo6+zBJar28q7lhM/z/yV8hPKR&#10;1A+v6Rlu171yG7o37EPL0u0onbEKytRGuMZXQhZbRuiUwFldCMfoIjjFFkMWU/oFPsuu/9EvgLOC&#10;OnsQQAI+nVQroaSkj8wd04oKcPj+C4LnN6wU8/B8o3wG4PMH1lL1iCdOzDl1H1nd61DatQ4p5XNR&#10;NnsjVp57gm0sQWLSdhH9Dz5h+bU32CLdCDoQ/Swtmd3LIVeqsXjlBiqfj1h+5TE61hzAvrvPsejM&#10;dQTlNUCdWom9Jy5hHcGzbM8hzF67CQdp0cRsgrvE7IK8Svv/jH1/gkjAZxmVj6u3rwSfsy8/SBN2&#10;HRbqh5ZpIf1p+/o92HHhNrYfv4gjF2/hIjPeIHxECPCI5Vlud4FxjqBYThWxav9ZnHr1UVI8AjZC&#10;7QhbNRhiQKDoGhcxCCHxFAcBn41UTtfF/8V6DPHEikHI/LsYBNMZKh8BH/GcrJt8PwgcEbf+XAoQ&#10;CUV0k3Zt/5VbWLv/qKR8Vu8+hEO0fCeu3SS0PkljaERP07chbJAYhdy+ZhvyG2chv24Glu3Yjx0n&#10;LyOjbCo0TJzwI4HzzxGaVD9aGEbwmNu44QBtiqiY9wme23/8RtB8JlSoXg/sx97LlyXASDdjior7&#10;nXjKc/JtPOP64vaAp7Rd246ex9nb9wiH36UuZgGab0OAY7A3SMDnwdsPmDZnKbYeOInUpEwqHzXk&#10;VD4lJWW4S7shthlc/6/tWMkef6Ty4TYJYUlIC09EbGQ8btOm/a3BmeuJSnuQQIyNy0Zpw3Q8fP9B&#10;As97ntu3UtvI9yvz90LsS2z7bQgAfW99AZ+7dx9i6vRevGCy+MRz/vTZazS19aGyqRPlrX1Ir2uH&#10;jyoKWQXFSMgoQEx6JRKya3Hs8g3cfvic8FmBG7Sm/w5yX38m4POEv6957ioUtMxHw6ItqJ23EcXT&#10;lkKeUAVPwscroRIu6gI4R+XDPq4A9gmFcFIXfYHPSsJnFcEjBaEjYiVfzzr9EOFZJXB3cUFzWRkO&#10;3nmB1Xc+Yd0dAka079z7AxtYMkX0i7hLS/XwE9YyNlFj95x4iBliHp6Lr7DxFlXP3Y9c5yMBJJTO&#10;H9hCM778ygtpLI94kN8OpirxrPK8rh4E+QViGeFz6PF7LL30APULNmHPrRfY/OglwkumobFzOU7e&#10;eIwzj95h+QFm8537cfItbRfPjlA9BwigA1Jj8h84+O4PHOJVO0JorDp/CZ7+gWhtbqFqePvXUx/2&#10;Pn+Ltk270bdP3BKxCSt3HcbZe89wSTQcEzji2VYixCTuYvzNOS7FEyVEd3ff3kNYT6hdEsDh+zME&#10;gegaP88C+SX4noVUdKmLwYAizrGAHH/2Av1nL0qq5QorlwjxhAcx4E+EeFidUDmiPUdYrUFLJRSO&#10;GFh45NETLDpwiJCh8uE6zAuSfRIh7ocSaoaXc+B/n37D9otX0H/4JPoPHMVuZujdx8/iIjP+PW5/&#10;h9832Ov0ddzjPm4xg1ez0kblVGD2srVYvmUflm06CA0jZ6mBWbTxjCB4Ro3WxlgdI8xbvQ7PeXxP&#10;eB5EW4hop3nIfYielEPXr+Pmu3dUQgP/E13U3wthY74NSeFwKSAh7iB/8FHcmS0+Ez1D/JzH+3UI&#10;KEgQ4WthEe68eE34LMaeoxeQmVmI2PBoKKiEy8qrcY+JYLByCaUklJPUwMvjvk9rupvQTohKRHJ0&#10;IqKjY3HrwX0wL9F2sFIy3vEY3n36jGNHqZCiklDb0oantF1inff831vua7Difhuisn8b30JnMMT/&#10;xHF+G6KB+THLU3lDK25w+ZbwEQDauXMfYmJyoYzIg1tgLCxdfBDA35CU30hIlKGgfTG2nrqCLQdP&#10;on3peuk8veOxiu8a3LdoUH7P8yy+Q/RsiXMr1rtG9VfdtRSFHUsxe/NxrDl4HXXd/QhIqSNwShFS&#10;2AHXuArYRxbBTs2IKoKjuuQLfFYRPqtZQkWsIXSkYOmdfeYBIrOL4CYjfCqrcOjuK6qcj1gvus5F&#10;2w5Dgo4IgmgjP1/36BN6Lz7G+tufsfDyG3TuuMjXH7Hh7ifu9x3WMrY++l1SOdtYWlYQPtsefMRu&#10;vt/J95tpnWIq6+Hr7oayijocuPcKiy/cR9+ec9h+/QGWnr2FuKouzF2+C6fuPMHJ+28wffkmZvQ7&#10;0sPxxLzK4gmgB9/8joNvB0I8/fMwLZIYX7Pi3BW4+ipRV9+CMwI+/EzAZyel5uJDp7H06Bk09S3H&#10;CsLnNPd/7s2vOP2B0vJP8AjFI+IcPzv/4TNOvf6AmVv3YM+dh4QPgSKClU4M6rvAi/W9EP8TIQYF&#10;7rl5G5vExOuEyTVCRwq+HnxqwmDXtwipB4oFWQruR0zwvur4SWw4c1ZqHBaPbRE2aRA+4v11fJaW&#10;g/dHbSN8loiu8fOXsWH3AWxllr746Klkf74Hnjsim+I3STVVdi2ibF+LjgXLMXvxeiRm12DoOGMM&#10;Ga0nTZUxchTBM04XacXlePThg2SRBCCEXXosgscgrInoeRqY0mHgM17678agdfp3IfVysbL/BSUe&#10;77cx0Lsk4PO71Cvz4M07LNu4G/upbJOTqXxCIyH38pXg8+DFqz8rmoCYOIYBgL3i8T79wDK6/zCi&#10;I2IRHxWH6Ng43Hp4HywSfwFBwOc9z9OypSsRpgxHem4+7jx7BgprMH9J63wLHRHiO7+Gy38WAg5/&#10;DwGHN7zGHX2LsGbHHjyjKtl/7Ag6u7oxe84KxKdWobhiOhRhMXDxV6K4sVvqiVJk1CE8fyrSajqw&#10;Zv+RgX1J+xz4LnHcApyiW/4tv+Phx4+4y3jCZHbh4TPM23QA6c09VD6bsPPMDURkTaXVKoYDgeOT&#10;Wg+XmDKqnWI4RooggMIK/g18WGqlYCmefeY+VKk5cHFyRGtNLY4+eEtb9en78HkglNDvmHXqHlr3&#10;0Q4ROH2XXmHa5jNYe/09Nj/gRbn8HFse/ibdZyWpHKavtTffYO3VV9jN9wI+W178htiqBrg7OaOk&#10;rBqHHr7GovN3sPTkTSw9cRXT1+xFeEEL5q/ZT/g8Q/+Jy2hauAYXn73HcTGfMq/kXgGeN5//BT5H&#10;CZkNtx9DmZCLrrlLcO7dJ+k5V+IpD3ufvZKmx1jCrNW6aDXOPXiG7SfO44S4u/s78Bm47+oz+i/e&#10;RGnPIpx/95F26Y//CD7SWByG6IHq272P51VMXE7AfAWfwe7ub+EjlI2kbhjiRstjVC1iwJ24GVMA&#10;RtikwbYa0WN1g/ARdkr87zaPac2RE5i3cSt2n76AJf3bWEj34iqz5APu7+tep8G4K+Dzx0dpvp/K&#10;jgU4c/sh2uYtRWhsNsZrWWPoaAP8MlIHQ0ZoYOiwyVCGxOHyvQeSEhF3MAvwDISAEGHEpYCPgIs0&#10;mpjvv4XOYHwNmsGQrNSfIV6Le5gEXMSI2m+7pKXg51/gw+9+9wHzqGy376WKiUtCTBhtlxh6UVWL&#10;p6/fSCAQDcMDymcAYCLDPydU9h48ipiIOMRGxCAmjrbr0YO/wUeom3eE1NLFKxBFRZWZX4h7L178&#10;BZ8vFflfY7Ci/yfxve1FCPh94Pm8fOsuEvPK0LN0LVZu2Iy79x/hzKWbKKnpwuIV2xAVmwUzG1fU&#10;dPRi9vLtCIopR1zFHMTXzsTVl6+/C0NWH9x7/Ra7z17G9GXrUDF3EeZt3Y++LQfRsWorUmjHUxpn&#10;S7dPeEYTMmE5sAvJ5jIP9qE5sA/he1W2tLQPzf4KPjcJH5ZoEWtv/xksxbNO30VgQhpkTg5oq2/A&#10;McJnHSEierO+wIfWi6pHwGf9w98xh/BZcvGppILmEzaVS3ZhB4G18fZ7ZPT1Y+G5+2jZchxb7n6Q&#10;1M+Wh79i2bnH2COAJJTPs4+IpfLxpNWrqZuKww/fou/0Lay99gQdWw+hmfartHMZZi/djn3nb6Bt&#10;+UYs2nFYmoJT3Iwpnq++/7WYU/n78Fl26S5UKWVo716MM28/So+jEbdK7Hv+Busv3MLc3YeweOcB&#10;7D1/DduOn8OlD+L+pi/wGQTQBX525OlrwucGlhw+RQtERfMr1QzhIwYCDg4CHAzxRIfB+NJ4LMbp&#10;vMbVXz9Jd5UPwkeASCiZgRCv/wwWLvEkCSlYmMWkWTe4nZiOQoS4T0q6O5zbDUCI0PkTPtLnzFQr&#10;abdW7NqH7cdOQ3SRb2KmO37jDu5ze/FM7W/hI02C9ftvOHX/MTqXbsTNZ29R2tCO8ZoWGD5GHz8P&#10;18JPw6ZwORmTNE2wpn+7ZLcG7NGA6hmEj9TdzeMWNkkoi/9V/Dv4iG7rwRBgEbAQgBhsBP06Brqh&#10;v8Dn4ftfWXbWYTNtemxMPCKpfAJp8esbm/FK6hYf3Ibbc30JRNz3S567vQePISZyAD6xCYm48/jh&#10;v8Dn7YdfMa93ASJC1MgrLcf9ly///wKfQYU2uGSxx7vfP+PD59/wK23i3PlL0DV7Pm7euYdjVLnV&#10;7b3YfvgsNu45DS9CwNghGH4x6Vi8bgcyCjvhn9qCvDlrcZfnR5zXvxSZtF9eyzfvsXb3EWmOp+pZ&#10;SwmZaYgr74AquwmJhFpWax/80iqpeArhRHvnGJ4Ph7DcAeCE5sKBIUFIWuZ+gc+aW7/3M6h4fv8b&#10;fGaeugt5UgbcXV0wo7EJRx68keDzl9qRguAR8KFuX0f7JE3Afv4RFp94gHnnHiC1dSEr9VP033qL&#10;ldef0369wWKqmF0PPmELU98O0e5z4Ql2PP4swWfjU8KHysfHzZ0FohVHCJ+5x69h442nqFq8AT1b&#10;j6G2dwNmLtqC01QxZTN6cfDqfZx7+gJn3/4G8XQJ8ZC9w2ISdgJHhICPgIx4FPC8Y5ehiM1DffMs&#10;XHgjHjMjerHETZs8vpOX0bZhO/ZcuoEtxy/g0OXbuEqYnBX3V0mNxGJJABE8J2m3tt+4jxMv3+HY&#10;87e4yH1fEQ3FUoiJr6hsCJLBGGzPGWzTESEUzl826psYnMNG2KdBJSOAIkYDfxvSzZncRvRKibj7&#10;Zww8ZO4ztxMQEQPlPmPX+SvSDIY7j59mQTyIwxeuYCtB9EC0a3Afg13dfwW3e/D7J1yiMmxfsBaH&#10;zt9CANXNyHFimgwtDCF4ho3UxIjxOiiqbMQcZn3Rtf49cAwqlv80vrcP0cArKoVU6biOaOwVIV4P&#10;fv5tDNibPySwiDaYzvkrsX3fEahjExAgD4WbVwAapnfg1W+/SaOCXxPEAiSPX7zEXSrLF7QYr8To&#10;8L2HEB+dhMToBMQnJuHuk7/DR1TU11Shc7p7Ea4S43wq8ejNGzDnSSHWk0D0TQhV8b8TH/hbPvzx&#10;O6HwifEb3hM4H/74zGP5Hb/y+N9Rpb168xZLV65DVl4F0ssa0L/vKHYeuwjPiBKYeabAUBYDY1kQ&#10;nHxU8JanwT6sGOkz1+LMo+cEORUjQ2rD4v4+MMGdvXADU+csQx3B09i9GiklXUgsnUvL1oKgnCYo&#10;GH6ptfBMroZ3agMC0qbCP6MJ/umN0jIoeyrkOS1crxWqwhlfw+cz4fOZ8Pk80JgsNSj/ga6Tdwif&#10;TAk+XVNbcOzhu3+BzwaqIAGgjTTwMw5cQFRdG5VLG4JpjXIWrOeXVyCspA3rrz3Hxke/YjNjwZFr&#10;WEUFJG4C3cVUtu76a6yh9drFkrWJ8Ikqq4G3mxsam6fj+NP36D5yhQrjLgq6l2LR8evIbVuMWYTP&#10;lmPnMbVnOU7dfYqzhM8FAucYS6J4pvnh9yIG4HOYcJHgw5LSsGozApTRqC5vwKWXtGr83wB83mEm&#10;ZWTPniPo2bgTa/efwIVHL3Hl4xf4iMcVn/7wGafff8Lee09x4CG/89ffCJ93UmPzX2AR4GH8ZaMY&#10;0vibP+Prz74HHhGSjWIIhTOoZARQhDr5Nu5xPV6Gv24pEBARIYGJ8BFL8f4BK9dOMfXooRPYsO8w&#10;DlJC7zp+FvsvXMW1t+//6uL+ewib9Js09mNaDwtdXjWGEzTDR+ti+DAxAbwGhlD1JGcVYfGafuw8&#10;ekyyQN8FB/f3n8a/hQ8/l7Ixg6IWFLhSiNdfq4PB+Bo+oqv7Pq1DY9c86R60OYuWwTckFh6KaKza&#10;tmegoZXH/ivhs3fvfoRRFWVm5+MeAfSG8NlBWCfGJiNOTfUTn/B9+LDSz+qaIymfkqoaPP3wQQKM&#10;gI8Ah1j/2xCqaBAs/0n81cbDYxUgEqOXX36kQr95H4eu3MNjlsm7z1/hoXiiCS3Ygat3sO/sDVS1&#10;zoOJcySMXNQwcVDA2NYHJtZuMLL3hb43VWDtPGw7f1Pq2bvx4h2hTiXFfb959ys6OhfCU50MVU45&#10;qmeuQGrlbMSU9kCR1wWfzKnwTWmCV3w9ZAyXuAYqoHo4RlfBPqoS9tGVsI0sh426DDaRZbAO/6qr&#10;fc2tT4TPJ8JnoD1nA8EjrFTnidtQJGXBw1WGjq+UzwZCZyNLudTIzPTY/+APLLv2AvLqafhB3xJO&#10;wXEoaFuEBkq67OZuZLcvRv+N51h08QE23n+DqiXb0LJunwQb0faz4yHtwKXn0g2hW579isjiSvi4&#10;uqGhaZo04Vf34SuYv+sMFh88iyWX7yK1uQcts1ejc9kmbNh7Eoeu3cW5Zy9x/rWYv/gzjlDRfA2f&#10;I7y64vHB+159RNPytVApI9BYUYvrr9/jBEvMCZae3Y+fYz6Bs+ToGdT1LMH8TTtx7v5zyXb9BR8J&#10;RL/jwJNX2HP3Mc4TQmfffaL6+VXqHhc9YxJ0qJauUSFd52fX+V6ENP7mz/jrc1aa74FHxPfhw8pD&#10;+yB6n8TyPsFyTwQrzffgI9aTZvAT6/L9Y6qb3ecuY/Wew9h29BRBcZIAuoTj129J04sOjB7+Bj7c&#10;31Nm1VMs2OrUMkzSs6bq0aHi0cDQoVMwYvgUWNq6YtOuA9i09wD2nz4jwed77TYCKN9C5n8WX1uw&#10;wRCWQPQeDQLoW/gM2hgJBoxv4fOQymTR+u3YSPVXWNcC7/AU+EVnYt3+o3hGwFy5dQOHDh2CWhUB&#10;GyNLyBxcsYM2VfRibdu5T1I+UptPfDzh84hKY+A4pO/j9Xr56jU6Z8yinVOjvLaedu3TAHzEcf+5&#10;ZDH5Wwz+79v4WhmJ3zL4mRg+cPbJG2w5ex3bCYtNp6+hb/thlMxehbyZq7FozylUdi9C3YJVyJ25&#10;CBkt85BT3QW/4CSY2QXC2MobFhb2MLWQwczGA4b2HtB0CYNXejOmrdmFC08pBM5dlRSsgM/j52+Q&#10;nlGFpNpmbGJ5Ccuvg75nDDS9EjHFJxWTPZKgLUuCjitfu4lIh7ZrJjS80jHFk8HlJI80TGRM8kzl&#10;6/Qv8Nlw51P/+jsEz+1PUnd5/x0GIdR16jaUqXlUIR6Y2Uz4PHwl3R6xXgwG5HIToSNgtPzOa4TS&#10;xgw3sMNIPSs4K2Ng6OIPC5kcaUVNmH/4IqZvOYZiKqHg3FpsvvUEWx/StlD17GDsZqy9/IxWjJ89&#10;eg91QQU87B1QX9uIQ7RDbVsOo2X5Fhx89QlLabEa1uxGXksvpi7vxwGeqPVXr+PwnTvSw+GOsCQK&#10;23VIPLqGwJGmsnj/O47TKm2//4y2ajNCwiLRVFuHGyyIp/n/07yi+569wIbz17Di8HG0zV+OM3ce&#10;SDPXnXzyHGd//YRzYlZAZsQjhNze+49w6u0HXGahP0XFIGYOFAMDLxI44h4rMTGXuMtcCvGaMdDd&#10;/WewEogQbTqDPVPfxr/2Og3EoNUS8VfbDCu7mGJCQEhSQ9x+IAYAJQGLn9+l7eo/cRrdqzZg96kL&#10;WLFxFw6cvIArDx/jGi3GrV8/4BG3Ezd8ioGBYgSzuCXh7htel+MXMUbDBMNGaWLokAkYMWQiATQR&#10;U7RM0NDSgd0HjmD/sRPYe+z4QFsP9yNiAEADDbeivUYaF8P/C1kvbNBA24xorxlos3nB75Vec33R&#10;pSuWAhwD7S8Dg9rec533PLeisr8lxN/yteiJGbBZA5AZDAEe0W4zuJ8n76m8125Gd98KRMblwj0w&#10;Dh4sr5Us3y3tNUhMDoA6zgVKuTVsNSfBXscc+/Yfxyd+1x7CNSYyVnp6RUxCEu4/eQpe8r8AIY7j&#10;+fMXaGXSVFP5VNU28Lg+S4AR6/3K7//I6/EJogv8d3xm8OeAmxFi/B9jcPmbeE2l+vEPwou/V9wY&#10;eodK5tzDp5jZfxC53VsQP3UxYpsXQl3fB3XdIsQ0LkHc1EV0H3PhTxskiy+jDapBUEoFFPG5CInP&#10;gbUsEIaEjrmNK4wtnKh8ZDC28YK+oxJWygykti1H754zqFi2BkdZp17Rcm4+dRbxRXUonbUAi/Yf&#10;g3t8AXQ8oqDtngBNtyRMcU2GpiyVr1MxRZbC96nQ4mtt90ToMLQ9GFx3IMRnaX+HDwMi+u/SVom4&#10;/xmdx29ASeXjJZMRPnXSVKXr+LlQO+JGUTFOZ+mtV4hqXwSjoCiYugVBRgmrTC3AKH0raBg7QuYX&#10;idCSRqiKWhHfOAcVM5diz8M30oP8xPQXO17QejE23ibJb7/Grie/IqawEm52doRPAw6/eouqxRux&#10;eP9JyT6tJwArlmxGWnUnZjKDHWXF3/n4KfpPncJZAR/R3vN2YM6cQUslBgYKAG26/Qiztu+CMjQC&#10;9dU1uP72rQSfM4wDz19j/bkr6NuxF/PXbsEJ8UzwYydxmfs/9+Gj1IB8mpJ69937OEqVICbmEp8d&#10;F3fu8v+DDcsDwPn8LzEInK9DNCJ/DzwD7Tvfh8/XMdi2I0AjJl6/w8IqtdH8FZ//CjE9qGjXWbxT&#10;PIZ4B7YdOYO12/ZhGzP+bYL39ts3uPjiOcEzAI3H/B1SjxUz/pk7TxCXXY4hY7UxTPRq/TIeowie&#10;4aM0kJ1fgQVLV2NN/2Zs2LINx8+fx7PPvxE6A/PnPOdysOfpNRXUy8+f8JrHISS96IkSU22KeX5F&#10;A69Y5wk/F0P3RQP1barMa++oRqhoTz9+jQsv3uM2Fe1z0TbD9QW8xFJUcOk9j1sAR3QLiwF9b/m7&#10;pS7iPz8XVuUJbdfUrj4sXr0NDTPmI0idwd9WjB37tyNc7Ym0NCfEp5kjKckGAQ66UPsF4sbtexJ8&#10;du/YjpjQMMRFRiIlJZmK4CnIPslSSQDiOk+fPsNUKqqoYDVqG5olGyfAI63HEDZJQGgARANQEvv+&#10;xPP9keVHgo9Yn8sPPA8CsDeptBf070Hz/HUoE5aH0IlvXoW45iUEz3yEV/ciooYQql2IyLoeKEs6&#10;4CwG98UziSfVwDe+GEEET1RmGVz8abss3WBi5Q4DcxcYWrrC0MoTerb+0HMNR0ztXCQ39CKnexlO&#10;3nuKJfzeuNrp8E8shGtMFvwzK2ChSiNQYiWQaLqKiCd44gbCNU6CjA6Bo8vlYGjLuL4U8dB1Tf6f&#10;w2fjvc+YefQqguPTpJ6n7uYGnHr4gmqHColqZ+7x65i6cT+a1u+FEzPIUD0LOPiHwt4vBFaecvzX&#10;yMkYNcUI3vIoVHX1YPbaPVi09ywWbD6MukUbsef5Z+kOdOlG0Nd/YPuzj1hz8zm2PXmP6MIKeLvI&#10;0Da9HcdojeqWb8bBBy+kxwlvf/0r0tr6EJ5ajr3nruPoszc49OYdtp87jxO0TgI2R6lRjwroSJZq&#10;YJDg4ZcfsO3OY/Tt24/QyGjUV1V/gQ/XPUSIrKWknL56PfaevYIN+4/g8JUbuPrhN1z8+BvOf/gV&#10;++4/xMFHT/j+kwSfC1REp16/k16LbnYxCHBA6fwdPNcZgw3IX4fU/c0C+L34m7L5NzGocARohKoR&#10;APqrkViKL/B5xEp+j5V26+lz0pQKu6l4Nu05gqPnr+LoxSt4wf9dZMW5RwUlLJLUO8V93n7xBrUz&#10;enktTTFkjJbUvjN8xGTarUmIicvAidMXsZBZ8t6DhzhCVXXq4iXu65OkYl7ye18yz4t4xer2XsCA&#10;xyH+J+YYfkR7euMtbevD1zhy/zWv31scuPMS2y/dx47rzzF773W0b6dq3nqeZe0M1fMFdG47g+VH&#10;zuPw3Wcsj8/x4Fcxzmegd2oAPsKisNLyuz7we4VtEGNW3vOzX8V6796hppG2KLUEsQX1SCysR0NH&#10;N06cP4p1G+airjoMySk2yMpwQ0KYB9obm/CUCvkjAbdt0wZEh4QiISoKWVnpePX2xTfw4XljImys&#10;bqRtU6O+qUVSRH+HzxelJI5JnJMPDKF2hLV7+vYjLtx9iu0nLuPItQfYcfImarvXI722D8l1CxFX&#10;swjR1QsRJUBTPRdhFTO5nIPIqj6EVfbAN7cFbqm1cIgrg1NsGdziK+EZV4TwzCqE8jd7qxIl4BiZ&#10;y6Bj6gJtLnUtPKBr7QNNWz8os2qQVDwdYXmtiC6ZBXd1BWyjCuASngvbkHTYR+XCTJkOLY84RiI0&#10;3Agft2hGlBTa7tHQoSXT9YyDHv+n55okhY4LgcTQFSFL+D58BHREiBHKc45fQUhSOjxkbuhpb8OZ&#10;J68Jnw9Y+fg97JLyMMzQHoZuKoYC/5yojXHaphgxQQ+/jNTA8NFamDDREDKqoSB1LALUaTD0DIYi&#10;uQjda/figLjz/PXv0uOH93C5583vWHuXcHv0RlI+Pu5uaG2djsMv3qJx5Tbsvf0EB5gF9zLzlfWs&#10;pEyei0d8f/L5OxwlfNYfPoK9127hJK/qcRGEijSZF0PAZzfBefDpSyw4cBDhUbGoq6zCTRYqqeuc&#10;cfDlG/TuPoTZW3Zg7e7D2HbsDE7feYgbAj4fPuHIo6c4SPicf/cBVz8SKgTORb4+TWUm2m6usoSJ&#10;pegmv84C/3XcYAxOhv5tDLbnfBuii/t/HX/Ch/sRg/buf6LyYQZ9xGMYaK/5zKBnF0EoPuT/d529&#10;iM1Hz2DTgZPYe/w84xxOX79FtcLjJEivEjbSwED+vgdvfsX6XYegbeKIoWP08CPB88uIKZLdMqNk&#10;P3qC2567it4Fy3H6/CWcOncRR06dwUvRO8R9SL0m/O4XVDzPGGKfl5+/xc7L97Dh3G3MP3gF3Tsv&#10;YMbGi5i17boU3duvoXPzZUznZ/XrzqNu3TnUrj3HpXjNWH8WDetOYtrGU+jcdByrjlzFnssPuN83&#10;3L9QU7Q/PBdvP33Eyzev8YaweU+wiu5n0RP0kna5tW0+kgpaEMdKll42HV29K3Dl+hVcvXoCl0/t&#10;xr4dS1FXlYby/GwcZhJ6REUt4LBp0xaEh0UjQh2PrIJCvP7w/k87NQAUAbdHjx6jvrIBkcoINLe2&#10;SZ8PwkdSNFznI4/jwx88JtqvD9Q/osfqGuvWoi0HMW3JNhTPXI201qXIal+NrJblSKpdgFjCJapq&#10;PkFD8IggaIILp0Ge1wQVl5HlcxCY1wa72FLYRBURGIyIAjhHl0IWXYgIrheUUATfiDQYW7vDyMwJ&#10;2mbO0DSVQdvUFXqWntCx9YF7ZDrqp/UhMK4YLuoyOKirpH06R2bDPCgJ1mE5MA5KgxbhouVBxeMe&#10;T4sVDW3XKOgQPvqesdD3ioOBVzz0CR99KiM9WQKXX0LPNeYLfPrvfuofVDwCOiI2P/gD3ccuQZWU&#10;DRcXT3S1zWBmojV6/BF1O45Dll5EMjbAxF2Fn6eY4McxU/Az1c4wFs5hQyZhzHBNjBtJAI3TxXht&#10;A7grohBb3ojaniVYvvUYDjz+DZsJm91UPHte/Ib9VCg7X3zEhvsvEJVXBm8Pd1RX19LivMY0qquV&#10;zATH33/GrmeveCGmUzovxnPq1nNUQkcJgO5Va6Tu9lO0XKIBWdx/dYZXXsQpKqYt1+/jHLPkEkIq&#10;NDIKNeUVUpuPNFqZsf/pc8zduR9LWNgau+dj0cbtUrvPdQLm2JPnOHD3IW3dG9xgpZIakBkX3rwn&#10;gD7ys8FGZNGm83drNWivBFAGbdK/i8GuchFCuQzOSfO/CgEeoVaEVRLTVoilGMAnPQyO3y2FqBis&#10;gJuPnsQ60e1K8IinjG4/eAJnbtwesDrc7sLjl3jE83T/zQccvXADHkHhGEbwDB2pi5+GT8GPwyZh&#10;5Dht1Da24eTZa1ixejNm9y7Gtt37ce3OfRw8cQJPWSnFbHbiqQiXX77HAaFoLz3GkiPX0bn1FGpX&#10;H0L12uOoWncKVWvPopGAaSJYmtZdQN2qM2hYcxZ1q0+jbs2Zf4nqNedQufoCatZcQCO3nbrmJNrX&#10;n8L83Rex9uglXKHCFdOEbtyzD1VNTahrmY7dB4/j/NXrEnwev3iFxSs3IaeqC9lUDDmlbeiZtxpX&#10;r9zEjetXce3sBdy/cQU3rp3Bvt07UVFRi2mdM/GeavfIyfMoqZkOORNpx7yleE2Y/w0+4loQPrXl&#10;tYhQhGNae6f0GQWeBB8Bnt95Xj5TCYs2H9E9/pRw3HnqPBX3fiTU9yG+cTGiG5chvHEFIuqXIaaO&#10;0KnpRSQjoqoHEdU9iKyci4jiDoQWtiC8uAUhBVMRTMUjo82yjCyARUQ+LMPzYSUG9EUUwlFdBJ+U&#10;avjQfsnj8mDjHABDEwdoGdlB08gBOsbO0Bfqx9YX3rHZTOxdiEgvhTuh4xBL+MQUwT40BSb+cbAO&#10;yYJZUCqVTQz0vGKlkIBDJSTC0DMBBgyxNGEYE1BG7rF8HS+FMdcxcI38n8Nn44PfsfzGc6RXT4Or&#10;jwp9C1bgwMO30h3p1f0HYRGZAjO/cKkNxyc6A/8YNQE/j9PAz6MmYeJEfWhpmGDiJH2M1zCAtYcP&#10;cuva0H/hCpTZuSiubkX/2ZuoWdKPfY/e4RChs/vZe6qql1h/+ymi88vh5eHGC1+FQ6wMPXtOY+mh&#10;M1Q5bzHv0AmUz1qCaYwLdx7h0vuPWHn6PFbt3YdrzNRnqXrE3eaiEfkcISTi6LN32HHzIa0RsPL4&#10;SYRERKG2ohLXXr/BWTF+h/DZR/j0X7iGVUdPYMb8Fdh/7hL283h3X76BQ/cf4ywVgbhx87pQOIxr&#10;VD9nX76VIHRDQGcw/g187rHwDfZC/bv40lZDkPD9fxoCNAI+Yt6a+x8+SgpDsk0s4IONvYMjjrcc&#10;OYlZy9bRdl3Cmq37sHnPYQk+L/g/cdPmrVfvcf3pa1zjec8srsGIiXoYJubnGaopDSQUqlalTsbC&#10;FetwlNZt596j6N+6G4ePn8JdWtKtvA63mQxOUmkuPXQB7ZtOECbHCY5TqF59nNA5gep1p1G55jTK&#10;GRWMqtUn+T9+zqhiVK46gRoua1cd/5eoXn0KlSvPEULnUUsQ1TMaCa7W/rPo2HySyeMS5mzYg1pa&#10;/eL6qehZyt96+CxOXb6Gu0+f4Mnr19iwaxfq2ucgObsSCYm5aG/pxNlTZ3HlCuFz6Tru3LqO23cu&#10;4M7dmygoLEYkbdZxQrWmvkXaJiwxH/Xts2iRXhMiov3mC3weUB1XFlcSPhGY1tYhtet8/BM+Yl2h&#10;oN4QZNcfvcS6vacxa5V42u18JDQtRmz9YLvNIoTVLGRQ6dTOQ7iwV5WzES6iYhbCSzsQnt+C0Hwq&#10;rOImyNMr4UZrZB+Zz3qZD3NaJCsCyEYASJXDZQEcoorhn1IF/+hcuPtFED520DW0YFhCjw7GyMoL&#10;9gExiK9qQ/2s+VAlF8ApQmxbSLWTB6sg1ndfwkeeDIsAgsQniqFmRDJiYOJNwDBM/RL+jHiYeUfD&#10;1IvreERyGQUzKdQw9fwKPhvufKbt+gKfzfcGlE/rvvNQZpTBVxWPWb3LsPfBO2x+9gfWEkL2MVkw&#10;kSlg6CiHuqCWIArCFFtH/BchZGDpCBsnLxjauODH8Rr8cl/4x2UgbfoMTHF2gh8vTGZzByKK6rDh&#10;zHUsPXYem2/co5zeip5DpyCPT5cenVNSVkHF8Ux61tbWy7exiv8T91HN334AM+YuxYFLV3GC0Ji5&#10;bSdO371PmIjG4T8VD0vCeULoAl/vuvUURx6/xmWCZrUEHzXqCJ+bb9/+BZ8jL1koz1/FYiqfOSv7&#10;ceLqLSzZvAN7r9zAyWcvcUO0T7AECdUjIHTl199wmkASD7i7KT4jkAbgI3q2BoAzcFOnmKBL3B9F&#10;MPCzL+NzBhTO3wD05/8FfL6eXuLr+B58BHTEnd7Ccoj7be6/+1W67WDgKQQiCCdm/ecETP/+Q1iy&#10;aSdt1wls238cO6h8xJgQoXxEA/ATMUPg5TuYuWAVJuqYY+hYbdoszYGu9REasJf5Y/HqTVi0cj22&#10;06bu4TVZsmojdnE/l2/RTm3fjaV7L6B13VHUrjxEkBxC2erDKFl9FBUERxVhI+BSSZCIqFrJ1ysF&#10;gM5IIV6XLz+JqlWE1apj/xJVK48y+FrAau1J1KzlttxnzdpTaKCa6tpKxbRgIyIJiZoZvVi74xhK&#10;mrqx98xlbKXqfUBgLOxfQ7t5HGvXb0SYMgTONtbISU3FypXLcPbsOdy9dxPXbp7DxcsX0NkxGyeP&#10;ncaubVsxtWUalq/djGxCeXpXNx4/fUyo/E7oiPE2hAzj3r37KCssR7g8HK0s7yxeNL8D8Hn58Tdc&#10;uPcU8/v3o6JrJVLrFyC+dgni61dQ4SyAumYeIqluIqvmIrJCgGYOwqvmSW05oWXdiKC1Ci+bCUV2&#10;M+QESVBKCYIzyuEZkwun0EzY0BKZh+fBLDQHFmEEEKFhocqGdUQRLENzkVLfi9TydngrYmFt7wUz&#10;MxtYWdrD0ckHbn5quIWmI7xoGurmLpceDOkUmgULZQ6slNxXUCbBEQ0duwDoOQbB3CuMESKFmXcE&#10;TH3+DN9waWniEw4jNyUMXRXQdwn6KuQwkAX/HT6bBHDu0Z7c/Yxtdz9hy+0PWHL2HrJbZiM5LQ/z&#10;lq/DGsrwgjlL0bZpH8p6lsGI8i2lcipsQ6MRll0EF1U0Jps7Q8fKFWO1LTBZzwa+IfGwVahIO1+M&#10;0DXGGH0TOAcEw8BZhskWZrD28YR/bBSSy4rhGhoMf3UUvHyVcHZyQ3FJDQ5dvo+Fh8/hIC1OUdtM&#10;bDpzEfP2H8TMhatw/vVbzN+1Fyt27MPFJ69wkd787IfPOElzLdpxxC0QF/l+y+VbOPf2I+HzB9Yc&#10;O4HgMBVqywpwj8pHTGsh7k4/8ew1Np27iq41G7Gd8nrRhm3SQLzj4oF6rMhiNPK13z5Ls/pdI3BO&#10;vxVPz/yEO1QZYuSwmNLiFkvZDcrqm6KBmT5eTFNx84+BuE5/L8bciPYZMeWnaDAWQBqEiph5Tszq&#10;NzCzH5f837cheqIkkHwTUhc2j080ugqI3H37XlI/Qu2I9h5hzUSD9FVajp0nTmH1jh1YtnELOucv&#10;wx7ar5PXb+LV54/cz2fc43nq33MCeqauGDZKCz8PG48hwydgKC2XjYMnDh45hQ3b9qBlxiwcOH4G&#10;hy7con3pQt+Ww1i2m+fr7BV09x9G+dJDKF91EhUrj6BiBQFEaFSsIHC+F8sJoBUMsfwrxP+O/UtU&#10;raT6IbxECHANwItqeBX3v+4wWjafRt6s9ShqX43k0m4k5LchPr8V05fuQFH3aizcew61HfOwS8xf&#10;TdXmZieDxujxMJ+kCX+ZC5RBgWiqr8W2rRtw7fI5XDh3BhcJpH379qJvYS+u3LiIqzcv4/6jh/hA&#10;e/r751/x6t0bXH3yFFcePyd89yExKRtKv2BUNTRT4TzB1ftPsXrnETQt2IDMGasQQ+hE1wmVs4B2&#10;aiEiahchlEtV1XyEVPYirEI0JBM0IggcAR1VQTuhMxVBaXXwjS+Fb3QeFLRRysQyeMQW0mYRDqHZ&#10;MA8hcELzYabKhSnDPCSX4MmmBWNCp32Sp1bDmgrFLzIPPkEx8PKSw88vBEEhCfAJy4BbRB7iy1qQ&#10;WdIKV4LLVJUFU0U6TORJMHVTwcQ5EEZOgTBwpHVjGDkFwchBCWMnOYxl/B+Tk7FLIIOgcfSDLiGn&#10;becJbQcPaLL8aNozHH2+wGfzzV/7dxA8u+7/hh2331GJ3EBW20Ik1c3EvP49OHpKTLX5SrqXaeaa&#10;rZg+fzWm9q1E5bRuzFy5AYn0xYmZRcivaYabPJRSXRs/DhuH4cMnwj8gDI4BQTCwscdkHSPKPHNo&#10;G5ljop4BxulqQtfSFNrmxgwjjNfTwiRdXTg6uMHV2RPZuaVYuG4bVrCC7KPKqJ6zEPtu3ceSQ8ek&#10;B/qJbu056zfj6PnrOHfvOS69eIcL73+Xus7PM4Of+/CJlusFdt65hwtUBOKeq3XHTiI0IhTVRXnM&#10;+C9xmQrpCtc/S/jM33EA87fsxrz1WzCHsN19ktnv5RtpsN/dP0PMkSPUz4kXn3CV0LpP4Dzgfu8T&#10;bBSO0s2eYmKvO4SQeHrnPYLrLkPYMXEbhIDPwE2cop1HNAx/JlQEIASYRK+U6J36N/Dhdv8WPgI8&#10;3Ifo4hYwvMmKcYE29cTDl9h76wnBeodg3Yne9TuxmL9v0+79WL/jII5cvE6LeZ7bf5Zm3Tt394l0&#10;0+jQ0foYOlILvwwT4JmAkaM1sGDxSrz/9AnLNmxFUk4pNh46j5mrdiC1bDpaF29B14a96FrUj/bV&#10;TE6ETzEBUr78MCqWEz4rCIflx/4/h4DVIHREVBNwIirWHEP52sOoW3sUqdNW0o7MYkGn3JfFsaIV&#10;Ird+DhIqZ6Fp0XbkVLajpWsBsjJKMWHkFIxlWdWlYp88chQmjuNrTU3YWZkiLTkWq5YvwSWen4N7&#10;92DNysU4f/4ozpw9itv37uDJ89d4QYt5mAmxbdE61M1ZgfKWPoTH5MHfP5Lf04wZKzejoW8dspr7&#10;qHD6aKPmI1yyUwtop7guI6yaNqea8KnsQ0hFD0LK5khKJ6yM6qd0NkKLOuGTXAu36CK4qQvhG1fE&#10;hJ1Ph1AMPwLFMTwbZgSHmVA+hI8EnuAcmCgFPHL4PhOWIRmwVKbBIjAZNkGp8I0pRUBIKgLlamnu&#10;rABlLFz8Y2DjnwBFagka2hfDi8rJnPDR8YqHMbfTcw6GobMS2rY+0BQN1GJ8kJ0vDG0JIHsBIl+6&#10;IT8JQiYuCgJIToESBEOnAAlCOg4EkYM39xPwBT5LD1zoT22YibiKaXBV8wB9Q2Avj+TBxWPtln04&#10;deUOjly7j1MPXuL28w+4//qj1LZw791vuEr1cfHpU9y4cx93XzzH8csXsXzdWixavATdHV1oaWhC&#10;Rn4+QsMj4eXuBUcbB1ia0GcSPhOmTIK9kxOmaGth5NgxGDNhPCZrasPJ2QOhIZFomdaBwqpGVHYv&#10;wNzt+7H9/A307jyAVfuPoW/tVpxkJu9YuhYb9xzFzRfvpZtLr7yj3WKIScAuvf+E7ddu4hxV06UP&#10;PFYCaR1tlyI8gtI4H3dpp678CZ/TT15gIStj36ZdKGpuZwXdigu3H+AqC9glQqqNFS+nYRrWHTyK&#10;u9zXhZe/EiqEAkH0gJbsAeFDfktjba6Lpz08foKbz1/gzstXuPvqDe6+43n79ZPUCCvaaISKuS8q&#10;PMX6Y4pzASExsE/cdCmeoPBto7KIfwsfQkz0KgmLJcbyiMcmt6zfi8qFm1HWuxnFvdtRMm8nKnq2&#10;obRzHeav3IH6lllYvmEnVjFTHxDzKfO477x6j9yyRowYry896uanoZPwy/BJGDZyMjx8VLh0g+fj&#10;/jO0zF2C3LoZmN1/BMlUPbOXbcXCrYfRtm4P0qq7UTlvI8qWHUIJ4VO67CDKGaXLj3B59P9zDALo&#10;2yhbeRilK8V37Udi63IY+qRBw0GNcaYq6JgFwszGG0mFzVAkVkLLzAPmImubu2PCBCa90VoYR8CO&#10;Hj4Go0aNgYaGBkzNDGFnZ4HMjDTs270P5YVFLM/tOH70AK5ePY8rVy/i7oM7uCEmYmM5OXX1Hvr3&#10;nkRT+3xEx+UiLDoTpa09yGUljmuYDzWVTpgADsEjgBPBZShVzkDMk8ATXN6DYAInhIottHQWwkpn&#10;IrSwA0GZzXAnLDyiS+ChLoBPTCF8Ygv4OhcygscmOIPQIXxotwR8BHSM5JkwVmTxtYBPFoyUKQRR&#10;OsyCGfIU2FPhOPtHw9ktCI7OvrAlOKxclTD3iIBbeCoaOpYgPKkGxt5UPL7ct18mtFyiMMVRhUnW&#10;/hhv4gotC3eKCk8Y2frDxCEAZtyHMfdlQHWk50TL5RwKAycVFZAceg7+DD9aNsLH6SvlM8Va1j9M&#10;2wzjjW0wRs8MetaOkAUooZKHYc3qjTh57Q62nTiPbUfO4tzNRzjz8DlOPKCcpBK6/uYtzr18jvtv&#10;3uDxx/d4+fk3iLtr33z4FZ+pCD59/ISXr1/jCQF17+5dXL96DWdPncb2bduwbNkyrF69Gu3t7Sgs&#10;LERiQiICA+UICFQhLjYROXkFCFHHUA7GIiq7BGsOnkDz0lWYv3oLlm8WE2PTjl2+iYOXrktPMjj9&#10;+AUuEyQXGWJ59sUH7BUVhmroKt9fY6ylmvGJjEJeUbH07Gphxa4wjt57gvnb9mPGkjWobp+D5Rt3&#10;YvXW3dKTHNU5xbALUNETR0uve9ZtloB0nxX9Hn+vmIdY2BppQq7ffsWuC2fRtnABWmbPRcvMOZje&#10;3YsZvYsxZ+kazF66mkrjAp5yGzGg7gEtmbhxU3SFH7t5E4s3b8U17vvqS+6fKkOASLq/iuAR0BJw&#10;GrxjXLTjSMHvFneM3+W5XnfyAioWb0TG7PXImbMRBT1bkTN3G/J7diF/1hakNi1BTdsS6UFy81ds&#10;RnvfMqlnb+GmrZjRs5iJwFwaxSzA8+OQifhp2CQ4ucnR1NaDjbtPYD0jtawZKZTmM1dtR8HUbnTM&#10;X4/F246gbv4aaYL59rUHUbxoP4qWHkXJkgMoXbIfxVRCpUsIiO9E2dIj/3EMAkiEeD24j+KlB/l9&#10;+1GyeB8KCVqfjFY4RJZjNOFjbheCENqK1IIGWrEOWLuGwFeVgqDILEzStMKo4ZoYTQU0fPg4/Pzz&#10;cMJHEx6erlTt3oiNjcHmTdtQXFoHZUg0YuNT0NXVhUMHd+PunSu4c/USbl27jMtXL+Pazes4deos&#10;lixejiyq9vicSmQ29SKyugeh1QRMFUHDEOpGQEdVPvfP6IGKn6moeEKE4iF0QorbabWmwy+lFp4J&#10;Yg7kQnhEFcArugDeMQXwJICcI3PgEJYt9UBZBGcRLFQ6VDwCOl+HiTKT8EmDoYIhT4MJYSUsmn1A&#10;LKwcfWHn6AM7AR/aKXMZhUdQPEoa5yIutQ769uFUK1HQcYyDppMak+1DMM7cG+OMnKUxQgZWbgSQ&#10;F4ytGTYeMLD1gpFrMPTcI2HgpoahLBKGLiHQtKLyIaj0aMF07dy/wOenMZP7R2nSBmkbYvi4yZis&#10;rQ8TS2vYmVkgNioOhTX1qJ7ejo65CzBn9WYsoPrYcOgU9h4+h0P0+Aev8qTfuI2btDhizg8x8dJz&#10;Wp63lP6vqD5e0xd/+O0j/mBlA7P0X3/i5WDw73dWoLdv3+EhVcPxk6ewcfNG1Dc3ISI6Hv7ycARE&#10;xSM6vwizZi+U5idZxYx0nRX1zMMH2EKgHbh+A9eoLq5IY3N+x767j3H48UvJikl3mhMye27dgzwl&#10;E+WNLdKjc8VTPE/SWm05dx1rD/A7CbjpvUulZ1CV1kxFQn6ZBJz8pjaklNchuawWXpFxaFuyBDfe&#10;f8D1j79J3e8ixEyAdyWg/C7BRUwwvnn3Lpy5cBH7aBWv33uIszxG0YUvnoYgxuQIK3dHWDMCZMWe&#10;/Ugtr8TWo7QUnV0812txm+AenIJCDMwbgA8VD7c9desOrj57Lj0qes3B05i+fCOSmmYhefoiZHRv&#10;QlrnWqR2rkBC+yokzliLhKlLpcn3EwqnoW/FbkybvQzzaaNnLV6D2PQSTNKwwKgR2hgydCL++ctY&#10;/PfPYzFmojHqZyxFResC9KzchdU7T0mqJ7W0EVN5HWYuXY9pc1dgNkFU0TUP9dPnonPtARQuJASW&#10;HEHx4gEgFC05yCXV0Hfie5D5T0JAZ3AfxYsJH0KuhN9XtvgAcru3IrF5JeTpbUjLm4rZPNbK1nko&#10;aV8OdWIRYTofte2LYGjihtFDNTBy+ESMGD4e//xhCOGjTSsShOAQBRISElgOd6CxewWKWuYjMb8J&#10;fsExUISGo7SsCOtWrcLJ40dw8QoT8+XTOHn2BM5T/V84fx57D5xEVs0sqZFYVUlFUyFi7oC1ErD5&#10;Cz4MoXgIntASrlskwNOKwIw6yAgdWWQBZLRUbuFZtFkFtF2FcOPSPlI0KmfDksrGUkHrJf8aONlS&#10;SO/lGQwqIS4NFRkw4vomVEkuIemwpTWyIXxsaIesqEwsnRWw9FEjtWQ68kvaYemggomrmjYqBkYy&#10;NYzdI6Bh7Y3xho7QNnOCnjnD0hX6ps7QNbKHriVVpbcaRv6JMPVJootK5HYhmGzuCl0rGe2ZKwzt&#10;ZV/BZ+SE/ok6RhinoYvho8dj0hRNTJo8BTrampg8aRI09bTh7OqMNRu3YBFPaPmcJfBSp8LeQ4nm&#10;2YuQ3zoDoXGpKCyuRP+m7dhz4Cj2Hz2JM1dZ0ShLL9++hUdPnuAFbcib12/w/t17fPz4Eb9R6v/B&#10;ygRmcelPLBmf+PmJ06exYtVyrFy1DCuXrcCuHXuwnqpg485duHX9Dt6//YBnVFvPP33Ak4/vcP3Z&#10;I1x8eE+qrDdfvcbVN++w49JVXOT3XSeMbhBK1xmrj5ymV85GckYhdhw+iR3nLmLjiQtYe/AMK9AW&#10;5Na0oK5tNrbtPYa5C1agdOoMuIXFwEkZgcrOOShq7UQebVn3mo1Ytv8k5h84j4WHr2LV6VvYcvkB&#10;Dj94g8tvPmLPxZtYznPRPKMTl2/cxMsPH3BbDAV4+gYH77/CjitPsfnCY2y4cB+rT91ARmsXcnke&#10;06pqkFFVhfCMLNR0zcKWo8fx8N07/sZPUm+WAI8YTHeHinMngbtm734eC0HT0IGE2mnMmLVIbpmL&#10;VKqbxJaFiJ26ALG0ITFTlyO+eQmiq+ZAnd+K3PrZaJy1BIvWbkdX7yqYWXph+BBtDPuZNmuYgM9o&#10;/ETLFRCShGoxD3fVXDTO3YCORZswn9vE55QRkAuxdMcR9CzbhBkL16JhwWpUTJ+PzvWHkNe3C3mL&#10;DqFw0T6qoL0oJBCKFwlF9K/xNYj+d2NwH0WMgkXiOw6gaCEhtPAAyvn96pK58FeloaSiEXVz1iCz&#10;ZTGa2+bi+KlL6Fu5Hfb2fhjzyySMGTkRo0eMx4//HAoNJt+QiDCpY0I8+G/rrv3SVKNpLcuoZJYi&#10;t3EB0sqmwVMeCXs7F4QFh2BGRysOHd2Ls5fOMi7gzOkT2LfvBLJpQ1W0UHLCJ7icr0Xj8Z/AUZbO&#10;/iuCBXQYoSWdCOb1kWc1wDO+FK4Ej2t4HuGTDfewTPiquYzMhkNEDiwJI6FghOKxChKDAP8VPkZ8&#10;bRqYAdMABpdGQYQQ1zdSUTXRhtm5h8Da0Y/KhwCiCrJylsPSKxqhKdUor+iEtQ2tlGhAdlTA0M4X&#10;JlRImqZOGKdjCU0jW+iaOkDH3BG6xvbQ1rMmkFxh5hsDg8BkGPsTPv4JVE4BmEJI6VrawcjGngrJ&#10;/gt8/vHzyP6fR47DP4eNZqabAm1dA0ycNBmauprcoRbfT4apsTai4uPRsGIdfexc9Gzdj97Ne7GF&#10;CmT6uk2YTMtmrGeK6Y3TsbBvMbrm9GDdth3ILiyGhZUdvDx8ERUSheToJBRkFaC2ug4zZszA0iVL&#10;sXXrNhw5cgRnzpzFtWvXcf/+Azx/8ZyQekNAfcLNy1dx9NBhbNy0gVL3Nn7/9BtAtfAHs/9v+B2f&#10;GWL56+dPeP/pI57STt169BgPaV3e0LqIkadiuf/kSSzu34mCyjYUFdajrKIJxXUtzIizkMRKG5Ka&#10;j8CYVCTnV6F9zmJpwrGsuukw9lHCxEsJWUQiglLy4BufBZ/4QlT3bUU1M3rZwoOoWXII09ccR8e6&#10;U5iz8RRa529EERVCLRXTrXsP8IbHu+HEJczecxpdey+ha89NdO28ie6911C9bDesQpNg5q+CnVwJ&#10;l2AVXIIUiGTBL6hvQmsvK/SipdLd59dfvcNtgvfioyeYvXItguKToUzJgXdcOgKSMuAVm4SY8nrE&#10;VLYgnlk3qbEPcU0LEc9Kk9qwCFHFtJHMrNFFrajsWIjSJkKvuBnDhugSPAI+kzHkl3H4kfAxs/NA&#10;QXUniqiaUrhtIVVDbkM3+qiWCgm6mvmbMHXxFsJnI5VRN/LEROXdG9C54TBy521H7gJW2gV7ULhg&#10;NwoWEkALqIakoA1jFA0GQfG9+BpQf4X4nNsU/rms4HkvE+qK/ysRsFtA1cXPC/g9RXwdnNMGF58I&#10;TJtJ1dO9GlkzCKDCauynwt2y9zjCQuIx7udxGDNqAsaJsWo/DcdkLX0Eh0cywpCWlY3+bbtpV3uQ&#10;RIinNK9CauNKZLesRGrNHNjbusNX5oFgfy8s7utGQ30Nk+YqHD1+Erv2nUY6oa0gXAKoeILKCRpa&#10;K6FyVKXdUBR1QVE8SwqVGDRY1IGQwjYEpNXCL7mS17QEbpH5EnhkIRlwpVJxD02DI6FhFZoJM9ot&#10;E4YpIWMRkAWzQAJHgIcKyJRKSLw2Fq8DMmHqz+DSmIASQDJS5sBelQl7r0hJ8Yiud0sHL1g4+cFE&#10;FgaviFzWj3a4OvtDx8oBujauVDkO0DOzhY6xFaYYWELDwAqT9CwY5pisY4opWqbQNHGGmR/hIxfw&#10;iYeJrxqadl7QsnKEvo0tDK2toWdh9ZXyGTqi/6fhY/APwmfIuEmYqKPLCzAFWvoa0DHUwBTd8dA2&#10;mAgNvXHQMtXCJAMj+IQnI7OuEz2bdqJ6zjy4KiLhGxCCwAAVOjvnYvHGTQhJSYM2rdwogm3kiLGY&#10;MG4KL/J4+utxGDtmAiaOG4/xY7hPTR3o6hrCyMgc5uZWsLGzhYeHB0KUKpSXVaGhqhGZWbmQBytQ&#10;XFCEbZTBJ6hWjh8+j9Os0EdPnsOR42dx6MhJ7N93lP/fLbVVrVndj3VrNmM9K8uC+ctRU9eM8uom&#10;hEenIZQgERGmTuH7VMijYgieGLgrwxGVUYy4zGpEpVZBmVoJz9h8yWf7xhayshcjKK4IAfH5kKeW&#10;E0TlfF0JVWwZwmKLERFfBTU9ekxiKdRRmcjPq8DiBcukZzkt3rQX68/fQwfh00nodOy4gpYNp9C0&#10;6iAS6mbBMTQRDkHhsPYOhJ2XP48lAr4RccimGquY0YPmBWvQt52AW7MbKTUspIl5MPMKhldIAoIj&#10;khARnoDE2DRWmGLagyok5dSibS5VT0U91dQMpMcXoKF5NuJKpyGhsh0Z9V3SeJgxmpb4aYgWfhqq&#10;hV/EzIS/jJce9pdcPFUCTumc9cictgiZtF7ZLb0EUCdmLt+Est6NKJy1GjOWbEZ91xIUNvagdd5m&#10;dK/djfz5O5G3YC/y5u9G7vw9KOjbSWDsJBB2opiflfTtZRAa8wgSAZPvxCCExOv8vn1SFM3jttI+&#10;+b5rI/yiixFGkEZV9VHVLUNRH7eZtw+5hF0+v1eRNhWKyHT0LqMqm7sW6dPXQZVcjjlLVuDg4aPI&#10;TsnCuBHjMIqKf+yYSRg6bBQ09E2g4HlXhkYiPSsL67fvRXrDPKQ0LWEsRUojVWX9IsRVzoWPMh6e&#10;nv6QBwZhRmcnYjLz4RuVgaTcZjR00c6WdlLRdCCgrBP+DLloRC7tkGyVL9VFUHYLlc4MhBdMR0Qe&#10;lWtmPfxYvnyj8uAfncffR9WjSoWLKgPOIZkETybshM0KFu08VDuKHCoa2iv/AfiYES4iTBkmgZlS&#10;SMAhhEQYUvkY/Bnm8nQ4+CXCgurG0s4dZo5usHIlgFz8Ya2MQTaTdHREMuxdPGDo4AI9OwfoW9vB&#10;wMIOhhYO0Daxg76tDM7e/rBzcYeJrRM0rZxh6BcGvcA4GPtGwcgzBBo2HtC0pD0jgAxsHAkgpy/w&#10;0TM07jcyt8DQ8ZPw89gJGEYoCPhoG2hh5PgRGDZmiAQgTYPxMDDTgI27B5zlMRihY4MfJ2hxu8kY&#10;OXYKfPyCoaK66Zm3BFuPnYChi4zQmYBRvLjDho7C0CEjmVVHYDQBNGrEGIwcNhwTxlPuMuNMmKIP&#10;PVN7aJGmuiaWMJcGP7nDO0CJDQRIsnjAG1VJVHgi4uMykZCUi9SkfGQk5yA1LQNpVAnJSSlITWDE&#10;pyBeHYO4iBgukxEdloio4GhE+AcjIToO4RFqBFFhBFFdhNK7h0lZLgQKhpd/IF9HQa6KhorfFR6T&#10;DHlYFHyDQuDL7b28guDjHQS5UgkfeRCUagIsPhNqRkxCJuJSy5CcVUU10YAgZTTS0/MlGO/ccxjL&#10;tx/Fgr3nMa3/GNKnLUNU+UykTF2ElpUH0LPtNCV9D7yis+ETlQZ7PyWcg8Jg6SlHaHoxsmmr6vvW&#10;ILJsKtzj6PPlanjFUelEpcAjNA7+CjUUgaEoyMhFQX4xs3sp4gnR1NJq+KWkICwxAy765kiPikdV&#10;62ykV0xDRlEz3Cm7ZTIF/jliMn4cysz/ywQMHaUrzfaY07wA+R1rkD1tBbP8XBQ2zaXC6UNaaSum&#10;UdlV9vajuHMZZq3YjjU7CMV569HBz7tX70DOPKpeAiKnbw+yBTj4vmABY/4uFPbtZgiQEDCMgvl7&#10;vxP7CKwDf8Z+5PXukyK/dw+DICNY4mlhxmg64mddGYaZKTDORo3c7h2E035kzNvJ794Lv4R6pOXX&#10;YsPOfYT3FoJjOSIza1HQ0IL1W3eiNK8MY4eNx8iRLJOjJ2Asy7IxM31QOOETpkZaZjbWbt2DjIY+&#10;JBM+CXULCJ6FUPO7I2mT5ISDu08IAuRhqG/pRHxBHdXlNMRSyUQWtCOYoSzqRGDZTASWC5XTQdi0&#10;QJFRQ/VcgqD0eqqzFgSlVUOeVsmEUgJ/JomguDwERGfBL5LQCYqDLDgFnuo8qcFZNDJbKGmjgtKk&#10;dh7TQCocKhsTKptB4JjQYhkHpA+EsFvyTCkMgzJoidIZGTDh9g6BKbC2C4AFFZy5oyssXTxhTmtl&#10;6heJeCriRpY7N69AmLv6Qs/eg/bLB3auSpja+MCY2zn4RcMlMAbOAVRQHrRmsiAYUe3o+sVzyfCO&#10;gbFHBKx81LD1jWBEwsIz9At8pmhO7jcxN6WssoCGobFkvaZoakBbXwcTNCZg5LgR0DbUxATN0cwK&#10;k2Dq4oycmlbYeYfiv34iUChVJwyfgAAW/tCwGMxfsBybmFX0nZwl+Ajo/PzTMPrpIfjhHz9LABox&#10;fBRGDB0qKaKh9Nui0UpPzKhmHwQDMWbA2gtZhXVQxqYwQ53AbFoPX78gRIREori4nBd6GrNSLgoL&#10;Cgk9L6jVYZTQSgT6eqMoJxudtHTd8+Yhp6ISPqoIhISqES0PlUaypqRSKQQHIkSlgFIZKEWIiuBU&#10;KuDr7YXwUBUS42PQ3FiP6V2UysyCzh7+hFE8AqhMxKCsxIx8pNKq1XQvRyUzalRJG9LqulEyrQfF&#10;zTNRUt8OD9q1CDEAM5iVoqgOnQvWo4SVN7lsOgJYqOIyKpFcNFWaUzq1YgbiiloQkVVP9RMHz7AE&#10;OCui4KjghVUl0o4xwxIIdmEpcI6k9Kba8U/KofrKpxrLhJyVJTIiFv1r1+D+vdsoKKYyi1QjNCsH&#10;zjFRiM4rgYrAMqNHr6jvQEp+JdxkgdD6cRL8TF3hYOfKhDAevxA+Dt60x5XdSCZwMhvn0XrOI8Rm&#10;orKZtqpxLopr5yAuuxktCzahoHkOOheuQ/fCtViwYivmLNogwSdr7nZksfJnzdvD2Ivc3u0oIIAE&#10;OPKpXvL5v/xeKppegoag+Jfo5To9hM1gzOX6jDy+zuklwLo3wUORTjXugTHGQRhhpMBQPT/YqytQ&#10;0L0NWVwnm/uwVeYhtaAe26iI2xdtQVJ1L5RxBcigAs4sq4eFgT3LrpgUbTyGEUATJmnDxtkLgWHx&#10;hE8UUjNysHLjbsQxUUTROgnoRNAyhZfMQgThIxqAPZmIg0Jj0dDRg8j8OsJlKqFDFUN765PRBO+M&#10;ZqqfWQimvVJS8QRRVfslFMIvVvReFcKDitmNScdNzWQSnQlvKifvyFT4RqZAEcP3Ycnw4HX3jcqS&#10;xvd48jutqIJMCA4zuWjLEfAhTARQAtOkMA5Ig5F/qhTGhM1Ao3MGDPk/g4DUgfBPga08DdbOSljZ&#10;edJ2ecLCmfChDRPA8Cccp81YDGe3YFh7hbE+K2DmGgZtMx/aLi9omAZQYETCyCsB+m5q6LmooCPG&#10;99B2GQYkwsA3ia+TYeafDHP/JJj7JsDEOw4m/vFf4DN+wvB+De1JmKSjjTGTNTFyDJXPpMnQM9SH&#10;pp4mRk8YiUla46FnoonxGiOhZczPuN4Pwybix5+paP45nL55Avz9QxAaHou5PYuw8dAR6Ng7Yugv&#10;tHI/D5fg888ffvkrhg4lgIYRSgTRjyMmQtPCDVr2gZhiq8BkawV0LP2RUz4NgXGp6OzuQX1zC21M&#10;rDSBd25eKeYsXA57mR+apnUiWK1GZFwcMnPzkc5MFRuXiHVbaXO27YBbbDxCWPESC8rg4e6Pqc2t&#10;kHm4wd7JEc6uMp50G8pOKwQEKFh5Y7iOFyIjw9HRMQ2FRTnIL6+CO+2kq7dcarSMYUX3DwhHYVU7&#10;kgiOgtZFiGQhC89rYcHJg2NQDDwJCz/CwZWZwMneE17OvsjNKEJXRx8qKqchJ68S2TmFyEjLomKj&#10;gsssQHxaAcKoaOKyKpntMhGRXYWInBrahgqE5DZAldOE0OypUKbUITStkQWzEL7hecy8hYhMLkFE&#10;XBoiaR3nzuzAmROHMLWxEmXVxXAI8IBThByu/E0hKdwvv8s/LBaJWaw0PoEwGa4Bp2HaCLR0hjMl&#10;s7G5K1JoCxLKZiG5tA2ZJbS8Jc20cc0oaOxDdecqyvEupBQ0oHfldpQ2dWPusk2YOnMB+nce5nVZ&#10;hdmrWflnb0GmBICdBAFt0twtKO7ZhiJGwdxtfL+DQNqNPMIpl+vmztlKuGz7Kwp7CKk5InYhbzaX&#10;IsTrOdxmzjbaxm6YsIz84596GK7lg9FGwZhgHoyRlsEIKZhJwFH5zNnOwp6MhOxq7Nh1FLVtixBF&#10;leEfkoSUkmokZpfCz02JsUOnsDyOx5jx2hg3UYsWwpfKJxEhTDopVNxL121HZGEb7V0Xwoppm7gU&#10;8AkTiiaRFpzWXRmdgNbeBVDlVsAvuwYBWVQyOfXwSamguqmDitcuJHcalASTPLOKCofnn9fZSZUG&#10;d6oZj9hcuESkwjUiBe60Om5Us54EYGBUKhVQOvwJIY/wFDgpE+EcngnbMGGnkiX1I0Dzl8oJSPnz&#10;sxSCJ+mv12YKQoqwFu/F50YEgj7DSkH4eITB3IbwYVk1c/CCpWMATFwj4BSShcYZy+AdGA8DZxW0&#10;CR8T11BaLTmM7EUPVgB0nSKg4REPbTGzoSwYWqJx2i8CBn5qwieWUCRwApJoBXmsohGaADLw/uqu&#10;dh2tkf2GJqJth+ChDRo+cgzGjBqLiVMIIZ3xzC4ToKnPrKA1nLZoDMwshDKahB8IlR9+pKL5YTjG&#10;DNVkpQxFCJXPnLmL0E/46Do44ecfR+Cnfw7FTz9+iV+4nbBhQ37h9j+NwD944ScZO2K8sSsmskCN&#10;s1FAyyIAGSWtUKbmwM7RHQ6OMnh7+SA0OBwqfkfn/BWwcZXDSxGNkIR0WMl8EB6fgZjkXKgiErFl&#10;/3FWlB4YuAZiPCvUGF0buHD9KFZScwdnaBgYY4q+EVy8/RASHQ9FSAzyi2vgLw9BVHwiZnR3SVas&#10;YSoVnpOMvysK585eQnFROdVXFJKoyDIzCgiRCmRmliA7PQ+ZSbR/VESJyXnSDYtxiXm0d1QkLDSF&#10;SVloYIFvqWlBZUkV8nKykJWehOKcDEr/HBRRwcUlJCE+KV0aS5JBhRYeFo5gVRjC1bE8lmiERiZC&#10;GRJPyxcNORWYnOc7yE+F+Ng0Ws88BCtVKC3Ow6L5c5GTkYLkFKojlQoetIheVHYhPD5lVBJCaNFK&#10;eCwpzOouxrZwHqUD2WhtuJg5IjOvDvk13cgkYBLSS9DZMRO7dtPyVDUhroKKifYjJr+e8CpGzdTZ&#10;WEsr2bVwI0qaZmHFpr0E0H70rtqInFnrkDlrA9I6VyNr1kZktq1AVGkn0hsXIKttJbI61yFn9ib+&#10;bxPimpYivnkpEqcuR1LLCiS1rkBaG7frXC9FevsaZHKZ2bEeedxXDOHoGZIKTW17/DzUFP892hYj&#10;dPwx3iIc+t6pGGOpQkLjQlqkPky0CpIelFdBu+orT4CVexihG8Zs7g0n2npzPQuMHjoJMpYTH99Q&#10;1NROk9rPlJHphE8ikln+Fq/ewuQyTYJOSGHnX8uQwhkISi4kHJIQGBmF5tk9UGYXU+mUwT+lAAHJ&#10;BVSmtFa0UgFx/Fx6XHAR3OOL4BmdC2daKXtlOhykdpxk2AcnQRaeCg9CSCgfeUIOPMOTacMz4Ebl&#10;4xCcCHtVEhzCM2AfmQ1TOSu0XMAmlTYsU2oHslRlwJqqyFBU+qAkKUSltyBkLAVoxBgfgsCG32ke&#10;kgOzYILMPwbmdj6wtBWDL71h5eQPM6oYC0Inv3E2UrIboeccRhsVSaUUAwOqG01rP2g7KKHrHoFJ&#10;BJWGWximOAdA25WqiSLEKCCMCicSZgFR/L44gpIWjPsz9Gf4fqV89HQJH+PJ0DXSxkQNTUycqIlJ&#10;9L7jJ1Px6IyGpsFY6JqMh7bxGOiajoGhyVhMmjIOw0aPw//48Wf8g0pmxDDKdyoECT5/Kh9tO3v8&#10;8x8EzlfwEeAZ+stIyntCiXbsxyGjMV7TGMY27jBx8JHGEIy1DYS2hR+ScuqYWTJga+sKRWAwghUK&#10;xEbHQEU7MXflSqola/pOV2awEp4wH3gFRiBUnYrg0ARs33Mc2SX1+GWcPn4eY4Aho/QIUEvY09M6&#10;uPAkWzvA1kEGJ1dP2qloKIIjERXLC+0vhzo2DlOn0dZlZ6GVlU8UVJ8AJU6dPsfK2I1QwqeytgmF&#10;FQ3IpJ3y5Al2kjFbGNkRku7w8gqAkhYvlOAI9AtAWlISMpPTkExg5WYWYVZXD5oItei4aP6eCCqg&#10;ZFrBZCSmEEZl5cy2GaioqIFcEUJLSXD4BSMoJBq+qmjY+ypg5yOHI1WLi28gHAnkhMR0pHDfIXIl&#10;7WIscrIyUVJUKj2LPCO3EjEJeUhOL4I3C7danQ8XfSdEeIWgrLASSaw4oR6B8DCxg8qLcKbUz8qv&#10;RWZBLeITs9A7Zy7OnDyBxqnM/GlliCtuhTwuE1GJmchnhZ65gGCp7EBuwyw0di/C1v1HsHjtRsRW&#10;dyG6Zg5ia7vhn93ESsME4SVsZApVCxVE0XTE1s9D8rSl0s2U0bWEWv0CfrYA8Y2LEN+0kCBahOSW&#10;xUhoXoCEJv5PgK+iC1OMnTFZzwpDhuvi55Hm+K9RBNAEZ4yxiIGOB22FeyIrTgrkKZWYZO5DpZeB&#10;BFZ2/4A4+AUnY2rLLDhaWMFw4kRMHjmWiXAMxk3Qh8YkM/j58pqp4qmmM6XOiFQmlYWrNiGEyiW4&#10;YIbUOCxCVdABVX47FEmlCKBaCeD1aeykpcsoR2BWHeTppbTFBfBNKJLadsQAQaeIXFhFFsBGDAxU&#10;UHUQAlZUJBbydFiLUcdKBj93IVj9orLhH5cDN1psGUHoHMF6wM8tFEkEDO1SeDrMub4EF3HHubBV&#10;AclS5bbkubaWbjTN4nrZMOe+LXnerZRpcOFx2IVmEULpMOQ2+lRC9jwn1o6BsLHxgintl7m9F5WN&#10;gEgk4sqaUdowG4ZukVQwsTDwCoWRWygMZQQ9oaPjHglNAR9at0ncXtvZj+uoYEj1Y+YbDgu/SFjw&#10;vJsFJhJItGJUXbRjX+BjYDCuX1NrNDR0JsPQzAwWrNQyR2c4uVjCyEID2oZjoGU0ihAaDj3TcdDQ&#10;JZS0RQO0Lv775x8Jnx8wYuhYwkdF+ERjbu9CbDx4GFq29vhvwuefhM+Pos1HWK8fh+DnnweW/yCI&#10;9IysCAVz6JrZwdLFG97MNjpucpi7BCGSlcZHnQAvzyCEBYUigBVOFahCQXk15q/fCH0HF8j4WWJq&#10;FqGTQJD4IYxyOYpSddPWPSR2IYaO0iAktTFkjAZ+Eo3po0TP2ziYmVjD308OGwsbOFjbIpqZKyw0&#10;ApWVtUjPyEZ5eQUaGpsg5nKxdXaFFdVSkFyFIH8lYqPiEZuRgeTiMpi5BWGopgWsKN9deaI9gyLh&#10;xkrs4uQMP1c7KNwtEe5rj/j4eNqgZkxtm4OaJtqW3HJ48Hz5EhjeQQqoExKRlJaG1evXs9ITRilZ&#10;tGP5SEjLR0xqHmJoy2L5OoEKJ4FWIElYtswcJKelIyk+FTGhVEcBcvh4uBM8xejrXYTi8nJCpIBK&#10;LANxyZlQxRUgt6QTBczAMg07+Dn4w9czANHRcYilPY0JDUFcVBxSme3zCippP+ORS3vY0daGhgah&#10;HMLh7EUr6SlHBNVWAoEWkVyKiIwqhKaXo6h5FnKqGtE0vZMZPB1+KeUIy6uXMqgJpb2erS/M3ajA&#10;0gd6EJ3UOQgrmYbIylmIEuOPymcTVj2Ib5iP6PpexDbxdWMvoTQXkdUzEUdFZuMbjf/6YaSUSH6i&#10;XfxxpCntfRCcwosw0SGJqjkKLsH50LQJhL1PBKw9Q+FB5RMdmo4A/1gE0nLNaJuLJLkCjhoamEz7&#10;P3TICCZdQ2hMtqDKDoCCFV4ZmYHwKCpQJosFKzYjOKsFyrwOxgxGO2M6VAxlIm1VRBbkocloEtOy&#10;JpTAJ7EKPkll8E4shas0EjkfduIuc+lGzVwJDlbyJFgTHJaBVOKBVB+0RLJQqnxaFPuABLgQLM4h&#10;KVQoQumkccn1lKmEDZWOmNYiOHVgPyGi4TiFFToRxoFJjAT+nzaHEBMhbii1Ffd8BaYSPnxNVSQm&#10;BROhz+/WJqQtub6tSzDsbL0JHgEfN1gQIobeLJ9JeWjoWszjSuB7NXTdQmDgRlsl42vXKGh7REPb&#10;JRw6TsGYYuMNTUJLxzUY+l4RMPWknfOm+vGJgaFXLBMD7ZlHAjQ9Y7/AZ8Ton/tHjxoOE2trTDY0&#10;hK6uHoyNDVihQ5j1bQmkKTCx0sIUnXEYM2EEs82PGD15BCbrjmPl/gU//jIEQ4aOQ6CkfNSYN28B&#10;M+BBTLa0xf/9z9EYPpoA0zOHgak1tGh1fvhlGP77p18wauxE2Dh7EApUXbbOMHSlwohORGhaLixo&#10;o1Kyi6Bg9nHjaz8ZYWhlgMTIIIRGRaOsuR1mrr6wkbkjKNAfIeFR8FNESpI5Oj4TW3fuQ9O0GZis&#10;ZYSfh0/ELyPG46fhPJYRY6XGRTtbFzjZu8DZ3BRO+poozsxEQlwqeuevlBqHs/Iq0TlrPmqnd8CN&#10;dsbSzQOmtg7wp/JIjUuHMiISMv9AadoQW48AmDm6QsvUHBbcZ2hYHFzs7RDk7oxAJxu0lBIkCbRL&#10;6jgk5RcjMrMYbsEJCAyORVhMCm1RGAt8LIGThuktTYgIDUZWGmEREgEXnyCEJ2fBKySS0pjfZSeD&#10;paU9rLYBl1MAAP/0SURBVKyosghfW1tb+BPMmYRZdIQayepw1BYXoSAnH6k52VRSFQimqlPRqik9&#10;o5CZVoWq6k4qrhzo6VhSUQrgxCDIxxvqCDmCVHLEpmcjheATs/al0sZm5RShuWUmkgh5mYc3nF0D&#10;qKRoFSsrERyVjp6l/YhKykZCTg3cqQLi04thxUpv5K6EsyIGdr5qGDqHwIzvrZkNbf2jGFRxlOMB&#10;CQWsqHlST489s7NPYj4rdgNCqY6CCSVVSTdjNsLKZlJxlVHBGmO8tiVGTTLEyNE6GDnOjAU/BIG5&#10;4rlQUzFUyxVDJ9iwzHpg3CQjWLl4Uc2GI0qVyiXVI1VxSEgsFPausJmog0nDJmDMsHEYP14T43TM&#10;mdGVTHhZhE8qItTJtNSlWLxiC1RZAjjdUOQM3F3uR1Xlm1SMQCbIwOhsBNIq1XfMQVBsBhVLEdxE&#10;F3mUeEAeLRLDJlgAhLBQUJEE8Jz4hcI5iEqQwLD1T4UdwehGWDj7x8GRr4XFsg6milEmElzcjrAx&#10;IyhM/AiggDQqnGQY+CUNLBl6PonSa0PCy4CWy8AvHvq+cdDn0tA/E/o+WVQjaTAVt1hQfYj19XxS&#10;oO0j2o34/V7RsLb1kpKslbMb7ZcXTMRzvUKTUDNjEZN6NmyoePQJHy33UCoeYbUiMJlqVkc2MG3G&#10;BEt3wscHZt6hsJBUTygsAwgqjxDouauhJSOsXGNoz+Rf4PPjzz/1iy5vL1oLcyc32LCSqdVqVDU0&#10;orKxHr7B/pSV9MTyQMi8vWFsawM9SxMYWhrjl+FDpUbjcWO1CYFQqKgeenvnY9eRo9Clrfnn8MnQ&#10;0rXADz+PokUbBmtWGHMbe/z//vFPGBiawd7JA5a0Kv4R8cipa0FsXinyapgN6ZeTM4qQUdCIvJxK&#10;uPM7HS30MKOBtiQrTxph6xUSB28VFUt0PAJZ4bNL66EIS6ANycZeyv+pbR2SIho9XgcTpuhhgoaY&#10;AH0shg8bDzc3XxjpGUNG+DjrTkFLVRUz4kz0zF+Fqe29qGnsRF1TBwoq6xCZwqxJqPoGKhGujECq&#10;OhHZhSWYu3gl0vOrEJOSD4+gEFjL3KBvaokYqoLivFwEurvA184as5sqaXGKoGFsDRee49TSOrgT&#10;PB6e/ogICSEwI6Gg9ZMJ+Pr6IzAoCNHhaoKGgPQKgiuh7kSVZmLtDHNzZxjRIhkYWsPI2AomZlbw&#10;9qcyjAxHsL8n4hS+SA4PQVJUgvS88MLSKjgFhSEmsQj+9Ole+va0fqVUUwXw57kLkIdQ9cQhLkYN&#10;F1d7OHi6w8bdBwoVLawimEozBCVlVZg+o4fWqx0e3n6QuQfSmiZiRtcsxCUWYtacZSgorKIayuPv&#10;ikfDtLmw9Q6HsXswrH1C4EBFaOrK9y5y6NkT1G4q2PvHwEWRCEuuZ6NQwz++kHAKh6GHAg4RaQgr&#10;74SimAAq7qY66kZEwXRMNHLB//WzJpxYqTT0rTF2ohb0LZylrGxL+xKRPxXGDgFU1FS3IydjOMue&#10;oYW91EYYxUrk4RMKr2A1vGlbbQyNYDhFC9paBhg3ZhJB7gFnVhpXWhvviHQEEz7q6DRkZJRg/uIN&#10;UKU1QpE1Db6J1QhIpGoloGwC1fCi0lZEZzB5JKGhvQsBkSyT4bRPTC4OVC12XNqrEnl8cbRZDNoP&#10;G38qMu8guASGQaaI5/VJgiutni+/U4zZcuJ+7ZVRtEexcFRzH2FUKvJ4GPsyfJJg4k9r6ZtCoBA6&#10;3oTIn6HP/xkw9ETvky+VDQGj40kIETIG3ilcJw663rGETgJ0PZOkaVC1ua6pfwqvUTys7Lxov1xg&#10;6cQE5+QDU5dAWAdGIbe2E8lUsdZuUVQ+Yq5mNdWNmiBh+Ii5mkOlUczjzT0wxdYPVn5RBFAYzKiS&#10;Lf3DYESLLxSTDrfT4vYTnMK+wOenn4f3a07Rh6OrP+w8gqhgQlHGQls/rROtM3uRlCMkfzbi0nOR&#10;kFnAjFqE9Nw8hEZG0CNzGzGC2cUT0azoypBwzJ3biy37DiAqtwhBhIG7N6V2RAIiYpLgR+uSw4o7&#10;ZMQoeLPy6egYw8HZG3KCJLe0gZW9GdVTZ0JMV1lUUs8lAVBQTeUjg7OFCdobqgibZATHZiGpoA5J&#10;xY3IqGxFUkkz0kqnIjSaNiQpE7v27MecvoVoae+W2oASUnJQWlWLyRq6LJgTaSkSYEL42RnowUFn&#10;EupKilFRVo2quunIyKtCYnohbU0hs30Ot81CfFIa7U0Sgr18kaWOQV1jK4+1CdW0UKLrOimL2ze0&#10;oLymETIZ10lLhdxTBn97G/RNr8Ocrm78PEYb43VNaQcUElBcHGwRQ1hkZqRK3bouMj+4edA6ChgF&#10;BCJYFQldYztoGFpBw8CMVoPAJ9yMzC2le+8s7Gxpi03h4GIPub8MEf5OyAj3wdTiHMSqCBwCM4CW&#10;Ljm9FFUVHSgvmooQWi3TsfrwdZWjirCOi01CZk4u0vNYmZztYcqCZ+3uCznVXnSwAolhoYiKjkV6&#10;VgmaWmegqraRdtwfoRHRVFVVVIcrkJFdyWtUiaiYXPiy8uRxv9pWHlQRCtiwwpsxg9r6xcDIScnP&#10;/fheBQOHQDhSAVj7hLOAhkCmpAWhNdNx8IYjK69azNZX1AXvdPH0y1p4UDn8Hz+Nx3gTGbStFRgz&#10;0QhT9AzgqQqFL9WuLe2YfUA87UIAtPQsMGYslcx4fQJFRbDTRlF1OHtHU4VFIpRlx9PDF46005M0&#10;DKDBxGSkYwZf2rQgdSZcA2OofFKkNp/MrDJ0zV4CVyoPL3UeIcGKGhDNyhpGhRLK9ZMQl1rIdZPQ&#10;1DIdvlSxsgA1rMXDFBQRcAyOgoOSiSQoHOZ+ITCnCrPxC4YVv9/JTwGZnP/j99oQ0ua08Ha+PF8e&#10;clobQpq23FIRQsWkpvUigPj7TH3ELIJUPASPPoEjrIwIPa9EGDCMhALyotrxFjYpge+TYOQdz2U0&#10;gwrUJwp6tEq6rnFULwzPWMKBSku0FTny2tCBmNo5w8ZF3OVOePhGICyjHDksO+biu9zipDmbjT1i&#10;YOrF8IuFvqsSk228MMbEGRp2PrDgNdVx8oMW7ZsB3YkRE4q2mN+H11fLLRzjnaK/Uj4/jeg3NbIl&#10;TOgj6fWE0mion47SulZUMPvHZRRCnZSD8IRMXrg0QqIOU2fMxbQZczCvbxkWLliGqrJaJMTzIgeH&#10;YdbM2Vi9ZSuSSisRl1ZExRDBCpwrjS62sndGeHQcRo4dj2BFGFxl3rC395B6GuTBcYiOTUdsUgbi&#10;WOHLKmtR3dyB+sYW+Lo5w9HUiMqnmopmNtRpJbQjRUitbEdCRTuiCpqgzqpGCOGTQvjs3rsfLTM6&#10;ERaViKi4TKm9RSiuX4aOwi9UYamEkaebN+wM9eGgPQnTaquRn1eAyFjaIBYcmWcQs3wQ/P2DCeNg&#10;ODm5SNZE4eqCiuQk5ObSy7sHwNOXhc0jGO4+SipHBVQRMdDUNIKalTbAzQn+BMzM+lLM7Z6FX8bp&#10;YNQUQ4zVMuaFdoWfmyNSwuT83hxCmTLc2Qv+Xn60Qn7w8/GCB1XPFB0rTNI2hyYhraNvDG19M5jR&#10;dtlQQbq405/b2MDKxhy+LlRcAY7Ii/TBohn1CPbx4O+ORYConHa+SGF2raptR35hLex1rOFIy5UZ&#10;nYqUxDQkpDGy02FiYw0zJ3dY0Kq4urpB5SWDOsATwcpgXpsYlFbUorunD34B4SwrtAn+cuRWtCGn&#10;tBHxyZlIy66Ak78KEQmp0LJyhZ5TICw9gwkVOVyUzNqOhI+Fj9S1a0wIOvpFsOKxgnnJaTdiYOsZ&#10;DiOCzdCN1ie2hJU2A1MILH1nOUZMMMFPY7Rg6BKAYZp2GK9hwQriTeUQDL+ICHhSJYjsK2yLC63A&#10;qPGmBLYDtG38oWGpgrZlBCaYhWGEYRAmmQZB08SLNtkLwyfbwcLGB460HCYmLrz2BLaKSZQAVEUk&#10;I4Xqe0bnPNh6BVOtESa0ES6B4bBn+RARFB6LJNrMsPA41Dc0w5tlQEbg2vjSYhIuTizjDry29lTG&#10;FixP5r7BBKUCdp5+cPQO5PFSMfMcmUgTdDEZ81rpO/M1k4MxlYM5k4cxVa8YVGpNlWQquq/FlKW+&#10;VDvuMVQUBAlD3yOW9kZMbToQ+lQjxl5qWATEEjQqaHGf4gEOJrRDZlQrBm48X66RotubIInmdYiF&#10;lYzfQwVowbJpzSRg46KABS1TcEoxaqbPgymtky6/w4iJxCU0DVYEuQnrrQHrgaGbP/RkPlLou/pB&#10;n0sde08xfQYMZAH8LIjrKQm+UGg6q7/A5x8/DO/X1TSFOi4LHvIoTJ82B4sXrUbv4uWYu2gl5i5c&#10;jZ5FazBv6VrM7FuMzLImxGVXY1rPOrT1bcD0vrWYu3wz0tLzpXaK3t4+6b6uyKx8XogQaaRvamYR&#10;nGl1DEwtqLA88NOwEdARtsfVB1rappDze52d/RFJhaRQqCBnxLDyKCNjpHE5dhYGVD5GmF5bjujE&#10;dNqXCPhSjqZVtSOluhMxJHMwrYVKnYbE+FRs37ELq9ZvIuiS4c8LF5+STaD4SLZrGD2+nZ0rnEh4&#10;JxMj2GqOR3FmKoGUClcWCm/alFBCK4BZJ4TWxNXFA9YWVvBwtIVSZovyRDVys7NoGd3gGxAGW55k&#10;S1snAsGJQPCBOy+GL+1LAIHpY2uF1vJsbOxfhWGTdTB8oh5GTTKAhbUj/JzskBUVgaysHHgxK04c&#10;OwUBVB9hfi7womqaOEkPBsYyWFh60NLSSiUkwpnKxN3Ng7bRlUFb5+sJT1fa5EB3pIV6IifCE2vm&#10;TUeYwgeJVG1Zpc2ID0+F20RzpFJCl1RUo6i8AqogJdJoJ2fOmUubNA1yqlg7J0c4UfXYMCG4yVyg&#10;lnsjJyECKSkp0jUMJVhTM3PQ2DwTcckZzNTehArtxsyFUFIJldW2wksMzMvLhxlVtOiSFTclmrEw&#10;mlFR61h5w8QxgMqPWZ7fYe7qSXvmByeqQEevcNixkpg4sgA7MlvKQqBPmBixTIzTscB/00rpW8gw&#10;2cQBQycawNjaE+5BUQRCINxDAmAXFAAdVjAdazl0zIIwRssZk4xdoOesxlD9MAzTU2OIXgx+0AzB&#10;L7oqjDRRY5RFPMZYxkDHJhRuflTeVIfCRkZFZ0JBmyYPTUQqE29H1xyqAB+Y89yYc2nrEQhbVjYX&#10;Jhx3ugR/eSzLaxRqqArtCW5rqi+xnqFowiBgHGm1HZnAbHyCYOYZQBjzeLkPe4Y1y4qNhxKmjgpp&#10;gK0WFaGOk5y/n+fCPYR2TU27JnqOWM7kMQRHGFWEggoklMpGPC2Clpbqw4CgmURwTbFxJ4S9WfkD&#10;aHsVVCfB3KcPdKlEdHhujWiZbajMnJQp0OE51qUdtvKKo5qjHaRisaALsWQCsuU2to6BUtudLCwZ&#10;ldN7ERCTI9lJc9pCO557AyaCSU6eBJ0vTLy4rlBqTNYutLleUcn8zdFwFYrWi8mGFtxIwI82W8tR&#10;9QU+//U/fuz/5ccRBIM99K2cqUb8mI1LSP4wTNbSwRRtY0xiNjdiBXQiCGRePkgTdzU3z0Z120Lk&#10;N3YjIDYD4epEiKeBzpnTg0179iIiizKVZFSGxkn3G7nQUti7uMOMNu2HIUPxTwLIyMIOo8dpQ5PZ&#10;3cjYgdI3GD5eAbC1doLMWYZcMRgsNRX2lkawM9HC1Mp8BEdEwUMZCXfKWQ+emIDYbGaaSMIojZYs&#10;nVYiFTt27sGSlWvg6adEdHyWdIOng8x9oM1n+HhMGK8FB1tWNlNj2GlNQE5SLJKTkqTjUxNeKVkF&#10;yCssRR7Pg62NA0xNjOFkY4ogKoyieBWyMqmQfHykbnrRbqJjYEj740ilFQd3Fi53FydaRUcJPk3F&#10;qdi5axUtggpjNIwwcpw+zM0c4Gdvixx1OGqqxFwxcQimalA42yHcl//zc8fEyYSPkStUwSmop3Lr&#10;mNaMtpY6zOqcio7ptZg9qxk9c6aiq62K5yUTRUkKZBI+W1b1ISYqEkmRaSjMrENZBa1kWCa8xpog&#10;kRW9tKSIHp42obkJ+cVFWN3fj8j4OFoRVzgQbmY2jnAhiKKC/VBekI78ggKoaF3FcANfZuKsnHIU&#10;0JYbO7rDRZGEFZsO0p4UIiKSFZbJonlGm/TsNgMXqhYHcaMiC7S3nJaOVsLZFxauXrDz9qZ18SJ8&#10;PKgA5JB5E36sVAbWrtC184Iut7NgxdQztZHaCyfTSmkZuWDMZHEToxlcaF08RYN8ECtxICt8ABUT&#10;QaVv4YVxGrYYq2GHsToOmGKlwC/acvysFYxhuuH4SVOJoTpyjDIMwSiTcAw3ZEV3CEZ0UgGaO+Yj&#10;I72E5y6D1zUNQQI+2QI+3bB043f4BkoAsnL3J4z8CaAAyPzC4a8U468SqSynwsbJG9YyJVVcECwJ&#10;IBuWBXv+Picery2Vjym3tfZUwJpQFuNppFsZWNFN7AOo0ryhSeujSVDo81zpsfLrOwez4obBhBCw&#10;8o+kwqAaZrLTppU19KKi41IM7JtMYE+wdIM2FZypGxWLp0pa6lNNaXG/WrRFutzOwNkTVrT9mtZu&#10;VCCBBBXPuT0h5KCEJe2fdH14XW3t6UgcqNRoqSypUDOrpyM2uwoywke0AwkwTiHsdAkWC6pFe0Us&#10;1VAy3CJSpcfv+BJUXiGZcBPjizzU/C1yaNrzWAjWSY6Kr+Dzw0/9Q34ZibGT9aFpbMNM74Oi/GLY&#10;2Ftg4pRxGDVmNIYMGUIPPQqmZrqwpwopys1ClOi9oT0KYLazoJqR05uK7vbuWXOx/dBhuIVSlhFm&#10;pRXNVASBGC8qk7Elhowcjf/6+Sf8H//8GSMnaULbkAVKy4hQksGRJ97XNRhJ9OUJ0UkoLm8gfNLh&#10;amcJB1NtKp9iKNVq2BBQKlqkaGZ3YQu9Q+IRHCMyVpxku3btPYjWmXORVVCGxqkdmNWziCCrREll&#10;PSpqWxBKmSxjZnKmlXPQHIeCTFYcpRJRtCEepLc3lUHztDZms2Y48YJZWlkjihZJ7mqF0qRwWtNU&#10;lJWVYfr0DrRMa0cEFUx2bprU/d3Y1I6O9jb4ED4e1haozovHzj2rmN0cMYKqZ9R4fZgaWkDhaIM8&#10;tQpNdfWIITCLc4sQ4eOOKD8ZMlPjkEiF588slZ9bg73b9uLjm1f4/dd3+PTra7x+Lp7Y9QF/fH6D&#10;jx9e4Ni+NShLDyZkfLFxxVLkF1UiwNYHQbqOKMmqQkVpKzIDkhGoY4uG3AKsX7YY1y6cRVlpCaa2&#10;0mKXlEuT6vtRiTg7u0AV6IsktRIVBRkoLi2XlI+CwE9Lz0OkOhkVNY1w8vRHYEQm5i/fhtaWTkxt&#10;bKf9SkUTIWkm86VFYkZnBnbw8qeicYGZnTscWBltaRftPKne5P4sN84w5fl18AqFIyuYITO3ppj7&#10;xdYDlkwWw0eOxZixWtAzoZLRIlTGm0HXyE5STZae3M7PD7o8rxpMJKLiGNu4wZ7f7UNrqGXkhCkm&#10;Hphs5gdzMQufiRyG9pGEXTxcfaIRn1EFU3tfuHsGom36DCxYtARdXT1ITyuQYKIIT5LaN9s7OqW2&#10;MBufQFgwy1tw/xZM0ObOPrRNkfAMjEMgbWVlXSusxDGI24PE8bv4EkR+cCCIHWih7Li0YJi7BsLO&#10;LRh2hJQVISPCkipCTEFqQEWl5UhLaOdBkFDJUMlNsaZtkRFYLAv6skDoOvtRRRAgVDKT+D0Tec7G&#10;mDlhgoUb9KicDJwEXHww2cITky29oGHtRftDJcrjFlbQkr93srkDNLmtJtWotoUvJpq6w4SgMWP9&#10;M7f3gI0dbZcdv8eeycMjGBE5rDt1M3nNEiELzySIaedcQmEXmk1FRnGgTIODIpX7CCPk+HvlaXAK&#10;TKP6SYOLPJ2/W83jCuK18v97b9f/+HFI/+hRk6CpywtrbA2VnwrTWLgyc1NhYELlozUO4ycMg472&#10;GBgaTICZviYSosJRRvne2dbIStrCE+pOYrrBwsoNNdWN2Eb4+KljYWlhDTltTCaVUlJqIVWEK7T0&#10;DPBfw4bg//xpOH4YOhLDRokpVCdD18QKtpSsXrJQhCoj4M9CWpBfAHdvGRzMjOBCUHTUV6CorpY/&#10;KAI2/D43VxlUynAEhERBoU6CryIcyay0W3btRfOcBYiiilFQmjc0t2NqZw96V6zDrKWr0TSjm0qH&#10;J8bYEM4aY1FZmg1jKxsEMNuFxWXCTxGKuIQ0lJTXw5vZzcbaXXpMbpCLDeoyEzC/dzZtUDLmdM/D&#10;rDl9mMP3DXUVKCkpRn3jNKSmp8FdRhVpY43SrDhs2bIGbgEK/EzwjJ6gC3M9LQQ7myA3NgTTm6ei&#10;vWUG1q9ZTfuXCLWPDAtnteHSuYvYvGULcjIL0NsxGxuXLcXKJUvQM7sDu7esxbMHN3Dn1iVcvnIB&#10;65bORk60D1KVgehqaEVFdRsK06rgb+CIQFMCKLEAtSVTqYZSsKi3Fwd3b8Gbl/dx7vwZLF+xBpmJ&#10;GYgKoT1OTMXU+mosmD0dDUUZaCnLR1l1nfS4nIy0UiSK2wCY3YX9ioiJRkRSNmb0rYMyLB4LFixC&#10;QWEeWlkehK2w8Q2HMioFM2d1S4MoxWhtNZVhWGQsrV8dCsrqYGjtwuzsDVsqZAt3WiYr2gZmcCOe&#10;7wkaetIg1HETTDFpoi0mTzRjkjKFNtWRppWLFJPNHVlxHGAkek2pKrRYvmIz81HX0go3fyWc/ENo&#10;xzNR3zxLUiThicXIya/C9NaZ2Lx5N+qn0ran5CA+jhnbLwiugYHwCgpGSDjtf3g8krLy0Unl40CL&#10;aU/YmvN7zMT9T67erEyuUpuNZyDVryIapdX1hB+tnpUnAeoIQ1tXCVRCBdkIe8WlBSu+gejGpuKx&#10;dg6CFa2WjWOQZL8sqaQsqGxMCCdNG6obKoXJtgyhiKiOJvEzLaohbW4jLKkGwaJp7Y0plp6YaOYm&#10;gWaylR+D23A50dKH4YvJ9rRdhL6+ux+VF9UMQWdmRwtGyOjZyDDJ0BYT9G1hQrVpxv2bUCWZU0FZ&#10;iidc8FhNCTzvaPE8rznwj8iCAxOOjV8UdBz84RScAUdVlnSnvWNwmqSU9G39YEP42CjSYSfPhJ1/&#10;Ci16GBWmF4wd3DDB3O4LfMaMGd8/ecwUTJmkjTFjxsFaRwcKF3uYWpjAwNwUZtaWMLc2ow0YSwVg&#10;TDlmDy8PGSzMDJEa5YcghTf+L9ooZ58AqaK2T+/CvpMnEZ6aAXtRoT28ER2dwEKXhGBlDAteLZVK&#10;OHwIDX9FCLcPhl+gAq70x1YOnlAEhCE+Vg13RytUV5ciMi4E9qYGcDLSR3VuOsoa6+EfnQJFSCSM&#10;DfTh6Ub7E5WArJIaBEfGS/DZuWc/2nsXwEnmigA3FwSxQIk75CsbpiKRUjowWA1f7wA4mxnDUWci&#10;WuvLEB2bROkfDHl4htToGKJOR2ZeOW1jIqHpiWBKe4WrDWpSY1FZVgA/L2/M7prDCldK1ZONwvws&#10;5ORkISkpA260p25UPq42lshLCsXK5b0IiY7DT2N0MGKMJuGjCbmDoQSfloZ6Wi4lkuKiERMaiChf&#10;GdpqSjB/7lxkZmZBSVvX0TgVy+bORnR4JPKy07F03kycPbwbXTOmomZqDZb1zUBOpD9iaO2ief4S&#10;VUlMDtORl1UBLxMnBLBCZyfnIDEtCVlUaKUFmdi/ZxNap7fSRhWivrxamm8pnUC+df0KPr1/hY1L&#10;elCdnYJ1/RuRXVCJaMppGTOohYUTz0sBymqqoE7JRdfCDTyf0ViydBnm9fUSPtPg7BfCSuYLNVVo&#10;X9987Nq5Azeu38CBA4clNSm67bPzy2Fg6cxs7QXX4FiqpUBombuwMthjih7t1k9jMHKMFkaM1MWo&#10;UUaYMsWYCcqaSsYZU7iejo1QNc6YQLuuT1WlTZU9wdQJ0Rl5vM5NhI0nNMzsoGQSqWvsgAltgiou&#10;Dz6+KkynUps5sxcHjp5GVnYxsmgbxZgzGyoyL3kwgkNjoYxIQArPTdfMOVRTwk75SA3y+nb8blsn&#10;gs6Jlkqo5FgqbjGItAFm9q4wYsXW4e8ysnen7Rpo1xFh5y3sUAAMnQgfcRuDC5WQHa2c3YCNM3Mh&#10;HGgdLdyDCbYAqh8/KroATKGCnUSbNJFg1rQLIGR8JMUi4DPZnOeAoWHJ99ZUMITNeHNvVnCGhc9A&#10;ECQa3LcB4WxCZWXm4g33oFC4BoQSRL4YpWXG8y6Di38UIRlCEUEQEnbmVEbGdm4w5jW3DYhBVWsP&#10;QuLFhPUZsOG6OoSVs5J1XEkYcSkpHyfCkTAU8LEMSoFNUDrsA7j0ogsS0KVgYML4Ah9nJ49+J144&#10;IwMzTJmsAQdDbRZgGdy8feAfooYVNxBtIe5ePohgBUpKL0VObilkdo6oSIpAWkoCgiLioWRGU9H+&#10;zOzoxsbdu2Dv6wdbc3NE0NsX5uayQvojM7sc+eWNiMrIR2RCOjKYWdraOyl3u1nAS2HHCxPoF0hV&#10;EQFvmTVSU+ORmB4PGe2Lo6EeKrKSUdJQB6+wOMJHDVtLS2Sl51L6r5XmIA6Jok9PzsDOnTsxs3ce&#10;bYQnwv3cEeDjC20dPVqyNBQWViA8gtsH0pubGMJWZxJaa4vQUN8AR8pbW9HwyRNr7xECDz8l3Chx&#10;7SiD1SHMnD5OKIsPR0Z6AtycHdA3azYauZ2FpTkszUzg7u6C8rJqFBTk8//28LC1QmFyKNXGdFRz&#10;vbGaJgilQstOioeftR6yaG0aaioQ6OPPyh2BCLk31N6OaK8tQNe0VgT6yyFzdEV+cjLqivPQVN+I&#10;HkKosbIYjeV5kAd60/KFoa2qmJZLSYWZDzUtkmyiEeKC4lBU1ERgJSBKFYXoCIKrKAvlFQUoycvE&#10;pvUr0dDURAsaheyUZMxqb0dBdg42rV2F7RtWo7W8UILPxv5+ArYcnh4K6OlSnTJBxCSnI6+4BG08&#10;5x0L1iIsOhH1/H3bd+xAHxWQPW2GHguvm28QOju7pEbrxQsXorSY1z+/BJ2s0DlcGlAhaFPl+Eel&#10;M/PLMclAPEXTkRbLGr8M0cAP/xiL4UM1MHyYJsZO0qUtcyJwZISPjEsXTCRYxxs5YIKhDSaZ2GE8&#10;38dll6KwohoaRub83ArBLGc1De3QNXenVc+jfYySBpTm5NJyts1CY2ObdK+bjYuH1BblJqZV+RM+&#10;abnFaG+fCWNLJxjZurHyeMDaKwjaBJCGlSMcCDJvOdcNS5DgY2rnKikfXaoyE0dPSflYigZ3Z2/p&#10;tTlfm1A5WhK0Nm7CdilgQqVg6uBNa+cHY9oSCw8VjFgOtWzEo2dooQgffToC0Qs20VyoHC9MMHGV&#10;oCOWk8zcpdeTLLwk8Iyh1RzLEK9FjLPwgAGvnYmXnLZLCRelCu7BwXCjS7AR9o3nUcxS6K5IgKNv&#10;FI+Hx0lgmdu6w5i/Wc+O0PAIRWpJM+Kz6+AcmgEr7wgJig5BabBTZMCaKsdenkJb64cpVGHWtGJm&#10;/kmwpvWy80+GnW80AUxVRZZMsfhqGlV37+D+xPhsqW0kLTsXTpamUMvdqUT84R4YDgfRSOboDpmH&#10;LxQqNcLU2VAEx8DTXoa6lBgJLOl5lSyACVAqojCjtQ2rN21AanERM7oPwj2dEM8K4uDiBm9fylT/&#10;cKltScvAklkoiLCahdndPShiAXBmBpBTBaQkRhM+9mhpbqLET4e3oxMcDHTRUVeO+hltUCZmISQi&#10;Bs5UYQV5xVizeSemdS+QlE9aSiZ279qBqvpaWjhnRPl7IMjbi4WY6szWAaX5pQRWHmIIS1tjE1jp&#10;TEF7UxHUEcEwYSGTiUF9/irJs7v7yeEfFE7F54RQeQCVjxVK40ORnZ0Id2dbKr9ILOiZQ2neiSJa&#10;RH9vD8RExVLhyeEps4OnnQWKklRY0N2AYp6PURN1IR41XEz1EuRogry4cAk+7s4y+BPugR5OVD6O&#10;yIkNQqAns8QELThZO6IgKQ4xSn/CKAi9PX0oK8whwCJhZ2sJby9PlBBO2ZHMTgU1qCppQCozrgct&#10;XpgXVSXPZ1iUuI8sBkqlEiVFBUiismyoqaRKaUNcYhLi1SokRodBJQ9ETWkx4kNVSA4NRmV6MpYt&#10;7ENUVAwSk7Kgb2RLm+AlDYVQhaupLpegoL4NQSER0kMAqmvqsGXHbth6BLFAu8PZ3YeJZSbCwsN5&#10;fnLh6+GHiNAozF+4AKVlldA3taf095Cmj7Bwod0geMS8wkasMMOG6eKH/zEOI4dMxujRGhhLG6Zt&#10;6QgtVu5xhg4YrWfLsMMoLkdpW2Ccvg3h44y4LCbH4gpoGVEliXvWqIRrGmZA39IDIXH50sjliNAY&#10;KYGKNsCTJy+go2Mu7GResHJ3g3uAHComNzFNhmjzaWvrgraJDb/bCYYEii7VzSRLByoQBzjSdvmr&#10;EhEcnojiilrpNiEtcwKI1lDAR6gfK6oNAR4JRi4+XLJiU+FYulL5uBAKtFDGtEZG9r4wYMUXz8Ay&#10;dQuFDlWRji1BZ+1D9aCGKS3NFGGlCJ+Jpm4SdL5eTjQT0PGU4DOO64w1HXg9kapoii2VEWGiR9to&#10;R2vpGREGj7BoWHkEQ5/fO8nEBUa0f07+cTDn8ZgyIZhYywhFTyYRLxgQhuGZZUgvaoGM9srCIwyT&#10;7WiXqW7EtBw2wZlwUKZxXW/uSyZ9Zh6QxP9TEQWmwtZHLf1uLTNbjDf+SvkkZBb0F5fUwYQVbPQk&#10;DdiZmyE+XCFNpqRDmesTGEyvrUcJPA76YhZDT1+kZSTDl9asihUrUi2G5YcgnAU0nBdszowObNq5&#10;lTKO3s/YALH+7vB0tYemvj60dE0xYsQU/OPH0fhpyDjo6hgjKT4ZqUnp8GRGsWMGELYrLTkR/rR2&#10;8XExkHlSElpZEj56mFFbjhm9PQhLzZfGmlhZmCMjlZaHhahvRT+iEjOkrvYdO7ajpqmB1sgdaiof&#10;uY8XRo8aDQ8nFxRlFyAxNhlqgtTexAy22tqoLU9DTX0JJbQK8Vm58FAooIqJl8bJBCojCR9HhAT5&#10;IMTTGqUJKuTlJsLb1ZaQiMSaxfPR3NiECJ4vbyqfeFZyRaAvfFzt4GNvQTAo0T21AE0N1ZioZSTB&#10;pyAjFQH2A/Bprq+Ah7Mr5H5BiFT4IUnuisLEICi8XaE5QQ8yG0eUpMUiXnQp2zpi7lwqiMI8ZFB1&#10;6hnowN7eBQnqBMT6hCDYwBnliYUo4bmJNDKF7YTJBIq4KTcYUaz0YphCdHwCVVwwWqhUyllhmlpa&#10;kRIfDHWYLy2sI+IiQyHj+U5SBaMoIRbL581GSkI8jM2soSker2vhAJU6Hjb2bvBSqhGekgOvwCDJ&#10;Ipqa2yC3uBLWzPCTua6tozNaWqchiNk2Lioc9hZ2VHlBqK4q5+ctMLN0gS4toU9oEuW+P7SNmGRY&#10;yQxNXfHLT1MwaogWJtOqamoaYqK+OUbr22KC6PXSc8QoHXuM1XeUYrSOtTRzgWj7SC6oRnFlI4xt&#10;ZLQ/LghPy+E5p+1ixQ5PLEJgEBUm4RMYFIaO7nlYtmwdNvRvh72bNyu+I5y9/ZhkoxEo2sBou6ZN&#10;74CWiS00LZwly6RBl6BpK6MN4rH6qVhGCB8qn8KyGglSWma0XvbiSQ6uBLCbpHwcfJRUO6IniQpH&#10;DM2QBUiw0bX2hgHVgimtjhFtlr6ND3Rt/SEeNyPAo2XJc8J1zN2pkkSDvIOC72nJaLGE7RLQmWLh&#10;KQFonDFBZCWsWqBktwR8Rhu7YwKhJM7LBAJmIn/DZCsHWIgmDlpGTVq5STzeCcYuMHYJhkyRQnvJ&#10;JGzlRgC5Uvm4w4AWTDR4e0ano6h2FrxDsmDtGS61JdnSatlQ/VjTdtkFJUOHiWEi92VD5WMZlArr&#10;gDQ48v824rHJhI8xVfxkC+cv8JF5uvcrWdkcXVwxcuw4ONNCJIbKaTc8YWZtC1f64MlTJmHo0J9h&#10;oKsJBbNzYlIovJ1tUJulRrA6ANr6uggOCUWIIhJdLMybd26BIjKc+zJFktIPquAA/N8//hM/iDvc&#10;/3sY/vFfQ/DL0HHQ0TaiLYhGYV4R3GnL7AkfObNJanIcfN3taLtimAlNCDEt2OvrYEZNGTrnz0NI&#10;cg4iY5LgYGuD5MQ0ynsFZs1fId1MGsfPd+7chcKqKrjKXBAV6AWFfwBGjh5DK+RM8MRh3MixMNIy&#10;hKuZDRy0dAgMJZw9XOATrEbttJmwcHBCckYWMqlmxAA6c1YaZYAH5DJTFMUEITUtEp7OFshWB+P/&#10;Yew/n+zI0jRP7A/gcrq7KnUmNAIIhNb6RsTVWmuttQyttdYIIKACGkik1qKQlZVZqrNkV3V3taiZ&#10;3plhz+zscsgva0Ya1/iJ9vBxR2dXztosjR/cboh7/bofP+/z/p7jx99zc2cd8XAUDTVNkEl6MDEy&#10;ShochU0nhVXag6WiDzfWK3h09waa23qxsX1I8RmGebAdE+kwDnZXKD4UWgpIJR1D3q3BUsWLoJ0d&#10;q6qNJKqg+CSRD7kgo/gIq3esLs5juBhFK9tdwY6+ML2JhfIMTHXd8HVqkexTItzUBFsPf6cwaBRK&#10;5OJplEh9ziAThd+HK7sHSKYKuEFbNFoO0+7KmVhUSAT90PQJkxY9mEzH8eUHb+HdNx9hUKkhsQ5w&#10;kyJO27KwvA0bg3T39iM4uL+h4RH0MLOFeB7ClI2GTgk0Wh0OLl+By09RT4R5HQfhpfhsbSzjgJZP&#10;MqBHh5TkwwCWCMjeKhfnl5y/2IFXX76Eiycb0XKpneeox3lavjOtgtjQanU+E6CLFFthu0ACutiu&#10;wCWKVmVum+Kzjy4GT32vCjEmJ8F2ddMmDM3uweWJ4vI+ac0XQyJXIdWVUBmaEsWnS6WCxmJHgOcl&#10;kE+FierwynWR1Ov7KDqD3CeJoJmBVEdxU9J2OYMFccxnZmkdTTy/xl6eE+1KK8WpXaYj+Qh322y0&#10;WW6oTV72LdounYvf5aCQWNGuIhlphRo5LtoWD8XHQ8vlRovMi0aJQ3wgt52B3sP3tEhdaOh3iGM+&#10;zTKHKDzCz8L2re36dqznW/Gp6bPwMxbaVJM4Q7yGZNYi3NIXxoIGhfEiCy6wPbt1YZhCJBhhsmc/&#10;yU0UHyMFz4EWjQcKYaLpzn34U/O0axQftYN/GxEfipXSeslIOi3c3zPxGcagsLmGxDGfPkMYDUKl&#10;UomcRGf4k/j09jY+Nejk+N5zf4aTJ16CQdKJiYwwziFBQ/0lCkQNTp1+EWdPv4BL519GlB3UbtVB&#10;PSjB5mSe9seH8xcuwOv1IkQfeePwKj790VO0Csshd7Ui4TagvbMef/bic/j+cy/j5edew6svnsJz&#10;z79KW1GLZCSGGANDxiDqlxlpPzwo5hIUHxliMXaIvmpoe1sgb23C0fo8lne3oCYdGS0eSHslFJsi&#10;LO4gVtmh4rkyioUyvqbtmlpdh56CGnWYYDdZceJkFeTM6C0MyldfPo3uxnbou3qgqK1HhQTS1NUF&#10;hcGPzNAirKSQyclprG9tI18ZFcu6ChbSo5GI5JNNeWDVDGCU4hP30ltfElb9aIJK1s1Apv2k1XPp&#10;5XDIerFS8uH6ch6fvf8G22EA2ztXsTY7CZe8A2MxH/Y2Fyk+RsyMkWayKeQctIYVHwIO2otzLZD1&#10;yjBTjKMYtEMhkzMYrmF5VqgflERHRyfijhhmY8NYm9vAZL4Cb0M/Ehc7EWrtIJnl2KZKdHR1MzHw&#10;WCnUFocLYbcLy9NzsNs9oiUqJD3Qafqg1yoRoujIOvuQoWBPppP44OExHt85YkCGUU1ya+tT094W&#10;MTa1jNmNQzz44FO4A35xXEdOTz+xwHZ3BNE5IMwZM2F3e4fW1YdsPIS+7n6Sjx1bPOfLl/cgkbFv&#10;MNs7I+ygDDBBfOqa5HjppRqcP9vI/tbGa6xiYnJSYGQ4207RaVHhQisFqE2LS/y9ul3LnzWo6RKE&#10;SI2hmXVMza2R0hS0XVqS2RS2D25RjCyYWb+Gazce4Ksvf4bXn7yDyugUSrTpAVKwhDTT3E9bSfvl&#10;JtF5KEAVXpP9g2u41DZIslCjqlPJYBYIQkeLo4bSHoIjkEdAEJ/FNdR3SNBIwmgUhEqiRVO/sFyM&#10;QFRWaEhJUtJPN+1ot8oqjok1DJgoIlb0aUk+DPI+YWKmNoA2pY8i5BMfRxEEqZMC1U0aape50Cqj&#10;PR1kW0mEsR+T+HObyos2dQANpKKLtF6X+mziuE9VFwWHRCTcSq/tpR3rMVKg+HfBrvUb+VkzrRz/&#10;3k1ao/joaKmExQR7aYX7ZCb0ktw6aK9aBCvGfja1eRuVyQMoBdtFclOFhbtdI1AFR6H0lkhyVtF2&#10;yQQi8g+ThihOzpJYAbGB7dbApNiiNP9JfCSdFB/i9gskk7OvvQZdbxs7sRc6LRG7/iL6uxtR33Qa&#10;nZ1VUMuaGMwaZBlgJtqKzckUUnE3ai9dgM9LwvFHcPXgCj7+8VdsXBkkHc2I+7Xo7m/ECydfYac6&#10;IRYfe+llis8LL5EWziMdZSYuVNDDjtgj04qlM8YqJfhsOiQiVP6WKph7u6Fqa8b+0ji2DnboTSMo&#10;laeZoWXIpnOwegMMhF1EswVS0xC++vnXGFlagdFoRdZvg9tqwbmzl6AmyXW2deGVl8+gs74Fxu5O&#10;KBsaMJwO4WJ9HdTmMEpj+3C7A4hFI5ianqWX3xDr//gsTvjUcsznAyhE3bCopKikIogGmGXqqvFa&#10;VTWk/S2YHi4iFXDBq5XDNtCDhZwHVxZSePrR2+iTKLGzfQVrU8Pwy1sxFnFjc3mOFGnBEulvMp9B&#10;wabG2jAtFAXiPC3HAFF+Op9EwWOETjmIO7dvYGd+BpPFLNwkvjF/Bnbas6FgFiO0FNHaTgQvkubs&#10;TmSTSVTXNKC/f5CEWMTw+Iz46ESYQrq/tkIqCiBAKimSSpQKFWSDMgRoswe6+pD1OCk+Kbx+fBWz&#10;I3nsbW+jn6SiYAaOZATaDGHt8C4e0e76hbtsmSSktFkjpCtXMM3gJ0XQmh1urbNveCg+zKgDMnhc&#10;Rqyvz2H/8g66pWoGqYUERfJRWVDf3E9b3i4u43OBwnPhUjcGB3XQURAutEpwrk2JqiaZuF1olqO6&#10;RfHs5yYlrRftV9MgRqcXMTO9hHqBhkhF0eIUdi4fU3yMMHoSuH3/TRwe3sTPfvoLXL12AwX2F08w&#10;IWb6um65aJPcIdoyCpBQafJg/wjnG/tp+RS40KGiRaHYdWtIHUaoHGHYfc/uds0tb6CxaxANFJ96&#10;CamVpFFP6hAGYDvVdtjiOQxYXOhQm0gyRlon/bPHUJh0u3UWEpBRXHK4W+sRx306KCgC3TTTYgmv&#10;TVK7+NoiFQZ1STfdwoCzFRcFUSHxtChoyUhLtb2kn24LqrsoQtwuigPQJm5G0pBRfA6rVioMUuvR&#10;QAqqFS2ZCV2GiHi7XOvLo0dhQfegHr0kn26KZ5vChTb+Pzyxifm1m9CRfBpIqrroGLSBIqQunpst&#10;TZtLwqL4dAk2y5JCtzGFHn2K5x8R26KRYnup/zuLBg52tD010Z68+MIruPDaaZgkXZjK+SGXd6Ot&#10;7iKkfS3o6a+HRt0Os64TMacO8/TsZpMKW9M5hINU4Ivn4fU4EA5EaSMO8MlPv+YBy9DT1oiIV4uO&#10;nnq8fOY1vPzySbz80rPaPi++/AqaaqtIPkFEmbF7ST19vAA+TwjjQxWEnEZMjWXR1loNU08XtG1N&#10;uLE6jSdPHiA1MoEoaUnR14tcNol4oYjRhRVxzKdcGsGP//JnWD7cg4Wik/IZkIwRbztqSWu96Ott&#10;QlXNi+htv0Ty6YCisRH5qAMX6quI3j4URrcQZDDFo36EwmEKrVBsSYeg04WQgUKQc4qlPYxy2tOk&#10;D0GvHlXVF/HamToKRTumKJwpvwsujRwW2s7pnAtXBPL54E0oVHpsb+1jaaICj7yTguHD+sI8DDIN&#10;5sfHMZQKouBQYn0oSIFgxzpfh/4uWr1CAhmPATJZP23XHazPzmCUQjUzKzw0uo+UwQVndTviNV1I&#10;ckvRnm3NTYkD8heqazEwQBqiyK9ubEOr0SLiduCNu7dJjXn4KdyVVIzJRg8V7Znf40d/j4Tf58Jo&#10;KoXbV/axOD0sPt4xM7tJK24VLUmHRAVPooK3P/sxipUhBmoFGrMFIzwmdziDi00DFDQ99taW4XO7&#10;kYrE0Unx9bosFJ8l7O7vopM2rb1Hg0R2BGoKsF5YVK6hB5fONuM8xae6vo+Cp4VKZaDI9OBsswzn&#10;GgbF7XyjVBSes/UD3KQ40yjHuUbSKMVncnIBtS38X7MK8dIMdq/cQQeDyRrIIkabdefOI+ztXsEf&#10;/+0/ibXAfZG0OK+lsU9Fi0QSo3i6/cKkymfiU9UkiA+Fj9s50pkw0N1A8VFYA+I8Hw8tyTTJp7lH&#10;itpONQVAx00QHwY6rWCfwQt9IE6hMVAghLEji7h1CAPYCp6zhgSoNvB3MwaEwXpaGpFKaJeETbib&#10;9e3PLRSjOtJNdScphmRzvsuAs53sg7RYtb3COJAwIC/QjmC1SOV87wUK1AUez7Mnz2nPSGSNJJ5m&#10;0mALyVMQn25jFBqKjyFYoi30oEcurEhB4ZTxGGn92rQhGJLj2LzyGHprHI0kH7mfVMOE3Wdh4rFn&#10;0dIv2C4NBr0UJE8BMleZtmsIEmOSRGQg+fA69nxnwFnZ3fHUbjLglZdeRe3pcwz0dkxnvXDYlehp&#10;uQSzfgA64wARug9aRRtiHjOWtzegUfVjeYIXycVGrr0kko+fwrG/s49Pf/ZjKrgag9xXlMHf2fuM&#10;fF555eSz7TVur76G5roLovgEUjm0S9RiAWsryScdj8Nt0uLa5Q1I5V2w0MIZKT7HqzP06xvE51WE&#10;YmEKYzuKxSTG5mcRYCAl8hSf4gS+/ulPcefdh/AGHRQNGTY2hWLgTphU7SiX9RiakiIYaIO6sxHS&#10;pjrMjfgQThthC/hw7d5DBlkRU5MJZHMhlCd4MVQyGDVK+Cg+mQApyC6j7epHNmwnoahQU3sC5y6c&#10;Ifl0YZLkkwhY4KQtMw100vrYsL+Yx4fvPISTArZNglik+HjVEqQoAsszM9ANyrE4OYF83IukTYmV&#10;kRjtD8XnYg2FoJe2K037aoFMOoibt+7yvTNIe7w8HgfmpjewVphEqb4b8dN1iLX24f7uJo6P9mDS&#10;s4NeakBPt4TXxofl9V3xzlXYacfj45uYHJsUBagQC9Fy0SZp1BQKr/jEf9TpwAht28H2Jq4d7UPK&#10;Y9zcuoFocoztPCLW0Bbq43z6419jbYOWb3IMZlo1YfBfIIdLLVKKmR5XtjZE8YmTLtp7VPAL5yzO&#10;rL7GpKZBG+2RUIHSaKJABSiCgyq88vxpnDjbxITQR8urZaJzUsx6cY7iI4jOd7dvxedsgxxVzYMY&#10;n1nG2NgsLpGCTjXIRPHZv3oXnSQbX3IYZruffWAciVgWjx4/wZ0Hj8VHavqVFtR0SsW7Uu5ITrRe&#10;3xUfQXiE7SLF5WKnhtRipviEYKX4eENZTM6voE2iQA3pSCCjS7QydRSA6i4NScdGAqA9IuU0keTa&#10;VaQfboLYtJOEunQGdNOidgq1dMwOvtdKSybMW3p2K/3bgWVBhDpowxqEO14UG2GQuYriU0WqqRKC&#10;W5wDRBKnGF3k3wWrJdwdu0jquNgn3H43k3pou2gZBcvXQgpqktKidenRrgtC6StB4y9Cbo2gm7aw&#10;S6pjuxlp90hmtHX9ngwm16/DHSzjksSEPnsaal8OKn8ZGm9FHLdqoqjJKEoKYT9CvSLarn5TEl1q&#10;DzeSm9L2J/GRdTc+ddj0tETPofbsaWi7GjGetiGZskBHa2A3D6Ku8Qzqak6TVM4ymC2YXhaeeerB&#10;+vww/TyV82IVPG4bs5ofO1s7+PgnX6NHq4GstwMxH7GS9PS9l18k+byGEydIP6++Svp5BY20XcKd&#10;l2i+LK5+2Ke1is+AxcIRWGlxNpanMczgt6kUULc2YSTkwcr8BMaXZxBLRzHY14pkMojy5DiKDMhc&#10;ZRqF3Bh++OVXuPnGDQaBFQG3EgsrbpSGKBpmCeanbZhZZeAnu6Du6kR/YytWpyNY2cnAQEtwcPMq&#10;FhayuH40hZXVAo4fHsDsNsFCgXYZNLDrJCjluV+nCrPDORQSpKu0HKGEBFpTH2bm8ijnbXBoumDu&#10;b8NMwYHVqTTeefMOsvkUtrZWsTA5BKuiFwGLBqOVLExyOUVoipTIc7ebMZwj4oZ8OHvhArq7e1HJ&#10;0lIVMlAMDGJncRvDvgQmbT7Y6jrhYxAMKxzIVzXBS8qZo1X64Qdv4+bBHgWTna66Dd1dMuRSQqnW&#10;ObGMRlogrrkZbK1vYW5mAUPpOKw8P7NeQ/L0oKO9Gx5SjFCWY2l5BVeuXUU7BUmr8yKdmyYNjqGr&#10;XwV3vIyH730uzhcaGx+hBfGL4uON5nCewqGUU3yYqPzcp0eYH9MuIym6sb62hv2DI7R1yWnPtLRd&#10;o9Aw8wY9UTTXt+GlV6pw6iJtV6MEg7TjRh3pur4X5/+FeIRNoB6BgE7V9OF07QBO1g5SgCQi+QwP&#10;T+JiQ78oPonyjDjm00GbI4iPcPcyFs0wuczz3Fbxf/nP/wXbl69jUGWjcAyK4iPUhxLIpzI0gYO9&#10;qzjHc/mWeITXM81SWjAlxSdIy58RxUcY82kfUKLmXwVK90wgKFR1fRoSj7D2lTD4K0yQ1KNFrqP4&#10;kHY0DHy1Hn0mG/ottF0UoV4jbRHbVxggvsD2EQRIGFRukT8rSdJK6yWIWzUFp4a0cY5W8Dy3ev5c&#10;3/9sHtC3c4CqBctFERQE6lyXDheEsReFlRbvmVA0cKui+HSx/WXuAhTeEpTOFLpkZroRiiLbrUtG&#10;YVT40GmLYXzrOqaWDnl8ZkjdeSjcafSaE+g3p2Dw5tAqs6HDHEObPoAOXUh8Gr5XFxHFupnC26r4&#10;zpiPVNL61MUs++JrL+HiuTNQ9zQR/20kkH70tlXB61Sjpf0imhrOouHSaXjsFkwszEEhp/gsjiNd&#10;zP6r+LgdXtqADXz41ZfopfhIuloRZuC2dzXjz198Di+8+BJeevEFvPjKi3jxpZfRVFNFHA9ROGbR&#10;OaDjZ6xQGAQR88GqVGBjcZonOgmDlhTW1gyLTIo7N48wNDuKQiWHvo4m2qwcO/yaWIEvUxoj+Yzh&#10;R19+jWuPDuHwmxH22bGw6kWxLMdI0onD3Qjm1nuRTndCSdvV39KJdIC2ZyUjFpDfvXID8zMV7KyP&#10;Y3Uti1sPttkZvRgZHkfYE0BeeLRkKUXRNGOe9nBxNI7tTS/WtmyIxAxYWy9jeTEKk7oDaorvTCWE&#10;3bUJPHn9Jh4+uonr1/exPD8Js1qKVNgp3u0KOSzYWV1GRBi4TSUwUUkjGnYz4JsxSOtWTDML59I8&#10;3i7kTAGE2uRI13dhkeTjvdSM5LlGxC4xaUQCuHvtMu4dHeLhjZtQscNfuNiCAVJlJlFEMjMGo8GK&#10;hM+DyxtrmJ2axeHBFZQSEZgprCa9Qnxkpbm1E3aTGXarC4urW7hHQujuU0AqTEazRVFkcAsWyh0r&#10;4+D4MeYWFvH48QO2d4DXawPBZAlV9RJadRN2V5cQ9PvEciGN7f0I+BzY2V7HHgWruXOQNsXEDjyB&#10;bmUM/RIdXnr5DF4+V48LTX0UGdouZl8DibhWEJ/6P4mPsAnic7q2D2fqBik+/L2xXySfcmUc1bRg&#10;J0lESQru5v4NkXyihSk4vVHE4zkEgzEcXbuBz7/4IX72y99CZwnwWKTihEBvNA+XID6VCezuXCFZ&#10;9eKsYOO4neJ+hdczJDs5bde34jNF8rnU2oOLFKeaHi2F5xn5CFMDhImUrQqjeHerXmKg5RGslxlq&#10;r4+kY0W37tm6WAIddWiM6DGQiEhGgoBUd+tF4hGERyjGJjGEMEir06v3UwDoOkglVb1aXBC+s1cv&#10;kkw9/y7eWufvVfz+c6I103HTUqjUaNW60KV1UwwohhSf8x1atKr9ovjIvWWoPDn0klJ6KZLdg1px&#10;PLZX7kWrKYTQ+Ap88VHxDlq/LY02tVucid0wSDGj2AkDzl2WOKRsF6WP1suZ43mFKD4kJZ7noMX7&#10;J/FRKxVPncxYL55mtjl1AcrebozkwzCZlWitrWI2MsHhVhN9e0lB/YgxI48ya1rNasxOluGLxVB1&#10;/iztlw0epw8ba5v48OsfiXMmulsaMZxNoJP26988/308/wKFh4T14svPs5O9jI6WWhTSDLbldZ4c&#10;FZ/iM8CLItTa0ff1Y4zCFs0TxWnB5Do1Yv4gLl/eR6IkrDYxTTKT83vdyI+MozA+I94arZSH8cMv&#10;vsTh3V36cbN4G3xozIpMWoahiB13bxQwu9ZPm6CF26BGyO7CaMaDoZEg7K4otveuY7ScxdXdRdy+&#10;tYx7rx/CyoARVqYMesKYpj1aXSnDZVZhgrZkfiiOxRkbFuZMFBE1Zkai2NssIuCxQs/gi8f8GCrF&#10;8MYbN/Hxp09wdH0b87NjcFvNmKBFu3/vBq2cRxSNyYkh5KIBzFZitGZpHG5PIxO2oZIIYMjnhqmm&#10;Hqb6HlSsPsSa2pCorUe2rhaZqgvi3a1HFJ1xitS9K1fx5O5tqOUyUUg0Gi2SiThSOeIxf45zX4Id&#10;EsZ74tEEpst5cSzGpKO9NOjQ1EaiEiaj2by81it488NPoeN36k1hWiUjLh/dQq+U7Rev4PjJh6Sh&#10;HH76s69px4rIj04hlhtBFSlErTJiZ2URXrcLTgs7urAaqMdC+lvC3sE2WrsHSRtGtGryDIQwbWYr&#10;E9QJvFzVgLOCzWroxYDcIIpPfV0vqigyz2zWs+1MXb+4CbbrVB0F6V9sV6Ewggt1ElF8MsML2OA1&#10;FbL36MKuWONJmLFtNjmwuLSKZfbXKzfuQWnw/Cv5uCNZJiKhnMgENjf2caa2B6e5b4F4BOERBp6F&#10;V7nlW/LJYXx2iYTUJg56X+T/hflH1Z0kEwZjPWmntk/J37XiWEubQhhkNkNJO9oolVOUbOLfW0lG&#10;ghVrlqlJQ7RM/2K3BOFpVbjE106VB/2GZ2tpdWh4zANGnKeNqqLVa6K4dWm9FCthEJmC1KXGOQrL&#10;mQ4DTrdr+KoRyUcQn3bhVr8gPiSYKgqTYLvkpB5hdrKGNmrA4EWfwoABWmcJrVef1IMmnQ9mOovc&#10;2Do/K9wF81N0rLx+pBxtmOJjpOgyVgOkp2CO+8tC6SmgzxgkGfkomMLg9XdmODPDPXXS53/v5VN4&#10;7bVzMClV2N9chN5iQFdzE/y0WSfPvoCa6pcg76tl53HB5vcT0RWYn6xQfCKoralm57XTz/uwvb6O&#10;D778Aj0aFRSSDgynwujv78L3XqDovPgy7dZLeP6V5/H9559Hc1018skESpPTaOHFEaaeD+pcpKgQ&#10;3BYzPB47VCY1kVwPh8eP1flV3H1wH1YKYCQZh4fviQaCuHHnATaYwYvDIxgqlPD06VMc3t6FndQV&#10;YBDNzzPw4hqMxDy4czCKoYoa+ZwVLmb3RCCK470F0koZZlqZy1dvoJiL4/b1XRzuz+OdD57QdrkR&#10;oYhFua+RXAJjlTAsml6MJkMYT3kwU7RiccSFuE2HmVIEU8MxtoUHdmcUsVQS5VwM7zy5jc+ffoD9&#10;K1uYHhOqIlowQqK5e/My4n4nbl/bw1AuikLQhr2xLLbG4zhYzSAf0mEi5kOwqQnu09UY8seQ9QVJ&#10;PPXwvXYajhMnEKo+j4NSHhVei4TViF2S1aM7V5FLBrAwM4JKJsZ2DuPgcA+jwyVko37cu34F01PT&#10;GB8bw1Q5hfmxDDIRCqzwDBsJNmizw2NziJUcb99/RKqLU0zYJzoHaEfG4SUlJgsTuHX/LfgCYWxs&#10;buEaaatQFIrfL6CmoQ96pQUb80vsG16RpJpa2+BlMltencLe5V109anQ0GZAkyRIUmLwXGqBlv2v&#10;a4AWp6GLwtIJiUwLNWmgppZiVDOA0xS1M7RUwuDyJVqcc/X9pJ9+nLgkQa/Chun5ZWRzwxhQOiFn&#10;p89V5rGxcx0ShQmP3v6M16OId9//hLaP7VMUis0JVTbLGJTbcKGln/bCQMuVYt8TJrtOkOR3cZZ0&#10;dZoW7gxpSxj0Pi9Yr6YBkg/jwE/xieQxQUETjvl0kxxn21WkiWfjPrUUkOoOYX6SjBZMwWDVo41U&#10;06UziWvbtSgFS0bLR0qplVCoSEVtPN9uBmoD/3aJwlBPgmrst9OuOdGhcosTEwWSEKyTICINFJsm&#10;0lW3TihF4mOA24SZxPx+YXoABUikH9o/ilMriafHTLFQC8+g0c5R3C70kWJceXGMRuGpQOUdgsya&#10;Em+5S6QavgoVDimAwnwfXxae1DitVIhW0ItL/bSK5jTUriK6KKLCfCthzEfuJUW5slA4s9B6MpAw&#10;rut75Khqk/xJfDS93U/9Xgdepu06d/IEzPIBzA5noLdT7dpbUUiEUdtYi5amGii6m5nx7TDanTCr&#10;SA+lBOLZpCg+AY+DZODGxtICPvjiKeRmE7QD7SiFhUcmzHiO4vPSS6/ixRdexvdfeoHi8xza6msR&#10;IZKnyhU09crQx8ZUmSOIMvM4aUXsJJdwLASDTgcriWhhZBYHV/dhJR1YGCSCdYl4nNjY2MXm7gFy&#10;hTztSRGff/4DHD+8RhEzIOS2YHUuh3hIi6GoDbc3RjGcsSMWtovjHEaNApeXxzA9UoRVGLPaP0Q6&#10;EcPVgx2sL43j3qP7MDF4HCQVr06OibiHwcqMp+mgjXNjnFZubdiDzTEfkm4KRSnEYwjDbjRDrzFB&#10;r9OSXjy4d7iNz3/wOfau7GFurIAASa7od2BzvoKgz4xrB1sYIeEUvQZcmRnGfDGA8YoREa8MIYUU&#10;5lPnEGjqwDQtg7dHCt+pS7CeuICe778CX1M91tJ++A0qFH1WHMzm8eb9I5JjHNfWJzCbDaOciOLe&#10;vWNMjRd5PA7curpFi7iMoaEiFkZTeOPmErbmhzHB9rvCQMrabPDzGEeHRnH/7l0c7a9jfqKCydFh&#10;jJI0H9+7j4WlTVrJtxAKJzC7sI4Ht27j8e0nGB2dRXNjJxOZEStzyxQcP6nZzr81wee3Y32T1/HK&#10;FbS0KnDitRacriJVnOlC04UmBBxuyBUM3KZuXGQwC2U9+1UMnkvdOEe6OUVRO1XfR9qRYFDrw0WK&#10;0LlGCV692CWuwz83vyAurT2otNJK+VAm+axtXYOEQS9UVzi6cV+cOPr5D7/C+s4usqUyEny/VO4g&#10;bQ2gnQHn86fhd8VIwBNYW97FmRpB8BSoalbyldaPBHS+WRAfH0zCbOh4AZOzi6hq7MKJJhlOC498&#10;dChJPSSfLj2tmDAvSY2aPgoAxaWuXyuK0DMhEmrtWFHXJ9gx2it+fydJr4X00zagRyvJRBhgbpAI&#10;t9opPhonhGW0a3oVJBwlBo1CcTM/7aJDtHI9dA9dTOKtdBK1JKJq0s8lcQD82fQAYZBZuMslzkMS&#10;7soJg9YUtm6KhNJThIY2qUEilA/Joot00zeoRo+cCUEYJJfbafkSyExu87xH0CaPos2QwYBrBIOG&#10;FOpbFEwICsiDFYrPkLgah4r7kxrDaKT41bYL42aDfxKf/o7Opy6KxksnXkFD9QVxVu5UPih2EllH&#10;s1jXperSOVqlF3Dh1KsI0FoNT0xCN9iJ9ekyssUM6movIuwTbIkLawuzeOfzz3gweuikncj5reK4&#10;y3Mv0Gq9+ApeeP4lUtDzohi1N9SJ4jO9vIIBvRX9bFiNwS8ukWNhoA8PJyk8cv6sRMhqw1gijQcP&#10;bsDCoHVR7LQDHQjYLcToZSSyBSRJGcO5Er78wQ9x7eY+XDYtfCYNlsdTSAV0GA5bcH2phFzEQFF1&#10;w0Z6C7rN2Jsfwt7aIlwBUsssOy/FR1h4b7iUog3bg8FOC8Lz8eulGKFoLY1n4dBRfAtRChDPeSyI&#10;zckgYnYFg9eP+ZE0XAYttDIZXCTINNvyzu4SPv/kA1y/eYilsRz8FM4cyUwQn2jIgcOdDQzH/ch7&#10;1Li8UCZJhUgjTsRdSnh6+5FiIGcZmK56JoCTVdCeq0LLKychOXEOU2YtxqwyxExyjIWs2KqE8MHj&#10;W5ispLExleAx2mh/SXO3r6NSiCMfceCdh1dxREFMxwOYp827vjHCpEMCGhnFwcwC8g4rBVLFtkhj&#10;f3cHj+8eYWdVeLh1E2Oj4yLh3r3/BG+/+zHtyTgmZmilNjbx/puvU+RuYmZmDKlIEKsLMxgfr5AE&#10;vbTlLhKTHWsbQuH5h1AqHag+34HqSySaU+1ob5LAZnGL5XYvUWjP17SjR6oSF3c8X9ON87W0WiQg&#10;gUSquCm1AdQ1ynC2ppMC0SmO5ywuLSMWY0AwY1udAZLbLBZXDzBIqxNNsr+WJklm83wdwadf/IjU&#10;UxAXCBxUOHChTUnyccLlpw31JsVyuytrW7jQ2I+qJiUuUCwvtEi5DaKqRQKlLQBTkOQTy2JyeprH&#10;0oSa1l7UtUtQ3z6Api4latsUDDo1g08vElB9L0mPgiJUWhTGR4TJkfW9WjQLtovB3iaKg4aBrWHA&#10;kzRVNrSTdAR706y0i3WRB5weSKwuyJxeEpQRXWotBYmiw597jcJtfAP6LS6SiQYtgwb0kI5ahUcp&#10;OpVoJl0JPwuT/mopCMKEzSqSj7AyhcIWh8oYQNugg58J8jq40C/ToUehQ6/GQisW4BZFnyHETVgU&#10;II1Wbu36LGKVLbQK40wdCtJRGYp/ER+l8LwY33+pTYVLPP/zvd+Z4Szp6X/q8gfxwonX0HjpIsWn&#10;ExPM5laTApKGiygy05+5dBov8v+11dXIxTNIZXPQStqwOpnnzzE00D4FvyWf5QW889mnovhoB9qQ&#10;ZoAFvTaSzvfxwgsv4bnvv4jvvfg8XiD9dDY1IBunJWL2aZOqmeFIVfTeIadbrEs8NhQlmfRB098B&#10;Y28nhoM+vPvmMcxOUojbDoe2H2G+5nJl8Vm0eCKO0UIZP/r8SwbADQqlibSiZgDmkQuZUAmYcGtj&#10;DNmIEW7TAGwqCfSCiE7kcHV3A05/WCSfDC3d1toyKvmkuPyMyemn+GgpPoMYjdqxMTvC41NgqpQh&#10;UQgk5GXQehGxyTBJ8ZnI0hYZlTBKJfAY1Ui5TLizOYMP33mMO7ePsMF2C/HYy36LSBtxktH1gz2S&#10;jw9FtwJHJLWVcgCbFR/iFEhHex9mgmkKghfOs1XwnKhC/+nzqHvlNYRoU1YiTow7BhGz9GMkpMds&#10;yoKn7z7CB2/dx+ZChtfQhJFiEjdvXkMpn0AubMODozXcv7VPC1jAbCWKg6UyBSqCtblZ7M3MImsn&#10;dZp0KLM9L+/v4a2Ht3CXVnRxbgpTkzO4dniIxeVN3H/4JuYXVlEZncbmyjI2V2fx4P4VbG3N8buS&#10;2N5Ywu72iljXemZiikJVwM3jq3jznXcQizNDkjjMliRt1QB0RPNkusA+lYHD6YDRaEOUdm9qZpr/&#10;s0CpcaBPLow/MCh7VTDSYnR3KWjn+lDX0k27FMLq+hoy6Qw0KjUCoRjGp3lMu9egM3vEZ7CEpXTy&#10;5Smx8uY4BfPg6i1k8qPi8tYtpA/hUQeHvwCHO4HSEMlnaxstPUq0MWjbxcdBaEGUJr7PDIMrAkuA&#10;4hNNU8gPEA8K6/4HkE7FkEolxFnhZpsbGrMbWosXegqGzsKkabFDoacz4M9yvZlJ14RB4aFTWkNx&#10;vXQtxUSngYz/G9Dan821GTQ/mxXdr0KrQg/pvzy829gjQ5dMCbXVCo3NCqPXDRWFSGt3QcrPDxod&#10;6NXbaf+UpCslbRvtntyAix0yioGKAvRsPKiJQjMoPFdHIqontXVQgARBlpKg+tUW7ovExbbpkLmf&#10;zdkZdKJNHaeNS6FOFoHElISCn79E6lP5BetWpvAUueXFGc5VbVoegwWXlMHvis/gUyuV9MUTJ0g+&#10;VbDQKk2kqP42HcXnAorM7PXtl3Di7Gk01NRhJF+G1W6DvLNODNpcjgfQUCOKT9jvZQdcwHtPn0LN&#10;92gHO5D1WRANOPG9575H6nkZz5N8nnvpRZF8OhrrMVwoIJbLo5sqL9M6YeRJRhz8fgbnGO2NVkbh&#10;kXbB3NuKUdqFj94+hi/kh9dhE98Tpe1aXdvByOQsMuy0IySfr37wFW5ePxSnBXi1GqyP51CJOxjs&#10;ZhytT6KQobgZJHAou6Htb8X+wjBWZsfF5XGuXLuJLDvOzsYqhgoZzC2swO4Lw6hVc199GIvZRNGx&#10;qCk+5QJKqQhKGS+mSCpRlwYVEtUM7WjUoYOT4hYgeaVcRlxdLOH1+9fw8P4tUlIJYe4r79VhY47k&#10;E/Ti3o0bmC3GUPLIsDsRxyJt17TfAFdvNwJKA8omJ0JNXXCcvgAF7Vbr907C1NKG7elRzKW9GHIJ&#10;CxRS0KI6VMJa3Lu6i5/+8FOszeeRDFN486SgjQ0szk8jz4Ty4OoqaW8aV2mnZoZS2F0cRTLkxtbS&#10;Ip6++YhUZoHfqMLO1i6Ob94g0dyjQC9jiZ8XbJdQb2hoZAqHV2+K5BkIJ/kdOf5/gu/fwcxkGZlU&#10;CiOVYawuzWG0UmS7ZvDGG0/wlMf1+ptv0u6M4fnXWvHq6Q6cOttBYilRtLZxeW8FBxTrvbUlXNvf&#10;wvtv3MXNg10c7O1ibWcHm6RRYQpAPJbA0ZUjrK+tY2xigmIWw9raGj+/hbFKjoQ2jC1aq6MbN5mY&#10;ssjnRyhmBaTTFRzffiTaw5//5W/x1jsfiHXDBxnMaloYpz8nVl8oDI1jY3dTfEDWaGFCdnjg8vlJ&#10;SjEUhyrwRbLixEVvNIPjW0K1ghJJbxTLsxUszpQwPJREkdY3T4IuD2X5t1Gszo+L2/LcGG39FDaX&#10;KNrzM9haWMD67BzWZqawNFnBSCmKZNKLaNQHj9cDk43iSxJV8ZpoTEbY6ECEc8mkSyjmC+JYnnDD&#10;QnguslzIs92HkE+T0L0ByE20T6ShLrka3UoNOvnazmTf3Kum4D6bfNhnjUFuCZPW5OIDop0KL9qE&#10;O1c9KnECsDDjuZXUVtdJm0aCEeYNNSjCqB0M42y3Gw1SD/dpRn23WlyZVu0pQ2bPQubIoVMXpeWk&#10;iBpTaHMM/0l8pD29/2K7XhXJxzLYhcksPTrtTE/DJQxlvZBre9HQWIuOhiZmxzwcdiprTyPtRgq5&#10;bBTdrfUUHztFxo+d9RV8+uOvobHbRfH5lnz+7C/+XBSeF154+V/Fp6e1GSvzc6hMTlKxwxik7dJq&#10;7PCarXCSMoTb3XleAJO8B3p+30jYirceH9HbZxDw+GBR9Ip3bubnV8S1xyPMroVEBl9+/hVu3DyC&#10;22aCz2CgGMQRdWtRjrjwCYng9bfuoJDiRaV46ShsWzMVPDrmfjM57F2+itnpCYroIkZLRUxML0Bn&#10;5cUnQQWMEkxnHGJhdZtWRZrIo5TLiHe0bt8+oIVxU5wpHGNlBG0a2JW9/H4NisyIj68uMztu4eat&#10;m2JdorBhACmHEqOkpAw78/2bx2z3ELLuAcyPRmi7khi361HQ8/jTObibWuF+rQq609Voe+kMpK9d&#10;wEw4zGPIYDITRJniE7L2ohQzYihqxo2ddXz67lsopkPieNxQaRgLC4vY3dtmpwzj2vYctpanKEZT&#10;GB/OY3t5GslIAGuLc9icGUbWa0TEacD4yBiuH13FexSAxamKWMxMqOJYZsKYnV/FreP7mJicE8dR&#10;Stks5ufG8fj+IdslinAwThFaIsEyEDIJin4e+VwBd+8d4zFFyOyI4M9ebcErp9vw6skm9JAshGPc&#10;Xp/A0nSG4p7F9iJJ6uYeLWgBi7OTmF6ax+T8LG31deQZZJMUHeEp+Xt3rqFQSIvPkt0/PuT5CEE+&#10;ips39vDOW4+wsbrCY5nB1NgM6W0Rt64f48Hth7i8ewU//tEPsb46J9bmTlIghYUBnN44iuUR8ViH&#10;GdBDxTTbKYep8TymmHSnJ4vsb2lYvWk4IzkcHh1hfDSHmakyv4Pv4TYxmsYkLfrkRIbtxkQ2ksXS&#10;RJG2vSiOl84MZTCWj/LnKMk5h1kK1AIt+cZ8gRa2iN2tJDbX0xTXPMU2jam5COZXYlhcSZOs3Bjj&#10;dVtfnKEdnsLOyjh2eD0P1uewtzKHXQr+Dq/l6uwMpkdHmRxHMVaqYILXYnJ4mMI8QYjwUchCFA6S&#10;WFCYEJhBm4p2TeVDqzJM6NChsXkAdbTDZ6tacLGGr7VSnG6SolbmQLM2jovdHpztFJbKCYiVKIW5&#10;VgLtaEk+wqoYEjNtmTaGNkMSA55RNFm+Iz6K7o6nHhKCMODcQPHRDfRgiJ1ZWL2hv70d+YQD9a3n&#10;0Nx4CcquTgZeCRazEQZJE1ZHmeHDTopPLQJuG7EziL3NVXz81ZfwJhMwKrqR8Zjhd5nxF9//Hp5/&#10;juJDAfqL55+N+XQ0kJ6YaUvjE3DRN0tou4R1oTxWB5xGBbMo8U3WBaNSAk13E0ZjDgbwCvHVDYvR&#10;CbtmUCSQfH4IGQZEKBQUxedHX/wEu4f7MDHwHTo9BTOEkCA+iSCuHV2GNx6Cl8flNcqhlvZgfaqE&#10;ufEKM14IG9t7WGbnFuxj2OOl59+D1uoVbVfA2IfJlBkHaxMwqgZwmVn14w8/xSeffI6f/eLnKDHD&#10;TY2PYInZy2fVwKzoQdBiFte/mh+mBWBmunbrDm3bJILGQSQdCnhMUuRTSRxfuY6huEsUn/2VUWxN&#10;UQDaOzDWp0JFYYTrVBWppwbdL59Gz8snUKCtLcbC8FOA5vIkDIcMMTNtV9yGsbAdxztb+OkXT8US&#10;H2F/ClsbwuTJJSxtrGNotIybl9dpLSlAO5t48uYTvPv6Q4SJ7IcUp0kSWIrtFaT4pRmMYyPD+OS9&#10;x5gaTmO4lBfLh4yWK7RDS3jvvU+wsrqNqdllflcSMxSuNx5dpqC6EA6TTK7eJt3m2D+s8LM9hflS&#10;t+8c4879e7C5I3jxdCuef7GaZFyFi40SlJhEJiYLpIYorb9efD7tzq2rSET9SGfS8MaSCFGMhRU0&#10;hJpOSytbDNIt9qMxZDIRBus6rh2sMAEkMTcUx92b63jzIc99cgjrTHRzDLqvP/sMD0iaB+ubJI15&#10;rMyM4Wh/kZ+jAPEc3UxsHl9MLLX7wdtv4MrGLK5uTnGbxOX1URxuDDPAyzy2DGxeilW0hKPbD9h3&#10;VrFFktzZ2ucx7dGCrmBjZRYL02VsLI5gYarAvlGkKFYwT+s9N5ljO0ZRKQVFoaqw3SuFIKan4tje&#10;zuHgcoK0GsXyShxzyxFML/oxu+bBwroP6TzJ1MdEU0xQlMvcbx4L4xmKTRmrTKarvA4rU0NYnRql&#10;2FV4nuxTpNLdJVLW3AQmynkYNTrRygpzgdpofXttwpI6MVzUxFGnTqKhx4qauj7UNvTh5MlanDnf&#10;gTM1UpxrU+HCgBVNFJ+qDifOdjnRoo/SEhpwqq4XEmMcGncBUmsafRSfTmMG8sAUepyjaDF9R3ws&#10;Wv3TpfVV3Hz8ACsrSzDIesVGufbwEfxeL22FF93d1dBRAIwKOean5+AN+mDob8LOVA4FYep/UriV&#10;HUGUdmiP+/ro6Q9xcHybuO9Fxm9h53fgBeE2+/Ov4cypM+gf6BOfO7LoaTsYDJFcDn7apW6NBXp6&#10;WWHg2kYq2duZRzBoh4kEoeP3lUJW2qEZ+ncbzGYL7KQjH+nGKBQ6Y0cMx+IYYkb+4rNPcXjtADaL&#10;AXaVnA2doFVgVp6exo1btzG1PI98NgaXXgGNtA97CyPY31rlfh1Y29zBuLCQHrODcHEqw9OwecKw&#10;GpTw6nownrTg+GAVPpcdU7R6wp22qblVZIenmDH9ROAycomYWO9IqGToMdkxMz4pFqkvlHJIpHKI&#10;kEQi5kGknApaNYs4r+n4iPaFHSnvUmOdWTMlV8L1/GmEX7mA6JlLCJ48DctrZyF9/gR87V1YGS0i&#10;R5szMT6DGVq/EbsCEe0AxqNeTEZCOGZAfvDGW8jQyszP7uPK5fv48unP8Fd/8/f47e//Bv/07/4R&#10;f/jD7/HLX/0Kf/nzn5AInyBHu3n37g3Srg+FgAExlxaFfB5DlQp+8Ml7tA0jKBayzPhxTLMt55e3&#10;8OUPf4JbN+5gcnqRATSE5cUpvP7GEQMqwuycIundIz2NIsSk4PJlMDq5iut37uCY/csbLTOTDuIv&#10;XjzHhHQOr7BzxwtjWCLdCIPUc3MzJNjruHL1MiKkw/3Dm3jy9ud48OgtfPbJU5LGDK5du42nTz/D&#10;L3/2A5RJV8tLqyScISS8FqyU43j98gLubUyh7LHiaGEWYxT6D99+gH/461/iyuYGLfAo1ioxXB6P&#10;4WiSAZ6hpff6acOESYajeO/eDXHqw5W5Eq5ScI5WCri2XMDR6hDtdgZOXwoetvH1uxTnxWXMCbPG&#10;KcYrW4e4enQb92mzr16ZYRuN0CKWsU2iWV8uYWOpQotbwu5qmYLG/rcyRnKZILFN0G6OY3uF/9ss&#10;YmezgoPtMSaPCoW1yM/n6QjyJPMhUuo4yYeUTuFdXihibjaLuZkc5qdIStMlLE9TfKaHSVslClPp&#10;GWmR2icEG5iOwqBQQqowoIkJTmaNoM9E0dGlUKXL46I2hwt9TlQ1DaKqrgMXKELVzULpEh0uCpMf&#10;SUtnhbXP6rUkHzO6rXHuR4/qFinpyQ21q4B+47OZzzUSB871WNBB26Xwz/1JfOx239MCBcWaiEOl&#10;UYnZenwkgvGtdUikCgqIGxfPv4I22q6e7j54Q3FMri3DIG/DAVX26o1rmFxeZdYvIRELsiEW8dFn&#10;TzGztiHOsUl4DQiHXDh3rpq2rhmyvn5mTwYg7VIkFBLLVtx5+x0khbk+Cj0s9gBiES+sGgke3LmK&#10;1fUFWFS9MEibUWRGf0h7EwgFYLKoYNJ0scMxQw2PwuqLisvqlBgcn330Lr762Ze8GOPwqvpxfLiO&#10;r3/+Nb5goLz/8Wf4wZefY3qsCIdGStvVK5YGuXKwCw8z9dziqviQYL5YoSiYESJay9UGsaa0UM9n&#10;POlAPh5gB/VhaHyKx7eB7X0e58FNHBwJheT3SV8RuOnPLRSQkIs0tbmL7a1N+P1+WoUS0hEfwqSo&#10;jEshlrcQltLJpbLIOWzw9pH0Gmqgee009C+cguWlk6LwhF57FZbnXoDzUiOuLMzjo4/fwVdf/Ri/&#10;//XvsEVUL1ikiJD0JmIxjEbiuLq2hi95rkF3lhZhRywAv750GbduPsC77/9AHCheorUM+PyYHC1h&#10;k504k4ri8et3SSpBWkUjki4NrcgoKkPDFJ+P8NbrD5BIJJCkPY2n0qSUGbzx+F3cpgDMkIKmRoeR&#10;y6Rw9dYus7KZ743i+N4DCskU3NE87L4yRqc2cOvBPdy6fx/OQAnnmjX4i5MXKT5ncKFJjsLoEu2Z&#10;UKZWhxQ/f8Qksre/Kwq7SuOCyeiHg7Y8QFvvd3hgt1oQDAdw/XAPI7R062zrYj4Dr0mDmWQAt0ip&#10;r2/PYI5tvkaL/OH9Y6zODeGnP3gfv/7hD3GV4nPE870et+J6WI8pUrrbE4LDFWM7jONHt47wej6M&#10;J4yJe2Nh3B2N4RrFaq0Yp7DHSMtx+GNF7B0eMwGWYCUFxdgfE5UJRLJDGJsdxepuBpevh3DnZgZH&#10;uwVcpnBdpU26TtG5vl7CtdUi+2AGO3OjvG7zOFyZxs4sRWexjP0Fvi4NYW9xCLuLw7iyNoXLtFeb&#10;c2PYX53F/to09lbHGXdlCtQItlZHxN/3lsdweWUSB3zv1jyFbYHCRvJZpxht8XvWF6bpMFxweiKw&#10;83zn59chNfhIPFHU6Aqo0edRLQ/jRIMcr1S14uSlHpwWZpWTeoTHOs52avBK4yCThwxnOoRZ0x40&#10;d+tQ1yoX1whTWGnhBlxoklhwpnGAW59YFqW+/zurV1QKw0+nVjfQo9Wi9mI1TP09mCKurpAQeqiK&#10;w6PCQ4QqdPdKoNJZIKx/7s+moehvwd7cMOaJlvFimfSTII4Hsb++hk9/8CX2btyC3+1G1KHn3wM4&#10;d+YCBjsHYFaqeVEziId9CAb8iKezGJ5bgTFEzOvToKNLDaNOC5tGjt2NNSTTKVhVUuj721AMOfHx&#10;u/dRoAc3mOQwqjvht+oRCkcRTpcoPllkswVxPs31e7dhtxnhV0uwMJFHeXoSa+t7OLxyBbE4O7BB&#10;Cp9OBr2kHctD7ERWE/JD48gWiKg7l3H9BjspRTWVLcPuDsJj0cFvkGAi7UKQJNch6cP25QP68SXM&#10;EtvnFhcxMjGD1x8/FGvt+EwK6GlhheqJI2OTfN8qnE4HtmnVFiaHKRQSio8SqVhEXEZ6nuKrrK6G&#10;/vR56F89DfPJCxSgs5A//yIs3CKvnoTvzHlcmZ3FX/3+F/jxz77Anes38fDmXWyOZpE303YZdJiM&#10;J1DyhrA7N48ffPARAzUCnSaIqYk1yAcoKMKs5OO3SSjbODw4oOgR/6cm2XlnSK9hvP7kPkkxRvEx&#10;IOnUYGF+HjOz83jy6D72tjdo3RZQqgyjWKpQfOZw5/gxM/Q+rdQDXKVITLC/3LhzgGTMTfGJMTnd&#10;wsr8Ii1KCtFACrMT83j84BbeeHjM6+NDFbPpX5ysxssnqtHSQ4p1pzBUHoGsX7jtbqRwjSGdLpKw&#10;Z9gHTejr1aG3SwIZ+6PLJMwiZ8I0Gdl+kyjwO1ZIHsJgd0KoZhCyYGNrFoe7c6iQCMt+FzanKtjf&#10;nMfcSAWfvvEBrs4vYSURwH7SjzdGYliKBMTSs25PHGO5MXxD8npa9OJp2Yl3s1Y8SblwLebDJq1u&#10;isnTRfHxUnyWd64hkJ2EMzsHT3YE0dIMrP4M0qUySaiIqXk3licdWBzyY1OYREpyPaQ9OpzO45Bx&#10;dHl5GtPFAtJuDzbYhleZOI/n+R66i8tzFVyhIB2szFFUZrE1O8bzGMY+xWSf7ztcoCVc4N9G4tif&#10;IqXNU7Row/a4HcwPY2d6BEtDJH8SzyjPVej3Q7TIVp1NrB46u7iJL7/4GRSmMFrEutFBNCmjaJQG&#10;UdftQF2LARebpOKUgzP1vThR241XajpxkoJysVmFM+0qCEv3NFCQhJVi24XlfdQ+6odHLMt64lwD&#10;Tp+vxSsnztNm1/1JfGQ9sqcj7Byn6+rRcKEWhr5eTDN4Jrd34Y5kcO3mLdx8cBc3ju/g5p2HePzW&#10;e5jd2YZc2kE1nqT4rKI8OYNIJExi8RMXl/D0yx/DFYlBKZUh7DAxu7rwGoNnsKOXNkiNkXxa/FtL&#10;WwuMVqFYu7C2k02cf9DTp4PNbKLgDIpzbTwkJMG+GAa7UQg68d4bxxgZH6LVUpN8euCjtfL7AxiZ&#10;XEC+Mok0xeKTpxS/W7egJwl4lH302mWU5xewtXsFN46uIJWkpzdJ4dfSSkpasUSLEA8z249Mojwy&#10;gYW1bVRGxjAzNUMCYiCoDBQRKYLGfkxmSXPpCEweNyoTo3A6tEjHHAxqH6xOO95++xFGub+QTQG7&#10;egB2g158gntleRl2Zuv1jU0GN60L95VxaxEO+zG9tILbV66i8/svQv7iCfQ/9wpUf8Ht+VeheuEV&#10;GF94Ga4XX0W5ux83t7ews7OKsXwSg40t8BismEoFkaMYp602zJMayqTAdYrZDz/6GG7isF4TwaMH&#10;75Em3AgHi7QA71AElonmc5hgm02PTTFprJBaEnjzrdcxWUmKtivBcxsbHcX0zCxef3gfxzeOsEU7&#10;N859C0/Hj80I5VBv8tzWeY7XcY8UPEshu3f/GobyUb4njiOKz9LUNGbLeWRJzfPj03hEK/PGg5so&#10;50tQGNjR+7SoqmkTxUdhimBoaAKD7Icmtt3ExBSvbxKB4BC6ie49vWq0tXRjoKcfXpsDJpWKQaTG&#10;7FAOJZLbGpPfSCkBl3EQfpcec8uTWFkZhdesQjnkwVwpjo31GUzPz2JqagWff/qU9LBAsXWi4NbQ&#10;BttJMzF4PCTqwhDeOdrEQcGN3ZwDNyp+3B2O4dHKBJ4cH6CYpZWk+LhJPPs3HiM9voHE9GWkxteQ&#10;G19HcWIdw5MUOh5DiZ9N+DWI2DUoBXxI8lqlbBbknBZk2MfHhytIJ2jhaME3aeevM46OKUhrlRzG&#10;4xG+x4diNIZ1tuXa2BAJN4gJ9p2JIBMLY20hmcRSMoSpqIfEJywg6UI5bGXCdiPOfhkw6eETVnLR&#10;M7ErZFBIBiDpoEUSJgWqHUgnR6Ayx9GnC/B6mNDQbUS9UIysSYmGVi3qaaeEgedLTX2oauzB+aYe&#10;XGiR4GKLCmfblDhPaBAeqq3j1iZMiTDG0SWUfe010LJ14eTparGS6atnq78z5qM2PV3Y3SNW1aL+&#10;DHG/qw8TJJv942ModEYUK2X0SOn3qi+gv69PnIQXHRqiSLRiZXocyXKFqNXBILQjSvFZnZvFh5/+&#10;AKFsDrLBQSRIN1q9BidOnoBK0g+3RoOhDMmAjdne1YNYpgg7/XVTjxI1bWyMzn4YqMxWTS+KuTBc&#10;xHebagAm2qMi7dt7b94ijQ3BarPCrFdCp1QimcjQzgjZeByZbIXi8xW22OkHlSrYSVD5XALdGgMF&#10;ZQrXrx4y42rYGWXwqvug723G6nACQXaA4ugUCWYFi+s7mGRgrq2sYnl1BzK1XpyQGND3YZzkky9n&#10;EKTf3yHqexxqJAO0CFE77C4r3nr7Pq2gG37zAFy6QX5Og72DQ0wwgzscDszOzmGYxxM1DpB8dBgd&#10;KSPEznP/4DJUp6qgPluDzhdfwyDFZ5Cio6Lo6ChG6Y4eLITCzNprRPdNEg7bhucedLoxlQiiZNUg&#10;Y3dinuJb9tIWTEzjq08/QSxYougk8MaTD0l3QQT8xPyrb9L7T2B+eAQFJpiZsRlcZULJZdK0XQ8x&#10;PZxhoFpIPnrMTvN/R9ewTQp97+038OjRQ/zo659gilZqeGIR12/dZ8Bvk3xzePfhAyzPz3H/W8iT&#10;DtLJOA6vXsMak9M4hSETipDAZklJtymGtHekJ2+wgC65DaeqGlDfpoHGkUUwlhbJR6NSiBMaQ6EM&#10;1Go/amsH2WekaG7pQ1+3FG6zhUlpEFatEqNFEl8mio3VZdzeXsB82sMAdePq5jLuHW1gdbyIbz5+&#10;Gw92F1FgoviQVn9zaRf3bz3EP/z+d7TTMTh4ja1WN6zBtFi7PDNUwN3jFZRLUfYdYYC4jJzPSeLx&#10;YWJ+mn0tD1cgIZLP7tFdpIbmER1ZQ2ZEGANcJEFfx63bD3D58mW47BY4zUY4jSZSPTelES6NmZsR&#10;DopoqFiEl3ZWrTdDPUiqZ98V3qOVKCFjTCi7B0nSauikJGrZAKyMhyTJPkCBlgv/7xiAsrkLqvZu&#10;fk4Jn9XI/fSgv7MDyn4ZpBRrhUSK3vYedDBpdTa3o6upFy2tMlyq60ZXp0oUH5UtTqfjRUsnxaa5&#10;U1w/7VJDK2oaulBd1ynOOq+m8Fxs5sbrcLFFqHFEAaLdEh6qFSYyNsmtqJd5cUnixMUuI87Rnp2+&#10;2IGXTtTgudOX/iQ+ZrXh6TCt08vVl1BzugaKngHiJnHt+BbkWoP4RHMtCeXkydcw0NuDWVJSgJ1G&#10;rpZjh1YiWR6G0mBmp/YhRnsliM9HzCYTzOYWk4XZZQrJUp42pQtqORtNKUOcgqQz2NHS3g+JTIeO&#10;fiWq6ttx6mITanmySkWvKD65lB/+sA1OnRQmWReyfjNx/TJiiQQ7iQd6rREyWkNh4beR4SmEAlFm&#10;oxI+//wL7N2+i34dhctsIxVNYJiiMj61iMPDKyQiBYOWWUBDourvwArFJ8ssnS4OY3KGnvvGHZSG&#10;Rph5TbA7AzxXio9OLg44D8dtiMdDiGSyuEyKCrpJCF49cuzQdrcTb7xxD8P5AIJWGY97EG6LSQzA&#10;6ekpUXwmJ6dIPjmkrApkHbRkJIIcrdIRrY25rgU5UqDsYgO6/s3zCAxIsJ/Pw3LmIp5sbGBurIJl&#10;2rzd9WUxiydJj9lUCuNs96JFg6TFjoXsEIZob1YpKB9TLCL+ArRE6LffoPhYhMqFZYrDE1QSeRQY&#10;REGLE5OkvbW5OYT8QXEezlA2gjxFP+2yYJ7HJcwaXl6c4z4e0z6uYW//Mg529mkzF3GZbTXLtk0z&#10;iVxZX8douYwbh1tIem2i+GzvHWCKVjjEwPYYaY/mV3F4dAt37txBMhpFNFaC0krEb5PgfI0E9ugU&#10;DHY/FBQVLcVnktcuFEqgVygFwczb0ilBU+sAuihCXtKDQy6DQSrHcDGPfDKKvaV5fPPoCB+uV3B7&#10;PIm3L6/h0d48jpbG8U+/+gl++Pgm4hYVNsaG8eGDd0gUUdw52MWocAdUoWTCcMLhT4njIPmhIu5e&#10;o5CQHrRKORT9wo0PKcxqC4rDs0ikChSfFIKJEo6u3yYRzmN8bgMTc1uYnF3FT3/2Df7pj38k5T2E&#10;ekAm1tLWcjNp9DCrNEgHmEBIrnL2YxP7k4lxp3N4MNhPoRgYhLpfA4vaCrveQcHRwWP2wCjXwiAs&#10;SWVmv+f1766tRzNFobdTjeaaHkgY/Gq5jm2nQ3dXF+QyGdQyFbrbu9DX1fsvWw+6Wik+JMh2YdHA&#10;en6+WykuGyW3JaCzxyCRatHc3IqGhgbU1nNrpOjUd+NSYy9qWvtxqa0f1e0DqKL4nG1RiLffzwml&#10;RggQ59qlohWr6hRKgujRLnOjtd+OU9USvHKx80/io1Wonw5vreF0aysaq1tIEjocCrebD4/Qr7Vi&#10;//Yj7qyLHaMBg1TkcWaxUGUEWpMBVw72sXV0E0tbO8wORXHAeXWOnf6zL/Du50/Zkd/GB3x9+4vP&#10;EK8I2Ysiws2s1zGDqdBLn9jWrSA59aCaalzXxsYb0CFKnLTSslzd38TWzjqDWFiGpo0dRYfHd0kb&#10;zEoGvR9mS1BcaiVbGEcpP4yYL0Qvm8EPmfGvPnwIZ6qCcKLMzJTA0Nw85pc2GQyXYSHq+l0m8W6X&#10;ltlhrijMvh2jhdymNbuMm/dfR65YZnbtxSAvtjDdX7BdPl2vOOaTZScXVuu4fuMmwh4bQg49EmFh&#10;mR0f3nzzIUYKEURoWZxaOcVHGHfYFe/quVwulEpl5BMhCgVtkk2PSbZbyGTFTDCENEkz4fbD2CNF&#10;35+/BOW5s5jyerDGjvn15x9hhJl4YXEBG4uzFB838gE3MuEIRkJ+2i4VouzIk7Ecyp4E7WEFb9w7&#10;RsibZaeP4fGjdxD2MVACFVrPxxhKZpDzWhAkPYyTgPYoKkIVQ2FMbCgXQ8quRcppRoVkO0HB/OTD&#10;9/DZRx9Q6MvI5or4gPZ7e/8G9q4d08IsIZev4NbuLoRJo3eu7iLnF1BeWEZ6BmOxFCZDdtpmD1YW&#10;V0WLdofJbX9jBUOVKXH5mLY+GaobBmEJTUJt8YnUrKTdHqPF8Pq8kLNf1rd0ormzD43s3K3s+A6K&#10;mV9N8mSCGaXtH4oGsTE6jDcXR3B/LIzLtErXZ9L4/MEW7m9P4+mDGzgcLWA558dKIYYtYcZ1LC7e&#10;GZstxpGy6OFk4AZcMYRcERTKo7SbN3G4MiOuFjI6TKEvZtBSXQePO0xizcDuSyDENj/c20OK1j3F&#10;RJJM0mKSjK9f2cGN/Q2sjE8gx8SY8Htx++oeru2uYW1qCB89uo3Lq0soCXdK6SYMdAs52n1hflkl&#10;naBtCrMdg7TWZgy296GruRsSxoqJBBOgMBu62tDZ0Mx260Vjlw79g3bIFXb09SnhdvlhozgfM0F+&#10;+ckH2FycIXGnxEoRwm32HPuwIIIGsxt9FKdQMEHLG4DExjh1ZqDQONHe0oMWQkF9TSvFR8IYpeC0&#10;DJBwBnGBW1XbIM42K3C2SY7TwuAzrdlZ/v+li804T7Gqamai6NHC5MmhR+5F+4ATLRLLn8RHM6h+&#10;Ora5gYsd3WjllzlsPuys79J2Pcbi9jUc3n0L8/vXsHf1GPdefxt3uV199CbefPcjHN99iKu3HuD1&#10;t97HDDNUkrZrg9j9ydMf4daTt7CytIbVVTb0lV1orXqSioLoqeNmQV+/Hip6zXxpEhVmV5nBgLbe&#10;ATjdQoedRTQUwvXj6xifGIVFKSWGdiLqNeBgfxXhWBI6sw9WfxKWcJ64O0MaKiITTWM4yc72wXu4&#10;zQy+sHuE+ZUDLGzuo8IgGBqZhC+SpKcPwusg8tLe6Qa7RfL5xdc/wDe/+CVu3ryBRxSuLLOQTCqF&#10;TK4X6cqklsGvl2A66UaBiJ6hINy8ziwaIuW46KkpEq5ACI+fPGQWpo2j+Dj0cjjpte0MDqfTxwvt&#10;xBTt3PrcBKKmAZKPBpVkBGatCmXieEmiQsLkhtvkgfTPT0Lx/RcRJna/cfMBfv6Tr7C7PIvtpTlc&#10;XV9CnMI1RMGrxJMUnyAKpMME9zGWHkExPoID2sWHbL9CZohZkNeU1zLky8DP7fLeVWxMjWNtNAcP&#10;baFQ93qb4pOIRMVldlQKOcJeLztoFplEGkGPD59/9DEe3rsHYX2uSmUIV5icFmm3ju7cR7Y8QvEZ&#10;wfrMMnK8NrePLrONosjlGEzFURQSBcxlhWfKAlheXhLXP3/9/gM8vHkdk+OL6OXxDarNaGLWVjmL&#10;CKSHoFCqoZD38v9FxGIhWHg81S0taOpgh26X0y7Q1rIfTaejOBjK4nAojcPJPN7YX8QXx+v48OoM&#10;fvLGPt4+WsDffPUEe6SgRV67UZcWo241xtmXsuyTYxQsoTpBmknk8socZodG2TfCCFDAi4Ux/Pt/&#10;+iP++T/+ET/96Q/w7//j32O4kkNddbVY2dHtCcMmiA/Pb3ZyGg3nLqDmzAU0kxZUcjmpM0C6CSDL&#10;vjGbTWAsFcTOPCmc35dk8ru1McNkFkA0GMSAmslYKoPPSaINeBAQbnBI+5DoaUZFJYWlT0L71QPV&#10;gBQD3RSixga01lajq6MdbaSZnj4FbaoF8kEV1AoFfG4HbbYOFaFSQtyLWwereOf+Fdw+WMbNnXlc&#10;2VpCwM3v8cdhsLiwtLAAtTWEfkcOMnsKKr0L7RS6lqYu1NOe1fzLeM8lCorw9H9Vc79YwuRss1x8&#10;2v80helUfS9Ok45ePt9AQezARRJVc4cKelq59n4zJBoPOhWO74qP/unE2hb6VHpMTC9hlrj46O6b&#10;uPfWJ3j49md48N5nuPPWB7h68x62mLEWdw4xvrxFWzIDYUHBcDiLQnEMyXiUyu/DpmC7vvgSGrcP&#10;NRfqMD06hPm1ebEwllFNgtGpKT5WsUJdKJBmR7yP47fegpGdq0PwpSor3ME4kX4aowszYvU/naQH&#10;SkkLG8uEq1f2iLQzmFpexSapa52iOLa8jSiDLBXLYjSdw6fvv4vD27dgJkUEQ0I2mUE4nef5zROp&#10;o1AbrfDazQw8YSC7E2sjKaxMCEXAFnDtymU8uHsLSdqZAZkCUrmBWdcMi4E2TTeA6YQPGwvzWKUV&#10;uUYLtzy/gIXpGbH8qDdCwnjyujiD2GtV06oNwmEQxmW8WFrcgkOoQMhjuM5sGDQPIGNXI67TkV7C&#10;iKm0sL9YhaTEyGCPY+D7J+E4fx4LsQJuX3uIj995Gwcrs8yUczhcncdoJoq5oRxmhsoYYbuXDAOI&#10;6dWIBTMIBAsUnvv47O13KSq78FLQ52a32P68XqEUdjY2kQ8yEIW7fjoV6WISS/PzFO8I4hQgnc6E&#10;SDzHjDyNRChGMbRSiFKYo4Bfv3YNw8PCOmf7mFlew+7RDXE9sEymQsEpI0QqPSABZTJpkR6HJxZo&#10;FQ8xPz4Fl9OJJYrc2uY2piZm2BdMtE8qtA1QmO0RdA0IZUJDsIUrULPzC4L+8OY1+GxuWGiz61u6&#10;0EG71Uby6ScxD1F4723O4aPrq/j69Sv4zcf38R9+8Sn+y1/9CP/rP/0G/69//hv8408/wvvXNzAb&#10;s2MiYMKwU4OMSYYor2U5YMfm5AjeOr6Jb778An/7y1/gKm2i0x2Fy5dEpTSGv//tb/Ef//h7/MPv&#10;v8E7j+8gITy/RXstjGUG/RFYvTH44gUS3BjOvHQSZ144jfrzVeKSRz5ShVmuxEIlLd55Gok6MZwI&#10;opyIIMf9DEdJwiEzUkELLbSd9s7LzYd02IFcxIm5oA0H2k6sypoxF3dja7SEMu19LhFFku9LcR8J&#10;D4+FQhOyGjFdzFHcJnFjZwm39pfw8Po67l5dx+Pjy3j3wTV88uQmPnp4Be/f2cOja4wZvw9hxoOw&#10;IOjK/BQ01iD67VkMWoQaWm50EkgaSZs1rX0Unx5ari5xzOcCxegCxaeqeYDiQ4vVRBFqkOBkTQdO&#10;VrfihVM1eO1cE14728jPDUCq9aGhRygPIlRb/E49H02/9un05g4au/sZbFp2PJtY9W5m+xAmHz37&#10;rfuoprJ+7+WTqO3oEtc6V1Apu4l2wjhNZxc9t9EJv9fNBiFWT03San0BvT9EXGvCvVu3cPz4HtTM&#10;7iopfaxMChsxUghoncaO1fU9TG8xMIjW7b39MDtCSNFCDY2MU0BuYoHZyCSTQD/QirBTj00icLmU&#10;RZFoGk8mMTQ8ilhSqExHbGbWHclm8PSTD7F2sIfa1k6YTD4kS+NY2tyj7VoTV9sMCxmdHv9b8Zkr&#10;JTCcT2JmbgGLyyvY399HriSMZdkwSDF0UjQ8Hi+cRg2KYS9KtHYumx1B2izBsty4eoQ3Hj9BkMHw&#10;xptvYKiQZMDK6ev7xJnQI4USpqeWYHMGMcYgPCZ6B0wKuJWDiOgtSHsjGLjUhP6XzsHVJacAJKG8&#10;VIeZmA9LxPEZCtbCzCRtypK47VB8nv28zJ+XkPdZkdb3Im7WoJAuYG11l5nuBm7tXMUnb3/ONjvE&#10;+tIetijSG2vb2N7YIqVMYm1yGEskoMWFZazQli6MjWCkWEAsFKb1jcJpF4qA2WHRGsXXKMU1J9S/&#10;IV0K858ypRHMrW5ifFYozTGJmbEFuJ0BXLlyA5/94Auxtk5xZBa58hykime1YWaWN5Dk9e3sGoRs&#10;QEP7bWKndKNX6af91qGumyLT40RXL/sH31/2BZFlEBs7+tHOZNbe0Ao1k9TW6CRuLs7hm3ce4Fef&#10;von//Pe/wlfvPsLdLV6/8VEMC7WXvA5uVhQcBoyFGPgUmykmjxvbK/j0vbfwlz/6An/z61/gD7/7&#10;DX77i2/w17/8BjcPr8JE22cl/QjLKj997z0crUxhsRTFVCpAgomQtmjTMwnEgzEmsyRCqRLbdBvt&#10;NQ20SA4StRmy9k74DXp4tFLsL5YZ7CSyd+7jiw+e4OmHb+Prz97Fjz95C1dWxrA9VyB1TeBoZxXz&#10;vCZTTISby+O4NZzEgaQRU90XcGdpCG+sz+L9G+v4x18/xW+/+gC/+PQtHC1MIqJVQtfeBGVrHSk+&#10;i3du7ePjh0f44N4+3jzeJ+1skJbncGtrHsdbc7i9NYtb23OIeVxMOCmerwPrC1NQM1b6rUkMWuMw&#10;MQ77JDI0NAmDzN04c6EJ56qbUSUMOn9HfIRxnrOC5aL4nK7pxImqZjz3ykWxAsHpmm6cqO1AbY+G&#10;dkxFHbGgfvA7q1d8Kz5VjcLzNVRstQVXD25i+84jSIzMDMd3ca69HS+cOIWWXgnyY9PQuQJQaW3i&#10;Ok6tbf3Qs8F9ggIzmy5PTOCTL7+CIRBGY10Ljq/dwNG9Y/RI+iATBtJoZWwmm/j5/j4VhkansHfn&#10;DtwJYXUDKTRmD7OeTSz3mSzmaZvmaLuEgeFWhGwacaZmMRlGirjsMOqwMj2NTCyBGAMjk0hgKJPC&#10;px+9i6WdLdS3d8PBTiRU1jPYPZicWYA3TGEIRuGxmeDWDojiM5IOIRuPYJxBvra1h6WVNUzMrSKY&#10;qqBNoqYIuXgh5PAwc28vL+PK3j6S0RizRgAj5QrmST6TYxPiEsKPX3+MfDIIp4GorJLAopFilDYl&#10;GknBbHWJz9Q8uEULZFATq6VIUcDctHbSE9WwNXfCqVAhFc8ibGHmGysxC0Ywt7CKa/TusxO0VNkk&#10;SjmKLgV4fLhIG1BENuJFQNuPiMWIiDuEOMXykzc+wtHaFXzw+qcUll1sr+5jbW4Zi7NL4vylOQbo&#10;wjjFY2Kc9qKCbCyOpN+LPAk2EyG52a0wqIQBUjVJaQfXSTjZbB4+2jKXNwAPcT1O2nnw5vuYoMgI&#10;t8fTpKVeXtPZ+TVEEilEU6TO0gSJVoumbh06e5S8BsuojC+hq0/NNlWjUah1TLGpatHRdttQ12lH&#10;bZcNPb3C0tE2DFM4dnNxXBvJYqeUws21RXx66whf37uF+2tLDL5pxK0mtqcRNvYvx0A/RcaLstuO&#10;DGmg4LVjktbs9t4aPnvrIX73zY/wt3/9a/zym5/ht7/8OX7/21/g7//6t/gHbv/4u98yMVyHxRaA&#10;kQJUzFVwc29PXNxxVlijPxZAxmVDmBTsprUJuNgHvbTY8TwWZ+bQVVeH7oZmNNbUoa+VpG7WYZSC&#10;NZL04lc/+hh///tfU+R+il/+/EsK3Vf4qx9/grlcEFtjBdzd28QiE1OOiVSoMJmg+JfNRky0NSPV&#10;wyTO8/7s2lV89d4D/OHnn+KPv/4S//lv/hI/euMuAgoJ+usuorepjlQVxv1rB7RYN3C4Po/txQnS&#10;8jTuXVnHo6N1CtM2yWeXtLeLAmNIeFDcZnfigO/VmryQWlNQOjIwOqIi9dc1dqNGuLVe3YKqS62o&#10;ohB9V3zOCwPNQo0jis+5mi6cqmoRxefl0y147VIPzgizoruNONWoQlWbHo393ympoehRiuJT09aN&#10;8xcbYNQ78ODOE1x54y0qoBNbt+/Am8lCqzfBxGyfH5kSa++EaQfq2vvQ2SmF3uhAwOem7fIyo87g&#10;vU9/AJ03+Ex86O8P7tykV29DT1c3erp7YDU5oDMy2/UoMDYxj3liuj+dRh87uoIU1dY1gGQsg8fv&#10;vAVfxAetVAKTtAc+kwoTpAphOecMA85rVKMUoaemXUjHExSfOEqpOD756D3Mb66jrq1LnCyWoC0U&#10;nkwXxGdxfVes22MzauHSUDgHOzBCLx4L+sRJgsKt9gyz+4DKAKs/hQ5mZ6XOgr4+GZxOPy3HGCrF&#10;Er8ribGhYXHbXBWepN5HMBLHg3v3UKI4+kxKuLSDFCEVJsfH4fXQWrANS/kSnvA9VhKgt7UdU2xL&#10;FwkyIVfD29zMv7WRnMZhNfqg1OpgIonOLjL4bx5DWD7abrNys8DBV4fNRovF76KABWwOzPA8484E&#10;tB0aRM1BongAm4v7sJsDOL7xEFa9mW1vw+b6JjQMHhP3Lx+Uis8wCQIpVDFcmp5EOZ2ktXDAz+8p&#10;ZQsYZ4L49JOnEFbvzBbKCPA8ne4YQokSLfUut01a77I4M1kI3KGxGURJgTFuhfwQVMJSuYMm6NXC&#10;nUGKY6yIAYUVRr53eHYdy1fuo2nQhpt3hYX81jGoCUNBYVqiaOzn/fjkcAG/eesI//bT+/jbj+7h&#10;7z58hI+v0DboNNBKJAgYDRglOQuPlQzTuswXUtiaGMJbd6/h5z/6HH/1y5/gd7/7Br/7/S/wu7/9&#10;Ff7wN7/G3/765/jDb7/B//h3fyVu3/zoUzw5voEKz9fpop1i0ioXRrDLZOMwaGEQ7nb1SaDqJ7H1&#10;0Ep0D8LH97i9SUSTRazQilsVUrFCZT4axlA6hRFer7WFOdy5cQMfv/8hY+Eu3nn7bXz5w4/xweMb&#10;eJdCsJj2I8V+LW1pQHNtPd1CAzqa2rj/fqjbeyCrughtbyeeXL+B1cowDLTxMSZ6aUczZpiAfvfT&#10;LzCTjyNL2xZ2mJEOeMS19tcmJ3G0tYnXb9NuvfsAP/z4MT5/9w5ev8m/kZ4e39hGLhZBOVOE2ebC&#10;5c1lJn4/ZJYkFMKqFJYIZGoHbVc/6ig2wh2x6oZOXPjviI9Y2L+uD6cvtOM0xefFVy/gL146i+fP&#10;tuN8hxUXelwQlvKp7VajTvId22VSWJ4u7F1GaXKOguBgx/bj/vHruPfhx9BTga8+eIjFrW0E3H64&#10;HS6k6O875VoEwllmrQF0dctF8vF7XUiGPWJJgG/Fp7a6ATeu38L+7Vto7elFfX0Tqqtr0csLJ4iP&#10;bFCH3f1ryIxPYHRxERaPHyqrl5ZOjmKqiIdPXofNY6NVG4Be2g+rWiE+TJmPEMXDPiKuSrwTlmG2&#10;TlIMhMHRUiqNj95/DxuHl3l8vczUKeSGZ8TlbIdJbWs7h2KpBCvJQxAf3UA7Zovs5GsLGOcFi5EA&#10;wqEQFBoDbOxYNncQQdoQPVHaavEgGI6LlJXj9wizdgUREgZqo6EI3/fs7xF2ggDFx6boxfxoGRNj&#10;o4hGo4gEgxhnB3qHFq2YySCmUiP4ajUyCg2mRkqID/Yh1tCEcm4M4cgQ/LE0YoEUyqMLmOPxry+v&#10;w0zLGqKlnZuaI30l4bS5aXV8WJicRzlZgVvP7NXM9qUtTocTTCZ2SGVGXLv+ADLaGIPWhNXVdVjN&#10;dvRLBtFHq1ugIOZzZQz0S2EymnheCbZ/ghTlFOtyu2il9vePcEA7VRqZEOnR48+IJTGGJhcxMjWL&#10;KSadgpCktFaUKGYhnquZQZuOxbi/LPp7aTENGkyG2I/YzwwURJuHtiWUxDL7gNaZxje//D2D81Mm&#10;HysGulSIyGRIy3swG7HjP/36R/hfvvkUv3mHFnd7Fku0yUnSTYyUM5yJYKmSwtXVGbx77wZ+9/Ov&#10;8be//Bl+9+uf4fe/+wV+9auf4De//Tn++m9+id/+7i/xV998jT/+hv//6Zf44v23GXirGMqmxOL9&#10;Udo8jy8OB8V1uDyOvZUVuGi3XSYtfDYz28SNoMOJAC1pjP3D7aH4kPiOr17GXDmDRZLoSj6D2UIO&#10;CdJ/P92C02BhIjKh/lwNfKTn1x/cQNxrQtFrQ9llQcIizOVpRFNjDbdaDHS0wjQ4QGEdRGdtLVRM&#10;vitTY7ym7ahvvIDqM6dx7tWXceG1lxF327BGob21u4YZfr+L8WBXK+FQk6xNFoRpP8dGKzjY2cCH&#10;7zx5VhplexmH3LxO2lkmez1jbmt9BUpLGIPmJOTWNBTmGKQaj7i0UUOjID4d/13xqaLwVNVRhGp6&#10;cJbic+ZcM15+pQrfe/5VvHC6CScatDjTZkGDMHGxS476Xs2fxEc/aHg6t7OPSLYEhdoEjzsiks/t&#10;d95jh3Dj6t17KDArepkxLcLiebQE3Uo91Do7mrul6CG96A12+IRBONquVWHM5+kPYWGQ1te2iP5/&#10;9/ZttEsG0E2v3kFB6OyQiJ9XKcy4eu0ORc4rDjib3D5auiC6e+UkmwyuXLtGpJ+EWiGDUrj1SqQO&#10;OOzIMbNkw+y8egWW58cww2ydSGQoQjmUKVofMctssjM09/DCsxP5YnlE0gVxzMckBOraFsI+J9y6&#10;QRilnVgeSuD1W5exvrqCHLO+8OxZKBiCm36+jwGZIso6zTbYrR52Sh+CtFuC4IR8fsQoOlGKU5yC&#10;FGGwC3cQgsJjHcJyyYo+3LmyhxFe/EwmiVQsiomhEbz75G2sz60hqWTHa5diPJtDyhNAqLkDRbkM&#10;5XwFqcw4MrRDo9mySBJhCmsmkmaHjqNCu1Nito36orwutLw8NhdfzVoz+rsH0NrAzqvTYolZ186k&#10;Magy48rNxzAQqwf6FfBQ5IUnzgcGleLvFYpFmbZJrjaTcC1iUfnhYlF8QDbgIyVafSQaHyoj07RM&#10;s4hlh6A3hRCIlpEsjKE8PonZuVnMTk7AwuMokhzLuRSvlZHB4UAmGEAx5MPRUBzbcQ/SDg8sFmZZ&#10;DfuAwQmDzYs+uReXd2/h6Ydf4vwFKbrY6Qt2ByYZoGNBBxZjPlzhdVoseDGRCeHG3g5WZiZwtL2I&#10;Lz57G7/89U/xd3//V/j7f/gd/vEffo9/98e/xd/94Te0WL/CH//ut7RWv8Lf/eYvRWH69I2H2J6d&#10;xDDpxKLRics4Swc14nJBYS/F0RsXFxMoM9G+c/8e9maLYj2mq4sVXJnnNjeE/ZkRFNivPG6B8HK4&#10;fXRA4clgZbiANdrDnN+Nvo4udFbXIa83QHf6DJqffwkepRRvHB9if3kGE8kM5MK8ttZWSDo60NjY&#10;jKb6evQ11MNH+21nstB29MGp0mKqksfrV/fw4ePb2N+Yh8+qg0XB5NnXDbdGSMIUepK/UDtcePyk&#10;v0eOvk45OttlaOPW0THIa62BxeiCXmWCfGCAsTuItg45GrspWE4HBsxR9BuTpJ8UZKY4emQOtHep&#10;0dTQh5r/A/E5X8+tVoLztFjnKD6nzjTiVdquF75/Ai+cqKH4CEtNG9AkrKzB4/hvxEct1T+dWxVW&#10;6Uyita2PGdGN+7dfx7UnT6Cy2LB75zYckQjV3wGZRA6rNwwpO5hCY0VDL0+qVwGFjhbAQyoKebA8&#10;PY6PvngKK7NyLW3XtaObWCMyVrfSctHzC0/RyhR6Kq4LcqWBJHIAN6nA7HDA4fQilhlGBwUtFclj&#10;a+cKIqkcDHyv0El7BpghSAnBQABRQXzoiYUSCpNTU4jEEkinUiJRvP/u29i9ehWtFDG7NwV7IMkO&#10;bqdlKBD1HQhGU/D7gzDqDLQfGrx5/xiTlSyuk5ZySWYyioubmS3EYM+SCPIUB4vRwsCyktYUxO5+&#10;Zj8v7VGFQlFGpTyEColG2Ofu9jaCxGKDUgY9O9r22ipiJJWlyRFsL02Lc0GEcg5ziSzcDT0Ypgjk&#10;0xQfnl98UC4+g5TKpBCOVygSwtyQsHjXJZLI02YJdYWElT3ZfgodNy3sSh28av5O+6SU9EMjkyNC&#10;WylUGSgXBduToe3R4PbxfXEsSVjtw+/3kQgD8PlC4ozeEoNsenoZRqsfFkcAmVQWY+UiSrks+0WU&#10;1i4uBmSI12R2cR0uWicff0+kxyg+k+JYWbFUENu9lM4iQ3osCGQoPIRKi5aMJDEaj+OwnMZ2jgHC&#10;fmUwuSGRaGi/jNBbXBQfD8UvjIC/gFdONqChRYZiNI1JXs+RbJoCncISA3tldhQLM+N4/OAefv2L&#10;n+EPJJvHj27hB198gp//5U/x13/9S/zxjxSbv/sl/p6k83e/+zl+94sf0Xa8hTfv3sIyLXA2xOTh&#10;d4qF6GwGWlutFg6LFRnSe8zrhssdgt0RQplJ98sP3sS9zQk8OZjCk71p3NsY5ess3r22QYtWYjLi&#10;tYqV8Oj2HbGw29pECcM5L1w2Fa9HN5xdLXi/HMdXOQ8OjX3YMXfjqleDTY8JI+wjQVqtpEQKZy+T&#10;RmMjWhrr0Nt4CVYpY3FAxgSmgEMYeyMVa3p7KGo+5GktixE/ok4rBUgGG/9vUKug0vFc2L9bxYmY&#10;vdwkqK7tJI20cGvi1ojamk6x+mN7Z7+4LE5Lnx5nG3rR0kOQ0IfQa4xigMIjN6XQ0WejcClJYz2o&#10;Fp5sr+9CFbcL/P3Z1ku7ReKp6cLpi204VdWM107X03ZdEqsUfI9ULzxQ2tCrQzM3YQnt+t7v2K5B&#10;ifLpygbJJ5RCe0c/7BYvbt16iE3aJa3RjlUKR6/JjOamTjQ0d5IcgpCSdDq6ZWihGAgzUyVqI7yk&#10;kUzEh8WpYbz/9HN40nnUN3Xg6Mp1rN64iVcuNKL6In2jMFpeS0/LE7e7AyiMjcPJzGi122knwghH&#10;82inaETDOYyNL0FDeyaVW9ApNWOQmVKqNoiT+fwBZmNiZcATQYyBPDEzLz59nWGn//CDD3Dl+k10&#10;DqjhCGQQTpXgI8nYXBQxnYke10PsJ21ZKECmMI5v38fo6Cjm5ujbzU6RBoRlX8LRDBwksZGRKbjd&#10;XtF2GjRaen+KD4O4nMthqFLG8Ogw7ciQOBg7Rgqw2ZzQ6YwIELunaI+0UjXMtI7H13bgdJowRgpa&#10;pFjmKTjCWIuV7euQKjBB7F+YGyVhVGAnzvd2q5iZjRgpjuMmySVCmuwmOSplakjYwaTMXBomACuv&#10;g3FgECZ21Fw8TcLKYX1lAwekg9npaYqsHg/vPKAoRaFR6aBR8xzkKgwOKDA4qKZ4TohrWTW19tPy&#10;yJBgMpgYKqJI61ChCM1Nz/BchzA+PI3b14/FSnnC2mrh+BBc4bK4wJ5Q3XJucR6Hu3uwGa2kVR2k&#10;Uh0kUgM3EhAFbHN0HGmPD0omnd5Bbr1qdA1o0M/fW/stePmiGjVtWnz/5SrUMGPaTbQ3vGbDvK7H&#10;xzfw9Zef48nrjzDGtn7/nTfx8N5trCzOilUaK9kMiqTDX/70R/inv/81fvuXX+Grj9/FG9f3sTJa&#10;wHROeFiW1EVCLwQ8qISFqQYBTKbDmM5GMVdIYL1E207Kddh9FB/SWqVESrqDy7MlHM49246WhnC8&#10;MYEri0Jfy8HsSsAfLuIxxX1zvILtyRKWxjNYnixjc2wY13JR/HgsjP+8kcY/zsXw11N+/LLowu8X&#10;R/Cz6SK+LsVxgzb9KB6k/Y9gqhzFfCFAoU2QaBSYYgIJu/QYK6TgNDJZUqg8WiPsKg3U7IcOUlUi&#10;EBSrGQrVBgLsI0qNSSz8PiCsB9/ah9dOXaLw1OPkmVpcuNSCAZmB5OpBB6/BJaGOszgZUAkJY6GP&#10;9NNnpOUyptDabUdjszCnqp/C0ykKjyg+pJ9vt/OM57M17Th5gcJzvhEvna7F91+7iP/zi1X4/ql6&#10;VLdRJ/oNaOzVolYQn+7vik+P4ukMyadfJYxsd4jic3T8ALnxaQagCetXr6OHONpKpaxv74HW5IKa&#10;W38/T05ppJi0i4W7pxfmxVvtwhPb73z2CQK0DrUUnysHR1i/dRtNfUo0Nw8yo/WjiYKlJuJLmbVn&#10;llfpOa2kIAZOtohEsoRO0lTQx6yZrkCptUGvc6GnTwulyiJ2XAeD20vvLIxDhWg9PN6IKBLBYIq/&#10;p2jFmJWGximepJxYlhm6RFqKIUoxER5StNmC0GpdFEAGidoj1ol5+4NPKFi3eS4RsaaQwczgYhAH&#10;I6Sp4jCJwcvvFSZu2aEjBnv4u5W/lygey+sbSOby0NM/dxJ31eLTwmYEwxluacgopoMkv8GBPqjk&#10;vUhQmGZCGZRjaVgtJrFK4iQDfWVCKK85gaHhItyBNElRzQ5nxzjF4fLuNWytrom3vIVVMXqZqYRS&#10;HArSg1NrhY0dUrgzpSIVDQwy6HnBpTIzbaOWtGjCzWPBdrnQ2SmjpSGO87VTQHEGf7E4Kt4qFx7a&#10;7JaoKT4xTI6USFxF0U47LGYYacmN/F43z/lwf4dEVaRVH4c9NCw+C6TWmUmneiwtrWNhYZ3tK9zR&#10;tIszZeW8ftnyOKYo4gGnH31SE2qalexTWrT1qdEmUbFjGvDCJQOq2kx46WwjWntU4oKGn370Hr75&#10;xc/x/gdvYJVWRaiEUM5nUUwnYGZw+mlxVyYp2OEY3EwYX77zLn74zkOEzHoEdUoUXEaUPBbxNvtE&#10;1IXNkQT2xzLYG05hvRDBWj6EDb4ejGZwOEGKTcbYP/yw2YO0ohXR5qzzfyvDSWxN5rE6ksK2UC9n&#10;OCPewbS4KT6hLG7t72Em4cN80o/pRABTmRjWSGuHPhv+eHUC/7cHk/iHjSz+sBLD30yF8E/bo/i3&#10;O6P4ZcWL1z0qvFsK49ZCATvTwhPvCYwn3Agb2S/SIVRibsyQzHORIGnHAwUTTzetdcDugVamgk6p&#10;gZex4GXfNdO51FEQakk8NZe6cPJUHc6crxe3E6cv4fS5Olyqa0NzWy/q2gZwiYJwsbmP1kuOXkMA&#10;veYYeowJSPRJNPbYcK62H7XN0n8Vnv9f4vPquQa8eKoG33/1Iv78lWqcuNQpio5QtP6/Kz79ndKn&#10;M9t76GZGrKNY2Bl4h3ceQksk72IHXb96C91mK62QHD3sJGqNDSZ7AE5hPk6qgliqTDRPY3F1RbRd&#10;s2NlvPnxhySfgri/q4fXSE83caGlFw0NEgpcL6rpH1UUnwGZhoG7xQ6qQVcPEVUoHO8SiljLxUFO&#10;fzAJo90LGwXRYWE2EgZ8PaQjEpKdtGA3kWK4CSJgpQ0ym4VVJjyw6mlP9A5YxHolAfHVbnq2D7cr&#10;LI5rOdi5zEYviS8n1mkeJbEkBfuTKSJfHEM6U2GnSlI86Olp09K0IpFgGC67ExYejzB+ojO4SVFB&#10;ElWUuBuCht8tZHmTNQhvMMv/hUhtJnS2dKO1uk20aw5JHyw1LRiiSKaCMZjp7QNWM959fA8LU+NY&#10;mp0Q6/0GEwUo1Hb42A7TI0KJ0wTKzO7CGJNQTL1/QIt+qYViZkGc5BGluHq9PCe2l1AEvJUZraWT&#10;gd2tJi3acP3u61AZbRRxPfp6eUydGsgoThrSpMtFW7i0STua5/HrkIz9i/iQenyBkDgOJFeYxfIL&#10;MrkOHl8A9x+SpHLjMHhK3G+Igu2ChtfEYnEglcix/W2kLBP3b6G184ttOT0ygQRFQqV1suMr0dJN&#10;kWRCGaBQtcm8+H6NBX9+Xor/4ZUaJrgQfv9Xf8Df/e0f8Ovf/hXe++BtHOxvY297B/NTk0iH/GLl&#10;A49ejpzbihJFcop27wrbbyblRdyoELdywITplA8LhRBFJIrLi0lcW8rjaDaPgwmKw3QGV2doueeK&#10;mE8EkaK4Odi/TUw+xXIFb9+9jsViDMuVBMkmi/WRNHamaP+GSNS08zaPYJFzeHTjCpazYSyng5jJ&#10;hDHBbSMZwpFFib9eTuD/8c48/te3VvEfLmfwj8sR/MNWAb+aC+ObITs+Tphx029AySpH2CRHwe8Q&#10;JxPOZGOYzZNCs0FaLdpyD/u0UoX2ukbUX6gW1/EfpNXu6uwkKGjY1npaWSnaWntolbpRTwE6e5a0&#10;U91E10LhqKbtamgXHUxre6+4gmxtp0IUkLq2fvTpvOgyMO71EXSog6jpMuG1ixKcqemnCD0Tmv+9&#10;+Jyr7cCZS23/jfh87xVSz8k6cZWPpj7dv251Xf878ZF0SJ9ObWxDarKhngdlJY5doQ1RMNCEtbTX&#10;Do9JPg60t0sZRIPiILHVHYZCacbG6mVsHFyHW1iyZGVFLEA+PVLAW598CHcyi9rGdqL/IZaPruM8&#10;G6OhnuLT1Ivalh6o9VZmZ3YQ2gTBqtiJ12arDRaqeVe/DG5myFA0QSoSMq8LLtohHwMr6PJTgChM&#10;wsAgUd9uN9J32+DyUXQoQg6rm0LDfRkc0Bu4P0GUKD42E728zYuALyxuwvhMkLgajUTEBQ8D9P8h&#10;HzutUBuI/w95Q+JYR0AQoFAckUgMfloGGylQZ6LY0X6aKIYavV3M8hqNlW1iotjoKQwacbp7r0Qp&#10;vp6rrkUTL7plUAlbfTMmfRGkg8RqBrKxawAhgwU7y4u0ENNYX56izUgjUSijj8LlYhbepYXKxhPo&#10;bGtHbxe9P4VbeLygtUOFfl7UFC1zJBjF8soa7j58Q6SGJtJNNwlIRioapFXdZwLIkNJkFLQ+iRXd&#10;vQb0DRiYAIyQ8bgVJEqZQJY8l1w6jcnhEgq5rFg0Tas1QMvzM7MNvR6Krc2Ora11LG1ehsoagUJH&#10;m0krrqD9Dnr8tH5JzNFiLYyPI+x0IMpruzo5g/3FOWzNzXC/pGImo/p2CWSkKRWvVbvcixfq7fg3&#10;52T4s1Ot6Jb58OaTT/H08x/j8x/+DG+88wGu37jB9lnFaLGAoNWExTKTXiGKhbQXc3EXllJBrGS9&#10;2BnyYbsSwOXJLG7QHh2vDGNvMoad8TC3IA4mEzgYT2FnOIbVnA9zCSdW+LpRSCNDe24yeCmiISaB&#10;UTy6doiphB9zFICFXBhL/L4xEtQQxSDojcHiSiIUy+Dm5V1MJsMYCdGu+Z0oBhxYZL+8QoH8ImzA&#10;72eD+B93C/j3e1n8kWL024UMfrOcxa94PG+F1NjW92LKrSc9BSlyw2IN7r/60Q/wk4/fxuMb+9hf&#10;meN19qO9oQEXzpzBqROv4dTJEzhXdY6iUkVq7aTNd8PttiPE9wWDQSR5HQYG5XQngvi0U3iEOsyN&#10;BIA2qFR6dPaTODsY1/0a2txOnG/qF1cw7afw91CI6nr0eK1mAKdqZThb1yOKz7cC9O0mUM/p6lac&#10;qGr6jvhcEAuQCcXkBeoRbJfwWt+lRl2n9k/i09bU89TkDjDIXVRDiWi7rt64CyU7cwdVcevqXXQy&#10;Y16iijZUd0JB8VHb6BcZVCtLu9i8cYcB7sf80hISQRdmRot486MPUJpdpL3qwcHuIdZvHhO7FMy2&#10;KmK9Bm20IVqKSU+fFEqFFi63F04GvoUdVSCVrv5BxEkbqxRFK/9nYXAaSQhdLW0Y6O0nYnpx6/Yd&#10;8cE5Yb6LUq2CVKXgZ93inSdhUtzwyCT6GdwWUo6L1kxHW2AkMWhpL31EVLvFSuoJYGSoBI/TilQs&#10;DKFecISC5Hf5GESCjROQOsGLKdx+jyJAwXMy8PRmI2xuB4zmZ4sCWgxGmOm9zXoTLAKR8bh0ai0G&#10;+wfQ1taButZ2+K0OeInLCSVRmkEtrENm6emDh8HXWd9GC6GnrWJwrozymBLiQoo9pCiHNYDr+wco&#10;ZDLi3ameXimpkbQwqEevYEWF8RR/FDEmi53tbdx7+DrJR4kOCdtbIoNEoaEIKeDi9SyNTYmDykL9&#10;FgU3Fe2QQFdK0o9aEE+1lWJgQZrt8Ex8aBu9bnEw08K2czMJ+BwueB1WklEFmXwJZvYdo9kmzt0y&#10;kfycvK5CnZ2Z4Wd3ioaTcSRdTqzTUu7MjmF3nuJaFCx5O6oZDD29Egogs/mADS832vFn52X4/nl2&#10;6noVjMaASKh2JrtCZUysQb0sTGjMUhT1agQ1gxjxGWmZYtithLGeC2It58LlcT+uTcdorUgrxTAO&#10;xtg2wx4cTsVwZSLH32mbMiHMxr1YoE1aTAewkOKWjCLtD8FuC8PEACzTut+9vIeMMGHRS0EJepD1&#10;uZCmqBTZd8LeBKyuBALxLHa2NhByukhjJtKLDV5a8xApZLRHghtWIz4uxXAvasWxX4X3ki68zu+7&#10;n/DivZQbjyN6LCo6MOu1YDWfQsXvRZLfV07EsDI1iuF8HH720U72/5qLdTh35iJOvHoWr752hjbq&#10;Ik5XXcKgjLEkl5A41XALFTEp+H4mDgWv/3kh+bV14lJ9I9o6e8X21mgMTF79YpJy+uIkd5+4SGE/&#10;LXS7lImIiaaDielkTR8uNKlxoVHyrzbr/0h8Xjlbj+dPVOO5Exdxpr7nX+2WQD3f2q7/RnzqLrU+&#10;FcZ6GuuIY42dovjcuH4P+kAc3e1yHF5/hC52rLrWfrS2DBCZ2WkdPgyyMy7Mb+Ly629CL6zpzSwn&#10;jPnMjBRJPh9haHENTUQ7QXy27tyDhHZNJmMWVtIyKBmsQqkKoTwAg0+YcyIsiWy0W+Em0ncPypBN&#10;53H/0evw0GaIA7JGg1hgSqhal0il8O6HHxGNeSwKE7q6B5nFFeKktnwmj3ffeRuXr10XF7r3xsqI&#10;ZIbQOyiFVm2CSe1EKpzFQI8UBdqsK/v7GOexF0tlDLGzuVxB9DMjqEgBwXCKVBcm9VCAghESUwAe&#10;hxM2hwMZCojH7UFbYzPk3aQRySD9dz9FRA6bQQUrN7NOQRFjlswWke2XI3K6BvMkmIDJAE9Ts7jC&#10;qFATprquC3oSypZQPnN9BPPTtH5jI9AIgUcLJxQaEwZ5hcH3QR6XTu+CkuQ5QCE3acykCw9CDHDh&#10;DleYJKfUGCGnyEqVWlKNnrRDsqH16peSzFRGKPS0UPw+ld7JV2GhRtpII20T96umXU0nEhgr5ymC&#10;ZfEZLRuFs18gOVrvfgqaTCqDnaJrt5lQGi7wWkVgVusg7dGhu5v2nNejnxbTJ9xhDIUwns9icWoC&#10;a/Pj2Fig+JDqGoTbttX16Gpr4X670UY7+EqdGf/mtATfO9OKMw0yWlsP7A5aW55fcWQYi8tLtKVL&#10;DMhp2p4C1ktJbBcj2CoGsJ4PYTkTxFaZAlSwYyltx3TcjfGEHfMlM2aLegxHdZimwMyXC6iQMISl&#10;vMdzCUzkaQlLGcwkE0j42OaWMPtZCJXhSVzdWGfiU8PGBCwIsIXEbjVY+buDljhGyx2Hj+IzOjmF&#10;TtqY5iYZGmtI+Zc60MSE3VrbjgE6AFULXxuaoW5tgq21FbbOHngkvRjWyHAl5kWOP08wcQ6F49D0&#10;DqCWtqrqxCmcfuUlNNZfwlmBdk6ex+lTdTh/tg0Xqjpx7lw7Tp1rw9mLnaRshfhAqcVgQntzBwZ7&#10;ZUxMGvQxwZ8+f4ECdQGvnTmLS3UNiCRTYvVPqUK4AyVDS8cA/96KTiY0GftAn0DkTMAD7Funakg7&#10;9XKKjnBn6/8/8nmFr4KdaxLER7RcWjT0kK46lP+t+NQ39jxtoBWqb+pBPb2i3erFNdouGwOujY25&#10;uXEZ6fKY2IGFAUphaRs136M00mOPLuH4jffF27Oj7BwJobJauYT3P/sM4coEqhv7xOqBa8f3UM9A&#10;ae3RopkH1c5NK4yP8MAMGgd6OyRsNJIDg9Lm9qFXKjxikMeNG8e0PgF4rRZSVZDk4YPDQ3vFzvjO&#10;R59Bz6w7IDeK84IUJKhETCgolcGbj+/iweN7tBAW+GIVxIdn0S1Vw0kvH6JFTNHqSXhxUskCYvzM&#10;1vYOIrR4iWQeVlKcsE8lrYQvkiE1UXTYIYSxD+H2tFDzWLjVn4ylMJQrw6BUIOp2wqnTU2w0pB8t&#10;LZ6BgmkQ59pIurqg6+qF7vkXEXz5LIY6+uBrqEecwSlQVDI/ysDje0k4G+vConvjmJ8qISfU8XGE&#10;xPGHR8e3sTAzQ7EQlq/VsNOYxDtFfX0atp8VXrMLDgaFn5k3QkIzsANJeQ5yCo2clCRsMoq+VGmF&#10;XCAc7kcQGQUTgprJRKujiJN6BmkZhYQgTJycKBeZcTMYKkYxOzlM4lSgv1cHiUQNqUwNtVJJoemA&#10;jQljl1k/yzY1cd/Cc0Ien09cbuZoewlfvnsXHz64yuOf4LnNY3NpDkMkpnp2YuE2cGtHL3pJus0D&#10;VtouN/7ilAzPvdSCc5fU7ItheGxOuGi9h9i/ltfWsL++g7WJEawVY9jOR7CdoXVK0hIlfFgkxazk&#10;vBQfF5azduTdclKXHCmvHCGHFHqpUHbXioDNjLjPgXJaqMNMweb1DDPwY+x7HqEuNK2uxexFfmgM&#10;q8srTFo6XlPaeFpTFTc1Y8HAtvM4orxGcXijBUxNLz5rI/ZxVZ8c6n4F5NwkvYMk/l50kXpbWgbR&#10;2ixBF7f+LgWU/WqYeT1D7DtZqxkhjRL2wUFcfO0czp4kPVBszpw8h6bGFpw/V40zZy7gPIP81Pk2&#10;nL7QgZPnGfgUnvO1FIaaDoo53yc8g1XVjHMXmvlzC05daMCJizU4Rfo5WV2Dug5SeIoJMBaFkgmq&#10;njHdPKBGbasE3ewzGp678PC1UA/d4vSL+z1d3U2RodjVdojbtyIkbN+Kz3fHfM7wbw2C4EgM4jry&#10;wiYsNHixQ4Pa795qb+1WPO3oVqJVQiRq76NtcOHq7XuwkSK6hVu4OjsJg3hOQhHujJiEDGlzQ2Gy&#10;o5gewQOKj8ZoxyizZCrGLEc//u6HHyM+PoeOASPWtg5E8blAhRVKLDaSpjo7ldCYAsR+P7p69Wht&#10;7SMyKsVSDiarnRlaTSHL4s7th4jGYmKx8CQJKBaOIZrJMtv48PrbH8JCazbIoOlgpu3qkvD7Eygw&#10;awv1gW/evgahBkwgNoTI8Bx0doqGLwEzM1gkGhPnGgWjOYxOzSLLYFhe3RKfO9KaiZsMMAmD1RNJ&#10;0/YF4SH1+Pn9AVqyEDN5Ik6vz+ynpJ2R9/fARsIxyGXQyVXiIwsOWiqX3SGWpzAJdqyvD8aXX4bn&#10;5dMIfP8VjMsGsVEagpk2JpocQjuJwWD2YJPis7U6hanhLK1PmsSVoyC7cP3yFRLaAbyBiHgnTS3c&#10;RRKERGljYFgoPHYSF0VIICDhPUo7ZHIbxUYQHb6P1DMgN4m3vQdITDJ+XqaiCNFCDw5qMUDSC4WS&#10;mJtfgYJInoxEMVkpoSTc+bEYSILsmN3CpDQl2joURHfhTpVErELQTyuYIaXu7VwWH9t4+OgWfve7&#10;n+A//NNv8e/+8DP80998hZ/94HXMTJSxvkAB4jacT6OhrpFWvgkdXd08VimxXI/nLtnxvVcH8Nz3&#10;65mp5bAYPfDRHguCIawpL9R2OtzewNp4Bit5JzbSTqzFPdhIhbBBy7VdCuBoJoL9CScOpqyYyejF&#10;WtRhiwxGWTdUki4EaElCDgtSfidWZ4SHYUdhNwvjWSQaEqFdEDuhFg77eG5oFGsbmxRmio/FSfsp&#10;PBBNS6IkQWvdFB/hAcxn4rNE0rfrTHAxKft4Xb18v40xomaACzP2m5jIa+qFyoEDaGGi72mXYLBr&#10;EAOdfdDTMsWsOgx7zMjZjfAbrbBobUwiFDxeb7lMR9qkS2DSUPJ613Nf7YzX1h5eiz4lBkjDMl5j&#10;4WZHrTD/hgJxgQJwjqLQIdEhXJhAeWYNi3vXMM/rdHDnAcLpLMWHZNItRTWJ9hyFpIeORGl1iTd5&#10;nJ4gLDYPami1TlcLwvMn8fnu9l3xEehHuNUuPP9Vz75S10NNIfHUdmtxUVhup1WFSz3fIZ9Bmfmp&#10;VG5Gr8JIKhmEg7br+t2HcKTyaOGJ9fZq2MmUaBAUsm2AxGLHgM6IfoMRblqUvWu3MMCLk88kxSfF&#10;xwsFvP3ueygurDGAbZjj6xZPtqFfg6YuNTstMyaFSKU20oZp0UHBUytUCHodiAYcDB7i3qAcmWge&#10;b7/9MQIkEhs7hzCbWLA+uaEhkUTuPnwTnkwJUrWDAqakLWAQEH9LySzeffMx5pZm0cPM4w7kESxO&#10;iMvfqKQ66GhJzCYLOnjRY8kSFlY3UNfQyGyuJNZvQG2woa6lDz1EUGFlAuEujrAMbzgSI/GESBa0&#10;YdG42CE62nohLAFkNxtg15vgNLDzEntdFht9t5MkFkc8GoWPOGx+9RW4mMkW6bWv0DLszc+LhdJT&#10;qZL4iIqZ1nNndYHbNKbGS4hSAILBJIWB2ZFBoVaqKRg6irNHLDuiFMZsuAl2zaqzioHhE2cux2jJ&#10;KDzCov4UILnKSY9vQQ+zUCd9dzsTTXu3goLNjZ2/q7Mfcor9L775Jf7rf/2vouVKRcMUnyLGSnlx&#10;vKVbWJ5YGEQf0IrLFPcP6uCmKO/tHOIvf/YN/st/+mf8z//8H/A//6f/gP/r//Qf8X//X/4z/uv/&#10;9M/4L//8H/GbX3wDYRllYf7X5twoNmZKmCjFSAkMjPZG8bGFoMuK5vZBvHhRj++/2oc/+4tqnKrq&#10;hd9P0XfZKIYBCGVMp+aGsb48jqXRMBazZqymzFiKmrAc5WvMgO2CA+sFYUa0FEO+PpJEB2J6BRJm&#10;DbyqAfh1cswUaNVmx/H1p+/j3rVDUWDTkRCSYSYV9jFhPXmHw0fx8aAwPIq93R0SszC4LNSAEgrY&#10;ueF0hflzVBQfo0OgiDz2d7ZRiAWQiwaQYT+J0765GcjCdRWmIRj4s7B2vJBwPEwSYWF80m1HlOeX&#10;omMYS9MCJrzIem3I8xp6+V47qddBVyFMNg0Ekuz/KbGyppnHZ7C6YeCxmO08VsahnZvHE4GVrsQf&#10;iJPocxAmDnuCBWitKThDFQRT49Dao9A5InAGwjxHJzrYv1rYl4W7XcJqG4dM+OO0tsId4GJpGBJe&#10;a2EC4VkS0HcF59tNuNP1XfJ5+UydWFLjhVMX8QLp7YWTl7jVUpQaSETdghD9SXxIIU872mUUlwHU&#10;N/fCZnDh6NZdKL1hnK7rQmOLFLVC9bKWftqyQWgMTihNTsiZGYTbtLuHt6Fhg8bZgJmYD5PFHN59&#10;/10U5papzEqxvu/W7bu40M59UPlrG3ox0EHLoZKh4PfANjiA+UJaXNJ4lRktl4pR8Pq4rwI++vgr&#10;uMMJIrAdXtotDztHbmiYNJTG0dFthItj0JgDDAYDxUBP8smI4vPW6w8xuTCLNqq6N1xEpDyBbomM&#10;KCyHi/YuHQnStxtQytFaMKMqZV2Q9Xfw9zTMJJqaS62QSk3iXTwlETtEC5rmfgVbJ4hPIpOnKHnQ&#10;wTYT1qYSCjrVnK9Bw5mLkNNGeElvQskN4XmzMsU4raFovPIy7DW1mPf70F97AR21DVhbWkc6VUBv&#10;zwA7uEN8vkxYRXSCtkIY4I6zA5nY3gMSOV599SROEruFR2CUzHJyxTPyUTELW5kQDBoL6UV4vizK&#10;41KghZmms0ePvgELX3W0Nxq0tPNv3Rr0MhuqKGCC8He2dYtlO7/5ydf4f/9v/08sz04iHvRivJzH&#10;aCkHL0mvV6GBhO0rkGQ6k2BALmN/dRVHm1t49/5tfPbGXTy5voWbm5O4tTGFOzsLuLw0jqtrs3jj&#10;9lVszE1geVyY/TuCxeEM5obS0CnYD/o6xPrLTrMel5h5X6nR4y9ODOD/9P1avHa2AxpaSQfb0Wq2&#10;oDws1AYiYSwMY6rox1LOiZW0FQsUnzGnCtMeHTIaCo60A97BTkS0g4hqVchZ+FmXHWkzj92iwVwm&#10;ID6lPpQKI+o0cTMjSQsW99Cm+Rm4bhecDHCbzYfiyAiu7G0h5LYhJty1s/OVfbCUziHPwPbaEzDZ&#10;KQqJPN54fAcThQDmSxGslylwY0WsDGUxXUhhdXoEP/vyczy4+wA6NZOa1UEraYPPZkPQ7YGwYrDP&#10;RVKmGHlJ+cJMdqtVmOj4bKa10xmB15uATyjtwj4ZjjDRZwVrPiRWkBS2QmEIw5Ux2t1RMakJP0+M&#10;TaFQnkULLc+lZinMniQsviRM3hhFSZhM6RQn9DrYz4THZDb2r+GDp1/ho8++wGefP8Vnnz4Vi8Sd&#10;ONuIc/8iPt9arW+F57viIww4C+Tz/MlqPP/qqWfbK2fx3Mvn8MIrF3Cmuh2XOr/zeMWl6o6nl6hs&#10;QtWxji45PBYfjm7cgT6UQG2nULhJTiKSo5bi0UjxGSQlGS0BqOkN+0hFudwE9GwoocPm4xSfQgbv&#10;U3yiRNbapm521H1s3DxGVTNRTJhg2CKBlEFr6emGnXZE09KBrvPnMdh4CfL2enrmTqJpGzNRBq8/&#10;eR8eUo4wd8Tl9cDp8yFD8omEk1hb3kY4N4RemYkC2UsrJ0EiIjzVnsaTJw8xND2NFpKcL1JCYmgS&#10;RtKTXalix4vhzsE6bu1vY3N+Dm8/OsZbDw5wfLiEW5fXscMsbaGFGehWob6uA6dOXUAd7UFzg1DM&#10;zCfOSM5kC+Jt9Q6is9lMn6xSoPZ8NZr5XnV7LyIO2gWnG6lkCmNDFRS1engvVMHf3wcffX1r9Xmc&#10;/N6rUBKlx0anRaz3ut24vLmCHQpQeXiI++7Bxao66Eg2wtya8xfqcOJ0FXr7hUdMTBQR7qdNRjsk&#10;FScd6kg+qXQGUXr1Zl6ntk6hVo6GtKogVSjQwM7X1Krg52izBkzQUMAE4elqa+PWhPffvA/8f/43&#10;tsUt8Rm9kVIaw8U0RTeIfDaE3c1pPP34AX710w/wg/fvwW0yYbCjGw6NCoWIF0mPEUGzDFEGeMln&#10;R+L/y9hfhUl2pVma8GVPpaQgZzJ3AzcmNzM3ZnQDZ2ZmDg8PZmZUgBRShCBCIWYpxClOKTOVzFTY&#10;VV3VhQ1/X8zF+tc+rsjU1NT0zMX3HGM7sPf7rbXPBm7nO3I4zop4dusi9m7ejgMrW6k85rBjbh5W&#10;nR56rQEBT5AgrJMKt8yYwyZFFJtkblQo3dLNiXra4BRBucjKtEQA7adt27k4iV0Tvdja3Yg9Q+1Y&#10;7ajHdqEi4mEMxCPIeVyoD/qQY2ITk6V1NaSoMHKE1iCuntqJLVP92Do1TLUxhM3DPdIcOAeXxnFo&#10;YQLTI4NUNv1SJ8PlLVtw48pZbBvvwu7RTuxl+d422ovlgQ5s7e9DT9sILQohNDiBR/i5m2f34PTO&#10;GZxcGiUc+7B1pB2Xj+zADz95C19++y6202rbjTZ4nQEmrDBc7gRdBd0AAeDw8VrS/q7dDWYwSYhr&#10;7PalmCzSvO4Zqtc0lUgdlSxVsOhBzhB95cQ2FqtDmuUsm61nQqqj+k1RHGQoFloRy7Yjkm5CluWy&#10;oaMHDeIOchuhTgfgDcWRaO2SVn9Z3robW/cewG5xV/EAY/8hqs8RVCmtEmC+CZ97Cuib8BE9nAWA&#10;CgmfwnI5CsuqGAqCR4nico3UfmTwfAM+2mr7Xa3KBtHoLKbHaK5rweVrj6JlZEIa72EnLDx++ksW&#10;cgehISqczx2Rhjk4LB5pYbUID7aPWURM17iTKubFF57FyPIKs20I5wif41evEj5u6ExuqNVWmFRG&#10;1Gr0sLNCGar00MiqYeRzi8EAByuD1e7CQNcILpy/Ig2LaGWGaOvpYqzBR8yzsn1lDwZIf4vTT8Xm&#10;YCX0YIx2YZ7K6c6dW1jYsVMa+NpC2jf0DPN3a/mfOtR5nWitYxZIiCldG6UexYcp51fnRjDS24HW&#10;elZsuwfVJHhFuQpFhRUoLipDRUkFqisV6KKq2bVzF9UCLxoveDwSRFM2iZjXh5jRgU5ayR6qJzFb&#10;4/T0FJYWmaGyWbRVVaLeaMKu6WnMjY/BbfHRJo3h2MmLOHDkOPbxYot1ysTSM8NTUzBb7CgpkkkN&#10;nEGqDqWWfpoXU7Rv+WhhzVY/IROR5uut47VIJLIQK7aKOxkC8hZ7FA4W7lpPivYzw0Ithjo0sKJ3&#10;0ip2oC7RSOi44ayxwOsw4dq5Q/gf//QXuH39PCtgFyE7hcXZMb5+FJ+9+wy+88GTjFt479VbuHr6&#10;JJVdO6FLy9TdI1mWASqD/rZm9Lfk0JWOoZVqcrGnAbvH2rFvqhd7tmzHLpGNZxewMrMAg8ZCqIuJ&#10;y2OEYVxqfC5T+rCuxI5N5TUswGa4WdESGdp8Jpi5+c1YWF7A7t3baG8G0ZOIoD/qx0JzGoutcRyY&#10;aMFcRxJDjSkkvF4EqUAddht8oVp+dxjPPfsIPvvoFbz5yk3s3kx40X6JqSiOEDynqLgfO7kb1/at&#10;YmFsiHanFy1UHIsrm/H0oxdxaL4fR6d7cJgQ2jXShpXeJqx2t6GrZQg5qp9u2uNr507hElXZK9cv&#10;4Dzt5cUDO/DwmSP42fc+xRcfv4fXXnyWVq2TZdyGWkcAdiZ0mzdN8GRQS+C4gml4wvVMpmL6kSa4&#10;gw28blSpIXHd6uGnuveHs1Sg3NIm+SMZfjYtPQ7EcgR1lrY8TZu9FnEqrFSGIKLli2eapJVoIkxy&#10;dSzzqYYc2mh1xbp6IapadyIt2fksHUZGTB4nuoGIDrwSyLLQEDKVapsEmnvA+X+DT7FM9XWoUVTO&#10;5xU6KHXu/yt8DFQ+Ro0TWv6IGKHeQ+Vz+cp1tAyNwMxKaDWy0jq8VEBe+MVYonhcWn2in95W3OnZ&#10;Okt5vrqE8f52LI33Ycv4IJ575jYWdu5m5g3j9ImTOPPodbiYvcU67HXM5GKsU8znQzaeRiTAShzP&#10;IhxNIp1rkDqdWRx+ev0hnDl5Hn2Uwh0tjRJ8RF+ggfFxbFkWa03vwJ5jJ2nLBnmS08jl0rRd/Vic&#10;HsaTt29KcwQ5efEa6HHbKFNTVD2NrKSpGLNGmAouFJXanCLxBCtunTRmKk6YhCIJVMirUVol+lEo&#10;UE7ZKCuTQ1Ehh7K8CmqZHPNTVATDE1IDc8TnxERfO1p5XrJ2H9rCKXRlm9DR2IKZ6RksssKIbv6Z&#10;4iJkqVyaXWIicBsrbiuWlvdj/+FzWNq+C7sPHMSxI8dw7uwFnL10he+toqigFFtX9+Cl1z5AY3s/&#10;NvG5iwlBKB83s6KHYAkEkhKgEjy2HnHHhnBzBwRw0gjGsnycYHZLsZCtQUwMuwgHGqgwk6i1OuCy&#10;WRB0W7Ew1IKrtE2PXzmOk7RMm2kXluYncOPSUXzx7nO0VxdxgqpjuKsHnbSce7ZvxaPXLuHbb72B&#10;px59hMqnmxamDYPdYnYD0VDMhNREVdTfjJXxHirAeexaJeQXxGj5CWirTdATOE4q6hqzA2YqgrIS&#10;LfLzVcgrUqBUqYcnGkM0w/2VpvjdjrMXT+DVV5/DsX27MNKQwQIt086hDqz2N+DIfB+mOjNoS0dZ&#10;poK8phmMjw7hmTvX8dUX7+Fn3/0QP/j4Lt565iZ2zY9hcYjZfrgLBwimXQTk3rE27BxswzgTkFA+&#10;zUL5ED5PXD6FneMdOEyAHuRx7CKAxFCNzT3tLJeDyDQT+KMLBPJpzLbW48TSHC4d2oVnHnkQv/nR&#10;F/jsw7fw8gt3cP36VSqYEPRU0BYqTos7KCVHuzdK2x2VJlYT/bb8/hwCvrU+XG5CyUP4eEM5wijD&#10;52mpLVK0wXmi9fDGGqStP96IEJVvJFWPEI87xPMVFd0t0rTomWYkWedirFdpMYmfAApjdHwYe+gO&#10;MnxNwEf0jE83NCPDpJljPWzM5dDMRCwm9aulKJFVC/VDAP1/go+O9kuHErkIIx8zKk387L+Dj0Zu&#10;uqsj1ZTSmA87ZWozrl67jmTnICqVNVDKDDAw63prXAg6XKxsXtRFI6zMzFheSmOPG0nK27HuDmwW&#10;3cpnR/Dc889gYvMKapl9jp84hgPXLkNh80rtR0ZmbDPtmNniQA2tWI2dGZywMVpdtAfM1p5GWKxR&#10;9PaM4PJDD6N/gPBpakB3Vwdp3cbsJ9arPkJ7NY6d21fpl1vhdLkkmTk1OoalyUk88/RtbNt/ADZf&#10;BE1UF+MLOySwxln5QrQtqWSSVk70l2mUli1p4gVYXZ7FIw9foFqZRnmFAnJlFSpl5TBqdaiWKyGv&#10;qIKCyqeSAArXunGasGjJpViBNch5HWikUhlq74CYI6WttYPZoxVT3JeFuRkMEaABEytbuQzqikpU&#10;K1XQ6Mw8DwS6J4Cm9lZ67lnatEnMTU5j1/IuLNDPl5XIMDe9iBdeelW69enkZ0VHwy5WjtG+MUJv&#10;HEPdBCtBJsaSdfb2YXp2Bp3trBitbWgXfZLo69sotdMNlN/pRvhDLJixVhbwOiYTWrhQEstUFa8/&#10;+zjefeFRfH73GZzas4NJZQ6riyLEOKphiLWqDu7ajpd4bl/n9f3wzefwzstPYc/mOURdTpYNJyIu&#10;LyK1tUjwecbP5ELr0xD2S4vUiU6Wi9y3NmbWhnAtJjuTcPI7djcrpFHM82RCaTElen4V8jfJ4XRG&#10;aG15rVLiuoWZiA7h+OFd0kyOou+UWIyxqS6Ftmwdf7uR5a9H6uvU2pDFOBPgteuX8M5bL+Dzb7+E&#10;7370Kn742V385LO38M7zhA9V7lGqn1sXj+PqwVVsHWrFgdlBacE9sWigmAq2tamXCWALrpw8hqXO&#10;Buzpa8Pu3lZsHWTS6GnEDBVeS4tofhjCyNQi7jz2CDaPdGKmpxnPPXEFv/3pd/CjLz7AW68+i1ee&#10;fZJJ+AhsTOBiHSyLwwebiy6C0JGGLdHiexheH+2Vn7Ch5ap1RuFiYnYzcbiZRJ3+FEFE8Iig6vFE&#10;svAyxNYfryegG+hAWL6Z5AO0YmIrqSFuY8Ki8bUE4RRneU9kBJTSqKPtCore5bS1MXFHm8BJZDL8&#10;HN9LZ2jjGFRMvmAEFQoDqqotVOA2KLQ1Usg1NRJ4KjW2P/bzEfApomsoVphRUl2DMrUdpSo7iskS&#10;hckPjTPxJ/goKgx35cJiVKih1VvRSviIpYLj3WP03U7IK/mH/EELM5VNa4ZRZ4RapZX8usVEC6Xn&#10;a3zcRzm3NNGPbXOjeI62a5y2y0FZf/jwIey7/CCUNj8MhgBM1iA0zHjVOpc0/4eimjuvqEFFlQVa&#10;o4BTPbNgBH39Y7j51C30sdB3sHD1USJ2d3dKxO7uaqOyyNEipZFNJ+mdPdL0HWLU9tLkDJ5/+hks&#10;bd0GkyuARh5H78gi3/ewkFPyUorP9VNGb17G8tio1G9ngOA8cXhVWmjf6bDzmDUwGkXHrjKIieN9&#10;hJubFUVNRaSqrKb9UlGeTzDLJuC3GxHWaTFMGzbd2IZm+vGeNjEwsVOahH56ZgK3n7qNYCiEktJS&#10;gq0cMpkM5ZVVkFEJqWWEkbYaVv6+SiFHaWE+SjeUoCCvBMWFZfDYXDyuQarLrTh9+gxVKCu2sFnB&#10;JDLhDJIsjKLhP8ks1zPIijA8jLpYhMqxEytiDfsmcbu2CW1UToNDMwTiPC6eu4BVviemFKlP5zBD&#10;4H383l189t5LeI42Y9/iInYuLGELgXj04G689PxtfPT+6/jBdz7AGy88jhdvP4QPXn0CV07tRsxj&#10;gU2vgsNkgNPKJGUxI2izIkYAxT1MClJ4EHEHuN+i01scLakAtkw2Ul3Uw0B1XcWyJcYflZepCaBq&#10;WlwD9u8+jevXHsaRg/uwe/sOHNm/F1vmuf9Dw+ijymppaqbtpd2NxBENxpBgJRXToJw7fUJaaeLT&#10;T3k8H7+Mzz98Dl9+9AJ++Omr+MUXd/HtF2/g6M4lvPLEwzi5fxch2ISZXiqfxRnso80c62ey6+iT&#10;5jBa3LwVD1LRLNBibetpw5bOZky15zDZ1YAJ7ntLWx+SVD/Dkwu4eOY4Hr14FC88eQ0fvvMiPiD4&#10;fv7Dz/Demy/i7ivPYWV+Hjoeo7raDJ2uhuXLASsTro1J2U4YSUHlbBMrRoixWTwvNU4PbXOQIdrw&#10;InQSX9+lZFJ1+2Nw+YS1JsT43BeISXMu34tAMMoyF1/rFc/vewm6MJW+AFKQ6iiWovvg9fcSPLVR&#10;QqiuieqoDslUUoJ+ku8nkmvbSDQKMcupUmOFQm35Y8gZVQTPPdVzDz4lchPKqqmSxGoWRi9krOsl&#10;rOficZUl+Cf4FG6S381jtiktU7Hy29GSEW0+jyDSM07p60KFrAYyOf9IpmfmF6NiDZCrjKwwVml0&#10;rMHshNlci45Mdg0+lLTPv/gcZrZup1Xz4MjREzjMQqQwe/gdHynphkzl5O/UMpz8be6UgBxfs9jT&#10;rISNMBmChM84Tl28gC5htxqbqCja0NfXg96BPmZFftZgRE9HB7q66KOtdhhMNgwPrDU4P32btm91&#10;m9Rvqa65Dx1UBzHK1f6BAWxZmMa+qXG02WzIsbIsDPTjoLgNfGgFe3fNoYaVRynXs1AQipWl8Pvc&#10;cPCzIX8AFmZnealcanvJUdr2MDO41NVoCobQyYLQa/Wh3RbEUEMXWgii0SnCh4rqAo8jw4xSVlZG&#10;yFegvLwcpVRBVZVKmKmC1PyNGruDKsoEg05JxVOBopJylBA+Vl70BWbWsbExHDiwGx1USZm6HG1b&#10;IzLpdlquRuSo4BJ1PL7BYWmF0aP79uHo/oO4dOESn++Q1lh/4c4TeP3Fp/DSnRt44alHcPX8MSzO&#10;DFNN7CGMTuAAK+LsxBCmB7uxk1Z6FwG0TJXx1BMP4UdffYwvPnmTFus5PPP4Rbz7yuN46dYlXDq+&#10;A0f3LGPv1nnsXJnH6pK4QzaLrUIxcbs0PSEtMzQ5PCh1lUjT+u7afRbPPvsaLl06jWdefhkHjl9E&#10;urEXKq0ThQTP2kRUSvR2TuPOrefx7fc/xgfvfQdvvPY+Xnz+Fbz03EsYGxpBYzaLDNVuKp6SpmcV&#10;644P9/ThJVr+zz58A19++gZ++N3X8Z2PnqLyuYOffPwcfv3JC/j2bYJ3YoAqtQl9VEojtIkDnW38&#10;bjdG2+rRRSvX0t6DptZeqQydOnoEY1RDM/zMOJPgcHeLNGPnpIBUzzDSbUMYmpjHK8/dwZ1HLuGx&#10;hy7gvbv8n3dfxQ0q6fffeg3vvPEKxoeG4KXV8jBEh0OnaMqweeCwu1nWCCJLDfR6AzQaLcuDhkpQ&#10;B63OAJ1I7kyaGg2Ts5hHmfBSa1hO+JqRZV4nxmrxscVsZ9TQTQhHwfqgN/E37bDb3DCZalk/aiV3&#10;IToSW8T/i+V3/BHJ0tWKuXYcIVhtrFesS3bWW5vdBWtNLculCw6nl/BZA46KikcmVJDKBAVh9E34&#10;CPCIrVBBlcKaMeFX6Z2o0NhRorSgUu+G3BL+E3yqVfa7Wr3obeqEgTvXkGqRppZIj8xDZY5QJkag&#10;tYZgMgdoE4IwisbM2ogU4rGeNspo8jCb1WF5cgA7FsbxLGX56OIyFYkfh44cw1Vm/miGvjTeALWY&#10;G0SsAUQqavQeSfmouVNCEZlscVhrc1RIXmlQ5+FTp6RxX6LzVydtjFiTvZfZXZw4i4UnkxfGYLBI&#10;A2LFKF0x343o4Xz71pNY2LYDJictHTNGOESiizsJTgdtoxsNgQA8VQo4CYDOcBTH92xDKuogoGqp&#10;PpTQqmmJTDUoyN9EWAgFUgCz3ggrL3RlcSXBUAUnodtMtePT6jHd2YsOXwIZytJ+yuAhMQq/uQMT&#10;05OYnJ3A0PAQ1UkdSql8BHzKyspRXFKKsqJimKmAVJVyaKt12Lowwyy/wAJpR0FhEYryi2HRWbF5&#10;8w70UKUNjPThAJXAlhWxiueE1HkwSAleRxCKHt5iDNrq5s2Exhh2r8zi8YfP480Xb+KV2xfx+u1T&#10;eP+Fc/jwjVsE0E08/fjDuHDmKO3mHEGZRbouju6WJhzYugUHt6zwOs5gdX4KZ08cwp3Hr+PWo5fx&#10;EIF188ETeJG24s1nbuJN2onXnnkSH7zxMj5572188sG7+EKamP1TfPHZJ/iS2y8/+xifMz7ge2JS&#10;saWVMzhz8UUcOHIFlx55FqcuPIamzknYPDkUlhlRWKhEAW1XwaZqnv9KVgYfrUMHs3YnQtFmfPnl&#10;D/HkY7d4Hf3SvEphX0jqSVxH5dNEu/DcE9epct7ADz59GV999gzB8zh+9PEtfPXmdXz+9Flc2zKA&#10;qeYU5no7MD86RMhOY2V2Eju3LOHKif1YmJ9EY3s3Glp7MLm0TOi9iicfuY5rZ86ynOzBls1LLJs9&#10;VF9d6KXtbegQjfzz+PTD9/Hh3VfQ0VKPk8cPYGy0j6o8gW1bNmPXtm3SoOQuKqqerkH0946gt3uI&#10;QSjz8TDPi4hBXj8xg8IIH4uuHTNTM9JsCuNjMxgZnJIWXPC5qWBox0TEI3Uss1QmwQStaR2vIa9j&#10;SjQtsG4KaDH0+hqpPVdFi6Sk4hIrzpicAdT6E4ROHS1dE+1dE+tyDCYCSCyFrK3xQW8PMHnTEnNr&#10;Zh0SM1EYzKJpJIhKpVGKfw8foXzEVjyv1NkJHdou1gkBpWK5EXJypsLo+xN8PJ70XSd3wkaPabT7&#10;kU004eyD15EZnYXawp0xBaAkKFQEhVLnhIISSnTtlmuoXjS1qKwm4QiQ5mSdpHy20nbdefopaSHA&#10;ulQGKzOjePihM9i+MIlUWCyPHKFMDPEg/LDT99qczASU4rWeCKkchNmWgsko5l4ewd4jR9He0YOW&#10;rBjU2CKNRO8hYGr4PWHdDEaSnCfETEtXUxuQOv/NUW2ItbOWdu7myfPBzGMK+aO0AX54qS4cVgc6&#10;WrtQWSKHspDwiWVxiIVD9OXo7WqFklDSVOtpNauhlFXAbjZBq6qGo0ZYNhczcxUrSAX0tGZZlw99&#10;dWlMtnQgLdQfs3Cv6BbQ0olWviZmVhSrS2zduko4xCX43IuS0hLIigrg5G9rZAoU5xVj78oCTh7c&#10;ihRtU1FBAUpovUyEzwtvvoszT97C9O5d2LZ/P27ceAKD/SNwun3S4nVieVzRz2lsdBrHDu3HrYfP&#10;4vWnr+Lucw/h9acu45XHzuGpS4dw7dAWHN+1HRO0LvWU19lYFI0p2qBMCn0tOfQ2ZNCRjEvrqov5&#10;Y7avzEnrU4lxXG2ZOrTVJdCeiqItGUF7MoWWRB1aeY3bKd87GniNpFkFmtDe1oKuznb0UrWOUPVM&#10;iKWoJ0aoFhsQiw/A4+mmCuiA3d1MtVvH68SE42xkwXVh/fpybFxXhryNCmzYWCbNimewpmnPWmB0&#10;5FjRN+OxR28jR7uVIIBi/jDirIh1oQT3MY1nb1zGTz97FT/79Dn89JNb+OF7j+CLVy7i1UvbcHVz&#10;Fw52R7CjO4el9izVTBO2j3Vj++wAlkRjsrjjOSSWzemWOu9NL6/gu9/5HN/7nPHRp/jq48/x9ltv&#10;4dGbN/H+u+/zmBb5uWEMj87jZz/8MR65ckmCUzwWwvTU2NpcTfUNOE7138oyYbW6qUpoqWpEmycd&#10;g5igz+KmYvExREJlOa4JSCGmPXU6fWt9sZwhuFk/bUzQ4u6z0xFggvJROYk7en7puZv2KxwRVikn&#10;bU1mB9yeEJMyk72uFtV6h7TmlpIQ0dDqaWtjFAIJnnuxakgzTGJpY0cC1YSQ1pmEJVAPV6IdtbFW&#10;OGNtvFYxuH1xeIMpigW6FSofYcO+CR+heO5FJcEjI3jKCaQyhRGlcgNER8Uyg/dP8LFYI3f1hIyG&#10;EklQT4y1On/lBlL9w/R0NfTiDqmFWybu9VM+aQgGsz1GexSDwcID03uhoWQWBVAony3TQ3jq6duY&#10;ofIIBsIszFFe3FHM97QiHWQWi8fg8VI58eSJfkBiVkMjtzpCREMFVa33S/Dp7BrAtj370dbeKw0f&#10;6KKN6e0ZRM/QBOy+5JoaqxHTSkRgc8VI8TiGxMBSSv3HqXy27j+EWtFgRzukqFDAZzShgbI/kcxQ&#10;VvfR6plQrdSz8EaRiSTRKF7PNaw1BtMGGY1aNHBfp/r7pZUxnbVOem4PISwmZtJSsahQb7FhS2cX&#10;Mtx2sBIMt7ZSOabRIqYBaeuU4LO6soTnn38eg4ODku0yGAxSm09JSTEUJQWolStQXVqJkvUFOMjK&#10;fu7YdrS2NaCQYCrNL0El7fDpy4/g+//wL3juhz/HsYdv4plnXyQ0ktzfOGbGBpCMiIbjFEaohs4c&#10;PYw3n38Un7x1B2+98AQunTiAHfMz6K5vRHM8g3Q4jkaqsA5W1A5CZKo1i+Wueqz0N2GiMYWBVAzb&#10;xvoInwmsLM1giBk+GxHrm4XQFA2hJRpES8SPHI83R8WRCfD8iXXIIxHuRwSxUFiKKK1oiHAI+f0I&#10;M4IeJ2p4rVPJNp7vRqR9WUIoB4stA11tEzTOVpRr/LjvgVJseKAYG9aV4/51hdhAJaQ2Z1hZOqBz&#10;thFCcUyPs9JH40h5fYj7CB9m/gwVQEsqgWeun8fPPnkeP/vwFn767iP48vkLePn8Ki4tdOBQTwwn&#10;Buqwt7ceu/sasWOkS+oGsHueip1xdHUG02ND0tCKhoYOabL8XauriLjcSHuCyNKmZFiG2tvEWmY5&#10;2v5BNDQNSLNvfvDuBxBLN3V392JmZhqtrc24/OBlqpsBqpI0ITwDlzcpldUauoY/hiMqdYuwsNJb&#10;Wa+MNWHWCdaxmiAcrrDUL87mCNMG8TNWJmiz6CtH98H3DSYvjASXUcyRxURcTSiodLRoxlqoea7F&#10;Y/G6GLhczWStMNTSBtmhYF2rIujk5hDFhJff4/f5/9Ws09IqpEY/KrQu2iQP5NwXJQWI2uiUJpEX&#10;U2+IkNp9vgEfARyxXQs+JpxEI3VZlR7ljNJKLeRaO0p1nm/Axx6/q6/hQdWKsVchpJO0Xdduontm&#10;jgStY2TgjaTh8qdotXgyeCLsokc0rZOwaxrSzMiDa8/WS6sIbJ0dofK5jTFmDeFLbQYPXDyBLp4E&#10;Mw+muiYKpSHC73l5EMJ++SnnAtBza7JFUeNMwcws0MLss233PmlUeVMds6oEH0pVKjJvvBlmZx19&#10;agI2ElwMYNURnP3D45ghfJ64cxvLew5AR09trXFDU6lAtMYKi7aalonKo7gKsnIxSE+PSpUSspJK&#10;VBZWwUebJhoy52k5du3ahpXxSYyI3qi5RszPL2D3oUPYd/Ikdh0+iBA9erhEhmaNgRCyojsaQ6OD&#10;hZQKq6OxA820XePTU5ijrbn60DV0ElLl5RX04oa1Np+SIji0KqTp0bVUUyUbCnBoZR6nj6yic6iT&#10;FqRIUkPltB4OZsGP/vy/4N1/+P/hs9//HT78+FO8QHvx1nMP49b106wQUcInhsHeURzcuQePXDgp&#10;rV9WX5dDgmBqyDADNzQQas3oaqItbK7DQlcW23vT2NMdw+HeKA4M0opkgxhLBKXJuHZvHpPgM9rH&#10;Y+FrjVEf2uKMmJvwcaE+IO5kiQn4Q6z4PioPLxIht9SFQozyj1CVhUXwcZjQDhHeVr0NDdk0Buuj&#10;6E8FCShebwfhY2+GgspGpo8SOOVYd18e1q8rwn3r83DfJhmqdHFm5Q6obLQHtXW0JIRPOII6j4f/&#10;FUKCFiLLbN8SD+OZy8fx43efwA/euEzorODKcg9OTzTh9Fg9jg+mcbgngV1dOWzrZHntbZUmGtvL&#10;Y71+6Sg+euVp7KdKbWvuRlN9pzQb5vbFRXhNJkR5vUMmC4K1dkI/jaO7d2NskBateQAjY0v47MPP&#10;0dPZCaPJKo0YH6S6bKhvwZ7dh+Bxh1mP0nAGcrB5M9IwIzPVhdnFkLYxWBhmqhs9wWJk/RLP7e4E&#10;rE5CySmmK06xbmRg5tbAOmQiqMyOOBO4aBqhPSI0dPyumNxda/XTOhEYhJJoFhGh5eNqoXyY6JVU&#10;X9UMNSGiIkS0hJSRVktLRSSGFukpAqqoWORUM6KPj5i/WUNwCYEgZi61UG0J1fMn5WOVlI+wV2th&#10;RLlcjzKZBqUy9VpUqOmYalCicf4JPjZf7q6DEktMhSkGzNUxOz54/hIOionPqSTE7V1xR0IMvxBe&#10;0OoikXnBXVQMQRLdF6IPZQbspN1YmhrGNqqcW7efwDizRrXRAR3hI4ZUCKDoDF76SnEyk/zdFJWE&#10;6ASXYEaogycg+jVk4Q03Se0/TS29OHDoBLq6+lGfbpAG6XX3DqF7eJr2kHRWu6GodhIetH5ifSBa&#10;wf7+SWadeTzxzB3MbN+BMhWJLDPCRMjMdjay4tEjJyKoZUWosTm53zESWYUCKgydxkhZXAuFSgeZ&#10;QoOSCiW0PGm99e3Q0YKdOnoSV68+hBCzu9fjQEVRPtTFpagmIDK8kB304nVyWjGnF005MVK8EyPj&#10;s5ghUI6cPoUk/XhZMeGjJnxKZXxcigihNUyPbq/WIH/jevQ3N2KqW4zdSqKgsFjq51NWTFVUJMO5&#10;R5/A53/xd/jkp7/G+x99gE8/ehPvvPoYHr1yQlrdIxaNYmhwBNPTc8hQhcbCrJCxHK1SA4YaWzDf&#10;3Yytw01Yoe3Y2hPG/uE0Dg4QPh2sjE1RzCU9GAg6MBBxY9847cnyGFYJn7GeZqnDYHvAic6Ai0GV&#10;G3SiJehBM5Vsc5DHG3SjMeAmkFzI+FxIeVyEghshlwcBAihIexpw1KJGa0Y9gTWYi2G4JYPG+jSv&#10;RwouX44VJguVNop162RY/0Ae1j2QTxAV4H7aMBmvr86SYvaOQM9KNNQ/jhzVc4LlMiai1oukj9eA&#10;+/nUia345PGjePXcIh7dOYALC904NdmMQ4NUPF0h7Gr3Y2eXWK+9CVtHB/Dg8UP46rMP8Zuffh+f&#10;vvsWLp0+L41or2/owvziMq5cPo8b1x/Gc7eewCtPP4Hty1O4dO4o3rr7GsZGpqVZK4fH5nH3tddw&#10;8shBpKkqTRY7E+Eorz8VUEc3AlSbPtpCmzuJGoYEk9r4H8NK6Jip4MW0NSYmd4uwWELN0+pYxYBs&#10;PjfxexZ3miIhLkHGKNpcGQZ+XjzXMnT2gDQlqpqJ+F7o+NxAEOl43jR8rqJVE/ARk/sJJVRJgKi4&#10;1Yu70bRvoulDKCUZIaKi69ERRGKwqk64E/F7DBP/R7rNTuhUCqBQ2ZRUGVAk0649rtQRNjpUVGhQ&#10;Xqak4lcQQBpUamtQprV8o8G52nRX+MoAC4hfdH7zOnGYFeahk9tx+fg26U6GuLMgZroTI6NDMdHX&#10;II5aL6Ugs7zFwR0y2pFNZjE3Pijd7br91C1MbdsNq5jbJZhBJNHCC1AvhZ8h5pXxhxvhJfTc/gzV&#10;Sxw2Jy8Eaa6zhqGkjROdvE6cPC8NzMsygzdmmyT49Ar42EKkci2Uahc/SwVlonytiaG/bwqzs0t4&#10;/JmnMbl1Gwqr6DUrzKzwRmZpJ7I+M+U+9zVMn2y1wU4PbuWFyd9YhHgkCp/HR7D44fWKCCKXYoHd&#10;vk2609ZP+6EjJArz8lGcn4ciRv6mPBRTsZhKFYjRV2dYqFLxJgKVatFVz4o7iW0ry+jqH0ClvBrl&#10;xTKYtRap/05JQQki3Ifx+mYEbTXIy1svLf6fC0SgVKgJnAoUFZahqKgcJYSWyxeUpip55e7rePiR&#10;K7h79wW8+tIT2LdzCd1tPD/1CYyPD2BubpJWgNBpzNAG0lINNGP3aBMOj9bjUH8KB/tSODLIzN8a&#10;w2TKhz4CI2cxIqZWIq7XIW01YO9wJ44ujtKKTEgLMwaMasRoQ+P6tYjwcdRsZFARMCImA8ImI19n&#10;mPUIGnXw6PWo1epg1xlh05lg1xvhNNcizaQ12NiA/g4x9UaX1HgbT7ZCa0pApQljw4YqWq4CwicP&#10;DzxQRBiVoVxmZuYNoVqzdpNisH8adayYXmZiP+17iPAJuR2o91lxYKwVl5a6cX3rEB5inF/qwfHx&#10;RhwZyeIwgXt0JIP9Y53YvzjHsrqIxfnN2LvnoDTX+DNP3MLRA8fR1NSHTEM35pc348WXn8HpM2fw&#10;4fvv49knH8XrL9zChTPH8PwLz2J0dBrZxl7CZw43CahowIPNy8u0SR6IWR2HRqfQNzBGiARY1uOw&#10;U8WIsm6VbBYhI0UIZobVIZoRAqwDoj00It1SF7fXzXQjRg/hw+dmAsjoIIDpJEx83eAISg3COoJD&#10;CoJGQ1CI0EoKiMpHqB8zXyNE1OI9CohqAqhawEc0pxAeYitBSjQy87cFcGQKswQfrcktrVgqVI8I&#10;YblMQjnp7AwbKqhwiukiSqhsSiSlIxI3t+VaOgwlSosqUVhYjmK+L/oDybSmP8FHpzHdNYoOb7QP&#10;Nq0WPhbEweZ6LA23Ym6gCS0ZXmQXLRMrqpY7pRW37GhlzHZKtK+3NSwADVQn0yN9UoOzgM/c7gPS&#10;ap/iDkU0IUaei+Vyad8YwttqDUEqF8pAtZB4Tsiq7FKGs9QmeIB+tLUP4caN29JEXmIwXkO6kRZs&#10;QFqa1uFNQaPjyTX4pYbwaj7W0bf29U1gamoWuw7ux+zOXQik26Dhb4nGvbaGFDoa6tDT2gaP3YXC&#10;TaUoLKhipZdTYcgIkkJCpQhK0QmwQgajUoHGkB/bpsbQ29SAgJMWU6XliSxFcUE51UslvG4vGurS&#10;sFMtWau0iAU7Cdt2+mgWIGsdBjtYgcXdkaFRKjBeCF4EnZLKqqyKv1EKh0aP9kgSJmU1Nm7cAGO1&#10;Gn4rfbuSGYTAKeRnhCoTW3H7fd+evbhDVfnyi3fw3tsv4pOPXsVPf/A+fv79d/HhO8/g2oOH8NYb&#10;dzA6IlYbjWFlpB6rQ1Q2I1HCJ4k9nSHsaAxjIe5Fn8uENqcF9Q4roVmDBqeDQTtVW4M9w2J0eD/2&#10;LIyjr6UBYbsFcdrWpIVbswVRq4W2kxbEbEWAzwNmM/yMgMmMIG2lR62Fg8dUI1fBIlfDTPAalWr4&#10;aoNIhTMYZxLJpAjoQBShsJjMiuXBGCN8gjwPlVQ++X+EzwOET1mFCWp9kPAJsLz40dM9Cb+FlaBa&#10;Kw3LcfA/vVYtBhvCmMj5sb07hT199dg3kMXe3gT29iVoK6n0hgiewQy2DzVLwytW5+awINZFm1vF&#10;ts27cHDXXizyeTPVTJbwWVhewetvvoSVlS1YWVzBsQP78eQjD+HcqeN49923CfrNqGvqxsDoDC6d&#10;PwsroWy32SAmcs/lWpkQPXw8jGg0g0SyXrorKzoZaow2qA01a6GvYfllJTes3XEWU1gYWdlFW4+F&#10;akPP39Cwjulrw7RnBBDho2Xl1xEgYqunBRKKRYBDqBfRbqshWNQWtxR6PhdtQjoJSmuvqRjVDIXB&#10;ARmVj1xvl74nftNAYAmlI5SPorqG0BdtPaz7tFv3wsDvivGU4oaRmVbt/xLcp6nZLbAQpJVUQuWl&#10;cqr4NfgIyKkM9j/BR6ay3S2TmySPp+aOiM5PdtFWYnXxBwT1nPSLbh4g/4jWQjTs+kJpKpeM1F1f&#10;hNefRGO6CQuTw9Kt9qeffgrzhI+YqEijo/zTiVvqtaioslKJmFBcakRRCT1iOW1RJV9nyKq4YxoS&#10;2xTkwQWQyXVIk3sN9IvlXtLSelVtnX1o6x2RLoDoJyRX2XkBRedBPxUM5fyQsF2z2L57J3YdOYZt&#10;B09jemWfNM1lriGLREMLmofmURupl3y1lv8j7uApNQSf3IAquQ7KKjVqKZuTgRCaqYRyDifilPZ1&#10;LEDC624qFf1yHFhggf3gvW9LU0b8+Lvfw57V3YgGO7jfwzzB9M2WMNo6BrF12xa0dHXzeCtQWlAG&#10;VYUKVeUKqKhu3BYbbLR4qjKZdHdLpVBAVlyGUiqjYsInn5ZOqJ9iqp9KfqeW12L75hVcYuY9vHsJ&#10;v/vZx/jDT7+Nrz55Dn/960/w3puP4aN3n8axQ0vYtjCIjwmiN5+6jMsHaP3mu7C9L0nFE8ZOgml3&#10;Zxo7e3LY0duALV312NbTiMX2HGaaEzg01YZD893YszKO3rZGxF1OpAmmOnutFHGHAyGbA2Gem4jD&#10;RTjVSs/9VHJunQUOtQk1hKxdZWAY+ZiVUqODnxYiEWnE5LCwhs2ocQaljnVCCegsMVZCP+FTgQe+&#10;tfFPyoe2q6LSugYfbVhSRyPDs8i4nYjadGgM1mKUNm6uPYndVHR7+uuwZyCD43O9ODHTiRMTjTg1&#10;3YpTs504s9CLozNdOLw0gN7cWuN5cyyJXCSBnGiIT9ahlfa+vY3waOrBIqGz/+AuNGQbsH11pzTR&#10;2PjIKDrbWjE9OY5usRQRP9fU0Y8XX3wOly+dRS3PlZ3lpbtrCHG6BDHfdjCQYL2yo0qhYpmtZllT&#10;SJ1MRZTJ5CgpUzM50aZU6iGrNKCSFkaMgVTIqR4q1ShWcKtiHWU5VRFUcgEM2p7KaovU61jBxwox&#10;9OFrKyRC9EBWUpkIhaLW8ntUHeIzCtHgTOgoGeIzlSozk6WN55/QoyoyETyi60wVmaBSWaElMPQC&#10;QNx/PcNIeJpYDm0OH481AIeTLsIdlB6LjpHiDt6waJf1pyGjApKVK1HI8ltaqeH/1PI/vwEfpy91&#10;t9a71vYiBrv5Q2KkbD1ckSwcwTr4E40IUxZH4s18XcyK10rwEDjBtLTYv5jrp5aFSqyWuTBF+CxO&#10;4M6d25jdtQ96ykKVxoNKhYPgsfFkU6ZxKzoWlstY4avE63ZaEgEgO8FkRZmcJ0TJbMATqaVFSSbS&#10;EnxEu08drVeIGaRGLHpG/yvajUR380CoHl5fnTTn8szsNI4dO4a9+45i574T2L6fAFreIQ2Ya+js&#10;Ra5nCP3TS2jsGUZD1zCaukeQbRlkARpDY9sw7d4gpqdWsIWZcKR3GD0t9P9iQqdUC6LZTvhT7Whs&#10;GUZH+6A0an33zu34x3/4R3z/q5+htXsMfYPMyuGUJFXrG7uwdet2DIxN8FhVqKDtUvJiiNnpxGDV&#10;MkbJ+nyU54v2nSKCmoWPhVHARkBHKJ57W6F8KkpLpdv/JpUSAaqRrdPjePj0AXz3wxck9fPwBZGZ&#10;z+An3/sAD7Ei9LS24+KJs7j73Ev4zjtv4NVbV/DwoUWc29yPQ2NNODjcgP29GQIpiq2tEczWB9AX&#10;tWLvWAMOLPZg+5ZJ9LU3IuqgHSdwso5apJjZE3YbYnwettkRsKypH3E30aUjbAgeG8NebUCt2kAY&#10;GeHWaKmG1AiwPERDjRjqE8sqt8JK61DDBGC1MRGYwqjWe1FUrMD939qAB+4ngNYJ+NB2VZqZcQke&#10;wkepDWFqbBor/S3Y2pfG3sEGWqkWnJxoxeHBJI4OJXFkTMCnHWfmO3BmugnHJ5pwdKodh6e68PJD&#10;p/DDT6laRnqRDQSku3bZYAT18RhycbF+fSOtfh/tlFihdRXnL5zCYG8vMokM5mnpn33meaxuXkZT&#10;rg5NrZ1IUvm0UMk9euM6Dh/ZhxuPP4YMfyOVyGJmagENuRbYqXiUCh2q1TwOrVXqKKgklKUQ/WUU&#10;BlZ0k/S69B5f04s+OYROeWU1ipkQSxUsGyrChiJBxiQpooJqu5yVWkSZTFgf1TeiWmroLafiuBfi&#10;tWL+XkkVbZEI8Z1ylfR90XFYzf8Ujc9iH2R8r6xMJW0rBTiYQMQNGrXGCI3WBJPZxrBToNQy8TsZ&#10;dEQmKjm+r2UCqhYJvUJLlU/4UPkISyZsV9U34dPU2HE3FiVkfDFEmN0jsRw9eAN80STcoTj8Eb4n&#10;hvnbIjyJYmS7uM2+dtfLRJ9opRwU8MmlGiTlI4ZXPHnriTX4iAYwXUDy6tUaPxQqD2Wz6C0p1nV2&#10;MpNRzhnErcKQdLdLQwWjZmiNzIaUkEJ9xbgfmboscnUEojcEmycMV0AAsg1RQtEfFXMVNyNICA0O&#10;inlOJrBnx04c3HkYO7YfxvzmfRieXpEmBuvoHZCm5RiZmEZLezea23rQ2NyFRLwJ6bp2pOq+niEw&#10;3iJN1NXU2oNwLI1QPEPIpZCs52cautDHzN3ZNUg5HcGFC+fw1rsfYXHbIWTa+9HU1ikt3RwKU63V&#10;d2Hn6i6Mz8yjrJyZrqgCVZShVRUK5NNOCWVTsKEAxRuKkM+t1miGnJZl/fq8P9ot0eZTwG1hXhEq&#10;ioogL6d1U9DG0OpV8veCtQ4kvDbUR8VtZycTwBg+ef8daQiFGIahqtRK/5mJJ7F/x1a8+cxj+P67&#10;L+GNxx7Etr4WjCf86PfWoFvYMJcZLS4jdg42Ye+smBJ3EiNdLch6a9Hgoi0jhLL2GiSsJlovE0JG&#10;A3xaDfz6Nbh4tVRzDJ9oFzLpUO+qQVfEg6G4D/1UGQ204QEmjeHeGdRn21FjC8JqoqK2RHntA8zi&#10;NuQXVOD+P1uP+wig++8vYJQgr4CSnWVGSTtbqXbR7sxh/3Qv9o014/hULy4ujOH4dCf20V4dHojj&#10;6GgdDo5kcGgojcNDVEJUfLsG6/HaI2fxT3/5M/zmJ9/H0sQ4amnb/DoTpro6sXl6CNcvnUc2mUN9&#10;fTcyvHYLVJnvf3AXt248BBeBK3oQi8UlLxFIfZ31BFQzIvUdaGaSunb9GhYWp7G0ZRm3n3wSw/0D&#10;8DidSEZjMGh10GsM0vAKMbRCTQhVVwvY0E4KIGks0HB7L6oJArHUuJGVXCnuyLJCy3WElmhnYVJW&#10;Eu5KNaFVLdbkEiMO7oVeiirlvdARbPo/RiUBWEGglYkghEoFpJgMRZRTYYn35YRaFWFTWkJFVswy&#10;S3iI2R0qWGYrKuTSVsaQV1VLoVRSuau0PBbClfsqp8Wu5OsKhUWyXUL5FLGclok1w0THQ4PtT/CJ&#10;RNJ3w2KOEFaWAFXPPTVjJ1DWQnQATMLlz6DWm5amabgHH9EwJTVKUU7VEWCz44NYnhrC7dtr8BG3&#10;9jT6AIlKX2qKEDK8ENzqaa1E45qYvU78h4OKS/ynmPbB6aeSiTQgTKiIyavEqNr6TD0aM42osbul&#10;7uFhqq9Ioh2hWBPCdQRFph1pFub+oTGMTYzSKnSip6EHcSo0h7iLQEhWU3qKW32Uffz9jER3YbG0&#10;lLZ6Wh8zL7CNstJFayUGXMZozfrbB5CLZdBE1dXW1IYc9yObq0eusQNi8nqrxYSFhUUcPvEgnKFm&#10;1NX3UpIP4IN3PkRv7wQyVEpbKdf7xyYl+JRRxYjb+rJyuQQf0X60iconf10BNq3LZ4FQQssCnr+p&#10;eK3BWUAnf039FKwvQlWRXBreIa9QsgBUUaJXUTlYYa5mZiqr4HsyadyZmoUrEohi88ICThw5RBhv&#10;RX93LxzMTloWyGw8hbMHjyLjDaApGEa7P4juQBCdtJrdoRDh04Xd433YMTeJzeM9GG2IURUlMJOJ&#10;YiwZwmAigJ6oF21BF5rEoFpCptFllV6byIaw2JKgjcti70A99vensa8niYlUBHHaeQ9VTkqsPsty&#10;JhYksBhClPIRJp0AVa8R6wlioXy+9WcbCCBaL8Inv5AFXSQsLa8jE9Pk1BQWhtrQGnMh46zFcC6L&#10;fQujODDdg/1DWalR+dhIDqcnG6mIcjg82oBVWsyp1hQGG0VHySDqXDZ4FVWoM+qx3N2AibYwFseH&#10;kIqmkSN40rlObNuxC++/dxcnDu+HnkDVWSyYXJjFx5+8R7v9LroGhhHMdSDbOYDte3fj6PHDOHfp&#10;Au489SS2rixLa+V3dxJOjfVoasyiviHF304ysUUQifiY7P2MgLRybCAollmKwe0Nw+0JIsRr4aG6&#10;rKGVFVPGGHnthN0RQylEr36D3iqFjipDTzCpxdgrqk0pqDhFyJmglIRQNcGkYoj3qggIGVWMjGWk&#10;kuVfRghVETpKglAATXxOwecyGe2hmEOaCkk8V7COyBVqAk3Nz2mpfmgNNXpoCFWtVmz5PyyHKr6v&#10;IJAUtGwKXs9K/k4xFb/o71NFq1f6TfgYTJ67FnsQPjFaNpCWWtoFcGrsomU+ScAQHpTD90Kjd0vA&#10;ESFa0UUYzB7UMbPOTY1LmfeZJ5/A4t69MIhxJKJF3772m8ImOdxJWras1GbkJ/BEiF6TISouYfki&#10;Yl7hZCMCVByxVBaN9c3IJurQwopvt1PeufwIJMQqDG0IUaWIxzHaoigB0T00iuHJSdQ63azoMqkC&#10;V4iKypNYXr42RUYJK6+QkHmbirCRFX8jK/1GKg0Rm9YXSGpEIVfDxIscEguysXD3dHWgp7sLqaRY&#10;ddUCN/fDZXXDYjLBYmFhMItboxmp8NQluqTpLN3eOPoGlpgJtyHX1s0MQutUWCANrVAw45aXi3ae&#10;MuRtKMSGB/KlrQCNmoVGRlBVybivhI6IIqGS+H5pPuFVXIlqFpoKQkxBWAmAVvECF+bRnuWXrwXV&#10;Qz6VUkFeAf+3nIrVLqnC3bsPY+uOfXA4PLh09qI0aX82GqY6CaMv7KE68aA35sXKUBdWxUqZE2KW&#10;gnbsGs/hCFXEsd4kDnbXUU004ciwgEsWW7tS2N4axu7WEPZ11eFoHyv7YDOOjHfh5NwA1QcB1JeF&#10;nXbSxkztY1mrMVHtGoMwEDh6rZNlygel3o8KWu5Nm8rxAKFz/7cK8K3/tB7f+j82oKiUlUDvQpXG&#10;jVy6D7dvPgMn7d+GTeuxccNGFG/Kh5WVYffSPI4vDuHUeBqnRmI4O5nGifEstnekkLHqYa8qR426&#10;ClZlJdUZbaFCReVTjaGmBEbbs9ixvCAlunRDJ848eAOvvPYuLpx8EAePX0X71A7EB+bRtrAbp67f&#10;wfOvvY+B+UNIDfD6jtNarxxE79RWPHbndRw8egELq0ewZf9FjG0+iOGFHZjevBNTW7ZjcmkV0/Nb&#10;qL7nMU4bN83nE7Nb0DWxBU0TCxjbto+f3Yr2jgYqxHp0NsbRTmC15BLIpiNIJgnOWAQhjw9O2jmr&#10;Uaw845PadRRasxRyjYmJ1iiFgklWtN1U07KpqKqq1BZUqNd6Ictp9+QsO5VyMSSilm5EqCoqFtq+&#10;cirmcto6mZyKic/ltHuVVGTlah3KaaOVejG+k1aN5VXzdYjH4maJSvy3xiHdMSsrV6OwWE74fD28&#10;QvcN22WxRe6aa8Qtvyh0PAiVxkX5ZZO24lZ2ldJBgtZKFkmE3uyTVItY9lgCj3QrjxmIgFiYZkYi&#10;gAR8Vg4egFgxQrQPBaNiuH+zBDgxMZKY2FzARkBHhCeQlJbvcLHCijljA7EsEvUtSDe2UJ43oT6Z&#10;RmuWtsvpkeYrieXa4OHvWoQFpBLTcX+0NR40dQ+ha2SKx2GjZCyn3GPF/brN5F77yUbaGxHf+rN1&#10;f4z771trY5DaGR7YJAGosKAEJaz01XKhJMRt8jIU5xNMrEQ60r2yVIG8vHys21jIi+SCSh+mPBYN&#10;2Nz37AiM1iS6+1axvLKd+07wqkvgUIsOjoX055XMBvy9vHJChernAYLw/kLpsdXkgE4v2gcoiwms&#10;4hLuS1EhYZmHIu6XUE4KAlU0XgsbV0GYCnlcVCh+s0qSyCoWEh0LoFEvBqoSkCZKeKOVUPZi67Zt&#10;SLPwTvT30E48iLHuekw3JAiRRuwa6caBuTGIpX5HOluxMjOOO0+cxqu3T+DSlm5cmWvF6REqiyFa&#10;mv4odnZFsKs7gSO0O2dHszg51oYt7fXo8IvOlrUImYyIWrTIuQloZuGgL0pLW08FEYA/2cXrOMjy&#10;I5ZtEeqYSU1lIzBl2MBzsfH+fOh5nu0GE+xWB1y+CFJUt2ICL5fFI12fDbShRTwfArYbqAzFoopH&#10;V6bw0LZeHBuKEJgxKqAsJuK1aLIbkLMbUe+1IkOVlqSiEL3L4zY9ojYlUm4Ttq8s4tTZs7jz+tt4&#10;/LVvI9Q8AaW9AcHOnWjd+igadj6GwPQ5uPoOwNW2Hc7uA6jpOQBb3yG4B48hPnoamfFz6Nl9Hd37&#10;nkTXgeeQWn4EoYnzcPUehLltN0z122Gr3wlfx0HUTVxE2/bH0XnwGTTtvY2pB1/Eg2/9EN1LR1E/&#10;MInu0RH0UYUO9jTQ/tZhuIMQqo8ysbnoIMQgTwEaG626k2Fj/bRIIQaBKgmatRCPqfj5mtQgzZDx&#10;OxW0uJUKEyqE3ZLzd6rt0mdFz2UZQVNaqV/rnawwSs+raKMkAImB5VRQTqqzYDiOIFVzUKy9Jnqx&#10;+3zwe7ywUakptLX8HkEnZjUsZuKvWpvPp0rn+BN8qrXeu0q1uOXNCqTxrN2+5lb0QNaKO0li3mUW&#10;FqMYVGrxU8WIIf7Ciq2FTQxvIDjErGczE2ME0ASeunkTWw8fQii1BppgtF5qsA1T1YjnorHa4RbT&#10;AohpJGMSfHxigvJACuFYPYLxHCJ1DYRQUprgq0EMfeDvx6muklRCNl+MB+dAtd4jtR2JAXINbYNo&#10;7R6R2nac7pB0x0jA5l7j7T0ICbjc9y3RpvCnEPC5FwJA9x5vWr8RRaz0JQUERlGxFIoKGQFSysJe&#10;gAc2bsJ6KiyZOoj8qlpsqPKiUB5DJD0Kf7SD9mwQO3fvRnNDFuqKQtqiPBQUlWA9oZHH/crPLyJU&#10;aLkYGzfmS1uNRke/zyxBQJWwcpUUFrJCClW2EYUbiwg9AoYyVoBHAEjc9s+n6img4ikuqqTMpZVk&#10;QTPoLdJYNJvVjlpbLSKhCOV/MybGBrF9eRpDhMS7Lz+JJx88RIUyiCMEznEqh+H6DBoCPqR9XoxS&#10;8b32wiP47vtP4fVre3FtpQtnJjI4JRp0R1I4MFiHfX1UO/1JnBjOYWdfM/yERQX3s4iALyKYK3iu&#10;tMpq7N57GIsruxHPdkPOJNdLJdE2ugWBuj4UlRmo0DQoL1FIQyvu/zOq0fvyoKb6q9FoUEOVIkZo&#10;W6xO1KebpBVlxVShPf3D2LL1IKqqzNhUIGcyKMZoWw5nFrulRue9fTEcHMzgyEgz9vQ2YBet167+&#10;HFbaM2hzOxFQq+DRVWGcau2xa2dx9cYT2H/mCo5euYmFA+fQMX8AI9svYPuJx7D11OPYfO5pLJ1/&#10;DgunbmPlxJOYPXwbI/tuYnjvI5g59hi2nKHdOnsb266+hm3X3sHORz7Gnse+g303v4PVS+9g9Phz&#10;GD/6LDaffwMrF+5i8+W3sXDlbcw99CEWrn2AQ89+hvkLL8HavB2OdqqfracwvvsAuoZ7MNDXQBUU&#10;QSYWQCqekBKKWm2i/bFDo3MS3rV/dCQqvqYkYNbucNVAzqgwEDi0PVV8X6YTvZLtqCBMSminKpS0&#10;XOImD5WpiupFtBeJNqAKWi6ZXCs9FyCpUgi1RLipavgftHzchxqrFXbaUbvFLEWNmUmPZUCusVMp&#10;EXZyAxPEGnwqqXIrtN+Aj9YQuGu0iHYY0egbooUIMyJUNmGpTcbpFTZJ3FZvWGtbqe+UJpEXS+sK&#10;oIi1n+KpJnR3dEnwWRTz19x4FLtPnECUqiVCWxSOi86JAkACRDnpVr2Aj7BcAjridr14LxxrkH4v&#10;nCSAqHCiYtrHZFaaMbAt10Df3CLBxx2pw9r6XzEEfElWrDQC3iisZjtJHJIaqSvK1+4aCeDca7wV&#10;VktA5R5w7sHnnuJZv060MawpoAce2IgNGzZJqkOoj+LiIm5FFFNREWKETyXtk7k2xpMax/oKVoBK&#10;O/Jk3Id4B24+/iy+88V38OCD56UZ4qoqSlkRqV5Kqb6YtfPzabOonKSgbRBRTMiV87eryhTc0jbS&#10;ZhVt4mfXU/nQHhbQegnlU1ZYLsXG+zdJt6UfoEq4n5X1vm9tkrYiHvj6eEr5e+XFJdJofzGQ1FGj&#10;x9kT+/Hs41dx9+XH8OyNU9g/3oHNHc1oDwTQ5KVqcdiRZXbtTFE5LE3gmTN7cH3bEAFDyEhqIoET&#10;rNynZ1r5uJ6vpakyGpGrtUidLssKK1BGQBYTkJsIhBJeC9GouX6TDN9aL6d1pkreehj9tCkN3Qu0&#10;Bg7a3mIqQIJ4Qxm/I8fGTZV8XELAlvC88L08cc74OL8AYs6lfXv349vf/hzLmw+hsNSIDQUq3E/1&#10;ExH9lEYasXeoDodGGnBouIHWqxlHxX6O8nk/bWJbAs0OC5pCQXicNRibHsXo9DxS9b2Y27wfK1v3&#10;Y/v2A5iYWKRdncb86CzGesYwMbqM/oFF9PUvoL93DvNzu7G4sBfLSwewefkgxsdX0dsn7NQe2qkD&#10;WKb12rbjOFZXD2LzlgNY2n4Ci6vHsHn1BJa3ncTCzpPomxWWbB/mthzCwNw21A3uhL7hAKqaDyFB&#10;pbXw0MvY9uAj2H7qNEaXaM16RuBjnaphoraFMqihkzAF6QIijbCEG2AIZKHxplDtSkDhiEJOsVBl&#10;9aHY6keB0Ytqg5dOwUuV7pCsVxFhU1JNtUPVqSDMKqmYywmhAtqxIlp66Ta/UocKFS2YUrT7GKT2&#10;Up3ZAr3VSBdkhclihdFspRoz0/7pCT69NFl8VfU9+Cgl+IgleGSGb4ztsjsTd8U8v6IToOht7A+t&#10;9ToOxhq/hksbck29X0cf6lt6GN1S5Jq60NjWi7bOtQX9psdHMT85htuPPoJdx48jnBYzp61N4egN&#10;JQmZNKElpnFskQAWr2vmb3QTaB1/BJrU5pOi6hFTrCbEZGENSBMmnczaYs1wsfRvgL8RSrYiRliF&#10;vWG4rC7UGC2w6PVw20ljnhipr8w3blmLx/fs1jfVjqigm5ihpTtPLNwCUBvWi05umwifIhRS2RSw&#10;MuUJhfF1FFJxqCk9o4kcPbSP0jSKDeVG5DGDF5brEAi04uajz2H39t1YXdqKumwDFOVFkAn4FBcj&#10;n0AoYIUSmfpe5NPSSXe1CkuRz32Wgv+zcVOxFGK/BIAEdIrFRGMMAZ/194uhCAWS7Vi/rvCPIeC4&#10;jsdWQDUl7pKtzk+jtymLztYMTh7fQwDtxoUzO3H68CK29GbQ6rIgZdIhadIwqpEwq2hTdJiKunGo&#10;O4t97SEc6Y3i5HAKZydYkQkf0Yfm2HAWh8XdpJ4M7PIqlHBflRVyaOVKVJXLpOMSx1JKxZZHS7Vp&#10;gxLhcDPGJ5aYeFLMoC4WaCtVnoLXowgPbCjHA3kqKkot1Yzia1XH5MHvl4nOmfn5/L08aZGBuekt&#10;Us92AZ8H8uVYR1iZ5BU4PNWO/cNUPgNZ7O5NY0dHFHtoEaV2q6EcdnTWIWUzYqi7C+mmBnSNjSPV&#10;PIBgsJHKcBXTU3swMbkLnQRM98AspsbnMD06h5nJLQQMY2wzYxFTs5sxO7cFc3PbMT29AyOT29Ez&#10;soq+sb2Ymj/E13difmYFc1NLmJ1axByPeWFiMzZPr2JhdhUzi9vQMUCoTYpVKLahd2IBwfZFGNuP&#10;Q9F1Cral69j7+s/w7C//CS/8/O/wxHf+gCvv/BQX3/wRTr/yPZx4+Utsfext2rXnse3m69h69Vks&#10;XbxNxfUSDt1+Cyef/zaO3Xkb8ycfxdSZx7Hz+kuoS/dTuRAStK5ira5SfQ3KbCFU1iahdyYJqyhk&#10;TKjWVDts6U5YuDUnWgm3NPT+ONRkRTXhFmzqQLy9Bc2tjWhrEUuEi6XCs6jPUkwEg9ARdgI+5RVr&#10;tkusgFFJ2yUzfGNKjXA8d1dARKxgKSCQyrauLaWbEbeym6TXY6nmtfcbOpFr7pLWDEo3tBEizUhk&#10;mpAUvY9b2zE5Ooz5qXE8cf1hHDx/DvXtYn2hDmmdoSx3tr5FzMM8xMed0tIzGf6eAJCYk0YopFxj&#10;N1L8X9GXJ0GFU1ffxAMSC+KJKRsapaEPBptTWmtIKB+t3gElyayQV0Ot0kCjVsNsomysouoprpB6&#10;Cd/rKSzgI6ByT9kI6IgKLd67F6KQfxNAefyM3WiH2+qWtladFWaNGSZmh6AnArnwxOX0sYokSqqs&#10;rABUK8wYNbYcL/IYvF7CMzcizaFcY9bzOCJIRMO0klFp6w/44fV74fK44XK74PF64KXd8XpcUvj4&#10;uq1G3LIsRx5V2KYHCC8BIwGdbxGcjE1URaLNQ7T7lJUqvm7/EZW+DOsJ1Y3rNqIsPw/L40PYvzyD&#10;k4e34oVnruGXP/mQluoKfv39V/Hyg3swGLZhOhfBUmuS9ilLe5LBnoE0To624AIr89nJBslu7Wcl&#10;3tkcwPZWH1ZbvNjZ6sfu1gCW+T1VcZnUBqWqUkGvFPAh+Pna+jye5xLCciMVzAYqt2I1NNU6lImR&#10;/RVKCTwb8xRYt0nBc1iNdQVarGdsovopoPKrKK2gcpRDIeNvllUSPrRzFZWIMfNXVdWgoERLG6tk&#10;sihGjUqGPWLt88EkjoyKPj5t0tCSA0MpHBtvxJ7uDAZTXmSjfoyMjeChJ27g/U8+Qm/nMFy1cbj8&#10;rbBGJ2BIUJHFpmDITrHi9aPG3wOHfxA2Lx97urjtQE2wH7XhETiCg7D6+5Hu34uW+dNombuIlsnj&#10;cMf64Qq2wR1qgyvcBU9wAIHQCJ3ABELpGUTbN8ORm0SIW3fjIhxt0wiOH4Gy7SgUfScR3X8HV3/4&#10;r3j8p/8dj/3wn3Hjh//E7b/hiR/8Dzz+w/+BJ378P3HjJ/8dD//oX3H9e3+PKx/+Didf/xEOv/hd&#10;7HvmU8xdeRVdhx/Htsc+xOM/+Ve8/Mv/juXZI9Cz3FrpFMQg1jKdA7ml/Zi6+AyOXn8TTYNbUEfo&#10;Dq8cwcjqUUzvOoOVI1ex4+xN7HvkZey98yHOv/sTPPzuV3j4tffw0DOv4MrtF3CRSv/Mo0/h5MNP&#10;YNfJSwik2iSrJhPzOZeqqKysqNJ7oLJF/wSfulzL3VSumcAR87qKqRRpkag6BFgIJmmZZGGLomKO&#10;WEIhKuaA5ecjSWGLcghQlYhxRw20RSODg6T7CB5/+Bq98ynE+LkobVMiQzKKAaItnWjpFOqpW1p3&#10;XPQizTX3INO4BrWG1l40tQ+irXcUzV1D/Iy4vd0sTfzekmuEtcYBOWWiyeaDmH/I7hHLwgRpCxPS&#10;/yTFvqWzzKTV0hSkotFZxBp8WAkIkwce2EBFsEmCzJoyEm0la1vxuXwh74UKYoUpuv9bcGlVCNeY&#10;EK21Ik5Jn3DXIuENQks/vGl9OQEUZFYPoqjchPuoMspUVbRidTxPI6jvGEOtr5nWlRdaUYa0x4Sk&#10;Q4usU4sGlxrJWh1iNWpELFQDFhUifByu0SFoNSBoWQu3gRW1tBAl6x7AJkJH9Ata92frqXgII9ow&#10;sd/3+mPIKlS0m5S4JVWS0igiePNo5wrWrUP5xnXQlRdiabITL9++gA9euYY3nj6O33//Dp45MYuj&#10;Y4TLbDdOzrTj5HQzTk834tJyOy4sduDy5m5c4OPzC624vNiNqwv9uLalH0/sm8BDKz24ttyLcytT&#10;UJdWcj9UkFeqpDmQZOUVyOf5v4/qZ2OJaCMrwP3rSqRevaVV3JYVQMb3SgqrsKFQgweKTVhXZKLq&#10;0RM+KmzYWCo1sleVlEKn4Hmt1qCS6qeQz0Vjv5jrSKkw8z+U2ETw5xG07TEvTs520G6lqczacWCg&#10;CXsH67GlI05rmUKr24qRljTOnz6KTz7/EL/81Q/w8buvYoSWPugKwhdpgSu3AHPDVujq5+Fon2W2&#10;b0aFNoEqTR3k1WIwKBWv6DxrCEKmD0NpSKLKkELD0F70brmE9qXzqB/ZB6U1TavBJGVIQO1ogcbd&#10;A42nD9XcaiPD/O1F6LKTMOZWoCTsdO1bEdx8FYbRSzBPncfMrc9w/Qf/hhvf/xfGP+P6V/8VN3/0&#10;z3jsq3/FjR/8M27++F/xyI//EdcZ4vXHv/oXKR776p/x5I/+DQ9/5+9x8eO/xSPf/x8E1P/EnZ/8&#10;N+zacgFmAqHGHYaxJsDjcqJt30Vc++rvsXTyecg1Pl4fWq0yNcEhev1baItFb2kPjEEyYnQLbn38&#10;U1x99k0MTS+hvmcAHePTGJxfwujiZizv3ocTF6+iZ2hW6pMkl+tRQviI9h8FbZ/xm8slpxs67map&#10;QDroJdu7h1Hf3C0pEgGMTGMbVUq7FOKxWBY5mKqnnWqEL1ZHQDVSIdXTKqUkayEWrFscH8HTj13D&#10;3uNH6E3F5NMJeAMxqioqKWGnYllpsmuxFnqa8ElTdUlrCXV08XdzcEeS8EVTcIUupempAABpvElE&#10;QVTqYLCLOWIakSP8coShmApS9P4M+VKIi9UYaHvCUVqvWA7S+kViZYp4kgWyGvkEgRivVZBf9LWi&#10;Kcb69RsIH1ZiVsgi2hthnwRsCmmlCqgU8vPEaxVrjzdRCbHS1mjVqAuJJW3DSAV9iPs9iHqcVEBq&#10;VphqVGgizLha+loLoVYMmUJNZZbkOetHz8AkOnv6JJVYWVnG3/Eh6/OjJRxmJQmgJepBfciFLCMT&#10;9CIV8CLhE9NEeBHzBRDxBqSZ+rTVelasTci7f720vf8+woeqZlOxjJZDNIDLqHoqJYiKEO1dIoTq&#10;E8e5aYPoUrAJ+RvzsTg5hC/eewHvvfggfvzRZXz+8j7cPjqM84utuLKlF1dXe3F9xwDOzbfg+HgG&#10;ZybrcWY8i4tzzbi60o1HdgzhzpF5PH1iGU8fncMTe0fxyM5RXN+3DJtirZG/gvCRi4ZMKqAiQnA9&#10;ob6uMF9q/1nPaxJqtsNRb0K+ip+tEpPGVyKvUI37aLXuz9dInQrX0+p+a2MJzzGPi7+hUagg1kar&#10;4OPi4hLayvthpyrU8bUHCOT7NqxDbXU5tvU3Y1tvI4ZitZhvSWIwEUR30I+YQY8sleXJ/Xtx7vB+&#10;vPvqc/jLX/8QP/r0TXz71afR3doi9bEJJlsQahhFsnsJ6b5ZdE4uShO4V8kcUMm9VKG0LNVmqddv&#10;eaVomDVAzKmjqLaiq3ec1msJXYOTtGvTUBvcqBDrqmt4PXPDyHQtoK5zEeHmaeT6FzG0sBNN/dPo&#10;HNuFTNsS4oN70HHiDkLbH0Xrkedx9oO/wKPf+6f/S9z4vgiqIALm5g/+BTd/yBBbPpde/zpuSvEv&#10;ePQH/4qHqZge4ftP/fi/Y2X7ZVjkJikhao0eyDROdOy+hqd+9n/ixM1PYPTUQ2GulUaxm60xmOx1&#10;MHmzsAQ70DS2jBfe/wAffPoFzl28Jk3Yd/zKFXz7e9/Fb/7yz/G3//Xv8S//9i/4b//t3/DzH/8c&#10;PS3tqKT1LmYylItVT41BWMKtf4IPbdZdYX2SYk32ll6p7UXARywSv7YsK/+Uj0UFqm/tQYp2KZ6j&#10;PeNnxJIc8WROWvO5gcpkoH8Q84MDePLhizhy5iQifD8gOlBFEpKySjW0w0do1AYSBIZoX0ogSGD4&#10;QjEpHKxs3gg/H4vAyQpaG4wiTYWVI1BEBz+9yS41YLkdIRaUCPxUaLW+JOVsgr8l1n8KIRoNsXCw&#10;0BesAWcTLZQo9Bv5+P4H1rPQridgqGpYSfIo6eVVWukOkUx0PS+izM8XICqX4JO3fhOKmWHlFRXS&#10;VKdqhRI6Ye2ohnS0FflUOyWqAO2EmtaBGfv+IlRVVtM+idkFm/HGi2/h1z/7OW7euo11eRv5v4VU&#10;MQpWBCsyJh3iVh10VVWo4P+X8/9rtDp4jTo4WVEMcjnfU0LxdefEfNEPad0GbBDK7YGNyGeFLilT&#10;8MIy4/MY70HnXluX2JZTJQgoCfjea9vyWU2Y727Co8c34wdvnMHL58dxfDSOszNC6XQQQN3S9jSf&#10;Hxmtw9HBNI7Sxpyeasap6Racnm/F+eVOXNrchTNTOVox2hmqjLNzTCAuM21SvjSItkquljqmCRW5&#10;kfuXX1QodZ4sVeVjaF8YbQfCCEzYEe+1oa3Vif6sDz20Q50pN3qzXrQna6Eqy6MC5e+Vq2m79Kis&#10;oPKhTSsu5G8SNiajUeoHtXHdep6vEmwbbMFiewN6M7S9hHdfcxNaxKToYgJ7px2jA5147PErePjy&#10;Wbz23FP47IPX8Ysv38and59HR0sLPP6gtFSPwRWALVKH0eUVDM7OYmhqHiq9D/lMMHklOuSVVXOr&#10;pt3TrUWphlFNJcH97x1DV88gBoYnIZaWFgOfy5W1sDgzsPqaUN+3Ga2jO5DpnkZz9xga2vvQ1DNK&#10;tT+L7i3HsfL0B2g9/yImHn5Pgs31L/+rtH3ku//4x/gmjP7f4jph9dAP/oHq5x/xJEG0vG0NPo5a&#10;vzThWJnZhdzOczjxzm+w9fgduMPNsIsphxNNjF7UxntQE29GsHUIKydP4syNc3jy6Ufwwx9/D//1&#10;v/0D/v6v/go/+/4P8N7bd/HDr76PX/zkJ/jep5/i5TvPoyXTQBUsp1KtRDVBrKmJwVnX/yf4JNIt&#10;d4WtEnedpI5+4fQfbZYYWhGmuhCKRUylEU2JBcd6kWkaIKB6kRLrcNW1Egwt0hCIvr4hjDPTP/bw&#10;ZZy+fAktPWNUUj2EVCtiySaCRigf8bsZBBJJhJJ1iHMHs7Rcoj0pmRVDHGizmloRrxOLpcWRoxpq&#10;SNUhV5ciqa2QVen4X83Iifagzk7uR4s0234mHUd7cwqdjTFpJL6inCpmwwYWeGZcyn1RAYTl2rQx&#10;jxAQ7TulUCnFdKkGbBBjiB4oYCFXSRZGNHLmUQVtpGJYT8Ugvi9UlNhuonoo2LBeel4styGfGbGo&#10;yEDYUQl9K4+gUkiLKvprE3jusRewMDKNbVt2E1waFHN/gvpq7OzJ4MhgShroGak1EKrM4AYDenJh&#10;zLSL/hzt0iKEPpuT0FMgn/uRx+y+QSi3+9ZJHSIltVNUhYKNVFv8T7fLD78vLIXJWEMYro28ryCA&#10;SiX7VYg8wscgk6E96MLByTa8dHYBF+YzOD6UlKYYvbF7WALPMSqeEwSLUD8XZgii8VacGG2kBevE&#10;1e39eHC1G2dmGnBoIMaIY19/Gjv7GzCQCqOESlNATmprI/Q2EHqiG0FRfgGvRzEcoUpMnnKi/YQF&#10;mQN6tO6yY3yyFjsHQjjYG8f+/hi29/qxvcuPRo8O+fd9C8UFMl5361pnuAq1dO4LNm6AnLauiNdV&#10;VVqMBo8Z7R4L4iYzAs4IGhr60EHr3t3Ti5Wledx67CGcO3sQW3fOYWlhAlcunMUPvvgQf/jxx/jq&#10;wzfQ39UJrztERZ2FxlQDQ60H81t3rHUEXNkOoyvJzM1yZQpBaQ6i2hKFUs9EZwxDb4tBYxYjy0OI&#10;sD40tXQxulmHmuHwpQmeOpidTJQRuggqqoaBFaqgaTQRPmnhKtq7EGHZb1vej9Mf/QyHP/o9jn/w&#10;53j4i3/4v4WA0TdBJJ7/+9e+GQ9/7x8lS3X9e/8gwWfbvkdgU4o+Xz5Ui3JicaDz0CUcfPlL+LMT&#10;0hAnHY/DEmqAKz2MaOsEpnbswY1nX8RPfvdz/M1//RX+5Z9+j//5T3+N//Vvf4P3X3wZezdvQzwc&#10;R4ZuKZulcvQnpInjylkGlEo11a8c1aJzMs+dp2H4T/Dxhevuir42Aj5i2IGItY5/ooOgeC7AJHoi&#10;Z2iduqQpVC120QM6inC4XlozKhbJIZsTSxqPYmJoCrcefwyPPX0HE9ObpZUQxYKDAV8QsWAATXVJ&#10;DPe0o6+nBa1NVDXpJJrq69FI25ZN1qMh0YAMbVdjKoV0JILGtHgthXp+T8BHDJBLBOPoaqpHX3sW&#10;swNt2DLegR0znThN+X9u5xB2z/VDX1WBsjzRYZCVlpVhPYEirIqohAI8AjBatRjKUMkKXSjBR9wl&#10;EmNa1noI065IqqmI4CJ4uL33uJAhGtEq1C5UVLvpjS0oo3Uo4/dtejPCoRTsPD/9fdMIMouIcUtO&#10;+mtDRTl8mnI0+c3IuvTwG5QwKKuoEjSoqtLAotHArlPDojWihhVArzZRoVWw8hKEG0Wl3oh1969D&#10;IY+jgiqtNE8oMg2itKqVVBuiIV0oDbEiQq3NLU3hIUbQi3aSEtGexe8pxAyKiiLMtvrxyO4B3Dow&#10;hkd3juDRXcMSfITyEdC5uNSOM7ONuEjFc240h7PjOVxebMOlhRacnKzD2dkWHJtqw9b+RnQmI3Dp&#10;jTwWMV2IQjq/oh+UiE0EjjREZMMmFK0vYgJTYeGwCUOHqtG4pwKJLbyenWrU6vKRUFdSEarR4tSj&#10;N2AhqJUoWiduDhRiA491fUElFWSl1Cu9fNNGVBflE6ZlSFDVdEb8SNOGBUwOmE1r4wMtdhdOnzuF&#10;f/rHv8cvf/Ilzh7fDwsVp81aI63z9u3338Yvvv8BfvrZOxjt70PQHafNZ3Lk9Us3tmN8ehkDQ7MY&#10;mVlCXeMgwslBJs8uhBLdVNxtMNU2wOjIwO5rhNWTpVJncm4cYD0YRE//KMt+H1zBnNR7W2UKI940&#10;RsWziHjbDOIto+jib3cPTaK5bxQRJvPk8CoOvfQlrlKlXPvev+DaZ/8FD33n73Ht87XtfxT/EaC+&#10;Gde+/Hv+3n/Bw9w+Tiu2Y/8NmKtMiKXS0BA8Vfpa5Ca348Irn8NbNwC5PiCWt4El2oJk5wwOnrmC&#10;u++9jk8/4nn66jv40Xc/wC+++hz/+Bd/gTeefgpztJmJVCtqvEmYfXWENrf2FN2HjWW2BJuYgIqo&#10;9kX/I7nWA1fuG8rH7orcFcBx+eJSZz+xXYNRhmpHTPoleiWvTSSWSNM28WS6vRnU2MJw1YoJuOII&#10;ehNobRukoqlHT2sfHn/oCt5/+xU8dO40ju1fkRo5t7Cg7pptw56pRmwZTGJzbwJL3XFu01jqSmG+&#10;PYmZtjpMdzZgqqse871ZLPYRMI0EVDQKMXeu1lBDD6lBUziG8aYEdg3ncHiyGSfn23B6sR0nWFkO&#10;T6axf7wBg3VeqTer36KDUSWHGBEu2n82sRIL8IgF6qqVFgk+931L3FovkPrLCOsl7hZt3FBE9SM6&#10;AQr1s4HPaVukoJJiJSosM6BM5UR+KaV/mRZl/F1VXiHcZlYawtETyNJ2drBw+qHU+dCWacNiVwvm&#10;WsO0Fi5YlOXwGLXwGLRwGXS0XBroFAppjJZOoYZJZ5ZGNQslVkAYFor2KFbgPKq3UoJEVkRbJaZ+&#10;dQUluyVslehKIO7Sicdeymoxbq1aVs3fVBCOZSim7dHJZRhoCWHfVAYXllokpXNwNIMzBM4jOwdx&#10;eaULD27ulB5fIGxODCdwZjSBsxNpnJ7I4thIHY6MUOkMNKA5UItQrYOKIQwby4PBFIBOTK1Lf68S&#10;jZQqKzPf2hgfvUqPagLW76vA8k4dpnZVomdXFcJLVXB2qVCq3gS5mBmyuJxQKYOGEJXzmItof8Vx&#10;reM1WM/zL9rVyvjcUSVD1mFBS8CJRK0dTlpWq0yBWlqJGnsQXl8Ee/dsx4vPPo6/+cNP8MnbL2F5&#10;chwauU4aMe70BvHGm6/h59//EL/44l2MD/TCY/dIiyjGUvVU1X1S35/B4Qkqs0XE4p0IBDrhC7TA&#10;TdA4XfWwOhugtyShs8Shr4nDyKScyPVIU//2DoyjpWMY7lC9BB9XiAq9cQz+zDC82SEJPr2jC+gd&#10;mUHLwCzCDUNw1k9g7Mjj2H3rO9j3zFe4/PHfSOC58unf4upnf/d/i/8dlO7Fle/w+9/7O1z57D/j&#10;ET7fdfAm4WOExeVGtVXM++yBzEwh0TmH2mQ3jL4MDOSAM9mI0dlt2LPvAJaYzFcWJ7Bt8wxWlqex&#10;sm075hd2IEpB4vbnUOOph8HN7zmzMNjSMJgJH4JGTBVSVK5EobgDqhHDP9xwpDr/BJ9gJCvZLtHm&#10;E46LPj4JKcTa0GI4hMuXYtRBTLchjeUSE4qJeZsNTmaRWliNduhoXzQiqs2I1jiwY6Qdjx6ex7PH&#10;NuOxgyN4eN8Aru/tx5WdPTi3Qgk/W4/jE2txerYZp2YacWgkiSPjaRyZopzn82P8zAlm1/HGFDKB&#10;MJLhOmh0dihL1RijKtqccWM1Y2KYsdrgwJZmJ+1MFFu7I1jtCFG2x7GDFWSOIMsFXHCa9VQsBYRJ&#10;CYFTRkui4f7amJXFFA4s3ISP6JwnVI8AkOg3I3X+o9rY9MADrPhUFbQ9mx5Yx8/TepXzu7IaKiol&#10;SghEOW2FtawcNlU1Iv4Ygn6xLnoXGhu7MTe+SKXRjsODTVQQSexor8VknRULTV6stvtpW6LYM5DA&#10;ZsK4N80M7vPAZzHDptFSDWkJDxkUrJTqUhlMSi3KqSTEGK+qimqIBeFEnyQRou1HKB8BHwNVk8/m&#10;pSVh1mFUED4iXGYttk004Mh0CidH49jD/99P6ySs1j3FI6AjHgsIXd3agUd29eHG3glcWB7E9p4c&#10;RpIBpFwO+J1uqjzRAbUFEWkV1BxqRcX01Uthdaakrb02BatJDJ/QMmkVYW6lCjM78jC0rwrxFQUi&#10;EzaoHFVQyVUElEpqX9OVV6Oa57WqTCnNAlBVUsz93wRtWQmtlR7dXgf3gzaHx6MuI6wIHj2/a6Hc&#10;j9I6HTiwF08/8RDef/MZfPHhS3jy+lkmMFolJaGuc3Dfgnjx1ZellUV/zWw+0tPJsmxFgNcuke1E&#10;urkfEwtbMTI9i/GpRYTCbXASNpaaCJOgg5B1s4L5pdkaxFbNBCNmWRRTz7R39v8RPi4mIQfPQW2g&#10;Ca5oBxyxbrhS/Yg1D6NjcAadg9PI9c0iUD8EU7gDlvgA/G3LCPbvwaWP/hqXCZ7Ln/xnCUD/Pu4B&#10;6H8XV774L7j4Bb//NXz2HX0SFiofmcEktfdUWiOodFO1tYwhyKihEIk1NWJ4agKL84uYGRvD5HA7&#10;hikGejuT6OprQ/vYrKSKHKFWmF1ZmHjN1bUJVFPtq8WiEjo/FOJuIOuXmES+kMlPrXcwPLAGGv8E&#10;H0+g7q5dLNPhEVNliBnzozDViBnNeGJ5kao1Nmi0NbBYnLAyaiy18DoDiAaiiAUiqDFYpLFORrka&#10;Dq0JdRYD9g3U4ZFtrXh0Lo2HZlK4PFOHy/NNlOydzLT9uLw6ShBN4eI22qSVAZxZ7sYpKpfjVC7b&#10;u0JYanFjW6sHe7uiGEklkPPHkY7loBcZtUiF4XAIu5p8ONQTkGbnm8u6WRCd6I6KqTRNSLvNCFn1&#10;iLprkYoSpAFmJasH+VQ0eaIhOa8chYUKAtRLZaGl4inBffcX4L778lFC21VaoqBCKpE66Im2BQGf&#10;ivw8yEvEbev7sP6BIhQpvMgvMiK/QAwLqIamqAi1FWWorVYh7Aoj6MrAw2z4xPUn8b2P38aB+Qms&#10;tqWxr82DXfUObM96sFDnwkTYggEv1Zy5FHH1RsT1xbQPCjR7DDweJ/pSASRrtHCrlTBWKBFz+lFJ&#10;1VPGfayq0sPrjUgDZDdRDYhb76JxeQNtiZwXXOyHnOCpKqlEJdWSigBrCTmwnwpmf7cLx3v9ONod&#10;wmHC7+RkFofFkAkxH85oGufm2vHgcg8u7hjBkcVuqtIErY0HMbOJdshIiNlhs7gglnlxOKLSTQCv&#10;zQ+bsOSOBGqcSdjdTFoMMXBULjejnFDRGPMwvlyGqT33YWR/Jeq3ErA5BZRG0cDO8yjgI6skUCpR&#10;XSZnsqnithJWuRxhixbdYRtm0kGMRz08V0pWpDJp1VcNv6tX6WBiMuzsGcJjN2/gxWeexOcfvo4X&#10;7lzBiWM7qYjEqgpi8CWtGc/jsy89j9/98kv8+nvvYag1i7jPh0yqAfXNo7RdY+jonUZzS580KVw8&#10;2UE1VQ9bbQgmWlqjhWHwUUV5oab9VirtrCcuqqMc0rk2NPJ7ol3UE2ogeBhMRg5/E+zBVtSKNchy&#10;fWjpnUI74ZPsHIW/YQAabw5VNp63aBtaZ/fj3Pt/IID+Bg9SAQkA/fu4B6D/XVz+9D/j0ud/g1Pv&#10;/Br7nv4SqzuvwlRphLKG1y7bC0vDCGr7FpCd34Vw+wga+gcwtzCJFcaWuTkszc5geKgDo9112LU4&#10;jNnZSeR6xpHuXaHNaoWOCUbjSkDlikBBla+ocUNhrEUVz4tM7YCMgqRUppXurGnNQegc31gu2WoL&#10;3xVjQ1RqqgqSSmdwQ88PGmvEGloBBMXiZKzszXURdOViGGrMoj0eQ30ogLjbBYO8ihdfBiMzVQ0r&#10;R6hahvGkFUeGgzg54sP52QTlehxHBmPY2RbA3s4E9vSwEk424QgL+OHpFuwfyeLQaD32U/6v9iWx&#10;Skt2nNn52HgTlU8adf4wEsEEjOoaVnIVxjM5LLRxXxq8aIy5Kf3tcNfUSmtyWa1W2GrsEiRtlJVi&#10;HhMxaZOsUivdIdqwMV9qTF6/sZwZzAcx+fwDG6vwn+4vlnrXylihC/IrKPWL6VeLsI7KR/SpEQ21&#10;nbkA7dt6rBP9a1Q80RU2ZmZawY2V0NESNTnUGO+sh5eV3udLsmJ6sWVhO06vjqPO60JXtA472uJY&#10;TnvR49Wj3q5BnUmFDOHSE7NhttOPnSNhHBwK4dBgFAf6qUx6ElhuCCBhFuqqEJqScpQJG1asZmUm&#10;CCiRN62j3aJlLBDAZGykilMrdLReQZQUrc0jFKyxoMFnlc7reVrTU8MxnBiM4MRQXBqvdXIqKzXy&#10;is545+a6cW62HyfG+zCYzSDucMKp1sHHROOmHbRX62GkNdQzhEUUoWfy0Yt5hqiAjbRYen7GpDVD&#10;rzZAKddQHeoIdhmTWRFGN1djZu8DmNmjQPtWDWR2Qr68AkoBH6o5ValSsoqaCjmstKI+fTV6on4M&#10;ZxipGszQtrbYtIhY1Eh4aqjwamGv8cNEGGoNduRyHZgYmkMmWY9Hr5/HC08/hAlaLqXo+l9tZVmv&#10;gbnWidvPPYGf/fxj/OSzl7BnTCyFHERHNkigiHl0xKBcK+IeJj4CpD7VApfNhxqzA7VM0rXM8mLu&#10;c7PJwfIlBnOyLphjsNN6iBECXioesUCCWAxBTAusJpgUCjHZVi0roR8Wd5JKqFGa6tebaISFcFLa&#10;MyjRh+BJt6JzaS8ufPBXuPihAM/fEUKEyH8QD378t//buPj+n+P027/Btsc/w/ChW2hunYee5UZh&#10;i8HZOAdf9zZEZ/eif+t+9M1MY9exQ3jw1Els5eOFmXkszE1jbKIDgx316GshOEViTXch3DQOHe2W&#10;qjYGlT2CalsISksAKqMPSiZ1mV4M4aiVBrxWKMQyyjW0eRGUab+xeoXJ4rtr5RfFOCmHMwoPLZbb&#10;m4I/Khafb5JupUfDEaocn9TPJeryoNZItcOCplWppZ7FWhbMmmoWBHsNBijJ5+t92NXmw7F+Fm4W&#10;6rNzzSzc9bQXceztj+EwIbOPBX9vfxh7esPYys/uoFXa25/Azj7apcF6HJzswrGFUQy3tyHgCVHS&#10;R2iTrKgqUCFR40EDvX4y6IDPWQuDhnAh/EqFRKe0V1QbUFq6dueqskIlzX8jRqjrVUrU6LUoEWOF&#10;qICKy/TQmUIoF937K7SQV1tQVlottQmJ6TWK8jZRVXwLRbRfyoICVBXdJ/UvKShmhRENzeUGKhAj&#10;qmm5ElYFThKk28Y7CZ8QnCx4Nc4IfEF6544mpEIhGAj3hNWIRocBfQTZ5pEQ9s834PL+MTx0YAzP&#10;XpjHSxcWcGPnIBViD/YNNWG+NY32gBvWilLoijciatVCWUb1RqAU8PgikTpWbgP3k4pnfSlVnBhe&#10;UQIXbYVeY0Gx6HW9gVanpw1nVgbx+IERPLFvEM8fn8VzR2fx1IFJPHN4Dk8fm8JTxyYYc7hzYisV&#10;6Tha3RZ4xcTvBI6TqtZBkFgVGmZOFdTlVCTlVCcMeXHZH6NamgObFkqmRHWlmlsdKun9RSdIBRWM&#10;Tl2K0SUbJraWom9ahpYZOQI52gB5BSxaNTwGI2K07iGLERl3Dfqp/EbqvBiJ2TEcs2IyWYPV5jA2&#10;tyYx3pbCSGcWy6wojfXttOU1vJ61cIuZLq0h+FhRnrr1KJ659TDVLzMzz4dKxSSrssFkd+Cx29fx&#10;1Vfv4EefvISTPDfzfRl05JIQk3xV0baKO0KNdU2I+lLIF43+G/KxYVMez3u5NFZNrbfQHYj1y1mx&#10;xCotNQloTVFp2lHR+16tFcm8Vupsp1ZbpKEzG/OomksrUVSuQh5/o4DnR11di0qWJVmVGcVUC5pk&#10;G7Y+/iYuffifceHbfy1BRkDoP4p/D6N/Hw8SYJc+4G98QLVEEM1vPQ+N+A+qMUfTFMJdC9hx7RY+&#10;+O6PcPDEUfzqd7/GX//+99i7bRUP3biG74qVPX78fRzaux82wlesnuGItsPgbaTV4rnic5U9hmra&#10;UaUlRPgEoND7UWXwQy6Ay2NXEEAlcqsEn8Lqb8AnEm28G4rUEzIt9MpNEoTEPK5i4mq5Xsyda+XJ&#10;tMJsrEEtJZWFPtFi9UoTyjtYycSC9e5AjJnej2QoKK1mOdmUkizG3h5K+WGCREzcPZAiaGLY1uFn&#10;Ng/iyEAQB/tDVEgJHBzOSG00u3ozWGiNYSwXYobzoCfsQJbQC3rF//DgaAMrSvXIBOrRSChGQlGE&#10;QrSL3Bcx721FpRjuL6YDoMopUvI1Ha1BLWp0RngsFqqPWiRdzHpKcfta3H6XobjCCL1JjOB3olym&#10;QV6+GMogZhYUd7Xy+Jl1tFXlKF6/Afnr/g/cv76YkHOjoliFsiKqJ5kacxk7QeHB4aEExrn/Aj5u&#10;Twp2TwJ6yuh4NAVvTQ1U9L+jzXVUFp20mn2Ecj2urHTgyX3jeGzvGJ4/MYfrBI+YxrQ/bkF9rRLN&#10;PjPGmxPoTnhoexw4v3OeCUDMZVOITVRyGq0FqVQ7bY0F6zfIqOwqpU5v/kCC9rES5QVUG0WlOLk8&#10;hscIudPz9bi2sx9PHZ3Bg0vtuLqlC4/vGcb1Hb14cGsPru4ex/GlYSz0NCPrqSV09LTTRiYXHcyi&#10;IVxeLYVWRgv1jVATOAI6SoaCikVMF6uh3NbLTbRTBujklXDpquGxatA16EDniBo273oE60vhj+jh&#10;cVjRGPHzWDO89hFs7sxhtTuLLVSK2zqi2NXBZNUdxY72CBVhPS6sTuDSwSU8/8RFXDt/CnGWAz1V&#10;j9UeYNn0UZmEEAmm8OF7b+H65fMwEAJi2gi53A6FimXAbsezLzyJX/38E/z0izdwdPMoTuzZiq7W&#10;Lqk8mAnvSDKNzs4+hKku/bS3HrFMt83K4PdtNtpLoXYca/MkmzxQM+tXqmulTF/GYxYT1+nMYiFM&#10;J6pYLotKK6imSyX7X1SmRR4tf2GFGVXaWmlYTjkTZ57ehvo9Z3H0/V/jPMFznvD4fwoBpv8ISN+M&#10;B9/nb7xPeH3wt7hMGK0cugkFQRnonUHLEq3dY8/i9jsf4O0PPsFTt2/jRwTN3/3ud7h47hQ+/PI9&#10;/J//69/w+x/8CgOD8zC70zB6GqD3NUPnzkFPyyXaelS02tXWKJTmMFSGIJTijhltl5jTR3S+FFN6&#10;lCupOAmn0m+O7XJ543fFEh1GsxtqcRJ1NvpZF1zBCBw+sbyx6P9DGemNw+8Xt99zEHPyiNvvvnAK&#10;4bjYxhCOJRHyB1AfC6EnFcVkfYLZqQ6HmU3202rtZLZaTDqxEHfQdjixuzuI3b0sTN1xjNW50ezU&#10;I2lSIm6QS7dah0MmzOW86EjF4XFTSfgTkGnsKBBKQ+6CrMIide4qLtfwNRUvqJwZSYEyKhgxT4mY&#10;fb+M2VbODF1rMLDg0zbolPBrFYg6alBVUiYNHF2/qRwb8mSEjhgPRTUh+vc8wOwm+vSIiaqKNqGs&#10;MB9l9/0Z5Jvug1aug6bKjYFMHcJUXTlPEGcGmH2zRgxHjKjzGOGSlq+NE0AEptaHpsYBdKUScJot&#10;zOQ+HO/z4WAvK1NXllk8hn6/EWljORK6EjTaaEVqtZhIurG5JYaFetGm5UUnIVRnN6DJY4OZVld0&#10;giwSx5xfySzrRSTWgki0BbFEG3yBHEp47GJEeyVVW0Atx7Udozg1lWDEcXG5EWdm63FgIMoEwGvT&#10;HsJiYxAThH5rsBYeKhCrkgpHSeAoCZAqFbcabpXQEiwanlO1UDhUPUpWKAXhLCbBV5URQKxEalon&#10;TYWCVlUOG9Wm36THVFsEuyfaMN3dCI0mH4Vl/4mg/DMqgf8EOZVcjuVtvDGDnpAdM5kglnjcmxvC&#10;2NYszlMSe1qj3FI5M0GJ8WePn9mN528cxfmjKxjiby7QVolF+kxfr9ZgswWlPjuffPgOtm9eYrav&#10;pSq2o0JmZlIyw0pr/srLt/GHX3+OX3zvXZzbtw27VlbR1zMBp6cOdl8Mc6uruHj1YWxe2IbVxR3Y&#10;srQd01NL6OsdweTknLS++vjINIaGJtDW1i/Nppmi5Wts6Ud71yhaO0ekpXVaO0fR1jOOSFMXYq29&#10;iDb3w5fuhjvRBXu4CQ7WIX0oDiPtVuueU1h57mMc//APOPveX/wxzrz751KIx+fe/0sp/iMgiRBQ&#10;+uPjd/+Kn/3POPs+LRjhM7v/EZSonWhZ3Y9DN+/gB7/+Lb74xa/wve/9GD/+3vfxq1//FN/9+GO8&#10;d/dN/Nv/+md8+uFH6M4Nw+FvgTHQimpPMzTeFuhcWem2ukaCT0wCj4hqI+0X4SPN3UPwKMQc1SoT&#10;yqtMqOA10Di/0eZjsnruOj1hxJINiCbq4Q8RItE00rlG1GXqpd7LYQLIzc+43REEAnFEmckDfmaW&#10;UACpWBCZOL1yOoaBXAKrA23Y0d/EbJXA7i4BnQiWU26Ch5UpHcC+9jS2N8cxm3OiJ6BDk0OFpEFG&#10;8CjQ6jJhOFyL8YQXg0ELOvxmiPXELI4obLQx5fSQ+aUES6WDstWCTSV6bMxXMmSSjZIm1CoQt6Yp&#10;a0U/mGIZqlg5NBUyuMWaUlYTvFoN7LSIssISSUavF/1nhM0SDdGbSpC3rgAFfL1w/SZU5G2EWVWC&#10;AKHY4TVios6Drgi9ujqG5a5+2KgGXVSFdYZyBKrXI20uR9JjRq3DD7crCpeLElRRCxul+PLACCV8&#10;BnV+PwZjNcjRpvmUpfApitAqfjsbxGpXPVY7m9Ab9CBl1KBWVgpjcT7tVh7UxUWEXx7k69ahdF0+&#10;4VNBZUblRvgUUuWVl4sBthYGlV+JGkUF5bRBRTCUrMPWnhSt1ghu7RvAjR2teGRnKy5vaceB4QYs&#10;iJnyXHZp+IG7mudGSUVSbeRxm2FQmqS2HF2lklvVmtqhshEhKR3CR0BHbLWVCikEdHR87qhWosFv&#10;x2RLHIudSeku5qk5/ufcEAzqKiqAPGl9rg33FcLERJFweLC5uxULhPF2JquVBkI35cJqE61pDxMY&#10;Y3t7DCvdOWRcFkz35nD7of147uZZfPbuK/i7P/8VJsdnmETFHVkfzDV+AjmJb7//OuYmRqHViAUm&#10;xWopBlQyrFY73n7jWfz2px/h58zwo50tsNBG2awBOF1xlrcAtu/fh2NnL2J4cAoDXRMY7JtHb/cC&#10;1dAMRsdWMDI0h1FGF+HSQuDkCJoOQmZ0eB5T48sE0wLG+HhyfAlTUytoHZpF7+QWDM/txBhjnNHQ&#10;Moj2/kkkuieRWz6Ck+/8BEfe+QWOv/u7PwLn9Dt/wKm3fy/F2vO17T0Y/T/Gu2tx6r2/Ygj79teY&#10;3PkgFFR2ux56DPuvXMfeI8dx8uGbuHD5BubHxzAzN4rV+Xmc4OuXH30M41OrLM8NMDpzUDuzkDty&#10;cGeGoXdnoa2JotoehrwmCLmJNovKT673oFJDu6UTkxHWSJ14RbtrGc95QbkepZpvzOeTzrXeDVDB&#10;OJmlxXCHWLKekUNDthHZZAYZSk+xekQ8nkAkHEE6EqIvptfuaMBERxqThMxUaxhbO2PY0RnHluYA&#10;lus9WG30Y3tLBEuNSYzGPGir1aDZTsDUytHpUaOfyma8rhaTaRd9vAvLLGxLuSDGIm5kap0I2Jzw&#10;O9yUtj5K1wCtYBQVPKjiSlYwlRMyNQ+Q3lJWaaWXFtApRXlhGaqKqlBJ8CiZnU1iYi5KWafJCofR&#10;BCUztJJWRMkMXVkqQ0mRGIIhei4XrTUwS/Pm5CH/gY0wiCk2LXq013nRk/FjqiGCiUwYdY4Q1GUe&#10;2ITFq1CiLmDDaM6G5Q4v9g3WYbApRsnvI3gIzFo/SmUO6FVxtFKZOCnRZRV6HlsNeuIhDGbjWO5r&#10;wWJ3A3oiXkTVOliLaV2KCE3Rj4e2TuopTIAWSM8rIOP+FtNyiU6QRVRnxYwSHn9hnpjzmXKe6q2E&#10;8JURPprCPPQnzLi0pQmXNzfi6koXzi90YldfHfoiNgT1KtQK4GjMsOtrYNPVcGuDRWuCsdoAPZWP&#10;QdzJZIittopwEYD5GjRi+IeAkoF2THzGRouWcNdgtCWFrcMt2DfejFPzHTg51YRTY404PdGM5c6M&#10;tGz1Rioy0Sdp0wPFvCYyhJkYhpic5qh2xuM1mKqroXL2YZWqbKVNzAvtpzJzozMdgsNixOkTu/H+&#10;a4/ib3/7Ff7mlz/Ab3/yGSv7GIwEj94SgKHGiyDL6kcfvoLJ0T7CxyFZoaISMTVHNXR6I27fvIRf&#10;fvUOvvrkLbRmMqjm8aiqtKhmhVGptZhbXsLxs5cxNLGIAK+fL9KDWn8/vNFxhNMz8EcHEU0OI5wa&#10;hifaA0ewHd5ED0JxqpvUAOJ1g0hmR5BuGEdj2xzi9dOob1tEa9ciOrpmqZbGkK3vQ7JrGrGRbdj3&#10;3Oc4/s5vcfyNX+Pkm7/Dybe+jrd/90f4iOdHXvsVTtz9rfT89Nt/kGB0SgDq6zgtXudWAOjMe3/A&#10;sfd+R5j9ntbr95jaelZa+/3Eo0/gwVt3sPvQCey98hgOnruO0f5uDPS0YrirSxo4HuueRuvwHioZ&#10;0SExApU1Ark1gfbx3bD4GyUbJRdNHlYX5GYnCpV6qhsLKrU2aRS7uHkjJpAv5TkXnXI3Falwf57s&#10;T/AJRlJ3E3UCOKIncwwef4QWKoW2lg60N7aivi5NZRPlNoa2bAKTXcxAkx04MN+D/VOt2DtWj6UO&#10;PxabfMyiQYxT5QxHPRhLhNHjc6OeFa2RNqfDZ0d/1IHZ5iC29Saxk9l4BzOcUEgrzVGMx2oxEKpF&#10;1uWGkyQVt2rF7GxiBn45M6NS5UK5wkZvzMylsNBPChm9VpnFcsIVxWVQlFYy84rGUAVU5TJChpaA&#10;mVlexgzN7K2qUKO6QkMwqaCUqaCQEULlFSgX46CKWWHFADj+hpiIXVspZ6YnrMoLmOWLYSgrho6/&#10;U1XugNcZRWtdkpVIhW1jbVQsMSzSIvaH6ddDbjhY8B21UeluYWF5LSrlddynWkY195eqQmOU5g52&#10;6tSs+LQnVRXQyageZFruv5H/x8LPLCH2tZrHo5IpoKgUKwgoISstQwUtY3FBCcry8lEqTa+6NiVr&#10;4cYyRjFK8oqhLy9Bf9yJC5vb8Pi+HlxabmZFDqPVTeioqarkSlgIWLEvJqlNzw4T4WPSW2EkRIz8&#10;jL66WpqFUCemK1EooVYQPEolHwvwKGDkaxYVj0OvR53Ph5m+Luye6sausWbsHMrh0GgDzs2349qW&#10;AZyd6MGONiYq2qm0nwWVymdj3gYCP58KMw+xGj0GErVUfnVUPoRXRwA7eoLYQXu6pTuMuTY/Zmi7&#10;etrr0dvbhVtPPoRf/+Rj/ObHn+G7H76OH333HYyPjUq2y8RsLNYc90bC+PjTdzAx0i8NBi0qkyO/&#10;QEzHoaA1duDWjYv4xVfv4rvffh3NObH8UgR18To012X5P22YW5hn5TyN0YWdsEc64UxOojY1A3t8&#10;HK7EpDTFRm1gEPZAP4zuTuicLVQErdB4uqD1dkEX6IOBofd2QxccgjYyCUNknK8PoNKSg8yYQokx&#10;jrY9l7H3hc9w5K2f4ehbv8LJN36LE68RQm+K+A1O8Pnpu7/DaQLpwNPfh2dgH/a9+BVOCFARRicY&#10;pwSM7v6GIYD1e5x958/Rf+x57H7uKxx9j7/xzu/w0IeEz8JhWEweHDx/FXtPnMPCll3Yc+UJHDhz&#10;HX0dLehpa0aUFlht88LXvxnZ4X2oMiQIH7EOfBiKmjgah1ahp+1SmKl4LE5GLZQEUKFCR4Eg2rBq&#10;IFNaUSHaYVmmxRI6YgBuBV/LL9P8CT6+QPBuMBRGNB5HOpNFHa1BMlmHzpZWtNfnMNrVgi1j3dg+&#10;3o7tIw3YNZrGoRlmNWaxWfr4fqqWjF2LsFFPS6OFQ6GBVa6FkX9o5Z/7qvUIszCHWJhDKgWSejUa&#10;rHo0W7XIWnRI1ZhRwwKtYsWuLFNQyVBRcCfFIvVi8mqxblGVWPZDbuLrhI407yxfF4usVfA9kvXe&#10;zH4ixBSjMsJEzPgnZ2ETIUCjlmukaTBEA7EUlRpWckKoVPQlUdA6qFjx1271amRrWzUrWLWcFa6q&#10;CnrCwaR2cD8C0ooWKY8bRpkMPqNBshgWflbF/dKqxW1+/9rKDMzCxWVmFFTFKT1DqCJUKqrMBKiR&#10;F0WOKu6bCHn52j6qKtX8Ty1tjgiNFFruh/SY51SMDxOTx1eL4/l6H8VqFWX8jbLialQUKBmlkJds&#10;xEJnCA9v7cRlKo+jA03ImtQIqBW0nFSDLCQWKpsatQlWhkOoHqpDA6+TScfQUMmo5NBXiWV6CB2C&#10;Wy2n5ZJXQafkuaiu4u/IkbCZ0J0IYLo5ic1UNKtMTLtoh3b3ZQmQJPb253BwuBH7BhowniRAmhPY&#10;3t/IcpMlXEuxoaAYGzZSsa4vRsZmwRIt1lJjCMuNVNFttF/NPkzGjJjMODDfU4drZ/bjzhPX8J2P&#10;38bvqHY+eOtFvPfm8/jko1fw3e+/henZMVhstdL84jpeA2cwjo8++QRjvf2QFZdALpfx2hhRY6XS&#10;s+vw9NOP4Bc//Qw//vwuxkZGsOXQZezavgdjLVn0NmUwNTGBzftOYHBmL6yBMdjrVhHo3Ixwxzji&#10;jaOw0oK4fC38P9GrNwlTTQpmRwY6XysCzaMId8+jJtaFQLYPzuZpaJNTUMcmoY1No9TWh42aVqzX&#10;t6HnyLM49vqvqHh+hSOv/xxHGUde/wUO3/01jr75axzneydfZbzya6yefZHWJ43ddz4gVPj5t35L&#10;lUTlw8+devOXOP36b3HkLm3ZG7+Ht2cflm58G2fe/x0ufPhXePyjvyBQ90FjcvNYz2HX0YtYXd2D&#10;4w89gXMXHkE/gSvmXdfYfFDwHHr651E3sAVVpgABE0C1KQJZTRLNE7tpuVK0b4SP3r12V4s2q4S2&#10;v0Jll26xlyttFAu0uV9vS6ssKK4ifOTfuNsVDvjupmJRxENeNKUi6KqP01LlsMRCtIdZ/fBsL04u&#10;D+LU0gD2j7dhsS2NzoATWYcVPp0OTo0eNSo9LHIds7eKlbpaWlVBLOtSRlVRWV4urTVVyYwtL/86&#10;aCNUQgUUK1FUqMDGfAU2FauxrkCBIlaicqqZcmb9UgEWqpgK/qZ4LqskcMRcI/xumVgIjbASsLkX&#10;ki0hdESFFpNUqfi9b4b6HngYUsXm9h5w1ITPv49qAkJJBSR1equohEFlQ2Wll4pKTatQQTBQAbDy&#10;rzXAEj6EoxhaYLb4YGHhNxo99LoWFMlDhE8Ceq0X1VqCVW2DtDoqz9e9kKAigvsp9ktPCBkJXbPK&#10;KG31hI9Y9kZHcGj5XKs0MKiSVGZoqi0EE20S1YzXrKY1ceHwTBPOM/b1ZNDnccDNY/EbbHCZ7LRI&#10;WtpRWiraJTOTg1VtkFRYzG5Ac9iNnroAOqJOhPQV8CjL4FdXIaSrQsyswkAmgJWBRmzrb8CBsQ4c&#10;ZpkQU5Xu76/DwYE67Kaq3doewY7uJFVtEmMxBwaDNuzp78DOwWbMNUUwlAzwnJdjo7j1TLVWur6I&#10;/6XFfHMMO/nbi40JzCRc2NYawd6hLE6sDuGF25fw1htP4YdfvIdf/OhTvP3qHbz63GN4/cUn8OnH&#10;r+HL776LqelxmK1OBrO0wQOvP4hP33mDNrAZbiYJp90KvVqNSkLVXKPC6289i9/87vv42Y8+wZlL&#10;D+LRlz/FVlbGwcY0BtqasDA/j21UPl3DK7CFhuFIryDauw3xrnmk2+ZhdtbB4kqiSudGKSuZuJ1c&#10;KhZcMCapguqgDzRSEYSQzyRX7Y0hSGi5GsbgaJhBsa0bm8y92GQbQmb1URx++Vc49MovcejVX+Lg&#10;a7/EgTd+if13uX3zFzhEGB0jWA6+9GMsnHyW6qMeu259iKNv/xbH3vgDTr725wQU7RhV0rE3qI6o&#10;fE7xsa93D1ZvvovrH/0ej3z613jq87/G/PxeqFk+l49dwerRq1Q+B3D0+jM4eOIqAt4Q1FYP1DUB&#10;/kcQwZHNSA2sSH12FGYfNEYmUGsMjmQPtNwqmVzlBiofOhS53oliCoQKdY00RWtVtR1KaSpVWjA6&#10;FdHgXMLEW1j9jWlUs0Hf3RZapO5MBMONlLj9WclOHZpswcn5bhye7MZ8Ux26fB7krDYkqXAyNjM6&#10;wl70JILS5E2tUTcavDWI2/VwM8Ma1WI+F7kEoApanwqqGjH1QzGhkEdrs6lYgcJiHfKLNMgrEnO3&#10;KLChUIkN+aKxWI7SYpXUy1jARUydWcatmKRKjGgWIVZSLC6Wo6RQhlLRsEpA3VMRAjr/vkIL1SMp&#10;n6+BI+KbkLkHIQk4Zco/hmgbktO+idHTinJhuXTcDxufa6kulKgq4f9RNSlKaUWo0tRfT9qt1tdC&#10;rL2tMzIr8HlRpYOyPwuLOcbzomHh10PJi6H6xv5pFFrpsYr7rSFcDYSTiYC5FwJARrGlUjGqzdDS&#10;RkiLzPE1g1wFj0nPShPFofkunFrpwZn5ZmnyL7Ey6TRfj9kMSHg9CLtr4TTrYKPtM6kq+ZsyBBwW&#10;9OcimKgPYq4liomMBzMNXswxlhrdWG0LYLmJMOj04+hEGkfGkzg8ksHBwTT298ZxsD8uzXIoVgs9&#10;NpHhf2aoflK00xHMZ0PocVvQ5hA3FxRodVajgeVEw4S0QfTG3liCwvUFVI6V0p227ogbg3Evy5uZ&#10;Nt2OIyvDePvFR3Hz0dP4Lq3VX/72+wTPk3jt+UfxwlNX8foLN/CZgM+XH2BqcgpW0fPYLBZBqKWN&#10;CuCjd9/AZFcnzCyTlfyPKio4i0GBdh7bZ5+8gr/621/jy5/8CI+88gEeevW72LbrCAbbWtBC1T84&#10;OIz9py5hcGozrVUrbPFRJHoJoI451FEBWQL10DpjqOL/yYxeFLHCiTtJSkMMWnuClqsZSksYG4Ua&#10;NzuQ6upFqKUf4a5FyLzDWG8ZQoFrDvLMCkbOvIEDL/0CB175Ffa9+mvsf/U3OPD6b3Dotd/gIBXP&#10;YfH8xV9g8fzrqHC2YvXWRzhAm3WY8Dn6+u9xiJZsPy3XISqeA8KCEVj+rq3Y9+R7uEO79eSHf4Fn&#10;PvkLLEzuZLn0YmLvRfStnELzwBKWzz6BiS3HoTNx360+Aki05YQRGt2CeM9mVBl5Pi0eKibChq8X&#10;igZljRtqs0dai6vSQLXDyGP9KmWZlBtrUUnnUqk0MSx0MVZUKsxUQAI+32hwnu6I353piGOxu04q&#10;pBPpAAbDtWhz29HqsmMg6sVkNozF1jgzVyN2M3sdGu/AsZlOnJjrwKGJHLb3RbHSFcVqP/14XQQB&#10;Qkorp31iZdVwq2YUEy5FVDd5RVpsKtRI4NlEm7CpoJI+vGxtrt98MZkXQSUakIsIFgKrRPToLZVJ&#10;nQWloN0QM/aJqCJoBHgEaISyEZVXPBYAEq9LaocVW2wlKBEo98Y6fRM0QgXdg8+990UoCRdlqVBS&#10;ldJobVmFjvvAE1rOk1xEKBKAlaLxkiDQacQJNqCUcBQTZgt1Vk6lVkkoVVJ2KhRJqKr9VHCEMr+j&#10;oAVT8ljEvt2DpbSPon8M90Xs0719vKeEdPw9fRUVixgwSnWpodIRjeKLXYTAZDuOTDbj+EQjTo43&#10;EgTNBEYcS+1p7JsbwKVjO3Bo5xxee+YhPHfzDN545gpefepBPPPoKTx6fh+eOLMHJxf6sdKZwOn5&#10;Hgke8zkXphM1mE3asJR1Yk93FMcIFjHJ2OERSv+eCA4MprCjK4xdfO8QXzs6WYc9A1F+n+VFdMnv&#10;FnMmZyXrtdoZk4A2lgrCpTdgw6Y1+IipPpSE/AQhMUTVsTLcjgXu/7XTe/Hs45fx9ONXcPOhc/jl&#10;jz/Hj794B199+gY+fOtpvPDkZbxBCH36wSv4yY++g6X5RVjNLugJftHr2E5r/OxzT6C3JUc7WwKD&#10;vhIxlu2ebBBTVGU//eJt/OCH38UjL76HCy98iYsvfh/DM9vhc/tQY3Oid2AYN59+EScvXoQrmIQz&#10;3op0/ywiHRMIt01D72uS7gAp7XVQ2FPQuhtgCbXD6KyH3pODIdEPuT1HRcSERSWR6uxHpGUIie4V&#10;VHlHkWcdQ6FjBnm2dqSmTuCwaJ95+Wc49PLPqXJov17+BY69/Etuf4kjfHyYrw0dvAWZrwNbHqft&#10;uvsrHKMdO/7qL3DkDSok2rbjb/yGr/8SV9/5JZJ9qxg+8DCe/Pbv8ej7f8Cj4rVEB0oIgbGDV5Gb&#10;OQpvbhSD/Ezf0glUE6Jyi5guhHbKGkV4dBsSPVsgN4chp1UTVlbpiEnnQCzeKBYFrTLVQmZg6O0o&#10;ErfUtWLGQhfhY5XW7RJTqSqphJSatUU7y6otf4LP5o7s3ZE6H9q8RjS7DWj1GNEVqkFfxIGFlgR2&#10;DzXi8FQLjs024RQz6bGJNhwYasISJfKs6KOS9KAlYEedy4Gkyw2bhuQr01LtGFFeTvoJuVWqJmyq&#10;UVBC4BA6G6l2NhVruVUx5HxNRigRQIVikbwqlLPiVxIeYvE8mVAcwvpQGaioGkQXfAGdKplSmtNX&#10;QEbEPcVzTwHdi3vvS6pItO8IoDD+CBeGqOCKYqoccZfs69fuvV5dLtSUnHaPNo8wlZVUo6RAhsJN&#10;ZYQPlR0VmopAUBIyKqoQJRWKgs/llVrpNmM1LalYi7tcFoRM9E8icCpLeQyla2pMwOfePkrHwbin&#10;zsT/r+2HgkpBtP/QbhFuov+M32xAW8KPrUMNODnbSvvThL29Wexor8N8yoeRoBPbe1rw4N5lfPDc&#10;w3j7uct459kH8b13nsCXd2/ie28/hi/fuonXnjiBV24exasPH8Pjh1fw2uWDeP70dpxb6MIeqpqd&#10;BMZi1oXt7SGpF/qBAXGTwCsNhhU91nd0R7CtO4YdtF1bOvnaEJXQaJI2S7wXx2aqn0UqqpVmP+2U&#10;C3ME2ljSj5DFJg1j2UQArVufT1Vox87VHTi1by+unTqAm1dP4NaNSzh78hCW5yZw8fgh/OjT9/GX&#10;v/wefkPb9YNP7uKVO9fxKuPzD17Db37xFT83ixraSrGCp1iy12DW4rWXnsD8QAtSHj2aUg40x6jQ&#10;nSbEvbX40Rcf44nbt7F45GEs0s5MHb6FSP0g9EYHdOZaDI5N4umX35Amg3P5w/DEc8j0jiPQMgBf&#10;yyh07mZU2+uhrCHcahth9LbDGuyCyZmBmapHHRuCrKaJypf2oyZOYI3D3zRG5bQMmb0LhfpuFOnb&#10;UaKPwRTpRfPsUQzuexSzF17G7Kln0TN3AsNbLmB02yUMMSb2PYz2yQMoN8QxuPsKFcvz2H72Jew4&#10;/yK2X30N22+8gz033seOm+/h7J1PEGmcgq1xcm2y+dd/gjOMmmQniqjWFi+/gMzMMXgaJjF4+AZ6&#10;lk5JPZSVNVHaqSAqCZzo2E7Eu1dRaYwQnn5obRFUOeJoGN9CwPgIHjf3hWWaCr/K5EGlyUtQefk7&#10;fqqiAAFFxWTgc0alxim1A1WoTH+CT6vdcHc8GcR8awZzXY1SJ7Cl0S4W6iZs6c1hpjWFzqhYVjeA&#10;mMMBt1aDgMkMp170AdHTeogF9ARsxNpLYliDkfbKhIJSE/K53Uh7JXpybiqoRiGhU0gFVEhrVVBE&#10;68WKW0gIiJUJCmlxiqhwygR87t1WpuqRlYqlZMoluEghZskjEER8s9LeC7Gu1TfBI74jtuK51Lj8&#10;NVi+CR+hNERF/+ZrIqpp78TMg0KNiMFxpWUaVBE4VYRUBS1feUEFKqmAhPUSqkrYL0UJFUypaMim&#10;oqHCEXfWxAKDpTInKpQshOJOViltF9/TCqtVuabW7oWwXQI899qkxFZYMAN9s1ZmgZ6KKmI2YqY5&#10;gT3DWWzvjRAyKezq78BUthGZmlpEDAYcmh7D1d1bcOPEHrx84yxeu34Kbz50HO/cOI0PnryAT+5c&#10;xneefwhPn96J587twce3zuKtqwdwY884Tk42YH93EAd7QzgymMQBsf7VQAwnJ+pwaDDMCPI1P85M&#10;5ySbJYbEbO9L4CCT1NHJRpxf6mR00Z7VS90P9g2ksKXZjfl6u9QbfJLKR8drm7exDOvWFfLay5Br&#10;7cby8i48evUhPHntLJ6+fhEnD+1FE+3Pwsw0Hjx5DLeuXsBbz93C+y8/jW+/+ixev3NTWnv+03de&#10;xi9+/BlOHzskTTrno7000oaGCODP33sdp7ZuRgvLcKBWtJ+VMlnIYLDU4Ksf/RDXn3kJ266/jeWr&#10;72Pr1XdQ17UAJW2zihVrgPC5+8EneOzxF+ByJgigLOp7Z+EUDciNo1A7cqi21tGqpKCypqGqSeP/&#10;396ZxkaS3ufdHwNFxx5z8mj2UdXV1fd9s9lsdpNs3vd9DI+5Z2c4PIYzHHKOnRntzmi1K+1Kq8sR&#10;JK8XViQldhwghRgB5CCOE8dQJCOO7FgSBFnaSLISJLCCxAkCPHn+b7N2uGsHyYcgn0Tgjzr4dlV1&#10;V72/ep73NGJ9SCT7ECsMwds+D2e0n8+6IX2akBi9gMjAOgqjl2jDenCsLYvTDj4TTr6wpebWLOC4&#10;UYRRnkF57BL8/g6EojUEE90wk9Kgj0Hb49BS8MRr8GeHEc+NIpwbRLBItUXgBYtTMDpnCb8p+IJV&#10;WqYKOheu48Xf+H187CvfwsVXv4KJl97CzS//LuqET2bwHJYefBGTBJ9Gu+UmfDSCxx2roX35BjrG&#10;NwiTGlxJQinRRctXR2nuClrDHXBE27lkCKxoL7WkNDhkxKsqBGTuCIHF47UGimgycoTPkQLng9Vh&#10;6/p0D+b4Fh0sFdFTkt7qNdSLVfQxcvR1IcomQ6d0Yri0ODxS6+OO01oEceKUn7aJUCFYjp/SCRAf&#10;TrUEVP+n4wTP8RNenKLdaqZiaJbGcARPM5WDdE1oPtWo5hZb1STgYUh1dxshIRBxnCaAmpjBmyWk&#10;7IXqpJX/57rapiKxoWNnXntb4qgVk21RPralek8hM9c9VBdS6yVp1HzohI+CCJcCrlMEUTMzvl2D&#10;Jh0f3YSSOi8toCxlvBovYaGr8ELjcTX5H6+j2RFSDa1cDhO6w0/LxLQeaVMi5T2igqh2pFyKxzCo&#10;mvxSgC9Wi9t+7pfWxjl/BMsDddy/sIT7ayP4+KVxPKISXemvoRpJINHmR6iFFq3Vjc5QFLVgBL2J&#10;JPrSGaraPCZSWZypdODCYDe2Z8YIjAlcG6vTPq/h7QfX8IWdebx+eQzX63FcqYWw0RfH1kAOd6Zq&#10;uD9TxZPVfjxcrOH2VAF359rxiCrnzmwHDuYqVEaE0uogbRgtIK3YAykTWpG5s3rwaJX2a7qA7fEc&#10;XhgqYjgVQat0b3mmCR/60DE4+TvEUu3MtCXaoioGqmVM1rsx1jeAwb5hXL54FcuzCyjncuiTTs49&#10;PViZJmyXF3FldRWbl85hd+MS7u/v4db2DRzcOsDWdZne5jx2t3YxPzqjxjeKRjOEUhr+UBKRTAlf&#10;/W0LDz/9ZVx57Tex/dnfxd0vfAM9MxtwS9lGuIDZ1Sv4rX/8+7i+8wThWGPcnkzXLGKMeO8S9DjB&#10;w4ypRbuhx3oJIkIoVEMk0oMwrVegc4l2rI+q3oWTUnY3eBb+nmXkh9dVozwp4zzJl+3x49IOhoCS&#10;QmudSiJSQbZ3DtFcD3rGVjFyZhODK9cxsHIN5eF5Neh7ojaOZNcEsowM10PFOqLtQ+r6wuUpHp/A&#10;MAgEXwcS5Qm0T22ic/4B9t76l7hDq7b7+W9g8OJjZAbOY/Xer2Liwn24CQknYeEleMzcELTKLHxU&#10;cmIn3Wlay1QdztwwzOocvPlh6DKURqYfeqqP4OklePgbJOvcrsPDcHOf9NJ3RLvQEq6ghQqq1Vd6&#10;Cp8zQz3WVE8XulIpFPhwBgNxuD3S0S8MXfqpyNgf9G1tehRNbqqalhiVDFXNqSCON/vxPN/00r3h&#10;JBXQCcJHDawlbW+4PEXgOE61KZjIiHo2ICRsJWOvN2DTqKmSpYTsU0qG0HG2EERUQK5WB9xtbVRA&#10;jbIYO42Cy+Ex3x/2OTWmEYUj4LGtjbI3BIVASkLSS+NBF8HidhBiBJycv432T9Zln1vSEQoeKXvR&#10;aK08VDJSe8VtO9wEh+zTxIYRHjL/u4chU8aYXj8CvoDqPW0aAdUx1pRuDFqjNsvvCvC6NEQ1He1h&#10;E2PlLPbWJvDpW+t4cnUWW7M1LNUIlFyEkAkhyOsP8jvFaO9CopgI0bDDQIRqLUoLGJM+blSpSU8Q&#10;ST2oqtull3rea6Dk82EoncDHLk1R6ZRxcziH7YECgdKPrelenKtksdnfgbuzdexNVrA5VMDOeAd2&#10;psvYmSxhcyTPfZImg73xEnbGcrg+ksbGUJKWi3Ztqh37cx3Yn8rhxlQXuqNBtD1/SvWf+wjjgx98&#10;XhWcJ+MyzW4OyUQBiRjtezTNyCHKl580XfDxhRemvI+EZX8WMUaU62FapEggQYBLL/oYYgF+NphH&#10;MtSOaKQEv5rOO49QvAPhRBnRVCei6W41cWE0U1cDYSUL40gVp5EqEywd4/BlqrRRZbT3z2P+/AFK&#10;9WUEmMFMyWAycBgzlho4KzWAYGYYocwI9w3BTAwQPlQnDC3OzFucRTNV0Id5H57h/Tkd64eT6Qxm&#10;0BZPjC9sQocv22f4cn6Oeemk9M/jS9uf6iIcK3B5ef+yVUQKw0hWJpCrDSPdWUeTN0bojCBekrF0&#10;ulEbXUKmImMuT6B/8jyqQytwmh043pZBi06ol8bQu3AN7Sv72PjiP8Xt3/hDbLz2DzBy4QlS/Zdx&#10;fv9zGFq9TXXTD096GL72SQQqcwjWFhHsWYKvNg9/ZV7t83fOEUjTVHVT0AsTMHIjMDJD0NP87ikB&#10;EZdcd/P3cfI3cxBILQR3MxVcEwHkCJafwqcQjVjFeAKpcBwhgsfwJ/gmiqKVb2inzNfcJMqFb+5m&#10;k7bDR6vkp4wkdKhoThA4x2ifjpPsUq7T3OJDS6vJpVSJ+1UzdvdhxleZnwpAoxe3C1ltZSI1PbJt&#10;A8QGylMIETTSa1r6ELU4qA48avgGaXz3fwMfO6TBntQkidqxLY0qbCYs5BrsGqdGSBsawqq1jeqF&#10;wCP4PASgxm1RN15maDsMp59LicN9bY0wCeuAHuFxg/B5wvBz3a+HCZsIwr6oGuc2xt88Fogyw4SR&#10;T6bQ11HCSHsGs105XJ3sxj2Z0uaKDNw+gVsL/ZgpZ1CJRBAnPFQjwDYXcr4IupN5lGUYEUIxwN/D&#10;4EPtJWh98p251AkknTZX5/fXqOgM2twQgRpvbUE9FsKu9JuaKeEeofJovgcvrQ3j7pkB7E7UsEH4&#10;bI1WcbAwqKYbvjVfx+50hTApEzR57HJ5a0YKmWu4JSqIsUXobBBEV0ey2J5sx8FsN87UCmh75nkc&#10;I3Q+/JHn8aGPPIsPfOBZmPwtpFW4gEd646eSsi4gKhJKJQUfDzNmiGCJRjJIEFSSVmAV4XaYv6GP&#10;L4EEVU3Un+bvmUMiWESQ66YM/MXw8bn2B1MIME0gwqAKMvwytXBK1f74CSuZL14KRnUeT/dHGVT8&#10;QcIrVkYgXlEjFcpSRawLfr7RA7Q/Qb7dA/EepqMVIpx8oSqVUB882TE4CZqTvO/H+TI4rhdx2lem&#10;3UqpIonnpbb3hIZnGM8yL33kpEyWyHsTLqpBuJp4f/zRAiJUGDHaKpnor4Uvp2a+2GRO9VYC9zSf&#10;Y43QlcG63Lx2cSUeI0NnkmJ+jeFkcxTNrpgaP6g8ew3XXvv72KHSK07dQHp8C+nRDeRprcLdZxCv&#10;ryLZdxaJ/nOI959FuL6GQF8jwvxfpGcVYUaga4kwWoSvPA8fbZ43P0EVNKaWGr+zhzD2ZAfheh+A&#10;WqgSHaEj83YlI2kraEbg1YKEhnTSlMJgGZmfioY2SfoJiW2SQbdOnTBVbdXxJlotEvoEgXSM6uYE&#10;o5VgcrUF4ZS5fhguKia3M6gysUcKh5n5bQjZoBGVcxQcsl+Wsl/ChobGkMGlElQJcaqGGCPo4nEJ&#10;pf8TfGzAKchRIUijPVWQzLBtl5SzKDC+J+Q65Zg8Ns/tpM1zEzweB62bFICrRoWN8LoJM+l+oDXC&#10;lNAJAb65/FQZhrTHofIwCC0/jy29wiMShF0uEMJgPo31oSrun59VNU0PztTwaL0fe4SAVH2vDdBq&#10;tKeoVLyI8lpDjKhmoJSKY6zagaV6DYOZJLrCfiqLEErSe9xnKOUUcrrgdxDYLS3wnm4mhNoIIQeC&#10;/D4FrwdDqbAqAN6druLx+iDeuDSBx7RN+9PtyiZtDLfjQr3INAVcGuzApf48LVYFt8Yr2Juq4MHK&#10;IN68sYrP71/A5w7O47N75/C52+fx4voINsfL2KBKkhELHiwPYqkrD+exkzh57BSCph8nnm9M7Wya&#10;MQUSCekXJ3BJpyRKCj6JWInPEuFNUNjwyWXL76aVQc0C3qACup/PcUCPcZ2qyJ9ChBYr4I8RRNwX&#10;TFA5yTFSCKm5zoPQmN5vJhCiqgoIbKjCZCJKF9WqqFqZqskwBVA56Dy/xxtXVccer3TCFoDl4Avk&#10;1VInvGSMKF+gBF2aVTDDuQgpI0YQEqSBRA9MgsokqARWsu2LVeGizdIIMQ/XnVQHbmlDE+mAO0Cw&#10;yqiQVB/tI+eoMOo4pSWpfFI4Thgfa4vgeUcYx/jbHGdee44K6zmKhmfpPE44o3hO+j82h/HcaYoG&#10;OpnTAaq+6iqy1TVoOaqW2hJChIrUyrml7Kg6jxitVrQ8jXBpEqEOKiBatlDXDMKVJYQ7l1VEKmfU&#10;MtixCKNjHnppFlr7DLwdc2rpyo3DQ3tmA6iNAG7l923l7+GIHOlY6nQGrFZSualFbJNGS+VRvcWf&#10;a9JJY131xzh2QsfxYzIRn0HYMB1VzUl+wVNttF9SxiNdHvilNTdvHC2Dx8Wb6g6pJu1J3uh0LMPM&#10;STXAG6oyNoEk6wIEgUajVXJD5UjItgBFYOSTgaloSYJOjcDhNi2QQRio5SHUJI5C7SiI5HxyHllK&#10;K+GjdkvslypkpsWS/9vpJeRYTqkK55tGLJaT4JKlhO7h96DyMnSfGs9IJ3gMKhFZl/1ebkfDfNhD&#10;hDrTCpj8HreaAHC0PYm1vnZcGa2o3tn3zoxTFdSxM1jEPWbWe5OdzNS9uDxUQW8siKiH6sVtIMhM&#10;ItapgwppKBfH2YFO3F4ew77UPBIGe0tUKQsytrI0fahja04qC3qxPtipetJPdyQxXU5yvQMTxTRm&#10;SylcGijh+nAHNgfy2Bppp8op4aPLfXhxoRs3CZ/N6QKuz9SwQviMFSJYruVoucq4P9uJR0s9eCjT&#10;6hBYr16bwpt7y/jcnbP41f11fPbmMm7PdeIGFc/WeB47EwWqKqqjuV7VHqztuQ+jIx5X/dQ++Lef&#10;g49KUCAiYLEjEc8yqG745reVT9CfeVcdSSiLJiqINi3qj6ihY/16CCFD7JdMoZ0m5KK0uY2BwQRE&#10;opKChJ1f1ALVqNfD4/oytG5FhGjPTAJIBhxzEzAyDk8bn2fpma3xWdY06eYTUnOVG2qMnhjXY9wf&#10;fTfc7ogausMhBcjeDBw8dpsAS4aWUI3u0nAZOTh9ecKFgAl3oo3hInAkpKBX4GMkqKISXTCpHIzs&#10;MLy0N1L2YtLiSHmMycwdyI8i1D6uqvdjlXFEO4cQ7pAhLwb4GVqoeC9tTgWtPFeTkYUjVodZpIVK&#10;jiNQoG2TnvUDS4jXptEW6UKTrx0eacVsFAmrFE7pWZzktXpSPQh28nPlBVquORi0k94CYcPQijPw&#10;0LK6ClPvLt2igPIj0KVciGFDyEHYOqK9T+Fzskm3TtEynW421IDPTVQ/sjxBmJyi7TrZ5MFpSvjm&#10;k61KARhe2hSfHzrVRyszZ2urV9kzD+2GjFcT5s0L+PhW4Q0LGFFk+BAJgIKGPBjS5kcKWBsW52gb&#10;HLusx1YyAiDZJyBx8k0tdktrclCpSB+oxni9BtWDDQsJOaYs3w8fdR4CT1oJS2M9qT0S+MhS1Sod&#10;XotASiCprk1dI4HCbY3AkW0BoaQzBYiEQcigheKD7fP41TjWXqYTCxcNxBDhwy7/iwciqKajGCkl&#10;sFzPY5NqYXeqhANanIPRHPaGs9gdokWpt+NStYjRWAx5PsSxNh8VjnTcdNKS+TDc2Y713i7szg/h&#10;wdkRPFwdwMvrY3hpfRT3lmpqBEKZpVMGZLs9V6ZFquHuooyj1EdLVMX2WIcCx8ZQETtjndikork+&#10;xOuRTsBDOWyPFHFnjjBc6FWdhHcIl7vXpvH2px/h115/jMcHu9i7QkVzaRn3VkZw/+wgdhZ53IUu&#10;XON3uTpbwsYcz8H1vaUKDlZquLfWS0BWcXO+jH2xZfNVXCdcc56TSLhcaH32JD7wt56hwgj+NfjE&#10;+cKKx/IET4EgLyj4BGijbHXUgE9RlQHFZEjXsPzevA+8NzEqnGQkq8qDTCoek/Y2yHUJv9gveT4J&#10;Dd1DcNCS+JnBIsFOBAm5gDSyo3rxBtppn/JweQVEQUKnERrhJmMoyXH9VFb+AFURn3kXrbVHhmgl&#10;0ByuUKMvE9WGU5PBtGJw8P9O/l/avjhldD+eu0UgRZsknTCl1bsmtWxUWVLGKo1UQwyluEIFRlHN&#10;guINUlWFOuAN21GGGaswCKoobSEzeDg1hCitTyg5DF9iEIEMAUaACBCCnUsIUvVEO0aQH5hDvn8O&#10;GcLHFaqgxVtCC22hFu9T4WK4U/2EzCgC3QuNgmYqI71zWoVXgrZLz08qi6kTOp7sOFw8t1vKfTKN&#10;OKqAHPH6U/gcO+20Tp32oIXKp7VFVxLVoByVt77b6WHmMdEe82OgPYzJWgIz9RyGygl0JU30ZKKY&#10;qJbRVyggn8gzEwcYlKlc2mUgpvSOZogsllBdBPiAmIdKSDK6rYpshSLwaCN4bBBJOxsHLYO71dHo&#10;7kArIR0dpReyAEalV+lkX8NiyfHsCOiN8wakUFJqHaSl8CGEpPGeTwp5eY02vOTzUhsVdLmpPFyI&#10;aTKcpxMpnxcpQ0dCcyPj05HhetrQ1DKle5Dyamrsms54VDVJ6IiEUI0GcKmewTVm8qv9WWwMyDLD&#10;ZQErVB+TmQi6/D6kqZgCvH6zVUOYIKumsxjrLOLKdB03Fgfw+IUZvEYYPJGpbC5P4gkz/8tn+pRS&#10;+ehyP146M4gXadNuCWSGCnihJ8lI4WpvCle4frWexjZhc2u0gAPC7xZVzi5BsDNZxZYM7UoYbfNz&#10;27RTGzO9uLO5hm/+4e/gr37xDr7/3e9gbGYJ00uXcHXjNvZv7OPRvbv4xCtP8Iknj/Hg9h5eOjjA&#10;wbVruEdAHVxYxcONi3jx2gVcX5jC9tIcNmfGcWt+gOqnC6u9af5+fOEda8GzHzml4KMKkP9G+OSp&#10;WKgSxHYxY0o6UTwCIAFRgGAJUfVEgyG+4ORZEwDxJUh1E6TyMYK0RgwfbZURyMJLgGneCAEiUEry&#10;JRqn7cswbRH+ENMTJn5ZZyb3UWk1usMwPxyGg/emjceXURFloCzNR/slx+RSQqYWdlMZufiMaYe2&#10;zU2YtDgDaJLyGqp4l8Fj8TrbNJNAkjQhNRmmTtAZBKOMza26zRBeJi2hP8zr528g1yXXGeB3kYaU&#10;Piopw5Cxo5NcJ6h8tIAG8yGVi98klHydPH5eVc03eaLwFXqRGVxGrDyCRG0S8d45mFROAQJEi40Q&#10;UtO0hASGv0Kr2At/RhpLDlFxDdLyDcAsDKlW24F2QkzFKEwCzSyMUVGNN5YqxuErjr0bXqospYKo&#10;1pzJgafwcbhDlozip/Mt3cIMLGUbOjN4UrXn8WO4EMN8VwLn6wlsSC3GRBHbs1Ws9uWxSuk/XEyh&#10;EOBbmjdeVTXzzW8vlUI4hI8CDkPBR7YJBBln2McHT+anEmls8uZKQ8I2KhunQ1oP035R8ThbqYgI&#10;oLZWXh+vTcJF+Mi0yNJFQVSJai/DjKuqt6lqbOUjasTP8xhS08RrkqlTAtyOChDbPIjREuUicQQ0&#10;L8KMtD+IlOkjaHRUIhpG80EMpLyY7Yzj3GAHzvW3Y6WaxXJnCgsd/G3KEawyk68TMOcEMlQVa/Us&#10;lrozWKelmSS0F/MmtsaqtDllzFEBDSf96ArqiAgEeX0BWjw/v2/KH0BvLolLhMHLG0v46KUpAmcO&#10;r70wjU9tzuL161P41NYCXr0wgYeLPbgxmMJ13pcrNd4XvhSu9WZxqYvQ4bkvVRO4xuu5Nd5J0HRi&#10;d4zqY7qKR4t1PKA6uiMFwzPcTyt0bYxKZ0pAVMbOXB8+/XAXP/jut/GX//Xn+MV//jF+8P0/wdtf&#10;/y08efNL2Hv0Sezc/iiu7Rxg/dImFlauYHH1qhpsXSaTnJxaxahMKtkzg4W5y7hw7gbmZ85hvGcM&#10;Ex1F1BMEetvzcJ46hWaq29MnWlRXkZgqi0mqiQoikRztFuGjarsa8HHS4vuY0aT7RIJQEksWU+om&#10;RdUSRyIiCoaZls+XpmoZeX/5XJv8vE5oybxRBjOtLAUOASomCSl0DkjrXQJK94UJnBh8TK97CRNC&#10;SqNid/HZdHHdReA4qXxkXSPcXAIaXpOoFRfVjazLkKEugsPJ8wt4XK6gamgrtcZNvK5mhhxPk97f&#10;h/BpAIsvfTNNxZNubNO+tTkIKYLLy31eKiCDisyQciaBnFhGgspn8ntxW67ZK01ifPxOJr+PmSeY&#10;sjwWrR5VVhuvyRunckpTJSVLtG8y8Hs/bV4PfGnauOQI7dgYIsle1YzGbfCcAf52QQaVl0ZbKo0G&#10;vVRfuqz7GVy2ycBhtGo6VZeH9lGjfdOl/Opo0EK6E91c74Y7fsR2BSNRKxgM0vP6kJOe5u1xTDJz&#10;rdHnn+8rqALG9a4ILlYjfKsWKZ3r3F/EQq2IUliUhBS2NmyLcUTN2GpHtpWSOFQ4Cka8oeLzpXBP&#10;lnYYvCEaIebx8uHRpHxFg7tNqrulxbNLzcDZQhi1CoQIH4MPm8HjGbyBAhVpryO1OaoPlygeaT/C&#10;/6d8QRQiESRDfBv6+FbUNCoTL3qTIQznopgqZzCYDWGxlsNaTw7LBMpaJYKNwTxuUElsDudxfSCD&#10;bVqkm6N5bFBNXKOa2OrLEAA5LpPY7mdw/ybf6pdrhFE1jfW+dsx2ZVEyPehOJ5Ek1IIeJxKGg4Bz&#10;IejVkeTvPtiexOWJbrx8ZQavUNV84vI4Xjk/jNcujuBjVDiP1/pxf0Fqo7oIjl4cTFeoaAid7iiD&#10;sOpO4wXC5zLhc7kng+uD7VQ6vLYRmd1DPlfD/hQt22gJW1Q/+1L+MlXAnfmSmiF0f1am7enE9eVu&#10;fOkTB/hPP/ke/udf/SX+x3/7L/jvv/gp/uO//1P8xTt/ip//9Pv4D3/xQ/zspz/AO+/8GX744+/h&#10;z3/yI3zvpz/DH//4J/gn3/oOXn/rH2J47Rbl/RwKIxexeuMJhhauIEFI1BJRjJZpf5xNcJ44QeC2&#10;UIHyt6A1TYQSiMVkAgCqnWg7klQ4CcJHbFeY8GltC6rylUbVO+ETo/KhRVJBcMmzJs+C1JyFqRQ0&#10;qggZKF5G5nRJWQ2BYfIaXFQZHiOKEI8t+5wEhE4V5OGzKFCS9LJfPuPki9FBhSzrsl8yu6SR/2s8&#10;hk7Y6MzwEprYJp2fZcgwrW1ULS7J9FzaId9Bwkmw6EZKpZP0Oq2XAg/BIiGTOcgIDi203s18kcq5&#10;5dplaZ9fRnyQbamdlmvReG3Sj0pq6wSwNnAFkLLfSWtnUC3ZIaNf+vxSOF48Eo3pf1plCBv5bgJs&#10;SUtoexk6Id0IgvowZDoc+ZxJKEmNoYRP2cMGrBpB28x0bkLRbR7pWNqbj1qLg53YXhnDwblx3Fkb&#10;wm2+VS/2p3Guj1J9rgcrfbRauSCmuzIoRwictlbaA1ogQkC6O7ikncwhdOQhyCXzKmT2ArExEgIe&#10;Gz6icLzinXnDRXIfDa+8faT2TZe3l870jXFlArQ6MgC8ZFiDdsjb5qR6EiUlNo/H5bGDTB9h+kIk&#10;it58AcPlMma6u7BQr2G8I4+uRIgWyY1qzKSSSePiYAkXqOC2xsu0G+3YIlh2xxkjKdxk7NGK7FG9&#10;7I2UCRlalrF23J4sMXK0LkU15MONwSJ2BgiovjIudpcIriym8ykMpmLoS9OexkMYyMaRp5KqphIY&#10;KOcxVEpSBcRxkTB4dHkKb+ws4M3tObxxdQSPV3uwP1mhiklT0SRwlapKILI72ogbIwXsEIYbfQQg&#10;AST9rq6I4qKde6Evq9YvCwAJx5v8XruEp8RNhiigLX52b1rKdwimmSIeLffi9gSVz0IvfvvXPo4f&#10;/Zvfw/e++c/xo+/8W8afcPsP8MM/+mf42Xf/NX7+gz/Gj//s2/jzf/ct/Oh7f4SfvfN9/OSdH+Nf&#10;/MG38fZXLRw8+gwubryMVGUemfoS5i7dxNLaZQz21LGzNKza+VwiLAfCLtW59OJQJy6Od2GgVEDU&#10;H0UsniF4ilQxJaRpqWRcpDi3g3zwWxx8KTEDRfjw2wCSpVonfJRd5svGxxeYAMyk5RL4CFgkc0om&#10;lcwqIJE+eEfX7QwtYWdoWcrnBE72fjmWpJd98ll7xheByNEQuMj+BkRo2w5D9tv/k21Zemmd5Do9&#10;hITMhyc1a2qf8RSC9vXIdbY6TXUNNhDlmmRdRg0U0DTA0+hLpVTY++AjbZ78/M3MEO1buOPd8Ieo&#10;hkTVUDk1tfnVZ22Iia3Uj8BHOpTaIWpMPveeYzF8kfeGl1A6BNFT+Iy1F6wpyuGl7k7ahzLtVRkX&#10;6iVMFpLMQFF0RenHqW4kYxtUMNL4rpX2TFonyzzgqp/VYW2RDRkBkG25BEiift4DH7FcAhoCSPpD&#10;ydIOnarHMAw+XAHUKlmMM+PPT/djamwQvV1lZGN8s+lUUi2ED68nzM/kKNe7sjn0FjMY7sxhnAAY&#10;zkYwQHszlglhKh+mRYpjvSfLYOYcLODWdBduT3fg9hQBw9idKDADx6lumNlH08zgCcImg9ujWdyZ&#10;ZGbl//dHc7g5kFYhiucFgutcbzvmOgm6AsEcDSNPq5rntXfm0hisd6NeKeHcUB+WeqoYKeQw392B&#10;izJezWwPHs514f5UCXfGC6rg+S4BeGeiRMAUCRdaKVFWw1SbhJGU18i+K90xBZ6bBOHBTIXfoUIV&#10;04Vtguz6cEHFBtNuE1gCnxeoxraGuJ9w2iRA92akRXIHFQ8tFm30dj+t2UgVX3vlPr75j76Gb3z1&#10;Ldy9egmXl5axsX4edy5fwcNrG3h1bx+fefQyvvDKJ/HlT30Ob7/1VXz5rb+H3b0nWKTSmVm+jZXL&#10;T1DoW0b35BoeffxT+Owbn8Td80t49coinpyrY6M7gHMZN17oDNEuJnn9HXhyeRgTlSLCZhhBKpYw&#10;7UVMGglKuQ9tlUAmwEwjDVel7CRMe2QD6N1lkG/7Nk3Bx6ClCSiVwAxLO2IrA5noTzKqDQ5Z2qrn&#10;aEiGlpCML5+zoWSDQDK/gypbbJUoHwGIAOX9kLEV0fvBJCH7RQlJOtl2SgdMaZbC4wmABERujU6A&#10;1y7XJEs5v6gd6bgsYUNJrlH2S2G2gEbAo6zlIXgEOn9d+dCOEj4CHBs6DeVS4u9E0LcRsEx/FEBH&#10;4aPxHtihmwQQFZR9DDuMcOk98VQFtT+FT0QPWVF+kThVSII3LkE4JGWMF4Y06/dIzRHhojt9cDka&#10;Vc5tBI7M/y1DkWqtLqoQF2QcGrvA2LZYNnjspYSCEs8jNssGjm3BDKmtML3IpOMY6q9hbKiGzkIM&#10;2SRhxv1e3Q2f24mQ2KZQBJVkCj3pFOpUGIO5GIbyIYwUAxjPm1il9Tlfp02a6ca9pTozp9TyEB4E&#10;yc0JZkLG7YksI01FwQxIuGwOEipUPrcIhBvjRdzi/t2hFK73J1TnyiuEzVpnCosE80jUjy5TQ8Gn&#10;0UZptE8mSokYxnt78PjuPl576QHu7F7HRF8NF6ZG8MWPv4TttQVsLo/j4zsruLPUjb0hnruewI7A&#10;hDA7oDK5P1dTEyFu8byyfLBUw725CtfLvGYBU4EgkgkVu6ha+nB3rpvXKwCq8PvRVhFcmwSQxBZj&#10;nRn96kBW/e/eYh9ePFPHR88N0HJ1YZPKbWe0CxsD3Vjq6sBkuR1nBgewNDiMhaFxrEzO44WFs9i7&#10;uIUH23fxcPcBFkfOoN4xgs6uWZS7l9DZs4JK3zl0DVzE6MIu7rz2efzev/omfuc3/y7euHEen7wy&#10;jgcLBG41hJWcF2tZHddrEcIziwcrVTX8Rk8ygohUf4doyQIprmcQDSQQJjCkVbPJDCDdD1zMrAGu&#10;B/0phJiB/ISLhCmWScr45OVHSy+FyWK7ZMJLAYwoBcnEklFFPchSQjKwvW7/TzK5LG2FY4dAR2yQ&#10;7JfMLkuxWu+HjsMpg97JuRvgkfUGYJ7+TxSRrIuakzGl5binW3R1HgGfnEsAI0v7euV/UvOsuvlI&#10;PuS2fCf5v2xL38OG7SI4BYrvUz5Sy2aDpAEgmbGlYbe8MvEhQ+yTtF2SbkDymfeon0PoePi7Hw35&#10;3FH4yLqXlu4pbIq0XPl3w23mn8JH0wKWV2BAr9wodzkMWh/DR9I7ZCiJNr5VNBiMRqNBjUCSPk4O&#10;6A6ngo/UDglYjoJGQoAk6W1lpNSQpFOwocc+hI/Mnx3wRyi7w8gkkkiFE4hyf4j+U0b283t1SnMv&#10;CrEAurMxjHVk0UdlMxDXsFxLU9GksDlBizHdiStiGWlHNgmczaEM3/4RAiSOq/UwM3Uc9+Y7cH0w&#10;RsWTx8MzVVzn/88WdVyphlXV8935OgFVZQbpxdlSFiO0miMEXDUcQsrtRtLlJHS86IpFMFjMY7a3&#10;GxtnlvDJl1/G/s42tq9exsW1RezfuIrHL97Co4NNfP3tz+NTr97F9sUpfP0L9/DZgyVl7W4SMrcJ&#10;vLuzZexPlakGyvjoSrdqbbw3WaB6ydI2ZRWI7s52MY3M5tDF9UYZ0N35mupXtS0WkMpJep/v8Tc4&#10;mJee5b3YZfpt/i57TH+b++6fGcCjtWHs83+3FodwbqCmhlX1yPCix48j4HRT6ZpIeUJIe8JIGgFV&#10;IF+IZZCLZ5ESRRLOUnW0IxGrIJWsIp2qIpvuxuzsOdx/8DK++MbreHx1Ha8fNphcqxpYKsVwpiOB&#10;9XIEW4T8naUe3Fiooz9uqFEgQ74I7TbvNRVQgJkq7JchXROqlbJMay3ddZxUCyYzhAAnwDe8QMgn&#10;Bb0OL2T0Sun2Ij3aTX5OymcEPpI5j0LGtiz2fls9HE1jA0gyuIR8RgBhw0D2SXppbGirHlkeLd85&#10;ui3/t5d2WgmBT1OLj5ndq+YBa5G2ZHQFp5rdkDnZBDYCFvuaBVC28pF9cp1yLbLd3GYeKp9GWc9R&#10;5dMqVf9UVqoc52+AjwBDQuCj/2/gox+Cx83f/P8ZfIK+8MOAGbFMBmFj6UbE0n0RS/NFLd2MWg6n&#10;YbW2ui3NbTB0S3dx6dAtV6tmORluF9edst9nmZppET6W7zAM7gsaQSvI4wb0oBUNRC0+ZOoYuha0&#10;DKougkeFyfOZPJ+P6SRtwB2wTIfPShhxqzOZt0rRiNWbS1hztby13p+z7qwOWPdX+62Xzw5Yb1yb&#10;sl45O2S9fnnMujWSsbaGc9bWWLu1ySUtlXUw227tjeesg+mCtTvBfdzenchbd5Yq1kvnh6xbExXr&#10;0Zkx68Uz49bmWK+12lOyRtJxqxKMWDm3aUWbXVbC4bJyus+qROPWUC5tLdYr1ngpZ/UmQtaZ3or1&#10;6o0t69r5K9bUyIT1+MWH1td//cvWV770d6wvvfma9fqjfetrX3rT+vXPfMzauzhhHaz3Wq9dG7Hu&#10;TJWsF+d47sUe62PyXZZ6rYeLVetFbu+Nl6wbI3lroz9pbQ1lLILJujNbse7P9/D/vda9uaq1N1G2&#10;Hp6p87p7rReX6tZL/E0eMV5a5/LsMH+fIWuLxyGErHsr3H9+jL9HzdoYKlsb41XrTL1kJd1Oyzjt&#10;4D3VrNbTrZazyWk5TrRavmbDCjkDVlQ3rKihWxFdt0JcD+qmFTC43wxaCUbUx3Xe4wTva8IIWXHe&#10;u554wpotJKzH61PWtf68dbaasNZ7CtZ8Z9K6PMB7x2s/WBpmuqDlPnbSCjhNy+T91nXN0nguXee9&#10;57FM9WzE+dxFrdNNPj6LQT43fE51eU4YRmOp87MuPqPyHJp81kwzzmc4brn5PxefM4f8XwupcLqD&#10;KmS/hK7SMh2fRTdDk+ef+2Tp1iPqs4SO1eRgPnCZKp39eYcrpMLF62t1cJvXZ++z1wkoS9MTainp&#10;3Fr8MG2Ixw1aTa0+q5n56XSz2zrZ5LKamd9keeI0o4n7mnX+n9+d13G6VWd6Savz2CaPJefitcl+&#10;piFomG8TlttIqHWHhDvCY/I8joDar/uSFuHDyFuEzXsjWOD/MyqtfM6l83fg8eQzGj/jNpOWy+Tx&#10;uXQH0ip0X94yCBQf7ZSErOsScqzDEOC8G/7cw0P0/PLvl3+//Pvl3//vv1/5lf8FudWyTzUdpDwA&#10;AAAASUVORK5CYIJQSwECLQAUAAYACAAAACEAsYJntgoBAAATAgAAEwAAAAAAAAAAAAAAAAAAAAAA&#10;W0NvbnRlbnRfVHlwZXNdLnhtbFBLAQItABQABgAIAAAAIQA4/SH/1gAAAJQBAAALAAAAAAAAAAAA&#10;AAAAADsBAABfcmVscy8ucmVsc1BLAQItABQABgAIAAAAIQDs/uRXVAMAALcQAAAOAAAAAAAAAAAA&#10;AAAAADoCAABkcnMvZTJvRG9jLnhtbFBLAQItABQABgAIAAAAIQD7Ozrj4gAAAAsBAAAPAAAAAAAA&#10;AAAAAAAAALoFAABkcnMvZG93bnJldi54bWxQSwECLQAKAAAAAAAAACEAOlzQLeDPAQDgzwEAFAAA&#10;AAAAAAAAAAAAAADJBgAAZHJzL21lZGlhL2ltYWdlNi5wbmdQSwECLQAUAAYACAAAACEAzOopJeAA&#10;AAC1AwAAGQAAAAAAAAAAAAAAAADb1gEAZHJzL19yZWxzL2Uyb0RvYy54bWwucmVsc1BLAQItAAoA&#10;AAAAAAAAIQCEKhLy7X4CAO1+AgAUAAAAAAAAAAAAAAAAAPLXAQBkcnMvbWVkaWEvaW1hZ2U1LnBu&#10;Z1BLAQItAAoAAAAAAAAAIQC0keD7RSICAEUiAgAUAAAAAAAAAAAAAAAAABFXBABkcnMvbWVkaWEv&#10;aW1hZ2UzLnBuZ1BLAQItAAoAAAAAAAAAIQAY75rwxjoCAMY6AgAUAAAAAAAAAAAAAAAAAIh5BgBk&#10;cnMvbWVkaWEvaW1hZ2UyLnBuZ1BLAQItAAoAAAAAAAAAIQDApd5vRdQCAEXUAgAUAAAAAAAAAAAA&#10;AAAAAIC0CABkcnMvbWVkaWEvaW1hZ2UxLnBuZ1BLAQItAAoAAAAAAAAAIQDKaWwO2GkCANhpAgAU&#10;AAAAAAAAAAAAAAAAAPeICwBkcnMvbWVkaWEvaW1hZ2U0LnBuZ1BLBQYAAAAACwALAMYCAAAB8w0A&#10;AAA=&#10;" o:allowincell="f">
                <v:shape id="Picture 98" o:spid="_x0000_s1027" type="#_x0000_t75" style="position:absolute;left:152280;top:47520;width:2779560;height:2138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uC6xAAAANsAAAAPAAAAZHJzL2Rvd25yZXYueG1sRI/RasJA&#10;FETfhf7Dcgt9kbpp0KSkriKhSsEn03zAJXtNotm7IbuN8e/dQqGPw8ycYdbbyXRipMG1lhW8LSIQ&#10;xJXVLdcKyu/96zsI55E1dpZJwZ0cbDdPszVm2t74RGPhaxEg7DJU0HjfZ1K6qiGDbmF74uCd7WDQ&#10;BznUUg94C3DTyTiKEmmw5bDQYE95Q9W1+DEK3Cr9LM08yZfy0uWHOD7vjqdRqZfnafcBwtPk/8N/&#10;7S+tIF3C75fwA+TmAQAA//8DAFBLAQItABQABgAIAAAAIQDb4fbL7gAAAIUBAAATAAAAAAAAAAAA&#10;AAAAAAAAAABbQ29udGVudF9UeXBlc10ueG1sUEsBAi0AFAAGAAgAAAAhAFr0LFu/AAAAFQEAAAsA&#10;AAAAAAAAAAAAAAAAHwEAAF9yZWxzLy5yZWxzUEsBAi0AFAAGAAgAAAAhALaq4LrEAAAA2wAAAA8A&#10;AAAAAAAAAAAAAAAABwIAAGRycy9kb3ducmV2LnhtbFBLBQYAAAAAAwADALcAAAD4AgAAAAA=&#10;" strokeweight="0">
                  <v:imagedata r:id="rId60" o:title=""/>
                </v:shape>
                <v:shape id="Picture 99" o:spid="_x0000_s1028" type="#_x0000_t75" style="position:absolute;left:3231360;width:2224440;height:2493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6NNxAAAANsAAAAPAAAAZHJzL2Rvd25yZXYueG1sRI/RasJA&#10;FETfC/7DcoW+NRtbm5bUVbQQLYgPWj/gkr1mo9m7IbvG9O+7QqGPw8ycYWaLwTaip87XjhVMkhQE&#10;cel0zZWC43fx9A7CB2SNjWNS8EMeFvPRwwxz7W68p/4QKhEh7HNUYEJocyl9aciiT1xLHL2T6yyG&#10;KLtK6g5vEW4b+ZymmbRYc1ww2NKnofJyuFoFmbnuVmFreTVN67Pxx5f1stgo9Tgelh8gAg3hP/zX&#10;/tIK3l7h/iX+ADn/BQAA//8DAFBLAQItABQABgAIAAAAIQDb4fbL7gAAAIUBAAATAAAAAAAAAAAA&#10;AAAAAAAAAABbQ29udGVudF9UeXBlc10ueG1sUEsBAi0AFAAGAAgAAAAhAFr0LFu/AAAAFQEAAAsA&#10;AAAAAAAAAAAAAAAAHwEAAF9yZWxzLy5yZWxzUEsBAi0AFAAGAAgAAAAhAI1vo03EAAAA2wAAAA8A&#10;AAAAAAAAAAAAAAAABwIAAGRycy9kb3ducmV2LnhtbFBLBQYAAAAAAwADALcAAAD4AgAAAAA=&#10;" strokeweight="0">
                  <v:imagedata r:id="rId61" o:title=""/>
                </v:shape>
                <v:group id="Group 76" o:spid="_x0000_s1029" style="position:absolute;top:2479680;width:6093360;height:449316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Picture 101" o:spid="_x0000_s1030" type="#_x0000_t75" style="position:absolute;width:3004200;height:2170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5+pxQAAANsAAAAPAAAAZHJzL2Rvd25yZXYueG1sRI9Ba8JA&#10;FITvhf6H5RV6q5tarBKzkVIoWE/W6MHbM/tMotm3IbuN0V/vCoLHYWa+YZJZb2rRUesqywreBxEI&#10;4tzqigsF6+znbQLCeWSNtWVScCYHs/T5KcFY2xP/UbfyhQgQdjEqKL1vYildXpJBN7ANcfD2tjXo&#10;g2wLqVs8Bbip5TCKPqXBisNCiQ19l5QfV/9GQZ5tDnz5nV92x4/DKFssh9tuYpR6fem/piA89f4R&#10;vrfnWsF4DLcv4QfI9AoAAP//AwBQSwECLQAUAAYACAAAACEA2+H2y+4AAACFAQAAEwAAAAAAAAAA&#10;AAAAAAAAAAAAW0NvbnRlbnRfVHlwZXNdLnhtbFBLAQItABQABgAIAAAAIQBa9CxbvwAAABUBAAAL&#10;AAAAAAAAAAAAAAAAAB8BAABfcmVscy8ucmVsc1BLAQItABQABgAIAAAAIQDxk5+pxQAAANsAAAAP&#10;AAAAAAAAAAAAAAAAAAcCAABkcnMvZG93bnJldi54bWxQSwUGAAAAAAMAAwC3AAAA+QIAAAAA&#10;" strokeweight="0">
                    <v:imagedata r:id="rId62" o:title=""/>
                  </v:shape>
                  <v:shape id="Picture 102" o:spid="_x0000_s1031" type="#_x0000_t75" style="position:absolute;left:3130560;top:85680;width:2730600;height:218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OefvwAAANsAAAAPAAAAZHJzL2Rvd25yZXYueG1sRE9Ni8Iw&#10;EL0v+B/CCN7W1MJ2pRpFBLEedQWv02Zsis2kNFmt/npzWNjj430v14NtxZ163zhWMJsmIIgrpxuu&#10;FZx/dp9zED4ga2wdk4IneVivRh9LzLV78JHup1CLGMI+RwUmhC6X0leGLPqp64gjd3W9xRBhX0vd&#10;4yOG21amSZJJiw3HBoMdbQ1Vt9OvVVCatEzL4/ZSPP3XKytxnxWHvVKT8bBZgAg0hH/xn7vQCr7j&#10;2Pgl/gC5egMAAP//AwBQSwECLQAUAAYACAAAACEA2+H2y+4AAACFAQAAEwAAAAAAAAAAAAAAAAAA&#10;AAAAW0NvbnRlbnRfVHlwZXNdLnhtbFBLAQItABQABgAIAAAAIQBa9CxbvwAAABUBAAALAAAAAAAA&#10;AAAAAAAAAB8BAABfcmVscy8ucmVsc1BLAQItABQABgAIAAAAIQAasOefvwAAANsAAAAPAAAAAAAA&#10;AAAAAAAAAAcCAABkcnMvZG93bnJldi54bWxQSwUGAAAAAAMAAwC3AAAA8wIAAAAA&#10;" strokeweight="0">
                    <v:imagedata r:id="rId63" o:title=""/>
                  </v:shape>
                  <v:shape id="Picture 103" o:spid="_x0000_s1032" type="#_x0000_t75" style="position:absolute;left:10080;top:2352600;width:3091320;height:2140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400xAAAANsAAAAPAAAAZHJzL2Rvd25yZXYueG1sRI9Ba8JA&#10;FITvQv/D8oTezMYcqo1uRAKlvTYV296e2WcSkn0bsqtJ/fXdQsHjMDPfMNvdZDpxpcE1lhUsoxgE&#10;cWl1w5WCw8fLYg3CeWSNnWVS8EMOdtnDbIuptiO/07XwlQgQdikqqL3vUyldWZNBF9meOHhnOxj0&#10;QQ6V1AOOAW46mcTxkzTYcFiosae8prItLkZB/HWsvqlcfuL59XK4tUlz8jpX6nE+7TcgPE3+Hv5v&#10;v2kFq2f4+xJ+gMx+AQAA//8DAFBLAQItABQABgAIAAAAIQDb4fbL7gAAAIUBAAATAAAAAAAAAAAA&#10;AAAAAAAAAABbQ29udGVudF9UeXBlc10ueG1sUEsBAi0AFAAGAAgAAAAhAFr0LFu/AAAAFQEAAAsA&#10;AAAAAAAAAAAAAAAAHwEAAF9yZWxzLy5yZWxzUEsBAi0AFAAGAAgAAAAhAJdjjTTEAAAA2wAAAA8A&#10;AAAAAAAAAAAAAAAABwIAAGRycy9kb3ducmV2LnhtbFBLBQYAAAAAAwADALcAAAD4AgAAAAA=&#10;" strokeweight="0">
                    <v:imagedata r:id="rId64" o:title=""/>
                  </v:shape>
                  <v:shape id="Picture 104" o:spid="_x0000_s1033" type="#_x0000_t75" style="position:absolute;left:3241080;top:2643480;width:2852280;height:1779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67gwAAAANsAAAAPAAAAZHJzL2Rvd25yZXYueG1sRE/LisIw&#10;FN0P+A/hCm4GTXWhUo3ia8BZDa3duLsk17bY3JQmaufvzWJglofzXm9724gndb52rGA6SUAQa2dq&#10;LhUUl6/xEoQPyAYbx6TglzxsN4OPNabGvTijZx5KEUPYp6igCqFNpfS6Iot+4lriyN1cZzFE2JXS&#10;dPiK4baRsySZS4s1x4YKWzpUpO/5wyr4+W70or4ujnudF+VnRid5zgulRsN+twIRqA//4j/32ShY&#10;xvXxS/wBcvMGAAD//wMAUEsBAi0AFAAGAAgAAAAhANvh9svuAAAAhQEAABMAAAAAAAAAAAAAAAAA&#10;AAAAAFtDb250ZW50X1R5cGVzXS54bWxQSwECLQAUAAYACAAAACEAWvQsW78AAAAVAQAACwAAAAAA&#10;AAAAAAAAAAAfAQAAX3JlbHMvLnJlbHNQSwECLQAUAAYACAAAACEAD3+u4MAAAADbAAAADwAAAAAA&#10;AAAAAAAAAAAHAgAAZHJzL2Rvd25yZXYueG1sUEsFBgAAAAADAAMAtwAAAPQCAAAAAA==&#10;" strokeweight="0">
                    <v:imagedata r:id="rId65" o:title=""/>
                  </v:shape>
                </v:group>
                <w10:wrap type="topAndBottom"/>
              </v:group>
            </w:pict>
          </mc:Fallback>
        </mc:AlternateContent>
      </w:r>
      <w:r w:rsidR="00EC7134" w:rsidRPr="00AF66FE">
        <w:rPr>
          <w:rFonts w:cs="Arial"/>
          <w:iCs/>
          <w:sz w:val="18"/>
          <w:szCs w:val="20"/>
          <w:lang w:val="mk-MK"/>
        </w:rPr>
        <w:t>Слика</w:t>
      </w:r>
      <w:r w:rsidRPr="00AF66FE">
        <w:rPr>
          <w:rFonts w:cs="Arial"/>
          <w:iCs/>
          <w:sz w:val="18"/>
          <w:szCs w:val="20"/>
          <w:lang w:val="mk-MK"/>
        </w:rPr>
        <w:t xml:space="preserve"> </w:t>
      </w:r>
      <w:r w:rsidRPr="00AF66FE">
        <w:rPr>
          <w:lang w:val="mk-MK"/>
        </w:rPr>
        <w:fldChar w:fldCharType="begin"/>
      </w:r>
      <w:r w:rsidRPr="00AF66FE">
        <w:rPr>
          <w:rFonts w:cs="Arial"/>
          <w:iCs/>
          <w:sz w:val="18"/>
          <w:szCs w:val="20"/>
          <w:lang w:val="mk-MK"/>
        </w:rPr>
        <w:instrText>STYLEREF 1 \s</w:instrText>
      </w:r>
      <w:r w:rsidRPr="00AF66FE">
        <w:rPr>
          <w:rFonts w:cs="Arial"/>
          <w:iCs/>
          <w:sz w:val="18"/>
          <w:szCs w:val="20"/>
          <w:lang w:val="mk-MK"/>
        </w:rPr>
        <w:fldChar w:fldCharType="separate"/>
      </w:r>
      <w:r w:rsidRPr="00AF66FE">
        <w:rPr>
          <w:rFonts w:cs="Arial"/>
          <w:iCs/>
          <w:sz w:val="18"/>
          <w:szCs w:val="20"/>
          <w:lang w:val="mk-MK"/>
        </w:rPr>
        <w:t>2</w:t>
      </w:r>
      <w:r w:rsidRPr="00AF66FE">
        <w:rPr>
          <w:rFonts w:cs="Arial"/>
          <w:iCs/>
          <w:sz w:val="18"/>
          <w:szCs w:val="20"/>
          <w:lang w:val="mk-MK"/>
        </w:rPr>
        <w:fldChar w:fldCharType="end"/>
      </w:r>
      <w:r w:rsidRPr="00AF66FE">
        <w:rPr>
          <w:rFonts w:cs="Arial"/>
          <w:iCs/>
          <w:sz w:val="18"/>
          <w:szCs w:val="20"/>
          <w:lang w:val="mk-MK"/>
        </w:rPr>
        <w:t>.</w:t>
      </w:r>
      <w:r w:rsidR="002D7FA0" w:rsidRPr="00AF66FE">
        <w:rPr>
          <w:rFonts w:cs="Arial"/>
          <w:iCs/>
          <w:sz w:val="18"/>
          <w:szCs w:val="20"/>
          <w:lang w:val="mk-MK"/>
        </w:rPr>
        <w:fldChar w:fldCharType="begin"/>
      </w:r>
      <w:r w:rsidR="002D7FA0" w:rsidRPr="00AF66FE">
        <w:rPr>
          <w:rFonts w:cs="Arial"/>
          <w:iCs/>
          <w:sz w:val="18"/>
          <w:szCs w:val="20"/>
          <w:lang w:val="mk-MK"/>
        </w:rPr>
        <w:instrText xml:space="preserve"> SEQ Figure \* ARABIC \s 1 </w:instrText>
      </w:r>
      <w:r w:rsidR="002D7FA0" w:rsidRPr="00AF66FE">
        <w:rPr>
          <w:rFonts w:cs="Arial"/>
          <w:iCs/>
          <w:sz w:val="18"/>
          <w:szCs w:val="20"/>
          <w:lang w:val="mk-MK"/>
        </w:rPr>
        <w:fldChar w:fldCharType="separate"/>
      </w:r>
      <w:r w:rsidR="002D7FA0" w:rsidRPr="00AF66FE">
        <w:rPr>
          <w:rFonts w:cs="Arial"/>
          <w:iCs/>
          <w:noProof/>
          <w:sz w:val="18"/>
          <w:szCs w:val="20"/>
          <w:lang w:val="mk-MK"/>
        </w:rPr>
        <w:t>13</w:t>
      </w:r>
      <w:r w:rsidR="002D7FA0" w:rsidRPr="00AF66FE">
        <w:rPr>
          <w:rFonts w:cs="Arial"/>
          <w:iCs/>
          <w:sz w:val="18"/>
          <w:szCs w:val="20"/>
          <w:lang w:val="mk-MK"/>
        </w:rPr>
        <w:fldChar w:fldCharType="end"/>
      </w:r>
      <w:r w:rsidRPr="00AF66FE">
        <w:rPr>
          <w:sz w:val="18"/>
          <w:szCs w:val="20"/>
          <w:lang w:val="mk-MK"/>
        </w:rPr>
        <w:t>:</w:t>
      </w:r>
      <w:bookmarkStart w:id="137" w:name="_Toc80181293"/>
      <w:r w:rsidRPr="00AF66FE">
        <w:rPr>
          <w:rFonts w:cs="Tahoma"/>
          <w:sz w:val="18"/>
          <w:szCs w:val="20"/>
          <w:lang w:val="mk-MK"/>
        </w:rPr>
        <w:t xml:space="preserve"> </w:t>
      </w:r>
      <w:bookmarkEnd w:id="137"/>
      <w:r w:rsidR="00EC7134" w:rsidRPr="00AF66FE">
        <w:rPr>
          <w:rFonts w:cs="Tahoma"/>
          <w:sz w:val="18"/>
          <w:szCs w:val="20"/>
          <w:lang w:val="mk-MK"/>
        </w:rPr>
        <w:t>Типична изградба на  400/110 kV трафостанична инфраструктура</w:t>
      </w:r>
      <w:bookmarkEnd w:id="136"/>
    </w:p>
    <w:p w14:paraId="5CA99096" w14:textId="76B9D01F" w:rsidR="00BC3FC4" w:rsidRPr="00AF66FE" w:rsidRDefault="00EC7134">
      <w:pPr>
        <w:ind w:firstLine="720"/>
        <w:rPr>
          <w:sz w:val="20"/>
          <w:szCs w:val="20"/>
          <w:u w:val="single"/>
          <w:lang w:val="mk-MK"/>
        </w:rPr>
      </w:pPr>
      <w:r w:rsidRPr="00AF66FE">
        <w:rPr>
          <w:sz w:val="20"/>
          <w:szCs w:val="20"/>
          <w:u w:val="single"/>
          <w:lang w:val="mk-MK"/>
        </w:rPr>
        <w:t xml:space="preserve">Работи за демонтирање и отстранување на постојниот 110 kV </w:t>
      </w:r>
      <w:r w:rsidR="00943EF6" w:rsidRPr="00943EF6">
        <w:rPr>
          <w:sz w:val="20"/>
          <w:szCs w:val="20"/>
          <w:u w:val="single"/>
          <w:lang w:val="mk-MK"/>
        </w:rPr>
        <w:t>далновод</w:t>
      </w:r>
    </w:p>
    <w:p w14:paraId="6BBD7BB7" w14:textId="2CDBD731" w:rsidR="00AB1A7D" w:rsidRPr="00AF66FE" w:rsidRDefault="00AB1A7D" w:rsidP="00AB1A7D">
      <w:pPr>
        <w:rPr>
          <w:rFonts w:cs="Tahoma"/>
          <w:sz w:val="20"/>
          <w:szCs w:val="20"/>
          <w:lang w:val="mk-MK"/>
        </w:rPr>
      </w:pPr>
      <w:r w:rsidRPr="00AF66FE">
        <w:rPr>
          <w:rFonts w:cs="Tahoma"/>
          <w:sz w:val="20"/>
          <w:szCs w:val="20"/>
          <w:lang w:val="mk-MK"/>
        </w:rPr>
        <w:t xml:space="preserve">Проектот опфаќа делумно демонтирање на постојниот 110 kV </w:t>
      </w:r>
      <w:r w:rsidR="00AC6CA9" w:rsidRPr="00AF66FE">
        <w:rPr>
          <w:sz w:val="20"/>
          <w:szCs w:val="24"/>
          <w:lang w:val="mk-MK"/>
        </w:rPr>
        <w:t>далновод</w:t>
      </w:r>
      <w:r w:rsidR="00AC6CA9" w:rsidRPr="00AF66FE">
        <w:rPr>
          <w:rFonts w:cs="Tahoma"/>
          <w:sz w:val="20"/>
          <w:szCs w:val="20"/>
          <w:lang w:val="mk-MK"/>
        </w:rPr>
        <w:t xml:space="preserve"> </w:t>
      </w:r>
      <w:r w:rsidRPr="00AF66FE">
        <w:rPr>
          <w:rFonts w:cs="Tahoma"/>
          <w:sz w:val="20"/>
          <w:szCs w:val="20"/>
          <w:lang w:val="mk-MK"/>
        </w:rPr>
        <w:t>од ТС Валандово до „ЕВП“ ТС Милетково, кој се смета како дел од фазата на изградба на Проектот, со цел да се зголеми неговиот преносен капацитет со замена на проводниците и придружните елементи. (т.е. изол</w:t>
      </w:r>
      <w:r w:rsidR="00A067AB">
        <w:rPr>
          <w:rFonts w:cs="Tahoma"/>
          <w:sz w:val="20"/>
          <w:szCs w:val="20"/>
          <w:lang w:val="mk-MK"/>
        </w:rPr>
        <w:t>атори</w:t>
      </w:r>
      <w:r w:rsidRPr="00AF66FE">
        <w:rPr>
          <w:rFonts w:cs="Tahoma"/>
          <w:sz w:val="20"/>
          <w:szCs w:val="20"/>
          <w:lang w:val="mk-MK"/>
        </w:rPr>
        <w:t>). Дополнително, постоечката жица за заземјување ќе биде отстранета и заменета со нова.</w:t>
      </w:r>
    </w:p>
    <w:p w14:paraId="0FEC2124" w14:textId="31F99A2B" w:rsidR="00BC3FC4" w:rsidRPr="00AF66FE" w:rsidRDefault="00AB1A7D" w:rsidP="00AB1A7D">
      <w:pPr>
        <w:rPr>
          <w:rFonts w:cs="Tahoma"/>
          <w:sz w:val="20"/>
          <w:szCs w:val="20"/>
          <w:lang w:val="mk-MK"/>
        </w:rPr>
      </w:pPr>
      <w:r w:rsidRPr="00AF66FE">
        <w:rPr>
          <w:rFonts w:cs="Tahoma"/>
          <w:sz w:val="20"/>
          <w:szCs w:val="20"/>
          <w:lang w:val="mk-MK"/>
        </w:rPr>
        <w:t>Затоа, работите на уривање ќе опфатат работи за демонтирање на застарените фазни проводници, изол</w:t>
      </w:r>
      <w:r w:rsidR="00A067AB">
        <w:rPr>
          <w:rFonts w:cs="Tahoma"/>
          <w:sz w:val="20"/>
          <w:szCs w:val="20"/>
          <w:lang w:val="mk-MK"/>
        </w:rPr>
        <w:t>атори</w:t>
      </w:r>
      <w:r w:rsidRPr="00AF66FE">
        <w:rPr>
          <w:rFonts w:cs="Tahoma"/>
          <w:sz w:val="20"/>
          <w:szCs w:val="20"/>
          <w:lang w:val="mk-MK"/>
        </w:rPr>
        <w:t xml:space="preserve"> и жица за заземјување и нивно транспортирање надвор од областа на проектот. Потенцијалната повторна употреба на овие елементи ќе биде разгледана од МЕПСО. Друга опција ја вклучува можноста овие компоненти да се нудат како отпад што може да се рециклира на овластени компании за управување со отпад</w:t>
      </w:r>
      <w:r w:rsidR="004F799E" w:rsidRPr="00AF66FE">
        <w:rPr>
          <w:rFonts w:cs="Tahoma"/>
          <w:sz w:val="20"/>
          <w:szCs w:val="20"/>
          <w:lang w:val="mk-MK"/>
        </w:rPr>
        <w:t xml:space="preserve">. </w:t>
      </w:r>
    </w:p>
    <w:p w14:paraId="3D817448" w14:textId="57CCF5C4" w:rsidR="00AB1A7D" w:rsidRPr="00AF66FE" w:rsidRDefault="00AB1A7D" w:rsidP="00AB1A7D">
      <w:pPr>
        <w:rPr>
          <w:rFonts w:cs="Tahoma"/>
          <w:sz w:val="20"/>
          <w:szCs w:val="20"/>
          <w:lang w:val="mk-MK"/>
        </w:rPr>
      </w:pPr>
      <w:r w:rsidRPr="00AF66FE">
        <w:rPr>
          <w:rFonts w:cs="Tahoma"/>
          <w:sz w:val="20"/>
          <w:szCs w:val="20"/>
          <w:lang w:val="mk-MK"/>
        </w:rPr>
        <w:lastRenderedPageBreak/>
        <w:t xml:space="preserve">Постојните столбови на </w:t>
      </w:r>
      <w:r w:rsidR="00943EF6">
        <w:rPr>
          <w:sz w:val="20"/>
          <w:lang w:val="mk-MK"/>
        </w:rPr>
        <w:t>далновод</w:t>
      </w:r>
      <w:r w:rsidRPr="00AF66FE">
        <w:rPr>
          <w:rFonts w:cs="Tahoma"/>
          <w:sz w:val="20"/>
          <w:szCs w:val="20"/>
          <w:lang w:val="mk-MK"/>
        </w:rPr>
        <w:t xml:space="preserve">от ќе останат во функција и не се предвидени работи за демонтирање во овој поглед. Исклучок се двете постоечки </w:t>
      </w:r>
      <w:r w:rsidR="00A9190A" w:rsidRPr="00AF66FE">
        <w:rPr>
          <w:rFonts w:cs="Tahoma"/>
          <w:sz w:val="20"/>
          <w:szCs w:val="20"/>
          <w:lang w:val="mk-MK"/>
        </w:rPr>
        <w:t>столбови</w:t>
      </w:r>
      <w:r w:rsidRPr="00AF66FE">
        <w:rPr>
          <w:rFonts w:cs="Tahoma"/>
          <w:sz w:val="20"/>
          <w:szCs w:val="20"/>
          <w:lang w:val="mk-MK"/>
        </w:rPr>
        <w:t xml:space="preserve"> (бр.19 и бр.20) во близина на ТС „ЕВП“ Милетково, кои ќе бидат демонтирани и отстранети, по што ќе следи отстранување на соодветните темели.</w:t>
      </w:r>
    </w:p>
    <w:p w14:paraId="7219DA02" w14:textId="14BF158C" w:rsidR="00BC3FC4" w:rsidRPr="00AF66FE" w:rsidRDefault="00AB1A7D" w:rsidP="00AB1A7D">
      <w:pPr>
        <w:rPr>
          <w:rFonts w:cs="Tahoma"/>
          <w:sz w:val="20"/>
          <w:szCs w:val="20"/>
          <w:lang w:val="mk-MK"/>
        </w:rPr>
      </w:pPr>
      <w:r w:rsidRPr="00AF66FE">
        <w:rPr>
          <w:rFonts w:cs="Tahoma"/>
          <w:sz w:val="20"/>
          <w:szCs w:val="20"/>
          <w:lang w:val="mk-MK"/>
        </w:rPr>
        <w:t>Пред да се започне со демонтирање на проводниците, ќе се подигнат заштитни мерки кои се состојат од скелиња и мрежи над препреките како што се главните патишта и другите далноводи или дистрибутивни водови. Демонтажата на проводниците ќе се изврши само кога ќе се воспостават мерките за заштита. Ќе биде потребен пристап за да се овозможи испорака на опремата за скелиња до локациите каде што треба да се подигне.</w:t>
      </w:r>
    </w:p>
    <w:p w14:paraId="6FC0A52E" w14:textId="7F6A2B72" w:rsidR="00BC3FC4" w:rsidRPr="00AF66FE" w:rsidRDefault="00AB1A7D">
      <w:pPr>
        <w:ind w:firstLine="720"/>
        <w:rPr>
          <w:sz w:val="20"/>
          <w:szCs w:val="20"/>
          <w:u w:val="single"/>
          <w:lang w:val="mk-MK"/>
        </w:rPr>
      </w:pPr>
      <w:r w:rsidRPr="0055347F">
        <w:rPr>
          <w:sz w:val="20"/>
          <w:szCs w:val="20"/>
          <w:u w:val="single"/>
          <w:lang w:val="mk-MK"/>
        </w:rPr>
        <w:t>Изградба на нови далноводи</w:t>
      </w:r>
    </w:p>
    <w:p w14:paraId="08FDFD1F" w14:textId="41CD7245" w:rsidR="00AA54BC" w:rsidRPr="00AF66FE" w:rsidRDefault="00AA54BC" w:rsidP="00AA54BC">
      <w:pPr>
        <w:rPr>
          <w:rFonts w:cs="Tahoma"/>
          <w:sz w:val="20"/>
          <w:szCs w:val="20"/>
          <w:lang w:val="mk-MK"/>
        </w:rPr>
      </w:pPr>
      <w:r w:rsidRPr="00AF66FE">
        <w:rPr>
          <w:rFonts w:cs="Tahoma"/>
          <w:sz w:val="20"/>
          <w:szCs w:val="20"/>
          <w:lang w:val="mk-MK"/>
        </w:rPr>
        <w:t>Во текот на градежните активности ќе се вршат земјени работи и бетонирање за изградба на темел</w:t>
      </w:r>
      <w:r w:rsidR="006A073A">
        <w:rPr>
          <w:rFonts w:cs="Tahoma"/>
          <w:sz w:val="20"/>
          <w:szCs w:val="20"/>
          <w:lang w:val="mk-MK"/>
        </w:rPr>
        <w:t>ите</w:t>
      </w:r>
      <w:r w:rsidRPr="00AF66FE">
        <w:rPr>
          <w:rFonts w:cs="Tahoma"/>
          <w:sz w:val="20"/>
          <w:szCs w:val="20"/>
          <w:lang w:val="mk-MK"/>
        </w:rPr>
        <w:t xml:space="preserve"> за новите столбови на </w:t>
      </w:r>
      <w:r w:rsidR="00943EF6">
        <w:rPr>
          <w:sz w:val="20"/>
          <w:lang w:val="mk-MK"/>
        </w:rPr>
        <w:t>далновод</w:t>
      </w:r>
      <w:r w:rsidRPr="00AF66FE">
        <w:rPr>
          <w:rFonts w:cs="Tahoma"/>
          <w:sz w:val="20"/>
          <w:szCs w:val="20"/>
          <w:lang w:val="mk-MK"/>
        </w:rPr>
        <w:t xml:space="preserve">от. Останатите градежни работи, изградба на челично-решеткасти столбови и поставување на електрична и заштитна опрема, вклучително и проводници, изолатори, </w:t>
      </w:r>
      <w:r w:rsidR="006A073A">
        <w:rPr>
          <w:rFonts w:cs="Tahoma"/>
          <w:sz w:val="20"/>
          <w:szCs w:val="20"/>
          <w:lang w:val="mk-MK"/>
        </w:rPr>
        <w:t xml:space="preserve">заземјувачки </w:t>
      </w:r>
      <w:r w:rsidRPr="00AF66FE">
        <w:rPr>
          <w:rFonts w:cs="Tahoma"/>
          <w:sz w:val="20"/>
          <w:szCs w:val="20"/>
          <w:lang w:val="mk-MK"/>
        </w:rPr>
        <w:t xml:space="preserve">жици, заземјување и </w:t>
      </w:r>
      <w:r w:rsidR="006A073A">
        <w:rPr>
          <w:rFonts w:cs="Tahoma"/>
          <w:sz w:val="20"/>
          <w:szCs w:val="20"/>
          <w:lang w:val="mk-MK"/>
        </w:rPr>
        <w:t>др</w:t>
      </w:r>
      <w:r w:rsidRPr="00AF66FE">
        <w:rPr>
          <w:rFonts w:cs="Tahoma"/>
          <w:sz w:val="20"/>
          <w:szCs w:val="20"/>
          <w:lang w:val="mk-MK"/>
        </w:rPr>
        <w:t>., главно ќе бидат од монтажен тип.</w:t>
      </w:r>
    </w:p>
    <w:p w14:paraId="12E443C3" w14:textId="16B660B2" w:rsidR="00AA54BC" w:rsidRPr="00AF66FE" w:rsidRDefault="00AA54BC" w:rsidP="00AA54BC">
      <w:pPr>
        <w:rPr>
          <w:rFonts w:cs="Tahoma"/>
          <w:sz w:val="20"/>
          <w:szCs w:val="20"/>
          <w:lang w:val="mk-MK"/>
        </w:rPr>
      </w:pPr>
      <w:r w:rsidRPr="00AF66FE">
        <w:rPr>
          <w:rFonts w:cs="Tahoma"/>
          <w:sz w:val="20"/>
          <w:szCs w:val="20"/>
          <w:lang w:val="mk-MK"/>
        </w:rPr>
        <w:t xml:space="preserve">Претстојниот </w:t>
      </w:r>
      <w:r w:rsidR="00E9397C" w:rsidRPr="00AF66FE">
        <w:rPr>
          <w:rFonts w:cs="Tahoma"/>
          <w:sz w:val="20"/>
          <w:szCs w:val="20"/>
          <w:lang w:val="mk-MK"/>
        </w:rPr>
        <w:t>основен</w:t>
      </w:r>
      <w:r w:rsidRPr="00AF66FE">
        <w:rPr>
          <w:rFonts w:cs="Tahoma"/>
          <w:sz w:val="20"/>
          <w:szCs w:val="20"/>
          <w:lang w:val="mk-MK"/>
        </w:rPr>
        <w:t xml:space="preserve"> проект на елементите на челично-</w:t>
      </w:r>
      <w:r w:rsidR="006A073A" w:rsidRPr="00AF66FE">
        <w:rPr>
          <w:rFonts w:cs="Tahoma"/>
          <w:sz w:val="20"/>
          <w:szCs w:val="20"/>
          <w:lang w:val="mk-MK"/>
        </w:rPr>
        <w:t>реш</w:t>
      </w:r>
      <w:r w:rsidR="006A073A">
        <w:rPr>
          <w:rFonts w:cs="Tahoma"/>
          <w:sz w:val="20"/>
          <w:szCs w:val="20"/>
          <w:lang w:val="mk-MK"/>
        </w:rPr>
        <w:t>еткастите</w:t>
      </w:r>
      <w:r w:rsidRPr="00AF66FE">
        <w:rPr>
          <w:rFonts w:cs="Tahoma"/>
          <w:sz w:val="20"/>
          <w:szCs w:val="20"/>
          <w:lang w:val="mk-MK"/>
        </w:rPr>
        <w:t xml:space="preserve"> столбови ќе биде во согласност со барањата вградени во македонските технички стандарди, односно прописите кои ги поставуваат техничките принципи за изградба на надземни далноводи со номинални напони од 1 kV до 400 kV</w:t>
      </w:r>
      <w:r w:rsidR="009907F3" w:rsidRPr="00AF66FE">
        <w:rPr>
          <w:rStyle w:val="FootnoteReference"/>
          <w:rFonts w:cs="Tahoma"/>
          <w:sz w:val="20"/>
          <w:szCs w:val="20"/>
          <w:lang w:val="mk-MK"/>
        </w:rPr>
        <w:footnoteReference w:id="40"/>
      </w:r>
      <w:r w:rsidRPr="00AF66FE">
        <w:rPr>
          <w:rFonts w:cs="Tahoma"/>
          <w:sz w:val="20"/>
          <w:szCs w:val="20"/>
          <w:lang w:val="mk-MK"/>
        </w:rPr>
        <w:t>, како и другите македонски и меѓународни стандарди, за прашањата што не ги опфаќа основната регулатива. Проектот ќе опфати и преземање инженерски и проектантски мерки за заштита од корозија.</w:t>
      </w:r>
    </w:p>
    <w:p w14:paraId="16CD8170" w14:textId="35932D77" w:rsidR="00BC3FC4" w:rsidRPr="00AF66FE" w:rsidRDefault="00AA54BC" w:rsidP="00AA54BC">
      <w:pPr>
        <w:rPr>
          <w:rFonts w:cs="Tahoma"/>
          <w:sz w:val="20"/>
          <w:szCs w:val="20"/>
          <w:lang w:val="mk-MK"/>
        </w:rPr>
      </w:pPr>
      <w:r w:rsidRPr="00AF66FE">
        <w:rPr>
          <w:rFonts w:cs="Tahoma"/>
          <w:sz w:val="20"/>
          <w:szCs w:val="20"/>
          <w:lang w:val="mk-MK"/>
        </w:rPr>
        <w:t>Првата фаза во изградбата на новите далноводи, по изградбата на пристапните патеки, е да се изград</w:t>
      </w:r>
      <w:r w:rsidR="006A073A">
        <w:rPr>
          <w:rFonts w:cs="Tahoma"/>
          <w:sz w:val="20"/>
          <w:szCs w:val="20"/>
          <w:lang w:val="mk-MK"/>
        </w:rPr>
        <w:t>ат</w:t>
      </w:r>
      <w:r w:rsidRPr="00AF66FE">
        <w:rPr>
          <w:rFonts w:cs="Tahoma"/>
          <w:sz w:val="20"/>
          <w:szCs w:val="20"/>
          <w:lang w:val="mk-MK"/>
        </w:rPr>
        <w:t xml:space="preserve"> темел</w:t>
      </w:r>
      <w:r w:rsidR="006A073A">
        <w:rPr>
          <w:rFonts w:cs="Tahoma"/>
          <w:sz w:val="20"/>
          <w:szCs w:val="20"/>
          <w:lang w:val="mk-MK"/>
        </w:rPr>
        <w:t>и</w:t>
      </w:r>
      <w:r w:rsidRPr="00AF66FE">
        <w:rPr>
          <w:rFonts w:cs="Tahoma"/>
          <w:sz w:val="20"/>
          <w:szCs w:val="20"/>
          <w:lang w:val="mk-MK"/>
        </w:rPr>
        <w:t xml:space="preserve"> за секој </w:t>
      </w:r>
      <w:r w:rsidR="005729AB" w:rsidRPr="00AF66FE">
        <w:rPr>
          <w:rFonts w:cs="Tahoma"/>
          <w:sz w:val="20"/>
          <w:szCs w:val="20"/>
          <w:lang w:val="mk-MK"/>
        </w:rPr>
        <w:t>столб</w:t>
      </w:r>
      <w:r w:rsidRPr="00AF66FE">
        <w:rPr>
          <w:rFonts w:cs="Tahoma"/>
          <w:sz w:val="20"/>
          <w:szCs w:val="20"/>
          <w:lang w:val="mk-MK"/>
        </w:rPr>
        <w:t xml:space="preserve">. Соодветните геолошки истражувања треба да се спроведат во текот на идните развојни фази на проектот (Идеен проект и Основен проект) за да се добијат информации за основните услови долж трасите на </w:t>
      </w:r>
      <w:r w:rsidR="00943EF6">
        <w:rPr>
          <w:sz w:val="20"/>
          <w:lang w:val="mk-MK"/>
        </w:rPr>
        <w:t>далновод</w:t>
      </w:r>
      <w:r w:rsidRPr="00AF66FE">
        <w:rPr>
          <w:rFonts w:cs="Tahoma"/>
          <w:sz w:val="20"/>
          <w:szCs w:val="20"/>
          <w:lang w:val="mk-MK"/>
        </w:rPr>
        <w:t xml:space="preserve">от, како и деталното геотехничко истражување, спроведено за понатамошна поддршка на техничкиот дизајн на Проектот за да се покаже дали ќе бидат потребни посебни типови на темели. Ќе се користат стандардните темели од пирамиден тип. Вообичаено, ќе се преземат ископувања за секој крак на столбот. Димензиите на ископот ќе варираат во зависност од типот на </w:t>
      </w:r>
      <w:r w:rsidR="005B38B3" w:rsidRPr="00AF66FE">
        <w:rPr>
          <w:rFonts w:cs="Tahoma"/>
          <w:sz w:val="20"/>
          <w:szCs w:val="20"/>
          <w:lang w:val="mk-MK"/>
        </w:rPr>
        <w:t>столбот</w:t>
      </w:r>
      <w:r w:rsidRPr="00AF66FE">
        <w:rPr>
          <w:rFonts w:cs="Tahoma"/>
          <w:sz w:val="20"/>
          <w:szCs w:val="20"/>
          <w:lang w:val="mk-MK"/>
        </w:rPr>
        <w:t xml:space="preserve"> што ќе се изгради. Типично ископување на кракот би било 16 m</w:t>
      </w:r>
      <w:r w:rsidRPr="006A073A">
        <w:rPr>
          <w:rFonts w:cs="Tahoma"/>
          <w:sz w:val="20"/>
          <w:szCs w:val="20"/>
          <w:vertAlign w:val="superscript"/>
          <w:lang w:val="mk-MK"/>
        </w:rPr>
        <w:t>2</w:t>
      </w:r>
      <w:r w:rsidRPr="00AF66FE">
        <w:rPr>
          <w:rFonts w:cs="Tahoma"/>
          <w:sz w:val="20"/>
          <w:szCs w:val="20"/>
          <w:lang w:val="mk-MK"/>
        </w:rPr>
        <w:t xml:space="preserve"> за носечките столбови, зголемувајќи до и над 25 m</w:t>
      </w:r>
      <w:r w:rsidRPr="006A073A">
        <w:rPr>
          <w:rFonts w:cs="Tahoma"/>
          <w:sz w:val="20"/>
          <w:szCs w:val="20"/>
          <w:vertAlign w:val="superscript"/>
          <w:lang w:val="mk-MK"/>
        </w:rPr>
        <w:t>2</w:t>
      </w:r>
      <w:r w:rsidRPr="00AF66FE">
        <w:rPr>
          <w:rFonts w:cs="Tahoma"/>
          <w:sz w:val="20"/>
          <w:szCs w:val="20"/>
          <w:lang w:val="mk-MK"/>
        </w:rPr>
        <w:t xml:space="preserve"> за аголните столбови. Откако ќе се формираат ископувањата, </w:t>
      </w:r>
      <w:r w:rsidR="005729AB" w:rsidRPr="00AF66FE">
        <w:rPr>
          <w:rFonts w:cs="Tahoma"/>
          <w:sz w:val="20"/>
          <w:szCs w:val="20"/>
          <w:lang w:val="mk-MK"/>
        </w:rPr>
        <w:t xml:space="preserve">потоа </w:t>
      </w:r>
      <w:r w:rsidRPr="00AF66FE">
        <w:rPr>
          <w:rFonts w:cs="Tahoma"/>
          <w:sz w:val="20"/>
          <w:szCs w:val="20"/>
          <w:lang w:val="mk-MK"/>
        </w:rPr>
        <w:t xml:space="preserve">кракот на </w:t>
      </w:r>
      <w:r w:rsidR="005729AB" w:rsidRPr="00AF66FE">
        <w:rPr>
          <w:rFonts w:cs="Tahoma"/>
          <w:sz w:val="20"/>
          <w:szCs w:val="20"/>
          <w:lang w:val="mk-MK"/>
        </w:rPr>
        <w:t>столбот</w:t>
      </w:r>
      <w:r w:rsidRPr="00AF66FE">
        <w:rPr>
          <w:rFonts w:cs="Tahoma"/>
          <w:sz w:val="20"/>
          <w:szCs w:val="20"/>
          <w:lang w:val="mk-MK"/>
        </w:rPr>
        <w:t xml:space="preserve"> ќе се фиксира во согласност со дизајнот на темелите со употреба на соодветен кофраж и потоа ќе се бетонира. Доколку пристапот дозволува, бетонот ќе се испорача директно до положбата на </w:t>
      </w:r>
      <w:r w:rsidR="005729AB" w:rsidRPr="00AF66FE">
        <w:rPr>
          <w:rFonts w:cs="Tahoma"/>
          <w:sz w:val="20"/>
          <w:szCs w:val="20"/>
          <w:lang w:val="mk-MK"/>
        </w:rPr>
        <w:t>столбот</w:t>
      </w:r>
      <w:r w:rsidRPr="00AF66FE">
        <w:rPr>
          <w:rFonts w:cs="Tahoma"/>
          <w:sz w:val="20"/>
          <w:szCs w:val="20"/>
          <w:lang w:val="mk-MK"/>
        </w:rPr>
        <w:t xml:space="preserve"> со камион за готов бетон. Алтернативно, камионот ќе треба да застане на однапред одредена точка каде што бетонот ќе се натовари во дампер со трака, кој потоа може да се</w:t>
      </w:r>
      <w:r w:rsidR="00074F37" w:rsidRPr="00AF66FE">
        <w:rPr>
          <w:rFonts w:cs="Tahoma"/>
          <w:sz w:val="20"/>
          <w:szCs w:val="20"/>
          <w:lang w:val="mk-MK"/>
        </w:rPr>
        <w:t xml:space="preserve"> </w:t>
      </w:r>
      <w:r w:rsidRPr="00AF66FE">
        <w:rPr>
          <w:rFonts w:cs="Tahoma"/>
          <w:sz w:val="20"/>
          <w:szCs w:val="20"/>
          <w:lang w:val="mk-MK"/>
        </w:rPr>
        <w:t>спроведе до положбата на столбот. По потребното време за да се дозволи бетонот делумно да се стврдне, кофражот ќе се отстрани, а ископот ќе се наполни со оригинални материјали и ќе се набие. Секој вишок материјал ќе биде отстранет од локацијата и ќе се отстрани во согласност со планот за управување со отпад на локацијата</w:t>
      </w:r>
      <w:r w:rsidR="004F799E" w:rsidRPr="00AF66FE">
        <w:rPr>
          <w:rFonts w:cs="Tahoma"/>
          <w:sz w:val="20"/>
          <w:szCs w:val="20"/>
          <w:lang w:val="mk-MK"/>
        </w:rPr>
        <w:t>.</w:t>
      </w:r>
    </w:p>
    <w:p w14:paraId="24A2A710" w14:textId="5E512747" w:rsidR="002F1E90" w:rsidRPr="00AF66FE" w:rsidRDefault="002F1E90" w:rsidP="002F1E90">
      <w:pPr>
        <w:rPr>
          <w:rFonts w:cs="Tahoma"/>
          <w:sz w:val="20"/>
          <w:szCs w:val="20"/>
          <w:lang w:val="mk-MK"/>
        </w:rPr>
      </w:pPr>
      <w:r w:rsidRPr="00AF66FE">
        <w:rPr>
          <w:rFonts w:cs="Tahoma"/>
          <w:sz w:val="20"/>
          <w:szCs w:val="20"/>
          <w:lang w:val="mk-MK"/>
        </w:rPr>
        <w:t xml:space="preserve">Потконструкциите на столбот (сегменти од челичната решетка) ќе бидат претходно составени во соодветни проектни основи и ќе се транспортираат во делови до местата за поставување. Овие сегменти потоа ќе бидат собрани на локацијата за да се изгради конечната структура на </w:t>
      </w:r>
      <w:r w:rsidR="005B38B3" w:rsidRPr="00AF66FE">
        <w:rPr>
          <w:rFonts w:cs="Tahoma"/>
          <w:sz w:val="20"/>
          <w:szCs w:val="20"/>
          <w:lang w:val="mk-MK"/>
        </w:rPr>
        <w:t>столбот</w:t>
      </w:r>
      <w:r w:rsidRPr="00AF66FE">
        <w:rPr>
          <w:rFonts w:cs="Tahoma"/>
          <w:sz w:val="20"/>
          <w:szCs w:val="20"/>
          <w:lang w:val="mk-MK"/>
        </w:rPr>
        <w:t xml:space="preserve">. Подигнувањето на сегментите на </w:t>
      </w:r>
      <w:r w:rsidR="005B38B3" w:rsidRPr="00AF66FE">
        <w:rPr>
          <w:rFonts w:cs="Tahoma"/>
          <w:sz w:val="20"/>
          <w:szCs w:val="20"/>
          <w:lang w:val="mk-MK"/>
        </w:rPr>
        <w:t>столбот</w:t>
      </w:r>
      <w:r w:rsidRPr="00AF66FE">
        <w:rPr>
          <w:rFonts w:cs="Tahoma"/>
          <w:sz w:val="20"/>
          <w:szCs w:val="20"/>
          <w:lang w:val="mk-MK"/>
        </w:rPr>
        <w:t xml:space="preserve"> ќе биде завршено со мобилен градежен кран. За локации со тежок или огранич</w:t>
      </w:r>
      <w:r w:rsidR="006A073A">
        <w:rPr>
          <w:rFonts w:cs="Tahoma"/>
          <w:sz w:val="20"/>
          <w:szCs w:val="20"/>
          <w:lang w:val="mk-MK"/>
        </w:rPr>
        <w:t>ен</w:t>
      </w:r>
      <w:r w:rsidRPr="00AF66FE">
        <w:rPr>
          <w:rFonts w:cs="Tahoma"/>
          <w:sz w:val="20"/>
          <w:szCs w:val="20"/>
          <w:lang w:val="mk-MK"/>
        </w:rPr>
        <w:t xml:space="preserve"> пристап, претходно собраните парчиња ќе бидат помали и соодветно на тоа со зголемен број. Површината за секоја област за поставување на ДВ е околу 100 x 50 m. Процесот на монтажа е таков што материјалите за одреден број </w:t>
      </w:r>
      <w:r w:rsidR="00A9190A" w:rsidRPr="00AF66FE">
        <w:rPr>
          <w:rFonts w:cs="Tahoma"/>
          <w:sz w:val="20"/>
          <w:szCs w:val="20"/>
          <w:lang w:val="mk-MK"/>
        </w:rPr>
        <w:t>столбови</w:t>
      </w:r>
      <w:r w:rsidRPr="00AF66FE">
        <w:rPr>
          <w:rFonts w:cs="Tahoma"/>
          <w:sz w:val="20"/>
          <w:szCs w:val="20"/>
          <w:lang w:val="mk-MK"/>
        </w:rPr>
        <w:t xml:space="preserve"> се носат на локацијата (област за соединување), потструктурата на столбот се составува и се транспортира до градилиштето (предложена локација на </w:t>
      </w:r>
      <w:r w:rsidR="005B38B3" w:rsidRPr="00AF66FE">
        <w:rPr>
          <w:rFonts w:cs="Tahoma"/>
          <w:sz w:val="20"/>
          <w:szCs w:val="20"/>
          <w:lang w:val="mk-MK"/>
        </w:rPr>
        <w:t>столбот</w:t>
      </w:r>
      <w:r w:rsidRPr="00AF66FE">
        <w:rPr>
          <w:rFonts w:cs="Tahoma"/>
          <w:sz w:val="20"/>
          <w:szCs w:val="20"/>
          <w:lang w:val="mk-MK"/>
        </w:rPr>
        <w:t>). Просечното користење на единечно место за лежење е околу две недели.</w:t>
      </w:r>
    </w:p>
    <w:p w14:paraId="4898A7DE" w14:textId="02E1A9F7" w:rsidR="00BC3FC4" w:rsidRPr="00AF66FE" w:rsidRDefault="002F1E90" w:rsidP="002F1E90">
      <w:pPr>
        <w:rPr>
          <w:rFonts w:cs="Tahoma"/>
          <w:sz w:val="20"/>
          <w:szCs w:val="20"/>
          <w:lang w:val="mk-MK"/>
        </w:rPr>
      </w:pPr>
      <w:r w:rsidRPr="00AF66FE">
        <w:rPr>
          <w:rFonts w:cs="Tahoma"/>
          <w:sz w:val="20"/>
          <w:szCs w:val="20"/>
          <w:lang w:val="mk-MK"/>
        </w:rPr>
        <w:lastRenderedPageBreak/>
        <w:t xml:space="preserve">Типичниот отпечаток за секој од </w:t>
      </w:r>
      <w:r w:rsidR="00A9190A" w:rsidRPr="00AF66FE">
        <w:rPr>
          <w:rFonts w:cs="Tahoma"/>
          <w:sz w:val="20"/>
          <w:szCs w:val="20"/>
          <w:lang w:val="mk-MK"/>
        </w:rPr>
        <w:t>столбовите</w:t>
      </w:r>
      <w:r w:rsidRPr="00AF66FE">
        <w:rPr>
          <w:rFonts w:cs="Tahoma"/>
          <w:sz w:val="20"/>
          <w:szCs w:val="20"/>
          <w:lang w:val="mk-MK"/>
        </w:rPr>
        <w:t xml:space="preserve"> е даден во делот 2.4.2. За градежни цели, работната површина на секој </w:t>
      </w:r>
      <w:r w:rsidR="005729AB" w:rsidRPr="00AF66FE">
        <w:rPr>
          <w:rFonts w:cs="Tahoma"/>
          <w:sz w:val="20"/>
          <w:szCs w:val="20"/>
          <w:lang w:val="mk-MK"/>
        </w:rPr>
        <w:t xml:space="preserve">столб </w:t>
      </w:r>
      <w:r w:rsidRPr="00AF66FE">
        <w:rPr>
          <w:rFonts w:cs="Tahoma"/>
          <w:sz w:val="20"/>
          <w:szCs w:val="20"/>
          <w:lang w:val="mk-MK"/>
        </w:rPr>
        <w:t>ќе биде околу 1.000 м2, до 2.500 м2 за аголни столбови и приближно 6.000 м2 за места за винчови</w:t>
      </w:r>
      <w:r w:rsidR="00B0394C" w:rsidRPr="00AF66FE">
        <w:rPr>
          <w:rFonts w:cs="Tahoma"/>
          <w:sz w:val="20"/>
          <w:szCs w:val="20"/>
          <w:lang w:val="mk-MK"/>
        </w:rPr>
        <w:t xml:space="preserve"> (виткачи)</w:t>
      </w:r>
      <w:r w:rsidRPr="00AF66FE">
        <w:rPr>
          <w:rFonts w:cs="Tahoma"/>
          <w:sz w:val="20"/>
          <w:szCs w:val="20"/>
          <w:lang w:val="mk-MK"/>
        </w:rPr>
        <w:t xml:space="preserve"> кои ќе се користат за повлекување на проводниците меѓу </w:t>
      </w:r>
      <w:r w:rsidR="00A9190A" w:rsidRPr="00AF66FE">
        <w:rPr>
          <w:rFonts w:cs="Tahoma"/>
          <w:sz w:val="20"/>
          <w:szCs w:val="20"/>
          <w:lang w:val="mk-MK"/>
        </w:rPr>
        <w:t>столбовите</w:t>
      </w:r>
      <w:r w:rsidRPr="00AF66FE">
        <w:rPr>
          <w:rFonts w:cs="Tahoma"/>
          <w:sz w:val="20"/>
          <w:szCs w:val="20"/>
          <w:lang w:val="mk-MK"/>
        </w:rPr>
        <w:t>. По завршувањето на градежните работи, остатокот од работната површина ќе биде обновен и вратен во првобитната состојба.</w:t>
      </w:r>
      <w:r w:rsidR="004F799E" w:rsidRPr="00AF66FE">
        <w:rPr>
          <w:rFonts w:eastAsia="Calibri" w:cs="Tahoma"/>
          <w:sz w:val="20"/>
          <w:szCs w:val="20"/>
          <w:lang w:val="mk-MK"/>
        </w:rPr>
        <w:t xml:space="preserve"> </w:t>
      </w:r>
      <w:r w:rsidR="00587A78" w:rsidRPr="00AF66FE">
        <w:rPr>
          <w:rFonts w:eastAsia="Calibri" w:cs="Tahoma"/>
          <w:sz w:val="20"/>
          <w:szCs w:val="20"/>
          <w:lang w:val="mk-MK"/>
        </w:rPr>
        <w:t>Сите претходни форми на земјоделски активности или друг вид на користење на земјиштето може да продолжат по изградбата на далноводите и во текот на неговата оперативна фаза, под услов да се почитуваат висински</w:t>
      </w:r>
      <w:r w:rsidR="006A073A">
        <w:rPr>
          <w:rFonts w:eastAsia="Calibri" w:cs="Tahoma"/>
          <w:sz w:val="20"/>
          <w:szCs w:val="20"/>
          <w:lang w:val="mk-MK"/>
        </w:rPr>
        <w:t>те</w:t>
      </w:r>
      <w:r w:rsidR="00587A78" w:rsidRPr="00AF66FE">
        <w:rPr>
          <w:rFonts w:eastAsia="Calibri" w:cs="Tahoma"/>
          <w:sz w:val="20"/>
          <w:szCs w:val="20"/>
          <w:lang w:val="mk-MK"/>
        </w:rPr>
        <w:t xml:space="preserve"> ограничувања за минување под </w:t>
      </w:r>
      <w:r w:rsidR="00EC3992">
        <w:rPr>
          <w:rFonts w:cs="Arial"/>
          <w:sz w:val="20"/>
          <w:szCs w:val="20"/>
          <w:lang w:val="mk-MK"/>
        </w:rPr>
        <w:t>далноводи</w:t>
      </w:r>
      <w:r w:rsidR="00A9190A" w:rsidRPr="00AF66FE">
        <w:rPr>
          <w:rFonts w:eastAsia="Calibri" w:cs="Tahoma"/>
          <w:sz w:val="20"/>
          <w:szCs w:val="20"/>
          <w:lang w:val="mk-MK"/>
        </w:rPr>
        <w:t>.</w:t>
      </w:r>
    </w:p>
    <w:p w14:paraId="370EC159" w14:textId="162C81DE" w:rsidR="00BC3FC4" w:rsidRPr="00AF66FE" w:rsidRDefault="007E208C">
      <w:pPr>
        <w:rPr>
          <w:sz w:val="20"/>
          <w:szCs w:val="20"/>
          <w:lang w:val="mk-MK"/>
        </w:rPr>
      </w:pPr>
      <w:r w:rsidRPr="00AF66FE">
        <w:rPr>
          <w:rFonts w:cs="Tahoma"/>
          <w:sz w:val="20"/>
          <w:szCs w:val="20"/>
          <w:lang w:val="mk-MK"/>
        </w:rPr>
        <w:t xml:space="preserve">Проводниците ќе се </w:t>
      </w:r>
      <w:r w:rsidR="00D165A0" w:rsidRPr="00AF66FE">
        <w:rPr>
          <w:rFonts w:cs="Tahoma"/>
          <w:sz w:val="20"/>
          <w:szCs w:val="20"/>
          <w:lang w:val="mk-MK"/>
        </w:rPr>
        <w:t>вжичуваат</w:t>
      </w:r>
      <w:r w:rsidRPr="00AF66FE">
        <w:rPr>
          <w:rFonts w:cs="Tahoma"/>
          <w:sz w:val="20"/>
          <w:szCs w:val="20"/>
          <w:lang w:val="mk-MK"/>
        </w:rPr>
        <w:t xml:space="preserve"> со помош на специјализирани машини за влечење и кршење/затегнување. Кога ќе се комплетираат доволен број последователни делови со сите подигнати </w:t>
      </w:r>
      <w:r w:rsidR="00A9190A" w:rsidRPr="00AF66FE">
        <w:rPr>
          <w:rFonts w:cs="Tahoma"/>
          <w:sz w:val="20"/>
          <w:szCs w:val="20"/>
          <w:lang w:val="mk-MK"/>
        </w:rPr>
        <w:t>столбови</w:t>
      </w:r>
      <w:r w:rsidRPr="00AF66FE">
        <w:rPr>
          <w:rFonts w:cs="Tahoma"/>
          <w:sz w:val="20"/>
          <w:szCs w:val="20"/>
          <w:lang w:val="mk-MK"/>
        </w:rPr>
        <w:t xml:space="preserve">, може да започне </w:t>
      </w:r>
      <w:r w:rsidR="006F7472">
        <w:rPr>
          <w:rFonts w:cs="Tahoma"/>
          <w:sz w:val="20"/>
          <w:szCs w:val="20"/>
          <w:lang w:val="mk-MK"/>
        </w:rPr>
        <w:t>в</w:t>
      </w:r>
      <w:r w:rsidR="006F7472" w:rsidRPr="00EE61D4">
        <w:rPr>
          <w:rFonts w:cs="Tahoma"/>
          <w:sz w:val="20"/>
          <w:szCs w:val="20"/>
          <w:lang w:val="mk-MK"/>
        </w:rPr>
        <w:t>жи</w:t>
      </w:r>
      <w:r w:rsidR="006F7472">
        <w:rPr>
          <w:rFonts w:cs="Tahoma"/>
          <w:sz w:val="20"/>
          <w:szCs w:val="20"/>
          <w:lang w:val="mk-MK"/>
        </w:rPr>
        <w:t xml:space="preserve">чувањето </w:t>
      </w:r>
      <w:r w:rsidRPr="00AF66FE">
        <w:rPr>
          <w:rFonts w:cs="Tahoma"/>
          <w:sz w:val="20"/>
          <w:szCs w:val="20"/>
          <w:lang w:val="mk-MK"/>
        </w:rPr>
        <w:t>на проводник</w:t>
      </w:r>
      <w:r w:rsidR="006F7472">
        <w:rPr>
          <w:rFonts w:cs="Tahoma"/>
          <w:sz w:val="20"/>
          <w:szCs w:val="20"/>
          <w:lang w:val="mk-MK"/>
        </w:rPr>
        <w:t>о</w:t>
      </w:r>
      <w:r w:rsidRPr="00AF66FE">
        <w:rPr>
          <w:rFonts w:cs="Tahoma"/>
          <w:sz w:val="20"/>
          <w:szCs w:val="20"/>
          <w:lang w:val="mk-MK"/>
        </w:rPr>
        <w:t xml:space="preserve">т. Првично, изолаторите и другата опрема неопходна за </w:t>
      </w:r>
      <w:r w:rsidR="006F7472">
        <w:rPr>
          <w:rFonts w:cs="Tahoma"/>
          <w:sz w:val="20"/>
          <w:szCs w:val="20"/>
          <w:lang w:val="mk-MK"/>
        </w:rPr>
        <w:t>в</w:t>
      </w:r>
      <w:r w:rsidR="006F7472" w:rsidRPr="00EE61D4">
        <w:rPr>
          <w:rFonts w:cs="Tahoma"/>
          <w:sz w:val="20"/>
          <w:szCs w:val="20"/>
          <w:lang w:val="mk-MK"/>
        </w:rPr>
        <w:t>жи</w:t>
      </w:r>
      <w:r w:rsidR="006F7472">
        <w:rPr>
          <w:rFonts w:cs="Tahoma"/>
          <w:sz w:val="20"/>
          <w:szCs w:val="20"/>
          <w:lang w:val="mk-MK"/>
        </w:rPr>
        <w:t xml:space="preserve">чувањето </w:t>
      </w:r>
      <w:r w:rsidRPr="00AF66FE">
        <w:rPr>
          <w:rFonts w:cs="Tahoma"/>
          <w:sz w:val="20"/>
          <w:szCs w:val="20"/>
          <w:lang w:val="mk-MK"/>
        </w:rPr>
        <w:t xml:space="preserve">на проводниците ќе бидат однесени на локацијата долж идентификуваната пристапна рута. Извлекувачот ќе биде ставен и поставен на едниот крај од делот, со затегнувачот поставен слично на другиот крај на делот. Потоа ќе се </w:t>
      </w:r>
      <w:r w:rsidR="00D165A0" w:rsidRPr="00AF66FE">
        <w:rPr>
          <w:rFonts w:cs="Tahoma"/>
          <w:sz w:val="20"/>
          <w:szCs w:val="20"/>
          <w:lang w:val="mk-MK"/>
        </w:rPr>
        <w:t>вжичи</w:t>
      </w:r>
      <w:r w:rsidRPr="00AF66FE">
        <w:rPr>
          <w:rFonts w:cs="Tahoma"/>
          <w:sz w:val="20"/>
          <w:szCs w:val="20"/>
          <w:lang w:val="mk-MK"/>
        </w:rPr>
        <w:t xml:space="preserve"> пилот-жица низ делот помеѓу извлекувачот и затегнувачот. Ќе биде поставен</w:t>
      </w:r>
      <w:r w:rsidR="0064176A" w:rsidRPr="00AF66FE">
        <w:rPr>
          <w:rFonts w:cs="Tahoma"/>
          <w:sz w:val="20"/>
          <w:szCs w:val="20"/>
          <w:lang w:val="mk-MK"/>
        </w:rPr>
        <w:t>а</w:t>
      </w:r>
      <w:r w:rsidRPr="00AF66FE">
        <w:rPr>
          <w:rFonts w:cs="Tahoma"/>
          <w:sz w:val="20"/>
          <w:szCs w:val="20"/>
          <w:lang w:val="mk-MK"/>
        </w:rPr>
        <w:t xml:space="preserve"> на </w:t>
      </w:r>
      <w:r w:rsidR="0064176A" w:rsidRPr="00AF66FE">
        <w:rPr>
          <w:rFonts w:cs="Tahoma"/>
          <w:sz w:val="20"/>
          <w:szCs w:val="20"/>
          <w:lang w:val="mk-MK"/>
        </w:rPr>
        <w:t>носечките и затегнувачките столбови</w:t>
      </w:r>
      <w:r w:rsidRPr="00AF66FE">
        <w:rPr>
          <w:rFonts w:cs="Tahoma"/>
          <w:sz w:val="20"/>
          <w:szCs w:val="20"/>
          <w:lang w:val="mk-MK"/>
        </w:rPr>
        <w:t xml:space="preserve"> и ќе се поврзе околу извлекувачот и затегнувачот на двата краја. Користејќи го крилото за влечење на жиците на пилотот, проводникот ќе се повлече низ делот, под постојан</w:t>
      </w:r>
      <w:r w:rsidR="0064176A" w:rsidRPr="00AF66FE">
        <w:rPr>
          <w:rFonts w:cs="Tahoma"/>
          <w:sz w:val="20"/>
          <w:szCs w:val="20"/>
          <w:lang w:val="mk-MK"/>
        </w:rPr>
        <w:t>а</w:t>
      </w:r>
      <w:r w:rsidRPr="00AF66FE">
        <w:rPr>
          <w:rFonts w:cs="Tahoma"/>
          <w:sz w:val="20"/>
          <w:szCs w:val="20"/>
          <w:lang w:val="mk-MK"/>
        </w:rPr>
        <w:t xml:space="preserve"> </w:t>
      </w:r>
      <w:r w:rsidR="006F7472">
        <w:rPr>
          <w:rFonts w:cs="Tahoma"/>
          <w:sz w:val="20"/>
          <w:szCs w:val="20"/>
          <w:lang w:val="mk-MK"/>
        </w:rPr>
        <w:t xml:space="preserve">тензија </w:t>
      </w:r>
      <w:r w:rsidRPr="00AF66FE">
        <w:rPr>
          <w:rFonts w:cs="Tahoma"/>
          <w:sz w:val="20"/>
          <w:szCs w:val="20"/>
          <w:lang w:val="mk-MK"/>
        </w:rPr>
        <w:t xml:space="preserve">со помош на затегнувачот, овозможувајќи проводникот да се контролира без допирање на земјата. Со тоа би се избегнало оштетување на проводникот и на подлогата. Онаму каде што проводникот треба да се </w:t>
      </w:r>
      <w:r w:rsidR="00D165A0" w:rsidRPr="00AF66FE">
        <w:rPr>
          <w:rFonts w:cs="Tahoma"/>
          <w:sz w:val="20"/>
          <w:szCs w:val="20"/>
          <w:lang w:val="mk-MK"/>
        </w:rPr>
        <w:t>вжичи</w:t>
      </w:r>
      <w:r w:rsidRPr="00AF66FE">
        <w:rPr>
          <w:rFonts w:cs="Tahoma"/>
          <w:sz w:val="20"/>
          <w:szCs w:val="20"/>
          <w:lang w:val="mk-MK"/>
        </w:rPr>
        <w:t xml:space="preserve"> преку препреки како што се патишта или </w:t>
      </w:r>
      <w:r w:rsidR="00EC3992" w:rsidRPr="00EC3992">
        <w:rPr>
          <w:rFonts w:cs="Tahoma"/>
          <w:sz w:val="20"/>
          <w:szCs w:val="20"/>
          <w:lang w:val="mk-MK"/>
        </w:rPr>
        <w:t>далноводи</w:t>
      </w:r>
      <w:r w:rsidRPr="00AF66FE">
        <w:rPr>
          <w:rFonts w:cs="Tahoma"/>
          <w:sz w:val="20"/>
          <w:szCs w:val="20"/>
          <w:lang w:val="mk-MK"/>
        </w:rPr>
        <w:t xml:space="preserve"> со помал напон, ќе треба да се подигне заштита во форма на скеле пред да започне </w:t>
      </w:r>
      <w:r w:rsidR="00D165A0" w:rsidRPr="00AF66FE">
        <w:rPr>
          <w:rFonts w:cs="Tahoma"/>
          <w:sz w:val="20"/>
          <w:szCs w:val="20"/>
          <w:lang w:val="mk-MK"/>
        </w:rPr>
        <w:t>вжичувањето</w:t>
      </w:r>
      <w:r w:rsidRPr="00AF66FE">
        <w:rPr>
          <w:rFonts w:cs="Tahoma"/>
          <w:sz w:val="20"/>
          <w:szCs w:val="20"/>
          <w:lang w:val="mk-MK"/>
        </w:rPr>
        <w:t xml:space="preserve">. За </w:t>
      </w:r>
      <w:r w:rsidR="0064176A" w:rsidRPr="00AF66FE">
        <w:rPr>
          <w:rFonts w:cs="Tahoma"/>
          <w:sz w:val="20"/>
          <w:szCs w:val="20"/>
          <w:lang w:val="mk-MK"/>
        </w:rPr>
        <w:t>патни премини</w:t>
      </w:r>
      <w:r w:rsidRPr="00AF66FE">
        <w:rPr>
          <w:rFonts w:cs="Tahoma"/>
          <w:sz w:val="20"/>
          <w:szCs w:val="20"/>
          <w:lang w:val="mk-MK"/>
        </w:rPr>
        <w:t>, може да се користи и привремено затворање на патишта или употреба на работници (знаменици) за насочување на сообраќајот</w:t>
      </w:r>
      <w:r w:rsidR="004F799E" w:rsidRPr="00AF66FE">
        <w:rPr>
          <w:sz w:val="20"/>
          <w:szCs w:val="20"/>
          <w:lang w:val="mk-MK"/>
        </w:rPr>
        <w:t>.</w:t>
      </w:r>
    </w:p>
    <w:p w14:paraId="50CFDCC7" w14:textId="1D53C9FD" w:rsidR="00BC3FC4" w:rsidRPr="00AF66FE" w:rsidRDefault="00AB7B40">
      <w:pPr>
        <w:rPr>
          <w:rFonts w:cs="Tahoma"/>
          <w:sz w:val="20"/>
          <w:szCs w:val="20"/>
          <w:lang w:val="mk-MK"/>
        </w:rPr>
      </w:pPr>
      <w:r w:rsidRPr="00AF66FE">
        <w:rPr>
          <w:rFonts w:cs="Tahoma"/>
          <w:sz w:val="20"/>
          <w:szCs w:val="20"/>
          <w:lang w:val="mk-MK"/>
        </w:rPr>
        <w:t xml:space="preserve">Просечното времетраење на изградбата на </w:t>
      </w:r>
      <w:r w:rsidR="005B38B3" w:rsidRPr="00AF66FE">
        <w:rPr>
          <w:rFonts w:cs="Tahoma"/>
          <w:sz w:val="20"/>
          <w:szCs w:val="20"/>
          <w:lang w:val="mk-MK"/>
        </w:rPr>
        <w:t>столбот</w:t>
      </w:r>
      <w:r w:rsidRPr="00AF66FE">
        <w:rPr>
          <w:rFonts w:cs="Tahoma"/>
          <w:sz w:val="20"/>
          <w:szCs w:val="20"/>
          <w:lang w:val="mk-MK"/>
        </w:rPr>
        <w:t>, се состои од</w:t>
      </w:r>
      <w:r w:rsidR="004F799E" w:rsidRPr="00AF66FE">
        <w:rPr>
          <w:rFonts w:cs="Tahoma"/>
          <w:sz w:val="20"/>
          <w:szCs w:val="20"/>
          <w:lang w:val="mk-MK"/>
        </w:rPr>
        <w:t>:</w:t>
      </w:r>
    </w:p>
    <w:p w14:paraId="63E9947A" w14:textId="636E66B7" w:rsidR="00AB7B40" w:rsidRPr="00AF66FE" w:rsidRDefault="00AB7B40">
      <w:pPr>
        <w:pStyle w:val="ListParagraph"/>
        <w:numPr>
          <w:ilvl w:val="0"/>
          <w:numId w:val="55"/>
        </w:numPr>
        <w:spacing w:before="0" w:after="60"/>
        <w:jc w:val="left"/>
        <w:rPr>
          <w:rFonts w:cs="Tahoma"/>
          <w:sz w:val="20"/>
          <w:szCs w:val="20"/>
          <w:lang w:val="mk-MK"/>
        </w:rPr>
      </w:pPr>
      <w:r w:rsidRPr="00AF66FE">
        <w:rPr>
          <w:rFonts w:cs="Tahoma"/>
          <w:sz w:val="20"/>
          <w:szCs w:val="20"/>
          <w:lang w:val="mk-MK"/>
        </w:rPr>
        <w:t xml:space="preserve">Време за подготовка на темели (ископ и бетонирање). Просечното време за изградба на темели за еден столб е два дена, односно за четири темели е една </w:t>
      </w:r>
      <w:r w:rsidR="005729AB" w:rsidRPr="00AF66FE">
        <w:rPr>
          <w:rFonts w:cs="Tahoma"/>
          <w:sz w:val="20"/>
          <w:szCs w:val="20"/>
          <w:lang w:val="mk-MK"/>
        </w:rPr>
        <w:t xml:space="preserve">столб </w:t>
      </w:r>
      <w:r w:rsidRPr="00AF66FE">
        <w:rPr>
          <w:rFonts w:cs="Tahoma"/>
          <w:sz w:val="20"/>
          <w:szCs w:val="20"/>
          <w:lang w:val="mk-MK"/>
        </w:rPr>
        <w:t xml:space="preserve">дневно за ископ и една </w:t>
      </w:r>
      <w:r w:rsidR="005729AB" w:rsidRPr="00AF66FE">
        <w:rPr>
          <w:rFonts w:cs="Tahoma"/>
          <w:sz w:val="20"/>
          <w:szCs w:val="20"/>
          <w:lang w:val="mk-MK"/>
        </w:rPr>
        <w:t xml:space="preserve">столб </w:t>
      </w:r>
      <w:r w:rsidRPr="00AF66FE">
        <w:rPr>
          <w:rFonts w:cs="Tahoma"/>
          <w:sz w:val="20"/>
          <w:szCs w:val="20"/>
          <w:lang w:val="mk-MK"/>
        </w:rPr>
        <w:t>дневно за бетонирање. Времето за бетонирање вклучува половина ден за подготовка на арматура и половина ден за бетонирање.</w:t>
      </w:r>
    </w:p>
    <w:p w14:paraId="12F20AA7" w14:textId="447EF08C" w:rsidR="00AB7B40" w:rsidRPr="00AF66FE" w:rsidRDefault="00AB7B40">
      <w:pPr>
        <w:pStyle w:val="ListParagraph"/>
        <w:numPr>
          <w:ilvl w:val="0"/>
          <w:numId w:val="55"/>
        </w:numPr>
        <w:spacing w:before="0" w:after="60"/>
        <w:jc w:val="left"/>
        <w:rPr>
          <w:rFonts w:cs="Tahoma"/>
          <w:sz w:val="20"/>
          <w:szCs w:val="20"/>
          <w:lang w:val="mk-MK"/>
        </w:rPr>
      </w:pPr>
      <w:r w:rsidRPr="00AF66FE">
        <w:rPr>
          <w:rFonts w:cs="Tahoma"/>
          <w:sz w:val="20"/>
          <w:szCs w:val="20"/>
          <w:lang w:val="mk-MK"/>
        </w:rPr>
        <w:t>Време за изградба на столб</w:t>
      </w:r>
      <w:r w:rsidR="006F7472">
        <w:rPr>
          <w:rFonts w:cs="Tahoma"/>
          <w:sz w:val="20"/>
          <w:szCs w:val="20"/>
          <w:lang w:val="mk-MK"/>
        </w:rPr>
        <w:t xml:space="preserve"> </w:t>
      </w:r>
      <w:r w:rsidRPr="00AF66FE">
        <w:rPr>
          <w:rFonts w:cs="Tahoma"/>
          <w:sz w:val="20"/>
          <w:szCs w:val="20"/>
          <w:lang w:val="mk-MK"/>
        </w:rPr>
        <w:t>(монтажа и подигање). Просечното време за изградба на единечен столб е 2 столба дневно.</w:t>
      </w:r>
    </w:p>
    <w:p w14:paraId="56142C48" w14:textId="182F7B58" w:rsidR="00BC3FC4" w:rsidRPr="00AF66FE" w:rsidRDefault="00AB7B40">
      <w:pPr>
        <w:pStyle w:val="ListParagraph"/>
        <w:numPr>
          <w:ilvl w:val="0"/>
          <w:numId w:val="55"/>
        </w:numPr>
        <w:spacing w:before="0" w:after="60"/>
        <w:jc w:val="left"/>
        <w:rPr>
          <w:rFonts w:cs="Tahoma"/>
          <w:sz w:val="20"/>
          <w:szCs w:val="20"/>
          <w:lang w:val="mk-MK"/>
        </w:rPr>
      </w:pPr>
      <w:r w:rsidRPr="00AF66FE">
        <w:rPr>
          <w:rFonts w:cs="Tahoma"/>
          <w:sz w:val="20"/>
          <w:szCs w:val="20"/>
          <w:lang w:val="mk-MK"/>
        </w:rPr>
        <w:t>Време за монтирање на електрична опрема. Просечното време за монтирање на електрична опрема е приближно 2 столба дневно</w:t>
      </w:r>
      <w:r w:rsidR="317BE748" w:rsidRPr="00AF66FE">
        <w:rPr>
          <w:rFonts w:cs="Tahoma"/>
          <w:sz w:val="20"/>
          <w:szCs w:val="20"/>
          <w:lang w:val="mk-MK"/>
        </w:rPr>
        <w:t>.</w:t>
      </w:r>
    </w:p>
    <w:p w14:paraId="2F9351B1" w14:textId="1E8E32EA" w:rsidR="00BC3FC4" w:rsidRPr="00AF66FE" w:rsidRDefault="009907F3">
      <w:pPr>
        <w:tabs>
          <w:tab w:val="left" w:pos="567"/>
        </w:tabs>
        <w:rPr>
          <w:rFonts w:cs="Tahoma"/>
          <w:sz w:val="20"/>
          <w:szCs w:val="20"/>
          <w:lang w:val="mk-MK"/>
        </w:rPr>
      </w:pPr>
      <w:bookmarkStart w:id="138" w:name="_Hlk120381305"/>
      <w:r w:rsidRPr="00AF66FE">
        <w:rPr>
          <w:rFonts w:cs="Tahoma"/>
          <w:sz w:val="20"/>
          <w:szCs w:val="20"/>
          <w:lang w:val="mk-MK"/>
        </w:rPr>
        <w:t xml:space="preserve">Како резултат на сето погоре, просечното вкупно време на градба по столб вклучувајќи ги подготвителните работи може да се процени на 8 дена и се состои од: 2 дена за подготвителни работи; 2 дена за изградба на темели; 2 дена за подигање на </w:t>
      </w:r>
      <w:r w:rsidR="00463B9A" w:rsidRPr="00AF66FE">
        <w:rPr>
          <w:rFonts w:cs="Tahoma"/>
          <w:sz w:val="20"/>
          <w:szCs w:val="20"/>
          <w:lang w:val="mk-MK"/>
        </w:rPr>
        <w:t>столб</w:t>
      </w:r>
      <w:r w:rsidRPr="00AF66FE">
        <w:rPr>
          <w:rFonts w:cs="Tahoma"/>
          <w:sz w:val="20"/>
          <w:szCs w:val="20"/>
          <w:lang w:val="mk-MK"/>
        </w:rPr>
        <w:t>; и 2 дена за електромеханички работи. Сепак, ова време може да варира во зависност од можностите на изведувачот - видот и количината на градежната опрема и распределениот персонал / екипажот, како и од топографијата и геолошките услови</w:t>
      </w:r>
      <w:bookmarkEnd w:id="138"/>
      <w:r w:rsidR="004F799E" w:rsidRPr="00AF66FE">
        <w:rPr>
          <w:rFonts w:cs="Tahoma"/>
          <w:sz w:val="20"/>
          <w:szCs w:val="20"/>
          <w:lang w:val="mk-MK"/>
        </w:rPr>
        <w:t>.</w:t>
      </w:r>
    </w:p>
    <w:p w14:paraId="1DD9D76F" w14:textId="5D938651" w:rsidR="00BC3FC4" w:rsidRPr="00AF66FE" w:rsidRDefault="009907F3">
      <w:pPr>
        <w:rPr>
          <w:rFonts w:eastAsia="Calibri" w:cs="Tahoma"/>
          <w:sz w:val="20"/>
          <w:szCs w:val="20"/>
          <w:lang w:val="mk-MK"/>
        </w:rPr>
      </w:pPr>
      <w:r w:rsidRPr="00AF66FE">
        <w:rPr>
          <w:rFonts w:eastAsia="Calibri" w:cs="Tahoma"/>
          <w:sz w:val="20"/>
          <w:szCs w:val="20"/>
          <w:lang w:val="mk-MK"/>
        </w:rPr>
        <w:t xml:space="preserve">Врз основа на информациите достапни од други </w:t>
      </w:r>
      <w:r w:rsidR="006F7472">
        <w:rPr>
          <w:rFonts w:eastAsia="Calibri" w:cs="Tahoma"/>
          <w:sz w:val="20"/>
          <w:szCs w:val="20"/>
          <w:lang w:val="mk-MK"/>
        </w:rPr>
        <w:t>градби</w:t>
      </w:r>
      <w:r w:rsidR="00AE0471" w:rsidRPr="00AF66FE">
        <w:rPr>
          <w:rFonts w:eastAsia="Calibri" w:cs="Tahoma"/>
          <w:sz w:val="20"/>
          <w:szCs w:val="20"/>
          <w:lang w:val="mk-MK"/>
        </w:rPr>
        <w:t xml:space="preserve"> на </w:t>
      </w:r>
      <w:r w:rsidRPr="00AF66FE">
        <w:rPr>
          <w:rFonts w:eastAsia="Calibri" w:cs="Tahoma"/>
          <w:sz w:val="20"/>
          <w:szCs w:val="20"/>
          <w:lang w:val="mk-MK"/>
        </w:rPr>
        <w:t xml:space="preserve">далноводи со слична големина, просечниот број на </w:t>
      </w:r>
      <w:r w:rsidR="00E10589" w:rsidRPr="00AF66FE">
        <w:rPr>
          <w:rFonts w:eastAsia="Calibri" w:cs="Tahoma"/>
          <w:sz w:val="20"/>
          <w:szCs w:val="20"/>
          <w:lang w:val="mk-MK"/>
        </w:rPr>
        <w:t xml:space="preserve">камионски </w:t>
      </w:r>
      <w:r w:rsidRPr="00AF66FE">
        <w:rPr>
          <w:rFonts w:eastAsia="Calibri" w:cs="Tahoma"/>
          <w:sz w:val="20"/>
          <w:szCs w:val="20"/>
          <w:lang w:val="mk-MK"/>
        </w:rPr>
        <w:t xml:space="preserve">товари по </w:t>
      </w:r>
      <w:r w:rsidR="005729AB" w:rsidRPr="00AF66FE">
        <w:rPr>
          <w:rFonts w:eastAsia="Calibri" w:cs="Tahoma"/>
          <w:sz w:val="20"/>
          <w:szCs w:val="20"/>
          <w:lang w:val="mk-MK"/>
        </w:rPr>
        <w:t xml:space="preserve">столб </w:t>
      </w:r>
      <w:r w:rsidRPr="00AF66FE">
        <w:rPr>
          <w:rFonts w:eastAsia="Calibri" w:cs="Tahoma"/>
          <w:sz w:val="20"/>
          <w:szCs w:val="20"/>
          <w:lang w:val="mk-MK"/>
        </w:rPr>
        <w:t>е 12, т.е.</w:t>
      </w:r>
      <w:r w:rsidR="004F799E" w:rsidRPr="00AF66FE">
        <w:rPr>
          <w:rFonts w:eastAsia="Calibri" w:cs="Tahoma"/>
          <w:sz w:val="20"/>
          <w:szCs w:val="20"/>
          <w:lang w:val="mk-MK"/>
        </w:rPr>
        <w:t>:</w:t>
      </w:r>
    </w:p>
    <w:p w14:paraId="3CB376A9" w14:textId="222F5583" w:rsidR="009907F3" w:rsidRPr="00AF66FE" w:rsidRDefault="009907F3">
      <w:pPr>
        <w:pStyle w:val="ListBullet"/>
        <w:numPr>
          <w:ilvl w:val="0"/>
          <w:numId w:val="111"/>
        </w:numPr>
        <w:rPr>
          <w:rFonts w:eastAsia="Calibri" w:cs="Tahoma"/>
          <w:sz w:val="20"/>
          <w:szCs w:val="20"/>
          <w:lang w:val="mk-MK"/>
        </w:rPr>
      </w:pPr>
      <w:r w:rsidRPr="00AF66FE">
        <w:rPr>
          <w:rFonts w:eastAsia="Calibri" w:cs="Tahoma"/>
          <w:sz w:val="20"/>
          <w:szCs w:val="20"/>
          <w:lang w:val="mk-MK"/>
        </w:rPr>
        <w:t xml:space="preserve">3 </w:t>
      </w:r>
      <w:r w:rsidR="00E10589" w:rsidRPr="00AF66FE">
        <w:rPr>
          <w:rFonts w:eastAsia="Calibri" w:cs="Tahoma"/>
          <w:sz w:val="20"/>
          <w:szCs w:val="20"/>
          <w:lang w:val="mk-MK"/>
        </w:rPr>
        <w:t xml:space="preserve">камионски товари </w:t>
      </w:r>
      <w:r w:rsidRPr="00AF66FE">
        <w:rPr>
          <w:rFonts w:eastAsia="Calibri" w:cs="Tahoma"/>
          <w:sz w:val="20"/>
          <w:szCs w:val="20"/>
          <w:lang w:val="mk-MK"/>
        </w:rPr>
        <w:t>за готов бетон (мешачи);</w:t>
      </w:r>
    </w:p>
    <w:p w14:paraId="4BDC0A56" w14:textId="6FF19FCA" w:rsidR="009907F3" w:rsidRPr="00AF66FE" w:rsidRDefault="009907F3">
      <w:pPr>
        <w:pStyle w:val="ListBullet"/>
        <w:numPr>
          <w:ilvl w:val="0"/>
          <w:numId w:val="111"/>
        </w:numPr>
        <w:rPr>
          <w:rFonts w:eastAsia="Calibri" w:cs="Tahoma"/>
          <w:sz w:val="20"/>
          <w:szCs w:val="20"/>
          <w:lang w:val="mk-MK"/>
        </w:rPr>
      </w:pPr>
      <w:r w:rsidRPr="00AF66FE">
        <w:rPr>
          <w:rFonts w:eastAsia="Calibri" w:cs="Tahoma"/>
          <w:sz w:val="20"/>
          <w:szCs w:val="20"/>
          <w:lang w:val="mk-MK"/>
        </w:rPr>
        <w:t xml:space="preserve">5 </w:t>
      </w:r>
      <w:r w:rsidR="00E10589" w:rsidRPr="00AF66FE">
        <w:rPr>
          <w:rFonts w:eastAsia="Calibri" w:cs="Tahoma"/>
          <w:sz w:val="20"/>
          <w:szCs w:val="20"/>
          <w:lang w:val="mk-MK"/>
        </w:rPr>
        <w:t xml:space="preserve">камионски товари </w:t>
      </w:r>
      <w:r w:rsidRPr="00AF66FE">
        <w:rPr>
          <w:rFonts w:eastAsia="Calibri" w:cs="Tahoma"/>
          <w:sz w:val="20"/>
          <w:szCs w:val="20"/>
          <w:lang w:val="mk-MK"/>
        </w:rPr>
        <w:t>за конструкцијата на столбот</w:t>
      </w:r>
    </w:p>
    <w:p w14:paraId="53855005" w14:textId="2C95022B" w:rsidR="009907F3" w:rsidRPr="00AF66FE" w:rsidRDefault="009907F3">
      <w:pPr>
        <w:pStyle w:val="ListBullet"/>
        <w:numPr>
          <w:ilvl w:val="0"/>
          <w:numId w:val="111"/>
        </w:numPr>
        <w:rPr>
          <w:rFonts w:eastAsia="Calibri" w:cs="Tahoma"/>
          <w:sz w:val="20"/>
          <w:szCs w:val="20"/>
          <w:lang w:val="mk-MK"/>
        </w:rPr>
      </w:pPr>
      <w:r w:rsidRPr="00AF66FE">
        <w:rPr>
          <w:rFonts w:eastAsia="Calibri" w:cs="Tahoma"/>
          <w:sz w:val="20"/>
          <w:szCs w:val="20"/>
          <w:lang w:val="mk-MK"/>
        </w:rPr>
        <w:t xml:space="preserve">2 </w:t>
      </w:r>
      <w:r w:rsidR="00E10589" w:rsidRPr="00AF66FE">
        <w:rPr>
          <w:rFonts w:eastAsia="Calibri" w:cs="Tahoma"/>
          <w:sz w:val="20"/>
          <w:szCs w:val="20"/>
          <w:lang w:val="mk-MK"/>
        </w:rPr>
        <w:t xml:space="preserve">камионски товари </w:t>
      </w:r>
      <w:r w:rsidRPr="00AF66FE">
        <w:rPr>
          <w:rFonts w:eastAsia="Calibri" w:cs="Tahoma"/>
          <w:sz w:val="20"/>
          <w:szCs w:val="20"/>
          <w:lang w:val="mk-MK"/>
        </w:rPr>
        <w:t>за опрема, алати, материјали и сл.</w:t>
      </w:r>
    </w:p>
    <w:p w14:paraId="3BD9AD19" w14:textId="07B442C3" w:rsidR="00BC3FC4" w:rsidRPr="00AF66FE" w:rsidRDefault="009907F3">
      <w:pPr>
        <w:pStyle w:val="ListBullet"/>
        <w:numPr>
          <w:ilvl w:val="0"/>
          <w:numId w:val="111"/>
        </w:numPr>
        <w:rPr>
          <w:rFonts w:cs="Tahoma"/>
          <w:sz w:val="20"/>
          <w:szCs w:val="20"/>
          <w:lang w:val="mk-MK"/>
        </w:rPr>
      </w:pPr>
      <w:r w:rsidRPr="00AF66FE">
        <w:rPr>
          <w:rFonts w:eastAsia="Calibri" w:cs="Tahoma"/>
          <w:sz w:val="20"/>
          <w:szCs w:val="20"/>
          <w:lang w:val="mk-MK"/>
        </w:rPr>
        <w:t xml:space="preserve">2 </w:t>
      </w:r>
      <w:r w:rsidR="00E10589" w:rsidRPr="00AF66FE">
        <w:rPr>
          <w:rFonts w:eastAsia="Calibri" w:cs="Tahoma"/>
          <w:sz w:val="20"/>
          <w:szCs w:val="20"/>
          <w:lang w:val="mk-MK"/>
        </w:rPr>
        <w:t xml:space="preserve">камионски товари </w:t>
      </w:r>
      <w:r w:rsidRPr="00AF66FE">
        <w:rPr>
          <w:rFonts w:eastAsia="Calibri" w:cs="Tahoma"/>
          <w:sz w:val="20"/>
          <w:szCs w:val="20"/>
          <w:lang w:val="mk-MK"/>
        </w:rPr>
        <w:t>за електрична опрема (освен проводникот кој се транспортира во големи барабани со специјални тешки возила).</w:t>
      </w:r>
    </w:p>
    <w:p w14:paraId="5C9F927C" w14:textId="0782737F" w:rsidR="00BC3FC4" w:rsidRPr="00AF66FE" w:rsidRDefault="00EC7134">
      <w:pPr>
        <w:pStyle w:val="Heading4"/>
        <w:rPr>
          <w:sz w:val="20"/>
          <w:u w:val="single"/>
          <w:lang w:val="mk-MK"/>
        </w:rPr>
      </w:pPr>
      <w:r w:rsidRPr="00AF66FE">
        <w:rPr>
          <w:lang w:val="mk-MK"/>
        </w:rPr>
        <w:t>Градежна работна сила и сместување</w:t>
      </w:r>
    </w:p>
    <w:p w14:paraId="69D210C9" w14:textId="68CD3D32" w:rsidR="009907F3" w:rsidRPr="00AF66FE" w:rsidRDefault="009907F3" w:rsidP="009907F3">
      <w:pPr>
        <w:rPr>
          <w:sz w:val="20"/>
          <w:szCs w:val="20"/>
          <w:lang w:val="mk-MK"/>
        </w:rPr>
      </w:pPr>
      <w:r w:rsidRPr="00AF66FE">
        <w:rPr>
          <w:sz w:val="20"/>
          <w:szCs w:val="20"/>
          <w:lang w:val="mk-MK"/>
        </w:rPr>
        <w:t xml:space="preserve">За време на фазата на изградба, Проектот ќе генерира можности за привремено вработување, вклучувајќи квалификувани, полуквалификувани и неквалификувани работни </w:t>
      </w:r>
      <w:r w:rsidR="00306BC9">
        <w:rPr>
          <w:sz w:val="20"/>
          <w:szCs w:val="20"/>
          <w:lang w:val="mk-MK"/>
        </w:rPr>
        <w:t>позиции</w:t>
      </w:r>
      <w:r w:rsidRPr="00AF66FE">
        <w:rPr>
          <w:sz w:val="20"/>
          <w:szCs w:val="20"/>
          <w:lang w:val="mk-MK"/>
        </w:rPr>
        <w:t xml:space="preserve">. Градежните </w:t>
      </w:r>
      <w:r w:rsidRPr="00AF66FE">
        <w:rPr>
          <w:sz w:val="20"/>
          <w:szCs w:val="20"/>
          <w:lang w:val="mk-MK"/>
        </w:rPr>
        <w:lastRenderedPageBreak/>
        <w:t>работници ќе бидат организирани во неколку екипи кои ќе работат паралелно, движејќи се по далноводите.</w:t>
      </w:r>
    </w:p>
    <w:p w14:paraId="581281B4" w14:textId="3ADAD359" w:rsidR="00BC3FC4" w:rsidRPr="00AF66FE" w:rsidRDefault="009907F3" w:rsidP="009907F3">
      <w:pPr>
        <w:rPr>
          <w:sz w:val="20"/>
          <w:szCs w:val="20"/>
          <w:lang w:val="mk-MK"/>
        </w:rPr>
      </w:pPr>
      <w:r w:rsidRPr="00AF66FE">
        <w:rPr>
          <w:sz w:val="20"/>
          <w:szCs w:val="20"/>
          <w:lang w:val="mk-MK"/>
        </w:rPr>
        <w:t>Дел од работната сила се очекува да дојде надвор од областа на проектот, како од Македонија, така и од други земји. Изведувачот ќе треба да развие стратегија за сместување која ќе се заснова на следниот пристап за сместување на градежната работна сила</w:t>
      </w:r>
      <w:r w:rsidR="004F799E" w:rsidRPr="00AF66FE">
        <w:rPr>
          <w:sz w:val="20"/>
          <w:szCs w:val="20"/>
          <w:lang w:val="mk-MK"/>
        </w:rPr>
        <w:t>:</w:t>
      </w:r>
    </w:p>
    <w:p w14:paraId="1D84550E" w14:textId="3463068D" w:rsidR="009907F3" w:rsidRPr="00AF66FE" w:rsidRDefault="009907F3">
      <w:pPr>
        <w:pStyle w:val="ListBullet"/>
        <w:numPr>
          <w:ilvl w:val="0"/>
          <w:numId w:val="112"/>
        </w:numPr>
        <w:rPr>
          <w:sz w:val="20"/>
          <w:szCs w:val="20"/>
          <w:lang w:val="mk-MK"/>
        </w:rPr>
      </w:pPr>
      <w:r w:rsidRPr="00AF66FE">
        <w:rPr>
          <w:sz w:val="20"/>
          <w:szCs w:val="20"/>
          <w:lang w:val="mk-MK"/>
        </w:rPr>
        <w:t>Користење на расположивото сместување во поголемите населби каде што привременото сместување е добро во форма на хотели, куќи за гости или куќи/апартмани за изнајмување.</w:t>
      </w:r>
    </w:p>
    <w:p w14:paraId="34E87858" w14:textId="379AEAB6" w:rsidR="00BC3FC4" w:rsidRPr="00AF66FE" w:rsidRDefault="009907F3">
      <w:pPr>
        <w:pStyle w:val="ListBullet"/>
        <w:numPr>
          <w:ilvl w:val="0"/>
          <w:numId w:val="112"/>
        </w:numPr>
        <w:rPr>
          <w:sz w:val="20"/>
          <w:szCs w:val="20"/>
          <w:lang w:val="mk-MK"/>
        </w:rPr>
      </w:pPr>
      <w:r w:rsidRPr="00AF66FE">
        <w:rPr>
          <w:sz w:val="20"/>
          <w:szCs w:val="20"/>
          <w:lang w:val="mk-MK"/>
        </w:rPr>
        <w:t>Доколку исто така е можно да се користи локално сместување во помалите села, но Изведувачот ќе треба да изврши проценка на расположливото сместување и влијанието на работната сила што го користи ова локално сместување. Ова може да биде возможно за мал број работници</w:t>
      </w:r>
      <w:r w:rsidR="004F799E" w:rsidRPr="00AF66FE">
        <w:rPr>
          <w:sz w:val="20"/>
          <w:szCs w:val="20"/>
          <w:lang w:val="mk-MK"/>
        </w:rPr>
        <w:t>.</w:t>
      </w:r>
    </w:p>
    <w:p w14:paraId="3AECFE5B" w14:textId="24B18B45" w:rsidR="00BC3FC4" w:rsidRPr="00AF66FE" w:rsidRDefault="009907F3">
      <w:pPr>
        <w:rPr>
          <w:rFonts w:cs="Tahoma"/>
          <w:sz w:val="20"/>
          <w:szCs w:val="20"/>
          <w:lang w:val="mk-MK"/>
        </w:rPr>
      </w:pPr>
      <w:r w:rsidRPr="00AF66FE">
        <w:rPr>
          <w:sz w:val="20"/>
          <w:szCs w:val="20"/>
          <w:lang w:val="mk-MK"/>
        </w:rPr>
        <w:t>Во сите случаи употребеното сместување мора да ги исполнува барањата на МФИ за сместување на работната сила</w:t>
      </w:r>
      <w:r w:rsidR="004F799E" w:rsidRPr="00AF66FE">
        <w:rPr>
          <w:rStyle w:val="FootnoteAnchor"/>
          <w:sz w:val="20"/>
          <w:szCs w:val="20"/>
          <w:lang w:val="mk-MK"/>
        </w:rPr>
        <w:footnoteReference w:id="41"/>
      </w:r>
      <w:r w:rsidR="004F799E" w:rsidRPr="00AF66FE">
        <w:rPr>
          <w:sz w:val="20"/>
          <w:szCs w:val="20"/>
          <w:lang w:val="mk-MK"/>
        </w:rPr>
        <w:t>.</w:t>
      </w:r>
    </w:p>
    <w:p w14:paraId="57F8D81E" w14:textId="5B1A7D7B" w:rsidR="00BC3FC4" w:rsidRPr="00AF66FE" w:rsidRDefault="00582DBE">
      <w:pPr>
        <w:pStyle w:val="Heading4"/>
        <w:rPr>
          <w:sz w:val="20"/>
          <w:u w:val="single"/>
          <w:lang w:val="mk-MK"/>
        </w:rPr>
      </w:pPr>
      <w:r w:rsidRPr="00AF66FE">
        <w:rPr>
          <w:lang w:val="mk-MK"/>
        </w:rPr>
        <w:t>Фазирање на изградбата</w:t>
      </w:r>
    </w:p>
    <w:p w14:paraId="1C0B5AC3" w14:textId="5B12E533" w:rsidR="00BC3FC4" w:rsidRPr="00AF66FE" w:rsidRDefault="00582DBE">
      <w:pPr>
        <w:rPr>
          <w:rFonts w:cs="Arial"/>
          <w:sz w:val="20"/>
          <w:szCs w:val="20"/>
          <w:lang w:val="mk-MK"/>
        </w:rPr>
      </w:pPr>
      <w:r w:rsidRPr="00AF66FE">
        <w:rPr>
          <w:rFonts w:cs="Arial"/>
          <w:sz w:val="20"/>
          <w:szCs w:val="20"/>
          <w:lang w:val="mk-MK"/>
        </w:rPr>
        <w:t xml:space="preserve">Градежната програма ќе биде развиена по детални испитувања на локацијата и инженерски истражувања. Веројатно е дека Изведувачот ќе го гради Проектот во неколку области во </w:t>
      </w:r>
      <w:r w:rsidR="00306BC9">
        <w:rPr>
          <w:rFonts w:cs="Arial"/>
          <w:sz w:val="20"/>
          <w:szCs w:val="20"/>
          <w:lang w:val="mk-MK"/>
        </w:rPr>
        <w:t>исто</w:t>
      </w:r>
      <w:r w:rsidRPr="00AF66FE">
        <w:rPr>
          <w:rFonts w:cs="Arial"/>
          <w:sz w:val="20"/>
          <w:szCs w:val="20"/>
          <w:lang w:val="mk-MK"/>
        </w:rPr>
        <w:t xml:space="preserve"> време. Работите ќе бидат програмирани да бидат исплатливи и безбедни, а притоа да се земат предвид потребните мерки за ублажување на Животна средина и социјалните прашања задолжени со оваа </w:t>
      </w:r>
      <w:r w:rsidR="00306BC9">
        <w:rPr>
          <w:rFonts w:cs="Arial"/>
          <w:sz w:val="20"/>
          <w:szCs w:val="20"/>
          <w:lang w:val="mk-MK"/>
        </w:rPr>
        <w:t>оцена</w:t>
      </w:r>
      <w:r w:rsidRPr="00AF66FE">
        <w:rPr>
          <w:rFonts w:cs="Arial"/>
          <w:sz w:val="20"/>
          <w:szCs w:val="20"/>
          <w:lang w:val="mk-MK"/>
        </w:rPr>
        <w:t xml:space="preserve">. Деталната програма за работа ќе треба да биде вклучена во градежните документи и да се дискутира со сите релевантни чинители пред да </w:t>
      </w:r>
      <w:r w:rsidR="00836499">
        <w:rPr>
          <w:rFonts w:cs="Arial"/>
          <w:sz w:val="20"/>
          <w:szCs w:val="20"/>
          <w:lang w:val="mk-MK"/>
        </w:rPr>
        <w:t xml:space="preserve">се </w:t>
      </w:r>
      <w:r w:rsidRPr="00AF66FE">
        <w:rPr>
          <w:rFonts w:cs="Arial"/>
          <w:sz w:val="20"/>
          <w:szCs w:val="20"/>
          <w:lang w:val="mk-MK"/>
        </w:rPr>
        <w:t>започне со работа</w:t>
      </w:r>
      <w:r w:rsidR="004F799E" w:rsidRPr="00AF66FE">
        <w:rPr>
          <w:rFonts w:cs="Arial"/>
          <w:sz w:val="20"/>
          <w:szCs w:val="20"/>
          <w:lang w:val="mk-MK"/>
        </w:rPr>
        <w:t>.</w:t>
      </w:r>
    </w:p>
    <w:p w14:paraId="2F3F4E08" w14:textId="4F52175A" w:rsidR="00BC3FC4" w:rsidRPr="00AF66FE" w:rsidRDefault="00582DBE">
      <w:pPr>
        <w:pStyle w:val="Heading3"/>
        <w:rPr>
          <w:sz w:val="20"/>
          <w:u w:val="single"/>
          <w:lang w:val="mk-MK"/>
        </w:rPr>
      </w:pPr>
      <w:bookmarkStart w:id="139" w:name="_Toc122679412"/>
      <w:r w:rsidRPr="00AF66FE">
        <w:rPr>
          <w:lang w:val="mk-MK"/>
        </w:rPr>
        <w:t>Започнување со работа</w:t>
      </w:r>
      <w:bookmarkEnd w:id="139"/>
    </w:p>
    <w:p w14:paraId="46CA78FF" w14:textId="2E344343" w:rsidR="00BC3FC4" w:rsidRPr="00AF66FE" w:rsidRDefault="00582DBE">
      <w:pPr>
        <w:rPr>
          <w:rFonts w:cs="Arial"/>
          <w:sz w:val="20"/>
          <w:szCs w:val="20"/>
          <w:lang w:val="mk-MK"/>
        </w:rPr>
      </w:pPr>
      <w:bookmarkStart w:id="140" w:name="_Hlk120433061"/>
      <w:r w:rsidRPr="00AF66FE">
        <w:rPr>
          <w:rFonts w:cs="Arial"/>
          <w:sz w:val="20"/>
          <w:szCs w:val="20"/>
          <w:lang w:val="mk-MK"/>
        </w:rPr>
        <w:t>Почетокот на работата ќе вклучува проценка на параметрите и перформансите на инсталираната опрема и степенот на нејзината усогласеност со техничките спецификации. Тестирањето, вообичаено во период од 2 месеци од денот на вклучување на трафостаницата и далноводите, ќе се врши на оперативноста на различните компоненти со цел да се обезбеди безбедно и сигурно функционирање на новите далноводи и опремата на трафостаницата, вклучувајќи ја и нејзината усогласеност со барањата за заштита на животната средина</w:t>
      </w:r>
      <w:bookmarkEnd w:id="140"/>
      <w:r w:rsidR="004F799E" w:rsidRPr="00AF66FE">
        <w:rPr>
          <w:rFonts w:cs="Arial"/>
          <w:sz w:val="20"/>
          <w:szCs w:val="20"/>
          <w:lang w:val="mk-MK"/>
        </w:rPr>
        <w:t>.</w:t>
      </w:r>
    </w:p>
    <w:p w14:paraId="0A3BA027" w14:textId="6D86938D" w:rsidR="00BC3FC4" w:rsidRPr="00AF66FE" w:rsidRDefault="00582DBE">
      <w:pPr>
        <w:pStyle w:val="Heading3"/>
        <w:rPr>
          <w:sz w:val="20"/>
          <w:u w:val="single"/>
          <w:lang w:val="mk-MK"/>
        </w:rPr>
      </w:pPr>
      <w:bookmarkStart w:id="141" w:name="_Toc122679413"/>
      <w:r w:rsidRPr="00AF66FE">
        <w:rPr>
          <w:lang w:val="mk-MK"/>
        </w:rPr>
        <w:t>Работење и одржување на Проектот</w:t>
      </w:r>
      <w:bookmarkEnd w:id="141"/>
    </w:p>
    <w:p w14:paraId="07BE8C2B" w14:textId="4EFBDA3B" w:rsidR="00582DBE" w:rsidRPr="00AF66FE" w:rsidRDefault="00582DBE" w:rsidP="00582DBE">
      <w:pPr>
        <w:pStyle w:val="yiv1566806162msonormal"/>
        <w:rPr>
          <w:rFonts w:ascii="Tahoma" w:hAnsi="Tahoma" w:cs="Tahoma"/>
          <w:sz w:val="20"/>
          <w:szCs w:val="20"/>
          <w:lang w:val="mk-MK" w:eastAsia="en-GB"/>
        </w:rPr>
      </w:pPr>
      <w:r w:rsidRPr="00AF66FE">
        <w:rPr>
          <w:rFonts w:ascii="Tahoma" w:hAnsi="Tahoma" w:cs="Tahoma"/>
          <w:sz w:val="20"/>
          <w:szCs w:val="20"/>
          <w:lang w:val="mk-MK" w:eastAsia="en-GB"/>
        </w:rPr>
        <w:t>Проектот е дизајниран за континуирана оперативност (24 часа на ден, 7 дена неделно) во зависност од режимот и параметрите на националната и регионалната електро</w:t>
      </w:r>
      <w:r w:rsidR="00836499">
        <w:rPr>
          <w:rFonts w:ascii="Tahoma" w:hAnsi="Tahoma" w:cs="Tahoma"/>
          <w:sz w:val="20"/>
          <w:szCs w:val="20"/>
          <w:lang w:val="mk-MK" w:eastAsia="en-GB"/>
        </w:rPr>
        <w:t>-</w:t>
      </w:r>
      <w:r w:rsidRPr="00AF66FE">
        <w:rPr>
          <w:rFonts w:ascii="Tahoma" w:hAnsi="Tahoma" w:cs="Tahoma"/>
          <w:sz w:val="20"/>
          <w:szCs w:val="20"/>
          <w:lang w:val="mk-MK" w:eastAsia="en-GB"/>
        </w:rPr>
        <w:t>преносна мрежа.</w:t>
      </w:r>
    </w:p>
    <w:p w14:paraId="7ECC36A3" w14:textId="2607FA37" w:rsidR="00BC3FC4" w:rsidRPr="00AF66FE" w:rsidRDefault="00582DBE" w:rsidP="00582DBE">
      <w:pPr>
        <w:pStyle w:val="yiv1566806162msonormal"/>
        <w:spacing w:beforeAutospacing="0" w:afterAutospacing="0"/>
        <w:jc w:val="both"/>
        <w:rPr>
          <w:rFonts w:ascii="Tahoma" w:hAnsi="Tahoma" w:cs="Tahoma"/>
          <w:sz w:val="20"/>
          <w:szCs w:val="20"/>
          <w:lang w:val="mk-MK"/>
        </w:rPr>
      </w:pPr>
      <w:bookmarkStart w:id="142" w:name="_Hlk120433288"/>
      <w:r w:rsidRPr="00AF66FE">
        <w:rPr>
          <w:rFonts w:ascii="Tahoma" w:hAnsi="Tahoma" w:cs="Tahoma"/>
          <w:sz w:val="20"/>
          <w:szCs w:val="20"/>
          <w:lang w:val="mk-MK" w:eastAsia="en-GB"/>
        </w:rPr>
        <w:t xml:space="preserve">Одржувањето на Проектот - трафостаницата и далноводите - ќе го врши МЕПСО и ќе се спроведува во согласност со националните законодавни барања за технички стандарди за работа и одржување на електроенергетските системи. Деталните активности за одржување ќе бидат наведени во плановите за одржување на МЕПСО. Овие активности може да вклучуваат инспекција на трафостаница и </w:t>
      </w:r>
      <w:r w:rsidR="00E62E90">
        <w:rPr>
          <w:rFonts w:ascii="Tahoma" w:hAnsi="Tahoma" w:cs="Tahoma"/>
          <w:sz w:val="20"/>
          <w:szCs w:val="20"/>
          <w:lang w:val="mk-MK" w:eastAsia="en-GB"/>
        </w:rPr>
        <w:t>далноводите</w:t>
      </w:r>
      <w:r w:rsidRPr="00AF66FE">
        <w:rPr>
          <w:rFonts w:ascii="Tahoma" w:hAnsi="Tahoma" w:cs="Tahoma"/>
          <w:sz w:val="20"/>
          <w:szCs w:val="20"/>
          <w:lang w:val="mk-MK" w:eastAsia="en-GB"/>
        </w:rPr>
        <w:t>, бојадисување на столбови, идна надградба итн. Покрај тоа, функционирањето и одржувањето на Проектот треба да се усогласи со барањата на релевантните упатства на Меѓународната финансиска корпорација</w:t>
      </w:r>
      <w:r w:rsidR="004F799E" w:rsidRPr="00AF66FE">
        <w:rPr>
          <w:rStyle w:val="FootnoteAnchor"/>
          <w:rFonts w:ascii="Tahoma" w:hAnsi="Tahoma" w:cs="Tahoma"/>
          <w:sz w:val="20"/>
          <w:szCs w:val="20"/>
          <w:lang w:val="mk-MK"/>
        </w:rPr>
        <w:footnoteReference w:id="42"/>
      </w:r>
      <w:bookmarkEnd w:id="142"/>
      <w:r w:rsidR="004F799E" w:rsidRPr="00AF66FE">
        <w:rPr>
          <w:rFonts w:ascii="Tahoma" w:hAnsi="Tahoma" w:cs="Tahoma"/>
          <w:sz w:val="20"/>
          <w:szCs w:val="20"/>
          <w:lang w:val="mk-MK"/>
        </w:rPr>
        <w:t>.</w:t>
      </w:r>
    </w:p>
    <w:p w14:paraId="5D817F95" w14:textId="1F197D42" w:rsidR="00BC3FC4" w:rsidRPr="00AF66FE" w:rsidRDefault="004F799E">
      <w:pPr>
        <w:ind w:firstLine="720"/>
        <w:rPr>
          <w:sz w:val="20"/>
          <w:szCs w:val="20"/>
          <w:u w:val="single"/>
          <w:lang w:val="mk-MK"/>
        </w:rPr>
      </w:pPr>
      <w:r w:rsidRPr="00AF66FE">
        <w:rPr>
          <w:sz w:val="20"/>
          <w:szCs w:val="20"/>
          <w:u w:val="single"/>
          <w:lang w:val="mk-MK"/>
        </w:rPr>
        <w:lastRenderedPageBreak/>
        <w:t xml:space="preserve">400/110 kV </w:t>
      </w:r>
      <w:r w:rsidR="00927E70" w:rsidRPr="00AF66FE">
        <w:rPr>
          <w:sz w:val="20"/>
          <w:szCs w:val="20"/>
          <w:u w:val="single"/>
          <w:lang w:val="mk-MK"/>
        </w:rPr>
        <w:t>Трафостаница</w:t>
      </w:r>
      <w:r w:rsidRPr="00AF66FE">
        <w:rPr>
          <w:sz w:val="20"/>
          <w:szCs w:val="20"/>
          <w:u w:val="single"/>
          <w:lang w:val="mk-MK"/>
        </w:rPr>
        <w:t xml:space="preserve"> </w:t>
      </w:r>
      <w:r w:rsidR="00927E70" w:rsidRPr="00AF66FE">
        <w:rPr>
          <w:sz w:val="20"/>
          <w:szCs w:val="20"/>
          <w:u w:val="single"/>
          <w:lang w:val="mk-MK"/>
        </w:rPr>
        <w:t>Милетково</w:t>
      </w:r>
    </w:p>
    <w:p w14:paraId="18D55ED1" w14:textId="5461D0FA" w:rsidR="00900CB7" w:rsidRPr="00AF66FE" w:rsidRDefault="00900CB7" w:rsidP="00900CB7">
      <w:pPr>
        <w:rPr>
          <w:sz w:val="20"/>
          <w:szCs w:val="20"/>
          <w:lang w:val="mk-MK"/>
        </w:rPr>
      </w:pPr>
      <w:r w:rsidRPr="00AF66FE">
        <w:rPr>
          <w:sz w:val="20"/>
          <w:szCs w:val="20"/>
          <w:lang w:val="mk-MK"/>
        </w:rPr>
        <w:t xml:space="preserve">Гаранција за целокупната вградна опрема на трафостаницата во времетраење од 61 месец и 67 месеци од денот на нејзината инсталација, испитување и пуштање во употреба треба да се  обезбеди на МЕПСО од страна на изведувачот(ите) за </w:t>
      </w:r>
      <w:r w:rsidR="00836499" w:rsidRPr="00AF66FE">
        <w:rPr>
          <w:sz w:val="20"/>
          <w:szCs w:val="20"/>
          <w:lang w:val="mk-MK"/>
        </w:rPr>
        <w:t xml:space="preserve">110 kV и 400 kV </w:t>
      </w:r>
      <w:r w:rsidRPr="00AF66FE">
        <w:rPr>
          <w:sz w:val="20"/>
          <w:szCs w:val="20"/>
          <w:lang w:val="mk-MK"/>
        </w:rPr>
        <w:t>полињата на трафостаницата, соодветно.</w:t>
      </w:r>
    </w:p>
    <w:p w14:paraId="4CA33238" w14:textId="77777777" w:rsidR="00900CB7" w:rsidRPr="00AF66FE" w:rsidRDefault="00900CB7" w:rsidP="00900CB7">
      <w:pPr>
        <w:rPr>
          <w:sz w:val="20"/>
          <w:szCs w:val="20"/>
          <w:lang w:val="mk-MK"/>
        </w:rPr>
      </w:pPr>
      <w:r w:rsidRPr="00AF66FE">
        <w:rPr>
          <w:sz w:val="20"/>
          <w:szCs w:val="20"/>
          <w:lang w:val="mk-MK"/>
        </w:rPr>
        <w:t>Техничката опрема на трафостаницата ќе биде предмет на технички преглед и периодични прегледи во согласност со правилата на МЕПСО за функционирање и одржување. Овие правила ги пропишуваат активностите и времето на техничките прегледи и периодичните испитувања, начинот и постапката на вршење технички преглед и периодични испитувања, поблиските услови кои треба да се исполнат при овие прегледи. Тие исто така, го пропишуваат и видот на документацијата која што ја придружува техничката опрема при пуштање во употреба и користење.</w:t>
      </w:r>
    </w:p>
    <w:p w14:paraId="28ADB82A" w14:textId="2BCA7453" w:rsidR="00BC3FC4" w:rsidRPr="00AF66FE" w:rsidRDefault="00900CB7" w:rsidP="00900CB7">
      <w:pPr>
        <w:rPr>
          <w:sz w:val="20"/>
          <w:szCs w:val="20"/>
          <w:lang w:val="mk-MK"/>
        </w:rPr>
      </w:pPr>
      <w:r w:rsidRPr="00AF66FE">
        <w:rPr>
          <w:sz w:val="20"/>
          <w:szCs w:val="20"/>
          <w:lang w:val="mk-MK"/>
        </w:rPr>
        <w:t>Испорачаната опрема во текот на целиот период на користење треба да ги задоволува сите безбедносни барања дефинирани со стандардните и техничките спецификации според кои е произведена, техничките прописи донесени од надлежните органи или утврдени со националните и меѓународните безбедносни стандарди.</w:t>
      </w:r>
    </w:p>
    <w:p w14:paraId="7B22643D" w14:textId="5BB03994" w:rsidR="00BC3FC4" w:rsidRPr="00AF66FE" w:rsidRDefault="00900CB7">
      <w:pPr>
        <w:ind w:firstLine="720"/>
        <w:rPr>
          <w:sz w:val="20"/>
          <w:szCs w:val="20"/>
          <w:u w:val="single"/>
          <w:lang w:val="mk-MK"/>
        </w:rPr>
      </w:pPr>
      <w:r w:rsidRPr="00AF66FE">
        <w:rPr>
          <w:sz w:val="20"/>
          <w:szCs w:val="20"/>
          <w:u w:val="single"/>
          <w:lang w:val="mk-MK"/>
        </w:rPr>
        <w:t>Далноводи</w:t>
      </w:r>
    </w:p>
    <w:p w14:paraId="5C385B22" w14:textId="321DA456" w:rsidR="00BC3FC4" w:rsidRPr="00AF66FE" w:rsidRDefault="003C791F">
      <w:pPr>
        <w:rPr>
          <w:rFonts w:cs="Tahoma"/>
          <w:sz w:val="20"/>
          <w:szCs w:val="20"/>
          <w:lang w:val="mk-MK"/>
        </w:rPr>
      </w:pPr>
      <w:r w:rsidRPr="00AF66FE">
        <w:rPr>
          <w:rFonts w:cs="Tahoma"/>
          <w:sz w:val="20"/>
          <w:szCs w:val="20"/>
          <w:lang w:val="mk-MK"/>
        </w:rPr>
        <w:t>Од почетокот на работата, МЕПСО ќе управува со далноводите далечински, без континуирано присуство на персонал.</w:t>
      </w:r>
    </w:p>
    <w:p w14:paraId="2DFF924D" w14:textId="23C93905" w:rsidR="00BC3FC4" w:rsidRPr="00AF66FE" w:rsidRDefault="003C791F">
      <w:pPr>
        <w:pStyle w:val="BodyTextIndent"/>
        <w:tabs>
          <w:tab w:val="left" w:pos="0"/>
        </w:tabs>
        <w:spacing w:before="120" w:after="120"/>
        <w:ind w:left="0"/>
        <w:rPr>
          <w:rFonts w:cs="Tahoma"/>
          <w:sz w:val="20"/>
          <w:szCs w:val="20"/>
          <w:lang w:val="mk-MK"/>
        </w:rPr>
      </w:pPr>
      <w:r w:rsidRPr="00AF66FE">
        <w:rPr>
          <w:rFonts w:cs="Tahoma"/>
          <w:sz w:val="20"/>
          <w:szCs w:val="20"/>
          <w:lang w:val="mk-MK"/>
        </w:rPr>
        <w:t>Општо земено, работите за одржување вклучуваат редовно одржување (визуелни инспекции и рутински годишни работи за одржување) и ремонти (детално испитување и отстранување на можни дефекти</w:t>
      </w:r>
      <w:r w:rsidR="004F799E" w:rsidRPr="00AF66FE">
        <w:rPr>
          <w:rFonts w:cs="Tahoma"/>
          <w:sz w:val="20"/>
          <w:szCs w:val="20"/>
          <w:lang w:val="mk-MK"/>
        </w:rPr>
        <w:t>).</w:t>
      </w:r>
    </w:p>
    <w:p w14:paraId="00069F31" w14:textId="2EB61F73" w:rsidR="00BC3FC4" w:rsidRPr="00AF66FE" w:rsidRDefault="003C791F">
      <w:pPr>
        <w:pStyle w:val="yiv1566806162msonormal"/>
        <w:spacing w:beforeAutospacing="0" w:afterAutospacing="0"/>
        <w:jc w:val="both"/>
        <w:rPr>
          <w:rFonts w:ascii="Tahoma" w:hAnsi="Tahoma" w:cs="Tahoma"/>
          <w:sz w:val="20"/>
          <w:szCs w:val="20"/>
          <w:lang w:val="mk-MK"/>
        </w:rPr>
      </w:pPr>
      <w:r w:rsidRPr="00AF66FE">
        <w:rPr>
          <w:rFonts w:ascii="Tahoma" w:hAnsi="Tahoma" w:cs="Tahoma"/>
          <w:sz w:val="20"/>
          <w:szCs w:val="20"/>
          <w:lang w:val="mk-MK"/>
        </w:rPr>
        <w:t xml:space="preserve">Визуелна проверка ќе се врши двапати годишно, вклучувајќи ги и пристапните патишта. За таа цел ќе се користат возила со погон на четири тркала и мали камиони. Инспекцијата би идентификувала дали има видливи дефекти или знаци на абење и исто така ќе покаже дали се случиле промени во растот на растенијата или дрвјата, или развојот, што може да ризикува да ги прекрши безбедносните </w:t>
      </w:r>
      <w:r w:rsidR="00C7376B" w:rsidRPr="00AF66FE">
        <w:rPr>
          <w:rFonts w:ascii="Tahoma" w:hAnsi="Tahoma" w:cs="Tahoma"/>
          <w:sz w:val="20"/>
          <w:szCs w:val="20"/>
          <w:lang w:val="mk-MK"/>
        </w:rPr>
        <w:t>расчистувања</w:t>
      </w:r>
      <w:r w:rsidR="004F799E" w:rsidRPr="00AF66FE">
        <w:rPr>
          <w:rFonts w:ascii="Tahoma" w:hAnsi="Tahoma" w:cs="Tahoma"/>
          <w:sz w:val="20"/>
          <w:szCs w:val="20"/>
          <w:lang w:val="mk-MK"/>
        </w:rPr>
        <w:t xml:space="preserve">. </w:t>
      </w:r>
    </w:p>
    <w:p w14:paraId="1E41BAE1" w14:textId="4054446C" w:rsidR="00BC3FC4" w:rsidRPr="00AF66FE" w:rsidRDefault="003C791F">
      <w:pPr>
        <w:pStyle w:val="yiv1566806162msonormal"/>
        <w:spacing w:beforeAutospacing="0" w:afterAutospacing="0"/>
        <w:jc w:val="both"/>
        <w:rPr>
          <w:rFonts w:ascii="Tahoma" w:hAnsi="Tahoma" w:cs="Tahoma"/>
          <w:sz w:val="20"/>
          <w:szCs w:val="20"/>
          <w:lang w:val="mk-MK"/>
        </w:rPr>
      </w:pPr>
      <w:r w:rsidRPr="00AF66FE">
        <w:rPr>
          <w:rFonts w:ascii="Tahoma" w:hAnsi="Tahoma" w:cs="Tahoma"/>
          <w:sz w:val="20"/>
          <w:szCs w:val="20"/>
          <w:lang w:val="mk-MK"/>
        </w:rPr>
        <w:t>Опсегот на овие редовни визуелни инспекции ги вклучува следните клучни прашања</w:t>
      </w:r>
      <w:r w:rsidR="004F799E" w:rsidRPr="00AF66FE">
        <w:rPr>
          <w:rFonts w:ascii="Tahoma" w:hAnsi="Tahoma" w:cs="Tahoma"/>
          <w:sz w:val="20"/>
          <w:szCs w:val="20"/>
          <w:lang w:val="mk-MK"/>
        </w:rPr>
        <w:t>:</w:t>
      </w:r>
    </w:p>
    <w:p w14:paraId="0664A830" w14:textId="17163126" w:rsidR="00BC3FC4" w:rsidRPr="00AF66FE" w:rsidRDefault="003C791F">
      <w:pPr>
        <w:pStyle w:val="ListBullet"/>
        <w:numPr>
          <w:ilvl w:val="0"/>
          <w:numId w:val="113"/>
        </w:numPr>
        <w:rPr>
          <w:sz w:val="20"/>
          <w:szCs w:val="20"/>
          <w:lang w:val="mk-MK"/>
        </w:rPr>
      </w:pPr>
      <w:bookmarkStart w:id="143" w:name="_Hlk120434325"/>
      <w:r w:rsidRPr="00AF66FE">
        <w:rPr>
          <w:sz w:val="20"/>
          <w:szCs w:val="20"/>
          <w:lang w:val="mk-MK"/>
        </w:rPr>
        <w:t xml:space="preserve">Проверка на секој столб на </w:t>
      </w:r>
      <w:r w:rsidR="00943EF6">
        <w:rPr>
          <w:sz w:val="20"/>
          <w:lang w:val="mk-MK"/>
        </w:rPr>
        <w:t>далновод</w:t>
      </w:r>
      <w:r w:rsidRPr="00AF66FE">
        <w:rPr>
          <w:sz w:val="20"/>
          <w:szCs w:val="20"/>
          <w:lang w:val="mk-MK"/>
        </w:rPr>
        <w:t>от и нејзините елементи - конзолите и горниот дел од столбот, како и неговата вертикалност и стабилност</w:t>
      </w:r>
    </w:p>
    <w:p w14:paraId="20CB018A" w14:textId="07846319" w:rsidR="00BC3FC4" w:rsidRPr="00AF66FE" w:rsidRDefault="003C791F">
      <w:pPr>
        <w:pStyle w:val="ListBullet"/>
        <w:numPr>
          <w:ilvl w:val="0"/>
          <w:numId w:val="113"/>
        </w:numPr>
        <w:rPr>
          <w:sz w:val="20"/>
          <w:szCs w:val="20"/>
          <w:lang w:val="mk-MK"/>
        </w:rPr>
      </w:pPr>
      <w:r w:rsidRPr="00AF66FE">
        <w:rPr>
          <w:sz w:val="20"/>
          <w:szCs w:val="20"/>
          <w:lang w:val="mk-MK"/>
        </w:rPr>
        <w:t xml:space="preserve">Проверка на </w:t>
      </w:r>
      <w:r w:rsidR="00D96022" w:rsidRPr="00AF66FE">
        <w:rPr>
          <w:sz w:val="20"/>
          <w:szCs w:val="20"/>
          <w:lang w:val="mk-MK"/>
        </w:rPr>
        <w:t>темелот</w:t>
      </w:r>
      <w:r w:rsidRPr="00AF66FE">
        <w:rPr>
          <w:sz w:val="20"/>
          <w:szCs w:val="20"/>
          <w:lang w:val="mk-MK"/>
        </w:rPr>
        <w:t xml:space="preserve"> на секој ДВ столб</w:t>
      </w:r>
    </w:p>
    <w:p w14:paraId="251812B4" w14:textId="69203025" w:rsidR="00BC3FC4" w:rsidRPr="00AF66FE" w:rsidRDefault="003C791F">
      <w:pPr>
        <w:pStyle w:val="ListBullet"/>
        <w:numPr>
          <w:ilvl w:val="0"/>
          <w:numId w:val="113"/>
        </w:numPr>
        <w:rPr>
          <w:sz w:val="20"/>
          <w:szCs w:val="20"/>
          <w:lang w:val="mk-MK"/>
        </w:rPr>
      </w:pPr>
      <w:r w:rsidRPr="00AF66FE">
        <w:rPr>
          <w:sz w:val="20"/>
          <w:szCs w:val="20"/>
          <w:lang w:val="mk-MK"/>
        </w:rPr>
        <w:t>Проверка на заземјувањето на секој ДВ столб</w:t>
      </w:r>
      <w:r w:rsidR="004F799E" w:rsidRPr="00AF66FE">
        <w:rPr>
          <w:sz w:val="20"/>
          <w:szCs w:val="20"/>
          <w:lang w:val="mk-MK"/>
        </w:rPr>
        <w:t xml:space="preserve"> </w:t>
      </w:r>
    </w:p>
    <w:p w14:paraId="074383C8" w14:textId="7D3F23EE" w:rsidR="00BC3FC4" w:rsidRPr="00AF66FE" w:rsidRDefault="003C791F">
      <w:pPr>
        <w:pStyle w:val="ListBullet"/>
        <w:numPr>
          <w:ilvl w:val="0"/>
          <w:numId w:val="113"/>
        </w:numPr>
        <w:rPr>
          <w:sz w:val="20"/>
          <w:szCs w:val="20"/>
          <w:lang w:val="mk-MK"/>
        </w:rPr>
      </w:pPr>
      <w:r w:rsidRPr="00AF66FE">
        <w:rPr>
          <w:sz w:val="20"/>
          <w:szCs w:val="20"/>
          <w:lang w:val="mk-MK"/>
        </w:rPr>
        <w:t>Проверка на антикорозивната заштита на столбовите</w:t>
      </w:r>
      <w:r w:rsidR="004F799E" w:rsidRPr="00AF66FE">
        <w:rPr>
          <w:sz w:val="20"/>
          <w:szCs w:val="20"/>
          <w:lang w:val="mk-MK"/>
        </w:rPr>
        <w:t xml:space="preserve"> </w:t>
      </w:r>
    </w:p>
    <w:p w14:paraId="1FC2C593" w14:textId="6AC30436" w:rsidR="00BC3FC4" w:rsidRPr="00AF66FE" w:rsidRDefault="003C791F">
      <w:pPr>
        <w:pStyle w:val="ListBullet"/>
        <w:numPr>
          <w:ilvl w:val="0"/>
          <w:numId w:val="113"/>
        </w:numPr>
        <w:rPr>
          <w:sz w:val="20"/>
          <w:szCs w:val="20"/>
          <w:lang w:val="mk-MK"/>
        </w:rPr>
      </w:pPr>
      <w:r w:rsidRPr="00AF66FE">
        <w:rPr>
          <w:sz w:val="20"/>
          <w:szCs w:val="20"/>
          <w:lang w:val="mk-MK"/>
        </w:rPr>
        <w:t>Проверка на сигнализацијата на секоја ДВ столб</w:t>
      </w:r>
    </w:p>
    <w:p w14:paraId="087F1863" w14:textId="0400C942" w:rsidR="00BC3FC4" w:rsidRPr="00AF66FE" w:rsidRDefault="003C791F">
      <w:pPr>
        <w:pStyle w:val="ListBullet"/>
        <w:numPr>
          <w:ilvl w:val="0"/>
          <w:numId w:val="113"/>
        </w:numPr>
        <w:rPr>
          <w:sz w:val="20"/>
          <w:szCs w:val="20"/>
          <w:lang w:val="mk-MK"/>
        </w:rPr>
      </w:pPr>
      <w:r w:rsidRPr="00AF66FE">
        <w:rPr>
          <w:sz w:val="20"/>
          <w:szCs w:val="20"/>
          <w:lang w:val="mk-MK"/>
        </w:rPr>
        <w:t>Проверка на проводниците, жиците за заземјување и изолатор</w:t>
      </w:r>
      <w:r w:rsidR="00D45C0B">
        <w:rPr>
          <w:sz w:val="20"/>
          <w:szCs w:val="20"/>
          <w:lang w:val="mk-MK"/>
        </w:rPr>
        <w:t>ските л</w:t>
      </w:r>
      <w:r w:rsidRPr="00AF66FE">
        <w:rPr>
          <w:sz w:val="20"/>
          <w:szCs w:val="20"/>
          <w:lang w:val="mk-MK"/>
        </w:rPr>
        <w:t>анци</w:t>
      </w:r>
    </w:p>
    <w:p w14:paraId="17971684" w14:textId="39C5B8BC" w:rsidR="00BC3FC4" w:rsidRPr="00AF66FE" w:rsidRDefault="00960A7D">
      <w:pPr>
        <w:pStyle w:val="ListBullet"/>
        <w:numPr>
          <w:ilvl w:val="0"/>
          <w:numId w:val="113"/>
        </w:numPr>
        <w:rPr>
          <w:sz w:val="20"/>
          <w:szCs w:val="20"/>
          <w:lang w:val="mk-MK"/>
        </w:rPr>
      </w:pPr>
      <w:r w:rsidRPr="00AF66FE">
        <w:rPr>
          <w:sz w:val="20"/>
          <w:szCs w:val="20"/>
          <w:lang w:val="mk-MK"/>
        </w:rPr>
        <w:t>Инспекција на расчистуваните коридори и статусот на расчистувањата наспроти вегетацијата.</w:t>
      </w:r>
      <w:r w:rsidR="00D96022" w:rsidRPr="00AF66FE">
        <w:rPr>
          <w:sz w:val="20"/>
          <w:szCs w:val="20"/>
          <w:lang w:val="mk-MK"/>
        </w:rPr>
        <w:t xml:space="preserve"> </w:t>
      </w:r>
      <w:r w:rsidR="003C791F" w:rsidRPr="00AF66FE">
        <w:rPr>
          <w:sz w:val="20"/>
          <w:szCs w:val="20"/>
          <w:lang w:val="mk-MK"/>
        </w:rPr>
        <w:t>Потребно е надгледување на расчистува</w:t>
      </w:r>
      <w:r w:rsidR="000F71D7" w:rsidRPr="00AF66FE">
        <w:rPr>
          <w:sz w:val="20"/>
          <w:szCs w:val="20"/>
          <w:lang w:val="mk-MK"/>
        </w:rPr>
        <w:t>ните</w:t>
      </w:r>
      <w:r w:rsidR="003C791F" w:rsidRPr="00AF66FE">
        <w:rPr>
          <w:sz w:val="20"/>
          <w:szCs w:val="20"/>
          <w:lang w:val="mk-MK"/>
        </w:rPr>
        <w:t xml:space="preserve"> коридори за да се осигура дека се одржуваат потребните безбедносни расчистувања. Одржувањето на коридорите ќе биде извршено со употреба на рачно сечење за да се минимизира навлегувањето во вегетативниот коридор</w:t>
      </w:r>
      <w:r w:rsidR="004F799E" w:rsidRPr="00AF66FE">
        <w:rPr>
          <w:sz w:val="20"/>
          <w:szCs w:val="20"/>
          <w:lang w:val="mk-MK"/>
        </w:rPr>
        <w:t>.</w:t>
      </w:r>
    </w:p>
    <w:p w14:paraId="30DD398D" w14:textId="27D0B5ED" w:rsidR="00BC3FC4" w:rsidRPr="00AF66FE" w:rsidRDefault="003C791F">
      <w:pPr>
        <w:pStyle w:val="yiv1566806162msonormal"/>
        <w:spacing w:beforeAutospacing="0" w:afterAutospacing="0"/>
        <w:jc w:val="both"/>
        <w:rPr>
          <w:rFonts w:ascii="Tahoma" w:hAnsi="Tahoma" w:cs="Tahoma"/>
          <w:sz w:val="20"/>
          <w:szCs w:val="20"/>
          <w:lang w:val="mk-MK"/>
        </w:rPr>
      </w:pPr>
      <w:bookmarkStart w:id="144" w:name="_Hlk120434357"/>
      <w:bookmarkEnd w:id="143"/>
      <w:r w:rsidRPr="00AF66FE">
        <w:rPr>
          <w:rFonts w:ascii="Tahoma" w:hAnsi="Tahoma" w:cs="Tahoma"/>
          <w:sz w:val="20"/>
          <w:szCs w:val="20"/>
          <w:lang w:val="mk-MK"/>
        </w:rPr>
        <w:t>Овие инспекции, исто така, ќе потврдат кога е потребно реновирање и може да бидат проследени со одредени активности во одделни делови, како на пример</w:t>
      </w:r>
      <w:bookmarkEnd w:id="144"/>
      <w:r w:rsidR="004F799E" w:rsidRPr="00AF66FE">
        <w:rPr>
          <w:rFonts w:ascii="Tahoma" w:hAnsi="Tahoma" w:cs="Tahoma"/>
          <w:sz w:val="20"/>
          <w:szCs w:val="20"/>
          <w:lang w:val="mk-MK"/>
        </w:rPr>
        <w:t>:</w:t>
      </w:r>
    </w:p>
    <w:p w14:paraId="06224AA2" w14:textId="77777777" w:rsidR="00756039" w:rsidRPr="00AF66FE" w:rsidRDefault="00756039">
      <w:pPr>
        <w:pStyle w:val="ListBullet"/>
        <w:numPr>
          <w:ilvl w:val="0"/>
          <w:numId w:val="114"/>
        </w:numPr>
        <w:jc w:val="left"/>
        <w:rPr>
          <w:sz w:val="20"/>
          <w:szCs w:val="20"/>
          <w:lang w:val="mk-MK"/>
        </w:rPr>
      </w:pPr>
      <w:bookmarkStart w:id="145" w:name="_Hlk120434452"/>
      <w:r w:rsidRPr="00AF66FE">
        <w:rPr>
          <w:sz w:val="20"/>
          <w:szCs w:val="20"/>
          <w:lang w:val="mk-MK"/>
        </w:rPr>
        <w:t>Замена на проводници и жица за заземјување;</w:t>
      </w:r>
    </w:p>
    <w:p w14:paraId="6C95D38F" w14:textId="77777777" w:rsidR="00756039" w:rsidRPr="00AF66FE" w:rsidRDefault="00756039">
      <w:pPr>
        <w:pStyle w:val="ListBullet"/>
        <w:numPr>
          <w:ilvl w:val="0"/>
          <w:numId w:val="114"/>
        </w:numPr>
        <w:jc w:val="left"/>
        <w:rPr>
          <w:sz w:val="20"/>
          <w:szCs w:val="20"/>
          <w:lang w:val="mk-MK"/>
        </w:rPr>
      </w:pPr>
      <w:r w:rsidRPr="00AF66FE">
        <w:rPr>
          <w:sz w:val="20"/>
          <w:szCs w:val="20"/>
          <w:lang w:val="mk-MK"/>
        </w:rPr>
        <w:t>Замена на изолатори и челичните работи што ги држат проводниците и изолаторите на место;</w:t>
      </w:r>
    </w:p>
    <w:p w14:paraId="4AE20351" w14:textId="77777777" w:rsidR="00756039" w:rsidRPr="00AF66FE" w:rsidRDefault="00756039">
      <w:pPr>
        <w:pStyle w:val="ListBullet"/>
        <w:numPr>
          <w:ilvl w:val="0"/>
          <w:numId w:val="114"/>
        </w:numPr>
        <w:jc w:val="left"/>
        <w:rPr>
          <w:sz w:val="20"/>
          <w:szCs w:val="20"/>
          <w:lang w:val="mk-MK"/>
        </w:rPr>
      </w:pPr>
      <w:r w:rsidRPr="00AF66FE">
        <w:rPr>
          <w:sz w:val="20"/>
          <w:szCs w:val="20"/>
          <w:lang w:val="mk-MK"/>
        </w:rPr>
        <w:t>Боење или замена на челичните работи на столбот; и</w:t>
      </w:r>
    </w:p>
    <w:p w14:paraId="5CAF6771" w14:textId="5BA629B1" w:rsidR="00BC3FC4" w:rsidRPr="00AF66FE" w:rsidRDefault="00756039">
      <w:pPr>
        <w:pStyle w:val="ListBullet"/>
        <w:numPr>
          <w:ilvl w:val="0"/>
          <w:numId w:val="114"/>
        </w:numPr>
        <w:jc w:val="left"/>
        <w:rPr>
          <w:sz w:val="20"/>
          <w:szCs w:val="20"/>
          <w:lang w:val="mk-MK"/>
        </w:rPr>
      </w:pPr>
      <w:r w:rsidRPr="00AF66FE">
        <w:rPr>
          <w:sz w:val="20"/>
          <w:szCs w:val="20"/>
          <w:lang w:val="mk-MK"/>
        </w:rPr>
        <w:t>Замена на опремата на столбот (средства против качување, табли за идентификација во боја, известувања за опасност од смрт, табли со броеви)</w:t>
      </w:r>
      <w:bookmarkEnd w:id="145"/>
      <w:r w:rsidR="004F799E" w:rsidRPr="00AF66FE">
        <w:rPr>
          <w:sz w:val="20"/>
          <w:szCs w:val="20"/>
          <w:lang w:val="mk-MK"/>
        </w:rPr>
        <w:t>.</w:t>
      </w:r>
    </w:p>
    <w:p w14:paraId="4CC448C7" w14:textId="27DF14B6" w:rsidR="00BC3FC4" w:rsidRPr="00AF66FE" w:rsidRDefault="00756039">
      <w:pPr>
        <w:pStyle w:val="yiv1566806162msonormal"/>
        <w:spacing w:beforeAutospacing="0" w:afterAutospacing="0"/>
        <w:jc w:val="both"/>
        <w:rPr>
          <w:rFonts w:ascii="Tahoma" w:hAnsi="Tahoma" w:cs="Tahoma"/>
          <w:sz w:val="20"/>
          <w:szCs w:val="20"/>
          <w:lang w:val="mk-MK"/>
        </w:rPr>
      </w:pPr>
      <w:bookmarkStart w:id="146" w:name="_Hlk120434534"/>
      <w:r w:rsidRPr="00AF66FE">
        <w:rPr>
          <w:rFonts w:ascii="Tahoma" w:hAnsi="Tahoma" w:cs="Tahoma"/>
          <w:sz w:val="20"/>
          <w:szCs w:val="20"/>
          <w:lang w:val="mk-MK"/>
        </w:rPr>
        <w:t xml:space="preserve">Ремонтите се завршуваат еднаш на две до пет години. Ова може да изискува употреба на камиони и тешки трактори. Ремонтите вклучуваат физичка проверка на секоја столб и отстранување на сите </w:t>
      </w:r>
      <w:r w:rsidRPr="00AF66FE">
        <w:rPr>
          <w:rFonts w:ascii="Tahoma" w:hAnsi="Tahoma" w:cs="Tahoma"/>
          <w:sz w:val="20"/>
          <w:szCs w:val="20"/>
          <w:lang w:val="mk-MK"/>
        </w:rPr>
        <w:lastRenderedPageBreak/>
        <w:t>регистрирани дефекти на столбовите и електричната опрема (</w:t>
      </w:r>
      <w:r w:rsidR="00C240E5" w:rsidRPr="00AF66FE">
        <w:rPr>
          <w:rFonts w:ascii="Tahoma" w:hAnsi="Tahoma" w:cs="Tahoma"/>
          <w:sz w:val="20"/>
          <w:szCs w:val="20"/>
          <w:lang w:val="mk-MK"/>
        </w:rPr>
        <w:t>куси врски</w:t>
      </w:r>
      <w:r w:rsidRPr="00AF66FE">
        <w:rPr>
          <w:rFonts w:ascii="Tahoma" w:hAnsi="Tahoma" w:cs="Tahoma"/>
          <w:sz w:val="20"/>
          <w:szCs w:val="20"/>
          <w:lang w:val="mk-MK"/>
        </w:rPr>
        <w:t>, дефекти на заземјување, оштетувања на жиците за заземјување итн.), вклучувајќи</w:t>
      </w:r>
      <w:bookmarkEnd w:id="146"/>
      <w:r w:rsidR="004F799E" w:rsidRPr="00AF66FE">
        <w:rPr>
          <w:rFonts w:ascii="Tahoma" w:hAnsi="Tahoma" w:cs="Tahoma"/>
          <w:sz w:val="20"/>
          <w:szCs w:val="20"/>
          <w:lang w:val="mk-MK"/>
        </w:rPr>
        <w:t>:</w:t>
      </w:r>
    </w:p>
    <w:p w14:paraId="5EF1989D" w14:textId="77777777" w:rsidR="006818D7" w:rsidRPr="00AF66FE" w:rsidRDefault="006818D7">
      <w:pPr>
        <w:pStyle w:val="ListBullet"/>
        <w:numPr>
          <w:ilvl w:val="0"/>
          <w:numId w:val="115"/>
        </w:numPr>
        <w:jc w:val="left"/>
        <w:rPr>
          <w:sz w:val="20"/>
          <w:szCs w:val="20"/>
          <w:lang w:val="mk-MK"/>
        </w:rPr>
      </w:pPr>
      <w:r w:rsidRPr="00AF66FE">
        <w:rPr>
          <w:sz w:val="20"/>
          <w:szCs w:val="20"/>
          <w:lang w:val="mk-MK"/>
        </w:rPr>
        <w:t>Проверка на целиот систем за заштита од корозија, на секои две години. Доколку е потребно, треба да се земат примероци за понатамошна проверка.</w:t>
      </w:r>
    </w:p>
    <w:p w14:paraId="75789C18" w14:textId="3887FA09" w:rsidR="006818D7" w:rsidRPr="00AF66FE" w:rsidRDefault="006818D7">
      <w:pPr>
        <w:pStyle w:val="ListBullet"/>
        <w:numPr>
          <w:ilvl w:val="0"/>
          <w:numId w:val="115"/>
        </w:numPr>
        <w:jc w:val="left"/>
        <w:rPr>
          <w:sz w:val="20"/>
          <w:szCs w:val="20"/>
          <w:lang w:val="mk-MK"/>
        </w:rPr>
      </w:pPr>
      <w:r w:rsidRPr="00AF66FE">
        <w:rPr>
          <w:sz w:val="20"/>
          <w:szCs w:val="20"/>
          <w:lang w:val="mk-MK"/>
        </w:rPr>
        <w:t>Проверка на заземјувањето на столбовите на ДВ, на секои пет години. Ова исто така вклучува и мерење на отпорот на земјата.</w:t>
      </w:r>
    </w:p>
    <w:p w14:paraId="107B19E3" w14:textId="77777777" w:rsidR="009B3030" w:rsidRPr="00AF66FE" w:rsidRDefault="006818D7">
      <w:pPr>
        <w:pStyle w:val="ListBullet"/>
        <w:numPr>
          <w:ilvl w:val="0"/>
          <w:numId w:val="115"/>
        </w:numPr>
        <w:jc w:val="left"/>
        <w:rPr>
          <w:sz w:val="20"/>
          <w:szCs w:val="20"/>
          <w:lang w:val="mk-MK"/>
        </w:rPr>
      </w:pPr>
      <w:r w:rsidRPr="00AF66FE">
        <w:rPr>
          <w:sz w:val="20"/>
          <w:szCs w:val="20"/>
          <w:lang w:val="mk-MK"/>
        </w:rPr>
        <w:t>Чистење околу темелите на столбовите, на секои пет години. Ова исто така вклучува и поправки, доколку е потребно, како што се пукнатини, проблеми со влошување на бетонот итн.</w:t>
      </w:r>
    </w:p>
    <w:p w14:paraId="0F55BE20" w14:textId="6735A801" w:rsidR="006818D7" w:rsidRPr="00AF66FE" w:rsidRDefault="006818D7">
      <w:pPr>
        <w:pStyle w:val="ListBullet"/>
        <w:numPr>
          <w:ilvl w:val="0"/>
          <w:numId w:val="115"/>
        </w:numPr>
        <w:jc w:val="left"/>
        <w:rPr>
          <w:sz w:val="20"/>
          <w:szCs w:val="20"/>
          <w:lang w:val="mk-MK"/>
        </w:rPr>
      </w:pPr>
      <w:r w:rsidRPr="00AF66FE">
        <w:rPr>
          <w:sz w:val="20"/>
          <w:szCs w:val="20"/>
          <w:lang w:val="mk-MK"/>
        </w:rPr>
        <w:t>Проверка на завртките, на секои пет години.</w:t>
      </w:r>
    </w:p>
    <w:p w14:paraId="676B9090" w14:textId="6B443E99" w:rsidR="006818D7" w:rsidRPr="00AF66FE" w:rsidRDefault="006818D7">
      <w:pPr>
        <w:pStyle w:val="ListBullet"/>
        <w:numPr>
          <w:ilvl w:val="0"/>
          <w:numId w:val="115"/>
        </w:numPr>
        <w:jc w:val="left"/>
        <w:rPr>
          <w:sz w:val="20"/>
          <w:szCs w:val="20"/>
          <w:lang w:val="mk-MK"/>
        </w:rPr>
      </w:pPr>
      <w:r w:rsidRPr="00AF66FE">
        <w:rPr>
          <w:sz w:val="20"/>
          <w:szCs w:val="20"/>
          <w:lang w:val="mk-MK"/>
        </w:rPr>
        <w:t>Проверка на енергетските мостови, на секои пет години.</w:t>
      </w:r>
    </w:p>
    <w:p w14:paraId="601FC71F" w14:textId="0E4DCBFC" w:rsidR="00BC3FC4" w:rsidRPr="00AF66FE" w:rsidRDefault="006818D7">
      <w:pPr>
        <w:pStyle w:val="ListBullet"/>
        <w:numPr>
          <w:ilvl w:val="0"/>
          <w:numId w:val="115"/>
        </w:numPr>
        <w:jc w:val="left"/>
        <w:rPr>
          <w:sz w:val="20"/>
          <w:szCs w:val="20"/>
          <w:lang w:val="mk-MK"/>
        </w:rPr>
      </w:pPr>
      <w:bookmarkStart w:id="147" w:name="_Hlk121865615"/>
      <w:r w:rsidRPr="00AF66FE">
        <w:rPr>
          <w:sz w:val="20"/>
          <w:szCs w:val="20"/>
          <w:lang w:val="mk-MK"/>
        </w:rPr>
        <w:t>Земање примероци од вградената опрема (на пр.</w:t>
      </w:r>
      <w:r w:rsidR="0043077B" w:rsidRPr="00AF66FE">
        <w:rPr>
          <w:sz w:val="20"/>
          <w:szCs w:val="20"/>
          <w:lang w:val="mk-MK"/>
        </w:rPr>
        <w:t xml:space="preserve"> </w:t>
      </w:r>
      <w:r w:rsidRPr="00AF66FE">
        <w:rPr>
          <w:sz w:val="20"/>
          <w:szCs w:val="20"/>
          <w:lang w:val="mk-MK"/>
        </w:rPr>
        <w:t>примероци од челична конструкција, изолатори, проводници и жици) со цел да се испита нивниот оперативен квалитет и карактеристики за да може да се планираат и преземат соодветни корективни мерки, доколку е потребно</w:t>
      </w:r>
      <w:bookmarkEnd w:id="147"/>
      <w:r w:rsidR="004F799E" w:rsidRPr="00AF66FE">
        <w:rPr>
          <w:sz w:val="20"/>
          <w:szCs w:val="20"/>
          <w:lang w:val="mk-MK"/>
        </w:rPr>
        <w:t>.</w:t>
      </w:r>
    </w:p>
    <w:p w14:paraId="3C8DC1B1" w14:textId="1DBF1049" w:rsidR="00BC3FC4" w:rsidRPr="00AF66FE" w:rsidRDefault="007D3B54" w:rsidP="007D3B54">
      <w:pPr>
        <w:pStyle w:val="Heading3"/>
        <w:rPr>
          <w:sz w:val="20"/>
          <w:u w:val="single"/>
          <w:lang w:val="mk-MK"/>
        </w:rPr>
      </w:pPr>
      <w:bookmarkStart w:id="148" w:name="_Toc122679414"/>
      <w:r w:rsidRPr="00AF66FE">
        <w:rPr>
          <w:lang w:val="mk-MK"/>
        </w:rPr>
        <w:t>Демонтирање на проектот</w:t>
      </w:r>
      <w:bookmarkEnd w:id="148"/>
    </w:p>
    <w:p w14:paraId="199D0E93" w14:textId="6599AA2E" w:rsidR="00A97FB4" w:rsidRPr="00AF66FE" w:rsidRDefault="00A97FB4" w:rsidP="00A97FB4">
      <w:pPr>
        <w:rPr>
          <w:sz w:val="20"/>
          <w:szCs w:val="20"/>
          <w:lang w:val="mk-MK"/>
        </w:rPr>
      </w:pPr>
      <w:r w:rsidRPr="00AF66FE">
        <w:rPr>
          <w:sz w:val="20"/>
          <w:szCs w:val="20"/>
          <w:lang w:val="mk-MK"/>
        </w:rPr>
        <w:t>Трафостаницата и далноводите ќе бидат составени од најразлични материјали, од бетон и челик за темелите, чели</w:t>
      </w:r>
      <w:r w:rsidR="00CA6523" w:rsidRPr="00AF66FE">
        <w:rPr>
          <w:sz w:val="20"/>
          <w:szCs w:val="20"/>
          <w:lang w:val="mk-MK"/>
        </w:rPr>
        <w:t>ч</w:t>
      </w:r>
      <w:r w:rsidRPr="00AF66FE">
        <w:rPr>
          <w:sz w:val="20"/>
          <w:szCs w:val="20"/>
          <w:lang w:val="mk-MK"/>
        </w:rPr>
        <w:t>ни работи за столбот и алуминиум/челик за проводниците. Сите овие материјали имаат очекуван животен век, кој варира во зависност од тоа како се користи Проектот и каде се наоѓа.</w:t>
      </w:r>
    </w:p>
    <w:p w14:paraId="3944D261" w14:textId="77777777" w:rsidR="00A97FB4" w:rsidRPr="00AF66FE" w:rsidRDefault="00A97FB4" w:rsidP="00A97FB4">
      <w:pPr>
        <w:rPr>
          <w:sz w:val="20"/>
          <w:szCs w:val="20"/>
          <w:lang w:val="mk-MK"/>
        </w:rPr>
      </w:pPr>
      <w:r w:rsidRPr="00AF66FE">
        <w:rPr>
          <w:sz w:val="20"/>
          <w:szCs w:val="20"/>
          <w:lang w:val="mk-MK"/>
        </w:rPr>
        <w:t>Општо земено, преносната инфраструктура и објектите имаат типичен проектен животен век од приближно 80 години. По изградбата, компонентите на Проектот би станале составен дел на македонската преносна мрежа. Како таков, животниот век на елементите на Проектот може да биде подолг од предвидените 80 години, во зависност од нивната состојба, реновирање и идните барања на преносната мрежа. Доколку Проектот повеќе не е потребен како дел од македонската мрежа за пренос на електрична енергија, тој може да биде демонтиран и отстранет. Доколку во овој момент или кој било друг момент во иднина се донесе одлука за деактивирање на Проектот, работата ќе се преземе во согласност со прописите и упатствата, како и релевантниот законски процес што се применува во тоа време.</w:t>
      </w:r>
    </w:p>
    <w:p w14:paraId="672B2560" w14:textId="2A8D1323" w:rsidR="00BC3FC4" w:rsidRPr="00AF66FE" w:rsidRDefault="00A97FB4">
      <w:pPr>
        <w:rPr>
          <w:sz w:val="20"/>
          <w:szCs w:val="20"/>
          <w:lang w:val="mk-MK"/>
        </w:rPr>
      </w:pPr>
      <w:bookmarkStart w:id="149" w:name="_Hlk120441871"/>
      <w:r w:rsidRPr="00AF66FE">
        <w:rPr>
          <w:sz w:val="20"/>
          <w:szCs w:val="20"/>
          <w:lang w:val="mk-MK"/>
        </w:rPr>
        <w:t>По отстранувањето, голем дел од опремата и материјалот би биле соодветни за рециклирање. Опремата на трафостаницата ќе биде демонтирана и отстранета.</w:t>
      </w:r>
      <w:r w:rsidR="004F799E" w:rsidRPr="00AF66FE">
        <w:rPr>
          <w:sz w:val="20"/>
          <w:szCs w:val="20"/>
          <w:lang w:val="mk-MK"/>
        </w:rPr>
        <w:t xml:space="preserve"> </w:t>
      </w:r>
      <w:r w:rsidRPr="00AF66FE">
        <w:rPr>
          <w:sz w:val="20"/>
          <w:szCs w:val="20"/>
          <w:lang w:val="mk-MK"/>
        </w:rPr>
        <w:t xml:space="preserve">Фитинзите, како што се амортизерите и разделувачите, ќе се отстранат од проводниците. </w:t>
      </w:r>
      <w:r w:rsidR="00136BF7" w:rsidRPr="00AF66FE">
        <w:rPr>
          <w:sz w:val="20"/>
          <w:szCs w:val="20"/>
          <w:lang w:val="mk-MK"/>
        </w:rPr>
        <w:t>П</w:t>
      </w:r>
      <w:r w:rsidRPr="00AF66FE">
        <w:rPr>
          <w:sz w:val="20"/>
          <w:szCs w:val="20"/>
          <w:lang w:val="mk-MK"/>
        </w:rPr>
        <w:t xml:space="preserve">роводниците би се сечеле на соодветни должини или би се завиткале на ролни во обратен процес од оној опишан за изградба. Фитинзите ќе се отстранат од столбовите и ќе се спуштат на земја. Столбовите може да се демонтираат со кран, со исечени делови и спуштени на земја за понатамошно демонтирање и отстранување од локацијата. Во зависност од расположливиот простор, може да биде можно да се исечат краците на </w:t>
      </w:r>
      <w:r w:rsidR="005B38B3" w:rsidRPr="00AF66FE">
        <w:rPr>
          <w:sz w:val="20"/>
          <w:szCs w:val="20"/>
          <w:lang w:val="mk-MK"/>
        </w:rPr>
        <w:t>столбот</w:t>
      </w:r>
      <w:r w:rsidRPr="00AF66FE">
        <w:rPr>
          <w:sz w:val="20"/>
          <w:szCs w:val="20"/>
          <w:lang w:val="mk-MK"/>
        </w:rPr>
        <w:t xml:space="preserve"> и потоа да се повлече </w:t>
      </w:r>
      <w:r w:rsidR="005B38B3" w:rsidRPr="00AF66FE">
        <w:rPr>
          <w:sz w:val="20"/>
          <w:szCs w:val="20"/>
          <w:lang w:val="mk-MK"/>
        </w:rPr>
        <w:t>столбот</w:t>
      </w:r>
      <w:r w:rsidRPr="00AF66FE">
        <w:rPr>
          <w:sz w:val="20"/>
          <w:szCs w:val="20"/>
          <w:lang w:val="mk-MK"/>
        </w:rPr>
        <w:t xml:space="preserve"> на земја со помош на трактор. </w:t>
      </w:r>
      <w:r w:rsidR="005B38B3" w:rsidRPr="00AF66FE">
        <w:rPr>
          <w:sz w:val="20"/>
          <w:szCs w:val="20"/>
          <w:lang w:val="mk-MK"/>
        </w:rPr>
        <w:t>Столбот</w:t>
      </w:r>
      <w:r w:rsidRPr="00AF66FE">
        <w:rPr>
          <w:sz w:val="20"/>
          <w:szCs w:val="20"/>
          <w:lang w:val="mk-MK"/>
        </w:rPr>
        <w:t xml:space="preserve"> потоа на земја</w:t>
      </w:r>
      <w:r w:rsidR="005B38B3" w:rsidRPr="00AF66FE">
        <w:rPr>
          <w:sz w:val="20"/>
          <w:szCs w:val="20"/>
          <w:lang w:val="mk-MK"/>
        </w:rPr>
        <w:t xml:space="preserve"> </w:t>
      </w:r>
      <w:r w:rsidRPr="00AF66FE">
        <w:rPr>
          <w:sz w:val="20"/>
          <w:szCs w:val="20"/>
          <w:lang w:val="mk-MK"/>
        </w:rPr>
        <w:t>може да се исече на делови. Освен ако не постои огромна потреба за отстранување на сите темели, за да се избегне вознемирување на земјата, челичните работи може да се отстранат до нивото на земја, а подземните елементи да се остават на самото место</w:t>
      </w:r>
      <w:bookmarkEnd w:id="149"/>
      <w:r w:rsidR="004F799E" w:rsidRPr="00AF66FE">
        <w:rPr>
          <w:sz w:val="20"/>
          <w:szCs w:val="20"/>
          <w:lang w:val="mk-MK"/>
        </w:rPr>
        <w:t>.</w:t>
      </w:r>
    </w:p>
    <w:p w14:paraId="4BDB5498" w14:textId="77777777" w:rsidR="00BC3FC4" w:rsidRPr="00AF66FE" w:rsidRDefault="00BC3FC4">
      <w:pPr>
        <w:rPr>
          <w:sz w:val="20"/>
          <w:lang w:val="mk-MK"/>
        </w:rPr>
      </w:pPr>
    </w:p>
    <w:p w14:paraId="2916C19D" w14:textId="77777777" w:rsidR="00BC3FC4" w:rsidRPr="00AF66FE" w:rsidRDefault="00BC3FC4">
      <w:pPr>
        <w:spacing w:before="0" w:after="0" w:line="240" w:lineRule="auto"/>
        <w:jc w:val="left"/>
        <w:rPr>
          <w:rFonts w:ascii="Tahoma Bold" w:hAnsi="Tahoma Bold"/>
          <w:b/>
          <w:color w:val="44697D"/>
          <w:sz w:val="32"/>
          <w:szCs w:val="32"/>
          <w:u w:color="00B050"/>
          <w:lang w:val="mk-MK"/>
        </w:rPr>
      </w:pPr>
    </w:p>
    <w:p w14:paraId="59B119B9" w14:textId="0776FFDB" w:rsidR="00BC3FC4" w:rsidRPr="00AF66FE" w:rsidRDefault="004F799E">
      <w:pPr>
        <w:pStyle w:val="Heading1"/>
        <w:rPr>
          <w:sz w:val="20"/>
          <w:u w:val="single"/>
          <w:lang w:val="mk-MK"/>
        </w:rPr>
      </w:pPr>
      <w:r w:rsidRPr="00AF66FE">
        <w:rPr>
          <w:lang w:val="mk-MK"/>
        </w:rPr>
        <w:br w:type="column"/>
      </w:r>
      <w:bookmarkStart w:id="150" w:name="_Toc122679415"/>
      <w:r w:rsidR="004748A6" w:rsidRPr="00AF66FE">
        <w:rPr>
          <w:lang w:val="mk-MK"/>
        </w:rPr>
        <w:lastRenderedPageBreak/>
        <w:t>Проектни опции</w:t>
      </w:r>
      <w:bookmarkEnd w:id="150"/>
    </w:p>
    <w:p w14:paraId="6999F2D5" w14:textId="12756585" w:rsidR="00BC3FC4" w:rsidRPr="00AF66FE" w:rsidRDefault="00F517E9">
      <w:pPr>
        <w:pStyle w:val="Heading2"/>
        <w:spacing w:before="480" w:after="240"/>
        <w:ind w:left="1077"/>
        <w:rPr>
          <w:sz w:val="20"/>
          <w:u w:val="single"/>
          <w:lang w:val="mk-MK"/>
        </w:rPr>
      </w:pPr>
      <w:bookmarkStart w:id="151" w:name="_Toc450223070"/>
      <w:bookmarkStart w:id="152" w:name="_Toc450494969"/>
      <w:bookmarkStart w:id="153" w:name="_Toc122679416"/>
      <w:bookmarkEnd w:id="151"/>
      <w:bookmarkEnd w:id="152"/>
      <w:r w:rsidRPr="00AF66FE">
        <w:rPr>
          <w:lang w:val="mk-MK"/>
        </w:rPr>
        <w:t>Идентификување и проценка на опциите</w:t>
      </w:r>
      <w:bookmarkEnd w:id="153"/>
    </w:p>
    <w:p w14:paraId="2AB5ED49" w14:textId="6E3DE7C0" w:rsidR="00BC3FC4" w:rsidRPr="00AF66FE" w:rsidRDefault="00F517E9">
      <w:pPr>
        <w:pStyle w:val="Heading3"/>
        <w:rPr>
          <w:sz w:val="20"/>
          <w:u w:val="single"/>
          <w:lang w:val="mk-MK"/>
        </w:rPr>
      </w:pPr>
      <w:bookmarkStart w:id="154" w:name="_Toc122679417"/>
      <w:r w:rsidRPr="00AF66FE">
        <w:rPr>
          <w:lang w:val="mk-MK"/>
        </w:rPr>
        <w:t>Методолошки пристап</w:t>
      </w:r>
      <w:bookmarkEnd w:id="154"/>
    </w:p>
    <w:p w14:paraId="089175C2" w14:textId="4D12F5E2" w:rsidR="00F517E9" w:rsidRPr="00AF66FE" w:rsidRDefault="00F517E9" w:rsidP="00F517E9">
      <w:pPr>
        <w:pStyle w:val="NumberedParagraph"/>
        <w:rPr>
          <w:sz w:val="20"/>
          <w:lang w:val="mk-MK"/>
        </w:rPr>
      </w:pPr>
      <w:r w:rsidRPr="00AF66FE">
        <w:rPr>
          <w:sz w:val="20"/>
          <w:lang w:val="mk-MK"/>
        </w:rPr>
        <w:t>Процесот на идентификација/проценка на опциите на проектот и избор на претпочитана опција за проектот беше спроведен за пошироката развојна шема како целина</w:t>
      </w:r>
      <w:r w:rsidR="00292753" w:rsidRPr="00AF66FE">
        <w:rPr>
          <w:rStyle w:val="FootnoteReference"/>
          <w:rFonts w:cs="Tahoma"/>
          <w:sz w:val="20"/>
          <w:szCs w:val="20"/>
          <w:lang w:val="mk-MK"/>
        </w:rPr>
        <w:footnoteReference w:id="43"/>
      </w:r>
      <w:r w:rsidRPr="00AF66FE">
        <w:rPr>
          <w:sz w:val="20"/>
          <w:lang w:val="mk-MK"/>
        </w:rPr>
        <w:t>.</w:t>
      </w:r>
    </w:p>
    <w:p w14:paraId="4F5F375E" w14:textId="1B48DDAD" w:rsidR="00F517E9" w:rsidRPr="00AF66FE" w:rsidRDefault="00F517E9" w:rsidP="00F517E9">
      <w:pPr>
        <w:pStyle w:val="NumberedParagraph"/>
        <w:rPr>
          <w:sz w:val="20"/>
          <w:lang w:val="mk-MK"/>
        </w:rPr>
      </w:pPr>
      <w:r w:rsidRPr="00AF66FE">
        <w:rPr>
          <w:sz w:val="20"/>
          <w:lang w:val="mk-MK"/>
        </w:rPr>
        <w:t>Општиот пристап за идентификација на развојните опции и алтернативи за овој проект - Нова 400/110 kV трафостаница Милетково со приклучок на постојн</w:t>
      </w:r>
      <w:r w:rsidR="00890817">
        <w:rPr>
          <w:sz w:val="20"/>
          <w:lang w:val="mk-MK"/>
        </w:rPr>
        <w:t>ата</w:t>
      </w:r>
      <w:r w:rsidRPr="00AF66FE">
        <w:rPr>
          <w:sz w:val="20"/>
          <w:lang w:val="mk-MK"/>
        </w:rPr>
        <w:t xml:space="preserve"> 400 kV и 110 kV преносна мрежа, беше да се идентификува и оптимизира локацијата на новата 400/110 kV трафостаница и да се идентификуваат и елаборираат изводливите траси за 400 kV ДВ коридор од новата трафостаница до приклучното место во ТС Дуброво во општина Неготино, со цел да се пристапи кон подетална и ажурирана споредба и бодирање на варијантите. Дополнително, беа идентификувани и оценети опциите и алтернативите за поврзување на новата трафостаница со 110 kV преносна мрежа во регионот.</w:t>
      </w:r>
    </w:p>
    <w:p w14:paraId="070191BD" w14:textId="12DBEB37" w:rsidR="00BC3FC4" w:rsidRPr="00AF66FE" w:rsidRDefault="00F517E9" w:rsidP="00F517E9">
      <w:pPr>
        <w:pStyle w:val="NumberedParagraph"/>
        <w:rPr>
          <w:sz w:val="20"/>
          <w:lang w:val="mk-MK"/>
        </w:rPr>
      </w:pPr>
      <w:r w:rsidRPr="00AF66FE">
        <w:rPr>
          <w:sz w:val="20"/>
          <w:lang w:val="mk-MK"/>
        </w:rPr>
        <w:t>За идентификација и развој на опциите и алтернативите на проектот, беа разгледани следните клучни аспекти на дизајнот</w:t>
      </w:r>
      <w:r w:rsidR="004F799E" w:rsidRPr="00AF66FE">
        <w:rPr>
          <w:rFonts w:cs="Tahoma"/>
          <w:sz w:val="20"/>
          <w:szCs w:val="20"/>
          <w:lang w:val="mk-MK"/>
        </w:rPr>
        <w:t>:</w:t>
      </w:r>
    </w:p>
    <w:p w14:paraId="64B868CA" w14:textId="77777777" w:rsidR="00F517E9" w:rsidRPr="00AF66FE" w:rsidRDefault="00F517E9">
      <w:pPr>
        <w:pStyle w:val="ListBullet"/>
        <w:numPr>
          <w:ilvl w:val="0"/>
          <w:numId w:val="116"/>
        </w:numPr>
        <w:jc w:val="left"/>
        <w:rPr>
          <w:sz w:val="20"/>
          <w:lang w:val="mk-MK"/>
        </w:rPr>
      </w:pPr>
      <w:bookmarkStart w:id="155" w:name="_Hlk120443563"/>
      <w:r w:rsidRPr="00AF66FE">
        <w:rPr>
          <w:sz w:val="20"/>
          <w:lang w:val="mk-MK"/>
        </w:rPr>
        <w:t>Пошироки интегративни и развојни политики, стратегии и планови специфични за земјата во европски, регионален и национален контекст;</w:t>
      </w:r>
    </w:p>
    <w:p w14:paraId="1198F5D6" w14:textId="77777777" w:rsidR="00F517E9" w:rsidRPr="00AF66FE" w:rsidRDefault="00F517E9">
      <w:pPr>
        <w:pStyle w:val="ListBullet"/>
        <w:numPr>
          <w:ilvl w:val="0"/>
          <w:numId w:val="116"/>
        </w:numPr>
        <w:jc w:val="left"/>
        <w:rPr>
          <w:sz w:val="20"/>
          <w:lang w:val="mk-MK"/>
        </w:rPr>
      </w:pPr>
      <w:r w:rsidRPr="00AF66FE">
        <w:rPr>
          <w:sz w:val="20"/>
          <w:lang w:val="mk-MK"/>
        </w:rPr>
        <w:t>Просторни развојни и урбанистички планови;</w:t>
      </w:r>
    </w:p>
    <w:p w14:paraId="341BCE29" w14:textId="77777777" w:rsidR="00F517E9" w:rsidRPr="00AF66FE" w:rsidRDefault="00F517E9">
      <w:pPr>
        <w:pStyle w:val="ListBullet"/>
        <w:numPr>
          <w:ilvl w:val="0"/>
          <w:numId w:val="116"/>
        </w:numPr>
        <w:jc w:val="left"/>
        <w:rPr>
          <w:sz w:val="20"/>
          <w:lang w:val="mk-MK"/>
        </w:rPr>
      </w:pPr>
      <w:r w:rsidRPr="00AF66FE">
        <w:rPr>
          <w:sz w:val="20"/>
          <w:lang w:val="mk-MK"/>
        </w:rPr>
        <w:t>Секторски мастер планови и стратегии во секторот за пренос на електрична енергија;</w:t>
      </w:r>
    </w:p>
    <w:p w14:paraId="29C0D64F" w14:textId="77777777" w:rsidR="00F517E9" w:rsidRPr="00AF66FE" w:rsidRDefault="00F517E9">
      <w:pPr>
        <w:pStyle w:val="ListBullet"/>
        <w:numPr>
          <w:ilvl w:val="0"/>
          <w:numId w:val="116"/>
        </w:numPr>
        <w:jc w:val="left"/>
        <w:rPr>
          <w:sz w:val="20"/>
          <w:lang w:val="mk-MK"/>
        </w:rPr>
      </w:pPr>
      <w:r w:rsidRPr="00AF66FE">
        <w:rPr>
          <w:sz w:val="20"/>
          <w:lang w:val="mk-MK"/>
        </w:rPr>
        <w:t>Претходни студии и/или дизајни релевантни за историјата на проектот;</w:t>
      </w:r>
    </w:p>
    <w:p w14:paraId="29CDA606" w14:textId="65EA5F40" w:rsidR="00BC3FC4" w:rsidRPr="00AF66FE" w:rsidRDefault="00F517E9">
      <w:pPr>
        <w:pStyle w:val="ListBullet"/>
        <w:numPr>
          <w:ilvl w:val="0"/>
          <w:numId w:val="116"/>
        </w:numPr>
        <w:jc w:val="left"/>
        <w:rPr>
          <w:sz w:val="20"/>
          <w:lang w:val="mk-MK"/>
        </w:rPr>
      </w:pPr>
      <w:r w:rsidRPr="00AF66FE">
        <w:rPr>
          <w:sz w:val="20"/>
          <w:lang w:val="mk-MK"/>
        </w:rPr>
        <w:t>Тековни технички стандарди и други законски барања</w:t>
      </w:r>
      <w:bookmarkEnd w:id="155"/>
      <w:r w:rsidR="004F799E" w:rsidRPr="00AF66FE">
        <w:rPr>
          <w:sz w:val="20"/>
          <w:lang w:val="mk-MK"/>
        </w:rPr>
        <w:t>.</w:t>
      </w:r>
    </w:p>
    <w:p w14:paraId="053A0590" w14:textId="02547746" w:rsidR="00BC3FC4" w:rsidRPr="00AF66FE" w:rsidRDefault="00F517E9">
      <w:pPr>
        <w:pStyle w:val="ListBullet"/>
        <w:spacing w:before="120"/>
        <w:rPr>
          <w:sz w:val="20"/>
          <w:lang w:val="mk-MK"/>
        </w:rPr>
      </w:pPr>
      <w:bookmarkStart w:id="156" w:name="_Hlk120443625"/>
      <w:r w:rsidRPr="00AF66FE">
        <w:rPr>
          <w:sz w:val="20"/>
          <w:lang w:val="mk-MK"/>
        </w:rPr>
        <w:t xml:space="preserve">Паралелно, идентификацијата и развојната примена на опциите и алтернативите на проектот беше придружена со </w:t>
      </w:r>
      <w:r w:rsidR="00183311" w:rsidRPr="00AF66FE">
        <w:rPr>
          <w:sz w:val="20"/>
          <w:lang w:val="mk-MK"/>
        </w:rPr>
        <w:t>оцената на влијанието</w:t>
      </w:r>
      <w:r w:rsidRPr="00AF66FE">
        <w:rPr>
          <w:sz w:val="20"/>
          <w:lang w:val="mk-MK"/>
        </w:rPr>
        <w:t xml:space="preserve"> на Животна средина и социјални прашања (ЖС&amp;СП). ЖС&amp;СП процесот ги идентификуваше потенцијалните ЖС&amp;СП ефекти на секоја од идентификуваните алтернативи кои го насочија изборот на претпочитаната опција на проектот од перспектива на ЖС&amp;СП</w:t>
      </w:r>
      <w:bookmarkEnd w:id="156"/>
      <w:r w:rsidR="004F799E" w:rsidRPr="00AF66FE">
        <w:rPr>
          <w:sz w:val="20"/>
          <w:lang w:val="mk-MK"/>
        </w:rPr>
        <w:t xml:space="preserve">. </w:t>
      </w:r>
    </w:p>
    <w:p w14:paraId="43A952CE" w14:textId="74D5FAA8" w:rsidR="00BC3FC4" w:rsidRPr="00AF66FE" w:rsidRDefault="00C94382">
      <w:pPr>
        <w:rPr>
          <w:sz w:val="20"/>
          <w:lang w:val="mk-MK"/>
        </w:rPr>
      </w:pPr>
      <w:bookmarkStart w:id="157" w:name="_Hlk120443637"/>
      <w:r w:rsidRPr="00AF66FE">
        <w:rPr>
          <w:sz w:val="20"/>
          <w:lang w:val="mk-MK"/>
        </w:rPr>
        <w:t>Во тој поглед, пристапот се засноваше на следните дејствија</w:t>
      </w:r>
      <w:bookmarkEnd w:id="157"/>
      <w:r w:rsidR="004F799E" w:rsidRPr="00AF66FE">
        <w:rPr>
          <w:sz w:val="20"/>
          <w:lang w:val="mk-MK"/>
        </w:rPr>
        <w:t>:</w:t>
      </w:r>
    </w:p>
    <w:p w14:paraId="3A67E35C" w14:textId="77777777" w:rsidR="00EE413A" w:rsidRPr="00AF66FE" w:rsidRDefault="00EE413A">
      <w:pPr>
        <w:pStyle w:val="ListBullet"/>
        <w:numPr>
          <w:ilvl w:val="0"/>
          <w:numId w:val="117"/>
        </w:numPr>
        <w:jc w:val="left"/>
        <w:rPr>
          <w:rFonts w:eastAsia="Calibri"/>
          <w:sz w:val="20"/>
          <w:lang w:val="mk-MK"/>
        </w:rPr>
      </w:pPr>
      <w:bookmarkStart w:id="158" w:name="_Hlk120443683"/>
      <w:r w:rsidRPr="00AF66FE">
        <w:rPr>
          <w:rFonts w:eastAsia="Calibri"/>
          <w:sz w:val="20"/>
          <w:lang w:val="mk-MK"/>
        </w:rPr>
        <w:t>Преглед на расположливата планска и проектна документација (на пр. стратегии и развојни планови и програми, студии и извештаи, податоци од мониторингот на ЖС&amp;СП</w:t>
      </w:r>
      <w:bookmarkEnd w:id="158"/>
      <w:r w:rsidRPr="00AF66FE">
        <w:rPr>
          <w:rFonts w:eastAsia="Calibri"/>
          <w:sz w:val="20"/>
          <w:lang w:val="mk-MK"/>
        </w:rPr>
        <w:t>);</w:t>
      </w:r>
    </w:p>
    <w:p w14:paraId="6D25FE0F" w14:textId="2ABDEE94" w:rsidR="00BC3FC4" w:rsidRPr="00AF66FE" w:rsidRDefault="00EE413A">
      <w:pPr>
        <w:pStyle w:val="ListBullet"/>
        <w:numPr>
          <w:ilvl w:val="0"/>
          <w:numId w:val="117"/>
        </w:numPr>
        <w:jc w:val="left"/>
        <w:rPr>
          <w:rFonts w:eastAsia="Calibri"/>
          <w:sz w:val="20"/>
          <w:lang w:val="mk-MK"/>
        </w:rPr>
      </w:pPr>
      <w:bookmarkStart w:id="159" w:name="_Hlk120443720"/>
      <w:r w:rsidRPr="00AF66FE">
        <w:rPr>
          <w:rFonts w:eastAsia="Calibri"/>
          <w:sz w:val="20"/>
          <w:lang w:val="mk-MK"/>
        </w:rPr>
        <w:t>Преглед на релевантните национални и ЕУ регулативи за животната средина, како и документот Политика за животна средина и социјални прашања (ЖС&amp;СП) (2019)</w:t>
      </w:r>
      <w:r w:rsidRPr="0058669D">
        <w:rPr>
          <w:rFonts w:eastAsia="Calibri"/>
          <w:vertAlign w:val="superscript"/>
          <w:lang w:val="mk-MK"/>
        </w:rPr>
        <w:footnoteReference w:id="44"/>
      </w:r>
      <w:r w:rsidRPr="00AF66FE">
        <w:rPr>
          <w:rFonts w:eastAsia="Calibri"/>
          <w:sz w:val="20"/>
          <w:lang w:val="mk-MK"/>
        </w:rPr>
        <w:t xml:space="preserve">  на Европската банка за обнова и развој (ЕБОР)</w:t>
      </w:r>
      <w:bookmarkEnd w:id="159"/>
      <w:r w:rsidRPr="00AF66FE">
        <w:rPr>
          <w:rFonts w:eastAsia="Calibri"/>
          <w:sz w:val="20"/>
          <w:lang w:val="mk-MK"/>
        </w:rPr>
        <w:t>;</w:t>
      </w:r>
    </w:p>
    <w:p w14:paraId="1D74E1C2" w14:textId="77777777" w:rsidR="00121D0D" w:rsidRPr="00AF66FE" w:rsidRDefault="00121D0D">
      <w:pPr>
        <w:pStyle w:val="ListBullet"/>
        <w:numPr>
          <w:ilvl w:val="0"/>
          <w:numId w:val="117"/>
        </w:numPr>
        <w:jc w:val="left"/>
        <w:rPr>
          <w:rFonts w:eastAsia="Calibri"/>
          <w:sz w:val="20"/>
          <w:lang w:val="mk-MK"/>
        </w:rPr>
      </w:pPr>
      <w:bookmarkStart w:id="160" w:name="_Hlk120443800"/>
      <w:r w:rsidRPr="00AF66FE">
        <w:rPr>
          <w:rFonts w:eastAsia="Calibri"/>
          <w:sz w:val="20"/>
          <w:lang w:val="mk-MK"/>
        </w:rPr>
        <w:t>Идентификување и мапирање на постојните ЖС&amp;СП ограничувања на високо ниво – чувствителни и/или „забрането“ зони во областа каде што треба да се спроведе Проектот (види Анекс 2</w:t>
      </w:r>
      <w:bookmarkEnd w:id="160"/>
      <w:r w:rsidRPr="00AF66FE">
        <w:rPr>
          <w:rFonts w:eastAsia="Calibri"/>
          <w:sz w:val="20"/>
          <w:lang w:val="mk-MK"/>
        </w:rPr>
        <w:t>);</w:t>
      </w:r>
    </w:p>
    <w:p w14:paraId="28059A68" w14:textId="7698369D" w:rsidR="00121D0D" w:rsidRPr="00AF66FE" w:rsidRDefault="00121D0D">
      <w:pPr>
        <w:pStyle w:val="ListBullet"/>
        <w:numPr>
          <w:ilvl w:val="0"/>
          <w:numId w:val="117"/>
        </w:numPr>
        <w:jc w:val="left"/>
        <w:rPr>
          <w:rFonts w:eastAsia="Calibri"/>
          <w:sz w:val="20"/>
          <w:lang w:val="mk-MK"/>
        </w:rPr>
      </w:pPr>
      <w:bookmarkStart w:id="161" w:name="_Hlk120443871"/>
      <w:r w:rsidRPr="00AF66FE">
        <w:rPr>
          <w:rFonts w:eastAsia="Calibri"/>
          <w:sz w:val="20"/>
          <w:lang w:val="mk-MK"/>
        </w:rPr>
        <w:lastRenderedPageBreak/>
        <w:t xml:space="preserve">Фокусирани посети на локацијата и теренски истражувања спроведени во мај и август 2021 година за да се добијат клучните основни податоци за животната средина за релевантни теми и чувствителности (на пр., </w:t>
      </w:r>
      <w:r w:rsidR="00270E5B" w:rsidRPr="00AF66FE">
        <w:rPr>
          <w:rFonts w:cs="Tahoma"/>
          <w:sz w:val="20"/>
          <w:szCs w:val="20"/>
          <w:lang w:val="mk-MK"/>
        </w:rPr>
        <w:t xml:space="preserve">биолошката </w:t>
      </w:r>
      <w:r w:rsidR="003D14BB">
        <w:rPr>
          <w:rFonts w:cs="Tahoma"/>
          <w:sz w:val="20"/>
          <w:szCs w:val="20"/>
          <w:lang w:val="mk-MK"/>
        </w:rPr>
        <w:t>разновидност</w:t>
      </w:r>
      <w:r w:rsidRPr="00AF66FE">
        <w:rPr>
          <w:rFonts w:eastAsia="Calibri"/>
          <w:sz w:val="20"/>
          <w:lang w:val="mk-MK"/>
        </w:rPr>
        <w:t xml:space="preserve"> и зачувување на природата, карактерот на </w:t>
      </w:r>
      <w:r w:rsidR="009A0472" w:rsidRPr="00AF66FE">
        <w:rPr>
          <w:rFonts w:eastAsia="Calibri"/>
          <w:sz w:val="20"/>
          <w:lang w:val="mk-MK"/>
        </w:rPr>
        <w:t>пределот</w:t>
      </w:r>
      <w:r w:rsidRPr="00AF66FE">
        <w:rPr>
          <w:rFonts w:eastAsia="Calibri"/>
          <w:sz w:val="20"/>
          <w:lang w:val="mk-MK"/>
        </w:rPr>
        <w:t xml:space="preserve"> и визуелниот контекст), како и клучните основни социјални податоци и чувствителности (на пр. шема на населби, материјални средства, користење на земјиштето, културно наследство</w:t>
      </w:r>
      <w:bookmarkEnd w:id="161"/>
      <w:r w:rsidRPr="00AF66FE">
        <w:rPr>
          <w:rFonts w:eastAsia="Calibri"/>
          <w:sz w:val="20"/>
          <w:lang w:val="mk-MK"/>
        </w:rPr>
        <w:t>);</w:t>
      </w:r>
    </w:p>
    <w:p w14:paraId="2CC5320A" w14:textId="32DE8291" w:rsidR="00BC3FC4" w:rsidRPr="00AF66FE" w:rsidRDefault="00121D0D">
      <w:pPr>
        <w:pStyle w:val="ListBullet"/>
        <w:numPr>
          <w:ilvl w:val="0"/>
          <w:numId w:val="117"/>
        </w:numPr>
        <w:jc w:val="left"/>
        <w:rPr>
          <w:sz w:val="20"/>
          <w:lang w:val="mk-MK"/>
        </w:rPr>
      </w:pPr>
      <w:bookmarkStart w:id="162" w:name="_Hlk120443908"/>
      <w:r w:rsidRPr="00AF66FE">
        <w:rPr>
          <w:rFonts w:eastAsia="Calibri"/>
          <w:sz w:val="20"/>
          <w:lang w:val="mk-MK"/>
        </w:rPr>
        <w:t>Опис на идентификуваните ТС локации и варијанти на поставеност на далноводите и нивните ЖС&amp;СП ограничувања и можности</w:t>
      </w:r>
      <w:bookmarkEnd w:id="162"/>
      <w:r w:rsidR="004F799E" w:rsidRPr="00AF66FE">
        <w:rPr>
          <w:sz w:val="20"/>
          <w:lang w:val="mk-MK"/>
        </w:rPr>
        <w:t>.</w:t>
      </w:r>
    </w:p>
    <w:p w14:paraId="165A7989" w14:textId="1278EFBE" w:rsidR="00BC3FC4" w:rsidRPr="00AF66FE" w:rsidRDefault="00BF7188">
      <w:pPr>
        <w:rPr>
          <w:rFonts w:cs="Arial"/>
          <w:sz w:val="20"/>
          <w:szCs w:val="20"/>
          <w:lang w:val="mk-MK"/>
        </w:rPr>
      </w:pPr>
      <w:bookmarkStart w:id="163" w:name="_Hlk120444017"/>
      <w:r w:rsidRPr="00AF66FE">
        <w:rPr>
          <w:rFonts w:cs="Arial"/>
          <w:sz w:val="20"/>
          <w:szCs w:val="20"/>
          <w:lang w:val="mk-MK"/>
        </w:rPr>
        <w:t>Крајната цел на оваа вежба беше да се идентификуваат алтернативни локации за ТС и варијанти на далноводи, преку процес на сеопфатна проценка преку Повеќе-критерна проценка (ПЦП) од различни аспекти – мрежен/пазарен, технички, еколошки и социјален и економски – за да се препорача и избере претпочитаната Проектна опција со која што треба да се продолжи за понатамошен развој (т.е. Концептуално решение и еколошка и социјална оцена</w:t>
      </w:r>
      <w:r w:rsidR="0058669D">
        <w:rPr>
          <w:rFonts w:cs="Arial"/>
          <w:sz w:val="20"/>
          <w:szCs w:val="20"/>
          <w:lang w:val="mk-MK"/>
        </w:rPr>
        <w:t xml:space="preserve"> на влијание</w:t>
      </w:r>
      <w:r w:rsidRPr="00AF66FE">
        <w:rPr>
          <w:rFonts w:cs="Arial"/>
          <w:sz w:val="20"/>
          <w:szCs w:val="20"/>
          <w:lang w:val="mk-MK"/>
        </w:rPr>
        <w:t>)</w:t>
      </w:r>
      <w:bookmarkEnd w:id="163"/>
      <w:r w:rsidRPr="00AF66FE">
        <w:rPr>
          <w:rFonts w:cs="Arial"/>
          <w:sz w:val="20"/>
          <w:szCs w:val="20"/>
          <w:lang w:val="mk-MK"/>
        </w:rPr>
        <w:t>.</w:t>
      </w:r>
      <w:r w:rsidR="004F799E" w:rsidRPr="00AF66FE">
        <w:rPr>
          <w:rFonts w:cs="Arial"/>
          <w:sz w:val="20"/>
          <w:szCs w:val="20"/>
          <w:lang w:val="mk-MK"/>
        </w:rPr>
        <w:t xml:space="preserve"> </w:t>
      </w:r>
    </w:p>
    <w:p w14:paraId="1F3FCD2C" w14:textId="4B96B1A1" w:rsidR="00BC3FC4" w:rsidRPr="00D44447" w:rsidRDefault="00BF7188">
      <w:pPr>
        <w:pStyle w:val="Heading3"/>
        <w:rPr>
          <w:sz w:val="20"/>
          <w:u w:val="single"/>
          <w:lang w:val="mk-MK"/>
        </w:rPr>
      </w:pPr>
      <w:bookmarkStart w:id="164" w:name="_Toc122679418"/>
      <w:r w:rsidRPr="00D44447">
        <w:rPr>
          <w:lang w:val="mk-MK"/>
        </w:rPr>
        <w:t>Опција без проект</w:t>
      </w:r>
      <w:bookmarkEnd w:id="164"/>
    </w:p>
    <w:p w14:paraId="4711AD00" w14:textId="77777777" w:rsidR="00BF7188" w:rsidRPr="00D44447" w:rsidRDefault="00BF7188" w:rsidP="00BF7188">
      <w:pPr>
        <w:rPr>
          <w:rFonts w:cs="Tahoma"/>
          <w:sz w:val="20"/>
          <w:lang w:val="mk-MK"/>
        </w:rPr>
      </w:pPr>
      <w:bookmarkStart w:id="165" w:name="_Hlk120444320"/>
      <w:r w:rsidRPr="00D44447">
        <w:rPr>
          <w:rFonts w:cs="Tahoma"/>
          <w:sz w:val="20"/>
          <w:lang w:val="mk-MK"/>
        </w:rPr>
        <w:t>Опцијата ‘без Проект’ (не прави ништо) е алтернатива која не вклучува развој на предложениот Проект</w:t>
      </w:r>
      <w:bookmarkEnd w:id="165"/>
      <w:r w:rsidRPr="00D44447">
        <w:rPr>
          <w:rFonts w:cs="Tahoma"/>
          <w:sz w:val="20"/>
          <w:lang w:val="mk-MK"/>
        </w:rPr>
        <w:t>.</w:t>
      </w:r>
    </w:p>
    <w:p w14:paraId="0C26AFB2" w14:textId="77777777" w:rsidR="00BF7188" w:rsidRPr="00AF66FE" w:rsidRDefault="00BF7188" w:rsidP="00BF7188">
      <w:pPr>
        <w:rPr>
          <w:rFonts w:cs="Tahoma"/>
          <w:sz w:val="20"/>
          <w:lang w:val="mk-MK"/>
        </w:rPr>
      </w:pPr>
      <w:bookmarkStart w:id="166" w:name="_Hlk120444358"/>
      <w:r w:rsidRPr="00D44447">
        <w:rPr>
          <w:rFonts w:cs="Tahoma"/>
          <w:sz w:val="20"/>
          <w:lang w:val="mk-MK"/>
        </w:rPr>
        <w:t>Еден од главните стратешки столбови идентификуван во Македонската Стратегија за развој на енергетиката до 2040 година [Реф.14] (Стратегијата) е постигнување високо ниво на интеграција на националниот енергетски систем со меѓународните енергетски пазари. Дополнително, Стратегијата предвидува цел за декарбонизација на македонскиот енергетски систем, што треба да се постигне со низа стратешки цели, вклучително и намалување на емисиите на стакленички гасови поврзани со производството на енергија и зголемување на пенетрацијата на Обновливите извори на енергија во вкупната потрошувачка на енергија, на одржлив начин</w:t>
      </w:r>
      <w:bookmarkEnd w:id="166"/>
      <w:r w:rsidRPr="00D44447">
        <w:rPr>
          <w:rFonts w:cs="Tahoma"/>
          <w:sz w:val="20"/>
          <w:lang w:val="mk-MK"/>
        </w:rPr>
        <w:t>.</w:t>
      </w:r>
      <w:r w:rsidRPr="00AF66FE">
        <w:rPr>
          <w:rFonts w:cs="Tahoma"/>
          <w:sz w:val="20"/>
          <w:lang w:val="mk-MK"/>
        </w:rPr>
        <w:t xml:space="preserve"> </w:t>
      </w:r>
    </w:p>
    <w:p w14:paraId="432EF936" w14:textId="77777777" w:rsidR="00BF7188" w:rsidRPr="00AF66FE" w:rsidRDefault="00BF7188" w:rsidP="00BF7188">
      <w:pPr>
        <w:rPr>
          <w:rFonts w:cs="Tahoma"/>
          <w:sz w:val="20"/>
          <w:lang w:val="mk-MK"/>
        </w:rPr>
      </w:pPr>
      <w:bookmarkStart w:id="167" w:name="_Hlk120444446"/>
      <w:r w:rsidRPr="00AF66FE">
        <w:rPr>
          <w:rFonts w:cs="Tahoma"/>
          <w:sz w:val="20"/>
          <w:lang w:val="mk-MK"/>
        </w:rPr>
        <w:t>Интеграцијата со меѓународните пазари се предвидува да се постигне со континуирани инвестиции во преносната и дистрибутивната мрежа со цел да се [Реф.14]:</w:t>
      </w:r>
    </w:p>
    <w:p w14:paraId="7C1B5345" w14:textId="77777777" w:rsidR="00BF7188" w:rsidRPr="00AF66FE" w:rsidRDefault="00BF7188">
      <w:pPr>
        <w:pStyle w:val="ListBullet"/>
        <w:numPr>
          <w:ilvl w:val="0"/>
          <w:numId w:val="118"/>
        </w:numPr>
        <w:jc w:val="left"/>
        <w:rPr>
          <w:sz w:val="20"/>
          <w:lang w:val="mk-MK"/>
        </w:rPr>
      </w:pPr>
      <w:r w:rsidRPr="00AF66FE">
        <w:rPr>
          <w:sz w:val="20"/>
          <w:lang w:val="mk-MK"/>
        </w:rPr>
        <w:t>овозможи поголема интеграција на Обновливи извори на енергија или производство на струја, посебно од извори од ветер и сонце,</w:t>
      </w:r>
    </w:p>
    <w:p w14:paraId="3F568949" w14:textId="77777777" w:rsidR="00BF7188" w:rsidRPr="00AF66FE" w:rsidRDefault="00BF7188">
      <w:pPr>
        <w:pStyle w:val="ListBullet"/>
        <w:numPr>
          <w:ilvl w:val="0"/>
          <w:numId w:val="118"/>
        </w:numPr>
        <w:rPr>
          <w:sz w:val="20"/>
          <w:lang w:val="mk-MK"/>
        </w:rPr>
      </w:pPr>
      <w:r w:rsidRPr="00AF66FE">
        <w:rPr>
          <w:sz w:val="20"/>
          <w:lang w:val="mk-MK"/>
        </w:rPr>
        <w:t>овозможи механизмот производител-потрошувач (на англиски „prosumer“),</w:t>
      </w:r>
    </w:p>
    <w:p w14:paraId="75DD7BE0" w14:textId="77777777" w:rsidR="00BF7188" w:rsidRPr="00AF66FE" w:rsidRDefault="00BF7188">
      <w:pPr>
        <w:pStyle w:val="ListBullet"/>
        <w:numPr>
          <w:ilvl w:val="0"/>
          <w:numId w:val="118"/>
        </w:numPr>
        <w:rPr>
          <w:sz w:val="20"/>
          <w:lang w:val="mk-MK"/>
        </w:rPr>
      </w:pPr>
      <w:r w:rsidRPr="00AF66FE">
        <w:rPr>
          <w:sz w:val="20"/>
          <w:lang w:val="mk-MK"/>
        </w:rPr>
        <w:t>овозможи поголема пенетрација на електричните возила, и</w:t>
      </w:r>
    </w:p>
    <w:p w14:paraId="4CE62FB8" w14:textId="77777777" w:rsidR="00BF7188" w:rsidRPr="00AF66FE" w:rsidRDefault="00BF7188">
      <w:pPr>
        <w:pStyle w:val="ListBullet"/>
        <w:numPr>
          <w:ilvl w:val="0"/>
          <w:numId w:val="118"/>
        </w:numPr>
        <w:rPr>
          <w:sz w:val="20"/>
          <w:lang w:val="mk-MK"/>
        </w:rPr>
      </w:pPr>
      <w:r w:rsidRPr="00AF66FE">
        <w:rPr>
          <w:sz w:val="20"/>
          <w:lang w:val="mk-MK"/>
        </w:rPr>
        <w:t>задоволи зголемената побарувачка за електрична енергија во регионот</w:t>
      </w:r>
      <w:bookmarkEnd w:id="167"/>
      <w:r w:rsidRPr="00AF66FE">
        <w:rPr>
          <w:sz w:val="20"/>
          <w:lang w:val="mk-MK"/>
        </w:rPr>
        <w:t>.</w:t>
      </w:r>
    </w:p>
    <w:p w14:paraId="002E36CA" w14:textId="107ACF0D" w:rsidR="00BC3FC4" w:rsidRPr="00AF66FE" w:rsidRDefault="00C977EE">
      <w:pPr>
        <w:rPr>
          <w:rFonts w:cs="Tahoma"/>
          <w:sz w:val="20"/>
          <w:lang w:val="mk-MK"/>
        </w:rPr>
      </w:pPr>
      <w:bookmarkStart w:id="168" w:name="_Hlk120444540"/>
      <w:r w:rsidRPr="00AF66FE">
        <w:rPr>
          <w:rFonts w:cs="Tahoma"/>
          <w:sz w:val="20"/>
          <w:lang w:val="mk-MK"/>
        </w:rPr>
        <w:t>Согласно Стратегијата, најголемиот предизвик за постигнување на овие цели, вклучително и предвидената зголемена пенетрација на Обновливите извори на енергија, од перспектива на националниот преносен систем, ќе биде зајакнувањето на постојната 110 kV напонска мрежа со реконструкција/замена на 110 kV далноводи во одредени региони. Со оглед на долгорочниот инвестициски план на МЕПСО до 2040 година, „системот има потреба од инвестиција од 163 милиони евра, од кои 87 мил. евра за нова мрежа и 76 мил. евра за ревитализација на постоечката. Најголемите инвестиции во ревитализација од ~ 70% се очекува да бидат во периодот 2025-2040 година, додека ~ 98% од инвестициите во нова преносна мрежа треба да бидат направени до 2030 година, врз основа на најниски трошоци.’ [Реф.14]</w:t>
      </w:r>
      <w:bookmarkEnd w:id="168"/>
      <w:r w:rsidRPr="00AF66FE">
        <w:rPr>
          <w:rFonts w:cs="Tahoma"/>
          <w:sz w:val="20"/>
          <w:lang w:val="mk-MK"/>
        </w:rPr>
        <w:t>.</w:t>
      </w:r>
    </w:p>
    <w:p w14:paraId="72777329" w14:textId="564788BB" w:rsidR="00BC3FC4" w:rsidRPr="00AF66FE" w:rsidRDefault="00C977EE">
      <w:pPr>
        <w:rPr>
          <w:rFonts w:cs="Tahoma"/>
          <w:sz w:val="20"/>
          <w:lang w:val="mk-MK"/>
        </w:rPr>
      </w:pPr>
      <w:bookmarkStart w:id="169" w:name="_Hlk120444652"/>
      <w:r w:rsidRPr="00AF66FE">
        <w:rPr>
          <w:rFonts w:cs="Tahoma"/>
          <w:sz w:val="20"/>
          <w:lang w:val="mk-MK"/>
        </w:rPr>
        <w:t>Затоа, овој Проект за зајакнување на преносната мрежа во Југоисточниот регион на Македонија се смета за важен чекор кон исполнување на целите на Стратегијата за интегрирање на енергија од обновливи извори во националниот електроенергетски систем, бидејќи најзначајните инвестиции во оваа насока се (ќе бидат) лоцирани претежно во овој регион на земјата. (види Слика 1.1) Покрај клучната придобивка од Проектот - да се обезбеди сигурна интеграција на планираните обновливи извори во југоисточниот регион на земјата, што последователно придонесува за намалување на емисиите на CO</w:t>
      </w:r>
      <w:r w:rsidRPr="00AF66FE">
        <w:rPr>
          <w:rFonts w:cs="Tahoma"/>
          <w:sz w:val="20"/>
          <w:vertAlign w:val="subscript"/>
          <w:lang w:val="mk-MK"/>
        </w:rPr>
        <w:t>2</w:t>
      </w:r>
      <w:r w:rsidRPr="00AF66FE">
        <w:rPr>
          <w:rFonts w:cs="Tahoma"/>
          <w:sz w:val="20"/>
          <w:lang w:val="mk-MK"/>
        </w:rPr>
        <w:t>, Проектот ќе ја зголеми безбедноста на снабдувањето и ќе придонесе за зголемување на ефикасноста и капацитетот на преносната мрежа со паметни мрежни решенија</w:t>
      </w:r>
      <w:bookmarkEnd w:id="169"/>
      <w:r w:rsidR="004F799E" w:rsidRPr="00AF66FE">
        <w:rPr>
          <w:rFonts w:cs="Tahoma"/>
          <w:sz w:val="20"/>
          <w:lang w:val="mk-MK"/>
        </w:rPr>
        <w:t>.</w:t>
      </w:r>
    </w:p>
    <w:p w14:paraId="521FBB50" w14:textId="58D21E6E" w:rsidR="00BC3FC4" w:rsidRPr="00AF66FE" w:rsidRDefault="00C977EE">
      <w:pPr>
        <w:rPr>
          <w:rFonts w:cs="Tahoma"/>
          <w:sz w:val="20"/>
          <w:lang w:val="mk-MK"/>
        </w:rPr>
      </w:pPr>
      <w:bookmarkStart w:id="170" w:name="_Hlk120444704"/>
      <w:r w:rsidRPr="00AF66FE">
        <w:rPr>
          <w:rFonts w:cs="Tahoma"/>
          <w:sz w:val="20"/>
          <w:lang w:val="mk-MK"/>
        </w:rPr>
        <w:lastRenderedPageBreak/>
        <w:t>Во однос на исполнувањето на горенаведените македонски стратешки цели, опцијата „Нема проект“ нема позитивен аргумент во своја полза, бидејќи доколку предложениот проект не се изгради, тогаш би предизвикал сериозен проблем во планираниот развој на националниот енергетски сектор и регионална интеграција на македонскиот електроенергетски систем. Таквото сценарио би резултирало и со сериозна пречка во однос на напорите на земјата да ги исполни целите на Европската унија за интеграција на енергијата од обновливи извори во националниот електроенергетски систем</w:t>
      </w:r>
      <w:bookmarkEnd w:id="170"/>
      <w:r w:rsidR="004F799E" w:rsidRPr="00AF66FE">
        <w:rPr>
          <w:rFonts w:cs="Tahoma"/>
          <w:sz w:val="20"/>
          <w:lang w:val="mk-MK"/>
        </w:rPr>
        <w:t>.</w:t>
      </w:r>
    </w:p>
    <w:p w14:paraId="75B29C19" w14:textId="6E19EDC3" w:rsidR="00C977EE" w:rsidRPr="00AF66FE" w:rsidRDefault="00C977EE" w:rsidP="00C977EE">
      <w:pPr>
        <w:rPr>
          <w:rFonts w:cs="Tahoma"/>
          <w:sz w:val="20"/>
          <w:lang w:val="mk-MK"/>
        </w:rPr>
      </w:pPr>
      <w:bookmarkStart w:id="171" w:name="_Hlk120444754"/>
      <w:r w:rsidRPr="00AF66FE">
        <w:rPr>
          <w:rFonts w:cs="Tahoma"/>
          <w:sz w:val="20"/>
          <w:lang w:val="mk-MK"/>
        </w:rPr>
        <w:t xml:space="preserve">Опцијата „Нема проект“ не вклучува трошоци за капитални инвестиции. </w:t>
      </w:r>
      <w:r w:rsidR="00A34E97" w:rsidRPr="00EE61D4">
        <w:rPr>
          <w:rFonts w:cs="Tahoma"/>
          <w:sz w:val="20"/>
          <w:lang w:val="mk-MK"/>
        </w:rPr>
        <w:t xml:space="preserve">Сепак, трошоците за одржување се повисоки </w:t>
      </w:r>
      <w:r w:rsidR="00A34E97">
        <w:rPr>
          <w:rFonts w:cs="Tahoma"/>
          <w:sz w:val="20"/>
          <w:lang w:val="mk-MK"/>
        </w:rPr>
        <w:t xml:space="preserve"> отколку </w:t>
      </w:r>
      <w:r w:rsidR="00A34E97" w:rsidRPr="00EE61D4">
        <w:rPr>
          <w:rFonts w:cs="Tahoma"/>
          <w:sz w:val="20"/>
          <w:lang w:val="mk-MK"/>
        </w:rPr>
        <w:t xml:space="preserve">за </w:t>
      </w:r>
      <w:r w:rsidR="00A34E97">
        <w:rPr>
          <w:rFonts w:cs="Tahoma"/>
          <w:sz w:val="20"/>
          <w:lang w:val="mk-MK"/>
        </w:rPr>
        <w:t>далноводите</w:t>
      </w:r>
      <w:r w:rsidR="00A34E97" w:rsidRPr="00EE61D4">
        <w:rPr>
          <w:rFonts w:cs="Tahoma"/>
          <w:sz w:val="20"/>
          <w:lang w:val="mk-MK"/>
        </w:rPr>
        <w:t xml:space="preserve"> </w:t>
      </w:r>
      <w:r w:rsidR="00A34E97">
        <w:rPr>
          <w:rFonts w:cs="Tahoma"/>
          <w:sz w:val="20"/>
          <w:lang w:val="mk-MK"/>
        </w:rPr>
        <w:t xml:space="preserve">кои се </w:t>
      </w:r>
      <w:r w:rsidR="00A34E97" w:rsidRPr="00EE61D4">
        <w:rPr>
          <w:rFonts w:cs="Tahoma"/>
          <w:sz w:val="20"/>
          <w:lang w:val="mk-MK"/>
        </w:rPr>
        <w:t>во рамките на очекуваниот животен век</w:t>
      </w:r>
      <w:r w:rsidR="00A34E97">
        <w:rPr>
          <w:rFonts w:cs="Tahoma"/>
          <w:sz w:val="20"/>
          <w:lang w:val="mk-MK"/>
        </w:rPr>
        <w:t>,</w:t>
      </w:r>
      <w:r w:rsidR="00A34E97" w:rsidRPr="00EE61D4">
        <w:rPr>
          <w:rFonts w:cs="Tahoma"/>
          <w:sz w:val="20"/>
          <w:lang w:val="mk-MK"/>
        </w:rPr>
        <w:t xml:space="preserve"> бидејќи опремата би за</w:t>
      </w:r>
      <w:r w:rsidR="00A34E97">
        <w:rPr>
          <w:rFonts w:cs="Tahoma"/>
          <w:sz w:val="20"/>
          <w:lang w:val="mk-MK"/>
        </w:rPr>
        <w:t>старела со истечен век на траење</w:t>
      </w:r>
      <w:r w:rsidRPr="00AF66FE">
        <w:rPr>
          <w:rFonts w:cs="Tahoma"/>
          <w:sz w:val="20"/>
          <w:lang w:val="mk-MK"/>
        </w:rPr>
        <w:t xml:space="preserve">. Следствено, опцијата „Нема проект“ директно ќе придонесе за повисоки оперативни трошоци на постоечката застарена инфраструктура за пренос во регионот на проектот, како и за повисоки технички загуби. Исто така, ќе ја намали </w:t>
      </w:r>
      <w:r w:rsidR="00A34E97">
        <w:rPr>
          <w:rFonts w:cs="Tahoma"/>
          <w:sz w:val="20"/>
          <w:lang w:val="mk-MK"/>
        </w:rPr>
        <w:t>сигурноста</w:t>
      </w:r>
      <w:r w:rsidRPr="00AF66FE">
        <w:rPr>
          <w:rFonts w:cs="Tahoma"/>
          <w:sz w:val="20"/>
          <w:lang w:val="mk-MK"/>
        </w:rPr>
        <w:t xml:space="preserve"> и доверливоста на напојувањето во регионот на проектот</w:t>
      </w:r>
      <w:bookmarkEnd w:id="171"/>
      <w:r w:rsidRPr="00AF66FE">
        <w:rPr>
          <w:rFonts w:cs="Tahoma"/>
          <w:sz w:val="20"/>
          <w:lang w:val="mk-MK"/>
        </w:rPr>
        <w:t xml:space="preserve">. </w:t>
      </w:r>
    </w:p>
    <w:p w14:paraId="7BF0413B" w14:textId="601B5A20" w:rsidR="00BC3FC4" w:rsidRPr="00AF66FE" w:rsidRDefault="00C977EE" w:rsidP="00C977EE">
      <w:pPr>
        <w:rPr>
          <w:rFonts w:cs="Tahoma"/>
          <w:sz w:val="20"/>
          <w:lang w:val="mk-MK"/>
        </w:rPr>
      </w:pPr>
      <w:bookmarkStart w:id="172" w:name="_Hlk120444769"/>
      <w:r w:rsidRPr="00AF66FE">
        <w:rPr>
          <w:rFonts w:cs="Tahoma"/>
          <w:sz w:val="20"/>
          <w:lang w:val="mk-MK"/>
        </w:rPr>
        <w:t>Во поширок контекст, опцијата „без Проект“ би го ограничила севкупниот економски развој и можностите за подобрување на социјалната благосостојба на граѓаните во регионот на Проектов и во поширок контекст – на ниво на земја</w:t>
      </w:r>
      <w:bookmarkEnd w:id="172"/>
      <w:r w:rsidR="004F799E" w:rsidRPr="00AF66FE">
        <w:rPr>
          <w:rFonts w:cs="Tahoma"/>
          <w:sz w:val="20"/>
          <w:lang w:val="mk-MK"/>
        </w:rPr>
        <w:t xml:space="preserve">. </w:t>
      </w:r>
    </w:p>
    <w:p w14:paraId="188D5BB6" w14:textId="34B9794F" w:rsidR="00BC3FC4" w:rsidRPr="00AF66FE" w:rsidRDefault="00FF2C5A">
      <w:pPr>
        <w:pStyle w:val="Heading3"/>
        <w:rPr>
          <w:sz w:val="20"/>
          <w:u w:val="single"/>
          <w:lang w:val="mk-MK"/>
        </w:rPr>
      </w:pPr>
      <w:bookmarkStart w:id="173" w:name="_Toc122679419"/>
      <w:r w:rsidRPr="00AF66FE">
        <w:rPr>
          <w:lang w:val="mk-MK"/>
        </w:rPr>
        <w:t>Идентификувани</w:t>
      </w:r>
      <w:r w:rsidR="00C977EE" w:rsidRPr="00AF66FE">
        <w:rPr>
          <w:lang w:val="mk-MK"/>
        </w:rPr>
        <w:t xml:space="preserve"> опции</w:t>
      </w:r>
      <w:bookmarkEnd w:id="173"/>
    </w:p>
    <w:p w14:paraId="0B218D07" w14:textId="77777777" w:rsidR="00C977EE" w:rsidRPr="00AF66FE" w:rsidRDefault="00C977EE" w:rsidP="00C977EE">
      <w:pPr>
        <w:rPr>
          <w:rFonts w:cs="Tahoma"/>
          <w:sz w:val="20"/>
          <w:lang w:val="mk-MK"/>
        </w:rPr>
      </w:pPr>
      <w:r w:rsidRPr="00AF66FE">
        <w:rPr>
          <w:rFonts w:cs="Tahoma"/>
          <w:sz w:val="20"/>
          <w:lang w:val="mk-MK"/>
        </w:rPr>
        <w:t>Врз основа на топологиите на преносната мрежа дефинирани во студиите поврзани со проектот, идентификувани се три опции (вклучувајќи алтернативни коридори за секоја опција) (слика подолу), со цел да се направи појасна разлика помеѓу различните мрежни конфигурации. Сите тие се изградени врз основа на мрежната топологија, претставувајќи го основниот развој на локалните преносни мрежи за три референтни години - 2025, 2030 и 2040 година.</w:t>
      </w:r>
    </w:p>
    <w:p w14:paraId="40527B3A" w14:textId="212C0C94" w:rsidR="00BC3FC4" w:rsidRPr="00AF66FE" w:rsidRDefault="00C977EE" w:rsidP="00C977EE">
      <w:pPr>
        <w:rPr>
          <w:rFonts w:cs="Tahoma"/>
          <w:sz w:val="20"/>
          <w:lang w:val="mk-MK"/>
        </w:rPr>
      </w:pPr>
      <w:r w:rsidRPr="00AF66FE">
        <w:rPr>
          <w:rFonts w:cs="Tahoma"/>
          <w:sz w:val="20"/>
          <w:lang w:val="mk-MK"/>
        </w:rPr>
        <w:t>Клучните технички елементи на идентификуваните опции се како што следува</w:t>
      </w:r>
      <w:r w:rsidR="004F799E" w:rsidRPr="00AF66FE">
        <w:rPr>
          <w:rFonts w:cs="Tahoma"/>
          <w:sz w:val="20"/>
          <w:lang w:val="mk-MK"/>
        </w:rPr>
        <w:t>:</w:t>
      </w:r>
    </w:p>
    <w:p w14:paraId="674C58A2" w14:textId="62CCBF83" w:rsidR="00E27568" w:rsidRPr="00AF66FE" w:rsidRDefault="00E27568">
      <w:pPr>
        <w:pStyle w:val="ListParagraph"/>
        <w:numPr>
          <w:ilvl w:val="0"/>
          <w:numId w:val="107"/>
        </w:numPr>
        <w:spacing w:line="240" w:lineRule="auto"/>
        <w:jc w:val="left"/>
        <w:rPr>
          <w:rFonts w:cs="Tahoma"/>
          <w:sz w:val="20"/>
          <w:lang w:val="mk-MK"/>
        </w:rPr>
      </w:pPr>
      <w:bookmarkStart w:id="174" w:name="_Toc71559740"/>
      <w:r w:rsidRPr="00AF66FE">
        <w:rPr>
          <w:rFonts w:cs="Tahoma"/>
          <w:sz w:val="20"/>
          <w:lang w:val="mk-MK"/>
        </w:rPr>
        <w:t xml:space="preserve">Проектна опција 1 – </w:t>
      </w:r>
      <w:r w:rsidRPr="00AF66FE">
        <w:rPr>
          <w:sz w:val="20"/>
          <w:lang w:val="mk-MK"/>
        </w:rPr>
        <w:t>Дво</w:t>
      </w:r>
      <w:r w:rsidR="00743CE6" w:rsidRPr="00AF66FE">
        <w:rPr>
          <w:sz w:val="20"/>
          <w:lang w:val="mk-MK"/>
        </w:rPr>
        <w:t>е</w:t>
      </w:r>
      <w:r w:rsidRPr="00AF66FE">
        <w:rPr>
          <w:sz w:val="20"/>
          <w:lang w:val="mk-MK"/>
        </w:rPr>
        <w:t xml:space="preserve">н 110 kV </w:t>
      </w:r>
      <w:r w:rsidR="00743CE6" w:rsidRPr="00AF66FE">
        <w:rPr>
          <w:sz w:val="20"/>
          <w:lang w:val="mk-MK"/>
        </w:rPr>
        <w:t>далновод</w:t>
      </w:r>
      <w:r w:rsidRPr="00AF66FE">
        <w:rPr>
          <w:sz w:val="20"/>
          <w:lang w:val="mk-MK"/>
        </w:rPr>
        <w:t xml:space="preserve"> Дуброво - Валандово</w:t>
      </w:r>
      <w:r w:rsidRPr="00AF66FE">
        <w:rPr>
          <w:rFonts w:cs="Tahoma"/>
          <w:sz w:val="20"/>
          <w:lang w:val="mk-MK"/>
        </w:rPr>
        <w:t>, кое ги вклучува следните главни компоненти:</w:t>
      </w:r>
    </w:p>
    <w:p w14:paraId="76F13D07" w14:textId="77777777" w:rsidR="00E27568" w:rsidRPr="00AF66FE" w:rsidRDefault="00E27568" w:rsidP="00E27568">
      <w:pPr>
        <w:pStyle w:val="ListParagraph"/>
        <w:spacing w:line="240" w:lineRule="auto"/>
        <w:ind w:left="714"/>
        <w:jc w:val="left"/>
        <w:rPr>
          <w:rFonts w:cs="Tahoma"/>
          <w:sz w:val="20"/>
          <w:lang w:val="mk-MK"/>
        </w:rPr>
      </w:pPr>
    </w:p>
    <w:p w14:paraId="1FBF3140" w14:textId="7C3B08B6"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Изградба на нов дво</w:t>
      </w:r>
      <w:r w:rsidR="00743CE6" w:rsidRPr="00AF66FE">
        <w:rPr>
          <w:rFonts w:cs="Tahoma"/>
          <w:sz w:val="20"/>
          <w:lang w:val="mk-MK"/>
        </w:rPr>
        <w:t>е</w:t>
      </w:r>
      <w:r w:rsidRPr="00AF66FE">
        <w:rPr>
          <w:rFonts w:cs="Tahoma"/>
          <w:sz w:val="20"/>
          <w:lang w:val="mk-MK"/>
        </w:rPr>
        <w:t xml:space="preserve">н 110 kV </w:t>
      </w:r>
      <w:r w:rsidR="00743CE6" w:rsidRPr="00AF66FE">
        <w:rPr>
          <w:rFonts w:cs="Tahoma"/>
          <w:sz w:val="20"/>
          <w:lang w:val="mk-MK"/>
        </w:rPr>
        <w:t>далновод</w:t>
      </w:r>
      <w:r w:rsidRPr="00AF66FE">
        <w:rPr>
          <w:rFonts w:cs="Tahoma"/>
          <w:sz w:val="20"/>
          <w:lang w:val="mk-MK"/>
        </w:rPr>
        <w:t xml:space="preserve"> помеѓу Валандово и Дуброво</w:t>
      </w:r>
    </w:p>
    <w:p w14:paraId="04D139E6" w14:textId="4F6F3971"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 xml:space="preserve">Нов 400/110 kV енергетски трансформатор во 400/110 kV ТС Дуброво, со соодветни 110 kV и 400 kV </w:t>
      </w:r>
      <w:r w:rsidR="00F06DDC" w:rsidRPr="00AF66FE">
        <w:rPr>
          <w:rFonts w:cs="Tahoma"/>
          <w:sz w:val="20"/>
          <w:lang w:val="mk-MK"/>
        </w:rPr>
        <w:t>полиња</w:t>
      </w:r>
    </w:p>
    <w:p w14:paraId="69A6D144" w14:textId="4CDA69C5"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 xml:space="preserve">Реконструкција на постоечкиот 110 kV ДВ Валандово – Струмица2 – Струмица1 </w:t>
      </w:r>
    </w:p>
    <w:p w14:paraId="3FB71E0E" w14:textId="256BBAE3" w:rsidR="00E27568" w:rsidRPr="00AF66FE" w:rsidRDefault="00E27568">
      <w:pPr>
        <w:pStyle w:val="ListParagraph"/>
        <w:numPr>
          <w:ilvl w:val="0"/>
          <w:numId w:val="107"/>
        </w:numPr>
        <w:spacing w:line="240" w:lineRule="auto"/>
        <w:ind w:left="714" w:hanging="357"/>
        <w:jc w:val="left"/>
        <w:rPr>
          <w:rFonts w:cs="Tahoma"/>
          <w:sz w:val="20"/>
          <w:lang w:val="mk-MK"/>
        </w:rPr>
      </w:pPr>
      <w:bookmarkStart w:id="175" w:name="_Hlk120445111"/>
      <w:r w:rsidRPr="00AF66FE">
        <w:rPr>
          <w:rFonts w:cs="Tahoma"/>
          <w:sz w:val="20"/>
          <w:lang w:val="mk-MK"/>
        </w:rPr>
        <w:t xml:space="preserve">Проектна опција 2 - </w:t>
      </w:r>
      <w:r w:rsidRPr="00AF66FE">
        <w:rPr>
          <w:sz w:val="20"/>
          <w:lang w:val="mk-MK"/>
        </w:rPr>
        <w:t>Нова 400/110 kV трафостаница и главн</w:t>
      </w:r>
      <w:r w:rsidR="00C010EA">
        <w:rPr>
          <w:sz w:val="20"/>
          <w:lang w:val="mk-MK"/>
        </w:rPr>
        <w:t>а</w:t>
      </w:r>
      <w:r w:rsidRPr="00AF66FE">
        <w:rPr>
          <w:sz w:val="20"/>
          <w:lang w:val="mk-MK"/>
        </w:rPr>
        <w:t xml:space="preserve"> влез-излез </w:t>
      </w:r>
      <w:r w:rsidR="00C010EA">
        <w:rPr>
          <w:sz w:val="20"/>
          <w:lang w:val="mk-MK"/>
        </w:rPr>
        <w:t xml:space="preserve">конекција </w:t>
      </w:r>
      <w:r w:rsidRPr="00AF66FE">
        <w:rPr>
          <w:sz w:val="20"/>
          <w:lang w:val="mk-MK"/>
        </w:rPr>
        <w:t>на постоечкиот 400 kV ДВ</w:t>
      </w:r>
      <w:r w:rsidRPr="00AF66FE">
        <w:rPr>
          <w:rFonts w:cs="Tahoma"/>
          <w:sz w:val="20"/>
          <w:lang w:val="mk-MK"/>
        </w:rPr>
        <w:t xml:space="preserve"> Дуброво – Солун (ГР),  која што ги вклучува следните главни компоненти:</w:t>
      </w:r>
    </w:p>
    <w:p w14:paraId="6F08DEB1" w14:textId="77777777" w:rsidR="00E27568" w:rsidRPr="00AF66FE" w:rsidRDefault="00E27568" w:rsidP="00E27568">
      <w:pPr>
        <w:pStyle w:val="ListParagraph"/>
        <w:spacing w:line="240" w:lineRule="auto"/>
        <w:ind w:left="714"/>
        <w:jc w:val="left"/>
        <w:rPr>
          <w:rFonts w:cs="Tahoma"/>
          <w:sz w:val="20"/>
          <w:lang w:val="mk-MK"/>
        </w:rPr>
      </w:pPr>
    </w:p>
    <w:p w14:paraId="425423D0" w14:textId="77777777"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Изградба на нова 400/110 kV трафостаница</w:t>
      </w:r>
    </w:p>
    <w:p w14:paraId="30EEB19D" w14:textId="77777777"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 xml:space="preserve">Поврзување со постоечкиот 400 kV ДВ Дуброво – Солун (ГР) во новата трафостаница </w:t>
      </w:r>
    </w:p>
    <w:p w14:paraId="50209FB6" w14:textId="36A0AB5A"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Реконструкција на постоечкиот 110 kV ДВ Валандово – Струмица2 – Струмица1</w:t>
      </w:r>
    </w:p>
    <w:p w14:paraId="0E9BF47E" w14:textId="77777777" w:rsidR="00E27568" w:rsidRPr="00AF66FE" w:rsidRDefault="00E27568">
      <w:pPr>
        <w:pStyle w:val="ListParagraph"/>
        <w:numPr>
          <w:ilvl w:val="0"/>
          <w:numId w:val="107"/>
        </w:numPr>
        <w:spacing w:line="240" w:lineRule="auto"/>
        <w:ind w:left="714" w:hanging="357"/>
        <w:jc w:val="left"/>
        <w:rPr>
          <w:rFonts w:cs="Tahoma"/>
          <w:sz w:val="20"/>
          <w:lang w:val="mk-MK"/>
        </w:rPr>
      </w:pPr>
      <w:r w:rsidRPr="00AF66FE">
        <w:rPr>
          <w:rFonts w:cs="Tahoma"/>
          <w:sz w:val="20"/>
          <w:lang w:val="mk-MK"/>
        </w:rPr>
        <w:t xml:space="preserve">Проектна опција 3 – Нова </w:t>
      </w:r>
      <w:r w:rsidRPr="00AF66FE">
        <w:rPr>
          <w:sz w:val="20"/>
          <w:lang w:val="mk-MK"/>
        </w:rPr>
        <w:t xml:space="preserve">400/110 kV трафостаница со интерконекција </w:t>
      </w:r>
      <w:r w:rsidRPr="00AF66FE">
        <w:rPr>
          <w:rFonts w:cs="Tahoma"/>
          <w:sz w:val="20"/>
          <w:lang w:val="mk-MK"/>
        </w:rPr>
        <w:t>(</w:t>
      </w:r>
      <w:r w:rsidRPr="00AF66FE">
        <w:rPr>
          <w:sz w:val="20"/>
          <w:lang w:val="mk-MK"/>
        </w:rPr>
        <w:t xml:space="preserve">нов 400 kV ДВ Дуброво– Валандово – Солун (ГР)), </w:t>
      </w:r>
      <w:r w:rsidRPr="00AF66FE">
        <w:rPr>
          <w:rFonts w:cs="Tahoma"/>
          <w:sz w:val="20"/>
          <w:lang w:val="mk-MK"/>
        </w:rPr>
        <w:t>која што ги вклучува следните главни компоненти:</w:t>
      </w:r>
    </w:p>
    <w:p w14:paraId="0FFF446B" w14:textId="77777777" w:rsidR="00E27568" w:rsidRPr="00AF66FE" w:rsidRDefault="00E27568" w:rsidP="00E27568">
      <w:pPr>
        <w:pStyle w:val="ListParagraph"/>
        <w:spacing w:line="240" w:lineRule="auto"/>
        <w:ind w:left="714"/>
        <w:jc w:val="left"/>
        <w:rPr>
          <w:rFonts w:cs="Tahoma"/>
          <w:sz w:val="20"/>
          <w:lang w:val="mk-MK"/>
        </w:rPr>
      </w:pPr>
    </w:p>
    <w:p w14:paraId="4EF06AA7" w14:textId="77777777"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Изградба на нова 400/110 kV трафостаница</w:t>
      </w:r>
    </w:p>
    <w:p w14:paraId="783861D4" w14:textId="77777777"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Изградба на нов 400 kV ДВ Дуброво – Валандово – Солун(ГР)</w:t>
      </w:r>
    </w:p>
    <w:p w14:paraId="260E0810" w14:textId="24B8D5FB" w:rsidR="00E27568" w:rsidRPr="00AF66FE" w:rsidRDefault="00E27568">
      <w:pPr>
        <w:pStyle w:val="ListParagraph"/>
        <w:numPr>
          <w:ilvl w:val="1"/>
          <w:numId w:val="107"/>
        </w:numPr>
        <w:tabs>
          <w:tab w:val="clear" w:pos="0"/>
        </w:tabs>
        <w:spacing w:line="240" w:lineRule="auto"/>
        <w:contextualSpacing w:val="0"/>
        <w:jc w:val="left"/>
        <w:rPr>
          <w:rFonts w:cs="Tahoma"/>
          <w:sz w:val="20"/>
          <w:lang w:val="mk-MK"/>
        </w:rPr>
      </w:pPr>
      <w:r w:rsidRPr="00AF66FE">
        <w:rPr>
          <w:rFonts w:cs="Tahoma"/>
          <w:sz w:val="20"/>
          <w:lang w:val="mk-MK"/>
        </w:rPr>
        <w:t>Реконструкција на постоечките 110 kV Далноводи Валандово – Струмица2 – Струмица1</w:t>
      </w:r>
      <w:bookmarkEnd w:id="175"/>
    </w:p>
    <w:p w14:paraId="5F31A1E6" w14:textId="713CFD82" w:rsidR="00BC3FC4" w:rsidRPr="00AF66FE" w:rsidRDefault="00E27568">
      <w:pPr>
        <w:rPr>
          <w:rFonts w:cs="Tahoma"/>
          <w:sz w:val="20"/>
          <w:szCs w:val="20"/>
          <w:lang w:val="mk-MK"/>
        </w:rPr>
        <w:sectPr w:rsidR="00BC3FC4" w:rsidRPr="00AF66FE">
          <w:headerReference w:type="default" r:id="rId66"/>
          <w:footerReference w:type="default" r:id="rId67"/>
          <w:pgSz w:w="11906" w:h="16838"/>
          <w:pgMar w:top="1134" w:right="1134" w:bottom="1077" w:left="1134" w:header="397" w:footer="397" w:gutter="0"/>
          <w:cols w:space="720"/>
          <w:formProt w:val="0"/>
          <w:docGrid w:linePitch="360"/>
        </w:sectPr>
      </w:pPr>
      <w:r w:rsidRPr="00AF66FE">
        <w:rPr>
          <w:rFonts w:cs="Tahoma"/>
          <w:sz w:val="20"/>
          <w:szCs w:val="20"/>
          <w:lang w:val="mk-MK"/>
        </w:rPr>
        <w:t>Како елемент на пошироката развојна шема за зајакнување на преносната мрежа во Југоисточниот регион на Северна Македонија, во секоја од идентификуваните опции беше вклучен Пот</w:t>
      </w:r>
      <w:r w:rsidR="000E4A42">
        <w:rPr>
          <w:rFonts w:cs="Tahoma"/>
          <w:sz w:val="20"/>
          <w:szCs w:val="20"/>
          <w:lang w:val="mk-MK"/>
        </w:rPr>
        <w:t>-</w:t>
      </w:r>
      <w:r w:rsidRPr="00AF66FE">
        <w:rPr>
          <w:rFonts w:cs="Tahoma"/>
          <w:sz w:val="20"/>
          <w:szCs w:val="20"/>
          <w:lang w:val="mk-MK"/>
        </w:rPr>
        <w:t xml:space="preserve">проектот 2 - Реконструкција на постојниот 110 kV ДВ Валандово – Струмица (компонента 2). Како таков, овој елемент </w:t>
      </w:r>
      <w:r w:rsidRPr="00AF66FE">
        <w:rPr>
          <w:rFonts w:cs="Tahoma"/>
          <w:sz w:val="20"/>
          <w:szCs w:val="20"/>
          <w:lang w:val="mk-MK"/>
        </w:rPr>
        <w:lastRenderedPageBreak/>
        <w:t>не беше компаративен фактор за процесот на одлучување за избор на претпочитаната опција и не беше земен во компаративната анализа на идентификуваните опции</w:t>
      </w:r>
      <w:r w:rsidRPr="00AF66FE">
        <w:rPr>
          <w:rStyle w:val="FootnoteAnchor"/>
          <w:rFonts w:cs="Tahoma"/>
          <w:sz w:val="20"/>
          <w:szCs w:val="20"/>
          <w:lang w:val="mk-MK"/>
        </w:rPr>
        <w:footnoteReference w:id="45"/>
      </w:r>
      <w:r w:rsidR="004F799E" w:rsidRPr="00AF66FE">
        <w:rPr>
          <w:rFonts w:cs="Tahoma"/>
          <w:sz w:val="20"/>
          <w:szCs w:val="20"/>
          <w:lang w:val="mk-MK"/>
        </w:rPr>
        <w:t xml:space="preserve">. </w:t>
      </w:r>
    </w:p>
    <w:p w14:paraId="74869460" w14:textId="77777777" w:rsidR="00BC3FC4" w:rsidRPr="00AF66FE" w:rsidRDefault="004F799E">
      <w:pPr>
        <w:spacing w:before="0" w:after="0" w:line="240" w:lineRule="auto"/>
        <w:jc w:val="left"/>
        <w:rPr>
          <w:b/>
          <w:bCs/>
          <w:color w:val="44697D"/>
          <w:sz w:val="24"/>
          <w:szCs w:val="28"/>
          <w:lang w:val="mk-MK"/>
        </w:rPr>
      </w:pPr>
      <w:r w:rsidRPr="00AF66FE">
        <w:rPr>
          <w:noProof/>
          <w:lang w:val="en-US" w:eastAsia="en-US"/>
        </w:rPr>
        <w:lastRenderedPageBreak/>
        <w:drawing>
          <wp:inline distT="0" distB="0" distL="0" distR="0" wp14:anchorId="2214A7C9" wp14:editId="07777777">
            <wp:extent cx="8639175" cy="5762625"/>
            <wp:effectExtent l="0" t="0" r="0" b="0"/>
            <wp:docPr id="170" name="Image6"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 descr="C:\Users\Kokan\Documents\IPF Project\IPF 7\Energy\WB21 OHL SS Dubrovo-Strumica, Mkd\18 - ESIA Scoping\work files\20211019 Pregledna za Scoping Report so Site Opcii.jpg"/>
                    <pic:cNvPicPr>
                      <a:picLocks noChangeAspect="1" noChangeArrowheads="1"/>
                    </pic:cNvPicPr>
                  </pic:nvPicPr>
                  <pic:blipFill>
                    <a:blip r:embed="rId68"/>
                    <a:stretch>
                      <a:fillRect/>
                    </a:stretch>
                  </pic:blipFill>
                  <pic:spPr bwMode="auto">
                    <a:xfrm>
                      <a:off x="0" y="0"/>
                      <a:ext cx="8639175" cy="5762625"/>
                    </a:xfrm>
                    <a:prstGeom prst="rect">
                      <a:avLst/>
                    </a:prstGeom>
                  </pic:spPr>
                </pic:pic>
              </a:graphicData>
            </a:graphic>
          </wp:inline>
        </w:drawing>
      </w:r>
    </w:p>
    <w:p w14:paraId="0CD271D4" w14:textId="6495DC5B" w:rsidR="00BC3FC4" w:rsidRPr="00AF66FE" w:rsidRDefault="00920E72">
      <w:pPr>
        <w:spacing w:after="60"/>
        <w:jc w:val="left"/>
        <w:rPr>
          <w:sz w:val="18"/>
          <w:szCs w:val="20"/>
          <w:lang w:val="mk-MK"/>
        </w:rPr>
        <w:sectPr w:rsidR="00BC3FC4" w:rsidRPr="00AF66FE">
          <w:headerReference w:type="default" r:id="rId69"/>
          <w:footerReference w:type="default" r:id="rId70"/>
          <w:pgSz w:w="16838" w:h="11906" w:orient="landscape"/>
          <w:pgMar w:top="1134" w:right="1134" w:bottom="1134" w:left="1077" w:header="397" w:footer="397" w:gutter="0"/>
          <w:cols w:space="720"/>
          <w:formProt w:val="0"/>
          <w:docGrid w:linePitch="360"/>
        </w:sectPr>
      </w:pPr>
      <w:bookmarkStart w:id="176" w:name="_Toc122679643"/>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3</w:t>
      </w:r>
      <w:r w:rsidR="004F799E" w:rsidRPr="00AF66FE">
        <w:rPr>
          <w:rFonts w:cs="Arial"/>
          <w:iCs/>
          <w:sz w:val="18"/>
          <w:szCs w:val="20"/>
          <w:lang w:val="mk-MK"/>
        </w:rPr>
        <w:fldChar w:fldCharType="end"/>
      </w:r>
      <w:r w:rsidR="004F799E" w:rsidRPr="00AF66FE">
        <w:rPr>
          <w:rFonts w:cs="Arial"/>
          <w:iCs/>
          <w:sz w:val="18"/>
          <w:szCs w:val="20"/>
          <w:lang w:val="mk-MK"/>
        </w:rPr>
        <w:t>.</w:t>
      </w:r>
      <w:r w:rsidR="00195352" w:rsidRPr="00AF66FE">
        <w:rPr>
          <w:rFonts w:cs="Arial"/>
          <w:iCs/>
          <w:sz w:val="18"/>
          <w:szCs w:val="20"/>
          <w:lang w:val="mk-MK"/>
        </w:rPr>
        <w:fldChar w:fldCharType="begin"/>
      </w:r>
      <w:r w:rsidR="00195352" w:rsidRPr="00AF66FE">
        <w:rPr>
          <w:rFonts w:cs="Arial"/>
          <w:iCs/>
          <w:sz w:val="18"/>
          <w:szCs w:val="20"/>
          <w:lang w:val="mk-MK"/>
        </w:rPr>
        <w:instrText xml:space="preserve"> SEQ Figure \* ARABIC \s 1 </w:instrText>
      </w:r>
      <w:r w:rsidR="00195352" w:rsidRPr="00AF66FE">
        <w:rPr>
          <w:rFonts w:cs="Arial"/>
          <w:iCs/>
          <w:sz w:val="18"/>
          <w:szCs w:val="20"/>
          <w:lang w:val="mk-MK"/>
        </w:rPr>
        <w:fldChar w:fldCharType="separate"/>
      </w:r>
      <w:r w:rsidR="00195352" w:rsidRPr="00AF66FE">
        <w:rPr>
          <w:rFonts w:cs="Arial"/>
          <w:iCs/>
          <w:noProof/>
          <w:sz w:val="18"/>
          <w:szCs w:val="20"/>
          <w:lang w:val="mk-MK"/>
        </w:rPr>
        <w:t>1</w:t>
      </w:r>
      <w:r w:rsidR="00195352"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Проектни опции и алтернативи со проектни опции</w:t>
      </w:r>
      <w:bookmarkEnd w:id="176"/>
    </w:p>
    <w:p w14:paraId="72D6D1BA" w14:textId="2181B349" w:rsidR="00BC3FC4" w:rsidRPr="00AF66FE" w:rsidRDefault="00920E72">
      <w:pPr>
        <w:pStyle w:val="Heading3"/>
        <w:rPr>
          <w:lang w:val="mk-MK"/>
        </w:rPr>
      </w:pPr>
      <w:bookmarkStart w:id="177" w:name="_Toc122679420"/>
      <w:bookmarkEnd w:id="174"/>
      <w:r w:rsidRPr="00AF66FE">
        <w:rPr>
          <w:lang w:val="mk-MK"/>
        </w:rPr>
        <w:lastRenderedPageBreak/>
        <w:t>Опис на опциите</w:t>
      </w:r>
      <w:bookmarkEnd w:id="177"/>
    </w:p>
    <w:p w14:paraId="6CF6EA59" w14:textId="57542C61" w:rsidR="00BC3FC4" w:rsidRPr="00AF66FE" w:rsidRDefault="00D82A43" w:rsidP="004F799E">
      <w:pPr>
        <w:pStyle w:val="ListParagraph"/>
        <w:numPr>
          <w:ilvl w:val="0"/>
          <w:numId w:val="35"/>
        </w:numPr>
        <w:rPr>
          <w:rFonts w:cs="Tahoma"/>
          <w:sz w:val="20"/>
          <w:lang w:val="mk-MK"/>
        </w:rPr>
      </w:pPr>
      <w:r w:rsidRPr="00AF66FE">
        <w:rPr>
          <w:rFonts w:cs="Tahoma"/>
          <w:sz w:val="20"/>
          <w:lang w:val="mk-MK"/>
        </w:rPr>
        <w:t xml:space="preserve">Проектна опција 1 – </w:t>
      </w:r>
      <w:r w:rsidRPr="00AF66FE">
        <w:rPr>
          <w:sz w:val="20"/>
          <w:lang w:val="mk-MK"/>
        </w:rPr>
        <w:t>Дво</w:t>
      </w:r>
      <w:r w:rsidR="00335919" w:rsidRPr="00AF66FE">
        <w:rPr>
          <w:sz w:val="20"/>
          <w:lang w:val="mk-MK"/>
        </w:rPr>
        <w:t>е</w:t>
      </w:r>
      <w:r w:rsidRPr="00AF66FE">
        <w:rPr>
          <w:sz w:val="20"/>
          <w:lang w:val="mk-MK"/>
        </w:rPr>
        <w:t xml:space="preserve">н 110 kV </w:t>
      </w:r>
      <w:r w:rsidR="00335919" w:rsidRPr="00AF66FE">
        <w:rPr>
          <w:sz w:val="20"/>
          <w:lang w:val="mk-MK"/>
        </w:rPr>
        <w:t>далновод</w:t>
      </w:r>
      <w:r w:rsidRPr="00AF66FE">
        <w:rPr>
          <w:sz w:val="20"/>
          <w:lang w:val="mk-MK"/>
        </w:rPr>
        <w:t xml:space="preserve">  Дуброво - Валандово</w:t>
      </w:r>
    </w:p>
    <w:p w14:paraId="7F4682A5" w14:textId="54234978" w:rsidR="00BC3FC4" w:rsidRPr="00AF66FE" w:rsidRDefault="00D82A43">
      <w:pPr>
        <w:rPr>
          <w:rFonts w:cs="Tahoma"/>
          <w:sz w:val="20"/>
          <w:lang w:val="mk-MK"/>
        </w:rPr>
      </w:pPr>
      <w:r w:rsidRPr="0055347F">
        <w:rPr>
          <w:rFonts w:cs="Tahoma"/>
          <w:sz w:val="20"/>
          <w:lang w:val="mk-MK"/>
        </w:rPr>
        <w:t xml:space="preserve">Поради еколошките ограничувања на високо ниво идентификувани во регионот на проектот (види Анекс 2), два алтернативни коридори на трасата на </w:t>
      </w:r>
      <w:r w:rsidR="00943EF6" w:rsidRPr="0055347F">
        <w:rPr>
          <w:sz w:val="20"/>
          <w:lang w:val="mk-MK"/>
        </w:rPr>
        <w:t>далновод</w:t>
      </w:r>
      <w:r w:rsidRPr="0055347F">
        <w:rPr>
          <w:rFonts w:cs="Tahoma"/>
          <w:sz w:val="20"/>
          <w:lang w:val="mk-MK"/>
        </w:rPr>
        <w:t>от 2x110 kV беа идентификувани и оценети за оваа проектна опција (слика подолу)</w:t>
      </w:r>
      <w:r w:rsidR="004F799E" w:rsidRPr="0055347F">
        <w:rPr>
          <w:rFonts w:cs="Tahoma"/>
          <w:sz w:val="20"/>
          <w:lang w:val="mk-MK"/>
        </w:rPr>
        <w:t>:</w:t>
      </w:r>
    </w:p>
    <w:p w14:paraId="05AB7A8B" w14:textId="071759F0" w:rsidR="00BC3FC4" w:rsidRPr="00AF66FE" w:rsidRDefault="00D82A43">
      <w:pPr>
        <w:pStyle w:val="ListBullet"/>
        <w:numPr>
          <w:ilvl w:val="0"/>
          <w:numId w:val="58"/>
        </w:numPr>
        <w:spacing w:before="120" w:after="120"/>
        <w:rPr>
          <w:sz w:val="20"/>
          <w:lang w:val="mk-MK"/>
        </w:rPr>
      </w:pPr>
      <w:r w:rsidRPr="00AF66FE">
        <w:rPr>
          <w:rFonts w:eastAsia="Calibri"/>
          <w:sz w:val="20"/>
          <w:lang w:val="mk-MK"/>
        </w:rPr>
        <w:t>Алтернатива 1 – Јужен Коридор</w:t>
      </w:r>
    </w:p>
    <w:p w14:paraId="3629A912" w14:textId="47B5B202" w:rsidR="00BC3FC4" w:rsidRPr="00AF66FE" w:rsidRDefault="00D82A43" w:rsidP="001438A3">
      <w:pPr>
        <w:pStyle w:val="ListBullet"/>
        <w:ind w:left="1134"/>
        <w:rPr>
          <w:sz w:val="20"/>
          <w:lang w:val="mk-MK"/>
        </w:rPr>
      </w:pPr>
      <w:r w:rsidRPr="00AF66FE">
        <w:rPr>
          <w:rFonts w:cs="Tahoma"/>
          <w:sz w:val="20"/>
          <w:lang w:val="mk-MK"/>
        </w:rPr>
        <w:t>Овој коридор генерално насочен паралелно со постојниот 110 kV ДВ Дуброво-Валандово, на релативно растојание од прибл. 500 m од нејзината централна линија, со едно посебно отстапување со цел да се минимизира преминот со предложеното заштитено подрачје Демиркаписката Клисура</w:t>
      </w:r>
      <w:r w:rsidRPr="00AF66FE">
        <w:rPr>
          <w:rStyle w:val="FootnoteReference"/>
          <w:rFonts w:cs="Tahoma"/>
          <w:sz w:val="20"/>
          <w:lang w:val="mk-MK"/>
        </w:rPr>
        <w:footnoteReference w:id="46"/>
      </w:r>
      <w:r w:rsidR="004F799E" w:rsidRPr="00AF66FE">
        <w:rPr>
          <w:rFonts w:cs="Tahoma"/>
          <w:sz w:val="20"/>
          <w:lang w:val="mk-MK"/>
        </w:rPr>
        <w:t xml:space="preserve">. </w:t>
      </w:r>
      <w:r w:rsidR="003553C2" w:rsidRPr="00AF66FE">
        <w:rPr>
          <w:rFonts w:cs="Tahoma"/>
          <w:sz w:val="20"/>
          <w:lang w:val="mk-MK"/>
        </w:rPr>
        <w:t>Од својата почетна точка – ТС Дуброво – оваа алтернатива оди паралелно со ново предвиден</w:t>
      </w:r>
      <w:r w:rsidR="00E62E90">
        <w:rPr>
          <w:rFonts w:cs="Tahoma"/>
          <w:sz w:val="20"/>
          <w:lang w:val="mk-MK"/>
        </w:rPr>
        <w:t>иот далновод</w:t>
      </w:r>
      <w:r w:rsidR="003553C2" w:rsidRPr="00AF66FE">
        <w:rPr>
          <w:rFonts w:cs="Tahoma"/>
          <w:sz w:val="20"/>
          <w:lang w:val="mk-MK"/>
        </w:rPr>
        <w:t xml:space="preserve"> за предложениот ветерен парк Дрен (област Демир Капија) и по околу 4 km ја минува реката Вардар, продолжувајќи на запад низ ридско-планински терен, заобиколувајќи ги населените места во областа. Во оваа делница, овој алтернативен коридор оди паралелно со постојниот 110 kV </w:t>
      </w:r>
      <w:r w:rsidR="00AC6CA9" w:rsidRPr="00AF66FE">
        <w:rPr>
          <w:sz w:val="20"/>
          <w:szCs w:val="24"/>
          <w:lang w:val="mk-MK"/>
        </w:rPr>
        <w:t>далновод</w:t>
      </w:r>
      <w:r w:rsidR="00AC6CA9" w:rsidRPr="00AF66FE">
        <w:rPr>
          <w:rFonts w:cs="Tahoma"/>
          <w:sz w:val="20"/>
          <w:lang w:val="mk-MK"/>
        </w:rPr>
        <w:t xml:space="preserve"> </w:t>
      </w:r>
      <w:r w:rsidR="003553C2" w:rsidRPr="00AF66FE">
        <w:rPr>
          <w:rFonts w:cs="Tahoma"/>
          <w:sz w:val="20"/>
          <w:lang w:val="mk-MK"/>
        </w:rPr>
        <w:t xml:space="preserve">до неговата крајна точка - постојната 110/35/10 kV </w:t>
      </w:r>
      <w:r w:rsidR="00CB6A06" w:rsidRPr="00AF66FE">
        <w:rPr>
          <w:rFonts w:cs="Tahoma"/>
          <w:sz w:val="20"/>
          <w:lang w:val="mk-MK"/>
        </w:rPr>
        <w:t xml:space="preserve">ТС </w:t>
      </w:r>
      <w:r w:rsidR="003553C2" w:rsidRPr="00AF66FE">
        <w:rPr>
          <w:rFonts w:cs="Tahoma"/>
          <w:sz w:val="20"/>
          <w:lang w:val="mk-MK"/>
        </w:rPr>
        <w:t>Валандово</w:t>
      </w:r>
      <w:r w:rsidR="004F799E" w:rsidRPr="00AF66FE">
        <w:rPr>
          <w:rFonts w:cs="Tahoma"/>
          <w:sz w:val="20"/>
          <w:lang w:val="mk-MK"/>
        </w:rPr>
        <w:t xml:space="preserve">. </w:t>
      </w:r>
      <w:r w:rsidR="003553C2" w:rsidRPr="00AF66FE">
        <w:rPr>
          <w:rFonts w:cs="Tahoma"/>
          <w:sz w:val="20"/>
          <w:lang w:val="mk-MK"/>
        </w:rPr>
        <w:t>Коридорот е со приближна должина од 41 км</w:t>
      </w:r>
      <w:r w:rsidR="004F799E" w:rsidRPr="00AF66FE">
        <w:rPr>
          <w:rFonts w:cs="Tahoma"/>
          <w:sz w:val="20"/>
          <w:lang w:val="mk-MK"/>
        </w:rPr>
        <w:t>.</w:t>
      </w:r>
    </w:p>
    <w:p w14:paraId="6990863D" w14:textId="727063CD" w:rsidR="00BC3FC4" w:rsidRPr="00AF66FE" w:rsidRDefault="001438A3">
      <w:pPr>
        <w:pStyle w:val="ListBullet"/>
        <w:numPr>
          <w:ilvl w:val="0"/>
          <w:numId w:val="58"/>
        </w:numPr>
        <w:jc w:val="left"/>
        <w:rPr>
          <w:sz w:val="20"/>
          <w:lang w:val="mk-MK"/>
        </w:rPr>
      </w:pPr>
      <w:r w:rsidRPr="00AF66FE">
        <w:rPr>
          <w:rFonts w:eastAsia="Calibri"/>
          <w:sz w:val="20"/>
          <w:lang w:val="mk-MK"/>
        </w:rPr>
        <w:t>Алтернатива 2 – Северен Коридор</w:t>
      </w:r>
    </w:p>
    <w:p w14:paraId="23E8CD5E" w14:textId="1745F69B" w:rsidR="001438A3" w:rsidRPr="00AF66FE" w:rsidRDefault="001438A3" w:rsidP="001438A3">
      <w:pPr>
        <w:pStyle w:val="ListBullet"/>
        <w:ind w:left="1134"/>
        <w:rPr>
          <w:sz w:val="20"/>
          <w:lang w:val="mk-MK"/>
        </w:rPr>
      </w:pPr>
      <w:r w:rsidRPr="00AF66FE">
        <w:rPr>
          <w:rFonts w:cs="Tahoma"/>
          <w:sz w:val="20"/>
          <w:lang w:val="mk-MK"/>
        </w:rPr>
        <w:t xml:space="preserve">Од својата почетна точка – ТС Дуброво – со прибл. Должина од 9 km, овој алтернативен коридор е насочен паралелно со 400 kV ДВ ТС Дуброво – ТС Штип на релативно растојание од прибл. 500 м. Од оваа точка, трасата се свртува кон исток кон ридско-планински терен додека не ја достигне највисоката точка од околу 1.000 м.н.в., а потоа се спушта кон крајната точка – постоечка ТС Валандово. На околу 38 км од ТС Дуброво, коридорот врти кон југ стигнувајќи до ТС Валандово. Коридорот е со приближна должина од 55 километри, 14 километри подолг од Јужниот коридор. </w:t>
      </w:r>
    </w:p>
    <w:p w14:paraId="06885A29" w14:textId="6A0E5C94" w:rsidR="00BC3FC4" w:rsidRPr="00AF66FE" w:rsidRDefault="00F20E57">
      <w:pPr>
        <w:rPr>
          <w:rFonts w:cs="Tahoma"/>
          <w:sz w:val="20"/>
          <w:lang w:val="mk-MK"/>
        </w:rPr>
      </w:pPr>
      <w:r w:rsidRPr="00AF66FE">
        <w:rPr>
          <w:rFonts w:cs="Tahoma"/>
          <w:sz w:val="20"/>
          <w:lang w:val="mk-MK"/>
        </w:rPr>
        <w:t>Оваа опција вклучува и проширување на ТС Дуброво за да се приспособи на предложениот нов 2x110 kV</w:t>
      </w:r>
      <w:r w:rsidR="00CB6A06" w:rsidRPr="00CB6A06">
        <w:rPr>
          <w:sz w:val="20"/>
          <w:szCs w:val="24"/>
          <w:lang w:val="mk-MK"/>
        </w:rPr>
        <w:t xml:space="preserve"> </w:t>
      </w:r>
      <w:r w:rsidR="00CB6A06" w:rsidRPr="00AF66FE">
        <w:rPr>
          <w:sz w:val="20"/>
          <w:szCs w:val="24"/>
          <w:lang w:val="mk-MK"/>
        </w:rPr>
        <w:t>далновод</w:t>
      </w:r>
      <w:r w:rsidR="004F799E" w:rsidRPr="00AF66FE">
        <w:rPr>
          <w:rFonts w:cs="Tahoma"/>
          <w:sz w:val="20"/>
          <w:lang w:val="mk-MK"/>
        </w:rPr>
        <w:t xml:space="preserve">, </w:t>
      </w:r>
      <w:r w:rsidRPr="00AF66FE">
        <w:rPr>
          <w:rFonts w:cs="Tahoma"/>
          <w:sz w:val="20"/>
          <w:lang w:val="mk-MK"/>
        </w:rPr>
        <w:t>вклучувајќи нов</w:t>
      </w:r>
      <w:r w:rsidR="004F799E" w:rsidRPr="00AF66FE">
        <w:rPr>
          <w:rFonts w:cs="Tahoma"/>
          <w:sz w:val="20"/>
          <w:lang w:val="mk-MK"/>
        </w:rPr>
        <w:t xml:space="preserve"> 400/110 kV </w:t>
      </w:r>
      <w:r w:rsidR="00A20C07" w:rsidRPr="00AF66FE">
        <w:rPr>
          <w:rFonts w:cs="Tahoma"/>
          <w:sz w:val="20"/>
          <w:lang w:val="mk-MK"/>
        </w:rPr>
        <w:t xml:space="preserve">енергетски трансформатор со соодветни нови </w:t>
      </w:r>
      <w:r w:rsidR="004F799E" w:rsidRPr="00AF66FE">
        <w:rPr>
          <w:rFonts w:cs="Tahoma"/>
          <w:sz w:val="20"/>
          <w:lang w:val="mk-MK"/>
        </w:rPr>
        <w:t xml:space="preserve">400 kV </w:t>
      </w:r>
      <w:r w:rsidR="00A901E8" w:rsidRPr="00AF66FE">
        <w:rPr>
          <w:rFonts w:cs="Tahoma"/>
          <w:sz w:val="20"/>
          <w:lang w:val="mk-MK"/>
        </w:rPr>
        <w:t>и</w:t>
      </w:r>
      <w:r w:rsidR="004F799E" w:rsidRPr="00AF66FE">
        <w:rPr>
          <w:rFonts w:cs="Tahoma"/>
          <w:sz w:val="20"/>
          <w:lang w:val="mk-MK"/>
        </w:rPr>
        <w:t xml:space="preserve"> 110 kV </w:t>
      </w:r>
      <w:r w:rsidR="00A20C07" w:rsidRPr="00AF66FE">
        <w:rPr>
          <w:rFonts w:cs="Tahoma"/>
          <w:sz w:val="20"/>
          <w:lang w:val="mk-MK"/>
        </w:rPr>
        <w:t>трансформаторски полиња</w:t>
      </w:r>
      <w:r w:rsidR="004F799E" w:rsidRPr="00AF66FE">
        <w:rPr>
          <w:rFonts w:cs="Tahoma"/>
          <w:sz w:val="20"/>
          <w:lang w:val="mk-MK"/>
        </w:rPr>
        <w:t xml:space="preserve">, </w:t>
      </w:r>
      <w:r w:rsidR="00A20C07" w:rsidRPr="00AF66FE">
        <w:rPr>
          <w:rFonts w:cs="Tahoma"/>
          <w:sz w:val="20"/>
          <w:lang w:val="mk-MK"/>
        </w:rPr>
        <w:t>како и проширување на постојниот ТС Валандово со нови</w:t>
      </w:r>
      <w:r w:rsidR="004F799E" w:rsidRPr="00AF66FE">
        <w:rPr>
          <w:rFonts w:cs="Tahoma"/>
          <w:sz w:val="20"/>
          <w:lang w:val="mk-MK"/>
        </w:rPr>
        <w:t xml:space="preserve"> 110 kV </w:t>
      </w:r>
      <w:r w:rsidR="00A20C07" w:rsidRPr="00AF66FE">
        <w:rPr>
          <w:rFonts w:cs="Tahoma"/>
          <w:sz w:val="20"/>
          <w:lang w:val="mk-MK"/>
        </w:rPr>
        <w:t>полиња</w:t>
      </w:r>
      <w:r w:rsidR="004F799E" w:rsidRPr="00AF66FE">
        <w:rPr>
          <w:rFonts w:cs="Tahoma"/>
          <w:sz w:val="20"/>
          <w:lang w:val="mk-MK"/>
        </w:rPr>
        <w:t xml:space="preserve"> </w:t>
      </w:r>
      <w:r w:rsidR="00A20C07" w:rsidRPr="00AF66FE">
        <w:rPr>
          <w:rFonts w:cs="Tahoma"/>
          <w:sz w:val="20"/>
          <w:lang w:val="mk-MK"/>
        </w:rPr>
        <w:t xml:space="preserve">за да се приспособи врската со новите </w:t>
      </w:r>
      <w:r w:rsidR="004F799E" w:rsidRPr="00AF66FE">
        <w:rPr>
          <w:rFonts w:cs="Tahoma"/>
          <w:sz w:val="20"/>
          <w:lang w:val="mk-MK"/>
        </w:rPr>
        <w:t xml:space="preserve">2x110 kV </w:t>
      </w:r>
      <w:r w:rsidR="00E62E90">
        <w:rPr>
          <w:rFonts w:cs="Tahoma"/>
          <w:sz w:val="20"/>
          <w:lang w:val="mk-MK"/>
        </w:rPr>
        <w:t>далноводи</w:t>
      </w:r>
      <w:r w:rsidR="00A20C07" w:rsidRPr="00AF66FE">
        <w:rPr>
          <w:rFonts w:cs="Tahoma"/>
          <w:sz w:val="20"/>
          <w:lang w:val="mk-MK"/>
        </w:rPr>
        <w:t xml:space="preserve"> и новите </w:t>
      </w:r>
      <w:r w:rsidR="00A901E8" w:rsidRPr="00AF66FE">
        <w:rPr>
          <w:rFonts w:cs="Tahoma"/>
          <w:sz w:val="20"/>
          <w:lang w:val="mk-MK"/>
        </w:rPr>
        <w:t>о</w:t>
      </w:r>
      <w:r w:rsidR="00A20C07" w:rsidRPr="00AF66FE">
        <w:rPr>
          <w:rFonts w:cs="Tahoma"/>
          <w:sz w:val="20"/>
          <w:lang w:val="mk-MK"/>
        </w:rPr>
        <w:t>бновливи извори на енергија планирани во Проектниот регион</w:t>
      </w:r>
      <w:r w:rsidR="004F799E" w:rsidRPr="00AF66FE">
        <w:rPr>
          <w:rFonts w:cs="Tahoma"/>
          <w:sz w:val="20"/>
          <w:lang w:val="mk-MK"/>
        </w:rPr>
        <w:t>.</w:t>
      </w:r>
    </w:p>
    <w:p w14:paraId="187F57B8" w14:textId="77777777" w:rsidR="00BC3FC4" w:rsidRPr="00AF66FE" w:rsidRDefault="00BC3FC4">
      <w:pPr>
        <w:pStyle w:val="ListBullet"/>
        <w:jc w:val="left"/>
        <w:rPr>
          <w:sz w:val="20"/>
          <w:lang w:val="mk-MK"/>
        </w:rPr>
      </w:pPr>
    </w:p>
    <w:p w14:paraId="54738AF4" w14:textId="77777777" w:rsidR="00BC3FC4" w:rsidRPr="00AF66FE" w:rsidRDefault="004F799E">
      <w:pPr>
        <w:spacing w:line="240" w:lineRule="auto"/>
        <w:jc w:val="left"/>
        <w:rPr>
          <w:rFonts w:cs="Tahoma"/>
          <w:sz w:val="20"/>
          <w:lang w:val="mk-MK"/>
        </w:rPr>
      </w:pPr>
      <w:r w:rsidRPr="00AF66FE">
        <w:rPr>
          <w:noProof/>
          <w:lang w:val="en-US" w:eastAsia="en-US"/>
        </w:rPr>
        <w:lastRenderedPageBreak/>
        <w:drawing>
          <wp:inline distT="0" distB="0" distL="0" distR="0" wp14:anchorId="7A8C2143" wp14:editId="07777777">
            <wp:extent cx="6120765" cy="3536950"/>
            <wp:effectExtent l="0" t="0" r="0" b="0"/>
            <wp:docPr id="83"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
                    <pic:cNvPicPr>
                      <a:picLocks noChangeAspect="1" noChangeArrowheads="1"/>
                    </pic:cNvPicPr>
                  </pic:nvPicPr>
                  <pic:blipFill>
                    <a:blip r:embed="rId32"/>
                    <a:stretch>
                      <a:fillRect/>
                    </a:stretch>
                  </pic:blipFill>
                  <pic:spPr bwMode="auto">
                    <a:xfrm>
                      <a:off x="0" y="0"/>
                      <a:ext cx="6120765" cy="3536950"/>
                    </a:xfrm>
                    <a:prstGeom prst="rect">
                      <a:avLst/>
                    </a:prstGeom>
                  </pic:spPr>
                </pic:pic>
              </a:graphicData>
            </a:graphic>
          </wp:inline>
        </w:drawing>
      </w:r>
    </w:p>
    <w:p w14:paraId="26EF2155" w14:textId="1E6D5DE2" w:rsidR="00BC3FC4" w:rsidRPr="00AF66FE" w:rsidRDefault="00F80827">
      <w:pPr>
        <w:spacing w:after="60"/>
        <w:jc w:val="left"/>
        <w:rPr>
          <w:sz w:val="18"/>
          <w:szCs w:val="20"/>
          <w:lang w:val="mk-MK"/>
        </w:rPr>
      </w:pPr>
      <w:bookmarkStart w:id="178" w:name="_Toc122679644"/>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3</w:t>
      </w:r>
      <w:r w:rsidR="004F799E" w:rsidRPr="00AF66FE">
        <w:rPr>
          <w:rFonts w:cs="Arial"/>
          <w:iCs/>
          <w:sz w:val="18"/>
          <w:szCs w:val="20"/>
          <w:lang w:val="mk-MK"/>
        </w:rPr>
        <w:fldChar w:fldCharType="end"/>
      </w:r>
      <w:r w:rsidR="004F799E" w:rsidRPr="00AF66FE">
        <w:rPr>
          <w:rFonts w:cs="Arial"/>
          <w:iCs/>
          <w:sz w:val="18"/>
          <w:szCs w:val="20"/>
          <w:lang w:val="mk-MK"/>
        </w:rPr>
        <w:t>.</w:t>
      </w:r>
      <w:r w:rsidR="00195352" w:rsidRPr="00AF66FE">
        <w:rPr>
          <w:rFonts w:cs="Arial"/>
          <w:iCs/>
          <w:sz w:val="18"/>
          <w:szCs w:val="20"/>
          <w:lang w:val="mk-MK"/>
        </w:rPr>
        <w:fldChar w:fldCharType="begin"/>
      </w:r>
      <w:r w:rsidR="00195352" w:rsidRPr="00AF66FE">
        <w:rPr>
          <w:rFonts w:cs="Arial"/>
          <w:iCs/>
          <w:sz w:val="18"/>
          <w:szCs w:val="20"/>
          <w:lang w:val="mk-MK"/>
        </w:rPr>
        <w:instrText xml:space="preserve"> SEQ Figure \* ARABIC \s 1 </w:instrText>
      </w:r>
      <w:r w:rsidR="00195352" w:rsidRPr="00AF66FE">
        <w:rPr>
          <w:rFonts w:cs="Arial"/>
          <w:iCs/>
          <w:sz w:val="18"/>
          <w:szCs w:val="20"/>
          <w:lang w:val="mk-MK"/>
        </w:rPr>
        <w:fldChar w:fldCharType="separate"/>
      </w:r>
      <w:r w:rsidR="00195352" w:rsidRPr="00AF66FE">
        <w:rPr>
          <w:rFonts w:cs="Arial"/>
          <w:iCs/>
          <w:noProof/>
          <w:sz w:val="18"/>
          <w:szCs w:val="20"/>
          <w:lang w:val="mk-MK"/>
        </w:rPr>
        <w:t>2</w:t>
      </w:r>
      <w:r w:rsidR="00195352" w:rsidRPr="00AF66FE">
        <w:rPr>
          <w:rFonts w:cs="Arial"/>
          <w:iCs/>
          <w:sz w:val="18"/>
          <w:szCs w:val="20"/>
          <w:lang w:val="mk-MK"/>
        </w:rPr>
        <w:fldChar w:fldCharType="end"/>
      </w:r>
      <w:r w:rsidR="004F799E" w:rsidRPr="00AF66FE">
        <w:rPr>
          <w:sz w:val="18"/>
          <w:szCs w:val="20"/>
          <w:lang w:val="mk-MK"/>
        </w:rPr>
        <w:t xml:space="preserve">: </w:t>
      </w:r>
      <w:r w:rsidRPr="00AF66FE">
        <w:rPr>
          <w:sz w:val="18"/>
          <w:szCs w:val="20"/>
          <w:lang w:val="mk-MK"/>
        </w:rPr>
        <w:t>Проектна опција</w:t>
      </w:r>
      <w:r w:rsidR="004F799E" w:rsidRPr="00AF66FE">
        <w:rPr>
          <w:sz w:val="18"/>
          <w:szCs w:val="20"/>
          <w:lang w:val="mk-MK"/>
        </w:rPr>
        <w:t xml:space="preserve"> 1 – </w:t>
      </w:r>
      <w:r w:rsidRPr="00AF66FE">
        <w:rPr>
          <w:sz w:val="18"/>
          <w:szCs w:val="20"/>
          <w:lang w:val="mk-MK"/>
        </w:rPr>
        <w:t>Дво</w:t>
      </w:r>
      <w:r w:rsidR="00335919" w:rsidRPr="00AF66FE">
        <w:rPr>
          <w:sz w:val="18"/>
          <w:szCs w:val="20"/>
          <w:lang w:val="mk-MK"/>
        </w:rPr>
        <w:t>е</w:t>
      </w:r>
      <w:r w:rsidRPr="00AF66FE">
        <w:rPr>
          <w:sz w:val="18"/>
          <w:szCs w:val="20"/>
          <w:lang w:val="mk-MK"/>
        </w:rPr>
        <w:t>н</w:t>
      </w:r>
      <w:r w:rsidR="00335919" w:rsidRPr="00AF66FE">
        <w:rPr>
          <w:sz w:val="18"/>
          <w:szCs w:val="20"/>
          <w:lang w:val="mk-MK"/>
        </w:rPr>
        <w:t xml:space="preserve"> </w:t>
      </w:r>
      <w:r w:rsidR="004F799E" w:rsidRPr="00AF66FE">
        <w:rPr>
          <w:sz w:val="18"/>
          <w:szCs w:val="20"/>
          <w:lang w:val="mk-MK"/>
        </w:rPr>
        <w:t xml:space="preserve">110 kV </w:t>
      </w:r>
      <w:r w:rsidR="00335919" w:rsidRPr="00AF66FE">
        <w:rPr>
          <w:sz w:val="18"/>
          <w:szCs w:val="20"/>
          <w:lang w:val="mk-MK"/>
        </w:rPr>
        <w:t>далновод</w:t>
      </w:r>
      <w:r w:rsidR="004F799E" w:rsidRPr="00AF66FE">
        <w:rPr>
          <w:sz w:val="18"/>
          <w:szCs w:val="20"/>
          <w:lang w:val="mk-MK"/>
        </w:rPr>
        <w:t xml:space="preserve"> </w:t>
      </w:r>
      <w:r w:rsidRPr="00AF66FE">
        <w:rPr>
          <w:sz w:val="18"/>
          <w:szCs w:val="20"/>
          <w:lang w:val="mk-MK"/>
        </w:rPr>
        <w:t>Дуброво</w:t>
      </w:r>
      <w:r w:rsidR="004F799E" w:rsidRPr="00AF66FE">
        <w:rPr>
          <w:sz w:val="18"/>
          <w:szCs w:val="20"/>
          <w:lang w:val="mk-MK"/>
        </w:rPr>
        <w:t xml:space="preserve"> – </w:t>
      </w:r>
      <w:r w:rsidRPr="00AF66FE">
        <w:rPr>
          <w:sz w:val="18"/>
          <w:szCs w:val="20"/>
          <w:lang w:val="mk-MK"/>
        </w:rPr>
        <w:t>Валандово</w:t>
      </w:r>
      <w:r w:rsidR="004F799E" w:rsidRPr="00AF66FE">
        <w:rPr>
          <w:sz w:val="18"/>
          <w:szCs w:val="20"/>
          <w:lang w:val="mk-MK"/>
        </w:rPr>
        <w:t xml:space="preserve">, </w:t>
      </w:r>
      <w:r w:rsidRPr="00AF66FE">
        <w:rPr>
          <w:sz w:val="18"/>
          <w:szCs w:val="20"/>
          <w:lang w:val="mk-MK"/>
        </w:rPr>
        <w:t>алтернативни коридори</w:t>
      </w:r>
      <w:bookmarkEnd w:id="178"/>
    </w:p>
    <w:p w14:paraId="23C033E1" w14:textId="4F70B14A" w:rsidR="00BC3FC4" w:rsidRPr="00AF66FE" w:rsidRDefault="00152CBE">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Pr="00AF66FE">
        <w:rPr>
          <w:rFonts w:cs="Tahoma"/>
          <w:sz w:val="16"/>
          <w:szCs w:val="18"/>
          <w:lang w:val="mk-MK"/>
        </w:rPr>
        <w:t xml:space="preserve">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0D494A1E" w14:textId="32ADDCB5" w:rsidR="00BC3FC4" w:rsidRPr="00AF66FE" w:rsidRDefault="00152CBE" w:rsidP="004F799E">
      <w:pPr>
        <w:pStyle w:val="ListParagraph"/>
        <w:numPr>
          <w:ilvl w:val="0"/>
          <w:numId w:val="35"/>
        </w:numPr>
        <w:rPr>
          <w:rFonts w:cs="Tahoma"/>
          <w:sz w:val="20"/>
          <w:lang w:val="mk-MK"/>
        </w:rPr>
      </w:pPr>
      <w:r w:rsidRPr="00AF66FE">
        <w:rPr>
          <w:rFonts w:cs="Tahoma"/>
          <w:sz w:val="20"/>
          <w:lang w:val="mk-MK"/>
        </w:rPr>
        <w:t>Проектна опција</w:t>
      </w:r>
      <w:r w:rsidR="004F799E" w:rsidRPr="00AF66FE">
        <w:rPr>
          <w:rFonts w:cs="Tahoma"/>
          <w:sz w:val="20"/>
          <w:lang w:val="mk-MK"/>
        </w:rPr>
        <w:t xml:space="preserve"> 2 - </w:t>
      </w:r>
      <w:r w:rsidRPr="00AF66FE">
        <w:rPr>
          <w:sz w:val="20"/>
          <w:lang w:val="mk-MK"/>
        </w:rPr>
        <w:t>Нова 400/110 kV трафостаница и глав</w:t>
      </w:r>
      <w:r w:rsidR="00C010EA">
        <w:rPr>
          <w:sz w:val="20"/>
          <w:lang w:val="mk-MK"/>
        </w:rPr>
        <w:t>на</w:t>
      </w:r>
      <w:r w:rsidRPr="00AF66FE">
        <w:rPr>
          <w:sz w:val="20"/>
          <w:lang w:val="mk-MK"/>
        </w:rPr>
        <w:t xml:space="preserve"> влез-излез </w:t>
      </w:r>
      <w:r w:rsidR="00C010EA">
        <w:rPr>
          <w:sz w:val="20"/>
          <w:lang w:val="mk-MK"/>
        </w:rPr>
        <w:t xml:space="preserve">конекција </w:t>
      </w:r>
      <w:r w:rsidRPr="00AF66FE">
        <w:rPr>
          <w:sz w:val="20"/>
          <w:lang w:val="mk-MK"/>
        </w:rPr>
        <w:t>на постоечкиот 400 kV ДВ</w:t>
      </w:r>
      <w:r w:rsidRPr="00AF66FE">
        <w:rPr>
          <w:rFonts w:cs="Tahoma"/>
          <w:sz w:val="20"/>
          <w:lang w:val="mk-MK"/>
        </w:rPr>
        <w:t xml:space="preserve"> Дуброво – Солун (ГР)</w:t>
      </w:r>
    </w:p>
    <w:p w14:paraId="212DEFD9" w14:textId="1102B474" w:rsidR="00BC3FC4" w:rsidRPr="00AF66FE" w:rsidRDefault="00152CBE">
      <w:pPr>
        <w:rPr>
          <w:sz w:val="20"/>
          <w:lang w:val="mk-MK"/>
        </w:rPr>
      </w:pPr>
      <w:r w:rsidRPr="00AF66FE">
        <w:rPr>
          <w:sz w:val="20"/>
          <w:lang w:val="mk-MK"/>
        </w:rPr>
        <w:t>Оваа опција вклучува две алтернативи за локацијата на предложената нова трафостаница 400/110 kV, што резултира со различн</w:t>
      </w:r>
      <w:r w:rsidR="00201D1C" w:rsidRPr="00AF66FE">
        <w:rPr>
          <w:sz w:val="20"/>
          <w:lang w:val="mk-MK"/>
        </w:rPr>
        <w:t>а</w:t>
      </w:r>
      <w:r w:rsidRPr="00AF66FE">
        <w:rPr>
          <w:sz w:val="20"/>
          <w:lang w:val="mk-MK"/>
        </w:rPr>
        <w:t xml:space="preserve"> </w:t>
      </w:r>
      <w:r w:rsidR="00201D1C" w:rsidRPr="00AF66FE">
        <w:rPr>
          <w:sz w:val="20"/>
          <w:lang w:val="mk-MK"/>
        </w:rPr>
        <w:t xml:space="preserve">диспозиција </w:t>
      </w:r>
      <w:r w:rsidRPr="00AF66FE">
        <w:rPr>
          <w:sz w:val="20"/>
          <w:lang w:val="mk-MK"/>
        </w:rPr>
        <w:t>на конекторите на далноводот</w:t>
      </w:r>
      <w:r w:rsidR="004F799E" w:rsidRPr="00AF66FE">
        <w:rPr>
          <w:sz w:val="20"/>
          <w:lang w:val="mk-MK"/>
        </w:rPr>
        <w:t>:</w:t>
      </w:r>
    </w:p>
    <w:p w14:paraId="7856A616" w14:textId="208C4223" w:rsidR="00BC3FC4" w:rsidRPr="00AF66FE" w:rsidRDefault="00152CBE">
      <w:pPr>
        <w:pStyle w:val="ListBullet"/>
        <w:numPr>
          <w:ilvl w:val="0"/>
          <w:numId w:val="120"/>
        </w:numPr>
        <w:spacing w:before="120" w:after="120"/>
        <w:jc w:val="left"/>
        <w:rPr>
          <w:sz w:val="20"/>
          <w:lang w:val="mk-MK"/>
        </w:rPr>
      </w:pPr>
      <w:bookmarkStart w:id="179" w:name="_Hlk120448323"/>
      <w:r w:rsidRPr="00AF66FE">
        <w:rPr>
          <w:rFonts w:eastAsia="Calibri"/>
          <w:sz w:val="20"/>
          <w:lang w:val="mk-MK"/>
        </w:rPr>
        <w:t>Алтернатива</w:t>
      </w:r>
      <w:r w:rsidR="004F799E" w:rsidRPr="00AF66FE">
        <w:rPr>
          <w:rFonts w:eastAsia="Calibri"/>
          <w:sz w:val="20"/>
          <w:lang w:val="mk-MK"/>
        </w:rPr>
        <w:t xml:space="preserve"> 1 – </w:t>
      </w:r>
      <w:r w:rsidRPr="00AF66FE">
        <w:rPr>
          <w:rFonts w:eastAsia="Calibri"/>
          <w:sz w:val="20"/>
          <w:lang w:val="mk-MK"/>
        </w:rPr>
        <w:t>Локација</w:t>
      </w:r>
      <w:r w:rsidR="009809E1" w:rsidRPr="00AF66FE">
        <w:rPr>
          <w:rFonts w:eastAsia="Calibri"/>
          <w:sz w:val="20"/>
          <w:lang w:val="mk-MK"/>
        </w:rPr>
        <w:t xml:space="preserve"> </w:t>
      </w:r>
      <w:r w:rsidR="004F799E" w:rsidRPr="00AF66FE">
        <w:rPr>
          <w:rFonts w:eastAsia="Calibri"/>
          <w:sz w:val="20"/>
          <w:lang w:val="mk-MK"/>
        </w:rPr>
        <w:t>1 (</w:t>
      </w:r>
      <w:r w:rsidRPr="00AF66FE">
        <w:rPr>
          <w:rFonts w:eastAsia="Calibri"/>
          <w:sz w:val="20"/>
          <w:lang w:val="mk-MK"/>
        </w:rPr>
        <w:t>Валандово</w:t>
      </w:r>
      <w:r w:rsidR="004F799E" w:rsidRPr="00AF66FE">
        <w:rPr>
          <w:rFonts w:eastAsia="Calibri"/>
          <w:sz w:val="20"/>
          <w:lang w:val="mk-MK"/>
        </w:rPr>
        <w:t xml:space="preserve">) </w:t>
      </w:r>
      <w:r w:rsidR="004F799E" w:rsidRPr="00AF66FE">
        <w:rPr>
          <w:rFonts w:eastAsia="Calibri" w:cs="Tahoma"/>
          <w:sz w:val="20"/>
          <w:szCs w:val="24"/>
          <w:lang w:val="mk-MK"/>
        </w:rPr>
        <w:t xml:space="preserve">- </w:t>
      </w:r>
      <w:r w:rsidRPr="00AF66FE">
        <w:rPr>
          <w:rFonts w:eastAsia="Calibri" w:cs="Tahoma"/>
          <w:sz w:val="20"/>
          <w:szCs w:val="24"/>
          <w:lang w:val="mk-MK"/>
        </w:rPr>
        <w:t>во непосредна близина на постојната 110/35/10 kV ТС Валандово</w:t>
      </w:r>
      <w:bookmarkEnd w:id="179"/>
    </w:p>
    <w:p w14:paraId="3A705884" w14:textId="19F2242E" w:rsidR="00BC3FC4" w:rsidRPr="00AF66FE" w:rsidRDefault="00B546F7">
      <w:pPr>
        <w:rPr>
          <w:rFonts w:cs="Arial"/>
          <w:sz w:val="20"/>
          <w:szCs w:val="20"/>
          <w:lang w:val="mk-MK"/>
        </w:rPr>
      </w:pPr>
      <w:bookmarkStart w:id="180" w:name="_Hlk120448995"/>
      <w:r w:rsidRPr="00AF66FE">
        <w:rPr>
          <w:rFonts w:cs="Arial"/>
          <w:sz w:val="20"/>
          <w:szCs w:val="20"/>
          <w:lang w:val="mk-MK"/>
        </w:rPr>
        <w:t xml:space="preserve">Алтернативната локација 1 за предложената 400/110 kV трафостаница, лоцирана на територијата на општина Валандово (катастарска </w:t>
      </w:r>
      <w:r w:rsidR="009809E1" w:rsidRPr="00AF66FE">
        <w:rPr>
          <w:rFonts w:cs="Arial"/>
          <w:sz w:val="20"/>
          <w:szCs w:val="20"/>
          <w:lang w:val="mk-MK"/>
        </w:rPr>
        <w:t>општина</w:t>
      </w:r>
      <w:r w:rsidRPr="00AF66FE">
        <w:rPr>
          <w:rFonts w:cs="Arial"/>
          <w:sz w:val="20"/>
          <w:szCs w:val="20"/>
          <w:lang w:val="mk-MK"/>
        </w:rPr>
        <w:t xml:space="preserve"> (К.О.) „Валандово – вон град“), е во непосредна близина на постојната ТС Валандово</w:t>
      </w:r>
      <w:bookmarkEnd w:id="180"/>
      <w:r w:rsidR="004F799E" w:rsidRPr="00AF66FE">
        <w:rPr>
          <w:rFonts w:cs="Arial"/>
          <w:sz w:val="20"/>
          <w:szCs w:val="20"/>
          <w:lang w:val="mk-MK"/>
        </w:rPr>
        <w:t xml:space="preserve">. </w:t>
      </w:r>
      <w:bookmarkStart w:id="181" w:name="_Hlk120449030"/>
      <w:r w:rsidRPr="00AF66FE">
        <w:rPr>
          <w:rFonts w:cs="Tahoma"/>
          <w:sz w:val="20"/>
          <w:szCs w:val="20"/>
          <w:lang w:val="mk-MK"/>
        </w:rPr>
        <w:t>Во непосредна близина на постоечката трафостаница има средн</w:t>
      </w:r>
      <w:r w:rsidR="00D51773" w:rsidRPr="00AF66FE">
        <w:rPr>
          <w:rFonts w:cs="Tahoma"/>
          <w:sz w:val="20"/>
          <w:szCs w:val="20"/>
          <w:lang w:val="mk-MK"/>
        </w:rPr>
        <w:t>о</w:t>
      </w:r>
      <w:r w:rsidRPr="00AF66FE">
        <w:rPr>
          <w:rFonts w:cs="Tahoma"/>
          <w:sz w:val="20"/>
          <w:szCs w:val="20"/>
          <w:lang w:val="mk-MK"/>
        </w:rPr>
        <w:t xml:space="preserve"> и ниско</w:t>
      </w:r>
      <w:r w:rsidR="00D51773" w:rsidRPr="00AF66FE">
        <w:rPr>
          <w:rFonts w:cs="Tahoma"/>
          <w:sz w:val="20"/>
          <w:szCs w:val="20"/>
          <w:lang w:val="mk-MK"/>
        </w:rPr>
        <w:t xml:space="preserve"> </w:t>
      </w:r>
      <w:r w:rsidRPr="00AF66FE">
        <w:rPr>
          <w:rFonts w:cs="Tahoma"/>
          <w:sz w:val="20"/>
          <w:szCs w:val="20"/>
          <w:lang w:val="mk-MK"/>
        </w:rPr>
        <w:t>напонски водови</w:t>
      </w:r>
      <w:bookmarkEnd w:id="181"/>
      <w:r w:rsidRPr="00AF66FE">
        <w:rPr>
          <w:rFonts w:cs="Tahoma"/>
          <w:sz w:val="20"/>
          <w:szCs w:val="20"/>
          <w:lang w:val="mk-MK"/>
        </w:rPr>
        <w:t xml:space="preserve">. </w:t>
      </w:r>
      <w:bookmarkStart w:id="182" w:name="_Hlk120449103"/>
      <w:r w:rsidRPr="00AF66FE">
        <w:rPr>
          <w:rFonts w:cs="Tahoma"/>
          <w:sz w:val="20"/>
          <w:szCs w:val="20"/>
          <w:lang w:val="mk-MK"/>
        </w:rPr>
        <w:t xml:space="preserve">Новата трафостаница би опфатила изградба на </w:t>
      </w:r>
      <w:r w:rsidR="00DD3F1A" w:rsidRPr="00AF66FE">
        <w:rPr>
          <w:rFonts w:cs="Tahoma"/>
          <w:sz w:val="20"/>
          <w:szCs w:val="20"/>
          <w:lang w:val="mk-MK"/>
        </w:rPr>
        <w:t xml:space="preserve">400 kV и 110 kV </w:t>
      </w:r>
      <w:r w:rsidRPr="00AF66FE">
        <w:rPr>
          <w:rFonts w:cs="Tahoma"/>
          <w:sz w:val="20"/>
          <w:szCs w:val="20"/>
          <w:lang w:val="mk-MK"/>
        </w:rPr>
        <w:t xml:space="preserve">разводни постројки со потребните </w:t>
      </w:r>
      <w:r w:rsidR="00F06DDC" w:rsidRPr="00AF66FE">
        <w:rPr>
          <w:rFonts w:cs="Tahoma"/>
          <w:sz w:val="20"/>
          <w:szCs w:val="20"/>
          <w:lang w:val="mk-MK"/>
        </w:rPr>
        <w:t>полиња</w:t>
      </w:r>
      <w:r w:rsidRPr="00AF66FE">
        <w:rPr>
          <w:rFonts w:cs="Tahoma"/>
          <w:sz w:val="20"/>
          <w:szCs w:val="20"/>
          <w:lang w:val="mk-MK"/>
        </w:rPr>
        <w:t xml:space="preserve"> и опрема за поддршка на предвидената работа на објектот </w:t>
      </w:r>
      <w:bookmarkEnd w:id="182"/>
      <w:r w:rsidRPr="00AF66FE">
        <w:rPr>
          <w:rFonts w:cs="Tahoma"/>
          <w:sz w:val="20"/>
          <w:szCs w:val="20"/>
          <w:lang w:val="mk-MK"/>
        </w:rPr>
        <w:t xml:space="preserve">(види Дел 2.4.2). </w:t>
      </w:r>
      <w:bookmarkStart w:id="183" w:name="_Hlk120449119"/>
      <w:r w:rsidRPr="00AF66FE">
        <w:rPr>
          <w:rFonts w:cs="Tahoma"/>
          <w:sz w:val="20"/>
          <w:szCs w:val="20"/>
          <w:lang w:val="mk-MK"/>
        </w:rPr>
        <w:t>Со оглед на просторната поставеност на локацијата има простор за понатамошно проширување и на 400 kV и на 110 kV разводни постројки во иднина</w:t>
      </w:r>
      <w:bookmarkEnd w:id="183"/>
      <w:r w:rsidR="004F799E" w:rsidRPr="00AF66FE">
        <w:rPr>
          <w:sz w:val="20"/>
          <w:lang w:val="mk-MK" w:eastAsia="de-DE"/>
        </w:rPr>
        <w:t>.</w:t>
      </w:r>
    </w:p>
    <w:p w14:paraId="6F61CEAC" w14:textId="5E5A2E34" w:rsidR="00BC3FC4" w:rsidRPr="00AF66FE" w:rsidRDefault="00B546F7">
      <w:pPr>
        <w:rPr>
          <w:sz w:val="20"/>
          <w:lang w:val="mk-MK"/>
        </w:rPr>
      </w:pPr>
      <w:bookmarkStart w:id="184" w:name="_Hlk120449232"/>
      <w:r w:rsidRPr="00AF66FE">
        <w:rPr>
          <w:rFonts w:cs="Tahoma"/>
          <w:sz w:val="20"/>
          <w:lang w:val="mk-MK"/>
        </w:rPr>
        <w:t xml:space="preserve">Оваа алтернатива вклучува и нов 400 kV </w:t>
      </w:r>
      <w:r w:rsidR="00280CE8" w:rsidRPr="00AF66FE">
        <w:rPr>
          <w:rFonts w:cs="Tahoma"/>
          <w:sz w:val="20"/>
          <w:lang w:val="mk-MK"/>
        </w:rPr>
        <w:t>далновод</w:t>
      </w:r>
      <w:r w:rsidRPr="00AF66FE">
        <w:rPr>
          <w:rFonts w:cs="Tahoma"/>
          <w:sz w:val="20"/>
          <w:lang w:val="mk-MK"/>
        </w:rPr>
        <w:t xml:space="preserve"> во </w:t>
      </w:r>
      <w:r w:rsidR="00280CE8" w:rsidRPr="00AF66FE">
        <w:rPr>
          <w:rFonts w:cs="Tahoma"/>
          <w:sz w:val="20"/>
          <w:lang w:val="mk-MK"/>
        </w:rPr>
        <w:t xml:space="preserve">приближна </w:t>
      </w:r>
      <w:r w:rsidRPr="00AF66FE">
        <w:rPr>
          <w:rFonts w:cs="Tahoma"/>
          <w:sz w:val="20"/>
          <w:lang w:val="mk-MK"/>
        </w:rPr>
        <w:t xml:space="preserve">должина од 7,8 km - влез-излез </w:t>
      </w:r>
      <w:r w:rsidR="00C010EA">
        <w:rPr>
          <w:rFonts w:cs="Tahoma"/>
          <w:sz w:val="20"/>
          <w:lang w:val="mk-MK"/>
        </w:rPr>
        <w:t>конекција</w:t>
      </w:r>
      <w:r w:rsidRPr="00AF66FE">
        <w:rPr>
          <w:rFonts w:cs="Tahoma"/>
          <w:sz w:val="20"/>
          <w:lang w:val="mk-MK"/>
        </w:rPr>
        <w:t xml:space="preserve"> на предложената трафостаница со постојниот 400 kV </w:t>
      </w:r>
      <w:r w:rsidR="00943EF6">
        <w:rPr>
          <w:sz w:val="20"/>
          <w:lang w:val="mk-MK"/>
        </w:rPr>
        <w:t>далновод</w:t>
      </w:r>
      <w:r w:rsidRPr="00AF66FE">
        <w:rPr>
          <w:rFonts w:cs="Tahoma"/>
          <w:sz w:val="20"/>
          <w:lang w:val="mk-MK"/>
        </w:rPr>
        <w:t xml:space="preserve"> Дуброво – Солун (ГР), што би се реализирало со два единечни 400 kV </w:t>
      </w:r>
      <w:r w:rsidR="00CB6A06" w:rsidRPr="00AF66FE">
        <w:rPr>
          <w:rFonts w:cs="Tahoma"/>
          <w:sz w:val="20"/>
          <w:lang w:val="mk-MK"/>
        </w:rPr>
        <w:t xml:space="preserve">далноводи </w:t>
      </w:r>
      <w:r w:rsidRPr="00AF66FE">
        <w:rPr>
          <w:rFonts w:cs="Tahoma"/>
          <w:sz w:val="20"/>
          <w:lang w:val="mk-MK"/>
        </w:rPr>
        <w:t>(слика подолу)</w:t>
      </w:r>
      <w:r w:rsidR="004F799E" w:rsidRPr="00AF66FE">
        <w:rPr>
          <w:sz w:val="20"/>
          <w:lang w:val="mk-MK"/>
        </w:rPr>
        <w:t xml:space="preserve">. </w:t>
      </w:r>
      <w:r w:rsidRPr="00AF66FE">
        <w:rPr>
          <w:rFonts w:cs="Arial"/>
          <w:sz w:val="20"/>
          <w:szCs w:val="20"/>
          <w:lang w:val="mk-MK"/>
        </w:rPr>
        <w:t xml:space="preserve">Од својата почетна точка - новата ТС 400/110 kV Валандово - коридорот на овие водови е рутиран во правец југ - југозапад, избегнувајќи ги населените места во околината (селата Брајковци, Балинци и Марвинци) и приклучувајќи се на постојниот 400 kV </w:t>
      </w:r>
      <w:r w:rsidR="00943EF6">
        <w:rPr>
          <w:sz w:val="20"/>
          <w:lang w:val="mk-MK"/>
        </w:rPr>
        <w:t>далновод</w:t>
      </w:r>
      <w:r w:rsidRPr="00AF66FE">
        <w:rPr>
          <w:rFonts w:cs="Arial"/>
          <w:sz w:val="20"/>
          <w:szCs w:val="20"/>
          <w:lang w:val="mk-MK"/>
        </w:rPr>
        <w:t xml:space="preserve"> во близина на селото Грчиште</w:t>
      </w:r>
      <w:bookmarkEnd w:id="184"/>
      <w:r w:rsidR="004F799E" w:rsidRPr="00AF66FE">
        <w:rPr>
          <w:sz w:val="20"/>
          <w:lang w:val="mk-MK"/>
        </w:rPr>
        <w:t>.</w:t>
      </w:r>
    </w:p>
    <w:p w14:paraId="09A3AF5A" w14:textId="4A26BC3B" w:rsidR="00152CBE" w:rsidRPr="00AF66FE" w:rsidRDefault="00152CBE">
      <w:pPr>
        <w:rPr>
          <w:sz w:val="20"/>
          <w:lang w:val="mk-MK"/>
        </w:rPr>
      </w:pPr>
    </w:p>
    <w:p w14:paraId="46ABBD8F" w14:textId="77777777" w:rsidR="00BC3FC4" w:rsidRPr="00AF66FE" w:rsidRDefault="004F799E">
      <w:pPr>
        <w:rPr>
          <w:rFonts w:cs="Tahoma"/>
          <w:sz w:val="20"/>
          <w:lang w:val="mk-MK"/>
        </w:rPr>
      </w:pPr>
      <w:r w:rsidRPr="00AF66FE">
        <w:rPr>
          <w:noProof/>
          <w:lang w:val="en-US" w:eastAsia="en-US"/>
        </w:rPr>
        <w:lastRenderedPageBreak/>
        <w:drawing>
          <wp:inline distT="0" distB="0" distL="0" distR="0" wp14:anchorId="10A9CB11" wp14:editId="07777777">
            <wp:extent cx="6120765" cy="3870960"/>
            <wp:effectExtent l="0" t="0" r="0" b="0"/>
            <wp:docPr id="84"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8"/>
                    <pic:cNvPicPr>
                      <a:picLocks noChangeAspect="1" noChangeArrowheads="1"/>
                    </pic:cNvPicPr>
                  </pic:nvPicPr>
                  <pic:blipFill>
                    <a:blip r:embed="rId33"/>
                    <a:stretch>
                      <a:fillRect/>
                    </a:stretch>
                  </pic:blipFill>
                  <pic:spPr bwMode="auto">
                    <a:xfrm>
                      <a:off x="0" y="0"/>
                      <a:ext cx="6120765" cy="3870960"/>
                    </a:xfrm>
                    <a:prstGeom prst="rect">
                      <a:avLst/>
                    </a:prstGeom>
                  </pic:spPr>
                </pic:pic>
              </a:graphicData>
            </a:graphic>
          </wp:inline>
        </w:drawing>
      </w:r>
    </w:p>
    <w:p w14:paraId="4313BB68" w14:textId="7102B1C1" w:rsidR="00D51773" w:rsidRPr="00AF66FE" w:rsidRDefault="008A0B87" w:rsidP="00D51773">
      <w:pPr>
        <w:spacing w:after="60"/>
        <w:jc w:val="left"/>
        <w:rPr>
          <w:sz w:val="18"/>
          <w:szCs w:val="18"/>
          <w:lang w:val="mk-MK"/>
        </w:rPr>
      </w:pPr>
      <w:bookmarkStart w:id="185" w:name="_Toc122679645"/>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3</w:t>
      </w:r>
      <w:r w:rsidR="004F799E" w:rsidRPr="00AF66FE">
        <w:rPr>
          <w:rFonts w:cs="Arial"/>
          <w:iCs/>
          <w:sz w:val="18"/>
          <w:szCs w:val="18"/>
          <w:lang w:val="mk-MK"/>
        </w:rPr>
        <w:fldChar w:fldCharType="end"/>
      </w:r>
      <w:r w:rsidR="004F799E" w:rsidRPr="00AF66FE">
        <w:rPr>
          <w:rFonts w:cs="Arial"/>
          <w:iCs/>
          <w:sz w:val="18"/>
          <w:szCs w:val="18"/>
          <w:lang w:val="mk-MK"/>
        </w:rPr>
        <w:t>.</w:t>
      </w:r>
      <w:r w:rsidR="00195352" w:rsidRPr="00AF66FE">
        <w:rPr>
          <w:rFonts w:cs="Arial"/>
          <w:iCs/>
          <w:sz w:val="18"/>
          <w:szCs w:val="18"/>
          <w:lang w:val="mk-MK"/>
        </w:rPr>
        <w:fldChar w:fldCharType="begin"/>
      </w:r>
      <w:r w:rsidR="00195352" w:rsidRPr="00AF66FE">
        <w:rPr>
          <w:rFonts w:cs="Arial"/>
          <w:iCs/>
          <w:sz w:val="18"/>
          <w:szCs w:val="18"/>
          <w:lang w:val="mk-MK"/>
        </w:rPr>
        <w:instrText xml:space="preserve"> SEQ Figure \* ARABIC \s 1 </w:instrText>
      </w:r>
      <w:r w:rsidR="00195352" w:rsidRPr="00AF66FE">
        <w:rPr>
          <w:rFonts w:cs="Arial"/>
          <w:iCs/>
          <w:sz w:val="18"/>
          <w:szCs w:val="18"/>
          <w:lang w:val="mk-MK"/>
        </w:rPr>
        <w:fldChar w:fldCharType="separate"/>
      </w:r>
      <w:r w:rsidR="00195352" w:rsidRPr="00AF66FE">
        <w:rPr>
          <w:rFonts w:cs="Arial"/>
          <w:iCs/>
          <w:noProof/>
          <w:sz w:val="18"/>
          <w:szCs w:val="18"/>
          <w:lang w:val="mk-MK"/>
        </w:rPr>
        <w:t>3</w:t>
      </w:r>
      <w:r w:rsidR="00195352" w:rsidRPr="00AF66FE">
        <w:rPr>
          <w:rFonts w:cs="Arial"/>
          <w:iCs/>
          <w:sz w:val="18"/>
          <w:szCs w:val="18"/>
          <w:lang w:val="mk-MK"/>
        </w:rPr>
        <w:fldChar w:fldCharType="end"/>
      </w:r>
      <w:r w:rsidR="004F799E" w:rsidRPr="00AF66FE">
        <w:rPr>
          <w:sz w:val="18"/>
          <w:szCs w:val="18"/>
          <w:lang w:val="mk-MK"/>
        </w:rPr>
        <w:t xml:space="preserve">: </w:t>
      </w:r>
      <w:r w:rsidR="00D51773" w:rsidRPr="00AF66FE">
        <w:rPr>
          <w:sz w:val="18"/>
          <w:szCs w:val="18"/>
          <w:lang w:val="mk-MK"/>
        </w:rPr>
        <w:t>Проектна опција 2 – Нова 400/110 kV ТС Валандово и главн</w:t>
      </w:r>
      <w:r w:rsidR="00656B4B">
        <w:rPr>
          <w:sz w:val="18"/>
          <w:szCs w:val="18"/>
          <w:lang w:val="mk-MK"/>
        </w:rPr>
        <w:t>а</w:t>
      </w:r>
      <w:r w:rsidR="00D51773" w:rsidRPr="00AF66FE">
        <w:rPr>
          <w:sz w:val="18"/>
          <w:szCs w:val="18"/>
          <w:lang w:val="mk-MK"/>
        </w:rPr>
        <w:t xml:space="preserve"> влез-излез </w:t>
      </w:r>
      <w:r w:rsidR="00656B4B">
        <w:rPr>
          <w:sz w:val="18"/>
          <w:szCs w:val="18"/>
          <w:lang w:val="mk-MK"/>
        </w:rPr>
        <w:t xml:space="preserve">конекција </w:t>
      </w:r>
      <w:r w:rsidR="00D51773" w:rsidRPr="00AF66FE">
        <w:rPr>
          <w:sz w:val="18"/>
          <w:szCs w:val="18"/>
          <w:lang w:val="mk-MK"/>
        </w:rPr>
        <w:t>на постоечкиот 400 kV ДВ</w:t>
      </w:r>
      <w:r w:rsidR="00D51773" w:rsidRPr="00AF66FE">
        <w:rPr>
          <w:rFonts w:cs="Tahoma"/>
          <w:sz w:val="18"/>
          <w:szCs w:val="18"/>
          <w:lang w:val="mk-MK"/>
        </w:rPr>
        <w:t xml:space="preserve"> Дуброво – Солун (ГР)</w:t>
      </w:r>
      <w:r w:rsidR="00D51773" w:rsidRPr="00AF66FE">
        <w:rPr>
          <w:sz w:val="18"/>
          <w:szCs w:val="18"/>
          <w:lang w:val="mk-MK"/>
        </w:rPr>
        <w:t>, Алтернатива 1</w:t>
      </w:r>
      <w:bookmarkEnd w:id="185"/>
      <w:r w:rsidR="00D51773" w:rsidRPr="00AF66FE">
        <w:rPr>
          <w:sz w:val="18"/>
          <w:szCs w:val="18"/>
          <w:lang w:val="mk-MK"/>
        </w:rPr>
        <w:t xml:space="preserve"> </w:t>
      </w:r>
    </w:p>
    <w:p w14:paraId="5B4BBC43" w14:textId="67095F5E" w:rsidR="00BC3FC4" w:rsidRPr="00AF66FE" w:rsidRDefault="00D51773" w:rsidP="00D51773">
      <w:pPr>
        <w:spacing w:after="60"/>
        <w:jc w:val="left"/>
        <w:rPr>
          <w:sz w:val="16"/>
          <w:szCs w:val="18"/>
          <w:lang w:val="mk-MK"/>
        </w:rPr>
      </w:pPr>
      <w:r w:rsidRPr="00AF66FE">
        <w:rPr>
          <w:sz w:val="16"/>
          <w:szCs w:val="18"/>
          <w:lang w:val="mk-MK"/>
        </w:rPr>
        <w:t xml:space="preserve">Извор: </w:t>
      </w:r>
      <w:r w:rsidRPr="00AF66FE">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76E98F49" w14:textId="414CF187" w:rsidR="00BC3FC4" w:rsidRPr="00AF66FE" w:rsidRDefault="009027E7">
      <w:pPr>
        <w:pStyle w:val="ListBullet"/>
        <w:numPr>
          <w:ilvl w:val="0"/>
          <w:numId w:val="119"/>
        </w:numPr>
        <w:spacing w:before="120" w:after="120"/>
        <w:jc w:val="left"/>
        <w:rPr>
          <w:sz w:val="20"/>
          <w:lang w:val="mk-MK"/>
        </w:rPr>
      </w:pPr>
      <w:bookmarkStart w:id="186" w:name="_Hlk120450946"/>
      <w:r w:rsidRPr="00AF66FE">
        <w:rPr>
          <w:rFonts w:eastAsia="Calibri"/>
          <w:sz w:val="20"/>
          <w:lang w:val="mk-MK"/>
        </w:rPr>
        <w:t>Алтернатива</w:t>
      </w:r>
      <w:r w:rsidR="004F799E" w:rsidRPr="00AF66FE">
        <w:rPr>
          <w:rFonts w:eastAsia="Calibri"/>
          <w:sz w:val="20"/>
          <w:lang w:val="mk-MK"/>
        </w:rPr>
        <w:t xml:space="preserve"> 2 – </w:t>
      </w:r>
      <w:r w:rsidRPr="00AF66FE">
        <w:rPr>
          <w:rFonts w:eastAsia="Calibri"/>
          <w:sz w:val="20"/>
          <w:lang w:val="mk-MK"/>
        </w:rPr>
        <w:t>Л</w:t>
      </w:r>
      <w:r w:rsidR="006951FC" w:rsidRPr="00AF66FE">
        <w:rPr>
          <w:rFonts w:eastAsia="Calibri"/>
          <w:sz w:val="20"/>
          <w:lang w:val="mk-MK"/>
        </w:rPr>
        <w:t>о</w:t>
      </w:r>
      <w:r w:rsidRPr="00AF66FE">
        <w:rPr>
          <w:rFonts w:eastAsia="Calibri"/>
          <w:sz w:val="20"/>
          <w:lang w:val="mk-MK"/>
        </w:rPr>
        <w:t>кација</w:t>
      </w:r>
      <w:r w:rsidR="004F799E" w:rsidRPr="00AF66FE">
        <w:rPr>
          <w:rFonts w:eastAsia="Calibri"/>
          <w:sz w:val="20"/>
          <w:lang w:val="mk-MK"/>
        </w:rPr>
        <w:t xml:space="preserve"> 2 (</w:t>
      </w:r>
      <w:r w:rsidRPr="00AF66FE">
        <w:rPr>
          <w:rFonts w:eastAsia="Calibri"/>
          <w:sz w:val="20"/>
          <w:lang w:val="mk-MK"/>
        </w:rPr>
        <w:t>Милетково</w:t>
      </w:r>
      <w:r w:rsidR="004F799E" w:rsidRPr="00AF66FE">
        <w:rPr>
          <w:rFonts w:eastAsia="Calibri"/>
          <w:sz w:val="20"/>
          <w:lang w:val="mk-MK"/>
        </w:rPr>
        <w:t xml:space="preserve">) </w:t>
      </w:r>
      <w:r w:rsidR="004F799E" w:rsidRPr="00AF66FE">
        <w:rPr>
          <w:rFonts w:eastAsia="Calibri" w:cs="Tahoma"/>
          <w:sz w:val="20"/>
          <w:szCs w:val="24"/>
          <w:lang w:val="mk-MK"/>
        </w:rPr>
        <w:t xml:space="preserve">- </w:t>
      </w:r>
      <w:r w:rsidRPr="00AF66FE">
        <w:rPr>
          <w:rFonts w:eastAsia="Calibri" w:cs="Tahoma"/>
          <w:sz w:val="20"/>
          <w:szCs w:val="24"/>
          <w:lang w:val="mk-MK"/>
        </w:rPr>
        <w:t>во близина на постоечки 110/25 kV ТС ‘ЕВП’ Милетково во близина на автопатот А1</w:t>
      </w:r>
      <w:bookmarkEnd w:id="186"/>
    </w:p>
    <w:p w14:paraId="5F1DDD24" w14:textId="01C96FCD" w:rsidR="00473611" w:rsidRPr="00AF66FE" w:rsidRDefault="00473611" w:rsidP="00473611">
      <w:pPr>
        <w:rPr>
          <w:rFonts w:cs="Arial"/>
          <w:sz w:val="20"/>
          <w:szCs w:val="20"/>
          <w:lang w:val="mk-MK"/>
        </w:rPr>
      </w:pPr>
      <w:r w:rsidRPr="00AF66FE">
        <w:rPr>
          <w:rFonts w:cs="Arial"/>
          <w:sz w:val="20"/>
          <w:szCs w:val="20"/>
          <w:lang w:val="mk-MK"/>
        </w:rPr>
        <w:t xml:space="preserve">Алтернативната локација 2 од предложената 400/110 kV трафостаница, лоцирана во атарот на село Милетково, на територијата на општина Гевгелија (катастарска </w:t>
      </w:r>
      <w:r w:rsidR="009809E1" w:rsidRPr="00AF66FE">
        <w:rPr>
          <w:rFonts w:cs="Arial"/>
          <w:sz w:val="20"/>
          <w:szCs w:val="20"/>
          <w:lang w:val="mk-MK"/>
        </w:rPr>
        <w:t>општина</w:t>
      </w:r>
      <w:r w:rsidRPr="00AF66FE">
        <w:rPr>
          <w:rFonts w:cs="Arial"/>
          <w:sz w:val="20"/>
          <w:szCs w:val="20"/>
          <w:lang w:val="mk-MK"/>
        </w:rPr>
        <w:t xml:space="preserve"> „Смоквица“), е во близина на 110/25 kV ТС 'ЕВП Милетково, веднаш до автопатот А1 Демир Капија</w:t>
      </w:r>
      <w:r w:rsidR="00CB6A06">
        <w:rPr>
          <w:rFonts w:cs="Arial"/>
          <w:sz w:val="20"/>
          <w:szCs w:val="20"/>
          <w:lang w:val="en-US"/>
        </w:rPr>
        <w:t xml:space="preserve"> -</w:t>
      </w:r>
      <w:r w:rsidRPr="00AF66FE">
        <w:rPr>
          <w:rFonts w:cs="Arial"/>
          <w:sz w:val="20"/>
          <w:szCs w:val="20"/>
          <w:lang w:val="mk-MK"/>
        </w:rPr>
        <w:t xml:space="preserve"> Смоквица, на околу 7,5 км од постоечката трафостаница Валандово. Нема постоечки околни конструкции или други далноводи, со исклучок на постојниот 400 kV ДВ Дуброво – Солун (ГР), кој треба да се поврзе со новата трафостаница преку прибл. 0,5 km долг</w:t>
      </w:r>
      <w:r w:rsidR="00656B4B">
        <w:rPr>
          <w:rFonts w:cs="Arial"/>
          <w:sz w:val="20"/>
          <w:szCs w:val="20"/>
          <w:lang w:val="mk-MK"/>
        </w:rPr>
        <w:t>а</w:t>
      </w:r>
      <w:r w:rsidRPr="00AF66FE">
        <w:rPr>
          <w:rFonts w:cs="Arial"/>
          <w:sz w:val="20"/>
          <w:szCs w:val="20"/>
          <w:lang w:val="mk-MK"/>
        </w:rPr>
        <w:t xml:space="preserve"> </w:t>
      </w:r>
      <w:r w:rsidR="00107F84" w:rsidRPr="00AF66FE">
        <w:rPr>
          <w:rFonts w:cs="Arial"/>
          <w:sz w:val="20"/>
          <w:szCs w:val="20"/>
          <w:lang w:val="mk-MK"/>
        </w:rPr>
        <w:t>влез-излез</w:t>
      </w:r>
      <w:r w:rsidRPr="00AF66FE">
        <w:rPr>
          <w:rFonts w:cs="Arial"/>
          <w:sz w:val="20"/>
          <w:szCs w:val="20"/>
          <w:lang w:val="mk-MK"/>
        </w:rPr>
        <w:t xml:space="preserve"> конек</w:t>
      </w:r>
      <w:r w:rsidR="00656B4B">
        <w:rPr>
          <w:rFonts w:cs="Arial"/>
          <w:sz w:val="20"/>
          <w:szCs w:val="20"/>
          <w:lang w:val="mk-MK"/>
        </w:rPr>
        <w:t>ција</w:t>
      </w:r>
      <w:r w:rsidRPr="00AF66FE">
        <w:rPr>
          <w:rFonts w:cs="Arial"/>
          <w:sz w:val="20"/>
          <w:szCs w:val="20"/>
          <w:lang w:val="mk-MK"/>
        </w:rPr>
        <w:t>. Овој приклучок би опфатил само мала интервенција за дислокација на неколку постоечки столбови од 400 kV за да се обезбеди приклучок на новата трафостаница (ТС Милетково).</w:t>
      </w:r>
    </w:p>
    <w:p w14:paraId="2B04AD16" w14:textId="09E59EDB" w:rsidR="00BC3FC4" w:rsidRPr="00AF66FE" w:rsidRDefault="00473611" w:rsidP="00473611">
      <w:pPr>
        <w:rPr>
          <w:sz w:val="20"/>
          <w:lang w:val="mk-MK"/>
        </w:rPr>
      </w:pPr>
      <w:r w:rsidRPr="00AF66FE">
        <w:rPr>
          <w:rFonts w:cs="Arial"/>
          <w:sz w:val="20"/>
          <w:szCs w:val="20"/>
          <w:lang w:val="mk-MK"/>
        </w:rPr>
        <w:t xml:space="preserve">Идејното техничко решение на трафостаницата е еквивалентно на претходно опишаното решение со соодветни разлики поврзани со 110 kV </w:t>
      </w:r>
      <w:r w:rsidR="00F06DDC" w:rsidRPr="00AF66FE">
        <w:rPr>
          <w:rFonts w:cs="Arial"/>
          <w:sz w:val="20"/>
          <w:szCs w:val="20"/>
          <w:lang w:val="mk-MK"/>
        </w:rPr>
        <w:t>полиња</w:t>
      </w:r>
      <w:r w:rsidRPr="00AF66FE">
        <w:rPr>
          <w:rFonts w:cs="Arial"/>
          <w:sz w:val="20"/>
          <w:szCs w:val="20"/>
          <w:lang w:val="mk-MK"/>
        </w:rPr>
        <w:t xml:space="preserve"> кои би послужиле за поврзување на новата 400/110 kV трафостаница со постојната 110 kV мрежа во регионот на проектот</w:t>
      </w:r>
      <w:r w:rsidR="004F799E" w:rsidRPr="00AF66FE">
        <w:rPr>
          <w:sz w:val="20"/>
          <w:lang w:val="mk-MK"/>
        </w:rPr>
        <w:t>.</w:t>
      </w:r>
    </w:p>
    <w:p w14:paraId="5A735CA8" w14:textId="1E2F7E74" w:rsidR="00BC3FC4" w:rsidRPr="00AF66FE" w:rsidRDefault="00473611">
      <w:pPr>
        <w:rPr>
          <w:sz w:val="20"/>
          <w:lang w:val="mk-MK"/>
        </w:rPr>
      </w:pPr>
      <w:r w:rsidRPr="00AF66FE">
        <w:rPr>
          <w:sz w:val="20"/>
          <w:lang w:val="mk-MK"/>
        </w:rPr>
        <w:t>Општиот преглед на оваа алтернатива е даден на сликата подолу</w:t>
      </w:r>
      <w:r w:rsidR="004F799E" w:rsidRPr="00AF66FE">
        <w:rPr>
          <w:sz w:val="20"/>
          <w:lang w:val="mk-MK"/>
        </w:rPr>
        <w:t>.</w:t>
      </w:r>
    </w:p>
    <w:p w14:paraId="3E7448EE" w14:textId="77777777" w:rsidR="00BC3FC4" w:rsidRPr="00AF66FE" w:rsidRDefault="004F799E">
      <w:pPr>
        <w:rPr>
          <w:sz w:val="20"/>
          <w:lang w:val="mk-MK"/>
        </w:rPr>
      </w:pPr>
      <w:r w:rsidRPr="00AF66FE">
        <w:rPr>
          <w:noProof/>
          <w:lang w:val="en-US" w:eastAsia="en-US"/>
        </w:rPr>
        <w:lastRenderedPageBreak/>
        <mc:AlternateContent>
          <mc:Choice Requires="wps">
            <w:drawing>
              <wp:anchor distT="0" distB="0" distL="0" distR="0" simplePos="0" relativeHeight="392" behindDoc="0" locked="0" layoutInCell="0" allowOverlap="1" wp14:anchorId="5DB382B9" wp14:editId="597FBD4D">
                <wp:simplePos x="0" y="0"/>
                <wp:positionH relativeFrom="column">
                  <wp:posOffset>3107631</wp:posOffset>
                </wp:positionH>
                <wp:positionV relativeFrom="paragraph">
                  <wp:posOffset>2070779</wp:posOffset>
                </wp:positionV>
                <wp:extent cx="1148316" cy="191386"/>
                <wp:effectExtent l="0" t="0" r="13970" b="18415"/>
                <wp:wrapNone/>
                <wp:docPr id="85" name="Text Box 224"/>
                <wp:cNvGraphicFramePr/>
                <a:graphic xmlns:a="http://schemas.openxmlformats.org/drawingml/2006/main">
                  <a:graphicData uri="http://schemas.microsoft.com/office/word/2010/wordprocessingShape">
                    <wps:wsp>
                      <wps:cNvSpPr/>
                      <wps:spPr>
                        <a:xfrm>
                          <a:off x="0" y="0"/>
                          <a:ext cx="1148316" cy="191386"/>
                        </a:xfrm>
                        <a:prstGeom prst="rect">
                          <a:avLst/>
                        </a:prstGeom>
                        <a:solidFill>
                          <a:schemeClr val="lt1"/>
                        </a:solidFill>
                        <a:ln w="6350">
                          <a:solidFill>
                            <a:srgbClr val="FF0000"/>
                          </a:solidFill>
                          <a:round/>
                        </a:ln>
                      </wps:spPr>
                      <wps:style>
                        <a:lnRef idx="0">
                          <a:schemeClr val="accent1"/>
                        </a:lnRef>
                        <a:fillRef idx="0">
                          <a:schemeClr val="accent1"/>
                        </a:fillRef>
                        <a:effectRef idx="0">
                          <a:schemeClr val="accent1"/>
                        </a:effectRef>
                        <a:fontRef idx="minor"/>
                      </wps:style>
                      <wps:txbx>
                        <w:txbxContent>
                          <w:p w14:paraId="1941AB55" w14:textId="181F197B" w:rsidR="00163E41" w:rsidRPr="00473611" w:rsidRDefault="00163E41">
                            <w:pPr>
                              <w:pStyle w:val="FrameContents"/>
                              <w:spacing w:before="0" w:after="0" w:line="240" w:lineRule="auto"/>
                              <w:rPr>
                                <w:color w:val="FF0000"/>
                                <w:sz w:val="12"/>
                                <w:szCs w:val="12"/>
                                <w:lang w:val="mk-MK"/>
                              </w:rPr>
                            </w:pPr>
                            <w:r>
                              <w:rPr>
                                <w:color w:val="FF0000"/>
                                <w:sz w:val="12"/>
                                <w:szCs w:val="12"/>
                                <w:lang w:val="mk-MK"/>
                              </w:rPr>
                              <w:t>Нова</w:t>
                            </w:r>
                            <w:r>
                              <w:rPr>
                                <w:color w:val="FF0000"/>
                                <w:sz w:val="12"/>
                                <w:szCs w:val="12"/>
                                <w:lang w:val="en-US"/>
                              </w:rPr>
                              <w:t xml:space="preserve"> 400kV </w:t>
                            </w:r>
                            <w:r>
                              <w:rPr>
                                <w:color w:val="FF0000"/>
                                <w:sz w:val="12"/>
                                <w:szCs w:val="12"/>
                                <w:lang w:val="mk-MK"/>
                              </w:rPr>
                              <w:t>ПС</w:t>
                            </w:r>
                            <w:r>
                              <w:rPr>
                                <w:color w:val="FF0000"/>
                                <w:sz w:val="12"/>
                                <w:szCs w:val="12"/>
                                <w:lang w:val="en-US"/>
                              </w:rPr>
                              <w:t xml:space="preserve"> </w:t>
                            </w:r>
                            <w:r>
                              <w:rPr>
                                <w:color w:val="FF0000"/>
                                <w:sz w:val="12"/>
                                <w:szCs w:val="12"/>
                                <w:lang w:val="mk-MK"/>
                              </w:rPr>
                              <w:t>Милетково</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5DB382B9" id="Text Box 224" o:spid="_x0000_s1045" style="position:absolute;left:0;text-align:left;margin-left:244.7pt;margin-top:163.05pt;width:90.4pt;height:15.05pt;z-index:3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U6+AEAAF8EAAAOAAAAZHJzL2Uyb0RvYy54bWysVFFv2yAQfp+0/4B4X2wnbZRacaptVfYy&#10;bdXa/QCCIUYCjgGJnX+/g7hOu/Wl0/JADu67j7vvDq9vB6PJUfigwDa0mpWUCMuhVXbf0J+P2w8r&#10;SkJktmUarGjoSQR6u3n/bt27WsyhA90KT5DEhrp3De1idHVRBN4Jw8IMnLDolOANi7j1+6L1rEd2&#10;o4t5WS6LHnzrPHARAp7enZ10k/mlFDx+lzKISHRDMbeYV5/XXVqLzZrVe89cp/iYBvuHLAxTFi+d&#10;qO5YZOTg1V9URnEPAWSccTAFSKm4yDVgNVX5RzUPHXMi14LiBDfJFP4fLf92vPdEtQ1dXVNimcEe&#10;PYohkk8wkPn8KgnUu1Aj7sHd+3EX0EzVDtKb9I91kCGLeppETSQcD6vqarWolpRw9FU31WK1TKTF&#10;Jdr5EL8IMCQZDfXYtKwlO34N8Qx9gqTLAmjVbpXWeZMGRXzWnhwZtljHaiR/gdKW9A1dLq7LTPzC&#10;F/x+N8VvtyX+XqPwcLDtORltMf0kylmGbMWTFikfbX8IiXpmNV5JkHEu7JRkRieUxHLeEjjiU6jI&#10;U/6W4Cki3ww2TsFGWfC5+mdFJTMOuyFPyU3yppMdtCecnB6fTkPDrwPzaVJZbeHjIYJUuXEX4KgY&#10;TnFu/fji0jN5vs+oy3dh8xsAAP//AwBQSwMEFAAGAAgAAAAhAMTuGqHeAAAACwEAAA8AAABkcnMv&#10;ZG93bnJldi54bWxMj8FOwzAMhu9IvENkJG4sbelKKU0nNIkjSGx7AK8xbVnilCZby9sTTnC0/en3&#10;99ebxRpxockPjhWkqwQEcev0wJ2Cw/7lrgThA7JG45gUfJOHTXN9VWOl3czvdNmFTsQQ9hUq6EMY&#10;Kyl925NFv3Ijcbx9uMliiOPUST3hHMOtkVmSFNLiwPFDjyNte2pPu7NVsC66PGBpvg6vp/ktHcpP&#10;v6W9Urc3y/MTiEBL+IPhVz+qQxOdju7M2gujIC8f84gquM+KFEQkiockA3GMm3WRgWxq+b9D8wMA&#10;AP//AwBQSwECLQAUAAYACAAAACEAtoM4kv4AAADhAQAAEwAAAAAAAAAAAAAAAAAAAAAAW0NvbnRl&#10;bnRfVHlwZXNdLnhtbFBLAQItABQABgAIAAAAIQA4/SH/1gAAAJQBAAALAAAAAAAAAAAAAAAAAC8B&#10;AABfcmVscy8ucmVsc1BLAQItABQABgAIAAAAIQDO/1U6+AEAAF8EAAAOAAAAAAAAAAAAAAAAAC4C&#10;AABkcnMvZTJvRG9jLnhtbFBLAQItABQABgAIAAAAIQDE7hqh3gAAAAsBAAAPAAAAAAAAAAAAAAAA&#10;AFIEAABkcnMvZG93bnJldi54bWxQSwUGAAAAAAQABADzAAAAXQUAAAAA&#10;" o:allowincell="f" fillcolor="white [3201]" strokecolor="red" strokeweight=".5pt">
                <v:stroke joinstyle="round"/>
                <v:textbox>
                  <w:txbxContent>
                    <w:p w14:paraId="1941AB55" w14:textId="181F197B" w:rsidR="00163E41" w:rsidRPr="00473611" w:rsidRDefault="00163E41">
                      <w:pPr>
                        <w:pStyle w:val="FrameContents"/>
                        <w:spacing w:before="0" w:after="0" w:line="240" w:lineRule="auto"/>
                        <w:rPr>
                          <w:color w:val="FF0000"/>
                          <w:sz w:val="12"/>
                          <w:szCs w:val="12"/>
                          <w:lang w:val="mk-MK"/>
                        </w:rPr>
                      </w:pPr>
                      <w:r>
                        <w:rPr>
                          <w:color w:val="FF0000"/>
                          <w:sz w:val="12"/>
                          <w:szCs w:val="12"/>
                          <w:lang w:val="mk-MK"/>
                        </w:rPr>
                        <w:t>Нова</w:t>
                      </w:r>
                      <w:r>
                        <w:rPr>
                          <w:color w:val="FF0000"/>
                          <w:sz w:val="12"/>
                          <w:szCs w:val="12"/>
                          <w:lang w:val="en-US"/>
                        </w:rPr>
                        <w:t xml:space="preserve"> 400kV </w:t>
                      </w:r>
                      <w:r>
                        <w:rPr>
                          <w:color w:val="FF0000"/>
                          <w:sz w:val="12"/>
                          <w:szCs w:val="12"/>
                          <w:lang w:val="mk-MK"/>
                        </w:rPr>
                        <w:t>ПС</w:t>
                      </w:r>
                      <w:r>
                        <w:rPr>
                          <w:color w:val="FF0000"/>
                          <w:sz w:val="12"/>
                          <w:szCs w:val="12"/>
                          <w:lang w:val="en-US"/>
                        </w:rPr>
                        <w:t xml:space="preserve"> </w:t>
                      </w:r>
                      <w:r>
                        <w:rPr>
                          <w:color w:val="FF0000"/>
                          <w:sz w:val="12"/>
                          <w:szCs w:val="12"/>
                          <w:lang w:val="mk-MK"/>
                        </w:rPr>
                        <w:t>Милетково</w:t>
                      </w:r>
                    </w:p>
                  </w:txbxContent>
                </v:textbox>
              </v:rect>
            </w:pict>
          </mc:Fallback>
        </mc:AlternateContent>
      </w:r>
      <w:r w:rsidRPr="00AF66FE">
        <w:rPr>
          <w:sz w:val="20"/>
          <w:lang w:val="mk-MK" w:eastAsia="en-US"/>
        </w:rPr>
        <w:t>`</w:t>
      </w:r>
      <w:r w:rsidRPr="00AF66FE">
        <w:rPr>
          <w:noProof/>
          <w:lang w:val="en-US" w:eastAsia="en-US"/>
        </w:rPr>
        <w:drawing>
          <wp:inline distT="0" distB="0" distL="0" distR="0" wp14:anchorId="41871C69" wp14:editId="07777777">
            <wp:extent cx="6120765" cy="3529330"/>
            <wp:effectExtent l="0" t="0" r="0" b="0"/>
            <wp:docPr id="87"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9"/>
                    <pic:cNvPicPr>
                      <a:picLocks noChangeAspect="1" noChangeArrowheads="1"/>
                    </pic:cNvPicPr>
                  </pic:nvPicPr>
                  <pic:blipFill>
                    <a:blip r:embed="rId34"/>
                    <a:stretch>
                      <a:fillRect/>
                    </a:stretch>
                  </pic:blipFill>
                  <pic:spPr bwMode="auto">
                    <a:xfrm>
                      <a:off x="0" y="0"/>
                      <a:ext cx="6120765" cy="3529330"/>
                    </a:xfrm>
                    <a:prstGeom prst="rect">
                      <a:avLst/>
                    </a:prstGeom>
                  </pic:spPr>
                </pic:pic>
              </a:graphicData>
            </a:graphic>
          </wp:inline>
        </w:drawing>
      </w:r>
    </w:p>
    <w:p w14:paraId="224431B1" w14:textId="60E3A414" w:rsidR="00BC3FC4" w:rsidRPr="00AF66FE" w:rsidRDefault="00473611">
      <w:pPr>
        <w:spacing w:after="60"/>
        <w:jc w:val="left"/>
        <w:rPr>
          <w:sz w:val="18"/>
          <w:szCs w:val="18"/>
          <w:lang w:val="mk-MK"/>
        </w:rPr>
      </w:pPr>
      <w:bookmarkStart w:id="187" w:name="_Toc122679646"/>
      <w:r w:rsidRPr="00AF66FE">
        <w:rPr>
          <w:rFonts w:cs="Arial"/>
          <w:iCs/>
          <w:sz w:val="18"/>
          <w:szCs w:val="18"/>
          <w:lang w:val="mk-MK"/>
        </w:rPr>
        <w:t>Слика</w:t>
      </w:r>
      <w:r w:rsidR="004F799E" w:rsidRPr="00AF66FE">
        <w:rPr>
          <w:rFonts w:cs="Arial"/>
          <w:iCs/>
          <w:sz w:val="18"/>
          <w:szCs w:val="18"/>
          <w:lang w:val="mk-MK"/>
        </w:rPr>
        <w:t xml:space="preserve"> </w:t>
      </w:r>
      <w:r w:rsidR="004F799E" w:rsidRPr="00AF66FE">
        <w:rPr>
          <w:lang w:val="mk-MK"/>
        </w:rPr>
        <w:fldChar w:fldCharType="begin"/>
      </w:r>
      <w:r w:rsidR="004F799E" w:rsidRPr="00AF66FE">
        <w:rPr>
          <w:rFonts w:cs="Arial"/>
          <w:iCs/>
          <w:sz w:val="18"/>
          <w:szCs w:val="18"/>
          <w:lang w:val="mk-MK"/>
        </w:rPr>
        <w:instrText>STYLEREF 1 \s</w:instrText>
      </w:r>
      <w:r w:rsidR="004F799E" w:rsidRPr="00AF66FE">
        <w:rPr>
          <w:rFonts w:cs="Arial"/>
          <w:iCs/>
          <w:sz w:val="18"/>
          <w:szCs w:val="18"/>
          <w:lang w:val="mk-MK"/>
        </w:rPr>
        <w:fldChar w:fldCharType="separate"/>
      </w:r>
      <w:r w:rsidR="004F799E" w:rsidRPr="00AF66FE">
        <w:rPr>
          <w:rFonts w:cs="Arial"/>
          <w:iCs/>
          <w:sz w:val="18"/>
          <w:szCs w:val="18"/>
          <w:lang w:val="mk-MK"/>
        </w:rPr>
        <w:t>3</w:t>
      </w:r>
      <w:r w:rsidR="004F799E" w:rsidRPr="00AF66FE">
        <w:rPr>
          <w:rFonts w:cs="Arial"/>
          <w:iCs/>
          <w:sz w:val="18"/>
          <w:szCs w:val="18"/>
          <w:lang w:val="mk-MK"/>
        </w:rPr>
        <w:fldChar w:fldCharType="end"/>
      </w:r>
      <w:r w:rsidR="004F799E" w:rsidRPr="00AF66FE">
        <w:rPr>
          <w:rFonts w:cs="Arial"/>
          <w:iCs/>
          <w:sz w:val="18"/>
          <w:szCs w:val="18"/>
          <w:lang w:val="mk-MK"/>
        </w:rPr>
        <w:t>.</w:t>
      </w:r>
      <w:r w:rsidR="00195352" w:rsidRPr="00AF66FE">
        <w:rPr>
          <w:rFonts w:cs="Arial"/>
          <w:iCs/>
          <w:sz w:val="18"/>
          <w:szCs w:val="18"/>
          <w:lang w:val="mk-MK"/>
        </w:rPr>
        <w:fldChar w:fldCharType="begin"/>
      </w:r>
      <w:r w:rsidR="00195352" w:rsidRPr="00AF66FE">
        <w:rPr>
          <w:rFonts w:cs="Arial"/>
          <w:iCs/>
          <w:sz w:val="18"/>
          <w:szCs w:val="18"/>
          <w:lang w:val="mk-MK"/>
        </w:rPr>
        <w:instrText xml:space="preserve"> SEQ Figure \* ARABIC \s 1 </w:instrText>
      </w:r>
      <w:r w:rsidR="00195352" w:rsidRPr="00AF66FE">
        <w:rPr>
          <w:rFonts w:cs="Arial"/>
          <w:iCs/>
          <w:sz w:val="18"/>
          <w:szCs w:val="18"/>
          <w:lang w:val="mk-MK"/>
        </w:rPr>
        <w:fldChar w:fldCharType="separate"/>
      </w:r>
      <w:r w:rsidR="00195352" w:rsidRPr="00AF66FE">
        <w:rPr>
          <w:rFonts w:cs="Arial"/>
          <w:iCs/>
          <w:noProof/>
          <w:sz w:val="18"/>
          <w:szCs w:val="18"/>
          <w:lang w:val="mk-MK"/>
        </w:rPr>
        <w:t>4</w:t>
      </w:r>
      <w:r w:rsidR="00195352" w:rsidRPr="00AF66FE">
        <w:rPr>
          <w:rFonts w:cs="Arial"/>
          <w:iCs/>
          <w:sz w:val="18"/>
          <w:szCs w:val="18"/>
          <w:lang w:val="mk-MK"/>
        </w:rPr>
        <w:fldChar w:fldCharType="end"/>
      </w:r>
      <w:r w:rsidR="004F799E" w:rsidRPr="00AF66FE">
        <w:rPr>
          <w:sz w:val="18"/>
          <w:szCs w:val="18"/>
          <w:lang w:val="mk-MK"/>
        </w:rPr>
        <w:t xml:space="preserve">: </w:t>
      </w:r>
      <w:r w:rsidRPr="00AF66FE">
        <w:rPr>
          <w:sz w:val="18"/>
          <w:szCs w:val="18"/>
          <w:lang w:val="mk-MK"/>
        </w:rPr>
        <w:t>Проектна опција</w:t>
      </w:r>
      <w:r w:rsidR="004F799E" w:rsidRPr="00AF66FE">
        <w:rPr>
          <w:sz w:val="18"/>
          <w:szCs w:val="18"/>
          <w:lang w:val="mk-MK"/>
        </w:rPr>
        <w:t xml:space="preserve"> 2 – </w:t>
      </w:r>
      <w:r w:rsidRPr="00AF66FE">
        <w:rPr>
          <w:sz w:val="18"/>
          <w:szCs w:val="18"/>
          <w:lang w:val="mk-MK"/>
        </w:rPr>
        <w:t>Нова</w:t>
      </w:r>
      <w:r w:rsidR="004F799E" w:rsidRPr="00AF66FE">
        <w:rPr>
          <w:sz w:val="18"/>
          <w:szCs w:val="18"/>
          <w:lang w:val="mk-MK"/>
        </w:rPr>
        <w:t xml:space="preserve"> 400/110 kV </w:t>
      </w:r>
      <w:r w:rsidRPr="00AF66FE">
        <w:rPr>
          <w:sz w:val="18"/>
          <w:szCs w:val="18"/>
          <w:lang w:val="mk-MK"/>
        </w:rPr>
        <w:t>ТС</w:t>
      </w:r>
      <w:r w:rsidR="004F799E" w:rsidRPr="00AF66FE">
        <w:rPr>
          <w:sz w:val="18"/>
          <w:szCs w:val="18"/>
          <w:lang w:val="mk-MK"/>
        </w:rPr>
        <w:t xml:space="preserve"> </w:t>
      </w:r>
      <w:r w:rsidRPr="00AF66FE">
        <w:rPr>
          <w:sz w:val="18"/>
          <w:szCs w:val="18"/>
          <w:lang w:val="mk-MK"/>
        </w:rPr>
        <w:t>Милетково</w:t>
      </w:r>
      <w:r w:rsidR="004F799E" w:rsidRPr="00AF66FE">
        <w:rPr>
          <w:sz w:val="18"/>
          <w:szCs w:val="18"/>
          <w:lang w:val="mk-MK"/>
        </w:rPr>
        <w:t xml:space="preserve"> </w:t>
      </w:r>
      <w:r w:rsidRPr="00AF66FE">
        <w:rPr>
          <w:sz w:val="18"/>
          <w:szCs w:val="18"/>
          <w:lang w:val="mk-MK"/>
        </w:rPr>
        <w:t>и глав</w:t>
      </w:r>
      <w:r w:rsidR="00656B4B">
        <w:rPr>
          <w:sz w:val="18"/>
          <w:szCs w:val="18"/>
          <w:lang w:val="mk-MK"/>
        </w:rPr>
        <w:t>на</w:t>
      </w:r>
      <w:r w:rsidR="004F799E" w:rsidRPr="00AF66FE">
        <w:rPr>
          <w:sz w:val="18"/>
          <w:szCs w:val="18"/>
          <w:lang w:val="mk-MK"/>
        </w:rPr>
        <w:t xml:space="preserve"> </w:t>
      </w:r>
      <w:r w:rsidRPr="00AF66FE">
        <w:rPr>
          <w:sz w:val="18"/>
          <w:szCs w:val="18"/>
          <w:lang w:val="mk-MK"/>
        </w:rPr>
        <w:t xml:space="preserve">влез-излез </w:t>
      </w:r>
      <w:r w:rsidR="00656B4B">
        <w:rPr>
          <w:sz w:val="18"/>
          <w:szCs w:val="18"/>
          <w:lang w:val="mk-MK"/>
        </w:rPr>
        <w:t xml:space="preserve">конекција </w:t>
      </w:r>
      <w:r w:rsidRPr="00AF66FE">
        <w:rPr>
          <w:sz w:val="18"/>
          <w:szCs w:val="18"/>
          <w:lang w:val="mk-MK"/>
        </w:rPr>
        <w:t>на постоечкиот</w:t>
      </w:r>
      <w:r w:rsidR="004F799E" w:rsidRPr="00AF66FE">
        <w:rPr>
          <w:sz w:val="18"/>
          <w:szCs w:val="18"/>
          <w:lang w:val="mk-MK"/>
        </w:rPr>
        <w:t xml:space="preserve"> 400 kV </w:t>
      </w:r>
      <w:r w:rsidRPr="00AF66FE">
        <w:rPr>
          <w:sz w:val="18"/>
          <w:szCs w:val="18"/>
          <w:lang w:val="mk-MK"/>
        </w:rPr>
        <w:t>ДВ</w:t>
      </w:r>
      <w:r w:rsidR="004F799E" w:rsidRPr="00AF66FE">
        <w:rPr>
          <w:rFonts w:cs="Tahoma"/>
          <w:sz w:val="18"/>
          <w:szCs w:val="18"/>
          <w:lang w:val="mk-MK"/>
        </w:rPr>
        <w:t xml:space="preserve"> </w:t>
      </w:r>
      <w:r w:rsidRPr="00AF66FE">
        <w:rPr>
          <w:rFonts w:cs="Tahoma"/>
          <w:sz w:val="18"/>
          <w:szCs w:val="18"/>
          <w:lang w:val="mk-MK"/>
        </w:rPr>
        <w:t>Дуброво</w:t>
      </w:r>
      <w:r w:rsidR="004F799E" w:rsidRPr="00AF66FE">
        <w:rPr>
          <w:rFonts w:cs="Tahoma"/>
          <w:sz w:val="18"/>
          <w:szCs w:val="18"/>
          <w:lang w:val="mk-MK"/>
        </w:rPr>
        <w:t xml:space="preserve"> – </w:t>
      </w:r>
      <w:r w:rsidRPr="00AF66FE">
        <w:rPr>
          <w:rFonts w:cs="Tahoma"/>
          <w:sz w:val="18"/>
          <w:szCs w:val="18"/>
          <w:lang w:val="mk-MK"/>
        </w:rPr>
        <w:t>Солун</w:t>
      </w:r>
      <w:r w:rsidR="004F799E" w:rsidRPr="00AF66FE">
        <w:rPr>
          <w:rFonts w:cs="Tahoma"/>
          <w:sz w:val="18"/>
          <w:szCs w:val="18"/>
          <w:lang w:val="mk-MK"/>
        </w:rPr>
        <w:t xml:space="preserve"> (</w:t>
      </w:r>
      <w:r w:rsidRPr="00AF66FE">
        <w:rPr>
          <w:rFonts w:cs="Tahoma"/>
          <w:sz w:val="18"/>
          <w:szCs w:val="18"/>
          <w:lang w:val="mk-MK"/>
        </w:rPr>
        <w:t>ГР</w:t>
      </w:r>
      <w:r w:rsidR="004F799E" w:rsidRPr="00AF66FE">
        <w:rPr>
          <w:rFonts w:cs="Tahoma"/>
          <w:sz w:val="18"/>
          <w:szCs w:val="18"/>
          <w:lang w:val="mk-MK"/>
        </w:rPr>
        <w:t>)</w:t>
      </w:r>
      <w:r w:rsidR="004F799E" w:rsidRPr="00AF66FE">
        <w:rPr>
          <w:sz w:val="18"/>
          <w:szCs w:val="18"/>
          <w:lang w:val="mk-MK"/>
        </w:rPr>
        <w:t xml:space="preserve">, </w:t>
      </w:r>
      <w:r w:rsidRPr="00AF66FE">
        <w:rPr>
          <w:sz w:val="18"/>
          <w:szCs w:val="18"/>
          <w:lang w:val="mk-MK"/>
        </w:rPr>
        <w:t>Алтернатива</w:t>
      </w:r>
      <w:r w:rsidR="004F799E" w:rsidRPr="00AF66FE">
        <w:rPr>
          <w:sz w:val="18"/>
          <w:szCs w:val="18"/>
          <w:lang w:val="mk-MK"/>
        </w:rPr>
        <w:t xml:space="preserve"> 2</w:t>
      </w:r>
      <w:bookmarkEnd w:id="187"/>
      <w:r w:rsidR="004F799E" w:rsidRPr="00AF66FE">
        <w:rPr>
          <w:sz w:val="18"/>
          <w:szCs w:val="18"/>
          <w:lang w:val="mk-MK"/>
        </w:rPr>
        <w:t xml:space="preserve"> </w:t>
      </w:r>
    </w:p>
    <w:p w14:paraId="6AE3E128" w14:textId="337E2E5C" w:rsidR="00BC3FC4" w:rsidRPr="00AF66FE" w:rsidRDefault="00473611">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 Зајакнување на преносната мрежа во Југоисточниот регион на Северна Македонија - Компонента 1; Избор на претпочитана опција, септември</w:t>
      </w:r>
      <w:r w:rsidR="004F799E" w:rsidRPr="00AF66FE">
        <w:rPr>
          <w:rFonts w:cs="Tahoma"/>
          <w:sz w:val="16"/>
          <w:szCs w:val="18"/>
          <w:lang w:val="mk-MK"/>
        </w:rPr>
        <w:t xml:space="preserve"> 2021 [Реф.4]</w:t>
      </w:r>
    </w:p>
    <w:p w14:paraId="22B92E9D" w14:textId="160D876E" w:rsidR="00BC3FC4" w:rsidRPr="00AF66FE" w:rsidRDefault="00956DCA">
      <w:pPr>
        <w:rPr>
          <w:rFonts w:cs="Tahoma"/>
          <w:sz w:val="20"/>
          <w:lang w:val="mk-MK"/>
        </w:rPr>
      </w:pPr>
      <w:r w:rsidRPr="00AF66FE">
        <w:rPr>
          <w:sz w:val="20"/>
          <w:lang w:val="mk-MK"/>
        </w:rPr>
        <w:t>Следниве интервенции, за обезбедување на поврзување на новата трафостаница со постојната 110 kV преносна мрежа во проектниот регион, се составни елементи на оваа алтернатива</w:t>
      </w:r>
      <w:r w:rsidR="004F799E" w:rsidRPr="00AF66FE">
        <w:rPr>
          <w:rFonts w:cs="Tahoma"/>
          <w:sz w:val="20"/>
          <w:lang w:val="mk-MK"/>
        </w:rPr>
        <w:t>:</w:t>
      </w:r>
    </w:p>
    <w:p w14:paraId="521CA980" w14:textId="020897F6" w:rsidR="00BC3FC4" w:rsidRPr="00AF66FE" w:rsidRDefault="00956DCA">
      <w:pPr>
        <w:pStyle w:val="ListBullet2"/>
        <w:numPr>
          <w:ilvl w:val="1"/>
          <w:numId w:val="59"/>
        </w:numPr>
        <w:rPr>
          <w:sz w:val="20"/>
          <w:lang w:val="mk-MK"/>
        </w:rPr>
      </w:pPr>
      <w:bookmarkStart w:id="188" w:name="_Hlk120476876"/>
      <w:r w:rsidRPr="00AF66FE">
        <w:rPr>
          <w:sz w:val="20"/>
          <w:szCs w:val="24"/>
          <w:lang w:val="mk-MK"/>
        </w:rPr>
        <w:t xml:space="preserve">Реконструкција на постојниот </w:t>
      </w:r>
      <w:r w:rsidR="00280CE8" w:rsidRPr="00AF66FE">
        <w:rPr>
          <w:sz w:val="20"/>
          <w:szCs w:val="24"/>
          <w:lang w:val="mk-MK"/>
        </w:rPr>
        <w:t>двоен</w:t>
      </w:r>
      <w:r w:rsidRPr="00AF66FE">
        <w:rPr>
          <w:sz w:val="20"/>
          <w:szCs w:val="24"/>
          <w:lang w:val="mk-MK"/>
        </w:rPr>
        <w:t xml:space="preserve"> 110 kV </w:t>
      </w:r>
      <w:r w:rsidR="00280CE8" w:rsidRPr="00AF66FE">
        <w:rPr>
          <w:sz w:val="20"/>
          <w:szCs w:val="24"/>
          <w:lang w:val="mk-MK"/>
        </w:rPr>
        <w:t>далновод</w:t>
      </w:r>
      <w:r w:rsidRPr="00AF66FE">
        <w:rPr>
          <w:sz w:val="20"/>
          <w:szCs w:val="24"/>
          <w:lang w:val="mk-MK"/>
        </w:rPr>
        <w:t xml:space="preserve"> од ТС Валандово до ТС „ЕВП“ Милетково и проширување на новата 400/110 kV ТС Милетково</w:t>
      </w:r>
      <w:bookmarkEnd w:id="188"/>
      <w:r w:rsidR="004F799E" w:rsidRPr="00AF66FE">
        <w:rPr>
          <w:rFonts w:eastAsia="Calibri"/>
          <w:sz w:val="20"/>
          <w:lang w:val="mk-MK"/>
        </w:rPr>
        <w:t xml:space="preserve"> </w:t>
      </w:r>
    </w:p>
    <w:p w14:paraId="3852CF7C" w14:textId="4B61B239" w:rsidR="00BC3FC4" w:rsidRPr="00AF66FE" w:rsidRDefault="006A2EAB">
      <w:pPr>
        <w:rPr>
          <w:sz w:val="20"/>
          <w:lang w:val="mk-MK"/>
        </w:rPr>
      </w:pPr>
      <w:bookmarkStart w:id="189" w:name="_Hlk120476918"/>
      <w:r w:rsidRPr="00AF66FE">
        <w:rPr>
          <w:sz w:val="20"/>
          <w:lang w:val="mk-MK"/>
        </w:rPr>
        <w:t xml:space="preserve">Овој прибл.6,4 km долг постоечки 110 kV </w:t>
      </w:r>
      <w:r w:rsidR="00AC6CA9" w:rsidRPr="00AF66FE">
        <w:rPr>
          <w:sz w:val="20"/>
          <w:szCs w:val="24"/>
          <w:lang w:val="mk-MK"/>
        </w:rPr>
        <w:t>далновод</w:t>
      </w:r>
      <w:r w:rsidR="00AC6CA9" w:rsidRPr="00AF66FE">
        <w:rPr>
          <w:sz w:val="20"/>
          <w:lang w:val="mk-MK"/>
        </w:rPr>
        <w:t xml:space="preserve"> </w:t>
      </w:r>
      <w:r w:rsidRPr="00AF66FE">
        <w:rPr>
          <w:sz w:val="20"/>
          <w:lang w:val="mk-MK"/>
        </w:rPr>
        <w:t xml:space="preserve">ќе биде реконструиран и продолжен за да се поврзе на новата 400/110 kV ТС Милетково со постојната 110/35 kV ТС Валандово. Според постојните технички податоци (инженерски проект, надолжни профили и </w:t>
      </w:r>
      <w:r w:rsidR="00B57852">
        <w:rPr>
          <w:sz w:val="20"/>
          <w:lang w:val="mk-MK"/>
        </w:rPr>
        <w:t xml:space="preserve">безбедносните расчистени коридори </w:t>
      </w:r>
      <w:r w:rsidRPr="00AF66FE">
        <w:rPr>
          <w:sz w:val="20"/>
          <w:lang w:val="mk-MK"/>
        </w:rPr>
        <w:t>на водот), интервенцијата би опфатила нови фазни проводници со поголем пресек како и можни преуредувања на столбовите, надградба на столбовите со соодветни елементи за зголемување нивната висина и користење на неколку нови столбови, каде што е потребно</w:t>
      </w:r>
      <w:bookmarkEnd w:id="189"/>
      <w:r w:rsidR="004F799E" w:rsidRPr="00AF66FE">
        <w:rPr>
          <w:sz w:val="20"/>
          <w:lang w:val="mk-MK"/>
        </w:rPr>
        <w:t>.</w:t>
      </w:r>
    </w:p>
    <w:p w14:paraId="28836BFC" w14:textId="0FAC5D3F" w:rsidR="00BC3FC4" w:rsidRPr="00AF66FE" w:rsidRDefault="006A2EAB">
      <w:pPr>
        <w:pStyle w:val="ListBullet2"/>
        <w:numPr>
          <w:ilvl w:val="1"/>
          <w:numId w:val="59"/>
        </w:numPr>
        <w:rPr>
          <w:sz w:val="20"/>
          <w:lang w:val="mk-MK"/>
        </w:rPr>
      </w:pPr>
      <w:bookmarkStart w:id="190" w:name="_Hlk120476949"/>
      <w:r w:rsidRPr="00AF66FE">
        <w:rPr>
          <w:sz w:val="20"/>
          <w:szCs w:val="24"/>
          <w:lang w:val="mk-MK"/>
        </w:rPr>
        <w:t xml:space="preserve">Изградба на нов </w:t>
      </w:r>
      <w:r w:rsidR="00B35BD3" w:rsidRPr="00AF66FE">
        <w:rPr>
          <w:sz w:val="20"/>
          <w:szCs w:val="24"/>
          <w:lang w:val="mk-MK"/>
        </w:rPr>
        <w:t>двоен</w:t>
      </w:r>
      <w:r w:rsidRPr="00AF66FE">
        <w:rPr>
          <w:sz w:val="20"/>
          <w:szCs w:val="24"/>
          <w:lang w:val="mk-MK"/>
        </w:rPr>
        <w:t xml:space="preserve"> 110 kV </w:t>
      </w:r>
      <w:r w:rsidR="00B35BD3" w:rsidRPr="00AF66FE">
        <w:rPr>
          <w:sz w:val="20"/>
          <w:szCs w:val="24"/>
          <w:lang w:val="mk-MK"/>
        </w:rPr>
        <w:t>дално</w:t>
      </w:r>
      <w:r w:rsidRPr="00AF66FE">
        <w:rPr>
          <w:sz w:val="20"/>
          <w:szCs w:val="24"/>
          <w:lang w:val="mk-MK"/>
        </w:rPr>
        <w:t>вод од новата 400/110 kV ТС Милетково до постојната ТС ‘ЕВП’ Милетково</w:t>
      </w:r>
      <w:bookmarkEnd w:id="190"/>
    </w:p>
    <w:p w14:paraId="52FE0A6A" w14:textId="17B16335" w:rsidR="00BC3FC4" w:rsidRPr="00AF66FE" w:rsidRDefault="006A2EAB">
      <w:pPr>
        <w:rPr>
          <w:sz w:val="20"/>
          <w:lang w:val="mk-MK"/>
        </w:rPr>
      </w:pPr>
      <w:r w:rsidRPr="00AF66FE">
        <w:rPr>
          <w:sz w:val="20"/>
          <w:lang w:val="mk-MK"/>
        </w:rPr>
        <w:t xml:space="preserve">Дополнително, ќе треба да се изгради нов 2x110 kV </w:t>
      </w:r>
      <w:r w:rsidR="00B35BD3" w:rsidRPr="00AF66FE">
        <w:rPr>
          <w:sz w:val="20"/>
          <w:lang w:val="mk-MK"/>
        </w:rPr>
        <w:t>дално</w:t>
      </w:r>
      <w:r w:rsidRPr="00AF66FE">
        <w:rPr>
          <w:sz w:val="20"/>
          <w:lang w:val="mk-MK"/>
        </w:rPr>
        <w:t>вод од точка во близина на ТС „ЕВП“ Милетково до новата 400/110 kV трафостаница со приближна должина од 1,8 km, за да се заврши приклучувањето на новата трафостаница со постојната ТС Валандово</w:t>
      </w:r>
      <w:r w:rsidR="004F799E" w:rsidRPr="00AF66FE">
        <w:rPr>
          <w:sz w:val="20"/>
          <w:lang w:val="mk-MK"/>
        </w:rPr>
        <w:t>.</w:t>
      </w:r>
    </w:p>
    <w:p w14:paraId="1A8A4A82" w14:textId="6A195941" w:rsidR="00BC3FC4" w:rsidRPr="00AF66FE" w:rsidRDefault="006A2EAB" w:rsidP="006A2EAB">
      <w:pPr>
        <w:pStyle w:val="ListParagraph"/>
        <w:numPr>
          <w:ilvl w:val="0"/>
          <w:numId w:val="35"/>
        </w:numPr>
        <w:rPr>
          <w:rFonts w:cs="Tahoma"/>
          <w:sz w:val="20"/>
          <w:lang w:val="mk-MK"/>
        </w:rPr>
      </w:pPr>
      <w:bookmarkStart w:id="191" w:name="_Hlk120477065"/>
      <w:r w:rsidRPr="00AF66FE">
        <w:rPr>
          <w:rFonts w:cs="Tahoma"/>
          <w:sz w:val="20"/>
          <w:lang w:val="mk-MK"/>
        </w:rPr>
        <w:t>Проектна опција</w:t>
      </w:r>
      <w:r w:rsidR="004F799E" w:rsidRPr="00AF66FE">
        <w:rPr>
          <w:rFonts w:cs="Tahoma"/>
          <w:sz w:val="20"/>
          <w:lang w:val="mk-MK"/>
        </w:rPr>
        <w:t xml:space="preserve"> 3 – </w:t>
      </w:r>
      <w:r w:rsidRPr="00AF66FE">
        <w:rPr>
          <w:rFonts w:cs="Tahoma"/>
          <w:sz w:val="20"/>
          <w:lang w:val="mk-MK"/>
        </w:rPr>
        <w:t>Нов</w:t>
      </w:r>
      <w:r w:rsidR="003571A8" w:rsidRPr="00AF66FE">
        <w:rPr>
          <w:rFonts w:cs="Tahoma"/>
          <w:sz w:val="20"/>
          <w:lang w:val="mk-MK"/>
        </w:rPr>
        <w:t>а</w:t>
      </w:r>
      <w:r w:rsidR="004F799E" w:rsidRPr="00AF66FE">
        <w:rPr>
          <w:rFonts w:cs="Tahoma"/>
          <w:sz w:val="20"/>
          <w:lang w:val="mk-MK"/>
        </w:rPr>
        <w:t xml:space="preserve"> </w:t>
      </w:r>
      <w:r w:rsidR="004F799E" w:rsidRPr="00AF66FE">
        <w:rPr>
          <w:sz w:val="20"/>
          <w:lang w:val="mk-MK"/>
        </w:rPr>
        <w:t xml:space="preserve">400/110 kV </w:t>
      </w:r>
      <w:r w:rsidRPr="00AF66FE">
        <w:rPr>
          <w:sz w:val="20"/>
          <w:lang w:val="mk-MK"/>
        </w:rPr>
        <w:t>ТС</w:t>
      </w:r>
      <w:r w:rsidR="004F799E" w:rsidRPr="00AF66FE">
        <w:rPr>
          <w:sz w:val="20"/>
          <w:lang w:val="mk-MK"/>
        </w:rPr>
        <w:t xml:space="preserve"> </w:t>
      </w:r>
      <w:r w:rsidRPr="00AF66FE">
        <w:rPr>
          <w:sz w:val="20"/>
          <w:lang w:val="mk-MK"/>
        </w:rPr>
        <w:t>Валандово</w:t>
      </w:r>
      <w:r w:rsidR="004F799E" w:rsidRPr="00AF66FE">
        <w:rPr>
          <w:sz w:val="20"/>
          <w:lang w:val="mk-MK"/>
        </w:rPr>
        <w:t xml:space="preserve"> </w:t>
      </w:r>
      <w:r w:rsidRPr="00AF66FE">
        <w:rPr>
          <w:sz w:val="20"/>
          <w:lang w:val="mk-MK"/>
        </w:rPr>
        <w:t>со интерконекција (нов 400 kV ДВ Дуброво – Валандово – Солун (ГР)</w:t>
      </w:r>
      <w:r w:rsidR="004F799E" w:rsidRPr="00AF66FE">
        <w:rPr>
          <w:sz w:val="20"/>
          <w:lang w:val="mk-MK"/>
        </w:rPr>
        <w:t>)</w:t>
      </w:r>
      <w:bookmarkEnd w:id="191"/>
    </w:p>
    <w:p w14:paraId="308B54C4" w14:textId="77777777" w:rsidR="006A2EAB" w:rsidRPr="00AF66FE" w:rsidRDefault="006A2EAB" w:rsidP="006A2EAB">
      <w:pPr>
        <w:rPr>
          <w:sz w:val="20"/>
          <w:lang w:val="mk-MK"/>
        </w:rPr>
      </w:pPr>
      <w:bookmarkStart w:id="192" w:name="_Hlk120477107"/>
      <w:r w:rsidRPr="00AF66FE">
        <w:rPr>
          <w:sz w:val="20"/>
          <w:lang w:val="mk-MK"/>
        </w:rPr>
        <w:t>Оваа опција (слика подолу) вклучува изградба на нова 400/110 kV ТС Валандово во непосредна близина на постојната ТС Валандово, исто како и соодветниот елемент од Проектната опција 2, Алтернатива 1, како што е опишано во претходниот под-дел</w:t>
      </w:r>
      <w:bookmarkEnd w:id="192"/>
      <w:r w:rsidRPr="00AF66FE">
        <w:rPr>
          <w:sz w:val="20"/>
          <w:lang w:val="mk-MK"/>
        </w:rPr>
        <w:t>.</w:t>
      </w:r>
    </w:p>
    <w:p w14:paraId="5157851F" w14:textId="75191F7B" w:rsidR="00BC3FC4" w:rsidRPr="00AF66FE" w:rsidRDefault="006A2EAB" w:rsidP="006A2EAB">
      <w:pPr>
        <w:rPr>
          <w:sz w:val="20"/>
          <w:lang w:val="mk-MK" w:eastAsia="de-DE"/>
        </w:rPr>
      </w:pPr>
      <w:r w:rsidRPr="00AF66FE">
        <w:rPr>
          <w:sz w:val="20"/>
          <w:lang w:val="mk-MK"/>
        </w:rPr>
        <w:lastRenderedPageBreak/>
        <w:t xml:space="preserve">Дополнително, се предвидува изградба на нов единечен 400 kV </w:t>
      </w:r>
      <w:r w:rsidR="00B35BD3" w:rsidRPr="00AF66FE">
        <w:rPr>
          <w:sz w:val="20"/>
          <w:lang w:val="mk-MK"/>
        </w:rPr>
        <w:t>далновод</w:t>
      </w:r>
      <w:r w:rsidRPr="00AF66FE">
        <w:rPr>
          <w:sz w:val="20"/>
          <w:lang w:val="mk-MK"/>
        </w:rPr>
        <w:t xml:space="preserve"> Дуброво – Валандово – МК/ГР (понатаму до Солун (ГР)), дизајниран со столбови „Y“, стандардизирани во македонскиот преносен систем и составен од дв</w:t>
      </w:r>
      <w:r w:rsidR="003571A8" w:rsidRPr="00AF66FE">
        <w:rPr>
          <w:sz w:val="20"/>
          <w:lang w:val="mk-MK"/>
        </w:rPr>
        <w:t>е</w:t>
      </w:r>
      <w:r w:rsidRPr="00AF66FE">
        <w:rPr>
          <w:sz w:val="20"/>
          <w:lang w:val="mk-MK"/>
        </w:rPr>
        <w:t xml:space="preserve"> посебни</w:t>
      </w:r>
      <w:r w:rsidR="004F799E" w:rsidRPr="00AF66FE">
        <w:rPr>
          <w:sz w:val="20"/>
          <w:lang w:val="mk-MK" w:eastAsia="de-DE"/>
        </w:rPr>
        <w:t>:</w:t>
      </w:r>
    </w:p>
    <w:p w14:paraId="34C202BE" w14:textId="141B48E4" w:rsidR="00BC3FC4" w:rsidRPr="00AF66FE" w:rsidRDefault="006A2EAB" w:rsidP="004F799E">
      <w:pPr>
        <w:pStyle w:val="ListParagraph"/>
        <w:numPr>
          <w:ilvl w:val="0"/>
          <w:numId w:val="36"/>
        </w:numPr>
        <w:rPr>
          <w:sz w:val="20"/>
          <w:lang w:val="mk-MK" w:eastAsia="de-DE"/>
        </w:rPr>
      </w:pPr>
      <w:r w:rsidRPr="00AF66FE">
        <w:rPr>
          <w:sz w:val="20"/>
          <w:lang w:val="mk-MK" w:eastAsia="de-DE"/>
        </w:rPr>
        <w:t>Делница</w:t>
      </w:r>
      <w:r w:rsidR="004F799E" w:rsidRPr="00AF66FE">
        <w:rPr>
          <w:sz w:val="20"/>
          <w:lang w:val="mk-MK" w:eastAsia="de-DE"/>
        </w:rPr>
        <w:t xml:space="preserve"> </w:t>
      </w:r>
      <w:r w:rsidRPr="00AF66FE">
        <w:rPr>
          <w:sz w:val="20"/>
          <w:lang w:val="mk-MK" w:eastAsia="de-DE"/>
        </w:rPr>
        <w:t>ТС</w:t>
      </w:r>
      <w:r w:rsidR="004F799E" w:rsidRPr="00AF66FE">
        <w:rPr>
          <w:sz w:val="20"/>
          <w:lang w:val="mk-MK" w:eastAsia="de-DE"/>
        </w:rPr>
        <w:t xml:space="preserve"> </w:t>
      </w:r>
      <w:r w:rsidRPr="00AF66FE">
        <w:rPr>
          <w:sz w:val="20"/>
          <w:lang w:val="mk-MK" w:eastAsia="de-DE"/>
        </w:rPr>
        <w:t>Дуброво</w:t>
      </w:r>
      <w:r w:rsidR="004F799E" w:rsidRPr="00AF66FE">
        <w:rPr>
          <w:sz w:val="20"/>
          <w:lang w:val="mk-MK" w:eastAsia="de-DE"/>
        </w:rPr>
        <w:t xml:space="preserve"> - </w:t>
      </w:r>
      <w:r w:rsidRPr="00AF66FE">
        <w:rPr>
          <w:sz w:val="20"/>
          <w:lang w:val="mk-MK" w:eastAsia="de-DE"/>
        </w:rPr>
        <w:t>ТС</w:t>
      </w:r>
      <w:r w:rsidR="004F799E" w:rsidRPr="00AF66FE">
        <w:rPr>
          <w:sz w:val="20"/>
          <w:lang w:val="mk-MK" w:eastAsia="de-DE"/>
        </w:rPr>
        <w:t xml:space="preserve"> </w:t>
      </w:r>
      <w:r w:rsidRPr="00AF66FE">
        <w:rPr>
          <w:sz w:val="20"/>
          <w:lang w:val="mk-MK" w:eastAsia="de-DE"/>
        </w:rPr>
        <w:t>Валандово</w:t>
      </w:r>
    </w:p>
    <w:p w14:paraId="1F1BEA83" w14:textId="6CDCA6FC" w:rsidR="00BC3FC4" w:rsidRPr="00AF66FE" w:rsidRDefault="006A2EAB">
      <w:pPr>
        <w:rPr>
          <w:sz w:val="20"/>
          <w:lang w:val="mk-MK" w:eastAsia="de-DE"/>
        </w:rPr>
      </w:pPr>
      <w:r w:rsidRPr="00AF66FE">
        <w:rPr>
          <w:sz w:val="20"/>
          <w:lang w:val="mk-MK" w:eastAsia="de-DE"/>
        </w:rPr>
        <w:t xml:space="preserve">Во овој дел беа идентификувани два алтернативни коридори. Овие се идентични во географски контекст со алтернативите за насочување на </w:t>
      </w:r>
      <w:r w:rsidR="00943EF6">
        <w:rPr>
          <w:sz w:val="20"/>
          <w:lang w:val="mk-MK"/>
        </w:rPr>
        <w:t>далновод</w:t>
      </w:r>
      <w:r w:rsidRPr="00AF66FE">
        <w:rPr>
          <w:sz w:val="20"/>
          <w:lang w:val="mk-MK" w:eastAsia="de-DE"/>
        </w:rPr>
        <w:t>от идентификувани и оценети во опсегот на Проектната опција 1 Алтернатива 1 – Јужен коридор (коридор долг околу 41 km) и Алтернатива 2 – Северен коридор (околу 55 km долг коридор)</w:t>
      </w:r>
      <w:r w:rsidR="004F799E" w:rsidRPr="00AF66FE">
        <w:rPr>
          <w:sz w:val="20"/>
          <w:lang w:val="mk-MK" w:eastAsia="de-DE"/>
        </w:rPr>
        <w:t>.</w:t>
      </w:r>
    </w:p>
    <w:p w14:paraId="1F056557" w14:textId="021D24D5" w:rsidR="00BC3FC4" w:rsidRPr="00AF66FE" w:rsidRDefault="00E713C9" w:rsidP="004F799E">
      <w:pPr>
        <w:pStyle w:val="ListParagraph"/>
        <w:numPr>
          <w:ilvl w:val="0"/>
          <w:numId w:val="36"/>
        </w:numPr>
        <w:rPr>
          <w:sz w:val="20"/>
          <w:lang w:val="mk-MK" w:eastAsia="de-DE"/>
        </w:rPr>
      </w:pPr>
      <w:r w:rsidRPr="00AF66FE">
        <w:rPr>
          <w:sz w:val="20"/>
          <w:lang w:val="mk-MK" w:eastAsia="de-DE"/>
        </w:rPr>
        <w:t>Делница</w:t>
      </w:r>
      <w:r w:rsidR="006A2EAB" w:rsidRPr="00AF66FE">
        <w:rPr>
          <w:sz w:val="20"/>
          <w:lang w:val="mk-MK" w:eastAsia="de-DE"/>
        </w:rPr>
        <w:t xml:space="preserve"> ТС</w:t>
      </w:r>
      <w:r w:rsidR="004F799E" w:rsidRPr="00AF66FE">
        <w:rPr>
          <w:sz w:val="20"/>
          <w:lang w:val="mk-MK" w:eastAsia="de-DE"/>
        </w:rPr>
        <w:t xml:space="preserve"> </w:t>
      </w:r>
      <w:r w:rsidR="006A2EAB" w:rsidRPr="00AF66FE">
        <w:rPr>
          <w:sz w:val="20"/>
          <w:lang w:val="mk-MK" w:eastAsia="de-DE"/>
        </w:rPr>
        <w:t>Валандово</w:t>
      </w:r>
      <w:r w:rsidR="004F799E" w:rsidRPr="00AF66FE">
        <w:rPr>
          <w:sz w:val="20"/>
          <w:lang w:val="mk-MK" w:eastAsia="de-DE"/>
        </w:rPr>
        <w:t xml:space="preserve"> - </w:t>
      </w:r>
      <w:r w:rsidR="006A2EAB" w:rsidRPr="00AF66FE">
        <w:rPr>
          <w:sz w:val="20"/>
          <w:lang w:val="mk-MK" w:eastAsia="de-DE"/>
        </w:rPr>
        <w:t>граница МК</w:t>
      </w:r>
      <w:r w:rsidR="004F799E" w:rsidRPr="00AF66FE">
        <w:rPr>
          <w:sz w:val="20"/>
          <w:lang w:val="mk-MK" w:eastAsia="de-DE"/>
        </w:rPr>
        <w:t>/</w:t>
      </w:r>
      <w:r w:rsidR="006A2EAB" w:rsidRPr="00AF66FE">
        <w:rPr>
          <w:sz w:val="20"/>
          <w:lang w:val="mk-MK" w:eastAsia="de-DE"/>
        </w:rPr>
        <w:t>ГР</w:t>
      </w:r>
      <w:r w:rsidR="004F799E" w:rsidRPr="00AF66FE">
        <w:rPr>
          <w:sz w:val="20"/>
          <w:lang w:val="mk-MK" w:eastAsia="de-DE"/>
        </w:rPr>
        <w:t xml:space="preserve"> </w:t>
      </w:r>
    </w:p>
    <w:p w14:paraId="5F14D497" w14:textId="1F7DAD85" w:rsidR="00BC3FC4" w:rsidRPr="00AF66FE" w:rsidRDefault="006A2EAB">
      <w:pPr>
        <w:rPr>
          <w:sz w:val="20"/>
          <w:lang w:val="mk-MK" w:eastAsia="de-DE"/>
        </w:rPr>
      </w:pPr>
      <w:bookmarkStart w:id="193" w:name="_Hlk120477473"/>
      <w:r w:rsidRPr="00AF66FE">
        <w:rPr>
          <w:sz w:val="20"/>
          <w:lang w:val="mk-MK" w:eastAsia="de-DE"/>
        </w:rPr>
        <w:t>Ов</w:t>
      </w:r>
      <w:r w:rsidR="00D607E2" w:rsidRPr="00AF66FE">
        <w:rPr>
          <w:sz w:val="20"/>
          <w:lang w:val="mk-MK" w:eastAsia="de-DE"/>
        </w:rPr>
        <w:t xml:space="preserve">аа делница </w:t>
      </w:r>
      <w:r w:rsidRPr="00AF66FE">
        <w:rPr>
          <w:sz w:val="20"/>
          <w:lang w:val="mk-MK" w:eastAsia="de-DE"/>
        </w:rPr>
        <w:t>би бил</w:t>
      </w:r>
      <w:r w:rsidR="00D607E2" w:rsidRPr="00AF66FE">
        <w:rPr>
          <w:sz w:val="20"/>
          <w:lang w:val="mk-MK" w:eastAsia="de-DE"/>
        </w:rPr>
        <w:t>а</w:t>
      </w:r>
      <w:r w:rsidRPr="00AF66FE">
        <w:rPr>
          <w:sz w:val="20"/>
          <w:lang w:val="mk-MK" w:eastAsia="de-DE"/>
        </w:rPr>
        <w:t xml:space="preserve"> прибл. 24 km долг</w:t>
      </w:r>
      <w:r w:rsidR="00D607E2" w:rsidRPr="00AF66FE">
        <w:rPr>
          <w:sz w:val="20"/>
          <w:lang w:val="mk-MK" w:eastAsia="de-DE"/>
        </w:rPr>
        <w:t>а</w:t>
      </w:r>
      <w:r w:rsidRPr="00AF66FE">
        <w:rPr>
          <w:sz w:val="20"/>
          <w:lang w:val="mk-MK" w:eastAsia="de-DE"/>
        </w:rPr>
        <w:t>, со првиот сегмент од прибл. 8 км кој ќе треба да се изгради долж истата траса како што е опишано во Проектна опција 2, алтернатива 1. Останатите 16 км ќе се градат паралелно со постојниот 400 kV ДВ ТС Дуброво - граница МК/ГР</w:t>
      </w:r>
      <w:r w:rsidR="004F799E" w:rsidRPr="00AF66FE">
        <w:rPr>
          <w:sz w:val="20"/>
          <w:lang w:val="mk-MK" w:eastAsia="de-DE"/>
        </w:rPr>
        <w:t>.</w:t>
      </w:r>
      <w:bookmarkEnd w:id="193"/>
    </w:p>
    <w:p w14:paraId="06BBA33E" w14:textId="77777777" w:rsidR="00BC3FC4" w:rsidRPr="00AF66FE" w:rsidRDefault="004F799E">
      <w:pPr>
        <w:spacing w:after="60"/>
        <w:rPr>
          <w:sz w:val="20"/>
          <w:lang w:val="mk-MK" w:eastAsia="de-DE"/>
        </w:rPr>
      </w:pPr>
      <w:r w:rsidRPr="00AF66FE">
        <w:rPr>
          <w:noProof/>
          <w:lang w:val="en-US" w:eastAsia="en-US"/>
        </w:rPr>
        <w:drawing>
          <wp:inline distT="0" distB="0" distL="0" distR="0" wp14:anchorId="51AF72E8" wp14:editId="07777777">
            <wp:extent cx="6120130" cy="3524250"/>
            <wp:effectExtent l="0" t="0" r="0" b="0"/>
            <wp:docPr id="88" name="Image10"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0" descr="C:\Users\Kokan\Documents\IPF Project\IPF 7\Energy\WB21 OHL SS Dubrovo-Strumica, Mkd\18 - ESIA Scoping\Technical team\Azurirana slika 5.10 - 2 koridori za 400kV.jpg"/>
                    <pic:cNvPicPr>
                      <a:picLocks noChangeAspect="1" noChangeArrowheads="1"/>
                    </pic:cNvPicPr>
                  </pic:nvPicPr>
                  <pic:blipFill>
                    <a:blip r:embed="rId35"/>
                    <a:stretch>
                      <a:fillRect/>
                    </a:stretch>
                  </pic:blipFill>
                  <pic:spPr bwMode="auto">
                    <a:xfrm>
                      <a:off x="0" y="0"/>
                      <a:ext cx="6120130" cy="3524250"/>
                    </a:xfrm>
                    <a:prstGeom prst="rect">
                      <a:avLst/>
                    </a:prstGeom>
                  </pic:spPr>
                </pic:pic>
              </a:graphicData>
            </a:graphic>
          </wp:inline>
        </w:drawing>
      </w:r>
    </w:p>
    <w:p w14:paraId="260597DC" w14:textId="37DC2A0E" w:rsidR="00BC3FC4" w:rsidRPr="00AF66FE" w:rsidRDefault="006A2EAB">
      <w:pPr>
        <w:spacing w:before="60" w:after="60"/>
        <w:jc w:val="left"/>
        <w:rPr>
          <w:sz w:val="18"/>
          <w:szCs w:val="20"/>
          <w:lang w:val="mk-MK"/>
        </w:rPr>
      </w:pPr>
      <w:bookmarkStart w:id="194" w:name="_Toc122679647"/>
      <w:r w:rsidRPr="00AF66FE">
        <w:rPr>
          <w:rFonts w:cs="Arial"/>
          <w:iCs/>
          <w:sz w:val="18"/>
          <w:szCs w:val="20"/>
          <w:lang w:val="mk-MK"/>
        </w:rPr>
        <w:t>Слика</w:t>
      </w:r>
      <w:r w:rsidR="004F799E" w:rsidRPr="00AF66FE">
        <w:rPr>
          <w:rFonts w:cs="Arial"/>
          <w:iCs/>
          <w:sz w:val="18"/>
          <w:szCs w:val="20"/>
          <w:lang w:val="mk-MK"/>
        </w:rPr>
        <w:t xml:space="preserve"> </w:t>
      </w:r>
      <w:r w:rsidR="004F799E" w:rsidRPr="00AF66FE">
        <w:rPr>
          <w:lang w:val="mk-MK"/>
        </w:rPr>
        <w:fldChar w:fldCharType="begin"/>
      </w:r>
      <w:r w:rsidR="004F799E" w:rsidRPr="00AF66FE">
        <w:rPr>
          <w:rFonts w:cs="Arial"/>
          <w:iCs/>
          <w:sz w:val="18"/>
          <w:szCs w:val="20"/>
          <w:lang w:val="mk-MK"/>
        </w:rPr>
        <w:instrText>STYLEREF 1 \s</w:instrText>
      </w:r>
      <w:r w:rsidR="004F799E" w:rsidRPr="00AF66FE">
        <w:rPr>
          <w:rFonts w:cs="Arial"/>
          <w:iCs/>
          <w:sz w:val="18"/>
          <w:szCs w:val="20"/>
          <w:lang w:val="mk-MK"/>
        </w:rPr>
        <w:fldChar w:fldCharType="separate"/>
      </w:r>
      <w:r w:rsidR="004F799E" w:rsidRPr="00AF66FE">
        <w:rPr>
          <w:rFonts w:cs="Arial"/>
          <w:iCs/>
          <w:sz w:val="18"/>
          <w:szCs w:val="20"/>
          <w:lang w:val="mk-MK"/>
        </w:rPr>
        <w:t>3</w:t>
      </w:r>
      <w:r w:rsidR="004F799E" w:rsidRPr="00AF66FE">
        <w:rPr>
          <w:rFonts w:cs="Arial"/>
          <w:iCs/>
          <w:sz w:val="18"/>
          <w:szCs w:val="20"/>
          <w:lang w:val="mk-MK"/>
        </w:rPr>
        <w:fldChar w:fldCharType="end"/>
      </w:r>
      <w:r w:rsidR="004F799E" w:rsidRPr="00AF66FE">
        <w:rPr>
          <w:rFonts w:cs="Arial"/>
          <w:iCs/>
          <w:sz w:val="18"/>
          <w:szCs w:val="20"/>
          <w:lang w:val="mk-MK"/>
        </w:rPr>
        <w:t>.</w:t>
      </w:r>
      <w:r w:rsidR="00195352" w:rsidRPr="00AF66FE">
        <w:rPr>
          <w:rFonts w:cs="Arial"/>
          <w:iCs/>
          <w:sz w:val="18"/>
          <w:szCs w:val="20"/>
          <w:lang w:val="mk-MK"/>
        </w:rPr>
        <w:fldChar w:fldCharType="begin"/>
      </w:r>
      <w:r w:rsidR="00195352" w:rsidRPr="00AF66FE">
        <w:rPr>
          <w:rFonts w:cs="Arial"/>
          <w:iCs/>
          <w:sz w:val="18"/>
          <w:szCs w:val="20"/>
          <w:lang w:val="mk-MK"/>
        </w:rPr>
        <w:instrText xml:space="preserve"> SEQ Figure \* ARABIC \s 1 </w:instrText>
      </w:r>
      <w:r w:rsidR="00195352" w:rsidRPr="00AF66FE">
        <w:rPr>
          <w:rFonts w:cs="Arial"/>
          <w:iCs/>
          <w:sz w:val="18"/>
          <w:szCs w:val="20"/>
          <w:lang w:val="mk-MK"/>
        </w:rPr>
        <w:fldChar w:fldCharType="separate"/>
      </w:r>
      <w:r w:rsidR="00195352" w:rsidRPr="00AF66FE">
        <w:rPr>
          <w:rFonts w:cs="Arial"/>
          <w:iCs/>
          <w:noProof/>
          <w:sz w:val="18"/>
          <w:szCs w:val="20"/>
          <w:lang w:val="mk-MK"/>
        </w:rPr>
        <w:t>5</w:t>
      </w:r>
      <w:r w:rsidR="00195352" w:rsidRPr="00AF66FE">
        <w:rPr>
          <w:rFonts w:cs="Arial"/>
          <w:iCs/>
          <w:sz w:val="18"/>
          <w:szCs w:val="20"/>
          <w:lang w:val="mk-MK"/>
        </w:rPr>
        <w:fldChar w:fldCharType="end"/>
      </w:r>
      <w:r w:rsidR="004F799E" w:rsidRPr="00AF66FE">
        <w:rPr>
          <w:sz w:val="18"/>
          <w:szCs w:val="20"/>
          <w:lang w:val="mk-MK"/>
        </w:rPr>
        <w:t xml:space="preserve">: </w:t>
      </w:r>
      <w:bookmarkStart w:id="195" w:name="_Hlk120477518"/>
      <w:r w:rsidRPr="00AF66FE">
        <w:rPr>
          <w:sz w:val="18"/>
          <w:szCs w:val="20"/>
          <w:lang w:val="mk-MK"/>
        </w:rPr>
        <w:t>Проектна опција</w:t>
      </w:r>
      <w:r w:rsidR="004F799E" w:rsidRPr="00AF66FE">
        <w:rPr>
          <w:sz w:val="18"/>
          <w:szCs w:val="20"/>
          <w:lang w:val="mk-MK"/>
        </w:rPr>
        <w:t xml:space="preserve"> 3 – </w:t>
      </w:r>
      <w:r w:rsidR="004365CF" w:rsidRPr="00AF66FE">
        <w:rPr>
          <w:rFonts w:cs="Tahoma"/>
          <w:sz w:val="18"/>
          <w:szCs w:val="20"/>
          <w:lang w:val="mk-MK"/>
        </w:rPr>
        <w:t>Нова</w:t>
      </w:r>
      <w:r w:rsidR="004F799E" w:rsidRPr="00AF66FE">
        <w:rPr>
          <w:rFonts w:cs="Tahoma"/>
          <w:sz w:val="18"/>
          <w:szCs w:val="20"/>
          <w:lang w:val="mk-MK"/>
        </w:rPr>
        <w:t xml:space="preserve"> </w:t>
      </w:r>
      <w:r w:rsidR="004F799E" w:rsidRPr="00AF66FE">
        <w:rPr>
          <w:sz w:val="18"/>
          <w:szCs w:val="20"/>
          <w:lang w:val="mk-MK"/>
        </w:rPr>
        <w:t xml:space="preserve">400/110 kV </w:t>
      </w:r>
      <w:r w:rsidR="004365CF" w:rsidRPr="00AF66FE">
        <w:rPr>
          <w:sz w:val="18"/>
          <w:szCs w:val="20"/>
          <w:lang w:val="mk-MK"/>
        </w:rPr>
        <w:t>ТС</w:t>
      </w:r>
      <w:r w:rsidR="004F799E" w:rsidRPr="00AF66FE">
        <w:rPr>
          <w:sz w:val="18"/>
          <w:szCs w:val="20"/>
          <w:lang w:val="mk-MK"/>
        </w:rPr>
        <w:t xml:space="preserve"> </w:t>
      </w:r>
      <w:r w:rsidR="004365CF" w:rsidRPr="00AF66FE">
        <w:rPr>
          <w:sz w:val="18"/>
          <w:szCs w:val="20"/>
          <w:lang w:val="mk-MK"/>
        </w:rPr>
        <w:t xml:space="preserve">Валандово со </w:t>
      </w:r>
      <w:r w:rsidR="004F799E" w:rsidRPr="00AF66FE">
        <w:rPr>
          <w:sz w:val="18"/>
          <w:szCs w:val="20"/>
          <w:lang w:val="mk-MK"/>
        </w:rPr>
        <w:t xml:space="preserve">400 kV </w:t>
      </w:r>
      <w:r w:rsidR="004365CF" w:rsidRPr="00AF66FE">
        <w:rPr>
          <w:sz w:val="18"/>
          <w:szCs w:val="20"/>
          <w:lang w:val="mk-MK"/>
        </w:rPr>
        <w:t>интерконекција</w:t>
      </w:r>
      <w:r w:rsidR="004F799E" w:rsidRPr="00AF66FE">
        <w:rPr>
          <w:rFonts w:cs="Tahoma"/>
          <w:sz w:val="18"/>
          <w:szCs w:val="20"/>
          <w:lang w:val="mk-MK"/>
        </w:rPr>
        <w:t xml:space="preserve"> (</w:t>
      </w:r>
      <w:r w:rsidR="004365CF" w:rsidRPr="00AF66FE">
        <w:rPr>
          <w:sz w:val="18"/>
          <w:szCs w:val="20"/>
          <w:lang w:val="mk-MK"/>
        </w:rPr>
        <w:t>Дуброво</w:t>
      </w:r>
      <w:r w:rsidR="004F799E" w:rsidRPr="00AF66FE">
        <w:rPr>
          <w:sz w:val="18"/>
          <w:szCs w:val="20"/>
          <w:lang w:val="mk-MK"/>
        </w:rPr>
        <w:t xml:space="preserve"> – </w:t>
      </w:r>
      <w:r w:rsidR="004365CF" w:rsidRPr="00AF66FE">
        <w:rPr>
          <w:sz w:val="18"/>
          <w:szCs w:val="20"/>
          <w:lang w:val="mk-MK"/>
        </w:rPr>
        <w:t>Валандово</w:t>
      </w:r>
      <w:r w:rsidR="004F799E" w:rsidRPr="00AF66FE">
        <w:rPr>
          <w:sz w:val="18"/>
          <w:szCs w:val="20"/>
          <w:lang w:val="mk-MK"/>
        </w:rPr>
        <w:t xml:space="preserve"> – </w:t>
      </w:r>
      <w:r w:rsidR="004365CF" w:rsidRPr="00AF66FE">
        <w:rPr>
          <w:sz w:val="18"/>
          <w:szCs w:val="20"/>
          <w:lang w:val="mk-MK"/>
        </w:rPr>
        <w:t>Солун</w:t>
      </w:r>
      <w:r w:rsidR="004F799E" w:rsidRPr="00AF66FE">
        <w:rPr>
          <w:sz w:val="18"/>
          <w:szCs w:val="20"/>
          <w:lang w:val="mk-MK"/>
        </w:rPr>
        <w:t xml:space="preserve"> (</w:t>
      </w:r>
      <w:r w:rsidR="004365CF" w:rsidRPr="00AF66FE">
        <w:rPr>
          <w:sz w:val="18"/>
          <w:szCs w:val="20"/>
          <w:lang w:val="mk-MK"/>
        </w:rPr>
        <w:t>ГР</w:t>
      </w:r>
      <w:r w:rsidR="004F799E" w:rsidRPr="00AF66FE">
        <w:rPr>
          <w:sz w:val="18"/>
          <w:szCs w:val="20"/>
          <w:lang w:val="mk-MK"/>
        </w:rPr>
        <w:t xml:space="preserve">)), </w:t>
      </w:r>
      <w:r w:rsidR="004365CF" w:rsidRPr="00AF66FE">
        <w:rPr>
          <w:sz w:val="18"/>
          <w:szCs w:val="20"/>
          <w:lang w:val="mk-MK"/>
        </w:rPr>
        <w:t>алтернативни коридори</w:t>
      </w:r>
      <w:bookmarkEnd w:id="194"/>
    </w:p>
    <w:p w14:paraId="61C4B92A" w14:textId="5E92BD75" w:rsidR="00BC3FC4" w:rsidRPr="00AF66FE" w:rsidRDefault="004365CF">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Pr="00AF66FE">
        <w:rPr>
          <w:rFonts w:cs="Tahoma"/>
          <w:sz w:val="16"/>
          <w:szCs w:val="18"/>
          <w:lang w:val="mk-MK"/>
        </w:rPr>
        <w:t>Зајакнување на преносната мрежа во Југоисточниот регион на Северна Македонија - Компонента 1; Избор на претпочитана опција, септември</w:t>
      </w:r>
      <w:r w:rsidR="004F799E" w:rsidRPr="00AF66FE">
        <w:rPr>
          <w:rFonts w:cs="Tahoma"/>
          <w:sz w:val="16"/>
          <w:szCs w:val="18"/>
          <w:lang w:val="mk-MK"/>
        </w:rPr>
        <w:t xml:space="preserve"> 2021 [Реф.4]</w:t>
      </w:r>
      <w:bookmarkEnd w:id="195"/>
    </w:p>
    <w:p w14:paraId="1B137CA3" w14:textId="635E39A7" w:rsidR="00BC3FC4" w:rsidRPr="00AF66FE" w:rsidRDefault="004365CF">
      <w:pPr>
        <w:pStyle w:val="Heading3"/>
        <w:rPr>
          <w:lang w:val="mk-MK"/>
        </w:rPr>
      </w:pPr>
      <w:bookmarkStart w:id="196" w:name="_Toc122679421"/>
      <w:r w:rsidRPr="00AF66FE">
        <w:rPr>
          <w:lang w:val="mk-MK"/>
        </w:rPr>
        <w:t>Проценка на опциите</w:t>
      </w:r>
      <w:bookmarkEnd w:id="196"/>
    </w:p>
    <w:p w14:paraId="0EED930E" w14:textId="378E0EA7" w:rsidR="00BC3FC4" w:rsidRPr="00AF66FE" w:rsidRDefault="004365CF">
      <w:pPr>
        <w:rPr>
          <w:rFonts w:cs="Arial"/>
          <w:sz w:val="20"/>
          <w:szCs w:val="20"/>
          <w:lang w:val="mk-MK"/>
        </w:rPr>
      </w:pPr>
      <w:r w:rsidRPr="00AF66FE">
        <w:rPr>
          <w:rFonts w:cs="Arial"/>
          <w:sz w:val="20"/>
          <w:szCs w:val="20"/>
          <w:lang w:val="mk-MK"/>
        </w:rPr>
        <w:t xml:space="preserve">Секоја од идентификуваните Проектни опции и алтернативи во рамките на опциите е прелиминарно оценета од перспектива на повеќе критериуми, вклучувајќи аспекти на стратешки развој (мрежна и </w:t>
      </w:r>
      <w:r w:rsidR="00CB0A2F" w:rsidRPr="00AF66FE">
        <w:rPr>
          <w:rFonts w:cs="Arial"/>
          <w:sz w:val="20"/>
          <w:szCs w:val="20"/>
          <w:lang w:val="mk-MK"/>
        </w:rPr>
        <w:t xml:space="preserve">пазарно заснована </w:t>
      </w:r>
      <w:r w:rsidRPr="00AF66FE">
        <w:rPr>
          <w:rFonts w:cs="Arial"/>
          <w:sz w:val="20"/>
          <w:szCs w:val="20"/>
          <w:lang w:val="mk-MK"/>
        </w:rPr>
        <w:t>проценка), технички и инженерски критериуми, еколошки и социјални аспекти, како и економија. Клучните заклучоци од оваа вежба се дадени подолу</w:t>
      </w:r>
      <w:r w:rsidR="004F799E" w:rsidRPr="00AF66FE">
        <w:rPr>
          <w:rFonts w:cs="Arial"/>
          <w:sz w:val="20"/>
          <w:szCs w:val="20"/>
          <w:lang w:val="mk-MK"/>
        </w:rPr>
        <w:t>.</w:t>
      </w:r>
    </w:p>
    <w:p w14:paraId="5D48907A" w14:textId="4D45C0B5" w:rsidR="00BC3FC4" w:rsidRPr="00AF66FE" w:rsidRDefault="004365CF">
      <w:pPr>
        <w:spacing w:before="0" w:after="200"/>
        <w:ind w:left="720" w:firstLine="720"/>
        <w:jc w:val="left"/>
        <w:rPr>
          <w:rFonts w:cs="Arial"/>
          <w:sz w:val="20"/>
          <w:szCs w:val="20"/>
          <w:u w:val="single"/>
          <w:lang w:val="mk-MK"/>
        </w:rPr>
      </w:pPr>
      <w:r w:rsidRPr="00AF66FE">
        <w:rPr>
          <w:sz w:val="20"/>
          <w:u w:val="single"/>
          <w:lang w:val="mk-MK" w:bidi="en-US"/>
        </w:rPr>
        <w:t>Проценка заснована на мрежа и пазар</w:t>
      </w:r>
      <w:r w:rsidR="004F799E" w:rsidRPr="00AF66FE">
        <w:rPr>
          <w:rFonts w:cs="Arial"/>
          <w:sz w:val="20"/>
          <w:szCs w:val="20"/>
          <w:u w:val="single"/>
          <w:lang w:val="mk-MK"/>
        </w:rPr>
        <w:t xml:space="preserve"> </w:t>
      </w:r>
    </w:p>
    <w:p w14:paraId="52CDFA90" w14:textId="08967003" w:rsidR="00BC3FC4" w:rsidRPr="00AF66FE" w:rsidRDefault="004365CF">
      <w:pPr>
        <w:ind w:left="1440" w:firstLine="720"/>
        <w:rPr>
          <w:rFonts w:cs="Arial"/>
          <w:sz w:val="20"/>
          <w:szCs w:val="20"/>
          <w:u w:val="single"/>
          <w:lang w:val="mk-MK"/>
        </w:rPr>
      </w:pPr>
      <w:r w:rsidRPr="00AF66FE">
        <w:rPr>
          <w:rFonts w:cs="Tahoma"/>
          <w:sz w:val="20"/>
          <w:lang w:val="mk-MK"/>
        </w:rPr>
        <w:t>Методологија</w:t>
      </w:r>
    </w:p>
    <w:p w14:paraId="1A91D4B6" w14:textId="1C1E8CB1" w:rsidR="00BC3FC4" w:rsidRPr="00AF66FE" w:rsidRDefault="004365CF">
      <w:pPr>
        <w:spacing w:before="0" w:after="200"/>
        <w:rPr>
          <w:rFonts w:cs="Arial"/>
          <w:sz w:val="20"/>
          <w:szCs w:val="20"/>
          <w:lang w:val="mk-MK"/>
        </w:rPr>
      </w:pPr>
      <w:r w:rsidRPr="00AF66FE">
        <w:rPr>
          <w:sz w:val="20"/>
          <w:lang w:val="mk-MK"/>
        </w:rPr>
        <w:lastRenderedPageBreak/>
        <w:t>Студијата за придобивките од мрежата и пазарот вклучи два сета на елементи и ја опфати пресметка на придобивките според методологијата н</w:t>
      </w:r>
      <w:r w:rsidR="005138E0" w:rsidRPr="00AF66FE">
        <w:rPr>
          <w:sz w:val="20"/>
          <w:lang w:val="mk-MK"/>
        </w:rPr>
        <w:t>а ЕМОПС-ЕЕ</w:t>
      </w:r>
      <w:r w:rsidR="004F4FB5" w:rsidRPr="00AF66FE">
        <w:rPr>
          <w:sz w:val="20"/>
          <w:lang w:val="mk-MK"/>
        </w:rPr>
        <w:t xml:space="preserve"> </w:t>
      </w:r>
      <w:r w:rsidRPr="00AF66FE">
        <w:rPr>
          <w:sz w:val="20"/>
          <w:lang w:val="mk-MK"/>
        </w:rPr>
        <w:t>(слика подолу). Целните години за пресметување на овие придобивки беа 2025, 2030 и 2040 година</w:t>
      </w:r>
      <w:r w:rsidR="004F799E" w:rsidRPr="00AF66FE">
        <w:rPr>
          <w:rFonts w:cs="Tahoma"/>
          <w:sz w:val="20"/>
          <w:lang w:val="mk-MK"/>
        </w:rPr>
        <w:t>.</w:t>
      </w:r>
    </w:p>
    <w:p w14:paraId="464FCBC1" w14:textId="77777777" w:rsidR="00BC3FC4" w:rsidRPr="00AF66FE" w:rsidRDefault="004F799E">
      <w:pPr>
        <w:spacing w:after="0"/>
        <w:textAlignment w:val="baseline"/>
        <w:rPr>
          <w:rFonts w:cs="Tahoma"/>
          <w:iCs/>
          <w:sz w:val="18"/>
          <w:szCs w:val="18"/>
          <w:lang w:val="mk-MK"/>
        </w:rPr>
      </w:pPr>
      <w:bookmarkStart w:id="197" w:name="_Toc71559832"/>
      <w:r w:rsidRPr="00AF66FE">
        <w:rPr>
          <w:noProof/>
          <w:lang w:val="en-US" w:eastAsia="en-US"/>
        </w:rPr>
        <w:drawing>
          <wp:inline distT="57150" distB="92075" distL="57150" distR="50165" wp14:anchorId="5510050A" wp14:editId="4CFCBF03">
            <wp:extent cx="5875020" cy="1470660"/>
            <wp:effectExtent l="76200" t="57150" r="49530" b="91440"/>
            <wp:docPr id="89" name="Diagram8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14:paraId="29C74C43" w14:textId="40DA72C7" w:rsidR="00BC3FC4" w:rsidRPr="00AF66FE" w:rsidRDefault="00473CF2">
      <w:pPr>
        <w:spacing w:after="0"/>
        <w:textAlignment w:val="baseline"/>
        <w:rPr>
          <w:rFonts w:cs="Tahoma"/>
          <w:bCs/>
          <w:iCs/>
          <w:sz w:val="18"/>
          <w:szCs w:val="20"/>
          <w:lang w:val="mk-MK"/>
        </w:rPr>
      </w:pPr>
      <w:bookmarkStart w:id="198" w:name="_Toc122679648"/>
      <w:r w:rsidRPr="00AF66FE">
        <w:rPr>
          <w:rFonts w:cs="Tahoma"/>
          <w:iCs/>
          <w:sz w:val="18"/>
          <w:szCs w:val="20"/>
          <w:lang w:val="mk-MK"/>
        </w:rPr>
        <w:t>Слика</w:t>
      </w:r>
      <w:r w:rsidR="004F799E" w:rsidRPr="00AF66FE">
        <w:rPr>
          <w:rFonts w:cs="Tahoma"/>
          <w:iCs/>
          <w:sz w:val="18"/>
          <w:szCs w:val="20"/>
          <w:lang w:val="mk-MK"/>
        </w:rPr>
        <w:t xml:space="preserve"> </w:t>
      </w:r>
      <w:r w:rsidR="004F799E" w:rsidRPr="00AF66FE">
        <w:rPr>
          <w:lang w:val="mk-MK"/>
        </w:rPr>
        <w:fldChar w:fldCharType="begin"/>
      </w:r>
      <w:r w:rsidR="004F799E" w:rsidRPr="00AF66FE">
        <w:rPr>
          <w:rFonts w:cs="Tahoma"/>
          <w:iCs/>
          <w:sz w:val="18"/>
          <w:szCs w:val="20"/>
          <w:lang w:val="mk-MK"/>
        </w:rPr>
        <w:instrText>STYLEREF 1 \s</w:instrText>
      </w:r>
      <w:r w:rsidR="004F799E" w:rsidRPr="00AF66FE">
        <w:rPr>
          <w:rFonts w:cs="Tahoma"/>
          <w:iCs/>
          <w:sz w:val="18"/>
          <w:szCs w:val="20"/>
          <w:lang w:val="mk-MK"/>
        </w:rPr>
        <w:fldChar w:fldCharType="separate"/>
      </w:r>
      <w:r w:rsidR="004F799E" w:rsidRPr="00AF66FE">
        <w:rPr>
          <w:rFonts w:cs="Tahoma"/>
          <w:iCs/>
          <w:sz w:val="18"/>
          <w:szCs w:val="20"/>
          <w:lang w:val="mk-MK"/>
        </w:rPr>
        <w:t>3</w:t>
      </w:r>
      <w:r w:rsidR="004F799E" w:rsidRPr="00AF66FE">
        <w:rPr>
          <w:rFonts w:cs="Tahoma"/>
          <w:iCs/>
          <w:sz w:val="18"/>
          <w:szCs w:val="20"/>
          <w:lang w:val="mk-MK"/>
        </w:rPr>
        <w:fldChar w:fldCharType="end"/>
      </w:r>
      <w:r w:rsidR="004F799E" w:rsidRPr="00AF66FE">
        <w:rPr>
          <w:rFonts w:cs="Tahoma"/>
          <w:iCs/>
          <w:sz w:val="18"/>
          <w:szCs w:val="20"/>
          <w:lang w:val="mk-MK"/>
        </w:rPr>
        <w:t>.</w:t>
      </w:r>
      <w:r w:rsidR="00195352" w:rsidRPr="00AF66FE">
        <w:rPr>
          <w:rFonts w:cs="Tahoma"/>
          <w:iCs/>
          <w:sz w:val="18"/>
          <w:szCs w:val="20"/>
          <w:lang w:val="mk-MK"/>
        </w:rPr>
        <w:fldChar w:fldCharType="begin"/>
      </w:r>
      <w:r w:rsidR="00195352" w:rsidRPr="00AF66FE">
        <w:rPr>
          <w:rFonts w:cs="Tahoma"/>
          <w:iCs/>
          <w:sz w:val="18"/>
          <w:szCs w:val="20"/>
          <w:lang w:val="mk-MK"/>
        </w:rPr>
        <w:instrText xml:space="preserve"> SEQ Figure \* ARABIC \s 1 </w:instrText>
      </w:r>
      <w:r w:rsidR="00195352" w:rsidRPr="00AF66FE">
        <w:rPr>
          <w:rFonts w:cs="Tahoma"/>
          <w:iCs/>
          <w:sz w:val="18"/>
          <w:szCs w:val="20"/>
          <w:lang w:val="mk-MK"/>
        </w:rPr>
        <w:fldChar w:fldCharType="separate"/>
      </w:r>
      <w:r w:rsidR="00195352" w:rsidRPr="00AF66FE">
        <w:rPr>
          <w:rFonts w:cs="Tahoma"/>
          <w:iCs/>
          <w:noProof/>
          <w:sz w:val="18"/>
          <w:szCs w:val="20"/>
          <w:lang w:val="mk-MK"/>
        </w:rPr>
        <w:t>6</w:t>
      </w:r>
      <w:r w:rsidR="00195352" w:rsidRPr="00AF66FE">
        <w:rPr>
          <w:rFonts w:cs="Tahoma"/>
          <w:iCs/>
          <w:sz w:val="18"/>
          <w:szCs w:val="20"/>
          <w:lang w:val="mk-MK"/>
        </w:rPr>
        <w:fldChar w:fldCharType="end"/>
      </w:r>
      <w:r w:rsidR="004F799E" w:rsidRPr="00AF66FE">
        <w:rPr>
          <w:rFonts w:cs="Tahoma"/>
          <w:iCs/>
          <w:sz w:val="18"/>
          <w:szCs w:val="20"/>
          <w:lang w:val="mk-MK"/>
        </w:rPr>
        <w:t xml:space="preserve">: </w:t>
      </w:r>
      <w:bookmarkEnd w:id="197"/>
      <w:r w:rsidRPr="00AF66FE">
        <w:rPr>
          <w:rFonts w:cs="Tahoma"/>
          <w:iCs/>
          <w:sz w:val="18"/>
          <w:szCs w:val="20"/>
          <w:lang w:val="mk-MK"/>
        </w:rPr>
        <w:t>Клучни категории на придобивки испитувани во проценката на мрежата и пазарната основа</w:t>
      </w:r>
      <w:bookmarkEnd w:id="198"/>
    </w:p>
    <w:p w14:paraId="717074B8" w14:textId="54052CCC" w:rsidR="00BC3FC4" w:rsidRPr="00AF66FE" w:rsidRDefault="00473CF2">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Pr="00AF66FE">
        <w:rPr>
          <w:rFonts w:cs="Tahoma"/>
          <w:sz w:val="16"/>
          <w:szCs w:val="18"/>
          <w:lang w:val="mk-MK"/>
        </w:rPr>
        <w:t xml:space="preserve">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4E36EFC8" w14:textId="64FAAB41" w:rsidR="00BC3FC4" w:rsidRPr="00AF66FE" w:rsidRDefault="000434D2">
      <w:pPr>
        <w:rPr>
          <w:sz w:val="20"/>
          <w:lang w:val="mk-MK"/>
        </w:rPr>
      </w:pPr>
      <w:r w:rsidRPr="00AF66FE">
        <w:rPr>
          <w:rFonts w:cs="Tahoma"/>
          <w:sz w:val="20"/>
          <w:lang w:val="mk-MK"/>
        </w:rPr>
        <w:t>Дополнително, врз основа на проектната прелиминарна техничка проценка на опциите и алтернативите во рамките на опциите, дадени се релевантните трошоци на проектот</w:t>
      </w:r>
      <w:r w:rsidR="00382C9B" w:rsidRPr="00AF66FE">
        <w:rPr>
          <w:rStyle w:val="FootnoteReference"/>
          <w:rFonts w:cs="Tahoma"/>
          <w:sz w:val="20"/>
          <w:lang w:val="mk-MK"/>
        </w:rPr>
        <w:footnoteReference w:id="47"/>
      </w:r>
      <w:r w:rsidRPr="00AF66FE">
        <w:rPr>
          <w:rFonts w:cs="Tahoma"/>
          <w:sz w:val="20"/>
          <w:lang w:val="mk-MK"/>
        </w:rPr>
        <w:t xml:space="preserve"> (слика подолу), соодветните економски придобивки и елементите на трошоците, т.е. односот придобивка/трошок (Нето сегашна вредност - НСВ ) и истите беа пресметани за секоја идентификувана проектна опција</w:t>
      </w:r>
      <w:r w:rsidR="004F799E" w:rsidRPr="00AF66FE">
        <w:rPr>
          <w:sz w:val="20"/>
          <w:lang w:val="mk-MK"/>
        </w:rPr>
        <w:t xml:space="preserve">. </w:t>
      </w:r>
    </w:p>
    <w:p w14:paraId="5910C816" w14:textId="7F88B866" w:rsidR="00BC3FC4" w:rsidRPr="00AF66FE" w:rsidRDefault="00770C20">
      <w:pPr>
        <w:spacing w:after="0"/>
        <w:textAlignment w:val="baseline"/>
        <w:rPr>
          <w:rFonts w:cs="Tahoma"/>
          <w:iCs/>
          <w:sz w:val="18"/>
          <w:szCs w:val="18"/>
          <w:lang w:val="mk-MK"/>
        </w:rPr>
      </w:pPr>
      <w:bookmarkStart w:id="199" w:name="_Toc71559833"/>
      <w:bookmarkStart w:id="200" w:name="_Toc122679649"/>
      <w:r w:rsidRPr="00AF66FE">
        <w:rPr>
          <w:noProof/>
          <w:lang w:val="en-US" w:eastAsia="en-US"/>
        </w:rPr>
        <w:drawing>
          <wp:anchor distT="0" distB="0" distL="114300" distR="114300" simplePos="0" relativeHeight="376" behindDoc="0" locked="0" layoutInCell="0" allowOverlap="1" wp14:anchorId="0F892C7C" wp14:editId="635E97E5">
            <wp:simplePos x="0" y="0"/>
            <wp:positionH relativeFrom="column">
              <wp:posOffset>21698</wp:posOffset>
            </wp:positionH>
            <wp:positionV relativeFrom="paragraph">
              <wp:posOffset>121285</wp:posOffset>
            </wp:positionV>
            <wp:extent cx="4139565" cy="1079500"/>
            <wp:effectExtent l="0" t="0" r="0" b="0"/>
            <wp:wrapTopAndBottom/>
            <wp:docPr id="9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34"/>
                    <pic:cNvPicPr>
                      <a:picLocks noChangeAspect="1" noChangeArrowheads="1"/>
                    </pic:cNvPicPr>
                  </pic:nvPicPr>
                  <pic:blipFill>
                    <a:blip r:embed="rId76"/>
                    <a:stretch>
                      <a:fillRect/>
                    </a:stretch>
                  </pic:blipFill>
                  <pic:spPr bwMode="auto">
                    <a:xfrm>
                      <a:off x="0" y="0"/>
                      <a:ext cx="4139565" cy="1079500"/>
                    </a:xfrm>
                    <a:prstGeom prst="rect">
                      <a:avLst/>
                    </a:prstGeom>
                    <a:ln w="3175">
                      <a:solidFill>
                        <a:srgbClr val="000000"/>
                      </a:solidFill>
                    </a:ln>
                  </pic:spPr>
                </pic:pic>
              </a:graphicData>
            </a:graphic>
          </wp:anchor>
        </w:drawing>
      </w:r>
      <w:r w:rsidR="00473CF2" w:rsidRPr="00AF66FE">
        <w:rPr>
          <w:rFonts w:cs="Tahoma"/>
          <w:iCs/>
          <w:sz w:val="18"/>
          <w:szCs w:val="18"/>
          <w:lang w:val="mk-MK"/>
        </w:rPr>
        <w:t>Слика</w:t>
      </w:r>
      <w:r w:rsidR="004F799E" w:rsidRPr="00AF66FE">
        <w:rPr>
          <w:rFonts w:cs="Tahoma"/>
          <w:iCs/>
          <w:sz w:val="18"/>
          <w:szCs w:val="18"/>
          <w:lang w:val="mk-MK"/>
        </w:rPr>
        <w:t xml:space="preserve"> </w:t>
      </w:r>
      <w:r w:rsidR="004F799E" w:rsidRPr="00AF66FE">
        <w:rPr>
          <w:lang w:val="mk-MK"/>
        </w:rPr>
        <w:fldChar w:fldCharType="begin"/>
      </w:r>
      <w:r w:rsidR="004F799E" w:rsidRPr="00AF66FE">
        <w:rPr>
          <w:rFonts w:cs="Tahoma"/>
          <w:iCs/>
          <w:sz w:val="18"/>
          <w:szCs w:val="18"/>
          <w:lang w:val="mk-MK"/>
        </w:rPr>
        <w:instrText>STYLEREF 1 \s</w:instrText>
      </w:r>
      <w:r w:rsidR="004F799E" w:rsidRPr="00AF66FE">
        <w:rPr>
          <w:rFonts w:cs="Tahoma"/>
          <w:iCs/>
          <w:sz w:val="18"/>
          <w:szCs w:val="18"/>
          <w:lang w:val="mk-MK"/>
        </w:rPr>
        <w:fldChar w:fldCharType="separate"/>
      </w:r>
      <w:r w:rsidR="004F799E" w:rsidRPr="00AF66FE">
        <w:rPr>
          <w:rFonts w:cs="Tahoma"/>
          <w:iCs/>
          <w:sz w:val="18"/>
          <w:szCs w:val="18"/>
          <w:lang w:val="mk-MK"/>
        </w:rPr>
        <w:t>3</w:t>
      </w:r>
      <w:r w:rsidR="004F799E" w:rsidRPr="00AF66FE">
        <w:rPr>
          <w:rFonts w:cs="Tahoma"/>
          <w:iCs/>
          <w:sz w:val="18"/>
          <w:szCs w:val="18"/>
          <w:lang w:val="mk-MK"/>
        </w:rPr>
        <w:fldChar w:fldCharType="end"/>
      </w:r>
      <w:r w:rsidR="004F799E" w:rsidRPr="00AF66FE">
        <w:rPr>
          <w:rFonts w:cs="Tahoma"/>
          <w:iCs/>
          <w:sz w:val="18"/>
          <w:szCs w:val="18"/>
          <w:lang w:val="mk-MK"/>
        </w:rPr>
        <w:t>.</w:t>
      </w:r>
      <w:r w:rsidR="00F462F1" w:rsidRPr="00AF66FE">
        <w:rPr>
          <w:rFonts w:cs="Tahoma"/>
          <w:iCs/>
          <w:sz w:val="18"/>
          <w:szCs w:val="18"/>
          <w:lang w:val="mk-MK"/>
        </w:rPr>
        <w:fldChar w:fldCharType="begin"/>
      </w:r>
      <w:r w:rsidR="00F462F1" w:rsidRPr="00AF66FE">
        <w:rPr>
          <w:rFonts w:cs="Tahoma"/>
          <w:iCs/>
          <w:sz w:val="18"/>
          <w:szCs w:val="18"/>
          <w:lang w:val="mk-MK"/>
        </w:rPr>
        <w:instrText xml:space="preserve"> SEQ Figure \* ARABIC \s 1 </w:instrText>
      </w:r>
      <w:r w:rsidR="00F462F1" w:rsidRPr="00AF66FE">
        <w:rPr>
          <w:rFonts w:cs="Tahoma"/>
          <w:iCs/>
          <w:sz w:val="18"/>
          <w:szCs w:val="18"/>
          <w:lang w:val="mk-MK"/>
        </w:rPr>
        <w:fldChar w:fldCharType="separate"/>
      </w:r>
      <w:r w:rsidR="00F462F1" w:rsidRPr="00AF66FE">
        <w:rPr>
          <w:rFonts w:cs="Tahoma"/>
          <w:iCs/>
          <w:noProof/>
          <w:sz w:val="18"/>
          <w:szCs w:val="18"/>
          <w:lang w:val="mk-MK"/>
        </w:rPr>
        <w:t>7</w:t>
      </w:r>
      <w:r w:rsidR="00F462F1" w:rsidRPr="00AF66FE">
        <w:rPr>
          <w:rFonts w:cs="Tahoma"/>
          <w:iCs/>
          <w:sz w:val="18"/>
          <w:szCs w:val="18"/>
          <w:lang w:val="mk-MK"/>
        </w:rPr>
        <w:fldChar w:fldCharType="end"/>
      </w:r>
      <w:r w:rsidR="004F799E" w:rsidRPr="00AF66FE">
        <w:rPr>
          <w:rFonts w:cs="Tahoma"/>
          <w:iCs/>
          <w:sz w:val="18"/>
          <w:szCs w:val="18"/>
          <w:lang w:val="mk-MK"/>
        </w:rPr>
        <w:t xml:space="preserve">: </w:t>
      </w:r>
      <w:bookmarkEnd w:id="199"/>
      <w:r w:rsidR="00473CF2" w:rsidRPr="00AF66FE">
        <w:rPr>
          <w:rFonts w:cs="Tahoma"/>
          <w:iCs/>
          <w:sz w:val="18"/>
          <w:szCs w:val="18"/>
          <w:lang w:val="mk-MK"/>
        </w:rPr>
        <w:t>Категории на трошоци испитани во економската проценка</w:t>
      </w:r>
      <w:bookmarkEnd w:id="200"/>
    </w:p>
    <w:p w14:paraId="614845EA" w14:textId="2F2E5680" w:rsidR="00BC3FC4" w:rsidRPr="00AF66FE" w:rsidRDefault="00473CF2">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Pr="00AF66FE">
        <w:rPr>
          <w:rFonts w:cs="Tahoma"/>
          <w:sz w:val="16"/>
          <w:szCs w:val="18"/>
          <w:lang w:val="mk-MK"/>
        </w:rPr>
        <w:t xml:space="preserve">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1A60DECD" w14:textId="28E4E1E6" w:rsidR="00BC3FC4" w:rsidRPr="00AF66FE" w:rsidRDefault="00473CF2">
      <w:pPr>
        <w:rPr>
          <w:rFonts w:cs="Tahoma"/>
          <w:sz w:val="20"/>
          <w:lang w:val="mk-MK"/>
        </w:rPr>
      </w:pPr>
      <w:r w:rsidRPr="00AF66FE">
        <w:rPr>
          <w:sz w:val="20"/>
          <w:lang w:val="mk-MK"/>
        </w:rPr>
        <w:t>Оваа економска проценка вклучува споредба на трошоците и придобивките што проектот би ги предизвикал за општеството, со цел да се процени неговата економска исплатливост и крајниот ефект врз економијата на земјата и регионот во целина</w:t>
      </w:r>
      <w:r w:rsidR="004F799E" w:rsidRPr="00AF66FE">
        <w:rPr>
          <w:rFonts w:cs="Tahoma"/>
          <w:sz w:val="20"/>
          <w:lang w:val="mk-MK"/>
        </w:rPr>
        <w:t>.</w:t>
      </w:r>
    </w:p>
    <w:p w14:paraId="7D8F2788" w14:textId="5F50B49C" w:rsidR="00BC3FC4" w:rsidRPr="00AF66FE" w:rsidRDefault="00473CF2">
      <w:pPr>
        <w:ind w:left="1440" w:firstLine="720"/>
        <w:rPr>
          <w:rFonts w:cs="Tahoma"/>
          <w:sz w:val="20"/>
          <w:lang w:val="mk-MK"/>
        </w:rPr>
      </w:pPr>
      <w:r w:rsidRPr="00AF66FE">
        <w:rPr>
          <w:rFonts w:cs="Tahoma"/>
          <w:sz w:val="20"/>
          <w:lang w:val="mk-MK"/>
        </w:rPr>
        <w:t>Клучни наоди и заклучоци</w:t>
      </w:r>
    </w:p>
    <w:p w14:paraId="37541EC7" w14:textId="76277E0C" w:rsidR="00BC3FC4" w:rsidRPr="00AF66FE" w:rsidRDefault="00BE4C98">
      <w:pPr>
        <w:rPr>
          <w:rFonts w:cs="Arial"/>
          <w:sz w:val="20"/>
          <w:szCs w:val="20"/>
          <w:lang w:val="mk-MK"/>
        </w:rPr>
      </w:pPr>
      <w:r w:rsidRPr="00AF66FE">
        <w:rPr>
          <w:rFonts w:cs="Arial"/>
          <w:sz w:val="20"/>
          <w:szCs w:val="20"/>
          <w:lang w:val="mk-MK"/>
        </w:rPr>
        <w:t>Проектната проценка заснована на мрежата и пазарот ги посочи следните клучни заклучоци</w:t>
      </w:r>
      <w:r w:rsidR="004F799E" w:rsidRPr="00AF66FE">
        <w:rPr>
          <w:sz w:val="20"/>
          <w:lang w:val="mk-MK" w:bidi="en-US"/>
        </w:rPr>
        <w:t xml:space="preserve"> [Реф.4]:</w:t>
      </w:r>
    </w:p>
    <w:p w14:paraId="14FC2632" w14:textId="0431AE7B" w:rsidR="00BC3FC4" w:rsidRPr="00AF66FE" w:rsidRDefault="00BA69BB">
      <w:pPr>
        <w:pStyle w:val="ListBullet"/>
        <w:numPr>
          <w:ilvl w:val="0"/>
          <w:numId w:val="60"/>
        </w:numPr>
        <w:jc w:val="left"/>
        <w:rPr>
          <w:sz w:val="20"/>
          <w:lang w:val="mk-MK"/>
        </w:rPr>
      </w:pPr>
      <w:r w:rsidRPr="00AF66FE">
        <w:rPr>
          <w:sz w:val="20"/>
          <w:lang w:val="mk-MK"/>
        </w:rPr>
        <w:t>Резултатите од анализите покажаа дека во 2025 година нема посебни придобивки од ниту една од идентификуваните опции. Соци</w:t>
      </w:r>
      <w:r w:rsidR="009F6CF7" w:rsidRPr="00AF66FE">
        <w:rPr>
          <w:sz w:val="20"/>
          <w:lang w:val="mk-MK"/>
        </w:rPr>
        <w:t xml:space="preserve">о-економска </w:t>
      </w:r>
      <w:r w:rsidRPr="00AF66FE">
        <w:rPr>
          <w:sz w:val="20"/>
          <w:lang w:val="mk-MK"/>
        </w:rPr>
        <w:t>благосостојба</w:t>
      </w:r>
      <w:r w:rsidR="004F799E" w:rsidRPr="00AF66FE">
        <w:rPr>
          <w:sz w:val="20"/>
          <w:lang w:val="mk-MK"/>
        </w:rPr>
        <w:t xml:space="preserve"> (</w:t>
      </w:r>
      <w:r w:rsidRPr="00AF66FE">
        <w:rPr>
          <w:sz w:val="20"/>
          <w:lang w:val="mk-MK"/>
        </w:rPr>
        <w:t>СЕБ</w:t>
      </w:r>
      <w:r w:rsidR="004F799E" w:rsidRPr="00AF66FE">
        <w:rPr>
          <w:sz w:val="20"/>
          <w:lang w:val="mk-MK"/>
        </w:rPr>
        <w:t>)</w:t>
      </w:r>
      <w:r w:rsidR="004F799E" w:rsidRPr="00AF66FE">
        <w:rPr>
          <w:rStyle w:val="FootnoteAnchor"/>
          <w:sz w:val="20"/>
          <w:lang w:val="mk-MK"/>
        </w:rPr>
        <w:footnoteReference w:id="48"/>
      </w:r>
      <w:r w:rsidR="004F799E" w:rsidRPr="00AF66FE">
        <w:rPr>
          <w:sz w:val="20"/>
          <w:lang w:val="mk-MK"/>
        </w:rPr>
        <w:t xml:space="preserve"> </w:t>
      </w:r>
      <w:r w:rsidRPr="00AF66FE">
        <w:rPr>
          <w:sz w:val="20"/>
          <w:lang w:val="mk-MK"/>
        </w:rPr>
        <w:t>е негативна за сите три опции</w:t>
      </w:r>
      <w:r w:rsidR="004F799E" w:rsidRPr="00AF66FE">
        <w:rPr>
          <w:sz w:val="20"/>
          <w:lang w:val="mk-MK"/>
        </w:rPr>
        <w:t xml:space="preserve">, </w:t>
      </w:r>
      <w:r w:rsidRPr="00AF66FE">
        <w:rPr>
          <w:sz w:val="20"/>
          <w:lang w:val="mk-MK"/>
        </w:rPr>
        <w:t>додека загубите</w:t>
      </w:r>
      <w:r w:rsidR="00AE5F35" w:rsidRPr="00AF66FE">
        <w:rPr>
          <w:sz w:val="20"/>
          <w:lang w:val="mk-MK"/>
        </w:rPr>
        <w:t xml:space="preserve"> дури се </w:t>
      </w:r>
      <w:r w:rsidR="00016F49" w:rsidRPr="00AF66FE">
        <w:rPr>
          <w:sz w:val="20"/>
          <w:lang w:val="mk-MK"/>
        </w:rPr>
        <w:t>н</w:t>
      </w:r>
      <w:r w:rsidR="00AE5F35" w:rsidRPr="00AF66FE">
        <w:rPr>
          <w:sz w:val="20"/>
          <w:lang w:val="mk-MK"/>
        </w:rPr>
        <w:t>амалуваат во Опција 1</w:t>
      </w:r>
      <w:r w:rsidR="004F799E" w:rsidRPr="00AF66FE">
        <w:rPr>
          <w:sz w:val="20"/>
          <w:lang w:val="mk-MK"/>
        </w:rPr>
        <w:t xml:space="preserve">. </w:t>
      </w:r>
    </w:p>
    <w:p w14:paraId="53687E62" w14:textId="7B176076" w:rsidR="003F182D" w:rsidRPr="00AF66FE" w:rsidRDefault="003F182D">
      <w:pPr>
        <w:pStyle w:val="ListBullet"/>
        <w:numPr>
          <w:ilvl w:val="0"/>
          <w:numId w:val="60"/>
        </w:numPr>
        <w:jc w:val="left"/>
        <w:rPr>
          <w:sz w:val="20"/>
          <w:lang w:val="mk-MK"/>
        </w:rPr>
      </w:pPr>
      <w:bookmarkStart w:id="201" w:name="_Hlk120478814"/>
      <w:r w:rsidRPr="00AF66FE">
        <w:rPr>
          <w:sz w:val="20"/>
          <w:lang w:val="mk-MK"/>
        </w:rPr>
        <w:lastRenderedPageBreak/>
        <w:t>Сите идентификувани опции ја зголемуваат промената на евакуациониот капацитет (</w:t>
      </w:r>
      <w:r w:rsidR="0023025F" w:rsidRPr="00AF66FE">
        <w:rPr>
          <w:sz w:val="20"/>
          <w:lang w:val="mk-MK"/>
        </w:rPr>
        <w:t xml:space="preserve">Мрежен пропусен опсег - </w:t>
      </w:r>
      <w:r w:rsidRPr="00AF66FE">
        <w:rPr>
          <w:sz w:val="20"/>
          <w:lang w:val="mk-MK"/>
        </w:rPr>
        <w:t xml:space="preserve">GTC) и обезбедуваат доволна резерва за инсталирање на дополнителни производствени капацитети во Југоисточниот регион на македонскиот преносен систем. Опцијата 2 и Опцијата 3 се во корист на Опцијата 1 поврзана со зголемувањето на GTC, што значи дека тие две опции </w:t>
      </w:r>
      <w:r w:rsidR="00F61091">
        <w:rPr>
          <w:sz w:val="20"/>
          <w:lang w:val="mk-MK"/>
        </w:rPr>
        <w:t>овозможуваат</w:t>
      </w:r>
      <w:r w:rsidRPr="00AF66FE">
        <w:rPr>
          <w:sz w:val="20"/>
          <w:lang w:val="mk-MK"/>
        </w:rPr>
        <w:t xml:space="preserve"> дополнителна пенетрација на Обновливите извори на енергија во регионот на проектот</w:t>
      </w:r>
      <w:bookmarkEnd w:id="201"/>
      <w:r w:rsidRPr="00AF66FE">
        <w:rPr>
          <w:sz w:val="20"/>
          <w:lang w:val="mk-MK"/>
        </w:rPr>
        <w:t>.</w:t>
      </w:r>
    </w:p>
    <w:p w14:paraId="6AC56877" w14:textId="77777777" w:rsidR="003F182D" w:rsidRPr="00AF66FE" w:rsidRDefault="003F182D">
      <w:pPr>
        <w:pStyle w:val="ListBullet"/>
        <w:numPr>
          <w:ilvl w:val="0"/>
          <w:numId w:val="60"/>
        </w:numPr>
        <w:jc w:val="left"/>
        <w:rPr>
          <w:sz w:val="20"/>
          <w:lang w:val="mk-MK"/>
        </w:rPr>
      </w:pPr>
      <w:bookmarkStart w:id="202" w:name="_Hlk120478834"/>
      <w:r w:rsidRPr="00AF66FE">
        <w:rPr>
          <w:sz w:val="20"/>
          <w:lang w:val="mk-MK"/>
        </w:rPr>
        <w:t>Главните придобивки од реализацијата на Проектот би започнале од 2030 година, па затоа се препорачува да се реализира која било од овие три опции</w:t>
      </w:r>
      <w:bookmarkEnd w:id="202"/>
      <w:r w:rsidRPr="00AF66FE">
        <w:rPr>
          <w:sz w:val="20"/>
          <w:lang w:val="mk-MK"/>
        </w:rPr>
        <w:t>.</w:t>
      </w:r>
    </w:p>
    <w:p w14:paraId="570DF412" w14:textId="5E815361" w:rsidR="00BC3FC4" w:rsidRPr="00AF66FE" w:rsidRDefault="003F182D">
      <w:pPr>
        <w:pStyle w:val="ListBullet"/>
        <w:numPr>
          <w:ilvl w:val="0"/>
          <w:numId w:val="60"/>
        </w:numPr>
        <w:jc w:val="left"/>
        <w:rPr>
          <w:sz w:val="20"/>
          <w:lang w:val="mk-MK"/>
        </w:rPr>
      </w:pPr>
      <w:bookmarkStart w:id="203" w:name="_Hlk120479110"/>
      <w:r w:rsidRPr="00AF66FE">
        <w:rPr>
          <w:sz w:val="20"/>
          <w:lang w:val="mk-MK"/>
        </w:rPr>
        <w:t>Што се однесува до намалувањето на емисијата на CO</w:t>
      </w:r>
      <w:r w:rsidRPr="00F61091">
        <w:rPr>
          <w:sz w:val="20"/>
          <w:vertAlign w:val="subscript"/>
          <w:lang w:val="mk-MK"/>
        </w:rPr>
        <w:t>2</w:t>
      </w:r>
      <w:r w:rsidRPr="00AF66FE">
        <w:rPr>
          <w:sz w:val="20"/>
          <w:lang w:val="mk-MK"/>
        </w:rPr>
        <w:t>, опцијата 2 дава најдобри резултати, намалувајќи ја емисијата до 5.200 t во 2030 година и 31.000 t во 2025 година, додека во 2030 година Опцијата 3 носи максимално намалување на емисиите на CO</w:t>
      </w:r>
      <w:r w:rsidRPr="00F61091">
        <w:rPr>
          <w:sz w:val="20"/>
          <w:vertAlign w:val="subscript"/>
          <w:lang w:val="mk-MK"/>
        </w:rPr>
        <w:t>2</w:t>
      </w:r>
      <w:r w:rsidRPr="00AF66FE">
        <w:rPr>
          <w:sz w:val="20"/>
          <w:lang w:val="mk-MK"/>
        </w:rPr>
        <w:t xml:space="preserve">, за 4.700 t. Оваа пресметка се заснова на интеграција на ОИЕ (отклучување на производството со помала содржина на јаглерод), дефинирана како способност на системот да дозволи поврзување на нови постројки за ОИЕ и да го отклучи постојното и идно „зелено“ производство, притоа минимизирајќи ги </w:t>
      </w:r>
      <w:r w:rsidR="007C04BA" w:rsidRPr="00AF66FE">
        <w:rPr>
          <w:sz w:val="20"/>
          <w:lang w:val="mk-MK"/>
        </w:rPr>
        <w:t>неискористувањата</w:t>
      </w:r>
      <w:r w:rsidRPr="00AF66FE">
        <w:rPr>
          <w:sz w:val="20"/>
          <w:lang w:val="mk-MK"/>
        </w:rPr>
        <w:t xml:space="preserve"> [Реф.4]</w:t>
      </w:r>
      <w:bookmarkEnd w:id="203"/>
      <w:r w:rsidR="004F799E" w:rsidRPr="00AF66FE">
        <w:rPr>
          <w:sz w:val="20"/>
          <w:lang w:val="mk-MK"/>
        </w:rPr>
        <w:t>.</w:t>
      </w:r>
    </w:p>
    <w:p w14:paraId="3E9A7B58" w14:textId="069BB9A2" w:rsidR="003F182D" w:rsidRPr="00AF66FE" w:rsidRDefault="003F182D" w:rsidP="003F182D">
      <w:pPr>
        <w:pStyle w:val="ListBullet"/>
        <w:spacing w:before="120" w:after="120"/>
        <w:rPr>
          <w:rFonts w:cs="Tahoma"/>
          <w:sz w:val="20"/>
          <w:lang w:val="mk-MK"/>
        </w:rPr>
      </w:pPr>
      <w:bookmarkStart w:id="204" w:name="_Hlk120479994"/>
      <w:r w:rsidRPr="00AF66FE">
        <w:rPr>
          <w:rFonts w:cs="Tahoma"/>
          <w:sz w:val="20"/>
          <w:lang w:val="mk-MK"/>
        </w:rPr>
        <w:t xml:space="preserve">Врз основа на овие размислувања, оценката ја препорачува опцијата 2 како </w:t>
      </w:r>
      <w:r w:rsidR="00B05DB1" w:rsidRPr="00AF66FE">
        <w:rPr>
          <w:rFonts w:cs="Tahoma"/>
          <w:sz w:val="20"/>
          <w:lang w:val="mk-MK"/>
        </w:rPr>
        <w:t>по пожелна</w:t>
      </w:r>
      <w:r w:rsidRPr="00AF66FE">
        <w:rPr>
          <w:rFonts w:cs="Tahoma"/>
          <w:sz w:val="20"/>
          <w:lang w:val="mk-MK"/>
        </w:rPr>
        <w:t xml:space="preserve">, од </w:t>
      </w:r>
      <w:r w:rsidR="00B05DB1" w:rsidRPr="00AF66FE">
        <w:rPr>
          <w:rFonts w:cs="Tahoma"/>
          <w:sz w:val="20"/>
          <w:lang w:val="mk-MK"/>
        </w:rPr>
        <w:t xml:space="preserve">редуцирањето на </w:t>
      </w:r>
      <w:r w:rsidR="007C04BA" w:rsidRPr="00AF66FE">
        <w:rPr>
          <w:rFonts w:cs="Tahoma"/>
          <w:sz w:val="20"/>
          <w:lang w:val="mk-MK"/>
        </w:rPr>
        <w:t xml:space="preserve">неискористената </w:t>
      </w:r>
      <w:r w:rsidR="00B05DB1" w:rsidRPr="00AF66FE">
        <w:rPr>
          <w:rFonts w:cs="Tahoma"/>
          <w:sz w:val="20"/>
          <w:lang w:val="mk-MK"/>
        </w:rPr>
        <w:t>енергија од</w:t>
      </w:r>
      <w:r w:rsidRPr="00AF66FE">
        <w:rPr>
          <w:rFonts w:cs="Tahoma"/>
          <w:sz w:val="20"/>
          <w:lang w:val="mk-MK"/>
        </w:rPr>
        <w:t xml:space="preserve"> </w:t>
      </w:r>
      <w:r w:rsidR="00B05DB1" w:rsidRPr="00AF66FE">
        <w:rPr>
          <w:rFonts w:cs="Tahoma"/>
          <w:sz w:val="20"/>
          <w:lang w:val="mk-MK"/>
        </w:rPr>
        <w:t>о</w:t>
      </w:r>
      <w:r w:rsidRPr="00AF66FE">
        <w:rPr>
          <w:rFonts w:cs="Tahoma"/>
          <w:sz w:val="20"/>
          <w:lang w:val="mk-MK"/>
        </w:rPr>
        <w:t xml:space="preserve">бновливите извори на енергија во </w:t>
      </w:r>
      <w:r w:rsidR="00B05DB1" w:rsidRPr="00AF66FE">
        <w:rPr>
          <w:rFonts w:cs="Tahoma"/>
          <w:sz w:val="20"/>
          <w:lang w:val="mk-MK"/>
        </w:rPr>
        <w:t xml:space="preserve">проектниот </w:t>
      </w:r>
      <w:r w:rsidRPr="00AF66FE">
        <w:rPr>
          <w:rFonts w:cs="Tahoma"/>
          <w:sz w:val="20"/>
          <w:lang w:val="mk-MK"/>
        </w:rPr>
        <w:t xml:space="preserve">регион, од </w:t>
      </w:r>
      <w:r w:rsidR="00B05DB1" w:rsidRPr="00AF66FE">
        <w:rPr>
          <w:rFonts w:cs="Tahoma"/>
          <w:sz w:val="20"/>
          <w:lang w:val="mk-MK"/>
        </w:rPr>
        <w:t xml:space="preserve">редукција на </w:t>
      </w:r>
      <w:r w:rsidRPr="00AF66FE">
        <w:rPr>
          <w:rFonts w:cs="Tahoma"/>
          <w:sz w:val="20"/>
          <w:lang w:val="mk-MK"/>
        </w:rPr>
        <w:t>најголем</w:t>
      </w:r>
      <w:r w:rsidR="00B05DB1" w:rsidRPr="00AF66FE">
        <w:rPr>
          <w:rFonts w:cs="Tahoma"/>
          <w:sz w:val="20"/>
          <w:lang w:val="mk-MK"/>
        </w:rPr>
        <w:t>ите</w:t>
      </w:r>
      <w:r w:rsidRPr="00AF66FE">
        <w:rPr>
          <w:rFonts w:cs="Tahoma"/>
          <w:sz w:val="20"/>
          <w:lang w:val="mk-MK"/>
        </w:rPr>
        <w:t xml:space="preserve"> загуби и зголемување на дополнителни резервни на капацитет во регионот.</w:t>
      </w:r>
      <w:bookmarkEnd w:id="204"/>
    </w:p>
    <w:p w14:paraId="4BFEB7CA" w14:textId="736FB5E5" w:rsidR="00BC3FC4" w:rsidRPr="00AF66FE" w:rsidRDefault="003F182D" w:rsidP="003F182D">
      <w:pPr>
        <w:pStyle w:val="ListBullet"/>
        <w:spacing w:before="120" w:after="120"/>
        <w:rPr>
          <w:rFonts w:cs="Tahoma"/>
          <w:sz w:val="20"/>
          <w:lang w:val="mk-MK"/>
        </w:rPr>
      </w:pPr>
      <w:bookmarkStart w:id="205" w:name="_Hlk120480066"/>
      <w:r w:rsidRPr="00AF66FE">
        <w:rPr>
          <w:rFonts w:cs="Tahoma"/>
          <w:sz w:val="20"/>
          <w:lang w:val="mk-MK"/>
        </w:rPr>
        <w:t xml:space="preserve">Оваа проценка заклучува дека надградбата на постоечката мрежа во Проектниот регион е неопходна за поддршка на интеграцијата на Обновливите извори на енергија и зголемувањето на </w:t>
      </w:r>
      <w:r w:rsidR="00B05DB1" w:rsidRPr="00AF66FE">
        <w:rPr>
          <w:rFonts w:cs="Tahoma"/>
          <w:sz w:val="20"/>
          <w:lang w:val="mk-MK"/>
        </w:rPr>
        <w:t>М</w:t>
      </w:r>
      <w:r w:rsidRPr="00AF66FE">
        <w:rPr>
          <w:rFonts w:cs="Tahoma"/>
          <w:sz w:val="20"/>
          <w:lang w:val="mk-MK"/>
        </w:rPr>
        <w:t>акедонската социјално-економска благосостојба</w:t>
      </w:r>
      <w:bookmarkEnd w:id="205"/>
      <w:r w:rsidRPr="00AF66FE">
        <w:rPr>
          <w:rFonts w:cs="Tahoma"/>
          <w:sz w:val="20"/>
          <w:lang w:val="mk-MK"/>
        </w:rPr>
        <w:t>.</w:t>
      </w:r>
    </w:p>
    <w:p w14:paraId="7AAB42EF" w14:textId="10B43818" w:rsidR="00BC3FC4" w:rsidRPr="00AF66FE" w:rsidRDefault="00EA4678">
      <w:pPr>
        <w:spacing w:before="0" w:after="200"/>
        <w:ind w:left="720" w:firstLine="720"/>
        <w:jc w:val="left"/>
        <w:rPr>
          <w:rFonts w:cs="Arial"/>
          <w:sz w:val="20"/>
          <w:szCs w:val="20"/>
          <w:u w:val="single"/>
          <w:lang w:val="mk-MK"/>
        </w:rPr>
      </w:pPr>
      <w:r w:rsidRPr="00AF66FE">
        <w:rPr>
          <w:sz w:val="20"/>
          <w:u w:val="single"/>
          <w:lang w:val="mk-MK" w:bidi="en-US"/>
        </w:rPr>
        <w:t>Техничка проценка</w:t>
      </w:r>
    </w:p>
    <w:p w14:paraId="2494A37D" w14:textId="6F028410" w:rsidR="00BC3FC4" w:rsidRPr="00AF66FE" w:rsidRDefault="00C3331E">
      <w:pPr>
        <w:ind w:left="1440" w:firstLine="720"/>
        <w:rPr>
          <w:rFonts w:cs="Arial"/>
          <w:sz w:val="20"/>
          <w:szCs w:val="20"/>
          <w:u w:val="single"/>
          <w:lang w:val="mk-MK"/>
        </w:rPr>
      </w:pPr>
      <w:r w:rsidRPr="00AF66FE">
        <w:rPr>
          <w:rFonts w:cs="Tahoma"/>
          <w:sz w:val="20"/>
          <w:lang w:val="mk-MK"/>
        </w:rPr>
        <w:t>Методологија</w:t>
      </w:r>
    </w:p>
    <w:p w14:paraId="0850FD18" w14:textId="77EA864A" w:rsidR="00BC3FC4" w:rsidRPr="00AF66FE" w:rsidRDefault="00C3331E">
      <w:pPr>
        <w:rPr>
          <w:sz w:val="20"/>
          <w:lang w:val="mk-MK"/>
        </w:rPr>
      </w:pPr>
      <w:bookmarkStart w:id="206" w:name="_Hlk120480144"/>
      <w:r w:rsidRPr="00AF66FE">
        <w:rPr>
          <w:sz w:val="20"/>
          <w:lang w:val="mk-MK"/>
        </w:rPr>
        <w:t>Идентификуваните проектни опции и алтернативи во рамките на опциите се прелиминарно оценети според збир на технички критериуми, кои што опфаќаат голем број дизајнерски и инженерски фактори релевантни за споредба на опциите</w:t>
      </w:r>
      <w:bookmarkEnd w:id="206"/>
      <w:r w:rsidR="004F799E" w:rsidRPr="00AF66FE">
        <w:rPr>
          <w:sz w:val="20"/>
          <w:lang w:val="mk-MK"/>
        </w:rPr>
        <w:t>:</w:t>
      </w:r>
    </w:p>
    <w:p w14:paraId="5C6EFE79" w14:textId="7B2072C4" w:rsidR="00BC3FC4" w:rsidRPr="00AF66FE" w:rsidRDefault="00C3331E">
      <w:pPr>
        <w:pStyle w:val="ListBullet"/>
        <w:numPr>
          <w:ilvl w:val="0"/>
          <w:numId w:val="61"/>
        </w:numPr>
        <w:spacing w:before="120" w:after="120"/>
        <w:jc w:val="left"/>
        <w:rPr>
          <w:rFonts w:cs="Tahoma"/>
          <w:sz w:val="20"/>
          <w:lang w:val="mk-MK"/>
        </w:rPr>
      </w:pPr>
      <w:bookmarkStart w:id="207" w:name="_Hlk120480249"/>
      <w:r w:rsidRPr="00AF66FE">
        <w:rPr>
          <w:rFonts w:cs="Arial"/>
          <w:sz w:val="20"/>
          <w:szCs w:val="20"/>
          <w:lang w:val="mk-MK"/>
        </w:rPr>
        <w:t xml:space="preserve">Теренски услови и топографија за новата 400/110 kV трафостаница и коридорите за новите </w:t>
      </w:r>
      <w:r w:rsidR="00AA0C5F">
        <w:rPr>
          <w:rFonts w:cs="Arial"/>
          <w:sz w:val="20"/>
          <w:szCs w:val="20"/>
          <w:lang w:val="mk-MK"/>
        </w:rPr>
        <w:t>далноводи</w:t>
      </w:r>
      <w:r w:rsidR="004F799E" w:rsidRPr="00AF66FE">
        <w:rPr>
          <w:rFonts w:cs="Arial"/>
          <w:sz w:val="20"/>
          <w:szCs w:val="20"/>
          <w:lang w:val="mk-MK"/>
        </w:rPr>
        <w:t>;</w:t>
      </w:r>
    </w:p>
    <w:p w14:paraId="4F049C69" w14:textId="6E045943" w:rsidR="00BC3FC4" w:rsidRPr="00AF66FE" w:rsidRDefault="00C3331E">
      <w:pPr>
        <w:pStyle w:val="ListBullet"/>
        <w:numPr>
          <w:ilvl w:val="0"/>
          <w:numId w:val="61"/>
        </w:numPr>
        <w:spacing w:before="120" w:after="120"/>
        <w:jc w:val="left"/>
        <w:rPr>
          <w:rFonts w:cs="Tahoma"/>
          <w:sz w:val="20"/>
          <w:lang w:val="mk-MK"/>
        </w:rPr>
      </w:pPr>
      <w:r w:rsidRPr="00AF66FE">
        <w:rPr>
          <w:rFonts w:cs="Arial"/>
          <w:sz w:val="20"/>
          <w:lang w:val="mk-MK"/>
        </w:rPr>
        <w:t xml:space="preserve">Достапност на слободни ДВ коридори за новите конекции со </w:t>
      </w:r>
      <w:r w:rsidR="00B05DB1" w:rsidRPr="00AF66FE">
        <w:rPr>
          <w:rFonts w:cs="Arial"/>
          <w:sz w:val="20"/>
          <w:lang w:val="mk-MK"/>
        </w:rPr>
        <w:t>о</w:t>
      </w:r>
      <w:r w:rsidR="004F799E" w:rsidRPr="00AF66FE">
        <w:rPr>
          <w:rFonts w:cs="Arial"/>
          <w:sz w:val="20"/>
          <w:lang w:val="mk-MK"/>
        </w:rPr>
        <w:t>бновливи</w:t>
      </w:r>
      <w:r w:rsidRPr="00AF66FE">
        <w:rPr>
          <w:rFonts w:cs="Arial"/>
          <w:sz w:val="20"/>
          <w:lang w:val="mk-MK"/>
        </w:rPr>
        <w:t>те</w:t>
      </w:r>
      <w:r w:rsidR="004F799E" w:rsidRPr="00AF66FE">
        <w:rPr>
          <w:rFonts w:cs="Arial"/>
          <w:sz w:val="20"/>
          <w:lang w:val="mk-MK"/>
        </w:rPr>
        <w:t xml:space="preserve"> извори на енергија</w:t>
      </w:r>
    </w:p>
    <w:p w14:paraId="32A918AD" w14:textId="272B1681" w:rsidR="00BC3FC4" w:rsidRPr="00AF66FE" w:rsidRDefault="00C3331E">
      <w:pPr>
        <w:pStyle w:val="ListBullet"/>
        <w:numPr>
          <w:ilvl w:val="0"/>
          <w:numId w:val="61"/>
        </w:numPr>
        <w:spacing w:before="120" w:after="120"/>
        <w:jc w:val="left"/>
        <w:rPr>
          <w:rFonts w:cs="Tahoma"/>
          <w:sz w:val="20"/>
          <w:lang w:val="mk-MK"/>
        </w:rPr>
      </w:pPr>
      <w:r w:rsidRPr="00AF66FE">
        <w:rPr>
          <w:rFonts w:cs="Arial"/>
          <w:sz w:val="20"/>
          <w:szCs w:val="20"/>
          <w:lang w:val="mk-MK"/>
        </w:rPr>
        <w:t>Достапност на земјиштето за новата 400/110 kV трафостаница</w:t>
      </w:r>
      <w:r w:rsidR="004F799E" w:rsidRPr="00AF66FE">
        <w:rPr>
          <w:rFonts w:cs="Arial"/>
          <w:sz w:val="20"/>
          <w:szCs w:val="20"/>
          <w:lang w:val="mk-MK"/>
        </w:rPr>
        <w:t>;</w:t>
      </w:r>
    </w:p>
    <w:p w14:paraId="6956CF9C" w14:textId="0B4BDCE7" w:rsidR="00BC3FC4" w:rsidRPr="00AF66FE" w:rsidRDefault="00C3331E">
      <w:pPr>
        <w:pStyle w:val="ListBullet"/>
        <w:numPr>
          <w:ilvl w:val="0"/>
          <w:numId w:val="61"/>
        </w:numPr>
        <w:spacing w:before="120" w:after="120"/>
        <w:jc w:val="left"/>
        <w:rPr>
          <w:rFonts w:cs="Tahoma"/>
          <w:sz w:val="20"/>
          <w:lang w:val="mk-MK"/>
        </w:rPr>
      </w:pPr>
      <w:r w:rsidRPr="00AF66FE">
        <w:rPr>
          <w:rFonts w:cs="Arial"/>
          <w:sz w:val="20"/>
          <w:szCs w:val="20"/>
          <w:lang w:val="mk-MK"/>
        </w:rPr>
        <w:t>Потребна реконструкција/надградба на постоечки преносни средства (</w:t>
      </w:r>
      <w:r w:rsidR="00D75A8E">
        <w:rPr>
          <w:rFonts w:cs="Arial"/>
          <w:sz w:val="20"/>
          <w:szCs w:val="20"/>
          <w:lang w:val="mk-MK"/>
        </w:rPr>
        <w:t>дално</w:t>
      </w:r>
      <w:r w:rsidRPr="00AF66FE">
        <w:rPr>
          <w:rFonts w:cs="Arial"/>
          <w:sz w:val="20"/>
          <w:szCs w:val="20"/>
          <w:lang w:val="mk-MK"/>
        </w:rPr>
        <w:t>вод и трафостаници)</w:t>
      </w:r>
    </w:p>
    <w:p w14:paraId="3C50FDF5" w14:textId="1D11B5AA" w:rsidR="00BC3FC4" w:rsidRPr="00AF66FE" w:rsidRDefault="00C3331E">
      <w:pPr>
        <w:pStyle w:val="ListBullet"/>
        <w:numPr>
          <w:ilvl w:val="0"/>
          <w:numId w:val="61"/>
        </w:numPr>
        <w:spacing w:before="120" w:after="120"/>
        <w:jc w:val="left"/>
        <w:rPr>
          <w:rFonts w:cs="Tahoma"/>
          <w:sz w:val="20"/>
          <w:lang w:val="mk-MK"/>
        </w:rPr>
      </w:pPr>
      <w:r w:rsidRPr="00AF66FE">
        <w:rPr>
          <w:rFonts w:cs="Arial"/>
          <w:sz w:val="20"/>
          <w:szCs w:val="20"/>
          <w:lang w:val="mk-MK"/>
        </w:rPr>
        <w:t>Климатски параметри за новата преносна инфраструктура</w:t>
      </w:r>
      <w:bookmarkEnd w:id="207"/>
      <w:r w:rsidR="004F799E" w:rsidRPr="00AF66FE">
        <w:rPr>
          <w:rFonts w:cs="Arial"/>
          <w:sz w:val="20"/>
          <w:szCs w:val="20"/>
          <w:lang w:val="mk-MK"/>
        </w:rPr>
        <w:t>;</w:t>
      </w:r>
    </w:p>
    <w:p w14:paraId="0FD44EB8" w14:textId="1662F186" w:rsidR="00BC3FC4" w:rsidRPr="00AF66FE" w:rsidRDefault="00C3331E">
      <w:pPr>
        <w:ind w:left="1440" w:firstLine="720"/>
        <w:rPr>
          <w:rFonts w:cs="Tahoma"/>
          <w:sz w:val="20"/>
          <w:lang w:val="mk-MK"/>
        </w:rPr>
      </w:pPr>
      <w:bookmarkStart w:id="208" w:name="_Hlk120480273"/>
      <w:r w:rsidRPr="00AF66FE">
        <w:rPr>
          <w:rFonts w:cs="Tahoma"/>
          <w:sz w:val="20"/>
          <w:lang w:val="mk-MK"/>
        </w:rPr>
        <w:t>Клучни наоди и заклучоци</w:t>
      </w:r>
      <w:bookmarkEnd w:id="208"/>
    </w:p>
    <w:p w14:paraId="592A6B34" w14:textId="46A944B5" w:rsidR="00BC3FC4" w:rsidRPr="00AF66FE" w:rsidRDefault="00C3331E">
      <w:pPr>
        <w:spacing w:before="0" w:after="0" w:line="240" w:lineRule="auto"/>
        <w:rPr>
          <w:rFonts w:cs="Arial"/>
          <w:sz w:val="20"/>
          <w:szCs w:val="20"/>
          <w:lang w:val="mk-MK"/>
        </w:rPr>
      </w:pPr>
      <w:bookmarkStart w:id="209" w:name="_Hlk120480332"/>
      <w:r w:rsidRPr="00AF66FE">
        <w:rPr>
          <w:rFonts w:cs="Arial"/>
          <w:sz w:val="20"/>
          <w:szCs w:val="20"/>
          <w:lang w:val="mk-MK"/>
        </w:rPr>
        <w:t xml:space="preserve">Техничката проценка на проектот ги посочи следните клучни заклучоци </w:t>
      </w:r>
      <w:r w:rsidR="004F799E" w:rsidRPr="00AF66FE">
        <w:rPr>
          <w:sz w:val="20"/>
          <w:lang w:val="mk-MK" w:bidi="en-US"/>
        </w:rPr>
        <w:t>[Реф.4]</w:t>
      </w:r>
      <w:bookmarkEnd w:id="209"/>
      <w:r w:rsidR="004F799E" w:rsidRPr="00AF66FE">
        <w:rPr>
          <w:sz w:val="20"/>
          <w:lang w:val="mk-MK" w:bidi="en-US"/>
        </w:rPr>
        <w:t>:</w:t>
      </w:r>
    </w:p>
    <w:p w14:paraId="28F23909" w14:textId="7B855541" w:rsidR="00BC3FC4" w:rsidRPr="00AF66FE" w:rsidRDefault="00C3331E">
      <w:pPr>
        <w:pStyle w:val="ListBullet"/>
        <w:numPr>
          <w:ilvl w:val="0"/>
          <w:numId w:val="62"/>
        </w:numPr>
        <w:spacing w:before="120" w:after="120"/>
        <w:jc w:val="left"/>
        <w:rPr>
          <w:rFonts w:cs="Tahoma"/>
          <w:sz w:val="20"/>
          <w:lang w:val="mk-MK"/>
        </w:rPr>
      </w:pPr>
      <w:bookmarkStart w:id="210" w:name="_Hlk120480417"/>
      <w:r w:rsidRPr="00AF66FE">
        <w:rPr>
          <w:rFonts w:cs="Tahoma"/>
          <w:sz w:val="20"/>
          <w:lang w:val="mk-MK"/>
        </w:rPr>
        <w:t xml:space="preserve">Проектната опција 1 бара изградба на нов 2x110 kV </w:t>
      </w:r>
      <w:r w:rsidR="00D75A8E" w:rsidRPr="00AF66FE">
        <w:rPr>
          <w:sz w:val="20"/>
          <w:szCs w:val="24"/>
          <w:lang w:val="mk-MK"/>
        </w:rPr>
        <w:t>далновод</w:t>
      </w:r>
      <w:r w:rsidR="00D75A8E" w:rsidRPr="00AF66FE">
        <w:rPr>
          <w:rFonts w:cs="Tahoma"/>
          <w:sz w:val="20"/>
          <w:lang w:val="mk-MK"/>
        </w:rPr>
        <w:t xml:space="preserve"> </w:t>
      </w:r>
      <w:r w:rsidRPr="00AF66FE">
        <w:rPr>
          <w:rFonts w:cs="Tahoma"/>
          <w:sz w:val="20"/>
          <w:lang w:val="mk-MK"/>
        </w:rPr>
        <w:t xml:space="preserve">(или 41 km или 55 km), за што од досегашното искуство со изградбата на овој тип на објекти би биле потребни значителни напори. Дополнително, потребна е поголема реконструкција/проширување на </w:t>
      </w:r>
      <w:r w:rsidRPr="00AF66FE">
        <w:rPr>
          <w:rFonts w:cs="Tahoma"/>
          <w:sz w:val="20"/>
          <w:lang w:val="mk-MK"/>
        </w:rPr>
        <w:lastRenderedPageBreak/>
        <w:t>постојната ТС Валандово (поради приклучување на нови ОИЕ) што ќе предизвика континуирани оперативни предизвици на трафостаницата</w:t>
      </w:r>
      <w:bookmarkEnd w:id="210"/>
      <w:r w:rsidR="004F799E" w:rsidRPr="00AF66FE">
        <w:rPr>
          <w:sz w:val="20"/>
          <w:lang w:val="mk-MK"/>
        </w:rPr>
        <w:t>.</w:t>
      </w:r>
    </w:p>
    <w:p w14:paraId="69D1CC2A" w14:textId="318B617C" w:rsidR="00BC3FC4" w:rsidRPr="00AF66FE" w:rsidRDefault="00C3331E">
      <w:pPr>
        <w:pStyle w:val="ListBullet"/>
        <w:numPr>
          <w:ilvl w:val="0"/>
          <w:numId w:val="62"/>
        </w:numPr>
        <w:spacing w:before="120" w:line="240" w:lineRule="auto"/>
        <w:jc w:val="left"/>
        <w:rPr>
          <w:rFonts w:cs="Tahoma"/>
          <w:sz w:val="20"/>
          <w:lang w:val="mk-MK"/>
        </w:rPr>
      </w:pPr>
      <w:r w:rsidRPr="00AF66FE">
        <w:rPr>
          <w:rFonts w:cs="Tahoma"/>
          <w:sz w:val="20"/>
          <w:lang w:val="mk-MK"/>
        </w:rPr>
        <w:t>Проектна опција</w:t>
      </w:r>
      <w:r w:rsidR="004F799E" w:rsidRPr="00AF66FE">
        <w:rPr>
          <w:rFonts w:cs="Tahoma"/>
          <w:sz w:val="20"/>
          <w:lang w:val="mk-MK"/>
        </w:rPr>
        <w:t xml:space="preserve"> 2:</w:t>
      </w:r>
    </w:p>
    <w:p w14:paraId="4FD2914B" w14:textId="309A4F15" w:rsidR="00BC3FC4" w:rsidRPr="00AF66FE" w:rsidRDefault="00EE584C">
      <w:pPr>
        <w:pStyle w:val="ListBullet2"/>
        <w:numPr>
          <w:ilvl w:val="1"/>
          <w:numId w:val="63"/>
        </w:numPr>
        <w:rPr>
          <w:sz w:val="20"/>
          <w:lang w:val="mk-MK"/>
        </w:rPr>
      </w:pPr>
      <w:r w:rsidRPr="00AF66FE">
        <w:rPr>
          <w:sz w:val="20"/>
          <w:lang w:val="mk-MK"/>
        </w:rPr>
        <w:t>Алтернативната локација 1 за новата 400/110 kV трафостаница е во близина на земјоделски, индустриски и мали деловни објекти што ја намалува можноста за пристап до нови ДВ коридори за поврзување со Обновливи извори на енергија. Исто така, просторните ограничувања на локацијата ја намалуваат можноста за идни доградби</w:t>
      </w:r>
      <w:r w:rsidR="004F799E" w:rsidRPr="00AF66FE">
        <w:rPr>
          <w:sz w:val="20"/>
          <w:lang w:val="mk-MK"/>
        </w:rPr>
        <w:t>.</w:t>
      </w:r>
    </w:p>
    <w:p w14:paraId="566C44FA" w14:textId="2BE40809" w:rsidR="00BC3FC4" w:rsidRPr="00AF66FE" w:rsidRDefault="00EE584C">
      <w:pPr>
        <w:pStyle w:val="ListBullet2"/>
        <w:numPr>
          <w:ilvl w:val="1"/>
          <w:numId w:val="63"/>
        </w:numPr>
        <w:rPr>
          <w:sz w:val="20"/>
          <w:lang w:val="mk-MK"/>
        </w:rPr>
      </w:pPr>
      <w:r w:rsidRPr="00AF66FE">
        <w:rPr>
          <w:sz w:val="20"/>
          <w:lang w:val="mk-MK"/>
        </w:rPr>
        <w:t>Алтернативната локација 2 за новата 400/110 kV трафостаница е целосно нова локација без урбанистички предизвици и предизвици за користење на земјиштето. Краткиот приклучок (околу 500 m) на трафостаницата на 400 kV напонско ниво е едноставен и исплатлив</w:t>
      </w:r>
      <w:r w:rsidR="004F799E" w:rsidRPr="00AF66FE">
        <w:rPr>
          <w:sz w:val="20"/>
          <w:lang w:val="mk-MK"/>
        </w:rPr>
        <w:t>.</w:t>
      </w:r>
    </w:p>
    <w:p w14:paraId="6EA26F48" w14:textId="5C28CC47" w:rsidR="00BC3FC4" w:rsidRPr="00AF66FE" w:rsidRDefault="00EE584C">
      <w:pPr>
        <w:pStyle w:val="ListBullet"/>
        <w:numPr>
          <w:ilvl w:val="0"/>
          <w:numId w:val="59"/>
        </w:numPr>
        <w:spacing w:before="120" w:after="120"/>
        <w:jc w:val="left"/>
        <w:rPr>
          <w:rFonts w:cs="Tahoma"/>
          <w:sz w:val="20"/>
          <w:lang w:val="mk-MK"/>
        </w:rPr>
      </w:pPr>
      <w:r w:rsidRPr="00AF66FE">
        <w:rPr>
          <w:sz w:val="20"/>
          <w:lang w:val="mk-MK"/>
        </w:rPr>
        <w:t>Проектна опција</w:t>
      </w:r>
      <w:r w:rsidR="004F799E" w:rsidRPr="00AF66FE">
        <w:rPr>
          <w:sz w:val="20"/>
          <w:lang w:val="mk-MK"/>
        </w:rPr>
        <w:t xml:space="preserve"> 3 </w:t>
      </w:r>
      <w:r w:rsidRPr="00AF66FE">
        <w:rPr>
          <w:sz w:val="20"/>
          <w:lang w:val="mk-MK"/>
        </w:rPr>
        <w:t>изискува изградба на долг</w:t>
      </w:r>
      <w:r w:rsidR="004F799E" w:rsidRPr="00AF66FE">
        <w:rPr>
          <w:sz w:val="20"/>
          <w:lang w:val="mk-MK"/>
        </w:rPr>
        <w:t xml:space="preserve"> 400 kV </w:t>
      </w:r>
      <w:r w:rsidRPr="00AF66FE">
        <w:rPr>
          <w:sz w:val="20"/>
          <w:lang w:val="mk-MK"/>
        </w:rPr>
        <w:t>ДВ кој што со сигурност е обемен и тежок процес</w:t>
      </w:r>
      <w:r w:rsidR="004F799E" w:rsidRPr="00AF66FE">
        <w:rPr>
          <w:sz w:val="20"/>
          <w:lang w:val="mk-MK"/>
        </w:rPr>
        <w:t>.</w:t>
      </w:r>
    </w:p>
    <w:p w14:paraId="353C89D5" w14:textId="5BF1FD2B" w:rsidR="00BC3FC4" w:rsidRPr="00AF66FE" w:rsidRDefault="00A82B62">
      <w:pPr>
        <w:pStyle w:val="ListBullet"/>
        <w:spacing w:before="120" w:after="120"/>
        <w:rPr>
          <w:sz w:val="20"/>
          <w:lang w:val="mk-MK"/>
        </w:rPr>
      </w:pPr>
      <w:r w:rsidRPr="00AF66FE">
        <w:rPr>
          <w:rFonts w:cs="Tahoma"/>
          <w:sz w:val="20"/>
          <w:lang w:val="mk-MK"/>
        </w:rPr>
        <w:t>Врз основа на овие размислувања, проценката ја препорачува Опцијата 2, Алтернатива 2 како пожелна од технички/градежна гледна точка поради следните главни придобивки</w:t>
      </w:r>
      <w:r w:rsidR="004F799E" w:rsidRPr="00AF66FE">
        <w:rPr>
          <w:sz w:val="20"/>
          <w:lang w:val="mk-MK"/>
        </w:rPr>
        <w:t>:</w:t>
      </w:r>
    </w:p>
    <w:p w14:paraId="10FB9B2A" w14:textId="7DD4D3D5" w:rsidR="00BC3FC4" w:rsidRPr="00AF66FE" w:rsidRDefault="00A82B62">
      <w:pPr>
        <w:pStyle w:val="ListBullet"/>
        <w:numPr>
          <w:ilvl w:val="0"/>
          <w:numId w:val="59"/>
        </w:numPr>
        <w:rPr>
          <w:sz w:val="20"/>
          <w:lang w:val="mk-MK"/>
        </w:rPr>
      </w:pPr>
      <w:bookmarkStart w:id="211" w:name="_Hlk120480966"/>
      <w:r w:rsidRPr="00AF66FE">
        <w:rPr>
          <w:sz w:val="20"/>
          <w:lang w:val="mk-MK"/>
        </w:rPr>
        <w:t xml:space="preserve">Изградба на </w:t>
      </w:r>
      <w:r w:rsidR="009400E2" w:rsidRPr="00AF66FE">
        <w:rPr>
          <w:sz w:val="20"/>
          <w:lang w:val="mk-MK"/>
        </w:rPr>
        <w:t xml:space="preserve">нов </w:t>
      </w:r>
      <w:r w:rsidRPr="00AF66FE">
        <w:rPr>
          <w:sz w:val="20"/>
          <w:lang w:val="mk-MK"/>
        </w:rPr>
        <w:t xml:space="preserve">долг </w:t>
      </w:r>
      <w:r w:rsidR="00943EF6">
        <w:rPr>
          <w:sz w:val="20"/>
          <w:lang w:val="mk-MK"/>
        </w:rPr>
        <w:t>далновод</w:t>
      </w:r>
      <w:r w:rsidR="004F799E" w:rsidRPr="00AF66FE">
        <w:rPr>
          <w:sz w:val="20"/>
          <w:lang w:val="mk-MK"/>
        </w:rPr>
        <w:t>(</w:t>
      </w:r>
      <w:r w:rsidRPr="00AF66FE">
        <w:rPr>
          <w:sz w:val="20"/>
          <w:lang w:val="mk-MK"/>
        </w:rPr>
        <w:t>и</w:t>
      </w:r>
      <w:r w:rsidR="004F799E" w:rsidRPr="00AF66FE">
        <w:rPr>
          <w:sz w:val="20"/>
          <w:lang w:val="mk-MK"/>
        </w:rPr>
        <w:t xml:space="preserve">) - 110 kV </w:t>
      </w:r>
      <w:r w:rsidRPr="00AF66FE">
        <w:rPr>
          <w:sz w:val="20"/>
          <w:lang w:val="mk-MK"/>
        </w:rPr>
        <w:t>или</w:t>
      </w:r>
      <w:r w:rsidR="004F799E" w:rsidRPr="00AF66FE">
        <w:rPr>
          <w:sz w:val="20"/>
          <w:lang w:val="mk-MK"/>
        </w:rPr>
        <w:t xml:space="preserve"> 400 kV </w:t>
      </w:r>
      <w:r w:rsidRPr="00AF66FE">
        <w:rPr>
          <w:sz w:val="20"/>
          <w:lang w:val="mk-MK"/>
        </w:rPr>
        <w:t>–</w:t>
      </w:r>
      <w:r w:rsidR="004F799E" w:rsidRPr="00AF66FE">
        <w:rPr>
          <w:sz w:val="20"/>
          <w:lang w:val="mk-MK"/>
        </w:rPr>
        <w:t xml:space="preserve"> </w:t>
      </w:r>
      <w:r w:rsidRPr="00AF66FE">
        <w:rPr>
          <w:sz w:val="20"/>
          <w:lang w:val="mk-MK"/>
        </w:rPr>
        <w:t>не е потребно</w:t>
      </w:r>
      <w:r w:rsidR="004F799E" w:rsidRPr="00AF66FE">
        <w:rPr>
          <w:sz w:val="20"/>
          <w:lang w:val="mk-MK"/>
        </w:rPr>
        <w:t>;</w:t>
      </w:r>
    </w:p>
    <w:p w14:paraId="746591A7" w14:textId="2443F499" w:rsidR="00BC3FC4" w:rsidRPr="00AF66FE" w:rsidRDefault="00A82B62">
      <w:pPr>
        <w:pStyle w:val="ListBullet"/>
        <w:numPr>
          <w:ilvl w:val="0"/>
          <w:numId w:val="59"/>
        </w:numPr>
        <w:rPr>
          <w:sz w:val="20"/>
          <w:lang w:val="mk-MK"/>
        </w:rPr>
      </w:pPr>
      <w:r w:rsidRPr="00AF66FE">
        <w:rPr>
          <w:sz w:val="20"/>
          <w:lang w:val="mk-MK"/>
        </w:rPr>
        <w:t>Најмал</w:t>
      </w:r>
      <w:r w:rsidR="009400E2" w:rsidRPr="00AF66FE">
        <w:rPr>
          <w:sz w:val="20"/>
          <w:lang w:val="mk-MK"/>
        </w:rPr>
        <w:t>к</w:t>
      </w:r>
      <w:r w:rsidRPr="00AF66FE">
        <w:rPr>
          <w:sz w:val="20"/>
          <w:lang w:val="mk-MK"/>
        </w:rPr>
        <w:t>у интервенции (реконфигурација и екстензии) во постоечките преносни средства во регионот на проектот</w:t>
      </w:r>
      <w:r w:rsidR="004F799E" w:rsidRPr="00AF66FE">
        <w:rPr>
          <w:sz w:val="20"/>
          <w:lang w:val="mk-MK"/>
        </w:rPr>
        <w:t>;</w:t>
      </w:r>
    </w:p>
    <w:p w14:paraId="4E470499" w14:textId="0C762A45" w:rsidR="00BC3FC4" w:rsidRPr="00AF66FE" w:rsidRDefault="00A82B62">
      <w:pPr>
        <w:pStyle w:val="ListBullet"/>
        <w:numPr>
          <w:ilvl w:val="0"/>
          <w:numId w:val="59"/>
        </w:numPr>
        <w:rPr>
          <w:sz w:val="20"/>
          <w:lang w:val="mk-MK"/>
        </w:rPr>
      </w:pPr>
      <w:r w:rsidRPr="00AF66FE">
        <w:rPr>
          <w:sz w:val="20"/>
          <w:lang w:val="mk-MK"/>
        </w:rPr>
        <w:t>Најмало влијание врз постоечката работа на електроенергетскиот систем</w:t>
      </w:r>
      <w:r w:rsidR="004F799E" w:rsidRPr="00AF66FE">
        <w:rPr>
          <w:sz w:val="20"/>
          <w:lang w:val="mk-MK"/>
        </w:rPr>
        <w:t>;</w:t>
      </w:r>
    </w:p>
    <w:p w14:paraId="27BD4142" w14:textId="453354B7" w:rsidR="00BC3FC4" w:rsidRPr="00AF66FE" w:rsidRDefault="00195EAA">
      <w:pPr>
        <w:pStyle w:val="ListBullet"/>
        <w:numPr>
          <w:ilvl w:val="0"/>
          <w:numId w:val="59"/>
        </w:numPr>
        <w:rPr>
          <w:sz w:val="20"/>
          <w:lang w:val="mk-MK"/>
        </w:rPr>
      </w:pPr>
      <w:r w:rsidRPr="00AF66FE">
        <w:rPr>
          <w:sz w:val="20"/>
          <w:lang w:val="mk-MK"/>
        </w:rPr>
        <w:t>Достапни локални и национални патишта и железничка инфраструктура во близина на предложената локација на трафостаницата</w:t>
      </w:r>
      <w:r w:rsidR="004F799E" w:rsidRPr="00AF66FE">
        <w:rPr>
          <w:sz w:val="20"/>
          <w:lang w:val="mk-MK"/>
        </w:rPr>
        <w:t>;</w:t>
      </w:r>
    </w:p>
    <w:p w14:paraId="6F80E5BE" w14:textId="0AF6BB0C" w:rsidR="00BC3FC4" w:rsidRPr="00AF66FE" w:rsidRDefault="009B05DB">
      <w:pPr>
        <w:pStyle w:val="ListBullet"/>
        <w:numPr>
          <w:ilvl w:val="0"/>
          <w:numId w:val="59"/>
        </w:numPr>
        <w:rPr>
          <w:sz w:val="20"/>
          <w:lang w:val="mk-MK"/>
        </w:rPr>
      </w:pPr>
      <w:r w:rsidRPr="00AF66FE">
        <w:rPr>
          <w:sz w:val="20"/>
          <w:lang w:val="mk-MK"/>
        </w:rPr>
        <w:t xml:space="preserve">Можност за поврзување доволен број на нови 110 kV </w:t>
      </w:r>
      <w:r w:rsidR="00E62E90">
        <w:rPr>
          <w:sz w:val="20"/>
          <w:lang w:val="mk-MK"/>
        </w:rPr>
        <w:t>далноводи</w:t>
      </w:r>
      <w:r w:rsidRPr="00AF66FE">
        <w:rPr>
          <w:sz w:val="20"/>
          <w:lang w:val="mk-MK"/>
        </w:rPr>
        <w:t xml:space="preserve"> за идни извори на Обновлива енергија и проширување на предложената 400/110 kV трафостаница</w:t>
      </w:r>
      <w:bookmarkEnd w:id="211"/>
      <w:r w:rsidR="004F799E" w:rsidRPr="00AF66FE">
        <w:rPr>
          <w:sz w:val="20"/>
          <w:lang w:val="mk-MK"/>
        </w:rPr>
        <w:t>.</w:t>
      </w:r>
    </w:p>
    <w:p w14:paraId="2FFF943C" w14:textId="48F1A86E" w:rsidR="00BC3FC4" w:rsidRPr="00AF66FE" w:rsidRDefault="00183311">
      <w:pPr>
        <w:ind w:left="720" w:firstLine="720"/>
        <w:jc w:val="left"/>
        <w:rPr>
          <w:sz w:val="20"/>
          <w:u w:val="single"/>
          <w:lang w:val="mk-MK" w:bidi="en-US"/>
        </w:rPr>
      </w:pPr>
      <w:bookmarkStart w:id="212" w:name="_Hlk120480988"/>
      <w:r w:rsidRPr="00AF66FE">
        <w:rPr>
          <w:sz w:val="20"/>
          <w:u w:val="single"/>
          <w:lang w:val="mk-MK" w:bidi="en-US"/>
        </w:rPr>
        <w:t>Оцена на влијанието</w:t>
      </w:r>
      <w:r w:rsidR="009B05DB" w:rsidRPr="00AF66FE">
        <w:rPr>
          <w:sz w:val="20"/>
          <w:u w:val="single"/>
          <w:lang w:val="mk-MK" w:bidi="en-US"/>
        </w:rPr>
        <w:t xml:space="preserve"> на Животна средина и социјални прашања</w:t>
      </w:r>
      <w:bookmarkEnd w:id="212"/>
    </w:p>
    <w:p w14:paraId="1A780E68" w14:textId="7F13791E" w:rsidR="00BC3FC4" w:rsidRPr="00AF66FE" w:rsidRDefault="009B05DB">
      <w:pPr>
        <w:ind w:left="1440" w:firstLine="720"/>
        <w:rPr>
          <w:rFonts w:cs="Arial"/>
          <w:sz w:val="20"/>
          <w:szCs w:val="20"/>
          <w:u w:val="single"/>
          <w:lang w:val="mk-MK"/>
        </w:rPr>
      </w:pPr>
      <w:r w:rsidRPr="00AF66FE">
        <w:rPr>
          <w:rFonts w:cs="Tahoma"/>
          <w:sz w:val="20"/>
          <w:lang w:val="mk-MK"/>
        </w:rPr>
        <w:t>Методологија</w:t>
      </w:r>
    </w:p>
    <w:p w14:paraId="18769BFF" w14:textId="105AD4E6" w:rsidR="00BC3FC4" w:rsidRPr="00AF66FE" w:rsidRDefault="009B05DB">
      <w:pPr>
        <w:rPr>
          <w:rFonts w:cs="Tahoma"/>
          <w:sz w:val="20"/>
          <w:lang w:val="mk-MK"/>
        </w:rPr>
      </w:pPr>
      <w:r w:rsidRPr="00AF66FE">
        <w:rPr>
          <w:rFonts w:cs="Tahoma"/>
          <w:sz w:val="20"/>
          <w:lang w:val="mk-MK"/>
        </w:rPr>
        <w:t xml:space="preserve">Од перспектива на </w:t>
      </w:r>
      <w:r w:rsidR="004F799E" w:rsidRPr="00AF66FE">
        <w:rPr>
          <w:rFonts w:cs="Tahoma"/>
          <w:sz w:val="20"/>
          <w:lang w:val="mk-MK"/>
        </w:rPr>
        <w:t>ЖС&amp;С</w:t>
      </w:r>
      <w:r w:rsidRPr="00AF66FE">
        <w:rPr>
          <w:rFonts w:cs="Tahoma"/>
          <w:sz w:val="20"/>
          <w:lang w:val="mk-MK"/>
        </w:rPr>
        <w:t>П</w:t>
      </w:r>
      <w:r w:rsidR="004F799E" w:rsidRPr="00AF66FE">
        <w:rPr>
          <w:rFonts w:cs="Tahoma"/>
          <w:sz w:val="20"/>
          <w:lang w:val="mk-MK"/>
        </w:rPr>
        <w:t xml:space="preserve">, </w:t>
      </w:r>
      <w:r w:rsidRPr="00AF66FE">
        <w:rPr>
          <w:rFonts w:cs="Tahoma"/>
          <w:sz w:val="20"/>
          <w:lang w:val="mk-MK"/>
        </w:rPr>
        <w:t>методологијата на процесот на селекција за претпочитаната проектна опција/алтернатива е заснована на превентивен пристап давајќи предност на избегнување и спречување на веројатните влијанија и со разгледување на изводливите локации на предложената трафостаница и изводливите варијанти на трасирање на далноводите. Методологијата вклучува комбинација од еколошки и социјални критериуми што ќе овозможат оптимизиран и здрав процес на селекција. Применети се следните клучни еколошки и социјални критериуми</w:t>
      </w:r>
      <w:r w:rsidR="004F799E" w:rsidRPr="00AF66FE">
        <w:rPr>
          <w:rFonts w:cs="Tahoma"/>
          <w:sz w:val="20"/>
          <w:lang w:val="mk-MK"/>
        </w:rPr>
        <w:t>:</w:t>
      </w:r>
    </w:p>
    <w:p w14:paraId="441AC56F" w14:textId="45249EF7" w:rsidR="00B43415" w:rsidRPr="00AF66FE" w:rsidRDefault="00B43415">
      <w:pPr>
        <w:pStyle w:val="ListBullet"/>
        <w:numPr>
          <w:ilvl w:val="0"/>
          <w:numId w:val="59"/>
        </w:numPr>
        <w:rPr>
          <w:rFonts w:cs="Tahoma"/>
          <w:sz w:val="20"/>
          <w:lang w:val="mk-MK"/>
        </w:rPr>
      </w:pPr>
      <w:r w:rsidRPr="00AF66FE">
        <w:rPr>
          <w:rFonts w:cs="Tahoma"/>
          <w:sz w:val="20"/>
          <w:lang w:val="mk-MK"/>
        </w:rPr>
        <w:t xml:space="preserve">Социјални аспекти/населени места (безбедност на заедницата, близина на луѓе и заедници): Избегнување на интеракција со станбени зони и имоти, колку што е можно, со цел да се обезбеди усогласеност со границите на јавна изложеност на електромагнетно зрачење и оперативна бучава и да се избегнат безбедносните и ризиците по јавното здравје, како и да се минимизира веројатноста за какво било физичко преселување поради инфраструктурата и безбедносните зони на ТС и </w:t>
      </w:r>
      <w:r w:rsidR="00943EF6">
        <w:rPr>
          <w:sz w:val="20"/>
          <w:lang w:val="mk-MK"/>
        </w:rPr>
        <w:t>далновод</w:t>
      </w:r>
      <w:r w:rsidRPr="00AF66FE">
        <w:rPr>
          <w:rFonts w:cs="Tahoma"/>
          <w:sz w:val="20"/>
          <w:lang w:val="mk-MK"/>
        </w:rPr>
        <w:t xml:space="preserve"> (право на </w:t>
      </w:r>
      <w:r w:rsidR="004500A3" w:rsidRPr="00AF66FE">
        <w:rPr>
          <w:rFonts w:cs="Tahoma"/>
          <w:sz w:val="20"/>
          <w:lang w:val="mk-MK"/>
        </w:rPr>
        <w:t>пристап</w:t>
      </w:r>
      <w:r w:rsidRPr="00AF66FE">
        <w:rPr>
          <w:rFonts w:cs="Tahoma"/>
          <w:sz w:val="20"/>
          <w:lang w:val="mk-MK"/>
        </w:rPr>
        <w:t>);</w:t>
      </w:r>
    </w:p>
    <w:p w14:paraId="521503B9" w14:textId="77777777" w:rsidR="00B43415" w:rsidRPr="00AF66FE" w:rsidRDefault="00B43415">
      <w:pPr>
        <w:pStyle w:val="ListBullet"/>
        <w:numPr>
          <w:ilvl w:val="0"/>
          <w:numId w:val="59"/>
        </w:numPr>
        <w:rPr>
          <w:rFonts w:cs="Tahoma"/>
          <w:sz w:val="20"/>
          <w:lang w:val="mk-MK"/>
        </w:rPr>
      </w:pPr>
      <w:r w:rsidRPr="00AF66FE">
        <w:rPr>
          <w:rFonts w:cs="Tahoma"/>
          <w:sz w:val="20"/>
          <w:lang w:val="mk-MK"/>
        </w:rPr>
        <w:t>Социјални аспекти / облици на покривање на земјиштето и користење на земјиштето: Избегнување колку што е можно повеќе вреднувани форми на покривка на земјиште, како и земјоделски површини, шуми и земји со високи социјални и економски вредности, итн. и/или економско разместување;</w:t>
      </w:r>
    </w:p>
    <w:p w14:paraId="0B3CA63A" w14:textId="28F3496A" w:rsidR="00B43415" w:rsidRPr="00AF66FE" w:rsidRDefault="00B43415">
      <w:pPr>
        <w:pStyle w:val="ListBullet"/>
        <w:numPr>
          <w:ilvl w:val="0"/>
          <w:numId w:val="59"/>
        </w:numPr>
        <w:rPr>
          <w:rFonts w:cs="Tahoma"/>
          <w:sz w:val="20"/>
          <w:lang w:val="mk-MK"/>
        </w:rPr>
      </w:pPr>
      <w:r w:rsidRPr="00AF66FE">
        <w:rPr>
          <w:rFonts w:cs="Tahoma"/>
          <w:sz w:val="20"/>
          <w:lang w:val="mk-MK"/>
        </w:rPr>
        <w:t>Зони чувствителни на биолошка разновидност (национално заштитени подрачја и/или меѓународно признати подрачја; мочуришта, поплав</w:t>
      </w:r>
      <w:r w:rsidR="00CF77BF">
        <w:rPr>
          <w:rFonts w:cs="Tahoma"/>
          <w:sz w:val="20"/>
          <w:lang w:val="mk-MK"/>
        </w:rPr>
        <w:t>ува</w:t>
      </w:r>
      <w:r w:rsidR="00D75A8E">
        <w:rPr>
          <w:rFonts w:cs="Tahoma"/>
          <w:sz w:val="20"/>
          <w:lang w:val="mk-MK"/>
        </w:rPr>
        <w:t>н</w:t>
      </w:r>
      <w:r w:rsidRPr="00AF66FE">
        <w:rPr>
          <w:rFonts w:cs="Tahoma"/>
          <w:sz w:val="20"/>
          <w:lang w:val="mk-MK"/>
        </w:rPr>
        <w:t xml:space="preserve">и рамнини, крајбрежни области, водни ресурси): Избегнување, колку што е изводливо, на оние области богати со </w:t>
      </w:r>
      <w:r w:rsidR="00270E5B" w:rsidRPr="00AF66FE">
        <w:rPr>
          <w:rFonts w:cs="Tahoma"/>
          <w:sz w:val="20"/>
          <w:szCs w:val="20"/>
          <w:lang w:val="mk-MK"/>
        </w:rPr>
        <w:t xml:space="preserve">биолошката </w:t>
      </w:r>
      <w:r w:rsidR="003D14BB">
        <w:rPr>
          <w:rFonts w:cs="Tahoma"/>
          <w:sz w:val="20"/>
          <w:szCs w:val="20"/>
          <w:lang w:val="mk-MK"/>
        </w:rPr>
        <w:t>разновидност</w:t>
      </w:r>
      <w:r w:rsidRPr="00AF66FE">
        <w:rPr>
          <w:rFonts w:cs="Tahoma"/>
          <w:sz w:val="20"/>
          <w:lang w:val="mk-MK"/>
        </w:rPr>
        <w:t xml:space="preserve"> и чувствителни зони;</w:t>
      </w:r>
    </w:p>
    <w:p w14:paraId="30C1C6A1" w14:textId="7F465C83" w:rsidR="00B43415" w:rsidRPr="00AF66FE" w:rsidRDefault="009A0472">
      <w:pPr>
        <w:pStyle w:val="ListBullet"/>
        <w:numPr>
          <w:ilvl w:val="0"/>
          <w:numId w:val="59"/>
        </w:numPr>
        <w:rPr>
          <w:rFonts w:cs="Tahoma"/>
          <w:sz w:val="20"/>
          <w:lang w:val="mk-MK"/>
        </w:rPr>
      </w:pPr>
      <w:r w:rsidRPr="00AF66FE">
        <w:rPr>
          <w:rFonts w:cs="Tahoma"/>
          <w:sz w:val="20"/>
          <w:lang w:val="mk-MK"/>
        </w:rPr>
        <w:lastRenderedPageBreak/>
        <w:t>Предел</w:t>
      </w:r>
      <w:r w:rsidR="00B43415" w:rsidRPr="00AF66FE">
        <w:rPr>
          <w:rFonts w:cs="Tahoma"/>
          <w:sz w:val="20"/>
          <w:lang w:val="mk-MK"/>
        </w:rPr>
        <w:t xml:space="preserve"> / естетика: Избегнување на пејсажно важни области каде што предложениот </w:t>
      </w:r>
      <w:r w:rsidR="00943EF6">
        <w:rPr>
          <w:sz w:val="20"/>
          <w:lang w:val="mk-MK"/>
        </w:rPr>
        <w:t>далновод</w:t>
      </w:r>
      <w:r w:rsidR="00B43415" w:rsidRPr="00AF66FE">
        <w:rPr>
          <w:rFonts w:cs="Tahoma"/>
          <w:sz w:val="20"/>
          <w:lang w:val="mk-MK"/>
        </w:rPr>
        <w:t xml:space="preserve"> може негативно да влијае на вредностите на пределот;</w:t>
      </w:r>
    </w:p>
    <w:p w14:paraId="14EDD3E0" w14:textId="77777777" w:rsidR="00B43415" w:rsidRPr="00AF66FE" w:rsidRDefault="00B43415">
      <w:pPr>
        <w:pStyle w:val="ListBullet"/>
        <w:numPr>
          <w:ilvl w:val="0"/>
          <w:numId w:val="59"/>
        </w:numPr>
        <w:rPr>
          <w:rFonts w:cs="Tahoma"/>
          <w:sz w:val="20"/>
          <w:lang w:val="mk-MK"/>
        </w:rPr>
      </w:pPr>
      <w:r w:rsidRPr="00AF66FE">
        <w:rPr>
          <w:rFonts w:cs="Tahoma"/>
          <w:sz w:val="20"/>
          <w:lang w:val="mk-MK"/>
        </w:rPr>
        <w:t>Културно / археолошко наследство: Избегнување на локалитети или предмети класифицирани како историски или имаат археолошко наследство;</w:t>
      </w:r>
    </w:p>
    <w:p w14:paraId="17C3B160" w14:textId="58E89FF5" w:rsidR="00BC3FC4" w:rsidRPr="00AF66FE" w:rsidRDefault="00B43415">
      <w:pPr>
        <w:pStyle w:val="ListBullet"/>
        <w:numPr>
          <w:ilvl w:val="0"/>
          <w:numId w:val="59"/>
        </w:numPr>
        <w:spacing w:before="120" w:after="120"/>
        <w:rPr>
          <w:rFonts w:cs="Tahoma"/>
          <w:sz w:val="20"/>
          <w:lang w:val="mk-MK"/>
        </w:rPr>
      </w:pPr>
      <w:r w:rsidRPr="00AF66FE">
        <w:rPr>
          <w:rFonts w:cs="Tahoma"/>
          <w:sz w:val="20"/>
          <w:lang w:val="mk-MK"/>
        </w:rPr>
        <w:t xml:space="preserve">Водна </w:t>
      </w:r>
      <w:r w:rsidR="00E17617" w:rsidRPr="00AF66FE">
        <w:rPr>
          <w:rFonts w:cs="Tahoma"/>
          <w:sz w:val="20"/>
          <w:lang w:val="mk-MK"/>
        </w:rPr>
        <w:t>околина</w:t>
      </w:r>
      <w:r w:rsidRPr="00AF66FE">
        <w:rPr>
          <w:rFonts w:cs="Tahoma"/>
          <w:sz w:val="20"/>
          <w:lang w:val="mk-MK"/>
        </w:rPr>
        <w:t>: Минимизира</w:t>
      </w:r>
      <w:r w:rsidR="00195EAA" w:rsidRPr="00AF66FE">
        <w:rPr>
          <w:rFonts w:cs="Tahoma"/>
          <w:sz w:val="20"/>
          <w:lang w:val="mk-MK"/>
        </w:rPr>
        <w:t>њ</w:t>
      </w:r>
      <w:r w:rsidRPr="00AF66FE">
        <w:rPr>
          <w:rFonts w:cs="Tahoma"/>
          <w:sz w:val="20"/>
          <w:lang w:val="mk-MK"/>
        </w:rPr>
        <w:t xml:space="preserve">е </w:t>
      </w:r>
      <w:r w:rsidR="00195EAA" w:rsidRPr="00AF66FE">
        <w:rPr>
          <w:rFonts w:cs="Tahoma"/>
          <w:sz w:val="20"/>
          <w:lang w:val="mk-MK"/>
        </w:rPr>
        <w:t>на</w:t>
      </w:r>
      <w:r w:rsidRPr="00AF66FE">
        <w:rPr>
          <w:rFonts w:cs="Tahoma"/>
          <w:sz w:val="20"/>
          <w:lang w:val="mk-MK"/>
        </w:rPr>
        <w:t xml:space="preserve"> негативните ефекти поради премините на водотеците</w:t>
      </w:r>
      <w:r w:rsidR="004F799E" w:rsidRPr="00AF66FE">
        <w:rPr>
          <w:rFonts w:cs="Tahoma"/>
          <w:sz w:val="20"/>
          <w:lang w:val="mk-MK"/>
        </w:rPr>
        <w:t>.</w:t>
      </w:r>
    </w:p>
    <w:p w14:paraId="51CB5C6F" w14:textId="3E807C0E" w:rsidR="00BC3FC4" w:rsidRPr="006F427B" w:rsidRDefault="00B43415">
      <w:pPr>
        <w:ind w:left="1440" w:firstLine="720"/>
        <w:rPr>
          <w:rFonts w:cs="Tahoma"/>
          <w:b/>
          <w:bCs/>
          <w:sz w:val="20"/>
          <w:lang w:val="mk-MK"/>
        </w:rPr>
      </w:pPr>
      <w:r w:rsidRPr="006F427B">
        <w:rPr>
          <w:rFonts w:cs="Tahoma"/>
          <w:b/>
          <w:bCs/>
          <w:sz w:val="20"/>
          <w:lang w:val="mk-MK"/>
        </w:rPr>
        <w:t>Клучни наоди и заклучоци</w:t>
      </w:r>
    </w:p>
    <w:p w14:paraId="716E980E" w14:textId="363DD4FD" w:rsidR="00BC3FC4" w:rsidRPr="00AF66FE" w:rsidRDefault="00B43415">
      <w:pPr>
        <w:ind w:left="131" w:firstLine="720"/>
        <w:rPr>
          <w:rFonts w:cs="Tahoma"/>
          <w:sz w:val="20"/>
          <w:u w:val="single"/>
          <w:lang w:val="mk-MK"/>
        </w:rPr>
      </w:pPr>
      <w:r w:rsidRPr="00AF66FE">
        <w:rPr>
          <w:rFonts w:cs="Tahoma"/>
          <w:sz w:val="20"/>
          <w:u w:val="single"/>
          <w:lang w:val="mk-MK"/>
        </w:rPr>
        <w:t>Проектна опција</w:t>
      </w:r>
      <w:r w:rsidR="004F799E" w:rsidRPr="00AF66FE">
        <w:rPr>
          <w:rFonts w:cs="Tahoma"/>
          <w:sz w:val="20"/>
          <w:u w:val="single"/>
          <w:lang w:val="mk-MK"/>
        </w:rPr>
        <w:t xml:space="preserve"> 1 (</w:t>
      </w:r>
      <w:r w:rsidRPr="00AF66FE">
        <w:rPr>
          <w:rFonts w:cs="Tahoma"/>
          <w:sz w:val="20"/>
          <w:u w:val="single"/>
          <w:lang w:val="mk-MK"/>
        </w:rPr>
        <w:t>исто применливо и на</w:t>
      </w:r>
      <w:r w:rsidR="004F799E" w:rsidRPr="00AF66FE">
        <w:rPr>
          <w:rFonts w:cs="Tahoma"/>
          <w:sz w:val="20"/>
          <w:u w:val="single"/>
          <w:lang w:val="mk-MK"/>
        </w:rPr>
        <w:t xml:space="preserve"> </w:t>
      </w:r>
      <w:r w:rsidRPr="00AF66FE">
        <w:rPr>
          <w:rFonts w:cs="Tahoma"/>
          <w:sz w:val="20"/>
          <w:u w:val="single"/>
          <w:lang w:val="mk-MK"/>
        </w:rPr>
        <w:t>Проектна опција</w:t>
      </w:r>
      <w:r w:rsidR="004F799E" w:rsidRPr="00AF66FE">
        <w:rPr>
          <w:rFonts w:cs="Tahoma"/>
          <w:sz w:val="20"/>
          <w:u w:val="single"/>
          <w:lang w:val="mk-MK"/>
        </w:rPr>
        <w:t xml:space="preserve"> 3)</w:t>
      </w:r>
    </w:p>
    <w:p w14:paraId="07A12E6B" w14:textId="77777777" w:rsidR="00C268FC" w:rsidRPr="00AF66FE" w:rsidRDefault="00C268FC">
      <w:pPr>
        <w:pStyle w:val="ListBullet"/>
        <w:numPr>
          <w:ilvl w:val="0"/>
          <w:numId w:val="59"/>
        </w:numPr>
        <w:rPr>
          <w:sz w:val="20"/>
          <w:lang w:val="mk-MK"/>
        </w:rPr>
      </w:pPr>
      <w:r w:rsidRPr="00AF66FE">
        <w:rPr>
          <w:sz w:val="20"/>
          <w:lang w:val="mk-MK"/>
        </w:rPr>
        <w:t>Јужниот коридор поминува низ три македонски општини: Неготино, Демир Капија и Валандово, поминувајќи низ административната територија на дванаесет рурални населби и периферијата на Валандово, со вкупно 9.571 жител (вклучувајќи го и Валандово во целина).</w:t>
      </w:r>
    </w:p>
    <w:p w14:paraId="4D7E665C" w14:textId="77777777" w:rsidR="00C268FC" w:rsidRPr="00AF66FE" w:rsidRDefault="00C268FC">
      <w:pPr>
        <w:pStyle w:val="ListBullet"/>
        <w:numPr>
          <w:ilvl w:val="0"/>
          <w:numId w:val="59"/>
        </w:numPr>
        <w:rPr>
          <w:sz w:val="20"/>
          <w:lang w:val="mk-MK"/>
        </w:rPr>
      </w:pPr>
      <w:r w:rsidRPr="00AF66FE">
        <w:rPr>
          <w:sz w:val="20"/>
          <w:lang w:val="mk-MK"/>
        </w:rPr>
        <w:t>Северниот коридор минува низ три македонски општини: Неготино, Конче и Валандово, минувајќи низ административната територија на осум рурални населби (од нив четири напуштени) и периферијата на Валандово, со вкупно 4.402 жители (вклучувајќи го и Валандово во целина).</w:t>
      </w:r>
    </w:p>
    <w:p w14:paraId="155205D1" w14:textId="4708E52D" w:rsidR="00BC3FC4" w:rsidRPr="00AF66FE" w:rsidRDefault="00C268FC">
      <w:pPr>
        <w:pStyle w:val="ListBullet"/>
        <w:numPr>
          <w:ilvl w:val="0"/>
          <w:numId w:val="59"/>
        </w:numPr>
        <w:rPr>
          <w:rFonts w:eastAsia="Calibri"/>
          <w:sz w:val="20"/>
          <w:lang w:val="mk-MK"/>
        </w:rPr>
      </w:pPr>
      <w:r w:rsidRPr="00AF66FE">
        <w:rPr>
          <w:sz w:val="20"/>
          <w:lang w:val="mk-MK"/>
        </w:rPr>
        <w:t>Јужниот коридор поминува една законски заштитена област и една област предложена за правна заштита што се смета за значајно ограничување од аспект на животната средина. Овие се</w:t>
      </w:r>
      <w:r w:rsidR="004F799E" w:rsidRPr="00AF66FE">
        <w:rPr>
          <w:sz w:val="20"/>
          <w:lang w:val="mk-MK"/>
        </w:rPr>
        <w:t>:</w:t>
      </w:r>
    </w:p>
    <w:p w14:paraId="41F64CAD" w14:textId="77777777" w:rsidR="00C268FC" w:rsidRPr="00AF66FE" w:rsidRDefault="00C268FC">
      <w:pPr>
        <w:pStyle w:val="ListBullet2"/>
        <w:numPr>
          <w:ilvl w:val="1"/>
          <w:numId w:val="59"/>
        </w:numPr>
        <w:rPr>
          <w:sz w:val="20"/>
          <w:lang w:val="mk-MK"/>
        </w:rPr>
      </w:pPr>
      <w:r w:rsidRPr="00AF66FE">
        <w:rPr>
          <w:sz w:val="20"/>
          <w:lang w:val="mk-MK"/>
        </w:rPr>
        <w:t>Парк на природата Иберлиска Река, вкрстен во многу краток дел од приближна должина од 100 метри.</w:t>
      </w:r>
    </w:p>
    <w:p w14:paraId="07B8A390" w14:textId="7DD7F80E" w:rsidR="00BC3FC4" w:rsidRPr="00AF66FE" w:rsidRDefault="00C268FC">
      <w:pPr>
        <w:pStyle w:val="ListBullet2"/>
        <w:numPr>
          <w:ilvl w:val="1"/>
          <w:numId w:val="59"/>
        </w:numPr>
        <w:rPr>
          <w:sz w:val="20"/>
          <w:lang w:val="mk-MK"/>
        </w:rPr>
      </w:pPr>
      <w:r w:rsidRPr="00AF66FE">
        <w:rPr>
          <w:sz w:val="20"/>
          <w:lang w:val="mk-MK"/>
        </w:rPr>
        <w:t>Демиркаписката Клисура, предложена за заштита, се вкрстува во приближно 3,9 км долга делница</w:t>
      </w:r>
      <w:r w:rsidR="004F799E" w:rsidRPr="00AF66FE">
        <w:rPr>
          <w:sz w:val="20"/>
          <w:lang w:val="mk-MK"/>
        </w:rPr>
        <w:t>.</w:t>
      </w:r>
    </w:p>
    <w:p w14:paraId="58D399D3" w14:textId="2A351AB3" w:rsidR="00BC3FC4" w:rsidRPr="00AF66FE" w:rsidRDefault="00C268FC">
      <w:pPr>
        <w:pStyle w:val="ListBullet"/>
        <w:numPr>
          <w:ilvl w:val="0"/>
          <w:numId w:val="59"/>
        </w:numPr>
        <w:rPr>
          <w:rFonts w:eastAsia="Calibri"/>
          <w:sz w:val="20"/>
          <w:lang w:val="mk-MK"/>
        </w:rPr>
      </w:pPr>
      <w:r w:rsidRPr="00AF66FE">
        <w:rPr>
          <w:rFonts w:eastAsia="Calibri"/>
          <w:sz w:val="20"/>
          <w:lang w:val="mk-MK"/>
        </w:rPr>
        <w:t>Дополнително, Јужниот коридор преминува три меѓународно признати области</w:t>
      </w:r>
      <w:r w:rsidR="004F799E" w:rsidRPr="00AF66FE">
        <w:rPr>
          <w:rFonts w:eastAsia="Calibri"/>
          <w:sz w:val="20"/>
          <w:lang w:val="mk-MK"/>
        </w:rPr>
        <w:t>:</w:t>
      </w:r>
    </w:p>
    <w:p w14:paraId="42E13B74" w14:textId="34CD56BB" w:rsidR="00BC3FC4" w:rsidRPr="00AF66FE" w:rsidRDefault="00A14FFA">
      <w:pPr>
        <w:pStyle w:val="ListBullet2"/>
        <w:numPr>
          <w:ilvl w:val="1"/>
          <w:numId w:val="59"/>
        </w:numPr>
        <w:rPr>
          <w:sz w:val="20"/>
          <w:lang w:val="mk-MK"/>
        </w:rPr>
      </w:pPr>
      <w:bookmarkStart w:id="213" w:name="_Hlk120539362"/>
      <w:r w:rsidRPr="00AF66FE">
        <w:rPr>
          <w:rFonts w:cs="Tahoma"/>
          <w:sz w:val="20"/>
          <w:lang w:val="mk-MK"/>
        </w:rPr>
        <w:t xml:space="preserve">Важна област за птици (ВОП) во </w:t>
      </w:r>
      <w:r w:rsidR="00C268FC" w:rsidRPr="00AF66FE">
        <w:rPr>
          <w:sz w:val="20"/>
          <w:lang w:val="mk-MK"/>
        </w:rPr>
        <w:t xml:space="preserve">Тиквешкиот регион и </w:t>
      </w:r>
      <w:r w:rsidR="00EE5173" w:rsidRPr="00AF66FE">
        <w:rPr>
          <w:sz w:val="20"/>
          <w:lang w:val="mk-MK"/>
        </w:rPr>
        <w:t>В</w:t>
      </w:r>
      <w:r w:rsidR="00C268FC" w:rsidRPr="00AF66FE">
        <w:rPr>
          <w:sz w:val="20"/>
          <w:lang w:val="mk-MK"/>
        </w:rPr>
        <w:t xml:space="preserve">ОП </w:t>
      </w:r>
      <w:r w:rsidR="00EE5173" w:rsidRPr="00AF66FE">
        <w:rPr>
          <w:sz w:val="20"/>
          <w:lang w:val="mk-MK"/>
        </w:rPr>
        <w:t xml:space="preserve">во </w:t>
      </w:r>
      <w:r w:rsidR="00C268FC" w:rsidRPr="00AF66FE">
        <w:rPr>
          <w:sz w:val="20"/>
          <w:lang w:val="mk-MK"/>
        </w:rPr>
        <w:t>Демиркаписката клисура се вкрстув</w:t>
      </w:r>
      <w:r w:rsidR="00EE5173" w:rsidRPr="00AF66FE">
        <w:rPr>
          <w:sz w:val="20"/>
          <w:lang w:val="mk-MK"/>
        </w:rPr>
        <w:t>ани со</w:t>
      </w:r>
      <w:r w:rsidR="00C268FC" w:rsidRPr="00AF66FE">
        <w:rPr>
          <w:sz w:val="20"/>
          <w:lang w:val="mk-MK"/>
        </w:rPr>
        <w:t xml:space="preserve"> делници долги 11 км и 9,6 км, соодветно, како и </w:t>
      </w:r>
      <w:r w:rsidR="00EE5173" w:rsidRPr="00AF66FE">
        <w:rPr>
          <w:sz w:val="20"/>
          <w:lang w:val="mk-MK"/>
        </w:rPr>
        <w:t>В</w:t>
      </w:r>
      <w:r w:rsidR="00C268FC" w:rsidRPr="00AF66FE">
        <w:rPr>
          <w:sz w:val="20"/>
          <w:lang w:val="mk-MK"/>
        </w:rPr>
        <w:t>ОП Демир Капија, вкрст</w:t>
      </w:r>
      <w:r w:rsidR="00EE5173" w:rsidRPr="00AF66FE">
        <w:rPr>
          <w:sz w:val="20"/>
          <w:lang w:val="mk-MK"/>
        </w:rPr>
        <w:t>увана</w:t>
      </w:r>
      <w:r w:rsidR="00C268FC" w:rsidRPr="00AF66FE">
        <w:rPr>
          <w:sz w:val="20"/>
          <w:lang w:val="mk-MK"/>
        </w:rPr>
        <w:t xml:space="preserve"> </w:t>
      </w:r>
      <w:r w:rsidR="00EE5173" w:rsidRPr="00AF66FE">
        <w:rPr>
          <w:sz w:val="20"/>
          <w:lang w:val="mk-MK"/>
        </w:rPr>
        <w:t>с</w:t>
      </w:r>
      <w:r w:rsidR="00C268FC" w:rsidRPr="00AF66FE">
        <w:rPr>
          <w:sz w:val="20"/>
          <w:lang w:val="mk-MK"/>
        </w:rPr>
        <w:t>о делница долга 0,5 км</w:t>
      </w:r>
      <w:bookmarkEnd w:id="213"/>
      <w:r w:rsidR="00C268FC" w:rsidRPr="00AF66FE">
        <w:rPr>
          <w:sz w:val="20"/>
          <w:lang w:val="mk-MK"/>
        </w:rPr>
        <w:t>.</w:t>
      </w:r>
    </w:p>
    <w:p w14:paraId="0DF82BCC" w14:textId="41F9F56A" w:rsidR="00BC3FC4" w:rsidRPr="00AF66FE" w:rsidRDefault="00EE5173">
      <w:pPr>
        <w:ind w:left="1134"/>
        <w:rPr>
          <w:rFonts w:cs="Tahoma"/>
          <w:sz w:val="20"/>
          <w:lang w:val="mk-MK"/>
        </w:rPr>
      </w:pPr>
      <w:bookmarkStart w:id="214" w:name="_Hlk120539812"/>
      <w:r w:rsidRPr="00D75A8E">
        <w:rPr>
          <w:rFonts w:cs="Tahoma"/>
          <w:sz w:val="20"/>
          <w:lang w:val="mk-MK"/>
        </w:rPr>
        <w:t>Вкрстувањата со</w:t>
      </w:r>
      <w:r w:rsidR="00B67601" w:rsidRPr="00D75A8E">
        <w:rPr>
          <w:rFonts w:cs="Tahoma"/>
          <w:sz w:val="20"/>
          <w:lang w:val="mk-MK"/>
        </w:rPr>
        <w:t xml:space="preserve"> двата В</w:t>
      </w:r>
      <w:r w:rsidR="00A14FFA" w:rsidRPr="00D75A8E">
        <w:rPr>
          <w:rFonts w:cs="Tahoma"/>
          <w:sz w:val="20"/>
          <w:lang w:val="mk-MK"/>
        </w:rPr>
        <w:t>О</w:t>
      </w:r>
      <w:r w:rsidR="00B67601" w:rsidRPr="00D75A8E">
        <w:rPr>
          <w:rFonts w:cs="Tahoma"/>
          <w:sz w:val="20"/>
          <w:lang w:val="mk-MK"/>
        </w:rPr>
        <w:t xml:space="preserve">П се сметаат за значајно ограничување </w:t>
      </w:r>
      <w:r w:rsidRPr="00D75A8E">
        <w:rPr>
          <w:rFonts w:cs="Tahoma"/>
          <w:sz w:val="20"/>
          <w:lang w:val="mk-MK"/>
        </w:rPr>
        <w:t>во однос на</w:t>
      </w:r>
      <w:r w:rsidR="00B67601" w:rsidRPr="00D75A8E">
        <w:rPr>
          <w:rFonts w:cs="Tahoma"/>
          <w:sz w:val="20"/>
          <w:lang w:val="mk-MK"/>
        </w:rPr>
        <w:t xml:space="preserve"> животната средина, иако </w:t>
      </w:r>
      <w:r w:rsidR="00A14FFA" w:rsidRPr="00D75A8E">
        <w:rPr>
          <w:rFonts w:cs="Tahoma"/>
          <w:sz w:val="20"/>
          <w:lang w:val="mk-MK"/>
        </w:rPr>
        <w:t>Важна област за птици (</w:t>
      </w:r>
      <w:r w:rsidR="00B67601" w:rsidRPr="00D75A8E">
        <w:rPr>
          <w:rFonts w:cs="Tahoma"/>
          <w:sz w:val="20"/>
          <w:lang w:val="mk-MK"/>
        </w:rPr>
        <w:t>ВО</w:t>
      </w:r>
      <w:r w:rsidR="00A14FFA" w:rsidRPr="00D75A8E">
        <w:rPr>
          <w:rFonts w:cs="Tahoma"/>
          <w:sz w:val="20"/>
          <w:lang w:val="mk-MK"/>
        </w:rPr>
        <w:t>П)</w:t>
      </w:r>
      <w:r w:rsidR="00B67601" w:rsidRPr="00D75A8E">
        <w:rPr>
          <w:rFonts w:cs="Tahoma"/>
          <w:sz w:val="20"/>
          <w:lang w:val="mk-MK"/>
        </w:rPr>
        <w:t xml:space="preserve"> во Тиквешкиот регион не може да се избегне бидејќи ТС Дуброво се наоѓа во рамките на оваа локација. Доколку оваа Опција/Алтернатива се избере како претпочитана и се предложи за понатамошен развој, ќе треба да се посвети посебно внимание кон стратегијата за ублажување за минимизирање на ризиците врз живеалиштата на птици (мршојадци и птици грабливки) во важна област</w:t>
      </w:r>
      <w:r w:rsidRPr="00D75A8E">
        <w:rPr>
          <w:rFonts w:cs="Tahoma"/>
          <w:sz w:val="20"/>
          <w:lang w:val="mk-MK"/>
        </w:rPr>
        <w:t xml:space="preserve"> за растенија</w:t>
      </w:r>
      <w:r w:rsidR="00B67601" w:rsidRPr="00D75A8E">
        <w:rPr>
          <w:rFonts w:cs="Tahoma"/>
          <w:sz w:val="20"/>
          <w:lang w:val="mk-MK"/>
        </w:rPr>
        <w:t xml:space="preserve"> (В</w:t>
      </w:r>
      <w:r w:rsidRPr="00D75A8E">
        <w:rPr>
          <w:rFonts w:cs="Tahoma"/>
          <w:sz w:val="20"/>
          <w:lang w:val="mk-MK"/>
        </w:rPr>
        <w:t>О</w:t>
      </w:r>
      <w:r w:rsidR="00B67601" w:rsidRPr="00D75A8E">
        <w:rPr>
          <w:rFonts w:cs="Tahoma"/>
          <w:sz w:val="20"/>
          <w:lang w:val="mk-MK"/>
        </w:rPr>
        <w:t xml:space="preserve">Р) </w:t>
      </w:r>
      <w:r w:rsidR="00B67601" w:rsidRPr="00AF66FE">
        <w:rPr>
          <w:rFonts w:cs="Tahoma"/>
          <w:sz w:val="20"/>
          <w:lang w:val="mk-MK"/>
        </w:rPr>
        <w:t>Демиркаписката Клисура, вклучително и дополнителни модификации на рутата како примарна стратегија за избегнување</w:t>
      </w:r>
      <w:bookmarkEnd w:id="214"/>
      <w:r w:rsidR="004F799E" w:rsidRPr="00AF66FE">
        <w:rPr>
          <w:rFonts w:eastAsia="Calibri" w:cs="Tahoma"/>
          <w:sz w:val="20"/>
          <w:lang w:val="mk-MK"/>
        </w:rPr>
        <w:t>.</w:t>
      </w:r>
    </w:p>
    <w:p w14:paraId="0172C65B" w14:textId="0D755A66" w:rsidR="006728EA" w:rsidRPr="00AF66FE" w:rsidRDefault="006728EA">
      <w:pPr>
        <w:pStyle w:val="ListBullet"/>
        <w:numPr>
          <w:ilvl w:val="0"/>
          <w:numId w:val="59"/>
        </w:numPr>
        <w:rPr>
          <w:rFonts w:eastAsia="Calibri"/>
          <w:sz w:val="20"/>
          <w:lang w:val="mk-MK"/>
        </w:rPr>
      </w:pPr>
      <w:r w:rsidRPr="00AF66FE">
        <w:rPr>
          <w:rFonts w:eastAsia="Calibri"/>
          <w:sz w:val="20"/>
          <w:lang w:val="mk-MK"/>
        </w:rPr>
        <w:t>Северниот коридор не поминува низ законски заштитени подрачја или области предложени за законска заштита. Преминува една меѓународно призната област - ВOП Тиквешкиот регион, вкрст</w:t>
      </w:r>
      <w:r w:rsidR="00F25BFD" w:rsidRPr="00AF66FE">
        <w:rPr>
          <w:rFonts w:eastAsia="Calibri"/>
          <w:sz w:val="20"/>
          <w:lang w:val="mk-MK"/>
        </w:rPr>
        <w:t>увана</w:t>
      </w:r>
      <w:r w:rsidRPr="00AF66FE">
        <w:rPr>
          <w:rFonts w:eastAsia="Calibri"/>
          <w:sz w:val="20"/>
          <w:lang w:val="mk-MK"/>
        </w:rPr>
        <w:t xml:space="preserve"> </w:t>
      </w:r>
      <w:r w:rsidR="00F25BFD" w:rsidRPr="00AF66FE">
        <w:rPr>
          <w:rFonts w:eastAsia="Calibri"/>
          <w:sz w:val="20"/>
          <w:lang w:val="mk-MK"/>
        </w:rPr>
        <w:t>с</w:t>
      </w:r>
      <w:r w:rsidRPr="00AF66FE">
        <w:rPr>
          <w:rFonts w:eastAsia="Calibri"/>
          <w:sz w:val="20"/>
          <w:lang w:val="mk-MK"/>
        </w:rPr>
        <w:t>о делница долга 5,6 километри.</w:t>
      </w:r>
    </w:p>
    <w:p w14:paraId="2B3040B7" w14:textId="1D37D2AF" w:rsidR="006728EA" w:rsidRPr="00AF66FE" w:rsidRDefault="006728EA">
      <w:pPr>
        <w:pStyle w:val="ListBullet"/>
        <w:numPr>
          <w:ilvl w:val="0"/>
          <w:numId w:val="59"/>
        </w:numPr>
        <w:rPr>
          <w:rFonts w:eastAsia="Calibri"/>
          <w:sz w:val="20"/>
          <w:lang w:val="mk-MK"/>
        </w:rPr>
      </w:pPr>
      <w:r w:rsidRPr="00AF66FE">
        <w:rPr>
          <w:rFonts w:eastAsia="Calibri"/>
          <w:sz w:val="20"/>
          <w:lang w:val="mk-MK"/>
        </w:rPr>
        <w:t xml:space="preserve">Двете алтернативи имаат многу слична покриеност во рамките на испитуваната област (1.000 m широк </w:t>
      </w:r>
      <w:r w:rsidR="00195352" w:rsidRPr="00AF66FE">
        <w:rPr>
          <w:rFonts w:eastAsia="Calibri"/>
          <w:sz w:val="20"/>
          <w:lang w:val="mk-MK"/>
        </w:rPr>
        <w:t>далноводен</w:t>
      </w:r>
      <w:r w:rsidRPr="00AF66FE">
        <w:rPr>
          <w:rFonts w:eastAsia="Calibri"/>
          <w:sz w:val="20"/>
          <w:lang w:val="mk-MK"/>
        </w:rPr>
        <w:t xml:space="preserve"> коридор) на шуми и грмушки кои се доминантен чувствителен тип на земјишна покривка - прибл. 65% (Јужен коридор) и 60% (Северен коридор), како и многу слична покриеност на земјоделско земјиште со меѓусебна разлика помала од 10%.</w:t>
      </w:r>
    </w:p>
    <w:p w14:paraId="752F7409" w14:textId="551781C0" w:rsidR="006728EA" w:rsidRPr="00AF66FE" w:rsidRDefault="006728EA">
      <w:pPr>
        <w:pStyle w:val="ListBullet"/>
        <w:numPr>
          <w:ilvl w:val="0"/>
          <w:numId w:val="59"/>
        </w:numPr>
        <w:rPr>
          <w:rFonts w:eastAsia="Calibri"/>
          <w:sz w:val="20"/>
          <w:lang w:val="mk-MK"/>
        </w:rPr>
      </w:pPr>
      <w:bookmarkStart w:id="215" w:name="_Hlk120540464"/>
      <w:r w:rsidRPr="00AF66FE">
        <w:rPr>
          <w:rFonts w:eastAsia="Calibri"/>
          <w:sz w:val="20"/>
          <w:lang w:val="mk-MK"/>
        </w:rPr>
        <w:t xml:space="preserve">Двата идентификувани коридори на </w:t>
      </w:r>
      <w:r w:rsidR="008F3935" w:rsidRPr="00AF66FE">
        <w:rPr>
          <w:rFonts w:eastAsia="Calibri"/>
          <w:sz w:val="20"/>
          <w:lang w:val="mk-MK"/>
        </w:rPr>
        <w:t>далноводите</w:t>
      </w:r>
      <w:r w:rsidRPr="00AF66FE">
        <w:rPr>
          <w:rFonts w:eastAsia="Calibri"/>
          <w:sz w:val="20"/>
          <w:lang w:val="mk-MK"/>
        </w:rPr>
        <w:t xml:space="preserve"> имаат по шест премини преку постојани природни водотеци. Должината на сите овие премини нема да бара посебни технички решенија за дизајн</w:t>
      </w:r>
      <w:bookmarkEnd w:id="215"/>
      <w:r w:rsidRPr="00AF66FE">
        <w:rPr>
          <w:rFonts w:eastAsia="Calibri"/>
          <w:sz w:val="20"/>
          <w:lang w:val="mk-MK"/>
        </w:rPr>
        <w:t>.</w:t>
      </w:r>
    </w:p>
    <w:p w14:paraId="38837485" w14:textId="255D9835" w:rsidR="006728EA" w:rsidRPr="00AF66FE" w:rsidRDefault="006728EA">
      <w:pPr>
        <w:pStyle w:val="ListBullet"/>
        <w:numPr>
          <w:ilvl w:val="0"/>
          <w:numId w:val="59"/>
        </w:numPr>
        <w:rPr>
          <w:rFonts w:eastAsia="Calibri"/>
          <w:sz w:val="20"/>
          <w:lang w:val="mk-MK"/>
        </w:rPr>
      </w:pPr>
      <w:bookmarkStart w:id="216" w:name="_Hlk120540759"/>
      <w:r w:rsidRPr="00AF66FE">
        <w:rPr>
          <w:rFonts w:eastAsia="Calibri"/>
          <w:sz w:val="20"/>
          <w:lang w:val="mk-MK"/>
        </w:rPr>
        <w:lastRenderedPageBreak/>
        <w:t>Не беа идентификувани големи ограничувања од социјален аспект - близина на имоти - што би претставувало значителен ризик за усогласеност со проектот</w:t>
      </w:r>
      <w:bookmarkEnd w:id="216"/>
      <w:r w:rsidRPr="00AF66FE">
        <w:rPr>
          <w:rFonts w:eastAsia="Calibri"/>
          <w:sz w:val="20"/>
          <w:lang w:val="mk-MK"/>
        </w:rPr>
        <w:t xml:space="preserve">. </w:t>
      </w:r>
      <w:bookmarkStart w:id="217" w:name="_Hlk120540815"/>
      <w:r w:rsidRPr="00AF66FE">
        <w:rPr>
          <w:rFonts w:eastAsia="Calibri"/>
          <w:sz w:val="20"/>
          <w:lang w:val="mk-MK"/>
        </w:rPr>
        <w:t xml:space="preserve">По должината на двата коридора на </w:t>
      </w:r>
      <w:r w:rsidR="00943EF6">
        <w:rPr>
          <w:sz w:val="20"/>
          <w:lang w:val="mk-MK"/>
        </w:rPr>
        <w:t>далновод</w:t>
      </w:r>
      <w:r w:rsidRPr="00AF66FE">
        <w:rPr>
          <w:rFonts w:eastAsia="Calibri"/>
          <w:sz w:val="20"/>
          <w:lang w:val="mk-MK"/>
        </w:rPr>
        <w:t>от се идентификувани неколку одредени локации со социјални чувствителности во рамките на истражуваната област (коридор широк 1.000 метри) кои бараат дополнителни активности за избегнување</w:t>
      </w:r>
      <w:bookmarkEnd w:id="217"/>
      <w:r w:rsidRPr="00AF66FE">
        <w:rPr>
          <w:rFonts w:eastAsia="Calibri"/>
          <w:sz w:val="20"/>
          <w:lang w:val="mk-MK"/>
        </w:rPr>
        <w:t>.</w:t>
      </w:r>
    </w:p>
    <w:p w14:paraId="78FF3B7D" w14:textId="75C03AEB" w:rsidR="00BC3FC4" w:rsidRPr="00AF66FE" w:rsidRDefault="006728EA">
      <w:pPr>
        <w:pStyle w:val="ListBullet"/>
        <w:numPr>
          <w:ilvl w:val="0"/>
          <w:numId w:val="59"/>
        </w:numPr>
        <w:rPr>
          <w:sz w:val="20"/>
          <w:lang w:val="mk-MK"/>
        </w:rPr>
      </w:pPr>
      <w:bookmarkStart w:id="218" w:name="_Hlk120540867"/>
      <w:r w:rsidRPr="00AF66FE">
        <w:rPr>
          <w:rFonts w:eastAsia="Calibri"/>
          <w:sz w:val="20"/>
          <w:lang w:val="mk-MK"/>
        </w:rPr>
        <w:t xml:space="preserve">Неколку културни ресурси - осум и пет археолошки локалитети се идентификувани во областа на проучување (коридор широк 1.000 m) долж идентификуваните коридори, соодветно долж Јужниот коридор и Северниот Коридор. Ниту еден од нив не е директно вкрстен со централната линија на коридорите на </w:t>
      </w:r>
      <w:r w:rsidR="001F6FE1" w:rsidRPr="00AF66FE">
        <w:rPr>
          <w:rFonts w:eastAsia="Calibri"/>
          <w:sz w:val="20"/>
          <w:lang w:val="mk-MK"/>
        </w:rPr>
        <w:t>далноводот</w:t>
      </w:r>
      <w:bookmarkEnd w:id="218"/>
      <w:r w:rsidR="004F799E" w:rsidRPr="00AF66FE">
        <w:rPr>
          <w:sz w:val="20"/>
          <w:lang w:val="mk-MK"/>
        </w:rPr>
        <w:t>.</w:t>
      </w:r>
    </w:p>
    <w:p w14:paraId="14CC0063" w14:textId="68E41407" w:rsidR="00BC3FC4" w:rsidRPr="00AF66FE" w:rsidRDefault="006728EA">
      <w:pPr>
        <w:ind w:left="130" w:firstLine="720"/>
        <w:rPr>
          <w:rFonts w:cs="Tahoma"/>
          <w:sz w:val="20"/>
          <w:u w:val="single"/>
          <w:lang w:val="mk-MK"/>
        </w:rPr>
      </w:pPr>
      <w:bookmarkStart w:id="219" w:name="_Hlk120540879"/>
      <w:r w:rsidRPr="00AF66FE">
        <w:rPr>
          <w:rFonts w:cs="Tahoma"/>
          <w:sz w:val="20"/>
          <w:u w:val="single"/>
          <w:lang w:val="mk-MK"/>
        </w:rPr>
        <w:t>Проектна опција</w:t>
      </w:r>
      <w:r w:rsidR="004F799E" w:rsidRPr="00AF66FE">
        <w:rPr>
          <w:rFonts w:cs="Tahoma"/>
          <w:sz w:val="20"/>
          <w:u w:val="single"/>
          <w:lang w:val="mk-MK"/>
        </w:rPr>
        <w:t xml:space="preserve"> 2</w:t>
      </w:r>
      <w:bookmarkEnd w:id="219"/>
    </w:p>
    <w:p w14:paraId="5CCE787F" w14:textId="77777777" w:rsidR="006728EA" w:rsidRPr="00AF66FE" w:rsidRDefault="006728EA">
      <w:pPr>
        <w:pStyle w:val="ListBullet"/>
        <w:numPr>
          <w:ilvl w:val="0"/>
          <w:numId w:val="59"/>
        </w:numPr>
        <w:rPr>
          <w:sz w:val="20"/>
          <w:lang w:val="mk-MK"/>
        </w:rPr>
      </w:pPr>
      <w:r w:rsidRPr="00AF66FE">
        <w:rPr>
          <w:sz w:val="20"/>
          <w:lang w:val="mk-MK"/>
        </w:rPr>
        <w:t>Проектната опција 2, Алтернатива 1 се наоѓа во две македонски општини: Гевгелија и Валандово, поминувајќи низ административната територија на четири рурални населби со вкупно 1.386 жители.</w:t>
      </w:r>
    </w:p>
    <w:p w14:paraId="77F189EF" w14:textId="77777777" w:rsidR="006728EA" w:rsidRPr="00AF66FE" w:rsidRDefault="006728EA">
      <w:pPr>
        <w:pStyle w:val="ListBullet"/>
        <w:numPr>
          <w:ilvl w:val="0"/>
          <w:numId w:val="59"/>
        </w:numPr>
        <w:rPr>
          <w:sz w:val="20"/>
          <w:lang w:val="mk-MK"/>
        </w:rPr>
      </w:pPr>
      <w:r w:rsidRPr="00AF66FE">
        <w:rPr>
          <w:sz w:val="20"/>
          <w:lang w:val="mk-MK"/>
        </w:rPr>
        <w:t>Ниту една населба не се наоѓа во близина на предложената 400/110 kV трафостаница - Алтернатива 2 од Проектната опција 2.</w:t>
      </w:r>
    </w:p>
    <w:p w14:paraId="084581F3" w14:textId="77777777" w:rsidR="006728EA" w:rsidRPr="00AF66FE" w:rsidRDefault="006728EA">
      <w:pPr>
        <w:pStyle w:val="ListBullet"/>
        <w:numPr>
          <w:ilvl w:val="0"/>
          <w:numId w:val="59"/>
        </w:numPr>
        <w:rPr>
          <w:sz w:val="20"/>
          <w:lang w:val="mk-MK"/>
        </w:rPr>
      </w:pPr>
      <w:r w:rsidRPr="00AF66FE">
        <w:rPr>
          <w:sz w:val="20"/>
          <w:lang w:val="mk-MK"/>
        </w:rPr>
        <w:t>Двете алтернативи на Проектната опција 2 се лоцирани во еколошки области со ниска чувствителност и нема законски заштитени подрачја или меѓународно признати подрачја да бидат засегнати од спроведувањето на проектот.</w:t>
      </w:r>
    </w:p>
    <w:p w14:paraId="6D96FEF2" w14:textId="77777777" w:rsidR="006728EA" w:rsidRPr="00AF66FE" w:rsidRDefault="006728EA">
      <w:pPr>
        <w:pStyle w:val="ListBullet"/>
        <w:numPr>
          <w:ilvl w:val="0"/>
          <w:numId w:val="59"/>
        </w:numPr>
        <w:rPr>
          <w:sz w:val="20"/>
          <w:lang w:val="mk-MK"/>
        </w:rPr>
      </w:pPr>
      <w:r w:rsidRPr="00AF66FE">
        <w:rPr>
          <w:sz w:val="20"/>
          <w:lang w:val="mk-MK"/>
        </w:rPr>
        <w:t>Не беа идентификувани големи ограничувања од социјален аспект - близината на имотите - што би претставувало значителен ризик за усогласеност со проектот. Идентификувани се неколку одредени локации со социјални чувствителности во рамките на истражуваната област (коридор широк 1.000 метри) долж Проектната опција 2, Алтернатива 1, кои бараат дополнителни активности за избегнување.</w:t>
      </w:r>
    </w:p>
    <w:p w14:paraId="5319BC46" w14:textId="4E8B55B2" w:rsidR="00BC3FC4" w:rsidRPr="00AF66FE" w:rsidRDefault="006728EA">
      <w:pPr>
        <w:pStyle w:val="ListBullet"/>
        <w:numPr>
          <w:ilvl w:val="0"/>
          <w:numId w:val="59"/>
        </w:numPr>
        <w:rPr>
          <w:sz w:val="20"/>
          <w:lang w:val="mk-MK"/>
        </w:rPr>
      </w:pPr>
      <w:r w:rsidRPr="00AF66FE">
        <w:rPr>
          <w:sz w:val="20"/>
          <w:lang w:val="mk-MK"/>
        </w:rPr>
        <w:t xml:space="preserve">Алтернативата 1 – коридорот </w:t>
      </w:r>
      <w:r w:rsidR="00656B4B">
        <w:rPr>
          <w:sz w:val="20"/>
          <w:lang w:val="mk-MK"/>
        </w:rPr>
        <w:t>на в</w:t>
      </w:r>
      <w:r w:rsidRPr="00AF66FE">
        <w:rPr>
          <w:sz w:val="20"/>
          <w:lang w:val="mk-MK"/>
        </w:rPr>
        <w:t>лез-</w:t>
      </w:r>
      <w:r w:rsidR="00656B4B">
        <w:rPr>
          <w:sz w:val="20"/>
          <w:lang w:val="mk-MK"/>
        </w:rPr>
        <w:t>и</w:t>
      </w:r>
      <w:r w:rsidRPr="00AF66FE">
        <w:rPr>
          <w:sz w:val="20"/>
          <w:lang w:val="mk-MK"/>
        </w:rPr>
        <w:t xml:space="preserve">злез </w:t>
      </w:r>
      <w:r w:rsidR="00656B4B">
        <w:rPr>
          <w:sz w:val="20"/>
          <w:lang w:val="mk-MK"/>
        </w:rPr>
        <w:t xml:space="preserve">конекцијата на </w:t>
      </w:r>
      <w:r w:rsidRPr="00AF66FE">
        <w:rPr>
          <w:sz w:val="20"/>
          <w:lang w:val="mk-MK"/>
        </w:rPr>
        <w:t>400 kV ДВ Дуброво – Валандово – преминува преку заштитеното културно наследство Градишор-Мрамор, што претставува ограничување од особена загриженост. Доколку оваа алтернатива е избрана како претпочитана и се предложи за понатамошен развој, евентуалните ограничувања или ограничувања на рутата на коридорот во однос на оваа назначена локација (вклучувајќи ја евентуалната потреба за нејзино целосно избегнување, доколку е можно) треба да бидат потврдени од надлежните органи за заштита на културното наследство во текот на претстојниот процес на ангажирање на засегнатите страни</w:t>
      </w:r>
      <w:r w:rsidR="004F799E" w:rsidRPr="00AF66FE">
        <w:rPr>
          <w:bCs/>
          <w:iCs/>
          <w:sz w:val="20"/>
          <w:lang w:val="mk-MK"/>
        </w:rPr>
        <w:t xml:space="preserve">. </w:t>
      </w:r>
    </w:p>
    <w:p w14:paraId="538DAF57" w14:textId="3DA592D8" w:rsidR="00BC3FC4" w:rsidRPr="00AF66FE" w:rsidRDefault="006728EA">
      <w:pPr>
        <w:ind w:left="720" w:firstLine="720"/>
        <w:jc w:val="left"/>
        <w:rPr>
          <w:sz w:val="20"/>
          <w:u w:val="single"/>
          <w:lang w:val="mk-MK" w:bidi="en-US"/>
        </w:rPr>
      </w:pPr>
      <w:r w:rsidRPr="00AF66FE">
        <w:rPr>
          <w:sz w:val="20"/>
          <w:u w:val="single"/>
          <w:lang w:val="mk-MK"/>
        </w:rPr>
        <w:t>Капитални трошоци на проектот</w:t>
      </w:r>
    </w:p>
    <w:p w14:paraId="77E2B9EE" w14:textId="44D24BC0" w:rsidR="00BC3FC4" w:rsidRPr="00AF66FE" w:rsidRDefault="006728EA">
      <w:pPr>
        <w:rPr>
          <w:rFonts w:cs="Tahoma"/>
          <w:sz w:val="20"/>
          <w:lang w:val="mk-MK"/>
        </w:rPr>
      </w:pPr>
      <w:r w:rsidRPr="00AF66FE">
        <w:rPr>
          <w:rFonts w:cs="Tahoma"/>
          <w:sz w:val="20"/>
          <w:lang w:val="mk-MK"/>
        </w:rPr>
        <w:t>Капиталните трошоци</w:t>
      </w:r>
      <w:r w:rsidR="004F799E" w:rsidRPr="00AF66FE">
        <w:rPr>
          <w:rFonts w:cs="Tahoma"/>
          <w:sz w:val="20"/>
          <w:lang w:val="mk-MK"/>
        </w:rPr>
        <w:t xml:space="preserve"> (CAPEX) </w:t>
      </w:r>
      <w:r w:rsidRPr="00AF66FE">
        <w:rPr>
          <w:rFonts w:cs="Tahoma"/>
          <w:sz w:val="20"/>
          <w:lang w:val="mk-MK"/>
        </w:rPr>
        <w:t>за секоја од идентификуваните опции и алтернативи беа проценети со вклучување на следните елементи</w:t>
      </w:r>
      <w:r w:rsidR="004F799E" w:rsidRPr="00AF66FE">
        <w:rPr>
          <w:rFonts w:cs="Tahoma"/>
          <w:sz w:val="20"/>
          <w:lang w:val="mk-MK"/>
        </w:rPr>
        <w:t>:</w:t>
      </w:r>
    </w:p>
    <w:p w14:paraId="7FB3C9AF" w14:textId="3ADBE05F" w:rsidR="00BC3FC4" w:rsidRPr="00AF66FE" w:rsidRDefault="006728EA">
      <w:pPr>
        <w:pStyle w:val="ListBullet"/>
        <w:numPr>
          <w:ilvl w:val="0"/>
          <w:numId w:val="59"/>
        </w:numPr>
        <w:jc w:val="left"/>
        <w:rPr>
          <w:rFonts w:cs="Tahoma"/>
          <w:sz w:val="20"/>
          <w:lang w:val="mk-MK"/>
        </w:rPr>
      </w:pPr>
      <w:r w:rsidRPr="00AF66FE">
        <w:rPr>
          <w:rFonts w:cs="Tahoma"/>
          <w:sz w:val="20"/>
          <w:lang w:val="mk-MK"/>
        </w:rPr>
        <w:t>Тро</w:t>
      </w:r>
      <w:r w:rsidR="00A77F85" w:rsidRPr="00AF66FE">
        <w:rPr>
          <w:rFonts w:cs="Tahoma"/>
          <w:sz w:val="20"/>
          <w:lang w:val="mk-MK"/>
        </w:rPr>
        <w:t xml:space="preserve">шоци за изградба на </w:t>
      </w:r>
      <w:r w:rsidR="004F799E" w:rsidRPr="00AF66FE">
        <w:rPr>
          <w:rFonts w:cs="Tahoma"/>
          <w:sz w:val="20"/>
          <w:lang w:val="mk-MK"/>
        </w:rPr>
        <w:t xml:space="preserve"> </w:t>
      </w:r>
      <w:r w:rsidR="00A77F85" w:rsidRPr="00AF66FE">
        <w:rPr>
          <w:rFonts w:cs="Tahoma"/>
          <w:sz w:val="20"/>
          <w:lang w:val="mk-MK"/>
        </w:rPr>
        <w:t>нов</w:t>
      </w:r>
      <w:r w:rsidR="004F799E" w:rsidRPr="00AF66FE">
        <w:rPr>
          <w:rFonts w:cs="Tahoma"/>
          <w:sz w:val="20"/>
          <w:lang w:val="mk-MK"/>
        </w:rPr>
        <w:t xml:space="preserve"> 2x110 kV </w:t>
      </w:r>
      <w:r w:rsidR="004251EC">
        <w:rPr>
          <w:rFonts w:cs="Tahoma"/>
          <w:sz w:val="20"/>
          <w:lang w:val="mk-MK"/>
        </w:rPr>
        <w:t>далновод</w:t>
      </w:r>
      <w:r w:rsidR="00A77F85" w:rsidRPr="00AF66FE">
        <w:rPr>
          <w:rFonts w:cs="Tahoma"/>
          <w:sz w:val="20"/>
          <w:lang w:val="mk-MK"/>
        </w:rPr>
        <w:t xml:space="preserve"> или </w:t>
      </w:r>
      <w:r w:rsidR="004F799E" w:rsidRPr="00AF66FE">
        <w:rPr>
          <w:rFonts w:cs="Tahoma"/>
          <w:sz w:val="20"/>
          <w:lang w:val="mk-MK"/>
        </w:rPr>
        <w:t xml:space="preserve">400 kV </w:t>
      </w:r>
      <w:r w:rsidR="004251EC">
        <w:rPr>
          <w:rFonts w:cs="Tahoma"/>
          <w:sz w:val="20"/>
          <w:lang w:val="mk-MK"/>
        </w:rPr>
        <w:t>далновод</w:t>
      </w:r>
    </w:p>
    <w:p w14:paraId="49E87400" w14:textId="6EC59BD6" w:rsidR="00BC3FC4" w:rsidRPr="00AF66FE" w:rsidRDefault="00A77F85">
      <w:pPr>
        <w:pStyle w:val="ListBullet"/>
        <w:numPr>
          <w:ilvl w:val="0"/>
          <w:numId w:val="59"/>
        </w:numPr>
        <w:jc w:val="left"/>
        <w:rPr>
          <w:rFonts w:cs="Tahoma"/>
          <w:sz w:val="20"/>
          <w:lang w:val="mk-MK"/>
        </w:rPr>
      </w:pPr>
      <w:r w:rsidRPr="00AF66FE">
        <w:rPr>
          <w:rFonts w:cs="Tahoma"/>
          <w:sz w:val="20"/>
          <w:lang w:val="mk-MK"/>
        </w:rPr>
        <w:t>Трошоци за изградба на нова</w:t>
      </w:r>
      <w:r w:rsidR="004F799E" w:rsidRPr="00AF66FE">
        <w:rPr>
          <w:rFonts w:cs="Tahoma"/>
          <w:sz w:val="20"/>
          <w:lang w:val="mk-MK"/>
        </w:rPr>
        <w:t xml:space="preserve"> 400/110 kV </w:t>
      </w:r>
      <w:r w:rsidRPr="00AF66FE">
        <w:rPr>
          <w:rFonts w:cs="Tahoma"/>
          <w:sz w:val="20"/>
          <w:lang w:val="mk-MK"/>
        </w:rPr>
        <w:t>трафостаница</w:t>
      </w:r>
      <w:r w:rsidR="004F799E" w:rsidRPr="00AF66FE">
        <w:rPr>
          <w:rFonts w:cs="Tahoma"/>
          <w:sz w:val="20"/>
          <w:lang w:val="mk-MK"/>
        </w:rPr>
        <w:t>;</w:t>
      </w:r>
    </w:p>
    <w:p w14:paraId="0BFF66CF" w14:textId="0DBEC22F" w:rsidR="00BC3FC4" w:rsidRPr="00AF66FE" w:rsidRDefault="00A77F85">
      <w:pPr>
        <w:pStyle w:val="ListBullet"/>
        <w:numPr>
          <w:ilvl w:val="0"/>
          <w:numId w:val="59"/>
        </w:numPr>
        <w:jc w:val="left"/>
        <w:rPr>
          <w:rFonts w:cs="Tahoma"/>
          <w:sz w:val="20"/>
          <w:lang w:val="mk-MK"/>
        </w:rPr>
      </w:pPr>
      <w:r w:rsidRPr="00AF66FE">
        <w:rPr>
          <w:rFonts w:cs="Tahoma"/>
          <w:sz w:val="20"/>
          <w:lang w:val="mk-MK"/>
        </w:rPr>
        <w:t xml:space="preserve">Трошоци за изградба на </w:t>
      </w:r>
      <w:r w:rsidR="004F799E" w:rsidRPr="00AF66FE">
        <w:rPr>
          <w:rFonts w:cs="Tahoma"/>
          <w:sz w:val="20"/>
          <w:lang w:val="mk-MK"/>
        </w:rPr>
        <w:t xml:space="preserve">400 kV </w:t>
      </w:r>
      <w:r w:rsidRPr="00AF66FE">
        <w:rPr>
          <w:rFonts w:cs="Tahoma"/>
          <w:sz w:val="20"/>
          <w:lang w:val="mk-MK"/>
        </w:rPr>
        <w:t>и</w:t>
      </w:r>
      <w:r w:rsidR="004F799E" w:rsidRPr="00AF66FE">
        <w:rPr>
          <w:rFonts w:cs="Tahoma"/>
          <w:sz w:val="20"/>
          <w:lang w:val="mk-MK"/>
        </w:rPr>
        <w:t xml:space="preserve"> 110 kV </w:t>
      </w:r>
      <w:r w:rsidR="004251EC">
        <w:rPr>
          <w:rFonts w:cs="Tahoma"/>
          <w:sz w:val="20"/>
          <w:lang w:val="mk-MK"/>
        </w:rPr>
        <w:t>далновод</w:t>
      </w:r>
      <w:r w:rsidRPr="00AF66FE">
        <w:rPr>
          <w:rFonts w:cs="Tahoma"/>
          <w:sz w:val="20"/>
          <w:lang w:val="mk-MK"/>
        </w:rPr>
        <w:t xml:space="preserve"> за да биде главен влез во новата трафостаница</w:t>
      </w:r>
      <w:r w:rsidR="004F799E" w:rsidRPr="00AF66FE">
        <w:rPr>
          <w:rFonts w:cs="Tahoma"/>
          <w:sz w:val="20"/>
          <w:lang w:val="mk-MK"/>
        </w:rPr>
        <w:t>;</w:t>
      </w:r>
    </w:p>
    <w:p w14:paraId="4044D815" w14:textId="44B52FAB" w:rsidR="00BC3FC4" w:rsidRPr="00AF66FE" w:rsidRDefault="00A77F85">
      <w:pPr>
        <w:pStyle w:val="ListBullet"/>
        <w:numPr>
          <w:ilvl w:val="0"/>
          <w:numId w:val="59"/>
        </w:numPr>
        <w:jc w:val="left"/>
        <w:rPr>
          <w:rFonts w:cs="Tahoma"/>
          <w:sz w:val="20"/>
          <w:lang w:val="mk-MK"/>
        </w:rPr>
      </w:pPr>
      <w:r w:rsidRPr="00AF66FE">
        <w:rPr>
          <w:rFonts w:cs="Tahoma"/>
          <w:sz w:val="20"/>
          <w:lang w:val="mk-MK"/>
        </w:rPr>
        <w:t>Експропријација</w:t>
      </w:r>
      <w:r w:rsidR="004F799E" w:rsidRPr="00AF66FE">
        <w:rPr>
          <w:rFonts w:cs="Tahoma"/>
          <w:sz w:val="20"/>
          <w:lang w:val="mk-MK"/>
        </w:rPr>
        <w:t xml:space="preserve">, </w:t>
      </w:r>
      <w:r w:rsidRPr="00AF66FE">
        <w:rPr>
          <w:rFonts w:cs="Tahoma"/>
          <w:sz w:val="20"/>
          <w:lang w:val="mk-MK"/>
        </w:rPr>
        <w:t>право на пристап</w:t>
      </w:r>
      <w:r w:rsidR="004F799E" w:rsidRPr="00AF66FE">
        <w:rPr>
          <w:rFonts w:cs="Tahoma"/>
          <w:sz w:val="20"/>
          <w:lang w:val="mk-MK"/>
        </w:rPr>
        <w:t xml:space="preserve"> </w:t>
      </w:r>
      <w:r w:rsidR="003537D6" w:rsidRPr="00AF66FE">
        <w:rPr>
          <w:rFonts w:cs="Tahoma"/>
          <w:sz w:val="20"/>
          <w:lang w:val="mk-MK"/>
        </w:rPr>
        <w:t xml:space="preserve">и компензациски трошоци, засновани на скорешно имплементирани проекти </w:t>
      </w:r>
    </w:p>
    <w:p w14:paraId="3BEE585A" w14:textId="6393BDB6" w:rsidR="00BC3FC4" w:rsidRPr="00AF66FE" w:rsidRDefault="003537D6">
      <w:pPr>
        <w:pStyle w:val="ListBullet"/>
        <w:numPr>
          <w:ilvl w:val="0"/>
          <w:numId w:val="59"/>
        </w:numPr>
        <w:jc w:val="left"/>
        <w:rPr>
          <w:rFonts w:cs="Tahoma"/>
          <w:sz w:val="20"/>
          <w:lang w:val="mk-MK"/>
        </w:rPr>
      </w:pPr>
      <w:r w:rsidRPr="00AF66FE">
        <w:rPr>
          <w:rFonts w:cs="Tahoma"/>
          <w:sz w:val="20"/>
          <w:lang w:val="mk-MK"/>
        </w:rPr>
        <w:t>Процедурални трошоци на проектот (градежни и други дозволи, проектирање, надзор и мониторинг на проектот, итн.)</w:t>
      </w:r>
      <w:r w:rsidR="004F799E" w:rsidRPr="00AF66FE">
        <w:rPr>
          <w:rFonts w:cs="Tahoma"/>
          <w:sz w:val="20"/>
          <w:lang w:val="mk-MK"/>
        </w:rPr>
        <w:t>.</w:t>
      </w:r>
    </w:p>
    <w:p w14:paraId="600D0F9C" w14:textId="481202A4" w:rsidR="00BC3FC4" w:rsidRPr="00AF66FE" w:rsidRDefault="003537D6">
      <w:pPr>
        <w:rPr>
          <w:sz w:val="20"/>
          <w:lang w:val="mk-MK"/>
        </w:rPr>
      </w:pPr>
      <w:r w:rsidRPr="00AF66FE">
        <w:rPr>
          <w:rFonts w:cs="Tahoma"/>
          <w:sz w:val="20"/>
          <w:lang w:val="mk-MK"/>
        </w:rPr>
        <w:t>Прегледот на пресметаните капитални трошоци на проектот за секоја идентификувана опција и алтернативи во рамките на опциите е прикажан во табелата подолу</w:t>
      </w:r>
      <w:r w:rsidR="004F799E" w:rsidRPr="00AF66FE">
        <w:rPr>
          <w:sz w:val="20"/>
          <w:lang w:val="mk-MK"/>
        </w:rPr>
        <w:t>.</w:t>
      </w:r>
    </w:p>
    <w:tbl>
      <w:tblPr>
        <w:tblW w:w="6686" w:type="dxa"/>
        <w:tblLayout w:type="fixed"/>
        <w:tblCellMar>
          <w:left w:w="15" w:type="dxa"/>
          <w:right w:w="15" w:type="dxa"/>
        </w:tblCellMar>
        <w:tblLook w:val="01E0" w:firstRow="1" w:lastRow="1" w:firstColumn="1" w:lastColumn="1" w:noHBand="0" w:noVBand="0"/>
      </w:tblPr>
      <w:tblGrid>
        <w:gridCol w:w="3426"/>
        <w:gridCol w:w="3260"/>
      </w:tblGrid>
      <w:tr w:rsidR="00BC3FC4" w:rsidRPr="00AF66FE" w14:paraId="660E2F57" w14:textId="77777777">
        <w:trPr>
          <w:trHeight w:val="20"/>
          <w:tblHeader/>
        </w:trPr>
        <w:tc>
          <w:tcPr>
            <w:tcW w:w="3425" w:type="dxa"/>
            <w:tcBorders>
              <w:top w:val="double" w:sz="4" w:space="0" w:color="000000"/>
              <w:left w:val="double" w:sz="4" w:space="0" w:color="000000"/>
              <w:bottom w:val="double" w:sz="4" w:space="0" w:color="000000"/>
              <w:right w:val="double" w:sz="4" w:space="0" w:color="000000"/>
            </w:tcBorders>
            <w:shd w:val="clear" w:color="auto" w:fill="D5DCE4"/>
            <w:vAlign w:val="center"/>
          </w:tcPr>
          <w:p w14:paraId="181AC04D" w14:textId="77777777" w:rsidR="003537D6" w:rsidRPr="00AF66FE" w:rsidRDefault="003537D6" w:rsidP="003537D6">
            <w:pPr>
              <w:widowControl w:val="0"/>
              <w:tabs>
                <w:tab w:val="left" w:pos="7600"/>
              </w:tabs>
              <w:spacing w:before="0" w:after="0" w:line="240" w:lineRule="auto"/>
              <w:ind w:left="97" w:right="-20"/>
              <w:jc w:val="center"/>
              <w:rPr>
                <w:rFonts w:eastAsia="Calibri" w:cs="Arial"/>
                <w:sz w:val="20"/>
                <w:szCs w:val="20"/>
                <w:lang w:val="mk-MK"/>
              </w:rPr>
            </w:pPr>
            <w:r w:rsidRPr="00AF66FE">
              <w:rPr>
                <w:rFonts w:eastAsia="Calibri" w:cs="Arial"/>
                <w:sz w:val="20"/>
                <w:szCs w:val="20"/>
                <w:lang w:val="mk-MK"/>
              </w:rPr>
              <w:lastRenderedPageBreak/>
              <w:t>Проектни опции /</w:t>
            </w:r>
          </w:p>
          <w:p w14:paraId="5AADC26B" w14:textId="55500A09" w:rsidR="00BC3FC4" w:rsidRPr="00AF66FE" w:rsidRDefault="003537D6" w:rsidP="003537D6">
            <w:pPr>
              <w:widowControl w:val="0"/>
              <w:tabs>
                <w:tab w:val="left" w:pos="7600"/>
              </w:tabs>
              <w:spacing w:before="0" w:after="0" w:line="240" w:lineRule="auto"/>
              <w:ind w:left="97" w:right="-20"/>
              <w:jc w:val="center"/>
              <w:rPr>
                <w:rFonts w:eastAsia="Calibri" w:cs="Arial"/>
                <w:sz w:val="20"/>
                <w:szCs w:val="20"/>
                <w:lang w:val="mk-MK"/>
              </w:rPr>
            </w:pPr>
            <w:r w:rsidRPr="00AF66FE">
              <w:rPr>
                <w:rFonts w:eastAsia="Calibri" w:cs="Arial"/>
                <w:sz w:val="20"/>
                <w:szCs w:val="20"/>
                <w:lang w:val="mk-MK"/>
              </w:rPr>
              <w:t>Алтернативи во рамките на Опциите</w:t>
            </w:r>
          </w:p>
        </w:tc>
        <w:tc>
          <w:tcPr>
            <w:tcW w:w="3260" w:type="dxa"/>
            <w:tcBorders>
              <w:top w:val="double" w:sz="4" w:space="0" w:color="000000"/>
              <w:left w:val="double" w:sz="4" w:space="0" w:color="000000"/>
              <w:bottom w:val="double" w:sz="4" w:space="0" w:color="000000"/>
              <w:right w:val="double" w:sz="4" w:space="0" w:color="000000"/>
            </w:tcBorders>
            <w:shd w:val="clear" w:color="auto" w:fill="D5DCE4"/>
            <w:vAlign w:val="center"/>
          </w:tcPr>
          <w:p w14:paraId="48CA60A7" w14:textId="43B58C5B" w:rsidR="00BC3FC4" w:rsidRPr="00AF66FE" w:rsidRDefault="003537D6">
            <w:pPr>
              <w:widowControl w:val="0"/>
              <w:tabs>
                <w:tab w:val="left" w:pos="7600"/>
              </w:tabs>
              <w:spacing w:before="0" w:after="0" w:line="240" w:lineRule="auto"/>
              <w:jc w:val="center"/>
              <w:rPr>
                <w:rFonts w:eastAsia="Calibri" w:cs="Arial"/>
                <w:color w:val="A6A6A6"/>
                <w:sz w:val="20"/>
                <w:szCs w:val="20"/>
                <w:lang w:val="mk-MK"/>
              </w:rPr>
            </w:pPr>
            <w:r w:rsidRPr="00AF66FE">
              <w:rPr>
                <w:rFonts w:eastAsia="Calibri" w:cs="Arial"/>
                <w:sz w:val="20"/>
                <w:szCs w:val="20"/>
                <w:lang w:val="mk-MK"/>
              </w:rPr>
              <w:t>Проектни трошоци</w:t>
            </w:r>
            <w:r w:rsidR="004F799E" w:rsidRPr="00AF66FE">
              <w:rPr>
                <w:rFonts w:eastAsia="Calibri" w:cs="Arial"/>
                <w:sz w:val="20"/>
                <w:szCs w:val="20"/>
                <w:lang w:val="mk-MK"/>
              </w:rPr>
              <w:t xml:space="preserve"> (000 €)</w:t>
            </w:r>
          </w:p>
        </w:tc>
      </w:tr>
      <w:tr w:rsidR="00BC3FC4" w:rsidRPr="00AF66FE" w14:paraId="16D1D818" w14:textId="77777777">
        <w:trPr>
          <w:trHeight w:val="20"/>
        </w:trPr>
        <w:tc>
          <w:tcPr>
            <w:tcW w:w="3425" w:type="dxa"/>
            <w:tcBorders>
              <w:top w:val="double" w:sz="4" w:space="0" w:color="000000"/>
              <w:left w:val="double" w:sz="6" w:space="0" w:color="000000"/>
              <w:bottom w:val="single" w:sz="4" w:space="0" w:color="000000"/>
              <w:right w:val="single" w:sz="4" w:space="0" w:color="000000"/>
            </w:tcBorders>
            <w:shd w:val="clear" w:color="auto" w:fill="BFBFBF" w:themeFill="background1" w:themeFillShade="BF"/>
          </w:tcPr>
          <w:p w14:paraId="06BE6455" w14:textId="73DF0F79" w:rsidR="00BC3FC4" w:rsidRPr="00AF66FE" w:rsidRDefault="003537D6">
            <w:pPr>
              <w:widowControl w:val="0"/>
              <w:tabs>
                <w:tab w:val="left" w:pos="7600"/>
              </w:tabs>
              <w:spacing w:line="240" w:lineRule="auto"/>
              <w:ind w:left="97" w:right="-20"/>
              <w:jc w:val="center"/>
              <w:rPr>
                <w:rFonts w:eastAsia="Calibri" w:cs="Arial"/>
                <w:sz w:val="20"/>
                <w:szCs w:val="20"/>
                <w:lang w:val="mk-MK"/>
              </w:rPr>
            </w:pPr>
            <w:r w:rsidRPr="00AF66FE">
              <w:rPr>
                <w:rFonts w:cs="Arial"/>
                <w:position w:val="-1"/>
                <w:sz w:val="20"/>
                <w:szCs w:val="20"/>
                <w:lang w:val="mk-MK"/>
              </w:rPr>
              <w:t>Опција</w:t>
            </w:r>
            <w:r w:rsidR="004F799E" w:rsidRPr="00AF66FE">
              <w:rPr>
                <w:rFonts w:cs="Arial"/>
                <w:position w:val="-1"/>
                <w:sz w:val="20"/>
                <w:szCs w:val="20"/>
                <w:lang w:val="mk-MK"/>
              </w:rPr>
              <w:t xml:space="preserve"> 0 (</w:t>
            </w:r>
            <w:r w:rsidRPr="00AF66FE">
              <w:rPr>
                <w:rFonts w:cs="Arial"/>
                <w:position w:val="-1"/>
                <w:sz w:val="20"/>
                <w:szCs w:val="20"/>
                <w:lang w:val="mk-MK"/>
              </w:rPr>
              <w:t>Без проект</w:t>
            </w:r>
            <w:r w:rsidR="004F799E" w:rsidRPr="00AF66FE">
              <w:rPr>
                <w:rFonts w:cs="Arial"/>
                <w:position w:val="-1"/>
                <w:sz w:val="20"/>
                <w:szCs w:val="20"/>
                <w:lang w:val="mk-MK"/>
              </w:rPr>
              <w:t>)</w:t>
            </w:r>
          </w:p>
        </w:tc>
        <w:tc>
          <w:tcPr>
            <w:tcW w:w="3260" w:type="dxa"/>
            <w:tcBorders>
              <w:top w:val="double" w:sz="4" w:space="0" w:color="000000"/>
              <w:left w:val="single" w:sz="4" w:space="0" w:color="000000"/>
              <w:bottom w:val="single" w:sz="4" w:space="0" w:color="000000"/>
              <w:right w:val="double" w:sz="6" w:space="0" w:color="000000"/>
            </w:tcBorders>
            <w:shd w:val="clear" w:color="auto" w:fill="BFBFBF" w:themeFill="background1" w:themeFillShade="BF"/>
          </w:tcPr>
          <w:p w14:paraId="5C8C6B09" w14:textId="77777777" w:rsidR="00BC3FC4" w:rsidRPr="00AF66FE" w:rsidRDefault="00BC3FC4">
            <w:pPr>
              <w:widowControl w:val="0"/>
              <w:spacing w:line="240" w:lineRule="auto"/>
              <w:jc w:val="center"/>
              <w:rPr>
                <w:rFonts w:cs="Arial"/>
                <w:color w:val="A6A6A6"/>
                <w:sz w:val="20"/>
                <w:szCs w:val="20"/>
                <w:lang w:val="mk-MK"/>
              </w:rPr>
            </w:pPr>
          </w:p>
        </w:tc>
      </w:tr>
      <w:tr w:rsidR="00BC3FC4" w:rsidRPr="00AF66FE" w14:paraId="33984AAB" w14:textId="77777777">
        <w:trPr>
          <w:trHeight w:val="20"/>
        </w:trPr>
        <w:tc>
          <w:tcPr>
            <w:tcW w:w="3425" w:type="dxa"/>
            <w:tcBorders>
              <w:top w:val="single" w:sz="4" w:space="0" w:color="000000"/>
              <w:left w:val="double" w:sz="6" w:space="0" w:color="000000"/>
              <w:bottom w:val="single" w:sz="4" w:space="0" w:color="000000"/>
              <w:right w:val="single" w:sz="4" w:space="0" w:color="000000"/>
            </w:tcBorders>
            <w:shd w:val="clear" w:color="auto" w:fill="auto"/>
          </w:tcPr>
          <w:p w14:paraId="4F0461D4" w14:textId="647D66D4" w:rsidR="00BC3FC4" w:rsidRPr="00AF66FE" w:rsidRDefault="003537D6">
            <w:pPr>
              <w:widowControl w:val="0"/>
              <w:tabs>
                <w:tab w:val="left" w:pos="7600"/>
              </w:tabs>
              <w:spacing w:before="0" w:after="0" w:line="240" w:lineRule="auto"/>
              <w:ind w:left="97" w:right="-20"/>
              <w:rPr>
                <w:rFonts w:cs="Arial"/>
                <w:sz w:val="20"/>
                <w:szCs w:val="20"/>
                <w:lang w:val="mk-MK"/>
              </w:rPr>
            </w:pPr>
            <w:r w:rsidRPr="00AF66FE">
              <w:rPr>
                <w:rFonts w:cs="Arial"/>
                <w:position w:val="-1"/>
                <w:sz w:val="20"/>
                <w:szCs w:val="20"/>
                <w:lang w:val="mk-MK"/>
              </w:rPr>
              <w:t>Без проект</w:t>
            </w:r>
          </w:p>
        </w:tc>
        <w:tc>
          <w:tcPr>
            <w:tcW w:w="3260" w:type="dxa"/>
            <w:tcBorders>
              <w:top w:val="single" w:sz="4" w:space="0" w:color="000000"/>
              <w:left w:val="single" w:sz="4" w:space="0" w:color="000000"/>
              <w:bottom w:val="single" w:sz="4" w:space="0" w:color="000000"/>
              <w:right w:val="double" w:sz="6" w:space="0" w:color="000000"/>
            </w:tcBorders>
            <w:shd w:val="clear" w:color="auto" w:fill="auto"/>
          </w:tcPr>
          <w:p w14:paraId="4B584315" w14:textId="77777777" w:rsidR="00BC3FC4" w:rsidRPr="00AF66FE" w:rsidRDefault="004F799E">
            <w:pPr>
              <w:widowControl w:val="0"/>
              <w:spacing w:before="0" w:after="0" w:line="240" w:lineRule="auto"/>
              <w:jc w:val="center"/>
              <w:rPr>
                <w:rFonts w:cs="Arial"/>
                <w:sz w:val="20"/>
                <w:szCs w:val="20"/>
                <w:lang w:val="mk-MK"/>
              </w:rPr>
            </w:pPr>
            <w:r w:rsidRPr="00AF66FE">
              <w:rPr>
                <w:rFonts w:cs="Arial"/>
                <w:sz w:val="20"/>
                <w:szCs w:val="20"/>
                <w:lang w:val="mk-MK"/>
              </w:rPr>
              <w:t>0</w:t>
            </w:r>
          </w:p>
        </w:tc>
      </w:tr>
      <w:tr w:rsidR="00BC3FC4" w:rsidRPr="00AF66FE" w14:paraId="58069FF1" w14:textId="77777777">
        <w:trPr>
          <w:trHeight w:val="20"/>
        </w:trPr>
        <w:tc>
          <w:tcPr>
            <w:tcW w:w="3425" w:type="dxa"/>
            <w:tcBorders>
              <w:top w:val="single" w:sz="4" w:space="0" w:color="000000"/>
              <w:left w:val="double" w:sz="6" w:space="0" w:color="000000"/>
              <w:bottom w:val="single" w:sz="4" w:space="0" w:color="000000"/>
              <w:right w:val="single" w:sz="4" w:space="0" w:color="000000"/>
            </w:tcBorders>
            <w:shd w:val="clear" w:color="auto" w:fill="BFBFBF" w:themeFill="background1" w:themeFillShade="BF"/>
          </w:tcPr>
          <w:p w14:paraId="39003220" w14:textId="1AC7D2C8" w:rsidR="00BC3FC4" w:rsidRPr="00AF66FE" w:rsidRDefault="003537D6">
            <w:pPr>
              <w:widowControl w:val="0"/>
              <w:tabs>
                <w:tab w:val="left" w:pos="7600"/>
              </w:tabs>
              <w:spacing w:line="240" w:lineRule="auto"/>
              <w:ind w:left="97" w:right="-20"/>
              <w:jc w:val="center"/>
              <w:rPr>
                <w:rFonts w:cs="Arial"/>
                <w:sz w:val="20"/>
                <w:szCs w:val="20"/>
                <w:lang w:val="mk-MK"/>
              </w:rPr>
            </w:pPr>
            <w:r w:rsidRPr="00AF66FE">
              <w:rPr>
                <w:rFonts w:cs="Arial"/>
                <w:sz w:val="20"/>
                <w:szCs w:val="20"/>
                <w:lang w:val="mk-MK"/>
              </w:rPr>
              <w:t>Опција</w:t>
            </w:r>
            <w:r w:rsidR="004F799E" w:rsidRPr="00AF66FE">
              <w:rPr>
                <w:rFonts w:cs="Arial"/>
                <w:sz w:val="20"/>
                <w:szCs w:val="20"/>
                <w:lang w:val="mk-MK"/>
              </w:rPr>
              <w:t xml:space="preserve"> 1</w:t>
            </w:r>
          </w:p>
        </w:tc>
        <w:tc>
          <w:tcPr>
            <w:tcW w:w="3260" w:type="dxa"/>
            <w:tcBorders>
              <w:top w:val="single" w:sz="4" w:space="0" w:color="000000"/>
              <w:left w:val="single" w:sz="4" w:space="0" w:color="000000"/>
              <w:bottom w:val="single" w:sz="4" w:space="0" w:color="000000"/>
              <w:right w:val="double" w:sz="6" w:space="0" w:color="000000"/>
            </w:tcBorders>
            <w:shd w:val="clear" w:color="auto" w:fill="BFBFBF" w:themeFill="background1" w:themeFillShade="BF"/>
          </w:tcPr>
          <w:p w14:paraId="3382A365" w14:textId="77777777" w:rsidR="00BC3FC4" w:rsidRPr="00AF66FE" w:rsidRDefault="00BC3FC4">
            <w:pPr>
              <w:widowControl w:val="0"/>
              <w:spacing w:line="240" w:lineRule="auto"/>
              <w:jc w:val="left"/>
              <w:rPr>
                <w:rFonts w:cs="Arial"/>
                <w:sz w:val="20"/>
                <w:szCs w:val="20"/>
                <w:lang w:val="mk-MK"/>
              </w:rPr>
            </w:pPr>
          </w:p>
        </w:tc>
      </w:tr>
      <w:tr w:rsidR="00BC3FC4" w:rsidRPr="00AF66FE" w14:paraId="2F0C4012" w14:textId="77777777">
        <w:trPr>
          <w:trHeight w:val="20"/>
        </w:trPr>
        <w:tc>
          <w:tcPr>
            <w:tcW w:w="3425" w:type="dxa"/>
            <w:tcBorders>
              <w:top w:val="single" w:sz="4" w:space="0" w:color="000000"/>
              <w:left w:val="double" w:sz="6" w:space="0" w:color="000000"/>
              <w:bottom w:val="single" w:sz="4" w:space="0" w:color="000000"/>
              <w:right w:val="single" w:sz="4" w:space="0" w:color="000000"/>
            </w:tcBorders>
          </w:tcPr>
          <w:p w14:paraId="69D1B42D" w14:textId="2AF4E485"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1 - </w:t>
            </w:r>
            <w:r w:rsidRPr="00AF66FE">
              <w:rPr>
                <w:position w:val="-1"/>
                <w:sz w:val="20"/>
                <w:szCs w:val="20"/>
                <w:lang w:val="mk-MK"/>
              </w:rPr>
              <w:t>Алтернатива</w:t>
            </w:r>
            <w:r w:rsidR="004F799E" w:rsidRPr="00AF66FE">
              <w:rPr>
                <w:position w:val="-1"/>
                <w:sz w:val="20"/>
                <w:szCs w:val="20"/>
                <w:lang w:val="mk-MK"/>
              </w:rPr>
              <w:t xml:space="preserve"> 1</w:t>
            </w:r>
          </w:p>
        </w:tc>
        <w:tc>
          <w:tcPr>
            <w:tcW w:w="3260" w:type="dxa"/>
            <w:tcBorders>
              <w:top w:val="single" w:sz="4" w:space="0" w:color="000000"/>
              <w:left w:val="single" w:sz="4" w:space="0" w:color="000000"/>
              <w:bottom w:val="single" w:sz="4" w:space="0" w:color="000000"/>
              <w:right w:val="double" w:sz="6" w:space="0" w:color="000000"/>
            </w:tcBorders>
          </w:tcPr>
          <w:p w14:paraId="0EB12F96"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16,890</w:t>
            </w:r>
          </w:p>
        </w:tc>
      </w:tr>
      <w:tr w:rsidR="00BC3FC4" w:rsidRPr="00AF66FE" w14:paraId="11A6DBB4" w14:textId="77777777">
        <w:trPr>
          <w:trHeight w:val="20"/>
        </w:trPr>
        <w:tc>
          <w:tcPr>
            <w:tcW w:w="3425" w:type="dxa"/>
            <w:tcBorders>
              <w:top w:val="single" w:sz="4" w:space="0" w:color="000000"/>
              <w:left w:val="double" w:sz="6" w:space="0" w:color="000000"/>
              <w:bottom w:val="single" w:sz="4" w:space="0" w:color="000000"/>
              <w:right w:val="single" w:sz="4" w:space="0" w:color="000000"/>
            </w:tcBorders>
          </w:tcPr>
          <w:p w14:paraId="35B1F647" w14:textId="633E7FAA"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1 - </w:t>
            </w:r>
            <w:r w:rsidRPr="00AF66FE">
              <w:rPr>
                <w:position w:val="-1"/>
                <w:sz w:val="20"/>
                <w:szCs w:val="20"/>
                <w:lang w:val="mk-MK"/>
              </w:rPr>
              <w:t>Алтернатива</w:t>
            </w:r>
            <w:r w:rsidR="004F799E" w:rsidRPr="00AF66FE">
              <w:rPr>
                <w:position w:val="-1"/>
                <w:sz w:val="20"/>
                <w:szCs w:val="20"/>
                <w:lang w:val="mk-MK"/>
              </w:rPr>
              <w:t xml:space="preserve"> 2</w:t>
            </w:r>
          </w:p>
        </w:tc>
        <w:tc>
          <w:tcPr>
            <w:tcW w:w="3260" w:type="dxa"/>
            <w:tcBorders>
              <w:top w:val="single" w:sz="4" w:space="0" w:color="000000"/>
              <w:left w:val="single" w:sz="4" w:space="0" w:color="000000"/>
              <w:bottom w:val="single" w:sz="4" w:space="0" w:color="000000"/>
              <w:right w:val="double" w:sz="6" w:space="0" w:color="000000"/>
            </w:tcBorders>
          </w:tcPr>
          <w:p w14:paraId="61244F21"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20,390</w:t>
            </w:r>
          </w:p>
        </w:tc>
      </w:tr>
      <w:tr w:rsidR="00BC3FC4" w:rsidRPr="00AF66FE" w14:paraId="7B48D2A0" w14:textId="77777777">
        <w:trPr>
          <w:trHeight w:val="20"/>
        </w:trPr>
        <w:tc>
          <w:tcPr>
            <w:tcW w:w="3425" w:type="dxa"/>
            <w:tcBorders>
              <w:top w:val="single" w:sz="4" w:space="0" w:color="000000"/>
              <w:left w:val="double" w:sz="6" w:space="0" w:color="000000"/>
              <w:bottom w:val="single" w:sz="4" w:space="0" w:color="000000"/>
              <w:right w:val="single" w:sz="4" w:space="0" w:color="000000"/>
            </w:tcBorders>
            <w:shd w:val="clear" w:color="auto" w:fill="BFBFBF" w:themeFill="background1" w:themeFillShade="BF"/>
          </w:tcPr>
          <w:p w14:paraId="5707BFE8" w14:textId="63B57947" w:rsidR="00BC3FC4" w:rsidRPr="00AF66FE" w:rsidRDefault="003537D6">
            <w:pPr>
              <w:widowControl w:val="0"/>
              <w:tabs>
                <w:tab w:val="left" w:pos="7600"/>
              </w:tabs>
              <w:spacing w:line="240" w:lineRule="auto"/>
              <w:ind w:left="97" w:right="-20"/>
              <w:jc w:val="center"/>
              <w:rPr>
                <w:sz w:val="20"/>
                <w:szCs w:val="20"/>
                <w:lang w:val="mk-MK"/>
              </w:rPr>
            </w:pPr>
            <w:r w:rsidRPr="00AF66FE">
              <w:rPr>
                <w:sz w:val="20"/>
                <w:szCs w:val="20"/>
                <w:lang w:val="mk-MK"/>
              </w:rPr>
              <w:t>Опција</w:t>
            </w:r>
            <w:r w:rsidR="004F799E" w:rsidRPr="00AF66FE">
              <w:rPr>
                <w:sz w:val="20"/>
                <w:szCs w:val="20"/>
                <w:lang w:val="mk-MK"/>
              </w:rPr>
              <w:t xml:space="preserve"> 2</w:t>
            </w:r>
          </w:p>
        </w:tc>
        <w:tc>
          <w:tcPr>
            <w:tcW w:w="3260" w:type="dxa"/>
            <w:tcBorders>
              <w:top w:val="single" w:sz="4" w:space="0" w:color="000000"/>
              <w:left w:val="single" w:sz="4" w:space="0" w:color="000000"/>
              <w:bottom w:val="single" w:sz="4" w:space="0" w:color="000000"/>
              <w:right w:val="double" w:sz="6" w:space="0" w:color="000000"/>
            </w:tcBorders>
            <w:shd w:val="clear" w:color="auto" w:fill="BFBFBF" w:themeFill="background1" w:themeFillShade="BF"/>
          </w:tcPr>
          <w:p w14:paraId="5C71F136" w14:textId="77777777" w:rsidR="00BC3FC4" w:rsidRPr="00AF66FE" w:rsidRDefault="00BC3FC4">
            <w:pPr>
              <w:widowControl w:val="0"/>
              <w:spacing w:line="240" w:lineRule="auto"/>
              <w:jc w:val="center"/>
              <w:rPr>
                <w:sz w:val="20"/>
                <w:szCs w:val="20"/>
                <w:lang w:val="mk-MK"/>
              </w:rPr>
            </w:pPr>
          </w:p>
        </w:tc>
      </w:tr>
      <w:tr w:rsidR="00BC3FC4" w:rsidRPr="00AF66FE" w14:paraId="3D802472" w14:textId="77777777">
        <w:trPr>
          <w:trHeight w:val="20"/>
        </w:trPr>
        <w:tc>
          <w:tcPr>
            <w:tcW w:w="3425" w:type="dxa"/>
            <w:tcBorders>
              <w:top w:val="single" w:sz="4" w:space="0" w:color="000000"/>
              <w:left w:val="double" w:sz="6" w:space="0" w:color="000000"/>
              <w:bottom w:val="single" w:sz="4" w:space="0" w:color="000000"/>
              <w:right w:val="single" w:sz="4" w:space="0" w:color="000000"/>
            </w:tcBorders>
          </w:tcPr>
          <w:p w14:paraId="4C7B9D2C" w14:textId="29EE1527"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2 – </w:t>
            </w:r>
            <w:r w:rsidRPr="00AF66FE">
              <w:rPr>
                <w:position w:val="-1"/>
                <w:sz w:val="20"/>
                <w:szCs w:val="20"/>
                <w:lang w:val="mk-MK"/>
              </w:rPr>
              <w:t>Алтернатива</w:t>
            </w:r>
            <w:r w:rsidR="004F799E" w:rsidRPr="00AF66FE">
              <w:rPr>
                <w:position w:val="-1"/>
                <w:sz w:val="20"/>
                <w:szCs w:val="20"/>
                <w:lang w:val="mk-MK"/>
              </w:rPr>
              <w:t xml:space="preserve"> 1</w:t>
            </w:r>
          </w:p>
        </w:tc>
        <w:tc>
          <w:tcPr>
            <w:tcW w:w="3260" w:type="dxa"/>
            <w:tcBorders>
              <w:top w:val="single" w:sz="4" w:space="0" w:color="000000"/>
              <w:left w:val="single" w:sz="4" w:space="0" w:color="000000"/>
              <w:bottom w:val="single" w:sz="4" w:space="0" w:color="000000"/>
              <w:right w:val="double" w:sz="6" w:space="0" w:color="000000"/>
            </w:tcBorders>
          </w:tcPr>
          <w:p w14:paraId="15645472"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21,530</w:t>
            </w:r>
          </w:p>
        </w:tc>
      </w:tr>
      <w:tr w:rsidR="00BC3FC4" w:rsidRPr="00AF66FE" w14:paraId="18725F04" w14:textId="77777777">
        <w:trPr>
          <w:trHeight w:val="20"/>
        </w:trPr>
        <w:tc>
          <w:tcPr>
            <w:tcW w:w="3425" w:type="dxa"/>
            <w:tcBorders>
              <w:top w:val="single" w:sz="4" w:space="0" w:color="000000"/>
              <w:left w:val="double" w:sz="6" w:space="0" w:color="000000"/>
              <w:bottom w:val="single" w:sz="4" w:space="0" w:color="000000"/>
              <w:right w:val="single" w:sz="4" w:space="0" w:color="000000"/>
            </w:tcBorders>
          </w:tcPr>
          <w:p w14:paraId="0CA71518" w14:textId="05810D64"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2 – </w:t>
            </w:r>
            <w:r w:rsidRPr="00AF66FE">
              <w:rPr>
                <w:position w:val="-1"/>
                <w:sz w:val="20"/>
                <w:szCs w:val="20"/>
                <w:lang w:val="mk-MK"/>
              </w:rPr>
              <w:t>Алтернатива</w:t>
            </w:r>
            <w:r w:rsidR="004F799E" w:rsidRPr="00AF66FE">
              <w:rPr>
                <w:position w:val="-1"/>
                <w:sz w:val="20"/>
                <w:szCs w:val="20"/>
                <w:lang w:val="mk-MK"/>
              </w:rPr>
              <w:t xml:space="preserve"> 2</w:t>
            </w:r>
          </w:p>
        </w:tc>
        <w:tc>
          <w:tcPr>
            <w:tcW w:w="3260" w:type="dxa"/>
            <w:tcBorders>
              <w:top w:val="single" w:sz="4" w:space="0" w:color="000000"/>
              <w:left w:val="single" w:sz="4" w:space="0" w:color="000000"/>
              <w:bottom w:val="single" w:sz="4" w:space="0" w:color="000000"/>
              <w:right w:val="double" w:sz="6" w:space="0" w:color="000000"/>
            </w:tcBorders>
          </w:tcPr>
          <w:p w14:paraId="16F94466"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18,960</w:t>
            </w:r>
          </w:p>
        </w:tc>
      </w:tr>
      <w:tr w:rsidR="00BC3FC4" w:rsidRPr="00AF66FE" w14:paraId="12D30903" w14:textId="77777777">
        <w:trPr>
          <w:trHeight w:val="20"/>
        </w:trPr>
        <w:tc>
          <w:tcPr>
            <w:tcW w:w="3425" w:type="dxa"/>
            <w:tcBorders>
              <w:top w:val="single" w:sz="4" w:space="0" w:color="000000"/>
              <w:left w:val="double" w:sz="6" w:space="0" w:color="000000"/>
              <w:bottom w:val="single" w:sz="4" w:space="0" w:color="000000"/>
              <w:right w:val="single" w:sz="4" w:space="0" w:color="000000"/>
            </w:tcBorders>
            <w:shd w:val="clear" w:color="auto" w:fill="BFBFBF" w:themeFill="background1" w:themeFillShade="BF"/>
          </w:tcPr>
          <w:p w14:paraId="6871C225" w14:textId="13085767" w:rsidR="00BC3FC4" w:rsidRPr="00AF66FE" w:rsidRDefault="003537D6">
            <w:pPr>
              <w:widowControl w:val="0"/>
              <w:tabs>
                <w:tab w:val="left" w:pos="7600"/>
              </w:tabs>
              <w:spacing w:line="240" w:lineRule="auto"/>
              <w:ind w:left="97" w:right="-20"/>
              <w:jc w:val="center"/>
              <w:rPr>
                <w:sz w:val="20"/>
                <w:szCs w:val="20"/>
                <w:lang w:val="mk-MK"/>
              </w:rPr>
            </w:pPr>
            <w:r w:rsidRPr="00AF66FE">
              <w:rPr>
                <w:sz w:val="20"/>
                <w:szCs w:val="20"/>
                <w:lang w:val="mk-MK"/>
              </w:rPr>
              <w:t>Опција</w:t>
            </w:r>
            <w:r w:rsidR="004F799E" w:rsidRPr="00AF66FE">
              <w:rPr>
                <w:sz w:val="20"/>
                <w:szCs w:val="20"/>
                <w:lang w:val="mk-MK"/>
              </w:rPr>
              <w:t xml:space="preserve"> 3</w:t>
            </w:r>
          </w:p>
        </w:tc>
        <w:tc>
          <w:tcPr>
            <w:tcW w:w="3260" w:type="dxa"/>
            <w:tcBorders>
              <w:top w:val="single" w:sz="4" w:space="0" w:color="000000"/>
              <w:left w:val="single" w:sz="4" w:space="0" w:color="000000"/>
              <w:bottom w:val="single" w:sz="4" w:space="0" w:color="000000"/>
              <w:right w:val="double" w:sz="6" w:space="0" w:color="000000"/>
            </w:tcBorders>
            <w:shd w:val="clear" w:color="auto" w:fill="BFBFBF" w:themeFill="background1" w:themeFillShade="BF"/>
          </w:tcPr>
          <w:p w14:paraId="62199465" w14:textId="77777777" w:rsidR="00BC3FC4" w:rsidRPr="00AF66FE" w:rsidRDefault="00BC3FC4">
            <w:pPr>
              <w:widowControl w:val="0"/>
              <w:spacing w:line="240" w:lineRule="auto"/>
              <w:jc w:val="center"/>
              <w:rPr>
                <w:sz w:val="20"/>
                <w:szCs w:val="20"/>
                <w:lang w:val="mk-MK"/>
              </w:rPr>
            </w:pPr>
          </w:p>
        </w:tc>
      </w:tr>
      <w:tr w:rsidR="00BC3FC4" w:rsidRPr="00AF66FE" w14:paraId="783574E6" w14:textId="77777777">
        <w:trPr>
          <w:trHeight w:val="20"/>
        </w:trPr>
        <w:tc>
          <w:tcPr>
            <w:tcW w:w="3425" w:type="dxa"/>
            <w:tcBorders>
              <w:top w:val="single" w:sz="4" w:space="0" w:color="000000"/>
              <w:left w:val="double" w:sz="6" w:space="0" w:color="000000"/>
              <w:bottom w:val="single" w:sz="4" w:space="0" w:color="000000"/>
              <w:right w:val="single" w:sz="4" w:space="0" w:color="000000"/>
            </w:tcBorders>
          </w:tcPr>
          <w:p w14:paraId="22B1739D" w14:textId="59DEB280"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3 - </w:t>
            </w:r>
            <w:r w:rsidRPr="00AF66FE">
              <w:rPr>
                <w:position w:val="-1"/>
                <w:sz w:val="20"/>
                <w:szCs w:val="20"/>
                <w:lang w:val="mk-MK"/>
              </w:rPr>
              <w:t>Алтернатива</w:t>
            </w:r>
            <w:r w:rsidR="004F799E" w:rsidRPr="00AF66FE">
              <w:rPr>
                <w:position w:val="-1"/>
                <w:sz w:val="20"/>
                <w:szCs w:val="20"/>
                <w:lang w:val="mk-MK"/>
              </w:rPr>
              <w:t xml:space="preserve"> 1</w:t>
            </w:r>
          </w:p>
        </w:tc>
        <w:tc>
          <w:tcPr>
            <w:tcW w:w="3260" w:type="dxa"/>
            <w:tcBorders>
              <w:top w:val="single" w:sz="4" w:space="0" w:color="000000"/>
              <w:left w:val="single" w:sz="4" w:space="0" w:color="000000"/>
              <w:bottom w:val="single" w:sz="4" w:space="0" w:color="000000"/>
              <w:right w:val="double" w:sz="6" w:space="0" w:color="000000"/>
            </w:tcBorders>
          </w:tcPr>
          <w:p w14:paraId="2AEF158C"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36,000</w:t>
            </w:r>
          </w:p>
        </w:tc>
      </w:tr>
      <w:tr w:rsidR="00BC3FC4" w:rsidRPr="00AF66FE" w14:paraId="3C8F9007" w14:textId="77777777">
        <w:trPr>
          <w:trHeight w:val="20"/>
        </w:trPr>
        <w:tc>
          <w:tcPr>
            <w:tcW w:w="3425" w:type="dxa"/>
            <w:tcBorders>
              <w:top w:val="single" w:sz="4" w:space="0" w:color="000000"/>
              <w:left w:val="double" w:sz="6" w:space="0" w:color="000000"/>
              <w:bottom w:val="double" w:sz="6" w:space="0" w:color="000000"/>
              <w:right w:val="single" w:sz="4" w:space="0" w:color="000000"/>
            </w:tcBorders>
          </w:tcPr>
          <w:p w14:paraId="164C9317" w14:textId="01863EDF" w:rsidR="00BC3FC4" w:rsidRPr="00AF66FE" w:rsidRDefault="003537D6">
            <w:pPr>
              <w:widowControl w:val="0"/>
              <w:tabs>
                <w:tab w:val="left" w:pos="7600"/>
              </w:tabs>
              <w:spacing w:before="0" w:after="0" w:line="240" w:lineRule="auto"/>
              <w:ind w:left="97" w:right="-20"/>
              <w:jc w:val="left"/>
              <w:rPr>
                <w:rFonts w:eastAsia="Calibri" w:cs="Arial"/>
                <w:sz w:val="20"/>
                <w:szCs w:val="20"/>
                <w:lang w:val="mk-MK"/>
              </w:rPr>
            </w:pPr>
            <w:r w:rsidRPr="00AF66FE">
              <w:rPr>
                <w:position w:val="-1"/>
                <w:sz w:val="20"/>
                <w:szCs w:val="20"/>
                <w:lang w:val="mk-MK"/>
              </w:rPr>
              <w:t>Опција</w:t>
            </w:r>
            <w:r w:rsidR="004F799E" w:rsidRPr="00AF66FE">
              <w:rPr>
                <w:position w:val="-1"/>
                <w:sz w:val="20"/>
                <w:szCs w:val="20"/>
                <w:lang w:val="mk-MK"/>
              </w:rPr>
              <w:t xml:space="preserve"> 3 - </w:t>
            </w:r>
            <w:r w:rsidRPr="00AF66FE">
              <w:rPr>
                <w:position w:val="-1"/>
                <w:sz w:val="20"/>
                <w:szCs w:val="20"/>
                <w:lang w:val="mk-MK"/>
              </w:rPr>
              <w:t>Алтернатива</w:t>
            </w:r>
            <w:r w:rsidR="004F799E" w:rsidRPr="00AF66FE">
              <w:rPr>
                <w:position w:val="-1"/>
                <w:sz w:val="20"/>
                <w:szCs w:val="20"/>
                <w:lang w:val="mk-MK"/>
              </w:rPr>
              <w:t xml:space="preserve"> 2</w:t>
            </w:r>
          </w:p>
        </w:tc>
        <w:tc>
          <w:tcPr>
            <w:tcW w:w="3260" w:type="dxa"/>
            <w:tcBorders>
              <w:top w:val="single" w:sz="4" w:space="0" w:color="000000"/>
              <w:left w:val="single" w:sz="4" w:space="0" w:color="000000"/>
              <w:bottom w:val="double" w:sz="6" w:space="0" w:color="000000"/>
              <w:right w:val="double" w:sz="6" w:space="0" w:color="000000"/>
            </w:tcBorders>
          </w:tcPr>
          <w:p w14:paraId="703B5C28" w14:textId="77777777" w:rsidR="00BC3FC4" w:rsidRPr="00AF66FE" w:rsidRDefault="004F799E">
            <w:pPr>
              <w:widowControl w:val="0"/>
              <w:spacing w:before="0" w:after="0" w:line="240" w:lineRule="auto"/>
              <w:jc w:val="center"/>
              <w:rPr>
                <w:rFonts w:cs="Arial"/>
                <w:color w:val="A6A6A6"/>
                <w:sz w:val="20"/>
                <w:szCs w:val="20"/>
                <w:lang w:val="mk-MK"/>
              </w:rPr>
            </w:pPr>
            <w:r w:rsidRPr="00AF66FE">
              <w:rPr>
                <w:sz w:val="20"/>
                <w:szCs w:val="20"/>
                <w:lang w:val="mk-MK"/>
              </w:rPr>
              <w:t>39,920</w:t>
            </w:r>
          </w:p>
        </w:tc>
      </w:tr>
    </w:tbl>
    <w:p w14:paraId="4FE9C38A" w14:textId="7CC9E1CC" w:rsidR="00BC3FC4" w:rsidRPr="00AF66FE" w:rsidRDefault="003537D6">
      <w:pPr>
        <w:pStyle w:val="Caption"/>
        <w:spacing w:line="240" w:lineRule="auto"/>
        <w:jc w:val="left"/>
        <w:rPr>
          <w:b w:val="0"/>
          <w:lang w:val="mk-MK"/>
        </w:rPr>
      </w:pPr>
      <w:bookmarkStart w:id="220" w:name="_Toc122679546"/>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3</w:t>
      </w:r>
      <w:r w:rsidR="004F799E" w:rsidRPr="00AF66FE">
        <w:rPr>
          <w:b w:val="0"/>
          <w:lang w:val="mk-MK"/>
        </w:rPr>
        <w:fldChar w:fldCharType="end"/>
      </w:r>
      <w:r w:rsidR="004F799E" w:rsidRPr="00AF66FE">
        <w:rPr>
          <w:b w:val="0"/>
          <w:lang w:val="mk-MK"/>
        </w:rPr>
        <w:t>.</w:t>
      </w:r>
      <w:r w:rsidR="002B133F" w:rsidRPr="00AF66FE">
        <w:rPr>
          <w:b w:val="0"/>
          <w:lang w:val="mk-MK"/>
        </w:rPr>
        <w:fldChar w:fldCharType="begin"/>
      </w:r>
      <w:r w:rsidR="002B133F" w:rsidRPr="00AF66FE">
        <w:rPr>
          <w:b w:val="0"/>
          <w:lang w:val="mk-MK"/>
        </w:rPr>
        <w:instrText xml:space="preserve"> SEQ Table \* ARABIC \s 1 </w:instrText>
      </w:r>
      <w:r w:rsidR="002B133F" w:rsidRPr="00AF66FE">
        <w:rPr>
          <w:b w:val="0"/>
          <w:lang w:val="mk-MK"/>
        </w:rPr>
        <w:fldChar w:fldCharType="separate"/>
      </w:r>
      <w:r w:rsidR="002B133F" w:rsidRPr="00AF66FE">
        <w:rPr>
          <w:b w:val="0"/>
          <w:noProof/>
          <w:lang w:val="mk-MK"/>
        </w:rPr>
        <w:t>1</w:t>
      </w:r>
      <w:r w:rsidR="002B133F" w:rsidRPr="00AF66FE">
        <w:rPr>
          <w:b w:val="0"/>
          <w:lang w:val="mk-MK"/>
        </w:rPr>
        <w:fldChar w:fldCharType="end"/>
      </w:r>
      <w:r w:rsidR="004F799E" w:rsidRPr="00AF66FE">
        <w:rPr>
          <w:b w:val="0"/>
          <w:lang w:val="mk-MK"/>
        </w:rPr>
        <w:t xml:space="preserve">: </w:t>
      </w:r>
      <w:r w:rsidRPr="00AF66FE">
        <w:rPr>
          <w:b w:val="0"/>
          <w:lang w:val="mk-MK"/>
        </w:rPr>
        <w:t>Преглед н</w:t>
      </w:r>
      <w:r w:rsidR="00CB1044" w:rsidRPr="00AF66FE">
        <w:rPr>
          <w:b w:val="0"/>
          <w:lang w:val="mk-MK"/>
        </w:rPr>
        <w:t>а проектните трошоци по идентификувана опција</w:t>
      </w:r>
      <w:bookmarkEnd w:id="220"/>
    </w:p>
    <w:p w14:paraId="43E63647" w14:textId="302486D0" w:rsidR="00BC3FC4" w:rsidRPr="00AF66FE" w:rsidRDefault="00CB1044">
      <w:pPr>
        <w:spacing w:line="240" w:lineRule="auto"/>
        <w:jc w:val="left"/>
        <w:rPr>
          <w:sz w:val="16"/>
          <w:szCs w:val="18"/>
          <w:lang w:val="mk-MK"/>
        </w:rPr>
      </w:pPr>
      <w:r w:rsidRPr="00AF66FE">
        <w:rPr>
          <w:sz w:val="16"/>
          <w:szCs w:val="18"/>
          <w:lang w:val="mk-MK"/>
        </w:rPr>
        <w:t>Белешка</w:t>
      </w:r>
      <w:r w:rsidR="004F799E" w:rsidRPr="00AF66FE">
        <w:rPr>
          <w:sz w:val="16"/>
          <w:szCs w:val="18"/>
          <w:lang w:val="mk-MK"/>
        </w:rPr>
        <w:t xml:space="preserve">: </w:t>
      </w:r>
      <w:r w:rsidRPr="00AF66FE">
        <w:rPr>
          <w:sz w:val="16"/>
          <w:szCs w:val="18"/>
          <w:lang w:val="mk-MK"/>
        </w:rPr>
        <w:t>Горенаведените трошоци ги вклучуваат трошоците поврзани со реконструкција на 110 kV далноводи Валандово – Струмица 2 и Струмица 2 – Струмица 1 (Пот-проект 2), иако тоа не влијае на резултатите од процесот на селекција и на повеќе-критериумската проценка, со оглед на фактот дека оваа реконструкција ќе се направи за секоја од опциите</w:t>
      </w:r>
      <w:r w:rsidR="004F799E" w:rsidRPr="00AF66FE">
        <w:rPr>
          <w:sz w:val="16"/>
          <w:szCs w:val="18"/>
          <w:lang w:val="mk-MK"/>
        </w:rPr>
        <w:t>.</w:t>
      </w:r>
    </w:p>
    <w:p w14:paraId="7C80E511" w14:textId="7A3767C3" w:rsidR="00BC3FC4" w:rsidRPr="00AF66FE" w:rsidRDefault="00CB1044">
      <w:pPr>
        <w:spacing w:before="60" w:after="240" w:line="240" w:lineRule="auto"/>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WB21-MKD-ENE-</w:t>
      </w:r>
      <w:r w:rsidRPr="00AF66FE">
        <w:rPr>
          <w:rFonts w:cs="Tahoma"/>
          <w:sz w:val="16"/>
          <w:szCs w:val="18"/>
          <w:lang w:val="mk-MK"/>
        </w:rPr>
        <w:t>Северна Македонија, Зајакнување на преносната мрежа во Југоисточниот регион на Северна Македонија - Компонента 1; Избор на претпочитана опција, септември</w:t>
      </w:r>
      <w:r w:rsidR="004F799E" w:rsidRPr="00AF66FE">
        <w:rPr>
          <w:rFonts w:cs="Tahoma"/>
          <w:sz w:val="16"/>
          <w:szCs w:val="18"/>
          <w:lang w:val="mk-MK"/>
        </w:rPr>
        <w:t xml:space="preserve"> 2021 [Реф.4]</w:t>
      </w:r>
    </w:p>
    <w:p w14:paraId="7F5A51EC" w14:textId="1254C114" w:rsidR="00BC3FC4" w:rsidRPr="00AF66FE" w:rsidRDefault="00CB1044">
      <w:pPr>
        <w:rPr>
          <w:sz w:val="20"/>
          <w:lang w:val="mk-MK"/>
        </w:rPr>
      </w:pPr>
      <w:r w:rsidRPr="00AF66FE">
        <w:rPr>
          <w:sz w:val="20"/>
          <w:lang w:val="mk-MK"/>
        </w:rPr>
        <w:t>Во оваа фаза од развојот на проектот, капиталните трошоци се сметаат за индикативни</w:t>
      </w:r>
      <w:r w:rsidR="004F799E" w:rsidRPr="00AF66FE">
        <w:rPr>
          <w:sz w:val="20"/>
          <w:lang w:val="mk-MK"/>
        </w:rPr>
        <w:t>.</w:t>
      </w:r>
    </w:p>
    <w:p w14:paraId="3AF7E4BE" w14:textId="2890F259" w:rsidR="00BC3FC4" w:rsidRPr="00AF66FE" w:rsidRDefault="00CB1044">
      <w:pPr>
        <w:rPr>
          <w:sz w:val="20"/>
          <w:lang w:val="mk-MK"/>
        </w:rPr>
      </w:pPr>
      <w:r w:rsidRPr="00AF66FE">
        <w:rPr>
          <w:sz w:val="20"/>
          <w:lang w:val="mk-MK"/>
        </w:rPr>
        <w:t>Резултатите од проценката сумирани во табелата погоре јасно покажуваат дека сите опции се конкурентни во смисла на трошоците на проектот</w:t>
      </w:r>
      <w:r w:rsidR="004F799E" w:rsidRPr="00AF66FE">
        <w:rPr>
          <w:sz w:val="20"/>
          <w:lang w:val="mk-MK"/>
        </w:rPr>
        <w:t>.</w:t>
      </w:r>
    </w:p>
    <w:p w14:paraId="0CA6F85F" w14:textId="0FEE8457" w:rsidR="00BC3FC4" w:rsidRPr="00AF66FE" w:rsidRDefault="00C66B13">
      <w:pPr>
        <w:rPr>
          <w:sz w:val="20"/>
          <w:lang w:val="mk-MK"/>
        </w:rPr>
      </w:pPr>
      <w:r w:rsidRPr="00AF66FE">
        <w:rPr>
          <w:sz w:val="20"/>
          <w:lang w:val="mk-MK"/>
        </w:rPr>
        <w:t>Сепак, постои значителна разлика од приближно 90% помеѓу Опција 2 и Опција 3, Алтернатива 2 (најскапата опција) и 236 % помеѓу Опција 1 (најевтина опција) и Опција 3, Алтернатива 2, поврзана со вкупната цена</w:t>
      </w:r>
      <w:r w:rsidR="004F799E" w:rsidRPr="00AF66FE">
        <w:rPr>
          <w:sz w:val="20"/>
          <w:lang w:val="mk-MK"/>
        </w:rPr>
        <w:t>.</w:t>
      </w:r>
    </w:p>
    <w:p w14:paraId="0DA123B1" w14:textId="77777777" w:rsidR="00BC3FC4" w:rsidRPr="00AF66FE" w:rsidRDefault="004F799E">
      <w:pPr>
        <w:spacing w:before="0" w:after="0" w:line="240" w:lineRule="auto"/>
        <w:jc w:val="left"/>
        <w:rPr>
          <w:sz w:val="20"/>
          <w:u w:val="single"/>
          <w:lang w:val="mk-MK"/>
        </w:rPr>
      </w:pPr>
      <w:r w:rsidRPr="00AF66FE">
        <w:rPr>
          <w:lang w:val="mk-MK"/>
        </w:rPr>
        <w:br w:type="page"/>
      </w:r>
    </w:p>
    <w:p w14:paraId="5C7C26C9" w14:textId="01F951BA" w:rsidR="00BC3FC4" w:rsidRPr="00AF66FE" w:rsidRDefault="005154F2">
      <w:pPr>
        <w:pStyle w:val="NumberedParagraph"/>
        <w:ind w:left="720" w:firstLine="720"/>
        <w:rPr>
          <w:sz w:val="20"/>
          <w:u w:val="single"/>
          <w:lang w:val="mk-MK"/>
        </w:rPr>
      </w:pPr>
      <w:r w:rsidRPr="00AF66FE">
        <w:rPr>
          <w:sz w:val="20"/>
          <w:u w:val="single"/>
          <w:lang w:val="mk-MK"/>
        </w:rPr>
        <w:lastRenderedPageBreak/>
        <w:t>Прелиминарна економска анализа</w:t>
      </w:r>
    </w:p>
    <w:p w14:paraId="5E623E98" w14:textId="76B0D279" w:rsidR="00BC3FC4" w:rsidRPr="00AF66FE" w:rsidRDefault="005154F2">
      <w:pPr>
        <w:pStyle w:val="NumberedParagraph"/>
        <w:rPr>
          <w:rFonts w:cs="Tahoma"/>
          <w:sz w:val="20"/>
          <w:lang w:val="mk-MK"/>
        </w:rPr>
      </w:pPr>
      <w:r w:rsidRPr="00AF66FE">
        <w:rPr>
          <w:rFonts w:cs="Tahoma"/>
          <w:sz w:val="20"/>
          <w:lang w:val="mk-MK"/>
        </w:rPr>
        <w:t>Следното е компаративен преглед на резултатите од економската анализа за опциите и алтернативите на проектот во рамките на опциите. Резултатите од оваа економска пресметка на NPV и економските показатели за Македонија се сумирани во следната табела</w:t>
      </w:r>
      <w:r w:rsidR="004F799E" w:rsidRPr="00AF66FE">
        <w:rPr>
          <w:rFonts w:cs="Tahoma"/>
          <w:sz w:val="20"/>
          <w:lang w:val="mk-MK"/>
        </w:rPr>
        <w:t xml:space="preserve">. </w:t>
      </w:r>
    </w:p>
    <w:tbl>
      <w:tblPr>
        <w:tblW w:w="9758" w:type="dxa"/>
        <w:tblInd w:w="-51" w:type="dxa"/>
        <w:tblLayout w:type="fixed"/>
        <w:tblCellMar>
          <w:left w:w="57" w:type="dxa"/>
          <w:right w:w="57" w:type="dxa"/>
        </w:tblCellMar>
        <w:tblLook w:val="04A0" w:firstRow="1" w:lastRow="0" w:firstColumn="1" w:lastColumn="0" w:noHBand="0" w:noVBand="1"/>
      </w:tblPr>
      <w:tblGrid>
        <w:gridCol w:w="1737"/>
        <w:gridCol w:w="934"/>
        <w:gridCol w:w="1417"/>
        <w:gridCol w:w="1419"/>
        <w:gridCol w:w="1417"/>
        <w:gridCol w:w="1418"/>
        <w:gridCol w:w="1416"/>
      </w:tblGrid>
      <w:tr w:rsidR="00BC3FC4" w:rsidRPr="00AF66FE" w14:paraId="1005A65C" w14:textId="77777777" w:rsidTr="00957EB1">
        <w:trPr>
          <w:trHeight w:val="317"/>
        </w:trPr>
        <w:tc>
          <w:tcPr>
            <w:tcW w:w="1737" w:type="dxa"/>
            <w:vMerge w:val="restart"/>
            <w:tcBorders>
              <w:top w:val="double" w:sz="4" w:space="0" w:color="000000"/>
              <w:left w:val="double" w:sz="4" w:space="0" w:color="000000"/>
              <w:right w:val="double" w:sz="4" w:space="0" w:color="000000"/>
            </w:tcBorders>
            <w:shd w:val="clear" w:color="000000" w:fill="D5DCE4"/>
            <w:vAlign w:val="center"/>
          </w:tcPr>
          <w:p w14:paraId="5E385A48" w14:textId="3E5B268B"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Економски индикатори</w:t>
            </w:r>
          </w:p>
        </w:tc>
        <w:tc>
          <w:tcPr>
            <w:tcW w:w="2351" w:type="dxa"/>
            <w:gridSpan w:val="2"/>
            <w:tcBorders>
              <w:top w:val="double" w:sz="4" w:space="0" w:color="000000"/>
              <w:left w:val="double" w:sz="4" w:space="0" w:color="000000"/>
              <w:bottom w:val="double" w:sz="4" w:space="0" w:color="000000"/>
              <w:right w:val="double" w:sz="4" w:space="0" w:color="000000"/>
            </w:tcBorders>
            <w:shd w:val="clear" w:color="000000" w:fill="D5DCE4"/>
            <w:vAlign w:val="center"/>
          </w:tcPr>
          <w:p w14:paraId="5CC3829F" w14:textId="6DA71D60"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Опција</w:t>
            </w:r>
            <w:r w:rsidR="004F799E" w:rsidRPr="00AF66FE">
              <w:rPr>
                <w:rFonts w:cs="Tahoma"/>
                <w:color w:val="000000"/>
                <w:sz w:val="20"/>
                <w:szCs w:val="20"/>
                <w:lang w:val="mk-MK"/>
              </w:rPr>
              <w:t xml:space="preserve"> 1</w:t>
            </w:r>
          </w:p>
        </w:tc>
        <w:tc>
          <w:tcPr>
            <w:tcW w:w="2836" w:type="dxa"/>
            <w:gridSpan w:val="2"/>
            <w:tcBorders>
              <w:top w:val="double" w:sz="4" w:space="0" w:color="000000"/>
              <w:left w:val="double" w:sz="4" w:space="0" w:color="000000"/>
              <w:bottom w:val="double" w:sz="4" w:space="0" w:color="000000"/>
              <w:right w:val="double" w:sz="4" w:space="0" w:color="000000"/>
            </w:tcBorders>
            <w:shd w:val="clear" w:color="000000" w:fill="D5DCE4"/>
            <w:vAlign w:val="center"/>
          </w:tcPr>
          <w:p w14:paraId="71967B25" w14:textId="71C776E4"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Опција</w:t>
            </w:r>
            <w:r w:rsidR="004F799E" w:rsidRPr="00AF66FE">
              <w:rPr>
                <w:rFonts w:cs="Tahoma"/>
                <w:color w:val="000000"/>
                <w:sz w:val="20"/>
                <w:szCs w:val="20"/>
                <w:lang w:val="mk-MK"/>
              </w:rPr>
              <w:t xml:space="preserve"> 2</w:t>
            </w:r>
          </w:p>
        </w:tc>
        <w:tc>
          <w:tcPr>
            <w:tcW w:w="2834" w:type="dxa"/>
            <w:gridSpan w:val="2"/>
            <w:tcBorders>
              <w:top w:val="double" w:sz="4" w:space="0" w:color="000000"/>
              <w:left w:val="double" w:sz="4" w:space="0" w:color="000000"/>
              <w:bottom w:val="double" w:sz="4" w:space="0" w:color="000000"/>
              <w:right w:val="double" w:sz="4" w:space="0" w:color="000000"/>
            </w:tcBorders>
            <w:shd w:val="clear" w:color="000000" w:fill="D5DCE4"/>
            <w:vAlign w:val="center"/>
          </w:tcPr>
          <w:p w14:paraId="5059E3A8" w14:textId="1DE782AC"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Опција</w:t>
            </w:r>
            <w:r w:rsidR="004F799E" w:rsidRPr="00AF66FE">
              <w:rPr>
                <w:rFonts w:cs="Tahoma"/>
                <w:color w:val="000000"/>
                <w:sz w:val="20"/>
                <w:szCs w:val="20"/>
                <w:lang w:val="mk-MK"/>
              </w:rPr>
              <w:t xml:space="preserve"> 3</w:t>
            </w:r>
          </w:p>
        </w:tc>
      </w:tr>
      <w:tr w:rsidR="00BC3FC4" w:rsidRPr="00AF66FE" w14:paraId="454706D5" w14:textId="77777777" w:rsidTr="00957EB1">
        <w:trPr>
          <w:trHeight w:val="407"/>
        </w:trPr>
        <w:tc>
          <w:tcPr>
            <w:tcW w:w="1737" w:type="dxa"/>
            <w:vMerge/>
            <w:tcBorders>
              <w:left w:val="double" w:sz="4" w:space="0" w:color="000000"/>
              <w:bottom w:val="double" w:sz="4" w:space="0" w:color="000000"/>
              <w:right w:val="double" w:sz="4" w:space="0" w:color="000000"/>
            </w:tcBorders>
            <w:shd w:val="clear" w:color="000000" w:fill="D5DCE4"/>
            <w:vAlign w:val="center"/>
          </w:tcPr>
          <w:p w14:paraId="4C4CEA3D" w14:textId="77777777" w:rsidR="00BC3FC4" w:rsidRPr="00AF66FE" w:rsidRDefault="00BC3FC4">
            <w:pPr>
              <w:widowControl w:val="0"/>
              <w:spacing w:before="0" w:after="0" w:line="240" w:lineRule="auto"/>
              <w:jc w:val="center"/>
              <w:rPr>
                <w:rFonts w:cs="Tahoma"/>
                <w:color w:val="000000"/>
                <w:sz w:val="20"/>
                <w:szCs w:val="20"/>
                <w:lang w:val="mk-MK"/>
              </w:rPr>
            </w:pPr>
          </w:p>
        </w:tc>
        <w:tc>
          <w:tcPr>
            <w:tcW w:w="934"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4583CE8D" w14:textId="2A6F4727"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1</w:t>
            </w:r>
          </w:p>
        </w:tc>
        <w:tc>
          <w:tcPr>
            <w:tcW w:w="1417"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5A1BD324" w14:textId="64AB1276"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2</w:t>
            </w:r>
          </w:p>
        </w:tc>
        <w:tc>
          <w:tcPr>
            <w:tcW w:w="1419"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3ECCE8D6" w14:textId="4637CB51"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1</w:t>
            </w:r>
          </w:p>
        </w:tc>
        <w:tc>
          <w:tcPr>
            <w:tcW w:w="1417"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2551A9B6" w14:textId="708E8C90"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2</w:t>
            </w:r>
          </w:p>
        </w:tc>
        <w:tc>
          <w:tcPr>
            <w:tcW w:w="1418"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495436BF" w14:textId="26F96BD8"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1</w:t>
            </w:r>
          </w:p>
        </w:tc>
        <w:tc>
          <w:tcPr>
            <w:tcW w:w="1416" w:type="dxa"/>
            <w:tcBorders>
              <w:top w:val="double" w:sz="4" w:space="0" w:color="000000"/>
              <w:left w:val="double" w:sz="4" w:space="0" w:color="000000"/>
              <w:bottom w:val="double" w:sz="4" w:space="0" w:color="000000"/>
              <w:right w:val="double" w:sz="4" w:space="0" w:color="000000"/>
            </w:tcBorders>
            <w:shd w:val="clear" w:color="000000" w:fill="D5DCE4"/>
            <w:vAlign w:val="center"/>
          </w:tcPr>
          <w:p w14:paraId="5EE42A99" w14:textId="40F5428A" w:rsidR="00BC3FC4" w:rsidRPr="00AF66FE" w:rsidRDefault="005154F2">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Алтернатива</w:t>
            </w:r>
            <w:r w:rsidR="004F799E" w:rsidRPr="00AF66FE">
              <w:rPr>
                <w:rFonts w:cs="Tahoma"/>
                <w:color w:val="000000"/>
                <w:sz w:val="20"/>
                <w:szCs w:val="20"/>
                <w:lang w:val="mk-MK"/>
              </w:rPr>
              <w:t xml:space="preserve"> 2</w:t>
            </w:r>
          </w:p>
        </w:tc>
      </w:tr>
      <w:tr w:rsidR="00BC3FC4" w:rsidRPr="00AF66FE" w14:paraId="2C8210C4" w14:textId="77777777" w:rsidTr="00957EB1">
        <w:trPr>
          <w:trHeight w:hRule="exact" w:val="788"/>
        </w:trPr>
        <w:tc>
          <w:tcPr>
            <w:tcW w:w="1737" w:type="dxa"/>
            <w:tcBorders>
              <w:top w:val="double" w:sz="4" w:space="0" w:color="000000"/>
              <w:left w:val="double" w:sz="6" w:space="0" w:color="000000"/>
              <w:bottom w:val="single" w:sz="8" w:space="0" w:color="000000"/>
              <w:right w:val="single" w:sz="8" w:space="0" w:color="000000"/>
            </w:tcBorders>
            <w:shd w:val="clear" w:color="auto" w:fill="auto"/>
            <w:vAlign w:val="center"/>
          </w:tcPr>
          <w:p w14:paraId="3A22C95C" w14:textId="5BA3A4C3" w:rsidR="00BC3FC4" w:rsidRPr="00AF66FE" w:rsidRDefault="00957EB1">
            <w:pPr>
              <w:widowControl w:val="0"/>
              <w:spacing w:before="0" w:after="0" w:line="240" w:lineRule="auto"/>
              <w:rPr>
                <w:rFonts w:cs="Tahoma"/>
                <w:color w:val="000000"/>
                <w:sz w:val="20"/>
                <w:szCs w:val="20"/>
                <w:lang w:val="mk-MK"/>
              </w:rPr>
            </w:pPr>
            <w:r>
              <w:rPr>
                <w:rFonts w:cs="Tahoma"/>
                <w:color w:val="000000"/>
                <w:sz w:val="20"/>
                <w:szCs w:val="20"/>
                <w:lang w:val="mk-MK"/>
              </w:rPr>
              <w:t>Инвестициски трошоци (000 €)</w:t>
            </w:r>
          </w:p>
        </w:tc>
        <w:tc>
          <w:tcPr>
            <w:tcW w:w="934" w:type="dxa"/>
            <w:tcBorders>
              <w:top w:val="double" w:sz="4" w:space="0" w:color="000000"/>
              <w:bottom w:val="single" w:sz="8" w:space="0" w:color="000000"/>
              <w:right w:val="single" w:sz="4" w:space="0" w:color="000000"/>
            </w:tcBorders>
            <w:shd w:val="clear" w:color="auto" w:fill="auto"/>
            <w:vAlign w:val="bottom"/>
          </w:tcPr>
          <w:p w14:paraId="7496556A"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16,890</w:t>
            </w:r>
          </w:p>
        </w:tc>
        <w:tc>
          <w:tcPr>
            <w:tcW w:w="1417" w:type="dxa"/>
            <w:tcBorders>
              <w:top w:val="double" w:sz="4" w:space="0" w:color="000000"/>
              <w:bottom w:val="single" w:sz="8" w:space="0" w:color="000000"/>
              <w:right w:val="single" w:sz="8" w:space="0" w:color="000000"/>
            </w:tcBorders>
            <w:shd w:val="clear" w:color="auto" w:fill="auto"/>
            <w:vAlign w:val="bottom"/>
          </w:tcPr>
          <w:p w14:paraId="63E889D1"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20,390</w:t>
            </w:r>
          </w:p>
        </w:tc>
        <w:tc>
          <w:tcPr>
            <w:tcW w:w="1419" w:type="dxa"/>
            <w:tcBorders>
              <w:top w:val="double" w:sz="4" w:space="0" w:color="000000"/>
              <w:bottom w:val="single" w:sz="8" w:space="0" w:color="000000"/>
              <w:right w:val="single" w:sz="4" w:space="0" w:color="000000"/>
            </w:tcBorders>
            <w:shd w:val="clear" w:color="auto" w:fill="auto"/>
            <w:vAlign w:val="bottom"/>
          </w:tcPr>
          <w:p w14:paraId="627DFDEE"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21,530</w:t>
            </w:r>
          </w:p>
        </w:tc>
        <w:tc>
          <w:tcPr>
            <w:tcW w:w="1417" w:type="dxa"/>
            <w:tcBorders>
              <w:top w:val="double" w:sz="4" w:space="0" w:color="000000"/>
              <w:bottom w:val="single" w:sz="8" w:space="0" w:color="000000"/>
              <w:right w:val="single" w:sz="8" w:space="0" w:color="000000"/>
            </w:tcBorders>
            <w:shd w:val="clear" w:color="auto" w:fill="auto"/>
            <w:vAlign w:val="bottom"/>
          </w:tcPr>
          <w:p w14:paraId="1C576971"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18,960</w:t>
            </w:r>
          </w:p>
        </w:tc>
        <w:tc>
          <w:tcPr>
            <w:tcW w:w="1418" w:type="dxa"/>
            <w:tcBorders>
              <w:top w:val="double" w:sz="4" w:space="0" w:color="000000"/>
              <w:bottom w:val="single" w:sz="8" w:space="0" w:color="000000"/>
              <w:right w:val="single" w:sz="4" w:space="0" w:color="000000"/>
            </w:tcBorders>
            <w:shd w:val="clear" w:color="auto" w:fill="auto"/>
            <w:vAlign w:val="bottom"/>
          </w:tcPr>
          <w:p w14:paraId="3FBC214B"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36,000</w:t>
            </w:r>
          </w:p>
        </w:tc>
        <w:tc>
          <w:tcPr>
            <w:tcW w:w="1416" w:type="dxa"/>
            <w:tcBorders>
              <w:top w:val="double" w:sz="4" w:space="0" w:color="000000"/>
              <w:bottom w:val="single" w:sz="8" w:space="0" w:color="000000"/>
              <w:right w:val="double" w:sz="6" w:space="0" w:color="000000"/>
            </w:tcBorders>
            <w:shd w:val="clear" w:color="auto" w:fill="auto"/>
            <w:vAlign w:val="bottom"/>
          </w:tcPr>
          <w:p w14:paraId="18751106"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39,920</w:t>
            </w:r>
          </w:p>
        </w:tc>
      </w:tr>
      <w:tr w:rsidR="00BC3FC4" w:rsidRPr="00AF66FE" w14:paraId="5E4BC171" w14:textId="77777777" w:rsidTr="00957EB1">
        <w:trPr>
          <w:trHeight w:hRule="exact" w:val="288"/>
        </w:trPr>
        <w:tc>
          <w:tcPr>
            <w:tcW w:w="1737" w:type="dxa"/>
            <w:tcBorders>
              <w:top w:val="single" w:sz="8" w:space="0" w:color="000000"/>
              <w:left w:val="double" w:sz="6" w:space="0" w:color="000000"/>
              <w:bottom w:val="double" w:sz="4" w:space="0" w:color="000000"/>
              <w:right w:val="single" w:sz="8" w:space="0" w:color="000000"/>
            </w:tcBorders>
            <w:shd w:val="clear" w:color="auto" w:fill="auto"/>
            <w:vAlign w:val="center"/>
          </w:tcPr>
          <w:p w14:paraId="68161F4A" w14:textId="63E63EA4" w:rsidR="00BC3FC4" w:rsidRPr="00AF66FE" w:rsidRDefault="005154F2">
            <w:pPr>
              <w:widowControl w:val="0"/>
              <w:spacing w:before="0" w:after="0" w:line="240" w:lineRule="auto"/>
              <w:rPr>
                <w:rFonts w:cs="Tahoma"/>
                <w:color w:val="000000"/>
                <w:sz w:val="20"/>
                <w:szCs w:val="20"/>
                <w:lang w:val="mk-MK"/>
              </w:rPr>
            </w:pPr>
            <w:r w:rsidRPr="00AF66FE">
              <w:rPr>
                <w:rFonts w:cs="Tahoma"/>
                <w:color w:val="000000"/>
                <w:sz w:val="20"/>
                <w:szCs w:val="20"/>
                <w:lang w:val="mk-MK"/>
              </w:rPr>
              <w:t>НСВ</w:t>
            </w:r>
            <w:r w:rsidR="004F799E" w:rsidRPr="00AF66FE">
              <w:rPr>
                <w:rFonts w:cs="Tahoma"/>
                <w:color w:val="000000"/>
                <w:sz w:val="20"/>
                <w:szCs w:val="20"/>
                <w:lang w:val="mk-MK"/>
              </w:rPr>
              <w:t xml:space="preserve"> (000 €)</w:t>
            </w:r>
          </w:p>
        </w:tc>
        <w:tc>
          <w:tcPr>
            <w:tcW w:w="934" w:type="dxa"/>
            <w:tcBorders>
              <w:top w:val="single" w:sz="8" w:space="0" w:color="000000"/>
              <w:bottom w:val="double" w:sz="4" w:space="0" w:color="000000"/>
              <w:right w:val="single" w:sz="4" w:space="0" w:color="000000"/>
            </w:tcBorders>
            <w:shd w:val="clear" w:color="auto" w:fill="auto"/>
            <w:vAlign w:val="bottom"/>
          </w:tcPr>
          <w:p w14:paraId="34D48902"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52,407</w:t>
            </w:r>
          </w:p>
        </w:tc>
        <w:tc>
          <w:tcPr>
            <w:tcW w:w="1417" w:type="dxa"/>
            <w:tcBorders>
              <w:top w:val="single" w:sz="8" w:space="0" w:color="000000"/>
              <w:bottom w:val="double" w:sz="4" w:space="0" w:color="000000"/>
              <w:right w:val="single" w:sz="8" w:space="0" w:color="000000"/>
            </w:tcBorders>
            <w:shd w:val="clear" w:color="auto" w:fill="auto"/>
            <w:vAlign w:val="bottom"/>
          </w:tcPr>
          <w:p w14:paraId="1A3D9701"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48,676</w:t>
            </w:r>
          </w:p>
        </w:tc>
        <w:tc>
          <w:tcPr>
            <w:tcW w:w="1419" w:type="dxa"/>
            <w:tcBorders>
              <w:top w:val="single" w:sz="8" w:space="0" w:color="000000"/>
              <w:bottom w:val="double" w:sz="4" w:space="0" w:color="000000"/>
              <w:right w:val="single" w:sz="4" w:space="0" w:color="000000"/>
            </w:tcBorders>
            <w:shd w:val="clear" w:color="auto" w:fill="auto"/>
            <w:vAlign w:val="bottom"/>
          </w:tcPr>
          <w:p w14:paraId="7E90F44C"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158,023</w:t>
            </w:r>
          </w:p>
        </w:tc>
        <w:tc>
          <w:tcPr>
            <w:tcW w:w="1417" w:type="dxa"/>
            <w:tcBorders>
              <w:top w:val="single" w:sz="8" w:space="0" w:color="000000"/>
              <w:bottom w:val="double" w:sz="4" w:space="0" w:color="000000"/>
              <w:right w:val="single" w:sz="8" w:space="0" w:color="000000"/>
            </w:tcBorders>
            <w:shd w:val="clear" w:color="auto" w:fill="auto"/>
            <w:vAlign w:val="bottom"/>
          </w:tcPr>
          <w:p w14:paraId="7D4364C7"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160,763</w:t>
            </w:r>
          </w:p>
        </w:tc>
        <w:tc>
          <w:tcPr>
            <w:tcW w:w="1418" w:type="dxa"/>
            <w:tcBorders>
              <w:top w:val="single" w:sz="8" w:space="0" w:color="000000"/>
              <w:bottom w:val="double" w:sz="4" w:space="0" w:color="000000"/>
              <w:right w:val="single" w:sz="4" w:space="0" w:color="000000"/>
            </w:tcBorders>
            <w:shd w:val="clear" w:color="auto" w:fill="auto"/>
            <w:vAlign w:val="bottom"/>
          </w:tcPr>
          <w:p w14:paraId="7FC73AA1"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85,408</w:t>
            </w:r>
          </w:p>
        </w:tc>
        <w:tc>
          <w:tcPr>
            <w:tcW w:w="1416" w:type="dxa"/>
            <w:tcBorders>
              <w:top w:val="single" w:sz="8" w:space="0" w:color="000000"/>
              <w:bottom w:val="double" w:sz="4" w:space="0" w:color="000000"/>
              <w:right w:val="double" w:sz="6" w:space="0" w:color="000000"/>
            </w:tcBorders>
            <w:shd w:val="clear" w:color="auto" w:fill="auto"/>
            <w:vAlign w:val="bottom"/>
          </w:tcPr>
          <w:p w14:paraId="1F4F2998" w14:textId="77777777" w:rsidR="00BC3FC4" w:rsidRPr="00AF66FE" w:rsidRDefault="004F799E">
            <w:pPr>
              <w:widowControl w:val="0"/>
              <w:spacing w:before="0" w:after="0" w:line="240" w:lineRule="auto"/>
              <w:jc w:val="center"/>
              <w:rPr>
                <w:sz w:val="20"/>
                <w:szCs w:val="20"/>
                <w:lang w:val="mk-MK"/>
              </w:rPr>
            </w:pPr>
            <w:r w:rsidRPr="00AF66FE">
              <w:rPr>
                <w:sz w:val="20"/>
                <w:szCs w:val="20"/>
                <w:lang w:val="mk-MK"/>
              </w:rPr>
              <w:t>81,229</w:t>
            </w:r>
          </w:p>
        </w:tc>
      </w:tr>
    </w:tbl>
    <w:p w14:paraId="02CE24F3" w14:textId="0F883176" w:rsidR="00BC3FC4" w:rsidRPr="00AF66FE" w:rsidRDefault="005154F2">
      <w:pPr>
        <w:pStyle w:val="Caption"/>
        <w:spacing w:line="240" w:lineRule="auto"/>
        <w:jc w:val="both"/>
        <w:rPr>
          <w:b w:val="0"/>
          <w:lang w:val="mk-MK"/>
        </w:rPr>
      </w:pPr>
      <w:bookmarkStart w:id="221" w:name="_Toc78448854"/>
      <w:bookmarkStart w:id="222" w:name="_Toc77107405"/>
      <w:bookmarkStart w:id="223" w:name="_Toc66699784"/>
      <w:bookmarkStart w:id="224" w:name="_Toc54892632"/>
      <w:bookmarkStart w:id="225" w:name="_Toc122679547"/>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3</w:t>
      </w:r>
      <w:r w:rsidR="004F799E" w:rsidRPr="00AF66FE">
        <w:rPr>
          <w:b w:val="0"/>
          <w:lang w:val="mk-MK"/>
        </w:rPr>
        <w:fldChar w:fldCharType="end"/>
      </w:r>
      <w:r w:rsidR="004F799E" w:rsidRPr="00AF66FE">
        <w:rPr>
          <w:b w:val="0"/>
          <w:lang w:val="mk-MK"/>
        </w:rPr>
        <w:t>.</w:t>
      </w:r>
      <w:r w:rsidR="002B133F" w:rsidRPr="00AF66FE">
        <w:rPr>
          <w:b w:val="0"/>
          <w:lang w:val="mk-MK"/>
        </w:rPr>
        <w:fldChar w:fldCharType="begin"/>
      </w:r>
      <w:r w:rsidR="002B133F" w:rsidRPr="00AF66FE">
        <w:rPr>
          <w:b w:val="0"/>
          <w:lang w:val="mk-MK"/>
        </w:rPr>
        <w:instrText xml:space="preserve"> SEQ Table \* ARABIC \s 1 </w:instrText>
      </w:r>
      <w:r w:rsidR="002B133F" w:rsidRPr="00AF66FE">
        <w:rPr>
          <w:b w:val="0"/>
          <w:lang w:val="mk-MK"/>
        </w:rPr>
        <w:fldChar w:fldCharType="separate"/>
      </w:r>
      <w:r w:rsidR="002B133F" w:rsidRPr="00AF66FE">
        <w:rPr>
          <w:b w:val="0"/>
          <w:noProof/>
          <w:lang w:val="mk-MK"/>
        </w:rPr>
        <w:t>2</w:t>
      </w:r>
      <w:r w:rsidR="002B133F" w:rsidRPr="00AF66FE">
        <w:rPr>
          <w:b w:val="0"/>
          <w:lang w:val="mk-MK"/>
        </w:rPr>
        <w:fldChar w:fldCharType="end"/>
      </w:r>
      <w:r w:rsidR="004F799E" w:rsidRPr="00AF66FE">
        <w:rPr>
          <w:b w:val="0"/>
          <w:lang w:val="mk-MK"/>
        </w:rPr>
        <w:t xml:space="preserve">: </w:t>
      </w:r>
      <w:bookmarkEnd w:id="221"/>
      <w:bookmarkEnd w:id="222"/>
      <w:bookmarkEnd w:id="223"/>
      <w:bookmarkEnd w:id="224"/>
      <w:r w:rsidRPr="00AF66FE">
        <w:rPr>
          <w:b w:val="0"/>
          <w:lang w:val="mk-MK"/>
        </w:rPr>
        <w:t>Економски индикатори на проектот</w:t>
      </w:r>
      <w:bookmarkEnd w:id="225"/>
    </w:p>
    <w:p w14:paraId="70737791" w14:textId="3667889B" w:rsidR="00BC3FC4" w:rsidRPr="00AF66FE" w:rsidRDefault="005154F2">
      <w:pPr>
        <w:spacing w:before="60" w:after="240"/>
        <w:jc w:val="left"/>
        <w:rPr>
          <w:sz w:val="16"/>
          <w:szCs w:val="18"/>
          <w:lang w:val="mk-MK"/>
        </w:rPr>
      </w:pPr>
      <w:r w:rsidRPr="00AF66FE">
        <w:rPr>
          <w:sz w:val="16"/>
          <w:szCs w:val="18"/>
          <w:lang w:val="mk-MK"/>
        </w:rPr>
        <w:t>Извор</w:t>
      </w:r>
      <w:r w:rsidR="004F799E" w:rsidRPr="00AF66FE">
        <w:rPr>
          <w:sz w:val="16"/>
          <w:szCs w:val="18"/>
          <w:lang w:val="mk-MK"/>
        </w:rPr>
        <w:t xml:space="preserve">: </w:t>
      </w:r>
      <w:r w:rsidR="004F799E" w:rsidRPr="00AF66FE">
        <w:rPr>
          <w:rFonts w:cs="Tahoma"/>
          <w:sz w:val="16"/>
          <w:szCs w:val="18"/>
          <w:lang w:val="mk-MK"/>
        </w:rPr>
        <w:t xml:space="preserve">WB21-MKD-ENE-03 </w:t>
      </w:r>
      <w:r w:rsidRPr="00AF66FE">
        <w:rPr>
          <w:rFonts w:cs="Tahoma"/>
          <w:sz w:val="16"/>
          <w:szCs w:val="18"/>
          <w:lang w:val="mk-MK"/>
        </w:rPr>
        <w:t>Северна Македонија</w:t>
      </w:r>
      <w:r w:rsidR="004F799E" w:rsidRPr="00AF66FE">
        <w:rPr>
          <w:rFonts w:cs="Tahoma"/>
          <w:sz w:val="16"/>
          <w:szCs w:val="18"/>
          <w:lang w:val="mk-MK"/>
        </w:rPr>
        <w:t xml:space="preserve">, </w:t>
      </w:r>
      <w:r w:rsidRPr="00AF66FE">
        <w:rPr>
          <w:rFonts w:cs="Tahoma"/>
          <w:sz w:val="16"/>
          <w:szCs w:val="18"/>
          <w:lang w:val="mk-MK"/>
        </w:rPr>
        <w:t xml:space="preserve">Зајакнување на преносната мрежа во Југоисточниот регион на Северна Македонија - Компонента 1; Избор на претпочитана опција, септември </w:t>
      </w:r>
      <w:r w:rsidR="004F799E" w:rsidRPr="00AF66FE">
        <w:rPr>
          <w:rFonts w:cs="Tahoma"/>
          <w:sz w:val="16"/>
          <w:szCs w:val="18"/>
          <w:lang w:val="mk-MK"/>
        </w:rPr>
        <w:t>2021 [Реф.4]</w:t>
      </w:r>
    </w:p>
    <w:p w14:paraId="547496F9" w14:textId="77777777" w:rsidR="005154F2" w:rsidRPr="00AF66FE" w:rsidRDefault="005154F2" w:rsidP="005154F2">
      <w:pPr>
        <w:rPr>
          <w:rFonts w:cs="Tahoma"/>
          <w:sz w:val="20"/>
          <w:lang w:val="mk-MK"/>
        </w:rPr>
      </w:pPr>
      <w:r w:rsidRPr="00AF66FE">
        <w:rPr>
          <w:rFonts w:cs="Tahoma"/>
          <w:sz w:val="20"/>
          <w:lang w:val="mk-MK"/>
        </w:rPr>
        <w:t>Со оглед на вредностите на позитивната НСВ, вкупниот бенефит што изградбата и го носи на Македонија изнесува од 48,68 милиони евра во опција 1, Алтернатива 2 до 160,76 милиони евра во опција 2, алтернатива 2 (изразена во сегашната вредност на парите).</w:t>
      </w:r>
    </w:p>
    <w:p w14:paraId="3F079971" w14:textId="17D0A84D" w:rsidR="00BC3FC4" w:rsidRPr="00AF66FE" w:rsidRDefault="005154F2" w:rsidP="005154F2">
      <w:pPr>
        <w:rPr>
          <w:rFonts w:cs="Tahoma"/>
          <w:sz w:val="20"/>
          <w:lang w:val="mk-MK"/>
        </w:rPr>
      </w:pPr>
      <w:r w:rsidRPr="00AF66FE">
        <w:rPr>
          <w:rFonts w:cs="Tahoma"/>
          <w:sz w:val="20"/>
          <w:lang w:val="mk-MK"/>
        </w:rPr>
        <w:t>Врз основа на презентираните економски показатели, може да се заклучи дека Проектот носи значителни придобивки за Македонија</w:t>
      </w:r>
      <w:r w:rsidR="004F799E" w:rsidRPr="00AF66FE">
        <w:rPr>
          <w:rFonts w:cs="Tahoma"/>
          <w:sz w:val="20"/>
          <w:lang w:val="mk-MK"/>
        </w:rPr>
        <w:t xml:space="preserve">. </w:t>
      </w:r>
    </w:p>
    <w:p w14:paraId="3BAE2B96" w14:textId="28D94959" w:rsidR="00BC3FC4" w:rsidRPr="00AF66FE" w:rsidRDefault="005154F2">
      <w:pPr>
        <w:pStyle w:val="Heading2"/>
        <w:spacing w:before="480" w:after="240"/>
        <w:ind w:left="1077"/>
        <w:rPr>
          <w:lang w:val="mk-MK" w:eastAsia="en-US"/>
        </w:rPr>
      </w:pPr>
      <w:bookmarkStart w:id="226" w:name="_Toc122679422"/>
      <w:r w:rsidRPr="00AF66FE">
        <w:rPr>
          <w:lang w:val="mk-MK"/>
        </w:rPr>
        <w:t>Избор на претпочитаната опција</w:t>
      </w:r>
      <w:bookmarkEnd w:id="226"/>
    </w:p>
    <w:p w14:paraId="70EE7BE4" w14:textId="537405A2" w:rsidR="00BC3FC4" w:rsidRPr="00AF66FE" w:rsidRDefault="005154F2">
      <w:pPr>
        <w:pStyle w:val="Heading3"/>
        <w:rPr>
          <w:lang w:val="mk-MK"/>
        </w:rPr>
      </w:pPr>
      <w:bookmarkStart w:id="227" w:name="_Toc71559743"/>
      <w:bookmarkStart w:id="228" w:name="_Toc122679423"/>
      <w:r w:rsidRPr="00AF66FE">
        <w:rPr>
          <w:lang w:val="mk-MK"/>
        </w:rPr>
        <w:t>Евалуација на опциите</w:t>
      </w:r>
      <w:r w:rsidR="004F799E" w:rsidRPr="00AF66FE">
        <w:rPr>
          <w:lang w:val="mk-MK"/>
        </w:rPr>
        <w:t xml:space="preserve"> </w:t>
      </w:r>
      <w:r w:rsidRPr="00AF66FE">
        <w:rPr>
          <w:lang w:val="mk-MK"/>
        </w:rPr>
        <w:t>–</w:t>
      </w:r>
      <w:r w:rsidR="004F799E" w:rsidRPr="00AF66FE">
        <w:rPr>
          <w:lang w:val="mk-MK"/>
        </w:rPr>
        <w:t xml:space="preserve"> </w:t>
      </w:r>
      <w:bookmarkEnd w:id="227"/>
      <w:r w:rsidRPr="00AF66FE">
        <w:rPr>
          <w:lang w:val="mk-MK"/>
        </w:rPr>
        <w:t>Повеќе-критерна анализа</w:t>
      </w:r>
      <w:bookmarkEnd w:id="228"/>
    </w:p>
    <w:p w14:paraId="415B584E" w14:textId="36A7DAC8" w:rsidR="00BC3FC4" w:rsidRPr="00AF66FE" w:rsidRDefault="00CD5529">
      <w:pPr>
        <w:rPr>
          <w:sz w:val="20"/>
          <w:lang w:val="mk-MK"/>
        </w:rPr>
      </w:pPr>
      <w:r w:rsidRPr="00AF66FE">
        <w:rPr>
          <w:sz w:val="20"/>
          <w:lang w:val="mk-MK"/>
        </w:rPr>
        <w:t>Постапката за Повеќе-критерната анализа бара (i) воспоставување на сет на критериуми кои треба да ги мерат перформансите на секоја опција/алтернатива во однос на целите, и (ii) проценка на опциите/алтернативите. Проценката ги вклучи следните чекори</w:t>
      </w:r>
      <w:r w:rsidR="004F799E" w:rsidRPr="00AF66FE">
        <w:rPr>
          <w:sz w:val="20"/>
          <w:lang w:val="mk-MK"/>
        </w:rPr>
        <w:t>:</w:t>
      </w:r>
    </w:p>
    <w:p w14:paraId="68D34D2A" w14:textId="77777777" w:rsidR="002D43FB" w:rsidRPr="00AF66FE" w:rsidRDefault="002D43FB">
      <w:pPr>
        <w:numPr>
          <w:ilvl w:val="0"/>
          <w:numId w:val="98"/>
        </w:numPr>
        <w:ind w:left="738" w:hanging="454"/>
        <w:jc w:val="left"/>
        <w:rPr>
          <w:color w:val="000000"/>
          <w:sz w:val="20"/>
          <w:lang w:val="mk-MK"/>
        </w:rPr>
      </w:pPr>
      <w:r w:rsidRPr="00AF66FE">
        <w:rPr>
          <w:color w:val="000000"/>
          <w:sz w:val="20"/>
          <w:lang w:val="mk-MK"/>
        </w:rPr>
        <w:t xml:space="preserve">Дефинирање на критериумите „тежини“, со цел да се одрази и илустрира нивната релативна важност; </w:t>
      </w:r>
    </w:p>
    <w:p w14:paraId="0D443B53" w14:textId="77777777" w:rsidR="002D43FB" w:rsidRPr="00AF66FE" w:rsidRDefault="002D43FB">
      <w:pPr>
        <w:numPr>
          <w:ilvl w:val="0"/>
          <w:numId w:val="98"/>
        </w:numPr>
        <w:ind w:left="738" w:hanging="454"/>
        <w:jc w:val="left"/>
        <w:rPr>
          <w:color w:val="000000"/>
          <w:sz w:val="20"/>
          <w:lang w:val="mk-MK"/>
        </w:rPr>
      </w:pPr>
      <w:r w:rsidRPr="00AF66FE">
        <w:rPr>
          <w:color w:val="000000"/>
          <w:sz w:val="20"/>
          <w:lang w:val="mk-MK"/>
        </w:rPr>
        <w:t>Бодување на секоја опција според критериумите;</w:t>
      </w:r>
    </w:p>
    <w:p w14:paraId="0DA48452" w14:textId="77777777" w:rsidR="002D43FB" w:rsidRPr="00AF66FE" w:rsidRDefault="002D43FB">
      <w:pPr>
        <w:numPr>
          <w:ilvl w:val="0"/>
          <w:numId w:val="98"/>
        </w:numPr>
        <w:ind w:left="738" w:hanging="454"/>
        <w:jc w:val="left"/>
        <w:rPr>
          <w:color w:val="000000"/>
          <w:sz w:val="20"/>
          <w:lang w:val="mk-MK"/>
        </w:rPr>
      </w:pPr>
      <w:r w:rsidRPr="00AF66FE">
        <w:rPr>
          <w:color w:val="000000"/>
          <w:sz w:val="20"/>
          <w:lang w:val="mk-MK"/>
        </w:rPr>
        <w:t>Комбинација на тежини и бодови за пресметување на вкупниот резултат на секоја опција;</w:t>
      </w:r>
    </w:p>
    <w:p w14:paraId="7B74F4DC" w14:textId="77777777" w:rsidR="002D43FB" w:rsidRPr="00AF66FE" w:rsidRDefault="002D43FB">
      <w:pPr>
        <w:numPr>
          <w:ilvl w:val="0"/>
          <w:numId w:val="98"/>
        </w:numPr>
        <w:ind w:left="738" w:hanging="454"/>
        <w:jc w:val="left"/>
        <w:rPr>
          <w:color w:val="000000"/>
          <w:sz w:val="20"/>
          <w:lang w:val="mk-MK"/>
        </w:rPr>
      </w:pPr>
      <w:r w:rsidRPr="00AF66FE">
        <w:rPr>
          <w:color w:val="000000"/>
          <w:sz w:val="20"/>
          <w:lang w:val="mk-MK"/>
        </w:rPr>
        <w:t>Рангирање на опциите според нивните бодови.</w:t>
      </w:r>
    </w:p>
    <w:p w14:paraId="50E2892B" w14:textId="77777777" w:rsidR="002D43FB" w:rsidRPr="00AF66FE" w:rsidRDefault="002D43FB" w:rsidP="002D43FB">
      <w:pPr>
        <w:rPr>
          <w:sz w:val="20"/>
          <w:lang w:val="mk-MK"/>
        </w:rPr>
      </w:pPr>
      <w:r w:rsidRPr="00AF66FE">
        <w:rPr>
          <w:sz w:val="20"/>
          <w:lang w:val="mk-MK"/>
        </w:rPr>
        <w:t>За проектот се дефинирани три главни категории на критериуми (табела подолу): (i) критериуми засновани на мрежа и пазар, со две под-категории – немонетизирани придобивки и монетизирани придобивки и трошоци; (ii) инженерски или технички критериуми и (iii) еколошки и социјални критериуми, со две поткатегории - еколошки елементи и социјални елементи. Со компаративната проценка на овие три категории и придружните под-категории се резултираше со тежини на категории како што е прикажано во табелата подолу.</w:t>
      </w:r>
    </w:p>
    <w:p w14:paraId="50895670" w14:textId="0986842D" w:rsidR="00BC3FC4" w:rsidRPr="00AF66FE" w:rsidRDefault="002D43FB" w:rsidP="008D66EC">
      <w:pPr>
        <w:rPr>
          <w:sz w:val="20"/>
          <w:lang w:val="mk-MK"/>
        </w:rPr>
      </w:pPr>
      <w:r w:rsidRPr="00AF66FE">
        <w:rPr>
          <w:sz w:val="20"/>
          <w:lang w:val="mk-MK"/>
        </w:rPr>
        <w:t>Секоја категорија на критериуми се состои од различни избрани критериуми, како што е документирано во соодветниот извештај</w:t>
      </w:r>
      <w:r w:rsidRPr="00AF66FE">
        <w:rPr>
          <w:rStyle w:val="FootnoteAnchor"/>
          <w:rFonts w:cs="Tahoma"/>
          <w:sz w:val="20"/>
          <w:szCs w:val="20"/>
          <w:lang w:val="mk-MK"/>
        </w:rPr>
        <w:footnoteReference w:id="49"/>
      </w:r>
      <w:r w:rsidR="004F799E" w:rsidRPr="00AF66FE">
        <w:rPr>
          <w:sz w:val="20"/>
          <w:lang w:val="mk-MK"/>
        </w:rPr>
        <w:t>.</w:t>
      </w:r>
      <w:r w:rsidR="004F799E" w:rsidRPr="00AF66FE">
        <w:rPr>
          <w:lang w:val="mk-MK"/>
        </w:rPr>
        <w:br w:type="page"/>
      </w:r>
    </w:p>
    <w:tbl>
      <w:tblPr>
        <w:tblW w:w="7655" w:type="dxa"/>
        <w:tblLayout w:type="fixed"/>
        <w:tblCellMar>
          <w:left w:w="15" w:type="dxa"/>
          <w:right w:w="15" w:type="dxa"/>
        </w:tblCellMar>
        <w:tblLook w:val="01E0" w:firstRow="1" w:lastRow="1" w:firstColumn="1" w:lastColumn="1" w:noHBand="0" w:noVBand="0"/>
      </w:tblPr>
      <w:tblGrid>
        <w:gridCol w:w="567"/>
        <w:gridCol w:w="5527"/>
        <w:gridCol w:w="1561"/>
      </w:tblGrid>
      <w:tr w:rsidR="00BC3FC4" w:rsidRPr="00AF66FE" w14:paraId="07304587" w14:textId="77777777">
        <w:trPr>
          <w:cantSplit/>
          <w:trHeight w:val="227"/>
          <w:tblHeader/>
        </w:trPr>
        <w:tc>
          <w:tcPr>
            <w:tcW w:w="567"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5837B4ED" w14:textId="152F6A06" w:rsidR="00BC3FC4" w:rsidRPr="00AF66FE" w:rsidRDefault="00957EB1">
            <w:pPr>
              <w:pageBreakBefore/>
              <w:widowControl w:val="0"/>
              <w:spacing w:before="0" w:after="0" w:line="240" w:lineRule="auto"/>
              <w:jc w:val="center"/>
              <w:rPr>
                <w:rFonts w:eastAsia="Calibri" w:cs="Tahoma"/>
                <w:sz w:val="20"/>
                <w:szCs w:val="20"/>
                <w:lang w:val="mk-MK"/>
              </w:rPr>
            </w:pPr>
            <w:r>
              <w:rPr>
                <w:rFonts w:cs="Tahoma"/>
                <w:sz w:val="20"/>
                <w:szCs w:val="20"/>
                <w:lang w:val="mk-MK"/>
              </w:rPr>
              <w:lastRenderedPageBreak/>
              <w:t>Бр</w:t>
            </w:r>
            <w:r w:rsidR="004F799E" w:rsidRPr="00AF66FE">
              <w:rPr>
                <w:rFonts w:cs="Tahoma"/>
                <w:sz w:val="20"/>
                <w:szCs w:val="20"/>
                <w:lang w:val="mk-MK"/>
              </w:rPr>
              <w:t>.</w:t>
            </w:r>
          </w:p>
        </w:tc>
        <w:tc>
          <w:tcPr>
            <w:tcW w:w="5527"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37B5F40F" w14:textId="0E12C062" w:rsidR="00BC3FC4" w:rsidRPr="00AF66FE" w:rsidRDefault="003C7A8C">
            <w:pPr>
              <w:widowControl w:val="0"/>
              <w:spacing w:before="0" w:after="0" w:line="240" w:lineRule="auto"/>
              <w:jc w:val="center"/>
              <w:rPr>
                <w:rFonts w:eastAsia="Calibri" w:cs="Tahoma"/>
                <w:bCs/>
                <w:color w:val="A6A6A6" w:themeColor="background1" w:themeShade="A6"/>
                <w:sz w:val="20"/>
                <w:szCs w:val="20"/>
                <w:lang w:val="mk-MK"/>
              </w:rPr>
            </w:pPr>
            <w:r w:rsidRPr="00AF66FE">
              <w:rPr>
                <w:rFonts w:eastAsia="Arial" w:cs="Tahoma"/>
                <w:sz w:val="20"/>
                <w:szCs w:val="20"/>
                <w:lang w:val="mk-MK"/>
              </w:rPr>
              <w:t>Категорија на критериуми</w:t>
            </w:r>
            <w:r w:rsidR="004F799E" w:rsidRPr="00AF66FE">
              <w:rPr>
                <w:rFonts w:eastAsia="Arial" w:cs="Tahoma"/>
                <w:sz w:val="20"/>
                <w:szCs w:val="20"/>
                <w:lang w:val="mk-MK"/>
              </w:rPr>
              <w:t xml:space="preserve"> (</w:t>
            </w:r>
            <w:r w:rsidRPr="00AF66FE">
              <w:rPr>
                <w:rFonts w:eastAsia="Arial" w:cs="Tahoma"/>
                <w:sz w:val="20"/>
                <w:szCs w:val="20"/>
                <w:lang w:val="mk-MK"/>
              </w:rPr>
              <w:t>група на индикатори</w:t>
            </w:r>
            <w:r w:rsidR="004F799E" w:rsidRPr="00AF66FE">
              <w:rPr>
                <w:rFonts w:eastAsia="Arial" w:cs="Tahoma"/>
                <w:sz w:val="20"/>
                <w:szCs w:val="20"/>
                <w:lang w:val="mk-MK"/>
              </w:rPr>
              <w:t>)</w:t>
            </w:r>
          </w:p>
        </w:tc>
        <w:tc>
          <w:tcPr>
            <w:tcW w:w="1561"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491840F8" w14:textId="0BD535A3" w:rsidR="00BC3FC4" w:rsidRPr="00AF66FE" w:rsidRDefault="003C7A8C">
            <w:pPr>
              <w:widowControl w:val="0"/>
              <w:spacing w:before="0" w:after="0" w:line="240" w:lineRule="auto"/>
              <w:jc w:val="center"/>
              <w:rPr>
                <w:rFonts w:eastAsia="Calibri" w:cs="Tahoma"/>
                <w:bCs/>
                <w:color w:val="A6A6A6" w:themeColor="background1" w:themeShade="A6"/>
                <w:sz w:val="20"/>
                <w:szCs w:val="20"/>
                <w:lang w:val="mk-MK"/>
              </w:rPr>
            </w:pPr>
            <w:r w:rsidRPr="00AF66FE">
              <w:rPr>
                <w:rFonts w:eastAsia="Arial" w:cs="Tahoma"/>
                <w:sz w:val="20"/>
                <w:szCs w:val="20"/>
                <w:lang w:val="mk-MK"/>
              </w:rPr>
              <w:t>Тежини</w:t>
            </w:r>
            <w:r w:rsidR="004F799E" w:rsidRPr="00AF66FE">
              <w:rPr>
                <w:rFonts w:eastAsia="Arial" w:cs="Tahoma"/>
                <w:sz w:val="20"/>
                <w:szCs w:val="20"/>
                <w:lang w:val="mk-MK"/>
              </w:rPr>
              <w:t xml:space="preserve"> (%)</w:t>
            </w:r>
          </w:p>
        </w:tc>
      </w:tr>
      <w:tr w:rsidR="00BC3FC4" w:rsidRPr="00AF66FE" w14:paraId="5C3B7267" w14:textId="77777777">
        <w:trPr>
          <w:trHeight w:val="227"/>
        </w:trPr>
        <w:tc>
          <w:tcPr>
            <w:tcW w:w="567" w:type="dxa"/>
            <w:tcBorders>
              <w:top w:val="double" w:sz="4" w:space="0" w:color="000000"/>
              <w:left w:val="double" w:sz="6" w:space="0" w:color="000000"/>
              <w:bottom w:val="single" w:sz="4" w:space="0" w:color="000000"/>
              <w:right w:val="single" w:sz="4" w:space="0" w:color="000000"/>
            </w:tcBorders>
            <w:shd w:val="clear" w:color="auto" w:fill="BFBFBF" w:themeFill="background1" w:themeFillShade="BF"/>
            <w:vAlign w:val="center"/>
          </w:tcPr>
          <w:p w14:paraId="38C1F859" w14:textId="77777777" w:rsidR="00BC3FC4" w:rsidRPr="00AF66FE" w:rsidRDefault="00BC3FC4">
            <w:pPr>
              <w:widowControl w:val="0"/>
              <w:spacing w:before="0" w:after="0" w:line="240" w:lineRule="auto"/>
              <w:jc w:val="center"/>
              <w:rPr>
                <w:rFonts w:cs="Tahoma"/>
                <w:sz w:val="20"/>
                <w:szCs w:val="20"/>
                <w:lang w:val="mk-MK"/>
              </w:rPr>
            </w:pPr>
          </w:p>
        </w:tc>
        <w:tc>
          <w:tcPr>
            <w:tcW w:w="5527" w:type="dxa"/>
            <w:tcBorders>
              <w:top w:val="doub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34FC21C" w14:textId="06FF8B2A" w:rsidR="00BC3FC4" w:rsidRPr="00AF66FE" w:rsidRDefault="003C7A8C">
            <w:pPr>
              <w:widowControl w:val="0"/>
              <w:spacing w:before="0" w:after="0" w:line="240" w:lineRule="auto"/>
              <w:ind w:left="23"/>
              <w:rPr>
                <w:rFonts w:eastAsia="Arial" w:cs="Tahoma"/>
                <w:sz w:val="20"/>
                <w:szCs w:val="20"/>
                <w:lang w:val="mk-MK"/>
              </w:rPr>
            </w:pPr>
            <w:r w:rsidRPr="00AF66FE">
              <w:rPr>
                <w:rFonts w:cs="Tahoma"/>
                <w:sz w:val="20"/>
                <w:szCs w:val="20"/>
                <w:lang w:val="mk-MK" w:bidi="en-US"/>
              </w:rPr>
              <w:t>Засновани на мрежа и пазар</w:t>
            </w:r>
          </w:p>
        </w:tc>
        <w:tc>
          <w:tcPr>
            <w:tcW w:w="1561" w:type="dxa"/>
            <w:tcBorders>
              <w:top w:val="double" w:sz="4" w:space="0" w:color="000000"/>
              <w:left w:val="single" w:sz="4" w:space="0" w:color="000000"/>
              <w:bottom w:val="single" w:sz="4" w:space="0" w:color="000000"/>
              <w:right w:val="double" w:sz="6" w:space="0" w:color="000000"/>
            </w:tcBorders>
            <w:shd w:val="clear" w:color="auto" w:fill="BFBFBF" w:themeFill="background1" w:themeFillShade="BF"/>
            <w:vAlign w:val="center"/>
          </w:tcPr>
          <w:p w14:paraId="0C8FE7CE" w14:textId="77777777" w:rsidR="00BC3FC4" w:rsidRPr="00AF66FE" w:rsidRDefault="00BC3FC4">
            <w:pPr>
              <w:widowControl w:val="0"/>
              <w:spacing w:before="0" w:after="0" w:line="240" w:lineRule="auto"/>
              <w:jc w:val="center"/>
              <w:rPr>
                <w:rFonts w:eastAsia="Arial" w:cs="Tahoma"/>
                <w:sz w:val="20"/>
                <w:szCs w:val="20"/>
                <w:lang w:val="mk-MK"/>
              </w:rPr>
            </w:pPr>
          </w:p>
        </w:tc>
      </w:tr>
      <w:tr w:rsidR="00BC3FC4" w:rsidRPr="00AF66FE" w14:paraId="4E3722EA" w14:textId="77777777">
        <w:trPr>
          <w:trHeight w:val="227"/>
        </w:trPr>
        <w:tc>
          <w:tcPr>
            <w:tcW w:w="567" w:type="dxa"/>
            <w:tcBorders>
              <w:top w:val="double" w:sz="4" w:space="0" w:color="000000"/>
              <w:left w:val="double" w:sz="4" w:space="0" w:color="000000"/>
              <w:bottom w:val="single" w:sz="4" w:space="0" w:color="000000"/>
              <w:right w:val="double" w:sz="4" w:space="0" w:color="000000"/>
            </w:tcBorders>
            <w:shd w:val="clear" w:color="auto" w:fill="FFFFFF"/>
          </w:tcPr>
          <w:p w14:paraId="249FAAB8"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1</w:t>
            </w:r>
          </w:p>
        </w:tc>
        <w:tc>
          <w:tcPr>
            <w:tcW w:w="5527" w:type="dxa"/>
            <w:tcBorders>
              <w:top w:val="double" w:sz="4" w:space="0" w:color="000000"/>
              <w:left w:val="double" w:sz="4" w:space="0" w:color="000000"/>
              <w:bottom w:val="single" w:sz="4" w:space="0" w:color="000000"/>
              <w:right w:val="double" w:sz="4" w:space="0" w:color="000000"/>
            </w:tcBorders>
            <w:shd w:val="clear" w:color="auto" w:fill="FFFFFF"/>
          </w:tcPr>
          <w:p w14:paraId="35C6E33A" w14:textId="1B50DEB2" w:rsidR="00BC3FC4" w:rsidRPr="00AF66FE" w:rsidRDefault="003C7A8C">
            <w:pPr>
              <w:widowControl w:val="0"/>
              <w:spacing w:before="0" w:after="0" w:line="240" w:lineRule="auto"/>
              <w:rPr>
                <w:rFonts w:cs="Tahoma"/>
                <w:sz w:val="20"/>
                <w:szCs w:val="20"/>
                <w:lang w:val="mk-MK"/>
              </w:rPr>
            </w:pPr>
            <w:r w:rsidRPr="00AF66FE">
              <w:rPr>
                <w:rFonts w:cs="Tahoma"/>
                <w:sz w:val="20"/>
                <w:szCs w:val="20"/>
                <w:lang w:val="mk-MK"/>
              </w:rPr>
              <w:t>Немонетизирани елементи на придобивки</w:t>
            </w:r>
          </w:p>
        </w:tc>
        <w:tc>
          <w:tcPr>
            <w:tcW w:w="1561" w:type="dxa"/>
            <w:tcBorders>
              <w:top w:val="double" w:sz="4" w:space="0" w:color="000000"/>
              <w:left w:val="double" w:sz="4" w:space="0" w:color="000000"/>
              <w:bottom w:val="single" w:sz="4" w:space="0" w:color="000000"/>
              <w:right w:val="double" w:sz="4" w:space="0" w:color="000000"/>
            </w:tcBorders>
            <w:shd w:val="clear" w:color="auto" w:fill="FFFFFF"/>
          </w:tcPr>
          <w:p w14:paraId="72A4FFC0"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20</w:t>
            </w:r>
          </w:p>
        </w:tc>
      </w:tr>
      <w:tr w:rsidR="00BC3FC4" w:rsidRPr="00AF66FE" w14:paraId="465A366C" w14:textId="77777777">
        <w:trPr>
          <w:trHeight w:val="227"/>
        </w:trPr>
        <w:tc>
          <w:tcPr>
            <w:tcW w:w="567" w:type="dxa"/>
            <w:tcBorders>
              <w:top w:val="single" w:sz="4" w:space="0" w:color="000000"/>
              <w:left w:val="double" w:sz="4" w:space="0" w:color="000000"/>
              <w:bottom w:val="single" w:sz="4" w:space="0" w:color="000000"/>
              <w:right w:val="double" w:sz="4" w:space="0" w:color="000000"/>
            </w:tcBorders>
            <w:shd w:val="clear" w:color="auto" w:fill="FFFFFF"/>
          </w:tcPr>
          <w:p w14:paraId="78E884CA"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w:t>
            </w:r>
          </w:p>
        </w:tc>
        <w:tc>
          <w:tcPr>
            <w:tcW w:w="5527" w:type="dxa"/>
            <w:tcBorders>
              <w:top w:val="single" w:sz="4" w:space="0" w:color="000000"/>
              <w:left w:val="double" w:sz="4" w:space="0" w:color="000000"/>
              <w:bottom w:val="single" w:sz="4" w:space="0" w:color="000000"/>
              <w:right w:val="double" w:sz="4" w:space="0" w:color="000000"/>
            </w:tcBorders>
            <w:shd w:val="clear" w:color="auto" w:fill="FFFFFF"/>
          </w:tcPr>
          <w:p w14:paraId="2554CA35" w14:textId="78FC598E" w:rsidR="00BC3FC4" w:rsidRPr="00AF66FE" w:rsidRDefault="003C7A8C">
            <w:pPr>
              <w:widowControl w:val="0"/>
              <w:spacing w:before="0" w:after="0" w:line="240" w:lineRule="auto"/>
              <w:rPr>
                <w:rFonts w:cs="Tahoma"/>
                <w:sz w:val="20"/>
                <w:szCs w:val="20"/>
                <w:lang w:val="mk-MK"/>
              </w:rPr>
            </w:pPr>
            <w:r w:rsidRPr="00AF66FE">
              <w:rPr>
                <w:rFonts w:cs="Tahoma"/>
                <w:sz w:val="20"/>
                <w:szCs w:val="20"/>
                <w:lang w:val="mk-MK"/>
              </w:rPr>
              <w:t>Монетизирани придобивки и елементи на трошоци</w:t>
            </w:r>
            <w:r w:rsidR="004F799E" w:rsidRPr="00AF66FE">
              <w:rPr>
                <w:rFonts w:cs="Tahoma"/>
                <w:sz w:val="20"/>
                <w:szCs w:val="20"/>
                <w:lang w:val="mk-MK"/>
              </w:rPr>
              <w:t xml:space="preserve"> </w:t>
            </w:r>
          </w:p>
        </w:tc>
        <w:tc>
          <w:tcPr>
            <w:tcW w:w="1561" w:type="dxa"/>
            <w:tcBorders>
              <w:top w:val="single" w:sz="4" w:space="0" w:color="000000"/>
              <w:left w:val="double" w:sz="4" w:space="0" w:color="000000"/>
              <w:bottom w:val="single" w:sz="4" w:space="0" w:color="000000"/>
              <w:right w:val="double" w:sz="4" w:space="0" w:color="000000"/>
            </w:tcBorders>
            <w:shd w:val="clear" w:color="auto" w:fill="FFFFFF"/>
          </w:tcPr>
          <w:p w14:paraId="7BF7B80B"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25</w:t>
            </w:r>
          </w:p>
        </w:tc>
      </w:tr>
      <w:tr w:rsidR="00BC3FC4" w:rsidRPr="00AF66FE" w14:paraId="666D338F" w14:textId="77777777">
        <w:trPr>
          <w:trHeight w:val="227"/>
        </w:trPr>
        <w:tc>
          <w:tcPr>
            <w:tcW w:w="567"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tcPr>
          <w:p w14:paraId="41004F19" w14:textId="77777777" w:rsidR="00BC3FC4" w:rsidRPr="00AF66FE" w:rsidRDefault="00BC3FC4">
            <w:pPr>
              <w:widowControl w:val="0"/>
              <w:spacing w:before="0" w:after="0" w:line="240" w:lineRule="auto"/>
              <w:jc w:val="center"/>
              <w:rPr>
                <w:rFonts w:eastAsia="Arial" w:cs="Tahoma"/>
                <w:sz w:val="20"/>
                <w:szCs w:val="20"/>
                <w:lang w:val="mk-MK"/>
              </w:rPr>
            </w:pPr>
          </w:p>
        </w:tc>
        <w:tc>
          <w:tcPr>
            <w:tcW w:w="5527"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tcPr>
          <w:p w14:paraId="6F5E415D" w14:textId="6F884A26" w:rsidR="00BC3FC4" w:rsidRPr="00AF66FE" w:rsidRDefault="003C7A8C">
            <w:pPr>
              <w:widowControl w:val="0"/>
              <w:spacing w:before="0" w:after="0" w:line="240" w:lineRule="auto"/>
              <w:jc w:val="right"/>
              <w:rPr>
                <w:rFonts w:cs="Tahoma"/>
                <w:sz w:val="20"/>
                <w:szCs w:val="20"/>
                <w:lang w:val="mk-MK"/>
              </w:rPr>
            </w:pPr>
            <w:r w:rsidRPr="00AF66FE">
              <w:rPr>
                <w:rFonts w:cs="Tahoma"/>
                <w:sz w:val="20"/>
                <w:szCs w:val="20"/>
                <w:lang w:val="mk-MK"/>
              </w:rPr>
              <w:t>Под</w:t>
            </w:r>
            <w:r w:rsidR="004F799E" w:rsidRPr="00AF66FE">
              <w:rPr>
                <w:rFonts w:cs="Tahoma"/>
                <w:sz w:val="20"/>
                <w:szCs w:val="20"/>
                <w:lang w:val="mk-MK"/>
              </w:rPr>
              <w:t>-</w:t>
            </w:r>
            <w:r w:rsidRPr="00AF66FE">
              <w:rPr>
                <w:rFonts w:cs="Tahoma"/>
                <w:sz w:val="20"/>
                <w:szCs w:val="20"/>
                <w:lang w:val="mk-MK"/>
              </w:rPr>
              <w:t>збир</w:t>
            </w:r>
            <w:r w:rsidR="004F799E" w:rsidRPr="00AF66FE">
              <w:rPr>
                <w:rFonts w:cs="Tahoma"/>
                <w:sz w:val="20"/>
                <w:szCs w:val="20"/>
                <w:lang w:val="mk-MK"/>
              </w:rPr>
              <w:t>:</w:t>
            </w:r>
          </w:p>
        </w:tc>
        <w:tc>
          <w:tcPr>
            <w:tcW w:w="1561" w:type="dxa"/>
            <w:tcBorders>
              <w:top w:val="single" w:sz="4" w:space="0" w:color="000000"/>
              <w:left w:val="double" w:sz="4" w:space="0" w:color="000000"/>
              <w:bottom w:val="double" w:sz="4" w:space="0" w:color="000000"/>
              <w:right w:val="double" w:sz="4" w:space="0" w:color="000000"/>
            </w:tcBorders>
            <w:shd w:val="clear" w:color="auto" w:fill="FFD966" w:themeFill="accent4" w:themeFillTint="99"/>
          </w:tcPr>
          <w:p w14:paraId="7DED4AF3" w14:textId="77777777" w:rsidR="00BC3FC4" w:rsidRPr="00AF66FE" w:rsidRDefault="004F799E">
            <w:pPr>
              <w:widowControl w:val="0"/>
              <w:spacing w:before="0" w:after="0" w:line="240" w:lineRule="auto"/>
              <w:jc w:val="center"/>
              <w:rPr>
                <w:rFonts w:eastAsia="Arial" w:cs="Tahoma"/>
                <w:sz w:val="20"/>
                <w:szCs w:val="20"/>
                <w:lang w:val="mk-MK"/>
              </w:rPr>
            </w:pPr>
            <w:r w:rsidRPr="00AF66FE">
              <w:rPr>
                <w:rFonts w:eastAsia="Arial" w:cs="Tahoma"/>
                <w:sz w:val="20"/>
                <w:szCs w:val="20"/>
                <w:lang w:val="mk-MK"/>
              </w:rPr>
              <w:t>45</w:t>
            </w:r>
          </w:p>
        </w:tc>
      </w:tr>
      <w:tr w:rsidR="00BC3FC4" w:rsidRPr="00AF66FE" w14:paraId="37404367" w14:textId="77777777">
        <w:trPr>
          <w:trHeight w:val="227"/>
        </w:trPr>
        <w:tc>
          <w:tcPr>
            <w:tcW w:w="567"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tcPr>
          <w:p w14:paraId="67C0C651" w14:textId="77777777" w:rsidR="00BC3FC4" w:rsidRPr="00AF66FE" w:rsidRDefault="00BC3FC4">
            <w:pPr>
              <w:widowControl w:val="0"/>
              <w:spacing w:before="0" w:after="0" w:line="240" w:lineRule="auto"/>
              <w:jc w:val="center"/>
              <w:rPr>
                <w:rFonts w:eastAsia="Arial" w:cs="Tahoma"/>
                <w:sz w:val="20"/>
                <w:szCs w:val="20"/>
                <w:lang w:val="mk-MK"/>
              </w:rPr>
            </w:pPr>
          </w:p>
        </w:tc>
        <w:tc>
          <w:tcPr>
            <w:tcW w:w="5527"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tcPr>
          <w:p w14:paraId="1E8C2262" w14:textId="10F71C6D" w:rsidR="00BC3FC4" w:rsidRPr="00AF66FE" w:rsidRDefault="003C7A8C">
            <w:pPr>
              <w:widowControl w:val="0"/>
              <w:spacing w:before="0" w:after="0" w:line="240" w:lineRule="auto"/>
              <w:rPr>
                <w:rFonts w:cs="Tahoma"/>
                <w:sz w:val="20"/>
                <w:szCs w:val="20"/>
                <w:lang w:val="mk-MK"/>
              </w:rPr>
            </w:pPr>
            <w:r w:rsidRPr="00AF66FE">
              <w:rPr>
                <w:rFonts w:cs="Tahoma"/>
                <w:sz w:val="20"/>
                <w:szCs w:val="20"/>
                <w:lang w:val="mk-MK"/>
              </w:rPr>
              <w:t>Инженерски / Технички</w:t>
            </w:r>
          </w:p>
        </w:tc>
        <w:tc>
          <w:tcPr>
            <w:tcW w:w="1561"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tcPr>
          <w:p w14:paraId="308D56CC" w14:textId="77777777" w:rsidR="00BC3FC4" w:rsidRPr="00AF66FE" w:rsidRDefault="00BC3FC4">
            <w:pPr>
              <w:widowControl w:val="0"/>
              <w:spacing w:before="0" w:after="0" w:line="240" w:lineRule="auto"/>
              <w:jc w:val="center"/>
              <w:rPr>
                <w:rFonts w:eastAsia="Arial" w:cs="Tahoma"/>
                <w:sz w:val="20"/>
                <w:szCs w:val="20"/>
                <w:lang w:val="mk-MK"/>
              </w:rPr>
            </w:pPr>
          </w:p>
        </w:tc>
      </w:tr>
    </w:tbl>
    <w:p w14:paraId="2890ECA9" w14:textId="26D0CA93" w:rsidR="00BC3FC4" w:rsidRPr="00AF66FE" w:rsidRDefault="003C7A8C">
      <w:pPr>
        <w:pStyle w:val="Heading3"/>
        <w:numPr>
          <w:ilvl w:val="2"/>
          <w:numId w:val="88"/>
        </w:numPr>
        <w:rPr>
          <w:lang w:val="mk-MK"/>
        </w:rPr>
      </w:pPr>
      <w:bookmarkStart w:id="229" w:name="_Toc122679424"/>
      <w:r w:rsidRPr="00AF66FE">
        <w:rPr>
          <w:lang w:val="mk-MK"/>
        </w:rPr>
        <w:t>Избор на претпочитаната опција</w:t>
      </w:r>
      <w:bookmarkEnd w:id="229"/>
    </w:p>
    <w:p w14:paraId="13AB317B" w14:textId="7767AF9E" w:rsidR="00BC3FC4" w:rsidRPr="00AF66FE" w:rsidRDefault="00266A7F">
      <w:pPr>
        <w:rPr>
          <w:sz w:val="20"/>
          <w:lang w:val="mk-MK"/>
        </w:rPr>
      </w:pPr>
      <w:r w:rsidRPr="00AF66FE">
        <w:rPr>
          <w:sz w:val="20"/>
          <w:lang w:val="mk-MK"/>
        </w:rPr>
        <w:t>Процесот на селекција на претпочитаната проектна опција преку горенаведениот пристап и методологијата на ПКА и врз основа на евалуацијата на секоја идентификувана опција наспроти избраните критериуми укажа дека претпочитана опција би била Опција 2, Алтернатива 2 - Нова 400/110 kV ТС Милетково и главн</w:t>
      </w:r>
      <w:r w:rsidR="00656B4B">
        <w:rPr>
          <w:sz w:val="20"/>
          <w:lang w:val="mk-MK"/>
        </w:rPr>
        <w:t>а</w:t>
      </w:r>
      <w:r w:rsidRPr="00AF66FE">
        <w:rPr>
          <w:sz w:val="20"/>
          <w:lang w:val="mk-MK"/>
        </w:rPr>
        <w:t xml:space="preserve"> влез-излез </w:t>
      </w:r>
      <w:r w:rsidR="00656B4B">
        <w:rPr>
          <w:sz w:val="20"/>
          <w:lang w:val="mk-MK"/>
        </w:rPr>
        <w:t xml:space="preserve">конекција </w:t>
      </w:r>
      <w:r w:rsidRPr="00AF66FE">
        <w:rPr>
          <w:sz w:val="20"/>
          <w:lang w:val="mk-MK"/>
        </w:rPr>
        <w:t>на постоечкиот 400 kV ДВ Дуброво – Солун (ГР)</w:t>
      </w:r>
      <w:r w:rsidR="004F799E" w:rsidRPr="00AF66FE">
        <w:rPr>
          <w:sz w:val="20"/>
          <w:lang w:val="mk-MK"/>
        </w:rPr>
        <w:t>.</w:t>
      </w:r>
    </w:p>
    <w:p w14:paraId="4E0844E8" w14:textId="24FEB9BD" w:rsidR="00BC3FC4" w:rsidRPr="00AF66FE" w:rsidRDefault="00266A7F">
      <w:pPr>
        <w:rPr>
          <w:sz w:val="20"/>
          <w:lang w:val="mk-MK"/>
        </w:rPr>
      </w:pPr>
      <w:r w:rsidRPr="00AF66FE">
        <w:rPr>
          <w:sz w:val="20"/>
          <w:lang w:val="mk-MK"/>
        </w:rPr>
        <w:t>Образложението зад оваа препорака е како што следи</w:t>
      </w:r>
      <w:r w:rsidR="004F799E" w:rsidRPr="00AF66FE">
        <w:rPr>
          <w:sz w:val="20"/>
          <w:lang w:val="mk-MK"/>
        </w:rPr>
        <w:t xml:space="preserve"> [Реф.4]:</w:t>
      </w:r>
    </w:p>
    <w:p w14:paraId="1EA3B948" w14:textId="2D9C55FF" w:rsidR="00BC3FC4" w:rsidRPr="00AF66FE" w:rsidRDefault="00266A7F">
      <w:pPr>
        <w:numPr>
          <w:ilvl w:val="0"/>
          <w:numId w:val="59"/>
        </w:numPr>
        <w:ind w:left="738" w:hanging="454"/>
        <w:jc w:val="left"/>
        <w:rPr>
          <w:color w:val="000000"/>
          <w:sz w:val="20"/>
          <w:lang w:val="mk-MK"/>
        </w:rPr>
      </w:pPr>
      <w:r w:rsidRPr="00AF66FE">
        <w:rPr>
          <w:sz w:val="20"/>
          <w:lang w:val="mk-MK"/>
        </w:rPr>
        <w:t>Системски студии и економска проценка</w:t>
      </w:r>
    </w:p>
    <w:p w14:paraId="17C31C6D" w14:textId="2459954F" w:rsidR="008E3992" w:rsidRPr="00AF66FE" w:rsidRDefault="008E3992" w:rsidP="008E3992">
      <w:pPr>
        <w:pStyle w:val="ListBullet"/>
        <w:ind w:left="709"/>
        <w:rPr>
          <w:sz w:val="20"/>
          <w:lang w:val="mk-MK"/>
        </w:rPr>
      </w:pPr>
      <w:bookmarkStart w:id="230" w:name="_Hlk120561914"/>
      <w:r w:rsidRPr="00AF66FE">
        <w:rPr>
          <w:sz w:val="20"/>
          <w:lang w:val="mk-MK"/>
        </w:rPr>
        <w:t xml:space="preserve">Според резултатите од системските студии, опцијата 2 е посочена како најдобра </w:t>
      </w:r>
      <w:bookmarkStart w:id="231" w:name="_Hlk122538990"/>
      <w:r w:rsidRPr="00AF66FE">
        <w:rPr>
          <w:sz w:val="20"/>
          <w:lang w:val="mk-MK"/>
        </w:rPr>
        <w:t xml:space="preserve">од </w:t>
      </w:r>
      <w:r w:rsidR="004E4B2B">
        <w:rPr>
          <w:sz w:val="20"/>
          <w:lang w:val="mk-MK"/>
        </w:rPr>
        <w:t>аспект на</w:t>
      </w:r>
      <w:bookmarkEnd w:id="231"/>
      <w:r w:rsidR="004E4B2B">
        <w:rPr>
          <w:sz w:val="20"/>
          <w:lang w:val="mk-MK"/>
        </w:rPr>
        <w:t xml:space="preserve"> </w:t>
      </w:r>
      <w:r w:rsidRPr="00AF66FE">
        <w:rPr>
          <w:sz w:val="20"/>
          <w:lang w:val="mk-MK"/>
        </w:rPr>
        <w:t xml:space="preserve">намалувањето на </w:t>
      </w:r>
      <w:r w:rsidR="007C04BA" w:rsidRPr="00AF66FE">
        <w:rPr>
          <w:sz w:val="20"/>
          <w:lang w:val="mk-MK"/>
        </w:rPr>
        <w:t xml:space="preserve">неискористената </w:t>
      </w:r>
      <w:r w:rsidRPr="00AF66FE">
        <w:rPr>
          <w:sz w:val="20"/>
          <w:lang w:val="mk-MK"/>
        </w:rPr>
        <w:t>енергија од ОИЕ во Проектниот регион, од</w:t>
      </w:r>
      <w:r w:rsidR="004E4B2B">
        <w:rPr>
          <w:sz w:val="20"/>
          <w:lang w:val="mk-MK"/>
        </w:rPr>
        <w:t xml:space="preserve"> аспект на</w:t>
      </w:r>
      <w:r w:rsidRPr="00AF66FE">
        <w:rPr>
          <w:sz w:val="20"/>
          <w:lang w:val="mk-MK"/>
        </w:rPr>
        <w:t xml:space="preserve"> најголемото намалување на загубите и </w:t>
      </w:r>
      <w:r w:rsidR="00EB6C80" w:rsidRPr="00AF66FE">
        <w:rPr>
          <w:sz w:val="20"/>
          <w:lang w:val="mk-MK"/>
        </w:rPr>
        <w:t xml:space="preserve">од </w:t>
      </w:r>
      <w:r w:rsidR="004E4B2B">
        <w:rPr>
          <w:sz w:val="20"/>
          <w:lang w:val="mk-MK"/>
        </w:rPr>
        <w:t xml:space="preserve">аспект на </w:t>
      </w:r>
      <w:r w:rsidRPr="00AF66FE">
        <w:rPr>
          <w:sz w:val="20"/>
          <w:lang w:val="mk-MK"/>
        </w:rPr>
        <w:t>зголемувањето на дополнителниот резервен капацитет.</w:t>
      </w:r>
    </w:p>
    <w:p w14:paraId="08EA230C" w14:textId="0D88372D" w:rsidR="00BC3FC4" w:rsidRPr="00AF66FE" w:rsidRDefault="008E3992" w:rsidP="008E3992">
      <w:pPr>
        <w:pStyle w:val="ListBullet"/>
        <w:ind w:left="709"/>
        <w:rPr>
          <w:sz w:val="20"/>
          <w:lang w:val="mk-MK"/>
        </w:rPr>
      </w:pPr>
      <w:r w:rsidRPr="00AF66FE">
        <w:rPr>
          <w:sz w:val="20"/>
          <w:lang w:val="mk-MK"/>
        </w:rPr>
        <w:t>Од гледна точка на економската проценка, Проектот носи доволно монетизирани придобивки за Македонија и е економски исплатлив за општеството и за националната економија во целина. Проценката покажа дека претпочитаната опција (Опција 2, Алтернатива 2) е најостварлива опција / алтернатива од економска гледна точка</w:t>
      </w:r>
      <w:bookmarkEnd w:id="230"/>
      <w:r w:rsidR="004F799E" w:rsidRPr="00AF66FE">
        <w:rPr>
          <w:sz w:val="20"/>
          <w:lang w:val="mk-MK"/>
        </w:rPr>
        <w:t>.</w:t>
      </w:r>
    </w:p>
    <w:p w14:paraId="00F105C7" w14:textId="5B84D01B" w:rsidR="00BC3FC4" w:rsidRPr="00AF66FE" w:rsidRDefault="008E3992">
      <w:pPr>
        <w:numPr>
          <w:ilvl w:val="0"/>
          <w:numId w:val="59"/>
        </w:numPr>
        <w:ind w:left="738" w:hanging="454"/>
        <w:jc w:val="left"/>
        <w:rPr>
          <w:color w:val="000000"/>
          <w:sz w:val="20"/>
          <w:lang w:val="mk-MK"/>
        </w:rPr>
      </w:pPr>
      <w:bookmarkStart w:id="232" w:name="_Hlk120561936"/>
      <w:r w:rsidRPr="00AF66FE">
        <w:rPr>
          <w:rFonts w:cs="Tahoma"/>
          <w:sz w:val="20"/>
          <w:lang w:val="mk-MK"/>
        </w:rPr>
        <w:t>Техничка проценка и аспекти од</w:t>
      </w:r>
      <w:r w:rsidR="004F799E" w:rsidRPr="00AF66FE">
        <w:rPr>
          <w:rFonts w:cs="Tahoma"/>
          <w:sz w:val="20"/>
          <w:lang w:val="mk-MK"/>
        </w:rPr>
        <w:t xml:space="preserve"> ЖС&amp;С</w:t>
      </w:r>
      <w:r w:rsidRPr="00AF66FE">
        <w:rPr>
          <w:rFonts w:cs="Tahoma"/>
          <w:sz w:val="20"/>
          <w:lang w:val="mk-MK"/>
        </w:rPr>
        <w:t>П</w:t>
      </w:r>
      <w:bookmarkEnd w:id="232"/>
      <w:r w:rsidR="004F799E" w:rsidRPr="00AF66FE">
        <w:rPr>
          <w:rFonts w:cs="Tahoma"/>
          <w:sz w:val="20"/>
          <w:lang w:val="mk-MK"/>
        </w:rPr>
        <w:t xml:space="preserve"> </w:t>
      </w:r>
    </w:p>
    <w:p w14:paraId="1D053C34" w14:textId="57032A7D" w:rsidR="00BC3FC4" w:rsidRPr="00AF66FE" w:rsidRDefault="008E3992">
      <w:pPr>
        <w:ind w:left="709"/>
        <w:rPr>
          <w:rFonts w:cs="Tahoma"/>
          <w:sz w:val="20"/>
          <w:lang w:val="mk-MK"/>
        </w:rPr>
      </w:pPr>
      <w:bookmarkStart w:id="233" w:name="_Hlk120562124"/>
      <w:r w:rsidRPr="00AF66FE">
        <w:rPr>
          <w:rFonts w:cs="Tahoma"/>
          <w:sz w:val="20"/>
          <w:lang w:val="mk-MK"/>
        </w:rPr>
        <w:t>Од техничка, како и од перспектива на Животна средина и социјални прашања, Опција 2, Алтернатива 2 е супериорна во споредба со другите идентификувани проектни опции и соодветни алтернативи, бидејќи</w:t>
      </w:r>
      <w:bookmarkEnd w:id="233"/>
      <w:r w:rsidR="004F799E" w:rsidRPr="00AF66FE">
        <w:rPr>
          <w:rFonts w:cs="Tahoma"/>
          <w:sz w:val="20"/>
          <w:lang w:val="mk-MK"/>
        </w:rPr>
        <w:t>:</w:t>
      </w:r>
    </w:p>
    <w:p w14:paraId="3FEC87C1" w14:textId="4AD684B0" w:rsidR="008E3992" w:rsidRPr="00AF66FE" w:rsidRDefault="008E3992">
      <w:pPr>
        <w:pStyle w:val="ListBullet2"/>
        <w:numPr>
          <w:ilvl w:val="1"/>
          <w:numId w:val="59"/>
        </w:numPr>
        <w:rPr>
          <w:sz w:val="20"/>
          <w:lang w:val="mk-MK"/>
        </w:rPr>
      </w:pPr>
      <w:bookmarkStart w:id="234" w:name="_Hlk120562332"/>
      <w:r w:rsidRPr="00AF66FE">
        <w:rPr>
          <w:sz w:val="20"/>
          <w:lang w:val="mk-MK"/>
        </w:rPr>
        <w:t xml:space="preserve">Не е потребна изградба на нов долг 110 kV или 400 kV </w:t>
      </w:r>
      <w:r w:rsidR="00482D54" w:rsidRPr="001D26DF">
        <w:rPr>
          <w:sz w:val="20"/>
          <w:szCs w:val="20"/>
          <w:lang w:val="mk-MK"/>
        </w:rPr>
        <w:t>далновод</w:t>
      </w:r>
      <w:r w:rsidRPr="00AF66FE">
        <w:rPr>
          <w:sz w:val="20"/>
          <w:lang w:val="mk-MK"/>
        </w:rPr>
        <w:t xml:space="preserve"> и, според тоа, подразбира најмали потреби за </w:t>
      </w:r>
      <w:r w:rsidR="00313111" w:rsidRPr="00AF66FE">
        <w:rPr>
          <w:sz w:val="20"/>
          <w:lang w:val="mk-MK"/>
        </w:rPr>
        <w:t>експропријација</w:t>
      </w:r>
      <w:r w:rsidRPr="00AF66FE">
        <w:rPr>
          <w:sz w:val="20"/>
          <w:lang w:val="mk-MK"/>
        </w:rPr>
        <w:t xml:space="preserve"> и промена на земјената покривка/намената на земјиштето</w:t>
      </w:r>
      <w:bookmarkEnd w:id="234"/>
      <w:r w:rsidRPr="00AF66FE">
        <w:rPr>
          <w:sz w:val="20"/>
          <w:lang w:val="mk-MK"/>
        </w:rPr>
        <w:t>;</w:t>
      </w:r>
    </w:p>
    <w:p w14:paraId="7020C4BD" w14:textId="7CF61090" w:rsidR="008E3992" w:rsidRPr="00AF66FE" w:rsidRDefault="008E3992">
      <w:pPr>
        <w:pStyle w:val="ListBullet2"/>
        <w:numPr>
          <w:ilvl w:val="1"/>
          <w:numId w:val="59"/>
        </w:numPr>
        <w:rPr>
          <w:sz w:val="20"/>
          <w:lang w:val="mk-MK"/>
        </w:rPr>
      </w:pPr>
      <w:bookmarkStart w:id="235" w:name="_Hlk120562357"/>
      <w:r w:rsidRPr="00AF66FE">
        <w:rPr>
          <w:sz w:val="20"/>
          <w:lang w:val="mk-MK"/>
        </w:rPr>
        <w:t xml:space="preserve">Тоа подразбира најмалку интервенции (реконфигурација и екстензии) </w:t>
      </w:r>
      <w:r w:rsidR="004E4B2B">
        <w:rPr>
          <w:sz w:val="20"/>
          <w:lang w:val="mk-MK"/>
        </w:rPr>
        <w:t>во постојната преносна структура во</w:t>
      </w:r>
      <w:r w:rsidR="004E4B2B" w:rsidRPr="00AF66FE">
        <w:rPr>
          <w:sz w:val="20"/>
          <w:lang w:val="mk-MK"/>
        </w:rPr>
        <w:t xml:space="preserve"> </w:t>
      </w:r>
      <w:r w:rsidRPr="00AF66FE">
        <w:rPr>
          <w:sz w:val="20"/>
          <w:lang w:val="mk-MK"/>
        </w:rPr>
        <w:t>Проектниот регион и, според тоа, најмало влијание врз постојното работење на електроенергетскиот систем</w:t>
      </w:r>
      <w:bookmarkEnd w:id="235"/>
      <w:r w:rsidRPr="00AF66FE">
        <w:rPr>
          <w:sz w:val="20"/>
          <w:lang w:val="mk-MK"/>
        </w:rPr>
        <w:t>;</w:t>
      </w:r>
    </w:p>
    <w:p w14:paraId="34286765" w14:textId="77777777" w:rsidR="008E3992" w:rsidRPr="00AF66FE" w:rsidRDefault="008E3992">
      <w:pPr>
        <w:pStyle w:val="ListBullet2"/>
        <w:numPr>
          <w:ilvl w:val="1"/>
          <w:numId w:val="59"/>
        </w:numPr>
        <w:rPr>
          <w:sz w:val="20"/>
          <w:lang w:val="mk-MK"/>
        </w:rPr>
      </w:pPr>
      <w:bookmarkStart w:id="236" w:name="_Hlk120562502"/>
      <w:r w:rsidRPr="00AF66FE">
        <w:rPr>
          <w:sz w:val="20"/>
          <w:lang w:val="mk-MK"/>
        </w:rPr>
        <w:t>Нема населби во близина на локациите на проектот и веројатно нема да се појават оперативни ризици за безбедноста на заедницата (на пр. јавна изложеност на електромагнетно зрачење или непријатност поради корона бучава)</w:t>
      </w:r>
      <w:bookmarkEnd w:id="236"/>
      <w:r w:rsidRPr="00AF66FE">
        <w:rPr>
          <w:sz w:val="20"/>
          <w:lang w:val="mk-MK"/>
        </w:rPr>
        <w:t>;</w:t>
      </w:r>
    </w:p>
    <w:p w14:paraId="0D13545A" w14:textId="77777777" w:rsidR="008E3992" w:rsidRPr="00AF66FE" w:rsidRDefault="008E3992">
      <w:pPr>
        <w:pStyle w:val="ListBullet2"/>
        <w:numPr>
          <w:ilvl w:val="1"/>
          <w:numId w:val="59"/>
        </w:numPr>
        <w:rPr>
          <w:sz w:val="20"/>
          <w:lang w:val="mk-MK"/>
        </w:rPr>
      </w:pPr>
      <w:bookmarkStart w:id="237" w:name="_Hlk120562523"/>
      <w:r w:rsidRPr="00AF66FE">
        <w:rPr>
          <w:sz w:val="20"/>
          <w:lang w:val="mk-MK"/>
        </w:rPr>
        <w:t>Тоа подразбира најмало потенцијално влијание врз чувствителните живеалишта во регионот на проектот</w:t>
      </w:r>
      <w:bookmarkEnd w:id="237"/>
      <w:r w:rsidRPr="00AF66FE">
        <w:rPr>
          <w:sz w:val="20"/>
          <w:lang w:val="mk-MK"/>
        </w:rPr>
        <w:t>;</w:t>
      </w:r>
    </w:p>
    <w:p w14:paraId="3997BF30" w14:textId="77777777" w:rsidR="008E3992" w:rsidRPr="00AF66FE" w:rsidRDefault="008E3992">
      <w:pPr>
        <w:pStyle w:val="ListBullet2"/>
        <w:numPr>
          <w:ilvl w:val="1"/>
          <w:numId w:val="59"/>
        </w:numPr>
        <w:rPr>
          <w:sz w:val="20"/>
          <w:lang w:val="mk-MK"/>
        </w:rPr>
      </w:pPr>
      <w:bookmarkStart w:id="238" w:name="_Hlk120562571"/>
      <w:r w:rsidRPr="00AF66FE">
        <w:rPr>
          <w:sz w:val="20"/>
          <w:lang w:val="mk-MK"/>
        </w:rPr>
        <w:t>Не е во интеракција со ниту една законски заштитена област или меѓународно призната област во регионот на проектот</w:t>
      </w:r>
      <w:bookmarkEnd w:id="238"/>
      <w:r w:rsidRPr="00AF66FE">
        <w:rPr>
          <w:sz w:val="20"/>
          <w:lang w:val="mk-MK"/>
        </w:rPr>
        <w:t>;</w:t>
      </w:r>
    </w:p>
    <w:p w14:paraId="0D8E5AA6" w14:textId="77777777" w:rsidR="008E3992" w:rsidRPr="00AF66FE" w:rsidRDefault="008E3992">
      <w:pPr>
        <w:pStyle w:val="ListBullet2"/>
        <w:numPr>
          <w:ilvl w:val="1"/>
          <w:numId w:val="59"/>
        </w:numPr>
        <w:rPr>
          <w:sz w:val="20"/>
          <w:lang w:val="mk-MK"/>
        </w:rPr>
      </w:pPr>
      <w:bookmarkStart w:id="239" w:name="_Hlk120562585"/>
      <w:r w:rsidRPr="00AF66FE">
        <w:rPr>
          <w:sz w:val="20"/>
          <w:lang w:val="mk-MK"/>
        </w:rPr>
        <w:t>Тоа подразбира најмало потенцијално влијание врз земјоделското земјиште и, според тоа, најверојатно ќе резултира со најмал број на компензациски аранжмани</w:t>
      </w:r>
      <w:bookmarkEnd w:id="239"/>
      <w:r w:rsidRPr="00AF66FE">
        <w:rPr>
          <w:sz w:val="20"/>
          <w:lang w:val="mk-MK"/>
        </w:rPr>
        <w:t>;</w:t>
      </w:r>
    </w:p>
    <w:p w14:paraId="016EEA85" w14:textId="29384D5A" w:rsidR="00BC3FC4" w:rsidRPr="00AF66FE" w:rsidRDefault="008E3992">
      <w:pPr>
        <w:pStyle w:val="ListBullet2"/>
        <w:numPr>
          <w:ilvl w:val="1"/>
          <w:numId w:val="59"/>
        </w:numPr>
        <w:rPr>
          <w:sz w:val="20"/>
          <w:u w:val="single"/>
          <w:lang w:val="mk-MK"/>
        </w:rPr>
      </w:pPr>
      <w:bookmarkStart w:id="240" w:name="_Hlk120562620"/>
      <w:r w:rsidRPr="00AF66FE">
        <w:rPr>
          <w:sz w:val="20"/>
          <w:lang w:val="mk-MK"/>
        </w:rPr>
        <w:t>Во близина на локациите на проектот нема локации и ресурси за културно наследство</w:t>
      </w:r>
      <w:bookmarkEnd w:id="240"/>
      <w:r w:rsidR="004F799E" w:rsidRPr="00AF66FE">
        <w:rPr>
          <w:rFonts w:cs="Tahoma"/>
          <w:sz w:val="20"/>
          <w:lang w:val="mk-MK"/>
        </w:rPr>
        <w:t>.</w:t>
      </w:r>
    </w:p>
    <w:p w14:paraId="27DC36BE" w14:textId="77777777" w:rsidR="006F427B" w:rsidRDefault="006F427B">
      <w:pPr>
        <w:rPr>
          <w:sz w:val="20"/>
          <w:lang w:val="mk-MK"/>
        </w:rPr>
      </w:pPr>
    </w:p>
    <w:p w14:paraId="45495E25" w14:textId="77777777" w:rsidR="006F427B" w:rsidRDefault="006F427B">
      <w:pPr>
        <w:rPr>
          <w:sz w:val="20"/>
          <w:lang w:val="mk-MK"/>
        </w:rPr>
      </w:pPr>
    </w:p>
    <w:p w14:paraId="618DFAC1" w14:textId="77777777" w:rsidR="006F427B" w:rsidRDefault="006F427B">
      <w:pPr>
        <w:rPr>
          <w:sz w:val="20"/>
          <w:lang w:val="mk-MK"/>
        </w:rPr>
      </w:pPr>
    </w:p>
    <w:p w14:paraId="284FF55D" w14:textId="2AAD9DDD" w:rsidR="00BC3FC4" w:rsidRPr="00AF66FE" w:rsidRDefault="00024F77">
      <w:pPr>
        <w:rPr>
          <w:sz w:val="20"/>
          <w:lang w:val="mk-MK"/>
        </w:rPr>
      </w:pPr>
      <w:r w:rsidRPr="00AF66FE">
        <w:rPr>
          <w:sz w:val="20"/>
          <w:lang w:val="mk-MK"/>
        </w:rPr>
        <w:lastRenderedPageBreak/>
        <w:t>Преферираната проектна опција се состои од следните компоненти</w:t>
      </w:r>
      <w:r w:rsidR="004F799E" w:rsidRPr="00AF66FE">
        <w:rPr>
          <w:sz w:val="20"/>
          <w:lang w:val="mk-MK"/>
        </w:rPr>
        <w:t>:</w:t>
      </w:r>
    </w:p>
    <w:p w14:paraId="138C2469" w14:textId="6E3E7966" w:rsidR="00BC3FC4" w:rsidRPr="00AF66FE" w:rsidRDefault="00024F77">
      <w:pPr>
        <w:pStyle w:val="ListBullet"/>
        <w:numPr>
          <w:ilvl w:val="0"/>
          <w:numId w:val="59"/>
        </w:numPr>
        <w:spacing w:line="240" w:lineRule="auto"/>
        <w:ind w:left="714" w:hanging="357"/>
        <w:jc w:val="left"/>
        <w:rPr>
          <w:sz w:val="20"/>
          <w:lang w:val="mk-MK"/>
        </w:rPr>
      </w:pPr>
      <w:bookmarkStart w:id="241" w:name="_Hlk120562784"/>
      <w:r w:rsidRPr="00AF66FE">
        <w:rPr>
          <w:rFonts w:cs="Tahoma"/>
          <w:sz w:val="20"/>
          <w:lang w:val="mk-MK"/>
        </w:rPr>
        <w:t>Изградба на нов 400/110 kV ТС Милетково, лоциран во областа Милетково (Општина Гевгелија), со негово поврзување со постојната 400 kV и 110 kV преносна мрежа (овој Проект - Под-проект 1) преку следните интервенции</w:t>
      </w:r>
      <w:bookmarkEnd w:id="241"/>
      <w:r w:rsidR="004F799E" w:rsidRPr="00AF66FE">
        <w:rPr>
          <w:rFonts w:cs="Tahoma"/>
          <w:sz w:val="20"/>
          <w:lang w:val="mk-MK"/>
        </w:rPr>
        <w:t>:</w:t>
      </w:r>
    </w:p>
    <w:p w14:paraId="6AD679CF" w14:textId="09790501" w:rsidR="00024F77" w:rsidRPr="00AF66FE" w:rsidRDefault="00024F77">
      <w:pPr>
        <w:pStyle w:val="ListBullet2"/>
        <w:numPr>
          <w:ilvl w:val="1"/>
          <w:numId w:val="59"/>
        </w:numPr>
        <w:rPr>
          <w:rFonts w:eastAsia="Calibri" w:cs="Tahoma"/>
          <w:color w:val="000000"/>
          <w:sz w:val="20"/>
          <w:szCs w:val="20"/>
          <w:lang w:val="mk-MK"/>
        </w:rPr>
      </w:pPr>
      <w:bookmarkStart w:id="242" w:name="_Hlk120562923"/>
      <w:r w:rsidRPr="00AF66FE">
        <w:rPr>
          <w:rFonts w:eastAsia="Calibri" w:cs="Tahoma"/>
          <w:color w:val="000000"/>
          <w:sz w:val="20"/>
          <w:szCs w:val="20"/>
          <w:lang w:val="mk-MK"/>
        </w:rPr>
        <w:t>Влез-излез</w:t>
      </w:r>
      <w:r w:rsidR="00656B4B">
        <w:rPr>
          <w:rFonts w:eastAsia="Calibri" w:cs="Tahoma"/>
          <w:color w:val="000000"/>
          <w:sz w:val="20"/>
          <w:szCs w:val="20"/>
          <w:lang w:val="mk-MK"/>
        </w:rPr>
        <w:t xml:space="preserve"> конекција</w:t>
      </w:r>
      <w:r w:rsidRPr="00AF66FE">
        <w:rPr>
          <w:rFonts w:eastAsia="Calibri" w:cs="Tahoma"/>
          <w:color w:val="000000"/>
          <w:sz w:val="20"/>
          <w:szCs w:val="20"/>
          <w:lang w:val="mk-MK"/>
        </w:rPr>
        <w:t>, прибл. 0,5 км</w:t>
      </w:r>
      <w:r w:rsidR="00656B4B" w:rsidRPr="00656B4B">
        <w:rPr>
          <w:rFonts w:eastAsia="Calibri" w:cs="Tahoma"/>
          <w:color w:val="000000"/>
          <w:sz w:val="20"/>
          <w:szCs w:val="20"/>
          <w:lang w:val="mk-MK"/>
        </w:rPr>
        <w:t xml:space="preserve"> </w:t>
      </w:r>
      <w:r w:rsidR="00656B4B" w:rsidRPr="00AF66FE">
        <w:rPr>
          <w:rFonts w:eastAsia="Calibri" w:cs="Tahoma"/>
          <w:color w:val="000000"/>
          <w:sz w:val="20"/>
          <w:szCs w:val="20"/>
          <w:lang w:val="mk-MK"/>
        </w:rPr>
        <w:t>долга</w:t>
      </w:r>
      <w:r w:rsidRPr="00AF66FE">
        <w:rPr>
          <w:rFonts w:eastAsia="Calibri" w:cs="Tahoma"/>
          <w:color w:val="000000"/>
          <w:sz w:val="20"/>
          <w:szCs w:val="20"/>
          <w:lang w:val="mk-MK"/>
        </w:rPr>
        <w:t xml:space="preserve">, со постојниот 400 kV </w:t>
      </w:r>
      <w:r w:rsidR="00AC6CA9" w:rsidRPr="00AF66FE">
        <w:rPr>
          <w:sz w:val="20"/>
          <w:szCs w:val="24"/>
          <w:lang w:val="mk-MK"/>
        </w:rPr>
        <w:t>далновод</w:t>
      </w:r>
      <w:r w:rsidR="00AC6CA9" w:rsidRPr="00AF66FE">
        <w:rPr>
          <w:rFonts w:eastAsia="Calibri" w:cs="Tahoma"/>
          <w:color w:val="000000"/>
          <w:sz w:val="20"/>
          <w:szCs w:val="20"/>
          <w:lang w:val="mk-MK"/>
        </w:rPr>
        <w:t xml:space="preserve"> </w:t>
      </w:r>
      <w:r w:rsidRPr="00AF66FE">
        <w:rPr>
          <w:rFonts w:eastAsia="Calibri" w:cs="Tahoma"/>
          <w:color w:val="000000"/>
          <w:sz w:val="20"/>
          <w:szCs w:val="20"/>
          <w:lang w:val="mk-MK"/>
        </w:rPr>
        <w:t>од ТС Дуброво до Солун (ГР)</w:t>
      </w:r>
    </w:p>
    <w:p w14:paraId="410BEE6A" w14:textId="77777777" w:rsidR="00024F77" w:rsidRPr="00AF66FE" w:rsidRDefault="00024F77">
      <w:pPr>
        <w:pStyle w:val="ListBullet2"/>
        <w:numPr>
          <w:ilvl w:val="1"/>
          <w:numId w:val="59"/>
        </w:numPr>
        <w:rPr>
          <w:rFonts w:eastAsia="Calibri" w:cs="Tahoma"/>
          <w:color w:val="000000"/>
          <w:sz w:val="20"/>
          <w:szCs w:val="20"/>
          <w:lang w:val="mk-MK"/>
        </w:rPr>
      </w:pPr>
      <w:r w:rsidRPr="00AF66FE">
        <w:rPr>
          <w:rFonts w:eastAsia="Calibri" w:cs="Tahoma"/>
          <w:color w:val="000000"/>
          <w:sz w:val="20"/>
          <w:szCs w:val="20"/>
          <w:lang w:val="mk-MK"/>
        </w:rPr>
        <w:t>Реконструкција на постојниот прибл. 6,4 km долг 110 kV далновод од ТС Валандово до ТС „ЕВП“ Милетково и негово проширување до новата 400/110 kV ТС Милетково.</w:t>
      </w:r>
    </w:p>
    <w:p w14:paraId="64BF38EA" w14:textId="01C627DC" w:rsidR="00BC3FC4" w:rsidRPr="00AF66FE" w:rsidRDefault="00024F77">
      <w:pPr>
        <w:pStyle w:val="ListBullet2"/>
        <w:numPr>
          <w:ilvl w:val="1"/>
          <w:numId w:val="59"/>
        </w:numPr>
        <w:rPr>
          <w:sz w:val="20"/>
          <w:lang w:val="mk-MK"/>
        </w:rPr>
      </w:pPr>
      <w:r w:rsidRPr="00AF66FE">
        <w:rPr>
          <w:rFonts w:eastAsia="Calibri" w:cs="Tahoma"/>
          <w:color w:val="000000"/>
          <w:sz w:val="20"/>
          <w:szCs w:val="20"/>
          <w:lang w:val="mk-MK"/>
        </w:rPr>
        <w:t>Изградба на нов прибл. 1,8 км долг 110 kV ДВ конектор со постојната ТС ‘ЕВП’ Милетково</w:t>
      </w:r>
      <w:bookmarkEnd w:id="242"/>
    </w:p>
    <w:p w14:paraId="6C1E2A3D" w14:textId="4C0A7766" w:rsidR="00024F77" w:rsidRPr="00AF66FE" w:rsidRDefault="00024F77" w:rsidP="00024F77">
      <w:pPr>
        <w:shd w:val="clear" w:color="auto" w:fill="FFFFFF"/>
        <w:rPr>
          <w:sz w:val="20"/>
          <w:lang w:val="mk-MK"/>
        </w:rPr>
      </w:pPr>
      <w:bookmarkStart w:id="243" w:name="_Hlk120563123"/>
      <w:r w:rsidRPr="00AF66FE">
        <w:rPr>
          <w:sz w:val="20"/>
          <w:lang w:val="mk-MK"/>
        </w:rPr>
        <w:t>Врз основа на последователниот преглед и консултативен процес со клучните релевантни чинители</w:t>
      </w:r>
      <w:r w:rsidR="00382C9B" w:rsidRPr="00AF66FE">
        <w:rPr>
          <w:rStyle w:val="FootnoteReference"/>
          <w:sz w:val="20"/>
          <w:lang w:val="mk-MK"/>
        </w:rPr>
        <w:footnoteReference w:id="50"/>
      </w:r>
      <w:r w:rsidRPr="00AF66FE">
        <w:rPr>
          <w:sz w:val="20"/>
          <w:lang w:val="mk-MK"/>
        </w:rPr>
        <w:t>, овој предлог беше прифатен од МЕПСО во својство на корисник на проектот и ЕБОР во својство на водечк</w:t>
      </w:r>
      <w:r w:rsidR="004E4B2B">
        <w:rPr>
          <w:sz w:val="20"/>
          <w:lang w:val="mk-MK"/>
        </w:rPr>
        <w:t>а</w:t>
      </w:r>
      <w:r w:rsidRPr="00AF66FE">
        <w:rPr>
          <w:sz w:val="20"/>
          <w:lang w:val="mk-MK"/>
        </w:rPr>
        <w:t xml:space="preserve"> МФИ во октомври 2021 година и беше избран како претпочитана проектна опција за понатамошен развој и </w:t>
      </w:r>
      <w:r w:rsidR="00183311" w:rsidRPr="00AF66FE">
        <w:rPr>
          <w:sz w:val="20"/>
          <w:lang w:val="mk-MK"/>
        </w:rPr>
        <w:t>оцена на влијанието</w:t>
      </w:r>
      <w:r w:rsidRPr="00AF66FE">
        <w:rPr>
          <w:sz w:val="20"/>
          <w:lang w:val="mk-MK"/>
        </w:rPr>
        <w:t xml:space="preserve"> на ЖС&amp;СП</w:t>
      </w:r>
      <w:bookmarkEnd w:id="243"/>
      <w:r w:rsidRPr="00AF66FE">
        <w:rPr>
          <w:sz w:val="20"/>
          <w:lang w:val="mk-MK"/>
        </w:rPr>
        <w:t>. (овој Извештај).</w:t>
      </w:r>
    </w:p>
    <w:p w14:paraId="5D69F1E5" w14:textId="717DBE5C" w:rsidR="00BC3FC4" w:rsidRPr="00AF66FE" w:rsidRDefault="00024F77" w:rsidP="00024F77">
      <w:pPr>
        <w:shd w:val="clear" w:color="auto" w:fill="FFFFFF"/>
        <w:rPr>
          <w:rFonts w:cs="Tahoma"/>
          <w:sz w:val="20"/>
          <w:szCs w:val="20"/>
          <w:lang w:val="mk-MK"/>
        </w:rPr>
      </w:pPr>
      <w:r w:rsidRPr="00AF66FE">
        <w:rPr>
          <w:sz w:val="20"/>
          <w:lang w:val="mk-MK"/>
        </w:rPr>
        <w:t>Претпочитана</w:t>
      </w:r>
      <w:r w:rsidR="00675917" w:rsidRPr="00AF66FE">
        <w:rPr>
          <w:sz w:val="20"/>
          <w:lang w:val="mk-MK"/>
        </w:rPr>
        <w:t xml:space="preserve">та проектна </w:t>
      </w:r>
      <w:r w:rsidRPr="00AF66FE">
        <w:rPr>
          <w:sz w:val="20"/>
          <w:lang w:val="mk-MK"/>
        </w:rPr>
        <w:t>опција е прикажана во Анекс 1</w:t>
      </w:r>
      <w:r w:rsidR="004F799E" w:rsidRPr="00AF66FE">
        <w:rPr>
          <w:rFonts w:cs="Tahoma"/>
          <w:color w:val="222222"/>
          <w:sz w:val="20"/>
          <w:szCs w:val="20"/>
          <w:shd w:val="clear" w:color="auto" w:fill="FFFFFF"/>
          <w:lang w:val="mk-MK"/>
        </w:rPr>
        <w:t>.</w:t>
      </w:r>
    </w:p>
    <w:p w14:paraId="797E50C6" w14:textId="77777777" w:rsidR="00BC3FC4" w:rsidRPr="00AF66FE" w:rsidRDefault="004F799E">
      <w:pPr>
        <w:spacing w:before="0" w:after="0" w:line="240" w:lineRule="auto"/>
        <w:jc w:val="left"/>
        <w:rPr>
          <w:rFonts w:ascii="Tahoma Bold" w:hAnsi="Tahoma Bold"/>
          <w:b/>
          <w:color w:val="44697D"/>
          <w:sz w:val="32"/>
          <w:szCs w:val="32"/>
          <w:u w:color="00B050"/>
          <w:lang w:val="mk-MK"/>
        </w:rPr>
      </w:pPr>
      <w:r w:rsidRPr="00AF66FE">
        <w:rPr>
          <w:lang w:val="mk-MK"/>
        </w:rPr>
        <w:br w:type="page"/>
      </w:r>
    </w:p>
    <w:p w14:paraId="13336A0F" w14:textId="05ED9889" w:rsidR="00BC3FC4" w:rsidRPr="00AF66FE" w:rsidRDefault="004F6EC9">
      <w:pPr>
        <w:pStyle w:val="Heading1"/>
        <w:rPr>
          <w:bCs/>
          <w:sz w:val="24"/>
          <w:szCs w:val="28"/>
          <w:lang w:val="mk-MK"/>
        </w:rPr>
      </w:pPr>
      <w:bookmarkStart w:id="244" w:name="_Toc122679425"/>
      <w:r w:rsidRPr="00AF66FE">
        <w:rPr>
          <w:lang w:val="mk-MK"/>
        </w:rPr>
        <w:lastRenderedPageBreak/>
        <w:t>Правни барања</w:t>
      </w:r>
      <w:bookmarkEnd w:id="244"/>
    </w:p>
    <w:p w14:paraId="538BA4A4" w14:textId="7D41F895" w:rsidR="00BC3FC4" w:rsidRPr="00AF66FE" w:rsidRDefault="004F6EC9">
      <w:pPr>
        <w:rPr>
          <w:rFonts w:cs="Tahoma"/>
          <w:sz w:val="20"/>
          <w:szCs w:val="20"/>
          <w:lang w:val="mk-MK"/>
        </w:rPr>
      </w:pPr>
      <w:r w:rsidRPr="00AF66FE">
        <w:rPr>
          <w:sz w:val="20"/>
          <w:szCs w:val="20"/>
          <w:lang w:val="mk-MK"/>
        </w:rPr>
        <w:t xml:space="preserve">Овој дел ја поставува регулаторната рамка обезбедувајќи резиме на релевантната македонска правна рамка, како и меѓународните стандарди и упатства. Потенцијалните празнини или разлики помеѓу нив се дополнително нотирани во секоја соодветна тема за оцена на влијанието под описот на законодавството и стандардите на релевантната тема. </w:t>
      </w:r>
      <w:bookmarkStart w:id="245" w:name="_Hlk122539564"/>
      <w:r w:rsidRPr="00AF66FE">
        <w:rPr>
          <w:sz w:val="20"/>
          <w:szCs w:val="20"/>
          <w:lang w:val="mk-MK"/>
        </w:rPr>
        <w:t>Кога македонските национални правила се разликуваат од меѓународните барања, Проектот ќе го исполни по</w:t>
      </w:r>
      <w:r w:rsidR="008B7BF4" w:rsidRPr="00AF66FE">
        <w:rPr>
          <w:sz w:val="20"/>
          <w:szCs w:val="20"/>
          <w:lang w:val="mk-MK"/>
        </w:rPr>
        <w:t xml:space="preserve"> </w:t>
      </w:r>
      <w:r w:rsidRPr="00AF66FE">
        <w:rPr>
          <w:sz w:val="20"/>
          <w:szCs w:val="20"/>
          <w:lang w:val="mk-MK"/>
        </w:rPr>
        <w:t>строгиот од дв</w:t>
      </w:r>
      <w:r w:rsidR="00125985">
        <w:rPr>
          <w:sz w:val="20"/>
          <w:szCs w:val="20"/>
          <w:lang w:val="mk-MK"/>
        </w:rPr>
        <w:t>а</w:t>
      </w:r>
      <w:r w:rsidRPr="00AF66FE">
        <w:rPr>
          <w:sz w:val="20"/>
          <w:szCs w:val="20"/>
          <w:lang w:val="mk-MK"/>
        </w:rPr>
        <w:t>т</w:t>
      </w:r>
      <w:r w:rsidR="00125985">
        <w:rPr>
          <w:sz w:val="20"/>
          <w:szCs w:val="20"/>
          <w:lang w:val="mk-MK"/>
        </w:rPr>
        <w:t>а</w:t>
      </w:r>
      <w:r w:rsidR="00125985" w:rsidRPr="00125985">
        <w:rPr>
          <w:sz w:val="20"/>
          <w:szCs w:val="20"/>
          <w:lang w:val="mk-MK"/>
        </w:rPr>
        <w:t xml:space="preserve"> </w:t>
      </w:r>
      <w:r w:rsidR="00125985" w:rsidRPr="00AF66FE">
        <w:rPr>
          <w:sz w:val="20"/>
          <w:szCs w:val="20"/>
          <w:lang w:val="mk-MK"/>
        </w:rPr>
        <w:t>стандард</w:t>
      </w:r>
      <w:r w:rsidR="00125985">
        <w:rPr>
          <w:sz w:val="20"/>
          <w:szCs w:val="20"/>
          <w:lang w:val="mk-MK"/>
        </w:rPr>
        <w:t>и</w:t>
      </w:r>
      <w:r w:rsidR="004F799E" w:rsidRPr="00AF66FE">
        <w:rPr>
          <w:rFonts w:cs="Tahoma"/>
          <w:sz w:val="20"/>
          <w:szCs w:val="20"/>
          <w:lang w:val="mk-MK"/>
        </w:rPr>
        <w:t>.</w:t>
      </w:r>
      <w:bookmarkEnd w:id="245"/>
    </w:p>
    <w:p w14:paraId="1A2215E3" w14:textId="289B75F6" w:rsidR="00BC3FC4" w:rsidRPr="00AF66FE" w:rsidRDefault="004F6EC9">
      <w:pPr>
        <w:pStyle w:val="Heading2"/>
        <w:spacing w:before="480" w:after="240"/>
        <w:ind w:left="576" w:hanging="576"/>
        <w:rPr>
          <w:szCs w:val="28"/>
          <w:lang w:val="mk-MK"/>
        </w:rPr>
      </w:pPr>
      <w:bookmarkStart w:id="246" w:name="_Toc122679426"/>
      <w:r w:rsidRPr="00AF66FE">
        <w:rPr>
          <w:szCs w:val="28"/>
          <w:lang w:val="mk-MK"/>
        </w:rPr>
        <w:t xml:space="preserve">Македонски </w:t>
      </w:r>
      <w:r w:rsidR="004F251B" w:rsidRPr="00AF66FE">
        <w:rPr>
          <w:szCs w:val="28"/>
          <w:lang w:val="mk-MK"/>
        </w:rPr>
        <w:t>Б</w:t>
      </w:r>
      <w:r w:rsidRPr="00AF66FE">
        <w:rPr>
          <w:szCs w:val="28"/>
          <w:lang w:val="mk-MK"/>
        </w:rPr>
        <w:t>арања</w:t>
      </w:r>
      <w:bookmarkEnd w:id="246"/>
    </w:p>
    <w:p w14:paraId="69CC18D7" w14:textId="4FB2D11E" w:rsidR="00BC3FC4" w:rsidRPr="00AF66FE" w:rsidRDefault="004F6EC9">
      <w:pPr>
        <w:pStyle w:val="Heading3"/>
        <w:rPr>
          <w:lang w:val="mk-MK"/>
        </w:rPr>
      </w:pPr>
      <w:bookmarkStart w:id="247" w:name="_Toc122679427"/>
      <w:r w:rsidRPr="00AF66FE">
        <w:rPr>
          <w:lang w:val="mk-MK"/>
        </w:rPr>
        <w:t>Еколошка оцена на проекти</w:t>
      </w:r>
      <w:bookmarkEnd w:id="247"/>
    </w:p>
    <w:p w14:paraId="1CDFAB6B" w14:textId="2BD8CF38" w:rsidR="00BC3FC4" w:rsidRPr="00AF66FE" w:rsidRDefault="00E77C0B">
      <w:pPr>
        <w:pStyle w:val="Heading4"/>
        <w:rPr>
          <w:sz w:val="20"/>
          <w:lang w:val="mk-MK"/>
        </w:rPr>
      </w:pPr>
      <w:bookmarkStart w:id="248" w:name="_Hlk120563417"/>
      <w:r w:rsidRPr="00AF66FE">
        <w:rPr>
          <w:sz w:val="20"/>
          <w:lang w:val="mk-MK"/>
        </w:rPr>
        <w:t>Оцена</w:t>
      </w:r>
      <w:r w:rsidR="004F799E" w:rsidRPr="00AF66FE">
        <w:rPr>
          <w:sz w:val="20"/>
          <w:lang w:val="mk-MK"/>
        </w:rPr>
        <w:t xml:space="preserve"> </w:t>
      </w:r>
      <w:r w:rsidR="00125985">
        <w:rPr>
          <w:sz w:val="20"/>
          <w:lang w:val="mk-MK"/>
        </w:rPr>
        <w:t>на</w:t>
      </w:r>
      <w:r w:rsidR="004F799E" w:rsidRPr="00AF66FE">
        <w:rPr>
          <w:sz w:val="20"/>
          <w:lang w:val="mk-MK"/>
        </w:rPr>
        <w:t xml:space="preserve"> влијание </w:t>
      </w:r>
      <w:r w:rsidR="004F6EC9" w:rsidRPr="00AF66FE">
        <w:rPr>
          <w:sz w:val="20"/>
          <w:lang w:val="mk-MK"/>
        </w:rPr>
        <w:t>врз</w:t>
      </w:r>
      <w:r w:rsidR="004F799E" w:rsidRPr="00AF66FE">
        <w:rPr>
          <w:sz w:val="20"/>
          <w:lang w:val="mk-MK"/>
        </w:rPr>
        <w:t xml:space="preserve"> животна средина</w:t>
      </w:r>
      <w:bookmarkEnd w:id="248"/>
    </w:p>
    <w:p w14:paraId="7DC03EAC" w14:textId="34457DFF" w:rsidR="00BC3FC4" w:rsidRPr="00AF66FE" w:rsidRDefault="00E77C0B">
      <w:pPr>
        <w:rPr>
          <w:rFonts w:cs="Arial"/>
          <w:sz w:val="20"/>
          <w:szCs w:val="20"/>
          <w:lang w:val="mk-MK"/>
        </w:rPr>
      </w:pPr>
      <w:bookmarkStart w:id="249" w:name="_Hlk120563503"/>
      <w:r w:rsidRPr="00AF66FE">
        <w:rPr>
          <w:rFonts w:cs="Arial"/>
          <w:sz w:val="20"/>
          <w:szCs w:val="20"/>
          <w:lang w:val="mk-MK"/>
        </w:rPr>
        <w:t>Оцена</w:t>
      </w:r>
      <w:r w:rsidR="004F799E" w:rsidRPr="00AF66FE">
        <w:rPr>
          <w:rFonts w:cs="Arial"/>
          <w:sz w:val="20"/>
          <w:szCs w:val="20"/>
          <w:lang w:val="mk-MK"/>
        </w:rPr>
        <w:t xml:space="preserve"> за влијание за животна средина (</w:t>
      </w:r>
      <w:r w:rsidRPr="00AF66FE">
        <w:rPr>
          <w:rFonts w:cs="Arial"/>
          <w:sz w:val="20"/>
          <w:szCs w:val="20"/>
          <w:lang w:val="mk-MK"/>
        </w:rPr>
        <w:t>О</w:t>
      </w:r>
      <w:r w:rsidR="004F6EC9" w:rsidRPr="00AF66FE">
        <w:rPr>
          <w:rFonts w:cs="Arial"/>
          <w:sz w:val="20"/>
          <w:szCs w:val="20"/>
          <w:lang w:val="mk-MK"/>
        </w:rPr>
        <w:t>ВЖС</w:t>
      </w:r>
      <w:r w:rsidR="004F799E" w:rsidRPr="00AF66FE">
        <w:rPr>
          <w:rFonts w:cs="Arial"/>
          <w:sz w:val="20"/>
          <w:szCs w:val="20"/>
          <w:lang w:val="mk-MK"/>
        </w:rPr>
        <w:t xml:space="preserve">) </w:t>
      </w:r>
      <w:r w:rsidR="00382C9B" w:rsidRPr="00AF66FE">
        <w:rPr>
          <w:rFonts w:cs="Arial"/>
          <w:sz w:val="20"/>
          <w:szCs w:val="20"/>
          <w:lang w:val="mk-MK"/>
        </w:rPr>
        <w:t xml:space="preserve">на одредени проекти </w:t>
      </w:r>
      <w:r w:rsidR="00DF2BBC" w:rsidRPr="00AF66FE">
        <w:rPr>
          <w:rFonts w:cs="Arial"/>
          <w:sz w:val="20"/>
          <w:szCs w:val="20"/>
          <w:lang w:val="mk-MK"/>
        </w:rPr>
        <w:t xml:space="preserve">во Македонија </w:t>
      </w:r>
      <w:r w:rsidR="00382C9B" w:rsidRPr="00AF66FE">
        <w:rPr>
          <w:rFonts w:cs="Arial"/>
          <w:sz w:val="20"/>
          <w:szCs w:val="20"/>
          <w:lang w:val="mk-MK"/>
        </w:rPr>
        <w:t>се бара да се изврши во согласност со Законот за животна средина и придружните подзаконски акти</w:t>
      </w:r>
      <w:bookmarkEnd w:id="249"/>
      <w:r w:rsidR="00382C9B" w:rsidRPr="00AF66FE">
        <w:rPr>
          <w:rFonts w:cs="Arial"/>
          <w:sz w:val="20"/>
          <w:szCs w:val="20"/>
          <w:lang w:val="mk-MK"/>
        </w:rPr>
        <w:t xml:space="preserve">. </w:t>
      </w:r>
      <w:bookmarkStart w:id="250" w:name="_Hlk120563535"/>
      <w:r w:rsidR="00382C9B" w:rsidRPr="00AF66FE">
        <w:rPr>
          <w:rFonts w:cs="Arial"/>
          <w:sz w:val="20"/>
          <w:szCs w:val="20"/>
          <w:lang w:val="mk-MK"/>
        </w:rPr>
        <w:t xml:space="preserve">Со овој закон се уредува административната постапка за </w:t>
      </w:r>
      <w:r w:rsidR="00183311" w:rsidRPr="00AF66FE">
        <w:rPr>
          <w:rFonts w:cs="Arial"/>
          <w:sz w:val="20"/>
          <w:szCs w:val="20"/>
          <w:lang w:val="mk-MK"/>
        </w:rPr>
        <w:t>Оцена</w:t>
      </w:r>
      <w:r w:rsidR="00382C9B" w:rsidRPr="00AF66FE">
        <w:rPr>
          <w:rFonts w:cs="Arial"/>
          <w:sz w:val="20"/>
          <w:szCs w:val="20"/>
          <w:lang w:val="mk-MK"/>
        </w:rPr>
        <w:t xml:space="preserve"> </w:t>
      </w:r>
      <w:r w:rsidR="00183311" w:rsidRPr="00AF66FE">
        <w:rPr>
          <w:rFonts w:cs="Arial"/>
          <w:sz w:val="20"/>
          <w:szCs w:val="20"/>
          <w:lang w:val="mk-MK"/>
        </w:rPr>
        <w:t>н</w:t>
      </w:r>
      <w:r w:rsidR="00382C9B" w:rsidRPr="00AF66FE">
        <w:rPr>
          <w:rFonts w:cs="Arial"/>
          <w:sz w:val="20"/>
          <w:szCs w:val="20"/>
          <w:lang w:val="mk-MK"/>
        </w:rPr>
        <w:t xml:space="preserve">а влијанието врз животната средина за проекти кои најверојатно ќе предизвикаат значителни ефекти врз животната средина. Исто така, го дефинира опсегот на студијата за </w:t>
      </w:r>
      <w:r w:rsidRPr="00AF66FE">
        <w:rPr>
          <w:rFonts w:cs="Arial"/>
          <w:sz w:val="20"/>
          <w:szCs w:val="20"/>
          <w:lang w:val="mk-MK"/>
        </w:rPr>
        <w:t>О</w:t>
      </w:r>
      <w:r w:rsidR="00382C9B" w:rsidRPr="00AF66FE">
        <w:rPr>
          <w:rFonts w:cs="Arial"/>
          <w:sz w:val="20"/>
          <w:szCs w:val="20"/>
          <w:lang w:val="mk-MK"/>
        </w:rPr>
        <w:t xml:space="preserve">ВЖС (Извештај за </w:t>
      </w:r>
      <w:r w:rsidRPr="00AF66FE">
        <w:rPr>
          <w:rFonts w:cs="Arial"/>
          <w:sz w:val="20"/>
          <w:szCs w:val="20"/>
          <w:lang w:val="mk-MK"/>
        </w:rPr>
        <w:t>О</w:t>
      </w:r>
      <w:r w:rsidR="00382C9B" w:rsidRPr="00AF66FE">
        <w:rPr>
          <w:rFonts w:cs="Arial"/>
          <w:sz w:val="20"/>
          <w:szCs w:val="20"/>
          <w:lang w:val="mk-MK"/>
        </w:rPr>
        <w:t>ВЖС), барањата за ангажирање на засегнатите страни и процесот на вклучување на јавноста</w:t>
      </w:r>
      <w:bookmarkEnd w:id="250"/>
      <w:r w:rsidR="004F799E" w:rsidRPr="00AF66FE">
        <w:rPr>
          <w:rFonts w:cs="Arial"/>
          <w:sz w:val="20"/>
          <w:szCs w:val="20"/>
          <w:lang w:val="mk-MK"/>
        </w:rPr>
        <w:t>.</w:t>
      </w:r>
    </w:p>
    <w:p w14:paraId="2F8B2914" w14:textId="77777777" w:rsidR="00E77C0B" w:rsidRPr="00AF66FE" w:rsidRDefault="00E77C0B" w:rsidP="00E77C0B">
      <w:pPr>
        <w:rPr>
          <w:rFonts w:cs="Arial"/>
          <w:sz w:val="20"/>
          <w:szCs w:val="20"/>
          <w:lang w:val="mk-MK"/>
        </w:rPr>
      </w:pPr>
      <w:bookmarkStart w:id="251" w:name="_Hlk120563575"/>
      <w:r w:rsidRPr="00AF66FE">
        <w:rPr>
          <w:rFonts w:cs="Arial"/>
          <w:sz w:val="20"/>
          <w:szCs w:val="20"/>
          <w:lang w:val="mk-MK"/>
        </w:rPr>
        <w:t>Според овој закон, ОВЖС треба да се заврши пред да се даде развојна согласност од соодветниот македонски надлежен орган во форма на одобрение за спроведување на проектот. За проект како што е овој преносен развој, се дава согласност за градба со градежна дозвола, издадена во согласност со македонскиот Закон за градење</w:t>
      </w:r>
      <w:bookmarkEnd w:id="251"/>
      <w:r w:rsidRPr="00AF66FE">
        <w:rPr>
          <w:rFonts w:cs="Arial"/>
          <w:sz w:val="20"/>
          <w:szCs w:val="20"/>
          <w:lang w:val="mk-MK"/>
        </w:rPr>
        <w:t>.</w:t>
      </w:r>
    </w:p>
    <w:p w14:paraId="0BFD3C73" w14:textId="5F1AA3C0" w:rsidR="00BC3FC4" w:rsidRPr="00AF66FE" w:rsidRDefault="00E77C0B" w:rsidP="00E77C0B">
      <w:pPr>
        <w:rPr>
          <w:color w:val="000000"/>
          <w:sz w:val="20"/>
          <w:szCs w:val="20"/>
          <w:lang w:val="mk-MK"/>
        </w:rPr>
      </w:pPr>
      <w:r w:rsidRPr="00AF66FE">
        <w:rPr>
          <w:rFonts w:cs="Arial"/>
          <w:sz w:val="20"/>
          <w:szCs w:val="20"/>
          <w:lang w:val="mk-MK"/>
        </w:rPr>
        <w:t>Проектите за кои може да биде потребен процес на ОВЖС се утврдени со „Уредба за утврдување на проекти и критериуми врз основа на кои се утврдува потребата од оцена на влијанието врз животната средина“ (СВ на РМ бр. 74/05, 109/09 и 164/12 – Уредба за ОВЖС</w:t>
      </w:r>
      <w:r w:rsidR="00DF2BBC" w:rsidRPr="00AF66FE">
        <w:rPr>
          <w:rFonts w:cs="Arial"/>
          <w:sz w:val="20"/>
          <w:szCs w:val="20"/>
          <w:lang w:val="mk-MK"/>
        </w:rPr>
        <w:t>)</w:t>
      </w:r>
      <w:r w:rsidRPr="00AF66FE">
        <w:rPr>
          <w:rFonts w:cs="Arial"/>
          <w:sz w:val="20"/>
          <w:szCs w:val="20"/>
          <w:lang w:val="mk-MK"/>
        </w:rPr>
        <w:t xml:space="preserve">. Овој правен </w:t>
      </w:r>
      <w:r w:rsidR="00125985">
        <w:rPr>
          <w:rFonts w:cs="Arial"/>
          <w:sz w:val="20"/>
          <w:szCs w:val="20"/>
          <w:lang w:val="mk-MK"/>
        </w:rPr>
        <w:t>акт</w:t>
      </w:r>
      <w:r w:rsidRPr="00AF66FE">
        <w:rPr>
          <w:rFonts w:cs="Arial"/>
          <w:sz w:val="20"/>
          <w:szCs w:val="20"/>
          <w:lang w:val="mk-MK"/>
        </w:rPr>
        <w:t xml:space="preserve"> ги транспонира барањата на Директивата на ЕУ за ОВЖС</w:t>
      </w:r>
      <w:r w:rsidR="004F799E" w:rsidRPr="00AF66FE">
        <w:rPr>
          <w:rStyle w:val="FootnoteAnchor"/>
          <w:rFonts w:cs="Tahoma"/>
          <w:color w:val="000000"/>
          <w:sz w:val="20"/>
          <w:szCs w:val="20"/>
          <w:lang w:val="mk-MK"/>
        </w:rPr>
        <w:footnoteReference w:id="51"/>
      </w:r>
      <w:r w:rsidR="004F799E" w:rsidRPr="00AF66FE">
        <w:rPr>
          <w:rFonts w:cs="Tahoma"/>
          <w:color w:val="000000"/>
          <w:sz w:val="20"/>
          <w:szCs w:val="20"/>
          <w:lang w:val="mk-MK"/>
        </w:rPr>
        <w:t>.</w:t>
      </w:r>
    </w:p>
    <w:p w14:paraId="4A0B4833" w14:textId="0BCC6795" w:rsidR="00BC3FC4" w:rsidRPr="00AF66FE" w:rsidRDefault="008F6190">
      <w:pPr>
        <w:rPr>
          <w:rFonts w:cs="Arial"/>
          <w:sz w:val="20"/>
          <w:szCs w:val="20"/>
          <w:lang w:val="mk-MK"/>
        </w:rPr>
      </w:pPr>
      <w:r w:rsidRPr="00AF66FE">
        <w:rPr>
          <w:rFonts w:cs="Arial"/>
          <w:sz w:val="20"/>
          <w:szCs w:val="20"/>
          <w:lang w:val="mk-MK"/>
        </w:rPr>
        <w:t>Општата постапка за ОВЖС вклучува три главни чекори</w:t>
      </w:r>
      <w:r w:rsidR="004F799E" w:rsidRPr="00AF66FE">
        <w:rPr>
          <w:rFonts w:cs="Arial"/>
          <w:sz w:val="20"/>
          <w:szCs w:val="20"/>
          <w:lang w:val="mk-MK"/>
        </w:rPr>
        <w:t>:</w:t>
      </w:r>
    </w:p>
    <w:p w14:paraId="1344A031" w14:textId="3E884301" w:rsidR="008F6190" w:rsidRPr="00AF66FE" w:rsidRDefault="008F6190" w:rsidP="008F6190">
      <w:pPr>
        <w:numPr>
          <w:ilvl w:val="0"/>
          <w:numId w:val="38"/>
        </w:numPr>
        <w:spacing w:before="0" w:after="60"/>
        <w:jc w:val="left"/>
        <w:rPr>
          <w:rFonts w:cs="Arial"/>
          <w:sz w:val="20"/>
          <w:szCs w:val="20"/>
          <w:lang w:val="mk-MK"/>
        </w:rPr>
      </w:pPr>
      <w:r w:rsidRPr="00AF66FE">
        <w:rPr>
          <w:rFonts w:cs="Arial"/>
          <w:sz w:val="20"/>
          <w:szCs w:val="20"/>
          <w:lang w:val="mk-MK"/>
        </w:rPr>
        <w:t>Процес на скрининг - процес при кој надлежниот орган утврдува дали е потребна ОВЖС за одреден проект кога се поднесува известување за намера за спроведување на проект.</w:t>
      </w:r>
    </w:p>
    <w:p w14:paraId="4AC22BF3" w14:textId="1E64B8EF" w:rsidR="008F6190" w:rsidRPr="00AF66FE" w:rsidRDefault="008F6190" w:rsidP="008F6190">
      <w:pPr>
        <w:numPr>
          <w:ilvl w:val="0"/>
          <w:numId w:val="38"/>
        </w:numPr>
        <w:spacing w:before="0" w:after="60"/>
        <w:jc w:val="left"/>
        <w:rPr>
          <w:rFonts w:cs="Arial"/>
          <w:sz w:val="20"/>
          <w:szCs w:val="20"/>
          <w:lang w:val="mk-MK"/>
        </w:rPr>
      </w:pPr>
      <w:r w:rsidRPr="00AF66FE">
        <w:rPr>
          <w:rFonts w:cs="Arial"/>
          <w:sz w:val="20"/>
          <w:szCs w:val="20"/>
          <w:lang w:val="mk-MK"/>
        </w:rPr>
        <w:t>Процес на опфат - процес во кој надлежниот орган ја утврдува содржината и обемот на прашањата кои треба да бидат опфатени со Извештајот за ОВЖС.</w:t>
      </w:r>
    </w:p>
    <w:p w14:paraId="177B0D56" w14:textId="2F7416EC" w:rsidR="00BC3FC4" w:rsidRPr="00AF66FE" w:rsidRDefault="008F6190" w:rsidP="008F6190">
      <w:pPr>
        <w:numPr>
          <w:ilvl w:val="0"/>
          <w:numId w:val="38"/>
        </w:numPr>
        <w:spacing w:before="0" w:after="60"/>
        <w:jc w:val="left"/>
        <w:rPr>
          <w:rFonts w:cs="Arial"/>
          <w:sz w:val="20"/>
          <w:szCs w:val="20"/>
          <w:lang w:val="mk-MK"/>
        </w:rPr>
      </w:pPr>
      <w:r w:rsidRPr="00AF66FE">
        <w:rPr>
          <w:rFonts w:cs="Arial"/>
          <w:sz w:val="20"/>
          <w:szCs w:val="20"/>
          <w:lang w:val="mk-MK"/>
        </w:rPr>
        <w:t>Процес на преглед - процес на проверка на соодветноста на извештајот за ОВЖС како една од главните „заштитни мерки“ вградени во процесот на ОВЖС</w:t>
      </w:r>
      <w:r w:rsidR="004F799E" w:rsidRPr="00AF66FE">
        <w:rPr>
          <w:rFonts w:cs="Arial"/>
          <w:sz w:val="20"/>
          <w:szCs w:val="20"/>
          <w:lang w:val="mk-MK"/>
        </w:rPr>
        <w:t>.</w:t>
      </w:r>
    </w:p>
    <w:p w14:paraId="0E3507AC" w14:textId="77777777" w:rsidR="008F6190" w:rsidRPr="00AF66FE" w:rsidRDefault="008F6190" w:rsidP="008F6190">
      <w:pPr>
        <w:rPr>
          <w:rFonts w:cs="Arial"/>
          <w:sz w:val="20"/>
          <w:szCs w:val="20"/>
          <w:lang w:val="mk-MK"/>
        </w:rPr>
      </w:pPr>
      <w:r w:rsidRPr="00AF66FE">
        <w:rPr>
          <w:rFonts w:cs="Arial"/>
          <w:sz w:val="20"/>
          <w:szCs w:val="20"/>
          <w:lang w:val="mk-MK"/>
        </w:rPr>
        <w:t>Македонското Министерство одговорно за прашања од областа на животната средина (т.е. Министерството за животна средина и просторно планирање) е надлежен административен орган за процесот на ОВЖС.</w:t>
      </w:r>
    </w:p>
    <w:p w14:paraId="00BB7C2B" w14:textId="2374009E" w:rsidR="00BC3FC4" w:rsidRPr="00AF66FE" w:rsidRDefault="008F6190" w:rsidP="008F6190">
      <w:pPr>
        <w:rPr>
          <w:rFonts w:cs="Arial"/>
          <w:sz w:val="20"/>
          <w:szCs w:val="20"/>
          <w:lang w:val="mk-MK"/>
        </w:rPr>
      </w:pPr>
      <w:r w:rsidRPr="00AF66FE">
        <w:rPr>
          <w:rFonts w:cs="Arial"/>
          <w:sz w:val="20"/>
          <w:szCs w:val="20"/>
          <w:lang w:val="mk-MK"/>
        </w:rPr>
        <w:t>Клучната рамка за ОВЖС во Македонија е дополнително дефинирана со збир на подзаконски правни акти, вклучувајќи</w:t>
      </w:r>
      <w:r w:rsidR="004F799E" w:rsidRPr="00AF66FE">
        <w:rPr>
          <w:rFonts w:cs="Arial"/>
          <w:sz w:val="20"/>
          <w:szCs w:val="20"/>
          <w:lang w:val="mk-MK"/>
        </w:rPr>
        <w:t>:</w:t>
      </w:r>
    </w:p>
    <w:p w14:paraId="2C5B18C7" w14:textId="77777777" w:rsidR="008F6190" w:rsidRPr="00AF66FE" w:rsidRDefault="008F6190">
      <w:pPr>
        <w:pStyle w:val="ListBullet"/>
        <w:numPr>
          <w:ilvl w:val="0"/>
          <w:numId w:val="59"/>
        </w:numPr>
        <w:jc w:val="left"/>
        <w:rPr>
          <w:bCs/>
          <w:sz w:val="20"/>
          <w:szCs w:val="20"/>
          <w:lang w:val="mk-MK"/>
        </w:rPr>
      </w:pPr>
      <w:r w:rsidRPr="00AF66FE">
        <w:rPr>
          <w:bCs/>
          <w:sz w:val="20"/>
          <w:szCs w:val="20"/>
          <w:lang w:val="mk-MK"/>
        </w:rPr>
        <w:t>Уредба со која се утврдуваат проектите за кои, и критериуми врз основа на кои, ќе се изврши скрининг за оцена на влијанието врз животната средина</w:t>
      </w:r>
    </w:p>
    <w:p w14:paraId="3DD261A9" w14:textId="16A8CCEF" w:rsidR="008F6190" w:rsidRPr="00AF66FE" w:rsidRDefault="008F6190">
      <w:pPr>
        <w:pStyle w:val="ListBullet"/>
        <w:numPr>
          <w:ilvl w:val="0"/>
          <w:numId w:val="59"/>
        </w:numPr>
        <w:jc w:val="left"/>
        <w:rPr>
          <w:bCs/>
          <w:sz w:val="20"/>
          <w:szCs w:val="20"/>
          <w:lang w:val="mk-MK"/>
        </w:rPr>
      </w:pPr>
      <w:r w:rsidRPr="00AF66FE">
        <w:rPr>
          <w:bCs/>
          <w:sz w:val="20"/>
          <w:szCs w:val="20"/>
          <w:lang w:val="mk-MK"/>
        </w:rPr>
        <w:lastRenderedPageBreak/>
        <w:t>Правилник за информациите содржани во известувањето за намери за спроведување на проектот и постапка за утврдување потреба од оцена на влијанието на проектот врз животната средина</w:t>
      </w:r>
      <w:r w:rsidR="006E6AF7" w:rsidRPr="00AF66FE">
        <w:rPr>
          <w:bCs/>
          <w:sz w:val="20"/>
          <w:szCs w:val="20"/>
          <w:lang w:val="mk-MK"/>
        </w:rPr>
        <w:t xml:space="preserve"> </w:t>
      </w:r>
      <w:r w:rsidR="006E6AF7" w:rsidRPr="00AF66FE">
        <w:rPr>
          <w:rFonts w:cs="Tahoma"/>
          <w:sz w:val="20"/>
          <w:szCs w:val="20"/>
          <w:lang w:val="mk-MK"/>
        </w:rPr>
        <w:t>(СВ. на РМ бр.33/06)</w:t>
      </w:r>
    </w:p>
    <w:p w14:paraId="4AF9624A" w14:textId="17020AA6" w:rsidR="008F6190" w:rsidRPr="00AF66FE" w:rsidRDefault="008F6190">
      <w:pPr>
        <w:pStyle w:val="ListBullet"/>
        <w:numPr>
          <w:ilvl w:val="0"/>
          <w:numId w:val="59"/>
        </w:numPr>
        <w:jc w:val="left"/>
        <w:rPr>
          <w:bCs/>
          <w:sz w:val="20"/>
          <w:szCs w:val="20"/>
          <w:lang w:val="mk-MK"/>
        </w:rPr>
      </w:pPr>
      <w:bookmarkStart w:id="252" w:name="_Hlk120563987"/>
      <w:r w:rsidRPr="00AF66FE">
        <w:rPr>
          <w:bCs/>
          <w:sz w:val="20"/>
          <w:szCs w:val="20"/>
          <w:lang w:val="mk-MK"/>
        </w:rPr>
        <w:t>Правилник з</w:t>
      </w:r>
      <w:r w:rsidR="006E6AF7" w:rsidRPr="00AF66FE">
        <w:rPr>
          <w:bCs/>
          <w:sz w:val="20"/>
          <w:szCs w:val="20"/>
          <w:lang w:val="mk-MK"/>
        </w:rPr>
        <w:t>а</w:t>
      </w:r>
      <w:r w:rsidRPr="00AF66FE">
        <w:rPr>
          <w:bCs/>
          <w:sz w:val="20"/>
          <w:szCs w:val="20"/>
          <w:lang w:val="mk-MK"/>
        </w:rPr>
        <w:t xml:space="preserve"> содржината на барањата што треб</w:t>
      </w:r>
      <w:r w:rsidR="006E6AF7" w:rsidRPr="00AF66FE">
        <w:rPr>
          <w:bCs/>
          <w:sz w:val="20"/>
          <w:szCs w:val="20"/>
          <w:lang w:val="mk-MK"/>
        </w:rPr>
        <w:t>а</w:t>
      </w:r>
      <w:r w:rsidRPr="00AF66FE">
        <w:rPr>
          <w:bCs/>
          <w:sz w:val="20"/>
          <w:szCs w:val="20"/>
          <w:lang w:val="mk-MK"/>
        </w:rPr>
        <w:t xml:space="preserve"> да ги исполни студијата за оцена на влијанието врз животната средина од проектот</w:t>
      </w:r>
      <w:bookmarkEnd w:id="252"/>
      <w:r w:rsidR="006E6AF7" w:rsidRPr="00AF66FE">
        <w:rPr>
          <w:bCs/>
          <w:sz w:val="20"/>
          <w:szCs w:val="20"/>
          <w:lang w:val="mk-MK"/>
        </w:rPr>
        <w:t xml:space="preserve"> </w:t>
      </w:r>
      <w:bookmarkStart w:id="253" w:name="_Hlk120563960"/>
      <w:r w:rsidR="006E6AF7" w:rsidRPr="00AF66FE">
        <w:rPr>
          <w:rFonts w:cs="Tahoma"/>
          <w:sz w:val="20"/>
          <w:szCs w:val="20"/>
          <w:lang w:val="mk-MK"/>
        </w:rPr>
        <w:t>(СВ. на РМ бр.33/06)</w:t>
      </w:r>
      <w:bookmarkEnd w:id="253"/>
    </w:p>
    <w:p w14:paraId="5C3C9F2D" w14:textId="617FFF8F" w:rsidR="008F6190" w:rsidRPr="00AF66FE" w:rsidRDefault="008F6190">
      <w:pPr>
        <w:pStyle w:val="ListBullet"/>
        <w:numPr>
          <w:ilvl w:val="0"/>
          <w:numId w:val="59"/>
        </w:numPr>
        <w:jc w:val="left"/>
        <w:rPr>
          <w:bCs/>
          <w:sz w:val="20"/>
          <w:szCs w:val="20"/>
          <w:lang w:val="mk-MK"/>
        </w:rPr>
      </w:pPr>
      <w:bookmarkStart w:id="254" w:name="_Hlk120564055"/>
      <w:r w:rsidRPr="00AF66FE">
        <w:rPr>
          <w:bCs/>
          <w:sz w:val="20"/>
          <w:szCs w:val="20"/>
          <w:lang w:val="mk-MK"/>
        </w:rPr>
        <w:t xml:space="preserve">Правилник за содржината на објавувањето на огласот за намера за спроведување на проектот, одлуката </w:t>
      </w:r>
      <w:r w:rsidR="00316C5A">
        <w:rPr>
          <w:bCs/>
          <w:sz w:val="20"/>
          <w:szCs w:val="20"/>
          <w:lang w:val="mk-MK"/>
        </w:rPr>
        <w:t>за</w:t>
      </w:r>
      <w:r w:rsidRPr="00AF66FE">
        <w:rPr>
          <w:bCs/>
          <w:sz w:val="20"/>
          <w:szCs w:val="20"/>
          <w:lang w:val="mk-MK"/>
        </w:rPr>
        <w:t xml:space="preserve"> потреба од оцена на влијанието врз животната средина, студијата за оцена на влијанието на проектот врз животната средина, извештајот за соодветноста на студијата за оцена на влијанието врз животната средина од проектот и одлука за одобрување или отфрлање на имплементацијата на проектот, како и начинот на консултации со јавноста</w:t>
      </w:r>
      <w:r w:rsidR="006E6AF7" w:rsidRPr="00AF66FE">
        <w:rPr>
          <w:bCs/>
          <w:sz w:val="20"/>
          <w:szCs w:val="20"/>
          <w:lang w:val="mk-MK"/>
        </w:rPr>
        <w:t xml:space="preserve"> </w:t>
      </w:r>
      <w:r w:rsidR="006E6AF7" w:rsidRPr="00AF66FE">
        <w:rPr>
          <w:rFonts w:cs="Tahoma"/>
          <w:sz w:val="20"/>
          <w:szCs w:val="20"/>
          <w:lang w:val="mk-MK"/>
        </w:rPr>
        <w:t>(СВ. на РМ бр.33/06)</w:t>
      </w:r>
      <w:bookmarkEnd w:id="254"/>
    </w:p>
    <w:p w14:paraId="7D1CD222" w14:textId="41711796" w:rsidR="00BC3FC4" w:rsidRPr="00AF66FE" w:rsidRDefault="008F6190">
      <w:pPr>
        <w:pStyle w:val="ListBullet"/>
        <w:numPr>
          <w:ilvl w:val="0"/>
          <w:numId w:val="59"/>
        </w:numPr>
        <w:jc w:val="left"/>
        <w:rPr>
          <w:sz w:val="20"/>
          <w:szCs w:val="20"/>
          <w:lang w:val="mk-MK"/>
        </w:rPr>
      </w:pPr>
      <w:bookmarkStart w:id="255" w:name="_Hlk120564092"/>
      <w:r w:rsidRPr="00AF66FE">
        <w:rPr>
          <w:bCs/>
          <w:sz w:val="20"/>
          <w:szCs w:val="20"/>
          <w:lang w:val="mk-MK"/>
        </w:rPr>
        <w:t>Правилник за формата, содржината, постапката и начинот на изготвување на извештајот за соодветноста на студијата за оцена на влијанието на проектот врз животната средина и постапката за овластување на лица од листата на експерти за оценување на влијание врз животната средина што ќе подготви извештај</w:t>
      </w:r>
      <w:bookmarkEnd w:id="255"/>
      <w:r w:rsidRPr="00AF66FE">
        <w:rPr>
          <w:bCs/>
          <w:sz w:val="20"/>
          <w:szCs w:val="20"/>
          <w:lang w:val="mk-MK"/>
        </w:rPr>
        <w:t xml:space="preserve"> (</w:t>
      </w:r>
      <w:r w:rsidR="006E6AF7" w:rsidRPr="00AF66FE">
        <w:rPr>
          <w:rFonts w:cs="Tahoma"/>
          <w:sz w:val="20"/>
          <w:szCs w:val="20"/>
          <w:lang w:val="mk-MK"/>
        </w:rPr>
        <w:t>СВ. на РМ бр.33/06)</w:t>
      </w:r>
      <w:r w:rsidR="004F799E" w:rsidRPr="00AF66FE">
        <w:rPr>
          <w:rFonts w:cs="Tahoma"/>
          <w:sz w:val="20"/>
          <w:szCs w:val="20"/>
          <w:lang w:val="mk-MK"/>
        </w:rPr>
        <w:t>.</w:t>
      </w:r>
    </w:p>
    <w:p w14:paraId="43518058" w14:textId="1CA6601D" w:rsidR="00BC3FC4" w:rsidRPr="00AF66FE" w:rsidRDefault="00316C5A">
      <w:pPr>
        <w:rPr>
          <w:rFonts w:cs="Arial"/>
          <w:color w:val="000000"/>
          <w:sz w:val="20"/>
          <w:szCs w:val="20"/>
          <w:lang w:val="mk-MK"/>
        </w:rPr>
      </w:pPr>
      <w:r>
        <w:rPr>
          <w:rFonts w:cs="Arial"/>
          <w:sz w:val="20"/>
          <w:szCs w:val="20"/>
          <w:lang w:val="mk-MK"/>
        </w:rPr>
        <w:t xml:space="preserve">Изградби </w:t>
      </w:r>
      <w:r w:rsidR="00BD46AB" w:rsidRPr="00AF66FE">
        <w:rPr>
          <w:rFonts w:cs="Arial"/>
          <w:sz w:val="20"/>
          <w:szCs w:val="20"/>
          <w:lang w:val="mk-MK"/>
        </w:rPr>
        <w:t>на ДВ спаѓаат во опфатот на македонската уредба за ОВЖС во</w:t>
      </w:r>
      <w:r w:rsidR="004F799E" w:rsidRPr="00AF66FE">
        <w:rPr>
          <w:rFonts w:cs="Arial"/>
          <w:color w:val="000000"/>
          <w:sz w:val="20"/>
          <w:szCs w:val="20"/>
          <w:lang w:val="mk-MK"/>
        </w:rPr>
        <w:t>:</w:t>
      </w:r>
    </w:p>
    <w:p w14:paraId="1EE074F9" w14:textId="5585FEEF" w:rsidR="0062179C" w:rsidRPr="00AF66FE" w:rsidRDefault="0062179C" w:rsidP="0062179C">
      <w:pPr>
        <w:numPr>
          <w:ilvl w:val="0"/>
          <w:numId w:val="24"/>
        </w:numPr>
        <w:spacing w:line="360" w:lineRule="auto"/>
        <w:jc w:val="left"/>
        <w:rPr>
          <w:rFonts w:cs="Arial"/>
          <w:color w:val="000000"/>
          <w:sz w:val="20"/>
          <w:szCs w:val="20"/>
          <w:lang w:val="mk-MK"/>
        </w:rPr>
      </w:pPr>
      <w:bookmarkStart w:id="256" w:name="_Hlk120564320"/>
      <w:r w:rsidRPr="00AF66FE">
        <w:rPr>
          <w:rFonts w:cs="Arial"/>
          <w:color w:val="000000"/>
          <w:sz w:val="20"/>
          <w:szCs w:val="20"/>
          <w:lang w:val="mk-MK"/>
        </w:rPr>
        <w:t>Анекс I – Проекти кои се предмет на задолжителна ОВЖС, Дел 17 – „Надземни далноводи од 110 kV напон или поголем, и подолги од 15 km</w:t>
      </w:r>
      <w:bookmarkEnd w:id="256"/>
      <w:r w:rsidRPr="00AF66FE">
        <w:rPr>
          <w:rFonts w:cs="Arial"/>
          <w:color w:val="000000"/>
          <w:sz w:val="20"/>
          <w:szCs w:val="20"/>
          <w:lang w:val="mk-MK"/>
        </w:rPr>
        <w:t>“.</w:t>
      </w:r>
    </w:p>
    <w:p w14:paraId="14867A72" w14:textId="3E766798" w:rsidR="00BC3FC4" w:rsidRPr="00AF66FE" w:rsidRDefault="0062179C" w:rsidP="0062179C">
      <w:pPr>
        <w:numPr>
          <w:ilvl w:val="0"/>
          <w:numId w:val="24"/>
        </w:numPr>
        <w:spacing w:line="360" w:lineRule="auto"/>
        <w:jc w:val="left"/>
        <w:rPr>
          <w:rFonts w:cs="Arial"/>
          <w:sz w:val="20"/>
          <w:szCs w:val="20"/>
          <w:lang w:val="mk-MK"/>
        </w:rPr>
      </w:pPr>
      <w:bookmarkStart w:id="257" w:name="_Hlk120564367"/>
      <w:r w:rsidRPr="00AF66FE">
        <w:rPr>
          <w:rFonts w:cs="Arial"/>
          <w:color w:val="000000"/>
          <w:sz w:val="20"/>
          <w:szCs w:val="20"/>
          <w:lang w:val="mk-MK"/>
        </w:rPr>
        <w:t xml:space="preserve">Анекс II – Проекти кои можат да бидат предмет на ОВЖС (потребно е формализиран скрининг), Дел 3 – Енергија, точка „б“ – „Индустриски инсталации за пренос и дистрибуција на гас, пареа и топла вода и за пренос и дистрибуција на електрична енергија со </w:t>
      </w:r>
      <w:r w:rsidR="00AA0C5F">
        <w:rPr>
          <w:rFonts w:cs="Arial"/>
          <w:sz w:val="20"/>
          <w:szCs w:val="20"/>
          <w:lang w:val="mk-MK"/>
        </w:rPr>
        <w:t>далноводи</w:t>
      </w:r>
      <w:r w:rsidR="00AA0C5F" w:rsidRPr="00AF66FE">
        <w:rPr>
          <w:rFonts w:cs="Arial"/>
          <w:color w:val="000000"/>
          <w:sz w:val="20"/>
          <w:szCs w:val="20"/>
          <w:lang w:val="mk-MK"/>
        </w:rPr>
        <w:t xml:space="preserve"> </w:t>
      </w:r>
      <w:r w:rsidRPr="00AF66FE">
        <w:rPr>
          <w:rFonts w:cs="Arial"/>
          <w:color w:val="000000"/>
          <w:sz w:val="20"/>
          <w:szCs w:val="20"/>
          <w:lang w:val="mk-MK"/>
        </w:rPr>
        <w:t>(проекти кои не се вклучени во Анекс I)</w:t>
      </w:r>
      <w:bookmarkEnd w:id="257"/>
      <w:r w:rsidR="004F799E" w:rsidRPr="00AF66FE">
        <w:rPr>
          <w:rFonts w:cs="Arial"/>
          <w:sz w:val="20"/>
          <w:szCs w:val="20"/>
          <w:lang w:val="mk-MK"/>
        </w:rPr>
        <w:t xml:space="preserve">” </w:t>
      </w:r>
    </w:p>
    <w:p w14:paraId="1CB73776" w14:textId="652FDA07" w:rsidR="00BC3FC4" w:rsidRPr="00AF66FE" w:rsidRDefault="0062179C">
      <w:pPr>
        <w:spacing w:line="360" w:lineRule="auto"/>
        <w:jc w:val="left"/>
        <w:rPr>
          <w:rFonts w:cs="Arial"/>
          <w:sz w:val="20"/>
          <w:szCs w:val="20"/>
          <w:lang w:val="mk-MK"/>
        </w:rPr>
      </w:pPr>
      <w:bookmarkStart w:id="258" w:name="_Hlk120564394"/>
      <w:r w:rsidRPr="00AF66FE">
        <w:rPr>
          <w:rFonts w:cs="Arial"/>
          <w:sz w:val="20"/>
          <w:szCs w:val="20"/>
          <w:lang w:val="mk-MK"/>
        </w:rPr>
        <w:t>Во поширок контекст, Уредбата за ОВЖС предвидува можност постојните проекти наведени во оваа регулатива кои се предмет на промена да бидат предмет на ОВЖС. Тие се наведени во Анекс II</w:t>
      </w:r>
      <w:bookmarkEnd w:id="258"/>
      <w:r w:rsidR="004F799E" w:rsidRPr="00AF66FE">
        <w:rPr>
          <w:rFonts w:cs="Arial"/>
          <w:sz w:val="20"/>
          <w:szCs w:val="20"/>
          <w:lang w:val="mk-MK"/>
        </w:rPr>
        <w:t>:</w:t>
      </w:r>
    </w:p>
    <w:p w14:paraId="42BBBCA4" w14:textId="5ECD36BD" w:rsidR="00BC3FC4" w:rsidRPr="00AF66FE" w:rsidRDefault="0062179C">
      <w:pPr>
        <w:numPr>
          <w:ilvl w:val="0"/>
          <w:numId w:val="24"/>
        </w:numPr>
        <w:spacing w:line="360" w:lineRule="auto"/>
        <w:ind w:left="709" w:hanging="349"/>
        <w:jc w:val="left"/>
        <w:rPr>
          <w:rFonts w:cs="Arial"/>
          <w:sz w:val="20"/>
          <w:szCs w:val="20"/>
          <w:lang w:val="mk-MK"/>
        </w:rPr>
      </w:pPr>
      <w:bookmarkStart w:id="259" w:name="_Hlk120564435"/>
      <w:r w:rsidRPr="00AF66FE">
        <w:rPr>
          <w:rFonts w:cs="Arial"/>
          <w:color w:val="000000"/>
          <w:sz w:val="20"/>
          <w:szCs w:val="20"/>
          <w:lang w:val="mk-MK"/>
        </w:rPr>
        <w:t>Анекс II – Проекти кои можат да бидат предмет на ОВЖС (потребен е формализиран скрининг), точка 16 – „Секоја модификација или проширување на проектите наведени во Анекс I или Анекс II, постоечки, одобрени, извршени проекти или проекти во процес на имплементација, што може да има значителни негативни ефекти врз животната средина</w:t>
      </w:r>
      <w:bookmarkEnd w:id="259"/>
      <w:r w:rsidRPr="00AF66FE">
        <w:rPr>
          <w:rFonts w:cs="Arial"/>
          <w:color w:val="000000"/>
          <w:sz w:val="20"/>
          <w:szCs w:val="20"/>
          <w:lang w:val="mk-MK"/>
        </w:rPr>
        <w:t>“.</w:t>
      </w:r>
    </w:p>
    <w:p w14:paraId="71DBB338" w14:textId="12677E69" w:rsidR="00BC3FC4" w:rsidRPr="00AF66FE" w:rsidRDefault="0062179C">
      <w:pPr>
        <w:rPr>
          <w:sz w:val="20"/>
          <w:szCs w:val="20"/>
          <w:lang w:val="mk-MK"/>
        </w:rPr>
      </w:pPr>
      <w:bookmarkStart w:id="260" w:name="_Hlk120564496"/>
      <w:r w:rsidRPr="00AF66FE">
        <w:rPr>
          <w:rFonts w:cs="Arial"/>
          <w:sz w:val="20"/>
          <w:szCs w:val="20"/>
          <w:lang w:val="mk-MK"/>
        </w:rPr>
        <w:t>Белешка</w:t>
      </w:r>
      <w:r w:rsidR="004F799E" w:rsidRPr="00AF66FE">
        <w:rPr>
          <w:rFonts w:cs="Arial"/>
          <w:sz w:val="20"/>
          <w:szCs w:val="20"/>
          <w:lang w:val="mk-MK"/>
        </w:rPr>
        <w:t xml:space="preserve">: </w:t>
      </w:r>
      <w:r w:rsidRPr="00AF66FE">
        <w:rPr>
          <w:rFonts w:cs="Arial"/>
          <w:sz w:val="20"/>
          <w:szCs w:val="20"/>
          <w:lang w:val="mk-MK"/>
        </w:rPr>
        <w:t>Во поширок контекст, македонскиот Закон за животна</w:t>
      </w:r>
      <w:r w:rsidR="00316C5A">
        <w:rPr>
          <w:rFonts w:cs="Arial"/>
          <w:sz w:val="20"/>
          <w:szCs w:val="20"/>
          <w:lang w:val="mk-MK"/>
        </w:rPr>
        <w:t>та</w:t>
      </w:r>
      <w:r w:rsidRPr="00AF66FE">
        <w:rPr>
          <w:rFonts w:cs="Arial"/>
          <w:sz w:val="20"/>
          <w:szCs w:val="20"/>
          <w:lang w:val="mk-MK"/>
        </w:rPr>
        <w:t xml:space="preserve"> средина ја претставува клучната еколошка рамка и, меѓу другото, ги регулира: принципите за заштита на животната средина и одржливиот развој, планските аспекти и документите за заштита на животната средина, субјектите и инструментите за заштита на животната средина, системот за мониторинг и информирање на животната средина, вклучување на јавноста во прашањата за животната средина, прашања за финансирање и аспекти на надзор</w:t>
      </w:r>
      <w:bookmarkEnd w:id="260"/>
      <w:r w:rsidR="004F799E" w:rsidRPr="00AF66FE">
        <w:rPr>
          <w:sz w:val="20"/>
          <w:szCs w:val="20"/>
          <w:lang w:val="mk-MK"/>
        </w:rPr>
        <w:t>.</w:t>
      </w:r>
    </w:p>
    <w:p w14:paraId="4E23588F" w14:textId="53E1DDBD" w:rsidR="00BC3FC4" w:rsidRPr="00AF66FE" w:rsidRDefault="005F0626">
      <w:pPr>
        <w:pStyle w:val="Heading4"/>
        <w:rPr>
          <w:sz w:val="20"/>
          <w:lang w:val="mk-MK"/>
        </w:rPr>
      </w:pPr>
      <w:bookmarkStart w:id="261" w:name="_Hlk120564511"/>
      <w:r w:rsidRPr="00AF66FE">
        <w:rPr>
          <w:sz w:val="20"/>
          <w:lang w:val="mk-MK"/>
        </w:rPr>
        <w:t>Проекти што не се за оцена на влијанието врз животната средина</w:t>
      </w:r>
      <w:bookmarkEnd w:id="261"/>
    </w:p>
    <w:p w14:paraId="747E1754" w14:textId="4EBDD538" w:rsidR="00BC3FC4" w:rsidRPr="00AF66FE" w:rsidRDefault="005F0626">
      <w:pPr>
        <w:rPr>
          <w:rFonts w:cs="Tahoma"/>
          <w:sz w:val="20"/>
          <w:szCs w:val="20"/>
          <w:lang w:val="mk-MK"/>
        </w:rPr>
      </w:pPr>
      <w:bookmarkStart w:id="262" w:name="_Hlk120564632"/>
      <w:r w:rsidRPr="00AF66FE">
        <w:rPr>
          <w:rFonts w:cs="Tahoma"/>
          <w:sz w:val="20"/>
          <w:szCs w:val="20"/>
          <w:lang w:val="mk-MK"/>
        </w:rPr>
        <w:t>За проекти кои не се наведени во Уредбата за ОВЖС или се наведени во Анекс II на македонската Уредба за ОВЖС и за кои надлежниот орган утврд</w:t>
      </w:r>
      <w:r w:rsidR="004162F7" w:rsidRPr="00AF66FE">
        <w:rPr>
          <w:rFonts w:cs="Tahoma"/>
          <w:sz w:val="20"/>
          <w:szCs w:val="20"/>
          <w:lang w:val="mk-MK"/>
        </w:rPr>
        <w:t>у</w:t>
      </w:r>
      <w:r w:rsidRPr="00AF66FE">
        <w:rPr>
          <w:rFonts w:cs="Tahoma"/>
          <w:sz w:val="20"/>
          <w:szCs w:val="20"/>
          <w:lang w:val="mk-MK"/>
        </w:rPr>
        <w:t>ва дека не е потребна ОВЖС, од предлагачот на проектот може да се побара да подготви извештај („Елаборат“) за заштита на животната средина</w:t>
      </w:r>
      <w:r w:rsidRPr="00AF66FE">
        <w:rPr>
          <w:rStyle w:val="FootnoteReference"/>
          <w:rFonts w:cs="Tahoma"/>
          <w:sz w:val="20"/>
          <w:szCs w:val="20"/>
          <w:lang w:val="mk-MK"/>
        </w:rPr>
        <w:footnoteReference w:id="52"/>
      </w:r>
      <w:r w:rsidRPr="00AF66FE">
        <w:rPr>
          <w:rFonts w:cs="Tahoma"/>
          <w:sz w:val="20"/>
          <w:szCs w:val="20"/>
          <w:lang w:val="mk-MK"/>
        </w:rPr>
        <w:t xml:space="preserve"> во согласност со барањата пропишани во македонскиот Закон за животна средина. Проектите за кои се </w:t>
      </w:r>
      <w:r w:rsidRPr="00AF66FE">
        <w:rPr>
          <w:rFonts w:cs="Tahoma"/>
          <w:sz w:val="20"/>
          <w:szCs w:val="20"/>
          <w:lang w:val="mk-MK"/>
        </w:rPr>
        <w:lastRenderedPageBreak/>
        <w:t>бара ваков „Елаборат“ се определуваат со соодветна уредба – Уредба за проекти и активности за кои е задолжителна изработка на Елаборат за заштита на животната средина (СВ на РМ бр.80/09 и 36/12)</w:t>
      </w:r>
      <w:bookmarkEnd w:id="262"/>
      <w:r w:rsidR="004F799E" w:rsidRPr="00AF66FE">
        <w:rPr>
          <w:rFonts w:cs="Tahoma"/>
          <w:sz w:val="20"/>
          <w:szCs w:val="20"/>
          <w:lang w:val="mk-MK"/>
        </w:rPr>
        <w:t>.</w:t>
      </w:r>
    </w:p>
    <w:p w14:paraId="37528BF2" w14:textId="3CC34E60" w:rsidR="00BC3FC4" w:rsidRPr="00AF66FE" w:rsidRDefault="005F0626">
      <w:pPr>
        <w:rPr>
          <w:rFonts w:cs="Tahoma"/>
          <w:sz w:val="20"/>
          <w:szCs w:val="20"/>
          <w:lang w:val="mk-MK"/>
        </w:rPr>
      </w:pPr>
      <w:bookmarkStart w:id="263" w:name="_Hlk120564660"/>
      <w:r w:rsidRPr="00AF66FE">
        <w:rPr>
          <w:rFonts w:cs="Tahoma"/>
          <w:sz w:val="20"/>
          <w:szCs w:val="20"/>
          <w:lang w:val="mk-MK"/>
        </w:rPr>
        <w:t>Според оваа уредба, дел V – Енергија, точка 7, треба да се изготви „Елаборат“ за</w:t>
      </w:r>
      <w:r w:rsidR="004F799E" w:rsidRPr="00AF66FE">
        <w:rPr>
          <w:rFonts w:cs="Tahoma"/>
          <w:sz w:val="20"/>
          <w:szCs w:val="20"/>
          <w:lang w:val="mk-MK"/>
        </w:rPr>
        <w:t>:</w:t>
      </w:r>
    </w:p>
    <w:p w14:paraId="584B8FA3" w14:textId="56718D83" w:rsidR="00BC3FC4" w:rsidRPr="00AF66FE" w:rsidRDefault="004F799E">
      <w:pPr>
        <w:pStyle w:val="ListParagraph"/>
        <w:numPr>
          <w:ilvl w:val="0"/>
          <w:numId w:val="39"/>
        </w:numPr>
        <w:ind w:left="709" w:hanging="283"/>
        <w:rPr>
          <w:rFonts w:cs="Arial"/>
          <w:sz w:val="20"/>
          <w:szCs w:val="20"/>
          <w:lang w:val="mk-MK"/>
        </w:rPr>
      </w:pPr>
      <w:r w:rsidRPr="00AF66FE">
        <w:rPr>
          <w:rFonts w:cs="Arial"/>
          <w:sz w:val="20"/>
          <w:szCs w:val="20"/>
          <w:lang w:val="mk-MK"/>
        </w:rPr>
        <w:t>“</w:t>
      </w:r>
      <w:r w:rsidR="005F0626" w:rsidRPr="00AF66FE">
        <w:rPr>
          <w:rFonts w:cs="Tahoma"/>
          <w:color w:val="000000"/>
          <w:sz w:val="20"/>
          <w:szCs w:val="20"/>
          <w:lang w:val="mk-MK"/>
        </w:rPr>
        <w:t xml:space="preserve">Индустриски инсталации за пренос и дистрибуција на гас, пареа и топла вода и за пренос и дистрибуција на електрична енергија со </w:t>
      </w:r>
      <w:r w:rsidR="00AA0C5F">
        <w:rPr>
          <w:rFonts w:cs="Arial"/>
          <w:sz w:val="20"/>
          <w:szCs w:val="20"/>
          <w:lang w:val="mk-MK"/>
        </w:rPr>
        <w:t>далноводи</w:t>
      </w:r>
      <w:r w:rsidRPr="00AF66FE">
        <w:rPr>
          <w:rFonts w:cs="Tahoma"/>
          <w:color w:val="000000"/>
          <w:sz w:val="20"/>
          <w:szCs w:val="20"/>
          <w:lang w:val="mk-MK"/>
        </w:rPr>
        <w:t>”</w:t>
      </w:r>
      <w:bookmarkEnd w:id="263"/>
      <w:r w:rsidRPr="00AF66FE">
        <w:rPr>
          <w:rFonts w:cs="Tahoma"/>
          <w:color w:val="000000"/>
          <w:sz w:val="20"/>
          <w:szCs w:val="20"/>
          <w:lang w:val="mk-MK"/>
        </w:rPr>
        <w:t>.</w:t>
      </w:r>
    </w:p>
    <w:p w14:paraId="08423271" w14:textId="153F4B0F" w:rsidR="00BC3FC4" w:rsidRPr="00AF66FE" w:rsidRDefault="000470EB">
      <w:pPr>
        <w:pStyle w:val="Heading4"/>
        <w:rPr>
          <w:sz w:val="20"/>
          <w:lang w:val="mk-MK"/>
        </w:rPr>
      </w:pPr>
      <w:r w:rsidRPr="00AF66FE">
        <w:rPr>
          <w:sz w:val="20"/>
          <w:lang w:val="mk-MK"/>
        </w:rPr>
        <w:t>Резиме</w:t>
      </w:r>
    </w:p>
    <w:p w14:paraId="6EC0E2C3" w14:textId="7869A28E" w:rsidR="00BC3FC4" w:rsidRPr="00AF66FE" w:rsidRDefault="00E77C0B">
      <w:pPr>
        <w:rPr>
          <w:rFonts w:cs="Arial"/>
          <w:sz w:val="20"/>
          <w:szCs w:val="20"/>
          <w:lang w:val="mk-MK"/>
        </w:rPr>
      </w:pPr>
      <w:bookmarkStart w:id="264" w:name="_Hlk120564696"/>
      <w:r w:rsidRPr="00AF66FE">
        <w:rPr>
          <w:rFonts w:cs="Arial"/>
          <w:sz w:val="20"/>
          <w:szCs w:val="20"/>
          <w:lang w:val="mk-MK"/>
        </w:rPr>
        <w:t>Преглед на македонскиот регулаторен контекст за еколошка оцена на проекти е даден на Сликата подолу</w:t>
      </w:r>
      <w:bookmarkEnd w:id="264"/>
      <w:r w:rsidR="004F799E" w:rsidRPr="00AF66FE">
        <w:rPr>
          <w:rFonts w:cs="Arial"/>
          <w:sz w:val="20"/>
          <w:szCs w:val="20"/>
          <w:lang w:val="mk-MK"/>
        </w:rPr>
        <w:t>.</w:t>
      </w:r>
    </w:p>
    <w:p w14:paraId="7B04FA47" w14:textId="77777777" w:rsidR="00BC3FC4" w:rsidRPr="00AF66FE" w:rsidRDefault="004F799E">
      <w:pPr>
        <w:spacing w:after="0" w:line="240" w:lineRule="auto"/>
        <w:jc w:val="left"/>
        <w:rPr>
          <w:rFonts w:cs="Arial"/>
          <w:sz w:val="20"/>
          <w:szCs w:val="20"/>
          <w:lang w:val="mk-MK"/>
        </w:rPr>
      </w:pPr>
      <w:r w:rsidRPr="00AF66FE">
        <w:rPr>
          <w:noProof/>
          <w:lang w:val="en-US" w:eastAsia="en-US"/>
        </w:rPr>
        <w:drawing>
          <wp:inline distT="0" distB="0" distL="0" distR="0" wp14:anchorId="7FE7FA99" wp14:editId="07777777">
            <wp:extent cx="5772150" cy="4319905"/>
            <wp:effectExtent l="0" t="0" r="0" b="0"/>
            <wp:docPr id="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33"/>
                    <pic:cNvPicPr>
                      <a:picLocks noChangeAspect="1" noChangeArrowheads="1"/>
                    </pic:cNvPicPr>
                  </pic:nvPicPr>
                  <pic:blipFill>
                    <a:blip r:embed="rId77"/>
                    <a:stretch>
                      <a:fillRect/>
                    </a:stretch>
                  </pic:blipFill>
                  <pic:spPr bwMode="auto">
                    <a:xfrm>
                      <a:off x="0" y="0"/>
                      <a:ext cx="5772150" cy="4319905"/>
                    </a:xfrm>
                    <a:prstGeom prst="rect">
                      <a:avLst/>
                    </a:prstGeom>
                  </pic:spPr>
                </pic:pic>
              </a:graphicData>
            </a:graphic>
          </wp:inline>
        </w:drawing>
      </w:r>
    </w:p>
    <w:p w14:paraId="087B7448" w14:textId="531E3674" w:rsidR="00BC3FC4" w:rsidRPr="00AF66FE" w:rsidRDefault="000470EB">
      <w:pPr>
        <w:spacing w:before="60" w:after="240"/>
        <w:jc w:val="left"/>
        <w:rPr>
          <w:rFonts w:cs="Tahoma"/>
          <w:sz w:val="18"/>
          <w:szCs w:val="20"/>
          <w:lang w:val="mk-MK"/>
        </w:rPr>
      </w:pPr>
      <w:bookmarkStart w:id="265" w:name="_Toc92824261"/>
      <w:bookmarkStart w:id="266" w:name="_Toc122679650"/>
      <w:r w:rsidRPr="00AF66FE">
        <w:rPr>
          <w:rFonts w:cs="Tahoma"/>
          <w:iCs/>
          <w:sz w:val="18"/>
          <w:szCs w:val="20"/>
          <w:lang w:val="mk-MK"/>
        </w:rPr>
        <w:t>Слика</w:t>
      </w:r>
      <w:r w:rsidR="004F799E" w:rsidRPr="00AF66FE">
        <w:rPr>
          <w:rFonts w:cs="Tahoma"/>
          <w:iCs/>
          <w:sz w:val="18"/>
          <w:szCs w:val="20"/>
          <w:lang w:val="mk-MK"/>
        </w:rPr>
        <w:t xml:space="preserve"> </w:t>
      </w:r>
      <w:r w:rsidR="004F799E" w:rsidRPr="00AF66FE">
        <w:rPr>
          <w:lang w:val="mk-MK"/>
        </w:rPr>
        <w:fldChar w:fldCharType="begin"/>
      </w:r>
      <w:r w:rsidR="004F799E" w:rsidRPr="00AF66FE">
        <w:rPr>
          <w:rFonts w:cs="Tahoma"/>
          <w:iCs/>
          <w:sz w:val="18"/>
          <w:szCs w:val="20"/>
          <w:lang w:val="mk-MK"/>
        </w:rPr>
        <w:instrText>STYLEREF 1 \s</w:instrText>
      </w:r>
      <w:r w:rsidR="004F799E" w:rsidRPr="00AF66FE">
        <w:rPr>
          <w:rFonts w:cs="Tahoma"/>
          <w:iCs/>
          <w:sz w:val="18"/>
          <w:szCs w:val="20"/>
          <w:lang w:val="mk-MK"/>
        </w:rPr>
        <w:fldChar w:fldCharType="separate"/>
      </w:r>
      <w:r w:rsidR="004F799E" w:rsidRPr="00AF66FE">
        <w:rPr>
          <w:rFonts w:cs="Tahoma"/>
          <w:iCs/>
          <w:sz w:val="18"/>
          <w:szCs w:val="20"/>
          <w:lang w:val="mk-MK"/>
        </w:rPr>
        <w:t>4</w:t>
      </w:r>
      <w:r w:rsidR="004F799E" w:rsidRPr="00AF66FE">
        <w:rPr>
          <w:rFonts w:cs="Tahoma"/>
          <w:iCs/>
          <w:sz w:val="18"/>
          <w:szCs w:val="20"/>
          <w:lang w:val="mk-MK"/>
        </w:rPr>
        <w:fldChar w:fldCharType="end"/>
      </w:r>
      <w:r w:rsidR="004F799E" w:rsidRPr="00AF66FE">
        <w:rPr>
          <w:rFonts w:cs="Tahoma"/>
          <w:iCs/>
          <w:sz w:val="18"/>
          <w:szCs w:val="20"/>
          <w:lang w:val="mk-MK"/>
        </w:rPr>
        <w:t>.</w:t>
      </w:r>
      <w:r w:rsidR="00F462F1" w:rsidRPr="00AF66FE">
        <w:rPr>
          <w:rFonts w:cs="Tahoma"/>
          <w:iCs/>
          <w:sz w:val="18"/>
          <w:szCs w:val="20"/>
          <w:lang w:val="mk-MK"/>
        </w:rPr>
        <w:fldChar w:fldCharType="begin"/>
      </w:r>
      <w:r w:rsidR="00F462F1" w:rsidRPr="00AF66FE">
        <w:rPr>
          <w:rFonts w:cs="Tahoma"/>
          <w:iCs/>
          <w:sz w:val="18"/>
          <w:szCs w:val="20"/>
          <w:lang w:val="mk-MK"/>
        </w:rPr>
        <w:instrText xml:space="preserve"> SEQ Figure \* ARABIC \s 1 </w:instrText>
      </w:r>
      <w:r w:rsidR="00F462F1" w:rsidRPr="00AF66FE">
        <w:rPr>
          <w:rFonts w:cs="Tahoma"/>
          <w:iCs/>
          <w:sz w:val="18"/>
          <w:szCs w:val="20"/>
          <w:lang w:val="mk-MK"/>
        </w:rPr>
        <w:fldChar w:fldCharType="separate"/>
      </w:r>
      <w:r w:rsidR="00F462F1" w:rsidRPr="00AF66FE">
        <w:rPr>
          <w:rFonts w:cs="Tahoma"/>
          <w:iCs/>
          <w:noProof/>
          <w:sz w:val="18"/>
          <w:szCs w:val="20"/>
          <w:lang w:val="mk-MK"/>
        </w:rPr>
        <w:t>1</w:t>
      </w:r>
      <w:r w:rsidR="00F462F1" w:rsidRPr="00AF66FE">
        <w:rPr>
          <w:rFonts w:cs="Tahoma"/>
          <w:iCs/>
          <w:sz w:val="18"/>
          <w:szCs w:val="20"/>
          <w:lang w:val="mk-MK"/>
        </w:rPr>
        <w:fldChar w:fldCharType="end"/>
      </w:r>
      <w:r w:rsidR="004F799E" w:rsidRPr="00AF66FE">
        <w:rPr>
          <w:rFonts w:cs="Tahoma"/>
          <w:sz w:val="18"/>
          <w:szCs w:val="20"/>
          <w:lang w:val="mk-MK"/>
        </w:rPr>
        <w:t xml:space="preserve">: </w:t>
      </w:r>
      <w:bookmarkStart w:id="267" w:name="_Hlk120564714"/>
      <w:bookmarkEnd w:id="265"/>
      <w:r w:rsidRPr="00AF66FE">
        <w:rPr>
          <w:rFonts w:cs="Tahoma"/>
          <w:sz w:val="18"/>
          <w:szCs w:val="20"/>
          <w:lang w:val="mk-MK"/>
        </w:rPr>
        <w:t>Кратко резиме на македонскиот регулаторен контекст за еколошка оцена на проекти</w:t>
      </w:r>
      <w:bookmarkEnd w:id="266"/>
      <w:bookmarkEnd w:id="267"/>
    </w:p>
    <w:p w14:paraId="6257F6A1" w14:textId="3BBAEED6" w:rsidR="00BC3FC4" w:rsidRPr="00AF66FE" w:rsidRDefault="000470EB">
      <w:pPr>
        <w:pStyle w:val="Heading4"/>
        <w:rPr>
          <w:sz w:val="20"/>
          <w:lang w:val="mk-MK"/>
        </w:rPr>
      </w:pPr>
      <w:r w:rsidRPr="00AF66FE">
        <w:rPr>
          <w:sz w:val="20"/>
          <w:lang w:val="mk-MK"/>
        </w:rPr>
        <w:t>Категорија на проектот</w:t>
      </w:r>
    </w:p>
    <w:p w14:paraId="0AF4730B" w14:textId="1C375BB4" w:rsidR="00BC3FC4" w:rsidRPr="00AF66FE" w:rsidRDefault="000470EB">
      <w:pPr>
        <w:pStyle w:val="NumberedParagraph"/>
        <w:rPr>
          <w:sz w:val="20"/>
          <w:szCs w:val="20"/>
          <w:lang w:val="mk-MK"/>
        </w:rPr>
      </w:pPr>
      <w:r w:rsidRPr="00AF66FE">
        <w:rPr>
          <w:sz w:val="20"/>
          <w:szCs w:val="20"/>
          <w:lang w:val="mk-MK"/>
        </w:rPr>
        <w:t xml:space="preserve">Проектот опфаќа изградба на нова високонапонска трафостаница и прибл. 0,5 km долг 400 kV </w:t>
      </w:r>
      <w:r w:rsidR="00943EF6">
        <w:rPr>
          <w:sz w:val="20"/>
          <w:lang w:val="mk-MK"/>
        </w:rPr>
        <w:t>далновод</w:t>
      </w:r>
      <w:r w:rsidRPr="00AF66FE">
        <w:rPr>
          <w:sz w:val="20"/>
          <w:szCs w:val="20"/>
          <w:lang w:val="mk-MK"/>
        </w:rPr>
        <w:t xml:space="preserve"> и 1,8 km и 1,9 km долги 110 kV далноводи како и измена на постоечкиот прибл.6,4 километри долг далновод. Како таков, според националната уредба за ОВЖС, не е предмет на задолжителна ОВЖС, бидејќи не ги исполнува кумулативните прагови поставени во Анекс I (Дел 17)</w:t>
      </w:r>
      <w:r w:rsidR="004F799E" w:rsidRPr="00AF66FE">
        <w:rPr>
          <w:rStyle w:val="FootnoteAnchor"/>
          <w:rFonts w:cs="Tahoma"/>
          <w:color w:val="000000"/>
          <w:sz w:val="20"/>
          <w:szCs w:val="20"/>
          <w:lang w:val="mk-MK"/>
        </w:rPr>
        <w:footnoteReference w:id="53"/>
      </w:r>
      <w:r w:rsidR="004F799E" w:rsidRPr="00AF66FE">
        <w:rPr>
          <w:rFonts w:cs="Tahoma"/>
          <w:color w:val="000000"/>
          <w:sz w:val="20"/>
          <w:szCs w:val="20"/>
          <w:lang w:val="mk-MK"/>
        </w:rPr>
        <w:t xml:space="preserve"> </w:t>
      </w:r>
      <w:r w:rsidR="00F601F3" w:rsidRPr="00AF66FE">
        <w:rPr>
          <w:rFonts w:cs="Tahoma"/>
          <w:color w:val="000000"/>
          <w:sz w:val="20"/>
          <w:szCs w:val="20"/>
          <w:lang w:val="mk-MK"/>
        </w:rPr>
        <w:t>од уредбата за ОВЖС</w:t>
      </w:r>
      <w:r w:rsidR="004F799E" w:rsidRPr="00AF66FE">
        <w:rPr>
          <w:rFonts w:cs="Tahoma"/>
          <w:color w:val="000000"/>
          <w:sz w:val="20"/>
          <w:szCs w:val="20"/>
          <w:lang w:val="mk-MK"/>
        </w:rPr>
        <w:t>.</w:t>
      </w:r>
    </w:p>
    <w:p w14:paraId="48BAA01B" w14:textId="120E85A1" w:rsidR="00565EB0" w:rsidRPr="00AF66FE" w:rsidRDefault="00565EB0" w:rsidP="00565EB0">
      <w:pPr>
        <w:spacing w:before="60"/>
        <w:rPr>
          <w:sz w:val="20"/>
          <w:szCs w:val="20"/>
          <w:lang w:val="mk-MK"/>
        </w:rPr>
      </w:pPr>
      <w:r w:rsidRPr="00AF66FE">
        <w:rPr>
          <w:sz w:val="20"/>
          <w:szCs w:val="20"/>
          <w:lang w:val="mk-MK"/>
        </w:rPr>
        <w:lastRenderedPageBreak/>
        <w:t>Потребата за ОВЖС ќе ја утврди македонскиот орган за ОВЖС (МЖСПП) за пристап од случај до случај преку формализирана административна процедура за проверка врз основа на официјална апликација</w:t>
      </w:r>
      <w:r w:rsidRPr="00AF66FE">
        <w:rPr>
          <w:rStyle w:val="FootnoteReference"/>
          <w:color w:val="000000"/>
          <w:sz w:val="20"/>
          <w:szCs w:val="20"/>
          <w:lang w:val="mk-MK"/>
        </w:rPr>
        <w:footnoteReference w:id="54"/>
      </w:r>
      <w:r w:rsidRPr="00AF66FE">
        <w:rPr>
          <w:sz w:val="20"/>
          <w:szCs w:val="20"/>
          <w:lang w:val="mk-MK"/>
        </w:rPr>
        <w:t xml:space="preserve"> (барање) за утврдување на потребата за ОВЖС (слика погоре) . Оваа апликација треба да ја поднесе МЕПСО до МЖСПП, во формат пропишан со релевантното национално законодавство.</w:t>
      </w:r>
    </w:p>
    <w:p w14:paraId="6C670D43" w14:textId="673F750B" w:rsidR="00BC3FC4" w:rsidRPr="00AF66FE" w:rsidRDefault="00565EB0" w:rsidP="00565EB0">
      <w:pPr>
        <w:spacing w:before="60"/>
        <w:rPr>
          <w:rFonts w:cs="Tahoma"/>
          <w:sz w:val="20"/>
          <w:szCs w:val="20"/>
          <w:lang w:val="mk-MK"/>
        </w:rPr>
      </w:pPr>
      <w:r w:rsidRPr="00AF66FE">
        <w:rPr>
          <w:sz w:val="20"/>
          <w:szCs w:val="20"/>
          <w:lang w:val="mk-MK"/>
        </w:rPr>
        <w:t xml:space="preserve">Според јавно достапните информации за неодамнешните проекти од сличен тип, обем и природа, ОВЖС не е побарана од националниот надлежен орган. Дополнително, поради постојните основни услови опишани во овој Извештај и врз основа на вежбата за скрининг презентирана во извештајот за  опфатот за </w:t>
      </w:r>
      <w:r w:rsidR="00A02DFD" w:rsidRPr="00AF66FE">
        <w:rPr>
          <w:rFonts w:cs="Tahoma"/>
          <w:sz w:val="20"/>
          <w:szCs w:val="20"/>
          <w:lang w:val="mk-MK"/>
        </w:rPr>
        <w:t>ОВЖС</w:t>
      </w:r>
      <w:r w:rsidR="00A02DFD">
        <w:rPr>
          <w:rFonts w:cs="Tahoma"/>
          <w:sz w:val="20"/>
          <w:szCs w:val="20"/>
          <w:lang w:val="en-US"/>
        </w:rPr>
        <w:t>&amp;</w:t>
      </w:r>
      <w:r w:rsidR="00A02DFD" w:rsidRPr="00AF66FE">
        <w:rPr>
          <w:rFonts w:cs="Tahoma"/>
          <w:sz w:val="20"/>
          <w:szCs w:val="20"/>
          <w:lang w:val="mk-MK"/>
        </w:rPr>
        <w:t>СП</w:t>
      </w:r>
      <w:r w:rsidR="005E3F6D" w:rsidRPr="00AF66FE">
        <w:rPr>
          <w:rStyle w:val="FootnoteReference"/>
          <w:rFonts w:cs="Tahoma"/>
          <w:sz w:val="20"/>
          <w:szCs w:val="20"/>
          <w:lang w:val="mk-MK"/>
        </w:rPr>
        <w:footnoteReference w:id="55"/>
      </w:r>
      <w:r w:rsidRPr="00AF66FE">
        <w:rPr>
          <w:sz w:val="20"/>
          <w:szCs w:val="20"/>
          <w:lang w:val="mk-MK"/>
        </w:rPr>
        <w:t xml:space="preserve"> на соодветниот проект, се претпоставува дека нема да биде потребна национална ОВЖС за проектот</w:t>
      </w:r>
      <w:r w:rsidR="004F799E" w:rsidRPr="00AF66FE">
        <w:rPr>
          <w:rFonts w:cs="Tahoma"/>
          <w:sz w:val="20"/>
          <w:szCs w:val="20"/>
          <w:lang w:val="mk-MK"/>
        </w:rPr>
        <w:t>.</w:t>
      </w:r>
    </w:p>
    <w:p w14:paraId="13665ED5" w14:textId="49496378" w:rsidR="00BC3FC4" w:rsidRPr="00AF66FE" w:rsidRDefault="00565EB0">
      <w:pPr>
        <w:pStyle w:val="Heading3"/>
        <w:rPr>
          <w:lang w:val="mk-MK"/>
        </w:rPr>
      </w:pPr>
      <w:bookmarkStart w:id="268" w:name="_Toc122679428"/>
      <w:r w:rsidRPr="00AF66FE">
        <w:rPr>
          <w:lang w:val="mk-MK"/>
        </w:rPr>
        <w:t>Клучно законодавство за животна средина</w:t>
      </w:r>
      <w:bookmarkEnd w:id="268"/>
    </w:p>
    <w:p w14:paraId="5BADFD1C" w14:textId="42BBFA1C" w:rsidR="005E3F6D" w:rsidRPr="00AF66FE" w:rsidRDefault="005E3F6D">
      <w:pPr>
        <w:pStyle w:val="ListBullet"/>
        <w:numPr>
          <w:ilvl w:val="0"/>
          <w:numId w:val="59"/>
        </w:numPr>
        <w:jc w:val="left"/>
        <w:rPr>
          <w:rFonts w:cs="Arial"/>
          <w:sz w:val="20"/>
          <w:szCs w:val="20"/>
          <w:lang w:val="mk-MK"/>
        </w:rPr>
      </w:pPr>
      <w:bookmarkStart w:id="269" w:name="_Hlk120637125"/>
      <w:bookmarkStart w:id="270" w:name="_Hlk120637113"/>
      <w:r w:rsidRPr="00AF66FE">
        <w:rPr>
          <w:rFonts w:cs="Arial"/>
          <w:sz w:val="20"/>
          <w:szCs w:val="20"/>
          <w:lang w:val="mk-MK"/>
        </w:rPr>
        <w:t>Закон за заштита на природата (Службен весник на РМ бр. 67/04 и негови измени). Со овој закон се регулира зачувувањето и унапредувањето на природата преку заштита на биолошката и пеј</w:t>
      </w:r>
      <w:r w:rsidR="003277D0" w:rsidRPr="00AF66FE">
        <w:rPr>
          <w:rFonts w:cs="Arial"/>
          <w:sz w:val="20"/>
          <w:szCs w:val="20"/>
          <w:lang w:val="mk-MK"/>
        </w:rPr>
        <w:t>с</w:t>
      </w:r>
      <w:r w:rsidRPr="00AF66FE">
        <w:rPr>
          <w:rFonts w:cs="Arial"/>
          <w:sz w:val="20"/>
          <w:szCs w:val="20"/>
          <w:lang w:val="mk-MK"/>
        </w:rPr>
        <w:t xml:space="preserve">ажната разновидност како и на природното наследство. Тој ги идентификува принципите за заштита на природата, меѓу другото: принципот за одржливост, принципот на претпазливост, принципот на превенција и принципот `корисникот плаќа` и ги поставува правните основи за заштита на живеалиштата, екосистемите и видовите. Дополнително, законот ги регулира правните основи за воспоставување на кохерентна еколошка мрежа, вклучително и Европската мрежа Натура 2000. Законот ги утврдува и планските документи за заштита на природата и правните основи за заштитените подрачја (прогласување, категоризација, управување) - природни резервати, национални паркови, споменици на природата и </w:t>
      </w:r>
      <w:r w:rsidR="003277D0" w:rsidRPr="00AF66FE">
        <w:rPr>
          <w:rFonts w:cs="Arial"/>
          <w:sz w:val="20"/>
          <w:szCs w:val="20"/>
          <w:lang w:val="mk-MK"/>
        </w:rPr>
        <w:t>т.н.</w:t>
      </w:r>
      <w:r w:rsidRPr="00AF66FE">
        <w:rPr>
          <w:rFonts w:cs="Arial"/>
          <w:sz w:val="20"/>
          <w:szCs w:val="20"/>
          <w:lang w:val="mk-MK"/>
        </w:rPr>
        <w:t xml:space="preserve"> како и правната основа за заштитените видови</w:t>
      </w:r>
      <w:bookmarkEnd w:id="269"/>
      <w:r w:rsidRPr="00AF66FE">
        <w:rPr>
          <w:rFonts w:cs="Arial"/>
          <w:sz w:val="20"/>
          <w:szCs w:val="20"/>
          <w:lang w:val="mk-MK"/>
        </w:rPr>
        <w:t>.</w:t>
      </w:r>
    </w:p>
    <w:p w14:paraId="3CD41561" w14:textId="75F61388" w:rsidR="005E3F6D" w:rsidRPr="00AF66FE" w:rsidRDefault="005E3F6D">
      <w:pPr>
        <w:pStyle w:val="ListBullet"/>
        <w:numPr>
          <w:ilvl w:val="0"/>
          <w:numId w:val="59"/>
        </w:numPr>
        <w:jc w:val="left"/>
        <w:rPr>
          <w:rFonts w:cs="Arial"/>
          <w:sz w:val="20"/>
          <w:szCs w:val="20"/>
          <w:lang w:val="mk-MK"/>
        </w:rPr>
      </w:pPr>
      <w:bookmarkStart w:id="271" w:name="_Hlk120638506"/>
      <w:bookmarkEnd w:id="270"/>
      <w:r w:rsidRPr="00AF66FE">
        <w:rPr>
          <w:rFonts w:cs="Arial"/>
          <w:sz w:val="20"/>
          <w:szCs w:val="20"/>
          <w:lang w:val="mk-MK"/>
        </w:rPr>
        <w:t>Закон за заштита од бучава во животната средина (Службен весник на РМ бр. 79/07 и негови измени). Со овој закон се уредува заштитата од бучава во животната средина и се определуваат мерки за ублажување на штетните влијанија на бучавата по здравјето на луѓето, вклучувајќи нормативни, урбанистичко плански и технички мерки како и изработка на стратешки карти за бучава и акциски планови. Ги регулира и аспектите поврзани со мерењето на нивоата на бучава во околината. Овој закон ја исклучува бучавата во работна средина</w:t>
      </w:r>
      <w:bookmarkEnd w:id="271"/>
      <w:r w:rsidRPr="00AF66FE">
        <w:rPr>
          <w:rFonts w:cs="Arial"/>
          <w:sz w:val="20"/>
          <w:szCs w:val="20"/>
          <w:lang w:val="mk-MK"/>
        </w:rPr>
        <w:t>.</w:t>
      </w:r>
    </w:p>
    <w:p w14:paraId="2F450DE5" w14:textId="77777777" w:rsidR="005E3F6D" w:rsidRPr="00AF66FE" w:rsidRDefault="005E3F6D">
      <w:pPr>
        <w:pStyle w:val="ListBullet"/>
        <w:numPr>
          <w:ilvl w:val="0"/>
          <w:numId w:val="59"/>
        </w:numPr>
        <w:jc w:val="left"/>
        <w:rPr>
          <w:rFonts w:cs="Arial"/>
          <w:sz w:val="20"/>
          <w:szCs w:val="20"/>
          <w:lang w:val="mk-MK"/>
        </w:rPr>
      </w:pPr>
      <w:bookmarkStart w:id="272" w:name="_Hlk120638567"/>
      <w:r w:rsidRPr="00AF66FE">
        <w:rPr>
          <w:rFonts w:cs="Arial"/>
          <w:sz w:val="20"/>
          <w:szCs w:val="20"/>
          <w:lang w:val="mk-MK"/>
        </w:rPr>
        <w:t>Закон за квалитет на амбиенталниот воздух (Службен весник на РМ бр. 67/04 и негови измени). Овој закон ги утврдува стандардите за квалитет на воздухот и го регулира мониторингот на квалитетот на воздухот, мерките за заштита на воздухот, проценката на квалитетот на воздухот, планските документи за управување со квалитетот на воздухот, инспекција и надзор итн</w:t>
      </w:r>
      <w:bookmarkEnd w:id="272"/>
      <w:r w:rsidRPr="00AF66FE">
        <w:rPr>
          <w:rFonts w:cs="Arial"/>
          <w:sz w:val="20"/>
          <w:szCs w:val="20"/>
          <w:lang w:val="mk-MK"/>
        </w:rPr>
        <w:t>.</w:t>
      </w:r>
    </w:p>
    <w:p w14:paraId="0732D400" w14:textId="3E473742" w:rsidR="005E3F6D" w:rsidRPr="00AF66FE" w:rsidRDefault="005E3F6D">
      <w:pPr>
        <w:pStyle w:val="ListBullet"/>
        <w:numPr>
          <w:ilvl w:val="0"/>
          <w:numId w:val="59"/>
        </w:numPr>
        <w:jc w:val="left"/>
        <w:rPr>
          <w:rFonts w:cs="Arial"/>
          <w:sz w:val="20"/>
          <w:szCs w:val="20"/>
          <w:lang w:val="mk-MK"/>
        </w:rPr>
      </w:pPr>
      <w:bookmarkStart w:id="273" w:name="_Hlk120638731"/>
      <w:r w:rsidRPr="00AF66FE">
        <w:rPr>
          <w:rFonts w:cs="Arial"/>
          <w:sz w:val="20"/>
          <w:szCs w:val="20"/>
          <w:lang w:val="mk-MK"/>
        </w:rPr>
        <w:t>Закон за води (Службен весник на РМ бр. 87/08 и негови измени). Со овој закон се воведува пристап за управување со теченијата и се уредува правниот статус и начин</w:t>
      </w:r>
      <w:r w:rsidR="006703A7" w:rsidRPr="00AF66FE">
        <w:rPr>
          <w:rFonts w:cs="Arial"/>
          <w:sz w:val="20"/>
          <w:szCs w:val="20"/>
          <w:lang w:val="mk-MK"/>
        </w:rPr>
        <w:t>от н</w:t>
      </w:r>
      <w:r w:rsidRPr="00AF66FE">
        <w:rPr>
          <w:rFonts w:cs="Arial"/>
          <w:sz w:val="20"/>
          <w:szCs w:val="20"/>
          <w:lang w:val="mk-MK"/>
        </w:rPr>
        <w:t xml:space="preserve">а интегрирано управување со водите, видовите на водна инфраструктура, планските аспекти и стратегиите и плановите за управување со водите, користењето на водите, заштитата на водите од загадување, следењето на квалитетот на водата, информацискиот систем на водата, заштитата </w:t>
      </w:r>
      <w:r w:rsidR="006703A7" w:rsidRPr="00AF66FE">
        <w:rPr>
          <w:rFonts w:cs="Arial"/>
          <w:sz w:val="20"/>
          <w:szCs w:val="20"/>
          <w:lang w:val="mk-MK"/>
        </w:rPr>
        <w:t>од</w:t>
      </w:r>
      <w:r w:rsidRPr="00AF66FE">
        <w:rPr>
          <w:rFonts w:cs="Arial"/>
          <w:sz w:val="20"/>
          <w:szCs w:val="20"/>
          <w:lang w:val="mk-MK"/>
        </w:rPr>
        <w:t xml:space="preserve"> поплави и сл</w:t>
      </w:r>
      <w:bookmarkEnd w:id="273"/>
      <w:r w:rsidRPr="00AF66FE">
        <w:rPr>
          <w:rFonts w:cs="Arial"/>
          <w:sz w:val="20"/>
          <w:szCs w:val="20"/>
          <w:lang w:val="mk-MK"/>
        </w:rPr>
        <w:t>.</w:t>
      </w:r>
    </w:p>
    <w:p w14:paraId="6A5F9484" w14:textId="43FBB441" w:rsidR="00BC3FC4" w:rsidRPr="00AF66FE" w:rsidRDefault="005E3F6D">
      <w:pPr>
        <w:pStyle w:val="ListBullet"/>
        <w:numPr>
          <w:ilvl w:val="0"/>
          <w:numId w:val="59"/>
        </w:numPr>
        <w:jc w:val="left"/>
        <w:rPr>
          <w:sz w:val="20"/>
          <w:szCs w:val="20"/>
          <w:lang w:val="mk-MK"/>
        </w:rPr>
      </w:pPr>
      <w:bookmarkStart w:id="274" w:name="_Hlk120638805"/>
      <w:r w:rsidRPr="00AF66FE">
        <w:rPr>
          <w:rFonts w:cs="Arial"/>
          <w:sz w:val="20"/>
          <w:szCs w:val="20"/>
          <w:lang w:val="mk-MK"/>
        </w:rPr>
        <w:lastRenderedPageBreak/>
        <w:t>Закон за управување со отпад (Службен весник на РМ бр. 68/04 и негови измени). Со овој закон се уредуваат видовите и класификацијата на отпадот, планирањето на управувањето со отпадот, правата, обврските и одговорностите на правните и физичките лица, условите за издавање лиценци за отпад, инспекцискиот надзор и др</w:t>
      </w:r>
      <w:bookmarkEnd w:id="274"/>
      <w:r w:rsidR="004F799E" w:rsidRPr="00AF66FE">
        <w:rPr>
          <w:rFonts w:cs="Arial"/>
          <w:sz w:val="20"/>
          <w:szCs w:val="20"/>
          <w:lang w:val="mk-MK"/>
        </w:rPr>
        <w:t>.</w:t>
      </w:r>
    </w:p>
    <w:p w14:paraId="44E99410" w14:textId="6F5DD2EC" w:rsidR="00BC3FC4" w:rsidRPr="00AF66FE" w:rsidRDefault="00667134">
      <w:pPr>
        <w:pStyle w:val="ListBullet"/>
        <w:numPr>
          <w:ilvl w:val="0"/>
          <w:numId w:val="59"/>
        </w:numPr>
        <w:jc w:val="left"/>
        <w:rPr>
          <w:sz w:val="20"/>
          <w:szCs w:val="20"/>
          <w:lang w:val="mk-MK"/>
        </w:rPr>
      </w:pPr>
      <w:bookmarkStart w:id="275" w:name="_Hlk120638881"/>
      <w:r w:rsidRPr="00AF66FE">
        <w:rPr>
          <w:rFonts w:cs="Tahoma"/>
          <w:sz w:val="20"/>
          <w:szCs w:val="20"/>
          <w:lang w:val="mk-MK"/>
        </w:rPr>
        <w:t>Пакет законска регулатива за управување со различни групи/видови отпад</w:t>
      </w:r>
      <w:bookmarkEnd w:id="275"/>
      <w:r w:rsidR="004F799E" w:rsidRPr="00AF66FE">
        <w:rPr>
          <w:rFonts w:cs="Tahoma"/>
          <w:sz w:val="20"/>
          <w:szCs w:val="20"/>
          <w:lang w:val="mk-MK"/>
        </w:rPr>
        <w:t>:</w:t>
      </w:r>
    </w:p>
    <w:p w14:paraId="0C55FE1D" w14:textId="77777777" w:rsidR="00667134" w:rsidRPr="00AF66FE" w:rsidRDefault="00667134">
      <w:pPr>
        <w:pStyle w:val="ListBullet2"/>
        <w:numPr>
          <w:ilvl w:val="1"/>
          <w:numId w:val="59"/>
        </w:numPr>
        <w:rPr>
          <w:sz w:val="20"/>
          <w:szCs w:val="20"/>
          <w:lang w:val="mk-MK"/>
        </w:rPr>
      </w:pPr>
      <w:bookmarkStart w:id="276" w:name="_Hlk120638890"/>
      <w:r w:rsidRPr="00AF66FE">
        <w:rPr>
          <w:sz w:val="20"/>
          <w:szCs w:val="20"/>
          <w:lang w:val="mk-MK"/>
        </w:rPr>
        <w:t>Закон за управување со пакување и отпад од пакување (Службен весник на РМ бр. 161/09 и негови измени</w:t>
      </w:r>
      <w:bookmarkEnd w:id="276"/>
      <w:r w:rsidRPr="00AF66FE">
        <w:rPr>
          <w:sz w:val="20"/>
          <w:szCs w:val="20"/>
          <w:lang w:val="mk-MK"/>
        </w:rPr>
        <w:t>)</w:t>
      </w:r>
    </w:p>
    <w:p w14:paraId="5A024AAB" w14:textId="77777777" w:rsidR="00667134" w:rsidRPr="00AF66FE" w:rsidRDefault="00667134">
      <w:pPr>
        <w:pStyle w:val="ListBullet2"/>
        <w:numPr>
          <w:ilvl w:val="1"/>
          <w:numId w:val="59"/>
        </w:numPr>
        <w:rPr>
          <w:sz w:val="20"/>
          <w:szCs w:val="20"/>
          <w:lang w:val="mk-MK"/>
        </w:rPr>
      </w:pPr>
      <w:bookmarkStart w:id="277" w:name="_Hlk120638914"/>
      <w:r w:rsidRPr="00AF66FE">
        <w:rPr>
          <w:sz w:val="20"/>
          <w:szCs w:val="20"/>
          <w:lang w:val="mk-MK"/>
        </w:rPr>
        <w:t>Закон за батерии и акумулатори и отпадни батерии и акумулатори (Службен весник на РМ бр. 140/10 и негови измени</w:t>
      </w:r>
      <w:bookmarkEnd w:id="277"/>
      <w:r w:rsidRPr="00AF66FE">
        <w:rPr>
          <w:sz w:val="20"/>
          <w:szCs w:val="20"/>
          <w:lang w:val="mk-MK"/>
        </w:rPr>
        <w:t>)</w:t>
      </w:r>
    </w:p>
    <w:p w14:paraId="1FEEF3C8" w14:textId="3A4E045E" w:rsidR="00BC3FC4" w:rsidRPr="00AF66FE" w:rsidRDefault="00667134">
      <w:pPr>
        <w:pStyle w:val="ListBullet2"/>
        <w:numPr>
          <w:ilvl w:val="1"/>
          <w:numId w:val="59"/>
        </w:numPr>
        <w:rPr>
          <w:sz w:val="20"/>
          <w:szCs w:val="20"/>
          <w:lang w:val="mk-MK"/>
        </w:rPr>
      </w:pPr>
      <w:bookmarkStart w:id="278" w:name="_Hlk120638970"/>
      <w:r w:rsidRPr="00AF66FE">
        <w:rPr>
          <w:sz w:val="20"/>
          <w:szCs w:val="20"/>
          <w:lang w:val="mk-MK"/>
        </w:rPr>
        <w:t xml:space="preserve">Закон за управување со електрична и електронска опрема и </w:t>
      </w:r>
      <w:r w:rsidR="001816DF">
        <w:rPr>
          <w:sz w:val="20"/>
          <w:szCs w:val="20"/>
          <w:lang w:val="mk-MK"/>
        </w:rPr>
        <w:t>о</w:t>
      </w:r>
      <w:r w:rsidRPr="00AF66FE">
        <w:rPr>
          <w:sz w:val="20"/>
          <w:szCs w:val="20"/>
          <w:lang w:val="mk-MK"/>
        </w:rPr>
        <w:t>тпадна електрична и електронска опрема (Службен весник на РМ бр. 6/12 и негови измени</w:t>
      </w:r>
      <w:bookmarkEnd w:id="278"/>
      <w:r w:rsidRPr="00AF66FE">
        <w:rPr>
          <w:sz w:val="20"/>
          <w:szCs w:val="20"/>
          <w:lang w:val="mk-MK"/>
        </w:rPr>
        <w:t>)</w:t>
      </w:r>
    </w:p>
    <w:p w14:paraId="4B86E930" w14:textId="1BE957D5" w:rsidR="00BC3FC4" w:rsidRPr="00AF66FE" w:rsidRDefault="002F0533">
      <w:pPr>
        <w:pStyle w:val="Heading3"/>
        <w:rPr>
          <w:lang w:val="mk-MK"/>
        </w:rPr>
      </w:pPr>
      <w:bookmarkStart w:id="279" w:name="_Toc122679429"/>
      <w:r w:rsidRPr="00AF66FE">
        <w:rPr>
          <w:lang w:val="mk-MK"/>
        </w:rPr>
        <w:t>Клучно социјално законодавство</w:t>
      </w:r>
      <w:bookmarkEnd w:id="279"/>
    </w:p>
    <w:p w14:paraId="1FF7F19F" w14:textId="1CD1F71A" w:rsidR="00BC3FC4" w:rsidRPr="00AF66FE" w:rsidRDefault="002F0533">
      <w:pPr>
        <w:pStyle w:val="ListBullet"/>
        <w:ind w:left="981" w:firstLine="459"/>
        <w:jc w:val="left"/>
        <w:rPr>
          <w:rFonts w:cs="Arial"/>
          <w:sz w:val="20"/>
          <w:szCs w:val="20"/>
          <w:u w:val="single"/>
          <w:lang w:val="mk-MK"/>
        </w:rPr>
      </w:pPr>
      <w:r w:rsidRPr="00AF66FE">
        <w:rPr>
          <w:rFonts w:cs="Tahoma"/>
          <w:sz w:val="20"/>
          <w:szCs w:val="20"/>
          <w:u w:val="single"/>
          <w:lang w:val="mk-MK"/>
        </w:rPr>
        <w:t>Социјални прашања</w:t>
      </w:r>
    </w:p>
    <w:p w14:paraId="449C7F8D" w14:textId="35D28321" w:rsidR="00C30068" w:rsidRPr="00AF66FE" w:rsidRDefault="00C30068">
      <w:pPr>
        <w:pStyle w:val="ListBullet"/>
        <w:numPr>
          <w:ilvl w:val="0"/>
          <w:numId w:val="59"/>
        </w:numPr>
        <w:jc w:val="left"/>
        <w:rPr>
          <w:rFonts w:cs="Arial"/>
          <w:sz w:val="20"/>
          <w:szCs w:val="20"/>
          <w:lang w:val="mk-MK"/>
        </w:rPr>
      </w:pPr>
      <w:bookmarkStart w:id="280" w:name="_Hlk120639283"/>
      <w:r w:rsidRPr="00AF66FE">
        <w:rPr>
          <w:rFonts w:cs="Arial"/>
          <w:sz w:val="20"/>
          <w:szCs w:val="20"/>
          <w:lang w:val="mk-MK"/>
        </w:rPr>
        <w:t xml:space="preserve">Закон за социјална заштита (Службен весник на РМ бр. 79/09 и негови измени). Социјалната благосостојба и заштита во Македонија се состои од услуги и бенефиции од системот на социјална заштита финансиран од даноци (социјална превенција - која според Законот за социјална заштита опфаќа - едукативна и советодавна работа, изработка на </w:t>
      </w:r>
      <w:r w:rsidR="00FF47EB" w:rsidRPr="00AF66FE">
        <w:rPr>
          <w:rFonts w:cs="Arial"/>
          <w:sz w:val="20"/>
          <w:szCs w:val="20"/>
          <w:lang w:val="mk-MK"/>
        </w:rPr>
        <w:t>форми</w:t>
      </w:r>
      <w:r w:rsidRPr="00AF66FE">
        <w:rPr>
          <w:rFonts w:cs="Arial"/>
          <w:sz w:val="20"/>
          <w:szCs w:val="20"/>
          <w:lang w:val="mk-MK"/>
        </w:rPr>
        <w:t xml:space="preserve"> за самопомош, волонтерска работа итн. институционална грижа, вонинституционална грижа и парична помош) и систем на социјално осигурување заснован на придонеси (пензи</w:t>
      </w:r>
      <w:r w:rsidR="00FF47EB" w:rsidRPr="00AF66FE">
        <w:rPr>
          <w:rFonts w:cs="Arial"/>
          <w:sz w:val="20"/>
          <w:szCs w:val="20"/>
          <w:lang w:val="mk-MK"/>
        </w:rPr>
        <w:t>ско,</w:t>
      </w:r>
      <w:r w:rsidRPr="00AF66FE">
        <w:rPr>
          <w:rFonts w:cs="Arial"/>
          <w:sz w:val="20"/>
          <w:szCs w:val="20"/>
          <w:lang w:val="mk-MK"/>
        </w:rPr>
        <w:t xml:space="preserve"> инвалид</w:t>
      </w:r>
      <w:r w:rsidR="00FF47EB" w:rsidRPr="00AF66FE">
        <w:rPr>
          <w:rFonts w:cs="Arial"/>
          <w:sz w:val="20"/>
          <w:szCs w:val="20"/>
          <w:lang w:val="mk-MK"/>
        </w:rPr>
        <w:t>ско</w:t>
      </w:r>
      <w:r w:rsidRPr="00AF66FE">
        <w:rPr>
          <w:rFonts w:cs="Arial"/>
          <w:sz w:val="20"/>
          <w:szCs w:val="20"/>
          <w:lang w:val="mk-MK"/>
        </w:rPr>
        <w:t>, здравствено осигурување и осигурување во случај на невработеност)</w:t>
      </w:r>
      <w:bookmarkEnd w:id="280"/>
      <w:r w:rsidRPr="00AF66FE">
        <w:rPr>
          <w:rFonts w:cs="Arial"/>
          <w:sz w:val="20"/>
          <w:szCs w:val="20"/>
          <w:lang w:val="mk-MK"/>
        </w:rPr>
        <w:t>.</w:t>
      </w:r>
    </w:p>
    <w:p w14:paraId="42D618D1" w14:textId="0EF03141" w:rsidR="00C30068" w:rsidRPr="00AF66FE" w:rsidRDefault="00C30068">
      <w:pPr>
        <w:pStyle w:val="ListBullet"/>
        <w:numPr>
          <w:ilvl w:val="0"/>
          <w:numId w:val="59"/>
        </w:numPr>
        <w:jc w:val="left"/>
        <w:rPr>
          <w:rFonts w:cs="Arial"/>
          <w:sz w:val="20"/>
          <w:szCs w:val="20"/>
          <w:lang w:val="mk-MK"/>
        </w:rPr>
      </w:pPr>
      <w:bookmarkStart w:id="281" w:name="_Hlk120639514"/>
      <w:r w:rsidRPr="00AF66FE">
        <w:rPr>
          <w:rFonts w:cs="Arial"/>
          <w:sz w:val="20"/>
          <w:szCs w:val="20"/>
          <w:lang w:val="mk-MK"/>
        </w:rPr>
        <w:t>Закон за домување (Службен весник на РМ бр. 99/09 и негови измени). Со овој закон се предвидува можност за издавање станови во државна сопственост на социјално загрозени и бездомни лица</w:t>
      </w:r>
      <w:r w:rsidR="003B753E" w:rsidRPr="00AF66FE">
        <w:rPr>
          <w:rFonts w:cs="Arial"/>
          <w:sz w:val="20"/>
          <w:szCs w:val="20"/>
          <w:lang w:val="mk-MK"/>
        </w:rPr>
        <w:t>,</w:t>
      </w:r>
      <w:r w:rsidRPr="00AF66FE">
        <w:rPr>
          <w:rFonts w:cs="Arial"/>
          <w:sz w:val="20"/>
          <w:szCs w:val="20"/>
          <w:lang w:val="mk-MK"/>
        </w:rPr>
        <w:t xml:space="preserve"> согласно Законот за социјална заштита. Овој закон, меѓу другото, се занимава и со прашањето на социјалните станови и домувањето на ранливите групи (деца без родители или без родителска грижа, корисници на социјална и постојана парична помош, лица погодени од елементарни непогоди, инвалиди и лица на кои им треба помош и грижа од други лица, социјално загрозени лица припадници на ромската заедница, самохрани родители со малолетни деца)</w:t>
      </w:r>
      <w:bookmarkEnd w:id="281"/>
      <w:r w:rsidRPr="00AF66FE">
        <w:rPr>
          <w:rFonts w:cs="Arial"/>
          <w:sz w:val="20"/>
          <w:szCs w:val="20"/>
          <w:lang w:val="mk-MK"/>
        </w:rPr>
        <w:t>.</w:t>
      </w:r>
    </w:p>
    <w:p w14:paraId="2A82E68A" w14:textId="70E12A4D" w:rsidR="00C30068" w:rsidRPr="00AF66FE" w:rsidRDefault="00C30068">
      <w:pPr>
        <w:pStyle w:val="ListBullet"/>
        <w:numPr>
          <w:ilvl w:val="0"/>
          <w:numId w:val="59"/>
        </w:numPr>
        <w:jc w:val="left"/>
        <w:rPr>
          <w:rFonts w:cs="Arial"/>
          <w:sz w:val="20"/>
          <w:szCs w:val="20"/>
          <w:lang w:val="mk-MK"/>
        </w:rPr>
      </w:pPr>
      <w:bookmarkStart w:id="282" w:name="_Hlk120639858"/>
      <w:r w:rsidRPr="00AF66FE">
        <w:rPr>
          <w:rFonts w:cs="Arial"/>
          <w:sz w:val="20"/>
          <w:szCs w:val="20"/>
          <w:lang w:val="mk-MK"/>
        </w:rPr>
        <w:t>Закон за пензиско и инвалидско осигурување (Службен весник на РМ бр. 53/13 и негови измени). Со овој закон се определува задолжителното пензиско осигурување на работниците со договор за вработување и физичките лица кои вршат дејност, основите на капитално финансирано</w:t>
      </w:r>
      <w:r w:rsidR="0023569C" w:rsidRPr="00AF66FE">
        <w:rPr>
          <w:rFonts w:cs="Arial"/>
          <w:sz w:val="20"/>
          <w:szCs w:val="20"/>
          <w:lang w:val="mk-MK"/>
        </w:rPr>
        <w:t>то</w:t>
      </w:r>
      <w:r w:rsidRPr="00AF66FE">
        <w:rPr>
          <w:rFonts w:cs="Arial"/>
          <w:sz w:val="20"/>
          <w:szCs w:val="20"/>
          <w:lang w:val="mk-MK"/>
        </w:rPr>
        <w:t xml:space="preserve"> пензиско осигурување, како и посебните услови </w:t>
      </w:r>
      <w:r w:rsidR="0023569C" w:rsidRPr="00AF66FE">
        <w:rPr>
          <w:rFonts w:cs="Arial"/>
          <w:sz w:val="20"/>
          <w:szCs w:val="20"/>
          <w:lang w:val="mk-MK"/>
        </w:rPr>
        <w:t>за како</w:t>
      </w:r>
      <w:r w:rsidRPr="00AF66FE">
        <w:rPr>
          <w:rFonts w:cs="Arial"/>
          <w:sz w:val="20"/>
          <w:szCs w:val="20"/>
          <w:lang w:val="mk-MK"/>
        </w:rPr>
        <w:t xml:space="preserve"> одредени категории </w:t>
      </w:r>
      <w:r w:rsidR="0023569C" w:rsidRPr="00AF66FE">
        <w:rPr>
          <w:rFonts w:cs="Arial"/>
          <w:sz w:val="20"/>
          <w:szCs w:val="20"/>
          <w:lang w:val="mk-MK"/>
        </w:rPr>
        <w:t xml:space="preserve">на </w:t>
      </w:r>
      <w:r w:rsidRPr="00AF66FE">
        <w:rPr>
          <w:rFonts w:cs="Arial"/>
          <w:sz w:val="20"/>
          <w:szCs w:val="20"/>
          <w:lang w:val="mk-MK"/>
        </w:rPr>
        <w:t xml:space="preserve">осигуреници </w:t>
      </w:r>
      <w:r w:rsidR="0023569C" w:rsidRPr="00AF66FE">
        <w:rPr>
          <w:rFonts w:cs="Arial"/>
          <w:sz w:val="20"/>
          <w:szCs w:val="20"/>
          <w:lang w:val="mk-MK"/>
        </w:rPr>
        <w:t xml:space="preserve">го </w:t>
      </w:r>
      <w:r w:rsidRPr="00AF66FE">
        <w:rPr>
          <w:rFonts w:cs="Arial"/>
          <w:sz w:val="20"/>
          <w:szCs w:val="20"/>
          <w:lang w:val="mk-MK"/>
        </w:rPr>
        <w:t>добиваат право</w:t>
      </w:r>
      <w:r w:rsidR="0023569C" w:rsidRPr="00AF66FE">
        <w:rPr>
          <w:rFonts w:cs="Arial"/>
          <w:sz w:val="20"/>
          <w:szCs w:val="20"/>
          <w:lang w:val="mk-MK"/>
        </w:rPr>
        <w:t>то</w:t>
      </w:r>
      <w:r w:rsidRPr="00AF66FE">
        <w:rPr>
          <w:rFonts w:cs="Arial"/>
          <w:sz w:val="20"/>
          <w:szCs w:val="20"/>
          <w:lang w:val="mk-MK"/>
        </w:rPr>
        <w:t xml:space="preserve"> на пензиско и инвалидско осигурување. Правата кои произлегуваат од пензиското и инвалидското осигурување се следните: право на старосна пензија, право на инвалидска пензија, право на прераспределба на друго соодветно работно место, право на соодветно вработување, право на преквалификација или повисока квалификација и право на соодветни парични надоместоци, право на семејна пензија, право на месечен надоместок за физичка </w:t>
      </w:r>
      <w:r w:rsidR="0023569C" w:rsidRPr="00AF66FE">
        <w:rPr>
          <w:rFonts w:cs="Arial"/>
          <w:sz w:val="20"/>
          <w:szCs w:val="20"/>
          <w:lang w:val="mk-MK"/>
        </w:rPr>
        <w:t>о</w:t>
      </w:r>
      <w:r w:rsidRPr="00AF66FE">
        <w:rPr>
          <w:rFonts w:cs="Arial"/>
          <w:sz w:val="20"/>
          <w:szCs w:val="20"/>
          <w:lang w:val="mk-MK"/>
        </w:rPr>
        <w:t>штета и право на минимална пензија</w:t>
      </w:r>
      <w:bookmarkEnd w:id="282"/>
      <w:r w:rsidRPr="00AF66FE">
        <w:rPr>
          <w:rFonts w:cs="Arial"/>
          <w:sz w:val="20"/>
          <w:szCs w:val="20"/>
          <w:lang w:val="mk-MK"/>
        </w:rPr>
        <w:t>.</w:t>
      </w:r>
    </w:p>
    <w:p w14:paraId="228EF042" w14:textId="06ED47F7" w:rsidR="00BC3FC4" w:rsidRPr="00AF66FE" w:rsidRDefault="00C30068">
      <w:pPr>
        <w:pStyle w:val="ListBullet"/>
        <w:numPr>
          <w:ilvl w:val="0"/>
          <w:numId w:val="59"/>
        </w:numPr>
        <w:jc w:val="left"/>
        <w:rPr>
          <w:sz w:val="20"/>
          <w:szCs w:val="20"/>
          <w:lang w:val="mk-MK"/>
        </w:rPr>
      </w:pPr>
      <w:bookmarkStart w:id="283" w:name="_Hlk120640377"/>
      <w:r w:rsidRPr="00AF66FE">
        <w:rPr>
          <w:rFonts w:cs="Arial"/>
          <w:sz w:val="20"/>
          <w:szCs w:val="20"/>
          <w:lang w:val="mk-MK"/>
        </w:rPr>
        <w:t xml:space="preserve">Закон за еднакви можности на жените и мажите (Службен весник на РМ бр. 06/12 и негови измени). Овој закон ги дефинира основните и посебните мерки за воспоставување еднакви можности на жените и мажите, надлежностите, задачите и должностите на одговорните </w:t>
      </w:r>
      <w:r w:rsidR="0023569C" w:rsidRPr="00AF66FE">
        <w:rPr>
          <w:rFonts w:cs="Arial"/>
          <w:sz w:val="20"/>
          <w:szCs w:val="20"/>
          <w:lang w:val="mk-MK"/>
        </w:rPr>
        <w:t>субјекти</w:t>
      </w:r>
      <w:r w:rsidRPr="00AF66FE">
        <w:rPr>
          <w:rFonts w:cs="Arial"/>
          <w:sz w:val="20"/>
          <w:szCs w:val="20"/>
          <w:lang w:val="mk-MK"/>
        </w:rPr>
        <w:t xml:space="preserve"> за обезбедување</w:t>
      </w:r>
      <w:r w:rsidR="0023569C" w:rsidRPr="00AF66FE">
        <w:rPr>
          <w:rFonts w:cs="Arial"/>
          <w:sz w:val="20"/>
          <w:szCs w:val="20"/>
          <w:lang w:val="mk-MK"/>
        </w:rPr>
        <w:t xml:space="preserve"> на</w:t>
      </w:r>
      <w:r w:rsidRPr="00AF66FE">
        <w:rPr>
          <w:rFonts w:cs="Arial"/>
          <w:sz w:val="20"/>
          <w:szCs w:val="20"/>
          <w:lang w:val="mk-MK"/>
        </w:rPr>
        <w:t xml:space="preserve"> еднакви можности, постапката за утврдување нееднаков третман на жените и мажите и поврзаните прашања</w:t>
      </w:r>
      <w:bookmarkEnd w:id="283"/>
      <w:r w:rsidRPr="00AF66FE">
        <w:rPr>
          <w:rFonts w:cs="Arial"/>
          <w:sz w:val="20"/>
          <w:szCs w:val="20"/>
          <w:lang w:val="mk-MK"/>
        </w:rPr>
        <w:t xml:space="preserve">. </w:t>
      </w:r>
      <w:r w:rsidR="00D203F2" w:rsidRPr="00AF66FE">
        <w:rPr>
          <w:rFonts w:cs="Tahoma"/>
          <w:sz w:val="20"/>
          <w:szCs w:val="20"/>
          <w:lang w:val="mk-MK"/>
        </w:rPr>
        <w:t xml:space="preserve">Негова </w:t>
      </w:r>
      <w:r w:rsidR="00AF66FE" w:rsidRPr="00AF66FE">
        <w:rPr>
          <w:rFonts w:cs="Tahoma"/>
          <w:sz w:val="20"/>
          <w:szCs w:val="20"/>
          <w:lang w:val="mk-MK"/>
        </w:rPr>
        <w:t>цел</w:t>
      </w:r>
      <w:r w:rsidR="00D203F2" w:rsidRPr="00AF66FE">
        <w:rPr>
          <w:sz w:val="20"/>
          <w:szCs w:val="20"/>
          <w:lang w:val="mk-MK"/>
        </w:rPr>
        <w:t xml:space="preserve"> е промовирање на принципот на еднакви можности на жените и мажите во политичката, </w:t>
      </w:r>
      <w:r w:rsidR="00D203F2" w:rsidRPr="00AF66FE">
        <w:rPr>
          <w:sz w:val="20"/>
          <w:szCs w:val="20"/>
          <w:lang w:val="mk-MK"/>
        </w:rPr>
        <w:lastRenderedPageBreak/>
        <w:t>економската, социјалната, образовната, културната, здравствената, граѓанската и било која друга област од општествениот живот</w:t>
      </w:r>
      <w:r w:rsidR="004F799E" w:rsidRPr="00AF66FE">
        <w:rPr>
          <w:rFonts w:cs="Tahoma"/>
          <w:sz w:val="20"/>
          <w:szCs w:val="20"/>
          <w:lang w:val="mk-MK"/>
        </w:rPr>
        <w:t>.</w:t>
      </w:r>
    </w:p>
    <w:p w14:paraId="52ED0D98" w14:textId="5078D660" w:rsidR="00BC3FC4" w:rsidRPr="00AF66FE" w:rsidRDefault="00D203F2">
      <w:pPr>
        <w:pStyle w:val="ListBullet"/>
        <w:ind w:left="1134" w:firstLine="306"/>
        <w:jc w:val="left"/>
        <w:rPr>
          <w:rFonts w:cs="Tahoma"/>
          <w:sz w:val="20"/>
          <w:szCs w:val="20"/>
          <w:u w:val="single"/>
          <w:lang w:val="mk-MK"/>
        </w:rPr>
      </w:pPr>
      <w:bookmarkStart w:id="284" w:name="_Hlk120640832"/>
      <w:bookmarkStart w:id="285" w:name="_Hlk120640434"/>
      <w:r w:rsidRPr="00AF66FE">
        <w:rPr>
          <w:rFonts w:cs="Tahoma"/>
          <w:sz w:val="20"/>
          <w:szCs w:val="20"/>
          <w:u w:val="single"/>
          <w:lang w:val="mk-MK"/>
        </w:rPr>
        <w:t>Труд и работни услови</w:t>
      </w:r>
      <w:bookmarkEnd w:id="284"/>
    </w:p>
    <w:p w14:paraId="74842375" w14:textId="77777777" w:rsidR="005E0351" w:rsidRPr="00AF66FE" w:rsidRDefault="005E0351">
      <w:pPr>
        <w:pStyle w:val="ListBullet"/>
        <w:numPr>
          <w:ilvl w:val="0"/>
          <w:numId w:val="59"/>
        </w:numPr>
        <w:jc w:val="left"/>
        <w:rPr>
          <w:rFonts w:cs="Tahoma"/>
          <w:sz w:val="20"/>
          <w:szCs w:val="20"/>
          <w:lang w:val="mk-MK"/>
        </w:rPr>
      </w:pPr>
      <w:bookmarkStart w:id="286" w:name="_Hlk120640886"/>
      <w:bookmarkEnd w:id="285"/>
      <w:r w:rsidRPr="00AF66FE">
        <w:rPr>
          <w:rFonts w:cs="Tahoma"/>
          <w:sz w:val="20"/>
          <w:szCs w:val="20"/>
          <w:lang w:val="mk-MK"/>
        </w:rPr>
        <w:t>Закон за работни односи (Службен весник на РМ бр. 92/07 и негови измени). Овој закон, како столб на законодавството поврзано со трудот, ги дефинира работните односи меѓу вработените и работодавачите воспоставени врз основа на договорот за вработување. Овој закон подетално ги уредува сите конкретни должности и права и на работодавачите и на работниците при склучувањето и за време на договор за вработување, а особено оние во врска со извршувањето на работата</w:t>
      </w:r>
      <w:bookmarkEnd w:id="286"/>
      <w:r w:rsidRPr="00AF66FE">
        <w:rPr>
          <w:rFonts w:cs="Tahoma"/>
          <w:sz w:val="20"/>
          <w:szCs w:val="20"/>
          <w:lang w:val="mk-MK"/>
        </w:rPr>
        <w:t>.</w:t>
      </w:r>
    </w:p>
    <w:p w14:paraId="209EA7A2" w14:textId="0FB4A361" w:rsidR="00BC3FC4" w:rsidRPr="00AF66FE" w:rsidRDefault="005E0351">
      <w:pPr>
        <w:pStyle w:val="ListBullet"/>
        <w:numPr>
          <w:ilvl w:val="0"/>
          <w:numId w:val="59"/>
        </w:numPr>
        <w:jc w:val="left"/>
        <w:rPr>
          <w:sz w:val="20"/>
          <w:szCs w:val="20"/>
          <w:lang w:val="mk-MK"/>
        </w:rPr>
      </w:pPr>
      <w:bookmarkStart w:id="287" w:name="_Hlk120640930"/>
      <w:r w:rsidRPr="00AF66FE">
        <w:rPr>
          <w:rFonts w:cs="Tahoma"/>
          <w:sz w:val="20"/>
          <w:szCs w:val="20"/>
          <w:lang w:val="mk-MK"/>
        </w:rPr>
        <w:t>Закон за здравје и безбедност при работа (Службен весник на РМ бр. 92/07 и негови измени). Овој закон бара работодавците да ги преземат сите неопходни мерки и да одржуваат прифатливи услови за работа. Вработените се обврзани да обезбедат прифатливо ниво на здравје и безбедност при работа. Работодав</w:t>
      </w:r>
      <w:r w:rsidR="001816DF">
        <w:rPr>
          <w:rFonts w:cs="Tahoma"/>
          <w:sz w:val="20"/>
          <w:szCs w:val="20"/>
          <w:lang w:val="mk-MK"/>
        </w:rPr>
        <w:t>е</w:t>
      </w:r>
      <w:r w:rsidRPr="00AF66FE">
        <w:rPr>
          <w:rFonts w:cs="Tahoma"/>
          <w:sz w:val="20"/>
          <w:szCs w:val="20"/>
          <w:lang w:val="mk-MK"/>
        </w:rPr>
        <w:t>ц</w:t>
      </w:r>
      <w:r w:rsidR="001816DF">
        <w:rPr>
          <w:rFonts w:cs="Tahoma"/>
          <w:sz w:val="20"/>
          <w:szCs w:val="20"/>
          <w:lang w:val="mk-MK"/>
        </w:rPr>
        <w:t>от</w:t>
      </w:r>
      <w:bookmarkEnd w:id="287"/>
      <w:r w:rsidR="004F799E" w:rsidRPr="00AF66FE">
        <w:rPr>
          <w:rFonts w:cs="Tahoma"/>
          <w:sz w:val="20"/>
          <w:szCs w:val="20"/>
          <w:lang w:val="mk-MK"/>
        </w:rPr>
        <w:t>:</w:t>
      </w:r>
    </w:p>
    <w:p w14:paraId="1F64929A" w14:textId="58AD61C1" w:rsidR="005E0351" w:rsidRPr="00AF66FE" w:rsidRDefault="005E0351">
      <w:pPr>
        <w:pStyle w:val="ListBullet2"/>
        <w:numPr>
          <w:ilvl w:val="1"/>
          <w:numId w:val="59"/>
        </w:numPr>
        <w:rPr>
          <w:sz w:val="20"/>
          <w:szCs w:val="20"/>
          <w:lang w:val="mk-MK"/>
        </w:rPr>
      </w:pPr>
      <w:r w:rsidRPr="00AF66FE">
        <w:rPr>
          <w:sz w:val="20"/>
          <w:szCs w:val="20"/>
          <w:lang w:val="mk-MK"/>
        </w:rPr>
        <w:t xml:space="preserve">мора да ги информира вработените за професионалните ризици и превентивните мерки што мора да се преземат за да се </w:t>
      </w:r>
      <w:r w:rsidR="00A927E8" w:rsidRPr="00AF66FE">
        <w:rPr>
          <w:sz w:val="20"/>
          <w:szCs w:val="20"/>
          <w:lang w:val="mk-MK"/>
        </w:rPr>
        <w:t>адресираат</w:t>
      </w:r>
      <w:r w:rsidRPr="00AF66FE">
        <w:rPr>
          <w:sz w:val="20"/>
          <w:szCs w:val="20"/>
          <w:lang w:val="mk-MK"/>
        </w:rPr>
        <w:t xml:space="preserve"> овие ризици</w:t>
      </w:r>
    </w:p>
    <w:p w14:paraId="7058D996" w14:textId="77777777" w:rsidR="005E0351" w:rsidRPr="00AF66FE" w:rsidRDefault="005E0351">
      <w:pPr>
        <w:pStyle w:val="ListBullet2"/>
        <w:numPr>
          <w:ilvl w:val="1"/>
          <w:numId w:val="59"/>
        </w:numPr>
        <w:rPr>
          <w:sz w:val="20"/>
          <w:szCs w:val="20"/>
          <w:lang w:val="mk-MK"/>
        </w:rPr>
      </w:pPr>
      <w:r w:rsidRPr="00AF66FE">
        <w:rPr>
          <w:sz w:val="20"/>
          <w:szCs w:val="20"/>
          <w:lang w:val="mk-MK"/>
        </w:rPr>
        <w:t>мора да ги информира вработените за нивните законски права и обврски и мора да им обезбеди на вработените потребната обука за здравјето и безбедноста при работа</w:t>
      </w:r>
    </w:p>
    <w:p w14:paraId="1BA03FD0" w14:textId="1E7716B9" w:rsidR="005E0351" w:rsidRPr="00AF66FE" w:rsidRDefault="005E0351">
      <w:pPr>
        <w:pStyle w:val="ListBullet2"/>
        <w:numPr>
          <w:ilvl w:val="1"/>
          <w:numId w:val="59"/>
        </w:numPr>
        <w:rPr>
          <w:sz w:val="20"/>
          <w:szCs w:val="20"/>
          <w:lang w:val="mk-MK"/>
        </w:rPr>
      </w:pPr>
      <w:bookmarkStart w:id="288" w:name="_Hlk122540601"/>
      <w:r w:rsidRPr="00AF66FE">
        <w:rPr>
          <w:sz w:val="20"/>
          <w:szCs w:val="20"/>
          <w:lang w:val="mk-MK"/>
        </w:rPr>
        <w:t>е одговор</w:t>
      </w:r>
      <w:r w:rsidR="001816DF">
        <w:rPr>
          <w:sz w:val="20"/>
          <w:szCs w:val="20"/>
          <w:lang w:val="mk-MK"/>
        </w:rPr>
        <w:t>е</w:t>
      </w:r>
      <w:r w:rsidRPr="00AF66FE">
        <w:rPr>
          <w:sz w:val="20"/>
          <w:szCs w:val="20"/>
          <w:lang w:val="mk-MK"/>
        </w:rPr>
        <w:t>н за обезбедување на безбедна работна средина и мора да им ја обезбед</w:t>
      </w:r>
      <w:r w:rsidR="001816DF">
        <w:rPr>
          <w:sz w:val="20"/>
          <w:szCs w:val="20"/>
          <w:lang w:val="mk-MK"/>
        </w:rPr>
        <w:t>и</w:t>
      </w:r>
      <w:r w:rsidRPr="00AF66FE">
        <w:rPr>
          <w:sz w:val="20"/>
          <w:szCs w:val="20"/>
          <w:lang w:val="mk-MK"/>
        </w:rPr>
        <w:t xml:space="preserve"> на работниците сета потребна лична заштитна опрема</w:t>
      </w:r>
      <w:bookmarkEnd w:id="288"/>
    </w:p>
    <w:p w14:paraId="6DBCCCD3" w14:textId="77777777" w:rsidR="005E0351" w:rsidRPr="00AF66FE" w:rsidRDefault="005E0351">
      <w:pPr>
        <w:pStyle w:val="ListBullet2"/>
        <w:numPr>
          <w:ilvl w:val="1"/>
          <w:numId w:val="59"/>
        </w:numPr>
        <w:rPr>
          <w:sz w:val="20"/>
          <w:szCs w:val="20"/>
          <w:lang w:val="mk-MK"/>
        </w:rPr>
      </w:pPr>
      <w:r w:rsidRPr="00AF66FE">
        <w:rPr>
          <w:sz w:val="20"/>
          <w:szCs w:val="20"/>
          <w:lang w:val="mk-MK"/>
        </w:rPr>
        <w:t>мора редовно да ја проверува оваа и целата друга опрема за здравје и безбедност и да се осигура дека е во добра работна состојба</w:t>
      </w:r>
    </w:p>
    <w:p w14:paraId="7F0AB8AE" w14:textId="77777777" w:rsidR="005E0351" w:rsidRPr="00AF66FE" w:rsidRDefault="005E0351">
      <w:pPr>
        <w:pStyle w:val="ListBullet2"/>
        <w:numPr>
          <w:ilvl w:val="1"/>
          <w:numId w:val="59"/>
        </w:numPr>
        <w:rPr>
          <w:sz w:val="20"/>
          <w:szCs w:val="20"/>
          <w:lang w:val="mk-MK"/>
        </w:rPr>
      </w:pPr>
      <w:r w:rsidRPr="00AF66FE">
        <w:rPr>
          <w:sz w:val="20"/>
          <w:szCs w:val="20"/>
          <w:lang w:val="mk-MK"/>
        </w:rPr>
        <w:t>мора да ги преземе неопходните мерки за спречување на професионални заболувања</w:t>
      </w:r>
    </w:p>
    <w:p w14:paraId="7BBCA357" w14:textId="33A5B2D0" w:rsidR="00BC3FC4" w:rsidRPr="00AF66FE" w:rsidRDefault="005E0351">
      <w:pPr>
        <w:pStyle w:val="ListBullet2"/>
        <w:numPr>
          <w:ilvl w:val="1"/>
          <w:numId w:val="59"/>
        </w:numPr>
        <w:rPr>
          <w:sz w:val="20"/>
          <w:lang w:val="mk-MK"/>
        </w:rPr>
      </w:pPr>
      <w:r w:rsidRPr="00AF66FE">
        <w:rPr>
          <w:sz w:val="20"/>
          <w:szCs w:val="20"/>
          <w:lang w:val="mk-MK"/>
        </w:rPr>
        <w:t>мора да подготви здравствен и безбедносен план пред почетокот на градежните работи</w:t>
      </w:r>
      <w:r w:rsidR="004F799E" w:rsidRPr="00AF66FE">
        <w:rPr>
          <w:sz w:val="20"/>
          <w:szCs w:val="20"/>
          <w:lang w:val="mk-MK"/>
        </w:rPr>
        <w:t>.</w:t>
      </w:r>
    </w:p>
    <w:p w14:paraId="5FDA726B" w14:textId="7046439B" w:rsidR="00BC3FC4" w:rsidRPr="00AF66FE" w:rsidRDefault="005E0351">
      <w:pPr>
        <w:tabs>
          <w:tab w:val="left" w:pos="284"/>
        </w:tabs>
        <w:spacing w:line="240" w:lineRule="auto"/>
        <w:ind w:left="1134"/>
        <w:rPr>
          <w:rFonts w:cs="Tahoma"/>
          <w:sz w:val="20"/>
          <w:szCs w:val="20"/>
          <w:lang w:val="mk-MK"/>
        </w:rPr>
      </w:pPr>
      <w:bookmarkStart w:id="289" w:name="_Hlk120641696"/>
      <w:r w:rsidRPr="00AF66FE">
        <w:rPr>
          <w:rFonts w:cs="Tahoma"/>
          <w:sz w:val="20"/>
          <w:szCs w:val="20"/>
          <w:lang w:val="mk-MK"/>
        </w:rPr>
        <w:t>Релевантн</w:t>
      </w:r>
      <w:r w:rsidR="00FF3255" w:rsidRPr="00AF66FE">
        <w:rPr>
          <w:rFonts w:cs="Tahoma"/>
          <w:sz w:val="20"/>
          <w:szCs w:val="20"/>
          <w:lang w:val="mk-MK"/>
        </w:rPr>
        <w:t>ата</w:t>
      </w:r>
      <w:r w:rsidRPr="00AF66FE">
        <w:rPr>
          <w:rFonts w:cs="Tahoma"/>
          <w:sz w:val="20"/>
          <w:szCs w:val="20"/>
          <w:lang w:val="mk-MK"/>
        </w:rPr>
        <w:t xml:space="preserve"> </w:t>
      </w:r>
      <w:r w:rsidR="00FF3255" w:rsidRPr="00AF66FE">
        <w:rPr>
          <w:rFonts w:cs="Tahoma"/>
          <w:sz w:val="20"/>
          <w:szCs w:val="20"/>
          <w:lang w:val="mk-MK"/>
        </w:rPr>
        <w:t>подзаконска</w:t>
      </w:r>
      <w:r w:rsidRPr="00AF66FE">
        <w:rPr>
          <w:rFonts w:cs="Tahoma"/>
          <w:sz w:val="20"/>
          <w:szCs w:val="20"/>
          <w:lang w:val="mk-MK"/>
        </w:rPr>
        <w:t xml:space="preserve"> </w:t>
      </w:r>
      <w:r w:rsidR="00FF3255" w:rsidRPr="00AF66FE">
        <w:rPr>
          <w:rFonts w:cs="Tahoma"/>
          <w:sz w:val="20"/>
          <w:szCs w:val="20"/>
          <w:lang w:val="mk-MK"/>
        </w:rPr>
        <w:t>легислатива</w:t>
      </w:r>
      <w:r w:rsidRPr="00AF66FE">
        <w:rPr>
          <w:rFonts w:cs="Tahoma"/>
          <w:sz w:val="20"/>
          <w:szCs w:val="20"/>
          <w:lang w:val="mk-MK"/>
        </w:rPr>
        <w:t xml:space="preserve"> за поддршка на спроведувањето на овој закон вклучува, меѓу другото</w:t>
      </w:r>
      <w:bookmarkEnd w:id="289"/>
      <w:r w:rsidR="004F799E" w:rsidRPr="00AF66FE">
        <w:rPr>
          <w:rFonts w:cs="Tahoma"/>
          <w:sz w:val="20"/>
          <w:szCs w:val="20"/>
          <w:lang w:val="mk-MK"/>
        </w:rPr>
        <w:t>:</w:t>
      </w:r>
    </w:p>
    <w:p w14:paraId="38A6BCB3" w14:textId="77777777" w:rsidR="00555303" w:rsidRPr="00AF66FE" w:rsidRDefault="00555303">
      <w:pPr>
        <w:pStyle w:val="ListBullet2"/>
        <w:numPr>
          <w:ilvl w:val="1"/>
          <w:numId w:val="59"/>
        </w:numPr>
        <w:rPr>
          <w:sz w:val="20"/>
          <w:szCs w:val="20"/>
          <w:lang w:val="mk-MK"/>
        </w:rPr>
      </w:pPr>
      <w:bookmarkStart w:id="290" w:name="_Hlk120642680"/>
      <w:r w:rsidRPr="00AF66FE">
        <w:rPr>
          <w:sz w:val="20"/>
          <w:szCs w:val="20"/>
          <w:lang w:val="mk-MK"/>
        </w:rPr>
        <w:t>Правилник за лична заштитна опрема што ја користат вработените на работа</w:t>
      </w:r>
    </w:p>
    <w:p w14:paraId="6FA1EFCC" w14:textId="77777777" w:rsidR="00555303" w:rsidRPr="00AF66FE" w:rsidRDefault="00555303">
      <w:pPr>
        <w:pStyle w:val="ListBullet2"/>
        <w:numPr>
          <w:ilvl w:val="1"/>
          <w:numId w:val="59"/>
        </w:numPr>
        <w:rPr>
          <w:sz w:val="20"/>
          <w:szCs w:val="20"/>
          <w:lang w:val="mk-MK"/>
        </w:rPr>
      </w:pPr>
      <w:r w:rsidRPr="00AF66FE">
        <w:rPr>
          <w:sz w:val="20"/>
          <w:szCs w:val="20"/>
          <w:lang w:val="mk-MK"/>
        </w:rPr>
        <w:t>Правилник за минималните барања за здравје и безбедност на работниците на работното место</w:t>
      </w:r>
    </w:p>
    <w:p w14:paraId="32795DF8" w14:textId="77777777" w:rsidR="00555303" w:rsidRPr="00AF66FE" w:rsidRDefault="00555303">
      <w:pPr>
        <w:pStyle w:val="ListBullet2"/>
        <w:numPr>
          <w:ilvl w:val="1"/>
          <w:numId w:val="59"/>
        </w:numPr>
        <w:rPr>
          <w:sz w:val="20"/>
          <w:szCs w:val="20"/>
          <w:lang w:val="mk-MK"/>
        </w:rPr>
      </w:pPr>
      <w:r w:rsidRPr="00AF66FE">
        <w:rPr>
          <w:sz w:val="20"/>
          <w:szCs w:val="20"/>
          <w:lang w:val="mk-MK"/>
        </w:rPr>
        <w:t>Правилник за минималните барања за безбедност и здравје при работа на привремени и мобилни градилишта</w:t>
      </w:r>
    </w:p>
    <w:p w14:paraId="7516CC7B" w14:textId="77777777" w:rsidR="00555303" w:rsidRPr="00AF66FE" w:rsidRDefault="00555303">
      <w:pPr>
        <w:pStyle w:val="ListBullet2"/>
        <w:numPr>
          <w:ilvl w:val="1"/>
          <w:numId w:val="59"/>
        </w:numPr>
        <w:rPr>
          <w:sz w:val="20"/>
          <w:szCs w:val="20"/>
          <w:lang w:val="mk-MK"/>
        </w:rPr>
      </w:pPr>
      <w:r w:rsidRPr="00AF66FE">
        <w:rPr>
          <w:sz w:val="20"/>
          <w:szCs w:val="20"/>
          <w:lang w:val="mk-MK"/>
        </w:rPr>
        <w:t>Правилник за здравје и безбедност при работа на работници изложени на ризик од бучава</w:t>
      </w:r>
    </w:p>
    <w:p w14:paraId="141B912C" w14:textId="1DC7E1FB" w:rsidR="00BC3FC4" w:rsidRPr="00AF66FE" w:rsidRDefault="00555303">
      <w:pPr>
        <w:pStyle w:val="ListBullet2"/>
        <w:numPr>
          <w:ilvl w:val="1"/>
          <w:numId w:val="59"/>
        </w:numPr>
        <w:rPr>
          <w:sz w:val="20"/>
          <w:szCs w:val="20"/>
          <w:lang w:val="mk-MK"/>
        </w:rPr>
      </w:pPr>
      <w:r w:rsidRPr="00AF66FE">
        <w:rPr>
          <w:sz w:val="20"/>
          <w:szCs w:val="20"/>
          <w:lang w:val="mk-MK"/>
        </w:rPr>
        <w:t xml:space="preserve">Друга обемна листа на </w:t>
      </w:r>
      <w:r w:rsidR="0010169F" w:rsidRPr="00AF66FE">
        <w:rPr>
          <w:sz w:val="20"/>
          <w:szCs w:val="20"/>
          <w:lang w:val="mk-MK"/>
        </w:rPr>
        <w:t>подзаконските акти - Правилници</w:t>
      </w:r>
      <w:r w:rsidRPr="00AF66FE">
        <w:rPr>
          <w:sz w:val="20"/>
          <w:szCs w:val="20"/>
          <w:lang w:val="mk-MK"/>
        </w:rPr>
        <w:t xml:space="preserve"> кои ги покриваат работните услови во различни средини</w:t>
      </w:r>
      <w:bookmarkEnd w:id="290"/>
    </w:p>
    <w:p w14:paraId="5C52C25B" w14:textId="1E8DCE2F" w:rsidR="0026448F" w:rsidRPr="00AF66FE" w:rsidRDefault="0026448F">
      <w:pPr>
        <w:pStyle w:val="ListBullet"/>
        <w:numPr>
          <w:ilvl w:val="0"/>
          <w:numId w:val="59"/>
        </w:numPr>
        <w:jc w:val="left"/>
        <w:rPr>
          <w:rFonts w:cs="Tahoma"/>
          <w:sz w:val="20"/>
          <w:szCs w:val="20"/>
          <w:lang w:val="mk-MK"/>
        </w:rPr>
      </w:pPr>
      <w:r w:rsidRPr="00AF66FE">
        <w:rPr>
          <w:rFonts w:cs="Tahoma"/>
          <w:sz w:val="20"/>
          <w:szCs w:val="20"/>
          <w:lang w:val="mk-MK"/>
        </w:rPr>
        <w:t>Закон за вработување и осигурување во случај на невработеност (Службен весник на РМ бр. 112/14 и негови измени). Со овој закон се уредуваат прашањата за размената на трудот, правата и обврските на работодавачите, невработените, другите баратели на работа и обврската на државата, во однос на вработувањето и осигурување при невработеност и други прашања значајни за вработувањето. Согласно принципот на еднаков третман, се забранува дискриминација при вработување врз основа на брачен статус, семеен статус, боја на кожа, пол, јазик, политичко или друго убедување, синдикална активност, националн</w:t>
      </w:r>
      <w:r w:rsidR="0010169F" w:rsidRPr="00AF66FE">
        <w:rPr>
          <w:rFonts w:cs="Tahoma"/>
          <w:sz w:val="20"/>
          <w:szCs w:val="20"/>
          <w:lang w:val="mk-MK"/>
        </w:rPr>
        <w:t>а припадност</w:t>
      </w:r>
      <w:r w:rsidRPr="00AF66FE">
        <w:rPr>
          <w:rFonts w:cs="Tahoma"/>
          <w:sz w:val="20"/>
          <w:szCs w:val="20"/>
          <w:lang w:val="mk-MK"/>
        </w:rPr>
        <w:t>, социјален статус, инвалид</w:t>
      </w:r>
      <w:r w:rsidR="0010169F" w:rsidRPr="00AF66FE">
        <w:rPr>
          <w:rFonts w:cs="Tahoma"/>
          <w:sz w:val="20"/>
          <w:szCs w:val="20"/>
          <w:lang w:val="mk-MK"/>
        </w:rPr>
        <w:t>ност</w:t>
      </w:r>
      <w:r w:rsidRPr="00AF66FE">
        <w:rPr>
          <w:rFonts w:cs="Tahoma"/>
          <w:sz w:val="20"/>
          <w:szCs w:val="20"/>
          <w:lang w:val="mk-MK"/>
        </w:rPr>
        <w:t>, возраст, сопственост, социјален или друг статус.</w:t>
      </w:r>
    </w:p>
    <w:p w14:paraId="3E04495A" w14:textId="74DFA153" w:rsidR="00BC3FC4" w:rsidRPr="00AF66FE" w:rsidRDefault="0026448F">
      <w:pPr>
        <w:pStyle w:val="ListBullet"/>
        <w:numPr>
          <w:ilvl w:val="0"/>
          <w:numId w:val="59"/>
        </w:numPr>
        <w:jc w:val="left"/>
        <w:rPr>
          <w:sz w:val="20"/>
          <w:szCs w:val="20"/>
          <w:lang w:val="mk-MK"/>
        </w:rPr>
      </w:pPr>
      <w:r w:rsidRPr="00AF66FE">
        <w:rPr>
          <w:rFonts w:cs="Tahoma"/>
          <w:sz w:val="20"/>
          <w:szCs w:val="20"/>
          <w:lang w:val="mk-MK"/>
        </w:rPr>
        <w:t xml:space="preserve">Закон за заштита од вознемирување при работа (Службен весник на РМ бр. 79/13 и негови измени). </w:t>
      </w:r>
      <w:r w:rsidR="00DB1CBE" w:rsidRPr="00AF66FE">
        <w:rPr>
          <w:sz w:val="20"/>
          <w:szCs w:val="20"/>
          <w:lang w:val="mk-MK"/>
        </w:rPr>
        <w:t xml:space="preserve">Со овој закон се уредуваат правата, обврските и одговорностите на работодавачите и вработените во врска со спречување на психичко и полово вознемирување на работното место и местото на работа, мерките и постапката за заштита </w:t>
      </w:r>
      <w:r w:rsidR="00DB1CBE" w:rsidRPr="00AF66FE">
        <w:rPr>
          <w:sz w:val="20"/>
          <w:szCs w:val="20"/>
          <w:lang w:val="mk-MK"/>
        </w:rPr>
        <w:lastRenderedPageBreak/>
        <w:t>од вознемирување на работно место, како и другите прашања кои се однесуваат на спречувањето и заштитата од вознемирување на работно место</w:t>
      </w:r>
      <w:r w:rsidR="004F799E" w:rsidRPr="00AF66FE">
        <w:rPr>
          <w:rFonts w:cs="Tahoma"/>
          <w:sz w:val="20"/>
          <w:szCs w:val="20"/>
          <w:lang w:val="mk-MK"/>
        </w:rPr>
        <w:t>.</w:t>
      </w:r>
    </w:p>
    <w:p w14:paraId="5F8128FF" w14:textId="728EE57C" w:rsidR="00BC3FC4" w:rsidRPr="00AF66FE" w:rsidRDefault="0026448F">
      <w:pPr>
        <w:pStyle w:val="ListBullet"/>
        <w:ind w:left="1134" w:firstLine="306"/>
        <w:jc w:val="left"/>
        <w:rPr>
          <w:rFonts w:cs="Tahoma"/>
          <w:sz w:val="20"/>
          <w:szCs w:val="20"/>
          <w:u w:val="single"/>
          <w:lang w:val="mk-MK"/>
        </w:rPr>
      </w:pPr>
      <w:r w:rsidRPr="00AF66FE">
        <w:rPr>
          <w:rFonts w:cs="Tahoma"/>
          <w:sz w:val="20"/>
          <w:szCs w:val="20"/>
          <w:u w:val="single"/>
          <w:lang w:val="mk-MK"/>
        </w:rPr>
        <w:t>Откуп на земјиште / преселување</w:t>
      </w:r>
    </w:p>
    <w:p w14:paraId="4E540CDF" w14:textId="5D6187B0" w:rsidR="00BC3FC4" w:rsidRPr="00AF66FE" w:rsidRDefault="00A62F87">
      <w:pPr>
        <w:pStyle w:val="ListBullet"/>
        <w:numPr>
          <w:ilvl w:val="0"/>
          <w:numId w:val="59"/>
        </w:numPr>
        <w:jc w:val="left"/>
        <w:rPr>
          <w:rFonts w:cs="Arial"/>
          <w:sz w:val="20"/>
          <w:szCs w:val="20"/>
          <w:lang w:val="mk-MK"/>
        </w:rPr>
      </w:pPr>
      <w:r w:rsidRPr="00AF66FE">
        <w:rPr>
          <w:rFonts w:cs="Arial"/>
          <w:sz w:val="20"/>
          <w:szCs w:val="20"/>
          <w:lang w:val="mk-MK"/>
        </w:rPr>
        <w:t>Закон за експропријација (Службен весник на РМ бр. 95/12 и негови измени). Со овој закон се уредува постапката за експропријација на имот за проекти кои се од јавен интерес и поврзаните права за недвижности (недвижен имот</w:t>
      </w:r>
      <w:r w:rsidR="004F799E" w:rsidRPr="00AF66FE">
        <w:rPr>
          <w:rFonts w:cs="Tahoma"/>
          <w:sz w:val="20"/>
          <w:szCs w:val="20"/>
          <w:lang w:val="mk-MK"/>
        </w:rPr>
        <w:t>).</w:t>
      </w:r>
    </w:p>
    <w:p w14:paraId="479C1211" w14:textId="1F5B499B" w:rsidR="00BC3FC4" w:rsidRPr="00AF66FE" w:rsidRDefault="00A62F87">
      <w:pPr>
        <w:pStyle w:val="ListBullet"/>
        <w:ind w:left="1134" w:firstLine="306"/>
        <w:jc w:val="left"/>
        <w:rPr>
          <w:sz w:val="20"/>
          <w:szCs w:val="20"/>
          <w:u w:val="single"/>
          <w:lang w:val="mk-MK"/>
        </w:rPr>
      </w:pPr>
      <w:r w:rsidRPr="00AF66FE">
        <w:rPr>
          <w:rFonts w:cs="Tahoma"/>
          <w:sz w:val="20"/>
          <w:szCs w:val="20"/>
          <w:u w:val="single"/>
          <w:lang w:val="mk-MK"/>
        </w:rPr>
        <w:t>Културно наследство</w:t>
      </w:r>
    </w:p>
    <w:p w14:paraId="73B385EA" w14:textId="5D0E4C70" w:rsidR="00BC3FC4" w:rsidRPr="00AF66FE" w:rsidRDefault="00A62F87">
      <w:pPr>
        <w:pStyle w:val="ListBullet"/>
        <w:numPr>
          <w:ilvl w:val="0"/>
          <w:numId w:val="59"/>
        </w:numPr>
        <w:jc w:val="left"/>
        <w:rPr>
          <w:sz w:val="20"/>
          <w:szCs w:val="20"/>
          <w:lang w:val="mk-MK"/>
        </w:rPr>
      </w:pPr>
      <w:r w:rsidRPr="00AF66FE">
        <w:rPr>
          <w:rFonts w:cs="Tahoma"/>
          <w:sz w:val="20"/>
          <w:szCs w:val="20"/>
          <w:lang w:val="mk-MK"/>
        </w:rPr>
        <w:t>Закон за заштита на културното наследство (Службен весник на РМ бр. 20/04 и негови измени). Со овој закон се определуваат видовите, категориите, идентификацијата, начините на ставање под заштита и другите инструменти на заштитата на културното наследство, режимот на заштита и користењето на културното наследство, правата и обврските на имателите и ограничувањата на правото на сопственост врз културното наследство од јавниот интерес, организацијата, координацијата и надзорот, стручните звања и други прашања значајни за единството и функционирањето на системот за заштита на културното наследство во Македонија</w:t>
      </w:r>
      <w:r w:rsidR="004F799E" w:rsidRPr="00AF66FE">
        <w:rPr>
          <w:rFonts w:eastAsiaTheme="minorHAnsi" w:cs="Tahoma"/>
          <w:sz w:val="20"/>
          <w:szCs w:val="20"/>
          <w:lang w:val="mk-MK" w:eastAsia="en-US"/>
        </w:rPr>
        <w:t>.</w:t>
      </w:r>
    </w:p>
    <w:p w14:paraId="182E04DD" w14:textId="2781985A" w:rsidR="00BC3FC4" w:rsidRPr="00AF66FE" w:rsidRDefault="00A62F87">
      <w:pPr>
        <w:pStyle w:val="ListBullet"/>
        <w:ind w:left="981" w:firstLine="459"/>
        <w:jc w:val="left"/>
        <w:rPr>
          <w:sz w:val="20"/>
          <w:szCs w:val="20"/>
          <w:u w:val="single"/>
          <w:lang w:val="mk-MK"/>
        </w:rPr>
      </w:pPr>
      <w:r w:rsidRPr="00AF66FE">
        <w:rPr>
          <w:rFonts w:cs="Tahoma"/>
          <w:sz w:val="20"/>
          <w:szCs w:val="20"/>
          <w:u w:val="single"/>
          <w:lang w:val="mk-MK"/>
        </w:rPr>
        <w:t>Ангажирање на засегнатите страни</w:t>
      </w:r>
    </w:p>
    <w:p w14:paraId="29775F28" w14:textId="6E020205" w:rsidR="00BC3FC4" w:rsidRPr="00AF66FE" w:rsidRDefault="00A62F87">
      <w:pPr>
        <w:pStyle w:val="ListBullet"/>
        <w:numPr>
          <w:ilvl w:val="0"/>
          <w:numId w:val="59"/>
        </w:numPr>
        <w:jc w:val="left"/>
        <w:rPr>
          <w:sz w:val="20"/>
          <w:szCs w:val="20"/>
          <w:lang w:val="mk-MK"/>
        </w:rPr>
      </w:pPr>
      <w:bookmarkStart w:id="291" w:name="_Hlk120645913"/>
      <w:r w:rsidRPr="00AF66FE">
        <w:rPr>
          <w:rFonts w:cs="Tahoma"/>
          <w:sz w:val="20"/>
          <w:szCs w:val="20"/>
          <w:lang w:val="mk-MK"/>
        </w:rPr>
        <w:t xml:space="preserve">Пакет на законодавство за </w:t>
      </w:r>
      <w:r w:rsidR="00E74255" w:rsidRPr="00AF66FE">
        <w:rPr>
          <w:rFonts w:cs="Tahoma"/>
          <w:sz w:val="20"/>
          <w:szCs w:val="20"/>
          <w:lang w:val="mk-MK"/>
        </w:rPr>
        <w:t>објавување на информации</w:t>
      </w:r>
      <w:r w:rsidRPr="00AF66FE">
        <w:rPr>
          <w:rFonts w:cs="Tahoma"/>
          <w:sz w:val="20"/>
          <w:szCs w:val="20"/>
          <w:lang w:val="mk-MK"/>
        </w:rPr>
        <w:t xml:space="preserve"> и консултативни активности. Активностите за </w:t>
      </w:r>
      <w:r w:rsidR="00E74255" w:rsidRPr="00AF66FE">
        <w:rPr>
          <w:rFonts w:cs="Tahoma"/>
          <w:sz w:val="20"/>
          <w:szCs w:val="20"/>
          <w:lang w:val="mk-MK"/>
        </w:rPr>
        <w:t xml:space="preserve">објавување на информации </w:t>
      </w:r>
      <w:r w:rsidRPr="00AF66FE">
        <w:rPr>
          <w:rFonts w:cs="Tahoma"/>
          <w:sz w:val="20"/>
          <w:szCs w:val="20"/>
          <w:lang w:val="mk-MK"/>
        </w:rPr>
        <w:t>и консултивни активности се задолжителни, и организирани во врска со подготовката на проектната документација и поврзаните стратешки и други студии, според следните</w:t>
      </w:r>
      <w:bookmarkEnd w:id="291"/>
      <w:r w:rsidR="004F799E" w:rsidRPr="00AF66FE">
        <w:rPr>
          <w:rFonts w:cs="Tahoma"/>
          <w:sz w:val="20"/>
          <w:szCs w:val="20"/>
          <w:lang w:val="mk-MK"/>
        </w:rPr>
        <w:t>:</w:t>
      </w:r>
    </w:p>
    <w:p w14:paraId="4C20EBF4" w14:textId="77777777" w:rsidR="00613E9D" w:rsidRPr="00AF66FE" w:rsidRDefault="00613E9D">
      <w:pPr>
        <w:pStyle w:val="ListBullet2"/>
        <w:numPr>
          <w:ilvl w:val="1"/>
          <w:numId w:val="59"/>
        </w:numPr>
        <w:rPr>
          <w:sz w:val="20"/>
          <w:szCs w:val="20"/>
          <w:lang w:val="mk-MK"/>
        </w:rPr>
      </w:pPr>
      <w:bookmarkStart w:id="292" w:name="_Hlk120646037"/>
      <w:r w:rsidRPr="00AF66FE">
        <w:rPr>
          <w:sz w:val="20"/>
          <w:szCs w:val="20"/>
          <w:lang w:val="mk-MK"/>
        </w:rPr>
        <w:t>Закон за просторно и урбанистичко планирање (Службен весник на РМ бр. 51/05 и негови измени)</w:t>
      </w:r>
    </w:p>
    <w:p w14:paraId="2608CE21" w14:textId="6E79B363" w:rsidR="00613E9D" w:rsidRPr="00AF66FE" w:rsidRDefault="00613E9D">
      <w:pPr>
        <w:pStyle w:val="ListBullet2"/>
        <w:numPr>
          <w:ilvl w:val="1"/>
          <w:numId w:val="59"/>
        </w:numPr>
        <w:rPr>
          <w:sz w:val="20"/>
          <w:szCs w:val="20"/>
          <w:lang w:val="mk-MK"/>
        </w:rPr>
      </w:pPr>
      <w:r w:rsidRPr="00AF66FE">
        <w:rPr>
          <w:sz w:val="20"/>
          <w:szCs w:val="20"/>
          <w:lang w:val="mk-MK"/>
        </w:rPr>
        <w:t>Закон за животн</w:t>
      </w:r>
      <w:r w:rsidR="00194578">
        <w:rPr>
          <w:sz w:val="20"/>
          <w:szCs w:val="20"/>
          <w:lang w:val="mk-MK"/>
        </w:rPr>
        <w:t>ат</w:t>
      </w:r>
      <w:r w:rsidRPr="00AF66FE">
        <w:rPr>
          <w:sz w:val="20"/>
          <w:szCs w:val="20"/>
          <w:lang w:val="mk-MK"/>
        </w:rPr>
        <w:t>а средина (Службен весник на РМ бр. 53/05 и негови измени)</w:t>
      </w:r>
    </w:p>
    <w:p w14:paraId="3AD87D56" w14:textId="77777777" w:rsidR="00613E9D" w:rsidRPr="00AF66FE" w:rsidRDefault="00613E9D">
      <w:pPr>
        <w:pStyle w:val="ListBullet2"/>
        <w:numPr>
          <w:ilvl w:val="1"/>
          <w:numId w:val="59"/>
        </w:numPr>
        <w:rPr>
          <w:sz w:val="20"/>
          <w:szCs w:val="20"/>
          <w:lang w:val="mk-MK"/>
        </w:rPr>
      </w:pPr>
      <w:r w:rsidRPr="00AF66FE">
        <w:rPr>
          <w:sz w:val="20"/>
          <w:szCs w:val="20"/>
          <w:lang w:val="mk-MK"/>
        </w:rPr>
        <w:t>Закон за градење (Службен весник на РМ бр. 130/09 и негови измени)</w:t>
      </w:r>
    </w:p>
    <w:p w14:paraId="1E4D32AC" w14:textId="77777777" w:rsidR="00613E9D" w:rsidRPr="00AF66FE" w:rsidRDefault="00613E9D">
      <w:pPr>
        <w:pStyle w:val="ListBullet2"/>
        <w:numPr>
          <w:ilvl w:val="1"/>
          <w:numId w:val="59"/>
        </w:numPr>
        <w:rPr>
          <w:sz w:val="20"/>
          <w:szCs w:val="20"/>
          <w:lang w:val="mk-MK"/>
        </w:rPr>
      </w:pPr>
      <w:r w:rsidRPr="00AF66FE">
        <w:rPr>
          <w:sz w:val="20"/>
          <w:szCs w:val="20"/>
          <w:lang w:val="mk-MK"/>
        </w:rPr>
        <w:t>Закон за експропријација (Службен весник на РМ бр. 95/12 и негови измени)</w:t>
      </w:r>
    </w:p>
    <w:p w14:paraId="129DAF94" w14:textId="77777777" w:rsidR="00613E9D" w:rsidRPr="00AF66FE" w:rsidRDefault="00613E9D">
      <w:pPr>
        <w:pStyle w:val="ListBullet2"/>
        <w:numPr>
          <w:ilvl w:val="1"/>
          <w:numId w:val="59"/>
        </w:numPr>
        <w:rPr>
          <w:sz w:val="20"/>
          <w:szCs w:val="20"/>
          <w:lang w:val="mk-MK"/>
        </w:rPr>
      </w:pPr>
      <w:r w:rsidRPr="00AF66FE">
        <w:rPr>
          <w:sz w:val="20"/>
          <w:szCs w:val="20"/>
          <w:lang w:val="mk-MK"/>
        </w:rPr>
        <w:t>Закон за пристап до информации од јавен карактер (Службен весник на РМ бр. 13/06 и негови измени)</w:t>
      </w:r>
    </w:p>
    <w:p w14:paraId="735AC7E1" w14:textId="466571FE" w:rsidR="00BC3FC4" w:rsidRPr="00AF66FE" w:rsidRDefault="00613E9D">
      <w:pPr>
        <w:pStyle w:val="ListBullet2"/>
        <w:numPr>
          <w:ilvl w:val="1"/>
          <w:numId w:val="59"/>
        </w:numPr>
        <w:rPr>
          <w:sz w:val="20"/>
          <w:lang w:val="mk-MK"/>
        </w:rPr>
      </w:pPr>
      <w:r w:rsidRPr="00AF66FE">
        <w:rPr>
          <w:sz w:val="20"/>
          <w:szCs w:val="20"/>
          <w:lang w:val="mk-MK"/>
        </w:rPr>
        <w:t>Закон за постапување по претставки и предлози (Службен весник на РМ бр. 82/08 и негови измени)</w:t>
      </w:r>
      <w:bookmarkEnd w:id="292"/>
      <w:r w:rsidR="004F799E" w:rsidRPr="00AF66FE">
        <w:rPr>
          <w:sz w:val="20"/>
          <w:szCs w:val="20"/>
          <w:lang w:val="mk-MK"/>
        </w:rPr>
        <w:t>.</w:t>
      </w:r>
    </w:p>
    <w:p w14:paraId="4D62CBD5" w14:textId="6AA12C5A" w:rsidR="00BC3FC4" w:rsidRPr="00AF66FE" w:rsidRDefault="000A5B4E">
      <w:pPr>
        <w:pStyle w:val="Heading2"/>
        <w:spacing w:before="480" w:after="240"/>
        <w:ind w:left="576" w:hanging="576"/>
        <w:rPr>
          <w:szCs w:val="28"/>
          <w:lang w:val="mk-MK"/>
        </w:rPr>
      </w:pPr>
      <w:bookmarkStart w:id="293" w:name="_Toc122679430"/>
      <w:r w:rsidRPr="00AF66FE">
        <w:rPr>
          <w:szCs w:val="28"/>
          <w:lang w:val="mk-MK"/>
        </w:rPr>
        <w:t>Меѓународни барања</w:t>
      </w:r>
      <w:bookmarkEnd w:id="293"/>
    </w:p>
    <w:p w14:paraId="6D719AC6" w14:textId="0D43BBBC" w:rsidR="00BC3FC4" w:rsidRPr="00AF66FE" w:rsidRDefault="004F799E">
      <w:pPr>
        <w:pStyle w:val="Heading3"/>
        <w:tabs>
          <w:tab w:val="left" w:pos="1134"/>
        </w:tabs>
        <w:ind w:left="720" w:hanging="720"/>
        <w:rPr>
          <w:lang w:val="mk-MK"/>
        </w:rPr>
      </w:pPr>
      <w:bookmarkStart w:id="294" w:name="_Toc122679431"/>
      <w:r w:rsidRPr="00AF66FE">
        <w:rPr>
          <w:lang w:val="mk-MK"/>
        </w:rPr>
        <w:t>Евро</w:t>
      </w:r>
      <w:r w:rsidR="00F5560E" w:rsidRPr="00AF66FE">
        <w:rPr>
          <w:lang w:val="mk-MK"/>
        </w:rPr>
        <w:t>пс</w:t>
      </w:r>
      <w:r w:rsidRPr="00AF66FE">
        <w:rPr>
          <w:lang w:val="mk-MK"/>
        </w:rPr>
        <w:t>ка банка за обнова и развој</w:t>
      </w:r>
      <w:bookmarkEnd w:id="294"/>
    </w:p>
    <w:p w14:paraId="56460012" w14:textId="03AE5CE5" w:rsidR="00BC3FC4" w:rsidRPr="00AF66FE" w:rsidRDefault="00243931">
      <w:pPr>
        <w:rPr>
          <w:sz w:val="20"/>
          <w:szCs w:val="20"/>
          <w:lang w:val="mk-MK"/>
        </w:rPr>
      </w:pPr>
      <w:bookmarkStart w:id="295" w:name="_Hlk120646233"/>
      <w:r w:rsidRPr="00AF66FE">
        <w:rPr>
          <w:sz w:val="20"/>
          <w:szCs w:val="20"/>
          <w:lang w:val="mk-MK"/>
        </w:rPr>
        <w:t xml:space="preserve">Во тековната фаза од развојот на проектот (студија за изводливост и концептуален дизајн), овој проект се оценува според барањата на ЕБОР за животна средина и социјална политика (2019 година). Оваа политика поставува низа барања за </w:t>
      </w:r>
      <w:r w:rsidR="004F59B7" w:rsidRPr="00AF66FE">
        <w:rPr>
          <w:sz w:val="20"/>
          <w:szCs w:val="20"/>
          <w:lang w:val="mk-MK"/>
        </w:rPr>
        <w:t>перформанси</w:t>
      </w:r>
      <w:r w:rsidRPr="00AF66FE">
        <w:rPr>
          <w:sz w:val="20"/>
          <w:szCs w:val="20"/>
          <w:lang w:val="mk-MK"/>
        </w:rPr>
        <w:t xml:space="preserve"> (</w:t>
      </w:r>
      <w:r w:rsidR="004F59B7" w:rsidRPr="00AF66FE">
        <w:rPr>
          <w:sz w:val="20"/>
          <w:szCs w:val="20"/>
          <w:lang w:val="mk-MK"/>
        </w:rPr>
        <w:t>БП</w:t>
      </w:r>
      <w:r w:rsidRPr="00AF66FE">
        <w:rPr>
          <w:sz w:val="20"/>
          <w:szCs w:val="20"/>
          <w:lang w:val="mk-MK"/>
        </w:rPr>
        <w:t>) (табела подолу) кои обезбедуваат јасни насоки за очекувањата на ЕБОР во однос на обемот на проектот, проценката и очекувањата за еколошките и социјалните перформанси</w:t>
      </w:r>
      <w:bookmarkEnd w:id="295"/>
      <w:r w:rsidR="004F799E" w:rsidRPr="00AF66FE">
        <w:rPr>
          <w:sz w:val="20"/>
          <w:szCs w:val="20"/>
          <w:lang w:val="mk-MK"/>
        </w:rPr>
        <w:t>.</w:t>
      </w:r>
    </w:p>
    <w:tbl>
      <w:tblPr>
        <w:tblStyle w:val="TableGrid"/>
        <w:tblW w:w="9747" w:type="dxa"/>
        <w:tblLayout w:type="fixed"/>
        <w:tblLook w:val="04A0" w:firstRow="1" w:lastRow="0" w:firstColumn="1" w:lastColumn="0" w:noHBand="0" w:noVBand="1"/>
      </w:tblPr>
      <w:tblGrid>
        <w:gridCol w:w="9747"/>
      </w:tblGrid>
      <w:tr w:rsidR="00BC3FC4" w:rsidRPr="00AF66FE" w14:paraId="1F47FBA7" w14:textId="77777777">
        <w:trPr>
          <w:tblHeader/>
        </w:trPr>
        <w:tc>
          <w:tcPr>
            <w:tcW w:w="9747" w:type="dxa"/>
            <w:shd w:val="clear" w:color="auto" w:fill="44697D"/>
          </w:tcPr>
          <w:p w14:paraId="1C4989D0" w14:textId="68F20E56" w:rsidR="00BC3FC4" w:rsidRPr="00AF66FE" w:rsidRDefault="004F59B7">
            <w:pPr>
              <w:pStyle w:val="TableHeading"/>
              <w:spacing w:before="0" w:after="0" w:line="240" w:lineRule="auto"/>
              <w:jc w:val="left"/>
              <w:rPr>
                <w:rFonts w:ascii="Tahoma" w:hAnsi="Tahoma" w:cs="Tahoma"/>
                <w:sz w:val="18"/>
                <w:szCs w:val="18"/>
                <w:lang w:val="mk-MK"/>
              </w:rPr>
            </w:pPr>
            <w:r w:rsidRPr="00AF66FE">
              <w:rPr>
                <w:rFonts w:ascii="Tahoma" w:hAnsi="Tahoma" w:cs="Tahoma"/>
                <w:sz w:val="18"/>
                <w:szCs w:val="18"/>
                <w:lang w:val="mk-MK"/>
              </w:rPr>
              <w:t>Барања за перформанси</w:t>
            </w:r>
          </w:p>
        </w:tc>
      </w:tr>
      <w:tr w:rsidR="00BC3FC4" w:rsidRPr="00AF66FE" w14:paraId="1103131B" w14:textId="77777777">
        <w:tc>
          <w:tcPr>
            <w:tcW w:w="9747" w:type="dxa"/>
          </w:tcPr>
          <w:p w14:paraId="59EEA7AA" w14:textId="417ED292" w:rsidR="00BC3FC4" w:rsidRPr="00AF66FE" w:rsidRDefault="00495C7A">
            <w:pPr>
              <w:spacing w:before="0" w:after="0" w:line="240" w:lineRule="auto"/>
              <w:jc w:val="left"/>
              <w:rPr>
                <w:rFonts w:cs="Tahoma"/>
                <w:sz w:val="18"/>
                <w:szCs w:val="18"/>
                <w:lang w:val="mk-MK"/>
              </w:rPr>
            </w:pPr>
            <w:r w:rsidRPr="00AF66FE">
              <w:rPr>
                <w:rFonts w:cs="Tahoma"/>
                <w:sz w:val="18"/>
                <w:szCs w:val="18"/>
                <w:lang w:val="mk-MK"/>
              </w:rPr>
              <w:t>БП 1: Проценка и управување со еколошките и социјалните ризици и влијанија – ги прикажува одговорностите на клиентот во процесот на проценка на потенцијалните еколошки и социјални влијанија и прашања поврзани со проектот, и развивање и спроведување процедури за управување и следење на овие влијанија и прашања. Ов</w:t>
            </w:r>
            <w:r w:rsidR="007E24C9" w:rsidRPr="00AF66FE">
              <w:rPr>
                <w:rFonts w:cs="Tahoma"/>
                <w:sz w:val="18"/>
                <w:szCs w:val="18"/>
                <w:lang w:val="mk-MK"/>
              </w:rPr>
              <w:t>а</w:t>
            </w:r>
            <w:r w:rsidRPr="00AF66FE">
              <w:rPr>
                <w:rFonts w:cs="Tahoma"/>
                <w:sz w:val="18"/>
                <w:szCs w:val="18"/>
                <w:lang w:val="mk-MK"/>
              </w:rPr>
              <w:t xml:space="preserve"> </w:t>
            </w:r>
            <w:r w:rsidR="007E24C9" w:rsidRPr="00AF66FE">
              <w:rPr>
                <w:rFonts w:cs="Tahoma"/>
                <w:sz w:val="18"/>
                <w:szCs w:val="18"/>
                <w:lang w:val="mk-MK"/>
              </w:rPr>
              <w:t>БП</w:t>
            </w:r>
            <w:r w:rsidRPr="00AF66FE">
              <w:rPr>
                <w:rFonts w:cs="Tahoma"/>
                <w:sz w:val="18"/>
                <w:szCs w:val="18"/>
                <w:lang w:val="mk-MK"/>
              </w:rPr>
              <w:t xml:space="preserve"> ја забележува клучната улога на ангажманот со засегнатите страни во Проектот.</w:t>
            </w:r>
          </w:p>
        </w:tc>
      </w:tr>
      <w:tr w:rsidR="00BC3FC4" w:rsidRPr="00AF66FE" w14:paraId="3F9FC234" w14:textId="77777777">
        <w:tc>
          <w:tcPr>
            <w:tcW w:w="9747" w:type="dxa"/>
          </w:tcPr>
          <w:p w14:paraId="56AF5E4F" w14:textId="1B46BE37"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2: </w:t>
            </w:r>
            <w:r w:rsidR="00E04A3E" w:rsidRPr="00AF66FE">
              <w:rPr>
                <w:rFonts w:cs="Tahoma"/>
                <w:sz w:val="18"/>
                <w:szCs w:val="18"/>
                <w:lang w:val="mk-MK"/>
              </w:rPr>
              <w:t>Труд</w:t>
            </w:r>
            <w:r w:rsidR="00495C7A" w:rsidRPr="00AF66FE">
              <w:rPr>
                <w:rFonts w:cs="Tahoma"/>
                <w:sz w:val="18"/>
                <w:szCs w:val="18"/>
                <w:lang w:val="mk-MK"/>
              </w:rPr>
              <w:t xml:space="preserve"> и работни услови – препознава дека доброто управување со човечките ресурси и здрав однос меѓу работникот и раководството заснован на почитување на правата на работниците, вклучително и слободата на здружување и правото на колективно договарање, се клучни за одржливоста на деловните активности.</w:t>
            </w:r>
          </w:p>
        </w:tc>
      </w:tr>
      <w:tr w:rsidR="00BC3FC4" w:rsidRPr="00AF66FE" w14:paraId="16F3F651" w14:textId="77777777">
        <w:tc>
          <w:tcPr>
            <w:tcW w:w="9747" w:type="dxa"/>
          </w:tcPr>
          <w:p w14:paraId="2FA40906" w14:textId="04FEB380"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3: </w:t>
            </w:r>
            <w:r w:rsidR="00495C7A" w:rsidRPr="00AF66FE">
              <w:rPr>
                <w:rFonts w:cs="Tahoma"/>
                <w:sz w:val="18"/>
                <w:szCs w:val="18"/>
                <w:lang w:val="mk-MK"/>
              </w:rPr>
              <w:t xml:space="preserve">Ефикасност на ресурсите и спречување и контрола на загадувањето – препознава дека тоа се суштински елементи на еколошката и социјалната одржливост и проектите мора да ги исполнуваат добрите меѓународни </w:t>
            </w:r>
            <w:r w:rsidR="00495C7A" w:rsidRPr="00AF66FE">
              <w:rPr>
                <w:rFonts w:cs="Tahoma"/>
                <w:sz w:val="18"/>
                <w:szCs w:val="18"/>
                <w:lang w:val="mk-MK"/>
              </w:rPr>
              <w:lastRenderedPageBreak/>
              <w:t xml:space="preserve">практики (ДМП) и да ги користат најдобрите достапни техники. Проектите мора да ја имплементираат хиерархијата за ублажување; да ја </w:t>
            </w:r>
            <w:r w:rsidR="00BA5A70" w:rsidRPr="00AF66FE">
              <w:rPr>
                <w:rFonts w:cs="Tahoma"/>
                <w:sz w:val="18"/>
                <w:szCs w:val="18"/>
                <w:lang w:val="mk-MK"/>
              </w:rPr>
              <w:t>поправи</w:t>
            </w:r>
            <w:r w:rsidR="00495C7A" w:rsidRPr="00AF66FE">
              <w:rPr>
                <w:rFonts w:cs="Tahoma"/>
                <w:sz w:val="18"/>
                <w:szCs w:val="18"/>
                <w:lang w:val="mk-MK"/>
              </w:rPr>
              <w:t xml:space="preserve"> еколошката штета од нејзиниот извор и принципот „загадувачот плаќа“. Влијанијата и прашањата поврзани со проектот поврзани со користењето на ресурсите и создавањето отпад и емисии треба да се проценат во контекст на локацијата на проектот и локалните услови на животната средина.</w:t>
            </w:r>
          </w:p>
        </w:tc>
      </w:tr>
      <w:tr w:rsidR="00BC3FC4" w:rsidRPr="00AF66FE" w14:paraId="1E85816C" w14:textId="77777777">
        <w:tc>
          <w:tcPr>
            <w:tcW w:w="9747" w:type="dxa"/>
          </w:tcPr>
          <w:p w14:paraId="28CC6842" w14:textId="3815EC15"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lastRenderedPageBreak/>
              <w:t>БП</w:t>
            </w:r>
            <w:r w:rsidR="004F799E" w:rsidRPr="00AF66FE">
              <w:rPr>
                <w:rFonts w:cs="Tahoma"/>
                <w:sz w:val="18"/>
                <w:szCs w:val="18"/>
                <w:lang w:val="mk-MK"/>
              </w:rPr>
              <w:t xml:space="preserve"> 4: </w:t>
            </w:r>
            <w:r w:rsidR="00DF6505" w:rsidRPr="00AF66FE">
              <w:rPr>
                <w:rFonts w:cs="Tahoma"/>
                <w:sz w:val="18"/>
                <w:szCs w:val="18"/>
                <w:lang w:val="mk-MK"/>
              </w:rPr>
              <w:t>Здравје, безбедност и сигурност– ја препознава важноста од избегнување или ублажување на негативните влијанија врз здравјето и безбедноста и прашања поврзани со проектните активности врз работниците, заедниците погодени од проектот и потрошувачите</w:t>
            </w:r>
            <w:r w:rsidR="004F799E" w:rsidRPr="00AF66FE">
              <w:rPr>
                <w:rFonts w:cs="Tahoma"/>
                <w:sz w:val="18"/>
                <w:szCs w:val="18"/>
                <w:lang w:val="mk-MK"/>
              </w:rPr>
              <w:t>.</w:t>
            </w:r>
          </w:p>
        </w:tc>
      </w:tr>
      <w:tr w:rsidR="00BC3FC4" w:rsidRPr="00AF66FE" w14:paraId="036008B0" w14:textId="77777777">
        <w:tc>
          <w:tcPr>
            <w:tcW w:w="9747" w:type="dxa"/>
          </w:tcPr>
          <w:p w14:paraId="311F67CB" w14:textId="43301B19"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5: </w:t>
            </w:r>
            <w:r w:rsidR="00BA5A70" w:rsidRPr="00AF66FE">
              <w:rPr>
                <w:rFonts w:cs="Tahoma"/>
                <w:sz w:val="18"/>
                <w:szCs w:val="18"/>
                <w:lang w:val="mk-MK"/>
              </w:rPr>
              <w:t>Експропријација</w:t>
            </w:r>
            <w:r w:rsidR="00690B8A" w:rsidRPr="00AF66FE">
              <w:rPr>
                <w:rFonts w:cs="Tahoma"/>
                <w:sz w:val="18"/>
                <w:szCs w:val="18"/>
                <w:lang w:val="mk-MK"/>
              </w:rPr>
              <w:t xml:space="preserve">, ограничувања за користење на земјиштето и присилно раселување – ги препознава долгорочните тешкотии и осиромашувањето на лицата и заедниците погодени од присилното преселување, како и штетите врз животната средина и негативните социо-економски влијанија на областите во кои тие би биле раселени. </w:t>
            </w:r>
            <w:r w:rsidR="004303DC" w:rsidRPr="00AF66FE">
              <w:rPr>
                <w:rFonts w:cs="Tahoma"/>
                <w:sz w:val="18"/>
                <w:szCs w:val="18"/>
                <w:lang w:val="mk-MK"/>
              </w:rPr>
              <w:t>БП</w:t>
            </w:r>
            <w:r w:rsidR="00690B8A" w:rsidRPr="00AF66FE">
              <w:rPr>
                <w:rFonts w:cs="Tahoma"/>
                <w:sz w:val="18"/>
                <w:szCs w:val="18"/>
                <w:lang w:val="mk-MK"/>
              </w:rPr>
              <w:t xml:space="preserve"> бара да се избегнува присилно преселување. Меѓутоа, онаму каде што е неизбежно, преселувањето треба да се минимизира и треба внимателно да се планираат и спроведат соодветни мерки за ублажување на негативните влијанија врз раселените лица и домаќинските заедници</w:t>
            </w:r>
            <w:r w:rsidR="004F799E" w:rsidRPr="00AF66FE">
              <w:rPr>
                <w:rFonts w:cs="Tahoma"/>
                <w:sz w:val="18"/>
                <w:szCs w:val="18"/>
                <w:lang w:val="mk-MK"/>
              </w:rPr>
              <w:t>.</w:t>
            </w:r>
          </w:p>
        </w:tc>
      </w:tr>
      <w:tr w:rsidR="00BC3FC4" w:rsidRPr="00AF66FE" w14:paraId="14DBFC48" w14:textId="77777777">
        <w:trPr>
          <w:cantSplit/>
        </w:trPr>
        <w:tc>
          <w:tcPr>
            <w:tcW w:w="9747" w:type="dxa"/>
          </w:tcPr>
          <w:p w14:paraId="0CEEE361" w14:textId="29E4AB2D"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6: </w:t>
            </w:r>
            <w:r w:rsidR="00CE1813" w:rsidRPr="00AF66FE">
              <w:rPr>
                <w:rFonts w:cs="Tahoma"/>
                <w:sz w:val="18"/>
                <w:szCs w:val="18"/>
                <w:lang w:val="mk-MK"/>
              </w:rPr>
              <w:t xml:space="preserve">Зачувување на биолошката разновидност и одржливо управување со живите природни ресурси – препознава дека зачувувањето на биолошката разновидност и одржливото управување со живите природни ресурси се основи за еколошката и социјалната одржливост. Целта на зачувување на биолошката разновидност и одржливото управување со живите ресурси мора да биде избалансирана со потенцијалот за искористување на повеќекратните економски, социјални и културни вредности на </w:t>
            </w:r>
            <w:r w:rsidR="00270E5B" w:rsidRPr="00AF66FE">
              <w:rPr>
                <w:rFonts w:cs="Tahoma"/>
                <w:sz w:val="18"/>
                <w:szCs w:val="18"/>
                <w:lang w:val="mk-MK"/>
              </w:rPr>
              <w:t xml:space="preserve">биолошката </w:t>
            </w:r>
            <w:r w:rsidR="004303DC" w:rsidRPr="00AF66FE">
              <w:rPr>
                <w:rFonts w:cs="Tahoma"/>
                <w:sz w:val="18"/>
                <w:szCs w:val="18"/>
                <w:lang w:val="mk-MK"/>
              </w:rPr>
              <w:t>разновидност</w:t>
            </w:r>
            <w:r w:rsidR="00CE1813" w:rsidRPr="00AF66FE">
              <w:rPr>
                <w:rFonts w:cs="Tahoma"/>
                <w:sz w:val="18"/>
                <w:szCs w:val="18"/>
                <w:lang w:val="mk-MK"/>
              </w:rPr>
              <w:t xml:space="preserve"> и живите природни ресурси на оптимизиран начин</w:t>
            </w:r>
            <w:r w:rsidR="004F799E" w:rsidRPr="00AF66FE">
              <w:rPr>
                <w:rFonts w:cs="Tahoma"/>
                <w:sz w:val="18"/>
                <w:szCs w:val="18"/>
                <w:lang w:val="mk-MK"/>
              </w:rPr>
              <w:t>.</w:t>
            </w:r>
          </w:p>
        </w:tc>
      </w:tr>
      <w:tr w:rsidR="00BC3FC4" w:rsidRPr="00AF66FE" w14:paraId="2E7FC118" w14:textId="77777777">
        <w:tc>
          <w:tcPr>
            <w:tcW w:w="9747" w:type="dxa"/>
          </w:tcPr>
          <w:p w14:paraId="763859A2" w14:textId="0ED36116"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7: </w:t>
            </w:r>
            <w:r w:rsidR="00CE1813" w:rsidRPr="00AF66FE">
              <w:rPr>
                <w:rFonts w:cs="Tahoma"/>
                <w:sz w:val="18"/>
                <w:szCs w:val="18"/>
                <w:lang w:val="mk-MK"/>
              </w:rPr>
              <w:t>Домородните народи – признава дека идентитетите, културите, земјите и ресурсите на домородните народи се уникатно испреплетени и особено ранливи на промени предизвикани од некои видови инвестиции, така што нивните јазици, култури, религии, духовни верувања и институции можат да бидат загрозени. Овие карактеристики ги изложуваат домородните народи на различни видови ризици и сериозност на влијанија, вклучително и губење на идентитетот, културата и средствата за живот базирани на природни ресурси, како и изложеност на осиромашување и болести. Овој БП не е применлив за Проектот</w:t>
            </w:r>
            <w:r w:rsidR="000C1BC5" w:rsidRPr="00AF66FE">
              <w:rPr>
                <w:rFonts w:cs="Tahoma"/>
                <w:sz w:val="18"/>
                <w:szCs w:val="18"/>
                <w:lang w:val="mk-MK"/>
              </w:rPr>
              <w:t>.</w:t>
            </w:r>
          </w:p>
        </w:tc>
      </w:tr>
      <w:tr w:rsidR="00BC3FC4" w:rsidRPr="00AF66FE" w14:paraId="1D9DB92F" w14:textId="77777777">
        <w:tc>
          <w:tcPr>
            <w:tcW w:w="9747" w:type="dxa"/>
          </w:tcPr>
          <w:p w14:paraId="2738D539" w14:textId="188CEF78"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8: </w:t>
            </w:r>
            <w:r w:rsidR="00CE1813" w:rsidRPr="00AF66FE">
              <w:rPr>
                <w:rFonts w:cs="Tahoma"/>
                <w:sz w:val="18"/>
                <w:szCs w:val="18"/>
                <w:lang w:val="mk-MK"/>
              </w:rPr>
              <w:t>Културно наследство – ја препознава важноста на културното наследство за сегашните и идните генерации. Целта е да се заштити културното наследство и да се насочат клиентите во избегнување или ублажување на негативните влијанија врз културното наследство во текот на нивното деловно работење. Од клиентите се очекува да бидат претпазливи во нивниот пристап кон управувањето и одржливото користење на културното наследство</w:t>
            </w:r>
            <w:r w:rsidR="004F799E" w:rsidRPr="00AF66FE">
              <w:rPr>
                <w:rFonts w:cs="Tahoma"/>
                <w:sz w:val="18"/>
                <w:szCs w:val="18"/>
                <w:lang w:val="mk-MK"/>
              </w:rPr>
              <w:t>.</w:t>
            </w:r>
          </w:p>
        </w:tc>
      </w:tr>
      <w:tr w:rsidR="00BC3FC4" w:rsidRPr="00AF66FE" w14:paraId="43833F49" w14:textId="77777777">
        <w:tc>
          <w:tcPr>
            <w:tcW w:w="9747" w:type="dxa"/>
          </w:tcPr>
          <w:p w14:paraId="7D7B87FF" w14:textId="633386E1"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9: </w:t>
            </w:r>
            <w:r w:rsidR="00CE1813" w:rsidRPr="00AF66FE">
              <w:rPr>
                <w:rFonts w:cs="Tahoma"/>
                <w:sz w:val="18"/>
                <w:szCs w:val="18"/>
                <w:lang w:val="mk-MK"/>
              </w:rPr>
              <w:t>Финансиски посредници – признава дека ФП преземаат делегирана одговорност за еколошка и социјална проценка, управување со ризик и следење на активностите финансирани од нив. Овој БП не е применлив за Проектот.</w:t>
            </w:r>
          </w:p>
        </w:tc>
      </w:tr>
      <w:tr w:rsidR="00BC3FC4" w:rsidRPr="00AF66FE" w14:paraId="02E64FC0" w14:textId="77777777">
        <w:tc>
          <w:tcPr>
            <w:tcW w:w="9747" w:type="dxa"/>
          </w:tcPr>
          <w:p w14:paraId="5BBD95F0" w14:textId="4DE3C8C9" w:rsidR="00BC3FC4" w:rsidRPr="00AF66FE" w:rsidRDefault="004F59B7">
            <w:pPr>
              <w:spacing w:before="0" w:after="0" w:line="240" w:lineRule="auto"/>
              <w:jc w:val="left"/>
              <w:rPr>
                <w:rFonts w:cs="Tahoma"/>
                <w:sz w:val="18"/>
                <w:szCs w:val="18"/>
                <w:lang w:val="mk-MK"/>
              </w:rPr>
            </w:pPr>
            <w:r w:rsidRPr="00AF66FE">
              <w:rPr>
                <w:rFonts w:cs="Tahoma"/>
                <w:sz w:val="18"/>
                <w:szCs w:val="18"/>
                <w:lang w:val="mk-MK"/>
              </w:rPr>
              <w:t>БП</w:t>
            </w:r>
            <w:r w:rsidR="004F799E" w:rsidRPr="00AF66FE">
              <w:rPr>
                <w:rFonts w:cs="Tahoma"/>
                <w:sz w:val="18"/>
                <w:szCs w:val="18"/>
                <w:lang w:val="mk-MK"/>
              </w:rPr>
              <w:t xml:space="preserve"> 10: </w:t>
            </w:r>
            <w:r w:rsidR="00E74255" w:rsidRPr="00AF66FE">
              <w:rPr>
                <w:rFonts w:cs="Tahoma"/>
                <w:sz w:val="18"/>
                <w:szCs w:val="18"/>
                <w:lang w:val="mk-MK"/>
              </w:rPr>
              <w:t>Објавување на информации</w:t>
            </w:r>
            <w:r w:rsidR="00CE1813" w:rsidRPr="00AF66FE">
              <w:rPr>
                <w:rFonts w:cs="Tahoma"/>
                <w:sz w:val="18"/>
                <w:szCs w:val="18"/>
                <w:lang w:val="mk-MK"/>
              </w:rPr>
              <w:t xml:space="preserve"> и ангажирање на засегнатите страни – ја препознава важноста на отворен и транспарентен ангажман помеѓу </w:t>
            </w:r>
            <w:r w:rsidR="00D96EA4" w:rsidRPr="00AF66FE">
              <w:rPr>
                <w:rFonts w:cs="Tahoma"/>
                <w:sz w:val="18"/>
                <w:szCs w:val="18"/>
                <w:lang w:val="mk-MK"/>
              </w:rPr>
              <w:t>инвеститорот</w:t>
            </w:r>
            <w:r w:rsidR="00CE1813" w:rsidRPr="00AF66FE">
              <w:rPr>
                <w:rFonts w:cs="Tahoma"/>
                <w:sz w:val="18"/>
                <w:szCs w:val="18"/>
                <w:lang w:val="mk-MK"/>
              </w:rPr>
              <w:t xml:space="preserve">, неговите работници, локалните заедници директно засегнати од Проектот и, онаму каде што е соодветно, другите засегнати страни. Ваквиот ангажман е исто така начин за подобрување на еколошката и социјалната одржливост на проектите и може да доведе до подобри финансиски, социјални и еколошки резултати, заедно со зголемени придобивки на заедницата. Ангажманот на засегнатите страни е централен за градење силни, конструктивни и одговорни односи кои се од суштинско значење за успешно управување со влијанијата и прашањата </w:t>
            </w:r>
            <w:r w:rsidR="003928B2" w:rsidRPr="00AF66FE">
              <w:rPr>
                <w:rFonts w:cs="Tahoma"/>
                <w:sz w:val="18"/>
                <w:szCs w:val="18"/>
                <w:lang w:val="mk-MK"/>
              </w:rPr>
              <w:t>на</w:t>
            </w:r>
            <w:r w:rsidR="00CE1813" w:rsidRPr="00AF66FE">
              <w:rPr>
                <w:rFonts w:cs="Tahoma"/>
                <w:sz w:val="18"/>
                <w:szCs w:val="18"/>
                <w:lang w:val="mk-MK"/>
              </w:rPr>
              <w:t xml:space="preserve"> животната средина и социјалните аспекти на проектот. За да биде ефективно, вклучувањето на засегнатите страни треба да започне во рана фаза од проектниот циклус.</w:t>
            </w:r>
          </w:p>
        </w:tc>
      </w:tr>
    </w:tbl>
    <w:p w14:paraId="0B70E907" w14:textId="194A8D9D" w:rsidR="00BC3FC4" w:rsidRPr="00AF66FE" w:rsidRDefault="004F59B7">
      <w:pPr>
        <w:spacing w:after="240"/>
        <w:jc w:val="left"/>
        <w:textAlignment w:val="baseline"/>
        <w:rPr>
          <w:rFonts w:cs="Arial"/>
          <w:bCs/>
          <w:iCs/>
          <w:sz w:val="18"/>
          <w:szCs w:val="20"/>
          <w:lang w:val="mk-MK"/>
        </w:rPr>
      </w:pPr>
      <w:bookmarkStart w:id="296" w:name="_Toc122679548"/>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4</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1</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297" w:name="_Toc66476756"/>
      <w:r w:rsidRPr="00AF66FE">
        <w:rPr>
          <w:sz w:val="18"/>
          <w:szCs w:val="20"/>
          <w:lang w:val="mk-MK"/>
        </w:rPr>
        <w:t xml:space="preserve">Барања за перформанси на </w:t>
      </w:r>
      <w:r w:rsidR="004F799E" w:rsidRPr="00AF66FE">
        <w:rPr>
          <w:sz w:val="18"/>
          <w:szCs w:val="20"/>
          <w:lang w:val="mk-MK"/>
        </w:rPr>
        <w:t>Евро</w:t>
      </w:r>
      <w:r w:rsidR="00F5560E" w:rsidRPr="00AF66FE">
        <w:rPr>
          <w:sz w:val="18"/>
          <w:szCs w:val="20"/>
          <w:lang w:val="mk-MK"/>
        </w:rPr>
        <w:t>пс</w:t>
      </w:r>
      <w:r w:rsidR="004F799E" w:rsidRPr="00AF66FE">
        <w:rPr>
          <w:sz w:val="18"/>
          <w:szCs w:val="20"/>
          <w:lang w:val="mk-MK"/>
        </w:rPr>
        <w:t>ка банка за обнова и развој</w:t>
      </w:r>
      <w:bookmarkEnd w:id="296"/>
      <w:bookmarkEnd w:id="297"/>
    </w:p>
    <w:p w14:paraId="731E7608" w14:textId="1C3AE3EB" w:rsidR="00BC3FC4" w:rsidRPr="00AF66FE" w:rsidRDefault="004F59B7">
      <w:pPr>
        <w:pStyle w:val="Heading3"/>
        <w:tabs>
          <w:tab w:val="left" w:pos="1134"/>
        </w:tabs>
        <w:ind w:left="720" w:hanging="720"/>
        <w:rPr>
          <w:lang w:val="mk-MK"/>
        </w:rPr>
      </w:pPr>
      <w:bookmarkStart w:id="298" w:name="_Toc122679432"/>
      <w:r w:rsidRPr="00AF66FE">
        <w:rPr>
          <w:lang w:val="mk-MK"/>
        </w:rPr>
        <w:t>Клучни ЕУ Директиви</w:t>
      </w:r>
      <w:bookmarkEnd w:id="298"/>
    </w:p>
    <w:p w14:paraId="169958A2" w14:textId="23D2A95D" w:rsidR="00BC3FC4" w:rsidRPr="00AF66FE" w:rsidRDefault="00D96EA4">
      <w:pPr>
        <w:ind w:firstLine="720"/>
        <w:rPr>
          <w:rFonts w:cs="Tahoma"/>
          <w:sz w:val="20"/>
          <w:szCs w:val="20"/>
          <w:u w:val="single"/>
          <w:lang w:val="mk-MK"/>
        </w:rPr>
      </w:pPr>
      <w:bookmarkStart w:id="299" w:name="_Hlk120648543"/>
      <w:r w:rsidRPr="00AF66FE">
        <w:rPr>
          <w:rFonts w:cs="Tahoma"/>
          <w:sz w:val="20"/>
          <w:szCs w:val="20"/>
          <w:u w:val="single"/>
          <w:lang w:val="mk-MK"/>
        </w:rPr>
        <w:t>Директивата на ЕУ за оцена на влијанието врз животната средина</w:t>
      </w:r>
      <w:bookmarkEnd w:id="299"/>
    </w:p>
    <w:p w14:paraId="4580BB68" w14:textId="02B206D2" w:rsidR="00D96EA4" w:rsidRPr="00AF66FE" w:rsidRDefault="00D96EA4" w:rsidP="00D96EA4">
      <w:pPr>
        <w:rPr>
          <w:rFonts w:cs="Tahoma"/>
          <w:color w:val="000000"/>
          <w:sz w:val="20"/>
          <w:szCs w:val="20"/>
          <w:lang w:val="mk-MK"/>
        </w:rPr>
      </w:pPr>
      <w:bookmarkStart w:id="300" w:name="_Hlk120648622"/>
      <w:r w:rsidRPr="00AF66FE">
        <w:rPr>
          <w:rFonts w:cs="Tahoma"/>
          <w:sz w:val="20"/>
          <w:szCs w:val="20"/>
          <w:lang w:val="mk-MK"/>
        </w:rPr>
        <w:t>Директивата на ЕУ за оцена на влијанието врз животната средина (Директива за ОВЖС 2014/52/ЕУ</w:t>
      </w:r>
      <w:r w:rsidR="00CB7B19" w:rsidRPr="00AF66FE">
        <w:rPr>
          <w:rStyle w:val="FootnoteReference"/>
          <w:rFonts w:cs="Tahoma"/>
          <w:sz w:val="20"/>
          <w:szCs w:val="20"/>
          <w:lang w:val="mk-MK"/>
        </w:rPr>
        <w:footnoteReference w:id="56"/>
      </w:r>
      <w:r w:rsidRPr="00AF66FE">
        <w:rPr>
          <w:rFonts w:cs="Tahoma"/>
          <w:sz w:val="20"/>
          <w:szCs w:val="20"/>
          <w:lang w:val="mk-MK"/>
        </w:rPr>
        <w:t>) ги дефинира барањата за проценка на потенцијалните ефекти врз животната средина од дефинирани јавни и приватни развојни проекти кои се очекува да имаат значително влијание врз животната средина. Јавноста и другите заинтересирани страни треба да се консултираат за ОВЖС бидејќи јавната консултација е клучна карактеристика на процедурите за оцена на животната средина</w:t>
      </w:r>
      <w:bookmarkEnd w:id="300"/>
      <w:r w:rsidRPr="00AF66FE">
        <w:rPr>
          <w:rFonts w:cs="Tahoma"/>
          <w:sz w:val="20"/>
          <w:szCs w:val="20"/>
          <w:lang w:val="mk-MK"/>
        </w:rPr>
        <w:t>.</w:t>
      </w:r>
      <w:r w:rsidRPr="00AF66FE">
        <w:rPr>
          <w:rFonts w:cs="Tahoma"/>
          <w:color w:val="000000"/>
          <w:sz w:val="20"/>
          <w:szCs w:val="20"/>
          <w:lang w:val="mk-MK"/>
        </w:rPr>
        <w:t xml:space="preserve"> </w:t>
      </w:r>
    </w:p>
    <w:p w14:paraId="76A2686F" w14:textId="77777777" w:rsidR="00D96EA4" w:rsidRPr="00AF66FE" w:rsidRDefault="00D96EA4" w:rsidP="00D96EA4">
      <w:pPr>
        <w:rPr>
          <w:rFonts w:cs="Tahoma"/>
          <w:color w:val="000000"/>
          <w:sz w:val="20"/>
          <w:szCs w:val="20"/>
          <w:shd w:val="clear" w:color="auto" w:fill="FFFFFF"/>
          <w:lang w:val="mk-MK"/>
        </w:rPr>
      </w:pPr>
      <w:bookmarkStart w:id="301" w:name="_Hlk120648741"/>
      <w:r w:rsidRPr="00AF66FE">
        <w:rPr>
          <w:rFonts w:cs="Tahoma"/>
          <w:color w:val="000000"/>
          <w:sz w:val="20"/>
          <w:szCs w:val="20"/>
          <w:shd w:val="clear" w:color="auto" w:fill="FFFFFF"/>
          <w:lang w:val="mk-MK"/>
        </w:rPr>
        <w:t xml:space="preserve">Постапката за ОВЖС како што е регулирана со Директивата за ОВЖС може да се сумира на следниов начин: инвеститорот може да побара од надлежниот орган да каже што треба да биде опфатено со </w:t>
      </w:r>
      <w:r w:rsidRPr="00AF66FE">
        <w:rPr>
          <w:rFonts w:cs="Tahoma"/>
          <w:color w:val="000000"/>
          <w:sz w:val="20"/>
          <w:szCs w:val="20"/>
          <w:shd w:val="clear" w:color="auto" w:fill="FFFFFF"/>
          <w:lang w:val="mk-MK"/>
        </w:rPr>
        <w:lastRenderedPageBreak/>
        <w:t>информациите за ОВЖС што треба да ги обезбеди инвеститорот (фаза на опфат); инвеститорот мора да обезбеди информации за влијанието врз животната средина (Извештај за ОВЖС); властите за животна средина и јавноста мора да бидат информирани и консултирани (фаза на преглед); надлежниот орган одлучува земајќи ги предвид резултатите од консултациите. Јавноста е информирана за одлуката потоа може и да ја оспори одлуката пред судовите</w:t>
      </w:r>
      <w:bookmarkEnd w:id="301"/>
      <w:r w:rsidRPr="00AF66FE">
        <w:rPr>
          <w:rFonts w:cs="Tahoma"/>
          <w:color w:val="000000"/>
          <w:sz w:val="20"/>
          <w:szCs w:val="20"/>
          <w:shd w:val="clear" w:color="auto" w:fill="FFFFFF"/>
          <w:lang w:val="mk-MK"/>
        </w:rPr>
        <w:t>.</w:t>
      </w:r>
    </w:p>
    <w:p w14:paraId="6CC28FA8" w14:textId="02AEB609" w:rsidR="00BC3FC4" w:rsidRPr="00AF66FE" w:rsidRDefault="00D96EA4">
      <w:pPr>
        <w:rPr>
          <w:rFonts w:cs="Tahoma"/>
          <w:sz w:val="20"/>
          <w:szCs w:val="20"/>
          <w:lang w:val="mk-MK"/>
        </w:rPr>
      </w:pPr>
      <w:bookmarkStart w:id="302" w:name="_Hlk120648779"/>
      <w:r w:rsidRPr="00AF66FE">
        <w:rPr>
          <w:rFonts w:cs="Tahoma"/>
          <w:color w:val="000000"/>
          <w:sz w:val="20"/>
          <w:szCs w:val="20"/>
          <w:shd w:val="clear" w:color="auto" w:fill="FFFFFF"/>
          <w:lang w:val="mk-MK"/>
        </w:rPr>
        <w:t>Пристапот кон ОВЖС утврден со директивата на ЕУ за ОВЖС е тесно усогласен со еколошката и социјалната политика на ЕБОР, доколку постои барање да се проценат потенцијалните влијанија каде што се очекуваат веројатни значајни ефекти. Проценката, исто така, мора да обезбеди опис на мерките за ублажување за да се спречат, да се намалат и каде што е можно да се неутрализираат значајните негативни ефекти врз животната средина</w:t>
      </w:r>
      <w:bookmarkEnd w:id="302"/>
      <w:r w:rsidRPr="00AF66FE">
        <w:rPr>
          <w:rFonts w:cs="Tahoma"/>
          <w:sz w:val="20"/>
          <w:szCs w:val="20"/>
          <w:lang w:val="mk-MK"/>
        </w:rPr>
        <w:t xml:space="preserve">. </w:t>
      </w:r>
      <w:r w:rsidR="004F799E" w:rsidRPr="00AF66FE">
        <w:rPr>
          <w:rFonts w:cs="Tahoma"/>
          <w:sz w:val="20"/>
          <w:szCs w:val="20"/>
          <w:lang w:val="mk-MK"/>
        </w:rPr>
        <w:t xml:space="preserve"> </w:t>
      </w:r>
    </w:p>
    <w:p w14:paraId="15C6BE0E" w14:textId="4ABAEDE2" w:rsidR="00BC3FC4" w:rsidRPr="00AF66FE" w:rsidRDefault="00D96EA4">
      <w:pPr>
        <w:ind w:firstLine="720"/>
        <w:rPr>
          <w:rFonts w:cs="Tahoma"/>
          <w:sz w:val="20"/>
          <w:szCs w:val="20"/>
          <w:u w:val="single"/>
          <w:lang w:val="mk-MK"/>
        </w:rPr>
      </w:pPr>
      <w:bookmarkStart w:id="303" w:name="_Hlk120648793"/>
      <w:r w:rsidRPr="00AF66FE">
        <w:rPr>
          <w:rFonts w:cs="Tahoma"/>
          <w:sz w:val="20"/>
          <w:szCs w:val="20"/>
          <w:u w:val="single"/>
          <w:lang w:val="mk-MK"/>
        </w:rPr>
        <w:t>Други клучни ЕУ Директиви</w:t>
      </w:r>
      <w:bookmarkEnd w:id="303"/>
    </w:p>
    <w:p w14:paraId="70163361" w14:textId="2EC4B482" w:rsidR="00CB7B19" w:rsidRPr="00AF66FE" w:rsidRDefault="00CB7B19">
      <w:pPr>
        <w:pStyle w:val="ListBullet"/>
        <w:numPr>
          <w:ilvl w:val="0"/>
          <w:numId w:val="59"/>
        </w:numPr>
        <w:jc w:val="left"/>
        <w:rPr>
          <w:rFonts w:cs="Tahoma"/>
          <w:bCs/>
          <w:sz w:val="20"/>
          <w:szCs w:val="20"/>
          <w:shd w:val="clear" w:color="auto" w:fill="FFFFFF"/>
          <w:lang w:val="mk-MK"/>
        </w:rPr>
      </w:pPr>
      <w:bookmarkStart w:id="304" w:name="_Hlk120648839"/>
      <w:r w:rsidRPr="00AF66FE">
        <w:rPr>
          <w:rFonts w:cs="Tahoma"/>
          <w:bCs/>
          <w:sz w:val="20"/>
          <w:szCs w:val="20"/>
          <w:shd w:val="clear" w:color="auto" w:fill="FFFFFF"/>
          <w:lang w:val="mk-MK"/>
        </w:rPr>
        <w:t>Директива 2009/147/EC на Европскиот парламент и на Советот од 30 ноември 2009 година за зачувување на дивите птици</w:t>
      </w:r>
      <w:r w:rsidRPr="00AF66FE">
        <w:rPr>
          <w:rStyle w:val="FootnoteReference"/>
          <w:rFonts w:cs="Tahoma"/>
          <w:bCs/>
          <w:sz w:val="20"/>
          <w:szCs w:val="20"/>
          <w:shd w:val="clear" w:color="auto" w:fill="FFFFFF"/>
          <w:lang w:val="mk-MK"/>
        </w:rPr>
        <w:footnoteReference w:id="57"/>
      </w:r>
      <w:r w:rsidRPr="00AF66FE">
        <w:rPr>
          <w:rFonts w:cs="Tahoma"/>
          <w:bCs/>
          <w:sz w:val="20"/>
          <w:szCs w:val="20"/>
          <w:shd w:val="clear" w:color="auto" w:fill="FFFFFF"/>
          <w:lang w:val="mk-MK"/>
        </w:rPr>
        <w:t>. Директивата за птици има за цел да ги заштити сите видови диви птици кои природно се среќаваат во Европската унија</w:t>
      </w:r>
      <w:bookmarkEnd w:id="304"/>
      <w:r w:rsidRPr="00AF66FE">
        <w:rPr>
          <w:rFonts w:cs="Tahoma"/>
          <w:bCs/>
          <w:sz w:val="20"/>
          <w:szCs w:val="20"/>
          <w:shd w:val="clear" w:color="auto" w:fill="FFFFFF"/>
          <w:lang w:val="mk-MK"/>
        </w:rPr>
        <w:t>.</w:t>
      </w:r>
    </w:p>
    <w:p w14:paraId="375679EE" w14:textId="7B9EB7D6" w:rsidR="00BC3FC4" w:rsidRPr="00AF66FE" w:rsidRDefault="00CB7B19">
      <w:pPr>
        <w:pStyle w:val="ListBullet"/>
        <w:numPr>
          <w:ilvl w:val="0"/>
          <w:numId w:val="59"/>
        </w:numPr>
        <w:jc w:val="left"/>
        <w:rPr>
          <w:sz w:val="20"/>
          <w:szCs w:val="20"/>
          <w:lang w:val="mk-MK"/>
        </w:rPr>
      </w:pPr>
      <w:bookmarkStart w:id="305" w:name="_Hlk120648900"/>
      <w:r w:rsidRPr="00AF66FE">
        <w:rPr>
          <w:rFonts w:cs="Tahoma"/>
          <w:bCs/>
          <w:sz w:val="20"/>
          <w:szCs w:val="20"/>
          <w:shd w:val="clear" w:color="auto" w:fill="FFFFFF"/>
          <w:lang w:val="mk-MK"/>
        </w:rPr>
        <w:t>Директива на Советот 92/43/ЕЕЗ од 21 мај 1992 година за зачувување на природните живеалишта и дивата фауна и флора</w:t>
      </w:r>
      <w:r w:rsidRPr="00AF66FE">
        <w:rPr>
          <w:rStyle w:val="FootnoteReference"/>
          <w:rFonts w:cs="Tahoma"/>
          <w:bCs/>
          <w:sz w:val="20"/>
          <w:szCs w:val="20"/>
          <w:shd w:val="clear" w:color="auto" w:fill="FFFFFF"/>
          <w:lang w:val="mk-MK"/>
        </w:rPr>
        <w:footnoteReference w:id="58"/>
      </w:r>
      <w:r w:rsidRPr="00AF66FE">
        <w:rPr>
          <w:rFonts w:cs="Tahoma"/>
          <w:bCs/>
          <w:sz w:val="20"/>
          <w:szCs w:val="20"/>
          <w:shd w:val="clear" w:color="auto" w:fill="FFFFFF"/>
          <w:lang w:val="mk-MK"/>
        </w:rPr>
        <w:t>. Директивата за живеалишта обезбедува зачувување на широк опсег на ретки, загрозени или ендемични животински и растителни видови. Ретките и карактеристични типови на живеалишта се исто така наменети за зачувување сами по себе</w:t>
      </w:r>
      <w:bookmarkEnd w:id="305"/>
      <w:r w:rsidRPr="00AF66FE">
        <w:rPr>
          <w:rFonts w:cs="Tahoma"/>
          <w:bCs/>
          <w:sz w:val="20"/>
          <w:szCs w:val="20"/>
          <w:shd w:val="clear" w:color="auto" w:fill="FFFFFF"/>
          <w:lang w:val="mk-MK"/>
        </w:rPr>
        <w:t>.</w:t>
      </w:r>
    </w:p>
    <w:p w14:paraId="3908B9D5" w14:textId="1D0022D0" w:rsidR="00BC3FC4" w:rsidRPr="00AF66FE" w:rsidRDefault="00CB7B19">
      <w:pPr>
        <w:pStyle w:val="NumberedParagraph"/>
        <w:rPr>
          <w:rFonts w:cs="Tahoma"/>
          <w:sz w:val="20"/>
          <w:szCs w:val="20"/>
          <w:shd w:val="clear" w:color="auto" w:fill="FFFFFF"/>
          <w:lang w:val="mk-MK"/>
        </w:rPr>
      </w:pPr>
      <w:bookmarkStart w:id="306" w:name="_Hlk120649034"/>
      <w:r w:rsidRPr="00AF66FE">
        <w:rPr>
          <w:rFonts w:cs="Tahoma"/>
          <w:sz w:val="20"/>
          <w:szCs w:val="20"/>
          <w:lang w:val="mk-MK"/>
        </w:rPr>
        <w:t xml:space="preserve">Директивите на ЕУ за птици и живеалишта ги формираат темелите на европското законодавство за зачувување на природата. Општата цел на двете директиви е да се осигура дека видовите и типовите на живеалишта што ги штитат се одржуваат или обновуваат во поволен статус на зачувување низ нивниот природен опсег во ЕУ. Затоа, онаму каде што законот на ЕУ бара да се спроведе </w:t>
      </w:r>
      <w:r w:rsidR="00183311" w:rsidRPr="00AF66FE">
        <w:rPr>
          <w:rFonts w:cs="Tahoma"/>
          <w:sz w:val="20"/>
          <w:szCs w:val="20"/>
          <w:lang w:val="mk-MK"/>
        </w:rPr>
        <w:t>оцена</w:t>
      </w:r>
      <w:r w:rsidRPr="00AF66FE">
        <w:rPr>
          <w:rFonts w:cs="Tahoma"/>
          <w:sz w:val="20"/>
          <w:szCs w:val="20"/>
          <w:lang w:val="mk-MK"/>
        </w:rPr>
        <w:t xml:space="preserve"> за влијанието на животната средина на предложениот проект за развој, таа </w:t>
      </w:r>
      <w:r w:rsidR="00183311" w:rsidRPr="00AF66FE">
        <w:rPr>
          <w:rFonts w:cs="Tahoma"/>
          <w:sz w:val="20"/>
          <w:szCs w:val="20"/>
          <w:lang w:val="mk-MK"/>
        </w:rPr>
        <w:t>оцена</w:t>
      </w:r>
      <w:r w:rsidRPr="00AF66FE">
        <w:rPr>
          <w:rFonts w:cs="Tahoma"/>
          <w:sz w:val="20"/>
          <w:szCs w:val="20"/>
          <w:lang w:val="mk-MK"/>
        </w:rPr>
        <w:t xml:space="preserve"> често ги разгледува потенцијалните ефекти од предложениот проект за развој врз заштитените живеалишта и видови</w:t>
      </w:r>
      <w:bookmarkEnd w:id="306"/>
      <w:r w:rsidR="004F799E" w:rsidRPr="00AF66FE">
        <w:rPr>
          <w:rFonts w:cs="Tahoma"/>
          <w:sz w:val="20"/>
          <w:szCs w:val="20"/>
          <w:shd w:val="clear" w:color="auto" w:fill="FFFFFF"/>
          <w:lang w:val="mk-MK"/>
        </w:rPr>
        <w:t>. </w:t>
      </w:r>
    </w:p>
    <w:p w14:paraId="534C09E9" w14:textId="09A4E059" w:rsidR="00BC3FC4" w:rsidRPr="00AF66FE" w:rsidRDefault="00CB7B19">
      <w:pPr>
        <w:pStyle w:val="NumberedParagraph"/>
        <w:rPr>
          <w:rFonts w:cs="Tahoma"/>
          <w:sz w:val="20"/>
          <w:szCs w:val="20"/>
          <w:shd w:val="clear" w:color="auto" w:fill="FFFFFF"/>
          <w:lang w:val="mk-MK"/>
        </w:rPr>
      </w:pPr>
      <w:bookmarkStart w:id="307" w:name="_Hlk120649239"/>
      <w:r w:rsidRPr="00AF66FE">
        <w:rPr>
          <w:rFonts w:cs="Tahoma"/>
          <w:sz w:val="20"/>
          <w:szCs w:val="20"/>
          <w:shd w:val="clear" w:color="auto" w:fill="FFFFFF"/>
          <w:lang w:val="mk-MK"/>
        </w:rPr>
        <w:t>Дополнително, следните директиви на ЕУ се сметаат за клучни за проектот</w:t>
      </w:r>
      <w:bookmarkEnd w:id="307"/>
      <w:r w:rsidR="004F799E" w:rsidRPr="00AF66FE">
        <w:rPr>
          <w:rFonts w:cs="Tahoma"/>
          <w:sz w:val="20"/>
          <w:szCs w:val="20"/>
          <w:shd w:val="clear" w:color="auto" w:fill="FFFFFF"/>
          <w:lang w:val="mk-MK"/>
        </w:rPr>
        <w:t>:</w:t>
      </w:r>
    </w:p>
    <w:p w14:paraId="57F38E10" w14:textId="64A733B3" w:rsidR="00CB7B19" w:rsidRPr="00AF66FE" w:rsidRDefault="00CB7B19">
      <w:pPr>
        <w:pStyle w:val="ListBullet"/>
        <w:numPr>
          <w:ilvl w:val="0"/>
          <w:numId w:val="59"/>
        </w:numPr>
        <w:jc w:val="left"/>
        <w:rPr>
          <w:rFonts w:cs="Tahoma"/>
          <w:bCs/>
          <w:sz w:val="20"/>
          <w:szCs w:val="21"/>
          <w:shd w:val="clear" w:color="auto" w:fill="FFFFFF"/>
          <w:lang w:val="mk-MK"/>
        </w:rPr>
      </w:pPr>
      <w:bookmarkStart w:id="308" w:name="_Hlk120650418"/>
      <w:r w:rsidRPr="00AF66FE">
        <w:rPr>
          <w:rFonts w:cs="Tahoma"/>
          <w:bCs/>
          <w:sz w:val="20"/>
          <w:szCs w:val="21"/>
          <w:shd w:val="clear" w:color="auto" w:fill="FFFFFF"/>
          <w:lang w:val="mk-MK"/>
        </w:rPr>
        <w:t>Директива (ЕУ) 2018/851 на Европскиот парламент и на Советот од 30 мај 2018 година за изменување на Директивата 2008/98/ЕЗ</w:t>
      </w:r>
      <w:r w:rsidRPr="00AF66FE">
        <w:rPr>
          <w:rStyle w:val="FootnoteReference"/>
          <w:rFonts w:cs="Tahoma"/>
          <w:bCs/>
          <w:sz w:val="20"/>
          <w:szCs w:val="20"/>
          <w:shd w:val="clear" w:color="auto" w:fill="FFFFFF"/>
          <w:lang w:val="mk-MK"/>
        </w:rPr>
        <w:footnoteReference w:id="59"/>
      </w:r>
      <w:r w:rsidRPr="00AF66FE">
        <w:rPr>
          <w:rFonts w:cs="Tahoma"/>
          <w:bCs/>
          <w:sz w:val="20"/>
          <w:szCs w:val="21"/>
          <w:shd w:val="clear" w:color="auto" w:fill="FFFFFF"/>
          <w:lang w:val="mk-MK"/>
        </w:rPr>
        <w:t xml:space="preserve"> за отпад. Директивата за отпад поставува некои основни принципи за управување со отпад.</w:t>
      </w:r>
    </w:p>
    <w:p w14:paraId="359DDA13" w14:textId="5BC77B78" w:rsidR="00CB7B19" w:rsidRPr="00AF66FE" w:rsidRDefault="00CB7B19">
      <w:pPr>
        <w:pStyle w:val="ListBullet"/>
        <w:numPr>
          <w:ilvl w:val="0"/>
          <w:numId w:val="59"/>
        </w:numPr>
        <w:jc w:val="left"/>
        <w:rPr>
          <w:rFonts w:cs="Tahoma"/>
          <w:bCs/>
          <w:sz w:val="20"/>
          <w:szCs w:val="21"/>
          <w:shd w:val="clear" w:color="auto" w:fill="FFFFFF"/>
          <w:lang w:val="mk-MK"/>
        </w:rPr>
      </w:pPr>
      <w:r w:rsidRPr="00AF66FE">
        <w:rPr>
          <w:rFonts w:cs="Tahoma"/>
          <w:bCs/>
          <w:sz w:val="20"/>
          <w:szCs w:val="21"/>
          <w:shd w:val="clear" w:color="auto" w:fill="FFFFFF"/>
          <w:lang w:val="mk-MK"/>
        </w:rPr>
        <w:t>Директива 2012/19/ЕУ на Европскиот парламент и на Советот од 4 јули 2012 година за отпадна електрична и електронска опрема (ОЕЕО)</w:t>
      </w:r>
      <w:r w:rsidRPr="00AF66FE">
        <w:rPr>
          <w:rStyle w:val="tw4winMark"/>
          <w:rFonts w:cs="Tahoma"/>
          <w:bCs/>
          <w:sz w:val="20"/>
          <w:szCs w:val="20"/>
          <w:shd w:val="clear" w:color="auto" w:fill="FFFFFF"/>
          <w:lang w:val="mk-MK"/>
        </w:rPr>
        <w:t xml:space="preserve"> </w:t>
      </w:r>
      <w:r w:rsidRPr="00AF66FE">
        <w:rPr>
          <w:rStyle w:val="FootnoteReference"/>
          <w:rFonts w:cs="Tahoma"/>
          <w:bCs/>
          <w:sz w:val="20"/>
          <w:szCs w:val="20"/>
          <w:shd w:val="clear" w:color="auto" w:fill="FFFFFF"/>
          <w:lang w:val="mk-MK"/>
        </w:rPr>
        <w:footnoteReference w:id="60"/>
      </w:r>
      <w:r w:rsidRPr="00AF66FE">
        <w:rPr>
          <w:rFonts w:cs="Tahoma"/>
          <w:bCs/>
          <w:sz w:val="20"/>
          <w:szCs w:val="21"/>
          <w:shd w:val="clear" w:color="auto" w:fill="FFFFFF"/>
          <w:lang w:val="mk-MK"/>
        </w:rPr>
        <w:t xml:space="preserve"> . Директивата за ОЕЕО ги утврдува основните правила за третман на отпадната електрична и електронска опрема, да се придонесе за одржливо производство и потрошувачка.</w:t>
      </w:r>
    </w:p>
    <w:p w14:paraId="654BCD3C" w14:textId="749BBAB1" w:rsidR="00BC3FC4" w:rsidRPr="00AF66FE" w:rsidRDefault="00CB7B19">
      <w:pPr>
        <w:pStyle w:val="ListBullet"/>
        <w:numPr>
          <w:ilvl w:val="0"/>
          <w:numId w:val="59"/>
        </w:numPr>
        <w:jc w:val="left"/>
        <w:rPr>
          <w:rFonts w:cs="Tahoma"/>
          <w:sz w:val="20"/>
          <w:szCs w:val="20"/>
          <w:lang w:val="mk-MK"/>
        </w:rPr>
      </w:pPr>
      <w:r w:rsidRPr="00AF66FE">
        <w:rPr>
          <w:rFonts w:cs="Tahoma"/>
          <w:bCs/>
          <w:sz w:val="20"/>
          <w:szCs w:val="21"/>
          <w:shd w:val="clear" w:color="auto" w:fill="FFFFFF"/>
          <w:lang w:val="mk-MK"/>
        </w:rPr>
        <w:t>Директива 2000/60/ЕЗ на Европскиот парламент и на Советот од 23 октомври 2000 година за воспоставување рамка за акција на Заедницата на полето на политиката за води</w:t>
      </w:r>
      <w:r w:rsidRPr="00AF66FE">
        <w:rPr>
          <w:rStyle w:val="FootnoteReference"/>
          <w:rFonts w:cs="Tahoma"/>
          <w:bCs/>
          <w:sz w:val="20"/>
          <w:szCs w:val="20"/>
          <w:shd w:val="clear" w:color="auto" w:fill="FFFFFF"/>
          <w:lang w:val="mk-MK"/>
        </w:rPr>
        <w:footnoteReference w:id="61"/>
      </w:r>
      <w:r w:rsidRPr="00AF66FE">
        <w:rPr>
          <w:rFonts w:cs="Tahoma"/>
          <w:bCs/>
          <w:sz w:val="20"/>
          <w:szCs w:val="21"/>
          <w:shd w:val="clear" w:color="auto" w:fill="FFFFFF"/>
          <w:lang w:val="mk-MK"/>
        </w:rPr>
        <w:t>. Директивата WFD, насочена кон спроведување на сеопфатна заштита на водите во европските речни области</w:t>
      </w:r>
      <w:bookmarkEnd w:id="308"/>
      <w:r w:rsidRPr="00AF66FE">
        <w:rPr>
          <w:rFonts w:cs="Tahoma"/>
          <w:bCs/>
          <w:sz w:val="20"/>
          <w:szCs w:val="21"/>
          <w:shd w:val="clear" w:color="auto" w:fill="FFFFFF"/>
          <w:lang w:val="mk-MK"/>
        </w:rPr>
        <w:t>.</w:t>
      </w:r>
    </w:p>
    <w:p w14:paraId="7695770E" w14:textId="77777777" w:rsidR="00B55921" w:rsidRPr="00AF66FE" w:rsidRDefault="00B55921" w:rsidP="00B55921">
      <w:pPr>
        <w:pStyle w:val="ListParagraph"/>
        <w:numPr>
          <w:ilvl w:val="0"/>
          <w:numId w:val="59"/>
        </w:numPr>
        <w:spacing w:before="0" w:after="0" w:line="240" w:lineRule="auto"/>
        <w:jc w:val="left"/>
        <w:rPr>
          <w:rFonts w:ascii="Tahoma Bold" w:hAnsi="Tahoma Bold"/>
          <w:b/>
          <w:color w:val="44697D"/>
          <w:sz w:val="32"/>
          <w:szCs w:val="32"/>
          <w:u w:color="00B050"/>
          <w:lang w:val="mk-MK"/>
        </w:rPr>
      </w:pPr>
      <w:r w:rsidRPr="00AF66FE">
        <w:rPr>
          <w:lang w:val="mk-MK"/>
        </w:rPr>
        <w:br w:type="page"/>
      </w:r>
    </w:p>
    <w:p w14:paraId="6FFBD3EC" w14:textId="77777777" w:rsidR="00BC3FC4" w:rsidRPr="00AF66FE" w:rsidRDefault="00BC3FC4">
      <w:pPr>
        <w:pStyle w:val="ListBullet2"/>
        <w:tabs>
          <w:tab w:val="clear" w:pos="0"/>
        </w:tabs>
        <w:ind w:left="0" w:firstLine="0"/>
        <w:rPr>
          <w:sz w:val="20"/>
          <w:lang w:val="mk-MK"/>
        </w:rPr>
      </w:pPr>
    </w:p>
    <w:p w14:paraId="00A10E61" w14:textId="70E4D500" w:rsidR="00BC3FC4" w:rsidRPr="00AF66FE" w:rsidRDefault="00E65C88">
      <w:pPr>
        <w:pStyle w:val="Heading1"/>
        <w:rPr>
          <w:bCs/>
          <w:sz w:val="24"/>
          <w:szCs w:val="28"/>
          <w:lang w:val="mk-MK"/>
        </w:rPr>
      </w:pPr>
      <w:bookmarkStart w:id="309" w:name="_Toc122679433"/>
      <w:r w:rsidRPr="00AF66FE">
        <w:rPr>
          <w:lang w:val="mk-MK"/>
        </w:rPr>
        <w:t xml:space="preserve">Пристап кон </w:t>
      </w:r>
      <w:r w:rsidR="00183311" w:rsidRPr="00AF66FE">
        <w:rPr>
          <w:lang w:val="mk-MK"/>
        </w:rPr>
        <w:t>оцената</w:t>
      </w:r>
      <w:bookmarkEnd w:id="309"/>
    </w:p>
    <w:p w14:paraId="57255892" w14:textId="6CA98521" w:rsidR="00BC3FC4" w:rsidRPr="00AF66FE" w:rsidRDefault="00E65C88">
      <w:pPr>
        <w:pStyle w:val="Heading2"/>
        <w:spacing w:before="480" w:after="240"/>
        <w:ind w:left="576" w:hanging="576"/>
        <w:rPr>
          <w:szCs w:val="28"/>
          <w:lang w:val="mk-MK"/>
        </w:rPr>
      </w:pPr>
      <w:bookmarkStart w:id="310" w:name="_Toc122679434"/>
      <w:r w:rsidRPr="00AF66FE">
        <w:rPr>
          <w:szCs w:val="28"/>
          <w:lang w:val="mk-MK"/>
        </w:rPr>
        <w:t>Извори на информации</w:t>
      </w:r>
      <w:bookmarkEnd w:id="310"/>
    </w:p>
    <w:p w14:paraId="5C384F09" w14:textId="30AC244F" w:rsidR="00BC3FC4" w:rsidRPr="00AF66FE" w:rsidRDefault="00E65C88">
      <w:pPr>
        <w:rPr>
          <w:sz w:val="20"/>
          <w:lang w:val="mk-MK"/>
        </w:rPr>
      </w:pPr>
      <w:r w:rsidRPr="00AF66FE">
        <w:rPr>
          <w:sz w:val="20"/>
          <w:lang w:val="mk-MK"/>
        </w:rPr>
        <w:t xml:space="preserve">Следниве извори на информации беа користени при собирање на документацијата за </w:t>
      </w:r>
      <w:r w:rsidR="00183311" w:rsidRPr="00AF66FE">
        <w:rPr>
          <w:sz w:val="20"/>
          <w:lang w:val="mk-MK"/>
        </w:rPr>
        <w:t>оцена на влијанието</w:t>
      </w:r>
      <w:r w:rsidRPr="00AF66FE">
        <w:rPr>
          <w:sz w:val="20"/>
          <w:lang w:val="mk-MK"/>
        </w:rPr>
        <w:t xml:space="preserve"> на ЖС&amp;СП</w:t>
      </w:r>
      <w:r w:rsidR="004F799E" w:rsidRPr="00AF66FE">
        <w:rPr>
          <w:sz w:val="20"/>
          <w:lang w:val="mk-MK"/>
        </w:rPr>
        <w:t>:</w:t>
      </w:r>
    </w:p>
    <w:p w14:paraId="18A2A957" w14:textId="62926F39" w:rsidR="00BC3FC4" w:rsidRPr="00AF66FE" w:rsidRDefault="00E65C88">
      <w:pPr>
        <w:pStyle w:val="ListBullet"/>
        <w:numPr>
          <w:ilvl w:val="0"/>
          <w:numId w:val="59"/>
        </w:numPr>
        <w:jc w:val="left"/>
        <w:rPr>
          <w:sz w:val="20"/>
          <w:lang w:val="mk-MK"/>
        </w:rPr>
      </w:pPr>
      <w:r w:rsidRPr="00AF66FE">
        <w:rPr>
          <w:sz w:val="20"/>
          <w:lang w:val="mk-MK"/>
        </w:rPr>
        <w:t>Информација од инвеститорот</w:t>
      </w:r>
      <w:r w:rsidR="004F799E" w:rsidRPr="00AF66FE">
        <w:rPr>
          <w:sz w:val="20"/>
          <w:lang w:val="mk-MK"/>
        </w:rPr>
        <w:t xml:space="preserve"> на проектот (</w:t>
      </w:r>
      <w:r w:rsidRPr="00AF66FE">
        <w:rPr>
          <w:sz w:val="20"/>
          <w:lang w:val="mk-MK"/>
        </w:rPr>
        <w:t>МЕПСО</w:t>
      </w:r>
      <w:r w:rsidR="004F799E" w:rsidRPr="00AF66FE">
        <w:rPr>
          <w:sz w:val="20"/>
          <w:lang w:val="mk-MK"/>
        </w:rPr>
        <w:t>);</w:t>
      </w:r>
    </w:p>
    <w:p w14:paraId="0514FB32" w14:textId="77777777" w:rsidR="00E65C88" w:rsidRPr="00AF66FE" w:rsidRDefault="00E65C88">
      <w:pPr>
        <w:pStyle w:val="ListBullet"/>
        <w:numPr>
          <w:ilvl w:val="0"/>
          <w:numId w:val="59"/>
        </w:numPr>
        <w:jc w:val="left"/>
        <w:rPr>
          <w:sz w:val="20"/>
          <w:lang w:val="mk-MK"/>
        </w:rPr>
      </w:pPr>
      <w:r w:rsidRPr="00AF66FE">
        <w:rPr>
          <w:sz w:val="20"/>
          <w:lang w:val="mk-MK"/>
        </w:rPr>
        <w:t>Информации од инженерскиот тим на проектот;</w:t>
      </w:r>
    </w:p>
    <w:p w14:paraId="10F55B40" w14:textId="77777777" w:rsidR="00E65C88" w:rsidRPr="00AF66FE" w:rsidRDefault="00E65C88">
      <w:pPr>
        <w:pStyle w:val="ListBullet"/>
        <w:numPr>
          <w:ilvl w:val="0"/>
          <w:numId w:val="59"/>
        </w:numPr>
        <w:jc w:val="left"/>
        <w:rPr>
          <w:sz w:val="20"/>
          <w:lang w:val="mk-MK"/>
        </w:rPr>
      </w:pPr>
      <w:r w:rsidRPr="00AF66FE">
        <w:rPr>
          <w:sz w:val="20"/>
          <w:lang w:val="mk-MK"/>
        </w:rPr>
        <w:t>Информации од законски засегнати страни и други заинтересирани страни;</w:t>
      </w:r>
    </w:p>
    <w:p w14:paraId="2FBA4E90" w14:textId="77777777" w:rsidR="00E65C88" w:rsidRPr="00AF66FE" w:rsidRDefault="00E65C88">
      <w:pPr>
        <w:pStyle w:val="ListBullet"/>
        <w:numPr>
          <w:ilvl w:val="0"/>
          <w:numId w:val="59"/>
        </w:numPr>
        <w:jc w:val="left"/>
        <w:rPr>
          <w:sz w:val="20"/>
          <w:lang w:val="mk-MK"/>
        </w:rPr>
      </w:pPr>
      <w:r w:rsidRPr="00AF66FE">
        <w:rPr>
          <w:sz w:val="20"/>
          <w:lang w:val="mk-MK"/>
        </w:rPr>
        <w:t>Објавени информации, вклучувајќи релевантни национални / регионални / локални планови;</w:t>
      </w:r>
    </w:p>
    <w:p w14:paraId="1964B984" w14:textId="77777777" w:rsidR="00E65C88" w:rsidRPr="00AF66FE" w:rsidRDefault="00E65C88">
      <w:pPr>
        <w:pStyle w:val="ListBullet"/>
        <w:numPr>
          <w:ilvl w:val="0"/>
          <w:numId w:val="59"/>
        </w:numPr>
        <w:jc w:val="left"/>
        <w:rPr>
          <w:sz w:val="20"/>
          <w:lang w:val="mk-MK"/>
        </w:rPr>
      </w:pPr>
      <w:r w:rsidRPr="00AF66FE">
        <w:rPr>
          <w:sz w:val="20"/>
          <w:lang w:val="mk-MK"/>
        </w:rPr>
        <w:t>Необјавени записи ставени на располагање од засегнатите страни;</w:t>
      </w:r>
    </w:p>
    <w:p w14:paraId="65E525DE" w14:textId="3A340B92" w:rsidR="00BC3FC4" w:rsidRPr="00AF66FE" w:rsidRDefault="00E65C88">
      <w:pPr>
        <w:pStyle w:val="ListBullet"/>
        <w:numPr>
          <w:ilvl w:val="0"/>
          <w:numId w:val="59"/>
        </w:numPr>
        <w:jc w:val="left"/>
        <w:rPr>
          <w:sz w:val="20"/>
          <w:lang w:val="mk-MK"/>
        </w:rPr>
      </w:pPr>
      <w:r w:rsidRPr="00AF66FE">
        <w:rPr>
          <w:sz w:val="20"/>
          <w:lang w:val="mk-MK"/>
        </w:rPr>
        <w:t>Релевантни топографски и тематски карти</w:t>
      </w:r>
      <w:r w:rsidR="004F799E" w:rsidRPr="00AF66FE">
        <w:rPr>
          <w:sz w:val="20"/>
          <w:lang w:val="mk-MK"/>
        </w:rPr>
        <w:t xml:space="preserve">; </w:t>
      </w:r>
      <w:r w:rsidRPr="00AF66FE">
        <w:rPr>
          <w:sz w:val="20"/>
          <w:lang w:val="mk-MK"/>
        </w:rPr>
        <w:t>и</w:t>
      </w:r>
    </w:p>
    <w:p w14:paraId="6101128A" w14:textId="3BF88E7A" w:rsidR="00BC3FC4" w:rsidRPr="00AF66FE" w:rsidRDefault="00E65C88">
      <w:pPr>
        <w:pStyle w:val="ListBullet"/>
        <w:numPr>
          <w:ilvl w:val="0"/>
          <w:numId w:val="59"/>
        </w:numPr>
        <w:jc w:val="left"/>
        <w:rPr>
          <w:sz w:val="20"/>
          <w:lang w:val="mk-MK"/>
        </w:rPr>
      </w:pPr>
      <w:r w:rsidRPr="00AF66FE">
        <w:rPr>
          <w:sz w:val="20"/>
          <w:lang w:val="mk-MK"/>
        </w:rPr>
        <w:t>Теренски посети и анкети спроведени за време на процесот на оценување на</w:t>
      </w:r>
      <w:r w:rsidR="00A02DFD">
        <w:rPr>
          <w:sz w:val="20"/>
          <w:lang w:val="mk-MK"/>
        </w:rPr>
        <w:t xml:space="preserve"> влијанието на</w:t>
      </w:r>
      <w:r w:rsidRPr="00AF66FE">
        <w:rPr>
          <w:sz w:val="20"/>
          <w:lang w:val="mk-MK"/>
        </w:rPr>
        <w:t xml:space="preserve"> ЖС&amp;СП</w:t>
      </w:r>
      <w:r w:rsidR="004F799E" w:rsidRPr="00AF66FE">
        <w:rPr>
          <w:sz w:val="20"/>
          <w:lang w:val="mk-MK"/>
        </w:rPr>
        <w:t>.</w:t>
      </w:r>
    </w:p>
    <w:p w14:paraId="13FE155F" w14:textId="275C4842" w:rsidR="00BC3FC4" w:rsidRPr="00AF66FE" w:rsidRDefault="00F91541">
      <w:pPr>
        <w:pStyle w:val="Heading2"/>
        <w:spacing w:before="480" w:after="240"/>
        <w:ind w:left="576" w:hanging="576"/>
        <w:rPr>
          <w:szCs w:val="28"/>
          <w:lang w:val="mk-MK"/>
        </w:rPr>
      </w:pPr>
      <w:bookmarkStart w:id="311" w:name="_Toc122679435"/>
      <w:r w:rsidRPr="00AF66FE">
        <w:rPr>
          <w:rFonts w:cs="Tahoma"/>
          <w:lang w:val="mk-MK"/>
        </w:rPr>
        <w:t xml:space="preserve">Статус на дизајн на проектот и ниво на детали за </w:t>
      </w:r>
      <w:r w:rsidR="00183311" w:rsidRPr="00AF66FE">
        <w:rPr>
          <w:rFonts w:cs="Tahoma"/>
          <w:lang w:val="mk-MK"/>
        </w:rPr>
        <w:t>оцената</w:t>
      </w:r>
      <w:bookmarkEnd w:id="311"/>
    </w:p>
    <w:p w14:paraId="748C35A9" w14:textId="70195F81" w:rsidR="00827D8C" w:rsidRPr="00AF66FE" w:rsidRDefault="00827D8C" w:rsidP="00827D8C">
      <w:pPr>
        <w:rPr>
          <w:rFonts w:cs="Tahoma"/>
          <w:sz w:val="20"/>
          <w:lang w:val="mk-MK"/>
        </w:rPr>
      </w:pPr>
      <w:r w:rsidRPr="00AF66FE">
        <w:rPr>
          <w:rFonts w:cs="Tahoma"/>
          <w:sz w:val="20"/>
          <w:lang w:val="mk-MK"/>
        </w:rPr>
        <w:t xml:space="preserve">Во оваа фаза, Проектот е развиен до ниво на изводливост - до детали што се сметаат за доволни за да се утврди дека предложените </w:t>
      </w:r>
      <w:bookmarkStart w:id="312" w:name="_Hlk122541688"/>
      <w:r w:rsidR="009A1128">
        <w:rPr>
          <w:rFonts w:cs="Tahoma"/>
          <w:sz w:val="20"/>
          <w:lang w:val="mk-MK"/>
        </w:rPr>
        <w:t>изградби</w:t>
      </w:r>
      <w:bookmarkEnd w:id="312"/>
      <w:r w:rsidRPr="00AF66FE">
        <w:rPr>
          <w:rFonts w:cs="Tahoma"/>
          <w:sz w:val="20"/>
          <w:lang w:val="mk-MK"/>
        </w:rPr>
        <w:t xml:space="preserve"> се технички изводливи и да се овозможи првична проценка на нивниот еколошки и социјален интегритет и ефекти, т.е. до ниво на техничка проценка (Концептуално Решение) што одговара на студија за изводливост. Затоа, нивото на детали на оваа </w:t>
      </w:r>
      <w:r w:rsidR="00A02DFD">
        <w:rPr>
          <w:rFonts w:cs="Tahoma"/>
          <w:sz w:val="20"/>
          <w:lang w:val="mk-MK"/>
        </w:rPr>
        <w:t>оцена на влијание на</w:t>
      </w:r>
      <w:r w:rsidRPr="00AF66FE">
        <w:rPr>
          <w:rFonts w:cs="Tahoma"/>
          <w:sz w:val="20"/>
          <w:lang w:val="mk-MK"/>
        </w:rPr>
        <w:t xml:space="preserve"> </w:t>
      </w:r>
      <w:r w:rsidR="00183311" w:rsidRPr="00AF66FE">
        <w:rPr>
          <w:rFonts w:cs="Tahoma"/>
          <w:sz w:val="20"/>
          <w:lang w:val="mk-MK"/>
        </w:rPr>
        <w:t>ЖС</w:t>
      </w:r>
      <w:r w:rsidRPr="00AF66FE">
        <w:rPr>
          <w:rFonts w:cs="Tahoma"/>
          <w:sz w:val="20"/>
          <w:lang w:val="mk-MK"/>
        </w:rPr>
        <w:t>&amp;С</w:t>
      </w:r>
      <w:r w:rsidR="00183311" w:rsidRPr="00AF66FE">
        <w:rPr>
          <w:rFonts w:cs="Tahoma"/>
          <w:sz w:val="20"/>
          <w:lang w:val="mk-MK"/>
        </w:rPr>
        <w:t>П</w:t>
      </w:r>
      <w:r w:rsidRPr="00AF66FE">
        <w:rPr>
          <w:rFonts w:cs="Tahoma"/>
          <w:sz w:val="20"/>
          <w:lang w:val="mk-MK"/>
        </w:rPr>
        <w:t xml:space="preserve"> е во согласност со она на Идејното решение на Проектот чија содржина и опсег не се конкретно регулирани со релевантното македонско законодавство</w:t>
      </w:r>
      <w:r w:rsidR="0021618C" w:rsidRPr="00AF66FE">
        <w:rPr>
          <w:rFonts w:cs="Tahoma"/>
          <w:sz w:val="20"/>
          <w:vertAlign w:val="superscript"/>
          <w:lang w:val="mk-MK"/>
        </w:rPr>
        <w:footnoteReference w:id="62"/>
      </w:r>
      <w:r w:rsidRPr="00AF66FE">
        <w:rPr>
          <w:rFonts w:cs="Tahoma"/>
          <w:sz w:val="20"/>
          <w:lang w:val="mk-MK"/>
        </w:rPr>
        <w:t>. Како такво, Идејното решение не се смета за формализиран проектен документ и не е потребен процес на административна согласност за негово усвојување од страна на надлежните органи. Според општата практика, ова Идејно решение (на македонски: „Концептуално решение“</w:t>
      </w:r>
      <w:r w:rsidR="0021618C" w:rsidRPr="00AF66FE">
        <w:rPr>
          <w:rStyle w:val="FootnoteReference"/>
          <w:rFonts w:cs="Tahoma"/>
          <w:sz w:val="20"/>
          <w:lang w:val="mk-MK"/>
        </w:rPr>
        <w:footnoteReference w:id="63"/>
      </w:r>
      <w:r w:rsidRPr="00AF66FE">
        <w:rPr>
          <w:rFonts w:cs="Tahoma"/>
          <w:sz w:val="20"/>
          <w:lang w:val="mk-MK"/>
        </w:rPr>
        <w:t>) содржи особено податоци за: макролокација и општата поставеност на објектот/инфраструктурата; техничко-технолошка концепција на објектот / инфраструктурата; начинот на обезбедување на придружната инфраструктура; можни варијанти на просторни и технички решенија од гледна точка на вклопување во просторот; природни услови; функционалноста и рационалноста на проектното решение. Студијата за изводливост и техничката оцена (Концептуалното решение) се во согласност со соодветните барања на ЕБОР.</w:t>
      </w:r>
    </w:p>
    <w:p w14:paraId="27D4F61F" w14:textId="1B6D7961" w:rsidR="00BC3FC4" w:rsidRPr="00AF66FE" w:rsidRDefault="00827D8C" w:rsidP="00827D8C">
      <w:pPr>
        <w:rPr>
          <w:rFonts w:cs="Arial"/>
          <w:sz w:val="20"/>
          <w:szCs w:val="20"/>
          <w:lang w:val="mk-MK"/>
        </w:rPr>
      </w:pPr>
      <w:r w:rsidRPr="00AF66FE">
        <w:rPr>
          <w:rFonts w:cs="Tahoma"/>
          <w:sz w:val="20"/>
          <w:lang w:val="mk-MK"/>
        </w:rPr>
        <w:t xml:space="preserve">Понатамошно проектирање, вклучително и прецизна локација на столбовите и пристапните патишта ќе биде преземено откако ќе се изработи подеталниот технички проект (Идеен проект и Основен проект) како што се бара со македонското релевантно законодавство и пред да започне изградбата. Оваа промена или усовршување на физибилити дизајнот (Концептуално решение) ќе биде во границите на отстапувањето дефинирано како плански коридор широк 500 m долж далноводите каде што поединечните столбови може да се поместуваат странично или надолжно и тампон од 100 m околу предложената локација на трафостаница. Се очекува дека поголемиот дел од доработката на тековниот физибилити дизајн ќе биде во рамките на овој коридор/тампон и, земајќи ги предвид природата и </w:t>
      </w:r>
      <w:r w:rsidRPr="00AF66FE">
        <w:rPr>
          <w:rFonts w:cs="Tahoma"/>
          <w:sz w:val="20"/>
          <w:lang w:val="mk-MK"/>
        </w:rPr>
        <w:lastRenderedPageBreak/>
        <w:t xml:space="preserve">обемот на Проектот, веројатно нема да се преземе понатамошен развој на дизајнот или доработка во овој поглед. Онаму каде што техничките детали на Проектот треба допрва да се финализираат, како што се деталните методи на градба итн., во </w:t>
      </w:r>
      <w:r w:rsidR="00664F39" w:rsidRPr="00AF66FE">
        <w:rPr>
          <w:rFonts w:cs="Tahoma"/>
          <w:sz w:val="20"/>
          <w:lang w:val="mk-MK"/>
        </w:rPr>
        <w:t>оцената на влијанието</w:t>
      </w:r>
      <w:r w:rsidRPr="00AF66FE">
        <w:rPr>
          <w:rFonts w:cs="Tahoma"/>
          <w:sz w:val="20"/>
          <w:lang w:val="mk-MK"/>
        </w:rPr>
        <w:t xml:space="preserve"> на ЖС&amp;СП се прават стандардни практики за да се овозможи идентификување на потенцијалните влијанија и формулирање на соодветно ублажување (види Дел 5.9).</w:t>
      </w:r>
    </w:p>
    <w:p w14:paraId="27454319" w14:textId="2FF6850B" w:rsidR="00BC3FC4" w:rsidRPr="00AF66FE" w:rsidRDefault="00827D8C">
      <w:pPr>
        <w:pStyle w:val="Heading2"/>
        <w:spacing w:before="480" w:after="240"/>
        <w:ind w:left="576" w:hanging="576"/>
        <w:rPr>
          <w:szCs w:val="28"/>
          <w:lang w:val="mk-MK"/>
        </w:rPr>
      </w:pPr>
      <w:bookmarkStart w:id="313" w:name="_Toc122679436"/>
      <w:r w:rsidRPr="00AF66FE">
        <w:rPr>
          <w:rFonts w:cs="Tahoma"/>
          <w:lang w:val="mk-MK"/>
        </w:rPr>
        <w:t>Управување со промени во дизајнот</w:t>
      </w:r>
      <w:bookmarkEnd w:id="313"/>
    </w:p>
    <w:p w14:paraId="6A38EE3C" w14:textId="748C4D19" w:rsidR="00B96996" w:rsidRPr="00AF66FE" w:rsidRDefault="00B96996" w:rsidP="00B96996">
      <w:pPr>
        <w:rPr>
          <w:rFonts w:cs="Tahoma"/>
          <w:sz w:val="20"/>
          <w:szCs w:val="20"/>
          <w:lang w:val="mk-MK"/>
        </w:rPr>
      </w:pPr>
      <w:r w:rsidRPr="00AF66FE">
        <w:rPr>
          <w:rFonts w:cs="Tahoma"/>
          <w:sz w:val="20"/>
          <w:szCs w:val="20"/>
          <w:lang w:val="mk-MK"/>
        </w:rPr>
        <w:t xml:space="preserve">Овој Извештај за </w:t>
      </w:r>
      <w:r w:rsidR="00664F39" w:rsidRPr="00AF66FE">
        <w:rPr>
          <w:rFonts w:cs="Tahoma"/>
          <w:sz w:val="20"/>
          <w:szCs w:val="20"/>
          <w:lang w:val="mk-MK"/>
        </w:rPr>
        <w:t>оцена на влијанието</w:t>
      </w:r>
      <w:r w:rsidRPr="00AF66FE">
        <w:rPr>
          <w:rFonts w:cs="Tahoma"/>
          <w:sz w:val="20"/>
          <w:szCs w:val="20"/>
          <w:lang w:val="mk-MK"/>
        </w:rPr>
        <w:t xml:space="preserve"> на ЖС&amp;СП е подготвен врз основа на техничката оцена на проектот</w:t>
      </w:r>
      <w:r w:rsidR="0021618C" w:rsidRPr="00AF66FE">
        <w:rPr>
          <w:rStyle w:val="FootnoteReference"/>
          <w:rFonts w:cs="Tahoma"/>
          <w:sz w:val="20"/>
          <w:szCs w:val="20"/>
          <w:lang w:val="mk-MK"/>
        </w:rPr>
        <w:footnoteReference w:id="64"/>
      </w:r>
      <w:r w:rsidRPr="00AF66FE">
        <w:rPr>
          <w:rFonts w:cs="Tahoma"/>
          <w:sz w:val="20"/>
          <w:szCs w:val="20"/>
          <w:lang w:val="mk-MK"/>
        </w:rPr>
        <w:t xml:space="preserve"> (концептуално решение) што одговара на физибилити студија како што е опишано во претходната потсекција. Како што е наведено погоре, како и обично за проекти од овој размер, не е веројатно да се преземе понатамошен дизајн или доработка надвор од планскиот коридор широк 500 метри и тампонот од 100 m околу предложената локација на трафостаницата. Сите промени на дизајнот во овие области се оценети со процесот на </w:t>
      </w:r>
      <w:r w:rsidR="00664F39" w:rsidRPr="00AF66FE">
        <w:rPr>
          <w:rFonts w:cs="Tahoma"/>
          <w:sz w:val="20"/>
          <w:szCs w:val="20"/>
          <w:lang w:val="mk-MK"/>
        </w:rPr>
        <w:t>оцена на влијанието</w:t>
      </w:r>
      <w:r w:rsidRPr="00AF66FE">
        <w:rPr>
          <w:rFonts w:cs="Tahoma"/>
          <w:sz w:val="20"/>
          <w:szCs w:val="20"/>
          <w:lang w:val="mk-MK"/>
        </w:rPr>
        <w:t xml:space="preserve"> на ЖС&amp;СП и нема да бараат повторна оцена или одобрување од страна на страните во проектот (вклучувајќи го и заемодавецот), како и од македонските надлежни органи.</w:t>
      </w:r>
    </w:p>
    <w:p w14:paraId="2518605F" w14:textId="77777777" w:rsidR="00B96996" w:rsidRPr="00AF66FE" w:rsidRDefault="00B96996" w:rsidP="00B96996">
      <w:pPr>
        <w:rPr>
          <w:rFonts w:cs="Tahoma"/>
          <w:sz w:val="20"/>
          <w:szCs w:val="20"/>
          <w:lang w:val="mk-MK"/>
        </w:rPr>
      </w:pPr>
      <w:r w:rsidRPr="00AF66FE">
        <w:rPr>
          <w:rFonts w:cs="Tahoma"/>
          <w:sz w:val="20"/>
          <w:szCs w:val="20"/>
          <w:lang w:val="mk-MK"/>
        </w:rPr>
        <w:t>Меѓутоа, доколку се случат промени во дизајнот надвор од овие граници, тие ќе бараат дополнително разгледување на ЖС&amp;СП и може да бидат предмет на дополнителна проценка. Доколку овие промени се материјални, тие може да бараат одобрување од страните во проектот. Овој процес е опишан во Процедурата за управување со промени (ПУП) како што е опишано во Планот за управување со животната средина и социјални прашања на проектот.</w:t>
      </w:r>
    </w:p>
    <w:p w14:paraId="3335D78E" w14:textId="3C23267F" w:rsidR="00B96996" w:rsidRPr="00AF66FE" w:rsidRDefault="00B96996" w:rsidP="00B96996">
      <w:pPr>
        <w:rPr>
          <w:rFonts w:cs="Tahoma"/>
          <w:sz w:val="20"/>
          <w:szCs w:val="20"/>
          <w:lang w:val="mk-MK"/>
        </w:rPr>
      </w:pPr>
      <w:r w:rsidRPr="00AF66FE">
        <w:rPr>
          <w:rFonts w:cs="Tahoma"/>
          <w:sz w:val="20"/>
          <w:szCs w:val="20"/>
          <w:lang w:val="mk-MK"/>
        </w:rPr>
        <w:t xml:space="preserve">ПУП утврдува како ќе се проценат потенцијалните еколошки и социјални импликации од промените во дизајнот. Проценката на промената на дизајнот ќе има за цел да се осигура дека ќе се усвои соодветното ублажување за да се минимизираат и да се избегнат ефекти кога се предлагаат какви било девијации од Проектот опишан во Техничката проценка и овој Извештај за </w:t>
      </w:r>
      <w:r w:rsidR="00664F39" w:rsidRPr="00AF66FE">
        <w:rPr>
          <w:rFonts w:cs="Tahoma"/>
          <w:sz w:val="20"/>
          <w:szCs w:val="20"/>
          <w:lang w:val="mk-MK"/>
        </w:rPr>
        <w:t>оцена на влијанието</w:t>
      </w:r>
      <w:r w:rsidRPr="00AF66FE">
        <w:rPr>
          <w:rFonts w:cs="Tahoma"/>
          <w:sz w:val="20"/>
          <w:szCs w:val="20"/>
          <w:lang w:val="mk-MK"/>
        </w:rPr>
        <w:t xml:space="preserve"> на ЖС&amp;СП.</w:t>
      </w:r>
    </w:p>
    <w:p w14:paraId="380BBD2D" w14:textId="705651C8" w:rsidR="00BC3FC4" w:rsidRPr="00AF66FE" w:rsidRDefault="00B96996" w:rsidP="00B96996">
      <w:pPr>
        <w:rPr>
          <w:rFonts w:cs="Tahoma"/>
          <w:sz w:val="20"/>
          <w:szCs w:val="20"/>
          <w:lang w:val="mk-MK"/>
        </w:rPr>
      </w:pPr>
      <w:r w:rsidRPr="00AF66FE">
        <w:rPr>
          <w:rFonts w:cs="Tahoma"/>
          <w:sz w:val="20"/>
          <w:szCs w:val="20"/>
          <w:lang w:val="mk-MK"/>
        </w:rPr>
        <w:t>Потенцијалните промени може да се активираат или во фазата на дизајнирање на имплементацијата на Проектот или во текот на изградбата и може да бидат иницирани од различни засегнати страни (МЕПСО, заемодавачот, засегнатата заедница или изведувачот). Без оглед на изворот на иницирање, сите потенцијални промени во дизајнот ќе бидат формално обработени преку ПУП. МЕПСО ја има целосната одговорност за управувањето со ПУП. За време на претстојните фази на развој на проектот (Идеен проект и Основен проект) и периодот на изградба, МЕПСО ќе игра клучна улога во имплементацијата на ПУП.</w:t>
      </w:r>
    </w:p>
    <w:p w14:paraId="0741D6C2" w14:textId="222D955D" w:rsidR="00BC3FC4" w:rsidRPr="00AF66FE" w:rsidRDefault="0021618C">
      <w:pPr>
        <w:pStyle w:val="Heading2"/>
        <w:spacing w:before="480" w:after="240"/>
        <w:ind w:left="576" w:hanging="576"/>
        <w:rPr>
          <w:szCs w:val="28"/>
          <w:lang w:val="mk-MK"/>
        </w:rPr>
      </w:pPr>
      <w:bookmarkStart w:id="314" w:name="_Toc122679437"/>
      <w:r w:rsidRPr="00AF66FE">
        <w:rPr>
          <w:szCs w:val="28"/>
          <w:lang w:val="mk-MK"/>
        </w:rPr>
        <w:t xml:space="preserve">Пристап кон </w:t>
      </w:r>
      <w:r w:rsidR="00664F39" w:rsidRPr="00AF66FE">
        <w:rPr>
          <w:szCs w:val="28"/>
          <w:lang w:val="mk-MK"/>
        </w:rPr>
        <w:t>оцената</w:t>
      </w:r>
      <w:bookmarkEnd w:id="314"/>
    </w:p>
    <w:p w14:paraId="185606C6" w14:textId="536C24B1" w:rsidR="00BC3FC4" w:rsidRPr="00AF66FE" w:rsidRDefault="005112A3">
      <w:pPr>
        <w:rPr>
          <w:sz w:val="20"/>
          <w:lang w:val="mk-MK"/>
        </w:rPr>
      </w:pPr>
      <w:r w:rsidRPr="00AF66FE">
        <w:rPr>
          <w:sz w:val="20"/>
          <w:lang w:val="mk-MK"/>
        </w:rPr>
        <w:t xml:space="preserve">Заеднички пристап за проценка на секоја тема за ЖС&amp;СП беше следен и известувањето за оценката за секоја релевантна тема во </w:t>
      </w:r>
      <w:r w:rsidR="00664F39" w:rsidRPr="00AF66FE">
        <w:rPr>
          <w:sz w:val="20"/>
          <w:lang w:val="mk-MK"/>
        </w:rPr>
        <w:t>оцената на влијанието на</w:t>
      </w:r>
      <w:r w:rsidRPr="00AF66FE">
        <w:rPr>
          <w:sz w:val="20"/>
          <w:lang w:val="mk-MK"/>
        </w:rPr>
        <w:t xml:space="preserve"> ЖС&amp;СП е структурирано користејќи сличен формат колку што е можно повеќе. Ова вклучуваше:</w:t>
      </w:r>
    </w:p>
    <w:p w14:paraId="350886D2" w14:textId="2C2B62D7" w:rsidR="005112A3" w:rsidRPr="00AF66FE" w:rsidRDefault="005112A3">
      <w:pPr>
        <w:pStyle w:val="ListBullet"/>
        <w:numPr>
          <w:ilvl w:val="0"/>
          <w:numId w:val="59"/>
        </w:numPr>
        <w:jc w:val="left"/>
        <w:rPr>
          <w:sz w:val="20"/>
          <w:lang w:val="mk-MK"/>
        </w:rPr>
      </w:pPr>
      <w:r w:rsidRPr="00AF66FE">
        <w:rPr>
          <w:sz w:val="20"/>
          <w:lang w:val="mk-MK"/>
        </w:rPr>
        <w:t>воспоставување на клучните основни услови на околината примач преку комбинација на преглед на</w:t>
      </w:r>
      <w:r w:rsidR="006056AD">
        <w:rPr>
          <w:sz w:val="20"/>
          <w:lang w:val="mk-MK"/>
        </w:rPr>
        <w:t xml:space="preserve"> работна маса</w:t>
      </w:r>
      <w:r w:rsidRPr="00AF66FE">
        <w:rPr>
          <w:sz w:val="20"/>
          <w:lang w:val="mk-MK"/>
        </w:rPr>
        <w:t xml:space="preserve"> и посети на локацијата;</w:t>
      </w:r>
    </w:p>
    <w:p w14:paraId="23290334" w14:textId="77777777" w:rsidR="005112A3" w:rsidRPr="00AF66FE" w:rsidRDefault="005112A3">
      <w:pPr>
        <w:pStyle w:val="ListBullet"/>
        <w:numPr>
          <w:ilvl w:val="0"/>
          <w:numId w:val="59"/>
        </w:numPr>
        <w:jc w:val="left"/>
        <w:rPr>
          <w:sz w:val="20"/>
          <w:lang w:val="mk-MK"/>
        </w:rPr>
      </w:pPr>
      <w:r w:rsidRPr="00AF66FE">
        <w:rPr>
          <w:sz w:val="20"/>
          <w:lang w:val="mk-MK"/>
        </w:rPr>
        <w:lastRenderedPageBreak/>
        <w:t>идентификување и проценка на промените на околината примач (потенцијални влијанија) кои Проектот би можел да ги има - неповолни и корисни - врз основа на збир на критериуми за проценка;</w:t>
      </w:r>
    </w:p>
    <w:p w14:paraId="776C9E5B" w14:textId="39695694" w:rsidR="005112A3" w:rsidRPr="00AF66FE" w:rsidRDefault="005112A3">
      <w:pPr>
        <w:pStyle w:val="ListBullet"/>
        <w:numPr>
          <w:ilvl w:val="0"/>
          <w:numId w:val="59"/>
        </w:numPr>
        <w:jc w:val="left"/>
        <w:rPr>
          <w:sz w:val="20"/>
          <w:lang w:val="mk-MK"/>
        </w:rPr>
      </w:pPr>
      <w:r w:rsidRPr="00AF66FE">
        <w:rPr>
          <w:sz w:val="20"/>
          <w:lang w:val="mk-MK"/>
        </w:rPr>
        <w:t xml:space="preserve">одредување на значајноста на тие промени (потенцијални влијанија) како функција на нивната предвидена големина и чувствителноста/вредноста на ресурсот/рецепторот што е засегнат. Ова беше итеративен процес, при што тимот на </w:t>
      </w:r>
      <w:r w:rsidR="00244563" w:rsidRPr="00AF66FE">
        <w:rPr>
          <w:sz w:val="20"/>
          <w:lang w:val="mk-MK"/>
        </w:rPr>
        <w:t>Ж</w:t>
      </w:r>
      <w:r w:rsidRPr="00AF66FE">
        <w:rPr>
          <w:sz w:val="20"/>
          <w:lang w:val="mk-MK"/>
        </w:rPr>
        <w:t>&amp;</w:t>
      </w:r>
      <w:r w:rsidR="00244563" w:rsidRPr="00AF66FE">
        <w:rPr>
          <w:sz w:val="20"/>
          <w:lang w:val="mk-MK"/>
        </w:rPr>
        <w:t>С</w:t>
      </w:r>
      <w:r w:rsidRPr="00AF66FE">
        <w:rPr>
          <w:sz w:val="20"/>
          <w:lang w:val="mk-MK"/>
        </w:rPr>
        <w:t xml:space="preserve"> го информираше инженерскиот тим за потенцијалот за негативни ефекти од Проектот и, следствено, инженерскиот тим ги земаше предвид овие прашања при рафинирањето на Концептуалното решение со цел, колку што е можно, да се избегнат, тие ефекти; и</w:t>
      </w:r>
    </w:p>
    <w:p w14:paraId="5EF5E52C" w14:textId="3C7FDCB5" w:rsidR="00BC3FC4" w:rsidRPr="00AF66FE" w:rsidRDefault="005112A3">
      <w:pPr>
        <w:pStyle w:val="ListBullet"/>
        <w:numPr>
          <w:ilvl w:val="0"/>
          <w:numId w:val="59"/>
        </w:numPr>
        <w:jc w:val="left"/>
        <w:rPr>
          <w:b/>
          <w:sz w:val="20"/>
          <w:lang w:val="mk-MK"/>
        </w:rPr>
      </w:pPr>
      <w:r w:rsidRPr="00AF66FE">
        <w:rPr>
          <w:sz w:val="20"/>
          <w:lang w:val="mk-MK"/>
        </w:rPr>
        <w:t>пропишување на клучните мерки за ублажување за оние влијанија кои веројатно ќе имаат, или сами по себе или во комбинација со други влијанија, значителен негативен ефект врз животната средина или социјалните прашања. Ова ублажување е дизајнирано да ги спречи, намали и, каде што е можно, да ги компензира сите значајни негативни ефекти</w:t>
      </w:r>
      <w:r w:rsidR="004F799E" w:rsidRPr="00AF66FE">
        <w:rPr>
          <w:sz w:val="20"/>
          <w:lang w:val="mk-MK"/>
        </w:rPr>
        <w:t>.</w:t>
      </w:r>
    </w:p>
    <w:p w14:paraId="4A480B06" w14:textId="58BF3C97" w:rsidR="00BC3FC4" w:rsidRPr="00AF66FE" w:rsidRDefault="005112A3">
      <w:pPr>
        <w:pStyle w:val="Heading2"/>
        <w:spacing w:before="480" w:after="240"/>
        <w:ind w:left="576" w:hanging="576"/>
        <w:rPr>
          <w:rFonts w:cs="Arial"/>
          <w:szCs w:val="28"/>
          <w:lang w:val="mk-MK"/>
        </w:rPr>
      </w:pPr>
      <w:bookmarkStart w:id="315" w:name="_Toc122679438"/>
      <w:r w:rsidRPr="00AF66FE">
        <w:rPr>
          <w:rFonts w:cs="Arial"/>
          <w:szCs w:val="28"/>
          <w:lang w:val="mk-MK"/>
        </w:rPr>
        <w:t>Интеракција со техничкиот дизајн</w:t>
      </w:r>
      <w:bookmarkEnd w:id="315"/>
      <w:r w:rsidR="004F799E" w:rsidRPr="00AF66FE">
        <w:rPr>
          <w:rFonts w:cs="Arial"/>
          <w:szCs w:val="28"/>
          <w:lang w:val="mk-MK"/>
        </w:rPr>
        <w:t xml:space="preserve"> </w:t>
      </w:r>
    </w:p>
    <w:p w14:paraId="62FF6825" w14:textId="4E677B1A" w:rsidR="007B5FF9" w:rsidRPr="00AF66FE" w:rsidRDefault="007B5FF9" w:rsidP="007B5FF9">
      <w:pPr>
        <w:rPr>
          <w:sz w:val="20"/>
          <w:lang w:val="mk-MK"/>
        </w:rPr>
      </w:pPr>
      <w:r w:rsidRPr="00AF66FE">
        <w:rPr>
          <w:sz w:val="20"/>
          <w:lang w:val="mk-MK"/>
        </w:rPr>
        <w:t xml:space="preserve">Процесите за </w:t>
      </w:r>
      <w:r w:rsidR="0082691A" w:rsidRPr="00AF66FE">
        <w:rPr>
          <w:sz w:val="20"/>
          <w:lang w:val="mk-MK"/>
        </w:rPr>
        <w:t>оцена на влијанието</w:t>
      </w:r>
      <w:r w:rsidRPr="00AF66FE">
        <w:rPr>
          <w:sz w:val="20"/>
          <w:lang w:val="mk-MK"/>
        </w:rPr>
        <w:t xml:space="preserve"> на ЖС&amp;СП и концептуално решение имаат интеракција меѓу себе, при што и двата се информирани со двонасочна комуникација, комбинирана со тековни консултации и дискусии со различни релевантни засегнати страни во проектот.</w:t>
      </w:r>
    </w:p>
    <w:p w14:paraId="7B4B4F5F" w14:textId="72AE8BA8" w:rsidR="007B5FF9" w:rsidRPr="00AF66FE" w:rsidRDefault="007B5FF9" w:rsidP="007B5FF9">
      <w:pPr>
        <w:rPr>
          <w:sz w:val="20"/>
          <w:lang w:val="mk-MK"/>
        </w:rPr>
      </w:pPr>
      <w:bookmarkStart w:id="316" w:name="_Hlk120707026"/>
      <w:r w:rsidRPr="00AF66FE">
        <w:rPr>
          <w:sz w:val="20"/>
          <w:lang w:val="mk-MK"/>
        </w:rPr>
        <w:t xml:space="preserve">Овој процес на синергија, заснован на </w:t>
      </w:r>
      <w:r w:rsidR="00A71C59" w:rsidRPr="00AF66FE">
        <w:rPr>
          <w:sz w:val="20"/>
          <w:lang w:val="mk-MK"/>
        </w:rPr>
        <w:t>гледиштата</w:t>
      </w:r>
      <w:r w:rsidRPr="00AF66FE">
        <w:rPr>
          <w:sz w:val="20"/>
          <w:lang w:val="mk-MK"/>
        </w:rPr>
        <w:t>/</w:t>
      </w:r>
      <w:r w:rsidR="00A71C59" w:rsidRPr="00AF66FE">
        <w:rPr>
          <w:sz w:val="20"/>
          <w:lang w:val="mk-MK"/>
        </w:rPr>
        <w:t>внесовите</w:t>
      </w:r>
      <w:r w:rsidRPr="00AF66FE">
        <w:rPr>
          <w:sz w:val="20"/>
          <w:lang w:val="mk-MK"/>
        </w:rPr>
        <w:t xml:space="preserve"> од </w:t>
      </w:r>
      <w:r w:rsidR="0082691A" w:rsidRPr="00AF66FE">
        <w:rPr>
          <w:sz w:val="20"/>
          <w:lang w:val="mk-MK"/>
        </w:rPr>
        <w:t>оцена на влијанието на</w:t>
      </w:r>
      <w:r w:rsidRPr="00AF66FE">
        <w:rPr>
          <w:sz w:val="20"/>
          <w:lang w:val="mk-MK"/>
        </w:rPr>
        <w:t xml:space="preserve"> ЖС&amp;СП, има интеракција со процесот на дизајнирање од најраната фаза на развој на проектот. Ваквиот пристап го информираше </w:t>
      </w:r>
      <w:r w:rsidR="00A71C59" w:rsidRPr="00AF66FE">
        <w:rPr>
          <w:sz w:val="20"/>
          <w:lang w:val="mk-MK"/>
        </w:rPr>
        <w:t xml:space="preserve">проектирачкиот </w:t>
      </w:r>
      <w:r w:rsidRPr="00AF66FE">
        <w:rPr>
          <w:sz w:val="20"/>
          <w:lang w:val="mk-MK"/>
        </w:rPr>
        <w:t xml:space="preserve">процес со релевантни рани предлози поврзани со ЖС&amp;СП во </w:t>
      </w:r>
      <w:r w:rsidR="00A71C59" w:rsidRPr="00AF66FE">
        <w:rPr>
          <w:sz w:val="20"/>
          <w:lang w:val="mk-MK"/>
        </w:rPr>
        <w:t>рамките</w:t>
      </w:r>
      <w:r w:rsidRPr="00AF66FE">
        <w:rPr>
          <w:sz w:val="20"/>
          <w:lang w:val="mk-MK"/>
        </w:rPr>
        <w:t xml:space="preserve"> на процесот за избор на претпочитаната </w:t>
      </w:r>
      <w:r w:rsidR="00A71C59" w:rsidRPr="00AF66FE">
        <w:rPr>
          <w:sz w:val="20"/>
          <w:lang w:val="mk-MK"/>
        </w:rPr>
        <w:t>П</w:t>
      </w:r>
      <w:r w:rsidRPr="00AF66FE">
        <w:rPr>
          <w:sz w:val="20"/>
          <w:lang w:val="mk-MK"/>
        </w:rPr>
        <w:t xml:space="preserve">роектна опција, со </w:t>
      </w:r>
      <w:r w:rsidR="00A71C59" w:rsidRPr="00AF66FE">
        <w:rPr>
          <w:sz w:val="20"/>
          <w:lang w:val="mk-MK"/>
        </w:rPr>
        <w:t>тоа</w:t>
      </w:r>
      <w:r w:rsidRPr="00AF66FE">
        <w:rPr>
          <w:sz w:val="20"/>
          <w:lang w:val="mk-MK"/>
        </w:rPr>
        <w:t xml:space="preserve"> постигнува</w:t>
      </w:r>
      <w:r w:rsidR="00A71C59" w:rsidRPr="00AF66FE">
        <w:rPr>
          <w:sz w:val="20"/>
          <w:lang w:val="mk-MK"/>
        </w:rPr>
        <w:t>јќи</w:t>
      </w:r>
      <w:r w:rsidRPr="00AF66FE">
        <w:rPr>
          <w:sz w:val="20"/>
          <w:lang w:val="mk-MK"/>
        </w:rPr>
        <w:t xml:space="preserve"> „ублажување преку дизајнирање“ </w:t>
      </w:r>
      <w:r w:rsidR="00A71C59" w:rsidRPr="00AF66FE">
        <w:rPr>
          <w:sz w:val="20"/>
          <w:lang w:val="mk-MK"/>
        </w:rPr>
        <w:t xml:space="preserve">со </w:t>
      </w:r>
      <w:r w:rsidRPr="00AF66FE">
        <w:rPr>
          <w:sz w:val="20"/>
          <w:lang w:val="mk-MK"/>
        </w:rPr>
        <w:t>превентивна цел</w:t>
      </w:r>
      <w:r w:rsidR="00A71C59" w:rsidRPr="00AF66FE">
        <w:rPr>
          <w:sz w:val="20"/>
          <w:lang w:val="mk-MK"/>
        </w:rPr>
        <w:t>,</w:t>
      </w:r>
      <w:r w:rsidRPr="00AF66FE">
        <w:rPr>
          <w:sz w:val="20"/>
          <w:lang w:val="mk-MK"/>
        </w:rPr>
        <w:t xml:space="preserve"> избегнување на влијание</w:t>
      </w:r>
      <w:r w:rsidR="00A71C59" w:rsidRPr="00AF66FE">
        <w:rPr>
          <w:sz w:val="20"/>
          <w:lang w:val="mk-MK"/>
        </w:rPr>
        <w:t>то</w:t>
      </w:r>
      <w:r w:rsidRPr="00AF66FE">
        <w:rPr>
          <w:sz w:val="20"/>
          <w:lang w:val="mk-MK"/>
        </w:rPr>
        <w:t xml:space="preserve">. Овој пристап понатаму продолжи во текот на главната фаза на </w:t>
      </w:r>
      <w:r w:rsidR="0082691A" w:rsidRPr="00AF66FE">
        <w:rPr>
          <w:sz w:val="20"/>
          <w:lang w:val="mk-MK"/>
        </w:rPr>
        <w:t>оцена на влијанието</w:t>
      </w:r>
      <w:r w:rsidRPr="00AF66FE">
        <w:rPr>
          <w:sz w:val="20"/>
          <w:lang w:val="mk-MK"/>
        </w:rPr>
        <w:t xml:space="preserve"> на ЖС&amp;СП</w:t>
      </w:r>
      <w:r w:rsidR="00C70B9E" w:rsidRPr="00AF66FE">
        <w:rPr>
          <w:sz w:val="20"/>
          <w:lang w:val="mk-MK"/>
        </w:rPr>
        <w:t>,</w:t>
      </w:r>
      <w:r w:rsidRPr="00AF66FE">
        <w:rPr>
          <w:sz w:val="20"/>
          <w:lang w:val="mk-MK"/>
        </w:rPr>
        <w:t xml:space="preserve"> со цел да се намали веројатноста дека Проектот е дизајниран врз основа </w:t>
      </w:r>
      <w:r w:rsidR="00C70B9E" w:rsidRPr="00AF66FE">
        <w:rPr>
          <w:sz w:val="20"/>
          <w:lang w:val="mk-MK"/>
        </w:rPr>
        <w:t>на</w:t>
      </w:r>
      <w:r w:rsidRPr="00AF66FE">
        <w:rPr>
          <w:sz w:val="20"/>
          <w:lang w:val="mk-MK"/>
        </w:rPr>
        <w:t xml:space="preserve"> веќе вградени негативни ЖС&amp;СП ефекти кои би можеле </w:t>
      </w:r>
      <w:r w:rsidR="00C70B9E" w:rsidRPr="00AF66FE">
        <w:rPr>
          <w:sz w:val="20"/>
          <w:lang w:val="mk-MK"/>
        </w:rPr>
        <w:t xml:space="preserve">претходно </w:t>
      </w:r>
      <w:r w:rsidRPr="00AF66FE">
        <w:rPr>
          <w:sz w:val="20"/>
          <w:lang w:val="mk-MK"/>
        </w:rPr>
        <w:t>да се избегнат.</w:t>
      </w:r>
    </w:p>
    <w:p w14:paraId="5CC4A233" w14:textId="1402B2C5" w:rsidR="00BC3FC4" w:rsidRPr="00AF66FE" w:rsidRDefault="007B5FF9" w:rsidP="007B5FF9">
      <w:pPr>
        <w:rPr>
          <w:sz w:val="20"/>
          <w:lang w:val="mk-MK"/>
        </w:rPr>
      </w:pPr>
      <w:r w:rsidRPr="00AF66FE">
        <w:rPr>
          <w:sz w:val="20"/>
          <w:lang w:val="mk-MK"/>
        </w:rPr>
        <w:t xml:space="preserve">Процесот на синергија продолжи сè додека инженерскиот дизајн (Концептуално решение) не беше оптимизиран и доволно фиксиран за да се финализира </w:t>
      </w:r>
      <w:r w:rsidR="0082691A" w:rsidRPr="00AF66FE">
        <w:rPr>
          <w:sz w:val="20"/>
          <w:lang w:val="mk-MK"/>
        </w:rPr>
        <w:t>оцена на влијанието</w:t>
      </w:r>
      <w:r w:rsidRPr="00AF66FE">
        <w:rPr>
          <w:sz w:val="20"/>
          <w:lang w:val="mk-MK"/>
        </w:rPr>
        <w:t xml:space="preserve"> на ЖС&amp;СП - така што </w:t>
      </w:r>
      <w:r w:rsidR="0082691A" w:rsidRPr="00AF66FE">
        <w:rPr>
          <w:sz w:val="20"/>
          <w:lang w:val="mk-MK"/>
        </w:rPr>
        <w:t>оцената на влијанието</w:t>
      </w:r>
      <w:r w:rsidRPr="00AF66FE">
        <w:rPr>
          <w:sz w:val="20"/>
          <w:lang w:val="mk-MK"/>
        </w:rPr>
        <w:t xml:space="preserve"> на ЖС&amp;СП се заснова на веројатните значајни ефекти од конечното оптимизирано концептуално решение</w:t>
      </w:r>
      <w:bookmarkEnd w:id="316"/>
      <w:r w:rsidRPr="00AF66FE">
        <w:rPr>
          <w:sz w:val="20"/>
          <w:lang w:val="mk-MK"/>
        </w:rPr>
        <w:t>.</w:t>
      </w:r>
    </w:p>
    <w:p w14:paraId="50E5EAAC" w14:textId="1844AF24" w:rsidR="00BC3FC4" w:rsidRPr="00AF66FE" w:rsidRDefault="00431B4D">
      <w:pPr>
        <w:pStyle w:val="Heading2"/>
        <w:spacing w:before="480" w:after="240"/>
        <w:ind w:left="576" w:hanging="576"/>
        <w:rPr>
          <w:rFonts w:cs="Arial"/>
          <w:szCs w:val="28"/>
          <w:lang w:val="mk-MK"/>
        </w:rPr>
      </w:pPr>
      <w:bookmarkStart w:id="317" w:name="_Toc122679439"/>
      <w:r w:rsidRPr="00AF66FE">
        <w:rPr>
          <w:rFonts w:cs="Arial"/>
          <w:szCs w:val="28"/>
          <w:lang w:val="mk-MK"/>
        </w:rPr>
        <w:t>Област на проучување</w:t>
      </w:r>
      <w:bookmarkEnd w:id="317"/>
      <w:r w:rsidR="004F799E" w:rsidRPr="00AF66FE">
        <w:rPr>
          <w:rFonts w:cs="Arial"/>
          <w:szCs w:val="28"/>
          <w:lang w:val="mk-MK"/>
        </w:rPr>
        <w:t xml:space="preserve"> </w:t>
      </w:r>
    </w:p>
    <w:p w14:paraId="1E01B88D" w14:textId="7D91052D" w:rsidR="00BC3FC4" w:rsidRPr="00AF66FE" w:rsidRDefault="007B5FF9">
      <w:pPr>
        <w:rPr>
          <w:rFonts w:cs="Tahoma"/>
          <w:sz w:val="20"/>
          <w:szCs w:val="20"/>
          <w:lang w:val="mk-MK" w:eastAsia="en-US"/>
        </w:rPr>
      </w:pPr>
      <w:bookmarkStart w:id="318" w:name="_Hlk120710579"/>
      <w:r w:rsidRPr="00AF66FE">
        <w:rPr>
          <w:rFonts w:cs="Tahoma"/>
          <w:sz w:val="20"/>
          <w:szCs w:val="20"/>
          <w:lang w:val="mk-MK"/>
        </w:rPr>
        <w:t xml:space="preserve">Областите </w:t>
      </w:r>
      <w:r w:rsidR="006C3BCD" w:rsidRPr="00AF66FE">
        <w:rPr>
          <w:rFonts w:cs="Tahoma"/>
          <w:sz w:val="20"/>
          <w:szCs w:val="20"/>
          <w:lang w:val="mk-MK"/>
        </w:rPr>
        <w:t>н</w:t>
      </w:r>
      <w:r w:rsidRPr="00AF66FE">
        <w:rPr>
          <w:rFonts w:cs="Tahoma"/>
          <w:sz w:val="20"/>
          <w:szCs w:val="20"/>
          <w:lang w:val="mk-MK"/>
        </w:rPr>
        <w:t xml:space="preserve">а проучување беа дефинирани поединечно за секоја тема, според географскиот опсег на потенцијалните влијанија или според информациите потребни за да се проценат тие влијанија. Тие беа засновани на границата на локацијата на ТС и коридорот(ите) на </w:t>
      </w:r>
      <w:r w:rsidR="00943EF6">
        <w:rPr>
          <w:sz w:val="20"/>
          <w:lang w:val="mk-MK"/>
        </w:rPr>
        <w:t>далновод</w:t>
      </w:r>
      <w:r w:rsidRPr="00AF66FE">
        <w:rPr>
          <w:rFonts w:cs="Tahoma"/>
          <w:sz w:val="20"/>
          <w:szCs w:val="20"/>
          <w:lang w:val="mk-MK"/>
        </w:rPr>
        <w:t xml:space="preserve">от, т.е. земјиштето што се очекува да биде потенцијално прибавено привремено и/или трајно за изградба, </w:t>
      </w:r>
      <w:r w:rsidR="006056AD">
        <w:rPr>
          <w:rFonts w:cs="Tahoma"/>
          <w:sz w:val="20"/>
          <w:szCs w:val="20"/>
          <w:lang w:val="mk-MK"/>
        </w:rPr>
        <w:t>функционирање</w:t>
      </w:r>
      <w:r w:rsidRPr="00AF66FE">
        <w:rPr>
          <w:rFonts w:cs="Tahoma"/>
          <w:sz w:val="20"/>
          <w:szCs w:val="20"/>
          <w:lang w:val="mk-MK"/>
        </w:rPr>
        <w:t xml:space="preserve"> (вклучувајќи го земјиштето кое е предмет на ограничувања) и одржување на проектот на време на подготовка на овој Извештај за </w:t>
      </w:r>
      <w:r w:rsidR="0082691A" w:rsidRPr="00AF66FE">
        <w:rPr>
          <w:rFonts w:cs="Tahoma"/>
          <w:sz w:val="20"/>
          <w:szCs w:val="20"/>
          <w:lang w:val="mk-MK"/>
        </w:rPr>
        <w:t>оцена на влијанието</w:t>
      </w:r>
      <w:r w:rsidRPr="00AF66FE">
        <w:rPr>
          <w:rFonts w:cs="Tahoma"/>
          <w:sz w:val="20"/>
          <w:szCs w:val="20"/>
          <w:lang w:val="mk-MK"/>
        </w:rPr>
        <w:t xml:space="preserve"> на ЖС&amp;СП и земајќи ги предвид спецификите на рецепторот/ресурсот кој што се оценува</w:t>
      </w:r>
      <w:bookmarkEnd w:id="318"/>
      <w:r w:rsidRPr="00AF66FE">
        <w:rPr>
          <w:rFonts w:cs="Tahoma"/>
          <w:sz w:val="20"/>
          <w:szCs w:val="20"/>
          <w:lang w:val="mk-MK"/>
        </w:rPr>
        <w:t>.</w:t>
      </w:r>
    </w:p>
    <w:p w14:paraId="3EE178D2" w14:textId="1AD72E5B" w:rsidR="00BC3FC4" w:rsidRPr="00AF66FE" w:rsidRDefault="007B5FF9">
      <w:pPr>
        <w:pStyle w:val="Heading2"/>
        <w:spacing w:before="480" w:after="240"/>
        <w:ind w:left="576" w:hanging="576"/>
        <w:rPr>
          <w:rFonts w:cs="Arial"/>
          <w:szCs w:val="28"/>
          <w:lang w:val="mk-MK"/>
        </w:rPr>
      </w:pPr>
      <w:bookmarkStart w:id="319" w:name="_Hlk120710616"/>
      <w:bookmarkStart w:id="320" w:name="_Toc122679440"/>
      <w:r w:rsidRPr="00AF66FE">
        <w:rPr>
          <w:rFonts w:cs="Arial"/>
          <w:szCs w:val="28"/>
          <w:lang w:val="mk-MK"/>
        </w:rPr>
        <w:lastRenderedPageBreak/>
        <w:t xml:space="preserve">Постоечка </w:t>
      </w:r>
      <w:r w:rsidR="00491832" w:rsidRPr="00AF66FE">
        <w:rPr>
          <w:rFonts w:cs="Arial"/>
          <w:szCs w:val="28"/>
          <w:lang w:val="mk-MK"/>
        </w:rPr>
        <w:t>основа</w:t>
      </w:r>
      <w:bookmarkEnd w:id="319"/>
      <w:bookmarkEnd w:id="320"/>
    </w:p>
    <w:p w14:paraId="3E7A9F1C" w14:textId="2D593BFA" w:rsidR="00BC3FC4" w:rsidRPr="00AF66FE" w:rsidRDefault="007B5FF9">
      <w:pPr>
        <w:pStyle w:val="Heading3"/>
        <w:tabs>
          <w:tab w:val="left" w:pos="1134"/>
        </w:tabs>
        <w:ind w:left="720" w:hanging="720"/>
        <w:rPr>
          <w:rFonts w:cs="Arial"/>
          <w:lang w:val="mk-MK"/>
        </w:rPr>
      </w:pPr>
      <w:bookmarkStart w:id="321" w:name="_Toc122679441"/>
      <w:r w:rsidRPr="00AF66FE">
        <w:rPr>
          <w:rFonts w:cs="Arial"/>
          <w:lang w:val="mk-MK"/>
        </w:rPr>
        <w:t>Вовед</w:t>
      </w:r>
      <w:bookmarkEnd w:id="321"/>
    </w:p>
    <w:p w14:paraId="5B4D4301" w14:textId="3B279DCE" w:rsidR="00BC3FC4" w:rsidRPr="00AF66FE" w:rsidRDefault="009F3FF2">
      <w:pPr>
        <w:rPr>
          <w:rFonts w:cs="Tahoma"/>
          <w:sz w:val="20"/>
          <w:szCs w:val="20"/>
          <w:lang w:val="mk-MK" w:eastAsia="zh-CN"/>
        </w:rPr>
      </w:pPr>
      <w:r w:rsidRPr="00AF66FE">
        <w:rPr>
          <w:rFonts w:cs="Tahoma"/>
          <w:sz w:val="20"/>
          <w:szCs w:val="20"/>
          <w:lang w:val="mk-MK"/>
        </w:rPr>
        <w:t>Сеопфатното разбирање на постојните еколошки и општествени основни услови во регионот на проектот е суштински предуслов за солидна идентификација и проценка на потенцијалните влијанија од предложените разво</w:t>
      </w:r>
      <w:r w:rsidR="009B49B3" w:rsidRPr="00AF66FE">
        <w:rPr>
          <w:rFonts w:cs="Tahoma"/>
          <w:sz w:val="20"/>
          <w:szCs w:val="20"/>
          <w:lang w:val="mk-MK"/>
        </w:rPr>
        <w:t>и</w:t>
      </w:r>
      <w:r w:rsidRPr="00AF66FE">
        <w:rPr>
          <w:rFonts w:cs="Tahoma"/>
          <w:sz w:val="20"/>
          <w:szCs w:val="20"/>
          <w:lang w:val="mk-MK"/>
        </w:rPr>
        <w:t>. Разбирањето на основ</w:t>
      </w:r>
      <w:r w:rsidR="009B49B3" w:rsidRPr="00AF66FE">
        <w:rPr>
          <w:rFonts w:cs="Tahoma"/>
          <w:sz w:val="20"/>
          <w:szCs w:val="20"/>
          <w:lang w:val="mk-MK"/>
        </w:rPr>
        <w:t>ата го о</w:t>
      </w:r>
      <w:r w:rsidRPr="00AF66FE">
        <w:rPr>
          <w:rFonts w:cs="Tahoma"/>
          <w:sz w:val="20"/>
          <w:szCs w:val="20"/>
          <w:lang w:val="mk-MK"/>
        </w:rPr>
        <w:t>возможува мерење</w:t>
      </w:r>
      <w:r w:rsidR="009B49B3" w:rsidRPr="00AF66FE">
        <w:rPr>
          <w:rFonts w:cs="Tahoma"/>
          <w:sz w:val="20"/>
          <w:szCs w:val="20"/>
          <w:lang w:val="mk-MK"/>
        </w:rPr>
        <w:t>то</w:t>
      </w:r>
      <w:r w:rsidRPr="00AF66FE">
        <w:rPr>
          <w:rFonts w:cs="Tahoma"/>
          <w:sz w:val="20"/>
          <w:szCs w:val="20"/>
          <w:lang w:val="mk-MK"/>
        </w:rPr>
        <w:t xml:space="preserve"> на промените што би биле предизвикани од Проектот. Процесот на прибирање на основните еколошки и социјални податоци се засноваше на:</w:t>
      </w:r>
    </w:p>
    <w:p w14:paraId="136C3131" w14:textId="345CDB41" w:rsidR="009F3FF2" w:rsidRPr="00AF66FE" w:rsidRDefault="009F3FF2">
      <w:pPr>
        <w:pStyle w:val="ListBullet"/>
        <w:numPr>
          <w:ilvl w:val="0"/>
          <w:numId w:val="59"/>
        </w:numPr>
        <w:jc w:val="left"/>
        <w:rPr>
          <w:sz w:val="20"/>
          <w:lang w:val="mk-MK" w:eastAsia="zh-CN"/>
        </w:rPr>
      </w:pPr>
      <w:bookmarkStart w:id="322" w:name="_Hlk120712434"/>
      <w:r w:rsidRPr="00AF66FE">
        <w:rPr>
          <w:sz w:val="20"/>
          <w:lang w:val="mk-MK" w:eastAsia="zh-CN"/>
        </w:rPr>
        <w:t xml:space="preserve">Деск </w:t>
      </w:r>
      <w:bookmarkStart w:id="323" w:name="_Hlk122543038"/>
      <w:r w:rsidR="006056AD">
        <w:rPr>
          <w:sz w:val="20"/>
          <w:lang w:val="mk-MK" w:eastAsia="zh-CN"/>
        </w:rPr>
        <w:t>истражувањ</w:t>
      </w:r>
      <w:bookmarkEnd w:id="323"/>
      <w:r w:rsidR="006056AD">
        <w:rPr>
          <w:sz w:val="20"/>
          <w:lang w:val="mk-MK" w:eastAsia="zh-CN"/>
        </w:rPr>
        <w:t>а</w:t>
      </w:r>
      <w:r w:rsidRPr="00AF66FE">
        <w:rPr>
          <w:sz w:val="20"/>
          <w:lang w:val="mk-MK" w:eastAsia="zh-CN"/>
        </w:rPr>
        <w:t xml:space="preserve"> (т.е. законски дефинирани стандарди за квалитет за еколошки медиуми и гранични вредности на емисии; постоечка литература, стратешки/плански документи, статистики, бази на податоци и извештаи од различни релевантни организации; како и достапни интернет извори и други слични проекти).</w:t>
      </w:r>
    </w:p>
    <w:p w14:paraId="65BE3674" w14:textId="44B011EB" w:rsidR="00BC3FC4" w:rsidRPr="00AF66FE" w:rsidRDefault="009F3FF2">
      <w:pPr>
        <w:pStyle w:val="ListBullet"/>
        <w:numPr>
          <w:ilvl w:val="0"/>
          <w:numId w:val="59"/>
        </w:numPr>
        <w:jc w:val="left"/>
        <w:rPr>
          <w:sz w:val="20"/>
          <w:lang w:val="mk-MK" w:eastAsia="zh-CN"/>
        </w:rPr>
      </w:pPr>
      <w:r w:rsidRPr="00AF66FE">
        <w:rPr>
          <w:sz w:val="20"/>
          <w:lang w:val="mk-MK" w:eastAsia="zh-CN"/>
        </w:rPr>
        <w:t xml:space="preserve">Посети на локацијата и набљудувања на терен за да се идентификува областа на влијание (област за проучување) и да се соберат потребните дополнителни податоци на локацијата на трафостаницата и долж коридорот(ите) на </w:t>
      </w:r>
      <w:r w:rsidR="00FE438B" w:rsidRPr="00AF66FE">
        <w:rPr>
          <w:sz w:val="20"/>
          <w:lang w:val="mk-MK" w:eastAsia="zh-CN"/>
        </w:rPr>
        <w:t>далноводот</w:t>
      </w:r>
      <w:r w:rsidRPr="00AF66FE">
        <w:rPr>
          <w:sz w:val="20"/>
          <w:lang w:val="mk-MK" w:eastAsia="zh-CN"/>
        </w:rPr>
        <w:t xml:space="preserve"> (т.е. истражување на биолошката разновидност; проценка на </w:t>
      </w:r>
      <w:r w:rsidR="009A0472" w:rsidRPr="00AF66FE">
        <w:rPr>
          <w:sz w:val="20"/>
          <w:lang w:val="mk-MK" w:eastAsia="zh-CN"/>
        </w:rPr>
        <w:t>пределот</w:t>
      </w:r>
      <w:r w:rsidRPr="00AF66FE">
        <w:rPr>
          <w:sz w:val="20"/>
          <w:lang w:val="mk-MK" w:eastAsia="zh-CN"/>
        </w:rPr>
        <w:t>; набљудување на користење на земјиштето итн.), како и корист од различни теренски истражувања спроведени за целите на инженерскиот проект</w:t>
      </w:r>
      <w:bookmarkEnd w:id="322"/>
      <w:r w:rsidRPr="00AF66FE">
        <w:rPr>
          <w:sz w:val="20"/>
          <w:lang w:val="mk-MK" w:eastAsia="zh-CN"/>
        </w:rPr>
        <w:t>.</w:t>
      </w:r>
    </w:p>
    <w:p w14:paraId="0F4A7B71" w14:textId="69804D77" w:rsidR="00BC3FC4" w:rsidRPr="00AF66FE" w:rsidRDefault="009F3FF2">
      <w:pPr>
        <w:pStyle w:val="Heading3"/>
        <w:tabs>
          <w:tab w:val="left" w:pos="1134"/>
        </w:tabs>
        <w:ind w:left="720" w:hanging="720"/>
        <w:rPr>
          <w:rFonts w:cs="Arial"/>
          <w:lang w:val="mk-MK"/>
        </w:rPr>
      </w:pPr>
      <w:bookmarkStart w:id="324" w:name="_Toc122679442"/>
      <w:r w:rsidRPr="00AF66FE">
        <w:rPr>
          <w:rFonts w:cs="Arial"/>
          <w:lang w:val="mk-MK"/>
        </w:rPr>
        <w:t>Резиме на основните истражувања</w:t>
      </w:r>
      <w:bookmarkEnd w:id="324"/>
    </w:p>
    <w:p w14:paraId="0639FCDF" w14:textId="0764805A" w:rsidR="00BC3FC4" w:rsidRPr="00AF66FE" w:rsidRDefault="009F3FF2">
      <w:pPr>
        <w:rPr>
          <w:rFonts w:cs="Tahoma"/>
          <w:sz w:val="20"/>
          <w:lang w:val="mk-MK"/>
        </w:rPr>
      </w:pPr>
      <w:bookmarkStart w:id="325" w:name="_Hlk120712840"/>
      <w:r w:rsidRPr="00AF66FE">
        <w:rPr>
          <w:rFonts w:cs="Tahoma"/>
          <w:sz w:val="20"/>
          <w:lang w:val="mk-MK"/>
        </w:rPr>
        <w:t>Со цел да се утврдат релевантните основни еколошки и социјални услови во областите на студијата</w:t>
      </w:r>
      <w:r w:rsidR="00763D2A" w:rsidRPr="00AF66FE">
        <w:rPr>
          <w:rFonts w:cs="Tahoma"/>
          <w:sz w:val="20"/>
          <w:lang w:val="mk-MK"/>
        </w:rPr>
        <w:t>,</w:t>
      </w:r>
      <w:r w:rsidRPr="00AF66FE">
        <w:rPr>
          <w:rFonts w:cs="Tahoma"/>
          <w:sz w:val="20"/>
          <w:lang w:val="mk-MK"/>
        </w:rPr>
        <w:t xml:space="preserve"> беа спроведени детални истражувања за време на проценката. </w:t>
      </w:r>
      <w:r w:rsidR="00763D2A" w:rsidRPr="00AF66FE">
        <w:rPr>
          <w:rFonts w:cs="Tahoma"/>
          <w:sz w:val="20"/>
          <w:lang w:val="mk-MK"/>
        </w:rPr>
        <w:t>Истите</w:t>
      </w:r>
      <w:r w:rsidRPr="00AF66FE">
        <w:rPr>
          <w:rFonts w:cs="Tahoma"/>
          <w:sz w:val="20"/>
          <w:lang w:val="mk-MK"/>
        </w:rPr>
        <w:t xml:space="preserve"> се наведени во табелата подолу. Опсегот на овие истражувања беше одреден преку деск </w:t>
      </w:r>
      <w:r w:rsidR="00267E4A">
        <w:rPr>
          <w:rFonts w:cs="Tahoma"/>
          <w:sz w:val="20"/>
          <w:lang w:val="mk-MK"/>
        </w:rPr>
        <w:t>истражување</w:t>
      </w:r>
      <w:r w:rsidRPr="00AF66FE">
        <w:rPr>
          <w:rFonts w:cs="Tahoma"/>
          <w:sz w:val="20"/>
          <w:lang w:val="mk-MK"/>
        </w:rPr>
        <w:t xml:space="preserve"> и иницијално теренско истражување, спроведено на 10 септември 2020 година. Теренските истражувања беа спроведени од 25 и 28 мај 2021 година и од 18 и 20 август 2021 година. Наодите добиени од овие истражувања за секоја релевантна тем</w:t>
      </w:r>
      <w:r w:rsidR="00763D2A" w:rsidRPr="00AF66FE">
        <w:rPr>
          <w:rFonts w:cs="Tahoma"/>
          <w:sz w:val="20"/>
          <w:lang w:val="mk-MK"/>
        </w:rPr>
        <w:t>а</w:t>
      </w:r>
      <w:r w:rsidRPr="00AF66FE">
        <w:rPr>
          <w:rFonts w:cs="Tahoma"/>
          <w:sz w:val="20"/>
          <w:lang w:val="mk-MK"/>
        </w:rPr>
        <w:t xml:space="preserve"> се </w:t>
      </w:r>
      <w:r w:rsidR="00763D2A" w:rsidRPr="00AF66FE">
        <w:rPr>
          <w:rFonts w:cs="Tahoma"/>
          <w:sz w:val="20"/>
          <w:lang w:val="mk-MK"/>
        </w:rPr>
        <w:t>наведени</w:t>
      </w:r>
      <w:r w:rsidRPr="00AF66FE">
        <w:rPr>
          <w:rFonts w:cs="Tahoma"/>
          <w:sz w:val="20"/>
          <w:lang w:val="mk-MK"/>
        </w:rPr>
        <w:t xml:space="preserve"> во соодветните делови од овој Извештај</w:t>
      </w:r>
      <w:bookmarkEnd w:id="325"/>
      <w:r w:rsidRPr="00AF66FE">
        <w:rPr>
          <w:rFonts w:cs="Tahoma"/>
          <w:sz w:val="20"/>
          <w:lang w:val="mk-MK"/>
        </w:rPr>
        <w:t>.</w:t>
      </w:r>
      <w:r w:rsidR="004F799E" w:rsidRPr="00AF66FE">
        <w:rPr>
          <w:rFonts w:cs="Tahoma"/>
          <w:sz w:val="20"/>
          <w:lang w:val="mk-MK"/>
        </w:rPr>
        <w:t xml:space="preserve"> </w:t>
      </w:r>
    </w:p>
    <w:tbl>
      <w:tblPr>
        <w:tblW w:w="5000" w:type="pct"/>
        <w:tblLayout w:type="fixed"/>
        <w:tblCellMar>
          <w:left w:w="28" w:type="dxa"/>
          <w:right w:w="28" w:type="dxa"/>
        </w:tblCellMar>
        <w:tblLook w:val="0000" w:firstRow="0" w:lastRow="0" w:firstColumn="0" w:lastColumn="0" w:noHBand="0" w:noVBand="0"/>
      </w:tblPr>
      <w:tblGrid>
        <w:gridCol w:w="2804"/>
        <w:gridCol w:w="6804"/>
      </w:tblGrid>
      <w:tr w:rsidR="00BC3FC4" w:rsidRPr="00AF66FE" w14:paraId="7A3A754C" w14:textId="77777777">
        <w:trPr>
          <w:cantSplit/>
          <w:tblHeader/>
        </w:trPr>
        <w:tc>
          <w:tcPr>
            <w:tcW w:w="2812" w:type="dxa"/>
            <w:tcBorders>
              <w:top w:val="double" w:sz="4" w:space="0" w:color="000000"/>
              <w:left w:val="double" w:sz="4" w:space="0" w:color="000000"/>
              <w:bottom w:val="single" w:sz="4" w:space="0" w:color="000000"/>
              <w:right w:val="single" w:sz="4" w:space="0" w:color="000000"/>
            </w:tcBorders>
            <w:shd w:val="clear" w:color="auto" w:fill="D5DCE4"/>
            <w:vAlign w:val="center"/>
          </w:tcPr>
          <w:p w14:paraId="45B2A03B" w14:textId="22878EB5" w:rsidR="00BC3FC4" w:rsidRPr="00AF66FE" w:rsidRDefault="00A50359">
            <w:pPr>
              <w:keepLines/>
              <w:widowControl w:val="0"/>
              <w:spacing w:before="0" w:after="0" w:line="240" w:lineRule="auto"/>
              <w:jc w:val="left"/>
              <w:rPr>
                <w:rFonts w:cs="Tahoma"/>
                <w:bCs/>
                <w:sz w:val="18"/>
                <w:szCs w:val="18"/>
                <w:lang w:val="mk-MK"/>
              </w:rPr>
            </w:pPr>
            <w:r w:rsidRPr="00AF66FE">
              <w:rPr>
                <w:rFonts w:cs="Tahoma"/>
                <w:bCs/>
                <w:sz w:val="18"/>
                <w:szCs w:val="18"/>
                <w:lang w:val="mk-MK"/>
              </w:rPr>
              <w:t>Истражување на основата</w:t>
            </w:r>
          </w:p>
        </w:tc>
        <w:tc>
          <w:tcPr>
            <w:tcW w:w="6825" w:type="dxa"/>
            <w:tcBorders>
              <w:top w:val="double" w:sz="4" w:space="0" w:color="000000"/>
              <w:left w:val="single" w:sz="4" w:space="0" w:color="000000"/>
              <w:bottom w:val="single" w:sz="4" w:space="0" w:color="000000"/>
              <w:right w:val="double" w:sz="4" w:space="0" w:color="000000"/>
            </w:tcBorders>
            <w:shd w:val="clear" w:color="auto" w:fill="D5DCE4"/>
            <w:vAlign w:val="center"/>
          </w:tcPr>
          <w:p w14:paraId="23E5354A" w14:textId="56072BA9" w:rsidR="00BC3FC4" w:rsidRPr="00AF66FE" w:rsidRDefault="00A50359">
            <w:pPr>
              <w:keepLines/>
              <w:widowControl w:val="0"/>
              <w:spacing w:before="0" w:after="0" w:line="240" w:lineRule="auto"/>
              <w:jc w:val="left"/>
              <w:rPr>
                <w:rFonts w:cs="Tahoma"/>
                <w:sz w:val="18"/>
                <w:szCs w:val="18"/>
                <w:lang w:val="mk-MK"/>
              </w:rPr>
            </w:pPr>
            <w:r w:rsidRPr="00AF66FE">
              <w:rPr>
                <w:rFonts w:cs="Tahoma"/>
                <w:sz w:val="18"/>
                <w:szCs w:val="18"/>
                <w:lang w:val="mk-MK"/>
              </w:rPr>
              <w:t>Цел и опфат</w:t>
            </w:r>
          </w:p>
        </w:tc>
      </w:tr>
      <w:tr w:rsidR="00BC3FC4" w:rsidRPr="00AF66FE" w14:paraId="088A4AF1"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724AF810" w14:textId="63CD1C42"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Квалитет на воздух</w:t>
            </w:r>
          </w:p>
        </w:tc>
        <w:tc>
          <w:tcPr>
            <w:tcW w:w="6825" w:type="dxa"/>
            <w:tcBorders>
              <w:top w:val="single" w:sz="4" w:space="0" w:color="000000"/>
              <w:left w:val="single" w:sz="4" w:space="0" w:color="000000"/>
              <w:bottom w:val="single" w:sz="4" w:space="0" w:color="000000"/>
              <w:right w:val="double" w:sz="4" w:space="0" w:color="000000"/>
            </w:tcBorders>
            <w:vAlign w:val="center"/>
          </w:tcPr>
          <w:p w14:paraId="1EFD49AA" w14:textId="13890760" w:rsidR="00BC3FC4" w:rsidRPr="00AF66FE" w:rsidRDefault="00BC6029">
            <w:pPr>
              <w:widowControl w:val="0"/>
              <w:spacing w:before="0" w:after="0" w:line="240" w:lineRule="auto"/>
              <w:jc w:val="left"/>
              <w:rPr>
                <w:rFonts w:cs="Tahoma"/>
                <w:sz w:val="18"/>
                <w:szCs w:val="18"/>
                <w:lang w:val="mk-MK"/>
              </w:rPr>
            </w:pPr>
            <w:r w:rsidRPr="00AF66FE">
              <w:rPr>
                <w:rFonts w:cs="Tahoma"/>
                <w:sz w:val="18"/>
                <w:szCs w:val="18"/>
                <w:lang w:val="mk-MK"/>
              </w:rPr>
              <w:t>Клучните извори на емисии во воздухот во рамките на 200 m од централната линија на трасите на далноводите и 200 m околу предложената локација на трафостаницата - беа набљудувани за да се добие индикативна основна состојба за квалитетот на воздухот. Нема мерења на квалитетот на амбиенталниот воздух во истражуваната област или во поширокиот регион. Клучен извор на загадување на воздухот е сообраќајната мрежа. Други извори на сезонско загадување на воздухот во животната средина се емисиите во воздухот за време на грејната сезона и од земјоделските активности. Во областа не се присутни значајни индустриски капацитети. Областа не е густо населена и е претежно рурална по природа.</w:t>
            </w:r>
          </w:p>
        </w:tc>
      </w:tr>
      <w:tr w:rsidR="00BC3FC4" w:rsidRPr="00AF66FE" w14:paraId="02BFF08D"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0F73BDEE" w14:textId="3319CF54"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Геолошка и водна околина</w:t>
            </w:r>
          </w:p>
        </w:tc>
        <w:tc>
          <w:tcPr>
            <w:tcW w:w="6825" w:type="dxa"/>
            <w:tcBorders>
              <w:top w:val="single" w:sz="4" w:space="0" w:color="000000"/>
              <w:left w:val="single" w:sz="4" w:space="0" w:color="000000"/>
              <w:bottom w:val="single" w:sz="4" w:space="0" w:color="000000"/>
              <w:right w:val="double" w:sz="4" w:space="0" w:color="000000"/>
            </w:tcBorders>
            <w:vAlign w:val="center"/>
          </w:tcPr>
          <w:p w14:paraId="71B54FCA" w14:textId="44643A95" w:rsidR="00BC6029" w:rsidRPr="00AF66FE" w:rsidRDefault="00BC6029" w:rsidP="00BC6029">
            <w:pPr>
              <w:widowControl w:val="0"/>
              <w:spacing w:before="0" w:after="0" w:line="240" w:lineRule="auto"/>
              <w:jc w:val="left"/>
              <w:rPr>
                <w:rFonts w:cs="Tahoma"/>
                <w:sz w:val="18"/>
                <w:szCs w:val="18"/>
                <w:lang w:val="mk-MK"/>
              </w:rPr>
            </w:pPr>
            <w:r w:rsidRPr="00AF66FE">
              <w:rPr>
                <w:rFonts w:cs="Tahoma"/>
                <w:sz w:val="18"/>
                <w:szCs w:val="18"/>
                <w:lang w:val="mk-MK"/>
              </w:rPr>
              <w:t xml:space="preserve">Беше набљудувана геолошката </w:t>
            </w:r>
            <w:r w:rsidR="00AB2875" w:rsidRPr="00AF66FE">
              <w:rPr>
                <w:rFonts w:cs="Tahoma"/>
                <w:sz w:val="18"/>
                <w:szCs w:val="18"/>
                <w:lang w:val="mk-MK"/>
              </w:rPr>
              <w:t>околина</w:t>
            </w:r>
            <w:r w:rsidRPr="00AF66FE">
              <w:rPr>
                <w:rFonts w:cs="Tahoma"/>
                <w:sz w:val="18"/>
                <w:szCs w:val="18"/>
                <w:lang w:val="mk-MK"/>
              </w:rPr>
              <w:t xml:space="preserve"> во рамките на 500 </w:t>
            </w:r>
            <w:r w:rsidR="00BC1EDE" w:rsidRPr="00AF66FE">
              <w:rPr>
                <w:rFonts w:cs="Tahoma"/>
                <w:sz w:val="18"/>
                <w:szCs w:val="18"/>
                <w:lang w:val="mk-MK"/>
              </w:rPr>
              <w:t>м</w:t>
            </w:r>
            <w:r w:rsidRPr="00AF66FE">
              <w:rPr>
                <w:rFonts w:cs="Tahoma"/>
                <w:sz w:val="18"/>
                <w:szCs w:val="18"/>
                <w:lang w:val="mk-MK"/>
              </w:rPr>
              <w:t xml:space="preserve"> широк коридор долж далновод</w:t>
            </w:r>
            <w:r w:rsidR="008A1DAE" w:rsidRPr="00AF66FE">
              <w:rPr>
                <w:rFonts w:cs="Tahoma"/>
                <w:sz w:val="18"/>
                <w:szCs w:val="18"/>
                <w:lang w:val="mk-MK"/>
              </w:rPr>
              <w:t>ите</w:t>
            </w:r>
            <w:r w:rsidRPr="00AF66FE">
              <w:rPr>
                <w:rFonts w:cs="Tahoma"/>
                <w:sz w:val="18"/>
                <w:szCs w:val="18"/>
                <w:lang w:val="mk-MK"/>
              </w:rPr>
              <w:t xml:space="preserve"> (во рамките на 250 </w:t>
            </w:r>
            <w:r w:rsidR="00BC1EDE" w:rsidRPr="00AF66FE">
              <w:rPr>
                <w:rFonts w:cs="Tahoma"/>
                <w:sz w:val="18"/>
                <w:szCs w:val="18"/>
                <w:lang w:val="mk-MK"/>
              </w:rPr>
              <w:t>м</w:t>
            </w:r>
            <w:r w:rsidRPr="00AF66FE">
              <w:rPr>
                <w:rFonts w:cs="Tahoma"/>
                <w:sz w:val="18"/>
                <w:szCs w:val="18"/>
                <w:lang w:val="mk-MK"/>
              </w:rPr>
              <w:t xml:space="preserve"> од централната линија на трасите), вклучувајќи ја и предложената локација на трафостаницата, со очекуваните карактеристики на карпестите маси и сите значајни инженерско-геолошки појави и процеси. Теренот во </w:t>
            </w:r>
            <w:r w:rsidR="005577F7" w:rsidRPr="00AF66FE">
              <w:rPr>
                <w:rFonts w:cs="Tahoma"/>
                <w:sz w:val="18"/>
                <w:szCs w:val="18"/>
                <w:lang w:val="mk-MK"/>
              </w:rPr>
              <w:t>областа на проучување</w:t>
            </w:r>
            <w:r w:rsidRPr="00AF66FE">
              <w:rPr>
                <w:rFonts w:cs="Tahoma"/>
                <w:sz w:val="18"/>
                <w:szCs w:val="18"/>
                <w:lang w:val="mk-MK"/>
              </w:rPr>
              <w:t xml:space="preserve"> како целина се смета за стабилен, без појава на геолошки опасности (лизгања и свлечишта, ерозија). Може да се </w:t>
            </w:r>
            <w:r w:rsidR="00BC1EDE" w:rsidRPr="00AF66FE">
              <w:rPr>
                <w:rFonts w:cs="Tahoma"/>
                <w:sz w:val="18"/>
                <w:szCs w:val="18"/>
                <w:lang w:val="mk-MK"/>
              </w:rPr>
              <w:t>воз</w:t>
            </w:r>
            <w:r w:rsidRPr="00AF66FE">
              <w:rPr>
                <w:rFonts w:cs="Tahoma"/>
                <w:sz w:val="18"/>
                <w:szCs w:val="18"/>
                <w:lang w:val="mk-MK"/>
              </w:rPr>
              <w:t xml:space="preserve">можни </w:t>
            </w:r>
            <w:r w:rsidR="00BC1EDE" w:rsidRPr="00AF66FE">
              <w:rPr>
                <w:rFonts w:cs="Tahoma"/>
                <w:sz w:val="18"/>
                <w:szCs w:val="18"/>
                <w:lang w:val="mk-MK"/>
              </w:rPr>
              <w:t>проблеми</w:t>
            </w:r>
            <w:r w:rsidRPr="00AF66FE">
              <w:rPr>
                <w:rFonts w:cs="Tahoma"/>
                <w:sz w:val="18"/>
                <w:szCs w:val="18"/>
                <w:lang w:val="mk-MK"/>
              </w:rPr>
              <w:t xml:space="preserve"> специфични за локацијата, но тие не беа земени предвид во оваа фаза на развој на проектот.</w:t>
            </w:r>
          </w:p>
          <w:p w14:paraId="53C2DA77" w14:textId="77777777" w:rsidR="00BC6029" w:rsidRPr="00AF66FE" w:rsidRDefault="00BC6029" w:rsidP="00BC6029">
            <w:pPr>
              <w:widowControl w:val="0"/>
              <w:spacing w:before="0" w:after="0" w:line="240" w:lineRule="auto"/>
              <w:jc w:val="left"/>
              <w:rPr>
                <w:rFonts w:cs="Tahoma"/>
                <w:sz w:val="18"/>
                <w:szCs w:val="18"/>
                <w:lang w:val="mk-MK"/>
              </w:rPr>
            </w:pPr>
            <w:r w:rsidRPr="00AF66FE">
              <w:rPr>
                <w:rFonts w:cs="Tahoma"/>
                <w:sz w:val="18"/>
                <w:szCs w:val="18"/>
                <w:lang w:val="mk-MK"/>
              </w:rPr>
              <w:t>Нивоата на подземните води беа регистрирани во рамките на очекуваниот опсег за периоди од годината кога беа извршени истражувањата.</w:t>
            </w:r>
          </w:p>
          <w:p w14:paraId="34F0ABD8" w14:textId="7543D83A" w:rsidR="00BC3FC4" w:rsidRPr="00AF66FE" w:rsidRDefault="00BC6029" w:rsidP="00BC6029">
            <w:pPr>
              <w:widowControl w:val="0"/>
              <w:spacing w:before="0" w:after="0" w:line="240" w:lineRule="auto"/>
              <w:jc w:val="left"/>
              <w:rPr>
                <w:rFonts w:cs="Tahoma"/>
                <w:sz w:val="18"/>
                <w:szCs w:val="18"/>
                <w:lang w:val="mk-MK"/>
              </w:rPr>
            </w:pPr>
            <w:r w:rsidRPr="00AF66FE">
              <w:rPr>
                <w:rFonts w:cs="Tahoma"/>
                <w:sz w:val="18"/>
                <w:szCs w:val="18"/>
                <w:lang w:val="mk-MK"/>
              </w:rPr>
              <w:t>Дополнително, на веќе познатите истакнати водни тела кои би биле засегнати од Проектот, регистрирани се помали водотеци, со свој карактер на проток (континуирано или повремено).</w:t>
            </w:r>
          </w:p>
        </w:tc>
      </w:tr>
      <w:tr w:rsidR="00BC3FC4" w:rsidRPr="00AF66FE" w14:paraId="074ADF47"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5498D3D8" w14:textId="764CEF3A"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Бучава</w:t>
            </w:r>
          </w:p>
        </w:tc>
        <w:tc>
          <w:tcPr>
            <w:tcW w:w="6825" w:type="dxa"/>
            <w:tcBorders>
              <w:top w:val="single" w:sz="4" w:space="0" w:color="000000"/>
              <w:left w:val="single" w:sz="4" w:space="0" w:color="000000"/>
              <w:bottom w:val="single" w:sz="4" w:space="0" w:color="000000"/>
              <w:right w:val="double" w:sz="4" w:space="0" w:color="000000"/>
            </w:tcBorders>
            <w:vAlign w:val="center"/>
          </w:tcPr>
          <w:p w14:paraId="46F21B3D" w14:textId="20EB1C68" w:rsidR="00BC3FC4" w:rsidRPr="00AF66FE" w:rsidRDefault="00BC6029">
            <w:pPr>
              <w:widowControl w:val="0"/>
              <w:spacing w:before="0" w:after="0" w:line="240" w:lineRule="auto"/>
              <w:jc w:val="left"/>
              <w:rPr>
                <w:rFonts w:cs="Tahoma"/>
                <w:sz w:val="18"/>
                <w:szCs w:val="18"/>
                <w:lang w:val="mk-MK"/>
              </w:rPr>
            </w:pPr>
            <w:r w:rsidRPr="00AF66FE">
              <w:rPr>
                <w:rFonts w:cs="Tahoma"/>
                <w:sz w:val="18"/>
                <w:szCs w:val="18"/>
                <w:lang w:val="mk-MK"/>
              </w:rPr>
              <w:t xml:space="preserve">Клучните извори на бучава во рамките на 2.000 m широкиот коридор долж далноводите (во рамките на 1.000 m од централната линија на трасите), </w:t>
            </w:r>
            <w:r w:rsidRPr="00AF66FE">
              <w:rPr>
                <w:rFonts w:cs="Tahoma"/>
                <w:sz w:val="18"/>
                <w:szCs w:val="18"/>
                <w:lang w:val="mk-MK"/>
              </w:rPr>
              <w:lastRenderedPageBreak/>
              <w:t xml:space="preserve">вклучувајќи ја и предложената локација на трафостаницата - беа </w:t>
            </w:r>
            <w:r w:rsidR="00D80465" w:rsidRPr="00AF66FE">
              <w:rPr>
                <w:rFonts w:cs="Tahoma"/>
                <w:sz w:val="18"/>
                <w:szCs w:val="18"/>
                <w:lang w:val="mk-MK"/>
              </w:rPr>
              <w:t>набљудувани</w:t>
            </w:r>
            <w:r w:rsidRPr="00AF66FE">
              <w:rPr>
                <w:rFonts w:cs="Tahoma"/>
                <w:sz w:val="18"/>
                <w:szCs w:val="18"/>
                <w:lang w:val="mk-MK"/>
              </w:rPr>
              <w:t xml:space="preserve"> за да се добие индикативна основна состојба на бучавата. Нема мерења на еколошката бучава ниту во истражуваното подрачје ниту во поширокиот регион. Клучен извор на бучава е сообраќајната мрежа, како и земјоделските активности. Во областа не се присутни значајни индустриски капацитети. Областа не е густо населена и е претежно рурална по природа.</w:t>
            </w:r>
          </w:p>
        </w:tc>
      </w:tr>
      <w:tr w:rsidR="00BC3FC4" w:rsidRPr="00AF66FE" w14:paraId="65226FB7"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565FF48A" w14:textId="0B00F05F"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lastRenderedPageBreak/>
              <w:t>Користење на земјиштето / земјишна покривка</w:t>
            </w:r>
          </w:p>
        </w:tc>
        <w:tc>
          <w:tcPr>
            <w:tcW w:w="6825" w:type="dxa"/>
            <w:tcBorders>
              <w:top w:val="single" w:sz="4" w:space="0" w:color="000000"/>
              <w:left w:val="single" w:sz="4" w:space="0" w:color="000000"/>
              <w:bottom w:val="single" w:sz="4" w:space="0" w:color="000000"/>
              <w:right w:val="double" w:sz="4" w:space="0" w:color="000000"/>
            </w:tcBorders>
            <w:vAlign w:val="center"/>
          </w:tcPr>
          <w:p w14:paraId="0C9B4022" w14:textId="323EC737" w:rsidR="00BC3FC4" w:rsidRPr="00AF66FE" w:rsidRDefault="00335F83">
            <w:pPr>
              <w:widowControl w:val="0"/>
              <w:spacing w:before="0" w:after="0" w:line="240" w:lineRule="auto"/>
              <w:jc w:val="left"/>
              <w:rPr>
                <w:rFonts w:cs="Tahoma"/>
                <w:sz w:val="18"/>
                <w:szCs w:val="18"/>
                <w:lang w:val="mk-MK"/>
              </w:rPr>
            </w:pPr>
            <w:r w:rsidRPr="00AF66FE">
              <w:rPr>
                <w:rFonts w:cs="Tahoma"/>
                <w:sz w:val="18"/>
                <w:szCs w:val="18"/>
                <w:lang w:val="mk-MK"/>
              </w:rPr>
              <w:t>Земјишната покривка</w:t>
            </w:r>
            <w:r w:rsidR="008969DD" w:rsidRPr="00AF66FE">
              <w:rPr>
                <w:rFonts w:cs="Tahoma"/>
                <w:sz w:val="18"/>
                <w:szCs w:val="18"/>
                <w:lang w:val="mk-MK"/>
              </w:rPr>
              <w:t xml:space="preserve"> беше проценета во рамките на </w:t>
            </w:r>
            <w:r w:rsidR="00E03044" w:rsidRPr="00AF66FE">
              <w:rPr>
                <w:rFonts w:cs="Tahoma"/>
                <w:sz w:val="18"/>
                <w:szCs w:val="18"/>
                <w:lang w:val="mk-MK"/>
              </w:rPr>
              <w:t xml:space="preserve">1.000 m широк </w:t>
            </w:r>
            <w:r w:rsidR="008969DD" w:rsidRPr="00AF66FE">
              <w:rPr>
                <w:rFonts w:cs="Tahoma"/>
                <w:sz w:val="18"/>
                <w:szCs w:val="18"/>
                <w:lang w:val="mk-MK"/>
              </w:rPr>
              <w:t>коридор долж далноводите (во рамките на 500 m од централната линија на трасите), вклучувајќи ја и предложената локација на трафостаницата врз основа на Corine Land Cover (CLC 2018). Земј</w:t>
            </w:r>
            <w:r w:rsidRPr="00AF66FE">
              <w:rPr>
                <w:rFonts w:cs="Tahoma"/>
                <w:sz w:val="18"/>
                <w:szCs w:val="18"/>
                <w:lang w:val="mk-MK"/>
              </w:rPr>
              <w:t>ишната</w:t>
            </w:r>
            <w:r w:rsidR="008969DD" w:rsidRPr="00AF66FE">
              <w:rPr>
                <w:rFonts w:cs="Tahoma"/>
                <w:sz w:val="18"/>
                <w:szCs w:val="18"/>
                <w:lang w:val="mk-MK"/>
              </w:rPr>
              <w:t xml:space="preserve"> покривка беше пресметана во ArcGIS. Во овој Извештај беше елаборирана и претставена и карта на </w:t>
            </w:r>
            <w:r w:rsidRPr="00AF66FE">
              <w:rPr>
                <w:rFonts w:cs="Tahoma"/>
                <w:sz w:val="18"/>
                <w:szCs w:val="18"/>
                <w:lang w:val="mk-MK"/>
              </w:rPr>
              <w:t xml:space="preserve">земјишната </w:t>
            </w:r>
            <w:r w:rsidR="008969DD" w:rsidRPr="00AF66FE">
              <w:rPr>
                <w:rFonts w:cs="Tahoma"/>
                <w:sz w:val="18"/>
                <w:szCs w:val="18"/>
                <w:lang w:val="mk-MK"/>
              </w:rPr>
              <w:t>покривка. Земјиштето во областа на проектот е домин</w:t>
            </w:r>
            <w:r w:rsidR="00267E4A">
              <w:rPr>
                <w:rFonts w:cs="Tahoma"/>
                <w:sz w:val="18"/>
                <w:szCs w:val="18"/>
                <w:lang w:val="mk-MK"/>
              </w:rPr>
              <w:t>антно</w:t>
            </w:r>
            <w:r w:rsidR="008969DD" w:rsidRPr="00AF66FE">
              <w:rPr>
                <w:rFonts w:cs="Tahoma"/>
                <w:sz w:val="18"/>
                <w:szCs w:val="18"/>
                <w:lang w:val="mk-MK"/>
              </w:rPr>
              <w:t xml:space="preserve"> од земјоделско земјиште (40%) и склерофилна вегетација (29,5%).</w:t>
            </w:r>
          </w:p>
        </w:tc>
      </w:tr>
      <w:tr w:rsidR="00BC3FC4" w:rsidRPr="00AF66FE" w14:paraId="592AF635"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6F351171" w14:textId="2E2985B7" w:rsidR="00BC3FC4" w:rsidRPr="00AF66FE" w:rsidRDefault="00763D2A">
            <w:pPr>
              <w:widowControl w:val="0"/>
              <w:spacing w:before="0" w:after="0" w:line="240" w:lineRule="auto"/>
              <w:jc w:val="left"/>
              <w:rPr>
                <w:rFonts w:cs="Tahoma"/>
                <w:sz w:val="18"/>
                <w:szCs w:val="18"/>
                <w:lang w:val="mk-MK"/>
              </w:rPr>
            </w:pPr>
            <w:r w:rsidRPr="00AF66FE">
              <w:rPr>
                <w:rFonts w:cs="Tahoma"/>
                <w:sz w:val="18"/>
                <w:szCs w:val="18"/>
                <w:lang w:val="mk-MK"/>
              </w:rPr>
              <w:t>Б</w:t>
            </w:r>
            <w:r w:rsidR="00270E5B" w:rsidRPr="00AF66FE">
              <w:rPr>
                <w:rFonts w:cs="Tahoma"/>
                <w:sz w:val="18"/>
                <w:szCs w:val="18"/>
                <w:lang w:val="mk-MK"/>
              </w:rPr>
              <w:t xml:space="preserve">иолошка </w:t>
            </w:r>
            <w:r w:rsidRPr="00AF66FE">
              <w:rPr>
                <w:rFonts w:cs="Tahoma"/>
                <w:sz w:val="18"/>
                <w:szCs w:val="18"/>
                <w:lang w:val="mk-MK"/>
              </w:rPr>
              <w:t>разновидност</w:t>
            </w:r>
            <w:r w:rsidR="00A50359" w:rsidRPr="00AF66FE">
              <w:rPr>
                <w:rFonts w:cs="Tahoma"/>
                <w:sz w:val="18"/>
                <w:szCs w:val="18"/>
                <w:lang w:val="mk-MK"/>
              </w:rPr>
              <w:t xml:space="preserve"> и природно наследство</w:t>
            </w:r>
          </w:p>
        </w:tc>
        <w:tc>
          <w:tcPr>
            <w:tcW w:w="6825" w:type="dxa"/>
            <w:tcBorders>
              <w:top w:val="single" w:sz="4" w:space="0" w:color="000000"/>
              <w:left w:val="single" w:sz="4" w:space="0" w:color="000000"/>
              <w:bottom w:val="single" w:sz="4" w:space="0" w:color="000000"/>
              <w:right w:val="double" w:sz="4" w:space="0" w:color="000000"/>
            </w:tcBorders>
            <w:vAlign w:val="center"/>
          </w:tcPr>
          <w:p w14:paraId="54AE93A0" w14:textId="6E793C5B" w:rsidR="005B57D1" w:rsidRPr="00AF66FE" w:rsidRDefault="005B57D1" w:rsidP="005B57D1">
            <w:pPr>
              <w:widowControl w:val="0"/>
              <w:spacing w:before="0" w:after="0" w:line="240" w:lineRule="auto"/>
              <w:jc w:val="left"/>
              <w:rPr>
                <w:rFonts w:cs="Tahoma"/>
                <w:sz w:val="18"/>
                <w:szCs w:val="18"/>
                <w:lang w:val="mk-MK"/>
              </w:rPr>
            </w:pPr>
            <w:r w:rsidRPr="00AF66FE">
              <w:rPr>
                <w:rFonts w:cs="Tahoma"/>
                <w:sz w:val="18"/>
                <w:szCs w:val="18"/>
                <w:lang w:val="mk-MK"/>
              </w:rPr>
              <w:t xml:space="preserve">Површина од 1.000 m широк коридор долж далноводите (во рамките на 500 m од централната линија на трасите), вклучувајќи ја и предложената локација на трафостаницата беше искористена за да се прикаже основната линија на биолошката разновидност во поширок контекст, што се смета за репрезентативно и доволно за да се идентификува сегашниот статус на </w:t>
            </w:r>
            <w:r w:rsidR="00270E5B" w:rsidRPr="00AF66FE">
              <w:rPr>
                <w:rFonts w:cs="Tahoma"/>
                <w:sz w:val="18"/>
                <w:szCs w:val="18"/>
                <w:lang w:val="mk-MK"/>
              </w:rPr>
              <w:t xml:space="preserve">биолошката </w:t>
            </w:r>
            <w:r w:rsidR="003D14BB">
              <w:rPr>
                <w:rFonts w:cs="Tahoma"/>
                <w:sz w:val="18"/>
                <w:szCs w:val="18"/>
                <w:lang w:val="mk-MK"/>
              </w:rPr>
              <w:t>разновидност</w:t>
            </w:r>
            <w:r w:rsidRPr="00AF66FE">
              <w:rPr>
                <w:rFonts w:cs="Tahoma"/>
                <w:sz w:val="18"/>
                <w:szCs w:val="18"/>
                <w:lang w:val="mk-MK"/>
              </w:rPr>
              <w:t xml:space="preserve"> во пошироката област и да се проценат индиректните влијанија од Проектот. Основната состојба се заснова на деск засновани информации, карта на екосистемите на Македонија и теренските истражувања за биолошката разновидност. Најголем дел од податоците за живеалиштата и видовите презентирани во овој извештај се од теренските набљудувања.</w:t>
            </w:r>
          </w:p>
          <w:p w14:paraId="48623ABD" w14:textId="78F62276" w:rsidR="005B57D1" w:rsidRPr="00AF66FE" w:rsidRDefault="005B57D1" w:rsidP="005B57D1">
            <w:pPr>
              <w:widowControl w:val="0"/>
              <w:spacing w:before="0" w:after="0" w:line="240" w:lineRule="auto"/>
              <w:jc w:val="left"/>
              <w:rPr>
                <w:rFonts w:cs="Tahoma"/>
                <w:sz w:val="18"/>
                <w:szCs w:val="18"/>
                <w:lang w:val="mk-MK"/>
              </w:rPr>
            </w:pPr>
            <w:r w:rsidRPr="00AF66FE">
              <w:rPr>
                <w:rFonts w:cs="Tahoma"/>
                <w:sz w:val="18"/>
                <w:szCs w:val="18"/>
                <w:lang w:val="mk-MK"/>
              </w:rPr>
              <w:t xml:space="preserve">Проектот беше анализиран од аспект на вегетацијата, флората и живеалиштата, како и присуството на заштитени и назначени места (со национално или меѓународно значење). Живеалиштата беа идентификувани според различни системи за класификација (тривијални, </w:t>
            </w:r>
            <w:r w:rsidR="00CD7692" w:rsidRPr="00AF66FE">
              <w:rPr>
                <w:rFonts w:cs="Tahoma"/>
                <w:sz w:val="18"/>
                <w:szCs w:val="18"/>
                <w:lang w:val="mk-MK"/>
              </w:rPr>
              <w:t>ЕИСП</w:t>
            </w:r>
            <w:r w:rsidRPr="00AF66FE">
              <w:rPr>
                <w:rFonts w:cs="Tahoma"/>
                <w:sz w:val="18"/>
                <w:szCs w:val="18"/>
                <w:lang w:val="mk-MK"/>
              </w:rPr>
              <w:t>, Бернска конвенција, Директива на ЕУ за живеалишта).</w:t>
            </w:r>
          </w:p>
          <w:p w14:paraId="7B7447C9" w14:textId="77777777" w:rsidR="005B57D1" w:rsidRPr="00AF66FE" w:rsidRDefault="005B57D1" w:rsidP="005B57D1">
            <w:pPr>
              <w:widowControl w:val="0"/>
              <w:spacing w:before="0" w:after="0" w:line="240" w:lineRule="auto"/>
              <w:jc w:val="left"/>
              <w:rPr>
                <w:rFonts w:cs="Tahoma"/>
                <w:sz w:val="18"/>
                <w:szCs w:val="18"/>
                <w:lang w:val="mk-MK"/>
              </w:rPr>
            </w:pPr>
            <w:r w:rsidRPr="00AF66FE">
              <w:rPr>
                <w:rFonts w:cs="Tahoma"/>
                <w:sz w:val="18"/>
                <w:szCs w:val="18"/>
                <w:lang w:val="mk-MK"/>
              </w:rPr>
              <w:t>Валоризацијата на живеалиштата беше извршена врз основа на Директивата на ЕУ за живеалишта и Бернската конвенција.</w:t>
            </w:r>
          </w:p>
          <w:p w14:paraId="36F2F623" w14:textId="77777777" w:rsidR="005B57D1" w:rsidRPr="00AF66FE" w:rsidRDefault="005B57D1" w:rsidP="005B57D1">
            <w:pPr>
              <w:widowControl w:val="0"/>
              <w:spacing w:before="0" w:after="0" w:line="240" w:lineRule="auto"/>
              <w:jc w:val="left"/>
              <w:rPr>
                <w:rFonts w:cs="Tahoma"/>
                <w:sz w:val="18"/>
                <w:szCs w:val="18"/>
                <w:lang w:val="mk-MK"/>
              </w:rPr>
            </w:pPr>
            <w:r w:rsidRPr="00AF66FE">
              <w:rPr>
                <w:rFonts w:cs="Tahoma"/>
                <w:sz w:val="18"/>
                <w:szCs w:val="18"/>
                <w:lang w:val="mk-MK"/>
              </w:rPr>
              <w:t>Валоризацијата на флората беше извршена и врз основа на национални и меѓународни критериуми како и стручна проценка.</w:t>
            </w:r>
          </w:p>
          <w:p w14:paraId="21D969F8" w14:textId="77777777" w:rsidR="005B57D1" w:rsidRPr="00AF66FE" w:rsidRDefault="005B57D1" w:rsidP="005B57D1">
            <w:pPr>
              <w:widowControl w:val="0"/>
              <w:spacing w:before="0" w:after="0" w:line="240" w:lineRule="auto"/>
              <w:jc w:val="left"/>
              <w:rPr>
                <w:rFonts w:cs="Tahoma"/>
                <w:sz w:val="18"/>
                <w:szCs w:val="18"/>
                <w:lang w:val="mk-MK"/>
              </w:rPr>
            </w:pPr>
            <w:r w:rsidRPr="00AF66FE">
              <w:rPr>
                <w:rFonts w:cs="Tahoma"/>
                <w:sz w:val="18"/>
                <w:szCs w:val="18"/>
                <w:lang w:val="mk-MK"/>
              </w:rPr>
              <w:t>Валоризацијата на фауната (Бернска конвенција, Директива на ЕУ за живеалишта, Директива на ЕУ за птици, глобални, европски и национални црвени листи, Закон за лов, Закон за заштита на природата) покажа присуство на голем број значајни видови.</w:t>
            </w:r>
          </w:p>
          <w:p w14:paraId="297F6A19" w14:textId="0A5BBA70" w:rsidR="00BC3FC4" w:rsidRPr="00AF66FE" w:rsidRDefault="005B57D1" w:rsidP="003D14BB">
            <w:pPr>
              <w:widowControl w:val="0"/>
              <w:spacing w:before="0" w:after="0" w:line="240" w:lineRule="auto"/>
              <w:jc w:val="left"/>
              <w:rPr>
                <w:rFonts w:cs="Tahoma"/>
                <w:b/>
                <w:sz w:val="18"/>
                <w:szCs w:val="18"/>
                <w:lang w:val="mk-MK"/>
              </w:rPr>
            </w:pPr>
            <w:r w:rsidRPr="003D14BB">
              <w:rPr>
                <w:rFonts w:cs="Tahoma"/>
                <w:sz w:val="18"/>
                <w:szCs w:val="18"/>
                <w:lang w:val="mk-MK"/>
              </w:rPr>
              <w:t>Проценката на критичните живеалишта (</w:t>
            </w:r>
            <w:r w:rsidR="0082691A" w:rsidRPr="003D14BB">
              <w:rPr>
                <w:rFonts w:cs="Tahoma"/>
                <w:sz w:val="18"/>
                <w:szCs w:val="18"/>
                <w:lang w:val="mk-MK"/>
              </w:rPr>
              <w:t>КЖ</w:t>
            </w:r>
            <w:r w:rsidRPr="003D14BB">
              <w:rPr>
                <w:rFonts w:cs="Tahoma"/>
                <w:sz w:val="18"/>
                <w:szCs w:val="18"/>
                <w:lang w:val="mk-MK"/>
              </w:rPr>
              <w:t xml:space="preserve">) и приоритетните карактеристики на </w:t>
            </w:r>
            <w:r w:rsidR="00270E5B" w:rsidRPr="003D14BB">
              <w:rPr>
                <w:rFonts w:cs="Tahoma"/>
                <w:sz w:val="18"/>
                <w:szCs w:val="18"/>
                <w:lang w:val="mk-MK"/>
              </w:rPr>
              <w:t xml:space="preserve">биолошката </w:t>
            </w:r>
            <w:r w:rsidR="003D14BB">
              <w:rPr>
                <w:rFonts w:cs="Tahoma"/>
                <w:sz w:val="18"/>
                <w:szCs w:val="18"/>
                <w:lang w:val="mk-MK"/>
              </w:rPr>
              <w:t>разновидност</w:t>
            </w:r>
            <w:r w:rsidRPr="003D14BB">
              <w:rPr>
                <w:rFonts w:cs="Tahoma"/>
                <w:sz w:val="18"/>
                <w:szCs w:val="18"/>
                <w:lang w:val="mk-MK"/>
              </w:rPr>
              <w:t xml:space="preserve"> (</w:t>
            </w:r>
            <w:r w:rsidR="00FF6B46" w:rsidRPr="003D14BB">
              <w:rPr>
                <w:rFonts w:cs="Tahoma"/>
                <w:sz w:val="18"/>
                <w:szCs w:val="18"/>
                <w:lang w:val="mk-MK"/>
              </w:rPr>
              <w:t>ПКБ</w:t>
            </w:r>
            <w:r w:rsidR="00270E5B" w:rsidRPr="003D14BB">
              <w:rPr>
                <w:rFonts w:cs="Tahoma"/>
                <w:sz w:val="18"/>
                <w:szCs w:val="18"/>
                <w:lang w:val="mk-MK"/>
              </w:rPr>
              <w:t>Р</w:t>
            </w:r>
            <w:r w:rsidRPr="003D14BB">
              <w:rPr>
                <w:rFonts w:cs="Tahoma"/>
                <w:sz w:val="18"/>
                <w:szCs w:val="18"/>
                <w:lang w:val="mk-MK"/>
              </w:rPr>
              <w:t>) беше</w:t>
            </w:r>
            <w:r w:rsidRPr="00AF66FE">
              <w:rPr>
                <w:rFonts w:cs="Tahoma"/>
                <w:sz w:val="18"/>
                <w:szCs w:val="18"/>
                <w:lang w:val="mk-MK"/>
              </w:rPr>
              <w:t xml:space="preserve"> извршена според упатствата </w:t>
            </w:r>
            <w:r w:rsidR="008C237A" w:rsidRPr="00AF66FE">
              <w:rPr>
                <w:rFonts w:cs="Tahoma"/>
                <w:sz w:val="18"/>
                <w:szCs w:val="18"/>
                <w:lang w:val="mk-MK"/>
              </w:rPr>
              <w:t>БП</w:t>
            </w:r>
            <w:r w:rsidR="00FF6B46" w:rsidRPr="00AF66FE">
              <w:rPr>
                <w:rFonts w:cs="Tahoma"/>
                <w:sz w:val="18"/>
                <w:szCs w:val="18"/>
                <w:lang w:val="mk-MK"/>
              </w:rPr>
              <w:t>6</w:t>
            </w:r>
            <w:r w:rsidRPr="00AF66FE">
              <w:rPr>
                <w:rFonts w:cs="Tahoma"/>
                <w:sz w:val="18"/>
                <w:szCs w:val="18"/>
                <w:lang w:val="mk-MK"/>
              </w:rPr>
              <w:t xml:space="preserve"> на ЕБОР.</w:t>
            </w:r>
          </w:p>
        </w:tc>
      </w:tr>
      <w:tr w:rsidR="00BC3FC4" w:rsidRPr="00AF66FE" w14:paraId="2977EC15"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B10FD27" w14:textId="39E332F3" w:rsidR="00BC3FC4" w:rsidRPr="00AF66FE" w:rsidRDefault="00E63076">
            <w:pPr>
              <w:widowControl w:val="0"/>
              <w:spacing w:before="0" w:after="0" w:line="240" w:lineRule="auto"/>
              <w:jc w:val="left"/>
              <w:rPr>
                <w:rFonts w:cs="Tahoma"/>
                <w:sz w:val="18"/>
                <w:szCs w:val="18"/>
                <w:lang w:val="mk-MK"/>
              </w:rPr>
            </w:pPr>
            <w:r w:rsidRPr="00AF66FE">
              <w:rPr>
                <w:rFonts w:cs="Tahoma"/>
                <w:sz w:val="18"/>
                <w:szCs w:val="18"/>
                <w:lang w:val="mk-MK"/>
              </w:rPr>
              <w:t>Предел</w:t>
            </w:r>
          </w:p>
        </w:tc>
        <w:tc>
          <w:tcPr>
            <w:tcW w:w="6825" w:type="dxa"/>
            <w:tcBorders>
              <w:top w:val="single" w:sz="4" w:space="0" w:color="000000"/>
              <w:left w:val="single" w:sz="4" w:space="0" w:color="000000"/>
              <w:bottom w:val="single" w:sz="4" w:space="0" w:color="000000"/>
              <w:right w:val="double" w:sz="4" w:space="0" w:color="000000"/>
            </w:tcBorders>
            <w:vAlign w:val="center"/>
          </w:tcPr>
          <w:p w14:paraId="279BA405" w14:textId="7A8FC503" w:rsidR="00BC3FC4" w:rsidRPr="00AF66FE" w:rsidRDefault="00043C20">
            <w:pPr>
              <w:widowControl w:val="0"/>
              <w:spacing w:before="0" w:after="0" w:line="240" w:lineRule="auto"/>
              <w:jc w:val="left"/>
              <w:rPr>
                <w:rFonts w:cs="Tahoma"/>
                <w:sz w:val="18"/>
                <w:szCs w:val="18"/>
                <w:lang w:val="mk-MK"/>
              </w:rPr>
            </w:pPr>
            <w:r w:rsidRPr="00AF66FE">
              <w:rPr>
                <w:rFonts w:cs="Tahoma"/>
                <w:sz w:val="18"/>
                <w:szCs w:val="18"/>
                <w:lang w:val="mk-MK"/>
              </w:rPr>
              <w:t xml:space="preserve">Идентификувани се четири типа на </w:t>
            </w:r>
            <w:r w:rsidR="009A0472" w:rsidRPr="00AF66FE">
              <w:rPr>
                <w:rFonts w:cs="Tahoma"/>
                <w:sz w:val="18"/>
                <w:szCs w:val="18"/>
                <w:lang w:val="mk-MK"/>
              </w:rPr>
              <w:t>предели</w:t>
            </w:r>
            <w:r w:rsidRPr="00AF66FE">
              <w:rPr>
                <w:rFonts w:cs="Tahoma"/>
                <w:sz w:val="18"/>
                <w:szCs w:val="18"/>
                <w:lang w:val="mk-MK"/>
              </w:rPr>
              <w:t xml:space="preserve"> во областа на проучување - коридор широк 1.000 m долж далноводите (во рамките на 500 m од централната линија на трасите), вклучувајќи ја и предложената локација на трафостаницата. Тие се класифицирани според Македонската стратегија за заштита на природата на следниов начин: 1) Тркалачки суб</w:t>
            </w:r>
            <w:r w:rsidR="000E4A42">
              <w:rPr>
                <w:rFonts w:cs="Tahoma"/>
                <w:sz w:val="18"/>
                <w:szCs w:val="18"/>
                <w:lang w:val="mk-MK"/>
              </w:rPr>
              <w:t>-</w:t>
            </w:r>
            <w:r w:rsidRPr="00AF66FE">
              <w:rPr>
                <w:rFonts w:cs="Tahoma"/>
                <w:sz w:val="18"/>
                <w:szCs w:val="18"/>
                <w:lang w:val="mk-MK"/>
              </w:rPr>
              <w:t>медитерански предел (псевдо-маки). 2) Термофилен деградиран предел на шуми. 3) Рамно</w:t>
            </w:r>
            <w:r w:rsidR="000E4A42">
              <w:rPr>
                <w:rFonts w:cs="Tahoma"/>
                <w:sz w:val="18"/>
                <w:szCs w:val="18"/>
                <w:lang w:val="mk-MK"/>
              </w:rPr>
              <w:t>-</w:t>
            </w:r>
            <w:r w:rsidRPr="00AF66FE">
              <w:rPr>
                <w:rFonts w:cs="Tahoma"/>
                <w:sz w:val="18"/>
                <w:szCs w:val="18"/>
                <w:lang w:val="mk-MK"/>
              </w:rPr>
              <w:t>земен суб-медитерански земјоделски предел и 4) Тркалачки рурален предел.</w:t>
            </w:r>
          </w:p>
        </w:tc>
      </w:tr>
      <w:tr w:rsidR="00BC3FC4" w:rsidRPr="00AF66FE" w14:paraId="35FB151D"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7235339C" w14:textId="327923B9"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Социјално-економски контекст: Населби</w:t>
            </w:r>
          </w:p>
        </w:tc>
        <w:tc>
          <w:tcPr>
            <w:tcW w:w="6825" w:type="dxa"/>
            <w:tcBorders>
              <w:top w:val="single" w:sz="4" w:space="0" w:color="000000"/>
              <w:left w:val="single" w:sz="4" w:space="0" w:color="000000"/>
              <w:bottom w:val="single" w:sz="4" w:space="0" w:color="000000"/>
              <w:right w:val="double" w:sz="4" w:space="0" w:color="000000"/>
            </w:tcBorders>
            <w:vAlign w:val="center"/>
          </w:tcPr>
          <w:p w14:paraId="71FC0A71" w14:textId="7DCA7A91" w:rsidR="00043C20" w:rsidRPr="00AF66FE" w:rsidRDefault="00043C20" w:rsidP="00043C20">
            <w:pPr>
              <w:widowControl w:val="0"/>
              <w:spacing w:before="0" w:after="0" w:line="240" w:lineRule="auto"/>
              <w:jc w:val="left"/>
              <w:rPr>
                <w:rFonts w:cs="Tahoma"/>
                <w:sz w:val="18"/>
                <w:szCs w:val="18"/>
                <w:lang w:val="mk-MK"/>
              </w:rPr>
            </w:pPr>
            <w:r w:rsidRPr="00AF66FE">
              <w:rPr>
                <w:rFonts w:cs="Tahoma"/>
                <w:sz w:val="18"/>
                <w:szCs w:val="18"/>
                <w:lang w:val="mk-MK"/>
              </w:rPr>
              <w:t>Посетени беа сите потенцијално погодени населби во рамките на истражуваната област - коридор широк 2.000 m долж далноводите (во рамките на 1.000 m од централната линија на трасите), вклучувајќи ја и предложената локација на трафостаницата - и извршено е набљудување на лице место со цел да се утврди општиот начин на живот на жителите, нивниот начин на обезбедување на егзистенција, живеалиштата, состојбата на комуналната инфраструктура, патните врски, присуството на општествени објекти и нивното користење, административните објекти и други карактеристики кои успешно ќе го олеснат правилното разбирање на локалниот живот и потребите/аспирациите на овие луѓе.</w:t>
            </w:r>
          </w:p>
          <w:p w14:paraId="682CF9AC" w14:textId="7A018699" w:rsidR="00BC3FC4" w:rsidRPr="00AF66FE" w:rsidRDefault="00043C20" w:rsidP="00043C20">
            <w:pPr>
              <w:widowControl w:val="0"/>
              <w:spacing w:before="0" w:after="0" w:line="240" w:lineRule="auto"/>
              <w:jc w:val="left"/>
              <w:rPr>
                <w:rFonts w:cs="Tahoma"/>
                <w:sz w:val="18"/>
                <w:szCs w:val="18"/>
                <w:lang w:val="mk-MK"/>
              </w:rPr>
            </w:pPr>
            <w:r w:rsidRPr="00AF66FE">
              <w:rPr>
                <w:rFonts w:cs="Tahoma"/>
                <w:sz w:val="18"/>
                <w:szCs w:val="18"/>
                <w:lang w:val="mk-MK"/>
              </w:rPr>
              <w:t>Испитувана е секоја од руралните населби кои се во рамките на истражуваната област, а во сите потенцијално погодени населби е извршено неструктуирано интервју со локални жители (1-3 лица).</w:t>
            </w:r>
          </w:p>
        </w:tc>
      </w:tr>
      <w:tr w:rsidR="00BC3FC4" w:rsidRPr="00AF66FE" w14:paraId="27C1D90C"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319A75AD" w14:textId="2455EB30"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Социјално-економски контекст: Станбени и други имоти</w:t>
            </w:r>
          </w:p>
        </w:tc>
        <w:tc>
          <w:tcPr>
            <w:tcW w:w="6825" w:type="dxa"/>
            <w:tcBorders>
              <w:top w:val="single" w:sz="4" w:space="0" w:color="000000"/>
              <w:left w:val="single" w:sz="4" w:space="0" w:color="000000"/>
              <w:bottom w:val="single" w:sz="4" w:space="0" w:color="000000"/>
              <w:right w:val="double" w:sz="4" w:space="0" w:color="000000"/>
            </w:tcBorders>
            <w:vAlign w:val="center"/>
          </w:tcPr>
          <w:p w14:paraId="12D61BCD" w14:textId="77777777" w:rsidR="008B4FD7" w:rsidRPr="00AF66FE" w:rsidRDefault="008B4FD7" w:rsidP="008B4FD7">
            <w:pPr>
              <w:widowControl w:val="0"/>
              <w:spacing w:before="0" w:after="0" w:line="240" w:lineRule="auto"/>
              <w:jc w:val="left"/>
              <w:rPr>
                <w:rFonts w:eastAsia="Calibri" w:cs="Tahoma"/>
                <w:sz w:val="18"/>
                <w:szCs w:val="18"/>
                <w:lang w:val="mk-MK"/>
              </w:rPr>
            </w:pPr>
            <w:r w:rsidRPr="00AF66FE">
              <w:rPr>
                <w:rFonts w:eastAsia="Calibri" w:cs="Tahoma"/>
                <w:sz w:val="18"/>
                <w:szCs w:val="18"/>
                <w:lang w:val="mk-MK"/>
              </w:rPr>
              <w:t>Не беа идентификувани станбени или други имоти во близина на предложената локација на новата трафостаница што би претставувале ограничувања за нејзиниот понатамошен развој.</w:t>
            </w:r>
          </w:p>
          <w:p w14:paraId="775BD96F" w14:textId="13ECB311" w:rsidR="00BC3FC4" w:rsidRPr="00AF66FE" w:rsidRDefault="008B4FD7" w:rsidP="008B4FD7">
            <w:pPr>
              <w:widowControl w:val="0"/>
              <w:spacing w:before="0" w:after="0" w:line="240" w:lineRule="auto"/>
              <w:jc w:val="left"/>
              <w:rPr>
                <w:rFonts w:eastAsia="Calibri" w:cs="Tahoma"/>
                <w:sz w:val="18"/>
                <w:szCs w:val="18"/>
                <w:lang w:val="mk-MK"/>
              </w:rPr>
            </w:pPr>
            <w:r w:rsidRPr="00AF66FE">
              <w:rPr>
                <w:rFonts w:eastAsia="Calibri" w:cs="Tahoma"/>
                <w:sz w:val="18"/>
                <w:szCs w:val="18"/>
                <w:lang w:val="mk-MK"/>
              </w:rPr>
              <w:t xml:space="preserve">Теренските истражувања долж постоечките далноводи, предложени за </w:t>
            </w:r>
            <w:r w:rsidRPr="00AF66FE">
              <w:rPr>
                <w:rFonts w:eastAsia="Calibri" w:cs="Tahoma"/>
                <w:sz w:val="18"/>
                <w:szCs w:val="18"/>
                <w:lang w:val="mk-MK"/>
              </w:rPr>
              <w:lastRenderedPageBreak/>
              <w:t xml:space="preserve">реконструкција, покажаа дека нема станбени имоти кои директно ќе бидат засегнати од Проектот. Сите блиски живеалишта и други објекти се на разумна оддалеченост од најмалку 150 m од </w:t>
            </w:r>
            <w:r w:rsidR="00E62E90">
              <w:rPr>
                <w:rFonts w:eastAsia="Calibri" w:cs="Tahoma"/>
                <w:sz w:val="18"/>
                <w:szCs w:val="18"/>
                <w:lang w:val="mk-MK"/>
              </w:rPr>
              <w:t>далноводите</w:t>
            </w:r>
            <w:r w:rsidRPr="00AF66FE">
              <w:rPr>
                <w:rFonts w:eastAsia="Calibri" w:cs="Tahoma"/>
                <w:sz w:val="18"/>
                <w:szCs w:val="18"/>
                <w:lang w:val="mk-MK"/>
              </w:rPr>
              <w:t>.</w:t>
            </w:r>
          </w:p>
        </w:tc>
      </w:tr>
      <w:tr w:rsidR="00BC3FC4" w:rsidRPr="00AF66FE" w14:paraId="03E69D43" w14:textId="77777777">
        <w:tc>
          <w:tcPr>
            <w:tcW w:w="2812" w:type="dxa"/>
            <w:tcBorders>
              <w:top w:val="single" w:sz="4" w:space="0" w:color="000000"/>
              <w:left w:val="double" w:sz="4" w:space="0" w:color="000000"/>
              <w:bottom w:val="single" w:sz="4" w:space="0" w:color="000000"/>
              <w:right w:val="single" w:sz="4" w:space="0" w:color="000000"/>
            </w:tcBorders>
            <w:shd w:val="clear" w:color="auto" w:fill="auto"/>
            <w:vAlign w:val="center"/>
          </w:tcPr>
          <w:p w14:paraId="6C2125EA" w14:textId="75521A92"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lastRenderedPageBreak/>
              <w:t>Социјално-економски контекст: ранливи групи</w:t>
            </w:r>
          </w:p>
        </w:tc>
        <w:tc>
          <w:tcPr>
            <w:tcW w:w="6825" w:type="dxa"/>
            <w:tcBorders>
              <w:top w:val="single" w:sz="4" w:space="0" w:color="000000"/>
              <w:left w:val="single" w:sz="4" w:space="0" w:color="000000"/>
              <w:bottom w:val="single" w:sz="4" w:space="0" w:color="000000"/>
              <w:right w:val="double" w:sz="4" w:space="0" w:color="000000"/>
            </w:tcBorders>
            <w:vAlign w:val="center"/>
          </w:tcPr>
          <w:p w14:paraId="3C1A8CB9" w14:textId="08757980" w:rsidR="00BC3FC4" w:rsidRPr="00AF66FE" w:rsidRDefault="008B4FD7">
            <w:pPr>
              <w:widowControl w:val="0"/>
              <w:spacing w:before="0" w:after="0" w:line="240" w:lineRule="auto"/>
              <w:jc w:val="left"/>
              <w:rPr>
                <w:rFonts w:cs="Tahoma"/>
                <w:sz w:val="18"/>
                <w:szCs w:val="18"/>
                <w:lang w:val="mk-MK"/>
              </w:rPr>
            </w:pPr>
            <w:r w:rsidRPr="00AF66FE">
              <w:rPr>
                <w:rFonts w:cs="Tahoma"/>
                <w:sz w:val="18"/>
                <w:szCs w:val="18"/>
                <w:lang w:val="mk-MK"/>
              </w:rPr>
              <w:t>Не беа идентификувани ранливи групи кои би биле засегнати од спроведувањето на проектот во областа на проучување.</w:t>
            </w:r>
          </w:p>
        </w:tc>
      </w:tr>
      <w:tr w:rsidR="00BC3FC4" w:rsidRPr="00AF66FE" w14:paraId="602A58EF" w14:textId="77777777">
        <w:tc>
          <w:tcPr>
            <w:tcW w:w="2812" w:type="dxa"/>
            <w:tcBorders>
              <w:top w:val="single" w:sz="4" w:space="0" w:color="000000"/>
              <w:left w:val="double" w:sz="4" w:space="0" w:color="000000"/>
              <w:bottom w:val="double" w:sz="4" w:space="0" w:color="000000"/>
              <w:right w:val="single" w:sz="4" w:space="0" w:color="000000"/>
            </w:tcBorders>
            <w:shd w:val="clear" w:color="auto" w:fill="auto"/>
            <w:vAlign w:val="center"/>
          </w:tcPr>
          <w:p w14:paraId="07E9868D" w14:textId="1A9CD217" w:rsidR="00BC3FC4" w:rsidRPr="00AF66FE" w:rsidRDefault="00A50359">
            <w:pPr>
              <w:widowControl w:val="0"/>
              <w:spacing w:before="0" w:after="0" w:line="240" w:lineRule="auto"/>
              <w:jc w:val="left"/>
              <w:rPr>
                <w:rFonts w:cs="Tahoma"/>
                <w:sz w:val="18"/>
                <w:szCs w:val="18"/>
                <w:lang w:val="mk-MK"/>
              </w:rPr>
            </w:pPr>
            <w:r w:rsidRPr="00AF66FE">
              <w:rPr>
                <w:rFonts w:cs="Tahoma"/>
                <w:sz w:val="18"/>
                <w:szCs w:val="18"/>
                <w:lang w:val="mk-MK"/>
              </w:rPr>
              <w:t>Култ</w:t>
            </w:r>
            <w:r w:rsidR="00043C20" w:rsidRPr="00AF66FE">
              <w:rPr>
                <w:rFonts w:cs="Tahoma"/>
                <w:sz w:val="18"/>
                <w:szCs w:val="18"/>
                <w:lang w:val="mk-MK"/>
              </w:rPr>
              <w:t>у</w:t>
            </w:r>
            <w:r w:rsidRPr="00AF66FE">
              <w:rPr>
                <w:rFonts w:cs="Tahoma"/>
                <w:sz w:val="18"/>
                <w:szCs w:val="18"/>
                <w:lang w:val="mk-MK"/>
              </w:rPr>
              <w:t>рно наследство</w:t>
            </w:r>
          </w:p>
        </w:tc>
        <w:tc>
          <w:tcPr>
            <w:tcW w:w="6825" w:type="dxa"/>
            <w:tcBorders>
              <w:top w:val="single" w:sz="4" w:space="0" w:color="000000"/>
              <w:left w:val="single" w:sz="4" w:space="0" w:color="000000"/>
              <w:bottom w:val="double" w:sz="4" w:space="0" w:color="000000"/>
              <w:right w:val="double" w:sz="4" w:space="0" w:color="000000"/>
            </w:tcBorders>
            <w:vAlign w:val="center"/>
          </w:tcPr>
          <w:p w14:paraId="33AEB50A" w14:textId="7281C188" w:rsidR="00BC3FC4" w:rsidRPr="00AF66FE" w:rsidRDefault="008B4FD7">
            <w:pPr>
              <w:widowControl w:val="0"/>
              <w:spacing w:before="0" w:after="0" w:line="240" w:lineRule="auto"/>
              <w:jc w:val="left"/>
              <w:rPr>
                <w:rFonts w:cs="Tahoma"/>
                <w:sz w:val="18"/>
                <w:szCs w:val="18"/>
                <w:lang w:val="mk-MK"/>
              </w:rPr>
            </w:pPr>
            <w:r w:rsidRPr="00AF66FE">
              <w:rPr>
                <w:rFonts w:cs="Tahoma"/>
                <w:sz w:val="18"/>
                <w:szCs w:val="18"/>
                <w:lang w:val="mk-MK"/>
              </w:rPr>
              <w:t>Двете теренски истражувања опфатија детална проверка на теренот од видливи елементи на присуство на одредено културно наследство. Дополнително, релевантни информации за потенцијалните археолошки локалитети беа обезбедени од надлежните институции за заштита на културното наследство.</w:t>
            </w:r>
          </w:p>
        </w:tc>
      </w:tr>
    </w:tbl>
    <w:p w14:paraId="10AD9A74" w14:textId="42BE9B26" w:rsidR="00BC3FC4" w:rsidRPr="00AF66FE" w:rsidRDefault="00A50359">
      <w:pPr>
        <w:spacing w:before="60" w:after="240"/>
        <w:jc w:val="left"/>
        <w:textAlignment w:val="baseline"/>
        <w:rPr>
          <w:rFonts w:cs="Arial"/>
          <w:bCs/>
          <w:iCs/>
          <w:sz w:val="18"/>
          <w:szCs w:val="20"/>
          <w:lang w:val="mk-MK"/>
        </w:rPr>
      </w:pPr>
      <w:bookmarkStart w:id="326" w:name="_Toc122679549"/>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1</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327" w:name="_Hlk120713251"/>
      <w:r w:rsidRPr="00AF66FE">
        <w:rPr>
          <w:rFonts w:cs="Arial"/>
          <w:bCs/>
          <w:iCs/>
          <w:sz w:val="18"/>
          <w:szCs w:val="20"/>
          <w:lang w:val="mk-MK"/>
        </w:rPr>
        <w:t>Истражувања на основата</w:t>
      </w:r>
      <w:r w:rsidR="008705AF">
        <w:rPr>
          <w:rFonts w:cs="Arial"/>
          <w:bCs/>
          <w:iCs/>
          <w:sz w:val="18"/>
          <w:szCs w:val="20"/>
          <w:lang w:val="mk-MK"/>
        </w:rPr>
        <w:t>,</w:t>
      </w:r>
      <w:r w:rsidRPr="00AF66FE">
        <w:rPr>
          <w:rFonts w:cs="Arial"/>
          <w:bCs/>
          <w:iCs/>
          <w:sz w:val="18"/>
          <w:szCs w:val="20"/>
          <w:lang w:val="mk-MK"/>
        </w:rPr>
        <w:t xml:space="preserve"> </w:t>
      </w:r>
      <w:bookmarkStart w:id="328" w:name="_Hlk122544902"/>
      <w:r w:rsidR="008705AF">
        <w:rPr>
          <w:rFonts w:cs="Arial"/>
          <w:bCs/>
          <w:iCs/>
          <w:sz w:val="18"/>
          <w:szCs w:val="20"/>
          <w:lang w:val="mk-MK"/>
        </w:rPr>
        <w:t>спроведени</w:t>
      </w:r>
      <w:bookmarkEnd w:id="328"/>
      <w:r w:rsidRPr="00AF66FE">
        <w:rPr>
          <w:rFonts w:cs="Arial"/>
          <w:bCs/>
          <w:iCs/>
          <w:sz w:val="18"/>
          <w:szCs w:val="20"/>
          <w:lang w:val="mk-MK"/>
        </w:rPr>
        <w:t xml:space="preserve"> во текот на еколошката и социјалната </w:t>
      </w:r>
      <w:bookmarkEnd w:id="327"/>
      <w:r w:rsidR="00D32DB8" w:rsidRPr="00AF66FE">
        <w:rPr>
          <w:rFonts w:cs="Arial"/>
          <w:bCs/>
          <w:iCs/>
          <w:sz w:val="18"/>
          <w:szCs w:val="20"/>
          <w:lang w:val="mk-MK"/>
        </w:rPr>
        <w:t>оцена на влијание</w:t>
      </w:r>
      <w:bookmarkEnd w:id="326"/>
    </w:p>
    <w:p w14:paraId="6F5DB63D" w14:textId="1B9D7777" w:rsidR="00BC3FC4" w:rsidRPr="00AF66FE" w:rsidRDefault="008B4FD7">
      <w:pPr>
        <w:pStyle w:val="Heading2"/>
        <w:spacing w:before="480" w:after="240"/>
        <w:ind w:left="576" w:hanging="576"/>
        <w:rPr>
          <w:szCs w:val="28"/>
          <w:lang w:val="mk-MK"/>
        </w:rPr>
      </w:pPr>
      <w:bookmarkStart w:id="329" w:name="_Toc122679443"/>
      <w:r w:rsidRPr="00AF66FE">
        <w:rPr>
          <w:rFonts w:cs="Arial"/>
          <w:szCs w:val="28"/>
          <w:lang w:val="mk-MK"/>
        </w:rPr>
        <w:t>Потенцијални значајни ефекти и ублажување</w:t>
      </w:r>
      <w:bookmarkEnd w:id="329"/>
    </w:p>
    <w:p w14:paraId="5FBEFD45" w14:textId="732BBD72" w:rsidR="00BC3FC4" w:rsidRPr="00AF66FE" w:rsidRDefault="008B4FD7">
      <w:pPr>
        <w:pStyle w:val="Heading3"/>
        <w:tabs>
          <w:tab w:val="left" w:pos="1134"/>
        </w:tabs>
        <w:ind w:left="720" w:hanging="720"/>
        <w:rPr>
          <w:rFonts w:cs="Arial"/>
          <w:lang w:val="mk-MK"/>
        </w:rPr>
      </w:pPr>
      <w:bookmarkStart w:id="330" w:name="_Toc122679444"/>
      <w:r w:rsidRPr="00AF66FE">
        <w:rPr>
          <w:rFonts w:cs="Arial"/>
          <w:lang w:val="mk-MK"/>
        </w:rPr>
        <w:t>Значењето на влијанијата – генерички пристап</w:t>
      </w:r>
      <w:bookmarkEnd w:id="330"/>
    </w:p>
    <w:p w14:paraId="73387F09" w14:textId="0A0E25BE" w:rsidR="00BC3FC4" w:rsidRPr="00AF66FE" w:rsidRDefault="008B4FD7">
      <w:pPr>
        <w:rPr>
          <w:rFonts w:cs="Tahoma"/>
          <w:sz w:val="20"/>
          <w:szCs w:val="20"/>
          <w:lang w:val="mk-MK"/>
        </w:rPr>
      </w:pPr>
      <w:bookmarkStart w:id="331" w:name="_Toc13755608"/>
      <w:bookmarkStart w:id="332" w:name="_Toc451199326"/>
      <w:bookmarkStart w:id="333" w:name="_Hlk120733813"/>
      <w:bookmarkEnd w:id="331"/>
      <w:bookmarkEnd w:id="332"/>
      <w:r w:rsidRPr="00AF66FE">
        <w:rPr>
          <w:rFonts w:cs="Tahoma"/>
          <w:sz w:val="20"/>
          <w:szCs w:val="20"/>
          <w:lang w:val="mk-MK" w:eastAsia="en-US"/>
        </w:rPr>
        <w:t>Значителноста на еколошкиот и социјалниот ефект е типично функција на „вредноста“ или „чувствителноста“ на рецепторот и „големината“ или „скалата“ на влијанието</w:t>
      </w:r>
      <w:bookmarkEnd w:id="333"/>
      <w:r w:rsidRPr="00AF66FE">
        <w:rPr>
          <w:rFonts w:cs="Tahoma"/>
          <w:sz w:val="20"/>
          <w:szCs w:val="20"/>
          <w:lang w:val="mk-MK" w:eastAsia="en-US"/>
        </w:rPr>
        <w:t>.</w:t>
      </w:r>
    </w:p>
    <w:p w14:paraId="27E9606B" w14:textId="06BAE9BB" w:rsidR="008B4FD7" w:rsidRPr="00AF66FE" w:rsidRDefault="00DE263E" w:rsidP="008B4FD7">
      <w:pPr>
        <w:pStyle w:val="Heading4"/>
        <w:numPr>
          <w:ilvl w:val="3"/>
          <w:numId w:val="0"/>
        </w:numPr>
        <w:spacing w:line="240" w:lineRule="auto"/>
        <w:ind w:left="864" w:hanging="144"/>
        <w:rPr>
          <w:b w:val="0"/>
          <w:color w:val="auto"/>
          <w:sz w:val="20"/>
          <w:szCs w:val="20"/>
          <w:u w:val="single"/>
          <w:lang w:val="mk-MK"/>
        </w:rPr>
      </w:pPr>
      <w:bookmarkStart w:id="334" w:name="_Hlk120733868"/>
      <w:r w:rsidRPr="00AF66FE">
        <w:rPr>
          <w:b w:val="0"/>
          <w:color w:val="auto"/>
          <w:sz w:val="20"/>
          <w:u w:val="single"/>
          <w:lang w:val="mk-MK"/>
        </w:rPr>
        <w:t>Вредност на ч</w:t>
      </w:r>
      <w:r w:rsidR="008B4FD7" w:rsidRPr="00AF66FE">
        <w:rPr>
          <w:b w:val="0"/>
          <w:color w:val="auto"/>
          <w:sz w:val="20"/>
          <w:u w:val="single"/>
          <w:lang w:val="mk-MK"/>
        </w:rPr>
        <w:t>увствителност</w:t>
      </w:r>
      <w:r w:rsidRPr="00AF66FE">
        <w:rPr>
          <w:b w:val="0"/>
          <w:color w:val="auto"/>
          <w:sz w:val="20"/>
          <w:u w:val="single"/>
          <w:lang w:val="mk-MK"/>
        </w:rPr>
        <w:t xml:space="preserve">а </w:t>
      </w:r>
      <w:r w:rsidR="008B4FD7" w:rsidRPr="00AF66FE">
        <w:rPr>
          <w:b w:val="0"/>
          <w:color w:val="auto"/>
          <w:sz w:val="20"/>
          <w:u w:val="single"/>
          <w:lang w:val="mk-MK"/>
        </w:rPr>
        <w:t>на рецепторот</w:t>
      </w:r>
      <w:bookmarkEnd w:id="334"/>
    </w:p>
    <w:p w14:paraId="0B9EF219" w14:textId="6F881A9B" w:rsidR="00BC3FC4" w:rsidRPr="00AF66FE" w:rsidRDefault="008B4FD7">
      <w:pPr>
        <w:rPr>
          <w:rFonts w:eastAsia="ArialMT" w:cs="Arial"/>
          <w:sz w:val="20"/>
          <w:szCs w:val="20"/>
          <w:lang w:val="mk-MK"/>
        </w:rPr>
      </w:pPr>
      <w:bookmarkStart w:id="335" w:name="_Hlk120734027"/>
      <w:r w:rsidRPr="00AF66FE">
        <w:rPr>
          <w:rFonts w:cs="Arial"/>
          <w:sz w:val="20"/>
          <w:szCs w:val="20"/>
          <w:lang w:val="mk-MK"/>
        </w:rPr>
        <w:t>Чувствителноста на рецепторот се однесува на неговата важност, односно неговата еколошка вредност/атрибути. Чувствителноста е генерално специфична на локацијата и е функција на капацитетот на рецепторот да се приспособи на промените. Тоа ја одразува неговата способност да се прилагоди доколку е засегната и е дефинирана од следните фактори</w:t>
      </w:r>
      <w:bookmarkEnd w:id="335"/>
      <w:r w:rsidR="004F799E" w:rsidRPr="00AF66FE">
        <w:rPr>
          <w:rFonts w:eastAsia="ArialMT" w:cs="Arial"/>
          <w:sz w:val="20"/>
          <w:szCs w:val="20"/>
          <w:lang w:val="mk-MK"/>
        </w:rPr>
        <w:t>:</w:t>
      </w:r>
    </w:p>
    <w:p w14:paraId="10436847" w14:textId="41A38BB5" w:rsidR="00692FAB" w:rsidRPr="00AF66FE" w:rsidRDefault="00692FAB">
      <w:pPr>
        <w:pStyle w:val="ListBullet"/>
        <w:numPr>
          <w:ilvl w:val="0"/>
          <w:numId w:val="59"/>
        </w:numPr>
        <w:jc w:val="left"/>
        <w:rPr>
          <w:rFonts w:eastAsia="ArialMT" w:cs="Arial"/>
          <w:sz w:val="20"/>
          <w:szCs w:val="20"/>
          <w:lang w:val="mk-MK"/>
        </w:rPr>
      </w:pPr>
      <w:bookmarkStart w:id="336" w:name="_Hlk120734088"/>
      <w:r w:rsidRPr="00AF66FE">
        <w:rPr>
          <w:rFonts w:eastAsia="ArialMT" w:cs="Arial"/>
          <w:sz w:val="20"/>
          <w:szCs w:val="20"/>
          <w:lang w:val="mk-MK"/>
        </w:rPr>
        <w:t xml:space="preserve">Приспособливост - степенот до кој рецепторот може да </w:t>
      </w:r>
      <w:r w:rsidR="00DE263E" w:rsidRPr="00AF66FE">
        <w:rPr>
          <w:rFonts w:eastAsia="ArialMT" w:cs="Arial"/>
          <w:sz w:val="20"/>
          <w:szCs w:val="20"/>
          <w:lang w:val="mk-MK"/>
        </w:rPr>
        <w:t xml:space="preserve">го </w:t>
      </w:r>
      <w:r w:rsidRPr="00AF66FE">
        <w:rPr>
          <w:rFonts w:eastAsia="ArialMT" w:cs="Arial"/>
          <w:sz w:val="20"/>
          <w:szCs w:val="20"/>
          <w:lang w:val="mk-MK"/>
        </w:rPr>
        <w:t>избегне, да се прилагоди или да се опорави од ефектот.</w:t>
      </w:r>
    </w:p>
    <w:p w14:paraId="05041B00" w14:textId="77777777" w:rsidR="00692FAB" w:rsidRPr="00AF66FE" w:rsidRDefault="00692FAB">
      <w:pPr>
        <w:pStyle w:val="ListBullet"/>
        <w:numPr>
          <w:ilvl w:val="0"/>
          <w:numId w:val="59"/>
        </w:numPr>
        <w:jc w:val="left"/>
        <w:rPr>
          <w:rFonts w:eastAsia="ArialMT" w:cs="Arial"/>
          <w:sz w:val="20"/>
          <w:szCs w:val="20"/>
          <w:lang w:val="mk-MK"/>
        </w:rPr>
      </w:pPr>
      <w:r w:rsidRPr="00AF66FE">
        <w:rPr>
          <w:rFonts w:eastAsia="ArialMT" w:cs="Arial"/>
          <w:sz w:val="20"/>
          <w:szCs w:val="20"/>
          <w:lang w:val="mk-MK"/>
        </w:rPr>
        <w:t>Толеранција - способност на рецепторот да се приспособи на привремени или трајни промени.</w:t>
      </w:r>
    </w:p>
    <w:p w14:paraId="5A3321C2" w14:textId="098C931D" w:rsidR="00BC3FC4" w:rsidRPr="00AF66FE" w:rsidRDefault="00692FAB">
      <w:pPr>
        <w:pStyle w:val="ListBullet"/>
        <w:numPr>
          <w:ilvl w:val="0"/>
          <w:numId w:val="59"/>
        </w:numPr>
        <w:jc w:val="left"/>
        <w:rPr>
          <w:rFonts w:eastAsia="ArialMT" w:cs="Arial"/>
          <w:sz w:val="20"/>
          <w:szCs w:val="20"/>
          <w:lang w:val="mk-MK"/>
        </w:rPr>
      </w:pPr>
      <w:r w:rsidRPr="00AF66FE">
        <w:rPr>
          <w:rFonts w:eastAsia="ArialMT" w:cs="Arial"/>
          <w:sz w:val="20"/>
          <w:szCs w:val="20"/>
          <w:lang w:val="mk-MK"/>
        </w:rPr>
        <w:t>Прилагодливост- временската скала и степенот до кој рецепторот ќе се опорави по ефектот</w:t>
      </w:r>
      <w:bookmarkEnd w:id="336"/>
      <w:r w:rsidRPr="00AF66FE">
        <w:rPr>
          <w:rFonts w:eastAsia="ArialMT" w:cs="Arial"/>
          <w:sz w:val="20"/>
          <w:szCs w:val="20"/>
          <w:lang w:val="mk-MK"/>
        </w:rPr>
        <w:t>.</w:t>
      </w:r>
    </w:p>
    <w:p w14:paraId="4D418D37" w14:textId="673FA3EA" w:rsidR="00BC3FC4" w:rsidRPr="00AF66FE" w:rsidRDefault="00692FAB">
      <w:pPr>
        <w:pStyle w:val="ListBullet"/>
        <w:spacing w:before="120" w:after="120"/>
        <w:rPr>
          <w:rFonts w:eastAsia="ArialMT" w:cs="Arial"/>
          <w:sz w:val="20"/>
          <w:szCs w:val="20"/>
          <w:lang w:val="mk-MK"/>
        </w:rPr>
      </w:pPr>
      <w:bookmarkStart w:id="337" w:name="_Hlk120734164"/>
      <w:r w:rsidRPr="00AF66FE">
        <w:rPr>
          <w:rFonts w:eastAsia="ArialMT" w:cs="Arial"/>
          <w:sz w:val="20"/>
          <w:szCs w:val="20"/>
          <w:lang w:val="mk-MK"/>
        </w:rPr>
        <w:t>Насоки за генерички критериуми за доделување чувствителност на рецепторот за целите на проценката за Проектот се дадени во Табела подолу. Во принцип, проценката на чувствителноста на рецепторот е прашање на проценка што ја применуваат професионални експерти врз основа на пристап од случај до случај во релевантната област засегната од предложениот развој</w:t>
      </w:r>
      <w:bookmarkEnd w:id="337"/>
      <w:r w:rsidRPr="00AF66FE">
        <w:rPr>
          <w:rFonts w:eastAsia="ArialMT" w:cs="Arial"/>
          <w:sz w:val="20"/>
          <w:szCs w:val="20"/>
          <w:lang w:val="mk-MK"/>
        </w:rPr>
        <w:t>.</w:t>
      </w:r>
    </w:p>
    <w:tbl>
      <w:tblPr>
        <w:tblW w:w="9742" w:type="dxa"/>
        <w:tblInd w:w="5" w:type="dxa"/>
        <w:tblLayout w:type="fixed"/>
        <w:tblLook w:val="04A0" w:firstRow="1" w:lastRow="0" w:firstColumn="1" w:lastColumn="0" w:noHBand="0" w:noVBand="1"/>
      </w:tblPr>
      <w:tblGrid>
        <w:gridCol w:w="2229"/>
        <w:gridCol w:w="7513"/>
      </w:tblGrid>
      <w:tr w:rsidR="00BC3FC4" w:rsidRPr="00AF66FE" w14:paraId="0E941DA8" w14:textId="77777777" w:rsidTr="003011BD">
        <w:trPr>
          <w:cantSplit/>
          <w:tblHeader/>
        </w:trPr>
        <w:tc>
          <w:tcPr>
            <w:tcW w:w="2229" w:type="dxa"/>
            <w:tcBorders>
              <w:top w:val="single" w:sz="4" w:space="0" w:color="9DBCB0"/>
              <w:left w:val="single" w:sz="4" w:space="0" w:color="9DBCB0"/>
              <w:bottom w:val="single" w:sz="4" w:space="0" w:color="9DBCB0"/>
              <w:right w:val="single" w:sz="4" w:space="0" w:color="9DBCB0"/>
            </w:tcBorders>
            <w:shd w:val="clear" w:color="000000" w:fill="44697D"/>
            <w:vAlign w:val="center"/>
          </w:tcPr>
          <w:p w14:paraId="77091260" w14:textId="611F9822" w:rsidR="00BC3FC4" w:rsidRPr="00AF66FE" w:rsidRDefault="003634B2">
            <w:pPr>
              <w:keepNext/>
              <w:widowControl w:val="0"/>
              <w:spacing w:before="0" w:after="0" w:line="240" w:lineRule="auto"/>
              <w:jc w:val="center"/>
              <w:rPr>
                <w:rFonts w:cs="Tahoma"/>
                <w:bCs/>
                <w:color w:val="FFFFFF"/>
                <w:sz w:val="20"/>
                <w:szCs w:val="20"/>
                <w:lang w:val="mk-MK" w:eastAsia="el-GR"/>
              </w:rPr>
            </w:pPr>
            <w:r w:rsidRPr="00AF66FE">
              <w:rPr>
                <w:rFonts w:cs="Tahoma"/>
                <w:bCs/>
                <w:color w:val="FFFFFF"/>
                <w:sz w:val="20"/>
                <w:szCs w:val="20"/>
                <w:lang w:val="mk-MK" w:eastAsia="el-GR"/>
              </w:rPr>
              <w:t>Чувствителност на рецепторот</w:t>
            </w:r>
            <w:r w:rsidR="004F799E" w:rsidRPr="00AF66FE">
              <w:rPr>
                <w:rFonts w:cs="Tahoma"/>
                <w:bCs/>
                <w:color w:val="FFFFFF"/>
                <w:sz w:val="20"/>
                <w:szCs w:val="20"/>
                <w:lang w:val="mk-MK" w:eastAsia="el-GR"/>
              </w:rPr>
              <w:t>/</w:t>
            </w:r>
            <w:r w:rsidRPr="00AF66FE">
              <w:rPr>
                <w:rFonts w:cs="Tahoma"/>
                <w:bCs/>
                <w:color w:val="FFFFFF"/>
                <w:sz w:val="20"/>
                <w:szCs w:val="20"/>
                <w:lang w:val="mk-MK" w:eastAsia="el-GR"/>
              </w:rPr>
              <w:t>Вредност</w:t>
            </w:r>
          </w:p>
        </w:tc>
        <w:tc>
          <w:tcPr>
            <w:tcW w:w="7513" w:type="dxa"/>
            <w:tcBorders>
              <w:top w:val="single" w:sz="4" w:space="0" w:color="9DBCB0"/>
              <w:left w:val="single" w:sz="4" w:space="0" w:color="9DBCB0"/>
              <w:bottom w:val="single" w:sz="4" w:space="0" w:color="9DBCB0"/>
              <w:right w:val="single" w:sz="4" w:space="0" w:color="9DBCB0"/>
            </w:tcBorders>
            <w:shd w:val="clear" w:color="000000" w:fill="44697D"/>
            <w:vAlign w:val="center"/>
          </w:tcPr>
          <w:p w14:paraId="7E0B6CFB" w14:textId="0F95A725" w:rsidR="00BC3FC4" w:rsidRPr="00AF66FE" w:rsidRDefault="003634B2">
            <w:pPr>
              <w:keepNext/>
              <w:widowControl w:val="0"/>
              <w:spacing w:before="0" w:after="0" w:line="240" w:lineRule="auto"/>
              <w:jc w:val="left"/>
              <w:rPr>
                <w:rFonts w:cs="Tahoma"/>
                <w:bCs/>
                <w:color w:val="FFFFFF"/>
                <w:sz w:val="20"/>
                <w:szCs w:val="20"/>
                <w:lang w:val="mk-MK" w:eastAsia="el-GR"/>
              </w:rPr>
            </w:pPr>
            <w:r w:rsidRPr="00AF66FE">
              <w:rPr>
                <w:rFonts w:cs="Tahoma"/>
                <w:bCs/>
                <w:color w:val="FFFFFF"/>
                <w:sz w:val="20"/>
                <w:szCs w:val="20"/>
                <w:lang w:val="mk-MK" w:eastAsia="el-GR"/>
              </w:rPr>
              <w:t xml:space="preserve">Опис - типични </w:t>
            </w:r>
            <w:r w:rsidR="006841FF" w:rsidRPr="00AF66FE">
              <w:rPr>
                <w:rFonts w:cs="Tahoma"/>
                <w:bCs/>
                <w:color w:val="FFFFFF"/>
                <w:sz w:val="20"/>
                <w:szCs w:val="20"/>
                <w:lang w:val="mk-MK" w:eastAsia="el-GR"/>
              </w:rPr>
              <w:t>описи</w:t>
            </w:r>
          </w:p>
        </w:tc>
      </w:tr>
      <w:tr w:rsidR="00BC3FC4" w:rsidRPr="00AF66FE" w14:paraId="6FAE1ADD" w14:textId="77777777" w:rsidTr="003011BD">
        <w:trPr>
          <w:trHeight w:val="288"/>
        </w:trPr>
        <w:tc>
          <w:tcPr>
            <w:tcW w:w="2229" w:type="dxa"/>
            <w:tcBorders>
              <w:top w:val="single" w:sz="4" w:space="0" w:color="9DBCB0"/>
              <w:left w:val="single" w:sz="4" w:space="0" w:color="9DBCB0"/>
              <w:bottom w:val="single" w:sz="4" w:space="0" w:color="9DBCB0"/>
              <w:right w:val="single" w:sz="4" w:space="0" w:color="9DBCB0"/>
            </w:tcBorders>
            <w:shd w:val="clear" w:color="auto" w:fill="auto"/>
          </w:tcPr>
          <w:p w14:paraId="792640BB" w14:textId="037CC7B4" w:rsidR="00BC3FC4" w:rsidRPr="00AF66FE" w:rsidRDefault="003634B2">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7513" w:type="dxa"/>
            <w:tcBorders>
              <w:top w:val="single" w:sz="4" w:space="0" w:color="9DBCB0"/>
              <w:left w:val="single" w:sz="4" w:space="0" w:color="9DBCB0"/>
              <w:bottom w:val="single" w:sz="4" w:space="0" w:color="9DBCB0"/>
              <w:right w:val="single" w:sz="4" w:space="0" w:color="9DBCB0"/>
            </w:tcBorders>
            <w:shd w:val="clear" w:color="auto" w:fill="auto"/>
          </w:tcPr>
          <w:p w14:paraId="0D19DB6C" w14:textId="7FF2B1A1" w:rsidR="00BC3FC4" w:rsidRPr="00AF66FE" w:rsidRDefault="003634B2">
            <w:pPr>
              <w:pStyle w:val="Default"/>
              <w:widowControl w:val="0"/>
              <w:rPr>
                <w:rFonts w:ascii="Tahoma" w:hAnsi="Tahoma" w:cs="Tahoma"/>
                <w:color w:val="auto"/>
                <w:sz w:val="20"/>
                <w:szCs w:val="20"/>
                <w:lang w:val="mk-MK"/>
              </w:rPr>
            </w:pPr>
            <w:r w:rsidRPr="00AF66FE">
              <w:rPr>
                <w:rFonts w:ascii="Tahoma" w:hAnsi="Tahoma" w:cs="Tahoma"/>
                <w:color w:val="auto"/>
                <w:sz w:val="20"/>
                <w:szCs w:val="20"/>
                <w:lang w:val="mk-MK"/>
              </w:rPr>
              <w:t xml:space="preserve">Рецепторот има многу ограничен или </w:t>
            </w:r>
            <w:r w:rsidR="00455251" w:rsidRPr="00455251">
              <w:rPr>
                <w:rFonts w:ascii="Tahoma" w:hAnsi="Tahoma" w:cs="Tahoma"/>
                <w:color w:val="auto"/>
                <w:sz w:val="20"/>
                <w:szCs w:val="20"/>
                <w:lang w:val="mk-MK"/>
              </w:rPr>
              <w:t xml:space="preserve">нема </w:t>
            </w:r>
            <w:r w:rsidRPr="00AF66FE">
              <w:rPr>
                <w:rFonts w:ascii="Tahoma" w:hAnsi="Tahoma" w:cs="Tahoma"/>
                <w:color w:val="auto"/>
                <w:sz w:val="20"/>
                <w:szCs w:val="20"/>
                <w:lang w:val="mk-MK"/>
              </w:rPr>
              <w:t>никаков капацитет да ги прифати промените (влијанија) - многу голема важност и реткост, меѓ</w:t>
            </w:r>
            <w:r w:rsidR="00455251">
              <w:rPr>
                <w:rFonts w:ascii="Tahoma" w:hAnsi="Tahoma" w:cs="Tahoma"/>
                <w:color w:val="auto"/>
                <w:sz w:val="20"/>
                <w:szCs w:val="20"/>
                <w:lang w:val="mk-MK"/>
              </w:rPr>
              <w:t>у</w:t>
            </w:r>
            <w:r w:rsidRPr="00AF66FE">
              <w:rPr>
                <w:rFonts w:ascii="Tahoma" w:hAnsi="Tahoma" w:cs="Tahoma"/>
                <w:color w:val="auto"/>
                <w:sz w:val="20"/>
                <w:szCs w:val="20"/>
                <w:lang w:val="mk-MK"/>
              </w:rPr>
              <w:t xml:space="preserve">народен обем и многу ограничен потенцијал за </w:t>
            </w:r>
            <w:r w:rsidR="00FD4CD6" w:rsidRPr="00AF66FE">
              <w:rPr>
                <w:rFonts w:ascii="Tahoma" w:hAnsi="Tahoma" w:cs="Tahoma"/>
                <w:color w:val="auto"/>
                <w:sz w:val="20"/>
                <w:szCs w:val="20"/>
                <w:lang w:val="mk-MK"/>
              </w:rPr>
              <w:t>супституција</w:t>
            </w:r>
            <w:r w:rsidRPr="00AF66FE">
              <w:rPr>
                <w:rFonts w:ascii="Tahoma" w:hAnsi="Tahoma" w:cs="Tahoma"/>
                <w:color w:val="auto"/>
                <w:sz w:val="20"/>
                <w:szCs w:val="20"/>
                <w:lang w:val="mk-MK"/>
              </w:rPr>
              <w:t>/</w:t>
            </w:r>
            <w:r w:rsidR="00FD4CD6" w:rsidRPr="00AF66FE">
              <w:rPr>
                <w:rFonts w:ascii="Tahoma" w:hAnsi="Tahoma" w:cs="Tahoma"/>
                <w:color w:val="auto"/>
                <w:sz w:val="20"/>
                <w:szCs w:val="20"/>
                <w:lang w:val="mk-MK"/>
              </w:rPr>
              <w:t>замена</w:t>
            </w:r>
          </w:p>
        </w:tc>
      </w:tr>
      <w:tr w:rsidR="00BC3FC4" w:rsidRPr="00AF66FE" w14:paraId="1F5EF6E9" w14:textId="77777777" w:rsidTr="003011BD">
        <w:trPr>
          <w:trHeight w:val="288"/>
        </w:trPr>
        <w:tc>
          <w:tcPr>
            <w:tcW w:w="2229" w:type="dxa"/>
            <w:tcBorders>
              <w:top w:val="single" w:sz="4" w:space="0" w:color="9DBCB0"/>
              <w:left w:val="single" w:sz="4" w:space="0" w:color="9DBCB0"/>
              <w:bottom w:val="single" w:sz="4" w:space="0" w:color="9DBCB0"/>
              <w:right w:val="single" w:sz="4" w:space="0" w:color="9DBCB0"/>
            </w:tcBorders>
            <w:shd w:val="clear" w:color="auto" w:fill="auto"/>
          </w:tcPr>
          <w:p w14:paraId="7E177962" w14:textId="3BAB2D5A" w:rsidR="00BC3FC4" w:rsidRPr="00AF66FE" w:rsidRDefault="003634B2">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7513" w:type="dxa"/>
            <w:tcBorders>
              <w:top w:val="single" w:sz="4" w:space="0" w:color="9DBCB0"/>
              <w:left w:val="single" w:sz="4" w:space="0" w:color="9DBCB0"/>
              <w:bottom w:val="single" w:sz="4" w:space="0" w:color="9DBCB0"/>
              <w:right w:val="single" w:sz="4" w:space="0" w:color="9DBCB0"/>
            </w:tcBorders>
            <w:shd w:val="clear" w:color="auto" w:fill="auto"/>
            <w:vAlign w:val="center"/>
          </w:tcPr>
          <w:p w14:paraId="7C1D82DA" w14:textId="06A544A4" w:rsidR="00BC3FC4" w:rsidRPr="00AF66FE" w:rsidRDefault="003634B2">
            <w:pPr>
              <w:pStyle w:val="Default"/>
              <w:widowControl w:val="0"/>
              <w:rPr>
                <w:rFonts w:ascii="Tahoma" w:hAnsi="Tahoma" w:cs="Tahoma"/>
                <w:color w:val="auto"/>
                <w:sz w:val="20"/>
                <w:szCs w:val="20"/>
                <w:lang w:val="mk-MK"/>
              </w:rPr>
            </w:pPr>
            <w:r w:rsidRPr="00AF66FE">
              <w:rPr>
                <w:rFonts w:ascii="Tahoma" w:hAnsi="Tahoma" w:cs="Tahoma"/>
                <w:color w:val="auto"/>
                <w:sz w:val="20"/>
                <w:szCs w:val="20"/>
                <w:lang w:val="mk-MK"/>
              </w:rPr>
              <w:t xml:space="preserve">Рецепторот има ограничен капацитет да ги прифати промените (влијанијата) - голема важност и реткост, </w:t>
            </w:r>
            <w:r w:rsidR="00455251">
              <w:rPr>
                <w:rFonts w:ascii="Tahoma" w:hAnsi="Tahoma" w:cs="Tahoma"/>
                <w:color w:val="auto"/>
                <w:sz w:val="20"/>
                <w:szCs w:val="20"/>
                <w:lang w:val="mk-MK"/>
              </w:rPr>
              <w:t xml:space="preserve">на </w:t>
            </w:r>
            <w:r w:rsidRPr="00AF66FE">
              <w:rPr>
                <w:rFonts w:ascii="Tahoma" w:hAnsi="Tahoma" w:cs="Tahoma"/>
                <w:color w:val="auto"/>
                <w:sz w:val="20"/>
                <w:szCs w:val="20"/>
                <w:lang w:val="mk-MK"/>
              </w:rPr>
              <w:t xml:space="preserve">национално ниво и ограничен потенцијал за </w:t>
            </w:r>
            <w:r w:rsidR="00FD4CD6" w:rsidRPr="00AF66FE">
              <w:rPr>
                <w:rFonts w:ascii="Tahoma" w:hAnsi="Tahoma" w:cs="Tahoma"/>
                <w:color w:val="auto"/>
                <w:sz w:val="20"/>
                <w:szCs w:val="20"/>
                <w:lang w:val="mk-MK"/>
              </w:rPr>
              <w:t>супституција/замена</w:t>
            </w:r>
            <w:r w:rsidRPr="00AF66FE">
              <w:rPr>
                <w:rFonts w:ascii="Tahoma" w:hAnsi="Tahoma" w:cs="Tahoma"/>
                <w:color w:val="auto"/>
                <w:sz w:val="20"/>
                <w:szCs w:val="20"/>
                <w:lang w:val="mk-MK"/>
              </w:rPr>
              <w:t>.</w:t>
            </w:r>
          </w:p>
        </w:tc>
      </w:tr>
      <w:tr w:rsidR="003011BD" w:rsidRPr="00AF66FE" w14:paraId="7DB01578" w14:textId="77777777" w:rsidTr="003011BD">
        <w:trPr>
          <w:trHeight w:val="288"/>
        </w:trPr>
        <w:tc>
          <w:tcPr>
            <w:tcW w:w="2229" w:type="dxa"/>
            <w:tcBorders>
              <w:top w:val="single" w:sz="4" w:space="0" w:color="9DBCB0"/>
              <w:left w:val="single" w:sz="4" w:space="0" w:color="9DBCB0"/>
              <w:bottom w:val="single" w:sz="4" w:space="0" w:color="9DBCB0"/>
              <w:right w:val="single" w:sz="4" w:space="0" w:color="9DBCB0"/>
            </w:tcBorders>
            <w:shd w:val="clear" w:color="auto" w:fill="auto"/>
          </w:tcPr>
          <w:p w14:paraId="19497B9C" w14:textId="7D908D4D"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7513" w:type="dxa"/>
            <w:tcBorders>
              <w:top w:val="single" w:sz="4" w:space="0" w:color="9DBCB0"/>
              <w:left w:val="single" w:sz="4" w:space="0" w:color="9DBCB0"/>
              <w:bottom w:val="single" w:sz="4" w:space="0" w:color="9DBCB0"/>
              <w:right w:val="single" w:sz="4" w:space="0" w:color="9DBCB0"/>
            </w:tcBorders>
            <w:shd w:val="clear" w:color="auto" w:fill="auto"/>
          </w:tcPr>
          <w:p w14:paraId="40ED9CB3" w14:textId="3CCB687A"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color w:val="auto"/>
                <w:sz w:val="20"/>
                <w:szCs w:val="20"/>
                <w:lang w:val="mk-MK"/>
              </w:rPr>
              <w:t xml:space="preserve">Рецепторот има ограничен капацитет да ги прифати промените (влијанијата) - висока или средна важност и реткост, </w:t>
            </w:r>
            <w:r w:rsidR="00455251">
              <w:rPr>
                <w:rFonts w:ascii="Tahoma" w:hAnsi="Tahoma" w:cs="Tahoma"/>
                <w:color w:val="auto"/>
                <w:sz w:val="20"/>
                <w:szCs w:val="20"/>
                <w:lang w:val="mk-MK"/>
              </w:rPr>
              <w:t xml:space="preserve">на </w:t>
            </w:r>
            <w:r w:rsidRPr="00AF66FE">
              <w:rPr>
                <w:rFonts w:ascii="Tahoma" w:hAnsi="Tahoma" w:cs="Tahoma"/>
                <w:color w:val="auto"/>
                <w:sz w:val="20"/>
                <w:szCs w:val="20"/>
                <w:lang w:val="mk-MK"/>
              </w:rPr>
              <w:t xml:space="preserve">регионален размер, ограничен потенцијал за </w:t>
            </w:r>
            <w:r w:rsidR="00FD4CD6" w:rsidRPr="00AF66FE">
              <w:rPr>
                <w:rFonts w:ascii="Tahoma" w:hAnsi="Tahoma" w:cs="Tahoma"/>
                <w:color w:val="auto"/>
                <w:sz w:val="20"/>
                <w:szCs w:val="20"/>
                <w:lang w:val="mk-MK"/>
              </w:rPr>
              <w:t>супституција/замена</w:t>
            </w:r>
            <w:r w:rsidRPr="00AF66FE">
              <w:rPr>
                <w:rFonts w:ascii="Tahoma" w:hAnsi="Tahoma" w:cs="Tahoma"/>
                <w:color w:val="auto"/>
                <w:sz w:val="20"/>
                <w:szCs w:val="20"/>
                <w:lang w:val="mk-MK"/>
              </w:rPr>
              <w:t>.</w:t>
            </w:r>
          </w:p>
        </w:tc>
      </w:tr>
      <w:tr w:rsidR="003011BD" w:rsidRPr="00AF66FE" w14:paraId="29F42A17" w14:textId="77777777" w:rsidTr="003011BD">
        <w:trPr>
          <w:trHeight w:val="288"/>
        </w:trPr>
        <w:tc>
          <w:tcPr>
            <w:tcW w:w="2229" w:type="dxa"/>
            <w:tcBorders>
              <w:top w:val="single" w:sz="4" w:space="0" w:color="9DBCB0"/>
              <w:left w:val="single" w:sz="4" w:space="0" w:color="9DBCB0"/>
              <w:bottom w:val="single" w:sz="4" w:space="0" w:color="9DBCB0"/>
              <w:right w:val="single" w:sz="4" w:space="0" w:color="9DBCB0"/>
            </w:tcBorders>
            <w:shd w:val="clear" w:color="auto" w:fill="auto"/>
          </w:tcPr>
          <w:p w14:paraId="1E16C85B" w14:textId="6A588298"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7513" w:type="dxa"/>
            <w:tcBorders>
              <w:top w:val="single" w:sz="4" w:space="0" w:color="9DBCB0"/>
              <w:left w:val="single" w:sz="4" w:space="0" w:color="9DBCB0"/>
              <w:bottom w:val="single" w:sz="4" w:space="0" w:color="9DBCB0"/>
              <w:right w:val="single" w:sz="4" w:space="0" w:color="9DBCB0"/>
            </w:tcBorders>
            <w:shd w:val="clear" w:color="auto" w:fill="auto"/>
          </w:tcPr>
          <w:p w14:paraId="3AA7A7E4" w14:textId="53A9D39A"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color w:val="auto"/>
                <w:sz w:val="20"/>
                <w:szCs w:val="20"/>
                <w:lang w:val="mk-MK"/>
              </w:rPr>
              <w:t xml:space="preserve">Рецепторот има умерен капацитет да ги прифати промените (влијанијата) - мала или средна важност и реткост, </w:t>
            </w:r>
            <w:r w:rsidR="00455251">
              <w:rPr>
                <w:rFonts w:ascii="Tahoma" w:hAnsi="Tahoma" w:cs="Tahoma"/>
                <w:color w:val="auto"/>
                <w:sz w:val="20"/>
                <w:szCs w:val="20"/>
                <w:lang w:val="mk-MK"/>
              </w:rPr>
              <w:t xml:space="preserve">на </w:t>
            </w:r>
            <w:r w:rsidRPr="00AF66FE">
              <w:rPr>
                <w:rFonts w:ascii="Tahoma" w:hAnsi="Tahoma" w:cs="Tahoma"/>
                <w:color w:val="auto"/>
                <w:sz w:val="20"/>
                <w:szCs w:val="20"/>
                <w:lang w:val="mk-MK"/>
              </w:rPr>
              <w:t xml:space="preserve">локален размер и потенцијално може да се </w:t>
            </w:r>
            <w:r w:rsidR="00FD4CD6" w:rsidRPr="00AF66FE">
              <w:rPr>
                <w:rFonts w:ascii="Tahoma" w:hAnsi="Tahoma" w:cs="Tahoma"/>
                <w:color w:val="auto"/>
                <w:sz w:val="20"/>
                <w:szCs w:val="20"/>
                <w:lang w:val="mk-MK"/>
              </w:rPr>
              <w:t>супституира/замени</w:t>
            </w:r>
            <w:r w:rsidRPr="00AF66FE">
              <w:rPr>
                <w:rFonts w:ascii="Tahoma" w:hAnsi="Tahoma" w:cs="Tahoma"/>
                <w:color w:val="auto"/>
                <w:sz w:val="20"/>
                <w:szCs w:val="20"/>
                <w:lang w:val="mk-MK"/>
              </w:rPr>
              <w:t>.</w:t>
            </w:r>
          </w:p>
        </w:tc>
      </w:tr>
      <w:tr w:rsidR="003011BD" w:rsidRPr="00AF66FE" w14:paraId="54C9BCD6" w14:textId="77777777" w:rsidTr="003011BD">
        <w:trPr>
          <w:trHeight w:val="288"/>
        </w:trPr>
        <w:tc>
          <w:tcPr>
            <w:tcW w:w="2229" w:type="dxa"/>
            <w:tcBorders>
              <w:top w:val="single" w:sz="4" w:space="0" w:color="9DBCB0"/>
              <w:left w:val="single" w:sz="4" w:space="0" w:color="9DBCB0"/>
              <w:bottom w:val="single" w:sz="4" w:space="0" w:color="9DBCB0"/>
              <w:right w:val="single" w:sz="4" w:space="0" w:color="9DBCB0"/>
            </w:tcBorders>
            <w:shd w:val="clear" w:color="auto" w:fill="auto"/>
          </w:tcPr>
          <w:p w14:paraId="4FB1BB41" w14:textId="24C3614C"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7513" w:type="dxa"/>
            <w:tcBorders>
              <w:top w:val="single" w:sz="4" w:space="0" w:color="9DBCB0"/>
              <w:left w:val="single" w:sz="4" w:space="0" w:color="9DBCB0"/>
              <w:bottom w:val="single" w:sz="4" w:space="0" w:color="9DBCB0"/>
              <w:right w:val="single" w:sz="4" w:space="0" w:color="9DBCB0"/>
            </w:tcBorders>
            <w:shd w:val="clear" w:color="auto" w:fill="auto"/>
          </w:tcPr>
          <w:p w14:paraId="1FF52E0B" w14:textId="7109A44B" w:rsidR="003011BD" w:rsidRPr="00AF66FE" w:rsidRDefault="003011BD" w:rsidP="003011BD">
            <w:pPr>
              <w:pStyle w:val="Default"/>
              <w:widowControl w:val="0"/>
              <w:rPr>
                <w:rFonts w:ascii="Tahoma" w:hAnsi="Tahoma" w:cs="Tahoma"/>
                <w:color w:val="auto"/>
                <w:sz w:val="20"/>
                <w:szCs w:val="20"/>
                <w:lang w:val="mk-MK"/>
              </w:rPr>
            </w:pPr>
            <w:r w:rsidRPr="00AF66FE">
              <w:rPr>
                <w:rFonts w:ascii="Tahoma" w:hAnsi="Tahoma" w:cs="Tahoma"/>
                <w:color w:val="auto"/>
                <w:sz w:val="20"/>
                <w:szCs w:val="20"/>
                <w:lang w:val="mk-MK"/>
              </w:rPr>
              <w:t>Рецепторот е генерално толерантен и може да прифати промени -влијанијата - многу мала важност и реткост,</w:t>
            </w:r>
            <w:r w:rsidR="00455251">
              <w:rPr>
                <w:rFonts w:ascii="Tahoma" w:hAnsi="Tahoma" w:cs="Tahoma"/>
                <w:color w:val="auto"/>
                <w:sz w:val="20"/>
                <w:szCs w:val="20"/>
                <w:lang w:val="mk-MK"/>
              </w:rPr>
              <w:t xml:space="preserve"> на</w:t>
            </w:r>
            <w:r w:rsidRPr="00AF66FE">
              <w:rPr>
                <w:rFonts w:ascii="Tahoma" w:hAnsi="Tahoma" w:cs="Tahoma"/>
                <w:color w:val="auto"/>
                <w:sz w:val="20"/>
                <w:szCs w:val="20"/>
                <w:lang w:val="mk-MK"/>
              </w:rPr>
              <w:t xml:space="preserve"> локално ниво и не се назначени и лесно </w:t>
            </w:r>
            <w:r w:rsidRPr="00AF66FE">
              <w:rPr>
                <w:rFonts w:ascii="Tahoma" w:hAnsi="Tahoma" w:cs="Tahoma"/>
                <w:color w:val="auto"/>
                <w:sz w:val="20"/>
                <w:szCs w:val="20"/>
                <w:lang w:val="mk-MK"/>
              </w:rPr>
              <w:lastRenderedPageBreak/>
              <w:t xml:space="preserve">се </w:t>
            </w:r>
            <w:r w:rsidR="00FD4CD6" w:rsidRPr="00AF66FE">
              <w:rPr>
                <w:rFonts w:ascii="Tahoma" w:hAnsi="Tahoma" w:cs="Tahoma"/>
                <w:color w:val="auto"/>
                <w:sz w:val="20"/>
                <w:szCs w:val="20"/>
                <w:lang w:val="mk-MK"/>
              </w:rPr>
              <w:t>супституираат/заменуваат</w:t>
            </w:r>
            <w:r w:rsidRPr="00AF66FE">
              <w:rPr>
                <w:rFonts w:ascii="Tahoma" w:hAnsi="Tahoma" w:cs="Tahoma"/>
                <w:color w:val="auto"/>
                <w:sz w:val="20"/>
                <w:szCs w:val="20"/>
                <w:lang w:val="mk-MK"/>
              </w:rPr>
              <w:t>.</w:t>
            </w:r>
          </w:p>
        </w:tc>
      </w:tr>
    </w:tbl>
    <w:p w14:paraId="32EE2364" w14:textId="59EA7A44" w:rsidR="00BC3FC4" w:rsidRPr="00AF66FE" w:rsidRDefault="003011BD">
      <w:pPr>
        <w:spacing w:after="240"/>
        <w:jc w:val="left"/>
        <w:textAlignment w:val="baseline"/>
        <w:rPr>
          <w:rFonts w:cs="Arial"/>
          <w:bCs/>
          <w:iCs/>
          <w:sz w:val="18"/>
          <w:szCs w:val="20"/>
          <w:lang w:val="mk-MK"/>
        </w:rPr>
      </w:pPr>
      <w:bookmarkStart w:id="338" w:name="_Toc71559815"/>
      <w:bookmarkStart w:id="339" w:name="_Toc122679550"/>
      <w:r w:rsidRPr="00AF66FE">
        <w:rPr>
          <w:rFonts w:cs="Arial"/>
          <w:bCs/>
          <w:iCs/>
          <w:sz w:val="18"/>
          <w:szCs w:val="20"/>
          <w:lang w:val="mk-MK"/>
        </w:rPr>
        <w:lastRenderedPageBreak/>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2</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340" w:name="_Toc48818847"/>
      <w:bookmarkEnd w:id="338"/>
      <w:bookmarkEnd w:id="340"/>
      <w:r w:rsidRPr="00AF66FE">
        <w:rPr>
          <w:rFonts w:cs="Arial"/>
          <w:sz w:val="18"/>
          <w:szCs w:val="20"/>
          <w:lang w:val="mk-MK"/>
        </w:rPr>
        <w:t xml:space="preserve">Генерички критериуми и типични </w:t>
      </w:r>
      <w:r w:rsidR="00C00383" w:rsidRPr="00AF66FE">
        <w:rPr>
          <w:rFonts w:cs="Arial"/>
          <w:sz w:val="18"/>
          <w:szCs w:val="20"/>
          <w:lang w:val="mk-MK"/>
        </w:rPr>
        <w:t>описи</w:t>
      </w:r>
      <w:r w:rsidRPr="00AF66FE">
        <w:rPr>
          <w:rFonts w:cs="Arial"/>
          <w:sz w:val="18"/>
          <w:szCs w:val="20"/>
          <w:lang w:val="mk-MK"/>
        </w:rPr>
        <w:t xml:space="preserve"> за доделување чувствителност / вредност на рецепторот</w:t>
      </w:r>
      <w:bookmarkEnd w:id="339"/>
    </w:p>
    <w:p w14:paraId="34EE328F" w14:textId="36941C3A" w:rsidR="00BC3FC4" w:rsidRPr="00AF66FE" w:rsidRDefault="00C00383">
      <w:pPr>
        <w:pStyle w:val="Heading4"/>
        <w:numPr>
          <w:ilvl w:val="0"/>
          <w:numId w:val="0"/>
        </w:numPr>
        <w:spacing w:line="240" w:lineRule="auto"/>
        <w:ind w:left="864"/>
        <w:rPr>
          <w:b w:val="0"/>
          <w:color w:val="auto"/>
          <w:sz w:val="20"/>
          <w:szCs w:val="20"/>
          <w:u w:val="single"/>
          <w:lang w:val="mk-MK"/>
        </w:rPr>
      </w:pPr>
      <w:r w:rsidRPr="00AF66FE">
        <w:rPr>
          <w:b w:val="0"/>
          <w:color w:val="auto"/>
          <w:sz w:val="20"/>
          <w:u w:val="single"/>
          <w:lang w:val="mk-MK"/>
        </w:rPr>
        <w:t>Големина</w:t>
      </w:r>
      <w:r w:rsidR="003011BD" w:rsidRPr="00AF66FE">
        <w:rPr>
          <w:b w:val="0"/>
          <w:color w:val="auto"/>
          <w:sz w:val="20"/>
          <w:u w:val="single"/>
          <w:lang w:val="mk-MK"/>
        </w:rPr>
        <w:t xml:space="preserve"> или скала</w:t>
      </w:r>
      <w:r w:rsidRPr="00AF66FE">
        <w:rPr>
          <w:b w:val="0"/>
          <w:color w:val="auto"/>
          <w:sz w:val="20"/>
          <w:u w:val="single"/>
          <w:lang w:val="mk-MK"/>
        </w:rPr>
        <w:t xml:space="preserve"> на влијанието</w:t>
      </w:r>
    </w:p>
    <w:p w14:paraId="230403BC" w14:textId="340C9E2E" w:rsidR="00BC3FC4" w:rsidRPr="00AF66FE" w:rsidRDefault="003011BD">
      <w:pPr>
        <w:rPr>
          <w:rFonts w:eastAsia="ArialMT" w:cs="Arial"/>
          <w:sz w:val="20"/>
          <w:szCs w:val="20"/>
          <w:lang w:val="mk-MK"/>
        </w:rPr>
      </w:pPr>
      <w:r w:rsidRPr="00AF66FE">
        <w:rPr>
          <w:rFonts w:eastAsia="ArialMT" w:cs="Arial"/>
          <w:sz w:val="20"/>
          <w:szCs w:val="20"/>
          <w:lang w:val="mk-MK"/>
        </w:rPr>
        <w:t>Големината на ефектот обично се дефинира со бројни фактори вклучувајќи, но не ограничувајќи се на</w:t>
      </w:r>
      <w:r w:rsidR="004F799E" w:rsidRPr="00AF66FE">
        <w:rPr>
          <w:rFonts w:eastAsia="ArialMT" w:cs="Arial"/>
          <w:sz w:val="20"/>
          <w:szCs w:val="20"/>
          <w:lang w:val="mk-MK"/>
        </w:rPr>
        <w:t>:</w:t>
      </w:r>
    </w:p>
    <w:p w14:paraId="5DAAE905" w14:textId="77777777" w:rsidR="003011BD" w:rsidRPr="00AF66FE" w:rsidRDefault="003011BD">
      <w:pPr>
        <w:pStyle w:val="ListBullet"/>
        <w:numPr>
          <w:ilvl w:val="0"/>
          <w:numId w:val="59"/>
        </w:numPr>
        <w:jc w:val="left"/>
        <w:rPr>
          <w:rFonts w:eastAsia="ArialMT" w:cs="Arial"/>
          <w:sz w:val="20"/>
          <w:szCs w:val="20"/>
          <w:lang w:val="mk-MK"/>
        </w:rPr>
      </w:pPr>
      <w:bookmarkStart w:id="341" w:name="_Hlk120736478"/>
      <w:r w:rsidRPr="00AF66FE">
        <w:rPr>
          <w:rFonts w:eastAsia="ArialMT" w:cs="Arial"/>
          <w:sz w:val="20"/>
          <w:szCs w:val="20"/>
          <w:lang w:val="mk-MK"/>
        </w:rPr>
        <w:t>Просторен обем – област на која се појавува ефектот.</w:t>
      </w:r>
    </w:p>
    <w:p w14:paraId="00BA5942" w14:textId="77777777" w:rsidR="003011BD" w:rsidRPr="00AF66FE" w:rsidRDefault="003011BD">
      <w:pPr>
        <w:pStyle w:val="ListBullet"/>
        <w:numPr>
          <w:ilvl w:val="0"/>
          <w:numId w:val="59"/>
        </w:numPr>
        <w:jc w:val="left"/>
        <w:rPr>
          <w:rFonts w:eastAsia="ArialMT" w:cs="Arial"/>
          <w:sz w:val="20"/>
          <w:szCs w:val="20"/>
          <w:lang w:val="mk-MK"/>
        </w:rPr>
      </w:pPr>
      <w:r w:rsidRPr="00AF66FE">
        <w:rPr>
          <w:rFonts w:eastAsia="ArialMT" w:cs="Arial"/>
          <w:sz w:val="20"/>
          <w:szCs w:val="20"/>
          <w:lang w:val="mk-MK"/>
        </w:rPr>
        <w:t>Времетраење - времето за кое се појавува ефектот.</w:t>
      </w:r>
    </w:p>
    <w:p w14:paraId="243C0701" w14:textId="07FEF6CC" w:rsidR="00BC3FC4" w:rsidRPr="00AF66FE" w:rsidRDefault="003011BD">
      <w:pPr>
        <w:pStyle w:val="ListBullet"/>
        <w:numPr>
          <w:ilvl w:val="0"/>
          <w:numId w:val="59"/>
        </w:numPr>
        <w:jc w:val="left"/>
        <w:rPr>
          <w:sz w:val="20"/>
          <w:lang w:val="mk-MK" w:eastAsia="zh-CN"/>
        </w:rPr>
      </w:pPr>
      <w:r w:rsidRPr="00AF66FE">
        <w:rPr>
          <w:rFonts w:eastAsia="ArialMT" w:cs="Arial"/>
          <w:sz w:val="20"/>
          <w:szCs w:val="20"/>
          <w:lang w:val="mk-MK"/>
        </w:rPr>
        <w:t>Веројатност - веројатност за појавување.</w:t>
      </w:r>
    </w:p>
    <w:p w14:paraId="6DAD4160" w14:textId="77777777" w:rsidR="003011BD" w:rsidRPr="00AF66FE" w:rsidRDefault="003011BD">
      <w:pPr>
        <w:pStyle w:val="ListBullet"/>
        <w:numPr>
          <w:ilvl w:val="0"/>
          <w:numId w:val="59"/>
        </w:numPr>
        <w:jc w:val="left"/>
        <w:rPr>
          <w:rFonts w:eastAsia="ArialMT" w:cs="Arial"/>
          <w:sz w:val="20"/>
          <w:szCs w:val="20"/>
          <w:lang w:val="mk-MK"/>
        </w:rPr>
      </w:pPr>
      <w:r w:rsidRPr="00AF66FE">
        <w:rPr>
          <w:rFonts w:eastAsia="ArialMT" w:cs="Arial"/>
          <w:sz w:val="20"/>
          <w:szCs w:val="20"/>
          <w:lang w:val="mk-MK"/>
        </w:rPr>
        <w:t>Реверзибилност - можност за враќање во првобитната состојба.</w:t>
      </w:r>
    </w:p>
    <w:p w14:paraId="6BA96C85" w14:textId="3BEEB3C0" w:rsidR="00BC3FC4" w:rsidRPr="00AF66FE" w:rsidRDefault="003011BD">
      <w:pPr>
        <w:pStyle w:val="ListBullet"/>
        <w:numPr>
          <w:ilvl w:val="0"/>
          <w:numId w:val="59"/>
        </w:numPr>
        <w:jc w:val="left"/>
        <w:rPr>
          <w:sz w:val="20"/>
          <w:lang w:val="mk-MK" w:eastAsia="zh-CN"/>
        </w:rPr>
      </w:pPr>
      <w:r w:rsidRPr="00AF66FE">
        <w:rPr>
          <w:rFonts w:eastAsia="ArialMT" w:cs="Arial"/>
          <w:sz w:val="20"/>
          <w:szCs w:val="20"/>
          <w:lang w:val="mk-MK"/>
        </w:rPr>
        <w:t>Интензитет - степенот на промена во однос на постојните услови на животната средина</w:t>
      </w:r>
      <w:bookmarkEnd w:id="341"/>
      <w:r w:rsidRPr="00AF66FE">
        <w:rPr>
          <w:rFonts w:eastAsia="ArialMT" w:cs="Arial"/>
          <w:sz w:val="20"/>
          <w:szCs w:val="20"/>
          <w:lang w:val="mk-MK"/>
        </w:rPr>
        <w:t>.</w:t>
      </w:r>
    </w:p>
    <w:p w14:paraId="5E144329" w14:textId="35854591" w:rsidR="00BC3FC4" w:rsidRPr="00AF66FE" w:rsidRDefault="003011BD">
      <w:pPr>
        <w:rPr>
          <w:rFonts w:cs="Arial"/>
          <w:sz w:val="20"/>
          <w:szCs w:val="20"/>
          <w:lang w:val="mk-MK"/>
        </w:rPr>
      </w:pPr>
      <w:bookmarkStart w:id="342" w:name="_Hlk120736516"/>
      <w:r w:rsidRPr="00AF66FE">
        <w:rPr>
          <w:rFonts w:cs="Arial"/>
          <w:sz w:val="20"/>
          <w:szCs w:val="20"/>
          <w:lang w:val="mk-MK"/>
        </w:rPr>
        <w:t xml:space="preserve">Типична матрица за оцена на влијанието за различни елементи на животната средина беше подготвена за да ја води вежбата за </w:t>
      </w:r>
      <w:r w:rsidR="00D06DE4" w:rsidRPr="00AF66FE">
        <w:rPr>
          <w:rFonts w:cs="Arial"/>
          <w:sz w:val="20"/>
          <w:szCs w:val="20"/>
          <w:lang w:val="mk-MK"/>
        </w:rPr>
        <w:t>оцена</w:t>
      </w:r>
      <w:r w:rsidRPr="00AF66FE">
        <w:rPr>
          <w:rFonts w:cs="Arial"/>
          <w:sz w:val="20"/>
          <w:szCs w:val="20"/>
          <w:lang w:val="mk-MK"/>
        </w:rPr>
        <w:t xml:space="preserve"> на влијанието за Проектот и е претставена во Табела подолу</w:t>
      </w:r>
      <w:bookmarkEnd w:id="342"/>
      <w:r w:rsidRPr="00AF66FE">
        <w:rPr>
          <w:rFonts w:cs="Arial"/>
          <w:sz w:val="20"/>
          <w:szCs w:val="20"/>
          <w:lang w:val="mk-MK"/>
        </w:rPr>
        <w:t>.</w:t>
      </w:r>
      <w:r w:rsidR="004F799E" w:rsidRPr="00AF66FE">
        <w:rPr>
          <w:rFonts w:cs="Arial"/>
          <w:sz w:val="20"/>
          <w:szCs w:val="20"/>
          <w:lang w:val="mk-MK"/>
        </w:rPr>
        <w:t xml:space="preserve"> </w:t>
      </w:r>
    </w:p>
    <w:tbl>
      <w:tblPr>
        <w:tblW w:w="9696" w:type="dxa"/>
        <w:tblLayout w:type="fixed"/>
        <w:tblCellMar>
          <w:left w:w="57" w:type="dxa"/>
          <w:right w:w="57" w:type="dxa"/>
        </w:tblCellMar>
        <w:tblLook w:val="01E0" w:firstRow="1" w:lastRow="1" w:firstColumn="1" w:lastColumn="1" w:noHBand="0" w:noVBand="0"/>
      </w:tblPr>
      <w:tblGrid>
        <w:gridCol w:w="1757"/>
        <w:gridCol w:w="2411"/>
        <w:gridCol w:w="5528"/>
      </w:tblGrid>
      <w:tr w:rsidR="00BC3FC4" w:rsidRPr="00AF66FE" w14:paraId="77F16A56" w14:textId="77777777">
        <w:tc>
          <w:tcPr>
            <w:tcW w:w="1757" w:type="dxa"/>
            <w:tcBorders>
              <w:top w:val="single" w:sz="4" w:space="0" w:color="000000"/>
              <w:left w:val="single" w:sz="4" w:space="0" w:color="000000"/>
              <w:bottom w:val="single" w:sz="4" w:space="0" w:color="000000"/>
              <w:right w:val="single" w:sz="4" w:space="0" w:color="000000"/>
            </w:tcBorders>
            <w:shd w:val="clear" w:color="auto" w:fill="44697D"/>
            <w:vAlign w:val="center"/>
          </w:tcPr>
          <w:p w14:paraId="196A3983" w14:textId="628B415E" w:rsidR="00BC3FC4" w:rsidRPr="00AF66FE" w:rsidRDefault="003011BD">
            <w:pPr>
              <w:widowControl w:val="0"/>
              <w:spacing w:before="0" w:after="0" w:line="240" w:lineRule="auto"/>
              <w:jc w:val="center"/>
              <w:rPr>
                <w:rFonts w:cs="Tahoma"/>
                <w:color w:val="FFFFFF" w:themeColor="background1"/>
                <w:sz w:val="18"/>
                <w:szCs w:val="18"/>
                <w:lang w:val="mk-MK"/>
              </w:rPr>
            </w:pPr>
            <w:r w:rsidRPr="00AF66FE">
              <w:rPr>
                <w:rFonts w:cs="Tahoma"/>
                <w:color w:val="FFFFFF" w:themeColor="background1"/>
                <w:sz w:val="18"/>
                <w:szCs w:val="18"/>
                <w:lang w:val="mk-MK"/>
              </w:rPr>
              <w:t xml:space="preserve">Фактор за </w:t>
            </w:r>
            <w:r w:rsidR="00C00383" w:rsidRPr="00AF66FE">
              <w:rPr>
                <w:rFonts w:cs="Tahoma"/>
                <w:color w:val="FFFFFF" w:themeColor="background1"/>
                <w:sz w:val="18"/>
                <w:szCs w:val="18"/>
                <w:lang w:val="mk-MK"/>
              </w:rPr>
              <w:t>големина</w:t>
            </w:r>
            <w:r w:rsidRPr="00AF66FE">
              <w:rPr>
                <w:rFonts w:cs="Tahoma"/>
                <w:color w:val="FFFFFF" w:themeColor="background1"/>
                <w:sz w:val="18"/>
                <w:szCs w:val="18"/>
                <w:lang w:val="mk-MK"/>
              </w:rPr>
              <w:t xml:space="preserve"> на влијанието</w:t>
            </w:r>
          </w:p>
        </w:tc>
        <w:tc>
          <w:tcPr>
            <w:tcW w:w="7939" w:type="dxa"/>
            <w:gridSpan w:val="2"/>
            <w:tcBorders>
              <w:top w:val="single" w:sz="4" w:space="0" w:color="000000"/>
              <w:left w:val="single" w:sz="4" w:space="0" w:color="000000"/>
              <w:bottom w:val="single" w:sz="4" w:space="0" w:color="000000"/>
              <w:right w:val="single" w:sz="4" w:space="0" w:color="000000"/>
            </w:tcBorders>
            <w:shd w:val="clear" w:color="auto" w:fill="44697D"/>
            <w:vAlign w:val="center"/>
          </w:tcPr>
          <w:p w14:paraId="65A605C3" w14:textId="710933FC" w:rsidR="00BC3FC4" w:rsidRPr="00AF66FE" w:rsidRDefault="003011BD">
            <w:pPr>
              <w:widowControl w:val="0"/>
              <w:spacing w:before="0" w:after="0" w:line="240" w:lineRule="auto"/>
              <w:jc w:val="left"/>
              <w:rPr>
                <w:rFonts w:cs="Tahoma"/>
                <w:color w:val="FFFFFF" w:themeColor="background1"/>
                <w:sz w:val="18"/>
                <w:szCs w:val="18"/>
                <w:lang w:val="mk-MK"/>
              </w:rPr>
            </w:pPr>
            <w:r w:rsidRPr="00AF66FE">
              <w:rPr>
                <w:rFonts w:cs="Tahoma"/>
                <w:bCs/>
                <w:color w:val="FFFFFF"/>
                <w:sz w:val="18"/>
                <w:szCs w:val="18"/>
                <w:lang w:val="mk-MK" w:eastAsia="el-GR"/>
              </w:rPr>
              <w:t xml:space="preserve">Опис - типични </w:t>
            </w:r>
            <w:r w:rsidR="00C00383" w:rsidRPr="00AF66FE">
              <w:rPr>
                <w:rFonts w:cs="Tahoma"/>
                <w:bCs/>
                <w:color w:val="FFFFFF"/>
                <w:sz w:val="18"/>
                <w:szCs w:val="18"/>
                <w:lang w:val="mk-MK" w:eastAsia="el-GR"/>
              </w:rPr>
              <w:t>описи</w:t>
            </w:r>
          </w:p>
        </w:tc>
      </w:tr>
      <w:tr w:rsidR="00A43B69" w:rsidRPr="00AF66FE" w14:paraId="7FF246EB" w14:textId="77777777">
        <w:tc>
          <w:tcPr>
            <w:tcW w:w="175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4E17F0E" w14:textId="77777777" w:rsidR="00A43B69" w:rsidRPr="00AF66FE" w:rsidRDefault="00A43B69" w:rsidP="00A43B69">
            <w:pPr>
              <w:widowControl w:val="0"/>
              <w:spacing w:before="0" w:after="0" w:line="240" w:lineRule="auto"/>
              <w:jc w:val="center"/>
              <w:rPr>
                <w:rFonts w:cs="Tahoma"/>
                <w:sz w:val="18"/>
                <w:szCs w:val="18"/>
                <w:lang w:val="mk-MK"/>
              </w:rPr>
            </w:pPr>
            <w:r w:rsidRPr="00AF66FE">
              <w:rPr>
                <w:rFonts w:cs="Tahoma"/>
                <w:sz w:val="18"/>
                <w:szCs w:val="18"/>
                <w:lang w:val="mk-MK"/>
              </w:rPr>
              <w:t>Просторен обем</w:t>
            </w:r>
          </w:p>
          <w:p w14:paraId="0381911A" w14:textId="69D4122D" w:rsidR="00A43B69" w:rsidRPr="00AF66FE" w:rsidRDefault="00A43B69" w:rsidP="00A43B69">
            <w:pPr>
              <w:widowControl w:val="0"/>
              <w:spacing w:before="0" w:after="0" w:line="240" w:lineRule="auto"/>
              <w:jc w:val="center"/>
              <w:rPr>
                <w:rFonts w:cs="Tahoma"/>
                <w:sz w:val="18"/>
                <w:szCs w:val="18"/>
                <w:lang w:val="mk-MK"/>
              </w:rPr>
            </w:pPr>
            <w:r w:rsidRPr="00AF66FE">
              <w:rPr>
                <w:rFonts w:cs="Tahoma"/>
                <w:sz w:val="18"/>
                <w:szCs w:val="18"/>
                <w:lang w:val="mk-MK"/>
              </w:rPr>
              <w:t>(област на влијание)</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7F5E72F7" w14:textId="77777777"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Ограничени</w:t>
            </w:r>
          </w:p>
          <w:p w14:paraId="20B79F73" w14:textId="47772708"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 xml:space="preserve">(на локација ТС или долж коридорот на </w:t>
            </w:r>
            <w:r w:rsidR="00092B56" w:rsidRPr="00AF66FE">
              <w:rPr>
                <w:rFonts w:cs="Tahoma"/>
                <w:sz w:val="18"/>
                <w:szCs w:val="18"/>
                <w:lang w:val="mk-MK"/>
              </w:rPr>
              <w:t>далноводот</w:t>
            </w:r>
            <w:r w:rsidRPr="00AF66FE">
              <w:rPr>
                <w:rFonts w:cs="Tahoma"/>
                <w:sz w:val="18"/>
                <w:szCs w:val="18"/>
                <w:lang w:val="mk-MK"/>
              </w:rPr>
              <w:t>)</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A0CA636" w14:textId="209BB372"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Областа на и околу градежната и оперативната локација на Проектот</w:t>
            </w:r>
          </w:p>
        </w:tc>
      </w:tr>
      <w:tr w:rsidR="00A43B69" w:rsidRPr="00AF66FE" w14:paraId="2BAAEE2F"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6AF6883"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557792F6" w14:textId="5C4960E2"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Локално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3CD8D36" w14:textId="7CA6BD85"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Во опсегот на општина / соседни општини</w:t>
            </w:r>
          </w:p>
        </w:tc>
      </w:tr>
      <w:tr w:rsidR="00A43B69" w:rsidRPr="00AF66FE" w14:paraId="668A1C98"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4C529ED"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7AC7BBBD" w14:textId="546A1BB6"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Регионално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A3E5FB1" w14:textId="5531F73D"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Македонија и соседните земји</w:t>
            </w:r>
          </w:p>
        </w:tc>
      </w:tr>
      <w:tr w:rsidR="00A43B69" w:rsidRPr="00AF66FE" w14:paraId="102FE632"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C0157D6"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1CEF4BAA" w14:textId="14AFB06E"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Глобално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65E3D2F" w14:textId="45992F14"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Континент и пошироко</w:t>
            </w:r>
          </w:p>
        </w:tc>
      </w:tr>
      <w:tr w:rsidR="00A43B69" w:rsidRPr="00AF66FE" w14:paraId="24FB0955" w14:textId="77777777">
        <w:tc>
          <w:tcPr>
            <w:tcW w:w="175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7ED5907" w14:textId="7ECD8BB9" w:rsidR="00A43B69" w:rsidRPr="00AF66FE" w:rsidRDefault="00A43B69" w:rsidP="00A43B69">
            <w:pPr>
              <w:widowControl w:val="0"/>
              <w:spacing w:before="0" w:after="0" w:line="240" w:lineRule="auto"/>
              <w:jc w:val="center"/>
              <w:rPr>
                <w:rFonts w:cs="Tahoma"/>
                <w:sz w:val="18"/>
                <w:szCs w:val="18"/>
                <w:lang w:val="mk-MK"/>
              </w:rPr>
            </w:pPr>
            <w:r w:rsidRPr="00AF66FE">
              <w:rPr>
                <w:rFonts w:cs="Tahoma"/>
                <w:sz w:val="18"/>
                <w:szCs w:val="18"/>
                <w:lang w:val="mk-MK"/>
              </w:rPr>
              <w:t>Времетраење</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17D68A9B" w14:textId="19F0C7DC"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М</w:t>
            </w:r>
            <w:r w:rsidR="00455251">
              <w:rPr>
                <w:rFonts w:cs="Tahoma"/>
                <w:sz w:val="18"/>
                <w:szCs w:val="18"/>
                <w:lang w:val="mk-MK"/>
              </w:rPr>
              <w:t>н</w:t>
            </w:r>
            <w:r w:rsidRPr="00AF66FE">
              <w:rPr>
                <w:rFonts w:cs="Tahoma"/>
                <w:sz w:val="18"/>
                <w:szCs w:val="18"/>
                <w:lang w:val="mk-MK"/>
              </w:rPr>
              <w:t>огу кратко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FE5660E" w14:textId="17D95B4B"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Од неколку минути до неколку часа</w:t>
            </w:r>
          </w:p>
        </w:tc>
      </w:tr>
      <w:tr w:rsidR="00A43B69" w:rsidRPr="00AF66FE" w14:paraId="763E496C"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691E7B2"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71912CD1" w14:textId="51CD41CF"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Кратко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945A806" w14:textId="1A268D4B"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Од неколку часа до неколку недели</w:t>
            </w:r>
          </w:p>
        </w:tc>
      </w:tr>
      <w:tr w:rsidR="00A43B69" w:rsidRPr="00AF66FE" w14:paraId="2A86DB0F"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26770CE"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4837CF24" w14:textId="087C33DC"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Просечно времетраење</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845607D" w14:textId="315FB550"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Од неколку недели до неколку месеци</w:t>
            </w:r>
          </w:p>
        </w:tc>
      </w:tr>
      <w:tr w:rsidR="00A43B69" w:rsidRPr="00AF66FE" w14:paraId="55176DB0"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CBEED82"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6C597EA0" w14:textId="50442A93"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Долго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14FD592" w14:textId="17DF6BB3"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Од неколку месеци до неколку години</w:t>
            </w:r>
          </w:p>
        </w:tc>
      </w:tr>
      <w:tr w:rsidR="00A43B69" w:rsidRPr="00AF66FE" w14:paraId="7AA3702E"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E36661F"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5ADED5DC" w14:textId="45300B14"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М</w:t>
            </w:r>
            <w:r w:rsidR="00455251">
              <w:rPr>
                <w:rFonts w:cs="Tahoma"/>
                <w:sz w:val="18"/>
                <w:szCs w:val="18"/>
                <w:lang w:val="mk-MK"/>
              </w:rPr>
              <w:t>н</w:t>
            </w:r>
            <w:r w:rsidRPr="00AF66FE">
              <w:rPr>
                <w:rFonts w:cs="Tahoma"/>
                <w:sz w:val="18"/>
                <w:szCs w:val="18"/>
                <w:lang w:val="mk-MK"/>
              </w:rPr>
              <w:t>огу долго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E40FA61" w14:textId="5E987734"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Децении / векови</w:t>
            </w:r>
          </w:p>
        </w:tc>
      </w:tr>
      <w:tr w:rsidR="00A43B69" w:rsidRPr="00AF66FE" w14:paraId="0BB0C556" w14:textId="77777777">
        <w:tc>
          <w:tcPr>
            <w:tcW w:w="175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3F9647" w14:textId="77777777" w:rsidR="00A43B69" w:rsidRPr="00AF66FE" w:rsidRDefault="00A43B69" w:rsidP="00A43B69">
            <w:pPr>
              <w:widowControl w:val="0"/>
              <w:spacing w:before="0" w:after="0" w:line="240" w:lineRule="auto"/>
              <w:jc w:val="center"/>
              <w:rPr>
                <w:rFonts w:cs="Tahoma"/>
                <w:sz w:val="18"/>
                <w:szCs w:val="18"/>
                <w:lang w:val="mk-MK"/>
              </w:rPr>
            </w:pPr>
            <w:r w:rsidRPr="00AF66FE">
              <w:rPr>
                <w:rFonts w:cs="Tahoma"/>
                <w:sz w:val="18"/>
                <w:szCs w:val="18"/>
                <w:lang w:val="mk-MK"/>
              </w:rPr>
              <w:t>Можност за појава</w:t>
            </w:r>
          </w:p>
          <w:p w14:paraId="78FEA722" w14:textId="6674E740" w:rsidR="00A43B69" w:rsidRPr="00AF66FE" w:rsidRDefault="00A43B69" w:rsidP="00A43B69">
            <w:pPr>
              <w:widowControl w:val="0"/>
              <w:spacing w:before="0" w:after="0" w:line="240" w:lineRule="auto"/>
              <w:jc w:val="center"/>
              <w:rPr>
                <w:rFonts w:cs="Tahoma"/>
                <w:sz w:val="18"/>
                <w:szCs w:val="18"/>
                <w:lang w:val="mk-MK"/>
              </w:rPr>
            </w:pPr>
            <w:r w:rsidRPr="00AF66FE">
              <w:rPr>
                <w:rFonts w:cs="Tahoma"/>
                <w:sz w:val="18"/>
                <w:szCs w:val="18"/>
                <w:lang w:val="mk-MK"/>
              </w:rPr>
              <w:t>(Веројатност)</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632CC775" w14:textId="69E62AE3"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Нема веројатност</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756C4A7" w14:textId="215451D0"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Не треба да се појави при нормална работа и услови</w:t>
            </w:r>
          </w:p>
        </w:tc>
      </w:tr>
      <w:tr w:rsidR="00A43B69" w:rsidRPr="00AF66FE" w14:paraId="0E18FEDD"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8645DC7"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3300DC1E" w14:textId="2E294E9D"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Мала веројатност</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ACEE24C" w14:textId="5B07000A"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Можно, но малку веројатно</w:t>
            </w:r>
          </w:p>
        </w:tc>
      </w:tr>
      <w:tr w:rsidR="00A43B69" w:rsidRPr="00AF66FE" w14:paraId="5108425E"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35E58C4"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5D522954" w14:textId="34B104FD"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Просечна веројатност</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1D58391" w14:textId="36492EC4"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Може да се случи понекогаш</w:t>
            </w:r>
          </w:p>
        </w:tc>
      </w:tr>
      <w:tr w:rsidR="00A43B69" w:rsidRPr="00AF66FE" w14:paraId="09DAF820"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2EBF9A1"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404F1790" w14:textId="0653304B"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Висока веројатност</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0370820" w14:textId="336C2B85"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Веројатно да се случи во текот на животниот циклус на проектот</w:t>
            </w:r>
          </w:p>
        </w:tc>
      </w:tr>
      <w:tr w:rsidR="00A43B69" w:rsidRPr="00AF66FE" w14:paraId="44519706" w14:textId="77777777">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C6C2CD5" w14:textId="77777777" w:rsidR="00A43B69" w:rsidRPr="00AF66FE" w:rsidRDefault="00A43B69" w:rsidP="00A43B69">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0DF05797" w14:textId="7511AB90"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Сигурна веројатност</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7F57446" w14:textId="202AEB51"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Секако ќе се појави</w:t>
            </w:r>
          </w:p>
        </w:tc>
      </w:tr>
      <w:tr w:rsidR="00A43B69" w:rsidRPr="00AF66FE" w14:paraId="7016AF53" w14:textId="77777777" w:rsidTr="00BA3318">
        <w:tc>
          <w:tcPr>
            <w:tcW w:w="175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0EE9DB9" w14:textId="7BE57766" w:rsidR="00A43B69" w:rsidRPr="00AF66FE" w:rsidRDefault="00C00383" w:rsidP="00A43B69">
            <w:pPr>
              <w:widowControl w:val="0"/>
              <w:spacing w:before="0" w:after="0" w:line="240" w:lineRule="auto"/>
              <w:jc w:val="center"/>
              <w:rPr>
                <w:rFonts w:cs="Tahoma"/>
                <w:sz w:val="18"/>
                <w:szCs w:val="18"/>
                <w:lang w:val="mk-MK"/>
              </w:rPr>
            </w:pPr>
            <w:r w:rsidRPr="00AF66FE">
              <w:rPr>
                <w:rFonts w:cs="Tahoma"/>
                <w:sz w:val="18"/>
                <w:szCs w:val="18"/>
                <w:lang w:val="mk-MK"/>
              </w:rPr>
              <w:t>Реверзибилност</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9DF7B" w14:textId="0FBB5D5F" w:rsidR="00A43B69" w:rsidRPr="00AF66FE" w:rsidRDefault="00283247" w:rsidP="00A43B69">
            <w:pPr>
              <w:widowControl w:val="0"/>
              <w:spacing w:before="0" w:after="0" w:line="240" w:lineRule="auto"/>
              <w:jc w:val="left"/>
              <w:rPr>
                <w:rFonts w:cs="Tahoma"/>
                <w:sz w:val="18"/>
                <w:szCs w:val="18"/>
                <w:lang w:val="mk-MK"/>
              </w:rPr>
            </w:pPr>
            <w:r w:rsidRPr="00AF66FE">
              <w:rPr>
                <w:rFonts w:cs="Tahoma"/>
                <w:sz w:val="18"/>
                <w:szCs w:val="18"/>
                <w:lang w:val="mk-MK"/>
              </w:rPr>
              <w:t>Повратно</w:t>
            </w:r>
          </w:p>
          <w:p w14:paraId="1AEE828F" w14:textId="081F6DC5"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(влијание)</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6104102" w14:textId="0E03DA1F" w:rsidR="00A43B69" w:rsidRPr="00AF66FE" w:rsidRDefault="00283247" w:rsidP="00A43B69">
            <w:pPr>
              <w:widowControl w:val="0"/>
              <w:spacing w:before="0" w:after="0" w:line="240" w:lineRule="auto"/>
              <w:jc w:val="left"/>
              <w:rPr>
                <w:rFonts w:cs="Tahoma"/>
                <w:sz w:val="18"/>
                <w:szCs w:val="18"/>
                <w:lang w:val="mk-MK"/>
              </w:rPr>
            </w:pPr>
            <w:r w:rsidRPr="00AF66FE">
              <w:rPr>
                <w:sz w:val="18"/>
                <w:szCs w:val="18"/>
                <w:lang w:val="mk-MK"/>
              </w:rPr>
              <w:t>Повратно</w:t>
            </w:r>
            <w:r w:rsidR="00A43B69" w:rsidRPr="00AF66FE">
              <w:rPr>
                <w:sz w:val="18"/>
                <w:szCs w:val="18"/>
                <w:lang w:val="mk-MK"/>
              </w:rPr>
              <w:t xml:space="preserve"> влијание врз ресурсот/рецепторот, т.е. влијание врз кое животната средина ќе може да се врати во првобитната состојба</w:t>
            </w:r>
          </w:p>
        </w:tc>
      </w:tr>
      <w:tr w:rsidR="00A43B69" w:rsidRPr="00AF66FE" w14:paraId="6FBB4AD1" w14:textId="77777777" w:rsidTr="00BA3318">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09E88E4" w14:textId="77777777" w:rsidR="00A43B69" w:rsidRPr="00AF66FE" w:rsidRDefault="00A43B69" w:rsidP="00A43B69">
            <w:pPr>
              <w:widowControl w:val="0"/>
              <w:spacing w:before="0" w:after="0" w:line="240" w:lineRule="auto"/>
              <w:rPr>
                <w:rFonts w:cs="Tahoma"/>
                <w:bCs/>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CB84D" w14:textId="20312BB0" w:rsidR="00A43B69" w:rsidRPr="00AF66FE" w:rsidRDefault="00283247" w:rsidP="00A43B69">
            <w:pPr>
              <w:widowControl w:val="0"/>
              <w:spacing w:before="0" w:after="0" w:line="240" w:lineRule="auto"/>
              <w:jc w:val="left"/>
              <w:rPr>
                <w:rFonts w:cs="Tahoma"/>
                <w:sz w:val="18"/>
                <w:szCs w:val="18"/>
                <w:lang w:val="mk-MK"/>
              </w:rPr>
            </w:pPr>
            <w:r w:rsidRPr="00AF66FE">
              <w:rPr>
                <w:rFonts w:cs="Tahoma"/>
                <w:sz w:val="18"/>
                <w:szCs w:val="18"/>
                <w:lang w:val="mk-MK"/>
              </w:rPr>
              <w:t>Неповратно</w:t>
            </w:r>
          </w:p>
          <w:p w14:paraId="720D49B0" w14:textId="20E74EFF" w:rsidR="00A43B69" w:rsidRPr="00AF66FE" w:rsidRDefault="00A43B69" w:rsidP="00A43B69">
            <w:pPr>
              <w:widowControl w:val="0"/>
              <w:spacing w:before="0" w:after="0" w:line="240" w:lineRule="auto"/>
              <w:jc w:val="left"/>
              <w:rPr>
                <w:rFonts w:cs="Tahoma"/>
                <w:sz w:val="18"/>
                <w:szCs w:val="18"/>
                <w:lang w:val="mk-MK"/>
              </w:rPr>
            </w:pPr>
            <w:r w:rsidRPr="00AF66FE">
              <w:rPr>
                <w:rFonts w:cs="Tahoma"/>
                <w:sz w:val="18"/>
                <w:szCs w:val="18"/>
                <w:lang w:val="mk-MK"/>
              </w:rPr>
              <w:t>(влијание)</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B249208" w14:textId="4BC99BD7" w:rsidR="00A43B69" w:rsidRPr="00AF66FE" w:rsidRDefault="00A43B69" w:rsidP="00A43B69">
            <w:pPr>
              <w:widowControl w:val="0"/>
              <w:spacing w:before="0" w:after="0" w:line="240" w:lineRule="auto"/>
              <w:jc w:val="left"/>
              <w:rPr>
                <w:rFonts w:cs="Tahoma"/>
                <w:sz w:val="18"/>
                <w:szCs w:val="18"/>
                <w:lang w:val="mk-MK"/>
              </w:rPr>
            </w:pPr>
            <w:r w:rsidRPr="00AF66FE">
              <w:rPr>
                <w:sz w:val="18"/>
                <w:szCs w:val="18"/>
                <w:lang w:val="mk-MK"/>
              </w:rPr>
              <w:t>Неповратно влијание врз ресурсот/рецепторот, т.е. влијание врз кое животната средина нема да може да се врати во првобитната состојба</w:t>
            </w:r>
          </w:p>
        </w:tc>
      </w:tr>
      <w:tr w:rsidR="00760304" w:rsidRPr="00AF66FE" w14:paraId="74432661" w14:textId="77777777" w:rsidTr="00BA3318">
        <w:trPr>
          <w:trHeight w:val="243"/>
        </w:trPr>
        <w:tc>
          <w:tcPr>
            <w:tcW w:w="175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0148A69" w14:textId="11043504" w:rsidR="00760304" w:rsidRPr="00AF66FE" w:rsidRDefault="00760304" w:rsidP="00760304">
            <w:pPr>
              <w:widowControl w:val="0"/>
              <w:spacing w:before="0" w:after="0" w:line="240" w:lineRule="auto"/>
              <w:jc w:val="center"/>
              <w:rPr>
                <w:rFonts w:cs="Tahoma"/>
                <w:sz w:val="18"/>
                <w:szCs w:val="18"/>
                <w:lang w:val="mk-MK"/>
              </w:rPr>
            </w:pPr>
            <w:r w:rsidRPr="00AF66FE">
              <w:rPr>
                <w:rFonts w:cs="Tahoma"/>
                <w:sz w:val="18"/>
                <w:szCs w:val="18"/>
                <w:lang w:val="mk-MK"/>
              </w:rPr>
              <w:t>Интензитет</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3E7794CF" w14:textId="2595D2AE" w:rsidR="00760304" w:rsidRPr="00AF66FE" w:rsidRDefault="00760304" w:rsidP="00760304">
            <w:pPr>
              <w:widowControl w:val="0"/>
              <w:spacing w:before="0" w:after="0" w:line="240" w:lineRule="auto"/>
              <w:jc w:val="left"/>
              <w:rPr>
                <w:rFonts w:cs="Tahoma"/>
                <w:sz w:val="18"/>
                <w:szCs w:val="18"/>
                <w:lang w:val="mk-MK"/>
              </w:rPr>
            </w:pPr>
            <w:r w:rsidRPr="00AF66FE">
              <w:rPr>
                <w:rFonts w:cs="Tahoma"/>
                <w:sz w:val="18"/>
                <w:szCs w:val="18"/>
                <w:lang w:val="mk-MK"/>
              </w:rPr>
              <w:t>А (многу ниско / занемарливо)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8BB4ADE" w14:textId="28F27409" w:rsidR="00760304" w:rsidRPr="00AF66FE" w:rsidRDefault="00760304" w:rsidP="00760304">
            <w:pPr>
              <w:widowControl w:val="0"/>
              <w:spacing w:before="0" w:after="0" w:line="240" w:lineRule="auto"/>
              <w:jc w:val="left"/>
              <w:rPr>
                <w:rFonts w:cs="Tahoma"/>
                <w:sz w:val="18"/>
                <w:szCs w:val="18"/>
                <w:lang w:val="mk-MK"/>
              </w:rPr>
            </w:pPr>
            <w:r w:rsidRPr="00AF66FE">
              <w:rPr>
                <w:sz w:val="18"/>
                <w:szCs w:val="18"/>
                <w:lang w:val="mk-MK"/>
              </w:rPr>
              <w:t>Нема промена или занемарливо слабо влијание без оштетување на ресурсот/рецепторот</w:t>
            </w:r>
          </w:p>
        </w:tc>
      </w:tr>
      <w:tr w:rsidR="00760304" w:rsidRPr="00AF66FE" w14:paraId="094B2263" w14:textId="77777777" w:rsidTr="00BA3318">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8C98E9" w14:textId="77777777" w:rsidR="00760304" w:rsidRPr="00AF66FE" w:rsidRDefault="00760304" w:rsidP="00760304">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46825C39" w14:textId="0804CDD4" w:rsidR="00760304" w:rsidRPr="00AF66FE" w:rsidRDefault="00760304" w:rsidP="00760304">
            <w:pPr>
              <w:widowControl w:val="0"/>
              <w:spacing w:before="0" w:after="0" w:line="240" w:lineRule="auto"/>
              <w:jc w:val="left"/>
              <w:rPr>
                <w:rFonts w:cs="Tahoma"/>
                <w:sz w:val="18"/>
                <w:szCs w:val="18"/>
                <w:lang w:val="mk-MK"/>
              </w:rPr>
            </w:pPr>
            <w:r w:rsidRPr="00AF66FE">
              <w:rPr>
                <w:rFonts w:cs="Tahoma"/>
                <w:sz w:val="18"/>
                <w:szCs w:val="18"/>
                <w:lang w:val="mk-MK"/>
              </w:rPr>
              <w:t>Б (ниско до средно)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06191E5" w14:textId="3C9C1D62" w:rsidR="00760304" w:rsidRPr="00AF66FE" w:rsidRDefault="00760304" w:rsidP="00760304">
            <w:pPr>
              <w:widowControl w:val="0"/>
              <w:spacing w:before="0" w:after="0" w:line="240" w:lineRule="auto"/>
              <w:jc w:val="left"/>
              <w:rPr>
                <w:rFonts w:cs="Tahoma"/>
                <w:sz w:val="18"/>
                <w:szCs w:val="18"/>
                <w:lang w:val="mk-MK"/>
              </w:rPr>
            </w:pPr>
            <w:r w:rsidRPr="00AF66FE">
              <w:rPr>
                <w:sz w:val="18"/>
                <w:szCs w:val="18"/>
                <w:lang w:val="mk-MK"/>
              </w:rPr>
              <w:t>Мерливо влијание, но со правилно планирање не предизвикува оштетување на ресурсот/рецепторот</w:t>
            </w:r>
          </w:p>
        </w:tc>
      </w:tr>
      <w:tr w:rsidR="00760304" w:rsidRPr="00AF66FE" w14:paraId="5CE19F0F" w14:textId="77777777" w:rsidTr="00BA3318">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79F8E76" w14:textId="77777777" w:rsidR="00760304" w:rsidRPr="00AF66FE" w:rsidRDefault="00760304" w:rsidP="00760304">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37BAFA21" w14:textId="5BA5DDEE" w:rsidR="00760304" w:rsidRPr="00AF66FE" w:rsidRDefault="00760304" w:rsidP="00760304">
            <w:pPr>
              <w:widowControl w:val="0"/>
              <w:spacing w:before="0" w:after="0" w:line="240" w:lineRule="auto"/>
              <w:jc w:val="left"/>
              <w:rPr>
                <w:rFonts w:cs="Tahoma"/>
                <w:sz w:val="18"/>
                <w:szCs w:val="18"/>
                <w:lang w:val="mk-MK"/>
              </w:rPr>
            </w:pPr>
            <w:r w:rsidRPr="00AF66FE">
              <w:rPr>
                <w:rFonts w:cs="Tahoma"/>
                <w:sz w:val="18"/>
                <w:szCs w:val="18"/>
                <w:lang w:val="mk-MK"/>
              </w:rPr>
              <w:t>В (средно до високо)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67A1510" w14:textId="642A8FEB" w:rsidR="00760304" w:rsidRPr="00AF66FE" w:rsidRDefault="00760304" w:rsidP="00760304">
            <w:pPr>
              <w:widowControl w:val="0"/>
              <w:spacing w:before="0" w:after="0" w:line="240" w:lineRule="auto"/>
              <w:jc w:val="left"/>
              <w:rPr>
                <w:rFonts w:cs="Tahoma"/>
                <w:sz w:val="18"/>
                <w:szCs w:val="18"/>
                <w:lang w:val="mk-MK"/>
              </w:rPr>
            </w:pPr>
            <w:r w:rsidRPr="00AF66FE">
              <w:rPr>
                <w:sz w:val="18"/>
                <w:szCs w:val="18"/>
                <w:lang w:val="mk-MK"/>
              </w:rPr>
              <w:t>Значително влијание, но може да се контролира со спроведување на соодветни мерки</w:t>
            </w:r>
          </w:p>
        </w:tc>
      </w:tr>
      <w:tr w:rsidR="00760304" w:rsidRPr="00AF66FE" w14:paraId="7F0AE7B1" w14:textId="77777777" w:rsidTr="00BA3318">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818863E" w14:textId="77777777" w:rsidR="00760304" w:rsidRPr="00AF66FE" w:rsidRDefault="00760304" w:rsidP="00760304">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285637DE" w14:textId="7E76F4D4" w:rsidR="00760304" w:rsidRPr="00AF66FE" w:rsidRDefault="00760304" w:rsidP="00760304">
            <w:pPr>
              <w:widowControl w:val="0"/>
              <w:spacing w:before="0" w:after="0" w:line="240" w:lineRule="auto"/>
              <w:jc w:val="left"/>
              <w:rPr>
                <w:rFonts w:cs="Tahoma"/>
                <w:sz w:val="18"/>
                <w:szCs w:val="18"/>
                <w:lang w:val="mk-MK"/>
              </w:rPr>
            </w:pPr>
            <w:r w:rsidRPr="00AF66FE">
              <w:rPr>
                <w:rFonts w:cs="Tahoma"/>
                <w:sz w:val="18"/>
                <w:szCs w:val="18"/>
                <w:lang w:val="mk-MK"/>
              </w:rPr>
              <w:t>Г (многу високо)</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6AE8FFF" w14:textId="647AEA55" w:rsidR="00760304" w:rsidRPr="00AF66FE" w:rsidRDefault="00760304" w:rsidP="00760304">
            <w:pPr>
              <w:widowControl w:val="0"/>
              <w:spacing w:before="0" w:after="0" w:line="240" w:lineRule="auto"/>
              <w:jc w:val="left"/>
              <w:rPr>
                <w:rFonts w:cs="Tahoma"/>
                <w:sz w:val="18"/>
                <w:szCs w:val="18"/>
                <w:lang w:val="mk-MK"/>
              </w:rPr>
            </w:pPr>
            <w:r w:rsidRPr="00AF66FE">
              <w:rPr>
                <w:sz w:val="18"/>
                <w:szCs w:val="18"/>
                <w:lang w:val="mk-MK"/>
              </w:rPr>
              <w:t>Влијание кое би било штетно за ресурсот/рецепторот</w:t>
            </w:r>
          </w:p>
        </w:tc>
      </w:tr>
      <w:tr w:rsidR="00760304" w:rsidRPr="00AF66FE" w14:paraId="42C893E5" w14:textId="77777777" w:rsidTr="00BA3318">
        <w:tc>
          <w:tcPr>
            <w:tcW w:w="175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4F69B9A" w14:textId="77777777" w:rsidR="00760304" w:rsidRPr="00AF66FE" w:rsidRDefault="00760304" w:rsidP="00760304">
            <w:pPr>
              <w:widowControl w:val="0"/>
              <w:spacing w:before="0" w:after="0" w:line="240" w:lineRule="auto"/>
              <w:jc w:val="center"/>
              <w:rPr>
                <w:rFonts w:cs="Tahoma"/>
                <w:sz w:val="18"/>
                <w:szCs w:val="18"/>
                <w:lang w:val="mk-MK"/>
              </w:rPr>
            </w:pP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14:paraId="0CB817AB" w14:textId="469C780F" w:rsidR="00760304" w:rsidRPr="00AF66FE" w:rsidRDefault="00760304" w:rsidP="00760304">
            <w:pPr>
              <w:widowControl w:val="0"/>
              <w:spacing w:before="0" w:after="0" w:line="240" w:lineRule="auto"/>
              <w:jc w:val="left"/>
              <w:rPr>
                <w:rFonts w:cs="Tahoma"/>
                <w:sz w:val="18"/>
                <w:szCs w:val="18"/>
                <w:lang w:val="mk-MK"/>
              </w:rPr>
            </w:pPr>
            <w:r w:rsidRPr="00AF66FE">
              <w:rPr>
                <w:rFonts w:cs="Tahoma"/>
                <w:sz w:val="18"/>
                <w:szCs w:val="18"/>
                <w:lang w:val="mk-MK"/>
              </w:rPr>
              <w:t>Д (компензација)</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A235A96" w14:textId="016EA23A" w:rsidR="00760304" w:rsidRPr="00AF66FE" w:rsidRDefault="00760304" w:rsidP="00760304">
            <w:pPr>
              <w:widowControl w:val="0"/>
              <w:spacing w:before="0" w:after="0" w:line="240" w:lineRule="auto"/>
              <w:jc w:val="left"/>
              <w:rPr>
                <w:rFonts w:cs="Tahoma"/>
                <w:sz w:val="18"/>
                <w:szCs w:val="18"/>
                <w:lang w:val="mk-MK"/>
              </w:rPr>
            </w:pPr>
            <w:r w:rsidRPr="00AF66FE">
              <w:rPr>
                <w:sz w:val="18"/>
                <w:szCs w:val="18"/>
                <w:lang w:val="mk-MK"/>
              </w:rPr>
              <w:t>Влијание кое бара компензирачки мерки</w:t>
            </w:r>
          </w:p>
        </w:tc>
      </w:tr>
    </w:tbl>
    <w:p w14:paraId="5D438FD3" w14:textId="4BC80A73" w:rsidR="00BC3FC4" w:rsidRPr="00AF66FE" w:rsidRDefault="003011BD">
      <w:pPr>
        <w:spacing w:after="240"/>
        <w:jc w:val="left"/>
        <w:textAlignment w:val="baseline"/>
        <w:rPr>
          <w:rFonts w:cs="Arial"/>
          <w:bCs/>
          <w:iCs/>
          <w:sz w:val="18"/>
          <w:szCs w:val="20"/>
          <w:lang w:val="mk-MK"/>
        </w:rPr>
      </w:pPr>
      <w:bookmarkStart w:id="343" w:name="_Toc71559816"/>
      <w:bookmarkStart w:id="344" w:name="_Toc122679551"/>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3</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345" w:name="_Hlk120737175"/>
      <w:bookmarkEnd w:id="343"/>
      <w:r w:rsidRPr="00AF66FE">
        <w:rPr>
          <w:rFonts w:cs="Arial"/>
          <w:sz w:val="18"/>
          <w:szCs w:val="20"/>
          <w:lang w:val="mk-MK"/>
        </w:rPr>
        <w:t xml:space="preserve">Типична матрица за </w:t>
      </w:r>
      <w:r w:rsidR="00D06DE4" w:rsidRPr="00AF66FE">
        <w:rPr>
          <w:rFonts w:cs="Arial"/>
          <w:sz w:val="18"/>
          <w:szCs w:val="20"/>
          <w:lang w:val="mk-MK"/>
        </w:rPr>
        <w:t>оцена</w:t>
      </w:r>
      <w:r w:rsidRPr="00AF66FE">
        <w:rPr>
          <w:rFonts w:cs="Arial"/>
          <w:sz w:val="18"/>
          <w:szCs w:val="20"/>
          <w:lang w:val="mk-MK"/>
        </w:rPr>
        <w:t xml:space="preserve"> на влијанието</w:t>
      </w:r>
      <w:bookmarkEnd w:id="344"/>
      <w:bookmarkEnd w:id="345"/>
    </w:p>
    <w:p w14:paraId="136A6283" w14:textId="2BAF6C3E" w:rsidR="00BC3FC4" w:rsidRPr="00AF66FE" w:rsidRDefault="00344CD4">
      <w:pPr>
        <w:rPr>
          <w:rFonts w:eastAsia="ArialMT" w:cs="Arial"/>
          <w:sz w:val="20"/>
          <w:szCs w:val="20"/>
          <w:lang w:val="mk-MK"/>
        </w:rPr>
      </w:pPr>
      <w:bookmarkStart w:id="346" w:name="_Hlk120737270"/>
      <w:r w:rsidRPr="00AF66FE">
        <w:rPr>
          <w:rFonts w:eastAsia="ArialMT" w:cs="Arial"/>
          <w:sz w:val="20"/>
          <w:szCs w:val="20"/>
          <w:lang w:val="mk-MK"/>
        </w:rPr>
        <w:t xml:space="preserve">Во табела подолу се дадени типични </w:t>
      </w:r>
      <w:r w:rsidR="00C00383" w:rsidRPr="00AF66FE">
        <w:rPr>
          <w:rFonts w:eastAsia="ArialMT" w:cs="Arial"/>
          <w:sz w:val="20"/>
          <w:szCs w:val="20"/>
          <w:lang w:val="mk-MK"/>
        </w:rPr>
        <w:t>описи</w:t>
      </w:r>
      <w:r w:rsidRPr="00AF66FE">
        <w:rPr>
          <w:rFonts w:eastAsia="ArialMT" w:cs="Arial"/>
          <w:sz w:val="20"/>
          <w:szCs w:val="20"/>
          <w:lang w:val="mk-MK"/>
        </w:rPr>
        <w:t xml:space="preserve"> на критериуми за дефинирање на големината на влијанието за целите на </w:t>
      </w:r>
      <w:r w:rsidR="00D06DE4" w:rsidRPr="00AF66FE">
        <w:rPr>
          <w:rFonts w:eastAsia="ArialMT" w:cs="Arial"/>
          <w:sz w:val="20"/>
          <w:szCs w:val="20"/>
          <w:lang w:val="mk-MK"/>
        </w:rPr>
        <w:t>оцената</w:t>
      </w:r>
      <w:r w:rsidRPr="00AF66FE">
        <w:rPr>
          <w:rFonts w:eastAsia="ArialMT" w:cs="Arial"/>
          <w:sz w:val="20"/>
          <w:szCs w:val="20"/>
          <w:lang w:val="mk-MK"/>
        </w:rPr>
        <w:t xml:space="preserve">. Иако оваа табела дава насоки од генеричка природа, треба да се забележи дека може да бидат потребни специфични </w:t>
      </w:r>
      <w:r w:rsidR="00760304" w:rsidRPr="00AF66FE">
        <w:rPr>
          <w:rFonts w:eastAsia="ArialMT" w:cs="Arial"/>
          <w:sz w:val="20"/>
          <w:szCs w:val="20"/>
          <w:lang w:val="mk-MK"/>
        </w:rPr>
        <w:t>насоки</w:t>
      </w:r>
      <w:r w:rsidRPr="00AF66FE">
        <w:rPr>
          <w:rFonts w:eastAsia="ArialMT" w:cs="Arial"/>
          <w:sz w:val="20"/>
          <w:szCs w:val="20"/>
          <w:lang w:val="mk-MK"/>
        </w:rPr>
        <w:t xml:space="preserve"> во врска со големината на влијанието за одредени теми, онаму каде што се смета дека е неопходно</w:t>
      </w:r>
      <w:bookmarkEnd w:id="346"/>
      <w:r w:rsidRPr="00AF66FE">
        <w:rPr>
          <w:rFonts w:eastAsia="ArialMT" w:cs="Arial"/>
          <w:sz w:val="20"/>
          <w:szCs w:val="20"/>
          <w:lang w:val="mk-MK"/>
        </w:rPr>
        <w:t>.</w:t>
      </w:r>
    </w:p>
    <w:tbl>
      <w:tblPr>
        <w:tblW w:w="9742" w:type="dxa"/>
        <w:tblInd w:w="5" w:type="dxa"/>
        <w:tblLayout w:type="fixed"/>
        <w:tblLook w:val="04A0" w:firstRow="1" w:lastRow="0" w:firstColumn="1" w:lastColumn="0" w:noHBand="0" w:noVBand="1"/>
      </w:tblPr>
      <w:tblGrid>
        <w:gridCol w:w="1946"/>
        <w:gridCol w:w="7796"/>
      </w:tblGrid>
      <w:tr w:rsidR="00BC3FC4" w:rsidRPr="00AF66FE" w14:paraId="7AE57A8C" w14:textId="77777777">
        <w:trPr>
          <w:cantSplit/>
          <w:tblHeader/>
        </w:trPr>
        <w:tc>
          <w:tcPr>
            <w:tcW w:w="1946" w:type="dxa"/>
            <w:tcBorders>
              <w:top w:val="single" w:sz="4" w:space="0" w:color="9DBCB0"/>
              <w:left w:val="single" w:sz="4" w:space="0" w:color="9DBCB0"/>
              <w:bottom w:val="single" w:sz="4" w:space="0" w:color="9DBCB0"/>
              <w:right w:val="single" w:sz="4" w:space="0" w:color="9DBCB0"/>
            </w:tcBorders>
            <w:shd w:val="clear" w:color="000000" w:fill="44697D"/>
            <w:vAlign w:val="center"/>
          </w:tcPr>
          <w:p w14:paraId="2651D015" w14:textId="40B3E2F6" w:rsidR="00BC3FC4" w:rsidRPr="00AF66FE" w:rsidRDefault="00C00383">
            <w:pPr>
              <w:keepNext/>
              <w:widowControl w:val="0"/>
              <w:spacing w:before="0" w:after="0" w:line="240" w:lineRule="auto"/>
              <w:jc w:val="left"/>
              <w:rPr>
                <w:rFonts w:cs="Tahoma"/>
                <w:bCs/>
                <w:color w:val="FFFFFF"/>
                <w:sz w:val="20"/>
                <w:szCs w:val="20"/>
                <w:lang w:val="mk-MK" w:eastAsia="el-GR"/>
              </w:rPr>
            </w:pPr>
            <w:r w:rsidRPr="00AF66FE">
              <w:rPr>
                <w:rFonts w:cs="Tahoma"/>
                <w:bCs/>
                <w:color w:val="FFFFFF"/>
                <w:sz w:val="20"/>
                <w:szCs w:val="20"/>
                <w:lang w:val="mk-MK" w:eastAsia="el-GR"/>
              </w:rPr>
              <w:lastRenderedPageBreak/>
              <w:t>Големина</w:t>
            </w:r>
            <w:r w:rsidR="00344CD4" w:rsidRPr="00AF66FE">
              <w:rPr>
                <w:rFonts w:cs="Tahoma"/>
                <w:bCs/>
                <w:color w:val="FFFFFF"/>
                <w:sz w:val="20"/>
                <w:szCs w:val="20"/>
                <w:lang w:val="mk-MK" w:eastAsia="el-GR"/>
              </w:rPr>
              <w:t xml:space="preserve"> на влијанието</w:t>
            </w:r>
          </w:p>
        </w:tc>
        <w:tc>
          <w:tcPr>
            <w:tcW w:w="7795" w:type="dxa"/>
            <w:tcBorders>
              <w:top w:val="single" w:sz="4" w:space="0" w:color="9DBCB0"/>
              <w:left w:val="single" w:sz="4" w:space="0" w:color="9DBCB0"/>
              <w:bottom w:val="single" w:sz="4" w:space="0" w:color="9DBCB0"/>
              <w:right w:val="single" w:sz="4" w:space="0" w:color="9DBCB0"/>
            </w:tcBorders>
            <w:shd w:val="clear" w:color="000000" w:fill="44697D"/>
            <w:vAlign w:val="center"/>
          </w:tcPr>
          <w:p w14:paraId="1F014E93" w14:textId="1EAC23AF" w:rsidR="00BC3FC4" w:rsidRPr="00AF66FE" w:rsidRDefault="00344CD4">
            <w:pPr>
              <w:keepNext/>
              <w:widowControl w:val="0"/>
              <w:spacing w:before="0" w:after="0" w:line="240" w:lineRule="auto"/>
              <w:jc w:val="left"/>
              <w:rPr>
                <w:rFonts w:cs="Tahoma"/>
                <w:bCs/>
                <w:color w:val="FFFFFF"/>
                <w:sz w:val="20"/>
                <w:szCs w:val="20"/>
                <w:lang w:val="mk-MK" w:eastAsia="el-GR"/>
              </w:rPr>
            </w:pPr>
            <w:r w:rsidRPr="00AF66FE">
              <w:rPr>
                <w:rFonts w:cs="Tahoma"/>
                <w:bCs/>
                <w:color w:val="FFFFFF"/>
                <w:sz w:val="20"/>
                <w:szCs w:val="20"/>
                <w:lang w:val="mk-MK" w:eastAsia="el-GR"/>
              </w:rPr>
              <w:t xml:space="preserve">Опис - типични </w:t>
            </w:r>
            <w:r w:rsidR="00C00383" w:rsidRPr="00AF66FE">
              <w:rPr>
                <w:rFonts w:cs="Tahoma"/>
                <w:bCs/>
                <w:color w:val="FFFFFF"/>
                <w:sz w:val="20"/>
                <w:szCs w:val="20"/>
                <w:lang w:val="mk-MK" w:eastAsia="el-GR"/>
              </w:rPr>
              <w:t>описи</w:t>
            </w:r>
          </w:p>
        </w:tc>
      </w:tr>
      <w:tr w:rsidR="00BC3FC4" w:rsidRPr="00AF66FE" w14:paraId="1264AF46" w14:textId="77777777">
        <w:trPr>
          <w:trHeight w:val="288"/>
        </w:trPr>
        <w:tc>
          <w:tcPr>
            <w:tcW w:w="1946" w:type="dxa"/>
            <w:vMerge w:val="restart"/>
            <w:tcBorders>
              <w:top w:val="single" w:sz="4" w:space="0" w:color="9DBCB0"/>
              <w:left w:val="single" w:sz="4" w:space="0" w:color="9DBCB0"/>
              <w:bottom w:val="single" w:sz="4" w:space="0" w:color="9DBCB0"/>
              <w:right w:val="single" w:sz="4" w:space="0" w:color="9DBCB0"/>
            </w:tcBorders>
            <w:shd w:val="clear" w:color="auto" w:fill="auto"/>
          </w:tcPr>
          <w:p w14:paraId="05FAD91F" w14:textId="7624ABF2" w:rsidR="00BC3FC4" w:rsidRPr="00AF66FE" w:rsidRDefault="00344CD4">
            <w:pPr>
              <w:widowControl w:val="0"/>
              <w:tabs>
                <w:tab w:val="center" w:pos="4320"/>
                <w:tab w:val="right" w:pos="8640"/>
              </w:tabs>
              <w:spacing w:before="0" w:after="0" w:line="240" w:lineRule="auto"/>
              <w:jc w:val="left"/>
              <w:rPr>
                <w:rFonts w:cs="Tahoma"/>
                <w:sz w:val="20"/>
                <w:szCs w:val="20"/>
                <w:lang w:val="mk-MK"/>
              </w:rPr>
            </w:pPr>
            <w:r w:rsidRPr="00AF66FE">
              <w:rPr>
                <w:rFonts w:cs="Tahoma"/>
                <w:sz w:val="20"/>
                <w:szCs w:val="20"/>
                <w:lang w:val="mk-MK"/>
              </w:rPr>
              <w:t>Висока</w:t>
            </w: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6F0620FE" w14:textId="0B06E8C9"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Губење на ресурси и/или квалитет и интегритет на ресурсите; сериозно оштетување на клучните карактеристики, особини или елементи (Несакано)</w:t>
            </w:r>
          </w:p>
        </w:tc>
      </w:tr>
      <w:tr w:rsidR="00BC3FC4" w:rsidRPr="00AF66FE" w14:paraId="116A79D4" w14:textId="77777777">
        <w:trPr>
          <w:trHeight w:val="288"/>
        </w:trPr>
        <w:tc>
          <w:tcPr>
            <w:tcW w:w="1946" w:type="dxa"/>
            <w:vMerge/>
            <w:tcBorders>
              <w:top w:val="single" w:sz="4" w:space="0" w:color="9DBCB0"/>
              <w:left w:val="single" w:sz="4" w:space="0" w:color="9DBCB0"/>
              <w:bottom w:val="single" w:sz="4" w:space="0" w:color="9DBCB0"/>
              <w:right w:val="single" w:sz="4" w:space="0" w:color="9DBCB0"/>
            </w:tcBorders>
            <w:shd w:val="clear" w:color="auto" w:fill="auto"/>
          </w:tcPr>
          <w:p w14:paraId="5F07D11E" w14:textId="77777777" w:rsidR="00BC3FC4" w:rsidRPr="00AF66FE" w:rsidRDefault="00BC3FC4">
            <w:pPr>
              <w:pStyle w:val="Default"/>
              <w:widowControl w:val="0"/>
              <w:rPr>
                <w:rFonts w:ascii="Tahoma" w:hAnsi="Tahoma" w:cs="Tahoma"/>
                <w:bCs/>
                <w:color w:val="auto"/>
                <w:sz w:val="20"/>
                <w:szCs w:val="20"/>
                <w:lang w:val="mk-MK"/>
              </w:rPr>
            </w:pP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1754BB36" w14:textId="7C28CF37"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 xml:space="preserve">Големи размери или големо подобрување на ресурсите; обемна реставрација или </w:t>
            </w:r>
            <w:r w:rsidR="00760304" w:rsidRPr="00AF66FE">
              <w:rPr>
                <w:rFonts w:cs="Arial"/>
                <w:color w:val="000000"/>
                <w:sz w:val="20"/>
                <w:szCs w:val="20"/>
                <w:lang w:val="mk-MK"/>
              </w:rPr>
              <w:t>унапредување</w:t>
            </w:r>
            <w:r w:rsidRPr="00AF66FE">
              <w:rPr>
                <w:rFonts w:cs="Arial"/>
                <w:color w:val="000000"/>
                <w:sz w:val="20"/>
                <w:szCs w:val="20"/>
                <w:lang w:val="mk-MK"/>
              </w:rPr>
              <w:t>, големо подобрување на квалитетот на атрибутот (Корисно)</w:t>
            </w:r>
          </w:p>
        </w:tc>
      </w:tr>
      <w:tr w:rsidR="00BC3FC4" w:rsidRPr="00AF66FE" w14:paraId="34875780" w14:textId="77777777">
        <w:trPr>
          <w:trHeight w:val="288"/>
        </w:trPr>
        <w:tc>
          <w:tcPr>
            <w:tcW w:w="1946" w:type="dxa"/>
            <w:vMerge w:val="restart"/>
            <w:tcBorders>
              <w:top w:val="single" w:sz="4" w:space="0" w:color="9DBCB0"/>
              <w:left w:val="single" w:sz="4" w:space="0" w:color="9DBCB0"/>
              <w:bottom w:val="single" w:sz="4" w:space="0" w:color="9DBCB0"/>
              <w:right w:val="single" w:sz="4" w:space="0" w:color="9DBCB0"/>
            </w:tcBorders>
            <w:shd w:val="clear" w:color="auto" w:fill="auto"/>
          </w:tcPr>
          <w:p w14:paraId="50E23AE6" w14:textId="57819275" w:rsidR="00BC3FC4" w:rsidRPr="00AF66FE" w:rsidRDefault="00344CD4">
            <w:pPr>
              <w:widowControl w:val="0"/>
              <w:tabs>
                <w:tab w:val="center" w:pos="4320"/>
                <w:tab w:val="right" w:pos="8640"/>
              </w:tabs>
              <w:spacing w:before="0" w:after="0" w:line="240" w:lineRule="auto"/>
              <w:jc w:val="left"/>
              <w:rPr>
                <w:rFonts w:cs="Tahoma"/>
                <w:sz w:val="20"/>
                <w:szCs w:val="20"/>
                <w:lang w:val="mk-MK"/>
              </w:rPr>
            </w:pPr>
            <w:r w:rsidRPr="00AF66FE">
              <w:rPr>
                <w:rFonts w:cs="Tahoma"/>
                <w:sz w:val="20"/>
                <w:szCs w:val="20"/>
                <w:lang w:val="mk-MK"/>
              </w:rPr>
              <w:t>Средна</w:t>
            </w: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08934458" w14:textId="79F142D3"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Загуба на ресурси, но не влијае на интегритетот, делумно губење/оштетување на клучните карактеристики, особини или елементи (Несакано)</w:t>
            </w:r>
          </w:p>
        </w:tc>
      </w:tr>
      <w:tr w:rsidR="00BC3FC4" w:rsidRPr="00AF66FE" w14:paraId="040D6118" w14:textId="77777777">
        <w:trPr>
          <w:trHeight w:val="288"/>
        </w:trPr>
        <w:tc>
          <w:tcPr>
            <w:tcW w:w="1946" w:type="dxa"/>
            <w:vMerge/>
            <w:tcBorders>
              <w:top w:val="single" w:sz="4" w:space="0" w:color="9DBCB0"/>
              <w:left w:val="single" w:sz="4" w:space="0" w:color="9DBCB0"/>
              <w:bottom w:val="single" w:sz="4" w:space="0" w:color="9DBCB0"/>
              <w:right w:val="single" w:sz="4" w:space="0" w:color="9DBCB0"/>
            </w:tcBorders>
            <w:shd w:val="clear" w:color="auto" w:fill="auto"/>
          </w:tcPr>
          <w:p w14:paraId="41508A3C" w14:textId="77777777" w:rsidR="00BC3FC4" w:rsidRPr="00AF66FE" w:rsidRDefault="00BC3FC4">
            <w:pPr>
              <w:pStyle w:val="Default"/>
              <w:widowControl w:val="0"/>
              <w:rPr>
                <w:rFonts w:ascii="Tahoma" w:hAnsi="Tahoma" w:cs="Tahoma"/>
                <w:bCs/>
                <w:color w:val="auto"/>
                <w:sz w:val="20"/>
                <w:szCs w:val="20"/>
                <w:lang w:val="mk-MK"/>
              </w:rPr>
            </w:pP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30CD6D34" w14:textId="1EA58FAB"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Придобивка или додавање на клучни карактеристики, особини или елементи; подобрување на квалитетот на атрибутот (Корисно)</w:t>
            </w:r>
          </w:p>
        </w:tc>
      </w:tr>
      <w:tr w:rsidR="00BC3FC4" w:rsidRPr="00AF66FE" w14:paraId="7EF45AC4" w14:textId="77777777">
        <w:trPr>
          <w:trHeight w:val="288"/>
        </w:trPr>
        <w:tc>
          <w:tcPr>
            <w:tcW w:w="1946" w:type="dxa"/>
            <w:vMerge w:val="restart"/>
            <w:tcBorders>
              <w:top w:val="single" w:sz="4" w:space="0" w:color="9DBCB0"/>
              <w:left w:val="single" w:sz="4" w:space="0" w:color="9DBCB0"/>
              <w:bottom w:val="single" w:sz="4" w:space="0" w:color="9DBCB0"/>
              <w:right w:val="single" w:sz="4" w:space="0" w:color="9DBCB0"/>
            </w:tcBorders>
            <w:shd w:val="clear" w:color="auto" w:fill="auto"/>
          </w:tcPr>
          <w:p w14:paraId="43467FBA" w14:textId="6B96F3F5" w:rsidR="00BC3FC4" w:rsidRPr="00AF66FE" w:rsidRDefault="00344CD4">
            <w:pPr>
              <w:widowControl w:val="0"/>
              <w:tabs>
                <w:tab w:val="center" w:pos="4320"/>
                <w:tab w:val="right" w:pos="8640"/>
              </w:tabs>
              <w:spacing w:before="0" w:after="0" w:line="240" w:lineRule="auto"/>
              <w:jc w:val="left"/>
              <w:rPr>
                <w:rFonts w:cs="Tahoma"/>
                <w:sz w:val="20"/>
                <w:szCs w:val="20"/>
                <w:lang w:val="mk-MK"/>
              </w:rPr>
            </w:pPr>
            <w:r w:rsidRPr="00AF66FE">
              <w:rPr>
                <w:rFonts w:cs="Tahoma"/>
                <w:sz w:val="20"/>
                <w:szCs w:val="20"/>
                <w:lang w:val="mk-MK"/>
              </w:rPr>
              <w:t>Ниска</w:t>
            </w: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2072E0EB" w14:textId="323B0039"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Извесна мерлива промена во атрибутите, квалитетот или ранливоста, мала загуба или промена на една (можеби повеќе) клучни карактеристики, особини или елементи (Несакани)</w:t>
            </w:r>
          </w:p>
        </w:tc>
      </w:tr>
      <w:tr w:rsidR="00BC3FC4" w:rsidRPr="00AF66FE" w14:paraId="258AEFBD" w14:textId="77777777">
        <w:trPr>
          <w:trHeight w:val="288"/>
        </w:trPr>
        <w:tc>
          <w:tcPr>
            <w:tcW w:w="1946" w:type="dxa"/>
            <w:vMerge/>
            <w:tcBorders>
              <w:top w:val="single" w:sz="4" w:space="0" w:color="9DBCB0"/>
              <w:left w:val="single" w:sz="4" w:space="0" w:color="9DBCB0"/>
              <w:bottom w:val="single" w:sz="4" w:space="0" w:color="9DBCB0"/>
              <w:right w:val="single" w:sz="4" w:space="0" w:color="9DBCB0"/>
            </w:tcBorders>
            <w:shd w:val="clear" w:color="auto" w:fill="auto"/>
          </w:tcPr>
          <w:p w14:paraId="43D6B1D6" w14:textId="77777777" w:rsidR="00BC3FC4" w:rsidRPr="00AF66FE" w:rsidRDefault="00BC3FC4">
            <w:pPr>
              <w:pStyle w:val="Default"/>
              <w:widowControl w:val="0"/>
              <w:rPr>
                <w:rFonts w:ascii="Tahoma" w:hAnsi="Tahoma" w:cs="Tahoma"/>
                <w:bCs/>
                <w:color w:val="auto"/>
                <w:sz w:val="20"/>
                <w:szCs w:val="20"/>
                <w:lang w:val="mk-MK"/>
              </w:rPr>
            </w:pP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1D8740E4" w14:textId="40FF2346"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Мала корист или додавање на една (можеби повеќе) клучни карактеристики, особини или елементи, некое корисно влијание врз атрибутот или намален ризик од појава на негативно влијание (Корисно)</w:t>
            </w:r>
          </w:p>
        </w:tc>
      </w:tr>
      <w:tr w:rsidR="00BC3FC4" w:rsidRPr="00AF66FE" w14:paraId="44A5319C" w14:textId="77777777">
        <w:trPr>
          <w:trHeight w:val="288"/>
        </w:trPr>
        <w:tc>
          <w:tcPr>
            <w:tcW w:w="1946" w:type="dxa"/>
            <w:vMerge w:val="restart"/>
            <w:tcBorders>
              <w:top w:val="single" w:sz="4" w:space="0" w:color="9DBCB0"/>
              <w:left w:val="single" w:sz="4" w:space="0" w:color="9DBCB0"/>
              <w:bottom w:val="single" w:sz="4" w:space="0" w:color="9DBCB0"/>
              <w:right w:val="single" w:sz="4" w:space="0" w:color="9DBCB0"/>
            </w:tcBorders>
            <w:shd w:val="clear" w:color="auto" w:fill="auto"/>
          </w:tcPr>
          <w:p w14:paraId="23DB046A" w14:textId="73B4BC4B" w:rsidR="00BC3FC4" w:rsidRPr="00AF66FE" w:rsidRDefault="00344CD4">
            <w:pPr>
              <w:widowControl w:val="0"/>
              <w:tabs>
                <w:tab w:val="center" w:pos="4320"/>
                <w:tab w:val="right" w:pos="8640"/>
              </w:tabs>
              <w:spacing w:before="0" w:after="0" w:line="240" w:lineRule="auto"/>
              <w:jc w:val="left"/>
              <w:rPr>
                <w:rFonts w:cs="Tahoma"/>
                <w:sz w:val="20"/>
                <w:szCs w:val="20"/>
                <w:lang w:val="mk-MK"/>
              </w:rPr>
            </w:pPr>
            <w:r w:rsidRPr="00AF66FE">
              <w:rPr>
                <w:rFonts w:cs="Tahoma"/>
                <w:bCs/>
                <w:sz w:val="20"/>
                <w:szCs w:val="20"/>
                <w:lang w:val="mk-MK"/>
              </w:rPr>
              <w:t>Многу ниска</w:t>
            </w: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3369B276" w14:textId="0DC88DF5"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Многу мала загуба или штетна промена на една или повеќе карактеристики, особини или елементи (Несакано)</w:t>
            </w:r>
          </w:p>
        </w:tc>
      </w:tr>
      <w:tr w:rsidR="00BC3FC4" w:rsidRPr="00AF66FE" w14:paraId="0A8CFE2A" w14:textId="77777777">
        <w:trPr>
          <w:trHeight w:val="288"/>
        </w:trPr>
        <w:tc>
          <w:tcPr>
            <w:tcW w:w="1946" w:type="dxa"/>
            <w:vMerge/>
            <w:tcBorders>
              <w:top w:val="single" w:sz="4" w:space="0" w:color="9DBCB0"/>
              <w:left w:val="single" w:sz="4" w:space="0" w:color="9DBCB0"/>
              <w:bottom w:val="single" w:sz="4" w:space="0" w:color="9DBCB0"/>
              <w:right w:val="single" w:sz="4" w:space="0" w:color="9DBCB0"/>
            </w:tcBorders>
            <w:shd w:val="clear" w:color="auto" w:fill="auto"/>
          </w:tcPr>
          <w:p w14:paraId="17DBC151" w14:textId="77777777" w:rsidR="00BC3FC4" w:rsidRPr="00AF66FE" w:rsidRDefault="00BC3FC4">
            <w:pPr>
              <w:pStyle w:val="Default"/>
              <w:widowControl w:val="0"/>
              <w:rPr>
                <w:rFonts w:ascii="Tahoma" w:hAnsi="Tahoma" w:cs="Tahoma"/>
                <w:bCs/>
                <w:color w:val="auto"/>
                <w:sz w:val="20"/>
                <w:szCs w:val="20"/>
                <w:lang w:val="mk-MK"/>
              </w:rPr>
            </w:pP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719E83BA" w14:textId="1EA54F46"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Многу мала корист или позитивно додавање на една или повеќе карактеристики, особини или елементи (Корисно)</w:t>
            </w:r>
          </w:p>
        </w:tc>
      </w:tr>
      <w:tr w:rsidR="00BC3FC4" w:rsidRPr="00AF66FE" w14:paraId="2C95813F" w14:textId="77777777">
        <w:trPr>
          <w:trHeight w:val="288"/>
        </w:trPr>
        <w:tc>
          <w:tcPr>
            <w:tcW w:w="1946" w:type="dxa"/>
            <w:tcBorders>
              <w:top w:val="single" w:sz="4" w:space="0" w:color="9DBCB0"/>
              <w:left w:val="single" w:sz="4" w:space="0" w:color="9DBCB0"/>
              <w:bottom w:val="single" w:sz="4" w:space="0" w:color="9DBCB0"/>
              <w:right w:val="single" w:sz="4" w:space="0" w:color="9DBCB0"/>
            </w:tcBorders>
            <w:shd w:val="clear" w:color="auto" w:fill="auto"/>
          </w:tcPr>
          <w:p w14:paraId="249E7BFB" w14:textId="39BD34E3" w:rsidR="00BC3FC4" w:rsidRPr="00AF66FE" w:rsidRDefault="00344CD4">
            <w:pPr>
              <w:widowControl w:val="0"/>
              <w:tabs>
                <w:tab w:val="center" w:pos="4320"/>
                <w:tab w:val="right" w:pos="8640"/>
              </w:tabs>
              <w:spacing w:before="0" w:after="0" w:line="240" w:lineRule="auto"/>
              <w:jc w:val="left"/>
              <w:rPr>
                <w:rFonts w:cs="Tahoma"/>
                <w:sz w:val="20"/>
                <w:szCs w:val="20"/>
                <w:lang w:val="mk-MK"/>
              </w:rPr>
            </w:pPr>
            <w:r w:rsidRPr="00AF66FE">
              <w:rPr>
                <w:rFonts w:cs="Tahoma"/>
                <w:sz w:val="20"/>
                <w:szCs w:val="20"/>
                <w:lang w:val="mk-MK"/>
              </w:rPr>
              <w:t>Нема</w:t>
            </w:r>
            <w:r w:rsidR="004F799E" w:rsidRPr="00AF66FE">
              <w:rPr>
                <w:rFonts w:cs="Tahoma"/>
                <w:sz w:val="20"/>
                <w:szCs w:val="20"/>
                <w:lang w:val="mk-MK"/>
              </w:rPr>
              <w:t xml:space="preserve"> / </w:t>
            </w:r>
            <w:r w:rsidRPr="00AF66FE">
              <w:rPr>
                <w:rFonts w:cs="Tahoma"/>
                <w:sz w:val="20"/>
                <w:szCs w:val="20"/>
                <w:lang w:val="mk-MK"/>
              </w:rPr>
              <w:t>без промени</w:t>
            </w:r>
          </w:p>
        </w:tc>
        <w:tc>
          <w:tcPr>
            <w:tcW w:w="7795" w:type="dxa"/>
            <w:tcBorders>
              <w:top w:val="single" w:sz="4" w:space="0" w:color="9DBCB0"/>
              <w:left w:val="single" w:sz="4" w:space="0" w:color="9DBCB0"/>
              <w:bottom w:val="single" w:sz="4" w:space="0" w:color="9DBCB0"/>
              <w:right w:val="single" w:sz="4" w:space="0" w:color="9DBCB0"/>
            </w:tcBorders>
            <w:shd w:val="clear" w:color="auto" w:fill="auto"/>
            <w:vAlign w:val="center"/>
          </w:tcPr>
          <w:p w14:paraId="0366B74C" w14:textId="13D6486E" w:rsidR="00BC3FC4" w:rsidRPr="00AF66FE" w:rsidRDefault="00344CD4">
            <w:pPr>
              <w:widowControl w:val="0"/>
              <w:spacing w:before="0" w:after="0" w:line="240" w:lineRule="auto"/>
              <w:ind w:left="10"/>
              <w:jc w:val="left"/>
              <w:rPr>
                <w:rFonts w:cs="Arial"/>
                <w:color w:val="000000"/>
                <w:sz w:val="20"/>
                <w:szCs w:val="20"/>
                <w:lang w:val="mk-MK"/>
              </w:rPr>
            </w:pPr>
            <w:r w:rsidRPr="00AF66FE">
              <w:rPr>
                <w:rFonts w:cs="Arial"/>
                <w:color w:val="000000"/>
                <w:sz w:val="20"/>
                <w:szCs w:val="20"/>
                <w:lang w:val="mk-MK"/>
              </w:rPr>
              <w:t>Нема губење или промена на карактеристиките, особините или елементите, нема забележливо влијание во ниту една насока</w:t>
            </w:r>
          </w:p>
        </w:tc>
      </w:tr>
    </w:tbl>
    <w:p w14:paraId="65CC784B" w14:textId="76A94165" w:rsidR="00BC3FC4" w:rsidRPr="00AF66FE" w:rsidRDefault="00344CD4">
      <w:pPr>
        <w:spacing w:after="240"/>
        <w:jc w:val="left"/>
        <w:textAlignment w:val="baseline"/>
        <w:rPr>
          <w:rFonts w:cs="Arial"/>
          <w:bCs/>
          <w:iCs/>
          <w:sz w:val="18"/>
          <w:szCs w:val="20"/>
          <w:lang w:val="mk-MK"/>
        </w:rPr>
      </w:pPr>
      <w:bookmarkStart w:id="347" w:name="_Toc71559817"/>
      <w:bookmarkStart w:id="348" w:name="_Toc122679552"/>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4</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349" w:name="_Hlk120737494"/>
      <w:bookmarkEnd w:id="347"/>
      <w:r w:rsidRPr="00AF66FE">
        <w:rPr>
          <w:rFonts w:cs="Arial"/>
          <w:sz w:val="18"/>
          <w:szCs w:val="20"/>
          <w:lang w:val="mk-MK"/>
        </w:rPr>
        <w:t xml:space="preserve">Генерички критериуми и типични </w:t>
      </w:r>
      <w:r w:rsidR="00283247" w:rsidRPr="00AF66FE">
        <w:rPr>
          <w:rFonts w:cs="Arial"/>
          <w:sz w:val="18"/>
          <w:szCs w:val="20"/>
          <w:lang w:val="mk-MK"/>
        </w:rPr>
        <w:t>описи</w:t>
      </w:r>
      <w:r w:rsidRPr="00AF66FE">
        <w:rPr>
          <w:rFonts w:cs="Arial"/>
          <w:sz w:val="18"/>
          <w:szCs w:val="20"/>
          <w:lang w:val="mk-MK"/>
        </w:rPr>
        <w:t xml:space="preserve"> за одредување на големината/скалата на влијанието</w:t>
      </w:r>
      <w:bookmarkEnd w:id="348"/>
      <w:bookmarkEnd w:id="349"/>
    </w:p>
    <w:p w14:paraId="1FB2ED9D" w14:textId="37495EAC" w:rsidR="00BC3FC4" w:rsidRPr="00AF66FE" w:rsidRDefault="00344CD4">
      <w:pPr>
        <w:pStyle w:val="Heading4"/>
        <w:numPr>
          <w:ilvl w:val="0"/>
          <w:numId w:val="0"/>
        </w:numPr>
        <w:spacing w:line="240" w:lineRule="auto"/>
        <w:ind w:left="864"/>
        <w:rPr>
          <w:b w:val="0"/>
          <w:color w:val="auto"/>
          <w:sz w:val="20"/>
          <w:szCs w:val="20"/>
          <w:u w:val="single"/>
          <w:lang w:val="mk-MK"/>
        </w:rPr>
      </w:pPr>
      <w:bookmarkStart w:id="350" w:name="_Hlk120737507"/>
      <w:r w:rsidRPr="00AF66FE">
        <w:rPr>
          <w:b w:val="0"/>
          <w:color w:val="auto"/>
          <w:sz w:val="20"/>
          <w:u w:val="single"/>
          <w:lang w:val="mk-MK"/>
        </w:rPr>
        <w:t>Значителност на влијанието</w:t>
      </w:r>
      <w:bookmarkEnd w:id="350"/>
    </w:p>
    <w:p w14:paraId="40E4E676" w14:textId="5388FE2F" w:rsidR="00BC3FC4" w:rsidRPr="00AF66FE" w:rsidRDefault="005D6A6C">
      <w:pPr>
        <w:rPr>
          <w:sz w:val="20"/>
          <w:lang w:val="mk-MK"/>
        </w:rPr>
      </w:pPr>
      <w:r w:rsidRPr="00AF66FE">
        <w:rPr>
          <w:rFonts w:cs="Arial"/>
          <w:sz w:val="20"/>
          <w:szCs w:val="20"/>
          <w:lang w:val="mk-MK"/>
        </w:rPr>
        <w:t>Проценката на ефектите врз животната средина која произлегува</w:t>
      </w:r>
      <w:r w:rsidR="00E2263D" w:rsidRPr="00AF66FE">
        <w:rPr>
          <w:rFonts w:cs="Arial"/>
          <w:sz w:val="20"/>
          <w:szCs w:val="20"/>
          <w:lang w:val="mk-MK"/>
        </w:rPr>
        <w:t>ат</w:t>
      </w:r>
      <w:r w:rsidRPr="00AF66FE">
        <w:rPr>
          <w:rFonts w:cs="Arial"/>
          <w:sz w:val="20"/>
          <w:szCs w:val="20"/>
          <w:lang w:val="mk-MK"/>
        </w:rPr>
        <w:t xml:space="preserve"> од Проектот </w:t>
      </w:r>
      <w:r w:rsidR="00E2263D" w:rsidRPr="00AF66FE">
        <w:rPr>
          <w:rFonts w:cs="Arial"/>
          <w:sz w:val="20"/>
          <w:szCs w:val="20"/>
          <w:lang w:val="mk-MK"/>
        </w:rPr>
        <w:t xml:space="preserve">ги зеде </w:t>
      </w:r>
      <w:r w:rsidRPr="00AF66FE">
        <w:rPr>
          <w:rFonts w:cs="Arial"/>
          <w:sz w:val="20"/>
          <w:szCs w:val="20"/>
          <w:lang w:val="mk-MK"/>
        </w:rPr>
        <w:t>во предвид нивните значења како во фазата на изградба така и во оперативната фаза. Влијанијата веројатно ќе бидат значајни доколку</w:t>
      </w:r>
      <w:r w:rsidR="004F799E" w:rsidRPr="00AF66FE">
        <w:rPr>
          <w:sz w:val="20"/>
          <w:lang w:val="mk-MK"/>
        </w:rPr>
        <w:t>:</w:t>
      </w:r>
    </w:p>
    <w:p w14:paraId="053E928C" w14:textId="2D681019" w:rsidR="005D6A6C" w:rsidRPr="00AF66FE" w:rsidRDefault="00270302">
      <w:pPr>
        <w:pStyle w:val="ListBullet"/>
        <w:numPr>
          <w:ilvl w:val="0"/>
          <w:numId w:val="59"/>
        </w:numPr>
        <w:jc w:val="left"/>
        <w:rPr>
          <w:rFonts w:cs="Arial"/>
          <w:sz w:val="20"/>
          <w:lang w:val="mk-MK" w:eastAsia="zh-CN"/>
        </w:rPr>
      </w:pPr>
      <w:r w:rsidRPr="00AF66FE">
        <w:rPr>
          <w:rFonts w:cs="Arial"/>
          <w:sz w:val="20"/>
          <w:lang w:val="mk-MK" w:eastAsia="zh-CN"/>
        </w:rPr>
        <w:t>С</w:t>
      </w:r>
      <w:r w:rsidR="005D6A6C" w:rsidRPr="00AF66FE">
        <w:rPr>
          <w:rFonts w:cs="Arial"/>
          <w:sz w:val="20"/>
          <w:lang w:val="mk-MK" w:eastAsia="zh-CN"/>
        </w:rPr>
        <w:t>е екстензивни во просторот или времето и се интензивни во однос на асимилирачкиот капацитет на околината.</w:t>
      </w:r>
    </w:p>
    <w:p w14:paraId="4C88C440" w14:textId="374552BF"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Ги надмине еколошките или здравствените стандарди или прагови.</w:t>
      </w:r>
    </w:p>
    <w:p w14:paraId="35DD985A" w14:textId="61C6543C"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Не се придржува до еколошките и социјалните политики / плановите за користење на земјиштето.</w:t>
      </w:r>
    </w:p>
    <w:p w14:paraId="112A8B04" w14:textId="10802270"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Негативно влијае на еколошки чувствителните / важни области или природни ресурси на наследство.</w:t>
      </w:r>
    </w:p>
    <w:p w14:paraId="24AF7688" w14:textId="404AA1EA" w:rsidR="00BC3FC4" w:rsidRPr="00AF66FE" w:rsidRDefault="005D6A6C">
      <w:pPr>
        <w:pStyle w:val="ListBullet"/>
        <w:numPr>
          <w:ilvl w:val="0"/>
          <w:numId w:val="59"/>
        </w:numPr>
        <w:jc w:val="left"/>
        <w:rPr>
          <w:sz w:val="20"/>
          <w:lang w:val="mk-MK" w:eastAsia="zh-CN"/>
        </w:rPr>
      </w:pPr>
      <w:r w:rsidRPr="00AF66FE">
        <w:rPr>
          <w:rFonts w:cs="Arial"/>
          <w:sz w:val="20"/>
          <w:lang w:val="mk-MK" w:eastAsia="zh-CN"/>
        </w:rPr>
        <w:t>Негативно влијае на начинот на живот во заедницата, традиционалните употреби на земјиштето и вредностите.</w:t>
      </w:r>
    </w:p>
    <w:p w14:paraId="121B6BC2" w14:textId="67F709DF" w:rsidR="005D6A6C" w:rsidRPr="00AF66FE" w:rsidRDefault="005D6A6C" w:rsidP="005D6A6C">
      <w:pPr>
        <w:rPr>
          <w:rFonts w:cs="Arial"/>
          <w:sz w:val="20"/>
          <w:szCs w:val="20"/>
          <w:lang w:val="mk-MK"/>
        </w:rPr>
      </w:pPr>
      <w:r w:rsidRPr="00AF66FE">
        <w:rPr>
          <w:rFonts w:cs="Arial"/>
          <w:sz w:val="20"/>
          <w:szCs w:val="20"/>
          <w:lang w:val="mk-MK"/>
        </w:rPr>
        <w:t xml:space="preserve">Значењето (или нивото) на потенцијалниот ефект е функција на неговата предвидена големина и чувствителноста / вредноста на ресурсот / рецепторот кој што е засегнат. Колку е поголема чувствителноста на рецепторот и колку е поголема големината на </w:t>
      </w:r>
      <w:r w:rsidR="00270302" w:rsidRPr="00AF66FE">
        <w:rPr>
          <w:rFonts w:cs="Arial"/>
          <w:sz w:val="20"/>
          <w:szCs w:val="20"/>
          <w:lang w:val="mk-MK"/>
        </w:rPr>
        <w:t>влијанието</w:t>
      </w:r>
      <w:r w:rsidRPr="00AF66FE">
        <w:rPr>
          <w:rFonts w:cs="Arial"/>
          <w:sz w:val="20"/>
          <w:szCs w:val="20"/>
          <w:lang w:val="mk-MK"/>
        </w:rPr>
        <w:t xml:space="preserve">, </w:t>
      </w:r>
      <w:r w:rsidR="00270302" w:rsidRPr="00AF66FE">
        <w:rPr>
          <w:rFonts w:cs="Arial"/>
          <w:sz w:val="20"/>
          <w:szCs w:val="20"/>
          <w:lang w:val="mk-MK"/>
        </w:rPr>
        <w:t xml:space="preserve">толку </w:t>
      </w:r>
      <w:r w:rsidRPr="00AF66FE">
        <w:rPr>
          <w:rFonts w:cs="Arial"/>
          <w:sz w:val="20"/>
          <w:szCs w:val="20"/>
          <w:lang w:val="mk-MK"/>
        </w:rPr>
        <w:t>влијанието е позначајно. Значењето на влијанието треба да биде поставено во контекст и може да биде релативистичко и до одреден степен - субјективно.</w:t>
      </w:r>
    </w:p>
    <w:p w14:paraId="4704BA58" w14:textId="4101B596" w:rsidR="00BC3FC4" w:rsidRPr="00AF66FE" w:rsidRDefault="005D6A6C" w:rsidP="005D6A6C">
      <w:pPr>
        <w:rPr>
          <w:rFonts w:cs="Arial"/>
          <w:sz w:val="20"/>
          <w:szCs w:val="20"/>
          <w:lang w:val="mk-MK"/>
        </w:rPr>
      </w:pPr>
      <w:r w:rsidRPr="00AF66FE">
        <w:rPr>
          <w:rFonts w:cs="Arial"/>
          <w:sz w:val="20"/>
          <w:szCs w:val="20"/>
          <w:lang w:val="mk-MK"/>
        </w:rPr>
        <w:t>Општо земено, влијанието може да се категоризира во следните значајни категории (Табела подолу):</w:t>
      </w:r>
    </w:p>
    <w:p w14:paraId="5D32CDB8" w14:textId="77777777"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Занемарливо (или неутрално): нема забележлива промена во околината;</w:t>
      </w:r>
    </w:p>
    <w:p w14:paraId="010AEBE8" w14:textId="79E24B61"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Мала: забележлива, но нематеријална промена на околината;</w:t>
      </w:r>
    </w:p>
    <w:p w14:paraId="1B08D184" w14:textId="426DE680" w:rsidR="005D6A6C" w:rsidRPr="00AF66FE" w:rsidRDefault="005D6A6C">
      <w:pPr>
        <w:pStyle w:val="ListBullet"/>
        <w:numPr>
          <w:ilvl w:val="0"/>
          <w:numId w:val="59"/>
        </w:numPr>
        <w:jc w:val="left"/>
        <w:rPr>
          <w:rFonts w:cs="Arial"/>
          <w:sz w:val="20"/>
          <w:lang w:val="mk-MK" w:eastAsia="zh-CN"/>
        </w:rPr>
      </w:pPr>
      <w:r w:rsidRPr="00AF66FE">
        <w:rPr>
          <w:rFonts w:cs="Arial"/>
          <w:sz w:val="20"/>
          <w:lang w:val="mk-MK" w:eastAsia="zh-CN"/>
        </w:rPr>
        <w:t xml:space="preserve">Умерена: материјална, но </w:t>
      </w:r>
      <w:r w:rsidR="000E4A42" w:rsidRPr="00AF66FE">
        <w:rPr>
          <w:rFonts w:cs="Arial"/>
          <w:sz w:val="20"/>
          <w:lang w:val="mk-MK" w:eastAsia="zh-CN"/>
        </w:rPr>
        <w:t>не фундаментална</w:t>
      </w:r>
      <w:r w:rsidRPr="00AF66FE">
        <w:rPr>
          <w:rFonts w:cs="Arial"/>
          <w:sz w:val="20"/>
          <w:lang w:val="mk-MK" w:eastAsia="zh-CN"/>
        </w:rPr>
        <w:t xml:space="preserve"> промена на животната средина;</w:t>
      </w:r>
    </w:p>
    <w:p w14:paraId="52938507" w14:textId="454562AD" w:rsidR="00BC3FC4" w:rsidRPr="00AF66FE" w:rsidRDefault="00E4215B">
      <w:pPr>
        <w:pStyle w:val="ListBullet"/>
        <w:numPr>
          <w:ilvl w:val="0"/>
          <w:numId w:val="59"/>
        </w:numPr>
        <w:jc w:val="left"/>
        <w:rPr>
          <w:sz w:val="20"/>
          <w:lang w:val="mk-MK" w:eastAsia="zh-CN"/>
        </w:rPr>
      </w:pPr>
      <w:r w:rsidRPr="00AF66FE">
        <w:rPr>
          <w:rFonts w:cs="Arial"/>
          <w:sz w:val="20"/>
          <w:lang w:val="mk-MK" w:eastAsia="zh-CN"/>
        </w:rPr>
        <w:t>Голема</w:t>
      </w:r>
      <w:r w:rsidR="005D6A6C" w:rsidRPr="00AF66FE">
        <w:rPr>
          <w:rFonts w:cs="Arial"/>
          <w:sz w:val="20"/>
          <w:lang w:val="mk-MK" w:eastAsia="zh-CN"/>
        </w:rPr>
        <w:t>: фундаментална промена на животната средина.</w:t>
      </w:r>
    </w:p>
    <w:tbl>
      <w:tblPr>
        <w:tblW w:w="8958" w:type="dxa"/>
        <w:tblInd w:w="109" w:type="dxa"/>
        <w:tblLayout w:type="fixed"/>
        <w:tblLook w:val="04A0" w:firstRow="1" w:lastRow="0" w:firstColumn="1" w:lastColumn="0" w:noHBand="0" w:noVBand="1"/>
      </w:tblPr>
      <w:tblGrid>
        <w:gridCol w:w="1587"/>
        <w:gridCol w:w="1134"/>
        <w:gridCol w:w="1560"/>
        <w:gridCol w:w="1559"/>
        <w:gridCol w:w="1559"/>
        <w:gridCol w:w="1559"/>
      </w:tblGrid>
      <w:tr w:rsidR="00BC3FC4" w:rsidRPr="00AF66FE" w14:paraId="4DF7C2AE" w14:textId="77777777" w:rsidTr="00E4215B">
        <w:trPr>
          <w:cantSplit/>
          <w:trHeight w:val="20"/>
          <w:tblHeader/>
        </w:trPr>
        <w:tc>
          <w:tcPr>
            <w:tcW w:w="1587" w:type="dxa"/>
            <w:vMerge w:val="restart"/>
            <w:tcBorders>
              <w:top w:val="single" w:sz="4" w:space="0" w:color="9DBCB0"/>
              <w:left w:val="single" w:sz="4" w:space="0" w:color="9DBCB0"/>
              <w:bottom w:val="single" w:sz="4" w:space="0" w:color="9DBCB0"/>
              <w:right w:val="single" w:sz="4" w:space="0" w:color="9DBCB0"/>
            </w:tcBorders>
            <w:shd w:val="clear" w:color="auto" w:fill="44697D"/>
            <w:vAlign w:val="center"/>
          </w:tcPr>
          <w:p w14:paraId="40476C45" w14:textId="30C6471C" w:rsidR="00BC3FC4" w:rsidRPr="00AF66FE" w:rsidRDefault="00E4215B">
            <w:pPr>
              <w:widowControl w:val="0"/>
              <w:spacing w:before="0" w:after="0" w:line="240" w:lineRule="auto"/>
              <w:jc w:val="center"/>
              <w:rPr>
                <w:rFonts w:cs="Tahoma"/>
                <w:color w:val="FFFFFF" w:themeColor="background1"/>
                <w:sz w:val="20"/>
                <w:szCs w:val="20"/>
                <w:lang w:val="mk-MK"/>
              </w:rPr>
            </w:pPr>
            <w:r w:rsidRPr="00AF66FE">
              <w:rPr>
                <w:rFonts w:cs="Tahoma"/>
                <w:bCs/>
                <w:color w:val="FFFFFF" w:themeColor="background1"/>
                <w:sz w:val="20"/>
                <w:szCs w:val="20"/>
                <w:lang w:val="mk-MK"/>
              </w:rPr>
              <w:lastRenderedPageBreak/>
              <w:t>Осетливост на рецепторот</w:t>
            </w:r>
          </w:p>
        </w:tc>
        <w:tc>
          <w:tcPr>
            <w:tcW w:w="7371" w:type="dxa"/>
            <w:gridSpan w:val="5"/>
            <w:tcBorders>
              <w:top w:val="single" w:sz="4" w:space="0" w:color="9DBCB0"/>
              <w:left w:val="single" w:sz="4" w:space="0" w:color="9DBCB0"/>
              <w:bottom w:val="single" w:sz="4" w:space="0" w:color="9DBCB0"/>
              <w:right w:val="single" w:sz="4" w:space="0" w:color="9DBCB0"/>
            </w:tcBorders>
            <w:shd w:val="clear" w:color="auto" w:fill="44697D"/>
            <w:vAlign w:val="center"/>
          </w:tcPr>
          <w:p w14:paraId="1B65949D" w14:textId="2FC28E25" w:rsidR="00BC3FC4" w:rsidRPr="00AF66FE" w:rsidRDefault="00E4215B">
            <w:pPr>
              <w:widowControl w:val="0"/>
              <w:spacing w:before="0" w:after="0" w:line="240" w:lineRule="auto"/>
              <w:jc w:val="center"/>
              <w:rPr>
                <w:rFonts w:cs="Tahoma"/>
                <w:bCs/>
                <w:color w:val="FFFFFF" w:themeColor="background1"/>
                <w:sz w:val="20"/>
                <w:szCs w:val="20"/>
                <w:lang w:val="mk-MK"/>
              </w:rPr>
            </w:pPr>
            <w:r w:rsidRPr="00AF66FE">
              <w:rPr>
                <w:rFonts w:cs="Tahoma"/>
                <w:bCs/>
                <w:color w:val="FFFFFF" w:themeColor="background1"/>
                <w:sz w:val="20"/>
                <w:szCs w:val="20"/>
                <w:lang w:val="mk-MK"/>
              </w:rPr>
              <w:t>Големина на влијание</w:t>
            </w:r>
          </w:p>
        </w:tc>
      </w:tr>
      <w:tr w:rsidR="00BC3FC4" w:rsidRPr="00AF66FE" w14:paraId="7A32C03B" w14:textId="77777777" w:rsidTr="00E4215B">
        <w:trPr>
          <w:cantSplit/>
          <w:trHeight w:val="20"/>
          <w:tblHeader/>
        </w:trPr>
        <w:tc>
          <w:tcPr>
            <w:tcW w:w="1587" w:type="dxa"/>
            <w:vMerge/>
            <w:tcBorders>
              <w:top w:val="single" w:sz="4" w:space="0" w:color="9DBCB0"/>
              <w:left w:val="single" w:sz="4" w:space="0" w:color="9DBCB0"/>
              <w:bottom w:val="single" w:sz="4" w:space="0" w:color="9DBCB0"/>
              <w:right w:val="single" w:sz="4" w:space="0" w:color="9DBCB0"/>
            </w:tcBorders>
            <w:shd w:val="clear" w:color="auto" w:fill="44697D"/>
            <w:vAlign w:val="center"/>
          </w:tcPr>
          <w:p w14:paraId="6F8BD81B" w14:textId="77777777" w:rsidR="00BC3FC4" w:rsidRPr="00AF66FE" w:rsidRDefault="00BC3FC4">
            <w:pPr>
              <w:widowControl w:val="0"/>
              <w:spacing w:before="0" w:after="0" w:line="240" w:lineRule="auto"/>
              <w:ind w:left="33"/>
              <w:jc w:val="center"/>
              <w:rPr>
                <w:rFonts w:cs="Tahoma"/>
                <w:b/>
                <w:color w:val="FFFFFF" w:themeColor="background1"/>
                <w:sz w:val="20"/>
                <w:szCs w:val="20"/>
                <w:lang w:val="mk-MK"/>
              </w:rPr>
            </w:pPr>
          </w:p>
        </w:tc>
        <w:tc>
          <w:tcPr>
            <w:tcW w:w="1134"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4D4E7786" w14:textId="43900CCE" w:rsidR="00BC3FC4" w:rsidRPr="00AF66FE" w:rsidRDefault="00E4215B">
            <w:pPr>
              <w:widowControl w:val="0"/>
              <w:spacing w:before="0" w:after="0" w:line="240" w:lineRule="auto"/>
              <w:ind w:left="33"/>
              <w:jc w:val="center"/>
              <w:rPr>
                <w:rFonts w:cs="Tahoma"/>
                <w:bCs/>
                <w:sz w:val="20"/>
                <w:szCs w:val="20"/>
                <w:lang w:val="mk-MK"/>
              </w:rPr>
            </w:pPr>
            <w:r w:rsidRPr="00AF66FE">
              <w:rPr>
                <w:rFonts w:cs="Tahoma"/>
                <w:bCs/>
                <w:sz w:val="20"/>
                <w:szCs w:val="20"/>
                <w:lang w:val="mk-MK"/>
              </w:rPr>
              <w:t>Голема</w:t>
            </w:r>
          </w:p>
        </w:tc>
        <w:tc>
          <w:tcPr>
            <w:tcW w:w="1560"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0770D6A3" w14:textId="1676518F" w:rsidR="00BC3FC4" w:rsidRPr="00AF66FE" w:rsidRDefault="00E4215B">
            <w:pPr>
              <w:widowControl w:val="0"/>
              <w:spacing w:before="0" w:after="0" w:line="240" w:lineRule="auto"/>
              <w:ind w:left="33"/>
              <w:jc w:val="center"/>
              <w:rPr>
                <w:rFonts w:cs="Tahoma"/>
                <w:bCs/>
                <w:sz w:val="20"/>
                <w:szCs w:val="20"/>
                <w:lang w:val="mk-MK"/>
              </w:rPr>
            </w:pPr>
            <w:r w:rsidRPr="00AF66FE">
              <w:rPr>
                <w:rFonts w:cs="Tahoma"/>
                <w:bCs/>
                <w:sz w:val="20"/>
                <w:szCs w:val="20"/>
                <w:lang w:val="mk-MK"/>
              </w:rPr>
              <w:t>Средна</w:t>
            </w:r>
          </w:p>
        </w:tc>
        <w:tc>
          <w:tcPr>
            <w:tcW w:w="1559"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4C067F03" w14:textId="437A77BC" w:rsidR="00BC3FC4" w:rsidRPr="00AF66FE" w:rsidRDefault="00E4215B">
            <w:pPr>
              <w:widowControl w:val="0"/>
              <w:spacing w:before="0" w:after="0" w:line="240" w:lineRule="auto"/>
              <w:ind w:left="33"/>
              <w:jc w:val="center"/>
              <w:rPr>
                <w:rFonts w:cs="Tahoma"/>
                <w:bCs/>
                <w:sz w:val="20"/>
                <w:szCs w:val="20"/>
                <w:lang w:val="mk-MK"/>
              </w:rPr>
            </w:pPr>
            <w:r w:rsidRPr="00AF66FE">
              <w:rPr>
                <w:rFonts w:cs="Tahoma"/>
                <w:bCs/>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239BB9E8" w14:textId="1EB28D7A" w:rsidR="00BC3FC4" w:rsidRPr="00AF66FE" w:rsidRDefault="00E4215B">
            <w:pPr>
              <w:widowControl w:val="0"/>
              <w:spacing w:before="0" w:after="0" w:line="240" w:lineRule="auto"/>
              <w:ind w:left="33"/>
              <w:jc w:val="center"/>
              <w:rPr>
                <w:rFonts w:cs="Tahoma"/>
                <w:bCs/>
                <w:sz w:val="20"/>
                <w:szCs w:val="20"/>
                <w:lang w:val="mk-MK"/>
              </w:rPr>
            </w:pPr>
            <w:r w:rsidRPr="00AF66FE">
              <w:rPr>
                <w:rFonts w:cs="Tahoma"/>
                <w:bCs/>
                <w:sz w:val="20"/>
                <w:szCs w:val="20"/>
                <w:lang w:val="mk-MK"/>
              </w:rPr>
              <w:t>Многу мала</w:t>
            </w:r>
          </w:p>
        </w:tc>
        <w:tc>
          <w:tcPr>
            <w:tcW w:w="1559"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11BE731D" w14:textId="331B9E25" w:rsidR="00BC3FC4" w:rsidRPr="00AF66FE" w:rsidRDefault="00E4215B">
            <w:pPr>
              <w:widowControl w:val="0"/>
              <w:spacing w:before="0" w:after="0" w:line="240" w:lineRule="auto"/>
              <w:ind w:left="33"/>
              <w:jc w:val="center"/>
              <w:rPr>
                <w:rFonts w:cs="Tahoma"/>
                <w:bCs/>
                <w:sz w:val="20"/>
                <w:szCs w:val="20"/>
                <w:lang w:val="mk-MK"/>
              </w:rPr>
            </w:pPr>
            <w:r w:rsidRPr="00AF66FE">
              <w:rPr>
                <w:rFonts w:cs="Tahoma"/>
                <w:bCs/>
                <w:sz w:val="20"/>
                <w:szCs w:val="20"/>
                <w:lang w:val="mk-MK"/>
              </w:rPr>
              <w:t>Нема</w:t>
            </w:r>
          </w:p>
        </w:tc>
      </w:tr>
      <w:tr w:rsidR="00BC3FC4" w:rsidRPr="00AF66FE" w14:paraId="1285FA6A" w14:textId="77777777" w:rsidTr="00E4215B">
        <w:trPr>
          <w:cantSplit/>
          <w:trHeight w:val="20"/>
        </w:trPr>
        <w:tc>
          <w:tcPr>
            <w:tcW w:w="1587"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55966E12" w14:textId="4C0BBF7D" w:rsidR="00BC3FC4" w:rsidRPr="00AF66FE" w:rsidRDefault="00E4215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1134" w:type="dxa"/>
            <w:tcBorders>
              <w:top w:val="single" w:sz="4" w:space="0" w:color="9DBCB0"/>
              <w:left w:val="single" w:sz="4" w:space="0" w:color="9DBCB0"/>
              <w:bottom w:val="single" w:sz="4" w:space="0" w:color="9DBCB0"/>
              <w:right w:val="single" w:sz="4" w:space="0" w:color="9DBCB0"/>
            </w:tcBorders>
            <w:shd w:val="clear" w:color="auto" w:fill="auto"/>
            <w:vAlign w:val="center"/>
          </w:tcPr>
          <w:p w14:paraId="59323D2B" w14:textId="28EDFB77" w:rsidR="00BC3FC4" w:rsidRPr="00AF66FE" w:rsidRDefault="00E4215B">
            <w:pPr>
              <w:widowControl w:val="0"/>
              <w:spacing w:before="0" w:after="0" w:line="240" w:lineRule="auto"/>
              <w:jc w:val="center"/>
              <w:rPr>
                <w:rFonts w:cs="Tahoma"/>
                <w:color w:val="000000"/>
                <w:sz w:val="20"/>
                <w:szCs w:val="20"/>
                <w:lang w:val="mk-MK"/>
              </w:rPr>
            </w:pPr>
            <w:r w:rsidRPr="00AF66FE">
              <w:rPr>
                <w:rFonts w:cs="Arial"/>
                <w:sz w:val="20"/>
                <w:lang w:val="mk-MK" w:eastAsia="zh-CN"/>
              </w:rPr>
              <w:t>Голема</w:t>
            </w:r>
          </w:p>
        </w:tc>
        <w:tc>
          <w:tcPr>
            <w:tcW w:w="1560" w:type="dxa"/>
            <w:tcBorders>
              <w:top w:val="single" w:sz="4" w:space="0" w:color="9DBCB0"/>
              <w:left w:val="single" w:sz="4" w:space="0" w:color="9DBCB0"/>
              <w:bottom w:val="single" w:sz="4" w:space="0" w:color="9DBCB0"/>
              <w:right w:val="single" w:sz="4" w:space="0" w:color="9DBCB0"/>
            </w:tcBorders>
            <w:shd w:val="clear" w:color="auto" w:fill="auto"/>
            <w:vAlign w:val="center"/>
          </w:tcPr>
          <w:p w14:paraId="18B7224D" w14:textId="00481A9A" w:rsidR="00BC3FC4" w:rsidRPr="00AF66FE" w:rsidRDefault="00E4215B">
            <w:pPr>
              <w:widowControl w:val="0"/>
              <w:spacing w:before="0" w:after="0" w:line="240" w:lineRule="auto"/>
              <w:jc w:val="center"/>
              <w:rPr>
                <w:rFonts w:cs="Tahoma"/>
                <w:color w:val="000000"/>
                <w:sz w:val="20"/>
                <w:szCs w:val="20"/>
                <w:lang w:val="mk-MK"/>
              </w:rPr>
            </w:pPr>
            <w:r w:rsidRPr="00AF66FE">
              <w:rPr>
                <w:rFonts w:cs="Arial"/>
                <w:sz w:val="20"/>
                <w:lang w:val="mk-MK" w:eastAsia="zh-CN"/>
              </w:rPr>
              <w:t>Голема</w:t>
            </w:r>
          </w:p>
        </w:tc>
        <w:tc>
          <w:tcPr>
            <w:tcW w:w="1559" w:type="dxa"/>
            <w:tcBorders>
              <w:top w:val="single" w:sz="4" w:space="0" w:color="9DBCB0"/>
              <w:left w:val="single" w:sz="4" w:space="0" w:color="9DBCB0"/>
              <w:bottom w:val="single" w:sz="4" w:space="0" w:color="9DBCB0"/>
              <w:right w:val="single" w:sz="4" w:space="0" w:color="9DBCB0"/>
            </w:tcBorders>
            <w:shd w:val="clear" w:color="auto" w:fill="auto"/>
            <w:vAlign w:val="center"/>
          </w:tcPr>
          <w:p w14:paraId="34B92B97" w14:textId="39EE85F9" w:rsidR="00BC3FC4" w:rsidRPr="00AF66FE" w:rsidRDefault="00E4215B">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Умерена</w:t>
            </w:r>
          </w:p>
        </w:tc>
        <w:tc>
          <w:tcPr>
            <w:tcW w:w="1559" w:type="dxa"/>
            <w:tcBorders>
              <w:top w:val="single" w:sz="4" w:space="0" w:color="9DBCB0"/>
              <w:left w:val="single" w:sz="4" w:space="0" w:color="9DBCB0"/>
              <w:bottom w:val="single" w:sz="4" w:space="0" w:color="9DBCB0"/>
              <w:right w:val="single" w:sz="4" w:space="0" w:color="9DBCB0"/>
            </w:tcBorders>
            <w:shd w:val="clear" w:color="auto" w:fill="auto"/>
            <w:vAlign w:val="center"/>
          </w:tcPr>
          <w:p w14:paraId="4975FE33" w14:textId="23B76070" w:rsidR="00BC3FC4" w:rsidRPr="00AF66FE" w:rsidRDefault="00E4215B">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Умерена</w:t>
            </w:r>
          </w:p>
        </w:tc>
        <w:tc>
          <w:tcPr>
            <w:tcW w:w="1559" w:type="dxa"/>
            <w:tcBorders>
              <w:top w:val="single" w:sz="4" w:space="0" w:color="9DBCB0"/>
              <w:left w:val="single" w:sz="4" w:space="0" w:color="9DBCB0"/>
              <w:bottom w:val="single" w:sz="4" w:space="0" w:color="9DBCB0"/>
              <w:right w:val="single" w:sz="4" w:space="0" w:color="9DBCB0"/>
            </w:tcBorders>
            <w:shd w:val="clear" w:color="auto" w:fill="auto"/>
            <w:vAlign w:val="center"/>
          </w:tcPr>
          <w:p w14:paraId="28258208" w14:textId="00E70B87" w:rsidR="00BC3FC4" w:rsidRPr="00AF66FE" w:rsidRDefault="00E4215B" w:rsidP="008855F1">
            <w:pPr>
              <w:widowControl w:val="0"/>
              <w:spacing w:before="0" w:after="0" w:line="240" w:lineRule="auto"/>
              <w:jc w:val="center"/>
              <w:rPr>
                <w:rFonts w:cs="Tahoma"/>
                <w:color w:val="000000"/>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r>
      <w:tr w:rsidR="00BC3FC4" w:rsidRPr="00AF66FE" w14:paraId="1383C496" w14:textId="77777777" w:rsidTr="00E4215B">
        <w:trPr>
          <w:cantSplit/>
          <w:trHeight w:val="20"/>
        </w:trPr>
        <w:tc>
          <w:tcPr>
            <w:tcW w:w="1587"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057E6F4C" w14:textId="3DF724AE" w:rsidR="00BC3FC4" w:rsidRPr="00AF66FE" w:rsidRDefault="00E4215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1134" w:type="dxa"/>
            <w:tcBorders>
              <w:top w:val="single" w:sz="4" w:space="0" w:color="9DBCB0"/>
              <w:left w:val="single" w:sz="4" w:space="0" w:color="9DBCB0"/>
              <w:bottom w:val="single" w:sz="4" w:space="0" w:color="9DBCB0"/>
              <w:right w:val="single" w:sz="4" w:space="0" w:color="9DBCB0"/>
            </w:tcBorders>
            <w:shd w:val="clear" w:color="auto" w:fill="auto"/>
            <w:vAlign w:val="center"/>
          </w:tcPr>
          <w:p w14:paraId="0BF43459" w14:textId="1A476D85" w:rsidR="00BC3FC4" w:rsidRPr="00AF66FE" w:rsidRDefault="00E4215B">
            <w:pPr>
              <w:widowControl w:val="0"/>
              <w:spacing w:before="0" w:after="0" w:line="240" w:lineRule="auto"/>
              <w:jc w:val="center"/>
              <w:rPr>
                <w:rFonts w:cs="Tahoma"/>
                <w:color w:val="000000"/>
                <w:sz w:val="20"/>
                <w:szCs w:val="20"/>
                <w:lang w:val="mk-MK"/>
              </w:rPr>
            </w:pPr>
            <w:r w:rsidRPr="00AF66FE">
              <w:rPr>
                <w:rFonts w:cs="Arial"/>
                <w:sz w:val="20"/>
                <w:lang w:val="mk-MK" w:eastAsia="zh-CN"/>
              </w:rPr>
              <w:t>Голема</w:t>
            </w:r>
          </w:p>
        </w:tc>
        <w:tc>
          <w:tcPr>
            <w:tcW w:w="1560" w:type="dxa"/>
            <w:tcBorders>
              <w:top w:val="single" w:sz="4" w:space="0" w:color="9DBCB0"/>
              <w:left w:val="single" w:sz="4" w:space="0" w:color="9DBCB0"/>
              <w:bottom w:val="single" w:sz="4" w:space="0" w:color="9DBCB0"/>
              <w:right w:val="single" w:sz="4" w:space="0" w:color="9DBCB0"/>
            </w:tcBorders>
            <w:shd w:val="clear" w:color="auto" w:fill="auto"/>
          </w:tcPr>
          <w:p w14:paraId="23EBB0D4" w14:textId="65A84F61"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1222F598" w14:textId="3DD1269C"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59" w:type="dxa"/>
            <w:tcBorders>
              <w:top w:val="single" w:sz="4" w:space="0" w:color="9DBCB0"/>
              <w:left w:val="single" w:sz="4" w:space="0" w:color="9DBCB0"/>
              <w:bottom w:val="single" w:sz="4" w:space="0" w:color="9DBCB0"/>
              <w:right w:val="single" w:sz="4" w:space="0" w:color="9DBCB0"/>
            </w:tcBorders>
            <w:shd w:val="clear" w:color="auto" w:fill="auto"/>
            <w:vAlign w:val="center"/>
          </w:tcPr>
          <w:p w14:paraId="200AFAA9" w14:textId="45520DDC" w:rsidR="00BC3FC4" w:rsidRPr="00AF66FE" w:rsidRDefault="00E4215B">
            <w:pPr>
              <w:widowControl w:val="0"/>
              <w:spacing w:before="0" w:after="0" w:line="240" w:lineRule="auto"/>
              <w:ind w:left="-108"/>
              <w:jc w:val="center"/>
              <w:rPr>
                <w:rFonts w:cs="Tahoma"/>
                <w:color w:val="000000"/>
                <w:sz w:val="20"/>
                <w:szCs w:val="20"/>
                <w:lang w:val="mk-MK"/>
              </w:rPr>
            </w:pPr>
            <w:r w:rsidRPr="00AF66FE">
              <w:rPr>
                <w:rFonts w:cs="Tahoma"/>
                <w:color w:val="000000"/>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3BF23CB0" w14:textId="7E29B77D"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r>
      <w:tr w:rsidR="00BC3FC4" w:rsidRPr="00AF66FE" w14:paraId="3028ECF3" w14:textId="77777777" w:rsidTr="00E4215B">
        <w:trPr>
          <w:cantSplit/>
          <w:trHeight w:val="20"/>
        </w:trPr>
        <w:tc>
          <w:tcPr>
            <w:tcW w:w="1587"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06EE576F" w14:textId="7564F2CD" w:rsidR="00BC3FC4" w:rsidRPr="00AF66FE" w:rsidRDefault="00E4215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1134" w:type="dxa"/>
            <w:tcBorders>
              <w:top w:val="single" w:sz="4" w:space="0" w:color="9DBCB0"/>
              <w:left w:val="single" w:sz="4" w:space="0" w:color="9DBCB0"/>
              <w:bottom w:val="single" w:sz="4" w:space="0" w:color="9DBCB0"/>
              <w:right w:val="single" w:sz="4" w:space="0" w:color="9DBCB0"/>
            </w:tcBorders>
            <w:shd w:val="clear" w:color="auto" w:fill="auto"/>
          </w:tcPr>
          <w:p w14:paraId="6401E020" w14:textId="71634CE5"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60" w:type="dxa"/>
            <w:tcBorders>
              <w:top w:val="single" w:sz="4" w:space="0" w:color="9DBCB0"/>
              <w:left w:val="single" w:sz="4" w:space="0" w:color="9DBCB0"/>
              <w:bottom w:val="single" w:sz="4" w:space="0" w:color="9DBCB0"/>
              <w:right w:val="single" w:sz="4" w:space="0" w:color="9DBCB0"/>
            </w:tcBorders>
            <w:shd w:val="clear" w:color="auto" w:fill="auto"/>
          </w:tcPr>
          <w:p w14:paraId="1285E3B1" w14:textId="0ABA7D18"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5E69A499" w14:textId="1E5371D4"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7D347226" w14:textId="7EA8CC2D"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5F3A5087" w14:textId="71268DC9"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r>
      <w:tr w:rsidR="00BC3FC4" w:rsidRPr="00AF66FE" w14:paraId="381CBC62" w14:textId="77777777" w:rsidTr="00E4215B">
        <w:trPr>
          <w:cantSplit/>
          <w:trHeight w:val="20"/>
        </w:trPr>
        <w:tc>
          <w:tcPr>
            <w:tcW w:w="1587"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281E5D69" w14:textId="627AAABE" w:rsidR="00BC3FC4" w:rsidRPr="00AF66FE" w:rsidRDefault="00E4215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1134" w:type="dxa"/>
            <w:tcBorders>
              <w:top w:val="single" w:sz="4" w:space="0" w:color="9DBCB0"/>
              <w:left w:val="single" w:sz="4" w:space="0" w:color="9DBCB0"/>
              <w:bottom w:val="single" w:sz="4" w:space="0" w:color="9DBCB0"/>
              <w:right w:val="single" w:sz="4" w:space="0" w:color="9DBCB0"/>
            </w:tcBorders>
            <w:shd w:val="clear" w:color="auto" w:fill="auto"/>
          </w:tcPr>
          <w:p w14:paraId="4AEEE200" w14:textId="55C7EA32"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60" w:type="dxa"/>
            <w:tcBorders>
              <w:top w:val="single" w:sz="4" w:space="0" w:color="9DBCB0"/>
              <w:left w:val="single" w:sz="4" w:space="0" w:color="9DBCB0"/>
              <w:bottom w:val="single" w:sz="4" w:space="0" w:color="9DBCB0"/>
              <w:right w:val="single" w:sz="4" w:space="0" w:color="9DBCB0"/>
            </w:tcBorders>
            <w:shd w:val="clear" w:color="auto" w:fill="auto"/>
          </w:tcPr>
          <w:p w14:paraId="2843A421" w14:textId="109B53FC"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52BB1A36" w14:textId="4D052493"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1554E977" w14:textId="54452D50"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30932BDD" w14:textId="63AED6D4"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r>
      <w:tr w:rsidR="00BC3FC4" w:rsidRPr="00AF66FE" w14:paraId="181F5C3C" w14:textId="77777777" w:rsidTr="00E4215B">
        <w:trPr>
          <w:cantSplit/>
          <w:trHeight w:val="20"/>
        </w:trPr>
        <w:tc>
          <w:tcPr>
            <w:tcW w:w="1587" w:type="dxa"/>
            <w:tcBorders>
              <w:top w:val="single" w:sz="4" w:space="0" w:color="9DBCB0"/>
              <w:left w:val="single" w:sz="4" w:space="0" w:color="9DBCB0"/>
              <w:bottom w:val="single" w:sz="4" w:space="0" w:color="9DBCB0"/>
              <w:right w:val="single" w:sz="4" w:space="0" w:color="9DBCB0"/>
            </w:tcBorders>
            <w:shd w:val="clear" w:color="auto" w:fill="BFBFBF" w:themeFill="background1" w:themeFillShade="BF"/>
            <w:vAlign w:val="center"/>
          </w:tcPr>
          <w:p w14:paraId="25B93724" w14:textId="52CE35D2" w:rsidR="00BC3FC4" w:rsidRPr="00AF66FE" w:rsidRDefault="00E4215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1134" w:type="dxa"/>
            <w:tcBorders>
              <w:top w:val="single" w:sz="4" w:space="0" w:color="9DBCB0"/>
              <w:left w:val="single" w:sz="4" w:space="0" w:color="9DBCB0"/>
              <w:bottom w:val="single" w:sz="4" w:space="0" w:color="9DBCB0"/>
              <w:right w:val="single" w:sz="4" w:space="0" w:color="9DBCB0"/>
            </w:tcBorders>
            <w:shd w:val="clear" w:color="auto" w:fill="auto"/>
          </w:tcPr>
          <w:p w14:paraId="1CB611B7" w14:textId="5DB00A4D" w:rsidR="00BC3FC4" w:rsidRPr="00AF66FE" w:rsidRDefault="00E4215B">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60" w:type="dxa"/>
            <w:tcBorders>
              <w:top w:val="single" w:sz="4" w:space="0" w:color="9DBCB0"/>
              <w:left w:val="single" w:sz="4" w:space="0" w:color="9DBCB0"/>
              <w:bottom w:val="single" w:sz="4" w:space="0" w:color="9DBCB0"/>
              <w:right w:val="single" w:sz="4" w:space="0" w:color="9DBCB0"/>
            </w:tcBorders>
            <w:shd w:val="clear" w:color="auto" w:fill="auto"/>
          </w:tcPr>
          <w:p w14:paraId="7A75E806" w14:textId="786090C0"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3003398B" w14:textId="1920B021"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10580404" w14:textId="41431775"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c>
          <w:tcPr>
            <w:tcW w:w="1559" w:type="dxa"/>
            <w:tcBorders>
              <w:top w:val="single" w:sz="4" w:space="0" w:color="9DBCB0"/>
              <w:left w:val="single" w:sz="4" w:space="0" w:color="9DBCB0"/>
              <w:bottom w:val="single" w:sz="4" w:space="0" w:color="9DBCB0"/>
              <w:right w:val="single" w:sz="4" w:space="0" w:color="9DBCB0"/>
            </w:tcBorders>
            <w:shd w:val="clear" w:color="auto" w:fill="auto"/>
          </w:tcPr>
          <w:p w14:paraId="2A9E690C" w14:textId="114E9378" w:rsidR="00BC3FC4" w:rsidRPr="00AF66FE" w:rsidRDefault="00E4215B" w:rsidP="008855F1">
            <w:pPr>
              <w:widowControl w:val="0"/>
              <w:spacing w:before="0" w:after="0" w:line="240" w:lineRule="auto"/>
              <w:jc w:val="center"/>
              <w:rPr>
                <w:rFonts w:cs="Tahoma"/>
                <w:sz w:val="20"/>
                <w:szCs w:val="20"/>
                <w:lang w:val="mk-MK"/>
              </w:rPr>
            </w:pPr>
            <w:r w:rsidRPr="00AF66FE">
              <w:rPr>
                <w:rFonts w:cs="Arial"/>
                <w:sz w:val="20"/>
                <w:lang w:val="mk-MK" w:eastAsia="zh-CN"/>
              </w:rPr>
              <w:t>Занемарлив</w:t>
            </w:r>
            <w:r w:rsidR="008855F1" w:rsidRPr="00AF66FE">
              <w:rPr>
                <w:rFonts w:cs="Arial"/>
                <w:sz w:val="20"/>
                <w:lang w:val="mk-MK" w:eastAsia="zh-CN"/>
              </w:rPr>
              <w:t>а</w:t>
            </w:r>
          </w:p>
        </w:tc>
      </w:tr>
    </w:tbl>
    <w:p w14:paraId="4C8D8635" w14:textId="1428EFFF" w:rsidR="00BC3FC4" w:rsidRPr="00AF66FE" w:rsidRDefault="00E4215B">
      <w:pPr>
        <w:spacing w:after="240"/>
        <w:jc w:val="left"/>
        <w:textAlignment w:val="baseline"/>
        <w:rPr>
          <w:rFonts w:cs="Arial"/>
          <w:bCs/>
          <w:iCs/>
          <w:sz w:val="18"/>
          <w:szCs w:val="20"/>
          <w:lang w:val="mk-MK"/>
        </w:rPr>
      </w:pPr>
      <w:bookmarkStart w:id="351" w:name="_Toc71559818"/>
      <w:bookmarkStart w:id="352" w:name="_Toc122679553"/>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5</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End w:id="351"/>
      <w:r w:rsidRPr="00AF66FE">
        <w:rPr>
          <w:rFonts w:cs="Arial"/>
          <w:sz w:val="18"/>
          <w:szCs w:val="20"/>
          <w:lang w:val="mk-MK"/>
        </w:rPr>
        <w:t>Типична матрица за знач</w:t>
      </w:r>
      <w:r w:rsidR="00334376" w:rsidRPr="00AF66FE">
        <w:rPr>
          <w:rFonts w:cs="Arial"/>
          <w:sz w:val="18"/>
          <w:szCs w:val="20"/>
          <w:lang w:val="mk-MK"/>
        </w:rPr>
        <w:t xml:space="preserve">ителност </w:t>
      </w:r>
      <w:r w:rsidRPr="00AF66FE">
        <w:rPr>
          <w:rFonts w:cs="Arial"/>
          <w:sz w:val="18"/>
          <w:szCs w:val="20"/>
          <w:lang w:val="mk-MK"/>
        </w:rPr>
        <w:t>на влијанието</w:t>
      </w:r>
      <w:bookmarkEnd w:id="352"/>
    </w:p>
    <w:p w14:paraId="510242F0" w14:textId="7E37588B" w:rsidR="00BC3FC4" w:rsidRPr="00AF66FE" w:rsidRDefault="00E4215B">
      <w:pPr>
        <w:rPr>
          <w:rFonts w:cs="Tahoma"/>
          <w:sz w:val="20"/>
          <w:szCs w:val="20"/>
          <w:lang w:val="mk-MK"/>
        </w:rPr>
      </w:pPr>
      <w:bookmarkStart w:id="353" w:name="_Hlk122545918"/>
      <w:r w:rsidRPr="00AF66FE">
        <w:rPr>
          <w:rFonts w:cs="Tahoma"/>
          <w:sz w:val="20"/>
          <w:szCs w:val="20"/>
          <w:lang w:val="mk-MK" w:eastAsia="en-US"/>
        </w:rPr>
        <w:t>Табелата погоре покажува како комбинирањето на чувствителноста/вредноста на ресурсот или рецепторот со големината на промената произведува знач</w:t>
      </w:r>
      <w:r w:rsidR="008855F1" w:rsidRPr="00AF66FE">
        <w:rPr>
          <w:rFonts w:cs="Tahoma"/>
          <w:sz w:val="20"/>
          <w:szCs w:val="20"/>
          <w:lang w:val="mk-MK" w:eastAsia="en-US"/>
        </w:rPr>
        <w:t xml:space="preserve">ителност на </w:t>
      </w:r>
      <w:r w:rsidRPr="00AF66FE">
        <w:rPr>
          <w:rFonts w:cs="Tahoma"/>
          <w:sz w:val="20"/>
          <w:szCs w:val="20"/>
          <w:lang w:val="mk-MK" w:eastAsia="en-US"/>
        </w:rPr>
        <w:t>ефект категоријата</w:t>
      </w:r>
      <w:bookmarkEnd w:id="353"/>
      <w:r w:rsidRPr="00AF66FE">
        <w:rPr>
          <w:rFonts w:cs="Tahoma"/>
          <w:sz w:val="20"/>
          <w:szCs w:val="20"/>
          <w:lang w:val="mk-MK" w:eastAsia="en-US"/>
        </w:rPr>
        <w:t>.</w:t>
      </w:r>
    </w:p>
    <w:p w14:paraId="144B4761" w14:textId="0E2EC3BB" w:rsidR="00551047" w:rsidRPr="00AF66FE" w:rsidRDefault="00551047" w:rsidP="00551047">
      <w:pPr>
        <w:rPr>
          <w:rFonts w:cs="Tahoma"/>
          <w:sz w:val="20"/>
          <w:szCs w:val="20"/>
          <w:lang w:val="mk-MK"/>
        </w:rPr>
      </w:pPr>
      <w:r w:rsidRPr="00AF66FE">
        <w:rPr>
          <w:rFonts w:cs="Tahoma"/>
          <w:sz w:val="20"/>
          <w:szCs w:val="20"/>
          <w:lang w:val="mk-MK"/>
        </w:rPr>
        <w:t xml:space="preserve">За некои теми, како што се квалитетот на воздухот или водата, бучавата, електромагнетното зрачење - може да се користат квантитативни (мерливи) прагови или законски дефинирани критериуми за да се одреди значењето на влијанието. Меѓутоа, за други теми, како што се </w:t>
      </w:r>
      <w:r w:rsidR="00270E5B" w:rsidRPr="00AF66FE">
        <w:rPr>
          <w:rFonts w:cs="Tahoma"/>
          <w:sz w:val="20"/>
          <w:szCs w:val="20"/>
          <w:lang w:val="mk-MK"/>
        </w:rPr>
        <w:t xml:space="preserve">биолошката </w:t>
      </w:r>
      <w:r w:rsidR="005A1B85" w:rsidRPr="00AF66FE">
        <w:rPr>
          <w:rFonts w:cs="Tahoma"/>
          <w:sz w:val="20"/>
          <w:szCs w:val="20"/>
          <w:lang w:val="mk-MK"/>
        </w:rPr>
        <w:t>разновидност</w:t>
      </w:r>
      <w:r w:rsidRPr="00AF66FE">
        <w:rPr>
          <w:rFonts w:cs="Tahoma"/>
          <w:sz w:val="20"/>
          <w:szCs w:val="20"/>
          <w:lang w:val="mk-MK"/>
        </w:rPr>
        <w:t xml:space="preserve"> или </w:t>
      </w:r>
      <w:r w:rsidR="009A0472" w:rsidRPr="00AF66FE">
        <w:rPr>
          <w:rFonts w:cs="Tahoma"/>
          <w:sz w:val="20"/>
          <w:szCs w:val="20"/>
          <w:lang w:val="mk-MK"/>
        </w:rPr>
        <w:t>пределот</w:t>
      </w:r>
      <w:r w:rsidRPr="00AF66FE">
        <w:rPr>
          <w:rFonts w:cs="Tahoma"/>
          <w:sz w:val="20"/>
          <w:szCs w:val="20"/>
          <w:lang w:val="mk-MK"/>
        </w:rPr>
        <w:t xml:space="preserve">, неопходно е да се користи комбинација на квантитативни и квалитативни критериуми - професионално расудување </w:t>
      </w:r>
      <w:r w:rsidR="005A1B85" w:rsidRPr="00AF66FE">
        <w:rPr>
          <w:rFonts w:cs="Tahoma"/>
          <w:sz w:val="20"/>
          <w:szCs w:val="20"/>
          <w:lang w:val="mk-MK"/>
        </w:rPr>
        <w:t>на</w:t>
      </w:r>
      <w:r w:rsidR="00C76CE3" w:rsidRPr="00AF66FE">
        <w:rPr>
          <w:rFonts w:cs="Tahoma"/>
          <w:sz w:val="20"/>
          <w:szCs w:val="20"/>
          <w:lang w:val="mk-MK"/>
        </w:rPr>
        <w:t xml:space="preserve"> </w:t>
      </w:r>
      <w:r w:rsidRPr="00AF66FE">
        <w:rPr>
          <w:rFonts w:cs="Tahoma"/>
          <w:sz w:val="20"/>
          <w:szCs w:val="20"/>
          <w:lang w:val="mk-MK"/>
        </w:rPr>
        <w:t>од случај до случај</w:t>
      </w:r>
      <w:r w:rsidR="00C76CE3" w:rsidRPr="00AF66FE">
        <w:rPr>
          <w:rFonts w:cs="Tahoma"/>
          <w:sz w:val="20"/>
          <w:szCs w:val="20"/>
          <w:lang w:val="mk-MK"/>
        </w:rPr>
        <w:t xml:space="preserve"> - основа</w:t>
      </w:r>
      <w:r w:rsidRPr="00AF66FE">
        <w:rPr>
          <w:rFonts w:cs="Tahoma"/>
          <w:sz w:val="20"/>
          <w:szCs w:val="20"/>
          <w:lang w:val="mk-MK"/>
        </w:rPr>
        <w:t>.</w:t>
      </w:r>
    </w:p>
    <w:p w14:paraId="4D7D05B2" w14:textId="20322D95" w:rsidR="00BC3FC4" w:rsidRPr="00AF66FE" w:rsidRDefault="00551047" w:rsidP="00551047">
      <w:pPr>
        <w:rPr>
          <w:rFonts w:cs="Arial"/>
          <w:sz w:val="20"/>
          <w:szCs w:val="20"/>
          <w:lang w:val="mk-MK"/>
        </w:rPr>
      </w:pPr>
      <w:r w:rsidRPr="00AF66FE">
        <w:rPr>
          <w:rFonts w:cs="Tahoma"/>
          <w:sz w:val="20"/>
          <w:szCs w:val="20"/>
          <w:lang w:val="mk-MK"/>
        </w:rPr>
        <w:t>Доделување</w:t>
      </w:r>
      <w:r w:rsidR="00D957A2" w:rsidRPr="00AF66FE">
        <w:rPr>
          <w:rFonts w:cs="Tahoma"/>
          <w:sz w:val="20"/>
          <w:szCs w:val="20"/>
          <w:lang w:val="mk-MK"/>
        </w:rPr>
        <w:t>то</w:t>
      </w:r>
      <w:r w:rsidRPr="00AF66FE">
        <w:rPr>
          <w:rFonts w:cs="Tahoma"/>
          <w:sz w:val="20"/>
          <w:szCs w:val="20"/>
          <w:lang w:val="mk-MK"/>
        </w:rPr>
        <w:t xml:space="preserve"> на значење на влијанието се потпира на разум</w:t>
      </w:r>
      <w:r w:rsidR="00D957A2" w:rsidRPr="00AF66FE">
        <w:rPr>
          <w:rFonts w:cs="Tahoma"/>
          <w:sz w:val="20"/>
          <w:szCs w:val="20"/>
          <w:lang w:val="mk-MK"/>
        </w:rPr>
        <w:t>ен</w:t>
      </w:r>
      <w:r w:rsidRPr="00AF66FE">
        <w:rPr>
          <w:rFonts w:cs="Tahoma"/>
          <w:sz w:val="20"/>
          <w:szCs w:val="20"/>
          <w:lang w:val="mk-MK"/>
        </w:rPr>
        <w:t xml:space="preserve"> аргумент, професионално расудување и разгледување на ставовите и насоките на надлежните организации. Доделувањето на секое влијание на една од четирите значајни категории овозможува различни тематски прашања да се стават во иста скала за да се овозможи директна споредба. Четирите категории на значајност се опишани во Табела подолу. При доаѓањето до значењето на ефектот, оценувачот исто така </w:t>
      </w:r>
      <w:r w:rsidR="00D957A2" w:rsidRPr="00AF66FE">
        <w:rPr>
          <w:rFonts w:cs="Tahoma"/>
          <w:sz w:val="20"/>
          <w:szCs w:val="20"/>
          <w:lang w:val="mk-MK"/>
        </w:rPr>
        <w:t xml:space="preserve">има земено </w:t>
      </w:r>
      <w:r w:rsidRPr="00AF66FE">
        <w:rPr>
          <w:rFonts w:cs="Tahoma"/>
          <w:sz w:val="20"/>
          <w:szCs w:val="20"/>
          <w:lang w:val="mk-MK"/>
        </w:rPr>
        <w:t>во предвид дали тие се директни или индиректни; краткорочни, среднорочни или долгорочни; трајни или привремени, позитивни или негативни, кумулативни.</w:t>
      </w:r>
    </w:p>
    <w:tbl>
      <w:tblPr>
        <w:tblW w:w="9639" w:type="dxa"/>
        <w:tblInd w:w="109" w:type="dxa"/>
        <w:tblLayout w:type="fixed"/>
        <w:tblLook w:val="04A0" w:firstRow="1" w:lastRow="0" w:firstColumn="1" w:lastColumn="0" w:noHBand="0" w:noVBand="1"/>
      </w:tblPr>
      <w:tblGrid>
        <w:gridCol w:w="1304"/>
        <w:gridCol w:w="2240"/>
        <w:gridCol w:w="6095"/>
      </w:tblGrid>
      <w:tr w:rsidR="00BC3FC4" w:rsidRPr="00AF66FE" w14:paraId="26BD837E" w14:textId="77777777" w:rsidTr="00843C79">
        <w:tc>
          <w:tcPr>
            <w:tcW w:w="1304" w:type="dxa"/>
            <w:tcBorders>
              <w:top w:val="single" w:sz="4" w:space="0" w:color="9DBCB0"/>
              <w:left w:val="single" w:sz="4" w:space="0" w:color="9DBCB0"/>
              <w:bottom w:val="single" w:sz="4" w:space="0" w:color="9DBCB0"/>
              <w:right w:val="single" w:sz="4" w:space="0" w:color="9DBCB0"/>
            </w:tcBorders>
            <w:shd w:val="clear" w:color="auto" w:fill="44697D"/>
          </w:tcPr>
          <w:p w14:paraId="1196C83A" w14:textId="6D03D4CD" w:rsidR="00BC3FC4" w:rsidRPr="00AF66FE" w:rsidRDefault="00551047">
            <w:pPr>
              <w:widowControl w:val="0"/>
              <w:tabs>
                <w:tab w:val="center" w:pos="4320"/>
                <w:tab w:val="right" w:pos="8640"/>
              </w:tabs>
              <w:spacing w:before="0" w:after="0" w:line="240" w:lineRule="auto"/>
              <w:rPr>
                <w:rFonts w:cs="Arial"/>
                <w:color w:val="FFFFFF" w:themeColor="background1"/>
                <w:sz w:val="20"/>
                <w:szCs w:val="20"/>
                <w:lang w:val="mk-MK"/>
              </w:rPr>
            </w:pPr>
            <w:r w:rsidRPr="00AF66FE">
              <w:rPr>
                <w:rFonts w:cs="Arial"/>
                <w:bCs/>
                <w:color w:val="FFFFFF" w:themeColor="background1"/>
                <w:sz w:val="20"/>
                <w:szCs w:val="20"/>
                <w:lang w:val="mk-MK"/>
              </w:rPr>
              <w:t>Категорија на значење на влијание</w:t>
            </w:r>
          </w:p>
        </w:tc>
        <w:tc>
          <w:tcPr>
            <w:tcW w:w="2240" w:type="dxa"/>
            <w:tcBorders>
              <w:top w:val="single" w:sz="4" w:space="0" w:color="9DBCB0"/>
              <w:left w:val="single" w:sz="4" w:space="0" w:color="9DBCB0"/>
              <w:bottom w:val="single" w:sz="4" w:space="0" w:color="9DBCB0"/>
              <w:right w:val="single" w:sz="4" w:space="0" w:color="9DBCB0"/>
            </w:tcBorders>
            <w:shd w:val="clear" w:color="auto" w:fill="44697D"/>
            <w:vAlign w:val="center"/>
          </w:tcPr>
          <w:p w14:paraId="2E13CF55" w14:textId="1821EC32" w:rsidR="00BC3FC4" w:rsidRPr="00AF66FE" w:rsidRDefault="00551047">
            <w:pPr>
              <w:widowControl w:val="0"/>
              <w:tabs>
                <w:tab w:val="center" w:pos="4320"/>
                <w:tab w:val="right" w:pos="8640"/>
              </w:tabs>
              <w:spacing w:before="0" w:after="0" w:line="240" w:lineRule="auto"/>
              <w:jc w:val="center"/>
              <w:rPr>
                <w:rFonts w:cs="Arial"/>
                <w:color w:val="FFFFFF" w:themeColor="background1"/>
                <w:sz w:val="20"/>
                <w:szCs w:val="20"/>
                <w:lang w:val="mk-MK"/>
              </w:rPr>
            </w:pPr>
            <w:r w:rsidRPr="00AF66FE">
              <w:rPr>
                <w:rFonts w:cs="Arial"/>
                <w:color w:val="FFFFFF" w:themeColor="background1"/>
                <w:sz w:val="20"/>
                <w:szCs w:val="20"/>
                <w:lang w:val="mk-MK"/>
              </w:rPr>
              <w:t>Типични критериуми</w:t>
            </w:r>
          </w:p>
        </w:tc>
        <w:tc>
          <w:tcPr>
            <w:tcW w:w="6095" w:type="dxa"/>
            <w:tcBorders>
              <w:top w:val="single" w:sz="4" w:space="0" w:color="9DBCB0"/>
              <w:left w:val="single" w:sz="4" w:space="0" w:color="9DBCB0"/>
              <w:bottom w:val="single" w:sz="4" w:space="0" w:color="9DBCB0"/>
              <w:right w:val="single" w:sz="4" w:space="0" w:color="9DBCB0"/>
            </w:tcBorders>
            <w:shd w:val="clear" w:color="auto" w:fill="44697D"/>
            <w:vAlign w:val="center"/>
          </w:tcPr>
          <w:p w14:paraId="557D254E" w14:textId="665CDB6F" w:rsidR="00BC3FC4" w:rsidRPr="00AF66FE" w:rsidRDefault="00551047">
            <w:pPr>
              <w:widowControl w:val="0"/>
              <w:tabs>
                <w:tab w:val="center" w:pos="4320"/>
                <w:tab w:val="right" w:pos="8640"/>
              </w:tabs>
              <w:spacing w:before="0" w:after="0" w:line="240" w:lineRule="auto"/>
              <w:jc w:val="center"/>
              <w:rPr>
                <w:rFonts w:cs="Arial"/>
                <w:color w:val="FFFFFF" w:themeColor="background1"/>
                <w:sz w:val="20"/>
                <w:szCs w:val="20"/>
                <w:lang w:val="mk-MK"/>
              </w:rPr>
            </w:pPr>
            <w:r w:rsidRPr="00AF66FE">
              <w:rPr>
                <w:rFonts w:cs="Tahoma"/>
                <w:bCs/>
                <w:color w:val="FFFFFF"/>
                <w:sz w:val="20"/>
                <w:szCs w:val="20"/>
                <w:lang w:val="mk-MK" w:eastAsia="el-GR"/>
              </w:rPr>
              <w:t>Опис - типични описи</w:t>
            </w:r>
          </w:p>
        </w:tc>
      </w:tr>
      <w:tr w:rsidR="00BC3FC4" w:rsidRPr="00AF66FE" w14:paraId="08B4B3B6" w14:textId="77777777" w:rsidTr="00843C79">
        <w:tc>
          <w:tcPr>
            <w:tcW w:w="1304" w:type="dxa"/>
            <w:tcBorders>
              <w:top w:val="single" w:sz="4" w:space="0" w:color="9DBCB0"/>
              <w:left w:val="single" w:sz="4" w:space="0" w:color="9DBCB0"/>
              <w:bottom w:val="single" w:sz="4" w:space="0" w:color="9DBCB0"/>
              <w:right w:val="single" w:sz="4" w:space="0" w:color="9DBCB0"/>
            </w:tcBorders>
          </w:tcPr>
          <w:p w14:paraId="50144CA1" w14:textId="1938472D" w:rsidR="00BC3FC4" w:rsidRPr="00AF66FE" w:rsidRDefault="00551047">
            <w:pPr>
              <w:widowControl w:val="0"/>
              <w:tabs>
                <w:tab w:val="center" w:pos="4320"/>
                <w:tab w:val="right" w:pos="8640"/>
              </w:tabs>
              <w:spacing w:before="0" w:after="0" w:line="240" w:lineRule="auto"/>
              <w:rPr>
                <w:rFonts w:cs="Arial"/>
                <w:sz w:val="20"/>
                <w:szCs w:val="20"/>
                <w:lang w:val="mk-MK"/>
              </w:rPr>
            </w:pPr>
            <w:r w:rsidRPr="00AF66FE">
              <w:rPr>
                <w:rFonts w:cs="Arial"/>
                <w:sz w:val="20"/>
                <w:szCs w:val="20"/>
                <w:lang w:val="mk-MK"/>
              </w:rPr>
              <w:t>Големо</w:t>
            </w:r>
          </w:p>
        </w:tc>
        <w:tc>
          <w:tcPr>
            <w:tcW w:w="2240" w:type="dxa"/>
            <w:tcBorders>
              <w:top w:val="single" w:sz="4" w:space="0" w:color="9DBCB0"/>
              <w:left w:val="single" w:sz="4" w:space="0" w:color="9DBCB0"/>
              <w:bottom w:val="single" w:sz="4" w:space="0" w:color="9DBCB0"/>
              <w:right w:val="single" w:sz="4" w:space="0" w:color="9DBCB0"/>
            </w:tcBorders>
          </w:tcPr>
          <w:p w14:paraId="7FF2C800" w14:textId="514DDC02" w:rsidR="00BC3FC4" w:rsidRPr="00AF66FE" w:rsidRDefault="00551047">
            <w:pPr>
              <w:widowControl w:val="0"/>
              <w:spacing w:before="0" w:after="0" w:line="240" w:lineRule="auto"/>
              <w:contextualSpacing/>
              <w:rPr>
                <w:rFonts w:cs="Arial"/>
                <w:sz w:val="20"/>
                <w:szCs w:val="20"/>
                <w:lang w:val="mk-MK"/>
              </w:rPr>
            </w:pPr>
            <w:r w:rsidRPr="00AF66FE">
              <w:rPr>
                <w:rFonts w:cs="Arial"/>
                <w:sz w:val="20"/>
                <w:szCs w:val="20"/>
                <w:lang w:val="mk-MK"/>
              </w:rPr>
              <w:t>Суштинска промена на животната средина</w:t>
            </w:r>
          </w:p>
        </w:tc>
        <w:tc>
          <w:tcPr>
            <w:tcW w:w="6095" w:type="dxa"/>
            <w:tcBorders>
              <w:top w:val="single" w:sz="4" w:space="0" w:color="9DBCB0"/>
              <w:left w:val="single" w:sz="4" w:space="0" w:color="9DBCB0"/>
              <w:bottom w:val="single" w:sz="4" w:space="0" w:color="9DBCB0"/>
              <w:right w:val="single" w:sz="4" w:space="0" w:color="9DBCB0"/>
            </w:tcBorders>
            <w:vAlign w:val="center"/>
          </w:tcPr>
          <w:p w14:paraId="2B671DDD" w14:textId="706BDF2B" w:rsidR="00BC3FC4" w:rsidRPr="00AF66FE" w:rsidRDefault="00551047">
            <w:pPr>
              <w:widowControl w:val="0"/>
              <w:spacing w:before="0" w:after="0" w:line="240" w:lineRule="auto"/>
              <w:rPr>
                <w:rFonts w:cs="Arial"/>
                <w:color w:val="000000"/>
                <w:sz w:val="20"/>
                <w:szCs w:val="20"/>
                <w:lang w:val="mk-MK"/>
              </w:rPr>
            </w:pPr>
            <w:r w:rsidRPr="00AF66FE">
              <w:rPr>
                <w:rFonts w:cs="Arial"/>
                <w:color w:val="000000"/>
                <w:sz w:val="20"/>
                <w:szCs w:val="20"/>
                <w:lang w:val="mk-MK"/>
              </w:rPr>
              <w:t>Само на корисни или негативни влијанија вообичаено им се доделува ова ниво на значење и ги претставува клучните фактори во процесот на донесување одлуки. Овие влијанија се генерално, но не исклучиво поврзани со локации или карактеристики од меѓународно, национално или регионално значење кои веројатно ќе претрпат најштетно влијание и губење на интегритетот. Меѓутоа, во оваа категорија може да влезе и голема промена во локација или карактеристика од локално значење.</w:t>
            </w:r>
          </w:p>
        </w:tc>
      </w:tr>
      <w:tr w:rsidR="00BC3FC4" w:rsidRPr="00AF66FE" w14:paraId="645AEA8E" w14:textId="77777777" w:rsidTr="00843C79">
        <w:tc>
          <w:tcPr>
            <w:tcW w:w="1304" w:type="dxa"/>
            <w:tcBorders>
              <w:top w:val="single" w:sz="4" w:space="0" w:color="9DBCB0"/>
              <w:left w:val="single" w:sz="4" w:space="0" w:color="9DBCB0"/>
              <w:bottom w:val="single" w:sz="4" w:space="0" w:color="9DBCB0"/>
              <w:right w:val="single" w:sz="4" w:space="0" w:color="9DBCB0"/>
            </w:tcBorders>
          </w:tcPr>
          <w:p w14:paraId="5C316775" w14:textId="0A757A42" w:rsidR="00BC3FC4" w:rsidRPr="00AF66FE" w:rsidRDefault="00551047">
            <w:pPr>
              <w:widowControl w:val="0"/>
              <w:tabs>
                <w:tab w:val="center" w:pos="4320"/>
                <w:tab w:val="right" w:pos="8640"/>
              </w:tabs>
              <w:spacing w:before="0" w:after="0" w:line="240" w:lineRule="auto"/>
              <w:rPr>
                <w:rFonts w:cs="Arial"/>
                <w:sz w:val="20"/>
                <w:szCs w:val="20"/>
                <w:lang w:val="mk-MK"/>
              </w:rPr>
            </w:pPr>
            <w:r w:rsidRPr="00AF66FE">
              <w:rPr>
                <w:rFonts w:cs="Arial"/>
                <w:sz w:val="20"/>
                <w:szCs w:val="20"/>
                <w:lang w:val="mk-MK"/>
              </w:rPr>
              <w:t>Умерено</w:t>
            </w:r>
          </w:p>
        </w:tc>
        <w:tc>
          <w:tcPr>
            <w:tcW w:w="2240" w:type="dxa"/>
            <w:tcBorders>
              <w:top w:val="single" w:sz="4" w:space="0" w:color="9DBCB0"/>
              <w:left w:val="single" w:sz="4" w:space="0" w:color="9DBCB0"/>
              <w:bottom w:val="single" w:sz="4" w:space="0" w:color="9DBCB0"/>
              <w:right w:val="single" w:sz="4" w:space="0" w:color="9DBCB0"/>
            </w:tcBorders>
          </w:tcPr>
          <w:p w14:paraId="34A4413E" w14:textId="153DCFA1" w:rsidR="00BC3FC4" w:rsidRPr="00AF66FE" w:rsidRDefault="00551047">
            <w:pPr>
              <w:widowControl w:val="0"/>
              <w:spacing w:before="0" w:after="0" w:line="240" w:lineRule="auto"/>
              <w:rPr>
                <w:rFonts w:cs="Arial"/>
                <w:sz w:val="20"/>
                <w:szCs w:val="20"/>
                <w:lang w:val="mk-MK"/>
              </w:rPr>
            </w:pPr>
            <w:r w:rsidRPr="00AF66FE">
              <w:rPr>
                <w:rFonts w:cs="Arial"/>
                <w:sz w:val="20"/>
                <w:szCs w:val="20"/>
                <w:lang w:val="mk-MK"/>
              </w:rPr>
              <w:t>Материјална, но не фундаментална промена на животната средина</w:t>
            </w:r>
          </w:p>
        </w:tc>
        <w:tc>
          <w:tcPr>
            <w:tcW w:w="6095" w:type="dxa"/>
            <w:tcBorders>
              <w:top w:val="single" w:sz="4" w:space="0" w:color="9DBCB0"/>
              <w:left w:val="single" w:sz="4" w:space="0" w:color="9DBCB0"/>
              <w:bottom w:val="single" w:sz="4" w:space="0" w:color="9DBCB0"/>
              <w:right w:val="single" w:sz="4" w:space="0" w:color="9DBCB0"/>
            </w:tcBorders>
            <w:vAlign w:val="center"/>
          </w:tcPr>
          <w:p w14:paraId="1C63E0E2" w14:textId="0C41C9FB" w:rsidR="00BC3FC4" w:rsidRPr="00AF66FE" w:rsidRDefault="00551047">
            <w:pPr>
              <w:widowControl w:val="0"/>
              <w:spacing w:before="0" w:after="0" w:line="240" w:lineRule="auto"/>
              <w:rPr>
                <w:rFonts w:cs="Arial"/>
                <w:color w:val="000000"/>
                <w:sz w:val="20"/>
                <w:szCs w:val="20"/>
                <w:lang w:val="mk-MK"/>
              </w:rPr>
            </w:pPr>
            <w:r w:rsidRPr="00AF66FE">
              <w:rPr>
                <w:rFonts w:cs="Arial"/>
                <w:color w:val="000000"/>
                <w:sz w:val="20"/>
                <w:szCs w:val="20"/>
                <w:lang w:val="mk-MK"/>
              </w:rPr>
              <w:t>Овие корисни или негативни влијанија може да бидат важни, но веројатно не се клучни фактори за донесување одлуки. Кумулативните ефекти на таквите фактори може да влијаат на донесувањето одлуки доколку доведат до зголемување на целокупното негативно влијание врз одреден ресурс или рецептор.</w:t>
            </w:r>
          </w:p>
        </w:tc>
      </w:tr>
      <w:tr w:rsidR="00BC3FC4" w:rsidRPr="00AF66FE" w14:paraId="34DD094B" w14:textId="77777777" w:rsidTr="00843C79">
        <w:tc>
          <w:tcPr>
            <w:tcW w:w="1304" w:type="dxa"/>
            <w:tcBorders>
              <w:top w:val="single" w:sz="4" w:space="0" w:color="9DBCB0"/>
              <w:left w:val="single" w:sz="4" w:space="0" w:color="9DBCB0"/>
              <w:bottom w:val="single" w:sz="4" w:space="0" w:color="9DBCB0"/>
              <w:right w:val="single" w:sz="4" w:space="0" w:color="9DBCB0"/>
            </w:tcBorders>
          </w:tcPr>
          <w:p w14:paraId="0B46DD9E" w14:textId="4A6075BD" w:rsidR="00BC3FC4" w:rsidRPr="00AF66FE" w:rsidRDefault="00551047">
            <w:pPr>
              <w:widowControl w:val="0"/>
              <w:tabs>
                <w:tab w:val="center" w:pos="4320"/>
                <w:tab w:val="right" w:pos="8640"/>
              </w:tabs>
              <w:spacing w:before="0" w:after="0" w:line="240" w:lineRule="auto"/>
              <w:rPr>
                <w:rFonts w:cs="Arial"/>
                <w:sz w:val="20"/>
                <w:szCs w:val="20"/>
                <w:lang w:val="mk-MK"/>
              </w:rPr>
            </w:pPr>
            <w:r w:rsidRPr="00AF66FE">
              <w:rPr>
                <w:rFonts w:cs="Arial"/>
                <w:sz w:val="20"/>
                <w:szCs w:val="20"/>
                <w:lang w:val="mk-MK"/>
              </w:rPr>
              <w:t>Мало</w:t>
            </w:r>
          </w:p>
        </w:tc>
        <w:tc>
          <w:tcPr>
            <w:tcW w:w="2240" w:type="dxa"/>
            <w:tcBorders>
              <w:top w:val="single" w:sz="4" w:space="0" w:color="9DBCB0"/>
              <w:left w:val="single" w:sz="4" w:space="0" w:color="9DBCB0"/>
              <w:bottom w:val="single" w:sz="4" w:space="0" w:color="9DBCB0"/>
              <w:right w:val="single" w:sz="4" w:space="0" w:color="9DBCB0"/>
            </w:tcBorders>
          </w:tcPr>
          <w:p w14:paraId="626836B4" w14:textId="77777777" w:rsidR="00551047" w:rsidRPr="00AF66FE" w:rsidRDefault="00551047" w:rsidP="00551047">
            <w:pPr>
              <w:widowControl w:val="0"/>
              <w:spacing w:before="0" w:after="0" w:line="240" w:lineRule="auto"/>
              <w:rPr>
                <w:rFonts w:cs="Arial"/>
                <w:sz w:val="20"/>
                <w:szCs w:val="20"/>
                <w:lang w:val="mk-MK"/>
              </w:rPr>
            </w:pPr>
            <w:r w:rsidRPr="00AF66FE">
              <w:rPr>
                <w:rFonts w:cs="Arial"/>
                <w:sz w:val="20"/>
                <w:szCs w:val="20"/>
                <w:lang w:val="mk-MK"/>
              </w:rPr>
              <w:t>Забележлива, но нематеријална промена на</w:t>
            </w:r>
          </w:p>
          <w:p w14:paraId="7C7255D6" w14:textId="530785D6" w:rsidR="00BC3FC4" w:rsidRPr="00AF66FE" w:rsidRDefault="00551047" w:rsidP="00551047">
            <w:pPr>
              <w:widowControl w:val="0"/>
              <w:spacing w:before="0" w:after="0" w:line="240" w:lineRule="auto"/>
              <w:rPr>
                <w:rFonts w:cs="Arial"/>
                <w:sz w:val="20"/>
                <w:szCs w:val="20"/>
                <w:lang w:val="mk-MK"/>
              </w:rPr>
            </w:pPr>
            <w:r w:rsidRPr="00AF66FE">
              <w:rPr>
                <w:rFonts w:cs="Arial"/>
                <w:sz w:val="20"/>
                <w:szCs w:val="20"/>
                <w:lang w:val="mk-MK"/>
              </w:rPr>
              <w:t>Животна средина</w:t>
            </w:r>
          </w:p>
        </w:tc>
        <w:tc>
          <w:tcPr>
            <w:tcW w:w="6095" w:type="dxa"/>
            <w:tcBorders>
              <w:top w:val="single" w:sz="4" w:space="0" w:color="9DBCB0"/>
              <w:left w:val="single" w:sz="4" w:space="0" w:color="9DBCB0"/>
              <w:bottom w:val="single" w:sz="4" w:space="0" w:color="9DBCB0"/>
              <w:right w:val="single" w:sz="4" w:space="0" w:color="9DBCB0"/>
            </w:tcBorders>
            <w:vAlign w:val="center"/>
          </w:tcPr>
          <w:p w14:paraId="231C5463" w14:textId="3AACB43C" w:rsidR="00BC3FC4" w:rsidRPr="00AF66FE" w:rsidRDefault="00551047">
            <w:pPr>
              <w:widowControl w:val="0"/>
              <w:spacing w:before="0" w:after="0" w:line="240" w:lineRule="auto"/>
              <w:rPr>
                <w:rFonts w:cs="Arial"/>
                <w:color w:val="000000"/>
                <w:sz w:val="20"/>
                <w:szCs w:val="20"/>
                <w:lang w:val="mk-MK"/>
              </w:rPr>
            </w:pPr>
            <w:r w:rsidRPr="00AF66FE">
              <w:rPr>
                <w:rFonts w:cs="Arial"/>
                <w:color w:val="000000"/>
                <w:sz w:val="20"/>
                <w:szCs w:val="20"/>
                <w:lang w:val="mk-MK"/>
              </w:rPr>
              <w:t>Овие корисни или негативни влијанија може да се наведат како локални фактори. Тие веројатно нема да бидат критични во процесот на донесување одлуки, но се важни за подобрување на последователниот дизајн на проектот.</w:t>
            </w:r>
          </w:p>
        </w:tc>
      </w:tr>
      <w:tr w:rsidR="00BC3FC4" w:rsidRPr="00AF66FE" w14:paraId="7B427DD8" w14:textId="77777777" w:rsidTr="00843C79">
        <w:trPr>
          <w:trHeight w:val="519"/>
        </w:trPr>
        <w:tc>
          <w:tcPr>
            <w:tcW w:w="1304" w:type="dxa"/>
            <w:tcBorders>
              <w:top w:val="single" w:sz="4" w:space="0" w:color="9DBCB0"/>
              <w:left w:val="single" w:sz="4" w:space="0" w:color="9DBCB0"/>
              <w:bottom w:val="single" w:sz="4" w:space="0" w:color="9DBCB0"/>
              <w:right w:val="single" w:sz="4" w:space="0" w:color="9DBCB0"/>
            </w:tcBorders>
          </w:tcPr>
          <w:p w14:paraId="4E2525EB" w14:textId="311AFB28" w:rsidR="00BC3FC4" w:rsidRPr="00AF66FE" w:rsidRDefault="00551047">
            <w:pPr>
              <w:widowControl w:val="0"/>
              <w:tabs>
                <w:tab w:val="center" w:pos="4320"/>
                <w:tab w:val="right" w:pos="8640"/>
              </w:tabs>
              <w:spacing w:before="0" w:after="0" w:line="240" w:lineRule="auto"/>
              <w:rPr>
                <w:rFonts w:cs="Arial"/>
                <w:sz w:val="20"/>
                <w:szCs w:val="20"/>
                <w:lang w:val="mk-MK"/>
              </w:rPr>
            </w:pPr>
            <w:r w:rsidRPr="00AF66FE">
              <w:rPr>
                <w:rFonts w:cs="Arial"/>
                <w:sz w:val="20"/>
                <w:szCs w:val="20"/>
                <w:lang w:val="mk-MK"/>
              </w:rPr>
              <w:t>Занемарливо (или неутрално)</w:t>
            </w:r>
          </w:p>
        </w:tc>
        <w:tc>
          <w:tcPr>
            <w:tcW w:w="2240" w:type="dxa"/>
            <w:tcBorders>
              <w:top w:val="single" w:sz="4" w:space="0" w:color="9DBCB0"/>
              <w:left w:val="single" w:sz="4" w:space="0" w:color="9DBCB0"/>
              <w:bottom w:val="single" w:sz="4" w:space="0" w:color="9DBCB0"/>
              <w:right w:val="single" w:sz="4" w:space="0" w:color="9DBCB0"/>
            </w:tcBorders>
          </w:tcPr>
          <w:p w14:paraId="6C2D2EE1" w14:textId="627E717B" w:rsidR="00BC3FC4" w:rsidRPr="00AF66FE" w:rsidRDefault="00551047">
            <w:pPr>
              <w:widowControl w:val="0"/>
              <w:tabs>
                <w:tab w:val="center" w:pos="4320"/>
                <w:tab w:val="right" w:pos="8640"/>
              </w:tabs>
              <w:spacing w:before="0" w:after="0" w:line="240" w:lineRule="auto"/>
              <w:rPr>
                <w:rFonts w:cs="Arial"/>
                <w:sz w:val="20"/>
                <w:szCs w:val="20"/>
                <w:lang w:val="mk-MK"/>
              </w:rPr>
            </w:pPr>
            <w:r w:rsidRPr="00AF66FE">
              <w:rPr>
                <w:rFonts w:cs="Arial"/>
                <w:sz w:val="20"/>
                <w:szCs w:val="20"/>
                <w:lang w:val="mk-MK"/>
              </w:rPr>
              <w:t>Нема забележлива промена во околината</w:t>
            </w:r>
          </w:p>
        </w:tc>
        <w:tc>
          <w:tcPr>
            <w:tcW w:w="6095" w:type="dxa"/>
            <w:tcBorders>
              <w:top w:val="single" w:sz="4" w:space="0" w:color="9DBCB0"/>
              <w:left w:val="single" w:sz="4" w:space="0" w:color="9DBCB0"/>
              <w:bottom w:val="single" w:sz="4" w:space="0" w:color="9DBCB0"/>
              <w:right w:val="single" w:sz="4" w:space="0" w:color="9DBCB0"/>
            </w:tcBorders>
            <w:vAlign w:val="center"/>
          </w:tcPr>
          <w:p w14:paraId="14954D70" w14:textId="7A5B4B7A" w:rsidR="00BC3FC4" w:rsidRPr="00AF66FE" w:rsidRDefault="00551047">
            <w:pPr>
              <w:widowControl w:val="0"/>
              <w:spacing w:before="0" w:after="0" w:line="240" w:lineRule="auto"/>
              <w:rPr>
                <w:rFonts w:cs="Arial"/>
                <w:color w:val="000000"/>
                <w:sz w:val="20"/>
                <w:szCs w:val="20"/>
                <w:lang w:val="mk-MK"/>
              </w:rPr>
            </w:pPr>
            <w:r w:rsidRPr="00AF66FE">
              <w:rPr>
                <w:rFonts w:cs="Arial"/>
                <w:color w:val="000000"/>
                <w:sz w:val="20"/>
                <w:szCs w:val="20"/>
                <w:lang w:val="mk-MK"/>
              </w:rPr>
              <w:t>Нема влијанија или оние кои се под нивоата на перцепција, во нормални граници на варијација или во рамките на маргината на грешка во предвидувањето.</w:t>
            </w:r>
          </w:p>
        </w:tc>
      </w:tr>
    </w:tbl>
    <w:p w14:paraId="44DB5C9B" w14:textId="427B1AE0" w:rsidR="00BC3FC4" w:rsidRPr="00AF66FE" w:rsidRDefault="00551047">
      <w:pPr>
        <w:spacing w:after="240"/>
        <w:jc w:val="left"/>
        <w:textAlignment w:val="baseline"/>
        <w:rPr>
          <w:rFonts w:cs="Arial"/>
          <w:bCs/>
          <w:iCs/>
          <w:sz w:val="18"/>
          <w:szCs w:val="20"/>
          <w:lang w:val="mk-MK"/>
        </w:rPr>
      </w:pPr>
      <w:bookmarkStart w:id="354" w:name="_Toc71559819"/>
      <w:bookmarkStart w:id="355" w:name="_Toc122679554"/>
      <w:r w:rsidRPr="00AF66FE">
        <w:rPr>
          <w:rFonts w:cs="Arial"/>
          <w:bCs/>
          <w:iCs/>
          <w:sz w:val="18"/>
          <w:szCs w:val="20"/>
          <w:lang w:val="mk-MK"/>
        </w:rPr>
        <w:t>Табела</w:t>
      </w:r>
      <w:r w:rsidR="004F799E" w:rsidRPr="00AF66FE">
        <w:rPr>
          <w:rFonts w:cs="Arial"/>
          <w:bCs/>
          <w:iCs/>
          <w:sz w:val="18"/>
          <w:szCs w:val="20"/>
          <w:lang w:val="mk-MK"/>
        </w:rPr>
        <w:t xml:space="preserve"> </w:t>
      </w:r>
      <w:r w:rsidR="004F799E" w:rsidRPr="00AF66FE">
        <w:rPr>
          <w:lang w:val="mk-MK"/>
        </w:rPr>
        <w:fldChar w:fldCharType="begin"/>
      </w:r>
      <w:r w:rsidR="004F799E" w:rsidRPr="00AF66FE">
        <w:rPr>
          <w:rFonts w:cs="Arial"/>
          <w:bCs/>
          <w:iCs/>
          <w:sz w:val="18"/>
          <w:szCs w:val="20"/>
          <w:lang w:val="mk-MK"/>
        </w:rPr>
        <w:instrText>STYLEREF 1 \s</w:instrText>
      </w:r>
      <w:r w:rsidR="004F799E" w:rsidRPr="00AF66FE">
        <w:rPr>
          <w:rFonts w:cs="Arial"/>
          <w:bCs/>
          <w:iCs/>
          <w:sz w:val="18"/>
          <w:szCs w:val="20"/>
          <w:lang w:val="mk-MK"/>
        </w:rPr>
        <w:fldChar w:fldCharType="separate"/>
      </w:r>
      <w:r w:rsidR="004F799E" w:rsidRPr="00AF66FE">
        <w:rPr>
          <w:rFonts w:cs="Arial"/>
          <w:bCs/>
          <w:iCs/>
          <w:sz w:val="18"/>
          <w:szCs w:val="20"/>
          <w:lang w:val="mk-MK"/>
        </w:rPr>
        <w:t>5</w:t>
      </w:r>
      <w:r w:rsidR="004F799E" w:rsidRPr="00AF66FE">
        <w:rPr>
          <w:rFonts w:cs="Arial"/>
          <w:bCs/>
          <w:iCs/>
          <w:sz w:val="18"/>
          <w:szCs w:val="20"/>
          <w:lang w:val="mk-MK"/>
        </w:rPr>
        <w:fldChar w:fldCharType="end"/>
      </w:r>
      <w:r w:rsidR="004F799E" w:rsidRPr="00AF66FE">
        <w:rPr>
          <w:rFonts w:cs="Arial"/>
          <w:bCs/>
          <w:iCs/>
          <w:sz w:val="18"/>
          <w:szCs w:val="20"/>
          <w:lang w:val="mk-MK"/>
        </w:rPr>
        <w:t>.</w:t>
      </w:r>
      <w:r w:rsidR="00161CDA" w:rsidRPr="00AF66FE">
        <w:rPr>
          <w:rFonts w:cs="Arial"/>
          <w:bCs/>
          <w:iCs/>
          <w:sz w:val="18"/>
          <w:szCs w:val="20"/>
          <w:lang w:val="mk-MK"/>
        </w:rPr>
        <w:fldChar w:fldCharType="begin"/>
      </w:r>
      <w:r w:rsidR="00161CDA" w:rsidRPr="00AF66FE">
        <w:rPr>
          <w:rFonts w:cs="Arial"/>
          <w:bCs/>
          <w:iCs/>
          <w:sz w:val="18"/>
          <w:szCs w:val="20"/>
          <w:lang w:val="mk-MK"/>
        </w:rPr>
        <w:instrText xml:space="preserve"> SEQ Table \* ARABIC \s 1 </w:instrText>
      </w:r>
      <w:r w:rsidR="00161CDA" w:rsidRPr="00AF66FE">
        <w:rPr>
          <w:rFonts w:cs="Arial"/>
          <w:bCs/>
          <w:iCs/>
          <w:sz w:val="18"/>
          <w:szCs w:val="20"/>
          <w:lang w:val="mk-MK"/>
        </w:rPr>
        <w:fldChar w:fldCharType="separate"/>
      </w:r>
      <w:r w:rsidR="00161CDA" w:rsidRPr="00AF66FE">
        <w:rPr>
          <w:rFonts w:cs="Arial"/>
          <w:bCs/>
          <w:iCs/>
          <w:noProof/>
          <w:sz w:val="18"/>
          <w:szCs w:val="20"/>
          <w:lang w:val="mk-MK"/>
        </w:rPr>
        <w:t>6</w:t>
      </w:r>
      <w:r w:rsidR="00161CDA" w:rsidRPr="00AF66FE">
        <w:rPr>
          <w:rFonts w:cs="Arial"/>
          <w:bCs/>
          <w:iCs/>
          <w:sz w:val="18"/>
          <w:szCs w:val="20"/>
          <w:lang w:val="mk-MK"/>
        </w:rPr>
        <w:fldChar w:fldCharType="end"/>
      </w:r>
      <w:r w:rsidR="004F799E" w:rsidRPr="00AF66FE">
        <w:rPr>
          <w:rFonts w:cs="Arial"/>
          <w:bCs/>
          <w:iCs/>
          <w:sz w:val="18"/>
          <w:szCs w:val="20"/>
          <w:lang w:val="mk-MK"/>
        </w:rPr>
        <w:t xml:space="preserve">: </w:t>
      </w:r>
      <w:bookmarkStart w:id="356" w:name="_Toc48818851"/>
      <w:bookmarkEnd w:id="354"/>
      <w:bookmarkEnd w:id="356"/>
      <w:r w:rsidRPr="00AF66FE">
        <w:rPr>
          <w:rFonts w:cs="Arial"/>
          <w:sz w:val="18"/>
          <w:szCs w:val="20"/>
          <w:lang w:val="mk-MK"/>
        </w:rPr>
        <w:t>Типични категории на значење на влијанието и нивните аспекти на одлучување</w:t>
      </w:r>
      <w:bookmarkEnd w:id="355"/>
    </w:p>
    <w:p w14:paraId="6645FFA5" w14:textId="3A9DA282" w:rsidR="00E812B2" w:rsidRPr="00AF66FE" w:rsidRDefault="00E812B2" w:rsidP="00E812B2">
      <w:pPr>
        <w:rPr>
          <w:rFonts w:cs="Tahoma"/>
          <w:sz w:val="20"/>
          <w:szCs w:val="20"/>
          <w:lang w:val="mk-MK" w:eastAsia="en-US"/>
        </w:rPr>
      </w:pPr>
      <w:r w:rsidRPr="00AF66FE">
        <w:rPr>
          <w:rFonts w:cs="Tahoma"/>
          <w:sz w:val="20"/>
          <w:szCs w:val="20"/>
          <w:lang w:val="mk-MK" w:eastAsia="en-US"/>
        </w:rPr>
        <w:t xml:space="preserve">Влијанијата за кои е утврдено дека се мали или занемарливи (неутрални) не се сметаат за значајни и како такви не се детално пријавени во овој Извештај за </w:t>
      </w:r>
      <w:r w:rsidR="00D06DE4" w:rsidRPr="00AF66FE">
        <w:rPr>
          <w:rFonts w:cs="Tahoma"/>
          <w:sz w:val="20"/>
          <w:szCs w:val="20"/>
          <w:lang w:val="mk-MK" w:eastAsia="en-US"/>
        </w:rPr>
        <w:t>оцена на влијание</w:t>
      </w:r>
      <w:r w:rsidRPr="00AF66FE">
        <w:rPr>
          <w:rFonts w:cs="Tahoma"/>
          <w:sz w:val="20"/>
          <w:szCs w:val="20"/>
          <w:lang w:val="mk-MK" w:eastAsia="en-US"/>
        </w:rPr>
        <w:t xml:space="preserve"> на ЖС&amp;СП и не бараат </w:t>
      </w:r>
      <w:r w:rsidRPr="00AF66FE">
        <w:rPr>
          <w:rFonts w:cs="Tahoma"/>
          <w:sz w:val="20"/>
          <w:szCs w:val="20"/>
          <w:lang w:val="mk-MK" w:eastAsia="en-US"/>
        </w:rPr>
        <w:lastRenderedPageBreak/>
        <w:t>конкретно ублажување. Исклучок од ова е онаму каде што комбинацијата на повеќе помали ефекти има потенцијал да доведе до значаен (т.е. умерен или повисок) кумулативен ефект.</w:t>
      </w:r>
    </w:p>
    <w:p w14:paraId="657F4D59" w14:textId="70280010" w:rsidR="00BC3FC4" w:rsidRPr="00AF66FE" w:rsidRDefault="00E812B2" w:rsidP="00E812B2">
      <w:pPr>
        <w:rPr>
          <w:rFonts w:cs="Tahoma"/>
          <w:sz w:val="20"/>
          <w:szCs w:val="20"/>
          <w:lang w:val="mk-MK" w:eastAsia="en-US"/>
        </w:rPr>
      </w:pPr>
      <w:r w:rsidRPr="00AF66FE">
        <w:rPr>
          <w:rFonts w:cs="Tahoma"/>
          <w:sz w:val="20"/>
          <w:szCs w:val="20"/>
          <w:lang w:val="mk-MK" w:eastAsia="en-US"/>
        </w:rPr>
        <w:t xml:space="preserve">Треба да се забележи дека, иако горенаведеното го опишува севкупниот генерички пристап предложен за </w:t>
      </w:r>
      <w:r w:rsidR="00D06DE4" w:rsidRPr="00AF66FE">
        <w:rPr>
          <w:rFonts w:cs="Tahoma"/>
          <w:sz w:val="20"/>
          <w:szCs w:val="20"/>
          <w:lang w:val="mk-MK" w:eastAsia="en-US"/>
        </w:rPr>
        <w:t>оцена на влијание</w:t>
      </w:r>
      <w:r w:rsidRPr="00AF66FE">
        <w:rPr>
          <w:rFonts w:cs="Tahoma"/>
          <w:sz w:val="20"/>
          <w:szCs w:val="20"/>
          <w:lang w:val="mk-MK" w:eastAsia="en-US"/>
        </w:rPr>
        <w:t xml:space="preserve"> на ЖС&amp;СП за проектот - користејќи чувствителност и големина за да се одреди значењето на влијанието - некои одредени теми може да имплицираат различен пристап кој ги одразува спецификите на темата на посоодветен начин или варијации во однос на категориите на чувствителност или големина.</w:t>
      </w:r>
      <w:r w:rsidR="004F799E" w:rsidRPr="00AF66FE">
        <w:rPr>
          <w:rFonts w:eastAsia="ArialMT" w:cs="Tahoma"/>
          <w:sz w:val="20"/>
          <w:szCs w:val="20"/>
          <w:lang w:val="mk-MK"/>
        </w:rPr>
        <w:t xml:space="preserve"> </w:t>
      </w:r>
    </w:p>
    <w:p w14:paraId="5D33FE6C" w14:textId="0CC47553" w:rsidR="00BC3FC4" w:rsidRPr="00AF66FE" w:rsidRDefault="00E812B2">
      <w:pPr>
        <w:pStyle w:val="Heading3"/>
        <w:tabs>
          <w:tab w:val="left" w:pos="1134"/>
        </w:tabs>
        <w:ind w:left="720" w:hanging="720"/>
        <w:rPr>
          <w:rFonts w:cs="Arial"/>
          <w:lang w:val="mk-MK"/>
        </w:rPr>
      </w:pPr>
      <w:bookmarkStart w:id="357" w:name="_Toc122679445"/>
      <w:r w:rsidRPr="00AF66FE">
        <w:rPr>
          <w:rFonts w:cs="Arial"/>
          <w:lang w:val="mk-MK"/>
        </w:rPr>
        <w:t xml:space="preserve">Мерки за ублажување на влијанието, подобрување и </w:t>
      </w:r>
      <w:r w:rsidR="00306A54" w:rsidRPr="00AF66FE">
        <w:rPr>
          <w:rFonts w:cs="Arial"/>
          <w:lang w:val="mk-MK"/>
        </w:rPr>
        <w:t>преостанати</w:t>
      </w:r>
      <w:r w:rsidRPr="00AF66FE">
        <w:rPr>
          <w:rFonts w:cs="Arial"/>
          <w:lang w:val="mk-MK"/>
        </w:rPr>
        <w:t xml:space="preserve"> ефекти</w:t>
      </w:r>
      <w:bookmarkEnd w:id="357"/>
    </w:p>
    <w:p w14:paraId="3EDAEBC4" w14:textId="5EEC1ADF" w:rsidR="00E812B2" w:rsidRPr="00AF66FE" w:rsidRDefault="00E812B2" w:rsidP="00E812B2">
      <w:pPr>
        <w:rPr>
          <w:rFonts w:eastAsia="ArialMT" w:cs="Arial"/>
          <w:sz w:val="20"/>
          <w:szCs w:val="20"/>
          <w:lang w:val="mk-MK"/>
        </w:rPr>
      </w:pPr>
      <w:bookmarkStart w:id="358" w:name="_Hlk120800220"/>
      <w:r w:rsidRPr="00AF66FE">
        <w:rPr>
          <w:rFonts w:eastAsia="ArialMT" w:cs="Arial"/>
          <w:sz w:val="20"/>
          <w:szCs w:val="20"/>
          <w:lang w:val="mk-MK"/>
        </w:rPr>
        <w:t>Предложени се мерки за ублажување, каде што се достапни и практични, во оние случаи каде што се идентификувани значајни негативни влијанија. Овие мерки се во согласност со барањата на релевантното законодавство и политики</w:t>
      </w:r>
      <w:r w:rsidR="0060631B" w:rsidRPr="00AF66FE">
        <w:rPr>
          <w:rFonts w:eastAsia="ArialMT" w:cs="Arial"/>
          <w:sz w:val="20"/>
          <w:szCs w:val="20"/>
          <w:lang w:val="mk-MK"/>
        </w:rPr>
        <w:t>те</w:t>
      </w:r>
      <w:r w:rsidRPr="00AF66FE">
        <w:rPr>
          <w:rFonts w:eastAsia="ArialMT" w:cs="Arial"/>
          <w:sz w:val="20"/>
          <w:szCs w:val="20"/>
          <w:lang w:val="mk-MK"/>
        </w:rPr>
        <w:t>, како и со најдобрата меѓународна практика и се пропорционални на нивото на предвиденото влијание</w:t>
      </w:r>
      <w:bookmarkEnd w:id="358"/>
      <w:r w:rsidRPr="00AF66FE">
        <w:rPr>
          <w:rFonts w:eastAsia="ArialMT" w:cs="Arial"/>
          <w:sz w:val="20"/>
          <w:szCs w:val="20"/>
          <w:lang w:val="mk-MK"/>
        </w:rPr>
        <w:t>.</w:t>
      </w:r>
    </w:p>
    <w:p w14:paraId="6D1F2438" w14:textId="1ED9A54B" w:rsidR="00BC3FC4" w:rsidRDefault="00E812B2" w:rsidP="00E812B2">
      <w:pPr>
        <w:rPr>
          <w:rFonts w:eastAsia="ArialMT" w:cs="Arial"/>
          <w:sz w:val="20"/>
          <w:szCs w:val="20"/>
          <w:lang w:val="mk-MK"/>
        </w:rPr>
      </w:pPr>
      <w:bookmarkStart w:id="359" w:name="_Hlk120800434"/>
      <w:r w:rsidRPr="00AF66FE">
        <w:rPr>
          <w:rFonts w:eastAsia="ArialMT" w:cs="Arial"/>
          <w:sz w:val="20"/>
          <w:szCs w:val="20"/>
          <w:lang w:val="mk-MK"/>
        </w:rPr>
        <w:t>Во текот на изминатата фаза на проектот, „ублажувањето преку дизајн“ беше искористено како важен фактор за да се осигура дека еколошките и социјалните влијанија на Проектот се избегнати колку што е можно повеќе и минимизирани во текот на алтернативниот здрав избор на претпочитаната развојна опција на Проектот. Затоа, преку развојот на проектот досега и итеративниот пристап што го користат инженерските тимови и тимовите за ЖС&amp;СП, ублажувањето е вградено во техничкиот дизајн (вградени мерки за ублажување за да се избегнат негативните ефекти на ЖС&amp;СП). Онаму каде што потенцијално остануваат значајни влијанија, во проценката се предлагаат дополнителни конкретни мерки за ублажување</w:t>
      </w:r>
      <w:bookmarkEnd w:id="359"/>
      <w:r w:rsidRPr="00AF66FE">
        <w:rPr>
          <w:rFonts w:eastAsia="ArialMT" w:cs="Arial"/>
          <w:sz w:val="20"/>
          <w:szCs w:val="20"/>
          <w:lang w:val="mk-MK"/>
        </w:rPr>
        <w:t>.</w:t>
      </w:r>
    </w:p>
    <w:p w14:paraId="0370EA3D" w14:textId="03DD9FFE" w:rsidR="00BC3FC4" w:rsidRDefault="00E812B2">
      <w:pPr>
        <w:rPr>
          <w:rFonts w:cs="Arial"/>
          <w:sz w:val="20"/>
          <w:szCs w:val="20"/>
          <w:lang w:val="mk-MK"/>
        </w:rPr>
      </w:pPr>
      <w:bookmarkStart w:id="360" w:name="_Hlk120800449"/>
      <w:r w:rsidRPr="00AF66FE">
        <w:rPr>
          <w:rFonts w:cs="Arial"/>
          <w:sz w:val="20"/>
          <w:szCs w:val="20"/>
          <w:lang w:val="mk-MK"/>
        </w:rPr>
        <w:t xml:space="preserve">Принципите на ублажување, вклучувајќи го и неговиот хиерархиски начин се </w:t>
      </w:r>
      <w:r w:rsidR="00CB59D4" w:rsidRPr="00AF66FE">
        <w:rPr>
          <w:rFonts w:cs="Arial"/>
          <w:sz w:val="20"/>
          <w:szCs w:val="20"/>
          <w:lang w:val="mk-MK"/>
        </w:rPr>
        <w:t>следните</w:t>
      </w:r>
      <w:r w:rsidRPr="00AF66FE">
        <w:rPr>
          <w:rFonts w:cs="Arial"/>
          <w:sz w:val="20"/>
          <w:szCs w:val="20"/>
          <w:lang w:val="mk-MK"/>
        </w:rPr>
        <w:t xml:space="preserve"> (слика подолу</w:t>
      </w:r>
      <w:bookmarkEnd w:id="360"/>
      <w:r w:rsidRPr="00AF66FE">
        <w:rPr>
          <w:rFonts w:cs="Arial"/>
          <w:sz w:val="20"/>
          <w:szCs w:val="20"/>
          <w:lang w:val="mk-MK"/>
        </w:rPr>
        <w:t>)</w:t>
      </w:r>
      <w:r w:rsidR="004F799E" w:rsidRPr="00AF66FE">
        <w:rPr>
          <w:rFonts w:cs="Arial"/>
          <w:sz w:val="20"/>
          <w:szCs w:val="20"/>
          <w:lang w:val="mk-MK"/>
        </w:rPr>
        <w:t>:</w:t>
      </w:r>
    </w:p>
    <w:p w14:paraId="0479B7E1" w14:textId="728EC70E" w:rsidR="00BC3FC4" w:rsidRPr="00AF66FE" w:rsidRDefault="00E812B2">
      <w:pPr>
        <w:pStyle w:val="ListBullet"/>
        <w:numPr>
          <w:ilvl w:val="0"/>
          <w:numId w:val="59"/>
        </w:numPr>
        <w:jc w:val="left"/>
        <w:rPr>
          <w:sz w:val="20"/>
          <w:lang w:val="mk-MK" w:eastAsia="zh-CN"/>
        </w:rPr>
      </w:pPr>
      <w:bookmarkStart w:id="361" w:name="_Hlk120801240"/>
      <w:r w:rsidRPr="00AF66FE">
        <w:rPr>
          <w:rFonts w:cs="Tahoma"/>
          <w:sz w:val="20"/>
          <w:szCs w:val="20"/>
          <w:lang w:val="mk-MK" w:eastAsia="zh-CN"/>
        </w:rPr>
        <w:t>Мерки за избегнување и превенција - вклучуваат мерки за да се избегне ефектот (на пр. алтернативни опции за дизајн или менување на предложената програма за изградба на проектот за да се избегнат периоди чувствителни на животната средина</w:t>
      </w:r>
      <w:bookmarkEnd w:id="361"/>
      <w:r w:rsidRPr="00AF66FE">
        <w:rPr>
          <w:rFonts w:cs="Tahoma"/>
          <w:sz w:val="20"/>
          <w:szCs w:val="20"/>
          <w:lang w:val="mk-MK" w:eastAsia="zh-CN"/>
        </w:rPr>
        <w:t>).</w:t>
      </w:r>
    </w:p>
    <w:p w14:paraId="579445B1" w14:textId="3ECB0DCD" w:rsidR="00BC3FC4" w:rsidRPr="00AF66FE" w:rsidRDefault="00767CD6">
      <w:pPr>
        <w:pStyle w:val="ListBullet"/>
        <w:numPr>
          <w:ilvl w:val="0"/>
          <w:numId w:val="59"/>
        </w:numPr>
        <w:jc w:val="left"/>
        <w:rPr>
          <w:sz w:val="20"/>
          <w:lang w:val="mk-MK" w:eastAsia="zh-CN"/>
        </w:rPr>
      </w:pPr>
      <w:bookmarkStart w:id="362" w:name="_Hlk120801391"/>
      <w:r w:rsidRPr="00AF66FE">
        <w:rPr>
          <w:rFonts w:cs="Tahoma"/>
          <w:sz w:val="20"/>
          <w:szCs w:val="20"/>
          <w:lang w:val="mk-MK" w:eastAsia="zh-CN"/>
        </w:rPr>
        <w:t>Намалување - вклучува мерки за намалување на ефектот (на пр. оградување на чувствителните области за време на изградбата и спроведување на План за менаџирање на градењето животната средина и социјални прашања (ПМГЖС</w:t>
      </w:r>
      <w:r w:rsidR="00A3181A">
        <w:rPr>
          <w:rFonts w:cs="Tahoma"/>
          <w:sz w:val="20"/>
          <w:szCs w:val="20"/>
          <w:lang w:val="en-US" w:eastAsia="zh-CN"/>
        </w:rPr>
        <w:t>&amp;</w:t>
      </w:r>
      <w:r w:rsidRPr="00AF66FE">
        <w:rPr>
          <w:rFonts w:cs="Tahoma"/>
          <w:sz w:val="20"/>
          <w:szCs w:val="20"/>
          <w:lang w:val="mk-MK" w:eastAsia="zh-CN"/>
        </w:rPr>
        <w:t>СП) за да се намалат потенцијалните влијанија од градежните активности)</w:t>
      </w:r>
      <w:bookmarkEnd w:id="362"/>
      <w:r w:rsidRPr="00AF66FE">
        <w:rPr>
          <w:rFonts w:cs="Tahoma"/>
          <w:sz w:val="20"/>
          <w:szCs w:val="20"/>
          <w:lang w:val="mk-MK" w:eastAsia="zh-CN"/>
        </w:rPr>
        <w:t>.</w:t>
      </w:r>
    </w:p>
    <w:p w14:paraId="37AC071C" w14:textId="16436B9E" w:rsidR="00BC3FC4" w:rsidRPr="00AF66FE" w:rsidRDefault="00767CD6">
      <w:pPr>
        <w:pStyle w:val="ListBullet"/>
        <w:numPr>
          <w:ilvl w:val="0"/>
          <w:numId w:val="59"/>
        </w:numPr>
        <w:jc w:val="left"/>
        <w:rPr>
          <w:sz w:val="20"/>
          <w:lang w:val="mk-MK" w:eastAsia="zh-CN"/>
        </w:rPr>
      </w:pPr>
      <w:bookmarkStart w:id="363" w:name="_Hlk120801667"/>
      <w:r w:rsidRPr="00AF66FE">
        <w:rPr>
          <w:rFonts w:cs="Tahoma"/>
          <w:sz w:val="20"/>
          <w:szCs w:val="20"/>
          <w:lang w:val="mk-MK" w:eastAsia="en-US"/>
        </w:rPr>
        <w:t>Надомест / санација како последно средство – кога не е можно да се избегне или намали значителен ефект, тогаш треба да се разгледаат мерки за неутрализирање (на пр. обезбедување замена на живеалиште за да се замени изгубеното од предложениот проект или санација како што е чистење на контаминирани почви). Треба да се забележи дека компензацијата или санацијата автоматски не го прават влијанието „прифатливо“ или не ја оправдуваат потребата да се разгледаат други форми на ублажување како што е дискутирано во хиерархијата</w:t>
      </w:r>
      <w:bookmarkEnd w:id="363"/>
      <w:r w:rsidRPr="00AF66FE">
        <w:rPr>
          <w:rFonts w:cs="Tahoma"/>
          <w:sz w:val="20"/>
          <w:szCs w:val="20"/>
          <w:lang w:val="mk-MK" w:eastAsia="en-US"/>
        </w:rPr>
        <w:t>.</w:t>
      </w:r>
    </w:p>
    <w:p w14:paraId="2F161BD8" w14:textId="70BABA90" w:rsidR="00BC3FC4" w:rsidRPr="006F427B" w:rsidRDefault="00595C54">
      <w:pPr>
        <w:pStyle w:val="ListBullet"/>
        <w:numPr>
          <w:ilvl w:val="0"/>
          <w:numId w:val="59"/>
        </w:numPr>
        <w:jc w:val="left"/>
        <w:rPr>
          <w:rFonts w:cs="Arial"/>
          <w:sz w:val="20"/>
          <w:lang w:val="mk-MK" w:eastAsia="zh-CN"/>
        </w:rPr>
      </w:pPr>
      <w:r w:rsidRPr="00AF66FE">
        <w:rPr>
          <w:noProof/>
          <w:lang w:val="en-US" w:eastAsia="en-US"/>
        </w:rPr>
        <w:lastRenderedPageBreak/>
        <w:drawing>
          <wp:anchor distT="0" distB="0" distL="114300" distR="114300" simplePos="0" relativeHeight="335" behindDoc="0" locked="0" layoutInCell="0" allowOverlap="1" wp14:anchorId="749E08E9" wp14:editId="67F01FF3">
            <wp:simplePos x="0" y="0"/>
            <wp:positionH relativeFrom="column">
              <wp:posOffset>-64662</wp:posOffset>
            </wp:positionH>
            <wp:positionV relativeFrom="paragraph">
              <wp:posOffset>262878</wp:posOffset>
            </wp:positionV>
            <wp:extent cx="4829175" cy="2228850"/>
            <wp:effectExtent l="0" t="0" r="0" b="0"/>
            <wp:wrapTopAndBottom/>
            <wp:docPr id="9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50"/>
                    <pic:cNvPicPr>
                      <a:picLocks noChangeAspect="1" noChangeArrowheads="1"/>
                    </pic:cNvPicPr>
                  </pic:nvPicPr>
                  <pic:blipFill>
                    <a:blip r:embed="rId78"/>
                    <a:stretch>
                      <a:fillRect/>
                    </a:stretch>
                  </pic:blipFill>
                  <pic:spPr bwMode="auto">
                    <a:xfrm>
                      <a:off x="0" y="0"/>
                      <a:ext cx="4829175" cy="2228850"/>
                    </a:xfrm>
                    <a:prstGeom prst="rect">
                      <a:avLst/>
                    </a:prstGeom>
                  </pic:spPr>
                </pic:pic>
              </a:graphicData>
            </a:graphic>
          </wp:anchor>
        </w:drawing>
      </w:r>
      <w:r w:rsidR="00767CD6" w:rsidRPr="00AF66FE">
        <w:rPr>
          <w:lang w:val="mk-MK"/>
        </w:rPr>
        <w:t xml:space="preserve"> </w:t>
      </w:r>
      <w:bookmarkStart w:id="364" w:name="_Hlk120801684"/>
      <w:r w:rsidR="00767CD6" w:rsidRPr="00AF66FE">
        <w:rPr>
          <w:rFonts w:cs="Tahoma"/>
          <w:sz w:val="20"/>
          <w:szCs w:val="20"/>
          <w:lang w:val="mk-MK" w:eastAsia="zh-CN"/>
        </w:rPr>
        <w:t>Надоградба на евентуалните позитивни ефекти од проектот</w:t>
      </w:r>
      <w:bookmarkEnd w:id="364"/>
      <w:r w:rsidR="00767CD6" w:rsidRPr="00AF66FE">
        <w:rPr>
          <w:rFonts w:cs="Tahoma"/>
          <w:sz w:val="20"/>
          <w:szCs w:val="20"/>
          <w:lang w:val="mk-MK" w:eastAsia="zh-CN"/>
        </w:rPr>
        <w:t>.</w:t>
      </w:r>
    </w:p>
    <w:p w14:paraId="46942CBC" w14:textId="77777777" w:rsidR="006F427B" w:rsidRPr="00AF66FE" w:rsidRDefault="006F427B" w:rsidP="006F427B">
      <w:pPr>
        <w:pStyle w:val="ListBullet"/>
        <w:ind w:left="567"/>
        <w:jc w:val="left"/>
        <w:rPr>
          <w:rFonts w:cs="Arial"/>
          <w:sz w:val="20"/>
          <w:lang w:val="mk-MK" w:eastAsia="zh-CN"/>
        </w:rPr>
      </w:pPr>
    </w:p>
    <w:p w14:paraId="6A9E24BF" w14:textId="64B6E57A" w:rsidR="00BC3FC4" w:rsidRPr="00AF66FE" w:rsidRDefault="00E812B2">
      <w:pPr>
        <w:pStyle w:val="Caption"/>
        <w:spacing w:after="240"/>
        <w:jc w:val="both"/>
        <w:rPr>
          <w:rFonts w:cs="Tahoma"/>
          <w:b w:val="0"/>
          <w:szCs w:val="20"/>
          <w:lang w:val="mk-MK"/>
        </w:rPr>
      </w:pPr>
      <w:bookmarkStart w:id="365" w:name="_Toc71559834"/>
      <w:bookmarkStart w:id="366" w:name="_Toc48818890"/>
      <w:bookmarkStart w:id="367" w:name="_Toc122679651"/>
      <w:r w:rsidRPr="00AF66FE">
        <w:rPr>
          <w:b w:val="0"/>
          <w:szCs w:val="20"/>
          <w:lang w:val="mk-MK"/>
        </w:rPr>
        <w:t>Слика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5</w:t>
      </w:r>
      <w:r w:rsidR="004F799E" w:rsidRPr="00AF66FE">
        <w:rPr>
          <w:b w:val="0"/>
          <w:szCs w:val="20"/>
          <w:lang w:val="mk-MK"/>
        </w:rPr>
        <w:fldChar w:fldCharType="end"/>
      </w:r>
      <w:r w:rsidR="004F799E" w:rsidRPr="00AF66FE">
        <w:rPr>
          <w:b w:val="0"/>
          <w:szCs w:val="20"/>
          <w:lang w:val="mk-MK"/>
        </w:rPr>
        <w:t>.</w:t>
      </w:r>
      <w:r w:rsidR="00F462F1" w:rsidRPr="00AF66FE">
        <w:rPr>
          <w:b w:val="0"/>
          <w:szCs w:val="20"/>
          <w:lang w:val="mk-MK"/>
        </w:rPr>
        <w:fldChar w:fldCharType="begin"/>
      </w:r>
      <w:r w:rsidR="00F462F1" w:rsidRPr="00AF66FE">
        <w:rPr>
          <w:b w:val="0"/>
          <w:szCs w:val="20"/>
          <w:lang w:val="mk-MK"/>
        </w:rPr>
        <w:instrText xml:space="preserve"> SEQ Figure \* ARABIC \s 1 </w:instrText>
      </w:r>
      <w:r w:rsidR="00F462F1" w:rsidRPr="00AF66FE">
        <w:rPr>
          <w:b w:val="0"/>
          <w:szCs w:val="20"/>
          <w:lang w:val="mk-MK"/>
        </w:rPr>
        <w:fldChar w:fldCharType="separate"/>
      </w:r>
      <w:r w:rsidR="00F462F1" w:rsidRPr="00AF66FE">
        <w:rPr>
          <w:b w:val="0"/>
          <w:noProof/>
          <w:szCs w:val="20"/>
          <w:lang w:val="mk-MK"/>
        </w:rPr>
        <w:t>1</w:t>
      </w:r>
      <w:r w:rsidR="00F462F1" w:rsidRPr="00AF66FE">
        <w:rPr>
          <w:b w:val="0"/>
          <w:szCs w:val="20"/>
          <w:lang w:val="mk-MK"/>
        </w:rPr>
        <w:fldChar w:fldCharType="end"/>
      </w:r>
      <w:r w:rsidR="004F799E" w:rsidRPr="00AF66FE">
        <w:rPr>
          <w:b w:val="0"/>
          <w:szCs w:val="20"/>
          <w:lang w:val="mk-MK"/>
        </w:rPr>
        <w:t xml:space="preserve">: </w:t>
      </w:r>
      <w:bookmarkStart w:id="368" w:name="_Hlk120801735"/>
      <w:bookmarkEnd w:id="365"/>
      <w:bookmarkEnd w:id="366"/>
      <w:r w:rsidRPr="00AF66FE">
        <w:rPr>
          <w:b w:val="0"/>
          <w:szCs w:val="20"/>
          <w:lang w:val="mk-MK"/>
        </w:rPr>
        <w:t>Хиерархија за ублажување на влијанието</w:t>
      </w:r>
      <w:bookmarkEnd w:id="367"/>
      <w:bookmarkEnd w:id="368"/>
      <w:r w:rsidR="004F799E" w:rsidRPr="00AF66FE">
        <w:rPr>
          <w:b w:val="0"/>
          <w:bCs w:val="0"/>
          <w:szCs w:val="20"/>
          <w:lang w:val="mk-MK"/>
        </w:rPr>
        <w:t xml:space="preserve"> </w:t>
      </w:r>
    </w:p>
    <w:p w14:paraId="2613E9C1" w14:textId="77777777" w:rsidR="00BC3FC4" w:rsidRPr="00AF66FE" w:rsidRDefault="004F799E">
      <w:pPr>
        <w:spacing w:before="0" w:after="0" w:line="240" w:lineRule="auto"/>
        <w:jc w:val="left"/>
        <w:rPr>
          <w:rFonts w:cs="Arial"/>
          <w:b/>
          <w:color w:val="44697D"/>
          <w:sz w:val="28"/>
          <w:szCs w:val="28"/>
          <w:lang w:val="mk-MK"/>
        </w:rPr>
      </w:pPr>
      <w:r w:rsidRPr="00AF66FE">
        <w:rPr>
          <w:lang w:val="mk-MK"/>
        </w:rPr>
        <w:br w:type="page"/>
      </w:r>
    </w:p>
    <w:p w14:paraId="13E376EF" w14:textId="7AE22BDF" w:rsidR="00BC3FC4" w:rsidRPr="00AF66FE" w:rsidRDefault="002F1778">
      <w:pPr>
        <w:pStyle w:val="Heading2"/>
        <w:spacing w:before="480" w:after="240"/>
        <w:ind w:left="576" w:hanging="576"/>
        <w:rPr>
          <w:rFonts w:cs="Arial"/>
          <w:szCs w:val="28"/>
          <w:lang w:val="mk-MK"/>
        </w:rPr>
      </w:pPr>
      <w:bookmarkStart w:id="369" w:name="_Toc122679446"/>
      <w:r w:rsidRPr="00AF66FE">
        <w:rPr>
          <w:rFonts w:cs="Arial"/>
          <w:szCs w:val="28"/>
          <w:lang w:val="mk-MK"/>
        </w:rPr>
        <w:lastRenderedPageBreak/>
        <w:t>Претпоставки и ограничувања</w:t>
      </w:r>
      <w:bookmarkEnd w:id="369"/>
    </w:p>
    <w:p w14:paraId="1AAD45B5" w14:textId="4D14D9C7" w:rsidR="00BC3FC4" w:rsidRPr="00AF66FE" w:rsidRDefault="002F1778">
      <w:pPr>
        <w:jc w:val="left"/>
        <w:rPr>
          <w:rFonts w:cs="Tahoma"/>
          <w:sz w:val="20"/>
          <w:szCs w:val="20"/>
          <w:lang w:val="mk-MK" w:eastAsia="en-US"/>
        </w:rPr>
      </w:pPr>
      <w:bookmarkStart w:id="370" w:name="_Hlk120802226"/>
      <w:r w:rsidRPr="00AF66FE">
        <w:rPr>
          <w:rFonts w:cs="Tahoma"/>
          <w:sz w:val="20"/>
          <w:szCs w:val="20"/>
          <w:lang w:val="mk-MK" w:eastAsia="en-US"/>
        </w:rPr>
        <w:t>Во текот на оваа еколошка и социјална проценка се направени следните генерички претпоставки</w:t>
      </w:r>
      <w:bookmarkEnd w:id="370"/>
      <w:r w:rsidR="004F799E" w:rsidRPr="00AF66FE">
        <w:rPr>
          <w:rFonts w:cs="Tahoma"/>
          <w:sz w:val="20"/>
          <w:szCs w:val="20"/>
          <w:lang w:val="mk-MK" w:eastAsia="en-US"/>
        </w:rPr>
        <w:t>:</w:t>
      </w:r>
    </w:p>
    <w:p w14:paraId="570708E6" w14:textId="76A2CBC1" w:rsidR="00BC3FC4" w:rsidRPr="00AF66FE" w:rsidRDefault="00796B4D">
      <w:pPr>
        <w:pStyle w:val="ListBullet"/>
        <w:numPr>
          <w:ilvl w:val="0"/>
          <w:numId w:val="59"/>
        </w:numPr>
        <w:jc w:val="left"/>
        <w:rPr>
          <w:rFonts w:cs="Tahoma"/>
          <w:sz w:val="20"/>
          <w:szCs w:val="20"/>
          <w:lang w:val="mk-MK" w:eastAsia="zh-CN"/>
        </w:rPr>
      </w:pPr>
      <w:r w:rsidRPr="00AF66FE">
        <w:rPr>
          <w:rFonts w:cs="Tahoma"/>
          <w:sz w:val="20"/>
          <w:szCs w:val="20"/>
          <w:lang w:val="mk-MK"/>
        </w:rPr>
        <w:t xml:space="preserve">Овој Извештај за </w:t>
      </w:r>
      <w:r w:rsidR="00D06DE4" w:rsidRPr="00AF66FE">
        <w:rPr>
          <w:rFonts w:cs="Tahoma"/>
          <w:sz w:val="20"/>
          <w:szCs w:val="20"/>
          <w:lang w:val="mk-MK"/>
        </w:rPr>
        <w:t>оцена на влијание</w:t>
      </w:r>
      <w:r w:rsidRPr="00AF66FE">
        <w:rPr>
          <w:rFonts w:cs="Tahoma"/>
          <w:sz w:val="20"/>
          <w:szCs w:val="20"/>
          <w:lang w:val="mk-MK"/>
        </w:rPr>
        <w:t xml:space="preserve"> на ЖС&amp;СП е подготвен врз основа на тековниот достапен технички (инженерски) дизајн (Концептуално решение како што е наведено во Техничката проценка на проектот</w:t>
      </w:r>
      <w:r w:rsidRPr="00AF66FE">
        <w:rPr>
          <w:rStyle w:val="FootnoteReference"/>
          <w:rFonts w:cs="Tahoma"/>
          <w:sz w:val="20"/>
          <w:szCs w:val="20"/>
          <w:lang w:val="mk-MK"/>
        </w:rPr>
        <w:footnoteReference w:id="65"/>
      </w:r>
      <w:r w:rsidRPr="00AF66FE">
        <w:rPr>
          <w:rFonts w:cs="Tahoma"/>
          <w:sz w:val="20"/>
          <w:szCs w:val="20"/>
          <w:lang w:val="mk-MK"/>
        </w:rPr>
        <w:t xml:space="preserve">) што одговара на Физибилити студија како што е опишано во претходната потсекција. Како и обично за проекти од овој размер, најверојатно нема да се преземе понатамошно развивање или доработка на дизајнот надвор од планскиот коридор широк 500 метри и тампонот од 100 m околу предложената локација на трафостаницата. Сите промени на дизајнот во овие области се оценети со процесот на </w:t>
      </w:r>
      <w:r w:rsidR="00D06DE4" w:rsidRPr="00AF66FE">
        <w:rPr>
          <w:rFonts w:cs="Tahoma"/>
          <w:sz w:val="20"/>
          <w:szCs w:val="20"/>
          <w:lang w:val="mk-MK"/>
        </w:rPr>
        <w:t>оцена на влијание</w:t>
      </w:r>
      <w:r w:rsidRPr="00AF66FE">
        <w:rPr>
          <w:rFonts w:cs="Tahoma"/>
          <w:sz w:val="20"/>
          <w:szCs w:val="20"/>
          <w:lang w:val="mk-MK"/>
        </w:rPr>
        <w:t xml:space="preserve"> на ЖС&amp;СП и нема да бараат повторна оцена или одобрување од страна на страните во проектот (вклучувајќи го и заемодавачот), како и од македонските надлежни органи. Меѓутоа, доколку се случат промени во дизајнот надвор од овие граници, тие ќе бараат дополнително разгледување на ЖС&amp;СП и може да бидат предмет на дополнителна проценка. Доколку овие промени се материјални, тие може да бараат одобрување од страните во проектот. Овој процес е опишан во Процедурата за управување со промени како што е опишано во овој извештај.</w:t>
      </w:r>
    </w:p>
    <w:p w14:paraId="6710965C" w14:textId="40F437D8" w:rsidR="00BC3FC4" w:rsidRPr="00AF66FE" w:rsidRDefault="00C14BE6">
      <w:pPr>
        <w:pStyle w:val="ListBullet"/>
        <w:numPr>
          <w:ilvl w:val="0"/>
          <w:numId w:val="59"/>
        </w:numPr>
        <w:jc w:val="left"/>
        <w:rPr>
          <w:rFonts w:cs="Tahoma"/>
          <w:sz w:val="20"/>
          <w:szCs w:val="20"/>
          <w:lang w:val="mk-MK" w:eastAsia="zh-CN"/>
        </w:rPr>
      </w:pPr>
      <w:r w:rsidRPr="00AF66FE">
        <w:rPr>
          <w:rFonts w:cs="Tahoma"/>
          <w:sz w:val="20"/>
          <w:szCs w:val="20"/>
          <w:lang w:val="mk-MK" w:eastAsia="en-US"/>
        </w:rPr>
        <w:t xml:space="preserve">Овој Извештај за </w:t>
      </w:r>
      <w:r w:rsidR="00D06DE4" w:rsidRPr="00AF66FE">
        <w:rPr>
          <w:rFonts w:cs="Tahoma"/>
          <w:sz w:val="20"/>
          <w:szCs w:val="20"/>
          <w:lang w:val="mk-MK" w:eastAsia="en-US"/>
        </w:rPr>
        <w:t>оцена на влијание</w:t>
      </w:r>
      <w:r w:rsidRPr="00AF66FE">
        <w:rPr>
          <w:rFonts w:cs="Tahoma"/>
          <w:sz w:val="20"/>
          <w:szCs w:val="20"/>
          <w:lang w:val="mk-MK" w:eastAsia="en-US"/>
        </w:rPr>
        <w:t xml:space="preserve"> на ЖС&amp;СП е подготвен врз основа на избраната локација на ТС и ДВ коридор(и) (како што е претставено во Анекс 1), основните информации за животната средина и социјалните аспекти достапни во моментот на пишување и тековниот достапен технички (инженерски) дизајн (Концептуален Решение). </w:t>
      </w:r>
      <w:bookmarkStart w:id="371" w:name="_Hlk120802791"/>
      <w:r w:rsidRPr="00AF66FE">
        <w:rPr>
          <w:rFonts w:cs="Tahoma"/>
          <w:sz w:val="20"/>
          <w:szCs w:val="20"/>
          <w:lang w:val="mk-MK" w:eastAsia="en-US"/>
        </w:rPr>
        <w:t>Дополнителни информации ќе станат достапни како што</w:t>
      </w:r>
      <w:r w:rsidR="005054D2" w:rsidRPr="00AF66FE">
        <w:rPr>
          <w:rFonts w:cs="Tahoma"/>
          <w:sz w:val="20"/>
          <w:szCs w:val="20"/>
          <w:lang w:val="mk-MK" w:eastAsia="en-US"/>
        </w:rPr>
        <w:t xml:space="preserve"> продолжат</w:t>
      </w:r>
      <w:r w:rsidRPr="00AF66FE">
        <w:rPr>
          <w:rFonts w:cs="Tahoma"/>
          <w:sz w:val="20"/>
          <w:szCs w:val="20"/>
          <w:lang w:val="mk-MK" w:eastAsia="en-US"/>
        </w:rPr>
        <w:t xml:space="preserve"> итеративниот технички (инженерски) дизајн и процесот на оценување на ЖС&amp;СП </w:t>
      </w:r>
      <w:r w:rsidR="005054D2" w:rsidRPr="00AF66FE">
        <w:rPr>
          <w:rFonts w:cs="Tahoma"/>
          <w:sz w:val="20"/>
          <w:szCs w:val="20"/>
          <w:lang w:val="mk-MK" w:eastAsia="en-US"/>
        </w:rPr>
        <w:t>низ</w:t>
      </w:r>
      <w:r w:rsidRPr="00AF66FE">
        <w:rPr>
          <w:rFonts w:cs="Tahoma"/>
          <w:sz w:val="20"/>
          <w:szCs w:val="20"/>
          <w:lang w:val="mk-MK" w:eastAsia="en-US"/>
        </w:rPr>
        <w:t xml:space="preserve"> </w:t>
      </w:r>
      <w:r w:rsidR="005054D2" w:rsidRPr="00AF66FE">
        <w:rPr>
          <w:rFonts w:cs="Tahoma"/>
          <w:sz w:val="20"/>
          <w:szCs w:val="20"/>
          <w:lang w:val="mk-MK" w:eastAsia="en-US"/>
        </w:rPr>
        <w:t>идејниот</w:t>
      </w:r>
      <w:r w:rsidRPr="00AF66FE">
        <w:rPr>
          <w:rFonts w:cs="Tahoma"/>
          <w:sz w:val="20"/>
          <w:szCs w:val="20"/>
          <w:lang w:val="mk-MK" w:eastAsia="en-US"/>
        </w:rPr>
        <w:t xml:space="preserve"> и основ</w:t>
      </w:r>
      <w:r w:rsidR="005054D2" w:rsidRPr="00AF66FE">
        <w:rPr>
          <w:rFonts w:cs="Tahoma"/>
          <w:sz w:val="20"/>
          <w:szCs w:val="20"/>
          <w:lang w:val="mk-MK" w:eastAsia="en-US"/>
        </w:rPr>
        <w:t>ниот</w:t>
      </w:r>
      <w:r w:rsidRPr="00AF66FE">
        <w:rPr>
          <w:rFonts w:cs="Tahoma"/>
          <w:sz w:val="20"/>
          <w:szCs w:val="20"/>
          <w:lang w:val="mk-MK" w:eastAsia="en-US"/>
        </w:rPr>
        <w:t xml:space="preserve"> проект и, последователно, </w:t>
      </w:r>
      <w:r w:rsidR="005054D2" w:rsidRPr="00AF66FE">
        <w:rPr>
          <w:rFonts w:cs="Tahoma"/>
          <w:sz w:val="20"/>
          <w:szCs w:val="20"/>
          <w:lang w:val="mk-MK" w:eastAsia="en-US"/>
        </w:rPr>
        <w:t>опфатот</w:t>
      </w:r>
      <w:r w:rsidRPr="00AF66FE">
        <w:rPr>
          <w:rFonts w:cs="Tahoma"/>
          <w:sz w:val="20"/>
          <w:szCs w:val="20"/>
          <w:lang w:val="mk-MK" w:eastAsia="en-US"/>
        </w:rPr>
        <w:t xml:space="preserve"> на проценката ќе треба да се ревидира и ажурира </w:t>
      </w:r>
      <w:r w:rsidR="00595C57" w:rsidRPr="00AF66FE">
        <w:rPr>
          <w:rFonts w:cs="Tahoma"/>
          <w:sz w:val="20"/>
          <w:szCs w:val="20"/>
          <w:lang w:val="mk-MK" w:eastAsia="en-US"/>
        </w:rPr>
        <w:t>како што се развива</w:t>
      </w:r>
      <w:r w:rsidRPr="00AF66FE">
        <w:rPr>
          <w:rFonts w:cs="Tahoma"/>
          <w:sz w:val="20"/>
          <w:szCs w:val="20"/>
          <w:lang w:val="mk-MK" w:eastAsia="en-US"/>
        </w:rPr>
        <w:t xml:space="preserve"> процесо</w:t>
      </w:r>
      <w:bookmarkEnd w:id="371"/>
      <w:r w:rsidR="00595C57" w:rsidRPr="00AF66FE">
        <w:rPr>
          <w:rFonts w:cs="Tahoma"/>
          <w:sz w:val="20"/>
          <w:szCs w:val="20"/>
          <w:lang w:val="mk-MK" w:eastAsia="en-US"/>
        </w:rPr>
        <w:t>т,</w:t>
      </w:r>
      <w:r w:rsidRPr="00AF66FE">
        <w:rPr>
          <w:rFonts w:cs="Tahoma"/>
          <w:sz w:val="20"/>
          <w:szCs w:val="20"/>
          <w:lang w:val="mk-MK" w:eastAsia="en-US"/>
        </w:rPr>
        <w:t xml:space="preserve"> доколку е потребно.</w:t>
      </w:r>
    </w:p>
    <w:p w14:paraId="305DE316" w14:textId="2DEB5C57" w:rsidR="00C14BE6" w:rsidRPr="00AF66FE" w:rsidRDefault="00C14BE6">
      <w:pPr>
        <w:pStyle w:val="ListBullet"/>
        <w:numPr>
          <w:ilvl w:val="0"/>
          <w:numId w:val="59"/>
        </w:numPr>
        <w:jc w:val="left"/>
        <w:rPr>
          <w:rFonts w:cs="Tahoma"/>
          <w:sz w:val="20"/>
          <w:szCs w:val="20"/>
          <w:lang w:val="mk-MK" w:eastAsia="en-US"/>
        </w:rPr>
      </w:pPr>
      <w:r w:rsidRPr="00AF66FE">
        <w:rPr>
          <w:rFonts w:cs="Tahoma"/>
          <w:sz w:val="20"/>
          <w:szCs w:val="20"/>
          <w:lang w:val="mk-MK" w:eastAsia="en-US"/>
        </w:rPr>
        <w:t>Бројот и локациите на столбовите за новите далноводи се непознати во сегашната фаза од развојот на проектот. Тие ќе бидат идентификувани во текот на претстојните фази на дизајнирање на Проектот.</w:t>
      </w:r>
    </w:p>
    <w:p w14:paraId="1CDD9976" w14:textId="77777777" w:rsidR="00C14BE6" w:rsidRPr="00AF66FE" w:rsidRDefault="00C14BE6">
      <w:pPr>
        <w:pStyle w:val="ListBullet"/>
        <w:numPr>
          <w:ilvl w:val="0"/>
          <w:numId w:val="59"/>
        </w:numPr>
        <w:jc w:val="left"/>
        <w:rPr>
          <w:rFonts w:cs="Tahoma"/>
          <w:sz w:val="20"/>
          <w:szCs w:val="20"/>
          <w:lang w:val="mk-MK" w:eastAsia="en-US"/>
        </w:rPr>
      </w:pPr>
      <w:r w:rsidRPr="00AF66FE">
        <w:rPr>
          <w:rFonts w:cs="Tahoma"/>
          <w:sz w:val="20"/>
          <w:szCs w:val="20"/>
          <w:lang w:val="mk-MK" w:eastAsia="en-US"/>
        </w:rPr>
        <w:t>Деталите за методите на градба се непознати во сегашната фаза од развојот на проектот.</w:t>
      </w:r>
    </w:p>
    <w:p w14:paraId="490088E7" w14:textId="342C9AA3" w:rsidR="00BC3FC4" w:rsidRPr="00AF66FE" w:rsidRDefault="00C14BE6">
      <w:pPr>
        <w:pStyle w:val="ListBullet"/>
        <w:numPr>
          <w:ilvl w:val="0"/>
          <w:numId w:val="59"/>
        </w:numPr>
        <w:jc w:val="left"/>
        <w:rPr>
          <w:rFonts w:cs="Tahoma"/>
          <w:sz w:val="20"/>
          <w:szCs w:val="20"/>
          <w:lang w:val="mk-MK" w:eastAsia="zh-CN"/>
        </w:rPr>
      </w:pPr>
      <w:r w:rsidRPr="00AF66FE">
        <w:rPr>
          <w:rFonts w:cs="Tahoma"/>
          <w:sz w:val="20"/>
          <w:szCs w:val="20"/>
          <w:lang w:val="mk-MK" w:eastAsia="en-US"/>
        </w:rPr>
        <w:t>Локациите и деталите за помошните работи (на пр., нови пристапни патишта за градежни цели, плацови на локацијата, кампови за работници и складирање на материјали) се непознати во сегашната фаза од развојот на проектот.</w:t>
      </w:r>
      <w:r w:rsidR="004F799E" w:rsidRPr="00AF66FE">
        <w:rPr>
          <w:rFonts w:cs="Tahoma"/>
          <w:sz w:val="20"/>
          <w:szCs w:val="20"/>
          <w:lang w:val="mk-MK" w:eastAsia="en-US"/>
        </w:rPr>
        <w:t xml:space="preserve"> </w:t>
      </w:r>
    </w:p>
    <w:p w14:paraId="159BB43C" w14:textId="34B269CD" w:rsidR="00BC3FC4" w:rsidRPr="00AF66FE" w:rsidRDefault="00C14BE6">
      <w:pPr>
        <w:pStyle w:val="ListBullet"/>
        <w:numPr>
          <w:ilvl w:val="0"/>
          <w:numId w:val="59"/>
        </w:numPr>
        <w:jc w:val="left"/>
        <w:rPr>
          <w:rFonts w:cs="Tahoma"/>
          <w:sz w:val="20"/>
          <w:szCs w:val="20"/>
          <w:lang w:val="mk-MK" w:eastAsia="zh-CN"/>
        </w:rPr>
      </w:pPr>
      <w:bookmarkStart w:id="372" w:name="_Hlk120809111"/>
      <w:r w:rsidRPr="00AF66FE">
        <w:rPr>
          <w:rFonts w:cs="Tahoma"/>
          <w:sz w:val="20"/>
          <w:szCs w:val="20"/>
          <w:lang w:val="mk-MK"/>
        </w:rPr>
        <w:t xml:space="preserve">Сегашната ситуација со избувнувањето на пандемијата COVID-19 наметна задолжителни ограничувања и мерки за социјално дистанцирање со што се менуваат познатите и широко користени методи за </w:t>
      </w:r>
      <w:r w:rsidR="00974456" w:rsidRPr="00AF66FE">
        <w:rPr>
          <w:rFonts w:cs="Tahoma"/>
          <w:sz w:val="20"/>
          <w:szCs w:val="20"/>
          <w:lang w:val="mk-MK"/>
        </w:rPr>
        <w:t>објавување на</w:t>
      </w:r>
      <w:r w:rsidRPr="00AF66FE">
        <w:rPr>
          <w:rFonts w:cs="Tahoma"/>
          <w:sz w:val="20"/>
          <w:szCs w:val="20"/>
          <w:lang w:val="mk-MK"/>
        </w:rPr>
        <w:t xml:space="preserve"> информации и ангажирање на засегнатите страни. Како резултат на тоа, не се одржаа не-статутарни консултации за информирање на засегнатите заедници во текот на </w:t>
      </w:r>
      <w:r w:rsidR="00D06DE4" w:rsidRPr="00AF66FE">
        <w:rPr>
          <w:rFonts w:cs="Tahoma"/>
          <w:sz w:val="20"/>
          <w:szCs w:val="20"/>
          <w:lang w:val="mk-MK"/>
        </w:rPr>
        <w:t>оценката на влијание на</w:t>
      </w:r>
      <w:r w:rsidRPr="00AF66FE">
        <w:rPr>
          <w:rFonts w:cs="Tahoma"/>
          <w:sz w:val="20"/>
          <w:szCs w:val="20"/>
          <w:lang w:val="mk-MK"/>
        </w:rPr>
        <w:t xml:space="preserve"> ЖС&amp;СП на Проектот. Вклучувањето на овие засегнати страни во понатамошниот процес на вклучување на засегнатите страни како дел од развојните фази на претстојниот Проект (на пр. идеен проект и/или основен проект) ќе се изврши во согласност со соодветните меѓународни и национални препораки и ќе треба да се утврдат во ПАЗС на Проектот</w:t>
      </w:r>
      <w:bookmarkEnd w:id="372"/>
      <w:r w:rsidRPr="00AF66FE">
        <w:rPr>
          <w:rFonts w:cs="Tahoma"/>
          <w:sz w:val="20"/>
          <w:szCs w:val="20"/>
          <w:lang w:val="mk-MK"/>
        </w:rPr>
        <w:t>.</w:t>
      </w:r>
      <w:r w:rsidR="004F799E" w:rsidRPr="00AF66FE">
        <w:rPr>
          <w:lang w:val="mk-MK"/>
        </w:rPr>
        <w:br w:type="page"/>
      </w:r>
    </w:p>
    <w:p w14:paraId="1C695C46" w14:textId="07A05E11" w:rsidR="00BC3FC4" w:rsidRPr="00AF66FE" w:rsidRDefault="00C14BE6">
      <w:pPr>
        <w:pStyle w:val="Heading1"/>
        <w:rPr>
          <w:lang w:val="mk-MK" w:bidi="en-US"/>
        </w:rPr>
      </w:pPr>
      <w:bookmarkStart w:id="373" w:name="_Toc122679447"/>
      <w:r w:rsidRPr="00AF66FE">
        <w:rPr>
          <w:lang w:val="mk-MK"/>
        </w:rPr>
        <w:lastRenderedPageBreak/>
        <w:t>Консултативни и аранжмани за учество</w:t>
      </w:r>
      <w:bookmarkEnd w:id="373"/>
    </w:p>
    <w:p w14:paraId="5DECFE5C" w14:textId="4C06C556" w:rsidR="00BC3FC4" w:rsidRPr="00AF66FE" w:rsidRDefault="005541EC">
      <w:pPr>
        <w:pStyle w:val="Heading2"/>
        <w:keepNext w:val="0"/>
        <w:spacing w:before="480" w:after="240"/>
        <w:ind w:left="1077"/>
        <w:rPr>
          <w:bCs/>
          <w:sz w:val="24"/>
          <w:szCs w:val="28"/>
          <w:lang w:val="mk-MK"/>
        </w:rPr>
      </w:pPr>
      <w:bookmarkStart w:id="374" w:name="_Toc122679448"/>
      <w:r w:rsidRPr="00AF66FE">
        <w:rPr>
          <w:lang w:val="mk-MK"/>
        </w:rPr>
        <w:t>Контекст</w:t>
      </w:r>
      <w:bookmarkEnd w:id="374"/>
    </w:p>
    <w:p w14:paraId="398325A3" w14:textId="77777777" w:rsidR="00C75AEC" w:rsidRPr="00AF66FE" w:rsidRDefault="00C75AEC" w:rsidP="00C75AEC">
      <w:pPr>
        <w:spacing w:after="0"/>
        <w:rPr>
          <w:rFonts w:cs="Tahoma"/>
          <w:sz w:val="20"/>
          <w:szCs w:val="20"/>
          <w:lang w:val="mk-MK"/>
        </w:rPr>
      </w:pPr>
      <w:bookmarkStart w:id="375" w:name="_Hlk120810131"/>
      <w:r w:rsidRPr="00AF66FE">
        <w:rPr>
          <w:rFonts w:cs="Tahoma"/>
          <w:sz w:val="20"/>
          <w:szCs w:val="20"/>
          <w:lang w:val="mk-MK"/>
        </w:rPr>
        <w:t>Ефективното ангажирање и консултации со засегнатите страни се смета за фундаментално за успехот на предложениот проект</w:t>
      </w:r>
      <w:bookmarkEnd w:id="375"/>
      <w:r w:rsidRPr="00AF66FE">
        <w:rPr>
          <w:rFonts w:cs="Tahoma"/>
          <w:sz w:val="20"/>
          <w:szCs w:val="20"/>
          <w:lang w:val="mk-MK"/>
        </w:rPr>
        <w:t>.</w:t>
      </w:r>
    </w:p>
    <w:p w14:paraId="7747B56E" w14:textId="259B4607" w:rsidR="00C75AEC" w:rsidRPr="00AF66FE" w:rsidRDefault="00C75AEC" w:rsidP="00C75AEC">
      <w:pPr>
        <w:spacing w:after="0"/>
        <w:rPr>
          <w:rFonts w:cs="Tahoma"/>
          <w:sz w:val="20"/>
          <w:szCs w:val="20"/>
          <w:lang w:val="mk-MK"/>
        </w:rPr>
      </w:pPr>
      <w:bookmarkStart w:id="376" w:name="_Hlk120810364"/>
      <w:r w:rsidRPr="00AF66FE">
        <w:rPr>
          <w:rFonts w:cs="Tahoma"/>
          <w:sz w:val="20"/>
          <w:szCs w:val="20"/>
          <w:lang w:val="mk-MK"/>
        </w:rPr>
        <w:t xml:space="preserve">Проектот има широк опсег на засегнати страни (вклучувајќи статутарни консултирани страни, локални заедници, сопственици на имоти и сопственици на земјиште, бизниси и други засегнати групи) со различни интереси кои ќе бараат различни нивоа на информации. </w:t>
      </w:r>
      <w:r w:rsidR="00CC3709" w:rsidRPr="00AF66FE">
        <w:rPr>
          <w:rFonts w:cs="Tahoma"/>
          <w:sz w:val="20"/>
          <w:szCs w:val="20"/>
          <w:lang w:val="mk-MK"/>
        </w:rPr>
        <w:t>Затоа, с</w:t>
      </w:r>
      <w:r w:rsidRPr="00AF66FE">
        <w:rPr>
          <w:rFonts w:cs="Tahoma"/>
          <w:sz w:val="20"/>
          <w:szCs w:val="20"/>
          <w:lang w:val="mk-MK"/>
        </w:rPr>
        <w:t xml:space="preserve">пецифични комуникациски активности треба да </w:t>
      </w:r>
      <w:r w:rsidR="00CC3709" w:rsidRPr="00AF66FE">
        <w:rPr>
          <w:rFonts w:cs="Tahoma"/>
          <w:sz w:val="20"/>
          <w:szCs w:val="20"/>
          <w:lang w:val="mk-MK"/>
        </w:rPr>
        <w:t xml:space="preserve">бидат </w:t>
      </w:r>
      <w:r w:rsidRPr="00AF66FE">
        <w:rPr>
          <w:rFonts w:cs="Tahoma"/>
          <w:sz w:val="20"/>
          <w:szCs w:val="20"/>
          <w:lang w:val="mk-MK"/>
        </w:rPr>
        <w:t>фокусира</w:t>
      </w:r>
      <w:r w:rsidR="00CC3709" w:rsidRPr="00AF66FE">
        <w:rPr>
          <w:rFonts w:cs="Tahoma"/>
          <w:sz w:val="20"/>
          <w:szCs w:val="20"/>
          <w:lang w:val="mk-MK"/>
        </w:rPr>
        <w:t xml:space="preserve">ни кон </w:t>
      </w:r>
      <w:r w:rsidRPr="00AF66FE">
        <w:rPr>
          <w:rFonts w:cs="Tahoma"/>
          <w:sz w:val="20"/>
          <w:szCs w:val="20"/>
          <w:lang w:val="mk-MK"/>
        </w:rPr>
        <w:t>задовол</w:t>
      </w:r>
      <w:r w:rsidR="00CC3709" w:rsidRPr="00AF66FE">
        <w:rPr>
          <w:rFonts w:cs="Tahoma"/>
          <w:sz w:val="20"/>
          <w:szCs w:val="20"/>
          <w:lang w:val="mk-MK"/>
        </w:rPr>
        <w:t>ување на</w:t>
      </w:r>
      <w:r w:rsidRPr="00AF66FE">
        <w:rPr>
          <w:rFonts w:cs="Tahoma"/>
          <w:sz w:val="20"/>
          <w:szCs w:val="20"/>
          <w:lang w:val="mk-MK"/>
        </w:rPr>
        <w:t xml:space="preserve"> потребите на одредени поединци и групи, особено на ранливите групи. Ова бара разбирање на засегнатите страни и нивниот интерес за предложениот проект</w:t>
      </w:r>
      <w:bookmarkEnd w:id="376"/>
      <w:r w:rsidRPr="00AF66FE">
        <w:rPr>
          <w:rFonts w:cs="Tahoma"/>
          <w:sz w:val="20"/>
          <w:szCs w:val="20"/>
          <w:lang w:val="mk-MK"/>
        </w:rPr>
        <w:t>.</w:t>
      </w:r>
    </w:p>
    <w:p w14:paraId="63DFBCC8" w14:textId="1508274A" w:rsidR="00BC3FC4" w:rsidRPr="00AF66FE" w:rsidRDefault="00C75AEC" w:rsidP="00C75AEC">
      <w:pPr>
        <w:spacing w:after="0"/>
        <w:rPr>
          <w:rFonts w:cs="Tahoma"/>
          <w:sz w:val="20"/>
          <w:szCs w:val="20"/>
          <w:lang w:val="mk-MK"/>
        </w:rPr>
      </w:pPr>
      <w:bookmarkStart w:id="377" w:name="_Hlk120810383"/>
      <w:r w:rsidRPr="00AF66FE">
        <w:rPr>
          <w:rFonts w:cs="Tahoma"/>
          <w:sz w:val="20"/>
          <w:szCs w:val="20"/>
          <w:lang w:val="mk-MK"/>
        </w:rPr>
        <w:t>Ангажирањето на засегнатите страни за проектот ќе се заснова на следниве принципи</w:t>
      </w:r>
      <w:bookmarkEnd w:id="377"/>
      <w:r w:rsidRPr="00AF66FE">
        <w:rPr>
          <w:rFonts w:cs="Tahoma"/>
          <w:sz w:val="20"/>
          <w:szCs w:val="20"/>
          <w:lang w:val="mk-MK"/>
        </w:rPr>
        <w:t>:</w:t>
      </w:r>
    </w:p>
    <w:p w14:paraId="147827D2" w14:textId="1480AA6A" w:rsidR="00C75AEC" w:rsidRPr="00AF66FE" w:rsidRDefault="00C75AEC" w:rsidP="00A93A23">
      <w:pPr>
        <w:pStyle w:val="ListParagraph"/>
        <w:numPr>
          <w:ilvl w:val="0"/>
          <w:numId w:val="33"/>
        </w:numPr>
        <w:spacing w:after="0"/>
        <w:jc w:val="left"/>
        <w:rPr>
          <w:rFonts w:cs="Tahoma"/>
          <w:sz w:val="20"/>
          <w:szCs w:val="20"/>
          <w:lang w:val="mk-MK"/>
        </w:rPr>
      </w:pPr>
      <w:r w:rsidRPr="00AF66FE">
        <w:rPr>
          <w:rFonts w:cs="Tahoma"/>
          <w:sz w:val="20"/>
          <w:szCs w:val="20"/>
          <w:lang w:val="mk-MK"/>
        </w:rPr>
        <w:t>Ран</w:t>
      </w:r>
      <w:r w:rsidR="00C74B8A" w:rsidRPr="00AF66FE">
        <w:rPr>
          <w:rFonts w:cs="Tahoma"/>
          <w:sz w:val="20"/>
          <w:szCs w:val="20"/>
          <w:lang w:val="mk-MK"/>
        </w:rPr>
        <w:t>а</w:t>
      </w:r>
      <w:r w:rsidRPr="00AF66FE">
        <w:rPr>
          <w:rFonts w:cs="Tahoma"/>
          <w:sz w:val="20"/>
          <w:szCs w:val="20"/>
          <w:lang w:val="mk-MK"/>
        </w:rPr>
        <w:t xml:space="preserve"> и тековн</w:t>
      </w:r>
      <w:r w:rsidR="00C74B8A" w:rsidRPr="00AF66FE">
        <w:rPr>
          <w:rFonts w:cs="Tahoma"/>
          <w:sz w:val="20"/>
          <w:szCs w:val="20"/>
          <w:lang w:val="mk-MK"/>
        </w:rPr>
        <w:t>а</w:t>
      </w:r>
      <w:r w:rsidRPr="00AF66FE">
        <w:rPr>
          <w:rFonts w:cs="Tahoma"/>
          <w:sz w:val="20"/>
          <w:szCs w:val="20"/>
          <w:lang w:val="mk-MK"/>
        </w:rPr>
        <w:t xml:space="preserve"> интеракција со релевантните засегнати страни за информирање и влијание врз процесот </w:t>
      </w:r>
      <w:r w:rsidR="00C74B8A" w:rsidRPr="00AF66FE">
        <w:rPr>
          <w:rFonts w:cs="Tahoma"/>
          <w:sz w:val="20"/>
          <w:szCs w:val="20"/>
          <w:lang w:val="mk-MK"/>
        </w:rPr>
        <w:t>з</w:t>
      </w:r>
      <w:r w:rsidRPr="00AF66FE">
        <w:rPr>
          <w:rFonts w:cs="Tahoma"/>
          <w:sz w:val="20"/>
          <w:szCs w:val="20"/>
          <w:lang w:val="mk-MK"/>
        </w:rPr>
        <w:t>а развој на проектот;</w:t>
      </w:r>
    </w:p>
    <w:p w14:paraId="609C6F57" w14:textId="27166360" w:rsidR="00C75AEC" w:rsidRPr="00AF66FE" w:rsidRDefault="00C75AEC" w:rsidP="00A93A23">
      <w:pPr>
        <w:pStyle w:val="ListParagraph"/>
        <w:numPr>
          <w:ilvl w:val="0"/>
          <w:numId w:val="33"/>
        </w:numPr>
        <w:spacing w:after="0"/>
        <w:jc w:val="left"/>
        <w:rPr>
          <w:rFonts w:cs="Tahoma"/>
          <w:sz w:val="20"/>
          <w:szCs w:val="20"/>
          <w:lang w:val="mk-MK"/>
        </w:rPr>
      </w:pPr>
      <w:r w:rsidRPr="00AF66FE">
        <w:rPr>
          <w:rFonts w:cs="Tahoma"/>
          <w:sz w:val="20"/>
          <w:szCs w:val="20"/>
          <w:lang w:val="mk-MK"/>
        </w:rPr>
        <w:t>Барање соодветно ниво на повратни информации во секоја развојна фаза со цел да се постигне итеративен процес на дизајнирање со тоа што ќе се осигури дека примените коментари и грижи се земени предвид.</w:t>
      </w:r>
    </w:p>
    <w:p w14:paraId="6C684474" w14:textId="3F4C60E4" w:rsidR="00C75AEC" w:rsidRPr="00AF66FE" w:rsidRDefault="00C75AEC" w:rsidP="00A93A23">
      <w:pPr>
        <w:pStyle w:val="ListParagraph"/>
        <w:numPr>
          <w:ilvl w:val="0"/>
          <w:numId w:val="33"/>
        </w:numPr>
        <w:spacing w:after="0"/>
        <w:jc w:val="left"/>
        <w:rPr>
          <w:rFonts w:cs="Tahoma"/>
          <w:sz w:val="20"/>
          <w:szCs w:val="20"/>
          <w:lang w:val="mk-MK"/>
        </w:rPr>
      </w:pPr>
      <w:r w:rsidRPr="00AF66FE">
        <w:rPr>
          <w:rFonts w:cs="Tahoma"/>
          <w:sz w:val="20"/>
          <w:szCs w:val="20"/>
          <w:lang w:val="mk-MK"/>
        </w:rPr>
        <w:t>Градење на долгорочни односи со клучните засегнати страни низ различните фази на Проектот за да се помогне подобро да се разберат нивните ставови;</w:t>
      </w:r>
    </w:p>
    <w:p w14:paraId="77170CE6" w14:textId="40C86787" w:rsidR="00C75AEC" w:rsidRPr="00AF66FE" w:rsidRDefault="00C75AEC" w:rsidP="00A93A23">
      <w:pPr>
        <w:pStyle w:val="ListParagraph"/>
        <w:numPr>
          <w:ilvl w:val="0"/>
          <w:numId w:val="33"/>
        </w:numPr>
        <w:spacing w:after="0"/>
        <w:jc w:val="left"/>
        <w:rPr>
          <w:rFonts w:cs="Tahoma"/>
          <w:sz w:val="20"/>
          <w:szCs w:val="20"/>
          <w:lang w:val="mk-MK"/>
        </w:rPr>
      </w:pPr>
      <w:r w:rsidRPr="00AF66FE">
        <w:rPr>
          <w:rFonts w:cs="Tahoma"/>
          <w:sz w:val="20"/>
          <w:szCs w:val="20"/>
          <w:lang w:val="mk-MK"/>
        </w:rPr>
        <w:t xml:space="preserve">Онаму каде што е возможно и изводливо, да се осигура дека </w:t>
      </w:r>
      <w:r w:rsidR="0034492F" w:rsidRPr="00AF66FE">
        <w:rPr>
          <w:rFonts w:cs="Tahoma"/>
          <w:sz w:val="20"/>
          <w:szCs w:val="20"/>
          <w:lang w:val="mk-MK"/>
        </w:rPr>
        <w:t>грижите</w:t>
      </w:r>
      <w:r w:rsidRPr="00AF66FE">
        <w:rPr>
          <w:rFonts w:cs="Tahoma"/>
          <w:sz w:val="20"/>
          <w:szCs w:val="20"/>
          <w:lang w:val="mk-MK"/>
        </w:rPr>
        <w:t xml:space="preserve"> се адресирани; и</w:t>
      </w:r>
    </w:p>
    <w:p w14:paraId="4D2A0C06" w14:textId="46256C36" w:rsidR="00BC3FC4" w:rsidRPr="00AF66FE" w:rsidRDefault="00C75AEC" w:rsidP="00A93A23">
      <w:pPr>
        <w:pStyle w:val="ListParagraph"/>
        <w:numPr>
          <w:ilvl w:val="0"/>
          <w:numId w:val="33"/>
        </w:numPr>
        <w:spacing w:after="0"/>
        <w:jc w:val="left"/>
        <w:rPr>
          <w:rFonts w:cs="Tahoma"/>
          <w:sz w:val="20"/>
          <w:szCs w:val="20"/>
          <w:lang w:val="mk-MK" w:eastAsia="en-US"/>
        </w:rPr>
      </w:pPr>
      <w:r w:rsidRPr="00AF66FE">
        <w:rPr>
          <w:rFonts w:cs="Tahoma"/>
          <w:sz w:val="20"/>
          <w:szCs w:val="20"/>
          <w:lang w:val="mk-MK"/>
        </w:rPr>
        <w:t>Да се осигура дека се преземаат соодветни законски консултации во согласност со националните барања и најдобрата меѓународна практика.</w:t>
      </w:r>
    </w:p>
    <w:p w14:paraId="435F3161" w14:textId="48453CAE" w:rsidR="00573E98" w:rsidRPr="00AF66FE" w:rsidRDefault="00573E98" w:rsidP="006F720A">
      <w:pPr>
        <w:pStyle w:val="BodyText0"/>
        <w:ind w:left="0"/>
        <w:jc w:val="both"/>
        <w:rPr>
          <w:rFonts w:ascii="Tahoma" w:hAnsi="Tahoma" w:cs="Arial"/>
          <w:sz w:val="20"/>
          <w:szCs w:val="20"/>
          <w:lang w:val="mk-MK"/>
        </w:rPr>
      </w:pPr>
      <w:bookmarkStart w:id="378" w:name="_Hlk120813161"/>
      <w:r w:rsidRPr="00AF66FE">
        <w:rPr>
          <w:rFonts w:ascii="Tahoma" w:hAnsi="Tahoma" w:cs="Arial"/>
          <w:sz w:val="20"/>
          <w:szCs w:val="20"/>
          <w:lang w:val="mk-MK"/>
        </w:rPr>
        <w:t>МЕПСО има намера да го имплементира Проектот како пример за добра практика во развојот на преносната инфраструктура со цел вклучување на засегнатите страни и одржување на добри комуникациски практики во текот на целиот животен век на Проектот. Затоа, процесот на вклучување на засегнатите страни е започнат за време на анализата на опциите на проектот и продолж</w:t>
      </w:r>
      <w:r w:rsidR="00B21393" w:rsidRPr="00AF66FE">
        <w:rPr>
          <w:rFonts w:ascii="Tahoma" w:hAnsi="Tahoma" w:cs="Arial"/>
          <w:sz w:val="20"/>
          <w:szCs w:val="20"/>
          <w:lang w:val="mk-MK"/>
        </w:rPr>
        <w:t>ува</w:t>
      </w:r>
      <w:r w:rsidRPr="00AF66FE">
        <w:rPr>
          <w:rFonts w:ascii="Tahoma" w:hAnsi="Tahoma" w:cs="Arial"/>
          <w:sz w:val="20"/>
          <w:szCs w:val="20"/>
          <w:lang w:val="mk-MK"/>
        </w:rPr>
        <w:t xml:space="preserve"> во фазата на опфат на проценката и понатаму ќе се спроведува врз основа на техничката анализа и еколошката и социјалната проценка извршена досега, и во согласност со барањата на ПАЗС</w:t>
      </w:r>
      <w:bookmarkEnd w:id="378"/>
      <w:r w:rsidRPr="00AF66FE">
        <w:rPr>
          <w:rFonts w:ascii="Tahoma" w:hAnsi="Tahoma" w:cs="Arial"/>
          <w:sz w:val="20"/>
          <w:szCs w:val="20"/>
          <w:lang w:val="mk-MK"/>
        </w:rPr>
        <w:t>.</w:t>
      </w:r>
    </w:p>
    <w:p w14:paraId="357554B2" w14:textId="74C84B9B" w:rsidR="00BC3FC4" w:rsidRPr="00AF66FE" w:rsidRDefault="00573E98" w:rsidP="00573E98">
      <w:pPr>
        <w:pStyle w:val="BodyText0"/>
        <w:spacing w:before="120" w:after="120"/>
        <w:ind w:left="0"/>
        <w:jc w:val="both"/>
        <w:rPr>
          <w:rFonts w:ascii="Tahoma" w:hAnsi="Tahoma" w:cs="Tahoma"/>
          <w:sz w:val="20"/>
          <w:szCs w:val="22"/>
          <w:lang w:val="mk-MK"/>
        </w:rPr>
      </w:pPr>
      <w:bookmarkStart w:id="379" w:name="_Hlk120813521"/>
      <w:r w:rsidRPr="00AF66FE">
        <w:rPr>
          <w:rFonts w:ascii="Tahoma" w:hAnsi="Tahoma" w:cs="Arial"/>
          <w:sz w:val="20"/>
          <w:szCs w:val="20"/>
          <w:lang w:val="mk-MK"/>
        </w:rPr>
        <w:t>Сепак, ситуацијата со избувнувањето на пандем</w:t>
      </w:r>
      <w:r w:rsidR="00827673" w:rsidRPr="00AF66FE">
        <w:rPr>
          <w:rFonts w:ascii="Tahoma" w:hAnsi="Tahoma" w:cs="Arial"/>
          <w:sz w:val="20"/>
          <w:szCs w:val="20"/>
          <w:lang w:val="mk-MK"/>
        </w:rPr>
        <w:t xml:space="preserve">ијата од </w:t>
      </w:r>
      <w:r w:rsidRPr="00AF66FE">
        <w:rPr>
          <w:rFonts w:ascii="Tahoma" w:hAnsi="Tahoma" w:cs="Arial"/>
          <w:sz w:val="20"/>
          <w:szCs w:val="20"/>
          <w:lang w:val="mk-MK"/>
        </w:rPr>
        <w:t>COVID-19</w:t>
      </w:r>
      <w:r w:rsidR="00827673" w:rsidRPr="00AF66FE">
        <w:rPr>
          <w:rFonts w:ascii="Tahoma" w:hAnsi="Tahoma" w:cs="Arial"/>
          <w:sz w:val="20"/>
          <w:szCs w:val="20"/>
          <w:lang w:val="mk-MK"/>
        </w:rPr>
        <w:t xml:space="preserve"> заразата</w:t>
      </w:r>
      <w:r w:rsidRPr="00AF66FE">
        <w:rPr>
          <w:rFonts w:ascii="Tahoma" w:hAnsi="Tahoma" w:cs="Arial"/>
          <w:sz w:val="20"/>
          <w:szCs w:val="20"/>
          <w:lang w:val="mk-MK"/>
        </w:rPr>
        <w:t>, предизвикана од вирусот САРС-КоВ-2, ги промени познатите и широко користени методи за објавување на  информации и ангажирање на засегнатите страни, особено вклучување</w:t>
      </w:r>
      <w:r w:rsidR="00A93A23">
        <w:rPr>
          <w:rFonts w:ascii="Tahoma" w:hAnsi="Tahoma" w:cs="Arial"/>
          <w:sz w:val="20"/>
          <w:szCs w:val="20"/>
          <w:lang w:val="mk-MK"/>
        </w:rPr>
        <w:t>то</w:t>
      </w:r>
      <w:r w:rsidRPr="00AF66FE">
        <w:rPr>
          <w:rFonts w:ascii="Tahoma" w:hAnsi="Tahoma" w:cs="Arial"/>
          <w:sz w:val="20"/>
          <w:szCs w:val="20"/>
          <w:lang w:val="mk-MK"/>
        </w:rPr>
        <w:t xml:space="preserve"> на јавноста и консултации</w:t>
      </w:r>
      <w:r w:rsidR="00827673" w:rsidRPr="00AF66FE">
        <w:rPr>
          <w:rFonts w:ascii="Tahoma" w:hAnsi="Tahoma" w:cs="Arial"/>
          <w:sz w:val="20"/>
          <w:szCs w:val="20"/>
          <w:lang w:val="mk-MK"/>
        </w:rPr>
        <w:t>те</w:t>
      </w:r>
      <w:r w:rsidRPr="00AF66FE">
        <w:rPr>
          <w:rFonts w:ascii="Tahoma" w:hAnsi="Tahoma" w:cs="Arial"/>
          <w:sz w:val="20"/>
          <w:szCs w:val="20"/>
          <w:lang w:val="mk-MK"/>
        </w:rPr>
        <w:t xml:space="preserve">. Со цел да се избегне, до максимален степен каде што е можно, изложеноста на ризикот од пренесување на </w:t>
      </w:r>
      <w:r w:rsidR="00827673" w:rsidRPr="00AF66FE">
        <w:rPr>
          <w:rFonts w:ascii="Tahoma" w:hAnsi="Tahoma" w:cs="Arial"/>
          <w:sz w:val="20"/>
          <w:szCs w:val="20"/>
          <w:lang w:val="mk-MK"/>
        </w:rPr>
        <w:t>заразата</w:t>
      </w:r>
      <w:r w:rsidRPr="00AF66FE">
        <w:rPr>
          <w:rFonts w:ascii="Tahoma" w:hAnsi="Tahoma" w:cs="Arial"/>
          <w:sz w:val="20"/>
          <w:szCs w:val="20"/>
          <w:lang w:val="mk-MK"/>
        </w:rPr>
        <w:t>, процесот на вклучување на засегнатите страни и методите за објавување на информации за проектот треба да се приспособат во согласност со препораките дадени од најрелевантните меѓународни и национални здравствени организации и релевантни актери кои ја моделираат и дефинираат добрата меѓународна практика.</w:t>
      </w:r>
    </w:p>
    <w:p w14:paraId="04030BE5" w14:textId="5F61EF81" w:rsidR="00BC3FC4" w:rsidRPr="00AF66FE" w:rsidRDefault="00573E98">
      <w:pPr>
        <w:rPr>
          <w:rFonts w:cs="Arial"/>
          <w:sz w:val="20"/>
          <w:szCs w:val="20"/>
          <w:lang w:val="mk-MK"/>
        </w:rPr>
      </w:pPr>
      <w:r w:rsidRPr="00AF66FE">
        <w:rPr>
          <w:rFonts w:cs="Arial"/>
          <w:sz w:val="20"/>
          <w:szCs w:val="20"/>
          <w:lang w:val="mk-MK"/>
        </w:rPr>
        <w:t xml:space="preserve">Овој процес ќе биде воден од Планот за вклучување на засегнатите страни (ПВЗС) за поширокиот развој како целина, кој е подготвен како дел од неговата тековна фаза на планирање и дизајнирање. ПВЗС  [реф.5] е подготвен да ги исполни </w:t>
      </w:r>
      <w:r w:rsidR="006E666F" w:rsidRPr="00AF66FE">
        <w:rPr>
          <w:rFonts w:cs="Arial"/>
          <w:sz w:val="20"/>
          <w:szCs w:val="20"/>
          <w:lang w:val="mk-MK"/>
        </w:rPr>
        <w:t xml:space="preserve">стандардите на </w:t>
      </w:r>
      <w:r w:rsidRPr="00AF66FE">
        <w:rPr>
          <w:rFonts w:cs="Arial"/>
          <w:sz w:val="20"/>
          <w:szCs w:val="20"/>
          <w:lang w:val="mk-MK"/>
        </w:rPr>
        <w:t>МФИ и меѓународните стандарди, како и националните барања за ангажирање на засегнатите страни</w:t>
      </w:r>
      <w:bookmarkEnd w:id="379"/>
      <w:r w:rsidRPr="00AF66FE">
        <w:rPr>
          <w:rFonts w:cs="Arial"/>
          <w:sz w:val="20"/>
          <w:szCs w:val="20"/>
          <w:lang w:val="mk-MK"/>
        </w:rPr>
        <w:t>.</w:t>
      </w:r>
    </w:p>
    <w:p w14:paraId="27B2A83C" w14:textId="5A1CC258" w:rsidR="00BC3FC4" w:rsidRPr="00AF66FE" w:rsidRDefault="007727C5" w:rsidP="007727C5">
      <w:pPr>
        <w:rPr>
          <w:rFonts w:eastAsia="Calibri" w:cs="Tahoma"/>
          <w:sz w:val="20"/>
          <w:lang w:val="mk-MK" w:eastAsia="da-DK"/>
        </w:rPr>
      </w:pPr>
      <w:bookmarkStart w:id="380" w:name="_Hlk120813541"/>
      <w:r w:rsidRPr="00AF66FE">
        <w:rPr>
          <w:rFonts w:eastAsia="Calibri" w:cs="Tahoma"/>
          <w:sz w:val="20"/>
          <w:lang w:val="mk-MK" w:eastAsia="da-DK"/>
        </w:rPr>
        <w:t>Пакетот за објавување во оценката на ЖС&amp;СП за Проектот ќе содржи (на македонски и англиски</w:t>
      </w:r>
      <w:bookmarkEnd w:id="380"/>
      <w:r w:rsidRPr="00AF66FE">
        <w:rPr>
          <w:rFonts w:eastAsia="Calibri" w:cs="Tahoma"/>
          <w:sz w:val="20"/>
          <w:lang w:val="mk-MK" w:eastAsia="da-DK"/>
        </w:rPr>
        <w:t>):</w:t>
      </w:r>
    </w:p>
    <w:p w14:paraId="4865AF6A" w14:textId="78F256D8" w:rsidR="007727C5" w:rsidRPr="00AF66FE" w:rsidRDefault="007727C5">
      <w:pPr>
        <w:pStyle w:val="ListParagraph"/>
        <w:numPr>
          <w:ilvl w:val="0"/>
          <w:numId w:val="59"/>
        </w:numPr>
        <w:rPr>
          <w:rFonts w:eastAsia="Calibri" w:cs="Tahoma"/>
          <w:sz w:val="20"/>
          <w:lang w:val="mk-MK" w:eastAsia="da-DK"/>
        </w:rPr>
      </w:pPr>
      <w:r w:rsidRPr="00AF66FE">
        <w:rPr>
          <w:rFonts w:eastAsia="Calibri" w:cs="Tahoma"/>
          <w:sz w:val="20"/>
          <w:lang w:val="mk-MK" w:eastAsia="da-DK"/>
        </w:rPr>
        <w:t xml:space="preserve"> </w:t>
      </w:r>
      <w:bookmarkStart w:id="381" w:name="_Hlk120813561"/>
      <w:r w:rsidRPr="00AF66FE">
        <w:rPr>
          <w:rFonts w:eastAsia="Calibri" w:cs="Tahoma"/>
          <w:sz w:val="20"/>
          <w:lang w:val="mk-MK" w:eastAsia="da-DK"/>
        </w:rPr>
        <w:t>Не-техничко резиме (НТР</w:t>
      </w:r>
      <w:bookmarkEnd w:id="381"/>
      <w:r w:rsidRPr="00AF66FE">
        <w:rPr>
          <w:rFonts w:eastAsia="Calibri" w:cs="Tahoma"/>
          <w:sz w:val="20"/>
          <w:lang w:val="mk-MK" w:eastAsia="da-DK"/>
        </w:rPr>
        <w:t>)</w:t>
      </w:r>
    </w:p>
    <w:p w14:paraId="311BB34E" w14:textId="5BCE58AC" w:rsidR="00BC3FC4" w:rsidRPr="00AF66FE" w:rsidRDefault="007727C5">
      <w:pPr>
        <w:pStyle w:val="ListBullet"/>
        <w:numPr>
          <w:ilvl w:val="0"/>
          <w:numId w:val="59"/>
        </w:numPr>
        <w:spacing w:line="240" w:lineRule="auto"/>
        <w:rPr>
          <w:rFonts w:eastAsia="Calibri" w:cs="Tahoma"/>
          <w:sz w:val="20"/>
          <w:lang w:val="mk-MK" w:eastAsia="da-DK"/>
        </w:rPr>
      </w:pPr>
      <w:bookmarkStart w:id="382" w:name="_Hlk120813641"/>
      <w:r w:rsidRPr="00AF66FE">
        <w:rPr>
          <w:rFonts w:eastAsia="Calibri" w:cs="Tahoma"/>
          <w:sz w:val="20"/>
          <w:lang w:val="mk-MK" w:eastAsia="da-DK"/>
        </w:rPr>
        <w:t xml:space="preserve">План за ангажирање на засегнатите страни (ПАЗС), вклучително и формулар за поплаки </w:t>
      </w:r>
      <w:r w:rsidR="006E666F" w:rsidRPr="00AF66FE">
        <w:rPr>
          <w:rFonts w:eastAsia="Calibri" w:cs="Tahoma"/>
          <w:sz w:val="20"/>
          <w:lang w:val="mk-MK" w:eastAsia="da-DK"/>
        </w:rPr>
        <w:t>за</w:t>
      </w:r>
      <w:r w:rsidRPr="00AF66FE">
        <w:rPr>
          <w:rFonts w:eastAsia="Calibri" w:cs="Tahoma"/>
          <w:sz w:val="20"/>
          <w:lang w:val="mk-MK" w:eastAsia="da-DK"/>
        </w:rPr>
        <w:t xml:space="preserve"> проектот</w:t>
      </w:r>
      <w:bookmarkEnd w:id="382"/>
    </w:p>
    <w:p w14:paraId="7D8EDEE9" w14:textId="13D651A9" w:rsidR="00BC3FC4" w:rsidRPr="00AF66FE" w:rsidRDefault="00E56626">
      <w:pPr>
        <w:pStyle w:val="ListBullet"/>
        <w:numPr>
          <w:ilvl w:val="0"/>
          <w:numId w:val="59"/>
        </w:numPr>
        <w:spacing w:line="240" w:lineRule="auto"/>
        <w:rPr>
          <w:rFonts w:eastAsia="Calibri" w:cs="Tahoma"/>
          <w:sz w:val="20"/>
          <w:lang w:val="mk-MK" w:eastAsia="da-DK"/>
        </w:rPr>
      </w:pPr>
      <w:bookmarkStart w:id="383" w:name="_Hlk120813775"/>
      <w:r w:rsidRPr="00AF66FE">
        <w:rPr>
          <w:rFonts w:cs="Tahoma"/>
          <w:sz w:val="20"/>
          <w:szCs w:val="20"/>
          <w:lang w:val="mk-MK"/>
        </w:rPr>
        <w:t xml:space="preserve">Рамка за експропријација и преселување </w:t>
      </w:r>
      <w:r w:rsidR="007727C5" w:rsidRPr="00AF66FE">
        <w:rPr>
          <w:rFonts w:eastAsia="Calibri" w:cs="Tahoma"/>
          <w:sz w:val="20"/>
          <w:lang w:val="mk-MK" w:eastAsia="da-DK"/>
        </w:rPr>
        <w:t>(Р</w:t>
      </w:r>
      <w:r w:rsidRPr="00AF66FE">
        <w:rPr>
          <w:rFonts w:eastAsia="Calibri" w:cs="Tahoma"/>
          <w:sz w:val="20"/>
          <w:lang w:val="mk-MK" w:eastAsia="da-DK"/>
        </w:rPr>
        <w:t>Е</w:t>
      </w:r>
      <w:r w:rsidR="007727C5" w:rsidRPr="00AF66FE">
        <w:rPr>
          <w:rFonts w:eastAsia="Calibri" w:cs="Tahoma"/>
          <w:sz w:val="20"/>
          <w:lang w:val="mk-MK" w:eastAsia="da-DK"/>
        </w:rPr>
        <w:t>П)</w:t>
      </w:r>
      <w:bookmarkEnd w:id="383"/>
      <w:r w:rsidR="007727C5" w:rsidRPr="00AF66FE">
        <w:rPr>
          <w:rFonts w:eastAsia="Calibri" w:cs="Tahoma"/>
          <w:sz w:val="20"/>
          <w:lang w:val="mk-MK" w:eastAsia="da-DK"/>
        </w:rPr>
        <w:t>.</w:t>
      </w:r>
    </w:p>
    <w:p w14:paraId="40C6FCDE" w14:textId="324DEB3A" w:rsidR="00BC3FC4" w:rsidRPr="00AF66FE" w:rsidRDefault="007727C5">
      <w:pPr>
        <w:pStyle w:val="Heading2"/>
        <w:spacing w:before="480" w:after="240"/>
        <w:ind w:left="576" w:hanging="576"/>
        <w:rPr>
          <w:rFonts w:cs="Arial"/>
          <w:szCs w:val="28"/>
          <w:lang w:val="mk-MK"/>
        </w:rPr>
      </w:pPr>
      <w:bookmarkStart w:id="384" w:name="_Toc122679449"/>
      <w:r w:rsidRPr="00AF66FE">
        <w:rPr>
          <w:rFonts w:cs="Arial"/>
          <w:szCs w:val="28"/>
          <w:lang w:val="mk-MK"/>
        </w:rPr>
        <w:lastRenderedPageBreak/>
        <w:t>Досегашни консултации</w:t>
      </w:r>
      <w:bookmarkEnd w:id="384"/>
    </w:p>
    <w:p w14:paraId="05908087" w14:textId="739D7FB0" w:rsidR="00BC3FC4" w:rsidRPr="00AF66FE" w:rsidRDefault="00A76A64">
      <w:pPr>
        <w:pStyle w:val="ListBullet"/>
        <w:rPr>
          <w:rFonts w:cs="Tahoma"/>
          <w:sz w:val="20"/>
          <w:szCs w:val="20"/>
          <w:lang w:val="mk-MK" w:eastAsia="zh-CN"/>
        </w:rPr>
      </w:pPr>
      <w:bookmarkStart w:id="385" w:name="_Hlk120819040"/>
      <w:r w:rsidRPr="00AF66FE">
        <w:rPr>
          <w:rFonts w:cs="Tahoma"/>
          <w:sz w:val="20"/>
          <w:lang w:val="mk-MK"/>
        </w:rPr>
        <w:t xml:space="preserve">Како дел од сегашната развојна фаза на проектот, МЕПСО, поддржан од тимот на </w:t>
      </w:r>
      <w:r w:rsidR="00A93A23">
        <w:rPr>
          <w:rFonts w:cs="Tahoma"/>
          <w:sz w:val="20"/>
          <w:lang w:val="mk-MK"/>
        </w:rPr>
        <w:t>ИПФ</w:t>
      </w:r>
      <w:r w:rsidRPr="00AF66FE">
        <w:rPr>
          <w:rFonts w:cs="Tahoma"/>
          <w:sz w:val="20"/>
          <w:lang w:val="mk-MK"/>
        </w:rPr>
        <w:t>7, спроведе процес на консултации со избраните главни релевантни статутарни засегнати страни за да се добијат нивните ставови</w:t>
      </w:r>
      <w:r w:rsidR="00691D16" w:rsidRPr="00AF66FE">
        <w:rPr>
          <w:rFonts w:cs="Tahoma"/>
          <w:sz w:val="20"/>
          <w:lang w:val="mk-MK"/>
        </w:rPr>
        <w:t>,</w:t>
      </w:r>
      <w:r w:rsidRPr="00AF66FE">
        <w:rPr>
          <w:rFonts w:cs="Tahoma"/>
          <w:sz w:val="20"/>
          <w:lang w:val="mk-MK"/>
        </w:rPr>
        <w:t xml:space="preserve"> со цел да се информира и понатаму да се поттикне </w:t>
      </w:r>
      <w:r w:rsidR="00691D16" w:rsidRPr="00AF66FE">
        <w:rPr>
          <w:rFonts w:cs="Tahoma"/>
          <w:sz w:val="20"/>
          <w:lang w:val="mk-MK"/>
        </w:rPr>
        <w:t>сегашниот развој</w:t>
      </w:r>
      <w:r w:rsidRPr="00AF66FE">
        <w:rPr>
          <w:rFonts w:cs="Tahoma"/>
          <w:sz w:val="20"/>
          <w:lang w:val="mk-MK"/>
        </w:rPr>
        <w:t xml:space="preserve"> во рамките на поширокиот развој како целина. Овие засегнати страни ги вклучија затекнатите општини (Валандово, Гевгелија и Струмица) и нивната администрација, локалните јавни комунални претпријатија, ресорните министерства и другите релевантни агенции и институти (Анекс 5). Во однос на полот, структурата на овие состаноци беше следна</w:t>
      </w:r>
      <w:bookmarkEnd w:id="385"/>
      <w:r w:rsidR="004F799E" w:rsidRPr="00AF66FE">
        <w:rPr>
          <w:rFonts w:cs="Tahoma"/>
          <w:sz w:val="20"/>
          <w:szCs w:val="20"/>
          <w:lang w:val="mk-MK" w:eastAsia="zh-CN"/>
        </w:rPr>
        <w:t>:</w:t>
      </w:r>
    </w:p>
    <w:p w14:paraId="2B7A8FDB" w14:textId="699CAE6A" w:rsidR="00BC3FC4" w:rsidRPr="00AF66FE" w:rsidRDefault="00A76A64">
      <w:pPr>
        <w:pStyle w:val="ListBullet"/>
        <w:numPr>
          <w:ilvl w:val="0"/>
          <w:numId w:val="59"/>
        </w:numPr>
        <w:rPr>
          <w:sz w:val="20"/>
          <w:lang w:val="mk-MK" w:eastAsia="zh-CN"/>
        </w:rPr>
      </w:pPr>
      <w:bookmarkStart w:id="386" w:name="_Hlk120819078"/>
      <w:r w:rsidRPr="00AF66FE">
        <w:rPr>
          <w:sz w:val="20"/>
          <w:lang w:val="mk-MK" w:eastAsia="zh-CN"/>
        </w:rPr>
        <w:t>Состанок во Валандово</w:t>
      </w:r>
      <w:r w:rsidR="004F799E" w:rsidRPr="00AF66FE">
        <w:rPr>
          <w:sz w:val="20"/>
          <w:lang w:val="mk-MK" w:eastAsia="zh-CN"/>
        </w:rPr>
        <w:t xml:space="preserve">: </w:t>
      </w:r>
      <w:r w:rsidRPr="00AF66FE">
        <w:rPr>
          <w:sz w:val="20"/>
          <w:lang w:val="mk-MK" w:eastAsia="zh-CN"/>
        </w:rPr>
        <w:t xml:space="preserve">вкупно </w:t>
      </w:r>
      <w:r w:rsidR="004F799E" w:rsidRPr="00AF66FE">
        <w:rPr>
          <w:sz w:val="20"/>
          <w:lang w:val="mk-MK" w:eastAsia="zh-CN"/>
        </w:rPr>
        <w:t xml:space="preserve">11 </w:t>
      </w:r>
      <w:r w:rsidRPr="00AF66FE">
        <w:rPr>
          <w:sz w:val="20"/>
          <w:lang w:val="mk-MK" w:eastAsia="zh-CN"/>
        </w:rPr>
        <w:t>учесници</w:t>
      </w:r>
      <w:r w:rsidR="004F799E" w:rsidRPr="00AF66FE">
        <w:rPr>
          <w:sz w:val="20"/>
          <w:lang w:val="mk-MK" w:eastAsia="zh-CN"/>
        </w:rPr>
        <w:t xml:space="preserve"> (7 </w:t>
      </w:r>
      <w:r w:rsidRPr="00AF66FE">
        <w:rPr>
          <w:sz w:val="20"/>
          <w:lang w:val="mk-MK" w:eastAsia="zh-CN"/>
        </w:rPr>
        <w:t>жени</w:t>
      </w:r>
      <w:r w:rsidR="004F799E" w:rsidRPr="00AF66FE">
        <w:rPr>
          <w:sz w:val="20"/>
          <w:lang w:val="mk-MK" w:eastAsia="zh-CN"/>
        </w:rPr>
        <w:t>)</w:t>
      </w:r>
    </w:p>
    <w:p w14:paraId="388F44AA" w14:textId="5499DF49" w:rsidR="00BC3FC4" w:rsidRPr="00AF66FE" w:rsidRDefault="00A76A64">
      <w:pPr>
        <w:pStyle w:val="ListBullet"/>
        <w:numPr>
          <w:ilvl w:val="0"/>
          <w:numId w:val="59"/>
        </w:numPr>
        <w:rPr>
          <w:sz w:val="20"/>
          <w:lang w:val="mk-MK" w:eastAsia="zh-CN"/>
        </w:rPr>
      </w:pPr>
      <w:r w:rsidRPr="00AF66FE">
        <w:rPr>
          <w:sz w:val="20"/>
          <w:lang w:val="mk-MK" w:eastAsia="zh-CN"/>
        </w:rPr>
        <w:t>Состанок во Гевгелија</w:t>
      </w:r>
      <w:r w:rsidR="004F799E" w:rsidRPr="00AF66FE">
        <w:rPr>
          <w:sz w:val="20"/>
          <w:lang w:val="mk-MK" w:eastAsia="zh-CN"/>
        </w:rPr>
        <w:t xml:space="preserve">: </w:t>
      </w:r>
      <w:r w:rsidRPr="00AF66FE">
        <w:rPr>
          <w:sz w:val="20"/>
          <w:lang w:val="mk-MK" w:eastAsia="zh-CN"/>
        </w:rPr>
        <w:t>вкупно</w:t>
      </w:r>
      <w:r w:rsidR="004F799E" w:rsidRPr="00AF66FE">
        <w:rPr>
          <w:sz w:val="20"/>
          <w:lang w:val="mk-MK" w:eastAsia="zh-CN"/>
        </w:rPr>
        <w:t xml:space="preserve"> 11 </w:t>
      </w:r>
      <w:r w:rsidRPr="00AF66FE">
        <w:rPr>
          <w:sz w:val="20"/>
          <w:lang w:val="mk-MK" w:eastAsia="zh-CN"/>
        </w:rPr>
        <w:t>учесници</w:t>
      </w:r>
      <w:r w:rsidR="004F799E" w:rsidRPr="00AF66FE">
        <w:rPr>
          <w:sz w:val="20"/>
          <w:lang w:val="mk-MK" w:eastAsia="zh-CN"/>
        </w:rPr>
        <w:t xml:space="preserve"> (4 </w:t>
      </w:r>
      <w:r w:rsidRPr="00AF66FE">
        <w:rPr>
          <w:sz w:val="20"/>
          <w:lang w:val="mk-MK" w:eastAsia="zh-CN"/>
        </w:rPr>
        <w:t>жени</w:t>
      </w:r>
      <w:r w:rsidR="004F799E" w:rsidRPr="00AF66FE">
        <w:rPr>
          <w:sz w:val="20"/>
          <w:lang w:val="mk-MK" w:eastAsia="zh-CN"/>
        </w:rPr>
        <w:t>)</w:t>
      </w:r>
    </w:p>
    <w:p w14:paraId="39E1A3FC" w14:textId="11326FC3" w:rsidR="00BC3FC4" w:rsidRPr="00AF66FE" w:rsidRDefault="00A76A64">
      <w:pPr>
        <w:pStyle w:val="ListBullet"/>
        <w:numPr>
          <w:ilvl w:val="0"/>
          <w:numId w:val="59"/>
        </w:numPr>
        <w:rPr>
          <w:sz w:val="20"/>
          <w:lang w:val="mk-MK" w:eastAsia="zh-CN"/>
        </w:rPr>
      </w:pPr>
      <w:r w:rsidRPr="00AF66FE">
        <w:rPr>
          <w:sz w:val="20"/>
          <w:lang w:val="mk-MK" w:eastAsia="zh-CN"/>
        </w:rPr>
        <w:t>Состанок во Струмица</w:t>
      </w:r>
      <w:r w:rsidR="004F799E" w:rsidRPr="00AF66FE">
        <w:rPr>
          <w:sz w:val="20"/>
          <w:lang w:val="mk-MK" w:eastAsia="zh-CN"/>
        </w:rPr>
        <w:t xml:space="preserve">: </w:t>
      </w:r>
      <w:r w:rsidRPr="00AF66FE">
        <w:rPr>
          <w:sz w:val="20"/>
          <w:lang w:val="mk-MK" w:eastAsia="zh-CN"/>
        </w:rPr>
        <w:t>вкупно</w:t>
      </w:r>
      <w:r w:rsidR="004F799E" w:rsidRPr="00AF66FE">
        <w:rPr>
          <w:sz w:val="20"/>
          <w:lang w:val="mk-MK" w:eastAsia="zh-CN"/>
        </w:rPr>
        <w:t xml:space="preserve"> 15 </w:t>
      </w:r>
      <w:r w:rsidRPr="00AF66FE">
        <w:rPr>
          <w:sz w:val="20"/>
          <w:lang w:val="mk-MK" w:eastAsia="zh-CN"/>
        </w:rPr>
        <w:t>учесници</w:t>
      </w:r>
      <w:r w:rsidR="004F799E" w:rsidRPr="00AF66FE">
        <w:rPr>
          <w:sz w:val="20"/>
          <w:lang w:val="mk-MK" w:eastAsia="zh-CN"/>
        </w:rPr>
        <w:t xml:space="preserve"> (6 </w:t>
      </w:r>
      <w:r w:rsidRPr="00AF66FE">
        <w:rPr>
          <w:sz w:val="20"/>
          <w:lang w:val="mk-MK" w:eastAsia="zh-CN"/>
        </w:rPr>
        <w:t>жени</w:t>
      </w:r>
      <w:r w:rsidR="004F799E" w:rsidRPr="00AF66FE">
        <w:rPr>
          <w:sz w:val="20"/>
          <w:lang w:val="mk-MK" w:eastAsia="zh-CN"/>
        </w:rPr>
        <w:t>)</w:t>
      </w:r>
    </w:p>
    <w:p w14:paraId="5ED9ACC6" w14:textId="36CF00DB" w:rsidR="00BC3FC4" w:rsidRPr="00AF66FE" w:rsidRDefault="00A76A64">
      <w:pPr>
        <w:pStyle w:val="ListBullet"/>
        <w:numPr>
          <w:ilvl w:val="0"/>
          <w:numId w:val="59"/>
        </w:numPr>
        <w:rPr>
          <w:sz w:val="20"/>
          <w:lang w:val="mk-MK" w:eastAsia="zh-CN"/>
        </w:rPr>
      </w:pPr>
      <w:r w:rsidRPr="00AF66FE">
        <w:rPr>
          <w:sz w:val="20"/>
          <w:lang w:val="mk-MK" w:eastAsia="zh-CN"/>
        </w:rPr>
        <w:t>Состанок со државните институционални засегнати страни</w:t>
      </w:r>
      <w:r w:rsidR="004F799E" w:rsidRPr="00AF66FE">
        <w:rPr>
          <w:sz w:val="20"/>
          <w:lang w:val="mk-MK" w:eastAsia="zh-CN"/>
        </w:rPr>
        <w:t xml:space="preserve">: </w:t>
      </w:r>
      <w:r w:rsidRPr="00AF66FE">
        <w:rPr>
          <w:sz w:val="20"/>
          <w:lang w:val="mk-MK" w:eastAsia="zh-CN"/>
        </w:rPr>
        <w:t xml:space="preserve">вкупно </w:t>
      </w:r>
      <w:r w:rsidR="004F799E" w:rsidRPr="00AF66FE">
        <w:rPr>
          <w:sz w:val="20"/>
          <w:lang w:val="mk-MK" w:eastAsia="zh-CN"/>
        </w:rPr>
        <w:t xml:space="preserve">22 </w:t>
      </w:r>
      <w:r w:rsidRPr="00AF66FE">
        <w:rPr>
          <w:sz w:val="20"/>
          <w:lang w:val="mk-MK" w:eastAsia="zh-CN"/>
        </w:rPr>
        <w:t>учесници</w:t>
      </w:r>
      <w:r w:rsidR="004F799E" w:rsidRPr="00AF66FE">
        <w:rPr>
          <w:sz w:val="20"/>
          <w:lang w:val="mk-MK" w:eastAsia="zh-CN"/>
        </w:rPr>
        <w:t xml:space="preserve"> (9 </w:t>
      </w:r>
      <w:r w:rsidRPr="00AF66FE">
        <w:rPr>
          <w:sz w:val="20"/>
          <w:lang w:val="mk-MK" w:eastAsia="zh-CN"/>
        </w:rPr>
        <w:t>жени</w:t>
      </w:r>
      <w:r w:rsidR="004F799E" w:rsidRPr="00AF66FE">
        <w:rPr>
          <w:sz w:val="20"/>
          <w:lang w:val="mk-MK" w:eastAsia="zh-CN"/>
        </w:rPr>
        <w:t>)</w:t>
      </w:r>
      <w:bookmarkEnd w:id="386"/>
      <w:r w:rsidR="004F799E" w:rsidRPr="00AF66FE">
        <w:rPr>
          <w:sz w:val="20"/>
          <w:lang w:val="mk-MK" w:eastAsia="zh-CN"/>
        </w:rPr>
        <w:t>.</w:t>
      </w:r>
    </w:p>
    <w:p w14:paraId="05FF789E" w14:textId="27071FA8" w:rsidR="00BC3FC4" w:rsidRPr="00AF66FE" w:rsidRDefault="00A76A64">
      <w:pPr>
        <w:rPr>
          <w:rFonts w:cs="Tahoma"/>
          <w:sz w:val="20"/>
          <w:lang w:val="mk-MK"/>
        </w:rPr>
      </w:pPr>
      <w:bookmarkStart w:id="387" w:name="_Hlk120819095"/>
      <w:r w:rsidRPr="00AF66FE">
        <w:rPr>
          <w:sz w:val="20"/>
          <w:lang w:val="mk-MK" w:eastAsia="zh-CN"/>
        </w:rPr>
        <w:t>Претставниците на потенцијалните сегашни ранливи групи во областа на проектот не беа присутни во оваа фаза</w:t>
      </w:r>
      <w:bookmarkEnd w:id="387"/>
      <w:r w:rsidRPr="00AF66FE">
        <w:rPr>
          <w:sz w:val="20"/>
          <w:lang w:val="mk-MK" w:eastAsia="zh-CN"/>
        </w:rPr>
        <w:t>.</w:t>
      </w:r>
    </w:p>
    <w:p w14:paraId="3EF9DDC5" w14:textId="36D2F303" w:rsidR="00D83CC6" w:rsidRPr="00AF66FE" w:rsidRDefault="00D83CC6" w:rsidP="00D83CC6">
      <w:pPr>
        <w:rPr>
          <w:sz w:val="20"/>
          <w:lang w:val="mk-MK" w:eastAsia="zh-CN"/>
        </w:rPr>
      </w:pPr>
      <w:bookmarkStart w:id="388" w:name="_Hlk120819392"/>
      <w:bookmarkStart w:id="389" w:name="_Hlk120819366"/>
      <w:r w:rsidRPr="00AF66FE">
        <w:rPr>
          <w:sz w:val="20"/>
          <w:lang w:val="mk-MK" w:eastAsia="zh-CN"/>
        </w:rPr>
        <w:t>Главната цел на овие консултации беше да се побара повратна информација од клучните статутарни засегнати страни во однос на соодветноста и прифатливоста на предложената претпочитана проектна опција, со акцент на клучните просторно-планирачки, еколошки и социјални ограничувања кои можат да влијаат на понатамошниот развоен процес на Проектот</w:t>
      </w:r>
      <w:bookmarkEnd w:id="388"/>
      <w:r w:rsidRPr="00AF66FE">
        <w:rPr>
          <w:sz w:val="20"/>
          <w:lang w:val="mk-MK" w:eastAsia="zh-CN"/>
        </w:rPr>
        <w:t>.</w:t>
      </w:r>
    </w:p>
    <w:p w14:paraId="12BD9D3F" w14:textId="77777777" w:rsidR="00D83CC6" w:rsidRPr="00AF66FE" w:rsidRDefault="00D83CC6" w:rsidP="00D83CC6">
      <w:pPr>
        <w:rPr>
          <w:sz w:val="20"/>
          <w:lang w:val="mk-MK" w:eastAsia="zh-CN"/>
        </w:rPr>
      </w:pPr>
      <w:bookmarkStart w:id="390" w:name="_Hlk120819674"/>
      <w:r w:rsidRPr="00AF66FE">
        <w:rPr>
          <w:sz w:val="20"/>
          <w:lang w:val="mk-MK" w:eastAsia="zh-CN"/>
        </w:rPr>
        <w:t>МЕПСО се согласи тесно да соработува со засегнатите општини за добивање на потребните административни дозволи и информации од нивниот домен на надлежност, за потребите на понатамошниот развој и имплементација на Проектот</w:t>
      </w:r>
      <w:bookmarkEnd w:id="389"/>
      <w:bookmarkEnd w:id="390"/>
      <w:r w:rsidRPr="00AF66FE">
        <w:rPr>
          <w:sz w:val="20"/>
          <w:lang w:val="mk-MK" w:eastAsia="zh-CN"/>
        </w:rPr>
        <w:t>.</w:t>
      </w:r>
    </w:p>
    <w:p w14:paraId="0F4622BA" w14:textId="61F578F1" w:rsidR="00D83CC6" w:rsidRPr="00AF66FE" w:rsidRDefault="00D83CC6" w:rsidP="00D83CC6">
      <w:pPr>
        <w:rPr>
          <w:sz w:val="20"/>
          <w:lang w:val="mk-MK" w:eastAsia="zh-CN"/>
        </w:rPr>
      </w:pPr>
      <w:bookmarkStart w:id="391" w:name="_Hlk120819751"/>
      <w:r w:rsidRPr="00AF66FE">
        <w:rPr>
          <w:sz w:val="20"/>
          <w:lang w:val="mk-MK" w:eastAsia="zh-CN"/>
        </w:rPr>
        <w:t>Официјална писмена комуникација со две национални институции (музеи) со правна надлежност во поширокиот регион на проектот беше спроведена од МЕПСО, поддржана од тимот за ЖС&amp;СП на проектот, со цел да се добијат податоци за локациите на соодветните археолошки локалитети кои можат да влијаат на планирањето на проектот. Дополнително, беше спроведена заедничка посета на локацијата  во регионот на проектот со одговорните археолози</w:t>
      </w:r>
      <w:bookmarkEnd w:id="391"/>
      <w:r w:rsidRPr="00AF66FE">
        <w:rPr>
          <w:sz w:val="20"/>
          <w:lang w:val="mk-MK" w:eastAsia="zh-CN"/>
        </w:rPr>
        <w:t xml:space="preserve">. Како резултат на оваа вежба, и врз основа на добиените податоци и наоди од посетата на локацијата, првично предложената траса на 110 kV </w:t>
      </w:r>
      <w:r w:rsidR="00A93A23">
        <w:rPr>
          <w:sz w:val="20"/>
          <w:lang w:val="mk-MK"/>
        </w:rPr>
        <w:t>далновод</w:t>
      </w:r>
      <w:r w:rsidR="00A93A23" w:rsidRPr="00AF66FE">
        <w:rPr>
          <w:sz w:val="20"/>
          <w:lang w:val="mk-MK" w:eastAsia="zh-CN"/>
        </w:rPr>
        <w:t xml:space="preserve">от </w:t>
      </w:r>
      <w:r w:rsidRPr="00AF66FE">
        <w:rPr>
          <w:sz w:val="20"/>
          <w:lang w:val="mk-MK" w:eastAsia="zh-CN"/>
        </w:rPr>
        <w:t>е оптимизирана за да се избегнат потенцијално погодените културни ресурси (види Слика 7.21).</w:t>
      </w:r>
    </w:p>
    <w:p w14:paraId="4B4B5DF4" w14:textId="10AEECD3" w:rsidR="00BC3FC4" w:rsidRPr="00AF66FE" w:rsidRDefault="00D83CC6" w:rsidP="00D83CC6">
      <w:pPr>
        <w:pStyle w:val="ListBullet"/>
        <w:rPr>
          <w:rFonts w:cs="Tahoma"/>
          <w:sz w:val="20"/>
          <w:lang w:val="mk-MK"/>
        </w:rPr>
      </w:pPr>
      <w:bookmarkStart w:id="392" w:name="_Hlk120819771"/>
      <w:r w:rsidRPr="00AF66FE">
        <w:rPr>
          <w:rFonts w:cs="Tahoma"/>
          <w:sz w:val="20"/>
          <w:lang w:val="mk-MK"/>
        </w:rPr>
        <w:t>Сите важечки мерки во врска со КОВИД-19 беа спроведени од организаторите и сите учесници на овие средби</w:t>
      </w:r>
      <w:bookmarkEnd w:id="392"/>
      <w:r w:rsidRPr="00AF66FE">
        <w:rPr>
          <w:rFonts w:cs="Tahoma"/>
          <w:sz w:val="20"/>
          <w:lang w:val="mk-MK"/>
        </w:rPr>
        <w:t>.</w:t>
      </w:r>
    </w:p>
    <w:p w14:paraId="1037B8A3" w14:textId="77777777" w:rsidR="00BC3FC4" w:rsidRPr="00AF66FE" w:rsidRDefault="004F799E">
      <w:pPr>
        <w:spacing w:before="0" w:after="0" w:line="240" w:lineRule="auto"/>
        <w:jc w:val="left"/>
        <w:rPr>
          <w:rFonts w:ascii="Tahoma Bold" w:hAnsi="Tahoma Bold"/>
          <w:b/>
          <w:color w:val="44697D"/>
          <w:sz w:val="32"/>
          <w:szCs w:val="32"/>
          <w:u w:color="00B050"/>
          <w:lang w:val="mk-MK"/>
        </w:rPr>
      </w:pPr>
      <w:r w:rsidRPr="00AF66FE">
        <w:rPr>
          <w:lang w:val="mk-MK"/>
        </w:rPr>
        <w:br w:type="page"/>
      </w:r>
    </w:p>
    <w:p w14:paraId="4B3CA65F" w14:textId="19E3CD1E" w:rsidR="00BC3FC4" w:rsidRPr="00AF66FE" w:rsidRDefault="00D83CC6">
      <w:pPr>
        <w:pStyle w:val="Heading1"/>
        <w:rPr>
          <w:bCs/>
          <w:sz w:val="24"/>
          <w:szCs w:val="28"/>
          <w:lang w:val="mk-MK"/>
        </w:rPr>
      </w:pPr>
      <w:bookmarkStart w:id="393" w:name="_Toc122679450"/>
      <w:r w:rsidRPr="00AF66FE">
        <w:rPr>
          <w:lang w:val="mk-MK"/>
        </w:rPr>
        <w:lastRenderedPageBreak/>
        <w:t>Основни Услови</w:t>
      </w:r>
      <w:bookmarkEnd w:id="393"/>
    </w:p>
    <w:p w14:paraId="46130175" w14:textId="136579F3" w:rsidR="00BC3FC4" w:rsidRPr="00AF66FE" w:rsidRDefault="00D83CC6">
      <w:pPr>
        <w:pStyle w:val="Heading2"/>
        <w:spacing w:before="480" w:after="240"/>
        <w:ind w:left="576" w:hanging="576"/>
        <w:rPr>
          <w:rFonts w:cs="Arial"/>
          <w:szCs w:val="28"/>
          <w:lang w:val="mk-MK"/>
        </w:rPr>
      </w:pPr>
      <w:bookmarkStart w:id="394" w:name="_Toc122679451"/>
      <w:r w:rsidRPr="00AF66FE">
        <w:rPr>
          <w:rFonts w:cs="Arial"/>
          <w:szCs w:val="28"/>
          <w:lang w:val="mk-MK"/>
        </w:rPr>
        <w:t>Физичка и природна околина</w:t>
      </w:r>
      <w:bookmarkEnd w:id="394"/>
    </w:p>
    <w:p w14:paraId="19220A20" w14:textId="7AECAAFA" w:rsidR="00BC3FC4" w:rsidRPr="00AF66FE" w:rsidRDefault="00D83CC6">
      <w:pPr>
        <w:pStyle w:val="Heading3"/>
        <w:ind w:left="709" w:hanging="425"/>
        <w:rPr>
          <w:lang w:val="mk-MK"/>
        </w:rPr>
      </w:pPr>
      <w:bookmarkStart w:id="395" w:name="_Toc122679452"/>
      <w:r w:rsidRPr="00AF66FE">
        <w:rPr>
          <w:lang w:val="mk-MK"/>
        </w:rPr>
        <w:t>Клима</w:t>
      </w:r>
      <w:bookmarkEnd w:id="395"/>
    </w:p>
    <w:p w14:paraId="4E8FB9EB" w14:textId="4AD5BCDE" w:rsidR="00BC3FC4" w:rsidRPr="00AF66FE" w:rsidRDefault="00D83CC6">
      <w:pPr>
        <w:pStyle w:val="Heading4"/>
        <w:rPr>
          <w:sz w:val="20"/>
          <w:lang w:val="mk-MK" w:eastAsia="en-US"/>
        </w:rPr>
      </w:pPr>
      <w:r w:rsidRPr="00AF66FE">
        <w:rPr>
          <w:sz w:val="20"/>
          <w:lang w:val="mk-MK" w:eastAsia="en-US"/>
        </w:rPr>
        <w:t>Основни услови</w:t>
      </w:r>
    </w:p>
    <w:p w14:paraId="0C27C523" w14:textId="3CAB50D7" w:rsidR="00BC3FC4" w:rsidRPr="00AF66FE" w:rsidRDefault="00D83CC6">
      <w:pPr>
        <w:pStyle w:val="NumberedParagraph"/>
        <w:rPr>
          <w:sz w:val="20"/>
          <w:szCs w:val="20"/>
          <w:lang w:val="mk-MK"/>
        </w:rPr>
      </w:pPr>
      <w:r w:rsidRPr="00AF66FE">
        <w:rPr>
          <w:sz w:val="20"/>
          <w:szCs w:val="20"/>
          <w:lang w:val="mk-MK"/>
        </w:rPr>
        <w:t xml:space="preserve">Поширокиот регион на проектот - областа помеѓу Гевгелија, Валандово и Демир Капија - е добро дефинирана географска целина која е опкружена со планини од запад и исток, отворена на југ од долината на реката Вардар на височини. </w:t>
      </w:r>
      <w:bookmarkStart w:id="396" w:name="_Hlk120821428"/>
      <w:r w:rsidRPr="00AF66FE">
        <w:rPr>
          <w:sz w:val="20"/>
          <w:szCs w:val="20"/>
          <w:lang w:val="mk-MK"/>
        </w:rPr>
        <w:t xml:space="preserve">Гевгелиско-валандовската котлина </w:t>
      </w:r>
      <w:bookmarkEnd w:id="396"/>
      <w:r w:rsidRPr="00AF66FE">
        <w:rPr>
          <w:sz w:val="20"/>
          <w:szCs w:val="20"/>
          <w:lang w:val="mk-MK"/>
        </w:rPr>
        <w:t>е оддалечена околу 60 километри од Солунскиот залив. Така, евидентно е медитеранското влијание како еден од најтоплите региони во Македонија</w:t>
      </w:r>
      <w:r w:rsidR="004F799E" w:rsidRPr="00AF66FE">
        <w:rPr>
          <w:sz w:val="20"/>
          <w:szCs w:val="20"/>
          <w:lang w:val="mk-MK"/>
        </w:rPr>
        <w:t>.</w:t>
      </w:r>
    </w:p>
    <w:p w14:paraId="5E17E5DC" w14:textId="77777777" w:rsidR="00981E1E" w:rsidRPr="00AF66FE" w:rsidRDefault="00981E1E" w:rsidP="00981E1E">
      <w:pPr>
        <w:pStyle w:val="NumberedParagraph"/>
        <w:rPr>
          <w:sz w:val="20"/>
          <w:szCs w:val="20"/>
          <w:lang w:val="mk-MK"/>
        </w:rPr>
      </w:pPr>
      <w:bookmarkStart w:id="397" w:name="_Hlk120820915"/>
      <w:r w:rsidRPr="00AF66FE">
        <w:rPr>
          <w:sz w:val="20"/>
          <w:szCs w:val="20"/>
          <w:lang w:val="mk-MK"/>
        </w:rPr>
        <w:t>Клучните карактеристики на климата се дефинирани врз основа на мерењата на метеоролошките станици, лоцирани на подрачјето - Валандово и Гевгелија. Климатските дијаграми се претставени подолу</w:t>
      </w:r>
      <w:bookmarkEnd w:id="397"/>
      <w:r w:rsidRPr="00AF66FE">
        <w:rPr>
          <w:sz w:val="20"/>
          <w:szCs w:val="20"/>
          <w:lang w:val="mk-MK"/>
        </w:rPr>
        <w:t>.</w:t>
      </w:r>
    </w:p>
    <w:p w14:paraId="56398012" w14:textId="2804C060" w:rsidR="00BC3FC4" w:rsidRPr="00AF66FE" w:rsidRDefault="00981E1E" w:rsidP="00981E1E">
      <w:pPr>
        <w:pStyle w:val="NumberedParagraph"/>
        <w:rPr>
          <w:sz w:val="20"/>
          <w:szCs w:val="20"/>
          <w:lang w:val="mk-MK"/>
        </w:rPr>
      </w:pPr>
      <w:bookmarkStart w:id="398" w:name="_Hlk120821217"/>
      <w:r w:rsidRPr="00AF66FE">
        <w:rPr>
          <w:sz w:val="20"/>
          <w:szCs w:val="20"/>
          <w:lang w:val="mk-MK"/>
        </w:rPr>
        <w:t>Медитеранската клима од Солунскиот залив продира во гевгелиско-валандовската котлина и се шири по реката Вардар северно од Демир Капија</w:t>
      </w:r>
      <w:bookmarkEnd w:id="398"/>
      <w:r w:rsidRPr="00AF66FE">
        <w:rPr>
          <w:sz w:val="20"/>
          <w:szCs w:val="20"/>
          <w:lang w:val="mk-MK"/>
        </w:rPr>
        <w:t xml:space="preserve">. </w:t>
      </w:r>
      <w:bookmarkStart w:id="399" w:name="_Hlk120821278"/>
      <w:r w:rsidRPr="00AF66FE">
        <w:rPr>
          <w:sz w:val="20"/>
          <w:szCs w:val="20"/>
          <w:lang w:val="mk-MK"/>
        </w:rPr>
        <w:t>Медитеранското влијание ги одредува основните карактеристики на климата на целата област и некои климатски елементи посебно. Поради медитеранското влијание, климата се карактеризира како модифицирана медитеранска клима</w:t>
      </w:r>
      <w:bookmarkEnd w:id="399"/>
      <w:r w:rsidR="004F799E" w:rsidRPr="00AF66FE">
        <w:rPr>
          <w:sz w:val="20"/>
          <w:szCs w:val="20"/>
          <w:lang w:val="mk-MK"/>
        </w:rPr>
        <w:t xml:space="preserve">. </w:t>
      </w:r>
    </w:p>
    <w:p w14:paraId="5F784710" w14:textId="321B5375" w:rsidR="009058F7" w:rsidRPr="00AF66FE" w:rsidRDefault="009058F7" w:rsidP="009058F7">
      <w:pPr>
        <w:pStyle w:val="NumberedParagraph"/>
        <w:rPr>
          <w:sz w:val="20"/>
          <w:szCs w:val="20"/>
          <w:lang w:val="mk-MK"/>
        </w:rPr>
      </w:pPr>
      <w:bookmarkStart w:id="400" w:name="_Hlk120821393"/>
      <w:r w:rsidRPr="00AF66FE">
        <w:rPr>
          <w:sz w:val="20"/>
          <w:szCs w:val="20"/>
          <w:lang w:val="mk-MK"/>
        </w:rPr>
        <w:t>Просечната годишна температура на воздухот е од 14,2°C до 14,6°C – највисока во Македонија</w:t>
      </w:r>
      <w:bookmarkEnd w:id="400"/>
      <w:r w:rsidRPr="00AF66FE">
        <w:rPr>
          <w:sz w:val="20"/>
          <w:szCs w:val="20"/>
          <w:lang w:val="mk-MK"/>
        </w:rPr>
        <w:t xml:space="preserve">. </w:t>
      </w:r>
      <w:bookmarkStart w:id="401" w:name="_Hlk120821502"/>
      <w:r w:rsidRPr="00AF66FE">
        <w:rPr>
          <w:sz w:val="20"/>
          <w:szCs w:val="20"/>
          <w:lang w:val="mk-MK"/>
        </w:rPr>
        <w:t>Сепак, релативните годишни амплитуди (варијација) се ниски (21,1°C-21,6°C), што е нешто повисоко отколку во типичните медитерански области (под 20°C)</w:t>
      </w:r>
      <w:bookmarkEnd w:id="401"/>
      <w:r w:rsidRPr="00AF66FE">
        <w:rPr>
          <w:sz w:val="20"/>
          <w:szCs w:val="20"/>
          <w:lang w:val="mk-MK"/>
        </w:rPr>
        <w:t xml:space="preserve">. </w:t>
      </w:r>
      <w:bookmarkStart w:id="402" w:name="_Hlk120821538"/>
      <w:r w:rsidRPr="00AF66FE">
        <w:rPr>
          <w:sz w:val="20"/>
          <w:szCs w:val="20"/>
          <w:lang w:val="mk-MK"/>
        </w:rPr>
        <w:t>Филиповски и др.</w:t>
      </w:r>
      <w:r w:rsidRPr="00AF66FE">
        <w:rPr>
          <w:rStyle w:val="tw4winMark"/>
          <w:sz w:val="20"/>
          <w:szCs w:val="20"/>
          <w:shd w:val="clear" w:color="auto" w:fill="FFFFFF"/>
          <w:lang w:val="mk-MK"/>
        </w:rPr>
        <w:t xml:space="preserve"> </w:t>
      </w:r>
      <w:r w:rsidRPr="00AF66FE">
        <w:rPr>
          <w:rStyle w:val="FootnoteReference"/>
          <w:sz w:val="20"/>
          <w:szCs w:val="20"/>
          <w:shd w:val="clear" w:color="auto" w:fill="FFFFFF"/>
          <w:lang w:val="mk-MK"/>
        </w:rPr>
        <w:footnoteReference w:id="66"/>
      </w:r>
      <w:r w:rsidRPr="00AF66FE">
        <w:rPr>
          <w:sz w:val="20"/>
          <w:szCs w:val="20"/>
          <w:lang w:val="mk-MK"/>
        </w:rPr>
        <w:t xml:space="preserve"> (1996) ја сметаат оваа област како модифицирано медитеранска.</w:t>
      </w:r>
      <w:bookmarkEnd w:id="402"/>
      <w:r w:rsidRPr="00AF66FE">
        <w:rPr>
          <w:sz w:val="20"/>
          <w:szCs w:val="20"/>
          <w:lang w:val="mk-MK"/>
        </w:rPr>
        <w:t xml:space="preserve"> </w:t>
      </w:r>
      <w:bookmarkStart w:id="403" w:name="_Hlk120821633"/>
      <w:r w:rsidRPr="00AF66FE">
        <w:rPr>
          <w:sz w:val="20"/>
          <w:szCs w:val="20"/>
          <w:lang w:val="mk-MK"/>
        </w:rPr>
        <w:t xml:space="preserve">Како што е прикажано во климатските дијаграми (слика подолу) максималните годишни температури во </w:t>
      </w:r>
      <w:bookmarkEnd w:id="403"/>
      <w:r w:rsidRPr="00AF66FE">
        <w:rPr>
          <w:sz w:val="20"/>
          <w:szCs w:val="20"/>
          <w:lang w:val="mk-MK"/>
        </w:rPr>
        <w:t xml:space="preserve">Гевгелија и Валандово се 44,3°C и 43,5°C, соодветно. Апсолутно минималните температури за овие две станици се -19,5°C и -14,4°C. Летата се топли (апсолутни температури до 43,0°C -44,3°C), додека зимите се благи (релативно топли со температури од 4,5°C-4,7°C). </w:t>
      </w:r>
      <w:bookmarkStart w:id="404" w:name="_Hlk120822330"/>
      <w:r w:rsidRPr="00AF66FE">
        <w:rPr>
          <w:sz w:val="20"/>
          <w:szCs w:val="20"/>
          <w:lang w:val="mk-MK"/>
        </w:rPr>
        <w:t>Периодите на мраз траат во просек по 136 дена</w:t>
      </w:r>
      <w:bookmarkEnd w:id="404"/>
      <w:r w:rsidRPr="00AF66FE">
        <w:rPr>
          <w:sz w:val="20"/>
          <w:szCs w:val="20"/>
          <w:lang w:val="mk-MK"/>
        </w:rPr>
        <w:t>.</w:t>
      </w:r>
    </w:p>
    <w:p w14:paraId="244B0BB4" w14:textId="77777777" w:rsidR="009058F7" w:rsidRPr="00AF66FE" w:rsidRDefault="009058F7" w:rsidP="009058F7">
      <w:pPr>
        <w:pStyle w:val="NumberedParagraph"/>
        <w:rPr>
          <w:sz w:val="20"/>
          <w:szCs w:val="20"/>
          <w:lang w:val="mk-MK"/>
        </w:rPr>
      </w:pPr>
      <w:r w:rsidRPr="00AF66FE">
        <w:rPr>
          <w:sz w:val="20"/>
          <w:szCs w:val="20"/>
          <w:lang w:val="mk-MK"/>
        </w:rPr>
        <w:t>Врнежите се поголеми во текот на есента (максимум во ноември), потоа пролетниот и зимскиот период, што е типична карактеристика за медитеранскиот плувиометриски режим. Влажниот период трае од ноември до март. Годишниот збир на врнежи варира помеѓу 611 mm и 695 mm. Општо земено, климата е полусушна со исклучок на периодот од јули до септември, кој се смета за сушна сезона.</w:t>
      </w:r>
    </w:p>
    <w:p w14:paraId="14F97096" w14:textId="6E0CB887" w:rsidR="00BC3FC4" w:rsidRPr="00AF66FE" w:rsidRDefault="009058F7" w:rsidP="009058F7">
      <w:pPr>
        <w:pStyle w:val="NumberedParagraph"/>
        <w:rPr>
          <w:sz w:val="20"/>
          <w:szCs w:val="20"/>
          <w:lang w:val="mk-MK"/>
        </w:rPr>
      </w:pPr>
      <w:r w:rsidRPr="00AF66FE">
        <w:rPr>
          <w:sz w:val="20"/>
          <w:szCs w:val="20"/>
          <w:lang w:val="mk-MK"/>
        </w:rPr>
        <w:t>Инсолацијата во областа е многу висока (2379 часа годишно) и најниска облачност (4,2 до 4,5), со најмал број „темни“ денови (74-90) и најголем број светли денови (122-130 дена).</w:t>
      </w:r>
    </w:p>
    <w:p w14:paraId="687C6DE0" w14:textId="77777777" w:rsidR="00BC3FC4" w:rsidRPr="00AF66FE" w:rsidRDefault="00BC3FC4">
      <w:pPr>
        <w:pStyle w:val="NumberedParagraph"/>
        <w:rPr>
          <w:sz w:val="20"/>
          <w:szCs w:val="20"/>
          <w:lang w:val="mk-MK"/>
        </w:rPr>
      </w:pPr>
    </w:p>
    <w:p w14:paraId="5B2F9378" w14:textId="77777777" w:rsidR="00BC3FC4" w:rsidRPr="00AF66FE" w:rsidRDefault="004F799E">
      <w:pPr>
        <w:pStyle w:val="NumberedParagraph"/>
        <w:rPr>
          <w:sz w:val="20"/>
          <w:szCs w:val="20"/>
          <w:lang w:val="mk-MK"/>
        </w:rPr>
      </w:pPr>
      <w:r w:rsidRPr="00AF66FE">
        <w:rPr>
          <w:noProof/>
          <w:lang w:val="en-US" w:eastAsia="en-US"/>
        </w:rPr>
        <w:lastRenderedPageBreak/>
        <w:drawing>
          <wp:inline distT="0" distB="0" distL="0" distR="0" wp14:anchorId="40C28574" wp14:editId="07777777">
            <wp:extent cx="4615815" cy="2706370"/>
            <wp:effectExtent l="0" t="0" r="0" b="0"/>
            <wp:docPr id="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24"/>
                    <pic:cNvPicPr>
                      <a:picLocks noChangeAspect="1" noChangeArrowheads="1"/>
                    </pic:cNvPicPr>
                  </pic:nvPicPr>
                  <pic:blipFill>
                    <a:blip r:embed="rId79"/>
                    <a:stretch>
                      <a:fillRect/>
                    </a:stretch>
                  </pic:blipFill>
                  <pic:spPr bwMode="auto">
                    <a:xfrm>
                      <a:off x="0" y="0"/>
                      <a:ext cx="4615815" cy="2706370"/>
                    </a:xfrm>
                    <a:prstGeom prst="rect">
                      <a:avLst/>
                    </a:prstGeom>
                  </pic:spPr>
                </pic:pic>
              </a:graphicData>
            </a:graphic>
          </wp:inline>
        </w:drawing>
      </w:r>
    </w:p>
    <w:p w14:paraId="6CD2D04C" w14:textId="5E2A564C" w:rsidR="00BC3FC4" w:rsidRPr="00AF66FE" w:rsidRDefault="004666AE">
      <w:pPr>
        <w:pStyle w:val="NumberedParagraph"/>
        <w:spacing w:before="60" w:after="240"/>
        <w:rPr>
          <w:rFonts w:cs="Tahoma"/>
          <w:sz w:val="18"/>
          <w:szCs w:val="18"/>
          <w:lang w:val="mk-MK"/>
        </w:rPr>
      </w:pPr>
      <w:bookmarkStart w:id="405" w:name="_Toc122679652"/>
      <w:r w:rsidRPr="00AF66FE">
        <w:rPr>
          <w:rFonts w:cs="Tahoma"/>
          <w:sz w:val="18"/>
          <w:szCs w:val="18"/>
          <w:lang w:val="mk-MK"/>
        </w:rPr>
        <w:t>Слика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7</w:t>
      </w:r>
      <w:r w:rsidR="004F799E" w:rsidRPr="00AF66FE">
        <w:rPr>
          <w:rFonts w:cs="Tahoma"/>
          <w:sz w:val="18"/>
          <w:szCs w:val="18"/>
          <w:lang w:val="mk-MK"/>
        </w:rPr>
        <w:fldChar w:fldCharType="end"/>
      </w:r>
      <w:r w:rsidR="004F799E" w:rsidRPr="00AF66FE">
        <w:rPr>
          <w:rFonts w:cs="Tahoma"/>
          <w:sz w:val="18"/>
          <w:szCs w:val="18"/>
          <w:lang w:val="mk-MK"/>
        </w:rPr>
        <w:t>.</w:t>
      </w:r>
      <w:r w:rsidR="00F462F1" w:rsidRPr="00AF66FE">
        <w:rPr>
          <w:rFonts w:cs="Tahoma"/>
          <w:sz w:val="18"/>
          <w:szCs w:val="18"/>
          <w:lang w:val="mk-MK"/>
        </w:rPr>
        <w:fldChar w:fldCharType="begin"/>
      </w:r>
      <w:r w:rsidR="00F462F1" w:rsidRPr="00AF66FE">
        <w:rPr>
          <w:rFonts w:cs="Tahoma"/>
          <w:sz w:val="18"/>
          <w:szCs w:val="18"/>
          <w:lang w:val="mk-MK"/>
        </w:rPr>
        <w:instrText xml:space="preserve"> SEQ Figure \* ARABIC \s 1 </w:instrText>
      </w:r>
      <w:r w:rsidR="00F462F1" w:rsidRPr="00AF66FE">
        <w:rPr>
          <w:rFonts w:cs="Tahoma"/>
          <w:sz w:val="18"/>
          <w:szCs w:val="18"/>
          <w:lang w:val="mk-MK"/>
        </w:rPr>
        <w:fldChar w:fldCharType="separate"/>
      </w:r>
      <w:r w:rsidR="00F462F1" w:rsidRPr="00AF66FE">
        <w:rPr>
          <w:rFonts w:cs="Tahoma"/>
          <w:noProof/>
          <w:sz w:val="18"/>
          <w:szCs w:val="18"/>
          <w:lang w:val="mk-MK"/>
        </w:rPr>
        <w:t>1</w:t>
      </w:r>
      <w:r w:rsidR="00F462F1" w:rsidRPr="00AF66FE">
        <w:rPr>
          <w:rFonts w:cs="Tahoma"/>
          <w:sz w:val="18"/>
          <w:szCs w:val="18"/>
          <w:lang w:val="mk-MK"/>
        </w:rPr>
        <w:fldChar w:fldCharType="end"/>
      </w:r>
      <w:r w:rsidR="004F799E" w:rsidRPr="00AF66FE">
        <w:rPr>
          <w:rFonts w:cs="Tahoma"/>
          <w:sz w:val="18"/>
          <w:szCs w:val="18"/>
          <w:lang w:val="mk-MK"/>
        </w:rPr>
        <w:t xml:space="preserve">: </w:t>
      </w:r>
      <w:bookmarkStart w:id="406" w:name="_Hlk120822907"/>
      <w:r w:rsidRPr="00AF66FE">
        <w:rPr>
          <w:rFonts w:cs="Tahoma"/>
          <w:sz w:val="18"/>
          <w:szCs w:val="18"/>
          <w:lang w:val="mk-MK"/>
        </w:rPr>
        <w:t>Климатски дијаграми на Гевгелија и Валандово</w:t>
      </w:r>
      <w:bookmarkEnd w:id="405"/>
      <w:bookmarkEnd w:id="406"/>
    </w:p>
    <w:p w14:paraId="4CA2A72D" w14:textId="0634FF92" w:rsidR="00BC3FC4" w:rsidRPr="00AF66FE" w:rsidRDefault="004666AE">
      <w:pPr>
        <w:pStyle w:val="Heading4"/>
        <w:rPr>
          <w:sz w:val="20"/>
          <w:lang w:val="mk-MK" w:eastAsia="en-US"/>
        </w:rPr>
      </w:pPr>
      <w:r w:rsidRPr="00AF66FE">
        <w:rPr>
          <w:sz w:val="20"/>
          <w:lang w:val="mk-MK" w:eastAsia="en-US"/>
        </w:rPr>
        <w:t>Стакленички Гасови</w:t>
      </w:r>
      <w:r w:rsidR="004F799E" w:rsidRPr="00AF66FE">
        <w:rPr>
          <w:sz w:val="20"/>
          <w:lang w:val="mk-MK" w:eastAsia="en-US"/>
        </w:rPr>
        <w:t xml:space="preserve"> </w:t>
      </w:r>
    </w:p>
    <w:p w14:paraId="4023302B" w14:textId="0C2A9CD0" w:rsidR="00BC3FC4" w:rsidRPr="00AF66FE" w:rsidRDefault="004666AE">
      <w:pPr>
        <w:pStyle w:val="NumBodyText"/>
        <w:tabs>
          <w:tab w:val="clear" w:pos="0"/>
        </w:tabs>
        <w:ind w:firstLine="0"/>
        <w:jc w:val="both"/>
        <w:rPr>
          <w:rFonts w:ascii="Tahoma" w:hAnsi="Tahoma" w:cs="Tahoma"/>
          <w:sz w:val="20"/>
          <w:szCs w:val="20"/>
          <w:lang w:val="mk-MK"/>
        </w:rPr>
      </w:pPr>
      <w:bookmarkStart w:id="407" w:name="_Hlk120823014"/>
      <w:r w:rsidRPr="00AF66FE">
        <w:rPr>
          <w:rFonts w:ascii="Tahoma" w:hAnsi="Tahoma" w:cs="Tahoma"/>
          <w:sz w:val="20"/>
          <w:szCs w:val="20"/>
          <w:lang w:val="mk-MK"/>
        </w:rPr>
        <w:t>Бидејќи влијанијата од климатските промени се глобални по природа, не е можно да се поврзе конкретен проект со специфично влијание врз животната средина. Како такво, значењето на емисиите на стакленички гасови е ставено во контекст со користење на податоците за регионалните емисии во Македонија</w:t>
      </w:r>
      <w:bookmarkEnd w:id="407"/>
      <w:r w:rsidRPr="00AF66FE">
        <w:rPr>
          <w:rFonts w:ascii="Tahoma" w:hAnsi="Tahoma" w:cs="Tahoma"/>
          <w:sz w:val="20"/>
          <w:szCs w:val="20"/>
          <w:lang w:val="mk-MK"/>
        </w:rPr>
        <w:t>.</w:t>
      </w:r>
    </w:p>
    <w:p w14:paraId="18BE3FB2" w14:textId="18E0F9B7" w:rsidR="00BC3FC4" w:rsidRPr="00AF66FE" w:rsidRDefault="004666AE">
      <w:pPr>
        <w:pStyle w:val="NumBodyText"/>
        <w:tabs>
          <w:tab w:val="clear" w:pos="0"/>
        </w:tabs>
        <w:ind w:firstLine="720"/>
        <w:jc w:val="both"/>
        <w:rPr>
          <w:rFonts w:ascii="Tahoma" w:hAnsi="Tahoma" w:cs="Tahoma"/>
          <w:sz w:val="20"/>
          <w:szCs w:val="20"/>
          <w:u w:val="single"/>
          <w:lang w:val="mk-MK"/>
        </w:rPr>
      </w:pPr>
      <w:bookmarkStart w:id="408" w:name="_Hlk120823030"/>
      <w:r w:rsidRPr="00AF66FE">
        <w:rPr>
          <w:rFonts w:ascii="Tahoma" w:hAnsi="Tahoma" w:cs="Tahoma"/>
          <w:sz w:val="20"/>
          <w:szCs w:val="20"/>
          <w:u w:val="single"/>
          <w:lang w:val="mk-MK"/>
        </w:rPr>
        <w:t>Вкупни национални емисии</w:t>
      </w:r>
      <w:bookmarkEnd w:id="408"/>
    </w:p>
    <w:p w14:paraId="3D4FB446" w14:textId="72867842" w:rsidR="00BC3FC4" w:rsidRPr="00AF66FE" w:rsidRDefault="00D50EC4">
      <w:pPr>
        <w:rPr>
          <w:rFonts w:cs="Tahoma"/>
          <w:sz w:val="20"/>
          <w:szCs w:val="20"/>
          <w:lang w:val="mk-MK"/>
        </w:rPr>
      </w:pPr>
      <w:bookmarkStart w:id="409" w:name="_Hlk120823567"/>
      <w:r w:rsidRPr="00AF66FE">
        <w:rPr>
          <w:rFonts w:cs="Tahoma"/>
          <w:sz w:val="20"/>
          <w:szCs w:val="20"/>
          <w:lang w:val="mk-MK"/>
        </w:rPr>
        <w:t>Табелата и сликата подолу ги прикажуваат временските серии на емисии и отстранувања на стакленички гасови (нето емисии), (во тони CO</w:t>
      </w:r>
      <w:r w:rsidR="00021220" w:rsidRPr="00AF66FE">
        <w:rPr>
          <w:rFonts w:cs="Tahoma"/>
          <w:sz w:val="20"/>
          <w:szCs w:val="20"/>
          <w:vertAlign w:val="subscript"/>
          <w:lang w:val="mk-MK"/>
        </w:rPr>
        <w:t>2</w:t>
      </w:r>
      <w:r w:rsidRPr="00AF66FE">
        <w:rPr>
          <w:rFonts w:cs="Tahoma"/>
          <w:sz w:val="20"/>
          <w:szCs w:val="20"/>
          <w:lang w:val="mk-MK"/>
        </w:rPr>
        <w:t>-екв) во земјата за периодот 1990–2016 година. Во 2016 година, тие се проценети на 8.020 Gg CO</w:t>
      </w:r>
      <w:r w:rsidR="00021220" w:rsidRPr="00AF66FE">
        <w:rPr>
          <w:rFonts w:cs="Tahoma"/>
          <w:sz w:val="20"/>
          <w:szCs w:val="20"/>
          <w:vertAlign w:val="subscript"/>
          <w:lang w:val="mk-MK"/>
        </w:rPr>
        <w:t>2</w:t>
      </w:r>
      <w:r w:rsidRPr="00AF66FE">
        <w:rPr>
          <w:rFonts w:cs="Tahoma"/>
          <w:sz w:val="20"/>
          <w:szCs w:val="20"/>
          <w:lang w:val="mk-MK"/>
        </w:rPr>
        <w:t>-екв (вклучувајќи го секторот FOLU</w:t>
      </w:r>
      <w:r w:rsidRPr="00AF66FE">
        <w:rPr>
          <w:rStyle w:val="FootnoteReference"/>
          <w:rFonts w:cs="Tahoma"/>
          <w:sz w:val="20"/>
          <w:szCs w:val="20"/>
          <w:lang w:val="mk-MK"/>
        </w:rPr>
        <w:footnoteReference w:id="67"/>
      </w:r>
      <w:r w:rsidRPr="00AF66FE">
        <w:rPr>
          <w:rFonts w:cs="Tahoma"/>
          <w:sz w:val="20"/>
          <w:szCs w:val="20"/>
          <w:lang w:val="mk-MK"/>
        </w:rPr>
        <w:t>). Има значителни флуктуации во нето емисиите во 20</w:t>
      </w:r>
      <w:r w:rsidR="00021220" w:rsidRPr="00AF66FE">
        <w:rPr>
          <w:rFonts w:cs="Tahoma"/>
          <w:sz w:val="20"/>
          <w:szCs w:val="20"/>
          <w:lang w:val="mk-MK"/>
        </w:rPr>
        <w:t>0</w:t>
      </w:r>
      <w:r w:rsidRPr="00AF66FE">
        <w:rPr>
          <w:rFonts w:cs="Tahoma"/>
          <w:sz w:val="20"/>
          <w:szCs w:val="20"/>
          <w:lang w:val="mk-MK"/>
        </w:rPr>
        <w:t>0, 2007 и 2012 година, каде што може да се забележат зголемени емисии во секторот FOLU (наместо отстранување) како резултат на засилени шумски пожари/диви пожари во тој период. Емисиите на стакленички гасови во 2016 година се намалени за 34,6% во споредба со нивоата од 1990 година. Намалувањето главно е резултат на намаленото производство на електрична енергија од лигнит, промена на горива (остаток од мазут за производство на електрична и топлинска енергија се заменува со природен гас) и пониското индустриско производство, кое се намалува од 2012 година. [Реф.22</w:t>
      </w:r>
      <w:bookmarkEnd w:id="409"/>
      <w:r w:rsidRPr="00AF66FE">
        <w:rPr>
          <w:rFonts w:cs="Tahoma"/>
          <w:sz w:val="20"/>
          <w:szCs w:val="20"/>
          <w:lang w:val="mk-MK"/>
        </w:rPr>
        <w:t>]</w:t>
      </w:r>
    </w:p>
    <w:tbl>
      <w:tblPr>
        <w:tblW w:w="9649" w:type="dxa"/>
        <w:tblLayout w:type="fixed"/>
        <w:tblCellMar>
          <w:left w:w="57" w:type="dxa"/>
          <w:right w:w="57" w:type="dxa"/>
        </w:tblCellMar>
        <w:tblLook w:val="0000" w:firstRow="0" w:lastRow="0" w:firstColumn="0" w:lastColumn="0" w:noHBand="0" w:noVBand="0"/>
      </w:tblPr>
      <w:tblGrid>
        <w:gridCol w:w="3387"/>
        <w:gridCol w:w="986"/>
        <w:gridCol w:w="1055"/>
        <w:gridCol w:w="1056"/>
        <w:gridCol w:w="1054"/>
        <w:gridCol w:w="1056"/>
        <w:gridCol w:w="1055"/>
      </w:tblGrid>
      <w:tr w:rsidR="00BC3FC4" w:rsidRPr="00AF66FE" w14:paraId="7B7BBB31" w14:textId="77777777" w:rsidTr="0021374E">
        <w:trPr>
          <w:trHeight w:val="75"/>
        </w:trPr>
        <w:tc>
          <w:tcPr>
            <w:tcW w:w="3387" w:type="dxa"/>
            <w:tcBorders>
              <w:top w:val="double" w:sz="4" w:space="0" w:color="000000"/>
              <w:left w:val="double" w:sz="4" w:space="0" w:color="000000"/>
              <w:bottom w:val="double" w:sz="4" w:space="0" w:color="000000"/>
              <w:right w:val="double" w:sz="4" w:space="0" w:color="000000"/>
            </w:tcBorders>
            <w:shd w:val="clear" w:color="auto" w:fill="D5DCE4" w:themeFill="text2" w:themeFillTint="33"/>
          </w:tcPr>
          <w:p w14:paraId="5EBD55C8" w14:textId="44F7A06C"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Сектор</w:t>
            </w:r>
          </w:p>
        </w:tc>
        <w:tc>
          <w:tcPr>
            <w:tcW w:w="986"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390D8CEB"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1990</w:t>
            </w:r>
          </w:p>
        </w:tc>
        <w:tc>
          <w:tcPr>
            <w:tcW w:w="1055"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7FA2A991"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2000</w:t>
            </w:r>
          </w:p>
        </w:tc>
        <w:tc>
          <w:tcPr>
            <w:tcW w:w="1056"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54EFCDFF"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2005</w:t>
            </w:r>
          </w:p>
        </w:tc>
        <w:tc>
          <w:tcPr>
            <w:tcW w:w="1054"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749D3916"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2014</w:t>
            </w:r>
          </w:p>
        </w:tc>
        <w:tc>
          <w:tcPr>
            <w:tcW w:w="1056"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022AE731"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2015</w:t>
            </w:r>
          </w:p>
        </w:tc>
        <w:tc>
          <w:tcPr>
            <w:tcW w:w="1055" w:type="dxa"/>
            <w:tcBorders>
              <w:top w:val="double" w:sz="4" w:space="0" w:color="000000"/>
              <w:left w:val="double" w:sz="4" w:space="0" w:color="000000"/>
              <w:bottom w:val="double" w:sz="4" w:space="0" w:color="000000"/>
              <w:right w:val="double" w:sz="4" w:space="0" w:color="000000"/>
            </w:tcBorders>
            <w:shd w:val="clear" w:color="auto" w:fill="D5DCE4" w:themeFill="text2" w:themeFillTint="33"/>
            <w:vAlign w:val="center"/>
          </w:tcPr>
          <w:p w14:paraId="7D1E0FE1" w14:textId="77777777" w:rsidR="00BC3FC4" w:rsidRPr="00AF66FE" w:rsidRDefault="004F799E">
            <w:pPr>
              <w:pStyle w:val="Default"/>
              <w:widowControl w:val="0"/>
              <w:jc w:val="center"/>
              <w:rPr>
                <w:rFonts w:ascii="Tahoma" w:hAnsi="Tahoma" w:cs="Tahoma"/>
                <w:color w:val="auto"/>
                <w:sz w:val="20"/>
                <w:szCs w:val="20"/>
                <w:lang w:val="mk-MK"/>
              </w:rPr>
            </w:pPr>
            <w:r w:rsidRPr="00AF66FE">
              <w:rPr>
                <w:rFonts w:ascii="Tahoma" w:hAnsi="Tahoma" w:cs="Tahoma"/>
                <w:bCs/>
                <w:color w:val="auto"/>
                <w:sz w:val="20"/>
                <w:szCs w:val="20"/>
                <w:lang w:val="mk-MK"/>
              </w:rPr>
              <w:t>2016</w:t>
            </w:r>
          </w:p>
        </w:tc>
      </w:tr>
      <w:tr w:rsidR="00BC3FC4" w:rsidRPr="00AF66FE" w14:paraId="6315C4D3" w14:textId="77777777" w:rsidTr="0021374E">
        <w:trPr>
          <w:trHeight w:val="75"/>
        </w:trPr>
        <w:tc>
          <w:tcPr>
            <w:tcW w:w="3387" w:type="dxa"/>
            <w:tcBorders>
              <w:top w:val="double" w:sz="4" w:space="0" w:color="000000"/>
              <w:left w:val="double" w:sz="4" w:space="0" w:color="000000"/>
              <w:bottom w:val="single" w:sz="4" w:space="0" w:color="000000"/>
              <w:right w:val="single" w:sz="4" w:space="0" w:color="000000"/>
            </w:tcBorders>
          </w:tcPr>
          <w:p w14:paraId="1CE1A636" w14:textId="1B82AB0B"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Енергетика</w:t>
            </w:r>
          </w:p>
        </w:tc>
        <w:tc>
          <w:tcPr>
            <w:tcW w:w="986" w:type="dxa"/>
            <w:tcBorders>
              <w:top w:val="double" w:sz="4" w:space="0" w:color="000000"/>
              <w:left w:val="single" w:sz="4" w:space="0" w:color="000000"/>
              <w:bottom w:val="single" w:sz="4" w:space="0" w:color="000000"/>
              <w:right w:val="single" w:sz="4" w:space="0" w:color="000000"/>
            </w:tcBorders>
            <w:vAlign w:val="center"/>
          </w:tcPr>
          <w:p w14:paraId="721AA38E"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9,648.9</w:t>
            </w:r>
          </w:p>
        </w:tc>
        <w:tc>
          <w:tcPr>
            <w:tcW w:w="1055" w:type="dxa"/>
            <w:tcBorders>
              <w:top w:val="double" w:sz="4" w:space="0" w:color="000000"/>
              <w:left w:val="single" w:sz="4" w:space="0" w:color="000000"/>
              <w:bottom w:val="single" w:sz="4" w:space="0" w:color="000000"/>
              <w:right w:val="single" w:sz="4" w:space="0" w:color="000000"/>
            </w:tcBorders>
            <w:vAlign w:val="center"/>
          </w:tcPr>
          <w:p w14:paraId="03B810FE"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9,757.9</w:t>
            </w:r>
          </w:p>
        </w:tc>
        <w:tc>
          <w:tcPr>
            <w:tcW w:w="1056" w:type="dxa"/>
            <w:tcBorders>
              <w:top w:val="double" w:sz="4" w:space="0" w:color="000000"/>
              <w:left w:val="single" w:sz="4" w:space="0" w:color="000000"/>
              <w:bottom w:val="single" w:sz="4" w:space="0" w:color="000000"/>
              <w:right w:val="single" w:sz="4" w:space="0" w:color="000000"/>
            </w:tcBorders>
            <w:vAlign w:val="center"/>
          </w:tcPr>
          <w:p w14:paraId="07EBAAD6"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9,251.1</w:t>
            </w:r>
          </w:p>
        </w:tc>
        <w:tc>
          <w:tcPr>
            <w:tcW w:w="1054" w:type="dxa"/>
            <w:tcBorders>
              <w:top w:val="double" w:sz="4" w:space="0" w:color="000000"/>
              <w:left w:val="single" w:sz="4" w:space="0" w:color="000000"/>
              <w:bottom w:val="single" w:sz="4" w:space="0" w:color="000000"/>
              <w:right w:val="single" w:sz="4" w:space="0" w:color="000000"/>
            </w:tcBorders>
            <w:vAlign w:val="center"/>
          </w:tcPr>
          <w:p w14:paraId="5E721784"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8,051.3</w:t>
            </w:r>
          </w:p>
        </w:tc>
        <w:tc>
          <w:tcPr>
            <w:tcW w:w="1056" w:type="dxa"/>
            <w:tcBorders>
              <w:top w:val="double" w:sz="4" w:space="0" w:color="000000"/>
              <w:left w:val="single" w:sz="4" w:space="0" w:color="000000"/>
              <w:bottom w:val="single" w:sz="4" w:space="0" w:color="000000"/>
              <w:right w:val="single" w:sz="4" w:space="0" w:color="000000"/>
            </w:tcBorders>
            <w:vAlign w:val="center"/>
          </w:tcPr>
          <w:p w14:paraId="6197DC0F"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7,701.3</w:t>
            </w:r>
          </w:p>
        </w:tc>
        <w:tc>
          <w:tcPr>
            <w:tcW w:w="1055" w:type="dxa"/>
            <w:tcBorders>
              <w:top w:val="double" w:sz="4" w:space="0" w:color="000000"/>
              <w:left w:val="single" w:sz="4" w:space="0" w:color="000000"/>
              <w:bottom w:val="single" w:sz="4" w:space="0" w:color="000000"/>
              <w:right w:val="double" w:sz="4" w:space="0" w:color="000000"/>
            </w:tcBorders>
            <w:vAlign w:val="center"/>
          </w:tcPr>
          <w:p w14:paraId="2BB1C0D4"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7,449.3</w:t>
            </w:r>
          </w:p>
        </w:tc>
      </w:tr>
      <w:tr w:rsidR="00BC3FC4" w:rsidRPr="00AF66FE" w14:paraId="338DC6B4" w14:textId="77777777" w:rsidTr="0021374E">
        <w:trPr>
          <w:trHeight w:val="75"/>
        </w:trPr>
        <w:tc>
          <w:tcPr>
            <w:tcW w:w="3387" w:type="dxa"/>
            <w:tcBorders>
              <w:top w:val="single" w:sz="4" w:space="0" w:color="000000"/>
              <w:left w:val="double" w:sz="4" w:space="0" w:color="000000"/>
              <w:bottom w:val="single" w:sz="4" w:space="0" w:color="000000"/>
              <w:right w:val="single" w:sz="4" w:space="0" w:color="000000"/>
            </w:tcBorders>
          </w:tcPr>
          <w:p w14:paraId="3D76230C" w14:textId="780EDBBE"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Индустриски процеси и употреба на производи</w:t>
            </w:r>
          </w:p>
        </w:tc>
        <w:tc>
          <w:tcPr>
            <w:tcW w:w="986" w:type="dxa"/>
            <w:tcBorders>
              <w:top w:val="single" w:sz="4" w:space="0" w:color="000000"/>
              <w:left w:val="single" w:sz="4" w:space="0" w:color="000000"/>
              <w:bottom w:val="single" w:sz="4" w:space="0" w:color="000000"/>
              <w:right w:val="single" w:sz="4" w:space="0" w:color="000000"/>
            </w:tcBorders>
            <w:vAlign w:val="center"/>
          </w:tcPr>
          <w:p w14:paraId="15B9E105"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932.2</w:t>
            </w:r>
          </w:p>
        </w:tc>
        <w:tc>
          <w:tcPr>
            <w:tcW w:w="1055" w:type="dxa"/>
            <w:tcBorders>
              <w:top w:val="single" w:sz="4" w:space="0" w:color="000000"/>
              <w:left w:val="single" w:sz="4" w:space="0" w:color="000000"/>
              <w:bottom w:val="single" w:sz="4" w:space="0" w:color="000000"/>
              <w:right w:val="single" w:sz="4" w:space="0" w:color="000000"/>
            </w:tcBorders>
            <w:vAlign w:val="center"/>
          </w:tcPr>
          <w:p w14:paraId="7938F815"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888.4</w:t>
            </w:r>
          </w:p>
        </w:tc>
        <w:tc>
          <w:tcPr>
            <w:tcW w:w="1056" w:type="dxa"/>
            <w:tcBorders>
              <w:top w:val="single" w:sz="4" w:space="0" w:color="000000"/>
              <w:left w:val="single" w:sz="4" w:space="0" w:color="000000"/>
              <w:bottom w:val="single" w:sz="4" w:space="0" w:color="000000"/>
              <w:right w:val="single" w:sz="4" w:space="0" w:color="000000"/>
            </w:tcBorders>
            <w:vAlign w:val="center"/>
          </w:tcPr>
          <w:p w14:paraId="0970FCFB"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861.7</w:t>
            </w:r>
          </w:p>
        </w:tc>
        <w:tc>
          <w:tcPr>
            <w:tcW w:w="1054" w:type="dxa"/>
            <w:tcBorders>
              <w:top w:val="single" w:sz="4" w:space="0" w:color="000000"/>
              <w:left w:val="single" w:sz="4" w:space="0" w:color="000000"/>
              <w:bottom w:val="single" w:sz="4" w:space="0" w:color="000000"/>
              <w:right w:val="single" w:sz="4" w:space="0" w:color="000000"/>
            </w:tcBorders>
            <w:vAlign w:val="center"/>
          </w:tcPr>
          <w:p w14:paraId="4FA2F78E"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886.2</w:t>
            </w:r>
          </w:p>
        </w:tc>
        <w:tc>
          <w:tcPr>
            <w:tcW w:w="1056" w:type="dxa"/>
            <w:tcBorders>
              <w:top w:val="single" w:sz="4" w:space="0" w:color="000000"/>
              <w:left w:val="single" w:sz="4" w:space="0" w:color="000000"/>
              <w:bottom w:val="single" w:sz="4" w:space="0" w:color="000000"/>
              <w:right w:val="single" w:sz="4" w:space="0" w:color="000000"/>
            </w:tcBorders>
            <w:vAlign w:val="center"/>
          </w:tcPr>
          <w:p w14:paraId="36F89365"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790.5</w:t>
            </w:r>
          </w:p>
        </w:tc>
        <w:tc>
          <w:tcPr>
            <w:tcW w:w="1055" w:type="dxa"/>
            <w:tcBorders>
              <w:top w:val="single" w:sz="4" w:space="0" w:color="000000"/>
              <w:left w:val="single" w:sz="4" w:space="0" w:color="000000"/>
              <w:bottom w:val="single" w:sz="4" w:space="0" w:color="000000"/>
              <w:right w:val="double" w:sz="4" w:space="0" w:color="000000"/>
            </w:tcBorders>
            <w:vAlign w:val="center"/>
          </w:tcPr>
          <w:p w14:paraId="0961AB08"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858.0</w:t>
            </w:r>
          </w:p>
        </w:tc>
      </w:tr>
      <w:tr w:rsidR="00BC3FC4" w:rsidRPr="00AF66FE" w14:paraId="32C91AB7" w14:textId="77777777" w:rsidTr="0021374E">
        <w:trPr>
          <w:trHeight w:val="75"/>
        </w:trPr>
        <w:tc>
          <w:tcPr>
            <w:tcW w:w="3387" w:type="dxa"/>
            <w:tcBorders>
              <w:top w:val="single" w:sz="4" w:space="0" w:color="000000"/>
              <w:left w:val="double" w:sz="4" w:space="0" w:color="000000"/>
              <w:bottom w:val="single" w:sz="4" w:space="0" w:color="000000"/>
              <w:right w:val="single" w:sz="4" w:space="0" w:color="000000"/>
            </w:tcBorders>
          </w:tcPr>
          <w:p w14:paraId="21D61EED" w14:textId="1F35EC97"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Земјоделство</w:t>
            </w:r>
            <w:r w:rsidR="004F799E" w:rsidRPr="00AF66FE">
              <w:rPr>
                <w:rFonts w:ascii="Tahoma" w:hAnsi="Tahoma" w:cs="Tahoma"/>
                <w:bCs/>
                <w:color w:val="auto"/>
                <w:sz w:val="20"/>
                <w:szCs w:val="20"/>
                <w:lang w:val="mk-MK"/>
              </w:rPr>
              <w:t xml:space="preserve"> (</w:t>
            </w:r>
            <w:r w:rsidRPr="00AF66FE">
              <w:rPr>
                <w:rFonts w:ascii="Tahoma" w:hAnsi="Tahoma" w:cs="Tahoma"/>
                <w:bCs/>
                <w:color w:val="auto"/>
                <w:sz w:val="20"/>
                <w:szCs w:val="20"/>
                <w:lang w:val="mk-MK"/>
              </w:rPr>
              <w:t>без</w:t>
            </w:r>
            <w:r w:rsidR="004F799E" w:rsidRPr="00AF66FE">
              <w:rPr>
                <w:rFonts w:ascii="Tahoma" w:hAnsi="Tahoma" w:cs="Tahoma"/>
                <w:bCs/>
                <w:color w:val="auto"/>
                <w:sz w:val="20"/>
                <w:szCs w:val="20"/>
                <w:lang w:val="mk-MK"/>
              </w:rPr>
              <w:t xml:space="preserve"> FOLU)</w:t>
            </w:r>
          </w:p>
        </w:tc>
        <w:tc>
          <w:tcPr>
            <w:tcW w:w="986" w:type="dxa"/>
            <w:tcBorders>
              <w:top w:val="single" w:sz="4" w:space="0" w:color="000000"/>
              <w:left w:val="single" w:sz="4" w:space="0" w:color="000000"/>
              <w:bottom w:val="single" w:sz="4" w:space="0" w:color="000000"/>
              <w:right w:val="single" w:sz="4" w:space="0" w:color="000000"/>
            </w:tcBorders>
            <w:vAlign w:val="center"/>
          </w:tcPr>
          <w:p w14:paraId="147C099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1,490.4</w:t>
            </w:r>
          </w:p>
        </w:tc>
        <w:tc>
          <w:tcPr>
            <w:tcW w:w="1055" w:type="dxa"/>
            <w:tcBorders>
              <w:top w:val="single" w:sz="4" w:space="0" w:color="000000"/>
              <w:left w:val="single" w:sz="4" w:space="0" w:color="000000"/>
              <w:bottom w:val="single" w:sz="4" w:space="0" w:color="000000"/>
              <w:right w:val="single" w:sz="4" w:space="0" w:color="000000"/>
            </w:tcBorders>
            <w:vAlign w:val="center"/>
          </w:tcPr>
          <w:p w14:paraId="174803ED"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1,249.6</w:t>
            </w:r>
          </w:p>
        </w:tc>
        <w:tc>
          <w:tcPr>
            <w:tcW w:w="1056" w:type="dxa"/>
            <w:tcBorders>
              <w:top w:val="single" w:sz="4" w:space="0" w:color="000000"/>
              <w:left w:val="single" w:sz="4" w:space="0" w:color="000000"/>
              <w:bottom w:val="single" w:sz="4" w:space="0" w:color="000000"/>
              <w:right w:val="single" w:sz="4" w:space="0" w:color="000000"/>
            </w:tcBorders>
            <w:vAlign w:val="center"/>
          </w:tcPr>
          <w:p w14:paraId="29B1DEF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1,204.1</w:t>
            </w:r>
          </w:p>
        </w:tc>
        <w:tc>
          <w:tcPr>
            <w:tcW w:w="1054" w:type="dxa"/>
            <w:tcBorders>
              <w:top w:val="single" w:sz="4" w:space="0" w:color="000000"/>
              <w:left w:val="single" w:sz="4" w:space="0" w:color="000000"/>
              <w:bottom w:val="single" w:sz="4" w:space="0" w:color="000000"/>
              <w:right w:val="single" w:sz="4" w:space="0" w:color="000000"/>
            </w:tcBorders>
            <w:vAlign w:val="center"/>
          </w:tcPr>
          <w:p w14:paraId="0953418E"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1,131.5</w:t>
            </w:r>
          </w:p>
        </w:tc>
        <w:tc>
          <w:tcPr>
            <w:tcW w:w="1056" w:type="dxa"/>
            <w:tcBorders>
              <w:top w:val="single" w:sz="4" w:space="0" w:color="000000"/>
              <w:left w:val="single" w:sz="4" w:space="0" w:color="000000"/>
              <w:bottom w:val="single" w:sz="4" w:space="0" w:color="000000"/>
              <w:right w:val="single" w:sz="4" w:space="0" w:color="000000"/>
            </w:tcBorders>
            <w:vAlign w:val="center"/>
          </w:tcPr>
          <w:p w14:paraId="528087D9"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1,159.4</w:t>
            </w:r>
          </w:p>
        </w:tc>
        <w:tc>
          <w:tcPr>
            <w:tcW w:w="1055" w:type="dxa"/>
            <w:tcBorders>
              <w:top w:val="single" w:sz="4" w:space="0" w:color="000000"/>
              <w:left w:val="single" w:sz="4" w:space="0" w:color="000000"/>
              <w:bottom w:val="single" w:sz="4" w:space="0" w:color="000000"/>
              <w:right w:val="double" w:sz="4" w:space="0" w:color="000000"/>
            </w:tcBorders>
            <w:vAlign w:val="center"/>
          </w:tcPr>
          <w:p w14:paraId="08129697"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1,193.2</w:t>
            </w:r>
          </w:p>
        </w:tc>
      </w:tr>
      <w:tr w:rsidR="00BC3FC4" w:rsidRPr="00AF66FE" w14:paraId="2F3058DD" w14:textId="77777777" w:rsidTr="0021374E">
        <w:trPr>
          <w:trHeight w:val="83"/>
        </w:trPr>
        <w:tc>
          <w:tcPr>
            <w:tcW w:w="3387" w:type="dxa"/>
            <w:tcBorders>
              <w:top w:val="single" w:sz="4" w:space="0" w:color="000000"/>
              <w:left w:val="double" w:sz="4" w:space="0" w:color="000000"/>
              <w:bottom w:val="single" w:sz="4" w:space="0" w:color="000000"/>
              <w:right w:val="single" w:sz="4" w:space="0" w:color="000000"/>
            </w:tcBorders>
          </w:tcPr>
          <w:p w14:paraId="569757EF" w14:textId="77777777" w:rsidR="00BC3FC4" w:rsidRPr="00AF66FE" w:rsidRDefault="004F799E">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FOLU</w:t>
            </w:r>
          </w:p>
        </w:tc>
        <w:tc>
          <w:tcPr>
            <w:tcW w:w="986" w:type="dxa"/>
            <w:tcBorders>
              <w:top w:val="single" w:sz="4" w:space="0" w:color="000000"/>
              <w:left w:val="single" w:sz="4" w:space="0" w:color="000000"/>
              <w:bottom w:val="single" w:sz="4" w:space="0" w:color="000000"/>
              <w:right w:val="single" w:sz="4" w:space="0" w:color="000000"/>
            </w:tcBorders>
            <w:vAlign w:val="center"/>
          </w:tcPr>
          <w:p w14:paraId="5FC2B77A"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-207.02</w:t>
            </w:r>
          </w:p>
        </w:tc>
        <w:tc>
          <w:tcPr>
            <w:tcW w:w="1055" w:type="dxa"/>
            <w:tcBorders>
              <w:top w:val="single" w:sz="4" w:space="0" w:color="000000"/>
              <w:left w:val="single" w:sz="4" w:space="0" w:color="000000"/>
              <w:bottom w:val="single" w:sz="4" w:space="0" w:color="000000"/>
              <w:right w:val="single" w:sz="4" w:space="0" w:color="000000"/>
            </w:tcBorders>
            <w:vAlign w:val="center"/>
          </w:tcPr>
          <w:p w14:paraId="6B19AEDC"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10,441.4</w:t>
            </w:r>
          </w:p>
        </w:tc>
        <w:tc>
          <w:tcPr>
            <w:tcW w:w="1056" w:type="dxa"/>
            <w:tcBorders>
              <w:top w:val="single" w:sz="4" w:space="0" w:color="000000"/>
              <w:left w:val="single" w:sz="4" w:space="0" w:color="000000"/>
              <w:bottom w:val="single" w:sz="4" w:space="0" w:color="000000"/>
              <w:right w:val="single" w:sz="4" w:space="0" w:color="000000"/>
            </w:tcBorders>
            <w:vAlign w:val="center"/>
          </w:tcPr>
          <w:p w14:paraId="012350C6"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-1,522.1</w:t>
            </w:r>
          </w:p>
        </w:tc>
        <w:tc>
          <w:tcPr>
            <w:tcW w:w="1054" w:type="dxa"/>
            <w:tcBorders>
              <w:top w:val="single" w:sz="4" w:space="0" w:color="000000"/>
              <w:left w:val="single" w:sz="4" w:space="0" w:color="000000"/>
              <w:bottom w:val="single" w:sz="4" w:space="0" w:color="000000"/>
              <w:right w:val="single" w:sz="4" w:space="0" w:color="000000"/>
            </w:tcBorders>
            <w:vAlign w:val="center"/>
          </w:tcPr>
          <w:p w14:paraId="7785144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-3597.4</w:t>
            </w:r>
          </w:p>
        </w:tc>
        <w:tc>
          <w:tcPr>
            <w:tcW w:w="1056" w:type="dxa"/>
            <w:tcBorders>
              <w:top w:val="single" w:sz="4" w:space="0" w:color="000000"/>
              <w:left w:val="single" w:sz="4" w:space="0" w:color="000000"/>
              <w:bottom w:val="single" w:sz="4" w:space="0" w:color="000000"/>
              <w:right w:val="single" w:sz="4" w:space="0" w:color="000000"/>
            </w:tcBorders>
            <w:vAlign w:val="center"/>
          </w:tcPr>
          <w:p w14:paraId="61863FFD"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-1,625.4</w:t>
            </w:r>
          </w:p>
        </w:tc>
        <w:tc>
          <w:tcPr>
            <w:tcW w:w="1055" w:type="dxa"/>
            <w:tcBorders>
              <w:top w:val="single" w:sz="4" w:space="0" w:color="000000"/>
              <w:left w:val="single" w:sz="4" w:space="0" w:color="000000"/>
              <w:bottom w:val="single" w:sz="4" w:space="0" w:color="000000"/>
              <w:right w:val="double" w:sz="4" w:space="0" w:color="000000"/>
            </w:tcBorders>
            <w:vAlign w:val="center"/>
          </w:tcPr>
          <w:p w14:paraId="056AA64B"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-2,090.1</w:t>
            </w:r>
          </w:p>
        </w:tc>
      </w:tr>
      <w:tr w:rsidR="00BC3FC4" w:rsidRPr="00AF66FE" w14:paraId="4CDEA7ED" w14:textId="77777777" w:rsidTr="0021374E">
        <w:trPr>
          <w:trHeight w:val="75"/>
        </w:trPr>
        <w:tc>
          <w:tcPr>
            <w:tcW w:w="3387" w:type="dxa"/>
            <w:tcBorders>
              <w:top w:val="single" w:sz="4" w:space="0" w:color="000000"/>
              <w:left w:val="double" w:sz="4" w:space="0" w:color="000000"/>
              <w:bottom w:val="single" w:sz="4" w:space="0" w:color="000000"/>
              <w:right w:val="single" w:sz="4" w:space="0" w:color="000000"/>
            </w:tcBorders>
          </w:tcPr>
          <w:p w14:paraId="48847928" w14:textId="2DDCAB25"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Отпад</w:t>
            </w:r>
          </w:p>
        </w:tc>
        <w:tc>
          <w:tcPr>
            <w:tcW w:w="986" w:type="dxa"/>
            <w:tcBorders>
              <w:top w:val="single" w:sz="4" w:space="0" w:color="000000"/>
              <w:left w:val="single" w:sz="4" w:space="0" w:color="000000"/>
              <w:bottom w:val="single" w:sz="4" w:space="0" w:color="000000"/>
              <w:right w:val="single" w:sz="4" w:space="0" w:color="000000"/>
            </w:tcBorders>
            <w:vAlign w:val="center"/>
          </w:tcPr>
          <w:p w14:paraId="3B6D851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406.7</w:t>
            </w:r>
          </w:p>
        </w:tc>
        <w:tc>
          <w:tcPr>
            <w:tcW w:w="1055" w:type="dxa"/>
            <w:tcBorders>
              <w:top w:val="single" w:sz="4" w:space="0" w:color="000000"/>
              <w:left w:val="single" w:sz="4" w:space="0" w:color="000000"/>
              <w:bottom w:val="single" w:sz="4" w:space="0" w:color="000000"/>
              <w:right w:val="single" w:sz="4" w:space="0" w:color="000000"/>
            </w:tcBorders>
            <w:vAlign w:val="center"/>
          </w:tcPr>
          <w:p w14:paraId="6E361EBB"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412.7</w:t>
            </w:r>
          </w:p>
        </w:tc>
        <w:tc>
          <w:tcPr>
            <w:tcW w:w="1056" w:type="dxa"/>
            <w:tcBorders>
              <w:top w:val="single" w:sz="4" w:space="0" w:color="000000"/>
              <w:left w:val="single" w:sz="4" w:space="0" w:color="000000"/>
              <w:bottom w:val="single" w:sz="4" w:space="0" w:color="000000"/>
              <w:right w:val="single" w:sz="4" w:space="0" w:color="000000"/>
            </w:tcBorders>
            <w:vAlign w:val="center"/>
          </w:tcPr>
          <w:p w14:paraId="7BC16216"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435.2</w:t>
            </w:r>
          </w:p>
        </w:tc>
        <w:tc>
          <w:tcPr>
            <w:tcW w:w="1054" w:type="dxa"/>
            <w:tcBorders>
              <w:top w:val="single" w:sz="4" w:space="0" w:color="000000"/>
              <w:left w:val="single" w:sz="4" w:space="0" w:color="000000"/>
              <w:bottom w:val="single" w:sz="4" w:space="0" w:color="000000"/>
              <w:right w:val="single" w:sz="4" w:space="0" w:color="000000"/>
            </w:tcBorders>
            <w:vAlign w:val="center"/>
          </w:tcPr>
          <w:p w14:paraId="754EDE02"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574.3</w:t>
            </w:r>
          </w:p>
        </w:tc>
        <w:tc>
          <w:tcPr>
            <w:tcW w:w="1056" w:type="dxa"/>
            <w:tcBorders>
              <w:top w:val="single" w:sz="4" w:space="0" w:color="000000"/>
              <w:left w:val="single" w:sz="4" w:space="0" w:color="000000"/>
              <w:bottom w:val="single" w:sz="4" w:space="0" w:color="000000"/>
              <w:right w:val="single" w:sz="4" w:space="0" w:color="000000"/>
            </w:tcBorders>
            <w:vAlign w:val="center"/>
          </w:tcPr>
          <w:p w14:paraId="72BB8064"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596.7</w:t>
            </w:r>
          </w:p>
        </w:tc>
        <w:tc>
          <w:tcPr>
            <w:tcW w:w="1055" w:type="dxa"/>
            <w:tcBorders>
              <w:top w:val="single" w:sz="4" w:space="0" w:color="000000"/>
              <w:left w:val="single" w:sz="4" w:space="0" w:color="000000"/>
              <w:bottom w:val="single" w:sz="4" w:space="0" w:color="000000"/>
              <w:right w:val="double" w:sz="4" w:space="0" w:color="000000"/>
            </w:tcBorders>
            <w:vAlign w:val="center"/>
          </w:tcPr>
          <w:p w14:paraId="7B49F1C2"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color w:val="auto"/>
                <w:sz w:val="20"/>
                <w:szCs w:val="20"/>
                <w:lang w:val="mk-MK"/>
              </w:rPr>
              <w:t>610.2</w:t>
            </w:r>
          </w:p>
        </w:tc>
      </w:tr>
      <w:tr w:rsidR="00BC3FC4" w:rsidRPr="00AF66FE" w14:paraId="6D6B3DCB" w14:textId="77777777" w:rsidTr="0021374E">
        <w:trPr>
          <w:trHeight w:val="75"/>
        </w:trPr>
        <w:tc>
          <w:tcPr>
            <w:tcW w:w="3387" w:type="dxa"/>
            <w:tcBorders>
              <w:top w:val="single" w:sz="4" w:space="0" w:color="000000"/>
              <w:left w:val="double" w:sz="4" w:space="0" w:color="000000"/>
              <w:bottom w:val="single" w:sz="4" w:space="0" w:color="000000"/>
              <w:right w:val="single" w:sz="4" w:space="0" w:color="000000"/>
            </w:tcBorders>
          </w:tcPr>
          <w:p w14:paraId="0F945011" w14:textId="47724DC8"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Вкупно</w:t>
            </w:r>
            <w:r w:rsidR="00021220" w:rsidRPr="00AF66FE">
              <w:rPr>
                <w:rFonts w:ascii="Tahoma" w:hAnsi="Tahoma" w:cs="Tahoma"/>
                <w:bCs/>
                <w:color w:val="auto"/>
                <w:sz w:val="20"/>
                <w:szCs w:val="20"/>
                <w:lang w:val="mk-MK"/>
              </w:rPr>
              <w:t xml:space="preserve"> </w:t>
            </w:r>
            <w:r w:rsidR="004F799E" w:rsidRPr="00AF66FE">
              <w:rPr>
                <w:rFonts w:ascii="Tahoma" w:hAnsi="Tahoma" w:cs="Tahoma"/>
                <w:bCs/>
                <w:color w:val="auto"/>
                <w:sz w:val="20"/>
                <w:szCs w:val="20"/>
                <w:lang w:val="mk-MK"/>
              </w:rPr>
              <w:t>(</w:t>
            </w:r>
            <w:r w:rsidRPr="00AF66FE">
              <w:rPr>
                <w:rFonts w:ascii="Tahoma" w:hAnsi="Tahoma" w:cs="Tahoma"/>
                <w:bCs/>
                <w:color w:val="auto"/>
                <w:sz w:val="20"/>
                <w:szCs w:val="20"/>
                <w:lang w:val="mk-MK"/>
              </w:rPr>
              <w:t>вкл</w:t>
            </w:r>
            <w:r w:rsidR="004F799E" w:rsidRPr="00AF66FE">
              <w:rPr>
                <w:rFonts w:ascii="Tahoma" w:hAnsi="Tahoma" w:cs="Tahoma"/>
                <w:bCs/>
                <w:color w:val="auto"/>
                <w:sz w:val="20"/>
                <w:szCs w:val="20"/>
                <w:lang w:val="mk-MK"/>
              </w:rPr>
              <w:t xml:space="preserve">. FOLU) – </w:t>
            </w:r>
            <w:r w:rsidRPr="00AF66FE">
              <w:rPr>
                <w:rFonts w:ascii="Tahoma" w:hAnsi="Tahoma" w:cs="Tahoma"/>
                <w:bCs/>
                <w:color w:val="auto"/>
                <w:sz w:val="20"/>
                <w:szCs w:val="20"/>
                <w:lang w:val="mk-MK"/>
              </w:rPr>
              <w:t>нето емисии</w:t>
            </w:r>
          </w:p>
        </w:tc>
        <w:tc>
          <w:tcPr>
            <w:tcW w:w="986" w:type="dxa"/>
            <w:tcBorders>
              <w:top w:val="single" w:sz="4" w:space="0" w:color="000000"/>
              <w:left w:val="single" w:sz="4" w:space="0" w:color="000000"/>
              <w:bottom w:val="single" w:sz="4" w:space="0" w:color="000000"/>
              <w:right w:val="single" w:sz="4" w:space="0" w:color="000000"/>
            </w:tcBorders>
            <w:vAlign w:val="center"/>
          </w:tcPr>
          <w:p w14:paraId="3BAD5487"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12,271.2</w:t>
            </w:r>
          </w:p>
        </w:tc>
        <w:tc>
          <w:tcPr>
            <w:tcW w:w="1055" w:type="dxa"/>
            <w:tcBorders>
              <w:top w:val="single" w:sz="4" w:space="0" w:color="000000"/>
              <w:left w:val="single" w:sz="4" w:space="0" w:color="000000"/>
              <w:bottom w:val="single" w:sz="4" w:space="0" w:color="000000"/>
              <w:right w:val="single" w:sz="4" w:space="0" w:color="000000"/>
            </w:tcBorders>
            <w:vAlign w:val="center"/>
          </w:tcPr>
          <w:p w14:paraId="0CAC7C8A"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22,749.9</w:t>
            </w:r>
          </w:p>
        </w:tc>
        <w:tc>
          <w:tcPr>
            <w:tcW w:w="1056" w:type="dxa"/>
            <w:tcBorders>
              <w:top w:val="single" w:sz="4" w:space="0" w:color="000000"/>
              <w:left w:val="single" w:sz="4" w:space="0" w:color="000000"/>
              <w:bottom w:val="single" w:sz="4" w:space="0" w:color="000000"/>
              <w:right w:val="single" w:sz="4" w:space="0" w:color="000000"/>
            </w:tcBorders>
            <w:vAlign w:val="center"/>
          </w:tcPr>
          <w:p w14:paraId="3A57BD1D"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10,230.0</w:t>
            </w:r>
          </w:p>
        </w:tc>
        <w:tc>
          <w:tcPr>
            <w:tcW w:w="1054" w:type="dxa"/>
            <w:tcBorders>
              <w:top w:val="single" w:sz="4" w:space="0" w:color="000000"/>
              <w:left w:val="single" w:sz="4" w:space="0" w:color="000000"/>
              <w:bottom w:val="single" w:sz="4" w:space="0" w:color="000000"/>
              <w:right w:val="single" w:sz="4" w:space="0" w:color="000000"/>
            </w:tcBorders>
            <w:vAlign w:val="center"/>
          </w:tcPr>
          <w:p w14:paraId="313E4D89"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7,045.9</w:t>
            </w:r>
          </w:p>
        </w:tc>
        <w:tc>
          <w:tcPr>
            <w:tcW w:w="1056" w:type="dxa"/>
            <w:tcBorders>
              <w:top w:val="single" w:sz="4" w:space="0" w:color="000000"/>
              <w:left w:val="single" w:sz="4" w:space="0" w:color="000000"/>
              <w:bottom w:val="single" w:sz="4" w:space="0" w:color="000000"/>
              <w:right w:val="single" w:sz="4" w:space="0" w:color="000000"/>
            </w:tcBorders>
            <w:vAlign w:val="center"/>
          </w:tcPr>
          <w:p w14:paraId="4E176B11"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8,622.6</w:t>
            </w:r>
          </w:p>
        </w:tc>
        <w:tc>
          <w:tcPr>
            <w:tcW w:w="1055" w:type="dxa"/>
            <w:tcBorders>
              <w:top w:val="single" w:sz="4" w:space="0" w:color="000000"/>
              <w:left w:val="single" w:sz="4" w:space="0" w:color="000000"/>
              <w:bottom w:val="single" w:sz="4" w:space="0" w:color="000000"/>
              <w:right w:val="double" w:sz="4" w:space="0" w:color="000000"/>
            </w:tcBorders>
            <w:vAlign w:val="center"/>
          </w:tcPr>
          <w:p w14:paraId="439F050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8,020.6</w:t>
            </w:r>
          </w:p>
        </w:tc>
      </w:tr>
      <w:tr w:rsidR="00BC3FC4" w:rsidRPr="00AF66FE" w14:paraId="504CD363" w14:textId="77777777" w:rsidTr="0021374E">
        <w:trPr>
          <w:trHeight w:val="75"/>
        </w:trPr>
        <w:tc>
          <w:tcPr>
            <w:tcW w:w="3387" w:type="dxa"/>
            <w:tcBorders>
              <w:top w:val="single" w:sz="4" w:space="0" w:color="000000"/>
              <w:left w:val="double" w:sz="4" w:space="0" w:color="000000"/>
              <w:bottom w:val="double" w:sz="4" w:space="0" w:color="000000"/>
              <w:right w:val="single" w:sz="4" w:space="0" w:color="000000"/>
            </w:tcBorders>
          </w:tcPr>
          <w:p w14:paraId="6E5FA907" w14:textId="6E990C3F" w:rsidR="00BC3FC4" w:rsidRPr="00AF66FE" w:rsidRDefault="00D50EC4">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Вкупно</w:t>
            </w:r>
            <w:r w:rsidR="004F799E" w:rsidRPr="00AF66FE">
              <w:rPr>
                <w:rFonts w:ascii="Tahoma" w:hAnsi="Tahoma" w:cs="Tahoma"/>
                <w:bCs/>
                <w:color w:val="auto"/>
                <w:sz w:val="20"/>
                <w:szCs w:val="20"/>
                <w:lang w:val="mk-MK"/>
              </w:rPr>
              <w:t xml:space="preserve"> (</w:t>
            </w:r>
            <w:r w:rsidRPr="00AF66FE">
              <w:rPr>
                <w:rFonts w:ascii="Tahoma" w:hAnsi="Tahoma" w:cs="Tahoma"/>
                <w:bCs/>
                <w:color w:val="auto"/>
                <w:sz w:val="20"/>
                <w:szCs w:val="20"/>
                <w:lang w:val="mk-MK"/>
              </w:rPr>
              <w:t>искл</w:t>
            </w:r>
            <w:r w:rsidR="004F799E" w:rsidRPr="00AF66FE">
              <w:rPr>
                <w:rFonts w:ascii="Tahoma" w:hAnsi="Tahoma" w:cs="Tahoma"/>
                <w:bCs/>
                <w:color w:val="auto"/>
                <w:sz w:val="20"/>
                <w:szCs w:val="20"/>
                <w:lang w:val="mk-MK"/>
              </w:rPr>
              <w:t>. FOLU)</w:t>
            </w:r>
          </w:p>
        </w:tc>
        <w:tc>
          <w:tcPr>
            <w:tcW w:w="986" w:type="dxa"/>
            <w:tcBorders>
              <w:top w:val="single" w:sz="4" w:space="0" w:color="000000"/>
              <w:left w:val="single" w:sz="4" w:space="0" w:color="000000"/>
              <w:bottom w:val="double" w:sz="4" w:space="0" w:color="000000"/>
              <w:right w:val="single" w:sz="4" w:space="0" w:color="000000"/>
            </w:tcBorders>
            <w:vAlign w:val="center"/>
          </w:tcPr>
          <w:p w14:paraId="3C9E67A1"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12,478.2</w:t>
            </w:r>
          </w:p>
        </w:tc>
        <w:tc>
          <w:tcPr>
            <w:tcW w:w="1055" w:type="dxa"/>
            <w:tcBorders>
              <w:top w:val="single" w:sz="4" w:space="0" w:color="000000"/>
              <w:left w:val="single" w:sz="4" w:space="0" w:color="000000"/>
              <w:bottom w:val="double" w:sz="4" w:space="0" w:color="000000"/>
              <w:right w:val="single" w:sz="4" w:space="0" w:color="000000"/>
            </w:tcBorders>
            <w:vAlign w:val="center"/>
          </w:tcPr>
          <w:p w14:paraId="23DB848F"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12,308.6</w:t>
            </w:r>
          </w:p>
        </w:tc>
        <w:tc>
          <w:tcPr>
            <w:tcW w:w="1056" w:type="dxa"/>
            <w:tcBorders>
              <w:top w:val="single" w:sz="4" w:space="0" w:color="000000"/>
              <w:left w:val="single" w:sz="4" w:space="0" w:color="000000"/>
              <w:bottom w:val="double" w:sz="4" w:space="0" w:color="000000"/>
              <w:right w:val="single" w:sz="4" w:space="0" w:color="000000"/>
            </w:tcBorders>
            <w:vAlign w:val="center"/>
          </w:tcPr>
          <w:p w14:paraId="485544E0"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11,752.1</w:t>
            </w:r>
          </w:p>
        </w:tc>
        <w:tc>
          <w:tcPr>
            <w:tcW w:w="1054" w:type="dxa"/>
            <w:tcBorders>
              <w:top w:val="single" w:sz="4" w:space="0" w:color="000000"/>
              <w:left w:val="single" w:sz="4" w:space="0" w:color="000000"/>
              <w:bottom w:val="double" w:sz="4" w:space="0" w:color="000000"/>
              <w:right w:val="single" w:sz="4" w:space="0" w:color="000000"/>
            </w:tcBorders>
            <w:vAlign w:val="center"/>
          </w:tcPr>
          <w:p w14:paraId="3EFEDED6"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10,643.3</w:t>
            </w:r>
          </w:p>
        </w:tc>
        <w:tc>
          <w:tcPr>
            <w:tcW w:w="1056" w:type="dxa"/>
            <w:tcBorders>
              <w:top w:val="single" w:sz="4" w:space="0" w:color="000000"/>
              <w:left w:val="single" w:sz="4" w:space="0" w:color="000000"/>
              <w:bottom w:val="double" w:sz="4" w:space="0" w:color="000000"/>
              <w:right w:val="single" w:sz="4" w:space="0" w:color="000000"/>
            </w:tcBorders>
            <w:vAlign w:val="center"/>
          </w:tcPr>
          <w:p w14:paraId="4A9474D6"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10,247.9</w:t>
            </w:r>
          </w:p>
        </w:tc>
        <w:tc>
          <w:tcPr>
            <w:tcW w:w="1055" w:type="dxa"/>
            <w:tcBorders>
              <w:top w:val="single" w:sz="4" w:space="0" w:color="000000"/>
              <w:left w:val="single" w:sz="4" w:space="0" w:color="000000"/>
              <w:bottom w:val="double" w:sz="4" w:space="0" w:color="000000"/>
              <w:right w:val="double" w:sz="4" w:space="0" w:color="000000"/>
            </w:tcBorders>
            <w:vAlign w:val="center"/>
          </w:tcPr>
          <w:p w14:paraId="003231B4" w14:textId="77777777" w:rsidR="00BC3FC4" w:rsidRPr="00AF66FE" w:rsidRDefault="004F799E">
            <w:pPr>
              <w:pStyle w:val="Default"/>
              <w:widowControl w:val="0"/>
              <w:jc w:val="right"/>
              <w:rPr>
                <w:rFonts w:ascii="Tahoma" w:hAnsi="Tahoma" w:cs="Tahoma"/>
                <w:color w:val="auto"/>
                <w:sz w:val="20"/>
                <w:szCs w:val="20"/>
                <w:lang w:val="mk-MK"/>
              </w:rPr>
            </w:pPr>
            <w:r w:rsidRPr="00AF66FE">
              <w:rPr>
                <w:rFonts w:ascii="Tahoma" w:hAnsi="Tahoma" w:cs="Tahoma"/>
                <w:bCs/>
                <w:color w:val="auto"/>
                <w:sz w:val="20"/>
                <w:szCs w:val="20"/>
                <w:lang w:val="mk-MK"/>
              </w:rPr>
              <w:t>10,110.8</w:t>
            </w:r>
          </w:p>
        </w:tc>
      </w:tr>
    </w:tbl>
    <w:p w14:paraId="729F9AB7" w14:textId="7F373014" w:rsidR="00BC3FC4" w:rsidRPr="00AF66FE" w:rsidRDefault="00D50EC4">
      <w:pPr>
        <w:pStyle w:val="Caption"/>
        <w:spacing w:before="120"/>
        <w:jc w:val="left"/>
        <w:rPr>
          <w:b w:val="0"/>
          <w:iCs/>
          <w:szCs w:val="20"/>
          <w:lang w:val="mk-MK"/>
        </w:rPr>
      </w:pPr>
      <w:bookmarkStart w:id="410" w:name="_Toc122679555"/>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7</w:t>
      </w:r>
      <w:r w:rsidR="004F799E" w:rsidRPr="00AF66FE">
        <w:rPr>
          <w:b w:val="0"/>
          <w:szCs w:val="20"/>
          <w:lang w:val="mk-MK"/>
        </w:rPr>
        <w:fldChar w:fldCharType="end"/>
      </w:r>
      <w:r w:rsidR="004F799E" w:rsidRPr="00AF66FE">
        <w:rPr>
          <w:b w:val="0"/>
          <w:szCs w:val="20"/>
          <w:lang w:val="mk-MK"/>
        </w:rPr>
        <w:t>.</w:t>
      </w:r>
      <w:r w:rsidR="00161CDA" w:rsidRPr="00AF66FE">
        <w:rPr>
          <w:b w:val="0"/>
          <w:szCs w:val="20"/>
          <w:lang w:val="mk-MK"/>
        </w:rPr>
        <w:fldChar w:fldCharType="begin"/>
      </w:r>
      <w:r w:rsidR="00161CDA" w:rsidRPr="00AF66FE">
        <w:rPr>
          <w:b w:val="0"/>
          <w:szCs w:val="20"/>
          <w:lang w:val="mk-MK"/>
        </w:rPr>
        <w:instrText xml:space="preserve"> SEQ Table \* ARABIC \s 1 </w:instrText>
      </w:r>
      <w:r w:rsidR="00161CDA" w:rsidRPr="00AF66FE">
        <w:rPr>
          <w:b w:val="0"/>
          <w:szCs w:val="20"/>
          <w:lang w:val="mk-MK"/>
        </w:rPr>
        <w:fldChar w:fldCharType="separate"/>
      </w:r>
      <w:r w:rsidR="00161CDA" w:rsidRPr="00AF66FE">
        <w:rPr>
          <w:b w:val="0"/>
          <w:noProof/>
          <w:szCs w:val="20"/>
          <w:lang w:val="mk-MK"/>
        </w:rPr>
        <w:t>1</w:t>
      </w:r>
      <w:r w:rsidR="00161CDA" w:rsidRPr="00AF66FE">
        <w:rPr>
          <w:b w:val="0"/>
          <w:szCs w:val="20"/>
          <w:lang w:val="mk-MK"/>
        </w:rPr>
        <w:fldChar w:fldCharType="end"/>
      </w:r>
      <w:r w:rsidR="004F799E" w:rsidRPr="00AF66FE">
        <w:rPr>
          <w:b w:val="0"/>
          <w:szCs w:val="20"/>
          <w:lang w:val="mk-MK"/>
        </w:rPr>
        <w:t xml:space="preserve">: </w:t>
      </w:r>
      <w:bookmarkStart w:id="411" w:name="_Hlk120823713"/>
      <w:r w:rsidR="0076592D" w:rsidRPr="00AF66FE">
        <w:rPr>
          <w:b w:val="0"/>
          <w:szCs w:val="20"/>
          <w:lang w:val="mk-MK"/>
        </w:rPr>
        <w:t>Е</w:t>
      </w:r>
      <w:r w:rsidRPr="00AF66FE">
        <w:rPr>
          <w:b w:val="0"/>
          <w:iCs/>
          <w:szCs w:val="20"/>
          <w:lang w:val="mk-MK"/>
        </w:rPr>
        <w:t xml:space="preserve">мисии и отстранувања на стакленички гасови </w:t>
      </w:r>
      <w:r w:rsidR="004F799E" w:rsidRPr="00AF66FE">
        <w:rPr>
          <w:b w:val="0"/>
          <w:iCs/>
          <w:szCs w:val="20"/>
          <w:lang w:val="mk-MK"/>
        </w:rPr>
        <w:t>(</w:t>
      </w:r>
      <w:r w:rsidRPr="00AF66FE">
        <w:rPr>
          <w:b w:val="0"/>
          <w:iCs/>
          <w:szCs w:val="20"/>
          <w:lang w:val="mk-MK"/>
        </w:rPr>
        <w:t>нето емисии</w:t>
      </w:r>
      <w:r w:rsidR="004F799E" w:rsidRPr="00AF66FE">
        <w:rPr>
          <w:b w:val="0"/>
          <w:iCs/>
          <w:szCs w:val="20"/>
          <w:lang w:val="mk-MK"/>
        </w:rPr>
        <w:t xml:space="preserve">) </w:t>
      </w:r>
      <w:r w:rsidRPr="00AF66FE">
        <w:rPr>
          <w:b w:val="0"/>
          <w:iCs/>
          <w:szCs w:val="20"/>
          <w:lang w:val="mk-MK"/>
        </w:rPr>
        <w:t>по сектор</w:t>
      </w:r>
      <w:r w:rsidR="004F799E" w:rsidRPr="00AF66FE">
        <w:rPr>
          <w:b w:val="0"/>
          <w:iCs/>
          <w:szCs w:val="20"/>
          <w:lang w:val="mk-MK"/>
        </w:rPr>
        <w:t xml:space="preserve"> (</w:t>
      </w:r>
      <w:r w:rsidRPr="00AF66FE">
        <w:rPr>
          <w:b w:val="0"/>
          <w:iCs/>
          <w:szCs w:val="20"/>
          <w:lang w:val="mk-MK"/>
        </w:rPr>
        <w:t>во</w:t>
      </w:r>
      <w:r w:rsidR="004F799E" w:rsidRPr="00AF66FE">
        <w:rPr>
          <w:b w:val="0"/>
          <w:iCs/>
          <w:szCs w:val="20"/>
          <w:lang w:val="mk-MK"/>
        </w:rPr>
        <w:t xml:space="preserve"> Gg CO</w:t>
      </w:r>
      <w:r w:rsidR="004F799E" w:rsidRPr="00AF66FE">
        <w:rPr>
          <w:b w:val="0"/>
          <w:iCs/>
          <w:szCs w:val="20"/>
          <w:vertAlign w:val="subscript"/>
          <w:lang w:val="mk-MK"/>
        </w:rPr>
        <w:t>2</w:t>
      </w:r>
      <w:r w:rsidR="004F799E" w:rsidRPr="00AF66FE">
        <w:rPr>
          <w:b w:val="0"/>
          <w:iCs/>
          <w:szCs w:val="20"/>
          <w:lang w:val="mk-MK"/>
        </w:rPr>
        <w:t>-</w:t>
      </w:r>
      <w:r w:rsidR="0076592D" w:rsidRPr="00AF66FE">
        <w:rPr>
          <w:b w:val="0"/>
          <w:iCs/>
          <w:szCs w:val="20"/>
          <w:lang w:val="mk-MK"/>
        </w:rPr>
        <w:t>екв</w:t>
      </w:r>
      <w:r w:rsidR="004F799E" w:rsidRPr="00AF66FE">
        <w:rPr>
          <w:b w:val="0"/>
          <w:iCs/>
          <w:szCs w:val="20"/>
          <w:lang w:val="mk-MK"/>
        </w:rPr>
        <w:t>)</w:t>
      </w:r>
      <w:bookmarkEnd w:id="410"/>
      <w:bookmarkEnd w:id="411"/>
    </w:p>
    <w:p w14:paraId="1E5026DA" w14:textId="3715634D" w:rsidR="00BC3FC4" w:rsidRPr="00AF66FE" w:rsidRDefault="00D50EC4">
      <w:pPr>
        <w:pStyle w:val="Default"/>
        <w:spacing w:before="60" w:after="240"/>
        <w:rPr>
          <w:rFonts w:ascii="Tahoma" w:hAnsi="Tahoma" w:cs="Tahoma"/>
          <w:sz w:val="16"/>
          <w:szCs w:val="18"/>
          <w:lang w:val="mk-MK"/>
        </w:rPr>
      </w:pPr>
      <w:bookmarkStart w:id="412" w:name="_Hlk120823737"/>
      <w:r w:rsidRPr="00AF66FE">
        <w:rPr>
          <w:rFonts w:ascii="Tahoma" w:hAnsi="Tahoma" w:cs="Tahoma"/>
          <w:iCs/>
          <w:sz w:val="16"/>
          <w:szCs w:val="18"/>
          <w:lang w:val="mk-MK"/>
        </w:rPr>
        <w:t>Извор</w:t>
      </w:r>
      <w:r w:rsidR="004F799E" w:rsidRPr="00AF66FE">
        <w:rPr>
          <w:rFonts w:ascii="Tahoma" w:hAnsi="Tahoma" w:cs="Tahoma"/>
          <w:iCs/>
          <w:sz w:val="16"/>
          <w:szCs w:val="18"/>
          <w:lang w:val="mk-MK"/>
        </w:rPr>
        <w:t xml:space="preserve">: </w:t>
      </w:r>
      <w:r w:rsidRPr="00AF66FE">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w:t>
      </w:r>
      <w:r w:rsidR="004F799E" w:rsidRPr="00AF66FE">
        <w:rPr>
          <w:rFonts w:ascii="Tahoma" w:hAnsi="Tahoma" w:cs="Tahoma"/>
          <w:sz w:val="16"/>
          <w:szCs w:val="18"/>
          <w:lang w:val="mk-MK"/>
        </w:rPr>
        <w:t xml:space="preserve"> [Реф.22]</w:t>
      </w:r>
      <w:bookmarkEnd w:id="412"/>
    </w:p>
    <w:p w14:paraId="58E6DD4E" w14:textId="77777777" w:rsidR="00BC3FC4" w:rsidRPr="00AF66FE" w:rsidRDefault="004F799E">
      <w:pPr>
        <w:spacing w:after="60" w:line="240" w:lineRule="auto"/>
        <w:rPr>
          <w:rFonts w:cs="Tahoma"/>
          <w:sz w:val="20"/>
          <w:szCs w:val="20"/>
          <w:lang w:val="mk-MK"/>
        </w:rPr>
      </w:pPr>
      <w:r w:rsidRPr="00AF66FE">
        <w:rPr>
          <w:noProof/>
          <w:lang w:val="en-US" w:eastAsia="en-US"/>
        </w:rPr>
        <w:lastRenderedPageBreak/>
        <w:drawing>
          <wp:inline distT="57150" distB="116205" distL="57150" distR="107950" wp14:anchorId="36D80950" wp14:editId="07777777">
            <wp:extent cx="5760720" cy="2818130"/>
            <wp:effectExtent l="57150" t="57150" r="107950" b="116205"/>
            <wp:docPr id="94" name="Shape8"/>
            <wp:cNvGraphicFramePr/>
            <a:graphic xmlns:a="http://schemas.openxmlformats.org/drawingml/2006/main">
              <a:graphicData uri="http://schemas.openxmlformats.org/drawingml/2006/picture">
                <pic:pic xmlns:pic="http://schemas.openxmlformats.org/drawingml/2006/picture">
                  <pic:nvPicPr>
                    <pic:cNvPr id="17" name="Shape8"/>
                    <pic:cNvPicPr/>
                  </pic:nvPicPr>
                  <pic:blipFill>
                    <a:blip r:embed="rId80"/>
                    <a:stretch/>
                  </pic:blipFill>
                  <pic:spPr>
                    <a:xfrm>
                      <a:off x="0" y="0"/>
                      <a:ext cx="5760000" cy="2817360"/>
                    </a:xfrm>
                    <a:prstGeom prst="rect">
                      <a:avLst/>
                    </a:prstGeom>
                    <a:ln w="3175" cap="sq">
                      <a:solidFill>
                        <a:srgbClr val="000000"/>
                      </a:solidFill>
                      <a:miter/>
                    </a:ln>
                    <a:effectLst>
                      <a:outerShdw blurRad="57150" dist="50402" dir="2700000" algn="tl" rotWithShape="0">
                        <a:srgbClr val="000000">
                          <a:alpha val="40000"/>
                        </a:srgbClr>
                      </a:outerShdw>
                    </a:effectLst>
                  </pic:spPr>
                </pic:pic>
              </a:graphicData>
            </a:graphic>
          </wp:inline>
        </w:drawing>
      </w:r>
    </w:p>
    <w:p w14:paraId="4F5C1AFA" w14:textId="66EBE0B1" w:rsidR="00BC3FC4" w:rsidRPr="00AF66FE" w:rsidRDefault="0021374E">
      <w:pPr>
        <w:spacing w:before="60" w:after="60" w:line="240" w:lineRule="auto"/>
        <w:rPr>
          <w:rFonts w:cs="Tahoma"/>
          <w:iCs/>
          <w:sz w:val="18"/>
          <w:szCs w:val="20"/>
          <w:lang w:val="mk-MK"/>
        </w:rPr>
      </w:pPr>
      <w:bookmarkStart w:id="413" w:name="_Toc122679653"/>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2</w:t>
      </w:r>
      <w:r w:rsidR="00F462F1" w:rsidRPr="00AF66FE">
        <w:rPr>
          <w:rFonts w:cs="Tahoma"/>
          <w:sz w:val="18"/>
          <w:szCs w:val="20"/>
          <w:lang w:val="mk-MK"/>
        </w:rPr>
        <w:fldChar w:fldCharType="end"/>
      </w:r>
      <w:r w:rsidR="004F799E" w:rsidRPr="00AF66FE">
        <w:rPr>
          <w:rFonts w:cs="Tahoma"/>
          <w:sz w:val="18"/>
          <w:szCs w:val="20"/>
          <w:lang w:val="mk-MK"/>
        </w:rPr>
        <w:t xml:space="preserve">: </w:t>
      </w:r>
      <w:bookmarkStart w:id="414" w:name="_Hlk120823780"/>
      <w:r w:rsidR="0076592D" w:rsidRPr="00AF66FE">
        <w:rPr>
          <w:rFonts w:cs="Tahoma"/>
          <w:iCs/>
          <w:sz w:val="18"/>
          <w:szCs w:val="20"/>
          <w:lang w:val="mk-MK"/>
        </w:rPr>
        <w:t>Емисии и отстранувања на стакленички гасови (нето емисии) по сектор (во Gg CO</w:t>
      </w:r>
      <w:r w:rsidR="0076592D" w:rsidRPr="008769C4">
        <w:rPr>
          <w:rFonts w:cs="Tahoma"/>
          <w:iCs/>
          <w:sz w:val="18"/>
          <w:szCs w:val="20"/>
          <w:vertAlign w:val="subscript"/>
          <w:lang w:val="mk-MK"/>
        </w:rPr>
        <w:t>2</w:t>
      </w:r>
      <w:r w:rsidR="0076592D" w:rsidRPr="00AF66FE">
        <w:rPr>
          <w:rFonts w:cs="Tahoma"/>
          <w:iCs/>
          <w:sz w:val="18"/>
          <w:szCs w:val="20"/>
          <w:lang w:val="mk-MK"/>
        </w:rPr>
        <w:t>-eq)</w:t>
      </w:r>
      <w:bookmarkEnd w:id="413"/>
    </w:p>
    <w:p w14:paraId="61847C3F" w14:textId="3F3AF3BB" w:rsidR="00BC3FC4" w:rsidRPr="00AF66FE" w:rsidRDefault="0076592D">
      <w:pPr>
        <w:pStyle w:val="Default"/>
        <w:spacing w:before="60" w:after="240"/>
        <w:rPr>
          <w:rFonts w:ascii="Tahoma" w:hAnsi="Tahoma" w:cs="Tahoma"/>
          <w:sz w:val="16"/>
          <w:szCs w:val="18"/>
          <w:lang w:val="mk-MK"/>
        </w:rPr>
      </w:pPr>
      <w:r w:rsidRPr="00AF66FE">
        <w:rPr>
          <w:rFonts w:ascii="Tahoma" w:hAnsi="Tahoma" w:cs="Tahoma"/>
          <w:iCs/>
          <w:sz w:val="16"/>
          <w:szCs w:val="18"/>
          <w:lang w:val="mk-MK"/>
        </w:rPr>
        <w:t>Извор</w:t>
      </w:r>
      <w:r w:rsidR="004F799E" w:rsidRPr="00AF66FE">
        <w:rPr>
          <w:rFonts w:ascii="Tahoma" w:hAnsi="Tahoma" w:cs="Tahoma"/>
          <w:iCs/>
          <w:sz w:val="16"/>
          <w:szCs w:val="18"/>
          <w:lang w:val="mk-MK"/>
        </w:rPr>
        <w:t xml:space="preserve">: </w:t>
      </w:r>
      <w:r w:rsidRPr="00AF66FE">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bookmarkEnd w:id="414"/>
    </w:p>
    <w:p w14:paraId="3943D8F3" w14:textId="011BD4D7" w:rsidR="00BC3FC4" w:rsidRPr="00AF66FE" w:rsidRDefault="0076592D">
      <w:pPr>
        <w:pStyle w:val="NumBodyText"/>
        <w:tabs>
          <w:tab w:val="clear" w:pos="0"/>
        </w:tabs>
        <w:ind w:firstLine="720"/>
        <w:jc w:val="both"/>
        <w:rPr>
          <w:rFonts w:ascii="Tahoma" w:hAnsi="Tahoma" w:cs="Tahoma"/>
          <w:sz w:val="20"/>
          <w:szCs w:val="20"/>
          <w:u w:val="single"/>
          <w:lang w:val="mk-MK"/>
        </w:rPr>
      </w:pPr>
      <w:r w:rsidRPr="00AF66FE">
        <w:rPr>
          <w:rFonts w:ascii="Tahoma" w:hAnsi="Tahoma" w:cs="Tahoma"/>
          <w:sz w:val="20"/>
          <w:szCs w:val="20"/>
          <w:u w:val="single"/>
          <w:lang w:val="mk-MK"/>
        </w:rPr>
        <w:t>Енергетски сектор</w:t>
      </w:r>
    </w:p>
    <w:p w14:paraId="64FD071E" w14:textId="77777777" w:rsidR="00861786" w:rsidRPr="00AF66FE" w:rsidRDefault="00861786" w:rsidP="00861786">
      <w:pPr>
        <w:rPr>
          <w:rFonts w:eastAsia="Calibri" w:cs="Tahoma"/>
          <w:color w:val="000000"/>
          <w:sz w:val="20"/>
          <w:szCs w:val="20"/>
          <w:lang w:val="mk-MK" w:eastAsia="en-US"/>
        </w:rPr>
      </w:pPr>
      <w:r w:rsidRPr="00AF66FE">
        <w:rPr>
          <w:rFonts w:eastAsia="Calibri" w:cs="Tahoma"/>
          <w:color w:val="000000"/>
          <w:sz w:val="20"/>
          <w:szCs w:val="20"/>
          <w:lang w:val="mk-MK" w:eastAsia="en-US"/>
        </w:rPr>
        <w:t>Во споредба со другите сектори, енергетскиот сектор генерира убедливо најголем дел од емисиите на стакленички гасови во Македонија. Ова се должи на фактот што во бруто- внатрешната потрошувачка на енергија во земјата сè уште доминираат фосилните горива, иако нивното учество се намалува во текот на пријавениот период, од 92% во 1990 година на 79% во 2016 година (слика подолу). Во исто време, уделот на обновливите извори на енергија е двојно зголемен (7,5% во 1990 година на околу 15% во 2016 година). Остатокот од бруто внатрешната потрошувачка е покриен со увозот на електрична енергија, кој се зголеми од незначителни 0,2% во 1990 година на 6,5% во 2016 година. Бруто потрошувачката во внатрешноста вкупно во 2016 година е за 7% помала во споредба со потрошувачката во 1990 година.</w:t>
      </w:r>
    </w:p>
    <w:p w14:paraId="6D8608F7" w14:textId="7843EFFC" w:rsidR="00BC3FC4" w:rsidRPr="00AF66FE" w:rsidRDefault="00861786" w:rsidP="00861786">
      <w:pPr>
        <w:rPr>
          <w:rFonts w:cs="Tahoma"/>
          <w:sz w:val="20"/>
          <w:szCs w:val="20"/>
          <w:lang w:val="mk-MK"/>
        </w:rPr>
      </w:pPr>
      <w:bookmarkStart w:id="415" w:name="_Hlk120824438"/>
      <w:r w:rsidRPr="00AF66FE">
        <w:rPr>
          <w:rFonts w:eastAsia="Calibri" w:cs="Tahoma"/>
          <w:color w:val="000000"/>
          <w:sz w:val="20"/>
          <w:szCs w:val="20"/>
          <w:lang w:val="mk-MK" w:eastAsia="en-US"/>
        </w:rPr>
        <w:t xml:space="preserve">Историски гледано, најдоминантно гориво во земјата е јагленот (претежно лигнит) кој сочинува околу 45% од бруто </w:t>
      </w:r>
      <w:r w:rsidR="00C924D8" w:rsidRPr="00AF66FE">
        <w:rPr>
          <w:rFonts w:eastAsia="Calibri" w:cs="Tahoma"/>
          <w:color w:val="000000"/>
          <w:sz w:val="20"/>
          <w:szCs w:val="20"/>
          <w:lang w:val="mk-MK" w:eastAsia="en-US"/>
        </w:rPr>
        <w:t xml:space="preserve">внатрешна </w:t>
      </w:r>
      <w:r w:rsidRPr="00AF66FE">
        <w:rPr>
          <w:rFonts w:eastAsia="Calibri" w:cs="Tahoma"/>
          <w:color w:val="000000"/>
          <w:sz w:val="20"/>
          <w:szCs w:val="20"/>
          <w:lang w:val="mk-MK" w:eastAsia="en-US"/>
        </w:rPr>
        <w:t>потрошувачка. Ситуацијата се промени во 2016 година бидејќи нафтените производи станаа доминантен тип на гориво со учество од 40%, додека учеството на јагленот се намали на 32,5% (слика подолу)</w:t>
      </w:r>
      <w:bookmarkEnd w:id="415"/>
      <w:r w:rsidRPr="00AF66FE">
        <w:rPr>
          <w:rFonts w:eastAsia="Calibri" w:cs="Tahoma"/>
          <w:color w:val="000000"/>
          <w:sz w:val="20"/>
          <w:szCs w:val="20"/>
          <w:lang w:val="mk-MK" w:eastAsia="en-US"/>
        </w:rPr>
        <w:t>.</w:t>
      </w:r>
    </w:p>
    <w:p w14:paraId="7D3BEE8F" w14:textId="77777777" w:rsidR="00BC3FC4" w:rsidRPr="00AF66FE" w:rsidRDefault="004F799E">
      <w:pPr>
        <w:spacing w:after="60" w:line="240" w:lineRule="auto"/>
        <w:rPr>
          <w:rFonts w:asciiTheme="minorHAnsi" w:hAnsiTheme="minorHAnsi" w:cstheme="minorBidi"/>
          <w:lang w:val="mk-MK"/>
        </w:rPr>
      </w:pPr>
      <w:r w:rsidRPr="00AF66FE">
        <w:rPr>
          <w:noProof/>
          <w:lang w:val="en-US" w:eastAsia="en-US"/>
        </w:rPr>
        <w:lastRenderedPageBreak/>
        <w:drawing>
          <wp:inline distT="57150" distB="118110" distL="57150" distR="116205" wp14:anchorId="68543D8E" wp14:editId="07777777">
            <wp:extent cx="4323080" cy="3463925"/>
            <wp:effectExtent l="57150" t="57150" r="116205" b="118110"/>
            <wp:docPr id="95" name="Shape9"/>
            <wp:cNvGraphicFramePr/>
            <a:graphic xmlns:a="http://schemas.openxmlformats.org/drawingml/2006/main">
              <a:graphicData uri="http://schemas.openxmlformats.org/drawingml/2006/picture">
                <pic:pic xmlns:pic="http://schemas.openxmlformats.org/drawingml/2006/picture">
                  <pic:nvPicPr>
                    <pic:cNvPr id="18" name="Shape9"/>
                    <pic:cNvPicPr/>
                  </pic:nvPicPr>
                  <pic:blipFill>
                    <a:blip r:embed="rId81"/>
                    <a:stretch/>
                  </pic:blipFill>
                  <pic:spPr>
                    <a:xfrm>
                      <a:off x="0" y="0"/>
                      <a:ext cx="4322520" cy="3463200"/>
                    </a:xfrm>
                    <a:prstGeom prst="rect">
                      <a:avLst/>
                    </a:prstGeom>
                    <a:ln w="3175" cap="sq">
                      <a:solidFill>
                        <a:srgbClr val="000000"/>
                      </a:solidFill>
                      <a:miter/>
                    </a:ln>
                    <a:effectLst>
                      <a:outerShdw blurRad="57150" dist="50402" dir="2700000" algn="tl" rotWithShape="0">
                        <a:srgbClr val="000000">
                          <a:alpha val="40000"/>
                        </a:srgbClr>
                      </a:outerShdw>
                    </a:effectLst>
                  </pic:spPr>
                </pic:pic>
              </a:graphicData>
            </a:graphic>
          </wp:inline>
        </w:drawing>
      </w:r>
    </w:p>
    <w:p w14:paraId="326E7D87" w14:textId="49C98CF1" w:rsidR="00BC3FC4" w:rsidRPr="00AF66FE" w:rsidRDefault="00861786">
      <w:pPr>
        <w:spacing w:after="60"/>
        <w:rPr>
          <w:rFonts w:asciiTheme="minorHAnsi" w:hAnsiTheme="minorHAnsi" w:cstheme="minorBidi"/>
          <w:lang w:val="mk-MK"/>
        </w:rPr>
      </w:pPr>
      <w:bookmarkStart w:id="416" w:name="_Toc122679654"/>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3</w:t>
      </w:r>
      <w:r w:rsidR="00F462F1" w:rsidRPr="00AF66FE">
        <w:rPr>
          <w:rFonts w:cs="Tahoma"/>
          <w:sz w:val="18"/>
          <w:szCs w:val="20"/>
          <w:lang w:val="mk-MK"/>
        </w:rPr>
        <w:fldChar w:fldCharType="end"/>
      </w:r>
      <w:r w:rsidR="004F799E" w:rsidRPr="00AF66FE">
        <w:rPr>
          <w:rFonts w:cs="Tahoma"/>
          <w:sz w:val="18"/>
          <w:szCs w:val="20"/>
          <w:lang w:val="mk-MK"/>
        </w:rPr>
        <w:t xml:space="preserve">: </w:t>
      </w:r>
      <w:bookmarkStart w:id="417" w:name="_Hlk120824470"/>
      <w:r w:rsidRPr="00AF66FE">
        <w:rPr>
          <w:rFonts w:cs="Tahoma"/>
          <w:iCs/>
          <w:sz w:val="18"/>
          <w:szCs w:val="20"/>
          <w:lang w:val="mk-MK"/>
        </w:rPr>
        <w:t>Бруто потрошувачка на енергија во внатрешноста (во ktoe), со учество на обновливите извори на енергија</w:t>
      </w:r>
      <w:bookmarkEnd w:id="416"/>
      <w:bookmarkEnd w:id="417"/>
    </w:p>
    <w:p w14:paraId="1DAA6058" w14:textId="13166595" w:rsidR="00BC3FC4" w:rsidRPr="00AF66FE" w:rsidRDefault="00861786">
      <w:pPr>
        <w:pStyle w:val="Default"/>
        <w:spacing w:before="60" w:after="240"/>
        <w:rPr>
          <w:rFonts w:ascii="Tahoma" w:hAnsi="Tahoma" w:cs="Tahoma"/>
          <w:sz w:val="16"/>
          <w:szCs w:val="18"/>
          <w:lang w:val="mk-MK"/>
        </w:rPr>
      </w:pPr>
      <w:bookmarkStart w:id="418" w:name="_Hlk120824484"/>
      <w:r w:rsidRPr="00AF66FE">
        <w:rPr>
          <w:rFonts w:ascii="Tahoma" w:hAnsi="Tahoma" w:cs="Tahoma"/>
          <w:iCs/>
          <w:sz w:val="16"/>
          <w:szCs w:val="18"/>
          <w:lang w:val="mk-MK"/>
        </w:rPr>
        <w:t xml:space="preserve">Извор: </w:t>
      </w:r>
      <w:r w:rsidRPr="00AF66FE">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bookmarkEnd w:id="418"/>
    </w:p>
    <w:p w14:paraId="1EB5FCD3" w14:textId="1071FCED" w:rsidR="00BC3FC4" w:rsidRPr="00AF66FE" w:rsidRDefault="00D33FD7">
      <w:pPr>
        <w:rPr>
          <w:rFonts w:eastAsia="Calibri" w:cs="Tahoma"/>
          <w:sz w:val="20"/>
          <w:szCs w:val="20"/>
          <w:lang w:val="mk-MK"/>
        </w:rPr>
      </w:pPr>
      <w:r w:rsidRPr="00AF66FE">
        <w:rPr>
          <w:rFonts w:cs="Tahoma"/>
          <w:sz w:val="20"/>
          <w:szCs w:val="20"/>
          <w:lang w:val="mk-MK"/>
        </w:rPr>
        <w:t>Инвентарот на стакленички гасови во енергетскиот сектор ги опфаќа емисиите ослободени како резултат на активностите за согорување на гориво, како и фугитивните емисии од екстракција на цврсти и пренос и дистрибуција на течни и гасовити горива. Емисиите во енергетскиот сектор, пресметани врз основа на Секторскиот пристап (сметководство за потрошувачката на гориво по сектори) се поделени во следните категории: енергетски индустрии, производствени индустрии и градежништво, транспорт, други сектори (комерцијални/институционални, станбени и земјоделство/ шумарство/риболов) и неодредени. Дополнително, во оваа пресметка се вклучени и фугитивните емисии од екстракција на лигнит, рафинирање на нафта и пренос на природен гас. Како такви, вкупните емисии на стакленички гасови во енергетскиот сектор се 7,701 Gg CO</w:t>
      </w:r>
      <w:r w:rsidRPr="008769C4">
        <w:rPr>
          <w:rFonts w:cs="Tahoma"/>
          <w:sz w:val="20"/>
          <w:szCs w:val="20"/>
          <w:vertAlign w:val="subscript"/>
          <w:lang w:val="mk-MK"/>
        </w:rPr>
        <w:t>2</w:t>
      </w:r>
      <w:r w:rsidRPr="00AF66FE">
        <w:rPr>
          <w:rFonts w:cs="Tahoma"/>
          <w:sz w:val="20"/>
          <w:szCs w:val="20"/>
          <w:lang w:val="mk-MK"/>
        </w:rPr>
        <w:t>-екв во 2015 година и 7,449 Gg CO</w:t>
      </w:r>
      <w:r w:rsidRPr="008769C4">
        <w:rPr>
          <w:rFonts w:cs="Tahoma"/>
          <w:sz w:val="20"/>
          <w:szCs w:val="20"/>
          <w:vertAlign w:val="subscript"/>
          <w:lang w:val="mk-MK"/>
        </w:rPr>
        <w:t>2</w:t>
      </w:r>
      <w:r w:rsidRPr="00AF66FE">
        <w:rPr>
          <w:rFonts w:cs="Tahoma"/>
          <w:sz w:val="20"/>
          <w:szCs w:val="20"/>
          <w:lang w:val="mk-MK"/>
        </w:rPr>
        <w:t>-екв во 2016 година. Најголем дел од емисиите на стакленички гасови во 2016 година се јавуваат во категоријата Енергетски индустрии (51,0%), потоа транспорт (28,1%) и Преработувачки индустрии и градежништво (13,9%). Останатите две категории заедно сочинуваат 5% од вкупните емисии во 2016 година, а останатите околу 2% се фугитивни емисии. Речиси сите емисии на стакленички гасови во 2016 година се емисии на CO</w:t>
      </w:r>
      <w:r w:rsidRPr="008769C4">
        <w:rPr>
          <w:rFonts w:cs="Tahoma"/>
          <w:sz w:val="20"/>
          <w:szCs w:val="20"/>
          <w:vertAlign w:val="subscript"/>
          <w:lang w:val="mk-MK"/>
        </w:rPr>
        <w:t>2</w:t>
      </w:r>
      <w:r w:rsidRPr="00AF66FE">
        <w:rPr>
          <w:rFonts w:cs="Tahoma"/>
          <w:sz w:val="20"/>
          <w:szCs w:val="20"/>
          <w:lang w:val="mk-MK"/>
        </w:rPr>
        <w:t xml:space="preserve"> (96,4%), а емисиите на CH4 и N2O изнесуваат само 2,8% и 0,8%, соодветно.</w:t>
      </w:r>
    </w:p>
    <w:p w14:paraId="3B88899E" w14:textId="77777777" w:rsidR="00BC3FC4" w:rsidRPr="00AF66FE" w:rsidRDefault="004F799E">
      <w:pPr>
        <w:spacing w:after="60"/>
        <w:rPr>
          <w:rFonts w:cs="Tahoma"/>
          <w:b/>
          <w:sz w:val="20"/>
          <w:szCs w:val="20"/>
          <w:lang w:val="mk-MK"/>
        </w:rPr>
      </w:pPr>
      <w:r w:rsidRPr="00AF66FE">
        <w:rPr>
          <w:noProof/>
          <w:lang w:val="en-US" w:eastAsia="en-US"/>
        </w:rPr>
        <w:lastRenderedPageBreak/>
        <w:drawing>
          <wp:inline distT="0" distB="0" distL="0" distR="0" wp14:anchorId="2925291F" wp14:editId="07777777">
            <wp:extent cx="4319905" cy="3460115"/>
            <wp:effectExtent l="0" t="0" r="0" b="0"/>
            <wp:docPr id="96"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1"/>
                    <pic:cNvPicPr>
                      <a:picLocks noChangeAspect="1" noChangeArrowheads="1"/>
                    </pic:cNvPicPr>
                  </pic:nvPicPr>
                  <pic:blipFill>
                    <a:blip r:embed="rId82"/>
                    <a:stretch>
                      <a:fillRect/>
                    </a:stretch>
                  </pic:blipFill>
                  <pic:spPr bwMode="auto">
                    <a:xfrm>
                      <a:off x="0" y="0"/>
                      <a:ext cx="4319905" cy="3460115"/>
                    </a:xfrm>
                    <a:prstGeom prst="rect">
                      <a:avLst/>
                    </a:prstGeom>
                    <a:ln w="3175">
                      <a:solidFill>
                        <a:srgbClr val="000000"/>
                      </a:solidFill>
                    </a:ln>
                  </pic:spPr>
                </pic:pic>
              </a:graphicData>
            </a:graphic>
          </wp:inline>
        </w:drawing>
      </w:r>
    </w:p>
    <w:p w14:paraId="0EFB0EE2" w14:textId="6A9B3DD9" w:rsidR="00BC3FC4" w:rsidRPr="00AF66FE" w:rsidRDefault="00D33FD7">
      <w:pPr>
        <w:spacing w:after="60"/>
        <w:rPr>
          <w:rFonts w:cs="Tahoma"/>
          <w:iCs/>
          <w:sz w:val="18"/>
          <w:szCs w:val="20"/>
          <w:lang w:val="mk-MK"/>
        </w:rPr>
      </w:pPr>
      <w:bookmarkStart w:id="419" w:name="_Toc122679655"/>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4</w:t>
      </w:r>
      <w:r w:rsidR="00F462F1"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iCs/>
          <w:sz w:val="18"/>
          <w:szCs w:val="20"/>
          <w:lang w:val="mk-MK"/>
        </w:rPr>
        <w:t xml:space="preserve">Емисии на стакленички гасови во енергетскиот сектор, по категории </w:t>
      </w:r>
      <w:r w:rsidR="004F799E" w:rsidRPr="00AF66FE">
        <w:rPr>
          <w:rFonts w:cs="Tahoma"/>
          <w:iCs/>
          <w:sz w:val="18"/>
          <w:szCs w:val="20"/>
          <w:lang w:val="mk-MK"/>
        </w:rPr>
        <w:t>(</w:t>
      </w:r>
      <w:r w:rsidRPr="00AF66FE">
        <w:rPr>
          <w:rFonts w:cs="Tahoma"/>
          <w:iCs/>
          <w:sz w:val="18"/>
          <w:szCs w:val="20"/>
          <w:lang w:val="mk-MK"/>
        </w:rPr>
        <w:t>во</w:t>
      </w:r>
      <w:r w:rsidR="004F799E" w:rsidRPr="00AF66FE">
        <w:rPr>
          <w:rFonts w:cs="Tahoma"/>
          <w:iCs/>
          <w:sz w:val="18"/>
          <w:szCs w:val="20"/>
          <w:lang w:val="mk-MK"/>
        </w:rPr>
        <w:t xml:space="preserve"> Gg CO</w:t>
      </w:r>
      <w:r w:rsidR="004F799E" w:rsidRPr="00AF66FE">
        <w:rPr>
          <w:rFonts w:cs="Tahoma"/>
          <w:iCs/>
          <w:sz w:val="18"/>
          <w:szCs w:val="20"/>
          <w:vertAlign w:val="subscript"/>
          <w:lang w:val="mk-MK"/>
        </w:rPr>
        <w:t>2</w:t>
      </w:r>
      <w:r w:rsidR="004F799E" w:rsidRPr="00AF66FE">
        <w:rPr>
          <w:rFonts w:cs="Tahoma"/>
          <w:iCs/>
          <w:sz w:val="18"/>
          <w:szCs w:val="20"/>
          <w:lang w:val="mk-MK"/>
        </w:rPr>
        <w:t>-eq)</w:t>
      </w:r>
      <w:bookmarkEnd w:id="419"/>
    </w:p>
    <w:p w14:paraId="165A3106" w14:textId="7E533EC4" w:rsidR="00BC3FC4" w:rsidRPr="00AF66FE" w:rsidRDefault="00D33FD7">
      <w:pPr>
        <w:pStyle w:val="Default"/>
        <w:spacing w:before="60" w:after="240"/>
        <w:rPr>
          <w:rFonts w:ascii="Tahoma" w:hAnsi="Tahoma" w:cs="Tahoma"/>
          <w:sz w:val="16"/>
          <w:szCs w:val="18"/>
          <w:lang w:val="mk-MK"/>
        </w:rPr>
      </w:pPr>
      <w:r w:rsidRPr="00AF66FE">
        <w:rPr>
          <w:rFonts w:ascii="Tahoma" w:hAnsi="Tahoma" w:cs="Tahoma"/>
          <w:iCs/>
          <w:sz w:val="16"/>
          <w:szCs w:val="18"/>
          <w:lang w:val="mk-MK"/>
        </w:rPr>
        <w:t xml:space="preserve">Извор: </w:t>
      </w:r>
      <w:r w:rsidRPr="00AF66FE">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p>
    <w:p w14:paraId="7BB6386A" w14:textId="37BA421D" w:rsidR="00BC3FC4" w:rsidRPr="00AF66FE" w:rsidRDefault="00EA493C">
      <w:pPr>
        <w:pStyle w:val="Heading4"/>
        <w:rPr>
          <w:sz w:val="20"/>
          <w:lang w:val="mk-MK" w:eastAsia="en-US"/>
        </w:rPr>
      </w:pPr>
      <w:r w:rsidRPr="00AF66FE">
        <w:rPr>
          <w:sz w:val="20"/>
          <w:lang w:val="mk-MK" w:eastAsia="en-US"/>
        </w:rPr>
        <w:t>Идна основна линија – климатски проекции</w:t>
      </w:r>
    </w:p>
    <w:p w14:paraId="75CE7DB6" w14:textId="2929D8B9" w:rsidR="00BC3FC4" w:rsidRPr="00AF66FE" w:rsidRDefault="00EA493C">
      <w:pPr>
        <w:rPr>
          <w:rFonts w:cs="Tahoma"/>
          <w:sz w:val="20"/>
          <w:szCs w:val="20"/>
          <w:lang w:val="mk-MK"/>
        </w:rPr>
      </w:pPr>
      <w:r w:rsidRPr="00AF66FE">
        <w:rPr>
          <w:rFonts w:cs="Tahoma"/>
          <w:sz w:val="20"/>
          <w:szCs w:val="20"/>
          <w:lang w:val="mk-MK"/>
        </w:rPr>
        <w:t xml:space="preserve">Климатските проекции за Македонија за целите на оваа </w:t>
      </w:r>
      <w:r w:rsidR="00D06DE4" w:rsidRPr="00AF66FE">
        <w:rPr>
          <w:rFonts w:cs="Tahoma"/>
          <w:sz w:val="20"/>
          <w:szCs w:val="20"/>
          <w:lang w:val="mk-MK"/>
        </w:rPr>
        <w:t>оценка на влијание на</w:t>
      </w:r>
      <w:r w:rsidRPr="00AF66FE">
        <w:rPr>
          <w:rFonts w:cs="Tahoma"/>
          <w:sz w:val="20"/>
          <w:szCs w:val="20"/>
          <w:lang w:val="mk-MK"/>
        </w:rPr>
        <w:t xml:space="preserve"> </w:t>
      </w:r>
      <w:r w:rsidR="00D0009E" w:rsidRPr="00AF66FE">
        <w:rPr>
          <w:rFonts w:cs="Tahoma"/>
          <w:sz w:val="20"/>
          <w:szCs w:val="20"/>
          <w:lang w:val="mk-MK"/>
        </w:rPr>
        <w:t>ЖС</w:t>
      </w:r>
      <w:r w:rsidRPr="00AF66FE">
        <w:rPr>
          <w:rFonts w:cs="Tahoma"/>
          <w:sz w:val="20"/>
          <w:szCs w:val="20"/>
          <w:lang w:val="mk-MK"/>
        </w:rPr>
        <w:t>&amp;С</w:t>
      </w:r>
      <w:r w:rsidR="00D0009E" w:rsidRPr="00AF66FE">
        <w:rPr>
          <w:rFonts w:cs="Tahoma"/>
          <w:sz w:val="20"/>
          <w:szCs w:val="20"/>
          <w:lang w:val="mk-MK"/>
        </w:rPr>
        <w:t>П</w:t>
      </w:r>
      <w:r w:rsidRPr="00AF66FE">
        <w:rPr>
          <w:rFonts w:cs="Tahoma"/>
          <w:sz w:val="20"/>
          <w:szCs w:val="20"/>
          <w:lang w:val="mk-MK"/>
        </w:rPr>
        <w:t xml:space="preserve"> се изведени од </w:t>
      </w:r>
      <w:r w:rsidR="00D0009E" w:rsidRPr="00AF66FE">
        <w:rPr>
          <w:rFonts w:cs="Tahoma"/>
          <w:sz w:val="20"/>
          <w:szCs w:val="20"/>
          <w:lang w:val="mk-MK"/>
        </w:rPr>
        <w:t>П</w:t>
      </w:r>
      <w:r w:rsidRPr="00AF66FE">
        <w:rPr>
          <w:rFonts w:cs="Tahoma"/>
          <w:sz w:val="20"/>
          <w:szCs w:val="20"/>
          <w:lang w:val="mk-MK"/>
        </w:rPr>
        <w:t>орталот</w:t>
      </w:r>
      <w:r w:rsidRPr="00AF66FE">
        <w:rPr>
          <w:rFonts w:cs="Tahoma"/>
          <w:sz w:val="20"/>
          <w:szCs w:val="20"/>
          <w:vertAlign w:val="superscript"/>
          <w:lang w:val="mk-MK"/>
        </w:rPr>
        <w:footnoteReference w:id="68"/>
      </w:r>
      <w:r w:rsidRPr="00AF66FE">
        <w:rPr>
          <w:rFonts w:cs="Tahoma"/>
          <w:sz w:val="20"/>
          <w:szCs w:val="20"/>
          <w:lang w:val="mk-MK"/>
        </w:rPr>
        <w:t xml:space="preserve"> за знаење за климатски промени на Светска банка. Проекцијата за сценарио</w:t>
      </w:r>
      <w:r w:rsidR="00D0009E" w:rsidRPr="00AF66FE">
        <w:rPr>
          <w:rFonts w:cs="Tahoma"/>
          <w:sz w:val="20"/>
          <w:szCs w:val="20"/>
          <w:lang w:val="mk-MK"/>
        </w:rPr>
        <w:t xml:space="preserve">то - </w:t>
      </w:r>
      <w:r w:rsidRPr="00AF66FE">
        <w:rPr>
          <w:rFonts w:cs="Tahoma"/>
          <w:sz w:val="20"/>
          <w:szCs w:val="20"/>
          <w:lang w:val="mk-MK"/>
        </w:rPr>
        <w:t>„високи“ емисии (</w:t>
      </w:r>
      <w:r w:rsidR="00D0009E" w:rsidRPr="00AF66FE">
        <w:rPr>
          <w:rFonts w:cs="Tahoma"/>
          <w:sz w:val="20"/>
          <w:szCs w:val="20"/>
          <w:lang w:val="mk-MK"/>
        </w:rPr>
        <w:t xml:space="preserve">Споделени </w:t>
      </w:r>
      <w:r w:rsidRPr="00AF66FE">
        <w:rPr>
          <w:rFonts w:cs="Tahoma"/>
          <w:sz w:val="20"/>
          <w:szCs w:val="20"/>
          <w:lang w:val="mk-MK"/>
        </w:rPr>
        <w:t>социоекономски патеки (</w:t>
      </w:r>
      <w:r w:rsidR="00D0009E" w:rsidRPr="00AF66FE">
        <w:rPr>
          <w:rFonts w:cs="Tahoma"/>
          <w:sz w:val="20"/>
          <w:szCs w:val="20"/>
          <w:lang w:val="mk-MK"/>
        </w:rPr>
        <w:t>ССП</w:t>
      </w:r>
      <w:r w:rsidR="00A24527" w:rsidRPr="00AF66FE">
        <w:rPr>
          <w:rFonts w:cs="Tahoma"/>
          <w:sz w:val="20"/>
          <w:szCs w:val="20"/>
          <w:lang w:val="mk-MK"/>
        </w:rPr>
        <w:t>)</w:t>
      </w:r>
      <w:r w:rsidR="00A24527" w:rsidRPr="00AF66FE">
        <w:rPr>
          <w:sz w:val="20"/>
          <w:szCs w:val="20"/>
          <w:vertAlign w:val="superscript"/>
          <w:lang w:val="mk-MK"/>
        </w:rPr>
        <w:footnoteReference w:id="69"/>
      </w:r>
      <w:r w:rsidRPr="00AF66FE">
        <w:rPr>
          <w:rFonts w:cs="Tahoma"/>
          <w:sz w:val="20"/>
          <w:szCs w:val="20"/>
          <w:lang w:val="mk-MK"/>
        </w:rPr>
        <w:t>) за временскиот период 2080-2099 година (претпоставувајќи</w:t>
      </w:r>
      <w:r w:rsidR="00D0009E" w:rsidRPr="00AF66FE">
        <w:rPr>
          <w:rFonts w:cs="Tahoma"/>
          <w:sz w:val="20"/>
          <w:szCs w:val="20"/>
          <w:lang w:val="mk-MK"/>
        </w:rPr>
        <w:t xml:space="preserve"> 60-годишен проектно дизајниран животен</w:t>
      </w:r>
      <w:r w:rsidRPr="00AF66FE">
        <w:rPr>
          <w:rFonts w:cs="Tahoma"/>
          <w:sz w:val="20"/>
          <w:szCs w:val="20"/>
          <w:lang w:val="mk-MK"/>
        </w:rPr>
        <w:t xml:space="preserve"> век) е искористена за да се развие идната климатска основна линија.</w:t>
      </w:r>
    </w:p>
    <w:p w14:paraId="0B89D146" w14:textId="512F67BA" w:rsidR="00A24527" w:rsidRPr="00AF66FE" w:rsidRDefault="00A24527" w:rsidP="00A24527">
      <w:pPr>
        <w:pStyle w:val="H4"/>
        <w:ind w:firstLine="720"/>
        <w:jc w:val="both"/>
        <w:rPr>
          <w:rFonts w:ascii="Tahoma" w:hAnsi="Tahoma" w:cs="Tahoma"/>
          <w:b w:val="0"/>
          <w:sz w:val="20"/>
          <w:szCs w:val="20"/>
          <w:u w:val="single"/>
          <w:lang w:val="mk-MK"/>
        </w:rPr>
      </w:pPr>
      <w:r w:rsidRPr="00AF66FE">
        <w:rPr>
          <w:rFonts w:ascii="Tahoma" w:hAnsi="Tahoma" w:cs="Tahoma"/>
          <w:b w:val="0"/>
          <w:sz w:val="20"/>
          <w:szCs w:val="20"/>
          <w:u w:val="single"/>
          <w:lang w:val="mk-MK"/>
        </w:rPr>
        <w:t>Температурни индикатори</w:t>
      </w:r>
    </w:p>
    <w:p w14:paraId="24056A96" w14:textId="60390E4E" w:rsidR="00BC3FC4" w:rsidRPr="00AF66FE" w:rsidRDefault="00A24527">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Проектираната промена на месечната температура за Македонија 2080-2099 година според избраното сценарио (SSP5-8.5</w:t>
      </w:r>
      <w:r w:rsidRPr="00AF66FE">
        <w:rPr>
          <w:rStyle w:val="FootnoteAnchor"/>
          <w:rFonts w:ascii="Tahoma" w:hAnsi="Tahoma" w:cs="Tahoma"/>
          <w:sz w:val="20"/>
          <w:szCs w:val="20"/>
          <w:lang w:val="mk-MK"/>
        </w:rPr>
        <w:footnoteReference w:id="70"/>
      </w:r>
      <w:r w:rsidRPr="00AF66FE">
        <w:rPr>
          <w:rFonts w:ascii="Tahoma" w:hAnsi="Tahoma" w:cs="Tahoma"/>
          <w:sz w:val="20"/>
          <w:szCs w:val="20"/>
          <w:lang w:val="mk-MK"/>
        </w:rPr>
        <w:t>), во споредба со основната линија од 1995-2014 година е претставена на сликата подолу. Ова проектира зголемување на температурата на национално ниво во опсег од 4°C до 8,5°C за 50% „централна проценка“. Проектираните промени во проектниот регион (Гевгелија и Валандово) се во сличен опсег, од 4°C до 8°C) (слика подолу).</w:t>
      </w:r>
    </w:p>
    <w:p w14:paraId="69E2BB2B" w14:textId="77777777" w:rsidR="00BC3FC4" w:rsidRPr="00AF66FE" w:rsidRDefault="004F799E">
      <w:pPr>
        <w:pStyle w:val="NumBodyText"/>
        <w:tabs>
          <w:tab w:val="clear" w:pos="0"/>
        </w:tabs>
        <w:ind w:firstLine="0"/>
        <w:jc w:val="both"/>
        <w:rPr>
          <w:rFonts w:ascii="Tahoma" w:hAnsi="Tahoma" w:cs="Tahoma"/>
          <w:sz w:val="20"/>
          <w:szCs w:val="20"/>
          <w:lang w:val="mk-MK"/>
        </w:rPr>
      </w:pPr>
      <w:r w:rsidRPr="00AF66FE">
        <w:rPr>
          <w:noProof/>
          <w:lang w:val="en-US"/>
        </w:rPr>
        <w:lastRenderedPageBreak/>
        <w:drawing>
          <wp:inline distT="0" distB="0" distL="0" distR="0" wp14:anchorId="1024ECDC" wp14:editId="07777777">
            <wp:extent cx="3491230" cy="2646045"/>
            <wp:effectExtent l="0" t="0" r="0" b="0"/>
            <wp:docPr id="97" name="Picture 18" descr="C:\Users\Kokan\Documents\IPF Project\IPF 7\Energy\WB21 MEPSO, Mkd\9 - E&amp;S Assessment Reports\Climate\projected-mean-temperature anomaly Macedoni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8" descr="C:\Users\Kokan\Documents\IPF Project\IPF 7\Energy\WB21 MEPSO, Mkd\9 - E&amp;S Assessment Reports\Climate\projected-mean-temperature anomaly Macedonia.jpeg"/>
                    <pic:cNvPicPr>
                      <a:picLocks noChangeAspect="1" noChangeArrowheads="1"/>
                    </pic:cNvPicPr>
                  </pic:nvPicPr>
                  <pic:blipFill>
                    <a:blip r:embed="rId83"/>
                    <a:stretch>
                      <a:fillRect/>
                    </a:stretch>
                  </pic:blipFill>
                  <pic:spPr bwMode="auto">
                    <a:xfrm>
                      <a:off x="0" y="0"/>
                      <a:ext cx="3491230" cy="2646045"/>
                    </a:xfrm>
                    <a:prstGeom prst="rect">
                      <a:avLst/>
                    </a:prstGeom>
                    <a:ln w="3175">
                      <a:solidFill>
                        <a:srgbClr val="000000"/>
                      </a:solidFill>
                    </a:ln>
                  </pic:spPr>
                </pic:pic>
              </a:graphicData>
            </a:graphic>
          </wp:inline>
        </w:drawing>
      </w:r>
    </w:p>
    <w:p w14:paraId="6DBBBE57" w14:textId="233EE3F1" w:rsidR="00BC3FC4" w:rsidRPr="00AF66FE" w:rsidRDefault="001464C4">
      <w:pPr>
        <w:spacing w:before="0" w:after="60" w:line="240" w:lineRule="auto"/>
        <w:jc w:val="left"/>
        <w:rPr>
          <w:rFonts w:cs="Tahoma"/>
          <w:iCs/>
          <w:sz w:val="18"/>
          <w:szCs w:val="18"/>
          <w:lang w:val="mk-MK"/>
        </w:rPr>
      </w:pPr>
      <w:bookmarkStart w:id="420" w:name="_Toc122679656"/>
      <w:r w:rsidRPr="00AF66FE">
        <w:rPr>
          <w:rFonts w:cs="Tahoma"/>
          <w:sz w:val="18"/>
          <w:szCs w:val="18"/>
          <w:lang w:val="mk-MK"/>
        </w:rPr>
        <w:t>Слика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7</w:t>
      </w:r>
      <w:r w:rsidR="004F799E" w:rsidRPr="00AF66FE">
        <w:rPr>
          <w:rFonts w:cs="Tahoma"/>
          <w:sz w:val="18"/>
          <w:szCs w:val="18"/>
          <w:lang w:val="mk-MK"/>
        </w:rPr>
        <w:fldChar w:fldCharType="end"/>
      </w:r>
      <w:r w:rsidR="004F799E" w:rsidRPr="00AF66FE">
        <w:rPr>
          <w:rFonts w:cs="Tahoma"/>
          <w:sz w:val="18"/>
          <w:szCs w:val="18"/>
          <w:lang w:val="mk-MK"/>
        </w:rPr>
        <w:t>.</w:t>
      </w:r>
      <w:r w:rsidR="00F462F1" w:rsidRPr="00AF66FE">
        <w:rPr>
          <w:rFonts w:cs="Tahoma"/>
          <w:sz w:val="18"/>
          <w:szCs w:val="18"/>
          <w:lang w:val="mk-MK"/>
        </w:rPr>
        <w:fldChar w:fldCharType="begin"/>
      </w:r>
      <w:r w:rsidR="00F462F1" w:rsidRPr="00AF66FE">
        <w:rPr>
          <w:rFonts w:cs="Tahoma"/>
          <w:sz w:val="18"/>
          <w:szCs w:val="18"/>
          <w:lang w:val="mk-MK"/>
        </w:rPr>
        <w:instrText xml:space="preserve"> SEQ Figure \* ARABIC \s 1 </w:instrText>
      </w:r>
      <w:r w:rsidR="00F462F1" w:rsidRPr="00AF66FE">
        <w:rPr>
          <w:rFonts w:cs="Tahoma"/>
          <w:sz w:val="18"/>
          <w:szCs w:val="18"/>
          <w:lang w:val="mk-MK"/>
        </w:rPr>
        <w:fldChar w:fldCharType="separate"/>
      </w:r>
      <w:r w:rsidR="00F462F1" w:rsidRPr="00AF66FE">
        <w:rPr>
          <w:rFonts w:cs="Tahoma"/>
          <w:noProof/>
          <w:sz w:val="18"/>
          <w:szCs w:val="18"/>
          <w:lang w:val="mk-MK"/>
        </w:rPr>
        <w:t>5</w:t>
      </w:r>
      <w:r w:rsidR="00F462F1" w:rsidRPr="00AF66FE">
        <w:rPr>
          <w:rFonts w:cs="Tahoma"/>
          <w:sz w:val="18"/>
          <w:szCs w:val="18"/>
          <w:lang w:val="mk-MK"/>
        </w:rPr>
        <w:fldChar w:fldCharType="end"/>
      </w:r>
      <w:r w:rsidR="004F799E" w:rsidRPr="00AF66FE">
        <w:rPr>
          <w:rFonts w:cs="Tahoma"/>
          <w:sz w:val="18"/>
          <w:szCs w:val="18"/>
          <w:lang w:val="mk-MK"/>
        </w:rPr>
        <w:t xml:space="preserve">: </w:t>
      </w:r>
      <w:r w:rsidRPr="00AF66FE">
        <w:rPr>
          <w:rFonts w:cs="Tahoma"/>
          <w:sz w:val="18"/>
          <w:szCs w:val="18"/>
          <w:lang w:val="mk-MK"/>
        </w:rPr>
        <w:t>Проектирана средно-температурна аномалија во Македонија, на ниво на земја</w:t>
      </w:r>
      <w:bookmarkEnd w:id="420"/>
    </w:p>
    <w:p w14:paraId="232E9E47" w14:textId="0DDC1213" w:rsidR="00BC3FC4" w:rsidRPr="00AF66FE" w:rsidRDefault="001464C4">
      <w:pPr>
        <w:spacing w:before="60" w:after="240" w:line="240" w:lineRule="auto"/>
        <w:rPr>
          <w:sz w:val="16"/>
          <w:szCs w:val="18"/>
          <w:lang w:val="mk-MK"/>
        </w:rPr>
      </w:pPr>
      <w:r w:rsidRPr="00AF66FE">
        <w:rPr>
          <w:rFonts w:cs="Tahoma"/>
          <w:sz w:val="16"/>
          <w:szCs w:val="18"/>
          <w:lang w:val="mk-MK"/>
        </w:rPr>
        <w:t>Извор</w:t>
      </w:r>
      <w:r w:rsidR="004F799E" w:rsidRPr="00AF66FE">
        <w:rPr>
          <w:rFonts w:cs="Tahoma"/>
          <w:sz w:val="16"/>
          <w:szCs w:val="18"/>
          <w:lang w:val="mk-MK"/>
        </w:rPr>
        <w:t>:</w:t>
      </w:r>
      <w:r w:rsidRPr="00AF66FE">
        <w:rPr>
          <w:rFonts w:cs="Tahoma"/>
          <w:sz w:val="16"/>
          <w:szCs w:val="18"/>
          <w:lang w:val="mk-MK"/>
        </w:rPr>
        <w:t xml:space="preserve"> </w:t>
      </w:r>
      <w:r w:rsidR="004F799E" w:rsidRPr="00AF66FE">
        <w:rPr>
          <w:sz w:val="16"/>
          <w:szCs w:val="18"/>
          <w:lang w:val="mk-MK"/>
        </w:rPr>
        <w:t>https://climateknowledgeportal.worldbank.org/country/north-macedonia/climate-data-projections</w:t>
      </w:r>
    </w:p>
    <w:p w14:paraId="7AB14A30" w14:textId="25B99F46" w:rsidR="00BC3FC4" w:rsidRPr="00AF66FE" w:rsidRDefault="001464C4">
      <w:pPr>
        <w:spacing w:before="0" w:after="0" w:line="240" w:lineRule="auto"/>
        <w:jc w:val="left"/>
        <w:rPr>
          <w:rFonts w:cs="Tahoma"/>
          <w:sz w:val="20"/>
          <w:szCs w:val="20"/>
          <w:lang w:val="mk-MK"/>
        </w:rPr>
      </w:pPr>
      <w:r w:rsidRPr="00AF66FE">
        <w:rPr>
          <w:rFonts w:cs="Tahoma"/>
          <w:sz w:val="20"/>
          <w:szCs w:val="20"/>
          <w:lang w:val="mk-MK"/>
        </w:rPr>
        <w:t>Споредено со периодот 1995-2014 година, проекциите за пораст на температурата се најголеми во лето. Во текот на зимата се очекува и пораст на температурите на воздухот, но со помал интензитет.</w:t>
      </w:r>
    </w:p>
    <w:p w14:paraId="57C0D796" w14:textId="77777777" w:rsidR="00BC3FC4" w:rsidRPr="00AF66FE" w:rsidRDefault="004F799E">
      <w:pPr>
        <w:pStyle w:val="NumBodyText"/>
        <w:tabs>
          <w:tab w:val="clear" w:pos="0"/>
        </w:tabs>
        <w:ind w:firstLine="0"/>
        <w:jc w:val="both"/>
        <w:rPr>
          <w:rFonts w:cs="Tahoma"/>
          <w:iCs/>
          <w:sz w:val="18"/>
          <w:szCs w:val="20"/>
          <w:lang w:val="mk-MK"/>
        </w:rPr>
      </w:pPr>
      <w:r w:rsidRPr="00AF66FE">
        <w:rPr>
          <w:noProof/>
          <w:lang w:val="en-US"/>
        </w:rPr>
        <mc:AlternateContent>
          <mc:Choice Requires="wpg">
            <w:drawing>
              <wp:inline distT="19050" distB="19685" distL="19050" distR="12700" wp14:anchorId="5DBE16F9" wp14:editId="07777777">
                <wp:extent cx="5760085" cy="2590800"/>
                <wp:effectExtent l="19050" t="19050" r="12700" b="19685"/>
                <wp:docPr id="98" name="Shape10"/>
                <wp:cNvGraphicFramePr/>
                <a:graphic xmlns:a="http://schemas.openxmlformats.org/drawingml/2006/main">
                  <a:graphicData uri="http://schemas.microsoft.com/office/word/2010/wordprocessingGroup">
                    <wpg:wgp>
                      <wpg:cNvGrpSpPr/>
                      <wpg:grpSpPr>
                        <a:xfrm>
                          <a:off x="0" y="0"/>
                          <a:ext cx="5759280" cy="2590200"/>
                          <a:chOff x="0" y="0"/>
                          <a:chExt cx="0" cy="0"/>
                        </a:xfrm>
                      </wpg:grpSpPr>
                      <pic:pic xmlns:pic="http://schemas.openxmlformats.org/drawingml/2006/picture">
                        <pic:nvPicPr>
                          <pic:cNvPr id="86" name="Picture 21" descr="C:\Users\Kokan\Documents\IPF Project\IPF 7\Energy\WB21 MEPSO, Mkd\9 - E&amp;S Assessment Reports\Climate\projected-mean-temperature anomaly Gevgelija.jpeg"/>
                          <pic:cNvPicPr/>
                        </pic:nvPicPr>
                        <pic:blipFill>
                          <a:blip r:embed="rId84"/>
                          <a:stretch/>
                        </pic:blipFill>
                        <pic:spPr>
                          <a:xfrm>
                            <a:off x="0" y="0"/>
                            <a:ext cx="2918520" cy="2590200"/>
                          </a:xfrm>
                          <a:prstGeom prst="rect">
                            <a:avLst/>
                          </a:prstGeom>
                          <a:ln w="3175">
                            <a:solidFill>
                              <a:schemeClr val="tx1"/>
                            </a:solidFill>
                            <a:round/>
                          </a:ln>
                        </pic:spPr>
                      </pic:pic>
                      <pic:pic xmlns:pic="http://schemas.openxmlformats.org/drawingml/2006/picture">
                        <pic:nvPicPr>
                          <pic:cNvPr id="99" name="Picture 26" descr="C:\Users\Kokan\Documents\IPF Project\IPF 7\Energy\WB21 MEPSO, Mkd\9 - E&amp;S Assessment Reports\Climate\projected-mean-temperature anomaly Valandovo.jpeg"/>
                          <pic:cNvPicPr/>
                        </pic:nvPicPr>
                        <pic:blipFill>
                          <a:blip r:embed="rId85"/>
                          <a:stretch/>
                        </pic:blipFill>
                        <pic:spPr>
                          <a:xfrm>
                            <a:off x="2880360" y="0"/>
                            <a:ext cx="2878920" cy="2590200"/>
                          </a:xfrm>
                          <a:prstGeom prst="rect">
                            <a:avLst/>
                          </a:prstGeom>
                          <a:ln w="3175">
                            <a:solidFill>
                              <a:schemeClr val="tx1"/>
                            </a:solidFill>
                            <a:round/>
                          </a:ln>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55A1F5" id="Shape10" o:spid="_x0000_s1026" style="width:453.55pt;height:204pt;mso-position-horizontal-relative:char;mso-position-vertical-relative:line" coordsize="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qrgHnAgAAuQgAAA4AAABkcnMvZTJvRG9jLnhtbNRWyW7bMBC9F+g/&#10;EDr0VFu2CseWGidosyFo0xh10158YaiRxIQbSHr7+w4pO5sLNMgpOVjm+jTvzRtS+4crKcgCrONa&#10;jZN+t5cQUEyXXNXj5OrXaWeUEOepKqnQCsbJGlxyePD+3f7SFJDpRosSLEEQ5YqlGSeN96ZIU8ca&#10;kNR1tQGFk5W2knrs2jotLV0iuhRp1uvtpUttS2M1A+dw9LidTA4iflUB85dV5cATMU4wNh+fNj6v&#10;wzM92KdFbalpONuEQV8QhaRc4UvvoI6pp2Ru+Q6U5MxqpyvfZVqmuqo4g8gB2fR7T9icWT03kUtd&#10;LGtzJxNK+0SnF8OyH4uJJbwcJzlmSlGJOZo21EA/arM0dYFLzqyZmolFscJA3fYC3VVlZfhHImQV&#10;VV3fqQorTxgODoaDPBuh+AznskHew7y1urMGk7OzjzUnm52bPXF1un1Z+igEw1mBv4002NqR5v8W&#10;wl1+biHZgMhnYUhqb+emg1k01PNrLrhfR0divkJQajHhbGLbzr3Ko72tyjgd3kqyfkJKcAxNeVTM&#10;rhzW0uybvqVqdqzZXILybnY+OSUTq2/QzrE9nJ0osPV69udr1icXJ5Pp5UdycVvOctIhJx+oNJ+n&#10;5ItzWBQBgPwEoy3iHAmOdQQzLJiABWVHAlUdD9KApTEcqrSkYk3OYFGD4De0e2OgDvkKrAKRQAu7&#10;aeg/YnktuDnlQgRDhPZGTyT2xK3/SElbCVvGbWlbECitVq7hxiXEFiCvAZ1qz8t+ayDnLXjWbKO5&#10;DyDE5tCxz/VolvdHg2zXo3euo4Wxzp+BliQ0MAjUD1NNC7r47nyI4H5JGBaKLMfJp/5wEFc5LXi5&#10;FSeebnAkLFlQPJf8KtJBgEersPhV2QILtdG75RSlR4ptTrDxZuyf5zv2x4J4hfb/TQVeWnqhX6X9&#10;s5fbPxuNep/20Om7B3U2Go7yN1gE8UbA+zHW4OYuDxfwwz62H35xHPwF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gz1qft0AAAAFAQAADwAAAGRycy9kb3ducmV2Lnht&#10;bEyPzWrDMBCE74W8g9hCb43k9C91LYcQkp5CoUmh9LaxNraJtTKWYjtvX7WX9rIwzDDzbbYYbSN6&#10;6nztWEMyVSCIC2dqLjV87De3cxA+IBtsHJOGC3lY5JOrDFPjBn6nfhdKEUvYp6ihCqFNpfRFRRb9&#10;1LXE0Tu6zmKIsiul6XCI5baRM6UepcWa40KFLa0qKk67s9XwOuCwvEvW/fZ0XF2+9g9vn9uEtL65&#10;HpcvIAKN4S8MP/gRHfLIdHBnNl40GuIj4fdG71k9JSAOGu7VXIHMM/mfPv8GAAD//wMAUEsDBAoA&#10;AAAAAAAAIQC2pFiTiCMAAIgjAAAVAAAAZHJzL21lZGlhL2ltYWdlMS5qcGVn/9j/4AAQSkZJRgAB&#10;AQEAYABgAAD/2wBDAAgGBgcGBQgHBwcJCQgKDBQNDAsLDBkSEw8UHRofHh0aHBwgJC4nICIsIxwc&#10;KDcpLDAxNDQ0Hyc5PTgyPC4zNDL/2wBDAQkJCQwLDBgNDRgyIRwhMjIyMjIyMjIyMjIyMjIyMjIy&#10;MjIyMjIyMjIyMjIyMjIyMjIyMjIyMjIyMjIyMjIyMjL/wAARCAEPAT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HVdRXS7IXLxl8yJGF3Be&#10;WYKOT9ap2nijTbq3MhkaJlXc6MpO0bio5GQckHGOvarWtRWUun/6e+yBJY5PqysCoxznJAGO9Uvs&#10;Gn6gtzN/pERmaNTvQxlWjOUKhh6n3FAFk6/YBoz5yiNkkYu3y7dhUMCDyD8w4p6a7p0nlCOcu0pI&#10;VFjYtwcHIxkYPrismXwxbXFwRPOJLZkmDlj88juVLMSMAY8sdB/Krlvo1pbywzw3ckbxgpvTy13g&#10;kHaQFx2HQA0ASQeJdLnt4ZhOyLN9wSRsp64ycjgZIGelPj120m1WKwgLSM6yMXAO0bCoIz0PLdvQ&#10;1kR6XookRkmnZrPzFBaMPtVXBZeVPRjx3561pWWi2tpfRzRXEzNAsixxMwKxiQhm4xnqB1NAFW48&#10;ZWVvFqbvBNu0+cQsmBmTPdfbhv8Avk1qLrNi1xLAs26WJSzqqknjAOMDnBIzjOM1i6lomiJeFbn7&#10;Sbm6EzDylZzhiNxwoI4zwT03H1qCa08PLDdzi7kjju/MaTy0G4EON/8ACW+9wQeOcYoA228R6Soj&#10;JuwN4LD5W4Abac8cYbg56VoyyOkTNHH5jjom7GfxrmtP8P6RcafKtrNO8Lq8LAgKUzJvYY2jB3eo&#10;rUlk0mxu4ZRHCt1dsURoosu56nkDp60AR23iKB9PW9u4zawu7Im5t5YgkHhf90n6VI/iTSY5TEbs&#10;FwcYVGbJ2hsDA5O05x6VmXNlobIdLmuSJNNBuzuClkV92SdykEcnt6VZtdL0u5MN7BO7iU/aYyCA&#10;GzD5ecY6befrQBdXX9MaZYlu1LNtwQDt+YZXnGOR055po8RaWyqVug25xGoCMSxIJGBjJBAOCODi&#10;s228N2kU7B7t5LUNCEg3DBMahV3HGScgHgin22jaTplxY2scrq6S74E2qOVRhgkKCRtY9efegC9c&#10;+IdOtS4keUtG6IyLC5YF22qcY5GeMipJNd02KNpHuVVVEhJKngIdr9uxOKyk8LaZEZpVu5w07KzP&#10;vTOUfepzt5IOeueOtK/h7TZZbpXurnBEiMhcBV80h2x8vcj1NAGtHrNhLdJbLP8Avn+6pUjtnHI6&#10;45x1xzUc+uW9vrdvpbI5kmUnePuoeSoPudrY/wB2o10eyTVpNTQ4nYgyDCkZC4zkjI4x0IrLni8P&#10;Xl+zPNKbueWKZJwrfKf+WYDYwAdpwD1yfWgDXTxFpUiuyXalUGSdp5+bbxxzzxgd+KSTxJpMSq0l&#10;4qghjyrZUKQGzxxgkA56Vm3ml6PZWkLT3EyhCIYypy28yeYMADltw9KmPh3TmjmLzzM0yOkrs43H&#10;eysSeOD8o/woAvnXdOFt9oM5EIcoz+W2FI67uOPxpkHiCyk+0iV/JaB3VlbuFbbkfU9uvIqjfeF9&#10;M1BZFmnmAZ3lYK69X288g/3Rg9etLJ4ftDdWdwJ/khuZLhizcuzHO30xuAOPVRQBbvNdgstUSykR&#10;gPIa4kmbISNAcdcdalTXdOd40WcmSRyix7G3bgASCuMjgg89uabeaTZ6jNM8rszPAbdgrDgZ3fgc&#10;1naZHpE2pG5ivJ5buMvI0kw27wQIyfugEDaBxQBqXupmxubdHt2aKaRYhIrjIZjx8vXHrVE+KbdY&#10;Zpmt5fLWGSeJgQfNRG2sR6dQeexqxdWluNUj1CS8nWRFWNYl2svJ9NpIzkZIPSq7eHLB1miM8xXY&#10;yIu9f3ALByF49QOueBjpQA1PFUUtrHNFaySFllfCOpBSPAZlboRyMetbkc6y26zRfOrpuXHcEZFc&#10;9b6Lpl0kywXk/mCWWOWRSoLFwu9cbcYwF6AVfMOkRXjWyJHDeCAsJFjw6oAFyGI7cUARjxCNzQG0&#10;f7UJxbiIOCGYpv8AvdOFzmox4rtWCusMnlhYzKxIHl73KAY7/MDnFU4F0lNMiSPUbo/Z5EkhkMY8&#10;3cwIBUbPn3ZPODnmnfZNFlGmxLJNKgG6FFh3k7XGSx27l+YjPI560AaVjr8N9fC2WJk3iQxOWHz+&#10;WwVuOo5Na9ZMelWtpqE2qEu8xVhkIuQCQSAFGSeB1yeKk/t3Txb+aZX4kMRTym3hgMkbcZ4HPTpz&#10;QBpUVUTU7OW5it0mDSTRebGADhk45B6dx+dMXWLB7mS3W4UyRSrC4GfldhkA+5oAvUUUUAFFFFAB&#10;RRRQBnazafa7FcTpA8MqTI8gyoKnPPI4rDvtGm1Yxm91C2cmR5EgDEJ5bIq4GCDwQTn/AGiPetvX&#10;bMX2mmHy53YOrr5BUMpByD83Bx6GudbS9WYpKLULdTW/lXX+r8ojawBXncr8gcfLyfrQBJeaLGYL&#10;6Zb6N4HANvECCFclWkGSwBDFR3HBPrUEXhSe9jM1wIoN88kn2YAhNrKgz8rcH5exPWpj4bls9Ijk&#10;iSaXUgqsAgiCI4j2jIbgrzz1NdHsvyynzbYR7Ruj8ps5x2bd0z7UAc1eaDM0d6bSVLmSZbiEohHy&#10;GV0bLEnoNvPfmrMGlXltrlzqFveWtxcFHQQ7dvBZSM4PbGPemeGtNv8ASpZXntXIeKKPBZMqQxyF&#10;IPKDOQW+b61bgiudLv765itJ2tNjylDsLvIWzhMc4OTw3tQBdvNNjutasruaQDyYpEVAxUsWKHPB&#10;7benvVG58ORXX9sGKWNWv3jyVHKbcZHB6kgnj1pviPS76+1HTryxVPOsg8iF2wNxK/KfYgMPxrMg&#10;0jXdLtLmO0V5GlNyfkmVd0jqm2Q5P94P7jNAGxHouNCv9KW7GyRnCyjl13c/PzyeevcYqOz8OCLU&#10;Yb+R7fCSvKI448IuYwo288fdyT71ROi6mL43HlykNNMxCT4zuiQKxGQCNynitq3ttTXTIIZJYABb&#10;KjxmMlt23B+bdjr7UAUL/wANxahq7ah9tVFnCIVUZ8yMA5TOehIU8eh9arL4RuxNYsdQQJawrCNk&#10;WGx5TRnBz/tbhn0qhYeGdYtItLj/AHYWwOYAXz5ZeJt2R3w5AGO1aMdprwVd/wBqNuDF5sX2kGVy&#10;FbeVbPALbDjI4B6UAD+FvtVpZoZbTZbq0ZSFGVJAQBu4bO75abceGvNeSdr+3SKRrhhOE/eYlBAG&#10;7OCBnj2AqPT9K121NgjSSx28YyyRupIPmMzbvmAIKkc4P4GrMukXv/CKaXZCFjcW8kLSIjISAp5x&#10;u+U0AEPhdZZ4rmWS1eISeZ5MUX7v/VFAQM9ec59qik8I3Taa1n9vjw6xq5MWc7YvL9eOef0qwtjq&#10;/wDaC3CNcxxJLCFiaVAvlhSJMqp25zj+lVTZeIzYiESTDbcEs/mgyyR7Tg/fwMNjgMAcdO1AG5b2&#10;Ev8AZk9lcGNS8Qi82Pq37sKWPvnP4YrKj8Oytex3jXMa3MCQKYgS0fyBgcjPcNkHqDimtpmtyT7m&#10;urvaZ8HbOF/d+QB0B4PmDt/KorbTdbS/E7rMJZBbGWUTLsO1AJAy55J5A49+KAJLHwikUcJ8+KcL&#10;PHN5hBYyhd2M5JGfm6ili8HCMyB5UkD3CSszKxLqsm/DAnGe2abo2ma5aXGnxzyyJbQwRIUjZSoI&#10;Uhg3zevOQD+FdfQByc3g/wA2S+/eqRcltrMGyqsysVIzgj5cDjpip08MtBfLcRNbsiyyssEkWUUP&#10;tPAzww2/qa6WigDC0TQDpF1cTGUStLn5/m3EFi3zZOMjPWqT+DozpscKy/6QsvmNIxYq43M2zGeB&#10;82eO4BrqqKAOYTwoEDlXjVibbadpJVYiCVyTnnFQ/wDCJTbXX7TEPlKgiI5lzKJP3vPzdMfia62i&#10;gDF0jSJNML7hbNvnkm/dxFdm4DheeOnNPuNNuJtcjvN0Jt1tngaNgdx3FSf/AEH9a16KAOXi8MNG&#10;kzEq0hWJIV8x8RCMkrhs5z8x/wDr1IPDcsdpZwRSoJYZGka6O7zBuk3sF56HpyfzrpKKAM+aynCz&#10;yW11KJ3RhGJTujRj0O30BrOj0O7hjtpY5IBeQySOzsGYSl1wWbvnp7cYroaKAMCDQ7i2udL8mZPs&#10;9latbfMDvbdt59B9z9aqx+FZLVpkhu5ZYp5rdyZcbkEZ3E5AGSSP1rqaKAILQ3Bgzcoiybm4Q8Yy&#10;cfpip6KKACiiigAooooAKKKKAGPKiEBmALdAT1pUdZEDowZT0IORUNxbee0Tb2UxkkbcdwR3HvT7&#10;aBba3WJSSF7nqec5NAEtFJtB7UbF9KAFopNi+lGxfSgBaKTYvpRsX0oAWik2L6UbF9KAFopNi+lG&#10;xfSgBaKTYvpRsX0oAWik2L6UbF9KAFopNi+lGxfSgBaKTYvpRsX0oAWik2L6UbF9KAFopNi+lGxf&#10;SgBaKTYvpRsX0oAWik2L6UbF9KAFopNi+lGxfSgBaKTYvpRsX0oAWik2L6UbF9KAFopNi+lAAHQU&#10;ALRRRQAUUUUAFFFFABRRRQAUUUUAFFFFABRRRQAUUUUAFFFFABRRRQAUUUUAFFFFABRRRQAUVj6n&#10;rKwZhgIaXu3Zf/r0/Rr83UBjkbMqdSe49aV0X7OSjzGrRRRTICiiigAooooAKKKKACiiigAooooA&#10;KKKKACiiigBpYKcE9elKrBgCDkGqt7ZC8CAuVC7ug55Uj+tSWtuLaDyw275i2cY6nP8AWgCeikK5&#10;7n86Tb7t+dADqKbt92/Ojb7t+dADqKbt92/Ojb7t+dADqKbt92/Ojb7t+dADqKbt92/Ojb7t+dAD&#10;qKbt92/Ojb7t+dADqKbt92/Ojb7t+dADqKbt92/Ojb7t+dADqKbt92/Oq9zdwWibpZCPQZ5NA0m9&#10;EWCQoyTgDqawNT1nfuhtThejP6/SqeoapJeZRNyRemeT9azse5/Oocux1UqFtZC1Ys7lrS5SVex5&#10;HqKrY9z+dGPr+dQdDV1Y7uORZY1dDlWGQafXP6DdjBtXY+qc/mK3tvufzrVO6POnHllYdRTdvu35&#10;0bfdvzpkjqKbt92/Ojb7t+dADqKbt92/Ojb7t+dADqKbt92/Ojb7t+dADqKbt92/OlAx6/iaAFoo&#10;ooAKKKKACiiigAooooAKKKKACiiigAooooAKKKKACiiigAooooAKZLKkKF5HCqOpJokdY0LsQFAy&#10;Sa5LUb9r2ckEiNT8g/rSbsaU6bmzQvdfPMdqP+BsP5CsSSR5XLyMWY9yabRWbdzthTjHYKKKKRYU&#10;UUUAPikaGVZEOGU5FdnaXK3Vskq9xyPQ1xNauiXvkXHkuf3ch4z2NVF2MK8OZXR1FFIKWtDiCiii&#10;gAooooAKKKKACiiigAooooAKKKKACimSqzxMqHDEEA+lV9PtpbWzWGWQyMpPzE5PX1oAt0UhB9aT&#10;Df3v0oAdRTcN/e/SjDf3v0oAdRTcN/e/SjDf3v0oAdRTcN/e/SjDf3v0oAdRTcN/e/SjDf3v0oAd&#10;RTcN/e/SjDf3v0oAdSZpOf736Vk6zqBt4vIif9645P8AdFD0KjFydkU9a1HznNtEfkU/MR3PpWNS&#10;YPrRj3rJu56EIKKshaKTHvRj3pFC0U0/KCS2AOSTWedXikYpZJLeuOP3IGwfVzx+ppXGot7GlQCC&#10;Mg5BrKks9Tv4nS4u1s43BGy2G5v++2H8hVe2in8O28cLyy3Omou0SMMyQj3x1X9RSuXyK2+pu0U1&#10;GWRFdHDKwyCOQRS4PrVGZ0ej6r5gFvO3zjhWPetuuCGQchiCK6TSNU+0AQTPiUdD/eq4y6HHWpW9&#10;5GzRTcH+9+lGG/vfpVnOOopuG/vfpRhv736UAOopuG/vfpRhv736UAOopuG/vfpSgHuc0ALRRRQA&#10;UUUUAFFFFABRRRQAUUUUAFFFFABRRRQAUUUUAFFFNdwiFmOFAyTQBWv71bK2Mh5Y8KPU1yEsjzSN&#10;I5yzHJNWdRvWvbkv/AvCD2qnWcnc76NPkV3uFFFFSahVa+vI7G3MrgsSQqIo+Z2PRR7mpLm5itLd&#10;5532RoMk/wCe9UbK2luLj+0b1CshGIIT/wAsVPr/ALR7+nSky4pWuypY6HcS3M91rE63SzEOlqQT&#10;HAfQc4b647VuqqqoVQAB0A6ClooSsKU3J6hRRRTJMl7abSnaexQyWpOZLQfw/wC1H6f7vQ1oW1zD&#10;eQLPA4eNuhH8j6Gpqw9Yt72yzfaNAZLp3AmhBASRe5OTwfcfrSehqvf0e5uUqkqwYEgjoRVezu47&#10;60juI84ccg9VPcH3B4qemZtW0Z02m6uk0Wy4dUlXuTgNWktxC3SaM/8AAhXD0VSkc0sOm7o7wMp6&#10;MD+NLXBfSrVnfzWcodGJX+JSeDT5yHhnbRnZ0VWs7yK8i3xn6qeoqzVnO01owooooEFFFFABSZFB&#10;6cVQtLW4DrJM5VULbI+MjJ7nvQBoUVFcJI9vIkL7JGUhW/unHBptoksVsqTNucE85J4zxz9KAJ6K&#10;Q7uxH5Uxn2DLuqj1NAElFU31K1j+9dRfgc1WfXbRejs/+6n+NK6KUJPZGrRWPHr8DybXDIv94jNa&#10;UUyzIHjkR1PcUJphKLjuTUU35/UflR8/qPypkjqKb8/qPyo+f1H5UALXP65qG4/ZYzwPvn+laOp3&#10;xsrYkMPMbhRj9a5Ji7MSWySck461En0OihTv7zCik5/vD8qhuLuC0Tfc3MUK+sjBf51mdtm3ZE9N&#10;kkSKNpJGCooJZicAAVnf2q03FlZ3Fx6OU8tP++mx+maova63qGrRLfxWyaWo3NFFLuLMORuyBkD0&#10;ouWoProXLZH1W5S+nUraxnNtEwxuP/PRh/Iduv01aTB9R+VGG9R+VCRMpXYtFJhvUflRhvUflTJF&#10;opMN6j8qMN6j8qAFopMN6j8qMN6j8qAMq5B0m8a+Qf6HMcXKj+Bugk/ofwPatYcjI5B701k3qUfa&#10;ysMEFc5FZdkz6bdLpsrZhYE2kjeg6ofcdvUfSp2NPjXma1FJhvUflRhvUflVGYtFJhvUflRhvUfl&#10;QBNb3EtrKJImwR+RrqrDUYr2Pg7ZB95M1x+G9R+VOjkkikEkb7WHQgU1KxlUpKfqd4KKqWE8lzZR&#10;SuV3MOcCrQ3dyPyrU4WrOwtFFFAgooooAKKKKACsnX/+Qf8A8DFa1ZOv/wDIP/4GKT2Lp/GjmKKK&#10;KyPRCpIp5YH3ROyN7Go6KAavubVr4gkTC3EYcf3l4NaQ1uxxkyke201ydFUpMxlQg2dWddsR/Gx/&#10;4CaYdfs+3mf981y9FHMxfV4lm9u3vLlpW4HRR6CqpIAJJwByTQzBVLMQFAySTwKyfn1xv4k0wHjs&#10;bj/BP5/TrLZ0wgrdkVr0X+vhV027NnaRyA+ftJM+OoXBGF9+/wDPUttLsrV/Mjt083vI3zMfxOTV&#10;tVCqFUAKBgAdqWlYqU3blWwUUUUzMKKKKACiiigAooooAKKKKACq99Zx31s0LkqchkdfvIw6Ee4q&#10;xRQNNrVFHTbySdZLe6AS8gO2VR0b0Yex/wAR2q9WPqmj3N7qNpeWt/8AZJLcEHEe7eD2PPSpvtWo&#10;2nFzaLcxj/lra9fxQ/0JqU7GjinrF/I0qKrWuoWl5kQTKXX70Z4dfqp5H41ZqjNprcKKKKBHXaP/&#10;AMguH6H+Zq/VDR/+QXB9D/M1frZbHmz+JhRRRQSFFFFABRTJN+w+XjfjjPTNRWK3KWaLdsHmBO5h&#10;35OP0xQBYrjvGPiSDTbqz0w21xNLcktmJMhMdM/Xn8q687u2KydfB+wZ4zvFTLY1otKaurnE/wBp&#10;Tn7ulXp+oQfzaj+0Lvto93+MkX/xdaHPtR83tWR6V49jDh8RTNqU1rJouoxrGAfM8sMD68g4Pbpm&#10;rq61p5bbJcCBj0W4UxH/AMeAq/8AN6imsgddrqrL6EZpajcoPoKro6hkZWU9wcinVmy6JZMGaGBY&#10;JSOHhLR8++0jNU9O0C4gtvK1DVLq7YMSGWVoxg9uD/Wi7Dlg1e5vdOvFVLnVLCzjaS4vII1UEnc4&#10;z+VQf2Hp/wDHbLJ/11ZpP/QiafJo2mywNA9hbGJvvKIgAfyp6iXJ1KybteKyuCumDlEPBuPc+i+g&#10;7/StgAAYAwBUUECWsCQQIscSDaqgcAVJ83tQhSknothaKsWljcXrlYlGB1Y8AVop4dnP354x9ATV&#10;WZlKpGO5jUV0CeHUH35mP0GKm/sC224+cH1zT5WQ68DmaK25vDsoyYZlPswrPm0q+hzuhyPVeaVm&#10;WqsH1KlFBV1OGGD6EUnze1IsWik+b2o+b2oAWik+b2o+b2oAWik+b2o+b2oAWik+b2o+b2oAr3Vh&#10;a3mPPhVmX7rjhl+hHIrJt7DX7fUbjZqEDWJA8lJ1Mjrj1+779z2re+b2o+b2pNIuNSSVjP8AN1eL&#10;71taTj1jlKH8iD/OkOqSxj/SNMvIx/eRVkH/AI6Sf0rR+b2owT1x+VFg5k90b3hDXLDXNGEtjL5i&#10;xSNE+Rggg+n410FZWhW0VvpcfkQxR7slti4zyfStQZzzitlseXUtzuwtFFFMgKKKKACiiigArJ1/&#10;/kH/APAxWtWZrcUktjtjQsQwOBSexdP4kcrRSkFTgjB75pKyPRCiiigAooooAKKKKACr+n6ZJevn&#10;lYQeW9fpUumaS90RLMCsP6tXTRxrEgRFCqBwBVRj3OerWtpEbBBHbxLHEoVRUtFFaHGFFFFABSUt&#10;FAFe4soLpNssYb0PcViXegSJlrZt4/ut1ro6KTSZcako7HCSRvE22RGVh2IptdvPbQ3KbZYww9+o&#10;rKm8PRHJhlZPQMMiocDpjiE/iOdorTm0O8j5ULIP9k8/rVGW3mhOJInX6ilZmynF7MiooopFBRRR&#10;QAUUVdGl3RtBcBMqedvfHrRYTkluUqKKKCjrtH/5BcP0P8zV+qGj/wDILh+h/mav1sjzJ/Ewoooo&#10;JCiiigAopshKoxGcgdhk1FZvM9qjTjEhzkYxjnj9KAJ6KQk9h+tJlvT9aAIp7O3uBiWJG98c1l3H&#10;h6NsmCUp/styK2ct6frRlvT9aTSZcZyjszlH0W+VsCIMPUMMUn9jX3/PEf8AfQrrPm/u/rRlv7v6&#10;0uVGn1iZyo0S+P8AyzX/AL6FSx6BdMfnaNPqc10uW9P1oy3p+tHKg+sTMaLw7EOZJmb2HFXYtJso&#10;ukCsfVuauZb0/WjLen607IzdST3YoAUYAAA7ClpuW9P1oy3p+tMgdRTct6frRlvT9aAHUU3Len60&#10;Zb0/WgB1FNy3p+tGW9P1oAdRTct6frRlvT9aAHUU3Len60Zb0/WgB1NZVYEMoIPYijLen60Zb0/W&#10;gDm9U0hoCZ4BmPqV/u//AFqyK7o5IwV/Wue1XSGj3T2yfJ1ZAen0qJR7HXSrX92RjUUnPp+taWla&#10;a95J5ki4hXrz94+lRa7N5SUVdk+j6X57C4mX92D8qn+L/wCtXSY4ximqCqhVUADgAGly3939a1Ss&#10;cE5ubuzN1DRo7rMkWI5f0b61zU0EtvIUlQqw9e9dvlvT9ar3VpHdxbJYwfQ55FJxuaU6zjo9iLSP&#10;+QXD9D/Or9VrSA2tskI+YL0NWBnuKoxk7tsWiiigQUUUUAFFFFABRRRQAUUUUAFFFFABRRRQAUUU&#10;UAFFFFABRRRQAUUUUAFFFFABRRRQAUUUUAFFFFABSEcUtFAGNc6FHNdLJGwRCfnX/CtaKJIo1RFC&#10;qowAKfRSsU5tqzCiiimSFFFFABRRRQAUUUUAFFFFABRUdw7x28jxpvdVJVf7x9KZaSyTW4eVdrbm&#10;H3SMgEgHB6ZoAnophZgfuMfpijef7jfp/jQA+imbz/cb9P8AGjef7jfp/jQA+imbz/cb9P8AGje3&#10;/PNv0/xoAfRTN5/uN+n+NG8/3G/T/GgB9FM3t/cb9P8AGjef7jfp/jQA+imbz/cb9P8AGjef7jfp&#10;/jQA+imbz/cb9P8AGjef7jfp/jQA+imbz/cb9P8AGjef7jfp/jQA+imb2/uN+n+NG8/3G/T/ABoA&#10;fRTN5/uN+n+NG9v+ebfp/jQA+imbz/cb9P8AGjef7jfp/jQA+imb2/55t+n+NG8/3G/T/GgB9FM3&#10;n+436f40b2/uN+n+NAD6KZvP9xv0/wAaN5/uN+n+NAD6KZvP9xv0/wAaN5/uN+n+NAD6KZvP9xv0&#10;/wAaN5/uN+n+NAD6KZvP9xv0/wAaVWJPKkfXFADqKKKACiiigAooooAQ1lNNqpuGEUCeUXOGfqBn&#10;0z9a1qKAIoDIYEMwAk2jcB0B70l2JjZzC3OJih2H37VLmjNAGTKdXV9sSxsqMNrcfONpznn+9itc&#10;dKKKAKWoi9IgNkVBEnzhsYK4P9cH8Kr2b6qZY0uo41QKu58gljjnofXFatFABWbfvqCOr2iI0aKS&#10;yk8se35da0qKAKVk16+43aoowNoUc9T15PbFXDS0UAYZOuRyylVjlTMnlrkDILDbn6LkVpWL3Mkb&#10;m5RUYOQoHcDv+NWqKAEbhSax1l1gp8sMfchnxnoMDGeuc1sZpc0AIudoz1xzTJmZYnZQSwU4AGea&#10;kooAzLRtSeeL7RGqxqPmIIy3B/ritOiigCjem+8yE2gQqpzIGPUdMfqT+FQW9xqRvIo57dVjIJYg&#10;Zx1759cVq5ooAKzbo6ily5tlV4zjG8gBfXHr+OK0qTNAFSwku5DKbmMIAxCcckZPv6Yq2elLRQBl&#10;qdTEy8BkLYfOOBk4K8j261dtDMbaP7Rjzto34HGe+KmzRmgCG8EzWsgt22zFcIcdDWakutLndDCx&#10;BPGeCMnofy7VsZFAOaAETdsG7BbHOKq332krH9n3feO7aRnGDjr74q5RQBmWz6n5qrcxxBNxBKc8&#10;du/+fStOiigAooooAKKKKACiiigCtdwTTR7YpzGfpSiGX7P5bys7YHzdKsUUAUzayt1kwDjOD/Kp&#10;UikR3O7g4xk5qeigCv5Uh8wZwHORhuRxUsSMkaqzbiOpp9FAENzFJLCyxSFGI61FbW88UDJLMXY5&#10;7/1q3RQBSNrNtx5mPlx196mSF0fhvl24yTk1PRQBXaKUyMwYDK4Bz+tPgR449rtk5qWigBjqzLhW&#10;Kn1FQ29tJBnM7uCc4arNFAFT7PMDw/Qnqe1Klu6CMbidvJJPf/CrVFAEDxSl0YSfdPTGAeDTo43V&#10;3LHgngVLRQAjAlSAcH1qukFwsrM1yzKSMLtFWaKAKr28pZyr4ycjJ/zx7UgtpAp/eHcWznPA5q3R&#10;QBDJEzgAt3z6UiRSCbezcHsD9KnooAawJHBx71yh0fxX/b4mHiJf7N2bSnkp5meucbdvXj6V1tGK&#10;TVyozcb2Of1TRb68vWlhumSN4PKceaVJPYrwdp9TyD0x3qrH4a1Dbcyz6g7zyIiIschSMYVMnGD3&#10;Qn8T611VFMkw9Q0vU7rR/skd8iSlYwWVdmMEbsHnrg9j1og0zUVurCWaeIm3Ty5SGJ8wY9D0OcHO&#10;fbmtyigAFFFFABRRRQAUUUUAf//ZUEsDBAoAAAAAAAAAIQBmLpqPZkYAAGZGAAAVAAAAZHJzL21l&#10;ZGlhL2ltYWdlMi5qcGVn/9j/4AAQSkZJRgABAQEAlgCWAAD/2wBDAAgGBgcGBQgHBwcJCQgKDBQN&#10;DAsLDBkSEw8UHRofHh0aHBwgJC4nICIsIxwcKDcpLDAxNDQ0Hyc5PTgyPC4zNDL/2wBDAQkJCQwL&#10;DBgNDRgyIRwhMjIyMjIyMjIyMjIyMjIyMjIyMjIyMjIyMjIyMjIyMjIyMjIyMjIyMjIyMjIyMjIy&#10;MjL/wAARCAGoAd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qqalYyXDW8d5bvOpKmNZVLAjqMZzVqvN9K0e51eW7Cw28UNv4gnnNyOZfkm&#10;J2j0yeCc9KAPSKY8iRRtJI6oigszMcAAdSTXA2+r6vH4PfWJdQLyzXZt1LRIEt0Nx5e8gAZKjPU4&#10;/XM2oaje2qeIbD7b9vjg0d7pJpY0JjfDDa2BtIOM4I/OgDulZXUMrAqRkEHg0tee3era5Pewadp8&#10;q27LpkVxGd0aCR2yDncDlRgcLg/pWiL/AFC/19rC41MacsFlDPiHYfOZt24gsCNqle3rQB2OR60Z&#10;HrXn/wBrvdO1XxleRXtxcSWaJLDauVKtmEHOMZwOnBHvk80Razr1lo2o6nLNFdwLp5nh3SRuTJ64&#10;QD5MHv6daAO7e5hjnjgeVFmlBMaEgFgMZwO+Mj86JLmCF40lmjR5TtjVmALn0HrXEoJF8ceHBJq5&#10;v2a1unyQg25EfTaB8p7Z9OppvxAsJtQ1TQYbVit1Gbma3IOP3iRh1/UY/GgDuHuIY5Y4nlRZJM7E&#10;LAFsdcDvipMj1rzS3vv+Eg8YeHdeUOtu8r29uh9BA7Of++jt/wCAVf8ADura/qt5aXsska20k0qX&#10;Fu8kf7rBYAKoG4MCADkngmgDvc0ZrgNM8S3V34n0oQ3c8mnaj5+0TiMZ2jIKgAMOQeuciotI1bW2&#10;sfDeoXWpNONRvWtpYvLRV24kIOQM7vkHf8KAPRKovrWlRuyPqdmrqcFWnUEH061AdQvxdeV/ZExj&#10;8zb5vmLjGcbsfrWPrlpb/wDCY+GB9nixJLc7/kHzHySRmgDqopY54llikSSNhlXRsg/Q0/I9a4bX&#10;NR1n/hIJ9J0p0thDZrLB80ah2ZmBzuByowMgYPv0pmoahrUmo6lEmpfZVtNGjvNkSIw8395nBI5H&#10;yj8qAO8yPWjNcTpep6p/ammC5vTMmoaU94yeWqiN18vG3AzjDnOSenaqeia1qj2Pha9l1Y3kmpsI&#10;7i32IAo8tmLjAyCNozzjnoKAPQqM1wPhzVtf1W8tL2aWNbaWWVLi3eWP93jcAFXG7cCMHJPHanab&#10;rF5H4OXWNR1S4ea5lMESxRINrGUquOMZOMEnj29QDu8j1pc15dd6rqV54e1KKfUZ4nsdXtohIGj3&#10;iNjGcMVG3A3E8AdAD3roJtXnsdZ1S1m1Im3t9JimheTYCZC0gLZAGT8q8dPagDsaK4XS9Q1bU9Q0&#10;CBtSeJJ9GF5OUjQl5MoMjI4+92H4dxHpera/qWqmZZI1t49Qkgnt3kjAWMOVHGN27oevPNAHekgd&#10;SKbDPFcRLLDKkkbdHRgQfxFc/wCMb+a00Nra0EjXt8wtoFjGWG7lmA9VUMfwFcvpt9J4e0jxNpNr&#10;HcWa2tnLf6b56jcqbDnA5GFcfrQB6VketLXEQanq9jqFqk14179p0mW78oxqAJE2YC4GedxHJPam&#10;6bq+oeb4dnbU/tv9qE+fAFXEX7ssSu0ZAU4HJNAHc5orzfT9T1+5s/D9w+rsW1K7mt5B5KYVV8wg&#10;jj73yfT2Pe7DrtzDpF1Dd3s73C6vJYW8saIJJMcqDkbQcDrigDtpbiGAxiWVI/McRpuYDcx6Aep4&#10;PFS15pHql1qdlpX22bzZrbxKLcOSudqh8Z28Zwe1alnrGpzasnh17hzqFveM9xNtGWtVwynGMfNu&#10;Rf8AvqgDsLq8trKEzXVxFBEOC8jhQPxNOhniuIVmhkWSNwGVlOQwPQg1yvja2kubnw6iXMsO7VEH&#10;yBT/AAOQfmB5GOPr9Kp3+qagg8QSrqv2P+yAFggKJiXEYbL5GTuOQNuKAO6yPWoLq9tbKLzLq5ig&#10;jzjdI4UZ+prmdNvdT1TxTLDJdyW9tDY2tw1sqLne+/cpJGcfLj/Dvra5f2en28MlzEs8zyBLaLAL&#10;O57Lnp357CgDSW6t2t/tCzxmDG7zA4249c9MUkF5bXVv59vcRTRf343DL+YrhrvTpNM8PWEM7RGC&#10;41lJ7xI/9VGjybin+6DtH50zWHt7eTxiuHFg1lCsggOMTMHUkehxsyfzoA7q21CzvQxtbqGfYcN5&#10;UgbH1xSwXtpdPIlvcwyvGcOsbhip98dK85VdRsp9XimEDas2ht9llsBhCijuB0YswwfyrVtltYtZ&#10;8J/2WI9r2kolEePmh8sYLf8AAtvJ96AO5qqmo2Mt01rHeW73C9YllBYfh1qpbahfTXCRy6RNCjdZ&#10;GkUgVhyJba5rtqtgsEVtpt4ZZrlQAZJQCDGvrkt8x/CgDqXvrSK5S2kuoUnkGUiaQBm+g6mie+s7&#10;V0S4uoYWkOEWSQKWPtnrXn+oCM6D4yludo1Fbx/JY/6wYVPI29+uMY7k1f1e0uLS61a/vLa2u4Lq&#10;xSNmmdQbfarbhzztJOeO9AHY3V7a2SB7q5igUnAaRwoJ9OanV1dQysGUjIIPBrhLOx1KOHQNSuoY&#10;7xo9LEE9vO4Uo7bSX+bvxtNavgXzv+EUt/NAVTLMYlBOBGZWKYz22kY9sUAdPRRRQAUUUUAFFFFA&#10;BRRRQAUUUUAFFFFABWZY3emnTpb21MKWpaSSV1XaNwJ3lvfIOa068+1G2uYNcu/DUUT/AGLWpkuQ&#10;6g4jT/l4Un32j/v4aAOztYrKXTlW3hiFpMu5UCAKQ3PT3yT+NY9xpmn6hDqGhadIlgqqFvUggQb1&#10;kU8dOCRnntXN+NtQuFuNQisYZYLixhieKUTSgvzn92i/KcDIJNXLm+FpqXiu/S3muInistnlsyFg&#10;VIzuHOBnJIoA66TSNPntoYLi0gnjhULGJkD7QBjjP4Us+l2F0kS3NlbzLFwgkjDBBx0z0HFebtdX&#10;w0bxLaRXEqkSWklt5MkjhVZlDlC/OOOfxrX1EajpN54it9JkunK6XFPFvdpCJS0gZl3Z+bAB/AcU&#10;AdZKdLi1u3iaCIahPE5jfyxuKJgEbv8AgQ4qWDS9Os3ke3sraFpOHMcYUsPfHUVxUS2v/CW6Y+iy&#10;XE+3T7r5pnd13nysct3Pem6XKznw99mnvZdUmcDVUmdyAvltv3A/KuHxtwPpQB21vpOnWkiyW1jb&#10;QsmdrRxBSM9eQO+BVl7eCSaKZ4kaWPPluVGVzwcHtXFaQ+qXGoJpEhmJ0MPvlkzi4YgiDJ7/ACnJ&#10;9wKq6TNNu8Pvb3F6+ryzAaokruRt2N5m4H5Vw2MY9BigDvvsVuZInMEZaEkxnYMoT1I9OprEj1Dw&#10;9JrDmKCJr6OYxNKlsSwccEFgOvPr3ratL+2v1ka2kEixSNE5HZlOCK5jwtaXv2/WpftbRW39rT5g&#10;MIO8cc7jzzn9KAL8TeGxp66tFBZC3Eu8SrCARJkr6Z3ZJHrzTV1fw3FcR2P+jx/ZLjy0Hk4SGbpg&#10;HGFb5u3973rNi0ZU+Ic0IL/YDCupC3x+7FyWKFvyGcepzWHPbXoGrSz5fRU14vdwxxfvSoEZDBu6&#10;hguQADgHmgD1DIqrcrZoBeXKR/6MGcSOozGMHcQfpWX4qmvB4VuptNaTziqsrRfeCFl3lfcKWxXL&#10;3yRTprNtpctzNpZ0aV5Qzu6if+DaW5yRuyO/GaAOthbSvEdsk72cdxGvKG4g6g4OVyOho0270TVo&#10;rmax+zTJGDaTsEHAXqh46cnjpzT/AA3ZpZ+HdPjjVlBt0ZgzEkNtGep/SvPdFsNQtrNbe0gmEWu+&#10;dbzuoP7lknfLn0zEzfiq0AehabLpGsWMN7pwhkh2NDDKiAbV6EDjp8o/Km6J4dsNCsrWG3hiM0EI&#10;iNyYwJHAx1P4VxlpMuneGrSw+yERzandqrGWSKOJVkkI3FOeR0H0pun3l3No2iR6lcXQsY7y5ivm&#10;VnDDaW8lWb723H9KAPQBpunrefbFs7cXRJJmEYD9OeaU6dYmz+xGzgNr18kxjZ1z06da4nW2Zr7T&#10;4La5MWiNayGOSR5dvnbx1ZSGzjpnjripHkb7dpcGsX881ium7kniLxiecNhidvOduCB7mgDptPh0&#10;TUbKWW0s7ZoJt0Mn7kAOEYqVI7gEGrL6Tp0hi8ywtW8ldkeYVOxfQccCuB0oyR6FocVw91HpT3t4&#10;bptzKx+dzHuI+bB5PXnipW+2XFrbwRXN6LFtfSK2l8xvMMGw5567d27BNAHcSpp+nJFO0MUQjVbe&#10;Nkj5VWIAQY7ZxT30zT3vFvHs7drlTkTGMFx+PWuHvPtVpba5aQSXPk2+r2QgBZmIVjCWwTkkZLfr&#10;9Ki8RarN/bkk1vHLbPZ6hAjsZpSzx5TcwQDYEwSDn0oA9EeCCSWOV4kaSLJRyoyueuPqKz9Tm0iO&#10;SRr9IHaK1lkkLxhikP8AHnj7px074qezNo17feRIWm8xfPUsTtbYuPp8uOlcnqqSbfHiSgmaSwzA&#10;vdovIYDH/A9/+TQB0On6poupXaLamI3EUP7sGLawiOPu5GdvA6e1XItN0+zme6hs7eGVgS8iRhSR&#10;1OTXGaemo2urRvesJbyTSvL0uVItkYO0M6MDn5shTknkDtzVfQYbi5t91zqJeSSxkS7tG83zGkKg&#10;knccKwOR8uOtAHX6TPpGqW8L2Fqn2eA+ZbsYNqjdn5k444J5HqfWrr6Zp80LwyWUDRSSea6NGMM5&#10;P3iO54615/Fb3Vj4O8KxwFobOeNHvmYycMYgFztO5Vz2HoKuJb3Ez+GrKTUprmB7u5EksDuuY9jl&#10;UJPJA4Gc9qAOzTStORt0dlbKwdZBiID5lGA31AOAe1RWulRQaze6mzl57pY4+R9xEHCj8ST+NcVq&#10;C3//AAkN/BJqP2HyZYjYs/mn92FXO0KdrZIYNnPX6Uusw3TL4yvVuL0TWckbWapKyqhESHKgYzk/&#10;X+dAHoEtvBO0ZliRzE+9Nyg7W9R6Hn9ahn0ywublbiezt5Zk4WR4wWXHvXL3EkMvim8XXJ7iO3EM&#10;RsVV3RDx+8PyYy27jntis6Q6jL4mvPtOpfYpor9DbBhId0A2kKoB2kMMg5Gck0Adrf3OnaRHJqV0&#10;I4txSN5QnzNk4Uccnk4H1qvHJoniRGR4re8+zP8ANHPFkxsfZhxkVS8cxyy+HFSD/Wm+tdp27gMT&#10;oc4Hp1rJ17S9Q0y3e+W7M017dwrfzJGyBIFDAABSWC5Iyck8mgDsI9NsIbN7SOzt0tXzuiWMBD65&#10;HSoLWDTITPpdtbQxoqhpYViwhDZ68YOcVx0kNydK023TVJbiKXW0UvbPIvlxMjZTcxLYB7k96m1T&#10;+0bK78SRaWZwYtNthAASxX55NxUn+Lbk/gKAOws9J0/Ti32Kzt7cP97yowu70ziq0aaRpGpwW0Nt&#10;Bb3V8X2eVEF37RubJA/GuWNxPDd3f/CMSXM8S6VNI4ld3H2gY8vG7+I/Nn6c1DYJYv4n8KyWUt3P&#10;J5cxuXld2wxhxlt3AYnPSgD0bcK59IPDVvrqWsdnYx6mxMqhYFD56k5x15z+NaWmfZfsrfZHd4/M&#10;kyXdmO7cd33j65rntbvrSHx5oO+RVMMVyJTg/KWWPbn6/wBKAL+pXnh621QSX0UBvIVDGUw7miB6&#10;Fmx8vQ07VX0CC7hmv7eCW6Kboz5HmOEUjngZwCRzWF4gQ6fd649rd27yalAoktZImaTeEKLsA4OR&#10;jr0PNPa1k0J9LvX1G2jvI9MSzniuFZg4Xncu3nIbPHf2oA2tVuNAmtLK6v44LmKZtts5i8zcSC3y&#10;8HqFJP0rUsbiC5s45bYFYiCFBQrjHHQ9Olcfp+mpbeEdF/tS/msLq3mkuIJEChlL+ZwQwI+454x7&#10;VsaJfaxf+Gre58uBrxpHUmbdGroGZVfABIJAU496ANy6vIbO3eeZiI067VLHrjoOarWet2F9FPJF&#10;OALc/vhIChj4zyD04qlearc6Po9zfatDDmHBjS1ZnLEnAHzAck/41ztxZSal4Y8SXFtcJc6tfwDz&#10;I4M7UUKQsanqeN3PcknjpQB12n65p+pytHaz7nVQ+1lKkqejDPUe9PsdYsNSmuIrS4WV7cgSgA/K&#10;SMiueiuYdV8X6Tc6cS0FtZTCdguAocoEQ8dcqTjtj3pmhX9s/jLxEIXDed9n8kYID7Yvmx9KAOlk&#10;1ayi1OHTXnQXk6s8cXcqOpqW0vbe+tluLeQNG3GfQ5wQffPFefw2msW/jPQ7m+0+M3Mz3LTTLKGG&#10;0ooAHHAVeg789ya3NIvoLC88QXU8oj099RVYW7FiiI2PbzMj65oA6yiiigAooooAKKKKACsOx16L&#10;U7xhbWNxJAkzwm6wuwMpIbvnGQRnHpW5XD/Zni8S29xolrqFrJLd/wDEwikiKwPHzufnjd0wV696&#10;ANvTNdi1llktrK4NrJuVLpgux9pIPfI6HGRVXS/FtlqTWGLK6gj1FSbaSVBtkwCccE9getZ2n2zw&#10;eJLWTRLW/tLWZ3OoW1xEVhXg4Zc9GLY+7x1qXwV4a+yaFo9xqIuTe2sGEhmY7YCRggL2OOMnNAGv&#10;pOsprKRSw6bcx20qFkmkChSB9Dmtnauc456ZrkNItzB4it10i3vrbSxBILpLlWVN+Rs2Bu+d2ccY&#10;NbqWOprdB21dnhDZMX2dACPTPWgChdeKrGyuLpPss7w2kyQXE6KNsTttwMZz/EvQd63n8uCN5io+&#10;VSTgc4HNedatpd7NqepXa2d4NYF4r2ZjjzbyRrgJv/h4Gck4I7Gu9N15klxbSW0+2OIMz7PkfOcq&#10;p7kY/UUAVdH1kavFHcx6fcwQzxLNHLKFAcHBHQk9DWqI1ByAN3r61yegW72+vFdNgvINGW0CmO5V&#10;lAlDDbsDcjC5B7dK6HS9Tj1bT472GORI3LALIuGBVipyPqKAMnw5rukajBqRsEaAWlzJ9oEgwd2c&#10;s/0JB/I1b0LxBY69piX9oGjjllaNVlAVmZSQePwri7LwzqyRRiGAxR38k9tqAY7SsP2hnVx6kqXX&#10;/gY9KtQabfWNrp8xsZytrr9zcPHGhLeU5lCsF7j5h+FAHX6lq9tpogkdfNM11HafuyCVZzxnnjrU&#10;ba9ppt754JFuWtHKTRREFtwxnjP+0K5NbDUrhJ5W064iaTxJDdBHHIiHl5bjtwc0y+0e4XTPGFnF&#10;pkpuryZp7aSOLIkjKxjaGHfKk4oA9EUDbgDAxx9KxbjxDp9p4mtfD8iOt1dQ+bGwX5CPm4z6/Kfy&#10;qzc2WozSh7fVGto9oHliBW/U1y3iHQ9RvPEMt3bxtJcWumwSW0xG1WuI5mbb9WBI/wCBUAdLB4gs&#10;5/ElxoMQc3NvAJnIHyKCQMZ9cMD9DV+Ke3mLJDNG7L94IwOPwrhYdB1YajdTBDDe3ujXHmTg/Klz&#10;JJkLu/2RgD2Wp7HT55dQ0dtP0yfTmtLaRLuSWPaGJj2qn+38+GzyPl680AdLf6zY2M1nASsz3V0L&#10;YLGykoxDHLDPA+U1d822Mxg8yLzDyY9w3fiK8/tNMm+z+F4BotzHe2V7G17cNHwSEcM27PzAtg55&#10;qfTtCnh1zdqJ1P7VHqL3EcsMSGKRWYkEvt3BdrAFSe1AHX6XqVvrFrLLFCypDcS25VwOsblCfoSO&#10;Kq2mvpqF5NDb6bdPHBcvbPNhdispIJ65xn2qPwnaz2mm3iXETxs2oXUgDDGVaVip/Ec1j6DA9hq2&#10;otc2+sK8uqTyRhEk8hkZuGIHGO+aAOvW5s2ZYVlhZmzhAwJOOvFKJrYzCDzYTKOfL3DcPw6964Sz&#10;8P3EGlaVMlhIt6uuGaZtnziIyvkn0UqR7c1ft7S5s/GbS2VpPJBczu90bmAARZX70cvcHA+XnrQB&#10;1qzW7ztAJIzKOWTcN35UwXNo77POhZiDxvGSB1/LBriNE0KeDVbdtS/tT7dDeSyiWOJDDKGLcl9u&#10;7bhuhOfbiobbw1IdN0fzdOfzv7alkuTs+YQlpfvH+6cr7dKAOwvdUsdJhS9VfMW7uo4S0TA5dyEB&#10;Jz0AApuq6lp2n2EmtOi3ItwIy0RUkBmAI69MkVyl7ot2NN1CCPTpXh/4SCK4jgRfvQgxlio6YOD+&#10;tJqelXd5ZeIJdP06eC2uUtUhtzGVZ3STLvt7DGOe+KAO+eW3jkSOSSNZG+4rMAT9BU3lrknAye+O&#10;a8/1bQp7jxBqUl//AGmYLl4ntZLKJJNoUD5clSUIYE5zjmvQh0oATYNu3A24xjFJ5SgjAHHTjpT6&#10;KAGGJSQSASOmRR5a88Dnrx1p9FADDGrEZAOOmRQY1J5APpx0p9FADSgbg4I9xSbM9TkemKfRQAwR&#10;KAAAAB04pdgznA5606igBixqv3QB9BR5SA5CgHrnFPooAaEC/dwB14FNMEbNkopPuBUlFAEfkpuD&#10;FVLDoccihoEYgsoOOmRnFSUUAMeJJBh1VhnPzDNKFwMDpTqKAGNGrjDAEehFCxKn3Aq59BT6KAI1&#10;hVc7QACcnA70CGNWyFUH1AFSUUAN2DIJAyO+KqnS7M2cdn5CfZ42VljA4BU7h+oBq5RQAUUUUAFF&#10;FFABRRRQAUmBS0UAJtGMUYFLTWbapOCcCgBdoznFLis46tCLFbwrL5JySdv3QDg5rRoATaKNo9KM&#10;gd6Nw9R+dABtFNjijiQJGgVR0UDAp24eo/OjcPUfnQAYFG0Yo3D1H50bh6j86ADaPSjAo3D1H50b&#10;h6j86AFxSYFG4eo/OjcPUfnQAbRRgUbh6j86Nw9R+dABtGc4o2ijcPUfnRuHqPzoANoowKNw9R+d&#10;G4eo/OgAwKNoo3D1H50bh6j86ADAowKNw9R+dG4eo/OgAwKNoo3D1H50bh6j86ADaKWk3D1H50bh&#10;6j86AFopNw9R+dG4eo/OgBaKTcPUfnRuHqPzoAWik3D1H50bh6j86AFopNw9R+dG4eo/OgBaKTcP&#10;UfnRuHqPzoAWik3D1H50bh6j86AFopNw9R+dG4eo/OgBaKTcPUfnRuHqPzoAWik3D1H50bh6j86A&#10;FopNw9R+dG4eo/OgBaKTcPUfnRuHqPzoAWik3D1H50bh6j86AFopNw9R+dG4eo/OgBaKTcPUfnRu&#10;HqPzoAWiiigAooooAKaeQQDjjr6U6igDJTSCtvBB9qcpE5cAoMMTyM/TNa1FFACYB6ijav8AdH5U&#10;tFACbV/uj8qNq/3R+VLRQAm1f7o/Kjav90flS0UAJtX+6Pyo2r/dH5UtFACbV/uj8qNq/wB0flS0&#10;UAJtX+6Pyo2r/dH5UtFACbV/uj8qNq/3R+VLRQAm1f7o/Kjav90flS0UAJtX+6Pyo2r/AHR+VLRQ&#10;Am1f7o/Kjav90flS0UAJtX+6Pyo2r/dH5UtFACbV/uj8qNq/3R+VLRQAm1f7o/Kjav8AdH5UtFAC&#10;bV/uj8qNq/3R+VLRQAm1f7o/Kjav90flS0UAJtX+6Pyo2r/dH5UtFACbV/uj8qNq/wB0flS0UAJt&#10;X+6Pyo2r/dH5UtFACbV/uj8qNq/3R+VLRQAm1f7o/Kjav90flS0UAJtX+6Pyo2r/AHR+VLRQAm1f&#10;7o/Kjav90flS0UAJtX+6Pyo2r/dH5UtFACbV/uj8qNq/3R+VLRQAm1f7o/Kjav8AdH5UtFACbV/u&#10;j8qNq/3R+VLRQAUUUUAFFFFABRRRQAUUUUAFFFFABRRRQAUUUUAFFFFABRRRQAUUUUAFFFFABRRR&#10;QAUUUUAFFFFABRRRQAUUUUAFFFFABRRRQAUUUUAFFJTZJUijZ3YKoGSTQA+iuauNdka5Qw5EStyO&#10;7CughlWaJXU5VhkGi6LlTcVdktFFFBAUUUUAFFFFABRRRQAUUUUAFFFFABRRRQAUUUUAFFFFABRR&#10;RQAUUUUAFFFJmgBaKZv46U+gAooooAKKKKACiiigAooooAKKKKACiiigAooooAKKKKACiiigAooo&#10;oAKKKKACiiigAooooAKKKKACik7VUvdRisotz8sfuqOppXsNJvREtzdRWsJklOAP1rlb/UZb5+Tt&#10;jB4UVFdXct5KXlb6DsKgqJO52UqXLq9wHBrc0G8xutXPHVP8Kw6dHI0UiyIcMpyDUp2NKkeaNju6&#10;KrWd0t1bLKvfqPQ1YrZM89qwtFFFAgooooAKKKKACiiigAooooAKKKKACiiigAooooAKKKKACiii&#10;gApj42NkZ46etPooA5f7Bevp0UfkPuWGZEUtgo7NlGz7DvXTKCEUN1A5pcCloAQ7uxA+opv7z+8v&#10;/fP/ANen0UAM/ef3l/75/wDr0fvP7y/98/8A16fRQAz95/eX/vn/AOvR+8/vL/3z/wDXp9FADP3n&#10;95f++f8A69H7z+8v/fP/ANen0UAM/ef3l/75/wDr0fvP7y/98/8A16fRQAz95/eX/vn/AOvR+8/v&#10;L/3z/wDXp9FADP3n95f++f8A69H7z+8v/fP/ANen0UAM/ef3l/75/wDr0fvP7y/98/8A16fRQAz9&#10;5/eX/vn/AOvR+8/vL/3z/wDXp9FADP3n95f++f8A69H7z+8v/fP/ANen0UAM/ef3l/75/wDr0fvP&#10;7y/98/8A16fRQAz95/eX/vn/AOvR+8/vL/3z/wDXp9FADP3n95f++f8A69H7z+8v/fP/ANen0UAM&#10;/ef3l/L/AOvR8/dl/wC+f/r1DdXsFouZXwewHU1z17rE1wSsQMcft1NJySNIU5SNTUNWFqpSNkeX&#10;0A4H15rmpZpp5DJK4Zj1JFNPPXvRWblc7KdJQQ35vUflR83qPyp1FI0G/N6j8qPm9R+VOooA09Fu&#10;2gufJZhsl6cdDXT/AD/3l/KuFBwcjtXXaXefa7VST+8XhxVxfQ5K8NeYufvP7y/98/8A16P3n95f&#10;++f/AK9PoqzmGfvP7y/98/8A16P3n95f++f/AK9PooAZ+8/vL/3z/wDXo/ef3l/75/8Ar0+igBn7&#10;z+8v/fP/ANej95/eX/vn/wCvT6KAGfvP7y/98/8A16P3n95f++f/AK9PooAZ+8/vL/3z/wDXo/ef&#10;3l/75/8Ar0+igBn7z+8v/fP/ANej95/eX/vn/wCvT6KAGfvP7y/98/8A16X5/wC8v/fP/wBenUUA&#10;FFFFABRRRQAUUUUAFFFFABRRRQAUUUUAFFFFABRRRQAUUUUAFFFFABRRRQAUUUUAFFFFABRRRQAU&#10;UUUAFFJVe6uktIGkfoBwPU+lAJXdkSySpEpaRwqjuTWHe6+eUtR/wM1lXV5NdSFpGOD0XsKr1m5X&#10;Oynh0tZDnkeVtzsWY9yabRRUnQlYKKKKACiiigAooooAKu6XeGzuwxP7t+G/xqlRQTJcyszuwcgE&#10;HOeaWsnRb3z7fyXPzx/qK1q1TuefKLi7MWiiimSFFFFABRRRQAUUUUAFFFFABRRRQAUUUUAFFFFA&#10;BRRRQAUUUUAFFJmloAKKKKACiiigAooooAKKKKACiiigAooooAKKKKACiiigAooooAKKKKACiikz&#10;QA13CKWYgAdSa5PU783s/HESnCj+tXda1HeTaxN8o++R/KsSok+h10aVveYUUUVB0hRRRQAUUUUA&#10;FFFFABRRRQAUUUUAT2ly1pdJKvRTggdxXYwzJPEskbAqw4xXD1e07UWspcHJiY/MPT3qouxhWpcy&#10;5kdfRTI5UlQOjBlPQin1ocQUUUUAFFFFABRRRQAUUUUAFFFFABRRRQAUUUUAFFFFABRRRQBlaxqv&#10;9mRxssXmF9xx6bRnPsPU9BWmjB0DAggjORUFxZQXYXzl3bc4IYqeeo47e1TqgRQqgAAYAFAClgOp&#10;pPMX1p1FADfMX1o8xfWnUUAN8xfWjzF9adRQA3zF9aPMX1p1FADfMX1o8xfWnUUAN8xfWjzF9adR&#10;QA3zF9aPMX1p1FADfMX1o8xfWnUUAN8xfWjzF9adRQA3zF9aPMX1paKAG+YuOtZer6mtrF5cbfvX&#10;H5D1q7eXaWds0r9vuj1NchNM9xM0shyzdamTsjajT5ndkRcE5Jo3D1p2aTNZnchNw9aNw9aXNGaA&#10;E3D1o3D1p2aM0AN3D1pN6+tP7Z5rJuvENhbzG3jdrq5HHk243sPrjgfjSbSKUW9jT3r61Dc31rZw&#10;mW5uI4Yx/E7YH61l51/Uegi02E9z+8l/wH61NbeHbCGcXM6veXQ/5bXLbyPoDwPwpXZXJGPxP7jC&#10;1Lxx5Wq2aWNrcT2IYm4kELcjGBt+nX3rrLW9try2S4t5lkicZVl5z/n0qftjtWDc6bcaVcvqGjoC&#10;rtm4ss4WUnqV9HpJNFtwmrRVn+Zu7h60bh61V07U7bVLXz7dzwcOjcMjdwR2NW81Ri007MTcPWjc&#10;PWlzRmmI0NL1X7HII5DmFv8Ax2upWaN0VlYFWGQR3rhq1dJ1Q2reTKcxE8E/wn/Cqi+hzVaV9YnT&#10;eYvrR5i+tAIIyDnPSlrQ5BPMX1o8xfWnUUAN8xfWjzF9adRQA3zF9aPMX1p1FADfMX1o8xfWnUUA&#10;N8xfWjzF9adRQAUUUUAFFFFABRRRQAUUUUAFFFFABRRRQAUUUUAFFFFABRRRQAUUUUAFFFFABRRR&#10;QAUUUUAJTXkWNC7nCgZJp2a53XL/AHubWM8D75H8qG7IqEeZ2KOoXrXtxuziNeFFU6KKxvc9GKUV&#10;ZBRRRQMKKKKACobu7hsbWS5uZBHDGu5mPapHdIo2eRgiKCWYnoOufpXPW6N4lvY72ZSNKt2zbREf&#10;69x0kI9B2Hepb1saQinq9jHtdO1rWvEDX2oxSppFyvywCcoVX+HcB+o967O1srWxhEVrbxwoOMRq&#10;BViihRsOpVc9NkGKKKKZkFH/AOqiimHmY2paTKbr+0tMdYL8D5weI7gejj19D2qxperx6iHjZGgu&#10;4v8AXW7/AHk9/ce9aNZmqaOt+UuYJDbX8P8AqbhOo9QR3X2pWNVJSVpGnRWRp2sNJO1hqUYttQQZ&#10;K5+WUf3kPce1a/8AWhO5EouL1CiiimSbOkap5TC3mb5CcIT29q6INXCVeh1e8gQIsgIHTcM1UZdz&#10;nqUOZ3idfRXLjxBd+kZ+q/8A16kHiK4HWKM/TNVzIw9jM6SiueHiOTvbj/vqrFv4gjklVJI9gP8A&#10;FmnzITpTXQ2aKaGBGQQQe9LTMxaKKKACiiigAooooAKKKKACiiigAooooAKKKKACiiigAooooAKK&#10;KKACiiigAooooAKKKKACiiigAopKZLKsMTO5wqjJNAFPVL4Wdsdp/eNwo/rXJkliSTknqanvbt7y&#10;4aVvu9FHoKr1k3c76MOVBRRRSNQooooAKM/59KKwNRuZtWvW0awkKRpj7bcr1Qf3F/2j+n1pN2Lj&#10;DmZHMzeJr1rWIkaPbtieRT/x8MP4Af7oPX8q6FUVEVFUKqjAA7CmW1tDZ20dtbxiOKNdqqOwqWhI&#10;JyvotkFFFFMgKKKKACiiigAooooGYPizSbjWNIFvZxxG43jbJIcGMd8H17fjR4ZvLkW50rUuNQs1&#10;Ab/pon8Lj9QfcVvVka3p004i1Cwwuo2mWiz0kH8SN7EfkahqzubRnzR9nI16Kp6ZqMOq2Md1Dld2&#10;Q6N1RuhU+hFXKoxaadmFFFFMQUUUUAFFFFAGppmrNakRTEtD6nqtdLG6yJuQgqehFcNV/T9Tksn2&#10;n5oj1X0+lWpHPVop+9E66ioYZ0uIxJG25T+lS1Zx7C0UUUAFFFFABUE06QGPfnMjhFx6n/8AVU9Z&#10;2qwyzWgSKAzEuMgNtIxkgg5GOQPz/CgC19oT7WLbneU3j0Izg/0/Op6pWumw2kryIZHkYAGSRy7Y&#10;9Oau0AQTXMNvt82RULdM96nrJ1PSpb6VJY5RG6xPECc/LuKncMdxt/GtUAhQOpxQAtFIVz3NN2e7&#10;fnQA+io9oH8TfnTS0Y+9Jj6tQFiaiqT39pH965GfQNmqr61ZIOHlf/dB/rRdFKEn0NeiuffxAn/L&#10;OGQ/7zY/lVm21m2m4kZom9GPH50uZDdOSWqNeiol2sMq5I9Q1Ls92/OmQSUUzZ7t+dGz3b86AH0U&#10;zZ7t+dGz3b86AH0UzZ7t+dGz3b86AHVzet3/AJshtoz8in5iO5/+tWhq159kt9qMfNcYXnp71y23&#10;JPzE55JzUSZ00Kd/eFopuwep/OjYPU/nUHZ0HUU3aPU/nUFxdWtohe5uUiUd3fFJuwJN7Is0Vhnx&#10;FDOdum2l5ft2aJNqfizYH5VVvYfFd5aSG3ksrKQj5Y9zO3Pq2MD8BS5jRUm3Z6FvVtSmeddK0tgb&#10;2YZaX+G3T+8ffsB3NaGnadBpdmltbg7RyzN9527k+pJrG8H6HeaLp80N+IWnaTcJY3LFhjAzkDp/&#10;Kui2D1P50LXUKjUbwjsOopuwep/OjYPU/nVGQ6im7B6n86Ng9T+dADqKbsHqfzo2D1P50AOopuwe&#10;p/OjYPU/nQA6im7B6n86Ng9T+dADqKbsHqfzo2D1P50AYF+raBqZ1aEH7BcMFvYx0Q9BKP5H2roF&#10;ZXRXVtyt91hTJIUlieOQb0dSrAngg9awdNZtE1L+xrh2NrL81jKT26mI+47e30qdma/xI+Z0VFN2&#10;e5/OjYPU/nVGQ6im7B6n86Ng9T+dADqKbsHqfzo2D1P50AOopu0ep/Ojb7n86ALtlfy2Mm5PmQ/e&#10;XsRXU2l3FdxeZE2fUdwfSuJ2D1P51b02SSK+i2SMoZgp561SlqYVaSa5kdpRTNnu350bPdvzrQ4h&#10;9FFFABRRRQAUUUUAFFFFABRRRQBnawzJpkhViDkcg+9cozM33mJPvXVa1/yC5fqv8xXKVnPc7MOl&#10;yhRRRUnQFFFFAFi3vbi2OYpCAP4e1bNr4gRsLcoVP95eRXPUU02jOVKMjuIriKdN0UisvqDUmRXD&#10;RyyQuGico3qDV8a5eBQCUOO+2qU0c8sPJPQ6uiuTOuXp/jUf8Bpp1m9P/LX9KfMhfV5nW5FRzzJB&#10;C0jnCqM1yn9q3v8Az3P5VDNeXFwuyWVmXrg+tLnQ1h5X1YXVy13cNK+eeg9KgooqDsSsrIK5vxb4&#10;nXQbQJbAS37kbY8Z2rnkt/L8avarqz28qafYKJ9SmHyp/DGv99/QDt61JpWkppsbu7me7mO6adur&#10;n+g9BUvXY2glB8018jNsotU12whu5tTFvbzKGEVpHtIHcFm5/lV+28O6ZbuJDb+dN/z0nPmH9a1f&#10;woppEyqNv3dAACjAAA7AUUUUzMKKKKACiiigAooooAKKKKACiiigAooooAKKKKACqOq6bFqti1vI&#10;SrA7opF6xuOQw+lXqKVhp2d0ZOialLdJJaXoCajanbOo6MMcOPZuta1Yut2E/mRarp65v7YHKZx5&#10;8fUof5j3q9puq2mrWouLSZXGQGGcFWx0I9RSWm5c1zLniXKKKKozCiiigAooooAKns/+P23/AOui&#10;/wA6gqez/wCP23/66L/Ohbil8LO1paSlrY8wKKKKACiiigAooooAKKKKACiiigDN1r/kFy/Vf5iu&#10;Urqta/5Bco9wf1FcrWctzsw/whRRmjB9Kk6Aooo4/rQHmFFFFABRRRQAUUUUAFFFH5UAHasjVdVk&#10;imTTtORZtQlAIH8MK/3n9B7Umq6rKtx/ZmmqsuoONzE/dgUn7zf0HerOl6VFpkDBXMtxKxeed+Wk&#10;b1P+FK99EaxSiuZiaVpUemROS7TXMp3Tzv8AekP+A7CtCiihKxDk27sKKKKZIUUUUAFFFFABRRRQ&#10;AUUUUAFFFFABRRRQAUUUUAFFFFABRRRQAjbthCkBsfKcdDjiuQ07wbfaXdz3NrrkqyTktIPLG12z&#10;nkfn+ddhRUuKbuaQqygrIwv7T1XTzjUdPNxGP+W9n8x/FDz+Wa0bHVbHUoy9pcpLj7yjhl+oPI/G&#10;rn8qzr7RNP1GQSzQBZx92eM7JF+jDmjUfNCTs9DR/X6UVh/Zdc07m2ukv4V/5Z3PyuPow/rVdfGe&#10;nxah9g1BJLC4CFnWbGAfTI/n7Uc3cFRk78up0lFVbbUrG8/49ry3mPpHICf51ap3RDi1uFT2X/H7&#10;b/8AXRf51BU9l/x/Qe0i/wA6aM5bM7WlpBS1seaFFFFABRRRQAUUUUAFFY2u3F/Dar9ijcnILMgB&#10;OMjgD3z19q2R0oAKKQkjoM03c39z9aAPNviFceLTq1mujWchsLcbppMjbKzcYIyDx/Wqf2XxCQC2&#10;pWa/9u5/xr0PWs/2ZL8nde/uK5XLen61lJa3uelh637tR5UY/wBg11uusxD/AHbYf40f2XrB6663&#10;/AbZa2Mt6frRlv7oqbG/tf6sctrWj+IpNMkisdXknkk+RldEQbD15Ap+lWviy109Eubm0lkQbTHK&#10;CSQO+4V03zf3f1oy3p+tLl1K9s+XlsjG/tXVbc4u9GkYd2tpA/6cGnx+KNLLBZ5ntHP8NzGY/wBT&#10;xWt82Mbf1prxrKpWSJXB7MAaLMnmi94hDcQ3Cb4Jo5VPdGDD9KkyOxBA6nPSsO/8N6fJDLJa2EcN&#10;1tPltAxh+bHHK4rF0DwxrMKzR6vqN55Z+aMW94y8nk5xzSu7jUKbi5cx2uQBnI/Oqk2q6db/AOuv&#10;raPHXdKv+NZ48K6STmW0e4PrPO8n8zVyHRdMt/8AVaXZofUQrn88U/eFamu5XbxTowJCXqyn0iRn&#10;/kKxrzxoLnVY9I0tCtzMNnm3ClBGc+h68f0rrVjVQAsSAD0Aqo2j6a919qbTLNrgsG80wqWyOhzj&#10;OaGpFRnSi9V+Iul6VDpduUjLSTOweaZ/vSN3Jq9Tct6frRlvT9aa0MW23djqKblvT9acqu7bVjLE&#10;9hTE3YKKtJpl8/S2YfU4qwuh3rdVRf8AgVOzIdSK6mbRWyvh+X+OUD6VYXQIR99nP0IFHKyXWgtj&#10;nqK6GXQImGYmdT7nIqhLod5H9xVkHscUOLCNaDM2iny29xCcSQMuO5qLLf3frzS1NU09h1FNy3p+&#10;tGW9P1oAdRTct6frRlvT9aAHUU3Len60Zb0/WgB1FNy3p+tGW9P1oAdRTct6frRlvT9aAHUU3Len&#10;60Zb0/WgB1FNy3p+tGW9P1oAdRTct6frRlvT9aAHVjyeGNIl1T+0ntibveH8zzG6jpxnGOAMVrZb&#10;0/WjLen60mk9yoylHYoXOg6Td8z6dbMT/F5YB/MVV/4Rm0j/AOPS6vrQdliuW2/kcitnLen60fN6&#10;frRZDVSa6mN/Zuswf8e+tmT/AGbiEH9VxWXrPiHxD4fS3P2a3uZnceW0AYngjOR+n411uW9PwzU9&#10;pk3tvlQfnX+dJxeyY/a21kkzqdJ1FNV0u2vo1ZUnQOFcYZfUEe1XqjGQMBMD607c39z9a6DyHuPo&#10;oooEFFFFABRRRQAYHpRRRQAUUUUAZutf8guX6r/MVyldXrf/ACC5fqv8xXKVnPc7MP8ACFFFFSdG&#10;oUUUUAFFFFABRRRQGoUUUUAFFFFABRRU1tay3cojiXnufSgTaQ2GF7iVY4lyxrqNO0yOyTLANKer&#10;en0qWx0+OyjwvLn7zetW60jGxxVavNothaKKKoxCiiigAooooAQqpGCoP4VTm0yznHzwLn1Xj+VX&#10;KWgabRgXHh9dpNvIQfRqx57Wa3bEsZX37Gu2pkkSSqVdQynsRUuKNoV5LfU4aiuiutBjfL2zbG/u&#10;np/9asS4s57U4ljKj17GoaaOmFWMiCiiikaBRRRQAUUUUAFFFFABRRRQAUUUUAFFFFABRRRQAVPZ&#10;/wDH7b/9dF/nUFT2f/H7b/8AXRf50LcUtmdrS0lLWx5gUUUUAFFFFABRRRQAUUUUAFFFFAGZrX/I&#10;Ll+q/wAxXK129xbpcwmKQZU9RmsW48PNybeX/gL1DTbOmhUUVZmFRViexubc/vImC+o5FV+2ag6k&#10;09gooooGFFFFABRRRQAUUUUAFFSJBLIcJGzfQVettFuZnHmqY4+5PU0ESnFK9yvZ2Mt7LtQYUfeb&#10;HArqrSzis4tkY+p7mnwW8dvGEiXAFS1pGNjjqVXL0FoooqjIKKKKACiiigAooooAKKKKACiiigAp&#10;josilXUMD2Ip9FAGPdaDDL80LGNvTqKzJdEvIslVDj/ZNdVRipcUaxrSRw8kEsRxJGy/UVHXdNGr&#10;DDKCKqTaTaTcmIA+q8UnFm0cT3RyFFdBN4dU8wzFT/tDNYtxbyWsxjlXBB4PqKlqxtCpGexDRRRS&#10;LCiiigAooooAKcEYqWCkqOpx0qS2tpLuYRRjJPJPoK6y2sYra28kKGGPmz3qkrmNSqoHG0Vuahoh&#10;XMtrnHdP8KxCCpwRgg4I9KTVjSFRTWglT2f/AB+2/wD10X+dQVPZ/wDH7b/9dF/nSW45bM7WlpKW&#10;tjzAooooAKKKKACiiigAoqreXy2UJmkikaNQS7Lj5QO55z+WatUAFFFJkUALRSZFGRQAhUHg9Kp3&#10;GlWlxy0YVvVeKu5oyKNxptbHO3Hh+VSTBIHA/hbg/nVX+xb7/nkP++hXV8UuRU8qNVXmjlP7Dvv+&#10;ea/99Cl/sK9/up/31XVcUZFHKh/WJnLjQbw/88/++v8A61SR+Hrgn95Kij2ya6TNGaOVC9vMx4/D&#10;9uv33Z/0q7HplpF92Fc+pGat5FGadkZucn1GhFUcKB9KdijIozTJFopMijIoAWikyKMigBaKTIoy&#10;KAFopMijIoAWikyKMigBaKTIoyKAFopMijIoAWikyKMigBaKTIoyKAFopMijIoAKq3thHexbXGGH&#10;3WHUVazRmk1cabTujirq0ktJtkg+h7EetQV2d3aRXkJjk/A9wa5O7tJLOYxyf8BbsaiSsdtKqp6P&#10;cgoo/L86M/T86k2CnxRPNIsca5ZjwKaql2VVGWY4AFdTpenLZx73wZW5J9KcY3M6lRQRNp+npYwb&#10;RgyH7zetXKM0ZrRKxwNtu7Cs6/0mK8BdcJL/AHh3+taORRmhq4Rk4u6OJuLWW1k2Srg9j2NLZD/T&#10;rceki/zrrri2iuYjHKoIP6VgtpUlpfQOh3xeYOf7vPep5bM641lKLTOlpaTNGRVnGLRRRQAUUUUA&#10;FFFFAFO8sRdvExlZRG24KACCexP0q5RRQAm0HrzSeWvoKdRQA3y19BR5a+gp1FADfLX0FHlr6CnU&#10;UAN8tfQUeWvoKdRQA3y19BR5a+gp1FADfLX0FHlr6CnUUAN8tfQUeWvoKdRQA3y19BR5a+gp1FAD&#10;fLX0FHlr6CnUUAN8tfQUeWvoKdRQA3y19BR5a+gp1FADfLX0FHlr6CnUUAN8tfQUeWvoKdRQA3y1&#10;9BR5a+gp1FADfLX0FHlr6CnUUAN8tfQUeWvoKdRQA3y19BR5a+gp1FADfLX0FHlr6CnUUAN8tfQU&#10;eWvoKdRQA3y19BUF1ZQ3cJikQYPQ+lWaKATtscVe2D2U2x1yp+63rVYIpOMd+Peu2ubWO6iMci5H&#10;b296zbDRRb3DSTEMFPyCocdTrjX01DSNJWBRPMg80jgH+GtfYuOgp2KWrSsc0pOTuxuxfQUeWvoK&#10;dRQSN8tfQUeWvoKdRQA3Yv8AdFJ5a/3RT6KAG+WvoKPLX0FOooAKKKKACiiigAooooAKKKKACiii&#10;gAooooAKKKKACiiigAooooAKKKKACiiigAooooAKKKKACiiigAooooAKKKKACiiigAooooAKKKKA&#10;CiiigAooooAKKKKACiiigAooooASilooAKKKKACiiigAooooAKKKKACiiigAooooAKKKKACiiigA&#10;opNwHUiloAKKKKACiiigAooooAKKKKACiiigAooooAKKKKACiiigAooooAKKKKACiiigAooooAKK&#10;KKACiiigAooooAKKKKACiiigAooooAKKKKACiiigAooooAKKKKACiiigAooooAKKKKACiiigAooo&#10;oAKKKKACiiigDG1mzublwYU3jyJEUbsbJDt2t+GD71rqCFAJyQOTTqKAGMrH7pUfUZpu2b++n/fB&#10;/wAalpMigCP97/fT/vj/AOvR+9P8af8AfH/16wYvEZH2dZIlZ5FYsQxG0gOwHTH8Hrn2rT03UGv0&#10;kLw+UyFeN2chlDeno1AFvE399P8Avj/69GJv76f98f8A16looAi/e/30/wC+P/r0fvf76f8AfH/1&#10;6xU1e4itrm5mjZ0W5aCNVUAH96UByMnAAGeKF1uYX6q0IEUkUB2F/mVpHdeOOegP0oA2sTf30/74&#10;/wDr0Ym/vp/3x/8AXqWigCLEv99P++P/AK9H73++n/fH/wBesW/1a6tNYe2WNWia3Qx8HPnMzgZ/&#10;2cKeagTxOUtIWlhWSQ2vnOVYj5xF5hXBHGR70AdDiX++n/fH/wBejE399P8Avj/69EJdolaRArEc&#10;qDkCpaAIsTf30/74/wDr0fvf76f98f8A16r6leGysZJkXdJwsa46sThayV8RultH5kCtMsUjTDds&#10;OYyoO0Eck7gQPQ0Ab373++n/AHx/9ejE399P++P/AK9V7G7e9jlkMQjVJniX5sltjFSenHINXaAI&#10;v3v99P8Avj/69H73++n/AHx/9eq+qXElppN7cxY8yGB5E3DjIUkfyrGj8QT/AGhRNGixpbv5oOf9&#10;eropAI7fOPzoA6H97/fT/vj/AOvRib++n/fH/wBesi114XUkEQt2WSf7g3cHBYP2/h2/jkVuUARY&#10;m/vp/wB8f/Xo/e/30/74P+NS1k32ptZXyoVBiKIT2wWkCZ+mGz+FAGj+9/vp/wB8f/XoxN/fT/vj&#10;/wCvWPHr5lmQJbZjYxgvv/vyNGMceq5+hrdoAixN/fT/AL4/+vRib++n/fH/ANeparXszW9hczoB&#10;ujjZlz0yBxQBJ+9/vp/3x/8AXoxN/fT/AL4/+vWFdeIGS1uEjQC4SJyDnPKorg49DuFdFQBFib++&#10;n/fH/wBejE399P8Avj/69S1VvrsWdlLcbSxQfKo6sx4A/E4H40AS/vf76f8AfH/16P3v99P++P8A&#10;69YEfiJobBmu41M8KS+ZtOwMYwCMA/3gR9KvW2r/AGjUha+SFVhLhi/zDYwU5GOM54oA0cTf30/7&#10;4/8Ar0Ym/vp/3x/9epaKAIv3v99P++P/AK9H73++n/fH/wBesQ61Lamdbhd8iuAiIPlwWIB3DPTj&#10;ORmpf7dbz44mttu5YWYGTkeY5XgY5Axnr0oA1sTf30/74/8Ar0Ym/vp/3x/9epaKAIv3v99P++P/&#10;AK9H73++n/fH/wBeqF5dzJfi3SWOBPJMnmSLncc4x1HT+oqkNfuH0y5uVtYxJBb+YUkkILNsD4Ax&#10;0wevrQBufvf76f8AfH/16MTf30/74/8Ar0sTl41Y7ckZO05H4GpKAIv3v99P++P/AK9H73++n/fH&#10;/wBeqOr3V1aW8LWiI8rzKuxv4hgkjPrx1rOh8Sl4ZJfJDqpkfk7DsVsYA5y3txQBv4m/vp/3x/8A&#10;XoxN/fT/AL4/+vVSx1H7bLLGISph+WXJ6Nk8fkM/QitCgCLE399P++P/AK9H73++n/fH/wBelmcp&#10;C7L1VSRXPJrk8EEE0uy5EsCyERrjy2LKACRnj5ien8JoA6D97/fT/vj/AOvRtl/vp/3wf8az7XVX&#10;urhIfs6xnyw775MHkkfKMc/d9uorVoAKKKKACiiigAooooAKKKKACmSRLJGyNyrDBAp9JQBAtlbI&#10;iosMYVBhfl6CpVjVPuqBnrgU+kzQAtFJmjNADDChRkKKVbqMcGkFtCGDCJMrwDtGRUmaWgAooooA&#10;YY1L79q7sAZx6Zx/M0z7JAf+WMfTH3B0xj+XFTUUAJilpM0UAIUB6gHByOKhayge4WdokMiggEr6&#10;kE/+gj8qnzS0ANVAowAAM54FOpKM0AIyB1KsAVIwQR1pjQRt95EIxjlf8+lS0UAQLZwrMsqxqrop&#10;VSBjAJBP8hU9FFABVf7FB50kpjUvIAGJGcgdqnzRmgCMW8Q6RoBx0X0Of51LSZozQAtRT20VzEYp&#10;kDIeoPepKM0ARfZodxPlISRgkqOamoooAKaUDdQDznkU6kzQBG9vDISXiRif7yg1Emn28d290sY8&#10;5xgt7ccfoPyqzRQAtFFJmgCP7NF837tMN975Rz9ajWxtluDOIkEhUJux0AzgD06n86sUtABRRRQB&#10;G8Mcn+sRXx03LmkMERYsUUsRtJ2jJFSZoz7UAIqBV2qAFHQAU6kzRnmgBGQNjIBwcjI6Go/ssOQf&#10;LTg7h8o6+tS7qAc0ANWNVJIAG45OB1NPpM0tACEZGDUS2sKIUWKMKRggKMGpqKAIhbRAqRGmVGFO&#10;0cfT0qWiigAooooAKKKKACiiigAooooAY7MqEou5uwzjNZMt9fJfBBDgEj5eufxrZoxQBCskjRMX&#10;URtzjnd+NUvOl8n7/wAysNx3cPx2NaWBRgelAGerzzT/ALtmVQFb5j+dSxTE3E67t+3G0ZH41cxS&#10;YFAFS7mZLfdzGwYYGRyMjP6UtxNwCkgCq3z844xVrAowKAIrZpHto2lGHI5FTUUUAZ+o3FxDCTEm&#10;ACPnzn9Ki067up93mJuGRknjFamB6UuKAKU8rpdJ82UOBsU8g59KgaeZIphvLSDBDL0wW/Q4rTxR&#10;gelAFGVpYYVLy4bzRjnsSP6Vb3tvxsO3+9mn4FGBQBTgnBd283MZwoBPOc9aS0mleTEnUqSeeBz0&#10;q7gUYFAC0yRnVCUXc3YZxT6MCgDKZ9R+1rhMRnnbkdPrV1nla2YsBE+OMnOKsYowKAMw3D+SG3Y2&#10;sQw3fe4/hOKkRp5LtirERqy9T228/rV7A9KMCgCpBKXeRlcumAFGRnPei7lnFuxjjZSFJJyOMfjV&#10;vApaAKk8x8rKvtZSNwJx26VPExaJGIIyAcHqKfgelLQAVUuZ7mNX8q33YGQ27+lW6KAKVrc3UkaG&#10;S3xnq24D9KJZXS8QbtynA2qeQfXHpV3FJgUAZhnmWKRd5ZwV+YHjBb9DipJmmht+ZP3mSQAecZ/U&#10;1f2j0owKAGB23Y2Hb/ezVaJyGZzK5jzsUN3Pr/SruKTAoApW0sryIHJOUJcEfdOeP8+1XqTA9KWg&#10;CjqNzeW1lJLZWgu5lI2xGQR7ucHnB6da85f4naunjBdJOhKP+WJj+0ZHmkjHz7cY5xj1Nep4FM2j&#10;0/SpcW9jalUhC/NG5i3F3qc/hi6lmWPSb3YwQvIJVjPYkgVyk3iDUP7Ht7oXLqIJpknh8/57oKF+&#10;aF8fMAScDHJ47V6RtHp1o2iqMnucPY3Gu6h4qvGineKxtruPekxx+7MCnZsx97c2c57Va8OaneMt&#10;9C4l1KW2EQ8+OUFJdwOdu7ABGORk9RXXBQOgowPSgRwvjLXNVtEsxaiS0kaGaR0Zhyy7doDDILck&#10;hO/rxVrXtczpaXlpeMjW7MJrfcYpJXCA+WOD83I4APPFdhgelG1fSgCK3cyW8blWXcoOH+8Mjv71&#10;NRiigAooooAKKKKACiiigAooooAKKKKACiiigAooooAKKKKACiiigAooooAKKKKACiiigAooooAK&#10;KKKACiiigAooooAKKKKACiiigAooooAKKKKACiiigAooooAKKKKACiiigAooooAKKKKACiiigAoo&#10;ooAKKKKACiiigAooooAKKKKACiiigD//2VBLAQItABQABgAIAAAAIQCKFT+YDAEAABUCAAATAAAA&#10;AAAAAAAAAAAAAAAAAABbQ29udGVudF9UeXBlc10ueG1sUEsBAi0AFAAGAAgAAAAhADj9If/WAAAA&#10;lAEAAAsAAAAAAAAAAAAAAAAAPQEAAF9yZWxzLy5yZWxzUEsBAi0AFAAGAAgAAAAhAA8qrgHnAgAA&#10;uQgAAA4AAAAAAAAAAAAAAAAAPAIAAGRycy9lMm9Eb2MueG1sUEsBAi0AFAAGAAgAAAAhABmUu8nD&#10;AAAApwEAABkAAAAAAAAAAAAAAAAATwUAAGRycy9fcmVscy9lMm9Eb2MueG1sLnJlbHNQSwECLQAU&#10;AAYACAAAACEAgz1qft0AAAAFAQAADwAAAAAAAAAAAAAAAABJBgAAZHJzL2Rvd25yZXYueG1sUEsB&#10;Ai0ACgAAAAAAAAAhALakWJOIIwAAiCMAABUAAAAAAAAAAAAAAAAAUwcAAGRycy9tZWRpYS9pbWFn&#10;ZTEuanBlZ1BLAQItAAoAAAAAAAAAIQBmLpqPZkYAAGZGAAAVAAAAAAAAAAAAAAAAAA4rAABkcnMv&#10;bWVkaWEvaW1hZ2UyLmpwZWdQSwUGAAAAAAcABwDAAQAAp3EAAAAA&#10;">
                <v:shape id="Picture 21" o:spid="_x0000_s1027" type="#_x0000_t75" style="position:absolute;width:2918520;height:2590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EpFxAAAANsAAAAPAAAAZHJzL2Rvd25yZXYueG1sRI9Ba4NA&#10;FITvhfyH5QV6a9bkYMVkExJBEAqF2oRcH+6LSty3xt2q/ffdQqHHYWa+YXaH2XRipMG1lhWsVxEI&#10;4srqlmsF58/8JQHhPLLGzjIp+CYHh/3iaYepthN/0Fj6WgQIuxQVNN73qZSuasigW9meOHg3Oxj0&#10;QQ611ANOAW46uYmiWBpsOSw02FPWUHUvv4yCdsrfs8I/3pLqdBlfH+XVJMerUs/L+bgF4Wn2/+G/&#10;dqEVJDH8fgk/QO5/AAAA//8DAFBLAQItABQABgAIAAAAIQDb4fbL7gAAAIUBAAATAAAAAAAAAAAA&#10;AAAAAAAAAABbQ29udGVudF9UeXBlc10ueG1sUEsBAi0AFAAGAAgAAAAhAFr0LFu/AAAAFQEAAAsA&#10;AAAAAAAAAAAAAAAAHwEAAF9yZWxzLy5yZWxzUEsBAi0AFAAGAAgAAAAhAG9ISkXEAAAA2wAAAA8A&#10;AAAAAAAAAAAAAAAABwIAAGRycy9kb3ducmV2LnhtbFBLBQYAAAAAAwADALcAAAD4AgAAAAA=&#10;" stroked="t" strokecolor="black [3213]" strokeweight=".25pt">
                  <v:stroke joinstyle="round"/>
                  <v:imagedata r:id="rId86" o:title="projected-mean-temperature anomaly Gevgelija"/>
                </v:shape>
                <v:shape id="Picture 26" o:spid="_x0000_s1028" type="#_x0000_t75" style="position:absolute;left:2880360;width:2878920;height:2590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2nfwQAAANsAAAAPAAAAZHJzL2Rvd25yZXYueG1sRI/NqsIw&#10;FIT3gu8QjuBOU+9CtBpFxAu6Ef8e4Ngc29LmpDZRq09vBMHlMDPfMNN5Y0pxp9rllhUM+hEI4sTq&#10;nFMFp+N/bwTCeWSNpWVS8CQH81m7NcVY2wfv6X7wqQgQdjEqyLyvYildkpFB17cVcfAutjbog6xT&#10;qWt8BLgp5V8UDaXBnMNChhUtM0qKw80oOKd6URWXwl9f1y1ukl20OS5XSnU7zWICwlPjf+Fve60V&#10;jMfw+RJ+gJy9AQAA//8DAFBLAQItABQABgAIAAAAIQDb4fbL7gAAAIUBAAATAAAAAAAAAAAAAAAA&#10;AAAAAABbQ29udGVudF9UeXBlc10ueG1sUEsBAi0AFAAGAAgAAAAhAFr0LFu/AAAAFQEAAAsAAAAA&#10;AAAAAAAAAAAAHwEAAF9yZWxzLy5yZWxzUEsBAi0AFAAGAAgAAAAhAF/3ad/BAAAA2wAAAA8AAAAA&#10;AAAAAAAAAAAABwIAAGRycy9kb3ducmV2LnhtbFBLBQYAAAAAAwADALcAAAD1AgAAAAA=&#10;" stroked="t" strokecolor="black [3213]" strokeweight=".25pt">
                  <v:stroke joinstyle="round"/>
                  <v:imagedata r:id="rId87" o:title="projected-mean-temperature anomaly Valandovo"/>
                </v:shape>
                <w10:anchorlock/>
              </v:group>
            </w:pict>
          </mc:Fallback>
        </mc:AlternateContent>
      </w:r>
    </w:p>
    <w:p w14:paraId="284AC6BA" w14:textId="17E6CA54" w:rsidR="00BC3FC4" w:rsidRPr="00AF66FE" w:rsidRDefault="001464C4">
      <w:pPr>
        <w:spacing w:before="60" w:after="60"/>
        <w:jc w:val="left"/>
        <w:rPr>
          <w:rFonts w:cs="Tahoma"/>
          <w:sz w:val="16"/>
          <w:szCs w:val="18"/>
          <w:lang w:val="mk-MK"/>
        </w:rPr>
      </w:pPr>
      <w:bookmarkStart w:id="421" w:name="_Toc122679657"/>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6</w:t>
      </w:r>
      <w:r w:rsidR="00F462F1"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Проектирана аномалија на средна температура во регионот на проектот</w:t>
      </w:r>
      <w:bookmarkEnd w:id="421"/>
    </w:p>
    <w:p w14:paraId="667611A4" w14:textId="7E4851F9" w:rsidR="00BC3FC4" w:rsidRPr="00AF66FE" w:rsidRDefault="001464C4">
      <w:pPr>
        <w:spacing w:before="60" w:after="240"/>
        <w:jc w:val="left"/>
        <w:rPr>
          <w:sz w:val="16"/>
          <w:szCs w:val="18"/>
          <w:lang w:val="mk-MK"/>
        </w:rPr>
      </w:pPr>
      <w:r w:rsidRPr="00AF66FE">
        <w:rPr>
          <w:rFonts w:cs="Tahoma"/>
          <w:sz w:val="16"/>
          <w:szCs w:val="18"/>
          <w:lang w:val="mk-MK"/>
        </w:rPr>
        <w:t>Извор</w:t>
      </w:r>
      <w:r w:rsidR="004F799E" w:rsidRPr="00AF66FE">
        <w:rPr>
          <w:rFonts w:cs="Tahoma"/>
          <w:sz w:val="16"/>
          <w:szCs w:val="18"/>
          <w:lang w:val="mk-MK"/>
        </w:rPr>
        <w:t>:</w:t>
      </w:r>
      <w:r w:rsidRPr="00AF66FE">
        <w:rPr>
          <w:rFonts w:cs="Tahoma"/>
          <w:sz w:val="16"/>
          <w:szCs w:val="18"/>
          <w:lang w:val="mk-MK"/>
        </w:rPr>
        <w:t xml:space="preserve"> </w:t>
      </w:r>
      <w:r w:rsidR="004F799E" w:rsidRPr="00AF66FE">
        <w:rPr>
          <w:sz w:val="16"/>
          <w:szCs w:val="18"/>
          <w:lang w:val="mk-MK"/>
        </w:rPr>
        <w:t>https://climateknowledgeportal.worldbank.org/country/north-macedonia/climate-data-projections</w:t>
      </w:r>
    </w:p>
    <w:p w14:paraId="1036968E" w14:textId="29899B6A" w:rsidR="00BC3FC4" w:rsidRPr="00AF66FE" w:rsidRDefault="004F799E">
      <w:pPr>
        <w:rPr>
          <w:rFonts w:cs="Tahoma"/>
          <w:sz w:val="20"/>
          <w:szCs w:val="20"/>
          <w:lang w:val="mk-MK"/>
        </w:rPr>
      </w:pPr>
      <w:r w:rsidRPr="00AF66FE">
        <w:rPr>
          <w:noProof/>
          <w:lang w:val="en-US" w:eastAsia="en-US"/>
        </w:rPr>
        <w:lastRenderedPageBreak/>
        <mc:AlternateContent>
          <mc:Choice Requires="wpg">
            <w:drawing>
              <wp:anchor distT="0" distB="0" distL="114300" distR="114300" simplePos="0" relativeHeight="395" behindDoc="0" locked="0" layoutInCell="0" allowOverlap="1" wp14:anchorId="1DC6C5D7" wp14:editId="07777777">
                <wp:simplePos x="0" y="0"/>
                <wp:positionH relativeFrom="column">
                  <wp:posOffset>21590</wp:posOffset>
                </wp:positionH>
                <wp:positionV relativeFrom="paragraph">
                  <wp:posOffset>1233170</wp:posOffset>
                </wp:positionV>
                <wp:extent cx="5897880" cy="2700020"/>
                <wp:effectExtent l="19050" t="19050" r="27305" b="24765"/>
                <wp:wrapTopAndBottom/>
                <wp:docPr id="100" name="Group 28"/>
                <wp:cNvGraphicFramePr/>
                <a:graphic xmlns:a="http://schemas.openxmlformats.org/drawingml/2006/main">
                  <a:graphicData uri="http://schemas.microsoft.com/office/word/2010/wordprocessingGroup">
                    <wpg:wgp>
                      <wpg:cNvGrpSpPr/>
                      <wpg:grpSpPr>
                        <a:xfrm>
                          <a:off x="0" y="0"/>
                          <a:ext cx="5897160" cy="2699280"/>
                          <a:chOff x="0" y="0"/>
                          <a:chExt cx="0" cy="0"/>
                        </a:xfrm>
                      </wpg:grpSpPr>
                      <pic:pic xmlns:pic="http://schemas.openxmlformats.org/drawingml/2006/picture">
                        <pic:nvPicPr>
                          <pic:cNvPr id="101" name="Picture 29" descr="C:\Users\Kokan\Documents\IPF Project\IPF 7\Energy\WB21 MEPSO, Mkd\9 - E&amp;S Assessment Reports\Climate\projected-maximum-of-daily max Macedonia trend.jpeg"/>
                          <pic:cNvPicPr/>
                        </pic:nvPicPr>
                        <pic:blipFill>
                          <a:blip r:embed="rId88"/>
                          <a:stretch/>
                        </pic:blipFill>
                        <pic:spPr>
                          <a:xfrm>
                            <a:off x="0" y="0"/>
                            <a:ext cx="2878920" cy="2399760"/>
                          </a:xfrm>
                          <a:prstGeom prst="rect">
                            <a:avLst/>
                          </a:prstGeom>
                          <a:ln w="0">
                            <a:solidFill>
                              <a:schemeClr val="tx1"/>
                            </a:solidFill>
                          </a:ln>
                        </pic:spPr>
                      </pic:pic>
                      <pic:pic xmlns:pic="http://schemas.openxmlformats.org/drawingml/2006/picture">
                        <pic:nvPicPr>
                          <pic:cNvPr id="102" name="Picture 30" descr="C:\Users\Kokan\Documents\IPF Project\IPF 7\Energy\WB21 MEPSO, Mkd\9 - E&amp;S Assessment Reports\Climate\projected-maximum-of-daily max Macedonia.jpeg"/>
                          <pic:cNvPicPr/>
                        </pic:nvPicPr>
                        <pic:blipFill>
                          <a:blip r:embed="rId89"/>
                          <a:stretch/>
                        </pic:blipFill>
                        <pic:spPr>
                          <a:xfrm>
                            <a:off x="2944440" y="0"/>
                            <a:ext cx="2952720" cy="2699280"/>
                          </a:xfrm>
                          <a:prstGeom prst="rect">
                            <a:avLst/>
                          </a:prstGeom>
                          <a:ln w="3175">
                            <a:solidFill>
                              <a:schemeClr val="tx1"/>
                            </a:solidFill>
                            <a:round/>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0D652B" id="Group 28" o:spid="_x0000_s1026" style="position:absolute;margin-left:1.7pt;margin-top:97.1pt;width:464.4pt;height:212.6pt;z-index:395" coordsize="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UzVT5AgAArggAAA4AAABkcnMvZTJvRG9jLnhtbNRWS28TMRC+I/Ef&#10;rD1wItlkS5vs0qSCNq0qKI0oFZe9OF7vrlu/ZDuvf8/Yu0lLAqIKF4gUx+PHeL5vvrFzerYSHC2o&#10;sUzJUdTv9iJEJVEFk9Uouv922RlGyDosC8yVpKNoTW10Nn796nSpM5qoWvGCGgROpM2WehTVzuks&#10;ji2pqcC2qzSVMFkqI7AD01RxYfASvAseJ73eSbxUptBGEWotjF40k9E4+C9LStxtWVrqEB9FEJsL&#10;rQntzLfx+BRnlcG6ZqQNAx8QhcBMwqFbVxfYYTQ3bM+VYMQoq0rXJUrEqiwZoQEDoOn3dtBcGTXX&#10;AUuVLSu9pQmo3eHpYLfky2JqECsgdz3gR2IBSQrnomTo2VnqKoNFV0bf6alpB6rG8oBXpRH+F6Cg&#10;VeB1veWVrhwiMHg8TAf9E3BPYC45SdNk2DJPakjP3j5ST9qd7Z6wOt4cFvuYtiFoRjL4tuRAb4+c&#10;P4sIdrm5oVHrRLzIh8Dmca47kEeNHZsxztw6aBIy5oOSiykjU9MYz3nub3iGeX8sStIIFdQS0OV5&#10;lt9bKKf8k3rEMr9QZC6odDa/nl6iqVEPoOjQH+QTSU21zr9/TProZjK9u32Lbh6LPEUdNHmDhX5/&#10;hz5YC3XhHaCvVCsDfs45g1KiOdSM90WLjsArJuaio8pOgRlfIxhAN5jQQkmGkTNUFt0HTSsvBw/M&#10;Y/HIwIy9/RPQGWf6knHuNeH7LaUAbUeyv8hKUw4bzE19G8qBXSVtzbSNkMmomFGQq7ku+j4gnFmI&#10;0JF6E81TAD42C6J9qUyT4WCYJhuZHqXpADTr3W6EhzNtrLuiSiDfgSCAQcg2zvDis3XN0s0SP8wl&#10;WvpqCGEqzooNM+F+o+fcoAWGm8mtAhY4yD6tAovLluIGRmAbUDVpgM5/JPpkV/RHQPS/Kvp/Uu7J&#10;4XJP0nfwAcL37+YkPU4GW9E/3c1/K/qj/uD4MN3jDJ49WTTV9NsKCI8APIqhPNsH3L+6z23oP/+b&#10;Mf4B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PyFTNt8AAAAJAQAA&#10;DwAAAGRycy9kb3ducmV2LnhtbEyPT0vDQBDF74LfYRnBm938qcXGbEop6qkItkLpbZqdJqHZ3ZDd&#10;Jum3dzzpbea9x5vf5KvJtGKg3jfOKohnEQiypdONrRR879+fXkD4gFZj6ywpuJGHVXF/l2Om3Wi/&#10;aNiFSnCJ9RkqqEPoMil9WZNBP3MdWfbOrjcYeO0rqXscudy0MomihTTYWL5QY0ebmsrL7moUfIw4&#10;rtP4bdhezpvbcf/8edjGpNTjw7R+BRFoCn9h+MVndCiY6eSuVnvRKkjnHGR5OU9AsL9MEx5OChYs&#10;gSxy+f+D4gcAAP//AwBQSwMECgAAAAAAAAAhAHmyO066PQAAuj0AABUAAABkcnMvbWVkaWEvaW1h&#10;Z2UxLmpwZWf/2P/gABBKRklGAAEBAQCWAJYAAP/bAEMACAYGBwYFCAcHBwkJCAoMFA0MCwsMGRIT&#10;DxQdGh8eHRocHCAkLicgIiwjHBwoNyksMDE0NDQfJzk9ODI8LjM0Mv/bAEMBCQkJDAsMGA0NGDIh&#10;HCEyMjIyMjIyMjIyMjIyMjIyMjIyMjIyMjIyMjIyMjIyMjIyMjIyMjIyMjIyMjIyMjIyMv/AABEI&#10;AYoB2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uQ8eiM22iCaCS4hbVYxJDGu4yDZJxjvQB19Fee2M+taLN&#10;bWlnbR28Oq6jL9mt7xmc20QiB7Nx8ys23PfHHbRudd1o/wBryWaWDQ6QAs4lR91w4jDvtIb5Bg4G&#10;d1AHY0VxF14jittVutUFsGiTQUvQ2WDsC7EJ12498Z560yHxjqNvZ6jdahp8jQ21n9qSRbOa3Utn&#10;HlZk6nkfMO2eOKAO6oriPEV34msvCk95Je2MNxvg2/Z4Hym6RQy5L89RzgcZ45yF1fxNq2n3p0y3&#10;hjuLy3tRcTNFYzyrIzFgqKEJKZ2n5mJ+hoA7amhgRkEEeormF1vVdR1IWmnwQW7RWcV1cC8RiwaT&#10;OIwARtI2nJOcelP+H/8AyIWj5/54/wDsxoA6aivJfCmqXWk6HqFmJWee/Uz2G45/ePK0BH0DBG+h&#10;rX8Pag+ieBrOJL+COX7XcQo93G8zSbZH4VEIZjwKAPQ6K4qPxdef8IlYeIpYoBah2W/RQwYIHKb4&#10;8nsQDtIJwcdadcapc3Vn4evbq2g/03VEMKZbMUbJIUJIbBfA57c4xxmgDs6K4JvFWvAPcJb6e9uN&#10;ZfS0jO8O/wC8KKxbJC44zwc89KsTeJ9UtNN1gzpaPd6ffW9tuRGEbrK0XOC2QQJD36j8KAO1orkN&#10;a8S32mS+IFhjgYadYRXMO9T8zMXBDc9PlHTFQTa74lTUbqw8vTBLHYC/VtshCDLDyyM/Mcr975fp&#10;QB21FZmnamLzw7a6tImwS2q3DKOduVDEVgWfiTVjHo99eRWgsdWkWOKOJW8yAupZNxJw3A5wBjPe&#10;gDsA6k4DAkds06uI8AWU32a91O6FlLdTXdwjTx25WU4mYEM5Y5XgYHYAdaW00XT9Y8WeJ/t1uJmj&#10;ngWNixBQGBDwQeOfSgDtqK4TTtcubLw2Vk1KBZYb+ezhnu43maZEZguFQhnbAA/Amnafr8msS+Fr&#10;ue2h824ubmNmBcbCiOMqMjrt6MDjPrzQB3AIIyCCPalrz/wtq8ml6XosU/lLp93JeI0pBBjlWV2X&#10;JzjBUP26gV1Wg31xqejw31zGsZuN0kaKCMRknZnJ67cE+5oA1s0V5J4R1K703wzd6aJna5v0SawZ&#10;jk7pXMRx7KwDfQ1seH9RfR/AWlxx31tFK008aG6ieZpNsr8KiEMx4H0oA9Dorih4vu18Jab4knii&#10;FozFb9FB3INxTemT2YfdIJwfUc61nrhXRINR1RRALl90SRRvIVRuUDbc5bb1PTPFAG/RWRjSPE9r&#10;+8hFzDFJwJomTDY9GAPQ1ynhldP0LwHJ4iNkr3VulyxcfecLK4C5+gAoA9CorhF8V6xHpmrTz2OT&#10;a2DXcMzWM8Ee8A5jbzOW7HIIyM8CpRrniR9T+w+XpiyyWAvkYrIREM4KEZ+c5xyNuOetAHbUVxkH&#10;iXVtSPh+Owis4m1TT3upGnVmERXy+gBGR85447c+sD+NL4W1pbC2QalLdXFtK0dvJOi+ScMyonzE&#10;HK4GeMnJ45AO6oril8Sa3OuhQx2UNrd6hJcRzC7ikUJ5YJDhThsEDOD64yOtLrPim40rVIbdLqxn&#10;AuIIJ7dIJDIu8qpJcHah5yFPUd6AO0orgzrOuWLeMLx7m1mg00u0ELQtwRErqM7unPPHJyQR0rWu&#10;tfu4NVjtVjhKNpUt6SQc71KgDr05P+NAHTUVwzeKdXh0DSbu5jtzdasU8lLe3llEQMZdiVUln4HQ&#10;Yxnrxmt7w7qN3qmmtLf2j288czxndC8QkAPDhX+YAg9D70AbdFFFABRRRQAUUUUAFFFFABRRRQAU&#10;UUUAFFFcj8Q1u5PD1vb2N1La3FxfQQrLE5Ujc2Oo7UAdbkUteZaz4hvNW07w69rPLbsslvPfCNip&#10;3GZYvLOOxbzeP9iug1bxW2k67b2TGwkjluIoDEtyftA3kDds24ABPTPI5oA62iudtdZ1DVNUuo7K&#10;0thYWlybaSWaVg7suN5VQpGBnHJ59qzNM8cf2jqttDHbI1pczPDGyM5kTbuw7jbt2nb2PGRQB2tZ&#10;+oaXBqUlm8zODaXK3MewgZYBgM8dPmNcbqut6lq2l6dfxW0MWmz6pbrE4nbzSomAyV24w2Ome4rU&#10;u/Fd7FHqd/BYQyaZpkzQzs0xEr7cbyq7cYXPc84PSgDfu9Lhvb+xvJWcSWUjSRbSMEspU549DWbf&#10;eF7O/uLqY3N5Al4At3DBKFS4AGPm4JHHBKkZFZ2o+LNRt7jW/sunQTWukwpPJJJOULqY95AAB5xn&#10;2q3Hqm7xHf8AloRs0uG5UzTlY/maTAI5C9OWx/KgBltos15r17c39hHBYNp66ekHmB/MQMxJ46DB&#10;Ax1q7beHIIbSaynvby8s5ITB5FzIrKqHjAIUE8cZJJrP0bxRcaxNqdnB/Z811awrJDJb3BeGQsGw&#10;pOMjBXnGeDW5qt++maDe6g6AvbWzzFQeCVUnH6UAUP8AhF4JNJn0u61DULq2lRUUTSKWiCnKlSFB&#10;yCByc9BTpvDcc00FyNRvor2KLyWu43QPKmc4cbdp59uK5TWJY9Pk8NDVLrUHt5bW6uLs20kwaSTb&#10;G24+Wc4BJx2Aq7a+IbvRPDGjpduJry/eTyHuZSwWLllLsoYsQm0cdSevegDfn8N28t5Hdre30M4g&#10;WCV4ZQpnRckB+OvJ5GDyeau6PpUGiaTbadbNI0FuuxDIQWxnPJAFcRqmq3/iOLw6kUEUSXN9NFPD&#10;JJIqSNGj45ABKHG4fhXoMESwQJCgwiKFUZJwB7mgDGtPCek2o03908smmtI9tJI3zKXJLZxgHk+n&#10;YVGPB9kkVoIbi7hktJppYpo3XePNJLjlcYOfTPA5rnPEMhk8V6vbZ1aS4XT4TZR2LzALKTJydh2j&#10;kLy/HFWJvG11pj/Y54I7i4sEhjvfmbzJJGVS/lhVI4znkjPT3oA3bTwpY2kNtaia6ltba4e4jhmc&#10;Mu5iTzxkgEkjJ6nPOBh0Phexht7OCOS5EFnefbLePeMRnDDYOPuDccD9cVUfXL+41XW7KO0i+y6c&#10;q+ZMZirtuhD4UAdcnrkf4V9O168ntdHsNMtY5LiXTI7yRrqdtqIcADdglmJzyfTNAGp/wjFiIBD5&#10;lxtGpHUvvDPm79+On3cnp1x3pbnwxY3keqxyPPjUpY5pSrgFHQKFKccY2Kec81nw+LJ9Qi06HT7K&#10;P7fdecZI55SEh8ptr5IBLfNgDA5znio/Cs2oyWWqN5UZuP7alWRJJSVRMru2nHOBnHA/CgC43gyx&#10;ePVFmu72aTUoFguJZJFLELnBHy4B59McdK0H0S1k1Ca9LyebNZizYBhjYCTkcdfmNX54vOgeLe6b&#10;1K70OGXPcHsa5HRJdQTwlrotJZri+t7y+itTNIZGJR2CDLdegoA6fT7CDT9LttPiJaG3hWFd/JKq&#10;Mc1l2XhSxsri1dZ7yWCzYta20sgMUBwRlRjJwCQMk4zxXO6JqNvDruiQ6ddXk322GVb5bh5GxIqB&#10;gTv+6+cggev0qnY6mbf+xp5Li9OuzagtvqMEjyFcOzAgqflUDgqRjpx3oA7/AErTIdHtGtoGkaNp&#10;pJiXIzudy56AcZY1nzeGEfUr6+h1XUrVr5kaeOB0CkqgQYJQsOAOhrJKrY+KLiXWIdSWO5v0Fjcr&#10;dv5AyiBUKK/GXDfeXBzW/deJNFsLl7a81W0gnTG6OSUKwyMjj6EUAVp/C2ntb6fFbPPZnT2Y27wO&#10;Ny7hhs7gc5zyTznnNJZeE7GwkszFPdsLO4luIFkkDBTICGGcZI+Ynk5yetVfFkNm2nPdmW7a+lj8&#10;qxS2uXUtKQSuxVIBOeSSOg54qGVLrUtd0vRdTmk2x6Ybq5EMjR+bNlU6qQcAljj3FADtY8IxXHha&#10;HQbVHkgN2sjSO4DRqZC7sCMc4LKB711iIkcaoihUUYAA4AriBNdXvw91Uy3t0s+nG7jS4jlKO/lF&#10;whJHJ4Az6kVqz63/AGX4U06YujXlzDFFAJXwGkZRyxPYcsT6A0ATWXhLSbIaWVjeWTTA4tpZG+Zd&#10;/XOMA/lUSeD7OKGxSC6vYXsmmaGaORd+JW3OpyuME+2Rgc1zVhd3EXgrWbwanJeXmk39xOkzSZLh&#10;CeCP7rLuGOnPHSvRYpFliSRejKGH40AYNn4TsLO3tLbzLma1tJXmhgmcMgZs9eMnbk4yT178Y0dK&#10;0mDSLM2ltJKYA7NGkjA+UCc7F4+6OwOcVx/iDUbzT/iXZXK3MosIrSFbmHefL2yyyR7yOmQ2zn0q&#10;O31q9/4THW9S86SSzj0yaS2ty52EQvt3Y6ZLK/PoRQB6LWTZaDZWehNo+DNZuJFdZSCWDszMDgD+&#10;8appr8st3ocBhVf7TsZbljuP7sqsZwPX7/6VzPh3VNaS28H2dtLA1vdac8kwnYlnK7cnOCeAePXn&#10;NAHUDwvEdLutNm1LUZ7S4t2tvLllU+WhGPlO3JOO7Zq2NDthqK32+TzVtPsYG4Y2Zznp1rL0jXLG&#10;30+9ub+4S0jGp3MAa4nJBKyN0LdOhwvQdqoeMtRTWPDEa6FqwDS38Fv9otZvulmAxlT7jigCebwn&#10;Imo6FFZ3F1BZabYy24uI5VEoJ8vbnIwchTnjFaJ8KaeLC1topLmGW2kaaK6jf98HbO9ixBBLZOcj&#10;B9K5LWfEN5quleH3tp5Ld0kt574RsVO4zLD5Zx2LeZx/sV0F54pvov7VvLTT4ZdP0qQx3DPMVkcq&#10;oZ9g244B7nnHagDVTQoTdafczXd3cT2JkaOSVly29dp3YUdumMVSvfBtjevdt9rvoUupluXjilAU&#10;TLtw4ypOflHByOOlVdS128vP7WttKtoJIrO3BnllmKEl49wCAKeQpBycdQPesyDxa+laJollEkUt&#10;02kxXTtcO4BG0AAbVYliQeTwMUAdLJ4YspbjUpHmuTHqUXl3UG8eXIdu3d0yGwMcHHtUFt4RtILp&#10;rmS9v7ic2jWZeaQH922OgCgAjHb8c1U03UW1HxrZ3IWWKO40MTeS/BQmUcEeo6VX8RyIfGljb3Ca&#10;lNbNYSuYbGSRTuDoAxCMD0JH40Abknhuyl0ex00vOq2IT7NOj4ljZF2hgcYzjOeMHJ4q/Y2b2cBj&#10;e7uLpi24yXBUt9PlAGPwrnp9Z1C11QaNpdgsiRaal3vu7hgVBZl2tkMxPyj9cn1hufGcostEuIbe&#10;3gTVIfN869lKRRthSIywU/McnGcdKAOzorkPEHi9tK1BrG3hglnjthcuJHcBgSQEXap5O08nA6Ul&#10;34q1Brww6dp0TqNKTUi1xKYyoYt8hABOfl/n6cgHYUmRXK6T4mvNQv8ATI7jT44INTs2urcrNvdQ&#10;uw4YYA5Dg8GsfwhrmoWfhzw2Ly1jazvStss3nlpd5DFWYYxgkEdc9D7UAeh0V55p3iY6PoFrGdsl&#10;zd6heIjTs2xFSVySdoJ44AAHeus8P6s2taRHevAYHLvGyZJGVYjIJAJBxkHHQ0Aa9FFFABRRRQAU&#10;UUUAFZmraWmrRWqSSMgt7qK5BUdSjZA+hrTooA5l/BunBLtYWlia6vo72Rs5+ZHD7R6LnP8A30ah&#10;u/BaXEt20ep3UMdxdrfeWqIdsylSDkjJHyjjNdZRQBhRaC9nqkt1Z6hPbwXEwnntgiMrvwCQSMru&#10;wM4/Sk0/w/Jpdxiz1O5jsBK0osyiFVLEkgMRuC5JOM1vUUAcl/whirDb2iapdiwtrpbmC12ptQh9&#10;+3OMkZzjJ49+KmuvCUVzJeRLf3MNjfSebdWiBdsjHG7DEblDYGQD+Wa6eigDAuPDNvcLrqmd1GsQ&#10;rDJgD92BHs+X8OahvPCNrfC+WWebbd2Edi4XAKqhYhh7/N9OK6WigDl4/Dl5aS3t/Bqk0l/PZfZx&#10;ujjVQy58tgAMDBJ45Fb01ml3pslndfvFmiMUv+0CMGrVFAHO2WgyiTSbi+mDz6bDLbLt5WZW2gMf&#10;Q4QcepNQR+EIoLSGC3vbiE2tw09i6hSbYMCDGM5DJyeD2+grqaKAMM6HJNPplxd30s81hO8ysUVd&#10;+5GTGABgANWjBbzx3dzLJcvJFKVMcRUARYGDgjk5PPNW6KAMyDS0h1671UOxkuYY4WTsAhYg/juq&#10;pPoEn9qXF/YalcWL3QX7QiIjrIVGAwDA4bGBn2HFb1FAGPFokcd1rE/nOW1QrvGB8m2MR8fgM1SX&#10;wqLeLTzZahcWt1Z2i2fnqiN5kYxwysCM5GQR0ya6WigDmV8JQQQ6f9hvLi1ubISBbgBXaQSHL7wR&#10;g5PPsan03QH0y1lgt9SuN096buSV1Us+SNynjGDjqMdeK36KAIJkeSB0ik8uRlIV9udp7HB64rH0&#10;XQLjR4ryP+1JLgXMsk/zQquyR2LMwx7npW/RQBh2eiyx6iNQ1C/kvbmKMxQny1jWNWxuIA7nAyc9&#10;u1INEuJdRgutQ1F7tLaQyW8PlKiqxBAZsfeIBIHTrW7RQBg3ugzalfRSXepO9nDOs6WqxKvzLyoZ&#10;upAPOOK3cUtFAHPX/h+5uddXVrfVZLeRIPIRDCsioCckjPQnjJ9hU19ost3JaXUF+9vf20bRfaFi&#10;VhIrY3BlPHJUH2IrbooA5+Tw2o8MNolreSwRyK6zTFFd5N+7eTnjJLE5qxZ6JFHpcNlftFqKwACN&#10;p4F4AGBx0/GtiigDk28IxQaReaXaCNINRu2kum2hSsTHJRcDn+6PQMT2xWxBDfprly7zH+zzBGsM&#10;W1flky24jHOMbetalFAGFqPhq01S+vLi5eQrd2IsnRcDChmbcD65b9BUcfhSyilXY0nkrpp03ys9&#10;Yyck5/vV0NFAHMaf4TNnf2F1Jql1ctY2720SyKoUIwUDgAcjb17/AICi38JR2UGipbX08culRmFJ&#10;NqnzEbG4MCO+ByOldPRQBmaTpSaRBcxI7SCe6luSWHQyOWI+gzRq2lx6tDbxySNH5FzFcgqOpRtw&#10;H0OK06KAOZfwZpxS8WFpYmvL2O8lbIPzI4cKPRc5/wC+jRe+E0u3vo49QuYLPUG33ltGFxIcANhi&#10;MruAAOP0rpqKAObu/DAlvLyW1v7iyjvY1juYoVTD7V2ggkEqdvHHYDp1pF8LC3TTnsb+e1u7K0Wz&#10;E6qrebEMcMpBHUZGOmTXS0UAZEGi+VrUepyXUs06Wn2Ri6qNw3btxwBzn0qLUdCnu9ag1S11F7O4&#10;iga34iVwyswY9fdRW5RQBiwaEyanJqFxePPcSWQs3OwKCA7NuwO/zY/CqcnhVz4ftdEi1SeK0itv&#10;s0gEUbeauMZ+YHBx6V01FAHPS+GljuLa502+nsbiC2W1LIFcSRL90MGByRzg9eTUp0BJL6a8kupX&#10;ln09bByVHIBY7+O53H2rcooAw7Xw7FaT6PKs7sdLs2tEBA+cEIMn3+QfnVDSvBq6cmmQS6ndXVrp&#10;p328EioAHwQGJAycZOBnjNdXRQBzI8JQx2VtFBeTw3Nrcy3MFygXchkZiykEEFTuxj2Fbdlbz29s&#10;I7i7e6kySZXRVJ9sKAMVbooAKKKKACiiigA7Vi/2zIDOr2ypLHMIo42cgvucorHK8KcZyM1tVQfS&#10;7eR5XkMjtJtyzOcrtO5dvpg80ASWN0by3MjJsZXeNlzkAqxU4PccVaJwMmoLa3S1h8qMHaCTknJJ&#10;JyST6kk1YoAZ5i+//fJo8xff/vk0+igBnmL7/wDfJo8xff8A75NPooAZ5i+//fJo8xff/vk0+igB&#10;nmL7/wDfJo8xff8A75NPooAZ5i+//fJo8xff/vk0+igBnmL7/wDfJo8xff8A75NPooAZ5i+//fJo&#10;8xff/vk0+igBnmL7/wDfJo8xff8A75NPooAZ5i+//fJo8xff/vk0+igBnmL7/wDfJo8xff8A75NP&#10;ooAZ5i+//fJo8xff/vk0+igBnmL7/wDfJo8xff8A75NPooAZ5i+//fJo8xff/vk0+igBnmL7/wDf&#10;Jo8xff8A75NPooAZ5i+//fJo8xff/vk0+igBnmL7/wDfJo8xff8A75NPooAZ5i+//fJo8xff/vk0&#10;+igBnmL7/wDfJo8xff8A75NPooAZ5i+//fJo8xff/vk0+igBnmL7/wDfJo8xff8A75NPooAZ5i+/&#10;/fJo8xff/vk0+igBnmL7/wDfJo8xff8A75NPooAZ5i+//fJo8xff/vk0+igBnmL7/wDfJo8xff8A&#10;75NPooAZ5i+//fJo8xff/vk0+igBnmL7/wDfJo8xff8A75NPooAZ5i+//fJo8xff/vk0+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pp&#10;IUZJAA9aAHUhIHNUZ9Sij4T943t0rMnu5rg/M2F/ujpSuaRptmlcanFGCI/3je3Sq1ncSz3yl2yM&#10;HA7Cs+rmm/8AH8v0NTd3NXBRizdoooqzmCiiigAooooAKKKKACiiigAooooAKKKKACiiigAooooA&#10;KKKKACiiigAooooAKKKKACiiigAooooAKKKKACiiigAooooAKKKKACiiigAooooAKKKKACiiigAo&#10;oooAKSms6qMswUe5qB7+3TrKD9OaBpN7FmlrMfVkH3I2b6nFVX1O4b7u1PoKV0WqcmbZIHWq8t9b&#10;xcFtx9F5rDeWSQ/O7N9TTKXMWqK6mlLqzHiJAPdqoyzyzH945b27VHRSuaKEVsFFFFIoKuab/wAf&#10;y/Q1Tq5pv/H8v0NNbkz+Fm7RRRVnIFYf9tPNJfJa2/nfZ40ePDZ83LMp4A6AqfrW5VIabaLLLLHE&#10;IpJUVHaM7SQCSOnuTQA6yn+1WqTAqd3XbnAPQjkA5+tWiQBk9KgtraO2hEUQIRc4ySTknJJJ6nNW&#10;KAGebH/fX86PNj/vr+dPooAZ5sf99fzo82P++v50+igBnmx/31/OjzY/76/nT6KAGebH/fX86PNj&#10;/vr+dPooAZ5sf99fzo82P++v50+igBnmx/31/OjzY/76/nT6KAGebH/fX86PNj/vr+dPooAZ5sf9&#10;9fzo82P++v50+igBnmx/31/OjzY/76/nT6KAGebH/fX86PNj/vr+dPooAZ5sf99fzo82P++v50+i&#10;gBnmx/31/OjzY/76/nT6KAGebH/fX86PNj/vr+dPooAZ5sf99fzo82P++v50+igBnmx/31/OjzY/&#10;76/nT6KAGebH/fX86PNj/vr+dPooAZ5sf99fzo82P++v50+igBnmx/31/OjzY/76/nSNLGn33Vfq&#10;aha+t16yqfpzQNJsn82P++v50ebH/fX86pNqkA6B2/Cq8mrSH/VxqvuTmldFKnJmr5sf99fzqtLq&#10;VrF1mUn0U5rIluppvvyMR6dBUNLmNFR7mhJrQ6RKo92NVZNRlk6z4HopxUNFK7NFCKEMqk5MgJ9z&#10;SeYn99fzp1FIob5if31/OjzE/vr+dOooAb5if31/OjzE/vr+dOooAb5if31/OjzE/vr+dOooAb5i&#10;f31/OjzE/vr+dOooAb5if31/OrmmSJ9tX516HvVWrmm/8fy/Q01uTP4WbvaiiirOQKKKKACiiigA&#10;ooooAKKKKACiiigAooooAKKKKACiiigAooooAKKKKACiiigAooooAKKKKACiiigAooooAKKKKACk&#10;pagmuoYB87gH070Ba5NTJJo4l3SMFHvWXPqjtxCu0f3j1qg7tI252LH1JqXI1jSb3NObVVHESZ92&#10;6VSlvbiX70hA9F4qvRSubKEUFFFFIoKKKKACiiigAooooAKKKKACiiigAooJwMmsG78VWa3DWmmx&#10;S6peDgxWo3Kh/wBt/ur+dJtLcuMJS2RvVSv9Y03S13X19Bb+gkcAn6DqayP7O8Q6tzqOorptuf8A&#10;l2085fHoZT/7KKvaf4a0fTW8y3sYvO6maQb5CfXc2TSu3sXyQj8Tv6f5lP8A4TPTZf8Ajzt9RvR/&#10;et7KQj8yAKP+Erb/AKF7Xcf9eg/+KroqKLPuHPT/AJfxOe/4TLTY/wDj6t9StPeexkA/MA1qaD4p&#10;0O/1KOG11O3eZ8hYy21icdgeau1Y0+CFtRjkaJC6g4YqMjj1ppSuRUdNxej+86GiiitTzwooooAK&#10;KKKACiiigAooooAKKKKACiiigAooooAKKKKACiiigAooooAKKKKACkqN54o/vyKv1NV31K3Xo5b6&#10;Cgai3sXKWsp9W/55xfixqrJf3Mn8e0ei8UrotUpM3HlRBlmC/U1WbUbdP+Wm76CsMkscsST6mkpc&#10;xoqK6mydVhHRZD+Ao/teH+5J+Q/xrGopXY/ZRNc6tF/cf8cVG+rt/BEB9TWZRRdj9lEsy31zLwZN&#10;o9F4qt1OTRRSKSS2CiiigYUUUUAFFFFABRRVW81Kx05N97eQW69cyyBc/nQNJt2Raornv+E00mQ4&#10;slvL4/8ATraSOPzwB+tH/CS3kn+o8M6u/p5ipH/NqnnRr7GfVW/A6Giue/trX2+54UmA/wBu+hH8&#10;iaP7V8TNwvhmFfd9RX+imjmQexl3X3o6Giue87xfN92z0i393nkkx+Sik/srxHdf8ffiFIFPVLK0&#10;Cn8Gck/pRzeQeyS3kvz/ACNy5urezhM1zPHDEOryOFA/E1hN4pN8xi0DT5tRbOPPP7uBf+Bnr+AN&#10;TW/hDSIphPcxSX9wP+Wt7IZj+R4H4CtxVCqFUAKBgADgUe8wvTjtr+COcHh2+1X5/EGotLGf+XK0&#10;Jih+jH7z/iRW7aWdtY26wWlvHBCvRI1CgflU9FNRSJlUlLR7BRRRTMwooooAKuab/wAfy/Q1Tq5p&#10;v/H8v0NNbkz+Fm7RRRVnIFFFFABRRRQAUUUUAFFFFABRRRQAUlV572KDhmy390daptq/Pyw8e7Ur&#10;opQk9jUorNTVkz88bD6HNW47uCX7sgz6Hg0XQOEluixRRRTJEparyXUMP35Fz6Dk1Sm1U9Ikx7tS&#10;uilBvY0ywUZJAA9aqS6lAnCkuf8AZrHlnlmOZHLe1R0uY1VHuX5dUmbiNVQfmaqvczP9+Vj7ZqKi&#10;lc1UUtgooopDCiiigAooooAKKKKACiiigAooooAKKKKACiisrU/EemaU4hmn8y6b7ltAvmSt9FHP&#10;50NpFRjKTtFGrWTqfiKw0yYWxL3N633LS2XfI34DoPc4qh5fiDXv9ax0WwP8KENcuPc9E/DJrW0v&#10;RtP0eIpZW6xluXkPzO59WY8k1N29jTlhD4nd9l/mZQtvEes83dyuj2p/5Y2xDzke7nhfwH41bsvC&#10;ujWMnmrZrPcHlp7kmWQn13Nn9K2aKFFCdWVrLReQAADAGAKKKKozuFFFFAgooooAKKKKACiiigAo&#10;oooAKKKKACrmm/8AH8v0NU6uab/x/L9DTW5M/hZu0UUVZyBWQ+txC5uIUhZzEY1Q8ASM7FBj2BUg&#10;mtesr+wrFZZZI4hC0ioMxgDaUYspHHXJ/QUAW7O5F3b+YEKkOyMpOcMpIP6irVVrW2S1gESEnDFi&#10;zHliSSSfqSasHkc0AJuX1H50bl9R+dZ0mpJHK0ZhztOMg0DVIO8TD8BSui+SXY0dy+o/Ojev94fn&#10;WcdUh7RMfqBUMmpu3EcaL7nmi6BU5M1JJ4ol3O6gD3rJudUMmVhOxfXPJqnI7Stuc7j70zaPQflU&#10;tm0aSW4bh3YfnRuX1H50bR6D8qNo9B+VI0DcvqPzo3L/AHh+dG0eg/KjaPQflQA9Z2T7spX6Nihp&#10;2b70rH6tTNo9B+VG0eg/KgLINy/3h+dG5fUfnRtHoPyo2j0H5UAG5fUfnRuX1H50bR6D8qNo9B+V&#10;ABuX1H50bl9R+dG0eg/KjaPQflQAbl9R+dG5fUfnRtHoPyo2j0H5UAG5fUfnRuX1H50bR6D8qCFH&#10;XAoKsw3L6j86Ny+o/OmNLAgyzxqB3JAqjca9otoD5+qWMeOzTLn8s0roFCT2Ro7l9R+dG5fUfnXP&#10;Hxjpcp26fDeai/paWzMP++iAP1pPtXii/P8Ao+mWemxn+O7k81/++E4H4mlzLoX7KX2tPU6LcPUf&#10;nUctzBAu6aaONfV3AFYP/CMXV1zqmv39xnrHbkW6fkvP61LD4M8Owtu/suGV+7Tkyk/ixNF5dh8t&#10;Nby+5f5lmXxNoUP+s1ixXH/Twv8AjVRvHHhpTgatE59I1Z/5A1qRaTpsH+p0+0jx/chUf0q0I0UY&#10;VFA9AKPeC9Ls/vRz/wDwmenSf8elrqd2T08myk5/FgKT+2deu+LLQBAp6S39yqf+OLk10W1fQflR&#10;tHoPyos+4c8FtH72c5/Ymrah/wAhbXXWM9bfT18lfoX5Yj8q1NN0fTNIQrYWsUJb7zjlm+rHk/ia&#10;v7R6D8qNo9B+VNRSJlVlJW6BuX+8Pzo3L6j86No9B+VG0eg/KmZhuX1H50bl9R+dG0eg/KjaPQfl&#10;QAbl9R+dG5fUfnRtHoPyo2j0H5UAG5fUfnRuX1H50bR6D8qNo9B+VABuX1H50bl9R+dG0eg/KjaP&#10;QflQAbl9R+dG5fUfnRtHoPyo2j0H5UAG5fUfnRuX1H50bR6D8qNo9B+VABuX1H50bl9R+dG0eg/K&#10;jaPQflQAbl9R+dPjVpW2oNx9quWumGXDyjanYY5Na0cEUK7Y0VR7CmkZyqpbGZDpgPMzgf7KmtCG&#10;GCH/AFYUH1zzU21fQflRtX+6PyqrGEpuW46iiimSFFFFABRRRQBzlz/x9S/75qGprn/j6l/3zUNZ&#10;nZHYKKKKBhRRRQAUUUUAFFFFABRRRQAUUUUAFFQXd7a2Fu093cRwQr1eRgo/WsL/AISC/wBX+Tw9&#10;YF4j/wAv14DHD/wEfef8MCk5JGkacparY6KSWOGNpJXVEUZZmOAPxrAk8XWc0jQ6TbXOqzA4JtU/&#10;dqfeQ4UfgTSReFI7qRZ9dvJdUmByI5PlgU+0Y4/PNdBHFHDGscSKiKMBVGAPwpe8yv3cfP8ABHP/&#10;APFXX3P/ABLNMjPY7riQfyX+dH/CN30/N74l1SRvS3ZIF/JRn9a6KijlXUPayXwpL5HPf8IZpbf6&#10;6bUZz6y30p/9moHgjw7/ABafv/355G/m1dDRRyx7E+2qd2YK+CvDanP9j2p/3l3fzq9b6FpFoQbf&#10;S7KIjukCg/yrQop8qB1JPeTAAAYAwBRRRTICiiigQUUUUAFFFFABRRRQAUUUUAFFFFABRRRQAUVN&#10;DazT/wCrQkep4FW10mQj5pVH0GadmS5xW7M6itI6O3aYfitQvplwnQK/0NFmCnHuU6Ke8UkZ+dGX&#10;6imUigooqeC0muD8q4X+8elANpbkKqWYKoJJ6AVrWWniPEkwy/YdhVi2s47YcfM/djVmqSOedS+i&#10;FoooqjIKKKKACiiigAooooAKKKTtQBztz/x9S/75qGo4NRttU864tJN8YldDlSCGViCCDyORUlZn&#10;ak1owoprukaM8jKqKMlmOAKwZPF1pLI0Ok21zqsynB+yp+7U+8hwo/M0m0ty405S2R0FFc6JfF13&#10;yltpenoe0rvO4/75wP1pf7K8SScyeJY09orBf6k0ubyL9klvJf16HQ0Vz39ha2eviq7z7WsP/wAT&#10;R/wj+qt9/wAU6gf92KFf/ZaLvsHs4fzL8f8AI6Giue/4RaRv9b4i1t/pcqn/AKCoo/4QzTX/AOPi&#10;41K59RNfSHP5EUXl2Dkp9Zfgbss8MClpZY41HUuwArKuPFvh+1OJNXtCw/hjkDn8lzUcfgzw5EwY&#10;aRbuw7ygyf8AoRNatvYWdmMW1pBDj/nnGF/lR7wful3f3Ixf+EsS540zSNTvifuuIDFGf+BPik/4&#10;qvUeM2WjxH0/0iUfyX+ddHRRZ9WHtIr4Y/fr/wAAwrXwnp0Vwt1eGbUrxek16/mbf91fur+Ard6U&#10;UU0ktiJTlLdhRRRTICiiigAooooAKKKKACiiigAooooAKKKKACiiigAooooAKKKKACiip4LSW4Py&#10;Lhe7HpQDaW5CqlmCqCSegFatppoXDz8n+72FWbazjtl4GXPVjVmqS7nPOq3ogAAGAMClooqjIKKK&#10;KAEIyMGoWtYG+9Ch/Cp6KAuQLawIcrEgP0qekpaAvcKKKKACiiigAooooAKKKKACiiigAooooA82&#10;H/Ek8dXlofltNV3XMXoJ14kH4jDfgaLnxN59w9loVsdSu1OHdW2wRH/bfp+Aya1fEOiWOuOYL+Jn&#10;SObzF2sVOeR1HOCCRUtra29lbpb2sKQwoMKiLgCsbO9j01OHKm1d2+RhR+GJNQdZ/EV4b9wci1TK&#10;W6f8B/i+rZroIoo4IlihjSONRhURcAD2FPoppJESqSluFFFFMgKKKKACiiigAooooAKKKKACiiig&#10;AooooAKKKKACiiigAooooAKKKKACiiigAooooAKKKswWM0/IXav95qBNpblarMNlcS8hNo9W4rUg&#10;sIoMHG5/7xq2KrlMpVexlrpB/jl/IVINJi7u5/KtCinZGftJdyrHp9unPl7j/tHNWgABgcCilpkt&#10;t7hRRRQIKKKKACiiigAooooAKKKKACiiigAooooAKKKKACiiigArHk1eRHvY1tfNkt1DbYnLbskj&#10;HTIPGeAa2Kof2ePOkm8+YSuuwPkZRc5wOMfnmgCa0nNzaxzAod4z8jbh+eB/KrBIAyagtbdLSBYI&#10;87QScsckknJJ9ySTVigDmrp1+1S/MPvnvUW5f7w/OprkD7VLwPvmocD0FZnZHYNy/wB4fnRuX+8P&#10;zowPQUYHoKBhuX+8Pzo3L/eH50YHoKMD0FABuX+8Pzo3L/eH50YHoKMD0FABuX+8Pzo3L/eH50YH&#10;oKMD0FABuX+8Pzo3L/eH50YHoKMD0FABuX+8Pzo3L/eH50YHoKMD0FABuX+8Pzo3L/eH50YHoKMD&#10;0FABuX+8Pzo3L/eH50YHoKMD0FABuX+8Pzo3L/eH50YHoKMD0FABuX+8Pzo3L/eH50YHoKXA9KAE&#10;3L/eH50bl/vD86ULuOAuT7CrEdhcSdIsD1bigG0tytuX+8Pzo3L/AHh+dakekL1lfPsoq9FZwQ/c&#10;jUH1IyadmZuqlsYcdtLL91ePUnFWF02Qj5pYx/wKtrA9BS4HoKfKZurIyBpQ7zp+AqRdLgH3pyfo&#10;QK08D2pMD0FOyJdSXcrRWttHgqEJHcnNWN6f3l/OnYHpRgegpktt7ib0/vL+dG9P7y/nS4HoKMD0&#10;FAhN6f3l/Ojen95fzpcD0FGB6CgBN6f3l/Ojen95fzpcD0FGB6CgBN6f3l/Ojen95fzpcD0FGB6C&#10;gBN6f3l/Ojen95fzpcD0FGB6CgBN6f3l/Ojen95fzpcD0FGB6CgBN6f3l/Ojen95fzpcD0FGB6Cg&#10;BN6f3l/Ojen95fzpcD0FGB6CgBN6f3l/Ojen95fzpcD0FGB6CgBN6f3l/Ojen95fzpcD0FGB6CgB&#10;N6f3l/Ojen95fzpcD0FGB6CgBaKKKACiiigAooooA5y5/wCPqX/fNQ1Nc/8AH1L/AL5qGszsjsFF&#10;FFAwooooAKKKKACiiigAooooAKKKKACiirFvZTXHKjC/3jQDaW5XqxFZTzDKoQvqeK1YNPihwSNz&#10;+pq2KrlMZVexlJpLfxygfQZqQaTD3dz+VaNFOyM3Ul3KY0u2HVWP1apFsbdOkS/iM1Yop2FzPuNV&#10;EUYVQv0FPoooJCiiigAooooAKKKKACiiigAooooAKKKKACiiigAooooAKKKKACiiigAooooAKKKK&#10;ACiiigAooooAKKKKACiiigAooooAKKKKAOcuv+PuX/fNQ1a1CIxXjejfMKq1mzsi7pBRSqrO21QS&#10;T2Aq9Dpcj4Mx2D0HJoByS3KFTR2k8v3I2x6ngVtRWcEP3UBPqeTVjFVymTrdjHTSZTy8ir7Dmpxp&#10;Mf8AE7n6YFaNFPlRm6kij/ZMH95/zpp0mHs7j8R/hWhRRZC55dzMOkL/AAyn8RUR0mX+GRD9citm&#10;iiyH7SRif2VcZ6p+dOXSZSfnkUfTmtiijlQ/ayKcOnQRHJG9v9qrgGBgUUtMhtvcKKKKBBRRRQAU&#10;UUUAFFFFABRRRQAUUUUAFFFFABRRRQAUUUUAFFFFABRRRQAUUUUAFFFFABRRRQAUUUUAFFFFABRR&#10;RQAUUUUAFFFFABRRRQAUUUUAFFFFAGdqcJkjV1UllOOPQ1Xt9Md8NMdg/ujrWzSUrFqo0rIiit4o&#10;FxGgHv61NRRTICiiigAooooAKKKKACiiigAooooAKKKKACiiigAooooAKKKKACiiigAooooAKKKK&#10;ACiiigAooooAKKKKACiiigAooooAKKKKACiiigAooooAKKKKACiiigAooooAKKKKACiiigAooooA&#10;Kxn1horm4t2gQyRtGqYkOGLttGcqMepxmtms6TSreWWSSQys74wxc5TDbht9OcH8KAJrK6+2W3mF&#10;NjK7Rsuc4ZWKnnuMirJIUZJAA6k1DbW8dpCIYwdoJbJOSSTkkn1JJqxQBF58P/PVP++hR58P/PVP&#10;++hUmBRgUAR+fD/z1T/voUefD/z1T/voVIdo64FGV9qAI/Ph/wCeqf8AfQo8+H/nqn/fQqTK4zkY&#10;owKAI/Ph/wCeqf8AfQo8+H/nqn/fQqTAowKAI/Ph/wCeqf8AfQo8+H/nqn/fQqTAowKAI/Ph/wCe&#10;qf8AfQo8+H/nqn/fQqTAowKAI/Ph/wCeqf8AfQo8+H/nqn/fQqTAowKAI/Ph/wCeqf8AfQo8+H/n&#10;qn/fQqTAoyvqKAI/Ph/56p/30KPPh/56p/30KkyvtRwemKAI/Ph/56p/30KPPh/56p/30KkwKMCg&#10;CPz4f+eqf99Cjz4f+eqf99CpMCjAoAj8+H/nqn/fQo8+H/nqn/fQqTAowKAI/Ph/56p/30KPPh/5&#10;6p/30KkwKMCgCPz4f+eqf99Cjz4f+eqf99CpMCg7R1xQBH58P/PVP++hR58P/PVP++hUmVzjikyu&#10;M5GKAGefD/z1T/voUefD/wA9U/76FScUYFAEfnw/89U/76FHnw/89U/76FSYFGBQBH58P/PVP++h&#10;R58P/PVP++hUmBRgUAR+fD/z1T/voUefD/z1T/voVJgUYFAEfnw/89U/76FHnw/89U/76FSYFHFA&#10;Efnw/wDPVP8AvoUefD/z1T/voU/K4zkUuV9RzQBH58P/AD1T/voUefD/AM9U/wC+hUgwemKMCgCP&#10;z4f+eqf99Cjz4f8Anqn/AH0KkwKMCgCPz4f+eqf99Cjz4f8Anqn/AH0KkwKMCgCPz4f+eqf99Cjz&#10;4f8Anqn/AH0KkwKMCgCPz4f+eqf99Cjz4f8Anqn/AH0KkwKMrnHGaAI/Ph/56p/30KPPh/56p/30&#10;KkyvqOKPl9qAFooooAKKKKACiiigAooooAydbia4sxALYzeYdpYIGMYwcsAe/YfWqosp11QSeQzY&#10;n8wTEj/VeVt2dc/e7dO9dBRQBzEVkxhjlewZY2uPNmswihQPLKgAZwcHaT789q2tMilg0y1hnOZU&#10;iVX5zzj171dooAKKKKACiiigAooooAKKKKAA9K5kWUkiyT/YGjVp0aS1CqAyLux3wWyQT9AOcV01&#10;FAHLnTtRK6c2xDFBMHEZfBjBYnnscKQOvrVvSbKeC73PCU2xMkznH79y2Q3HXjPX+9W7RQAUUUUA&#10;FFFFABRRRQAUUUUAFZGswm5WKD7M0iux3SqoLRDj7uehPr261r0UAcvc6dfSNdCCMpcN55NxkDzF&#10;YfIuc544HPTbSf2fceXhrIy2oaQRwFI1b5kXaxAwvBDjPXBFdTRQBXtEkitII5m3yrGqu3qQOTVi&#10;iigAooooAKKKKACiiigApj8I2VLcdB3p9FAHMQ2LmGOR7BhG1wZZrMIoUDyyoAGcHBxn35qH+zNQ&#10;+1aezRFpIYYEL8EZGdxLZyCM54+90Oe3W0UAYeh2c1q7F4DCv2eKNwSPnlXdufjrnI5PJrcoooAK&#10;KKKACiiigAooooAKyLuHztYtT9lYLFh/tAUEk8gLnqB3P1+ta9FAHNmzkM91iyc25v1maLauJU8o&#10;KcDOD84zz6VFFpl4jQCS3JkHkGOXIPkKrkuuc5+7xx1zXU0UAFFFFABRRRQAUUUUAFFFFABRRRQA&#10;UUUUAFFFVWmuQxAtCwB4PmDmgC1RVeOWd3w9uY1/vbwaq3E0qm82H5UC4Ofu8UAaVFZz3MkXmsNv&#10;yyYO49sA8DNSx3J+1SCSRRGFUqCMHmgC5RWdfySJKojZh8jMcHpyOaX7XIZ2jULtA+8SMnjORzzQ&#10;BoUVTsmJt0DybpGUOeTnBqBZbhfOmBLJGzjaT1weMUAadFZ6XUztEoEeXYjOc8AZ7GriTRyHCOGO&#10;M8UASUVQ8xzLeIkw3KAV3HheOajWWZlb94AqyAZLjJGOQD9aANOiswTP5cEkhJLYBUNgnng471da&#10;Q4fejIoB+ckY/nQBNRWaJn2g+afLeQDcSMquO/pk0ec/lW7tIQWl29cblyef5UAaVFUvNk+3qrBl&#10;QhgBjg4xzV2gAoqGZ5UA8uEyZ6/MBj86i8+6/wCfI/8Af1aALdFVLl5BCjBhG2cspYDPtmoROTNG&#10;xdjHIFAXI3Kfcd6ANGis21M7wmWSUiMoeSR1z19qntpnazifa0rFRuII6/iaALdFUzLtvwrSAKYi&#10;SpPQ5H/16ilml89TG4ZWK7FBHQ9cigDRooooAKKKKACiiigAooooAKKKKACiiigAooooAKKKKACi&#10;iigAooooAKKKKACiiigAooooAKKKKACiiigAooooAKKKqtY2zsWaIFick5NAFqq/2iPzHTaTs++c&#10;cDjNEdnBC++OMK3rk017dnnWUMqlemF5PHQnPIoAPtKeUsnlsQ7ALwOc0ouYm8ogE+YcKcdP84qH&#10;7AO5XaZA5VVwvHtnvUzwEtDsKosRyF2+2PX3oAnOAM4zgelRJNG4f5dpj4YMOnGaUxY3MhIcg4JJ&#10;IB+maiS3cRGMyKQ2d5C8tkfWgCWGVZl3KpA7EjqKlwPSq1tbeQxO4HKheFwOP61aoATaPQflTQih&#10;twAyRin0UAN2rnO0flS7RjGBj6UtFACYGc4FL9aKKAG7VAwAPypSoPUA/hS0UAJgUtFFABRUM1vF&#10;PjzU3Y6c1F/Z9p/zxH5mgCWaZIgu8Z3HCgDqaaJ0M3lhG3gAnjpn1olg8yHygECjjDLn+tRfZDuh&#10;JkB8vHzbfmP1OelAD47uKUYVH+7uA29RnFSwyJIhKDGCQQRjBqGO08m3KRMFlIwZNtPW2URBG7H+&#10;Alf60ALJLEkyIwy7nA4pTKqyiMIS2M8Y4FRvZo0qOCwKsGPzHnAxSPbvKI9zrlSCWCYPB7elAFui&#10;iigAooooAKKKKACiiigAooooAKKKKACiiigAooooAKKKKACiiigAooooAKKKKACiiigAooooAKKK&#10;KACiiigAqq0t2GIW2QqDwTLjP6VaooArxyXDNh4FRfUSZ/pVd5GS8I8zIbgYb/V8dx6e9aFFAGT5&#10;rmNYwWZhKql1kOH4PftUknmRLArSEybhuw5yRn07/WtKigCLc5LKyFVwfm3VVjcpE0is5Mn+qVyT&#10;0Bx+dX6KAKFo7M5G9nXy1LFjnDdx/wDWq/RRQAUUUUAFFFFABRRRQAUUUUAFFFFAGPq95rFsIv7K&#10;0uG+LE+YJbrydnpj5TnvWX/bHjH/AKFSz/8ABqP/AI3XV0Umn3LjNJWcU/v/AMzlfFVxeLoVnP8A&#10;a4dPmEivNA90Ylm+UlohKuCDnoR1xWRb6xP/AG/pM5muJYL2OBFsDcss9oSpJZ06SKepZuRXoOKM&#10;CmQea+HotauPDkmpXusvbW01rs3z3kjHzPN++SceX8o24U9810ehardzaFBLb6XPLmSVCWuy+drY&#10;DK0h3MrdR7V1FFAHnmpaxfRePY4vPuEtkngjaBXIbayEsRH9148kbn6rg4q9e6rFJ4j0q6tbtryC&#10;8EKJaw3MkbICXPnGMHDL0zuHb8K7TAoxQAtFFFABRRRQAUUUUAFFFFABRRRQAUUUUAFFFFABRRRQ&#10;AUUUUAFFFFABRRRQAUUUUAFFFFABRRRQAUUUUAFFFFABRRRQAUUUUAFFFFABRRRQAUUUUAFFFFAB&#10;RRRQAUUUUAFFFFABRRRQAUUUUAFFFFABRRRQAUUUUAFFFFABRRRQAUUUUAFFFFABRRRQAUUUUAFF&#10;FFABRRRQAUUUUAFFFFABRRRQB//ZUEsDBAoAAAAAAAAAIQA9PdrNWk8AAFpPAAAVAAAAZHJzL21l&#10;ZGlhL2ltYWdlMi5qcGVn/9j/4AAQSkZJRgABAQEAlgCWAAD/2wBDAAgGBgcGBQgHBwcJCQgKDBQN&#10;DAsLDBkSEw8UHRofHh0aHBwgJC4nICIsIxwcKDcpLDAxNDQ0Hyc5PTgyPC4zNDL/2wBDAQkJCQwL&#10;DBgNDRgyIRwhMjIyMjIyMjIyMjIyMjIyMjIyMjIyMjIyMjIyMjIyMjIyMjIyMjIyMjIyMjIyMjIy&#10;MjL/wAARCAG7Ae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ohPCz7BKhcdVDDNS15haaLNrF1rENvp0CSrrryHUyyiSIKysVXHzE4GOw+a&#10;gD0+kJAHNcIuv6vBoWu61LcRSrZ3dxb29v5QA+WXYrO3U49scCtGO81LT9fg0q9vI76O7tJZg/kh&#10;GjZCueBwVO7vzx1NAHUqyuoZWBU9CDTq8207XdTbR/Den6fbMkl1p7XLm1iiGNpUbVV2VQPmyep6&#10;Y9Rrrquv3N1o+lXAj0y9ubaWe6k2rIRsYLtQZK5O4MeTgUAdlRXGbdSX4gW9q+sTtCumea8YjULI&#10;RKAeOxPqOfSq/h/XvEWs3Fjfiyk/s65kkWZWEISFBuClSHLlgQAQV7ngYoA7aWaKBN0kiIuQAWOB&#10;knAH505nVELOwVR1JOBXm2pXuo6x4XstXmvI1t7jU7fbZiEfIouAFG7Od3GT268Cuj+IiLJ4D1NG&#10;HysIwfp5i0AdK0iKm9nUL/eJ4p4ORkV5DrtxNc+C7zwvI7GXSEmN02eWiiA8jP8Avboz/wAANdJ4&#10;m8RXWmWU50u5maexslnlhjtQ6LwSPMckYBA6DnjNAHd0zeu4JuG4jIGea43xH4mvdAltLpDFPb3s&#10;O0QNwYX4xKT/AM8+QGJ6cY61PPcT2/ijTYZZI55hpVxI1x5ShmYNH09Ac9PpQB11Fee6brPiK6Tw&#10;yZNRt86xbuz/AOjf6ragbcvPLHnrxz0q1beItTax0kyTRtNJrkmnTuIwPMjUyjOOxOxelAHcUVwm&#10;qeJNTht/ETWs8W+z1G1trcsgIVX8oMD68u1MvdU8Q203iKBdTgP9lWqXayfZRlyyMdmM4C/Iffnr&#10;QB31FZp1Fk8Pf2m0e5ha/aDGvc7N2BXOWusavEnh+7ub2G4j1llRoY4Qvkloy4KHOSBjBzn8KAOt&#10;S7tpLl7dLiJpkGWjVwWUe46inNcQI+xpo1b+6WGa5H4fWTR6TcXU03nSy3dyCzRKGBEzgncBk5wD&#10;z6cUtlpWn6l408UC+sba52m1C+dEr4Bi5xkcUAdnTGdUxuYDJwMnqa4PS9SOnaJdW0N7OsY1WW00&#10;7y4vPkdBzsQHqAQwyeAFqOLW72/07S2vEjeeLxD9jYywqGwu/DY5Cv7igDvo5o5d3lSK+xirbTnB&#10;HUH3qWvPLDULjR47+/RwLJPEU8d6pUcRuQobPbaxU/TNdR4ev7jVbW41CVh9mnnb7IoXH7lflDe+&#10;4gt9CKANhZEcsFdWK9QD0oV0fdtYNtODg9DXlljqI8M+Jde1eTc1re3t1bOo7zRqHjA92Bdfrirf&#10;h2RvD1l4iF1dtHdNqEQaRYjKzzyRRlgq9yWY4oA9LoriNN1nV7zTNfSS7FvdabMPKmu4VT5fLV8S&#10;KCQByRkduetXPDfiK6120u9TeF4oo8RpYKAZVYDLFs45OeBxwAe/AB1LMqKWYgKOpPaovtdt/wA/&#10;EX/fYqjBfLqbPaz6VeRxMh3faoV2MPQ8nNc9puiaSfHeuxHS7Ly47W0ZF+zphSfNyQMcHgflQB21&#10;FcLb694i1DWJ3sbKR7W31E2skeIQnlq21mLFw+7GWHy46DnrVe88Qa9Fa6xfQ3lv5djqy2cUDQZ3&#10;qWjGGbOeN/bmgD0KiuEvdd1fTbfxRFJdxyzadZx3NvL5IXBdWyCOQQCvH171Yl1rVdI1CFbyeO/j&#10;uLCe6EccIQxtEFOBgnKndjnnOKAOzoriNE1fxHdRR3tzbObGeyacysIVWOTAKhNrszKefvDPA+lL&#10;Za1fr4R0/UdR1Mi61FYhClvaBm3MM7VXuSOSTwMGgDtqK80m1jWdR0S3L3s9pcQeIYrFnWNUd03r&#10;jeBkZ+bkDg4rfOr3tvqWu2styrrp+nRTRuyKDvKvuY49So46UAdZRXEWWrazqeo6Hax3kcCXWjre&#10;3DeSGJfKfd7D71Msdc8R6nqbS2llI9nHqD2skZEIRYlYqzFi+/f/ABY247Y70Ad1TFdXGUYMOmQc&#10;1j+KdXbRvD91dRKWuSBFboFLFpWO1QAOTyc8elcn4OuYtEvdR0O3kumgNuL21e6t5ImZwoEoxIoJ&#10;+bDcf3jQB6PRXCaJretuPDFxfXkUyasjCSJYQoTEZcMD1zxz25pIvEOrHRLXxCbmI2896sJsPJHy&#10;o0vlgBs53jr6dsUAd5RXn19r2vQ22tX8N5AItP1NbWKBoM71JjBDNnP8fbmtCLW7rTr3X7fVNRiM&#10;VhbRXC3PkY2bw+RtB+YAqMDrzjNAHWySRwRNLK6pGgyzMcAD1JpwIYAggg8givNtQ1jUbvRfFmnX&#10;pnaOLSfPia4gWKT5w4IIU9PlGM4PXNad34ju9FlntJdshuLGKTSk243ynEZj9/mZD9GPpQB25OBk&#10;1Bb3dtdhjbXEUwU4YxuGwfQ4rG8SR3K+BdTV7n/SU0+TfMqgbmCHdx0GefpmsXTjeWMXh/RrK6jh&#10;a+tWnkuvs6ZVURMIoAAJ+bqc8A0Ad3RXBSeINZ+zw2sVxAt2mu/2ZJOYcrInllt23PB6ZweoNdtb&#10;pJHbxpLMZpFGGkKgFj64HFAE9FFFABRRRQAUUUUAFFFFABWTbT6Lp99NZW91aRXdxK00kHnDe7tj&#10;J2k5ycCtauR1uGLX7ttGsIYx5NzFPe3YUDyWUhwqnvIcD6A89QCAa8kei6XbvZXD2kEV7I7NFPIA&#10;Jnc5fhjzknp71QvNN0/QbOS4sZrDTZZAIjcXzFxs5+UEsCPUAHHHSqfl20/ifxSNTVGjWzhVPNAw&#10;ICjFsZ7bt2fpWHAdSvIfCKWpi/tqHTHm/wBNyYmjKopBHXeTt5HTnPpQB1Fvouh23hbT7e8mgntb&#10;GFRHeNJsxxjcHB+XPsaujR9F1LT7VUjintoiXt5I5SSpPUq4Oeec81xmkmFovClq0Lx20WoXUdzH&#10;IQV+0qrkYI4I37iuPat3Rp5bTU/Ev2OzkurZL9PKhgZF+cxIZMbiB97k89SaANmXR9KRra6kgVGs&#10;lPlTNIVKL1ILZ5HGeciq2nWPh66u31DTDbSyCQu7W0+U3nqSqnbn3xmrCah5lpdSapp8ljbRJudr&#10;p4mVl5z91m4GO/rWLa2t3d3OpeJLeE2vnWHkWcG3DuBllkcdiSRgdQOvXAALiaN4Xu9Qljjhs5bq&#10;OUTSQxzZMcgYHdsB+U5HJwM960L6TSNSZ9HvJ7aWSQAtamUByAQw4Bz2BrkbVYI9J8BvYhftLyoG&#10;K/eZDAxmz+OCffFV9XsdS0rQ7izNlFJcSaqs9tfiUbnd5wy8fe3gHHpgHnHFAHZahFoIkmtr/wCw&#10;xzaggjkWR1R7hegGcgt6Ut34b0e+nea6sYpXeMRPnOHUdAwzg4zxnpXNa9ZXVgfEt3PYwXdnfWwI&#10;meVV8gLHt2sDzjPzDbnk11Wg/aR4e037Zu+0/ZY/N3dd20Zz75oAIdE06DdttVbdALY+YS+YhnCf&#10;MTxyfr3pYdE06BoDHbgG3gNvES7ErGcZXk9OB+VaVFAGdDo2nQCwEVqq/wBnqUtcE/uwRtIHPpxz&#10;UUnh/S5bM2klmphac3O3cQRKSWLg5yDknoe9a1FAGMvhrR4reeCOwjWGeVJpVBIDOmNrdeo2j645&#10;q1JpNhM988lsrNfRCK5OT+8QAgA/gx6etX6KAIooY4YEhjUCNFCKvoAMAVm2nh3SbC4W5tbGNJUB&#10;CYJIjz12AnC59sVr0UAVbKyt9Pt/ItYhFFvZ9oJPzMxZjz6kk1QufDWlXd7Ndz2zGecKJWWZ1D4G&#10;BkBgDx7Vs0UAZdxoemXNlDZyWUQt7dg0KRgp5ZHQrtwR1PT1qOLw3pFvjybGOMLcLcgKSAJQMBsZ&#10;xnBP171sUUAYWqaBDdaDqOm2gjt/7QZmmdlLAlyN7YPfHT3xWtbW0VnaxW0CBIYkCIo7KBgCp6KA&#10;M4aLpoEimyhZZLn7Uwddw87j5+eh4HSo5tB0ueO6We0RxdyrNNknLOoADZzwQFHIx0rVooAxV8Ma&#10;NGJglkgWYoZV3NiQqcqWGfmOfXr3zV2PT7SLUJb2OELcTIqyOCfnC9MjoSPXrV2igAqrHZW0V9Pe&#10;JEFuJ0RJZMnLBc7R+G4/nVqigDJl0DS5r83rWirclgzOjMu8joWAIDEe+ae+h6c8FxA1qpiuLgXM&#10;q5PzSAg7uvqq/lWnRQBh614eg1TTdWhhCwXWo24gknIJ4AIXIz2yam07QdO0xvMtrVEmaMRs/JO0&#10;fwjJ+Vc9hxWtRQBk2vh3SbKRntrNYtwZdiu2wBuuFzhc+wFOl0LTJtMt9OktF+y223yEDEGPaMAq&#10;Qcggd81qUUAYv/CMaKLe4txp8QhuXWSVASAXXo3XhuByOaW58M6Pdujz2KSFYhDlmY7kHQNz82O2&#10;c1s0UAULfSLG1mt5YbZUkt7f7NEwJ+WLj5f0H5VC3h/TG1A3xtFFyzB2ZHZQ7DoWAOGPuRWrRQBV&#10;uLK3upbeWeIO1vJ5sRJPytgjOPXBNMutNtLy4t7ieBXmt93lPkgruGG6eoq7RQBnR6Np0KWCR2qq&#10;unjFqMn938u3jn0OOahXw5pC3/21bBBOJPNBydof++FztDe+M1r0UAZj6Hp0kFzC9qpiuZxcTLk/&#10;PICCG6/7K/lTp9H065kvHntI5DeRrFcbuRIi5wCPbJrRooAw18LaIFmA08fvoDbykuxMkZ6hjnJ/&#10;HkdqW+0KK+1nSbt/L8nTd7RxlMkuQFU57ADP449K26KAILm3hu7Wa2nQPDMhjkQ/xKRgj8qqXOi6&#10;fe2kFvPbBo7fHk4Yho8DHysDkccda0qKAMxND0yKC1gjs41itZvtEKrkbZOfm9z8x6+tadFFABRR&#10;RQAUUUUAFFFFABRRRQAdq56DS/C2o6jdvBa2E97DNm5KKpdZP9r34/SuhryaC7l8O63q+tW8TSfb&#10;NSurBkUZ3TcNB/49uX/gVAHoElroPiCV2eOzvpLSQwvwHMbDqh/wNWr/AEfTtSWMXtnDP5RzGXXl&#10;Poe1cDpLxeGNN8QWzyXDOdShtw8DqjySvFFk7m4XLEkk+tJDr+qRaPrMX29k+z6pBbmczCdrWBwm&#10;9t+OcZbkjj8KAO+bSNPfTl09rKA2aY2w7BtGORgdjmp7SxtrG3W3tYI4YVzhEXA561x+v3U+lafY&#10;xabqck0VzepFcXE95/q1KkgeZtbYGIAzjvxjNRS3er2em2Vne6nEqXOqCB7q3uPNaGEqWCGQqvzE&#10;jbnHQjvQB1szadqj3elzCK4Mar9ot3XIAblcg8c4NFjoel6ZK0tjYwW7su0tGgBI9K4N72bSrnxn&#10;daZfvcSQxWarcOwlMY+YMc452gk856c1oXF/Pp9/dWlhq097btpE9y7ySiQwyLjYwYdN2Tx044oA&#10;6y30XTbS8ku7aygiuJM7pEQA8nJ/M8n1qvY6folxOurWVtayySlnW5jAbJJIJB9euSK5zSJ9Qt9Q&#10;8KmXVLq5/tSxke4WVgVJWNGUgY4Iyee/eqdjrUkvhbQbeWe7a9vEmkDJdLACqMclnI7ZGAKAO2uN&#10;D0y6vVvLixgluFIIkdMnI6flVy5uIbS3knuJFihjG53Y4AFcz4Rv5NW8NaLeXmosbrdICBIo89hv&#10;XDD+LAGePTNWPFJc3OgxN/x6yanGJh2OFZkB9t4X8cUAXZ/EejW121nPqlrDcqVDRSShWBIBAOem&#10;QR+da9eWa99sbUPGUapGdMkntkvnCF5Y4jAm5kXocDn269q0dXvtUvNek07Tb+G3t0sY5rKR70wi&#10;Qndl+EbzAMLwSB+fAB2N1rFhZXcVrcXKpcSjKR4JYjOM4HQZ4ya0a4S1tZpfiCtzLcyPcDRoZWEE&#10;p8p33sCB6oSM4981B4Vvde1G5sNQn1C18uUyLeW7XhZt3OFWLyxsZSOm7pnOaAPQqK80g1DV7f4e&#10;xayNQuJrq4mEUks0mEgiMxUt904wP4iDjOe2Kmv7nXLDwvqjnVYdxubT7K8F2biSFXlRWDMVXIPO&#10;M+pFAHotFcDf6hquiXPiOC0u7i8a20yK7h8/DlZCZAxGB0woOOnFS6pdyaT4TnvtK1ia+ndYd80t&#10;wHEaM4DSAAEKME9AQMdOKAO5rKvPEOj6fcm2vNTtbecAEpLKFIB6E5rP8LjUklvVvb22nt22PbrH&#10;eG5dMg7ssUXg4BHXvWReWd/qHjPxBY2b20cdxYW8U0k4LFVPmDKqOCevUigDulYMoZSCpGQR3p1e&#10;azvrcWqXej6ffwWo0yCBLM3N4YQyBBl2Ty28wEgg8jGO3Wt3T2ur7xrq6TX1wttZpbNHbxvhCzIx&#10;Oe5HHTpQB0trdW99ax3VrMk0Eo3JIhyrD1BqxXm+janeXum+Fba81Ka2t7uylllnRwjTSKVwm7tw&#10;SeOTipIdav57eys5dRkWyl1eazGohgGkhRSU+bGMlht3Drt9TQB3UN5bT3dzaxSq09sVEyDqm4ZG&#10;fqOatVwWhJbnVvF8f9rymAPbqb0TqHTEQ/jxjI6ZPpzXdjG0c5GOvrQBUs9Tsb+SaOzvILhoSBKI&#10;pA2wnoDjp0NRDXNLbUTp638BuwxXyg43ZAyR9cdutYugvbr428TJE0YyLXaqkc4jOcVg31nqOnaP&#10;aaLH9jlLaqkltcJMTM/7/wAxjs28FRu3HPQH1oA7e51zS7O7W0uL+3iuGxiN5ADz0z6Z7Z606+1r&#10;TdMkjjvr6C3eQFkWRwCwHUj8xXIeIra70uz8UOBZXFrqS7t0spEsbmMIE2bTuzgbRkda0r2yvbS0&#10;s9XGpQW19ZaaYpVuU3o/3WbJ3AjlOtAHUwzR3EKTwuHjdQyMp4YHoahvdQtNNg869uI4Y9wUM5xk&#10;noB6ms631bULvRtOv7bSxI91AsskbziPy8gHHI56n8qL3W/7N0oXmp2phmMoiht0kDtI7cKFPAyf&#10;05oAv2uqWF5ZteW15DLbrndKrjauOuT2x702w1bT9UDmxvIbgRkb/LbO3PTP1rjdW02a28G61dzS&#10;xyXF9dR3N5HAcpHGGjDKPXEanJ781ro6S/EOJ7RkaNdLYXDRkEcyKY84/wCB49s0AbtlqdjqPm/Y&#10;ryC58o7ZDDIHCn0OKfJfWsV7DZyXEa3MwZo4iw3OB1IHtXN+HpIE8VeKxB5bfv7cokZHOLdOlc/F&#10;Jf8A/CdaDeajpF7Ff3L3AkLNEVVNgCqmHPyoDk5wSSSAc4oA9ItrmC8t0nt5VkicZVlPBomnitoX&#10;mmkWOJFLO7HAUDqSa5vRLiO01jxKJJY4rCO9QozsFVZGjQuMn/aI/E1q+ILC11TQ7qxvJzBBMoUy&#10;hgu05GDk8dcUAFv4g0m6t57iHULdooAGmffgID0Jz0BxTU8RaO9nNeDUrf7PAVWWQvgIWOBnPTOR&#10;iubJuNVj1Lwvrt5Dvhihmj1G2wgOX+Tcp4D7lBx0Oazte1TUptA1bSdQ+yz3ljcWJF1BkRyh5027&#10;hztbjkc9eKAO5i8QaRNZzXkWpWr28H+tkWUER/73pU1jq1hqau1jdRXAjIDmNs4zXPTeGJ7xNWuN&#10;TvIobnUY4oSbdPkiWMkr977xJPU47CrOj6vfzXWr2EwgvZ7AoEmgHlrKWXO08kKw789xQB0tZcWv&#10;6TcX/wBhi1C2e5yV8pZBkkdQPUjuKS1vNTeRhd6WtvEFJ3rciQ59MACvP9GMkK+HLt5YrjR575jZ&#10;2at++tJH3bdx/jCgtkcEZ74oA9OubmCztpLm5lSKCJSzyOcBR6k1XsNX0/VDJ9gvIbjy8b/LbO3P&#10;TP5GodWtrbW9G1DTvtSKsitBK6MGMZI6H35HB9aoaNq9y2rarp19cQT/AGBI3+1RLsXDhiVYZIDD&#10;bnr0I6UAdJVKx1Sw1K0N3ZXcNxbgkGWJwygjrzViKWOeJZYnV43G5WQ5BHqDXkPhbz7DQrTRYA4T&#10;xHbI0TL0jYHZOfY+WA31oA9Zsb211K0S6s7iO4gfO2SNtynBwcH6ii6vbayWJrmRYxLKsMef4nY4&#10;A/GvPvD142m6b4Wgim+z2b397FKN21WAMpUH8Rx9KJNTfVLbzjdG4hTxZFHA27IEYKYC+3J/OgD0&#10;O4ure0tpbi4lSKGJS0kjnAUDuTUysGUMpyCMg15kwOn6b48uIL64W7hnlKI05OAYoyH2nvngH04r&#10;uJLzUo1hW10xbmMxKTIbkJzjpjBoA16KhgaR4I2mi8qQqCybt20+me9TUAFFFFABRRRQAUUUUAB6&#10;VladqGk3l3fWunyQtPbTf6UiJtKyHueOTx19q1a8nhkvNH1nVtZ0+3eeS51O70+REXPzkK0LH2DZ&#10;BPo1AHoNncaNq638VqLe5VJzDdr5YIMgxkNkfMRx69KuJp9nHu8u1gTegjbbGBlR0U+3tXm1rFLo&#10;Wma5aWk0sUEWr20N3cRnDrCY4hLJnsepJ7ZJq5eajcWcevp4dvZruxh0+ORZTM1wIZi5DbHYkkhP&#10;mxk4IHrQB2X/ABKLK5i0hbeCJrtHkWBIAEcLt3E4GP4h1q0NNsI7VrVLK3W2b70KxKEP1GMVw0Ta&#10;evjXSTot+9+wsLs5e7acb/3ePmYnBPcA+nApPB1xeXN/YXFxrcBuHjdb2ye6kaZ5MZ5iY4QqQfug&#10;DFAHY6Q+lXunRX+mRxC2uYwUdItm9RnGRgHA54NUtM1Tw/OzWmmxLtnZkYRWTrG5GQ2W27T0I5NR&#10;fD3/AJEDRf8Ar2H8zWP4Evkj02CCTXLIKbidRYkKJcmV8c7s+/SgDthaWwaEiCMGFSsRCD92CMYX&#10;0GB2ph02xaKOJrK3MUR3RoYl2ofUDHBrz7RHuodF8I6kdRvpbm9vvInMtwzK0ZWU7dudvVRzjPvW&#10;hYX32Xxu9vNejUWu7mYRPBeuTagAny5IM7QBjAb1xQB1x0qz863mSBI2gmaddihcuylSxx1OGNSX&#10;9lDqNo9tcLujfB4OCCDkEHsQQCD6iuA0K51C61e3nu9Ztra/S9kS5s5bqTzHXLARiInbjG0ggduv&#10;Wq8YvG0yyvBquoi4n8QSWhIuWwsJlkUqF6dB1IJHboKAPQL2bT9HtJr272xxuyLNII8lySEXdgZP&#10;UCmahBpFrpLy31nbfYbONpSrQBljVRkkLj09BXCa2zw+H/Flkbm4a3tNRtBCZZWkaNWaBjhmyTyS&#10;ec1Jqs8Rt/EsGlX8t7pn9hSvMzXLTqs53YwxJwSuSQPQcUAehQRWzrHdQxIC8SqrhMHZ1A9ce1IN&#10;Osxd/ahZwC4PWYRjf/311rz7Vp72TUobOXUotOtf7MiazlmupIFMmDuYFSAzD5flbjHbk16DpzO2&#10;mWrSTxzyGFC0sf3ZDgZYex60ASJbQRQeTHDGkIBHlqoC89eOlQJpWnxwtDHY2yROwZkWFQrEHIJG&#10;OoPNXqKAIPIiE7TCNBKyhWfaNxA6An05P51HBp1la+Z9ntIIfN+/5cYXd9cdat0UAVbWws7EMLS0&#10;htw5y3lRhc/XFPSCJJnmESCVwAzhRuYDoCe+Mmp6KAKlzp9neFGurWCcocqZYw236Z6VIlvDHI8i&#10;xIskmN7BQC2OmT3xU9FAFR9OsXtVtHs7drZfuxGIFB9FxinPZ2str9mktoWt8Y8pkBTH06VZooAp&#10;jTrFYpIhZwCOUBZEEYw4AwARjnAq3gYxS0UAZ8OjaXa3AuLfTbSKYZxJHAqsM9eQM0+LS7C2upLq&#10;3sbaK4k+/KkSqzfUgZNXaKAKTaVp73ovWsbZrsdJzEu8f8Cxmi60vT72SOW7sba4kj+48sSsV+hI&#10;4q7RQAgGBgVWurK1vohFd20M8YbcEmjDgH1we/Jq1RQBUttOsrOJ47a0ggRzlkijCBvqBRaafZ2E&#10;bR2drBbox3MsMYQE+pxVuigChb6NpdnMJrXTbOCUDAeKBVYfiBVhoInljlaJGkjzscqCVz1we2an&#10;ooAyJNBsJdIbTHjY27sHkBOWdt24kk9ST1P8q0Z7eG6haG4iSWJxhkkUMrfUGpqKAM+PR9LitHs4&#10;9OtEtXOXhWFQjH3GMGnR6Vp8Fr9lhsraO33BvKSJQmQcg4xjOQPyq9RQBBcW0F3A8FzDHNC4w0ci&#10;hlb6g0lrZ21jCIbS3igiHRIkCqPwFWKKACqMWlafDeNeQ2FtHcv96ZIlDnPXJxmr1FAFRrGzeKeJ&#10;rWBo5yWmQxjEhPUsO54HX0psemWdvZPaW1vDbwOCCkUaqOevGMfpV2igCpYWUOnafb2NupWC3jWK&#10;ME5woGBUkUEMESRQxJHGgwqIoAUewHSp6KAKj6dZSW32d7OBoA24RGMFc5znHTOaUWFmBgWsOPME&#10;uPLH3x0b6+9WqKAKkmn2U0skktpA8kkfluzRgll/uk9x7VZAAAAGAOgp1FABRRRQAUUUUAFFFFAB&#10;RRRQAU0Iq52qBk5OB1NOooAYEUZwoG7rx1oWNEXaiKq+gGBT6KAIhDGuCqKMZxhRxmlEcYcuEXce&#10;rY5pfMTbu3rtBwTmn0ANVVRQqqFUdABxUYtoA24QRhs5yEGamooAjEcYCgIoCnKjHSlEaK5cIoY9&#10;SByafRQAzy49+/au/puxzSeVHgDYuAdwGO/rUlFAEflx85RfmOTx1NAijClQihW6jHBqSigCNoo3&#10;UKyKwHQEZqT6UUUAFFFFABRRRQAUUUUAFFFFABRRRQAUUUUAFFFFABRRRQAUUUUAFFFFABRRRQAU&#10;UUUAFFFFABRRRQAUUUUAFFFFABRRRQAUUUUAFFFFABRRRQAUUUUAFFFFABRRRQAUUUUAFFFFAHPL&#10;aXUdhcQrYL+8umYK2w7UbPzAZxntj3rZtYxBawwqGCxoFAY5IAHc+tWKKAEIyOpH0pmxv77fp/hU&#10;lFAEexv77fp/hRsb++36f4VJRQBHsb++36f4UbG/vt+n+FSUUAR7G/vt+n+FGxv77fp/hUlFAEex&#10;v77fp/hRsb++36f4VJRQBHsb++36f4UbG/vt+n+FSUUAR7G/vt+n+FGxv77fp/hUlFAEexv77fp/&#10;hRsb++36f4VJRQBHsb++36f4UbG/vt+n+FSUUAR7G/vt+n+FGxv77fp/hUlFAEexv77fp/hRsb++&#10;36f4VJRQBHsb++36f4UbG/vt+n+FSUUAR7G/vt+n+FGxv77fp/hUlFAEexv77fp/hRsb++36f4VJ&#10;RQBHsb++36f4UbG/vt+n+FSUUAR7G/vt+n+FGxv77fp/hUlFAEexv77fp/hRsb++36f4VJRQBHsb&#10;++36f4UbG/vt+n+FSUUAR7G/vt+n+FGxv77fp/hUlFAEexv77fp/hRsb++36f4VJRQBHsb++36f4&#10;UbG/vt+n+FSUUAR7G/vt+n+FGxv77fp/hUlFAEexv77fp/hRsb++36f4VJRQBHsb++36f4UbG/vt&#10;+n+FSUUAR7G/vt+n+FGxv77fp/hUlFAEexv77fp/hRsb++36f4VJRQBHsb++36f4U8DHcn60tFAB&#10;RRRQAUUUUAFFFFABRRRQAUUUUAFFFFABRRRQAUUUUAFFFFABRRRQAUUUUAFFFFABRRRQAUUUUAFF&#10;FFABRRSE4GT2oAKK5rVdVM5MEDfuxwzD+L/61VrbVLq2wA+9P7r81PMrmyoScbnXUtZVtrdvPhZD&#10;5Tns3T860wQRkHINVcylFx3HUUUUCCiiigAooooAKKKKACiiigAooooAKKKKACiiigAooooAKKKK&#10;ACiiigAooooAKKKKACiiigAooooAKKKKACiiigAooooAKKKKACiiigAooooAKKKKACiiigAooooA&#10;KKKKACiiigAooooAKKKQnAoAM8c1zeq6r5xMEDfu+jMP4v8A61Lq2q+aTbwN+76Ow/i9vpWNUSl0&#10;R1UaNvekFFFFQdQVZtr65tT+6kO3+6eRVaigTSe50drr0UmFuF8pv7w5WtaORJEDRuGU9CDmuGqe&#10;2u57V90LlfUdjVKXc554dPWJ2tFZFlrcU2EmxE/qT8p/wrXBBGR0q07nNKLi7MWiiimSFFFFABRR&#10;RQAUUUUAFFFFABRRRQAUUUUAFFFFABRRRQAUUUUAFFFFABRRRQAUUUUAFFFFAGCuo3bbYjLErNdy&#10;QmXZwqqpI4z1OPWtPTrh7vTba5kUK8sauQOgJFOFlaiNoxbxBGOWUIME+9WAMDAoACcDoT9KTf8A&#10;7LflTqKAG7/9lvyo3/7LflTqKAG7/wDZb8qN/wDst+VOooAbv/2W/Kjf/st+VOooAbv/ANlvyo3/&#10;AOy35U6igBu//Zb8qN/+y35U6igBu/8A2W/Kjf8A7LflTqKAG7/9lvyo3/7LflTqKAG7/wDZb8qN&#10;/wDst+VOooAbv/2W/Kjf/st+VOooAZ5n+y35Vzuq6v5m63t92zo7jv7D2qTWdTO5raBuBxIw/lWH&#10;USl0R1UaP2pCbvY/lRu9j+VLRUHUJu9j+VG72P5UtFACbvY/lRu9j+VLRQAm72P5UbvY/lS0UAJu&#10;9j+VXbTVbizIC5eP+439PSqdFApRUlZnWWer292MLuWT+4w5/D1q9v8A9lvyrhQcHIrTtdbuLddk&#10;o81e2Tgj8atS7nLPDv7J1G//AGW/Kk3/AOy35Vir4jj/AIrdx9GBqZfEFqeqyr9VH+NVzIydKa6G&#10;pu/2W/Kjf/st+VUV1qxb/ltj6qalXUbN+lxH+LYouiXCS6Frf/st+VG//Zb8qFZXUMpBU9CKdTJG&#10;7/8AZb8qN/8Ast+VOooAbv8A9lvyo3/7LflTqKAG7/8AZb8qN/8Ast+VOooAbv8A9lvyo3/7LflT&#10;qKAG7/8AZb8qN/8Ast+VOooAbv8A9lvyo3/7LflTqKAG7/8AZb8qUNnsR9aWigAooooAKKKKACii&#10;igAooooAKKKKACiiigAooooAKKKKACiiigAooooAKKKKACiiigAooooASsvV9R+yReVGf3zj/vke&#10;tWr68SytzI3LHhV9TXITSvPK0shyzHJNTJ2N6NPmd3sMJycmiiisztCiiigAooooAKKKKACiiigA&#10;ooooAKKKKACiiigAooooA1NK1M2riGY/uWPB/un/AArpwQQCDkGuErZ0jVPKK207fIeEY9vb6VcZ&#10;dDmrUr+9E6SiiirOQKKKKACiiigAooooAKKKKACiiigAooooAKKKKACiiigAooooAKKKKACiiigA&#10;ooooAKKKKACiiigAooooAKKKKACiiigAooooASmSypDE0jthVGSafXLavqH2qXyYj+5Q9R/EaTdi&#10;6cHN2K19ePe3BkbIUcKvoKq0UVkegkkrIKKKKBhRRRQAUUUUAFFFFABRRRQAUUUUAFFFFABRRRQA&#10;UUUUAFFFFAG/o+qbtttO3zdEY9/at3tXB10ukamLhRBM370D5Sf4h/jVxl0OStSt7yNiiiirOYKK&#10;KKACiiigAooooAKKKKACiiigAooooAKKKKACiiigCtdXcVlEskucMwRQoyST0FPt547q2juIiTHI&#10;oZSRjg1W1GxXUIUhYgKrhyrKGVuvDKeo5z9QKns7YWdnFbh2cRrtDMeTQBYopCARg03y09KAH0Uz&#10;y09KPLT0oAfRTPLT0o8tPSgB9FM8tPSjy09KAH0Uzy09KPLT0oAfRTPLT0o8tPSgB9FM8tPSjy09&#10;KAHUU3y0/u1Q1O7jsoMgAytwg/rQNJt2RV1rUfLX7NCfnP3yOw9K56hhuYs3LE5JNN2L6Vk3c9Cn&#10;BQVh1FN2L6UbF9KRY6im7F9KNi+lADqKbsX0o2L6UAOopuxfSjYvpQA6im7F9KNi+lADqKbsX0o2&#10;L6UAOopuxfSjYvpQA6im7F9KNi+lADqKbsX0o2L6UAOopuxfSjYvpQA6im7F9KNi+lADqVWZWDKS&#10;GByCO1M2L6UbF9KAOnsdaikgAuHCSDgnHB96vpfWr/duIj/wMVxOxfSjYvpVczOeWHi3od6HVhkM&#10;D9DS1wYG05XI+hqVLq4T7s8g/wCBmnzkPDPozt6K5BNVvEI/e7h6MBXSWU8V5AJUHPRhnoapSTMp&#10;0pQ1Zcopnlp6UeWnpTMx9FM8tPSjy09KAH0Uzy09KcFA6DFAC0UUUAFFFFABRRRQAUUUUAFFFFAB&#10;RRRQAUUUUAFJVa7vIrOLfK30A6msm315jcETqFjY8Efw/wCNJtIuNOUldHQUUxGV1DKQVIyCDT6Z&#10;AUUUUAFFFFAEM86W8LSucKoya5C8unvLlpX7/dHoKt6vf/apvKQ/ukP/AH0fWsys5O520afKrvcK&#10;KKKk3CiiigAooooAKKKKACiimu6xoXdgqqMlmOAKAHUVhSeI1uZGh0a1k1GUHBkQ7YUPu54P4ZpP&#10;7DvNS+bW74yRn/lztSY4voT95vxI+lTzdjX2dtZ6fmSXfiW0jle3sYpdRukHMVqu4L/vN0H86wdG&#10;1PxhNf3Ym0tFjlcyoLosoQcDYGAPb1HrXZW1rb2cCwW0McMS9EjUAVNSs3uylVhFNKN/Uw/7W1mL&#10;/j48PSMP71tcpJ+h2mj/AISe2j/4+rDU7X3ltGI/NcityinZ9yeeD3iZMPijQ5m2rqlsrf3ZH2H8&#10;mxVwalZNNDEt1CzzZ8sK4O7AycYqWa2t7hds8Ecq+joD/OuR1X4fW2oaqL2C6SzQY2ww24A465II&#10;60nzLYqCoyfvNr8Ts6Kw/wDhFrSMf6Peajbf9crx8fkxNH9i6lF/x7eIrwD0nijk/wDZQad32J5I&#10;dJfgblFYf2fxND9y/wBOuB/01tmQ/mrf0qrqeua3olhLeX2nWLwx9WhumHJ4HBWjmtuCouTtFp/1&#10;5nTUVgeFPEsHiLTFcsi3kYxPEOMH1Hsa36aaauiJwlCXLLcKKKKZIUUUUAFFFFABVqwvXspw4yUP&#10;Dr6iqtFAmk1ZncxypLGrowZWGQRT65fSNR+zS+RKf3Lngn+E11Fap3PPqQcHYWiiimQFFFFABRRR&#10;QAUUUUAFFFFABRRRQAUUUUAFFFITgUAArP1DVI7NSq/PKei+n1qpqOsiPMNsQX6F+w+lc+zMzFmJ&#10;LHkk96iUjopUW9ZEk1xLcSmSVizH9KiooqDsStoaGnanJZNtbLwk8r6fSuognjuIhJEwZT3FcPVq&#10;zvZrKXdGcqfvIehqlKxhVoqWq3OyoqrZ3sV5Hvjbnup6irVaHG007MMcVi61qHlJ9nib52HzEdhV&#10;/Ub1bK2LnBc8Ivqa5B3aWRncksxySamT6G9CnzO7G0UUVmdgUUUUAFFFZmr6uNOWOCCL7Rf3HEFu&#10;p5Y+p9FHc0m7FRi5OyEvPEWl6fqQsLu7jglMXm5kYBQM4xn19qgPi7Q84jvfOPpDE8n/AKCDVK28&#10;GWzX0eqajPLPqe8SPIrYTd6Bf7o6fSuoAAGAMCpXMay9krJXf4foYf8Awk0b/wCo0rVpvdbQqP8A&#10;x7FH9satJ/qPDtzjsZ540/kTW5RTs+5HPDpE4vxDq3iyG0SO10gJJI2Q1u7TMgBB5woAz0/Or+na&#10;M2r2kF7rslxcSuN32SZPKiiPp5ffHqc5rpaKXLrdlut7vLFJeaGxxpFGscaKiKMBVGAKdRRVmAUU&#10;UUAFFFFABRRRQAUUUUAFIyq4wyhh6EUtFAGVqmipeeXcWji11CDmGdF/8dYd1PcUmk6wbx3sr2L7&#10;NqUA/ewk8MP76Hup/TpWtWbq2kR6nGjrI0F5Cd0Fyn3oz/UHuO9S1bVGsZJrln/w3/ANKisfStXk&#10;luG03Uo1g1KMZKj7ky/30Pce3UVsU07kSi4uzCiiimSFFFFABRRRQAV0Oi6j5ii1mb5wPkJ7j0rn&#10;qVWKMGUkMDkEU07EVIKasd3RWfpeoC9hwxAlThh6+9aFanntNOzFooooEFFFFABUUkkcIDO4UFgo&#10;J7knAH5mpazNaaNNPLOZFIdWRowCVYHIPPHbv16d6AL3mxiZYi4EjKWVe5Axk/qPzqWsy2sbkXYu&#10;ru8E8ioURUi8tVBIJ4ySTwO9adABRWTrMVxMtsIjJ5QkJmEa7iRtOOO4zirtl5xsLf7QgSby13qp&#10;4BxyKALNFIc44xn3pvz+q0ADEAZPQDNc3qOrvcForclYuhbu3/1q6Gbd5L8r901w3zf7NRJnRh4J&#10;ttjqKb83+zR83+zUHYOopvzf7NHzf7NADqKb83+zR83+zQBPb3EtvKJIm2sPyNdLaatBcW7O7BHQ&#10;ZdT/AErk/m/2aX5vampNGdSkplu+u3vLkyNkKOFX0FVaT5v9mk+b/ZpFpJKyHUU35v8AZo+b/ZoG&#10;Oopvzf7NZur6v/ZqRxxx/aL2c7be3Tq59T6KO5pN2KjFydkLq+rrpyRwwxm4vpztt7dTyx9T6KO5&#10;pukaQ1k0l5eSi41Kf/XTY4A7Ivoo/Wm6RpElm8l7eyrcalOP3suOFHZE9FH69a1fm/2aSV9WXKSi&#10;uWPzf9dB1FN+b/Zo+b/ZqjIdRTfm/wBmj5v9mgB1FN+b/Zo+b/ZoAdRTfm/2aPm/2aAHUU35v9mj&#10;5v8AZoAdRTfm/wBmj5v9mgB1FN+b/Zo+b/ZoAdRTfm/2aPm/2aAHUU35v9mj5v8AZoAdRTfm/wBm&#10;j5v9mgClqukwarbqkhaOaM74Z4zh4m9Qf6d6qaZq06XX9lasFjvwMxyDhLlR/Evv6rWx83+zVPU9&#10;Lh1W18i4GMHdHIhw8bDoynsalrqjSM1bllt+ReorkrDxSbPW20DV54PtEQAW7DYWXOCAR/C2DXV/&#10;N7U00wqU5QdmOopvzf7NHzf7NMzHUU35v9mj5v8AZoAdRTfm/wBmj5v9mgCe2uJLadZoz8y/qPSu&#10;wtLlLu2SZOjdj2NcR83+zXVaHv8A7NT7v3m/nVQZzYiKtc1aKZ8/qtOG7+LH4VocgtFFFABRRRQA&#10;UUUUAFFFFABRRRQBHN/qJP8AdP8AKuGruZv9RJ/un+VcNUTOrDdQoooqDqCiq19qFrplq1zeTLFE&#10;vc9SfQDufYVyGk+MNXvdUu4Ros80LOXgBIiZUGBj5uCe/XualySdjWFGc4uS2R3FFYf/AAlFrF/x&#10;/WWoWXq01sxX/vpcirtprel32BbahbSsf4VkG78utPmRLpzWrRfooopkahRRVW71KxsF3Xd5BAP+&#10;mkgX+dA0m9EWqKw/+EpspTiwt72/Prb27bf++mwP1qrqOreJUsZZ7TQ0jIHyrJL5khz6KnH5mp5k&#10;aKlNuz09dDU1fV00yONEjM95OdtvbqfmkP8AQDue1R6RpD2skl9fSCfUpx+9lH3UHZEHZR+vWsnw&#10;Va3bQTXur29yNUJ8sy3K8+WOgX0Hr711lJa6sqp+7vCPzf8AXQKKKKswCiiigAooooAKKKKACiii&#10;gAooooAKKKKACiiigAooooAKKKKACiiigAooooAyZvDGiXNw882mwSSuxZnZckk1U+w6loPzaYzX&#10;tgOtlK/zxj/pm56/7p/OuhoqeVGiqy2eq8yjpur2eqxsbaQiRDiSGQbZIz6Mp5FXqzNS0S21GRbh&#10;We2vYx+7uoTh19j/AHh7GqSaxeaQ6wa9GvlE4TUIV/dt6bx/Af0ou1uPkUtY/d/W50FFNR1kRXRg&#10;ysMhlOQRTqoyCiiigArqdC/5Bif7zfzrlq6nQv8AkGJ/vN/OqhuYYj4DUooorQ4gooooAKKKKACi&#10;iigAooooAKKKKAIpv9RJ/un+VcPXcTf6iT/dP8q4V3WNGd2CqoyWJwAKiZ14bqOrJ1LW0tZxZWcJ&#10;vNRcZWBDwo/vOf4RVR9SvdedoNGJgswcSagy/e9RED1/3ulamm6VaaVAYraMgsd0kjHLyN6se5rK&#10;99ju5VDWW/b/ADKVjojfal1DVpheX4+5xiKD2Rf6nmtqiimlYiUnJ6hVK70jTb7/AI+rC2mPq8QJ&#10;/OrtFMSbWqMP/hFrKI5sri+sT6W9ywX/AL5OR+lc7q9z4q03WIbaxmv721TBeY2QbGeP4QN2Bz9a&#10;76iocE9tDaFZp3kr+phjw9JcjOoaxqFznqiP5CH8EAP61atPD2kWTboNPtw/99k3N/30cmtKiq5U&#10;Q6s3pcOgwKKKKZGoUUUUCCiiigAooooAKKKKACiiigAooooAKKKKACiiigAooooAKKKKACiiigAo&#10;oooAKKKKACiiigAprosiMjqGVhgqRkEU6igDhfEkk3hHyX0N5gtxJlrLZvjAHJK/3M9MDjn2rYs/&#10;GFpJbRS39rdaesgyrzxkxn/gY4H44roqQgMpVgCDwQajlaejN3VjKKUo69xkE8NzEJYJUljbo6MG&#10;B/EVJWNP4Y09pTPaCXT7g9ZLN/Lz9R90/iKjx4i0/o1tqsI7H9xN+fKn9Kd31I5Iv4X95u11Ohf8&#10;gxP95v5155F4nsPNWG+E2nTngJeJsB+jfdP513nhy7t7rTT9nnSURyMjlGzhuDj8iPzq4NNnNioS&#10;jDVG3RRRWpwBRRRQAUUUUAFFFFABRWbrN++n2DyRIWlIIQ7CyqcE5bHbirVnMbiygnPWSNWPGOoz&#10;QBYopCcDOD+FN3/7LflQBz3jPxRbeFNCe+nXzGdhHHGDguT1/IZP4VwNtZ3HiaOK91NgmnOBJBYx&#10;tkOOoaRh1/3RxXpOsaLpesxL/aVhFdeSGMfmx7tueuPyFcpa28Fnbpb20IihT7qKuAKxmm3rsehh&#10;ZwjT0Xvd/wDIlRFjQIihVUYCgYAFOpN3sfyo3ex/Kg0FopN3sfyo3ex/KgBaKTd7H8qN3sfyoAWi&#10;k3ex/Kjd7H8qAFopN3sfyo3ex/KgBaKTd7H8qN3sfyoAWik3ex/Kjd7H8qAFopN3sfyp8KPPKsUS&#10;MzN7UA3YbRXUWml28EIWSISP/EzJn8qlbTrJv+XYfgCKrkZzvERuclRXUto9if8Aliw+hNRNoVoe&#10;hmX6H/61HKx/WInN0VvtoEP8Mso+q5qnPol1HzGPNHsMGlyspVoPqZlFOdJIm2yxSIfRlIpm72P5&#10;UjUWik3ex/Kjd7H8qAFopN3sfyo3ex/KgBaKTd7H8qN3sfyoAWik3ex/Kjd7H8qAFpVVnYKoJYnA&#10;A70i7ncKiMzE4AA6102maatqvmyqWmPt92mlczqVFBHOSxPBK0ci7WXqKZXQ65aeZF9pRG3oPm46&#10;iud3ex/KhqzHTnzxuLRSbvY/lRu9j+VIsWik3ex/Kjd7H8qAFopN3sfyo3ex/KgBaKTd7H8qN3sf&#10;yoAWik3ex/Kjd7H8qAIrqBbm1khZY23KQBIm5c9sjvTfhx4PvfDDXU51VLi1uhzbiDZtcHhgdx7Z&#10;GMenpU+72P5V1GiN/wASxPlb7x7e9OMU5XIr1ZKm4LZmtRTN/wDst+VODZ7EfUVqecLRRRQAUUUU&#10;AFFFFADWUMpVgCCMEHvQAFUKoAA4AHanUUAFFFFAEc3+ok/3T/KuGruZv9RJ/un+VcNUTOrDdQoo&#10;oqDqCiiigAooooAKKKKACiiigAooooAKKKkghkuJFiiXcxoBuwQQSXEqxRLuY11VhYR2UWB80h+8&#10;3r/9aiwsI7KLA+aRvvP6/wD1qvVpGNjhq1ebRbC0UUVRiFFFFABRRRQBG8aSLtdFZT2IzWfPolpN&#10;kqpib/YPH5Vp0UWuUpOOzOZn0G5jyYWWUenQ1mywSwNtljZD/tCu4qOWGOZNkiKynsRUuKNo4iS3&#10;OHoroLvQFOWtn2n+43T86xbi1ntn2zRsvoex/GoaaOmFWMtiGiiikWFORGkcIilmY4AHeiON5ZFR&#10;FLMxwAK6jTdMWzTe+GmYcn09hTSuZ1KighNM0xbNfMkAaYjk/wB32FadFLWqVjglJyd2NIDAg8g1&#10;yGpWZs7oqB+7blD7eldhVLU7MXlqyAfOvKH3pSV0aUp8sjkKKUgqxBGCDgikrI7wooooAKKKKACi&#10;iigAooooAK6nQv8AkGp/vN/OuWrqdC/5Bif7zfzqobmGI+A1KKKK0OIKKKKACiiigAooooAKKKKA&#10;CiiigCOb/USf7p/lXDV3M3+ok/3T/KuGqJnVhuoUUUVB1BRRRQAUUUUAFFFFABRRRQAUUU+GN5pV&#10;ijXLscAUA9ELBBJczLFEuWP6V1dhYR2UOBzIfvN6/wD1qXT7COxi2gZc/eb1q5WkY2OGrV5tFsLR&#10;RRVGIUUUUAFFFFABRRRQAUUUUAFFFFABTHjSRCrqGU9QRmn0UAYl3oMUmWt28tv7p5H/ANaseTT7&#10;uKZYmhbcxwpHIP412dJUuKZtGtKJnabpqWUe5sNMRy3p7CtGiiqSsZOTk7sWiiigQUUUUAc1rtj5&#10;couox8r8P7H1rHruJ4UuIWicZVhg1xt1bva3Dwv1U8H1HrWcl1OyhO65WQ0UUVJ0BRRRQAUUUUAF&#10;FFFABXU6F/yDE/3m/nXLV1Ohf8gxP95v51UNzDEfAalFFFaHEFFFFABRRRQAUUUUAFFQ3E6wR72W&#10;Rh6IhY/pSwyx3EEc0Tbo5FDKw7g8g0AS0UUUARzf6iT/AHT/ACrhq7mb/USf7p/lXDVEzqw3UKKK&#10;Kg6gooooAKKKKACiiigAooooAACSABkngCup0nThaR+ZIP3rjn/ZHpVXRdNwBczLyfuKe3vW7VxX&#10;U5K1W/uoWiiirOYKKKKACiiigAooooAKKKKACiiigAooooAKKKKACiiigAooooAKKKKACiiigBKy&#10;dbsfOg89B+8jHPuK1qDzSauVGTi7o4Oir+q2P2O6JUfupOV9vaqFZPQ9GMlJXQUUUUDCiiigAooo&#10;oAK6nQv+QYn+83865aup0L/kGJ/vN/OqhuYYj4DUooorQ4gooooAKKKKACiiigClqFq95biNJvLG&#10;4F8rkOv908jg/WrMa7I1T5flAHyjA/AdqkooAQgEYNN8tfT9afRQBBMi+TJx/Ce9cRtX0rupv9RJ&#10;/un+VcNUTOrDdRNq+n60bV9P1paKg6hNq+n60bV9P1paKAE2r6frRtX0/WlooATavp+tG1fT9aWi&#10;gBNq+n61p6TpYupPOlU+Sp4H94/4VDp9i17cbeRGvLtXWRxrFGqIAFUYAFVGJz1qvKuVbjvLXHT9&#10;aPLX0/Wn0VocYzy19P1o8tfT9afRQAzy19P1o8tfT9afRQAzy19P1o8tfT9afRQAzy19P1o8tfT9&#10;afRQAzy19P1o8tfT9afRQAzy19P1o8tfT9afRQAzy19P1o8tfT9afRQAzy19P1o8tfT9afRQAzy1&#10;9P1o8tfT9afRQAzy19P1o8tfT9afRQAzy19P1o8tfT9afRQAzy19P1o8tfT9afRQAzy19P1o8tfT&#10;9afRQBVurOK7gaKReD0PcH1rkbqza0naKReR0PqPWu3qlqNgl9Dt4Ei8o1TJXNqVTldnscftX0/W&#10;javp+tPkjeKRo5FKspwQabWZ3CbV9P1o2r6frS0UAJtX0/Wjavp+tLRQAm1fT9a6jQ0X+zE4/iPf&#10;3rmK6rQ/+Qan+8386qG5hiPgNDy19P1pwUL0paK0OIKKKKACiiigAooooAKKKKACiiigCOb/AFEn&#10;+6f5Vw1dzN/qH/3TXDAEnABJPYVEzqw3UKKvQaTd3GCIti+r8Vpw+Hol5nlZ/ZRgVKi2bSqwj1Oe&#10;6nAqytjdMu4W0pB/2a6uCyt7cfuolU+uOfzqxVchi8T2Rxv9n3n/AD7S/wDfNH9n3n/PtL/3zXZU&#10;UchP1mXY43+z7z/n2l/75p0emXckip5Drk/eYcCuwxRijkQvrEivaWqWkCxIOnU9yfWrNJS1Zi3f&#10;UKKKKBBRRRQAUUUUAFFFFABRRRQAUUUUAFFFFABRRRQAUUUUAFFFFABRRRQAUUUUAFFFFABRRRQA&#10;UUUUAZWr6d9qj82IfvkH/fQ9K5cgg4IwRXeVhazpm4NcwryPvqO/vUSj1OmjVt7rMCiiioOsKKkg&#10;t5biURxoWY+naujsdGit8STYkl/QU0mzOdSMNzNsNGlucSTZjj9O5ro4II7eJY4lCqOgFSUdq0SS&#10;OKdSU3qLRRRTICiiigAooooAKKKKACiiigAooooAaVDKVPQjBqKG0gtxiKJU9wOanpMUBdi0UUUA&#10;FFFFABRRRQAUUUUAFFFFABRRRQAUUUUAFFFFABRRRQAUUUUAFFFFABRRRQAUUUUAFFFFABRRRQAU&#10;UUUAFFFFABRRRQAUUUUAFFFFABR1oooA5jV9N+zuZ4V/dMfmA/hP+FRWOkzXWHfMcPqRyfpXVMqu&#10;pVgCD1BpcYqeVXNlXko2ILa1htU2RIFHc9zU9FLVGLdwooooAKKKKACiiigAooooAKKKKAMvVUkY&#10;2p2yvAshMyxZ3EbTjpyRuxVjTVnTTbVbokziJRIScndjnJq5RQAjbsfLjPvUf77/AGP1qWigCL99&#10;/sfrR++/2P1rLuNdis2uvtEZVIJRHlWGSPLVycEjpu6DPSrFvqsNxfNarHIrAyAMwG1ihAbHP+0K&#10;ALn77/Y/Wj99/sfrUtFAEX77/Y/Wj99/sfrVG41CSLVIbNIwQ8e8sQxx8wGOBx16mqzeIYpYg9rF&#10;JJ+9jQZA+cM2Mrz7d8UAa/77/Y/Wj99/sfrUdpcpdwCaMMASVIYcggkEH6EGrNAEX77/AGP1o/ff&#10;7H61V1a8k0/TZbmGITSKVCxlsbiWA6/jVFPEMMtxNsjzbpDHIsm8AsWPTkgcZHfrkUAbH77/AGP1&#10;o/ff7H61TstWi1CRVgjkIMKTFyAAA2cDr14NaNAEX77/AGP1o/ff7H61LWRNrUcWtw6ftUhxhn3j&#10;KuQSq49wp5919aANL99/sfrR++/2P1rLTxBBIsRW3uN0wQxLhcuGzgjn274rYHI6YoAj/ff7H60f&#10;vv8AY/Wpay9R1YafqNlBJGPJnDmSUtjy8bQPzLAUAX/33+x+tH77/Y/Wsa28RRyW9vJcQmJ552iV&#10;AwJH7zYMgkHk46A4rQs9ShvjiEPwgZsj7pJI2n/aGDkUAWf33+x+tH77/Y/WpaKAIv33+x+tH77/&#10;AGP1rNbXIYmuFmjYeT5rfLzlY9ufx+ccVNb6rDc3jWyxyq2ZApYDDbGCtjnsSPzoAufvv9j9aP33&#10;+x+tS0UARfvv9j9aP33+x+tRX90bO084Jv8AnRMZx95gv9aoTa3Ftj8lGLtIi4cYGDMIj+PWgDU/&#10;ff7H60fvv9j9alooAi/ff7H60fvv9j9aivrtLGxmuX+7EpbGcZPYfieKzoPEFu9gLiZCHWKaSRYy&#10;HCmIgOAe/UY9RQBrfvv9j9aP33+x+tU4dVhuL0W6Ry/N5gWQgbWKEBh1zwTjp61o0ARfvv8AY/Wj&#10;99/sfrUtYz60tvPci6UQrCCVU53SDIAI4wQcjoeMjNAGp++/2P1o/ff7H61mHXrcRiTyp9vlvI/y&#10;j5FU4Ynn+Wc9q1xyM0AR/vv9j9aP33+x+tS1SvbtreS3iiRXluJCi7mwowpYk/gKALH77/Y/Wj99&#10;/sfrWdBq/m3LWrQOblHZZFjIKqBt+bJxx8w9+vpVnT7039r5/kPCN7Ltcgn5SRng+1AFj99/sfrR&#10;++/2P1qWmO2yNmxnAzQA399/sfrR++/2P1rBs/EyTx27SwGOSSLc8YOWDEoFA9Q3mAg//Xq8mtWz&#10;yCEpIsu4J5bAZJLbSOvOOp9iDQBofvv9j9aP33+x+tS0UARfvv8AY/Wj99/sfrWbe6nPbXF2qQxv&#10;Ha26zvuchmB35A4x0T9aQeIbMvIoEreXxkLwx3Bdo98sBzigDT/ff7H605d/8e38KbE7SIGaNoye&#10;qMRkfkSKloAKKKKACiiigAooooAKKKKACiiigDMOi2knmmdWnaVizu5wTlQpHy44wqjHtVmOxt4p&#10;VkjiAdd2Gyc/MQW/PA/KrVFABRRRQBF5EZn88qPN27N3tnOKrHS7PyzH5RCFg+0OwAIOQQM8c+lX&#10;qKAIoYI7eFYoUCIvQCpaKKAIp4Y54/LkQMmQcH1ByP1AqqdKscAC2RcdNmVx8xbjHTkk1fooAq2t&#10;lbWgP2eIR5ULwT0GcD8MmrVFFABVR7G2cPuiU75BKx7lhjBz7YH5VbooAzLPRrO0hhRImZoguHdi&#10;T8ucfzPA45rToooAKrXFnbXZBuIUlwpQbxkYJBI/NR+VWaKAM9tKsZHDNANwbdkMRzu3Z4P97n2N&#10;S2lnFZibyxzNK0znA5Zv8gfhVuigApDyCM496WigDL/sSzkTZOpnJLFnkPLFsZzjA7DjHYVbjs7e&#10;OUSpGFcb8H/fILfmQDVmigAooooAqXVot0iJLI4RXVyq4wxBBGeM9QOmKjXSbFJGdbdQzMGJyeob&#10;ePp83NX6KACiiigCKaGKdVWRA4VgwB9RyKqT6RYXO8yWyt5hJbBIzkAHp6gD8hWhRQBmw6TBb6k1&#10;8ruXIYKmRtXcQWwPUkCtKiigAqk+nWsju8kXmFwQd7FgAeuATx0HT0q7RQBmPpFrLcRyyLI4jjKB&#10;GkJBBIJzk5PToeK06KKACq9xbRXKBZU3AHcpyQVPqCOQasUUAUV060BTbFtaMkqysQeTk5OcnJHO&#10;etTw28VujLEm1WYuRk4yTk/Tmp6KACkIDAg9D1paKAM86TYsVJtkysQhU85CAggZ9iART0060jeF&#10;1hXfCWMbHJILfeOe5NXaKACiiigClNp9rPMZpYtzlQjfMcMASQCM4PU9fWlOn2jGTMORL99dx2k+&#10;uM4zx161cooAiiiWKJUXdtHTcxY/mealoooAKKKKACiiigAooooAKKKKAEJwMntWdcavBCyhFMme&#10;pHGK0qgntILkqZYwxXpQAkF3Dcj922TjJGOlR/a28yVPL+ZASqZ5bHpVoKFUKowAMACojboX3ncW&#10;5wdx4z6elAEBvSERgFJZtp5Py8Z54zT1uZC1uGi2+aDkE8jjNSC2iVgwU5DbskknOMUrwJJIrsDu&#10;T7uGIxQA4TIxKo6s4/h3VHBOZbfzSmGyw2g+hI/pU5AIx61ClrFGAFDAAkj5j3696AI4LoyuUZNr&#10;bQ3f8vrVuoo4UQsyg5bqSST+tS0AMllSFN8jbV9ay/7bTztnk/Luxu3dvXpWvVP+zbTzfM8r5927&#10;O49fzoAlM4a3aWEeZgHAHeoGvSIlcKpUkhmycL9eMirjKGUqc4PocVD9li2lcNgkk/MefrzzQBF9&#10;sc3JiWMMAyjIPYjOfpUsc+XmEgVBGwGc8dKekSRszKuC2M/hwKEgSN2dc7n+9lic0AMlnCxGSMoy&#10;jqd36U2S6KRRN5Z3SEAKe3GalkhSQqXB+U5GGIx+VIbeM8kMTwc7jnigB0MgmiVwQc+lSUyONYkC&#10;IMKOgp9AFe4u47cEMw34yF9aqW+rRzM3mJ5QHcnOf0rTpiIqA7VAycnHrQBDcXBhVWC5UnljnC/W&#10;kFyftAiIUAgFWJ+9x2qaSNZFw27HsxH8qZ9mj3Kdp+X7o3HA/CgCC3vJLhciJR8m7OTgex4qWK5V&#10;o98hWP5iAS3De4p/2eLyPI2/u8Yxk9KeihVwM49yT/OgCvJeIksca7W3EAnd0z0p805hZeBtPVjn&#10;AqR4kkKllBKnI+tMNtGybSCVBzgscdc0AT0UUUAU7jUbeANltzLxtA706C+t7jaEf5m/hINTyRpL&#10;GUkUMp6g0qqqKFUAKBgAUAQG5IufKKhQfukn730qH7cwhZyihlYAoScjJxzxVloEdw7Akg5HzHAP&#10;0pv2SLnIJJxkliTwcigCFrqRbfzTEByRgk8+/T+dWvOj37N67/7ueaSWFZhh8kegYgGpMDGKAK8c&#10;0rTMhRNqjkqxOD6dKbHdF5EBTCyFgpzzx61L5EexkwcM248nk5zSLbxq+9Vw3OOTjnrxQBPVe5uo&#10;rO1luZ32QxIXdsZwoGSeKsUmKAOKu/ih4Xtbm1hF/wCYJnKs6xsBGME5OR0zgcetdBpHiDTNdEx0&#10;27Fx5WPMwjLjOcdQPQ1nax4F8Pa9fi+1Oxaa4ChVYXEi4A6ABWAFdEkYSNVGcKMDPJ/OpXNfU3qO&#10;jyLkTv1ucfD4zvJdNvp/7L/021ZQ9iGfzo1LYLMuzJUDnKbs1Hf+OZbdLM2dvbXpubWW4XyZXO8o&#10;wXYoCZ3HPcDBGK6BPDemxvJIBdCaRVRpjeTGTaDkKHLbgMnoDT7Pw/plhcQz2ttslhSREbexOHYM&#10;+cnkkgHJyaowKcOvTf28un3NulmkgBi83eGl/dh22nbsJBJBGc/KTT9R8TWVto15fWNxbXzWygsk&#10;U6nqcDOM/l1PQZNXW0ezk1OPUJI5JLmIkxl5XZUJGCVUnapxxkD1qXUdPttTs3tLyISQuQSuSDkH&#10;III5BBAORQBlaX4hm1Tw7e6jBapJPbmZUhjYnzGTOBggMpPHBGeauaJqn9q20sjNF5kcpjdIw4KE&#10;AcMHAIPPp6Uy38OaZbktDHMjt5m5xcybmL43Endkt8o5PIxxirVhplppcciWkZXzZDJIzOzs7HqS&#10;zEkngdT2oAv0UUUAFFFFABRRRQAUUUUAFFFFABRRRQAUUUUAFFFFABRRRQAUUUUAFFFFABRRRQAU&#10;UUUAFFFFABRRRQAUUUUAFFFFABRRRQAUUUUAFFFFABRRRQAUUUUAFFFFABRRRQAUUUUAFFFFABRR&#10;RQAUUUUAFFFFABRRRQAUUUUAFFFFABRRRQAUUUUAFFFFAH//2VBLAQItABQABgAIAAAAIQCKFT+Y&#10;DAEAABUCAAATAAAAAAAAAAAAAAAAAAAAAABbQ29udGVudF9UeXBlc10ueG1sUEsBAi0AFAAGAAgA&#10;AAAhADj9If/WAAAAlAEAAAsAAAAAAAAAAAAAAAAAPQEAAF9yZWxzLy5yZWxzUEsBAi0AFAAGAAgA&#10;AAAhAAVUzVT5AgAArggAAA4AAAAAAAAAAAAAAAAAPAIAAGRycy9lMm9Eb2MueG1sUEsBAi0AFAAG&#10;AAgAAAAhABmUu8nDAAAApwEAABkAAAAAAAAAAAAAAAAAYQUAAGRycy9fcmVscy9lMm9Eb2MueG1s&#10;LnJlbHNQSwECLQAUAAYACAAAACEAPyFTNt8AAAAJAQAADwAAAAAAAAAAAAAAAABbBgAAZHJzL2Rv&#10;d25yZXYueG1sUEsBAi0ACgAAAAAAAAAhAHmyO066PQAAuj0AABUAAAAAAAAAAAAAAAAAZwcAAGRy&#10;cy9tZWRpYS9pbWFnZTEuanBlZ1BLAQItAAoAAAAAAAAAIQA9PdrNWk8AAFpPAAAVAAAAAAAAAAAA&#10;AAAAAFRFAABkcnMvbWVkaWEvaW1hZ2UyLmpwZWdQSwUGAAAAAAcABwDAAQAA4ZQAAAAA&#10;" o:allowincell="f">
                <v:shape id="Picture 29" o:spid="_x0000_s1027" type="#_x0000_t75" style="position:absolute;width:2878920;height:2399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YswgAAANwAAAAPAAAAZHJzL2Rvd25yZXYueG1sRE87b8Iw&#10;EN4r8R+sQ+pWbDrQEDAIkErbrbwGtlN8JBHxOYodEv59jYTU7T59z5sve1uJGzW+dKxhPFIgiDNn&#10;Ss41HA+fbwkIH5ANVo5Jw508LBeDlzmmxnW8o9s+5CKGsE9RQxFCnUrps4Is+pGriSN3cY3FEGGT&#10;S9NgF8NtJd+VmkiLJceGAmvaFJRd963VsL6flPn4SjZtsup+pz/bc3sKtdavw341AxGoD//ip/vb&#10;xPlqDI9n4gVy8QcAAP//AwBQSwECLQAUAAYACAAAACEA2+H2y+4AAACFAQAAEwAAAAAAAAAAAAAA&#10;AAAAAAAAW0NvbnRlbnRfVHlwZXNdLnhtbFBLAQItABQABgAIAAAAIQBa9CxbvwAAABUBAAALAAAA&#10;AAAAAAAAAAAAAB8BAABfcmVscy8ucmVsc1BLAQItABQABgAIAAAAIQA2K4YswgAAANwAAAAPAAAA&#10;AAAAAAAAAAAAAAcCAABkcnMvZG93bnJldi54bWxQSwUGAAAAAAMAAwC3AAAA9gIAAAAA&#10;" stroked="t" strokecolor="black [3213]" strokeweight="0">
                  <v:imagedata r:id="rId90" o:title="projected-maximum-of-daily max Macedonia trend"/>
                </v:shape>
                <v:shape id="Picture 30" o:spid="_x0000_s1028" type="#_x0000_t75" style="position:absolute;left:2944440;width:2952720;height:2699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kFVwQAAANwAAAAPAAAAZHJzL2Rvd25yZXYueG1sRE9NawIx&#10;EL0L/Q9hCr1poodFtkYp2hZ7Erel52Ez3V3cTJYkjdv+eiMI3ubxPme1GW0vEvnQOdYwnykQxLUz&#10;HTcavj7fpksQISIb7B2Thj8KsFk/TFZYGnfmI6UqNiKHcChRQxvjUEoZ6pYshpkbiDP347zFmKFv&#10;pPF4zuG2lwulCmmx49zQ4kDblupT9Ws1fO+t9Gm7U8ficPp4b17Tf1ElrZ8ex5dnEJHGeBff3HuT&#10;56sFXJ/JF8j1BQAA//8DAFBLAQItABQABgAIAAAAIQDb4fbL7gAAAIUBAAATAAAAAAAAAAAAAAAA&#10;AAAAAABbQ29udGVudF9UeXBlc10ueG1sUEsBAi0AFAAGAAgAAAAhAFr0LFu/AAAAFQEAAAsAAAAA&#10;AAAAAAAAAAAAHwEAAF9yZWxzLy5yZWxzUEsBAi0AFAAGAAgAAAAhACjaQVXBAAAA3AAAAA8AAAAA&#10;AAAAAAAAAAAABwIAAGRycy9kb3ducmV2LnhtbFBLBQYAAAAAAwADALcAAAD1AgAAAAA=&#10;" stroked="t" strokecolor="black [3213]" strokeweight=".25pt">
                  <v:stroke joinstyle="round"/>
                  <v:imagedata r:id="rId91" o:title="projected-maximum-of-daily max Macedonia"/>
                </v:shape>
                <w10:wrap type="topAndBottom"/>
              </v:group>
            </w:pict>
          </mc:Fallback>
        </mc:AlternateContent>
      </w:r>
      <w:r w:rsidR="001464C4" w:rsidRPr="00AF66FE">
        <w:rPr>
          <w:rFonts w:cs="Tahoma"/>
          <w:sz w:val="20"/>
          <w:szCs w:val="20"/>
          <w:lang w:val="mk-MK"/>
        </w:rPr>
        <w:t>Како и на зголемување на просечните температури, проекциите укажуваат и на зголемување на екстремните температури (т.е. температурата што се доживува за време на топлотните бранови). Следните слики ја прикажуваат промената на најтоплата дневна максимална температура за периодот до 2099 година и во секој месец во периодот 2080-2099 година, во однос на референтниот период (1995-2014) за Македонија и во Проектниот регион до 2099 година. Овие проектираат континуиран пораст од околу 37°C во 2020-2039 година до опсег од 42°C до 44°C во 2080-2099 година за 50% „централна проценка“ на ниво на земја и до 45°C во проектот регион.</w:t>
      </w:r>
    </w:p>
    <w:p w14:paraId="7A53E693" w14:textId="53A0F891" w:rsidR="00BC3FC4" w:rsidRPr="00AF66FE" w:rsidRDefault="001464C4">
      <w:pPr>
        <w:spacing w:after="60"/>
        <w:jc w:val="left"/>
        <w:rPr>
          <w:rFonts w:cs="Tahoma"/>
          <w:iCs/>
          <w:sz w:val="18"/>
          <w:szCs w:val="20"/>
          <w:lang w:val="mk-MK"/>
        </w:rPr>
      </w:pPr>
      <w:bookmarkStart w:id="422" w:name="_Toc122679658"/>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7</w:t>
      </w:r>
      <w:r w:rsidR="00F462F1"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Проектирана промена на најтоплата дневна максимална температура за Македонија во периодот 2080-2099 година, во споредба со основната линија 1995-2014 година, на ниво на земја</w:t>
      </w:r>
      <w:bookmarkEnd w:id="422"/>
    </w:p>
    <w:p w14:paraId="1EFE6602" w14:textId="38A9FF48" w:rsidR="00BC3FC4" w:rsidRPr="00AF66FE" w:rsidRDefault="001464C4">
      <w:pPr>
        <w:spacing w:before="0" w:after="0" w:line="240" w:lineRule="auto"/>
        <w:rPr>
          <w:sz w:val="16"/>
          <w:szCs w:val="18"/>
          <w:lang w:val="mk-MK"/>
        </w:rPr>
      </w:pPr>
      <w:r w:rsidRPr="00AF66FE">
        <w:rPr>
          <w:rFonts w:cs="Tahoma"/>
          <w:sz w:val="16"/>
          <w:szCs w:val="18"/>
          <w:lang w:val="mk-MK"/>
        </w:rPr>
        <w:t>Извор</w:t>
      </w:r>
      <w:r w:rsidR="004F799E" w:rsidRPr="00AF66FE">
        <w:rPr>
          <w:rFonts w:cs="Tahoma"/>
          <w:sz w:val="16"/>
          <w:szCs w:val="18"/>
          <w:lang w:val="mk-MK"/>
        </w:rPr>
        <w:t xml:space="preserve">: </w:t>
      </w:r>
      <w:r w:rsidR="004F799E" w:rsidRPr="00AF66FE">
        <w:rPr>
          <w:sz w:val="16"/>
          <w:szCs w:val="18"/>
          <w:lang w:val="mk-MK"/>
        </w:rPr>
        <w:t>https://climateknowledgeportal.worldbank.org/country/north-macedonia/climate-data-projections</w:t>
      </w:r>
    </w:p>
    <w:bookmarkStart w:id="423" w:name="_Toc122679659"/>
    <w:p w14:paraId="391C4440" w14:textId="6D198C87" w:rsidR="00BC3FC4" w:rsidRPr="00AF66FE" w:rsidRDefault="004F799E">
      <w:pPr>
        <w:spacing w:after="60"/>
        <w:jc w:val="left"/>
        <w:rPr>
          <w:rFonts w:cs="Tahoma"/>
          <w:iCs/>
          <w:sz w:val="18"/>
          <w:szCs w:val="20"/>
          <w:lang w:val="mk-MK"/>
        </w:rPr>
      </w:pPr>
      <w:r w:rsidRPr="00AF66FE">
        <w:rPr>
          <w:noProof/>
          <w:lang w:val="en-US" w:eastAsia="en-US"/>
        </w:rPr>
        <mc:AlternateContent>
          <mc:Choice Requires="wpg">
            <w:drawing>
              <wp:anchor distT="0" distB="0" distL="114300" distR="114300" simplePos="0" relativeHeight="396" behindDoc="0" locked="0" layoutInCell="0" allowOverlap="1" wp14:anchorId="44E3033E" wp14:editId="07777777">
                <wp:simplePos x="0" y="0"/>
                <wp:positionH relativeFrom="column">
                  <wp:posOffset>29210</wp:posOffset>
                </wp:positionH>
                <wp:positionV relativeFrom="paragraph">
                  <wp:posOffset>171450</wp:posOffset>
                </wp:positionV>
                <wp:extent cx="5768340" cy="2400935"/>
                <wp:effectExtent l="19050" t="19050" r="23495" b="19050"/>
                <wp:wrapTopAndBottom/>
                <wp:docPr id="103" name="Group 31"/>
                <wp:cNvGraphicFramePr/>
                <a:graphic xmlns:a="http://schemas.openxmlformats.org/drawingml/2006/main">
                  <a:graphicData uri="http://schemas.microsoft.com/office/word/2010/wordprocessingGroup">
                    <wpg:wgp>
                      <wpg:cNvGrpSpPr/>
                      <wpg:grpSpPr>
                        <a:xfrm>
                          <a:off x="0" y="0"/>
                          <a:ext cx="5767560" cy="2400480"/>
                          <a:chOff x="0" y="0"/>
                          <a:chExt cx="0" cy="0"/>
                        </a:xfrm>
                      </wpg:grpSpPr>
                      <pic:pic xmlns:pic="http://schemas.openxmlformats.org/drawingml/2006/picture">
                        <pic:nvPicPr>
                          <pic:cNvPr id="104" name="Picture 896" descr="C:\Users\Kokan\Documents\IPF Project\IPF 7\Energy\WB21 MEPSO, Mkd\9 - E&amp;S Assessment Reports\Climate\projected-maximum-of-daily max Valandovo trend.jpeg"/>
                          <pic:cNvPicPr/>
                        </pic:nvPicPr>
                        <pic:blipFill>
                          <a:blip r:embed="rId92"/>
                          <a:stretch/>
                        </pic:blipFill>
                        <pic:spPr>
                          <a:xfrm>
                            <a:off x="2888640" y="0"/>
                            <a:ext cx="2878920" cy="2400480"/>
                          </a:xfrm>
                          <a:prstGeom prst="rect">
                            <a:avLst/>
                          </a:prstGeom>
                          <a:ln w="3175">
                            <a:solidFill>
                              <a:schemeClr val="tx1"/>
                            </a:solidFill>
                            <a:round/>
                          </a:ln>
                        </pic:spPr>
                      </pic:pic>
                      <pic:pic xmlns:pic="http://schemas.openxmlformats.org/drawingml/2006/picture">
                        <pic:nvPicPr>
                          <pic:cNvPr id="105" name="Picture 897" descr="C:\Users\Kokan\Documents\IPF Project\IPF 7\Energy\WB21 MEPSO, Mkd\9 - E&amp;S Assessment Reports\Climate\projected-maximum-of-daily max Gevgelija trend.jpeg"/>
                          <pic:cNvPicPr/>
                        </pic:nvPicPr>
                        <pic:blipFill>
                          <a:blip r:embed="rId93"/>
                          <a:stretch/>
                        </pic:blipFill>
                        <pic:spPr>
                          <a:xfrm>
                            <a:off x="0" y="0"/>
                            <a:ext cx="2878920" cy="2400480"/>
                          </a:xfrm>
                          <a:prstGeom prst="rect">
                            <a:avLst/>
                          </a:prstGeom>
                          <a:ln w="3175">
                            <a:solidFill>
                              <a:schemeClr val="tx1"/>
                            </a:solidFill>
                            <a:round/>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43B6EE" id="Group 31" o:spid="_x0000_s1026" style="position:absolute;margin-left:2.3pt;margin-top:13.5pt;width:454.2pt;height:189.05pt;z-index:396" coordsize="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2+gLDqAgAAwwgAAA4AAABkcnMvZTJvRG9jLnhtbNxWyW7bMBS8F+g/&#10;EDr0VFu24kVRYxdt4hhBm8ZomvaiC01RMhNuIOnt7/tIyc7iAC1ySnuwzPXxzbwZUScfN4KjFTWW&#10;KTmKuu1OhKgkqmCyGkU3P85baYSsw7LAXEk6irbURh/Hb9+crHVGE7VQvKAGQRBps7UeRQvndBbH&#10;liyowLatNJUwWSojsIOuqeLC4DVEFzxOOp1BvFam0EYRai2MntWT0TjEL0tK3FVZWuoQH0WQmwtP&#10;E55z/4zHJzirDNYLRpo08AuyEJhJOHQf6gw7jJaGHYQSjBhlVenaRIlYlSUjNGAANN3OEzRTo5Y6&#10;YKmydaX3NAG1T3h6cVjybTUziBVQu85RhCQWUKRwLjrqenbWuspg0dToaz0zzUBV9zzgTWmE/wco&#10;aBN43e55pRuHCAz2h4NhfwD0E5hLep1OL22YJwsoz8E+spg0O5s9YXW8Oyz2Oe1T0Ixk8GvIgdYB&#10;OX8WEexyS0OjJoj4qxgCm7ulbkEdNXZszjhz26BJqJhPSq5mjMxM3XnIc2/HM8z7Y1F6PIhQQS0B&#10;YZ5m+Y0FP+Vf1B2W+ZkiS0Gls/nF7BzNjLoFSYf2MJ9Iaqpt/utz0kWXk9n11Xt0eVfkx6iFJu+w&#10;0B+u0SdrwRg+APpOtTIQ55Qz8BLNwTQ+Fi1aAm+YWIqWKlsFZnyLYAD9xBxcq1YKOUNl0b7VtPJ6&#10;8Mg8GA8NurHvP0I650yfM869KHy74RSgPdHsM2Wp/bDDXBvcUA70KmkXTNsImYyKOQW9mosiCBRn&#10;FjJ0ZLHL5j4Bn5sF1T6j0yRN00EP5HWo1iQdpsfJoVr3+sOZNtZNqRLINyAV4BGKjjO8+mqdz+N+&#10;iR/mEq1H0VF32A+rrOKs2FEU3nT0lBu0wvCOcpsACgI8WgUvAlnUgblsWK+RhQIA0Loy0PiHjNA/&#10;NMLw1RlhSlcV5ewWv2IjJN6ZLzPCf2WBcDPATRkc2Nzq/ip+2If2w2+P8W8A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wQUAAYACAAAACEAuh2xSN8AAAAIAQAADwAAAGRycy9kb3ducmV2&#10;LnhtbEyPQU/DMAyF70j8h8hI3FiajY1Rmk7TBJwmJDYktJvXeG21JqmarO3+PeYEN9vv6fl72Wq0&#10;jeipC7V3GtQkAUGu8KZ2pYav/dvDEkSI6Aw23pGGKwVY5bc3GabGD+6T+l0sBYe4kKKGKsY2lTIU&#10;FVkME9+SY+3kO4uR166UpsOBw20jp0mykBZrxx8qbGlTUXHeXayG9wGH9Uy99tvzaXM97Ocf31tF&#10;Wt/fjesXEJHG+GeGX3xGh5yZjv7iTBCNhscFGzVMn7gRy89qxsOR78lcgcwz+b9A/gMAAP//AwBQ&#10;SwMECgAAAAAAAAAhAHfWfQhdPAAAXTwAABUAAABkcnMvbWVkaWEvaW1hZ2UxLmpwZWf/2P/gABBK&#10;RklGAAEBAQCWAJYAAP/bAEMACAYGBwYFCAcHBwkJCAoMFA0MCwsMGRITDxQdGh8eHRocHCAkLicg&#10;IiwjHBwoNyksMDE0NDQfJzk9ODI8LjM0Mv/bAEMBCQkJDAsMGA0NGDIhHCEyMjIyMjIyMjIyMjIy&#10;MjIyMjIyMjIyMjIyMjIyMjIyMjIyMjIyMjIyMjIyMjIyMjIyMv/AABEIAYkB2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KKKACiiigAoo&#10;ooAKKKKACiiuS8f7Dp2lLLDJPE2pwh4oxkuMNxjvQB1mRS157aTaxoc8MFjarbQapqBS2trxixgj&#10;ERJPB4yyk4z+Vas+t6082qJZ/YiulIvn+ajZnfZvIXB+UY9c0AdbmiuKk8RxJqo1X7MDF/YBvgcn&#10;fjcDt64/SmWfjDUkt7u61DT5TbR2RulkW0lhUMP+WeX4brwR78UAdxRXE65e+JbfwZdai93ZQTGO&#10;N0EETZjywyMlueD1wKfqviTV9PvItMhjS4vVtftMskVnLIrZYhVCoSVzg8k0AdnTVdWXcrAj1Brl&#10;013VtRvLeysoIbSf7Cl5creRsShYkCPAIIOQck/lUngHcfBtmZMbi827ByM+a1AHS5FLnNeUeGtV&#10;n0OLWVaRnN888tmGOcyiZoto/NDj61qeG7yTQvCEkR1CGOZNTngWS5RpC5DkYCqcseOgoA9DozXG&#10;QeLL9/Ca660UDLbXDpdoFZS0asVLICcg9Dg/SkvNYnvtF0zUZYITBd6nCLZDnKxk4DHB+9xn0GcU&#10;AdpRXC3XirXIRf3MUFi1taamLII24PICVGc5wMbvQ/SprnxPq1hZa8LhLR7rTfKZGRWCMHxwQTnI&#10;570AdpRXL6t4ivLC/wBRgiSFlttK+2oWByXywweenFUYte8SS31tZ7NNWS6sPtiPtciLGMg8/NnI&#10;9Me9AHbUVlaBqr6t4cs9TlQRvNCHdV6A98VhQeJ9UazsNXmjtf7NvblYEhVW81AzFVYtnB5xkY70&#10;Adf5iF9gdd+M7c807NcX4KsppNS1nULs2ssov5ohIsJEgwQMbiT8uO1OXSLHV/HeuJfW4mEdtbbN&#10;xPy5D5xjp0FAHZ5ozXD6bq02l6Rqdu2oRKtnqTWltNdhpCyYVguAcswyR+FRweIptVtdIluYIXlG&#10;sm1LBXQfKG+cKTkHjoc0Ad2rKwyrA4OODS1wWh6tPpaoWCGxuNZuoJ3bOUYsdhz6ZGPxFdRoGpTa&#10;tYyXsiosMkzi22g5MQOFY/XBP0IoA1Milrynw7q0+hS64HdpBey3E1qrHOZlmMewfXKcfWtPw1dy&#10;6F4SuI31CFJ01KaES3KtJvIboFU5Y+woA9Dori7fxXqEvhL+3DFARa3EiXibWXfGjFSyAnIOOcH6&#10;Vq6Z4g+0aMdXux5dnPJm2EcbO/l9FLAZ5PX2oA36TNZKzaV4lt5IGiaeFGBZZoXQZ5x94DNc34W0&#10;/TNPstW1U2a+bZX1zsccsqL2H4ZFAHd0VxGk+LNXvcyzWDi3ls3uEk+ySxrEwGQrM3DZHcY6Uyw8&#10;R+I7t9HQx6crarZm4Q7X/c4Ckk8/NkHpx9aAO6oriofFGrXdjoJt4rRbrULiaCUuGKKYw/Iwc/w5&#10;x/8Arps/jC/s7ea1mgSTUUvxZB4YXdDlN4YIMsfl7Z696AO3oriW8Ua3/ZtmfsKRXk+piyBuYJIl&#10;dCpIkCt8w6e/Q0/xJ4ovdAh4u7Ca4ghWSa3WCRmbnk5BxGPTdmgDs6K46LUdYPi7WlF3CbG2s4Zl&#10;gaIkjcsnQ54OV545HpViz8R3lwvhgukI/tWJ3mwD8pCBvl59fXNAHU0VwsPi7Vl8LprN1DbE3E4t&#10;7eGGN2O4uVDHBJP+6Bn35rc8NarqGpLdpqFpJE0EgWOVrZ4BKpGchX54OQaAN6iiigAooooAKKKK&#10;ACiiigAooooAKKKKADNJkVz/AIukmsrG21aB3H2CdZZlU8PEflcEd8A5/CoUvpLvX9SvI5V+y6db&#10;rFHvk2xtIw3sSfYbBn3NAHT9BRXneo+KpNX8N+JbXfbGS0tFkWezlZlIbPGSAcjbWr4g8VyeHoYW&#10;BsXVYUdoZJyJnycHaoH6nrQB19FchqPijU4dQ1aGysLeWHTrZLlpJZSu4FSxXAB54q1/wkN5fX0V&#10;ppVpC7/ZEu5jcSlQqv8AdUYB5ODz7UAdICCMiqepaXBqgtfPLj7NcLcJtOMsucZ9ua47wzrd7H4d&#10;0PT7SFJr+7SWQtPIQqIrHJJAJPJAxWpaeK5pbm1iubVIQ13LY3BDlhHMoyuD3VhQBuXulwX93Y3M&#10;pcPZSmWLaeCSpXn8Cao6h4XtL+6uJ/tF3b/alCXKQSbVnAGBu49OMjBxWcnim9u2s4bK0haa/ln+&#10;zNK5CeTEQC7YGecjAHqK19C1eTVYblbiFYbq0na3nRW3LuGDkH0IINAGba6JPN4gmuLuxig09NPO&#10;nxwiQP5i7s5x2GABirtn4ct7SB7Vry8ubNojCLa4kDIqHt0yeOOSapePZWh8OxlTNhr23RhCxDsp&#10;kUFRjnkcVSvbN4NCOp6Lb39rcWMv2jyLqR8zKB86kMx4K5x7igDWXwtbf2XcaZPe31xaSxCIRyyg&#10;+Wo6bSBnI45OelPl8NQym2mF/ex3kEZiF2jqJHQnO1vlwR+Fcpq91c3nhO48QTSXESX1xbCCFGbd&#10;Hb+Yo/h/iYEk455ArZ8Gyefd6rNZyXP9k+asdvHcuzOrqP3nDHcozjg0Aadx4aguLiG5F7exXMcI&#10;geaOUBpUznDcc855GDzVvSNLttD0uLT7ZnMMRYqZGy3LFjz9TWdfa3qDazc6dpVpbyvaQrNM08hU&#10;HdnCrgHnA61zs15P4p8R6C6RxGwnsZLgwSu4wwZQ2dvUjoPxoA6aHwppUS2e6JpWs7mS5hZ25V3Y&#10;senbJ/QVG/hKwMaKk91FJHeSXiSxuAyvITuHTGOfSsv4i/bm0/S4tOuJIbl70bSjEbiEZgD7EgVm&#10;6rr0+r6p4Zmsp5I7UT27zqjY3NLnCN9Arce4oA6i28JWNtAtv511Lbi6N15MsgZWc888ZIz82D3p&#10;w8K2CwLbo8626Xi3kcQYbY3BzheOFzk496oXni17LxJbaaTYyxz3It9kUxMyZBIZhjA6dPerWna3&#10;qGqzzXMFtbR6XDO8RkkkbzH2EhmAAwBkHg0ATyeF7GS2uYC82y4vRev8wz5gKnA46fKKddeG7C7O&#10;qGcykakqJMN2MbRgbfQ1h6R46bU72AG0AtLhHdGQOWiCjI35ULyB2NVb7WNT1SLw7fNbwwWF1qcT&#10;RFJmMm0h8bhjHI568UAbq+D7LfeSS3V7PLd2v2SWSWQElOenGAeavR6Fax31vdq0vmQWn2RASMbO&#10;OvHXisSbxbeR211qqWULaRbXJgdjKfNYBtrOBjGAe3XAqPUPF2p2s2tyRafbvZ6TKiyO0pDOpVSc&#10;DHUbu/FAHTaXpsGk6XBp9uXaGFdilzk496zYfCNhBcRMJrpraGYzw2jSZijfk5Axngk4GcCq6aoY&#10;9d13aEU29tDIGmnKx8hjz2Ue4pmieJrrWhqkFutlLdWezy3ilYxSbhkckZGMUAbmnaZBpa3IgZyL&#10;i4e4fec/M3XHtVG58ORz6tcajDqV9azXCJHKIHUBgucdVJHU96seIdSfSPDmoagigyW8DOo7bscf&#10;rXGa89rpWpaXDqc1/Lapp00spgeTc0mVJc7Dx1PJ4FAHVS+FNOewtbWJp4Pss/2iKaN/3nmHOWJI&#10;OScnOajg8I2FqyMLi6YJe/bgJJAf3uCCemcHJJ96x4vEV7oXh/RbW7ZZtQu0ZhJMzMFQcgsUBLHB&#10;UcfnVPUdRv8AxJceGVW3jiiupJ/OtpmdVZkRuuMErxkfhQBuaz4XWbwrf6TYq0hvZzKWkcDYzOGZ&#10;gfbqK6K0torK0htYVCxwoEQDsAMCpIkWKJY0GFUBQM9hXnWvs8/ifXraL+0ZL5baH7Ctq8gCSFTy&#10;SDtAzjO70oA6uLwnpSC33xNK1vdSXcTO3Ku7Fj07ZPT2FMk8JWLRKEnuopEvHvI5Y3G5HfO7HGMY&#10;JHSsWXxvc2d0bM263DWbxwXOA5kdyF3lcKVwM9zzzV2fXdQubjxDbraQiz01GVpfNYO+YQ+AB0OT&#10;1oAvW/hKxt4RB591LbfajdGGWQMrOeeeMkZ+bHrWhpmk2+kLPHatIIZZTKIicrGT1C+gzzisCy16&#10;/uI7DT9LtYXn/s+O6la5mbCq3CqDgkk4PPtToPFlxqi6fBptnF9suopJZVnkISIRsFbkDJO44H50&#10;AdWCD0qhYaRa6fb3UEe547mZ5pBIQcl+o+lc/wCE5tRk0+/ZY4jP/bE6yo8hIRN53BTjnHausni8&#10;+3ki3um9SNyNhh9D2NAGPZeGoLGFreK+vjaGNo0tnlBSNSMccZ47ZJxUlt4esrWTS3jeUnTbc28O&#10;WHKkAfNxyflFYWjS6gPA+sfY5ZZ76Ke8S3aRy7kq7BeT16Cqekahbwa7pUGlT3Un2u1lF0kzOQJV&#10;UEE7uj5yCB6/SgDSvfCREmh29hNPHbWdzNNJKsoWRN6t045+ZumOlaP/AAiunHTmtWedpGn+0m6M&#10;n77zf7+717dMY4rkLDUfsraLOZrv+25rwQajFIXIO7dkEH5QBwVx6Vr+XHYeJ5pdYtb1Vub4Cyuh&#10;cExDKrtUqrcZYHqMc0Abp8PRSx2i3N7eXLWt0t0jyuudwBAHAAxyag1PwlYanc3kstxdxC9jWO4j&#10;ikCrJtztJ4zkZq3deJNGsblra61G3hmT7yO+CKyvFsFi9g10XuWv5o/KsUhndSZDyu1QcdeST2HN&#10;AGgnh22j1Bb0XNyZDbi3mBcbZ1AIG8Y6jcemKr2Pg+xsLuxuEuryVrEMtussoKopGNuMdP1qjNFc&#10;ajr2maNqUzlI9ONxcCKQp5suQvJUg4HJ/Gqyy3N78PNTMt5ciaxN1Gk0cpV38osFJI68AZ9cUAb6&#10;eGdPXQF0ZvNa2Q7lYth1bduDAjoQelXNOsGsEdXvrq7LEYa4YEjHpgCsi41saV4T02VpEN1cwxRQ&#10;+a+A0jIOST2HJP0rm9Nu54vBWr3iak11eaZfTTJL5mdwU9D/ALLDIx054oA9JpMimQyCaCOVejqG&#10;H4iuC8RX93p/xHsrpLiQWUNtELiLcdm2SRk3EexKmgD0DIpa87t9Yu/+E01bURK8lomnTPbwljsI&#10;ifbn8WDc+ldFD4hmmutBgMKAanayTuQT8hVVOB/31+lAHQ5GM0ZFeb+HdT1pLTwjaWk0DQ3VpK0o&#10;mySxXHfr34rotG1yytrDULm9mW1iXU54A0spIJDHoT06HjoKAOnoqnYapY6pG0ljdR3CI21mjbIB&#10;9KuUAFFFFABRRRQBFc28d3ay20qho5UKOD3BGDWDbeDrO38JTeHzNM8MwbzJmPzsSc5P04H4V0dF&#10;AHKyeCxcC++0apcyte2otpiUQcKTtIAAxjJ/Onaj4Mhv5r1hf3MEd7CkU8aBTu2DCnJGR9BXUUUA&#10;YI8Mx41PzLqV31C1S2lYqBgKpXcPc7qafC4jngns9QuLWVLZLWVowp81F6ZyDgjnketdBRQBzUHg&#10;+K00/TobS+uIbmwDiK5AUsVY5YMCMEH+lOn8IWk/h+fS2uJ98832iS6yPMMuc7/QHj8q6OigDEuf&#10;DcLwacLSeSzn05dlvNGASqkBSCCCCCAPyqFdCutPtYYtOu5POkvVuLyeTbmYE/PnjjI4AHtXQ0UA&#10;Z+r6THq9pFbyyMix3EU4K9yjBgP0q3cwC5tJoGJAlQoSO2RipaKAMSXw3BL4ctNGM0gitjCVfjcf&#10;LYEZ+uKnt9FjtNcudTgldPtSATQADYzjo/scce9alFAGJqHh43WoSX1pfz2M80QhnMSqwkUZx94H&#10;BGTyKWz8N2lhfafcW7Oi2Nq1rHH1BVipyT1z8v61tUUAZ+paTHqU9hK8jIbK4FwoX+IhSMH25rMj&#10;8G6dbRxx2pkiVdRGoHnOXH8PsvtXR0UAcq/gpPN3Ralcxxre/bo4wiEJKSSeSMkckcnvV+18PtY3&#10;0slpqE0dnNKZpLPYrIWP3sEjIBPOAa26KAMLTvDraZi3g1Kc6cu7bZuiFVBz8u7G7HPTNVIvBqxi&#10;wiOqXb2un3CzW1uQu1MZwpOMkc45qTx3PdW/hG7eyuHt7gtGqSocFcuo/rXLa34l1KXwVZR21y8O&#10;pRk/bJFOGXymCP8A99MR+dAHUy+EIZXmh+23C6bPP9olsgF2M+dx+bG4AkZxmpbrwtb3NrrcDXEo&#10;XVnDyEAfJhVXj/vmobvxLdR3N7FY6b9rTTkVrpzLsOSu7agwcnHPOOtO/wCEnkvbmODR7IXf+jJd&#10;SM8vlhUfO0Dg5Y4PoOOtADr7wlbag2pGWeVft0cSNtx8nl/dI9eexqIeG7yy/tG7tNVne/u4Fj3O&#10;iAB14VgAOMDjFYukeLzpvhXRI53Sa+u4Xk3XdxsGFPJLnPPIAq/a642seIvDtzA0sVvdWdy7wluN&#10;wKDkdDg5waAOm1Cxi1LTLixuBmKeMxv9CMVm2uhSSXFleahIJLm3tXtGVR8kikj5j7kKOPes3xdd&#10;tDr2hW73F9Hazef5q2W/e2FUrwvPBqc63NYXWn6Vp1lcXj3Vu8yPdSlGXBH39wyOvpmgB0fg+OC1&#10;tore/uYpLOV3tJhtLQo3WPkYZfrV4aGz3um3lzfS3E9i0jKzKq796leQAAMA9qypPGoGj6bepZoj&#10;30rQ/v5tkUTLkHc+D1IwOOasaz4sTSGs7dktvtlzCZiJbkJGoGM/Njnk4HFAG3bW00NxcySXTypK&#10;4ZI2AAiGAMDHUZ559ahttKjttZvtSEjGS7SNGQ9F2AgY/OsRfGMt42lJp2mtM+o2zzqJJQgj2kAh&#10;jg+vak0zxlLqD6VI+ltBa6izRRyNKCwkUEnjH3flPOfwoA0JPD7pqVxeWGpXFl9pYNcRoiMrsBjd&#10;8wODgAcelSJoEKjWv3z/APE1OZOB8n7sJx+AzXNaL4jvrDTZZ7u1knshqcsDXLz5dd0xVcKf4RkD&#10;r+FS2/iX+x4tamupDKzau1vbrLLtVchcDJ+6o5NAGufCwiFrJZahcWlxBbLatMiq3mRjpkMCM+49&#10;ab/wiUFulidPu57OezjaJZlCuXVjlgwYEHJGc+tW/DuvJr1pNIqIkkEpify5N6EjByrdwQa2KAMP&#10;TvDzaXZvb2+oXA33jXUkjBSz7jkqeOh9etbE6SSW8iRSmKRlIWQKDtPrg8VJRQBhaJ4fuNFt7mBd&#10;UlmWZ3lG+JAUdyWLDA55PQ1LZaJLDqH9oX1897dLGYo2MaosakgnAHc4GT7VsUUAYkehTyajDd6h&#10;qMl2LZi8ERjVFRiMZOOpAJAou9Bm1C/ilvdRkktIZ1njtRGqjcv3csOSAea26KAEwKwr7w9cXOuj&#10;VbfVZraVYfJVPKR1UZySNw4J7/St6igDGv8AQ5buW0u4b+SC/t42j+0LGp3q2NwKnjqAfY1FL4aX&#10;/hGzotreS28Tqyyy7VZpN2d2c9ySTmt6igDKstFjh0yGyv2TUFhAEbTwpwAMAYAx+NZj+EYodKu9&#10;Ms9iQX900ty20KRGTkouB+A9ATXUUUAZtvb3ya5cSvN/xLzBGsMPHyuCdx9emKr6h4atNTv7u4uW&#10;dlurL7G8YOAF3Fsg+uTW1RQBgR+FLGGWPy2kEMennTxHnqhOSSeuah0/wiLLUNPu5NSubhrCF4IV&#10;kChQjADGAByMde9dLRQBzcHhGK0tdHjtr2eKXS1ZI5QqkurfeDAjHNaek6THpUV0kcjOLi5kuTu7&#10;Fzkj6Vo0UAJgUtFFABRRRQAUUUUAFFFFABRRRQAUUUUAFFFFABRRRQAUUUUAFFFFABRRRQAUUUUA&#10;FFFFAGbr2kjW9JksTL5Qd0bftzjawb+lZF54Is7gaw0U8kcup7d5OGWPBBO0cdSMmupooA5y88M3&#10;Et1ey2OpNaJfoqXS+UHJwu3cpz8pxx36CgeFntLxZtKvjZqbZLWVfLD7kTO0jPRhk88/SujooA5S&#10;38GtZ2Glpa3+y80+No0naIMsisclWXPTp0PatGPQ5jq2n6jcXayTWkMsZCxBA+/HOM8YxW1RQBi6&#10;zo11f6np2oWd6ltPZeYF8yHzFbeADxkelJBot0dZtdUvL2OaeCCSEiOHYrBmBz1OMYrbooA5pPDF&#10;xb+H49KgvotgaQyGa2EiuHYnGCeMZpB4RFtBpf2G9aK60+A26SyxiQSIcZDLx3GRgjFdNRQBix6H&#10;L/a1jqM92JJba3kgYLEFD7yDnGeMY6VVs/CYtLTRIBdlv7LmeUHZjzNwYY68fe/SukooA5OHwbMk&#10;f2SXVGk083jXjQeSASxcuF3Z+7nHbtU03hCOaK7H2t0mlv8A7fDKqDMT4Axg9Rwc/WumooApabbX&#10;dtCy3lzHPITkGOHywB9MmrtFFABRRRQAUUUUAFFFFABRRRQAUUUUAFFFFABRRRQAUUUUAFFFFABR&#10;RRQAUUUUAIelZK61nzw0GHjlESx7/mYltoJGOAeuea16oSaTBLJJJJJK0j7cMW5TacjH0NAE1ldC&#10;7gL7SjK7I6k5wwODVgkAZNRWtrHaQ+XGWIyWLMcliTkk1NQAzzE/vCjzE/vCn0UAM8xP7wo8xP7w&#10;p9FADPMT+8KPMT+8KfRQAzzE/vCjzE/vCn0UAM8xP7wo8xP7wp9FADPMT+8KPMT+8KfRQAzzE/vC&#10;jzE/vCn0UAM8xP7wo8xP7wp9FADPMT+8KPMT+8KfRQAzzE/vCjzE/vCn0UAM8xP7wo8xP7wp9FAD&#10;PMT+8KPMT+8KfRQAzzE/vCjzE/vCn0UAM8xP7wo8xP7wp9FADPMT+8KPMT+8KfRQAzzE/vCjzE/v&#10;Cn0UAM8xP7wo8xP7wp9FADPMT+8KPMT+8KfRQAzzE/vCjzE/vCn0UAM8xP7wo8xP7wp9FADPMT+8&#10;KPMT+8KfRQAzzE/vCjzE/vCn0UAM8xP7wo8xP7wp9FADPMT+8KPMT+8KfRQAzzE/vCjzE/vCn0UA&#10;M8xP7wo8xP7wp9FADPMT+8KPMT+8KfRQAgORkUtFFABRRRQAUUUUAFFFFABRRRQAUUUUAFFFFABR&#10;RRQAUUUUAFFFFABRRRQAUUUUAFFFFABRRRQAUUUUAFFFFABRRRQAUUUUAFFFFABRRRQAUUUUAFFF&#10;FABRRRQAUUUUAFFFFABRRRQAUUUUAFFFJQAtFISAMk4HvVaXULeP+PcfReaBpN7Fqms6qQCwBPTm&#10;sibVZH4iUIPXqar2zvJexM7FjuHJNTzFqk7XZ0NFFFUZhRRRQAUUUUAFFFFABRRRQAUUUUAFFFFA&#10;BRRRQAUUUUAFFFFABRRRQAUUUUAFFFFABRRRQAUUUUAFFFFABRRRQAUUUUAFFFFABRRRQAUUUUAF&#10;FFFABRRRQAUUUUAFFFFABRUcs8cK5dwPxrMuNVY5WFcD+8etK5UYOWxpyzRwjMjhaoyaug4jQt7n&#10;isp3Z23OxY+pNNpXNo0kty82q3B+7tX8Kha+uW6yn8OKr0UrlqEV0HM7v95ifqabRRSKCp7P/j8i&#10;/wB4VBU9n/x9xf7woFLZnRUUUVocYUUUmRQAtFGc0UAFFFFABRRRQAUUUUAFFFFABRRRQAUUUUAF&#10;FFFABRRRQAUUUUAFFFFABRRRQAUUUUAFFFFABRRRQAUUUUAFFFFABRRRQAUUlRyXEMX35FHtQBLR&#10;WbLq0a8RIW9zwKpy6jcSdG2D0WldGipyZtySpGMu4X6mqr6nbpwCzH2FYjMWOWJJ9TSUuY0VFdTU&#10;bWP7sX5mmf2vJ2iX86zqKV2V7OJoHVp+yIPzqF9QuX/j2/7oqrRRdj5I9hSzMcsST6k0lFFIoKKK&#10;KACiiigAooooAKns/wDj7i/3hUFT2f8Ax+Rf7woFLZnRUUUVocYh6VzY028kuNS+3xkx3EKDdA24&#10;khm4AI7DFdLRQBS0pJY9NiSaJY3GflCgcZOOBwDjGauHOOKWigBmH/vL+VGH/vL+VPooAZh/7y/l&#10;Rh/7y/lT6KAGYf8AvL+VGH/vL+VPooAZh/7y/lRh/wC8v5U+igBmH/vL+VGH/vL+VPooAZh/7y/l&#10;Rh/7y/lT6KAGYf8AvL+VGH/vL+VPooAZh/7y/lRh/wC8v5U+igBmH/vL+VGH/vL+VPooAZh/7y/l&#10;Rh/7y/lT6KAGYf8AvL+VGH/vL+VPooAZh/7y/lRh/wC8v5U+igBmH/vL+VGH/vL+VPooAZh/7y/l&#10;Rh/7y/lT6KAGYf8AvL+VGJP7y/lT6glu4IfvyDPoOtA0rkmH/vL+VB3gZLKPwrMm1ZjxCmPdqoyX&#10;Esp+eQn27UrmipN7mvLfxxcGVWPoozVOXVpTxGqj3YVn0VN2aKlFEsl3dS/el49AMVB8/wDeH5U6&#10;ikaJJbDfn/vL+VHz/wB5fyp1FADfn/vL+VHz/wB5fyp1FADfn/vL+VHz/wB5fyp1FADfn/vL+VHz&#10;/wB5fyp1FADfn/vL+VHz/wB5fyp1FADfn/vL+VHz/wB5fyrL1DxHpmmyeTJcebcnpbwDzJD/AMBH&#10;9apfafEmrf8AHrbRaTbH/lpdfPMR7IOB+JqebsaqlJq70Rvu/lIXkkRFHUtwBWLP4u0eCQxrfJcS&#10;DjZbRtKf/Hc0yPwhZSuJNTuLrU5ev+kyEoPogwBW3b2ltaRiO2t4oUHRY0Cj9KPeY7Ul5/gYP/CT&#10;Xs3/AB5+H9SlHZpI1iB/76Of0pTrHiMjKeGsem+7QV0dFFn3D2kP5fzOc/tjxEPveGif927Q1Z0/&#10;XtV/tG3Sbw5eoGkALK8bBfc/NW1U9n/x9xf7woSfcmVSPK/d/M6Fc45paSlrY84KKKKACiiigAoo&#10;ooAKKKKACiiigAooooAKKKKACiiigAooooAKKKKACiikoAWioZbmGEfO4Ht3qjLqw6RJn3alcpRb&#10;2NSmNIifedR9TWDJe3EvWQgeg4quSTyaXMaKi+p0TXluvWZfzpn9oWw/5aisCijmK9ijf/tG2/56&#10;foaT+0rX/nofyNYNFLmD2SNs6pbjpuP4VBJq/wDzzi/FjWXRRdjVKJYlvriXguQPReKr0UUi0ktg&#10;ooooGFFFFABRRRQMKKyL7xPpGnyeTLdrJcdoIVMjk/Rc1U/tzWrv/kH+HZRGekt7MsX/AI6Mmk5I&#10;0VKbV9joqK57yfFs/wB680u0B7JC0hH5kUf2P4hf/WeJ2X2isox/PNLmfYfsl1kjoaK57/hHtTb/&#10;AFnijUD/ALkca/8AstH/AAi8zf6zxDrDfScL/IUXfYOSH834M6HNUbzWtM09Sbu/t4cdmkGfy61m&#10;f8Ibpr/8fM+oXXqJrtyD+AIq7Z+HNGsDm2022jb+9sBP5nmi8gtSXVsoHxUbw7NF0y7v2PSUp5UX&#10;/fTdfwFJ/ZGt6rzq2p/ZYT1tbAlc+xkPJ/DFdJ06UUct9w9ql8CsUdO0bTtKTbZWkcWfvMBlm+p6&#10;mr1FFUrIybbd2FFFFAgooooAKns/+PuL/eFQVPZ/8fcX+8KBS2Z0VFFFaHGFFFFABRRRQAUUUUAF&#10;FFFABRRSE+9AC0VRuNSiiJVPnb26VQfU7hzwwUewpXRapyZu0VgDULkf8tM/UVKurTj7yo34Youh&#10;+ykbVFZQ1j1i/Wmtq7/wxAfU0cyF7ORr00uqjLMAPc1hSajcyfxhR/siq7OznLMT9TS5i1RfU3nv&#10;7ZOsoP05qFtWhH3VZqxaKV2WqUTSfV3P3IgPqarSX9xJwZMD0Xiq1FF2UoRXQCSTknNFFFIoKKKK&#10;ACiiigAooooAKKKKACiimSTRRDMkqIPVmAouNJsfRWRc+KNDtSRLqlruH8KSB2/IZqp/wlRuuNL0&#10;fUbwno5i8qP/AL6bH8qXMjRUZvodFVe7vrSwhM13cxQRj+KRgBWJ9n8UajxcXVppkJ/htlMsv/fT&#10;cD8BU9p4U0y3mFxcLLfXI5868fzWH0zwPwFK7ew+SEfif3EB8TT6gdmhabNeZ/5eJR5UI/E8n8BS&#10;f8I7fal82u6rJKh/5dbTMUQ9ifvN+ddGAFGAAAOwpaOW+4e1t8Ct+ZTsNKsNMi8uytIYF77FwT9T&#10;1NXKKKqxk227sKKKKBBRRRQAUUUUAFFFFABRRRQAUUUUAFFFABJwBmgAqez/AOPyL/eFCWdxJ0ib&#10;HvxVu206dJ0kYqApyRmnqRKSsa1LRRVnKFFB6Vif8JAr3M8UMQcKY1ibfw5ZivpwARQBt0VVsbo3&#10;cBdk2OjtG6g5AKnBwfSrJIAyaADI9aK5y6lH2uXD/wAXrSJeyJ92cj8anmNvZO250tJXPf2nP/z3&#10;/QUx76WT705/PFHML2LN2e8hgHzNlv7o61kXF/LPwDtT0FU/MX+8Pzo3r/eH50mzWNNIdRTd6/3h&#10;RvX+8KRY6im71/vCjev94UAOopu9f7wo3r/eFADqKbvX+8KN6/3hQA6im71/vCjev94UAOopu9f7&#10;wqne6zpumruvL6CD2dwD+XWi6KUW3ZF6iucPjG0lOLCy1C+PYxW5VT+LYFH9ta/N/wAe/hwRjsbm&#10;8Rf0UGp5kX7GfXQ6Oiuc8/xXJ0h0iH6yO/8AQUeT4qfrqmlRf7tszfzYUc3kP2XeSOjornP7N8Qy&#10;f6zxNHGPSGxX+bE0f8I5NL/x9+I9Tl9Qkixj/wAdFF32D2cFvI3prmC2jMk80cSDqzsAB+dY03jH&#10;Rkcx288l7KP+WdpE0p/McfrSQ+EdAikEj2guJB/HcyNKf/HiRW1ElvBGI4VjjQdFQACj3mH7pd3+&#10;Bhf2vr95/wAeOgiFD0kvpwn/AI6uTR/Z/ia65uNat7QH+C0tt2PxY10G9P7wo3r/AHh+dHL3D2tv&#10;hSRgf8IqZf8Aj71zVrj1H2jyx+SgU9PBmgqcyWAnb1ndpP5mtzev94Ub1/vCjlQvbVO5WttL0+zA&#10;FtZW8OOnlxAfyq3Td6/3hRvX+8Kqxm23uOopu9f7wo3r/eFAh1FN3r/eFG9f7woAdRTd6/3hRvX+&#10;8KAHUU3ev94Ub1/vCgB1FN3r/eFG9f7woAdRTd6/3hRvT+8KAHUU3ev94Ub1/vCgB1FN3r/eFG9P&#10;7woAdRQn7xgqcse1bFnZxQ4eRlaT9BTSbJlNRK1rpryfNLlV9O5rUitooR8iAe/en+Yn94UeYn94&#10;VSRzSm2Opab5if3h+dHmJ/eH50yR1FAORmigAqi2kWLPI/2dVaRVDFPlPynI6dDk9avUUARW9tFa&#10;wiKIEKCTyckknJJPc1LRRQBzl3/x9S/71Q1Ndf8AH1L/AL1Q1mdkdgooooGFFFISAMkgfWgYtFQP&#10;eWsf37mFf95wKEvLWT7lzC3+7IDRdD5ZdieigEEZBzRQIKKKKBBRWff65pmmLm8vYY27Juyx+ijk&#10;1l/21rGqfLo2ltDGf+XrUAY1+oQfMfxxU8yNI0pPXodDLLHDG0krrGijJZjgCsCTxUlzIYdEsptT&#10;kBwZE+WFfq54/LNLH4VS5kWfW72bUpQciN/lhU+yDj881vxxRwxiOJFRFGAqjAFHvMr93Hz/ACOd&#10;/sjW9T51XVvs0R/5drAbfwLnk/hir1h4a0fTW329jH5veWT53P8AwJsmtaihRQnVk9FovIMUUUVR&#10;kFFFFABRRRQAUUUUAFFFFABRRRQAUUUUAFFFFABRRRQAUUUoUscAEk9hQAlKqM7YVST6AVoW+lu+&#10;GmO0f3R1rTigihXEaAU0jOVVLYyYtLmflyEHvyatJpEQ+87H6Vo0VVkYupJlH+yrf/b/ADqJ9IT+&#10;GRh9ea06KLIOeXcxJNLnTldrj2qq9vKn3o2H4V0tJilylKq+pzARicBT+VWoNPmlIJXYvqa3cD0F&#10;LRyjdZ9CC3tI7ZcIOe7HqamxS0VRk3cKKKKBBRRRQAUUUUAFFFFABSGlooA5C31O31Vria3LYjme&#10;J1cYZWU4IIqaub1eeLwz4wmvZ3EWm6lkSsfuxzKOD/wIcfUUh13UtYOzQbEiA/8AL9dgon1VOrfo&#10;Kx5rbnp+xbScdjoZ7iG2iaWeVIo15LO2AKwW8VC8Yx6Hp9xqTDjzQPLhH/A26/hmnQeFLeSVbnWL&#10;iXVLkcgz8Rqf9mMcD9a31VUUKihVAwABgCjVh+7j5v8AA577D4mv+brU4NPQ/wDLOzj3t/3239BS&#10;jwdp8nN7cX183rcXLEfkCBXQ0Ucq6h7afTT0MRPCHh5P+YRaN/vpu/nSv4Q8POP+QRaL7om3+VbV&#10;FPlRPtandnPHwbpic2s19aH/AKYXbr/Wj/hHNQi/49vE2pr7ShJP5iuhopcqK9tPqznv7F1/ofE7&#10;49rNM/zpP+EWkn/4/wDXdUuV7oJREp/BQK6KijlQe2n0/IzLDw9pGmtvtbCFZP8Anqy7nP8AwI81&#10;p0UVSVjOUnLVsKKKKCQooooAKKKKACiiigAooooAKKKKACiiigAooooAKKKACTgDNABRUyWlxJ92&#10;Jvx4qwmlTt94qn60WJc4rqUaVVZzhVJPoBWxFpUK8uxf9KuxwxxDCIF+gp8pDqroZEGlyyYMh2L+&#10;tacFrFbj5F59T1qeiqSsYym5bhRRRTJCiiigAooooAKKKKACiiigAooooAKKKKACiiigAooooAKK&#10;KKACiiigDmNRghuLiRZ4klUPuAdQQCOh5pvQYFTXX/H1L/vVDWZ2p6IKKKKACiiigAooooAKKKKA&#10;CiiigAooooAKKKKACiiigAooooAKKKKACiiigAop6xSP91GP0FTpp9y//LPH1OKBOSRVorRTSJD9&#10;+QD6c1bi0yCPqC5/2jTsyHVijFSN5DhELfQVei0qV+ZGCD06mtdUVBhVAHoBTqfKZuq3sUo9Nt06&#10;guf9o1aWJEHyoo+gp9FVYzcm9wpKWigQUUUUAFFFFABRRRQAUUUUAFFFFABRRRQAUUUUAFFFFABR&#10;RRQAUUUUAFFFFABUf2iHDHzUwn3juHy/WpD0rBfTpJrq+aS1kME0QTAKBiQ2flx27880AbiOkihk&#10;YMp6EHIp1VNMSeOwjS5AEoznp0ycZxxnGM471aPTjigDnbr/AI+pf96oakug32qX5v4vSocN/f8A&#10;0rM7I7DqKbhv7/6UYb+/+lAx1FNw39/9KMN/f/SgB1FNw39/9KMN/f8A0oAdRTcN/f8A0ow39/8A&#10;SgB1FNw39/8ASjDf3/0oAdRTcN/f/SjDf3/0oAdRTcN/f/SjDf3v0oAdRU8Fhcz8j5V9SK0YdJjT&#10;l33n3HFNJkSqRRj9alW2nf7sTflW+kAjHybV+i07a/8Af/SnymbrdkYq6bct1UL9TU6aQf45QPoK&#10;09r/AN/9KNrf3/0p2RLqyKiaXAv3tzfU1YS2hj+7Eo/Cn7W/v/pRtb+/+lFiHJscABS0za/9/wDS&#10;ja/9/wDSmIfRTNr/AN/9KNr/AN/9KAH0Uza/9/8ASja/9/8ASgB9FM2v/f8A0o2v/f8A0oAfRTNr&#10;/wB/9KNr/wB/9KAH0Uza/wDf/Sja/wDf/SgB9FM2v/f/AEo2v/f/AEoAfRTNr/3/ANKNr/3/ANKA&#10;H0Uza/8Af/Sja/8Af/SgB9FM2v8A3/0o2v8A3/0oAfRTNr/3/wBKNr/3/wBKAH0Uza/9/wDSja/9&#10;/wDSgB9FM2v/AH/0o2v/AH/0oAfRTNr/AN/9KNr/AN/9KAH0Uza/9/8ASja/9/8ASgB9FA6c0UAF&#10;FFFABRRRQBzl3/x9S/71Q1Nd/wDH3L/vGoazOyOwUUUUDCipIoJZjiNCfftWjBpIHMzZ9lp6kyml&#10;uZaqzHCgk+gqwlhcv/yzI+vFbkcMcQwiBfoKfT5TJ1n0MT+y7j/Z/Omtp1yP4Afoa3qKOVC9rI5x&#10;rWdPvRP+VRFGHVSPwrqKTAPYUco/bPscvinLG7/dRj9BXS7E/uj8qXAHQYo5Q9t5GHFpk8h+bCD3&#10;61pQafDDgkb29TVuimlYiVSTCiiimQFFFFABRRRQAUUUUAFFFFABRRRQAUUUUAFFFFABRRRQAUUU&#10;UAFFFFABRRRQAUUUUAFFFFABRRRQAUUUUAFFFFABRRRQAUUUUAFFFFABRRRQAUUUUAZuo2ZkxLGu&#10;W6EDvVJNOuW/gA+prfopWRoqjSsZEekMfvyAfQVbi023j6rvP+1VyiiyE5yYiqFGAAB7UtFFMg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sSbV7mC8mtmS&#10;MtuRYiVK/ebbk+oHHIrbqodMsyZCYQTJ94kknrnj0554oANPunurdmkAEiSPG23oSpxkVaJAGT2p&#10;kEEdvEIoUCoOgFSUARefH6n/AL5NHnx+p/75NS0UARefH6n/AL5NHnx+p/75NE1xDbLumkSNc4yx&#10;wKT7TAJhEZU8wjITdzigBfPj9T/3yaPPj9T/AN8mmC+tDE0ouIvLU4Zt4wDUysrqGUgqRkEHrQAz&#10;z4/U/wDfJo8+P1P/AHyalooAi8+P1P8A3yaPPj9T/wB8mpaKAIvPj9T/AN8mjz4/U/8AfJqWigCL&#10;z4/U/wDfJo8+P1P/AHyalooAi8+P1P8A3yaPPj9T/wB8mpKgF7alZGE8eI/vncPl+tAD/Pj9T/3y&#10;aPPj9T/3yaPtMHlpJ5qbHICtu4YnpihLiGSV4klRpE+8obkfWgA8+P1P/fJo8+P1P/fJqWigCLz4&#10;/U/98mjz4/U/98mpaKAIvPj9T/3yaPPj9T/3yalooAi8+P1P/fJo8+P1P/fJqWigCLz4/U/98mjz&#10;4/U/98mpaimuIbZQ00qRqTgFjigA8+P1P/fJo8+P1P8A3yaPtMHneT5qebjOzdzj6VH9vtPKaX7R&#10;F5anaW3jANAEnnx+p/75NHnx+p/75NSKQyhlOQeQRS0ARefH6n/vk0efH6n/AL5NS0UARefH6n/v&#10;k0efH6n/AL5NS0UARefH6n/vk0efH6n/AL5NS0UARefH6n/vk0efH6n/AL5NS0lAEfnx+p/75NHn&#10;x+p/75NMF7alJHFxGVjOHO4fL9aVry1URlp4wJPuZYfN9KAHefH6n/vk0efH6n/vk0JcQyyPHHKj&#10;On3lDZK/WpaAIvPj9T/3yaPPj9T/AN8mpaKAIvPj9T/3yaPPj9T/AN8mpaKAIvPj9T/3yaPPj9T/&#10;AN8mpaKAIvPj9T/3yaPPj9T/AN8mpailuIIHRZZURnOFDNjJoAPPj9T/AN8mjz4/U/8AfJpPtVvm&#10;QGZMxDMg3fd+vpTTeWoSNzcR7ZDhDuGG+lAE4IIyO9LRRQAUUUUAFFFFABRRRQBQ1WO4mtfJgi3i&#10;Q7ZDkAhcc4z37VSGmXC3wZI1EImWYNu5UCPZs/z61uUUAYC2F44W5kt1+0icSvHvG1gFKgD6Z71q&#10;6bbPaadBbyEF0QA46fhVqigAooooAKKKKACiiigAooooAKwXsLud5Z5LcLMJUZV3jayI2Qv175Pe&#10;t6igDnJtEvZY4GEsalJ/O8orkJmTccHPYcfn61bsNOuIL2JpFUJCJQHByZN7Bh9MVsUUAFFFFABR&#10;RRQAUUUUAFFFFABWfq0VxPbCCGLzEkJWXDAELjnGe56VoUUAc/Po9zNPIiBY43kMiy7vmX91s2/n&#10;TYdNvo1iYoGWF1KwPJuz8hUnPpkg49q6KigCrp1u9pp1vbu2544wpI9QKtUUUAFFFFABRRRQAUUU&#10;UAFFFFAGCbG7md7mS3CziZHCbxtZFJwo9+c5Peq0+iXziAqEypdsBuFLSb8Hj5lA449K6eigDH0/&#10;Tri3u42kVQsKSIGByZdzBsn6Y/WtiiigAooooAKKKKACiiigArN1OGe5eGFYN9uW3SkMA3BBA57e&#10;v0rSooAw7uwuri8vWSEBJFh2EsPmKMWIP1zioJNIvHErCOPNwsqlC3EO9gQR69Ocd66OigBFGFA9&#10;BiloooAKKKKACiiigAooooAKKKKACiiigAooqsxvNx2rCVzxknNAFmioIzdFx5qxBf8AZJzVW487&#10;fd7D8uwY4P6UAaNFZzSTR+cU4wy4+XqNozUiSutyzSGTYY1IXb370AXaKoX4kaRBGGPyNnBI/wAm&#10;kWaczhAcR4GCV5YY+nXNAGhRVKw+SBFbdvZdxyKjWOfzJplJ+Rm2qSfm44H0oA0aKzkmuXEY343P&#10;gnb0GPpVxJ0dtoznBPIx3xQBLRVHrdXKqzLlBg88HnNQqspjf5yIwy4+9hvX3oA1KKzP3ggidss4&#10;J2oQeRn/AD1q8WfLbkATHUNz+VAEtFZg3GNnQuIy65TnIXvSsWFuhO/ib5Ouduf8KANKiqT+cb6J&#10;ip8vJAweMY71doAKKil84KPJCE553Gos339yD8zQBaoqrcB2thucI+QTtyR9PpVfc+6GTa2SADFz&#10;xz1B/wAaANKis+2hfc8sjEJlwRk881JaNJ9kXau5gTncSO5oAuUVTlbF5ATkHB3AZx7VFcl3ZXiZ&#10;iWA2LgjBz1//AF0AaNFIOlLQAUUUUAFFFFABRRRQAUUUUAFFFFABRRRQAUUUUAFFFFABRRRQAUUU&#10;UAFFFFABRRRQAUUUUAFFFFABRRRQAVEbiFSQZUBHUFhUtRG3hJJMMZJ6kqKAFWeJ2wsqMfQMKj+0&#10;j7Q0IXlRk5PX6etSLBEjbliRT6hQKY9uJJVdnb5TlRxxQBF9uBgEoTgsFA3Dv6+lOW73LEwjOJG2&#10;9elJ9ijJJZyxLBiTjnFSSwCUxneV2HcAMdaAJSw5xgn0zUUdxvMgZSpj+9zkU8wpyQoViPvAc1FH&#10;bBECCViueenP1oAdb3K3AJUAdx8wJqeoIbZIW3BmY7doz2FT0AFJgZzilooAKKKKACiiigAooooA&#10;KKKKAGvIkYy7qoPqcUz7TB/z2j/76FPeNJBh0VgP7wzTPs0H/PCP/vgUANmuFihEv3lJHIPFN+1D&#10;zUj28sM53DH4etSvGPL2Kdij0AqD7HFsjTzDsUggccnOaACO98yUxiM5+bHI7H9KlinEm/I2lG2n&#10;JpqQRpG6I+CxJLAjIzSxQRiLYSJFHTIFABLcrE6LgsWYDjtnvRNP5TouB83ctgUklrA7LlVDAgjA&#10;9O1JJAHTZJM20nJBxzz0oAsjpRQOlFABRRRQAUUUUAFFFFABRRRQAUUUUAFFFFABRRRQAUUUUAFF&#10;FFABRRRQAUUUUAFFFFABRRRQAUUUUAFFFFABVZhebjteHbnjIOas0UAQRi6D/vWiK/7IOagkVlvd&#10;yhnDcHKn5eOoNXqKAMrypPK8tULKJFw5UjcPcVJLA0cUaLl3DZ4U+vr2rRooAj/ebiGVNnsTmq0K&#10;eWjSLGUaQ4UY+76Zq7RQBRs0dZB8rAeWA+e7VeoooAKKKKACiiigAooooAKKKKACiiigDM1hdZeC&#10;MaNLZxzbvnN0jMpXHbHesbyfHf8Az+aF/wB+Zf8AGurxRik1cuNRxVrI5rxBZ3V54Yihvbkx3YdG&#10;d7WBpEZgc4KDkoe9c75WofatG1D+zX+1BI4pNPaFzEi+Yf3iP0RsckHtgV6PijApkM880bwzcvFq&#10;V/fTTW6ObyHy4o28x1dzhjz82B90AVt+Hv7Vj0uVLextY9twyxtKjQebH2faASD/AIV1NFAHnviO&#10;DV5vFNtMlpK/lLb4WMMVkO8l9r/8s8d8/eFXtbeS9vdO1C0sZ5bgOsYtbi1JXb5nzNu6IRjOfSu0&#10;ooAQdKWiigAooooAKKKKACiiigAooooAKKKKACiiigAooooAKKKKACiiigAooooAKKKKACiiigAo&#10;oooAKKKKACiiigAooooAKKKKACiiigAooooAKKKKACiiigAooooAKKKKACiiigAooooAKKKKACii&#10;igAooooAKKKKACiiigAooooAKKKKACiiigAooooAKKKKACiiigAooooAKKKKACiiigAooooA/9lQ&#10;SwMECgAAAAAAAAAhACnJa2QtPAAALTwAABUAAABkcnMvbWVkaWEvaW1hZ2UyLmpwZWf/2P/gABBK&#10;RklGAAEBAQCWAJYAAP/bAEMACAYGBwYFCAcHBwkJCAoMFA0MCwsMGRITDxQdGh8eHRocHCAkLicg&#10;IiwjHBwoNyksMDE0NDQfJzk9ODI8LjM0Mv/bAEMBCQkJDAsMGA0NGDIhHCEyMjIyMjIyMjIyMjIy&#10;MjIyMjIyMjIyMjIyMjIyMjIyMjIyMjIyMjIyMjIyMjIyMjIyMv/AABEIAYkB2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6KKKACiiigAoo&#10;ooAKKKKACiiuS8f7Dp2lLLDJPE2pwh4oxkuMNxjvQB1mRS157aTaxoc8MFjarbQapqBS2trxixgj&#10;ERJPB4yyk4z+Vas+t6082qJZ/YiulIvn+ajZnfZvIXB+UY9c0AdbmiuKk8RxJqo1X7MDF/YBvgcn&#10;fjcDt64/SmWfjDUkt7u61DT5TbR2RulkW0lhUMP+WeX4brwR78UAdxRXE65e+JbfwZdai93ZQTGO&#10;N0EETZjywyMlueD1wKfqviTV9PvItMhjS4vVtftMskVnLIrZYhVCoSVzg8k0AdnTVdWXcrAj1Brl&#10;013VtRvLeysoIbSf7Cl5creRsShYkCPAIIOQck/lUngHcfBtmZMbi827ByM+a1AHS5FLnNeUeGtV&#10;n0OLWVaRnN888tmGOcyiZoto/NDj61qeG7yTQvCEkR1CGOZNTngWS5RpC5DkYCqcseOgoA9DozXG&#10;QeLL9/Ca660UDLbXDpdoFZS0asVLICcg9Dg/SkvNYnvtF0zUZYITBd6nCLZDnKxk4DHB+9xn0GcU&#10;AdpRXC3XirXIRf3MUFi1taamLII24PICVGc5wMbvQ/SprnxPq1hZa8LhLR7rTfKZGRWCMHxwQTnI&#10;570AdpRXL6t4ivLC/wBRgiSFlttK+2oWByXywweenFUYte8SS31tZ7NNWS6sPtiPtciLGMg8/NnI&#10;9Me9AHbUVlaBqr6t4cs9TlQRvNCHdV6A98VhQeJ9UazsNXmjtf7NvblYEhVW81AzFVYtnB5xkY70&#10;Adf5iF9gdd+M7c807NcX4KsppNS1nULs2ssov5ohIsJEgwQMbiT8uO1OXSLHV/HeuJfW4mEdtbbN&#10;xPy5D5xjp0FAHZ5ozXD6bq02l6Rqdu2oRKtnqTWltNdhpCyYVguAcswyR+FRweIptVtdIluYIXlG&#10;sm1LBXQfKG+cKTkHjoc0Ad2rKwyrA4OODS1wWh6tPpaoWCGxuNZuoJ3bOUYsdhz6ZGPxFdRoGpTa&#10;tYyXsiosMkzi22g5MQOFY/XBP0IoA1Milrynw7q0+hS64HdpBey3E1qrHOZlmMewfXKcfWtPw1dy&#10;6F4SuI31CFJ01KaES3KtJvIboFU5Y+woA9Dori7fxXqEvhL+3DFARa3EiXibWXfGjFSyAnIOOcH6&#10;Vq6Z4g+0aMdXux5dnPJm2EcbO/l9FLAZ5PX2oA36TNZKzaV4lt5IGiaeFGBZZoXQZ5x94DNc34W0&#10;/TNPstW1U2a+bZX1zsccsqL2H4ZFAHd0VxGk+LNXvcyzWDi3ls3uEk+ySxrEwGQrM3DZHcY6Uyw8&#10;R+I7t9HQx6crarZm4Q7X/c4Ckk8/NkHpx9aAO6oriofFGrXdjoJt4rRbrULiaCUuGKKYw/Iwc/w5&#10;x/8Arps/jC/s7ea1mgSTUUvxZB4YXdDlN4YIMsfl7Z696AO3oriW8Ua3/ZtmfsKRXk+piyBuYJIl&#10;dCpIkCt8w6e/Q0/xJ4ovdAh4u7Ca4ghWSa3WCRmbnk5BxGPTdmgDs6K46LUdYPi7WlF3CbG2s4Zl&#10;gaIkjcsnQ54OV545HpViz8R3lwvhgukI/tWJ3mwD8pCBvl59fXNAHU0VwsPi7Vl8LprN1DbE3E4t&#10;7eGGN2O4uVDHBJP+6Bn35rc8NarqGpLdpqFpJE0EgWOVrZ4BKpGchX54OQaAN6iiigAooooAKKKK&#10;ACiiigAooooAKKKKACjIorkra1XxF4g1n+0JJmt7GZbeC3SVkUfIGZjtIySW79MUAdbRXH33iOz0&#10;K10+y0t0nFx5hjkmkeRVVD82SAzHk4qfT/Fr3L2DXdr9lgu7eV9zE5WSM/MvIHBXJB9qAOpork7f&#10;xNqV89hbWljB9qurdrthNIVWOHdhOgJLH9Kq/wDCcTLpFnNLbQxXl1dT26oWZkQRsQWJUEnoOg70&#10;AdrkCqWpaZb6p9lE7OPs1wtwmw4yy5xn25rlP7am1i98L3LxPbu17PHInzANtjYZGQCQeoyKSx1Q&#10;SWWgP5Ug8/U5YuZ2OMeZyfXp0PFAHWXulwX93Y3MpcPZSmWLaeCSpXn8Caoah4XtL66uJ/tF3b/a&#10;lCXKQSbVnAGBu49OMjBxVA+LXj8VWukMbGVLiZ4sQTlpIiqlgWGMc46dq6ztQBy9pok0/iCa4u7G&#10;KDT0086fHCJA/mLuznHYYAGKvWfhy3tLd7Zru8ubNojCLa4kDIqHt0yeOOSa5vRFgvNf1UXdrqc8&#10;seqSJHMjyeTGoCkA4YDjnt3oi/tRdWl8IGSbyTJ9qW8L/MLUnOzPXdu+XPpQB0C+FrY6VcabPe31&#10;xZyxCIRyyg+Wo6bTjORxyc9KdL4ZhkNtML+9jvIIzELtHUSOhOdrfLgj8K4e4uTJruo21vPfLq7a&#10;sIrRxI6wqgCsynJ2H5d3HWvQ9b1RdF0a4v3QyeUo2oDjcxIAGe2SRQBVufDcE9xDci9vYrmOEQPN&#10;HKA0qZzhuOec8jB5q3o+l22i6XFp9qztDEWKmRtzcsWOT9TXPahr2rwQX1hdW9tBetp0t1bywyMy&#10;/LwwOQDkZHPer3gqye28N2ssqRia4jSR2R2bflRyd3f1oAmh8KaVEtnuiaVrO5kuYWduVd2LHp2y&#10;f0FMfwjYtEgjnuopI7yS8jljcBleQncBxjHPpXH+GtevNLh1wXU8k5maaeyEjE/MszRbB+Oz860v&#10;DepXmk+D5mub23eeLUJ4Gmvpiq8OR7knjpQBv23hKxtoVt/OupbcXRuvJlkDKznnnjJGfmwe9OHh&#10;WwWBbdHnW3S8W8jiDDbG4OcLxwucnHvWXaeM7jUNM042lnC9/e3Mtui+afKHl53PuxnGBkDHepNX&#10;8U3mkS2ljNFa/b5o3lc5kMSqpwMYUnJz+HNAGlJ4XsZLa5gZ5tlxei9f5hkOCpwOOnyinXPhuwvT&#10;qhmMrDUkRJgGxjaMAr6Gs6HxReal/Z0Gn2CLeXVsbqVLp2URKCFx0ySSeOPesrQdbvLXS0to4El1&#10;G91a7jRJJTsj2uxYlsZIAGBjrQBur4Pst95JLdXs8t3a/ZJZJZASU56cYB5q8mhWsV9b3YaXzILT&#10;7GgJGNnHXjrxWFc+L761tJkawibUbe/is5IllOxvMAIZWI44PfpUOqeIbo6TrVvfWsa3GnzWyt5E&#10;zBXEjIRg4BGM8+uPegDqtL0yDSdLg0+3LtDCuxS5yce9ZsPhGwguImE101tDMZ4bRpMxRvycgYzw&#10;ScDOBVHxB4tfQ76KLNi8ZeJWhM588hiBkLjAxnv1rpYmuTcziVYxANvlMpO48c59OaAIdO0yDS1u&#10;VgZz9ouHuH3nPzN1x7VRufDaT6tcajDqV9ay3CJHKIHUBgucdVJHU96zdQu5bvU/EC+Y6JpdhiJV&#10;OP3kiMS31AAA/GsTwjeLJqFnLZzXqwwacJNSW5kch3YAqVVzns3I4oA6ybwppz2FraxNPb/ZZ/tE&#10;U0b/ALzzDnLEkHJOTnPrUdv4RsLd0K3F0+y9+3APIG/e4IJ6Zwckn3rK0vxrc6vcJFDaRiO6gkkg&#10;cbz5ZAyvmZUDn2NT/D23m/4R6PULoRm4uhuaVXZmfk/ez3+lAE2teF1l8K6hpNirSNezmUtI4Hls&#10;zhmYH26gV0VpbRWdnDawqFihQIgHYAYFYXj2Z4PBl7IkkiEPCC0ZIbBlQHGOemelYMWrSeHnvb2C&#10;K8/sud4be0ivWk5mJO5gGy4XGO3ODigDpYvCelILffE0rW91JdxM7cq7sWPTtk9PYUx/CVi0aqk9&#10;1FIl495HLG43JI+d2OMYwSORWV/wml4dINwlgj3K6hHZgZZElD4wylgD37jtUlxrr6Tq2oz6hCN9&#10;rpa3EghlYqfnYYAP4c0AaVv4SsbeEQefdS232o3RhkkDKznnnjJGfmx61f0zSrfSFnjtmcQzSmUR&#10;E5WMnqF9BnnFY6+JL2wu4odatIIVntpLiJreQvjYAWVsgc4PUVl3Gp6tf6j4Vurm3ht7a6uvMjEU&#10;xLbTE5CuMAdOeKAO8rPsNItdPt7qCPc8dzM80gkIOS/UfSp7RrthL9rSNSJWEflsTlM/KTnvjrXP&#10;60kkPjTw7KlzcBZ5ZUeLzT5ZAiYj5emc96ALtn4agsYmt4r++NoY2jS2eUFI1IxgcZ47ZJxUlt4e&#10;s7STS3R5c6bbm3hyw5UgD5uOT8orntfkjPiO9j1WW7itxaKdPMLOAZPm3Eber528Ht+NVRqT6jbe&#10;HbjW3nTTbiwLyuhZQ1x8u3cV55G4jtmgDUvfCTK+h29hNPHbWdzNNJKsoWRd6t045+ZumOlaQ8Ka&#10;edOa1Z7hpGn+0m6Mn77zf7+717dMY4rnLZtQ1rwlbiGO7u1tdTZHUTeVLLAjMOSSOcY754roNI1X&#10;RrbQjcxyPa2qStHILp2LRyA4KsWJOc+9AE58PRSR2i3N7eXLWt0t0jyuudwBAHAAxyag1LwlYapc&#10;3kslxdxi9jWO4jikCrJtztJ4zkZq5FqGl6/a3EFrerNHjEhglIKg+45FcxbXD6aPEOoaSZW0q3tf&#10;3PmSM6tOobcU3EnHQHsSKAOij8OW0eorei5uTIbcW86lxtnUAgbxjqMnpiqtj4PsbC8sbhLq9law&#10;DLbrLKCqKRjbjHT9azLKN9J1Lw00VzPI2qI63fmSswkbyvMD4J4III4xwau6Yslt491a3+03EsRs&#10;oZgsspYKzPJnAPQcDgelAF9PDOnpoC6M3mtbKdysWw6tu3BgR0IPSrmnWDWKOGvrq7LEfNcMCRj0&#10;wBXFX/iD+0PFukTQakkdjHfNbCFZQPNwjbnYZ6bgFH0z3FdHolxJDrur6Szs8Vu0c0O452rICSv0&#10;BBx9aAOgpMisXxjLJD4M1mWKRo5Es5CrqcFTtPINcPd6vqA+Hs+ki6lGp2/mxSTBvn8uNDJvz7rt&#10;Gf8AaoA9TpMjOM1zWma3N9oTT2QMItJiu/MJOWY5GD/3z+tY6axealqejajEFimuNEnnEZYlA2UI&#10;oA77NFcLpmr6jc6f4UuNT8uWa9n4eJ2TjymOWA4J46dK6RfE2itdi1XUrc3BfyxHv53Zxj65oA1q&#10;KKKACiiigAooooAKw7nQJf7Vm1HTdQksZ7hVE4EayJLtGASD0IHGRW5RQBzMPg+K20+xht76eK7s&#10;mkaK7ULu+cksCpGCDnp7VPq3hhdb0eGwv72eR45RJ9oAVWPUEYAxggkfQ1v0UAcvr+nXEd9aXumQ&#10;XouI4WgL2hi/1fBCkSHHXoR0qDSfCUieHrGG5nlttRt7iW5jmjYO0TOzEgk8Nw2DnrXX0UAYp0J5&#10;Z9Onu7+a4msZnlV2RV3blK4IAAwM1jDQLm3v9H0+2t5mtLK8e7e7kZdrbg/ygA5zlvTtXZ0UAcrD&#10;4KS3mtWi1K5WO0umuYI9qYUtncCcZbO49elbOkQX8MNwL+cys1xI0WcZWMn5Rx7Vo0UAZ2l6Umlm&#10;+McjP9runuW3fwlgBge3FL/ZUf8AwkH9r+Y3mfZRbbO2AxbP15rQooA5+48J2txa6lA80oN7dfah&#10;IMBoZBjBX6YrRvdLi1LR5NOvWaVJIwjuPlJP94ehzzV+igDnk8LB2uJb3ULi7uJbVrRJZFVfLjbr&#10;gKAMnjk+lbFhZrYadb2aMWWCNY1Y9SAMVZooA5yHwZpyLYmUySvZXUt1CxOPmdixB9QCR+Qpr+D4&#10;fLi8m9nimhvpb2OUKp2tITuGCCCOa6WigDl4vBscFqscWoXImiunure4wu+JmzuHTBByeCO9W7jw&#10;7LcPaXX9qXCalbBlW7VEyyt1UrjaRwO3at2igDBuPDsk1xa3iapcRX8MTQtcqiZkRjkgrjHUDGBV&#10;eHwfBb2EUEV7cJcQXUl3DdcF1dyS2cjBByRzTvHc91b+Ebt7K4e3uC0apKhwVy6j+tctrfiXUpfB&#10;VlHbXLw6lGT9skU4ZfKYI/8A30xH50AdWPCUBg2y3U0tw97HezTsBukdOgwBgDAAwKdfeFYL5tVL&#10;3Eq/2i8DvgD5PK24x9dtRXfiW6jub2Kx037WmnIrXTmXYcld21Bg5OOecdad/wAJPJe3McGj2Qu/&#10;9GS6kZ5fLCo+doHByxwfQcdaAIdQ8FxX0t+y6hcwR3rpLJGiof3i42tkjOOBx0rbs4LyK9umuJzJ&#10;AwQRKQOCB8x49TXG6R4vOm+FdEjndJr67heTdd3GwYU8kuc88gCr9rrjax4i8O3MDSxW91Z3LvCW&#10;43AoOR0ODnBoA1brRGk1S8nicLDqFr9nuh3BAIVh+DEflTV8L28cmmSxTSJLYw/ZywA/fxYwUb24&#10;B9qzvF120OvaFbvcX0drN5/mrZb97YVSvC88Gpzrc1hdafpWnWVxePdW7zI91KUZcEff3DI6+maA&#10;Lmm+H5dLxBBqdwbBAwjtXVCEB7bsbsDtzUtlojafo1lptrezRrbMD5gVSXUEkqcjoc1kyeNQNH02&#10;9SzRHvpWh/fzbIomXIO58HqRgcc1Y1nxYmkNZ27JbfbLmEzES3ISNQMZ+bHPJwOKANbWtKj1rSpL&#10;CWRo0kZGLL1G1ww/9BpuraTDq9ittMzxsjrLFLGcNG6nKsPpWKvjGW8bSk07TWmfUbZ51EkoQR7S&#10;AQxwfXtSaZ4yl1B9KkfS2gtdRZoo5GlBYSKCTxj7vynnP4UAX5vD815aww32pz3LQ3UdyrmNF5Q5&#10;C4UDg1JeeHLS/wBQvLm5LOl3aC0ki6DaCTn681zei+I76w02We7tZJ7IanLA1y8+XXdMVXCn+EZA&#10;6/hUtv4l/seLWprqQys2rtb26yy7VXIXAyfuqOTQBsW/hZPPEuo30+oFIGt4hMFUIjYDfdAySABk&#10;1Db+EfJn0xpNVupotNfdbROFAUbSoBwMng9T6Ve8O68mvWk0ioiSQSmJ/Lk3oSMHKt3BBrYoArWl&#10;vLbiXzbl598rOpcAbFJ4UY7DpWVq3h651PVbS/TVZbY2hLQokKMAxUqTyOcg1vUUAZOp6VeagTGm&#10;qS29q6bJY44lyw74Y8jI4p1xpdwLS3ttNvmsIYU8sKsSv8oGB16EYrUooAyY9GkstIhsdMvGtTGc&#10;mVkEhcnJYnPck5zUujaRHo9m0KSvNJJK00ssmN0jscknHA+grRooAo6vpx1TSrmxW4kt/PQoZY8b&#10;lB64qrp+iTWlm1lc37XdoYvJWFoUQKuMY+UelbFFAGBp3hn7Fd2s099NdLZRtFaJIoHlKcA8j7xw&#10;AMntRb+HrmHxFLrB1aV2lRY3hMKBSiliq5xnjcea36KAMS98LaZd3ljci1gie0n84eXCo3naRg8e&#10;+fwqtLo+pLZavc206xarfMDG6YIiVeEHI54yTx3NdJRQBR1XTU1bRrrTZZGRLmFomdeoBGMisy48&#10;IadPLfz/ALxLi9sTZSSA9EK7cgeuMfkK6GigDnLjwmks8csN/c27CzWyl8vb+8jGcckcHk8j1qSx&#10;8K21i2nETSOLGyayUNj51bGSff5a36KAOcs/CaWkOlwtfTyx6ZOZbcOqggbCoUkDkDd1610WBS0U&#10;AFFFFABRRRQAUUUUAFFFFABRRRQAUUUUAFFFFABRRRQAUUUUAFFFFABRRRQAUUUUAFFFFAGbr2kj&#10;W9JksTL5Qd0bftzjawb+lZF54Is7gaw0U8kcup7d5OGWPBBO0cdSMmupooA5y88M3Et1ey2OpNaJ&#10;foqXS+UHJwu3cpz8pxx36CgeFntLxZtKvjZqbZLWVfLD7kTO0jPRhk88/SujooA5S38GtZ2Glpa3&#10;+y80+No0naIMsisclWXPTp0PatGPQ5jq2n6jcXayTWkMsZCxBA+/HOM8YxW1RQBi6zo11f6np2oW&#10;d6ltPZeYF8yHzFbeADxkelJBot0dZtdUvL2OaeCCSEiOHYrBmBz1OMYrbooA5pPDFxb+H49Kgvot&#10;gaQyGa2EiuHYnGCeMZpB4RFtBpf2G9aK60+A26SyxiQSIcZDLx3GRgjFdNRQBix6HL/a1jqM92JJ&#10;ba3kgYLEFD7yDnGeMY6VVs/CYtLTRIBdlv7LmeUHZjzNwYY68fe/SukooA5OHwbMkf2SXVGk083j&#10;XjQeSASxcuF3Z+7nHbtU03hCOaK7H2t0mlv/ALfDKqDMT4Axg9Rwc/WumooApabbXdtCy3lzHPIT&#10;kGOHywB9MmrtFFABRRRQAUUUUAFFFFABRRRQAUUUUAFFFFABRRRQAUUUUAFFFFABRRRQAUUUUAIe&#10;lZK61nzw0GHjlESx7/mYltoJGOAeuea16oSaTBLJJJJJK0j7cMW5TacjH0NAE1ldC7gL7SjK7I6k&#10;5wwODVgkAZNRWtrHaQ+XGWIyWLMcliTkk1NQAzzE/vCjzE/vCn0UAM8xP7wo8xP7wp9FADPMT+8K&#10;PMT+8KfRQAzzE/vCjzE/vCn0UAM8xP7wo8xP7wp9FADPMT+8KPMT+8KfRQAzzE/vCjzE/vCn0UAM&#10;8xP7wo8xP7wp9FADPMT+8KPMT+8KfRQAzzE/vCjzE/vCn0UAM8xP7wo8xP7wp9FADPMT+8KPMT+8&#10;KfRQAzzE/vCjzE/vCn0UAM8xP7wo8xP7wp9FADPMT+8KPMT+8KfRQAzzE/vCjzE/vCn0UAM8xP7w&#10;o8xP7wp9FADPMT+8KPMT+8KfRQAzzE/vCjzE/vCn0UAM8xP7wo8xP7wp9FADPMT+8KPMT+8KfRQA&#10;zzE/vCjzE/vCn0UAM8xP7wo8xP7wp9FADPMT+8KPMT+8KfRQAzzE/vCjzE/vCn0UAM8xP7wo8xP7&#10;wp9FADPMT+8KPMT+8KfRQAgORkUtFFABRRRQAUUUUAFFFFABRRRQAUUUUAFFFFABRRRQAUUUUAFF&#10;FFABRRRQAUUUUAFFFFABRRRQAUUUUAFFFFABRRRQAUUUUAFFFFABRRRQAUUUUAFFFFABRRRQAUUU&#10;UAFFFFABRRRQAUUUUAFFFJQAtFISAMk4HvVaXULeP+PcfReaBpN7Fqms6qQCwBPTmsibVZH4iUIP&#10;Xqar2zvJexM7FjuHJNTzFqk7XZ0NFFFUZhRRRQAUUUUAFFFFABRRRQAUUUUAFFFFABRRRQAUUUUA&#10;FFFFABRRRQAUUUUAFFFFABRRRQAUUUUAFFFFABRRRQAUUUUAFFFFABRRRQAUUUUAFFFFABRRRQAU&#10;UUUAFFFFABRUcs8cK5dwPxrMuNVY5WFcD+8etK5UYOWxpyzRwjMjhaoyaug4jQt7nisp3Z23OxY+&#10;pNNpXNo0kty82q3B+7tX8Kha+uW6yn8OKr0UrlqEV0HM7v8AeYn6mm0UUigqez/4/Iv94VBU9n/x&#10;9xf7woFLZnRUUUVocYUUUmRQAtFGc0UAFFFFABRRRQAUUUUAFFFFABRRRQAUUUUAFFFFABRRRQAU&#10;UUUAFFFFABRRRQAUUUUAFFFFABRRRQAUUUUAFFFFABRRRQAUUlRyXEMX35FHtQBLRWbLq0a8RIW9&#10;zwKpy6jcSdG2D0WldGipyZtySpGMu4X6mqr6nbpwCzH2FYjMWOWJJ9TSUuY0VFdTUbWP7sX5mmf2&#10;vJ2iX86zqKV2V7OJoHVp+yIPzqF9QuX/AI9v+6Kq0UXY+SPYUszHLEk+pNJRRSKCiiigAooooAKK&#10;KKACp7P/AI+4v94VBU9n/wAfkX+8KBS2Z0VFFFaHGIelc2NNvJLjUvt8ZMdxCg3QNuJIZuACOwxX&#10;S0UAUtKSWPTYkmiWNxn5QoHGTjgcA4xmrhzjilooAZh/7y/lRh/7y/lT6KAGYf8AvL+VGH/vL+VP&#10;ooAZh/7y/lRh/wC8v5U+igBmH/vL+VGH/vL+VPooAZh/7y/lRh/7y/lT6KAGYf8AvL+VGH/vL+VP&#10;ooAZh/7y/lRh/wC8v5U+igBmH/vL+VGH/vL+VPooAZh/7y/lRh/7y/lT6KAGYf8AvL+VGH/vL+VP&#10;ooAZh/7y/lRh/wC8v5U+igBmH/vL+VGH/vL+VPooAZh/7y/lRh/7y/lT6KAGYf8AvL+VGH/vL+VP&#10;ooAZh/7y/lRiT+8v5U+oJbuCH78gz6DrQNK5Jh/7y/lQd4GSyj8KzJtWY8Qpj3aqMlxLKfnkJ9u1&#10;K5oqTe5ry38cXBlVj6KM1Tl1aU8Rqo92FZ9FTdmipRRLJd3Uv3pePQDFQfP/AHh+VOopGiSWw35/&#10;7y/lR8/95fyp1FADfn/vL+VHz/3l/KnUUAN+f+8v5UfP/eX8qdRQA35/7y/lR8/95fyp1FADfn/v&#10;L+VHz/3l/KnUUAN+f+8v5UfP/eX8qy9Q8R6ZpsnkyXHm3J6W8A8yQ/8AAR/WqX2nxJq3/HrbRaTb&#10;H/lpdfPMR7IOB+JqebsaqlJq70Rvu/lIXkkRFHUtwBWLP4u0eCQxrfJcSDjZbRtKf/Hc0yPwhZSu&#10;JNTuLrU5ev8ApMhKD6IMAVt29pbWkYjtreKFB0WNAo/Sj3mO1Jef4GD/AMJNezf8efh/UpR2aSNY&#10;gf8Avo5/SlOseIyMp4ax6b7tBXR0UWfcPaQ/l/M5z+2PEQ+94aJ/3btDVnT9e1X+0bdJvDl6gaQA&#10;srxsF9z81bVT2f8Ax9xf7woSfcmVSPK/d/M6Fc45paSlrY84KKKKACiiigAooooAKKKKACiiigAo&#10;oooAKKKKACiiigAooooAKKKKACiikoAWioZbmGEfO4Ht3qjLqw6RJn3alcpRb2NSmNIifedR9TWD&#10;Je3EvWQgeg4quSTyaXMaKi+p0TXluvWZfzpn9oWw/wCWorAoo5ivYo3/AO0bb/np+hpP7Stf+eh/&#10;I1g0UuYPZI2zqluOm4/hUEmr/wDPOL8WNZdFF2NUoliW+uJeC5A9F4qvRRSLSS2CiiigYUUUUAFF&#10;FFAworIvvE+kafJ5Mt2slx2ghUyOT9FzVT+3Nau/+Qf4dlEZ6S3syxf+OjJpOSNFSm1fY6Kiue8n&#10;xbP9680u0B7JC0hH5kUf2P4hf/WeJ2X2isox/PNLmfYfsl1kjoaK57/hHtTb/WeKNQP+5HGv/stH&#10;/CLzN/rPEOsN9Jwv8hRd9g5Ifzfgzoc1RvNa0zT1Ju7+3hx2aQZ/LrWZ/wAIbpr/APHzPqF16ia7&#10;cg/gCKu2fhzRrA5ttNto2/vbAT+Z5ovILUl1bKB8VG8OzRdMu79j0lKeVF/303X8BSf2Rreq86tq&#10;f2WE9bWwJXPsZDyfwxXSdOlFHLfcPapfArFHTtG07Sk22VpHFn7zAZZvqepq9RRVKyMm23dhRRRQ&#10;IKKKKACp7P8A4+4v94VBU9n/AMfcX+8KBS2Z0VFFFaHGFFFFABRRRQAUUUUAFFFFABRRSE+9AC0V&#10;RuNSiiJVPnb26VQfU7hzwwUewpXRapyZu0VgDULkf8tM/UVKurTj7yo34Youh+ykbVFZQ1j1i/Wm&#10;tq7/AMMQH1NHMhezka9NLqoyzAD3NYUmo3Mn8YUf7Iquzs5yzE/U0uYtUX1N57+2TrKD9OahbVoR&#10;91WasWildlqlE0n1dz9yID6mq0l/cScGTA9F4qtRRdlKEV0Akk5JzRRRSKCiiigAooooAKKKKACi&#10;iigAoopkk0UQzJKiD1ZgKLjSbH0VkXPijQ7UkS6pa7h/CkgdvyGaqf8ACVG640vR9RvCejmLyo/+&#10;+mx/KlzI0VGb6HRVXu760sITNd3MUEY/ikYAVifZ/FGo8XF1aaZCf4bZTLL/AN9NwPwFT2nhTTLe&#10;YXFwst9cjnzrx/NYfTPA/AUrt7D5IR+J/cQHxNPqB2aFps15n/l4lHlQj8TyfwFJ/wAI7fal82u6&#10;rJKh/wCXW0zFEPYn7zfnXRgBRgAADsKWjlvuHtbfArfmU7DSrDTIvLsrSGBe+xcE/U9TVyiiqsZN&#10;tu7CiiigQUUUUAFFFFABRRRQAUUUUAFFFFABRRQAScAZoAKns/8Aj8i/3hQlncSdImx78VbttOnS&#10;dJGKgKckZp6kSkrGtS0UVZyhRQelYn/CQK9zPFDEHCmNYm38OWYr6cAEUAbdFVbG6N3AXZNjo7Ru&#10;oOQCpwcH0qySAMmgAyPWiucupR9rlw/8XrSJeyJ92cj8anmNvZO250tJXPf2nP8A89/0FMe+lk+9&#10;OfzxRzC9izdnvIYB8zZb+6OtZFxfyz8A7U9BVPzF/vD86N6/3h+dJs1jTSHUU3ev94Ub1/vCkWOo&#10;pu9f7wo3r/eFADqKbvX+8KN6/wB4UAOopu9f7wo3r/eFADqKbvX+8KN6/wB4UAOopu9f7wqne6zp&#10;umruvL6CD2dwD+XWi6KUW3ZF6iucPjG0lOLCy1C+PYxW5VT+LYFH9ta/N/x7+HBGOxubxF/RQanm&#10;RfsZ9dDo6K5zz/FcnSHSIfrI7/0FHk+Kn66ppUX+7bM382FHN5D9l3kjo6K5z+zfEMn+s8TRxj0h&#10;sV/mxNH/AAjk0v8Ax9+I9Tl9Qkixj/x0UXfYPZwW8jemuYLaMyTzRxIOrOwAH51jTeMdGRzHbzyX&#10;so/5Z2kTSn8xx+tJD4R0CKQSPaC4kH8dzI0p/wDHiRW1ElvBGI4VjjQdFQACj3mH7pd3+Bhf2vr9&#10;5/x46CIUPSS+nCf+Ork0f2f4muubjWre0B/gtLbdj8WNdBvT+8KN6/3h+dHL3D2tvhSRgf8ACKmX&#10;/j71zVrj1H2jyx+SgU9PBmgqcyWAnb1ndpP5mtzev94Ub1/vCjlQvbVO5WttL0+zAFtZW8OOnlxA&#10;fyq3Td6/3hRvX+8Kqxm23uOopu9f7wo3r/eFAh1FN3r/AHhRvX+8KAHUU3ev94Ub1/vCgB1FN3r/&#10;AHhRvX+8KAHUU3ev94Ub1/vCgB1FN3r/AHhRvT+8KAHUU3ev94Ub1/vCgB1FN3r/AHhRvT+8KAHU&#10;UJ+8YKnLHtWxZ2cUOHkZWk/QU0myZTUSta6a8nzS5VfTua1IraKEfIgHv3p/mJ/eFHmJ/eFUkc0p&#10;tjqWm+Yn94fnR5if3h+dMkdRQDkZooAKotpFizyP9nVWkVQxT5T8pyOnQ5PWr1FAEVvbRWsIiiBC&#10;gk8nJJJyST3NS0UUAc5d/wDH1L/vVDU11/x9S/71Q1mdkdgooooGFFFISAMkgfWgYtFQPeWsf37m&#10;Ff8AecChLy1k+5cwt/uyA0XQ+WXYnooBBGQc0UCCiiigQUVn3+uaZpi5vL2GNuybssfoo5NZf9ta&#10;xqny6NpbQxn/AJetQBjX6hB8x/HFTzI0jSk9eh0MsscMbSSusaKMlmOAKwJPFSXMhh0Sym1OQHBk&#10;T5YV+rnj8s0sfhVLmRZ9bvZtSlByI3+WFT7IOPzzW/HFHDGI4kVEUYCqMAUe8yv3cfP8jnf7I1vU&#10;+dV1b7NEf+XawG38C55P4Yq9YeGtH01t9vYx+b3lk+dz/wACbJrWooUUJ1ZPRaLyDFFFFUZBRRRQ&#10;AUUUUAFFFFABRRRQAUUUUAFFFFABRRRQAUUUUAFFFKFLHABJPYUAJSqjO2FUk+gFaFvpbvhpjtH9&#10;0da04oIoVxGgFNIzlVS2MmLS5n5chB78mrSaREPvOx+laNFVZGLqSZR/sq3/ANv86ifSE/hkYfXm&#10;tOiiyDnl3MSTS505Xa49qqvbyp96Nh+FdLSYpcpSqvqcwEYnAU/lVqDT5pSCV2L6mt3A9BS0co3W&#10;fQgt7SO2XCDnux6mpsUtFUZN3CiiigQUUUUAFFFFABRRRQAUhpaKAOQt9Tt9Va4mty2I5nidXGGV&#10;lOCCKmrm9Xni8M+MJr2dxFpupZErH7scyjg/8CHH1FIdd1LWDs0GxIgP/L9dgon1VOrfoKx5rbnp&#10;+xbScdjoZ7iG2iaWeVIo15LO2AKwW8VC8Yx6Hp9xqTDjzQPLhH/A26/hmnQeFLeSVbnWLiXVLkcg&#10;z8Rqf9mMcD9a31VUUKihVAwABgCjVh+7j5v8DnvsPia/5utTg09D/wAs7OPe3/fbf0FKPB2nyc3t&#10;xfXzetxcsR+QIFdDRRyrqHtp9NPQxE8IeHk/5hFo3++m7+dK/hDw84/5BFovuibf5VtUU+VE+1qd&#10;2c8fBumJzazX1of+mF26/wBaP+Ec1CL/AI9vE2pr7ShJP5iuhopcqK9tPqznv7F1/ofE749rNM/z&#10;pP8AhFpJ/wDj/wBd1S5XuglESn8FAroqKOVB7afT8jMsPD2kaa2+1sIVk/56su5z/wACPNadFFUl&#10;YzlJy1bCiiigkKKKKACiiigAooooAKKKKACiiigAooooAKKKKACiigAk4AzQAUVMlpcSfdib8eKs&#10;JpU7feKp+tFiXOK6lGlVWc4VST6AVsRaVCvLsX/SrscMcQwiBfoKfKQ6q6GRBpcsmDIdi/rWnBax&#10;W4+RefU9anoqkrGMpuW4UUUUyQooooAKKKKACiiigAooooAKKKKACiiigAooooAKKKKACiiigAoo&#10;ooA5jUYIbi4kWeJJVD7gHUEAjoeab0GBU11/x9S/71Q1mdqeiCiiigAooooAKKKKACiiigAooooA&#10;KKKKACiiigAooooAKKKKACiiigAooooAKKesUj/dRj9BU6afcv8A8s8fU4oE5JFWitFNIkP35APp&#10;zVuLTII+oLn/AGjTsyHVijFSN5DhELfQVei0qV+ZGCD06mtdUVBhVAHoBTqfKZuq3sUo9Nt06guf&#10;9o1aWJEHyoo+gp9FVYzcm9wpKWigQUUUUAFFFFABRRRQAUUUUAFFFFABRRRQAUUUUAFFFFABRRRQ&#10;AUUUUAFFFFABUf2iHDHzUwn3juHy/WpD0rBfTpJrq+aS1kME0QTAKBiQ2flx27880AbiOkihkYMp&#10;6EHIp1VNMSeOwjS5AEoznp0ycZxxnGM471aPTjigDnbr/j6l/wB6oakug32qX5v4vSocN/f/AErM&#10;7I7DqKbhv7/6UYb+/wDpQMdRTcN/f/SjDf3/ANKAHUU3Df3/ANKMN/f/AEoAdRTcN/f/AEow39/9&#10;KAHUU3Df3/0ow39/9KAHUU3Df3/0ow39/wDSgB1FNw39/wDSjDf3v0oAdRU8Fhcz8j5V9SK0YdJj&#10;Tl33n3HFNJkSqRRj9alW2nf7sTflW+kAjHybV+i07a/9/wDSnymbrdkYq6bct1UL9TU6aQf45QPo&#10;K09r/wB/9KNrf3/0p2RLqyKiaXAv3tzfU1YS2hj+7Eo/Cn7W/v8A6UbW/v8A6UWIcmxwAFLTNr/3&#10;/wBKNr/3/wBKYh9FM2v/AH/0o2v/AH/0oAfRTNr/AN/9KNr/AN/9KAH0Uza/9/8ASja/9/8ASgB9&#10;FM2v/f8A0o2v/f8A0oAfRTNr/wB/9KNr/wB/9KAH0Uza/wDf/Sja/wDf/SgB9FM2v/f/AEo2v/f/&#10;AEoAfRTNr/3/ANKNr/3/ANKAH0Uza/8Af/Sja/8Af/SgB9FM2v8A3/0o2v8A3/0oAfRTNr/3/wBK&#10;Nr/3/wBKAH0Uza/9/wDSja/9/wDSgB9FM2v/AH/0o2v/AH/0oAfRTNr/AN/9KNr/AN/9KAH0UDpz&#10;RQAUUUUAFFFFAHOXf/H1L/vVDU13/wAfcv8AvGoazOyOwUUUUDCipIoJZjiNCfftWjBpIHMzZ9lp&#10;6kymluZaqzHCgk+gqwlhcv8A8syPrxW5HDHEMIgX6Cn0+UydZ9DE/su4/wBn86a2nXI/gB+hreoo&#10;5UL2sjnGtZ0+9E/5VEUYdVI/CuopMA9hRyj9s+xy+Kcsbv8AdRj9BXS7E/uj8qXAHQYo5Q9t5GHF&#10;pk8h+bCD361pQafDDgkb29TVuimlYiVSTCiiimQFFFFABRRRQAUUUUAFFFFABRRRQAUUUUAFFFFA&#10;BRRRQAUUUUAFFFFABRRRQAUUUUAFFFFABRRRQAUUUUAFFFFABRRRQAUUUUAFFFFABRRRQAUUUUAZ&#10;uo2ZkxLGuW6EDvVJNOuW/gA+prfopWRoqjSsZEekMfvyAfQVbi023j6rvP8AtVcooshOcmIqhRgA&#10;Ae1LRRTI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E&#10;m1e5gvJrZkjLbkWIlSv3m25PqBxyK26qHTLMmQmEEyfeJJJ6549OeeKADT7p7q3ZpABIkjxtt6Eq&#10;cZFWiQBk9qZBBHbxCKFAqDoBUlAEXnx+p/75NHnx+p/75NS0UARefH6n/vk0efH6n/vk0TXENsu6&#10;aRI1zjLHApPtMAmERlTzCMhN3OKAF8+P1P8A3yaPPj9T/wB8mmC+tDE0ouIvLU4Zt4wDUysrqGUg&#10;qRkEHrQAzz4/U/8AfJo8+P1P/fJqWigCLz4/U/8AfJo8+P1P/fJqWigCLz4/U/8AfJo8+P1P/fJq&#10;WigCLz4/U/8AfJo8+P1P/fJqWigCLz4/U/8AfJo8+P1P/fJqSoBe2pWRhPHiP753D5frQA/z4/U/&#10;98mjz4/U/wDfJo+0weWknmpscgK27hiemKEuIZJXiSVGkT7yhuR9aADz4/U/98mjz4/U/wDfJqWi&#10;gCLz4/U/98mjz4/U/wDfJqWigCLz4/U/98mjz4/U/wDfJqWigCLz4/U/98mjz4/U/wDfJqWigCLz&#10;4/U/98mjz4/U/wDfJqWopriG2UNNKkak4BY4oAPPj9T/AN8mjz4/U/8AfJo+0wed5Pmp5uM7N3OP&#10;pUf2+08ppftEXlqdpbeMA0ASefH6n/vk0efH6n/vk1IpDKGU5B5BFLQBF58fqf8Avk0efH6n/vk1&#10;LRQBF58fqf8Avk0efH6n/vk1LRQBF58fqf8Avk0efH6n/vk1LRQBF58fqf8Avk0efH6n/vk1LSUA&#10;R+fH6n/vk0efH6n/AL5NMF7alJHFxGVjOHO4fL9aVry1URlp4wJPuZYfN9KAHefH6n/vk0efH6n/&#10;AL5NCXEMsjxxyozp95Q2Sv1qWgCLz4/U/wDfJo8+P1P/AHyalooAi8+P1P8A3yaPPj9T/wB8mpaK&#10;AIvPj9T/AN8mjz4/U/8AfJqWigCLz4/U/wDfJo8+P1P/AHyalqKW4ggdFllRGc4UM2MmgA8+P1P/&#10;AHyaPPj9T/3yaT7Vb5kBmTMQzIN33fr6U03lqEjc3Ee2Q4Q7hhvpQBOCCMjvS0UUAFFFFABRRRQA&#10;UUUUAUNVjuJrXyYIt4kO2Q5AIXHOM9+1Uhplwt8GSNRCJlmDbuVAj2bP8+tblFAGAtheOFuZLdft&#10;InErx7xtYBSoA+me9aum2z2mnQW8hBdEAOOn4VaooAKKKKACiiigAooooAKKKKACsF7C7neWeS3C&#10;zCVGVd42siNkL9e+T3reooA5ybRL2WOBhLGpSfzvKK5CZk3HBz2HH5+tW7DTriC9iaRVCQiUBwcm&#10;TewYfTFbFFABRRRQAUUUUAFFFFABRRRQAVn6tFcT2wghi8xJCVlwwBC45xnuelaFFAHPz6PczTyI&#10;gWON5DIsu75l/dbNv502HTb6NYmKBlhdSsDybs/IVJz6ZIOPauiooAq6dbvaadb27tueOMKSPUCr&#10;VFFABRRRQAUUUUAFFFFABRRRQBgmxu5ne5ktws4mRwm8bWRScKPfnOT3qtPol84gKhMqXbAbhS0m&#10;/B4+ZQOOPSunooAx9P064t7uNpFULCkiBgcmXcwbJ+mP1rYoooAKKKKACiiigAooooAKzdThnuXh&#10;hWDfblt0pDANwQQOe3r9K0qKAMO7sLq4vL1khASRYdhLD5ijFiD9c4qCTSLxxKwjjzcLKpQtxDvY&#10;EEevTnHeujooARRhQPQYpaKKACiiigAooooAKKKKACiiigAooooAKKKrMbzcdqwlc8ZJzQBZoqCM&#10;3RceasQX/ZJzVW487fd7D8uwY4P6UAaNFZzSTR+cU4wy4+XqNozUiSutyzSGTYY1IXb370AXaKoX&#10;4kaRBGGPyNnBI/yaRZpzOEBxHgYJXlhj6dc0AaFFUrD5IEVt29l3HIqNY5/MmmUn5GbapJ+bjgfS&#10;gDRorOSa5cRjfjc+CdvQY+lXEnR22jOcE8jHfFAEtFUet1cqrMuUGDzwec1CqymN/nIjDLj72G9f&#10;egDUorM/eCCJ2yzgnahB5Gf89avFny25AEx1Dc/lQBLRWYNxjZ0LiMuuU5yF70rFhboTv4m+Trnb&#10;n/CgDSoqk/nG+iYqfLyQMHjGO9XaACiopfOCjyQhOedxqLN9/cg/M0AWqKq3AdrYbnCPkE7ckfT6&#10;VX3Puhk2tkgAxc8c9Qf8aANKis+2hfc8sjEJlwRk881JaNJ9kXau5gTncSO5oAuUVTlbF5ATkHB3&#10;AZx7VFcl3ZXiZiWA2LgjBz1//XQBo0Ug6UtABRRRQAUUUUAFFFFABRRRQAUUUUAFFFFABRRRQAUU&#10;UUAFFFFABRRRQAUUUUAFFFFABRRRQAUUUUAFFFFABURuIVJBlQEdQWFS1EbeEkkwxknqSooAVZ4n&#10;bCyox9AwqP7SPtDQheVGTk9fp61IsESNuWJFPqFApj24klV2dvlOVHHFAEX24GAShOCwUDcO/r6U&#10;5bvcsTCM4kbb16Un2KMklnLEsGJOOcVJLAJTGd5XYdwAx1oAlLDnGCfTNRR3G8yBlKmP73ORTzCn&#10;JChWI+8BzUUdsEQIJWK556c/WgB1vcrcAlQB3HzAmp6ghtkhbcGZjt2jPYVPQAUmBnOKWigAoooo&#10;AKKKKACiiigAooooAa8iRjLuqg+pxTPtMH/PaP8A76FPeNJBh0VgP7wzTPs0H/PCP/vgUANmuFih&#10;Ev3lJHIPFN+1DzUj28sM53DH4etSvGPL2Kdij0AqD7HFsjTzDsUggccnOaACO98yUxiM5+bHI7H9&#10;KlinEm/I2lG2nJpqQRpG6I+CxJLAjIzSxQRiLYSJFHTIFABLcrE6LgsWYDjtnvRNP5TouB83ctgU&#10;klrA7LlVDAgjA9O1JJAHTZJM20nJBxzz0oAsjpRQOlFABRRRQAUUUUAFFFFABRRRQAUUUUAFFFFA&#10;BRRRQAUUUUAFFFFABRRRQAUUUUAFFFFABRRRQAUUUUAFFFFABVZhebjteHbnjIOas0UAQRi6D/vW&#10;iK/7IOagkVlvdyhnDcHKn5eOoNXqKAMrypPK8tULKJFw5UjcPcVJLA0cUaLl3DZ4U+vr2rRooAj/&#10;AHm4hlTZ7E5qtCnlo0ixlGkOFGPu+mau0UAUbNHWQfKwHlgPnu1XqKKACiiigAooooAKKKKACiii&#10;gAooooAzNYXWXgjGjS2cc275zdIzKVx2x3rG8nx3/wA/mhf9+Zf8a6vFGKTVy41HFWsjmvEFndXn&#10;hiKG9uTHdh0Z3tYGkRmBzgoOSh71zvlah9q0bUP7Nf7UEjik09oXMSL5h/eI/RGxyQe2BXo+KMCm&#10;QzzzRvDNy8WpX99NNbo5vIfLijbzHV3OGPPzYH3QBW34e/tWPS5Ut7G1j23DLG0qNB5sfZ9oBIP+&#10;FdTRQB574jg1ebxTbTJaSv5S2+FjDFZDvJfa/wDyzx3z94Ve1t5L2907ULSxnluA6xi1uLUldvmf&#10;M27ohGM59K7SigBB0paKKACiiigAooooAKKKKACiiigAooooAKKKKACiiigAooooAKKKKACiiigA&#10;ooooAKKKKACiiigAooooAKKKKACiiigAooooAKKKKACiiigAooooAKKKKACiiigAooooAKKKKACi&#10;iigAooooAKKKKACiiigAooooAKKKKACiiigAooooAKKKKACiiigAooooAKKKKACiiigAooooAKKK&#10;KACiiigD/9lQSwECLQAUAAYACAAAACEAihU/mAwBAAAVAgAAEwAAAAAAAAAAAAAAAAAAAAAAW0Nv&#10;bnRlbnRfVHlwZXNdLnhtbFBLAQItABQABgAIAAAAIQA4/SH/1gAAAJQBAAALAAAAAAAAAAAAAAAA&#10;AD0BAABfcmVscy8ucmVsc1BLAQItABQABgAIAAAAIQDtvoCw6gIAAMMIAAAOAAAAAAAAAAAAAAAA&#10;ADwCAABkcnMvZTJvRG9jLnhtbFBLAQItABQABgAIAAAAIQAZlLvJwwAAAKcBAAAZAAAAAAAAAAAA&#10;AAAAAFIFAABkcnMvX3JlbHMvZTJvRG9jLnhtbC5yZWxzUEsBAi0AFAAGAAgAAAAhALodsUjfAAAA&#10;CAEAAA8AAAAAAAAAAAAAAAAATAYAAGRycy9kb3ducmV2LnhtbFBLAQItAAoAAAAAAAAAIQB31n0I&#10;XTwAAF08AAAVAAAAAAAAAAAAAAAAAFgHAABkcnMvbWVkaWEvaW1hZ2UxLmpwZWdQSwECLQAKAAAA&#10;AAAAACEAKclrZC08AAAtPAAAFQAAAAAAAAAAAAAAAADoQwAAZHJzL21lZGlhL2ltYWdlMi5qcGVn&#10;UEsFBgAAAAAHAAcAwAEAAEiAAAAAAA==&#10;" o:allowincell="f">
                <v:shape id="Picture 896" o:spid="_x0000_s1027" type="#_x0000_t75" style="position:absolute;left:2888640;width:2878920;height:240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BqwgAAANwAAAAPAAAAZHJzL2Rvd25yZXYueG1sRE9Ni8Iw&#10;EL0L/ocwgjdNXWTRahQRFkTQRVfQ49iMbbWZ1Cba+u83Cwve5vE+ZzpvTCGeVLncsoJBPwJBnFid&#10;c6rg8PPVG4FwHlljYZkUvMjBfNZuTTHWtuYdPfc+FSGEXYwKMu/LWEqXZGTQ9W1JHLiLrQz6AKtU&#10;6grrEG4K+RFFn9JgzqEhw5KWGSW3/cMoGL9O6819K4/F6Zbu8vp7iNfzSqlup1lMQHhq/Fv8717p&#10;MD8awt8z4QI5+wUAAP//AwBQSwECLQAUAAYACAAAACEA2+H2y+4AAACFAQAAEwAAAAAAAAAAAAAA&#10;AAAAAAAAW0NvbnRlbnRfVHlwZXNdLnhtbFBLAQItABQABgAIAAAAIQBa9CxbvwAAABUBAAALAAAA&#10;AAAAAAAAAAAAAB8BAABfcmVscy8ucmVsc1BLAQItABQABgAIAAAAIQCY0+BqwgAAANwAAAAPAAAA&#10;AAAAAAAAAAAAAAcCAABkcnMvZG93bnJldi54bWxQSwUGAAAAAAMAAwC3AAAA9gIAAAAA&#10;" stroked="t" strokecolor="black [3213]" strokeweight=".25pt">
                  <v:stroke joinstyle="round"/>
                  <v:imagedata r:id="rId94" o:title="projected-maximum-of-daily max Valandovo trend"/>
                </v:shape>
                <v:shape id="Picture 897" o:spid="_x0000_s1028" type="#_x0000_t75" style="position:absolute;width:2878920;height:240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YwgAAANwAAAAPAAAAZHJzL2Rvd25yZXYueG1sRE9Na8JA&#10;EL0X/A/LCL3VjYVKia6i1oK9FEw8eBx2xySYnY272yT9991Cobd5vM9ZbUbbip58aBwrmM8yEMTa&#10;mYYrBefy/ekVRIjIBlvHpOCbAmzWk4cV5sYNfKK+iJVIIRxyVFDH2OVSBl2TxTBzHXHirs5bjAn6&#10;ShqPQwq3rXzOsoW02HBqqLGjfU36VnxZBW/D3dn2I5bHk/683A4H1P1uodTjdNwuQUQa47/4z300&#10;aX72Ar/PpAvk+gcAAP//AwBQSwECLQAUAAYACAAAACEA2+H2y+4AAACFAQAAEwAAAAAAAAAAAAAA&#10;AAAAAAAAW0NvbnRlbnRfVHlwZXNdLnhtbFBLAQItABQABgAIAAAAIQBa9CxbvwAAABUBAAALAAAA&#10;AAAAAAAAAAAAAB8BAABfcmVscy8ucmVsc1BLAQItABQABgAIAAAAIQC+8CGYwgAAANwAAAAPAAAA&#10;AAAAAAAAAAAAAAcCAABkcnMvZG93bnJldi54bWxQSwUGAAAAAAMAAwC3AAAA9gIAAAAA&#10;" stroked="t" strokecolor="black [3213]" strokeweight=".25pt">
                  <v:stroke joinstyle="round"/>
                  <v:imagedata r:id="rId95" o:title="projected-maximum-of-daily max Gevgelija trend"/>
                </v:shape>
                <w10:wrap type="topAndBottom"/>
              </v:group>
            </w:pict>
          </mc:Fallback>
        </mc:AlternateContent>
      </w:r>
      <w:r w:rsidR="001464C4" w:rsidRPr="00AF66FE">
        <w:rPr>
          <w:rFonts w:cs="Tahoma"/>
          <w:sz w:val="18"/>
          <w:szCs w:val="20"/>
          <w:lang w:val="mk-MK"/>
        </w:rPr>
        <w:t>Слика</w:t>
      </w:r>
      <w:r w:rsidRPr="00AF66FE">
        <w:rPr>
          <w:rFonts w:cs="Tahoma"/>
          <w:sz w:val="18"/>
          <w:szCs w:val="20"/>
          <w:lang w:val="mk-MK"/>
        </w:rPr>
        <w:t xml:space="preserve"> </w:t>
      </w:r>
      <w:r w:rsidRPr="00AF66FE">
        <w:rPr>
          <w:lang w:val="mk-MK"/>
        </w:rPr>
        <w:fldChar w:fldCharType="begin"/>
      </w:r>
      <w:r w:rsidRPr="00AF66FE">
        <w:rPr>
          <w:rFonts w:cs="Tahoma"/>
          <w:sz w:val="18"/>
          <w:szCs w:val="20"/>
          <w:lang w:val="mk-MK"/>
        </w:rPr>
        <w:instrText>STYLEREF 1 \s</w:instrText>
      </w:r>
      <w:r w:rsidRPr="00AF66FE">
        <w:rPr>
          <w:rFonts w:cs="Tahoma"/>
          <w:sz w:val="18"/>
          <w:szCs w:val="20"/>
          <w:lang w:val="mk-MK"/>
        </w:rPr>
        <w:fldChar w:fldCharType="separate"/>
      </w:r>
      <w:r w:rsidRPr="00AF66FE">
        <w:rPr>
          <w:rFonts w:cs="Tahoma"/>
          <w:sz w:val="18"/>
          <w:szCs w:val="20"/>
          <w:lang w:val="mk-MK"/>
        </w:rPr>
        <w:t>7</w:t>
      </w:r>
      <w:r w:rsidRPr="00AF66FE">
        <w:rPr>
          <w:rFonts w:cs="Tahoma"/>
          <w:sz w:val="18"/>
          <w:szCs w:val="20"/>
          <w:lang w:val="mk-MK"/>
        </w:rPr>
        <w:fldChar w:fldCharType="end"/>
      </w:r>
      <w:r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8</w:t>
      </w:r>
      <w:r w:rsidR="00F462F1" w:rsidRPr="00AF66FE">
        <w:rPr>
          <w:rFonts w:cs="Tahoma"/>
          <w:sz w:val="18"/>
          <w:szCs w:val="20"/>
          <w:lang w:val="mk-MK"/>
        </w:rPr>
        <w:fldChar w:fldCharType="end"/>
      </w:r>
      <w:r w:rsidRPr="00AF66FE">
        <w:rPr>
          <w:rFonts w:cs="Tahoma"/>
          <w:sz w:val="18"/>
          <w:szCs w:val="20"/>
          <w:lang w:val="mk-MK"/>
        </w:rPr>
        <w:t xml:space="preserve">: </w:t>
      </w:r>
      <w:r w:rsidR="001464C4" w:rsidRPr="00AF66FE">
        <w:rPr>
          <w:rFonts w:cs="Tahoma"/>
          <w:sz w:val="18"/>
          <w:szCs w:val="20"/>
          <w:lang w:val="mk-MK"/>
        </w:rPr>
        <w:t>Тренд на проектирана промена на најтоплата дневна максимална температура во регионот на проектот од 2000 до 2099 година, во споредба со основната линија 1995-2014 година</w:t>
      </w:r>
      <w:bookmarkEnd w:id="423"/>
    </w:p>
    <w:p w14:paraId="5F2AE030" w14:textId="04262AAF" w:rsidR="00BC3FC4" w:rsidRPr="00AF66FE" w:rsidRDefault="003900FB">
      <w:pPr>
        <w:spacing w:before="60" w:after="240" w:line="240" w:lineRule="auto"/>
        <w:rPr>
          <w:sz w:val="16"/>
          <w:szCs w:val="18"/>
          <w:lang w:val="mk-MK"/>
        </w:rPr>
      </w:pPr>
      <w:r>
        <w:rPr>
          <w:rFonts w:cs="Tahoma"/>
          <w:sz w:val="16"/>
          <w:szCs w:val="18"/>
          <w:lang w:val="mk-MK"/>
        </w:rPr>
        <w:t>Извор</w:t>
      </w:r>
      <w:r w:rsidR="004F799E" w:rsidRPr="00AF66FE">
        <w:rPr>
          <w:rFonts w:cs="Tahoma"/>
          <w:sz w:val="16"/>
          <w:szCs w:val="18"/>
          <w:lang w:val="mk-MK"/>
        </w:rPr>
        <w:t xml:space="preserve">: </w:t>
      </w:r>
      <w:r w:rsidR="004F799E" w:rsidRPr="00AF66FE">
        <w:rPr>
          <w:sz w:val="16"/>
          <w:szCs w:val="18"/>
          <w:lang w:val="mk-MK"/>
        </w:rPr>
        <w:t>https://climateknowledgeportal.worldbank.org/country/north-macedonia/climate-data-projections</w:t>
      </w:r>
    </w:p>
    <w:p w14:paraId="7415EAFC" w14:textId="6D4596C8" w:rsidR="00BC3FC4" w:rsidRPr="00AF66FE" w:rsidRDefault="001464C4">
      <w:pPr>
        <w:ind w:firstLine="720"/>
        <w:rPr>
          <w:rFonts w:cs="Tahoma"/>
          <w:sz w:val="20"/>
          <w:szCs w:val="20"/>
          <w:u w:val="single"/>
          <w:lang w:val="mk-MK"/>
        </w:rPr>
      </w:pPr>
      <w:r w:rsidRPr="00AF66FE">
        <w:rPr>
          <w:rFonts w:cs="Tahoma"/>
          <w:sz w:val="20"/>
          <w:szCs w:val="20"/>
          <w:u w:val="single"/>
          <w:lang w:val="mk-MK"/>
        </w:rPr>
        <w:t>Врнежи</w:t>
      </w:r>
    </w:p>
    <w:p w14:paraId="7F1A0DD1" w14:textId="73F84851" w:rsidR="00BC3FC4" w:rsidRPr="00AF66FE" w:rsidRDefault="00782521">
      <w:pPr>
        <w:rPr>
          <w:rFonts w:cs="Tahoma"/>
          <w:sz w:val="20"/>
          <w:szCs w:val="20"/>
          <w:u w:val="single"/>
          <w:lang w:val="mk-MK"/>
        </w:rPr>
      </w:pPr>
      <w:r w:rsidRPr="00AF66FE">
        <w:rPr>
          <w:rFonts w:cs="Tahoma"/>
          <w:sz w:val="20"/>
          <w:szCs w:val="20"/>
          <w:lang w:val="mk-MK"/>
        </w:rPr>
        <w:t>Намалување на годишните врнежи се предвидува во Македонија за периодот до 2080-2099 година (слика подолу). Проектираното намалување на процентот на врнежи во 2099 година е околу 25%. Намалување на врнежите се предвидува за сите четири сезони за 2088-2099 година, со максимално намалување во лето (јуни, јули и август). Намалувањето на врнежите за 2080-2099 година е проектирано во опсег од 5% до 45% mm (50на центилна вредност).</w:t>
      </w:r>
    </w:p>
    <w:p w14:paraId="0D142F6F" w14:textId="77777777" w:rsidR="00BC3FC4" w:rsidRPr="00AF66FE" w:rsidRDefault="00BC3FC4">
      <w:pPr>
        <w:pStyle w:val="NumBodyText"/>
        <w:tabs>
          <w:tab w:val="clear" w:pos="0"/>
        </w:tabs>
        <w:ind w:firstLine="0"/>
        <w:jc w:val="both"/>
        <w:rPr>
          <w:rFonts w:ascii="Tahoma" w:hAnsi="Tahoma" w:cs="Tahoma"/>
          <w:sz w:val="20"/>
          <w:szCs w:val="20"/>
          <w:lang w:val="mk-MK"/>
        </w:rPr>
      </w:pPr>
    </w:p>
    <w:bookmarkStart w:id="424" w:name="_Toc122679660"/>
    <w:p w14:paraId="43D9564D" w14:textId="6162BD87" w:rsidR="00BC3FC4" w:rsidRPr="00AF66FE" w:rsidRDefault="004F799E">
      <w:pPr>
        <w:spacing w:after="60"/>
        <w:jc w:val="left"/>
        <w:rPr>
          <w:rFonts w:cs="Tahoma"/>
          <w:iCs/>
          <w:sz w:val="18"/>
          <w:szCs w:val="20"/>
          <w:lang w:val="mk-MK"/>
        </w:rPr>
      </w:pPr>
      <w:r w:rsidRPr="00AF66FE">
        <w:rPr>
          <w:noProof/>
          <w:lang w:val="en-US" w:eastAsia="en-US"/>
        </w:rPr>
        <mc:AlternateContent>
          <mc:Choice Requires="wpg">
            <w:drawing>
              <wp:anchor distT="0" distB="0" distL="114300" distR="114300" simplePos="0" relativeHeight="397" behindDoc="0" locked="0" layoutInCell="0" allowOverlap="1" wp14:anchorId="29C3DB82" wp14:editId="463DDB84">
                <wp:simplePos x="0" y="0"/>
                <wp:positionH relativeFrom="column">
                  <wp:posOffset>-635</wp:posOffset>
                </wp:positionH>
                <wp:positionV relativeFrom="paragraph">
                  <wp:posOffset>120015</wp:posOffset>
                </wp:positionV>
                <wp:extent cx="5821680" cy="2880360"/>
                <wp:effectExtent l="19050" t="19050" r="27305" b="15875"/>
                <wp:wrapTopAndBottom/>
                <wp:docPr id="106" name="Group 901"/>
                <wp:cNvGraphicFramePr/>
                <a:graphic xmlns:a="http://schemas.openxmlformats.org/drawingml/2006/main">
                  <a:graphicData uri="http://schemas.microsoft.com/office/word/2010/wordprocessingGroup">
                    <wpg:wgp>
                      <wpg:cNvGrpSpPr/>
                      <wpg:grpSpPr>
                        <a:xfrm>
                          <a:off x="0" y="0"/>
                          <a:ext cx="5821680" cy="2880360"/>
                          <a:chOff x="0" y="0"/>
                          <a:chExt cx="5821680" cy="2880360"/>
                        </a:xfrm>
                      </wpg:grpSpPr>
                      <pic:pic xmlns:pic="http://schemas.openxmlformats.org/drawingml/2006/picture">
                        <pic:nvPicPr>
                          <pic:cNvPr id="107" name="Picture 903" descr="C:\Users\Kokan\Documents\IPF Project\IPF 7\Energy\WB21 MEPSO, Mkd\9 - E&amp;S Assessment Reports\Climate\projected-precipitation trend Macedonia.jpeg"/>
                          <pic:cNvPicPr/>
                        </pic:nvPicPr>
                        <pic:blipFill>
                          <a:blip r:embed="rId96"/>
                          <a:stretch/>
                        </pic:blipFill>
                        <pic:spPr>
                          <a:xfrm>
                            <a:off x="0" y="0"/>
                            <a:ext cx="2878920" cy="2400480"/>
                          </a:xfrm>
                          <a:prstGeom prst="rect">
                            <a:avLst/>
                          </a:prstGeom>
                          <a:ln w="3175">
                            <a:solidFill>
                              <a:schemeClr val="tx1"/>
                            </a:solidFill>
                            <a:round/>
                          </a:ln>
                        </pic:spPr>
                      </pic:pic>
                      <pic:pic xmlns:pic="http://schemas.openxmlformats.org/drawingml/2006/picture">
                        <pic:nvPicPr>
                          <pic:cNvPr id="108" name="Picture 904" descr="C:\Users\Kokan\Documents\IPF Project\IPF 7\Energy\WB21 MEPSO, Mkd\9 - E&amp;S Assessment Reports\Climate\projected-precipitation change Macedonia.jpeg"/>
                          <pic:cNvPicPr/>
                        </pic:nvPicPr>
                        <pic:blipFill>
                          <a:blip r:embed="rId97"/>
                          <a:stretch/>
                        </pic:blipFill>
                        <pic:spPr>
                          <a:xfrm>
                            <a:off x="2941920" y="0"/>
                            <a:ext cx="2878920" cy="2879640"/>
                          </a:xfrm>
                          <a:prstGeom prst="rect">
                            <a:avLst/>
                          </a:prstGeom>
                          <a:ln w="3175">
                            <a:solidFill>
                              <a:schemeClr val="tx1"/>
                            </a:solidFill>
                            <a:round/>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6046A5" id="Group 901" o:spid="_x0000_s1026" style="position:absolute;margin-left:-.05pt;margin-top:9.45pt;width:458.4pt;height:226.8pt;z-index:397" coordsize="58216,288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FZVPuAgAAwwgAAA4AAABkcnMvZTJvRG9jLnhtbNRWXU/bMBR9n7T/&#10;YOVhT2uThtKmGS3aoFRoY0RjaC95cR0nMSS2Zbtf/37XTtIBnQTiCR6a+ivH95x7rp2T021doTVV&#10;mgk+9Qb9wEOUE5ExXky9298XvchD2mCe4UpwOvV2VHuns48fTjYypqEoRZVRhQCE63gjp15pjIx9&#10;X5OS1lj3haQcJnOhamygqwo/U3gD6HXlh0Ew8jdCZVIJQrWG0fNm0ps5/DynxFznuaYGVVMPYjPu&#10;qdxzaZ/+7ATHhcKyZKQNA78iihozDpvuoc6xwWil2AFUzYgSWuSmT0TtizxnhDoOwGYQPGGzUGIl&#10;HZci3hRyLxNI+0SnV8OSn+tEIZZB7oKRhziuIUluXzQJBlaejSxiWLVQ8kYmqh0omp5lvM1Vbf+B&#10;C9o6YXd7YenWIAKDx1E4GEWgP4G5MIqCo1ErPSkhPwfvkXL+zJt+t7Fv49uHIxmJ4dcqBa0DpZ53&#10;FLxlVop6LUj9Iowaq/uV7EFSJTZsySpmds6gkD4bFF8njCSq6TwUfdyJDvN2W5D9yEMZ1QRcehan&#10;txqKK/0u7jFPzwVZ1ZQbnV4mFyhR4g787drjdM6pKnbpn2/hAF3Nk5vrz+jqPksnqIfmn3Atv9yg&#10;r1pDlVgA9ItKoQDnrGJQWDSFCrJYNOtJRQmTzAALwZFRlGfoChOaCc5w/07SwprCUrIsLCfo+rb/&#10;iOKyYvKCVZV1hm23YgKnJ879Tz6aqujINmWuaOUi0iWT2kMqpvWSgmvVZeZcimMNsRpSdtH8C8DG&#10;psG6LzVrGI2jSdiZdRgEQ3Cuhe0sh2OptFlQUSPbgCBAOsgzjvH6hzbN0m6JHa442ky9o8H42K3S&#10;omJZJ4476ehZpdAawxllto4O7PVoFRwEPGuAK97q3XBy0gPFJifQeEfeh7uhOXCSvfeHb8f7pMS8&#10;oG/c/KF15uvMH06GA+fzw/P6cQlE48lo+C5KwF0GcFO6Ym1vdXsVP+xD++G3x+wv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M7n1E3gAAAACAEAAA8AAABkcnMvZG93&#10;bnJldi54bWxMj81uwjAQhO+V+g7WVuoNHNPyF+IghNqeEFKhUsVtSZYkIl5HsUnC29c9tcfZGc18&#10;m6wHU4uOWldZ1qDGEQjizOYVFxq+ju+jBQjnkXOsLZOGOzlYp48PCca57fmTuoMvRChhF6OG0vsm&#10;ltJlJRl0Y9sQB+9iW4M+yLaQeYt9KDe1nETRTBqsOCyU2NC2pOx6uBkNHz32mxf11u2ul+39dJzu&#10;v3eKtH5+GjYrEJ4G/xeGX/yADmlgOtsb507UGkYqBMN5sQQR7KWazUGcNbzOJ1OQaSL/P5D+AAAA&#10;//8DAFBLAwQKAAAAAAAAACEAOzasqVY9AABWPQAAFQAAAGRycy9tZWRpYS9pbWFnZTEuanBlZ//Y&#10;/+AAEEpGSUYAAQEBAJYAlgAA/9sAQwAIBgYHBgUIBwcHCQkICgwUDQwLCwwZEhMPFB0aHx4dGhwc&#10;ICQuJyAiLCMcHCg3KSwwMTQ0NB8nOT04MjwuMzQy/9sAQwEJCQkMCwwYDQ0YMiEcITIyMjIyMjIy&#10;MjIyMjIyMjIyMjIyMjIyMjIyMjIyMjIyMjIyMjIyMjIyMjIyMjIyMjIy/8AAEQgBigH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ooooAK&#10;KKKACiiigAooooAKKKKACiiigApMilrzbX7Vb3xXr1smm3N5eNYwC0eE7RA58z5i2Rt5wc+1AHpN&#10;FcZZa3q8F3qsF01q1posMRnl2sZZj5Adsc4BznnHtjvUtlr2rLPo76lHZ/ZtWGI1gDB4GKF1DEkh&#10;+ARkAc0AddRXntr4mmstH0+G0tUS4vby7UbIJrhUWORstsUl2J47gcnoBitCLxHq91FpNpHZR2up&#10;XzzhjdQyKiJEeXCHDHdlSASOvXigDsqK497jX18babZPfWfktYSTTxrbttfbIgJHz5Bw3BOcc8Ht&#10;X0fxdqOq6naNHYytp91NJGCtnMDCq7trtKfkYErggdNw5OKAO3LBepApa851LU9T1rSNJ1NhaJpt&#10;xqtuYYgreaqiYBSWzg5xnGBjPU1t/EAhfCrlkZ1a7tgyIOWBmTI98jigDq6K86im1PQJJrnTdP8A&#10;s1nqF/bWtraXjH5chg74BOzJxx7dKuar4q1ezvp7C0tkurq0t0lm8qxnkEztuIRdhPl8L1Ynk9OD&#10;QB3NFcuusatqmsTWOmpbWq2sEUs7XcTO26QEhAoZcYA5J79qzLjW7nTm12WztrY3C6tb23zl8Sb1&#10;iBJ5OD83YY4HB7gHd0VwOva5fwadrun6nBZ3EttbQ3EZjEiI6O+3DDduBBXqDzWjZXmq/wDCZa9D&#10;LfW4060ihcRvERsDI54bdgcjJJBz7UAdbRXAReLL+9k1S0hurOVk0x7yC6ht5EVSDjHzH5x0IYHF&#10;S6dfXzv4OfUmt7qe7ikkE6o6Mg+zhum4gseckjHoBQB3VFcVa+KNTktNM1eaK1/svUrlII4UVvOj&#10;EjFUYtnB5xkYGM9eKiXxRreJbySGxFjFrDadsAfzHXzvLDA5wCOOxzz0oA7qiuW+IJA8HXJKsy/a&#10;LYMq9WHnx5H4jisNby58NG8u7XT7i0tNQuYLWytJkaQq+GLyeWhJAIH3Rgnb2oA9Forhm8U60NMg&#10;f7CiXcmqR2Sm4t5YElRhkOFb5l9O/Q9a0P7S1u61mbSbR7BJbKCOS6uJYXKu77tqogcEDCnJJPWg&#10;DqaK4e88X6iusXMFjYSXENncpbypHZTSNJkKXYSL8i4DdDnOO2RTdQ8Ua3anXrmKGx+x6RcIhDq5&#10;eZSqMRwcKRuPPPYY70Ad1RXKaddavJ461i1a7gOn28Nu4hMR3DeJPutuwDleSQc8dKNYiGqeMLDR&#10;7pibAWkt28IYgTsGRQG9QNxOPpQB1W5cZyKWuH8V6TZ6PoUZ0qyiieTUbQ+Wp2IzCVcew/AVdt9f&#10;voZNbttSmsIZdOSJ1uMMsWJFJG4Ek8EEcHnjpQB1dFef/wDCa340bXJ0W1uLjTngETiCSFJRIR1R&#10;juGMnnOOhq/P4o1DR5NXj1WG2lNlYpexi2DLnczLsJYnJyv3uOvSgDsaK5L+2ta0/W7Cz1UWDQ3F&#10;rcXDtbI4ZDGEO0ZY5+917+g7weHfFGpave2nm2Egs7yAyq62c0YgOAVDSN8r5BPK45HfNAHaUUUU&#10;AFFFFABRRRQAUUUUAFFFFABRRRQAUUUUAFFFFABRRXI/ENbuTw9b29jdS2txcX0EKyxOVI3NjqO1&#10;AHW5FLXmWs+IbzVtO8Ovazy27LJbz3wjYqdxmWLyzjsW83j/AGK6DVvFbaTrtvZMbCSOW4igMS3J&#10;+0DeQN2zbgAE9M8jmgDraK5211nUNU1S6jsrS2FhaXJtpJZpWDuy43lVCkYGccnn2rM0zxx/aOq2&#10;0MdsjWlzM8MbIzmRNu7DuNu3advY8ZFAHa0V57qut6lq2l6dfxW0MWmz6pbrE4nbzSomAyV24w2O&#10;me4rUu/Fd7FHqd/BYQyaZpkzQzs0xEr7cbyq7cYXPc84PSgDrqTIrjtR8Wajb3Gt/ZdOgmtdJhSe&#10;SSScoXUx7yAADzjPtVuPVN3iO/8ALQjZpcNypmnKx/M0mARyF6ctj+VAHT1Qg0uGDVrvUkdzPdRx&#10;xuCRtATdjHH+0awdG8UXGsTanZwf2fNdWsKyQyW9wXhkLBsKTjIwV5xng1uarfvpmg3uoOgL21s8&#10;xUHglVJx+lADItItYbzUrnLO2olTOjkFflQJgDHTA5zmsyLw5FpXkXVsbzUHslK2dtNOoWIHg7Tg&#10;c7eAWJ44zXO6xLHp8nhoapdag9vLa3Vxdm2kmDSSbY23HyznAJOOwFXbXxDd6J4Y0dLtxNeX7yeQ&#10;9zKWCxcspdlDFiE2jjqT170AaGl+FT/YNnBfvJb30FxLcxzW0nzwtI7MQDjB4bByCDV+48OxXVva&#10;rLf3rXVrIZIbwOomUng/w7cEcYxiuV1TVb/xHF4dSKCKJLm+minhkkkVJGjR8cgAlDjcPwr0GCJY&#10;IEhQYRFCqMk4A9zQBlN4fie7sLw3179ss1ZPO3LulRiCyv8ALgglR0A6cUln4eh0+7M1ne3kNuZG&#10;l+xrIvk7mOTgFdwBJzgHHtXK+IZDJ4r1e2zq0lwunwmyjsXmAWUmTk7DtHIXl+OKsTeNrrTH+xzw&#10;R3FxYJDHe/M3mSSMql/LCqRxnPJGenvQBr/8IZYjyYxeX4tYLlbmG2Eo8uNw+/gYzjPYk4zxitfV&#10;dLh1eyFrcO6xiWOXKEA5Rw46g8ZUVivrl/carrdlHaRfZdOVfMmMxV23Qh8KAOuT1yP8K+na9eT2&#10;uj2GmWsclxLpkd5I11O21EOABuwSzE55PpmgDodR0uDU/soneRfstylym0gZZOmeOnNV77QIbvUf&#10;t8N3d2V2YxE8tq6jzEBJAYMCDjJwcZGTzWXD4sn1CLTodPso/t915xkjnlISHym2vkgEt82AMDnO&#10;eKj8KzajJZao3lRm4/tqVZEklJVEyu7acc4GccD8KANS48Owy3y3kN9fWtyYlilkgkUGZV6b9ykE&#10;jJ5GDzWdrvhdrmxuksTKZbzUbe6n3SBdoQoCVPGPlTPrmuoni86B4t7pvUrvQ4Zc9wexrkdEl1BP&#10;CWui0lmuL63vL6K1M0hkYlHYIMt16CgDRfwlYzWWoW9zdXlxJfhFmuJHUybUOVUYXAA57dzVi58O&#10;WdzqN3dvLcKLy3+z3UKuBHMuGUZGMggMeQRXL6JqNvDruiQ6ddXk322GVb5bh5GxIqBgTv8AuvnI&#10;IHr9Kp2Opm3/ALGnkuL067NqC2+owSPIVw7MCCp+VQOCpGOnHegDq7XwhZ21zHcNeX1wyWrWZE0i&#10;kPCcfIQFHTHBGD6k1LZeF7Wy/sw/aryb+zS/2bzXU7VZNm04UZAHTv7msgqtj4ouJdYh1JY7m/QW&#10;Nyt2/kDKIFQor8ZcN95cHNb914k0WwuXtrzVbSCdMbo5JQrDIyOPoRQBTtvCVhbzwN5121tbTGe3&#10;s3kBhifk5Axngk4BJA7VMfDFibJ7UyT+W9//AGgfmGfM8zzMdPu57dcd6o+LIbNtOe7Mt219LH5V&#10;iltcupaUgldiqQCc8kkdBzxUMqXWpa7pei6nNJtj0w3VyIZGj82bKp1Ug4BLHHuKAOh1bS4dZsDZ&#10;3DyLEZI5CY8A5Rw46g91FGq6XbavafZ7neArrJHJG2143U5DKexFcqJrq9+HuqmW9uln043caXEc&#10;pR38ouEJI5PAGfUitWfW/wCy/CmnTF0a8uYYooBK+A0jKOWJ7DlifQGgC02gRTQ28d1qF9dNb3SX&#10;SPKybty9BwoG38Pxpb3QIrrUPt8V3eWd0YhFI9s6jzUBJAYMCOMnB68nmuQsLu4i8FazeDU5Ly80&#10;m/uJ0maTJcITwR/dZdwx0546V6LFIssSSL0ZQw/GgDHl8Ow/2jLeW19e2ck5U3C27qFmIGASCpwc&#10;ADIx0pLnwxZXVrq9tJLOE1SQSTlWGVIVV+XjjhR1zXN+INRvNP8AiXZXK3MosIrSFbmHefL2yyyR&#10;7yOmQ2zn0qO31q9/4THW9S86SSzj0yaS2ty52EQvt3Y6ZLK/PoRQB2H9iwJrjatFPcRTSRLFNGrD&#10;y5Qudu4EZyNxxgijVNFg1V7eZpZ7e6tmLQXNuwV0yMEcggg9wQRVJNfllu9DgMKr/adjLcsdx/dl&#10;VjOB6/f/AErmfDuqa0lt4Ps7aWBre6055JhOxLOV25OcE8A8evOaAOqbw4tzb+TfalfXZFxFcB5G&#10;QYaNtygBVAAyOeMn1ovfC9hqD6mZ3nzqIh83a4GwxHKFeODnnnPSqmka5Y2+n3tzf3CWkY1O5gDX&#10;E5IJWRuhbp0OF6DtVDxlqKax4YjXQtWAaW/gt/tFrN90swGMqfccUAaMngyylS+E19qEpvliFwzu&#10;pLmNgVb7vB4xxxjt3q3qOg2l3NqF1JE08l3ZC0eBnCoygsQM4yCSx5+lcdrPiG81XSvD7208lu6S&#10;W898I2KncZlh8s47FvM4/wBiugvPFN9F/at5aafDLp+lSGO4Z5isjlVDPsG3HAPc847UAQaRoGon&#10;xBb6jqAuRDa20kCC7ulmd95XsoCgAL16nPPStnS/D0WkOgtb69+yx5EVm7qYkB7D5d2B2BJxWXqW&#10;u3l5/a1tpVtBJFZ24M8ssxQkvHuAQBTyFIOTjqB71mQeLX0rRNEsokilum0mK6drh3AI2gADarEs&#10;SDyeBigD0KiuQ03UW1HxrZ3IWWKO40MTeS/BQmUcEeo6VX8RyIfGljb3CalNbNYSuYbGSRTuDoAx&#10;CMD0JH40AdvRXJT6zqFrqg0bS7BZEi01Lvfd3DAqCzLtbIZiflH65PrDc+M5RZaJcQ29vAmqQ+b5&#10;17KUijbCkRlgp+Y5OM46UAdnRXIeIPF7aVqDWNvDBLPHbC5cSO4DAkgIu1Tydp5OB0pLvxVqDXhh&#10;07TonUaUmpFriUxlQxb5CACc/L/P05AOwpMiuV0nxNeahf6ZHcafHBBqdm11blZt7qF2HDDAHIcH&#10;g1j+ENc1Cz8OeGxeWsbWd6Vtlm88tLvIYqzDGMEgjrnofagD0OivPNO8THR9AtYztkubvULxEadm&#10;2IqSuSTtBPHAAA711nh/Vm1rSI714DA5d42TJIyrEZBIBIOMg46GgDXooooAKKKKACiiigArM1bS&#10;01aK1SSRkFvdRXIKjqUbIH0NadFAHMv4N04JdrC0sTXV9HeyNnPzI4faPRc5/wC+jUN34LS4lu2j&#10;1O6hjuLtb7y1RDtmUqQckZI+UcZrrKKAMKLQXs9UlurPUJ7eC4mE89sERld+ASCRld2BnH6Umn+H&#10;5NLuMWep3MdgJWlFmUQqpYkkBiNwXJJxmt6igDkv+EMVYbe0TVLsWFtdLcwWu1NqEPv25xkjOcZP&#10;HvxU114SiuZLyJb+5hsb6Tzbq0QLtkY43YYjcobAyAfyzXT0UAYFx4Zt7hddUzuo1iFYZMAfuwI9&#10;ny/hzUN54Rtb4XyyzzbbuwjsXC4BVULEMPf5vpxXS0UAcvH4cvLSW9v4NUmkv57L7ON0caqGXPls&#10;ABgYJPHIrems0u9Nks7r94s0Ril/2gRg1aooA52y0GUSaTcX0wefTYZbZdvKzK20Bj6HCDj1JqCP&#10;whFBaQwW97cQm1uGnsXUKTbBgQYxnIZOTwe30FdTRQBhnQ5Jp9MuLu+lnmsJ3mViirv3IyYwAMAB&#10;q0YLeeO7uZZLl5IpSpjiKgCLAwcEcnJ55q3RQBmQaWkOvXeqh2MlzDHCydgELEH8d1VJ9Ak/tS4v&#10;7DUrixe6C/aEREdZCowGAYHDYwM+w4reooAx4tEjjutYn85y2qFd4wPk2xiPj8BmqS+FRbxaebLU&#10;Li1urO0Wz89URvMjGOGVgRnIyCOmTXS0UAcyvhKCCHT/ALDeXFrc2QkC3ACu0gkOX3gjByefY1Pp&#10;ugPplrLBb6lcbp703ckrqpZ8kblPGMHHUY68Vv0UAQTI8kDpFJ5cjKQr7c7T2OD1xWPougXGjxXk&#10;f9qSXAuZZJ/mhVdkjsWZhj3PSt+igDDs9Flj1EahqF/Je3MUZihPlrGsatjcQB3OBk57dqQaJcS6&#10;jBdahqL3aW0hkt4fKVFViCAzY+8QCQOnWt2igDBvdBm1K+iku9Sd7OGdZ0tViVfmXlQzdSAeccVu&#10;4paKAOev/D9zc66urW+qyW8iQeQiGFZFQE5JGehPGT7Cpr7RZbuS0uoL97e/to2i+0LErCRWxuDK&#10;eOSoPsRW3RQBz8nhtR4YbRLW8lgjkV1mmKK7yb928nPGSWJzViz0SKPS4bK/aLUVgAEbTwLwAMDj&#10;p+NbFFAHJt4Rig0i80u0EaQajdtJdNtClYmOSi4HP90egYntitiCG/TXLl3mP9nmCNYYtq/LJltx&#10;GOcY29a1KKAMLUfDVpql9eXFy8hW7sRZOi4GFDM24H1y36Co4/CllFKuxpPJXTTpvlZ6xk5Jz/er&#10;oaKAOY0/wmbO/sLqTVLq5axt3tolkVQoRgoHAA5G3r3/AAFFv4SjsoNFS2vp45dKjMKSbVPmI2Nw&#10;YEd8DkdK6eigDM0nSk0iC5iR2kE91LcksOhkcsR9BmjVtLj1aG3jkkaPyLmK5BUdSjbgPocVp0UA&#10;cy/gzTil4sLSxNeXsd5K2QfmRw4Uei5z/wB9Gi98JpdvfRx6hcwWeoNvvLaMLiQ4AbDEZXcAAcfp&#10;XTUUAc3d+GBLeXktrf3FlHexrHcxQqmH2rtBBIJU7eOOwHTrSL4WFumnPY389rd2VotmJ1VW82IY&#10;4ZSCOoyMdMmulooAyINF8rWo9TkupZp0tPsjF1Ubhu3bjgDnPpUWo6FPd61BqlrqL2dxFA1vxErh&#10;lZgx6+6ityigDFg0Jk1OTULi8ee4kshZudgUEB2bdgd/mx+FU5PCrnw/a6JFqk8VpFbfZpAIo281&#10;cYz8wODj0rpqKAOel8NLHcW1zpt9PY3EFstqWQK4kiX7oYMDkjnB68mpToCSX015JdSvLPp62Dkq&#10;OQCx38dzuPtW5RQBh2vh2K0n0eVZ3Y6XZtaICB84IQZPv8g/OqGleDV05NMgl1O6urXTTvt4JFQA&#10;PggMSBk4ycDPGa6uigDmR4ShjsraKC8nhubW5luYLlAu5DIzFlIIIKndjHsK27K3nt7YR3F291Jk&#10;kyuiqT7YUAYq3RQAUUUUAFFFFABWadSCTXiTR7Vtym0q2S+7oMYHOeMc1pVS/s22aa4kkXzfPxvS&#10;X5l46cGgDPTX2e2Sc2oAEQmnHmf6tSxXjj5jwfTpW7WWNEsEiiiSIpHGNoVWIDDO7BA6jPNalADS&#10;wHXP5UnmL7/98mn0UAM8xff/AL5NHmL7/wDfJp9FADPMX3/75NHmL7/98mn0UAM8xff/AL5NHmL7&#10;/wDfJp9FADPMX3/75NHmL7/98mn0UAM8xff/AL5NHmL7/wDfJp9FADPMX3/75NHmL7/98mn0UAM8&#10;xff/AL5NHmL7/wDfJp9FADPMX3/75NHmL7/98mn0UAM8xff/AL5NHmL7/wDfJp9FADPMX3/75NHm&#10;L7/98mn0UAM8xff/AL5NHmL7/wDfJp9FADPMX3/75NHmL7/98mn0UAM8xff/AL5NHmL7/wDfJp9F&#10;ADPMX3/75NHmL7/98mn0UAM8xff/AL5NHmL7/wDfJp9FADPMX3/75NHmL7/98mn0UAM8xff/AL5N&#10;HmL7/wDfJp9FADPMX3/75NHmL7/98mn0UAM8xff/AL5NHmL7/wDfJp9FADPMX3/75NHmL7/98mn0&#10;UAM8xff/AL5NHmL7/wDfJp9FADPMX3/75NHmL7/98mn0UAM8xff/AL5NHmL7/wDfJp9FADPMX3/7&#10;5NHmL7/98mn0UAM8xff/AL5NHmL7/wDfJp9FADPMX3/75NHmL7/98mn0UAFFFFABRRRQAUUUUAFF&#10;FFABRRRQAUUUUAFFFFABRRRQAUUUUAFFFFABRRRQAUUUUAFFFFABRRRQAUUUUAFFFFABRRRQAUUU&#10;UAFFFFABRRRQAUUUUAFFFFABRRRQAUUUUAFFFFABRRRQAUUUUAFFFFABRRRQAUUUUAFFFFABRRRQ&#10;AUUUUANZ1RSzHCjqaAQRkHINQ3n/AB5y/wC6aybW+e2O1stH6en0pN2ZcYOSujeopkUqTIHRgQaf&#10;TICiiigAooooAKKKKACiiigAooooAKKKKACiiigAooooAKKKKACiiigAooooAKKKKACiiigAoooo&#10;AKKKKACiiigAooooAKKKKACiiigAooooAKKKKACiiigAooooAKKKKACiiigAooooAKgN3bKJSZ4g&#10;IuJDvHyfX0qesZkvYrrUJoLUMZAnk7mXDEcE9ffP4UAaX2u2xEfPixL/AKv5x8/09anrnH0ifyfL&#10;hiOJYfKYyON0TbyxfjjknPHcD8OjoAr3f/HnN/umueroL0E2cuGI+U1zu1v75/IVEtzoo7Mmhnkt&#10;33Rtj1HY1rW+oxSgLJ8je/Q1h7W/vn8hRtb++fyFCdi5QUjqgQRkdKK5mOSaL7k7r9KmF9eD/l4P&#10;/fK/4U+YxdFnQUZrnje3bDm4b8AB/SoXeaT78zt9TRzDVFnRNdQJ96VR+NRHUbYf8tP/AB01z+1v&#10;75/IUbW/vn8hRzFKijoVvrZukgH14qwGDDIII9RXLbW/vn8hT45JomzHMyn2xRzCdHsdPRWPDqjj&#10;iYk/7SgVdS7ik6T49jgU7oycJIuUVVa4iUZ+0L+GDVaTU0XiMs59SABRdAot7GnTS6r1IH1NYEl7&#10;dSf8tio9FAFViHJyZGJ98UuY0VF9Tpw6t0YH6GnfhXK4YdHP6VYiu7mLpOxHo2DRzA6L6M6KlrMg&#10;1JXwJWKH1wMVeUFhkSEg+gFUZOLW5LRTNrf3z+Qo2t/fP5CgQ+imbW/vn8hRtb++fyFAD6KZtb++&#10;fyFG1v75/IUAPopm1v75/IUbW/vn8hQA+imbW/vn8hRtb++fyFAD6KZtb++fyFG1v75/IUAPopm1&#10;v75/IUbW/vn8hQA+imbW/vn8hRtb++fyFAD6KZtb++fyFG1v75/IUAPopm1v75/IUbW/vn8hQA+i&#10;mbW/vn8hRtb++fyFAD6KZtb++fyFG1v75/IUAPopm1v75/IUbW/vn8hQA+imbW/vn8hRtb++fyFA&#10;D6KZtb++fyFG1v75/IUAPopm1v75/IUbW/vn8hQA+iiigAooooAKKKKAK93/AMec3+6a56uhu/8A&#10;jzm/3TXPVEtzoo7MKKKKRqFFFFABRRRQAUUUUAFFFFABRRRQAUUUUAFFFFABRRRQAVNBdS25+Rvl&#10;7qelQ0UA0nubtvfxz4BOx/Q96uVy1XbfUZYcK/zr79RVKRhKl2NulqrFfQy4AcK391uKtVRk01uF&#10;FFFAgooooAKKKKACiozLGvV1H1NAljb7rqfoaAsSUUUUAFFFFABRRRQAUUUUAFFFFABRRRQAUUUU&#10;AFFFFABRRRQAUUUUAFFFFABRRRQAUUUUAV7v/jzm/wB01z1dDd/8ec3+6a56oludFHZhRRRSNQoo&#10;ooAKKKKACiiigAooooAKKKKACiiigAooooAKKKKACiiigAooooAKljuZovuSMPbPFRUUBZMvLqdw&#10;vXa31FSDV37xKfoazaKd2T7OPY0/7Yb/AJ4j/vqmHVpj0RBWfRRdi9nHsW31G5b+Pb9BVd5pZPvy&#10;M31NMopFKKWwUUUUDJ4rueE/JIceh5FaNvqkcmFlGxvXtWPRTTIlCLOoBBGRRWBb3ktucA7k/umt&#10;e3vIrgfK2G7qetUncwlBxLNFFFMgKKKKACiiigAooooAKKKKACiiigAooooAKKKKACiiigAoorDu&#10;L66iubuISKAssCISv3A5wT7/AI0AblFcydXvdkp3p/o6s33P9fiVkwPThR07sK6agCvd/wDHnL/u&#10;muerW1yzF/pFxbGa4h3rxJbuUdSDngiuDD+JNGOGRdatB/EAIrhR9Puv+hrObszrw8OaLs9TpqKx&#10;9P8AE+l6jN9njmaG6HDW1wpjkB/3T1/DNa2//Zb8qSaexpKEou0lYdRTd/8Ast+VG/8A2W/KmSOo&#10;pu//AGW/Kjf/ALLflQA6im7/APZb8qN/+y35UAOopu//AGW/Kjf/ALLflQA6im7/APZb8qN/+y35&#10;UAOopu//AGW/Kjf/ALLflQA6im7/APZb8qN/+y35UAOopu//AGW/Kjf/ALLflQA6im7/APZb8qN/&#10;+y35UAOopu//AGW/Kjf/ALLflQA6im7/APZb8qN/+y35UAOopu//AGW/Kjf/ALLflQA6im7/APZb&#10;8qN/+y35UAOopu//AGW/Kjf/ALLflQA6im7/APZb8qN/+y35UAOopu//AGW/Kjf/ALLflQA6lBIO&#10;QcEdxTN/+y35Ub/9lvyoA0oNTkTCyjevr3q8l9bydJAp9G4rn9/+y35Ub/8AZb8qabM5Uos6fzY8&#10;Z3r+dRveW8f3pV/A5rnN3+y35Ub/APZb8qfMT7Fdzak1aJfuIzfXiqrarOT8qoP1rP3/AOy35Ub/&#10;APZb8qV2WqcUaA1W4B5CH8Kmj1b/AJ6RfiprJ3/7LflRv/2W/Ki7B04vodBHf28n8e0+jcVZDAjI&#10;II9q5bd/st+VOSZ4zlC6/SnzEOiuh1FFc+mp3KfxM31WpBrFx3jX/vk0+ZEeykblIWAHJAHvWE2r&#10;XLdBt+i1WkuJJT85kb60uYapPqbU2pQRcKd7e3Sq9peSz3qqxwmD8orK3/7LflVzTH/01flboe1K&#10;7uW6ajFm/RR2oqznCq32O13St9nh3SjEh8sZce/rVmigCD7Lb4jHkRfuv9X8g+T6elT0UUAV7v8A&#10;485v901z1dDd/wDHnN/umueqJbnRR2ZS1HSdP1aLyr+zhuFHTevK/Q9R+FZP/COX9h/yBtcuYUHS&#10;3ux9oj+gz8wH410dFS4pnTGpJK19Dnftniu14m0mwvh/ftbkxn/vlx/Wl/4SS/TibwxqoP8A0z8t&#10;x+jV0NFKz7le0i94r8Tnv+ElvG4j8M6uT/trGo/MtSf2n4muOLfw/Db56Pd3g4/BAa6KijlfcPaR&#10;W0V+Jzv2HxVdcz6zZWY/u2trvP5uf6Uv/CNXj/NN4m1dm7+W8cY/ILXQ0UcqD20ull8kc7/wj+rW&#10;4zZeJ73PXbdxpMD+gP60063rGk/8hvTRLbjreafl1Hu0Z+YfUZrpKKOXsHtb/Gk/wK1jqFpqVstx&#10;ZXEc8LfxI2fwPofarNYV94Ytprlr3TppNNvzyZrbgP8A76dG/n71ANZ1nSfk1nTGuIR/y+aeC4+r&#10;R/eH4ZFF7bh7NS+B/Lr/AME6SisW38XeH7j7urW0bDqkz+Ww/BsGrDeIdFQZfV7AD3uU/wAafMiX&#10;SmtGmaVFYMnjTw6h2rqcczekCtIf/HQaZ/wl9s3/AB76VrNwP70di4H/AI9ilzxD2M+zOhornf8A&#10;hKpf+hc13H/Xun/xdH/CYWkfN3p2rWi92msnx+a5o50P2M+x0VFZth4g0jVDts9Rt5X/AOee/D/9&#10;8nn9K0qaaexEoyTs1YKKKKZIUUUUAFFFFABRRRQAUUUUAFFFFABRRRQAUUUUAFFFFABRRRQAUUUU&#10;AFFFFABRRRQAUUUUAFFFFABVzTf+P5foap1c03/j+X6GmtyZ/CzdoooqzkCiiigAooooAr3f/HnN&#10;/umuerobv/jzm/3TXPVEtzoo7MKKKKRqFFFFABRRRQAUUUUAFFFFABRRRQBXnsbS6/4+LWCb/rpG&#10;G/nUCaHpEZymlWKn1Fug/pV+ilZFKckrJjI4o4l2xxqg9FGKfRRTC7CiiigVzP1DQtL1VcXthBMf&#10;75TDD6MOR+dZf9h6tpfzaLqryRD/AJdNQJkT6K/3l/WukopOKZcaskrdDnU8VpaOIdes5dLlJwJH&#10;+eBj7SDgfjit+KaKeJZYZEkjYZV0bIP0NK6JIjJIqsrDBVhkEVgy+D9OWVptOe50uZjktZSlFP1T&#10;lT+VLVFfu5eX4o6Ciud/s3xPBxB4gt7hewurIZ/NCP5UvkeLzx9u0dfcW8h/9mo5n2D2S/mX4/5H&#10;Q0Vz39k+I5v9f4kWIHqttZIP1Ymk/wCEQtp/+QhqWqX2eqy3TKp/4CmBRd9g5ILeX3XNi51Owsv+&#10;Pq+toP8ArpKq/wAzWcfGHhxX2nWrLI9JRj86ktvC2g2f+o0izBH8TRBj+Zya0BZWqjC20IHoIxR7&#10;wful3f3Ihs9Y03UMCz1C1uCe0cqsfyBq7WVeeGtEvwftGmWzMf41jCsPowwf1qgdG1jSTv0XUmuI&#10;R1s9QYuP+AyfeX8cii7W4ctOXwu3r/mdJRWFY+J7aW5Wy1GGTTL88CG54V/9x+jfhz7Vu007kShK&#10;LswooopkBRRRQAUUUUAFFFFABRRRQAUUUUAFFFFABRRRQAUUUUAFXNN/4/l+hqnVzTf+P5foaa3J&#10;n8LN2iiirOQKKKhubmK0t3nlJEaDJIGaAJqKzP7as9qndIMkhsxn5MNtO70GeK06AK93/wAec3+6&#10;a56uhu/+POb/AHTXPVEtzoo7MKKKKRqFFFFABRRRQAUUUUAFFFFABRRRQAUUUUAFFFFABRRRQAUU&#10;UUAFFFFABRRRQAUUUUAFFFFABRRRQBWvbC01K2a2vbeOeFuqSLkf/WNYg0XWNH50TUBPbj/ly1Bi&#10;wA9EkHzD6HIrpKKTVzSNSUVboc4PFf2M7dZ0q909h1l8vzof++0z+oFallrel6kAbLULacn+FJQT&#10;+XWr9Zl74d0bUSTd6ZbSOf4/LAb/AL6HNL3kVenLdW9DTornf+EUFrzpWr6lY46J53mxj/gL5/nS&#10;G48UaZ/r7W11aEdXtj5Mv12t8p/Aijma3D2UX8Mv0OjorDtfF2kzzC3uJnsbo/8ALC9QxN+GeD+B&#10;rbVgyhlIKnkEHrTTT2IlCS3VhaKKy9S8RaVpTCO6vEEx4WBPnkY+yjJobS3FGMm7JXNSiucGq+IN&#10;S/5BukJZwnpPqTYJ+ka8/mRS/wBi6/LzP4okU9dtvaRqB+eSaXN2NPZW+KSX9eR0VFc6bTxVZfPB&#10;qdnqK94rqDyW/Bk4/MU6DxXBFMttrNrLpVwxwpn5ic/7Mg4P44o5l1D2Tfwu/odBRSKwZQykEEZB&#10;HelqjIKKKKBBRRRQAVc03/j+X6GqdXNN/wCP5foaa3Jn8LN2iiirOQKp6jam9spLcPs3gc4yOvQj&#10;uD0PsauUUAYEfh4pC0S3AEciGOVRHxs3FgqfN8uMkd+tb9FFAFa9UGzlznhT3rndi+/5muju/wDj&#10;zm/3TXPVEtzoo7MbsX3/ADNGxff8zTqKRqN2L7/maNi+/wCZp1FADdi+/wCZo2L7/madRQA3Yvv+&#10;Zo2L7/madRQA3Yvv+Zo2L7/madRQA3Yvv+Zo2L7/AJmnUUAN2L7/AJmjYvv+Zp1FADdi+/5mjYvv&#10;+Zp1FADdi+/5mjYvv+Zp1FADdi+/5mjYvv8AmadRQA3Yvv8AmaNi+/5mnUUAN2L7/maNi+/5mnUU&#10;AN2L7/maNi+/5mnUUAN2L7/maNi+/wCZp1FADdi+/wCZo2L7/madRQA3Yvv+Zo2L7/madRQA3Yvv&#10;+Zo2L7/madRQA3Yvv+Zo2L7/AJmnUUAV7qwtL2IxXdvHPGf4JV3D9axj4L0lCTZm7sCef9EunjH/&#10;AHznH6V0NFJxT3NI1Jx0iznf+EPtJOLnUtXuU7pLevg/XGK0dP0LS9KBFjYwwE9WQfMfqeprRooU&#10;UglVm1ZsbsX3/M0bF9/zNOopmY3Yvv8AmajntILmFoZ4llicYZHGQfwNTUUDTsc03hifTm8zw/qD&#10;2a9fsk2ZID9BnK/gfwo/tvVLH5dV0C5IH/LfT389D77eGH5GuloqeXsa+15viV/z+856Pxj4ddtj&#10;6gLd+63CvER/30BWnb6npd1j7PqFrNn/AJ5zhv5GrckUcy7ZY0dfRlBFZtx4Y0K5z52kWLE9/IUH&#10;8wKPeC9J91+JphFPTJ/GjYvv+ZrA/wCEK0ZDm0S6sm7Na3UiY/DOP0pP7C1m05sPElwyj/lnfQrM&#10;D/wIYNF32DkpvaX3r/I6DYvv+Zq5pqL9tXr0Pc1yf9oeJ7L/AI+9Htr5B1exn2t/3w/+NaOheKtP&#10;utWis5Uu7K7kyEhu7doyxx2PQ/gaakrmdSlLlbWvod0OlFFFanAFFFFABRRRQAx41kQowypGCKiF&#10;lbr0hT8RmrFFA7siEEI6RIP+Ail8mP8AuL+VPxRigV2Qm0t26xJ+VQvptu3RSv0NXKWgak0ZMmkt&#10;/wAs5QfZhVWSwuY/+We4eq810FFKyLVWSOXZWQ4ZSPqKSunKgjBAP1FQtZ279YU/AYpcpard0c9R&#10;W4dNtj/AR9GNJ/Ztt/db/vqlYftYmJRW3/Ztv/db/vqkOlW56bh+NFh+1iYtFar6Sv8ABKR7MKrS&#10;abcJ0UOP9k0WY1UiynRT3ikjPzoy/UUykWFFFFABRRRQAUUUUAFFFFABRRRQAUUUUAFFFFABRRRQ&#10;AUUUUAFFFFABRRRQAUUUUAFFFFABRRRQAUUUUAFFFFABRRRQAVb00A3yZHY/yqpVzTf+P5foaa3J&#10;n8LN2iiirOQKKKKACiiigAooooAKKKKACiiigAooooAKKKKACiiigAooooAKKKKAExxUZhjPWND9&#10;VFS0UAReREOkSf8AfIpwRR0UD8KfRQFxu0egqNraF/vRIfwqaigLlCTTIH+7uQ+xqpLpcycoQ4/I&#10;1s0tKyLVSSOYdHjba6lT6EU2uleNJF2uoYe4qnLpcL8oSh/MUuU1VVdTGoq8+lTr90q30OKj/s+6&#10;/wCeR/MUrMvnj3KtFXF0y5PVVH1apF0mU/ekUfTmizDnj3M+itT+yDj/AFw/75qJ9JmH3WRv0osx&#10;e0j3KFFSyW00P342A9ccVFSLTvsFFFFABRRRQAUUUUAFFFFABRRRQAUUUUAFFFFABRRRQAUUUUAF&#10;XNN/4/l+hqnVzTf+P5foaa3Jn8LN2iiirOQKztZ+0f2efs7MrGRA5UEkJuG7gc9M9Oa0aKAOVZ75&#10;oV+W4VxGRbbPMwziQjLZJOCu04bsTXVUUUANO7+EA/U4pP3n91f++v8A61PooAZ+8/ur/wB9f/Wo&#10;/ef3V/76/wDrU+igBn7z+6v/AH1/9aj95/dX/vr/AOtT6KAGfvP7q/8AfX/1qP3n91f++v8A61Po&#10;oAZ+8/ur/wB9f/Wo/ef3V/76/wDrU+igBn7z+6v/AH1/9aj95/dX/vr/AOtT6KAGfvP7q/8AfX/1&#10;qP3n91f++v8A61PooAZ+8/ur/wB9f/Wo/ef3V/76/wDrU+igBn7z+6v/AH1/9aj95/dX/vr/AOtT&#10;6KAGfvP7q/8AfX/1qP3n91f++v8A61PooAZ+8/ur/wB9f/Wo/ef3V/76/wDrU+igBn7z+6v/AH1/&#10;9aj95/dX/vr/AOtT6KAGfvP7q/8AfX/1qP3n91f++v8A61PooAZ+8/ur/wB9f/Wo/ef3V/76/wDr&#10;U+igBn7z+6v/AH1/9aj95/dX/vr/AOtT6KAGfvP7q/8AfX/1qP3n91f++v8A61PooAj+c/wr/wB9&#10;f/WqvLZJL1iRT6q2P6VcpKBptbGLLpc65MRRh6FsH+VU5IZ4ziSLb9T/APWrpqQgEYIBpcpoqrW5&#10;y2X/ALq/n/8AWoy/91fz/wDrV0MljbydYwPpxULaTAejOv41NmWqsTEy/wDdX8//AK1GX/ur+f8A&#10;9atn+yI/+erflQNJh7yOfyosx+1iY2X/ALq/n/8AWoy/91fz/wDrVurpluOoZvqalWyt16RL+IzT&#10;5WJ1Uc78/wDdH5//AFqkWG4b7sJP5/4V0gRV+6oH0FOo5SXW7I50Wd4ekH60hs7wdYPyNdJSUcov&#10;as5dllQ4ePafckf0puX/ALq/99f/AFq6hkVxhgCPQiqFxpiOC0J2N6HpQ0XGqnuY2X/ur+f/ANaj&#10;L/3V/P8A+tUssTxPtkUqaZUmo3L/AN1fz/8ArUZf+6v5/wD1qdRQA3L/AN1fz/8ArVc0wv8AbV+V&#10;eh/i/wDrVVq5pv8Ax/L9DTW5M/hZujpRRRVnIFFFFABRRRQAUUUUAFFFFABRRRQAUUUUAFFFFABR&#10;RRQAUUUUAFFFFABRRRQAUUUUAFFFFABRRRQAUUUUAFFFFABRRRQAUUUUAFFFFABRRRQAUUUUAFFF&#10;FABRRRQAUUUUAFFFFABRRRQBFLDHMm2RQRWVcaZJHlovnX071tUUmrlRm47HLlSpwwIPoRSV0zRo&#10;/wB5VP1GaaIIV6RIPoopcpr7byOfjgllPyRsffHFaVlYSQyiWRgMD7orSxRTSIlVb0FooopmYUUU&#10;UAFFFFABRRRQAUUUUAFFFFABRRRQAUUUUAFFFFABRRRQAUUUUAFFFFABRRRQAUUUUAFFFFABRRRQ&#10;AUUUUAFFFFABRRRQAUUUUAFFFFABRRRQAUUUUAFFFFABRRRQAUUUUAFFFFABRRRQAUUUUAFFFFAB&#10;RRRQAVXuZ1t4WlfOF7DqT2A9yeKsVFPBFcxGKeJJYz1V1DA/gaAMdNeZrZJ/suAIRNODJzGu4rxx&#10;8x4Pp0rdrLXQ7BI4oo4ikcYxtVsBhu3YPqM8/wD661KAGNIiffZVz0ycU3z4f+eqf99CpaTAoAj8&#10;+H/nqn/fQo8+H/nqn/fQqQ4HXAo+X2oAj8+H/nqn/fQo8+H/AJ6p/wB9CpMr6ijigCPz4f8Anqn/&#10;AH0KPPh/56p/30KkwKMCgCPz4f8Anqn/AH0KPPh/56p/30KkwKMCgCPz4f8Anqn/AH0KPPh/56p/&#10;30KkwKMCgCPz4f8Anqn/AH0KPPh/56p/30KkwKMCgCPz4f8Anqn/AH0KPPh/56p/30KkwKMr6jig&#10;CPz4f+eqf99Cjz4f+eqf99CpMr7UcHpigCPz4f8Anqn/AH0KPPh/56p/30KkwKMCgCPz4f8Anqn/&#10;AH0KPPh/56p/30KkwKMCgCPz4f8Anqn/AH0KPPh/56p/30KkwKMCgCPz4f8Anqn/AH0KPPh/56p/&#10;30KkwKMCgCPz4f8Anqn/AH0KPPh/56p/30KkwKDtHXFAEfnw/wDPVP8AvoUefD/z1T/voVJlc44p&#10;MrjORigBnnw/89U/76FHnw/89U/76FScUYFAEfnw/wDPVP8AvoUefD/z1T/voVJgUYFAEfnw/wDP&#10;VP8AvoUefD/z1T/voVJgUYFAEfnw/wDPVP8AvoUefD/z1T/voVJgUYFAEfnw/wDPVP8AvoUefD/z&#10;1T/voVJgUcUAR+fD/wA9U/76FHnw/wDPVP8AvoU/K4zkUuV9RzQBH58P/PVP++hR58P/AD1T/voV&#10;IMHpijAoAj8+H/nqn/fQo8+H/nqn/fQqTAowKAI/Ph/56p/30KPPh/56p/30KkwKMCgCPz4f+eqf&#10;99Cjz4f+eqf99CpMCjAoAj8+H/nqn/fQo8+H/nqn/fQqTAoyuccZoAj8+H/nqn/fQo8+H/nqn/fQ&#10;qTK+o4o+X2oAWiiigAooooAKKKKACiiigDM1hGks/KW0FwzsFwUDBOD82D1x/Ws8afMl/Ftic7Xi&#10;Mdw5GUiVAGQnOck5/wC+q6OigDmUsnkVpzYNGjXCNLaBFAZAGA4zgnJBP0A7VsaVFLBpsMcw2soP&#10;y5ztGThfwGB+FXqKACiiigAooooAKKKKACiiigA7VzTWUkzXc62LRb5Y90AVQJY1ckk84LEEnntg&#10;V0tFAHLS6dqL2lqiRJ5cV0JViL4KDzww6ZGAnGM8c9eKt6bZzw6l5jwlMCbzZeP3paQFPc4GevTp&#10;W9RQAUUUUAFFFFABRRRQAUUUUAFZGswm5WKD7M0iux3SqoLRDj7uehPr261r0UAcvc6dfSNdCCMp&#10;cN55NxkDzFYfIuc544HPTbSf2fceXhrIy2oaQRwFI1b5kXaxAwvBDjPXBFdTRQBXtEkitII5m3yr&#10;Gqu3qQOTViiigAooooAKKKKACiiigApj8I2VLcdB3p9FAHMQ2LmGOR7BhG1wZZrMIoUDyyoAGcHB&#10;xn35qH+zNQ+1aezRFpIYYEL8EZGdxLZyCM54+90Oe3W0UAYeh2c1q7F4DCv2eKNwSPnlXdufjrnI&#10;5PJrcoooAKKKKACiiigAooooAKyLuHztYtT9lYLFh/tAUEk8gLnqB3P1+ta9FAHNmzkM91iyc25v&#10;1maLauJU8oKcDOD84zz6VFFpl4jQCS3JkHkGOXIPkKrkuuc5+7xx1zXU0UAFFFFABRRRQAUUUUAF&#10;FFFABRRRQAUUUUAFFFVWmuQxAtCwB4PmDmgC1RVeOWd3w9uY1/vbwaq3E0qm82H5UC4Ofu8UAaVF&#10;Zz3MkXmsNvyyYO49sA8DNSx3J+1SCSRRGFUqCMHmgC5RWdfySJKojZh8jMcHpyOaX7XIZ2jULtA+&#10;8SMnjORzzQBoUVTsmJt0DybpGUOeTnBqBZbhfOmBLJGzjaT1weMUAadFZ6XUztEoEeXYjOc8AZ7G&#10;riTRyHCOGOM8UASUVQ8xzLeIkw3KAV3HheOajWWZlb94AqyAZLjJGOQD9aANOiswTP5cEkhJLYBU&#10;Ngnng471daQ4fejIoB+ckY/nQBNRWaJn2g+afLeQDcSMquO/pk0ec/lW7tIQWl29cblyef5UAaVF&#10;UvNk+3qrBlQhgBjg4xzV2gAoqGZ5UA8uEyZ6/MBj86i8+6/58j/39WgC3RVS5eQQowYRtnLKWAz7&#10;ZqETkzRsXYxyBQFyNyn3HegDRorNtTO8JlklIjKHkkdc9fap7aZ2s4n2tKxUbiCOv4mgC3RVMy7b&#10;8K0gCmIkqT0OR/8AXqKWaXz1MbhlYrsUEdD1yKANGiiigAooooAKKKKACiiigAooooAKKKKACiii&#10;gAooooAKKKKACiiigAooooAKKKKACiiigAooooAKKKKACiiigAooqq1jbOxZogWJyTk0AWqr/aI/&#10;MdNpOz75xwOM0R2cEL744wreuTTXt2edZQyqV6YXk8dCc8igA+0p5SyeWxDsAvA5zSi5ibyiAT5h&#10;wpx0/wA4qH7AO5XaZA5VVwvHtnvUzwEtDsKosRyF2+2PX3oAnOAM4zgelRJNG4f5dpj4YMOnGaUx&#10;Y3MhIcg4JJIB+maiS3cRGMyKQ2d5C8tkfWgCWGVZl3KpA7EjqKlwPSq1tbeQxO4HKheFwOP61aoA&#10;TaPQflTQihtwAyRin0UAN2rnO0flS7RjGBj6UtFACYGc4FL9aKKAG7VAwAPypSoPUA/hS0UAJgUt&#10;FFABRUM1vFPjzU3Y6c1F/Z9p/wA8R+ZoAlmmSILvGdxwoA6mmidDN5YRt4AJ46Z9aJYPMh8oBAo4&#10;wy5/rUX2Q7oSZAfLx8235j9TnpQA+O7ilGFR/u7gNvUZxUsMiSISgxgkEEYwahjtPJtykTBZSMGT&#10;bT1tlEQRux/gJX+tACySxJMiMMu5wOKUyqsojCEtjPGOBUb2aNKjgsCrBj8x5wMUj27yiPc65Ugl&#10;gmDwe3pQBbooooAKKKKACiiigAooooAKKKKACiiigAooooAKKKKACiiigAooooAKKKKACiiigAoo&#10;ooAKKKKACiiigAooooAKqtLdhiFtkKg8Ey4z+lWqKAK8clwzYeBUX1Emf6VXeRkvCPMyG4GG/wBX&#10;x3Hp71oUUAZPmuY1jBZmEqqXWQ4fg9+1SSeZEsCtITJuG7DnJGfTv9a0qKAItzksrIVXB+bdVWNy&#10;kTSKzkyf6pXJPQHH51fooAoWjszkb2dfLUsWOcN3H/1qv0UUAFFFFABRRRQAUUUUAFFFFABRRRQB&#10;j6veaxbCL+ytLhvixPmCW68nZ6Y+U571l/2x4x/6FSz/APBqP/jddXRSafcuM0lZxT+//M5XxVcX&#10;i6FZz/a4dPmEivNA90Ylm+UlohKuCDnoR1xWRb6xP/b+kzma4lgvY4EWwNyyz2hKklnTpIp6lm5F&#10;eg4owKZB5r4ei1q48OSale6y9tbTWuzfPeSMfM8375Jx5fyjbhT3zXR6Fqt3NoUEtvpc8uZJUJa7&#10;L52tgMrSHcyt1HtXUUUAeealrF9F49ji8+4S2SeCNoFchtrISxEf3XjyRufquDir17qsUniPSrq1&#10;u2vILwQolrDcyRsgJc+cYwcMvTO4dvwrtMCjFAC0UUUAFFFFABRRRQAUUUUAFFFFABRRRQAUUUUA&#10;FFFFABRRRQAUUUUAFFFFABRRRQAUUUUAFFFFABRRRQAUUUUAFFFFABRRRQAUUUUAFFFFABRRRQAU&#10;UUUAFFFFABRRRQAUUUUAFFFFABRRRQAUUUUAFFFFABRRRQAUUUUAFFFFABRRRQAUUUUAFFFFABRR&#10;RQAUUUUAFFFFABRRRQAUUUUAFFFFAH//2VBLAwQKAAAAAAAAACEALxQNN8ZQAADGUAAAFQAAAGRy&#10;cy9tZWRpYS9pbWFnZTIuanBlZ//Y/+AAEEpGSUYAAQEBAJYAlgAA/9sAQwAIBgYHBgUIBwcHCQkI&#10;CgwUDQwLCwwZEhMPFB0aHx4dGhwcICQuJyAiLCMcHCg3KSwwMTQ0NB8nOT04MjwuMzQy/9sAQwEJ&#10;CQkMCwwYDQ0YMiEcITIyMjIyMjIyMjIyMjIyMjIyMjIyMjIyMjIyMjIyMjIyMjIyMjIyMjIyMjIy&#10;MjIyMjIy/8AAEQgB2AH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pMilry7T7KW91G5awsblL6LxBM8l+DtRYVmJZSc/NkfLtwetAHqNFc&#10;PbeKNXbw8+rTxWR825NpawoHGXM3lqzsScD1AHbrzgSalrF/Baa7pupx2dxNDpUl5G8KuiSJhgVZ&#10;dxI5HUNyD2oA7SiuDvPFeoW5hsdLs98kOnxXLqLSacOXB2xjZ9z7v3mz16HBrSXWdX1PVWsdOjtr&#10;TyLWGe4a8id2DSZIQKGXBG05JP4UAdVRXDLreqadqniq7vLmGew0wK626xENzEGAVt2B75ByeeOl&#10;EHi/UoLTULrUbCRobay+1JItnNbqX6eVmTqeRhh78UAdvuAIBIyegp1cQf7XPjjw6dUazZmtrtl+&#10;zIy7ciPKncTnHHPGfQUvjQQP4g8Ox3VnNeQM1zut4l3Fz5YxxkdDzQB21FcBpM3iDS59N0ONLeL7&#10;Wt1cgXZaVraMSLsTIb5sK+MZ/HjmeLxdqNzrBitrCSWyS/Nm6pZzFgFba0nmj5AAf4fTvQB3FFc3&#10;pGp6rrF1Pcwmzh02K6ktwjxs0sgRipbduAXkHAweKxNH1vUf7O8N2mnW9jCb9Lkv5gkZY/Lbgj5s&#10;nqeCfxFAHf0Vww1u4vbrSI7u2t2uodYlspGTeFDLE53oN3cY4bPU/Wl0PV9Wi8P6lfanqtgBFeTQ&#10;xySwsApWUrzh/mHZVGD0GTQB3FFecXXifV77w9dvb3MEVzaarBbGdLaRBIjlP4Gbcv38HJOQDjqC&#10;NC+1mTRNU1m4uoIZ5rTSoJWkjDJ5rF5AFwWIC5/Hk5JoA7eiuSl1vWNLujaaktjLJNZTXMDwI6hX&#10;jAJRgWOR8w5BHQ8VHo/iHWLi80JdRjs1i1a0edFgDbo2VVbkk4IIbpjj1PWgDsaK4rxosD674cju&#10;bSW8gaWffbxLuL/ujjjI6Hms+11TVfD8FrpKQyJcXBuLuNJYJbs28G8BIyIzkn5uucD34oA9Forj&#10;Y/EGt3t9o1rBZ29nNfWck9wt3G+6FkZRgLkEj5jwcdQfY3dK1PVtYvLmeE2kOm291JbbHjZpZNh2&#10;s24MAvIOBg0AdLRXEaD4u1LWb+ycWEh0+834ZbOZfIABKlpT8jZxjjGCe9M0nxRrdzBod5eRWK2u&#10;p3DW3lxK+9SFch8k4x8n3cd+vagDuqQkDqcVy3g261a8h1GTUryG4Ed9PCgSEqy7XI6lj8voMcep&#10;qKGyt9f8V60mqRi5hsDFDb20nMahow5fb0JJOMn+7QB1u4ZAyMnoKdXDarZPpvifwxaaNDDFhLzY&#10;JSxRAQhJxnJ+mR+FWIvE1y3h5bq4ubG1vBeS2jF4nkSRo3ZfkjU7iTtzjPHNAHY0Vwtv4t1W+07Q&#10;3tYLT7TfXk1rKZFdUHl7/mAzkfcztPPbjrU6+KNSNk0BitW1I6s2mI4VhCSBu3lck4254z1HWgDs&#10;6K4i48V6lpS6+moRWsz6ctsITbI6+Y0xIGQSx644Ge/WtTw7q+pahcXkF/augh2NFP8AY5bdZA2c&#10;jbJzkEevcUAdHRXnfxB1COe7h0ldWh0+W2gbUA0kyx75V4iTk85O4kewrTfxRe30XhxtJS1I1dXL&#10;tPuIj2puPQjODkY74xkdaAOxori4fFGpTWdvbJFa/wBpzanNp+8hvJHl7i0m3Oei/dz1PWmXnijV&#10;rK3vbZobOXUrS9trckBlilSYrggZJU4JHU4x3oA7eiuCvfE/iGxj10vHpsn9jmN5HCOPOV1DbVG7&#10;5SAT8xJ7cVb8V+KptDV5LW5s3aGFZntHhkkkYE92U4jGOhYHmgDsMgkgEZHUU6uCvNRutL1/xLqN&#10;pEkhgtrKWVGBOYgX34weoXJH0ro9N1V9T1e/jgMbWFqsaCUZJeUjc2DnGApTt1JoA1y6hgpYAnoM&#10;9afXn0geDxp4k1e+SzuINKtopkD25aVFEbsBGxbCnI5OOfataz1vVo7/AElNUSzMeqo3lC3Vg0Lh&#10;N+1iSdwwDyAOR0oA6ukyAcZrnfCOqarrehW+qagtpGtzGGjigRsjrkkknr6Y49TWb4t020uJfJso&#10;A3iC6ZGt5lJ3wBSMyE/woAPxPHJNAHaEgdTRketchPYwa/4w1Ky1FTJBZ2UPkISQFaQvukH+18oA&#10;PbFc9JeXWq6J4UnmtTq07W8sk+nE489QAvmknjIOMA9S/HNAHqGRjOaWvN9MMV5YeF9Ied57Oea5&#10;a5ifcMNGGIhYHnCk4weuwVs6Hfw6QdZtZ3kFlZX/AJVvtRpNitGr7AACcAscenSgDr6QEEZBzWT9&#10;r0vXNOnRi0lquPO82N4hgc87gOOPpXJLJLpegeKNY0eM2umvbg2CAYXcqkNMq/wqcjHrtz3oA9Dy&#10;PWjI9a4tLKPQvEekW2ljyxfWc6zAkkSOgQrI3q2SQT1OaxtMkGnzeHCtlew6zJdfZ9SkmiceaWRy&#10;+5jw/IDAjOAO1AHpuRnGaWvL792063u7u4s7weIYtUDJciJ9rRNMAoD/AHdhQ7duevbNeoUAFFFF&#10;ABRRRQAVnabpcGmJcJAzsLi5kuX3kHDO24446ZrRrzLQteuNH1nxI9/cTT2ss13NarI5O1oZSrRr&#10;n1DJgfWgDsl8NWC6A2jHzXtS7OMvh1YuZMgjGCGOR9BWXqnh24i0zUUsln1G/wBRtmtHubudQYkK&#10;kDooG0FicAZPvWd4Y1DUNL8M6nJf31u91DqUkbzX9wVjU4XIBweMk4Aq7a+M5b3SreS3tIJdQuL9&#10;7CJUmPksy5Jk3Yzt2jPTPagDTbwzE5tZ0u7q0vILZbZp7VgpkQdmDAgjOSOMjNPuPDkNxdx3kV7e&#10;210sQgeaCQBpUHQPkEEgk84B5NZ+reJb3RmsrS6jsxf3QkfcGkMSomOeFLZO4DGPxog8VXeoRaVF&#10;ZWKLe30UkrpcuypCsZCsemTkkY4HHNAGm/hyye/vbpnmZb6IRXUBYGOYBdoJGM5xxwRUcHhm3jsp&#10;rGe9vbuzlhMHkXEoZVQ8YBABzjuSTXO6NrV5ZWV1EbdJtRvNcuLeKJpj5aHljlsZ2gKe3NXbvxbe&#10;2VpfJLYRvqNld28DxRykpIsxAVlJAx1PB6EUAadr4Zt7XUrS/e9v7q4tI3iiNxKGAVgMjAA/u9ev&#10;rnitC50qG71Owv5GcTWXmeUFI2neu0549K5bV/EF4NI8Q21/aIlxp8cMn+jXDgMsh4w2AQRg1b8S&#10;+LH8P3A+bT3jUoWga4IuGDMASq4wMZ7nnnpQBvSaXDNrFvqbNJ59vDJCgBG0q5UnIx1+UVUTw9BB&#10;qMl1bXt7bLNL501vFIPKkfuSCCRnHOCM1oxm5+1yq6xC3Cr5TKx3E87sjGB2x+Nc/eXUt54h1SHz&#10;GWLS7AOiqxG6WUP8x+irgf7xoAvwaBDaajJd2t3eQJLKZpLZJB5TuepwRkZ6nBArIm8INFeaBBYz&#10;XMVnp6XIadZQJVL4I7YPOe2KxfBl19o1DSTZ3GoDy9NEuqC7lkKyFlGwosh5+YMdyjGO/NaukeNZ&#10;tZvbeK3tI/JvFkMDAuTGVBK+Z8oGGA7E46c0AbUPhiwgSxCvOWtLprsOWBaWVlYMznHOdx6Y7VDJ&#10;4QsXhuoRcXiRT3Iu1RZBiCYNu3pxx83ODke1cp4f1eXRfC1rq10kMt9qdwYklMkh3Hc5LScHgBTj&#10;aPQVs/8ACYXz6ZZywafG9zNqf2AqzskbZVmDqSoO3gdvXrQBoHwbYtb6hC91fSC+eOWVmlG4SJjE&#10;inHDfKvtwOKsv4bsppbprtprprqzSzm85h86KWOeAPm+Y8j26Vh6t41udLvZ7QWsM1xZwpJcopky&#10;7MM7I8Kecc5bHUCrGoeKdSivdXjstPt5IdNtI7p5JpShZWVmK4APPy0AaEHhe0R5ZJ7u9u5Xt2tk&#10;kuJATFG3ULgAc4HJyeBzViHw/aQSaS6PKW0qBoIMsOVKqp3ccnCjpiqH/CQ319qENlo9pC7mzju5&#10;pLqQqqB87VAUEknB9his/U/HEljqdzbR2scv2Jo0uFBcu7MASI8KRwGB5Iz7UAdNdaXBd6lYX0jO&#10;JrFnaIKRg712nPHoaj1PRbfUp7e5ae4tru33CK4t3CuobGV5BBBwOCD0rP8AHU0kHgnU5oZJI5Fj&#10;Uq8bFWHzL0I5rCXVH8Pz3+oW0OojSXWCC3iv2lG64ZyCwEmXVQCM8c44BoA62PQ4U1CzvmubiW4t&#10;YJIFeVwdwcqSW46/KOmKii8Pw2+oy3drd3kCzS+dLbRuPKd+5IIyM98EZrC/4TS8GkXNwtjHLcQX&#10;kFsoUuscwkKgFSwBGMkcjqKmuNbk0vXLmbUogHttIa6lEEzMmBIeApwM4H3sZ/CgDWsPD0Om3Aa0&#10;u72O1Ds62XmAwqWznAxuAyScZx7U2DwxY29lpVokk/l6ZOZ4CWGS2HHzccj5z0x2qlF4jvbS6tI9&#10;Zs7e3jvYJJoWglLlCi72V8gc7cnI9DWXdapqupzeFbya2ht7O7v0liEczNJtMMhUOMAcjng8EY56&#10;0AdTpujQaVc3cttNceXdStM0DsCiOxyxXjIyffFQ3ugR3GonUba8urC8ZBHJJbFcSqOgZWUg4ycH&#10;Gea0LZrpxN9pjiXErCIxsTmPsTkcH1Fc/ryyQ+K/DsyXVyBPcvG8IlPlkCJz93pnOOfagDTj0CFb&#10;mwuZbq6nuLIShJJXBL+ZjduwB6DGMYqofCVj5cIiuLuGaG6muo5o3AdWlJLjlcYO4jpWXrjRv4mn&#10;g1ea9hszaIbA27yKDLlt+NnVx8mAe341QTVJdT0/wzda3JcJptxZO08kTOga4+ULvKcgEbiO2fwo&#10;A6Wz8J2Fk1sYZ7tha3Ul1EskgYBnUhhnGSPmJ65yetQ6j4chSwuRaw3E80199uUpMsbxynA3IxGO&#10;AOhznJrFtZNQ1fwoiQLe3S2uqvEwWYxTS26OwwWLKc4wOTk4rf0jVdHtdEe6SaW2to5mjmF7KxeK&#10;QHBVi5Jzn3x6UAUNI8LPKmstrKO66n5aNHJP5jhUBwSwAAbJJG3gYGK3tO0xtPDhtQvbvIAH2l1b&#10;aB6YUfmcmmQ6hpniC3uLezv0nUACU202GUHOOVORnBrmra4fTv8AhI9Q0ppn0m1si0QllaRHuEDl&#10;ihYk7cbQccEg0AdTa6VbW99e3g3ST3jq0jPg42qFCjjgDH5k1StPC1hZ3NrNDJcAWtxPcQxlhtUy&#10;ghlAx93kkD3rGso5NJ1Hw08d1cytqcbpeGWZnEjeV5gfBOFOVI4xwcelXtMWSDx5q1v9quZYjZQT&#10;BJpS4VmeTO0HgDgcD0oAtv4WsWtpIhJcI7Xr36TK4DxSsSSVOMY5IwQeDzmkHhSxNs8Uk11LJJdR&#10;3cs7uDJJJGQVycYx8oGABxXOXviA3/i/RZ4NSWPT0v3tVhWYDziI33Owz93cAq59Ce4rotEuHi1z&#10;WNJZ2eK2aOaEsclUkBJXPoGVsexA7UAS3fhiyvE1dZZJwNWCLcbWHG1Qo28ccDvmoNS8I2Gp3F5J&#10;LPeRrewrDcxwyhVkCghSeM5Gexx6g1e8Qw6hc6Bew6VL5V88REL7tuD9ex9+1clERfeHtSs9Dhvr&#10;HWYhF9psbq5fzMA5IVmJA3DcA69aAOnj0aCye+uUM11Pc2yQSLMy4kEasB2GCdxyen0pnhHRf+Ef&#10;8M2WnMB5yJumIOcu3Lc98E4+gFclfajpx8LSCwGpWbpqNtHe2kksvnxZdQVAyWwR/d69qtLYarca&#10;XrCWEWqGxe7tWtIJ53jmMaupm2tIwZQQDgEjv60Adaui2n23Ublg0h1GNI50cgqVVSoAGO4Y5qrp&#10;/hi0sLu3uDc3dz9lQx2q3EoKwKRg7cAc4GMnJx3qHRdS0m10y7lQ3FnHbTbLpL6ZmeF8DglmbjBX&#10;GDjmrJ13TdRsL3+ztWtTJFAzmVXDCLg4Y+woAt6RpcGi6Vb6dbPI0NumxDIQWI9yAKz5PDQbV7vU&#10;4dW1C2nuggkWJoyuFGABuQkDqcZ6k1y3g26kbXrKOX7bZTGwLTR3U0ji/clcSpu4wACex+fGOK6r&#10;xVa3d3p9stpDcThLqN5orefyneMZ3ANuX270ASaloEWo3X2lLu6tZ2h8iWS3ZQZY852nIPcnBGCM&#10;nmmXHhu1kNi9nPPYTWURggktiuRGcZQhgQR8o6jqKk8OT2M+mE6etwqJKySR3Ls0kcgOGVtxJyPr&#10;j0qp48kli8Fak8E0kMgRAskbFWXLqOCKAJh4XsU0+G3hmuYpoZ2uUu1cGXzWzuckjBzuOQRjnpV3&#10;TNLh0m3aKF5JGkkaWWWU5eRz1Y4wM/QdABXnmuazqD+Ak06O7lj1O081LyZHIcLbkAtkc/MTH+DG&#10;uxk8QyRT67EIUI0uzjuUJY/OWR2wf++f1oA0ta0qLWtJn06eaaKKcAO0LANgEHHIIwcYPHTNR2+j&#10;CO0uLa6vrq/gnj8to7ny8BcEEDYq9Qa5W81W9bU7rUbZkjuD4ZW6RWJKq29mzj2q9Y6jfS3vhb+0&#10;Aj3F3BNIXhkZVwI0OWXoSc/h2oA19M8PQafdrctdXV3LHD5ELXDqfKj4O1cAdcDJOScDmlttBWK/&#10;jvbq+u76WDcIPtBTEWeCQFUZOOMnJxT7fxNod3cpbW+q2ks7nasaSgkn6Vr0AYsmgrc6glxd395c&#10;wxzefFbSFBGjjkHhQTg9AScVtUUUAFFFFABRRRQAVzX/AAhunSFPtBklMepSaihzjDuxYqfVc9vY&#10;V0tec6B4ku7DWfEn9q3Ms9ost1Pa72zsEMjK0a/gUIHvQBvz+EIZI323k8Ux1JtSjkCqdkhGMYII&#10;IxnrTE8HRR280Y1K7MpvPt0M5Cb4piPmIwuCDk5BGMGsjw5r+pWOhzjUjJfapLqz2kMRfaN5UNty&#10;fuqvzfgK2H8W+RBepd6e0eo2s0MP2WOUOJWlOI9r4HBOeSBjBoAtXHh6W5FpM+q3Q1G1LGO8VIwc&#10;N95Su3aV4HGM8Dmi48OyTvZXI1S6S/tVdBdKkeXRyNyldu3HAxxxisUeILuw8UardavE1rb2mkRz&#10;Nbx3Hmof3knzLwOTwOQDx6YqtfeNV1Tw7r8EDRQXdvpr3EclneCbAII+8oG1gcce4waANqLwfBDY&#10;mBL66E6XzX0d0SpkSVuvbBBBIII5zT/+EThkt51nvJ5rm4u4bqa5cKGcxFSqgAABRtxj3NWtauJo&#10;PBWoXMMrpPHp0kiSA/MGEZIOfXNYFjrNtpfhm51qKXVr2aC0SSWK8MyKxOPumRcdc8jP60AbOo+F&#10;YNROsb7iVP7Uihjk2gfII84x9c1W1PwZDqU2pN/aF1DHqIQzpGEILIAFIJUkAYHGe1TW/iWf7bdW&#10;t5pklvJFZfbY0SUSM8eSMEADDZHQEjnrUNp4vSXwxca/cwwR2kSCRRb3ImJz/C3yja2SBj360AbN&#10;pBew39w01wZbcxRLGCADvG7e3A75X8jVW40h31ma8gYCO8tfst0p68bijj3G5gR7j0rDT4gQtp+r&#10;Ti3t5ZtPgW42W14JUkViRjeF4YEcjHp1zViXxbqMdzd2v9hf6RBai8CtdqF8o7vvHacN8vQAj3oA&#10;vQ+F7e3GjNDPIk2mRC3EgA/fRbcFHHcHAPsRUml+H5NIkSK11K5GnxljHZsqFUBz8u7bu2jPAz+N&#10;Y763fXHinTJ9Ngknju9IadbaSfy0GXQhm4PIBxwCefSiPX21LXfDlyhmtoZVvVuIC/AeMKCGxw2C&#10;Dg0AaKeFLZNBs9KW4nU2Unm29ymBJG+Sc9MfxEEEYINTyaFLcpY/bdSnuZLS8W6V2RFyQpULhQOP&#10;mJ9ay9G8e2es6pa2cSQhbxXa3Md0sknyjP7xAPkJGSOT05xXY0AYV1oDyapLqNlqNxYXE6LHP5So&#10;yyhc7SQwOGGcZFEnh2KaTV3a4lLapbJbSnA+UKrLke/zGt2igDnX8M7Z7W4sdRuLO4htltHkRUYS&#10;xr03KwIyDnB9zT5fD0i6lNe2Wp3VnJcKouRGsbCUqMBsMpw2OMj06Vv0UAZmt6THrWjXGmyyNHHO&#10;oVnUDIwQf6U7V9Kh1iwa0uC6DcsiSRnDxupyrKfUEA1o0UAYE3h6e9sVt77Vbi5K3EU6u0aLgxsG&#10;AwoHUjmprzw9bX+pXF3clnW4sTYyQ/wlCxJOeuea2aKAOctPC6R3UUt9fXOoC3haC3ScIBGrABs7&#10;QNzEDGT2qG28ICFtMVtVvJrfS5Q9tC4TaqhWUKSACcBsZPp9a6migCrawzQ+d5txJNvlZ13qBsU9&#10;FGOw9+aytX8P3GqalZ3keqy232Ni8KJCjAMVKknI54Nb9FAGNqOmX1+TFHq0ttbvH5cqRxKWb1IY&#10;j5SQfenzaVOlla2ulXxsIbdPLCrEsmVAAH3uhGK1qKAMaLRnsdJisdMvHtmjYs0zoJGkJJLFs9SS&#10;c5qTR9ITSLSSITPNNNM0800mN0kjdTgcDsMDsK1aKAKGr2DappVzYrcy2xnQoZovvKD1x+FVNO0S&#10;W0s2srm+N3aGHyVgMCRqq4xj5R6cVtUUAc9pvhoWN3bSzX892ljGYrOORVHlKQByQMs2ABk9vrS2&#10;/h+5g8RTawdWlZpkWN4TCgUxqWKrnGeNx5610FFAGFeeFtLur2wultYIntJzN+7hUeYdpXDce+fq&#10;BVWXR9SSx1i4tbhYdYv3BjkTBWJVwqD5hyAMk8fxHHaunooAq3cM1xaPFBctbSkDbMqhip+hGDWN&#10;F4eullub06tOdTnjSIXPkoAiIxYKExjBJOc889q6OigDmG8JJN5013eyz3c9xBPLNsVc+S2UUKOg&#10;6+p5Nbt7DcT2zJa3X2aYkES+WHx7YNWqKAMnSNHTSlunaeS5ububzp55AAXbAAwBwAAAAPareoWM&#10;Opafc2NwCYbiJopADg7WGDVuigDnbHw3JBf2l1e6lNetYxtHa741XYGABJwPmbAxn9KutZagNNit&#10;4tVkFyrktcvCjFxk8FeB3A49K1aKAObOhXWn6HNbaXeSfbp7kTy3Mm3LszguSMYA25GAOmK09a0q&#10;PW9In06SRo0mABZcZGGB/pWjRQBzd94O068bWJAZIptViWOdwQduABlR2JwM+uBTdS8Jpf3N5Kmo&#10;XVut7brb3KRbcSBQwU5IyPvHODzXTUUAYCeFrZZNzSyOp0xdMZeBmMZ5+vNNsvDQtZdJkkv57g6Y&#10;kkcJdVGUZQoBwB0A610NFACYFLRRQAUUUUAFFFFABRRRQAVybeCbSYobmeR2j1OXUFKDbne24xt1&#10;yvTPTOK6yigDl28J5imKXxS5OptqUEwiB8pyMbSM/MMZB6de1Nl8JNcQ3j3N+z6lczwzi6SIKI2i&#10;OYwqZPA54J5yea6qigDlj4Ve8vNQn1bUDd/brEWUiRwiIKoZjleTj73fPPfsJJtA1O80S90q+1hJ&#10;4ri2a3SQWoV1yMbm+b5jj0xXS0UAZ2oad9u0C60zzdnn2r2/mbc7dylc4/HpWPN4b1S80GfR7vV7&#10;Z7aS2ECGOyKMuMYOTIc8DpxXU0UAYz6NIddfVY7vZIbD7Gq+Xnad24P15+lZsfg6ORdXOoXKzyan&#10;GkcptoBAo25IYDJy+TnJPYV1dFAHNXWgalqWh32l6hq6TLcQ+Usi2mxl5+83zfMfpgVYuNA8/VL2&#10;9+0bftWniy2bPu4LHdnPP3untW7RQByq+Fry2m024sdVWGax08WIL2wdZBlfmI3DH3egP41JaeE4&#10;bWfSXW5ZxYLceYHTJnabBZic8c5OPeumooAwNH0S90fybSPVFl0yAFYoHg/eKvOFMm7kDt8ueOtb&#10;9FFABRRRQAUUUUAFFFFABRRRQAUUUUAFFFFABRRRQAUUUUAFFFFABRRRQAUUUUAFFFFABRRRQAUU&#10;UUAFFFFABRRRQAUUUUAFFFFABRRRQAUUUUAFFFFABRRRQAUUUUAFFFFABWVNqxtp5opIDuQIU2sD&#10;u3PsUH0JNatZv9lR7bhGnmdZ5PMIO3KtnIIOM8YGM56CgCeyuhdQsxQoyO0bqTnDA461aJwMmq9r&#10;apaQ+WhZssXZmPLMTkk1ZoAZ5if3hR5if3hT6KAGeYn94UeYn94U+igBnmJ/eFHmJ/eFPooAZ5if&#10;3hR5if3hT6KAGeYn94UeYn94U+igBnmJ/eFHmJ/eFPooAZ5if3hR5if3hT6KAGeYn94UeYn94U+i&#10;gBnmJ/eFHmJ/eFPooAZ5if3hR5if3hT6KAGeYn94UeYn94U+igBnmJ/eFHmJ/eFPooAZ5if3hR5i&#10;f3hT6KAGeYn94UeYn94U+igBnmJ/eFHmJ/eFPooAZ5if3hR5if3hT6KAGeYn94UeYn94U+igBnmJ&#10;/eFHmJ/eFPooAZ5if3hR5if3hT6KAGeYn94UeYn94U+igBnmJ/eFHmJ/eFPooAZ5if3hR5if3hT6&#10;KAGeYn94UeYn94U+igBnmJ/eFHmJ/eFPooAZ5if3hR5if3hT6KACiiigAooooAKKKKACiiigAooo&#10;oAKKKaxCqSegGaAForHl1+2T/Vo8n4YFU5fEFw3+rjRB78mlzI1VGb6HSVFLcRQjMkiJ/vHFclLq&#10;N5N9+4fHopx/KqpJJyTk1POaLDPqzsP7Us/+flKX+1LL/n5j/OuOopc7L+rR7nZf2lZf8/Mf50f2&#10;hZ/8/UX/AH0K42ijnYfVl3O4injmXdE6uucZU5qSuU0e8+z3Xlsf3cpwfY9jXWVadznqQ5HYKKKK&#10;ZmFFFFABRRRQAUUUUAFFFFABRRRQAUUUUAFFFFABRRRQAUUUUAFFFFABRRRQAUUUUAFFFFABRRRQ&#10;AUUUUAFFFFABSUZAqlLqlrFIsfmB3JxhOaBpN7F6iiigQUUUUAFFFFABRRRQAUUUUAFFFFABUc3+&#10;qf8A3TUlRy/6p/8AdNAI4aiiisT1AooooAKKKKACiiigArqtIvPtdqFY/vI+G9/Q1ytWbG7NpdLK&#10;Pu9GHqKcXZmVWHPE7SimIwdQynKkZBp9anAFFFFABRRRQAUUUUAFFFFABRRRQAUUUUAFFFFABRRR&#10;QAUUUUAFFFFABRRRQAUUUUAFFFFABRRRQAlLWfdavbW2Rv3uP4U5rEudaup8iM+UnovX86lySNI0&#10;pSOjmu4LcZllVfYnn8qybnxAvIt4i3+03T8qwWYsSWJJPUmkqXJnTHDxW+pZuL66uv8AWykqf4Rw&#10;Kit/+PmL/fH86jqS3/4+Yv8AfH86k1sktDuBS0gpa2PNCiiigAooooAKKKKACiiq13cpaQGaQEgE&#10;KAvUkkAAfUkCgCzRVW0uVuoN6hlKsUZGxlWBwQccVaoAQ0yb/Uv/ALpp5pkv+pf/AHTQC3OGooor&#10;E9QKKKKACiiigAooooAKKKKAOh0K+3xm2c/MvKfT0rbrh4ZXgmSVDhlORXZW06XNukqHhh09K0iz&#10;irw5XdE9FFFUYBRRRQAUUUUAFFFFABRSEgdTilzQAUUUUAFFFFABRRRQAUUUUAFFFFABRRRQAUUU&#10;UAJTWdUUliAo6kmmzTJBE0kjBVUck1yl/fyX02eViH3V/wA96TdjSnTc2bN1rtvFlYgZW9RwPzrE&#10;udSubrIeQqn91eBVSis3Js7IUoxCiiikaBRRRQAVJb/8fMX++P51HUlv/wAfMX++P50Cex3A6UtJ&#10;2pa2PMCiiigAooooAKKKKACq13bLd2xhZivzKwYdQykMD+YFWaKAKtnarZwsgYuzO0jMRyzE5NWS&#10;MjBpaKAGeVH/AHF/KmSxp5L/ACL909qmqOb/AFL/AO6aAW5wmxf7o/KjYv8AdH5U6isT1Buxf7o/&#10;KjYv90flTqq6jqFvpdjLd3UgSONSeT1PoPc0hpNuyLGxf7o/KjYv90flXNad450m8sYp5TPHIV/e&#10;KtvI4Vu4yFIq1/wmOh97uQf71tKP/ZaXNHuW6NRO1mbexf7o/KjYv90flWJ/wmXh/vqKj6xuP6Uo&#10;8YeHj/zFYPxyP6Ucy7h7KfZ/cbWxf7o/KjYv90flWbo/iCx1x7tbKTeLaTYT/eGOGHtnI/CtSmmn&#10;sTKLi7SQ3Yv90flWtolykUxt5FXZIflyOjVl0oJBBBwR0NNOxnOKkrHc+XH/AHV/Kjyo/wC4v5VU&#10;029F5aqxP7xflce9Xc1sec007Mb5Uf8AcX8qPKj/ALi/lTqWgQzyo/7i/lR5cf8AdX8qXIAyeKy7&#10;zW7eDKxfvX9ug/GhuxUYuTsjRKxKCSiADqSBWVd6xaw5WBFlf1A+UVjXN/c3Z/ev8vZF4FVahy7H&#10;TDD/AMxNc3Ut22ZSMdlAwBV2x1Y2+I7hBJH64+Yf41mUVN2bOnFq1jtIJLe5jDxBGU+gqby4/wC4&#10;v5VxdvczWsnmQuVPf0NdDYazFc4jmxHL+h+lWpXOSpRcdVsaflR/3F/Kjyo/7i/lTqWqMRnlR/3F&#10;/Kjyo/7i/lT6KAGeVH/cX8qPKj/uL+VPooAZ5Uf9xfyo8qP+4v5U+igBnlR/3F/Kjyo/7i/lT6KA&#10;GeXH/cX8qZJ5MUbO4RVUZJIp7uqIWYgKBkk9q5XU9Sa8k2RkiFTwP73vSbsaU6bmxmo3wvZcKgWF&#10;T8q46+5qhsX+6Pyp1FZXud8YqKshuxf7o/KjYv8AdH5U6igY3Yv90flRsX+6Pyp1FADdi/3R+VGx&#10;f7o/KnUUAN2L/dH5VLbon2mL5V++O3vTK5vxf4o/4Ryzha2KNeySKUQ84UHJJHpxj8aTaWrKjTlN&#10;2juz17y4/wC6v5UeXH/cX8qo6NqcGsaTa6jbnMNxGHX1GeoPuDx+FaFbnlNNOzFooooEFFFFABRR&#10;RQAUUUUAFFFFACUyX/VP/umn1ma9q1roei3Wo3bbYYUJbHUnoAPcnAoY4ptpI5aobm6gs4GnuZo4&#10;Yl6u7AAVif27eat8ug2ZeM9b26BSIf7o+838qmtvDcJnW61Sd9Su15Vpx+7Q/wCwnQfqa5732PY9&#10;ny/G7eXUi/trUNW+XQ7PEJ/5frtSsf1RerfoKVfCdlOfN1eSTU7k9XnOFX2VRworfoo5b7h7VrSG&#10;n5/eVNP0uy0qJorG3WCNm3Mq5wT61booqtjNybd2FMkiSWNkYfeGMjqKfRQPmkcjJ4dh8LMNW0SK&#10;UiPIurcuW82LvjP8Q6j8a6m2uYby1iubeQSQyqGRh3BqWubT/imdWER40i+k+T0t5j29lbt6Goty&#10;mrk6i1+L8zpKKKKswFBI6Ej6UvmP/fb86bRQFh/nSjpK/wD30ad9onHSaT/vo1FRQKyJGuJnXa00&#10;jKeoLE1HRRQOwUUUUAFFFFABRRRQBpWOsTWuElzJF7nkfSuhtr62uh+6lUn+6eD+VcZQCQcg4NUp&#10;NGM6EZarQ72iuSt9Yu4MAv5q+j/41sW2t202BITE3+10/OqUkzmlRlE1aKarKwypBB6EU6qMgpKM&#10;1BJdwQ8SSovsW5oBJvYnprMFBJIAHUms6XXLNB8rO5/2V/xrKv8AV3u4/KjUxx/xc8tSckjWNKUn&#10;sGq6obpzDESIQeT/AHv/AK1ZdFFZN3O2MVFWQUUUUFBRRRQAUUUUAFFFc/d6pdapdSabojAbDtub&#10;4jKQ/wCyv95/0FJuxcYORNqWsyLdf2ZpUa3GosMtn/VwD+85/kOpq5oOjR6bcrNJI1zfTOpnuZPv&#10;Pz0HovoBS6ZpdrpNr5Fsp5O6SRzl5G7sx7mtG3/4+Yv98fzpJa3Y5zSjyw2/M7helLSClroPHCii&#10;igAooooAKKKKACiiigAooooATtXP+LPDFr4q0xbO9nuI4Y380iBwu4gHGcg8V0FRy/6p/wDdNJpN&#10;WZUJOMk47nnel6bFpOnRWMEkskUWQhlYEgenAFXKKKy2PTbbd2FFFFAgooooAKKKKACoL2zg1Czl&#10;tLlA8Mq7WB/z1qeigabWqMLRLye3uJNE1Fy11Au6GY/8vEXZv94dD+dbtZet6W2o28cts4iv7ZvM&#10;tpfRu4P+yRwak0fVF1Wy80oYriNjHPC3WNx1B/p7VK00NJpSXMvmaFFFFUZBRRRQAUUUUAFFFFAB&#10;RRRQAUUUUAFFFFABRRRQBPb3dxanMMrL7dvyq4+uXrDAZE91X/GsyindkuEW7tE8t5czf6yeRh6b&#10;uKgoopDSS2CiiigYUUUUAFFFFABRRRQAUyWaKFd0siRqeMsce/8ASqWp6zZ6UqiZmeeTiK3iG6SQ&#10;+y/16VyWvaJ4p8TtBI62NraxtvS1kkYnP+3hSCcfzqZStsbUqXM7ydl3Nl7i68Tu0Ni722kA4kuh&#10;w9x6rH6L6t+Vb1paW9jax21rEsUMYwqKOBToFKW8aFEQqoBRPurx0HtUlCXUmc7+6tEFSW//AB8x&#10;f74/nUdSW/8Ax8xf74/nVGT2O4HSlpB0pa2PMCiiigAooooAKKKKACqh1C1DSq06gxDLg8YGcfjz&#10;xT5IGkkV/PljC/woRg/XisybTru5a4eXyvNLoYWEhICo4dVI28ZxyeevsKANWGeO4jEkTh0JIyPb&#10;g/rU1UtPtpLeGTzSC8srSMFOVXJ6Crh6UAFMm/1L/wC6aXZ/tN+dRyp+5f5m+6e9ALc4mik2+7fn&#10;Rt92/OsT1BaKTb7t+dG33b86AFopNvu350bfdvzoAWik2+7fnRt92/OgBaKTb7t+dG33b86AFrn9&#10;Ygl0m+/t6zQsoULfQqP9ZGP4wP7y/wAq39vu350mwEYJOD70mrlwnysbBPFc28c8Lh4pFDIy9CDU&#10;lecaZ4nXTPEt7pNjaz3VgZT5EcbDchGS+3PUZzgZ+ldfZ+ItLvJfIF00Fz3guQYnH4N1/DNTGaZp&#10;VoSi9tDYopu33b86Xb7t+dWYC0Um33b86Nvu350ALRSbfdvzo2+7fnQAtFNO1erEZOOTS7fdvzoA&#10;Wik2+7fnRt92/OgBaKTb7t+dG33b86AFopNvu350bfdvzoAWik2+7fnRt92/OgBaKTb7t+dG33b8&#10;6AFopNvu350bfdvzoAWik2+7fnRt92/OgBaKTb7t+dYOo+J7Ww1Y6WkNxc3pjDJFCMlif4fbjnJ7&#10;Um0tyowlN2ijdeRIo2kkdURRlmY4AFYD6xe6y5h0FAsGcPqEy/IP+ua/xn36UkeiXerOs+vyhowd&#10;yWETfuk/3j/Gf0rfSNUQInyqowAOABS1Zfuw83+H/BM/TNDtdMZpgXnvJP8AW3Ux3SP+PYew4rTp&#10;Nvu350bfdvzppWIlJyd2LRSbfdvzo2+7fnTJFqS3/wCPmL/fH86i2+7fnUluv+kxfM33x396BPY7&#10;kdKWmbP9pvzo2f7TfnWx5g+iiigAooooAKKKKACiiigAooooAKjl/wBU/wDumpKjm/1T/wC6aARw&#10;1FFTQ2s9wcRRM/uBx+dYnp3S3IaK2Lfw/M+DNIqD0HJrTg0e0gIJTe3q/P6VSizKVeCOUorsZtNt&#10;LgfPCoPqoway7jw8eTbzfRXH9aOVijiIvfQwqKtT2F1b/wCshbH94ciqtSbJp7BRRRQMKKKKACq1&#10;5p9nqMXlXltFOnpIgOPp6VZooGm07owP+Ecmsvm0bVLi0A6QSnzovphuR+Bo/tXWdP41LSTcRjrP&#10;p53/AJofm/LNb9FTy9jT2rfxK5jw+KtEmZFGowo7EjZKdjLgZOQ2MfjTJPFuiKxSK8+0yf3bZGlJ&#10;/wC+Qaoa94N/tzWI9QbUPK8oKEj8gMODnnJ5ya6eKKOFAkcaIo7IuBSXMVJUkk1dmJ/b99cf8ePh&#10;+/f/AGrjbAP1Of0o/wCKoue2mWKn1LzOP/QRW9RTt5k+0S2ijhfEHh/xXdtbrbar9pCMJSSFhVXB&#10;+XAHPHua6LRNWlut9jqMYg1S3A82MHhx2dfVT+hrYrL1nSTfrHcWsgg1G2O63m9PVW9VPcUuW2qL&#10;9qqiUJJLzNSiszR9WGpwyJLGYL2A7Li3bqjevup6g1p1SdzGUXF2YUUUUyQooooAKKKKACiiigAo&#10;oooAKKKCQBk8CgCpqWoQaXYS3lwTsQcKOrHso9yawNH8KRG7XW9SWQarLKZyFkIEWeie+BwantAf&#10;EerjUHBOmWbkWqnpNIODJ9B0H4mujqLczuzdydJcsd3v/kFFFFWYBRRRQAUUUUAFSW//AB8xf74/&#10;nUdXtNs5Lq6UrwiEFmoW5Mmkrs64UtFFbHmhRRRQAUUUUAFFFFABRRRQAUUUUAFNZdyFfUYp1FAG&#10;fBo9pBz5e9vV+avKAowAAPalpaBuTe4UUUUCCiiigAqlcaZa3GS8Shv7y8GrtJQNNrY5658PuoLW&#10;0m7/AGX4P51kSwyQPslRkb0IruKjlhimTZKisvoRUuKN4YiS31OHoroLrQFOWtm2n+43T86xri1n&#10;tmxNGy+h7H8ahpo6Y1Yy2IKKKKRYUUUUAFFFFABRRRQAUUUUAY2saXNJNHqemlU1KAYAPCzp3Rv6&#10;Hsat6VqkOrWfnxBkdTslifhonHVSKvVharYXFpeHWtKTdcKALm3HS5Qf+zjsfwqXpqaxamuR79P8&#10;jdoqtp9/b6nZR3dq+6Nx+KnuCOxHpVmqM2mnZhRRRQIKKKKACiiigAooooAK5/WZ5dUvl0GzcqGU&#10;PezL/wAs4j/CP9pun05q9rWqf2ZZgxJ5t5O3lW0I6u5/oOpPpRoul/2XZlZH826mbzbmY9ZHPU/T&#10;sB6VL10NYe6uZ/IvQQRW0EcEKBIo1Coo6ACpKKKoz3CiiigQUUUUAFFFSQQSTzLFGuWagG7ElnaS&#10;Xk4ijH+8fQV1ttbR20CxRjCj9T61HYWUdlAEXljyzepq3WkVY4KtTndlsLRRRVGQUUUUAFFFJkCg&#10;BaKYsiOWCsrFTggHODT6ACiioGuIULq0qKY13OCwG1eeT6Dg/lQBPRUcckc0ayROro3IZTkH8ako&#10;AKKKKACiiigAooooAKKKKACiiigAooooAKYyK6lXUMp6gin0UAYt7occil7b92/93PB/wrn5Ynhk&#10;MciFWHUGu5qrd2MN7HtkX5h91h1FS49jenXcdGcbRVy90+eyf5xujPRx0/8ArVTrM7FJSV0FFFFA&#10;wooooAKKKKACiiigDmtWR/DlxNrlmu60fm+tgcA9vMXtu9R3rb06+g1PT4L23bMUyBh7ex9xUera&#10;Tba1Ymzu/MMLMGYI23OOmaxo/Dc3h9fO8PSOQDmWznkyk30P8Le/51GqfkdF4Tgk37x09FZ+l6xb&#10;arG4j3RXER2zW8ow8Z9CP69K0Kq5hKLi7MKKKKYgooooAKjuJ4rW3kuJ3CRRqWdm6ACllljgiaWa&#10;RY41GWZzgAfWuIh1uLxh4mk0kSx/2Zbt5u0Zzc7ccf7uefcCplKxrSpOV30W5taLBLqV42vXqFS6&#10;7LOFv+WUX97/AHm6/TAroKKKaViZy5ncKKKKZAUUUUAFFFABJwB1oAciNI4RAWZjgAd66rTNPWyh&#10;y2DM33j6ewqHSdMFqgnmH75hwD/CP8a1q0jG2pxVqvNothaKKKowCiiigAooooAKztVimltQsCbn&#10;DgjH3l68r8y8/j61o0UAZGk2EtiZDNhpJACZAevU4x7Ennvnt0rXoooArSxSu6stzJGo6qqqQ35g&#10;msRtFvjeXkxmhl80RMDsKlikpfaTk8YwvT+XPSUUAUdNgkt4ZPN+VpJnk2A5C7jnH+e5NXe3pS0U&#10;AR7W/wCejfkP8KNrf89G/If4VJRQBHtb/no35D/Cja3/AD0b8h/hUlFAEe1v+ejfkP8ACja3/PRv&#10;yH+FSUUAR7W/56N+Q/wo2t/z0b8h/hUlFAEe1v8Ano35D/Cja3/PRvyH+FSUUAR7W/56N+Q/wo2t&#10;/wA9G/If4VJRQBHtb/no35D/AAo2t/z0b8h/hUlFAEe1v+ejfkP8KNrf89G/If4VJRQBC8PmIVdi&#10;ykYIIH+FYGoaG8eZbVmZe6cZH0rpKWk1cuE3B3RwO0g4LN+QpNp/vt+ldZf6TFdgumI5v7wHB+tc&#10;3c2s1rJsmQqex7H6Vm1Y7adWMyvtP99v0o2n++36U6ikaDdp/vt+lG0/32/SnUUAN2n++36UbT/f&#10;b9KdRQA3af77fpRtP99v0p1FAGTqmhx38iXUE72uoRD91cxgZ+jD+JfY1BYazKt2um6wotr4/wCr&#10;Yf6q4Hqh9f8AZPNbtVb/AE+11O1a2u4RJGeeeqn1B7H3qWuqNIzTXLPb8ixtP99v0o2n++36Vzq3&#10;t74bYRam73emZxHfYy8XtKO4/wBr86u3XiXTIIo2im+1yzf6mG2G95O3AHbjqeKOZdRulL7OqNXa&#10;f75/SsW78QKbhrPSYn1G8XhhGQI4/wDffoPp1qL+z9V1z5tUlNjZnpZW7/Ow/wCmjj+S1tWlnbWF&#10;utvaQJDCvREXAo1ewWhDfV/gY0Xh6W+kW4166+2SKdy2yDEEZ/3f4j7mtWHS7G3lEsFrBFIOjJCo&#10;I/ECrdFNJImVSUuom0/32/Sk2n++36U6imQN2n++36UbT/fb9KdV7T9Nkv8AcwYJGpwWIz+VCVxS&#10;koq7KG0/32/SpIraaZtsSyOfZa6a30S0hwXBlb/b6flWiqKi7UUKo6ADFWoHPLELojmoPD1y+DNL&#10;5Y9MAmtW10a3tWDgs7jkM2OK0qOKpRSMJVZyGbW/56N+Q/wo2t/z0b8h/hUlFMzI9rf89G/If4Ub&#10;W/56N+Q/wqSigCPa3/PRvyH+FG1v+ejfkP8ACpKKACiiigAooooAKKKKACiiigAooooAKKKKACii&#10;igAooooAKKKKACiiigAooooAKKKKACiiigAooooAKint4riMxyoGU+tS0UAcxfaNLb5kgzJH3Hcf&#10;41k13lZd/pEVzl48Ry+oHB+tQ49jqp1+kjl6KmuLaa1k2TIVPb0NQ1B1J31QUUUUAFFFFABRRRQB&#10;U1O3nu9Mube2lSKaWMoruuQueM4+lYvhHwxJ4bhuI5pYJ2kYMsiR4YDuCfT/AOvXS0VPKr3NFUko&#10;OC2YUUUVRmFFFFABRRRQBJDC88yRRjLMcV2VrAltbpEg4UdfWs3RLHyovtEg/eSDj2FbFaRVjir1&#10;OZ2QtFFFUYBRRRQAUUUUAFFFFABRRRQAUUUUAFFFFABRRRQAUUUUAFFFFABRRRQAUUUUAFFFFABR&#10;RRQAUUUUAFFFFABRRRQAUUUUAFFFFABRRRQAUUUUAVru2S5t2jdQcg4JHQ+tcYylWKngg4Nd3XJa&#10;xB5GoSED5ZPnH49f1qJo6cPLXlKFFFFQdYUUUUAFFFFABRRRQAUUUUAFFFFABV/S7L7ZcjcP3Sct&#10;7+1UkRpHVEBLMcACuv0+1WztVjH3urH1NOKuzGtU5Y2RbAwMCloorU4QooooAKKKKACiiigAoooo&#10;AKKKKACiiigAooooAKKKKACm7lyRuGR156VBKty0imKWJEH3g0ZYn6HcMflXPJpd+sc8ZjLhjulL&#10;bP3pEobCkc4K7gQ3qPegDqAQRkHIPcU6s/SoJLe1dZI/KDSu6RcfIpJIHHHvx61fOccUALRTP3n9&#10;5f8Avn/69H7z+8v/AHz/APXoAfRTP3n95f8Avn/69H7z+8v/AHz/APXoAfRTP3n95f8Avn/69H7z&#10;+8v/AHz/APXoAfRTP3n95f8Avn/69H7z+8v/AHz/APXoAfRTP3n95f8Avn/69H7z+8v/AHz/APXo&#10;AfRTP3n95f8Avn/69H7z+8v/AHz/APXoAfRTP3n95f8Avn/69H7z+8v/AHz/APXoAfRTP3n95f8A&#10;vn/69H7z+8v/AHz/APXoAfRTP3n95f8Avn/69H7z+8v/AHz/APXoAfRTP3n95f8Avn/69H7z+8v/&#10;AHz/APXoAfRTP3n95f8Avn/69H7z+8v/AHz/APXoAdWL4gg3W8c4HKHB+hrX/ef3l/75/wDr1BeQ&#10;Pc2ksRZfmXj5e/bvSaui4S5ZJnG0UhDg4LDP+7SYb+8PyrI9EdRTcN/eH5UYb+8PyoAdRTcN/eH5&#10;UYb+8PyoAdRTcN/eH5UYb+8PyoAdRTcN/eH5UYb+8PyoAdRTcN/eH5VasbSS8uViDDb1Y7egoE2k&#10;rs1dCsf+XqQeyA/zrfqJI2jRUQqFUYA2/wD16diT+8v/AHz/APXrVKx505uUrklFM/ef3l/75/8A&#10;r0fvP7y/98//AF6ZI+imfvP7y/8AfP8A9ej95/eX/vn/AOvQA+imfvP7y/8AfP8A9ej95/eX/vn/&#10;AOvQA+imfvP7y/8AfP8A9ej95/eX/vn/AOvQA+imfvP7y/8AfP8A9ej95/eX/vn/AOvQA+imfvP7&#10;y/8AfP8A9ej95/eX/vn/AOvQA+iiigAooooAKKKKACiiigAooooAKKKKACiiigAooooAKKKKACii&#10;igAooooAKKKKACiiigAooooAKKKKACiiigAooooA4/VYPI1CVQPlY7h+P/16pVv+IYcxxTgfdO1v&#10;x6VgVlJWZ6FKXNBMKKKKRoFFFFABRRRQAUUUUAHU4FdbpVkLS1G4fvH5b29qyNEsvPn+0OP3cZ+X&#10;3aum7VcV1OSvO75ULRRRVnMFFFFABRRRQAUUUUAFFFFABRRRQAUUUUAFFFFABRRRQAUUUUAFFFFA&#10;BRRRQAUUUUAFFFFABRRRQAUUUUAFFFFABRRRQAUUUUAFFFFABRRRQAUUUUAFFFFABRRRQBUv7cXF&#10;nJHjkrkfUdK42u8rjtRh8i/lQD5Sdw+h5qJnVhpbxKlFFFQdQUUUUAFFFFABUtvC9xOkSD5mOPpU&#10;VdJoll5MP2hx88g+X2H/ANemldmdSfJG5p28CW9ukSD5VGPrU1FFannhRRRQAUUUUAFFFFABRRRQ&#10;AUUUUAFFFFABRRRQAUUUUAFFFFABRRRQAUUUUAFFFFABRRRQAUUUUAFFFFABRRRQAUUUUAFFFFAB&#10;RRRQAUUUUAFFFFABRRRQAUUUUAFFFFACVg+IYOYbgD/YP8x/Wt6qepwfaLCVAMsBuX6ik1dF05cs&#10;kzj6KKKyPRCiiigAoopVVndUUZZjgD1oAu6XZG7uxuH7pOX/AMK64DAwKqafaCztljHLHlj6mrda&#10;pWPPqz5pC0UUUzMKKKKACiiigAooooAKKKKACiiigAooooAKKKKACiiigAooooAKKKKAK0r3CyKI&#10;oFdD95jJtI/DHNc091f/AG67w9wYy7AgFsoglUEkdF+TcVK9RyeRXXUmBQBn6U0j2rF2ZlErCJnJ&#10;JZM8cnk/XuMVoHpxS0UAMy/9wf8AfVGX/uD/AL6p9FADMv8A3B/31Rl/7g/76p9FADMv/cH/AH1R&#10;l/7g/wC+qfRQAzL/ANwf99UZf+4P++qfRQAzL/3B/wB9UZf+4P8Avqn0UAMy/wDcH/fVGX/uD/vq&#10;n0UAMy/9wf8AfVGX/uD/AL6p9FADMv8A3B/31Rl/7g/76p9FADMv/cH/AH1Rl/7g/wC+qfRQAzL/&#10;ANwf99UZf+4P++qfRQAzL/3B/wB9UZf+4P8Avqn0UAMy/wDcH/fVGX/uD/vqn0UAMy/9wf8AfVIS&#10;+PuD/vqpKKAOIvoXtr2WLaAA3HPY9Kr5b+6Pzrc8QwbZYpgPvDafw6Vi1k1Zno05c0UxuW/uj86M&#10;t/dH506pre1mun2wxlvU9hSLbS1ZXy390fnW5oVk5P2t4xgcJk/rVmy0KKLD3BEj/wB3+Ef41sKo&#10;VQFAAHQCrjHuclWsmuWImX/uD/vqjL/3B/31T6Ks5hmX/uD/AL6oy/8AcH/fVPooAZl/7g/76oy/&#10;9wf99U+igBmX/uD/AL6oy/8AcH/fVPooAZl/7g/76oy/9wf99U+igBmX/uD/AL6oy/8AcH/fVPoo&#10;AZl/7g/76oy/9wf99U+igBmX/uD/AL6oy/8AcH/fVPooAZl/7g/76oy/9wf99U+igAooooAKKKKA&#10;CiiigAooooAKKKKACiiigAooooAKKKKACiiigAooooAKKKKACiiigAooooAKKKKACiiigAooooAK&#10;KKKACiiigDP1aDztPkA+8vzj8K5WKKSZwkSF2PYCu4IBGCMg1FBaw2ybIowg9u9S43ZtTq8kbGNa&#10;aD0e6b/gCn+ZrcjiSFAkahVHQAU+lppJESnKW4UUUUyAooooAKKKKACiiigAooooAKKKKACiiigA&#10;ooooAKKKKACiiigAooooAKKKKACiiigAooooAKKKKACiiigAooooAKKKKACiiigAooooAKKKKACi&#10;iigAooooAKKKKACiiigAooooAKKKKACiiigAooooAKKKKACiiigAooooAKKKKACiiigAooooAKKK&#10;KACiiigAooooAKKKKACiiigAooooAKKKKACiiopWeNCyxtIR0VcZP5kCgCWisi9vZI5dNdne2824&#10;8t4pCnzDa3pnuB0Pesw6nebWIuCWYHzxhf8ARv3yr6cfKWPOfu5oA6qis7SZ3ntHZ38xVldEl4+d&#10;QcA8ce34VoE4BOM+1AC0VF5rf88X/Nf8aPNb/ni/5r/jQBLRUXmt/wA8X/Nf8aPNb/ni/wCa/wCN&#10;AEtFRea3/PF/zX/GjzW/54v+a/40AS0VF5rf88X/ADX/ABo81v8Ani/5r/jQBLRUXmt/zxf81/xo&#10;81v+eL/mv+NAEtFRea3/ADxf81/xo81v+eL/AJr/AI0AS0VF5rf88X/Nf8aPNb/ni/5r/jQBLRUX&#10;mt/zxf8ANf8AGjzW/wCeL/mv+NAEtFRea3/PF/zX/GjzW/54v+a/40AS0VF5rf8APF/zX/GjzW/5&#10;4v8Amv8AjQBLRUXmt/zxf81/xo81v+eL/mv+NAEtFRea3/PF/wA1/wAaPNb/AJ4v+a/40AS0VF5r&#10;f88X/Nf8aPNb/ni/5r/jQBLRUXmt/wA8X/Nf8aPNb/ni/wCa/wCNAEtFRea3/PF/zX/GjzW/54v+&#10;a/40AS0VF5rf88X/ADX/ABo81v8Ani/5r/jQBLRUXmt/zxf81/xo81v+eL/mv+NAEtFRea3/ADxf&#10;81/xo81v+eL/AJr/AI0AS0VF5rf88X/Nf8aPNb/ni/5r/jQBLRUXmt/zxf8ANf8AGjzW/wCeL/mv&#10;+NAEtFRea3/PF/zX/GjzW/54v+a/40AS0VF5rf8APF/zX/GjzW/54v8Amv8AjQBLRUXmt/zxf81/&#10;xo81v+eL/mv+NAEtFRea3/PF/wA1/wAaPNb/AJ4v+a/40AS0VF5rf88X/Nf8aPMf/njJ+a/40AS0&#10;UUUAFFFFABRRRQAxkViCyg46ZFLtXngc9fenUUAIAAMAYFLRRQAVTOoWqSvHJOkbRuEO87fmIBAG&#10;evBq5XPXWh3Woi88y5EC3DnKJlgV2BQTgrzxnHI570AbS3NvJK0STRtIvLIrAkduRU9ZVrpP2a+F&#10;z5oZszFgExkyMp9e239a1aACqi30TXU0AWTMJxI+35VO0N1+hFW6yZtFhnOol2w96MbwuGQbFXAP&#10;f7ufxoAnbVbNZoYzcR4mVmjfeNp2lQRnPXLCr9c/L4feSJUFxEuYpopCIWO4SbckZckH5evPWt8D&#10;AxQAtUpdTtYb5rOSTbMsBuDkcbAcE5q7WRe6LHe6gLl5mXCou1R1Cl8gn0Icj8KALNvqdncwQypc&#10;KBLEJVVztbbjOSDyKtRyxzRiSJ1dD0ZTkVgHw5IRbxm/JSGPy1UxnA/dshwN2P4s9M++K3oIhBBH&#10;EMYRQowMdBQBLVe7uorK1kuJsiONdzEDJ/AdzViqV/Zfb0ijMrJGsgkYJwWxyBntzg/hQA5b+0ZY&#10;SLiIecoaMFgCwPTA96minhnBMMqSAHBKMDg1gx+Hpo7gRrcD7KI1QFky4USFwoOeMcDNbFhaCxsY&#10;rYMG2A/NtxnnPSgC3VS+vrfTrcT3LFY96pkDOCTgfhVuqOpaempWqwSNiPzFZhjO4A8j8aAEGqWX&#10;nXETXCI1uyrIXO0AsMgZPXirIniYgLIpJJAAbqR1FYR8Nubd4l1CT96AJWKnL8PknBHUvn0471a0&#10;/S3tdRlnd9y+WqoAMDdgB2A7Z2rx7H1oA2aKKQ5wcDJoAqrfWzeZ+9VdjMrbjjoQD+GSPzqSK6gm&#10;keOOaN3T7yqwJXnHP4g1hvoVxcBpJLhIJJGl3oq+YNrMrYB45+Qdu5q/ZaSLS6M4kDZ87I2Yz5km&#10;/wBe3SgDUooooArS3cEFwkMrhXkRnXPAwCoPP1YUi3kT3X2ZDubYXJHI4OCPrmqOoabPqF2CWjiS&#10;OFkR+WJZmRuRxwNnrzntT9P0p7O4ad7jzXYSZxHtGXkL+p6ZxQBq0UUUAVH1C2jv4rJnxPKpZFx1&#10;A9/z/I+lON7bKm9riILgNuLjGD0P44NULjRhcXzXn2mRZhLG8eB8qhf4cZ5zl+f9qqQ0O5tfKlhn&#10;E8kAjWJfKAG1RIOctzxIfTkfhQB0UciSoskbBkYZVlOQRT6paZbPZaVZ2rkF4YUjYjpkAA1doAqT&#10;XsUFxHAwdpZAWVUUk4BAJ+nI/OnG9tV8zdcRDyyA+XHyZ6Z9Kr6lp7agqJ5iR7DkP5ZLqfVGyNp/&#10;Os+bQJEil+zyI7yTpIpkUkqPOEjZ+bBHXgAUAbsckc0ayROro3IZTkH8akqpYWn2K1ERfexd5GYD&#10;AJZixwOwyat0AV7m4jtIjLISFBAwASSScAADqSahTU7Qo5klEOxgrib5CpIyBz7U++tftkAQP5bo&#10;6yI2M4ZTkcdxVH+yJvtv237Uhu93LGE7Nu3GAu7P457mgDRt7y3u/M+zzJJ5blH2nO1h1BqxVKzt&#10;GtPPAkDrJK0qjbgruOSOvPP0q7QBXvLqKys5bqckRRKWYgZOPpUK6nZkM32iNUVVYuzYUhhlcE+t&#10;S39r9tsZrbfs8xdu7GcVlL4fMF3JPb3IXMm+NJI9yxjaQVxkZHzEj06dKANgTxMQFkUkkqMHqR1F&#10;TVkWGipYXSOkrPGkKxqjDowCqWz6kIv5H1rXoAKzrfV7W4EZVnjEkXnIZVKhk4yQencfnWjWB/wj&#10;zyWUNrcXisLeERQmOIpjG3k/Mc/dHTHU0Aa/2y1/df6TF+9/1fzj5/p61YrItNJe0nSWKWMHZskX&#10;yzhhuLZGWJByxzknNa9ABRRRQAUUUUAFFFFABRRRQAUUUmRnGRn0oAWiio/Oi2lvMTaDgncMUASU&#10;VH50W4L5ibj0G4ZNKHViQrAkdcHpQA+imM6oMswXPAyaVnVBl2Cj1JxQA6ikzkcUtABRTSwUZYgf&#10;WgMrfdYH6GgB1FMMiKwVmUMegJ5NJ50XzfvE+X73zDigCSio/OjwDvXDHAOetSUAFFMWRHzsdWx1&#10;wc0B0ZioZSw6gHkUAPooooAKKZ5iA4Lrn0zTiQBk0ALRUfnRbd3mJtzjO4Yo82Pfs3ru/u55oAko&#10;piyI+djq2OuDnFKzBVLMQAOpJoAdRTGdEGXZVHqTilBDAEEEHoRQA6iiigAoophkRWCl1DHoCeTQ&#10;A+io/OiwT5ifL1+YcUedFhT5iYbp8w5oAkooqNJopOEkRj6KwNAElFMDoxIVgSOoB6U+gAoopMjO&#10;M0ALRUbukUbSOyqqjLMxwAPU1UbWNMFstydStBA7bVl89dpPoDnGaAL9FUhqdgbw2QvrY3Q6wCVd&#10;/TP3c56c0trqNjfl/sd5b3Pl43+TKr7c+uDx0oAuUVWub21swpubmGAO21TLIF3H0Ge9NutQs9PR&#10;Xvbu3tlY4VppAgJ9Bk0AW6KarK6hlIZSMgg8GnUAFFFFABRRRQAUUUUAFFFFABRRRQAUUUUAMkVm&#10;QhH2MejAZxWPNpt41+JBLuGQfM4BH4Vt0UAQKjCFlkczZz2A/Diqn2eXytpD/IwMRyu5eO/YitKi&#10;gDPS1klmLTcDahIXGCRUkSSC4nYIUD42scHp+NXKKAKd0kr2+wDzH3A8ADGCD3NLOry4bynDI2Vw&#10;V5496t0UAQWsTQ20cbHLKOanoooAzdStZ7iIiNywyMR4AH51HptncwFvMYxjIJUYO6taigCnNHJ9&#10;pWSJTu4DEkbSM/nUDW83kyxRqRGcFQxGQd2Tj2+tadFAFGW3KwhY0aRjKHY5A7gn0qziTfu3jb/d&#10;2/1qWigClEsodpWhYO2FxkYC5+tJaQzRMFbO0Kc5IOTnqKvUUAFRyKzIVRyjH+IDOKkooAym0t2u&#10;1mM5J6ltozntx0q4YmNs0crNNuBB4Ck1ZooAzWin8oZVzIjHy2yuQMfxdqkS1Zrh5ZOBuVgBjBIX&#10;FXqKAKcKSGSSRkMbsABnBAA+hpLu3mmt2XzFYhT8u3GT271dooAqSiR48bW3KRtZCBk4681PEHES&#10;iQgvgbsetSUUAFU7q2uJlkEdyVDDhNox+fWrlFAFC0trmGOMPcnA6ptBH0z1p0sUn2tZIlIJwHJI&#10;2kfzzV2igDLNvN5TxIrCPKlQxGR82T+H1qWa2b7OYogzFiWJyME57+30q/RQBEFk353jb/d2/wBa&#10;hjR1LSGMb2bbgEfKv+eat0UAULaB45I9y4EaFSc/eJP+fzq/RRQBn6na3V3YyQ2V89jOxG2dI1cr&#10;g88MCORxXmMmi/EYeNFuFv7prFf9GF5i2DeWSCW8vp156ZwK9dpMVMoqRtSruleyTv3VzBm0meXw&#10;xdabqdxPq7SoyuwVIXcHsMYUEVzc2i6/Jp0ErQXL6payzfYZ98GVjYKAtwM7W3Y5K5OAO9eiUVRk&#10;3d3OK0/wvczeIr3UdRLqq3kdzbxxFdjOIFQtn7wAO4YyPpVvQ9P1m1S8t0aSzslES2SXWyZ4wAd4&#10;+U/d+7jJJ611VFAjhPF2g6zqi2qQg3LR208bSw7IyWfbhWVmx5ZAwcfNwCKu6tDq93pa+Tp80OpW&#10;xZLWS3mj2BtgAchj9wkkYwTgdK66igCGASi3j84qZdo3lRxnHOPapqKKACiiigAooooAKKKKACii&#10;igAooooAKKKKACiiigAooooAKKKKACiiigAooooAKKKKACiiigAooooAKKKKACiiigAooooAKKKK&#10;ACiiigAooooAKKKKACiiigAooooAKKKKACiiigAooooAKKKKACiiigAooooAKKKKACiiigAooooA&#10;KKKKAP/ZUEsBAi0AFAAGAAgAAAAhAIoVP5gMAQAAFQIAABMAAAAAAAAAAAAAAAAAAAAAAFtDb250&#10;ZW50X1R5cGVzXS54bWxQSwECLQAUAAYACAAAACEAOP0h/9YAAACUAQAACwAAAAAAAAAAAAAAAAA9&#10;AQAAX3JlbHMvLnJlbHNQSwECLQAUAAYACAAAACEA10VlU+4CAADDCAAADgAAAAAAAAAAAAAAAAA8&#10;AgAAZHJzL2Uyb0RvYy54bWxQSwECLQAUAAYACAAAACEAGZS7ycMAAACnAQAAGQAAAAAAAAAAAAAA&#10;AABWBQAAZHJzL19yZWxzL2Uyb0RvYy54bWwucmVsc1BLAQItABQABgAIAAAAIQDO59RN4AAAAAgB&#10;AAAPAAAAAAAAAAAAAAAAAFAGAABkcnMvZG93bnJldi54bWxQSwECLQAKAAAAAAAAACEAOzasqVY9&#10;AABWPQAAFQAAAAAAAAAAAAAAAABdBwAAZHJzL21lZGlhL2ltYWdlMS5qcGVnUEsBAi0ACgAAAAAA&#10;AAAhAC8UDTfGUAAAxlAAABUAAAAAAAAAAAAAAAAA5kQAAGRycy9tZWRpYS9pbWFnZTIuanBlZ1BL&#10;BQYAAAAABwAHAMABAADflQAAAAA=&#10;" o:allowincell="f">
                <v:shape id="Picture 903" o:spid="_x0000_s1027" type="#_x0000_t75" style="position:absolute;width:28789;height:24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WOwwgAAANwAAAAPAAAAZHJzL2Rvd25yZXYueG1sRE9Na8JA&#10;EL0L/Q/LCL3prqVoja5SSoUqXkwKXofsmESzsyG71dRf7wqCt3m8z5kvO1uLM7W+cqxhNFQgiHNn&#10;Ki40/GarwQcIH5AN1o5Jwz95WC5eenNMjLvwjs5pKEQMYZ+ghjKEJpHS5yVZ9EPXEEfu4FqLIcK2&#10;kKbFSwy3tXxTaiwtVhwbSmzoq6T8lP5ZDdl6z2pbHa7r1TE19eZ7uju9G61f+93nDESgLjzFD/eP&#10;ifPVBO7PxAvk4gYAAP//AwBQSwECLQAUAAYACAAAACEA2+H2y+4AAACFAQAAEwAAAAAAAAAAAAAA&#10;AAAAAAAAW0NvbnRlbnRfVHlwZXNdLnhtbFBLAQItABQABgAIAAAAIQBa9CxbvwAAABUBAAALAAAA&#10;AAAAAAAAAAAAAB8BAABfcmVscy8ucmVsc1BLAQItABQABgAIAAAAIQBY8WOwwgAAANwAAAAPAAAA&#10;AAAAAAAAAAAAAAcCAABkcnMvZG93bnJldi54bWxQSwUGAAAAAAMAAwC3AAAA9gIAAAAA&#10;" stroked="t" strokecolor="black [3213]" strokeweight=".25pt">
                  <v:stroke joinstyle="round"/>
                  <v:imagedata r:id="rId98" o:title="projected-precipitation trend Macedonia"/>
                </v:shape>
                <v:shape id="Picture 904" o:spid="_x0000_s1028" type="#_x0000_t75" style="position:absolute;left:29419;width:28789;height:28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AcQxgAAANwAAAAPAAAAZHJzL2Rvd25yZXYueG1sRI9Pa8JA&#10;EMXvhX6HZQq96aaWio1ZRWoLpSBoFHods5M/mJ0N2VXjt3cOhd5meG/e+022HFyrLtSHxrOBl3EC&#10;irjwtuHKwGH/NZqBChHZYuuZDNwowHLx+JBhav2Vd3TJY6UkhEOKBuoYu1TrUNTkMIx9Ryxa6XuH&#10;Uda+0rbHq4S7Vk+SZKodNiwNNXb0UVNxys/OwLG0p+nr78/75/kQ39zabje+WRnz/DSs5qAiDfHf&#10;/Hf9bQU/EVp5RibQizsAAAD//wMAUEsBAi0AFAAGAAgAAAAhANvh9svuAAAAhQEAABMAAAAAAAAA&#10;AAAAAAAAAAAAAFtDb250ZW50X1R5cGVzXS54bWxQSwECLQAUAAYACAAAACEAWvQsW78AAAAVAQAA&#10;CwAAAAAAAAAAAAAAAAAfAQAAX3JlbHMvLnJlbHNQSwECLQAUAAYACAAAACEA5QgHEMYAAADcAAAA&#10;DwAAAAAAAAAAAAAAAAAHAgAAZHJzL2Rvd25yZXYueG1sUEsFBgAAAAADAAMAtwAAAPoCAAAAAA==&#10;" stroked="t" strokecolor="black [3213]" strokeweight=".25pt">
                  <v:stroke joinstyle="round"/>
                  <v:imagedata r:id="rId99" o:title="projected-precipitation change Macedonia"/>
                </v:shape>
                <w10:wrap type="topAndBottom"/>
              </v:group>
            </w:pict>
          </mc:Fallback>
        </mc:AlternateContent>
      </w:r>
      <w:r w:rsidR="00782521" w:rsidRPr="00AF66FE">
        <w:rPr>
          <w:rFonts w:cs="Tahoma"/>
          <w:sz w:val="18"/>
          <w:szCs w:val="20"/>
          <w:lang w:val="mk-MK"/>
        </w:rPr>
        <w:t>Слика</w:t>
      </w:r>
      <w:r w:rsidRPr="00AF66FE">
        <w:rPr>
          <w:rFonts w:cs="Tahoma"/>
          <w:sz w:val="18"/>
          <w:szCs w:val="20"/>
          <w:lang w:val="mk-MK"/>
        </w:rPr>
        <w:t xml:space="preserve"> </w:t>
      </w:r>
      <w:r w:rsidRPr="00AF66FE">
        <w:rPr>
          <w:lang w:val="mk-MK"/>
        </w:rPr>
        <w:fldChar w:fldCharType="begin"/>
      </w:r>
      <w:r w:rsidRPr="00AF66FE">
        <w:rPr>
          <w:rFonts w:cs="Tahoma"/>
          <w:sz w:val="18"/>
          <w:szCs w:val="20"/>
          <w:lang w:val="mk-MK"/>
        </w:rPr>
        <w:instrText>STYLEREF 1 \s</w:instrText>
      </w:r>
      <w:r w:rsidRPr="00AF66FE">
        <w:rPr>
          <w:rFonts w:cs="Tahoma"/>
          <w:sz w:val="18"/>
          <w:szCs w:val="20"/>
          <w:lang w:val="mk-MK"/>
        </w:rPr>
        <w:fldChar w:fldCharType="separate"/>
      </w:r>
      <w:r w:rsidRPr="00AF66FE">
        <w:rPr>
          <w:rFonts w:cs="Tahoma"/>
          <w:sz w:val="18"/>
          <w:szCs w:val="20"/>
          <w:lang w:val="mk-MK"/>
        </w:rPr>
        <w:t>7</w:t>
      </w:r>
      <w:r w:rsidRPr="00AF66FE">
        <w:rPr>
          <w:rFonts w:cs="Tahoma"/>
          <w:sz w:val="18"/>
          <w:szCs w:val="20"/>
          <w:lang w:val="mk-MK"/>
        </w:rPr>
        <w:fldChar w:fldCharType="end"/>
      </w:r>
      <w:r w:rsidRPr="00AF66FE">
        <w:rPr>
          <w:rFonts w:cs="Tahoma"/>
          <w:sz w:val="18"/>
          <w:szCs w:val="20"/>
          <w:lang w:val="mk-MK"/>
        </w:rPr>
        <w:t>.</w:t>
      </w:r>
      <w:r w:rsidR="00F462F1" w:rsidRPr="00AF66FE">
        <w:rPr>
          <w:rFonts w:cs="Tahoma"/>
          <w:sz w:val="18"/>
          <w:szCs w:val="20"/>
          <w:lang w:val="mk-MK"/>
        </w:rPr>
        <w:fldChar w:fldCharType="begin"/>
      </w:r>
      <w:r w:rsidR="00F462F1" w:rsidRPr="00AF66FE">
        <w:rPr>
          <w:rFonts w:cs="Tahoma"/>
          <w:sz w:val="18"/>
          <w:szCs w:val="20"/>
          <w:lang w:val="mk-MK"/>
        </w:rPr>
        <w:instrText xml:space="preserve"> SEQ Figure \* ARABIC \s 1 </w:instrText>
      </w:r>
      <w:r w:rsidR="00F462F1" w:rsidRPr="00AF66FE">
        <w:rPr>
          <w:rFonts w:cs="Tahoma"/>
          <w:sz w:val="18"/>
          <w:szCs w:val="20"/>
          <w:lang w:val="mk-MK"/>
        </w:rPr>
        <w:fldChar w:fldCharType="separate"/>
      </w:r>
      <w:r w:rsidR="00F462F1" w:rsidRPr="00AF66FE">
        <w:rPr>
          <w:rFonts w:cs="Tahoma"/>
          <w:noProof/>
          <w:sz w:val="18"/>
          <w:szCs w:val="20"/>
          <w:lang w:val="mk-MK"/>
        </w:rPr>
        <w:t>9</w:t>
      </w:r>
      <w:r w:rsidR="00F462F1" w:rsidRPr="00AF66FE">
        <w:rPr>
          <w:rFonts w:cs="Tahoma"/>
          <w:sz w:val="18"/>
          <w:szCs w:val="20"/>
          <w:lang w:val="mk-MK"/>
        </w:rPr>
        <w:fldChar w:fldCharType="end"/>
      </w:r>
      <w:r w:rsidRPr="00AF66FE">
        <w:rPr>
          <w:rFonts w:cs="Tahoma"/>
          <w:sz w:val="18"/>
          <w:szCs w:val="20"/>
          <w:lang w:val="mk-MK"/>
        </w:rPr>
        <w:t xml:space="preserve">: </w:t>
      </w:r>
      <w:r w:rsidR="00782521" w:rsidRPr="00AF66FE">
        <w:rPr>
          <w:rFonts w:cs="Tahoma"/>
          <w:sz w:val="18"/>
          <w:szCs w:val="20"/>
          <w:lang w:val="mk-MK"/>
        </w:rPr>
        <w:t>Проектирана промена на врнежите за Македонија во 2080-2099 година, во споредба со основната линија 1995-2014 година, на ниво на земја</w:t>
      </w:r>
      <w:bookmarkEnd w:id="424"/>
    </w:p>
    <w:p w14:paraId="6C3BDCD0" w14:textId="60CDEB7B" w:rsidR="00BC3FC4" w:rsidRPr="00AF66FE" w:rsidRDefault="00782521">
      <w:pPr>
        <w:spacing w:before="60" w:after="240" w:line="240" w:lineRule="auto"/>
        <w:rPr>
          <w:sz w:val="16"/>
          <w:szCs w:val="16"/>
          <w:lang w:val="mk-MK"/>
        </w:rPr>
      </w:pPr>
      <w:r w:rsidRPr="00AF66FE">
        <w:rPr>
          <w:rFonts w:cs="Tahoma"/>
          <w:sz w:val="16"/>
          <w:szCs w:val="16"/>
          <w:lang w:val="mk-MK"/>
        </w:rPr>
        <w:t>Извор</w:t>
      </w:r>
      <w:r w:rsidR="004F799E" w:rsidRPr="00AF66FE">
        <w:rPr>
          <w:rFonts w:cs="Tahoma"/>
          <w:sz w:val="16"/>
          <w:szCs w:val="16"/>
          <w:lang w:val="mk-MK"/>
        </w:rPr>
        <w:t xml:space="preserve">: </w:t>
      </w:r>
      <w:hyperlink r:id="rId100">
        <w:r w:rsidR="004F799E" w:rsidRPr="00AF66FE">
          <w:rPr>
            <w:rStyle w:val="Hyperlink"/>
            <w:color w:val="auto"/>
            <w:sz w:val="16"/>
            <w:szCs w:val="16"/>
            <w:u w:val="none"/>
            <w:lang w:val="mk-MK"/>
          </w:rPr>
          <w:t>https://climateknowledgeportal.worldbank.org/country/north-macedonia/climate-data-projections</w:t>
        </w:r>
      </w:hyperlink>
    </w:p>
    <w:p w14:paraId="2D01D705" w14:textId="4BE4AEFB" w:rsidR="00BC3FC4" w:rsidRPr="00AF66FE" w:rsidRDefault="00782521">
      <w:pPr>
        <w:rPr>
          <w:sz w:val="16"/>
          <w:szCs w:val="18"/>
          <w:lang w:val="mk-MK"/>
        </w:rPr>
      </w:pPr>
      <w:r w:rsidRPr="00AF66FE">
        <w:rPr>
          <w:rFonts w:cs="Tahoma"/>
          <w:sz w:val="20"/>
          <w:szCs w:val="20"/>
          <w:lang w:val="mk-MK"/>
        </w:rPr>
        <w:t>Проектираната промена на месечните врнежи за регионот на проектот до 2099 година во споредба со основната линија 1995-2014 година е претставена на Сликата подолу.</w:t>
      </w:r>
    </w:p>
    <w:p w14:paraId="4475AD14" w14:textId="77777777" w:rsidR="00BC3FC4" w:rsidRPr="00AF66FE" w:rsidRDefault="004F799E">
      <w:pPr>
        <w:pStyle w:val="H4"/>
        <w:spacing w:after="60"/>
        <w:jc w:val="both"/>
        <w:rPr>
          <w:rFonts w:cs="Tahoma"/>
          <w:b w:val="0"/>
          <w:sz w:val="18"/>
          <w:szCs w:val="18"/>
          <w:lang w:val="mk-MK"/>
        </w:rPr>
      </w:pPr>
      <w:r w:rsidRPr="00AF66FE">
        <w:rPr>
          <w:noProof/>
          <w:lang w:val="en-US"/>
        </w:rPr>
        <mc:AlternateContent>
          <mc:Choice Requires="wpg">
            <w:drawing>
              <wp:inline distT="19050" distB="19050" distL="19050" distR="24130" wp14:anchorId="45004AE9" wp14:editId="07777777">
                <wp:extent cx="5767705" cy="2400935"/>
                <wp:effectExtent l="19050" t="19050" r="24130" b="19050"/>
                <wp:docPr id="109" name="Shape14"/>
                <wp:cNvGraphicFramePr/>
                <a:graphic xmlns:a="http://schemas.openxmlformats.org/drawingml/2006/main">
                  <a:graphicData uri="http://schemas.microsoft.com/office/word/2010/wordprocessingGroup">
                    <wpg:wgp>
                      <wpg:cNvGrpSpPr/>
                      <wpg:grpSpPr>
                        <a:xfrm>
                          <a:off x="0" y="0"/>
                          <a:ext cx="5767200" cy="2400480"/>
                          <a:chOff x="0" y="0"/>
                          <a:chExt cx="0" cy="0"/>
                        </a:xfrm>
                      </wpg:grpSpPr>
                      <pic:pic xmlns:pic="http://schemas.openxmlformats.org/drawingml/2006/picture">
                        <pic:nvPicPr>
                          <pic:cNvPr id="110" name="Picture 924" descr="C:\Users\Kokan\Documents\IPF Project\IPF 7\Energy\WB21 MEPSO, Mkd\9 - E&amp;S Assessment Reports\Climate\projected-precipitation chnage trend Gevgelija.jpeg"/>
                          <pic:cNvPicPr/>
                        </pic:nvPicPr>
                        <pic:blipFill>
                          <a:blip r:embed="rId101"/>
                          <a:stretch/>
                        </pic:blipFill>
                        <pic:spPr>
                          <a:xfrm>
                            <a:off x="0" y="0"/>
                            <a:ext cx="2878920" cy="2400480"/>
                          </a:xfrm>
                          <a:prstGeom prst="rect">
                            <a:avLst/>
                          </a:prstGeom>
                          <a:ln w="3175">
                            <a:solidFill>
                              <a:schemeClr val="tx1"/>
                            </a:solidFill>
                            <a:round/>
                          </a:ln>
                        </pic:spPr>
                      </pic:pic>
                      <pic:pic xmlns:pic="http://schemas.openxmlformats.org/drawingml/2006/picture">
                        <pic:nvPicPr>
                          <pic:cNvPr id="111" name="Picture 925" descr="C:\Users\Kokan\Documents\IPF Project\IPF 7\Energy\WB21 MEPSO, Mkd\9 - E&amp;S Assessment Reports\Climate\projected-precipitation chnage trend Valandovo.jpeg"/>
                          <pic:cNvPicPr/>
                        </pic:nvPicPr>
                        <pic:blipFill>
                          <a:blip r:embed="rId102"/>
                          <a:stretch/>
                        </pic:blipFill>
                        <pic:spPr>
                          <a:xfrm>
                            <a:off x="2887920" y="0"/>
                            <a:ext cx="2878920" cy="2400480"/>
                          </a:xfrm>
                          <a:prstGeom prst="rect">
                            <a:avLst/>
                          </a:prstGeom>
                          <a:ln w="3175">
                            <a:solidFill>
                              <a:schemeClr val="tx1"/>
                            </a:solidFill>
                            <a:round/>
                          </a:ln>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CC335C" id="Shape14" o:spid="_x0000_s1026" style="width:454.15pt;height:189.05pt;mso-position-horizontal-relative:char;mso-position-vertical-relative:line" coordsize="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UIWPnAgAAwggAAA4AAABkcnMvZTJvRG9jLnhtbNRWy27bMBC8F+g/&#10;EDr0VFu2msS2GidoE8cI2jRG3bQXX2hqJTGhSIKkX3/fJSU7DxdokFNysMznamZ2ltTx6boSZAnG&#10;ciWHUbfdiQhIpjIui2F08+ui1Y+IdVRmVCgJw2gDNjo9ef/ueKVTSFSpRAaGYBBp05UeRqVzOo1j&#10;y0qoqG0rDRInc2Uq6rBrijgzdIXRKxEnnc5RvFIm00YxsBZHz+vJ6CTEz3Ng7jrPLTgihhFic+Fp&#10;wnPun/HJMU0LQ3XJWQODvgBFRbnEl+5CnVNHycLwvVAVZ0ZZlbs2U1Ws8pwzCByQTbfzhM3YqIUO&#10;XIp0VeidTCjtE51eHJb9WE4M4RnmrjOIiKQVJmlaUg3dAy/OShcprhkbPdUT0wwUdc/zXeem8v/I&#10;hKyDrJudrLB2hOHgYe+oh7mKCMO55KDTOeg3wrMSs7O3j5WjZmezJ6yOty+LPaYdBM1Zir9GG2zt&#10;afN/D+EutzAQNUGqZ8WoqLlb6BamUVPH51xwtwmWxIR5UHI54Wxi6s4DmbtIqpYZ5/1rySA5iEgG&#10;lqEvz9LZjcVymn1Td1TOzhVbVCCdnV1OLsjEqFt0dGj3ZiMJptjM/nxNuuRqNJlefyRXd9lsQFpk&#10;9IFW+vOUfLEW68IHID9BK4NxzgTHUoIZ1oyPBVlLG2Bcc4cslCSslLQA4gzIjIxhWYDgt7R9q6Hw&#10;fvDMPBlPDbux7z9iOhdcX3AhvCl8u9EUqT2x7D/SUpfDlnNd3wZEAGZLrm1ETArVHNCu5jLrekA0&#10;tYjVsXKL5h6Ax2bRtc/1adLv9QfJvk93zqOpNtaNQVXENxAEKojppildfrfOI7hf4oeFJKth9Knb&#10;OwyrrBI824oTjjg4E4YsKR5Obh3oYIBHq/AEkFkdWMhG75pTkB4p1jnBxhsqge5+CRy+0hL4TQXe&#10;XmqpXmUJJC8vgaTf7wW37x/Yb7UQws2AF2Wow+ZS9zfxwz62H356nPwF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5jNn+t0AAAAFAQAADwAAAGRycy9kb3ducmV2Lnht&#10;bEyPQUvDQBCF7wX/wzKCt3aTBjXGbEop1VMRbAXxNs1Ok9DsbMhuk/Tfu3rRy8DjPd77Jl9NphUD&#10;9a6xrCBeRCCIS6sbrhR8HF7mKQjnkTW2lknBlRysiptZjpm2I7/TsPeVCCXsMlRQe99lUrqyJoNu&#10;YTvi4J1sb9AH2VdS9ziGctPKZRQ9SIMNh4UaO9rUVJ73F6PgdcRxncTbYXc+ba5fh/u3z11MSt3d&#10;TutnEJ4m/xeGH/yADkVgOtoLaydaBeER/3uD9xSlCYijguQxjUEWufxPX3wDAAD//wMAUEsDBAoA&#10;AAAAAAAAIQAhBTrHXEEAAFxBAAAVAAAAZHJzL21lZGlhL2ltYWdlMS5qcGVn/9j/4AAQSkZJRgAB&#10;AQEAlgCWAAD/2wBDAAgGBgcGBQgHBwcJCQgKDBQNDAsLDBkSEw8UHRofHh0aHBwgJC4nICIsIxwc&#10;KDcpLDAxNDQ0Hyc5PTgyPC4zNDL/2wBDAQkJCQwLDBgNDRgyIRwhMjIyMjIyMjIyMjIyMjIyMjIy&#10;MjIyMjIyMjIyMjIyMjIyMjIyMjIyMjIyMjIyMjIyMjL/wAARCAGKAd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3+iiigAooooAKKKKACiii&#10;gAooooAKKKKACkyKWvNtftVvfFevWyabc3l41jALR4TtEDnzPmLZG3nBz7UAek0VxllrerwXeqwX&#10;TWrWmiwxGeXaxlmPkB2xzgHOece2O9S2Wvass+jvqUdn9m1YYjWAMHgYoXUMSSH4BGQBzQB11Fee&#10;2viaay0fT4bS1RLi9vLtRsgmuFRY5Gy2xSXYnjuByegGK0IvEer3UWk2kdlHa6lfPOGN1DIqIkR5&#10;cIcMd2VIBI69eKAOyorj3uNfXxtptk99Z+S1hJNPGtu219siAkfPkHDcE5xzwe1fR/F2o6rqdo0d&#10;jK2n3U0kYK2cwMKru2u0p+RgSuCB03Dk4oA7csF6kClrznUtT1PWtI0nU2Fomm3Gq25hiCt5qqJg&#10;FJbODnGcYGM9TW38QCF8KuWRnVru2DIg5YGZMj3yOKAOrorzqKbU9AkmudN0/wCzWeoX9ta2tpeM&#10;flyGDvgE7MnHHt0q5qvirV7O+nsLS2S6urS3SWbyrGeQTO24hF2E+XwvVieT04NAHc0Vy66xq2qa&#10;xNY6altarawRSztdxM7bpASEChlxgDknv2rMuNbudObXZbO2tjcLq1vbfOXxJvWIEnk4PzdhjgcH&#10;uAd3RXA69rl/Bp2u6fqcFncS21tDcRmMSIjo77cMN24EFeoPNaNlear/AMJlr0Mt9bjTrSKFxG8R&#10;GwMjnht2ByMkkHPtQB1tFcBF4sv72TVLSG6s5WTTHvILqG3kRVIOMfMfnHQhgcVLp19fO/g59Sa3&#10;up7uKSQTqjoyD7OG6biCx5ySMegFAHdUVxVr4o1OS00zV5orX+y9SuUgjhRW86MSMVRi2cHnGRgY&#10;z14qJfFGt4lvJIbEWMWsNp2wB/MdfO8sMDnAI47HPPSgDuqK5b4gkDwdckqzL9otgyr1YefHkfiO&#10;Kw1vLnw0by7tdPuLS01C5gtbK0mRpCr4YvJ5aEkAgfdGCdvagD0WiuGbxTrQ0yB/sKJdyapHZKbi&#10;3lgSVGGQ4VvmX079D1rQ/tLW7rWZtJtHsElsoI5Lq4lhcq7vu2qiBwQMKckk9aAOporh7zxfqK6x&#10;cwWNhJcQ2dylvKkdlNI0mQpdhIvyLgN0Oc47ZFN1DxRrdqdeuYobH7HpFwiEOrl5lKoxHBwpG488&#10;9hjvQB3VFcpp11q8njrWLVruA6fbw27iExHcN4k+627AOV5JBzx0o1iIap4wsNHumJsBaS3bwhiB&#10;OwZFAb1A3E4+lAHVblxnIpa4fxXpNno+hRnSrKKJ5NRtD5anYjMJVx7D8BV231++hk1u21Kawhl0&#10;5InW4wyxYkUkbgSTwQRweeOlAHV0V5//AMJrfjRtcnRbW4uNOeAROIJIUlEhHVGO4Yyec46Gr8/i&#10;jUNHk1ePVYbaU2Vil7GLYMudzMuwlicnK/e469KAOxorkv7a1rT9bsLPVRYNDcWtxcO1sjhkMYQ7&#10;Rljn73Xv6DvB4d8Ualq97aebYSCzvIDKrrZzRiA4BUNI3yvkE8rjkd80AdpRRRQAUUUUAFFFFABR&#10;RRQAUUUUAFFFFABRRRQAUUUUAFFFcha2w8R65rLX8twbayuBawW8c7xqMIrM52kZJLcZ6AUAdfRX&#10;HX3iOz0K10+x02WO4FwJWjmuJ3kRVQ/NlgGZjuOB/Pip9P8AFn2p9Pe6tvskF5ayyqzsflkib51O&#10;QONvzA8ZANAHVUVyVt4k1K/awtrSwgF5c2pvZFnlZFihLYQcAksf0waqnxzINIsZpLaCG8vLieFU&#10;eRjHGImIJJVST0HQd6AO2yBRmuHj1mXWdW8KXRja3aS4u45I8nBKxsMjIGVOMjI7ik0vVfNsvDD7&#10;Jh9qvbhObl2I2iXqT94fL0PTj0oA7qiuSXxWw8WW+kOdPkW4kkjAtrkvJEVUsN42gDIHTPB9a62g&#10;BMiqEGmQQatd6kjuZrqOOOQEjaAm7GOP9o1yOgeRe6zqf2mPV5pk1W4SOZZpvIRVbhThtuB6YpLU&#10;6sdUfwfJLcbIJPtTXxkO97MnKpuzneWBQn0UmgDrItItYbvUrnLOdRKmdHIK/KgTAGOmBznNZieH&#10;ItK8i6tzeahJZKVs7WedQsQPB2nA5C5ALE8cZrkVu3m1q6tre61Eay2uPHbsZpRAIUZS6kE+WRs3&#10;fKOelega7qq6NpE18YjMylUjjBxvdmCqM9skjmgDH0vwqToNnBfvJb30FxLcxzW0mHhaR2YgHGDw&#10;2DkEGr9x4dhure2WW/vTdWshkhuw6iZSeD/DtwRxjGKxdY17VrfTdYsJ4be31CPTZLyCWCZmQoPl&#10;bqAQy5GOxyK2PCli1loFv5kcaSSosj+XI7hsqOSW5z60ASNoET3dheG+vPtdmrJ529d0qMQSr/Lg&#10;glR0A6cUln4eh0+7M1ne3kNuZGl+xrIvk7mOTgFdwBJzgHHtXEeFdev7HQdUhubiW5up1M+nmVyx&#10;JeRoQmT2Dhf++q1vD+qXel+BraSe/tZJkup4WuNSuWUHbI4HOCWPA4/woA1v+EMsR5MYvL8WsFyt&#10;zDbCUeXG4ffwMZxnsScZ4xWvqumQ6vZC1uHdYxLHLmMgHKOHHUHjKiuetvGFxqWnaM1jZxNfam0u&#10;1XlIijERw7bgMkdMDHOaXV/FlzpFxDp8kFp/aBtzcS5kk8vG4qqqQhJJweoAGO9AG/qOlwan9lE7&#10;yL9luUuU2kDLJ0zx05qte6BDd6iL+C7u7O7MYikltnUeYgOQGDAg4ycHGeetUE8SXmoT2dtplinn&#10;zWK30y3UhjESscBOFJ3Ehvpisnw5rd7B4e0ayt4Em1G+muyBPKQkaxysWJIBJxlQAPWgDo7jw7FL&#10;freQ319a3JiWKWSCRQZlXpv3KQSMnkYPNZuu+F2uLG5WyMplvdRt7qfdIF2hCgJU8Y+VM+uajl8X&#10;XkdrCqadG+of2p/Zs0PnfIG2FwytjoRtPTPJ44qO78QXEthcR3lsI7iz1a3tHFvcMFbc0ZDA4Bxh&#10;+QeuPegDUk8I2M1lqFvc3N3cPfhFmuJHUybUOVUYXAA57dzU9z4btLnUby7eW4UXtv8AZ7qFXAjm&#10;XDKMjGQQGPIIrN1fxW2la9b2LGwkjmuIoPKW5JuBvwAxTbgAE9M8jmujhNyZbjz0QIHAhKMSWXaO&#10;W44O7d07YoAxbTwhaWtzHO17fTulq1mRNIpDwnHykBR0xwRg+ualsvC9rZf2YftV5N/Zpf7N5rqd&#10;qsmzacKMgDp39zWJrd9cXFt4wuUnlj/s6za2twjldrGLzGfjvllAPbbx1NV/D2oRQ6le3lrPqH9m&#10;WWng3kd3JIx87AcFVkO4fLnngHIxQBv23hKxt5oG867a1tpjPb2byAwxPycgYzwScAkgdqmPhixN&#10;k9r5k/lvf/bz8wz5nmeZjp93PbrjvWFZ+MrvVILmKO2hjkewkuoJEd2EZAHyOSo+bBzxkcGtHwHa&#10;yReFrK5nVPPu4IpmdZXcyZQHc27+IknOOKANnVtLh1iwNncPIsRkjkJjwDlHDjqD3UUarpdtq9mL&#10;e53gK6yRyRtteN1OQynsRWL46mMOiWrGWeONtQt0lNuzhyhcBgNnzcjsOax7fW5/D63Umy7+xXl4&#10;kWmpqLyblAjJkc7gXCZBwCM/TNAHTN4fimht0ur++umt7pLpHlZM7l6DhQNv4fjTrzQIbrUft8N5&#10;d2d00Qike1dR5qAkgMGBHGTg9eTzWIvjC7m0+wkt9PR7q51FrAq0jKhIRmDqxXO0hQenr1IpZNff&#10;S73XprmBpJrSKzHlxzMUeSTKhVB4UbiOcfXpQBsSeHYTqE17bX17ZyTlTOtu6hZiBgEgqcHAAyMH&#10;ikufDFldWur20ks4TVJBJOVYZUhVX5eOOFHXNUZfFFzpUt5DrdpFHJBYtfIbWQusiKcMvzAEMCV9&#10;jmqn2vV5fGXh4ajbwW6yQXTqsE7OD8qcNkDkevvQB0P9iwJrratFPcRTSRrFNGrDy5Qudu4EZyNx&#10;xgijVdFg1Z7eZpZ7e6tmLQXNuwDpkYI5BBB7ggirVi921sDepEk+TuWJiygZOOSB2xWDcLLb/EPT&#10;1W6uWiubO4d4WlJjBUxAYXoOp/OgC23h1Li38m+1K+u8XEU4aRkGGjbcoAVQAMjnjJ9aW+8L2GoN&#10;qTTvPnURD5pVwNhiOUK8cEHnnPSuW1+78m+8QyX11e297bxiTShE8gXaI85VV+Vjv3bs5468VYvL&#10;1L3VbRtaku7exn06OW28iSRAZ2JLjKclwNuAffFAGvJ4NspVvhNe38pvliFwzupLmNgVb7vB4xxx&#10;jt3q3qOgWt3NqF3JE1xJd2YtHgZwqMqliBnGQSWPP0rmoptS1rwv4cv5be/vI1Lm8S1n8mWQBWVW&#10;4Zc8gHANdFZa1olr4ftbxbwQWMhKxPdStu3ZOVJc5yCDwT2oAytI0DUT4gt9R1AXIhtbaSBBd3Sz&#10;O+8r2UBQAF69TnnpWzpfh6LSXVba+vfssYIis3dTEgPYfLuwOwJOKk+06Z4g06byL5ZrVWxI9tcF&#10;cYwcFlII9+elcmL2703wz4hv9OmnGntIi6Y8zs5UNtRnUtk7dxyufT0NAHodFcpaRf2J4uttNt57&#10;h7W7sZJXWaZpCJI2UbssSRkPz24FHhsva634mtpby4mhtriHY1zMXKgwIx5PQZJNAHV0V57Z60+q&#10;+ONNuf7QAsLu3uEgtRLwVXZtdhn7zZJAPQY75rovDNxIyajYSyNIdOvGt0dzktHtV0ye5AYDPtQB&#10;0FFct8QDcf8ACH3C21zLbTST28Ylicqy7pkU4I9jXK69r+oXvhDTYobmWC+gIe/aNyrAxyrCykj+&#10;87Z+imgD1OiuYvfE0tpF4mZbdG/saJZEyx/eZi34Pp6Viazql9a33iS9sZFSaHRbeeMPyqHMpJA6&#10;Zx/IUAehUVykGoXQ1/RotQCCeaxnldoZWEYAMfVTwTz1PTnHWtS18S6Lf3SW1pqtnPPJnbHHMGY4&#10;GTgfQGgDXooooAKKKKACiiigArAudAm/tSfUdN1GSxmuQouE8tZI5CowGwejY4yD2Fb9FAHLQ+Do&#10;7bT9Ohtr+4hu7EyGK7VVJIkYs6spGCpJ6ewqbV/Cya5pEFjf3s8kkUvmG4UKrsCCGXgAAFWK/Suj&#10;ooA5XX7C4j1K1v8AT4dRFwIGt2exEJHl5BCkSEY55BHTmoNK8JTR+H9NjnnltdStJpbiOaNg7RmR&#10;mLKcjDDDYPriuxooAxP7DeS80u8ur+WeaweRwzIq796lcEADAANYsGh3NrqGhafb207Wem3Etw95&#10;KUCuHV/lABznMmOQOldrRQByVr4LSymsWh1S78uwuXnt4ikeAH3blJ25bO4jJOa2tIiv4rSYajN5&#10;srXErRkhQRGWOwHHH3cVp0UAZuk6UmlreKkjP9pu5Lptw6Fzkge1C6Ui+IZdYEjeZJaJamPsArs2&#10;fr836VpUUAc1N4TtprC9tvtEqyXF81/FOoAeCUkEFfpj8QTWpqWlxatpEmn3TMVcLmSP5WVgQQw9&#10;CCAa0aKAOabwoJ0v2vdQuLq5u7NrLzmRV8uI5yFVQBkk5JPXAretYBa2kNupLCKNUBPfAxU9FAHM&#10;2ng3TrUaSzmWWXTGlaFycbt7FiGHfBwR7gUxfB8ccVh9nv54ZrKeeaKUIjf61iWGGBHfg11NFAHK&#10;Q+DUtbO1hg1G5SeynlltbjahZBISXQjGGU5PUenpVubw7LJPbX0WqXEWowxGFrkRofNQnO1kxjg9&#10;MYxXQUUAc/P4elmvoL6LVbmC8W3+zTTKkZMyZzyCuAQc4IHc1Xt/CEVrp+nwWt/cRXFhJK8F1hWb&#10;EjEsrAjBBz+gNHj2W+i8MkabdPa3UtzBCkqHBXdIq/1rntc8U3934c0Sawne3uHaKa9KHBUCVIWQ&#10;/V3P/fBoA6WPwpAiWwa6mkmh1D+0ZZnA3TS7SvOAABg9B0wKW48KwTm9JuZB9rv4b5sAfK0ezCj2&#10;OwfnUd74qlt31J7bS3uLLTDi7nEwUghQzBFx821SCeR7ZovPEc88l1b6VYvdeRbLNNMJhHs3qSoX&#10;I+Zsc9h05oAiuvBiTy3TRandQJPeLfBFSM7ZlIOclckfL0zW7Zx3kdzfNcyl4nmBt1wPkTYoI4/2&#10;gx59a4+z8ZJpfhvQoZ3invrjT0uHa7uxCCAAMl2zlieg9jkitDTtZOreK9Nnt55hZXWjNcLCzHGT&#10;ImCR03AEjNAFy98OtczaxEJAlpq9t5cxH3o5NuzcB0OVx+Kj14lk8OW0moQ3iyMuLY2lzHgbbmLG&#10;AG9xzgj1IrK8TXvleK9Mtbi91CCzktJ3ZbISFmcMgBIQE4wTVl9cns9Rg0jT9Pnv5TYi6WWebyzt&#10;3EYcsuQfwzk4wOTQBbsfD89nZtYnVrqayEDQRQyImUUjAywGTgdP1zVm10qWy03SrG2vZI47BY42&#10;IRSZkRNu056Z4PHpWRJ41RrLRJ7WzVm1aMyRC5uBCi4AO0tg/Mc8DHODT9f8YwaHdraSJbtdG3+0&#10;Ok12sIC5xhSR8zEg4Ht1FAGxq+lx6tBbxPIyCC5iuQV7lGDAfjimaxpEerxW486W3uLaUTQTxY3R&#10;uARnkEEEEgg9QayJfGDyTxRabpb3Ym05dRV2mEYCEng8HB47Z5P41Jpfio6le6aj6ZLb2+pW7T2s&#10;rygs20KSGUdOG4OT+FAFt9Cluf7Pe91GW4ms7v7UrGNF3HYybcADj5ifWmXfhe1vp9WeeSQrqSQq&#10;4U4MZiztZT65OfwrC8L+Jb6LQNEOo2s0kF3L9mF5Jcb3MhZtuV67TjGc59sUWHisaRozPezCa4uN&#10;Uu4IftNx5agLK/3nbO1QBgdewAoA2R4UiuTeHVL2a/lubU2Zd1VNkR5IUKByTgk+wpbXwzJFqthf&#10;3WrXV3JZRyRRLIiKNrADnaBzx171b8P63D4g0sXsIC4keJ1Vw4DKcHDDhh3B7g1sUAVLGGa3tViu&#10;Ll7iQFiZXUKTkkgYHHA4/Csm78P3Nz4ig1ZdVkiMCNHHCIEICNt3DJ5Odo57V0NFAGHqei3GqmSG&#10;XUpE06YBZbZIlBZe67+oB79+TyKm1DTb252paam9lb7NjpHCrHHqpP3Tj2Na1FAGO+kTW+nWtjpF&#10;59hit0EY/ciTKgYHXv71Po+lwaNpkNhAzskWSWc5ZiSSSfckk1o0UAZOv6Qdc0mSw+1SWyyMpd0U&#10;EsoOSpB7HGD7VF/Yslzpd1p2p3jXkFwnl8RLEUGO23v6emK26KAMPTtEktNQN9eX8l9dCEW8bsio&#10;Ejzk8DuSBk+w6VDpfh24sNTvb2bVHuhfENcRPAihiECDp04A4roqKAMB/C+mLrVnqdvaW8MtpHIq&#10;xxwqoYtjBJA6jbx9TVeLSNTs9OP2a4WPULq/W6u3UAptLDeo3DoEG0HrwOldPRQBm61pkes6abOW&#10;Ro1MsUu5eTlHVwPxK4rLuvBunXC6sI2lik1OSOSZwQcFGDYUdgSCT7k101FAHLat4QTU5dT26jd2&#10;0WpxKlzHGFwxVdoOSMjjGRnnH1qzP4YtrmTUDNLIUvrFLGRRgYVd3IPr85/KugooAwrTQGgvtPvL&#10;i+luZrK3kt1ZkVd6uVOTjuNgrcxS0UAFFFFABRRRQAUUUUAFFFFABRRRQAUUUUAFFFFABRRRQAUU&#10;UUAFFFFABRRRQAUUUUAFFFFAGVrelHWLKK3E3k+Xcwz7tm7Oxw2Oo64xmse48EWrRamtvcSRPqF1&#10;DcMXG8R7JRKVUcYBbcfq1dbRQBy194XuLiTU47PU/s9lqhzdwmDe2SoRijbht3KBnIPqKdL4YuEv&#10;LqXTdQFnDdwJDPGYBIfkXarISRtO3jkHoK6eigDlIPCk1jDpb2GopFe2NmLNpZLbek0Yx1TcCDkZ&#10;GG7nrWhBo0y67b6tPdrJLHZNauqw7AxLq24cnH3cY5+tbdFAGDqejX11rlnqljqEFtLbwSQFZrYy&#10;hg5U54dcfd/WlttFul1satd3kU0xsvsjrHAYwfnLbhljjrjH457Vu0UAck3hK5HhWz0BNQtmghtz&#10;BK09l5nmccMBvG0jnHWrD+Gpre4s7nTdQ8i5t7RbN2uYfOWaNeV3Dcp3A5OQe5rpaKAMH+wZW1V9&#10;QmvFeR9O+xMFi2gncWL9eOvT9aisfDBsm8Pn7Xv/ALItWt/9Vjzcoq56/L93pz1ro6KAOQ03wdc2&#10;dvptlc6sLmy0+b7RHELYIzSAkjLbj8oJzjGenNSf8Ig0NvD5GoeXeW99PeQXHk5C+azFkZc/MMNj&#10;qOmeK6uigCnYw3cFtsu7iKebJO+KHylx6Bdx/nVyiigAooooAKKKKACiiigAooooAKKKKACiiigA&#10;ooooAKKKKACiiigAooooAKKKKACs/wDtFFlu0lRkFttJOc7s9MAfyrQrOOlQST3EszPKs+0tHIFK&#10;jb0xgZ4+tAFVdfjaCObyJAvlCWUEjMS7ivPryD09DW3WQmgWccMcEbSpGq7GUEfvF3bsNx0yT0x1&#10;Na9ADSyr94gfWk8yP++v50+igBnmR/31/OjzI/76/nT6KAGeZH/fX86PMj/vr+dPooAZ5kf99fzo&#10;8yP++v50+igBnmR/31/OjzI/76/nT6KAGeZH/fX86PMj/vr+dPooAZ5kf99fzo8yP++v50+igBnm&#10;R/31/OjzI/76/nT6KAGeZH/fX86PMj/vr+dPooAZ5kf99fzo8yP++v50+igBnmR/31/OjzI/76/n&#10;T6KAGeZH/fX86PMj/vr+dPooAZ5kf99fzo8yP++v50+igBnmR/31/OjzI/76/nT6KAGeZH/fX86P&#10;Mj/vr+dPooAZ5kf99fzo8yP++v50+igBnmR/31/OjzI/76/nT6KAGeZH/fX86PMj/vr+dPooAZ5k&#10;f99fzo8yP++v50+igBnmR/31/OjzI/76/nT6KAGeZH/fX86PMj/vr+dPooAZ5kf99fzo8yP++v50&#10;+igBnmR/31/OjzI/76/nT6KAGeZH/fX86PMj/vr+dPooAZ5kf99fzo8yP++v50+igBnmR/31/Ojz&#10;I/76/nT6KAGeZH/fX86PNj/vr+dPooAKKKKACiiigAooooAKKKKACiiigAooooAKKKKACiiigAoo&#10;ooAKKKKACiiigAooooAKKKKACiiigAooooAKKKKACiiigAooooAKKKKACiiigAooooAKKKKACiii&#10;gAooooAKKKKACiiigAooooAKKKKACiiigAooooAKKKKACiiigAooooAZI6xxs7fdUZNNinjlGUcN&#10;9KZef8ecv+6a59WZWypII7ik3Y0hDmR1FJWLDqc0fD4kHvwauxanBJwxKH/aouhOnJF6imLIjjKM&#10;GHsadTIFoopjypGMu4Ue5oAdS1nS6rEvEalz69BVVtVnJ4VAPTFK6LVOTNuisiHVTnEyDHqtaiOs&#10;iBkYFT0IouKUXHcfRRRTJCiikPAoAQkKCScAdTVNtTt1faCze4HFUr69MzmOM/ux6fxVRqWzaNLS&#10;7OkinjnTdG24VJXNxTPA4dDg/wA63bW5S4j3Dhh95fSmncmdPl1LFFFFMzCiiigAooooAKKKKACi&#10;iigAooooAKKKKACiiigAooooAKKKKACiiigAooooAKKKKACiiigAooooAKKKKACiiigAooooAKoL&#10;fM9xdQJAxkg24BYDfnv7VfrMl0oTPeN9ruF+1BQ20qNoHp8vpxznrQBD/b0JjWQQSldnmSnI/dru&#10;K568jIJ47DNbNZkmjxSbA8suAgjfG0eYgOQpAXp9MdTWnQBXvP8Ajzm/3TXPZHrXQXgBs5cgH5TX&#10;PbF/uj8qiW50UdmLketGR603Yv8AdH5UbF/uj8qRqODYOQ2D7GpRdTr0nf8A76qDYv8AdH5UbF/u&#10;j8qAsic3U56zv/31URbcclsn3NN2L/dH5UbF/uj8qAsh2R60ZHrTdi/3R+VGxf7o/KgB2R61YtLx&#10;rWTrlD1Gaq7F/uj8qNi/3R+VANJqzOnjlSVA6MCpp+R61ztrcG2bhQVPVSK2I7q2lUEMgPoRirTO&#10;WUGmWsj1rL1G8ABgjbk/eOf0pbu/jVCkAVnP8WOBWSVBOSASe+KTZdOn1YuR60ZHrTdi/wB0flRs&#10;X+6PyqTcdketSQ3DQSB0PI6j1qHYv90flRsX+6PyoBq50lvcx3EYdGHuM9KmyK5qCQ28m9AB6jHB&#10;rYt7yCYAEKr+hFWmc06bWxdyPUUZHqKTYn90flRsT+6PypmYuR6ijI9RSbE/uj8qNif3R+VAC5Hq&#10;KMj1FJsT+6Pyo2J/dH5UALkeooyPUUmxP7o/KjYn90flQAuR6ijI9RSbE/uj8qNif3R+VAC5HqKM&#10;j1FJsT+6Pyo2J/dH5UALkeooyPUUmxP7o/KjYn90flQAuR6ijI9RSbE/uj8qNif3R+VAC5HqKMj1&#10;FJsT+6Pyo2J/dH5UALkeooyPUUmxP7o/KjYn90flQAuR6ijI9RSbE/uj8qNif3R+VAC5HqKMj1FJ&#10;sT+6Pyo2J/dH5UALkeooyPUUmxP7o/KjYn90flQAuR6ijI9RSbE/uj8qNif3R+VAC5HqKMj1FJsT&#10;+6Pyo2J/dH5UALkeooyPUUmxP7o/KjYn90flQA6iiigAooooAKKKKAK93/x5zf7prnq6G7/485v9&#10;01z1RLc6KOzCiiikahRRRQAUUUUAFFFFABRRRQAUUUUAFFFFABRRRQAUUUUAFFFFAE0V3PD9yQ49&#10;DyKvRaseksf4rWXRTuyXCL3OihuYpx8jgn071NXMAlTkEgjuKvwam6YWUb19R1pqRlKk+hs0VDDc&#10;RTrmNwfbuKmqjEKKKKAEopryJGu52CgdzWZcap1WEf8AAjSbKjFy2NNnVBlmAHuaYtxC5wsqE+ma&#10;555Hkbc7Fj7mm0uY1VHzOoorGtNQaIhJSWT17ithSGUEHIPQ007mUouL1HUUUUyQooooAKKKKACi&#10;iigAooooAKKKKACiiigAooooAKKKKACiiigAooooAKKKKAK93/x5zf7prnq6G7/485v901z1RLc6&#10;KOzCiiikahRRRQAUUUUAFFFFABRRRQAUUUUAFFFFABRRRQAUUUUAFFFFABRRRQAUUUUAKrMpypII&#10;7g1bj1K4QYJD/wC8Kp0UCcU9zSGrvjmIf99VG+qzsMKFX9ao0U7sXs49h8kkkjbpHLH3NMoopFBR&#10;RRQAVoWF75REUh+Q9D6Vn0UxSSaszqKKy9PvckQSnn+Fv6VqVaOSUXF2YtFFFAgooooAKKKKACii&#10;kyKAFooooAKKKKACiiigAooooAKKKKACsyXVRHJcxtA+6F40UZH7wucLj059a06zH0mOSe4la4mL&#10;TMjAfLhChypX5e3vmgCJtchwT5Mv7sEz9P3QDFTnnnkHp2BrYrJOh25AXzZsMCJeR++BYsd3HqT0&#10;x1Na1AGVrsl5Do1y+nwxTXIXKRyPtDc8jPY4zj3rl9I1611cPGoeC8h4ntZhiSM/TuPccV2l4oNn&#10;LkA/KetcTq3h+01XZLlra8i/1N1B8sif4j2PFZzvfQ68O4uLUvvNbI9aMiuXTW7vRGEHiOBPJ6Jq&#10;VumYm/3x1Q/pXRwyQXEKzQPHLG4yroQQR7GkmmbSpyWvQlyKMim7F/uj8qNi/wB0flTMx2RRkU3Y&#10;v90flWfqGtaRpQ/069t4G7IzDcfoo5NDaRUYuTskaWRRkVzf/CSzXf8AyCdAv7sHpLKggjP0L8/p&#10;S+b4sm+ZNO0e3H92a4d2/wDHVxU8yNPZSW9l8zo8ijIrm/tfim1GZ9F0+7UdfslyVOPYOv8AWrFj&#10;4l0y7uRaTLJY3h6W15H5bn6dm/AmjmQnSla619DcyKMim7F/uj8qNi/3R+VUZDsijIpuxf7o/KjY&#10;v90flQA7IoyKbsX+6Pyo2L/dH5UAOyKMim7F/uj8qNi/3R+VADsijIpuxf7o/KjYv90flQA7IoyK&#10;bsX+6Pyo2L/dH5UAOyKMim7F/uj8qNi/3R+VADsijIpuxf7o/KjYv90flQA7IoyKbsX+6Pyo2L/d&#10;H5UAOyKMim7F/uj8qNi/3R+VADsijIpuxf7o/KjYv90flQA7IoyKbsX+6Pyo2L/dH5UAOz71oWup&#10;+WAk2WXs3cVm7F/uj8qNi/3R+VO9hSipbnTR3EMoykin8afuHqPzrlti/wB0flS4HoKfMZex8zpX&#10;niT70iD6tVZ9Utk6MXP+yKwti/3R+VGxf7o/KjmY1RXU05NXY/6uNR7sc1XfULl/+WuP93iqmxf7&#10;o/KjYv8AdH5UrstQiuhI00jfekY/VqbuPr+tN2L/AHR+VGxf7o/KkVYkErr0dh9DUyX1wnSYn681&#10;V2L/AHR+VGxf7o/KgTSZpR6tIv8ArEVvocVZTVrdvvbk+orE2L/dH5UbF/uj8qd2S6cWdIl1A/3Z&#10;UP8AwKpdw7EfnXLbF/ur+VKAB0AFPmIdHszqcijI9a5kO46Mw/Grlg7vdKrsWUg8E5ouS6TSubdF&#10;FFUZBRRRQAUUUUAV7v8A485v901z1dDd/wDHnN/umueqJbnRR2YjKrqVZQykYII4NYEvhO3hlafR&#10;7u40qZjki3OYmPvGfl/LFdBRUtJnRGpKOxzvkeLoPlS+0m7Xs80Dxt/46SKPK8XzcNdaPbj+9HDJ&#10;IR+ZFdFRS5S/avsvuOd/4Rq8u/8AkKeIL+4XvHb4t0P128/rV/T/AA9pGlHdZ6fBHJ3kK7nP/Ajk&#10;/rWnRTUUS6s2rX0+4KKKKZmFVb/TbLVLY299bRzxH+F1zj3HofcVaooauNNp3RzP9na1oPOkznUb&#10;If8ALldv+8QeiSf0b86uaf4o02+n+yyO1nfD71rdL5bg+2eG/Amtqqt/ptjqkHk31rDcR9lkUHH0&#10;9KmzWxr7SMvjXzX9alqiud/4Q3T4jizu9Ssk/uW944UfgSaP+ERhb/W6xrUo9GvmH8sUXl2Dlp/z&#10;fgdEeBk1Cby1VtpuYQfQuKxP+EI8PsczWb3Des9xJJ/NsVMPB/hwLgaLZY94gaLyC1Lu/u/4JtK6&#10;uMqwYeoOaWufbwR4dJ3R6cIH7NbyPGR/3yRTf+Ed1Gz+bS/EN4mP+WV4BcIfbnDD86LvsHLTe0vv&#10;X+R0VFc3/bWs6X/yGNJM0I63WnEyAe5jPzD8M1sadqthq0HnWF1FOg67DyvsR1B+tNSTJlSlFX6F&#10;yiiimZhRRRQAUUUUAFFFFABRRRQAUUUUAFFFFABRRRQAUUUUAFFFFABRRRQAUUUUAFFFFABRRRQA&#10;UUUUAFXNN/4/l+hqnVzTf+P5foaa3Jn8LN2iiirOQKKKKACiiigCvd/8ec3+6a56uhu/+POb/dNc&#10;9US3OijswooopGoUUUUAFFFFABRRRQAUUUUAFFFFABRRRQAUUUUAFFFFABWPqPhnT9Qn+1Kslpej&#10;pdWreXJ+JH3vxzWxRSaT3KjOUXdM5vzvEmjcTwJrVqOkkGIrgD3U/K34EVPbeL9Fnk8mW7+x3HeG&#10;8UwsP++uPyNbtQ3FpbXkfl3VvFOn92VAw/I0rNbGnPCXxL7tAjvLWVd0dzC6nurgioZ9W022BNxq&#10;FrFjrvmVf5mqD+D/AA7I+5tGssn0iAH6VLB4Y0G2IMWj2KkdD5Ck/mRR7wWpd3+BWk8aeH0bZHqC&#10;3D/3baNpSf8AvkGm/wDCWCT/AI99B1uYdm+y7Af++yK3o4o4l2xxoijsq4FPotLuHNTW0fxOe/4S&#10;HVOo8Lajj3kiH/s1H/CVPH/x8+H9ahHdhbCQD/vhif0roaKLPuHPD+X8WY1n4r0O9lEMeoRxzHjy&#10;p8xPn6NitnqMiq15p1lqMRivbSG4Q9pUDfzrEPhibTyX0DU57L/p2mJmgP8AwEnK/gaPeQWpy2dv&#10;XU6Siub/AOEjvNL+XxBpjwIP+Xy1zLAfc4+ZfxFblnfWmoQCezuYp4j0eNwwpqSZMqcoq72LFFFF&#10;MzCiiigAooooAKKKKACiiigAooooAKKKKACiiigAooooAKuab/x/L9DVOrmm/wDH8v0NNbkz+Fm7&#10;RRRVnIFVdQu/sNhNc7N/lrnbnGatVWurdLuAwyglCQeCQQQcggjuCAaAMlfEJkg85bZCsaGSYiT7&#10;qbyuV45Pyk4OOlb9Zv8AYtnxlXJyS5Mh/eZOfm9ea0qAK16yrZy5IHynqa53en99fzro7v8A485v&#10;901z1RLc6KOzG70/vL+dG9P7y/nTqKRqN3p/eX86N6f3l/OnUUAN3p/eX86N6f3l/OnUUAN3p/eX&#10;86N6f3l/OnUUAN3p/eX86N6f3l/OnUUAN3p/eX86N6f3l/OnUUAN3p/eX86N6f3l/OnUUAN3p/eX&#10;86N6f3l/OnUUAN3p/eX86N6f3l/OnUUAN3p/eX86N6f3l/OnUUAN3p/eX86N6f3l/OnUUAN3p/eX&#10;86N6f3l/OnUUAN3p/eX86N6f3l/OnUUAN3p/eX86N6f3l/OnUUAN3p/fX86N6f31/OnUUAN3p/eX&#10;86w7vwvpFzObmANY3Z/5eLOTymP1xwfxFb1FJpPcuM5R2djm/sviWw/49tXstQjHRL2Ly3x/vpwf&#10;xFH/AAkep2n/ACEfDtyFHWSzlScflw36V0lFLl7Mv2qfxRT/AA/Iw7Xxfod1J5X25beb/nldKYW/&#10;JgK2RLGwBDqQehBqO6srW+i8q7toZ4z/AAyoGH61ht4TSzPmaHqFzpj9fKVvMhP1Rv6Yo95BanLb&#10;T8Tod6f31/Ojen99fzrnf7X1zS/l1bSDdRD/AJedNy/5xn5h+GatWvi3Qbo7V1O3ik6GOdvKcH0w&#10;2DRzITpTWqV15amxvT+8v50b0/vr+dZlx4k0S1QvNq1koHbz1JP0AOTVA+Ir3U/k0DTJJlP/AC93&#10;gMMI9wD8zfgKHJAqUnra3qdBJcQxRtJJLGiKMlmYACsKTxppPmGOy+06i4OCLKBpAP8AgX3f1pI/&#10;CovJFuNfvJNTmByIW+S3Q+0Y4P1Oa6COKOGNY4kVEUYCqMAfhRqx2px31/BHO/8ACYIpPnaHrMSd&#10;nNru/RSTV2x8UaLqMnlQahEJunky5jf/AL5bBrXqnf6Vp+qReXfWcNwv/TRASPoeo/Ci0g5qb3Vi&#10;15if31/Ojen99fzrnf8AhHtQ0z5tC1aSNB0tL3M0X0B+8v4E0f8ACS3Wn/LrukXFsB1ubYGeH6kj&#10;5l/EUc1tw9lzfA7/AJ/cdFvT+8v50b0/vL+dVrDVLDU4vMsbyC4Xv5bgkfUdvxq3VXMmmnZjd6f3&#10;l/Ojen95fzp1FAhu9P7y/nVzTJE+2r869D3qrVzTP+P1foaa3Jn8LN3tRRRVnIFFFFABRRRQBXvP&#10;+POX/dNYCxvIcIpY+wrpWUMpVgCD1BpAqqMAAD0ApNXNIT5UYiadcv8AwBR/tGpRpMveRP1rZoo5&#10;UHtZGG+l3AGVKN9DVZ4ZYj86Mv1FdJSFQRyARS5Rqq+pzFFbc2mwS5KjY3t0/Ks+awnh5C719VpN&#10;GsakWVKKOhwaKRYUUUUAFFFFABRRRQAUUUUAFFFFABRRRQAUUUUAFFFFABRRRQAUUUUAFFFFABRR&#10;RQAUUUUAFFFFABVe5sLO8GLq0gnHpLGG/nViigabWqKMGi6VauHt9Ms4WHRo4FUj8hV6iiiw3Jvd&#10;hRRRQSFFFFABRRRQMyL7wxo+oSedLZJHcdRPATFID67lwap/2NrthzpmutOg6Q6lH5n/AI+uG/nX&#10;R0VLijRVZpWeq89Tnf7d1ex41TQJmUdZ9PcTL9dvDD8jVuw8T6NqL+VBfxCboYZf3cg/4C2DWvVO&#10;+0nT9Tj2X1lBcDt5iAkfQ9qLSQ+anLdW9P8AJlyrmm83q/Q1yH/CKGz50bVr7T8dIi/nRD/gD5/Q&#10;itLQ38S2+sQwXsNjd2zZDXMDmJkGOpQ5z+Bppu+qIqU48rcZfod1RQOlFannhRRRQAUUUUAFFFFA&#10;BRRRQAUUUUAFFFFAEEtrDN99AT696pyaShOY5CvsRmtOkpWRSlJbGI2lXA6FG/Gk/s25/uD/AL6F&#10;blFHKivayMMaZcn+FR9Wpw0q4/vIK26KOVB7WRjf2TP/AH4/zNNOlXA7xn8a26KOVB7WRhHTbofw&#10;qfo1MNhdD/lkfzFb9FHKg9rI502lwOsL/gKjaN0+8jL9RiumxRilyle2fY5eiugks7eX7yAH1HFU&#10;Z9LZeYm3ex60rMtVYszaKc6NG211KkdiKbSNAooooAKKKKACiiigAooooAKKKKACiiigAooooAKK&#10;KKACiiigAooooAKKKKACiiigAooooAKKKKACrmm/8fy/Q1Tq5pv/AB/L9DTW5M/hZu0UUVZyBVLU&#10;b0WNp5xUuS6oqjPJYgDoD6+hq7Ve5t47qLypM7chgQcEEHIIPqCKAMw63+73iFHWOPzZysh+RdxX&#10;jKgk/K2QQOlbdZn9jWmEG18DO75z8+W3Hd6/Nz+JrToAaWVfvMB9TSebH/fX86fRQAzzY/76/nR5&#10;sf8AfX86fRQAzzY/76/nR5sf99fzp9FADPNj/vr+dHmx/wB9fzp9FADPNj/vr+dHmx/31/On0UAM&#10;82P++v50ebH/AH1/On0UAM82P++v50ebH/fX86fRQAzzY/76/nR5sf8AfX86fRQAzzY/76/nR5sf&#10;99fzp9FADPNj/vr+dHmx/wB9fzp9FADPNj/vr+dHmR/31/On0UAQSCCZdshRh7ms6bTkyTDKv+6x&#10;/rWxSUrFRk47HNyQyRffH4g5FQ70/vL+ddVTSiN95VP1FLlNFWfVHL+Yn99fzp6KZPuDd9K6QRRj&#10;oij/AIDT6OUbreRhR2Ej8s8aD3arK6ZBj5rjP0wK1aSnZEOpJmU2mwY+WfB9yDVSe0eHncrr6qa6&#10;GiiyBVZI5TzE/vL+dHmJ/fX866Cexhn5I2t6rWfLpk6H5MOPbg1LTNo1Isz/ADE/vr+dHmJ/fX86&#10;s/YrnOPJf8qeunXTf8s8fUiizK5o9yn5if31/OjzE/vr+daI0mc9WQfiaG0qcDhkP40WYuePczvM&#10;T++v50eYn99fzqzJaXEX3omx6jmoKRSaew3zE/vr+dHmJ/fX86dRQA3zE/vr+dHmJ/fX86kWOR/u&#10;IzfQZqT7Jcf88X/KgV0V/MT++v50eYn99fzqR43j++jL9Rim0DG+Yn99fzo8xP76/nTqKAG+Yn99&#10;fzo8xP76/nTqKAG+Yn99fzo8xP76/nTqKAG+Yn99fzq5pkifbV+deh71Vq5pv/H8v0NNbkz+Fm72&#10;oooqzkCiiigAooooAKKKKACiiigAooooAKKKKACiiigAooooAKKKKACiiigAooooAKKKKACiiigA&#10;ooooAKKKKACiiigAooooAKKKKACiiigAooooAKKKKACo3gik+/GrfUVJRQBU+wW2c+UPzNSLawJ9&#10;2JB+FT0UDuxAMdKWiigQ1lDDBAI96pTaZFJkx/u29ulX6Siw02tjn57SaD765X+8OlV66gjNU5tO&#10;glyQNjeq/wCFS49jaNXuYdFXZdNnT7mHHt1qq8UkZw6Mv1FSaqSewyiiigYVc03/AI/l+hqnV3TF&#10;b7YpwcYPOKFuTP4WblFFFaHIFFFFABRRRQAUUUUAFFFFABRRRQAUUUUAFFFFABRRRQAUUUUAFFFF&#10;ABRRRQAUUUUAFFFFABRRRQAUUUUAFFFFABRRRQAUUUUAFFFFABRRRQAUUUUAFFFFABRRRQAUUUUA&#10;FFFFABRRRQAUmAetLRQBEYIm6xIfqopPs0H/ADxj/wC+RU1FA7sYI41+6ij6CnYpaKBBRRRQAVXu&#10;Z1t4WlfOF7DqT2A9yeKsVFPBFcxGKeJJYz1V1DA/gaAMdNeZrZJ/suAIRNODJzGu4rxx8x4Pp0rd&#10;rLXQ7BI4oo4ikcYxtVsBhu3YPqM8/wD661KAGNIiffZVz0ycU3z4f+eqf99CpaTAoAj8+H/nqn/f&#10;Qo8+H/nqn/fQqQ4HXAo+X2oAj8+H/nqn/fQo8+H/AJ6p/wB9CpMr6ijigCPz4f8Anqn/AH0KPPh/&#10;56p/30KkwKMCgCPz4f8Anqn/AH0KPPh/56p/30KkwKMCgCPz4f8Anqn/AH0KPPh/56p/30KkwKMC&#10;gCPz4f8Anqn/AH0KPPh/56p/30KkwKMCgCPz4f8Anqn/AH0KPPh/56p/30KkwKMr6jigCPz4f+eq&#10;f99Cjz4f+eqf99CpMr7UcHpigCPz4f8Anqn/AH0KPPh/56p/30KkwKMCgCPz4f8Anqn/AH0KPPh/&#10;56p/30KkwKMCgCPz4f8Anqn/AH0KPPh/56p/30KkwKMCgCPz4f8Anqn/AH0KPPh/56p/30KkwKMC&#10;gCPz4f8Anqn/AH0KPPh/56p/30KkwKDtHXFAEfnw/wDPVP8AvoUefD/z1T/voVJlc44pMrjORigB&#10;nnw/89U/76FHnw/89U/76FScUYFAEfnw/wDPVP8AvoUefD/z1T/voVJgUYFAEfnw/wDPVP8AvoUe&#10;fD/z1T/voVJgUYFAEfnw/wDPVP8AvoUefD/z1T/voVJgUYFAEfnw/wDPVP8AvoUefD/z1T/voVJg&#10;UcUAR+fD/wA9U/76FHnw/wDPVP8AvoU/K4zkUuV9RzQBH58P/PVP++hR58P/AD1T/voVIMHpijAo&#10;Aj8+H/nqn/fQo8+H/nqn/fQqTAowKAI/Ph/56p/30KPPh/56p/30KkwKMCgCPz4f+eqf99Cjz4f+&#10;eqf99CpMCjAoAj8+H/nqn/fQo8+H/nqn/fQqTAoyuccZoAj8+H/nqn/fQo8+H/nqn/fQqTK+o4o+&#10;X2oAWiiigAooooAKKKKACiiigDM1hGks/KW0FwzsFwUDBOD82D1x/Ws8afMl/Ftic7XiMdw5GUiV&#10;AGQnOck5/wC+q6OigDmUsnkVpzYNGjXCNLaBFAZAGA4zgnJBP0A7VsaVFLBpsMcw2soPy5ztGThf&#10;wGB+FXqKACiiigAooooAKKKKACiiigA7VzTWUkzXc62LRb5Y90AVQJY1ckk84LEEnntgV0tFAHLS&#10;6dqL2lqiRJ5cV0JViL4KDzww6ZGAnGM8c9eKt6bZzw6l5jwlMCbzZeP3paQFPc4GevTpW9RQAUUU&#10;UAFFFFABRRRQAUUUUAFZGswm5WKD7M0iux3SqoLRDj7uehPr261r0UAcvc6dfSNdCCMpcN55NxkD&#10;zFYfIuc544HPTbSf2fceXhrIy2oaQRwFI1b5kXaxAwvBDjPXBFdTRQBXtEkitII5m3yrGqu3qQOT&#10;ViiigAooooAKKKKACiiigApj8I2VLcdB3p9FAHMQ2LmGOR7BhG1wZZrMIoUDyyoAGcHBxn35qH+z&#10;NQ+1aezRFpIYYEL8EZGdxLZyCM54+90Oe3W0UAYeh2c1q7F4DCv2eKNwSPnlXdufjrnI5PJrcooo&#10;AKKKKACiiigAooooAKyLuHztYtT9lYLFh/tAUEk8gLnqB3P1+ta9FAHNmzkM91iyc25v1maLauJU&#10;8oKcDOD84zz6VFFpl4jQCS3JkHkGOXIPkKrkuuc5+7xx1zXU0UAFFFFABRRRQAUUUUAFFFFABRRR&#10;QAUUUUAFFFVWmuQxAtCwB4PmDmgC1RVeOWd3w9uY1/vbwaq3E0qm82H5UC4Ofu8UAaVFZz3MkXms&#10;NvyyYO49sA8DNSx3J+1SCSRRGFUqCMHmgC5RWdfySJKojZh8jMcHpyOaX7XIZ2jULtA+8SMnjORz&#10;zQBoUVTsmJt0DybpGUOeTnBqBZbhfOmBLJGzjaT1weMUAadFZ6XUztEoEeXYjOc8AZ7GriTRyHCO&#10;GOM8UASUVQ8xzLeIkw3KAV3HheOajWWZlb94AqyAZLjJGOQD9aANOiswTP5cEkhJLYBUNgnng471&#10;daQ4fejIoB+ckY/nQBNRWaJn2g+afLeQDcSMquO/pk0ec/lW7tIQWl29cblyef5UAaVFUvNk+3qr&#10;BlQhgBjg4xzV2gAoqGZ5UA8uEyZ6/MBj86i8+6/58j/39WgC3RVS5eQQowYRtnLKWAz7ZqETkzRs&#10;XYxyBQFyNyn3HegDRorNtTO8JlklIjKHkkdc9fap7aZ2s4n2tKxUbiCOv4mgC3RVMy7b8K0gCmIk&#10;qT0OR/8AXqKWaXz1MbhlYrsUEdD1yKANGiiigAooooAKKKKACiiigAooooAKKKKACiiigAooooAK&#10;KKKACiiigAooooAKKKKACiiigAooooAKKKKACiiigAooqq1jbOxZogWJyTk0AWqr/aI/MdNpOz75&#10;xwOM0R2cEL744wreuTTXt2edZQyqV6YXk8dCc8igA+0p5SyeWxDsAvA5zSi5ibyiAT5hwpx0/wA4&#10;qH7AO5XaZA5VVwvHtnvUzwEtDsKosRyF2+2PX3oAnOAM4zgelRJNG4f5dpj4YMOnGaUxY3MhIcg4&#10;JJIB+maiS3cRGMyKQ2d5C8tkfWgCWGVZl3KpA7EjqKlwPSq1tbeQxO4HKheFwOP61aoATaPQflTQ&#10;ihtwAyRin0UAN2rnO0flS7RjGBj6UtFACYGc4FL9aKKAG7VAwAPypSoPUA/hS0UAJgUtFFABRUM1&#10;vFPjzU3Y6c1F/Z9p/wA8R+ZoAlmmSILvGdxwoA6mmidDN5YRt4AJ46Z9aJYPMh8oBAo4wy5/rUX2&#10;Q7oSZAfLx8235j9TnpQA+O7ilGFR/u7gNvUZxUsMiSISgxgkEEYwahjtPJtykTBZSMGTbT1tlEQR&#10;ux/gJX+tACySxJMiMMu5wOKUyqsojCEtjPGOBUb2aNKjgsCrBj8x5wMUj27yiPc65UglgmDwe3pQ&#10;BbooooAKKKKACiiigAooooAKKKKACiiigAooooAKKKKACiiigAooooAKKKKACiiigAooooAKKKKA&#10;CiiigAooooAKqtLdhiFtkKg8Ey4z+lWqKAK8clwzYeBUX1Emf6VXeRkvCPMyG4GG/wBXx3Hp71oU&#10;UAZPmuY1jBZmEqqXWQ4fg9+1SSeZEsCtITJuG7DnJGfTv9a0qKAItzksrIVXB+bdVWNykTSKzkyf&#10;6pXJPQHH51fooAoWjszkb2dfLUsWOcN3H/1qv0UUAFFFFABRRRQAUUUUAFFFFABRRRQBj6veaxbC&#10;L+ytLhvixPmCW68nZ6Y+U571l/2x4x/6FSz/APBqP/jddXRSafcuM0lZxT+//M5XxVcXi6FZz/a4&#10;dPmEivNA90Ylm+UlohKuCDnoR1xWRb6xP/b+kzma4lgvY4EWwNyyz2hKklnTpIp6lm5Feg4owKZB&#10;5r4ei1q48OSale6y9tbTWuzfPeSMfM8375Jx5fyjbhT3zXR6Fqt3NoUEtvpc8uZJUJa7L52tgMrS&#10;Hcyt1HtXUUUAeealrF9F49ji8+4S2SeCNoFchtrISxEf3XjyRufquDir17qsUniPSrq1u2vILwQo&#10;lrDcyRsgJc+cYwcMvTO4dvwrtMCjFAC0UUUAFFFFABRRRQAUUUUAFFFFABRRRQAUUUUAFFFFABRR&#10;RQAUUUUAFFFFABRRRQAUUUUAFFFFABRRRQAUUUUAFFFFABRRRQAUUUUAFFFFABRRRQAUUUUAFFFF&#10;ABRRRQAUUUUAFFFFABRRRQAUUUUAFFFFABRRRQAUUUUAFFFFABRRRQAUUUUAFFFFABRRRQAUUUUA&#10;FFFFABRRRQAUUUUAFFFFAH//2VBLAwQKAAAAAAAAACEA+SSnSGtBAABrQQAAFQAAAGRycy9tZWRp&#10;YS9pbWFnZTIuanBlZ//Y/+AAEEpGSUYAAQEBAJYAlgAA/9sAQwAIBgYHBgUIBwcHCQkICgwUDQwL&#10;CwwZEhMPFB0aHx4dGhwcICQuJyAiLCMcHCg3KSwwMTQ0NB8nOT04MjwuMzQy/9sAQwEJCQkMCwwY&#10;DQ0YMiEcITIyMjIyMjIyMjIyMjIyMjIyMjIyMjIyMjIyMjIyMjIyMjIyMjIyMjIyMjIyMjIyMjIy&#10;/8AAEQgBigHY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KKACiiigAooooAKKKKACiiigApMilrzbX7Vb3xXr1smm3N5eNYwC0eE&#10;7RA58z5i2Rt5wc+1AHpNFcZZa3q8F3qsF01q1posMRnl2sZZj5Adsc4BznnHtjvUtlr2rLPo76lH&#10;Z/ZtWGI1gDB4GKF1DEkh+ARkAc0AddRXntr4mmstH0+G0tUS4vby7UbIJrhUWORstsUl2J47gcno&#10;BitCLxHq91FpNpHZR2upXzzhjdQyKiJEeXCHDHdlSASOvXigDsqK497jX18babZPfWfktYSTTxrb&#10;ttfbIgJHz5Bw3BOcc8HtX0fxdqOq6naNHYytp91NJGCtnMDCq7trtKfkYErggdNw5OKAO3LBepAp&#10;a851LU9T1rSNJ1NhaJptxqtuYYgreaqiYBSWzg5xnGBjPU1t/EAhfCrlkZ1a7tgyIOWBmTI98jig&#10;Dq6K86im1PQJJrnTdP8As1nqF/bWtraXjH5chg74BOzJxx7dKuar4q1ezvp7C0tkurq0t0lm8qxn&#10;kEztuIRdhPl8L1Ynk9ODQB3NFcuusatqmsTWOmpbWq2sEUs7XcTO26QEhAoZcYA5J79qzLjW7nTm&#10;12WztrY3C6tb23zl8Sb1iBJ5OD83YY4HB7gHd0VwOva5fwadrun6nBZ3EttbQ3EZjEiI6O+3DDdu&#10;BBXqDzWjZXmq/wDCZa9DLfW4060ihcRvERsDI54bdgcjJJBz7UAdbRXAReLL+9k1S0hurOVk0x7y&#10;C6ht5EVSDjHzH5x0IYHFS6dfXzv4OfUmt7qe7ikkE6o6Mg+zhum4gseckjHoBQB3VFcVa+KNTktN&#10;M1eaK1/svUrlII4UVvOjEjFUYtnB5xkYGM9eKiXxRreJbySGxFjFrDadsAfzHXzvLDA5wCOOxzz0&#10;oA7qiuW+IJA8HXJKsy/aLYMq9WHnx5H4jisNby58NG8u7XT7i0tNQuYLWytJkaQq+GLyeWhJAIH3&#10;Rgnb2oA9Forhm8U60NMgf7CiXcmqR2Sm4t5YElRhkOFb5l9O/Q9a0P7S1u61mbSbR7BJbKCOS6uJ&#10;YXKu77tqogcEDCnJJPWgDqaK4e88X6iusXMFjYSXENncpbypHZTSNJkKXYSL8i4DdDnOO2RTdQ8U&#10;a3anXrmKGx+x6RcIhDq5eZSqMRwcKRuPPPYY70Ad1RXKaddavJ461i1a7gOn28Nu4hMR3DeJPutu&#10;wDleSQc8dKNYiGqeMLDR7pibAWkt28IYgTsGRQG9QNxOPpQB1W5cZyKWuH8V6TZ6PoUZ0qyiieTU&#10;bQ+Wp2IzCVcew/AVdt9fvoZNbttSmsIZdOSJ1uMMsWJFJG4Ek8EEcHnjpQB1dFef/wDCa340bXJ0&#10;W1uLjTngETiCSFJRIR1RjuGMnnOOhq/P4o1DR5NXj1WG2lNlYpexi2DLnczLsJYnJyv3uOvSgDsa&#10;K5L+2ta0/W7Cz1UWDQ3FrcXDtbI4ZDGEO0ZY5+917+g7weHfFGpave2nm2Egs7yAyq62c0YgOAVD&#10;SN8r5BPK45HfNAHaUUUUAFFFFABRRRQAUUUUAFFFFABRRRQAUUUUAFFFFABSZFc74tmm0+ytdYhk&#10;kVdPuFluEVjh4T8r5HfAbd/wGo0vZbrX9Uu4pR9l023ECK8uyJ5WHmOWPIwB5Yzg4yaAOnorzjVP&#10;FUmr+FvE1sHtTJZ2yOtxYzl0YPnoSAQRtNbHiXxY/hzaxNg8aqjNDJdFZ5ATg7U29uuSeaAOvorj&#10;9T8UalaX2uRWmnQSw6VbpcSSSzldylCxUAA88HHarba/e3morZ6VZwzMlrHdTtcTFAA+dqDCn5jg&#10;nPQcUAdLRXAeGdbvU8N+HtPs4Y7i+uraSZnuJSFREbBJIBJJLAAVqWPiuS4ubKG4tBAJbmeynIfc&#10;I7iMZABwMqwDEHjtQB1dFcjF4pvb37FFZWcLT37TyW/nSFUFvG2BI2ATlsrgD1rX0LVm1a0naaAQ&#10;XNtcPbTxh9yh19DgZBBBHHegDXrPg0uGDV7vUkdzPdRxxuCRtATdjHH+0axPHUzRaRY7WuQj6jbp&#10;Its7K7oWwVBUg8j0NU7+CSz0RNZ0iPUon0+Y3ElrdzSlp4sYkUh2P8PI9x70AdHFpFrDealc5Z21&#10;EqZ0cgr8qBMAY6YHOc1mx+HItK8i6tjeahJZKVs7WadQsQPB2nA525ALE8cZrntWuLqfw4mt3Mt5&#10;Emo39rsghdw0dtvAVQE53MCScc/NjsK2fBcrXB1Se2mun0k3ASzW6kZ5FKjEmd5LAbugbng+tADt&#10;M8Kk6DZwX7yW99BcS3Mc1tJ88LSOzEA4weGwcgg1fuPDsVzb2yzX96bq1kMkN4HUTKTwf4duCOMY&#10;xVe913UDql9Z6VZW8/8AZ8SSXDTzFNxYFgi4U84GcnjkVh/apvE/i/SZIxG+myaYLxIpJXUrl1Bb&#10;C8Fx0GeOtAHStoELXdheG+vftdmrIJty7pkYgsr/AC4IJA6AdOKLPw9Bp920tpe3sNuZWl+yK6+T&#10;uY5OAVyASc4BxWF8RJNRjTR/7MuJYrgXLyhY3I83y4mfYcdQduMH1qrqWuTap4p8N3FhdSrp4miE&#10;ioxAlaaJ3CtjrtVFOP8AboA3P+EMsR5MYvL8WsFytzDbCUeXG4ffwMZxnsScZ4xWvqumQ6vZC1uH&#10;dYxLHLmMgHKOHHUHjKisJ/Fjw+KrbSHOnypcTvCFt7ovNEQpYF12gDO3GM8Z71PpuvX2pRSamLa2&#10;i0ZGlAkeVjMyoSC+0LgAlTxnpQBrajpcGp/ZROzr9luUuU2kDLJ0zx05qrfaBDdaiL+K7urO7MYi&#10;eW2dR5iA5AYMCDjJwcZGetYmkeOft88ZmtkS1ltXuleJnZogoDbZMqBkqc8E8gj3qvNquq6hqHhW&#10;6ntIba0u7zzYxHOzPtMEhCuNoHTB4J6UAdDceHYpb9byG+vrW5MSxSyQSKDMq9N+5SCRk8jB5rO1&#10;3wu1xY3S2RlaW91G3up90gXaEKAlTxj5Uz65pqeLbs20eqmxhGjSXYtlk84+dgyeWJCu3GN3bOcc&#10;+1QzeMNQiXUrgadAbGw1AWkjmch3BZFyq46jeCckUAaT+ErGay1C3ubq8uJL8Is1xI6mTahyqjC4&#10;AHPbuasXPhu0udRvLt5bhRe2/wBnuoVcCOZcMoyMZBAY8giqEeqGDUvExVo0NpLBhrq5KxcxIc9C&#10;EHPYcn60uheI7nXbXUBbRWclzZ3CxB4pi0MikK24NjPRjxjqKAJbXwhZ2tzHO17fTslq1mRNIpDw&#10;nHykBR0xwRg+pNS2Xhi1sv7MP2u8m/s0v9m811O1WTZtOFGQB07+5qXxVqM2leG7y7t8CZVVIyRk&#10;KzsEB/AsD+Fcf4ins9J14W19c6qbSDRwyfZp5gfM8wjezKQAT/ebigDqLbwnYwTwMJrtrW2mM9vZ&#10;vIDDE/JyBjPBJwCSB2qU+GLH7FJamSfy3v8A7efmGfM8zzMdPu57dcd6xJfEd/oVhpGnXrQS6tJZ&#10;+bcSTu2wbdoPKKSSSfpwT9ad3d3nibW/DgMCx2VzZyzyW00siEOGQNnbjJGfl+p6UAdpq2lw6zYG&#10;zuHkWIyRyExkA5Rw46g91FGq6XbavaC3ud4CuskbxtteN1OQynsRV9eBivMtSa5udd8RQWUuqtq0&#10;V1Ctj5EkwhizFGTuwfLC5JJDUAdk3h+KaG3S6v766a3ukukeVkzuXoOFA2/h+NOvdAhudQ+3xXl3&#10;Z3RiEUj2zqPNQEkBgwI4ycHryeaxP+E4La0bSO2SSFL37E+Gfzd2drOBt27Q3HXOBmmX/iK/utE8&#10;STNZxpZ6e1xBvS4ZZJCg4xgfL9c0Abknh2E6hLe219e2ck5UzrA6hZiBgFgynBwAMjB4pLnwvZXV&#10;rq9tJLOE1WQSTlWGVIVV+XjjhR1zVSXXdRe9uLLS7KCc2UEctw1xOU3FwSEXCnnA6n1FMh8UXGqy&#10;2UWjWkUrz2S3zm5lKBEY4VeAcsSG9higDWGiwLrjatFPcRTSRLFNGrDy5Qudu4EZyNxxgijVdFg1&#10;V7eZpZ7a6tmLQXNuwDpkYI5BBB7ggisXwXNfyeFNMkCRvuuJ/tBkkO5V82TG3jk5wOccV011bi7t&#10;XgMksYfgvC5Rhz2I5FAGU3hxbm28m+1K+uyJ4rgPIyDDRtuUAKoAGRzxk+tLe+F7DUJNTM7z51EQ&#10;+btcDYYjlCvHBzzznpXP2V1qjfCVLm0luJb4wnMikvKV8whiCeSwXOPoKjs9RWLV7yz8Ozz3MMul&#10;yXESyyPIonU4XBfnncMj1A75oA2pPBtlMt8Jr2/lN8sQuGd1JcxsCrfd4PGOOMdu9W9Q0G0vJtQu&#10;5Imnku7IWjwM+1GUFiBnGQSWPP0rldF1KCDVvDyWV1eyz3qPFqMdw8jYkEe/LBuFcMp4GOCe2K0N&#10;JVbDXzFqsOpRX1xeXLWk8l27QSqXdlUKHKgiPsVHT2oAdpGgaifEFvqOoC5ENrbSQILu6WZ33ley&#10;gKAAvXqc89K2dM8PxaS6La3179ljyIrN3UxID2Hy7sDsCTinyeJtDhumtZNWs0uFfyzEZlDBs4xj&#10;1rG8XWkajfYzXf8Ab1y6iyWO5fCkEZOzO0IBktkY59SKAOxorkbi3bXfFWoafcT3MUFjZwmJYJmj&#10;/eSF8v8AKRkgKAM8daytSvrvUvhXbaw93cw3iwIzNBKY97b1Uk46g8nHTmgD0OkyKwfEWrfYo4LG&#10;3njhvL5jHE7sAIlH35Dn+6Og7kgVzOlahNb+A9G1kXctxNaXIimZpS5kSSby2DepwVI+goA9FpMi&#10;lrz0ald2HxSvHmupTpshis2iZzsjdot6sB0GSjD/AIFQB6FRXmWm+I7+zPirW5WkuE8q3ura3kc7&#10;UjcuFAHbKhScd66DxNq8qJrmlKoVU0OW7EqsQwb51x+mc0AdbRXE6XqWst4kstORrdtP/siC4ZXz&#10;uyTtLZx146Zxj3q1oHiLTrbwppd1qF5HZ/aUYoLm43E4Y5+ZuT2/OgDrKKqWV/aahbi4sriK4hJI&#10;EkbBgSOvIq3QAUUUUAFFFFAEFzbRXlpNazqHimQo6nuCMGuft/B1pB4Ql8PNPPJHKG8y4JHmMxOd&#10;x7Z6D6CunooA5KbwZ9pXURcarcyNqFqttMTGgHyklSoAGMAkY96dqng6LU7jUmOoXMEeoxIlxHGq&#10;HJQYUgkEgdOO/wCddXRQBz7+Go5U1nzbuRn1a1W3mfaBtwhTcB6ndmmnwzsu4rmz1G5tJfsqWsxj&#10;VD5qJnaeQcMMnketdFRQBy8Hg+OzsNMitNQngudOjeKK5CqxZGOWVlIwRwPypbjwda3HhyTSvtVw&#10;skk/2lrwEeaZi24v6Z7cduK6eigDCuvDkUg097K4ksbjT4zFbyRqrYjIAKkEYI4H5VCmiXem29pB&#10;pt3Jve9+0300u0mYHJfPHGeANoGMCujooAzNV0pNWitUkkaP7PdRXI29yjZA+hqzfWovdPubRmKr&#10;PE0RYdQGBGf1q1RQBiXHh+KfRtP00zOEsXgdXAGW8ogjP1xUtpo0djrV5fW8rJHeANLb4GzzBx5g&#10;9CRgH1xWtRQBz9/4ca7v7m7tNSubF7qJYrkRKjCQDIBG4HawBIyKms/DtrYalb3VszIlvYixjh7B&#10;AwYHPXPFbVFAGbqGlR6hfabdPIytYzNKqjoxKMmD/wB9Vl23g6wsYbGK0aWOO0vzfAE7izFGTbn0&#10;AbA+grpqKAOSi8GLBLbNDql0sdreteQRbIyFZi24E4y2dzDJPGavWPh46fNIkN/N/Zsju5sWRCgL&#10;5LANjIXJJxmt+igDn9P8PNYW4sv7TuJ9MWMxJaSohAQjAXdjcQBwOfzqtbeEmgn0syatdzw6W+62&#10;idUAC7GQAkAEnDdT6fWl8ey30XhkjTbp7W6luYIUlQ4K7pFX+tc9rnim/u/DmiTWE729w7RTXpQ4&#10;KgSpCyH6u5/74NAHRL4QhV1t/t9ydMS5+1LY4XYH3b8bsbtu7nbn9OKlm8K282m6nYm5kCX96Lx2&#10;wMqwZGwPb5B+dRXviqW3fUnttLe4stMOLucTBSCFDMEXHzbVIJ5Htmi88RzzyXVvpVi915Fss00w&#10;mEezepKhcj5mxz2HTmgB1/4Tgv21RzdSo99cQXGVUHy3iCheDwR8oyDSQ+H72w/tG4s9Tnku76WJ&#10;3aVEGGXapIwMY2DGPb1rGs/GSaX4b0KGd4p76409Lh2u7sQggADJds5YnoPY5IrQ07WTq3ivTZ7e&#10;eYWV1ozXCwsxxkyJgkdNwBIzQBv6zpsesaRdafKxVZ02hx1U9Qw+hAP4VRj0I3V7/aGpbHnlsPsV&#10;xAvMbDcSSM885rK8TXvleK9Mtbi91CCzktJ3ZbISFmcMgBIQE4wTVl9cns9Rg0jT9Pnv5TYi6WWe&#10;byzt3EYcsuQfwzk4wOTQA6Lwk1vHY/Z9UukurJXihucKzGFiP3bgjDAYHPXgVfXRj/aljqM95LPc&#10;WkEsO5lUb95UknAAGNo6VlyeNUay0Se1s1ZtWjMkQubgQouADtLYPzHPAxzg0/X/ABjBod2tpIlu&#10;10bf7Q6TXawgLnGFJHzMSDge3UUAb9pBPA0/nXT3G+VnTcoHlqeiDHUD1PPNQafpaWN/qV4sjM1/&#10;MsrqeilUVMD/AL5rFl8YPJPFFpulvdibTl1FXaYRgISeDwcHjtnk/jUml+KjqV7pqPpktvb6lbtP&#10;ayvKCzbQpIZR04bg5P4UAWYtAe01Ga4sdSuLaC4m+0TWwRGVnP3iCwyu7HP44xQ3hmF9F1jTDcSB&#10;NUlmld8DKGTqB9KwfC/iW+i0DRDqNrNJBdy/ZheSXG9zIWbbleu04xnOfbFFh4rGkaMz3swmuLjV&#10;LuCH7TceWoCyv952ztUAYHXsAKANy78NGa6lubPUrmykuIVgufKVG8xVBAPzA4YAkZFN/wCEUhgm&#10;tZdLvZ9PaC1WzPlBW3xKcgHcDyDnn3NW/D+tw+INLF7CAuJHidVcOAynBww4Ydwe4NbFAGFpmhPo&#10;+m2NjbX0xhtpXd9yqTMGLHaxPTBbORzxWpdRzTWzx29wbeVvuyhA23n0PBqzRQBgaNoFxomhnTId&#10;TkdUXEEjQrmLknp/Fye9S2OjSW11PfXN491fTIIvOaMIEQZIVVHQZOT1zW1RQBhWmiTrqUd/qOoP&#10;ezwKyQExLGsYbG44HVjgDPp0xmk/sKe41aC9v9Re5S0kaW2gESoqsQVyxHLEAkDpW9RQAmBXOy+H&#10;rv8At261W21eSGS4VI9rQI/loo+6pPQE5J9zXR0UAYOo6FJdX7XlnqEtjcSQfZ53jRW8xASRwejD&#10;LYPuetR6l4XS98Ow6Ha3b2VlHGsZCIrllXGBk/SuiooAzP7KgntoU1OOHUJowR5s0Cdz6YwO3T0r&#10;Ht/CSWml6do0BT7BDcfabhyoVpSrb0XA4+9jJ9Ex346uigDMsIb9NR1GS6l32zyr9lQgfIuwbunq&#10;2evNZ9/4QsdUfVvtTzMuotCzBDtMZiGFKmujooA5268JWd2NWjaSRItRt4rdkTA8sRg7Sv5/pUJ8&#10;I+bNqE13qdzcT32ntYyO6qAqnPKgAAdeldRRQBgr4eEGp2V/b3ksclvarZyLtUrNGDkA5HBz3HrV&#10;zQ9Jj0TRrXTY5GkS3UqrsME8k/1rSooATHNLRRQAUUUUAFFFFABRRRQAUUUUAFFFFABRRRQAUUUU&#10;AFFFFABRRRQAUUUUAFFFFABRRRQBla3pR1iyitxN5Pl3MM+7ZuzscNjqOuMZrHuPBFq0Wprb3EkT&#10;6hdQ3DFxvEeyUSlVHGAW3H6tXW0UActfeF7i4k1OOz1P7PZaoc3cJg3tkqEYo24bdygZyD6inS+G&#10;LhLy6l03UBZw3cCQzxmASH5F2qyEkbTt45B6CunooA5SDwpNYw6W9hqKRXtjZizaWS23pNGMdU3A&#10;g5GRhu561oQaNMuu2+rT3aySx2TWrqsOwMS6tuHJx93GOfrW3RQBg6no19da5Z6pY6hBbS28EkBW&#10;a2MoYOVOeHXH3f1pbbRbpdbGrXd5FNMbL7I6xwGMH5y24ZY464x+Oe1btFAHJN4SuR4Vs9ATULZo&#10;IbcwStPZeZ5nHDAbxtI5x1qw/hqa3uLO503UPIube0WzdrmHzlmjXldw3KdwOTkHua6WigDB/sGV&#10;tVfUJrxXkfTvsTBYtoJ3Fi/Xjr0/WorHwwbJvD5+17/7ItWt/wDVY83KKuevy/d6c9a6OigDkNN8&#10;HXNnb6bZXOrC5stPm+0RxC2CM0gJIy24/KCc4xnpzUn/AAiDQ28Pkah5d5b3095BceTkL5rMWRlz&#10;8ww2Oo6Z4rq6KAKdjDdwW2y7uIp5sk74ofKXHoF3H+dXKKKACiiigAooooAKKKKACiiigAooooAK&#10;KKKACiiigAooooAKKKKACiiigAooooAKz/7RRZbtJUZBbbSTnO7PTAH8q0KzjpUEk9xLMzyrPtLR&#10;yBSo29MYGePrQBVXX42gjm8iQL5QllBIzEu4rz68g9PQ1t1kJoFnHDHBG0qRquxlBH7xd27DcdMk&#10;9MdTWvQA0sq/eIH1pPMj/vr+dPooAZ5kf99fzo8yP++v50+igBnmR/31/OjzI/76/nT6KAGeZH/f&#10;X86PMj/vr+dPooAZ5kf99fzo8yP++v50+igBnmR/31/OjzI/76/nT6KAGeZH/fX86PMj/vr+dPoo&#10;AZ5kf99fzo8yP++v50+igBnmR/31/OjzI/76/nT6KAGeZH/fX86PMj/vr+dPooAZ5kf99fzo8yP+&#10;+v50+igBnmR/31/OjzI/76/nT6KAGeZH/fX86PMj/vr+dPooAZ5kf99fzo8yP++v50+igBnmR/31&#10;/OjzI/76/nT6KAGeZH/fX86PMj/vr+dPooAZ5kf99fzo8yP++v50+igBnmR/31/OjzI/76/nT6KA&#10;GeZH/fX86PMj/vr+dPooAZ5kf99fzo8yP++v50+igBnmR/31/OjzI/76/nT6KAGeZH/fX86PMj/v&#10;r+dPooAZ5kf99fzo8yP++v50+igBnmR/31/OjzI/76/nT6KAGeZH/fX86PMj/vr+dPooAZ5kf99f&#10;zo8yP++v50+igBnmR/31/OjzY/76/nT6KACiiigAooooAKKKKACiiigAooooAKKKKACiiigAoooo&#10;AKKKKACiiigAooooAKKKKACiiigAooooAKKKKACiiigAooooAKKKKACiiigAooooAKKKKACiiigA&#10;ooooAKKKKACiiigAooooAKKKKACiiigAooooAKKKKACiiigAooooAKKKKAGSOscbO33VGTTYp45R&#10;lHDfSmXn/HnL/umufVmVsqSCO4pN2NIQ5kdRSViw6nNHw+JB78GrsWpwScMSh/2qLoTpyReopiyI&#10;4yjBh7GnUyBaKKY8qRjLuFHuaAHUtZ0uqxLxGpc+vQVVbVZyeFQD0xSui1TkzborIh1U5xMgx6rW&#10;ojrIgZGBU9CKLilFx3H0UUUyQoopDwKAEJCgknAHU1TbU7dX2gs3uBxVK+vTM5jjP7sen8VUals2&#10;jS0uzpIp4503RtuFSVzcUzwOHQ4P863bW5S4j3Dhh95fSmncmdPl1LFFFFMzCiiigAooooAKKKKA&#10;CiiigAooooAKKKKACiiigAooooAKKKKACiiigAooooAKKKKACiiigAooooAKKKKACiiigAooooAK&#10;oLfM9xdQJAxkg24BYDfnv7VfrMl0oTPeN9ruF+1BQ20qNoHp8vpxznrQBD/b0JjWQQSldnmSnI/d&#10;ruK568jIJ47DNbNZkmjxSbA8suAgjfG0eYgOQpAXp9MdTWnQBXvP+POb/dNc9ketdBeAGzlyAflN&#10;c9sX+6PyqJbnRR2YuR60ZHrTdi/3R+VGxf7o/Kkajg2DkNg+xqUXU69J3/76qDYv90flRsX+6Pyo&#10;CyJzdTnrO/8A31URbcclsn3NN2L/AHR+VGxf7o/KgLIdketGR603Yv8AdH5UbF/uj8qAHZHrVi0v&#10;GtZOuUPUZqrsX+6Pyo2L/dH5UA0mrM6eOVJUDowKmn5HrXO2twbZuFBU9VIrYjuraVQQyA+hGKtM&#10;5ZQaZayPWsvUbwAGCNuT945/Slu7+NUKQBWc/wAWOBWSVBOSASe+KTZdOn1YuR60ZHrTdi/3R+VG&#10;xf7o/KpNx2R61JDcNBIHQ8jqPWodi/3R+VGxf7o/KgGrnSW9zHcRh0Ye4z0qbIrmoJDbyb0AHqMc&#10;Gti3vIJgAQqv6EVaZzTptbF3I9RRkeopNif3R+VGxP7o/KmZi5HqKMj1FJsT+6Pyo2J/dH5UALke&#10;ooyPUUmxP7o/KjYn90flQAuR6ijI9RSbE/uj8qNif3R+VAC5HqKMj1FJsT+6Pyo2J/dH5UALkeoo&#10;yPUUmxP7o/KjYn90flQAuR6ijI9RSbE/uj8qNif3R+VAC5HqKMj1FJsT+6Pyo2J/dH5UALkeooyP&#10;UUmxP7o/KjYn90flQAuR6ijI9RSbE/uj8qNif3R+VAC5HqKMj1FJsT+6Pyo2J/dH5UALkeooyPUU&#10;mxP7o/KjYn90flQAuR6ijI9RSbE/uj8qNif3R+VAC5HqKMj1FJsT+6Pyo2J/dH5UALkeooyPUUmx&#10;P7o/KjYn90flQAuR6ijI9RSbE/uj8qNif3R+VADqKKKACiiigAooooAr3f8Ax5zf7prnq6G7/wCP&#10;Ob/dNc9US3OijswooopGoUUUUAFFFFABRRRQAUUUUAFFFFABRRRQAUUUUAFFFFABRRRQBNFdzw/c&#10;kOPQ8ir0WrHpLH+K1l0U7slwi9zoobmKcfI4J9O9TVzAJU5BII7ir8GpumFlG9fUdaakZSpPobNF&#10;Qw3EU65jcH27ipqoxCiiigBKKa8iRrudgoHc1mXGqdVhH/AjSbKjFy2NNnVBlmAHuaYtxC5wsqE+&#10;ma555Hkbc7Fj7mm0uY1VHzOoorGtNQaIhJSWT17ithSGUEHIPQ007mUouL1HUUUUyQooooAKKKKA&#10;CiiigAooooAKKKKACiiigAooooAKKKKACiiigAooooAKKKKAK93/AMec3+6a56uhu/8Ajzm/3TXP&#10;VEtzoo7MKKKKRqFFFFABRRRQAUUUUAFFFFABRRRQAUUUUAFFFFABRRRQAUUUUAFFFFABRRRQAqsy&#10;nKkgjuDVuPUrhBgkP/vCqdFAnFPc0hq745iH/fVRvqs7DChV/WqNFO7F7OPYfJJJI26Ryx9zTKKK&#10;RQUUUUAFaFhe+URFIfkPQ+lZ9FMUkmrM6iisvT73JEEp5/hb+lalWjklFxdmLRRRQIKKKKACiiig&#10;AoopMigBaKKKACiiigAooooAKKKKACiiigArMl1URyXMbQPuheNFGR+8LnC49OfWtOsx9JjknuJW&#10;uJi0zIwHy4QocqV+Xt75oAibXIcE+TL+7BM/T90AxU5555B6dga2KyToduQF82bDAiXkfvgWLHdx&#10;6k9MdTWtQBla7JeQ6Ncvp8MU1yFykcj7Q3PIz2OM4965fSNetdXDxqHgvIeJ7WYYkjP07j3HFdpe&#10;KDZy5APynrXE6t4ftNV2S5a2vIv9TdQfLIn+I9jxWc730OvDuLi1L7zWyPWjIrl01u70RhB4jgTy&#10;eialbpmJv98dUP6V0cMkFxCs0DxyxuMq6EEEexpJpm0qclr0JcijIpuxf7o/KjYv90flTMx2RRkU&#10;3Yv90flWfqGtaRpQ/wBOvbeBuyMw3H6KOTQ2kVGLk7JGlkUZFc3/AMJLNd/8gnQL+7B6SyoIIz9C&#10;/P6Uvm+LJvmTTtHtx/dmuHdv/HVxU8yNPZSW9l8zo8ijIrm/tfim1GZ9F0+7UdfslyVOPYOv9asW&#10;PiXTLu5FpMsljeHpbXkflufp2b8CaOZCdKVrrX0NzIoyKbsX+6Pyo2L/AHR+VUZDsijIpuxf7o/K&#10;jYv90flQA7IoyKbsX+6Pyo2L/dH5UAOyKMim7F/uj8qNi/3R+VADsijIpuxf7o/KjYv90flQA7Io&#10;yKbsX+6Pyo2L/dH5UAOyKMim7F/uj8qNi/3R+VADsijIpuxf7o/KjYv90flQA7IoyKbsX+6Pyo2L&#10;/dH5UAOyKMim7F/uj8qNi/3R+VADsijIpuxf7o/KjYv90flQA7IoyKbsX+6Pyo2L/dH5UAOz71oW&#10;up+WAk2WXs3cVm7F/uj8qNi/3R+VO9hSipbnTR3EMoykin8afuHqPzrlti/3R+VLgegp8xl7HzOl&#10;eeJPvSIPq1Vn1S2Toxc/7IrC2L/dH5UbF/uj8qOZjVFdTTk1dj/q41HuxzVd9QuX/wCWuP8Ad4qp&#10;sX+6Pyo2L/dH5UrstQiuhI00jfekY/VqbuPr+tN2L/dH5UbF/uj8qRViQSuvR2H0NTJfXCdJifrz&#10;VXYv90flRsX+6PyoE0maUerSL/rEVvocVZTVrdvvbk+orE2L/dH5UbF/uj8qd2S6cWdIl1A/3ZUP&#10;/Aql3DsR+dctsX+6v5UoAHQAU+Yh0ezOpyKMj1rmQ7jozD8auWDu90quxZSDwTmi5LpNK5t0UUVR&#10;kFFFFABRRRQBXu/+POb/AHTXPV0N3/x5zf7prnqiW50UdmIyq6lWUMpGCCODWBL4Tt4ZWn0e7uNK&#10;mY5ItzmJj7xn5fyxXQUVLSZ0RqSjsc75Hi6D5UvtJu17PNA8bf8AjpIo8rxfNw11o9uP70cMkhH5&#10;kV0VFLlL9q+y+453/hGry7/5CniC/uF7x2+LdD9dvP61f0/w9pGlHdZ6fBHJ3kK7nP8AwI5P61p0&#10;U1FEurNq19PuCiiimZhVW/02y1S2NvfW0c8R/hdc49x6H3FWqKGrjTad0cz/AGdrWg86TOdRsh/y&#10;5Xb/ALxB6JJ/Rvzq5p/ijTb6f7LI7Wd8PvWt0vluD7Z4b8Ca2qq3+m2OqQeTfWsNxH2WRQcfT0qb&#10;NbGvtIy+NfNf1qWqK53/AIQ3T4jizu9Ssk/uW944UfgSaP8AhEYW/wBbrGtSj0a+YfyxReXYOWn/&#10;ADfgdEeBk1Cby1VtpuYQfQuKxP8AhCPD7HM1m9w3rPcSSfzbFTDwf4cC4Gi2WPeIGi8gtS7v7v8A&#10;gm0rq4yrBh6g5pa59vBHh0ndHpwgfs1vI8ZH/fJFN/4R3UbP5tL8Q3iY/wCWV4BcIfbnDD86LvsH&#10;LTe0vvX+R0VFc3/bWs6X/wAhjSTNCOt1pxMgHuYz8w/DNbGnarYatB51hdRToOuw8r7EdQfrTUky&#10;ZUpRV+hcooopmYUUUUAFFFFABRRRQAUUUUAFFFFABRRRQAUUUUAFFFFABRRRQAUUUUAFFFFABRRR&#10;QAUUUUAFFFFABVzTf+P5foap1c03/j+X6GmtyZ/CzdoooqzkCiiigAooooAr3f8Ax5zf7prnq6G7&#10;/wCPOb/dNc9US3OijswooopGoUUUUAFFFFABRRRQAUUUUAFFFFABRRRQAUUUUAFFFFABWPqPhnT9&#10;Qn+1KslpejpdWreXJ+JH3vxzWxRSaT3KjOUXdM5vzvEmjcTwJrVqOkkGIrgD3U/K34EVPbeL9Fnk&#10;8mW7+x3HeG8UwsP++uPyNbtQ3FpbXkfl3VvFOn92VAw/I0rNbGnPCXxL7tAjvLWVd0dzC6nurgio&#10;Z9W022BNxqFrFjrvmVf5mqD+D/Dsj7m0ayyfSIAfpUsHhjQbYgxaPYqR0PkKT+ZFHvBal3f4FaTx&#10;p4fRtkeoLcP/AHbaNpSf++Qab/wlgk/499B1uYdm+y7Af++yK3o4o4l2xxoijsq4FPotLuHNTW0f&#10;xOe/4SHVOo8Lajj3kiH/ALNR/wAJU8f/AB8+H9ahHdhbCQD/AL4Yn9K6Giiz7hzw/l/FmNZ+K9Dv&#10;ZRDHqEccx48qfMT5+jYrZ6jIqteadZajEYr20huEPaVA386xD4Ym08l9A1Oey/6dpiZoD/wEnK/g&#10;aPeQWpy2dvXU6Siub/4SO80v5fEGmPAg/wCXy1zLAfc4+ZfxFblnfWmoQCezuYp4j0eNwwpqSZMq&#10;coq72LFFFFMzCiiigAooooAKKKKACiiigAooooAKKKKACiiigAooooAKuab/AMfy/Q1Tq5pv/H8v&#10;0NNbkz+Fm7RRRVnIFVdQu/sNhNc7N/lrnbnGatVWurdLuAwyglCQeCQQQcggjuCAaAMlfEJkg85b&#10;ZCsaGSYiT7qbyuV45Pyk4OOlb9Zv9i2fGVcnJLkyH95k5+b15rSoArXrKtnLkgfKeprnd6f31/Ou&#10;ju/+POb/AHTXPVEtzoo7MbvT+8v50b0/vL+dOopGo3en95fzo3p/eX86dRQA3en95fzo3p/eX86d&#10;RQA3en95fzo3p/eX86dRQA3en95fzo3p/eX86dRQA3en95fzo3p/eX86dRQA3en95fzo3p/eX86d&#10;RQA3en95fzo3p/eX86dRQA3en95fzo3p/eX86dRQA3en95fzo3p/eX86dRQA3en95fzo3p/eX86d&#10;RQA3en95fzo3p/eX86dRQA3en95fzo3p/eX86dRQA3en95fzo3p/eX86dRQA3en99fzo3p/fX86d&#10;RQA3en95fzrDu/C+kXM5uYA1jdn/AJeLOTymP1xwfxFb1FJpPcuM5R2djm/sviWw/wCPbV7LUIx0&#10;S9i8t8f76cH8RR/wkep2n/IR8O3IUdZLOVJx+XDfpXSUUuXsy/ap/FFP8PyMO18X6HdSeV9uW3m/&#10;55XSmFvyYCtkSxsAQ6kHoQajurK1vovKu7aGeM/wyoGH61ht4TSzPmaHqFzpj9fKVvMhP1Rv6Yo9&#10;5BanLbT8Tod6f31/Ojen99fzrnf7X1zS/l1bSDdRD/l503L/AJxn5h+GatWvi3Qbo7V1O3ik6GOd&#10;vKcH0w2DRzITpTWqV15amxvT+8v50b0/vr+dZlx4k0S1QvNq1koHbz1JP0AOTVA+Ir3U/k0DTJJl&#10;P/L3eAwwj3APzN+AockCpSetrep0ElxDFG0kksaIoyWZgAKwpPGmk+YY7L7TqLg4IsoGkA/4F939&#10;aSPwqLyRbjX7yTU5gciFvkt0PtGOD9TmugjijhjWOJFRFGAqjAH4Uasdqcd9fwRzv/CYIpPnaHrM&#10;SdnNru/RSTV2x8UaLqMnlQahEJunky5jf/vlsGteqd/pWn6pF5d9Zw3C/wDTRASPoeo/Ci0g5qb3&#10;Vi15if31/Ojen99fzrnf+Ee1DTPm0LVpI0HS0vczRfQH7y/gTR/wkt1p/wAuu6RcWwHW5tgZ4fqS&#10;PmX8RRzW3D2XN8Dv+f3HRb0/vL+dG9P7y/nVaw1Sw1OLzLG8guF7+W4JH1Hb8at1VzJpp2Y3en95&#10;fzo3p/eX86dRQIbvT+8v51c0yRPtq/OvQ96q1c0z/j9X6GmtyZ/Czd7UUUVZyBRRRQAUUUUAV7z/&#10;AI85f901gLG8hwilj7CulZQylWAIPUGkCqowAAPQCk1c0hPlRiJp1y/8AUf7RqUaTL3kT9a2aKOV&#10;B7WRhvpdwBlSjfQ1WeGWI/OjL9RXSUhUEcgEUuUaqvqcxRW3NpsEuSo2N7dPyrPmsJ4eQu9fVaTR&#10;rGpFlSijocGikWFFFFABRRRQAUUUUAFFFFABRRRQAUUUUAFFFFABRRRQAUUUUAFFFFABRRRQAUUU&#10;UAFFFFABRRRQAVXubCzvBi6tIJx6Sxhv51YooGm1qijBoulWrh7fTLOFh0aOBVI/IVeooosNyb3Y&#10;UUUUEhRRRQAUUUUDMi+8MaPqEnnS2SR3HUTwExSA+u5cGqf9ja7Yc6ZrrToOkOpR+Z/4+uG/nXR0&#10;VLijRVZpWeq89Tnf7d1ex41TQJmUdZ9PcTL9dvDD8jVuw8T6NqL+VBfxCboYZf3cg/4C2DWvVO+0&#10;nT9Tj2X1lBcDt5iAkfQ9qLSQ+anLdW9P8mXKuabzer9DXIf8IobPnRtWvtPx0iL+dEP+APn9CK0t&#10;DfxLb6xDBew2N3bNkNcwOYmQY6lDnP4Gmm76oipTjytxl+h3VFA6UVqeeFFFFABRRRQAUUUUAFFF&#10;FABRRRQAUUUUAQS2sM330BPr3qnJpKE5jkK+xGa06SlZFKUlsYjaVcDoUb8aT+zbn+4P++hW5RRy&#10;or2sjDGmXJ/hUfVqcNKuP7yCtuijlQe1kY39kz/34/zNNOlXA7xn8a26KOVB7WRhHTbofwqfo1MN&#10;hdD/AJZH8xW/RRyoPayOdNpcDrC/4Co2jdPvIy/UYrpsUYpcpXtn2OXoroJLO3l+8gB9RxVGfS2X&#10;mJt3setKzLVWLM2inOjRttdSpHYim0jQKKKKACiiigAooooAKKKKACiiigAooooAKKKKACiiigAo&#10;oooAKKKKACiiigAooooAKKKKACiiigAq5pv/AB/L9DVOrmm/8fy/Q01uTP4WbtFFFWcgVS1G9Fja&#10;ecVLkuqKozyWIA6A+voau1XubeO6i8qTO3IYEHBBByCD6gigDMOt/u94hR1jj82crIfkXcV4yoJP&#10;ytkEDpW3WZ/Y1phBtfAzu+c/Pltx3evzc/ia06AGllX7zAfU0nmx/wB9fzp9FADPNj/vr+dHmx/3&#10;1/On0UAM82P++v50ebH/AH1/On0UAM82P++v50ebH/fX86fRQAzzY/76/nR5sf8AfX86fRQAzzY/&#10;76/nR5sf99fzp9FADPNj/vr+dHmx/wB9fzp9FADPNj/vr+dHmx/31/On0UAM82P++v50ebH/AH1/&#10;On0UAM82P++v50ebH/fX86fRQAzzY/76/nR5kf8AfX86fRQBBIIJl2yFGHuazptOTJMMq/7rH+tb&#10;FJSsVGTjsc3JDJF98fiDkVDvT+8v511VNKI33lU/UUuU0VZ9Ucv5if31/Onopk+4N30rpBFGOiKP&#10;+A0+jlG63kYUdhI/LPGg92qyumQY+a4z9MCtWkp2RDqSZlNpsGPlnwfcg1UntHh53K6+qmuhoosg&#10;VWSOU8xP7y/nR5if31/OugnsYZ+SNreq1ny6ZOh+TDj24NS0zaNSLM/zE/vr+dHmJ/fX86s/YrnO&#10;PJf8qeunXTf8s8fUiizK5o9yn5if31/OjzE/vr+daI0mc9WQfiaG0qcDhkP40WYuePczvMT++v50&#10;eYn99fzqzJaXEX3omx6jmoKRSaew3zE/vr+dHmJ/fX86dRQA3zE/vr+dHmJ/fX86kWOR/uIzfQZq&#10;T7Jcf88X/KgV0V/MT++v50eYn99fzqR43j++jL9Rim0DG+Yn99fzo8xP76/nTqKAG+Yn99fzo8xP&#10;76/nTqKAG+Yn99fzo8xP76/nTqKAG+Yn99fzq5pkifbV+deh71Vq5pv/AB/L9DTW5M/hZu9qKKKs&#10;5AooooAKKKKACiiigAooooAKKKKACiiigAooooAKKKKACiiigAooooAKKKKACiiigAooooAKKKKA&#10;CiiigAooooAKKKKACiiigAooooAKKKKACiiigAqN4IpPvxq31FSUUAVPsFtnPlD8zUi2sCfdiQfh&#10;U9FA7sQDHSloooENZQwwQCPeqU2mRSZMf7tvbpV+kosNNrY5+e0mg++uV/vDpVeuoIzVObToJckD&#10;Y3qv+FS49jaNXuYdFXZdNnT7mHHt1qq8UkZw6Mv1FSaqSewyiiigYVc03/j+X6GqdXdMVvtinBxg&#10;84oW5M/hZuUUUVocgUUUUAFFFFABRRRQAUUUUAFFFFABRRRQAUUUUAFFFFABRRRQAUUUUAFFFFAB&#10;RRRQAUUUUAFFFFABRRRQAUUUUAFFFFABRRRQAUUUUAFFFFABRRRQAUUUUAFFFFABRRRQAUUUUAFF&#10;FFABSYB60tFAERgibrEh+qik+zQf88Y/++RU1FA7sYI41+6ij6CnYpaKBBRRRQAVXuZ1t4WlfOF7&#10;DqT2A9yeKsVFPBFcxGKeJJYz1V1DA/gaAMdNeZrZJ/suAIRNODJzGu4rxx8x4Pp0rdrLXQ7BI4oo&#10;4ikcYxtVsBhu3YPqM8//AK61KAGNIiffZVz0ycU3z4f+eqf99CpaTAoAj8+H/nqn/fQo8+H/AJ6p&#10;/wB9CpDgdcCj5fagCPz4f+eqf99Cjz4f+eqf99CpMr6ijigCPz4f+eqf99Cjz4f+eqf99CpMCjAo&#10;Aj8+H/nqn/fQo8+H/nqn/fQqTAowKAI/Ph/56p/30KPPh/56p/30KkwKMCgCPz4f+eqf99Cjz4f+&#10;eqf99CpMCjAoAj8+H/nqn/fQo8+H/nqn/fQqTAoyvqOKAI/Ph/56p/30KPPh/wCeqf8AfQqTK+1H&#10;B6YoAj8+H/nqn/fQo8+H/nqn/fQqTAowKAI/Ph/56p/30KPPh/56p/30KkwKMCgCPz4f+eqf99Cj&#10;z4f+eqf99CpMCjAoAj8+H/nqn/fQo8+H/nqn/fQqTAowKAI/Ph/56p/30KPPh/56p/30KkwKDtHX&#10;FAEfnw/89U/76FHnw/8APVP++hUmVzjikyuM5GKAGefD/wA9U/76FHnw/wDPVP8AvoVJxRgUAR+f&#10;D/z1T/voUefD/wA9U/76FSYFGBQBH58P/PVP++hR58P/AD1T/voVJgUYFAEfnw/89U/76FHnw/8A&#10;PVP++hUmBRgUAR+fD/z1T/voUefD/wA9U/76FSYFHFAEfnw/89U/76FHnw/89U/76FPyuM5FLlfU&#10;c0AR+fD/AM9U/wC+hR58P/PVP++hUgwemKMCgCPz4f8Anqn/AH0KPPh/56p/30KkwKMCgCPz4f8A&#10;nqn/AH0KPPh/56p/30KkwKMCgCPz4f8Anqn/AH0KPPh/56p/30KkwKMCgCPz4f8Anqn/AH0KPPh/&#10;56p/30KkwKMrnHGaAI/Ph/56p/30KPPh/wCeqf8AfQqTK+o4o+X2oAWiiigAooooAKKKKACiiigD&#10;M1hGks/KW0FwzsFwUDBOD82D1x/Ws8afMl/Ftic7XiMdw5GUiVAGQnOck5/76ro6KAOZSyeRWnNg&#10;0aNcI0toEUBkAYDjOCckE/QDtWxpUUsGmwxzDayg/LnO0ZOF/AYH4VeooAKKKKACiiigAooooAKK&#10;KKADtXNNZSTNdzrYtFvlj3QBVAljVySTzgsQSee2BXS0UActLp2ovaWqJEnlxXQlWIvgoPPDDpkY&#10;CcYzxz14q3ptnPDqXmPCUwJvNl4/elpAU9zgZ69Olb1FABRRRQAUUUUAFFFFABRRRQAVkazCblYo&#10;PszSK7HdKqgtEOPu56E+vbrWvRQBy9zp19I10IIylw3nk3GQPMVh8i5znjgc9NtJ/Z9x5eGsjLah&#10;pBHAUjVvmRdrEDC8EOM9cEV1NFAFe0SSK0gjmbfKsaq7epA5NWKKKACiiigAooooAKKKKACmPwjZ&#10;Utx0Hen0UAcxDYuYY5HsGEbXBlmswihQPLKgAZwcHGffmof7M1D7Vp7NEWkhhgQvwRkZ3EtnIIzn&#10;j73Q57dbRQBh6HZzWrsXgMK/Z4o3BI+eVd25+Oucjk8mtyiigAooooAKKKKACiiigArIu4fO1i1P&#10;2VgsWH+0BQSTyAueoHc/X61r0UAc2bOQz3WLJzbm/WZotq4lTygpwM4PzjPPpUUWmXiNAJLcmQeQ&#10;Y5cg+QquS65zn7vHHXNdTRQAUUUUAFFFFABRRRQAUUUUAFFFFABRRRQAUUVVaa5DEC0LAHg+YOaA&#10;LVFV45Z3fD25jX+9vBqrcTSqbzYflQLg5+7xQBpUVnPcyReaw2/LJg7j2wDwM1LHcn7VIJJFEYVS&#10;oIweaALlFZ1/JIkqiNmHyMxwenI5pftchnaNQu0D7xIyeM5HPNAGhRVOyYm3QPJukZQ55OcGoFlu&#10;F86YEskbONpPXB4xQBp0VnpdTO0SgR5diM5zwBnsauJNHIcI4Y4zxQBJRVDzHMt4iTDcoBXceF45&#10;qNZZmVv3gCrIBkuMkY5AP1oA06KzBM/lwSSEktgFQ2CeeDjvV1pDh96MigH5yRj+dAE1FZomfaD5&#10;p8t5ANxIyq47+mTR5z+Vbu0hBaXb1xuXJ5/lQBpUVS82T7eqsGVCGAGODjHNXaACioZnlQDy4TJn&#10;r8wGPzqLz7r/AJ8j/wB/VoAt0VUuXkEKMGEbZyylgM+2ahE5M0bF2McgUBcjcp9x3oA0aKzbUzvC&#10;ZZJSIyh5JHXPX2qe2mdrOJ9rSsVG4gjr+JoAt0VTMu2/CtIApiJKk9Dkf/XqKWaXz1MbhlYrsUEd&#10;D1yKANGiiigAooooAKKKKACiiigAooooAKKKKACiiigAooooAKKKKACiiigAooooAKKKKACiiigA&#10;ooooAKKKKACiiigAooqq1jbOxZogWJyTk0AWqr/aI/MdNpOz75xwOM0R2cEL744wreuTTXt2edZQ&#10;yqV6YXk8dCc8igA+0p5SyeWxDsAvA5zSi5ibyiAT5hwpx0/ziofsA7ldpkDlVXC8e2e9TPAS0Owq&#10;ixHIXb7Y9fegCc4AzjOB6VEk0bh/l2mPhgw6cZpTFjcyEhyDgkkgH6ZqJLdxEYzIpDZ3kLy2R9aA&#10;JYZVmXcqkDsSOoqXA9KrW1t5DE7gcqF4XA4/rVqgBNo9B+VNCKG3ADJGKfRQA3auc7R+VLtGMYGP&#10;pS0UAJgZzgUv1oooAbtUDAA/KlKg9QD+FLRQAmBS0UUAFFQzW8U+PNTdjpzUX9n2n/PEfmaAJZpk&#10;iC7xnccKAOpponQzeWEbeACeOmfWiWDzIfKAQKOMMuf61F9kO6EmQHy8fNt+Y/U56UAPju4pRhUf&#10;7u4Db1GcVLDIkiEoMYJBBGMGoY7TybcpEwWUjBk209bZREEbsf4CV/rQAsksSTIjDLucDilMqrKI&#10;whLYzxjgVG9mjSo4LAqwY/MecDFI9u8oj3OuVIJYJg8Ht6UAW6KKKACiiigAooooAKKKKACiiigA&#10;ooooAKKKKACiiigAooooAKKKKACiiigAooooAKKKKACiiigAooooAKKKKACqrS3YYhbZCoPBMuM/&#10;pVqigCvHJcM2HgVF9RJn+lV3kZLwjzMhuBhv9Xx3Hp71oUUAZPmuY1jBZmEqqXWQ4fg9+1SSeZEs&#10;CtITJuG7DnJGfTv9a0qKAItzksrIVXB+bdVWNykTSKzkyf6pXJPQHH51fooAoWjszkb2dfLUsWOc&#10;N3H/ANar9FFABRRRQAUUUUAFFFFABRRRQAUUUUAY+r3msWwi/srS4b4sT5gluvJ2emPlOe9Zf9se&#10;Mf8AoVLP/wAGo/8AjddXRSafcuM0lZxT+/8AzOV8VXF4uhWc/wBrh0+YSK80D3RiWb5SWiEq4IOe&#10;hHXFZFvrE/8Ab+kzma4lgvY4EWwNyyz2hKklnTpIp6lm5Feg4owKZB5r4ei1q48OSale6y9tbTWu&#10;zfPeSMfM8375Jx5fyjbhT3zXR6Fqt3NoUEtvpc8uZJUJa7L52tgMrSHcyt1HtXUUUAeealrF9F49&#10;ji8+4S2SeCNoFchtrISxEf3XjyRufquDir17qsUniPSrq1u2vILwQolrDcyRsgJc+cYwcMvTO4dv&#10;wrtMCjFAC0UUUAFFFFABRRRQAUUUUAFFFFABRRRQAUUUUAFFFFABRRRQAUUUUAFFFFABRRRQAUUU&#10;UAFFFFABRRRQAUUUUAFFFFABRRRQAUUUUAFFFFABRRRQAUUUUAFFFFABRRRQAUUUUAFFFFABRRRQ&#10;AUUUUAFFFFABRRRQAUUUUAFFFFABRRRQAUUUUAFFFFABRRRQAUUUUAFFFFABRRRQAUUUUAFFFFAH&#10;/9lQSwECLQAUAAYACAAAACEAihU/mAwBAAAVAgAAEwAAAAAAAAAAAAAAAAAAAAAAW0NvbnRlbnRf&#10;VHlwZXNdLnhtbFBLAQItABQABgAIAAAAIQA4/SH/1gAAAJQBAAALAAAAAAAAAAAAAAAAAD0BAABf&#10;cmVscy8ucmVsc1BLAQItABQABgAIAAAAIQAOFCFj5wIAAMIIAAAOAAAAAAAAAAAAAAAAADwCAABk&#10;cnMvZTJvRG9jLnhtbFBLAQItABQABgAIAAAAIQAZlLvJwwAAAKcBAAAZAAAAAAAAAAAAAAAAAE8F&#10;AABkcnMvX3JlbHMvZTJvRG9jLnhtbC5yZWxzUEsBAi0AFAAGAAgAAAAhAOYzZ/rdAAAABQEAAA8A&#10;AAAAAAAAAAAAAAAASQYAAGRycy9kb3ducmV2LnhtbFBLAQItAAoAAAAAAAAAIQAhBTrHXEEAAFxB&#10;AAAVAAAAAAAAAAAAAAAAAFMHAABkcnMvbWVkaWEvaW1hZ2UxLmpwZWdQSwECLQAKAAAAAAAAACEA&#10;+SSnSGtBAABrQQAAFQAAAAAAAAAAAAAAAADiSAAAZHJzL21lZGlhL2ltYWdlMi5qcGVnUEsFBgAA&#10;AAAHAAcAwAEAAICKAAAAAA==&#10;">
                <v:shape id="Picture 924" o:spid="_x0000_s1027" type="#_x0000_t75" style="position:absolute;width:2878920;height:240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F/oxgAAANwAAAAPAAAAZHJzL2Rvd25yZXYueG1sRI9Ba8JA&#10;EIXvBf/DMoK3uolIq6mriKD2IFSN0Os0Oyah2dmQXTX9951DobcZ3pv3vlmseteoO3Wh9mwgHSeg&#10;iAtvay4NXPLt8wxUiMgWG89k4IcCrJaDpwVm1j/4RPdzLJWEcMjQQBVjm2kdioochrFviUW7+s5h&#10;lLUrte3wIeGu0ZMkedEOa5aGClvaVFR8n2/OwMcu3Ryu+XR+u+SN/9r79efr4WjMaNiv30BF6uO/&#10;+e/63Qp+KvjyjEygl78AAAD//wMAUEsBAi0AFAAGAAgAAAAhANvh9svuAAAAhQEAABMAAAAAAAAA&#10;AAAAAAAAAAAAAFtDb250ZW50X1R5cGVzXS54bWxQSwECLQAUAAYACAAAACEAWvQsW78AAAAVAQAA&#10;CwAAAAAAAAAAAAAAAAAfAQAAX3JlbHMvLnJlbHNQSwECLQAUAAYACAAAACEA0hRf6MYAAADcAAAA&#10;DwAAAAAAAAAAAAAAAAAHAgAAZHJzL2Rvd25yZXYueG1sUEsFBgAAAAADAAMAtwAAAPoCAAAAAA==&#10;" stroked="t" strokecolor="black [3213]" strokeweight=".25pt">
                  <v:stroke joinstyle="round"/>
                  <v:imagedata r:id="rId103" o:title="projected-precipitation chnage trend Gevgelija"/>
                </v:shape>
                <v:shape id="Picture 925" o:spid="_x0000_s1028" type="#_x0000_t75" style="position:absolute;left:2887920;width:2878920;height:240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4iIvwAAANwAAAAPAAAAZHJzL2Rvd25yZXYueG1sRE89b8Iw&#10;EN0r8R+sQ+pWnDCgNMUghFpgLaX7KT7igH0OtoH03+NKlbrd0/u8+XJwVtwoxM6zgnJSgCBuvO64&#10;VXD4+nipQMSErNF6JgU/FGG5GD3Nsdb+zp9026dW5BCONSowKfW1lLEx5DBOfE+cuaMPDlOGoZU6&#10;4D2HOyunRTGTDjvODQZ7WhtqzvurUxBOr5eqet+awm02h2R7qyvzrdTzeFi9gUg0pH/xn3un8/yy&#10;hN9n8gVy8QAAAP//AwBQSwECLQAUAAYACAAAACEA2+H2y+4AAACFAQAAEwAAAAAAAAAAAAAAAAAA&#10;AAAAW0NvbnRlbnRfVHlwZXNdLnhtbFBLAQItABQABgAIAAAAIQBa9CxbvwAAABUBAAALAAAAAAAA&#10;AAAAAAAAAB8BAABfcmVscy8ucmVsc1BLAQItABQABgAIAAAAIQBW44iIvwAAANwAAAAPAAAAAAAA&#10;AAAAAAAAAAcCAABkcnMvZG93bnJldi54bWxQSwUGAAAAAAMAAwC3AAAA8wIAAAAA&#10;" stroked="t" strokecolor="black [3213]" strokeweight=".25pt">
                  <v:stroke joinstyle="round"/>
                  <v:imagedata r:id="rId104" o:title="projected-precipitation chnage trend Valandovo"/>
                </v:shape>
                <w10:anchorlock/>
              </v:group>
            </w:pict>
          </mc:Fallback>
        </mc:AlternateContent>
      </w:r>
    </w:p>
    <w:p w14:paraId="65B97754" w14:textId="1297E013" w:rsidR="00BC3FC4" w:rsidRPr="00AF66FE" w:rsidRDefault="00782521">
      <w:pPr>
        <w:pStyle w:val="H4"/>
        <w:spacing w:before="60" w:after="60"/>
        <w:jc w:val="both"/>
        <w:rPr>
          <w:rFonts w:cs="Tahoma"/>
          <w:b w:val="0"/>
          <w:iCs w:val="0"/>
          <w:sz w:val="18"/>
          <w:szCs w:val="18"/>
          <w:lang w:val="mk-MK"/>
        </w:rPr>
      </w:pPr>
      <w:bookmarkStart w:id="425" w:name="_Toc122679661"/>
      <w:r w:rsidRPr="00AF66FE">
        <w:rPr>
          <w:rFonts w:cs="Tahoma"/>
          <w:b w:val="0"/>
          <w:sz w:val="18"/>
          <w:szCs w:val="18"/>
          <w:lang w:val="mk-MK"/>
        </w:rPr>
        <w:t>Слика</w:t>
      </w:r>
      <w:r w:rsidR="004F799E" w:rsidRPr="00AF66FE">
        <w:rPr>
          <w:rFonts w:cs="Tahoma"/>
          <w:b w:val="0"/>
          <w:sz w:val="18"/>
          <w:szCs w:val="18"/>
          <w:lang w:val="mk-MK"/>
        </w:rPr>
        <w:t xml:space="preserve"> </w:t>
      </w:r>
      <w:r w:rsidR="004F799E" w:rsidRPr="00AF66FE">
        <w:rPr>
          <w:lang w:val="mk-MK"/>
        </w:rPr>
        <w:fldChar w:fldCharType="begin"/>
      </w:r>
      <w:r w:rsidR="004F799E" w:rsidRPr="00AF66FE">
        <w:rPr>
          <w:rFonts w:cs="Tahoma"/>
          <w:b w:val="0"/>
          <w:sz w:val="18"/>
          <w:szCs w:val="18"/>
          <w:lang w:val="mk-MK"/>
        </w:rPr>
        <w:instrText>STYLEREF 1 \s</w:instrText>
      </w:r>
      <w:r w:rsidR="004F799E" w:rsidRPr="00AF66FE">
        <w:rPr>
          <w:rFonts w:cs="Tahoma"/>
          <w:b w:val="0"/>
          <w:sz w:val="18"/>
          <w:szCs w:val="18"/>
          <w:lang w:val="mk-MK"/>
        </w:rPr>
        <w:fldChar w:fldCharType="separate"/>
      </w:r>
      <w:r w:rsidR="004F799E" w:rsidRPr="00AF66FE">
        <w:rPr>
          <w:rFonts w:cs="Tahoma"/>
          <w:b w:val="0"/>
          <w:sz w:val="18"/>
          <w:szCs w:val="18"/>
          <w:lang w:val="mk-MK"/>
        </w:rPr>
        <w:t>7</w:t>
      </w:r>
      <w:r w:rsidR="004F799E" w:rsidRPr="00AF66FE">
        <w:rPr>
          <w:rFonts w:cs="Tahoma"/>
          <w:b w:val="0"/>
          <w:sz w:val="18"/>
          <w:szCs w:val="18"/>
          <w:lang w:val="mk-MK"/>
        </w:rPr>
        <w:fldChar w:fldCharType="end"/>
      </w:r>
      <w:r w:rsidR="004F799E" w:rsidRPr="00AF66FE">
        <w:rPr>
          <w:rFonts w:cs="Tahoma"/>
          <w:b w:val="0"/>
          <w:sz w:val="18"/>
          <w:szCs w:val="18"/>
          <w:lang w:val="mk-MK"/>
        </w:rPr>
        <w:t>.</w:t>
      </w:r>
      <w:r w:rsidR="00F462F1" w:rsidRPr="00AF66FE">
        <w:rPr>
          <w:rFonts w:cs="Tahoma"/>
          <w:b w:val="0"/>
          <w:sz w:val="18"/>
          <w:szCs w:val="18"/>
          <w:lang w:val="mk-MK"/>
        </w:rPr>
        <w:fldChar w:fldCharType="begin"/>
      </w:r>
      <w:r w:rsidR="00F462F1" w:rsidRPr="00AF66FE">
        <w:rPr>
          <w:rFonts w:cs="Tahoma"/>
          <w:b w:val="0"/>
          <w:sz w:val="18"/>
          <w:szCs w:val="18"/>
          <w:lang w:val="mk-MK"/>
        </w:rPr>
        <w:instrText xml:space="preserve"> SEQ Figure \* ARABIC \s 1 </w:instrText>
      </w:r>
      <w:r w:rsidR="00F462F1" w:rsidRPr="00AF66FE">
        <w:rPr>
          <w:rFonts w:cs="Tahoma"/>
          <w:b w:val="0"/>
          <w:sz w:val="18"/>
          <w:szCs w:val="18"/>
          <w:lang w:val="mk-MK"/>
        </w:rPr>
        <w:fldChar w:fldCharType="separate"/>
      </w:r>
      <w:r w:rsidR="00F462F1" w:rsidRPr="00AF66FE">
        <w:rPr>
          <w:rFonts w:cs="Tahoma"/>
          <w:b w:val="0"/>
          <w:noProof/>
          <w:sz w:val="18"/>
          <w:szCs w:val="18"/>
          <w:lang w:val="mk-MK"/>
        </w:rPr>
        <w:t>10</w:t>
      </w:r>
      <w:r w:rsidR="00F462F1" w:rsidRPr="00AF66FE">
        <w:rPr>
          <w:rFonts w:cs="Tahoma"/>
          <w:b w:val="0"/>
          <w:sz w:val="18"/>
          <w:szCs w:val="18"/>
          <w:lang w:val="mk-MK"/>
        </w:rPr>
        <w:fldChar w:fldCharType="end"/>
      </w:r>
      <w:r w:rsidR="004F799E" w:rsidRPr="00AF66FE">
        <w:rPr>
          <w:rFonts w:cs="Tahoma"/>
          <w:b w:val="0"/>
          <w:sz w:val="18"/>
          <w:szCs w:val="18"/>
          <w:lang w:val="mk-MK"/>
        </w:rPr>
        <w:t xml:space="preserve">: </w:t>
      </w:r>
      <w:r w:rsidRPr="00AF66FE">
        <w:rPr>
          <w:rFonts w:ascii="Tahoma" w:hAnsi="Tahoma" w:cs="Tahoma"/>
          <w:b w:val="0"/>
          <w:sz w:val="18"/>
          <w:szCs w:val="18"/>
          <w:lang w:val="mk-MK"/>
        </w:rPr>
        <w:t>Проектирана промена на врнежите во регионот на проектот од 2000 до 2099 година, во споредба со основната линија 1995-2014 година</w:t>
      </w:r>
      <w:bookmarkEnd w:id="425"/>
    </w:p>
    <w:p w14:paraId="57C8732A" w14:textId="2D34CAE8" w:rsidR="00BC3FC4" w:rsidRPr="00AF66FE" w:rsidRDefault="00782521">
      <w:pPr>
        <w:spacing w:before="60" w:after="240"/>
        <w:rPr>
          <w:sz w:val="20"/>
          <w:szCs w:val="20"/>
          <w:lang w:val="mk-MK"/>
        </w:rPr>
      </w:pPr>
      <w:r w:rsidRPr="00AF66FE">
        <w:rPr>
          <w:rFonts w:cs="Tahoma"/>
          <w:sz w:val="16"/>
          <w:szCs w:val="18"/>
          <w:lang w:val="mk-MK"/>
        </w:rPr>
        <w:t>Извор</w:t>
      </w:r>
      <w:r w:rsidR="004F799E" w:rsidRPr="00AF66FE">
        <w:rPr>
          <w:rFonts w:cs="Tahoma"/>
          <w:sz w:val="16"/>
          <w:szCs w:val="18"/>
          <w:lang w:val="mk-MK"/>
        </w:rPr>
        <w:t xml:space="preserve">: </w:t>
      </w:r>
      <w:r w:rsidR="004F799E" w:rsidRPr="00AF66FE">
        <w:rPr>
          <w:sz w:val="16"/>
          <w:szCs w:val="18"/>
          <w:lang w:val="mk-MK"/>
        </w:rPr>
        <w:t>https://climateknowledgeportal.worldbank.org/country/north-macedonia/climate-data-projections</w:t>
      </w:r>
    </w:p>
    <w:p w14:paraId="286C7006" w14:textId="5F689A2D" w:rsidR="00BC3FC4" w:rsidRPr="00AF66FE" w:rsidRDefault="00782521">
      <w:pPr>
        <w:ind w:firstLine="720"/>
        <w:rPr>
          <w:sz w:val="20"/>
          <w:szCs w:val="20"/>
          <w:lang w:val="mk-MK"/>
        </w:rPr>
      </w:pPr>
      <w:r w:rsidRPr="00AF66FE">
        <w:rPr>
          <w:rFonts w:cs="Tahoma"/>
          <w:sz w:val="20"/>
          <w:szCs w:val="20"/>
          <w:u w:val="single"/>
          <w:lang w:val="mk-MK"/>
        </w:rPr>
        <w:t>Ветар</w:t>
      </w:r>
    </w:p>
    <w:p w14:paraId="7D2B603F" w14:textId="0D309093" w:rsidR="00782521" w:rsidRPr="00AF66FE" w:rsidRDefault="00782521" w:rsidP="00782521">
      <w:pPr>
        <w:rPr>
          <w:sz w:val="20"/>
          <w:szCs w:val="20"/>
          <w:lang w:val="mk-MK"/>
        </w:rPr>
      </w:pPr>
      <w:r w:rsidRPr="00AF66FE">
        <w:rPr>
          <w:sz w:val="20"/>
          <w:szCs w:val="20"/>
          <w:lang w:val="mk-MK"/>
        </w:rPr>
        <w:t>Екстремните бури, како што се тропските циклони и екстра</w:t>
      </w:r>
      <w:r w:rsidR="000E4A42">
        <w:rPr>
          <w:sz w:val="20"/>
          <w:szCs w:val="20"/>
          <w:lang w:val="mk-MK"/>
        </w:rPr>
        <w:t>-</w:t>
      </w:r>
      <w:r w:rsidRPr="00AF66FE">
        <w:rPr>
          <w:sz w:val="20"/>
          <w:szCs w:val="20"/>
          <w:lang w:val="mk-MK"/>
        </w:rPr>
        <w:t xml:space="preserve">тропските циклони, и тешките конвективни бури често имаат значителни влијанија врз животната средина и општеството. Квантифицирањето на ефектот на климатските промени врз екстремните бури е предизвик, делумно затоа што екстремните бури се ретки, краткотрајни и локални, а поединечните настани се во голема мера под влијание на стохастичката варијабилност. Високиот степен на случајна варијабилност го прави откривањето и </w:t>
      </w:r>
      <w:r w:rsidR="00316F1E" w:rsidRPr="00AF66FE">
        <w:rPr>
          <w:sz w:val="20"/>
          <w:szCs w:val="20"/>
          <w:lang w:val="mk-MK"/>
        </w:rPr>
        <w:t>утврдувањето</w:t>
      </w:r>
      <w:r w:rsidRPr="00AF66FE">
        <w:rPr>
          <w:sz w:val="20"/>
          <w:szCs w:val="20"/>
          <w:lang w:val="mk-MK"/>
        </w:rPr>
        <w:t xml:space="preserve"> на трендовите на екстремни бури по</w:t>
      </w:r>
      <w:r w:rsidR="00DA175B">
        <w:rPr>
          <w:sz w:val="20"/>
          <w:szCs w:val="20"/>
          <w:lang w:val="mk-MK"/>
        </w:rPr>
        <w:t xml:space="preserve"> </w:t>
      </w:r>
      <w:r w:rsidRPr="00AF66FE">
        <w:rPr>
          <w:sz w:val="20"/>
          <w:szCs w:val="20"/>
          <w:lang w:val="mk-MK"/>
        </w:rPr>
        <w:t>несигурн</w:t>
      </w:r>
      <w:r w:rsidR="00316F1E" w:rsidRPr="00AF66FE">
        <w:rPr>
          <w:sz w:val="20"/>
          <w:szCs w:val="20"/>
          <w:lang w:val="mk-MK"/>
        </w:rPr>
        <w:t>о</w:t>
      </w:r>
      <w:r w:rsidRPr="00AF66FE">
        <w:rPr>
          <w:sz w:val="20"/>
          <w:szCs w:val="20"/>
          <w:lang w:val="mk-MK"/>
        </w:rPr>
        <w:t xml:space="preserve"> отколку откривањето и </w:t>
      </w:r>
      <w:r w:rsidR="00316F1E" w:rsidRPr="00AF66FE">
        <w:rPr>
          <w:sz w:val="20"/>
          <w:szCs w:val="20"/>
          <w:lang w:val="mk-MK"/>
        </w:rPr>
        <w:t>утврдувањето</w:t>
      </w:r>
      <w:r w:rsidRPr="00AF66FE">
        <w:rPr>
          <w:sz w:val="20"/>
          <w:szCs w:val="20"/>
          <w:lang w:val="mk-MK"/>
        </w:rPr>
        <w:t xml:space="preserve"> на трендовите во другите аспекти на околината во која еволуираат бурите (на пр., температурни трендови </w:t>
      </w:r>
      <w:r w:rsidRPr="00AF66FE">
        <w:rPr>
          <w:sz w:val="20"/>
          <w:szCs w:val="20"/>
          <w:lang w:val="mk-MK"/>
        </w:rPr>
        <w:lastRenderedPageBreak/>
        <w:t>од поголеми размери). Проектирањето на промени</w:t>
      </w:r>
      <w:r w:rsidR="00316F1E" w:rsidRPr="00AF66FE">
        <w:rPr>
          <w:sz w:val="20"/>
          <w:szCs w:val="20"/>
          <w:lang w:val="mk-MK"/>
        </w:rPr>
        <w:t>те</w:t>
      </w:r>
      <w:r w:rsidRPr="00AF66FE">
        <w:rPr>
          <w:sz w:val="20"/>
          <w:szCs w:val="20"/>
          <w:lang w:val="mk-MK"/>
        </w:rPr>
        <w:t xml:space="preserve"> </w:t>
      </w:r>
      <w:r w:rsidR="00316F1E" w:rsidRPr="00AF66FE">
        <w:rPr>
          <w:sz w:val="20"/>
          <w:szCs w:val="20"/>
          <w:lang w:val="mk-MK"/>
        </w:rPr>
        <w:t>при</w:t>
      </w:r>
      <w:r w:rsidRPr="00AF66FE">
        <w:rPr>
          <w:sz w:val="20"/>
          <w:szCs w:val="20"/>
          <w:lang w:val="mk-MK"/>
        </w:rPr>
        <w:t xml:space="preserve"> екстремни бури е исто така предизвик поради ограничувањата во способноста на моделите прецизно да ги претстават малите физички процеси кои можат да ги поттикнат овие промени. Постои мала доверба во </w:t>
      </w:r>
      <w:r w:rsidR="00316F1E" w:rsidRPr="00AF66FE">
        <w:rPr>
          <w:sz w:val="20"/>
          <w:szCs w:val="20"/>
          <w:lang w:val="mk-MK"/>
        </w:rPr>
        <w:t>претходните</w:t>
      </w:r>
      <w:r w:rsidRPr="00AF66FE">
        <w:rPr>
          <w:sz w:val="20"/>
          <w:szCs w:val="20"/>
          <w:lang w:val="mk-MK"/>
        </w:rPr>
        <w:t xml:space="preserve"> промени на максималната брзина на ветерот и други мерки на динамички интензитет (на пр., максимална брзина на ветерот) на циклоните. Идните промени во брзината на ветерот се очекува да бидат мали, иако промените во локацијата на </w:t>
      </w:r>
      <w:r w:rsidR="00316F1E" w:rsidRPr="00AF66FE">
        <w:rPr>
          <w:sz w:val="20"/>
          <w:szCs w:val="20"/>
          <w:lang w:val="mk-MK"/>
        </w:rPr>
        <w:t>патеките</w:t>
      </w:r>
      <w:r w:rsidRPr="00AF66FE">
        <w:rPr>
          <w:sz w:val="20"/>
          <w:szCs w:val="20"/>
          <w:lang w:val="mk-MK"/>
        </w:rPr>
        <w:t xml:space="preserve"> на бурата може да доведат до значителни промени во локалната брзина на</w:t>
      </w:r>
      <w:r w:rsidR="00316F1E" w:rsidRPr="00AF66FE">
        <w:rPr>
          <w:sz w:val="20"/>
          <w:szCs w:val="20"/>
          <w:lang w:val="mk-MK"/>
        </w:rPr>
        <w:t xml:space="preserve"> екстремен ветер. Постои големо убедување </w:t>
      </w:r>
      <w:r w:rsidRPr="00AF66FE">
        <w:rPr>
          <w:sz w:val="20"/>
          <w:szCs w:val="20"/>
          <w:lang w:val="mk-MK"/>
        </w:rPr>
        <w:t xml:space="preserve">дека просечните и максималните стапки на врнежи ќе се зголемуваат со затоплувањето, со </w:t>
      </w:r>
      <w:r w:rsidR="00316F1E" w:rsidRPr="00AF66FE">
        <w:rPr>
          <w:sz w:val="20"/>
          <w:szCs w:val="20"/>
          <w:lang w:val="mk-MK"/>
        </w:rPr>
        <w:t>магнитуда</w:t>
      </w:r>
      <w:r w:rsidRPr="00AF66FE">
        <w:rPr>
          <w:sz w:val="20"/>
          <w:szCs w:val="20"/>
          <w:lang w:val="mk-MK"/>
        </w:rPr>
        <w:t xml:space="preserve"> на зголемувањата </w:t>
      </w:r>
      <w:r w:rsidR="00316F1E" w:rsidRPr="00AF66FE">
        <w:rPr>
          <w:sz w:val="20"/>
          <w:szCs w:val="20"/>
          <w:lang w:val="mk-MK"/>
        </w:rPr>
        <w:t>придружена со зголемувањето на атмосферското испарување на водата</w:t>
      </w:r>
      <w:r w:rsidR="00316F1E" w:rsidRPr="00AF66FE">
        <w:rPr>
          <w:rStyle w:val="FootnoteReference"/>
          <w:rFonts w:cs="Tahoma"/>
          <w:sz w:val="20"/>
          <w:szCs w:val="20"/>
          <w:lang w:val="mk-MK"/>
        </w:rPr>
        <w:footnoteReference w:id="71"/>
      </w:r>
      <w:r w:rsidRPr="00AF66FE">
        <w:rPr>
          <w:sz w:val="20"/>
          <w:szCs w:val="20"/>
          <w:lang w:val="mk-MK"/>
        </w:rPr>
        <w:t>.</w:t>
      </w:r>
    </w:p>
    <w:p w14:paraId="1619CEAF" w14:textId="04185F2E" w:rsidR="00BC3FC4" w:rsidRPr="00AF66FE" w:rsidRDefault="00782521" w:rsidP="00782521">
      <w:pPr>
        <w:rPr>
          <w:rFonts w:cs="Tahoma"/>
          <w:sz w:val="20"/>
          <w:szCs w:val="20"/>
          <w:lang w:val="mk-MK"/>
        </w:rPr>
      </w:pPr>
      <w:r w:rsidRPr="00AF66FE">
        <w:rPr>
          <w:sz w:val="20"/>
          <w:szCs w:val="20"/>
          <w:lang w:val="mk-MK"/>
        </w:rPr>
        <w:t>Врз основа на досегашните сознанија и близината на проектот до Егејското Море, се смета дека е веројатно дека фреквенцијата на бури ќе се намали или ќе остане иста, но дека максималната брзина на ветерот и врнежите ќе се зголемат.</w:t>
      </w:r>
    </w:p>
    <w:p w14:paraId="57781C42" w14:textId="458B974C" w:rsidR="00BC3FC4" w:rsidRPr="00AF66FE" w:rsidRDefault="009D53DB" w:rsidP="009D53DB">
      <w:pPr>
        <w:pStyle w:val="Heading4"/>
        <w:rPr>
          <w:rFonts w:cs="Tahoma"/>
          <w:sz w:val="20"/>
          <w:szCs w:val="20"/>
          <w:lang w:val="mk-MK"/>
        </w:rPr>
      </w:pPr>
      <w:r w:rsidRPr="00AF66FE">
        <w:rPr>
          <w:rFonts w:cs="Tahoma"/>
          <w:sz w:val="20"/>
          <w:szCs w:val="20"/>
          <w:lang w:val="mk-MK"/>
        </w:rPr>
        <w:t>Клучни релевантни трендови на ранливост во Македонија</w:t>
      </w:r>
    </w:p>
    <w:p w14:paraId="4D83CAB2" w14:textId="69DCB548" w:rsidR="00BC3FC4" w:rsidRPr="00AF66FE" w:rsidRDefault="00BA3318">
      <w:pPr>
        <w:pStyle w:val="NumberedParagraph"/>
        <w:rPr>
          <w:sz w:val="20"/>
          <w:szCs w:val="20"/>
          <w:lang w:val="mk-MK"/>
        </w:rPr>
      </w:pPr>
      <w:r w:rsidRPr="00AF66FE">
        <w:rPr>
          <w:sz w:val="20"/>
          <w:szCs w:val="20"/>
          <w:lang w:val="mk-MK"/>
        </w:rPr>
        <w:t>Македонија е изложена на неколку климатски опасности, од кои некои се зголемуваат по фреквенција и големина. Клучните идентификувани трендови на ранливост во земјата се следните</w:t>
      </w:r>
      <w:r w:rsidRPr="00AF66FE">
        <w:rPr>
          <w:rStyle w:val="FootnoteAnchor"/>
          <w:sz w:val="20"/>
          <w:szCs w:val="20"/>
          <w:vertAlign w:val="baseline"/>
          <w:lang w:val="mk-MK"/>
        </w:rPr>
        <w:t xml:space="preserve"> </w:t>
      </w:r>
      <w:r w:rsidR="004F799E" w:rsidRPr="00AF66FE">
        <w:rPr>
          <w:rStyle w:val="FootnoteAnchor"/>
          <w:rFonts w:cs="Tahoma"/>
          <w:sz w:val="20"/>
          <w:szCs w:val="20"/>
          <w:lang w:val="mk-MK"/>
        </w:rPr>
        <w:footnoteReference w:id="72"/>
      </w:r>
      <w:r w:rsidR="004F799E" w:rsidRPr="00AF66FE">
        <w:rPr>
          <w:sz w:val="20"/>
          <w:szCs w:val="20"/>
          <w:lang w:val="mk-MK"/>
        </w:rPr>
        <w:t>:</w:t>
      </w:r>
      <w:r w:rsidR="004F799E" w:rsidRPr="00AF66FE">
        <w:rPr>
          <w:rFonts w:cs="Tahoma"/>
          <w:sz w:val="20"/>
          <w:szCs w:val="20"/>
          <w:lang w:val="mk-MK"/>
        </w:rPr>
        <w:t xml:space="preserve"> </w:t>
      </w:r>
    </w:p>
    <w:p w14:paraId="3F28D713" w14:textId="77777777" w:rsidR="002A4ADD" w:rsidRPr="00AF66FE" w:rsidRDefault="002A4ADD">
      <w:pPr>
        <w:pStyle w:val="ListBullet"/>
        <w:numPr>
          <w:ilvl w:val="0"/>
          <w:numId w:val="44"/>
        </w:numPr>
        <w:jc w:val="left"/>
        <w:rPr>
          <w:rFonts w:cs="Tahoma"/>
          <w:sz w:val="20"/>
          <w:szCs w:val="20"/>
          <w:lang w:val="mk-MK"/>
        </w:rPr>
      </w:pPr>
      <w:r w:rsidRPr="00AF66FE">
        <w:rPr>
          <w:rFonts w:cs="Tahoma"/>
          <w:sz w:val="20"/>
          <w:szCs w:val="20"/>
          <w:lang w:val="mk-MK"/>
        </w:rPr>
        <w:t>Опасноста од поплави на реките е класифицирана како „висока“, што значи дека се очекува да се случат потенцијално штетни и опасни по живот поплави на реките барем еднаш во следните 10 години. Нивото на опасност е највисоко во централните северни региони. Поплавите сочинуваат 50% од катастрофите регистрирани во земјата во текот на основниот период (помеѓу 1990 и 2014 година) и 22% од просечните годишни парични загуби во истиот период.</w:t>
      </w:r>
    </w:p>
    <w:p w14:paraId="1CCFC7F9" w14:textId="16EE12FA" w:rsidR="002A4ADD" w:rsidRPr="00AF66FE" w:rsidRDefault="002A4ADD">
      <w:pPr>
        <w:pStyle w:val="ListBullet"/>
        <w:numPr>
          <w:ilvl w:val="0"/>
          <w:numId w:val="44"/>
        </w:numPr>
        <w:jc w:val="left"/>
        <w:rPr>
          <w:rFonts w:cs="Tahoma"/>
          <w:sz w:val="20"/>
          <w:szCs w:val="20"/>
          <w:lang w:val="mk-MK"/>
        </w:rPr>
      </w:pPr>
      <w:r w:rsidRPr="00AF66FE">
        <w:rPr>
          <w:rFonts w:cs="Tahoma"/>
          <w:sz w:val="20"/>
          <w:szCs w:val="20"/>
          <w:lang w:val="mk-MK"/>
        </w:rPr>
        <w:t>Екстремните температури и диви</w:t>
      </w:r>
      <w:r w:rsidR="00AE5165" w:rsidRPr="00AF66FE">
        <w:rPr>
          <w:rFonts w:cs="Tahoma"/>
          <w:sz w:val="20"/>
          <w:szCs w:val="20"/>
          <w:lang w:val="mk-MK"/>
        </w:rPr>
        <w:t>те</w:t>
      </w:r>
      <w:r w:rsidRPr="00AF66FE">
        <w:rPr>
          <w:rFonts w:cs="Tahoma"/>
          <w:sz w:val="20"/>
          <w:szCs w:val="20"/>
          <w:lang w:val="mk-MK"/>
        </w:rPr>
        <w:t xml:space="preserve"> пожари, соодветно, сочинуваат 25% и 13% од катастрофите регистрирани на национално ниво за време на основниот период (помеѓу 1990 и 2014 година).</w:t>
      </w:r>
    </w:p>
    <w:p w14:paraId="2E674E04" w14:textId="1DA45D55" w:rsidR="00BC3FC4" w:rsidRPr="00AF66FE" w:rsidRDefault="002A4ADD">
      <w:pPr>
        <w:pStyle w:val="ListBullet"/>
        <w:numPr>
          <w:ilvl w:val="0"/>
          <w:numId w:val="44"/>
        </w:numPr>
        <w:spacing w:before="120" w:after="120"/>
        <w:jc w:val="left"/>
        <w:rPr>
          <w:rFonts w:cs="Tahoma"/>
          <w:sz w:val="20"/>
          <w:szCs w:val="20"/>
          <w:lang w:val="mk-MK"/>
        </w:rPr>
      </w:pPr>
      <w:r w:rsidRPr="00AF66FE">
        <w:rPr>
          <w:rFonts w:cs="Tahoma"/>
          <w:sz w:val="20"/>
          <w:szCs w:val="20"/>
          <w:lang w:val="mk-MK"/>
        </w:rPr>
        <w:t xml:space="preserve">Опасноста од лизгање на земјиштето е класифицирана како „ниска“, што значи дека Македонија како целина има </w:t>
      </w:r>
      <w:r w:rsidR="00A24ECF" w:rsidRPr="00AF66FE">
        <w:rPr>
          <w:rFonts w:cs="Tahoma"/>
          <w:sz w:val="20"/>
          <w:szCs w:val="20"/>
          <w:lang w:val="mk-MK"/>
        </w:rPr>
        <w:t>шеми</w:t>
      </w:r>
      <w:r w:rsidRPr="00AF66FE">
        <w:rPr>
          <w:rFonts w:cs="Tahoma"/>
          <w:sz w:val="20"/>
          <w:szCs w:val="20"/>
          <w:lang w:val="mk-MK"/>
        </w:rPr>
        <w:t xml:space="preserve"> на врнежи, наклон на теренот, геологија, почва, покривка на земјиште и (потенцијално) земјотреси што ги прават локализираните свлечишта невообичаена опасна појава. Нивото на опасност е најголемо во источните и западните региони на земјата.</w:t>
      </w:r>
    </w:p>
    <w:p w14:paraId="076A4B31" w14:textId="12D354CB" w:rsidR="00BC3FC4" w:rsidRPr="00AF66FE" w:rsidRDefault="00C54D48" w:rsidP="00C54D48">
      <w:pPr>
        <w:pStyle w:val="Heading4"/>
        <w:rPr>
          <w:rFonts w:cs="Tahoma"/>
          <w:sz w:val="20"/>
          <w:szCs w:val="20"/>
          <w:lang w:val="mk-MK"/>
        </w:rPr>
      </w:pPr>
      <w:r w:rsidRPr="00AF66FE">
        <w:rPr>
          <w:rFonts w:cs="Tahoma"/>
          <w:sz w:val="20"/>
          <w:szCs w:val="20"/>
          <w:lang w:val="mk-MK"/>
        </w:rPr>
        <w:t>Клучни релевантни трендови на ранливост во проектниот регион</w:t>
      </w:r>
    </w:p>
    <w:p w14:paraId="0B29AFC2" w14:textId="0B12E52A" w:rsidR="00BC3FC4" w:rsidRPr="00AF66FE" w:rsidRDefault="00C54D48">
      <w:pPr>
        <w:rPr>
          <w:rFonts w:cs="Tahoma"/>
          <w:sz w:val="20"/>
          <w:szCs w:val="20"/>
          <w:lang w:val="mk-MK"/>
        </w:rPr>
      </w:pPr>
      <w:r w:rsidRPr="00AF66FE">
        <w:rPr>
          <w:sz w:val="20"/>
          <w:szCs w:val="20"/>
          <w:lang w:val="mk-MK"/>
        </w:rPr>
        <w:t>Клучните идентификувани трендови на ранливост во поширокиот регион на проектот (територијата на општините Гевгелија и Валандово како целина)</w:t>
      </w:r>
      <w:r w:rsidR="00AE5165" w:rsidRPr="00AF66FE">
        <w:rPr>
          <w:sz w:val="20"/>
          <w:szCs w:val="20"/>
          <w:lang w:val="mk-MK"/>
        </w:rPr>
        <w:t>,</w:t>
      </w:r>
      <w:r w:rsidRPr="00AF66FE">
        <w:rPr>
          <w:sz w:val="20"/>
          <w:szCs w:val="20"/>
          <w:lang w:val="mk-MK"/>
        </w:rPr>
        <w:t xml:space="preserve"> претставени како опасности поврзани со климата на кои се изложени човечката популација и различните човечки случувања</w:t>
      </w:r>
      <w:r w:rsidR="00AE5165" w:rsidRPr="00AF66FE">
        <w:rPr>
          <w:sz w:val="20"/>
          <w:szCs w:val="20"/>
          <w:lang w:val="mk-MK"/>
        </w:rPr>
        <w:t>,</w:t>
      </w:r>
      <w:r w:rsidRPr="00AF66FE">
        <w:rPr>
          <w:sz w:val="20"/>
          <w:szCs w:val="20"/>
          <w:lang w:val="mk-MK"/>
        </w:rPr>
        <w:t xml:space="preserve"> </w:t>
      </w:r>
      <w:r w:rsidR="00AE5165" w:rsidRPr="00AF66FE">
        <w:rPr>
          <w:sz w:val="20"/>
          <w:szCs w:val="20"/>
          <w:lang w:val="mk-MK"/>
        </w:rPr>
        <w:t>беа</w:t>
      </w:r>
      <w:r w:rsidRPr="00AF66FE">
        <w:rPr>
          <w:sz w:val="20"/>
          <w:szCs w:val="20"/>
          <w:lang w:val="mk-MK"/>
        </w:rPr>
        <w:t xml:space="preserve"> изведени од порталот за знаење за климатски промени на Светска банка</w:t>
      </w:r>
      <w:r w:rsidRPr="00AF66FE">
        <w:rPr>
          <w:rStyle w:val="FootnoteAnchor"/>
          <w:rFonts w:cs="Tahoma"/>
          <w:sz w:val="20"/>
          <w:szCs w:val="20"/>
          <w:lang w:val="mk-MK"/>
        </w:rPr>
        <w:footnoteReference w:id="73"/>
      </w:r>
      <w:r w:rsidRPr="00AF66FE">
        <w:rPr>
          <w:sz w:val="20"/>
          <w:szCs w:val="20"/>
          <w:lang w:val="mk-MK"/>
        </w:rPr>
        <w:t xml:space="preserve"> и сумирани подолу, со акцент на настаните релевантни за Проектот.</w:t>
      </w:r>
      <w:r w:rsidR="004F799E" w:rsidRPr="00AF66FE">
        <w:rPr>
          <w:rFonts w:cs="Tahoma"/>
          <w:sz w:val="20"/>
          <w:szCs w:val="20"/>
          <w:lang w:val="mk-MK"/>
        </w:rPr>
        <w:t xml:space="preserve"> </w:t>
      </w:r>
    </w:p>
    <w:p w14:paraId="32989DFE" w14:textId="4CD566AE" w:rsidR="00BC3FC4" w:rsidRPr="00AF66FE" w:rsidRDefault="00C54D48">
      <w:pPr>
        <w:pStyle w:val="ListBullet"/>
        <w:numPr>
          <w:ilvl w:val="0"/>
          <w:numId w:val="44"/>
        </w:numPr>
        <w:spacing w:before="120" w:after="120"/>
        <w:jc w:val="left"/>
        <w:rPr>
          <w:rFonts w:cs="Tahoma"/>
          <w:sz w:val="20"/>
          <w:szCs w:val="20"/>
          <w:lang w:val="mk-MK"/>
        </w:rPr>
      </w:pPr>
      <w:r w:rsidRPr="00AF66FE">
        <w:rPr>
          <w:rFonts w:cs="Tahoma"/>
          <w:sz w:val="20"/>
          <w:szCs w:val="20"/>
          <w:lang w:val="mk-MK"/>
        </w:rPr>
        <w:t>Гевгелија</w:t>
      </w:r>
    </w:p>
    <w:tbl>
      <w:tblPr>
        <w:tblStyle w:val="TableGrid"/>
        <w:tblW w:w="9781" w:type="dxa"/>
        <w:tblLayout w:type="fixed"/>
        <w:tblCellMar>
          <w:left w:w="28" w:type="dxa"/>
          <w:right w:w="28" w:type="dxa"/>
        </w:tblCellMar>
        <w:tblLook w:val="04A0" w:firstRow="1" w:lastRow="0" w:firstColumn="1" w:lastColumn="0" w:noHBand="0" w:noVBand="1"/>
      </w:tblPr>
      <w:tblGrid>
        <w:gridCol w:w="1573"/>
        <w:gridCol w:w="6819"/>
        <w:gridCol w:w="1389"/>
      </w:tblGrid>
      <w:tr w:rsidR="00BC3FC4" w:rsidRPr="00AF66FE" w14:paraId="64861D6E" w14:textId="77777777">
        <w:tc>
          <w:tcPr>
            <w:tcW w:w="1573"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07FA6868" w14:textId="5801E2C3"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lastRenderedPageBreak/>
              <w:t>Опасност поврзана со климата</w:t>
            </w:r>
          </w:p>
        </w:tc>
        <w:tc>
          <w:tcPr>
            <w:tcW w:w="6819" w:type="dxa"/>
            <w:tcBorders>
              <w:top w:val="double" w:sz="4" w:space="0" w:color="000000"/>
              <w:left w:val="double" w:sz="4" w:space="0" w:color="000000"/>
              <w:bottom w:val="double" w:sz="4" w:space="0" w:color="000000"/>
            </w:tcBorders>
            <w:shd w:val="clear" w:color="auto" w:fill="9CC2E5" w:themeFill="accent5" w:themeFillTint="99"/>
          </w:tcPr>
          <w:p w14:paraId="0A1DBABD" w14:textId="1DF4DDA6" w:rsidR="00BC3FC4" w:rsidRPr="00AF66FE" w:rsidRDefault="00C54D48">
            <w:pPr>
              <w:spacing w:before="0" w:after="0" w:line="240" w:lineRule="auto"/>
              <w:jc w:val="left"/>
              <w:rPr>
                <w:rFonts w:cs="Tahoma"/>
                <w:sz w:val="20"/>
                <w:szCs w:val="20"/>
                <w:lang w:val="mk-MK"/>
              </w:rPr>
            </w:pPr>
            <w:r w:rsidRPr="00AF66FE">
              <w:rPr>
                <w:rFonts w:cs="Tahoma"/>
                <w:sz w:val="20"/>
                <w:szCs w:val="20"/>
                <w:lang w:val="mk-MK"/>
              </w:rPr>
              <w:t>Опис на опасност</w:t>
            </w:r>
          </w:p>
        </w:tc>
        <w:tc>
          <w:tcPr>
            <w:tcW w:w="1389"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256B8AFB" w14:textId="24A9F305"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Ниво на опасност</w:t>
            </w:r>
          </w:p>
          <w:p w14:paraId="13CDDCF5" w14:textId="769FA5A9"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(изложеност / веројатност за појава)</w:t>
            </w:r>
          </w:p>
        </w:tc>
      </w:tr>
      <w:tr w:rsidR="00BC3FC4" w:rsidRPr="00AF66FE" w14:paraId="02640D56" w14:textId="77777777">
        <w:trPr>
          <w:trHeight w:val="1464"/>
        </w:trPr>
        <w:tc>
          <w:tcPr>
            <w:tcW w:w="1573" w:type="dxa"/>
            <w:tcBorders>
              <w:left w:val="double" w:sz="4" w:space="0" w:color="000000"/>
            </w:tcBorders>
          </w:tcPr>
          <w:p w14:paraId="37CE9CB3" w14:textId="77777777" w:rsidR="00C54D48" w:rsidRPr="00AF66FE" w:rsidRDefault="00C54D48" w:rsidP="00C54D48">
            <w:pPr>
              <w:spacing w:before="0" w:after="0" w:line="240" w:lineRule="auto"/>
              <w:jc w:val="left"/>
              <w:rPr>
                <w:rFonts w:cs="Tahoma"/>
                <w:sz w:val="20"/>
                <w:szCs w:val="20"/>
                <w:lang w:val="mk-MK"/>
              </w:rPr>
            </w:pPr>
            <w:r w:rsidRPr="00AF66FE">
              <w:rPr>
                <w:rFonts w:cs="Tahoma"/>
                <w:sz w:val="20"/>
                <w:szCs w:val="20"/>
                <w:lang w:val="mk-MK"/>
              </w:rPr>
              <w:t>Екстремна топлина (топлотни бранови)</w:t>
            </w:r>
          </w:p>
          <w:p w14:paraId="120C4E94" w14:textId="77777777" w:rsidR="00BC3FC4" w:rsidRPr="00AF66FE" w:rsidRDefault="00BC3FC4">
            <w:pPr>
              <w:spacing w:before="0" w:after="0" w:line="240" w:lineRule="auto"/>
              <w:jc w:val="left"/>
              <w:rPr>
                <w:rFonts w:cs="Tahoma"/>
                <w:sz w:val="20"/>
                <w:szCs w:val="20"/>
                <w:lang w:val="mk-MK"/>
              </w:rPr>
            </w:pPr>
          </w:p>
        </w:tc>
        <w:tc>
          <w:tcPr>
            <w:tcW w:w="6819" w:type="dxa"/>
          </w:tcPr>
          <w:p w14:paraId="1C6A7DBF" w14:textId="5DD153A2" w:rsidR="006810BC" w:rsidRPr="00AF66FE" w:rsidRDefault="006810BC" w:rsidP="006810BC">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Опасноста од екстремна топлина е класифицирана како средна</w:t>
            </w:r>
            <w:r w:rsidR="00041ECA">
              <w:rPr>
                <w:rFonts w:ascii="Tahoma" w:hAnsi="Tahoma" w:cs="Tahoma"/>
                <w:sz w:val="20"/>
                <w:szCs w:val="20"/>
                <w:lang w:val="mk-MK"/>
              </w:rPr>
              <w:t>,</w:t>
            </w:r>
            <w:r w:rsidRPr="00AF66FE">
              <w:rPr>
                <w:rFonts w:ascii="Tahoma" w:hAnsi="Tahoma" w:cs="Tahoma"/>
                <w:sz w:val="20"/>
                <w:szCs w:val="20"/>
                <w:lang w:val="mk-MK"/>
              </w:rPr>
              <w:t xml:space="preserve"> врз основа на моделирани информации за топлина кои се достапни во моментов. Ова значи дека има повеќе од 25% шанси</w:t>
            </w:r>
            <w:r w:rsidR="00041ECA">
              <w:rPr>
                <w:rFonts w:ascii="Tahoma" w:hAnsi="Tahoma" w:cs="Tahoma"/>
                <w:sz w:val="20"/>
                <w:szCs w:val="20"/>
                <w:lang w:val="mk-MK"/>
              </w:rPr>
              <w:t>,</w:t>
            </w:r>
            <w:r w:rsidRPr="00AF66FE">
              <w:rPr>
                <w:rFonts w:ascii="Tahoma" w:hAnsi="Tahoma" w:cs="Tahoma"/>
                <w:sz w:val="20"/>
                <w:szCs w:val="20"/>
                <w:lang w:val="mk-MK"/>
              </w:rPr>
              <w:t xml:space="preserve"> дека барем еден период на продолжена изложеност на екстремна топлина, што ќе резултира со топлински стрес, ќе се случи во следните пет години.</w:t>
            </w:r>
          </w:p>
          <w:p w14:paraId="32181772" w14:textId="3C66C0CF" w:rsidR="00BC3FC4" w:rsidRPr="00AF66FE" w:rsidRDefault="006810BC" w:rsidP="006810BC">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Одлуките за планирање на проектот, техничкиот дизајн на проектот и методите на изградба треба да го земат предвид нивото на екстремна опасност.</w:t>
            </w:r>
          </w:p>
        </w:tc>
        <w:tc>
          <w:tcPr>
            <w:tcW w:w="1389" w:type="dxa"/>
            <w:tcBorders>
              <w:right w:val="double" w:sz="4" w:space="0" w:color="000000"/>
            </w:tcBorders>
          </w:tcPr>
          <w:p w14:paraId="579EEB2B" w14:textId="72B45EA8" w:rsidR="00BC3FC4" w:rsidRPr="00AF66FE" w:rsidRDefault="006810BC">
            <w:pPr>
              <w:pStyle w:val="ListParagraph"/>
              <w:spacing w:before="0" w:after="0" w:line="240" w:lineRule="auto"/>
              <w:ind w:left="114"/>
              <w:jc w:val="left"/>
              <w:rPr>
                <w:rFonts w:cs="Tahoma"/>
                <w:sz w:val="20"/>
                <w:szCs w:val="20"/>
                <w:lang w:val="mk-MK"/>
              </w:rPr>
            </w:pPr>
            <w:r w:rsidRPr="00AF66FE">
              <w:rPr>
                <w:rFonts w:cs="Tahoma"/>
                <w:sz w:val="20"/>
                <w:szCs w:val="20"/>
                <w:lang w:val="mk-MK"/>
              </w:rPr>
              <w:t>Средно</w:t>
            </w:r>
          </w:p>
          <w:p w14:paraId="42AFC42D" w14:textId="77777777" w:rsidR="00BC3FC4" w:rsidRPr="00AF66FE" w:rsidRDefault="00BC3FC4">
            <w:pPr>
              <w:spacing w:before="0" w:after="0" w:line="240" w:lineRule="auto"/>
              <w:jc w:val="left"/>
              <w:rPr>
                <w:rFonts w:cs="Tahoma"/>
                <w:sz w:val="20"/>
                <w:szCs w:val="20"/>
                <w:lang w:val="mk-MK"/>
              </w:rPr>
            </w:pPr>
          </w:p>
          <w:p w14:paraId="271CA723" w14:textId="77777777" w:rsidR="00BC3FC4" w:rsidRPr="00AF66FE" w:rsidRDefault="00BC3FC4">
            <w:pPr>
              <w:spacing w:before="0" w:after="0" w:line="240" w:lineRule="auto"/>
              <w:jc w:val="left"/>
              <w:rPr>
                <w:rFonts w:cs="Tahoma"/>
                <w:sz w:val="20"/>
                <w:szCs w:val="20"/>
                <w:lang w:val="mk-MK"/>
              </w:rPr>
            </w:pPr>
          </w:p>
        </w:tc>
      </w:tr>
      <w:tr w:rsidR="00BC3FC4" w:rsidRPr="00AF66FE" w14:paraId="581F6A7D" w14:textId="77777777">
        <w:trPr>
          <w:trHeight w:val="1464"/>
        </w:trPr>
        <w:tc>
          <w:tcPr>
            <w:tcW w:w="1573" w:type="dxa"/>
            <w:tcBorders>
              <w:left w:val="double" w:sz="4" w:space="0" w:color="000000"/>
            </w:tcBorders>
          </w:tcPr>
          <w:p w14:paraId="2EA3BB0E" w14:textId="64C47723"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Речни поплави</w:t>
            </w:r>
          </w:p>
          <w:p w14:paraId="75FBE423" w14:textId="77777777" w:rsidR="00BC3FC4" w:rsidRPr="00AF66FE" w:rsidRDefault="00BC3FC4">
            <w:pPr>
              <w:spacing w:before="0" w:after="0" w:line="240" w:lineRule="auto"/>
              <w:jc w:val="left"/>
              <w:rPr>
                <w:rFonts w:cs="Tahoma"/>
                <w:sz w:val="20"/>
                <w:szCs w:val="20"/>
                <w:lang w:val="mk-MK"/>
              </w:rPr>
            </w:pPr>
          </w:p>
        </w:tc>
        <w:tc>
          <w:tcPr>
            <w:tcW w:w="6819" w:type="dxa"/>
          </w:tcPr>
          <w:p w14:paraId="67AA2412" w14:textId="3453BB9D" w:rsidR="006810BC" w:rsidRPr="00AF66FE" w:rsidRDefault="006810BC" w:rsidP="006810BC">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Опасноста од поплави на реките е класифицирана како висока врз основа на моделираните информации за поплави достапни во моментов. Ова значи дека се очекува да се случат поплави на реките потенцијално штетни и опасни по живот</w:t>
            </w:r>
            <w:r w:rsidR="00041ECA">
              <w:rPr>
                <w:rFonts w:ascii="Tahoma" w:hAnsi="Tahoma" w:cs="Tahoma"/>
                <w:sz w:val="20"/>
                <w:szCs w:val="20"/>
                <w:lang w:val="mk-MK"/>
              </w:rPr>
              <w:t>,</w:t>
            </w:r>
            <w:r w:rsidRPr="00AF66FE">
              <w:rPr>
                <w:rFonts w:ascii="Tahoma" w:hAnsi="Tahoma" w:cs="Tahoma"/>
                <w:sz w:val="20"/>
                <w:szCs w:val="20"/>
                <w:lang w:val="mk-MK"/>
              </w:rPr>
              <w:t xml:space="preserve"> барем еднаш во следните 10 години.</w:t>
            </w:r>
          </w:p>
          <w:p w14:paraId="578A0E4D" w14:textId="0E9FEE03" w:rsidR="00BC3FC4" w:rsidRPr="00AF66FE" w:rsidRDefault="006810BC" w:rsidP="006810BC">
            <w:pPr>
              <w:pStyle w:val="NormalWeb"/>
              <w:shd w:val="clear" w:color="auto" w:fill="FFFFFF"/>
              <w:spacing w:after="0" w:line="240" w:lineRule="auto"/>
              <w:jc w:val="left"/>
              <w:rPr>
                <w:rFonts w:cs="Tahoma"/>
                <w:sz w:val="20"/>
                <w:szCs w:val="20"/>
                <w:lang w:val="mk-MK" w:eastAsia="mk-MK"/>
              </w:rPr>
            </w:pPr>
            <w:r w:rsidRPr="00AF66FE">
              <w:rPr>
                <w:rFonts w:ascii="Tahoma" w:hAnsi="Tahoma" w:cs="Tahoma"/>
                <w:sz w:val="20"/>
                <w:szCs w:val="20"/>
                <w:lang w:val="mk-MK"/>
              </w:rPr>
              <w:t>Одлуките за планирање на проектот, техничкиот дизајн на проектот и методите на изградба мора да го земат предвид нивото на опасност од поплави на реките. Би било разумно да се дизајнираат проекти во оваа област за да бидат стабилни при опасност од поплави на реките на долг рок</w:t>
            </w:r>
            <w:r w:rsidR="004F799E" w:rsidRPr="00AF66FE">
              <w:rPr>
                <w:rFonts w:ascii="Tahoma" w:hAnsi="Tahoma" w:cs="Tahoma"/>
                <w:sz w:val="20"/>
                <w:szCs w:val="20"/>
                <w:lang w:val="mk-MK"/>
              </w:rPr>
              <w:t>.</w:t>
            </w:r>
          </w:p>
        </w:tc>
        <w:tc>
          <w:tcPr>
            <w:tcW w:w="1389" w:type="dxa"/>
            <w:tcBorders>
              <w:right w:val="double" w:sz="4" w:space="0" w:color="000000"/>
            </w:tcBorders>
          </w:tcPr>
          <w:p w14:paraId="2C784261" w14:textId="08F720A4" w:rsidR="00BC3FC4" w:rsidRPr="00AF66FE" w:rsidRDefault="006810BC">
            <w:pPr>
              <w:pStyle w:val="ListParagraph"/>
              <w:spacing w:before="0" w:after="0" w:line="240" w:lineRule="auto"/>
              <w:ind w:left="114"/>
              <w:jc w:val="left"/>
              <w:rPr>
                <w:rFonts w:cs="Tahoma"/>
                <w:sz w:val="20"/>
                <w:szCs w:val="20"/>
                <w:lang w:val="mk-MK"/>
              </w:rPr>
            </w:pPr>
            <w:r w:rsidRPr="00AF66FE">
              <w:rPr>
                <w:rFonts w:cs="Tahoma"/>
                <w:sz w:val="20"/>
                <w:szCs w:val="20"/>
                <w:lang w:val="mk-MK"/>
              </w:rPr>
              <w:t>Високо</w:t>
            </w:r>
          </w:p>
        </w:tc>
      </w:tr>
      <w:tr w:rsidR="00BC3FC4" w:rsidRPr="00AF66FE" w14:paraId="050813B9" w14:textId="77777777">
        <w:trPr>
          <w:trHeight w:val="2194"/>
        </w:trPr>
        <w:tc>
          <w:tcPr>
            <w:tcW w:w="1573" w:type="dxa"/>
            <w:tcBorders>
              <w:left w:val="double" w:sz="4" w:space="0" w:color="000000"/>
            </w:tcBorders>
          </w:tcPr>
          <w:p w14:paraId="7C059F48" w14:textId="07DE2CEE"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Свлечишта</w:t>
            </w:r>
          </w:p>
        </w:tc>
        <w:tc>
          <w:tcPr>
            <w:tcW w:w="6819" w:type="dxa"/>
          </w:tcPr>
          <w:p w14:paraId="62F93ABD" w14:textId="77777777" w:rsidR="007658FE" w:rsidRPr="00AF66FE" w:rsidRDefault="007658FE" w:rsidP="007658FE">
            <w:pPr>
              <w:spacing w:before="0" w:after="0" w:line="240" w:lineRule="auto"/>
              <w:jc w:val="left"/>
              <w:rPr>
                <w:rFonts w:cs="Tahoma"/>
                <w:sz w:val="20"/>
                <w:szCs w:val="20"/>
                <w:lang w:val="mk-MK"/>
              </w:rPr>
            </w:pPr>
            <w:r w:rsidRPr="00AF66FE">
              <w:rPr>
                <w:rFonts w:cs="Tahoma"/>
                <w:sz w:val="20"/>
                <w:szCs w:val="20"/>
                <w:lang w:val="mk-MK"/>
              </w:rPr>
              <w:t>Подложноста на лизгање на земјиштето е класифицирана како средна, според информациите што се моментално достапни. Ова значи дека оваа област има шеми на врнежи, наклон на теренот, геологија, почва, земјишна покривка и (потенцијално) земјотреси кои ги прават локализираните лизгања на земјиштето како ретка опасна појава.</w:t>
            </w:r>
          </w:p>
          <w:p w14:paraId="1A9FE934" w14:textId="0B5134AE" w:rsidR="00BC3FC4" w:rsidRPr="00AF66FE" w:rsidRDefault="007658FE" w:rsidP="007658FE">
            <w:pPr>
              <w:spacing w:before="0" w:after="0" w:line="240" w:lineRule="auto"/>
              <w:jc w:val="left"/>
              <w:rPr>
                <w:rFonts w:cs="Tahoma"/>
                <w:sz w:val="20"/>
                <w:szCs w:val="20"/>
                <w:lang w:val="mk-MK"/>
              </w:rPr>
            </w:pPr>
            <w:r w:rsidRPr="00AF66FE">
              <w:rPr>
                <w:rFonts w:cs="Tahoma"/>
                <w:sz w:val="20"/>
                <w:szCs w:val="20"/>
                <w:lang w:val="mk-MK"/>
              </w:rPr>
              <w:t>Одлуките за планирање на проектот, како што се локацијата на проектот, техничкиот дизајн на проектот и методите на изградба, треба да го земат предвид потенцијалот за лизгање на земјиштето преку добивање детални информации специфични за локацијата за подобро разбирање на нивото на подложност на свлечишта, бидејќи тоа зависи од локалните геолошки услови и други не-климатски фактори.</w:t>
            </w:r>
          </w:p>
        </w:tc>
        <w:tc>
          <w:tcPr>
            <w:tcW w:w="1389" w:type="dxa"/>
            <w:tcBorders>
              <w:right w:val="double" w:sz="4" w:space="0" w:color="000000"/>
            </w:tcBorders>
          </w:tcPr>
          <w:p w14:paraId="2D58BDF0" w14:textId="66AA6FC3"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Средно</w:t>
            </w:r>
          </w:p>
        </w:tc>
      </w:tr>
      <w:tr w:rsidR="00BC3FC4" w:rsidRPr="00AF66FE" w14:paraId="63A17286" w14:textId="77777777">
        <w:trPr>
          <w:trHeight w:val="283"/>
        </w:trPr>
        <w:tc>
          <w:tcPr>
            <w:tcW w:w="1573" w:type="dxa"/>
            <w:tcBorders>
              <w:left w:val="double" w:sz="4" w:space="0" w:color="000000"/>
            </w:tcBorders>
          </w:tcPr>
          <w:p w14:paraId="7FF07926" w14:textId="4D2DBE7E"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Ветар</w:t>
            </w:r>
          </w:p>
        </w:tc>
        <w:tc>
          <w:tcPr>
            <w:tcW w:w="6819" w:type="dxa"/>
          </w:tcPr>
          <w:p w14:paraId="680296A4" w14:textId="77777777" w:rsidR="00BC3FC4" w:rsidRPr="00AF66FE" w:rsidRDefault="004F799E">
            <w:pPr>
              <w:pStyle w:val="ListParagraph"/>
              <w:spacing w:before="0" w:after="0" w:line="240" w:lineRule="auto"/>
              <w:ind w:left="114"/>
              <w:jc w:val="left"/>
              <w:rPr>
                <w:rFonts w:cs="Tahoma"/>
                <w:sz w:val="20"/>
                <w:szCs w:val="20"/>
                <w:lang w:val="mk-MK"/>
              </w:rPr>
            </w:pPr>
            <w:r w:rsidRPr="00AF66FE">
              <w:rPr>
                <w:rFonts w:cs="Tahoma"/>
                <w:sz w:val="20"/>
                <w:szCs w:val="20"/>
                <w:lang w:val="mk-MK"/>
              </w:rPr>
              <w:t>NA</w:t>
            </w:r>
          </w:p>
        </w:tc>
        <w:tc>
          <w:tcPr>
            <w:tcW w:w="1389" w:type="dxa"/>
            <w:tcBorders>
              <w:right w:val="double" w:sz="4" w:space="0" w:color="000000"/>
            </w:tcBorders>
          </w:tcPr>
          <w:p w14:paraId="27316406" w14:textId="77777777"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NA</w:t>
            </w:r>
          </w:p>
        </w:tc>
      </w:tr>
      <w:tr w:rsidR="00BC3FC4" w:rsidRPr="00AF66FE" w14:paraId="612A2F44" w14:textId="77777777">
        <w:tc>
          <w:tcPr>
            <w:tcW w:w="1573" w:type="dxa"/>
            <w:tcBorders>
              <w:left w:val="double" w:sz="4" w:space="0" w:color="000000"/>
            </w:tcBorders>
          </w:tcPr>
          <w:p w14:paraId="3E7AB7FE" w14:textId="407814B8"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Громови</w:t>
            </w:r>
          </w:p>
        </w:tc>
        <w:tc>
          <w:tcPr>
            <w:tcW w:w="6819" w:type="dxa"/>
          </w:tcPr>
          <w:p w14:paraId="58D527FB" w14:textId="77777777" w:rsidR="00BC3FC4" w:rsidRPr="00AF66FE" w:rsidRDefault="004F799E">
            <w:pPr>
              <w:pStyle w:val="ListParagraph"/>
              <w:spacing w:before="0" w:after="0" w:line="240" w:lineRule="auto"/>
              <w:ind w:left="124"/>
              <w:jc w:val="left"/>
              <w:rPr>
                <w:rFonts w:cs="Tahoma"/>
                <w:sz w:val="20"/>
                <w:szCs w:val="20"/>
                <w:lang w:val="mk-MK"/>
              </w:rPr>
            </w:pPr>
            <w:r w:rsidRPr="00AF66FE">
              <w:rPr>
                <w:rFonts w:cs="Tahoma"/>
                <w:sz w:val="20"/>
                <w:szCs w:val="20"/>
                <w:lang w:val="mk-MK"/>
              </w:rPr>
              <w:t>NA</w:t>
            </w:r>
          </w:p>
        </w:tc>
        <w:tc>
          <w:tcPr>
            <w:tcW w:w="1389" w:type="dxa"/>
            <w:tcBorders>
              <w:right w:val="double" w:sz="4" w:space="0" w:color="000000"/>
            </w:tcBorders>
          </w:tcPr>
          <w:p w14:paraId="39818827" w14:textId="77777777"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NA</w:t>
            </w:r>
          </w:p>
        </w:tc>
      </w:tr>
      <w:tr w:rsidR="00BC3FC4" w:rsidRPr="00AF66FE" w14:paraId="21E8D183" w14:textId="77777777">
        <w:tc>
          <w:tcPr>
            <w:tcW w:w="1573" w:type="dxa"/>
            <w:tcBorders>
              <w:left w:val="double" w:sz="4" w:space="0" w:color="000000"/>
              <w:bottom w:val="double" w:sz="4" w:space="0" w:color="000000"/>
            </w:tcBorders>
          </w:tcPr>
          <w:p w14:paraId="62A73A4B" w14:textId="157523D8"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Диви пожари</w:t>
            </w:r>
          </w:p>
        </w:tc>
        <w:tc>
          <w:tcPr>
            <w:tcW w:w="6819" w:type="dxa"/>
            <w:tcBorders>
              <w:bottom w:val="double" w:sz="4" w:space="0" w:color="000000"/>
            </w:tcBorders>
          </w:tcPr>
          <w:p w14:paraId="34689AF1" w14:textId="77777777" w:rsidR="00056B1D" w:rsidRPr="00AF66FE" w:rsidRDefault="00056B1D" w:rsidP="00056B1D">
            <w:pPr>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Опасноста од шумски пожар е класифицирана како висока според информациите што се моментално достапни. Ова значи дека постои повеќе од 50% шанси да се сретнеме со временски услови кои би можеле да поттикнат значителен шумски пожар што веројатно ќе резултира со загуба на живот и имот во која било дадена година.</w:t>
            </w:r>
          </w:p>
          <w:p w14:paraId="72AAD37A" w14:textId="2C0CF096" w:rsidR="00BC3FC4" w:rsidRPr="00AF66FE" w:rsidRDefault="00056B1D" w:rsidP="00056B1D">
            <w:pPr>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Влијанието на шумскиот пожар мора да се земе предвид во сите фази на проектот, особено при проектирањето и изградбата. Одлуките за планирање на проектот, техничкиот дизајн на проектот, изградбата и методите на планирање за одговор при итни случаи треба да го земат предвид високото ниво на опасност од шумски пожари. Се нотира дека штетата не само што може да настане поради директна изложеност на пламен и радијација, туку може да вклучи и бура од жар и пожар на ниско ниво на површината. При екстремни пожарни временски настани, силните ветрови и отпадоците настанати од ветерот може да го ослабат интегритетот на инфраструктурата. Би било разумно да се земе предвид овој ефект во фазата на проектирање и изградба на проектот. Треба да се добијат дополнителни детални информации специфични за локацијата и планираниот проект за соодветно да се разбере нивото на опасност.</w:t>
            </w:r>
          </w:p>
        </w:tc>
        <w:tc>
          <w:tcPr>
            <w:tcW w:w="1389" w:type="dxa"/>
            <w:tcBorders>
              <w:bottom w:val="double" w:sz="4" w:space="0" w:color="000000"/>
              <w:right w:val="double" w:sz="4" w:space="0" w:color="000000"/>
            </w:tcBorders>
          </w:tcPr>
          <w:p w14:paraId="022EC909" w14:textId="5034319B" w:rsidR="00BC3FC4" w:rsidRPr="00AF66FE" w:rsidRDefault="006810BC">
            <w:pPr>
              <w:spacing w:before="0" w:after="0" w:line="240" w:lineRule="auto"/>
              <w:jc w:val="left"/>
              <w:rPr>
                <w:rFonts w:cs="Tahoma"/>
                <w:sz w:val="20"/>
                <w:szCs w:val="20"/>
                <w:lang w:val="mk-MK"/>
              </w:rPr>
            </w:pPr>
            <w:r w:rsidRPr="00AF66FE">
              <w:rPr>
                <w:rFonts w:cs="Tahoma"/>
                <w:sz w:val="20"/>
                <w:szCs w:val="20"/>
                <w:lang w:val="mk-MK"/>
              </w:rPr>
              <w:t>Високо</w:t>
            </w:r>
          </w:p>
        </w:tc>
      </w:tr>
    </w:tbl>
    <w:p w14:paraId="3399DAA9" w14:textId="1FE5ECAF" w:rsidR="00BC3FC4" w:rsidRPr="00AF66FE" w:rsidRDefault="006810BC">
      <w:pPr>
        <w:pStyle w:val="Caption"/>
        <w:spacing w:before="120"/>
        <w:jc w:val="left"/>
        <w:rPr>
          <w:b w:val="0"/>
          <w:iCs/>
          <w:szCs w:val="20"/>
          <w:lang w:val="mk-MK"/>
        </w:rPr>
      </w:pPr>
      <w:bookmarkStart w:id="426" w:name="_Toc122679556"/>
      <w:r w:rsidRPr="00AF66FE">
        <w:rPr>
          <w:b w:val="0"/>
          <w:szCs w:val="20"/>
          <w:lang w:val="mk-MK"/>
        </w:rPr>
        <w:lastRenderedPageBreak/>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7</w:t>
      </w:r>
      <w:r w:rsidR="004F799E" w:rsidRPr="00AF66FE">
        <w:rPr>
          <w:b w:val="0"/>
          <w:szCs w:val="20"/>
          <w:lang w:val="mk-MK"/>
        </w:rPr>
        <w:fldChar w:fldCharType="end"/>
      </w:r>
      <w:r w:rsidR="004F799E" w:rsidRPr="00AF66FE">
        <w:rPr>
          <w:b w:val="0"/>
          <w:szCs w:val="20"/>
          <w:lang w:val="mk-MK"/>
        </w:rPr>
        <w:t>.</w:t>
      </w:r>
      <w:r w:rsidR="00161CDA" w:rsidRPr="00AF66FE">
        <w:rPr>
          <w:b w:val="0"/>
          <w:szCs w:val="20"/>
          <w:lang w:val="mk-MK"/>
        </w:rPr>
        <w:fldChar w:fldCharType="begin"/>
      </w:r>
      <w:r w:rsidR="00161CDA" w:rsidRPr="00AF66FE">
        <w:rPr>
          <w:b w:val="0"/>
          <w:szCs w:val="20"/>
          <w:lang w:val="mk-MK"/>
        </w:rPr>
        <w:instrText xml:space="preserve"> SEQ Table \* ARABIC \s 1 </w:instrText>
      </w:r>
      <w:r w:rsidR="00161CDA" w:rsidRPr="00AF66FE">
        <w:rPr>
          <w:b w:val="0"/>
          <w:szCs w:val="20"/>
          <w:lang w:val="mk-MK"/>
        </w:rPr>
        <w:fldChar w:fldCharType="separate"/>
      </w:r>
      <w:r w:rsidR="00161CDA" w:rsidRPr="00AF66FE">
        <w:rPr>
          <w:b w:val="0"/>
          <w:noProof/>
          <w:szCs w:val="20"/>
          <w:lang w:val="mk-MK"/>
        </w:rPr>
        <w:t>2</w:t>
      </w:r>
      <w:r w:rsidR="00161CDA" w:rsidRPr="00AF66FE">
        <w:rPr>
          <w:b w:val="0"/>
          <w:szCs w:val="20"/>
          <w:lang w:val="mk-MK"/>
        </w:rPr>
        <w:fldChar w:fldCharType="end"/>
      </w:r>
      <w:r w:rsidR="004F799E" w:rsidRPr="00AF66FE">
        <w:rPr>
          <w:b w:val="0"/>
          <w:szCs w:val="20"/>
          <w:lang w:val="mk-MK"/>
        </w:rPr>
        <w:t xml:space="preserve">: </w:t>
      </w:r>
      <w:r w:rsidR="000F5262" w:rsidRPr="00AF66FE">
        <w:rPr>
          <w:b w:val="0"/>
          <w:szCs w:val="20"/>
          <w:lang w:val="mk-MK"/>
        </w:rPr>
        <w:t>Опасности поврзани со климата во проектниот регион (Гевгелија)</w:t>
      </w:r>
      <w:bookmarkEnd w:id="426"/>
    </w:p>
    <w:p w14:paraId="73833294" w14:textId="562255CD" w:rsidR="00BC3FC4" w:rsidRPr="00AF66FE" w:rsidRDefault="000F5262">
      <w:pPr>
        <w:pStyle w:val="Default"/>
        <w:spacing w:before="60" w:after="240"/>
        <w:rPr>
          <w:rFonts w:ascii="Tahoma" w:hAnsi="Tahoma" w:cs="Tahoma"/>
          <w:sz w:val="16"/>
          <w:szCs w:val="18"/>
          <w:lang w:val="mk-MK"/>
        </w:rPr>
      </w:pPr>
      <w:r w:rsidRPr="00AF66FE">
        <w:rPr>
          <w:rFonts w:ascii="Tahoma" w:hAnsi="Tahoma" w:cs="Tahoma"/>
          <w:iCs/>
          <w:sz w:val="16"/>
          <w:szCs w:val="18"/>
          <w:lang w:val="mk-MK"/>
        </w:rPr>
        <w:t>Извор</w:t>
      </w:r>
      <w:r w:rsidR="004F799E" w:rsidRPr="00AF66FE">
        <w:rPr>
          <w:rFonts w:ascii="Tahoma" w:hAnsi="Tahoma" w:cs="Tahoma"/>
          <w:iCs/>
          <w:sz w:val="16"/>
          <w:szCs w:val="18"/>
          <w:lang w:val="mk-MK"/>
        </w:rPr>
        <w:t xml:space="preserve">: </w:t>
      </w:r>
      <w:r w:rsidRPr="00AF66FE">
        <w:rPr>
          <w:rFonts w:ascii="Tahoma" w:hAnsi="Tahoma" w:cs="Tahoma"/>
          <w:iCs/>
          <w:sz w:val="16"/>
          <w:szCs w:val="18"/>
          <w:lang w:val="mk-MK"/>
        </w:rPr>
        <w:t>Групација на Светска банка / Портал за знаење за климатски промени</w:t>
      </w:r>
      <w:r w:rsidR="004F799E" w:rsidRPr="00AF66FE">
        <w:rPr>
          <w:rFonts w:ascii="Tahoma" w:hAnsi="Tahoma" w:cs="Tahoma"/>
          <w:iCs/>
          <w:color w:val="auto"/>
          <w:sz w:val="16"/>
          <w:szCs w:val="18"/>
          <w:lang w:val="mk-MK"/>
        </w:rPr>
        <w:t xml:space="preserve"> - </w:t>
      </w:r>
      <w:hyperlink r:id="rId105">
        <w:r w:rsidR="004F799E" w:rsidRPr="00AF66FE">
          <w:rPr>
            <w:rStyle w:val="Hyperlink"/>
            <w:rFonts w:ascii="Tahoma" w:hAnsi="Tahoma" w:cs="Tahoma"/>
            <w:iCs/>
            <w:color w:val="auto"/>
            <w:sz w:val="16"/>
            <w:szCs w:val="18"/>
            <w:u w:val="none"/>
            <w:lang w:val="mk-MK"/>
          </w:rPr>
          <w:t>https://climateknowledgeportal.worldbank.org/country/north-macedonia/vulnerability</w:t>
        </w:r>
      </w:hyperlink>
      <w:r w:rsidR="004F799E" w:rsidRPr="00AF66FE">
        <w:rPr>
          <w:rFonts w:ascii="Tahoma" w:hAnsi="Tahoma" w:cs="Tahoma"/>
          <w:iCs/>
          <w:color w:val="auto"/>
          <w:sz w:val="16"/>
          <w:szCs w:val="18"/>
          <w:lang w:val="mk-MK"/>
        </w:rPr>
        <w:t xml:space="preserve"> (</w:t>
      </w:r>
      <w:r w:rsidR="004F799E" w:rsidRPr="00AF66FE">
        <w:rPr>
          <w:rFonts w:ascii="Tahoma" w:hAnsi="Tahoma" w:cs="Tahoma"/>
          <w:iCs/>
          <w:sz w:val="16"/>
          <w:szCs w:val="18"/>
          <w:lang w:val="mk-MK"/>
        </w:rPr>
        <w:t>https://thinkhazard.org/en/report/2933-fyr-of-macedonia-gevgelija</w:t>
      </w:r>
      <w:r w:rsidR="004F799E" w:rsidRPr="00AF66FE">
        <w:rPr>
          <w:rFonts w:ascii="Tahoma" w:hAnsi="Tahoma" w:cs="Tahoma"/>
          <w:sz w:val="16"/>
          <w:szCs w:val="18"/>
          <w:lang w:val="mk-MK"/>
        </w:rPr>
        <w:t>)</w:t>
      </w:r>
    </w:p>
    <w:p w14:paraId="6DDB6B00" w14:textId="127D969E" w:rsidR="00BC3FC4" w:rsidRPr="00AF66FE" w:rsidRDefault="000F5262">
      <w:pPr>
        <w:pStyle w:val="ListBullet"/>
        <w:numPr>
          <w:ilvl w:val="0"/>
          <w:numId w:val="44"/>
        </w:numPr>
        <w:spacing w:before="120" w:after="120"/>
        <w:jc w:val="left"/>
        <w:rPr>
          <w:rFonts w:cs="Tahoma"/>
          <w:sz w:val="20"/>
          <w:szCs w:val="20"/>
          <w:lang w:val="mk-MK"/>
        </w:rPr>
      </w:pPr>
      <w:r w:rsidRPr="00AF66FE">
        <w:rPr>
          <w:rFonts w:cs="Tahoma"/>
          <w:sz w:val="20"/>
          <w:szCs w:val="20"/>
          <w:lang w:val="mk-MK"/>
        </w:rPr>
        <w:t>Валандово</w:t>
      </w:r>
    </w:p>
    <w:tbl>
      <w:tblPr>
        <w:tblStyle w:val="TableGrid"/>
        <w:tblW w:w="9781" w:type="dxa"/>
        <w:tblLayout w:type="fixed"/>
        <w:tblCellMar>
          <w:left w:w="28" w:type="dxa"/>
          <w:right w:w="28" w:type="dxa"/>
        </w:tblCellMar>
        <w:tblLook w:val="04A0" w:firstRow="1" w:lastRow="0" w:firstColumn="1" w:lastColumn="0" w:noHBand="0" w:noVBand="1"/>
      </w:tblPr>
      <w:tblGrid>
        <w:gridCol w:w="1573"/>
        <w:gridCol w:w="6819"/>
        <w:gridCol w:w="1389"/>
      </w:tblGrid>
      <w:tr w:rsidR="000F5262" w:rsidRPr="00AF66FE" w14:paraId="0753DE08" w14:textId="77777777">
        <w:tc>
          <w:tcPr>
            <w:tcW w:w="1573"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1CE6BBF3" w14:textId="32267E82" w:rsidR="000F5262" w:rsidRPr="00AF66FE" w:rsidRDefault="000F5262" w:rsidP="000F5262">
            <w:pPr>
              <w:spacing w:before="0" w:after="0" w:line="240" w:lineRule="auto"/>
              <w:jc w:val="left"/>
              <w:rPr>
                <w:rFonts w:cs="Tahoma"/>
                <w:sz w:val="20"/>
                <w:szCs w:val="20"/>
                <w:lang w:val="mk-MK"/>
              </w:rPr>
            </w:pPr>
            <w:r w:rsidRPr="00AF66FE">
              <w:rPr>
                <w:rFonts w:cs="Tahoma"/>
                <w:sz w:val="20"/>
                <w:szCs w:val="20"/>
                <w:lang w:val="mk-MK"/>
              </w:rPr>
              <w:t>Опасност поврзана со климата</w:t>
            </w:r>
          </w:p>
        </w:tc>
        <w:tc>
          <w:tcPr>
            <w:tcW w:w="6819" w:type="dxa"/>
            <w:tcBorders>
              <w:top w:val="double" w:sz="4" w:space="0" w:color="000000"/>
              <w:left w:val="double" w:sz="4" w:space="0" w:color="000000"/>
              <w:bottom w:val="double" w:sz="4" w:space="0" w:color="000000"/>
            </w:tcBorders>
            <w:shd w:val="clear" w:color="auto" w:fill="9CC2E5" w:themeFill="accent5" w:themeFillTint="99"/>
          </w:tcPr>
          <w:p w14:paraId="587CF138" w14:textId="1877FEC7" w:rsidR="000F5262" w:rsidRPr="00AF66FE" w:rsidRDefault="000F5262" w:rsidP="000F5262">
            <w:pPr>
              <w:spacing w:before="0" w:after="0" w:line="240" w:lineRule="auto"/>
              <w:jc w:val="left"/>
              <w:rPr>
                <w:rFonts w:cs="Tahoma"/>
                <w:sz w:val="20"/>
                <w:szCs w:val="20"/>
                <w:lang w:val="mk-MK"/>
              </w:rPr>
            </w:pPr>
            <w:r w:rsidRPr="00AF66FE">
              <w:rPr>
                <w:rFonts w:cs="Tahoma"/>
                <w:sz w:val="20"/>
                <w:szCs w:val="20"/>
                <w:lang w:val="mk-MK"/>
              </w:rPr>
              <w:t>Опис на опасност</w:t>
            </w:r>
            <w:r w:rsidR="00657811" w:rsidRPr="00AF66FE">
              <w:rPr>
                <w:rFonts w:cs="Tahoma"/>
                <w:sz w:val="20"/>
                <w:szCs w:val="20"/>
                <w:lang w:val="mk-MK"/>
              </w:rPr>
              <w:t>а</w:t>
            </w:r>
          </w:p>
        </w:tc>
        <w:tc>
          <w:tcPr>
            <w:tcW w:w="1389"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5F9A0546" w14:textId="77777777" w:rsidR="000F5262" w:rsidRPr="00AF66FE" w:rsidRDefault="000F5262" w:rsidP="000F5262">
            <w:pPr>
              <w:spacing w:before="0" w:after="0" w:line="240" w:lineRule="auto"/>
              <w:jc w:val="left"/>
              <w:rPr>
                <w:rFonts w:cs="Tahoma"/>
                <w:sz w:val="20"/>
                <w:szCs w:val="20"/>
                <w:lang w:val="mk-MK"/>
              </w:rPr>
            </w:pPr>
            <w:r w:rsidRPr="00AF66FE">
              <w:rPr>
                <w:rFonts w:cs="Tahoma"/>
                <w:sz w:val="20"/>
                <w:szCs w:val="20"/>
                <w:lang w:val="mk-MK"/>
              </w:rPr>
              <w:t>Ниво на опасност</w:t>
            </w:r>
          </w:p>
          <w:p w14:paraId="3516144F" w14:textId="32C92666" w:rsidR="000F5262" w:rsidRPr="00AF66FE" w:rsidRDefault="000F5262" w:rsidP="000F5262">
            <w:pPr>
              <w:spacing w:before="0" w:after="0" w:line="240" w:lineRule="auto"/>
              <w:jc w:val="left"/>
              <w:rPr>
                <w:rFonts w:cs="Tahoma"/>
                <w:sz w:val="20"/>
                <w:szCs w:val="20"/>
                <w:lang w:val="mk-MK"/>
              </w:rPr>
            </w:pPr>
            <w:r w:rsidRPr="00AF66FE">
              <w:rPr>
                <w:rFonts w:cs="Tahoma"/>
                <w:sz w:val="20"/>
                <w:szCs w:val="20"/>
                <w:lang w:val="mk-MK"/>
              </w:rPr>
              <w:t>(изложеност / веројатност за појава)</w:t>
            </w:r>
          </w:p>
        </w:tc>
      </w:tr>
      <w:tr w:rsidR="00715185" w:rsidRPr="00AF66FE" w14:paraId="6679FD6F" w14:textId="77777777">
        <w:trPr>
          <w:trHeight w:val="1464"/>
        </w:trPr>
        <w:tc>
          <w:tcPr>
            <w:tcW w:w="1573" w:type="dxa"/>
            <w:tcBorders>
              <w:left w:val="double" w:sz="4" w:space="0" w:color="000000"/>
            </w:tcBorders>
          </w:tcPr>
          <w:p w14:paraId="1ADDBA32" w14:textId="77777777"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Екстремна топлина (топлотни бранови)</w:t>
            </w:r>
          </w:p>
          <w:p w14:paraId="2D3F0BEC" w14:textId="77777777" w:rsidR="00715185" w:rsidRPr="00AF66FE" w:rsidRDefault="00715185" w:rsidP="00715185">
            <w:pPr>
              <w:spacing w:before="0" w:after="0" w:line="240" w:lineRule="auto"/>
              <w:jc w:val="left"/>
              <w:rPr>
                <w:rFonts w:cs="Tahoma"/>
                <w:sz w:val="20"/>
                <w:szCs w:val="20"/>
                <w:lang w:val="mk-MK"/>
              </w:rPr>
            </w:pPr>
          </w:p>
        </w:tc>
        <w:tc>
          <w:tcPr>
            <w:tcW w:w="6819" w:type="dxa"/>
          </w:tcPr>
          <w:p w14:paraId="04B45248" w14:textId="6BB101D3" w:rsidR="00267118" w:rsidRPr="00AF66FE" w:rsidRDefault="00267118" w:rsidP="00267118">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Опасноста од екстремна топлина е класифицирана како средна</w:t>
            </w:r>
            <w:r w:rsidR="006F4C39" w:rsidRPr="00AF66FE">
              <w:rPr>
                <w:rFonts w:ascii="Tahoma" w:hAnsi="Tahoma" w:cs="Tahoma"/>
                <w:sz w:val="20"/>
                <w:szCs w:val="20"/>
                <w:lang w:val="mk-MK"/>
              </w:rPr>
              <w:t>,</w:t>
            </w:r>
            <w:r w:rsidRPr="00AF66FE">
              <w:rPr>
                <w:rFonts w:ascii="Tahoma" w:hAnsi="Tahoma" w:cs="Tahoma"/>
                <w:sz w:val="20"/>
                <w:szCs w:val="20"/>
                <w:lang w:val="mk-MK"/>
              </w:rPr>
              <w:t xml:space="preserve"> врз основа на моделирани информации за топлина кои се достапни во моментов. Ова значи дека има повеќе од 25% шанси</w:t>
            </w:r>
            <w:r w:rsidR="006F4C39" w:rsidRPr="00AF66FE">
              <w:rPr>
                <w:rFonts w:ascii="Tahoma" w:hAnsi="Tahoma" w:cs="Tahoma"/>
                <w:sz w:val="20"/>
                <w:szCs w:val="20"/>
                <w:lang w:val="mk-MK"/>
              </w:rPr>
              <w:t>,</w:t>
            </w:r>
            <w:r w:rsidRPr="00AF66FE">
              <w:rPr>
                <w:rFonts w:ascii="Tahoma" w:hAnsi="Tahoma" w:cs="Tahoma"/>
                <w:sz w:val="20"/>
                <w:szCs w:val="20"/>
                <w:lang w:val="mk-MK"/>
              </w:rPr>
              <w:t xml:space="preserve"> дека</w:t>
            </w:r>
            <w:r w:rsidR="006F4C39" w:rsidRPr="00AF66FE">
              <w:rPr>
                <w:rFonts w:ascii="Tahoma" w:hAnsi="Tahoma" w:cs="Tahoma"/>
                <w:sz w:val="20"/>
                <w:szCs w:val="20"/>
                <w:lang w:val="mk-MK"/>
              </w:rPr>
              <w:t xml:space="preserve"> во</w:t>
            </w:r>
            <w:r w:rsidRPr="00AF66FE">
              <w:rPr>
                <w:rFonts w:ascii="Tahoma" w:hAnsi="Tahoma" w:cs="Tahoma"/>
                <w:sz w:val="20"/>
                <w:szCs w:val="20"/>
                <w:lang w:val="mk-MK"/>
              </w:rPr>
              <w:t xml:space="preserve"> барем еден период на продолжена изложеност на екстремна топлина што ќе резултира со топлински стрес, ќе се случи во следните пет години.</w:t>
            </w:r>
          </w:p>
          <w:p w14:paraId="076B57B8" w14:textId="14C534D4" w:rsidR="00715185" w:rsidRPr="00AF66FE" w:rsidRDefault="00267118" w:rsidP="00267118">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Одлуките за планирање на проектот, техничкиот дизајн на проектот и методите на изградба треба да го земат предвид нивото на екстремна опасност.</w:t>
            </w:r>
          </w:p>
        </w:tc>
        <w:tc>
          <w:tcPr>
            <w:tcW w:w="1389" w:type="dxa"/>
            <w:tcBorders>
              <w:right w:val="double" w:sz="4" w:space="0" w:color="000000"/>
            </w:tcBorders>
          </w:tcPr>
          <w:p w14:paraId="31A57F6B" w14:textId="5C392D3F" w:rsidR="00715185" w:rsidRPr="00AF66FE" w:rsidRDefault="00715185" w:rsidP="00715185">
            <w:pPr>
              <w:pStyle w:val="ListParagraph"/>
              <w:spacing w:before="0" w:after="0" w:line="240" w:lineRule="auto"/>
              <w:ind w:left="114"/>
              <w:jc w:val="left"/>
              <w:rPr>
                <w:rFonts w:cs="Tahoma"/>
                <w:sz w:val="20"/>
                <w:szCs w:val="20"/>
                <w:lang w:val="mk-MK"/>
              </w:rPr>
            </w:pPr>
            <w:r w:rsidRPr="00AF66FE">
              <w:rPr>
                <w:rFonts w:cs="Tahoma"/>
                <w:sz w:val="20"/>
                <w:szCs w:val="20"/>
                <w:lang w:val="mk-MK"/>
              </w:rPr>
              <w:t>Средно</w:t>
            </w:r>
          </w:p>
          <w:p w14:paraId="75CF4315" w14:textId="77777777" w:rsidR="00715185" w:rsidRPr="00AF66FE" w:rsidRDefault="00715185" w:rsidP="00715185">
            <w:pPr>
              <w:spacing w:before="0" w:after="0" w:line="240" w:lineRule="auto"/>
              <w:jc w:val="left"/>
              <w:rPr>
                <w:rFonts w:cs="Tahoma"/>
                <w:sz w:val="20"/>
                <w:szCs w:val="20"/>
                <w:lang w:val="mk-MK"/>
              </w:rPr>
            </w:pPr>
          </w:p>
          <w:p w14:paraId="3CB648E9" w14:textId="77777777" w:rsidR="00715185" w:rsidRPr="00AF66FE" w:rsidRDefault="00715185" w:rsidP="00715185">
            <w:pPr>
              <w:spacing w:before="0" w:after="0" w:line="240" w:lineRule="auto"/>
              <w:jc w:val="left"/>
              <w:rPr>
                <w:rFonts w:cs="Tahoma"/>
                <w:sz w:val="20"/>
                <w:szCs w:val="20"/>
                <w:lang w:val="mk-MK"/>
              </w:rPr>
            </w:pPr>
          </w:p>
        </w:tc>
      </w:tr>
      <w:tr w:rsidR="00715185" w:rsidRPr="00AF66FE" w14:paraId="4BE1CD0D" w14:textId="77777777">
        <w:trPr>
          <w:trHeight w:val="1464"/>
        </w:trPr>
        <w:tc>
          <w:tcPr>
            <w:tcW w:w="1573" w:type="dxa"/>
            <w:tcBorders>
              <w:left w:val="double" w:sz="4" w:space="0" w:color="000000"/>
            </w:tcBorders>
          </w:tcPr>
          <w:p w14:paraId="473CD6BF" w14:textId="77777777"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Речни поплави</w:t>
            </w:r>
          </w:p>
          <w:p w14:paraId="0C178E9E" w14:textId="77777777" w:rsidR="00715185" w:rsidRPr="00AF66FE" w:rsidRDefault="00715185" w:rsidP="00715185">
            <w:pPr>
              <w:spacing w:before="0" w:after="0" w:line="240" w:lineRule="auto"/>
              <w:jc w:val="left"/>
              <w:rPr>
                <w:rFonts w:cs="Tahoma"/>
                <w:sz w:val="20"/>
                <w:szCs w:val="20"/>
                <w:lang w:val="mk-MK"/>
              </w:rPr>
            </w:pPr>
          </w:p>
        </w:tc>
        <w:tc>
          <w:tcPr>
            <w:tcW w:w="6819" w:type="dxa"/>
          </w:tcPr>
          <w:p w14:paraId="7B4BAE27" w14:textId="5C687576" w:rsidR="005C3B8B" w:rsidRPr="00AF66FE" w:rsidRDefault="005C3B8B" w:rsidP="005C3B8B">
            <w:pPr>
              <w:pStyle w:val="NormalWeb"/>
              <w:shd w:val="clear" w:color="auto" w:fill="FFFFFF"/>
              <w:spacing w:after="0" w:line="240" w:lineRule="auto"/>
              <w:jc w:val="left"/>
              <w:rPr>
                <w:rFonts w:ascii="Tahoma" w:hAnsi="Tahoma" w:cs="Tahoma"/>
                <w:sz w:val="20"/>
                <w:szCs w:val="20"/>
                <w:lang w:val="mk-MK"/>
              </w:rPr>
            </w:pPr>
            <w:r w:rsidRPr="00AF66FE">
              <w:rPr>
                <w:rFonts w:ascii="Tahoma" w:hAnsi="Tahoma" w:cs="Tahoma"/>
                <w:sz w:val="20"/>
                <w:szCs w:val="20"/>
                <w:lang w:val="mk-MK"/>
              </w:rPr>
              <w:t xml:space="preserve">Опасноста од </w:t>
            </w:r>
            <w:r w:rsidR="00536A49" w:rsidRPr="00AF66FE">
              <w:rPr>
                <w:rFonts w:ascii="Tahoma" w:hAnsi="Tahoma" w:cs="Tahoma"/>
                <w:sz w:val="20"/>
                <w:szCs w:val="20"/>
                <w:lang w:val="mk-MK"/>
              </w:rPr>
              <w:t>речни по</w:t>
            </w:r>
            <w:r w:rsidRPr="00AF66FE">
              <w:rPr>
                <w:rFonts w:ascii="Tahoma" w:hAnsi="Tahoma" w:cs="Tahoma"/>
                <w:sz w:val="20"/>
                <w:szCs w:val="20"/>
                <w:lang w:val="mk-MK"/>
              </w:rPr>
              <w:t xml:space="preserve">плави е класифицирана како висока врз основа на моделираните информации за поплави достапни во моментов. Ова значи дека </w:t>
            </w:r>
            <w:r w:rsidR="00536A49" w:rsidRPr="00AF66FE">
              <w:rPr>
                <w:rFonts w:ascii="Tahoma" w:hAnsi="Tahoma" w:cs="Tahoma"/>
                <w:sz w:val="20"/>
                <w:szCs w:val="20"/>
                <w:lang w:val="mk-MK"/>
              </w:rPr>
              <w:t xml:space="preserve">речни поплави, </w:t>
            </w:r>
            <w:r w:rsidRPr="00AF66FE">
              <w:rPr>
                <w:rFonts w:ascii="Tahoma" w:hAnsi="Tahoma" w:cs="Tahoma"/>
                <w:sz w:val="20"/>
                <w:szCs w:val="20"/>
                <w:lang w:val="mk-MK"/>
              </w:rPr>
              <w:t>потенцијално штетни и опасни по живот</w:t>
            </w:r>
            <w:r w:rsidR="00536A49" w:rsidRPr="00AF66FE">
              <w:rPr>
                <w:rFonts w:ascii="Tahoma" w:hAnsi="Tahoma" w:cs="Tahoma"/>
                <w:sz w:val="20"/>
                <w:szCs w:val="20"/>
                <w:lang w:val="mk-MK"/>
              </w:rPr>
              <w:t>,</w:t>
            </w:r>
            <w:r w:rsidRPr="00AF66FE">
              <w:rPr>
                <w:rFonts w:ascii="Tahoma" w:hAnsi="Tahoma" w:cs="Tahoma"/>
                <w:sz w:val="20"/>
                <w:szCs w:val="20"/>
                <w:lang w:val="mk-MK"/>
              </w:rPr>
              <w:t xml:space="preserve"> </w:t>
            </w:r>
            <w:r w:rsidR="00536A49" w:rsidRPr="00AF66FE">
              <w:rPr>
                <w:rFonts w:ascii="Tahoma" w:hAnsi="Tahoma" w:cs="Tahoma"/>
                <w:sz w:val="20"/>
                <w:szCs w:val="20"/>
                <w:lang w:val="mk-MK"/>
              </w:rPr>
              <w:t>се очекува да се случат</w:t>
            </w:r>
            <w:r w:rsidRPr="00AF66FE">
              <w:rPr>
                <w:rFonts w:ascii="Tahoma" w:hAnsi="Tahoma" w:cs="Tahoma"/>
                <w:sz w:val="20"/>
                <w:szCs w:val="20"/>
                <w:lang w:val="mk-MK"/>
              </w:rPr>
              <w:t xml:space="preserve"> барем еднаш во следните 10 години.</w:t>
            </w:r>
          </w:p>
          <w:p w14:paraId="23E4CD06" w14:textId="039674BD" w:rsidR="00715185" w:rsidRPr="00AF66FE" w:rsidRDefault="005C3B8B" w:rsidP="00B96E67">
            <w:pPr>
              <w:pStyle w:val="ListParagraph"/>
              <w:tabs>
                <w:tab w:val="left" w:pos="19"/>
              </w:tabs>
              <w:spacing w:before="0" w:after="0" w:line="240" w:lineRule="auto"/>
              <w:ind w:left="0"/>
              <w:jc w:val="left"/>
              <w:rPr>
                <w:rFonts w:cs="Tahoma"/>
                <w:sz w:val="20"/>
                <w:szCs w:val="20"/>
                <w:lang w:val="mk-MK" w:eastAsia="mk-MK"/>
              </w:rPr>
            </w:pPr>
            <w:r w:rsidRPr="00AF66FE">
              <w:rPr>
                <w:rFonts w:cs="Tahoma"/>
                <w:sz w:val="20"/>
                <w:szCs w:val="20"/>
                <w:lang w:val="mk-MK" w:eastAsia="en-US"/>
              </w:rPr>
              <w:t xml:space="preserve">Одлуките за планирање на проектот, техничкиот дизајн на проектот и методите на изградба мора да го земат предвид нивото на опасност од </w:t>
            </w:r>
            <w:r w:rsidR="00536A49" w:rsidRPr="00AF66FE">
              <w:rPr>
                <w:rFonts w:cs="Tahoma"/>
                <w:sz w:val="20"/>
                <w:szCs w:val="20"/>
                <w:lang w:val="mk-MK" w:eastAsia="en-US"/>
              </w:rPr>
              <w:t xml:space="preserve">речните </w:t>
            </w:r>
            <w:r w:rsidRPr="00AF66FE">
              <w:rPr>
                <w:rFonts w:cs="Tahoma"/>
                <w:sz w:val="20"/>
                <w:szCs w:val="20"/>
                <w:lang w:val="mk-MK" w:eastAsia="en-US"/>
              </w:rPr>
              <w:t xml:space="preserve">поплави. Би било разумно </w:t>
            </w:r>
            <w:r w:rsidR="00B96E67" w:rsidRPr="00AF66FE">
              <w:rPr>
                <w:rFonts w:cs="Tahoma"/>
                <w:sz w:val="20"/>
                <w:szCs w:val="20"/>
                <w:lang w:val="mk-MK" w:eastAsia="en-US"/>
              </w:rPr>
              <w:t xml:space="preserve">за оваа област </w:t>
            </w:r>
            <w:r w:rsidRPr="00AF66FE">
              <w:rPr>
                <w:rFonts w:cs="Tahoma"/>
                <w:sz w:val="20"/>
                <w:szCs w:val="20"/>
                <w:lang w:val="mk-MK" w:eastAsia="en-US"/>
              </w:rPr>
              <w:t>да се дизајнираат проекти за да бидат стабилни при опасност од поплави на реките на долг рок</w:t>
            </w:r>
            <w:r w:rsidRPr="00AF66FE">
              <w:rPr>
                <w:rFonts w:cs="Tahoma"/>
                <w:sz w:val="20"/>
                <w:szCs w:val="20"/>
                <w:lang w:val="mk-MK"/>
              </w:rPr>
              <w:t>.</w:t>
            </w:r>
          </w:p>
        </w:tc>
        <w:tc>
          <w:tcPr>
            <w:tcW w:w="1389" w:type="dxa"/>
            <w:tcBorders>
              <w:right w:val="double" w:sz="4" w:space="0" w:color="000000"/>
            </w:tcBorders>
          </w:tcPr>
          <w:p w14:paraId="2278F991" w14:textId="2CE94675" w:rsidR="00715185" w:rsidRPr="00AF66FE" w:rsidRDefault="00715185" w:rsidP="00715185">
            <w:pPr>
              <w:pStyle w:val="ListParagraph"/>
              <w:spacing w:before="0" w:after="0" w:line="240" w:lineRule="auto"/>
              <w:ind w:left="114"/>
              <w:jc w:val="left"/>
              <w:rPr>
                <w:rFonts w:cs="Tahoma"/>
                <w:sz w:val="20"/>
                <w:szCs w:val="20"/>
                <w:lang w:val="mk-MK"/>
              </w:rPr>
            </w:pPr>
            <w:r w:rsidRPr="00AF66FE">
              <w:rPr>
                <w:rFonts w:cs="Tahoma"/>
                <w:sz w:val="20"/>
                <w:szCs w:val="20"/>
                <w:lang w:val="mk-MK"/>
              </w:rPr>
              <w:t>Високо</w:t>
            </w:r>
          </w:p>
        </w:tc>
      </w:tr>
      <w:tr w:rsidR="00715185" w:rsidRPr="00AF66FE" w14:paraId="4C87FCC7" w14:textId="77777777">
        <w:trPr>
          <w:trHeight w:val="2212"/>
        </w:trPr>
        <w:tc>
          <w:tcPr>
            <w:tcW w:w="1573" w:type="dxa"/>
            <w:tcBorders>
              <w:left w:val="double" w:sz="4" w:space="0" w:color="000000"/>
            </w:tcBorders>
          </w:tcPr>
          <w:p w14:paraId="7AE11F07" w14:textId="2632F2F2"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Свлечишта</w:t>
            </w:r>
          </w:p>
        </w:tc>
        <w:tc>
          <w:tcPr>
            <w:tcW w:w="6819" w:type="dxa"/>
          </w:tcPr>
          <w:p w14:paraId="75A0392D" w14:textId="633F68B0" w:rsidR="005C3B8B" w:rsidRPr="00AF66FE" w:rsidRDefault="005C3B8B" w:rsidP="005C3B8B">
            <w:pPr>
              <w:spacing w:before="0" w:after="0" w:line="240" w:lineRule="auto"/>
              <w:jc w:val="left"/>
              <w:rPr>
                <w:rFonts w:cs="Tahoma"/>
                <w:sz w:val="20"/>
                <w:szCs w:val="20"/>
                <w:lang w:val="mk-MK"/>
              </w:rPr>
            </w:pPr>
            <w:r w:rsidRPr="00AF66FE">
              <w:rPr>
                <w:rFonts w:cs="Tahoma"/>
                <w:sz w:val="20"/>
                <w:szCs w:val="20"/>
                <w:lang w:val="mk-MK"/>
              </w:rPr>
              <w:t>Подложноста на лизгање на земјиштето е класифицирана како средна</w:t>
            </w:r>
            <w:r w:rsidR="00B96E67" w:rsidRPr="00AF66FE">
              <w:rPr>
                <w:rFonts w:cs="Tahoma"/>
                <w:sz w:val="20"/>
                <w:szCs w:val="20"/>
                <w:lang w:val="mk-MK"/>
              </w:rPr>
              <w:t>,</w:t>
            </w:r>
            <w:r w:rsidRPr="00AF66FE">
              <w:rPr>
                <w:rFonts w:cs="Tahoma"/>
                <w:sz w:val="20"/>
                <w:szCs w:val="20"/>
                <w:lang w:val="mk-MK"/>
              </w:rPr>
              <w:t xml:space="preserve"> според информациите што се моментално достапни. Ова значи дека оваа област има </w:t>
            </w:r>
            <w:r w:rsidR="00B96E67" w:rsidRPr="00AF66FE">
              <w:rPr>
                <w:rFonts w:cs="Tahoma"/>
                <w:sz w:val="20"/>
                <w:szCs w:val="20"/>
                <w:lang w:val="mk-MK"/>
              </w:rPr>
              <w:t>шеми</w:t>
            </w:r>
            <w:r w:rsidRPr="00AF66FE">
              <w:rPr>
                <w:rFonts w:cs="Tahoma"/>
                <w:sz w:val="20"/>
                <w:szCs w:val="20"/>
                <w:lang w:val="mk-MK"/>
              </w:rPr>
              <w:t xml:space="preserve"> на врнежи, наклон на теренот, геологија, почва, земјишна покривка и (потенцијално) земјотреси кои ги прават локализираните лизгања на земјиштето </w:t>
            </w:r>
            <w:r w:rsidR="00B96E67" w:rsidRPr="00AF66FE">
              <w:rPr>
                <w:rFonts w:cs="Tahoma"/>
                <w:sz w:val="20"/>
                <w:szCs w:val="20"/>
                <w:lang w:val="mk-MK"/>
              </w:rPr>
              <w:t xml:space="preserve">како </w:t>
            </w:r>
            <w:r w:rsidR="008D3D1A" w:rsidRPr="00AF66FE">
              <w:rPr>
                <w:rFonts w:cs="Tahoma"/>
                <w:sz w:val="20"/>
                <w:szCs w:val="20"/>
                <w:lang w:val="mk-MK"/>
              </w:rPr>
              <w:t>ретка</w:t>
            </w:r>
            <w:r w:rsidRPr="00AF66FE">
              <w:rPr>
                <w:rFonts w:cs="Tahoma"/>
                <w:sz w:val="20"/>
                <w:szCs w:val="20"/>
                <w:lang w:val="mk-MK"/>
              </w:rPr>
              <w:t xml:space="preserve"> </w:t>
            </w:r>
            <w:r w:rsidR="00B96E67" w:rsidRPr="00AF66FE">
              <w:rPr>
                <w:rFonts w:cs="Tahoma"/>
                <w:sz w:val="20"/>
                <w:szCs w:val="20"/>
                <w:lang w:val="mk-MK"/>
              </w:rPr>
              <w:t xml:space="preserve">опасна </w:t>
            </w:r>
            <w:r w:rsidRPr="00AF66FE">
              <w:rPr>
                <w:rFonts w:cs="Tahoma"/>
                <w:sz w:val="20"/>
                <w:szCs w:val="20"/>
                <w:lang w:val="mk-MK"/>
              </w:rPr>
              <w:t>појава.</w:t>
            </w:r>
          </w:p>
          <w:p w14:paraId="797ECD39" w14:textId="455EA4FE" w:rsidR="00715185" w:rsidRPr="00AF66FE" w:rsidRDefault="005C3B8B" w:rsidP="005C3B8B">
            <w:pPr>
              <w:spacing w:before="0" w:after="0" w:line="240" w:lineRule="auto"/>
              <w:jc w:val="left"/>
              <w:rPr>
                <w:rFonts w:cs="Tahoma"/>
                <w:sz w:val="20"/>
                <w:szCs w:val="20"/>
                <w:lang w:val="mk-MK"/>
              </w:rPr>
            </w:pPr>
            <w:r w:rsidRPr="00AF66FE">
              <w:rPr>
                <w:rFonts w:cs="Tahoma"/>
                <w:sz w:val="20"/>
                <w:szCs w:val="20"/>
                <w:lang w:val="mk-MK"/>
              </w:rPr>
              <w:t>Одлуките за планирање на проектот, како што се локацијата на проектот, техничкиот дизајн на проектот и методите на изградба, треба да го земат предвид потенцијалот за лизгање на земјиштето преку добивање детални информации специфични за локацијата за подобро разбирање на нивото на подложност на свлечишта, бидејќи тоа зависи од локалните геолошки услови и други не-климатски фактори.</w:t>
            </w:r>
          </w:p>
        </w:tc>
        <w:tc>
          <w:tcPr>
            <w:tcW w:w="1389" w:type="dxa"/>
            <w:tcBorders>
              <w:right w:val="double" w:sz="4" w:space="0" w:color="000000"/>
            </w:tcBorders>
          </w:tcPr>
          <w:p w14:paraId="1A3EDE68" w14:textId="2EB8D152"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Средно</w:t>
            </w:r>
          </w:p>
        </w:tc>
      </w:tr>
      <w:tr w:rsidR="00715185" w:rsidRPr="00AF66FE" w14:paraId="617A5A42" w14:textId="77777777">
        <w:trPr>
          <w:trHeight w:val="252"/>
        </w:trPr>
        <w:tc>
          <w:tcPr>
            <w:tcW w:w="1573" w:type="dxa"/>
            <w:tcBorders>
              <w:left w:val="double" w:sz="4" w:space="0" w:color="000000"/>
            </w:tcBorders>
          </w:tcPr>
          <w:p w14:paraId="58CF5494" w14:textId="6DC2D6C0"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Ветар</w:t>
            </w:r>
          </w:p>
        </w:tc>
        <w:tc>
          <w:tcPr>
            <w:tcW w:w="6819" w:type="dxa"/>
          </w:tcPr>
          <w:p w14:paraId="19412E64" w14:textId="77777777" w:rsidR="00715185" w:rsidRPr="00AF66FE" w:rsidRDefault="00715185" w:rsidP="00715185">
            <w:pPr>
              <w:pStyle w:val="ListParagraph"/>
              <w:spacing w:before="0" w:after="0" w:line="240" w:lineRule="auto"/>
              <w:ind w:left="114"/>
              <w:jc w:val="left"/>
              <w:rPr>
                <w:rFonts w:cs="Tahoma"/>
                <w:sz w:val="20"/>
                <w:szCs w:val="20"/>
                <w:lang w:val="mk-MK"/>
              </w:rPr>
            </w:pPr>
            <w:r w:rsidRPr="00AF66FE">
              <w:rPr>
                <w:rFonts w:cs="Tahoma"/>
                <w:sz w:val="20"/>
                <w:szCs w:val="20"/>
                <w:lang w:val="mk-MK"/>
              </w:rPr>
              <w:t>NA</w:t>
            </w:r>
          </w:p>
        </w:tc>
        <w:tc>
          <w:tcPr>
            <w:tcW w:w="1389" w:type="dxa"/>
            <w:tcBorders>
              <w:right w:val="double" w:sz="4" w:space="0" w:color="000000"/>
            </w:tcBorders>
          </w:tcPr>
          <w:p w14:paraId="000CF56C" w14:textId="77777777"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NA</w:t>
            </w:r>
          </w:p>
        </w:tc>
      </w:tr>
      <w:tr w:rsidR="00715185" w:rsidRPr="00AF66FE" w14:paraId="604EB212" w14:textId="77777777">
        <w:tc>
          <w:tcPr>
            <w:tcW w:w="1573" w:type="dxa"/>
            <w:tcBorders>
              <w:left w:val="double" w:sz="4" w:space="0" w:color="000000"/>
            </w:tcBorders>
          </w:tcPr>
          <w:p w14:paraId="78656A43" w14:textId="5A38548B"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Громови</w:t>
            </w:r>
          </w:p>
        </w:tc>
        <w:tc>
          <w:tcPr>
            <w:tcW w:w="6819" w:type="dxa"/>
          </w:tcPr>
          <w:p w14:paraId="1D7CD4B1" w14:textId="77777777" w:rsidR="00715185" w:rsidRPr="00AF66FE" w:rsidRDefault="00715185" w:rsidP="00715185">
            <w:pPr>
              <w:pStyle w:val="ListParagraph"/>
              <w:spacing w:before="0" w:after="0" w:line="240" w:lineRule="auto"/>
              <w:ind w:left="124"/>
              <w:jc w:val="left"/>
              <w:rPr>
                <w:rFonts w:cs="Tahoma"/>
                <w:sz w:val="20"/>
                <w:szCs w:val="20"/>
                <w:lang w:val="mk-MK"/>
              </w:rPr>
            </w:pPr>
            <w:r w:rsidRPr="00AF66FE">
              <w:rPr>
                <w:rFonts w:cs="Tahoma"/>
                <w:sz w:val="20"/>
                <w:szCs w:val="20"/>
                <w:lang w:val="mk-MK"/>
              </w:rPr>
              <w:t>NA</w:t>
            </w:r>
          </w:p>
        </w:tc>
        <w:tc>
          <w:tcPr>
            <w:tcW w:w="1389" w:type="dxa"/>
            <w:tcBorders>
              <w:right w:val="double" w:sz="4" w:space="0" w:color="000000"/>
            </w:tcBorders>
          </w:tcPr>
          <w:p w14:paraId="7E141683" w14:textId="77777777"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NA</w:t>
            </w:r>
          </w:p>
        </w:tc>
      </w:tr>
      <w:tr w:rsidR="00715185" w:rsidRPr="00AF66FE" w14:paraId="25A1B230" w14:textId="77777777">
        <w:tc>
          <w:tcPr>
            <w:tcW w:w="1573" w:type="dxa"/>
            <w:tcBorders>
              <w:left w:val="double" w:sz="4" w:space="0" w:color="000000"/>
              <w:bottom w:val="double" w:sz="4" w:space="0" w:color="000000"/>
            </w:tcBorders>
          </w:tcPr>
          <w:p w14:paraId="09A04F07" w14:textId="12980EAE"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t>Диви пожари</w:t>
            </w:r>
          </w:p>
        </w:tc>
        <w:tc>
          <w:tcPr>
            <w:tcW w:w="6819" w:type="dxa"/>
            <w:tcBorders>
              <w:bottom w:val="double" w:sz="4" w:space="0" w:color="000000"/>
            </w:tcBorders>
          </w:tcPr>
          <w:p w14:paraId="14020087" w14:textId="14C5D8E1" w:rsidR="005C3B8B" w:rsidRPr="00AF66FE" w:rsidRDefault="005C3B8B" w:rsidP="005C3B8B">
            <w:pPr>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xml:space="preserve">Опасноста од шумски пожар е класифицирана како висока според информациите што се моментално достапни. Ова значи дека постои </w:t>
            </w:r>
            <w:r w:rsidR="00B96E67" w:rsidRPr="00AF66FE">
              <w:rPr>
                <w:rFonts w:cs="Tahoma"/>
                <w:sz w:val="20"/>
                <w:szCs w:val="20"/>
                <w:shd w:val="clear" w:color="auto" w:fill="FFFFFF"/>
                <w:lang w:val="mk-MK"/>
              </w:rPr>
              <w:t xml:space="preserve">повеќе од </w:t>
            </w:r>
            <w:r w:rsidRPr="00AF66FE">
              <w:rPr>
                <w:rFonts w:cs="Tahoma"/>
                <w:sz w:val="20"/>
                <w:szCs w:val="20"/>
                <w:shd w:val="clear" w:color="auto" w:fill="FFFFFF"/>
                <w:lang w:val="mk-MK"/>
              </w:rPr>
              <w:t>50% шанс</w:t>
            </w:r>
            <w:r w:rsidR="00B96E67" w:rsidRPr="00AF66FE">
              <w:rPr>
                <w:rFonts w:cs="Tahoma"/>
                <w:sz w:val="20"/>
                <w:szCs w:val="20"/>
                <w:shd w:val="clear" w:color="auto" w:fill="FFFFFF"/>
                <w:lang w:val="mk-MK"/>
              </w:rPr>
              <w:t>и</w:t>
            </w:r>
            <w:r w:rsidRPr="00AF66FE">
              <w:rPr>
                <w:rFonts w:cs="Tahoma"/>
                <w:sz w:val="20"/>
                <w:szCs w:val="20"/>
                <w:shd w:val="clear" w:color="auto" w:fill="FFFFFF"/>
                <w:lang w:val="mk-MK"/>
              </w:rPr>
              <w:t xml:space="preserve"> да се сретнеме со временски услови кои би можеле да </w:t>
            </w:r>
            <w:r w:rsidR="00B96E67" w:rsidRPr="00AF66FE">
              <w:rPr>
                <w:rFonts w:cs="Tahoma"/>
                <w:sz w:val="20"/>
                <w:szCs w:val="20"/>
                <w:shd w:val="clear" w:color="auto" w:fill="FFFFFF"/>
                <w:lang w:val="mk-MK"/>
              </w:rPr>
              <w:t>поттикнат</w:t>
            </w:r>
            <w:r w:rsidRPr="00AF66FE">
              <w:rPr>
                <w:rFonts w:cs="Tahoma"/>
                <w:sz w:val="20"/>
                <w:szCs w:val="20"/>
                <w:shd w:val="clear" w:color="auto" w:fill="FFFFFF"/>
                <w:lang w:val="mk-MK"/>
              </w:rPr>
              <w:t xml:space="preserve"> значителен шумски пожар што веројатно ќе резултира со загуба на живот и имот во која било дадена година.</w:t>
            </w:r>
          </w:p>
          <w:p w14:paraId="0B85FDDF" w14:textId="2BDAFFC1" w:rsidR="00715185" w:rsidRPr="00AF66FE" w:rsidRDefault="005C3B8B" w:rsidP="005C3B8B">
            <w:pPr>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xml:space="preserve">Влијанието на шумскиот пожар мора да се земе предвид во сите фази на проектот, особено при проектирањето и изградбата. Одлуките за планирање на проектот, техничкиот дизајн на проектот, изградбата и методите на планирање за одговор при итни случаи треба да го земат предвид високото ниво на опасност од шумски пожари. Се нотира дека штетата не само што може да настане поради директна изложеност на пламен и радијација, туку може да вклучи и бура од жар и пожар на ниско ниво на површината. При екстремни пожарни временски настани, силните ветрови и отпадоците настанати од ветерот може да го ослабат интегритетот на инфраструктурата. Би било разумно да се земе предвид овој ефект во фазата на проектирање и изградба на проектот. Треба да се добијат дополнителни детални информации специфични за </w:t>
            </w:r>
            <w:r w:rsidRPr="00AF66FE">
              <w:rPr>
                <w:rFonts w:cs="Tahoma"/>
                <w:sz w:val="20"/>
                <w:szCs w:val="20"/>
                <w:shd w:val="clear" w:color="auto" w:fill="FFFFFF"/>
                <w:lang w:val="mk-MK"/>
              </w:rPr>
              <w:lastRenderedPageBreak/>
              <w:t>локацијата и планираниот проект за соодветно да се разбере нивото на опасност.</w:t>
            </w:r>
          </w:p>
        </w:tc>
        <w:tc>
          <w:tcPr>
            <w:tcW w:w="1389" w:type="dxa"/>
            <w:tcBorders>
              <w:bottom w:val="double" w:sz="4" w:space="0" w:color="000000"/>
              <w:right w:val="double" w:sz="4" w:space="0" w:color="000000"/>
            </w:tcBorders>
          </w:tcPr>
          <w:p w14:paraId="1618EAD0" w14:textId="688858A5" w:rsidR="00715185" w:rsidRPr="00AF66FE" w:rsidRDefault="00715185" w:rsidP="00715185">
            <w:pPr>
              <w:spacing w:before="0" w:after="0" w:line="240" w:lineRule="auto"/>
              <w:jc w:val="left"/>
              <w:rPr>
                <w:rFonts w:cs="Tahoma"/>
                <w:sz w:val="20"/>
                <w:szCs w:val="20"/>
                <w:lang w:val="mk-MK"/>
              </w:rPr>
            </w:pPr>
            <w:r w:rsidRPr="00AF66FE">
              <w:rPr>
                <w:rFonts w:cs="Tahoma"/>
                <w:sz w:val="20"/>
                <w:szCs w:val="20"/>
                <w:lang w:val="mk-MK"/>
              </w:rPr>
              <w:lastRenderedPageBreak/>
              <w:t>Високо</w:t>
            </w:r>
          </w:p>
        </w:tc>
      </w:tr>
    </w:tbl>
    <w:p w14:paraId="76576F92" w14:textId="26649B30" w:rsidR="00BC3FC4" w:rsidRPr="00AF66FE" w:rsidRDefault="00715185">
      <w:pPr>
        <w:pStyle w:val="Caption"/>
        <w:spacing w:before="120"/>
        <w:jc w:val="left"/>
        <w:rPr>
          <w:b w:val="0"/>
          <w:iCs/>
          <w:szCs w:val="20"/>
          <w:lang w:val="mk-MK"/>
        </w:rPr>
      </w:pPr>
      <w:bookmarkStart w:id="427" w:name="_Toc122679557"/>
      <w:r w:rsidRPr="00AF66FE">
        <w:rPr>
          <w:b w:val="0"/>
          <w:szCs w:val="20"/>
          <w:lang w:val="mk-MK"/>
        </w:rPr>
        <w:lastRenderedPageBreak/>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7</w:t>
      </w:r>
      <w:r w:rsidR="004F799E" w:rsidRPr="00AF66FE">
        <w:rPr>
          <w:b w:val="0"/>
          <w:szCs w:val="20"/>
          <w:lang w:val="mk-MK"/>
        </w:rPr>
        <w:fldChar w:fldCharType="end"/>
      </w:r>
      <w:r w:rsidR="004F799E" w:rsidRPr="00AF66FE">
        <w:rPr>
          <w:b w:val="0"/>
          <w:szCs w:val="20"/>
          <w:lang w:val="mk-MK"/>
        </w:rPr>
        <w:t>.</w:t>
      </w:r>
      <w:r w:rsidR="00161CDA" w:rsidRPr="00AF66FE">
        <w:rPr>
          <w:b w:val="0"/>
          <w:szCs w:val="20"/>
          <w:lang w:val="mk-MK"/>
        </w:rPr>
        <w:fldChar w:fldCharType="begin"/>
      </w:r>
      <w:r w:rsidR="00161CDA" w:rsidRPr="00AF66FE">
        <w:rPr>
          <w:b w:val="0"/>
          <w:szCs w:val="20"/>
          <w:lang w:val="mk-MK"/>
        </w:rPr>
        <w:instrText xml:space="preserve"> SEQ Table \* ARABIC \s 1 </w:instrText>
      </w:r>
      <w:r w:rsidR="00161CDA" w:rsidRPr="00AF66FE">
        <w:rPr>
          <w:b w:val="0"/>
          <w:szCs w:val="20"/>
          <w:lang w:val="mk-MK"/>
        </w:rPr>
        <w:fldChar w:fldCharType="separate"/>
      </w:r>
      <w:r w:rsidR="00161CDA" w:rsidRPr="00AF66FE">
        <w:rPr>
          <w:b w:val="0"/>
          <w:noProof/>
          <w:szCs w:val="20"/>
          <w:lang w:val="mk-MK"/>
        </w:rPr>
        <w:t>3</w:t>
      </w:r>
      <w:r w:rsidR="00161CDA" w:rsidRPr="00AF66FE">
        <w:rPr>
          <w:b w:val="0"/>
          <w:szCs w:val="20"/>
          <w:lang w:val="mk-MK"/>
        </w:rPr>
        <w:fldChar w:fldCharType="end"/>
      </w:r>
      <w:r w:rsidR="004F799E" w:rsidRPr="00AF66FE">
        <w:rPr>
          <w:b w:val="0"/>
          <w:szCs w:val="20"/>
          <w:lang w:val="mk-MK"/>
        </w:rPr>
        <w:t xml:space="preserve">: </w:t>
      </w:r>
      <w:r w:rsidRPr="00AF66FE">
        <w:rPr>
          <w:b w:val="0"/>
          <w:szCs w:val="20"/>
          <w:lang w:val="mk-MK"/>
        </w:rPr>
        <w:t>Опасности поврзани со климата во проектниот регион</w:t>
      </w:r>
      <w:r w:rsidR="004F799E" w:rsidRPr="00AF66FE">
        <w:rPr>
          <w:b w:val="0"/>
          <w:szCs w:val="20"/>
          <w:lang w:val="mk-MK"/>
        </w:rPr>
        <w:t xml:space="preserve"> (</w:t>
      </w:r>
      <w:r w:rsidRPr="00AF66FE">
        <w:rPr>
          <w:b w:val="0"/>
          <w:szCs w:val="20"/>
          <w:lang w:val="mk-MK"/>
        </w:rPr>
        <w:t>Валандово</w:t>
      </w:r>
      <w:r w:rsidR="004F799E" w:rsidRPr="00AF66FE">
        <w:rPr>
          <w:b w:val="0"/>
          <w:szCs w:val="20"/>
          <w:lang w:val="mk-MK"/>
        </w:rPr>
        <w:t>)</w:t>
      </w:r>
      <w:bookmarkEnd w:id="427"/>
    </w:p>
    <w:p w14:paraId="68A8D8C7" w14:textId="7008B0EB" w:rsidR="00BC3FC4" w:rsidRPr="00AF66FE" w:rsidRDefault="00715185">
      <w:pPr>
        <w:pStyle w:val="Default"/>
        <w:spacing w:before="60" w:after="240"/>
        <w:rPr>
          <w:rFonts w:ascii="Tahoma" w:hAnsi="Tahoma" w:cs="Tahoma"/>
          <w:sz w:val="16"/>
          <w:szCs w:val="18"/>
          <w:lang w:val="mk-MK"/>
        </w:rPr>
      </w:pPr>
      <w:r w:rsidRPr="00AF66FE">
        <w:rPr>
          <w:rFonts w:ascii="Tahoma" w:hAnsi="Tahoma" w:cs="Tahoma"/>
          <w:iCs/>
          <w:sz w:val="16"/>
          <w:szCs w:val="18"/>
          <w:lang w:val="mk-MK"/>
        </w:rPr>
        <w:t>Извор: Групација на Светска банка / Портал за знаење за климатски промени</w:t>
      </w:r>
      <w:r w:rsidRPr="00AF66FE">
        <w:rPr>
          <w:rFonts w:ascii="Tahoma" w:hAnsi="Tahoma" w:cs="Tahoma"/>
          <w:iCs/>
          <w:color w:val="auto"/>
          <w:sz w:val="16"/>
          <w:szCs w:val="18"/>
          <w:lang w:val="mk-MK"/>
        </w:rPr>
        <w:t xml:space="preserve"> </w:t>
      </w:r>
      <w:r w:rsidR="004F799E" w:rsidRPr="00AF66FE">
        <w:rPr>
          <w:rFonts w:ascii="Tahoma" w:hAnsi="Tahoma" w:cs="Tahoma"/>
          <w:iCs/>
          <w:color w:val="auto"/>
          <w:sz w:val="16"/>
          <w:szCs w:val="18"/>
          <w:lang w:val="mk-MK"/>
        </w:rPr>
        <w:t xml:space="preserve">- </w:t>
      </w:r>
      <w:hyperlink r:id="rId106">
        <w:r w:rsidR="004F799E" w:rsidRPr="00AF66FE">
          <w:rPr>
            <w:rStyle w:val="Hyperlink"/>
            <w:rFonts w:ascii="Tahoma" w:hAnsi="Tahoma" w:cs="Tahoma"/>
            <w:iCs/>
            <w:color w:val="auto"/>
            <w:sz w:val="16"/>
            <w:szCs w:val="18"/>
            <w:u w:val="none"/>
            <w:lang w:val="mk-MK"/>
          </w:rPr>
          <w:t>https://climateknowledgeportal.worldbank.org/country/north-macedonia/vulnerability</w:t>
        </w:r>
      </w:hyperlink>
      <w:r w:rsidR="004F799E" w:rsidRPr="00AF66FE">
        <w:rPr>
          <w:rFonts w:ascii="Tahoma" w:hAnsi="Tahoma" w:cs="Tahoma"/>
          <w:iCs/>
          <w:color w:val="auto"/>
          <w:sz w:val="16"/>
          <w:szCs w:val="18"/>
          <w:lang w:val="mk-MK"/>
        </w:rPr>
        <w:t xml:space="preserve"> (</w:t>
      </w:r>
      <w:r w:rsidR="004F799E" w:rsidRPr="00AF66FE">
        <w:rPr>
          <w:rFonts w:ascii="Tahoma" w:hAnsi="Tahoma" w:cs="Tahoma"/>
          <w:iCs/>
          <w:sz w:val="16"/>
          <w:szCs w:val="18"/>
          <w:lang w:val="mk-MK"/>
        </w:rPr>
        <w:t>https://thinkhazard.org/en/report/2933-fyr-of-macedonia-valandovo</w:t>
      </w:r>
      <w:r w:rsidR="004F799E" w:rsidRPr="00AF66FE">
        <w:rPr>
          <w:rFonts w:ascii="Tahoma" w:hAnsi="Tahoma" w:cs="Tahoma"/>
          <w:sz w:val="16"/>
          <w:szCs w:val="18"/>
          <w:lang w:val="mk-MK"/>
        </w:rPr>
        <w:t>)</w:t>
      </w:r>
    </w:p>
    <w:p w14:paraId="34694C9B" w14:textId="61DD14A5" w:rsidR="00BC3FC4" w:rsidRPr="00AF66FE" w:rsidRDefault="005C3B8B" w:rsidP="005C3B8B">
      <w:pPr>
        <w:pStyle w:val="Heading3"/>
        <w:rPr>
          <w:lang w:val="mk-MK"/>
        </w:rPr>
      </w:pPr>
      <w:bookmarkStart w:id="428" w:name="_Toc122679453"/>
      <w:r w:rsidRPr="00AF66FE">
        <w:rPr>
          <w:lang w:val="mk-MK"/>
        </w:rPr>
        <w:t>Геолошка средина</w:t>
      </w:r>
      <w:bookmarkEnd w:id="428"/>
    </w:p>
    <w:p w14:paraId="6FF10D8E" w14:textId="387F1B25" w:rsidR="00BC3FC4" w:rsidRPr="00AF66FE" w:rsidRDefault="005C3B8B" w:rsidP="005C3B8B">
      <w:pPr>
        <w:pStyle w:val="Heading4"/>
        <w:rPr>
          <w:sz w:val="20"/>
          <w:lang w:val="mk-MK"/>
        </w:rPr>
      </w:pPr>
      <w:r w:rsidRPr="00AF66FE">
        <w:rPr>
          <w:sz w:val="20"/>
          <w:lang w:val="mk-MK"/>
        </w:rPr>
        <w:t>Област за проучување</w:t>
      </w:r>
    </w:p>
    <w:p w14:paraId="5FBE4F97" w14:textId="2849B5D6" w:rsidR="00BC3FC4" w:rsidRPr="00AF66FE" w:rsidRDefault="005C3B8B">
      <w:pPr>
        <w:rPr>
          <w:rFonts w:cs="Tahoma"/>
          <w:sz w:val="20"/>
          <w:szCs w:val="20"/>
          <w:lang w:val="mk-MK" w:eastAsia="en-US"/>
        </w:rPr>
      </w:pPr>
      <w:r w:rsidRPr="00AF66FE">
        <w:rPr>
          <w:rFonts w:cs="Tahoma"/>
          <w:sz w:val="20"/>
          <w:szCs w:val="20"/>
          <w:lang w:val="mk-MK"/>
        </w:rPr>
        <w:t xml:space="preserve">Проценката на ефектите врз геолошката средина и почвите користи поширока област за проучување околу предложената локација на трафостаницата и соодветните коридор(и) на </w:t>
      </w:r>
      <w:r w:rsidR="00C76E02" w:rsidRPr="00AF66FE">
        <w:rPr>
          <w:rFonts w:cs="Tahoma"/>
          <w:sz w:val="20"/>
          <w:szCs w:val="20"/>
          <w:lang w:val="mk-MK"/>
        </w:rPr>
        <w:t>далноводите</w:t>
      </w:r>
      <w:r w:rsidRPr="00AF66FE">
        <w:rPr>
          <w:rFonts w:cs="Tahoma"/>
          <w:sz w:val="20"/>
          <w:szCs w:val="20"/>
          <w:lang w:val="mk-MK"/>
        </w:rPr>
        <w:t xml:space="preserve"> и соседните области кои веројатно ќе бидат засегнати од активностите на проектот. Областа за проучување е проширена на 100 метри тампон зона околу локацијата на трафостаницата и 500 метри широк коридор долж далноводите.</w:t>
      </w:r>
    </w:p>
    <w:p w14:paraId="229280C1" w14:textId="35D20A4F" w:rsidR="00BC3FC4" w:rsidRPr="00AF66FE" w:rsidRDefault="00257C4C" w:rsidP="00257C4C">
      <w:pPr>
        <w:pStyle w:val="Heading4"/>
        <w:rPr>
          <w:sz w:val="20"/>
          <w:lang w:val="mk-MK"/>
        </w:rPr>
      </w:pPr>
      <w:r w:rsidRPr="00AF66FE">
        <w:rPr>
          <w:sz w:val="20"/>
          <w:lang w:val="mk-MK"/>
        </w:rPr>
        <w:t>Основни услови</w:t>
      </w:r>
    </w:p>
    <w:p w14:paraId="76A6BF91" w14:textId="77777777" w:rsidR="00EF27E6" w:rsidRPr="00AF66FE" w:rsidRDefault="00EF27E6" w:rsidP="00EF27E6">
      <w:pPr>
        <w:rPr>
          <w:rFonts w:cs="Tahoma"/>
          <w:sz w:val="20"/>
          <w:lang w:val="mk-MK"/>
        </w:rPr>
      </w:pPr>
      <w:r w:rsidRPr="00AF66FE">
        <w:rPr>
          <w:rFonts w:cs="Tahoma"/>
          <w:sz w:val="20"/>
          <w:lang w:val="mk-MK"/>
        </w:rPr>
        <w:t>Од геолошка гледна точка, локацијата на предложената 400/110 kV ТС Милетково е изградена од карпи од јураска дијабаза и спилит карпи, покриени со кватернерни делувијални (глинести) седименти (Анекс 4).</w:t>
      </w:r>
    </w:p>
    <w:p w14:paraId="761013AF" w14:textId="77777777" w:rsidR="00EF27E6" w:rsidRPr="00AF66FE" w:rsidRDefault="00EF27E6" w:rsidP="00EF27E6">
      <w:pPr>
        <w:rPr>
          <w:rFonts w:cs="Tahoma"/>
          <w:sz w:val="20"/>
          <w:lang w:val="mk-MK"/>
        </w:rPr>
      </w:pPr>
      <w:r w:rsidRPr="00AF66FE">
        <w:rPr>
          <w:rFonts w:cs="Tahoma"/>
          <w:sz w:val="20"/>
          <w:lang w:val="mk-MK"/>
        </w:rPr>
        <w:t>Коридорите на далноводите минуваат низ алувијалните седименти (глина, песок и чакал) на реката Вардар и реката Анска Река (Анекс 4). Проценетата длабочина на овие седименти варира помеѓу 15 m и 30 m. Во близина на селото Милетково (од десната страна на реката Вардар), нивото на подземната вода го следи водостојот на реката Вардар, но почнувајќи од левата страна на реката Вардар и вливот на Анска Река во реката Вардар, поради високиот степен на коламација на коритото на Анска Река, нивото на подземните води не соодветствува со водостојот во Анска Река.</w:t>
      </w:r>
    </w:p>
    <w:p w14:paraId="16E29893" w14:textId="61D02412" w:rsidR="00BC3FC4" w:rsidRPr="00AF66FE" w:rsidRDefault="00EF27E6" w:rsidP="00EF27E6">
      <w:pPr>
        <w:rPr>
          <w:rFonts w:cs="Tahoma"/>
          <w:sz w:val="20"/>
          <w:lang w:val="mk-MK"/>
        </w:rPr>
      </w:pPr>
      <w:r w:rsidRPr="00AF66FE">
        <w:rPr>
          <w:rFonts w:cs="Tahoma"/>
          <w:sz w:val="20"/>
          <w:lang w:val="mk-MK"/>
        </w:rPr>
        <w:t>Не постојат рударски активности или капацитети за екстракција на минерали во областа на проучување или во нејзината поширока околина.</w:t>
      </w:r>
    </w:p>
    <w:p w14:paraId="18A5A7A5" w14:textId="63D7D1A1" w:rsidR="00BC3FC4" w:rsidRPr="00AF66FE" w:rsidRDefault="00EF27E6">
      <w:pPr>
        <w:ind w:left="720" w:firstLine="720"/>
        <w:rPr>
          <w:rFonts w:cs="Tahoma"/>
          <w:sz w:val="20"/>
          <w:szCs w:val="20"/>
          <w:u w:val="single"/>
          <w:lang w:val="mk-MK"/>
        </w:rPr>
      </w:pPr>
      <w:r w:rsidRPr="00AF66FE">
        <w:rPr>
          <w:rFonts w:cs="Tahoma"/>
          <w:sz w:val="20"/>
          <w:szCs w:val="20"/>
          <w:u w:val="single"/>
          <w:lang w:val="mk-MK"/>
        </w:rPr>
        <w:t>Геолошки опасности</w:t>
      </w:r>
    </w:p>
    <w:p w14:paraId="63B1A576" w14:textId="02104D4E" w:rsidR="00EF27E6" w:rsidRPr="00AF66FE" w:rsidRDefault="00EF27E6" w:rsidP="00EF27E6">
      <w:pPr>
        <w:rPr>
          <w:rFonts w:cs="Tahoma"/>
          <w:sz w:val="20"/>
          <w:szCs w:val="20"/>
          <w:lang w:val="mk-MK"/>
        </w:rPr>
      </w:pPr>
      <w:r w:rsidRPr="00AF66FE">
        <w:rPr>
          <w:rFonts w:cs="Tahoma"/>
          <w:sz w:val="20"/>
          <w:szCs w:val="20"/>
          <w:lang w:val="mk-MK"/>
        </w:rPr>
        <w:t>Вообичаено, плитките почви и почвите на топографија подложни на ерозија и лизгање на земјиштето, како што се почвите во стрмни падини се изложени на овие ризици. Отсуството на вегетациска покривка и шуми, исто така, го зголемува ризикот од ерозија на почвата и појавата на лизгање на земјиштето. Некои видови шумска вегетација се поподложни на ерозија од другите, како што се ретки дабови шуми, особено на падините со јужна и југозападна експозиција. Покрај тоа, различните практики за користење на земјиштето, исто така, може да предизвикаат значителни проблеми со ерозија.</w:t>
      </w:r>
    </w:p>
    <w:p w14:paraId="3733C0EF" w14:textId="31259B6D" w:rsidR="00BC3FC4" w:rsidRPr="00AF66FE" w:rsidRDefault="00EF27E6" w:rsidP="00EF27E6">
      <w:pPr>
        <w:rPr>
          <w:rFonts w:cs="Tahoma"/>
          <w:sz w:val="20"/>
          <w:szCs w:val="20"/>
          <w:lang w:val="mk-MK"/>
        </w:rPr>
      </w:pPr>
      <w:r w:rsidRPr="00AF66FE">
        <w:rPr>
          <w:rFonts w:cs="Tahoma"/>
          <w:sz w:val="20"/>
          <w:szCs w:val="20"/>
          <w:lang w:val="mk-MK"/>
        </w:rPr>
        <w:t>Теренот во предметното подрачје е со типична рамничарска топографија, рамен без ридско-планински елементи и без стрмни падини. Затоа, во општ контекст, областа на проучување се карактеризира со низок потенцијален ризик од ерозија и ниска подложност на свлечишта поврзани со градежните работи на Проектот.</w:t>
      </w:r>
    </w:p>
    <w:p w14:paraId="2ED25DF6" w14:textId="0787F697" w:rsidR="00BC3FC4" w:rsidRPr="00AF66FE" w:rsidRDefault="00060026" w:rsidP="00060026">
      <w:pPr>
        <w:pStyle w:val="Heading3"/>
        <w:rPr>
          <w:lang w:val="mk-MK"/>
        </w:rPr>
      </w:pPr>
      <w:bookmarkStart w:id="429" w:name="_Toc122679454"/>
      <w:r w:rsidRPr="00AF66FE">
        <w:rPr>
          <w:lang w:val="mk-MK"/>
        </w:rPr>
        <w:t>Водна околина</w:t>
      </w:r>
      <w:bookmarkEnd w:id="429"/>
    </w:p>
    <w:p w14:paraId="1D2D9E19" w14:textId="60707FB7" w:rsidR="00BC3FC4" w:rsidRPr="00AF66FE" w:rsidRDefault="00431B4D">
      <w:pPr>
        <w:pStyle w:val="Heading4"/>
        <w:numPr>
          <w:ilvl w:val="4"/>
          <w:numId w:val="89"/>
        </w:numPr>
        <w:rPr>
          <w:sz w:val="20"/>
          <w:lang w:val="mk-MK"/>
        </w:rPr>
      </w:pPr>
      <w:r w:rsidRPr="00AF66FE">
        <w:rPr>
          <w:sz w:val="20"/>
          <w:lang w:val="mk-MK"/>
        </w:rPr>
        <w:t>Област на проучување</w:t>
      </w:r>
    </w:p>
    <w:p w14:paraId="5756D9B5" w14:textId="6E296762" w:rsidR="00BC3FC4" w:rsidRPr="00AF66FE" w:rsidRDefault="00060026">
      <w:pPr>
        <w:rPr>
          <w:rFonts w:cs="Tahoma"/>
          <w:sz w:val="20"/>
          <w:szCs w:val="20"/>
          <w:lang w:val="mk-MK"/>
        </w:rPr>
      </w:pPr>
      <w:r w:rsidRPr="00AF66FE">
        <w:rPr>
          <w:rFonts w:cs="Tahoma"/>
          <w:sz w:val="20"/>
          <w:szCs w:val="20"/>
          <w:lang w:val="mk-MK" w:eastAsia="en-US"/>
        </w:rPr>
        <w:t xml:space="preserve">За целите на проценката, просторниот опфат на проценката ги вклучува карактеристиките на водната околина во близина на локацијата на ТС или онаа низ која ја пресекува коридорот на далноводот широк </w:t>
      </w:r>
      <w:r w:rsidRPr="00AF66FE">
        <w:rPr>
          <w:rFonts w:cs="Tahoma"/>
          <w:sz w:val="20"/>
          <w:szCs w:val="20"/>
          <w:lang w:val="mk-MK" w:eastAsia="en-US"/>
        </w:rPr>
        <w:lastRenderedPageBreak/>
        <w:t>500 метри (250 метри од двете страни од надолжната оска на далноводот). Овие карактеристики веројатно ќе бидат засегнати од активностите на проектот.</w:t>
      </w:r>
      <w:r w:rsidR="004F799E" w:rsidRPr="00AF66FE">
        <w:rPr>
          <w:rFonts w:cs="Tahoma"/>
          <w:sz w:val="20"/>
          <w:szCs w:val="20"/>
          <w:lang w:val="mk-MK"/>
        </w:rPr>
        <w:t xml:space="preserve"> </w:t>
      </w:r>
    </w:p>
    <w:p w14:paraId="5596E3D5" w14:textId="09A9FDA0" w:rsidR="00BC3FC4" w:rsidRPr="00AF66FE" w:rsidRDefault="008A5E98">
      <w:pPr>
        <w:pStyle w:val="Heading4"/>
        <w:rPr>
          <w:sz w:val="20"/>
          <w:lang w:val="mk-MK"/>
        </w:rPr>
      </w:pPr>
      <w:r w:rsidRPr="00AF66FE">
        <w:rPr>
          <w:sz w:val="20"/>
          <w:lang w:val="mk-MK"/>
        </w:rPr>
        <w:t>Основни услови</w:t>
      </w:r>
    </w:p>
    <w:p w14:paraId="266EB0B7" w14:textId="77777777" w:rsidR="008A5E98" w:rsidRPr="00AF66FE" w:rsidRDefault="008A5E98" w:rsidP="008A5E98">
      <w:pPr>
        <w:rPr>
          <w:rFonts w:cs="Tahoma"/>
          <w:sz w:val="20"/>
          <w:lang w:val="mk-MK"/>
        </w:rPr>
      </w:pPr>
      <w:r w:rsidRPr="00AF66FE">
        <w:rPr>
          <w:rFonts w:cs="Tahoma"/>
          <w:sz w:val="20"/>
          <w:lang w:val="mk-MK"/>
        </w:rPr>
        <w:t>Во поширок контекст, од хидрографска гледна точка, Проектниот регион како целина припаѓа на сливните подрачја на реката Вардар и на реката Струмица, и двете дел од сливот на Егејското Море (слика подолу).</w:t>
      </w:r>
    </w:p>
    <w:p w14:paraId="7F7E1D71" w14:textId="77777777" w:rsidR="008A5E98" w:rsidRPr="00AF66FE" w:rsidRDefault="008A5E98" w:rsidP="008A5E98">
      <w:pPr>
        <w:rPr>
          <w:rFonts w:cs="Tahoma"/>
          <w:sz w:val="20"/>
          <w:lang w:val="mk-MK"/>
        </w:rPr>
      </w:pPr>
      <w:r w:rsidRPr="00AF66FE">
        <w:rPr>
          <w:rFonts w:cs="Tahoma"/>
          <w:sz w:val="20"/>
          <w:lang w:val="mk-MK"/>
        </w:rPr>
        <w:t>Не се наоѓаат природни водни тела во близина на локацијата за новата 400/110 kV ТС Милетково. Реката Вардар е на релативно растојание од околу 1 km од локацијата на трафостаницата и, според тоа, не е веројатна интеракцијата со Проектот.</w:t>
      </w:r>
    </w:p>
    <w:p w14:paraId="2DDC0AC7" w14:textId="3BC8DC0D" w:rsidR="00BC3FC4" w:rsidRPr="00AF66FE" w:rsidRDefault="008A5E98" w:rsidP="008A5E98">
      <w:pPr>
        <w:rPr>
          <w:rFonts w:cs="Tahoma"/>
          <w:sz w:val="20"/>
          <w:szCs w:val="20"/>
          <w:lang w:val="mk-MK"/>
        </w:rPr>
      </w:pPr>
      <w:r w:rsidRPr="00AF66FE">
        <w:rPr>
          <w:rFonts w:cs="Tahoma"/>
          <w:sz w:val="20"/>
          <w:lang w:val="mk-MK"/>
        </w:rPr>
        <w:t xml:space="preserve">Природните водни тела преминати од соодветниот коридор(и) на </w:t>
      </w:r>
      <w:r w:rsidR="00943EF6">
        <w:rPr>
          <w:sz w:val="20"/>
          <w:lang w:val="mk-MK"/>
        </w:rPr>
        <w:t>далновод</w:t>
      </w:r>
      <w:r w:rsidRPr="00AF66FE">
        <w:rPr>
          <w:rFonts w:cs="Tahoma"/>
          <w:sz w:val="20"/>
          <w:lang w:val="mk-MK"/>
        </w:rPr>
        <w:t xml:space="preserve"> од 110 kV се претставени во табелата подолу.</w:t>
      </w:r>
    </w:p>
    <w:tbl>
      <w:tblPr>
        <w:tblW w:w="3950" w:type="pct"/>
        <w:tblLayout w:type="fixed"/>
        <w:tblCellMar>
          <w:left w:w="28" w:type="dxa"/>
          <w:right w:w="28" w:type="dxa"/>
        </w:tblCellMar>
        <w:tblLook w:val="0000" w:firstRow="0" w:lastRow="0" w:firstColumn="0" w:lastColumn="0" w:noHBand="0" w:noVBand="0"/>
      </w:tblPr>
      <w:tblGrid>
        <w:gridCol w:w="4229"/>
        <w:gridCol w:w="3361"/>
      </w:tblGrid>
      <w:tr w:rsidR="00BC3FC4" w:rsidRPr="00AF66FE" w14:paraId="1E1B967C" w14:textId="77777777" w:rsidTr="008A5E98">
        <w:trPr>
          <w:cantSplit/>
          <w:trHeight w:val="301"/>
          <w:tblHeader/>
        </w:trPr>
        <w:tc>
          <w:tcPr>
            <w:tcW w:w="7590" w:type="dxa"/>
            <w:gridSpan w:val="2"/>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242BE43E" w14:textId="6679CA6A" w:rsidR="00BC3FC4" w:rsidRPr="00AF66FE" w:rsidRDefault="008A5E98">
            <w:pPr>
              <w:keepLines/>
              <w:widowControl w:val="0"/>
              <w:snapToGrid w:val="0"/>
              <w:spacing w:before="0" w:after="0" w:line="240" w:lineRule="auto"/>
              <w:jc w:val="center"/>
              <w:rPr>
                <w:rFonts w:eastAsia="Calibri" w:cs="Tahoma"/>
                <w:bCs/>
                <w:sz w:val="20"/>
                <w:szCs w:val="20"/>
                <w:lang w:val="mk-MK"/>
              </w:rPr>
            </w:pPr>
            <w:r w:rsidRPr="00AF66FE">
              <w:rPr>
                <w:rFonts w:eastAsia="Calibri" w:cs="Tahoma"/>
                <w:bCs/>
                <w:sz w:val="20"/>
                <w:szCs w:val="20"/>
                <w:lang w:val="mk-MK"/>
              </w:rPr>
              <w:t>Природни карактеристики на вод</w:t>
            </w:r>
            <w:r w:rsidR="00C0603C">
              <w:rPr>
                <w:rFonts w:eastAsia="Calibri" w:cs="Tahoma"/>
                <w:bCs/>
                <w:sz w:val="20"/>
                <w:szCs w:val="20"/>
                <w:lang w:val="mk-MK"/>
              </w:rPr>
              <w:t>ната</w:t>
            </w:r>
            <w:r w:rsidRPr="00AF66FE">
              <w:rPr>
                <w:rFonts w:eastAsia="Calibri" w:cs="Tahoma"/>
                <w:bCs/>
                <w:sz w:val="20"/>
                <w:szCs w:val="20"/>
                <w:lang w:val="mk-MK"/>
              </w:rPr>
              <w:t xml:space="preserve"> </w:t>
            </w:r>
            <w:r w:rsidR="00C0603C">
              <w:rPr>
                <w:rFonts w:eastAsia="Calibri" w:cs="Tahoma"/>
                <w:bCs/>
                <w:sz w:val="20"/>
                <w:szCs w:val="20"/>
                <w:lang w:val="mk-MK"/>
              </w:rPr>
              <w:t>околина</w:t>
            </w:r>
          </w:p>
        </w:tc>
      </w:tr>
      <w:tr w:rsidR="00BC3FC4" w:rsidRPr="00AF66FE" w14:paraId="5464F816" w14:textId="77777777" w:rsidTr="008A5E98">
        <w:trPr>
          <w:cantSplit/>
          <w:trHeight w:val="301"/>
        </w:trPr>
        <w:tc>
          <w:tcPr>
            <w:tcW w:w="7590" w:type="dxa"/>
            <w:gridSpan w:val="2"/>
            <w:tcBorders>
              <w:top w:val="double" w:sz="4" w:space="0" w:color="000000"/>
              <w:left w:val="double" w:sz="4" w:space="0" w:color="000000"/>
              <w:bottom w:val="single" w:sz="4" w:space="0" w:color="000000"/>
              <w:right w:val="double" w:sz="4" w:space="0" w:color="000000"/>
            </w:tcBorders>
            <w:shd w:val="clear" w:color="auto" w:fill="FFC000"/>
            <w:vAlign w:val="center"/>
          </w:tcPr>
          <w:p w14:paraId="0288A492" w14:textId="7E770271" w:rsidR="00BC3FC4" w:rsidRPr="00AF66FE" w:rsidRDefault="008A5E98">
            <w:pPr>
              <w:keepLines/>
              <w:widowControl w:val="0"/>
              <w:snapToGrid w:val="0"/>
              <w:spacing w:before="0" w:after="0" w:line="240" w:lineRule="auto"/>
              <w:jc w:val="center"/>
              <w:rPr>
                <w:rFonts w:eastAsia="Calibri" w:cs="Tahoma"/>
                <w:bCs/>
                <w:sz w:val="20"/>
                <w:szCs w:val="20"/>
                <w:lang w:val="mk-MK"/>
              </w:rPr>
            </w:pPr>
            <w:r w:rsidRPr="00AF66FE">
              <w:rPr>
                <w:rFonts w:eastAsia="Calibri" w:cs="Tahoma"/>
                <w:bCs/>
                <w:sz w:val="20"/>
                <w:szCs w:val="20"/>
                <w:lang w:val="mk-MK"/>
              </w:rPr>
              <w:t>Постоен 110 kV ДВ од ТС Валандово до ТС „ЕВП“ Милетково</w:t>
            </w:r>
          </w:p>
        </w:tc>
      </w:tr>
      <w:tr w:rsidR="008A5E98" w:rsidRPr="00AF66FE" w14:paraId="1BF5E77E" w14:textId="77777777" w:rsidTr="008A5E98">
        <w:trPr>
          <w:cantSplit/>
        </w:trPr>
        <w:tc>
          <w:tcPr>
            <w:tcW w:w="4229" w:type="dxa"/>
            <w:tcBorders>
              <w:top w:val="single" w:sz="4" w:space="0" w:color="000000"/>
              <w:left w:val="double" w:sz="4" w:space="0" w:color="000000"/>
              <w:bottom w:val="single" w:sz="4" w:space="0" w:color="000000"/>
              <w:right w:val="single" w:sz="4" w:space="0" w:color="000000"/>
            </w:tcBorders>
            <w:shd w:val="clear" w:color="auto" w:fill="D5DCE4" w:themeFill="text2" w:themeFillTint="33"/>
            <w:vAlign w:val="center"/>
          </w:tcPr>
          <w:p w14:paraId="63243E94" w14:textId="397B1200" w:rsidR="008A5E98" w:rsidRPr="00AF66FE" w:rsidRDefault="008A5E98" w:rsidP="008A5E98">
            <w:pPr>
              <w:keepLines/>
              <w:widowControl w:val="0"/>
              <w:spacing w:before="0" w:after="0" w:line="240" w:lineRule="auto"/>
              <w:rPr>
                <w:rFonts w:cs="Tahoma"/>
                <w:bCs/>
                <w:sz w:val="20"/>
                <w:szCs w:val="20"/>
                <w:lang w:val="mk-MK"/>
              </w:rPr>
            </w:pPr>
            <w:r w:rsidRPr="00AF66FE">
              <w:rPr>
                <w:rFonts w:cs="Tahoma"/>
                <w:bCs/>
                <w:sz w:val="20"/>
                <w:szCs w:val="20"/>
                <w:lang w:val="mk-MK"/>
              </w:rPr>
              <w:t>Водотек</w:t>
            </w:r>
          </w:p>
        </w:tc>
        <w:tc>
          <w:tcPr>
            <w:tcW w:w="3361" w:type="dxa"/>
            <w:tcBorders>
              <w:top w:val="single" w:sz="4" w:space="0" w:color="000000"/>
              <w:left w:val="single" w:sz="4" w:space="0" w:color="000000"/>
              <w:bottom w:val="single" w:sz="4" w:space="0" w:color="000000"/>
              <w:right w:val="double" w:sz="4" w:space="0" w:color="000000"/>
            </w:tcBorders>
            <w:shd w:val="clear" w:color="auto" w:fill="D5DCE4" w:themeFill="text2" w:themeFillTint="33"/>
          </w:tcPr>
          <w:p w14:paraId="0885CB68" w14:textId="560EC5C7" w:rsidR="008A5E98" w:rsidRPr="00AF66FE" w:rsidRDefault="008A5E98" w:rsidP="008A5E98">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Карактер</w:t>
            </w:r>
          </w:p>
        </w:tc>
      </w:tr>
      <w:tr w:rsidR="008A5E98" w:rsidRPr="00AF66FE" w14:paraId="38A788A0" w14:textId="77777777" w:rsidTr="008A5E98">
        <w:trPr>
          <w:cantSplit/>
        </w:trPr>
        <w:tc>
          <w:tcPr>
            <w:tcW w:w="422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086BD3AF" w14:textId="47D925CA" w:rsidR="008A5E98" w:rsidRPr="00AF66FE" w:rsidRDefault="008A5E98" w:rsidP="008A5E98">
            <w:pPr>
              <w:widowControl w:val="0"/>
              <w:spacing w:before="0" w:after="0" w:line="240" w:lineRule="auto"/>
              <w:rPr>
                <w:rFonts w:cs="Tahoma"/>
                <w:color w:val="000000"/>
                <w:sz w:val="20"/>
                <w:szCs w:val="20"/>
                <w:lang w:val="mk-MK"/>
              </w:rPr>
            </w:pPr>
            <w:r w:rsidRPr="00AF66FE">
              <w:rPr>
                <w:rFonts w:cs="Tahoma"/>
                <w:color w:val="000000"/>
                <w:sz w:val="20"/>
                <w:szCs w:val="20"/>
                <w:lang w:val="mk-MK"/>
              </w:rPr>
              <w:t>Анска Река, премината на два премини</w:t>
            </w:r>
          </w:p>
        </w:tc>
        <w:tc>
          <w:tcPr>
            <w:tcW w:w="3361" w:type="dxa"/>
            <w:tcBorders>
              <w:top w:val="single" w:sz="4" w:space="0" w:color="000000"/>
              <w:left w:val="single" w:sz="4" w:space="0" w:color="000000"/>
              <w:bottom w:val="single" w:sz="4" w:space="0" w:color="000000"/>
              <w:right w:val="double" w:sz="4" w:space="0" w:color="000000"/>
            </w:tcBorders>
          </w:tcPr>
          <w:p w14:paraId="53DCCF26" w14:textId="5B210E4D" w:rsidR="008A5E98" w:rsidRPr="00AF66FE" w:rsidRDefault="008A5E98" w:rsidP="008A5E98">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Континуиран, канализиран водотек</w:t>
            </w:r>
          </w:p>
        </w:tc>
      </w:tr>
      <w:tr w:rsidR="008A5E98" w:rsidRPr="00AF66FE" w14:paraId="24D925E9" w14:textId="77777777" w:rsidTr="008A5E98">
        <w:trPr>
          <w:cantSplit/>
        </w:trPr>
        <w:tc>
          <w:tcPr>
            <w:tcW w:w="422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390D8275" w14:textId="45493B20" w:rsidR="008A5E98" w:rsidRPr="00AF66FE" w:rsidRDefault="008A5E98" w:rsidP="008A5E98">
            <w:pPr>
              <w:widowControl w:val="0"/>
              <w:spacing w:before="0" w:after="0" w:line="240" w:lineRule="auto"/>
              <w:rPr>
                <w:rFonts w:cs="Tahoma"/>
                <w:color w:val="000000"/>
                <w:sz w:val="20"/>
                <w:szCs w:val="20"/>
                <w:lang w:val="mk-MK"/>
              </w:rPr>
            </w:pPr>
            <w:r w:rsidRPr="00AF66FE">
              <w:rPr>
                <w:rFonts w:cs="Tahoma"/>
                <w:color w:val="000000"/>
                <w:sz w:val="20"/>
                <w:szCs w:val="20"/>
                <w:lang w:val="mk-MK"/>
              </w:rPr>
              <w:t>Вардар</w:t>
            </w:r>
          </w:p>
        </w:tc>
        <w:tc>
          <w:tcPr>
            <w:tcW w:w="3361" w:type="dxa"/>
            <w:tcBorders>
              <w:top w:val="single" w:sz="4" w:space="0" w:color="000000"/>
              <w:left w:val="single" w:sz="4" w:space="0" w:color="000000"/>
              <w:bottom w:val="single" w:sz="4" w:space="0" w:color="000000"/>
              <w:right w:val="double" w:sz="4" w:space="0" w:color="000000"/>
            </w:tcBorders>
          </w:tcPr>
          <w:p w14:paraId="77545277" w14:textId="2ADEF7F5" w:rsidR="008A5E98" w:rsidRPr="00AF66FE" w:rsidRDefault="008A5E98" w:rsidP="008A5E98">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Континуиран</w:t>
            </w:r>
          </w:p>
        </w:tc>
      </w:tr>
      <w:tr w:rsidR="00BC3FC4" w:rsidRPr="00AF66FE" w14:paraId="23DD9CA3" w14:textId="77777777" w:rsidTr="008A5E98">
        <w:trPr>
          <w:cantSplit/>
          <w:trHeight w:val="301"/>
        </w:trPr>
        <w:tc>
          <w:tcPr>
            <w:tcW w:w="7590" w:type="dxa"/>
            <w:gridSpan w:val="2"/>
            <w:tcBorders>
              <w:top w:val="single" w:sz="4" w:space="0" w:color="000000"/>
              <w:left w:val="double" w:sz="4" w:space="0" w:color="000000"/>
              <w:bottom w:val="single" w:sz="4" w:space="0" w:color="000000"/>
              <w:right w:val="double" w:sz="4" w:space="0" w:color="000000"/>
            </w:tcBorders>
            <w:shd w:val="clear" w:color="auto" w:fill="FFC000"/>
            <w:vAlign w:val="center"/>
          </w:tcPr>
          <w:p w14:paraId="21F1259E" w14:textId="6E544E5F" w:rsidR="00BC3FC4" w:rsidRPr="00AF66FE" w:rsidRDefault="008A5E98">
            <w:pPr>
              <w:keepLines/>
              <w:widowControl w:val="0"/>
              <w:snapToGrid w:val="0"/>
              <w:spacing w:before="0" w:after="0" w:line="240" w:lineRule="auto"/>
              <w:rPr>
                <w:rFonts w:eastAsia="Calibri" w:cs="Tahoma"/>
                <w:bCs/>
                <w:sz w:val="20"/>
                <w:szCs w:val="20"/>
                <w:lang w:val="mk-MK"/>
              </w:rPr>
            </w:pPr>
            <w:r w:rsidRPr="00AF66FE">
              <w:rPr>
                <w:sz w:val="20"/>
                <w:szCs w:val="20"/>
                <w:lang w:val="mk-MK"/>
              </w:rPr>
              <w:t>Нов 110 kV ДВ конектор со ТС ‘ЕВП’ Милетково</w:t>
            </w:r>
          </w:p>
        </w:tc>
      </w:tr>
      <w:tr w:rsidR="008A5E98" w:rsidRPr="00AF66FE" w14:paraId="60DDD888" w14:textId="77777777" w:rsidTr="00630E6D">
        <w:trPr>
          <w:cantSplit/>
        </w:trPr>
        <w:tc>
          <w:tcPr>
            <w:tcW w:w="4229" w:type="dxa"/>
            <w:tcBorders>
              <w:top w:val="single" w:sz="4" w:space="0" w:color="000000"/>
              <w:left w:val="double" w:sz="4" w:space="0" w:color="000000"/>
              <w:bottom w:val="single" w:sz="4" w:space="0" w:color="000000"/>
              <w:right w:val="single" w:sz="4" w:space="0" w:color="000000"/>
            </w:tcBorders>
            <w:shd w:val="clear" w:color="auto" w:fill="D5DCE4" w:themeFill="text2" w:themeFillTint="33"/>
            <w:vAlign w:val="center"/>
          </w:tcPr>
          <w:p w14:paraId="399F2265" w14:textId="3397A9E2" w:rsidR="008A5E98" w:rsidRPr="00AF66FE" w:rsidRDefault="008A5E98" w:rsidP="008A5E98">
            <w:pPr>
              <w:keepLines/>
              <w:widowControl w:val="0"/>
              <w:spacing w:before="0" w:after="0" w:line="240" w:lineRule="auto"/>
              <w:rPr>
                <w:rFonts w:cs="Tahoma"/>
                <w:bCs/>
                <w:sz w:val="20"/>
                <w:szCs w:val="20"/>
                <w:lang w:val="mk-MK"/>
              </w:rPr>
            </w:pPr>
            <w:r w:rsidRPr="00AF66FE">
              <w:rPr>
                <w:rFonts w:cs="Tahoma"/>
                <w:bCs/>
                <w:sz w:val="20"/>
                <w:szCs w:val="20"/>
                <w:lang w:val="mk-MK"/>
              </w:rPr>
              <w:t>Водотек</w:t>
            </w:r>
          </w:p>
        </w:tc>
        <w:tc>
          <w:tcPr>
            <w:tcW w:w="3361" w:type="dxa"/>
            <w:tcBorders>
              <w:top w:val="single" w:sz="4" w:space="0" w:color="000000"/>
              <w:left w:val="single" w:sz="4" w:space="0" w:color="000000"/>
              <w:bottom w:val="single" w:sz="4" w:space="0" w:color="000000"/>
              <w:right w:val="double" w:sz="4" w:space="0" w:color="000000"/>
            </w:tcBorders>
            <w:shd w:val="clear" w:color="auto" w:fill="D5DCE4" w:themeFill="text2" w:themeFillTint="33"/>
          </w:tcPr>
          <w:p w14:paraId="7CB221FE" w14:textId="790CD3A9" w:rsidR="008A5E98" w:rsidRPr="00AF66FE" w:rsidRDefault="008A5E98" w:rsidP="008A5E98">
            <w:pPr>
              <w:keepLines/>
              <w:widowControl w:val="0"/>
              <w:spacing w:before="0" w:after="0" w:line="240" w:lineRule="auto"/>
              <w:jc w:val="center"/>
              <w:rPr>
                <w:rFonts w:cs="Tahoma"/>
                <w:sz w:val="20"/>
                <w:szCs w:val="20"/>
                <w:lang w:val="mk-MK"/>
              </w:rPr>
            </w:pPr>
            <w:r w:rsidRPr="00AF66FE">
              <w:rPr>
                <w:rFonts w:cs="Tahoma"/>
                <w:color w:val="000000"/>
                <w:sz w:val="20"/>
                <w:szCs w:val="20"/>
                <w:lang w:val="mk-MK"/>
              </w:rPr>
              <w:t>Карактер</w:t>
            </w:r>
          </w:p>
        </w:tc>
      </w:tr>
      <w:tr w:rsidR="00BC3FC4" w:rsidRPr="00AF66FE" w14:paraId="1F5FFA16" w14:textId="77777777" w:rsidTr="008A5E98">
        <w:trPr>
          <w:cantSplit/>
        </w:trPr>
        <w:tc>
          <w:tcPr>
            <w:tcW w:w="422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C6BDCCC" w14:textId="68267587" w:rsidR="00BC3FC4" w:rsidRPr="00AF66FE" w:rsidRDefault="008A5E98">
            <w:pPr>
              <w:widowControl w:val="0"/>
              <w:spacing w:before="0" w:after="0" w:line="240" w:lineRule="auto"/>
              <w:rPr>
                <w:rFonts w:cs="Tahoma"/>
                <w:color w:val="000000"/>
                <w:sz w:val="20"/>
                <w:szCs w:val="20"/>
                <w:lang w:val="mk-MK"/>
              </w:rPr>
            </w:pPr>
            <w:r w:rsidRPr="00AF66FE">
              <w:rPr>
                <w:rFonts w:cs="Tahoma"/>
                <w:color w:val="000000"/>
                <w:sz w:val="20"/>
                <w:szCs w:val="20"/>
                <w:lang w:val="mk-MK"/>
              </w:rPr>
              <w:t>Дукавец</w:t>
            </w:r>
          </w:p>
        </w:tc>
        <w:tc>
          <w:tcPr>
            <w:tcW w:w="3361" w:type="dxa"/>
            <w:tcBorders>
              <w:top w:val="single" w:sz="4" w:space="0" w:color="000000"/>
              <w:left w:val="single" w:sz="4" w:space="0" w:color="000000"/>
              <w:bottom w:val="single" w:sz="4" w:space="0" w:color="000000"/>
              <w:right w:val="double" w:sz="4" w:space="0" w:color="000000"/>
            </w:tcBorders>
            <w:vAlign w:val="center"/>
          </w:tcPr>
          <w:p w14:paraId="12CAED65" w14:textId="4B3C8F87" w:rsidR="00BC3FC4" w:rsidRPr="00AF66FE" w:rsidRDefault="008A5E98">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Континуиран</w:t>
            </w:r>
          </w:p>
        </w:tc>
      </w:tr>
      <w:tr w:rsidR="00414735" w:rsidRPr="00AF66FE" w14:paraId="4BE2F339" w14:textId="77777777" w:rsidTr="00630E6D">
        <w:trPr>
          <w:cantSplit/>
        </w:trPr>
        <w:tc>
          <w:tcPr>
            <w:tcW w:w="4229" w:type="dxa"/>
            <w:tcBorders>
              <w:top w:val="single" w:sz="4" w:space="0" w:color="000000"/>
              <w:left w:val="double" w:sz="4" w:space="0" w:color="000000"/>
              <w:bottom w:val="double" w:sz="4" w:space="0" w:color="000000"/>
              <w:right w:val="single" w:sz="4" w:space="0" w:color="000000"/>
            </w:tcBorders>
            <w:shd w:val="clear" w:color="auto" w:fill="auto"/>
          </w:tcPr>
          <w:p w14:paraId="0F5C5E08" w14:textId="131F830A" w:rsidR="00414735" w:rsidRPr="00AF66FE" w:rsidRDefault="00414735" w:rsidP="00414735">
            <w:pPr>
              <w:keepLines/>
              <w:widowControl w:val="0"/>
              <w:spacing w:before="0" w:after="0" w:line="240" w:lineRule="auto"/>
              <w:rPr>
                <w:rFonts w:cs="Tahoma"/>
                <w:color w:val="000000"/>
                <w:sz w:val="20"/>
                <w:szCs w:val="20"/>
                <w:lang w:val="mk-MK"/>
              </w:rPr>
            </w:pPr>
            <w:r w:rsidRPr="00AF66FE">
              <w:rPr>
                <w:rFonts w:cs="Tahoma"/>
                <w:bCs/>
                <w:sz w:val="20"/>
                <w:szCs w:val="20"/>
                <w:lang w:val="mk-MK"/>
              </w:rPr>
              <w:t>Три потоци</w:t>
            </w:r>
            <w:r w:rsidRPr="00AF66FE">
              <w:rPr>
                <w:lang w:val="mk-MK"/>
              </w:rPr>
              <w:t xml:space="preserve"> </w:t>
            </w:r>
          </w:p>
        </w:tc>
        <w:tc>
          <w:tcPr>
            <w:tcW w:w="3361" w:type="dxa"/>
            <w:tcBorders>
              <w:top w:val="single" w:sz="4" w:space="0" w:color="000000"/>
              <w:left w:val="single" w:sz="4" w:space="0" w:color="000000"/>
              <w:bottom w:val="double" w:sz="4" w:space="0" w:color="000000"/>
              <w:right w:val="double" w:sz="4" w:space="0" w:color="000000"/>
            </w:tcBorders>
          </w:tcPr>
          <w:p w14:paraId="34C6558B" w14:textId="37C98C3F" w:rsidR="00414735" w:rsidRPr="00AF66FE" w:rsidRDefault="00414735" w:rsidP="00414735">
            <w:pPr>
              <w:keepLines/>
              <w:widowControl w:val="0"/>
              <w:spacing w:before="0" w:after="0" w:line="240" w:lineRule="auto"/>
              <w:jc w:val="center"/>
              <w:rPr>
                <w:rFonts w:cs="Tahoma"/>
                <w:color w:val="000000"/>
                <w:sz w:val="20"/>
                <w:szCs w:val="20"/>
                <w:lang w:val="mk-MK"/>
              </w:rPr>
            </w:pPr>
            <w:r w:rsidRPr="00AF66FE">
              <w:rPr>
                <w:rFonts w:cs="Tahoma"/>
                <w:bCs/>
                <w:sz w:val="20"/>
                <w:szCs w:val="20"/>
                <w:lang w:val="mk-MK"/>
              </w:rPr>
              <w:t>Повремен</w:t>
            </w:r>
          </w:p>
        </w:tc>
      </w:tr>
    </w:tbl>
    <w:p w14:paraId="749FD38B" w14:textId="22B97B7C" w:rsidR="00BC3FC4" w:rsidRPr="00AF66FE" w:rsidRDefault="00F71734">
      <w:pPr>
        <w:pStyle w:val="Caption"/>
        <w:spacing w:before="120" w:after="240"/>
        <w:jc w:val="left"/>
        <w:rPr>
          <w:b w:val="0"/>
          <w:szCs w:val="20"/>
          <w:lang w:val="mk-MK"/>
        </w:rPr>
      </w:pPr>
      <w:bookmarkStart w:id="430" w:name="_Toc122679558"/>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7</w:t>
      </w:r>
      <w:r w:rsidR="004F799E" w:rsidRPr="00AF66FE">
        <w:rPr>
          <w:b w:val="0"/>
          <w:szCs w:val="20"/>
          <w:lang w:val="mk-MK"/>
        </w:rPr>
        <w:fldChar w:fldCharType="end"/>
      </w:r>
      <w:r w:rsidR="004F799E" w:rsidRPr="00AF66FE">
        <w:rPr>
          <w:b w:val="0"/>
          <w:szCs w:val="20"/>
          <w:lang w:val="mk-MK"/>
        </w:rPr>
        <w:t>.</w:t>
      </w:r>
      <w:r w:rsidR="00161CDA" w:rsidRPr="00AF66FE">
        <w:rPr>
          <w:b w:val="0"/>
          <w:szCs w:val="20"/>
          <w:lang w:val="mk-MK"/>
        </w:rPr>
        <w:fldChar w:fldCharType="begin"/>
      </w:r>
      <w:r w:rsidR="00161CDA" w:rsidRPr="00AF66FE">
        <w:rPr>
          <w:b w:val="0"/>
          <w:szCs w:val="20"/>
          <w:lang w:val="mk-MK"/>
        </w:rPr>
        <w:instrText xml:space="preserve"> SEQ Table \* ARABIC \s 1 </w:instrText>
      </w:r>
      <w:r w:rsidR="00161CDA" w:rsidRPr="00AF66FE">
        <w:rPr>
          <w:b w:val="0"/>
          <w:szCs w:val="20"/>
          <w:lang w:val="mk-MK"/>
        </w:rPr>
        <w:fldChar w:fldCharType="separate"/>
      </w:r>
      <w:r w:rsidR="00161CDA" w:rsidRPr="00AF66FE">
        <w:rPr>
          <w:b w:val="0"/>
          <w:noProof/>
          <w:szCs w:val="20"/>
          <w:lang w:val="mk-MK"/>
        </w:rPr>
        <w:t>4</w:t>
      </w:r>
      <w:r w:rsidR="00161CDA" w:rsidRPr="00AF66FE">
        <w:rPr>
          <w:b w:val="0"/>
          <w:szCs w:val="20"/>
          <w:lang w:val="mk-MK"/>
        </w:rPr>
        <w:fldChar w:fldCharType="end"/>
      </w:r>
      <w:r w:rsidR="004F799E" w:rsidRPr="00AF66FE">
        <w:rPr>
          <w:b w:val="0"/>
          <w:szCs w:val="20"/>
          <w:lang w:val="mk-MK"/>
        </w:rPr>
        <w:t xml:space="preserve">: </w:t>
      </w:r>
      <w:r w:rsidRPr="00AF66FE">
        <w:rPr>
          <w:b w:val="0"/>
          <w:bCs w:val="0"/>
          <w:szCs w:val="20"/>
          <w:lang w:val="mk-MK"/>
        </w:rPr>
        <w:t>Карактеристики на водната околина во студиското подрачје на предложените нови 400/110 kV ТС Милетково и 110 kV конектори</w:t>
      </w:r>
      <w:bookmarkEnd w:id="430"/>
      <w:r w:rsidR="004F799E" w:rsidRPr="00AF66FE">
        <w:rPr>
          <w:b w:val="0"/>
          <w:szCs w:val="20"/>
          <w:lang w:val="mk-MK"/>
        </w:rPr>
        <w:t xml:space="preserve"> </w:t>
      </w:r>
    </w:p>
    <w:p w14:paraId="3C0395D3" w14:textId="77777777" w:rsidR="00BC3FC4" w:rsidRPr="00AF66FE" w:rsidRDefault="004F799E">
      <w:pPr>
        <w:spacing w:before="0" w:after="0" w:line="240" w:lineRule="auto"/>
        <w:jc w:val="left"/>
        <w:rPr>
          <w:sz w:val="20"/>
          <w:lang w:val="mk-MK"/>
        </w:rPr>
      </w:pPr>
      <w:r w:rsidRPr="00AF66FE">
        <w:rPr>
          <w:lang w:val="mk-MK"/>
        </w:rPr>
        <w:br w:type="page"/>
      </w:r>
    </w:p>
    <w:p w14:paraId="122DF23B" w14:textId="0A2166E7" w:rsidR="00BC3FC4" w:rsidRPr="00AF66FE" w:rsidRDefault="004F799E">
      <w:pPr>
        <w:pStyle w:val="NumberedParagraph"/>
        <w:spacing w:after="240"/>
        <w:rPr>
          <w:rFonts w:cs="Tahoma"/>
          <w:bCs/>
          <w:sz w:val="18"/>
          <w:szCs w:val="20"/>
          <w:lang w:val="mk-MK"/>
        </w:rPr>
      </w:pPr>
      <w:bookmarkStart w:id="431" w:name="_Toc84249238"/>
      <w:bookmarkStart w:id="432" w:name="_Toc78448369"/>
      <w:bookmarkStart w:id="433" w:name="_Toc122679662"/>
      <w:r w:rsidRPr="00AF66FE">
        <w:rPr>
          <w:noProof/>
          <w:lang w:val="en-US" w:eastAsia="en-US"/>
        </w:rPr>
        <w:lastRenderedPageBreak/>
        <mc:AlternateContent>
          <mc:Choice Requires="wpg">
            <w:drawing>
              <wp:anchor distT="0" distB="0" distL="114300" distR="114300" simplePos="0" relativeHeight="401" behindDoc="0" locked="0" layoutInCell="0" allowOverlap="1" wp14:anchorId="6B7C2751" wp14:editId="4E63DBE7">
                <wp:simplePos x="0" y="0"/>
                <wp:positionH relativeFrom="column">
                  <wp:posOffset>55880</wp:posOffset>
                </wp:positionH>
                <wp:positionV relativeFrom="paragraph">
                  <wp:posOffset>156845</wp:posOffset>
                </wp:positionV>
                <wp:extent cx="6320790" cy="5759450"/>
                <wp:effectExtent l="19050" t="19050" r="3810" b="0"/>
                <wp:wrapTopAndBottom/>
                <wp:docPr id="112" name="Group 68"/>
                <wp:cNvGraphicFramePr/>
                <a:graphic xmlns:a="http://schemas.openxmlformats.org/drawingml/2006/main">
                  <a:graphicData uri="http://schemas.microsoft.com/office/word/2010/wordprocessingGroup">
                    <wpg:wgp>
                      <wpg:cNvGrpSpPr/>
                      <wpg:grpSpPr>
                        <a:xfrm>
                          <a:off x="0" y="0"/>
                          <a:ext cx="6320790" cy="5759450"/>
                          <a:chOff x="0" y="0"/>
                          <a:chExt cx="6321240" cy="5759640"/>
                        </a:xfrm>
                      </wpg:grpSpPr>
                      <pic:pic xmlns:pic="http://schemas.openxmlformats.org/drawingml/2006/picture">
                        <pic:nvPicPr>
                          <pic:cNvPr id="113" name="Picture 51"/>
                          <pic:cNvPicPr/>
                        </pic:nvPicPr>
                        <pic:blipFill>
                          <a:blip r:embed="rId107"/>
                          <a:stretch/>
                        </pic:blipFill>
                        <pic:spPr>
                          <a:xfrm>
                            <a:off x="0" y="0"/>
                            <a:ext cx="4272840" cy="3528000"/>
                          </a:xfrm>
                          <a:prstGeom prst="rect">
                            <a:avLst/>
                          </a:prstGeom>
                          <a:ln w="3175">
                            <a:solidFill>
                              <a:srgbClr val="000000"/>
                            </a:solidFill>
                            <a:miter/>
                          </a:ln>
                        </pic:spPr>
                      </pic:pic>
                      <wpg:grpSp>
                        <wpg:cNvPr id="114" name="Group 114"/>
                        <wpg:cNvGrpSpPr/>
                        <wpg:grpSpPr>
                          <a:xfrm>
                            <a:off x="3127320" y="2795400"/>
                            <a:ext cx="3193920" cy="2964240"/>
                            <a:chOff x="0" y="0"/>
                            <a:chExt cx="3193920" cy="2964240"/>
                          </a:xfrm>
                        </wpg:grpSpPr>
                        <pic:pic xmlns:pic="http://schemas.openxmlformats.org/drawingml/2006/picture">
                          <pic:nvPicPr>
                            <pic:cNvPr id="115" name="Picture 53"/>
                            <pic:cNvPicPr/>
                          </pic:nvPicPr>
                          <pic:blipFill>
                            <a:blip r:embed="rId108"/>
                            <a:stretch/>
                          </pic:blipFill>
                          <pic:spPr>
                            <a:xfrm>
                              <a:off x="0" y="0"/>
                              <a:ext cx="3193920" cy="2964240"/>
                            </a:xfrm>
                            <a:prstGeom prst="rect">
                              <a:avLst/>
                            </a:prstGeom>
                            <a:ln w="0">
                              <a:noFill/>
                            </a:ln>
                          </pic:spPr>
                        </pic:pic>
                        <wps:wsp>
                          <wps:cNvPr id="116" name="Rectangle 116"/>
                          <wps:cNvSpPr/>
                          <wps:spPr>
                            <a:xfrm>
                              <a:off x="335880" y="1042560"/>
                              <a:ext cx="871200" cy="459000"/>
                            </a:xfrm>
                            <a:prstGeom prst="rect">
                              <a:avLst/>
                            </a:prstGeom>
                            <a:noFill/>
                            <a:ln w="28575">
                              <a:solidFill>
                                <a:srgbClr val="F2F2F2"/>
                              </a:solidFill>
                              <a:miter/>
                            </a:ln>
                            <a:effectLst>
                              <a:outerShdw dist="28496" dir="3825519" algn="ctr" rotWithShape="0">
                                <a:srgbClr val="203864">
                                  <a:alpha val="50000"/>
                                </a:srgbClr>
                              </a:outerShdw>
                            </a:effectLst>
                          </wps:spPr>
                          <wps:style>
                            <a:lnRef idx="0">
                              <a:scrgbClr r="0" g="0" b="0"/>
                            </a:lnRef>
                            <a:fillRef idx="0">
                              <a:scrgbClr r="0" g="0" b="0"/>
                            </a:fillRef>
                            <a:effectRef idx="0">
                              <a:scrgbClr r="0" g="0" b="0"/>
                            </a:effectRef>
                            <a:fontRef idx="minor"/>
                          </wps:style>
                          <wps:txbx>
                            <w:txbxContent>
                              <w:p w14:paraId="7CA90E45" w14:textId="2B6C123D" w:rsidR="00163E41" w:rsidRPr="00AE58A5" w:rsidRDefault="00163E41">
                                <w:pPr>
                                  <w:overflowPunct w:val="0"/>
                                  <w:spacing w:before="0" w:after="0" w:line="240" w:lineRule="auto"/>
                                  <w:jc w:val="center"/>
                                  <w:rPr>
                                    <w:lang w:val="mk-MK"/>
                                  </w:rPr>
                                </w:pPr>
                                <w:r>
                                  <w:rPr>
                                    <w:rFonts w:ascii="Calibri" w:hAnsi="Calibri" w:cs="Tahoma"/>
                                    <w:b/>
                                    <w:bCs/>
                                    <w:color w:val="1F4E79"/>
                                    <w:sz w:val="20"/>
                                    <w:szCs w:val="20"/>
                                    <w:lang w:val="mk-MK" w:eastAsia="en-US"/>
                                  </w:rPr>
                                  <w:t>Слив на реката Вардар</w:t>
                                </w:r>
                              </w:p>
                            </w:txbxContent>
                          </wps:txbx>
                          <wps:bodyPr lIns="17640" tIns="36360" rIns="17640" bIns="36360" anchor="ctr">
                            <a:noAutofit/>
                          </wps:bodyPr>
                        </wps:wsp>
                        <wps:wsp>
                          <wps:cNvPr id="117" name="Oval 117"/>
                          <wps:cNvSpPr/>
                          <wps:spPr>
                            <a:xfrm rot="2218800">
                              <a:off x="1214280" y="1144800"/>
                              <a:ext cx="749160" cy="659880"/>
                            </a:xfrm>
                            <a:prstGeom prst="ellipse">
                              <a:avLst/>
                            </a:prstGeom>
                            <a:noFill/>
                            <a:ln w="28575">
                              <a:solidFill>
                                <a:srgbClr val="C00000"/>
                              </a:solidFill>
                              <a:round/>
                            </a:ln>
                          </wps:spPr>
                          <wps:style>
                            <a:lnRef idx="0">
                              <a:scrgbClr r="0" g="0" b="0"/>
                            </a:lnRef>
                            <a:fillRef idx="0">
                              <a:scrgbClr r="0" g="0" b="0"/>
                            </a:fillRef>
                            <a:effectRef idx="0">
                              <a:scrgbClr r="0" g="0" b="0"/>
                            </a:effectRef>
                            <a:fontRef idx="minor"/>
                          </wps:style>
                          <wps:bodyPr/>
                        </wps:wsp>
                        <wpg:grpSp>
                          <wpg:cNvPr id="118" name="Group 118"/>
                          <wpg:cNvGrpSpPr/>
                          <wpg:grpSpPr>
                            <a:xfrm>
                              <a:off x="1636399" y="2683440"/>
                              <a:ext cx="1474361" cy="176400"/>
                              <a:chOff x="-86921" y="0"/>
                              <a:chExt cx="1474361" cy="176400"/>
                            </a:xfrm>
                          </wpg:grpSpPr>
                          <wps:wsp>
                            <wps:cNvPr id="119" name="Oval 119"/>
                            <wps:cNvSpPr/>
                            <wps:spPr>
                              <a:xfrm>
                                <a:off x="-86921" y="0"/>
                                <a:ext cx="235440" cy="176400"/>
                              </a:xfrm>
                              <a:prstGeom prst="ellipse">
                                <a:avLst/>
                              </a:prstGeom>
                              <a:noFill/>
                              <a:ln w="28575">
                                <a:solidFill>
                                  <a:srgbClr val="C00000"/>
                                </a:solidFill>
                                <a:round/>
                              </a:ln>
                            </wps:spPr>
                            <wps:style>
                              <a:lnRef idx="0">
                                <a:scrgbClr r="0" g="0" b="0"/>
                              </a:lnRef>
                              <a:fillRef idx="0">
                                <a:scrgbClr r="0" g="0" b="0"/>
                              </a:fillRef>
                              <a:effectRef idx="0">
                                <a:scrgbClr r="0" g="0" b="0"/>
                              </a:effectRef>
                              <a:fontRef idx="minor"/>
                            </wps:style>
                            <wps:bodyPr/>
                          </wps:wsp>
                          <wps:wsp>
                            <wps:cNvPr id="120" name="Rectangle 120"/>
                            <wps:cNvSpPr/>
                            <wps:spPr>
                              <a:xfrm>
                                <a:off x="178560" y="0"/>
                                <a:ext cx="1208880" cy="17640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31EE65AE" w14:textId="2A563C3A" w:rsidR="00163E41" w:rsidRPr="00AE58A5" w:rsidRDefault="00163E41">
                                  <w:pPr>
                                    <w:overflowPunct w:val="0"/>
                                    <w:spacing w:before="0" w:after="0" w:line="240" w:lineRule="auto"/>
                                    <w:jc w:val="left"/>
                                    <w:rPr>
                                      <w:lang w:val="mk-MK"/>
                                    </w:rPr>
                                  </w:pPr>
                                  <w:r>
                                    <w:rPr>
                                      <w:rFonts w:ascii="Segoe UI" w:hAnsi="Segoe UI" w:cs="Segoe UI"/>
                                      <w:sz w:val="18"/>
                                      <w:szCs w:val="18"/>
                                      <w:lang w:val="en-US" w:eastAsia="en-US"/>
                                    </w:rPr>
                                    <w:t xml:space="preserve">- </w:t>
                                  </w:r>
                                  <w:r>
                                    <w:rPr>
                                      <w:rFonts w:ascii="Segoe UI" w:hAnsi="Segoe UI" w:cs="Segoe UI"/>
                                      <w:sz w:val="18"/>
                                      <w:szCs w:val="18"/>
                                      <w:lang w:val="mk-MK" w:eastAsia="en-US"/>
                                    </w:rPr>
                                    <w:t>Регион на проектот</w:t>
                                  </w:r>
                                </w:p>
                              </w:txbxContent>
                            </wps:txbx>
                            <wps:bodyPr lIns="17640" tIns="0" rIns="17640" bIns="0" anchor="ctr">
                              <a:noAutofit/>
                            </wps:bodyPr>
                          </wps:wsp>
                        </wpg:grpSp>
                        <wps:wsp>
                          <wps:cNvPr id="121" name="Rectangle 121"/>
                          <wps:cNvSpPr/>
                          <wps:spPr>
                            <a:xfrm>
                              <a:off x="1752120" y="1070640"/>
                              <a:ext cx="890280" cy="449640"/>
                            </a:xfrm>
                            <a:prstGeom prst="rect">
                              <a:avLst/>
                            </a:prstGeom>
                            <a:noFill/>
                            <a:ln w="28575">
                              <a:solidFill>
                                <a:srgbClr val="F2F2F2"/>
                              </a:solidFill>
                              <a:miter/>
                            </a:ln>
                            <a:effectLst>
                              <a:outerShdw dist="28496" dir="3825519" algn="ctr" rotWithShape="0">
                                <a:srgbClr val="203864">
                                  <a:alpha val="50000"/>
                                </a:srgbClr>
                              </a:outerShdw>
                            </a:effectLst>
                          </wps:spPr>
                          <wps:style>
                            <a:lnRef idx="0">
                              <a:scrgbClr r="0" g="0" b="0"/>
                            </a:lnRef>
                            <a:fillRef idx="0">
                              <a:scrgbClr r="0" g="0" b="0"/>
                            </a:fillRef>
                            <a:effectRef idx="0">
                              <a:scrgbClr r="0" g="0" b="0"/>
                            </a:effectRef>
                            <a:fontRef idx="minor"/>
                          </wps:style>
                          <wps:txbx>
                            <w:txbxContent>
                              <w:p w14:paraId="26642926" w14:textId="0ED0BD7D" w:rsidR="00163E41" w:rsidRPr="00AE58A5" w:rsidRDefault="00163E41">
                                <w:pPr>
                                  <w:overflowPunct w:val="0"/>
                                  <w:spacing w:before="0" w:after="0" w:line="240" w:lineRule="auto"/>
                                  <w:jc w:val="center"/>
                                  <w:rPr>
                                    <w:lang w:val="mk-MK"/>
                                  </w:rPr>
                                </w:pPr>
                                <w:r>
                                  <w:rPr>
                                    <w:rFonts w:ascii="Calibri" w:hAnsi="Calibri" w:cs="Tahoma"/>
                                    <w:b/>
                                    <w:bCs/>
                                    <w:color w:val="1F4E79"/>
                                    <w:sz w:val="18"/>
                                    <w:szCs w:val="18"/>
                                    <w:lang w:val="mk-MK" w:eastAsia="en-US"/>
                                  </w:rPr>
                                  <w:t>Слив на реката Струмица</w:t>
                                </w:r>
                              </w:p>
                            </w:txbxContent>
                          </wps:txbx>
                          <wps:bodyPr lIns="0" tIns="36360" rIns="0" bIns="36360" anchor="ctr">
                            <a:noAutofit/>
                          </wps:bodyPr>
                        </wps:wsp>
                        <wps:wsp>
                          <wps:cNvPr id="122" name="Rectangle 122"/>
                          <wps:cNvSpPr/>
                          <wps:spPr>
                            <a:xfrm>
                              <a:off x="926640" y="1698480"/>
                              <a:ext cx="879899" cy="318240"/>
                            </a:xfrm>
                            <a:prstGeom prst="rect">
                              <a:avLst/>
                            </a:prstGeom>
                            <a:noFill/>
                            <a:ln w="0">
                              <a:noFill/>
                            </a:ln>
                          </wps:spPr>
                          <wps:style>
                            <a:lnRef idx="0">
                              <a:scrgbClr r="0" g="0" b="0"/>
                            </a:lnRef>
                            <a:fillRef idx="0">
                              <a:scrgbClr r="0" g="0" b="0"/>
                            </a:fillRef>
                            <a:effectRef idx="0">
                              <a:scrgbClr r="0" g="0" b="0"/>
                            </a:effectRef>
                            <a:fontRef idx="minor"/>
                          </wps:style>
                          <wps:txbx>
                            <w:txbxContent>
                              <w:p w14:paraId="49A97172" w14:textId="6FA55DDC" w:rsidR="00163E41" w:rsidRPr="00AE58A5" w:rsidRDefault="00163E41" w:rsidP="00AE58A5">
                                <w:pPr>
                                  <w:overflowPunct w:val="0"/>
                                  <w:spacing w:before="0" w:after="0" w:line="240" w:lineRule="auto"/>
                                  <w:jc w:val="left"/>
                                  <w:rPr>
                                    <w:rFonts w:ascii="Arial" w:hAnsi="Arial" w:cs="Arial"/>
                                    <w:sz w:val="18"/>
                                    <w:szCs w:val="18"/>
                                    <w:lang w:val="mk-MK" w:eastAsia="en-US"/>
                                  </w:rPr>
                                </w:pPr>
                                <w:r w:rsidRPr="00AE58A5">
                                  <w:rPr>
                                    <w:rFonts w:ascii="Arial" w:hAnsi="Arial" w:cs="Arial"/>
                                    <w:sz w:val="18"/>
                                    <w:szCs w:val="18"/>
                                    <w:lang w:val="mk-MK" w:eastAsia="en-US"/>
                                  </w:rPr>
                                  <w:t>Среден &amp;</w:t>
                                </w:r>
                              </w:p>
                              <w:p w14:paraId="3FE57C8F" w14:textId="60507616" w:rsidR="00163E41" w:rsidRPr="00AE58A5" w:rsidRDefault="00163E41" w:rsidP="00AE58A5">
                                <w:pPr>
                                  <w:overflowPunct w:val="0"/>
                                  <w:spacing w:before="0" w:after="0" w:line="240" w:lineRule="auto"/>
                                  <w:jc w:val="left"/>
                                  <w:rPr>
                                    <w:lang w:val="mk-MK"/>
                                  </w:rPr>
                                </w:pPr>
                                <w:r>
                                  <w:rPr>
                                    <w:rFonts w:ascii="Arial" w:hAnsi="Arial" w:cs="Arial"/>
                                    <w:sz w:val="18"/>
                                    <w:szCs w:val="18"/>
                                    <w:lang w:val="mk-MK" w:eastAsia="en-US"/>
                                  </w:rPr>
                                  <w:t>Д</w:t>
                                </w:r>
                                <w:r w:rsidRPr="00AE58A5">
                                  <w:rPr>
                                    <w:rFonts w:ascii="Arial" w:hAnsi="Arial" w:cs="Arial"/>
                                    <w:sz w:val="18"/>
                                    <w:szCs w:val="18"/>
                                    <w:lang w:val="mk-MK" w:eastAsia="en-US"/>
                                  </w:rPr>
                                  <w:t>олен Вардар</w:t>
                                </w:r>
                              </w:p>
                            </w:txbxContent>
                          </wps:txbx>
                          <wps:bodyPr lIns="36360" tIns="0" rIns="36360" bIns="0" anchor="ctr">
                            <a:noAutofit/>
                          </wps:bodyPr>
                        </wps:wsp>
                      </wpg:grpSp>
                    </wpg:wgp>
                  </a:graphicData>
                </a:graphic>
              </wp:anchor>
            </w:drawing>
          </mc:Choice>
          <mc:Fallback>
            <w:pict>
              <v:group w14:anchorId="6B7C2751" id="Group 68" o:spid="_x0000_s1046" style="position:absolute;left:0;text-align:left;margin-left:4.4pt;margin-top:12.35pt;width:497.7pt;height:453.5pt;z-index:401" coordsize="63212,575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gPquwUAAPQaAAAOAAAAZHJzL2Uyb0RvYy54bWzsWVtP40YUfq/U/2D5&#10;HeLx3RawqpYFrVR10dKqzxN7Elu1PdZ4QuDf95y5OA4hG8huabsLiGCP53Ju3znfcc7e3beNc8fE&#10;UPPu3CWnnuuwruBl3S3P3T9+vzpJXWeQtCtpwzt27j6wwX138fNPZ+s+Zz6veFMy4cAm3ZCv+3O3&#10;krLPZ7OhqFhLh1Pesw4eLrhoqYRbsZyVgq5h97aZ+Z4Xz9ZclL3gBRsGGL3UD90Ltf9iwQr5abEY&#10;mHSacxdkk+pTqM85fs4uzmi+FLSv6sKIQY+QoqV1B4eOW11SSZ2VqHe2autC8IEv5GnB2xlfLOqC&#10;KR1AG+I90uZa8FWvdFnm62U/mglM+8hOR29b/HZ3I5y6BN8R33U62oKT1LlOnKJ11v0yh0nXor/t&#10;b4QZWOo7VPh+IVr8D6o498quD6Nd2b10ChiMA99LMjB/Ac+iJMrCyFi+qMA9O+uK6sNmJfHDycoY&#10;bkCImT14hvKN4vR1kcOfMRRc7RjqcEDBKrkSzDWbtM/ao6Xir1V/Aj7tqazndVPLBxWf4D0Uqru7&#10;qYsboW+mNg+szeE5HutEBPXDNTgNF6G6eL+1x7yp+6u6adD0eG2khch+FBlPKKyj7pIXq5Z1UsNI&#10;sAYE591Q1f3gOiJn7ZxBVIiPpRKI5oMUTBaVlWYjAMo2QGw8NxpCP/FT69Mg8lPP2/YpzXsxyGvG&#10;WwcvQAiAMRiS5vTu10Fq99spONx0zvrcDUgSqVkDb+rSGmcQy/n7Rjh3FDOA+jEBtDWtrSVTlsbd&#10;jMG1Usr2oKOGggq1ERUjdELrRg0dQkI85IXYCYifAFJcB1DiJ1kUarvQ3OIoIFmQ4QTEkZ/FIUID&#10;zqH5IRztW/nd4CiyDgDIaBwFaBmMzf8Kjnztqm+Go4M+PRJHngJRxxFBGmtfQARU7cEmn3U/7KSf&#10;FxWm24r2DE6HjZTXbGGKrXM/QyKg3bJhDiGxRpiaOZamYV8mCoIoTTW0iBf6UWyAY6GVJgTohEZW&#10;GGVfnZJG89ns5KdQ+A6kpysff1EvwOWX0hOkBMVtIBsi+vkKktdtVa6dssZ8Cek1A5uVNZSDIPWj&#10;iGSuQ5slMLRCCsjuXP5Zy0qZG4s17rGVJ30vSONQjdOmr6jOnhFmTyudTqtK0vF4dTeRDIqzdYi6&#10;kg8N0/n6M1sA6VB8QR1emCytmRnwG3CF5Wdgi6aDBThxATH5wrVmCa7Wor1w/bhInc87Oa5v644L&#10;ZY+Jdngp7+f3mlMpc+HQnJcPUC2ajx1ghCRIYxypboI4gGB0xPTJfPqEdkXFwTDoOpSh47+sJF/U&#10;qhBu9gbj4w3AUQPoFXCZWFx+guoKkEwOQxJjDwLUJ4BGHXiGOBKfhEAFVPGD8hniY1XaLEKTMCNo&#10;KKx9cZQhmjVQLAO1jMCQBtYALRownezlDUeB9P1eDgFsvSsnGRPdoTmEuvpRol+HOtphEo+GpI+c&#10;aGRO0B9Omw5Cjuk6CGAoyCDJIS+K0yC0vMgGDwmTMIiJjh4FPxNdI3E6SePMhwmww/jog+lC9qze&#10;Q56M1mO39g8VRdBWG86ALzsMPoSCgduuutZUfhCh+RTONpYadd0hFW84w2r9L1SZJ3H2GnwMOxAd&#10;ehM+BoMAeYx94NuH+RhJUuRgE7jZ+AMeliqqhon+OQF4qDvcIlJbNOdK/ZgysjVNd5R7mLDK5qrh&#10;VVc/Sl7fsBr1RgB1389qwLVPMBoYPYLNbN7xvBazwUKwG+Gj2s+M8MiHWNaExks88+Zq082nmacI&#10;D8Z5CIRd16z9ifZQnB/FZt5aju+t5VD94w44IQ6faDdg9P/Ravjju+lpyRlVfRYgMz9WbReWlThL&#10;ocPAzD/BY5KlyCERjwFJzbu1b4jHt3ICL5HVKwAMz005UW/qdiLW9MU6aiFQdTkxozpqYfQry4kq&#10;LfDVinpzYb4Gwu9upveqkdl8WXXxN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HEkWzgAAAACQEAAA8AAABkcnMvZG93bnJldi54bWxMj0FrwkAUhO+F/oflFXqr&#10;u4m2apoXEWl7kkK1ULw9k2cSzO6G7JrEf9/11B6HGWa+SVejbkTPnautQYgmCgSb3Ba1KRG+9+9P&#10;CxDOkymosYYRruxgld3fpZQUdjBf3O98KUKJcQkhVN63iZQur1iTm9iWTfBOttPkg+xKWXQ0hHLd&#10;yFipF6mpNmGhopY3Fefn3UUjfAw0rKfRW789nzbXw/7582cbMeLjw7h+BeF59H9huOEHdMgC09Fe&#10;TOFEg7AI4B4hns1B3GylZjGII8JyGs1BZqn8/yD7BQAA//8DAFBLAwQKAAAAAAAAACEAbr0vvwGb&#10;AwABmwMAFAAAAGRycy9tZWRpYS9pbWFnZTEucG5niVBORw0KGgoAAAANSUhEUgAAAcIAAAFzCAYA&#10;AAHaiTkDAAAAAXNSR0IArs4c6QAAAARnQU1BAACxjwv8YQUAAAAJcEhZcwAADsMAAA7DAcdvqGQA&#10;AP+lSURBVHhe7P11nFzXmTaKzh/3d+75vnPuvXPmo4FMZjLfTGaSCToMTmLHccx2YmaQGWWQZDHL&#10;YmZotbpbzVhd1cxMklrMzNxUsIue+zxrV6mrQVLLtpJ4Jtt+VdW71l57rZfftd611l/8p7nwJ3mF&#10;4Q90IhQKRf7+dBefP3KTOxmMfPa/ggiHCQghOXUdG+LlvTDvsVH8JxQKYvXqMQgEM7FsxQiE2c9z&#10;584gKWmj/fgNXDetk2E2NMiWDUYE07lgCG2tq9DT04rjJzIQDGYgK3MxpkwZBr+vDn4rn63LQyjg&#10;YPliA0G/H4GAFall6Ndn7GS0B317EgqwcyRgyoLR2BA/wXxXp9XhYDCI0uJC/r0FXncpP/P5tIN0&#10;zeB3F3/Pi9zLQTCUS8jic2W8X8b7zfxOUhuK63No12fqpBocJrVi3yf5CVshnP/do8hIHAWfJ5ud&#10;LGeZPHh92ejqrONzLrJkDptaykpc/GTH+kEonM0OFpEbMvlZiGLXCrJuNqZPe52sqxcOwiJXuW6w&#10;k8KgKhcbWgj6QrjY0YClKyaZ3/S/FexBw7KJaHvifuzdm0n22o8v/93/jQce+Fdsak3BhHEPsNFk&#10;vVC+gXA490rHDBAZwVAK6qvyMH7EOjjSElBdkcx7TvN7IJiD0WOf5fsCatCQrhvqZJRq4bAfYX+I&#10;FClBgCzls9IoLxYbEITPzfvhUv7tRMBfAZ8vnS/J5jNlLOdiecoYiuEnVaxACoIBylukg4Z64Qxs&#10;aWV9wVpYfrJskKwcyrxSRuB21xouGuo1xE6q4RYbEcTx4zv4dz3/dhCZlBNQboJFOHehnI0Oo7J+&#10;Ox6+/wF2sB7DXvoJ0tNHwkfsv//+bZgy/hEUFUzA3Xd+Dbf+6HVYZEOPexs7X8a6RcEcIopICIm9&#10;JZeUR97XO2z2jiKDnQ61EEEW/H5qZcO5MTLT77puJ22FQQpSxbc0rTNyEWIH9TLwM0CZCvgbUFKw&#10;CjOnvMTyJZSfhXj3rdfYgAZivQA7d6zDmdNqPKnDDj36+9/huWfuQErSKIwfexdeHPZDUq0U7p7d&#10;ZG+xMSkPsnKkU4OBTEuQ2nfUmMcp8wHW67sqda/ZyXA4wAIW6utWGjZS5eogwikIhAtZcaphqTDZ&#10;U79lZcxDjzufrFgDy+dE0CrhZwYsTwlNQh6pVsCGlMPTQ3b1lZASpejuLCULD658rgrkAFBGReUQ&#10;0vg9G4X5S9DaXEiEB/kOUbW3w9emJKko+QuhoM9LQsSg3yrEh++Owd4dWSwjbZnNhreyQ/V8URHG&#10;j34J99zzdUyZPAy/veMr6O4uw6plI7FgwTP4q//nv2L+omGUX7Il0vvUPRSQDfX58nDqTANFxEWk&#10;6v12pw3L+31s/HU6KRYNBKi9iBB/KECq9dWAquyheycjJWEqv1M5GCo7+D3DGPIQSEXaOZCijuwV&#10;dM2oiCRbVDqBUBounq1iWcmZ2N5m/SEBkRkIZKLAVUzWlsOwn/XlGzk+c8oJr0faOh97drewfO81&#10;oJPqoMCy6FmwpBXy8XsFMaSORhoUImVD1aahYSoHgT9Ar4UUri5ZaZchgAY+RLZ2Uw6D4SzWRyyT&#10;tYwyicj1jUDAV4AVSxxGuwb8NfZ9dsr+ncgmVaWUGur0br/pj64+naQOZeOp03LZcBpcL21RMOjH&#10;6lVv2ZWxceAn0MDfVbGtIIKhDDaAFKTx7n1pLwRYZn3cctaexYZUD1pmcCB3CFHyhtiJhBU7SckK&#10;BKxa1mHbzV6QdyRTJS0sFr5KJ1mb6egb419D2BfGnhMHsGHhVPgNxXo7GQhR0RhlkWmoEiKVQoGm&#10;yMsGQohyEgq20JRkYNtmNVidvH5HRZVAkFxiFbBzTjRRAYaodNShwdg85N8c6XwWXnzpN6ZLugaw&#10;a4iKJpeV55NSufQjtwar2G3aLGJIMhQKF2Hd0qmsTJ2kjFHlh8Oynfq7r+xeeTmREaYt/fiDSXzh&#10;WdYhjF9PoxKZ/nzUlK2O/J1LBEuzi1ISEdWbynr0flLOiIttSxnXUMRKeJ8iR44cyK6MDsrdJXCS&#10;Qk7KYW6dOkRFwg4bqokl6DCHxZpkI3XS23mM369FGZtyQX5PXDuH9RAZkusB5XohGMzHljbJd68T&#10;AD7n86ayDXpW31NMx8PhAnJSJRVkCusWAmxkX7p0Dm6fiUdjOkmF8+onbyBPHSTks9IKykCPiQiI&#10;RXkjvG+/VNqRbpi/DId2lRJBCVcqj3bKb/H3gBx0ASOMANk6WIA1qxbhxIl0PptO+SICvayX9Vs0&#10;DcGgIhS6ckH+xrp76xSF8jB35KtwrB/J31hXvQtnjiSQpdlxvi8nZSEpalNZAFJ86aIRfTvJPqKA&#10;zrODlFMnc8kGTsuB5J3r0MMG2No02klRVljmfaPGYxWB3ckD+9MxafwzGPnRA+jq2I7vfPP/gsfT&#10;jLbGVNxx6/exYP7TGPHRbfjV7V/Bvj01OLSvBp2XN2HdktVoaVzL9kiRxdabgoQJ5KzqAvgbiOQa&#10;Ir6KBCDnBURBuYk9W3vLk5X9fopbMBgrk8THXgfyPdVwUbnkUZYctGvvprVhmetjdmowlqSsUCn0&#10;XKxnhfqbL6ZMgFSWCVHgC2phsZoByae0cqgKXm+1XYZlE9atJacU2c+Ja/ohVOCmr5z80TxYlRSR&#10;WnaugRxQy862ZqEte6GRyfMnyAkhxp3hGgTcxejq6h5IyRK6XC7aoAJSIo+ULAjWI4/yuPuU7Sv2&#10;f7HAH0jD4UMbkZ60FseOU54C7fj5j7+MY8fS8NorP8WKZcPw4Xv3EqONNNi1eO+9n6KhYRnfdxDD&#10;33keI9+/G6PHvIOC/EV49ZXvUtYK2JpeWYxCXf5EnKuvwC++9LeE/44Z77yMNWNH4tdf/Tt88sow&#10;uBtd8AbUSbqP1CfPPHsr6wn26yQhoXA9CrwZyKK2cpAdxbbFFGxI2K9iwKXlLKp6i8ZaSkAsJhaO&#10;sq35ToRJmdjfyYIGcimTDMF8bWyYWJMaV88P8g5B3KwXEaxOReW8pRj9wjJUL5+JEwWpCDY64K8t&#10;QohOQKiB9bfRt20rgpw7KdO+ioeOgNvbhQwqhIyOYlbrsLUswQStVzHiIcpKkKam13bZnetfbiDY&#10;fuuJ49Xo6aymsy9vaCAFoyBnoih+PAJNLpwsKMG7v1uCi+VFyJiyGP46ejvqpLydWpYnjHv6SdPN&#10;K50MhX2I250EJ+Urn1rRRYGVTOYHKKMXU6nNojKijsheytuJNED20yChNwC+EVDjfR3biCjKkn8/&#10;3B5SNSRt3b+s5JlmbeUbCNazjZMXw6rn83WUS3YqVENtXktWpZwG2dmNS+ewnphOMtZHLlV2gbcV&#10;hWQfB9lTpmR57SR6OHxIykKdIZvZ7pNUdbTDlEsqHQ04DWzYEIAccuak7C6pSBaeMPYtys7AcnIq&#10;fFYmqirn47Yv/SXSp72PhMmT0NFETmgqga+9AvGTx2HiI/fCtXA2Rj7/PJ+L6aTYtdvrQYlnNxVN&#10;lmHRAnamgsbe012ErW3sVGAX3Jfb+FArTQFZi67d8YPluHi+kt9jKHuDkJ68iFzVy96S3UvnWwzr&#10;BmNFRN+DOWipWABsqoKfchduKoO7lr4sWdhTm07T4oKvNgtudnrF6PfpN/fzeIKBIGY5CpDpSzed&#10;dIXYMUb6nYwRg+wQaAvlLMt/DVLZBMiiMg+2wY5Cb+OHCscOtrCTsUotlxo7k2x7hB2OFYFMg4zm&#10;jFw8/qOf4YWffxtLRr2L4Xf8AvFjpqBo6RJUrluJ0b+7DZOevgdvP3I329+vk1K3QcpmZlcdcoK5&#10;ZNd801kHwcnvNVTPoT6NGTpoQGqw+wLLV8K4dTu/C0kxFGXodGB3MeJWjWKnqXlpu4MUI4teVKAm&#10;B95qKhnKYahOQLmknErxHHPkImfyHMwbNZp96seucus8QR/yPA3I86eycxHtyo7l09BmkI3NQO8N&#10;djREanu9fUfcYiEYKkHj5kp+z2TwG6vQxDmkHqmJAP3T0E7a2RISIhuVcTMRKnfAW5WB3c6VCDYz&#10;UmGngwRfHdm8Nh+NGUks24+Suw/uQWOoEdMrF2GSawNWHdiAGcUzqF0dSKWGXbtjLco85cjJmkA5&#10;lBOgDtiNMZGBkZ8YGboaMJBW2aBkTn5xOBWuUimt6z2fjssXNjEooA6gjxukH2zqijyXuG46rYAF&#10;v8+i/aUqZQcV/PelJMOSYlRgw55yvLRoGtbu3Yg1O1fBebkAGy8kIv1UCuL3r8LMjR+irXUO2YZO&#10;QnAz2U2GXI0QhYfSSY2lpuLMGbJ/mLaSpuf9j2bwt2t30riVROjRwzv4PAN34xXZ/rPg1WHP8veB&#10;cyX9ZJJRIe3iX3/zB3hj9jLcO/p3uPWtn2Gbvx3fe+Lb+CB+OGbnLUDZZVKzdM2VFwSpgXdsTTTB&#10;bSi0A9Vl820Pxiil3kYaHzZYAq/lwuzxdB7C+2FRufncjei8pHCtb6euBoXONagq3s/vduekEH0k&#10;TlN9g9TKgKtfJ8NwenPh5EO5nkoUhEspl7lsWg5ySCkpojyypTOUjlJfOVk1ivV8soVGxTVpY4dL&#10;l84X87Nv4xT6nDlTjlbatdyMxaasEKVG2sFw3/JXA8sqQkePvCW7k37WkXWYbMq/yMd2V2KuvuzK&#10;Qo+++QiyqVnLz1/GBFLEwXAnj5Xkq5NkR0aZ7LQ0bi4KT26kHZJcsnO0bb0N0RxILo7sVfQR00B2&#10;ymL86PXs4v3BlBc7zPKQ6eJbjItH9oTMF+s0IwFElAUXiko3mu8qU1u3EE172hhuDT5DMoBdfeEQ&#10;1javQ9JRJ0ascWDD5oMYkf823t3wDpa1LMfizUsxtWIqqqwqzG9bxorVuY2sSAog2lhFLDQHflEo&#10;tvOURSQhl2GRQqre+zaE6KBfOF/OZ0tpUnIYxexkYO1B/IYpVCiaJFLnRblCbN60gwjIQg/DwkC4&#10;BxcvVpOIPt4bONs1oJPSSItXLkDByc3YsPU8ko90Y7IrG/lHcpBOlyq1MweJpzaiiOyadTYPpz25&#10;uNC1iSFObIOzybppZjSgr4PgwOmjGlCOLavO5TJUK2Lgfck0sqfHg8udZyIt0hViJ85Bk9FLl41H&#10;SUkOQiTZpcuHKRKDCGG/a0AndQX4oqdGT0LGCSD+aAgbjgZR0FGEpNY0fPf5H5JVxbL5yKeB39eR&#10;RhNAQ2waHJUr+rNIQ01FVO6incnE4b32lEIsvPT8L1lewhIZRlTM1+eK3tBnmP9pdk3fZSauP4U3&#10;aCftK4Cpizcifl83NhwLMhqhQmJnHFQ6+XQG5AXlMSSLKxrHlw4mXzTGNRppi2FXyo99z/7bHtrP&#10;wZr1M8z7btZ11U7SjBpsbTjkQ/yxMJ11FzuZBQeD6eyeWuT6HGREJxanvc9y0Y7FgrSsHUBH7wWp&#10;RTc193ZSIw1Tp7xt3nYzr2tQkpo96EfcsQASjgTYwVSallJMqChG/BGGyccpbZTFbHY2rnUeayo1&#10;7GjYk457gEpCs8KXL1SxIrplpL7XRzsatN03lc0viOf3G090uNHrmp0MUTYz9/kwvrgCGZ5MOLx0&#10;7470GDkVJBwKkFEzUex3oYJ2stNtx4QIZaDH0uxSoYkmui7Xo75uAfzeQvgIltVE7Ukf0+rRW+yX&#10;3cTrOp0E6ja3o6qnEslbUxHyydn14M0po5F4xKJv68PqQwXIDTPAps1Krl0IyyiaLAbRtXC7TyAp&#10;YS5mz3rBONg+Xw5efulB2lBR7+Z3Lnpds5NSYJr4CZNtw0pbCQcNBKgEE8nCiSf9WL39EPL9DrQd&#10;bEUFHftgqAIzZr5MBznAbsgH0TR8GOfOVZGFGcIOQRt+3tc1O3nVS7N6mpwNWvD1dFJ2baqwMvP5&#10;p3Z9qk76aYBDwTCVvqikOzdXO37W61N10uv1kpJ/2h2Lva508j/0Fensn9ilKf0gli6eRiro7+v7&#10;p1e7bloHxcjhQRume+oA/+U/c+aOZyekbfWEXX59/EKanjJq9HKaGkUV4N/uITni/a+b1kFhXiaj&#10;/yVFpdDh/AXGotkLWCaVHlExjh2vRUvrRjoNjELoMobpG7c2LWAnCzBp6itmmFQppTd6fYYOqvGD&#10;vJCdCtCknNtLVy5A+2i0rzqsyEIJT9TD7MCRQ2n8XRFKNsvbTr0cdA1zmtTPMMMzxqHp6RqQcuDA&#10;3u28ZyNM9Qz1+tQdVJxn55r2vTLHTIDr8ccQsuh0h2qMU64hy2CwGmdOM5YMF7MjuTh6sITPy+2L&#10;OvBRULypfATbnw0EW8wYq0bRjSNyg87DDXTQplYYtkz4fB3Iccwyw33qrLDq9/vhf+xpBL2N2H8g&#10;DXNnvYI7b/8mg90q+qc76N0op0YUykBexjRKXO+4q50YkU9qZqHY4cSY4TNRU55Kf5YBtZnaU5lK&#10;Ul35tKYpQ7puoIPsAj2YoD+AubM1u6yG5qOibDHv+9lRN9raVtLrqYDFKMOnyIIU8nrq+KioWEJn&#10;gZQMlMDnz8H508rGio4OiLL5dMyzcOxwJevO5W+koMnaEPvaQbdhXSqdiCM1pOu6HbQT3vkfKz13&#10;Qakhmq3lSzVzFdaIeQ4pZ7FTAcycUY6PRz8Mh2sGOi7XweWcjfSUaXjowX/GkYPZKC5chF/f9VVM&#10;mPg4Pn5fw/uKONQBUa8Ey+Z/xE9SGUpmsAek7QErOfY2pS1/JmqrM+G3fDZTiXuu0eFrdlAsp5jR&#10;mbsUJ08ooylmKJ/BrjNnOSvfivLSOJw6mYPkxOn4yS234/x5zV/UkXqtePutn+HN127F5Uv5yMx4&#10;B6M/HIPa+o3wuBvx0fDfGq1ZW5oMZ6bGaTW6Jmr2BtL9we6wgwglUiiTfh995FBvdlX/6+odJJ8H&#10;vG4iqe+wRchfZuQkFMhFT/de8zIFuZaZh6/FmRMNLKOsZKp7Qk+3Psvh81TC48tAfNwy3qNpUGzZ&#10;4TCZjHbGiKgUZdmrg4YdNc8RgrKdNcqeg8kT3kR39wX+7WVdUZtqX1ftoMj+zFO/HfCCcCgbbs9u&#10;nDlVTYFPM/c0v39wbz0b60BDZSLeeusubNgwATXVifjdg19nbYfQ3LQBTzz+z1i1+i1SthmHDtiz&#10;wQPqvwaYbEl2LhiqhjegIUnek8Y1yisPW7cpaamvMzCgg1FvQep41qzRfEAU7JWBpKRkVraF7Et1&#10;z44Z22UokI3zZ+v4SZWucZxgA2W2lYpFmlCDv5KzLXxG2ZCqS/UOrYMm3y7EQDpAOc6vhben9Yrt&#10;PH0iC5kbZ7OzGpHXPIva39vJPh1U50zeKi8NZZw6ecR0IraDp45tZkEpAiX2Cav2wLDmAcUu0XJS&#10;DJrbT4lfws4K83koyF/BT2nfG0vMFQI9vmwsW7WRSmsGNakyPtQm+31yGBpqVvJTo+dkzxgzcqWD&#10;GsP0Wh5Y4mEZmrBFSsi22Zgy6ZyE7u5K/hzFPIWdbFrgmMt7NAuGMlGwKQRqxTNnGvmZieOHNEjc&#10;F2FXA2PoNUNtNGwNLnU00ISIknIAeC/SOQN8b3UpkUenorZGK3t61eqVDupmgD7Vxc5zWLJ+CQLS&#10;TsFGVmA3yO6gE/v3JUcqzzUdCgVr2BBbFgcDzd07s5TKkgXlwA2tgzYCNXInu6lcdUfOLFJBz5ED&#10;TAd7yweDudi9zZ400nIL3rxyXekg9Q92nTgAJwVXM8RFmnr2aY5ClBCkkwXy6dVLgyWykmzMmLCW&#10;9ujaibaihOWrZEO34MA2Nlxl+1B6ECAiA4FqsnyvK6csK3sCSDIvNheF01gmE1ta1xORctBLaXZy&#10;cfL4YSJDcuiP6SDdg0t+jz39TXBoKYNxkaShNMtUiMqiuMgLleOWTvmqIMaI4WjDBgUpolxSTynW&#10;FVQ68lCulasqb4Vsps7F2kNNAMk8EUHBQDo7K3vIslRgfl9bRJQIfMZHpAcDHpYNxbCoN4gCS8P4&#10;dgdzxYZyjNkYsUrfRggyMH/6x6yo1mi43vuiJjtl0sN4n25biMbcJM16c9HduRdeL2XXR7b1q7Fs&#10;JJVQKGQ74XLfHOmz2eBeDascV4VPvrpG3s+hPBZhc8XySHmZjSK+ozXyblI7SDss1qbCudLB+s3V&#10;cBBD0Q7mh9PNhMzaglEkt7AT7UBf6OlQ8nyMwEc6eOhAE77zjb9mg1rMYpc7bv+K+T5z6ssY+dE9&#10;6LzUghee+RmGD/8dmptXECE76BmtYl0V6LgkrpCM9yozrQQK1JQiXOUymRrKnjrbSpeNbQ6EUigq&#10;vSksYlfJpbunO4aC7O3SfRuRF0xhdZlk0Qp8kJ2HD7O1OMXGzKDgL8CWtjg63FQIZGV7kjOFIA2o&#10;rH8pp4gWNkoiD+7L7aSYUjSlGMrMaDiQxL/ZIVJcpsSuP9rBHJTGj0aw2oGeqjR4ap0INbKuOrJj&#10;NTnEohjJvoZ28dlatqUEaRtp9GkNrnRw15GD7FYhVu5zGkqKesXWdlR6GBFQcK90qB+kp7yPHduT&#10;MHrU7zB+3CNYS09l1IjbMX7sY9i1Mw6Txj2Lxx/+Fj4h5e6/52v44INfw+vegn/42/+Gyxdb8f7w&#10;X2P2J+/gpRe/hm/923+nTEeVSS9oGs+zrRlVCUloz0/Bm/fxmbdfxaRnH8Mv/+XLSJg4HtvKFpD6&#10;GeycE5ZXQx22Pb/SQQZsyKXWHFO2zuSkXmHVhlmUgb5qORZA25OetJTYosYlGO/minNAYF1GWchO&#10;GqWl71IelKOmTJQUrCF7Rpx4le1Xv0DUdlflwVvjRPaiChTMXgBPoxOJEz6EvzzFJPopwc/DKMNX&#10;m4Mz5cURZyZCQZHS8lmYnjERTquBLGrnowpWVExigat7HmK7i0Zmoveinetbrj9o1Y5moZYvmMMQ&#10;iI4z/zarAwYpKwhQCXnq82Ftq8H56nb4d59DRSIVl0mnJvKUrlmj71Q81Xy/on/27S80BvT4q6+h&#10;mnybTZ53dm+Hk7Kj+cJimor0qgl8eZSCajjZ1bCQrVgQKsT8WYrjrh7iXBOo6n3ePVi5cDYptY8N&#10;a6GC6E9JqX87eShQWQR3fRmpVgJ3LdulNM1a/l5DWeTfStP0VVPrq4MyExr9qj9xhMolB/OJISeN&#10;pzIwSEMjrEEj6BJ6egnKkKIiiX2xMvm7Lu0lrmQqYrXp0CCgRHX6kGFG/IIA1b0ihP7lZHKee/qb&#10;+Nr/+ku8fc9tWPLGm3jnvrvw2o+/jT25GzDi/tuQPX0s3rj9J3jzlz9kOyMdFItKIKc7KpEdSc8U&#10;OGhb5mR9jE3NK+Hpasexg0Voql2HrJQ5ZBfbq9m+mZrTqmBlg9nJ64NcPXcXfdsrWR1kseAWGmpS&#10;gZFD7Go5E+GHWHYnqddSCF99Hg6k00Vsr0B3De1qo+SQ8t9WSLZ1MoKxI/4rSmbEko8wtao3TXp8&#10;wkiUNq3CuW5SSUl1CouMjOSSsvRKyND2mIkacHXZuRZIO9q2LoogfWenQodMxO4PKZ8mUjacioq8&#10;uUiY8RFSp45F+ZrlcLcVYfid92Hd5Gm40NCIHTnJWP3u0/DWym3TUEuss83ePjZmGHL9GayuV8kI&#10;XFQkHV7GY5GX3ShcNTWTdVfVrIPHo98jchb5LegvhyNrPtm3Gj09GotJM6y7YeqrCDTVI9zAztfS&#10;daPBD9YR+fwUFSsWLkVPXRMJoIgopoMae3FdcqIssI3SltGnc/nUcBs362VXt4dXA5NdGF2WNwiE&#10;wo3kEM3/K9M/NudGXKFVPmRfunqurKXkGDkGdOnUKZqMA7mrENpObiKL+iuVj0qvhsomUJFLn9fD&#10;sjFmYnziOCzeswJ5F3ORdCYO8Ts3wHGaxp6O7+rd8Vh7YD2mpX2Akqp5BvNmlbfBumybrYSGYh4M&#10;8HkzLKhOMHrxWFpgee3ngzRVNS5GJfSw/D5FGxH7ymekD9paaNz9fhp5H5Fqx4N9PJn43VlYezAJ&#10;i7YsRdqpVCTtjceiTUsQfyQecYdWY8Hupcg6l40duzJw6TyxFtjKirQUXh6+GjHEDrKsBqOCAUUo&#10;dMLZOH8o6ihf43nTmQJ8/F4qOykFJPkXR7GDZvRcgXqkMzHXlQ4++uHT+B8/+p+489m38Y8//lfc&#10;9fqdmF01Bz94+SdwXSjHf/36/4Wx6eNR01WHoDeaua8Asx0+P6lBF8l9qZV/SytG7Vhvg21/1IGj&#10;h6vpornpeCt0cuHcuXY28OqeUl9wwBPcTAfb5hgNPHu8KTh5SQl8Wv88sIdXOvjymFeRQzkoPnMc&#10;pYEmumtZyKP8FdD2OchGdo5iJnWnA+1HtWYi2vgcbG2jApA2JLtqMGrvjoERvgai4ldlMC6sp0w2&#10;854aSGeccd6Q0zAVZE8ZF3H+CdLiwQakHNFYmvL2B15XOhi2/Eg7lETvpQH5NLa5/C8fG036pZ2C&#10;qTxTOgLsbD6dgkDQdtNEGS2S7m2EVm6TgrSVdpZ/tIHUdCyvZQ4Dlwmpk4o2JFeKMsjGDHeMkuF9&#10;Re72sIhsIc0Tg28tf790Sf5tLor2UqHI7rFE/+tKBxn3wOPuQS6N7tTiMiyr2o15dF5Lu4qxonEl&#10;Nh5OQebJbEypmgbHBQdWrH+Dzyhm00iWWCba2GwGtcp8stkyel++pqJvDXkM5vFIjtLTR1Gm8zBt&#10;ynN037rR030BPp/WLUuj8hnzLiKHZezRhgCqK53YtqXCfB/s6u0gL83hZdHfi2s4hMSjPqzZehy/&#10;ffspFJ4iBTtLUeQpR9oZBlXeEhSf5AtD5bSNRyl/vYZeDsGpE3q5KNBLQWE6bNK8+nbMoteye08t&#10;vyvXxsLmLTVXtKB9hYwJ67x0EfFxCxkUeOk9hdHZdYbviC03+NWng1Krz49/E9NzGhB/NIx1x/2Y&#10;nOxA5alKvL7wXfzvO7/KJttpl64g7RHtor0ARZ2JNJpY9gfEjmLd2I5rjq+/E62O+0zXlIfDGwYG&#10;b7d+VDllYfUd3L3W1aeD0SvgDyH+EBB3BJhctskEv05j/CmXZDstuc0hRfxXVQ6aM9A4S4wMUu4k&#10;t9G/Ta54WHZNDb0+JT7tNUgH7Zma7MPKQgwh4zjYXLluucjzFaAgVMfvmaRgGnyk0pUO9IF8tG/S&#10;PEGvE242IIkZnPLTnxUi7c4Npv8+n2tQCupamVqHpMPAvM2FcNGLyPXnYP1BDzZQNjNOB1FAlZ18&#10;YCXiKmeyfXajJX8agBIrBmkP/QFqQXZKpuDMaRp1srPZUCBcQnMiRA6NzT7LddUOCrEpRy2ahRS4&#10;KGtFnm1IPx7G+mMw6dArdtaa5UM51GZFZ7PhtTRWqs7loLJaS81z0Hm5Du2b4/i91shrRsZEUq4Q&#10;x4/JHChr6o/YQb8vgKqLe5Dv1q5EAbpVHoT8Ft5KLMLqEyEkHQ2YtYtaoFAgmxihoJzkBjq8C+eP&#10;w7JlI/ms7J6TrlmtQZo04h+iY9Hrqh1UpK/VmdTZbBC/s1HyFuK3diLhWACJB8Jm4fTby95EbVs5&#10;i5Xi4oU8nD61l8jQRICPnQ2RWjsxfsLzlEFJ2tVnYm/WdXUWvcq1pXUz5cxi5wlKzrkyn3jzFMVn&#10;uW64g1u3KSHHMrZrsEymP7Xrhjv4afLF/pjXn3DG4Z/mJb0SIv96LXIxdZRS00yqDd2vPwZDf6rE&#10;3/9ol6ROcYbJHZThuMqlRanK6tRigg/ef9xMQ37w/q/5jHZjE/UUcdOasg7p3FWrVplnbvb1xSSi&#10;Un74H8I+2tarIz162RISlZQQ5s+fgGmfvE1v2A1Pjw+jxzxLS+2C19uAvPw4Opk0gJQuEUNB3KWO&#10;E/hoxDDM+uR1M2ahbIWw3BsTpjtNZt7yFW/inrtux+mTx2AF/IZ4Sh20Y5+be32hiCjuFpw/fgqe&#10;ztNUZW56HddHkna/DNFP3L61DB2XK0iIXCTGjaIx19hlAQmVycoVHWiMRCPPJBLDJcuXze+aQ8hh&#10;LSyjT83y0i/VDK9GtQO+ItRXrzH5aRoP9dMh37apiC/VFNfgg0Wf9/VHIqIQH+3e9bvZFSRX+9xo&#10;K9M+jUrM3Uou1zirCxPHP495s0dhxvSX0eNuRmrqdIwa8zTOnz/MICGA7Mx1lJR89HRrDFUBgAuW&#10;VykwzWxGEYl2teA9FiJlNKpnhi4FGm3XIJvGirQ7WT5y02fwu6bUi9Dd1YyenvPwBUVI+edRtTr4&#10;GNJnuf4oRLQlyqLaucTOu9mIwW1RNI1uR3U5dj38HAru+C5x0ECpqqZ05ZMoCmg05KPvRUbCNDSk&#10;fS+7utPg9VCqzOCfhok00KBhJP7OMHXjhgmsq5DSEzO0NCjodz5L4ikVXZmgXkldsBw5GWuRlVCB&#10;p3+3EO++toD17oLWZtu5vmyLv5Uq+iz7QLXvF+OKgJ+/bN5EIooo9gI8u+FhhsC0MUEPyotTiAxt&#10;yquUI0oGEXLkyA7+pnJ6js+QqNq385PpH8Ljc6Fo2lOoeuK3OJC9EM889U3kOyZQEtuwYum7aN+c&#10;jO98/W/xwrPfIvcX0R41YvTIh5AQP5LPRohAgphNE4lchelrl0xge0TE3nHAXhAhckxZfQZCGwnF&#10;qCmvxeH9J1FRnooi1yqcOKyZVE1maMhNapeSaiC2LocZ9Q36bfuqfRA/7+umENGOhumIs8FebyeR&#10;ZWFTazEa69dSOigZ6rBRS0SWsUWFJKoDb7zxIJEVhF8OC1Xh+nWN2LtnJxorl+Lpl76HWVOfwuRJ&#10;ryIjdTJOHq3Czh3pePKxn7FsGX7yo3/GP37pv+LD4ffjpRe+j9qqVFSULsOLz/8Md9/zD7jnnn/G&#10;6FHPUyqaiXDtUqnh8Uq2c+Dgra0uNY2VjbOnnAj6dtMTpQ0kM4TMugepUeWrsZzJmxFoPkP96UtE&#10;MYzPykFz8zIsWzaFv/+JSqIx4FKRFCLL6yVnym5RDW7LoIqJRY4NSv3SNhN+JThQCv2UCG0rGgTV&#10;I50Vr08ztiGqxOMoL81ESXET4lanUP3ShgWTCESOZoq1WtxM0Ngj6SG/JmioQvldqjWgfR2pTn3+&#10;QixflIr29u20lTuwdN4YEtFWy6FQFTo6G7Fu9RQ+vxvhgHYZpENjNSNhlbaqaCPRRQwRNgoD+3R1&#10;EKHJCHzeH5AnW4jp059GdWUR26l1IV6WkZqVurVDkxu9PhMRZa+i9s3v38PG1LDT9ibuZi2WJoUH&#10;qBcRkSosTGSTkM7cReygOLiUHcxCXuYshFlHwC+PcQ+GPX87Rn3wPD587/fIyVqFdz/4NV595TY8&#10;+fi3cep0Ft547deUzNlE8lbkZi3ET3/8D1i7+iPcc/eX8eILt7COrZgyaTjOX9iMYS/+Gh6zQmIv&#10;Xn/9RwwJvoG6ukWYOvVF3pOd1awD26KN6JUyYNSwZiWkXvv2YeigZ2UjhQcRVH0VUyi9IB9Hj+Qg&#10;Pu59LFv+Ec2Am4S2+G6FQ0Mn5qcjombp+I5wyA+P5yIJOHDCLBa0TY4fqSSWrUbtWX8N8NchO1Xp&#10;DnZStfL6lTI7b8ZUllVStTpMhmD5HVvS0dSwAPHr30BXjxb1lWHl0rdx9NgGrF7xNlKTR1NVF+OT&#10;qY+itXkpGhvm0UOswSdTXsH9d9yKlZSq1tb5WLL4KVSWLcKkcQ+y7sFU6ecNNgGVVKq40u6/ElDF&#10;zKn8FFAzBbXPfSZNDwlM7XH+bDGmTXoda1ZNMsPz9jB6rFffe31KSbTjtTAdj5LiJCoDcetgHbBB&#10;291qp7vO7m14e9gKHD1wBO7urYZoZl1dxGuMZgR6vQlUkXWoLFmFQwfqMHP6KNRWFpAo1ejs2Iyu&#10;jhZybT0uXXZRVRYx9svnvQK4PRksw6Cd8Z3JgLDK0HnJhcqqRL4vk89UouNSFrp7qJq1+NG899pt&#10;/6ygGFTLEjwebS9YCStUjft+OxoL5q3CsGdfpaNUhbVLF1OVbyFjU+XSxEj1mrxU4izgL8U+s3JU&#10;ocrg4cmQidhXvElAVhjgPS1xPXdeaieqNvUZ/W6D5XXhyd9/iGVLV2HPdu3PbyfD25mN5FKVl2Ng&#10;nANKoFE5+djcnGAnPMTUJUCwksghIah2uzr3Yu2qT+g86B4RwM7b03055NtM9HS1ExGRPR+lxiKe&#10;6s0CJU/t2UnJClTA53Xig9fnY9yIVSROO0pc8agqW0hpU8yqxWfqm3Bl202pch21kZk8jW3WMio6&#10;U3T6zp45wt81pDe4ir0uEaWfNZ95++23m+/mMnaQZKQXqXHEnGy667QngxHQABtW4lzDT/0mwslO&#10;CCK/G7WmOIxIoJOCUAOOHEzD9q30Zn0D03LMiIkBbVGs3UjTceFsE7m9gciKbDJG8AUykJu5gN8j&#10;iLrJUieQrevp2UG7PRbLl1D62efWWm3Po1VLWrZsM6hdPgYHBmwcaLK8omQuEU3PHcXo7tZiwGi4&#10;NvC6ChFFJBKM1BfhyoorWEmQqkCeFF1QxnPKQOqxgnjr7ftYTLsasmHRxknf87sNTrh7WtB9uYX3&#10;NcoR692pE5KMAlieKrTUr2eDoguKYiFafnDQgjyNknR1VyA1cRWbV0KvqxyuvIVUU72rtIZa37VB&#10;KjiieYzm4N+KJ+kpiwjKBgqF2+Hxp6GxegO1DnEX1MJD9V07Yun5weq1QVrITxVaVT6dfaK2CrBO&#10;2tB77v46//bx96HaRJbTTjkBBudZNTlweR2Ia1qFxz98BMWdRYjfsQEJ5Stx8UwFQu58Ii3aiAiS&#10;+hFRmwhfPC93Xh2W1AkJDAHo+oeCVTiwNwOtjauICKlZIaZvx64HIPcG9J1c7vPsZR3b2AGtL2rn&#10;37E5nVEYWMeNgW2/Za+OHiR+cmYj4KNzp82WQ3VkHK3D0KCCCMf+Eg9X1ij2YeJBgHZz33aFSnyG&#10;dchvkGZRGqfbrQ3Th0pEDZoYZ8iPuWvnweG3t+SNBRfV585zaeQSDXVFVKThNKoEY+sURmgIrBgd&#10;F9uo5rT9oD3YrI5pADkUqsCrz8yGxWA64Cszz38WJCspSaeHebxUrd2bMGPidDKi7I0Ql8q2KeS5&#10;+rrIa4O0BtsWLmDddXB30VGhpGhrtv7l7OVPysHrv7UiwfzdS0jZduFD67LCoUaifB/7ofwjMkJU&#10;emnr5bVrwH3c2LcoqdKEVK0Rel5FEhmnWCxI7/Ptme+hxNuXgA5WlkdOzD+fib0Hk6lComqSQTKJ&#10;q1H9o4eqsGbJOJw9KekSIqNJUeoEO0nQXuYZyS4krdFiNS02k6rpbyeuD2b5MdtlM5FtL4Mogd9d&#10;jOSUT/j+UnRcqDZt+zT12yDHyIUD++IQslrYZyLfqFAxbN+yJl1WIZLi3UCj7ZwZBpVk5ZGpKWWB&#10;YuJA5aiVWK8kVRuE5qTSBAR1Mpyk136n2qy429ZUpXjp2V/hoQdvJTHtwYFBiSgC+/0elPeUmyQv&#10;B0U7lohOclg+OTvH70TdvlUIKC+KhhuKcchl1/MA7XMZ7ESxUIhut68A5YVL2cjIUJYhZuwzKt8L&#10;p0/n4je3/yPbWGdO2PjhLV8yB1T88md/x+ebkZ4yAT/83t+i0DUbd93J3w7k4c3X7kNiwnuYO/sJ&#10;IrYBv/31lzHzk0dwyzf/JxISPsS0qU/jpz/6R6qsShw97DSHQXV31pmdOowdY5u1pqe1PsF4l/bS&#10;NLVVbYptq4BhBTXCzhLiopZxcqsLmSuGozJnJtxtfKY+H+5G2rrGPOxvox9APMrpUVZuIKBlOoXY&#10;0pJIj1tE78t0ZtkO36uRqQvnNS1mJrQHISKpuPPoVhRor3qqC5P/HEPEAtqeLP7nZEdS+JJxZdnI&#10;OrQHXYEqPpxGKehNRRwc1DCFErZtNKmLdETcXdpseLBn+xJRx4cF/fTYyOkay/RbRfRkV7M/Orix&#10;Fj3dOUaNehg3aqrI79MMRyEdrD1ESgMJJA7nPYu/EYE6fU9DYqHgYRS7VqGmfDUZiwgMyraVwpGZ&#10;iJKCldixNZ/eJolAVWcYzUh+f0kUE9Mz7inAvmyGEq0lCEZWmqGGRNKapTr6CjrUQ6tgGoqxL5/+&#10;xRHiRLMyhjlILBKpvHAD6xej9NYPMrryyy22fdmS4cTFVYgog+gjhTOP6VyMKryfPx3ZPUXIp4g7&#10;WEEeEaDM/Xx/FT7KrsTSnU6k+/nSjlQilypGGyjHvPh6YCZjAzq6jEG61UBEziVSNckqhESNPN1t&#10;OkG2d0egajGn9xmVxI5LtZm5PSJY8ZfSrnVfc4ZaZcN6gsb2VOPyORKTdZtpKBJKA/Ca1lqwYKIh&#10;qr2xjz75DtZhEKdPIteOQa8BbOepgylYP/o17EjPxoxhD2Pq04/gYK42XK9H/ozR2J4Wh9rlc9G8&#10;aiGKPxmH3Onv42RJLrKmjsXciU+j+5zGWJUbz2A/oJ2UWnHq+DEcP7aD+KnGgd0uLF28hG1T8K8c&#10;n0GIqKXr3hB5/ng2SZaG/HAqVh908TMT2qVe69dFTB0rVRDKRDkR0KWhNxLSoziNhnnQDl4FTJZ0&#10;uA7PPHMLfvyjv8Fjj/wSly7X02Zuw9ZtTsyd+wzV4z9i3JhHkJk5BgcPJWPdmpF4/LGvYsyYBxlU&#10;N2H3zkq8/97duP/uf2X7ayiZNUhKHIkH7r0Foz5+APfc8zU0NMRj3dqP+a5KvPbGHVTJP0NL2wY0&#10;NaTg0KF6HDm+FUePVqG8dC0effRf8cyz/4Znn/kenS4yExkzul57sD5cAf5+uGwd1WUlvNX5yBo/&#10;GetGz8a6MU1wbyYRmgthtTL2o0rtqqSENhehkxJqbSqCt5HhWB0/yzIQqHegNGW88eBBQTp2MI7a&#10;qhTrFowkUf3G7wQ85t+rEFFHGzPEIKVdJ6jP6X1Orl2LPAbi2sY8emJNFFy8l1o/g8STeomMEQ7W&#10;watACNLtmeS+CnQyntSkrX1aoyRiEOinXo0KMxIi1WND/7/7gOow0ieb7MSEj2chJ2MJJZPtp0Yw&#10;to5l7BEVSX7f9l4LzMC2Nwv7Nq1DTwPbUeNEoKUOj/77bdji2oUv/3/uxSM/vQ9z3xyOorWL8M69&#10;d8PaUkM7SU1RQ+an6tVqZi3Z9lVmmrV4IRI8xL+tyiwcK6UqDUR3qFQYMYhjY8ZECZbfwm9euguV&#10;DL5zGWIUh+pRzLhLajR6MEYU8uidpu1aRSeA6grJJH5/t/vaIEdHKlUHWwSDV1+seHWIJegQwHh8&#10;chBs++vxaauVbMyfOZ72cx92aJ2tFQ15BnvftYC2jkygQyhDDBuObE+G1cz3UCo7astQOSceHQ1t&#10;mPrAPHTSPi54Q59lQD37XqMjkjIMEaPQXUYTJaJGoSkH1WuWmen2yP+9RAwy7tD2fIdOnUFFqMYc&#10;wJNFiciiwZ9QtgHVod20iVSjJFoOEaGFXrnuHCxyfUxnooxut70EIWAcFXUmijR975UAe5C7H3cb&#10;Y50Kr1eORCMdE9mu6LN9vbObASGtIidhzxzbQ9VebA9C6wAhbfMUrsDJo9XISUukppGNVl8Gr6cX&#10;FAtHHDTV7S+Bt73CEAg1ufA2FGLjqOkkbjkljqpTJ7CYk1joE9RRG+gEM+P4sG2VjBEpjWalbB2l&#10;tbEAS8ZpawBNV9mzG71E1I1QN9q3nYTryF5MqmzGjIqDKHZvpS3MsSWQ6kU20kFVlMNvZXQYqneu&#10;pIuszkn9UfRZ0oyeGGLqcAQHiVzPuqvIJFFPToSJqksSjJ6phtuyUxWct/OeTjOLSsFQkPbZQOkV&#10;i+d9TNtawbZQK7CvOp5Dh/GqjYnxc7Fk3mISo8hI2GB1xIIGNKRdNBDSWBOP197+KZ578Pu491//&#10;DjPffAbrR4zCqo/fwPz338fwB36HwiWLcLayFMPvuhU//dJfobOxGLnzp2Pph28jedII9Gxrxv6S&#10;PGTPm4bX7rwVhUkbjSQG+B8R10tEttxckeARNZe24el5OSj0VVF99m5FIJA0ZjIwrdq+kmqnCtlp&#10;0+HzVJt4L6iNHdgBxTgazxRSdKasl4F3fc1S7N1WCUf2EqRvnM7fyJ10GLS613ZuSDij6gYi5maB&#10;bKcrJ5F2WGkiYpiBTplCGmmXnks7ceFMuznnOmSkUpvaKOCPLU9GFqEliezTpfOpePJnP8IFStWj&#10;3/onlMybiE9eeBQ1tIf+7Ztwiar0G3/1V0iaNBF7HJl49mffwws/uwXz334dD33/39GenYjUSSMx&#10;4ZH7cNuX/h4dhcnobK7ChZPHyVS0idSnA4gYvbw+P557+1U8NGsKCtyFfYlILzSbjkf5uTRUsoOF&#10;bLDDX0CClyChYR7SckdQAuUYKB5jzEbpNce2SxIVBih0YD1axKiNN8yOVhrhGBBz/WHg/JlGOlW2&#10;XR4o+SKItEIWCaeQoxQLFyzEsGEvw/IeoSPUu/XDFZCDRK2lyV8x5YoFr6Gb6tHbtgkfvLYSnU27&#10;0Vm1ERcr6KxUu+CpcZnPICUw3FpJZ4ZCUFWK8kWrUfDJclhNzQi1VsCnc9oaXGgsVf0kUkhzjFcZ&#10;sTGXUa8hlJ0qwfOJY2gPs+idkljksiuHYV0B+wwM853cXEB7VrZb54RnkYDRLLB+Hf0cQSNEmv3X&#10;NM6pY4OXuTrQjnuLMXtFIWauq4LHo0QoO9PADGKbfKCBz4g4XV00Fd50xpZFOHwoA1Wla7By8Xji&#10;bjMZUhqFdpSMoSP8t1TOga+OdeokQNq1EO1iqIbvofcKEs3ehka2kPXHQhXNTjnrqstHsJ6MUObC&#10;rOHvwW9iRM00XUUSdWCk5Qvh8VGPI1+SRlf83axFDO4pkcECEit2QzB9ZsFFdZMfKMHU1mX8rECu&#10;lYOqHidOu231qFGM2E/buelvX/r/PVSQ9GgYT4gfzBHq/67Yv6X2E+hZ52HkxETs3kUiUrNoDDao&#10;HdGkTa48Z5ePHm8etevyB6RVzAp+mhO/j+YhUInuy9uobhU3y5ZSyzCWLln/Eba7lqGDzNZ9ke/w&#10;Ufq0j5e3FO4LRahPngJ/WwHcDU4cc25EV305NietQt36paiJX4nXHrwHHZcuY9eefWy30h8HkUTZ&#10;Q8vfw3CiAP/82D+gxdqG//LV/zfWl63ByBlLcOdbT+KeCfchftN6/Jd//z+xsmIJUppS8fb8dzHX&#10;NR93vXk3fv3ar/Gr9+/AxOwJiKtJwE9//mV87ev/AxVlS9mRctqgBL5DHK91DSKyECDkS2L1KQTp&#10;exRikfhpQLk9UuN8l1S30hRJICPBZELZQi3w9YT3YN/hCpaPffeNv182UfXq+EqL3n2JowX56dq6&#10;lkQ2dpfOn9lmKPpM77v81Cg+XycsEsjn1/yhcVzYbjv0i/os+owmVA0qiVpM8sCb91OisrFmdxKe&#10;GJeI0rO7UdyxA8t3rkPyuRSknklH0olEFHQ6kXIkFQknk7Hx5EYUdhdjdftqrNgRj8ruahR4y7Bo&#10;72KsKJqH3bvTcWgPkcjOaDDZ7SY3dlYiN3URfG4Nk1G9sPP2wDKBtgWI3UpsoNMxOPRKmfk0Noox&#10;mK8dkz+YhxmT1mLrtlTUVmdgyuRJSEqm5xnciY8/nmikORapNsTWPRSITnnRzrO+qRPfx4EDm3Hp&#10;3BH2W7/3q1/9NZ66JoBduHDuFNUl6RCzacEVGOQalIgqvLE0FUX+fIwvGINZzvVIaNqMeU1r8dtR&#10;T2JBSzzWb12F2Q2fIPlUMj7M/RAza2ZhRvkMlJBoqw6sxqK2xZhdNx+ujiJ8sPEDZHnysapqEm2X&#10;JCJWtVHX0zv10+bWV69DwFeL2vKVOHOSnQrVmhDF53Ph6EH9rV2J9Ezs8wNBc3lykoK0Z5qH272t&#10;lXZPmydXobw40dSpfXLkEQeoRsOhLHhptwKWBtaHyihDA0llx6VKXO7YjJrSRnR3y5uNEI9gdqgI&#10;OfnuAqyudCF3n4Uzndq102dMnkzb9a7BicjLY3mRcSIb2VRBDkKVfzPWH6uHK9gKZ2ATlR5jR6qg&#10;/KBixnwU0ZlRNOmi661V7RpTdQX5S9DJqIn3aTMdvL+ydgI8SgLm32bXTqM6iTjZHnJhILyBRNU6&#10;BqkkqVblr2pCl6qGmqG7s5a/af5NhBQMtIHa7VAe7+Rx76Lbo+UBW7Fzs2Y8ImkkkhARWPVHPE/7&#10;kD95x7FEjDJLJGzQu4yqjL47+n5+muf1tz5jn8+m6aDzFK7Enr3ajF71q7wGPliWeLA0eM8yqzbv&#10;Qs5hNoVC5Je6BAl5FemLvQYlohmRC7ESfwBvfPQswwkXshjP6fiqbDo3oxzJyLdaSNxiEpL32KA8&#10;NijXfJLoVCFm654I5PFvebQ6y1ZD5/JeO32UFiLAzGAE5Uxomyx7k1C781FEiJvtJCPjLQZrWbaB&#10;35VcrMB8IBGjhDUZ4oEanD6t1VRKc5AN7Fv3YGDv3yJiFZh3GKKz/TqEQjML2gzj9EkSNtDI77Wm&#10;H7K7MDMrCq00AqTnVE8WdJJjOMBQY8UyPmMT0R/gfTphs2d9TKa0WL6FNtCBEyfpsAR0wmqA7yMF&#10;Bde5BiWieYyGVRvJBK0AFm6YR+nLx5yShVhe2Iiv/vwhvDB2Mb5250N4ePg4NHi3Y3blIhSdqsRv&#10;3rkHt791B576+Bk8N+kFPPbR4/jFsFvR6GlB9dkqvLv0Lfzk5dvw69/8EyyTNJyHi5fbsHjxSmTm&#10;zmNIQkT0Q6o9zqlMsHzs27POcK+GwOzpoYFEMfaI5f3eKqTET0EPbbOyCExZg9x+5VnWEEoEUJ5M&#10;uAxJSSPN1kfd3Rcxd95LRHAldu+JJ2P7yBB0/gjmOE3+QyTyGQtnz27FzBkvoaRgFba2a/dmET4H&#10;PjK2ziMuKc3H+jXaAb6MRKxF0sYlVOlENZ+VoynZs5RdyPq0jkVpihKo611XVafRSx7QjGXTkUck&#10;zKjNxtoTQSQdDSL5cBAJB/n9UAgJB/yYUVBOlVqBxU2LkNfpQGVPNeL2r0fGoXQ6SFSrlASnAcWS&#10;2cgkR8cVfcDGM8gNVeP8OSJUSB7g0kcRLWmk3fJTEjWEZzZwprQYFdivrCSAxEhYM4ZIilVvg4HW&#10;bBRh9ievMazqIdLZ5wCJZGmaR8SxkRzQjn5msOvqq5psT1FeZSc/NdPgY1tZh9lyVM8JtMGKxjyj&#10;nubgaYg3cl2TiNEXaZBViyXN8mWq2LHL8pF4iIQ8QkJShycdCWDMxlwUM2gupnOQfzEfFZ5KxO3Z&#10;gLhtcbSHuX0gi4hzUqqa969inSSi1BaJp8Rbs3PhAEQrh8aWINnLtsYkfuffvGfbzX7lxfmMz0oL&#10;5xD5g0lqlFFkD/NQVKYl3pqj0+LxCJGuaDHJggJrmwg2MfpfZvjE/srLHpy2GUD4i9wl6F7UUWGZ&#10;q+SR3uh1XUnsvTRazriFnHax24cNe4NIPOIzRz6uPxbEotbjlLjIaA7VkpOSlmckMMeMvebShuVR&#10;0rS3Xw7vOQMZ2H6SRp9IHoqdskGEzMf5M1TDDBlM6GBc+b7l5DRpnrCieD6ZpO9v9u/0iMkAHl8+&#10;Ppn6NgmtI7JEKMEX77oBImqcTmrA5rRXZiRj3SHLSKI2lRrnbEWeVUgUZdEjLSfxspDV48TMhjok&#10;HqS0Hvbhg5xCLN9dBUegmATNQ5nXgS4NccnFpkTKufFrBuDKqIsCc9lDOiREfIC/+ekkKLvu8gWt&#10;L1T8R49T6YgsJ2/XQCiNqlHO0mYCpU5STNDoi4jr8ZeguiaJhKPkmeErSYk6pn5e36X/U7tugIi9&#10;l7j22LkupNAuph4PYvXO83AFSBwiSt5ppj8Neb4axJut0SzEHQ4h/rAficdCVL1h2tGLKCQicxl+&#10;ZBHJTktb/TrQdGAVOnypRKOWZIuQNvK1RZpsoI9e4aYtSmoSYQpI+EqcOFLFvzX/qMUnyoVpwuY2&#10;xptm/YVsrCTPdlrsKa4GfoYZe2qDSRKRNuuLfn06Ikrn0za+OSMFG/Z3YER+KjKotgq9hWg90Yi3&#10;Z70Nx8lC1HbswZpNVVh35BjW04ZuOBxAHKU2kbZ0hLMIOZaTEus0zk4BES2HJ4fSlVo1kw1jIE5Q&#10;2obCDpNMS6L4vUpzLzAJQyKazqdTwpM2YTA7YSjuY0jj92dg1IdP0obLfQ9h27ZabEhYaDb+1BUl&#10;3tVWGn2Rrk9FRNPxkJvftDZDjnEIh04fNhwuYx0Me+AzcQ7LRoz8jMo9SJREUjLXH/dh/T5QQluR&#10;S+LnWpkoIiFyGfC6eoqwIvEDSp9yLumg+DWfJ+JUoLJc6Rt07VmxFmOapQb8WwTp6aqjZGpGwYG5&#10;c940bQkGu/ib0ZH/oa9PR0QTv8i70ndWwk8bbJIS4waESCVdefnnzHXFGLOqGdMyd2NqRjvGrG3F&#10;hPW1eGf5VCxcv8AOeEmcIAmiVVgdl8/xu1SemEAQZQje0nvM3/puX7bXZ79Tn+Y5/RD59z/y9amI&#10;eKOX4qy0jERKBr1bExzbxNVujUHFUsYd74vs/n//+br69QchYpDBbX19Lb9JVmNlIyrDf74+y3WF&#10;iH++vsBXhJh/voZwyQTIqZPdtidrtZOtPcb5x1L/fybgDVy9+/pbaGgoQG6uwp6oKfjjmIT/1AS0&#10;JYgSZfYguLoE6XcRyufzoKNDe7TtpOdcA5+lbV8kgSqlfQvsugT2IMLNv75wBLTRLIQrIh3qFSkf&#10;DT0i/2nst6m5GPv2tZsQRgS1Y0m7ZjtMEgFDqKkuQVraXMya/YKZ2A0xpj10uBBnzu6msybpBA4c&#10;PIBly5ZhyxYdgviHkcgvGAFJgJCwpZkDS/Pc17xsuyT7pHiS8aYVRFl1HHo8pxD08x6RHAhVwu8r&#10;Q0rqDPiDFvwMebo9l+0BhKAXnT3HsGTxBBw9quE+zVfms3wWdORRMJANj6cG6+KmYuf2bXw2yLrd&#10;sCwdZP6HGfn5QhFQ9AgqniRzR6XoWteVAQHS3UfElrhS4fVn49DBIqxe+QFWLvuQyNbsewa00OXE&#10;iUqsXTMZS5a+izWrx8PtbkJXlxK4CqHTNW0Cknga6vMUk8h1vKeDhDRz34o9u7eSMeTgaFLgzxI4&#10;4FJayPnjR4nALnK7j1IglXj1S2oswGc0CdvSnMy/q4ztQqiJ0qX8HBLHpE8UUk7tGZEwiWVZqSSM&#10;kqqyWYtAKR/KGMgzfyuVwhDVasTRQ07WlQk/maC6cikZgXqB7x1KItPncf0RCBjlTH1eW81IBZod&#10;7c2YaAjnjh/CysnPI+hpQ2FJGu+zjBnCk6TRfkVwJsIJtmxu4+9BzJv1Hn+XxGRjU8tqqjfl7ohA&#10;NuE0M6KpLKUkakxW01LKGDfTXSKqyRLIMYPpmjExS9DDGmzPQmdnGc6fpyQq1cLKw9OP32raFJAt&#10;NQpC7dO/N0el/hEIOHTOVCKQRbukBJNzhw7ioxEvwetTUlEevbxyeHvO4Zknb0NFxTKUly/GhPHP&#10;YePGBXyS/G/1YNPmDUR2FYlhZ2xrRr+4YIUhzmC5NwMhOm+paSoRUnU4KJ2ai+Sn9gYIZ1ISN/OV&#10;NYYx/N5ijProGRLT3s5Tu+/blLw5KvUPTkDbOxNXRjl08Eu/hyl1QZ+F5kefxflHHseU1x/n/RqT&#10;cyNHorsjcqg4VaEV0D4uWseeT4Q24JHffYXqs5T2SdJip2gEArnY0pJHVaw5RaUY2qkX1wNlFYhQ&#10;2lApaNLt06nCs/ipjAOdBXkaXi15k7SGKJm+er5TzpZ6cn1N81muPzgBLctLN7yLfdMZEUq5u/oo&#10;htTfR9/4FvxPPAf3pg3oodQFSSSvXyl/Wg6nmX5KF1WajTwRU3mjLlg+zdwrOao3R1SE8PnaiFOd&#10;0KRsgOtJoZKs8vgOqlZlolNlWsEKqsdi1BW3YfqEdCz8pAxL58aRmBnULcpLVYjhwjNP/YLt6Ob7&#10;RLybR8SbQEA1NkIU87+yvnyUBL+xUUHLh6ee+SXad2zEilVj0Nl9ytgM2QhDR3KuHACtLUhNWI59&#10;jz2MzsceQ93ct/D+8J+hvnE+fn3HV3Hfvd/GpXObUV3qwu5dlMRgK+7U/Xv+gci7hUiXSlMSlNIy&#10;lF9jZwCYhS9+7axBgkYI1BciiVFSmSb1I4vSVQ9n3gbM+yQe86dm4MSRbfD0nEVtdRbt4HYSj8xC&#10;T9TssEHVqklmt0f5os3sszeCD+Hm879ukgSK22IzvUhGSp4mXbduESK19pCqSDP0RQuo8mwu1Rgj&#10;P/icgmrg5AkiuKsEOc/8GpkP/RxN9etw9z1/hScfvQW/e+DfsWbV+yh1bcBLz95JgjXiuee+hWef&#10;+RZam1OQkzOSb9VhcFJzSuZVigZVId/tN3uJSq1GiHUFJJG23bPT/ylxjPcOH3FgU9NBVFc5kJYy&#10;Hw3V8VTjOnBfS7xVXrZxMHVcgcuXz5r+a3rtZlw3SQL5r+wXg+IgOVCb38igr1o1ip6gbA+RR2TJ&#10;pgQC5Sgt1nZZLEuCa3f9gN+CI5uuuXZmIsJDPu03o9U/yn3RAhptnSUPkdLhduHsGXmEJBR/0xoM&#10;7SFup/Brhr/avMdsvi6po5qtKpvH3wci3M5HVb1sVzCD76ij0zMfZ09qY4caviPfrL/QBnhme0rG&#10;hFpPaafh24SPBWVr//6hn9JsKHn45ojgTSCgGkq3n3Fat/s8EdqD0SOf4Gct7ynDWmpGXh25n7bL&#10;b8n9rifRvOxkAL6gB1vaT2LYi7MYfLchPXsq3N2tWLr0Pcyd+QGef/Z7WLjgOSxb/AZd+FI0N63E&#10;nl1O7NmZjW1bM7B04UeYN/ttzJ31LOveYc5UDgZ24/FHfk7bqzyackPAwc8+lyQp65pEoXOSm7Lc&#10;LDMT0bW3mll5pZR7lrElTv3QpkWS5IH2VI5TMFiFyZOf4eefqATaqQ2K07Q7vD4DlAovxk98mp1o&#10;YAG53EIKpYCOA8xmerIrir80AiJJceGjj16Ex6vtU4Lwso4775yMv/nb76N9WwnWrnoWz7/wLdTV&#10;xuGF57+Ddetex7Spj+Ghh76MiuoZeOKx7+Hs2SK889bPDWGBFsz55Cl89N5v8dEHT2Pl6rV47aVx&#10;bGUBdm0rw5nje9nORvT0VLINJUZaLXqVQbNZYCm/p7Hd7djRnsh2k9ARjaHEYRPwS+rEhPpbUi27&#10;qbCiHwG116gOD1YafkH+AtZvJ17pUEX+YysrI5ka1uPHp7g+MwFNzr/aQpWp85QCPg/ef/c5EqWM&#10;De+vVmSTNprOB0MaGWmg5DWxo0UYPeYxepen+Zw9yDxu9EhK4EmMHL6K72hmOQbYdA5CdES0Q1PA&#10;ogQoFdFPBJIB/BZVn1GxvBfUZkSZZoGJ39qJCWPScO5yC44fOMAyO/hu5ZxuIbQwFNmGQ3vsvy2v&#10;clhLGGqkYd3ycbaURiXNqMnYvgwBtDCVz6pNAb/CmXosnP8x268zqpQkJh9BlLMHIj7N9akJKC/T&#10;HvEQ91ior3Hi1IlSLF30ChHE2CikIaqBdkaraY1XGGrC+fMNJEADdrZn0KPchpKSlUhcN4ZIbsT6&#10;tW8jLX4FNrc68C//+EOUlS1CScEsjBp1G3x0LIa/+0tMnnQ/9u9NQ2XFHLw87Ds4fDCL9+6CM388&#10;PB4dE1SOBdOScPrkJjz2yG+xfOXr6OwohNMxFcOe+xmSksZg7rxHjKMSsrZi15Y8nD2+HWG/dji2&#10;h9LspdoioKBvX64HtmoVE0u9ZjM+pE3mPe2zs2PnJpvpaTZ0CIuYVjMh9rHBQ78+NQFFPB0LN270&#10;K8bY++mVWVauURv+kE51Vwf6E5ASKAJq83RLm8KW8tlCOidp6Omqxo5tG4nIHBw/koVhz/4U3Zd3&#10;orQgBRcvVCMrcylWrR6DObPeIFKL8eLzv8C61aMxZsz9yEyfhCcfuZ2qux2fTH+KknMYb735M9x/&#10;779j5qxXMX3qCPzou3+Nhx+8BcNe/gbc7i3YmDgdr756O1566TusT0cKsb3BMnKmVCqdmYiKHMy2&#10;DRXszRZsFWz6bkaDqD3oBGkAoKRwMfbsyUB9QxE1jx0T23OTQ79unICRkXZNxdTQrdYGdcYhUUfZ&#10;uN61EFI5OYwoFB+R+2grjDco15uBdpc7B3mO6Swvh0Bjj+xkqIXEp0rVfi6hZtpJdq5utdkvNEhP&#10;1O8tg+WhZASySax8qiKq1UAtoZAMUACvR3VV8zkXGUmZ3MUkTCuOHqREMeC3fJpZKDWE6rpcRhWr&#10;UKKQYLfb2LMr7Rd8euIJVJ99vB7toAinw/SN+SCjCjdmgU46tUIxNiZ8QmesASM+GkZ1qxxYSqaZ&#10;lmIcaeLjwQl7wwS0dTVr5Oe77z5wpbFXA62FCCKNEprOhhGBlB6PN48qs4GeKQklArKc1OrpUxnw&#10;+rbBCieS2GQASkbnJQXpVZg66Ul2qBSrVr6Crs5itG9ZiYP75XS0kWBFmDXjBZw8nodTJ3OxcsWz&#10;mE0nJjt1KW7/5Y9w6lQBzp/LREvTUsyZ9gq6u8R4eu9nI9D1QbMY2rlYoQalz+wqRdNCJkE4gcTN&#10;JhFlI8VwUrGZxFEhJo9/DsPffhinjh+iZPawrFD+eRHQeE32WGYgtCnS0MHBxHpG4nLM0QRpG6uo&#10;LncgZcMs3tO0ju2Oy1aIWzXonJu6ipK2mc+pbClOn6A35z+Ed996Gi2tSUhPm0OPswG//933UFS4&#10;HmM+vpcqsQwP3v9tvPHabdixNQ8vv/gLMgwdlO52PPK7O9G+fS3efvtWXLzoxPjRvyfCpNIU8w3e&#10;7s8LFH4EaE7MZraU9sa2OFjBBngs3S9gfx10tiiZJrTS8GBUE+gzE2WlaTQx9taVV5tf/FQSqGEv&#10;rSe0QlSfgzT8ChiVmc/YLg8LZqXSFq3H2pWTzFZf9tYhtpfaa+wZ/FJSLfc2NDckIidzPaorcihB&#10;9WSAJmQkL6Kq3ERurUW3Jx89bqnFYiLHhW5KZSDghM/rYBkdAVuOLVsYrngqjEr1UXq1CqqrS++T&#10;KrNVfJ/2fs7gCyajx5eL7e0FdLySkecqIlE24YN3JqCpLh9jP3wXi+eOY39KSFiNpTJuFHPJZoYK&#10;kZI83ahQkU6DjYNdQyJg7GCzvkuY5T1Z/mZWK25Wg6WWot9joQnr1zVg955t2NJWQumqj0iAuE7x&#10;lQy93WgjicZLLUJ2ygKqFNo3ueERFz4ULKTbr62gW3HsaAvVbTsRk2A4OUApD2hsU8EzCaRRm+yU&#10;ZXyGzKHQIixJ0HvJ3WqX+f75qtBAIIM2VyuqGFMGc+AO1mHhnETkZaYSV/mYMOIDQyztdaN+BshQ&#10;oWAFnbd12LcrnXZ9s5E+4zyR+Q/sY/t0uqrwbkKOgdd1CdjfM1JF+suyApg58y2+KOppDk7Acydb&#10;cOGcG4vmTqek1PM5NV6cT9CzesbUoYZHvD9K9pkTTur/vnXpNw0GaOTf529HTtZadHVsYhggwmsV&#10;sOrld356fAVYT69VQ2JmPlBHC8TWdRPAS8br6ahA0CoiHMTIt5Jx5vQubN6UhaULhvNeJfsku61+&#10;ywbbDCX7pw1uPT1lOHE4ssCVfWhuXEvnLRoj3qAERgnn8Xhw8uTJyF1Ww7hPK5H8QTc+/OBxltM5&#10;gmqICKHPvp3yeQoYIwp54jbtEUOPzEidkC2i8T4JZ4adyHWmMwxJNAY6cBk1HQJDZM2kaysTOQln&#10;6dQ0sR2UVHK96lM7zp61Ux6Meqa6vrIdSZ/6Pl/Q2n21ubtrPyZMIpP5Ws3mSMcOl/O+RqCEH2ke&#10;MWz/vikEoxNHKZQpUD2STF+3m33Uunwb//2vqxIwmuM4YcIE7NixI3KXdZEbxA/+QDc2xC1mOdsY&#10;243rT0ANMDfQPlXwQQ38qtFCYkzjIxKsXSc0WertakJb82I+R1Xbx6W3wXh1lDJzmgo9OCuYjvbm&#10;WtpCnRYqYrF+cve5M9p2K7LrvInnbi7xBF5fIerqKrFsYSVOn21heEBtE2wzTNQbE6q/g7WFGoR4&#10;DAYppd4qEp/xdMCBJx79JR1QSsxQnRiTrMeyGhk4d+Es3PSCPD56QrxnUX369SXspQSGsHV7o3Eg&#10;/H41wCaenfxjp99ptyWnYwHrUoAsJEY9vyjB+V2Sx4a3NWnZtBwNrY/nbxHCDgQ9a383h16GU3D5&#10;Ugtyc+iCa0IXsolldBIYa+lwyStaQc/1PvvpQHZaY6KUZgNawy8NIql3IjEhHmsXazdhvjPYhKaa&#10;eKpG+51mTPVKPYMRkDY8lEqt0UYPXM6hJpFzUFuzkv0J8x2DTwgPIKDxMkltZRYH/EGUF1fSUfBQ&#10;6mhERbswg0x+tm1vQ9iyz5WwNyC3ERVLQDkPS+bOML+bYTVjoKMdEEitFlLvU4oDzVTX+l31xEL/&#10;jvaCcUZYt8V4KjMtmfaV7aGaRrgBu7ZTXRvpi4XPRsAr25+Iudi/kA7ZZFwLMyNBGxakg0WpCfgb&#10;cGB3DuNWZaxt5DMKCwbW1x90glxA5oOhhmEU2na3uwJbt1axL0O1gUpoDVtUaQEk5ibjZw/+GCGv&#10;7GEI8xMWMAgPwH3hDN4fdgcRZ3ckFtl9CZiPQwcZuNPlNzGf2YfU5j6zPp5llafS2rDONNhM18R0&#10;aCigQQLZl41U5xcvVtOhSSACyqhCNQuiMrHt+6wEJMOxnbLTsley/UANEc+QiI7HpYsubNuahsP7&#10;bea8YioMsaWBBtYZCx5PDlLWz434FGqrcKK9SxvpS9hLxvtfAwlowgQNrtKCXCxFqdeJt6a9jrkl&#10;c1DgLcSPnrwF5U2JlL5aM3Jgv7xXcvoQkDZq+aIp7GAJGSOqzqRuxKUMZq1q1FetoJcqFaPfB9q8&#10;a4K4lNKg3ZP0jvi18xkHyu6UYOLol4lU1We36/MgoM4VlBNmss98ddjclMLPFr6HfdEQnb+K7cii&#10;JmD/Ivt4G+fK2GW9f/B6o5CXMYeaT+1XxkI6GYa4lHcdysOTj99u06ffNYCAIf7npbXTiMv63Ukw&#10;u/qyguhGsXlBJxxdmVie+Sa5UA3jC2Wk+ZvNZTTWVCuWX58N6DjfTI5S7KUOSUJF3Ax6ji2YOuUT&#10;1JTEs/OapY9y7eCdGxxse2SfOlaBNcumsfO70O1uw5rl88lAJJjUtpAXGbL71EBG0RRVIJCPk4dL&#10;cf5spD4j5TbYfdNnZODa9Eef+l2ElAeeaupSf+0+0/YFVW8ZTh/Ppcq1T3izp6KET3m26chInsV+&#10;+vgbvVIT1V029BoogQF5PJoiCiL7UMYVwkUhlwHykobp8GqwmCrU9q7sDtoNVUgghyIDJblJ8Hqk&#10;BoRoEVtHwQmhmaivTULCehfaGjeyYSK+pOVGCSiwpVb70PisMpw8UY7acgbJ/r2UBoUcEdUHao1Y&#10;73fIECEA2+63SpCeNJkSplR7IbhvWTuDm58M0m2T0ff33vFXEtPEqzaBtf3zuuVjWT8dOGkN4sjG&#10;q74rHrZna4wzEwqwjGhkk2sAAbv93SRMGF4G6m/OGz6AgNq9sOxSNnqkJuR9GoLQkSE3ae5M+lsz&#10;2tqE5+wJNliENSApoEqQHWQ5zYjPm5mC0kI5OVFbGuXWGwE9J6CqIRPohJcTRypQ6FxiAnxxr8IT&#10;w1ja53TQOq4GUrnqlyaii3D8MBGreM54u7LnfcvbkkeGoUYIBChJJKLtSNn1mE3lGbDbA9zCh81c&#10;0lBVxSvN3ybHhn2wDyJjvQYvJCRt7EvDfkU1rawHt9m7TdcAAuqswqA3iGdeewp3j/ztAALmU/Ic&#10;VhbWFUxn5QpObaRry8hgoAnVpWuxtTUN6QlzbcSJ60TACOeBnKUR+AAblLSeHq5HoQPrMSqjL0Ku&#10;D1LdRIqpX4zEWFIqnUh297TjUkeTke6AtYm/yV7eKIPYiDffw6XY0qzZAkmRzEMZP9Wn3vJGhZIg&#10;iuG8bmWtlUSYRvXQNnpp24LKSVVZm3h2HWLgzTi2X3GrLaVK87AlVVqE32mWGmqX4P13H8XIETol&#10;jaEArwEE7OrpZiUhlHvK4CL39CegDtfKJjeuyv2QRHDYW0yyQQHqdhjvKdIhlo3tXC9IxWbj6AEn&#10;aguLcfhADjusA6zU6Ig67gN2RwywI1olpLQKLe3SWUp+H/8WUtkGEdLvT4G3R5yfxbJbUFKQSlU9&#10;icikCtJEs+wlCen3l/F7IUEpGJIMORwu9HTL5kijUAqM9Mh2yW7Vo/tSK+/pPeyzQX5sO+lFsg/Q&#10;1Jm7Co7p87G/IN5MgQW1pw3bnrVkLPakLISb6lCT3+ZMew1wmHfQM/c1YUeb5jhL2YYos/UyiTlm&#10;ge8/f5Ymwqe9ewYhoMY4nx/xLHLoYTrY2f4E1BEF2Wx89gnltlRTmlgx1ZS4TEeQR192dRBS7Bgp&#10;xIBV8Z+3i4gxel+B8WDlI0Ck/uh7f4PGhjl45Pf/hL17NuD+e/4BC+e/iFdevBWTJz6Myxdr8LMf&#10;/wPaN6/Fa69/Bx8MfxoL5r7Jv9cbwnzw3l3YumUNfv7jL+HM6TLs25uNd9+6G6++/EMzg9HSsN6M&#10;6lg+xWIafiPTEA9BxmadF5UqIgaQxPdvp63+FMJsaUpCRw01UlkWGjdMweHtqShdMw7e6gxzaJbV&#10;mI+8udrgqIp1S8KySRxNvRWT6crJ1GIY9Tm2fhFSjFZgTMOksa8Zeg0goJ/B+4zMKSyaY4jVn4DZ&#10;KEQxY6CcgBMFbgcWOkfj2AVWTidi8KMD+oMaYhPEBKtUpVs3bTCjEH1HK6IQS0AXpkx4GY898i08&#10;9+Sd2MNgOd85nirldvz+/h/gtl/9HfbtciBu3bt49JF/RmPdGtz166+iudaJTU2Sqmq0NqejpHgG&#10;ThwrxP4DZaipW4+nnrwdiRsmoKokgxLYgEP7S1GQvxQ15RuwavEMEq8E+/dS4kyoY6u4gQgWI8sG&#10;O3DxRDXctWXw1NNpq6LDo7Mn6ujgVJMZ6lmuKgdWfQ5SV7zNugsY/GvvODG/7F8uclPn2Q5Nn/rl&#10;COr3InqqWRj94TOGXgMJGAxiVPxIs4+2k+qlPwGdVE05/MxknJLja8ao/Bzc/8bv2DmpwME5sy+I&#10;yFI/sl1UwXR49u+Ws6FM7cEkOIaAVCFKi/e6qULoCWpwXCP8+3ZnIDnhfWoPEilI2xNKh4fMZZKn&#10;aIcsXzWqy3XMun6voFdHd93SPGEJ3BZVnlUPR/YybGlQ/me5icW0T5vP24C6cjJt6nKGEHJcJAH6&#10;FCKjdr23rXb/c9GcsxqnnPxezX7VU1XWUDrrWKaG9rCWz+gYu9p8XK7MhWPFcLZRgwGqg7ghg7i7&#10;K+DpGnhKnDnU2TiCDdixVYlX4YEE1FrxlKIs5F0sRPqlSrOBa56lQyXtAyZ16LLOY3IGqjAifRvG&#10;FDSghrFXT0Cue98XXh3Ucbvzcrf9PWXIy5zJBrHRckL4DqlUzeFFT6FWOqIdZ+l7UuQzmrKg4w0i&#10;p1abe0Sa7AXbKWRrqqbUtZREJfF94mzVq1O8abf5nvKyRfxtC+8V8m8+rzqMt0yNYBwODU7Eaoe+&#10;hIuC30onocvQ1VAOf0s7QhUuWHUF8Ddmw0Mi+uty+XcOvFVUo9W00XVZ6OH3QGMujuxJJHNqwJ/9&#10;om1fsPRDMp4SnqvR3UNc+LXWo4JMuBV3/uZehCw7jhgogQE3FqYtQQHVhtNqhcNbi3w6CYaA7IQ5&#10;ZJIdHFPgwrKtzSgKNLKr6WjdtYadHYoK7QtQPEmJ0DyhK28OEdVGhCsRihJEgsijNOOI9PqMa81O&#10;RL0yw7H6lFNhnClyOOtT7omOcdVG56GwZrtpm0J1lLgK1FauobSTSYw0UUr4TCCwC25vI+ujBjD3&#10;tOaBTMA6bAYSEQe2vT/43NmozViNojljMfaxV3C0OAHzXn4CzSumo2TGZGxOWImMyR+ju7kCuzM2&#10;mFNCWxNXIGfyCFxoLUBa4od8Zw21QhIdGgcuXa7F9m0OPPf4MPT46rBvZxYO7q0hYcNkFntobRAV&#10;amFawmx2j/JG9bOMNsVBdZVPpGp33jz+5yCCHlv5EXK8+ch1Z2FWwSgiiIbfqLrBOzc4KF5yoblx&#10;GWbPfgj/8OX/E+M/fhOPP/4NfP1rf4kRH96DB+79DlVaFSaMfZHEKKet+wbmzXkGSVSZR49k4Ntf&#10;/zssXfwapk5+gUF8Dp5+8rv4/QP/hpSkjwzR5s55HqtWv4T/+T/+D9x395dRVpiK39zxDdzy7b/D&#10;fb/9CtpaVuCH3/9nfP3rf4/f3fevtJur8PGoXyEvZzImj7+TXC9JlZQP1v6+4Ke2evBrX8X5Rgde&#10;/c0TOFriwEt3/BJHqxzoaW/CJ++8imdv/xkmv/wcClcvwWt3fB/rp03EDmq89++9B9mzJ2Fb+hKa&#10;hzKaFnmolDyaFu2dqrHjWdOewitvPMy2sEmR6aUBBAyEg0ijbnYGaOuQTDVaTAI6Gf+VsImZBKlQ&#10;EjKUTAJmY1r6B0SwXHBJBbk6pkNDgSDVlo4j91kH8O1vfgmjRj2NJ57+Bh5++Jt46aWf4947v4dd&#10;OxPgcrBjtD/r141DXf1yXLpUj+eevQW/+dW/4/DhQnR1HaH6qua972Hl0tH43nf/FpOnPIT9++qx&#10;cNFbeP2N2/GD7/7/0NFRjtZNeXjx2ceRnEwH6IOH8OMf/AK3/fpfMHbsA6ipjMP27UlUWzV0aCrZ&#10;J9kce93fYO2PhYunsmE1l8C/g3a0vgze1u3ImleNpgRKeK0D3XRmLsouthTRwcmHj6qzs4pODOPL&#10;YBM1RRtj4moXTlUn8L1NdAzLcPYEQ58Q1eiFPMydPInhSDSb255eGkBArcvTlvsr2+PhItVddADy&#10;/bVsnlRn3/N5BWl71zGuUWxH1TMELu0LUoFSc6lmR4ije2sNx2u80VaL/M3YMjGInBJJeD+QV6hB&#10;AKlbU1btkEesZ3q/m3J6p7lXCm93E5YsnEipUXigFbW0caYefap8NADv3+arg99XDs9WxnC1jE0b&#10;GE+2NKCnbTfu/+FknKrZifWj3sO2xIU4kLYKmdM+xMG8dARqNrJ8AYL0lKPHuvpJZF8FcdrMuNac&#10;cU+T0uTCjJEfwUfHxeyab9IsBiGgDm7SLoPzk+ahgEgsDlYjt6chstVyX+IJSmlg/QwFhBjFMoN1&#10;7Jogu0XHoaQ4mZKsQFgIjyJxEOhPQCLZnmsb+Nn/u2EwEtJsckDnxMfgPn5VCm1iKd8rr1jEVWjD&#10;es27bqw/ZgjNX4ydzmUI17EfzQUonZMIz869mPhGOjJW1mPuG+9j+ZgR+Mlf/w+8ec8v4K9ymkOV&#10;UUPHLUJAq4o2W0feRY63C1Qzbq7MwmLaTx+Jx06xff0IKJdUYOfqB3HiwmEU+pz0QPMxrnKV8Txz&#10;ibD+BNTZTBfNmnMZ+hsloMprjLLQ7NDr17zagDKxxBL0//1GgO+iwxWdBejxJyNhzWqsWTrFEFWZ&#10;AUrzt71gu8zg9QwOGrC31KdQGyXPie7iTLhb8tG6di3OlpbTxpVh8qvrcLmqHDtyUzDyyanorimG&#10;1UBi1ZRcIWAUzPmEJF70XEKrkc6VT5s+KLWsnxeq4TONcvuDARw5fxSOkwXmYJBMdzrGlq8x5/NS&#10;gQ4goNObg83HNrACiv0NdtiAUWl5yMpYSRunIapBylwT+hP4GmDqJ4Ij6lLH+WgAwe2uoQ2twrY2&#10;2jydDWzK6ZnB3nd10HK5APtjWckI+iqxYcYrlCAXOkqycTCrAJ6GNrTFN+B4XhO6m1pwvPIQpWsj&#10;iaTTsclc/QgYoPT5KZnRE7K9hC0N2tJEc7YRAmrHMa2M9VkBZG0rRlWgFKUMiOWF5jEsyKfr/fyG&#10;CWajcuO88BcX7xfSfa8g1zZ76K4z+LUREyuBUcTpu+a+9Lv+FpFjyylmU0rFFtq+3bb6Miov+vvN&#10;A8VcZtomWIvZk0cSB5UIWsdx8kgr9uzQWfalcDMWA+3kkEIk0z8NjUmTUPV5StBJwoRrXHRq8nCp&#10;hoQra4SvMp22jRLFe2HZSwb14Rqqbgb4fqpe6Hz6mnyczVlLycwxxNMp2tvTV5M5lLNkrwyzCUh3&#10;VODxW7hz+LNw0I7lM3bKISc5vA1Yta8AOSSSJFAxIP+Fi4SrD1fiorucz1aYQeygUTvRTkRBHRO3&#10;299NRnS0s1GgZ6n1Aj6q6kIHy9Ce2smtQtinkOgbAPvkTjKP1YBNTXGUngK2I42qtJbtaMOls3X8&#10;PIvLZ1sYSEecoGuB6adsqRwrOiX8TJj1AnwiSm0G7V0OPE0NOOZgnMogPtAg6bIJZ445Z7Bv1Rew&#10;rGwgPV+pT3qucnD8tYXooYd76exp4iy6cR8JGEY3Q4cwhr0zlpLXglwSw8mYrsK/G++lrqSazCLx&#10;FDaQqCIfG5XryUJnqBYeS9M3Uh0knqRKzkeEeDpVRZ6pyR0JpvKeiBGVLH3aYNIUgtlwd9cy7nqH&#10;Hf/DEdBeBJqJViIpYFWw/SKoCMX3apguWIdz59vZnv7jktcBEvLihWy89PQ38eLTP0DcxI8x/P7b&#10;ULlmAfY5U/H7b3wLC97/CKPu+yVe/8WPkDL6Ldz6N39p1OVtf/eXmPL0Q8hbMJPSW4wXf/wdvP2b&#10;W/HY976N1uQ4dJ45T3zLkYkQMKjvcMPb1Y1bf/8asi/S3d1v4Z2EDOT7HBHJkwOTQzLl00fMRhbV&#10;4azi0VQxykoT8dhh3rMMUWxCBbWVVbAYPR3an0zcrsCUCBKHqpzh0mKWKWWZSmzfwueNRxrL6aov&#10;BjGfMwT8fKevmczTxDZqxEXqXJ8Z/CRRA1XIyaCX6tvE/gzmYPUH9V1LxrNw5NBGbGrJRMfletQl&#10;r8IWZzoa4uagMWE9nvjZtzHyqZfx4T23Y8O48Yh792U8/ONb4G+vwst33IqMGePQtnE17v+3f8Cz&#10;P78FR6sKUbBsHg7V0lTRwfSRhLQ5NgHNv7zMjvLBID6Y/wm+/8Yi5DN4z6aBH+C0WJnI8mai0V+G&#10;xq2rWGEVyooWoqRwOXzuLSRGM84cL0fGxkk4cagIPu8mVi4upsrQmgEN2gZqsWHNZJw9zZjP0rl9&#10;kjrFkhrk7o+UmwddXSVYMmse+8AA2gxQR9W+DSZXhWFB/KqJ/KQHaHbY4H2CXSbWlkv9i+GoCqV1&#10;vLwXbkB5/Hj4qnLhq85DD9VkoLUY4Uaqw+pCXCipZDBfCasmC36qTh9/923ic010ovh3sD4b3ha2&#10;bXMJAk3UAtvpwPjdFBQR0KZbHy9U2diTZ43Hq+vzEbe9Ga5YwkUgg7HOmi2L2ZF6XDxThdOni0iE&#10;asPBQWjckhzI7yaRibGW5SvExfP5WE8kbN+cj9TEmSTiVmiTA02+2glNkkbbbsQi5GZDKFyLA3v4&#10;TjNJK+L1VdnmeFf219tTi4mjXsDFizvYXq2sSmdf+5YVKESRTZVkSwM99dDX8OIPf4JN6YsR3FKD&#10;l3/5Q5QsnUk1+T8x7t7f4HJ7C27/p3/GulHv4/377sS2jET85O//Gk/84Pt4+4Hb4PhkHB765r8h&#10;ddwIPPqNr5ERsrBq+lRqCHqgkTzfAYF8R+dFtLgP4ZlZy8xYaH8CZp9JwbYDGej0FeNCVytOXHKi&#10;h56jWWHLe2YfmJDiLTksMuh010G3mrFeUN4m7Zu2pBKyzLlHV7hYqniwGfmbB1rmfPiQBsjVlqh6&#10;jy2jtmlyVdNLLsybtYheqaac1F+p+r4SaK9UziCDpqLzUgFGPfUw8pYswPf/9r9j4hNPUwUWIX3a&#10;aDz8o+/jwW99Gf7WMrh37sTyd0dg4fCP8dQPf4infvojPE4bOXvYE0gY8w66ttWhp9GBQ/kJ8LUV&#10;Yf/OdqlL4qpfHBi9lIevvVoqTmxC1pkdAwiY63Oh0nKg8GQKY0DeC7gIZSi97EB243x2ooY2gB2j&#10;7VToICfnyjCbAXlndI3ZYYGZ1DXEFlH7qrCbDRalf99ufjdDd4O9W1kHbG/Euamjqz9x/FTkZGZS&#10;RUrt9iOgse2awaD99Gew7ni4Vk+h+ivGzI8WIXdJOTx1hQhspzre0oAgvcpQC+1aA7VYbQG6i2hm&#10;2ipwubQKlYvWYvuGVFhNDDuqGV7UO5A5cyzMXtyGgPZyswEEDFHDarekS90XsKiFHijVi5ONUzaM&#10;DkfuT1AzN0ip0rmCyqGZnvIKg1gF9erMQDXzeYM9aqJN7G78fTod+/x5OjH+Lbik4+6iDpYYyahz&#10;fe8tHwwUGU0T9G1GRtJM5GctQcfFCmqdYjIt7Rb7r0xzM5FMnBgG9lbC31xI+yabVotgE9VsHZ0k&#10;2r1QHdteR0an7TPhBG1e9G8F8l7ayvqlq1G3YhU2xTmwOycH50+dYlvsQRddgxBQ+jWEpSmLUcKw&#10;It9bzdgwk1DMLgwczDaJvzFErKeqcauj4Y2sLNajvDmgNA6lE54+znfe6GxIMB3OogSsSO1E+37N&#10;cNNRoKTZyLfVfN9nJHFkFo/GU5WbIoLV4PTJCjTVpqKmLJVEriAONxiP1h6oz8PlNhKmOgtexnOB&#10;WsV1vM/gPsxgHTVkEjPmyXdFhsyiECplf5SSoU31ammLG+vh6+5i/TSACh94DSBgIEQfJ+DH95/6&#10;AVz0wN5I0YHJxZTCNPJjdgzhbLAz1xj8E3n5oQxkubOw93gGAl6lSYiLo52/OWDODWQ7FHibcGaQ&#10;MlcDP8trj7WNyQphislwUqNsO71Sr1kG3k+tytEyUimPWRsUFNlApoWW2QUasFNnH3qbTUypwX21&#10;6cSeTHRJsqpIPHqfoUYyQEsBtuYuxemqVHgb6CzR6/RXMK4mQX3lZJ56Epu2L6hZDQb4gep8hOgI&#10;nT28l16wVkdfjYBUfgdPHUepp8qkUzg9pYg7WEoikXiGWDbh8iPgIqfqSNaiYA0c/gY4aBNL6IUm&#10;NcxmoM+GsEwUAWY10RWItR82Z/f+fSMgokVnHQaro3/dvX+HwikkgAuXfYcxduJqk5ui+vz+QnrJ&#10;RP4AlUwHJcbxEnFsEFHppCne5TPJ8TPht8pJQP5GokutlmWMxe6i5Uie/zr83YVm6kk7TSnDIOSv&#10;QU3RdHRTpXqaXWhcOQtWSxkOOTJQsXwmquOWI3PuZOQmKrsc8HjcrNPee+0KARVCaJegBRmL8dz8&#10;Z/BJ42IU0mGZWDIFCQezkH66hhLmwljneFT1VGNqwVQk7kvC1MbJWNi2CAX0MicUTENBdxHi9scj&#10;52wWCovmYve+ROTkTzFZa9qXJRBKMrZHm40r5cG2NUIIkWU4XFwfC7EIvEEwzpOACKY0yTYpP0Yr&#10;mvR+7TivVEDtNdOydbtB9md5t81EWvBShOljRiPoPgavj5LFfoeMY0c7GS6JfEYHzGMgvA0J6xlm&#10;WRbr0D6jvEQxgnYvFo28Xq/5FOjqI4EK5IeN+T0KaAvqz7eh6kwx/uLv/gJvz3oNP3roZazbkQbX&#10;8QIMWzgMf/HVv8ALnzyNX714Bx56+2HUdtfgf/34r9HQ1YwVjSvx0ORH8T//5f/Btm3Z+NLf/B+M&#10;B4tQ4piPY0cUKyp5ifrf2CxxuS1FvZ5oLAxE1NBB3i3r1uxChIhBk1WmQexMW/2RaF4SdcmaJBKz&#10;P1IHq/PaIMdFsa3fn43zF7bggTvehj9YZzxzSW9vwq4g9l35ePude1nWQ3WuqT1tw9UL0ek+MxNB&#10;Ol0ZzDb/xlytuzchN1iNBZuWo7C7Fi5vDRY0JiJlXzlyvC5Mdo5DpacM1YFKJB1JxqqDq5FxNgMZ&#10;VjIKexxIv5yNYn8RShnAzyiaiiTnJ/CxDh/d7tZGSZ8DqRt09CptgdLpKNUBswhFnpsI2rdTsci5&#10;cRDX28RSzGlZOq+eLjwZR/uN+szaDrrw/ja07lDWtYbLPsO7ZTPVDzMi40BrWwJ27d6M1ARKtrkX&#10;ZdYoxL5Lzx4iBeRGkjgmdeL61wACevydqLaoLgNOrKorw+TUUjw4cRJcngoUs7OOzgIUWcUochdi&#10;+ealJFYpSvhbWkcaVmxZhbyzLqzeHI/0U7koph2oDtWhoHox9u3Uih5yIMHj1vKzQpw5VY26yjW0&#10;F9ExUAXy6qg6o8OMNYisv3vtzrUhtpyIx08zMlKBnnPHUFt0HBfO7sGB/aVYvGAO6uqzsG8/nQ+G&#10;EZe7lVaoZ2ORGlv39cFmQPVBTg7rCrZS4nZj/gzNtgxiHgxz2Z/q5zPP/oCMpdWZJKGSliLq8woM&#10;cg0gYGdPFyrpCleSiN+67wfIqT2G1z9ZhJHLZmBlxRok1CXgnaUjGGK4MGLdSPz0lZ+ixb0Zt752&#10;K9J2ZaCZHtiXf/QVPDHzaSRvTkd7eCv+6ZdfJlfuoRRqViLaYbsTcrsri5fyN42Halaev9Ehys+a&#10;R8Rug6+njsQmMkLl7CztluHc2Dqi3wU57IE2QKBXKAmn2lQi1Kr5+Rj53hJsjF8KD9/j0SITZYIH&#10;tfjkAF558SV+1thI71PfZ4MAbevZ83VISXbA7T7Ae3afrwCdwiAJpz1TPcRTZu469lVbVVNNRrLO&#10;rncNIGCA+jXzSCocXU68teZ1PDNjEdL2bEHGsXwk7q5F7skcFHWUIc+XheEpw1HSU4LyYBUmFkyg&#10;1GXA4S1Aha8WCzcvwfodG8xBx1MaJuI8EadFHn07qRQGEjVQR8mohuUtQ0P1SnR3KmDWerg8HDtM&#10;19ov1ScC93++H0jijJOSQldb0r4Zb770AfbuzSEym2F5NKuggFyburIuDbAHs4g0ZW8rd/TzJaBl&#10;5WD1yqnwBnYiJXEN70W0SxTYXnmwHb425B7swqS19E51jrAhYGSw8zrXAAL6ghbquiuRR3ugGfgi&#10;qxGLamvpZRbh7cyJDOgZzpOzs6gq8sk5+juLDXERMfa0k5OfGrPJIrAM68il57W6ZjaRajsQfTtK&#10;NULJa6mPIye2EpnaH4yINDaRcRCRHQ5X4eAexkUWXW4SpldSYqWRIBXG9/mDxVi7ah4WzVyPnp7N&#10;DLybsbOd9RhnJopAlZUjpTlJSa4cqJi6Pg8gQ5w73Ugi7YJlpqOi745ASCuTcpCUk4a4IwH85s2J&#10;1EA9LC/H5So6s981kIBeC3e8eBscjE9ySRBHoARLWl3I9jVgVMkKEsyJbKooZak52CgXEa2UQ1fQ&#10;wXsOFNLLcoUzTYCfx99ySUYXiVzG55wNM8kg4kKb82wC0IFhLGYFk0mYVLZAoxwKgO3xUTC+Cqij&#10;tGN1VYvYMXmSUSegHwH5Djulge54/GI6KY1Yt3ICpUsblsue2gG4Bs3t9Xf28/Zy6P71iUmibdTf&#10;9qfNPPquT8W5URutMnbfos8HyYxubxZSN67gp+xd5HczYEDws69895ZD5Ug8GsITH81mCKGEJe2C&#10;/CkJ6Kf4uj0d+Dh+FPJ9ecimGhiZvRYf5qxDobUJeZS6LBJBi1zyGE9FA3oblHBBwkVAWWy5/CYC&#10;5pIbXb5sVO9ezk4TASSujQgigfUpRgv0QYBA5WT8bUR1d9QQ2cWGc21b16+8IQqRyU/NHrQ0LydH&#10;a6ZdTpJ+1ztjyg8Au047w85pRleMUyJJFfHJOPa+AKpH5STBcraofsUUVN32Ejk7fNFqIhFNU28+&#10;i3Em3yFmCZhNjVzYsOFd2kataK5BcusBzFnrYlDPOI8ljSc6hGsAAa0QvSCL4POg8nI11WQ6cknE&#10;QrrdpdYh5PfspBRWmtGXPKokSalyZQyxeE8bImgAPJ8EcxK0nkLr6lUuh/fX1E8wdkirVM3OTVJr&#10;7LTGHkPakK4PQokE1inEaBDZmT2DbSMCjdpTtrQIFlvelg7NxUliS4rnm7jPBO8h2bz+DNIXzC7D&#10;EdVqz6BQjRupleSJKC50XiZDBVqoqXR4iGLaNMaTrFcqku+yQxG9R8STJqEdP1RNzVPONqu/qjsD&#10;Pe4q2sggJk99gyo/A92eRqxdvZZmxGe80N4zN659DSAgn4XF/3QA4ierpqHAKkEG478Vm4uwuHIn&#10;3ly0AYsqdmJSVj4KGEpkn8rEwrp5SNyegPfWvIO88/kopBMyo3ImMk9loyHQiJn1s7GgaQHmtixA&#10;zck8SoVsod05rUDS0jIjPUa1xCI1KoGZZmhr3y7tJk97pUUnIqBBVmx5GwzBtao2uIXErLFtqpGK&#10;gWVjIahpJX2nxDz55L/Da/b1tKed5FQdPNBC6ekh6GCrIEaMeBEnTlbg8GHFtxplYrjgj2yqR+Ir&#10;xlUfi/PT4BMjkbG0Zt/tcyA7dyV8YdYV8KGlKQV5Yk6/hsiUGU8ZpCYcyjWAgGamPuSlKAeIaB8K&#10;T9LeeXMwdt1aPPDOeHztV0/hg4Vx+JfbHsQ9b7+CSUUzcdvwO/Dy3Dfxv3/7z8jf4cSIZaPww9//&#10;CE+MegLff+4WNPY04b9+7b+g6HgRXh3/LDvSxvdoZMKJutpGzJg+HT5tnYz+BIkSUF6kCx2XtAsT&#10;CXcVAtprzmUDC3H6eCXqa+KJWK1ekkTYqrVPealV86n4Tfk5xfD5KhEfN5PvszBx0ks4eSqPRClF&#10;SspMSoryMWlmaJ/8oRAJ7GZfghg3bhhGfHQ/pk0Yhmee+D7rK2M5hkTUFCHWe7mjGknrN6CtlTEv&#10;CZucMoXtksNIRRlQJjzr8nmJAz99AR1JYJImhnQNlMDIFR22mZ4znY5MISYkF+Or97yAhGM+rNl1&#10;HimHu5BxuAO1nQexYXMivv3Ev6MiUIQsjxM5DB0ST6Yjn46DAv+cy7SbF3OQ25GPCncJVhZMNs6M&#10;theeOWsj3KEGdoJ/RxycvkgWUTSIXISzp7TbIdUvVZnZJcLYopjyhlDZVLNFOLJP6mxgfbGgEEYj&#10;MhYlbd68kdh3qIm2qpPPaehKp8ho/NGNvfs3o7t78J2SyEWoramm38Dn/CF0X/Shvs6F1JQlDMwf&#10;xLlzx6hZwgh4QS3SiXkLR5Mhusy48+dxXZWA4iy9uCZQhZJwEdYec9PVdSN+vxcbDwex8UgYiYdC&#10;WNxwDJOLFyL+YAKWb16GrNPZSDmWiqVNS1FKu5BPj1L2MNefRe+UqiOUgQKP9lEpMrFaZdEGIokx&#10;nrGLA50MWzpSbWmtWkIi6544Wyqxv0TJfimrbAvra4lIZN/6YkHle7qbSJwjrJ/SxdDL3tpY/C/i&#10;6YQ1L+9ZJKwIOLhai45PKkVTZbWTo5/OSEhjljpnXpu2hj0sI7xqIFr70d1kAooLNeL98ZwJeG/2&#10;GCyt2IVZBbsQT8LF0+VddyyIdSf8+O2olWi2duOXw2/Dz5/9KW3kcDw6/WncQhVaeElJiPl9QBsn&#10;5J5MJffnwCsHgETUoLJUjjkUpD+iJWUsoyA+YGm5lzYaIPINAaliY8oar4/lt7ZuhN9HlTjApvYF&#10;be0YpIRpVbLCZrPiwOzKL0ry/6gjKLoNSrv+P0T/tsHMnAsi2ozKl6A3iYCxz33665oEFFdZni5+&#10;2qcyHzt6garTj6SDPiQcpgQeBjKOeBHXnoWlO1dj6falyD2Ri/X7N2A+paWYKlEhhEshRMQrzaAE&#10;5h9jzKfpJXmLLAMaf+WUipB9kSwC2VIlG+bu0XiqtuCwpdAed4wtT0JLiv31/B4dR439XfUJRFgH&#10;jp4gU5CAGnfULLdQrsvGrRAvZAvpUcT3v0ThXnffJpSIo++x1FddsVZNjNL73Ge5rkrA3ksvooow&#10;aoDR1wELSYcsrDsKJBwJIu6gB053O0MLqksi1UnJcNI+ORir0f2h+lRyMMMKSpHiRFcoGyVBLXsu&#10;YJ3XlpC+wHhJ69uDVXxOrr2I019FyukhAbU40oxt9pdQEd6eE5Tt8wa0635k3s0QySbgF+kaAgHF&#10;lzq0SclOQawo2o7UYwGsJwE3HPVj43Gq1MPKm8knsZSW7yRE0ywUI2YyPsxmzKgEKN5nzJNycC2l&#10;SF5fLPKvByQ2vcsjBzR2SQKaCeG+EmanNNLBoVMUCtXaz8T8bpdxmcTcQEBbG/cYW2Xbo89HIv7Q&#10;1xAJ6OOnOhjAiOlrKIFB2kESkPZww+EQJlWmmOy0fBGPak3Ey7EyUBhqhdPXQEem3HZmaMdyGQfV&#10;0vvU5qh+EqI/gq8ODIApzV43PVGzo62ksK+EGdvINmiznG56v1K1sb+bne1ZR1m5toq2d2S0VdsX&#10;k3i6hkhAcSi/UYdecgeRSamLoyMjAiaRgDmXthkJzNPojJVj9pdJPF2BzJNhpLHshOJWfOzKRYF/&#10;K8vkIIuIXeh8B/4eORIaPmKwTMJrDzV7NMWWLNtR0YGLLraA4UGESKeOk0j81J6aSo8wAwIEP22p&#10;RkIKHZ/A02MnOxniUfLNUXDhElzuLsfqVfNYLmqXomrTtlVftGsIBOx7+Rgbpe/20gYGKX1BxoRn&#10;zVJsV5jhQSCPkqfN8GoRt6+DqpVlqGYTjlgMOfyYVFGPfK8LWZS8Ir8TG9rmo/RsNtwBrb9jGKEk&#10;HzktESfDDBwrs5veqlYIaf8zSaFZCubXQR8KPYoIdgaYyQ4P16G+dhmlWwG/PYpj76qYhdS0sXze&#10;3szd1ipfPJvX/7phAvoZWjw5ahHDiSA9UQtzGsuRE0ijBBbbto7SNbZMnigdnKMWNhwD1h/xYwNj&#10;xoRDAXxSn4UCIjqb0qEB7lRfGlL3LYGlmXMjVZJKSU4+8SuCUPUxDqxvzIY/3EBJUsCfDVfOUoYV&#10;GovUSlsXdFTBvt0p6OrUglP7+DsRVIPQWqvh9WRhzswPeE/etYincOE/IQHlWk9fnoHEgwGkHLdQ&#10;7Kedo/Q5yOUOTxryPMWYWlaJ5EMeJB4IY/2xkG0vJbFUu8vbj8HJUEA2U1LroJQUMqSo8pTio+XP&#10;kkE09CXE51CqNE+30RCp292K02fLqOSSSIBCc1LZob1ZOHbEiU2tq3H4cArLafkx1W+wDAcPJGHN&#10;qvfg9km1OuHxFmDOnDEso3FMpeTZ3vUX/bphAtoIANIpYQu37oXT04psSszSqgWo3FyG99eNQL21&#10;BY4jW7F0UyMST1GFMm5U4J9EKUw87IPLt5PS56C05hibWEDVqJmKYhLGwwDcDtwFmqKhFGpQmM4P&#10;6PiEgtW4eF620AGfpaEw2k8v7SUZwW/xvl8Dy1vg81yk6rSwe3cbli+fhqTEFcZpiWZzfVFtXv/r&#10;xgnIPgd8Ifzy2adQ721HVbASxZ4CuBqL4XNTPRFpXh30TzXV6fUi/+AJxB+4hDVUpYod4+n0LN++&#10;3dhNR6jQnooKU/XSoyzxOdDF+NCvdYS8r9EZ29t0orkpEd1dJ5GbvRZLF09AgXM1ZkwfBo+bUunX&#10;aI499qkzA4NBZXeRRIZgynf1wbK8/B4bTP/HuG5chdJfRKgHXnMGrDm+H3uP7CWy6BxoeoQqVttu&#10;8zYRb+HJdycg8WTAjNrEH/ObobgV7aeQ5yunGtXKpizkejORT9WZc4qSFNAGqVShlKwAJTIge5k5&#10;hRJG5iD3aJoloHPmSV4x0+oVU8k4mu5JN2mDGWkr+W6NdNgDD7psjzPyx3+w64YJSDwSifxCbjZD&#10;RyYJR38SSfrNDBPpeB4txA9gRXodUki4BIUcRxh60BtN3OdH8slNtJ0OVAeqMDNhBrxwY+aC8Wa4&#10;zB+qIBGL0bRpLVwue5LTJLpqMIH1B0E1blhH7/dj+rRhOHeuARcvHqFKZTvYPHtc84uvIq933bgE&#10;kjhCkYgnQgpF+lsSYW6I00VYUwao3XYQE1ZVY9S6NszI3oHJKZswZlUzRq5Nw+TMaTh57hiCPvuc&#10;CmVixa1djh6PNvQmoVSPAVUpKTItiPxt/6YjguxWRF8dYSz7jvn3P/J1wwS80cuZTgdEk5aaJJZq&#10;I8J16rW2yghTWqTeeh0Lak6GKbF///m69nWTCRjGyVPHYwgmIZWkCSyCPZAsiYleUcn68zW066ZL&#10;4KXLHUaitMOenA/6hCRcVNv+mVCf9brpBHzppWHGjdfVl1y29fzz9dmum05A2TSNPf75ujnXX+iK&#10;fP/z9efrc72MmeQnPR6aTgsW/R4vQ0LtSavsO4V8ZmJBPlEwmvVgp5zY8B//ontx5M9C+OfrJl0a&#10;HtB4i0BhfJjukD8SOQbh9bl5LwCfpWS+SPhufFsCvSN9/me4/iyE/8kvWSG5mhKOqLsZDfCiFupG&#10;LtVlW7VgpM4QPwPouHQZm7fUmkMfpk59EXl589HSnAGnU7mEdll3tx2v2BbQR8H1mN9sobUtpvaq&#10;iv59o237U73+LIT/yS87zySA8+fP4viJo2RsCZ4YX+OatkDdyCVBiQpgZ2cHOrsuUXAuo729BHPn&#10;6QSXCpNdFggUYue21Viw+GNYgfN8l73YJGoBzQwGXVYJmwRP7YgKeENDw5X3/Ee4/iyEf4iLjNMb&#10;4TDe0YHGBJ3Rb90gk/e/xJT29Jlql9tnEfzGBZQraDa293fh+KnD8Fo+/m2vPvP5ycQap6bArYuf&#10;gYsdyidqQEXZMmSlL8PZc0fN+HWAcZrXy3oCEiwfXcguCkMQlqWJCh/cfguegCbztURcfQPL9WDa&#10;tGH8vZV/FyEUcBjQlmbKCdY5+TowLBjIgY4b6rxciAULXsXRozuFKn4ex+xZc1FeVoEJk8Zjz75d&#10;WLVmJb7yla/g0CEpiqiw21mTX/Trz0J40y8Kh5mYsac/TV6xRivsXygun+2yp0zt4WW7bn3yD1au&#10;bWAlFG+9eT98oXIybQs+mfE6Xn7xIezdtYmFAnQBzyMubgwFRhmbKRSMDAqYEx5PKQ4ezMHauDlm&#10;kZbl96C0PA893jMU4E64PZdR31SI51+4F+viJsKRPxuXLtfgwoUK7NkZzzbpaGAtqnaxHXmELH7P&#10;YduUwpTHdpUi7C+hUGtpZxHr1+4zxfC6a7Fm9Sh8+MEzOHZsF9ss11axpG35ZBmNxWQno8PtX/Tr&#10;z0J4E66oC6dPrUL0+PRpM49OLPZHsn20nZ3f6zFlP+0lpjSuG+vStr0huoFa5fjuW88gI20xnHmz&#10;+bvOOC1EbdUinD8jYVMeYKXJqA2HtU5aqy+1tUO2sVZK7tTpVkrY1BGUFy8UMaajUAWq6BqWoaeL&#10;AhSo5/toPYPagkLp1Mrs1YLBHHZcoBRsO9PX/G1+y6QAClg2VIGOiwUoKZyH40dy4PdVEh8FvK/0&#10;tnT4Kaynz+VTYdyHyxePw/J6WUaWNmLx5Tbz23+E689CeBMvCUjP5ct4+Mffx9O/+C6G3f99LJ/z&#10;Eba1VzMO8tLNs8jYA1nJdjF74VqXfjdpD5rH83uxY1stxo15gpZM57Br93ZtTlAADy3M4f3aSamM&#10;SkDbg9DyaMFmuJACqD1S7BW0ZrclCqTfAIUzlEu+lzWjgPC3UIjCqpjOL6sWXXEUWdxivis3VJ9a&#10;36Dl07lsZVQwtZyM980aCT5jrGIRfGxbc9NaKqh6uC0X69FCUtZDC6rTWFYv/wierrMIWxRAWXjF&#10;rPxi2/8v/vWfQAjFxLb2tL9Hr9j7n56ccjEDflo0xlfKDvcHGBmxSlk8D7xIWDsTbZvWMbYqo1un&#10;mKiQv5eipmYpyoqz4e6Sa6W2KOvOg/Xr5iMpaQn279uC82dP8bbapt+0Pba9RbYZzVQcxvgsOXER&#10;ls4bgQ/fehRzpr+Gg/uUwa5FQrJiWrbgJDNvQlvzBrP5n73MXVtO28Jm9soxVuzTglaYCfr/LUGU&#10;cFOQKKTapUr72oWClWybdtDSUU7arkVb0dhrXDw9DSgr2IAjB3KpPLS4KZ941ALdAhw9ko6Fs9/C&#10;jvZm3gvBouX3EtdEHvsoGioOjg7sUHmZ0dUvhrv6n8QSipFtZu5z2bz/mS4tu/dSMwd0zEPHZbz5&#10;i59i4c9+hjnf/C7WvfsOUtYtwObmNQhaJSxMixLIh9+idQoUYeb0xzBv1qs4e6bQWAGvl3FbqMhs&#10;Qa4RRK2006GjllVHy9aGvOz5SFg3E8sXTaaAXcDypbQQHp2EoFPRs+kqkmGDdO2iZ1tqIITgZ+yV&#10;nbYQ585o++4CCiHBWCVZN63wixWqGwVb2OzvsogRUL2mbgokLZu2rAshlZ/R5TBqG62e2kCLbDY6&#10;5qflrUaxaz4CsuSymNDO1bLoGtCpwN49OWht1b4WPvZTSpTuuBmM0gICrWXSvc9I1D/w9Z9CCOUW&#10;2nNRHjKpslS1ob+Wwchq2XNO0eFvfV7vMprWaGB+12AILWG4x4PFP74NHQ8+A/cTD6P5wZ8j7rGf&#10;YU9LEiw3Yye/g+90sA1kSLp3xt0KaasG7ZCqDZwF2jpd5RgX0RXTacO6J+HSOi0NdPgDdh3BYAnb&#10;KkZmHXy+F2zXUCBm1wZk2kSs8/IWNNUlkeGryKeuK0Kod/cK1KeBqODpu1avaM10FtuhbX3TjILw&#10;yy2mgGnxuxVK5W8NjPOqafl0YuNxbNlSjabmAhS5CvHmK2NxYF8DesyhhxRMttOONVmnrKZVioT1&#10;Y7GptYrPkqZ0UX0+WkZ+Ki6WUNqC+MURxv8UQmgGLkIBum8dOHxkO0rKstDUUkrG9pJp7Alhe1mv&#10;Pfo2lCta9sKZUxh+6/dxdtibOHfv73D+0UdQ++rDgLcBHu3E4C7BzGlPYM68R6gAmjFm3JN4adgv&#10;MWvGc6gsm4XLZ4tQX7cIm9vWYezo3+G1V3+C4qKpcHvK0NNThHVxw2gRSrFm1TN0d+uxavmbtAYb&#10;YPlKjRBqQwEjeIZZo1YmKhRy6bRdh1zTKjTUriHFG9l4rVnX2r50suy1t7q6NsjtTI8A309hC2jT&#10;1kAVLE8NvzfQylfD6z6Fg7t3Yv3q5Th+vAFrlyRg0oiFKMgpx4I5SSjI24f0jbWoqixj2/fTbS80&#10;llGuqL3+MBpDSsi1GUIx3fkFmL/wNeQVLsXBI9qm2Z7Et4Xws4UYf+jrCyKEUe0m5MYCNZ1RdvpH&#10;o2Valkah0hJr3rI8AWrHINydl1HizMSMKa/izBlaG1oRnwYFIHePDBPYgtHjniEj+6lZo0P+Wr5G&#10;66ivsnpmTs3PlnTDE+jkcxo29yE3ZxpCViPaZ7+Dnb+/F5d/9xguPfooNj3ze9QuGolHH/k2NXUL&#10;Lnbk4eLlAvz69q+SuVrw0IPfxIplH+K9dx5CauISPHzfQ/jFT76BpUsm4Llnv09GrEdXZwV+cMvf&#10;YNnS9/GbX/8bhXYt3nj1t/jJj/8X29XIfrjYdlkLjW6KYfWdwqV4kJYoGM4gaHBD+4uXwpm9kNaj&#10;1lgn7fBhW62oK3k1kEBL2BTHRbaNibqaAtatRbo+S3h1oKtjBx594ANUlm7H9EkJWLUsDy5nNU4c&#10;P4ozJ3dTaW1HQ1USKpyL6CFshrujkX1poPWXtdfOXGpP1JXt35a+IGXjZ7+WL/kAAauHbbF5wRzw&#10;Jnp9QeTwC2YJhVWBBFBCEoHoBLURFv7itd1F7XW3d289amtWmLNJ/NSiViCbbpFilCIzDK7zKr1k&#10;gG53BTZs+ISyRneVddgEpAWNCr8+qGn1PnePDwcO7kRmBgUwWMn35bB+uYiV/LuGrmkhQrRi4bBG&#10;IitoiVp4X4dnV7JMM4FKgO3p6banCoLaRi7UhtKCxWRUbehfx/jQ3qHTsvJpwTWSWcV6dKxxjalH&#10;R3PoFIegdmeRNZNLS8Gytx4QM0s41F97w2QdGVVVHIdLZ6vJrBWsQzGahOraAzP2hpIC1Re9p215&#10;ZEF18q4LXrZR/dnanoa2lhRUV8YhM30xmhoTcepkPXw9O3DudB3bsIntLOczrEsuKgVXSkALsNVu&#10;7akbbbcthFGLPjjIXfUzvt23Jw/z5k4iruyQQuuEjSDy84twfSGEUEPSthQYs8dGywop3UopTRot&#10;pGvo1zau2vXNhzOn9mH65NexedMGamiNxokpNe+lmElzWiK0GJfEDGtnbzvWCoXq8cknw9DZcYoC&#10;0k0iK6vEBz8tq1bm+y0/ait3Y8q4ZAwfPhxd3TUkfCkOnUxBaeU07NweR+GrRtrGd5CcOhy7tm/A&#10;meNOrF31MgX2PXjc1WhunoXz51Nx8UIuMtLfZdudZtT02NF0bIh7G15PLRYveIr9qyYzz8X8eU/i&#10;5Mk8tG9eh4njHsS6ta+zTXU4eiwZebkfGeFMSnwHE8Y+isLCaRTOcuzcGYeSkqn8rYRCqO1v04ww&#10;q2xTvU5J1tZKGnkcyNh9ga6tEVTiy8SOcn9t99VrTuMow7GD5di4bg5/b+K79A5tMCrFIOssIUon&#10;2fiM3Gbtoq59lhkHy+IZhUFBsq0q6WJoo/fKGtrudd/29IcceKxU0q4chw87kZQwm33SokfxhMIL&#10;wy5/8tcXzBJKIJUU7KaVuISc/DjMXTQKo0c/gwXz3mBctZZCKWsk60NNL0uhvblMypSyNOwJYzNM&#10;T8LbZxGQ0P5ilhMzOKjVC1FTG4cTJw8IOUbYffzURtg+fneTsmviCzBlYh2ee3wx2hqbsaV6I4Vu&#10;CrbvzcYPv/NX6LlYjVrW8aOf/G/85vbvYsvmTLqYP8WHw5/G3Xd/DXv2OHDnb/4Ni+aNRWnZbHhp&#10;TcqrpmHuzBGYMuEdvPn6fcjLWYwd22h1Qpvw0Qd3UzA/wt2/+Vd8+P69FOZtuOe3X8HkCS+jtjre&#10;1Dl50jA8/viP0dSQjx9/9wf45U9uRVNTMiy6rAFa/yAZ1fI0oTCPLqk5I16WVAIlRr8Ws+s3ChMF&#10;RJZW1kpuoOUtp+LbgfkzRiLgq+e9HMapLKtj5ExZCqSEkZ8mTpXSI+7tYwKE68hAkqws65MgGktu&#10;pk2UOKB7Bfx9sDbZYNpjlGc2hS/TeDrBUC1KSpdhY/Jy8ontHcXCn+L1JyKEciPsLAhZPG2coD0/&#10;tYeb2625Nw2q+ODutn39V1+5jwhu53cNz19fY5rRQAX2xiLasY0vkAI3XUi5oubUGFqGHuUzagQy&#10;WI15ZHq/303Bu0CB18ANWxkK0IVVBkwATz42GhcuhLB02Vq8+eoMbGrZhgvndNydzogqQ8clF3o8&#10;WVQKZbh80YkL5zNMVoi7J5+xnsPc91P4Oy7TpaLCsCy6x1a52ZKlu4vMJKHxVeDkMR0fW8f6qFCs&#10;KiqWAlppCVWlifM6Lxfj0vlyWsYy7N7fjrFjE/H+uxtRUVnFGJQub08jWpvTkRi3DIf27kNx4Trk&#10;5n6CxIQxtM6fIC11LjbET0Ohawm6OxlnWjXweORaF5DBNaepKQ667B7GmYE6+Nzl/NyMM0ca0Fon&#10;N1duN2NTzeeZ+DAayw3Fkn12kPDboJFk4tFH+vlK+b2JVn8Fpkx7DUXFOvrJA5/Hx989VGLdpLeP&#10;/fDyk8IZAbPhgwl1GHZcCUlu/vUnIYSaZNUeQkZT8X+fBI+uX2rSWsyc9iHdulpcungE7731CLZu&#10;Tqag1FAgpAUziUgRe3AC2aCMDeUtKt6gEJqDX3R6bB4FoxoZadNRUboE8WvGY+P6aaipXE6kNJNB&#10;pyI3ez1jMy+Zsgvd3Z1YvHg0li3/EOXlMylYbXTFKrBzcyE6e3Zj/Zp8jH5/A1JTN1CIW8iQRbQQ&#10;2jK1hHVkkKn5Ti9joKCTTCCFUEsGlvDTCgdKKFxlCNC1DYd0NhjbSAFQfqViLjGX3FZ7AluDSbIk&#10;dDNpvXWURWdXC0pd5WisOAxHFuOzwFa4/Zsxbtx7aG8tQdelajJfgYnB/D5aKpNH2mAELER8+BmX&#10;WhToMOqwc0cyChwLMGPiSzi8l+/3N1EASynoFYhbMQa7tmbC29NAfNL99MudVEwnRSZlImsnIYyF&#10;wWjyeYHwGLWotsUNBGlt2RZ9+skfmobRKRSnT+fjxIkKjBj1BC5eOkbl3sPfNNgWGeAzEL0090h+&#10;NAJ5868/ihBK2LTURaBLbl9pqROvv/Yo1lMQNqyfgPlzXiHTNJEJqohQabYy+v+yYhrRi8R4UbfG&#10;xB6DEckGkzJlchwVp6QiwOdPnXSgqjzRxFAWmUebYCpxORyspPUpRVbKfFqkLfy9mM9Wsg77nGrL&#10;U8bv9Xj+6Vvw0nO3Iz1pNWZPfhebmlJw+kQznnjsQUwYPR3f+c5XsOdAFj6Z8Sra27PpMj9G93AN&#10;PLRkZ8468M1v/D/YtjUPP/jB3zCWW4ynn/kOzpwpw4SJj9HFTKAL+hTqatLw8rDbcPRIHt5649eI&#10;W/ce3c11SNjwIXKyx6GqcgESE8fhG1//V+zdtYXCvotKJBXvvf4amqoaMHH8y7jnnm+ZM043JH6E&#10;rJwpdJPX4NFHbsHB/fXYv68Urw67Gw31mRjx4e9x4ECawbNOkVJWj9+qpnDPQ03FCpQ4l+LsceV3&#10;ltl4vYJ3KcEoRHEeEUDFelfu3QygBTSDUBJ+vV+WV23Sp62otO2w8li1K3sAjI2pwHy09qlpU+kx&#10;PIdzZ45QIM+jsiKLypXxOS2l32Q+aepKS6loIownNPTpqxu9/miWUJ2SEEog162dj+Hv3E0LUsaY&#10;zA7WA9Ks0vQm95GuGLWt+U2HEirTgjFN7z6WQvpgRBLIEjIOVGaG8iRZl+XX8TFl2LE1H7t3SmNq&#10;K8UCvkPxRQrfqdNG6GJ5N6OieCWOH6UVo7soizRuzJ24764vIXXDGDLmdNz/m6/gvgd+gKl0e37y&#10;A36/65+wcP7zKCqahJlznsCM6W/jg/d/gcOHCvHasJ/ixKl1OHUqFaM+ugcvPv9NtLWuRGnRUv79&#10;W9x/3z/g1Ze/ix3bN2LB3BdxcG8eJo77PV5++Ud83oEZMx7G7j1xFLx3sXTp89h/MAFTpzyCw4dd&#10;ePKZb9Il1YhtCpYsexVbt6zH2hUvsj1fpfWto+C+ipXL36Qr24DvfON/4JEHqURe+D5ee+PHtBIV&#10;GDPm1zh2YiP7SLyyn8Kd3HQlCMiqiLmVNGAzPMEImO5fD/83F2SJ7fgxMrBjlIN+i7RTwqm28r49&#10;p0q32Z9GTyOTCpX981P5ksd0bn0w3Iy33n6ILvxFKma6q7SU4lEJX0dHB5+NtZaf3/UHEcIr8Z68&#10;TTraZrvJoPIgPZg68Q0yfx1/+iyEFFPIVSPjmKDeSWtHjUdEG+Fj4B4O0pKRGHKZfHIDifD0jYvp&#10;yukgLjuuiWpuuVZaXmPcR7q+JQXJLNPOWDCdmlQT3CS63EYzCKH5uEyz0uDoAR1zV0yBTeP9OsZw&#10;cjF1rq8srLbeZH0CWtagphhoeeUeBpRU7VdcyBg3mE0GoLJheTPFwbYKlG2j5Gu3W0ev0yUNaEPc&#10;ErruWtVQx7/3ID8/BYcO8D1evtfHvvK9fotCxb4HAzrzn3GkcWVtpuwVosFw+kUACQ/7QzzosGz7&#10;LErRnMqW/dP0ir3lt04Tkkdjpw6awbjIqK35LTJgp4R0I6xUyMK9Dp7RabO7dyVRCFswasSz5AeL&#10;uPWSJjpDqwMBr5t/a1WMdsCmZ2fkVLyu8Y2hCe0fxhJS8LRPngl2jSBqIjWAyRPexw5aIrO0ZlAk&#10;DwVyoeMq/Dqml26HBCikGEVZIkS4p3sLyorXUfDKyYAaOW1HVeliNNSsYqxDpiSTmlE4w5SqT9pe&#10;Gw0rl1EjiyUoL0hHRWE6vN21FEK5QLTAZGRjhbXhvr8BR/Zl4dQRm3AjRvwWzry1jMmexNZtSUjL&#10;eh9PPPFtXOqowrvDb6cruRQJCaPR0LgCpYXL8d/+8v+Futrl+N2D/04hK0UXFcNv7/gXHDpYgpdf&#10;/Cni1kxAS2MifvXLv0Zj/UpUVM7EEb7rgXu/jrNn2vH7B+/A1vYtuOueb6N9WzJWrhiOYS/cYkZh&#10;58x6DBfOVuKdV+9Ffe1aCqWmAdTHP64F+3xAyjQy2s0wA0jhdwoU+UC/6fBVr9ZGeuk5kUeCLGOW&#10;XVGBKm4MRhS3wYPuBSrIH/Kw5Hkpy4hgUelG4kyf1wF3dxH5por3akmnNoz9+G22QQn2yl2V4OlS&#10;rBn9fv3rDySEkREooxj4aSbWg4hbO4vCUWuEZ3AkDxECFCAzuCFXMh5uXwHOnzmJJQsKMXl8CRLW&#10;6ty0Q1g0bzT8PXspNFVUVEpipsXxa8hdFtCOJUziM8HUq3bR1dHe+l2XlXGyGBtWz8aZk5sZUxbh&#10;zKkiXDin4fliWrFyHNpXiRULp+Pe2+7CP33pf9Pt+3skJ82nS/oGY7H1+O3df8+Y7wG8/+FteOyJ&#10;f0N55QpkZ8+kG/uPjE1K8O//+t+MELp7KvDNr/1/GbPcibff/DldyVEUwnjcdcc/4sPhD2LMqAfY&#10;z214+Hf/wvbtxa2/+hsqi1N45JEvYceOBCxd8g5Gj7kPIz66lTHh/822VWDsqLuwf28Cy6mf6hdx&#10;ZqYAbOv/RQVZPD89HR0t41WaW6CaClR9Uw5uFYoqE3Hg4BkMf+9j7N52DEcP7sGlToY9tIAeuqJe&#10;zyZ0XGykwNXD61O4o/CHoYnBjwZ7CBr0IX/0B2Vbjf74WSrCExQkJYxQ+AyHy/Mbevz4hxNCWUOB&#10;shkiQe6ihWPZSSLNBNeDI3koIO2nkTC3V8JwGB+8NQ9tDYeRlryamv8I9mxrwvatKXTzdKKW4klp&#10;UCfdRDKgIZgsgqwDtacRQrlp9t8GGDMqJvVZWXyP0rM057YD+bnxtGAp6Pa04mJnJXbsSYMvWApf&#10;KIPaN9MM9V84V4O8zEVIXDeXMdoobN2ciu7OdrarilZV1loupobX5f7qPSIu22DcZwqkN40Cl8d3&#10;yy3Ng9uTzJgmn8zDdgdraHFX4tSJJmpsnV/k4H3GuIrj1FetqrAyjUegjB7lY2puzSQo8H12//7U&#10;3dHBrLV9z6TqUWA8nkaGA1tQW9GAV579EB2Xt5JGLoYamzD8nQX0JNj/0HaGCu04eZrue/dm4n8P&#10;tm1VMoemlXZhS4sDeVlLcPZUOU4ez8PxIwxpKNChoEaQaT01wGNcV1pdfRocF2Ht6pHY3t7McvbW&#10;IcqxskdW/whCGLvL1oAANuqCsnEy0jpF2vJb1NqbsHDxa0SO3MGoNYoiWt95z9wXxBKhLwR85Viz&#10;bCaWzSvF1KlpSE0rMXNBWzdVYtGcSYy/tsPvlavBmIvxlW3pxICqn8xs6uf7otbB3JO2k2YkhNN5&#10;T5k1clvKcOSAA9vassjgGvoXMw/eLhv0DOMPcwxRCpmmBOfONtAyvYtnn3weRc4CdHeRQdg2j0/u&#10;rWJUubs6K1GukQjPeuQ6sd3KB9VKBH8wj+/eQss8jfVvIf41Wa2pELWfwgbGscZdvjbu/pTBWCFa&#10;qPWrP6Yyq4SvhzQgnrzePMa7mlPdTg+jGUvn1uC1ZxahfVMz+7vTrNAIeHeguS4FHuLW62GcrL1t&#10;jPKVUInO/OTfttKVEiS9JWyMBY0CpJULBZpRVrCYXpV2ISAdxRemjHiTSpGKrrFhHbZtqSGNAoSo&#10;JRRoemNoLunnagkliD09PWhsbIzciV4RF/SKENqLUjUUXFebgfIKMpIRgIgwGCIMXQjDwSISxIme&#10;rpOYO2smPD37WbfWoxWgozPZ1GHm2sSktFLRVeRRwbNXE2i1uYRTWlbvjbTHEEv3xNCa9K9GY9V6&#10;1k+XxpfF+vTbIG2KAp/X0VE6bU/v04CRzgDzaxpAc3ShcjLJdrz60iO4eL6B1pGWC0ksK6vF7xQ6&#10;O8ax26blQBK2cLgeWWlzTLyn+nS6rUk6UB4qmUT9sYfvr9O+P2GQpfPTzdRobTBAxcOwQEovENiK&#10;BXNXY/70GqTEaz+cQwaf4fAmpCcths+9g5a/jOUkUDbdtazKXmJl84KtaKO8JV6TG2orOvGHrXxz&#10;6KXwM9SGrI3z0HNZQq6Y2vbclKJ3YF8WHFkJlEF5e+JzrWmUQBrGH9L1qYRQL5PAyaWMnUPp6urC&#10;XXfdhXPnzkVKRi5ZQsaEZhsG/hkIK+2sCz5fJ9asmco7LWRqIYeunkYuryAnCoMTyQZpKB12XoD0&#10;hMXourjFTHybETART5rLCFx0yDoybG0gUocZGY1qOBHCJoJOM/QHU9kuF5lAk+okaqgG9bUrcexI&#10;AstJe16vfZF5SqOFWd6ABEPt0HvsoD8QrkRBbhJyUuP5Tid8SjQnLsxeLeZZgW0d/EEKv78dztyl&#10;LFNu6jN1RpSGLXjsh+rWc4O06YsCQbrhlo/0xFacPrkT8z9xYtS7JXAWtaE7pGT4MjNotWcHPSJ/&#10;C4WPSs0nHEtpSXFKmUZBuLEFrpcHoqD3SSlHcMjy9rFsckuVYFGIzS0r+A5aSE3dGGWqbKI6PPPk&#10;93Hp0knSSbwuj1CCOHQpvAEh7K1UAifQfpButxsulwvbtm1lPGaxkfa8Sm9xfZGZVhK0PGYJIS1i&#10;2M+4SmUDePLxb7KjGqrXlED0JGQhLAp9CdMHxJh8rvNCHTI3LiBSNNqZzVfqk0Q0mTIiiJDfv06b&#10;AOZ4bWMJZSFFTFqWQC083XXYtikRFcVz0FS9kYROhs+jxaQaPCkymjMQjGb+92tXLJCgZmicblDv&#10;xke2YCqnVVkxfi9jRG8TFswei2JnGk4e1ZHdWvDLNsoSGi2uET0tjlXa2m5kp8/m75omEYNpkEXv&#10;s4XbbpP6LIhpyx8V1KbrQWzZUtTVFeLd15fjzTeWwVVWjoNHW3DhcjXpQMvnb0VV4XJ0n69jSKKR&#10;bNsFN1lFJo5XPbGCJrxElHBU2AwvRHEULSd+Eb4L6JkogYF09m2ma7qC9Krmb3JftXZSVlZuaSGW&#10;Lx+B82fPUWmQrHJNjTs6NEEckhBqOQ8dSPPJf+jyyAL62QB7sv3Wn/2CLgEFkD6xP6w9Ld18ym6A&#10;vRjIzgeFjr6j0PEhdNNtbW+vwerlI2mx6inQ0iwRi6R9UWKFz1gDxUZi4FggU7NsY90GVJYmkIlr&#10;yJz1fIfuC4lCtOq6NiPK3QnRtTBn+fL5ksJF2LWV9/0M8P2ar4sSKkq0/jB4vUMBjbJZrEPCJkH1&#10;09r6Qttw6OBufPDu03w/3WoTpxaQrsVEXyX2783EgpmjqCS2EneKVQdrUxT+2ELYK1y2VRbo78in&#10;Yu2IAol6ILYFKyRNqnG5axvGjv6Yyn4HeUuDU9qeYzu2tiSgrWEZ+99slKZ96rmEjH0mzW2PQ8I0&#10;WJuGCqqD77RyGeIUo7x0Ot+lnF3tjJBD/mAZWkvLysbZs8UYP+YNw/HatcHtcfP5oV1Ds4SqTcJH&#10;ITMjQPqkIGoDWKX1eDwe3H33XWyshZCfVk85eRQ8ecjGDlLotBeLDKTZm4f3Xhz2IOvbS9dKjCfL&#10;YOdIKoG6NxFYwI5eSwgJFoP10oJUxlT1fJcmylPZXsVg0nrRWC+K2GgwLpC7pgENup1KXQtU4+Ae&#10;uoZWC+9r3xfGIEL0lbZcDaJ1fzrQsLg98KLYzonde1JQ4ipCXaWsHmM+w7SZRKRiowrUVcXR7Woj&#10;Q0p5qI7B2hSFP6YQaoBIMbjowL+lzASmTeqTcnptD8SsoDBzdgIyvxQjhdNrMQwINeHUqTzGzvXY&#10;vT3bbNvo82mfGQmfTUMrkEJcSYDtd9gu+mcTQi2G1jvM2s8uTdwvN+9V/fYWJPTcKKRm8XSwFBfO&#10;lyM7ex6OHd1uZIOVDOkamhDKhwwq8AzYFpFCpT09ckpzMSt1Ntp8zajvqMSCjXPJ0BYbFMT8uAWY&#10;lT4LtRfr8Mast+Gldjh56iDu+sm/YtTzv8apzRsRcusUXgqRScKOMs0gcC0hJLF6egpw4lg9dmxL&#10;ImNW0i1nDGGG+GNdNBFEhNe0AIkkC2Lm9yj8gXK6N8oqaUNN+UIydgN/t9PUlDnTnzifK6hvIjbb&#10;qAQAe0UF2+hrQ2VRHja30rUySd206GRSjfBanu2IX0OtTMuvuGVQnF2BP7YltC1gVPGJsY2bqDWN&#10;9D787MOFM2VIWDsOOSmL4MxcieaaDJS74pG2YSb27txIz4vK1YQZdAWplCRsIe3cZugjV1welKyf&#10;+tv3nbHtuFFQgno4vAXZyfNx9EA5lbO27JAQOm3Bu6I05HVJcchjqURy8ngc2NfOtkpwrn8NTQj5&#10;GmW4BBhwGteSdXsYDyaVpyD9ZCoc1EYuugPVjJUW1s5B7pl0FDOgzeF9By2JyypAJRtX5CmC40Qa&#10;5me9j6btS6jFyHDhdHZoMGRFmYufRgi1BpCfRHzvprIE1nH+VBN2bWOMRmEyq9TDKWxzHIlg7+5l&#10;C6GAws5nQkHGn/4aIpbvCbXj0N48nDhcQb+/3iYsy9qaVM+QCYzr1L99nxfQC5Brw/cGjBvG91rs&#10;g1k9UQNH3kpcOL3pigvk1+ggLUN1+ToyMC22RkSv4CoCYkbDkII/thAK/xKIqLUrY9vaUF+1EieO&#10;luHcGd5XUrhCAVkWlrfXLCrWIh38FDINiDHu0gZZIeFFSRYEzcXa9fcVdPPe6GDblTZEoX/bYu/F&#10;/p2LHVvSGZvX8p3kDRP7JdnvprCpPwFZQZU1ilRGIpuhGC1ysAozp7+Jjo4LtviwNhuil75LQG0h&#10;Hbo7Kktosl4U2zEWDASR4NiIwrNOuMisTjbkapBPLZEdcMDhy0ctBTWuYSoOXZTwac2akGd3xCZW&#10;9O8oIylmE2IkENR+dDe1gFNIktBtaahAhSuVBGxkZ6hplT3B2Mp2gzQ9oXqJIFo+mFXdtrXxkIHL&#10;nbuwZGE8ibsDRXmML8INtlU2WjVqnfXeWELdDBDj6D1qvywFtapZxVBBF4wKZmcVkuNWYdrH05Gw&#10;PAsLZ69BxsZ1tBCb2XY9H22jBonE7FIiVEADXPE/FIh2slC0GOyHRhh7usqQmz4dp0+6cOxIEmlY&#10;RsWieHaw53vBHlmOKOBBvCFbQcZCzPP6Xe0w+BHwd3OP+CVejDXVfSOsxB/foYQIJUKcOVls5gi1&#10;l48snj29Rd40eFY9VG4m5FE92kFOxkKKM8MMtK1a+h7jxKPwWR4+pwNtelhW6xcpS0b2tOufPY84&#10;5IEZP11RP4VRjykmVE5A7Y4WTHXMgMvnGFT4ouAi5Fg5yKNWW9c6Hxe9SnSmZgnJrybDU8uYuTuW&#10;63UtpN2imk3aXJ2kuWfHxahejwu+njbU0iJ4enSYiYRXi3L5aQYr9IyQZbsr9ugkn6c29dHd8wda&#10;kZ/RhPlz4mkBjyI/exqZgm4p2ykmUmBv1/GHYGIxkw0iuPYQNbFxgN/pTShfNRBQ0vcmrFg8kRQ4&#10;y/Zr/xpZBbmqcoPEWLIQxJ/6KYE0jKHvg73z8wbhTcDvhtHVJrqcgRrkZkyH291u9tQRg3q8tHSa&#10;lomm0F0VNFbAWJiCYgthVPiiwin69uLOptfg9Vxp2xWQpyN8qQ4JoT4lhIwzrUbELZuIkLeddKCH&#10;EtIco/hKfRJvSMHLVdX7Ih6TeFbKn+VkCCxfCVLTpmHv3i2Q3QpqHhE+Pqf5cjbd/GtfQ7SEGmxh&#10;BRYflCT66ZpaPniDfizOXog6T9mgwhcFB+MABzuTbWWjhnHYjMx3cFGrCujfa59Nm1lEOPn96kgu&#10;GUxaXOlaYsYy+NyN6LxQQY0qbbMJVvdB1FVoZ2s7Y97EbgZUhxgvhiASQhGNjKnMeS2PCoVrsXje&#10;GhQ4a9BY6WBMSJeD/r7iMVvgpUEjWu8K4W4GSANL0PUpHNgWRExlKyHbygWhfEatYBcTbqclnIOO&#10;rjq6P5rSyaKgbjQuq+VVzKI+iMH0/GDv/Dwhimeb0aUENX+mmFoxnCNrDtmH7fQpmUAeDPsqJcnY&#10;1p70Fo7719kLV4SOz8ndC2sgRtshmj1upLBL+D7NL7O8wZvaozqFUyozi4qeijWkRdF8Jiq8xory&#10;06QsimfUdg3SUQEqVm2uX2nCFOUES+n7THwo2lDZGbxGeUTCr3pkBPTeKA013VaFrIxp6NAJVz4K&#10;X1C7tAehU650Hkk0s2xIQqjCZhUypVmjomsz12Fq0lRUu+tRFi5DPhE/mPBFQQJogAyVRa1eRDcy&#10;vXEFjh7LoftHq6R4gYizO+YwyNDcjLavOLAnFdu30FppHlF5lXRnEdayHGVEyGUTAoUIPatPES/q&#10;ekQQRSTbQkhE0tJoVPFyZwEqiqqwZH48GspkPergcWvyVc/LKguZ+v7ZhdCO29S/KMjK8ze1j/cD&#10;IcWuJKzcbtNe2xIbopKhzVxiaCPxYjOwckItbz4uXGjE4gXjceFcE/9uQE1pCkpdjIX9VdS80b1e&#10;bAG3GUT1R/EcsfYEuXn2RkyRcqaMPtUGeyDL4CP6GRE8u4z+Vj/JhMR7NCtFW3f0dJYjce10dF+u&#10;N1YvSGVhK0k9z3YZC9SLp/6gLfQ1haO6De0MX5SgomAmHAkzkLjwA2xrWWwUj8YC7BFVtUOgfpeg&#10;LP8TlKRNQfKKN+lJkG/oedl7tKqMsorkwus9EiKNzNMboVBrK5HNjblYNmccLpyqogBXk/f4DkM7&#10;DTBJMUSVveqSdVSfhCeFPcUUZuJP8WNIBqcU5867aB1n4vSpfSwnF/VGYkJemooI+QLYfWQXFpUs&#10;QSk1mSOQiSy6Frls0GDCdwXoWukzl0TKYodLKUBTUl+Glw0OBhQbytynkRloqWj6tf5Pq6CD7JwY&#10;w0ba4IQaCtjxnUBMwrqJ5AvnnDh7sgrH9lfC8jTC5ZiI3duTDQPbLgqfM26dLDLbMEi9vSBGvApQ&#10;qLRuUEIepLvrNwMsWrNWiO5uCR6JZVWzXA1/E8E0qltFgpfwuSJiXjGVFI6T90TYavi8tP7GNdIw&#10;fTWf24+M1JWsfz/L72L72SfWqWFzbSeoPT3N+jho8ENWyj5hSalvcusVm+metsDQ6B5QQ6ig9WI7&#10;FWdryoiaXalfPqV/kfZG+Rm8SoHabh1kqf0SFCoNbzUunduM6tKlRoFqjaRi3V73WEJiC/PVQIMe&#10;ftGNwi5FoYGZ00ddaHUmw93MflcVwV2Zjbr1k9BxkrgLamlaEbzdhbh8tgDFKePR0UQvopJ1bCpG&#10;a+Z8uFaPREvWFBxsXWWOZgsZ3FDpaMSVCsRWjrbi0xxg0K/lb5uxpSUBO9t1dBzDAOJAR7pdL2XR&#10;XrsoJaf2SzEJn2VIZ7suXzrJd95ATCiryYLo8l3Ch4uHUwDLkEWtlE0BcrKx+SHnQMGLgVwSR+AK&#10;p6KA7kRBsBzZHYVI3r0OU+JexwlqTHeonhZRE6GM+RSwawMhajb70BJZtsE7OhSwrYoIbhNdGlwj&#10;b2YeiO3TML/PU4jzZ2rRUhfH95K52T+wrNac9a9vIPQTvBiQC3niuAOvvnQX0jfOxexZz+HgASeW&#10;LHwfK5a9jdaWdUjdOB8N9SuwcMGzmDz5fnR07MD9d3+HQtCId9/+FeFOnD1dhddfvYOfZXjxhVvw&#10;yivfI3O3se5CbNuSjbde/R0mjH4Vc2eMxfrVU/Hmy3di5IcPkHY1iFv/KhpqN1Bw9mDPnkS8996P&#10;cf5sJYa98Cvs2JGLVWs+wkvDbsXIkY/hsUd/iuyMeXj6yW/j4qVCHD3QiIKcFCSvX8b4OxcNVflY&#10;Mm8yVi2dSOWlLKkKWpcdtBQtdLE06KXJa8bW3iakJY8lLqVQbGbU6pBe70RWSzgaDJ+9AHpEYW1J&#10;QguohPbj+wpRnbAenkZa0RrStTYf3lIKfp0T1qZC7HCuwpGKRAQ30ZrVUIFUU8iq6W3UO+CpZF0V&#10;dDvZj9CmEmQv/5B9qKYSpCKSG02FohU9UYseCGtkXPzC32lo/P4WtLfSI/HXso9sH3mnf3tjIWgs&#10;rSw4FY/hKbbD5P3W4q1X7kNXp1brD1UIzahoGIfO7UfZyVI42OgcMrSLms1JrU5RG1T4ouCgkOYS&#10;4XnsZAHjAqc/DZnhZCSzk2kUBhdNfTndqdquKqwtngyL2j/Muu1z8jRIQ6LFdO7GgfUYkOYSRAXS&#10;FhRteKTJV20DUV0+14zo2Vs6KKVssPr6Q1/B6wMkwMkTWfjhLX+Pu+/4V8THvYuxH9+LC+c3w5E9&#10;A/m50yggy/nu/z97fx1n15FmiaL3j/f73fvumzt3pme6e3oaq7u6uLrQZbftKkMZysxMkmzZkiVb&#10;tsAWMzMzpVLJTCdPMqMylWJmppQSDkOut1bEOVJaSttyWXbZVdqpT/ucfTbEjvjWR/FFRBMaapfj&#10;x9/773jo9z/Gj7/7V5g+uRdaz1egedMqrFo+EJMmPsEGq2X5KnlsOZ5+6jv4cNBvcXBvMuLWD0Zc&#10;7Hu83xS8+vz92L65GJMmP8LzlXRQhw/euxcP/+Hf0bJ5KR595B9oejdg+LCHKBDy8MGHD+H8hSpM&#10;m/4K+hK89/zuh3jp+TvR1tqI1Ytm4cShUnjpR5t8VloRbk86XC5qPc8mgm8nKpyF2NqkmeQ0wXIF&#10;GhtWUVNQ+0mDqn6MCSq3QW0gIAqEaldpw6vrsjuJB9T2spRoNRDgCYuGoWjBSrQWFsFTXghvLQVd&#10;VS5QQSrn+RUEbiWfW832q+TzKgnGarZxDYFXTW1NYKKK71HNd2jIxLasxahImQBo2JLAKN+RgAua&#10;hHgCRuU1/q3aMpemaQ3WLhnLetW0kVaofyqR9y/zG9/DWCFdTnR2VGHwwNdoedhVo65bE2pRS3/I&#10;h4U5i5BN2zbP50Q+1Xk2TahsmkbW5EyPAC+HlIkcfs+hmZJHE9NBLZjGQhNySKdEzGKjZAe3YVZd&#10;A6ZVHMC7cdV4ZvJK5O3ZirKWVSyYCkyTlFLIJmFf9YJfmCwD2Ax5S/aYMiMUoWWl0988cdiJwtx5&#10;8LmqeFxglK9gfaQoRe9pvhuzStQdfDpHElwOPCuffmY4IHOK17E+Qgp300wMKcig3FP6hCEyuNdD&#10;6UsrIEQpa/wnPtvvk3lOLaKxj9yHyRxej0aIaxAz700hJn/OCA0zS5v8l0asWjaU4Gum9C7lPXRe&#10;Efe8r8n0yIPHxTLK3KKws5QKzUAXDm3CyiVTELN6Bs/ZB097FblEsxKQccMqs95D/pcEFN+Dbbql&#10;ZQXaL5XxftvRUL2R59STkfWb6jgCOhOxVn2xvLzGDB0yv1+pz2tJ/jKtFvleZGLXeZqUiauRMnY2&#10;XBXl8FXw+hKWi5rOXcO6qqe2qqb5Se3oIzD91TRRuQ/x97CASQpXsw6qSJXkr0onr82Dm4D0bsnD&#10;HudSrJvyKpJX9WPd03wnX8iUFK8EJTT4zupjPrgrH0eOaGpLRaYVT5BQUR1aoWL2AqCChqbNqJFp&#10;igZo2ZQUrURqykr+ppkmbGAmFApdDwjVQe+By+9Fw6EWrGuKw6zGVYi7UI2xlbFYd7gAGZ5M5LPC&#10;8sho2TQ/ZKJms0BZlCKWCDr5kQRoNpk9p/MIBsSWYGnzBQxOI5AvHSZQtyHVm4ON2+bidKcGobLy&#10;ldIWebmviiBziYzZRUmr/kT5bsrS2Lk1BmdOSgJWG0YWoMSMCpCYQJLMligIjTOuBhFYIknVhgFl&#10;fvE5alRjfpEZlFCg8410lSAg6RxdY46JMaPH9F17gUY+m6SvgCfG1vkKvihCTIYz/hYBGyzA4X2Z&#10;KHLMgiNvKrXoaLg76UOFkozZZfweltOG+qkZIp91vc9fj7qafGpvaVA9T6BRefSeZHpKcxPEMX1j&#10;Mq3kP2mWAt1D/o/uGaXP0RSfR7yHlpJDVy0cyZNxqGg9OmucOJxRhrNFVQg30USVdttUglCDE4G6&#10;DPqJSQiUsRx1TvgJtiCPe2mqugnMYK0D3gqazJUEZj0BWJnHzxRKTTlwUVv6CFpvfS58LYVYPPYF&#10;eF2VBF0xrSTxonx5JRGkwu8tQmtrMRKTpiA2YTrWbpiC+k05GDf+Q1y6dAIOZxyyaRZnZk5FfdVa&#10;nDlRjvqKRLz8/HM4d+4i28dHAWoHNGi7zsCMTdj20ZH8cP4wFHicSKPkTqZpks4CZXSUYUjuEhQE&#10;dyDTm48sAkcakMYDqzKRWo8mKys0uyuZlEWfsAYfO1IwpaoYWa4GZHkLkEkpncnrnGzMlWWjUVY9&#10;gxqwkC9PbWEY9aoGumEk5k4jCB2U5mREBS0IxHPn4gm8Kpw9VY1SVmp7azMO7E/B+fNi4nKcOBHP&#10;77G8tsYETC6cT2NjUQqToQ8fSMShfdTiGuenRqPzf3B/PI4fVfCpnOdmofWCAh4Cah7OnknByWNZ&#10;xqw8ejgRFy/k4sDeOJqiAlo5zyvk50zs352E1nPUKGFqN28JLpwTcDSPahEOH97AexWhvTMJHm8W&#10;/UoyDrXguTMZaD3dhPKCJBw+RHAe5nPD1bjURmb01MLVUcB7UjvTHDt0KBVTJg9CXNwKvl859u3d&#10;YIJAHpqZ7s5C8kEp70F/i9r2zOkkHD2UgkP71xAomp9FZRUIFYSIdq73VN/XTyYySwui9UgyXrnz&#10;NuxIi0X8uIHYk5uO8W8MRfqiOdjlTMCEPm+gOSMOg566Ex8+fifOVZZh+NNPo9fdt2P06y9g4eAB&#10;eO7WX2Lki0+hfUsD7vnnf0DFuhV4+7e3Ake34emffwerRg/D+vEjsXL4B5jS6zXszkzBHf/2j8jf&#10;MB1F68eiaOMIwxteWidm5gJN5kVXRb6ihrxJ4/ndZTh2MMtMvqX1NkQSIKHQNkydPoD85GbdqWsi&#10;xL0d/GDQdX0gBPxUnV6q0EEzh8DZqmBLEuVxIlk4HjmUsAnnHIg7W0qfj9qOpk0OtZ98wSyCyoCQ&#10;Dmq2gMnC5pBRncFC5LCQeQRANgFd3JmH+Rkf4ZJPi6EUIOTLho+NEFBDShtc1UA3jgQcmqLUhAF/&#10;Ld5953bMm/MGTp8uwojhT+HAgRIMff9NTJv0Hn5/zz/ixRd+Roe6Dq+8/EtW3lG82fteHD2Yj9g1&#10;0/Hu2/fRlGzGT77/X3Dnb76PLPp8IfpIxwiwW372t7j79u+iqnw13ux1J06dLEf/d+7G6BFPoqOt&#10;Gt//l/8XTzz8c0ye8DJGDHsGj9z3U/plv6afpShmHfr0ugPPPHYLbvvVX/Oe2zGw/+8Qv2E0fbpU&#10;ZGdNw92//XdkZszDqpVDUF+7Eb1evwtLFn6EV1+4hdc3oO2iltF+i9rtBJ589DE8+cgDOH2qBK++&#10;eAfefPUenDjupF9Yjfvuuw1ttFK+//3/ibvv+CFmTnkbOekLkJI4FTOmPs9nNxCYm8kRLEO/R9DZ&#10;SSaTCW3MbWpVakzbpycQfrl204RLfn8+yuNHInXcR/jggbvw6i//AWdKMrBhxHhUr4nFsewMrBw8&#10;FEfLt6A+rggTXn0b8/u+hq7trN97foXMuRMRP3UEXrvzV5j65qtYN+YDJIz/CMXL56C9sQS+wy14&#10;9dYfYMXwwdiRm4B+f/gNZvR5GYvffRt5s2cif/o4eKlZ/dSaJ4rXIX/jx3zPOvIoNaf6H0FFQSGp&#10;yLOPFpUJ4NBkl/bcs5WuWGoM66yTwPXyXG4GdwGSjYxquy4Q8iT6g1SfSsxePhfjN05AqTIhaF7m&#10;8IF51AC5/hp8kLUAWX6amjRhsmjaZBFEWUgm0TckIJW+lkMpmU2zL58VnE0NkcMGTDmXgtUV0+HX&#10;ikMBmj1mxDpfSCafmbbwq9WEZpETat0QfdyzZ+Ow78A6HDuej9oqljVtDRy501FeNosMV4gjR+Ox&#10;Z896zJ//IrXGk2hvK0ZO7hAy+g463KVoaZmH2rqZrPg6JKf2Z93lo6MzDZs3K/hShfyCYSgqHgEv&#10;feqLF7NwihpFExDPnvkqJk96mvd9HjXVc6jp6nHwYCIOHFpNE9IJh2M0xo99BsuW9OXxeNPnpGkt&#10;CovGUZOmY8L4p7F79wZs37GC/koiiksmskyNSIh7j+eps7wMEyc+jRkz3iADHcRbbzyN44frkZM5&#10;H4sW9YWrsx7Ll0zFhNEjceZcDeITBvP6cjidI7Fr+wacOJppAkyTJz5EKyGF71UMp2MUta00M/0r&#10;pfsZH5t1acxw1q2oxzq/PlJcwNNaiJ15K9FJ3y5QU0ITMx3+0mT4KzLgq61CyYI1cG85g+Ujk7Hw&#10;oxa8cdcKbE5pRFsFBUNtEa/hdfQVwyRvcQJCddSuJB9NVzdN0WBDDk3UBPqPKaQ4+GoS4K2ktqtI&#10;p3maRTOWrgf9zK4yCgU+M1iXhdPFG1CxYQSO1C5D+fqPUbJ6LLamL8FuxyqUrhmFvfkLUcb9cZrO&#10;mbEbCLcueEI+1hMxSGsyrKW8qQ0jiLxOEPJkM1bQ56Ua9uLYpWN4ffqbKAyUE3TpcCIHDn85BqTN&#10;RIa7imaotJ8oj5+p/agBr46YdqcsXwZqAsXYUDiakoTOsAIlBK0WFLF9RF+tJlRHrfFtaDqGEUtJ&#10;lout21JQU7mepmYFy+IgqKz/ZcLNZt+d9Ntn0CeCNj2Q3u86yDr58jF7/r1HMgEom1Nq+0kFIDKT&#10;IoD0Hdsu1VF7zkV7+x6kJc+hmVTH43qnRAoN1o3xBwUse729r+pApHfrqU5vEJE3fK4MtJ3ORMLc&#10;t7A5aQb89Sy7gjBl6QQKgdiQjT1J67AtLh/T+w5HzMxVuO07T2P4a6vx83+4HZVZGXj+1l9jwisv&#10;on1bI2752/8G5+pFeOJnP8GmxES8dcedCDbWwl9Mn7qcFhgpUMH3r+DzKwleAjFKQYLTBnYyDUhD&#10;OmaI5nwNz6klwEn+Kvt9V0YiFkweTwAG0Rkk6KQKTTBGaLwOEMpevUIEoKYF52fej4wZwOZ9DVjk&#10;nEst6DDdD7l+J9YczcPiPRo5UUjgZRsixIwf2BP4oqS0tiJfHlYUE4RmuAodfTKbpiSE6awXM13V&#10;QDeQTFYGQa8AheaddHVUYMqEERQ6W8isMjHEjLL9tVew4WpS+T6LerqmO0XKQYbvHn39tGNX02ee&#10;o/KSFFQy/V1BZYRQwJnuH11TgmkTZuDwnqNkhgM8pjStfLaxgk06RwEJ1YHuo5RBKyBtZoqAKe3X&#10;w3NvEMlKMTMYkB9CFNSJS9/H/ty1cJfT7Cunu1Keg47yPLRV1WPaK/0w7bU+eOFXtyFx1lr86L/d&#10;h/GvZeP+7/VCv4d6Y/rbfZE04WNULl+Iu/72b7BsxAi8cf8D6GyqpcZ0wFeZjGAtn0fNF67kO4oi&#10;ADRUwzIQgF3cd9XmIFhGoaaIazTyqn0Vz6Nw0GdPTT4WfPAO9jTX03/UtBcEVgSECspE80evSxNq&#10;XFSY6AvQmWz3dKLV24qJMePxzsq+yGeDZqlrgvu0zmLM3ZKGOdtiyHoEF80S6kCjFXsCX5QyQynI&#10;7ExBbXsuyrbOpgbUiAcxVhJBSXPRjLTvuZG+PPE5ZriSgiaswDDNlgB92qxltPmVHUGp2ON13akn&#10;4HWnnq7pTlEwfgVkhIYim+qEFpFRjDbTca2LT6I74ffVwt2+F/t2bMbmJppqPO71FdM9UDYPzToT&#10;dIpoQ93j8jN6ep8bR4pEyy0J8FlBllsjHFznc5G3/iO0ZCzEeTK9v57HKpLgqUqleVmNratSDHVU&#10;1OFC3VbEz8jD7HdLMP3lNGxbUwZvQw1a6+ow+vVJKFjWiNYKCttaJ7zlCdRqmSSCTUCslinaDYRX&#10;kYDY1f2YANiNAhVp9CVzkDFtMg7v2EZ+tkqNL2bSuC0Eu4NQ6tGoS6q6sJ+NEsbWXTux/+JBzE9e&#10;iCcHPY3Xx72Gd2a/h2pfEzVfITIoVeXj5YaSkE/t5fA3YbhzJTI6KwmuTLKfktQySOk2KENfMZfS&#10;Vd0YuYEs5FG6ZQZTkB1ORxk10ML84fAoa8Yk5lKlawInnq++qGsbKMoE0d8kkcVs6psTCcQ8brSo&#10;mEa/i/S5232MlrAmJoLqmiiij5aDEuc6HNrvhMer0ds6lw1jQvPdqfvzv6FkTOLudSAQsszmGJkl&#10;TBOM7x8w0yhSggcbsG7ZFJw5vhMfDHgD5YVJKMzZiCmjhmLP1jJaQg0mqb4L1Bw+1bHMZCWX0/ei&#10;xgr49T2F50ljOs0zvgzZ/NFoe/K55BV1mwQUFAmXY9cm+sDFq+gj8rzKIjK/uhky0VFbiEOZ9KWn&#10;zIe3qolgqAFqa+Cjb+ej/+epKkDz2lgcy1V3BfmthgA2mq2QVGA0WhfNyq5KPk9maBXry2g8AYwW&#10;AbVku2MjNTF/V8KAOUe/XSF/JQVDYx5mffg22i6cpDDRQAjhTH4hP1/dRaH5obzEp48/avS8J+DD&#10;8/0GIm1XHXI7ipDujoeT2i7Tm0TNlYqMrnykswGygg7kB+owa1M8+idPR66nniDLJwBplhrgySu0&#10;f4qEOsjIObw22ZWJCk8Bxq1/CznN85FYPBYHjm5E2GfNQisB+WJkGgOmywwfJctEhqKMFqXLwOgO&#10;vB4AGCXj19EnhKZSTyTwMqkFitDcmIAl82aT2Wyuph3JHX1u9N6iq+73LSLL5Pps68jjykZDRSpO&#10;HClHZ4f6Hp1w+zWzeQHcnY3Iz16N1UvmYu2ShUjYMBNrl0+g7xyD5csmYNHsCWg708j2SyGzyZSU&#10;ULz2mddPbEdT31F/NOKLmrJKeDpZrmxcOJ6EltTpBJY653lNNX1gBV2ohTro33kbKpE0Yjxc9U1w&#10;1RXCW51D81OmJy2tGmk7lrMqSmzPyOcAz5PfF6AP6q0l8Oj7dRHASggIV6fSNOXnSu5raCXwWKBW&#10;5xJ83Pu5D1U7cDg3FYmsq5BXACR7EYNG30khRlThFU0Y9vAEHpXPSHK5PXjgtVeQdaKMwCOQArk0&#10;CgupuQi8UJpJ3HYGqjA4fQnmb+Jv/grkEJDKljH+IP0KBWaUtq0oaRoZWL6jQ+brqY2YHPc2th2K&#10;od/FSiVog7y/OmbDQfVj0S4nQxjmuCy1r5CmRTRaSdI3KE1JyRvW+DmrBa8kfKuxbINduT4K0G7E&#10;+0tyGymr7IYQpSFNsE5XJTauW8zfK3mMfiqlvwmMmOuiAIw+69tJEnZa4NNkz7DNThzWVP5DTQqa&#10;T8N6JHzYBory+ui3SysppcscY91qtEYouB/jxvTH5kbWLzWlDXAp91Kma8/P/SJkfU8yPi0kM4kv&#10;eSnINgoG6xH0a8RIGTwdm1CwZjZcTRXwNxXD30Ce2lSKUAM/1zrQWUmrpm4bymavRrCxCv46vl99&#10;MbybnOigdgttr0FgE62gujwE6gnuzSUEUj7BmA1fUTICzZUItFQgWMffNvGZDXxvgqyrxokQtW6o&#10;Rs8p5bOpbavLuaef2VREczkbTY4UNNeW8R1khCpVTQN6veQrBWe6gTAAP08BT7Gfqpp2Yuq6jXh0&#10;3ADkeZqRF6zE2uMOjChKx9C0Yry5JB4j01JQ4N1qsmVykEz2jiOlEYAFBJ6D7Gn/smR2svLSWZHZ&#10;3G/cswSNR+Ppe5UQRFlG42kyIwFPUzyY0ROqdN5NpqiV1CILJpM6pegpAW3yPgnkkFmpiCAmUwmU&#10;1nfhNdKS5lp7z8uAFLANUQsaRmNDCNyaxi5Yip1b07BswVj4vLv4HOUOCoRkQgkFc78owEXR8n0L&#10;ie/upeb3+UrQ2bYVG1bOYH02GMbWECFNnms1EevPWBz8LCGn8YC89ujRZCTHxWHvjl2IXbeA19VT&#10;mFOI8bee3YgvShLGej4/8/kKEGmkRmeHE48/9G+YNqkXzpwuQEfbJtz1s3/BvuIc3Po3f4UPn38U&#10;7z7+AArXzEPa7DHY7cjCtLdfw/O3/xRDXn4VvR9/CR88/RSGPvp7rBv1ETbFx8PdXI/TxZlwzKOv&#10;uGoR/cjX4a7PgWtzEe7+17/H4Ocfwdg3nsWi0R9hc3Yy+tx7K+oS1iBr0Qw8/osfY9DTD+Hjl59G&#10;/urFeOO+32LAH+5F5tx5iF+wHCEX7UuqP02EKF3Hl7KkXRSEpg8jqiu7AtRIvMgXQm3DToyePQfD&#10;Y9ZiXM5mPDUjC+MK85Hn3kLtmEUNF0+TNJUmpsxM5YtmGc1nfUH1F2ZTQ6YjP5SODDaoOu6TvYko&#10;DBQj+1ACkgtGweuXyUlwERw+gkAjxkMogJeSL8B9iL6FNJUZiU1TVvNxQmtY0Ayur1qCmoolSE2c&#10;BE9nM0FDKaXOd5NWxfPJEAEfpb2X0pn30aBddaZq6bHO9loUZC9HfXk8UuInI3mjVqKNZYPS9wlo&#10;DJxG7EdM3ctM8edFWjYtGNiGY/t3YNvmBLa7hkDJ5KMmU30boSUAsg5MXeizrA0KHwMyCbJGBDzb&#10;sImaobkuBUFfuTETtZybztGa+fLVjZClCan2tM+XYLy2TJ8gPtcKPmplglGpY4rcBvyFWL38XQwZ&#10;ej/OnsvB/u3r0evBnyCwtQIr3n0NXmqhjaPegrshF+sGD8CM15+Dq6EIKwb1RXPsWuzNc2Daa72Q&#10;OGokz61H5pSxGPf0vTjliEHauIEI7KhDyYq52J2yBt7mYqwY+ib8m0uRNKwfyudPw8m0OLiryMOT&#10;R/B4Neb264MhD9+DAXf/JypXLsOOlI04VpAMx5LpmDigLw1NF/nZS/1nJ0vrUjdD2KLwijl61Rad&#10;VVuk5O0PJw3DitoivLmiFBMKU1AWrqIJmksgJpgMmZ6inlHKoYbJptmYzH1puBBJLQswe20fHDzF&#10;Rgg0IejehJb6tTh+MMss7XyeGvfC2WJsa9mIqoqVcGTNINCW4vjhLPoqmdi/J46/kyGCdfB7NFSG&#10;QA3UYt92BxyZi+BzN5OZGsk0ZQQcmYKaWOA8ebQYqXG8V+k6aO6WgJ/SnlrUaFUTjSWTyKw1/Woa&#10;RyiNKvqWa7tPIWl/n0+j39dgR7PAWMp6yyNXRIVOFITXXhslM8rE5K4SGMFMdF5qxuKZY+Dz7KeJ&#10;WERzsYraSz61Ep5Z16Dfj/UGkHaw8LX3vELSgqp/gVlJAbxez5NLoBEaFOrnjqaiJnkRgi2VcFek&#10;wV1O12RzBfe58FZRiBN4fpqXLvptHv22rRQdziSE6yloG+pRNH8BDjvy0dlQC19DOTyNRXCV0bej&#10;uRpsKoGrKpNmrQN+XVedx8/kmW00XQlImbzqt/TU8pwtZQg302/m+f7mCpqsrM/KdPjq8tGSvAHL&#10;J49nuf18H+JK835KJV7jE161dctr48uGcejoXny44iNMLy/CO0uqMSt/Owo8O5HOiu8JeN1J0c/0&#10;QCYqgjVIqJmLNk8uOjw5uHipHI6cuZSYTfCFaHMTNFqMI0RTJ+jX6AmaNMqcof9nI53Kh5RfIOCI&#10;USgZNeaLPqSWR7Md2ZTu9F+6ws04QlCfOJEFl6scly5Kums0gM6RKcvr5ecZBrL3t9crSMNzeY49&#10;/ucJwChphanM5DWsH03xz2OsS/XRSjBZk15a7NrrLNluCzNYV5pOUVG6CGYN/lAzUjfOhyM/EbNn&#10;jmR9UtiG0nicwA3Qr6LQC7L9TJdJj/cWWVP0MtEUDmmdfD5DQaPq4jl47+WHMLXfB+h9933YX5mB&#10;Me++gBXjR+JEuQNLPngdA5+8F5UbVyB59mTkrliGX/3jP2Hxxx/RlPxPgqkWl+qK8cHDD8C7ex96&#10;3X4PRj79Mran5eKpn9+KVWPG4khJITx7tqP/w/fDu3MHnv+Pn2LJRwPxxm9/gqbEtUge/xHGPfcQ&#10;ArtbcDCbLlZDGca/9DxOluSbLgpl5Xh3bMIrj/6BFoKbddtFvrOxl+j2qSD8xMZr/AEfRs0YiXfG&#10;9cOirBUoOLUdb6xajExXLZxk+p7AF6UcbzqWtMzBzIJJWJT2IVoOrcSei9mYFDcYsXXzMS1pILK2&#10;r0DKliWYHDcQy/NGoHrvCuw4soqNKtNTEzNRMxEQ1jGXbyY/jlJby2fruKSkFnokqOzQnEIyFP0W&#10;08hiKIFQzKIGjac8SiCxQWXqGODJ1NLvUQbQdd2pO3P8+ZC6g2LWTqI/WM06ZB1Qw1gQSsgJgJ/z&#10;7qbeKPTMuQRiUL6ihvgUk+kaMXbEXLi8h+ELN6Kto4p8VA2XWxlIFH7G3+zhnp8gtYnKINM1lZaL&#10;TGZaLaEinNiXhN4P/QxP3/YD9PvD7ahYOQ1Vy+fA1bQNAx99HZXxhXjjdw9hcf++aFo9F81r52Lc&#10;8w/C01KGD+//NTVfLjzUZi/89Dt445b/QP36lUgY8zEOOTIx9a3e6H3P3WiOT0BHYz2m9e2NXenZ&#10;6HPrXfDvOYxpffqjOSkNzoVzUL12KV669T+QOvED+DY7sWjQGzhVkgxvXTYa4xbh1OHddIO0Bj6R&#10;p7BoWBOHKpntsqK7DhCaC/ysXM3x1IUTZ0/if//0H5C8oxp910xDQbDJ5INqFEQmfT/1B2oAr6az&#10;UMhGnfU5JGXO5FACqpsij+fbMYj0H0mKnIoUWVWOaS6BVEj/0OFKx/qmOSjdupQNSM3F46BJYhZG&#10;4VPsqHuRGioKoqiv0R1U3UnHe/pN13Wnq3//qkhlsc+U9g3Qh4pmwZhob4/X3Bjy0JXwhyuRlTSf&#10;QKxDlyaK0nQcFH5BM92GQCYhRaCZ7oEIcFj/VmjZyKW9n62zaPBK5Q/R9/a4KuDqaOB9D8GREYNB&#10;fV/h/Y+gTRN3tdPy0YTNWqUqKMuG7gN5SD6lMWHpwoDP1XhJGzXnb4ihFl3Hz6nwBtT2dF2ql+N4&#10;SRJCil5WF+BSfSOSpqxEzpS16KiqgaeagrxefYTUwFX5NBUpCGSu0kwNmu4ElpfnhCtZ9gq+WyXf&#10;22TA8P7VfG4V28b0/+k6lquK5a2twcksB1pWbIC3vgVeWomKmIJmbJDnuCtIm+vR5/FHEA7QD5QW&#10;JMeKTMd9BF3XCUIpQ16sjkb94/6c+wwe+uAJVHp3453UcchRH2Iw3na+a9wgNZFyZmyApmcNeYWU&#10;WxolgTOHIMxDHs1FkcOVgcpLKajcRX+PDeIjY3qoxXwE31ebV/p1ERvYdI9IwytYQuYNVMHVKQ3z&#10;VQoDPsebQL86G27fEQwcPhO9BsVg0fo69Hl7AIWencvVluFqjUhmvY6613w0Ns1N3R05BHYJAt4a&#10;+EkCp9+veW62InbtDDTXlqKBANGKxxfOaz4cak5fFTxeBWfkZtCc5X1k/RiBIF+eWlEJHQG/A1uK&#10;FqCjJp0AoL9ZlQ4/wRSsdiKspO0q+oHVSQDNQ9BsNSPszWdq/gh1KUOG14dEtSTTH3g1CayW/OVK&#10;CGe5Kp3wlRUT4GVwk7z1TTiSWYLGpSuxNzMLcfMXsj2DCFCL2fiogjIKgH4BTSjUBjXhb8hLaRZE&#10;p8eF3714J6rcZShkRY0qXYZc1w5kujVwN42AVJQ0g82USpJmlMbrCXzdyWpFATFb2pSSLzuUQkOS&#10;2pSVXERzc2bK+/AEiqmO+eL+ODZAKrUGG+QrTWv76sn4O3xHmVjmOy2E5YsH4PB+mzd59fk3kjT8&#10;KOgvg8dXg7OdBzF5fhp2nNyMSz4yvpdSPRid15TfBSLWt8myUbRaPvQ14Lyaor8LtGwn4zaw/bqS&#10;+d6JPG61vp3Qi6AmaEHt2RWopHBowupl0xG/bjY2URtp1L9cDYEu6FNuMYWDuRd9UYLz0vkMxM3s&#10;B28j3RJNaVGRTEBlwK/gCjVcsIKarjYPXo2GUCc8z/HX5hvyKg+V2jEoDVhNF6eSfMVrUMkylbP8&#10;IoGV2lBkRlRU0pwn0KUdtTdZO8ovpUYNKmmA9/JXFyFh5kR4Lp2FP+Qh/LR+i+IsBGBEFV4fCKn+&#10;gl0+VkIXfH4/UigxYrZuRJ6vCNkBakBPHtIv1aJv3BQ4PHXI0bwxrGClrlmT83OCN2yAPEP6TC1I&#10;jZDhpekadPJzIUFYgAx/FgrdmRgT9xayGmfheCslkRnQaqXktY3/bSJKWGN2kkmMCceG7yqlSaZ+&#10;sUgf2VdEmj5Es5jJxNcg1AOHWzBmyjS0uXdBa/1FA2CKGJvpDMMl2L51FU6fVDeBfHABsed7G9L9&#10;BWDzfjbyLKFjTFkzTyyBZH4j8XN0HKIh0/0hDUoQBUuwf1cOdmymG+KvpZ+peWe0gCqvpxWmcmgq&#10;DC/9zd0NMWhInYnOWj6nvhiuMmrMplIczl6DokXDsDNrHvIXf4wDNWvhOs1rOytRljQa6UsGIHPh&#10;e8ic/z5O18ShrSoVnjJlxfD5AnV1LnwEZYhADhCogep8gtwBT0UaAsqwoWmrrBkNj/JXZ8C3tQoj&#10;Xn0Gw/v1ofZ3s10DrG8tqBSGL6CR9Z+jCYVWLQQq8vh9GD9zskHy1FXjUdFaCicBmMuGcwRSzef8&#10;QBEKfJswpnglYo8VIctXiAIyUy59i1xKtyyel0X73WGOWf8xjaZOCo+n+wha+gBZXpqjrjwU0qnP&#10;pKSd37wcicfpP/o0QJi+Jc2PTC99SvqKBZ3pWFbwMV+kglqxAF6aI8Eu2uRhZd+w0nyajTvTDAw2&#10;UdagZSITtKF5pXULTUDnshaNMpMYQkxHhpNkNowiRvws6sZ0N5CMhujh+LWkMiuULyZX2cXgET9O&#10;fXICj9E8kdm/WB9mSgujlciEFJjKiEGwGDu3F+KhByaiftNJpKfST+xk/XR7f4HSApP7HstyNcmU&#10;FfX026eR2kIk7aioKIWUykrt6HM3IiV+LNovVlF4NNLMk9kqc14TI+s8gpHaXROFeV252No4B6eP&#10;xvLaImpYTSCmwJGCdqJIsE6A1zvJ/+V9LDlw/kQMClLGoih5LoozFmPsh2+gMD0JH7/dG6P690Ve&#10;UhJyk5Jx/ugRHNm5EyV5uXCkEZBeL84cOYILZ89i2ZKleP31NzBx4mQsXLgQzc3NyMmh1qUyi26f&#10;CkL1E0aHMpXVliCmZgXKKI3y+RJvrOiFd9cOx71jn8DiTUvw3fu/h2VVq/DDZ/8F/Rf2xo8eeRQv&#10;TBiLGeXzaUaW4e4R92FsykTcN/hBrG1cjx8+8UMsL12KX730c7w9+02srl6B/+N//x/IP+vA//eH&#10;/zemlkzns8px93v3YnreHPy6z6+QejgNv/ngP3Hbh7ehuLMUvxt+L+YXzsbvHv4xysvXYMu2ZNxz&#10;/7+isjIZ997993wBOvy+THg6Nf1etXHgtaCHn2C0JpJl8Cv9UGI2AVKNH2WG6HlXmLBn6s5AfyqK&#10;vkO0PAKjRk1oGj/6NzyuDBYrgGhK8TftzfAtAlTDlkDBp1nV2gJ70efdkTh6ooG/KcKsOrn6naN0&#10;dTluJNEyMICXSR7P8mveT2o1Cvst9bnYVleNyWNH4OzprRS8p1BVHgeXq5TmNYGpCbCoVRVB1z3s&#10;SlASTJF2vlxXn05694KCBch3aNm1S7QCO2mdKDZC9ywSaBFOeDIFQojnd/H3iLnJz/rt6u/aS7Fp&#10;Qd3o9qkg7L4p23v4FKrp8xodX4y3176F95YPwW/6347Vzctwa6/bkbY/Fc+MeQ5vz6BKr9+E//Ov&#10;/ieWFMdhU9dOPDb8SYyNHYXHhz2CuKZY3NnndmTvz8Lz45/Hq1NfxarKtXhm1HP4q9/9NcZsGIdx&#10;2eNQQVPotrduRd2lGvzshV+g8kIjbh9wF5rcTfjvP/9vyNqbgwU5SzBo/HtYHzcNzZtT8MpLv8ax&#10;I+UY+uFvWSGaPLcSFUVrEQ7uRlPDClSULMc+mjSauDbUtZEvRlNHqwObbg916kdMLjEAG0hmbtRM&#10;7KmRrlB3xvm6SWacAKhAhSaYUk4l38+QXYxFYwfNUCRFXemzK+tEUl9TMKhfMBiiptAwJWoQt6cI&#10;GflZmLV4A8orlLCgSYP/VCAU2WCMbQfujXAR0ZKh09N6YRc+/nAsjhw4jXVLy1Bfowmqqvk+0mYS&#10;uFFN3BN9toBV1tbo0c/jwvkz8PpcCHTRnOQvZj0JrcYbces+ja53uy4QBsMhHDxzBHFb0qgJK5Hq&#10;yzCjJ5zBKsQdrcaDoyYh5mAdnJ4qDM1YgWLXASRfVHQzGxls2JxQIXLp0+UFaL6y8RW4yfSnI92b&#10;SpOWZqYniyZpFu+ZTVPTidRgCqtI85NmIz+Yhxxel0GgpNHUyKSJmU/JlkVTOEXBGzJYKZlpbd1C&#10;JBTNZkXVw+fT6ro7kJk6iRKrjqArZMNk05Qpx7GDVaguWYuaitWoKV+H5voEXDynyZrqSZKaYmg2&#10;gpGaYr6IeddDI12hnpjn6yIJDZGYiv5LKJ4Mk0RtUIqj+53YuWkber/YH8ePVROIZawLjZEsgttb&#10;ATctG02q6w9VsN6UJ0qTzleG6TMW4fDxet6H72b87avftztdXZ4bS7aLRIEhZd1oz3bRcWOmphnN&#10;58hdw/1ejBuxGuM/ikVH+2aeqyQCtV3P971CPb2TpQD5LHbDSDRvqqUWJACp+bQYUhjUYuqvu0Hb&#10;dYFQmy/kw9TE2fTPHMa3K/GW4x9++8+YsGY2/uHW+zBofiYeGjgE/9dPf4Ss43vxvaf/A8NjJuDV&#10;Ra/i7o/vR8KmePztf/wdGttb8Ks+v0QxfcWZVbNwx2t34Llxz2JM8hh859nvIflAOu5657d4csyT&#10;WLE1Bk+OfgK397kNKTtS8NM//AzjVkzGff0exLOTnkXy/mT8ps8teHn+s7hvxO8wKWEC/vpf/xp9&#10;33kZ6YkaPlJLYLFCJUXlV8jHMsDSMZE0gTRIGc4cL0SJYzl2bFHUtZzMqrk11fAyZahVNLqC2lKp&#10;WX5vKcG7DqXOJagtX4K2S3TK6RcrTO4PKuInIih4f2tOdZe+PTV+d6b4JNnZoBWASCUpcCHSREqa&#10;e0daLYdAyoPLp7XzqlFXWYHkDWWYPGY5Zk5Ox6KpmShIL0BdVRYpCQf2llCyFxCQmkV6D/buTsW+&#10;3eVIS1yHxfNmoyCnDovnLqM2rScTSgNZs/1PS9G6U1miewExiz5hNVYum4aLbU3Ys78K44fHYtzH&#10;y3DqVBP11ecIT/KAmcFBM6jJ9GVdhr1sS5qy/qBWw8rD5uYYWlO0JjSoXUEVXmmGIqnfPYKNL7td&#10;Hwj5NNmyd710H0o6CpDvz0GlvwrfefhfkLkjB88P/hAPvzkcP7z3Ttz52mP4gJXyD7f9EI5t5fjh&#10;Yz/CY6MfxcbmjXhnzlt4buLLuHfg3Sgiw86unYPnJz2H2UVz8M6yd/DvL/4A04tnYVTCSAyJGYL3&#10;E4chZtsGfLDxPVQGyulTPoAN1FzDYkfgiUnPIGZnHO55/0Esq16FXwy4DWWhKvzo2e9ivXM8pbjN&#10;gzQBGdPXdXXDXmkM05jUsH6fkxW8gww5leCtZsVnwetPZKNk4cKFNDTWrsKmqhQsmTMauelzCd4a&#10;MjKBSfOnrnoBn6c183kPZeqYJGVl56znvqfnR0ll6Ol4hCg0bLQwwoASHkrLkwDhdw0X8lOgudyN&#10;fH4Hxnw0ARkpyfB49iEpaRbffTvfrYhAFWMpaEHzmwAO0BzXIF51kJvlyjwUIP4yHNiXj1PHtUQc&#10;z+W79VimbwxRIKEIaUlzKVi2o40Wz5atVXjt6VnITs/iu6rL50o7X01h7alpISHL+6mbyOvNx/Yz&#10;FViWnYoZMckYNmUe2jq8rCMtDxiJaKqvXIMc9OEGbNcFQp5EqRhA1d5apB60g3tzqUEU6SxgAxb4&#10;ajAiLxYDViZgZHoa0t35yKTJWh7eikHpi5AbqoWToHPSvNRs3eqKSKd0z6a56qRZm837KeLp9Oci&#10;k59zaKI6aRpqygxRNiV9Jk0SJQHkssLMcWoYmbsOUhHvm8draPgiiwzpvJCBxIppZLYquDxipGjF&#10;99SQoqiEJVjYKCF/A6qKY7B7ay5KC2fj/FlpwyqCTdouAjJpOeOraFZqmXKbqB1jUJA3Fbu2xaCz&#10;rQI+l0Z6aIGXnp55nUTwmTC8eVYKAZUEt0/9o1oqbgcWzVqMVbRCpoyeh4vnW8wa7xqKlJW8EhtX&#10;zyAwa3kfaQTdS5pZ5ZZwUN8a64YgNmlqfIbNz2RdCPRi8C9T7q+JQvR1w6FyFBewvXY2oIMWifqS&#10;/bRu5DN2B93VZN6Z769hdJrsCxSipXVOJO46iZj9XiQeAt6eHq+50VhXmmNJYwAJQmlBmqPSijdi&#10;u24QBknnPZcwZNX7KA2WktkLybIaNc//2YiOYDGWVBfguckLsGAr/TiadEXBRryzcQqcXU0mZU1p&#10;bOq+z+JnO87QYaZCTOPnHAIznxonnRWrpDcBVcf0l8P7287/NJLuoKFT/MxjNjVOx/SdZ/N+udRG&#10;Ze48TNn4JjyhElbY1Y1xdWOKSWWuitGlHdhAYTakr4AaIpPaRisEK53KplRZE43XkFnF1IFQMjWH&#10;ghhKu9JQG2ngTSgpmEH/lPcJqLHF6JkEkcCuZ0aBH/3+KcR3smAQQPS8LVixeAoB18r9Kly6cBRu&#10;dxMFwWY4c5di7fJxOHOKDOiXj2tXYTJa0wgNMZ6+i+TzUgsYZuT9ZZZRsEVN3SvBEJWzW3m+UaRg&#10;k/J/1WaVaKzPw8J5U+A1VkwJfyvlOdE2v5ZkhipX1s96CJJ/tGR3WnEyNh5sw/pjbJkTXXi4/xi2&#10;KatEEVFFNtXZLo3I77zJDdmuD4SkkCRAIICSumKsqIlBofINaZbmBC2AMqiRckKlWLrFgY8T4pF8&#10;ahsyfPWYszkOiaeKkMFGzmTFpdLOzu4qJXA1Tb7GGyq3VNPm25xRjUfUSk9XyHb4az6aPGk/owEt&#10;5Yr4XcJA+afSivkkzWeq4/k6ry0ZCx2jcclfSqlJjcZG08RB6qTWYiOaqFbTuZtZo6lFESDxuI6Z&#10;vkTT99YTI0aPCUSpPD9qIvLefK6Zl4ZmY2d7KU4elHYlCEJJfJ7VMN0nyb323t3IAEb3tZ9DLJ/H&#10;XYqONkp8txMH92UjfuNMnD2TD58mTVZ/mCKD3YD2yXt+1rtc+/1yeXm/qFlsj4nkT7EeDXDV70rg&#10;CsisD0PyKfldPpaZ6oLXSvNYsloIiLf3okA2/ZamPhVoYhlM2QWY7uWSYBDZ8+Qz+6nxwpCWp/AI&#10;NWHWvI9Z/820WrJZJl2naUvYxuQN6J7kq6A/ncDNpgmuweASuNn069PgC23FnMSNSDrcgbSDAXw0&#10;N52CnJeFFIyx0VENfld3xI3arhOEXehUyhrR723vZIV6sONgE96d3gv5ngLE+7VEWjKyKHnjjtSj&#10;16I5mFS+gSAsR5arGusOEahBmqis7AxK2Szuc7mXRrPJ3Vr3XnPQiKwWtNkzETLgtEngV5PWtlB2&#10;qgAuTahsVaXJpbPBFZnNCqajhMJiYe57bBAnfUWt5c4G5HWmj4znh3iVXVNCv4kEwHRSmulP65lx&#10;oxRhGqNtdQ/6WBQcdkHNcmxuWAtPWxkZQM691l+0mu0KCCOm4qeRmMico+fYcmuRU82ApvSx7Kyx&#10;ZKSt9PeUmWLPF1NbTdYNwH8UdWd6WweXwUigG+DwvYwgM3XAZ7EeVH9mukqWW8uLaSFOgVBBrWsE&#10;A31no4FNXSgXOAJuA2z1c1qgmcmeLpdFIBXJrE4lCAlA3YvXhcMtGD5SEx7v4Hf1ceqZArkVGGa4&#10;Fb9rZvRRI57FpUsHkJK6mD6//GC2HQVoR7AF67ITMWXJeuQVye8n9LR+BF0yaUN5guqo4I356ctv&#10;1wVCs0n78qEBftAw/YAvgENH9uLNyW+ixFeNfKryFHU9sCLy/Hlw+EoxrnIDRmXLTD2E0RnFGJGd&#10;h3El2ZhcnYTsjiakuwqRRjNOUyamszEzQg4kurSSUyEcXWXICBbAQds+m1omxZuGhE6eazSgIrTU&#10;gDRfM0j5ZMZcmoBZlGY53GuiqSwvf3drOg36oP58JG5fiHb6C24fNZVhJpIBIUkaUIEUSUqCRCvh&#10;anyi0qEkMa8wZU8khiczUHtaX4umK0GoJbbCwSrkZ82kAFV2hoBHEtOKiclEVqN8Nkhkwl6JUGqv&#10;5ynFjMIjWIQL58pRVbGODGRNT3Wx6N42e+bzyv75pOFNbp/6UAUCPpf1JO3hp+8ZoGANsg6lAX0U&#10;MApuaT169bdqGTX11508UYaNG6Zg8KAXkZOxFtMnfow500dg9PC+eP2Vu3DuLP1sWlCK8GrGNtO/&#10;yXsrqGbq1FgVfAZ/19xCVjNa90F7re0fgJNlo4YmH2QkxuL0qVa46ToYa0YRZGNeZ0Q0cgY8dDc2&#10;NcejtIztS772+YPY3FyNxYve5zM1swDrke7UoHefYfu7yeudrFOlm0kP8jHaq5/QfPvy23WD0IRj&#10;ZQvDw4L7WSFh+N1at74THy8bhopACTID1IhsjHHOURi2cRYmZ+TiiSFT8f37nkZqzVb8x8Ovode4&#10;RVjqqMfctBrc1+8D3PLmQ1jXEoM7+9+GwhMO/OTpH2BJ0UIMnDsAD779AFLqEvHAW7/HkvyFGLdu&#10;NJ4Z8gReGvECfvDQ9/HWtN54efQL+N6T/45e83thonMq3lk9AMvrVuA3fX6FO969Ays3r8VvB92H&#10;OfFj8Ovf/BMbtZrll9ljzSrNY+M30VOteLuNjKNoYiNNEPlwYoDP0VTSTpTGVsLru9UIwaADjQ3z&#10;4OmojJhBNM+0DxUY4BkQSuIr0tnjfaMUlfpWEyqYokVyNCFvV7iWPmEtUlOmkZGkGaUl+V5kOFsO&#10;67f2fN/PIzG5gh7ybzUHTRrvXYKmxg2YP3c4v1/Aa689gI5O+qN0TXwUvH6SyhBkXZQUz6WAOEAN&#10;7SbAfPSLPQSbF16/i7/7zLFAyMNnhOB2tWPRwulYungMysqWsO40AbQWjJV5XUyzspDmojrh+S4y&#10;tS+DUD62QGg1IQgen3cb3n13AMt8nPWgUSBaI0Lpeml8tiyDbZhN3vJ4Lpn1VXzUbr7ARQpcH4lv&#10;np2EpNRVOHXqAOvZy/b38zw/y6vMF5mkipBqRsIIJm7Adv2a0GxR5NsUHEtBqvSzeH7I49RgRdRQ&#10;2ZiVuxQ/fOAxPDN4FO7v8z6+//jbcJxiNR3247mJyzG/qBELCqrx5oz5uPutfnh55iD86PVfYFnx&#10;GvzL/f8br4x/EQ+8+SAeef8B5JzPREW4HGta1uG7938fZaer8PCYR3HLi7dg3MZxmOOchR+/9COM&#10;jh+BZ8Y/hV++/nPEbdmAH73wfQzbMBSznTPxP37zN2i+VIv/+YP/isatcaz4AvikYbSYBxs6ISUe&#10;fd5aD0dFDWo2leJ8axEbv9L4X/7A9YTpI2afYXj1J9r5Wc6eysD5M5TSZI7oeRobZz9HNNXnakKR&#10;tJAd1KwxdsWOJdjVXAJPJ5ksRPAZhuz5+s8jc3+WzyySqnUSFXgiuJWuleuYi+pN67Fk5Ud48+0n&#10;sWrNQpZBU55o6hMFKGiiUSO43a1wFMagtCoGW3bmYsKUgeh0nzXA+/xNrBylLsyYORkjRg5Be3sr&#10;Tp48Qo3kQ3vrOfhcrRg29FWcOVuM0xfScO5CJo6fyMDJC3k4eaYQzpLFGDO+D1asmkEBkIP9+3bj&#10;/PnTyHHEoro+EecvNGL2gsHIyoln2xBEVCKBgKCk7WqN9mkaTsdvjPbrvn1BENpNZikvpGTyo6Oj&#10;A4+8+DBK3eVIozmS5s3A2t0EzZ6L2HjQh4zjAcQdcGPD8SDWHfZh9QEf1hz0IPZIyND6A34s2X4C&#10;gzNoRl46hZRL5Uj25CKbznJBuATJNAcTaEJk0qxMbacPGC5ECqV9Hk2xXJot6SENfVKAhuaosm/U&#10;VeHPRCrNVwV/NK1GNk03J39P68xEaQef0zSFjSBzs5gMmA+Xpw7DPhwOd6COmj0TgS468tQ4XV1K&#10;5/o8Brdax4b3BVilvqnbIh9uasFNNWv5XWPqdB+ea0CnzwKh1Zo937cbGXDL36HED5Sb9dPbL5ZT&#10;G0kDS0v2cM11kUzdZPrJLHNQObblyEibgkkTB/NZIQMiZf6rrSX9NRO73CDz2Tom5AGCkhpE4PR6&#10;XdQeGkGupb+omGTrfcEtGPSbZ4q8XjfvRe3ppsbkM8I8FgzKNNSCKnwAcev3+/gcmorK3QypLGGa&#10;kIqkdHEfpsazGqxL2pdaWWNhVT6Vs6tLIZY//fZHgVCbtKAaR/0lO4/uwuy8OainGVdJ6byiuQYx&#10;x71YdcSH2BMhgq8LsYdhaAM/bzhiab1AeDREsHZhrnMvbn25H/ovGYpeS1/HH4Y8iCmJY/Hv9/8r&#10;NjZtxMerh6P39L54YvgT+OXLv8K87AX4zUu/Qd7ZbJrACsd8+l8+zaksAjmNwMi5mIGSPXPZIAQC&#10;TRk/gROkpumi1gv6CAiaPzItzTSHBKkceguanpg4QkYLivSdZltXHM2YFNZPEQ7sjaU25G9hzZcj&#10;n0T3UiDIJldb0+qq+3UjE0mMgpVa1O9uwspFH/FzPSW5fv88c/kziOX1erOxd3ciFs37GF7POR5z&#10;8zeF42FgFvV/LOiUdHzFEFPmlvWNose6k9ZeuBFMrnt9EsxSAhIGOmzKEKXoscuka6PLkNlwijZ7&#10;vb7r9z/99kdrQpGywbXJJNULd9J+vtDZjpOtl3DB7cWJ1nasy6hDTOMlo/U2HCYdCSMmQutJ645y&#10;f8iLmc5tuLfPe+i/aDDeWNob33v5h3CeLcAtb92C2JZ4/Jcf/z+ovFiHu4bei5+9/HPMy1mEZ0c9&#10;z/uup5Y0sdFPpbSw+iUzkePNhfN0Mo66yNhk6qCfZAILSnqmLxVIZ42I6TPIbvS7SFBi82eCMOIT&#10;6hzjF9IvC9mxbmaaBl8hKoqX8VnUugakFrAWXNKcuv7qe3YnAVDBGBv9vHSuHM31G43vZ7TrH+3z&#10;WXJ7tGTa27xPCB5qnoA0Bv8sywqAUbJtLuq+2e9i5mvp6nN73rpf09P5Oi4gicRvUfDYY0ZAEOyG&#10;9P0q+uT99V1xDWlGff9mbH+0JvzkphdS5UQ3miM0AUIaBOwJ4/HXhiL1WJimKE3Qgy7EHaJJehRY&#10;S4ohCNfye/zJMEY7apDv20rNRuiE8405aeaboS9kpr6gxlOmTh41TB4dbmOChtLswGBznvZR0jWW&#10;NOdNhj8RGcEMlFHTLUschJA/jwwn/yefpf8S2qRHsuajSOPxjh7gd018dLmjn+donCLLb3y9a67v&#10;RtJ0Jk1NAQmBrhQVpbNYx7VQrqo93sN1EZIWlTCx4X3ei+ebyC3rUSH5EP2/94c9yT1NSQ3TIQ4s&#10;Qys7REx7PUDSOZ9G37Ttm1euGwRCbQKiXk5gpK8QcJtjwUAX6rftxaKivdgok/SgHwnHaaISgOsJ&#10;wA1H6CseJdF/nFm9B8nnagkwpbepU199gQKefD4BK9K/GE7k8WQLMgLVTKFBRrP9jikk7aNZNBnI&#10;03mhVKQGUkz63Or8UQiEC0gZ9CcUufwqQBghPqemfCnNyGoyP39T5JLvZTXhpyUCdCf5fJEAjgHu&#10;JmSnTaUPV0G/Rlr0864nGS2qML5GBqTA5U2gBszDhvUfYNGS4SgpzyAgXTxP7ad2jJqYN7evY7uB&#10;INQmCapMu6jvIECG4AuE8Pg7Y5FCf3D9Ph82HgsYEFqzVIAMYsPRLqzb48K8zQSVckwJDBmTWlrb&#10;ZM0IgOZznhn+lBFI4jHNRSMgCrCaaIpmpwIx1JhKADDEvxQCOIegzCcI12+Zj9Mdyp4pIkNmwW9m&#10;h+6Bcb8UdQOhwBOqRHnJLHjdBbQOpL14zJiiCuL0dP0Vsh3uyuqQCUvA0QKoKZ9vQGjS41gnPV0X&#10;JSUlK8Jru1vy4fUXoql5Hfr0fhDujou8dyToctlHugnAr3u7gSCUFJW9LRDKjOERo/WDZJggEnKq&#10;MK9kHzYeCiHmsJ9aEBH/kMA8RkAeDmPp5g4s3lZKTUggkjmVmarcUgM8sycICcYcmnWOcCmWHyjC&#10;hxlpmFBSiZEOByaW5WPu5jwUB3ehIFyH3EA+tC5+BrVdNjVAJrVniisJJfQLE4tHwiOfiiC0IxR6&#10;ZuI/jq6AUCAzAZmgExUlc+FzV7Je1E1htZg0Ys/3iJL6MjNhpm6g79rSvAL7d2ezTisJKpb780DM&#10;OtPAXh+v9/nLMH5sb15DMekN0JxVe0W1X9SSie70X1SQ3ty+yu0Ga8Ket1DIb5pzdXozkvfR9DxF&#10;P/BYCBsOWW244XAASdSGw/OUbVNnMl6k/bTIjDRhFqW3w/h8Schw0yf07sTEykLEn+jE+oO8D0G8&#10;7nAQsbyHAkAxB2jo8RnLdxzACGcKNWe5GZmR6iWACYB8apU1W2eiYNdSnHUXodXvRN3OlSirmU1N&#10;U04GT6c4UeoaTdUgfUYDlEgAxWgmq32i3RIGxDIvQ1pngdqO12paRl+Y33kPZWqory/grUaNOqPV&#10;AU2trfX97DhF3ofva5O8CVxzbwVjlKmSyL0ApHlympGfN52fCwhA3lNzclJAqf/QBnAEOg1XsnPJ&#10;+HxKRChDHrXw7Pkfw+W6xGfRVw97eU/5fALeze1PvX0tIJQ07fT6sff4RczMbEbMUZmjIcRS+8US&#10;gPH0DYfnlBAc25AVTqYWpKlJpjQ5pKEcmpe5yCJwcsjgG85UYVY9/csj1KQE8qqDLqxT5PVYkNrV&#10;g/VHAiYKG3OAGnY/n7O/AyPz05DXWYlMT4LRoilkzjSarHb0hwPOkEzcfKSfT8LawjGmA1/ZLWJm&#10;O51exC8z2uWKlrOBjojWIXhCXfEUNqv5nSagrwI+ryKi8gEJQJqOyvoI+MrQWLMC504Wm8HBGrFh&#10;cif5viY5mufa/El+NlqsGG53OUpLp2D7trU4eyabx/It8Gm2m/xNls8mTKsfkf6fkgN4bdBfhGHD&#10;XjRgc7s98Hj8bHCanpcjhNJyEe13c/uTbV8LCNWXGAqGydTAa0NnI+sYNSF9wzgBkOCZVFoPh6sF&#10;2cFkmo5xyCQzpZDB0gmYDGqCLO4z/VlYtj8Xa/ecROw+P+LVvXEgSP+SWpCAFK2nX2n6HgVKUizP&#10;MV0jh/w0VcuR59qEbC/9RXVZkNGVTJ5NKqLm07QZKWTsfF8Whsf2Qkr9bJRtX4YLGpnQpZH1Ap3W&#10;bpfWEfhsQMeMxKCfpxEDWt8+wHM7AyVo2FSKNRticOBECQFIcCCB11kT1O1OolnaghLHapwhGAsd&#10;i1FXvR4dbfU4e7qE992DY4edKMxfhNrKNWykTTRHnTQflZZG4UATW5pQqXHhcCF97jRqx0T6t0oS&#10;yIDbm8Dfswj4YvTu8wguXjrP8kb6+rrkr9uop3UXbm5/6u3rAaHJtKBBSt9w+6FWTM/ciUT5gwc7&#10;SS7MqNmK+HPV1H7pyKKJpekTS30FGJ09AgsrlqDCV4XiUAlyXSXIbm3BuPwCTCvbjBlVLYg90IH1&#10;x71Yd8xHUuc/gUjNGkNNq+4Pmbsbj/iRcMSLsUX0EQNl1GnxpExqQie1rYI7+UhVIIhaLdefCqeX&#10;pmtnBrL9uagKEAxlU/gOWnLNacAn7WZHCVADyZQkkNVXqOx8Y1IKkPRDtTCKRutrRm2TiB0koEky&#10;T0OhFP7GY/Rt3Z5knk+/zUftxd81QkLLv9kgDskkFtDEpEUQ8JXD09mCIYOeRmvrMbS01OPD915A&#10;ddVaHDxE0zbUSJDXoK29GR8MfJXXaMYvZZjIDNU+qv3YJmaxyps+3596+3p8Qja4mcE7qNQjYN56&#10;B7J2n8KYXAf9uCZkXqyhL1iCVDKbtF+xvxhri9bCE/IYBtJ24uwxjF04Gsszl2BJ4nzMXjMDE5fO&#10;xMdL52BhdTHGFNRh/T43Eg67aeL6sepEGCuPW79z/SHu+XkqwT6/pZxmbyPBbmcJ16iMLAIkm2SC&#10;PjpGMoDkb5oLZ37mWOqOcpZfWTAaSSA/UWagxiUqr1P9cAKK/DOHMT3ltzVvWo7sjMnIzpqEQwey&#10;zHoMleVLCbAt8HoE6lJep/5DmqbUcmECUasVa7oFjepQQoHp2I90bWiUwb69cVizcirNToLKxzql&#10;gFOyhNK9bE6nSB3YNuIpAXhz+2ZvXw8IpQlNlFR5fh4ykx9nOy/ho3mj0Hf8m5gWPxmvjH8VS0qW&#10;YGXpCoxdMhYdPhd9JgKQQlu5gT4ymZfa1E0w+4MBag2N7wrDQ0bz+n3oM3YaZlbtxKoDF40JqkSA&#10;lSdCWE3wbTzdhTUHu6gRu7B690msOqQIbJHxCdMCOTYCq24N5ahSq2n8vx3tn4OiUAGSymaw9EVk&#10;/EST4uaXOcpzNTGtxh3a8YHShgrAlGH9+tFwZNMk9AcRIimfUXm2Fy+ew/nzp3gdjxmtJJPQj5XL&#10;p2H/PgLaaEGNBiAJkPIzWbZQqBpFBbPw9lv3IW7DbIwaMQDBgNvkRgYDApsFovH3Lnc52ERr7W9u&#10;3+ztawFhONxlgGikssxSmUQRRjFEyU2ECq0kXqDERX4WswbJ8mEIjPRjdK3uYaYWEOm7n7sujJyb&#10;hKwz9BNpem44FETsIeWn+gytO+KinxjE+v1ACjXkCAdN3qB80Hz6gllIo2mYGUihb+hEWWcRFlQu&#10;wJiE0cjakYXFGXNRXbeEPhzNy4AimTkUAjQ5/SLlmJYZkHR20ufMnYtTJ7Yb5tcqx2GW2UQh+QZG&#10;CNH8C0O5merGkY+m3Ex6aP4utJ49gTUrJlC41FKoaC7QbBw6HI+5cwdiz57N8FEgUfbwXNVbpCuI&#10;73/Tr/v2b18LCKMMGBSoyDVmWShyn523QznxglnkN54v81UjtowfKS0qcBrwiQFD1KRkcp5BFudn&#10;i91lCeXI2udByjEPEo7SRzxOQBJwJgnggJ9aMIR4AjOBGjH5kAfTq0rgDGymRsxBnacS78/qhzPt&#10;xwloPp2gMLMIaEQAgTRh4gc4drQWaRkzsT5pCjLyFmP+7PeQmboYh07sQnvnCVOuADWTRg5oRdYu&#10;md8snN8jMApwdm8+mz3fJfInzR4KeekjXkT8xqVw5MUjOWk9Ll06x3ejFeD3mr1floTqIPJn+/FU&#10;Yze3b/P2tYDwK98CQaTGJ6G+tglnz7twrs2Nk60utHoDOO324pzLh7PtSih34/QF/sZz2jw+tPna&#10;4AlfZCXIlKMgoInbU9KxEtV13Bv5/Wq6ud3cvsz2ZwHCEE1Yh6MIyWmp8ATpS3b5oCnLAwSWn9pI&#10;03EEafbqe1AahSaij/sAAeQNyFS+AihjMl+1CYTRoVva39xubjdy+7MAoUzBtkuX0FBVR61o7Ftl&#10;0FlrTaNLu1z84OGeTpVARtCZPcEK+mj8Qrq53dz+NNufhyakBmu9eAGzZk8jIG2HtPUqiUXiLUiM&#10;mViPsCdfLHKOBaXtuL653dz+VNufBQhdLhdqa2uN2Rj1325uN7dvy3YZhDe3m9vN7eZ2c7u5/eVu&#10;VIeHIprx5nZzu2Gb4l9yDLr4p15dzV/jV8ZTOARvyIdgJOJso8/y002mRoT0+S/DrbgJwpvbV7aZ&#10;pIwIBJWwoe6hQDBM0hxEYUPqo7X5wZHsqctk7/GXsN0E4c3tK9sUobbpeVar2fXb1a+r4Jmd11Rz&#10;EWmgsQWe+mp5ZoT+UrabILy5fWWbNS+jyQ1ClaLX7fD7LmDWzJGYPm0cPF5XBJQWgFe2m+boze0v&#10;YItmCCldL5oRZMFgmf+PyQ6y2s7eR5811Xx7Wzs05Oqtt57G1Kn98PLLt8Dv34eBA18x55pVcM2I&#10;EPmC5i6En2bflp9oy6NRKPZcm72k738u200Q/oVvgYCYmwYjGTtoEsm1vojVQmL6L7LpfJEAIgB6&#10;PDQ3NU19yIf09LXIzZtH87OOz6nB2TOZWLVmAoIhjzFHg/QVVQ6L/ygIbU6v7qUyCYxnz55FY2Oj&#10;+f5Fy/dN3W6C8C94E1MHgz64XJ3Yt28PzURN/iRmF4MLAFHNdH2bvZ9NmBCdOX0SXq+mVXTjpZdu&#10;h8dXAQ2GNlN0BAoxatRzOHCkiUC8FHkeQUhcWe2ngI3WutAk0haAogsXLuDcuXPmN33/c9hugvBr&#10;2q6wS9RPIqPfMJ9H95FWuHJvkQaGRUEV5VcTqeQXq3XC6Oi8iLETBqO8IguxG5ego0PrUVDzUDvZ&#10;FD9rWtpNz9B3feb1/KwIqKKc2qSZdG5nx0UsXDgDGRkrEBs7GfPnD0RZ2Rz+VkJNaBcM1SwC/kAj&#10;Fi/9EDV1KQRbG8HG+7HoFogggL3YvWcPMjMzcfToUWxuaaFGzcSJEycuP+vPYbsJwq96I0dF4UG2&#10;4XcvyU0G8sMvjWNO+uM3MaINgCgKqcG+In2m70Qw+YJutLWfQeulC2R++mk0/3w0QYNBgScIl/s8&#10;UjKmIBCsRGdnJWbPGIgD+zeZqKUd5xiGq9MbMQl9PM9rAOzzad1BPzyhILw85g9qGTSWJeRHYUEc&#10;9u7VopyatErTdmhCLDsDnBkYTdI8PH53BryeQmxuXoUNMdP4DK2UBOTmOjBl0jSj9dasX4O8/Gzc&#10;cutvMG78RPO+1mSWJvyytffN2G6C8CvdBDo/GdCG4KVZzPcuDWMOmWmWbhwIpRkUZdQ+SqBma8NH&#10;I15FccU6ZOeuJ/O76KsRYF6t0RfEsWN70LR5rZk3x+slSOiv7d2biQmT3oabAO2gqWrAGyAYPW0E&#10;sJcAMDqQ7+PH+YunCNhW1NU78M7bz6LAuR5jx7xAkNcQbFpSW2syakpHmqBa9Vhr+ZtZyUn8TVM+&#10;BoNVqKqcz2e+juTElXi3/9u4cP4My94Ot0cDmqmxOzqM9nO5BFRpcr3zTU14c/vcLQpCK7X5j6Rj&#10;Fnwav/HlQShm1J5gNPfnF+3NlANdaG6oRmHpdHhDRdh/MBd933oUC+ZOQMisPeHFls1FOH1Gc6Ym&#10;89okgjOV2kkrDddj8ZLB2L6rib8FsWffNmzbWYtgVwdB4cPRE3uwZNkkjBzRC3Hxk5GUNI7A2Ir6&#10;uiXUfJUGXKGQnRKyK6TZ6bSeBgFIMJqlsINaCUvPkX/IPQEb8JVg9+5kzJw+CHPnjeJvChbZxTyt&#10;+WnJ+oM3AzM3t0/ZrGayElr7IBlFQ63MDB1ShAKIQKjzboAkt/5exMezCpEMHqTWUWTSjSkT+lF7&#10;5dNczEV52UKcP1ePzU2xyMmcg/iYyUhOHkem1trz8bwZgai13sOpCPi1Ln4t0jPmITdnFZzOlcjI&#10;moWFiz7E2nUTsGLlxzh8mGAKb6JJW8L3K6H56SSICTJquVBQy4NrAmPNz6pJjXlvTaJMIIb5vBOH&#10;N+LMqQxep3VBLFgDfk1srMmtSnDkmBOzZo8mOOmbsvJCAZqgmmSHFoSCOEGjCf88tpsgvMGbldgW&#10;XAJGgL6XxjP6fLafy+fX5E8EDRmri0z1ZaW5YUjTd0Y+V2DD70VRYQZ9u2HUKO/SnysjU+fA7ytG&#10;sXMen1vN5zv4XUuFV/FzMdk6Mp2/ZgE35qNmjpPfpmXUanH8qCYa1vrvZTh5Ust2byJQqe0CWgpc&#10;y7ZpVStNbKyZwKX1sngfke5FgOmYnhEiBTMIQq2DX47aqsWoq1nO+9Qg6NWs4gQwweoNJLHMRSgr&#10;W42pk4bC76FJrFnlJMmMyc3PN0CAfVO2myC8wVt3TSiguS6148yxY2g7fYTMd4nM3IFASMENMpMk&#10;+5fkJWkEBSo0vWJXSHPguDCF/lwgsIM+XgV/y+ezClBTsRAnjwo0Dl6jGboJBrM2YxZBqDUSNZGx&#10;ZhLXmolatk1rKUqrEWDUcF0yHQMpBEMatZ2mZ+T1BJVdmk0gi0zFb6aAFJhzuRcINR1k5HeapLq+&#10;q4ua10dt6Sujf9qMuPWjCc563jObdaPl4jLgDSbwHSoxeXxvAr6TwoV1JRNbZihLfBOEN7fP3aIm&#10;4oppU/D4z3+IZ277LiYPexkl+bE433ocfppZmhZR5mP3LQri7mD+rM0kQpt+NPmcPowd3Zd+VSo6&#10;XHZxGPXJaWHRqtJFBE0Ln6s1NTQDuOYzFeA0Rb+dM1UaLUQABJFMfzWd+8jEw2EnC8bPWrW4S+AV&#10;ILUAjgDD3yNrcmjRG6sRNSdrjrmfXVfDUjgkv5DnKjhDktnq95ag9XwpDh3MIADLKRzoGwZZFmpl&#10;+YnHjuYgKX6B0YJdmrpE9SqTlE/5c9n+QkCoTufujabP4v7osJk/bjMg4W3MaACCQJov6vfJF+wK&#10;eTD87RdRm7oAacsGIeyux/6dGVi8dBRa205TK5Kh+HhzG50f8e/k94SCMr+iv0V/5/25j2aLKMNl&#10;wbw59KW8PNeLlk2FaGrYyN+pYXwESTidZnAOPK5KZKSONMe1gpOY3wCJ/pdMU7MClNF+9NEIyCBS&#10;SAKj1t+Qj2YnItZah5qBXAEXaVKjBQ3Y9JvuRWCZe0VIM5QTTIZoZobMhMl8tlaw4jEtJyBh4NfS&#10;BOkTsHuXVrCq573pj2rFKpbP6ytAXtYcLF80he8bZH2xblgpmh5TNWU3fZLQsvVlzVW161US7hu6&#10;/QWAMAq2qxskevzLgTDg1axtYTKLh0yiYTrgsTA8IT+BcAEfD3uKzFZDBiwm8zsIGJp8aET//g/D&#10;0+4m2CThbTkuXTyGvm8+ja0t5dQA++F1aRIqMZjAKd9PEwDbFC6vz40tLTWIWzsF4z7ug2EDn0Nq&#10;/HiE/KU8V1qOpiTNy4A/F4lmxT8AAP/0SURBVPXVG9HWxufT1ASBgFAR76rZw7VQqcxJabM/hnTt&#10;1ddb81RkwUjtajRsogGzTGML+CxqPpm8TtaZTOYq7NyWg+zU+aynEpZfIKUv68/kOxQiP3s6er/y&#10;EN9Ndcz6VjeJEMcn2TQ3EpvUkPxGTexl2vibv/0FgFBbTyDU9uUaSSBUj583TGAQIOGwH23nTmNr&#10;eQWCnnZs3dGA7duz4XYXGokfDkgLZaG9PRVFhbNx+tR+AiQPY0f2xeAPnsfgDx/leVuwa3cyCgsX&#10;Yeb0fhg+8mXMmPE+Ghu0Wq+L10sbqN/RhfcGPEdGrIDX7TCd3n6/ptGX5pLZKO1k18XYszMdJ46W&#10;mAipCZYomBIBwicB9EUpCrhuQIxoRkPR381nmZjqGyzkd52nrgv6miGCkhrTrDIVqEZLYxyOHZC5&#10;rOsULXXA582jL9mAdatHoriIgqPLj06Pm+WXNhQAPaSrF7f5tDb/5m1/ISBUY/TQIBKiX2ITCDVK&#10;3K9+LAKjaPVKDPnFz7H+d/ei7z/+E1xHDmJg3/tpWlWhi9JeQY9QgOYc6cLZdLzX735Mm/wiGa0J&#10;HncFQVNqTERjjpm9+tIq4HJXou1SHSaMfRM5aWuwfXMJGuvTUVO5imZvOjUDtRrPN1ojSH8ulMTS&#10;2XC/15tJkNYhJX4Ry1tGPtVSbnl8dUU/FdmMAuqPoStaz35XlFT+oUCoz/xde7NmfgpbQFFYaTj5&#10;j9TWBKWCQSH6nQFqvgCFiM/diN1bE3jMyfJpgZ18fta7SAjVY8jgZ+Dzt/F8RUnVgNJ6WlZAIBTw&#10;vmSj/gm2P3sQ2oYi37HRbAPJd5B/xc/69wXbTKagNl1vyC8/jSxw/CTWPfoMTr3cC65nX8Kpt/vh&#10;wzt/jZmjX8HFC2Q0rVuhdQoVkSQ49N1LcAWDZfxeRC0gk4xANT4YNQHBFQpnk+G0z6NGIxP61S3Q&#10;jI0xQzFn5gs8v5bAk9mp7gZ7b4HBLkwqZhfzKvhRgbSEFXxOOV+Az1DEkwAJRbXSJ4D1x5IASY2m&#10;cpsuDgvOoDrn+Ry9Sxj0C+kbCoSBkFZCToeX1kGXukm6yrk/hKb6bJw/U0xAOincpCH1uwVzkGZp&#10;y+aNOH58F/y+AN9HDRFtE1FU+33BRv0Tb3/2INRmHHp1CdCMCWpVqLCPTKshNhZAtp/NBjuiIPu0&#10;7TL4IkRVSBMrjMYVa9D8h+dx6dEncOy5P6Dspd9j5bDn6PdVEHDye2QeEhA+MmzEXFNal9K3tPiL&#10;TEcBSqAzDBekBvMqCJLLsipIYX2kQIDX0UQLh6UZdC8FTaIks08As8AwAREBPlyG5LhFZOwG8qiz&#10;Gwi1/mEURH8s6V7R+9HENVou1WhjrXLso5YOo4jfqdnDSXD70qj1q9HZUU0Q7aOWu4S01FU0t8sw&#10;dfwCLJi1gOc18HyC2QA7nbWu7g9pbgeBWIenn7ydda5smiDrU8Ew5bJG548VCCPo/JZsfxEgFLjk&#10;r/n8HZSuF8ksHWQU5UBq3Jv2Fng6zwDrMzZ7LwtWc11XCNNeeQnLfnErLj71Ks6+9By2TXsHXa1a&#10;KruazKFACf0xgkiZK+FwNb8X0YcT2AqMCdnV5YTLpe8KntAHUl+cuhLUnxagzxQusGalN90AVaF7&#10;n0xP00/Xneh3XTYNxcBa617Bj0KkJU/DudNF5E8tBS5zlCCVxvwEoL4osYzdn9nFsvu0VLiybein&#10;Unj4KDBcngJ4/NT21Og+71ZsWBGD2RNWIHF9JSaOyMQjd49GdspevPjkYLSePwJPIBsB9SkqiioQ&#10;mi4Omau6dyG2bklGVsZKtuMl06YBP9vWG7V0vn0a8S8ChApZe33tbLBLqGssRH5BCs6xsUNhdZrb&#10;bgHlKWovgF3PpvxF5TSmr1yArKeewsXnXoP72RfR9Nh96NhMH42mo5dmWHnZXLw/8B40NC7Atu1x&#10;ePudBzBwwAM4fiQTa5a9TaZqwOyZL2Mb/aD+/e7A6JF/QHt7EUFYjrT0IQSngybYXOzasQKtF/Ix&#10;eeKLBGENtadW8hXjS6sKEAKC9bcsQPSdGknBIIJ51+4NaLtQS96UJpTZqu4I9fMJrNFrvigJgLaj&#10;X2UQ8LrC5fSPKXw8fH93Lc6e3oSLZ4+hoboGCXEL4Oo4g2ljlmD2xGVYMHsNctK3otx5BPNmrYTb&#10;dZjlrWF5lVQgn5gChOWzy5LTSvAk8VguhVER5i14E4uWD0ZVXSqf66Jw0mRRURBaofpt2b4lIFTl&#10;SrpZaSefzmyXBZ2cc0XJfGxApYdphIDtZ5Opor6lcNCLhIRFyMiah9b2ajiL52PVmhFYuWoCyirE&#10;sAFeI7PVNmS0z84qRu35G49rJHiwy04HUeDMwb5NDuS98BAuEYCeZ17AsRefRe2Hr+BY9Uq0XczH&#10;6NGPUzvUYd2GfigtW4nqmg3Iy1uEbS0peOW5W7Fu9QT85Ac/xLqVs1FeEo9lS4cQuEsoIOoxbswr&#10;KCtdjlkzXkdl+RKsX/MRhn74II4fo68VknaVySl/i/6mMQNleirgQdPXBEG0srBM1xycOp6BrU2J&#10;fA8FO/i+As11g1BAlqkZ1Xg0PyPgD4XVzZFknhekZt++NRu1lTloqCnExjUpGDVkCaaOScCaBbmY&#10;O30WThzahn3bN6GxOgdbmp3IzVmDQ4dKeZ8G1m4+AjKhg/RvtQak3uny87jne8jEVtBKaW2hcA1S&#10;0ydj/4EmtrOA173tIl+/Bdu3BIQCXRSEUYpUuqloBasVIVOo2vp76jgP+Ojr0VQ5smcH5s0cgcy0&#10;6QRPNZk3h66cGrmEDVqPkoplqKgkQxG46uuz/UzqdyL4jFWjPRuW9w92ddK0UrZLGOvXz6D0rkDH&#10;zlSUPPt7XHj+BXQ88xxOvv4S4p+9Fwca4pGYNJZmWRW27ViC8tKVqK1diXzHHGxq3IjHHv4xpk3p&#10;h59+73sYP3IoZkwZimnT3kR8/Ej4g6WYNLE3j72Ft996EI318bj/3n/DhPEvY+7cPvy9mO+gJbQF&#10;ONsnZ/rjBESz1xr6ipqqzzATxw5l4uAurZcvAAs4ShHTPgq0TyP5e7q/QC3zk8cMAEn0LZWKpo57&#10;n/FVqygoYjFm2GqsWJyBQsculBZvRVVFHfbtaUHHxf3Ytb0YFYUrcXhvNrztjfTx6lnn6sJRAEqa&#10;NQJw89yry/JJ0giMPbsTsXd3DVnACma2Ostp244nfSu2bwkIo1sUjHLCpfnUX6bv0c1qyTCBFPR7&#10;aX62mQ7wuJipNGGaaLIUs6GdZJp8Mij3MnEodTu9lVi+fAyBK0dfARw9x/qH8iWtShUW/bxGk9Z2&#10;4cTxg1i04F0CuhDhQBFOVC7Ext53w/nC71Hw9L3IfvcZBC82ol/fO/DiCz/FpEkP4dmnfoYTx3KQ&#10;nzcdTQ3r8Ztf/R1cnVvx2B9+hsQN89Dn1cfx6ku/RGrKcDJYJSZPehJtbaX8PgLr1gzBhDEvYTO1&#10;WZ/eP6egoY8l7XDZJ7M+oNVYIvmCNliiIM/p47mocFJjhYr5nWajQGu02OdpQt27O0Wir+Y6AT+R&#10;AiGZ4HZSi5UhJXEJtV0bdm49RuBtR319HpYsGoOq8gRkpy/A/t0ErLuMwjGXgoxamRpNIA6Fk1nF&#10;3UEo6qk8V0ga/+TJHEyc8D7bTe0UAaFWd2ZbsfUsW3zDtz8DEGov4nEJPwJEc8lq2IvMkiGDnyUo&#10;a+Hx5hFwGu2txnOQefLINGRQkp+SODllItzuc8Z0FQZNN4ZMG3NfHiAO9SxpWEXiZs74wIxQ6Ao5&#10;4HWlwOdV10MNuvwlCLsL0OUrogak7xVuJGAUnKngvpHCQMGZcn6uIBjk2zlYXp7r3oSZk/vyeDOP&#10;F/N8BW2oLXxZFCY003QsrEmSaLqFSvk9j36jNJQ6r8mUXTThCA59jzKz7QpI5PMIzlADCrPWc88y&#10;h9UlYBOuPw+E9l4WfJauAF3fFcENE0gnjmdjU0McamtiUJi/CiXFa7FjeybaWptw6fwmdLQ1sIwN&#10;fD9pTGrqoLQy20LBJZrNKqcN9Fy/JvQF1alfh6FDXsbpUydNM1H8kghCM8PATRDeoE3aTaZntEL1&#10;XRpK0xxoL42lbJUgvB4vtH59wOvFqZMH8dabD+PU6Xwjaa1voTC5pLeYSkxK4nGXJwUX6b9NntSX&#10;TE7f0M+GZIuGwgEyinxMPofg9Hrbue9CZ7sXI4a/yvsV0STkPQkSdFUi2E4N41VXQzo1ZIaJiMrU&#10;CvB39QVqr35AvxlJ4CToqZnIgCZCSoDt272B9y8jyDPJrCxjOJ9mnvr/ivldgsNJgUFzUn2Aei6B&#10;GNSQoS5qliBBTvPMr+RnAlIBDPWxSSMaUy9QjfSk8Wi7RP+R5rjqIqT+t25MfS2x3kyfHz+rC4Rl&#10;VzJAKKSEAAov09fZiIyU6WhpioO7YxvOn6WwQC2vc5r8VQk8aWSPL56fZbpaDWa6XNTtQDAHleFj&#10;hEF34EW1bfT7J0kBmxAFhI9gjtlATVvG8pEXFDCTZWrGa940R2/UJpBJ812RanakNYFBreT3U1vR&#10;KQ8TPAG/i9RBHyQdgwc9RibdRFKCsgISkrAKSkjKRkLr5rt8JknkQuzdm4Ili0fzGi+BEiCTEpAR&#10;E1QDZDs7wpg+OYVmaBI153zT/eALliA5awiys0Yh4K7EuROZmD3raVy4UICUjUNw9nQufxuOqsrZ&#10;8HhKkZLSn+XPR2L8+zhzJo5MSTAFirF6RV+ankVorF1KLTLZaNm5s16G0zmBWrYB82a/hgnjnsS+&#10;vRtYvgqsW9eb5zhx8lQKRg5/DDOmvYyODvUdVmHRotfRRoEQ4HspWBMkaIL+Mhw9HIsL53k8mMLz&#10;NCD387SN9QVNnUU1rfEB1WdHANIfzkpZglPH1NFeRGtDwCDAWLfKGZUWhdHUEigyPZ0km1oXBaC9&#10;t9oh2jb2uRaAnyUkKKjUD2n6XTdj7eqRuNR6kO3o4TPAupYlZPnlm759C0Bo/TztzTd+DlI7hUJe&#10;As5NhnZTA3YSJBcxbvRb2LB+DJ31JJ5TznNk9iTwGjGSGksd2mpY9cFxb3IZlTZlM0tkNmZkTUdW&#10;RgwZzU9zNUgQBuANucx3rzeM+LgmvNtvMRs9Ey7XPnTRfLzjtv+B6vpVyMmbiZFDH8LmTRvx7oBH&#10;cf89P8Wbve7Gtq3p+OC9R9B6vgYPPvC/eJ96PPvkr7FiWX9qBU0D2IDv/Mt/QXrKDLz20l0Y+O59&#10;5vymhgQsmN+H/tRK3HX79+ljVeGxh7+Pi621eOG5W7B86XsoLp6DqZN7Id+xBLNm9cbxo+V4/JHb&#10;kZszn6asZW6ZowhX4+C+GJw5QdOWWhYgICDt1p2xeyICwtSbwCLNqgCNtHM1nDnzcPpIM+u+iiaz&#10;NKS0HoWaziHgREb4KZNH4GNdW2Go+0Xvqb3S53SthIYEpJ75eQLCZt3oPI+XZrunGAsW9MWYMb1x&#10;5Mhulok+4rdk+xaAsPsmP01Odycuth3BgsVjMH5SP/p9TyN2w3B43OX8rZJMTiZRFopAGEinP6fB&#10;per0tZkXpt+JDKAOYBPhC9E/8aXSZFIe5ibExMxg49pR8AFFWSlS/ZQDLjr/yhMd8N4GDH3fgYlj&#10;ViHQfgT33fUPBNMBvP/+77F83ttkxp14vfdd+Nd/+Sv0ffNBnD3biN/f/SMMG/osHnjgX6gVV2PO&#10;zI9wz93/DrevkG9VhPvv/y4G9n8BY0a8jQ+oxV996W5TloMHMjBtyhv4x7/7/+DFZ3+Fgvy5SIgf&#10;TQDz+jv/Hdt3JOKRR37Je7+MxYuG4s3Xn8Ow90dSANxCwVHLe9B8pZDpCjfg1JF87N+perGjFGQe&#10;fr7GIQl0rC/5kQr0eMn0CG9GZVEMLp5upqamAKN2DbMepe0sEK3Zr+usryrwiiIAM5pPz9V3nSP3&#10;gL8bn1bHFDyKasaeyWYS0ezms5W4oFkCvN46DB/xBtwezWWqrgrrvoi+qds3BIQyOa3fp0BISCZg&#10;SP6YAiMgGLysYNBsI25oGq5ZNwWZOdN5rIm/1/BgBc8qNg2iRrd9SmxUM8WCgxeW8rsaVL6HDakH&#10;jJkqCcyGVCYLmcBvwuSV2LBhIgoKlaFB8AXC5tn+QAguvwcegvC5F8ZRG8bhjV7T8dvbHkCv157E&#10;1m25ePSR76D9UjZSU4ahtm4Z7rnn7wiahfw+Bh8NfZimUxOeeOIf8eLz34PTMRvTp75KEC0yGuPu&#10;u/4Rc2b0R0vzBoLwDqxfOwT93r4NTz/+72hrLcOTj36f79hifL83X/8lChwzMGzQk0hJGIF7f/cT&#10;vPf+0xg3eQDu+u2reO/NZbjlVz/CmfP0N/l+gUA9Fs2ehdS4RHhcB1mPm/medbjQqq6BSjKwTSsL&#10;GH85y/jNYdNdQH/NBE6kwYp4TD5nIt+jAPt35MCRMY/3s0OkjFaNaDfrawtMIvl+Mk8jJOAZEEba&#10;yZie0oDSsjpHZiqP615Xge5q0vhEA37TH5oKt1eR4DJaCjTXV4+mNtRkVvLlPaw3G8QL0dUwvCbr&#10;SgbWZRKnKeinL/bnr2v7BoCQUoovfxmEkXFz0dxOpSNpij59Vt/cti31KC1ZRuYoM1Jenbc9NdBl&#10;YoNr9EKXkfpiijRqNjISpahLkxKJYXgPRRoFQo3s3r03Hdk5sfzcTtC1sSxKU2MpKVk7On04eLAV&#10;M2fE4fCxs3hvwHh8+P4U+L0X0dlZxOcVoL2NJm64EGfOxfG6avpuufzNCT+Zt709A6dOJBptHfAX&#10;o9PFZ1IgXGzN4LsWmHPaLlEj+0vpT6bB76mihi/FmdM09wJFvF82gU6tFFRCdwVcHfT1DuWitiEV&#10;xZWbacYmUkDM4j0P01pQOtx2xMZMR11VDYry01BTuw6rVg1BctJElJWupf86iD7oOjTWbeAz6wmw&#10;IpIAorIIUFlwuelTBspYllJSBbqCe5AWtxBhbwt/t7mtgWAk2drUu4Clz5/TNl+SrI8aJfn1CvgU&#10;wOsupn9YhPUbRmPoR6+yfeW6+EzgTrzlcbfzPIJRQT2Cz5L4TyAU/QWC0IST9dYURtqFAl1kSAKR&#10;GtDrcZHhfGQIH04c3WfG3YVDTZTIitRRWn8eCMkQAP1CbOQzUijpBbxkeClBgQaCUd0BFQjQjAmF&#10;ynnfXDgLJmNziyKT56iFLxFQBKBGwSsTJ9iO06cOUfs9Rx9vF44ePYglC3Lw0YeLcPp0CzzqTvAX&#10;sIzJCHg28J6S8JTYXjI2/SKNngh4qYVVblJY0U8CP+iXaaUoqpPn5POZApoCIPZ3499KW1FQdNG0&#10;Vm5pkILDp6hpqArHj+3G2BFxWDAnHWfP74Tbvx17dzQjZf0aHDlYRsas4nnVvEaCghZEl9ZzULLC&#10;ZmrEemxvcWD96kks216WqYVmeiPC1LpKefNSw4TpY3dcrENp/irMnToI2zdTKKi7hNaGNTmtBrQR&#10;zu7UU5vcIDLaVGattKYtg5LhJQA1h6qiyoePJGHMqJewaP5knD55hHUpC8tjgGm6uEx3lxAnEhCj&#10;yuDrQ+E3AIR6ZWlC2e3mC3weP6X7XiyYNxE5mWuxe0cNjh5swWsv387Ka2IlanwaGdgwcg+N8wkS&#10;CNUpbZ14DSr1aH6UcC2KnEtRmD8f2ekzELtmAlYtHYaOtgq4XdWYPn0AdmxpItP6qcnacODAZgwc&#10;+ATyHNOxezf9os5tyEqaT0Y+yIbej0mjkvHRkJk4cqSSQK82PiY0ilxTB5ruBmpuP5kl5EDQV8xj&#10;Gp5E6R0sIABFJbyG5mFQQQya0CaZWya2RlQQkASjz693kOmYwGMEbojmJsFx7sxupMeVYfXiDJxv&#10;3QN3sBZNzdlYvmQO9u8iiAMCoIPaWsES+oMCT1CzrmVRGPF7VxmrvRQXLzpRU76CYByDNUuHUxDu&#10;IChLWZZ65KbPRHXpOhw7JMbfYstGE9BOc6FpKeQvSiDy98v0VYMwagJbEGpgsNwL7W13CC0lCrXO&#10;jiK0XihFKt8hLXO5iXST53lu1AIT44mim9wggbP7sa9u+5OAUBWg3Mvo3g4lUv8OJRN9Po+nHZPH&#10;v4sL5xtx9HA25s95B+Wl83gOmYmmpex/DZNR/5f6y3psoG6k0eRibDMPCq9X3uGlC7VISpjJ4y0E&#10;hGaLplb0NCErZRYO7CmnFilAcfEaLF88FCsWDUFZ0VyeW8tGK0Zm5hCcOl6M9StmoqUhE+vXjMDY&#10;4cNw1+1P41c/uxOjRr5JTVWJJYt6wdNZjdLSaXDkTiTT06QjoDIzRiMtdSTOnnVizOgHTTBh7pw3&#10;MGXy0zQFK7FsSS+8/eavsWbFh3zHChw6GItFC19kvRQiM3007+NEdtYIE/1ctWY03np1GCaNnE/t&#10;VIXFiz7C6689jJdefAiX2qv5rMkoKpzGOq5guSfBmT8VvehT9n7td9iyeT369bsH/QfcRhN8pbmv&#10;+iJDwXqcP1mPmBWT6PNtR2fbbqTGLoW7Yxc1ibSnwCZiO5DZpeltkEf1HQGgtNRV7XCjSc+9YvKq&#10;DCL5nfJn6d+zrtXu6jv107cNdZWgYfNqjBrzjnFxTF4x3RxF27VpWkozPIoWmKb8F39qi/LpV7X9&#10;SUAYXVEnulclvPTio0hIWICZMwdi/tyB2LEtjlKY5qFfo8sLWbEF8JkImCpYARbtKWmNFLy2ga6Q&#10;nX7PTKPAa8xcJ6EixMeMp7/UYgISYir5glYr1aG6bB0qi9fzPJpkoWIKxjL6QWrQEjM72NjRf0BT&#10;Qxw+GtwHW2qL8PyTv8KlizuQkboCoz8eix9+78eIiR2Fhx/+Ljrat6JXrzvR9617qIHLEOwqxODB&#10;f8ALL/wGiQnT8Jvf/CPWrB2Gquql2LI1Dv37/x6vv3oPdmwvxMsv3kHN3IxJEzX1xYMsz3YM6H83&#10;660FvXv9ynx/9NHf4OnHnmY9nOLx/fjDvbdja8MmPPvEE9i2LYngHoq+fX9HTdWM1167BSuWD6YA&#10;mIOdW0tx7GgF3nnrcWzflodnnvoB61YjGNSPpyBMBQ7vT2ZdrEJmylQ0VG2kBm9gHUTAZepdABAQ&#10;oqT6lvb7OkCogI8sHBtss8+Pal4rJExUXOa8BLZmkAsrilqEfYcy8D6tmsyUjeSBc7hw4RBWrJxF&#10;i+ciBZuCOEpNtCNstAmE4tWvavuTgDC64KOki4agNNQWoqBgpWF6RScl/f0+DWdR6lY0ckaJywr3&#10;BpWxrwaQbxeJhl7TQN0pnbXIRtGIdjZaiL6hBoseOZiNyrKlUP6oSXhm40hT+gMy9YrRXB+DjOTJ&#10;1JBVxqRUYKe9NQ3tlyoxYcxz2NoUj2kT38HFC3tw2y/+lWZfLWbO6MVGPYA/PPBrTJnxBu783d/j&#10;5KlqPP7oj/DcM7/C8eNkBPpYI4c/jmWLB2PokCfw1GO/wPCPn0R7exUZdzsee+SHeOXFezDyozcw&#10;eWIvmqjbcOuv/ysGvHsXSkvmocA5HaNHPYGMjHGoq1mBN3s/jltv+Wd4vFsRv3EBHn34NgqJFzFr&#10;0oc4eaQM82a/h6LiqZg6TetEzKaWHYQZUwdi7erhOHkyDy8+fwfue+CfcOJEEjUGtQbNZEVrfT7r&#10;j2oJM1BwyKyT+WyZngxvIpsShFEARjXS10XdQahnSyCLF6L8oDGIdhyi3BDxkMxlk8DA9wOqaN0s&#10;M9ZGXe1S7D+Qh0GDtIaGxia6eZ76opUUIk1pB31/VdufBITSfnopSRd1RTx4/4/ow6yCjwygELhf&#10;tj342a8+Ltn8WZTkqZEuBDngAhQ1Fytb2RnXNlB3soNCTf+VNCI/d7jjWYqtWLdqLMtQyfvZke8m&#10;iTicwEZIhM9VBld7C7XbNAqDWpYrA2fPJOGuO/9fvPTMD+Fur8HLT38PDz3wExSUxODv//f/D888&#10;8TMM6Hcnnn7qn/mcGvz13/xf1Oq9CfaF2FQXi9mznjDPGjzobjTWrcKypW/gSQL0yIFcPPzg/8Ij&#10;D/0tmjetQu/Xfw6vewf69/0tkhJHIzt7Mg4eTEafPj9l+Srxi5/9n/QPKzFwwO04dCgXGZkTkJw2&#10;HU5HIZ555k6esxlvvXErdmxdiDkz+7Mei3DLr/+L0fKLFryN393+rxQM36W5PQsjRj1Cs7UMgz64&#10;he9fbplU9UaGNkEXo0lkdubyPtI4UaZX3UY/R79/vXTZHBX4LgdopA1VTvFFhDciPqOJIfBdfN44&#10;89nrziUfFMLrT4Y3lE/f3on5C8ZTALlpsdg4hTKntBiNgPhVbV8DCBX+lc2t0KcAKN+PL6gRC34X&#10;Zkz/gC9Ncw/KjZRNL+kW9S9Ugdqr8ixz2AjcFe1npj4IJ9HGVVCD/gy/ByTJ6Tcq8KAUKzMbNDVd&#10;KJjJZ9l8Rre7BiVFMWhtlQRVf6Ea0kp109Gv7H5/BY4fKURDYyw1Zin8uq9fUyyU0zyt5n3zeZ9s&#10;Co86lBatQmdnIykL7k7eS2szeIrY4DSDg9SyASf9w2Rel2xC/wEvn0ntou4LJWW3Xcpl2QooFLJ5&#10;jO9JH85Pn8/jscGUYKiG34tYZ3x+UGMJU/lsCilNjuSvwpnztVixeCn9Wvq3vE7zdqrrwOtxsCzF&#10;LEc+BV8xNWsROi6VorNd2i6PoKMw62J9eBSdteZclLlNf535LpDpN/v7FdJ53b9/vWQ79TVZFDUb&#10;QYUu8oECdbKQWH4boCEQDQj5fojj93j+pr5FxQpksspdUZKABHARtm9JNKNuFClet2YuDu1vxIL5&#10;Y5Cbk8C6l4kqzahxperi8LE+Q9zb72YzsRxqTRPwub7tawOhpIoKaDpMNV17MICy4nTU18bw8BVQ&#10;fXESg1AiC8Am5SkdvqBlJDO5kIIIApX8SuO4axxaIc6cqkFW2nwCSKlVAmFUigq4Mk+VzlaAi+fq&#10;saWFwPDkEtxJrF51ZFvGVtpbsCvBNF6BYwGf1cDPZF7+FvQXw+9RlwSZnwLC48qiP6my6LiAzGfx&#10;s49mt9dHIAuUZCaPj75wwPYhXp7oie/g9+WTCaSNlOuq6TGyeY581Vq0t9XhYtsOMs4Svkc9n1lq&#10;orMKovh96miv5jXyr1VfEjbqXNfn7lrt20YyR9neAmGIJjPrSovO2CAcBRfPkQtjpuBnW4KC0Exy&#10;ZXxaTddvAWtMVvOddaHgktGomgCrBMeP5tBVWkIBWYlFCz/Eti2VFHJunicF0sY2vIig14LQH2rj&#10;PbgZEGrkzTcMhCDwoiCUlAjT3pY2TIhbiJISMu+XAKH8uwAr2s4anUggJhNE1KYatmT8Gvl6GoWQ&#10;S2Ynw3WV0s+pQ1VpDE4dV2ULhGJUlYFglcRkg8oM1siFWVPfReu5IzRZCunP0Z+ktI1OaGvyHU3K&#10;WwkSYkfxcyOZvhQL5vTF1MnPY8/uVbynE0lJg3HkcDyBUIKaymWIjRlKDedAfNwg7NwWjwN743Hi&#10;aAE2NSzkc/PRWL8cUye9gOSkj3lNLTbGvkcNW4Lly15HQ/08CoXVmDz+dUwe9xYS1i3Az3/0Azzy&#10;yJ1o79iJ+Pj3+H5VKC0ei6VL3jQMNHXCa5ih/NK8sZH3FaPpfb+tAIySnRnApiESSF0pJB2XMKUG&#10;pLAy6yAKnEpZNEBV6mIc9xv4XdfqGoLVpNwpAChBrSkzKIzpDmntDC0XoMyiDWuHY8aU9zBi2KuY&#10;NO5tascYCmrxsxSLJmqObt84EHKjCjcYNBFfqvOAj5roKPq9o8lulXp2deVeP0ka+mWCKngg04MV&#10;azrBjS9Th/rqVKMpAmGNX6vB4QPZKHbMxbHDWfQJVPGKBqqhooLAakuTl0iJ6mrbhKljP4anfQf9&#10;A2pHnmNGr+s8faYpGQ42Ij9L3R1bceliGV567jY0N2fjhRd+QU1Wg5de/DGmTX0RJ07m49GHfkSQ&#10;JWDnzo146A/fQ3LcXDz80HewZXM6Vq16h88vw9zZ/VBftxEbN4xGUcFC3HXHv2MegR2zfjAS4ofh&#10;Qms+Qd4H+bnzUVGWjFHDh6C4JB3TZvTGY4993yR1L1/aH1u2xCEt+SO+cxl6v/xbXDivpO0IgxoA&#10;fptBqLILeAQSBTCgpd0EKH235rSmyvB6C00aXgi0WGRmq++W7SpgKg3PHFP7h9SO1vowvrDAq35G&#10;fyI/y+zXsTK2r5Ixysi3NRg3pg/OnTphQGhn/I5u8ievv7P/awJhpCPeKMOgKfTeXVswZcpbrKgS&#10;AqmnSr4+kubyK2onqcdGUGe4Ur7c7s04deowBvWfhaOHlF7VAmfecvpNH8HrqmLlKp1N5ocaxJqi&#10;ahAz/o6NJlDarJUynDlej3XLZrIh9lHrNdDfqqQ5olnR1PdIkzNQgrSECQTsTrg69uP2W7+HSRPf&#10;weNP/gjbt2di6tT+BMfP0NbWhJqaeLz+2u+QmDAdjz78cyRsnIW01NEYNeJFrF37LgFejAXzBuL0&#10;qSocOlTA48/ggXt+iIsXakzXzTNP/wCX2pxYuLAPduxYj6FD++LpJx7GT3/8NzRlK/DkU9/D6HGP&#10;8/oCmqzVaL1A89zThPf738N3quZ7ygSN+t3fbk2oYJrPx7YjaEJ0C8wcNEH5zAQSAeWlX70hdhI6&#10;2WaeQCmtmRJSPrwy9wU0xQyC6jfOpwvDdjfujJLPpflsIM8AVYKd5yqv1s7lYwOE7w64j78FjVIJ&#10;h68GoTH7rmv7ekHIzYIwCHdnK9bHjOI3moI9VPB1k8xC+m5hgioU0hCkZGqfnTS/VmPdqhY88fBI&#10;uNvPo6wkFof21vDcrawwZY1Ia6bYfcQcNt0ghiRJdW8e53ePJwd7tqdi6fzR2NpYgHNnakxH+/Gj&#10;CpRUwuXOhKejAXFr59A8XIP/9n//D/zo37+D393xffR98yE4nUuxYtUQJKWMwoMP/S2Gfnw/5i14&#10;G489/gPErJ2A/fuy8cbLv6N5OoTPLsE8asL+b9+F1176BY4eycBDD/4IC+a+g/5978eLz/7cTJGx&#10;cN7b2LplLeKSJmHNmo9QXLQQySnv48nHfogTBODTT/0rwf5PNE97oa21FAP7/SffpZzvJYbSe8kE&#10;j/qG306yXQ50HajVFNALUBj6/BQ+fg1lc8AbasbUabMorPZj7KiZ2Ny4Ex2d2wikSnjZxv5gPS6c&#10;q6ZFtInXUXhLiAuEkYR0M3+PiPxhx0deIUXvt2yNxYxpI8hPyrCxHf7R2Ri+eSBUwYx6lllK1R0K&#10;4+L5k6irWweftM6XkMhm/TszVEfSTPNclqGhrgbL5pXi3bcWYP/es5g3awJKiuifhbZRciq5Wtcq&#10;ECKGlPTTd0UDoyC8oiUCgSR4vBtY0TRnqVEO7nGismwVdu/KR21VFiaOHYJymoLZabEoLoijVGyB&#10;q7OCGqgcVWWJOHmsippoGzVoE8FaysbWtPYatVGEdkVSaRKbtRaClTh/Lsl0xXjceTxOqe3J5bNT&#10;4XKlmshpRzslv0eJ4MXo7KDgIZNpWWmPt4H3L+KxFLg9hXDxnECgnN/j6QdrnT8HfUN1M6iuKXQE&#10;QvN+32ZtSAB2xbEes+DxpxF4pTS7K1mXzQRlKgFGwRjeg1t+0QsjPlqGmqpm+upraRl9hGkTJ2HX&#10;9izkpm/A7EkTMW38CFpmytutMVaVwOcLJpJrldyh79KGElwRUp+z6cOuwXvvvszPftYttaH4OwpC&#10;y/jXtX09ICQALQjV+anhJCHs2dWCsvJl8Bnp82UYwQLJ60+nVGzG5qYmLJyRi0njJ9OE20k7/yym&#10;TnzfSj9NnGumV6CtH8o3poiJnprnW1PUDKcxWTliWJLS3Oikm0GrrPwAzV0lkFeUJKGiVPOX1uDk&#10;xQIcP+HE+Ys0UXlvDQnSKA3NKVNfFYN1K6YiNX4uCvMX0LSt4vUt8Os+6gYJqBwEDc0kfY+Oeheo&#10;ggouBXPh9ibys37XQOJ4A1qZwwGCb2PMMoK+jO/JuuD5Zj0K+jM+HxnHT2Ykg/q8ObxeUVXVlZhI&#10;ASmZ4FHf8Oo6/aZQT2WLHlN0lPUs/4zWzfaWGsyYsAqJsbEEkgZ0FyPPUYgXn5yEi5eOotNfhU4X&#10;BaGrAe2XNlPQbcK27etZF1vhc++kmzKObksJzpzKw7EjmWg9r3xagU0maR71iB1/akiANHVcjldf&#10;eoD3UAqm5rURCEV/AhDy+svUY2YBS6REWRqllBNhMpYXe/dvR3rGHDrNZEZjDoq6V3bkmJHa3Y9f&#10;S+q8b724Belp9Rj8fgzGjFhJRjzASt+E1cumYd8urcHOSpUEi9j0pg+MjGgyKeSkU3ra+1GrSvJd&#10;Pi+V1105pq6H1nMNyEiezQbaQolLn9CYK+qbok9i7qfgjroyFD4vNVk3fm85wVCHYwcrEBszB+cv&#10;aMFOramgoFEKP2+kgBAoKCgEZJlZpj+LjU9mM4KDwkE5s4r+qpvi0oUtSImbx+coITuejKFyUmiY&#10;96Fw4/NVh9G+VfPOekdTpzoWMbu/oRTwJ5L4HvST/X7xggSJ3A0KlwCtA77r4WNNSEsuQU35dowb&#10;MQnnTjVR+2sUSjHyM+Kxqa6QFkUF61TmpUxNgYqmuPxHWgJqK82+J/7YsXUVDu6Lx/kzhagsXYaG&#10;Cj6fbacE+kBAykLtw7Kp/liXfmrfmdPeJwAU/bd94SYAaf6uP83thoEwmlHwqSA0w0YkI0DGVUpQ&#10;CIPef9GYTlYqXw02fdfLXn38KqJvs2dbGtavSEbMqq14/4NpOHP2ErZRMmYkrcbJI5vIoLUEgXJQ&#10;1QAWXIYBTWXq/mJefWY5IuF7M7hUINDEtmJi8xsbkX5EZvIMeF2NBJeY/3PKF1YflGYS28j7CEyN&#10;mDNzGIXF+1i2aCXNIJYvagZpBAXfJ2SAWECzypbLrMMQ0dL+sKJ86dS0xchMWYy28xrpoesoaGiC&#10;mW4TMxmvpvX4nLJ9wylIk+/ihUqsWjKYAqYBQY+sB1kiNLnbq9DWfgRLF+TgnVdXYdGsjQTFQdZh&#10;M1rPVsHTvtUMuwpTS2r9Q2uKR6LmRjhJqEbrlTxBUNqoaQnvr9nxqnH2ZCEqipZQ41GImtRF8Yau&#10;levC9gpVY+SwV8nc0S4Jcbj9/08CQjmi2ouu3aQFNTmv6UFhhSghNoSLrScxfvwTvFbdBBEwXG4E&#10;fRcwPpuRpKWUWLxhzWosnOnAtq17MX3KZBQ7E2le0Dk3A2UdbFANf2LFG3BJ63UDoSELMkt6phpN&#10;WTe2kcwxMkBHWyXKCufzuRVsGBvO7qlcUQLNIsj8A81ZAkPS2KdRG6GD2L+vGimJy1FdToCGt/BY&#10;sQWQtJ7MYFOGbNaY9iL5J/J31I9Vj4K81di3U2ayNLrMWIGW2t4ID42h7F6f3z7ysW19/jps2bQO&#10;XTIxFfH0KOupAjUldVg+pxqLppeisqSW776X/vBmZKUtxZplY5GaSDP0vDSc/GO5GjYxwYIw2k8q&#10;Uh1FiPxhJrGiNRNQtJQm584tCSjKWwxPRyXbX4EtXcN76Vx/OZLi5vAzQRckdQOi9te73RAQRgGo&#10;/aZNmyJHu28CoTShBaEy1c3UFfQT33vvHh6p4GdJmGilqBEilWQq69oGukIEAs0PBSlKC4qQlb6R&#10;jaU+PaWA0TRUtoyRcpKsZFgya3cQms75yDTul9Pl9MwI2cGqPG6AWIDG6pVmDT2NPvf6ZPZ1L8u1&#10;ZLM5iviObHyWVcEjLdASJDDlF2r698S4RchOW86ylrN+NvA8+aUEoumMjiQhm7IpYKDpBrNx5FAe&#10;igoUbKrmeyo9i+8l5jLZIrye7xQF7reVgl1J8EXGBobDbDvWl2aT27mzEsM/3Ii5U9NphsrUJAhZ&#10;pwqCpSUsYn0oc4mCTn50KANeP0111qfuaUGoto3yW5S/JPhsPMAk+hO0Hi+fST5qPVeLwmzVdS3P&#10;E58IhIqgVuHVF39LMNIUpe6R9rNRUnL69WPwjwOhACdzUiTg2TFYdizWnj17Imd120wXBb1BFkzz&#10;IwfDWp4sgMEf9MGJE+o8ZWWxcpS5L6l+pXJUWdFK+hQSCFjZQfpWi+dPotmpUeP0xVjpyhcNa7S6&#10;/DqjHSxZ216NIsBrr8qX1qNJx8a2DSKmt5rO+GNhgifkxIUzRdi2eS2/C5z6/bMCG+o4ljmqZwr0&#10;ksAqD80j/q714ZViFwjsxPFDW3FkH5kHMrn4LAVaTCDFBgNsVDOXdSdJXYCYdeNZngMEHesvYlbZ&#10;+4s5+N2Y0REf5ltKGi8a8Ct45qDASqFVU4XaiiZsjGnGO+/OxdHjTay7Oly4UAJn3gIU5S8nIJrI&#10;R8qTVfaLeEltrPqTpovwk+GpTxNQOtfWu1wNM8cOAZ2TOsfMHK7vBqgCM/lrzKjnWQbys18mqUxQ&#10;LUxDhXT9ffV/HAij08lFgRj1B+Pi4tC7d2/z+RObpIS0pQEhrwl38iU8aKwvRnOzbHkxnmUgs+Ze&#10;dxAaurqiupEYjQzo6aAPmLCWjVDHhwmErEiajwKLBV13UgNEGkENZfrMdJ60lAWjpsAIhrQKkMwS&#10;NqqSsEMlaL9UhdyscSwny8xrjFS9ukzdyA6nEfG7zufe9kNaiSrz2Evzsiu0G/fedh/Lq7X5LMOE&#10;glYLXgGh/MUMankHGqrT0HqhjMdkZqvcYhyWRX4kz7Gzm+ldry3Tt4ZYV0pi93m1kOpeOHMqMHZo&#10;Ed58YylOt+9Fp9cBj7sWmamz0XGphr5xDbWXtKXqV++u+lD7itROqhvdO9r+UYo+U+d3v0bJ9TQ7&#10;Wd/1tXPhokka1HQk5A/7exEqyubQ+lpGPhAIFRlVkEafI7x/HdsfBUJtAqIAqOFI0n5PPfUUJk6c&#10;aL5fs5kuCpmkJpeAqt5NU66TKPbj4Qc1PKeEv2viWnW4q7Kupmgl9UQ2pSjgaYYzexnvodmwxbhq&#10;BEW/xMA9VXiExLQGhLaBolpP6+xpmIv8tK5gIzVgoYmelRVPQWe7nRHbH5SGizZsz3QFhFHS0CqN&#10;7NCAU4ft+qDZpWnui3OUuL0LAWp1JQAEaWKaBGTDQGr4fGoE+YBFSIiZy3fV1PLWvLLCQO8qDa73&#10;1Oeey/RtIU2+pTla29oOY0NsChbOzUPyxi1ITUmCl/6ZUswqilfB797FelTbSfDI/0viZ1k3ahu1&#10;L+vG1OGn8MAnyF4j10EKQYEgmyxfg63N69gWitTKb9e4S1EJysuXIycr0Wg/JXcbk5RK53q36wTh&#10;J2/o82kmNDvQcfv2Hdjcshnnzp3jc+04QXM6ybqo0su2YPqmT8EuTTvXBVebB6nJK5CbM8SAR47w&#10;FwWhqWiaC46MRWg7X08tkkhwKyVNmTip1BwCis7tfj9VtAWn0RjGJ5QPZU06n7uAhd+MowcyUVOx&#10;EFWlK9BcH4czJ8XslZSIkrZ5bGgB4vO0jcqi4TZ5vKc0tA20GEAqUqu0qGAlQV2KA7tKUVaYhCVz&#10;Z1ILNhsmUxltUjLfg4LKzv1ZxPMS4fYoiieJHM1+EYNJw0bL9Nl19/WT6vyz6JPne33NdDESsHhe&#10;NfKLtiA2eS1aO7ew7qsodMvYDk0oz1+KsE+BmRTylV36Tbxk+oA/IYAlnFQvkbpRvV3mh+gzu5+X&#10;wTZhe0ODvItw6kgVjuxXRNXOZSPXRIOcgxTYHZ2lmDdnHNuRTRqS6yVFZK3D69muA4RSsPT3+D8/&#10;8ikyQ4N8uI9M4EKuIwdHTx2DJ+iDN6CpCnmegkQ8j54jvLxW81rpMwQ+Xiegunlep+cCZs0eilOn&#10;NvKYzFExtyrjk5VjsmL48j2RGNPjbqRPMI/XFrMSHHx4Gn9TA6hCxZTRSu5+b5EqVX5otO+NWjVY&#10;aJK2Y1eNwtHD1IomJ1VdAEp+VhnF9DIrr5Tv88lKV0vRY5bpApB/SD+U0rsrXI+iglgsW7oU+/Y2&#10;UvpWm26KsJKToaz/ApZHkz81ImH9HNP3aN7D1MPV5dH3L1LGr4pUBlvP3f1ySxJ+8sHF9PpdQRF9&#10;Zj1RiLpcW/FB/7kYPiAJFSUKOGmOHgKM9RIO1CI9YTLaL1QipPX8qQUNiIxlIBKgugO7OyD1vXtb&#10;dKfoeRqPKP6R1ivG9s1JOHeygPyh95GwJp/J3eE5wVApnnryVvKe3DMqGaJRMY/r3a4LhAKgBRFR&#10;KHBpEKPpoAyhsaEB48ZqEiPqurCfmkgT9dpQrUid87rWdGYSgLqHzpUzO6DfU6zAzZT6ygBhBRhm&#10;lwb7JAP1DEJplRwyajGmTx7EhtluMua7wlV8roarqEEioPlEJXcnOt/SNgSY0tKC1EaaOHb9io9Y&#10;oXvoj2jKCXUvWEa6Uq7u1NN9r58CBHZQZVU5WAa35vcMnsGs6ZPQep4+CJ8vkwgys2n6+LSeReIs&#10;av71NJMVVe6pTN2p5+d+fSSmtmSCR5e/q30k0NjmLKcxIyPgNK4BGd/rr8fs2RNMn69fK1FJYNLv&#10;87m2ICdlLDWh3r+avCPwXgGhASLvZ5/TU5muk1gOCWYNFi8vmYZLrQ66CrRGaGmZfsew2oTP6CrH&#10;mFEv48TxQ3C7O030PyiL8Dq36wAheV3+nCGZllcio0G/xlGF8Lvb7mLhNLo4iA5vm9GcplteODTY&#10;lWrWzNo0ZfndRS045OO3UVu1hIfVR2g7YY0WNGbVJxnos0CoCNXBA1XIz9CQEw0xkRaUzyUA2oq8&#10;UrGRxjcUNTsopXluwE+wBTbR+Z9LDdNsmF2ZF1Em+XSK3vuPoyCfr1xF9SWaCHEoCzU1yYhdG0sQ&#10;VlHYaerDQtZTCeuyBOdO5SM7fTnc7VvoUusdeypTd+r5uV8HWa0mcKiuJexYHkPWFDQBDp2jNqeJ&#10;fSWdzgav3EHWB62DTgpX+fZefy46LtQhP302AvQVTf+vUvVC8fxdCRHdQfglAUheCQSk8UrJD/k4&#10;fiwOxw7RdQnJF5WFxHNM8ocEfj5i1g/Bwvkj6app+n3NbSrmv77tukDI2mRhFFAJCoJ88SAdYUKN&#10;YJJWW7liJSorKuH3KC+U52h+Dp5pdCH/M98I4KBMWX4vLXfCSYdakzp5fZR+ApMCC6w8f1ANFmUg&#10;0WeBUJWgZOcGpCeuMwwbCsfyuPL7BGY1jMydKxWrhrIhfTnuqbzGJk2rm8TPht2zg+WhhvGpXJRy&#10;JgvlE+W5mqL3/uPIZuRL+tOHoVbUUmgpSUuRvFF5n/R/JKD4u5mGAQXY3LiazLcPbpd86J7KczX1&#10;/Nyvg6y/LZ/8KhCa3yUI9ZvtEjKJFJcTH3LYjgKS5litZvtW4djRVFy6UIWWhljeo5ZCkgBUF0ZI&#10;XTFJbMdIO5tnWPP3y2hCkxFDngz4aZmFN5mhaqFAnbHYAkHyjjFF9aw0wz/tbQU4fLgQ48b3Iz60&#10;UvSNBqFQTTSZZcLMKPkw3F4PTrSewqjZY/DSoOcwdMKHtNMJ0A6CMBDGydbT+GDiYKSXSVKFyeAE&#10;rN+Hwzua8My9/4FdW9WBWgqP8iUlva5hnih9BghNVDCXlVCDBXMH8uVtapoJgphooRrGNrIlW8Em&#10;K4Lmn+n7k8QkqbJdbeU2O4NSWQ1rbX9bhq+MeH8TzeOzNPeNggCt55oweshg7NhO85OmkD+0gWWi&#10;3xrIpKCrQZFzBYVECY/pHt3rqie66nlfI5nsJNPdI0DYyLPxs/hd6xxK+JpE+kAhtY4sASW0y7qR&#10;hpfZV4ZdO2LR3LgO9TVrUJhLv9+nRX+ofYwZGH1WBGymrazlcyNAaCdnLsWJg5WYPWUQNZ+NyILC&#10;0mZRiW+l7SlEQlqHsgoVVStRXs7f1B93ndsXAKF0oPUNlXLmDfrxxrDeKDtZgkY6ysucC3Hy4glq&#10;Ni/Otp3DG8N7ofhYCSZlTkHT7macOHMYcSvn4s3Hb8Uy2s9dnmqEXJrWXZV2NeN8kj4LhPInQ+HN&#10;WLl0NCuhwow+MKliJqCi6wU+W1G2cq35qTxBzYhtRjDQF9SKumdP5qOpfjm62PgCt/UppVE/2UA3&#10;kkwkV4xqzFKaXxoNQoC52/di7vTpLF8jy6JuF5aH2lAzv2UkL0HbxU2UzNfW1bXU83O/TrKWhwIY&#10;agcBT/XONghQkAQ3oaJoKdYtH4PMpEWoKNiIurJkZCYuRlHePHS20brheVpxKUx/XwG8ME1Pk0yh&#10;OjGkdhIgLAAFvi8PQllBuTh6oBAleWvgo7Ull8UOApAw0WTCeqb4is8iLyoqq2FsQwa/SGvK9qVf&#10;z/b5IBSgqQXl41HPsQAharUQLtL3Gx87HgUuBxz+DJS7CvHYwD9grWMN7un7O5R2FCO3IxellB73&#10;Drgbg+b1Q3LZSpw4VQ5vWylCHaw4MpHWVPhkBVzLSJ8OQlY6JdC2rRkoyNlAU6EEXq9C//ydEtaC&#10;UA0R8Ut4H0lZ5ROGAoqkVqGzvQgN1StRUbIQ+/ckGKl8ZXpEmVDdy3bjCXT8NUwmBDKmJKq0M31j&#10;v6+aGi8N7s4d9L0196mEB02gYJmZIaC+UlM7KGJ7bX19knp+7tdHFhA2y0TaRS5ENbW9E4f35iIz&#10;dSYO7FbApZbH1V9MRtcg7TA1HnknbKYPoUZSt4B8dzMCXqv+ShOqjfiO3JuuHuMH6jifa9r+6rJ8&#10;AWLbt18qxYoFI6l9N7HcfAcz/EzdRHYeI/nyOlf8aQQk389HwT5p4uu4ePG0xc91bJ8PQm4Kypjl&#10;yqQJ5RvSuWsLuPDs2OeQQ8c4h6aSw52BMnchhiV9gEpKrWweT/On8vc8FLFiy7vKUeIuQEzjPCxO&#10;GgiX1mKgaeKnT9bz9BZRJpKmsC9q+tgEMANCkj7Tr1wwezR8XlYUJZfsdGAtr4uxDW8aJhoAEKiU&#10;/VJsknvbLtD362ygnxFPSbeZja3wvwWsvU4mqain8t0Iku/Kcql/lM8LqpxqaE3AG3Li/PkKxMUs&#10;JAjr2cBpZFT1f5VQ2taisjiG3yX5RdG6Ihmm7Pa9x+d+nUTmZN0LiMaHouBrPVuMzfXxOLhfHdy0&#10;QjTcywhNDTUic2uiJYIuRPNbsyaY9EPykWZRVxQ5GNa8ofIbI6Djc2wnvQQ6NZOpAwXUVDfRc+x5&#10;V5ft2s/2XGVI5aau4H3IFwSex5vA91CivYQhQU++CPI5yj02E0hJeBKYfpb5/PlyrFw2y4KHd7tC&#10;0c0GOKPb9YGQFyg11cv/g/CzQhTp7MKwFWOQT82SwwrIJUhEeWT06OcopVKSObocyKfmK/LlIKFp&#10;Jo6dIfg0R4iYXt0ShnGiposqQt+tFLURTgVZWElhraKUx0rRSPEigqkGOSmrWQG1bEg1tMxHNohJ&#10;hFbnrdVoBsRkcnWuaxXf6ooSvPHixzh9eiuO7s/DxTM24Vea2aaWRRtEJlS0oW48GUERCWDIfzIT&#10;DSliHCrHwX1JeOaxPjhzajuPbaF2bEF7RwtOndyNOVNGmHOszyXhIsYT6X2jVoDqrefnfnUULYsA&#10;pQ5v1qc0WMABj6sGOzenobFmFdupgr/rPF5j6jpKFgT6fGUx16gQViaUSAkMOifqakTAF7kuKoAM&#10;L6leNcmTqV/+Lq3JMtp6p4A1pqzOF1+kwhfQMglZaD3vYDlX87MmEJNgUAAoalHx/LAEAk1TM1pF&#10;95Y21mDuZLjaKzF1/FCeJ8tRMwt6eB8PhQmBaHrvNEdph6Blts8HoQCsixUhDfMOmsiXIPT4POg3&#10;ox9yvWkE2hUQXk05pCz6PTmU8AXefGQcW4es5pnwSq3LDDMVI2ZRJUqaSXKqcVQxFgw2mVqRNA0F&#10;UoVksQjZCLhbMGPMOPg6ttEUVXJzMrWh7sVKBqWlrjEMIY2p0QzyHzU8pgAH9m7DikWFOHViD82i&#10;HJw6Ukjpy0olY1wBoUjPjn7+Kkj3FyOJlBcqpnWaaSyCgWqWdR82rJ2PDctXY+rIOVi3LB1JG1Ox&#10;rYU+iPpFTb2I+XS9gh2qQ4FajCemiTLm10VXQKgpIJRAr6XiGmqWY1tzHA4diKPVUkiiRSIQ9ngP&#10;S1dS/aIgFCCjJH9M72b5xlL361UGCWTxg+pGdcHjkeui4LwCQq0TKS1HHqGASImfiI62ah5zwq+R&#10;K4qgm/tGnqXr6B7YTCurSKSZBdiL53MxbeL7PGan0g+ZAQudPC/Ia4Qpddkp0dtunw9CbQrMqL9P&#10;ER9lAhCEba42PNj/QZSwIDmUAD0BMEpZBE0mKzzPlYUFecPgRgk8NFcDBJxZXdcwUkSaRRvQVIx9&#10;aQEvWpEaYqJoptebRH9pM9LjVtoEX2m4sOb2FBPonqp03c9qBStBWZEsh8tVjkljp6L3yzPg6jiP&#10;/buy0N5aYQI1NmLaHYRXN+5XQWKmCFhYdkXlbFpUEUFYjc6Oepw7XUJQHsfHg4ZjS1Mlfy/leyvy&#10;K8ksxpJkT7RlJ2NYS+DrAmB3MFwBoRbs1ByolSVLsK2JZQ03UFhSeNIvNOvbfyYI2V5sQ5v9JCDK&#10;5FPUW5kqtnuq5+u6kc4x50XrV88TKLuDUOfomKYGoVIIlOD44TxUl6Yg4KUvzmeZeWzNeQoKycqK&#10;CD4es5/FZ5q4WVYJeTRUgo0x43DmzAlaL2Hew6aymeRuA8IIRbbrAKG6JgIEjG7B9+f3kDJm+P33&#10;bz2CIi9tZ6rvnsAXpRxK9xxWXmmoGOuKxvBaakEyj+aFNHN4XH4RSSUrmaxZKmCq8tSwJGoIgUrz&#10;xChjPj9rPtpaawgeVY6WdqbDLE0o89YwhBpCEivSeDRVBXq3Nw/HDm/D/BkZOHn0CA7uycWenRvI&#10;HHq2TBVL9h6R+3xlJMa4QtKEJiODVoL6KP1dyfDy/RSo2bMrFzVlLFtoC/1pdbVY01x1Yv0uCh7T&#10;4a06k6mlCHFPz7zRpOdF6kr1ZsqkIFIBGToTtZVr4XbVmYCYZjcPBNQHqnM/C0g9gNAI04hANc/T&#10;s7rXX8/3ubYNBSCBiYLBlNW2tZ3ktxw15cuwp0WTRBdT6Eu4y0TVs1jPl0Fohd9la8NoQlptbAOl&#10;tvl8NXjqmTtYVv4L0KEzid1K4NRABv1d2a4LhH7asB5NSUHgaR5+aUQvTdS0avp5xx1w8KE9ge8y&#10;EWyZrKxCqvaVxWPgJqN4NOCWUiakuUNMZUrSRJ1zmVSsFOUDGm2ZR81HCU8gKUFbKWbezu1IjZ/K&#10;spSTIj6QyHwmRSs8wpBghSsIIsfaS7CdPbsXI4esQ33VJmyqiUXbRUpBDU/i7/ZetmFsI3ZvwBtN&#10;ev+eSNqY706SeR7ge2kNxYzERVi7fBK1YyXbQHWUxTrRkl9JBrgm84R1p05k9V1d+7wbTaony+im&#10;zSgcrEmXT6FXg8yUsfysya3U6a2yCXjSLGJc+56fRld8QGuOej1sR+61oEsoaKfvEE+YQIm5V/R+&#10;ajdqNl88+VXPIojJU3YEyxWz1lhXhufkvrAOKfTEA+2tJdi93QmvW8CS9ZVE/tO5Eu5qF2XJ6J11&#10;jwjAzXtF6kLlogBs3rYO/d55ju9NvHhcFEAuPsNN87YTbl+7QZe26wKhkq41TWGXzFgN4/cH4PK6&#10;cc53AX1nvI4iVkSP4ItQNhsmk5Ikj2ZW7I6FKNmxjLepYqEoWXjMglDBGQsm6/fRXDCmIysoWAl3&#10;Wz1az6l/SWum70VVYTxcnZqERwyn66QlRZJsqhxVSPTeNF8kVc0UEGJsB3bvKcGi+Sloqm/EZkVH&#10;ffLBVIbI9V8bCCVR9RxbTtuYKr/MYjGNzHDWCWgBsD40V86F0/XIyVxI4VhqzDtNfCtm87gijM53&#10;NcEe8w49PfNGkp7RHYTcE4Qqx6XWMpQXLSBo6L9SAFqm57tJOJiySYv0dE9LVvtxz3trnh2tFeH3&#10;0dRWLEEmu7GMlKChPjrVmUjXqj5lFchiSjMTPSuSDPKhHcGie6ueJeTFO7SkCEKf7i3+C5YhM2kq&#10;983GOvIFeFyms+ErtYvKIz7RPezzdKx7G6o/sbOzCDOnDuL7KuVTvQpBtLe5yfc0UY1darfrBKHf&#10;qFTlYHcFAjh64hBeGPgyHhv8OKYWjoODBewJfFHKoiZLD6Yhk86tM5CDzL0bsNqss6CpCdQQMjv5&#10;MuYl9TJpNMvUYJWU+DVIT5yK/bsLcXifExlJM7B+6WSaootZsbxelW9AEwHQ5UbQXvfTXuPyCEI1&#10;CoWBBtGeP9eIyWM3wJlVhe1NNCEIwKBZHCZ6P1Vw9D5fFUnLWcAYRr78XFtuC0KBVIJDObaFJl80&#10;5K9DSeEKHDpebrovzHCqUBnazzdQqCmpWfey11/7zBtNV0BoSYzoIPAcKCmYDV/nVpqhNO0IoBDN&#10;OvOO6pYw73m9IJTm4TtSmymjJkBBpOR68Y+mitQAa9v+tt6iPKSVsM6eSKagqqTgVu6tfElpVgFR&#10;2k8mu0Cj61TP0qj0yX2FqK9Zj31bWaeXKgkeO9bVtovcJIFQvKJ3YD2bNpSJymcL1Iqc0h/WRGCD&#10;BjyAVctG487bf4jnn3sYRw8f5f01MdoX7KLQsIwump8BXxeOnTuGgVMHoPJCFWrCtfQH1SWReQ3w&#10;ulMmzQV1XaQTcOmUYhWdJUjImkRpUW66KDTJqjEnSDY6KruajeYvR1bKOJoFWlFIElbRy0qWqBxe&#10;nyZxkuRnZZiKVyWJxHiSuqoQ3dNKLIFQJpoZOMxKOnCgFPNmxCA7JQd7tmWbXESZUDZ/kY1oro0y&#10;lo79cWSDPHwnY2ILHJKkFiTGDIpOT2gkvZ4pRrDvYobjUKuEw0nQYjdhvoukesBHIUUmrKnJoFBa&#10;BI+7Dn7PFoz9qD+Zv8WYoUpsl8lkgHj5mYq8Rt9NzxZDam8/Xz7PlDt6XKDi+Zc1gSj6brpGZdU1&#10;6g5QOyrKSG1CgOzdkYHMxNm8VlaPwvi6lwRltAyWiT+NTFcC9xaEvJ6azEvtErt0MFJXjkdZzmSc&#10;Pmb7Gk2AT3XKe4dYBk1lePFcPnLjx2DN7DdxcEeMAYbeV/Vgz4vjnu9sniX+IsBNqloh2s6Xw5Ea&#10;g6LcZfC5auBzK4mDpi/va7SeAX0UhAryqA1VHxEQki/9mq7FdHHwfh25aGuvx8iRb/FdXDz2BaOj&#10;/mAAQV8QdEKw+/geLK1dCicruoCFzmFB1A3RE/iilM3CZbEi0/kpK1yMFdUzcKGDhSfDe3m9l7+r&#10;oNJU8muCakiF2Cn1YDTdVQ109fdryDJSlKymUUVZp7krvBmLZg9G4urVOH1wJ/KzZ5G5G+F2qTtE&#10;DaO8Vvkauk8E0J9KYsIoc15LxkcimakRNcmTzDVRkMeVuqU8VloKYaV0kZFCJqOE781GVD+qOU/9&#10;VBRWAS9/91HC0m9VcENJB1taHJg2aSI623eirjoT5aXzaVZp3FslfGYxE5lvAngmj+lzFjrb9Gyt&#10;VpVLBmPdE9hBv0w91pNJB2NZSUZgsUwBv6yE6NJs+k0ZRXwX1Y8BpsDKd1VkkKaxrhET56bP5/ts&#10;4rV8hgnI6Foxrur084Wbj+3o573NSkpdfBfWTWPpajgWLcLeuEy0ljtQuGYs9tP38muyYxNDSOP7&#10;s52VMJI8Be46tmNFJhKm9YOrrQZnjyXAy3Z2e3Wu6kUDsykI5fvxeZo/1gpAZS2VYs/OTORnrIO7&#10;vZnvUsLjhcb/vmJ1icQnn+Q5I/gJQGNG6zn0iTXL+qxpvbi/wO+abcKGZ64LhArIhAlC2bEDpgxE&#10;IaVRNpkgK5CCdFbw54Ew14A1ncUREHORcWojcmvHkklYAZquQYNWaVKhS3tJa2osdbQbZuQLdH+5&#10;P4KsdJcZoVHpqlxqwj3JuHimEWdp0h3cl4jczAnUMPV8JiWcqThpIF0XMTM+lT4bhAK9WfceNby3&#10;fDgJGt27mCa3pHINAVHO36ndPdLYFfxN3RFK3aLkRhmZSkJKoJQZV8nzBExJ3GL4wtWoLs/BuTPS&#10;gHt5fgN/1/3ryCx8X2ogmWu6jwlsyQfvohlPK0PmksqhrgRpz6DJt6XZxnPtuvU5bKM4fheoBWJF&#10;EwlE+s8GiOrykXBTVFYglLAxCRMUFP4tcGYvpmauMgEPL9s6apVYa0UgVN1dXZ9XSEveaU4dY5ZK&#10;8PiKkbB8PM7XlyHUUIlgRS46q1NRFDOCloACdGVwd7AcgTrUFc1Ei2MZwvU0V0tS0dGci+QFg3Cw&#10;fAUS57xOt6rSpgJqMi3FH8gb1mpQ0EbPk+AgLwQbTWZVavx4tl0jPGbUT7pJFrm6vJ8k3UPmrzWr&#10;wxr2RHei9UI+Zk1/n/67AjNfAIRyJDV1fWltAZaVLUMe/ZIsStV8PkBBl1w+pEfwRYmNn8eXzKIN&#10;nsFz82mrrygZBxcli1S/WaxRQ3U0NQXNUCU1R00RO+3fVVLmi5KR1vpsTULbxUEmUsYJfQWv14mL&#10;lNwVRStMY142wQTcLwNCNShKMPDdO3HHrd/Bu/1uIQjKaUbOxVtv/gd/L8fjf/gJfvuf/4yxox+F&#10;21OBW3751/jlT/8XTp924PTJNNx15z+RGfZizqy3+Pmf8frLvyIomzDi49/j3nv+EVU1M/j5Daxa&#10;MQkvvXAbBn/wB57fjLd634FTp+IIdCe14wI88uB38eH7d/Fda3DbLX+Du+/8eyxa8D76v/tblqkZ&#10;vd+4FQf25eI/f/N3+MN9/4L8vEkEG+siVIe8rFm4dEHCQD4SzatAExmyyMx3Y/yhSERZUz2Y7Bi/&#10;IotNqCpdalwKG96XlaG91TRXqKc6tSSzUgkIdgS7fOI6DO79DDzbKuAu4/EynlORgWOOVchbPgy5&#10;caNx/rADifMHYn/+CngbqE1LaUWUZ8BTmw13fQ78Fek4mr0KWStHEIhVCHtlhbDcBoQK3hH05EdZ&#10;BFo2QDOuq1/T3VGGwrx55FctsSeL6vN4UkKGGp/vbSYNpuA1cxJRQy+Y8w48na38/AVAqEQZLai/&#10;MHYu8s44qP3oi9CXyWFBs2my5HwGCKUlM7sKuE+Dg455Ls3NTHcRilzFGBf/HhyblqHdXw1fFyuE&#10;0lf5kaIudRcYSaiMhC8HQgOqbo1uu0A0Lkx7mmKqIG81CnMXRTpo1fiSipSGhhF6vq8l3bMHAEYo&#10;QJA//uiPkJW6DM8+9TOavA3o++bdmDD2VbS1VeCBe39A6bgJTz/1bzh/IQ/Dhz+GFUvGmqXR1qwe&#10;iJj1I3DksBMfvP+wWR5tyuSXsGhRH2Rnj2O7NGL/3jy81esBjB/VD0kbF+DBu3+D6oo1+I8f/HeC&#10;mIzncWIAgRYKHsLePVpiuwSDP7wbF87twKiRr+CpZ36GTc1x+M1v/id2bM/D66/dg9j1YzB9xnME&#10;UxOykjcgYf1y1FfkI3njUqTErcCE0e+hZVMGf28gX9QRaDt4fzvMR0twe+jDb9kcw7LFs4zSopo0&#10;KVKPEm4CIvdXEiJ6JrOIZ6RDPajhQ/Qtx7/bB6011MS15I8q1m8J71uZB19NDs7XpmOnYyVcTQIb&#10;rQACzleYhFAl27o+j5qT9yshsMqzcKIsiT7lJPIZBQ01vukPpMDVNJTRCaK1CrOxAtQVRMtkU90G&#10;eDtqjeKQRdVTma8QQWwCPwSjieLSn6fv7/Em4fiRHAz74C0eM/C6Tk0Y6GJB/HhuwJNwdhQYbSYf&#10;L48FyWYFfZYmFAjTUUgYZRgQOvlCGd5sZBCMDkoIZ2smFhVPwdzMwcipn0HtyBekGQCZULxWDnbP&#10;L3m9JCmnewjI3QFDTUuQSYqbjnFfCbY2aeVVmjmRSYKDMlUMgHu6b5Q+A4SG4SrwPBl95/ZyLF/y&#10;EZobN+Cf//6/4qlHb0Vezlz8/u5/xcqV72Dfvo04dDgJyckTMHPKBzh/tgV33P7XeOWlX6Fvn7sx&#10;cfwbmDO7l1nFV+sZ5uVOJmM3wpmzBP3fvA8fDnwcB/eW4OF7f4txI/vh4yEv4/SZdHS68vHOW3cS&#10;DEd5zXRcoiYbOOB2nD3TTEHwBh597GcY8N6D+HjEc2jenI1xY/rhwIEqvPDcD9HZsQllzjScOkHz&#10;L7gZp09oHf29KHIuQ3N9GtKS5iMraTU+em8wTh7VdBRkdl8lnHlzzPw80FJsxgRVN4DqKlKfl0H4&#10;2cLVLsJCP1bCmCDpCldg3aRxOF9agkBFCTzVDvir8mjB59OaJygr6b/WEmQ1dG1opqKC96ighq5m&#10;uegvo5JErdhVmQFXI+2yxR/Ac5bmqpdmOoWEl9adj+a7fNsAedVm1LC8Mv1Z9jMnHKiv5O+BevLG&#10;5/GFFIg0Hz/z/WUh+AIJBGEaQejAjCkjDbakDa8LhKFgF1WpF+ucq1EWqDAd77lkXgcrKYsV+lma&#10;UJTFlxAIc8nY+fT3MvwJfL1YJNIhTnXnoITOe5mrHCtK5+BYByuS97MNID9OUairX/CLkkAYBWIU&#10;jBY8JhBE8tPEPn44DXt3x1hgyi+VySEg9XjPKNn79EgGhOUE0W146L7v4+UXforsjHE4fCAXZ6jp&#10;xo95Cv37/ieFnCYs3o6f/+T/wYP3fA+/vfXf8Hbv32P96mFoba3ExHHPYNrkF+hfybSjkKD2GTbk&#10;t3jg/n/Bts1rCLgHyPyNmDr5cbzz5v3ITY/BmJEv4cSptfTpClDonI7HHvoBJox/FNOnPW5AfPZM&#10;Gc3Rt9Gr1x24cKEUEyc9jZ070nD7bf+E+3//E6xYPgLbmtmuKRsIvDLjX6qetL6+x5sJV4fG+W3H&#10;pfO7sWHlarS1NrBspTh3Ng/btq+lqUrNY6KIApw0gepJ1gX3CnpJAH6OgLWzI9BMFBEYx3ZvQEtm&#10;KvKnzyawquGpoQVDDRiuou9F/xDUcAZoVQSsQEgN2UVgBqvZngJhFV2dSpaBey/B6m5xYN3EN+Bu&#10;pc/up0+stDWavt4A/T62v3FFxHvKQmLZlfOambAER/arE1/AvLbMV0i8ExEy9A1lkpoVs/wlaGpQ&#10;DEL3/iKBGXVPhH3oP6kv8i4V0A90EoB5pFyCMIfa8LNB6KSznkX1nsaC2fPTkURnOLWrBDHHKvHU&#10;/DnIOX8CAxfNRFLpQpoFyg+U4yuNpM7nq1/wi1IUhAK17ivTSN+pDVlBNstDEcNG1FYsY+Voanlp&#10;SpmyETPqU+kzQEhSBoYCCoq0hQkgL4WO8Ss0S7SZHa4QPreTnyswdeJz9B224eK5QiRuHMIy0Uwn&#10;w9vzigkCzUIdb3wUJRarzEG/GpggUf8hTSvNRZqfs5r31GDgEn7PNoEUsK71WfNz+ugDm/spOdlf&#10;yrbN4l5r/FFih3ag7eJOpCTMRVNdFgoy18LdyfuzPtxumlgsuwI9dor5cuzaQYsmIwnbmvLN2hgp&#10;CYvg6qxBp4emvupHoDMJBBZQVjNEQKjv19RnNyKAbWxA/XJ5qHPMJnA2I/HjcQRgEcHHe9AnDFaT&#10;asjwNDtBClexXmq4r6QAJ0DDVRTqPFcgDFWTB6gZQ5UUKNVOdNBXzFnwAbaXLYanXWmAyu5h2ygu&#10;cVlwSJDIHHay7nagrkxDmj4vG0lBRdW7LAJFwykswqUUvtKCWuBGy6nZvsLrBGGYDRXAiY6TeH/V&#10;IBQSzU6ajfm0k7PYIDl8gO0rTCfps/zE9AhlUPttJPgUG80lDHORQQ2THixFRsdRDIjJxozaM+i1&#10;LBPDN2Rgdf5yPkuhYNr0tKm1OtGX14SSSGIK2zEuigLRZEKImQlEv7sSBdnzcHAPjxuNIyApMinA&#10;SnJHJFuEBNArjBQBXrThDMNZkMsUCct8MX10Il5HIaPugnBYC4vyPc3oCb63wGWGd+la9QfyPEVR&#10;KaHVjWHGrPlYDvnOCmax7Op+UKaKAWOgDPU1sWii2RsKbiI41Z8qn5fl4POU9G2ARPBq2TGVzevT&#10;+ocadlSMg/uLsHrZDJw7tx3tF+p4TTXP0TuwHCyPktxlXmkdRSW769611Yt4XjNN0iKcOk4z0au6&#10;UHdFVJNIawhQkYiiwCW//HNAKE0Z4LODvBZk4Pw143CuvBZ1S9bBV8t6KmaZStPhJ5A8NenGFA0T&#10;fP5KCh7+HqpmvROAIYG1nPVLM1QADPJ3aUh/Geu0Ph+d9CUv1KegLJa+MK2Ks0cS+D4EMJWM3iNg&#10;gjYUPMq+8dWhOH81372W50gA6hwJcj5D76R4AvlEPqOJrur9We/q3ujsaKAr8CRB6eUxqwWv0xxV&#10;xkyANw+j0+fBKx+9hkpXNVYcjMfa4/QNO6uQFyxCZoAqlg2VSYmsaGg2KzibL6BewizEIStUgmxK&#10;hhyq+Gza36sOFOOVhdmYV3MB76fW4oPkTKzeW4GKthI46qfQlNGa8GQsvUi3hvlyJBBFKXJM3SDy&#10;PwUU9a+5a7FrK/2dxAlov6jhViL5jaxgAchcK3+GUtUwWRyriGYOr7ej/SmN6ccAG7nnZ9aDDVMT&#10;MDrG97fn6rs6oXmtJL05RyFtSm0d47OiQ3Zsyh3P13fzWc+Tz6zyCPRibpVLQSbdZxvyM5cR0Ftx&#10;8SIBGKiiOUlG0XVINNfZwdGazzSZe9WD1gIpo+n7Ds3QWoJNkVFNFaJp/VQGBSl0vsqlMpAU7STZ&#10;GQ74fDKhLSe/R+ma+v+s71cR3RUtj+ah1j53IBlNCbNxOKMM+xIL4S4h0OUHVvNzMZm+MZ+maRpc&#10;pYkIEVhumqaeSoKHAA3V55goaZCa3V/CPYEapNmq4I6/OgH+OgKYJqunPBmBPeXYOLsvn60uDAI1&#10;wDKw3q3AYz3Tqlm86H3sPSKt2cL3rofHXUZ+UAolrRrN2hBSNxOJ1oePPrm3rYjWzSY89+wzWLFy&#10;LdtFXX5fMGMmHHITEF54ukLoNaEv4ul0rzqWi9izdXhqwVCCsJxEuAWTqfXyLQjZANksfBZNkSyq&#10;8myaXdk8rj5DJ5njw9RcrN3pwqDEUmw4tA/5vn3IDFch38v7NM2Ahy8kSfT/Z+8/wOuq0jRh9M6d&#10;55n79//39O37zExPT/f0THdXTlAZikpQRVVBFRkKipwNNtGAAeecc46yrJylI+kE5Zwl23LOOSfl&#10;k/YJ733ftXVsYQQ2hYmjJX/e++y49lrr/d7vWxFmTfkrZNbHkX4QRsV6Zgq7EtP1y9tTRUZZzm/X&#10;7M6lTFjN7sXMNuCTFo9pcmaMtKG0Pb83NtjTZjwVQmpG1Y4RzOY7ZNqY0Q/cssBeNJVNodUx3aPf&#10;jJuep2N6hnm2GMXWtKY9k9dGTHudzDttCTQCIkKfsaJoKfJzxyM/bxa/Q53eWRisVF6jihJ9twAv&#10;BaHCxe/msywqSn9gH9JTFqO729bu9lofipPYmfGS9jfH0s1vA1DzLIFaCuCSfCwLxtzPb2ZaddJn&#10;XTv1Gfg2ko02bUXpvHWItDcj2sRvbaBCa6mAj6amVZtJUBI4BKW2oZYiHi9EXx19fpqfAV5rVfGe&#10;5mIEq6lIeSxYTxO/iQqogWAnawZb3GjPX4FK52SmkdYlVLqrNlQKjq6A2mxpYWzbloLktFlYs34i&#10;XGTGiqosZGbF4eDhdv5OQE7uXKbjGJw4VkWpxfpVszF96hyDp0CgD6GABvba4SpASNSGA8ygIM70&#10;XMCwBcPg8ruRTYc/N1CL1XvzMG/LBripbV00pfICeQZoBSxI8v3yWUAkBSw8YkZV6KSfa8HIzFJM&#10;KK7CuLJUuHwbkUs/JZ3n1Z6YWjuVGojaRT0saKp9oiBkAdMQp6h6r9BMVg8VrUMR8Jdi145000Z2&#10;5BAzjtpNznhIZgbv0SQ/mqJQPUU09s/05hc4olIelcw4nZNZKpCqy1M/8AxINZeKwCWwCVAEl86b&#10;6wQugZig1b6p3lZhpF9lnqtnUKjUjIlqwEfFocZ1MnSQpqyGOFkh9a2spGxF/Kp5/CYqEjKVhpEZ&#10;k1zAIsspHpCC0LdRq+/aVYGDB+vQ6xVYpRgIOH6LHXdeLwVifjPt+H7j9/C4DUKmZT8APzYIKWH6&#10;rxHLjZQVo9CUthLLRzyEs5UevPHHRzHrhWFYN+px5M8ei6kP3wvX7LdRNOdN+KqLcNpVgIZlc7B6&#10;5DCEN9dh5evP4UhBBlzzpyDYXI2siW+hcdUCdJfmYW/2cuzIjkPBrEk44mJ+z5oAx9xJONqSjRHP&#10;/QIHdyQg4quCpRrUSDq8xnVQvpTjzBmmb2QzTp0uxcF9rXA7ijFtwmRiZTcVdzVdgHq0t6bh+OFq&#10;zJo+Bt2dPcyPCO/vI64uTZN/VSDUHDOBkIXmXZuQuCUJBVY+sqgRHczkgkAFxpatIhjpH/pqUMjj&#10;8gkFuAKZoQSfDcJMgpIAZYGPP1qNYQlJcHTtgIvgzfHmw0nA5dHnyT0dj9lrnqCvofXbVcBp8l2W&#10;OddUjHa324G6u9Se5UZ3TybfX4Kujlr0de5CRXEiDh90Yu/eJKZHDTo7C7B3zwZ0dqjqWdX35Th1&#10;KskU7Avnc820FOfPscDTZxJznTuTyWMp6OJ9YSqXjgsaHUIfhQXb5ytAD82VA3uysHdXEvc9OHIw&#10;Hfv30C8J1TDTVKlThIN70yjyCakM+L6zp8nEZnqLYpy/QJ+GojXWL3SmcJ/XRerQ06MpJeqQun4x&#10;jh2qx7792WbdBJ3r7NQYy404cjiR31+Hc+fysXFjGn2WJ3Dq5BZ+azZOnlCvpSqcOSU2r+I3qeM7&#10;wRGqxL498Ti8P40sRUCHpEQIQpmmYlYjStvL0vojitaXjAYKkDTvbcwfTiAVZ2Dxy4+gYnUm/nTd&#10;T3CyuRRP3nwDjtdX4fX7b0ZT6mJkTB2LWU8/i7qEOHzn7/5vHCr34Gv/z9+gOXUDht9xKzKnTsQd&#10;130HC158FifL8uFaPBH5i2fgmVt/jbfuvx2dbfV48Te/Qe78ybjhq/8Dp9vzET/1CXSfJFvSPfKF&#10;ybiqNdeiMFTc9oRPNHFZfoJ9jThx2EG2VOcC+fP0t331OH68EuvjF9Js1XykTJpoiOb+pWnyrwKE&#10;VJSREDMYuOuZB1HTUYdCSxArRA41tzNYCk+wDc+lzOgHIQElJmQGCHj5LJjGHBUzkgVcLFSzNsZj&#10;ZlMmXMFqOAm0AmZeBW3pFS1zkNEyH76gNDhNCbKOau4Gy6BrJfJxfL5kgq8Gzz51HQvoDrzyyo+Y&#10;qE14/LGfYfRbT6O1vhg/+eE/Ye6cZ/DCCz/DrFmPYviLt+ChB77HwpiFHVvS8K//++/5nArTrjf2&#10;3Udw711fx9mz6p1ThD/d/g2MH/MI7r/na9i9MwOzZzyCR/7yVRbaFrz68k+xbNFrGPPWI5g49gHU&#10;Vi3FDT/6Z0yb/CReelGN7DXYvz8Zt/zyG5g09jGMH3sH02YjrvvO36O8ZCaOHU/Fvfd8BSOG34w9&#10;exLwwAP/C2PGPIxFC55FWso4lHnm4fzZFtz0w+tw62++j9/8+tuYPW003hx5H0a/fT+mTfwLhj3z&#10;E5SVTsdPf/rfcN+9t2Hxksl45aUH8OrwP6KuegV+88uvYtPGNXju2evx1JPfQ0X5HLz0wi342Y//&#10;CTWVExlHdXsTOGmeMj2vGQiZ9wFfPhaMfARNG+LR2VqKLdmrcai4Hj/5x6/Bv20Tnvr5T/HoL5kn&#10;Lz+D7u31mPjEA5jwyP3Y4kjDK/f/ieC8E9NffR5V8Wvw0C9/ihWjXsOjv7oRWwqy8PiN1+Hu6/8V&#10;zlWL8KP//g+Y/MKj8O7chOd/dQuWvDIcz9z8S/Q0EVybSuFa9ha6zjA+9FH96uSt3kK0dOy5ZUoI&#10;TAGSSpzWhukEQgvh4J50/OXBH+C5F++Ag0xst0jwP01vYdfLmHBVINQMaxrEe/D0Mbyx5nUUM3Fy&#10;aDzmUgqiKfDQNBpXtRL5/krkka6dNFcKaKKYjts0f3S1YUZmipOmlJsF000fq5BapZAfo25wa+tm&#10;o253Et9DM8pHe54fFOCd9mDNwTPpWoi9hBZZyyrDmlUv4tiRQrzw/E/IWi2YPv1pvDriQRzZtxH/&#10;+i//H/z+1n9DauoYzJjxGHbsIOuda8aCucN4zV1obchGRdlSPPPETfjNz7+JZ5/4DZlVvmQd7rnj&#10;2/j9Ld/Cyy/+nixXQoA9jvVr38TWLTmYOvlepCZOw+8Ijt/+6l9w5mQ5vvmVv8MvbvifSEl6lxla&#10;QU2ajX/7n/83/vS76/m+Z1FZvhCVZSvw8ohf0cxsxYP3/xQjXvgTzp9vxWOP3IBJE57CSwRQ3JoJ&#10;qCxdQI1cgmee/j2OHWvBvr3NePiBx/D2W4+jvm41bvn5V5GdNp2auQ1vvPkA8lh4M7KW4Vc//xZu&#10;++13zOq3d9z2bYx89bfo6lKNsebflMYvw6g37jLmaUgdwGnGGx+RpeISCOVLvje9P4oEWNjrSybi&#10;ZE0mhv/yRrx1x8+x+Pn74G9rxR1fvx6h9i148Rc/Q+/m3ahNcKM1oxjDfnUzztc6sSNjNRa8/ATu&#10;ve7fkURTsGnDCgL379HTXIXHb7oO/s0N8G6qhHvpJBQumokRt/0WrhXT4F42DV//27+Bf+tGPHfj&#10;T2A1laK3mKzW6ELukuHoPEV28xKYZMUQyUW196rV1lAzS23OUhwhmfENeOAPP2a56uF3dCOoWekN&#10;8ERnmpP0EgqvCoShSBAB8ug5fx9GzH+JrOWGI5ppQJgfTUIJfZJxFStRRJ/CGaXfR5NTrGfXjupP&#10;pqnD/FZTRgELvjOSRrOW7BjIR2lXEZJKJkNrP8i3ijLxg2H1oGemmoqZwTPpWojdfU1gLEdPdxn+&#10;9m//I06cKMO6Ne/gll9/E//+r/8VzU3ZGD78NjQ0rMLauNfw7pi7UVW9BgkJ41FSMgc/+sF/J9Co&#10;kR/5MV584ec0SdvITt/gM6uYWSW4/95vm/GLjz9+HQ4fcWLatD/zXTX4yr//JwKjECuWjkRTrQO7&#10;d7uwf18O3iJLeVxrTKN6MFSCXbsTCIL7aQI3U7N+H6+9egf+fO91+NbX/wEVVbMJ1tm8fh3m01+/&#10;/4HrMGrU/ThFf+Wb3/g7MpnWMfTgwYd+gKbmVMxdMApLFi4kow7D26N/Rx+wDHfd/h2cPFaNJ564&#10;D/PnLcaG1Ok4cKABLwy7gaZ0FX79i69TQb0Ol3MmEja8hty8UTh8OI9s+huaZPIJ6SOSAaI0y+za&#10;YAGR6fsxQajO5UUb3oW3uYC+XA3OV+civLEEwfoibI6Pw8a4ZJyubcPC1xZhzvB8zHw2E71tp3Ch&#10;gkq8wY3e+gJYLcXo4NZb7UBfiwe+SocZWWE1ehBscsLfxOPVvLbOA/9GB7pqMmC1VsBX4+I+rbE6&#10;mp7V9Id5TXhTAdxr3iYQ3WRou9JIZrqv241D++Lh7WC85bdHq9FWuwTPPHAnOs+dRzBiwa/hgAZN&#10;AqCGMX2E2lF6hCykfmr0MP2NC/jtX25ByYUKOOin5NKPc9E+LoqUYuGWPKw/RvYLE3hkL/WSKUAW&#10;k9IGYiEzykyNSNOzUP1NBUQyotPyYELBaBzzq42MAAyoWxB9J2heUmYo5ZOsmFE/QdV8qT+gKj/q&#10;6ulYh1pRVLQGe3Y1w+VYgpqaRahmYQ9HGuFyjUF7+yqMH/cH5DvGo4N+5OGDMjW2oqxkEtzud+mH&#10;lRIw63DiZByPO1FY+BbZqBqbNy2g75iM1ra5LGClfOY0pmsZtm9djykT7se779zMa5aT5XieccjJ&#10;GUkA0VftycekiXdj3Jh76MNlw+OZxOduMe89eiwRKclvIW7dS7y2Fk7XWNTXz+E9RWhuXsDCoblz&#10;yuFxT6GZehdKy5ajqaEQi+aOx9mT6mXzBBqbVmHTJlotWWlIT1uDTe3rce48mf5CBlpbVyAvdzwL&#10;WxPS0l5FXt6bfHclfUoHmXQa9900RaX5bf/Xbh/lvgHh+9P7o0iYCqwiexrOqzG+pRaBugJECIqI&#10;erwQFLsz8rA9o5S+YCMmP5uB6cNa6dcthbdts6mgCda5EKzNR29VurnPUg0qt32V6Qg30tJqLOR1&#10;9L2b8+GvSobVkA5/XRYCBGxYXdtMoz9Nyxr+rqDoGa2FqI2fgH0NK2nSTkfx6lGoS56FvcUJqE2e&#10;jvb8eahJmoCdVIru9WvR29VFAGpqGIKO/zQDmy0fAYQKId6glWai3l6cOncYwxe9TNaj/xdyotgi&#10;u9F5Tj1Vi3WHigk+AlB/UYLQVNB8+ExsTtJ3KZl1beU0nDiXRarPJhhcBKGA2N8WNSBjrrXYQ3Go&#10;uWnrax4Sre6jzgLbtzpRVZyF42QuFTStcWEWBjUNsKpVtMVuyFZvCGpG1ZT27188pgb8D5GL15mm&#10;g5jonRKaO/SZzdwx5jgLvLn+0ju1H7vv0nNi9+sdYiiBhPGFenyoZq8JJ4+UISddCiYDferRY7Uh&#10;PWkur2vsjxfTQlaIuU/PUXrpOXqu0kASO/4JCMuG5ird2x6HttzF8DcXmQ7YYYIiXJsNf00+vHUl&#10;OJSdj1PFlThRuw9jn03BA7+cinUT43GcfmPy+HeRPvENnCvPRsOKqbDqnWhcPhMHCpOwfvQLKJgz&#10;neAuhVWTCqsyGdEamtW1HgrTkgBUw/5AUaN/sIppQiXWW0rGbODxVuZJizqQO4xE+TvaynxrKcO0&#10;555Fx7mz6AmFmZYEnamU0VQXtsTC1YGQd1tBojccgi/Ui3eXjUFJZxV9QDIhQeRhwVx7wIXFO+j7&#10;sTDnMwFNZczVgJDi8ZMzt67C7qMbjFY1Q1eMKaNGYRWsQTLpGom9aEl/jR5SaAan8ncLVix/i3Fp&#10;57s13k6FMgaQyyVW4D9ABgBuUDHfd2UxTSFSSJcd/3DRN6qJR8PBbJYyQ3ZUeRDk8+ivFhfFo7G+&#10;BGfPNeLwgVL64vJjea1G/IvhxGzMB3srQOu7BEB9u86/P02vlSjdxYbFaW/Ds/ItXCBY+qr4PSzs&#10;auPz1+agj6Zm7dI1OFW5HS/f8zheeehd3Py15/DCXVOwctZCTBj2HBqT1+MZ+o7FK+bj1m/+O+a8&#10;OhyeZYsx85nnUbN0CUFIK6yqBJHqEgK9COHqQtP5e1AgUiyaxZIQQWiRpa16Hue+2FVMG6ylomgr&#10;x5O/uxm9PR3oi0RIZDRGhTtNGyoAflQQmsU/IyFq5TD9wxBOdZ7EpMSJqAhVIpe+WwEzK7urGuPo&#10;JxXQ9DGN9DGhKXml6S+cfgeWVU7GeauYGkNV3bE2N/UuUaYPnknXQtS2poZs+TCaCCpI/9Dv2w5H&#10;zkr0eZkxZBfTBYkAUOWDaV8zBfwq5XLQvU9UkG2xh/Zc+n35scHOx44Pfo7HTHyZhvK1qUhM9ypd&#10;r+8Je3D+/Ca89PQMrFu1AGc0t6lhUylCKie5B+Y7lBf2c2Ld8Ow8kQmq7ScjIVpZ6lJoJhD2VyBr&#10;6Qj4NtOfq3MiXJmPIJkxQHY7V9KAife9jtIV63CqdRfiphXjz7+Zgsf+NA0zXp+P2sRsPP6zX2P6&#10;cy/g8d/+DKvHvI4XfvMb/OUXP0XlmoVkVVo0hv1ofRFAGmWhjt6XgzAGPrFhiNdILp4nS8qEtap4&#10;jc43efDa/X/E6eMHEAgF4QtYTFOCSSDkzhWZUP3ZLolMUc0irLYN3sx79fveF+9AlbccuUykAhZO&#10;j9WAEbnTyYrNKGBGiQXpCVLs4UyDgq9fPMzcvEMbsPkg/ReBjpmsQiBQGBD2Z8onIfaU6AK+3fND&#10;895kZyzExmYPAoEKG3xqRzRtfmIk3TewoEsGgupyufzay2VAXFTYB/z+oGOXi675wOsUX36fesoI&#10;PPYUExo5wsLG+B05VoYq9xYE+k4ToI3wm1H86pdK5lNlS6SY9zCeBoBSWNoqzciohiEve9+1lCgL&#10;tfrKSiwnTh3MQfq8VxFsKYa/giCoIhtSQm1N2JKUhyd//CvMfOpZvHnfk7j127dj+O2r8cSvZmDV&#10;6CR89T/9Hbra6vDMjddj4fPPYNYzT2Pcc8ORMm0KfM0V9DEJnPpsCr+rlmlU836TVKCTKSoJEXQh&#10;0x+V6S7htRLoHtOpvADHSnIw9rnHSCz2YrqmdvSvA2GUD7AQChKINEe9Ph8CER8mrHwXZZ0eOIIO&#10;M9tafqAU6edqMKFmBUGnShmNnCikrlTvmcHBFxP1Ja3xFyG7YTqfrR4i6lupfpXqm/lJgzCbksZ0&#10;oTlKs9oiY/h9O5GXs4TvrqIWuxIIBKQY4AaTwe75tERAkylK01Ki3i8Xz2mqj0z4rSIUO9Mw8Z3R&#10;mD99DA7soY9k+j9qKFcu/GbNDxa2SBYCwTQ+g9rfgJ7HPmkQMv7qGmgZKUTAV4qeU2WoTZoObzMt&#10;lKYS4+d1VGegk75iYGsrHJOnI7J5K/blFuCAexdmvZiMCc+lIG+Jaj+34GheBs5Xl2GzIxML3orD&#10;3OEzsTON31ZfSB8vD0H1K60tJrgoZMaBILxcLoKPoAsTkDEgxiRU58HWjGQc2rgRoUCA5YlF2tTP&#10;2Gu7xMKgILw8WEHVjtIfDPrgDflQt6sOP33ixyjxEWyRHORbuXDRl8jrasRrBfPh5L7dPFHIZFTD&#10;/YcNdXIgn88o7XUiqYZaSd26CDx1ljWjKOR7vC9zrp2Yihl1TBboZXYyw89fKIKzcCECWh3pikrg&#10;44IwxoifkBiGlKLRdxI0MfOU79ZQKLXF2UNsqmh+diFu1Vx007Xwa3KmUB3TpYpmoZiTADbd8CQD&#10;433591w7CfN9ZqZ27lt8lyrFwsFS1BdORV3GDGxMXWQqbPx1Mv9yTT/RU4UlqF+YgLOuCnTUNmJz&#10;Tj1WjS3HjCeLED8iHd7ajehsqEBtcgFGPbgY5+pOorOijEyYiXA9/TwymBkG1T/k6cOEEbnIllEd&#10;036/yKwNVubQVHZgxZjRhg2NX8h/skqvCEL+NqKZgyVqrA9aQfQFvFiVswaTMqejNtKAfPpyDisT&#10;hfQzHIECxB12Y/lOdeAuYZKpeSL/qkBYQMCV9bqxsuhdOrECoczRTEY0HYFPGoSMm8w0e5m1Qvis&#10;dBw8kIsd29TwWkT5ZAva4MC9RiJ/zqSnfosFBST5c6rZJRB5XOu+a6SAFUqn2VmC40eqkZGyiABo&#10;wvmTu1FbnI2ejk3U5LU8z/vkW5rnfdLpQiVApaGJntRPV76quohZjKvWLzx1JBetpUtxwLUelsYQ&#10;lhFAlYXw1pfA29gIx7iF8Na0o6OmCr62g1j2zDo4xuYg0FiPC9VObE+vwroxSeht3mlXrNSmmdrR&#10;cLXGKRJc9WR9NYcMAN1AUU2ptzzDmKYWzVT9VqXNJXHA30hzurUCj//uZloVlg08/aNoUvxY6Aeh&#10;ddDAU/ZqREufRZg5IWzc3Y6aPbV4euJzeGT0w7jz1buQvasAHl8FgVNkmiMKmDBOiitYgfTTzZhc&#10;G8/fJSwCWQQfWY6aLNaZ26zeRO3rZsEuoBmrhWTyea9+J2xdgjZNTBRVDwQVINrnBKJdS3p5BsW0&#10;cEx0TKaXXdBiJpPR+ua8zsXkvc8yPXJUMMNFTJkKFkgHzpwpRn72CgSD9fRJbF9Iz7L9wYESe/fn&#10;VPT9Bmz6rbTpN60NiOytpprUBMya+9QKFeHk0Uo0VTlRUZyJqeNex5YWD6aPfxO5aXF0SfYSBKXM&#10;ExY89Q4x7YNu3u+hGc+CaEx3tbmKcWXSfjxXQgvaGDH5qXdJYSp/yVZUCAFvBRwrX4W3LhtWBfOw&#10;pgTBBgd8LU70NjTBMWke9qbJLGwGmloJlAoEqrPgq8nFGU8RWuKS4Ksvg1WXhRCZMCI/sEYgpFJW&#10;BQ0ZLaqR+AJ5DdOM5qcBKM9r3pqeohREG7lPczQaY8WLTJiLYLMDJ6ocuO/WnzPNtMSuqVDhd9iL&#10;7crVuwjCcCR0UGMMNbVhOKop78NIyczH+qIcpO3JR86ZXNTTZKkIeeAOOuEgkLKYMA4WdDe3+Rp+&#10;1NuMSVXJSDiu4UouAk5LpgmAmmVN3dbs32bxmLALRSz0JcECVNIcKunKRXzVJFzwaqYuJjafb4YK&#10;8XozNu2yzHm/1tc1KgASmhEDQWgKXAyA/YVwoMSeT6DZI6FdVECl2L6l0IxQj0S0QKcqNXgeH69Q&#10;fR7FjAgx/mI2CwCZv68ZVUWpaKhkGoY3IhgqJ/i24OCezVixaBq8Pbtw9nQjujo2E2wt8PpYyGm2&#10;hsItVN5NZjhYNJrM9FRN7GB59xHEmM3Ks/5O/IbB+/OTW81KcGxvEppSp9CUJONXU4GryaCBvmy9&#10;G96mBmxcl4Ht66kgqmsQaXDCR/YKNRbyvK5j3NXcQdMzSiazAcQ4c18SJuBQQ9+ZxywBs4bKytSg&#10;spwQnF0eMqmAWE/lcBkThsiEXoL2nUfuxM4tbUwfgs6QXMy6FBgHgDBAczTArAgQq2YZ0EgAOw4d&#10;xYNvjkR5z2azhkRhgICik66Bu1nUeDlMoDwCqihSg4yzlZhQuQ5z29LhClUaxisgCE0NKbVwLhNN&#10;FTXuiNiPfmLQg2La9hva5mNx5msoaFuAwopJjGi56TVvRroLTMwAu9ZPmTlQYsBTZnHbb1rZGRQ7&#10;rvti4ItJf+YOFHMfTSye18DVYJCZFNIM1m1YOGccWhtkpukaFqqLpunAZw4C7C+QxKaW1Ldomg9/&#10;XyM2rJzJfa3DoLX56I8x39Q5/dD+SmQkLMPyebNRkLUBc2e8jE3NeUjcMBWJcQuRk7wMlreU+ace&#10;RAL4B6T51YoBoXzQmC87EIT0Dwn0oLcQhatfQqBNjezMR/qH0dpMw1p95U6yUTl2pmeidul6+Frr&#10;TZe1AAESbkgjCAkwAZCiqS8090zUMCDLHkXjDwXqIEEWqCcI66is5H/yfvAdVi0ZlPfK9FQ7oUAt&#10;0zZotgR6jRszX3gafZ2dCGsZCVmbNhkKi/yGASAMhSMHw1DXGhImT1iWvb3+jj8i44gbLhY+B1nQ&#10;Fa1EHjMljwUyN+KkL1iFuAMVeDphCgoJVmewFo6gprcQCMmOTDC1FYoH5R+6qBld1JROas/MfetQ&#10;vHEJtWkDgmFNaluOiI9AUEHn/TYIWUjUNGCAosQfKDFASLSv+2LX6bcALNNFZtiAjL1cdL3G8TGT&#10;zehxfpuXGesPFGLrZg8O76tGgOystQdUSO37YgCUfJFBKBNbvXA06a+YpYzeyB7ELZ9O0MnsZFr4&#10;NbqdhZXmp9cr/7KZspkWiypyGpk+Zejt3IHujmPITFwOy6dJhQUSzzUAofJyIAjlj/bnO/PM9F4K&#10;F+PEzkTscK6Br4FMTkAIhKadjyakuq15G0rQtiENzWsJnNYWmqQCqkbY049UDxzeY/t/NhDD6ibH&#10;31Ydn0+GszQomPuoJRMa0OXz+QRkFX/TFIUqc4xfSDNdXeXIwiFe763Ox6GKQqSvXsY0DjOtxYba&#10;yhxVh+4BIIyE+ugThggA22nUooajJs/EjKzVqAjXEWweOIy46AcKkNlkRpql3c3484KJZLV25AdK&#10;yJL2zGsFzLx8OvA0PCkO5DIx1Z7o5PFSgjSueRbmJz1Pv6ISET5HjeVhMaAZDsMMpxkaW+DS7jEj&#10;jagMsUUj3E2DM99lzyHKBDXLGTMRDXNeLpfufS94JXwGfReZTqohtbuIsWD1unDwQDVaGlLIjKrM&#10;UNMJ42r8qy8LCDXUSgxop2M4WIfl899BdelS/u4fTMw8U3rbi66QGWga2j6k0p95EWzA1vZiTBz7&#10;IvPuAAuZh8flyysfPyYITX4pfwkavSskn1DmLxmbjGtpMRyLPp2/HgdaHGhOWwd/M39vorRXIdRQ&#10;TFYqglfgaG1F47I0dFfWoa/OyWsa4ae/202Q+pqKeX01wpvoM5LBgk0EM/c1P2m4ksxHhg1urkVo&#10;I89zP7SxFuEW+o7q2N1aAauSz2urRrClBlZTNayWegT5O7SxBH3bG/HCw/cybejmkeiipvO2n9+j&#10;/qMDQBiOdB1UbagW5LWYzCfPdGLUzMWoof2f4ytGIf2C3EA2ND1FsdWCYv8muLt24PGlM+A4twXO&#10;UDHhlmlEDGhPaeFhMmqiQ/qMBGcez+YxAV1dWUitmcoMqiPbaLQENYvAxPtUHS2RP6hMEMjsvqMx&#10;APULC0MgoHZENSHoOiZUWHOBMPO5vVQJEbv38ozVcVuMw6/jLDBas0HtY4EAMzGwExvWzsPObVk8&#10;Ri2oVXh475cJhDL1LSk9frcmQPb1bkR6wkIW9Eaa5VSMqpBSOkmx9ddaG2bSVqxJaW7agPy8DTRb&#10;t1GJ1fIcn608YbrEFOnHk0sg1AgbKQ0tD5CWMhLDn/kJXnv5Z3AXzsDPv/+P+NMPv4WSFfPxwA++&#10;iqd/fQMak9bisRu+iuieZrx715/QsiEJv/jnf8aJ5mb8z//rb7AlbQ2mP3Y/cmdMxIs//zGG/eTb&#10;6CR7po57HS/c+jOEW8m2TQVYMeIxPPGz7+OJH38DB8oK8cLtv8Oou26Fr60KhTPGoXLFPNz1tX/B&#10;iN/+HGmTx+K2r/07Xvn9zXjplhux1enAG89ool8tDxoxwsQzjPgeEFoR70GBL0gJ8M9rWVgcn4nH&#10;po7F4s2Ej78WBYEazGjLxcjcQozNr8F90xYi7/ROFHjLyICqgEmlZNgmKBPJwcKdxwyTN+ig5spl&#10;xgiEpWSV1eWTcIEF3aep+wRAZpaqomWCSuwFGOVT6Fw/SIzYILR7bqhzM8/TTLYC6tUhtpL/osli&#10;5cgLICpAuicGmEvPiGl5W+z5VMIWNb6pdatB/JrJ2NymHiaaVUsgJBNcBKHiN1Bi8fuiCRmCZrdf&#10;C82ENqK5JgdbN2qVWQGMZrjvcp9Mon0eV20yKrB04Rvw9nqRFL8We3d66PPQr5dlQ8UbHvSdH0WU&#10;tlTKF0Eoq4n5xPzIyRiNxx+8Ec78WXzXVprQY7B84lsoWrkQj/3yh3jhjt+jMmkV/vzTr6N3WzPe&#10;vPdOlMcvwv0//QEmj3gLt153A9oz4jHhL/di+K2/RXDXDnSqpnRTNUbdextmvfIczsqvbC7AnBcf&#10;4/N+ixdv/yXa8jPwyK2/QmncEpSuWYgnf/0TnGgowx++81W88eCdqE5Zh1/8+//GqL/cg1F334Ep&#10;zw9H77kulinVt6hpghg0LRHcDgRhKESfkAcEwWi0lxnipW8Qxi9vewaz0vJR5T+MyVUerNxxHgn7&#10;A3gpoRjpR7ai0F+GnGAGzUyNos+i5JABaYoywXLJirk8lhctpk+p1sI85DAxBdKc0ymYm/sq+oI0&#10;R83UCNRuPB+rEY0NhREAtSrP5SCS+WSPLvDA2+dGT0ctn1NPwLiNZrdBKDbsLzhmfwAILwLQ9oe0&#10;HgW04Ka/Cnu3ZyIzmT6RdzsCoUoqAvs6syik7r1YQCR69sDfXywRE2qxTW9fITY2Z6CpTtMYNjJt&#10;NaqC6cVvvzg+UKAzNcTq2KDRLQKEG/v2OrB6+Tx48l2mWSOklYuYp2rGkGId7L1XL7pffr3iQlBT&#10;iVuWelGVYtXSF3H8cAOefuZGHD/txvyZz6JwzSyUrpqHgqUzMfyu36OrvQjDfvFTXGhuxUt/+CUq&#10;NizG1GFP4q4f3IDHfnUHdmQlY9yD9+HVP/4RZ+vqsO7l57AlcRVu/If/jJu/8W9ImfQ6AhvLMG/4&#10;E2jKSsHTN12P043leOqXP4WvvR4P/vCbyJ07BftKHFj46nM4UVeKszRJ77n+66hPXofFb46AZ0Mc&#10;vBc6TT1LgCUzyFSJyvULX+YThglC9REVTSJKTrQIRtqmJ050YMmqBNz96guY6CjB1OLjmFHRjvX7&#10;GukDVhBQOWS3DBQycQqZoeojakZOcKtmCXt+mUK4rAy4mKF5zMRcmj75zPhSOv5TE4bDTyAFQywM&#10;vM8XlAnD3zI7UAw/C3+AWlXsZLSgMoK+idZ806pCXRfK4XJMRWvjehYiTci6lRqcJkQ0zWSemQiJ&#10;10t7WjJ9LbWLCYDUeFYdNrWko5lOfHLcJBTmzESJezaOHVT3tRbzfE1NocL0fvB9OUTLgPl89GGo&#10;ZDNZ+KSENL7RNtPJQEw/2/zk9Uz/iwrNKEopOFkrqklmugePYOm8sfTtNxHYRUxf+fO8Rj6cKnbU&#10;8M78MyPRxaTvUawfIOZ9iosYUe+1Z8YOBZxk3QS8+cbvkJr+FvO4AeNe+i1a05aiPWkZ9mSuw9GS&#10;NLhmj8QxVzre+dPvULF0FramrkFz/EpkTZ+MpAmTsDsjAzmTJ+Gw24HJD/4RnllvoWLBWJypchBk&#10;DUgc+xr9vBLkzx2Nva4UHHUkoJXsl/TGi0ArrcMZ43G2zIHjpYV47bbf4PXf/QLJ497GqpGvILCp&#10;FmveGoaq5LWodRaQHPzwGTszzDJoEWqXmaOD9ZjRBRbN0ij3kwpykbtjM55eXI4FTa3wMLNyAvT2&#10;IpmULJqjHzZKwoEii/4kTcd8mhH53gxUBQtReiofk1c/y3ewEBCQZ0/koaxoHvbuyIe7YAkTmeZm&#10;YDtlCwvGTpw5XobD+1zoOtuAbRuZeOlTsHtbNmm+mXFsQXNdMs6fboDfp/Xj7IlnLfmJ1OhmaTGy&#10;pwbthgOtKMhaDFfechw6kI/e7ireV8qP5nN0noVGbWa29GvhwQrIl0GiRUhMHItKTwGaNYcnTXyE&#10;tLioLAeepwJ83z0DxEwNIvPQWDO12Lk1FyXOtUzHTQjSzNVcrRqjKb87EKKrIUBy356yRO+gaTvI&#10;c2NycehWzBoyfnsOFSr3qWw1hYTlrcWKiQ+hqzkLoRaWmVoXIg1F8FflIdhYiN46KtUd1fCpHbCB&#10;yl1jBpvLKTWoWbAUkU1b0FtTgchGKiD6f+qYrVEagTo3fI1O9FZkEIi56G1keainZUafEZsqYJUx&#10;/i0kiLpseNVrpq2Uz+R9mvO0sRghdfTeVI6ztUWoy6eFEexDMBo0TKiKT24uhg8EYShk06V6f3d0&#10;d2Jq8jy8lVaD2ycvgKenkcAqRV4wi8DS6kwfPlSpMJiDTItADhSgsjcfS3JeR27pJPqE9LcIop4L&#10;tagtXYQes4ijC91ny3H0YAEa69eivGSpWfd868ZEHDuci6OHsnD4QBo0z0lfdxkLgGYkYwL4yNAr&#10;x+HQXg170doO9WaBErPKTkQ+zma48xcTgPNx9ICmKNSioNTIphZQGlqFRMDLZIbHxuDJrJVPNHgh&#10;+aJLJOrBju25ZLDp6O1oMyaomeyXeWZfc2ULQOstaoRGiIrPonJuby1CYcZyBPwtZETlTaWp9LHX&#10;QWT6YgPzJJ0AVo3shz1fVpFAKtaVS0Cga/Y99coJ853caqHTwoSx8G5rIMhc8FZlIkwwWHW0YAgE&#10;fyO3beXorc5FoJEAovjr+N56snd9FU6VlaF40WL4Nrahl6DsqXYhvLUWvVUEY1MZAq18Ri0VR3sZ&#10;elsJ4JZyeCmBdvrLzQTallKcL4pHuJ2g3lyOPvrUVhutLNWkqta1LN00j7x8z5/Qcea0bWUST8Yx&#10;lPSHQUEo8AmItkTR1dWJ1+e/gqzDh/ByUgNeXJ2OUu8WuJlhaoSXKToY+CQyUfOoEbOY4AVeF+Y7&#10;3kSvmU1N7UktKC1cjO3b09DZUY6gr9JMNSiT09SEQWL331Sm+f15VA7K0GKymzJfi1jmkP2oBenH&#10;hMO1OLAnBZmpk5GfsYJga4SncCUKHSuQnTobzQ0beC9NTfksjFMwoBV5c1j4ZOrwHWJLmUoXRZl/&#10;5YL4RRW1EXZ0tmDxnMncr2HakDXIVqZZyLBPPyN+gJhKKrKpmYeToJHbEA7uQklBHNI3zERX516c&#10;P7eJ6b2ZFo/SUpZFGkGojvlkEbX7DfJcWwRCzXqgiiDGR9cK7ME8lg8qV7oWVeVT8Ytv/CMeuu5H&#10;WPHSs/DSB3zi599GKU3PPrLeS7fehCdvvA67C1Lwxp03I3PqaCSNHonqJfNROnsaTtVXYMFrL+HX&#10;//avuOe669C3qRVv3fkH1MavxiOqwHnyQeTNnISb/vkfcNu3vgLXwvn4w7e+ivtv/B5aMtZh+G9v&#10;InjL8MItN+EvP/4emuKW4tEfXo9b/vlfsP6V5xGuzkZfvRtn2xrxyJ13UGnIF4wSi2TCK4FQQUC8&#10;KFYYwyc8h5yjjXhxbTHuejcNRRdOk+EqkBXMYHYNDkBbHPQDM+kXlqC+uxJFjXNomrjR5y9HedVy&#10;nD9Thz6apMFwNTWm1h6nSajM1BQXTPiQ+m7KDGHhkDY0GW36JPIYNao9DIm/Q3LcmXGmSaMenReq&#10;sG9PJhVIKQFeTI1NkOp5fE5spDykXQk2c5/MJOP32JltauMYd9sfubyAfDlEPuH587WoLlENpNpf&#10;NZJEZp8qXXTNFcxF+Y0UmfC6NmTMUzVl1GM/3YncjDV4552XcO5sG9Oc+Ub3JWQ56Sa4YPFajVgZ&#10;7Lm2CIRiTnv0hxHzfL6XZaDUPQHbmlJxxw+/jxnPv45X7v0DtlelY8bIYRh5/104XeMgYP4ZGya/&#10;jZONlXjoZz/F2kmT8cStt6Jw+UIkjn8Tfa2VmPb4gzhZVU1/MhsTH34SL996B7JnLcDzv/sjStbR&#10;T962BfNeeh473YWoXLESL9z6a0x59kG4Fk/G/dd9G0uGPYzDJXRrNtbhhCcT52rLMerO2xHdyPJc&#10;nUGQFqMuOwWubFpWYSJPXdb62+Nj4QNBODB4e7xYsH4eio/WIGfXJry0IgH3z1wApxaRZMEt+FBz&#10;1AF3IAsrmpdhdT41lJcsRjZr35+K7Uc96O5twYW+ShzvcKBTfgSBEZS5wUyLBgiIoGaYFnCoAWky&#10;au24WMbYhYQmlAEOC445nsrr1QCtqRpodkh7ikmZqcp0jU8z64gLxAa0AtnlQJMfaPssV1q05Iss&#10;ZsbuUCuWLRjH9Cs2afxRQGinm0TX2dPi2zWYBFiwHlva6lFU5KZbsBF+mpIy+fUeLUOn+9VB//3P&#10;HCDGH1deyS3gtRFNRqwpT6pQ6pyCHZXpeOG227Gvuhb3/fSbWD/9Lfzpuu/gN//yFWzJTENj+nqU&#10;rJmHSY/cicduuB5rxo1GWcJa3Pad/4Xs2W/Td3Nh0bN/wRHGsXp1HHKnz8XTP7sFM59/GWXrU/DH&#10;73wHGVOmYPgfbkXputWoXrYCiWPH4pmbb0RHQxkeuO4bWPXyY2hJXonDZdmoWjIWp6tz8PrtN9HX&#10;LIK3OgttmWswceQIpkmAcSf6BEJZmvyiWLgyCHmtOpzuP7YPj7/xBBZlLkVCQybeTEtF4vFmOLxF&#10;0AxqgwPQlpRjcVhUPxezct5Gfu0U7D2fgczGxVhaPAMrPOOw2MnEOZSChc4xmJv1GjztS1HaMps+&#10;owAop5+2tnwOOvdiKdPVyrCVMlPAVeYLcBTVohpRVyydV0aK8WRiaV/tiCnGJDIdA4yp029+GhNM&#10;BSBWuGJyWeH4koiagM5dcKOBBce0FYZljsokl6WgawSA9993UUza2VaDrjWjTfqn8w+FypEYtwwH&#10;9h1BILwN3X21CND96O1V9z+d1726b5DnvkeUJ8oDxoWgVYeKEF2RgK8ElTmzcet1/4R7f/INrB8z&#10;HFMf+j36tmyGZ1E8XKtzMOovL+KZX96M3RnxWPT0PSiaPx4HPOlIGfsy6pZPgUX/Vft//t5XMP3R&#10;B+Fra8D8Zx/HtrxMPHLDTzBz2POwtmzBhnHvYrezEMtfZNlcuBLHa5uROnE6xj3yKP3JBrz75zvx&#10;0u9vwoU6B/a7k7Dk1cfQ25APb5ML8dPfhhXwMn19LGsEkwFh/4iK/nBlECqENbQpQo3mxaGjR/HI&#10;O0+h9MIh3DVnKiqtdjjpSw0Gvpg4mMEZ3jyU0s+r6M5E2clUlHUXwhNw0UwtgJvHC+gzFIY0o3cJ&#10;CjvyUXk+H+tKJyEu7x0cP5FOM6bE1HJKyxoNSYmZQ2aZYzVHmC5TMiGpmQUqFgpN4GQ0uwqWuUdm&#10;rJhRhVAmVUx0Tj6Lbfp8mcEXkzDTxm+VI37NVKaResmICbW4i86rTTCmlD5IyE5RtdvJt1M6y7JQ&#10;pZdt5mtp8KmTxyMvpxBPPfUMRr8zGgf3tLNQbqb7wPQOi+EGe+4AMUCXpcO81aS6ZGv571Ywk2Wh&#10;DEkbXkPq8rfRt7EIgZo8+Ko8qEtx4s2XlmHh6CwcqzqInpoaMxNaX2MueuoJ4Ca6Jg2VFA0IdsNq&#10;KEaEx4J1jHdTCYLqjtZYZo4HSvMQqOO3aD3EhibsTs1B4exlKJ23GhWL1uJCcSkCDY0It9YjSBM4&#10;2qz5TOknN/KepmI8euuN9GH9LJ8an8skJQijUYvykUDIm9SIz5tl0ob4sBHvvIiH3nkBM9xpWLEt&#10;H+5wGQoJxDwmrIMmhz3XqJYE5W/6HVpS2+7QzV/UsB6B1gBXbYoaaWFPg6GtGQBMbezm+SK/A2V9&#10;eZiWMAy9wXJECELQKTeZwAISumg2DtTYOibR/gcVog86Hrs3dv+nIWIDAd5+rzqJh9R9jumoWdE+&#10;SWVgQMi86ThfjaKcVTT9axHuY9poJrYQC5LpMxvzkyWKa3/aGXAofkp/HbO/we4GaLftaZSDZnTr&#10;OM8CH9yJs8c3Y+ncySh3JiLQtxFnT/DZoXqWKxZwlgvVTmtOGfn1wYDey/fTf7e0diMVpHz3EM3e&#10;ENZRgaaZ3xbLSdiqxdoJz8CrVZfUabulFltzSzH/mQk45KiCr66cQHEgqOkr6lwI19I/rXGbjtsW&#10;wRk2w5kYZ7NuIb+rhu/Wvlb8Nav+Mj9q+X0aS1jHdNH99RUIt7ShgczYWVaPvsoaWLVUQAQeVIta&#10;4cS5Mid20JfMio/nN6rjtrAUMVvDiv3hqkCodn415msxC01zoZ41xVsrkbOvFsNSppPBSpEfooZg&#10;puQTbJrWQmPqJeozKgAOxpAxeW/FjkZhaCpFWzya2/R4MjKrx7FQsCBYzCzeoSnyLWa8vUbf+wvY&#10;F0dUsMXO9ndoERktq2w6lX/CIJSlENCs5+E25OYuQa+3le/fiQuddTSfahFSo/xFBSdwKa79YkDJ&#10;wnr5MwdIRJVrBLOZulDdC301BNV+rFs+GsnrJ2LrxnwsnvsamurjGJcmuhsEI31Gr5ffHC03A6y1&#10;4pXaK61QpgGdLB51oDB9UwVKWUJBJ7ZWrcQRT5KZbjBQnQerqQqRxib+pg9aS8umiaxdl25GQmiE&#10;hcYJariSPY2FREC0xQxN0n49j8fk4nl+l8YMEri9FF9DBVrXrkf9slWoXroM5QuWIX/KElyoaENn&#10;dSXK4+Lx9vARtOQsKg4bhMKSGVvYH64ChDYMDX3aI3/54UEszFyEta1pWLrNgRUHEs2M2o5Qil1R&#10;Q2Y0S6IxoQTJD689lWhuUon2tR6+Ey5moCvshptmaqW3AEucr8NLPy/Ia/w0PyViQrs6ffBC8MUR&#10;1fqxkPO7TVtlqIw+D02owBV8so8rqiih9eLtq0J1SxPGzMrGyImFeP3dhSjXLNX0EW0QDqLoDONd&#10;duwyEQjtZeNk7pN1gjT9/FX06ZrIjM3we6upWDdiW3shQbkYu7c0obWhEKdPqqmqEl0dYuMKsp1c&#10;CQFQ7gLf2z+iBVTQqieIiC35rNoNU+2BugRZuJZKuooKoIGsVUcWrc0AzDr2LDNGcihU4v1iBvWK&#10;8Qi4cIO2VIwXgfdeAMamtwjXswySHYOVxdyvgb++Et66Wpqum9C2JgW1S5biYEUVGkrL6cpptK6q&#10;Y2hORlVL+hF9Qt1qGjZMQ2MUHd4OvDjjWdQEm5B0sgxzNifRr/OYxV0KZXoSLDJBTbc1/l1pykPV&#10;oNoS+22bqlrdSaZpKRN5RdUEdEWqmCFkiGgqtQqFwDXrIPRn+hdTxIKqflcFFDV+OIOsUYNtmzS4&#10;WJVQnyATCmCBTBb2erw9cSoWJ+zH0tSzmEKtHgjvZDkpZpxU4C+ZojFA2TXRV+HTGSYXsxEctGSs&#10;YCl8Xu2TSbw0KU0tdil6e8qwY1sqjh8uh7tgGSqK4vHO608TsLsYh3q+l+5IVJVqG1iIsygFLI92&#10;85Klpg+vE44V6mZG/58giZLxQvWaBp8sTDM1zP1wLVlUA3/NPKMyOTVyXqLxgTI/+W0CI9nUfsaH&#10;i5brBs3OaBnLYC2frzGMBLEllpXZW1+Lw6XFWDNvrqkdDfHPgNDUkspBtMNVgTBEEzQU9nMnQC0d&#10;wfLE5VhetgiVVhUyO0sxtnQ9Cr0NcNJxLqA/o8b72HLZVzJFbekHndmnHxnMgtuAkr4lmUHnljZM&#10;w85TWSygLBg0TUJBjfNTgWDhHTTzvyjSD0KZXeqrygJ19EgGVi15zYDgkwUhGY4FOeCn+RnehtKm&#10;VkxdlIQLYXXiZmH2x0Co2mZ1Q1PHebGTm3JlJrwIQO3LhFTlmWE1Mo3p36tKHZ4nkEz/VDKnug6y&#10;FJsmjh3tHqxeMhWZiYtw5iR9R6aPeuaY/sBahs3U5OaRF9TU4YEr+W0cKEqCV6vxku2CNVQUZEZN&#10;Ehwm6EIEnEXwSNSjJUiWtCh++ZE1LoSq+Z0CJwEV0SzcBJIBZxXjRtHgXc0rGqrINvPKyP/U9bpP&#10;zw43cEsAh+oKDUOGKgpxvqYEq2dO4jeHaMWpCzd9Q1mUlzB4ZRCKA9XhNBy2p8HXCOGCZifG5Y5F&#10;YZ8TTqsCS7Y4saQ9Dy4mnocmlRMZ9BoyrxqEMf9PU+qLEV2UfCZ2YSQLeaFsZPGaCn8h5qQO58cw&#10;M7QUV0CVGPQN6SO+P/O/SCJWEROyALKQWmHVBJczk9qNb3ixEH8CopkLNJ+nFsMJERxnzrVj7MT5&#10;8IXaaT7xvX4C0FS8iPVkMrvh7yvCzu1x3G8yzRqDPfeiiD0vNmHIpOV3SmJ9csmwCJdQiihUpnQ9&#10;YPGY8f0JNJYt9ary9e5EUd4anDlBcFqNZFIChuVCE0QLhHb7L98XqUP6opHoUA2ozEkCMVLO42Q+&#10;ASVqmJEKoLEQ3ZU52Ja3DG2ZC7G/KA6h9mL4mwiqjcUEEMsXQRkmAK0KPYe/q8i4lXyXmFUAowmr&#10;SaX0Hq2JH9S0+JoQigA0S3ITyBaBHN7dhndfeJLx9DNv/YxrmCa0+mV/BHNUrmSICBYb6sYLvk68&#10;MP8lVNJk0qxqTppMLmqtEZmzkNfRiqwegopmg1kiTeakYbSBpub7xUVNaIvMz0LkWwVkQ61fWEwm&#10;LEG2VQg3gbdu01wsLngTtbtWs6BUwCswEriDFoAvjIhRaMaoUHLf9N6JsCCojbTf9Bv8vo8vaqpR&#10;v067xxHNqEgDJk2bjZJaD/r8jbbVYXxCgVCKguZfqBZZ6W8g6NeKvwLp4M82IvYjCI35qmaj/v64&#10;YsJYxY4ZJqV3mGOqaNMMB2oeEcBZyLUiLgGqSacWznoVkeAOKicpDT1PM7SzwJPNBUKvl75foB7r&#10;Zz4H75Z89BI0AZmezeXo4H7rhuloTp6K+oQpKFs3EZGOcnQfycPZ/dnIXDIM7jVvInf+CDSlTUdX&#10;Sy76KrPsmbnJgJYmeGqgEqrm+5pL+FvmpofgKzDADlRnw2rUNTxPUPp4z3ZHKl64+3asWTyfhBGy&#10;yUxthJEQyUNLpNnhiiBUCEV9THCCkTQ6dtEE5OzPQ4GvBAXUWIU0C9wETdxBN951x8HNRNAgX9uf&#10;8xBk/VMdXgY8+Ym2iPlybBBSGzvVH9UqQeKpPKw8TDa16glKDxx8h86X+PJRcDARhW0L4CNIVWiV&#10;4RE+y56wSJlvby/+NjKwMGv/gwr3h537JEQsofcJhNSqTDcdM+2W0vSD3nO5xOL8QfEeeH7gNWSF&#10;cDwzOJ1WTgkC0Vqk5pdgwYoquNxF6OmqIbuo0wMLlhiHcQuQ/WSSBoNixivFTwylNlxu+Qz7mL6T&#10;Wz2TSuDiOFIjyjMBigCFBmrzN81ejSGUpbB7Rx4aq7VyVxN9Vj1D3eyoRGS287ss+op+LT9+2okN&#10;8x5FY/o0HKyIR9G6sajNm4ZQL8HT60HPecaBfqYsKpnAkYBYuAxhKpZouB4Htm1A5uqXcKo8EcFW&#10;F/zNLvho/R3O3wDnjHcQ2lRpptE4XebBruxEVK+Zi5q1C8isKcibPx0NKeuwYvRI3PvrX2HXtm0G&#10;O109fTh1+jTjrDl8fdxegQl1oUZPSDScqWVLO5xlThw7dwiL8uegtLcUeV6yVSAFJVYpzVCCra8C&#10;eT0teDZuAgrJjB6aE25qKCfPFxComure4c8l2AoIPHqM/J3DTMwIZhLEYj+N4CfjBYoJuEIUBkow&#10;s3oRivxVZFvN7FaAXMvBZ9N37MtFys6l2HOOPgVNt3C4nFqcCUzNbM9DQh+A5oqf/mnQ+CLqJ5pF&#10;JUKtps6/KhjU7HZVtwq9CocKiQqozC9pWe4bU4pirvkg0b2fjFwdC6pQx1hGwt8y/wzTaCCuvkFd&#10;ymQKaku2YToZxqGSFJBMJYumNgzUYeH8tXjqqXVo3diI0qJZvP7S9ws0tm+n37H0GixOMdF5W7kM&#10;fv6DJAbYftNVbEdlEA42YtumVLQ2rCMQGxnnWoLGaToZmL7GajPU0CmWrTDL3+kjSdjYOBsBLxmb&#10;it0Mf2I5scWe3Mq8S1t9k3EJyMBMO0103Fo1EwWJE1BTuBolNF3jFk5HRtwqvPLYQ1g4cRyyExOx&#10;f9tWHN21C4d27kBmQgJOHToMb8cFnDt1Ei2NDRgzegz+8IfbsXHTZsybNw9xcXGMr5r8+sHGMCgI&#10;BTweQ8DMnx/Fa1PeRP7WfPx82M/gOJKLws4STKyeg5zeTKzfk4J3Cydj+eblcHo9mJC/Auv312P5&#10;9jUEVg6y6DdOrZiJaaXTUdFTicRdSZjimoKljctQ5avGum3rELdnDeKPr0dBZyEWb1pMEDpQFCrF&#10;pKKZmMz7iqnB1u6Lx/Kdq+Dq9qDUX4L4rSuxvmAS3AVMqMLxOHayAJl5E9DSvJwJSVOJGaE+o6q4&#10;kSkUDCUwkwhAab5+EF7q/qaElyjzpd0lAqGO2QXwg+XyAvQpiyqmzDf0F1wDwP5voUWgBnP1tzUd&#10;101XvUyK/FBVjHCrPrlIMQVdneB9/t2YOmcV/Zdz9F00wPfy7x0o/e/8hETWja0U7Y769miXzUhb&#10;vxCezALsatvI/NzMQl2Mvl67Y3iQboxM2aCfilhmLBXOpV48l8tg39QvPBcOVWLb5lysWzUFy5ZO&#10;oIsQoCKwEPB5CWqal2qAp0TDESPaj8T2SWDCkLAUw5NCX18fiYD3qqWhPwwKwhgT6kah9uVJw1DG&#10;wu+x6KN15eObj38f7+bOxq/H3IxHpz2B2YWLcPvI35OdVuH//T/+Ex6fsQjffOjnKAtVI+usA1+/&#10;/5sYmzwRt/Kap2c+g9mO2bjtld8jsz0VP3rk+7j7zbtx+9jbMCrpbfzXn/8DGuiblPVU4LqHf4Bl&#10;lStw8+u/xm9G/w4za+ZgVO4oOM4U4i8LH8FXb/o3ZObOQ0XlcoyZ+DBS0udi6pTn0FCzgECkiRIq&#10;wTEqDa205A0msiAyMw27SDNrKxaQLxIDIeViIdB5ifYHyaSLErv+sxbGxcRfcYqxo92WKtE0HWZK&#10;eZmg5pjAKDaUCZhBk44MRxD2BsuQ5MjEijWJTLdmPkNAG/i9A+UTBqFhce1nMo6pVCi0brzF6OnY&#10;jK3NFZg7dQo2rJnHAn8SRw9uxoEDtG5CYkh9i0xgxpGK1h6iNlDZxvL68u+5JDKLA4EavPTS/cRA&#10;D9Ovm8/R8oAkJz/NSQ1JIk6EEYn2Ba6QwDkAgDqmYM5RYtgaGD4QhAqxFziKE+E5mmXMwTmN07Gw&#10;eBHKT7egyV+Px8Y/jP9yw/8X1//pejSeKsPP7/gtvn3zI/iH67+P8dnzkHE4F79947eo6a7BTS/c&#10;hGfmPY3/8ov/H759/zfQ2tuAm566EQ+88RBeWvgKXp77Gn71xC1osZrR1NeM//y1v8N/+Lf/gNSN&#10;afjjmLvJwgX4ziPfwp+nPQjX8VJ89Zdfx/d+/L8xYsTvsWLlO7jhJ/+Cm278ZyZeIyyath2nXShy&#10;rEFuBtkxupGJUGZEGSJtaaq4jV+jQitAxswmZYQAKC2s7Xsz6L3y3oLz6YripgHIYgjG5aK2VyFT&#10;wWNh4r6sgbDpWM1z/EZT0yl/CvKndH3MNC2EP1qG4xeOYOW69fBZ9JEG/eaYfLIglNiVOrbY0zNq&#10;mhIxu75jM9atXIcls9Mw7JE5OH2KeUwzU+C1TEcHu6JLQLYIyvc/f7BvskXpduJ0ATZsWMD3+ujq&#10;UIiLoLpvanqKfgDGQBUDXmwrGYihmMi6vComHBg0/KK7+yxeXPAc/boy5HcX4EdP/Qijksfj+89/&#10;F49OeRTFx4vx6+G3wH3Ihetv+wVeJBP+0/VfQYNvG/JPleBbf/wGZuVMw59G3oYnpj2G+nO1uOXl&#10;W1B5qhI/fOzH+MOIP2Jc1gQ8M+t5fPfB76E2UI2q3grc8eYfkbElDS8SoL9980/IPZiPKekT8Z27&#10;v40tvu341q+/jTHTX0Nx6SpMmvQIThyrxpuv3Yo9u+kz+N04e7IcR/bXoLuzFjWVS1FTvs7MVanp&#10;EY05Ru1vzFMCMRzNZAaq3YpANAVXpmys1nLwjLLl8oz9NEUg7GdyjeOjr6OaRDN2T80O9GuCLHwW&#10;ladZWkAmeogmaUSjJlSgWdgiaUwPmqM6F3TgfGcr3pk8H6MnTGZafbZMaBSGyYN+kQvRz/CSYLgZ&#10;SXEpOHHiKLISN2LlIvpbgW389nKWXKWLgKf8+yAZ7JtsERNe6PRg1crpTKcA/AGakTyjdr6o5k0j&#10;LkRVHyZXG64IQoPgaASPjn8GLlK9I0STtMeNmQ0L4Q6UIWVfOdz+zcg770DikTwMWzYVc6qysaY9&#10;Ac6gE/kE08zyGZhRPBmVvaVYv2stinrdSDuWhqzTOVixdRVW71yLAn8+8jocWLptKRz0YTzUygn7&#10;1qEk5MaKnaux9MBq5HrzUexzwnU+Fy6vGwvq52OhZxqeffd27D7mRndvDby9RThxPIWasAbO/DkI&#10;+VsQCGmxkzLsbKcfsYWZS/M0EqWfYNqhKllw1QjMQqkhU2YxE4FQ2vDzDkKJND3jYYRmJkElZtRy&#10;ZmF+n9/XRH+phCYUFY9Yn98kIEbIeFoQVO2DUZA9wrQMrFI0tTBvsitxtqfdFObBvzkmnzAI+7/L&#10;TAylPGGZsAdt2+9Xni5eMInMeAiTxmzApLcz0HVhp1kfQ435yr/BwReTgd/yXlH+B1k2xo19EQf2&#10;7+W7/DwucBGA0aAB4bUKVwYh6dYfCmDS2uko7msgCJ1w0MbO6CqAJ9CAkSlJeHjJEhR2VyLnArVo&#10;9jq4gm1mKovcUCbyLDfB60IpC73TKoAWhFFtaZ4/B45AHs8Vwun3IItOt9NymcVlcqJZyOG9JeFi&#10;FFCL51OyeF8uE6eQ+6phzSVoMmmWuEMOlDEuE9a9gmOd5fD6i+mU1+DMqSps2byhH2RahrucgGxH&#10;dvJcNNcmoKpsJTY1Z2B7ey6C6rhsalnFjMp8+Q/KjFgmvj+TLsllBedTFTFhTNsrrmK5TJo8Dpw5&#10;QUvg2BasXJCMRXNmssy0khHL6N+oja2KLNJA06qMJhaPhat5n5NMWIRjx+owY/ZS9Jh00zsG++aY&#10;fLIgNLWwJi9kMqu2VxJTjmJDN5rq0nH+QgPq6pow9vUsVJVUIhB0Mz+laJQugz/blsu/55Ko1tzn&#10;L8Vrrz7Kd9IMDVkGC1reEyAIPwrVXSFcEYQyR0Ok46IWF9Y0xKGQIMmmVs3vcWHtpiy8viIHry4p&#10;ps+4A5ML8rCirgJFgXokHcpBdlcOwZaH1JNZZMlkMzlUxtlMOPsKUEYtlrQ/ASvalqPUX8Frc5F5&#10;Og/lwUos27MUFdEKxO9KRNyO9VizeS2ZMxdLN61FLv3Csp5KJB3LJLCrEXc4ngohE42+RgyfcD/a&#10;tyaTDTciJX4KzalaZgad9aBGC2TTVHHD10eQEuxaV6HjfC22bSIDpy/AiaMunteg4FiGKzNUwMUe&#10;2u/XwNo3PmWJETvTdC5WIGPAvTzD/1oR0CQf8NuwhBrENZ6SAPPXIeo/gPriaowZsQTLFrhRX9WE&#10;o0fLsX1HDrZvLYazIAnTp0xHUvJqFBWvg6NgHZljM6y+zTh4sBaJyanw0ZyNhvX9+r4Pkk8YhBeZ&#10;TGao+o0KeKrVFsvZfVG3bizC0SN1JIrtSE0oQnq8k/muFaJsl2LweA+Q/mtMU5XJWx1X+2Uhjp1I&#10;w/ixw/m8kLpMq9cnhT6fGQ8ocFxBrjJcEYQKGgncdnArCk577DlGAy6s2xiPu16/H8+PG4cb7n8D&#10;byzLxD//9Ae4ZyLN0bK1eHDCc7hr/N3YcCAFt711J7596zew0L0cD4x7CDnHU1HFv2/c+U28tup1&#10;XP/IdVjbGocX417Fj5/8MUbHv4WH5j2OKSVz8V9+9Pd4Ne4V3PPGfRi14F387rnbkb41Ez958ad4&#10;I+lN3D/5Hvzgle9iXetqPDjyz7jt7t9gxdJpOHW0ipq9mAVTPoQyTc49M9fUtsUSnFqWvlTQV01G&#10;zEFG4iQyZjPB6CELsBCagq3GaWlfTbUvU64Ygb56FGTPQH3lWvqf8cykEiNBK5++ZSqfL9+S96jN&#10;yQBGBUkSA48yOiaXCt37RU0JepY6LOdS8vq3EjVU59JMchq/T8sJ9PVsw+rFqVi9JAdxK52YMiYL&#10;jsRKlORnoX2TCw01Gdi3WwzTxG9soOKpxJb2DBzY1YopE95Gqacck0cvxIVze8wcsBrTOHi8Pk2J&#10;pd/AdLTPBaw8HDvUSLdjLby0vubOWouJbycgP8sJv9Y5iSnODxLmEWhRmYob/o7QMgOtvIClicN4&#10;LFyDiaOfRiQY5HkCUf6grNAw/xkUXptwVSBkjDFr9ULkH3YSgA4Uk9Hiaer948/+Cf964/UYOTMB&#10;z49ZDFf7Tnzr9iewwJGG7//xl/jDC7ej4GAR7n7nz7j58Ztw/5hH8fi0J5FLDVNFv+wb930Tu8I7&#10;MSp+FEauG4nha1/FdMd0/NOv/humFM5AE7XzDx76PpqtJtz55p34t199BT9+4EbUXWjCDS/ciB88&#10;/mM097aiNdyCen8DsrZl4vE37kVX7zb4+2oJKDIa/bz3ZqpkYEYIZMXw9VaRQTdjxeLhLKQEYpCZ&#10;YHpqFHC/gNeoOxVN1iDP+XfBlbeQz95HsLuxa1syQvRBNXeK3QfUnuLBnp/GVgKXAHh5HAYee7+o&#10;gsGIASALDZna9LfkezRrgBqxfWR6b185Fs5ZiFljPJg3uRTZGcVobWrG3u2aOKuJZnY5zCIqdA38&#10;4SQWIjIK4+n3FcPyb+f+YXhcyVi7YhW/dQ/TxcVrxTyDx+vzIGGmRcf5JhQWrEB3oArnO/djxcIC&#10;NNdtQpBW0pWYUGynkRhqoFePm0Agk8Bzoi/ahEBkN050bsfrr73ItAACtAYFQwFQzRMaHXitwtWB&#10;kO9r3NqGOQVzUREpQhEZJn5rPN5cPRLJdQ5899ZH8Ldf+w5uG/YQ/v33N+DJKa9j8vrFeGPxGIxJ&#10;H43bR92Bn5Lt6jqa8P/6+n9A9olU1PLvmw9+E8mbkvHLV36FZXXL8Pya4fj9u3+Ac7cD//WP/4jG&#10;0EZ8m0AtC5bi5rduQfWZOnzv4R+itqcRP3rxBtw39SHMcS3Gb975PTbsT8bC5gWYnfM2ajetZMJW&#10;0jRTu1E6E3ywTIxlht3DRqvOhmhG79teiB1bUlkQS8lsmYZltPbBlvbV2NKaDVf2GsQvn4zjRzSM&#10;poAMWISd2xJw/gwzMqwKjiIDQMOESODz1YQw2Pslev9gxy8JqCQ03QQEZMPkArndrCDT1x/KZtwb&#10;EPDvR2LcBpS5aWOUZaOnrx1NTXx3hOfog6tKPxCMVTil07xKJ8jyjKLR1CF+fxGlHu7Cpfz2BgqV&#10;h/EJP68iyyYHHReqqXBWMg83w8t0GP92HMa8vgp9fZuMn3spn98vSgs10ciUV9tpMJBDBdWK5KoM&#10;LErPwfykbKTkqvscQRfVSi2iwBgItbrStWHDqwKhXtob6MMzM58mgxXBQ42fdy4XL294Ae8mjcPL&#10;q9dieUkFFrro8x2qgqurCmPzpuPu8S+jmKy0rG0tltbORmWgGgsaFqGgJxNuFqZJnkkYkTIc8fsT&#10;kXk0Hev3JSDjRBZeSRyBzOOZBHsZZtfNRKHlwcL2ZSi84EbemUIk0sSd37IIZb0VGJMzFis3rYIz&#10;UIo0+obJ+1YiqXQc/AGBoYAA+jBtroyQ2ZHBgqzp+NxkmN3YsOZtREOb6FfUmAmH87Nn4uC+HHR3&#10;sqD2lRHY1XxuKQuqeuDwGZFGeApmkHFamFaVNgjJVHan5Y9n0hn2M80ltl8UJnhMlzsNC4pWIuA7&#10;jLXL1iF5XRa6u/bhzFkplCoWnD1orM4la9NPZDxDBJRMZtP9i9aBVp+ylwQQUNX2lkEzzMGCWG76&#10;h2pqDc3vOVicPi9iarRDlaitSkLChrkEYRNOHT8Ed54HHs9Sfps6mH8QG8rv03AoG4wyXbXmYsOB&#10;Wqxp3ATnwTA8+y3E5WqGgSjNfS+RMBCE6oD9KYLQsoLoDnkxKXkCKkNFprbTXvK6ACUs/EnHqjBi&#10;fRyGLU9HXlcTtFx2oc+FNbvKsO4Ir7fKzbqEhWQUjZjXEKVcarGiEBOLPk0+fa4iammnpaW4uW+5&#10;4OF+ATWZm9fnUVMVUPtrnUS9V53DteComYeGZmKxVcDzWoTGzeeUYE3VdJzto+nF99mOtp3og2Wk&#10;LTIX7UoA1aLu3paLU0eaCKx52L5lPQsk2YRmm+ZC0XQNdsWNKg7UH5V+Ik2hvq5GlLjmorZyEU6f&#10;cMPfW0cTVx0DeO2g77w6MWYo42X6UCITvgBZmuZoKLQTFcV5mDluBVbNo8IqKKQSaYTX78Hpo42Y&#10;N200ju6XMoi9n99vKnAYb/qZpuue8TXVl1QFUhUeMp9tP1bvNGtJXBafz5WEyYYsE+rQPXXCOHgD&#10;rQhGKtDjU94X8ZsGgu5y6VdsTA+zcA3TydezCWs8JUg+6KeEsWFzNzKr2wk3jX7o4z1EoHxCNdib&#10;nWsTrgqEqpg5cuYYRq18EyW9hXDS18pj4c7nR2jCJhe1a4V3D9Y1bcfqnW7kUpO6aeIs35KN5LM5&#10;0IKhGlmRw481kzqpCYL7ToLEwUKmZdPc1LoF1MiaIkpbFzW3mRqDBcHBgmFPBKX77fXvzVhFSTST&#10;78/i8VwDQidBVHLBhRlJw+FjhphVlQYk/KCZac5pm0O/LpeAa0BO2gz0djZTOxJQlvpWqlJGVeO8&#10;1tRIasuCz3jKDLVookfFTN5ynDxeisLcWQSszDqZgJf8wYH7AysZBhcN7VHPFvVw0bvVN7IaDsdS&#10;ZCSlYcmsJORnunDoQD2PNzIOzTh6uALrV00jKx+ClowbGNdL3ymFI2aVr0lzl2wOmuQ28AT6mB96&#10;uR/7+ZII892eOrENC+dORVfnHgJQ88y6CUbb9L6U95eLegnlkOUchJhA6MSF821YW9KMtQcsJB4K&#10;Yt3Gs1idS4UXtQhqH4EnGiT41HZ+7TB4dSD0+/20iSOYkTADZZ1kI6uUWeRh1AUCgoRmQbl3M+4e&#10;MxNvZKWgINCEfF8JP4TmZGsaQVgKJwtTFguVAS/v1rqFTmorTQWl9ZuKCEINbSKczEBgDfCN/Wm/&#10;0IAvBjxNKqU1Ee27HeY4f/PZYktPwIP07cuw9zxBFdKYuPcm/vszVP6FCrmG9qjqW433auBWhhJ8&#10;0TTTm8ZMPmwmXxKrSOQX0i8LaqoNNfJn8hnSzjU4ejAPWzevpRWhWcTtwmzX0MYKtp5zJRCSCfnt&#10;AoTR2vRzt2xyUFqxuaUdCesT0Nu1ne9oxJ5d/P7s5SgvWkkTtIVmpeZvEQDVzhbzBfn9RmLH7fTQ&#10;uEV72TMxr75DDGGnx2Bx+tyI8kO9n6IenD/fgFVLF+Ps2Ub6vqUssxXm+HvzfqAQhMYkd9K7U17m&#10;obe7EctLKxB3OEQmDGFafisK6lqZn+qaJhNUDKiG+pDB4rUKVwXCcChCLRvC5n2b8ae3/4hi+kq5&#10;9Hs0jZMKvoOmotNXjpzjTfTvmpDe3YQ8fx2yuxowumwNCugnFbLw5vRfW8gPzye7uVjYHSwQ5ESU&#10;hPmb59UgL2DL1LSX3pbJqWkVNeYwu3/socYdOs1zdL8gaMYlCqwSXl/cnYlVnrew40g87XkngWAD&#10;xzY/lIkCo0CggkZR4y+vidDUNstxI4XAS+T1GkpDsJn7BTqZhvL1ZLpxX52LBSxmuIZKqUZR0zCE&#10;rToc3JuH8/SdzVQQ/Da7fUsgjL33KkDIZ5lO1gYYlTiyvxYjX3ketXXZCITaCMAG+qseJKydje4L&#10;mm5eFQmKr2YuUxz746n7jRmq5/DZBoRKA53X96v2V4CPfVt/urwvTop/TJFIYukY+7bY91H4PPMu&#10;Xvfec7H92HuUPnrOwOfr90CJvS92ns+hYgwGxYZMe9O5exdmTHsT6nit5fZMDxtzjx0XM0yJ5eti&#10;rSmv0fw2QYE1LNO8DovdWUg9biHtADAhtRrlrbuNDxgKCoQRmFUG1U74aYNQLBgNWfQ5fLjxvp+j&#10;0mo2A2/zg3ks+AXGp8uxWPh7mzDNnYdRGckE6i5k99bgnYLFcFOD51Jr5TBR8iJlNDdLCBpxocxL&#10;jwGaAGevc0h4cjtQ7KkvZPb2b2k+mQHA/F1IESfqfs1n6pJZSzZzEzBuH7l6/zqUtK8keMoIsDxY&#10;zCxNmahCqMJtrzzLDCBQQdYEM9Qs52VGGRBgpqDECkBMYgVB+zwvRun3/TSBkcAqM1X+ZWXRIj6z&#10;ntqUhY3vNgWdBdJefDP2jA8RPstmLO27qAwrcOYUC3WojvlRieyMZXA75/FcEwuhmi/4DSpkJk4y&#10;xWPvuHwbk8F+X7rWbhoRQO0KImOySvQdLNTyJ8F0Uhraa1Lo2/SdTBcqM4tWkgCoJbltdo2Z1krj&#10;dHOv/RwNN5Jv2g9M882SgSAUgAVabW0zXdNeai1L/Q4FXdi6zY3ahmQqQy0QRB9YcdF7mKeanU3f&#10;oUony8ojgNX0VEHQerivrn4laNhWjvimbUg66MOLc3Kw90wfgpaGJ2m9+TDfxySO8jGfdjthgCAM&#10;a06McAQbMtfh7tfuxhINuPU6kcOCreWwc3z5WLPXiXVtG7FmUxvijpbDEajDgpZUM6u2gxmUw8xw&#10;0F4XcJxMmEKyjbxATQp8aaT9AGEC65z2Pki0BrA9p1vMbM0nO/Ie+jiFVi4qAk7MznwFvczksNZI&#10;4B1h3iNfyDCjmEHaX4VNhUhsyPipA6+G+lx5yWeBUIVeWpYFyzR3qI2RBTnagErPQiqwOr5PBZps&#10;K9+LcbRBONjzLhPzXBVCFTw9V4VIg5e19aCibD0LWxuZQKPdCQjTfqj7BEKZY5c97yOJXdjFIhdB&#10;aPb1HvmSmiNG16kGWkqmX1kYEMqn1CgGmXxiQhV4nutPd/NNeqYBoGqlBRCli5hYeSIFmNYvGk94&#10;qcdMDIw2CKn4mFcarBymAuzp24bsnGV8XgOPSTHa19l5SyvH4rO5r+5727bFYd78xxgvrWvJ51IR&#10;B8P7sSjbgfITEbw8dQNOdov1CD/LS/DZS17bJHjtqPCqQOgn/Woab8tLKraC8FldSMhfjvxD2cgK&#10;EARWGsGVB3dgE2aWFeCBOeOR1VWFvEAVsk5XI7dH01zQ7CTraFZuTXnh4n4BC76W13Zxa4SJExPD&#10;gswUTXlYyMz6IFFFD59i/jS/qUR/ucyUPGpfJ4GYc2AVDnVk0FdQ47s0sAqSMs42Tc1EsiaDldlq&#10;AlBNJM1IHvvwlYMk/SBUQegHs9rfpIX9tAS2tSUyv6qYkbyO1oBhDgFeBYPvH/yZA4TfZzOTDUIY&#10;NiTD0Zo4dSIJ9XUCYT0Lj/zNfoD0M83HrZm13xtjHvuYDcZ+4PAbzXAwkwY8b96neMi0Yxowj0PR&#10;VKYlTWemvW0Cx8xgKSndr0G4UkxKDwFX79BvAVH5YOdFTOz4KE/EhFkEBcGtuDFeYZr9++gO1dTR&#10;irGq+98j1ubzCDA1WSlu8hUb6pYgKXE2fcczWLtuNMtFFRkvCz0+D7Ydacay9Cw8OmyUeMeU+Wgk&#10;yO+xmVA9SPlA7VyTcFUgVDuJxj+FgmGaVRFEghaOHN2F0SveQlG4hmZpDhkx3UyD7wm5UR6lr0dT&#10;tZBm6+LWSmSe3kqAboODflIBzUIntbaaMQqYAXlMkHwmfD4TTOJgYkrsWlQXGU1mp8BIZuNWcmlf&#10;W7Je/735TOQ8Hs9lgXToWYIkj3m6M5BY9hYTlJqOCW0KkwoP79XI86iWiDaFyJ4iImY2hc08l9K8&#10;dgEcTGyfUZkrMKfT/CKQ+VszkXVfqMbRA2rCUOM6C4/ewe+xTToVOhWS9z/zvSIASFRoVdDEGJXM&#10;i0r+3oxVzIMQ88Bew1GFl6JKJLEurx/8mVcvtoKS4lIcGF8C0EzeJGvBPL/fmuB77XTQtCFaBFRp&#10;I4Dp28uxb28Cgn6yU7gFVqAW4SAVE79DzQh2Z+x0pg3TyLgDGpal/Onv+KAB2sqni98TA6GYkKa/&#10;jjEtIzTPly5cjtPnVSutuIoFpUh4nu5LMJhJ/y+NxyuwZNHLtCqCpq7DkZ+KnbuoNFg+5PP7guXw&#10;h/bh5VdeIXOGGFct5mJWm+e7NJhXANRoCj7+GoSrAqF5F//rH0lFTc89AnPYu8+g5Gwlfa9S5NAU&#10;ymUieZhYjp58pJwtwYTyfMwu3orpnka8ne3COE8hJpZnIW4/gehvQiEBmxNMpr9YQJ+yANkBAofH&#10;PMycfDrMucEiMmQ50vuyeJ3DDCpWO2JGr2Zyc8PBhC2kNs73EbS8t9DiMTKzmfOG+3l6nuVEFU2P&#10;lMqJjLdGEDAzmSkxk03TzaO/cd1eAVbCgsb4mMZqFqZYgRxM7FpLbSli0UgmAUj/gv7luZNlOKmR&#10;/YyDre3JUjLhLoLQLsSDPTcmpnBT7N8qKDJ5FW+a1/R73M41NKUa+V0eY+7ZLKtCLYnd99eJTEj1&#10;zwyEbJCZNef5XV66IVpZScPBAupRJPYPZ8Mf0FT1ObxHoznK0dlZg/ZN2Xjt5fuQvGEenHkJePLh&#10;PyEtaQmefuwPWL1qJJ9DwERL+AyZ125+UynCpu+ubb4KfKYZyIBeaTVAsTDdQ4yDMUeZNv7uOox9&#10;azH8GjESphlLEGo0vlGo8gMVR9MVbzPGjX+ex1XRwiwhwYwf9wKOH5fvKgupBI21K5CWuNbUg0TC&#10;fr7fwI95HAOhPWL+WoSrAiHfS6FfSG0QIAw1ujgYCKLTew53vHQHyvvKCYYSZLHwOgMVmFa6DrMr&#10;XZjsqkFq+xm8sDAeb67LQ/EJC++mFSFlywE8vWQ+wbEFS7bPwqSS8aij+eA4kYPXEl/BqJQ30RRo&#10;whvxIzEmcwyKuosxvWoGSvpKMaN6JpmtyExzUROuxYSiiXB1upByNA0jMl8116zdvgbubjfmNs7D&#10;/I3LUNpVjPmJr+JChxNevzQ7wSDNLu0pkzNKk4kFSYVKhVm1oTZTXpbpg8p7zVGbRTXpUAmqy5cg&#10;6C014DbAk/mm2k4DQoqAf8XnS8QwYiP5SSncT2GcyTh8XkuTg4XHTYZ3Exz9FT+GvT+cwa9OlAYa&#10;lS+LgXGIVPDZWzBlygNYtnwYfP5yFmz1wFFTDpUWgeQNpPKYEw31y+FxrcOePa3o7jpNxunjswLw&#10;9nYyvTTNQwhJySuQkjwPWblzCLgt2LJlLb/BHg2itentgda0RgikYEhWipQK42RcCQrfo9V+taKz&#10;8iEcaMOwJ96iEtjFODH+hrGlPPgcPi9IPzoUqUZZ5XJ0dJxEIOIjM/Yw7fp4XQjzZr9FdtyBwwcL&#10;sHj+a0xfL48HeF5bO84CoIY0feoVM7YLKvSrwdLHDwpRu0fQ19dlhjiVnS4m+PKQG0pFLQvy/7r3&#10;m4hvq8ePHnkRM1KL8NS7UzAjMR8PjZqN7975FBpOdOGrv32I4JxNML6I+WVzcffYPyGucQ2GzXsW&#10;37j9q9jU0YabH/81Ctsc+MOIW/HDe69H1dEK/Md//o8o2JGHv/2X/wcVh0vwN1//G6RuS8YvR/4a&#10;8VuT8adxd+DRWY9gWsFUjEx+A79647eoP1+Pf7vu77BlczwTsIKZJtDYJl5QWpKZGI60UbFsJ1tu&#10;YkbVsCA5mMEqeLr28sI5UPpBqEIhf4Ug0Hg+v8+Fza1xTLZKphtZj5rYrAcvEBqgCISxdqzBnitR&#10;oZPpJT9IykOmHv0gSyawuse1oKJ0A/bvzyALaWrAfraN+U4mToM990qi99oFPkwmlAnt9apNrhVv&#10;jLwPGzeWYPeuOsyeM5zXtPHdWrBFM5QRFEyvQIDWS/IsxpGFPORl2lpUfj1MUz9/swyZxm8tF6YJ&#10;kMKoqSnDzBlv45WX/sh3bOIxjXukQtQMaZE67hczbwROgo0K8mIcDRPKHFUaMr8CZaiucqMgn6Cl&#10;daCKMaWJgCxQBmhmHjpcgJRU9Y9lSSYDBsJ9LM89pvbf7/Ph1defwd79rXxnL7/JR6YPmHgGudVg&#10;XtNQQfyJB68VDK8KhIQfP0geqp87ASYGNULQnvDmxLkjeHnui6gMV6GABbeOmuZ799+MpPp23PL0&#10;G1iSV4F//MbN+O7vnkRG/W787bd+jJsfexH/9ss78LVbb0NDxx60Rrbju8/8GItrl2N5/Rpc//BP&#10;scm7HX/3nb/D9/58PVaVr8ZPHvgpHnjjQdz63O+QtTEbfxn1EEbMfgkPvv1nzMidhpmFs1DX24ja&#10;87V4ZuaT+Nef/y+0dbbgngl/xguzhmPqwpfR3BiHIEFhEQRmxjEWWCtUjR27WpBDc3n6tNmYMWs0&#10;znVUMPHLmMECyZUK8kAQMsPNFBI0ncgQlVQu8j9MhYMBoSozCETDhALmlZhQwJNfqk7gLHR6B808&#10;X28Lyj3L4cicj0MHqe3NoFyNBFfFhipmbABdDQiNiWdMaTG4wEvgGZPdXiHJDIjmt5w67cQrL/8R&#10;R4/sJSA0D62FsrIcjB33IIpLZsMXqKIvJd+6AZMmPcACfYr3aaJbFtiIrCgWX5ZeicbmBXlCPbGC&#10;VoCgFRhDaG7yoL3dgfS0yZg65VFMHPsYVi19F9MnPY3nn/0Zr6njd5KZTbqo4iefStTJ/CQ4NVOA&#10;vxinz27Cc08PR1VpChXBePT0FPG8GLAMZ86V4ZnnbuP7qBiIogALtmo8oyzXmiktRGIRy1mWn+Ui&#10;QosvxHJA0QRPYfmAmqpQy7r0Y4JyLcJVgfDywOuNaDYpVd9OnfMOCs66kMGCVmPV4b/9+Do89NYk&#10;/I8bb8aEDYUYsaYQ2fv8KDwcwNfufRZNXRa+9sf7sbK0Cr94+in8aep9eHHJSNz0+E14etaj+Psf&#10;/D2cW524/Z3foiZag6pANQH7dcQ1JOInz92I7P3ZGD5/BL55xzfw7OKnkUCG+8GT1+OpBU/gphd/&#10;hifmP47U7Sm45bVf48537sZrK97E9A1jMfyde+APNsFLE8VkTMiD7p4mPPToWCxcXoaSuhLsOUim&#10;DDUg7CsxWlT+zmCF95L0F/aLBZ4sJR+JWtzjnMbjsVo6sZ8Ki64Tu6kmVQC0z32Q2L5m/2ROBK0G&#10;Jccvn4Pzp1kgQ83mGe+d5PijiTohaN5OdQGL0J8Vm/l8zZg+8xkUVyxDcdVKjHj1HoweOwInTx3l&#10;Nf0TGUkZs1BaZLpTp/di+Zpx2L2vApm5i5GWuYJgIeMNmMxo8KBirCJtF+v2LW14feTLqKwsQVfX&#10;OXj7utF59jSC/j7Exy1AQcFCdHaVobPbhcNHM9DRXYZjVA6HjrkxdcaziE+Yg8TE5di+bROOHD6E&#10;8x1HMXXWyzh3rhUbt+Zg/JSXaIaeoYIgswVjPt1HgdK1gt17w18FQtnDEs0a1dHZgdseuxUF9H1y&#10;WNhK+mimFLiR3n4K978zH0s827B2VydSjlnYcKAPK9pPIOOIF+t3nELm4U6MyytF3pFW1J07gF88&#10;83sUHs3DNMdUTM6egPxTGSgI5NPXzEfyyWwUBasRfzoduV4Xss4WIq/biayeXOR28b2+cqzevw6l&#10;oQqkn842c6DmdDqQeUZthVXwnKWCOFWIzOpp9GupHUNkEKuYZlEdXCVFqK5vRS/NLc02FtRMXTSr&#10;QjL7ruiz2aafzSK6Xv6H7q9FfvYMbusNkMy1Ap0BYb/PdhUgtK8Ra/MdZKhgoBJt9Xk0t2qoveUL&#10;DXLPVYqUhbp9mZpMAry7N4suRj3i109GTt467D/YhM6eQ7ymxwAuBkDjG4G/xRBWmAzkw4XO4/S1&#10;HATqfgKZfhTZLaz6/SuGGAgj6O3tQUWFRqeIiWiuah5PEpDlZVkjSzU1VCAtbQkyMpZh9eqZGDP2&#10;ZcyaPQ7btjWjp7uD8eFziHtZjuEghb/P0lKrqsuFqzjJfIfWVNF3KI6fl/BXg1AsqD6leY48pDan&#10;IMdfQBBmw9VXhbfzXEg6aCH3hIW8wyFsOOTH2v1eJB+PYB0Zcf1+P1KPRZBwMITEAwGMLavB8k1b&#10;kd+xDVl9buTSBygMqkeOE2lkrcyIZu/2IJeSTUBmBfNR4PPwPBk2lI18avNc+mEumno5BJBqTAvp&#10;tOdZ+cjn9YXcFtBEdNNPW187BV28L0QfI0q/wwqXw+VKhNuTgT6aiyHVdmp4TzSVInYYvABfEgFP&#10;9whYqjhRDSlBE6pCY9U69FFb235lrIpfoIqBUMevAEKjBOyaQVVYhAMNKCpYZJg2orZHmamD3ndl&#10;kQlqRVLJCnwHlcWRI3n4M83+06ePMW40IdVLhCaj9mU6itm0b4PQ9ucsuiUCpkw8mZSa4l2/w7Q5&#10;Q7I7P0LQu9RsEAzatZECYkimYYAmoMzXiCaj1vPlFvWTAS2xsCVlwPgwfuY6CQFo7mNcQvTtdI/A&#10;rd/2szU06ZNhto8a/moQxpjw6LGjmJ45BZ5wEQqsTDjoT02pb8KaYyEkHA8i4SjlQBBpR6KI3xtA&#10;yuEIkg8BqUeAuN0hJB0KI+1QCIsqd+FlmhxZZwvIYkVY2b4SC+vmIud0Lhk0HhV9lUg/lImC7kIs&#10;blqMtW1rUdJbzPeqcV9NGzmmcd9B9nJxmxvIMhNKqU2xIJJNqOQRkEVY1zITXT76TapECDpo97OA&#10;W1uxdsUbLGQq2AQnn6cpADWyIGZKfpjYNatiQoEwjRmssYlFOHwgFx3n1HRA1jXXiNEEKAFXVeWD&#10;P++SyBzWcwmSqJpQqnDsUClqK1exkJXxPf2+4qD3Xo2QUS2yYagehfnzUVWZSAB0mcLMckxlwryW&#10;Dyd/SRMdiZaMNyQgqhxo/qFY4VZdgUAiE5WmqPZ53UcNsbJlWDfq5fO7ue83NZRWqNfsa813r1cT&#10;8DIejJ8YOcq4qfbV9tsIUvXx1DmCTnGWAtFvsaOWKVNcebFe+ZmHvxqECmYSUybW1PgpKL1QifpA&#10;LUrPbcTk8mbEHSEIjwmEUbIihcCTJB6O9ksEG46EseFwGPlkyJ8/OQmPTx2DG176GUo6ivDd+76F&#10;WamT8NiER/HDh36Ixgst+L+++jfIPZSH217/I+ZkzsV94+5BRYiMSdB90J+GRXkIJI3eKCDDarHR&#10;HjXkkiEtMklQDcVkzlCAhVwjLghUjaRXxYpqMs36eXzOB4pAanxCMRYLtJiQTGrx+ZpMahv91bAW&#10;GyGbq7rcbu/ivgHhlfxNgVAzAwiEhYxPDcpca3H0oJpAipn+HweAMkHzaQKWICN1CupreMyMmdPY&#10;OXXQoJ4yYLNZT+anJFYvqHo6AUCAsI+psMeE9/C4aU/7WEHlTM+7FGyQakfvf6+YYwPEjldMceiA&#10;DXBTyXjZcz/L8FeBMBZi03o3bmvBuBUzcf8rj2DYlLEYm+DE1Nx6LPBsxoqm00g4FCXgQNE2gvij&#10;EcQdCyPuuMWthWyarf/+x2HwHNyBst4quDuKcfeYe9Da2YxHJzyBnz5+Ex4a/zhueP5XBGEB/vtP&#10;/wd+eN+NGLb0RZTTRFMnAY2+GEwEPnX8Vs+bUpqeK8rGwttfkRIIZ8EXIRgIYjNkSL01CEh7qngV&#10;8Cx+5QdNjzFABEBTQ6feMBqpkAHTrhUpInPl49jRTILS7sysawwjGpNULDfI8waIqZRhXGWOAnVI&#10;0FjBkJYtU08U1d4Oft/ViNoz9+zJRGuT4h9EwCLTsOCqh5SKr8bPGQAKUGYbAxuDCvqAwn+5mHPa&#10;/9Bw2U3vC5efHyhUEAPFgOuSiPVsBRFTEgKizGmV2c8PABX+KhDqI23/oP+DQ8xA0n6Xvw/nu7tx&#10;qteLU509ONfrw5Nj19PcpAlKxhP7JfTLBkq8hKDMORHG9+4ZgcnJq/GtR7+NKaUz8MDMh1DbU4u7&#10;x9+D791+PRYWL8PPX/oV0g9m4ZYXfoulzuX44TM/MCPwyXcfKOq+pg7e6mdaST9zfeVE6nP1yFCb&#10;lhZL0aqzMvXymF/qcU8/icarJaYiS5qFKHn/B4vApGYKG9hivGBYowPyTM+Z3p4m7NqexAKvdi5e&#10;r60BoZjwSs+WItAIBd3D+EXLUVW0gQCsZPqTJU3n6Y8jRUhOGUdfUMt30a8L+vjdQRZZ+nTKZ+7Z&#10;PuF7C7gdYr9VoN8vtu8Yu/aDgg0mWwa7VscUk4Fg0rX2bxtQkgGKYoDY98aer32bzW1wXilun174&#10;q0Bo29d2Ims/TGc8TGfXT4damSYfImzRJ6BjMW1+OvJUEUPfL/mghdSDQZqlESSSHRONiRpFwsE+&#10;ZOw6jzEp61DUVYRlu1fT9/PA4/Mgfn881u+IQ12wDhv2JMCpnjBVC7Goagl9Qg9ZTsutxTp+a0zh&#10;e0WjMDLpE2pbGizCcve78NLsDAXz6W+4TRtTiIAEAYuwfCyBsJAiM5PsZtrMBivAMelvbjDX24wl&#10;8GiArEBSWjTfjNS3Rz3wvPxNXmN3RbsaNuR10SJeTx8Vbuxsz8LZ0/Q9+awrL1ktsMv0jb1D16t2&#10;VqazmkyK8Q5N+nBEKzBZTAfNJyYjNCYq9P2hv8zauNJ/yn+bKS+B5JIYIFyRceznXJL3AkPvssEs&#10;RSCJHRP4BapY0H0S+zmx6+1jsaB9xetLAsL3Bn3Mez9YH2naEHl45YpspLYeRzz9wngCMGV/l2HC&#10;uH7zNIFMuP5wAMlHfJjdUEf/rRh25+4iAie2jr3DVLCYhUfpC7lMJ/BiFIa1Rr4qZHjcXDdQtDqw&#10;gwyYB0dEM4FnmRm+M7auxLGTZBf5hAYMVwLZleRyv0wFXSLT1Imy4jlMhwYCUo3gMkd5jcCtTslX&#10;w4aKnzo0m/0C9HaXoa15han40Yq+77v+PSIfNduIDWYpAvq/VAhSEFpKbMvuTLS1y78MkmGVdyzE&#10;UKWKKlkGgPADg/L9g+TzFj6fcbsGIFQYqMXEktI2IQT8YRw8eAqTE0uQcEDMFyYIey6C0JinR8JI&#10;OBpC0hE/ZtXWwkVfx0Utr4mdZFDagCLQWJCcNM0kBfTjYqv/uljYC8kuRvhbU2PY4xP7xTBlNjkk&#10;HznBPOQfScb+U2k0Q8mEBHaUTxi8AP+1YgMwJtvbN6Cnq4rmr9okNYwmBga9Wyz6YZUz/dfwemPu&#10;hkvR01GH7Zs38H71c9X5we67JDbriqH5TsZNfSjVLqhFY0LhWpw914Y9+1r4PJtp7LyMMZr2h8In&#10;Ha4hCGNAVI2pXY1sVxEDr8xYj2xVyuwPI/1w0IAw3oAwZGpI4w9ZSCIbTq2oQlG0lCxHEJIBDAjF&#10;fiw0hgkFRvpphbE18Q1TFvI6ApMgzec5TT5lS/+EUAJrhFsCQG2FGzYtxlmvB75gNuPGAkqGGqzw&#10;/vUyAISMW/f5YhzYy4IfLGWhl89pX6NG/avzCcViMRBW4MQhD9pb1/O3pvMXkw523wAxAKYPLL+S&#10;z+sLJJuREfV185GdOR1TZ7wOn/8cQRkz0cR+2h9o7g2FTzJcIxAqCIR0kmlzC4TqYSETR/a7q2E7&#10;cg6Q9QjCtMN+u4aUIEw4YhkQJh6L0BwNY2JJJZlQINQ8MxKCjIC0gagZ2+zpDjVfjRhOTJgfyjGg&#10;c5DtBLx8nssn2+QTuKoR1bjE3FA2XOFMlPFZy4onIBCqJQDtZcMiV8EmH03eC8Iw31XqmUsftIp+&#10;l5op5JOp1lNDba7UREGTUcOIdI/YjGx67nQJdm5LormvSiC9Z/D7LgkBz/stKiB1Sg/SDA1F6pCZ&#10;MQP79rbxGT6esxvabSAKhJLPl8n2ZQ7XEITKNNU+yZ+ItSfZDLkyIQ9r6k4g5WAYqYcCF0GYdJgs&#10;yP0NR8OmsmZSaT0c3iKajwKgbVoaEIoBDRsKhE6zDLdhNo2cZ+HUnKOOEHmTBSyfW9WE6jjhymKo&#10;njy58BCkJb4crHSPZ+FvQUDT3NNHM4tIvq/gfhx5rzmKSCm6O8vR3LCQQCpnYac/aK7TqsFXBqH8&#10;RzMpscDEb+rrKkNd1Tz+rjBAHPSei6Ia1P41NJhGYVoZAasGa9aOQnzcIj7bzp9LFRmSWL4NhU8r&#10;XEMQKgNtENoZqWCbN/sPnMTLS3KRuE8gDBoQbjgsENpgVIN94sEoZlRuRHaXGE8mpmlgsIEnX9CY&#10;ovIPHQRfNrJ92SiK1CO3txaOvjq4rHoCrRbOcIlZ817znMp0FTtmkx1dkUyUhvKQs2MVNu3dgCCZ&#10;0G/112q+r/B+HHkvCNU5Wgt2NhGE/r4Kw2b2dWThqwChmTBK3en4DapQMYCuX8Z99X/98LjL/5SS&#10;EQjVNc0iKz/zzC04cmQn46EabBtsMTDaMpABh9jw0wjXGIR2rZqtXWOZSxM1FMXPHn0XOSeiSBkE&#10;hPFkQTVVTCxqQYGvoh+EmpxCYCIoxWxiRLGhfD0WzAJ/HcaWZmFcSQXGuosx1uPEvJZSrNpbhMro&#10;dpqfFSjUzNw0wfJkvhKQOaEMlAVcmJHyAnw0e2XqQZ2tBynAf728F4QhMnaI4O/tLsX+XVks/GX9&#10;1wkkV+r7qSYGgpXpYVn8HalGduoE9PVoVSUNz7kSiGWKqh00H35eX1WxBDu3NxoAaloH2/xUiAGQ&#10;4SLu7LwbCp98uIYg7AeccerVjiMQKkcFyCjmJZQie6+FFJqecUdDNggPqZlCAAxjWdtZzKptgCso&#10;NtM0iJpljf5dmD4itX6BOmrThysMeeAONWBidQZSDnfQxI0imbHPIMCXt5/Ea9lFGFXowcyGIiSf&#10;bIA70kjgOs2kT9kEpDvkQsHRODQfWQtfgADQ+DQCXGyjkdqad0YN9UH1fCHYzZQXFxlLALPZR8dM&#10;rxfTtzPDAMqsD0HghAgcu61RQLEH4kZD1ShxzSMotA687tdAWA0o1sRSmmCKvh/UU0djHSUFlDzT&#10;wVrTMoQJ3u1b43H8iIuMSjZl+tgr7wrs/aDjd9rmtYDL+xmfQKTY+IDtW1IxZeorOHvmOJlZClMd&#10;mWOVMTEZGPRb1w2FTzpcQxB+UCA3hgLYe7QD8RVHkXDYwprjlukxI/BsOBKimerD2p0nsWpXOZxW&#10;MUGomdTU6Ux+XzEKgpoYKh1FLGi5vTVYvacOizZtRSKflXosymeKTS1TuZNwMIIsAjL5SB9GFTiQ&#10;07WJrOhGtp8MStM2X6sFd2diec0YHDjnxHl/CY5oyJN7HC50qeeMmwVfs3gRYLweNPnERqYpIUoA&#10;9hf6i/0/1YhOAKo3jDqA61wgmknhc8REBhgCdCl2bklHb1cpr3MhENCsbAKS7iWYBB7TnCDhcbEk&#10;wWuFMxGk72oFq7FzRyZOHNfAYcWD7w9yS5a0mzrspgwz6l73UWlZoWKc6nBh8aqRqGsoYTxUc61x&#10;gD5er0qz/iwaCp9p+FRAGAz5cbLDwujlbrKehXUEoZopktVb5nAI6cciGFNEtvPXw8UC5GIhNlsW&#10;XrUbOgLF0GzbeX56it7tmFTRRlPWwvoDfqwn6Exb45GAEVX2qBY26WAAGw6cw6ymMrJrNU3TPPqK&#10;mWRWmro0zRznk5G4bTHimuYgc/c6VJ8tgKd1Bc22MpIEwUggmKnhafLZ/TzFhjEQxoAoYIqB7Hlp&#10;xHj2eEIdU6EXUzn4/WQyAsLbV4uW+jgmSSPNyQIyFJ9H0JsJeyOaadueQtAWvd8Bv6bi1zJtwXpU&#10;Vy6FFWjgPp+ve4Oq5FG8FD+xsiZHIjgZD01sdP58PsZNfgp93jPwevtMBwrbWtH666o86zdBh8Jn&#10;Gj4VEGpBDb8VxdyECmQeDNIcjYEwYthsZftZLNlaR9CVIZ/ml+Yllf9n5h+liVjIwqm18p3hGoyt&#10;yKdfSaAd4L3Hg/QpQ4gX8I5x/7APiQLkAYKbQJSJOtZTjXV7CEQW5vxgOnLpW2XzWXnhApq2BShV&#10;zxwCwm25saJuOnYeSqLpqOYA1SrKzJSJ2M+ExhSNgZBimFGAE3tpntL1ZD/NM1oOX185j2kCJM0J&#10;I8bTMKlKnDjqQHPdOr6jhQCT+WtPKmXPtal5Z8Ss2qpTuRMBfzWOHMlAVeVs7NuXjqC/1H63/EEr&#10;Nl+NJnjSPeqfSvOaPqiW8k5LGoktW5rg89mj3H0+VZyp65Z896vpVjYUPo3wKYAQCFiaLCeKkVNW&#10;I2+vH8lHCUD6hon7A0g7GcY4dy1yOlsJMnqBNM8cLEyFZBLNJaoJg/NpjuWF3FiwNQ8L23Zi/d4w&#10;0o5HyYIBgtAi+KLYcDRKkzRoWDHpCM1RHRMQj4cxpbwUJf6NcBGA8g9zCMAcFto8Fnz5mQVWNrL4&#10;u4THVxePgp8g8jMuXq1zT19SIyqCLNgCm5nFywDQFq1opK2ZeTuagT4rHd19zXDkb0BHbxsCVCJm&#10;tjKaoPbUiE4cP1yE7JQFiJjREJpNW2DUXDEaOa/9CjMvZyhIn9Y5G4cPqRO3Vl4qo2LQpFRiukwz&#10;laI6ctvTJ9KXpXmqZ5hFbciSmaljcPDAXgPAvj61B4r9+tkwavf/HQqfffhUQBiKWCwcUbgq2jE9&#10;q4lMJoAE6RMGsHzrGaxob0AZapEb3EAQ5hKERcggABxkl9xQGvLIJK5QBd5xp5sBwOlHaIIeCNH0&#10;jJL56A/KJ6SoqSOe5q2AmMh9maaS5e3HsHZPPUFGc5es4yAo8vhsBwHuIeMVEWCZBH8hAbKidSZW&#10;l4xHLs3ULUeTCUB7Yt0oNJJB3b5s301ycR5RgkvgFECCVB5d3i1YvSYOOe4k+GkKhyPqGG73btGC&#10;pOFQDdqbHaYz9tGDJchMm4pzZ2px+kQZ02krQtZWNNTFwemYTzOymYCq4H0egozMGCDY5UcS+JoD&#10;NEg218BfszIU4+YLZHI/jeeKcPJEKUaPecsAznRejqrmWiC0K1yGfMLPR/hUQKiRzNFwCJ19Fp6Y&#10;sA7pfFsSwZRGH27J5uMESANNQwItmmLa+LQIaaY3DcX0yVz05dzBUjgDVVi8qRzxO08g5UAfso7T&#10;HD2gEfpkQIIyXkyoNkc1fwikxk8kGE3zRxDjikrgCWw2TRZ2dzZ1ecuFh0zosVwEv71YaRVN4tI+&#10;N8q6XVjfvBgpReMYf02RTgBo+j8CSaapmTHNmIDa19Jo6QSBkwyqGs067NhdgvrmJASCNbxfIKRp&#10;S5DaE9kW0LdrwtlTJdi3K4emawvaN8Vj65YNaKhfgpbmJfD7ygmSOl5XTlCKbcmmTJegv5hmbDFq&#10;qhdi+vSncOhgLhmO5q9mCaC1ECSba1RIyKpHVsYMVFWrsijIOHj7QWjXjEpscA6Fzzp8KiAMRUL8&#10;TxPsRDEjoQq5ZDBVnMTtuoDsM1GMLymkKaqVmrLhDpUgrysHxV2FGLZqGErOltNvK0NRgOAItmJp&#10;WyUmFzdgeuVGMuhBpBwNYv1xP0FIs9QA0B44bIOQAKTvmUjQzq3bRpO33TBtLtLJhP2dAghKB4qQ&#10;S3YstMiKVAL5fdz3ewh+N1LrZrDQlzLulWQ0dYQWE8oHoxhGsitFNBmvwCWWMn06NUO2JQDxHvUR&#10;VS0pv03T2JtZu+nLqdJFz/QHVEPqJstpdIOmGIxNNegy/iki6nPKZ2gG8WALstKnweNOQG/3ecyb&#10;ORZLFo3Enj056OxSL5om9HmbyK5zUFclPzRMkPr4fk28JBCK/mLNSbHfQ+GzDJ8CCFUxE6D/46MA&#10;jsp2xNWeQiZBsmjzPsxqasaCNk1nr+XT1O3MhYZwHcYnvIOzgdNYkDgPj099Eisa1qLK14iavi2o&#10;vLAXq1tKkbR7I+Y01mP9sQtYT2ZNJuA27PcRhGEzcl9btSMmkAkXtB5A0rHtyPFWmImhCggKLTaj&#10;9kOzAhTB6SaA3NyKJTVznKbZX9UwC91ks4BFf4vnzcxkqgyJyg+z2wA15aDpjkamU8O61lQwA3jV&#10;ZBEpJXBoNvrLcfokWSugqRQJNjKopoz3BTIIXJqzZGEt/RwhK+tZGnKkvqGhgJ5NvzSUarqvVZQu&#10;RXMd/cawhh6F+fwwerpOY//+TcjNjcPixRORmroCdTWaA9QGmCpg7FESA31A/iYQh0D42YdPB4T8&#10;U+8MKeJjZ3qwNLcOb6XkIenAdqQca4S7rwoFVhHSrUzTmJ64ORG7TuxmAddIjDD6/D1o2tmAyasn&#10;YUbcZMQ71iCtKB3Dp7yD1VVFmFldjQVN+5FOIKYc6CEjhrGa5up6bpMJwvWqhT3mw9iSUuR2tMMV&#10;LjedwLV8moNA1DLc6hyg4VEadaE+q1q+zUWzLmd/Mqq3rzNMFg1lEzAaja+pJez2vLDaCPuZTuue&#10;yySVr2YFKrBy2YuorVqGYs8cBIPbkJc9DUFvG3p7qujfVfLb1JezhCYrnymGtAhu42Pa6+JreTZw&#10;G1ZHc8ZLEwmPH/sX3tvHayPcEohMV5mVsRnKlN5hTXxkKl6GzM0vQvjEQSg9q1m7ND9lJKCZmIE/&#10;j3gJsx0pqOneijqyW1WwGsVBDwq8DtSH6vD8tOGwqMUDvghC/igifq2e4zNTllth+jZhH4K+PvP8&#10;KYvnY2ZmMta0HcD0aoL6qM+AcM2xKCWCOLJjErcaVJxytAuTqukPEiBiP42y0MrBWu3XrOpEP0+V&#10;QVrOu5BmqlYIbqYp6mlcSJNOfTezEeR1lgBnAKhBswSgacJQjxc1pMtkpKm8+G2cO3sQlu8U9u1r&#10;wcxpb2Dd6hlGEuNnIidrIaZMfhqj3rqXpmQq2dFeJNOsH08Qm4G8pvJFk/OqdlXAbUJu9kJs29LE&#10;80xIYkyA0xyaAqDEDM4lMGPbofD5D584CBXM2hXqIhUJcF+LcIThbivHX954BHPTZ+CR8Y9icsYU&#10;rKlajdErR5P1Wgg4MieBq3koQ1rCKkyzi1Tq53M02axMLX+I16j4lxVhUlYZ4g91k/H8SKDPue4o&#10;QXg8TFOVpulhmqb8wpSjEYwrKUBhsNH0P1WbYT6ZR22RapfMp9mndfhzCCwHQaqeNu6jqdhyIJ7a&#10;pIDgz2LcVTuphnSZomIou4nABqETXm8jXh5+P4Kaal1zclI0J6ZMwd07t5h0CJs5L1UxEkFHx3G8&#10;/dZfCKo6gpcmLs1j0DRVG6GaQoKWB52d5Vi65CW89sr9ZNcpaG4qZ3yisPxkQ02QG7HNTZsB7QoX&#10;/R5iwi9G+MRBGOWf5itRLw1EennAT+AEEdD8kOYcCwu3PSyYW/ZsQV+wh9fIf6EJa67tZUG3yD4h&#10;s2KwpuKTq2Pmm5S5Sjl66jyem5eMuIN+xB8OIKV/asUNRwOmwmb94SDiD8D00BlTVAKX1Y6CkLvf&#10;NyQb0i/LD2TCFSILWjRTgzRFg6WoIDBeXfg4vP4ahP0FBAnZMOziy2kmEsBhy2n7d2QvrUx04bwL&#10;q1eOhbf3gpmBWktvmcVVQ7IAJKql5HF+ldpN1UynmaX37NqIgrwF/OwqApRsGyQzMi5aVGbbjjQM&#10;H3YnAv4OAy5NfgvYa0Hwke8JUkyX/EB7OxQ+/+ETB6FCSMNmWOLMnCX9YhcoFRqWJPky0tqyVaW8&#10;ibSotDvBGlYNHguvvSgjT8oMU/ky+2JXC7v2n0ZS85n+GlELyQdU+xpG4hGxoo8g9PE4mZAgXLpp&#10;H1bsKoMzVG3M0dxIDlkvh8B0oKTPA88ZJ15d9yrW1a1Dw4k6vDbxQRb4WoQCND3N+EM1qNMENbWf&#10;xfy2Kpp+ddi1U71akgiWLmN6G5BptmhTCym+JgAFHtNlTEpJqodYtrjH796wbhH27FCFTplhWn+A&#10;SsIxBVmZK3D27EkqACYNWdUwnXq8MD2GgPblCJ8KCKXx5Rdqa3wZs8OCyX0DxLBYUiDjxTpN5jDX&#10;mUtVXMUg/ZUNFPuPTCkheC/0+jEtpRkZNDeTCDgzm9sRiWpMNcGwn8fIjnvDyCQ7Tih2wk02dEWK&#10;oBV/XQEXNmxbjwkbxmNh8gJ0hjtx9NwBuCscePWNBwi+Fvi8an4oRSCigbllNAWLcfBIJgpcczF5&#10;yrPYvrWSYOwjMGVuUoHQnDaLSxJwtgiE+t3fZYx7EiknmZNSMvPnvoXenhYcPOhAc0sKPJ4kgtyL&#10;QFAzofUnj1Fcul8gHPL5vgzhUwChDSKZoCFqcU0sawORxykkAhZLTbRHvuC+iDAGMJsdWUil/VlQ&#10;VR0vEMoTVLE2HMN7Tl/wY1ZKHTL29xGIXiSpzfB41EwyrP6p6/f5TS1p5mEgk2y4sGELci9shztc&#10;jjL6XOtrVyGrMoXxoYks0zFoT+XoD/dh7/52rFw+Du2bc+EsXo7VCZOQnDQVa1eMQdvGMpw5f5D+&#10;qhYaYYz5MVGyuplfh/5q0CcwigVtMdOv94vNaFECm9AM0E8OduP0yT1ITFiKhvoi5OVq2W2Zslqk&#10;Ur50gO9RKilF9T+BqzQaCl/48KmA0JieKoT83xQ9o82l1Q0WTXG6JIYfjLBE2xdcvLD/3ovPse/p&#10;ZWF9cfRCTF9fjQlrmzB6bRtGb9iIBe6DGJvYgDn5O/Du2gaMi2ujNOOdtU6MSVyP4StGYZlzKTLz&#10;M1jAA2QwxpOmsMxDASAW4y3tG1FSXAivr5Pmo3wyMRCvZfz0Z0zq/mja36ZzdvzMiX6xz8dEx/RJ&#10;Oq5n6B6poEvBfgbFvMM+bz8pFi7tDYUvbvgUQPgJBwIz5Pfj1zfdjJ5eL8519OF0Zx9OdfnQSTPu&#10;4PludPotHD3jxakOygWeu+BFXzCIrsA5Mqk9wiDI37FCPzDotwBp1t0Qq8WAMUCGwlD4OOFLAEL+&#10;80fwix/+3AYFzUENXLVFwLJ9pyiZLsrfoaCP7pfMTgJKjKeVffrBJJAJcAODjguAhhl5figMhWsd&#10;vvAglJWqdfB+dMPPzAj+gNahiwZhEYxamlkLsloEkCREcy5IcAYJSjV3+HmfzgtoAplE+wODfmsw&#10;bOy8ZCgMhWsZvvAgtCs8fHhr1Cvo7j0HrZcnNhTDqV4nqvodgccAjVcTfKbih0BVO6QqjQS0y8F3&#10;ebiaa4bCUPhrwhcehLJHVWGRnZ6JoC+oqlbNvNhfd0LQqMMq+ogiHhQqRWSiT6ET6rmi80NhKHx2&#10;4QsPQnFTkEyXkpZOs1TLe9H/42/jGxJ4GsGhBhDT6EEmM+2VvMkwo2G3IfNyKHy24UsAQv0Bc+fP&#10;wZmzJwgqmpemFdEeqBPkSWKTAIwBT21tqqwRM6qDwBAIh8JnG77wIFTYtm0b/vCHP9DnUzOCoGcD&#10;S+CUvDfo3EAZCkPhsw1fChDm5OSYGky/32+aE4bCUPgihS88CBl3A0Cv13uxPW8oDIUvUjAgHApD&#10;YSh8DgIZpIZyaEiGZEiG5PMuobAtYe7bEqaEDoUiwUNWJEDRNngoaLYhbq1DgTB/U0Jh65AV4rUW&#10;7wmHDwUCwUO9vX2HaEnzd0wsvufDJEwZPG5D8oWTun4a/OLXzQyFoTAU/s8JdlN/rAFE7ZEaYBTi&#10;njoEWAiEfCDpQcN1/cEASHymhVK9WTUE2e6NqumZNB2Txa2mZLKHLNuDmezGk0sDnLR9f1PLUPji&#10;B3Lf4X4aHCLCoTAUhsIXJ0TMn8jPJkBbRGA2kYm0wmGJxj7ZEghYZsCiyFHEZ1l+XqduOyLAmMTI&#10;T33pSLIDhdxoZIgPv1RhiAiHwlAYCl/AIJIS2alXTqx7nNjJZiibBDUwOIxwKAift4denw9+fw8O&#10;HdqNluYa7Nq9Fb19XbyO5Gj5eN4eSqVnqJ/BB5PdpfcMhS9HGCLCoTAU/g8OxLwhjNhsEhLbE3qv&#10;oh/s9+XHrnXQ82Nx034sfrE42lv91qwXmmAtZOaHEvEFA304fmw/UlNWYNrUkcjLW43KihQkJc5E&#10;eVkidu6sxfPPP4w5c2bSS9TUoVHT3VXVpMFgGBblvd8nohXhauCHpivVPXaaxa4bmIaSWNzVg09e&#10;qI5pX+9477OHwmcdmDdDRDgUhsL/ieESmYhIbAWt6sOYEtdWQduYxEJMyX+SCj0WL4n2B75TW8XX&#10;jnOYHp8Pfb3dvNYisfVh2dIpePqp36O0ZC3On2/A9u2pcLtm4NBhLeeyledfwvgJL+AgvUPNpBrR&#10;RPbcilDDIT6fW03KcSmoylUTBGi6YC/F9iBj75cofRS32PgRHYuR6/nz581q9bomRopD4fMTmB9D&#10;RDgUhsL/qUFVh4GAFLTdOUTreknB63dvTzeVuaY2k6K3R+gO7ERiyydLhCIMiUhF5CIykYjwzPTZ&#10;kSBJy4doRJPThFBclIH777sJCxa8hI7OKh5rQihcBn/AhZ4eB7+vGBfO5WL6lLswY/pzOHJMSzNp&#10;bvsLCIa6zfPsd+rdl9oI7e8kCWsmKpJhRPN0hLQGmk3MIrcYAer3wNDX1wePx4MtW7Zc9D71jsuv&#10;GwqfXWB+DBHhUPgyBymbD5LPaxgsrpeLwmDHJZeHwY4Z8FN5a/CtH0ePHUShMw/r49dg1NsjMXPW&#10;NBw4uJvEQdIhyYgg5BFFNDXhxcl8Q3z04M+2wwfFaeDxy89dCoqf3cmFHh/JT0Sj/bNnz8LpLCDZ&#10;zUR+QQpa28pRU+vCvn2N2JAwHSPfuAt1jcsYv2qzrHYwlAUrnMXfDkTMCrzF/K46NDStw+Llo7A+&#10;aTaOHm/ns8/z+3rMt2qlXXmH4n0j5PyLwihLYmQWI0CR3IULF4wHGCM7xVszDTz77LNoa2sz8Zdo&#10;0LO2Q+HzEZhXQ0Q4FL7gwWgmFmbuSrXEhGqK/0tZU4lH/RdFE3upe70WqNUq0LrvswpSmLZIqcZi&#10;bncAMZOQGbEnLLvUM7J/iECU3xAmkYWpiEVW/K1A/WsLPz/MZ+qcrtUiQlqa0KyRSU+G//PqMLp7&#10;zmLVmumYNfcVnDhZTaW+A8dPVKK2NhlLFo2Gx5mE3u7jfGaAxOLl/SJExojK3yzc2+9Ban3NYMCu&#10;ErQ9SYnOcctjtpfFc7Hj9OiCPB5Qb04+y0vy0dqjirPJUpGOEeVjFK3NZXj+2Xswc+ZLJOkSkkkD&#10;OjuLceZMHk4ez8KRg8k4fjzNrOWJaCnfoeXlHQgHc0iAWsY+n/HI4/PyEQrm83gZgv567NuThszM&#10;dzFp0oNYseIdHD26hdfqO5jKTFLVkCoKQcsmsJ6uPljBEHp7ezFl6hRMmjIRVdXluO+Be/CVr3wF&#10;k3lszdq1uPOue5CenoWuzi56hfQ6AxqeoW+TKL/54KHwuQhDRDgUvsBBClKaUrNVygq3FYwI0BYp&#10;ep3T2rI+W8yykCQFEglp0cz2/Fmqo/cToWITU5b6pn5hfG2SjJ3r/1Zq6EDQiy1bG7F85TRMmTES&#10;yWnLUVntwtlzx6nERZReKu0u47mo3cvbFzSKPBCUVxehF3Mc8+a/garalfBblfSgSkx1YjhcA5+3&#10;Htu3pmND/HiMHfsEJkwagYoqB7p7zxhyDVgB+AMWRVWXamMTQXKfRGiRoK0QPcowPSyN19NKEyTL&#10;EIlQE95bEb8hQK2Gr/0+fwfj00fSOI8dOzZi06ZGnOM3aKXA1iY33h31CFYsf5nHShi3Oj6viN+j&#10;1eS1er0k34j9W6THbaSQom2BIUUrIFKkZ2jO58PvzUHAX8h05POsZtTVr8SYMX8mKT6DktI0nDpz&#10;AD3dnRgzegy+8bVv4oaf3og//O73vOZdHD58CNu2b6c3eYzfpfbCIDq7OzB/wXxMnjwFBw8essnU&#10;pIvyV22bdhWzDIUhIvz8hCEiHApf8EBlQiWKCElO1XcRtdFQ6ZAgNPe6qdeiF2Kmdu4nE1Gk/CpV&#10;9kk+WyK0CdBWirbnc4kYbeXJf/wWnhog+iwj/M69e3bhjZGPw1OymOTWjm5fDXbuyYOjcCkaGh04&#10;cmgbtm5upNd0mF4QFTCVs+UnCVJxR6mUD+5vx4zpL+Lg4VwSUTmJKo+KIY/EkYegL49eURHJopSK&#10;vhY9PfVobIrH2rXvIjt3JU6fPgJ/0EfSC6HPJ2K1O7j4A318jkjQy2N+kmsAvoCIUXnA94d70dF5&#10;ErV1JZgw8XXjkZ46vQfbd5VgwcLX4XStxIEDVVi98m08+dgNWDT/WRzYl8k415AYSYARD7/dwwRw&#10;2kKis4VEGHVQbO8vwm+wiZCEGHZS6CUG3SwOLj4nmwSWyTiq7dDJb3TTWPBQytBxwcVvc6OpcT1e&#10;eeku3PqbHyAncwP27Gqnx7iP38hvlTdLI8Dn8/Mb5QWzXMnj0xey7EnkBfqZ1rHf8oglFr1f/R4K&#10;n4/AvBgiwqHwRQ0xj5DKVUTHbYw8pGMkhkRiRKLL+zf6aVdA2vufVYgR4cBYDEZ8F0XnwiRHKVwq&#10;3p6uDiyaNxEjht+C9m3L6VmVoS9YQNIpx9kz5Vi9ahRee+VOJCVMx/QpL2D+7Dexf08Tzp87iMMH&#10;NyInYzlWrngXubkTceJEOu/LRiSawTikU7TNIhFm0CtKJFmQFEOqbizjthZbt6Vg7rxXEbdhHo4d&#10;30mF34GtW+uxZt0cTJryEt4d9zQ2bvbg1Klt2LGzFrv43vz8DRgzfhheGHE3XnntHhQXreT5GpJg&#10;BcorFqGmZgFOnsw3z/f7ykgYVXxfNYm72LTtRcIu26MjwYmoEREJiuTkDYr0splAtkQj9P7Cufa1&#10;Qd1DAgxXwtvjRk9HAZ9Pgg96+BwSJMk0GuVzKOFQAT1HSrCExF/ILdO0r4KeaDl27s6nAbAIa+Nm&#10;Y//+7bze9spDQRKhepyKDGlsBGVoyOvr9+DV5iiP0VxPCYkQTSYPhc9DGCLCofC5D7Kcbc+on8n6&#10;g37LA/Gqmi9EZcR9Vb0FLRIhL6VeotjXUD+ZY3yKUVymRyCVUZTKymadzybEqslsT0HfyTjzWyKG&#10;7Bg17ovwRHxnTx2F05GBloZSdHedwI5tNUhJmIld23P4jHp+o5Mel4NeiAuHDmQgP3cqjh9x8y3b&#10;zfmQVQWft4IeYg42tsbRk8yhoqeHZVXz3hKq7HyESSBhkmCEBIhoDhNNZCPJNSQTIbmE5TGSkKLR&#10;Cv5uxpHDTsStfQNj3r0XWemTScBVPLcVPj/Jcms8Eja8hrLShTh7ugpdHbWMQwOf38w41VH47lAF&#10;Pb0yvq+YuePmvU4+t4DX2FWaatO75NVp32FE3p+OvdcTZJwZdxF4lPvRKMmRz4mEeG/Iw+dW4sLZ&#10;PNRWzkJT/TKcPlUEX18VggGSLr3BsMX301uMhki4ltoSsxjHLN6XB7+VS0OjBL3+ShS65+LOO3+M&#10;Yc89jC0bGxAK9PI7gkwXerv0EkMsk1oLxzZytLX3JWa4xmVleSh8tmGICIfC5z4MRoTa13EzhRa5&#10;jDxiB5Fe0EfdE+B+gMcDJADbOo9QCVk8rmopHRMJigzlZX1WQW10Wixa36IqRQ0Kj4T4mwo1HJJC&#10;9fJb/fTITmD50onISJuPrZsdyMudBbdrDs6dpYcWLue98mZUZViJM/SoslLHYeeWTKZFE7+zjN+e&#10;TyWuasBcitrLRAo6znvkBYEEB15Picib4vW2t+WhkExFQqB3xesiZkvSJAF5vSSHIEmD70W0lu+q&#10;QsDnoug8n0syCYfliZXwW0h0IUqkyBwP0VOLiMxAkuPzoiDh8vm20Ku7KLl8Ns/1V3kqLiZujDdI&#10;cuaYzpv7eW3sGVGS98XqUZIrvzlMDzBilTA+1ejuKMPO7WmorVoJj3Me9u3J47ds4rW1jB+/SfeS&#10;TEORDOZRBkJMlyCNAUvVxkw7b18LZs8YhtnTXqWRspPX++Dt7kKI3qDtwbNgmfKlinh1cCIJUmSM&#10;DdHg5ysMEeFQ+NyHwTxBEYfE39eH0jwHFo2fgKmvv4w5b7+KldPeRfqqmagvScWRA2209s/yHlrs&#10;VFRBy0shMaprvDowyG2UwvqQECPhD5KPE9SmFJRXyG/Rs2IEKDKPWOqd2IFtWyuwZNGbSEmaRK+q&#10;lATSCsuqQIAEFAiQ4KxCQ4SRSCmvb0CZZx6qSpfB29PIY7X8XgescAaVbyYll0qdxBMlORkhQZCE&#10;RHBh0PuhRLlviCkqr4+EQMKJkIRCPBciMYX4jBDJKwSRr+21iSzVZqc2OLXZReixWcE0HpNnJq9M&#10;14pc5GWRbEOKi95DsiKBRUEvz5ChtiIgkq08uvdcI1G89CxVZcZIUAQZI8KBYnuOYYvExTQw3qO+&#10;SUYDPdpgQMRIbzTcgo6zlagoWYpt7Wn0DBuZB/RUSd4BEnYw7GBcaDwYArTjpe+TIdHVUY51q15H&#10;RsosesJ7mGe9iPj9iGpmGnrzTGy+U3lrk6AtzGfGbih8fsIQEX6pwkdVyro+Jp/zMCCaIgy7c0IY&#10;3s4OZCyZj9F/uRszn3sIM1+4H+Me/w1KNkzG+aO1aK9Px7zpL2H0O88iIWk5jp8+TEUWhT8YoiKU&#10;52U/c/Bgv9QmPCmzmFwLIrSfLTLv6OqkdNgeISUaUY9CP4LBTiSsn4tlS97B4UPFJL16kloZhSRk&#10;qiizmQYkqJCLniQ9u1AVTp8oRGHuZOzfTbIhKVpBd78XaCtvEWA0Io+omL8pGmYgr5CkZnt72f0i&#10;r4+K35CeCDADFtIRJJkGeCxIMrLQT5IkGLvzSokthjxFFCINCr0+y3iAjHeIW3paYcY/SDKUp3qJ&#10;2ESgMemvGiWZKR6XRL95Tl6kvsdU2Q4UEmC/hIIkbUveJK9XW6GOm30Sqrw9pl3Qz7iol6xVybSq&#10;RX39MqSljsaeffQOQ23wq32S5yMRprHSke8IBXkv8yAS9jBPPCxHDWiuX48Zk1+EKy8ZfcxPRlA1&#10;ooYITcet9xHhxys3tgyFaxWGiPALH2KgkEYf2P1jMKDomKmzoQy8PnbPpxsMkVBJRIIRhPxhei30&#10;8OgdBWNtLbSqNTaNP2nRM4aMZpDXWiQPDYCIRnqxY2M57r3tu0jZMBrermr0XPDA10PFRY8p7KeS&#10;D1TwGdXweetw8lQJli4biTVrZuD82eOqsULAqzYdVa8yHqqSpIS1OkFYHRs0ePsYqirdOHJkNxWm&#10;j8fsaksRqPrnmDHlTDpGm0re9lIlZuYTQ2h8Hglbg6xFcmo30iB1jfnr7jmPBXOn4cYffAuvDnsC&#10;eakJcFBqywtx6MA2bFg9EdnpU+jZVSPgL+O9Ii4nnyPyo2gIAIkkECAp+RpweL8HBY5p2LUrgefL&#10;+V56fCQL4y1xP0oPx1QR8rfdFijikwcWq5qUxDwvHbc9tPcSkeQSGcmbjN0r4rLJK3ZMz7CfEztn&#10;S+zZMdE9l8vAZ8Ti9F7Rc+Td2qJ9pgkJNoRUSrL5bRO9iFnE3k/wF+/TPp9DEg+FNO5Q7ZV1OHHc&#10;iYba9UhJmIViZzxOHKuG31fD9HYaAhfx26TOb+G+z6/q3yp0d1Vg7coRuPO2b+D1EQ9gc3MF/Fot&#10;XOVY5YrlhMWXZTyKAMW0E16EaQyTMRE27LJlxBhd6nyjeU5ZDj/zgT9frjBEhF/4ECO3GLFpq9+D&#10;EaHC5WQY2/+g6z+5IHCbgdkkDj/FJ5Igw2iAdijgo+Kgh8RoqeZSOsP0ziPjeOkteSNe7DqwGa++&#10;9giKS1ZQUdH7saooxVRKHvgDVHBUVHbbUCGtdlUjluD8hSIkJIzB6pVTSIYnDen5+3pw5NBeNNWW&#10;oYak1765Dm2txVg0/128POJeeNxrUFOTgsQNMzBjxqtYvHAc9xfBmZ+K+joPWlvLsWNHE44e24kL&#10;F46SrLuN0gqH/SQwHxUh9zW2LhAk6Wo6MAtb2hsxZvQIrF83zlTL+bxN6Omux7nT5agsW4yUxDew&#10;c9t6kng5n1VModdklD9JRd4SPRSgiMflDYrwmlFbtRZbN2fTgGhjHGgA0FO02/oKmNVFlGLui1xs&#10;r0/tgiK2S6T3actAkvuwOFxOjhJdT5K/eJ+qbyVMG/N96uAi8q9mepdeTD9bRMx2dbLKitI3rKpS&#10;eo/BEL3IMM+ZdtfNOH6oGlkpM9BQvRaBXhoXTGvLoicbljfrYDmjhxjie6IlxjsMh+WFb8HOrQ78&#10;7tffwbLF09DXd4FxoSHEsu2jQeRlmQtyX6izcSccxgbzaPIEiTpxqeD3X2KCdoTxz8PAny9XGCLC&#10;L034a4jtaq755IKIMEzx0jXrDgeoHEIkDlrQlCgJ49ieHah2ZGL1uLcx4pc/x2s3/gwLH30cmbOn&#10;49C2jTh98jCGv/AQ4laPJpE0Ujk1kHDUxV7EQC/AooJU2xA9J7URhS11iS9CbfU8PPLQ9Sh2rceh&#10;g02YPOFJrF09Cs2NSfSoZiM9dSxKS+bRs0qkQqxFIFjKbRkseg2ativMYz5fBc6ccWL33jTU1i9H&#10;WsZYLF06AmvXvYP8vKVwF8ajoiwX+/duwamjB3GCEg718Zv7+OHdqKpIQ/z6iTh9Np8KOJPP1lAF&#10;knVQHp68FDfJTPtZfLc6aGQYkWcDqBqR30eSV3ViIKChAKXoulBLz3g6KkrXMx0bqaCLGFe13zlZ&#10;NDwUtd+JOESAIgze/z6C+TRFcYmR0yWSsiVGfqo2vVR1eklEbAPv77/WbNXOqfTkc0yVrYiq/x6m&#10;WzSqYzQiImVMExoa6sAjo0GdiPrbAdXRx9enoRR1TNcakuFEtLesZ5mqpWFF4yqsHql8F0k0RBK1&#10;vUOWOz4r6C+B5a/ltg1ZGTMwdcoInDl9iHkXhC/QiwANPRl/qh41vUlVu0EPz/b07Am97VGuIr3L&#10;yS7GjFeL8aFwNWGICP9PDTE8fYZYilWNanhAxKJXqCmoaDFHvF50bNmK0qnTsPb2O1D38GPY9/jT&#10;OPnoszj82DOoe/AxbLj3AbhnTsfhtkosmj4MmUlvo+MMFVmQio1eYdSSJygypJIK0sKnWEGSoUjS&#10;KsXxI9lYtfRFLJr7BDa1rUB3F68NVdLaVxVZJUVegoYjqBrRYdqzAsF0WvX0pNT+RM9KXoSqy4wi&#10;pMcVpucRogdiWQ0k2Dy0Nq6nh5aFTa2Z2LB2PBbPewVpiZPwxqu3Y/bMx0ikRVSgIlg+n96ICDAY&#10;5DcwjkHGNxBwMB7qfam2KRIixSZCmyzk/ajnpkWCj0bLSIZ1qK1IRWFOHE4eVVUqvSHjCdJ7NKLO&#10;IjZxREgEkf72PEMYFwno8yoivZjoG2JbfTu/wRCbhPmr7yMRRkwPWKWZhF6iqQq1RVWcdpqqhyxJ&#10;jCRpermSMMMkykik3BhWQX8zOs83oo7e9rFDLA/+GpKj2gw9Jt+1NUYX77WCuSTPDEOKYaa7z1uK&#10;C+crMGPG01ixYjwudBzhcZKgqSIn8N6DPxFbjBRtr9AmwhgZXk6IQ+FahiEi/BIEEYrd/hSmqA1K&#10;M1lo3JLGqAUJWM14z/NqY4janT3ssXRq61KblizTfmLSTn+wr7PbvD5OUNzUTqYw8B1mn++PBm0J&#10;+S2EekmCm7Zh5s23I+Om3+PsIy+g7/5H0HvnXfA9cD/OP3Q/dj5yL5wP34GZ9/8Gox77DeaMexBN&#10;1Yvg91L5a0Jlkog9SFqDpQtN1WjI9BqUR0gi076GDwRIBKp6JCGE6T1F1QZn9qlMqchEFnZbkNrj&#10;SKIRtc1R+VJpinwkpkqNBOv3U7GG6N0FRWYiXLXleeiZqepS5FqDc2dy0VA3C3v3rOE5epdhkq3e&#10;Kw/lopdiDy+wj8mTkRcjL+cSKZiOKGrnYnzsQe4iY4pVif27SrB+1Wzs2ErlLg+Z7wafZxOhelna&#10;JCIFHuZxtTl+tkSob5MnF/PmdMwmOdOWKaODHrHaM8MkLok9llHHsmmgZMEfZNrT441Ey7ktgkXC&#10;t4zxQE87mmGqgMP0foOWm8aWCI/fDH0/05/Ggi9Yi3MXinDmHM9bjfDRkzt1sgX792xBe9tmLF04&#10;G66CtabWwWc6H8nwUYclGikm7Wzjwh66YYuqr1VlHQ7VorenHpMnPoXU5CXweruYv8wSwkHLPVkq&#10;9zQCtW/aw0MS4Xhg7c5AuYTPoXDtwhARfkmCTWzqSalJkP30XvqoGDRbvyZJ7uO2j+DVcjO95lxs&#10;rkMN6FbHjliHjlinDv2WfFwSVBhIqDEivPh8DWPQPr3AE7t2ojkhCUtvuwP5t/wRZx58Fr13PYyu&#10;Pz+AbXfcguo//xxNb9+P/QnjsC13BrbXLkNvlwZ1N/IZ2hYZz8oXyKRyzOJ3F5CgCo0CVHuZvDvL&#10;ogIN0TtQz0G1IVJp2l6XeglS8ZrfLm5dvDe3n+xIeiEpX5KclUNFSeVKD8BM6kwCUu9B44mY++jJ&#10;mam7cniP7pfovXavST1LpKl4hvleKfuYIn2viAxiMpA4LolNiPIKqfhJ1pFoJYl3B7LS5iM3cxa6&#10;LlSwYNRQ4xbTGun3CPlOQ4TG82HcL5LPZyEDv/H936kescoTGSGG+E3PT5G4xCZKi8QYJOkF+G1B&#10;5lmAaawhD6YzDLJJitno6fPg5LEKbNtcgpbaEuRnJGJbWzPOnbyA1oZdqCnfg3Ur3HjjldlYuzIP&#10;Rc6NJL8sPHzfKDz32Fg01Kjd7wh8LGNerWRBD1PjCUPyLEV6FFU3XxoDqd6rNJpYdjR+MhrWxN75&#10;eOvNBzBt6us4eeIAj9sdsiT+gJ9lgngkhi2SYcBvd66xSU9bkWLMOxzoIQ6R4rUKQ0T4JQk20Yhc&#10;RGRasqabCpnWZ1RtDnbblD94ngq4kwqkj4DrpZIROWotOntmk8HIL0ZcHyfEiDD2LK3dZoYJ6Dff&#10;6+s8jQUvP4eR3/02sm69HdvvfxSn/vw4erjtuP/P2HHPbfDc/yucK10F+BoAfzUJtAr+cBmCUe6H&#10;m9DTVYKzZ7LR51XPvlJ+Zzm6e4tw+qwTp047cfRYNs6cdlA0yXIRfL4iemjZCHg9jA+9CHpmZ89l&#10;0mL3oFeK81QGTp7MxIkTybhwQZ4In0ky8fmlnOURuNDTm4PODipF04VeVWGFOM9n+H32b03R1dXp&#10;QMd5Kmp/sTnu94lA6WmSEO2OGdnMH1uRqhPLJbHH0NlVeTFijJHEJcIUEQY1To7Pi0SL+S11qKpc&#10;Sg9mHi6crWLi11OP0iOkd2raCEmaetalXqOXP/vTEr1T3z3wm/Wbx+VlqaqSaaw5QEOWPHuNkbR7&#10;dpopz3qUFyXo9RaznDfyWs1k087v34qurhacPlOJ8x0l8Po0k80+JKyJw+yJKxC/zIOM9dVwpDRj&#10;/Ki1mDg6HfOnV2H0awWYM7EaC6ZXYOTw5Rg7aglyM9z0Crcy73aTrKqY7yJbVacq3Rk/pt2lDkca&#10;mtE/4F/xN946iZLeusX4W/TWOzsr8MYbt2HYsFuxatU4ZOctx+GjbSRujXP1Mx/VQUyzz4gQRX4f&#10;RoRD4VqGISL8REKMOD4qgej6mMSsPkns2OCBdEIyINEQRJoMWF6fqkaPHNuJyVNHYuyE4Vi1bjqS&#10;0hZhXfwcZOasRk2dE2UVDm6LsGPnJhw4uAd9fertKDK8tCq4TbAx4H14POwQu+bSdab3Z//MLnqW&#10;5mPUs7u7O1FRVIgFbw3HzD/9CjX33YPzDz4O371/gf/eB+F94EF0PvYwdjx4N9peehTnStbBOl6C&#10;iL+G30gCpAfk8YzFYw9/F88//UuMfP1OPHD/V/Dqa7/A/oN5KCtfhe9897/j3vt+wXMP4d67foJf&#10;3fTv9AISMX/W03j8wR+i80wDjhyq4P2/xQ0//F8odcfRK5iAH13/PzHm7UcxfdpwDH/hN3joz99F&#10;Y/1qxn0z476JBFiOt966HY8+8n1+Rx2PbWVcxuPPD/wLioumG4Xc1rwOv7vlf+P67/xnxK15iSTY&#10;xHyqpULV6g7yIEXaat/SsAZViQ7s1GGL3UNUwn1TRfpeAlH7obxB48lG5fmWYM+eRFSULsHxwySO&#10;EImQz77YWcZUC0qBZ1ClprN0iXCvNRFezfN0jd6tgf6xwf4DyFDetTqeiPR6K+Hvrcf502VoqluN&#10;A/QEK2LhAAD/9ElEQVSuLP82HDtYh9bGYuRnZqK2rAVFeY3YsMKJlDUleOmpsXjrlbewe0cbThw5&#10;irFvTEROcj4O7j7y/2fvP8DsrK4sYfj5nn/+7+vpme/vnpked5h2aLuNMzhgG7BJNsbkKJDIiCiQ&#10;EAghkIRyzrmUY6lKlXPOOQdJVQqlUs5ZqnTzvbX+tc65b6kkhJsg243NFZt7640n7L3X3vvscw42&#10;rFqKkoJE7NpVj8rKYlRUlCM7Ixs5WVnYvrUW+/dV4cJFeoEhUSEBVt48+8usTKNxZzvebOZDylAx&#10;dVHYWR63JbMsXFCh8kSCKI0vH0GRnrlPBpy3is+sxdkLpdi+OxEboqZgzvz3cOhwK9/jhjZKVmTG&#10;ypBkzwFCRx98+bnWny+B8Jp9HCa90noTycpzqB8jX4YZOu4MlCtrrLuPQr20FLXnXMAHr9sHnydA&#10;RRCC303Q8vFOviLk50PMKha9uHjmGNJTNuCdtx7F2nUj6eU08BQtaTMmpHGRAvR4snHidBJ2tUWh&#10;rDICcclTsGbDOGRkrcO580ephJTqTwDzEQj1XJZEdTGD+b0so7LdNLbIYpsqmTro/eHzrIdm+4Xg&#10;RYAeqDt4Ed6Qy+5U4Ncmpm7MnjmOVvdivqsd3fvz0DD3HeQO+B22PXgPugY9A/fjg+B67El0PT0I&#10;hwc9jopHf4sNd/8EKe8+gdPNcTjSlognBv4QSSmTqZSa4PYpyUVrbspDqEJW9nzcffe/o7Z+LY9t&#10;Q37BUjzw4I/R3ByLhQuGYvCLv0F5aTQGDbwNv7zxe/jqP/0rRr41EqsjFuD73/nf+O2dP8AD9/8I&#10;N9/yD3zPj7BnL5VZbx3c9E66esowa+ZQ/Ov/+Rvc/dtv4cF7v4vrf/A/cNuvv4mqio04frQEkyc+&#10;hciNY9BQvwFvvfVrlJbOYfkqWRbt8EDvkIrUT08uaMbrqPgJdFKqQUPh8J4JYWaT6IGIDIgRAEEv&#10;tVfhX4UJ5dFqoroAsRgd54qQEjcDTTVRCNITMWHFXmf5NCptvUfjb/QKe6nIPx8QCpwdgJZnJA9W&#10;iSk2OaXvOgPsAvl+RGDWCi8KeQaDW1j+GAJGHLyBLeQcJSYJCFuQm5WMN18ZjSXzN+HY0VMoyq/D&#10;8CFzMWtKKt59cyNmTMzC20NW8TsWqbG12LQmCTGRW1BRkkkQbec7DlNGDqKnYwcaKuNRmR+FhrJE&#10;5KevRl7GMuxuIVC5G1gmbZwrr5NlokcXZBvZOZO2/HZ6hhKOWN9POK5qpruYELZI7a4+ts9RQo3H&#10;VYDszGnYtGEC5fQMZc2DkFmn1JG5SzrF6I+wvF2SuS8/1+LzJRD+UT4OA4uuBMVLpPUHbfLKlVyt&#10;v8X8jgDYhZm1oWlA43heraGpcKbGGFwUdC+OHWnHnGkfYPyYl7Fq+Wg0NWym1drIe2uoUAr5XUTh&#10;y4NfKfq0WH3KiFTmG70RnzIXg3U4dDQLCxYNR2bGel5P742eYSjQS6ByQptOmWyZiblGYHXO1En1&#10;0E+SWdAaLv7s4h09ZsNVj481FnDznmNH9mPD+nEoK5+FboUqfQXo9dLT204FNuZpxN/7M9Q9ejf2&#10;P/EIDj3wIE48+hiOPfUUWp99AjEP3oEcerknm5Ix7v1HMeLtu1FetgQHDyRgxYrn8cbQn6CpaSXS&#10;kufgztu+ia1NkaYtcgmMDz/4Q/4di4il7+Lfvvbf8czAm9C+pxg7t+XgN7/+GVYumov5M8fjUXqo&#10;p+hRu1zHsaM1lZ7f9Rg9+h54PNWsdx3On8/Gh2MfxVMDf4aOjkZW+iRy+PxHH/4uSotWYdniEbjh&#10;h3+P++/5AR598Ee48af/hGef/RkOHSIgaQcEDz2KsDK1HoUDJA5ZcLqkREUKyQloFDJ1yCbwmG2T&#10;NMGeivzw/mSkxCzAnpZCGkp1JqRnxtoIllLEmnunZBO/mQv3eYHQoUtA6FB/ILSAYN/fd73OE6AD&#10;IQuCSvrp1XqlvZUsWzHLXMc+LceU8dMwffwGRK+rxMzJW2ioZCA7vQZnT3egfW8Lvbf96HEfxKkz&#10;jfS09vA5/H2yHuUlschOXYfYTfOxfvl4VJesw8kjWfC5i9lO2tGilO3D/qTnF/BTBsx4sOqhcGcC&#10;SR6r6qQyX/LSLyX39K//pyO1g4yXXhTj6JFMjH3/CWxaNw89XefhM9nTEiR9KF/GoJRhqc2MZWg6&#10;BvWXSHitPl8C4R/tE0aEMJiZDWL7kZMibdOldcwCjGXuMIM7P0nEEXp99M4C9AIV/vR0UpC6cbHj&#10;ENavnYaVy95D98Vadmgrva1SUi5JClDJIqkEoTT+zqIgyStUqr/CcvI8ZPUKGHNoiZfSQ4zFnLlv&#10;ICtzExUDvVCvhx4oy8jiSfYU0nTqRoik1UzA1Ma3WulCF6ka4aqYMUCS1tO0mam90D51kZEL8NLg&#10;O2jZL6DiIVBTeQdD2VQAmjKgEFQxLhxLxPai2WhMm4QdyZOxK+pDbF8zEtvWvo8jJcvhP6VlsWrZ&#10;DtXY1rQBq1e+jsmTBiAxYSSOH49Da8sazJ8zGMUFi/lcu2LI/n0xiI4aYaY21NALTogbQw9DSQ0V&#10;OHE8GTFRo7C/PQvNtfF46/WH8eTDv8LokQPpuT6NvNwpOH9OY1aaaJ1PzyWHID4FiUlvoqsrnZ5L&#10;HnbuWIXsrHGorlyInMyp2L0zhgp3FxtjF+8tQF7OFDQ2LLT3+7WbgUKbzthgWOkKHMMAqb/7JoeL&#10;jJclMLTeha4LEMw0v1DreQapWBVO9PRUInr9LJTmxMHvbmZHlLE/pPyV9k9vxLxLi1nr+/MBoQU7&#10;B7wduvI6ldcCoyW9V8TjIc2VjCNf0HALxpKfBNLKzKTRFihCl6sQZ8+V4cLZnThyYBcaa6tRUVaE&#10;qvI8xG1ZQVqOksJE5GREEyBnYePquchJW4em+iQCJb1vv9YN1VQIZejS+PNq3I6AR7KGgTxSyYay&#10;Ua0na8oRUqjWqc+1B0Jlm8qbB4rQ2VmIuJgpGPHOM2hr28ZyyPMLR1soMyHqjz4g7CPpDcnhl59r&#10;8fkSCP9on0uAcYmsJWctuv4kptaEWi2fpG+FHnXc3qb95wLGm+IBhUx47uzZQ0hLXU8PaCJiYiZT&#10;GSt1PJ8KRaG2TCraZAJbMr29ZAo2FaYyIynEIa0PSZI3EjDhMaWZa1V9fSsJpAQNDWuwcMEwlJZQ&#10;kfq6+D4WwhFMkQE4AWHYqzWF7KsiSeXUPCg3r7O7ontcfgJSAKXFeVi08H0KfDzPS1FlkFKpoKgU&#10;WXawDn6CeIBeYsCnqQz5ZqpDUEkTZhxMiisV3mASW4pKVHUhcPq1jQ7ByeslwGtqBMFVuyEE6Gn6&#10;vKy7xtl6tWMBATQgI0HTG5T1KYWopJUkXsuyUGn2hurNrgRLF7yE3Ts281nlFBS2rcdOjXDCkJpW&#10;oTlsmrrgZvndHq1WIi9boUo+O0RlznNaG1QGiSk7y6HkloApjwwTKWN5dvzWGCHfY9YBVTYqDRUL&#10;fgJBkQUPO5Fbz1Of6l6WX5Pteb3Px/J4K9HSGE8vSDtQxNCQKWLb5LPuWqFGBpCdlyiv8LMDoe4R&#10;KFvwsIDoPMcBCgFIv+sE6uHr9V7bFgpFVrO+jTh1IhcVpcuRFD8X+ZmbUVmcyu9NyEhdSuNiLfbv&#10;TcWxY7no7ilhPYt4r74raQyV00CpMP2k1YNkpJipM+J7kRlDFYk32DfePMNbNkRLoGN5BHyabqFv&#10;m0jUv23CQNhXpyvb4tOTogB+GkEew0vl0MpCy5aOwgP33oIdLU0m8mNlTaInCdM/GpR9JPmT0H35&#10;uRafL4HwmnwccLvSs7v0UfTQWHdaY5Cgou2D9DvgJ2n5La1NqfAnvT2Nz2kHAh+9MXmAfrebwODh&#10;MReOH9mNRfPHYNS7T6CkZDXOnZOSJlE5SlkaS5sK0lGWRtj7FJIEW8pUwq9rqGyNMpBCSoBb87Gk&#10;KAIl6Okpx9o1ozDmg+ewo7WKZfOip7ubYECwZj38yk5VqFYrwgS083g445Tk92mrIzeVlLZACuH8&#10;aT+S4qoxZ+YavDN8OEaNGojtLWv5nCICN73VYDZcBECXN8dkcwbo0cJXgeAFeq8dueh1UYkHCqi8&#10;tHSaJrnnwdVDANNO4yGtqVkCbeLqI+i5XJq/VUjSsmXaYcACkVZpcblo7fvp1dF7030CNE2U95N8&#10;qrsm39PjC/orWQa+X3v4+UrhcxdR2WqZLm1IK/DU/VqkWcuf8dpgMe8vhruHCtZfTAVWzutE2pev&#10;hO3N4zQyvHyfl0AaIhhr/z+TTci6KHnG65GHW01OaWIb1vMZfK5J1EhnnQWW+awHyafNZLUCDesU&#10;IDArLEpl7gvEsE8IbprKQcWqSf1tOzeitHA2PSP1tTJV5Y0RDIICbztedTUl/ckoDHB94Cae6sdz&#10;xnMSuGtaikKwSXyv5vsRhGXIsN9tW7Vi3+48RK2bicKcFfT82M40RLQhr9pUIUyzXig01UOGHPtc&#10;RoN5r4wA62EaQ8FMohdZo0HX9a0kE56Taa9XktAWe625znrZl8rfj66o7+WkY875T0523JHGENvN&#10;a0LUuXCRx3bsiMXSJSMwa8Y72NlaS3nXjimUIekDE1WhWPiC6HHx7zBIfvm5Np8vgfCafBwgVAj0&#10;6kCoTEmv1prUfnNk6o6ODv5tJ77r71CA9/JWn9uFoE8L9Xbh1PF2tO+uoWeWgMj107FqubbiGUvr&#10;eCmVSCkVSi6FIp7vpXArEcJk3xHsjBBLGUn4RVcCoQOWUhKavJ3NEsqzSmGZqLCo7LVocyBQh7r6&#10;dRg/4QWsXTsbJ08c4DEPlTNBmeaqA4RBerB+erNKigmaqRmsQzBApRZAxOJsDHllGXIzDqIgbzfW&#10;rYtF2x4qusBeAmsVvRWCbG8dmppW4N4Hv4XFK4dg3PSHMWnm4zh2sojNuAs5mdPwzFPfx3PP/xgD&#10;nvwBordMQHb6Qjx63w9QXrAaEYvewKAnv4eli57HkNduxPQpA3HmVDFBuw6bI4diwICvY9euDXxW&#10;NcrL5uPXN/9P3HLTV1BSPJPtT09Cq4godBiqQkX5Unzrm3+Pn9zwr9jWvAkXzpdh/Nin8H/+8W8w&#10;8p3fovNiKZITpmDAI9/Bi8/dSPoJnhzwTSxd/CL7rAUb1nyIb37tb/DEIz/BC8/cgofvuw7vv3sP&#10;9u3V/nityMqcjO9997/hvnu/ju3b1vGdLaipWYKHH/4Gbvv1P7Gt7sLzz/4Cjz36baSkjGdf1LF/&#10;tmPZkjfxrX/7/2Lom3fg0CF5gkrnlyEjY0Ceps0gNZP0CYQyBva1r0V9bQQunte+g3kEUo1PEgCV&#10;nGM8TsdI+qiy/o/JAULxk/iKx/r4TgBC0KGHqukhjseocUptG6W2DvjKsWdnPJJiFiIjcTU91wJ4&#10;XE3w0jhweWPR44mxZZRnxzLaBCFNjBeAa/I8jRHzHmcDYdaDnrhZV5SGiSGNjZuMXM3zFBiK3y3J&#10;ILDJLwI/ldmRFwc0nXqonleC4JVt8WnJPk9A6Fc0QgYZjbCeHsliM44dycb0aS+Q755FWupK7NxZ&#10;ie5uJdL4aSAoN0CGNKv9JRBes8+XQPhH/jgAKXAIhdxk/C4qrC6cOXcQ9U1FSExei5LSFCrDXMRG&#10;R2D9ujnYsGEGojZNxro17yEpcSKOHJbyaCRVUQC0dJY8CAEWFYxZaYNgGJIy0DymS3OZLOlvzXHq&#10;TzrupHpT4Okh9FKBSpGEFCpUqJLU1ZNMAS1FV1c9tsTMREzMMh7XzgmaDkGiiaoAjZ+A6Kc37KWg&#10;inS8u8eLLpcHPkrr0RPdmDM3FXfc/gEefWgB3nkrEnNnxmL/vr183xH0enagOicCd/7qfyExcQq6&#10;XXswccbTmDD+MUSvfxfDX/4V6kvXsB0PEIwr8eJLd+Mb3/rf+MpX/p6g8jV6rc/iwoVmnD7djJdf&#10;/BVu+MFX8OiDN+OpQTfjZz/5R9x3zzcIRLlmh/T3RjyCzJSVKMpbj1Ej78PBgwoRVtLSptdB766i&#10;fD5uveUfMez1BzBr6jCz+8ALT9+FAQ//lED4EDJTF+HZQbeiZRuVWW87aRcO7EvHG0NuxwwqrxVL&#10;R+Hmn/8LZk9/CxFLPsTQIffj5cG3Y0dLEhrrN+PDMY+hpGgF4uNmYPR7A3DmTAVqa9fgt3ddh1tv&#10;/S7efPNBPPbYzbj55n9BbOwMtvdxJMYvx6uDn8LyJQsx8PH7WN8X0dkpY6KcXmYmuUyLBWgCv7ws&#10;Kv5gJdu1BudO5yAjZSZ2tybwmACfAELQtNM2yFMyhq6qqD8NOeDgAIqARgAiwAqvskKe01QDLXKt&#10;OYCa0nHuVAHSEhYgeu18eLsPoNffbELiAnST+GOuJSAZMBPwyWvjs1Rus3iBxjsV3hRoOQDnABrL&#10;RbL39Aew/qAnkhGgYw6AO0AooBRI6n55jCSCcN+cS+d+3XvVNvmPySQ5yTvW0AXl2C6+kAKXKwFa&#10;/UYJWRrrb23dgoSEaRg48BZMnz4SZ88d4z2KGllAtMMUV6cvP5/88yUQ9n3EOB9HUvdh0tiYgvc6&#10;04/h+Ouyv/WxfyvrU0ucudHZdQT5RdFITFmGrNyVaNyagl3tmahtjERl5Ro01K/F0cMpVHIaw9Ia&#10;lJpvJuWg8aZMKmsKUJCCRLDScmEhjZkpfZ5KAwFn0rTGwQh2JhmC1rIheYAKyYUFnsrQCr8Em9fx&#10;WUGfQpJKVKGlbMZTqFgpqP5gNsGwgmC9HM88ewciImbSctVE/V5a7wF6hwQ/P3/TQtVOET4Kpy9I&#10;CgXhosBqR4lOtxcz5q/DkKErsGRhK4YPycKrz0Xh3rtG4bEHX0FVQT5qCuNNhmds0ly++yDc7l0E&#10;wofwq5///1BXtpjv24qTJ3Mx8oN7MXPOYKxc/R4B7ruI3zILIwlu8+YNwd72LAwe/Gu8N/IJHDtW&#10;jbNna7A04lU88si/o65uA6ZNfRbXfftvcNuvvoVf3fINfOe6/4rxEx/E+Qvp8FDBBtjGFbWzcecd&#10;/44N62Zg+BsD+Y5f0CiZhWHD7se7I+5DU2MsnnvmdixcPBTnzpbQUq+hsTIBzz71E+RkzTdA+Oub&#10;/w2ZabNRW72WYJ8En7eWgFeID0bdh+u+9X+buYW3/vJr+No//xcsW/QOGhs24sknrsfqVWPYtkfZ&#10;/7sxc9YQDBnyIDZtXIo7bv0N/v5vv44bvv0bfOXvvo7//T/+FtFR08gTdewfhX6lTDVmSW/QW43O&#10;czXYVp+IzWunojBrHboubIXfQ2/LTS+pV96hklHksVHxg4pf48bkC5PSbwDMIfEMv6W4w8rbIQdc&#10;LFjoGPkyDCZ2P0ELRDY7VSvx2PIJoF1ddWjflYXYjTOwctFoXDxbRb4rYzupTPR2zbit+NPxziyZ&#10;MVWWz+6kH0WKJdELZjmsxyiiYaPQqEPhsK0tnwN4DmiqHo5Hq9/96617eO9lz3FAMFwmM2Z4Cdw+&#10;Dak86jMZnBp3thm0iZRNAi6NW48/1ozzaxGHQLCK53agrGwDFi4Yhd27q9lGGqKQkW31kRJsqL/5&#10;W0Mv+tvqLaO7HJ1liIccFeX8vhqZz2V/2M9HrvnL+HwJhH0fMY0Y6xL1HUMAQS1XRkALhry02Fwk&#10;rQQhz0gTxHt5PMi/qfg9HjK3livjXT56Sz56g74eRG6aj4hlI1FeEUHFK2EqpjAoREXlo0w+xzoV&#10;hS3aqwnQR0jXUfEgUEgqYnEVCtLznTCowqbWotV8LQmfdt728VoXFY+bAmfDalbAbYIBlRaf6+P1&#10;Xgqqdl4I9jbgwKF8TJk6FBs2LqPwal6j6hnieY0Psh0CISozrZVow6YezXvUcQpnZ08vwSOdXuFw&#10;zJufh6LSo1i2Kh2PDBiC//2/vo+f/+QuLFkUgSOHdmPbtlyMGzsISxa/SC8vmuXSqiKFyM2ZiMjI&#10;oQS4TDRvXY4p0x/Bnj3xZtf29WveQlnpXKxZPRjJSR/Qsi6Bx1NE5TEVK1Y8jerqOVi8aBAOHtjC&#10;Pm0mtdDTTsbSJc9gx66FcPvkiRSgrW0tlc2z2L0zClsbVyM1hYqa/ZWYOAJbtrzOepfhzOksRG4c&#10;Ru/yNxj1zl3YsGo49u6K5/0tKCmYiSULnsHJo0kIeEoQpIemdUub6uYhZtPbOHZYobxGUitat27G&#10;lo0jUJI3CwtmvY5XnrsbL7/0O7z2xv2Ys/h9VDeXYfrc9bj33nF4+80EzJlSjJLCVmRmbsamqJE4&#10;fHQTeS4XbgKMz1+Ftj1ZmDRuNAY+/BLGjZyNuMhkFOSmorBwM0pL16G+MRo7dyeiZUccj61iW05G&#10;XMw07N2bTsOjiXWrpwFWBa9JRMkz80418V/jmwJPJbeYPRDDIU+zcLUZ95PyJoAo25Pl8XsLTGhW&#10;WxMpUcXljidfKNxeBU/PVpTkrse6iMk4e6wUHhff4xfvWVlQmLAvyUVGn8Crj98dz0687ZBzTkD2&#10;ceRcczX6Q+c/6TM+G9nxShHbzwCtA9qSUUVmtEYu20dJY35lPtfh9MkcpCZOxLLFbyM+YSVi49eh&#10;praI/abx+x7yfRfvoZ4KKuHOz/Z0se011kjg1DGSGcP3eh2cvIKIcNRlJk3dZLs7pJM8zC+H/pI+&#10;XwKh+ci8UfajZR7H0nI+1soiqBH4/D6fGo2MJeWvbYOUGGITRbTYtQCxp9sFd4/m+gXQ3FiF4W89&#10;iw/HPIOjR7SXWSV6XJpMK0/LhoyshX11YfmkpLlhZqxEViViwmRTwDV25AvFwNe7md8kKjHrbZaw&#10;DDnw+Ch0WqGE5fH7tCSUEjjy4DYrYlDRScmhFFXVyzF12quorlH5O6goT/FZx2jxX+Cz/LwnRGJL&#10;GsOAVqlpN5h20wT6zosujHxnMqZOnocLFy6yXb3Y0dqE9WvjMG9WDJYvysC6lelIScjG8aM7+Zxt&#10;fHc+n5/L5xDkoRVcSijcVMLBGNbVejV+vyx0hYz5HZLXUUwPV1mkGnOhgQAlXWjsyE59cLsTWS+F&#10;paxBomxKhQy184OSaXSPvjX9RGNMUka9IV1XxnuUmSrPQgaHQnMaiyo1it/VI29aWZBKhLHP0/qi&#10;WmpL7ajxWPW7wn42MUfPLefxGl6jcb1KlnUvDh9pQFZWISKWZmH8mCQsnFOKdWsKELF8Neqb2F+B&#10;Fhoy9PICbXzWaWxvKMfCWWOoICNw8Vwrjx2lotvL9m4giBfTay0ieOdg//5k7G9PoZeaQl7Mgsfd&#10;gAvn61BdFYv0tOXIz92I/OyNiFw3E3Fb5uLQfraXZyvL3Mx6VJNKWb/ScJm1C4OdkiEPS3xsPFPW&#10;S8lLoUANlXcDjcFmeF3bsW93AbKTVyFmwzzER87DuZM11LX1vF99q35UO9FLMoaXQMJ6Z5/H6/pC&#10;kOrY3wjuI8mY5R+z1VNAY6hK9BKfV5IHy3HmTI5ZQWn9ptGYPuN1nD3TRiC8QD7sMnpKGwJ73TTY&#10;CXqaCqVhjWBQ5CKfSdcpWtXf+FcEy4l4XQ0IL0W9RH9Jny+B0HzYsexsMz/HAKENMaivxRMis2O6&#10;N0jlIWuKzOXTep5dBL1zPHaOQt/FazQOqExPF3Zsr8a77zyPKRNfwf69snabqSiUkKHxDnpi3jgq&#10;skQqP1nTnwcIda9CoQqBEhywhX/TixIQmnCLQlVUvrQ0vfT+XL4ofmuKRS3L34DOjkp0dZYRuEvR&#10;3VWBU8fL0dKUgPqqTdjXlgi3i5YoFX2QCn/HjvWYO/clKulVBJOzLH83lZYW9mabKAzqcbOOmvzv&#10;xYkTe1FZlY2iogQkJi3GsmXvIiZmLhXsYiTELEJe1hokxszDgXYp1TPYf6CN5/IRsSgPY0Zsxsjh&#10;i+n9FOFC51a+QyHAYj5bY5hZ7BCCSiAKQQ/rSgUsRRIMJLCfaF3z7yABJkAQtEtiKeybDm9POlyd&#10;9Db4DCUFBZQ4EuBzpHTlkVAhaykyffs9bFMCltbo1FZOZjcKtSGf43PzHfRaFKK2REMm7CnJm/F6&#10;5XWL6IFrrMt4T7Twlcii1Hx6T1pyS+e1i4Lbl2DG+XwElUCgCSePb0M+QXDz2gJMGh2J6RPXsQ3L&#10;cPbCLhoyLfDQODh3cTsWzJuC1we/gmVz52DTijmor9wCn6ueSq+YZchi/2TSSBPYavd11slnPQu/&#10;j8aPV9mvNhLhZRt1aW1UTT2gx+Zya3J5C4GyBJlpixG7eRYK2FdNtQloa83Enh0pOHGYz/QQxPzV&#10;cHULzOkBsg7mXQT0o4dSUFW6EhlJc2jcvIOYjVNQXbYZh/YW4tihPCrnSiplejmazsC203ilqNfs&#10;s6hy2aiEPSYg/DgSYPSXhS8SCeBkdMmI6ze+Ga6bXQRePKN20JQdGc02VO14zgHxFu/R+PauXRsR&#10;Ffk+li8dgdUrxvH3fMyfOxbRUctx6tQBPtvL+511hbU4R3ialuYjGp3ngN0fpkugqb//cj5fAmH4&#10;o7QP868PBMNWjwkV0MOhglfWlsfdifWrF2Loa09iVcREzJ31JlYsew9rV47HoAG3441X78PUSS9g&#10;0oSBqKlZaSy3ID0ReV0SbKXrm+1h/HFUSAl8phhbFvDVhOWTkIDQSZIR8ZjzLIU75bVQUWnLHW1V&#10;00uvxuuuRXVFJObNHkpPYAEOHyrAjm2xaG6IRmNNFNp35+LEkSrUlG+mIpxk9mILeFvILHuxe1cW&#10;pk1+FY8/eitGvvsawSoLNRX5SIxfhRVLp7E9PjDnIyLeQlXlKhw9moWLHfSO5GX6tVlpA9tzJ3w9&#10;O1FVFIec1PU4dayc4NCMixd3Yd+ePchOaSAYrsObr87AsCEfYNWqRTh+oobPaEaPW94ajQkDUhXw&#10;u0oIUAX0uBS6K6BSyOM76BHSe9ESVkEqGaNwjUdYSWDXDg0KV2oOmpbwksenqRHydrSAt6ZN1BIw&#10;5KHx75DmIkppF/K+bBo+WejpyiMAEEx8mlai+Ws6z/ZlufwEWi0KIM9RewrKU9Q8PnmCZi9DE/Ji&#10;eb3ygAii9FY9vgZ6Y7GYOWkexo1chEUzYrFiQSyBJBtnT7fzWXvg8jSjm0CndlhDjy0+cTkudu5k&#10;PXexHA30utiv5j2aYqEQZSHrS0+T/OenAaapHq6eQho9pSw7gchbYMrqctHz95Wh05WLDnq0fvKI&#10;n8o2IG+bHqzbk8c6l+DYEYFgKqqKN2HLuhkEagJk9hp0nKskINLzU7/2tuHCyXpkJCxDZtJKGlmt&#10;6PVrgng1y0YA9ErRK9tTWa+aukDDQNEKs1OHwoMyGqwRoSQSjRdeDnxX0hcZCEnGG2Q9+lP4nDWi&#10;ZEypPWgs+TQFReF7haSpNwSUvhQasBryyDb85PFobFZ7YpJ6K9BDnmjeHonFEW9j8dJxOHCgldc6&#10;WafSb9b7+2Tena4hAIYXAJHjYI/9ZXz+aoBQoUvNgdOUBf12dkBgnS3R49M0BsXYd+zcit1tW3nt&#10;eVrWp6hAjlIZHEZczFI88ehNBLoXcfqk5ohRyAM1/K7nM6tw7mwWLpyX4q0gixAANXeLwuwPx//t&#10;CiIOaaxD2ZtKbpGC+HxCrfUP7U7kBD6TAarkB43byGPRxrKau5WNro5iVBSvJ8DNR0NdLBVmAxWi&#10;TcyREJmwIL2poPbpC1bD3V2OvbtSsXH1BIx7/0XkZWyAp0fZkocokFTO3fk4fiQBxw4kouNsPno6&#10;ChGkkjVjoCGNkdkEDS0lNXny7/HSCz9BU/1mvPLiXfhw1BuIi1yDtm1lWDh7GAY+9n0U5CzGyqWj&#10;Mfb9oZgwZgJ+8O2f40ff/TWeGfgKvv7Vf8UTA36Fw0cycORoNn73269h1oyX0XmxjvWqxaj37sZ1&#10;3/6/8PLgm3DqpDzvani0QDIVxblzGRjx9m/xD//z/8IrL93KfqpGbfUGfONrf4PvfOefUF62FPV1&#10;a/HaqzfhqUE/xHsjf49BA3+AAY9fh+KixWjblYinB92Am2/6Hxg/diDeH/k4fv/bb2PGtGcJLOQF&#10;gmdG+mR869/+H9xz91extXkNeawOKyJew+uv3IzdOzcZvtjTtgHDht6ChQsGsd0b0dwcjd/e9SP8&#10;9//6/+LZx4eioWI39u1qw46WChpdB3hfAX57+8/wjf/zFQx+9ikMf2Mo7rztlzQOPsDeA3F4bMD3&#10;MXP6y1i+bDhGjbwHO3dEst2bcehgJl58/pdYv3YkPYPBuOWmv2Pb34rpk99g276EaRNfQW1VNJ5/&#10;5k7cftu38O6IAZg86Tk8cP83+fsOnDyl8WVFAujpKWxpvDeNQdeS13bi/MlqZKcuwYrFIwl6i5CZ&#10;vBRbNsxEQuRSrFw4Eblpa8kLjWyXKsuPRslL8cvzEa/LgHPG+Zyxv/7k8Lbuu4IMaEhmLpeBLw7Z&#10;KI4zLviH28Be+xGSvCs6ErILqVvjgqAIGtqIIxDyu1fbU2Wx72jU1q3DsOEPYthbAxG1eSVOHT/M&#10;fgxRPn3wubtpUCn5RiHUHvKPhxQyU7y6urqMvvTzOq/Xhe6eDoKyrhGg2nCqPo4u1WLhuv6L9mHZ&#10;/zqAUB2mDlJnOb9F9rdi5QGcOnEYC+ZNwgfvD0ZW9ko0NSfQq9uAhqYNaGuLw1Eq4I6Lsq5pZXs1&#10;F8pa3253Cq16TWqWRUsPjwxsxuG0ekffqiBieCkXkZjZsQalGD4PEFqFYrJEqbBg5kxpbIxepplb&#10;GEXBiCQpXJqHC+eykJ0+DyUFG+gdCQQ1bUBjgLLINXCv7DyFD8MruYQyjKUpr0aTnxtro7FiyTvI&#10;y1qMI4dokbpp4dPbC3lSEfJSuH18Bi38oMI6PoKRxpb8NUaBTp7wKF5+8Ra0NMfjzdd/b6YYNNVk&#10;IzVmDZ548DY8dt8vsWenxvEuoih/Fd54/S6sIQCXFWdg2qTJuOPWWzB02HN4Y/i9SM2ajsefuAGL&#10;l4ykl9OCqKipeH/UABoxORg//jksXfoGzl6kR0YQDvYW4NDROIwe8wgee+wneHv4w9gcOZVg9DZG&#10;vPMo7r/vh0hKmo8xYx7jNQ+Z6SKh3u1sw13IzJqHe+79DlKp6Ac9+Tv86HtfJwDfiF//6ga8/to9&#10;yMlR4tBelBYvw6sv32IyReNjJxBI78GZM8X0hLZjzuwX8Naw2wmCCZg29UmMH/coOjurTdbphHFP&#10;EahGY+P6pQTaB/i+VQQcenn09A7sL8Hc2e/jxp9chx9//9/wwF2/wqP33I1Xn3saVeUp9ORLcd/d&#10;N/CaEeyno5g561mMHHUX9u6Pw/gJj2CGdsE/U46Nm8bh+uu/ittv/z4eeuAXePCBX/LawWjdkYiX&#10;X/otrv/hV3D3727A3XzW88/ejMSECWwDGjG9WiBcY7IaT9Y4qrxd8raylzU266VHSc/Y3VWOnp4S&#10;XKAh2HmeXrmbXjX73U0vU/xj+V3Knrzax+/i3X6K/SPUn8clGx9H/a/7olAYCMMZqdYwdvSCzuma&#10;MOj3kVNXnVc72uiPMYAN8ZwZCrGJNwF63N5ALEGQOolA6VPGLj1zl7ucxtdGTJ08GG8NGYDIdXMQ&#10;SQMmNnoe+XY2xo17jjxxL4YPfwq1Nfk0kAmUPhfJTfmXvpSutKFU6U1Hh0qv9icHIL8oH5b5rwMI&#10;1TkO+DkdJevF45GHGKBSOkpL/3Xcfus3qIzm81gDwS0fbnoUPjOekgUPFb3PrzBbLnxayozWllLF&#10;lXihZAhlfCmbThOXbQiUgECG1TQErS1oV8YQ0YIj2YnCtOT6mP+zkO4VECobkd8mYUQhUCUbCNgE&#10;hlrDMZbWYTy/CeD+baiuiKLyHUNgJ1AopKhsUiooJckoZGiW+dJYTW8Mz23isWjWOZn3yhBoxPkz&#10;VaikZ5kYOx172zTeVkbQU3anxneUNJGE/XvXYNL4+xC5/h0c2peO99+5l/QAf2dgyrgBeHfo3dje&#10;mIgjhxvphTyD556+h4D3Dl576VGMfu8ZNNZF4cTxEpw4VoS8nCW4/95vo6BgGXa3x+Fxemt/9z//&#10;PwS8D1BVuQ6/+83X8Jvb/hkPP/hd3HPXdbj+B3+HnOwJpr8CbBPtRfj2W7/Ba6/cjuyM+fjNHf/M&#10;v+9Afu5CgsmPkJsZgahNY/H4Y99GduZUHD+ej+bGNRj25q8x8p17UFG6Fq+//BvMmfk6Th6vxvKl&#10;b+PVl37Na6KN9/XaK3fgB9/7O+NBPvjAv+KXv/ivmDLlUbhcjXxWMkaNug9f/T9/S0C8DSdOapWb&#10;Mixd/DI9tX/A7+76Hh556Ge85ysY9PRPsbU1kV5vE8uRhOTEzRgw4NdYsWoYLlwox/w5L2AIwaul&#10;aYuZeH33b76PhfPfZn9vxfGT8Rjx7i9w3XV/S0X2O743E66ebZg98wU8+fjPUFoUyXbYSm+5hCCd&#10;b+anvvDCzzFm9OPY056KlPQJePGl7yAnbzT5OQtuGnfyBn1+9anmKzpTI8T7dvzKzktUYof17pS0&#10;pbEsZSfbsW8peiVtOYpeSl1860RGrvSGruTvv1TSeJ90htolbCQI7BxDoT/1AaHax7az2tOuFRtu&#10;M8p7/+vN4gW+RMp0OMSq76AddzRJZb3lNG4r0XkhH2dOpeHM6QQaM1m8t4ZlasbJ00VYtvw9vDfq&#10;eTQ2afUqLQZikwF9BEd/QGBoHQpF2fr2Fw3rVenYL9LnLwcINXgrotrnD3PIfvSbIMgO7LNegiF4&#10;3S52mI+KohNlZbm0zF9FVOSHVLzZdP8V0symRaU5UPHw+KP4O5qgIA+PzKcwhEmOIGP5xWBkVMOI&#10;dozDpJdrPNCEJTXPyyoSu+A1lYlAkNfb7XYUzrALIBsgM9adnhcObfKZmshr5ncZ0t8iK1DmN5lc&#10;c5DMGKFZYkvjglJaUlJZpizKCjWLb3v5d6ABnRdbkZOxEjHRE3D6tLy/fJZJ62TaJAoTatHuBMFY&#10;8+yQlu/SOI6P13qL4HFV0CNoRFdHHTLTFiAnawm9iGreW8Vn5BN0tQRYAfbtjUL05uFYOO9J5GdO&#10;o0daQo+xnl5cMapL52L54ucwh8o9v3glut3bsXrd+xjy+v00Sl7EjCkvYeqkgVi+bDDKS2cgIf4t&#10;HDywnm1VgsOHYwnkH9BbXGkWs66vnQcPrd3e0HZ4e2pRU7EAedmjCB5beCwT3V0p9GInICdzspn+&#10;UFo8FQf2rqVXG42YqJHY3RrN+tTj8MFUbIl8B/PmPIn1a19B6/aV7OMSgkciQWkkaioXwtNTBb+n&#10;GjVVS5CcMAYlxXOQnvYhjYVSlk37FbZgz57NyMgYi/0HN7Adi3DkSAy9x0kEnPXm70OHNyE5aSR2&#10;7dBCAU081oCLHfnIzJmBIoJuWnosJo6bxjpHISFhLqqrl9AQyWcdi1BcMB25We8SCFeyTO+iqmIR&#10;61jG52gngxhkZ01ku2vaSQ0Nk0o01q/A3FkvY/zogZg8biCmTBiA6VMHmPBtbu5EVFXPRUen5qtW&#10;0KNejdi4t3DgwEYqOBpD5NeA4cN0Kj9lG2t8inyrpCTxOWXATj4nH5PHzPqr4jkZj5KLy5S3FLYU&#10;tXhXSlxA+NcEfpeTkW2SBUAr832JMwb8RAJAh9RWtt0siMrQFfEZ7B97v+7Vb6sTAvIK/TGUXS0j&#10;yG+NL9JYDyhrWsv9USeEqLMCMtyDcfCHqO8Ill6TVEbZplOwZMn72LhhPhYumIrConQaaXvIZ/tx&#10;8eJZ6hwtKxkgiF5EaUk+0tIScerUUR7jqX7jjxYknW9nahrPh/i38jD6naOG1h26rd/H+VvfV577&#10;/J+/ECBUA9IiCWkHhPAgbri9bGcoS8oDr6ebVpCLl2hNTx+9gSRa+COpRGN4jkoUCimKMfszrP52&#10;jl157loQwcuAYAx7I448RSBUGMNfwDLmGODVpOGAlsgKKfmDABNKhFuTlI0gaexGYEyPkAoIgWKC&#10;oRIlFL6i8qGACdjMqhUeDbwTxNzb0FCXjuiomdi7L44CUMrnaBxHnqQEUULpCJ+tvx1v1PEcfisL&#10;0e7C3ktP0N3TRDBchbJSKvlQE7pc2j2cilNjSwRhAb+ZuK2xwkAJqZSkdTo17UPhIVmsUpyl9K5S&#10;6a1uQsc57Q+3jaSkFwE1y8H7Q6FSs4aop1teSSEBiWCvRZY1bUGbpmpBAKWcywDxSOCpbCnYPk8C&#10;f1NpU0F7e6jQNXlbiSUePjugpBGl7uu3Mh/zWf5sPl/Llcm61uozUhZsa4UJfUpIEHAIDJT0ImNH&#10;mXzOaihlNBRyqRxURptIo0QRhdFNSJGAImtd0ys8PWk0yvisYDXLUs17avmsPWhuKEdSTBQOtrO9&#10;aFyECEq9pr3ZDlRkvcYLs2V0s+zdXQQnGh5eTw7/VjmzWSe9Q/yVR/7S9A/tWF9CKuAxWf86Jx5U&#10;P1/iSfQp3kvH/jj0x5CnLw7JwDVJcpI5ypTZQFkyTAMD9KKNTuilTqAMmUiPZI/yLiM4SACU0W0T&#10;agSK4eeE5VfGsV14ILz2aljOzDslz+aZMpz5TaMV5GVQr5j3akiFgKj8Asmcz1uCrouF6L5Yhovn&#10;i3H6RD62N8Vh5bIP8NYbD+Dd4Q/RYH2ORtssFOSvx9vDB2HThiXkvwuUiQB53EO5sKtRaUlJ7Vca&#10;CHRQjjqo5+g9+kLkfSUj6rybBjSPG4Dlpw/3BJ7U7QJRA6Tm4DX7/IUBoebGWK/PaUAHCM1msea8&#10;5gK6qSi6cfLELixeOArR0eOMNW/St/9Mwmm9PFp3svbCDOyQXWA4xXioWhzbrBIjq1zhJzKxVpcJ&#10;ak6iSetXirxARwCpRZ7J/MZC1/w3zcXbgX3tRVizfDJqqyLpISqZRZa/7nFSuQV4jjWq8lGhy6s0&#10;4S4+1yhgjf/k06POQ2riAmxauxRnTm6n91wPF71GbyiWgC0vWgscq04CZoXVBAZ8l8Yxzbc8Xwot&#10;6+TzZ6PjQj4SYiZhVwvbIlhL4SHwENi084ObnnrXxXx6oQKWMgTZZ0rqURjXp3eyfl7WR3OtBJIe&#10;N8tPAPC6y3if3amgl2ArsPKxjbq7lF2pTFZlkmpsksYHvTWtwOLVMa9Ai0rHGBoEUI/qW0iwKkZ3&#10;pwBHRgHf51eGaI4BUy363UVQCvE5rp4sdHfrXmWJ5vIeZZzmk/iMjlJ+1xAwG3H6aBHKCtaiKD8S&#10;u3YWo6AwBnFxq9DexvOeVr4nnPXZxXoT5NTHXZ3ZLL+yX9kGNC4unsumktI1FSQ+u7vAGAwyImw/&#10;qi3kMahfxeP9Q5N/3YD0pye1twBJACawYZ9QnjRdxwIhwYkGsOYE2+GOTJIMLBp6AjnpivB9Ntmu&#10;P6jJGNYqUzR2yCcwAMtjuh6xJOUKRPFeAh6NqUvvUqg1/D4ZvZJ16RUzjcUCrh2DlI6xRl0wQMNU&#10;GdcyvClnmsbhoaxdPF9KnTAbm9ZNx97dNfQcT+DMqQNo392IgtxEFOYl0OBtonyc4Du8CLgClEGb&#10;fOP3d/NdPXyeHBp+wnr8SyD8pB+FRTWYawZ05W7bQwYU2Yi9mjsTpJVhzofQ3FSO5565C3Pnvk6w&#10;qGNDyCv6U1jBVxIZjcrIR4vNR8HwU2Epfd3fSw9G887C6dJBeoCadxbUvEMxKYXA7DRAb0Hzss6d&#10;1c4Hmp+lnQ7o1VCoXG5N6i5hlXmNpxJHD2UgN3MRYjZPwo5t9AR9NVT+8lgEgA4ISllKeV4qX18I&#10;h+WSYPjoWekeeYZdXVnISF6EmRPGIyVmE04ea6CANLJNCTYaLw3GsH4CQtZT91OQzHgFn2e2heIz&#10;DJgRkJR9e/FsIdISp2Hfbr6T3qXK3knQGDXyd/j2v/03/O7O7+OpJ3+Gu+/6Ct4Y8jMcORLNshWh&#10;fd8K3HXXN/Dd7/wXJCR8QAArJyiVYMuWd/HIA9/BYw9dj/vv+TcMfvEGNDcvQW3dQjz68HXIyZyL&#10;2M2z8Y2v/ndMmfw4wakWzfWJeJj3rF39Bp9BzxXayaIYSxcNx9f+5W9x523/zGd9Hffd/TWMG/uI&#10;EfyN60bjnru+jdbtMcjLmYlBT34bzzz1XTx4/7/gqUHXIStzEvJzZuCZQTfg+//+9/jqP/4NbvzR&#10;VzB1wltYt3whbv7pT3HD96/Hg/fehzvv/AXu/v0PkJk9H7vbt+Cxx69DRMSrBL9cRCx9Bg89+L/x&#10;+7s1tviPrNc3kJwwjoqHzx7wS3z3G/8d1339v+Ku2/8Jyxa/gHNnCHaa/C9l+xH6c/D7l2SBUAaI&#10;Fsy3i+ab5BcTGZInGMvfJOoAC4Z2feBLoVEBqGRRc0PzKNvhxTlofGpXDbuYhh3S0NxaS5RB4+Xx&#10;fG8U74/jMZbDRI3EI7qWf5uhlWLKYzHlkgal2W1FxmB4FaEAZVdzGGlgKyFO82gDXsq4X+WlTBuj&#10;XEay5K8C5SVLsWbl28hKn4NdrfE4dbwAF85VUf8mYc6ckYjbsgHdHfQAzcpUmsetrehEArv+HwuE&#10;zjxGvswcvVafvzAgDMec2Ub9gVAxZzWeBnv1d2NdJR57+A7MmP46ul20un3axkhbvVzJsH98cjxB&#10;hUD9YqQQrSwxoskApWDQYtPkbjPmRya1c97KyfgCjnbsa2vBgtnzEbFoLhlqN+vRSIYtoydRaZT6&#10;8UMliI+ehuiN43BgTzI9kCoyXBnBjJ6FXyQwVVi0PwhaBSmr045B6FtloxCwXLpWHpLHkwq3WyHG&#10;Jpw73YT1K+Zg2dypaG0sgKuzheVuoOBobps8NIUT83i/gFrz1ChAAkWT2EOw0W4a7nJsb1hPYJ2F&#10;Ewflqe5h/VvQ2VmHiRMG4pc3/jOB5Ld4+eXf47e/+XcMef33OHK0DBcu1mLEyN9i+Yq3UFi4Eq8P&#10;uR3bW2JYthbEJ0wnsHwL9xBYpk55FcUl63Cxow7VNZtw370/QEZ6BBJjtdD2P+HVV27ElEmPo7hg&#10;NV549mZs2DiMwkyvi9ZuZ0ceFs5/HQMevQGnT2kFmAPY256NYW/exXuewfIl7+Hh+36Ctp1ZqK5c&#10;g8ce/R7B+qsY+8FDyMmZhaNHZVVr4etWrFwxHM88fQPa26WcDhC4l+K73/5n/Oqmn+KN11/Ei88/&#10;hGefvwX5RfOwqy0Bjz9+A5YuGYZ5817E22/9Fgf20zMItlIZNbB8ZQas/R5tGbUT0yc9j3fe+D32&#10;t0vBaecK9qvx/JS08nEZil/Sn5psKFNREhok9Pi0drABI8drIxhaAONxQ7yepOvN4g6gkUtj5kJX&#10;Ok6cUl4DZdpkgOfwXCp1ifhN0RuF922kw8ihCa9aebbGkJV5Ww6e4/V2tSDphFyWRQayPa+wrF0K&#10;T7pIcs/3eJQoZ3WE1xNjgFILTWiFIK0UZLYco1GuoQNrPGuoJg/nzuVh3IfPYMmiSei4eI7nAtRt&#10;Slz08B433/txQChdfm1BUJ+/ICBk44QHXg0Q9rWVgJANaFZQsN7g4QO7MfSNJzF92mB2UDWBKJ9K&#10;mYxwFYb9k5CsO2NlKexFACAz9ipRhdab9QQ1BpVPhVdJptmBkuJMtO/Zh8SECrwzbD2eemwqRo+Y&#10;gZqKAvg8e+mh1CMnYzVWLZuE5to0HD1QhM7zsvLK2D4UDHqVvdrVXAPnZGK9Wx7mpcF5lUteoBi8&#10;P0l5XiqzI0gaO/PRegyFtqKxNhbzZ76LmI3z0dKQjTMnG+F37+G797BOVN6BagoIvdRQJZ9XS6FQ&#10;+FOCqmko6dC+go11G1GYsxZ15cl8Rj4Ot2/FyGGv4dEH7sOWyLUoK0lCbOxc3P/AD7B+/XgsXDgC&#10;N1z/Ndx807/RS7oOP/jhP+O1135HsNuAlStHoKxsNQ4dKsb27YkYMuR3eP21u5GUuIBgdSMyM1Yg&#10;csN03P7rr2HnjmjkZM3Eb27/On5y/d9hw4ahbPNC8ob2OSzGkoVD6bF9HztaU3D6dA3ychdjyGu3&#10;IzF+EtatHoO77vg+KkrWIzpyPPtmJg4dKOczMzD6/YcwaOD30LZ7M+uvLZVexpNPfItgvZ5e+3Z8&#10;OO41fPe7/4RNGxZgT1s1hr/1EN5+51YcPxGHlta1uO/+b2DFyqFITpvI8v8SmelTCMb52LFjDQ2E&#10;W7Fx47Nwd+fRyKnDB+/eg9cG/wL72rXKEI0LjZca70OhLZEUoPpOSq1/f39Jf3IyURgtnyYPiuBG&#10;w1f7SppNgulpCZBCBK8QjWNFeBSJEViZxR0oy2c7S5CUsRhTpo2iwVSPTtcBNG3LQl2DkpiO0VBt&#10;pzw10fCshIc6xUdDWhsB+wjA2hvTH9AyghoyoffHa4KhMmOsarFvTf3y0ztVtEp6wS78TyAjEMLk&#10;UvBvGll2sXYSr7FEXXJVYn34LEPku0OHozB9xjM0Lt/H0YNt1H1e+Lxa/k0r3ogsEEqNS4NbHf4l&#10;EP7HHwOE8ghtQ9nGEqnxBIJyvYMI+myiTG1NBsrLV8MbLIVH421/RuvYZIoqPT2QDRAMewMCGDIO&#10;BcIvMCTjhHrr0dNzEA3VuzF1XCzefGkNZk0pwtvDNmDWjHjs3HoAJ48dxPbmPERtmo305FVwde8h&#10;CG2D3yfvUZmk9A6CIr6T9dV4QF9Y5LL667esxv4gKLq6F2EFdwspmVYdhc1djO6uOnqjVcjLWI9V&#10;SyZh4ex3sWzR21i98h0kxE1BStJcRK6fQWCbh7qaKBw9kkmrtgrnz1Wg4/xWPuMowTwSeZmbUVOW&#10;QXD9EG+88jSefvJBDBrwOwx7YyDGjHoNyfEr+czxBCdZoRQo/w4cPZaLBYueR/P2tTh8JAERK57H&#10;m2/9jPRTrN/4Gs6dz8WevTGYt2AQdrdF8/2rMXPaQJw8TiXhqaBHtxqzpj+Fqsq5ZtxD4VuPJw/5&#10;OTPxyuCb8MJzP8Ybr/2S730VLduWm/BzddUczJzxCA4eSMCxoxlYt+YtjBj+GwwfehtWRQwhMCUQ&#10;6Kvg7qmgITMPK5e/YqYveH2tBLj5eH/MwygrX8JnNdLYKUBk5MtITBxGgyeS175BwJ7J+jWgrS0G&#10;SxY/i7eGXY8PP/w5cvOG48KFKCo+hZzSEB8zApEbh+DYEYW/lKUc7s8+8JPn73j/XwLhn4uU9ekP&#10;KpRJmaGn5zMZ6gQfGsA+yqc2ew7668mPdpNiRU7MEImMV8pxsLecems7sgtTMHr0YsREVWPKxNUY&#10;8uoEGsczMPjZ0Rj51iwsX7we2ZkJyMneiLY92bjYVQyXWfCiGadP1qEgexNWLp2CtcunITt1FXZs&#10;S4aHPBoMFLEsWmkonaQs+AwTyfEFCdYqp4ZsqCNs5ns66xEmo6uuoPB0sZB2ORGYUp5CSijz1GLV&#10;itF4euC92LVzO49pg3ItA+flff2BkA5MGAhZcP13zT9/OUBomszGj63VELJ/G0/QT8tKWUkWKNt2&#10;NGPZ0okoKo7guXJaSGRGEzb6M4AhFZWdGCvi+wXKZD6XW+uRKpTYgAsXm5GcmIDYzXlYtpCM/+4S&#10;fDBiLuK3ZODY4cNkWj8O7tuFGVNGoqJUE+XraO3R09LcvhAFigxtB7w1DqFQJD1gL4/5+X5aniYE&#10;01d3fYuuBEKNS+g6BwwdEgBRiH20Is0cyli+O8VYsGbXeC8tTX+NAQCvp5nX7jVz2fa316KuOge5&#10;WTGIi12JLVHLkJyyip7aCixe8CHmzRmFvLwVuNBZRMGjx0hL1OvPgMcssK1M0joCVzkKctegvjoa&#10;xQWrUFkWhTOnmrB/by5atm8xC033dGvptCbWeyvfXUGFQ8/Jn4oudwLLqPEPZcDqW2t9KtMyFT1d&#10;CimV8nrtBC+FFcd6aS1XCnCwDH6TdCSvVklImjIj61r111JhKRRwZZBaC1resp/l9nqoRLx6V775&#10;Rm8F+6CaoDUNEctm4cL5HTyn9TsL+XwaF3yuttsKmoUNcskL9Jb9UkzyIBQ+z+U5efNUXN4YkkJU&#10;VDYm1KwkH4Wx+4dBZVyFAdD0s47rfP++/5L+NKT2TjKJZB6/PED2l/Hy5P01sO92YV9bDRbMmoMJ&#10;o9/H7hbxZiN5ktfRa3T70tDjqcLpi3uxYVMWrv/uixj6WgSNprNweTrQ0X0AHR2HsHNHI6Kj1iM1&#10;SRsgxyCdOqSluQyFeWsRvWka9ccilObH4+CeRnReOILG6nwanGMRvXEuTh2rol7YQX5R9ram5pSw&#10;zEXUASyjhjLISyajncaxHffX+L88RwJfmKyRRSNfhr5J+FEikAxx8W4+PdFKzJ/3Jl564SG0t203&#10;ujlEjzDUq7FC6mvzT97gJSC03uG1//ynAsL+Lu8lr87+ZtnM74/96NrwPRYIZVGItNKB0nKDZDDt&#10;HBHEvr2ttOano6pmI5mxEm5aY5rP9+dTCHyvQIZA6Kc32NmdgwOHinDoSCvq67ZjKcHvteeXYvSI&#10;dTiw7zguduyjYt1OBbuNDHUIh/ZVIyl2KdatGkevUAqY4KFUfipoDaKbLXLCY3xmgWies3u/5bB5&#10;ZKHJQiXYGaXokIBQpBCpA4pSqCqvvvsTmV5LOWkyvQbL9R4KicI7KoMsS+10EfQ149DeYnpxSwle&#10;BJzOVnpABMdgNfwULk9vHrwkH38HBOAE7BCy4aXwe0MEI2MRJxMU4kkEHn8uLWZ69F1KBmrBsf1l&#10;tGzH0Wvegotnq9G6LQ6lhauRkRSBkrxN9Dab2F4tbOcGPruS760k0JXRi9QiA3wPwdzOEaUVrBAS&#10;AdOsDaqEAAKOzqvNzCLWQVnIUgKaS6rpKWxjjX/Imue9GkNV+nlAFj6NA5/WipQlbxZh0NSYKn63&#10;obEmAxGLp2LXDp7jsQD7q5fA26vpMHyW3XtSAJhq57X6CX7mOPtM00F43Hp3yoQVAAsM+SxTFvUd&#10;rw2fN2PBBigFhuo38bz6+ksg/NRk5ClsHBrSMQGBZM0CgK4zMhMm8a6RQ/0mBXjeR1k9eaoURw7X&#10;00BsR3Z6OjatiUZGYikmj4nAiDfGY93KCHr7GvuvhMcnw6qQ3lwVVi1fg2FDJmLj6nS07d6Fzp4m&#10;eoml1GdZcJEfPQGNGZbwPhpfZjqW1p21a+rKmPLTWPNJNilzHnqJGiYKUD4aajdjw9rRiI2agMy0&#10;mcjJtJSZOgMpCfxOmYed22LR3alnaU1ezTkUXwvkyPfiSRndbBdL/M12MVmqxuCXbPCdnkLs3pmM&#10;ubNGom2XluOjfiYQapwwKJ3NFrRAqH/6JUC0R/kQaf1r9vlPB4QCvCtXgHEA8Q9+dInBQt1DLzBs&#10;PYSHWEkhgoN2iNcuCV1YsXIOhg9/HNtatDZjERueCoQdZMNFjjVzBfMb0nHnmvD1ffdc7fpPQLxf&#10;jNTVmY9TJ6vJ5EexYmk6rbYdWL+uGSPf3YBBT45HZrrWNVUdDvJ7P62oAkz+cASiNyzG2VPaxUEZ&#10;m5qPJo+B1pvGA41SvwRml4GXKbvq7QAhBVtExu0/BniJ7D32WbpO0zqUEaoFlEW6R+MHUrRhBc22&#10;DXjLcPp4LvIylmHT6sloqtlspjMEvKXQnDx5Mldtl09KAguSSSE3ZZeSkhesdqjhO1rRsjUbI99+&#10;AQvmTsL8uVOweNFMHD/eTu/5MNuehoW3ytzT7dlIQ2QNFQY9LNN2qpPaiBYv66QEHz8FWolNAXpU&#10;Ws9RbWIEXKAS9pyd9tEmsWa5q2C0AUUBlNurcZ7t9GKjsGHlNBzeS+/TU0+FIpDVOJ4TArPGih1L&#10;UlKVptJsIcXw2aqnPLzPwXdf0mcn8oPGxjQXtKc7EyeOJuL8GclxJY3MAvK2Ek8UziQgeePgdssQ&#10;ogFFz97rIZgFiuEhb3pCB3H40AlsXFuIt16NwPtvr0Fp3g4kx6XRe6siAG4j/27lcwlSPk39kXdY&#10;xfcVoiR7MxqqUtDTwWv89fC4xVfie2uM2nKKhy6RkWvy8WXya0hGHvWAgJxyYJJllFzDcoY09zdU&#10;TaqjjNFo9dbgyL4C1JbGYff2dLi661incrZDCuuqqIjlf2sA2DJYkixJdyiKooSbCjQ1bMLAx29C&#10;ebH4WXsmeo3Gtk6MNLh0un7Zv+yC377w+Wv3+U8FhP1B0Plby/U4y/f8wY9pLVkLgj1tL9IfCEHL&#10;J8jGD9Kq91Pp+fgOP9JSIzFixIOorlvEzrHufl+nfSywiZGc8+Fr/+D1/zGZgXJaascPF2HZ/El4&#10;cdCbGPLiAiyeXYi42FKkphVh//5j2NO2B7kZmVg0ZwbmTPsAi+eOQX2NJo23UJFaAVToTbtNCJCs&#10;V2OtUMv48gA+CoQiM8E6/NuS/nbIOaY6qv5kZjMlIjxRl4rbCpMYvV8bykIkGPWGmnH6RBHLvgD7&#10;9xKw0GyEVpu1KlvX3HOVdvlEJACidwRaoTbVXFl3m1kuu4N5gHXXguI9PRVswzzs21OJ9t3NiNq0&#10;HuPHjMWw14dgweypKMjZbNK6gyHtclHEe5TAo2xXJQTIUJAlr/FQeVv5pFz+TQ8gLOh9QGgMCbW5&#10;pSDL5Kc3q295lgpr+bXDRWAXvdUorF0xHrtbNLZKb5DKIaDtpEzIkn0m48wAoUhASGUqEDRkAdj2&#10;yRVt8iX90UmhQIWqg7116LhQh6UL3saMSS/i2CHN26P35tECD+QTn8Lh9Lr87FvNb/U1on1HGYpy&#10;8lCStw1vv7EY7w3dgGkfpmPi+9GIiywmADbD66aBFtxpFlg4uD8bBbkrEB89Gw3Vidi5NRM5GUvQ&#10;VBvJZzby2lLKk8aD6ZkFNcHeAptjjFo+Cntsjnxe1dDXcctT9h7nPjuuZ/fTVOa6jWp4aXBva9yA&#10;2MjxlO3FOHOqhCBZyTJpbi/l2ux8o/v0TpalL9KkMdBs6vYyVFetRl7mWlw8f5TXUGNTR/eaISxn&#10;iCsMhn1kdbz969p9/lMBoT6quADQWc1coNjd3W1WQv/DHzVMeEzQZB0JCK3doGYLsFE9Pg8tFrne&#10;vIrfvXS/U1KW4YUXfozKylm8ipaPUS6O0hddySzXHgj1TFmP3u48lqsWnR1tKMwpR01pOyrLtPfc&#10;IqxeuQQNdTk4f7qJANJKr6+G9Sild6vxKYXvbPam2aeMHqBZ39SEYkQCLUtXA8JLWV0OXV42Q049&#10;DfG4Iet9WaCwYGHuMYCoNpRSKEPr1k1IiZuBXS0x8PRo3JBCoDAeAcyOJ6o8zvs+JfE9CGo1nQq+&#10;i98CDoEI62pW4hcA0dL1mtVf8unJVfCdVWw3Ak9gKy31ZiqbHWhuSMe6VdMRGzUfZ0/XEagayH+F&#10;vFfP2UzSfEWBnAwXjYewfWkECOBk5faN8fa1r35TobCMAZOBlwCfxu2CJfT8q0127ZbImSgrWglP&#10;t8ZyBb5aLUTeoJKPNGdLY4QKaUqZkEdMH8ortIsU2PdcpU2+pD86adpTgPzgCsrQ0c4tMm7kPREs&#10;BHyO56d5vQFNRSinHqszRlhW4lZMeDcJm5Zvw8xxKUjcXIXqsjp0dbVRR9XweWXwkEe97h0oKdiC&#10;pJjl6OncR0OtATu2RRNw8ihDfJ/GFIPiDc0bToXLE0Uekudp+ciUlfJ6CdSsvF+u3xzqD4ySadEl&#10;g87wfp8OkUFNwJX8+rXIQxmOHMhBce4qJMfMwZG9mtDfTECrIO9KHsWnus/yrDxpsyVcqByt27Zg&#10;+BuPUP40Dkkx9hLoAgQ/AaAWSdFCKCbCJ93OC6TURdf48ycDQgfg9O189LdzTOSEQ/t/u1wutLa2&#10;or6+PnzXx3z03PDYoBrPDLbyEDGP0Ehg5T8t22PHC0Nw93ShtaUWGzfMxLr17+LQIc3dUYagZRiR&#10;GevhtxkAluI3TPJHAEIBBxlDc/qUuOGnd3Dh/G4qylVUzBE4f247Gb4FPllavbLOyKQsp8ahggHt&#10;9UfmorI3G/1SMPtCnGHms57blUCo96rsCvHIc3FWsRFdul7P0ViIQNUCokInIt2rMIz92wKjmJzv&#10;VVjGhPM0J6kELU2bUZi1HCeOsG2VEm6sTC3mrHRxPfvzKfS+8QeR2tL0i4TdWsBmCyGFYmQxs1xm&#10;PVXW3Utl4aHBIEXm9dfR4y5BSuIGZKVGoryIwBfcweuKyTnyLGP4W+EeKkHeI2VjFjvQcmcGCMNh&#10;2bCSsO0hwyTFZtkpo5aWtaunBCXFq5CZuhRnz9RTmWkXd43liO/Ufg4Y2j7WRsS2LQWE6lOnj6jw&#10;DDB/vrb7kj4LWYNHBqZC2HaSOXWEjM9ADPt5C/tbSWMaO2sgAO7Crl1NyM2txNSpm/HUwLmYPCEe&#10;G9bG4MSxnejq2IEeF42v3ireV4wz59KwY0cMMlKWImr9TNRXbyGwNtJoK+D7NORBz0urRymSZML3&#10;KoflSWWemgXQDf9ZOXD0mZFZx7D9CDl1c/SD6qgQq+Vz1dVEO6gT7CIfmicYNmLF5+LhYDP2t+Uj&#10;cvUUtDZpwY4qo6OcOaziV4ev7ZzCYuxsjcKwN+6jx5sAb083PWklNoYoy8IEJTrKqdEEe4VDeUxz&#10;w6/9ECHL8icEQnl5IoU7nRXKHYAU6GmPQHl/TjhU34sWLcKAAQNw6tSp8JM+5qOGMY1kQTVk6BIQ&#10;+oJaw66LCq+TnefCqZOHMHP6B4iIGAuPp5k3K3mBYGTCADaMoE40y5YZoBOz6PsKMsym3w4jfQaS&#10;MqMw9Qp4fbnwuWvQvrMCq5bMxF4yVjBYz/JoGSN5HeHBZypIBDUGKJKSJ4P1gZeA7HLqU9D9gdAQ&#10;6yXw6CPVV0IeBjUxPr0ZMwct/GwnjdsKhGVugbHPpwQZ3a+lywTqOVQMJRSIbfQK41FXFYGLF6U0&#10;JLx6voTTCupl7fGJySokszQUy2W/LTDZfmE/hskoBJPCLWueSsPURd5iPFy+GIIihVlzG0M7ceZE&#10;M9Ysm4eRQ4ehqkwWdhnbgF63hN8kAsgA4bfGJvkeC4IWDG07OUCod+u5WsRYXl4egbAWqYmLEbdl&#10;Do2xBj6rkhTuvz7rW4pMz3bAXN/825S7X79+CYR/NjKhcgGgEqU87D9/Ef8upAzQ+BO/EAB93iNo&#10;rGnFysUlmDQ6GzOnFWPU6A2ISszEwVPb4fbXGuNWEYrTpwqRkTYbCbFTUVa8FqeOlcHVSXD0KVu0&#10;ivKl+X2K/KQbvWQTofrpn6uS4/2Jd0QquyP/Igt2l+ij9ewjw4/h55L/tRWX1rE1xqw/wfxW/T2u&#10;ShTnzafnGslrtaCGEnXIp9QV5p3mOda4U/j0woVcGgQj8P67A3HooAx+eoEBC4Q2lqc1RwmGxjOk&#10;kyP9/kUHQsfrc8KeDgg6AKm/5QG2tbVh/vz5+NGPfoRXXnkF7e3t5r4/+FHDkGxcWWQP2dBoiFa/&#10;i0zUxfZ1kfFcbHAfGbgTs2eNwrixT7FDtNakUnplsaijNC6jJcpo9UjpXQ0EL6OrMM8nIj5bypMW&#10;ZFAeHS2r7otVWLbgQ8RuXITuToKgNjcNaOFkej4GCKUodV/YYzWMLsYOK+HLyMblP0r9ymCERfW1&#10;YRb7t+pknyvAk6VpLWBLsj6lDMyWSzIWqOS1jqd2jTfl7a3m32Xo7shFTeViJCeM5fcCere81oyx&#10;yROVUKsOjpB+NnK8sf5kxyQsWVAPA4xpj/A5A/rJNJDkXbGOvbTiea0Mj53bCjBq6PtorNSk9G3w&#10;eFXmIqOMfKqvEgsC7At6cWAb2fdKyNW2bHcDhAI4GlM0FgSGWpO040I58rM3mWkfbho82g/SrnFr&#10;28N622oPp/2del7Zf/3pUlt8SX8iYn8rfK1ENI3PydP3+7dTfxzA/n2tiFi6Dq++MI3GVDSGvRyL&#10;1wevxyuDp2JraxM8vdvp3yj6pPVps3CgPQNVpdE4erCCwNdKcK3gs7Qai6I9SqyhnNAIs0aWYwSJ&#10;j8kjfWDnGEyO7Do66ZIcXJ13+lP/Oor3xM/932HJ8DTlVuFYu8sI+VyJeQEZwHk4ejgGJYWzsW8P&#10;5clbSuBSHgCBMxBH+aH+MBEaORtKJhIYZiI+bhyWLn0XG9fNx9FDe3mPvBopcWe4S3kfBEUd+yN8&#10;/mRA6ACevkXy/kT67YBkdlY2brrpJgwcOBAJCZqA7Db3CBz1/fGfS5Bn3WkRn3vpKAI8FuiVV6hn&#10;alI9y+D24uTxQ/hg1GCMef8+nD4dy/uUNCMvTIkLUkoKS8myd5jr46g/E306MuNOVK7aQSHgq8Ox&#10;g0XISlmJA3vyTFKJ1xdPxpDSdcKAjlDIW7N0mYJ3mPgj5LzzcqG4fHxQ1B88db08N+vl2VRpWb8V&#10;LC89qEAlujqL2I4S6HQ0VscgN30BEuM+REbqBNTXLMbxo3EU7FJayOXwejRVQQJOK9LP42ZbH6fs&#10;Tvk+JRnQkZGgtgmT87fx1MJgJdJv047OvCZ5pPJQ5c3SupcwB4vhdTViR2MZkmPWIeA5DFd3G04e&#10;0bjsLpZbVrwA0xoa9rkCZPKBAUJ5pSqTFjOX4tBcRIWtNd1jGwqyNiM+Zia6uxUSlafvKDF9h3+b&#10;uulZtp8t6Xf/durfp1/Sn4YUeaG8muSyCri9zagsT0dqciaKi7Zi3LhF2BiVjeHvTsOM2euwJSaX&#10;hv0B1DcU4cQJenY+eoFezRVVEk0pTh/LRnbyArRtp0x0N9I4LyJ/xZNfouELRlFnKdPYDh8Y799E&#10;IxSpkoHXX44vL6PVB+IXh8LXUCb6PLur6gaHnOdejfh88qidIqR3CRCT0NOt7xp6xy2oLFmNPTto&#10;YPrLWE4a17zGDN1Ip2oeodGvMihtZnYwWI7TZwrw1KBbERO1inKiqRTU38I+Jc+E9To9Ah2gzF3b&#10;D3HoWgAhPTv+CxKxRfpFaHNO9ZH1AOURKvSpivXi8OHDmDx5Ep5+9mlUVFfAp/E9XuzXvD+2ggUt&#10;Aqjixqq/3GLjGuudQf7T6J/zT6UwsMfTAk5ZFXwan6V5KUF5gXS9gwJlP+/083fAgy3RSzFo4I+Q&#10;nDQsPBlaYzuyWBSDl8VjPZc/CHxG8TkkZvs46n+NvsWUVMjQDgPV2LsrDRtWf4idLfQgvNUsg8bU&#10;yNQOECokajxW3ktmt1utKPQpxtcxPveysulvp8z67ZDOWSY2IU8jcHH8Vsgznh5MHN9B4eM7Nek8&#10;6Nd0h2oCRB3270klo69ARfFS1FUtQ3Pjclp/m3DxHK1CfwPbvJH1qea3pnTIsFAGGYXBeI3a9Vph&#10;RoHFJfC9vMyfgdSeBLXLyBF4p61NXcPCbJQK/5Znx/YP0htWJpxAOqg1WEP0ZumNpyYsxcSxQ/Hm&#10;a4Px0vOD0VCreYf7eF4Tn5WlR97gs63xoH7QgsckGSqsc4D9pU2PlcwUDJXjxFGt/boEpQVr2N9a&#10;8UeJFE45+wOh+kjl1XNF4XKb+jp96PRpv3b4qyOnLWw72BCzQENh/f+IbHjc0pWg4ZAjIyK+z/CS&#10;wuElOH+hFnNmzcKMCTEY83Yaxo/MwQcjNiMqOg3nOveh09NMMKujTqOHF9LqMCXk/xKEfDQgfQ3Y&#10;sy0FOSmLsH8X5cEtAKGsGD5JJM9omoyMH72TuogyaPMHdN56ZZfx82UkfulfH5FTflFYJkz7fRxd&#10;+bz+z9Qx6kbKsT+kDGaWlfrJ7MTipgHZlIZMgvvhfXwH5Qgm4qGxRl0j2bTDOcoqt3kNerYM7HIU&#10;Fi3Hs8/cg507trLO1OQ+YYbQhDpcYBjW7+wA0rX7XEMgFAQSaEgCJ/3N1ragJTwikPn9dtpCIOSl&#10;JdWDblcXCxDEseNHEZcQj30H9hsAdPk9ZB4//AQzL4HKo22TFDvWgN8VQMir4DUU4P/5DgKf2ctK&#10;exOG3CQPiQ3H52rc0EUvs9vTjdNnj2LDxkWYPn048vNX4vhxWjdU2GaBWF86SdaKHYw2A76G8frT&#10;FYxDBrNegbwQCcofInojhuxv7SN37lwJmhoTEbVpCj2ofL5f2wYJBCk09FC08K5Znd4QGdEwtITS&#10;vvsj5bmMxPQfR1Z5OJPtVU+bDZZGy5WM7qOiDtWi43wZ6ioikZG0CFUlG9BxUeOWjbTclBUn5e20&#10;i/Pc/m31H9HVyvynIS0P5dMCxvwOmAQUgZj2dmS5gvT8/DXweFvg8hxC644GbNy4DrNnTMTqVZPR&#10;01PPutNAUIiHfWATCrR/XDwNFvYXgVXJQoGA5n9Vw9XTRACMMlmAF89qfJCGjrLn+trus5Dtw79e&#10;cvjt0jELhDLu+gPdlUQgNOFyyVKYwsBix151TTgM6RiaRt4ESjZL1Odvxe7dtRj93gysXJSBzWvy&#10;sHfnPrhdOyhPBD5er5WJJMe99JSCXnl89Th6MAUlebNQUbQMh/ZpjJHn/MXwuJ1sb77bRHxUJvax&#10;DKMwmfC5qZ/AIwxufwZSFEs6ww6VhBOGggXwuMppIC9GffVKM16oVZg8HulSG9619/BvrWqlsXGN&#10;deoY5UUrRrXvScSQ1+7FvLkTce7saSl6uFxueIkd2s9Qmf9ykELU89fyc42AUB+FN5WxKW9M3yJ5&#10;Yxa89G3HBxUOtV6hz0xlCLLC5/DBe2Nwz1334fDBowQGYn6A14R4DQHNS0BzB3v6QNZaBHqoeS0V&#10;lkjus9xmuc8CQh/fyTLQ+9PwopceoMun8GgIew+0YtWqKYiJnISzx+WpVPEWeQOaIKtOkzdIa8Vv&#10;PUGbIdlf+YiuYA4yxmcFQu0117I1Hps2zKWAJODYwRr43LQkNXlWc4/oeWhMwm7T4oxFOcIR9iKu&#10;qhAlKB9HEjJrKVqvTwBIb0hejlmFopTtUgt3dxUqSiKwOuJtE+7ouljLMmnuUjnLrfEzZbGpfFe2&#10;z6ehK8v9pyOtjxigxapF181YqwmXsj4k8YCXxz0EqyCaaKUfQefF00hPSsL0ySNx6oTGlSt4r1b1&#10;15gPPd9gIcA2MaRpHVSYfk8F6qo3YdrENzBr6gi0NMka3klloHvUh1drk09KV+v3vwYSD/f3Uhzg&#10;cM6rXcJk5KUfhY9bUGEb9smR+kXjXZJ/GzK/bFqQcw/PaR6pv7cM7kADtu9IR2NTKjq66qmryskP&#10;6XAFouH2aSyvzADgmWPlaKQhmZkwHU0EiZ5O8o5fMmSjENYIJQj2xvH+GCr7OL5P9dFxp3wCQpXn&#10;zw2ENptUSTAaK7TzC+2uFZrSta99A7IyxuJAezTbUxPx7XKF2pFCukaZpmZ5x35AKINBkaOL5wsx&#10;f+5rmD71TRw9spPHPDxPIPR2k+gQaVjNr+E1Kf9r97mGQEj9LOAzZIFQqK3FU+XW6lvjfD4zod2S&#10;DU3yOL937WzD/b9/kMpiOjoudKhgtCToGQa86HF1sgFoERggdNzjMBDKMDBAyCMEQvqE5rzeTTwl&#10;kBIEeV6JSHsPtmPMxJEYPvJpFJWswtmzcu+l9Nk5piMsqAj4jBdolJTCpAIKMV1/BdSfMcQMnwUI&#10;+XwTKshlJerR2bEVkWuWISs5Ft0dTRQGKVh5GQq30dOgAGienAmNGiHROQnExwmFjuk6KziX6PKw&#10;kEmRJnNaq47grz0Ktc1TaCsO78tCc91mdJ2v4PuVBVZCC00T9eU1ZrAf1VZqp/5t82npynL/aUle&#10;oVaN0dwwu92NQDCH7USFxz5VQlLz9tUY/f6LGPf+aMRFxmN3Sw2V2FaeozGgUI/4Rm3A/rQbo+aR&#10;LzUhvwLN9euwhZ7+gXaFVffASw/A52EbB6R0VYYr2+PTkJT65fX56yD11yWvzQKh5EDnBB5sG0Nh&#10;3nTItJeIMmEWKNACDAIdyT/vlWw5/U+y2xA598kotqQFqD00lL2aehMqo44ph5eyEewtItGYlFEU&#10;qkHnhQrs3JqIRhpCRw/SqHJX0sgtpSGpVYRUToGbxpBjSdG8z0Yk5GVZ2XXqYOkSEOrcnwsIw6R2&#10;YVtpF3slfWlFK+1m39ywAk11q9DTpXV5NdXDybOwesYYEppuokQbrUKjpepIqqufnnFd7XLMnP48&#10;pkx+GYsWvo+ysjRiwUVeo03VqdtNqPTafq4dEKpkBBxDvdY7tAkqfjKGgMkCozw9n5/HjAdnK3TR&#10;3YHDpw4jKTsRN976U8xbPBduj4teGs96hWa8Tk4e7wnQLdbIoO7s8HSi09fd92pdLu/Pr63/vXwn&#10;wdF4pHz3hdPHELFgMp564lcoKVzODqDHFShEtz8FPV6NjfW3DvVtSV6CPSdB4LGPkMMUnwEI5WmG&#10;QVcTvgP+WtRXJ2L18olmE115GCqTJmTLWjTPpxWlBA8r+BLifoJsBONKskAYFBMqRm+AUH8rk9GG&#10;YIxC4bfOmzlJxjMsQce5Amyt34TdO/j8UD0ZV+XhMwXOYWFVfF+hjksK5rNQuA3/bMS27lOMUqxU&#10;slI6VIL+QCZcHvVNI4X6KFqbGrBk7kKUFbJf/PtZ9yr4FUI392u8JIr9wzaVpWuMqVKcOJKBmspN&#10;OHSgiLxZT6HOIn+yD4zhEVZ2n5n+M7Tfn4MuB0IbClVbOufluVm5NZtA0+vQPTIsbQjbGpDK/NT4&#10;ltaSNVN6eI+dHycesJmhdrUWyY14X0ax5uzq+QXw+ArR1VWMA/sSUV66BClJk5GfMx87t8ejtGAV&#10;asvX4cwJgmpQY2UaDxbQEhhMBMbOGdXSe8Yb1Nignx6h5FJyy3f16aJwXzveoMjKt1PfPx2pTW02&#10;PQ0BbyoNO+ovl5Zha0PH2W3YuHICqstWG2NaIChHwuhStptpV+NxywikDjR1YPtSn0j3mOgSZUZG&#10;RG+oBecvVGHNmg+RmLQCFy4c43Mcnc5br+Hn2gGhPDO5YBrHM0CoETw7Zqhfl0BQcV4fjp49jtmr&#10;5+KuZ36PFz8cjDGrPsCkqHGYFjUBE5aNRfvJNuMNBuQ5uukBEuXUCBe6L2LZ5uX4ye9/ioeHPIQx&#10;K8di4OinMHP9bLjoOrvcPlpbbnPt4V0tWDZlNGa88xJGaEPX+36MnI3j4O2sREhLWrk1V5AuOxnO&#10;J0G5jOk+KYWVuQHBzwiEgSwqx1yCYRVOnazAimXvUrColGlput35ZCaNMRSwbfPDJCtMYCjhdjxC&#10;AaFIv63Q92dcTVEwK86Y8ATf22sTgUxikOZCyUIzg9hKgxZT1/KdzWjdGo2m2jUEQTJmUBsGK2QU&#10;FkQ+1072VlkuF5YvDKnPzHie+l+JRyIZCmozZbdqzza2j6+E1n0VtjekIiNhI42q2ZgycSSt13i2&#10;HT0CKlKvP4a/lXkshUrFRsWqLNtQsBZnTlYhPnoeCvNWUok08nypCQ/ZrLv+/PRp6a8VCB2ygOV4&#10;SZdAIoV9oekNNuPSjoFLFgRiAjfeo5A3jWHQm9PwiJLT9u1JRmHOQtRWrMX2pi3Y1hCFluZoAlsM&#10;2lrj0L4zEfvbUrCvLRmNNatQXxOBna2ROH1CSVb1Rnl3XizBnt0xOHUskx4gn631dgWovVoRSEa3&#10;eM16eH+Yruxj1dPWz9bxzwWEMgY0HUiGHL1ATw0OtedTLiIwf/o7yEpegvOnlRkrT1GgF65PGMjt&#10;YuX6rWOqg6O/wjrFhEzzqZuKKCulaGtLxFNP/QKLFo3FxfOnhFq85toi4bUBQpVJQOgQ/6fwpMbz&#10;RAYIlamp/QDp1Z3pPId56+Zj+Jy3UX2+EhXuMuR3ZaHUl4eaQClS9sbjzTmvY1nsYpzqPAFPwI3G&#10;tga8N3ck7n/jfizLX4at3maUuypQ6ilD3sV8TEmahlfGv4KpyyZh7JyRWLFxFhYuHoPF80YgJWo6&#10;Ni8ehpr02fCdK0ZvN6mTnUBLppdAYGP+V+90y4QOQ/4B+qxASDAKBeV5lKKzoxoZKaswd8a7aKIn&#10;5vOWkpnyjDJVxqUFQY09aV6OkiwcYREziZFk6eq7PxAKrFRHXq/5e4rjB/L5Tk3VKODzCyjAVMq+&#10;SnR3FBnvpX13HBpqVqMgZ6aZD3TkAJU7LVqtG2r3EhNz2zCyBUKV4cp2+4KQAcJUksDQCrk2GLXr&#10;iCpkKrCiEaHNSj30KPxSbLtx4vB2s61NVWkmreFm8raWbCtm29L6p1FhV7mRxcs2Nhsi7zbLZa1c&#10;MhnHD1bD75bFqz5ROcI89JnorxsIYeovXndAUB6fFG0YKNSPWiyBxp54X0udabcRn6fE9EHQtx0d&#10;52pQWbya/TkLDdXROLq/gP1bhMP7snHiYC7Onyqlp1OBsydKeSwXu1tSsXNrHC6c1Ri+MkDLaLBT&#10;cfuoR8hHiuJYgzHXAIHW+1UmtqI3QWjbJYEy+86RX/MdJnMf7zdAcbU62+NXP/enIb1bU420pNyh&#10;fVlIjJ6P9PglOH28ksca6CE6i2lo2ElrDWsaEcFTUSQam1r9Svo2qPo6/We8bRH/Vhsakl7W2GIB&#10;jlIvDX7xN1i1YiadAy23+Z8RCJ0PvT7WgpWmF0iyQKhxQiXKkAKERAJiZ6AbNQfrMDNlJrIvZCOP&#10;lc0ic2TSysjyJiKvOx0lHXmYlTYFP3r8u7jx2R/j6ZlPYE3TcpT5i3hNOlLdScimN5fG3zn+PGR0&#10;ZGJRzQIsLp+PwtN5qCTYFdNKi6lbgeTKJdhxMAnnuvLZSVr4Vh2lzpR1mACP5rNReK7W6R8ldZyj&#10;hPoRO/rTA6E6nfeG6G1crENU5BykJ68xSy5pvz238VjzTBgiFIplA2/hffI4lN0ooXesYSmC/kAY&#10;rgvfZYSLlq/AVJ6lPJGQvwQ+dxEVtuYC1uDcKRog5atRVbIaB9uzydBF6KZVa7Iatd6mCW3Y51kB&#10;FzgIbPU+hWX1rb+dNvqikAQvhSCYRGL5JdwyiljPAOuj3SWM9U6BDGmPQIUzlVBF46S3dxtqaxKx&#10;nIbXgXYp1za2SR0NCxoH5GMlNYX8WlNVnjc96WADGmo3YeGc4SjN38jrm/gMjUOp7/rx0acm8ePV&#10;6vbXRGpDygj53gnzG8+DBo4N84vvq0xG48G9KdhKL6+mbK3x/AqyZqGybDEOH0iEW5PivfRC2L8+&#10;6gg75YX9KO/eIT5TU2ZMFMVDQ8mbQ96hcSojUXNQfTxPT8nMC9Y8Unk3lB1NS/KHoshbGgMUnwns&#10;+tXByJdAzpHp/p5fWLYceTYGqAMi/Z7xRye1s9ojx3i7FYUbUJK7ll5yBjzdNAR9Sh6jF+xRZMRO&#10;ITJ1NzpDpNB0PCnOypfaQcDOZxu9SX0og7TXeOvsRzP3lvqZ+k9Rl6rK1Xhp8D3Y0VrLc36LOdfo&#10;cw2BUMkqmusRJKgE4CV5TGDUz0oTEDXQ6eVxrx/uUBCFzeUYNPl5rN21AVlUQGmhRFICMqiUstgQ&#10;uWzQXF8GiunF5PuyUNibS6BMRzoVVgYbNCWQiNRAMjLZmOk6Hkjn7yxkClTpYeWQKfOpiAoIJkXd&#10;Gcg6sBHzk9/CsrghOHmBiltZfmx8H910TXa2lpaYTHSJwS4xpCxOMaiOSwFZxuhjVt1jzulZGtMj&#10;GOkYrUJ5YtaLUniS11MITFjSr87PNZvW5qatxvJFU3D0gFLtawmCAh2RMrLsQHMvgTCETaSNJO2w&#10;oDCLyqDyUliktPm3TQVXmSwZ4VViRrAcXZ3lqCqPx7L5czFj0gRkZmxC18Vt9GoasGt7IkrJ2OdO&#10;lLNcmjyud+t5EgC1hdrAaQcd04C+xiidgX3bZl8cUh00GZ59pnGZcAjNLFLAfjREflM/aTNRre6j&#10;eZAK22hj3VBwG73maDz12DNYs2wplZ92yK+gErUGTJDC6w+UwxfQPnINPLcXdZVpiFo3B4fa2IZU&#10;0DKMnFCz4S2j7PqReM3wpDxvm3Rw2bm/GiBUPcNkZE11lyFr56HJWLPJXspA1MRttlOIhp42tPVt&#10;o3FXgsaa9WiqW4Nzp3PZ7nV8hhbZ1zCDvBcqasqZ2th6dHqH5fm+cUUjg/rb8olNrGI5NCeO5Izf&#10;G1KfUcYNIIaNRs3VNeBA/aV9Ja0x6Riu+u3Il8MPIh238tfX73y29Rh1bRj8nbFSQ/pb75PsOvdY&#10;wLn8HpF0hH2m1Xt6l3SXDS0H2L5e7adpFvNOJW8TzALyjDNRXRqJ44cVsdLWUGqzVLY9PV6tQmXG&#10;26WvNH6rd4bB0PQdy2L0IUk61JTZjpMaHaq2N9EZGR80INhWcgrcripkpkZgzvSxOHXyGM8TV4Ka&#10;QaCZCso78fKZXpZFGyrQKXNyVkRmXFHrlfaQ3CTdd+lzbYBQXqohO46n99pJDvpHz1DrxBHBe/08&#10;GtAYoRe5dUUYOv9txOyPQboniSCWhAw2WCYb4tNSBimNDJlCSmNjZ5Ch0+kpZrhSkO1OQbGXQHh8&#10;E1YXjkVO/Syc7UqBjyCpkKTGCnwaDDcCJmYQU0jwRA5T6lvKvx8zXgaGOq+O098CQoGDBQgxhwU+&#10;PVsKMgUuFy2iQC6FpJ6gU4/KggTErl+Cg7vL6HFshdetyaX0QKgg7QB+WAmKkQV+4W2GTMabw+xh&#10;QbHCaDNLjcep97NcCmVoHzxXTx12tjQiZn0ZpozbjOlTF+P48V28bgf27kxGVbEyROtsuNSssiKB&#10;kIcjMHYEKdwOpv6OIIeF9QtIpo/7FIOEUsIrRSJBpOBL4bH9tQVNSJmgmjvoL8ORQwmoqYxGeWkx&#10;1q5ZhcT4dbhwdj8CrnPYVluJ5JhobFy7GnFboulxHKESrsfU8aMJhPPh6mhAyEdPUZv9mnf2b0N9&#10;W8VojRvLW33tT+Vlr7eK+cr6/OWRFHRY7oyMWrJehiaZK4tZ3p+MzmIqyRRUlixGddlK1FasQUr8&#10;JGSnz8CJY3xWSAs9lPA+eeMOD382shGgjyMZWHaq09VJz1DfqQ9F/fvToY++0xJBh8+wJCARPwh4&#10;HLL8dAkIrV6zQCh9pvNK7CIZg10GQNjAMu/VuKqOayyQhqB0pLwyv7zrKlSVLUMy23Tvrng6N9QT&#10;Gm7hdQItPVvJPzYRT+9y6sfnsrzmPWHnwO5MobLbSfnWgbAgGTDj51rOUFNJ4oko7NcTWZj04dMY&#10;M/IlnDh+iM/2E3h7qJ80rUILcwvgevjt4rOJN5o+RzAS8WL+8PBHJ6mbdLlHee08Qo0NKlnGJMzw&#10;t3m5QqWazM6XypXVMmkskNfnQUTUMgye/ALKLhahkNZYJr2yzwqEIoFhCkEjmQKRRQsvk0o8x5WJ&#10;+APrMS15GCJLJ+C4S/PCCuGlAPjYuUpwsJvWCqjEAE6n9WdInRepE/sLo5hGAirGFBOIeeQZCQgv&#10;gaGA61JcnIpV3gYtQYUqfe7tKM9Lx6zxE3CgvQoBr42vmzl92pE9GG3u0WaXEnrLzFLWAkMn5Vvl&#10;CpeH1GeRUnmbBBCSEmXErB5PMfbszkRM5BbMn5qEse9twrpVyTh35jCf344TR4uQm74UB9pYTlp9&#10;2irF7mdo33EZEPYZAhJgtZMjpF9Esv1s+92pj/5mv7MdFQpTkpHd/T2fwp9j0t897nx0dRXA7Wnk&#10;+f1oqEvGyqXjsHrpRKQnrMe+na04fegcYjdkY+DDL2HDqvU4dqgRPd3aPDkXHpcWR9D7xTd6t37r&#10;vSqD+lc8JIWiNle/S8nJAJIh5GzFpPt0T//6fFHJtvnlpOOSM8vfltdFVJY0Jr2ePLalvJJCGhsJ&#10;yM+eh/jNk7BzO2Xb20jDRasbWc/PbBlE+bLLBNKw+cxAaMt2aYELze91gE8gKKALD4MYWbSrQfUR&#10;y69z9lnitY+jK9/rkKOL+gOYyuTwbz+ZNNfpvNrQAc1+QKhr+56ja3Qfn8N7vF4aGD55enZecZCG&#10;e3XZemQlL8XpI2VU7U0I0JjTajfSkdoCymTh8jk2uqZ3q7zhZ5py2Wf3RTdMeaTPLK/bczRSeN7l&#10;0fPI84raERgVYdnVEosVS0ejslx6UquO2cQZYhdJnqGX/ermswSM/FsQJGwS9f1w6NLnmgGh5vVp&#10;orwoSK/QYCKP24kO/L+mUGipNBa4x+9FdG4C7nzlbqysW4kiWnLpVPaZBKergdwnoSx9U2mlGSKw&#10;0trI9WZhftEEbCqdDHewGl5QaARCYfKa7DE2PJlTYQrHG7CdRsYyAKCOcYTPdq4FBDGew7BWMC79&#10;dhjwEqM6i0wL0LweCrG3EvvbMpAev4zeQyo8PTXG27CZbQlsMTunyKRuUxGbZJewV2jLJ9J79Hyd&#10;U+KFPEF5hBI4CSEFkqTQnsuVToVdhHNnq7GtsQ6ZCVuxJqIY6ckVcHdfoIfSgqaaSDNn0Oep5zu1&#10;NqjeG26Dy6xQCYwVrMuE7gtLTn0+SvIINdnXhqntpGCvVzttaK85eiP09L3kIS+Va8iEk7WtUh37&#10;ohVHDtBTXDELm9euxLGDrXD3tNIYKYWHzzPzDjU9xoTjxCthr9+0rZQDFYAsd/KaPa4+UFtLYdB6&#10;lqVt+p48edU6fRGpv0w5pONsE9NGkj9HpjQPj+SjN+Krwb62NCTFzCD/0kAItsPPPrAAqT6Td2Hb&#10;SuFTl0uhUwKWWfrryjJ8ErLldHY7uRwMBYQCQRsevUQ6Zj1Bh67ktY/Sle+9knSN+MK5tn+bXY1U&#10;bukNhUatMS0j61Kb6jn2GRoS0bJuWkTbjP35qgmCqzB78ptorGS7+XfTkJO+srwpwNJcSAuI8iR1&#10;XHpJekOGnNWtffrV6U+WyRj3Cj2rfDoW1mdW14TLK4NUy8sFq7B9azQ+eP85pKVvYV/2sC+JMFqK&#10;zd9LnaVwqeaSa5Fu5aoIe4RBbPJ+dOXnGgGhYDBIb8tDortK5HUHQ/wWIPaygWxhlEvqIxD6+Xvn&#10;8YMYNud9vL3iPeRfLEC+L49enMb5Pgpyn4jYcen0XlL8KSZEmk4FUxQqROaRKGwsmoiG9lV8bz7B&#10;hQ3KzhIg+k3jstNo9Zi4tMNIYgjTUWIOdag6RyTFaOPWzriBOkpzYWTZ23kyZDjDGBoPpACavxVe&#10;iKfypJXq00oT23DueA3WrxiDliZaZcE6lkNJKVl8rq4XQ8gTU1nISBojVNjHjGeI8R2FYd9lj8my&#10;0w7t/axTlsFsFUTwDZJhPT4phRq0767D4tmxeOOlhRg/JgK15TV8/zns252OTevexu6d6+nAF7A8&#10;mgMUbos+i1zt5FC4vUx5JGhfVArX72NIAqktmMzSUH3H2N/8O8h+CrLt/Qpjy5PvzeNvrRtbha6L&#10;dchIXsF+no19u6r5dysFt4bEdg3JKNM6pFp0mGUgf1nPXQkFihrY8Um7JqMy76Qc1M7hiIOMt6CA&#10;VPx5ZX2+SOTwkn47fG1J/G93XXDCoAQUZPNbRkc+eVuTtWtQUbIIqYkTcfGcElZq4HYpMUzhNy1o&#10;kMdnaAeH8Hw9tR3bywHGj5bnk5JkXrIfJiNz/UCOvNEr2ee3yUam0W2NF4EwvX3JqbYFo66SjJmh&#10;EF5vDC4BgO7/D9pGWxs5SSV+vx1/7KX3ZMsi6l8uJyRrwdhca9pC7SseEvG9BiTtuKv40q65XMLy&#10;V+FAO52VxMXYvZVt6mumN6ZsUEXLNDVkSziCxfKwDhbMwrqTZe8/7KD2svWSLKlu+lv14jGjY9TH&#10;GqsVEKqu8jJVX+VV6LnV2LM3Hs+88HPMmDkchw7tZvmCbGc+mmQWc9FqNL4OtqmLRirBUguyhLyU&#10;NxefJc/xj+IRCmOVLerlS7upEOT5EfjkEvp5lt+9fr5YWaOkQLAXPTy5+8w+TFo7BcvyF6GkOw95&#10;tK6vCnKfiNKRxYblE9icWUjxpSEnkIlydxZWlUzC2tzROEkF5A4WwRNWQloQWWN3Sne/pOwFeOpA&#10;NbiAx3amzZS04U9nLUAni8x4CmJmdlIooMyzElqjWkKJwMvzXl8CLRUylL8KfncLDrSV0EuYhJ3b&#10;tvCaUvseKTqWy77XsdAcIHZAUL9VTkc4HHIYyAnXKKaulWj4LaXKMvgFzEYp1OLAgTqsXLIFs6Zu&#10;Rm5WLU6fOIVjextRVbIOxw6TqTX4TQ9HY4R2ZXi9I9xGpn30/v6Cqd/9y/NFJ6c9ryAjuLbuzvhH&#10;H/E+M+3CLNcmT1EZowRFXznOni6mkZGJ+Ki5mD/7LexslZKptDwoYRcAire0ObLZAJiWuoCXxo8W&#10;MdB4Csy7pbyk8KhQxI98h1LMr16HLwqpPUX6fbmyt+2skLSSYXRNDvmZPMx2UVp+KLQVTfXRyEqb&#10;ho6LkmVNVZHyltGiPmTbEAT7eNbwbfg9BgA+H9/2Bz5LDgCx7DS0zfhaIJHAvAVeTwx/y7MRWMmL&#10;lN4QX7FOsNmlZkjEgKEAn7Lfx296n9M21kMKEtQtoBIgBFpazo3v89PYDmo4g7/NFmF9ZVL5wuFa&#10;0x56nsCZz+4DLQcINVanZ2qdVLa9X8Z4AbzuYhTlLUJl6Qa4Oqv5njKWQTpCvKtsUDsEZO4xOlXv&#10;UR1YJyMnAjTpKPWFzttzl+qmsuhvp6/6kek/3aOQdg7fqQzVWqxe9R7u/f1Pqbf20fCg0+XRXrc+&#10;ll1zyQMsj5/XBwmAwiY35ZIU8PCcxu4ufa4dEMoFNQtd0y31hRBy0/9Tko5WhvFqfNCPjgtnsWLN&#10;Mgwd9RY2pW1G1tZszE2ejffWDUN+ZzryyABXB7n/mNKo7FNpwaSRmZLICMoozQikoJDKJuN8LObl&#10;j8WC5PeQUDIL5Y0ROHtR4FZMhuI37+2zqvVtGlydGAYeHtNKLJoH43iB9nwB79d6m9pepREH29PN&#10;GFtq7AKkJcxDRtJsFOcuREPNRuxpzcXeHeVoqS9AzIa5BMNMgmUFvF4BjTpZzxPwOaAnchg0zDR9&#10;ghxmlj5SmclILJeAry9kI0GgwtQ4n8slAKeSDhVg9+4cLJyzEmNGRWDRvBgkRrPt0+JwgMeDynL0&#10;yiLTRH4yuYRAAmveoTKojPpbjCsSE4uccn2RyAqgE5oxiQN9Aqm6qk/60VWBUBa47tOzBIRsQ5Av&#10;pLDZdwGCVUALlwepOHwtaG1KQUzUTDQ0xxAIG9k34fUmyYMKhWuNSaXt+z00plyVVDaVvFdbNend&#10;eo8UlfNuUbi8X1jqx8Ph/nDIegM8RvmzHqG8E7YrPZGuzkxsa1iLnNRFOLSXbaOhD81f8ztehEJw&#10;8gBlOPD55Ht5kFoUwspR2Dv8HLx7aSwwDIQs86UwKXWEQC+swE3UySToadpSiRlj9nqyjYEsMrtK&#10;KPLDOlqZ789vep/TNgJCeXL8Ld3lo0z7ZERTl9Hw9rn5HBrkiiTYubEEHl57ORiKn8X3Ajw+x7wv&#10;bICLt408KElOkSxrVNgsXE3zKkFZ4XLUlG4iGG4nn2ooQJnu2dRlAkAL8BbkRSq7+sPyqrw8A/KX&#10;yZS95tJ1ItXXtp3VOSqfJbONE4FQ4/NrVr6Dd4c/jvjoCJw42o7WrdWoLM/DoYPtNDhbcOTQURoi&#10;PhK9QGJfgI6YFnVRhLL/55oBoTJ0AkTcANE4FODf9AL5k4VWaNSP4+ePYXPqJtw/+AGsL45Eels2&#10;Vjesw5KGxUg6F4t8gSCV9tVA7pNQOgEwjVZVBhvK/E3llBKIRxItpQx2YnFvCep8FcjYvhlbMqaj&#10;fT+tbzNJnA2r8UGT6CIKKzU+wyof20kmXEXhMhaP5gmFxNBVOHYoA8V5SxATOQ51lavR06ln1pKq&#10;yYg18PZU4tzJAoJkCg7tS8GRg6m4eF4Tenmd3t8ry0YCoE4Pv9MwiTrfYSRrBVoSwzjXOaTr7bWG&#10;4QWCItbLTE41YYYMKl4xdT5OnapBwpYMzKRHWFaobNFDyEqIxe7tsr5tFpi8W7MAt8KjAuq+dzpC&#10;ahnXts8XlSRsFLpwyMYqALV1v/53BNZp47BiMkIdouFhFI1VOAp7iU8CfEaA15nd8aWsNKmays7d&#10;zWcGqnH4cA5S0pZi4dIJ2LRxFk4e0SR97ebB9iZoenqqsL0+GVlJq3Bwj8KfDVRu4fEYEzmQQtDz&#10;/1KB0OF3px8kG2pL1buQeiUXRw5HkXeXIiMxgm2Vgp6LVWyjcvIsQSWYAG9gC78FdPZes6yZQIZ6&#10;5pK8OO/9bHQ5EPYDQZVdPOBNgsetxLNCnDoWx/LOQFr8OGSnTkNL03r0dFnPtrdXKzZpaERArnFM&#10;eYYqN8t5Wdv00wOKJviK0L4rEjGbhmPzujf5/Nk4c4KGtRbrpzEL8p5JmjNemAOGFhBNVCE8vcG2&#10;r8Pfeo/0hEK1Ai3JO3UAedjdk23mYjbXbUHEvPFYOmsqls4Zi4bKKJalju9SNi75VRPo1dYG5NSf&#10;8gRFAjp5u050S/XTNaofz/XJoUh1VTlVLvG8IiMOCQzZTmyr7q4Mgl4sWls3Yfu2jSgrXYy5cwdj&#10;2vTnsWLFWIx6/xUkJUUSCLvY1trwgY6awIlv6P+5RkBoHgQ33dFAMIigl96hX4OXIVoVAbQc3IGh&#10;04ZiUfZilHaWoNxbhMzOVDMxXvP/5M2l0ZXPYIddCXCflNJJafqmQkpng6eSEVP4vCQKQQotiPJg&#10;BZL3RmFh3EjUb1tFD05ZULTKaEG6CUI9vMfLhvfx+qCsTiM41rIRQ5j5ZexQ4/5rv74gGUVKqzML&#10;HacSaRlp4Wx6AibMpQ6XstS9smTVmQI2fbMDZWWpIw3D22OOcPXRZULqKIewkjbnw9cYgda4gg0/&#10;2Ni/tYaNl6Ny6z1mNZkKWk1ZKC+Iwp6tW3F0zzHsbNyNfS07UFuSirKiNaxzkwmB2Mn3FABahb1m&#10;aagoPjOWv/VeWyczNcS8TxQu12cm1fezkeru9Si7TO2UQiMjnkqRfRWQElKbCLRSWSddw3cZ4r0m&#10;UUX1iIfHE2nvNx6I7qXgGmVkFYGuDylxybSH/pZS5THyr0gKR6EqPedSaFPXsR3NhO5slknhJlrZ&#10;ZqK9ohFbsaslE+tXzcTypdOQlx2D0ycbeX072neWYtaUUZg19Q00N2yiQi3h9YX07Mmz2i1fz2ZZ&#10;9U5tEGzWbGT5A6y33i2Fp3qpTl53At8tha2UdYVbVWeNt/AahRypUFSfoKx5jVWp7XzkHZOopdA6&#10;AYXPVN8710g27NiWSJOoyYcK7au+CumSYDYd1mouLKsJ9fG94h/2t8qlcSjrOUgGpBDVnzyv95CX&#10;bQQmFv6Qxp5ohOpdNAi6LhSjsmQ5CrKWYXtDMg60pcPvrWA5tYUay0wDRc+w3pWUrr7Fn2FeNX2s&#10;94bf9xlIKw75SNIZfpLmw1kQ1JAE5UR7ewpIQmU4eSAdWyLGoj4lGkVrV6IpNgb7c1NRG7sYsYuH&#10;Yf28l7Ctehnrpv0pZfBk8Tl8h6mzZE7RHIF7PN+VQn2VCi8N8fZdSdi8+F0cKt2C7oYM7M9YhfSF&#10;I1AQNYHAJMOqmv1VaPrBrNLCfrXtQFlgGQNsVzO3kXpFcuwY+/Y77Amqn41OUx8pUqS+1RSiWri6&#10;G7BnRxqi10/Elg0zcOJwHfmmDQF3Pb9LySeKKilkrXaWTkwmn2j8UbygPlGfO20qT1TRDpGMU8my&#10;+kkyKN7i9ZeR+FjyRZ6iPjWkPje8JO9fTsZ2tO9Jxej3n0B+biTboZPl97GdBYghnr/kFV4zIDSj&#10;hHywjy8Jem14lAfgDXqQ05CHUas+wEZaL7nuHGRRALMJfDlUHumsQCq/RZoCcTWQ+0TE+61HKUBN&#10;ZhMmsTlT+H8CIYWhmFbX6ro5WJj4Jg6f06oHbDAKut9P5UVl4iNw+MnE2oXApjzLcorntzwrNjL/&#10;1jhOgGAQgMZxKGxkLkgJsi5GUfR16p+erLUlQRdYWoG3VpjCFRRajVEGq2gx5iIzaQ5iNs7AxhUz&#10;sWj6h/Q8VuLcqXJUli5DVekSdNJjDXi1Q4JW2RDQiDGVragwk5hTAiFPWnX+/CEmqwAlFJ+NjFIP&#10;K2S3m21BhSgvW8ckeMr6NAsD8Dov/9acKO2RJiPE79McKd1DoKJh5PPymbzOGD8a55B1y3MKEZvs&#10;QykUeiZ+ZY3yPlnMeo62pLGLKOt9AkK1t5bdotXvzzPt6CYg+f1U7uRTlc3n5TNonHh923DxwkFs&#10;Xr8aWzZHEPT2sf330zNsQ8eFWpw/n41OWr5mXUdvCeugCcxUBGbMWrwcy28ZPWxL9o2SMDQeZdeD&#10;tO+Tpe7q0XE9Q2OXikIobMt6KmTH9jIr67COfq/GvsN76RG8NUanvxW1UFhN7a3MWQNYfK9ZKJoG&#10;gp5nQpOUHxmDXh5XGUxbmHaUAhXfsL/YTpZfpQBFUsbiYdWB7U7SMzSHLBCMM89SOn/IV0HvrwbN&#10;NfGIjZxGfl3FdqInyGdrKpQm2Hu9Gj/TM/p7HuJPKxfWsBTPfT4g9PI5ooDKT7mw0ycIhgqJit8I&#10;BK7OUuQlLsLG2WNRun4NWqNi0ZVfgkAFy1xLT3B7EU5XxiF+/hBkbBgB1wWWl/wiflOY0STRsC7u&#10;7mQaNFLy8norsW9nFDYveRvNKSvgq2b/lbEuJQTJimQC7Xwk8lxWzETkJUxE2vrhiIl4HmUZH8B1&#10;nuVluQxvq0+pA0Ns4yDbWIaTjEDLV9Id6g8Bkd4rQ8oafFYfZlA/yDOr4e9WnDlegeKc1YjfPAPb&#10;GmJY1jo+v5q8nE0+Yh1klBuy8uoYRJ+NWBYCoZkvbcolXa1hIbU/y0t5DQVllBXx/UXIy5mFhfPf&#10;wN62SoKgi7wenmP4xwLCQFDxV3qEJJ/HhfMdp7E8aimeGfcsEvcloShQjAw2Spo/nqCl6RLK8kxC&#10;Kr2rdFZICS9XBblPQhS+TApiJoU1k42SRgWdQkoWHPLZaRT0fCqepWXjsbHwfVykFazU96Am4poB&#10;Zm2oSiJDIJgQ/t5CiiWRucnYhgHEKAIZvkF72clLtK68Feqrd9wfnyxjkbmNcKscEnaBogBcJCVO&#10;heyhV9GVR0VLC5pWY9BLy9GnPQZLea4Y+/dsQWbqVGSmzMKBdj5LlqVfy61RUZp3WSVlSMrLzEUS&#10;GH6euqvMet6nJFMOKeZcAlsedu5Yi6bGtWhuXI+mhpU4eCCKICfAUBJSIa/Jwa5dq3DkSDSFk948&#10;wcnjzqWAJKKhdgM9r/Vo27kZp04SDPyVBItSHD0Sh9aW9djavBaN9at5bQyBRN6H5lkW48TxeLTz&#10;mIvK2Ecl7aY3fepEGq9dhZatG7C1YQMOH9SUi0q4XYUEsRKcOZOBbdtWoKVlLc6e01ytYrg9Taiq&#10;SMGyJZNQUhSNC+e34YjWuzyUhQP743H6TJLxBL2eauzbl4y2tjXocQk8MtDVHc/6FPA5lThzOgdt&#10;u6PRRqPz/DkCu/E8S3D8eAJ2tG5CQ91a1FWvYl0jcfJYNro7i3n9Rpw7q4XFNV5ZhZPH0+mZZqKn&#10;uxyHDqTynjWoqV7Bdl2NA/tiWA/tQamNaTXPlHUjaZyzqzMH3Qr3BTVGSiBjv/ppJPppuWsRAq8S&#10;yKgDfBoPo9emMVF5fDaVn96r8QDFt1Ru8h5lkJCsR0fDxs9+7lEGYyvOnqylNxiLU8flgdaynqqr&#10;BSST5UslbzO4da+A0JGL/vym7/58+OkoSP4XWdlXmFzGhDWc7P58FdjTEodZY17F7pJMdG8tQ2cl&#10;jbVygpyAq5QGEcHLX5WKY7lrUR05GXWUu4aCBTi4MxIdZ1hnj4CvmkDIvmiNQcrqdxA15xXsyF6G&#10;nu1Z8NbxGeWsMylYTMO+IhXu+gx0NKThdHUCzlTR+NqWjTOlkahYNw418dPRcczKf6/CsvKqCLqS&#10;byXdKMLgjJcbQ8WAjMBPIGiB0EQejKHFOoQI5lpNiX2rLce0SlZN+QpkJs/Ejm1bKF8yUGRUaezb&#10;3qMpa58PCNXH/DbP6Nen8lrlIdIgNklTfI+HeNPbW2lk95UX70RZsXS9m9f9kYBQH2WKej30CIMB&#10;VrwHq6Ij8Mr4wcg/mY/SULkJg6ZSAFLJ8Kl09eW9pdOSTCUDa2WYzwOE6WyAdFoIFlDlB8aS1WPN&#10;WKGenUYLOt2Tj5zuPKxpWIylOeOQ37ICe44nocurPeXK2bhlrIPi9XKtxdRkAFpkEKMofOTP4t86&#10;zsbmey4tDyRB/vMC4SVwckjHVR5HOQgsrVUvC13bC8kTMoPqvVIi6eim1ekn6AUIjnUVm5AcMxMn&#10;jmjsos6AqA2FSlHJE9I7aDGa+v8ZPUIqOinew4cTMeCxH+C1l36PrLTVSE1ejKcHXY8J4+/HhQv5&#10;uHixCgsXvIxf3/LPuO3XX0FZ6QLeV42qymW47eZvYNrEobQcl2PZ0tfx8EPfwJrVb+LUqUx8+OE9&#10;uPuur2Ltqg8pSPfggXu/g2NH1RbNKCubjwGPfwc//9n/wgfvPURFvYtAVIa337oX99/7fWRlLuYz&#10;l+CVl2/H88/ehIrypZg27VG88sqPsWHD24iNHYOXX/4ppk9/AhVlq/HS83dh/uyR2LB6Jn7yw3/C&#10;m68+gtjNC/HwfT/DiuUjqVR2YunCN/Av//Bf8N6IR4yn6A8o0aYQLdvX4q2ht+OtN3+HuC3TsH7N&#10;B3ju2R9h06ZhOE8vY/jwm/HA/V/D2tXvIXLjRPz65q9i8oTnCarZuOv338fyle+go7MGERFv4xvf&#10;+L/x0kt38pkpePThH+PlF3+D3MzliN0yGS88+2NMmHAfDh2WF7GVCnAHLp5pwbb6XKxeNg2b181H&#10;dSmN3ryNKC5Yj0P7ilFfnYTKklgaBWlo3aoFHASGlLVeAiolNaQIg5JItA6uVn2hJ6dpRAHymqY6&#10;aeFlO+eS5wh6bbvj2Q6vITtjBr1XPiege3kPedvMEabC1fCDYyg5Ho3lGfGaw2/6vho/fjIyskD9&#10;AuoZZWrbTX3p9dLwUlKaj2XbVheNd557HA0pcXBvLyVwpcNXzvKVUF8QDINFBB+CYbCWnhMNoY6y&#10;OJyvTsSBoo0oip6GTfOGInHFKOSsn4CGhAU4X0HPuJaGWlWKeY6vjPdXsDxllE2SgNBXTW+N5K3g&#10;88vtO3r57SFYHsmJRM7K8cjcOBonD1Jug5U0htl2PrURrzXyLYBPNGRlW7qNgChSJMyETmNJ5AF6&#10;loGAhpJk3LAMWmXGX47O8xUoylmGhpqVBEeNG4rUj4oGyDD/rPpC9/F+6h3tFGPKRx6xfawxZBsK&#10;DxBntNybvFu7d2oZ+XAdXn72bhTm0GDweVmfS59rB4QEVyXGaHcJrfV28uIRjF8yGq/PfQkZtIDz&#10;6aam0JpIYiOmkNJIdiWZdGQQuQVkGZ8RCBVSTWXlU5BHyiJ7JyOrNw45oVjkBBORTSskk9ZkOi3q&#10;dB/BkJZQtisbKadiEbVjFRZmT8ScuJFYm01rfOcatJ6Iw8HzKej0FKDHkwuXQlhKHiH18jm9BFWF&#10;TxXHtgzzn8EjdADPKUN/YSf4CQTZTlIwFhSlYJx7BIjKLqUgsG5i5O6LFeEJ9loguoLX0Mql8SLm&#10;N3UNv8vuRyjP86Nl+uTklPXTkyamK5X6xIksPPzAD3HD9/8Rj9xPpX/vjbjztm/SwxqGjgvVyM1e&#10;jAfv/QlK8qMQs3kOhrx6N/bvy6Kyj8XPf/ovuOWX/4rHH/8eBgz4DkaN+g09x0301jIwbepDWLz4&#10;VXpOLVgVMYHPuB7Hj5WTMvHB+/dgyuQnUV25DkPf+C3WrBpFb7Ico0Y+ju995+/x6CPfJl1HQLoe&#10;Kcnjef4NDBr4HWzdup7tt53tWk9Z2UEPqw3tO3PwIoX0X/7hv+HR+29EYV4kLpxtw4IZE/CLH3wf&#10;08a/g4kfvoiFc97F6y/dy3c8RG9UCqASnd3ZGDf+bgx7804c2l9M734/n9tGnt0Kl6uUnnApRoz4&#10;FYa/9Wt6q4U4S+B68blbMW7sM2jdkYHHnvgJps54AWPHPYnpMwfjzaH34IPRT2E7PY4nHv8Vfnz9&#10;P+LB+3+M++/7Ie649auYM/spnDtHb8TTiH27KrFy8WwsnjMeyXEROLCnDD0dbTh/qhVlBbEozN6C&#10;vbtqUEulPH3ycKxcOhH7dpfjxOF6bGtKRl3VJhzeV4Hzpw+joSIPJax3x/kyeuu5xljzB5QBWY59&#10;7QkoyFuEgtyFSEuege3NkQRh7VunMTV5/QIheX/yNvrLAekyQLSg6MjD5Xz46ciGCekJIoZ/K0Qt&#10;IM4xU2ICek+wDGePV2D+qLeRvWw5LlQVwl1F+aqkF1uRC19FFol1LKXclVAGylh+UqgsE4HKLHiq&#10;s+CuSUcPga+nlp43KVBFeSMA9pZT5soIWvIGS1nXcsowATFQJZAkldNIJTCixFJvCWW+jMer0+Fu&#10;zkV57AysX/AK9m3bQJ1mvUN5snbFrXhowXlfKB5erXDFb0fPWV0n7z2asqdl0WQMhI0Zgpxte5bf&#10;V2a2r8pJW0KvvZLGSjO8bhkHAkKrg67Wpp+MBNQaxpID0i/zlXxgp6AJcKXf5IWKFJ4vx9FDmRj6&#10;6gN47+2X0dXZwesIW2Gn8JoBoZ4nINRWS/6QD9v2NmPCig8RvyMepUTjTDZyChlEo3dpLLgSY7LI&#10;SAplprPhRJ/VI3SAMJlAmIxsviGVx+KRzYbIDSYgjw2RHUhmGWwSTTytmQT+S+ZvhWZz6OmVBIpR&#10;4SlB0QWW4wiVZfNizIodiqzG+bhAb8hNIVO4xWyxQ2/RZmOxQ/ltV5L/fNbl5yMxnx1jMYxp6EpA&#10;7E9XgCP7QHOYNLaj1H2fNwd+KpldrZG0opajp1NWlhhMYwYUCjN4r/AImY33KQnio2X6NPQZgdAo&#10;OI2JlWL/3jg88uB1ZPIBqCqNQ1lRNKZOeg6PP/odpCROxpOP/QivDf4dxn3wPEa+9RgevOf7GD3q&#10;IVRXrCGAfg+FuYvQeUHzJ6v4zGaCZzFWrniNgPotrF89GulJS/HSM/fikft+Qe9mExbNewO/u/Pr&#10;mETwmDB2AL25m/AUASUlYSbGjR6Aoa/fic6OKnjpXWsTaAHfvr2JGE3wfP3VnyMxYSwS48fh6Sd/&#10;RIB4Do00OgY/80sC3cvY1ZLI+3+FZYtfx7aGZNxz50343jf/DzKSNsDVdZjnHjKgdvjoRvYDvY9A&#10;pQkJv/byLXhn2P3ISV+GTWs/xH2//zcsnPcc8nKn0LP7BsZ/+CAunKnAiWNVGDTgJ/jwgydZpkL8&#10;8hffphf490hJmYuTJ6vw6qt34NVX7kJTUwoefOBGPvcRFOTHoLQkDosWjsBDD34XzY3RaN2WSqAe&#10;i8zETei+0MS2qyb4yjOjkjfjooU8Vk6+qkJ3dw52717P+1ZiZ2ss2ndl4fjhchzYm4eM5DXYuGIN&#10;otduwKE9jXD1NJDHqDSpMDUNxU2DdOu29WhpWc/nl8Pjy4VbY7lG+TngdskbsCGzfrIg2TTXWKDU&#10;3x8By09NChNmUhdo3FRDA3a5MpNkIo+J57UT/dbSjchbuwKxk2dhb1IKXOX0emurEawqISjmwE2w&#10;8xH0QgYEyculIuoXEQFRnlyIXl6oUkQArEwERARC0KPUNaIQrzMAWE0w5LVBEgiGKL1EvfQ4fdXJ&#10;6KlJQVdzBvYUrUf0/CEoiB4L91kaEx6tfSswEailERBT4JV3zTppPWaPQIWy7xfA0MmweQMyitm+&#10;BoSUGKW2kdeYAx+NsOqSSKxaNAHlhRtx/owSvjRvmn111Tb9JKQ+owOi0C3fbY1yHg/rApNRSgNK&#10;C6/7/IkmNO8122M1mu22Fs0dTdmdSh7TeqP2oxBpMBi8NkCosKjPpxn9mi7hQf2uagybPgQJBMJi&#10;KtV0Xw7SCCapLHAWlW12mDJJaWRSQtpn9ghFGQqtkpQ9msqOSKEFk8bGyqDFlkXK8Ccg0RuF+OBm&#10;2hFbEB2KwWZaPol063NCDUjpbETErjxs2FeMnI5mVHv2YHX5ZnwQMQyVezbBh2L41eFifIVMNSCu&#10;zmDZFcqx2UpXdtqfkvoJ/lXpyuvJOGEwsVmt2nYmg8yjTDUpDHmFhaguX4bK0oVmbNGs7ehVgpEY&#10;XczljMMIyK58/qehzwOEsv60/mch9rZtRm1lhFlppKFmBXZsX4fujnycPpWMg/ujoQUNeoPKbKum&#10;15FH8NyCMyfT0bZzAy6e09SFalqtAsJW5GXNx3e++f8iYuFw1FdFo7k2DvmZy/Hsk7/Eqy/eil3b&#10;49FFrxmoJVXRq8tHe9s6HDsaR6CJR9vuCLZXJpW4kjdS2GbKwFW2ZynOn0vBtq3z6XHNR+dFKk9P&#10;Pjw9+Ti4bwtJS9zl0+NKwp62tWa8cc+ueBTkrCNIjsHalRPpDcXg6PF4dLqocE2oW4qrgKBTzPqk&#10;onX7SrS2LkdnJ5WZNxPNTXNx8MAGeobF9AbpXXQXYvfO1WhvX48LF7JZjjX0qLU6Dj0WXzb2H1qH&#10;XW0rcbEjl0CZgnqCdGWZ2jYOtVWxOHOaSuV8A04fa0Rlfg7iN65BUfYaGhJF5Id86gGNC1JxUykp&#10;9K75cX3JKyqntjpy0+tzaZuvPfQGdyInOZUKMwIxG1fTa9+M4sKlOHIkF6dP1qC8ZCM9wZXYvSsO&#10;LoKin4ZpgAAZMPJGxSg+cLwBfUsWDc9TRh1FbeSTitLIq0BQsns1ufikJOXPZ4r4LjP1RorZhA4J&#10;HJ4MVOfOQlLEOJyprsLWqCREjhiDszkE9rIieOn9+qroDQq8KmmIVmQY6i2joW2IOqaUpG96fYYq&#10;aOwSDA3x795yymk560SvMljJ+/UcA5gigh+vN4Ap71H3EggDPK4xSRff66qhB9hajOa4+Vj67sMo&#10;ihyLjoP0OjsK0ausesqUmeeorcTCHreMZwMwSsJSXQ3osSzyxvvaXu3LetGgDnoaceFkE7asn4Xd&#10;26kvvFXkEfXD59EZ/dre9C2Piaj/LYnvlEEsPVZCvi9BTdVaGomPY9z7w3Dx/Bk6bXa5T2ec8Np5&#10;hAqNaoww4Kcr7UVPoBPpdSkYsuR1LG1YjmwycBaFJJPKNNefQ8qmJ5ZtPMU0MrIonZWywKZpFA5d&#10;CXr9z10ihUDzgtYLTKXrnsgOSmCDJcpDpJJPIeCmUNEn8x0xFNJ4fyGyelsQd7YVYzIS8V5KAd6M&#10;LsJbMUVYWt+O6ZlVeH3+ary3ZDY256zAwTNZtPIU5xYI0iKjV6mFkW1SAI9TyD5vqOXzk7WWDHMa&#10;a8nG+J1xPIfseV2n661Ha6Z5sPx2QjePmVBJA44eKkBJXgQO7RWza6ywzCh1Mx2Anrau1+C686xP&#10;R7rHuU+CQSb+WNL5K4h9acYcZPFpBZYgBdgsklCAHu0w4qF1rAUL/Klw92gVDl5vskdpMfOYq5vt&#10;wf7UmIeWq9LUBm3Ho29ldLq6KPgBJRUVU3Er/FYAr4fWpltCr2QIKXtdq7RwtieBxO+mclF2nwBK&#10;mZEKJwdFmkuoc3wmvSbtW2emIkhwyZfK3tTGv37teSgPnQaaVijqIpB7XGW8twVpyYtRyL5wdVfB&#10;F6gl2FSyL5QBqnYgwPiUBMFyEigc78fr0UpB2XwWvahuvsdPsJLVL0/eGDP56OnJIGAruUAAloDz&#10;HRvMmLGerUUfgv5WnD5eh/adZVgTMY3e8TqUFMQgLTEC2+ricfJIHro7BfIFZoF4uxOBsmxZDwPQ&#10;KqPmyCljVMT3KpIiUGKbHTmSjPTUBUiImYed2zNpFOxiWXegmp79knnjUV4cR0NjK6+tIFizvdmm&#10;fnldhu/CHgGfa3c0cKZrsG37+J19LrA075Php8iGzgkoPwvfWtJKQn2rCfE7oOPsO61+4+2hEZm+&#10;EA1sq7OVVahZHYnMaXNwPDMdPVXkAwJSqIR6pJhUwjYrT4K3KhnemlRL1QIt1kHjf+Ui9jGB0k/A&#10;kwcpChIEQwJDAmGvQFTX0nt0gFO/BYoCx2Al25vXmOt5X7A0F57CTPjK8+CpzYOrPgvnaxLRmr4E&#10;hZvGITdyDOoLFmAvPfGTB+PQ08E+Ux+6WS7yrsmTIJmwpGln6Ru+z+hByYr0CnnIJ5mox47GTBTn&#10;bKBXqKQaTSeS/LK8/emK9v1YEtjyGdqg3G6ArfC0snX5rff6lVilLc5o2BJ4c7PmYebU13HuzD6W&#10;2Uc58/H7EgheQ49Q2y+F+DBNVtTmu0H0uN3o9PYgsSQZr0x/FRkH01HcU4R8AmJesASZBKKcUBm/&#10;i5DJxsr0F9BrpIcYSDceXBaZPYtWWxYbzGaD5pKy6OGlUQUmkgRzCWwWZYiKlBwTSTCNQ1qQ3icb&#10;ShPs09jA6WykdIJjaige6bRM01xVSDy/F4ub2/Hyqmy8F9+Ela0eROx0Y0nTKUwpaMLQyHgsri5D&#10;Vc8BrCldidVpY3HotOY0kRmUXcUyeqnoAnyHxjHM4t1OR/2nIAm4mPRqdIXwi5kIAIbo5YnJe5WF&#10;Ry/HdbEEpw/noyhrCeIiJ2LntnhcOF9OxVRuvDCbkUmhFNMH2C4EBxM2ZdvYHTkUstX7BF4URPaH&#10;LHGzlqYZcxSQxpCHYi1DqyxUlIaovAwRuOwaqkpKiA6TrqdRovMCdiq2S9ltvJ48cunaBJ7Ts1kG&#10;lq1PcAzpOq1/qLEGPse8i2U07UClYcLgKgvrwDLY9+gZ9jqzlqsiBKYsOq9z4XKbY2xvZUOyrubd&#10;5GG7TZbO65z6Q/0gpSylTaWicvB+267K5qSy9RMEfK1IipmJ5Ni56LrQyOdt5zEtc1WEboKZh9a7&#10;VTI5BLaw564kjl4t0s1nq17sYwuCqq9N8lAbmDFfls9MAzJApRVcKnDsWC4ilo7FzCkTkJ+VhMMH&#10;S01qfIhA3Mvz1KikQhIVj+qmfjIhM9tH5r3hNjX11bsUTTHvEYBreEHGh8YcaSSE5yAKzKXMlI1q&#10;jBzWyQ5BhNvM9If4yuFj9oNps/5yqPeJ+l3zsec+Dem9vJd96vPFwiPjqbeQHiqJZe+lB9JetQpb&#10;pr2OvRnxOJpZgfXDpuFAQgF8NbXwCIjo9YUKWP9iKu0S3l9GcKumQVGWCo/Cm7X0vAiInookA5pe&#10;kovg1lOWTqAk0BJMvQS3ULW8SRp6pSxLFQ0Zen++4ngDfn7eY0CwjHygJBp+ewm6IQJrSOOSFSxH&#10;NQG8MpHAm8D38t46Am0N31FLQ5HAeDhnFQrXjMHaKc+gKnM6fD3sG+q7XqMrJB98njH4UuChXvSp&#10;P9UHPKZzSjDs9Zbi3PFixETPQHV9PFyB7Ww3rbRE/aHMVfFPeKzXbiKuqUXJ7HcaCzSqAvQ+tXSc&#10;1m3WUIxZA5XfJgmGeGE3SWbdPdRZNECC3iZcOLsVqSnr8NRTj+CRR+7DgQP7WGY7v71XC76EQdD5&#10;XCOPUA+1a436Az3w+jwEiyC6/V5k1xXiubEvI2lXOpIpVFPLFmNIwgS8Fj8FIzIXYUTGEryfvQzJ&#10;FyoIgvTSqFiyqQgyBVr+WKT5CWL+TJLAMIdAqPHEVLI0rUh+K9yaxga0XiUBkX+nB4stUZhNFikF&#10;Lo3KPc1ThJzATsyoyMOgxZvxQXIrNuxwY2HVUTw2fwueXx2DiQVFmFdfgg2HapDmbkKmuxwFPTlY&#10;UzYZGXUz0EGr1hMg05KMF+WnclNmKRng6kLzBSApZbYvAiSj+Pm3AUYlB1ERUbCDCmkEmnHmZD4q&#10;S5cgLWkc9uzSJPQaHqfHRG/HLBfH+6w1KAWnbyl2CxCXFJcUkKP4Nb4SVsi83u6eoWQkftPys+Mw&#10;4TIZEBMQSXkTvMwxgRSBTSRFTEHqO0aP3TyX7zXPoJKyzxUISTnreSTykgVFPUfHZNXrGj1HpL95&#10;vXOduUaKXdc41+m8yqbzqofKFn6PjptzKqOOq472nAN4xsrlfZacv6X4BVDqoyIKcAPqKjciL30Z&#10;9rSmom1nHOqqVyInezZqqtbj4sUatre8RSkIa2g4oTp5w3YemNqH7zd1UfvISAiX2VzDfqN0hUCD&#10;jwB78GAysrNWIiMtFnHRK3D+XBm9X81Do0dMhWWNAN0XbidTVz1Xhor6lG1l+lVtFj5H48e8UwBp&#10;DBe1ib5FulbHdZ/u4e8+0rscUrv1B7Y/IZn2JA9r/MzDdqYR0K2QLT30rgv5SFozAqWRk3CukuBS&#10;V0wPcCsql8Ygd9YqnM0rQaCa8kQvLmCSXdjW5ZlwFRLsSm2SjJfeoZ/gFKwi1dC45N9Bgpe/JJW/&#10;NQZIxV/D6wiEPgKcX8cIaP4aZYoS8Ah2us7D3zoeqmFfEmB98hKrCbqlfFYx300PMVBOEKzYgmA9&#10;30/g7Smnx02QDdbmoqckAa6yRPgbs3CqIgbxC4chZ8to9FygYUYeUPRB44lmviP7TglCGlf0ySCm&#10;7g4FaOAGWBY33+kuM7tGpKTORmHpCuzdn4tzF+pw6HAhWlqS0bojBUePlRDcdtCJasbBQzm42FXN&#10;v7ehs7sOx06W4PiJMpw+U4N9+7J4fzx2796Enq5y9sN26q9m6qoWuLpaUF4Yg+cGPYZbbvo1lixe&#10;wftOkV+D1FEeC4b0BikY5MVLn2sYGg2SIdx8oPaDCtA68KE76EHu1gI8PfFZrGlej1x3MVK68glM&#10;dcgINiCNyB19uhJjC1ciYjcBz0MPkdZfhgE+eoIExXSivpleob+p6CwQysvTCjIEOAp2WqiARA+w&#10;l7+pRNIpWOYaMmw6la52sU925yPLsxMrdjZhWHQWxmU2YlJeM96OyyEILsAHmbFIvdiGHO9OZPkb&#10;6D2WIoEdm0CGz6aXE7d3GSJLJmDPcXZwSPPIqAw0R4UWi1UkUuyOov+CkZR5GPig+D295pDCdiSB&#10;pJKEtC+ZqbOxzqtx9nQe0lImmUSU9t1xOHdGk6k1sTm8RBuBR8JhknHYB5ZonYbJzsMU6beAUeVQ&#10;eEseJr8FBOw9AxQKdwUJBAp9moQIlk/38dnW21Tb835jUSo86oTHpCj1DD1X5dY5PT/8bPPe/qRr&#10;BUACIo1jiORhiHS902ZSwiJdK3Kuk4J03qcwHd+pZ+m4nm/O6dmqg771DI27EFQM0do2RK+OQBRS&#10;yI1goEQFL/lfYWmvp5JtnY8OKtyuTirg7hJ0XKxDU10WPcUVaN2muZNUiqE4KqUtvF/tmx1uYxkk&#10;Asb+gCISAMnYsEaCxrvlEfr5Ph8VzOnTTZg/90OCLZWlt57PL4LLRQVHJWdXMZJBozqqjcJ1NfXl&#10;s2iYGA+PcmtAnYaJnW4kA0ntRb4zhoGMFJaB91wilusjZb1Exmjo65M/MRGwtcKOVjehawevqwhF&#10;GfOweNIraC/agq6mHHTKs2qgp9OyFUeyipG3YD3a0wpxprwY5yvScbEiwcwD7CJonSvJwJnCNFys&#10;pjfPvnRXJaO7hN5mKUGwMhfeIvZJRQFcJVmkdLgIYt0EOBe9SFdlDsGW76vifbX5BLQCdPCanupc&#10;ephZxgMN1BahpyYfbj6rh8fcZQS7CspoVbp5VycB0VOXi4sE5QulWejhdZ4GerCNRejidR0sV+e2&#10;IjSmLkbc0qEoyZyF7U1ryBsEQfKDhiSUeeqnQaylz7T8oD+kHSliyEsEZYKhx00vnwaDl3q+eWsM&#10;NkdPQ3pWBE6crsHRE7WIiVuAsR++iRnTJmHsB+Mx4q0xiFi8EWtWbUBBfgYOHKxDfVMcjh3PI8+X&#10;Yd+eJPL8NGxYPQYxkVOQmbwEBVkbsGb5HLz5+hvY1ryTukjLf/ZSN3lYTk2m57dXC3L/0XafCPGF&#10;WvnbDTc9Qh+B8cj54xgd8SFmpE9DQXcOsqhgU6hco3sSEePN5O8igl0FAaoc87etp6c4CUt20Kvr&#10;aUCmtwYZ9ESyggXIppBkU2GYqRYEJhsapcdIqzONgqj0GJNwQ4WUxn/pFDSds9clGo8wO1SJ1fsL&#10;8V5aEoZEJuPNLYlYt2crivyHkOVt5ruqkO0vJRDnI52gkEwFFEdlktybgGIqvsquRKxKG4n8itno&#10;duXT+tNyavQKtRSXN4bCLoVwFYH5IpBRLFQ6BDzrfQkstDixwlJUxuwzrShvQh5U2Jq8rsnbwUAr&#10;mboNB9sLyYjTUVmygffu5DW0znrr+ewa8xxlEUrBa1J7b6+yxip5TqR5YxqL1Jijxhx0DYVKQMAy&#10;2UxYKcsSlq+e1MTfteZvM4+TxoddXDnc9jxuz4v4fPM+1sUAkpZcsmu7GqDqU9h6voBMx1U2lbmB&#10;pExPPUfLXqktdE6JNNVh0vqgAmcBrEBPZRfpOt2rsop4jwBY59SuUhjmOXwuy2XHVCwY2vLbjWQt&#10;eKlOFjzNdeF6+LXDCT11s0YlDQ9Nwzh7ohmRqxdgxzYZEbtZL5VBz9N8PXog5j3qb51necwC1Cqr&#10;6l3Eti1m37Nspqxqpyb2+07s2pWPzZGLELk5AmfPtvIZbexP1b+SMs8yKGOYctB3n1NXQ3q/rlUb&#10;8Lcpv/N8tUEV31tO4vvZhtZblWf5BQBClk2JQD53iln4+siujYhfMQ6x86ZhyF234sWbf4ihd/wY&#10;r/3q+1j0xjMoXbUSL9/2MO765o34wd/9Dzxww79j/AsPoGTjXLxw242442v/iiF334kXb78RL93+&#10;I0S88zSWDXsSHz56J9qTCCbbtyN3znyM+N3vEDX2PTx/00/xw7/9G143BL6djYia9AG+9V//Hzz6&#10;k+tRtSYC8197Hm8/8Fu4ttZiX2o8Xrv1l3js+u+gaPkCLH79RYy8+1aczKHHub0MWfPHsGw/QOq8&#10;iVj/4UgMv+8uNMZswLoPhuGJ67+FtSOH4YNH7sObv70de3MScKI+B4MfugU/+Pp/wzw6ORUZc1CR&#10;NgPbixej6zRlya+ogYY/aDhRPju8UeRZyrORccpbQHqGsh+s4jEtTKEImwxb8mhAPK2w/0Ea27uw&#10;esk0ZKesgtu1Ha6eUj5HkQqFSwniPq1UVIOgXxsw70ZP9zbkZK/BrJljcPjQAfh9ARJB0KfxQDpq&#10;ATfBuIvXawjvjxYatS/TdheBUBBHz5/B21M+wDuLP0DhmRIUstDp/gwk0cNIpCJKpLJLDpQiheCT&#10;7i1DDr2wxAu1eDt1EYanLEHShXqku6uQ6slBujxDel6XA6GAbgtZUmBI8DRAKI+Q19Ly1Xqj6bQ0&#10;06mgMumh5AfrsWx3Oh5fOhFvxKxF1LEm5AVakOYu4TtykeIlSPtTCYQZBMU0Uiqy3ITYM9GYmjoc&#10;0zcMRkndfJw5y04gCCo0avefk/VtO/2qAvOfngQEtDoDsWSYODJgDjw9OcjJGo+Y6LfIfEqBL4XH&#10;m4PsnPcRHf0qLlzIQGdHMTZvGou33ngQRTmRtMTiUFaQaOaSPf/srXj26R/j6ae/h6lTH8G2beuo&#10;NKqRnDQWL774Czwx4Nt4/vkfYc6cZ7BrZzSfX8V3y9spxeJFgzFs2B3YvXs1OaqIHkk2li19EU89&#10;eT2eHvhjvPDMTzFvzkDs2LHCrAxjvc4MWqZbMHvWQDw18HukH2DYkFuwcvlgHDmciPPncrFm9WtI&#10;iB+FxISRSEx82ySIhKj8NV8tP3881q5+FbnZc1mfe/HcoJ/jmYE3YMBj38bIEXegqmIRoiLfwwvP&#10;/QLPDroezz11A6ZNHYCtzasJSBXkBy15VoKTJ+OxfNnLePKx6/HsUz9jWX+BmdOexq4dmyiovI7X&#10;7mnbjDEfPIi5s5/BhXPyCgl6BMedu1Zj3vwn8ObQGzFlyoOoqV1oQpD5RWOxfNWT2Lt/AyIj38HM&#10;WYNw8KDG9xpRVbWIbTEIrVsjqUAOsA82YsbE9/A2Fd2zT93D9r8NL730G0Qsexet21Owf18hli4e&#10;iujNH6LzfC0O7s3G2hVDWeebMHk8lXLRbLYVZTOBiva5H+Kuu76BG2/8Jm666XqMHTsc2dlReOut&#10;AXj8sRvwPPvh3Xd+g4z0CfRMi7CtaRMmTXiCdY1kW1ShsXEhJk26Gy8N/h4mjP89Sktm4cTxFKxe&#10;+TIGDfgOnn/6l3jmiRvw8vPfRnb6CFrpOSYZw+zSQHk3SSciGkJ2VwcnTPqfCAjFe1Lu5MNjuzZh&#10;+tAncM+/fxPNMZvh21aLroZ8eFqK0N1cgIsNVdiWXIS3H34Vd//gFyjbEg3X7mbsLUjGi3fegudu&#10;+zXWTvgQc99+DS/c9TPMHDYQJ+syETn1XQy97w5ETx1PYLsPJevWoCWdxvyDd2PALT/D+JeeRfrS&#10;BZg1/HU8defNeOb2m9AQF41Jg5/FW4+zTyPXYuzAAXj9d3fihTt+hbzVEVgzdhRe+NWNSJ41AdtS&#10;NiFi1Mt46MffQtrSuVg7eRzu+t51GHDzTzDzzcFoL6B+a9uB2a+9hrfvfQBpc2dh2uCn8erv78Cg&#10;X/8c6cumw7OzBB2NGdiZEoG1455B4eYxcJ+nJ8o+dWn8jgDnYztpjqJPk9z9mnOpMT+NAyqykMDf&#10;iaY/lZVq1kZWAhydJTterGQvOz4o79LrSaAsCVgLsbd9M2Ji3kds3ER6lDMwZNgjWLx0Kt+jrZas&#10;N2idvyB5Jsjfctj+aGOEfAcfrHFBXzBA5dSLDo8Hq+I24v1l45C0OwmFPdp4Nw0pVLrK6EwkYyeR&#10;ocwao2wghUNzA5WIP1eKYSlzsLKdnp1CpcE8pPoS+J1Mzy4TGQbcskxYVOOEAj4nJCpvUKBoxw95&#10;v65lI2ayMXNokW4+nYx5LWsQfyEfBfQQ09m46X4CbIAl8rFEvlTkUBDzzqdgU+NizE4ahaS6JTjq&#10;LoI3RAuWCi+odGJvKjy0YNx8m08JIFpA9nPPpftzkcJV1rPSmpFa47CXdd29YyOGv/lrLF/6CkGq&#10;DXnZM/DsM98haMwk4+7ElqixGPbmXRgx4jG8+eoARCyYjr076jFr6jt44pGbqFTXoG13NqZMepxK&#10;9Qa0bN+MhQsG49WXb8aB/UpvPoaq8g0EzF8gOXEaXLTmVi57D++/8wRGj3wMY0Y9xPs1rrYVb7x6&#10;O1598bcoL4pBfW0RhrxyN14Z/HNafVrLUqsBleHokRQC0A8xYcxzqKtOw7bmDLzy4q34YOQD2NuW&#10;jtdeug0L5ryK1m1xePnFn2PDunfg7mlEYd48vDz4emzfugmxUdPw29uuQ37mOmxtTEdt5UYz6f7M&#10;yWKMHfUIBj3+Mz47BS3bsjB7+msY+PhPcPCABvJpqdIKPrB/C4YOuY3tcS/qapJRXRbDNrwX74+8&#10;hxZtHU6dyMPUyU/g/Xfvx7gxD2P2zKd5vBIt5MknHr8OA5/4CUqL1qG+LgaZGfMI4rkE86F4ZtCP&#10;CcZrMX3Kc7juW/8NTz95M1q2piA5fh4efeD7KMydT/lrZL800UDZgRefehADH/s9QWcG8nI3Y82q&#10;WbznCbw77G384mffxbixL+HMqQoMee12PPrgDchOXY7WpmTkZizEgX1UTP4anD9fhVHvP4aXX3oM&#10;cXEbkJUXg+Urp+FXt3wX6SnrsaOlHGkJy3H/3T9CUe5y3rsMj9z/A5QXr2S9BvG+69k2StRpZLvE&#10;Ij5mFMFyLZVcCw7uycWbr9yHyR8OgstVzT7WAvjaQkhhNoIL9YTXHc921VhwGAQ/AoSKTigUezWe&#10;/uOTFqawu7nk4uyxzSiJH43CtdPwxh23YMXwodhXlIUjpalY/d7zmPLM3diTHovzVQ0YP+h1/PKf&#10;voXiNRvhbm7EwbREvHzzzzHluWfQlpWNw2XlOF5dg+7WnehoaeIz8rFy5Fu4+9/+BRnzJqF3Vw12&#10;Jm3Cm/f8GuMHP4kVH76LW/71Hwigr2Pd9A8x8Fc/Q+Wm1ZhPYPzh//xbvPXw3WhJiUXC7Cl48qYb&#10;kLdmCfy7t2JnWgwSZoxFwrwPMe3lxzDg598hqM3D6vFj8Mxtv8Lyce9i9PMPYfF7r+FUTTHmv/ka&#10;bvzKVzD4/8/ef4Y5dlxZouj78X6877vffffdO909Mz0z3Wq1DEVJFElRpOhFiV70nsWi96ZY3nvv&#10;vXeZVZWV3gEJIJEGSCCR3pb33rG8SQePXG+tOImqZLEkGrElcZpZ364DHJwTJ05E7L32itgRcQeB&#10;dn0KiufPw+u/vQ2lc6ci3uJHh1eRriWIN5fjfCAHddmTUZo5HAd3aO5nBYKRMoQJjFpjNxzNQkhL&#10;rqm3BzyX0FCKlzaoit+refQhLKeIBEa/R1XOtLMag9QiC+pROHnMjVEDn8T08e+hscZGPW3Ejt11&#10;2Hd4K+2YQJBNRFhn8E7/RXvk812iyb9vFQjjRFvtSB8hEHbEEjjT1YZl+Svx0tjnYTuaDS8buCOe&#10;xSa9kVAlSePndWxWKXzNdJTyX9pJO8ZXrkDmGT8c4QBBSlsr5VLyCGgu3l9GgCu1wJB329kgDQjq&#10;aLpJ1WVqdYkaoeeh6RV2A6SFKOFnBeI44zlMKxcFoQyywSw+pwgBGtSMbfTM8wYhsHMNOiLVLHgy&#10;FVaKBny76aXIAxQLCZJxhvh8rc5i5hWK8vcoyXdLpMxahoiGR1GGVOwIG626tKoD8/Hxh3dgxLAn&#10;8cnH92L9uqFszDvR2pyBP/7xOjz//G+xfNlY3H7bdXjj1cdw9tQ2jB//Ph588CeYOvU1PPDgj/D2&#10;u3fjwCF69tiL0WNoWN+5EwcPlvL7YbK4Orz55n1YtrQfPGULcPftP8Qn779glhm7/dZ/wdw575Bt&#10;VDEP9+HpJ36FCaPfxv333oAB/Z4kSKiLr555V9eKgNBOJngzPnzvEYwZ8RruvO1fMW3Ka7y/GSdO&#10;+MnmbuH3V3D2dBXzn4Y3XrsVk8b3wUtkmiUl0/nOLVi9Yjju/u2/Yt7MIUilUVuzagQqPMtw8rNy&#10;DB/6HB66/0Ysmj8UD/3+p3jxuZuYrqYC1LN9qLuvGgcPZeKD9+/EM0/chFXLpyBl1QwM/PQZDOz/&#10;MD3XfKxY0R+/ve2fyBLfwEcfPIrbfvPfUGSfiAsXK7B3vwObWhxYu3o6Bg96CY8/9ksC0GSkpIzC&#10;swTcqqoNGD2qD4YOfQYu12IMH/YS+rx0O5545McEz3mmLBR1d+lSOV555TdkY6+hK7iTan8SrVvK&#10;cM8dt2FI/8F4l9788KF9cfBwEfYfyCeo59IBmIfhfOZjD/0MC+a8R6Zaj3PnWtC//0v4w+/vgdNJ&#10;py9yAhnZc/DrX/9PjB39Hp2MB3Hnrf+IMvdCeuz74LQvwcP3X4f83JkY8OkDGDv2cVy8GGA9byKz&#10;rcHOnetY75ks5wbWlRsfvPsHDBn4MDo61BVWRtGydS6CXwE9/hyCsRiCADD/iuj7ZTD82wKh1WVd&#10;glBHMdwZg9GYOxXtGu+rKoFr2kTMeOU5jHjibmRN/AiflaYjXE+gr69E67pUTHnpFfgXL0dXdT1O&#10;Fpdg3ZDhKJg6D605FciYmoEhz4zHov7rMPeDpRj93GAs/ngEduXnIdjoRbSxBJ+50pA7rh8qlk/D&#10;roJU2KYMw67CdahZNx8pw97D7pw1KJg0BMsHvoGT3gJEm7xoSV2EtYPewdaslQjWe8xYYGc97dom&#10;/rZhLlb1fw2b09fASzBMHfEpjpTl4FSAbWPSh3AvHA3XrDFY9sEb2J2ViujWBmxJT8GGIZ/yfZag&#10;s9KOWBXZmp+sr8KBkNZPbXTgM38qKtPHo6V8IdpOs47NWrwEM8UbaAWreLlV72YMuYR1LHGzbqVX&#10;isbXaldWhGiY5CNMJ0mLtndeIpEpWIhh77+GLXXqaYnQoWo3ABgj/dOwXJzYRxhiWvpP2y5pSTXJ&#10;F7dg0t+3AoQkmvynh0fJnCIIxqIGEM9cvICZq+fj1dGvo/R4Kfz0nIvpFdjiTjJBChuzzYBUvun6&#10;dHd7Ye8MYFL1ekyp3WDGCYuimgqRTeDLI3ApIlQgWNITCJPNJqmu0TyKplAQGBUoc5kxatoEGZ+Y&#10;JAuzKKbPTCfB9MQEo2y0GoOklIe8WNG4GLNyB6PlQBrCcY/xUBO8RwEx3ToSLDX3KUb2F2XKCmRI&#10;kNZDnquovboZpSTfOVH3okC+2Hi4mvitdR01XlZSMgH33POvWLjoLf6+G8ePewl2r2LK5PfI8kpR&#10;kLsUc2cNxEfvP4J168Zg+rTXyRIf4HVa+mwTZs95BZ/2v4dGNxdz57+JG274f+PJp36MV/rejBcJ&#10;QitX9ceu3RsweMhdmD/3bezaoYnuXjLQBfjoo9/C4RiNfv3uwLSpL5Dt1OLM6QBGjXwY48bfj1Nn&#10;MqkkVJruUqafgr59b8CGdcMRCm6msXVgwMDbMXvuU6bb8cOPfsW8PGfWHdVKLE7nNDzwwE+wcuX7&#10;6Oj00iD7kZE2Djff8I94/ulb0efFW8nSfkZQ+j3Ky2Zi/LhnabifRFfnTqbRgnlz3saQwfcQUDZQ&#10;QUtYhpU4fDgLb7z+G/ziZ/8/MrC7KHczrZsxfWpfZGWOZFr3IytjDN/RQQ+2lGzvU4wYeT88vkmY&#10;PPlZPPnEL/EWme8rfW7nu/8e9fWrsHp1PzoPv0VzcyrGjXuJZfl7nD5bgsNHnHi17z24/77/iYaa&#10;hawrOQWVaGvz4K237sRNN/+feObZG/By39vxxtsPYsmSKXRaFuCB++5kfgbj6FE/5s59Cy8893O8&#10;+soteP/te5jfX6OifCUZcAMZ3FK88vLz+O0t95HhzcP+Q03Iyp+BRx67DvsIoNFoLcrLx+Ott29A&#10;dfUSOgwr8MRjN6GxLo31V8Q6+iP6vHwd+r5yHYH8B3zPB+goKMq4lm0jH/0/vRsTxj2CTpa9jGFc&#10;TNDMX1VXPYV6qukJlyNuDRAqqvfvAAj5fBMkRR05fSgPeUv641DZOoQanWj32dBZ40Oonqym0W3W&#10;BQ1V2REN0HZownsNz1V5sSs9C+6Zi7At142zDTvhWpqP+YNWI216Nca/WYJVo/Zg7agdWPxpMVzz&#10;ynCivAld9VUE03KECWLRGgJFndNEdcY15aHWjo4a2qgWgkqADnqDC+EmFzr8uegszyJYFSDG74pI&#10;DVUoUpQOR3UB4vU2RCm6PlZL9lVTgmitC6GaAgRrsxCsy+Q76BlOxPl7opbPrSbY8RhuKCXg8Vqm&#10;E/blmnmOZoJ/wGWiXCNV+cxzIXYXLYV9yUDUOWbg7NF8sv1iJELF6DqTh9N703B463rsq09FU8lC&#10;eLKmwLF+DCpyJ6OxZA4OtqxB50mWdZsPFw7lo9UzG56cyWgu24gpQz7BpBHDcO7UKbb9KLo0BpgI&#10;ItwdVkco60p/+qQd4oOUMM/Fes5//u9bY4S8l5Q3TMMUZWPWNkxhRENd2LtvG6YvmojHP/gjlviX&#10;wxOsgj1SDhs9gvywHcUJO8oIMu6IJsS7URKrwdpD5fg4fx7mbyPDi/hM1KedimB1fSbHApPTKAR2&#10;PWOCbKB/cpk2sjht02TteShATJ6TEJQ7CrB080Isq5qBYrLCQ+eKECVAhrroUYWoiCZUnI2B7FMT&#10;aE0UpJkjRS+VrNDMi5KSfOeEYE4mrUg+ExKugA5FXpr5PS7Wq+YE2hCJkwVHFCTTTI/9IKr9DiyZ&#10;MxVzpo6Eo2A2Ll2kckbLCTL0WqMCGxo3enraCDga1ao0OuehZ+elV2iJukySG5JqFQhtb2TuMUKl&#10;pBMU1Vgsj7rGrFKS4JFtR6tdKJpV4zSKTrQmcFvXmZVWunmtxhaiegd1qVjfzSTuHtBXHq11Knue&#10;ze8hOkTaQSIY9FBY/yG9UymF+Teb45Iti8EkypkHvZOewWeboCLllfeY+30Uv3lfE21LUblYn1U2&#10;yXNMW2DOdCNklnpuOOzhbz2LN/Napal7lIcoRecF/lrFxcyzY3mZCf7MUzyucg0wHe12UcO81CEW&#10;qaM92Ixzp2tQUZKCjJRZKMxcBrdtHRprHWSR2xAMNdKB5bvT+Tz5WTVyMpZiE1nMuZOtuHhBS6SV&#10;Ml8qd72P6sfG/NCIqm6j6tpU97AWM1Cgk4KC9D5lfL7eUQtRWOetoB+Vmd5Hn5PtUPXIo8R8lz6x&#10;PX5Okr/9jYV51MR8U39dXjRXLIQ7ZSxOaSHsVpYhWWHYx7bgJ7BrzU+CTtyfQ4DSlAjqUWURuqo0&#10;Z9CPE04PGpdn45CtEu31O3HEsxVVaS0Y8+ZGjHunEpM/asSglzOxYZoLO5wBnK8KEIRq0N3UgERT&#10;DWINFehu9SHRyrarCfmUSK01h1BLs6GBDIuA3F3PNqoFv1tpu7ax3W71I7GtBnEyQgFhtDYTcTox&#10;CRKQeFUqhceabLO2aZR5jlRTh8T6COpKVxP0tSJOcjk3s5qN+c2SKIFX8xujZjUbTe8owsXyjdix&#10;cTZqloxC05oJ2J45G4fty3G2Ih2dtYV0JMj8mMcgJdZCh4Hfz3nTsSd3EVpSpmFz2iwcc64luBbj&#10;lK8MOTNnYv2CBWg7f950enbFEwRCTeMj1An/NCxoVo+J0r4pQEY702vXiSswmfz79oCQCUf5gLDo&#10;qXYCJhgiEqKn18UGE8bBMwfQd+zr+HT9UJTQSDjCpWRiJbCF8+GI5sEV5TFEUAr5kHm6CmO8a7GO&#10;7MMRrTFbKOXzdwsINV9QE+WTrE/BMwJBglsS9L6uUBldBLrysAu14XJUfpaHjLJxaNw6n3mnN8JG&#10;b81DU/SegJAGmAzUrFohD1XG2BjkayjN3730jBEqrN2E1vNd+S7W/DqCIzYiHEsjEFKxuquxc1cO&#10;Vq8aBad9KS6caUIiupWNSJGBMsT0KjXBNcY0FP5vAIaKpzJknf1p0e8Sefm9xTpvrQbyp+XK6jPf&#10;TD6X1uW8fDXpfW/v+68+/2XSO82r07jWb5awzakNIouiutKcTH3XtAbWpdoo61Fd3upmsiJXFS1K&#10;AxhrRrBzM6r8mVgwfxQaG/N4zSY6OwGcOe9GdWAt2V06wgRTjcHKmdCc0G4zB1DBOgSmy4xMIGU9&#10;78qzddQ1yfwn61pd2jr2TB8RAH6hTf79i1ZGCQUJfFqUv60cJWT8KdPeQPXGqThTRV3aTGegmWzJ&#10;n40uz0YCQzaBQfP7CAxVBBaCSphOSKiuGJcqXSifPR01y1ejs3EngltOwJNSgufu6Itb/uVh/Oy/&#10;PIDf/MvT6HvvILiXV2HNyJW4+we/xIO/uA7P3X4j7v3Bf8drd/wamzJTsOyTtzD8j/fhUl0pTnoL&#10;MfbFx/Dqb2+Gb9VirBoxCHf98z/ipVtuwKu33Ybnb/g1Zr76Gg4X5CFR50PER2euijrL/MS8rJtK&#10;AmYlHUFKtJKOSyUdF/7WHWC7JOMzoKdJ/X9GBIgRv/Xel88TFGNksFoXVcu9RXrEfL983m6x1gCF&#10;Ry0WHiOYC1AjDWU4Vu7EyL59MHf8GLRdOmc4XxcBUGAYiSZ6AaGCZRK0bxYAGhD8jwbCCBE3QvSN&#10;xWNUNKIvM6DVZsKkrBeCF1De7MGwpSNResKL2ngDnJ0uOOhJF7FR2RQVGnegNFqJ1CPF6F80F3M2&#10;Z8IeqoWd3rC1BJslVoRoDxBSIa8AodjeNYDuK4hLzybgVgRdmOsehczAZHTG5eHSwMuw06hrvpNW&#10;3TCLVRuDI8NgddNYXTXXVpq/d7Hm87Fxm3fQu2gsRoEK6Tyfjli3usJkwHZg714v8nLmYfvWXDKE&#10;AI2jppGwgdLQmv3JjNETACqiTt9l8Hob7/8AuQrY/tZiLWZ+Ra51zbcjqr/e4CNJ9kxYjMpa3Ucr&#10;IJGNGKHjw3qxNn4Vg65BW9s2LJi1EP3fn4DWhm3YsbUei+eNxe6drLsEgbBb0zw0vUPz/PgsrQik&#10;JeIibDfUOev5kh6dSIKg8mHalOqpNwjqezL/303Re8fonGuH/7jmzYWL0XG+EAe2rUZl/nism9IX&#10;JUsH42J9rpmQ3kWDrq7RGFmigCTmLyQzZL00OdHmz0WwzovdGQ5sHDwHzhkb8f7vnkHBvEW4sH0X&#10;NhU3YsonK/DhU4vR74X1ePS2kfj5/3oMy+dm4cyBM8hdsRYv3fs7VK5PxfS338ZHDz6MLQU2THr7&#10;LTxyw0/x7J03oDhlIZaPHoA//OhfMa7Py5jz0Yd47Z570O+R+7EjN4PA3YhQBZlsGeucANgdYJ1X&#10;ui1QrCRAassoglk3gQ2UbsN0WQ69QK+3CAAl+tytSf08iiFeLeZ8zz1ijp/7nWAoBm2OPeeUVvcm&#10;P7YVpOPp22/CirnTEAp1oDMaRBfxppNAGIz0TI/QUKAGCs1gofnC9vsfCoQKR9XSagLBCKLajzAa&#10;4Wcicc9ztexaW9clZBZvxO/63o2F5fPgj1SghApWyIaVT8U143gRN1lhDWY0rccb6WOQftYDe9iH&#10;opjGBa+AoQFEGgOLJWryvLo9rw1yX02K4KBye8IOs5P9hqrJONpOry+h7jmFcltAaK2CIaDQihxa&#10;3USMsEexmc61lObvXaw1E9WFSEN1+R01FiOjqW6/EkQjddi3x4ulC6fD7ViPaHiH6fbrCtLb47Wa&#10;2yOR4TddqTGxkSugcG1D/vchuAYrMZO/e+Tq33rLV73uy6R3Ol89LTkafAcDLHI4esAmYXWV6qgu&#10;Xy3+bVZBYjtV3VgLYqs7mdejFseO1mHcsBlw52/ClsatCFQU4PTJKjqz9by+2IyFC0DNdltmOIAS&#10;5/PjembP8/hsa1HmpONj5cecM2IxXAugk+DdCzC/a0JdT2gFlVguy8haHEDtP0R9iGoIIVSJasc0&#10;FC4ZhMMVGxHb7EWkjsBS7UbIQz3ROBoZlhhYrK6MQOklQ9yEz9yNmP3qCDzyP3+NhR8MwdmaZlxq&#10;3YHyNQUY++ZkrJlmw0cvzMQv/msffPz0eox5Iwdv3D8Gj//qRWTP3IDhz7+LW/6ff8aHD/wRvtVr&#10;4VgwB2/ecxs8Kxdicb/38c7dd2C/sxjtW1pRk7cBbz54B2Z98AqCLT7EGsn81K2ppdlqCNxa2SYp&#10;1ayzKtaVWceU7/8ljFCAlQRD043KY4xAliCwmc9Mx7qf9qFHusmUrfVSeb7nKAF/i1cyT5SoT0vO&#10;OXCxyom0iUPxxiP3YMPSOQh1trP8o4gTAC9DnMG/zwPht9I1auZlXFMEeHF6mWE2jLBhg7GoJjPG&#10;eYyzcYQQiYSZnyh2H9mGjye8i6Ul81Ed8sMdKUZepAB2go12pXCTYTjCFSgK1mH2pkwML1+EtFOl&#10;cGq+IRXXTIsQAzTwmQRDsUSxw2sB3FcTRZVqGoe7yw5vmx1ziwajqH4Wwggg3KPMlkesbkMtT9Uz&#10;iC+j9Z32cNkgWZYJGqfkclzWUlfqCqYhEyNO+NDR7oWndA1WLJ6BOipKsKsekWgFGx8NLR2Ya6f9&#10;VeUvBcprpfmfQQQiSVDR0apDS1inPezPinDsfY/F3sQWQ/FCXGyrQNbGVZg7ZTHmTluISo8bxw/T&#10;8dldSEAsRleXD8HOUjNGapbRo65E45oaQUZEcNMGzxKz1Ja60PVcAwz6nUYtKTxn8qX7+HyrV+U7&#10;CoRGpDcSsm5KjBKlPimYLt7tIVOsxsEdmXCsGQnn0lE4HchHO0Ghy09HUaww4ES4guVU7URIO9fX&#10;l6CjvhwdDQEcK3UjbfgofHDXPXj9llsw5823UJuaitIly9Hv0ecx6oURmPtBBua978SAx1fiud+M&#10;xPQP12PYy+Mw6Ll3sNNVhMiWGvgXT8Pid17Bzsz1cM+ZhVdvvRl9brsJL939AJ65/WlMen8c7AtT&#10;YZsxD63r11rBOAqGqcpDtFZdkgSfGr4T8xevomMVEFssI5C7CVYCMIHZ1xMxu5if7ZXAhh6gMwuF&#10;a8k5iQBQ3/XbNUTPjbDsulv8uFTHtjttPJaMG41TBw6gO0T8MYxQeEUTbYBQ6KXu0YSJGVW4zOdh&#10;kL9+W12j6gaNEQjVFaocxDWnkKywM9SJzkgnumKdCHZ3YPPRZrw/7W18uPRdFJ0phEvjgvQu82M5&#10;KAjnIr8rH4XBEuR1eFEW24Z1R70Y7VuGZfszeV0JzZ6AUAEyihJ1sBk6KX8pEKpL1YaiaAGBuQi+&#10;oBsFu1cjp3Yadp/ciIhZ6cTq0rGi1qjAWiwaWjBayi1PmBXzOSX5roiAUMtepRkx637SUFnLbhFk&#10;ZOjICIIsl0h0C6oCucjLnYX2Du1KXUbDRy/XePrXSvuryvdA+M0kCWoaG7TEWr5Mos8KghJAXuse&#10;C4iiZHkdIR7jlTTc23D25FasW7EYuRsyUGpzY+G02chLX0nd3kqd9pux4lCU6ZNxmuAkBSOx7Wsf&#10;vmg81wBkgroRi2chEtPYZe+u0iTT1VHfe5/77okcjriEZRzju0SM0Clgm9QGvcFgMcJdHiSitdhZ&#10;swIFSz7FrtKV6NziQocJDFHUpYegQx2rsxMksxFqJFjWZOFSdR4/e9BR5UPtkpWomr8G+zIcCAaa&#10;kGjexGvr0d6wHccqdyFlfAZGvb4M2Qt3YMPUFiwZUozKFc04ULAJXVVbEKyp4bMCBjQ6ttbjVHMz&#10;1k9bjw8em4yxfReROfpxvnInwnUtTL/M7GQfFwBSFHgTqeE71Wj8kLpeReeYbOybgmBSkmyvN+vT&#10;1lISgaTZZuqqa3oL6TZBmeVR6cTx4kKsGDwQe6ur0U0SFicJ005IwkCNEbKh84N1IEQa+YuA8Nps&#10;8IokSDnVNaou0nA8bAAw2h3DjqM7MXHFJLw/40OMyRyHKe6p2LB/PUrIBt0JJ2yxPORHssj4Cs26&#10;og4qmDtWg5QjbgxyLsLYirXIOuOFk4ZXUZ/WzhMKnhEvTAKhuksJqtcEui8TG2yJXGjvQntnHirD&#10;Zahvd2NV2Sh4N89Fl5TejG+oe1RRolrMOIsFKqEBgAJovstAyIYno2mCIAiC5h3Z2Ho8ebMRJz35&#10;EyfoeOQvRV2tVg/xIawoyZiTxu9a6X4d+VsD4bXS/A7I5W5ROWlJ1mcxw8tizvfqNjWfrfvF5sLU&#10;wXDERYeVdUyGqG7QWMJFp8dLkGtGJLwT5e4ULJo7ErWB9eggM1Q0dWenFjvezjayC/FQKw1QCxLx&#10;esQiihJVhK4iaAl0ypPJg+r46nrW99718F0RgTfBgjbIEpYZ3zPGcjXbMemo73FeR0YeC5M1xkpw&#10;6YwdO+qWwLFhOOyrhxO0PkDR3GG4SMMeayw1gSERH5l6ZQFQR7CpLaGhJxOvb0S4ZhOOFfpRMnkZ&#10;XOMX4oTdh47qZpwLNOBc3VYc9++He2ENpr+ehfFP52HQPSsx4r5Z8M1woLOyBRf85WirrcD52iaU&#10;LM7F/E+XI2eGB7udB3Guah+BtYGgV26Ce0L+jWSAdGjUPWoiRWnf1D2pCNEa2omaTIIZHSkTLfpF&#10;kPsqkhwX7K6xANWwRAUS9Q6q+RMSVyQqGWu8nnmqK0aoxoPGtLV444HfozQ/l202yDqxJkoIl3gw&#10;oo869xUYYfxg8iZL+J+k54T2cIr3SPIvrj5X8ztwtuMCPLU+LN+wEnNXzsPoWWPwyYT+mLJuOlZX&#10;roP3YhU84Sq4wh44Im6zkktBNA92epLFBCGtHmMtsu1AcbwK6acqMcS1FGMIhPZgXQ8QqlvU2mlQ&#10;Y4PXZoQWw7sMdDTmn5PkuV7X2ujJFhHgSqNO5B7dgHG5/ZBWNQVnwuUGCGX0DSNkPpHQLu0ZBgjD&#10;zE+I59X4r60031QsZbsi17rmWxCWgTWdQFMCyqi4Wng7KTSedFQirBd1f27dmobVy6ahviaH3q7W&#10;vFQQhaYBfNvv/teW3sb5OyRqc2ZcV4EsAjmdV1sRA0sK30/nDWBa3fvWddZ5TWY3E5sT2lU+h3Wt&#10;LZu0PRaNoJl+UoXjRyqwbN5UNFaXsB3sYd1vJThmY/SgIZgxdjxZ41TMnTQG+WlL8Nkhbc+0jyC5&#10;mca/lun7rXal8UK1M/PsJCj2lD/boIDyykLsPeeN6Dq9k9hjzzlzffL3v4VY+YnTBlnCz8x/nLqi&#10;3hFruyhe002mHU1nGZBBx8iWw2RXYUVTV7F86nHprBcFqwbAlzIOwQY6nGRBUS/f00eH269AFTfC&#10;lUUEvAJcqslHVzMdkIZaHCr0wjNzLfyzU3HRU41Eaz06a7yINtWQQdZhX2YZdqeVocO3iQBaTUZI&#10;MKzJQzsBJFRfjeOOAJZ9PBWz3hmHLdnl6KhrQFc1AaWSdU+Qi/MY82ZDO+Z3V5LRVvooPBo2yPcy&#10;IJjPzwImgSFFn833nmNv6Q1k/C6wO5G3AicLVqPLm2MF0ygq1AAc0+Jns3/inxJtN1Wfj86qHIR4&#10;bajJg7Txw/HS7+/Ghc+Osew1WcJMmGAdCMMITjrw82WANIh15e8qIAwfNJcR5yzhDWR33Ykgr9QW&#10;Fkw8HMe2HXsxbuZMTF4xC8tLVmNi/lQ8NOJRPDn5GYwqGI3svekoOlGAjXvS4ThdAn+8EY5gOYHP&#10;ibyYHblsJAIvBbw4EjaCYB6BLxdune9yIO+CF77Efmw4XIf3MmZgwbZcOAWg8RK4eL2TrMVJJZck&#10;V5CxJtWLJWqJtXymzt95nYserrZ2csWK+Awn3FRud6wYJfxc2JWDwlAmWSlBOFIAd9iBenixrn46&#10;suum4nSkhEywggWr9e4EFpYSWONpGv+QkD31Vuo/KbpGRuBPSfK6ZJdRb89eg/ESPo9lZAnvMcat&#10;Rz53b2+R0ibTvpbo2cn89xgcBczEKijaa47MgKxPKzt0x6vRfokepWMtSp1UwvONNJ5afUcGUuVz&#10;JT+XI1CvWTZXl8XVv38vf5l8WZ33iDHeCoYhg2O9x01XqnoG2ObIZBJRD7qjjYh2bsaWxkKkr5mH&#10;NQsXYfakiSjMXoFzp7UouRZZ34FIcAfqacQyUlZj7pQZlKnYta2WDHEX20Uz24iHTFKgq7VVtbmz&#10;9MpjHKyOzgIEQ9Q1gmaIbSksQGHbMYE+EW2+qjH6DMSjWqeS7StB4NY8SwXrfCXd+48QPrenjVvl&#10;rS7g5PQV/m4cDjknvR2UpD6KjVtTWaKdHgQKxsKzfhhOB9LIDN2IVJBNV9C58dGB0C4RBBqN0wXr&#10;bOiqdVIIXrUBHChyomTWMtjGLELd/CxcKm5CPMCy9pQi4SXoeMnwCWjxStqOeofZ1zBIIArV8Bl1&#10;dHybK0wAj+YJmk2ADaAxf0ZY/2SDCbJBS/SZ70XRON3lLkqyWATyzNHaPJjXBvjuAf4mZluptHhv&#10;QBP9+U4B2hZep/QV+BIsp/PlFwvkvbwnbq6/kv7VovxJYrUFZtuovfa1mPTuc3jl4bsw+JO30N52&#10;lu1KQTGWsKCNdCdiPJ8UBczo9ytw+DkgjCUSBzUfI8KqClMlND8/TGCM8kyMEtf0iHgctrIKPP76&#10;m8hvqMb28Cn4O1oRiDegNFIMZzAPrmA+3KFCsqt8FEey4YhmEfByURDPN6vJ5BsgJPOjV1cY07QJ&#10;FxmfC66IH974VuSfr8d4fwrezaSnuZlARc+yKFpqsTg2NAOEVFYxOXWViheSW/J/SwSELoKUQFPi&#10;oFIX0TgbRhlzo6CDeQu7UB0tgePYeiyvmoD5ZSOxxDMOK0pHY3baO3AGJqIjZAWLmB3AzdQAVgSf&#10;YBkNDZJT+HytdPHlHurVxv8qMUolQNN3XZsU3SvluTq9q0XXfB0A7CUGvKS4OuqZAveksMGF6XmF&#10;6bFGyyl1uHShEauXj8GC2WNw+uROAuUOnreiE63oQDJns/5q8v2u8czv5e9CLAZG40KdEQgmt1XS&#10;Si4WGNLJCdYg2rETTnrxbvtKhLp2IBZtQjjkRZj13hFUxDANqpnM38j634/d271YumACVi2ZBn9p&#10;PvbtaIYteyNGD+6PVYtno7pSy7vlmCXW4nHtaVmNixd92LmzCDWBDDTW5ODYIT+iXU1IUFe7ExuY&#10;pzSKxuepf2ZaiNr5td/rP16oJ0Zf1L4tZ9USlpuxB8muaB11TVI/eeR9Cf6mBRhkXyJd5WhwTUTO&#10;7DdxtGwNwZBlXkXmGOD9mrOnyfGGhZF9kh3GCBqR6jICWiW66mvQVVeLfTmFKJ9JQFycgjZvNdOo&#10;Q7C2FOF6J4Jkmpq+EdZUhHqN+WUhVJXdKxDGxnT1DL6HIkOTYMjzlz9TIBHgaV5fNYG1Rl2mAlBF&#10;hiotsrNaF5/D9+J3ML/dYo68Rtcr4Kb3+XbPRpyjQ93hIQtVHpgXk4/e8wmvEo1XmjmGlQo6cmBn&#10;7jqkjBuO8/t3s40k6DjFWa4Euh4yR0N9WXowkWVvscM/CYRhA4QCwSglYkBQgCiaSRxlQ4+gLdiB&#10;i8EQ1tkc+MFdd+LT5TPg6dyE4qA21bXDHrOWQnMp+pMVbaZEEMDyYzbk8XwhSpBHDzSX5wvJzlzx&#10;SgJdC7JOBTCwaB7ezZiCSVV8uUPaP7CZzK3OLIWmgBoBoJieWVSbDar3VAp1mIoPChL1m1NMk/eI&#10;DTrJVrS1Ul6Q3yNu5rcEObvXYKlrFDLKJmDP0Tx0EWwvRCpwsq0IbV2aB+clIypHd5gNPsoGoHEw&#10;pqkuoxifH+MzjBEx7Ewi5Uga/i+TJMD1EinLF0SKlhR+v3wfG6ZRKimgur90vCq9ryNKO9nFpiMN&#10;DZBB2UjJ5DVFBEMXQiGtKM+GHvHg/Dkf8jKXY3j/IXAULEVXp84rLa0j6mb5WdMorKkTyXwrz9cS&#10;vU+v/HwvfzW5PHWGhtnaKottTfUltqhxPtZ1Z1sjXHmpSFs5G2dOViIU9KGzyzLmWmlJa++qSzUc&#10;20h2l4Eu6lkkXEWgbOC9TTh6KIBNZCQ7N3nRcX4vgu3beM6NgG891q+Yj9wNK5GftQSFuctRW+3C&#10;wb3bkJ++AanL5+HMkXoChZ+WigwxSoOrHc/ltLHNyBm91jv91SSpp0b/egOhyu9qIOx1j2GD1io7&#10;mn8bDhIowqXY5J2JgoUf40JdIWKtFQQULWdGZ4Sg0V2dQyCiBHINGCUqyaiqis3E/PaKfITqtXdg&#10;LVrWb0TxzMUECBeCTZtwKeBHV3U5QtXFZgwyXp1NRkV2TTCM19KZMNMkLCAzgGuAUGIBXm8R4Oka&#10;A3oENgGeuioFdDGCWIRAqHNXgJBOFSVRo+cI6JS+3iEHMR+ZqphkLXW/57lm/I/XafqGWY2G7242&#10;Ia5xmmCdCNmwwFcS9ltA2F7nxdoxQzDktb44sptgqKE77UJvejMJdD2LjuqzFUBjyZ8FwkQsepAu&#10;IM9KBKFKRFdZ6KpFtUORGPwNLRgzfx7u7PM0BqydBPu5UpREtRi2k+DmgC1ejqK4D7aoF4UEsULt&#10;QyiQpMLkaSWZhItA5UVpognZp2swIG85+iydiJW73WSQrUyrEe4oWSAbRxEbvrZhUheqgw2sN/iJ&#10;5dkJQNZYoeBRgMjnkzdqc15N0NdEeXfECU9EDLAUFefzscIzFutLx+DoeTG9SkSD9MqCMt5kPNpY&#10;MkjjEKZBoGEHARxxVirBzniiPUCozWWthq3oSjZ8Pu9zwHUZ9Cz5/Fy6JDD0Fim1FCopSYD4PEhY&#10;oMtGw3xYXaWWWNd9/pnXfs41xCinvG4pqMZzNE1ECx1rriTflfUXjWhOWhmdISfbgJOg50dDXS7c&#10;Rbk4f6qJDEF75GmeGpVA44yQARA7ZBlfZst6p2vJ59/xe/nridmNnvWtKFBrrLGn/epzLIC2c1Vo&#10;rsuHvyQb61dOJEjlGj0xcxOp75pnGI7SMJopFaxL3huJFhEoaRy1FBu/m3mm1OGIJp+brlj+1q1J&#10;/qz3bo0h1rONbeHxMA4dqMWyRZOweul0HD7QiFhos9VFG2c7l7A9meX0aE8U2HOtd/qriQE86Zn0&#10;NQmEKgOdV/vvAcFk+zef6XDEvCxfvbeHeqXdbKh78QoEz7lR45wF+7Ix2OFYj7aGcgQ1nYEsK042&#10;1C3QIBvqFjhqoWsfbUENwbaezE9TMGoJjA2VOOf1wzt3DdIGTkP1wlRc4PdwrRdBP8uPYNVdxzoQ&#10;q2Sa4To7QnVkcjwvIIsRbOKUhMbt9F0gZxidGBnBt466z/xE6LAoetRMc1B3JiXBc3HtQEEm2s38&#10;gPegivVFiRGIo7W0sXyuYZY8B76DpFtHMl+x326Ce7e5n7aoWscygmMZGTLbXLWH93uYr1Kzfmsn&#10;89VB9nyhxY+ytJV4+/nHUFOhOc8hlrfom2hdUnSuR7r53XSP/kkgbCMQdvJszCBpkl4aPOSxKxhG&#10;WUU9RsxYgGVFBSg/2Up2VYdiAl5+iEBE8MgPCwgJXPynbs9CzQ9k5RdT3BQXwcgdCcDV0YzJFWl4&#10;evZITCzPQWlwF9OpMbtNWOt/aqUYgibFrClKpbN2nSixdqWn8ipqVBBohI3PRqUr4HUFvL9QQCkw&#10;JJiVdhViee0UzMj+CM7GOdi8PwUXO1iZMu4xASBpOz0zRdEl+NkYb7JYzYfSJGJF05muGIECn/W5&#10;AX0BoWngki8CYFLiVFxrEjO9ZXm2BiD4XLImdfFYY4B5/ExvKaF1PxXBl0PAyUQ0ppD0JDj2PPcL&#10;cu3nWvJlgGgptJU/6/2lvKbLl/lV9F8oRA+sy4GOdjc/y3Dtwu7tFVi+eApqKlfzOp/V1WNAUKzQ&#10;MgLWhPrkc5T/a8n3QPi3ETlVbN9xglIsn20tm4w/k21AbbKUTmEdjh+qRcrySQh4luH8mWJ62zLi&#10;cop4v2nzYmg97cx8lzNVTtGOHGJuvUGC95ieBzEl6Z2CccrQ2U4m01iMBXPHYsmisdi1i+wmvJ1m&#10;SBuuaiNj6hjvt6aDJANUrCCVL77TX1P03jrKJlhj+OY77YDmHZvVlqhL0VgBbQ31mQ5lJFKK9jaS&#10;Bts4zJ72DFYtfR07tqxCkKzXVz4Hk8e8gIWTPsTgvo+h7z23IGf6eGzNWY9VA9/GnLefxfTXnsCS&#10;j99AYPkcdJENHXFkomDiQOzMWYnoJh9Oe2wonzMLranp2JNdjDmvfYjUQcNwwE6WtbMVmzI3YMG7&#10;76F49lQcL8mEe/ZoeBZMRLCFAFrphm/RTKz88HUseftF+Hn+gtZF1fxGsrB9+alYO/Q9uBdMMrvd&#10;J+oIOhV5iHhzyEztaF09D8t57wwSpPlvPIf1A97Bzsw1ZKoBNG5YjYLpE9C0fjlKZo7D0YIN6G70&#10;IVxVgmP2DJRPH4f92alwTBiBeX2fw1zKrD7PYtqLT8M1YxKfnYW0oQMx7eXnMf2lZ7Dy41fRkDIP&#10;5wianTubUZWXjqHvvY1j+/fQbiVDYhQucwUM0R028qVAGEtcOhhDB721BMguze3WWKFGCbtx6twl&#10;vN1/FO59pi9mZWeh+PhmuNqbURiqRk6nB7YgmaDGCQlm7u5yFAQrsOZoCabX2zC6LAdTfU4sqK3E&#10;2CIb+sydiWF5G5B9rBmuzmYU8V7T/YlsSkaPZPUAoUBNAOihlPYCQY016p+mPxAO2fDESAt4vZhh&#10;Ic/ZwgVwdxQgpWUmSrYs53u14iLZX1eQng/ZSzCai3A8l8WmcT91t0jYgHm0ukCTDJAMjNdoPMVq&#10;/DLwAswe4efPg8/nRV2FJqKMjkE0yrR5lMKY83xvK9KMHhXTsoBRjI/KbiL4FMDQ0+3CPFhi5cEy&#10;PnqGvl9L/kS+kvdRLLDSdQQ/vZ8YJz18rZwhhyDMMgwTCLWreld7Axprc7Fk3ngsnjcRfm8mzp/1&#10;8R0UCCHwExBKZAS/B8K/Z1G9WO1ShttigpoOEwmXs+5bcPJoLZbMHYeM9bNx8XwFjTjFLCLeU98G&#10;1OT8qf7YPgUExnlS74LATm1Av7GOTVvjubh29ddO+OU0Sj6cOePAmlXDsGDOZFw4d5zXniLb24Ug&#10;na1IRGuckhUoeIti0mWaJvpUbesa7/TXlZ53M7ahNxDqXVWmmp4i55ZAGFUPiwenTubjo/duxcN/&#10;+O/wly3Gjm15yMkYjYa6lXz/GuzcXogR/V/C9f/8j1gwciCOBDwoW7kQD/77PyNt8ggca6iAbfEc&#10;PHPLDUidNArFK2fjsV/+MzZOGYDuA63YV2pDv0cexJQ3XoF/7TI88rMf4Yb/+/9E/+eeR9qsBXjn&#10;qRfxg//rH/H+Iw9hZ2EaBj/2O4wmk2pKT8XAxx7GtNdewdaCHOy05WDtJ+9gbb83cIGs80h5Icby&#10;utfvvQ1v/v63cMydgIRWy2kkuFPaG92Y9sazePXum+FJXYJDlS4sH/o+Xrj153CuWMB3GYyX7rsL&#10;NdkbMPujNzC2z5M4UFaI4/5ijHnpCcwlgG4u3IhX7/o1prz7CnbzPfZ5HdhUmMkyKId90Vw88vOf&#10;IosAfsBL+z9rCh770b9g/scfYv7AwRjzzsckl3TQglGEKHGyN2vyvCVmLRnD6KxuUiN/Cgij8fhB&#10;bZ8UNaJxwSglTEPcZYl2lmACnZEYGnYfxu/6vIMbn38e61pr4O3cD3dXC4q6mrH6oAfjKwswqrwM&#10;M+t2YNX280jZEcSCquN4e2keRuURKM8fQWV8Pwrby2CPaEwvn6LOTUWBZveIpkloHVGxwSssUAEx&#10;BfxN2/uazZe6teIMAZhKqOkVdor+5VMUSlNKdlJCVjjbMwojU19HNRlhtLuWIFhuuvnMbgUG0Hq6&#10;HXnf58SAUu/uSjFC0n2KtmMyWzJJAcxvSdF3gUsPEBnQEyBa3mIkIkDUeSq6IlPj1UiQESeimtjs&#10;IWBqvEbAwvt6QDHpEV8Oi1fa/N0onnmm8pjMpySZB/3eI+Z6iWVU9AwTnafdAKL00mUU9bvpJqVn&#10;H6PRilWRHdRi55Ys5GfNQG0gHefObGIed5BNNFC0i4QMn/LrYrOSyEDqmRbAfi9/f2KcH7V9Oq6q&#10;+2AX6z/WiIvnGsxu99kbFmBrcxEioS28ppHOm4/XV/AatU8Cotoo9cbaL1Dd6Hm0KDaKg5ZH3evq&#10;VeB5s0iDfi+0fjOgq7ZbirZLZchIm4oZkyej2FaKGZMW4JN3h2L04LEoyk1lu9Oz/dZ4vXpvmF9F&#10;lGqenhzWa73XX0+kc9KzfKOXlo2wdCzZ+yO7Egpn0/HOMjoSj/pw6ZwPdZUpmDCiL1576Va89MIv&#10;kZE5HJ3BOpw7W4M5U9/Fey/cC3/OKvjTVsC7ZiF+/4P/htd/9xu8+NsbcfcP/wey5k1Gx65alCyf&#10;ihdvuQ6OBbMQ27sLe0qcGPTUI5j2fh+418zCy/f8Cv2ffxwzBgzAJ8/1xasPP4v7fv4bfPL442jN&#10;TMWQx/6Aya++hCUDP8WHDzyAXUUOBFtbcanGTzZYQoZpR6jeiwUf9MXzv74e6bOnYOzbffHW/bej&#10;YeNiBJtKcKGqEJeay7Bk8Pv4w0/+BW/84S787of/DX/44X9FXVYK2vZvx6LhA9H3d3egKXcDTjK9&#10;ES88htlktlPf6YPBzz6CHcX5OFZTjiduug6P3/hTDH3xSYwkKxz16vPwbViFwsWz+d7/E8/e9is8&#10;R3noR/+KooVzcLiyEotGjMbySdNx6dRZdIe0mIu4oLXpkgiceKGZMiEg1Jihpv8l/kzUaDyWOEjG&#10;yAt4kZIyVDJI6eKVnYh0nqd0IcGHHT1wAcOHL8Pjzw/Edb99FH1HjcPKOg8WN/jx1pp0TPbuwpqd&#10;UYwrPYyBOfV4euZaDLcXI+vIDpSGt8LeUQonAdCeyEZBjPQ+lm2iO7VeqBUMYwXEWDvQaz0ZzRXU&#10;aKDgLZuiDX5zCYLqEi0xwTCOqDbczYOLCqd9DvMJrHlkVwVihlE7iqNOeNpdWN+6AIsdw+FtXYRz&#10;7QJBeqm8v9tMgBXwERD57GQQjOkKNUDZI3ymlDHKPEVo8MNGMXVexiUp1nWGcVEpxACtXRi035/b&#10;jLmp26ejzYVdO9aiomwuHAXTUVO5AufPeKj8DUZpZKBMd61YYc+KIZeBUOkbL1m/JwHbyr+WSrPy&#10;oN+sPFjAJy+eRsVMi6ikhx9gXmoo9WR7lbh0vhSnT9pxeF8mNtWvgMc5E1nrxsBtX4BjByoQ6tzM&#10;fLUQyH0Ia+FmPlPsWcCXBEBLBIJXG46kCBx7y7Wu+V7+GqJpQZEwjbbZOqsO7RebUZS/DMsWDsOp&#10;z6rYXtgOTTSoNdcwHi9km8whaGayHakHQYFVAkLNr+V3GnskynqE7UDgiEweBYb8zHZ5ZShB7VHb&#10;cFXj7JkqHD4cwMWLO9Fx6TiK8jLhLFiDMB3raLgCMekLgddspSWQMXqpds73MPpmObECpqQDa/Xs&#10;SFd7dPFyWxOAJeXz5fH1JJmG9E5j9QJCnddzLJ0MhrLIcHOs8VPq3fGjWZgw5gk89cefYejAZzB4&#10;0ON46pkfYfHSt9HWEaD+VWDJnPdw9/X/gEVD38RnVU4UL5iEx3/yz/CvmY/O7XXImT0efW7/McoW&#10;Dccpbw7mv/kK+vziBox64im8f8+deOeem9GStRI+Xv/czddhDdnY2lEj8PQNN8I+bxkmv/Ex+j/0&#10;R+zOzcSAB+/D0Mcfw8mAH4v79cOLN/0Kw594FIMfuhcv/+xfsG7AOygYNxAf3fdrrBj6EYqXL0DB&#10;wpl49/47MLHPY/islO/W4kVXkxeT+j6NN++5FbuLC9C2qQbz334Rgx64HVvS12DVwA/x2q9/iS0b&#10;ViC+qRp7C9Px9HX/hqd/9kNsz9uAyLZGHCgpxHO/+imevP7fMebFJzDmhccx6rnHkDd9PPJnTsaT&#10;P/8J6tLYJrY3InPKCDx+w49gXzob7pQVWDFtMs6fOE47HmFbDdMmxxEyNE6BnyJ0EdYHMS2uYT/K&#10;nwNCfum1sowuSl5ofebvbIhxKo91VEKKxGnv7MS2vXvwUr/38M6U8SjcfQDjC2rw4ap6/G7IWqzd&#10;dQCOS3vgaKtHUagCeQTAXDaOXIJgbjwThfyszXk/Nwn+KkkuqK2jpkxcfXTxfnc0GyVscBqPLKSX&#10;m09DXRAho9Q2TzxvC+Wj4FIBqsi8qs57MTblAyza+D7Od1C5teccmZGCRdTto73hurrK0EmRomrR&#10;6baOCpy7WILOEAGquwaxhCVxHWMElLDfeK/d8UoaCykvvWbt1UbpTtQawGm74MXeXVkG8Irts2DP&#10;nYYtzRtx4ayHlL4ee3fbkbFhMlob8tDV1sp0Gsw4irpWoiyrWHcmFZtgyHcWA0vISyarNV2ukQJE&#10;QwQmvre6lKzuyjIDuHEyzq5OH44dsaGlYT28JSuxMWUKMjfMg68kA678FchePwMtdVk4dqgMh/ba&#10;cOakmAKNYSJA0QaqAmWJppWoG1dGSY6EjNrVRuJ7+XsWy1mjQxatxe7dhagJZCM/PRVTRkxEytIF&#10;uHRBvRQuJAiA3WJjrGMzpSLphJkuS/VmiPl/E0DROGQ+dU7j70U8sq1GA4gEa/m8HTj7WT1WLxmL&#10;9JQZCIcOsF03sZ1Tp+iwWns/sm1St9V9LxYqgDY9OgTAKJ1GOWgx5i0mx1M6TTE9HebZvOfyu3yT&#10;vEsIriwTq+3LwU06fgJD9d5IR3P4O490yBN0smNhljnBUIsMXLrgwqFD2ThwIItgWU3WXYNNNQuw&#10;YvpLyJr7LrYXLUFXY7HZpqkr4MCF8jwEKx0IV1PPG1xor8rHeX82wk28ptFN9mbDUXcWzng137AE&#10;kXrarkAxLlTY0e5zoo3sro2Mq6ulBnvseXBOn47NqRtwIVDDdCp5He1PfSXCDV6ccGfiePF6hGrp&#10;TLS4cK58o5GQ5jDWuCmlaCfpOV/lQketG+2BInTW2dFWb8PZ6jxcrCswATjdDWVoK8/HJV8RLnrt&#10;uFCmlXPYpgKliFaXI1hbRilBsMphfm+rLsXJCjeOltpwyL4RR9zZOOTKxkmvk2lW8uhGZ60XYS1S&#10;XuvCpWqWC59/0GPD+qnjUONgOUdI1OIRRBIhBEnkQnSFNLynWQ9xETwT+0I8u4KB5u/PAOEX/wwI&#10;9iCpBYJaXzSGUCiEUDSKo2dPYXrKYsxzbsTSQBUGpzfisfFZ+DAtEyn7vCgxi2y7UBRWFKgiQPPJ&#10;8sjieNTyZprycDUAfiXhfZoq4WGabh5tlDwywNwg0wzb4CUwBDptKD++ERmNczErox/mrv8YtdvW&#10;shESyCK1iIdrqFRNuHSmDC01y1Fqn4Fy1zyUORegxLYAHscKuAoWISdtOvI2zkRB1mwU5Myh97wA&#10;Za5lKHcvJ6tbCUf+XP42gwA3G4XZM+EqnIeSogXwla6ghzsb9rzp2L45C53tjUa5I9o4lc+Ox6vo&#10;mQs0m3HpbD2vm49KTwraLjayjBsJdAFWsJSIwBeXElqGxHSZJvLM1AVtmBqLCpgU1VfJe0tx/JAL&#10;zTUbsWHVZKxbMRV+NujTn9XSuDRBu0fETBesNnQlCxUz1pY7Ajg9g2Cr7XsUvGOx0awesZjpFflL&#10;DMr38reTEpw758CqlYOxZsU07N3WgtNH9iHYvs+0t7CAJloCxMTuBITJrnfe29OtbnV/X53uVxE5&#10;cgQu6r0W6tawgQUsNPR06mJsj1HqQrU3BWOHvY61S8fi4B46YTHqTZjtW+2cQN0tp4z3mXF1A0pk&#10;jWSuUaZngtzYPuNsr+ZoWJuYowVWfxkQypGwemCs7zT8huUKFCnKC+1QQgBNEXtOKCCPYsZVqasJ&#10;Mu1ErAqbq5dh9eQ3UZ0+C5fq7Yi1liCkKQpVLBsz5YHXa05gJUGkgeUScKHLV0igsyPSwPdtKUNH&#10;gN8r8xEhAMUaWB6akqBoT54PenMR9hYiQmAM+1lntX4CVDlqFi2Da9J0HMjlM1o3EQjr0F7pQWdV&#10;KdMpR5hsNOxnedXTHpjPRcwDj3y+nh1uoKOhVWDqbIjUkgVW0a7VE+yaHYhq70BNgldEKwEzwmMH&#10;30Mr5cQJnIpgjWuj4MpM5iud70CQJZh2VNsJcry3vgihAB0avU9zCZ/FdChaUk1LrEUD+SyDfHQw&#10;XxeqSrBqxACMe+9NXDx2iOWqRWC0E4U1uCfRjAdWFkFMQEbh195/XwsI9WfAL0Z85VHAqM9JYDxx&#10;8gT6ftAHE1InIWdXADO9jfg4rRKvL7dhcLYdKzeVw3WxAeX0Ql3hUtij2nUiG3Z6TUVxrfX5DYGQ&#10;4mBDK2bjt7EB5tD7ymdjc4gVnsrCAu84zM35FL7WRTh5pogMtoxKTtZGAEyEm9F1rg51/tWw50+F&#10;p3gutremEaRqCVJVCHcSIMjoEPfx5SkIUDSXSozRQyD1oaOjHBfOFxPcmC7Piw12d1fSmCjowMNK&#10;ETCJnUmB2XD5WaCm7Vr0ezis6DlWONlde1sxIl18dmcLjux1oyhvFvIzpxKUFxPEVmJrSx4+O+pl&#10;3rRTPPOnJeC66DUyn52dVfQ0q3D2VB38ZanITZ+NXVucOH8yQONWzTpjuhE2KjoiJvydzxOwyqjJ&#10;QFgeuoBPBsPy1q3PUvakEZTouwzI1XLFSHwvf99iMUKN6daw7e3G/l2NGDPkY9RronWkic6tpkbw&#10;WuoUJNQrE0V8jbS+qai7MkaHNWrmBhIUFGmpKRLGuWN7jGqIYBs/n0I9jfCqBZNQV5mLcyflPG6h&#10;Xu2iE7udetVKqTG6EOxStCZBJsG2LaDCRso6I3FkUgi6fI6iYnX8Zj0ZausEGsP8tACBAFVAqPTk&#10;WPaIxgQVORrltdqZI0Jgo4jFdsed+OzYRiyb/QqmDXwOGyYPRfqYUahfsZRgRJZH9qXd2i/xff1L&#10;JsE7fyKZlRbddhMcSgmUbuzOSUXZXP62cCqOl+YisqkCBx3rUb96Bk6XZeFA/lr4ed8p/hbbXI3T&#10;jlxsXr4Ap225ZGIBXGqsxXF/BTImT8KkN9/AhvHjUDB7Fuo3pOBMwIO2Oh+2ZqegauVcnKkgG91c&#10;i70FG+GaNRGexTOwz5mOcKsPu3LWomDSEGRNGoTcGaOxbuwAeJfOIUO1wT13OlJHD0LapBGwM59b&#10;CtbhPBnrKb8dJfPGY3vmUrJaNy6RFTalLUPBjDEonjcJh5l2V50bmzcsRdbYwciZNAZ5U8cjc9RA&#10;bF49j6Ccj7Ank0BMUCZLbWuohH/9Wrz39BNYu2A+wu2X2GY1vEfE05igNuvtHT3zlzDCJAu80i3a&#10;CxR5jIbCcLjz8fLAZ1F8xAfHqT0YmOvCkKxN+GhVE56dkIklVVtR2n4QxV11cETLzBhgoZghDaym&#10;SVwL5L5MzLgiJT+ah2w2tEJ6W+6YFwGyovWNC5EVmIoLEQ+VwEdPkbScChaj4nx2wk3WtZygsQIn&#10;jmknhRYEo9VUqCqWncbNeH1ErImMieCllfYFWGb+FPNtLbit6FIqLd8hSlCPmQW5k16uunB0j5MA&#10;RC+J90ap+GYQXcBDNhzV0lFauzQukfLLa6SnFGHaVJ5uaDyRHmBXGRleJb3iMjLL5Vi1eBKWzR+H&#10;rLT5KHWkwM9GYc9fjLzMGdjamoXzZ8sJqqV8PkFT44xUSj07FKInTCOT0JQMrYHI/HYzv9paJxyh&#10;l2bYpsY0xTCTii2wTErv71ZwzJVuoe/luyIWELJ9Jvw4e7YKhdlrcWBnE9tdK88RKPh7NEYDz3Zs&#10;BcAkpwmRncjoG+MvViXH6NrP+DJRNKWeoXHKcIj6wXZuMSo9Ow+RMHXADDHUIxZsQrCzFVua87Fq&#10;0SjMmNDfrGw0f/54LFo4DuVlG3DubD3bbh1FQKi5v/kUAo/aO9OM06ETEMbYZmNsv+o6vVa+vlyS&#10;QKhxe+qRiepmOVCnLVZ4RRJihSw7AWIsos9lOH0iHQ01s1HmmIq3X7gd7zx+PwIbs7CtsBTT33gX&#10;fe+4EVuKUnGq1YUNswbjyd/8BM/85ueY+/E7CG2uweGSdAx69A70vfNX8K1fBt/axZjxwauoTV+D&#10;gjmT8dyvf4GyVUuxcuQw/N//r/8XXr3rDuwtdsK3Yglev/VGZIweivC2Bpyrr8DJWi+mvvMaXrrj&#10;VuTNmYP0aTPw3gMP47U770ZlSipmvfe+CaJpSE/HhFdfwyt33IGixYvg35CKOZ9+APfieTjmKcWm&#10;vCwMePZxPHnLjciZOxt7S9xwzJ+PPrfdhiXDBmFHeRGKV8/HEzf/CMuGfYjatDV44eZfIGPcUPiW&#10;zMZHf7gTywZ9guacdBTNn4lBD/8eOeOH4UBRHurXp+Ld+/6A1++4C/5ly3CKAButpN2tIBBW2RCs&#10;dxNcPfisoQqrpk/Gx6+/ijPHjrDMBYRigcQqAmFCE+0FgiaE1EDa5b+vBYR/7k/9rho7vNh2FtNX&#10;TsbNL/wGy+uysISZHLAuD0+PTcHPXxiNZ8avwviiEqQeqEFROEA2WEwWV4gCNvxvCoRmqTUyGUcs&#10;F24ab0+YIHzUjozaVUhzTEDr9uU07GRCBKOLXQ607lyLssqF8ARW4uARjXXsQDBch7aoF13dPoTh&#10;p1Qg2l2OiACEYKYoT40jakmksCYLy4tlo46FFAmmPfvIqtjg5UVrXzYTjg6BhsBC3qmTSkNFoBJZ&#10;nqSMiAJftFVNNmtCgQZKkwDT46le2RWCLE0KbdLyUwLMk/YCLDFKbaZdmGcInPiZhsp4vjRWliSN&#10;lbxWGZrkc/Tu8lz53fyeZHo9115T9JvSowHr8Yi/7xr97onVFmmouyvoZDViU2M5ZkwchD2709mW&#10;1I7ZbqiXGt+ydiNh3asNs11ba+7+pUCo9mK1I0vU9pRedo9INzSWx3wSwDQXT+uSJtj2u2Nb0HFu&#10;O9rOH0JJsR1Dhn5CIMymju5jnuvRGSykrpPZKqiHjp9hiIps1tQNtnu110ginYCv5+i518rfl4vV&#10;NWrp8hVdsMAx3p3F55KB0jk2KzWx3MCyvnC2CEW5I9DoX4GDzU4M7fssbv6n/4Y+d/wBz/76Tjxx&#10;003o/9zDqLenojJ/BV74/S1YP2sKHCtW4M377oNr0VwEt9fiqK8QaycMxiu/uxkPXf8/8eGj96Bk&#10;xTyyrtnoe9dv4VyxHGsmTsKzd9yJmQMHYFjflzH81efw7sN3Inv6SHS1eNFJZqbxvll9n0P/B+/D&#10;YTdt3bZd2Ocow4CHnsTMNz7AzNc/wEu/uh3uhSux3+3H9HcH4J5//Slu+C//QPC8HYWzZ2JvkR2H&#10;S90Y1/clvPX7e7CtiPW1axdqV63GEz/6dzzwv/4Z9/6vf8Jt//X/Qvr4T3GpoRRNGavxxh03IX3U&#10;pxjx6J2Y/eYzZHUVuNTkR3BTAPEtlQg1uBGsKybbzcOEl57AsCcewLGSXGCLNhF2IujLMmOR7c0e&#10;7Cm3I4XlNODdt3D0wD4BEstcQsSjGOLWI6YH04Kty3/fDhAyVQGhNuFt72jDqvQVGL9sPOybHCje&#10;40XVyc2oOrUbvlMHsKKmEk9NmYFPslLgDG6FLeIniLnhJBP5xl2jVMwyel/rDy3FGytfwsuznsNs&#10;2yQE9hXgWBsrXEErCR/awi6cDZXjs84abD9Tjqq9+cirWICCitlw1sxHeskErLYNQ4pjKLJ941DS&#10;MguNB1dg/4VMnA3acImMqiPmQMhMMyilZ1FGpSSYRLVItZiUPFwqBI9iWdFYFoUKKbZnvEb+ZsYp&#10;pEBUQObdGmORgktkZASoEn43oKn7snk/PU+mq6kOcQ24E6S7ISGgmSWyKDqaz8l7LUOj0HZrLE9j&#10;JT3jJTynSclWnpRf5qXHi7Xk80qf9II/b7xkuJLG8Hsg/K6JHKYoHVFtzOst3YCANxttF62pMAK8&#10;aJR1bBgh2aABQrYrtUsDhMl2oOMX0/5KYtqZHDOJPiutJAhKj+hwqgufjNGK2HaYXopwsBzR4GYs&#10;XzgXQwZOwtkz5xGOHUZbqAZtQRr3EB1T48gqUEbj3RLpDY/UrVhPj4xhcNfK1zcS6UZSJ9RdKgAU&#10;q80gAPMc7ZuCjiLhCuzZlgJP4TSUrp+OAc89SLZ3A5aNHIp1k8Zh+vuv44Vbf4Klw97BwKd+h4Fk&#10;i0sJZCkjxmPUM6/ijTsfQMHMhRj6zIt478GHsHbsKKwZOQgf/f63WPh+H+RPHILXb/kpvEtnYTXP&#10;P3r9j7HdmY1NBesItr/CHf/4fyBvSj9EW0oQaXSjvdqBKS8+gT/+4H9gWb/3kT5uNAY/+ghGPPUU&#10;dhXaMPOtt/HevfehKmUdxvR9Da/e83usHDUOq8aMx3O33IphTz2NA6WlOFLhwaCnyAhv+AU2TpqI&#10;5rQM5I2fij6/ugVli5chuncP0iaOx6u3/QbVa1ZiMxnkH6/7CbInjUJL2jIMeOQuDHziPqwa+Skm&#10;9H0cL/7yn2Gf1g8dDXYcK8/E6Bfvx6eP3IaDrg2INrnQ6acNay7B+VonMmaMxKj3X0Otl+02HmY7&#10;sWJZBHr8r0f0PcE2bwXOXA2F3xoj1F+3gmli2pA3hi17tmF93jq4qlxILVyHO5+5Gy+N6gvPyVas&#10;39GMV1cswvRaF0pDu1EarkZxqNiA4TWB7iuII1yIos5ClEXLUBYpg/NiIfKOrMPKqgmYnv0O5hd8&#10;jHXesVhVPg4LSsdjee08FJ3IQyDohvdSPorPZMF9Lg/etiJUdJBVtrvhPu9E4dFcpO9KxbyKaVjo&#10;mYLUqulYbB+MFQX9Ub1rCc53uXH6UiHOXNIKMGRi9Fq1coyYoekGvazIFjO0RIxP0mMIaJBiVJ4Y&#10;lcisuq8IN0VpKnjFfJYiW0bImqgsQ6UgARknec0yIJbHbrx2GSyWicDWAjqBoBXkYgGhQJCgSgWO&#10;GxBO5idpkJSWRAqubiWlo2dI2Xt70LzmGwdLfC9/azFbB7G+O4MeBPwbkJuxkKBSzbamLbYEOrxO&#10;44NsF+oW1WbNpn2YeteUmS+m+dVFINTjXJk2p3YtHVHaPQ6XaY909rp9NHDW3Fprgr22C6uDr3wj&#10;+n04ABMnTEFTM5lt51Hs2V8Ju2MVMjMXoLVFY+d7+B57CaitBCEvYmE+h2CqcTsNB/xlDlyy/Sv/&#10;Ekv/9Nl0xZrhB4IgATcRow6xLBXdbQLeohU4tjcLM8c8i/mTXkfOirGozFuK7cUbcLrKhjOeHBwv&#10;SkVnQEunVeK8r5rsayXGvTMaG5c4UJ7dDM+GGtRs9GNbfgVOegKINtfjYkUhjtrW8JiJk2VpOOhY&#10;h0tap7OlAqc9edibsxodfrtZkq2jqohgWMrrsrGT53fmpmIbmdpnJYU870eYDO2EKwcHC9Jw3luE&#10;UHMVzlZ5sD0nDZvS1+FkRRmf2YBgtQ+RhiocK7NjryMXF+sCCDY1Y/P6DGSNmAjPglXYXlCK4/4G&#10;tGYWoWplOloz7GhMz8MZP5lfUz3a6mtxpKQY2wmQB4vzcbGyiM93IVTvQFdjCQ64MshU09BVr3wX&#10;ksmSlNS7sXLo+5j80au4eOYoyzVEMhZh29VwncCPTfQyECqWRRAYo83TyjP/YUDIpLXVBTMRj4kd&#10;WmOIykNnVwir09bj1j/ejqFLx8F9bCtG5W/AQ+OGYx6pr7u9BaVadi1GZkjjLimK2yxJaEK9llvT&#10;sWd+YfLIRqyxQW3IqyXYHIkSM/G+gA2ugN6knfcWx2zw8HuAjc8XdKC0y45yMrpSXqu1SIsoZkUa&#10;PlPLshUwrQICjoJt8gkOhVRQO7T9U5nJnzYTroyXw3PRjo1bl2GxdxJWVUzB5OWvI5+MsiPsI5AF&#10;EOF12n9MYwSam2h5u5Zc6bK8snJMkqVZ8xepMFQoY6hoFHTt5a4Xk47mb/VMXOc11xSjpL2VlQqa&#10;ZIz8nlw9x3qegC55FFu9usunt8jr7W08ks/530mSRtp6T2PUWIemq9CUV+/37/35uyVqA2G+Uyhe&#10;go6OOriKFqPMtQRnT3rN3D1NzVFvR7cWfiAwJrtHFfVodZFaRv8yGHxB/lzbULmJOaVTxAJ70jbp&#10;6TcxK7ZHPlMBNVrvVu1dATZmyTICSyzmRzSyBadPboLDloZZ0yYibd1abN+yCXt37cTieQvw1iuv&#10;Y+SgQchJW4lTR+qoj61I0FnWO8CArz6LLdIRlBgQ69EF6qokWfd6tln5iTbDOKXG2Uzmm+BKh1fx&#10;A/qenLur5eqkS2bqU3wj2Wg6z1OPE3oHO895cP6CHYcPZGJLzRpsnNcPVeumo8tEZDoQreS7VxUj&#10;XFeF83WbUJNXiUWT0jDmwyV4+6Gh+PSxwShfYse5QKvZid7sK6hFqxtsvKcQbYE8niOo1JUiUl2O&#10;cGUZwhV0pPk5oYW4/bxO64HWlyJK0hKjaM3QBIFSa5nG+bu2UYpXsBwIoNpmqdvP7/wcr2S5VNAe&#10;+GmTFN1KiQT4TlUE3gq+fzXbUDVtIfN1qrgYB/LycdpVgvZKAl+gCcdspSifNgf+6fNwvriceWhB&#10;qKYOoUof35tOD9PR9k9xAnm0hmRA00KYn5CvgEBejPYqNw6XF2HVhOEY9cl7OLxnF+uXRCwiIGT1&#10;Gkao7lFNjhcQKrbFEp6gXPn7loBQiQpltaip1nETKPJMDGy03ZQoG0IYh07ux4jpI/D4ey9gxOoZ&#10;KDxQj+GFS/FxzizYOusITB4UsXEUETwkigRVIIydjaYwoYCaK2KjWOvHaKUZLb6tRbgtRmnNLbw2&#10;c7wsTLv398uA2kuclC+kxftcEuavmMdiNvYSNv6yNhsWe8ZjUsrr8G+ZhyDB1trXj6BkFu+W4ijI&#10;xmUm4UeYbwXaWMCS7GLqzbauNhp/bYObfOa15FrXf5clabT1bqqDKyIDKKNruqvJJKy1aG1k/bk8&#10;r0Cj7255yBEKsw0H+U7BaAlCoVo01+UhdflkHN5bbLZfitFBjZIxJgiM3dpDMKr5pGRWJgCL5WEA&#10;QWCgo4BErE5HC1Q+D4jJ6yywsH7X+Wu1q2ud+7zo2QpG05xCdX1q/F7TgOIROqPheuZ5K8Lt23Hp&#10;/B6sXTIJqxdPwMnDjWiqyUHW+slIWzsGJUXzsXNrDj475sSli6V8X62RqrnDFuAqoMcAI8vJWhQj&#10;OT1JwxN8bpR5ZPkJVK31iem0Euhi8RzqOtsP79UC49FuAiE2UDay3NUrI6ao3/MR5T1ROv2KJL9w&#10;3IbcZYPgWjwGFwPMQ50bXZr+4C80LC5Gphasq8PZskqcdFSg01ePaG0df/OaOYbhmgLE6iR0smso&#10;1UyX5xMEO2tPQZa5gI+sU7tBSGI9kpxycfVGutZi2Kw77SNo9hLkOe1QYbZTSgptmLZxYhpm+yYJ&#10;nyHRPoO99xSMMg+dPjLMOrYjstgTDhf88xajeMocNCxLwa60TOxKT8dxez4uVBTjgrcYJ4sdOFNa&#10;QvZZh3gT2X1dDaKtjWhvrMdOguzIN9/ChEGDEWrvYPmra5REjK3E+r/nE3EpSRA/D4PfMhBaGzZF&#10;WcF8sBBZQKwjUTnO8zECZVd3O6oP1uHRT59F9u4ybNzvRb/82Vi0Oxt5HU64qCDayqkgko7CeJYB&#10;QYGSjQ3Q3l1CEUPTSjPWYtvW/1fvUP/1xQAh0/piGgJExxWh8rkIfL3FHXOipC0fdWE3bLuWIj0w&#10;DgfOZSFogmzY4OLq+qTRIdiFKGHmOMzvAkIZUrOzBZ/9vfytRIZadZBkwwJBnZMQMIwRVD0qsCi5&#10;xJi66WgoDEP/DtYf27bZb1C9FprSE9XUnmq0d27Fpu2VWJm2EE27GrDv5DEcOPUZ9hzdjzxHJlau&#10;moZtO/IR4vVa+u/KeHHSkUuWhcpOQHeVGADsDZRWGX8T0cIOmqKkiO7k4vmqUpwy+AAAmuVJREFU&#10;K7N+KsFRW0hFQwECYxPfbyv27ijEpoZ0HDtIVnJR83i3I9y5DaeO16DKtw456dNR6VmLU5/VEPS1&#10;v91uBDsbKfze3UxRRKp2jaig01BMZ0jvoPmOmpKkvGgOo8YyxR4Foixb2gdrqobKS5P6CaQsBy3R&#10;qLmFcTFbzTU0zJcMiI5G+8lSFK8dhVoyQ+1OH69lmgSWGBlYhEBk5vERIILaaSHANM0OFEyvnvVQ&#10;n4Pu2kyghlJNqcqm5MHaPLeX8Nzl7ZV6y2Uw1PHzYm2l1CPmGl5P4P2cmGv1W2/pBawUs/dgA21g&#10;fQHa/Lloq+C7NVQiVl9HVluLSH0jwg3NuOCvxDEyyP0FLmzeaEflkkw4pq5F8bSVaF69AWWzZsM9&#10;fz6KFi1B6qw5yFy9FsE2AqGm9bGFmGXVWNISQp0FRn8CCb8lILT+rEfqgaSCZgcLIiEZIXPECo+h&#10;M9qBrce2YMTS4VhTk4qScwFURDZjw3Ev3tg4CtNbVqAw6IabDcVFL8rZnU1mmEtwEjiW8jMZY1xT&#10;LgSKvXae4D8B2JeywD8rVvfr5yX5m8UOrW5bCwy1x6E2FE5KOUG6LFiI2rAD81yD4N48HxcTHrQT&#10;DMNUzAgNRQRZlExzjJrIsp5oMspfYhC+l79UqLwCQXX9igEY9mcxehmzqJlmQu9cU2nCDTR+W+nk&#10;1ZEx0OCaeZbfRUdGedb0AhrOcBYBgQY52oxjn+3AiIkz8NxbU/HecBfueXIt+n5ShjGzK/Hp2BXY&#10;mOfAuQsad2ukJBnh1XKlLVtj1RIaRCMq6yvyFzkR5llJdpl8JtNUffC7WduTNkP1piAVze9V9Ggo&#10;6EIwqOlMZQiFFVxDkIo3IBJqxd7dJXAUrMTS+eMwfcIQLJ03EakrZmHpgtFIWT0OtdXrcOxwKfbu&#10;saHEuRAH97lo26xl6LQyVYQMUdOeYnECmBmbz6QoMlxrrSbzTGG5gQ60gt10bdDs+sEyIZhHO9zY&#10;EViC+qxpCLaKBRLga1mGZGExH+srIPZFm0JADPrJ5v12RAiS0QCZICWhrZoEnmRfCbG5AJ9zWVhO&#10;YmgUfEHolPfIZTYn5sjnGjEb8Ep0zvrtz4vyfC1h2spnRTa6mW9UFyPm5XuXMa9+OjWV6gJ1Iarz&#10;1W6EqvieVaWI1vgRr6tGrLaG7xtguTQg1NiEIz4/hrz2OlKXLCajDyNGRhglC4uSfllwSACSJDHJ&#10;dJV+Hgm/NSAU7dTsfS3KbW1zEeFJssMoMxPtZqOLIdAUwHMfPo0xa4fCc7YU5V0VKI/VI+2zUryZ&#10;PhbzN+ejLLEFRWEPCoL5BD+CYFyASMYX0w4Uboqrh72pizSPUkBQFBAKrHoD27climTtGatkg01G&#10;tlrHK78VRHJRwsZd3lWIeRVjULRpIdqiVawUejo0GNpPrTuewTrYQNnI8qKS8F4ZXRMoYDxmKfL3&#10;8tcXGeWeMVBjjDRNppz1VWp+j8YV/VtoQt83rhuOMUOfR6mTRqqL97IOv7Pdo2K/URrpOL30iA+f&#10;naAzV7EGm/c0YNfxC1hXuB1LMg5jxupGOBs2o+VgLc6EGhCMkmVpT71IKe0Ly8kEr7CsTLdocvxQ&#10;XcjqShQgWd8NWyIQWluaWeVtschr5O0ricpd9/cWnjdgoy5TBaWU8Ki5vDqnQLZcBCMaq8tiXpQP&#10;GmYxfuqzJBQpINsTm9NC9OW0YTVm5SktSBEJb0bHpRbs2lKEclcKZk0eBltOCg7vrcGpYwGcPVVp&#10;VosCWqjzFUxD70idRxqfs5HlzO9sR8lIXI1Tan6hmdfLvITjAkPaCTpgO5oWYfW0vthdsgqdDQIC&#10;5p2AZ3U15pmNbSNkcBECovYQlIR5TUiBMJU8R5CMVdGRI5Doc7SS1/CY0LkqPtcIQZyicT8jBM2Y&#10;WfmFgNnzPWG6QnuLgJX5kJjvPZ+/IAJSHntJQnsW6jx/136KCT4n4ad42C58ZMoEv7jGFpUPXz6v&#10;oVTl8z1ymc9cc4zxu/ZJTAQIkj7WbX0Ap/weOJYvhiM9lY5qJ8syimgiTDCMEP6sbeVNL6WWV9Oi&#10;2/9RjFBpShSeGotHWJkRJiwQDCMR4XeywRjRuGp7Fe59/V6MSB+KkosueKJ8gVApXASMlKNuDC5a&#10;jvktRSgNboMn3gRHhN4ZvW5bJB8OAomTXpWDYu1KIdFOFeo6/RaAsDfbM6Lv+k1gp/VLdQ3BkI3b&#10;sNQE89JtiZ3n8pg/Le7tosI5z2ZhSvbHyPVPwdl2Njyt12i6PWh4TDcIvbdInpncrnUTtdmttSgw&#10;G8z38jcQASHrxgAhj4rIFQjyqN8FhCG2QW0LpC2nztHgxULVbNeqt+9o1yhFgVIax4pRs2IxrYjk&#10;Y3uk593tR2e0FVt21WLs5IUYO20Bdh6vxzltw8QyibIdR7toLMMCCs2VFcio/VrAZAVgycnTIg5l&#10;6OqUwde4oodgovE3LeenI9P4S9o9dfIyw0oKLcLVvStXgsBYv2Yak4J0CMI8b00NsXplrhbpbLe6&#10;P830KC01J+Bnu4gR+OMBvttW7N7hRo0/A7X+XDjz12Lt0mnIz1yA44e1VGGjeV8FzsV5n97bzGPU&#10;yjK0Gdb8TL0DnQPmzUxnMuVHMCCTPX0gB5kLP0b2zAE4VJph9gQMEkyiAggxMwJh1E8b4uc9/C1O&#10;BhX1FfE7HRuCVIyAownn0RrWM1lilEwuHOCz6pyI1LvQwWOwyY0uAm1HnYPpEwSbmV+zvilZpnaD&#10;J/BFK+nECDgJUBEv2SBZaDcBM+Hjc3xMz8d653czlijRb3x+opr3Mb/dPIIiIBQIRglykUrmXYDG&#10;PCTqCLp8pvUOWnaNaQrcmYaChWIE47gCeBQwI1D38n3NOzrRybx1NFTAuXweBr3xMi6dOsLyJPgR&#10;CIVDsW4rStQQNYJgTIGcMYLifwwj7GZCcYSjQQsE40TguFadiaOrq0sPwb7zB/D25Hfx7ITnkXe8&#10;AP5YJRxBF1xxgh0Bzx7yw97WhLGetXhz/QQs3WlDflsAjjBfko3RbNOELEvIpsw+hVQ4CwQtuSbA&#10;fVURiFEpPi8ENSqXflMEq8456OHa+dlGz84eLYSLv2u/xDz+lsfrC+hNFpMVll/IIxh+iHTveOw/&#10;RTbRVYKQumnINIJdRQgR4LWCh6YuaPdudR/1Vt7v5a8tMuICQQm/m+42sRh1c8lLVxeY5oH5ECMg&#10;apzQLJ4gL/87ygg1qV5biEX4ngIt7flnnDUaau0eEYlsxo4d2zB+4jys2bAWJ061oitagxCNezRI&#10;1qypCGz3V+bO5RgxDoWAR70dCa0M40eVfzYWzuuDIzTukWAlIiF1U2rMTOB17fx9qZg6Yh4UqCIm&#10;qvcgqFj5sfJiiaKxrTxduY9Ojt45TpCLJ4+uK8K8m6XlLgvB0YgFnGK7Yo4W2JdQtMcimWB0J86c&#10;qENx4RLkbpyB86fraQu3UOe18L122pCDwPt6wNhsTSXdZ5szK+AwfxKNd5rlGKP1OHXAhYIlQ+FL&#10;nYLz9YUINdnJEAkkBIhEJZlfBUGjgkd/McI+OtZifXUlBM0CdAZyEeY9Ud5zqTIHu3OWoHzecBTN&#10;HYDydaNRsGwAMua+j0DmJAQyJsG1bAgas2fioGcNjlWsw3HPOhwpXoPPytYj2MC8bdIkfD6fzC5G&#10;cIvqSBHwaVf6GMEurAhTAqiATVGpArOwT/nlewkcxW4pcYJvvJYslsDe5c9BrE5jh3xvAndCO/LX&#10;EQDVHaz0a/QsvnsFmTPBMlrrRqTRg52FG2FbMB3zRwxEv9dfxmeH9rAco9RLbR+oDZh6Bux6eixj&#10;Gj+k/IcAoYYk+Rg+OIxwoosPIgpHeYboG4xGYfMX4YXBL2GpfyVqQg0oDnqR106AoSI46BUWEVSK&#10;ogSaSClKow2Y1ZiJvqvHo/DCNgQSe1EU8qAwlE/QyYGLjdpiaQIoJ0VMsKBHeo/rfV0pYPo9wgZp&#10;IkMvs0MBsZt5YF4j5SjpJkCz4bsSAUo1CsIe2AhweWEHwdFJcHehhEDnjTiRfWg11jTNwpqqaVhg&#10;G4KcwDTsPp2HYMKHrggbhKLF+PwvKPn38leUpDHu3cUmcLMATkbP2mGc19CAKgDK+szfjOH9LgKh&#10;9X7Kf8zMd8ulkScAKrqZEo7S4CQqcfLCLixLTcPEWWtQVFaP+k3NaOvYx3ffznsCLBuyIwGLSZMO&#10;gwCHRwsIxQQJmtSZKJ2HjjYaL36Oq+uZoKt5it+87feqH7FPvscV5ifAU16SImDUkdcLeC8H6xBI&#10;6PxoJwrlOXm0RGmobu08r+lIBEO64da0pWQXMJ9HUItEc8ikJbkIhnL5Xj50ttcgL3Mm8jbOQ/s5&#10;7d25HRcvOhCM0PmgUx/TrhS0ZZf3aNSYtCJfBeamXlR+NjpeBNxOAm2oBs1l87F8/ItoyJ+K07Ub&#10;0dlAQGgls24l06acI/vblLUIlWsnoTpzCnwZY+FcMwBlG4eiMn8Mah1TsL8xBcGzdOSYXiLiYX2T&#10;pZLZd8f9dGx8iLR70X7Cjv1NK7HJN5/HNTi6ZSMCeZOwftYbsK0agK3uRbjUkIdYE0GXYKXpGl0E&#10;qS6CVpCsM0SgDNewTTSxbWxjG2mkw9PsQbi2GG1elleNG/F6L4XOAdlcd7Mf3Zu8POq6MrOIeKSJ&#10;DLrVa7Z4OkfGe6I0C+d57GosRScBsD5jLSa+/wZWTZ2I/Vs24eLZM+jqUMSomJ/AT0N0AkDiUoJ4&#10;FBc4aj9diw3+xUCYTEQsL5mY2GCc0hnuxJETR1jZIYQiEXqPIVRtqsKMDdORty0PlZ2VKNU2TG1k&#10;VjEXCsN5BEMb3PR+XBHN+bOjjB5kwXkf5rXk4N306Xh7wyTMbloPd6SKYETgpEfmpKK6YsUEITe/&#10;O41YAS1XxvKK4oU8L8amFWvUpcnv/N1s2stGVsijdrjPp7efpwW/+V3dnw56w+Y+KqmL+XKGmT4Z&#10;q4sKbaeHVhQtx4Jda/HiynfxUe5IZJxyM9+1BMZyA4IFUTsKmUcF+BQyjZzObJQQSL1Ufj/TKTy4&#10;Fsu9Y1B9cA0uxUqpRDQWUXpTZnoFWYeMB5UhTqXTUUbamqtE5ZfCa21GKSBzr9BszQXTBsGWN0zh&#10;b1YEnwyCDIN+k8LzXp27LDQgvO/Lg3SupHdFkr9Z+bsCJN9V6V0OMq5656SwnOkUSfQ5aXBl9GIU&#10;s6P/5XS+qSSfmSzf3kZc53s/o3eZi9lIlHddl7yndxr6nAQAXav7dL2OTI/OZTyxge+0gcY4g0Ij&#10;b/YfVBBHLQ4db8acxevw+NPT8dIrSzFgyHKMHjMJ06YOQIlrNo2PxggpZnzQStMCJjFpGnIa/hjb&#10;to7hsIBDLJvsQOvragyNZXnl3b6OqEz0fmKgCjwjADE9Mfgr9ZmUa90vnUjqxZ+S5DUCJwKfylsg&#10;2CNivPHkcoqUmMb/qKdmjeEoyzDUjK0tBcjNmI1qXyraLmlh8ACZpKZalNJwXmGemoJhdqRgOUpf&#10;YyyjsNYuFqizzBK0l+oujbYVY1vDPDg3fors5e/AtrYfMpe+i3SK3z4RR3auR/gSQTXmI9jR2TDr&#10;t6pLVmxUUa3qslVvhsXmtT2UxHQFs+4TEZ0jO1aEK+2dpNuMl2txj2rWdzEaqmbAnvIJHEs/Qfmq&#10;kajLnIUdztXYW56GvZ50nG0tRn32Miwe8i7ee+B2PP2rH2PxoPex1Z6OzQUb4V42H8UrlyB9xnSs&#10;HDsK66dOwKrxozD1k/cw7t3XMP6DN9Hvxacx9LVXMPi1Plg4ms9w2hEozMOs4YPQ/41XzHqij/zu&#10;d3jwnnvx5KOPYcyY8UhNSUNdfTMamlvx4YcfY+q0qdi2bRuOHTuGM2dOs160V6GG7RQ88xcAoRbb&#10;7r0VUzgcZqWGzOeOYBcynAX4dMJgTFg0Ho3767AgZzZufPZ6TC+aiECnD/5YFTxkUYHuOni7ywlo&#10;OXCG8uCPV6G2uxX+RB1/qzVSFq1CUbAK9vY6zK3OwrRAOhyhrQTKJt5bQfC0EUhzCHAEqqgHJfEK&#10;nvfAy4oOdFeiQteECZQdZGaxcqZfgxqKv9tv/cZGkd9lQylZaRnzYuss5PUO+JhGCRtCUdCGkmgp&#10;Ksn+KrurCIrFsBPgHGR7pfSi6rpb0EKvuJr5qeluNNeVMS0nG566e12JEtgJohV8nr2TkNthg62N&#10;zgAbVWW7E1OyPkTrIXqF3dso2ylbWa7VBEatKFNHZWjkOYVs11MCiDEtq6tJwKmxxXyEqHhdZNJa&#10;Z9QoJpUwRmNmSTavpcJ3a2xCwCrQTE7c10T+IgoV2Shej4H8nMiAyKgkjaq86qs9axk/dU0lDew3&#10;lauN1H8iMeWo8mN5CxS+wGaSQKbfk9cmGQ3LX2N06tI0gR8EBXMs7KlnRSxqzprOybHSdXoG01WX&#10;pu5jm1JXcBxZlGz+TqOraSLUD80bDAe34CSd2zmz7Bg0OBU79nxG43yB12nysnY0UdtTW5H0rtOv&#10;IrrnGmXydy/Si96OR1I3VLaqJ4EW9U67Z9CZCAcbsHNLLory5qLen4NI1zGW/WnKEUSD1jiiyjEY&#10;1Dh0Ee2qE520TQLUCB3riFbBEcCz7tRtrX0Y42bqBpl2VNNEpIdyRpiOwJRtwlqBR23jWvIX6mxP&#10;O0S3j7KZ7WQn2s9swoEdXvjKUjFm5BsYPugt7NzaxOsSzF8YNRUerFw4D+6CfJw6fEiMiu8Q47to&#10;yySSK7G4niAW812fxe74u9n/NmatWpbgPUkylvzT53PnzqGpqQmbN2++jEnRaJQs/CJsNhsCgQDL&#10;N2jO9SZxyb+vBYTJBJLH5M4T2pPQXmLHHU/ejll5M1B9KYDFdYswtHAY8k/lozZRg8zDWXh50Zu4&#10;4aO78T9e+Tl+8elv8En+J8g+kY23l32Af7r/X/Bvz/8cP33lF/jNezdjcNYncF0sxIC0gfjVi/fg&#10;1ZnjMSQjFYOzl+CBcU9hStUUskgn3GSJ2ZdseGXFW/jHh/47/u25H+Ffn/533Nv/95hTPg/VbbUY&#10;uGYw/tt9/x0/evLH+MVLv8Qd79yBkWnDUXnBjwGrP8VTY55E6qYUvL7gNfzXh/8J7254Bz4agbnV&#10;8/CzF6/HTW/fjKXblhEgSwiCZQTsKjwz43n8H3f/f/GjF6/D9a/9Er/95HZMcU9B8QU3Xl76Kp5f&#10;+DKGFY3EU3Oexrp961Edr0FF2IdBeYPx0pznMS59CO595gbcdNt/wcMP/RD33fePeKnPz5CRMxKr&#10;Ugfj/kd+gDt/9z/wx8euw5tv/BZrV32MsyfVdaVGbHUrmeXbEgrb9iJMZVDUm9nNoltbz2QhQkcj&#10;rG1f6FEmPegrXT8WIzTHzxnZq8QYq6TiJ6XHIJj7euRaCvOVpbeR+U8mptyTwCZRuevc1aIy1j0q&#10;/yRYqm7JvAhkMX6O8ZwV/SgnR2CoAAw5PxJ91zVkGWY7IrUB1ivbERTA1S0g1KonefxeZER753WG&#10;1KaacOTUdkyaPRuzF68iS9yPrvAmhNTNKefsmnX6VST5Tt9FYfmIqcmhkHNhxiIzKGksV0WJplMv&#10;cxElqEXJAiPBHQiU5mBEv48xbuBoTBw8EeOHjEVlmRMnjtUi1NWAznY6vFGCR2Iz9bue9pUsjI50&#10;PKot4xTJrGeKgbLsNC5qnBjqPe2AANSazqLzOqdrBJBXi9qYjvo9WQ9fT+Q4R2h7o1E/zp2txIRx&#10;b+LjD56DvXAt9u6pI/gc4vM7mL5IE3FC4BUnVoiREYwEgJEwPydBkCKwE5ZoDqAFivrcIwLAy+dI&#10;xrR6Wc84nzBIhEzH5F+SrCVF1+lccsvA5Lnefzz39YBQifVOMJmhz84cxfyUqRi7dgBsx7PgjjpR&#10;RI+mhF7K8p1L8dsBt2Fg6lB4TtWhPrwbthPlWFy7GDm7M9F34mv46cM/w5CVwzE1ZxqeH/ocfvfW&#10;HSjcmYpBSz7EP/ziX3Dzo8/irj6f4pXR0/Czx36PwakTUHSyHCUdPuSdsOH+sQ/hd4PvR83FeuyK&#10;78Gcsvm45c3fYAif+frM13H9E9djeMpQTMmdhD8OfBiPfHo/Cnfk4sP57+C2V2/Bxro0PDf0efzT&#10;3f8VL0x8Acv9K9B/yUD8+OGf4Lonr8c01zQ0xBrg7/Kjsi2Ahz99BDc/+WsMXc08Z0/HA/3v533P&#10;w3nMhccnPIXfDX8AmQdz8O7K9/DgiPuRdygfC6oX46b3b8Ns30KkNqzDj+79N9z5xxuwZPV4bEyf&#10;jiL7XBw5QgBeOAD33nc9Fi4ejfSNCzF50vvo2+dWbN2cQvdHQQZs7BE3FcyLHZvWmw1/d2114vyZ&#10;AOujmgbKgfbOdMMa1Wg18G4ZWCltT4M2iiADqCg6ebMCOxmmPyW9jUASEGWQJfqsa3rS/trSO+3/&#10;TKIyV/klGUVv9tfLGTF1xeu7k9dLLDaiKMNk93iM15nFpclGFP6vbnbThW6ukRAo+Ryzpi2fo3Vm&#10;LweJ9HSpW+NVPCeHS118NPQXacwvxDZj97FdGDVpPgYPH4+WzS6Eo1VsO5pikmwjV9frl8nV7eo7&#10;JqZeku+R1AerLsXMNXZogWUJIqFS6mMVYqE66m4rgXEL9u+hLfHZsGrpIjLGHTh5/Cx8JdWYP30V&#10;5s6YhtbmDFy4pIn7FQSd5Lgq640MUYzeCtYqpFhtxqxvHFO3vc4pf2pH15LedfD1RTYlyncKRWqw&#10;bPkgjBn7AQ4e3Mp0gwhFLyEcb0cw2oUosSEcTdAhJ2ARKyKRkMGOeEyARtEsgx48SYJTb1zRcFvy&#10;u47WOes3nYtEIgYExfJ0Tn/J65Jp6JhkgXpOki1e/cffvzoQ9k5ACeu7RJ8VqbOT3sC7w1/AEt9c&#10;lEfKzGowju4SrNmzEre8/ysMTRmGxgtbsDmyD+ta0zEqdyjWNa9Cn7Ev4dcv3oQZtsl4bMijuLPv&#10;XchvyUPT+Wp8OPV93PHY/SjwN+KFfpPw//mHf8M/3/ALDFkxHYt865F3uAS2Y8V4bOwTeHTYI2i8&#10;VI/tsW1YSCC86907MTZjND5Y8B5ueulXmOucjZcnvojb3rgVa6pXY3d8B96a9QbuefcepNVsxFP9&#10;n8UTA57CJ4s+JXD+Eq+NfxMfzeyHO5ifaUXTURuuRnWwCrUdtXjw4wfx4HsPYm7hXDzS/xE88MFD&#10;KNxWhC2RnXh42JO4b+CDKDxYBO9JL/7wyX34dd+b8LNnrsds13w0tm/CkmKWyRO3YuSMYVi6dgaa&#10;mu04drQSFy5swswZ7+GZp2+CrXAhpk1+F0899jPU12grKXqOIe1NSM8w6iPwlaOqfA32bfNh99YK&#10;FOYugNM+C7t3ZeGz405cukAFCjcYj1JdJWbNxJ75WyZsu8fzNxFrxshKmdWNlsuGm0NRZJuUW4rf&#10;o0AUa9yRnimV3ZLvgfCbicpchlNsgsCmchTgmS5wdWFZ8/OudHcJ5Kzf9N1azN1Bg0PDZ7rBaSgN&#10;I9D8OXXPEURNvVjdd1ZPgJaMIzOkc6TAD9N9znZh7d3H68Q4FAhE0Ry3zrAd4e5GnGzfjUKPG4tW&#10;ZWLhspVo3qSAmmqm+58YCHv0xQrQkVN5RfSbzpuNrk1kscYvtfRaJusqE1GNJXbX49y5rVi+YCVG&#10;DpyJVYuzMH18KuZNdmHjGi9KXfk4dLCUxr6KYKi24GGd09kxY5E9YtpQj1x+fq9zf1KU/2vVyVcR&#10;9QJ4cOBwNl56+VbkF6zhMwk8CU1mDxEIgwgTD6LEhqgYocAopukMZIC87vO4ceV7MpBFf/rfmpdu&#10;SfL63kf96bMByB7QS/71vi75uTdAJu9P/vH81wuWudZf8oHhSBA57gy8O/M9bNyfD2eiCoVxL5ys&#10;xA1HNqLPoldx4zu34n8992P8ZsAdGO4aCccZF/qnjMT9w59B5hECRzCA4fkjcN/w+7GiOQUjMqbg&#10;oY/6YuSa5Xhhwmjc8c7zuOut+zHfvwy+SC0q4vUoICC8tfBD/OAP/4Lrnvl3/PLFn+KPwx7CnOLp&#10;ZKCl+GD5e3h20jMoOmZDoDNAAB6NR8c8ilUtq/HJuk/x8OhHsW5zGvrOfBUfp36ClD0peGr605hZ&#10;PhvzK+fjwdEPYnrNdFQkylFKplsSdOLlBS/g1fkvw3WmCNWdlfhgzQd4adYrfO8c9FnyBv444xnk&#10;n7KjKhyA43ghnhz1GPqv+QTeC14E2muwgkB828u/xfWPXIebHvoxfnHXP+C+x36IrMJpSE0biZGj&#10;nsLRwy6Ego3weWeif78b4feNYyWW08D5Ee4KoLluHYpti9B+oYkgWcMGp/D+cgJgKQ7tc8JRsAD2&#10;3PnobOfvYYVvC8CklFr0l0ZIRtYsUUXDSqMpbzNqFDcJgIqOzKUS6jsVp4ehWIE5Ak8ZAMsIfA+E&#10;31Qso2l56uq2EjiRjRlRhKLKXPVQwPphmRP4wgQnjQtp0n8opPU2CUbdHnrIZAha2cQwEdaxtv+K&#10;ZVGyeS8dmyg/Mw2LNZaxXsUgaTjp9JjtwljXAmLtNtEt5hFx8lk12LrDg1HjZ2Ls5GVYtHodCouz&#10;cOIzbVxdY9rQf14gvAIsVwCw97mkfkiXeurZ6BWvhRvhWABbtzmxfPFC1FRWojN4HK0tzZg/owjZ&#10;67ahIKOOOt7Ict5Lnaw1rFBtQjtaqD7lhF5J9+uK8nitOvlykf5H6JB1hb1oasrEqBHvYfGiWTh5&#10;8jiCoU4yRU1q1/w9ghvflFyM361FVjTHjw3OIJ2g6JvKt/33rQGhUDsaj2LT/q14cfgbSNmah6KO&#10;KjjjVbDRe82N2KDdIUoTPpR1V8HTXQM3mUrhhSrkHt2MNVvrsXCLB4XtDSiJ+FDZXYuCtgBm1KZj&#10;ZMEqzK+zo+B8EyrjW1DNe4uZXl44C/k82sMelMQqzVhkNdOvTHjhpXFwh5xwh53wdZcbcUeLURSy&#10;8dpipu+3xvzodXu7vXCEXSjnfW7msYBGp7jbDTcNhoe/6XftgJHXnYXsaDrs8XyU0/v200Mrpeft&#10;YB7KaLjsNEKF9Ngc3aW8n4yYYKPFwxUNW04D5+U1tnAe7DEbfy8msHoQSFSgPuHHNnrXG+sXYOzK&#10;D1DcuAYXCIAdNDQxE0CjCcg+SjWVoQ7Brlq0NqXCYZuGc2cVSMNrIlQQMTU+M6oJ/PFNaD/fDI8j&#10;Bc68JYgFd1BaEA3VkS1oblMzZTMbpoJ1tvCczms8QsCoSdNkDlGCprrMkt0pSUNtwFCgKiX/nhF+&#10;c5ExkmFMGsre5y2mqLHeaCKNuqUxJwGc6liT0ysR6WxA16U92N5aibUrZqCxTpvRyikqJ4CRKUZ1&#10;rcZzChEMK0pTzkspYtSFjrCNhkxdaGKULgRZ50E6RNq/T8t8KYo5HpGD1IimFheGDJ8Gb4DtpPsS&#10;22UDjbaYp1irWOfV9flV5bsMhNIJyzG0RHrReyzOGqtLrqpj6YzV82JNmqdDwvLbtz8LKasno7He&#10;ibb2zbh46SDWrrTj1edn4p2XlmHO5GwcO7yDaWxCV5D3JugQUS/jtEGW3n1T+eb6qihaBeGFCYTH&#10;jpZh9Mj3mecl6GhvpzMVpd0Q+xMEkokZKIwyrxEimOQKEP49/X2LQBijgkVxPngO61zrMDF9Chwn&#10;yuCLayd6axJ6nlkhxgl7qASeWB0BaxuKz+4l63PisZHL8OrsNMzz+VF2sRUVnVtQcGIH3l25AIPS&#10;lsN9YStBrQ6OoAfuSAU8BBA3G589QSBkmsWsGDe9UxeByUOAKekugTPmhC1UCBeVupQNs8yAW7E5&#10;V0xv10MQrE5UoiqhyNBKlJK95nQSqGhAyuhhl9LjtnUw711FTM9tJu1rF4zCaAFKaTQq4wHeW817&#10;ffAxP/pcTsCy0ag4yM7cPFfJcz7+7up0wtVlga22dBJgZgfz+Q4lcDH/ZooFwbMmUoXsrWlYVTwD&#10;RdVLcL7Dx0an6KtWGqVmdLQ100vMQLF9DtouWfu0mblcCokOF5MRSlnKEA7yc6iKjbUFjTVrUF4y&#10;A7XVi1EVWIgS1yy4HfNR4lyMvKyZWLd6AtyFy/HZES2dtZNSj2i4jMqmLjgxRSl9EgQlUggZA3mk&#10;Sfb4VRRL11xLrjYy/5lEoMcj29YVh0NHnqehC0dyCXoCNdYHnaXgpVY0+ApQuHE9Kp0Bft6PhTML&#10;8PE7EzBj4mzs3KZFoXdTNlNaaIAUeLGdRqoR+/aVoKoqFzt2VOL4ySZ0BLfxmu3U3Z0ExIO8jswj&#10;UUsg9RinKBauRCjoxdmzDZg5cyFGj52KPYe86DSOGdtBnPVO/bt2XX8V+W7XvRW4ws+mvpKi7wK8&#10;qxmivicZogVi2igYiSYc2hfAhnVzceY0ndzgdpw7t5fAuBmBsiNIWepDcYEXF89vZx1p2TaWuWHx&#10;Ypwqv79ErlUnXy5mGzc69SdP5eKdd+/G8GFv4+RnRxAOxeh0kQmKFKlLlGAX6+aR/7TyZwIR5rkH&#10;BP9S+Zb/vhUgNH2wmrgY14tGsefkHrw/7UNs2LoRZaFyghOZUTQfNjKnchrujIPZ+MPHD+JXL92O&#10;X7/4GH7+yIu4/qH30GfkOgxeVoR1tZswy16I6x74PX7y2GNYWk0w6TyE/FPlGJo3FvcNeRw3v38n&#10;np73LGY1z0LmmWy8u+F9fLSuP9J3ZeLpsU/j7XnvovyiH3X0kAemD0bfRa8g5zMCCAGpkuC3ctsK&#10;/HHYo7jhhV/ixjduwr39f4dP1/eH/ZQDafvT8fTs5zHWPQn+UDWml8/EA8P/gNv63YInZzyFBY2L&#10;kXYgE8/MfAnXv/pz3PTKzbix74347fu/xYKKhRiwZjBuevk3uLnPb/mOt+LBTx/FwvIlqO1owJDM&#10;EXh54asoPFWEvM8K8eG6j3H3sLvwi37X4/7pv8esmlnIP5CHxwc8hB/d9c944Mlb8exLd+Hd9x5F&#10;cdEqOAuWURYg1FGHGJlzTBO9o9oNm8pGz1Pdm2F6/1IS7eEWIgOW92b167MhG0NbwkpT6HM1RWOI&#10;TTh5tBTVFSuRlzEJzsJZaG1YhxNHHQTTSoKtj8BItkBGLdF2RAYQqUxmmxoaAzN3Sjs0mKALKbki&#10;GPN5tJ4XjbiZnwpculCMPTtTyWiXYdf2FJw/Y2OaZBa8RqvvW9vqaD6lVtyxxlisMTRJ74ASKiTT&#10;Nt52j6H5ouh8b+N1LWMg6X3N1xF593x/jb8p4EhdVUauzofyTFEXmbmO5yQqKxP0oOhfli0djnA0&#10;l++tfHtp8BoR6dqFS3QW288ex75t2+HKcyM71Y0hHy7CU/ePwPwpLmStrYLX0YxtTZtRU1mE3OzZ&#10;WL50OFYsGwlHwVLYC5fAX7Eeu3fR0arKR172SqxZNY+/T8XqVeMwYfxbGDXyA8yaOQYL5o2mc7QI&#10;B/c2ItR5CtHQBabpx/Qpc9HSUoNgpBUhhezTGFvvc61y+c8hV8BOIqdQorHYK3LlvK7pfa90h+08&#10;qq2vijBq2Ic4uL+K5boLFzprUF1bhP4fTcC0selYMjsfpfYKHDnQhGBXPe+roG5ZXZRXg9RXFmMH&#10;KGx/JlDK9PxQj6kPZrNuBdvE7PzNQRuh7wJw9SDkIxLLQ4T1r16BdeuGYurET6jT6l3SeFwP+CkQ&#10;hiWg7lGz/RHB0UR9KkKU1xgsS4LaN5Fv+e9bAcIrf91oD3ZiXVEmBi0ZBdfJEpRFSwmCmtxuJxvy&#10;wBcJYE1LCn7wyL/jnSnvI6UkHf0mj8X/uOkOPPbuRIxfWYZnP5mGm59+HYOWLceNL/bFz556A4vK&#10;fVjuy8V1j92Cx/u9giXFa7GChju1ZT0KjxTjoRFP4skRzyG3ORe/63MX/uHGf8QLo/qiYLsLb894&#10;F7e9cyvsJ7PhA/PAfzN8M3HTqzdj5PpR2Bvbg9pzNegz5WU8PfppzHTOws8JbP3WDcbG7Vn4+fM/&#10;x52v34a5thlYUrEES2oJSGc9qItvxobWNNz4ws8xmgC3lV74JhqKpwY/hTteuBMLshdjgycTfYa/&#10;hvs/eAjrmtLQZ9YruOfTewnuS3H/wPsxZM0QVJyuQCDox6qtSzHROQZ5+7LR3NWMnMZs/OTuH+H1&#10;fi+j1JePXTv8OHFIIdZbECNAxUIEJTZWrQpiDLBRtquNf1J6KcFlIQhQIa0VQARyFcb4onsXzp6s&#10;hatwHjLXj0ZLw1oygyqCnUBR+7WVkqFo3MryTK192jStQ2NVdiqpAgNkJLXYsYvKay0VFe5sRVE+&#10;gT5zGk4drSIobsLenXY01CxDY91CXDznpuENEHQr6F2qe9aJUDibyqf3k7Iyz8nxs251Oynvfw4E&#10;v2pZXOuaryJKX+Wu/FliBZ0o+ETba9HISGRMWMaWaAxOE5i1oggdB3VBxlieBEIBoJkCQyZ+/kIl&#10;/N4i2DK9GNkvBYPfX4/+763AsE+XYmNqObyl27Gp4QQKM92wZWSjMeDE4X0KjtpCPdxDB4mMkEwQ&#10;2MZ6Vd2RUTIvWskoyrpOJGro5FQbltnd3cJ638/8nESo6zi2byVDSV2KSePH4/23BqHfeyNQ4nCg&#10;q2M3IkqL76EJ34qKtByfa5XN9/LnRN2kGqPV1ldd7dtRUrwe8+YOwonPyMTRiraubWTvNZgweiWm&#10;jklHbloN6iqbyRa3I0RmqP1MrQUxrm7LX00MiFLMWqsmaI75Yp605J7ELCKg+YpducbGaD3kTua3&#10;K1ZiVhyKJhrotG2GvWghXnr293DZ6HxHo6ZrNJwII2IWvLZmFxANjWhbPm3KYC189vf19+0Bod6M&#10;LxqOhJGSu4FA8Dusb9kIf6QCJTRoxWSFbrKKsg4PUlpT8cNHfoh3CFBLilZibtYqPN9vMO57oT+m&#10;rXLj7mdexw9vvwMvDPoYv3z0Yfzg3vvx3rTpeKzf2/h0zgSsL7NhzsYleHbAC7i1722YbJuMZ8Y/&#10;h8eHPY11Netw96u34pP5H2FByTL84aOHcd0zP8eDQ/+AwhNZKAu7yAgDmFM1F7948RcYmTYK+xL7&#10;DIC9t/g93PvJvQS10fj1u7fhvVWfwHnUjY1kthsaU7HANgvP8zk/fZnA55yMmlgLsnfm4Fcv3oAB&#10;6z9FRZcH1cFqPDXmKdzS51b0XzgId/f9HX7z8m9RsNuJTaHteJL330UgnOYmEL/2G8wpXoSmzs2o&#10;7WxA5oFsTPHMRN5xO5loFda2rmHaP8P4tf0xf/0QNG5NQ5CAFOmgUTOrRtCoRbJp8MQyxDq+qHBf&#10;lC8qhURBFtbeiSUEvWJ0dWqDUyrk+QbYc6dTpiDYXkWAKiPjJNjFyPhiMoSa3K8FxDVnkYrD+7W+&#10;ZCJGtqnuucgOXDrdiq3NTtRWpCMjdQpa6tcz7UbT/RYKliASrsTxwxYgHjtMFhjRRG0BviIjxT6V&#10;pgIFyinqBhYQEoQ17w0bmX/tcK73T4LfnwLAqyX5/tf67SuKAbwecBMAEoR1NEzJGBvmX2NpBCIj&#10;Bsh1Xr8XEJy060ABgnQWwzE6AnzvcKiZTsEeLJqzGGMGL8L00VkYM3AF1q90oL6mCceP7cW+fU3w&#10;0MnatrWIZagtkWrpNLig3RMiZOahsCZms2zF4uOs30QOIokNrC9Kd5aJWkx0qxy1OoqcILJ+AmNX&#10;ZxXbWA3T24SLF1uxatl0rFo6A2dOtrKeyEjYNuQAxcUQjBPyVcv6e7laFOmb6A7g9MlKZGfMw46t&#10;FWRZO9AZ86OdTum5tkbYCgswbngKRg/YgMmjl2Hb5lrWL51KE/j2FwChxDBCTZfR6jaag8i2wHxp&#10;qk0kkkNHVPtOFqGDetiBZpyO7sSOky0oqXVj9pr5WJO3AetyMuF0l+PCuTa2owTbW4zOlrXzQ5z/&#10;Pg+E3Wx72g8iwufr5H8AtfuGf98qEJptLvjiJ86cQv+pgzBo5WA4T9Ooa/wuYkcxjXdlLICU7Wvw&#10;r0/8L/zTH/4LfvH8L3DzS3fi1y88hvvfHYIbn34HP37gMbw5YTxm5qUjvdWH1+cMJpP6BOtbC/D4&#10;0Bfw73+8ET/5429w04v345MVY7F+ez6emdYHz055ESlNq3H/J7fj05UfooFANa9yEX709I/xyKiH&#10;kHNyIxxdhfDQoM6pn4vr+lyHf3rwn3D9a9fh+tevxx8nPo6MPelI3ZKCG9+7Gf2zBiP7SB6emfU8&#10;fvYKr3n5p7j5nZvw5IxnsG5fOqoTjVizNQW3vnsL+mV8bFaiKY958OiUx/Do2MdgP0zj396E91d+&#10;ggdGPorVW1LxypLXcfugu2E/4ULK5g343cAH8MtXb8L1fX7BZ/4GgwtGIP+Cg+XlxfLdK/CLN6/D&#10;NOdQrK+ciMptSxCMUVm62GjpXGh5p7jASOHZYmBXKdq1Jdkd2FsxrC7OiCIH49nms8K0NU8xEWtG&#10;sKMVJUULyOQmorOths+SodQYolib7vfzGh/2s+z83lnIyxoOR+FkNFSvRo1/JaorVqGpZj0O7C7C&#10;+bN+GtQARetOWoARjajrxUfGUUFmuASbmlcj2Cn2qR0eNG9SACggVBdqz2Rg0/WkhQMEhOo2/arv&#10;31uSZXGt376iyKvu1iobOjItAbQZB1KXqaYrJMPrWVcUa9qJPG4aQZV7dxmBqpqgU4edO7woK87B&#10;zs2bWMZxNNX6sGjeODK0YoLjVnR2VvOoCcs1yM2eg4ZalkF8K4HQCo6RYdW2Quqi1iRrRZNqWS0t&#10;7q4uLdVtKJLOes7id3VnS/J4TYbpYleXt7q4tRRaMGSjxy/mX4v2S5VkLXJaxPhZV2wf1g4KCpS5&#10;Rpl8L18iagPqZpQDy3qK1rDdp2P6lP7wV2Th6DHqeKQOoUQdzp7fgYLMCvR7ey4GfTAdY4aNRj2v&#10;1Xxh48hcbsO99fnLJbmYhmm/Zi6pm+nRrvCcWV6OdRsOORGMVOFseCtsLS5MzFiHpaXVsG35DOUH&#10;OuDYdgoDp6/GpAUbcOj4GdoN8J0UKxKmWGD3RSAka0TY/MYzBjr+Hv6+PSDkn1YICMUj6GIhNB/d&#10;hNenvEpWsxx+soQSGlZ3zAVb0IEyGjZFTFYnvBQ/6uKNZFe7saTJiwHpGzCv3I+ZzgDenLMWH61Z&#10;geKOzfB2N8AVLYdX13c3oehMNaaUZ2CiJwt555sIQi3w0iuuIIBUxXgdDa07UgZP3E8grjTRncVU&#10;3iIaBAW9KCLUR+MbIM2vTPiYrgJwfCjuKkZJh4u/VaCU6TgjbpTzc3V3NfMaQFV3lQmsKdb6oxSB&#10;X0W3F24aNDsblD3iQomCdcz9FSgOe5huJfPvQwmNkpZ20xJxxcxfCb3rGnqEAeaxhu9VrUhWGi8X&#10;QSY/5kBerAil3XyXqBuF+9ZioW0w9p+X8SQQ8Xna302eucSabP11DPuVay3jTKHRjmv+oMDQjHXR&#10;0PFdouFanD3pRV1lKrY25SLStY1AvB2njjP/gfkoKpiAcvdc7NyaRQapYA1tXlvHhs/PLAfTncp0&#10;FNkq0EvuJC7QkIFWF6fZOy5eg1BnLbY0p6OqYgW2tqThyIE8dFzSdj9VbGB1zIsChLTJqiYY6x4r&#10;Gu+L7/dXEj77cheogDAhIBRIJyM+NxCAMk15asujsLqKQ5oCoxVEdqKlge0onzphr8XsSal48fGP&#10;MHPCfJw5vo/lt5Pp1/P+Mjo/JXx3lmv8AHZvq8Sy+eNRr33pyNq1sLXGSjWx2ux2bsDKbZUpxVq/&#10;UvkVIAuYCYpi9Go3rO/uRDa1V921BEYyfI1jar6prhEjNxHJxlCKDVpOVzwq4bMMK7yqTL6XryQa&#10;Ww+H1QPCeorWkY1vQubGBZg0YTjOndlJVtVCaSQr20qH5ADr4AgZ+WacPk3mT7Yv4LKATXr8RbD7&#10;0yI2mXTYWH9yzIxzZokBZ20fRadr+6FKpHudSKlrRua+88g5FEXWvhiy91C2BTFqdRmKm/YhSNsf&#10;EdtLBMkIO5heiG1K6HctRqjAmf9NgVATJWMxa0HTzy6cxsTlUzDXPhuBDg/BiUafHoZ2ZbDTO7VT&#10;Ua1tk7TTQyGKTdep1vusRPbpWmTub0Xe/kOwHzqP4rMnURrZAjsrxha1wUZv1U4w1X6F6w94MLho&#10;DlYfyYVLUyAIRC56uW4quBbaLmTlFvJZDiNacDuXpl6Sz3wU8Vpdz994bQEbhvYT1KLexQQgSREl&#10;n2lo10NNhXDqtx4p4nc7z2unfG3DpHcqhMuIjQ3UzsZkvaf1rpp+wdwwH/mfEyfFlcgncOYz35p7&#10;qY2GbTRZDop24tf6peUoay9BwZ4NmLThQ5Q0LUBb1IcgDWR7kAaJeblWY08C3VeT5PUSGTeN/Vjj&#10;jolujfEFcGS/HXkbp2PtsrHIWjcVlZ6VuHhWwBRg/VsMMRQpIthRoRJkbiZ8XEd1B4rJJUPNk8+Q&#10;ItIQaI5cTFGumrpBT5d129leidMnnTiwNwNbWlajtmoJwXEpNjWmESg3ov18JYLtLINOsZ6eqSM9&#10;gH7t97uW6B3/kjEu6x20a0FS1N2pd4rryN+0TmQX6yhCp+vCBR+O0LCc/mwPWmpqMXLgBIweOAMr&#10;F2Rjyew1yEhNQ5XPgbYLW8mYGxCO8P2CmkTdTCbdDFv2CiydOw7lzvU4dYwMrcPP8hJLswKXPi9s&#10;A2x7VltQXhW4oQhfSyyg1rimunTFCshq2a6tCfZ8J+Yf5t2S450E/Mvvqt/lAPQui+/l6wnbDstZ&#10;8zW1HFo06mVdNtGZLMG8mdNR6sqjLu1EZ9iPMPUqSvvZpSkx8VKEtXIM0/jmY4S8j/ZIDo+cIvVU&#10;xFjPUem69IE2ujtWg/YLrSgsc2J1SS1y9rUh9WDUyAaCYcbBbqzf2o7nRizEWpKWCFuFAC4W76Q9&#10;6mI6PYyQ//iBoqOCZqyPfz8QaP19a0DIe+k5RhAmEF4ItaPAb8ewJUNh35+P8jYCTqcDTiqtnUa1&#10;EE6KnZLH5iCGVkRQcBDMCIgRD1znmrCgogRPjJiJpybMwnDbOmScCvD+AFwxT8/0iwas2G7HgIKZ&#10;yDhdihJUE9xKDOgIYJVuPhVWuxYSfvg0gigrvtCctRtAdtLLddCTJmTyrMTa19Ads8TBz7pW55Vf&#10;/WZtz2R9vvyPn/UOBhDNP4Lu5TuviHbVt0TQah3tNEaSK5sN61rln6mwPDQH00kG7aaieLrIcM/a&#10;MLdoCNaXjsb5UBk6yCy1pJoCGKxtYtRd1avBG7mWIl4tva8XoFgG3QIqKomJFq1GOFiHtos+skKy&#10;ty6F15fzdzsVNYPSs/M+3ysaz6Uhzzbh/yagQuAnw3xZBIgal3CaMUaxEzEZgbqeJ3C0trmR50w2&#10;EvNRQVv4/CbUBVagtXENQdBH46Hlp5SGIlbFbq33vcxye+TKe+pzEgCT0rscvo4wLRoUE/jCOrOA&#10;UMZFImdAK/3X4OwZH3yeVORkrjIRmDW+BixbsAFpa4pQXUGve1MdnYCDvHcb36WOZVZDXdqKrvat&#10;aKzOxNoVY7AxZRK2byniddvR1dHIcpADIiaoMdSkqFx1TDocSUmWuerAql9rjFLgZv2uuYNm/qAJ&#10;7FGAD4XXGUDk+0iShrN327DK8+py+V6+VMTIDPvWUT0jqptKtLdXIztzEUYO64esjWuwudWNjq4A&#10;2rrUk6JeIOqbekRMLwDr+rKufx1RcAzbLB1v9WDE2A4izFOYdan1aK0F2Stx/lw90mzpWFleg9zD&#10;YawmCKYcjRMII8g+0o3Z5btw52uDsNrmMavIWFseWdsdxfTZQGGMz9OKMpo/SGDsAUMRxb+nv2+P&#10;EfIFo5pDEtcckjhOdZxDiisFd79xOxZVzYcn5CWIVcAe95J9lbG4BYb6p811yZ6ogAVRsi51f4Yb&#10;UXisDuMLM/Fx6hoMyEvFGN96ZLUHUERjXEzW4I41Yv0xL15PHY8BjgVkdq38zWd2oxCrEqcycEMl&#10;F6AIpCxWKJjSOqhu5qecQFhs8pBvhM9nIyhTlyRFWzuJx1nwJKATi7QYoY5ig0lxiokSEIrZwFxi&#10;djQaDglzYUTsL8EnUwSwSeAU4AlkBcQFJid8IpXDulZgzOtooGwR3kMpC/F5x9dhru1TVO1ZiU5N&#10;oVBwSreW11LXlgUGFiBcafjXVEY+7QoY6LMMmwydtf6oMXYGmBwUMj2CjbrLTKAMgU5LsIWjWQQ9&#10;C/i0z5rxLlkGmsYho6vdzM3EfCm8MZySnucZY2w91wRzRLW6iRiuQI0KynPxhMYs+TwTpapgkzoC&#10;RIBguBwe92zs2JqKjnYCscCTz7TeW108FhgqHQsIJcl3vVquLpevIXJA6LEbRsVnmbFLU3bqnqzk&#10;++1CY00hpo4fjvrqKtTXVCNjYwr8lQ5s2VpG0NvBvDcR+Or5jptw4UwTNqbOwJxpA+HIX0I2nEVn&#10;o4ppaSUXDx0CpcnvbL/qVlbZWN4982LqXe8rsbpAJeYdVS4GFAWUCpJJjrVa5a9rdJ91ncY7JWJ9&#10;/M20h15twqSrz0pb919VJt/Ll0hPW1R0tQl2EzOnkxN1oDOoOqxmW9+O7ZurMHPqOHjL09HZ2cj6&#10;ruT5cgRDLuqZ6pD1eVnHv44kgZB1a4YpShDpJtOkXdTC7XJ4FDwTidTCt9mJhSVOrN1xDOuOJrDh&#10;CJB+gFz0ODDV1oDXxyxA1dbdvIe3EOtipIbxOI/EBEWHiiXGEaI+htiWInxnTaMQYBjY+Lv5+/aA&#10;kCURjcWorPQGtKo437YjfBFprvW449U7saZ1PcrjNQQePwriJcgJae9AB428NtklMPFzPg29LeZC&#10;UawEJWR/RZfqMKc2F/3Sl+GtVXMxwiVmWIv8rno4ok0opuGY1ZyBib4UeBLbCBwVsBGgbKxgA25M&#10;M48VWkgvqijhoZAx0nAJuBw08A595jkbG4G6M21UfjHEYjYOAZ2AKPlPDNDB7+p6TYoBqh7R9W6C&#10;RTHfR2BYTKOobl9LbD33KF1LnBI+S2LenY3TdMEqb5TegGuJGLMDpShGadSOnBNrsXbzTKyqmYjV&#10;ntFY6xyG/WfyEEp4EYlpxXsqG9OV4YrSYMZYHupO0R6HV7Zd6jGCbPhW+L+OZABiAyw3xLT4cgm6&#10;zQLMNKAClUQWG3U609lIUdSmtu6RYRTwWIomMDLdtTxK8a8wMxpRY3Qtw5s0wtY8vBxeTyNhFFxB&#10;MerutO4zYMZ3AXm/1tBUdyC6A2RGPjOGuKlhFS6c1jiWl21PzIbX07gkPW7znhLzTD1bBlzvrd90&#10;7mpD9TWE+TLdvoaZ6ZyAQqAiINQKP9XobKuF37sKK5cOQ01AwN3A31po+KoIck04d7bBBECsSxkJ&#10;W94MnDzmQbCjHpFgDYFP3Z+aeG2x57i6gU2Xs8pZz+upw57yvFLOrJPLksyT5SRdYYe6P1kmyTR4&#10;ztRDUpLpJ0Xfk2XZI5ev7anzy5K8v/e1V1/fkxeTdrIdqhdBDpGV5yt5UL3JUFPUrUi9056MCvox&#10;453Ml5wDiZ5lgbYF2Nbn3sLzJto4i6K2p3wxHyxja63XXivB8Por7678SH96S7I81f71LhLlTXLV&#10;+xvpeRfmwURdM78R6niMdkiLnMvpMNukRWtx+IAXq1ZOwrwFQ3HiFEEwQv0mYRB7t/YulU7rfVl2&#10;dNlNuiw30y5pB8w+h2qLchKpF+az2o6eQ3sV7iITDCm6mE5ZlEfa4GiE5cH8JGirT7U1YEN5NpZ6&#10;vMg7dBGZR6PIPJKA43g33p6RhUffnoDAloPMM02GFtOOkvVRDDtkCWsqfVLixATNI/zfGgj1buoV&#10;lhegbTRIBVjwMWzf1YoXP3wBgxYPReb2PARCtWQ1Xnji5SihcXWSRRWGyQ/Z+Ipp6ArJPrI7yYho&#10;ANbud2CMKxWpm1qRtWsvhmSlY4ovD/kXmwgMrXDQi845U4nxpSswo241XFEvQa8IBQQew7L42QBh&#10;vJRAJiB08zkC3hw21UwjdjZGjcmJKQrs/pQkAe9zwvvMpr88mjFDNjCNC34TUUeqxKZnUQScxT2i&#10;z3IYtDqPjY1Zmw5rQ+Ni5qGcTKSaDbjowDossQ/DntNkaVBwCpUkQmUnW9OWPBYQyniKCWi3ATEY&#10;a9zHMhaW1y+DYAGhQNDNetRR4dW6XoaCxoH5tMKsJVQwo+w9RuJriwxDjyIbY3I1W9HkfD5TBopG&#10;R12lGnfTtjPdVNSujgA8rnk4tIvpxGrY9ng/jaTWz+wmY7W69nrGuCR83291nEv57G0Uk0ZQ6fI3&#10;reGqyE1NKelOqHvXy3NlBED+nihDc1MKMjbMwvatTrRfUjRuHQ25AovozETI8lUHfCdTXyZNlZGe&#10;mWR2eibP/81ExlXCujLlybbD/CWjaK2y7y29fjfOltqW7hM4CJAkAi62K7a3KwsmWG0EEv6utMx6&#10;qLxXk/vVIyDgMsFCvM8EklHXrd4RAZrlBFwRtWO1BaXXky+jEyprOR4sV7Y1q30KZK5IEkwvt9s/&#10;K7omKUpLYn1XO5SjEuX7ReCifrr5Xe/L3wmQ6oVR0FlXcBfKfVnILViArlAzfwuwbdAhZD4FhEpD&#10;ZQcJddl01RPIVLYG9OgkqO1oXVlFaiuISmvTJtgmz5+348iRLHR1qatVyzgqwIq2QkMaGg7pbsWZ&#10;zj1YacvGzNxiZO88g9xD5I5khSOXl2BlQTNOBbvRJRYY6yYQhnlfF/OgyFDNJBQmiB0ySwQ/Ta4X&#10;SWKGKH8/f98iECYQTEQR7ubLa/+pGEtGW20kYjh34RQq6kqx3r4WfQY9h0c//D1Gpg1EeZsLjpCD&#10;4FWMPAEKDZiLlWUjGBbHqpBxsgpTygswZGMO+q/NwLsrV+ONNbOx6lApHPFGMkMfXKF6ZJ3wYOn2&#10;NNhDZJNsAFp2TR2dBWwUBeomZSNQV6STzxAIOukFSgi5VOV8ApG6ZwWQ+r1HdC0V4VryeSC0ROlf&#10;C+C+imgM8zIQUvRP6SefZwG1JUX8R97K83of5lnLvYWLUH4pHyn105BbMxltUXmWAg3LKzbeNdPU&#10;ihEynCbcXwZGBoFP1LiA9q67zCBYbslVUixvmqK0mBdjRJgHrUBhgavulXJfbSC/qiQNg54pxZeB&#10;F6hcOS9mEOF7Wnsr8tn0cs2UCoLGyWMu1PmX4/RRefGKLJWSM09xy6AmmUMS9L4IhD3A9U2F9Wfl&#10;VwZMaVngbYn1u/Kr6QxWJKcWGdB5Jzo78+H1zERlZQq98s3QLgNhre/JMghHFNkpA23VlQUgqk/L&#10;uFvl1BOAdHWe/iqSfM8kIPCoOmP+rjA+q3yvCN/DgI0csR6AZ7kYIFQX72XwUDoq1562YJ5n/W4B&#10;l1V3el68WxHOYnVy+KyuYtOt3gOSVjpJUTrKd4+YcxbbtvKVFOVVedfYrwVYEpM34yyqbWVTD7Tx&#10;cW9Rb4nOJ0UMLflOur+36F3ofPIY5ftFTLekdMsqNy2jFlNUbnc9jn9Wj4VLJqKkdAN/28PfailW&#10;kJS53tSBykTCNiMQpAMmVhejM6xIX6te9L4enDltw9zZffHWm3fAbp+HkpIlWLZ8ILbvyOS1NQiF&#10;tXC7ypltNOjEhY5qnAntR2FVOTZUVKNs9ylkVe7EeyMXIK2QzmhEDFAgSCoUCZFpUhIR1ofGCi0g&#10;VFepBX/6/39rICTqqzuUBWG2uSAFjodIiCP0CSIRRIJdPMeCSQThDdjw9DsPIq1+LdkMWV2nE/ms&#10;NEc8lwCQjYJYNvLouRRFy+EIVqK4rRZZx0uRftiBsmAANnpDmW2FcMVYKbGtWL2rFDNrM1FwqZrA&#10;UEOmxGvYUAqZpo1G0MZGYGOjttigJYbpsdHbE6WUcoKMtozqAbfLou9WV2Vvscb3eoRGSt2pTjYy&#10;gZYVTGPrOV4t1zovILXAT4Cd/EdYvSyFzIveQcc8GnZJARt9Id8pyVY1T7PgRApm2D5A+dZZCMWK&#10;KfkIaQxCINZjmI2Sy7AKCPlsjemZfevMRHiBiIy5FCvZbWSJlNpijgJMGh0jNEJG4aXoMi5Syq8r&#10;yltPunwPMT/Le9dzLIMS1c4JNHDy/MUOFRyjBcg72wKoKF2Ag7uYt0gNFbGcR6bJstHuC0b5+b4m&#10;AIT1YyIgaYQs4We+q85fO19fVZLvraPKOCmW4dH0DnVtasdyE9yi6SQxPx1FH0Jd5bAVTEBuzjR6&#10;5JoUH0BYq43wHWUMZdAlllFmnvlO2iLLbKXFc1cAOJmXv76YOWd836vlcrkofyafPT0R/JwUqxuS&#10;YtJKAqqkh8mpjZr3Y32aKFe2B7570qgrMlcgaNqhdtvgebGotvZcOhV6ppfpS9RD0jMXlazLCPNj&#10;grCM46TnKL9qx2r3EsuRMr0mzKMFlsq/2pLFbk33o8DadI33OCVGdF7OinQpWVa9388SgbpYaZQO&#10;qgWEKk+rzBIkAxoGiNG+VQXKMHLkIGzeynQTLWxPWgtW1zFvLCvJ5fJWW1d3qOkSVXoE2u5MRMxY&#10;cikZYSUyNo7GvDmDceH8MbZHjdtFsWt3KxYsGoNy7wrqVy0dTye0sbe61CNRGzojZeiKbsa2fT7U&#10;bq2ErbQEr7/1EbJypI89m96azXfJCA0QaoqE1hmVMEs8WiCoaRM8o0HFvyMs/NaAUO90GesN/eVr&#10;kxHGJPyspXUiQXoJ2m2Y3sLG3FX43Yt3Yn3TBvhj9SjsdMMZdhHEXMiP5iNfhp5GoCBGcCQbcIRy&#10;4aSXbA8VojBcjJz2Cqw67MOClmoMyyvGa4vWYmKpB0taG7FqZxPWH2lF9rktyG/fhNyLtby/AUXh&#10;AIHSz/Q8sLGR2dhYCmKFyCXw5rKhqCs1l154Ps8XskEX8LtN+SGg5sbsyNP1bPiKfC2gEuVEi1AQ&#10;L+a1LuTxPpu6edWFycZYSG+0kECj9DVVo5C/azpGXpjvxWsKadTzdU5p0vMrJPA7qXAOftc0kWSA&#10;TH6IjJafdT4/zPfnM/RZvxfycz7vUwSspoKUdBYiZ/tCZFeNw/lQEcJkH4pG6wzJWFiKYhlVKbel&#10;rIbd8V4pF2JetlOtgGJ1pyTiMgRUYNaD6SaSkjO9BPOtnc1j9BqjUXU/9ijhNxIaTjFOCcvJ7Lot&#10;BTZAKADOJDOit80y05wrM4YRpfFK1KLzUi1cthk4fpj5I7BYe/AR3PSu8uYFdDIMMmQyYHzW54FQ&#10;Rk2GuLfB+npiMTSJ3kPlcFVZ8BkyzmKC6gqNkfHFI1ogXQa6AZtb0rFqxUhs20omE2/mu2kaissw&#10;YHX3qY4uMxPTfS1AENMQ2PR6zt9ABFZmd3zVGz8LtBUwFVNd8neNRxsni/oSYxuLsgy0WLMMqwm+&#10;UremHBu2NQNqBLNIPNs4PRYQqquT6dEGaC6mArPkuIUilJDGkbUCkbUdVFdnAw4fcmDV8v54/+17&#10;MW/mh2iuy8K+naXY1mrDnh1OtDRkwJ4/Ez7PUhw74kYHmU487jdjc3G2gwifowAt4+ix/akrUWOy&#10;8QgBU3NhY3Rm2MaiYda19IDAarYwUyQnnR2Juuy1yITl0FHH1AtzuX2pzgSIPUeWk8YCY2DZEJzN&#10;0IVpP2qbbkQ7q1Bs34BRQ2Zg9659aA82ENTU3SlHT4FkGktVWTGvPFqfk04EWaYpN81lzUFY+otq&#10;XLjox+Qp72PWrLH8Lc7ypsrHaatpo8+cOYklS6Zi+fKROH1aEc9e6hwdUOq4dFOR41Haz2BXKzI3&#10;zsfoEUNYpvUsiyjLpBNxinaX6O4W/KmP0MIDswsFSZJ2rDfRoxKe+3v6+9aA0Pzp3YzwP760Bki1&#10;0I5ihsI8bfqKI1F6wkE2mBACrRV4rt8zmFE4C772SpSGKlDKwreRneRRcfKoQPlsfM6IF+XRBnhC&#10;m1B0oQXzGh0YXJiO5Zu3I23nGeTt6ULx0RBsBy8id88pZO/+DBu2HcOyxl2YWVGL+TUNmOYpw1hH&#10;LmYHHMg6UgdvaAuKwz6CYyHcNC7FNLIuArGnuwKuUDHsXQ64aZSKqXDlXR5KBYGmHK72UiOlXZrO&#10;UAlvZwAestYKevOOsBu2kJNpFpt7NeG+PMH0wiUEeTfsQSfcoTI4g24UE3DcVCAXFUkT/0tCZKZt&#10;drMyjSbyuyOlfHYZPDTwZQRuLU/nDpK1tjvg4lHX6bfiSDkKu1xw8lpvVxnse9ZirXMkPjvvIBB6&#10;aDzoaRJcpHAyTsabNYpGxTDnaMBkwA0Q5RHcqDwCOBO9qWuoyASTOA2XCa8nw9Egu/GGBZjyTKkk&#10;VxvJry4yCvLE5enzuzxscz7pnYuRKi8a29A4h0Bbk3392LYpHQHvYlw4zbywnXSbfFke8uWuOI1D&#10;8Z7PA2FPF1KPp28Zq955+rqi90+KvsuYicXQgBgmI0dEBomeuUCdwKYxrGBQS+Q1obnJAW/5WrS3&#10;VbPc/QhrArscAubPAkLVm/KtMiFTMUAog3oV6P6VxQCh5sAZUc+CnAHVkcBNjLaEhrSE7clH0ClD&#10;YeEwrF7zFk6ezDfzIxPwsm3yGtabloULxxQ0IqOutJgGHQF1EYejBEc6AdZv5WhrK0N93SqsXzcG&#10;06Z+jInjPsS0yQOwcN54glwh2ts/Q2f7aZw7cwx1AS/S16/C5uYanD51FAf3b0VTnQcbNyzCoIEv&#10;YcGC/mhuTsep0x50aj1dLVaRqCIAV/D5XtqpMua/FGHqbjTEd2Ze1dUYiWTxyPapuhQQMX/a01Hd&#10;sxqOMAtF8GjVkdqF2piEn6VTcsCkV6xjAXEUpQYQk12dYLmELtUhI3U13uozDAf2HSMja0ZIzgbB&#10;LdnjoSAh7SMZpw0zvQWKROU1EZWlERuCcjzilbjUXgO7fSHy89ago/Ms0+sw64IG40GEwl18nxDC&#10;oSBamioxetTbSFkzkm1Sc4Qb+RuPLJe2ix5Mm9gHI4e+jkMHtD0U7XyEIBgN0nYEWffaLZ5sMJHs&#10;DE0CoESfLfl7+/sPAkK+qPEMtPBqxPzT2GGIbDCmZdgo2mK/s6sNBz7biyV5i7GyYiUCnZXG2BeF&#10;7WQ8NrKsHDKgfPjY+KdUTscN79yJMQVLsaLRh2nuUtz9yXA8O2YB5trrcf2jr+Cfbr4bP3noGfzw&#10;D8/h9r4DMSOvCv0WZ+PWVwcz/W1oOB/HsvJW/PiPL+DxkcOQs7cWb6/6FP/W5wf44Yv/gp+++EM8&#10;MPheLAvMx7ZIC9Y3r8GtL/8a/3zPf8W///Ff8F9u/H8wYtVQbOpsxLPDn8I/3vyP+OXj1+PXz9+I&#10;W1658f/f3ntGyXHd177+dt+Xt+7y8vN6tte1vfzka8m+cpAVLNGSla4CJV2KEilRYs6ZIgmSABGJ&#10;nIgMImOAyTl1T/f05JyRc8Yk5DyhQ1WH/fY+1YUZQJBEESIFUX0Gf1R3dYVTp6r+v7NPxMT0CdjS&#10;vRlfef4/MaNwGrZThb5buQh/+92/weOLH0XRoQJ85uefwV/8+19gZtEMtA+1YkrO2/jrr/4P/OPP&#10;PoWS3mKk78/Ad2f9AJ98/J/w1z/5W3zi4X/Az5Y+iJL+Ejy8/CHc9cpdyDuai6c3PINPPfZPuHfR&#10;/bh7zr34/pwfo2O0HfVHi/GjJ+7CV77xSRw8kMEb3MIXhzlyvoSq19OL6YDQURsm507HGkMuTSOg&#10;yElrNvsmmgZYljXT6vnC0RnwvsjZCTSOctOL7QLgg5hAqKIigVDHEpik0uREnCIkp55TytVnZtPQ&#10;TBYnj2ehrWkVrl5UTr2Bjxv3ZQ7e1JPo+uhI3aGjwOu/EYTaTqpYxV2VPMftgFCOzjVnnaMOpWjp&#10;nJSmTFtTp0RnpW4nkQiN1xFlJiaR2E/H40Fm+jvYuyfTQENKQ/WIgoyKBx0QOnG/nlYm3W4n3X8X&#10;xnvCzEk4WIpwiIpEJQV08KoTtcw4sQSKvQ1nTjehoy0TGzZMQaV/PXJz5+G++/4F9Q2ruF0Pn6km&#10;Omz1kZO6CvAZdDICut+a5cCSs9dzx0zlqVOlyNw6GXk5S6hgjnCfEaZLmOcN8zMdsWZJj4WZdnLK&#10;Ee6jQT6YHY8zO56I8HyjCEWG+FsQQ8MXMThwCJcu9aO9owrPPHs/li2bZOK4cuUv8NKLX0Nb20re&#10;q0Y+c7XcR60qlYGReuf161r1DvDZtCw9o4SaiaeK7vV+6P64JvjdZEwnzUARTUgRUlEaEGpbgZDv&#10;QawLp/u2Yc3KdVi/dhPjeYTA2obQKJ/ZmJ4RGd9Jm++sWkkni82jBoQCtiZfbqKfbUJt/SrMW/Ai&#10;duzS8+V0cQsSXCPWEFXmsLFY3AGaijjDoRE0N1YiM2M5iotWY8vW2UyTN/HeqqnYtVOd/wlOAtQt&#10;BjUzD3FpRZX+8v3jjQqRTDD1iEkTJu6k8DsDoS5Mpb8y0R98+BAP8kuQvzHBNAirRp6x44iNRhEN&#10;WryBYVwZvoCKplL89LX7sLZhNVojzVQ6zowVHua8vFYRWhK1mBOYi0/e/wW8nbEWWzu2YW5hNb78&#10;6Ou47415WFJQhX/7zgN49LXZ2FjajAkLt+BzP3gSr8zfgFff3Yi/+PzX8J8/fQr3vPA2/v2eJ/A/&#10;v34/fvrmLPzLj36MLz/zEwQG27AzfgBtVhdeyXgV//7s57Gmcz029BCEz3wJC3yL0HK5HZ9/7It4&#10;YtEz6LqyHT947Yf42hPfwCr/Gqz2rcXX+fnHr/8YayvX4j8f/DLmZc3DwryF+N4Ld+MT3/h7PP7O&#10;EwgcDOCrj3wVX7j/8/jZpAewPrAOP3rtR/jcTz+PLz3+RSyvWYb/evGrmJDxJhqpDrbF96D+ShPq&#10;Lzag/lw9Hp3/EP72W3+N70+4Gz+b8wBqz9ei6mwNvjf1h/jhtJ8goz0TD7/+Q3znR/+K733vkzh+&#10;pIgPtB78Br5sNxW9GEfKl5YvnkUYhPnCxOI76aT308Hsw/Gju7B3Vyd2bmtADxVLbx9zxnG+hLE6&#10;vkB8cemsonQEUe5rlMstHeX7sVuAULllOhgHhioG4mc6yDBz5HJGEarr7T3LsaNnI0aGGvnQqUg3&#10;qZroCK63mjMQrKYJhCoe5TbXQahiU/5O++AgVPoR1G6d0nWl5jg/pa0ppuK5NQuHxlNV7jo03IEL&#10;pxtx+Vwn2puzsTVtJlpbN+LqFY2SU0vnJeeqfdRoIRlXA0InPUyaGWeaTKtbxu3DsPHQdzJEUQ0R&#10;Fub9Y3qrZEDjnKqoMBJpwZ5dGZg5/RFMfONxdLXXIhS8SqgMESRX4fXmYdasF9HYtB5HjxXh4kU/&#10;gkE1AFEa8XmNaQxWQlHPFp9dzUbS3b0KWza9xWdSz5xNlRZG2KLzpWMP27bJaGsePItqRI7e5voI&#10;nbIVU9P9BGEaozqKGgvbzJ7Tacfop0KhUcaX8OT6oaEruHTxFFXlILIyFmL1qtdw9oyKCffi8mU/&#10;+nrz+bsPV6mMdm5LQ0/nJpzpr+a1dWP/ngzU0k811s/H5YtKB7UU5jUJauaZULq5GTwujfJlmvFe&#10;2qaOMPl+qrTCVEEoY7ADV64cwOrVK/D2W9Nx7nQv7NF9fHZqcOkcwRxu4DbKRJSZYl3V3SvTYNOH&#10;2nYLrl1rRVHJfCxf8Qbjf4rPUJzXmUAwDNPSM0JAhQkzOzrK44R4TmYoIvTVVpzHjuL8xQs42XfU&#10;ZBooX7iN1B6PwTSWBa0wgkxHpXmIaaqxRk26MhPiTMRrcT/BUPfAaTQz1nDmzgm/UxA6QpifjSJk&#10;Kt9kWq+HLa4HU+owys9KUD6sRymzX5ryBOGwHI3MgXljfhQzJ6jJdZvppJdVr8Gnf/A1PDdvAQq7&#10;9qJ0+0F8/fHnce/r07CIIPyn7z+Bn055D+vrjmBT0wmUHbiCuv4wnluSjk/9n0ewzFOP5oErWFIc&#10;wOd+/DAenzEP978xkdD6GXK6GqjejqJhpBWPrX8Od738TeQeKKFam47vT/w+ig8VopaO6zM//QJe&#10;XPoq9oeP4H+/9G185pF/w/zqBUjbvxUVZyvQeq0Z3iMV+PT3Po0/+8yf45Ulr6BwexG+xW0fnvMI&#10;snuy8Nn7P4unZj+F5+c/h3/6zqfw2qpX8MziJ3DXE/+B9Y3v4buvfwuPLXoEDXz5uobasYUv2mML&#10;H0Zm9xY8sfAR/NsDn8YLy57Gd1/9JhZ75qP+VA1+NOV+/N+f/X/wZUK2tDsP7+XOx9986k/x3vo3&#10;+FLsZg64ycxAHlSRjopt6NTiaq7NtNU4kspl1tT78cRT0/Dqa5lYvb4esxatxasTp2LarJmmxVqg&#10;ZiVfJDonu425Y8I1UceXj8fgC+i84LdynO/HHKdqPhsAyrnLBCetl0JNFjUpl03wqmh0oDcXfs9M&#10;XDqvRgqCvcDA7a+b4KEWgWoEpG3kiFw1Jegy3trnthShYDCm/pzGPQIizyOQm+tRPVIT+o5VoN6f&#10;iaKsZchOm4H2pk3MqJThGuGn+AM1XKrxhpyhihV13QKejuOa0kOmz8o06Jp1Xfz+AU1FkI7aVto6&#10;x1IRm4ql43GqWfXFlIOms9UoQuFwE6HRQQC1EjAdfJY66QxbMHDGh47uzfB4l2D+ohdwz71fxJIl&#10;0wm3S4yj2gXofXeKzGSmq3V0GKdPH2JGK4Dyio1Ys/5tPrMT0Lk9gwDbiTAhEI7t4HYHkVMwGy++&#10;/APsP9jEtKJyMUpErRV5i2Wu79FynPIYs3HbcclVZmsTF/kn81mt3OWntC6K3t6DCASK0NDoweJ3&#10;p2HylBepjJYigyrpxRd/hvKSNJw43I3i3PUoK9iElroStDUWYeqkh9DWstnM5KHZJVT8aymdCcOY&#10;Ke1ghsdkTKt5jVUIqRiUmf1oopnvaysuX63FkWOFaG5diy0Z0zFr7ot4fcIzePihn+GRhx7Aq688&#10;hUULJiE9fTE2bJqGto6tiFjbEYl30TqZSd2JPvqFZatexwM//wbjvBJXrp7nPWZ6qT5Q7thND6UF&#10;UyXBmI0VX6qNh7ONaeuh7/zdpDfTyF33q8zsz+3H+31nXTL9TWo7dqeE3xkIf1MwiZdMRAV9Ni2N&#10;+D3GXMSR4/swad5r+MEv7kbZ+QA8dLR50VKURSrQbHVic2cZ/v3++/Hn//5VQu9h/MPdD+G//+Nd&#10;+Oev3Yep6ZX4/qQVmJDfhLx+GzknQijst5B/MohnNnnwzUnvYkXrflScGsai6k58Z+JcTMr1ou7C&#10;CN4p8uNzjz+Dv7//G/jPl76Dydlz0TCwHY/PfB7/7RP/Fz5599/h0z/6n/jX+/4Rf/PVvyLg/hTz&#10;s2diwroX8NKGJ+C/WIIG5l69lhdlo16sPbAZ98y9D89teAUV52rhv1yLn7z3MJ7OegHZAwV4YMlD&#10;eMc7Bxt3bMbTG55Fdm8eZtTMxA/m/R8UnSpB02Uq2oI38MXXvoj/9dSncc+8e7B+9wb4mAt9OedV&#10;3LvgXnjOeZF9PBs/W/kgplVMxzMbn8P98x9EwdFidPHle692MR6YdDdmb3oF6wsn49i5UgT5olmo&#10;5IviZU6ZoGGuPaaiFYsvJJXe8YFt2JLlwdz55Siu6MSF4GlctY9i2DpIeO6gc2zmfaqFJuiNRVQ0&#10;wxys6oVUL/eBQeLamIN3FJRM35V7FmScRgxmDjymc8yux4UzFQh4F+DShTo+QxqflIqLsJCZYxpQ&#10;SAW6qknHk1MXqLTksQ1I9NttwMQAStfvHp/xNfWtalCh4j0VEbZg/84iVJZsoRLcyd/2IUqQ2JE6&#10;pv/tpt0HN6WxGlhozkfTMEX1SWGmtcl0MPMRVV1eCcEnSO9Ff18DXnj++/jnf/kL/PRnd+GZF+7G&#10;hEkPICNvAXbsDeBk/w4MnjlEdTeIi5fO8BiC3pgDdZaEYYLKgiYYaiQqi6rOtDSn0zx19jBWr52N&#10;p577EZ545h5MmPgYJk55Blm563D12lluJ5jGGGeL8dIIl7+L4Lrn8ZbAnj278MorL+H5559BTW0l&#10;MwEj5twuKNU53A4xPja3579ElL4sGseFs2eRn5OGaVOfR07WQuQVzMPmLW+hrHwRtqRPxqS378eU&#10;aQ9i09YZmL/4Bcxb+AKWr3wTK1dP5XIaVq6cTQAXUwmeo13EyNAQM6BSVTyHTqX2JjyXAHPu4kn4&#10;AjlIy1iALZlzsWTl60yvR5CZsxRnzh2mKhzmc8hMh7o2MK1tChFVSym9U2EsfOQgdAGoGyHT5127&#10;d+HRZx/Gy3wgWqjKfNE6FPDFLGZuu8z2oSrIdef2YXFtMzb09MF/NgHf6QSW1O7Fc+8VI2PbOXj5&#10;PbMvjE0nRpExYNFspPdFkHsujtzTMWTwcw7h6IyMYCO3N4yCQRuFg1Gs4jGnBuowv6UGWccP8lwD&#10;mBPIw6KGDFQH21FlNaAm2oDC8+WYUvUO1h/YhPpYPXx0yhrJpjjmQZZdiFwqLrUo9cX5m92A8nAN&#10;yqMauaYKGsGm2K5AZbwB3nA1ArEG01hGLUKLo+ok74OPTtMT8aEyVo36RBMChFeAOXGP7UfpqDrP&#10;N6IqVofSoBclQY/ZvpZqQjNU1PKcAVujzvhRy3O20fn22K0oYlzf876JXQPMoZrWiF5ECTJTnGhV&#10;I26KUDT3WTtKynL48i5FW2czobkfQ9FaDKkVHJ29JRCZoaCkUqh+4tl86bUcB58PZFKUUmoqYhT0&#10;BBLHnKJGR2lFzVBrUmAqamojCKtQWf4ujh2kcrKaGQ8VI0nVCEg6psyB4Y2gckEo1Zb8/XZASHPH&#10;63SPY4CsuMTU2lBTWbVh4LgfPa25ONUXIPwaeC38TbBUeiYzAR+tMS2ZGTDpyvup+efUGEndPCJ8&#10;PlT/pKl+rjIjl5UxBW++8QA2b1qMU4NyriO83iCvYYjLEE1FYkFCdBijwWtc7wylpbGHjRIwiiAJ&#10;EBWT8emSqVTIiqh0KM5zyUnbhM0olzy2muHHdGwVxzlFcnLiaqpvRjBJCo4PM0jBWlYEIyNDTBPV&#10;OfI6oxbXhRmPCONOVaqSLV5DRNU9VhyRID+HeK1UXrYV5H5Xce3aGVy6NIDhofO0C7hy+RyPeQ1n&#10;zgxi/77duHD+LNV2kAqSoDUZAvpKpkckxPPxmDErwXNwnQEgnTZN5wgRwmZ850iQ+1hM/0u4cLEX&#10;wdAFPleKb5Dve5BpN+ZrlY5Ofemd13Lz9xk+MhAqjIegPrs3p3tbN1575zXU9lejkU6iXIBJlKIk&#10;msPPpfAONWBpjxdveiuRdnIEm0/aWH90BBn8nDsQRtaJINKPjZjBYHMGCT0zQjo/D8SQfoJQ5PeC&#10;M3Fk99nYfDiCrN44Mo7HsPUooThAUNKyem2kHbuMt8pa8GqOH4ubGrFxfwP8wW5URptRFPKhNBIg&#10;wBrRYKZiaiGYag20fJohIhGAP04QcV0NFUt1hEbACFweArCK0Kvib63xdrTQMTYTVHX8zczeT4eo&#10;4dSKg0Xw0hn54z4Uh4pRQlN3Ei9z6uWEpbpVaHYMMwsGlY4vqi4Vxdy+wow0U0ZnVhYrRkGkCIUR&#10;Hm/Eg/pINbb2LEJm7Vu4GqKjpnNOWJV8qejoLB9fCh8VohrHUBUebcLyRXOxaf0sXL5Ghyg1Q1Co&#10;OXyU8DCtFtVfK57HF0+mVqb8zZZyu5WzfT8mCGj/Ur6chKExgdCBoNOHMdd8t6lQpLKidh2dUCcO&#10;7S1Ee9NaXLssOGqkDBXhjQehPgtQLggFXB33dwlCHXfceQx4ZeriUU/H1YGRq62orliOSs8SOrA2&#10;QkP9udQvUvMC6hpvddwP25x0Ulqb1oZRP+Mm9dphWgq2NK5GdsZUzJ3zNFYsn4rz5/u4jdSEGp7w&#10;3U1alCBQn2GpFSkkmQAiBeIUOboKyzWtc9arJEigMUCkQ49GqRLp6QUcgdCyRunshxhHFaOGkzBy&#10;VKbTDevDdeQCUigU4nkVLye+Dkx07UqHUYLmCu/hMH9z4K2GOXY0xPWjZp35LT5iMgpqzCMQGR9o&#10;0i1ZzKh0lGIzCprXanE7pYGKf2NqCJRsdKIMAb+rr57TZ0+w5TGkTI3Sc1p+6jhKf8scUyVuiruT&#10;EREElcFQPFMgHAu8Bx8dCN2brqULQd3E0eAoiqoL8eM37kV5fykao43wSQFRHdURKJVX27GwxYuZ&#10;LT3YciaC9QNRbKCqSz8bxdZBC1uo8rb0xpB9MmYGhM05mXDsRILraL0JZHGZxavL7nUsi+syZVyv&#10;ZR6t6EQUJYcszM7rxDeeexP/42tfwF99+xP4zjt3Y92etagZqsZPFvwYf/a1P8Unvv+3+Md7/g7/&#10;71f+DK+sexkZu9PxzTe+gcl5U7A9vAP5+wrxpSe/hJ8vfhDecx58/Y2v4y+//pf41L2fxD/f92l8&#10;7fn/wrs1C9Fs1RGIATPUnOnAT0c+1pl/3HezTH4fb1wnCPqjpVSQHirSMiLFi3wq6ZJwJQLBSmzu&#10;mo/A7kUIUi2qAzNMC0tBo4xqrwQWzbTUUwuzq024dK4CoyMVfDmlGGuNapRzN8WPAqlpgFJD41LF&#10;rEYN3crZ/jYmGI03gcxVcIQhwWtGEWGcnQ7qDTh/1ov25hVmVntN32SpmNfUdZVDfai0VB2YqT/k&#10;OdT61FGd6tagY7sAu1V83o9JoSrtpFoFWYFQ6SGrYjo18aE/hO1dBZg34zF0tW5kPDv5GxUh46kW&#10;uk4cbnXsD99UNKpuD5rANx7vxNUrzWiq34wV776ObT1qoXuacVWrTDpeOlf1BTYNHmRcq89ytIKE&#10;U+yZLDKk045ToTiqY3zzCJkDTce0n1NUalSiGlZINRqT83f3dY7j/J40oyr1Gw/0EQb5rutm4qV4&#10;Kk5aCjau+nWWbvGws87JKEjtmcwDE9AsmSzOMmnJ4/M/x66n3Y12PR7GnMyFc153nRNf5x4524yl&#10;70efdndy+MhBKAAqCIiuOuQtQoi5peKmUjw4+TEsLF2Frd15yN9dgtq+dhTtacHqOqrCht0oHIiY&#10;Is38/ggyjw4jl2ovdwDYSgAKahmEXEbfeOO6fipAWjpti7EYLUqAJo2fM7m+7HQMP5mdi//149cx&#10;Ka0AhXu70DS0C3kni5B1PBtVV2vwjQnfwA8n/xCNg3XYc20bvvXs/8Yj7zyGwt2l+MIDX8Ss7LlY&#10;U7MJX3vuW/iz//pLPDDvIZSe9OCzj30BX3rsK5iSNgsT35uKf733M3jhvRdRc1VTStWYDvIC2Acx&#10;DSKu+RM1+bEnpiHlNNpNNQLROpSeKcCqmsnYMbgZI3S+Gp1FneFlFtVdKJGPYCKXLkUKSf3vnN9U&#10;B2g619u1VDWEH48ZI1BMB2m1tDQtLtVSk6Ay6u02HLqrzK5DRJ8FQx2TkCMIowRhnCA0s1So35Rp&#10;AFOPkaEq7OrZhD07tyA4orqsWjp3qUu1olODE7XeE+wIfq5zIOiCUEr09kCk4yh+YyB0TQ11WtF3&#10;zI/89EVorU2n4upiXFqZW1fRo1pYKk6K262P/aGa7jPTORZrxL49W/Dsk1/BqmVvYteOetgRqpzI&#10;NSqKYW5DRSII8U/udwxNGjqLTt6ou7G1jkltuOb+pr0dx+s4fpnroN3f3p85zt5x+L//4MbrA4Sx&#10;S/plU0h+1mUau55u+q40c9Nb5qazm9auaVs3nW9O61Rww0cGwvE3QxB0zf2uZreRqIUhyvvLdhht&#10;h3ZhS3kulqdvxJvz5uHJiTOwIKMc6zzNmLQyHW8t34rl+bV4bm4mnlxYQjWnok9Cr4/Qo6XLkvBz&#10;bauxmLE02cCYZRCI+VSZP1+Yiz+/6yeYtCEHu4MX0XplB2Z6Z2JW1WzUjTbh7infx1df/hoqTlKN&#10;XG7DXVJ9sx5C7s4C/MfDX8bfffsf8NDcJ5C3rwzfnHA3vjX5eyjqK8d/PHMXnlj8DJoG29Fxbjte&#10;X/sWPvfU55F2aBMqqdTKCR+NOfpBTODTSDYah1RQNMO+WX7UE4SVZwuR1jwLg+EyRAgZM3wXYRaz&#10;BTW1ZJOpP1SATtFPxUIwqD+eTcjJCE/BUcNm2XT6NhValBYzSi2Pv2XT1H1A6maco33f5sDuelHm&#10;DVBMAlEtXeMaak3KUEpP43CWIhJx+uJZke1oqF6FfbvTTLGp0xldnYh1PEFJxxF0pOBcRSh4u+e9&#10;Vbzej6meTXWb6ljNYzHO6irhnEf9/5pxZF8xSrKX4+RRdY1oTnYBUWbCtd8TCGkaXkz9zPYfKMSk&#10;ST/H4UPtVCsq3lN9ndPP146FeM8t3nP98T3luyxjlpbmKjfX9N1VHVq6dmunO96x82CO/bqQ3Ob6&#10;fr9p+98YdACd/GZ7vwd293eLe5UyN4PJUWrOcjy4mF6/ym5I0182twjVUXXjzT2PPo8/j6ukdV9+&#10;m+v74wl85j86EEr96SW7Xiw6Dop6YeJWiDnRICxBkd8jcQthddTkzdMwbaFoHEH1Q9QbkLSunSfw&#10;i3e2Yln5HhSfjCK3N3aD5Zx0ikyzVXTaS1jSVEeYZYpHXVMRaQRFpyIoOTGCaVk1+M+HnsVff/0L&#10;+Pt7/xkPL38ES9qX4rvz7sE/PPxPmKuBkiOtqLpShbvfuRvPbnwW2fuy8e1ffBsPEor+3ko0X2nB&#10;A4t+hifXPYGi/kJ8a+K38Ff/9Vf4xN1/j098+xP4/KOfxS/SX4T3WhGq6LR9hI87yPZvY2acUoJK&#10;0/kW0BkXJUqc8UcjFWiI1MA/mIu1lRNx+GIOVbcaaAQIiwrm+gW9KqorwVGdmOWo1RJUKo/KMFpC&#10;y+cTIshJlXn4Snn5SmlZbr4LMOqrJ/V4K0f7/kwgEpR0nqRKuwmGzkgjGkJKEFNdJb+rr5RNuIdr&#10;cGhfAdobN+P8aV6bVW9AI3WmvoNOvaELQrVGVR0kQWhUrFTc7ahC7adj8Fgq5jTjVwqEjiKFuk6E&#10;e7C9vRBtjeth5hPkvTHdQWi6rturn5TpGDfbrbb7ZQOqcfaCBxPfvhfZ2e8S0mpkoVKaKDMaNsJW&#10;EDYdKL8lTSjUn9Qh31cas7bm/b4haFVytfuqOkEf5IgdG4OmHPaNzvtXm7P9mFO/nXBjfH7Zrkf8&#10;lkH+yzFdxxioxuKn35zrd8y9ZpkjAsZs/G+OufG4cb17/fr9VvHTOheGUuQqdnaLnrXfb76uP8bw&#10;kYHw1wfdGN6g5EPk3HznAbkezIOil1SV6swVacoP3uuhqzFsTqvEs5NXo+TgNeSftJBJZZimxjAn&#10;Isg8NoLs4yPI67ONUtzSD2Nb+0DVKAXpqMit/H1rsmVpxpEreKeyFet29aA5cRS1iTo4cwJWwh+v&#10;JbRqaJW0sfkFNYehppWq4voArdIOIBCt5ZL7qvFMrAXV0TZU262othpRZfM3QshDZeOJFTmDgdMp&#10;+ugoHSMY34dV0DSRryYiLo0XoTRWCA+hoWmhKjV266VyZHUsQWn9HAyPqusDlaAlxeKjAvcgQmhE&#10;QSVjHHLSKfP8xrEbSDmmvm2mg7hZOuYAS4rrdp35+HONd+RunFy7cb1aa46M+FDtX4STRxiPmCa3&#10;rTIwd8apVB2YGoTomNzHwLWSj5KKdglGowwd0I8d+7c0c/0Edlz9FVU0q36J+o3XYtKnEedOU7UX&#10;T0FX21LGWd1Qaqhi1WFewOa+Nx/zfZvuCzMIpnhWowPpelyw69zJuBm1X0mTUlbmwMu0EYgrcXW4&#10;GqX++ViXNgXnzu9nnIad98vUX/G14yuoueVU3+c41KSZd1XO9nadavLd/0CWCr86/Kp0TYVbhTsL&#10;hCYnc3NOx/1NL52KBNSijLlTm3mcCHOnfGHLy5tw/5NvY6V/BzynnLrCdIIui4DL7bNQ0BemKgwb&#10;4KURgrIt/F3AzOyLIUPFpb0W0gds5JyKIe+UjelV3Zjf0gRfcBchFzANUjQotpfOQ/MaanZ5zQyh&#10;2SjGwFVC1ywr5meZZqovpbmNW7w0ZzJeM42S4OeaWafZ9ccZz/HLpv1uNB3bYxfBKwjaNDo5DVju&#10;sb1oTDTAezITG0rfxPFTOXSA6mYgCBbBYpydej8ppfGgudNMcVMR4ngTCCsQCvrR0foeVWEhIsEW&#10;Pi7qXF/J6+S1MR1M94QbQCgQCAiCuVNMelsgdFUY740DHZk+0wTcRBtGhlrQ07EBh/ZnMs5tXKe5&#10;36S+bz/dVWStabA0qLqj0nWdY+kl6Gk4MBWDO1MTqV4wCcd4PcJ2By5c6cDqdW/jwGENxzfEfZTh&#10;VAkOk9O8iu77d6My++V3NRVS4Q8z3CEgdIObaxn/co2HYIQ51mDys5ocUyXyXYwQiNXt+zAnvQpF&#10;B0eRJxAep+o7FkMWVWHuySCXoRtAKDUoCLogzBiQKoxi87FRrgtjfvM+LGhphWd4Byrj1aiIuiD0&#10;3wKELqAIQ4FQEKSD9UFzH8oKuE8eLZ+m74JkObUAVSYds5mhn47My33HN4PxEKTOfInj7KZtpAYr&#10;4qW0EsZTJvCWmVF5Sqj8AtFqFBxNw+bAVAxeK4dF5aLBjW0DQTpI1QkShrev6j5MG3PsY+as02z1&#10;A73FqK9abjrXx6m4tU6q0BmMWMWtOoazn1N/53TTuLUK/W1M++k4bsMbniMJW6fVqGaY6MGVcy2o&#10;rVxBGK5DPCpF6IDaGQBA57/VsX8Luw7hSr4tMsJe1yo4MiMWjubDYgbJqGM+u2ZGcquR700Xegfq&#10;kF+8HIuXTUbfwD7GTc3vnX5nTomMzHn/xgAou/k9TYVU+MMNdxgI3RfPBaJynM6Lp8pe9YHRgLpq&#10;mq1iGdUzRm3VOwK7jvTjzcXpmF/YieLeBLKOO8ow+4RFCyJ3IOoUgapYVCDsV2tS21i6aUAT5TKK&#10;LH7O5nJpxwnMrG1C5mCL6Qvol4JzQUinY0BIR2ZAKPVmjEC84bOUoqP4KuiQKuiUZa5KNPDUtlw6&#10;ENTM+VR2dKwyT6IoafrsmgNEB5wyZ85CL1VhOR2/L85zxIpQbhWhivH0XSvFxrYFKG1fguFIA0FY&#10;TYeopvuqdxME6bR5bX94IJTzl2lqozYc2ptn5iYcuaLpmGhR1S0K9oSUrk1w4rGc4lBNouoWiX5Q&#10;CMq0r47hQlXxEZCSINRYk4lt6D9RAU/xPBw9mE84tvJ5VT/CMoQjRXy2b3Xc39Kug1BDtFHxGyAK&#10;hhpFiJkeZo40C0EsXodQqAmrVj6Fu7/9/2Hy248iJ3cVOrtrMBq8yHgF+Wyor54aZOi9cuuqXPjJ&#10;9F3vZiqkwscn3GEgVHBB6BTBOP2FxtuNuVK30ll9nJp3HqIqrEX+gTAKeCXpx9R4xkZBfwTpVIRO&#10;y9EkCAnFTCrADJoLwozBOLIHYFqfrttzETOqmrDxaAN8Vh08VFfquO4AUJPyEj5cOkWdAp8UoRqw&#10;uN8raYHk0kdFWUHzmIHEPdFCo+D8BoYelNtSds4cheWEk+YwNPMa8lwauaZCitGYACw1GjBzEMq0&#10;jmc1cymaiXpV38jjBwjFOsZ547Z3sbx0IoZiXbBjbVQkdVz6EeG5ojyXZVTCLZzrHWW/AoQ0FXOq&#10;pWjMbsPxw4VoqV+O82d5bWZkfnVRUH1hEk7mWCoKzaNpNgipstvLAEjZhSNUmLzPRukRwIqX0jaq&#10;RjvxRoxea0B7E4HTugrxWAuN8NbURYyfiqZvddz3Z1S3hL3q+yKWps7SZy8itopCK/m9AqORcoQ1&#10;fyOBPDragdLSRVi5/G20NwcQCmpkGAd0TiMMmQu/GzOiY+ZmVlMhFT4+4Q4FoV5AAU/gG9fqyazT&#10;b+7LqJdVL2eMToVKLt+P7z/2Ft6t2I2SPn4/TsgdoyLsjRBwAp66UQiC6l8YR5aKRY1KTNBiXM/v&#10;vY6SzOP6OQ09mNNSiOJrfjPaiyBnAEgnROzQVO+n9VReUnmmGFQNX5KKz6hIAdKLUub+y+0CU4zp&#10;JQxLI8UoI6g8dFIeuwpeOm6Zn06yIsbv0QDB6Tej7Kiuz5kF36kPdItCpS69SYUojVisesEYIUgV&#10;FLALURsmbM/kYEvTPFR2LMcw1YBt19Jxa8YJL0JGLdGhyn7Jyd5J9utASCOA4gSObTfj6KF0VPlm&#10;4NJ5QiLaSNOs8FRn10GoYkx1/dDoNQLh7ShCQdaBcSymodMEQ7UaVRcJ1VF6eW5NWdOOA3sz0N2x&#10;CpGQpvNJxonK0ED6Fsd9P+YU8zqmVrUCorptaLqsiCaKTTQSuD2oql6CJ574CqZOeRJVgUIMD19F&#10;XEOVaYzMJNPcxmk3gnC8ue9cKqTCxy/cwSAc3/RXJgjqhdRL65q+J3OqXGHxxV6xtRzffHYOcg4M&#10;IZ+AyyXQ1GI0/aR1AwgzDQjV51AQ5DoqQReEpkvF8Tjm1u3A/LZSlI5Uo9Iou18DQgLKAaBMDWcc&#10;tec2oqnkUnMrlhN+FYSRN9yGnLOtWHOwDkt3BbCwqxyLt3mx7nAtsgbbUHxlGypCO+EJddCaUBFp&#10;QIVVQ7XHc8U0DFsZTaqymDgopRqsoCqkoiQIfYkiQrKA2xajjk6x9nIJMloWYotvEg6fyoGtIjIp&#10;FtUVhtVFQk39bw8IH679GhAyjS27mNeiQaIJHgLx1EAxagLzcOViNZ29FJjm/XNBOFY36HRzuL3i&#10;UQdCUmaMD9W5mXndzA+n73VUpyVoa16FhpqlOLAnA1ZY/RwdAErBqZ72Vsd9P+bUMcqkeAVjD9Vg&#10;OYIhpUk9Bge8mDH9QaxeNQ1nzxzjNlFCWQ3NNIyXPqv404WbSlbGQ/BXQU/rZdrO3TYVUuEPO/zB&#10;g9Bpwq2xB/liE4Q7Dp/GUzPTMGFLHcpOAXmEYSGX2QMCnqP+bgXCrfy85YSNDHXMJwwXNfVhYnkj&#10;0k90w2+1wGONV4SCoANCr4o9Nd6o6VLBpSkOFRid7Z16wHIUBwksKr9yQm3D8QDmtfmwuKsbG/cP&#10;YuthQlvFtEdGsG7XGbzbdggza7rxZnkAj6dtxqOb38OyHbVIO9mGgovdBOR21CR20Lrgp+rxGDXp&#10;J/y88MaoNu18lBKGRVR8hRZhSUXZMOJFWvtcrCx5HqeCZRilIgyHCxGNqL+gZmunc+W1XW91eN20&#10;TqCgs0+aAw6a+S1pt3DUv97GHee63dR4xT0/U3qs24Y+E4DXzQMzD5sZA7WUMPAR7o3oPVqM5rpV&#10;GLrcyAdFc9y5INRxBSm12BQMBUbB0D33+Dgk4/ErTemh7gv5cGYHV99GqUFNFVWLq5cr0NywjPFY&#10;i6i1nwDaaaYyspgZcvoSah+d+1bHvtl+OT6mXyQzaGoJLJUfsTUwApUm2nhvd2LL5kl46YX7cPDA&#10;DvPexOwEQpoHlBBUdwjVuTvvj945vVvjTeuSQR+vf3W3TWZAzbuaCqnwhx3uQBAquC+b+wa69quC&#10;6gg12G0EoSh1QuMezFxbiZLdoygh6NL7bWzoi2DjKRtbNBC3QMgr1dijKhp1GsnYyD0ZNUWiSztO&#10;4q2yamw6uh0Bey98ViMhJtBVJRvLeOiG1IKz1Kmro+Lw0vH5ogEuC2hZhF+uabTijfhRFqxFZaQL&#10;npGdWLmvBjMafNh0pB+5pyxsOWYxLjFCmXGhEtVQcVs1AEB/DLmMa85AFJm9Eazdexlr9pzGHF7b&#10;O3XtmOjz4o2KXKw70sz47SaoaxgP4plQK7FURMrzEgplUcLYqkC15UXp2a1Y2TAR3v1LccluoDJs&#10;p3JooGOuQVSdv82caA0Ia1BrDa2mgawjBEhMiqeI2ZF8hJMW4fXHeT7Q+cLUw41viSmHLYgJOEkz&#10;Cs514FRiKpo0DVfUGb2Yt1AT5uYZM606GX8VIcbiNdyG6hUFPGcBz12CEKEWSgSYVdKEpmr4o7o6&#10;DR4tIBIsqpcbakJnywaqsCyEQlU8bjWtwtShqf9ehNcVVZ1aXBDLoTt3TQ1pFC/GgfdXoHXmkdN5&#10;3CVBRojKrBjTwuZ+TB+L91uTyUZNY51u7N6VBb93Pq5drWf6NDNNqdQsDUnHdNJURzy/aeTCTJOT&#10;Ri7saAI3TUrTsjVAdyHTRcfn0rT2FQCrzTyTId4nm5mivUcKsC5tMtZtnAN/ZT7q6v24cOE0t9eg&#10;1SHG0ZnFwclU/qZ36jeFWwAzFVLhDzTcoSD8bYPqNqgIaRYzqH3ngli2tR7TNjWiULNNUG1lnolj&#10;E0Go4dRMQxlCR4NvC4QZBGFmr83vNgoGI1i2bR+m1ZYh81Q9FVcDAedFgE7PLYpU0aOpD9Qy5kFF&#10;tMoBkVWVLEItJwTVetPjQNDeg81UlrOa6rCoczdV5mXk8jxbToTNgN9ZA4yHWrEK2irGJbQz+y3C&#10;mcbvmWZUnCjSj9KORwjJCMovWVixcx/e9JZg4/FWlAfbqPyqUEVHrEY9ZVYxSiJFKKPzrSAQPQRh&#10;DZ2m/3I+VrTNwMKKX2BTwwwUdy2BZ/sK5LfNR07rPGQ2zsOqojexoWQS9p9Qs3uqi2AACQ10zeuS&#10;83dUoUZu0XROmgVecBPYxoodHegRhgKgcerjQSglpjo6GfchyGBg4Dp/mjp/m7q/pOojPC1CzuZ3&#10;TWpqCzhG1fGY3EczUzjTRDGOmtk72oazg1VoqlmNy+frCac2KqIao8acej0vr00KUp91Lo2Qo3o7&#10;QtN0jtdYoclGNkaZ6prdFqJqcKN6Rg0CXmBAZWbxiPpNpiIe7+D+O3Fgfz4a61fi8iXN+yglSAhH&#10;eQzGOU6VHmcGBWpQo2swx1b9pWtKQ0KX8RTc46rPNZmHYoK3kOdUp/h6XLxYifc2voznf/E9VAQ2&#10;4fyFEzzPMLfXDATJ4bgSGp2JEEyEaBo71OI53e4RqZAKqfCxAaFeeCsWQSTGZTyB9n2nsKp4G3J3&#10;XTHFjlsJlbRBKkIqLcHPmYWCECJkBEoVk2YeD1Nx7cK0Gh/yLnQhgFbCrpQqMAcViWxCsIBWZIBo&#10;+uzFSs1g135Tb0cY0kotKcRKqkIfvFRV5eFurDnSirerGvHe7gvIG1QfR6k+KsHBKDYRhluoRFU/&#10;aeoo1aVjIEKVGjYmIGZzfc6AA+8cwfIYYXmM+uh0FCt3nsQknx85g9vREN+LarsJ5aMqhlVcVV9J&#10;KKtlKZ17mU2VSDAG6Pxr6eTrqIwaIgE0W9Voidejnqq2jnFuDNdhXedSrK2eif6rdOyJbYRELZ22&#10;wEcHLjWTNI1Acx1sxoHLod8EwhtM62QOFMdMsHHAY+rdNNMEMmnptCyu17E1GIDm96s1isiM70ko&#10;mRnVGQfLUj2hQFpj+srFCKQzgxWoqliI7taNuHq5AdFIK6xIlWnYImUoCAp4IHgFJRCSNxpV7w3f&#10;tY1M+6kItA6RUD0VJmEbbcb58x7s2LEeFRWzkJ87Cd1daw2ENeOEAa6KoJmhSEhJE8yIMyPBuGuK&#10;q+smdUz4msyBQMn9zD7MXJn1oBpkpqu5YSHmz38Kjc2Cq4o5YxgdHcXQ0AivX3PVOf1tnUGz1dhM&#10;EIxwf1U7pBRdKqSCGz42ILSjFsKRICJ8+S07gd1Hz+CFaevwi+XFKKXSy6KiMi1D+6kABT+pLAJI&#10;8xBq0t7C03Gs7OnF9JpaZA5sQ3VsB5VUJcqiBfAkCgmTMphuE3R+FcZ8NM3yoK4UXpSrxSYduIeO&#10;rpQ5/YqYJubtxIr91XjLX4F1+88jlxBTi9RcwnDrSQKwN8g4hcyINppGSvWUmfwtY5Dx7A1hK00K&#10;MVPzJTLeGhN167G4gaEs60SUyyjSDp/HgtZOzKovxeZjflTSMfttxsUqhDemyY3LUcw4FdoVKCVo&#10;TLd8xlVdM8oJcnXf8HEbr+VBfrgIpVEPIc9rP5uJxZ5XUdAwDUMRH9OV6skopHJEqVBUXBclhNRp&#10;25gpSqTi4u8ywc2ZXeEmM8WlOg7BYtSWLAlDxk0qMZbIo/tOp21hxiaL36kEo60YHu7EpYvtdPYd&#10;sKJNsKkOI1SCpriVgLc1x2K0mp+rudRndR1owaXzlaj2LYevZCkGjtfADvU4M8QTSAY045SfwCTI&#10;QqAVgE3rWn42xa6ElqlPVdypSqP1OH2qAt3d69HQuAhd3SsYP7Ue1UwTVIaJVoKwht9Vl+kqYBq/&#10;J5gxiRtFqPMKhioeFgSZdgaCASpHAp8ZLNM3UOqQqjJG5Y94G/KzJ+GtNx7Gvn07uD8Rp7kCozGM&#10;DAcxOhIiCJ1RmFQU6hSHOvV6Gh7N6SfodD1KhVT4Yw8fExDSdyTidDQ2QWgjGqNTiAFrMgO4/9UF&#10;SO86jWKpqv6EUydH+OUTLhlUgJqsN5/KamHLPkz2+pFxsgvV0e2m64KHqkrdEUqZEy+jY/Ikavi5&#10;irAoR1G0nFApQ1Esj78VEirFZvJcDyFSEa9F9oVavF2diUWdXYTVCPIIMg3+nUl4pR+nojsh2Kl+&#10;kipwkMs+pzXrdVPDHilZWroxKUangY9jBKExKVoddxSL2ndidkMFfEN7EQi3mFFlfLZGr6kgoL2M&#10;pwBYRitl3JlBoJXTKfsZ96oola6ugb8VEG5F3M4U+17JwdKqN7ClYSqGom0YjjbiMuEybAUQtAMI&#10;a6QSpo2pp+M5VFwZ5X5y/IKFhvUys0DcBEK4ZtRYsoiVx5ECU9Gl+uDpeDaPFyLQhqhSr4zsRklp&#10;BlauWoXi8iIc7u3EtdC2ZJ2mzuOChjAjVJ3O6gQkr0ndG4A9ONPfirK8NdjRUYzQCGEV6yComqmg&#10;GqgUm7hdO2HSglDIUXrxmIpUO2jdjNsugmgnQsM9uHSuDT3tGSjKm42Oto0IjrTzeroYB6pOquco&#10;08YZ97SScXNatqp40zSqYXzMNfK6TH9C03pUmYdShCLZfIY16TGBx4yKc11eQq4UoyEVVXN9tIbH&#10;bkJN4F28PelJ1NSo/yKfe5oGzGZEuT9hp4EnjPoTBF0QSgXqfblpLN9USIU/4vCxAaFmqIip3kO5&#10;XJpe94MnL+DlmWvx0tIi+AbVEEaNZFTfFkMeVVhev0VIRTCv9TDeqWtG/uBeVFvbUEFn44vnEWzp&#10;KIvlGLVXJuVE51xG0JXTsXupDoxajOZTcXEbqqpKOqgKqwo+qxkZA42YEijBip6DKD0TRQGBm3Us&#10;hOzjEQNFzaGYcYJ2XB34HfhpIPDrHf6NqaEPVaCBoIpNx8wFoDHT95GK8ugwFrfvwbyWWhSc3YZa&#10;qlpvmOqV8a0gIJzh2tRRX981YLdT31kdLUEdr7maik9TOKlzfgmXXqqQaoLOf60UaXtWYXXLXGzu&#10;eheb2xZiY8NsLC58FRmB6Th5Xi0nG+nMqbTk3GN+qkU6cTp402HdqD2BUTNb3GQ8l1PkqO+FtHwe&#10;p5jHqKBTJ0iY+bAYDyvRgGB0B86c34OsnDS8t345Vm+cjW17CwmtFkJAM2hoXsAsnksd5qXiVP+n&#10;EWZKqY4KHZVIqJ0fbEBXSzramzaitWEDGmvSUO3fDE/xSpQULoHfuwq1VWtRXroIZSXz0dOVjs6O&#10;zWhtXkPorcOeXZk4caIUF87VIDyqQQqoLq0WWExrqVBBznSUp2KUIo1S+Zkproz6U9cJwtLAthmh&#10;YD2vtdHUeapjvuoQBcoQ4xuJCuxeAjCP3zUSTgWGR3W96hfZjXNnm/H00z/E5CkTcPHSGT7xqg/U&#10;yEsqJg0zDqoTVFGoC0G18HTglwJhKqTCWPj4gJDwkyKEmoMrVxxnXjgWR0FVD16Yn4PNHeeoCgkd&#10;KjKNP5p5chQZx4aQSxjmn7Ixs7adQPShItSNSjpeX7yAkMjnspRgpMqiM/OFvai0PKixffCNlMF/&#10;1YOGcDUao3Wosergi1TBGyI4Ig0Ey06UXNiGFdsaMTNQh1XdhwjCyygcCCG3N8h4jFCVaoLhBNWc&#10;Zr6gDVABGqMalF0HopSjY+NhaEzFqbKTKv4N85qummuZ31YNz/Bu+OONVLVUqqBqhYZr07RNAp7T&#10;91GNf/wEll/dL+iMDezpxMsJKI2m4+P1+oJlqBr1oznaBF+oEp6RCjTSmTeFa5G16z2k+aZg76GN&#10;dOKqB5MiqiYEpXQEv2SDFlNvmCz6o0oDv5u6MQIajIOBIHJpOQZogpeZXZ77WlR6IZtg4H2IMJ1t&#10;m0rwGiESbuW5VPRYR7CoblGtPZ2h05wGNyoepanIlLBX94pQWCPK1HFdC+xIK5dUfDEqv0Q9z6fj&#10;1HLZwMxUM+NOuFk1GBryIsjrDocJNXWG53aW5ac6U5FqLeK2AKsiVsFc18Pz89pj3CYaJiyDzTzu&#10;Hhw5UoBlS57E6tWvIidrAdasnoFXXrwfD/38Lqxd/TL27s3kMdsIxRbGoZnLRl4v1V+sjtclYNbx&#10;fF04eaIcK5e+gs0b5uLo4V2MlybQVX2gABgZM1Mv6ALQrROUOcWjzkwvY3BMhVT4Yw0fK0XojI3I&#10;F9xmrjiiYiJgxKI+aNyHSZubkHsgjDwqpxwVjQ5aBMcwVdkQis7bWNK9G1OrypFzth2V8RaqPaq+&#10;GKGh+j6rGpWhGtQQepUXyrGqbQmW1y7FEu9yPDrraTw060nM9M5GwWAeWrhvMx1ZndWI2lATbRuq&#10;Rw6heOAg1vZsw+LmNqzo7sHyzk7MqWvAkvZdVIRXkHV6CFtPj2DrYIQQtEx9pvo9OgCUMnQ/q57T&#10;NdV3qnhUCtPitQwjr9fC6h29vJYqFF3ah9JgE1WtF6WES2migOZBGZWKN07lShiamSuoEL2JKoKS&#10;+1D9lsZK4ec30yAoWoQabhNgWpRaJSi1qYgTfpRSIWtknFoCKKN9PnwN8zAc0uzwmg+wlo5f9WRS&#10;gwKhiv3clqJF9Lsywo/KT+YUGaq7gqMcVRdmWnYSYGa6JBUbatQUwYxQVHeOBM+f4H2JU4HH+NmM&#10;m6p6PtPik+AQlGnOANwqOlRnc3VBUAtPKU61MvUQqhqcWx3yZRqizGO2tQldi/feilQgajlKzhk9&#10;hsrOtKDVMfU742YrPqo7LOK5CWIubauUoFVd5XYMX21Hc91GbF4/Aw01ebh29RSfWCoyZtY0e0p4&#10;dARHj+yGpywNq1ZORl7uImRmzkZ2zmzs2VOCppbNWL/hTSxY+DTefvtRzJj2IuqqfRi6do3x0jGY&#10;CdS4u1GL8VK9oCxCE+wEOjeMA+H1hjMpEKZCKnxMQKj5sjV1aAh2IkhHx5dcRaTMDGvwmdbtx/DK&#10;rDSs9u5Cw1nCZP8FTK9qwwsFRZhc68M7jWV4t7sUnqttVHMtKAhWIM8uM/VkJXSwxRECIexH47V6&#10;zC+Ygw3la3BmeIBORjlvC8HwZew9tgcbitMwdc1MTNs0G1MzZqP0kB87wntRcqAczy15ES8tfw0T&#10;N8zAgzOexVefvQ+Tst7Dph0NWNhUgdlNNdhwtA9pJ66i+AIhd9xC9jELuceDZvaMbAJOcNx0Ko4N&#10;tE1qUMPv2ScTyDmuuk8qyt44sk/HsXrfaUwor8LCLgL96lGq1YOo4HV5LSo+S7NVUAESdGbINqpD&#10;jykm1ZBtzrRRfn5Xi1On1akzw4W2MbPfax+qLcf8qIvXYtPO1VhXNQfHL/sRkaqiAkWMsHO7MxBm&#10;URVRat7DZGMbqUKnUYzT6tPpV0hYmtajmjOwmqYiQGfaqFC4mNAhMAnHMBWquiNEo9383kGTsusi&#10;oNoRCbcQXFSMV+pQUvA2GuoWITSiqZk6eM5WHk/1fqq30/kJPppF+IX43SJQR4MEIiFohwnkqFpr&#10;qu5SXSnGTK1bzUz0EHi5DQFpFKBRnerLmA+bS80Af/lSFZa9+wxmTH4GQ1fPcns9lzaikTBhq+dU&#10;k1Rrjk11aVDdnmsJXLx4Ftu3d+HQoX1UpVd5jcl+gKbrQ4zX4bQK/e1DCnypkArjw8cChHqtTV6X&#10;H5g5pkMiGK04YmHmfS0gbMdRWN2G52YtxdubM7HI70Np/0E0BvtQN7oftcEdqKfzrLebUUWV4Q17&#10;4aEiLKMK8XLZEK+nEqzEW2mTUdJOp0nCBqk4ozyZcy7mymmJMMHIHLkVDWL3wR7UdVaieVsNuvc0&#10;48LVPoyGLmLg1FGEI0O4OnIN+44eQmVbCxZs3URVVY+tO7ZhWfN2zPD1YIq3G0s6jmPL4YvIOn4t&#10;CUIBMEEQJrCRMNw8qAY1MKrQ9EPk71tPRpHD39NPDmHFjgOY3VyFJTt5PaOdqE40J1WgikdV70n1&#10;R0WkVqLlBGJyrBxqMgLPfJJa1HRQTAeCy4ymQ4j5CY5Kqr0AwVFD1dRwyYu1/rnwdSxH0IDQKSaM&#10;Ei5RZiiiBIelFpbJmRFMK0meRfPnaR49AdDpnydTlwg1rpEJigRorAqhkBSmiio7cWBvLrK2TsWy&#10;hS/D71mL/bsrUBVYgwVznsKUST9HSdFSXLm0E5cu7MDli9tw9lQbdu4oQlnxPNTWrMD2bVtx7Hgx&#10;BvrLcfVKDYETQDDYSWWomSFqeS51xZAKpSLlNTpdK6po6u5Qw2sToAV01YdKPUrB8jOvNxwuQiii&#10;1qYaSq0V585WYfnSl7Bw/gRcvXyG0KQa06S3rvGhVQMXR82pyFLqjs+QFU7CUVMiqXRjzFwQOt/H&#10;K75USIVU+CDhY6IIBcAEnRIdC/803FrUohOJMrfNpRzKtZFhNO7oxqwNy/Hw1Jfw3OIJWOZbg3X1&#10;6/BuxQKsrFuKVa0rkX0oC03DDWgON6IhWIe2YDPqTtdiQf5CvLN2NrYf2c3cvjMhsIasMhDkMmHM&#10;mbrGYk7fJhCjBKY6+dvq3xgJUgWEjCOM2Y7ZjKfFYx3uPYG6bS1YXZiF3O7dWNO6D7Nrd2D9ofPI&#10;6BtG7qkw1NdRrUY1l+LGAYEwho2nYwaGaQTgZtM9JEFVCGyhQtRQcXmn1D/yDGY1V2DF/nKUBxsR&#10;SNRQ+RF1Rt1pRguCn47dQ+VjZrOQ0uNvjgIsNa1IqYuJp2KaPms91aRgmARhV6gapd2r0EhlGDHj&#10;aBJsUkRxTQFUQgiWwyLUbC6lwlQsqmJSFYeqy4Uah6hezak/VH9Bx5yuGJpdvQXDwx2orlyDFUve&#10;QlNdKUZHrvAchAaBEaMpAxKPCSAjOHRwN9aueRcvPf8YViyfiz272tDfdwCnBg7gyuU+nD19GAcO&#10;dKCt1YeWpjJs3jgfLzz3PeRkT0VwtJnnbjatNG2LcYhRvcqiPhrVobpjMK3UEEeNV9Q9JBIpJ0jV&#10;UraBIGwmYEupRJfx+JsI2T3wlq/HM0/fh+4O1fGpQVeCx47DCknV8bmRujOT4TqgM53gbzIXfHqW&#10;x2Bosn96/FMhFVLhNsLHBIQEEoETlTNMaAQNSsF4kCAcIniG+T1EKIUInTBC8RCuxUbRe3EAHYc6&#10;sf1YD/ouH8exC8fQerADtfsa4NsZwMKMxXhx5guYvmo6ShtKcGTwMELR0aQzksNSny3m2nlOm9LT&#10;pgq0uC5ERxXiNsNcDhN6ITqrME2d/C2BWWOichmjE49w+wjjbSUITR7nUF8/HnpjBp5cmo7Jnk5s&#10;OjGMrQNBAjAETSCsfoSmdSmBlzYQJQRtWhRpgxa2DKhuMcbfCcMTzhBysrW7BzE54EPu2R3wW9tQ&#10;Fq5CmSUQVhglWEYH71fLUCo4zcJfSfOrjpDmo3liJSiLE4JxYpDbaHBvAdMXC6AyUYvGeAs2tS3F&#10;Fs80nLlMZRRTvRgBoUlxZYRflMCICRpqTBIXWAg81fkRpkYdmhaW6k6hej4pQRWRquVlHcHSjsLC&#10;OXj22R+grCQdI8PXCJ0QwkHea6pxcYBMoCpjeoY1mooDDttWMaIDGMcEGNfiznbKzJj6NQt9vYew&#10;9N3JhOE8XLuqBjhNyWtJxpdATzDOYDqoc7vp08dMg5SfulxcvtxEVboSixe+gPq6bOze3Yrdu5px&#10;/Mg2HNrfiZ6uely6PMhtCW49P9Fk0b1KFRgftwWnBsF2W3Q69X6Ku/O7NpEC1Pexdc5+qZAKqfDB&#10;A9+nj0PRKFWZcszqO0XtIVP9HW4y1efFkyqNW/OPTohu2phy5XQqxni8G4KcjoqgZKZBjhob6DwE&#10;IQhHmj5TEjq/mWPRWZnjcbWbcddhzWf+R+dMKcl1lllqWpz9hwbw9OTlWBHYh7w+y3Ssz6Dy02gz&#10;mSfjyCbgND5qFj9rEICM/rBZagSajFMEYT/3oVrMompUt4z8wQSyT45iXksX5ncEkH9Jg3R3EHq1&#10;8BCAGptULUiL7CIUh/PhJbgqosWo4npvqBi+kRLUWwHURAIIjAaQ3Z8Lz0UfWq0ONI+2onW0A2ua&#10;VuPJKfeg1D+fmYEOKrRaplUAlurawiV05FRM6vtmGrFQSdmEIUGc0BBqpvWl5g3U0GcBjI5qHFC1&#10;ymw1dWvbt2UgL2c+du0gbKIjTCvCQUXeBJjgFuU9jcYjyXuXTF7+p7vqPAf8jffF+axnQ+be5+S2&#10;vBU2VT15w+NGsa2zHjOnP4e9u6hYo5283Wr8U46IVcC4aVxRmqUi0EpYkRZ0d2/GjHcexVtvPo7l&#10;S9/B8aP7FU2qVD4nhLNAp+dCA8gDIcZRLTv5nOiZ0k96HlIhFVLh9xo+FiBUUE5aRaOmjpAmB6ci&#10;KJNjNuCRuSBT8ZQckfO7aZxAFUfvxd8dMDkHkkfjwWVqhS5TUVZyP+7FrzJCj05WoL3eLN3J7ifP&#10;m/S6iovWmd+4jc5jzkd4ctXguRHMWefFwpKdyDw4ambLzyQENZdidt/YiDI5/YSi1tFy+rkkALf2&#10;BbHFjEajGTSALYepHg9HkXsiioyjl7CgpQ0LOyrhHdkDv91FRVcHX4LfVQyKcvNXYhfDGy4n+KqQ&#10;35uLjds2YHnNUry08kVMXD8RgX2V2HaqB5u86/D4Ww/hzfmvYdLcV7Bw5Ss4ekJFoa2ERxViqheM&#10;lJgGKRFCNZLww6aKjBOKaqiSiAZgB6n4CM1YQt0FOnF1qBkDgwEUFc/D7FlPwOtZj0uXTvBYVPRR&#10;As+yCR4pJKY60zsao8qnso9R+Zu0503iE5A0J5MSJ3ji0O9OC0lnhBX9rjsn023h1qZIO6kOqSTP&#10;nz6J3IyVmD3jCbQ2r+P6doQ1hqhmsUAHzpwpx8bNr2DC6z9EVta7VHr9jJMeEkGV2I3wLLq1PJ7M&#10;afyic/P5kCWfEad4U7FIhVRIhd9n+JiAkGAa9ycX5wBKJnZJAfAXASwJJS2N8+NXlbDZJJFRGHSY&#10;dIfGQfEfj+SY9neUpKMmHcAmjQdh2nE/AdYxA9wkdKVWozSbv4+3qM5kjusc5lrYQmH9AayrOoKS&#10;YxHkHAsit3cUmceHCLegmVMxrTeKNA2r1mcbSz9JxaixSnvD2HxsFFuPqxsFoXkiQQgC2UfjKCRE&#10;0w9fwDR/Ddbua0dl+CD8Vic8FkEY86AiQviFa6j0WpG/PxeTN7+F5fnvYt+p3Th1eQCXhi8SZIwx&#10;ryfGpevYbYLo4qVBrH5vOqZPfxh9vWrtuZPQakEo3Iggjzdit2M40o6RcCu3rcLZwXKqrrVYteJJ&#10;TJ3xAJasehXpOQuRlbsUnV1+jIycY9KFCFTCTGnKmyNVFSdZjNqWetZnk77ufWRKMj5jqo9xZabE&#10;Nf2m+JptdAzFn1s5puH5qBsjOp/uF6/LDiIcvIjWpjI8+fjd8JSvwYb10zBhwk8wZcrjmDXrZWRk&#10;rmJcr3AfNZqi8uS+NhWlHeN9ZXxVZy3Tc+MEZoiMCZgyN2eldamQCqnw+wwfHxDSwaluMKb6QCoA&#10;ujODrCS2jLsxcDPOk5+TJgjZNBVcSTM4uiEp/szS1RnCnHtErUmqPlNkqgPReOwxc2AoBejk/J3C&#10;WBXaKT4upA1PdS4uzw+FsCStDK/Mz0DprvOoIAw9J8KEYhhFxyzkE3gaEk4zUsg0I0XeCRt56mpx&#10;xELuMRulAzYKuG3eYRvF/K34KO2IDZ+KTff0YZavEhmHuuC91APv1Tp4r3lRd6UapTsLMPHd17B4&#10;/RycutTLtOF1qh4tzNiGef2jhDY/q17Nsm1ECCqLEIgwzaNU0jt2dGDxwul45cUHMeG1R1FYtB77&#10;DrWiY3stGlorcOjoNvSe3IWjhzpxevAwRofP81gEFK9dd0fDgane1UBKyamkpZlkVFxibpEiTSqL&#10;622jvHTvdRSlomvOujHj9sbG1rlBmaGIZmngOtu2EAoN85hBnm+U34cwzEzApYtnubzM/WIIBkeN&#10;XS+B4H5OBoFxFBSp8A2AuRQg7evXOGZOMHedNrYmFVIhFX4/4WMCwo8q3Nql3W4QN6UMw1Qm/toW&#10;fP27P8XsxRlYsKIEr0/PwOvv5OP12UV4cXoBXpyRj2mrqrHJewAFTX1YWdSF6eu82Ojbhc2+PZi3&#10;uR4T5hfj1TlFeE3G/SbMLcCrczMxbWUe1hdXIbe2HlsDJciqzUfdvlrs7tuJ/Uf249y5cwYSagwU&#10;DjNTIXVzQ2ONm80BjOrWtE0kEsHFixcJiqD57uyrTMCt9rtx3fsLv7s0/3DD7/b5SIVUSIUPN6RA&#10;eCcEkdCmqghb8OQW4sv/9nns6tl+3Z8KKnFCSQ1wqD+M+ghHQwjHNIAA1Qf/zPByyR1U/2k+EzD6&#10;6NRVGWmVNH2Woo3wIxW0HTIwc8HntkwUoMy5tc+vCdpO+2m2A2cOPGcf9zipkAqpkAp3cqCfSoHw&#10;9x7ICvKMIIzDU1yJL33uv9Dd0WMAEwwNIaom96aFJMHnWkzdNlQUJzDGYKtJvkYeUX2VMRVZBgmm&#10;EdhmotYgjydIEXaCrq1iRSpRmroeqF5rPPgEMZnWyX5TcCHq7isg/jb7p0IqpEIq/L5CCoR3QJBm&#10;chv3dPb04PN3fQELly/E1eBlRAmvMCEWIfyouUyjngiBE7HihJ/qpwgzmmbmt6IqYlW95vhlAhYV&#10;pKVGINw3zM8RGdVlkBQMSQFyGxdggpaW+u7abwKZCzsXgK4q1Hf3mKmQCqmQCndqoL9KgfD3GwQJ&#10;wUL94Uap3kZw+tQJ0yIxEbWQsCkVRTqZWvUYuiVNbS1EQpkp6uS2BJ7TPUMtLAkxY05xqRrAOF08&#10;1KdSfdpGk6amQjxGKqRCKqTCH2FIgfAOCEKhq6r6+vrxw3vuw8qlqxEcChnYJTSOqcwwjsuYjPBU&#10;C8o4wRZXW1d16h+hjetAnlC9YrKe0DV9pxpUNwIzcasxHjgFwlRIhVT4Iw0pEN4BgVoNkZgawNgI&#10;UwGePnsGvf0nEdb4pISdHdWwcW5HDsKNS3UPUQcRFXk6xZ4xWiJpFIyu8fgqHh0DoPP55i4FDo5T&#10;IRVSIRX++EIKhHdAIIpgxpvk556ebnzms/+GKVMm4tq1S7xBqm9LKjepPBWj8k/6TSWj14F3XfGN&#10;N4FO26svm2NO8WmyCFXFqaZIVUfjDqmQCqmQCn+EIQXCOySMjIxg2rRpuPvu76GtrQ2W5TQ6STU2&#10;SYVUSIVU+HBDCoR3QBDoBD23D586puuz1uu7+uelYJgKqZAKqfDhhJtB2ErrT9lHbwRf//DwcD8h&#10;2E/4me/hcNh8JyTNulvtl7KUpSxlKbtta/+TP/mTP/n/AXB6Xl++w1YoAAAAAElFTkSuQmCCUEsD&#10;BAoAAAAAAAAAIQBUgfikMBABADAQAQAUAAAAZHJzL21lZGlhL2ltYWdlMi5wbmeJUE5HDQoaCgAA&#10;AA1JSERSAAABUAAAATgIBgAAAXpIm3gAAAABc1JHQgCuzhzpAAAABGdBTUEAALGPC/xhBQAAAAlw&#10;SFlzAAAOwwAADsMBx2+oZAAA/6VJREFUeF7s/Xl0HMmd5wlq/t9+/cf+Mftnz+7WvHpv6r2anXqr&#10;6dKsdks9VV3VXUd3VVdVV3dJKil1plIpKZWSUqlUXlLeJ8kkmbxvALxJ8MB931fgJEAQIACCJECc&#10;JAECxBluax9zWISFh7mHBw4mmYK9933h4e7h4W7+s5/9bvuCbP+DxO89AfjC7wnRJIIQdRpj246x&#10;PTpdF9v2w/XxuoTf2LB16yeO3AhsSTfa1ZWtPmcWGmL7VovxB8EPsrDsPsBLLz0T7kZLeivF4sqP&#10;TPSO16rPofv2P5w1HqZ7tEZ9ziw0ipGVnrZd0x/BTd3oUjT+A8dpFpOT5bHvA3fdmwVjD+pj2xqO&#10;0yRu33PPgUQ6hmvExGzieYU9leLBfOK+m/fqxPxS/EG++tX/HNir6kZvyj9aWqJ3IhJNK9vxi2os&#10;+fTQqdYy634TM/P+pDQaIxH/pm50cDBPXL3q0iaYn68TEzPxHmgYrBJTc+nR7LBBLvSeecwf/k3d&#10;6I1J74Ui6pXq721D1caxRDBgHJHc0/2TcZIBDwJ6VGNqqlJ+2pu6UfOmvHi42CiWosGDQtOayYau&#10;dhct33/o3lxL7k5Jf4m/GZ6Kd4456B48qLbSqrpRfdJPs/PUJ7h9uyC2DQ7UF8uedUe2xrQPOdy8&#10;VeA41zLFg7Yj4vLxT6JLVzMF381zNGe4Y+HF3//+15NuNnaj9GpHxzm5K/FHIKs5cbDcn4vTrzkZ&#10;aHBTfsjKOBCNnSd/O2VcK44OicSW0KMFhQdEzQB04v1hIqLyoVpu2+k2Klmdvqm77fEbXOqOb9+6&#10;XRojhWbrdZKbutHZxXrR0nJaLEtahI9C+FsrisS9e1WxQTU97T6ASc9X7lTbeevKDT3sit/c/Mp2&#10;d737WX52RwLdzi251xkfn5CfyU3daEPDcXHrvjtKe3ouirnFBnVDjhNRAyVqGUzLyy59ah54dcSl&#10;X31jN1viN+eHnVvfXbnZiGhrL4zuffM7ctve1I22+rxGMDpaJm/UnQiAHqGOxMOHiQMB/quO9bg3&#10;0lKTKVprs5Ju0A8Hd74nf29v6kY7V3qDm2iXA8rWg17oCWF8vER93ntYL9+KMchW/vxGJPFmBpoS&#10;vy93ZyR892vqRvXFweLiSq/I164/6bliKbjA+BFEbq7M/5peW1tPq0/QfCv+dswbAPomZwNIwq+p&#10;G/WbHvvGa9Qc3dt7MbZvcTnO4P2gHyCSfyCqb6C1JpEEdI+D5stbY9t+LdajU1MVcoAk3gBsSG8v&#10;GxLWH21J5rcMQvN7VfVJxfRN3OtI/A5MtuVcz5K/tbfYjdpwuNGlPzC7kMiGmgPmfxi5eTNeBHED&#10;v5Z0o+1SnpycqRN3JLvScmpT08nYcQ14rt6+4RFAQE31xeXYDaxwAZBTlCUm5UQwaAyyZdmrM53u&#10;tl8L7FETPSvSvomBgRzRcT1PvHAxP+kYgJT0zbR4aBQ0Vrufy8aD+LXYjfopYCc6h2PbmoeWlBxS&#10;nw2Dya//ZxddwUazOH0DfhhtTfzu19SNanqDies/1GBAtUly0N/1gLsmdSRzOl2U07DeNrnI8J1y&#10;Najm5utiU2Z1yek4WRjIzj4vj9tbrEfD4saNPPEwhIb6f3v1TNI+U5V5551X5Wf4pm50ZDpxRIMb&#10;d5PlxDkffovEZH5HxpwzelgDxU9v//LlX8rP8E3dqFaLwa9z3YExviIV/exiXBbt6Dgjxlemzjsr&#10;Enp05VhY6BlveXlZfoZv6kbNmcY2qGZWeKipMtyVKjFSFtu3brkDCLXZVDFsNA+uTTui5OYDuR2+&#10;qRvlx1nNpfKr/cLV/ZWiXoqCtmNeIMve8+j1JujRbnmjIJ0Wu1FzpJpTpwYGhMLCgwn7TBnAZPqm&#10;BYWe19v797+uPiPjc1LaWpDb4Zu60c47iUqbhpoKFdzvP/nxszEWc/jwYfnptkOH3pf7m+WWe8wm&#10;9bsQ4v33341tp9NiPaoHhw3PPfddJxqVOtlKm56uWNmKt/7+fvlAjuSni/Kbq1NVVe4VpaXloq/v&#10;khQV59wTV9liN2paRuLmF0bo49FiNwr6J+ukUFItWoaq1Hd66HFpCTfat8JPta5tvu7PuiXcaKKu&#10;9Hi1hBt9XG+SFrvR+1KLRN0oKMh7fAjTaCs3KkRNDTLm4zPKvU3d6BOBixd3i19ejqsSu3a9Fdv2&#10;GmNBGG9J14pBA4z6zFKDCVbo1O0LQrTKj8SLaAxYbhRoNmYDk4U2UKRCXA5I3b4wO5s4dZaXH4lt&#10;94zZZQCgfURgOjaTxXF7xegGghwN4NKl7fIzuH3BT6kDrkXP3bZJVAtLDaJvIvFhqgbcWU0DfWtO&#10;kov3f0x9yzXCBbcvLC3Ff2CDKSwPGb2kwQN4jRO287zQGoR+gNdeez6QLX7h/9x2yjMjJYPXiEBs&#10;umRA4824oTcVTBnV/E3cnxrcq3IwxX90S47EQYtS5wft69S9MjRlH+Fe+NO+f4vdqDbmdnaiW7v7&#10;ro37D6b7hkZAD5kO2sXuDPccOdvx6TW+AU3zWll00SJOnPhQfiY3eaMRqZwVys04O7p1K9FE80pe&#10;gTjVVib21RfH9t0IYEHaoLC01Biz6I3U77eea0dyM159i/igrGhlW0roLadi26fa4orfp9XFMQOZ&#10;H33ebk60gNwxzDYc179z1ZxGT6+C5PYFPaprb1SJ+vosqQInvqbdtXHTYyqcaq8Ty1ePObdbEm8U&#10;3IjEjWS232r84AfftY5+1aPwsUVj5F83Zh7TRe7CNSBo3DamQiwkeOkWUnhDwPQ0rsT4dYBrnLC3&#10;hFFv4lc5iS5GP0RWBqF6jZYbwvZpfh9rTe5Z5wY2A7RY/xa70Rr56r29VVFxWDx4kJp5Y+vX26dO&#10;71QDyDTUmigudT+FRKT5UoJVL6h9wesCX16Ob4Nvn8hNev02/2XdyGxs+2FnoksmCT2ZYnHFkWui&#10;uASuYm+qR73WPHhcTY3LC79/2rUrXZHa6R+8f07NRqYDbWHBPkE4vck3YsN857HY9p/9yf8uf2tv&#10;X0Cw0BcfH7fbn7qNmaRvojZhAAFclOZ3fAB8mjcEbjWvfPqQxU+++Vfyd/ZmDKZE+gQ/u+Ay/rk5&#10;/xlKw+u+MR0MGvOdkiPIV64dCyag2SA7grpRbxCBiWvXEm8AdN2plsKx/ZXzwA8eSGHFuInaCtdl&#10;01wjuQC0KR9i2uNzwmW+e/cu+Xt7+0JzS9yEDfPHtMMnEpVp6zSDCcAdiwBixkfx5zc9r7hzxQW+&#10;KFlWX2PiMR7gG//45/K39pbAR03LM4jcqlqRR5PJgsieBzM14j/uvSBnNdeXz4OZaoq+CdOdOCKn&#10;07baLDFzxf2+2O9678bb5PdUrx4UXUsd+eDFnByI3LD+/vXMywnHawsylS903sKKoFW9rWk2yISU&#10;0KM2vFPqvs7bt92B5XUsmB48K+QNXK3MWG4sOb7M90hzTpKPNIYwPQoIHeJz2ghP651weaZ5Q8ii&#10;TJmV/dhJ5StecSBoPFyx7fuhq8vfn+TXUvaoqdQ1N8dFPz9oab/xZnxSAOZ1pJwqP9NrUgt1f5wq&#10;hJIYEn2uyQGI64Md6e8aP81OFL7BlStnje/pNdWj+rVurShOmMcxmtETuHdycvYmiIImdC+aMHsQ&#10;jBkdka5HhKZuFPkzHaUODKwIM+ZkYboQMeXoB0DwWY66dHui44q4JQdN6/B9+T18+wJqwOtSJ9J/&#10;0L0SsKrRcjv+Wnn1sytWD1MN8VpKNBnpECONqSn3Wgcu8H/pNetgsr1KMDFhSuVuc19i4nkaMyua&#10;anPzSfHJJz+X2zRYXPomdzWYzN4xt8FHH/3ayc6+ILfd9v3vfdex+THPnTsnf+tIRNQ0jEVv5873&#10;xfvvvyOPtrgnraF94YVLyaNTo7W1XX4+Hu0LJT2aabtGL4wGcYb9+LQvfFxeLF9TtZKWzN50BZHH&#10;p33hRGs8QhxgzPrWU99In9FtcEsa9QweDjxuLTaFxi3Ij2f7wuxs7QpfaxdFRQcey96kfQHXSHOz&#10;G604GRC5cPr0jqR9QRY9MOXJZgA6CBtoO+l8gFiI0KO3ibb02hT0VH66I1kwAlpk1c+GRm3z7Pz6&#10;1z+Wn2tvqkOnp+03EwcTS/L+MDkAGtcM0wCGbbNjNWxuLRPXJxKPM7zMIEw/xDM84qjqS9S8fv3r&#10;l9aF6lWHtrVphTlZ17S5y8ZX7CATK5/pQMdZ+Gla2lprQr+4uZWgJ68Fdz2AhHLhQlyiWW1THdqx&#10;EpehYT7U8HChEiIHB5NNKbbcCY2FFLHF10YTqc307QC8aDq+SQdRNd2qlqpG/DxYCueQBxKRClrb&#10;cKKSFgSe0RtK1NNzSX6urakORU83nQy1tcQZx/8I3LwZNzKYiBgR4hqaovyE7yBsryoWH5UXqU9v&#10;fkoq2FxEfmhdCUOFJ3tHy+LikvxcXVMd+hd7Loi3Ct0OffjQbl2ct0wwGrY4QR4ujCd8WfJBk+qC&#10;YEbO+cHGMkz0WhyGmp9rvTTI35GqqQ7dVVOsGLz5J+oPVt4cs+LsrHsjtvM0TK2dIR9kkcrvdnUK&#10;rAUEdnIu/DVI0giCGb54+36dnPiSX2buVfc/vbAF+lVXQ8HpN9WhXPDOdH3SH+rI1xvjicN6NUPZ&#10;xF6PG1BHyoJBS0eYWFrGZ766Tk8XN2/elJ/pNdWh3gv97EIyv8zL25e0z8TMCkuYXUjd2QXXEvWz&#10;MOjsuhSzp5af3ykl/Pixc+cPKkPxrZq9zoMHNZIHNkoRKPH3JlBg0yOKZnl+OKkq1qHyJuRX0jjd&#10;RNu7Uq0H8YvGoVOdvHi3xHX3a2CKYgau6nOlCC8PtAX1+OFUxqdRrzvVDyT35B/f5pw7SIBw/Bqm&#10;v48ZHtZgHgeDHr4/HAuLSU6otDXVoab4sCiHOXySaOeymuTZHni9UUHBxhqINza+ZkZN+QF3MR1l&#10;ek11KqwG/pYlnw6/mH1AeQ1sQDFgMkqlpITNFohRKGZhDKSLyw1i/6EPlJOI2GGS6IImooud5SrO&#10;2Nw3M1MtfxOJJZB6ccfH9u71tB1q5CEjsY5RDqiV7ekV55QX5jngvnYL9mTIF5M4w2uJgAkRSYVP&#10;Ro1OGb42VitycnanpUGpDo2norcm6M4uXLWTP0RezYi4sqEuEPDsuTi/nZjwlxvv3asQfX1xJxkv&#10;KajAhZvqERHZWbtiSYUmogY1MsR7G5N9qn64Xb1P/r99ZNCpjNhf/OIZ+T39pjq0vz9Xkb6+qP4z&#10;l3kn/qEGPgnz2MSEPYDHpjFhOfLuYzQk7mtWQ3y+KyPJufegMx794fUF2/AQr2VPphiT1Ms151bi&#10;cU4e/SS6uNjg5GZ84Gz96I2E/zn24Y/kPaTfVIfyANWeAEqNoOFe2lshnjqeaz2mYYbHTq3ULNBw&#10;nGSjS2V/tfUl3L1bltSxTFK2aBQTxSXJ+/pXcnxP7/tt7Jr32leOy2ty/Gr+R/L+0reXxDrUawuP&#10;z8DxNBrTKsXENDTkzupPn8kVr+e72985lZvwEsygZlPwN3HjRvJLWZC8XAeVmsg6vjepY/s8mdpg&#10;yuCxTGBttZmiayWSwURX4fakfRq7f/td+Z/ptViHAmZrM+tmYcH9NPkNHhKvIeO1gkLR2HhcnWd2&#10;prldfr1S9E/UeKLD4/D+VkPXNDH/k1isBQsr0ENZw+SzRFrYcqU1FjqPJu9fC4V6cf++nQWYIGdV&#10;ay064Myr11cOVIiyvkopzMe1MD0a/CaGVFhebnSWupM7VKOhyg33g8+Swg/v1Me8kXeKvxrfh2v3&#10;xjr35Ali0tJrCR3a0HBCfYaBN6zFnMH9kNVSJuU99wWQDgvVperUmzddmVefV39pt29HmrjZ7H7e&#10;17zRg+tSKvBTFHQY7qlTeDLSa7EOPXmKVIL4g2jDRhgqMs/R8px53JxkOPbdk8k8E7uBbch7i/Ys&#10;XzumOnTWQ1kddYnfhZzVCQdi0tIya7/sRN3RfqCTzUDBdNtKh7bJzcQHATxgUIeauaNabKJDbR2j&#10;oY+9mJOvVL+8q+Xinkeg1zBVRTMC8/5UTUw2rWooEOe6x+R2YnyqOQH1NSYXHGA2RwloWSk8oAHf&#10;hRd/+Nsfyv9Kv8Uo1Au3M5P3m/h1Xrm40DMiDjfG+SMCv18sFrP52FiivFpUlJhR/LcHLyk03KyK&#10;+ZjMl5rgi/JEeaYSoQCTEyGr+lxTGlAR+PKaRy5miQ9OHRfd3T3yf9JrCR1KB1JbiG0i8JPDCpKx&#10;KDvQO8Rv3040krgvJu6vql2ReZEo+lY67eZN/+CQV/OT3S8aDYXHl3SHJPBEuU3s5IKHNdigpQFv&#10;7Zn+gUH5H+m1WIeaNkmXOhvF/QArvQbnbq92O2V6ZeheuRIvATPnGc5LK3WWgK361N27diOwup85&#10;+wu2sSVbjTzOKys5p2LnOzs7xde/9k/Rquo6p6f3ujzmiGs9PepzNeKSbgkU6oXJt4Apo5oovx2P&#10;tQfM5Ganoht7Kw4Ck6Ww7Y1BvSv/T1eEMzG72Ki8CCPyuqZJ0LzexIz7OyrW8BkfNRvbrB1qeiRR&#10;HRn6v5aTyOm2clHUUym+f7pAfDWjKEYFtoJuuiKIrm2l4WUjLbfc4e9nY7UhjLnQi5aV7KaHDx/K&#10;z41rqkM7VgwTdYPJwvxDS/kTDaiHYdQ9lviAIyNuvhhFvry5Dtqnr4G5UG97Ay5MijNx2hOR5Qdv&#10;tT/XXLexLUahzMydI3Ge5rW+m/BOQl5g9aYzkvPQ/EGZLtt+cNeT8guaPIHSJsx6N3fvlonKofsq&#10;1Ldv3i2CsrS8ceUWVIfq0GBmX8Jk9M1o0Nk2d4FOq9C+eTfWqVU8kLxN+8ivW9Iy+b9FeU20IKob&#10;pnL98nJs5xyXmpfevmW5P1BTI7UlOZLoyOaRGVUCZyNbjEIZuubMiH0SmydWJ/ioN67owUKjmJLH&#10;MBKTw2KbVTVsQWUZGR/Iz+YVQ3VyuA9BXmhYlI8yO1PP6F2jNeJQQ3KKFS8K0Kanp2P7wZGjb7B7&#10;Q1usQ0/Kt723PnyWp4aOfjPxm99QvkeInTt3yIdyKRQ2kZsb7E5YWFgQ77z9hjxHXwvZNW4z9UoK&#10;ryXIp81SEL8g3IoAie23v31mVS7h1TTVoaaKhwWJTyYTJqtB2WH9kzUqo9827F58cX3CAMM2v9j3&#10;oSHKzX32TXWo10KOSS4VX2tpDs58/V1tqkP31CUOdZMfMiFgPZ9cmbF1HFK6Rdh+V5rq0HdLilR0&#10;sNaEGi0RdRqufXKz+TXVoXSUrf6hKSrNzSUz+82W3FSHErmGWYywGW+xnhdeeHFjBbfPWYtRqBfa&#10;Kfb097+92aFpNNWhMzMzK18321qb6tBNrBv+zUqKmquN+KX7MiEND6N327JEXHjdx8CbD4S2pGXe&#10;WGaHUhMTf2fCrPnkVX9N2ORm7eDT/6Wjo+3/ufb213/913mqQ+kobJo2yzfq3/x8soHDRJAe3zOW&#10;2An1KyZC03IfBL9Kd4D/RYvTRmQbdM0rDa/R3MX6KCmqQycmSlXqzCeV8SwQE5FIcj12YHa+N5Ik&#10;FbCT2vbbYCaMedHtyUdfPdaxQ69fv6gcZG8V2h1hdqpNlFHDdJBpqfdzpdiWEtJGZnNIs+1nfA4L&#10;fm8aW9ajJK3q0EjklJicLBNHjKUMTCytrIqiwY0w1MyOHp32H5Ym+C0BDX6ZHg98/PPAzJ4LUxE+&#10;FRpWXC8a7e0n1yweqg5dWMARVq8CbW0pf6TTDAwkR3qshUJsmR68IHMJMo224aqEXM3dNSWxpC0v&#10;vMU5gmB6JzTm5tZW51p16OhosajuT3xbZuA+6XosXOCtk0kH6PpE3uqLLApnfrfBfCE2V4lZlEnj&#10;THtihDRsh9h9asfBRmyShh8oQub1st68eXNNVKo61F3DyC4ujYzoicouLlEKw5s1kap2jQYvRPvl&#10;4a90sI440bwNitOi17EmewE0ftc6VKP4L5KK7UVoILaZ/PuKpwz93//930rCoUr76prq0PZ2s7CO&#10;6ymEDbCNP0bv975NDUx73n08ZKpceg2z3E1hd4VaueBYpFQcbiwVO6ri1Tb9XroG7phU6eEappjl&#10;zf6oqjqyaipVHcpFxsdLYssh9vaSkRv/Aw2/wm42fui3Spwf3istFJmyE9ke8qGwVJ5WyvOlUhKA&#10;l//qlHHz+pOTk/Iz/aY6lDzPhrqM2Mypo5a9gNfa9gMvNYaVM6Hkt4oS3dVBAr8toMILW2GDMDB5&#10;+ksvvSA/02+qQ3kzkcEKtR4R4pO39CVo7vEP1tLgYQk0C7M6HzjXEQ9WiGerbSxY7MS234vXX/+1&#10;/Ey/xYa8X9CA1oVHjRBEP+ozVUTzbdtAtp7eZiLitxQZCJO+nWrVTEBhBKICbcfC4PZtJuP0W6xD&#10;Qdl1/7d3/Xqcr6ZK4QuDd1aiUm4b/NIr7LN2j99EGAS9iuJacexY+vH1qkNHpJhD8NWAZOoZKxPD&#10;iPyuCyECc0KyiUV1N+wU7gdveo2ZUZcqJtW/gmlqBPnKvLh6lbio9FoCheryPb8yFmIAZWVHrA+J&#10;QI2MSEKsLVHLD35rGOsCAsinY5aJ5dzZfU5v6S4x/aDG4X7MeieZR3ZGKyrOJ6R8+8ErNwM/qYQI&#10;lLKy/c78/Lz8nroldKgGbmKvCscDpKKcIIF6NUgqKWSEf0tJQMqK8WNznUdVIkN+/vHlQwd3BHYs&#10;c0CvEW/lXeXAhqee+moo2XSlQ10t6OHD2liuvE55Ni8K+vv9U2ewACHjQa17pCi2pcIuZr0rZU6i&#10;UHS1iLCY74onHix2HRNH93wYra097cyt1J1eMsLB26/kJ3S4hvlMOkIv1QQaR+oWo9COzuRVPKlM&#10;490HiB+y7cevbwrHqHh8P9IUlxC8wbdhwUOnKj6QkCUnqfnsmYNLDx7UWjsWkNFnIxo/g/a2bVtT&#10;Uql1yJdXHBONTSSAxXM8U+Gp4znicFOZ4n/eY++VFikreWlvshQRNhL58P5t1hRvjQdX3AIE+rvO&#10;ka+78In1erojr8gXTM3H+H5/CeFrX/2q/AxuqkO9EwpU1ThYpZj39Qn7A7vhgu72u8X+gble+KXb&#10;pBp2ZWe2O2aRabfT4iyArDg+bzW7+/qa4sf6K3Y7jQ0XrHxVV5jolApJkKvl449/JT9TtxiFeiuE&#10;4WMqLTusqr5OjBV7wgaxkaY/AWkTXRj1EXxc1SjeK6sXh1ao06RAL8xs5I7arKTyGUM19gI0EFMq&#10;G+r8fIMTNisk1qH3HjaoB2Yp/PGH7tLjVLdhRoR6fu5ZHrfFKC7/RmEihVIMht/09Nh5bVjFADaB&#10;kL7/4M7YEhKqPL+EmWUMzHIZfh2fm5eZxE9NzYzQTUpiaLaFaY+JNp2guFiH6mFPKgyVcHSMqFlb&#10;O15UORJbeRwc8ATp6oJZgA7xrnEA6HCALHtdzvhBNfTOnz8U459zRmKWOUlpCvVbzMHE5YtHlmz/&#10;Y0NtbXwJzjBNdSjyJcz4/n130iAHyLyoqcrNzJvHIuoNv7ZSeADcvGnnp6iQLKVp7gty/ephSKy+&#10;2RnmEvFmyjbFBWIVGTywLaRy/txRX1n11n2oNCKWltKvf6c6VJu7oBgqIvrV49S2xqabVeK7p3LE&#10;vXvlyrHH79h/9aorw6ZCZeXRhO8mdTIhUpyVF3z00I7ANG6dq2mr0hAGo2OVCZ26a9dH0X3bfqvK&#10;EeWd+FQeS7+pDh0eYcg2q2w3LmauY9HY6J8//6uTp5VVXX+3FWbReZxeeJ1+8CrvZHX2+IHlyZYj&#10;znynm86tQT0QU4hPBV0pByom+xgRizxQ9jHKbgwWOts//K2z1L0iGVw/rj5X41aO8VCozxpKM5Po&#10;vDNRUHVSDA0VKUG/vT15EW8NPyu6t3ymd7atq8et627fb4uLQXQGHRo065vQlDywMvT10uwL1zKc&#10;rKM7FvV5CeilAFj6LdahXmg3QVWVu2yRH6jqkI4K6Q2DaVIKRPw7Nsz8a/YXkH06PjlpDFvWGTNh&#10;pm578+LBg3a3FIZZPGtOqriTkh//6Nv/JP83vebbocz6uihAf39OSsOIH7x+fvit19lmKgmAzObG&#10;W63y3MTfnjtzMDp/NV5kQFdm8NYM0Wipdql62dinxSu9+kzz5a2xY15MdJIbml5L6FC/usbx+syy&#10;M4y1AOkcCgrw+UZBvup0tKv/ctDu5PODu96Kd3+jaL1t57+2oW7r1IeGiNUtJy6KDpjyq+bD0W7/&#10;lcrSbQkd6i23SzTJ4SMfxb7D4+g8RAotYgFNSaZV/48+Oic7uVDZVgkk8zrivPzy/n17niernXjP&#10;LSnJsOr15vqHCoa5jxWnEo4ZmG47JDWr5E69uO+X8v/Sa0lDngXxdAeZFRZM6g1aFVWv/geo0aS3&#10;qSsC/6Rz/CL1Wlv9J7ZZD1s4cXyftVPhfXq7qSq+HaPGle9eKr8bOZDwHWz9bfoJbapDCWfBreH1&#10;VxN6c/euPY3anFyKezV1uTGmer/Gf9gX15S0zGpiysfp54VZp5ll9LwdoKHVUxOmrOpXFWfJMvTT&#10;bapD/VaF9RZb8QJK/rWxbiXGZ1vB6NEHDeKZM7kx44gZBumdeMLUfgKnzybP+Ca8uj6geqN3H0iw&#10;Yklxqa/sU7U9WJl6BWdvUx3qTUidlRRz9tzOhH02LHr897pWiN8C3hpBZjJAcBqU7OZFJR9vurwz&#10;3gE+0J00Jz/vSNGKSjh896qnWib1YrHrqPjkjZ/I/0uvJfBQZmldxSsMvD50zR78ivN/PTMnFmFC&#10;2Awl2f0jn123jFvYNR5c29FxMWHx0iBgPNF6/LUG91MXz5qTEoC2ofphuMZ/LUe/ltChppUoDOaN&#10;iWrB6BgsSHrbBF7Vf7vV1ffTCTsEGGiwzY42HvEf6rIDNf+MVbVdAXIni2Iih3qP2QDLiA6gdKTX&#10;Yh3qN7yChuc5I1ZT+5koT+ml3FsrYYZsa2mh35LNYdah1/DKxtPTbi1mL5jFO41SbZEqqTpKsYkO&#10;bpE6vN7vtfp74Z3Qdrz5nPzf8M2gUHv8Jz4fZn8ttGPE0C7YS50VnnCXSFJ5Da+GhSHba/1PFzfr&#10;XTmUIa07yDTladDJPQ1xGwBrd/bIYd4jh/+QRWWF1/K5vCK/tpXulf+XXot16PGT2+TX5JsPimTr&#10;8dQSIaZ0fKWQgV++k07QxRoOX/yb/a5INZHCpWKKY/DUptKsFV6aIY53jYvTxWdjHRMWiFJMWssr&#10;yySz1OyEfDG8CBSBsMENZkvgoV7YZEYvxqRIpLdHRuwRxl4Qf4p9AJMh9tc/3n5BUn5E/OOR9FTW&#10;jvLMJHspJjqvGqqsTZLqoEo9KbXWuJSrLfznCuR3eY52RVMD7/g2vYJi+BbYoWUWt68JKs2cv3Zb&#10;lN68G9vX2Xk+IVUlERFx506xKuPO96qV0EKzXDB1oL9zMlc8dz4vZkTx1nnSiLTmJdlJbUPZBBoS&#10;RbC1nMr2oqHzc7xP7mOR5JayNQx5EwRjEcw1bFmtGZjCOEORmiTm8UjkRMq0F8QlXSePkeAXZfdB&#10;aaHk0/HviFt6G/6sOyLWISsd5Ye5lc5jWN9szlLnmxUdTctUzanfyP9JryV1qFkPdMwo7BKE/c23&#10;E77blnQ3V07XJYZ1R6q8pUn/+veA2X7AwpeXlhoTqNTU0efk8G4vO5EgZnmX5AZThhhlduhEwxrk&#10;UHw5XqtO2KSDbdXN4mhzhUe2jEsNeohr6HRCHbFhLtrnrvEcP1fjZUPF9WK+09XBZzqOOSUFZ5Yr&#10;K88vtbflx/xFrAM1v1Dn9Fa7K3WHwWjjHqmo3JO/T6/58lDW3sdtbMYqea3tAAebOXl51VEwORk3&#10;zQ3dd4tbmcfNFzE/7/8Sf3w+OflMw2sT8MOdkYro9ZqM5f3vPeuQ5PXcj74nmlvaVCADWFhcFOPj&#10;E2p7NS1wUgLe9Gw/nOuJT0yY97SPSac1EtxAyTbqQ/mtUNPSkkjJNjiS8oOkAXOVfq3Wjq1Mam76&#10;UIt4+HBt2XJBLbBDw6wiA3rGa0Vxb6JMqilGZzJ3r5TP9C6pZsZpNjYmZj1jrrNFK3//tEup1A41&#10;U8eZIIm81t+9wDPwyitPy+2Na0kd6qeHa9iG1usFiZ0JTFXWzFa76lkpsX0ofmzWo7KaQGOD/cAe&#10;/jnjcuAQp2NbbtWIB57RNTuLxkehhY1rCR0Kb7NVkwXZV8rFtooi8WFZifhGVr7YUlEq97ly5Pa6&#10;rqTzWbWmvT055tSmw2s8DGlojhhrtIcBlDk5Wa4WL6yvPyT3bVyLdWhsuduZeklFiYubmJOOKw3E&#10;j9UN1oj7K1RtSgnaUMxam3qfOcGZYFQwvNGgZmdTd5Z3UvNHJMn3f+cObp2Na6pDa29UqkWmuFHv&#10;UNpWYV9NUWNOdgQ6vfd3168n++uJTPE6Ar0sBvun+d0WFjSRwoDtB/KbenuYmDauxSiUzvQuzoe9&#10;85OqogSKNGE64UqkmsokhjVK77vtceZpSz4PhkfV2+G8BL1Nqo/etr1Q20oNNnR0uInBBb3tqiDr&#10;Uz96Xkoaj2iWL1hZZxMQk2Q6xbwwVUCQb6yCePLEtpiEYGa9mVKDd9hOTfnbDcyXpMEK3N59NiC2&#10;QRB0Jvj40HFRObRxNapUh5qphsym+zyVGtOBd3XaMEkK3vRyDShTh2zDUkxbK6kwX/Ms7oIEQMi5&#10;yat1qXXdoaVdNza0ZHAChQIE8CUL30J+9K7rTiqhplSTLZw+vV1cuPCp2qa0hR8PHhoqUFF4QSKQ&#10;hl8sQPvKqhCwD52engi3FHHj2ILq0Jq+EXG5e1Tu25gW61BzWHk1Gd1ZfkmrpnmNSDslL8pOvHx5&#10;j3pQb+rK9MqIsHUkhhOvlR9QJRwh3/wN93WkqTTJ5QKIlzpy5Ijcdm0KsBs6tHZkY2vYxzpU++bf&#10;MTI6EKHwpZOy7e0UqFPd5Iqhw7bO/NmzOwOoLyI7fPcyFHTvXrKlSVdm4H/MnFPQdKtKlcOI3K5R&#10;2+axurpM9ULKyuDpQuTkmJ4IrrOxLWnI76r1LzJg4s5KWSFtM4VVmEaOaDQinn76e7H4Tu2Am5io&#10;lLImy1wktnd+9VVnasqf39qWq7zicVebrMU0bpAhyL7du192d2xgS+hQFgLwmvBWgzt3ymNPMzuT&#10;yPs6OoKXw6VKeNz0p6uDuwloupSFBoYW0+el1x45fjwxWJZr5uQwgW18Ux3KsKzsc8WWZh+1zls/&#10;TkNT3s9+9rT4/ve/LsWU5BQUqEWqlc5Xv/q3K3uC27Fjb8cojLDsn/3sW3LL/T9cJA2DVfLFt4tf&#10;/erb4mL2edHS0irPc4+/8kp6bt/1bnEeumL10avOYvpiXRDyN1uH3Xwdkgk4ZmJ+vlEK5Nfl9qNp&#10;QXHvj0PZddWhFMEyxR5zxjd9Q+Y5oLEx/ei0z3tTHZrZnDjLYqM0w2w07hhRc5uVwu1NdaitrBqC&#10;vJZHEVGoeIAqqtcvfvrp72ycuvEEtxgPNeHV05HrTHUOmbO6amPtik9qs3YoM7ctWCEu3EfED3/4&#10;Tfm52bzN2qHAtAZ5Kbaujs7ebLYW61CbIdcMZWSYk/0xNTUlv282v6Y6lJQXhHs/F4XGRx+RYrPZ&#10;gprq0MaAtd1QRefnm0RBwcb6Yj4vLTbkqWagLU6mkUEvRbbZwjXVod0jiZMO4TTaXTE9DfVutrAt&#10;RqEuEssKuWnZ61Pf/XelxTo0Kwvrtuy+5oi4dUv7alrFyJ3HY523J6WpDq2q2r/yNd42l0dbXVMd&#10;yiorUCQLlg4Oxv3d8NKMSHAgrA3YJgmwxafU1HRW1NTYixiM+ERIh8Gtu6krQmIdo+IOcfy249gq&#10;MAQRP5AqacIP+Nm017hrxWGoEbTkhgaiamJ8QqPIHZhSuQtTPiuVa+Ahwc6CEAEwtbqek0ZlM6YY&#10;jfc3ODJt5ek0qG789tvvPTZ2mgQC5eZOGtk1PLRfPUE7IiInZ5/8nT3lyQtbGU9A2Sibz88G7OBm&#10;Lq4NXM+bHb5+a7K4sK3RHbYCvBk/NzBZo2xR5vFUSPX8mLdZLiBc/bGIeOmlnz2eBEou8cSEGzNC&#10;QkuqSFEThCzMecIgggDxa2eLiaDlp1KBF0vor81xjaXCLW8l7zVkPUi/0t02XLUQfJhgIcXxLPeb&#10;LgjZ8yvTqIHOy0AKGgCE8mVlnXj8CJRsreVlgindmhhkwKZ64DiapfBK+RjbMTuIXLBVxk53eQY/&#10;XPGZ1m3L0wQBUcK234teowKhBtEh5ncNiJIFVFa7esFaYfri0dxuJCSZNYuPP/5Yfj4eLUagrEjj&#10;OC3i2LGP5WdEDKtpI9xU7TitsUwPG5AFMVCbARQsADBkkUG9huy1gkVbzO/2YDJ/+K1KZoOZLUOS&#10;mjf2FWh/3GcJBlLNjUrfOLWKikOit/fRhQUEtRiBsmaKDv8BQVWEktEi8vPtxWO9gAA1p2kxqhFp&#10;IMAzDXv3rxUoFENSodCLj4cF9zoSYmU4gg/VvcvtZfkbM7EF8Ezx0qvhwFTsDYNYL6SWwSPi1Vdf&#10;lvf92c72MQKFOB88qFFJM6faysTMfL1KOEQjx/dJuX//hG23JhgVQZqaTqpCGamITCkDsvO9xTd4&#10;KbYYO421LuvHfaV6OcieyKlBIXMcQwNHU9eiENemMr/3vIONJQlxOMSHY8bHgkDGAedomP0G9+c9&#10;6O/rBe4ljPj20UcvicXF1a97th4tRqDUtegarkyZegxR0ZHxfRHR1pYYHO+3JJgXyKHmFNyt5Ljk&#10;87xIlJnSB/FF3txIDZS0RTnQiGFHRvQunQNx25L6I7eq5RQfP7dXXicMx6Q/GfwdQ4lWAEr7bhT3&#10;BNTi4/p+NUzA6GiJqKwgg+WzazECNWXIdExL09NVkqgSZdU7d5BnE8/zA9khthfuBdczxQ5v4sRa&#10;gNiBrInM2G8hfqZ5fGuYarS2PiMVHSqoIzKw6g7xtEzxVKE82lSSVBUoXaCc6UQMDawqo1KUSOXm&#10;9wPyN3Fp1M7W+yBSvxJ9LnB9NYvvffe78vPRtxiBYl5oayNNPSJ+cCYxOY1pd2TEDbmnGCK1Alta&#10;Ton6+uMJcqsGlgDbcnZBYK1S234vtObLNJXKUJ8OeHEQ4L1ZOfXJwQARdNwhtMudCm31Y+C03n0a&#10;7noy9mNhoE18frXAV4MuOaD8+gyH91357OgFiF2YGbFTa0azuNgk3n/vfbn9aFuMQN0bbRYsiF4z&#10;UCU+rU7MAdGZkuEQUesu2o/5g44x80dsgEtpeW6tXMqLg/UlvkS1GpOQd3G4dKD/j/5Y7UJJGswQ&#10;pgxsA/1q1ibCu+Yt79jefsoZGLghtx9dSyDQcTkF/PzEWY+MSUBTnZzKgythafBwdXVZCdO2X/F6&#10;GzhXy15cC7A6AUI9HMtMa/bzRIXFLy7mx5L4MQshl3ptmWsFMl6617RVZmCll9XIpMjFQVUgTYRZ&#10;0Orll38sn+fRafYxAsXve6LohKpDh0wJYbhlKyNKO7fdrBfKlDNVL+7di6eGA8wu4dxsLiBuNFwW&#10;bO2VWrGWuZg2r45UqzwplJUbq+SgKC8oNXhfhqZc7sJ/6P8ZktMbMqb3d6sFNuVUM0MYIGY8DLG0&#10;vIafo8APQdYTjQMHfvtINXvPFE+ir+SiFxNLc/iBKcCcOuAW2FMXFxMflHOwQZr7goACtFFeFqZx&#10;N0gk0XFgYkAqSppY4VpwQKZrFCi4kdf4nwoMdj+juA02F7ArD8avwYzCdc1zvNDL9a833nrrJ/K/&#10;Hw0XTSJQDXdtQ/9OpXOQVbGN4jojuEO9eMtq9HCPMKMThHevpo+9nrXINLg/plCzaAcgyATNPmiK&#10;ZmbA/68J2gY/k1ZYrJb7op0jW9qOrRVtbafE7duUjdzYFiNQLzfRNc+oqXaooVRqeTWifrBKcU1W&#10;oWadRvOlUIMtqEYlBI1miFkG7uitCAMBE4deFlumYf1R0VepCpDajmlAcLpolYmwpSk1eN7m1mxn&#10;aKhMshp3H8QO0Zvn2RA2GiwMinsqlU2XYte24zYg3lB8K4hDU9nsJz95Tpw6dVp8/PFWMTw8LJWo&#10;dvmb9eWsVg5KgSrvqE1VyZuHQXb0LjCVCsScektirncoHGCqfjWNauRwTVvZd66DeBDE1e7dr3D6&#10;aw7HFix42HXMGa7d6xQWn0lY8y4ZEXFg3zaH2s9z3cecs2cOqfXw1gOYkILsnRCxLV0/HUSjzeKF&#10;F9KvUx3UfKd48OBBdUIAM/je6Vx5I6mnDVbuwXaWrj1Ug1oxcLOs5jJRJ0WJWglVrExyoYabVSmn&#10;Xi/21paIuhvhbK1hwH/7BbZUVZ9wxErldhNX8nc4RcUnnZHRiiiVjfX59NGZM/uXxxsPqWrH5loF&#10;18t2OfdbjwrnepbYvvV9+Zv0uSvyL4qf/o6h3msRWD/Rqlls2bJVfq5PixEo7kkM9YTc1dZlib4+&#10;146JIX7ybuLUDfEUXgs/FVM5dGgoeGr1AvHhQEOJCvrVhIjypE1LRxtLlbLyXkmhONNWpjw8/+XQ&#10;pST34u6aElHaW5UUxXRfXms9Df0m+vtzndGm48HVnSWXbLq0PanqvkbvytIvJq41ZInh2n3OxYvu&#10;kq4LC/UxIrcBk51fgXpdqtwVaVITJwyBEEbAO0Bcww6Na9hr7qNofnf3Nbm99hbIQTVu3SoQLPXl&#10;fndHMDf84qX4emphUFtLQZJgDqCJBrtky1B1aA8T3PXNwgLJcUvV1AyHaB2qEX0Bfnt84EHKzWow&#10;Nlbq9FQcdiiGP2JZjCQV9NKNwLvQk17yAbBKzHznUTnDlfgSKc/n3bcsRbGFZVe+LLteoWYVr0He&#10;RPtwVUoLhJcbC3FF1NTAENbeYgTaPepvkuBhUJZa+kj5dgkMd+feM/tEXhqc9K7kxBj9bccglBdz&#10;8kVRz+qUJIR6bffjXiv7KkI7CJApcQAg+/LybOeEQ6MoPrtbcUUIlCUwNEGZYNFBc5VxE+aSbuYi&#10;2hp9jcZquysoPb1FnDyxX6ontnsKBjOPJjC9hgAgouvBqoLHI+Jv//Y/pb/esU9L4KBm4W4biD7S&#10;nVBXLztKEusreYXi49IC8XpegXhJEpj3N15gJ7Xt59pn5VRtO5Yu4MLaPgsXSeXmWw3mVgzmFAB2&#10;a363imxjFUzkSHM5ERMsNWqupmHitmcdmGV5DXNl4hsWAjVRdHp7NB0rAPfPbGjuW61pani4SEQi&#10;61twPWmKrw9QJHiQ02d3qILleh820CUptxLBxHdzmX4bbtyw++jJvrzcFWymYqX6np4LviuDaCx6&#10;piR+i7hg7lsrDjdVi4rbD8Stu3VqCa7yi/uTlhkcbk78Du4HcE9gWxmPNRz9iN2L6LUMcejA9uji&#10;Yl2gfKpxU84c9M81OYOyThuzCGtfeGMSiA3m/bOUGJmk5rSO+PfjHz8jB4b8y3VuSQQKt6F+ubmK&#10;Hi/grCRMqpziSSF4oWtFJGBJRTP+k9/9NDtPThGN4likVHwtM0e8KrmrPo4Zig7R38HlrnLx4uWC&#10;QI0/P59cc3MfCzFXqUBp6gubg8YPdyWnw54ZpP1zDI8YiqD3Pr0wfdfXpVI53Z64OPOYJCzbcres&#10;genHQRW39BCwXobMD+byuRpL3cfE3p3vi317tjk3biTLqTynX2lNL0hntu0Hy8uNztNPf0Nub0xL&#10;ItCrI+4LfPCgSlRXZ4kuybV4UeZiJybw0zc0JBKdmTLMqEPT1t8BnFBvMxLfKyny9X3PztYmrYpg&#10;A0VliooOqqUoMI/ZztGA6yNSoBxMhdBgveCZGKj3HrrP2dZ23hmLHLFq5HqtOxMLXZniwcp69l6w&#10;3Bufc/IcVmucNZZx88O8PCdwTVKpUIm+LHH+9IHlVIPOBjNGFhPj3Fy98x/+w79zXnvtJfHcc886&#10;fX198tjGtBiBkqqg2XahfNH7978nt93K5P2TwbJppCU5o3PwHq5DCjc2iotXysR4wiKKcTn0cGOp&#10;SntgzWm9D8zN1UqZJj3TlBfEuJaXH1mxHiQfR1ZFBgsT/MzMQIwmC4rTT5kZu51zRz5y7rYedpau&#10;HvM1F4HbzYkcEAVq0qLhX0Wu9+wLCwie5Ultx0wsSBFgdKwshcOgSZw7t285J+fo8vR0TQL3bW29&#10;4LzzLrTxaFqMQIkDpRJTTY2UkaRM2TqEcTweYndtzM6VmP7HxpJX7fQz/BLZU3a9UtTXuUSDYkYJ&#10;avOc3l6WSA0W9HHN4jZMhyMQBmjbr8HMgUYflAbhIiJOHz8YehU7OJgpQyJTmlM83BLNXn9fDZbk&#10;9ZurJQdugAtnqSUJ/cQI0Fu2WzRFLicQKrIk/YmStfWjN2ODruj4B2L/3k+in7z3msOi8OUZr4iZ&#10;meR67hvRYgQKQWF4RYPj5dvcfIS6Je5rlje6Gu9MRLxx6YLyErG2EPuYOgAd1NPjruEbFvj2w9oz&#10;MXPp1a/9gKUCt6Af8Xd1XRI3qg86paXHo4OD+U5h0VHnwqXD0auVx1Kux94uublpzwQtKWTMMJiR&#10;HDRmQ5UDYtzg0Mi8NiUr6+iOaGHhEZFz7AOnv3xX4CxgYuvrP5D98GhakgwKsI3ZXo6X00Fo/VJB&#10;SdwXDk8dzxUv5hSo/yE8TysuqwmUIJTPj5jwctiWyBwdLRK3bgWbxbimbTGZIFRUZjmZR3cv2V4s&#10;2jtTMcRTV+VO9XA5m9coHTyUHLjdWO4dRKT+YH4HprmKVciLik5Fjx7YkXSvd+UA4ty7kqtji2Xd&#10;/SVDcdvz7k/lsz6alkCgyFY1N6ok9/SXOW9LzdWsBYRCQpCAec5q8GEZq7GF44ImlqMNvtqoKVvy&#10;bLZiXhBhqgAXBmbz5ILIvxZsAYgjInJPfBooAizIFz4tCaGwJCvh5YcFxN4kp3TkzlvN9nMi8rg5&#10;zeOZ0iYu9rfmbJOigLswb1iMSsK93iiVssg+UVdP/25sixEoEeY6USsomogXaotvPHToAxWCNTiY&#10;J7X08yISOaW+e8/TKCk5JFj4UX/HvEX5GLYx8fzjkcvi2bO5KksyaH1bfudXLgeFhij8MIbnxsZg&#10;IkWh6hypFVtru8T5a0PiUHPy4pomxidKnWs9uaKvP985k/FpwvSJ1u21hbLM9QOLxm8Dq9t7ibq7&#10;XsqxXk1eckm4n7lvQnHFLCUOcB+L3RnidvWehHNCoSdLvPvit+WzbmyzTvEgyKuUGFzQIs6c3Wl8&#10;TwQ2ShbxJJUEkxQavLnsLMrZlSvn1XkdrafEB0V58pzEwGICowkMwV5q7tdQ61daZNBUnjEv3LpU&#10;WC6CxQwGMgMVV2rEswKWDUtLEZF94kAopYopFc5nO6ZRWSanb0l8tmOLknBnJOHZjvkB435/2S7r&#10;sSC88PQ/yOfb2OZLoIACV7b9AIXm9JntclsvEgV3dUu14HXA2A/hjEqRgMiXMBH1L+e6Bv2xsZJY&#10;pTwIwVuKUQeUwB3vymPfOZkrfn4xX/mPIa5/u9VdiMpMFsPmecOSSmEDXrGweVgA7wpcfFDKwn6B&#10;Fz09l5zzFw85I00ZoZQRXKVXLQZ4gIY+5qP1r4ZANcbqD4iploNioeuY9biJF5//oXyujW8xAoXg&#10;zA6FIxHh7heAQPR8Xt5+RUC24zYQFOtX+vAFOZWTxMa2q8VHVLRN2FweLA8EVe+vL1GyJwVcGTAs&#10;++l9tjAgi3V+PhxBe0H+EqKHre+4l6NHdi8HmYBMMJ1f81GibMEkKDZzKwSKz1/vn5LTP2KEPhaE&#10;gYrU3HSsYbdorKdfN7bFCJSRT9I+HWu6OW3g5bV3nFXTdToEqoFMeM1YRf6FS/mK8+rvLNo7M+Mq&#10;JIMWc5cXlzrLlf2SbS1v8uldmp9nI6UXGXpYcnS4Ouexz07EERWBlbw/HMxn0qC/ukrDTfcamIg6&#10;Ldz0ikdzh+j7VjxRyLg6XA+FzObR0uB3Ex7HQV/Zp6Lm7EditG6fWOw6KpauJitTL3zvv8hn2tgW&#10;I9CgVaNNLC23iNKyw9Zj6QJO906R3VvU2Hg8to0Mah7zAm5PNZSOO9WqvKGtgp0t1zwM3MyA5Oul&#10;Cyl3O8f2b4ki73lfdDqorYibj7oMzxPccVQSGRzXJEZcpUHcGlPXjRWiDgLaft25j8Rs2xEx035E&#10;/PKnj3iK9+OEREfn5e0TQ8OF4sKFXVI2s5+XDp47nyveLS4QR5uSPVAayKEoUPq7rYKxH6iThPyr&#10;v1OL1KbJw1Ft+/3As3d1nVMV/GZn61T5n6mp1PGrGccPWF/6aoGxn080edPojx9/ziBOtHT8/vq7&#10;F+lESQEM/no7/9DLctZZ/+glb/NVkvCDLwSYd9aKZ8/ZA0AopKtD9zQudZWtSpR48RJKV6JGvpqg&#10;3lQgsKarK1tx29bWU8rEppVHnQRnvuh0gKLUI7kjaKmJ72+rjXNPFCNEgKEWSbTyu2n4N+VXTE5z&#10;8lz9PV3grdIEfaN0qxgdHZPPuLHNSqDRaKu4nLM39j0I6RQk0CD8rtdiNF+SYgYv29xHCjBTeKqF&#10;AgDn4Z83Ux3wIu2pKxb/9chl8fWsy+L1EJmdEPFak8iIrmL2KSu7GFohMqFiSb2ELb8zjZv72mqy&#10;FIEyVZv7wcVCl4jR+kcMhSkdwKX1tZMCXK4fF/v27pbPu3EtgUBJlOvpuZySW+G5wS5JpBJEwRSK&#10;Mb2ot1KZdigySzgbS9UCzEJo2SgyxJIyXfstUICv3Ix2unXPJTbuyRbEgSISVBiBaHfuEQWwNmRW&#10;Z3A5wjjIlEyVVoLydbUiI8FHj7vTdDuawJAexHEh9mFJbGjowIyAwtAPwTK1Y4jn+6i8Xn2lu8+8&#10;TjpA8ULp8l5j4fqJlOvWr7UlEOiCJKbiYpbetXe2DbygdotBXJuM/PBusX8N0vHxEhUlxTbR23p/&#10;UHKXHyhWq7l8aW+F+Lhcii5ywHxl54WEQGoNbKth60j5RT0trthpTVRVXFi+35YY0AwwFZ0oPCcJ&#10;4JicnjNEfVWc4PwwJwkFd6O5D997kLypQdTTFR/7qgnkU70N98V3T/oJ35d7ssQ7b70un2vjW4xA&#10;z5zdIe7dKw8l63EOOeFBhvwweOasPdAEZeTKFdfYDjGZwR4oNtpQnwreZyEQBVBggukXcWJivFTs&#10;uZChnAEElmytKIp5iszf2mATO0iX8O4zMTtb41QUnIxGuxNjSO92ZIhvHLggKitOxvYBPb1iMmqQ&#10;RFhfFT/mBdNxszzHazLyAkWqusIldOyjyJWIDlvPHFcZAJr4+W+sAvp3KEkMqKmWA6KqilDMjW++&#10;SlIqIKPdXeXqbBp4X7bV9og3iirE+Su14rWiNrnfJb5otEFOH+fkC6XEjuSqD1b3X1SOhtiqqxNX&#10;u4OQtIfKL1jk2ydzrAEmGt5yhXdCLLYAuJ+aghNJUUQoISTNoeyADqkIwb3MQg5+8Mqg+hqYkNql&#10;coWypVNDMObHzlshQOJRibJCkdp57rjYk31cHLiYJc7lZ4rsQve3RPhr8aO3bIe4MTgon2djW0oC&#10;pVa6uySN+x0FAi9Nv2exgFRAVoTjgOEp1zDOi0JEeLvieqx4qg11K8HNs3LqDTMo4IzXr1+SnNjO&#10;aYmiT6wKEhGVlUfVp3meCe6Ve6ZMz4H6EvHvPr0gvpqhFzWVokhA/r2tWl1nV6HkonFCsQHOBtHa&#10;joWFJkDynLgeXJbv2mTEp8klTQysnKOBsrUoCRQ5uPH8m7I/1i272Lf5EigEdU8SAwSJR6djqFp9&#10;cgwi8dZTWgu6x+pEx2hwyJ5bNS+i5MmglS+YvkkXsR2DyMgeZRvFiUW90Pj1c/Hb0VF/26wdEcXh&#10;//nY5di1Adc0YwFsGB4ui9YUHPPV8pmCUxFxKpiZpSaBeqOcui3uVOJMvVFXGq0X35EMYOMXyLUS&#10;KC+SiHpGvk0xYbpFK+cle4+tFq8Xd6lBEWS2wsZo2w8I7oALQmS2423GAlrcd6sccFTo0/sohaNt&#10;pJi7sGXWSw3ZXUQgfp1U+G+SUAkesQVJ24Ao09KcG33owykhkNHmY472QPVVZ0Yris8sD9+pcPr6&#10;S1XKRm3d5aVbdcecha4M0VaW5ZjaNkSut1PBey7ihW2AzF05LAn0TTFw4zOY4jHL3DY0Zy8gWAh0&#10;vVZMg1jgNNfH68SFTpcDwX0wQ3m1YVKM/Qimvf2MdT/mJZsyMyWfE1OY/q4zNL1Ahh0fD++PZ3B/&#10;LStHJQLajtvA8zbUX3bKS7OXJaJXrxYutbbmRRcXG5wFCX3e8HBlqGp32GDn5uudkvwzy0qzN81W&#10;fSdES/5e8b/+r/8vx+k9LsgxcgZPi9krR8Sd2j0i/+DLovDwSyLv4IviYdsBUZn1qjj96Quiv3Sr&#10;KJfbmcew8jy6tmolCfNNECEDW7BEEH52uVmMWhQNco7Q3gkiMW2kGi6nc7fjYkiDKqMDwfDdZhIi&#10;mITrevcDAq9Zv9QdFMnHU2F63o0PeFpiV429mkoqcO/eUENgq7lkAxaLxsaTst9qxOuv/yy65+0f&#10;iqNHURafnLZqAgXmggY2hLUnarQP14jdDVetxyA81kmamalO8Da50UaJXLWiP56NqkuJP7CIKo03&#10;SVexEygvVytnXhDfSjVmxBzbcRv+n2+ls0qKC6+JTQMdwLxvRJObxgCEsHWJoXv3SsXAwIDcfjLb&#10;mgg0DHiZtv1e7Gu6InonUp/L9BUPImmWHM4lRlJWCPzQHFMj1ZqjDArvPl7+Qx9Plw1wYSpS+y3T&#10;SNTW3+y/pKwQ7UNuNTnuUwMiHJ12K0+PASke4DDA0sA+FovAJEdlOoiR2QDFjGem6BuWFu9/NjTI&#10;6Vue/7NffE9+f3KbL4HixuRTcyDgN2Wb6wF5z8Ho3Tfu1v/R068NW6tbfOVAE1ynvf2sShuhLCT7&#10;eEHFPeUJ96rRO55aVrZVtCNFxbsvHWDKwoZKwDT3vK2iOO2FbFePiCgqOqByvqLRiNixk5ScJ7Ml&#10;EKiples1xSdZeW1lH8qMH5ESzf5uSZEqg+jaC93SMvq4XphWfx+ZbhA/yS5SL7H5dr041x7OT876&#10;kUNDBbEYTeJY/WQyViwh2CTVkjJYDkxb5dxcjeTS9vyn1YI6nGFjbsPCneYjKvyPFQD5bG1ltcD4&#10;Od975qvy88ltSRyUGpua0yFDYophaWmbfxk0SDlubjF5PxwYuWjAopyYIAGv2ghIJsqd39m4LS8k&#10;O/tTFTPAd50UZ5a31jAXnPVWAPYCs5Bt/7y8N+qgBhnwwwIu+vXMtXFlL1JV+QNj48Q8PLktiUAv&#10;dbn++KBUXxPvFFPU1g2ysB33g1u9JJEwLl1x/xsubUIfP38+nj06KzmoVlKQPb2Bx6aZx8thuSar&#10;1tmqp2iQ63/njj3an8FDEAu2U76HXVv/r/ZeSMnN00NEiTvmPmTVM1dvi7bJqOibdcSP3/9Izowb&#10;H1i8US1GoEzvLD0NtI3Tb5EAOFmYuEov+A+m3aBwNptZBUC42ec/VZxZ++WDbLFeO6QOMKGmurk/&#10;GRFVg9R+zA76w5v/5IeDDSWhlqKxAVneuw8CpW/YLutvFt3TTgK+9/yv1GdOz6g858lrvkoSD20W&#10;cODF/uJSnsi/ujbZLFWKBXLrgGdKhpNdGyFLM/FcoJW5MDBNMTZgYw0re7IogzeqigFI7pMpy3sx&#10;MFmj/Pip8qxssDEMzEkMELh6/sBoAnHeWHLEqdL62PeC6+PyN09WixEoL9r7snkB3z2dI/bUlsSm&#10;01RI1/aJ2QSi1EoKVUWYkiGA2YV6UVOTIRUApn77S4cYWEPddswLU9YkM9Ul+Ijo6Dgjt1cvZ2rC&#10;9AYvw+l5NiK/GOCmU6BxsCpwqUIWgaXPEZ1YOM0vMJqKffreC3sTOehNObWXXr2htutH58TDhSV5&#10;3pPVYgSKOcRb8ubNQle+xG9t7vfDuJxW79KhPkpOKjTfTvx/uK2e8rkPaqCTrPbAMGsR2Q+R68h7&#10;P2BK0jLnzExNQqQTLk8sFBAQ1gY8ZGbSXbrA7hkUU8CzUNiCT5bOYR9yMf8b1odPBZTh4QIVkmhW&#10;lz539WqMQHMiXaL5zrTIG7gvr7vxgR0b0ZKmeDPuEkVAR7RTdKFrpFZlTNrcgy1yP8ZjP7kV2BQp&#10;/q+ehbngMhYZC8ChSDMx1/wh8p8XbN6LVlpSAUL3C8WzQQ2O+26ooKm0+YH7hdDIvSfNxIxyMlHZ&#10;V6mW2XHNRcnHgXusWd5zodyOiH/5l/8iFhYW5D05YseObQnECRisBT2t4kLvqHhlx0ExNf9kEqZu&#10;SQSK9g4X0d8/KPVPzbBBF31gyrNxUVYSZr8u+AXX1S8IQzvEQPWRIA5cUX7UOXcuuR4UCphN/ltY&#10;aHTq67Ocl1/+gXjqqb9z5h4+lGLDuDh9+px47dcvR7Oyjouuri5xYP9BZ9/ej5LquduAOcw77eIN&#10;MivqmYCw8VqhhLrfI+L9FOuGTk8nlsGMRtulyMMgjreiouKEImxxRMRvf/uy/Hyym1VJ0kXzkQep&#10;4WkeWyuQx8xOB6niJjU6O887v3zhWWdoyF1l93vf/aYkpkTZEWdAnJNGxPM//ZGzmrjFsrIy5733&#10;fuXs3P6b6H/9x78JRbQaDBK4p+2YBsT9zeP+tVXpo/p6113J94GBbFFbm0icZnvjDYixReVyUdM/&#10;EuF3T36LESiBH1X9leKt4iK1/CApEUzvfsL5egFzUJzrQWwaUnmarRVtbSdFSel+0djIOcmtv3+A&#10;VXadHzz9befBgzgnmZ9vFufPY8heexu8ccPp68t3cK9++9v/JPbs+Y3YtWubeP31F0Vh4U55j23i&#10;449ZRDXx2eCWXlkUJXLwbs1KqF+L+Pf78xQRzs1Vx2pBNTeflPsiqiQ753z44Yty4G189Prj2BI4&#10;KPKLqVkuLLsdqkaz1DpZGIHVx+h0zgWcNyOJeGSVSgXE6TjNkjscdurq4Dpra3fu3FnZWr+2uLgo&#10;vvnNf5YDJrgu+7PPfldcvvyJ+M1vnhUFBTvED37wLZGbu11knd4itm79tXjuJ8+I+/fvr5xtby+/&#10;/JwcdJdEX1+2OHjwwMre392WQKB7aqjLmThlAqJmvPuQ95AVTa0TQiaRDNcjJhLk2SC754UL250D&#10;Bw4qAthsm83WYgSKOYfy37aF75HrwpqaAISK/Go7NjFeJn71q2eljEQM52bbbMEtRqC4Dc3FRP3A&#10;lE9aCBordlO0VpvGjfnHZo4qKNgltc6HcnuzbbbULWGK/01BsMZurrlO6Ni1sVplNiJlmBI3aM/u&#10;2kVxwsQ2avren332287vqsC/2dJvCQS6vy6xNjy2yobBalUgNnKzWmn3qXzpgBhMr0Fbh7xNTVWL&#10;I0fIQd9smy11SyBQFnTlE6KEW3pNJEP345zwttToMVYja2JsN88DKEuak1ZVHnKOHj0mXn31Nfl9&#10;s2228C2BQM91lCtTEpzSJDYNtHOSz1ziSzyGq1J7hzRYUjEvb79TUFD4SJL8N9vnr8UI9HBjiSrp&#10;cnsqnFcHbd823ROQu7AUEd/77tclET+5gbKb7fFoMQLFrukltlRwfeeJRDo5WeZcuLBHtLex3tBm&#10;22xrazECxdXpnbY1cHfagjA0JiYqnB89+8ymdr7Z1r0lyKBekNlJuFjiynKJmH1YK06cOLk5l2+2&#10;DWmBBGqCWEg4LBiScqqO7WSN8ae++U25vdk22/q3JAI9fPgNsXXra+Ljj98Rb7zxY3H3rn/uDMT6&#10;5pu/cAhNkzs222Zb9xYjUPztH3zw5sruxEZw79jYuCgpKZHYJT799GNRVVURGJ+42TbbejRNoP/3&#10;/+P/+IO8P/uzP8tjxyY28bjgX/2rf1UIgf4buOgmNvEY4n/4wl/91ZdykSkpOGWm317sLBdhV9Qw&#10;EYmcFNeuXRbZ2btERsYWYVs+kWDnuyGKhdmwJK8XpkYmEe2UC/dLhSY3Ha/YrfvBuexB0HVHURrN&#10;QrkUTdPbQSDT1DTvtQw1i2MtnaJ1KNguTf8RLabrXy0uNYjK/kq5v1FFmJFG470HntFWzNfERx+9&#10;6MzPz8vtx6NJAv2fVwg0IgoKiOCO3+zz2Szwn/gAqVBcfFBcvMjqY27qht+663RwUGpuKpBo5ybm&#10;2Y9rkD5sI2byrkyiVIl6xvGwIDsU4rzhKTZBxT0Wt2V/UCbo7GJDwnFytkqu02fh+sZNMIx/5164&#10;JtvYr8mUdbMWSK1OPagpZ4m+8bg0g0Cb1KKxDw2u1qbSP5Ij7P1A3U7z90EIItCgmkkmeDH9E9TK&#10;9H+ZvJj6wXhBW0AdT1tB29WC0MM+S2qxueS4H7gPTaA8R9hV7jT4rV9wuAYVBFNxTo2OjtPi3r17&#10;j41VJkagCwt1Ks1V3+jptjLrepp+qK3NEi0tiaX/gkBKiI1AB1VacuK+VGCqY6r144BwEnPluyZL&#10;CstawP16OWjYtT6Zhot7KkVJb6WKCgtbiMzEcIjfXBmuDjVDHDz4W+dxSsFJ4KA5OXvkLpfrbKlI&#10;p656sygsTBQPUmEpmuw+pdRNWNnNBqZyCjzYjsGZeC64WpgBAJcN4swm4ILeazIgwvxPxzotRkHB&#10;jFT/Rx/YSlWa+PDDF5zHKchHEeif/ukXc3k4txhCRCkVyE+2B7BhcbFRlZy2HfODrVRNqs4LA8L+&#10;/IiUZ2obkoRqOeYFU6dfEQYv4NBejsnvg56H/mYlk6BKLOmA+q1hBhTpzn6lykF29idOquzVR9lW&#10;OOiXcx88qBSlpYflLlfm3F4VnoO2tZ2RSkt4WRXBnugpUzkAfnGo6QKCsWnuLHwQRvvXQOEIwwVx&#10;cqCwmfv8pni4OCXTqTsQVgxYb1BuR29jxTBX+Tt+/F1VWudxaTECZSFZNHCma6bZDssKxnZEpPxp&#10;Xw0DoG1TLNbcBwGRruyVQSm5wws0960W1HyinpR3f9gqJgAC4l5tx7zo9hRe85PfI6qG1fo842rB&#10;vUblZ/9kYmkdwOIRkUjz46ckUZxqZqZRdHVly91N4tPa8Bz00iVXdvUDxR68HG1Mciddx0kDm2s6&#10;9T5TgYBq0lLMfV5lJhV0LaVU6PEUPqu9kSwiERX2WRMnwOJAzQL77NAsvv71r8nPx6PFOGhVVYZa&#10;AhsOhlaczhTvtZ/awJJ/ZgFZyn/f9MhovDxbXv5asLCUWNE51XLZXoQVCa56OCiV68zvoP5G+kVr&#10;NwKIVjoazQZElm984+/k9mfPSGMcFALVN/hOSXDVNS+QXScmUi8XaHo+GL02+51tRbj1ACW6ESnS&#10;meIB8lkYrqc5KAOclVG8NQFQhoLKLNqApcO2f61AvPLmj3lx6dIOeb+ffQB6jEDLyo6ozr19v158&#10;XE5ZaZejeadhOyLKREU15EXLih8mkOl051A013sc5SmMYrIakLNvLiobBIzvOAHwvgR5vOgj5b1Z&#10;cAfb1RFWPUl8+RS5ONdepmS/VEZ1E+ul4XuRatUT4Dit4plnnpHbn22LEajyIklirBusUsu7kG+E&#10;mYVRT+VfOjmoDHhf32VVTLWk5JBPvco4NJHaTE06MNq7X8Or+acLjOFBBMcgxTevOb0f6AuIDS+N&#10;7hesEF4TFv93oTNe956B3ztWK3olx4UAuRd+r2H+Nsza+KsB92zbb2J5uU2QKv5ZtxiBDvRfFr/O&#10;LUga/SZYCQ47o3c/ddIplUhRBsdpERUVFGZIPMcLZDuzUC6AKFIt08I6Trb96cAvQRAFLRV3mZqv&#10;VxUAsXR4147qNCwfDLJX8gp8VxXhOOWG6AeuxYCF4LHTwmkpS0lVZ9tv1woqFWIWm/KxF2t861v/&#10;8pkLoTECra4+qtY8st2oCe9qaQMDOQmyVWmpW5rbPMcP1cair2iVYdZmWgzgfmHBqm+2/XA/Zg/M&#10;U5QbZ0UOkyNSxgcbrvkbwBSPWcl8bogzFbfn2thmr49XJzw7XFwHfGwEmBG511Su7F/+8ln5+dk2&#10;RaBf+coXc8fGilXHvFEYXkHiIfv63EUANNLxKN2Zwj3XqKY7XpTtHMD/aK1TTcEW0SBdMNVeHamJ&#10;VUKGe05KorxpRB8RkWQSHVPwVU8ACKIQChFavF6e/OOyolCKlQkGfuOtagUSFZF/uQ+AAhbW3OUF&#10;Yocyxhszk16hDwT1e17eLimHfkN88skn8vtn0xSB/tmf/bHyxYPITdYjCte5vDy8SOY+Vp3wC7Gz&#10;gSVWbPu9YFrWL90NKEmPAPyA269qoEpNsXA0G9eDADHaVw5UrsiMjcobw5TMi/9IEiS/RwF78XK+&#10;O/0HvPhUQMwq76tU2rbex+BAqUSsWM2z03eE3lGUeMJYf5Vqz7ZnjiMisrLed8bGxuT2o28rBPrF&#10;3IUFl1CIpvHaClF6CELu7b2c0DnT01VJChFE290dfqU2jPNhw+v0iiN0NgXKvMdXC4z3NoIi2PlA&#10;fan4uLxIfFpdrCqvHGosEe+VFYqDcv/WyiIpL9rvfa2iCMoVBnWTg68VePSKeiqT5OxWKVPTp15C&#10;jf93s/jOd771mcijMRn07t0KRXBMB/ndiaut3bnDSh8EHzeqFXV7ey9KTnk2aZ1IwEOxMJZ3fxDm&#10;F91lZmzHTPDSdKeF5bxhwaBkOtTrI8EdX18pR8m9eQkllU1ztSXRNXhWPnkf3mOrATNFi08RYjxu&#10;2Il7ZR90jlQrEYqF1Ux9Y8+e34qlpUe/EFiMQLkJivdDiJ9USnl05cYABMl+/T0V0l0hGHkwrHau&#10;XZVEAnmPrRVXR6vF7toSsaeuRHRJ+dQ8Rv1T83sqrCauUwOFSYsz6VS29gPpIDU3kj1bJsxV+Gzr&#10;7o+NlYj333tfbj/alkCgV69mK2Jh7feHxgtBgYLN6++p4HLc8OcDOFKYaKaecbfzwnDcdDAz3yhK&#10;rtvX6UQM0evnhwXPM7FKO6YZ6TUpr8E78Z4TFsizYeyeJlEi7iQH2rSIn/zk2Uc+zSsC/aMvfzH3&#10;17n54lRrmWgbLBNbKxIX72K9HvN7KnR2svxLeA6q0SU14VQKwMiUS5j3VqnVerEsp24sBETZ+8l7&#10;EFuwImFHOqF9JvqkBq+3uaera7D9MrUH2bY1KOtufud5vc9cWLhXfj7a5ipJf/4lFbD8zKlLIru9&#10;VO6O3xSwyZo2cI3796vEzZuSIRv7vbbTIOgpTRML0Uisfkxn8cKXVzpNad2rIBqNxaUmcarFjR8g&#10;2opFJMK8yHSA5u+3vLgfEK28kV/0xa1ViAz8rlkNvNT9dH/FimE7puE4beL69ety+9G12BRf3Vch&#10;Xjh/UczM1Kp1MB8+rBXEiN6/Xy21cjcELxXm5EvvlMqTd386NjxeqJriJNdCUWEqn5SfXVI+9I7o&#10;1UY+EQBis/eOTNeq6dy7fy1wYwvCXxMisc0OLQErI/sBV2m4WIpwadLNzSfk56NtMQL9WsZl0SqV&#10;pJkZtyPI0JyerhCLi+E5AL78SPOppP3pRspjBiFC/4QUObRRntWKe6SWiTuUUpHIVauxNcJVIE4+&#10;GQBDUmRAIdFmFrjeejgCTJiL4IaBqbBocL/dnpC+IOD1CpvJCcLI9MjCv/nNG3L70bUYgWIU3lZZ&#10;kpZ27D2XZbi9hnuQbq4RXKSop8J6DI6giYmXZjsnCHtZ+17+Xn/H8I5CiCcJE5Ouk8oggfNTq3+t&#10;U3+Y6CENnt3GzZj2iV3AFkzKiPe4F5jNZlPENZgIq3R+//tPPVJFKUag/DkvrmWoKimP3A/eYIbF&#10;ZbuRPt0YTOx1a5Ev/cCLz++uUC/YT+zAvakVBn0PDAqCK4g+IogDmdX8TSqkQ6AMBu+AgKsnRlcR&#10;VxvcPyh+G9GHi4st4vw53vGjaQkEqvHzi/mBIWmAYAZvBywuN6/YQBPPTSfNAm6rbYDrjf7JeJ4S&#10;Ef5MpTZDOM8VFIvJccSAOysWhSBg07RFgKWDdAc4gNmkWnF5NaA00vPPf0t+yq+PoFkJlNFZcK0i&#10;SSkxwZRwSxITU6OKa8QbIbnLtWsY9b3nhnxBcmpdD8O0DRDKPs86UBpMn16Og++bFJWgYAoAZw1y&#10;1d6dWZu1AaxGlGGQr0axCgNCKl944aePhEQVgf7FX3wpFxMO3As5DKNt3tUy8Xx2XoJWSwCz5m5N&#10;NxMfnpfc0ISCZDfQh3HZKXkwpNaZLuBChxqk/BlALDZOxUxhyw5NB4gFKCwbNTP4AYvIeiYhxqHW&#10;4ZefG98Ugf7lXyZyULRjrSEz3RMRzoMS4ErRLQjYdOWxjnprK7nx/p0xs1Cv5D5+633hEA1FFSK3&#10;qjaMQIkEyoyUKhOT7biGLakOwgpbxEFjdLTUudqd4ywZNmCiibxR816QlWDbvxrwzmA6l67YPWR+&#10;QFZPRdjvvfeCeO65H4vCwiLR29sr6uul7J5iqfHVNOsUz2g3OQ2chVQQP7PO1FSVuHWrQIyMJHqg&#10;/MBLgqt0SqJEAek2FrH1C2hYC5gFsppLAweQhjI/yXvDf23u56UxnZshcH548KBG1FzY40S7j4lj&#10;B7dHR0bLnYWFejklujMN1g9ECq9BfvJumdNZtMvJOrjVGRurcNYqGgDC88h/T2Xf5bmZRdOzLTeL&#10;BSk65eTscG7cyHVe+OULct/6NiuBerkFhmNiJs19XixIuXVyskxxU9txGxgEaP7m1EfQsJc41gMz&#10;802iwSOWBAGCtBnMkWVTmeJOnD645PRkCudapoheyxCznUecE/ved+bnXSL1w/2pWnGzzv1NYSbn&#10;NwSeHxb0M/GltmOA/idQe60D4vLlHZJJjcjt9WtWArXhg9IClexlO2aiujpjJVjEfjwMSnvjNtDV&#10;GONtYEHcdF+A3/mICUHKU0X27ijEmYDeTNF9tWDZdj6Yna1xWvJ3S64bJ+xDO991pqdro+0dudHs&#10;7GNrIlasDpivbNYJnQLi3Z8uensvOg0N9Mv6NV8CxZNTW5clt+NBH2iFxAya59kwP18nenouqode&#10;bSRO4bVKObKbpOZdLD4qKxS7aorVdJXTVa68StgGbb+zAU/Oe2nm+qcCtlRbjAEyZ13eoWQClRx1&#10;/77ty93dhYozRqNx7jg+Xh29lLXD0efOXln5zfVMkZP5kXD6s8TNqj3i1u2yqPlfYWF68ojK8s4A&#10;6+k5O3jwbfkpH22dmiJQtPjE6KOIaIqcFFHJJe7eTSzIQMUMiJQcczIczWMmeFGUZCRHScpf1nOC&#10;QMDsj8/liVNtpapDmYZyJXEiJ72YU6AI1vY7G1C+CDrhRaHcBS1MtnZExPnMnckEuoLZjqPiWvFu&#10;UVp60hmfqHAO798WvVN/MEacYCCSlfAbMNuVKbIObnPmV2TZsCCrVAfYaGBR0TIp078t/nO1uH27&#10;0CkpIeBofZoiUFI+BgfzRfe1C5Igy8XgzfyYD76xiSDmxJv4xaWwpcEh+oiorEydhuxFdke58p6Y&#10;5qncq+7UX95XIcZmGsSnkkgPNZQq++Y7xUXiqxmJTgJSNCgMW9mfLD/r9JH1Bobs/Xv9CVSjp+RT&#10;Z6Byn6NlVRMzkhgXV6Z6jdnOTLHcnSFyMz5yFhcbpALF7OQvZgA4o23BX2Y1GAxmPSwL3uM24A27&#10;MlyjUqthEth+sRBgt9bR/y6axTPPfGfdWGjCFC/lINGjoufjNwYHXVxM5IDkzxOlY3t4P9TU+FfA&#10;s+H90iJRPWAX7Bn15OvwyYvaUVUkzlrCBD+p9JeFzZjL9cTt2yXifluGc68jkcDSxUirfd/DK0fE&#10;saN7lo5Jznv29KHAKd/mzoU4ISzEtQch8rog4mujBOb4zzrkbpnfDx9+U9LSQ7m99pZSSYIAsHF6&#10;93eO1Pjml9vA2vFwadsxDcxPWljHtPWblZygVCDAYldtiTggOSm/w3TFqP7YE3htAuLeCFfg0cPb&#10;HcnpnLvtyUSXCssG17wZSTwGNNEKyXWF/Dy4633JqeyB4fQlTMS7X5cbwhNIAYcuw8TnBXK+t7iG&#10;DV4HxPvv/1x+rk9TBPqVPw/W4uGsw8PFkptWqODlqakKyebrU5pbTKA4jY8HFxjDa3MsUqambKKO&#10;hkOuXX9nGm4eUbnpFFagMt/e2mL1kmzna+CP77VotatF/0Cec6f+kJIn568mE1gqoMEPrBDmlOTA&#10;Uc/xoZbE7wvXjomM3R/Id1OeJJfqge4FiY96m8GMpQLNnhoB5nkM+gYpu5v7wuLYsXccVidcjxYj&#10;UDiK7c8AsiDFAy5e3KMe3JHTREHxIfE324+nJAINfhcUmU9FvXclsIvajqfCqTbXW4IpBS0f7h7G&#10;rASXILAXA3WYMLYgVNecktzTJZ4ZrYl7ANGN+3DXBUnUiyuEDYecl7KoeZxrz3kIf1li9yfvqiXR&#10;bfcUBEQA7bnDxW0GCBGJr7fTwfHjH0UvXFi/aKfYFF9rlKHxAqGYz67RWtE9Wq0qU3TeKBJf20uE&#10;tf03XkCg1B+1HTveWiYKVXBK8rF0wTX0/Yats58YyrY68HylZceXmX4hnO76REIyMezhhBoQ6JJn&#10;mmef/g6H9RKowvUskXl42/Kli0ec+fnatAjVjDTDwkE5HC83DYsHksiPHTsit9evxQgUOSKVUTxe&#10;FrxVzM3VqkSzT+R0+pvLl1QtIluwhYlmS7Q9gHtDJIcbkxWd1UATKMTaLjVP7/G1QkU/PXCJumXI&#10;/a+SkmPRBx1HY+YiXwKVRDbRZtkvAYd84OG8N5vjsulDqckveLhqDHJgRK9niiudOWkRaPn1RMZE&#10;n4VxCdvw6qvrH+GUoCSh+HgFXg2CBwibm5gsFydObhfXrl1QRRxu3soXRZVZioMcbSpTPnbb7wHn&#10;2/aDMtlR6+U1MgV7pvDxmfW1e1KgNruzWfymuEWcba8W/f2F0YbcvQmmJS+hacAVtbfIC6Z327HB&#10;pkxxI5IlJn0IOwZJpDu2vpcWgdZIUWi16dEm9u59M1q3AatfJxAoKapmPrwJ7F+91y+JltbExbq6&#10;pWJCmjHmCwz4usiXDUNDdm8OxL0lQOMGDx5UiZGRYpUCzbbtHGDjANxTqmCJdMC1LvdNig/LXcLP&#10;yT2w7CWsJUlsDyTHM/cBv+kdcA3b8ebq5H1+GCjf4/T0lITyOCFzIrPjcOmWU3v7cJVyZ3sLpME4&#10;sKkSJ8GnNz0kO3u7MzAwILfXvyUQKGiSmhsaHIscwDGJOLol5ZRmSZhXb5Up9yPJZizECncir5wS&#10;jPyWGj/T8/6EMDWVLOcyvX//VK742aU8VTzBexxAwC0tp9QgYJssUwJTbOf6of5meqtrjEwnl7uJ&#10;o1EU9daL9jvui7p3r9zpqc5K4KAoOTZbZp/kht59Jm5YzEtBBMqUb8qtoPjUVufGzdSeNnPtThRK&#10;rVTyXmcWXe9dl2RMuqiwPs4AvSaVZu3Xf+aZZ9Z9atctiUAhMh354t5URJSVHRb1XTlKoEaQbhmK&#10;y3X1DcfFonwg/Z2cHwptQah/seeC+O6pnFh24fh4csgbD/306RxxsMEe7Q4GBvKUzGvuW1piuZST&#10;oqvrvHgYMkQM43QqMQKDNN6rVAlncOq4chURWRl7lk2vkB+BosVP+Uz/ENo9j4a/JK855yd3SiCf&#10;4gZN2N8rRYmqvWLfni3Rs2ePRG0yJcWI/QdgHDpJ0XYMjIyUODdv3pTbG9OSCNQ0vrOM9sHDHyjb&#10;ma5VRMCyPg46JYGY33no6xM14kxbWSxDkVhSfZwp2mv+wbyzv95OoFyvvd1ejMwd9YT61Yvbt8O5&#10;XyFQ7T7lt9hzMbHgp1frfYZ4aYCXBqdh+8GMHNQX9iW5N712S42+Rvt+3JteUaGjLvG7F1YCTcAx&#10;cTpr73JV1TnfSKog+EWwucu2t4nXXntFfm5cS5RB5Whxq+5GREbmFtHXx9TdrAzh3hvUgCsSrKy/&#10;40Yzj++UWv49ox4lD3bjhvy7le/U2aQkoP5uAmJB87etN+8FcnB19TFV2cTPu6LBIOPaq6nWAYgT&#10;ZRkd19XaLI4e2rEE1/ISx+3m5KAPYPMSgYeS0DSB4ntvr7X/3gQc+Xaz/VgMvVmiv3Snc+9edVoK&#10;FGCW0NWetZ301Kktzuuvv+I899zTzo9+9MMNm95pikBJ+YAjxItMRUSpnNbZ5kWmSmRraIjbQ+Ga&#10;fOowu2fPyunZEAGAuSpyRqRUHGsqTaqzCSFXVh6JXScMuFe4fW/vJVUIzRtDoEHQcYnPoEgFTGna&#10;qYFoU1Vz0pk1zEsmliQmLEZ57zSuUVGWpcxTvZLDTuNJ8nBTP9z3ERlMRKWocOnYh87YWGXaRMoM&#10;h2UEsWdiokTkXIbBPJqmCJRwu/srUfS4JE+d3h5bvbg/ZRHViNKuzX1KyZLTJsL0kuR+26SGrv3C&#10;TMvIjWw33qxWASc7pcyamBkZUZzTnUbi100XnZ3nJJEfE0NDyRYCnokZI6ydFM2VeFR82bh+9+98&#10;1xmo3O88aD9iJU4Nm0/eZgedlOctGzJsOoCL3kihfGnknNiRUsPHSpJ1fP9yVfWZBLGAAb/j00db&#10;J1QRKK5OzfnctOFmRRwoApT/C/IsoE17ORW5OyZRM+1jHfj7w5dUNqi7op0rx2U1S1nVMwCuXj0v&#10;96VXvjEIt28XJPigTTBA3Iodtcrd6T1O6jFWCwYWMwH3OiGfebLlqJUAvEDL9ro9ByzE1FaTvC9d&#10;jKayk0qM1O8XJaVnl719bmJMim1DjSejI/X7nG2ffBjV52ZkbnWWB06IvLw8+f3RtJUp/su5KDu8&#10;yPPZn8qX5vqyqSDHjZGF6fdAXXIq9e7TyoMNr+bli/GxMkUwXJPQvcRzmlWx1MR9yUA2SrVkjQnW&#10;caIgmu2YBrIpnB4RwHZco7Prgpi+Yp/WbfAS5JhHu29dB+LskqIB2j4mKbg2XBXYzhXXs8SRPVuc&#10;paXG2HTPuyDijO3r1/PEQPVBde7c1WNi54evO1s+eDvaVfip41w/Lvbt2irPezRNEeiXvviHuaR4&#10;oPBAIMU9FUkEaSsA1th0Qty7b6+hFIRtNaWir/eiilbC3moeg3D9XKJeMBCYer1WAT9QN8pPLtUY&#10;k9w0yBsGuq5ecB5IAp1qO+Y86DjmzHVlBBIrLspbUmFCCUJTN+2WaOFDzYnnrwbXDNcq5q0RyU1b&#10;JOFPr7hHZ+QnzgN9zlTrYXHrdsWSlPGd2dk6Z9euD53KMx85+/Z87DTm7IqdF4NWAgdOiosXYEqP&#10;pikCRYvH9ILHhWmdKGtkR/OlcNwboNzmY/5JhX/ae0qFxH1UHpcNIUzsdcPDRZLg0pM9zaj7VGhv&#10;P6eUG9sxDRaf9cvP5x4zD+9wTh/d7jRFzjgNjSedkpJjTnbWnujclWOBhErgR11lVgJnI7DZj9Ol&#10;g466uMZ/HTOWIc/2NLifptJ1v+WwuHOnLPrem686xSc+JIZV7dfBLn6Y7zwiamsZwI+mxQhUdb7k&#10;RHAlW7ErDLbeZP52Sy3QMPj1hUuiq+OMuNZ9gRwWFYaHeQjtO8hf74egEtdatjaha/F795vA3OaX&#10;MTA6VupMTCQWQ5ifrxeXTh+K2lI4AC7MqCRQuCgpHXr//XUiULiwjnTiv3TYHlBc2mOTvZS5LVpV&#10;fcxZ6AoeVF7cLN8mZdQJ+cyPpiUQqIaNQBPNUC7IYbJ5KVLhYEOpePZ8vngwLwlI/t68hp+sG4Qg&#10;WdQWG4BIUIcBPEA04D4IpLARuB/Qfo8e/TR6pynT+tIhRtBRK6f8FYIhWmmtBJpf4ipimkNi3pry&#10;xAHcbc9KmOJrz29zyiuOOuY+jX4pM49LEWFMAvnZFEnmOw6LlpZW+byPpiURKPZBvxfnptrGj81J&#10;JWo8xDLcfnjqRI74zwcuiXdDLMHoB0oh+rkv+wJSpCFAlDE4n+04oB+qB6rES/kNomskvBhx8vRu&#10;x+RgVkhOWy+n++Yqy7E0cEfKm3cl0Zv7iMY3ubSC/D/TZTrTfkSUnNqSMJC4Z4jT3MfgAQNNWa7o&#10;IJWkV3/8T+LatW75rBvfEgh0Rr7sVDGdLIC6bKxjznpJ5vHVoEQqZYmZgeGBGci2H5g1oKiWworN&#10;5nFAoIufCUrj0/pOcbjlmtTyw9lMy8szY5H1fiBoZFwS14SHuMKirzFLjMrfY/+0GfQHCXY2CJJz&#10;Roxp/mHHUXEl75PYd+CN4LchUp0pJuU9f/jyd+WzbnyLESgchVU2mBKDplmmf7Nw2NR0paioPKpe&#10;8tLS6qZocLmrPMFrRNRUmGvZFnfVgEAxmaloHMtxFxEVdGI/5uLaWJ3YF+kTOb3XROMt159vO09j&#10;aKhAzHZkSKUoQ3IlV/kwMSenXzR7tplirwZE39uAJUArMwwEL9fTuOLx4yNOmN8nGg+IgfLdCfvC&#10;gCn/0LZfymfd+KYI9M//4ku5upYkWryOSLeB4lneSJ+xsTKp4FxW4XStraeV0nP9euIisyaGhwtj&#10;3iSN753CfeZuZ3eUia9n5oi/3n9RhcmZ53lxKyC/fVDOBn0pZgRAXf6gcj0oSyXXKaAWEac6r4vs&#10;3gkVimg710VE9PTmilLJSXPzjjjTbYmKiDfmk6m1rDRxXxC8BMnUzT4vJ71iaPaA431yqsZrNb3i&#10;POgq3JGg8YfFZOMekXuZd7yxTREoy9CYHeyNWPLCW4kCDmQL6GC/15cOp8UeiWJkrr9U3FspPq0u&#10;En+1/1JsEQGsCqVy/++9fVbFn+pzTWCz9OO06SzeQHxAWL8/XifuJ4z9lVjRxsJDy7aXbALiaQgp&#10;j3avmI1MEN6Hpl5XmSl6pKzYL4Gi4z0PKEJeIWbMS93FO5POSQWS9QrzCCba2JakJAEI0K+GOzBT&#10;KualJl7ru9CXO33iE3dLMzarHHuToOrl9DYwkKtMTm9fzpbatZs+oo8znVKq5h8OX1LTvt5vgpA5&#10;7z48TcQCePf7Adur68FqSTrmhY5b6A6ZXHb27L7oPY/3yAZeekNVVoy72UDwSVDOfU2FfX8QWi9v&#10;VcEktmN+WJKE3d7eIZ9vY5uVQEFQkTAWHuXz5s18lZPkPQ6BqdQLCbgML5+YTQJQvNyO75xDMDSh&#10;d5xrepKwGpCkRn2hp0/nqqWv/5Pksv/92GXxF3suKqeCKkEuife1vAKxr75EyZu4ab0EzX7uydxn&#10;4v79CjE5WS4m0rBMDBI8kmJBA569pejwku1F29BcExxmZwuE1qglP8yyPxUaL2yRSpXUJSwysxeL&#10;kji/889/JcW0Tvl8G9t8CVQVcQ0odwJh9l53Uz00mJKn59wKykQzwYXJBCVYJNV0iLLjysHNCUvZ&#10;NK/IxhqawJGFCYYuulYp/kYSLFH8cOzR6UaVwozcyBIy7m/cdUCDZgUNBgh+e9sxG7g2nJr4UFy3&#10;tuekkFpBwRHnwIHdoY3ijVJbxp5pOxbEJVfDQTUedh1zZVLLMRN36neJxcVHE9HkS6CACKReyaFs&#10;tTDPnd+ZtA9u500PIGcJL1RFX7DPHoKu6q+kdLaYm3O5N1OpN0ELcD86kMUEHPOv9l1Q99Cnaje5&#10;5qUgRcqG69cvi+npcPGiEKS50CyE6jcYu7ouiMbCYykLi2l0BkTTY+u07dduTeAng/pCTvORi1vs&#10;xwxMXTksn6VLPtPGN0Wg3hr1gLJ9dx/6v9iCwoNpTYW8NNeGmvzyKFlzvEXnxDeL8fESZc4Ks0qv&#10;BnLxN4/nquBqfkeGKlFJoVcY8YC0atv+VED5o9Sj7TlBR8f56EBNOPci2j0mKJunaYhofYvcSICI&#10;3jYrmGAXveOxHtjQWbA9pT+e//349R/KZ43KZ9rYFiNQYjjhOJSCxm4YzHUicoovFGfOyIeR2/Zz&#10;7CAQg8Bfc98HUq6My4bNahlGis7ail/ZUCE57z9LmZRtxAyAeBKmepuG112K3GimsqQDUiOGfdJJ&#10;du/9xDFdh6mA8mI7n+goL4FiW8XXzzZuSm12moJQUxAdKSZ8TjQcEH1lnyYd9wJbbCTCu9/YFpvi&#10;2yR30wG7QfGcIC9/n1IoZmeDzVF+gMNpDZvist7F9iMRV0kKW8Pzz3a7JSNNJQgODKHqc+BslLoe&#10;kAOR6Cfso8ipDES/lT+6usItomuD3zR/KfdI1MYRg0DOkSYgDa7hTScxU5pNW2sqR4BZvQSgKNWe&#10;/0i05W4T0y2HE86NnSPR3t4un2ljmyLQL30luHhYIiIiJ5d1w23HwoPodJSZH55JVLQA1gE+Iaow&#10;Jcf/7tAlSRAR8f/bkS3+Yu9FpRCZAShMt0y7XqLhux8hAQpNeK0OawElvEtOpy5ua8NgJEtN0/q7&#10;DjKBS2qu2blimCf2U1fXI+NzwUPcXvgm3UmuG+3NUhp+5ekPEo69++JTYmZmRj7XxjZFoKnKL5qo&#10;qZUP7BMrmS5M75EJyiLq9YKIy0yVo05a82sFLlH/7cHLSUSFLTWd5DsNcvHdinzpiTFeyMHiFBYe&#10;cyabEkt9pwtkUl2tBCVJu0vJcVJR+ZKgIDYdqAIBm0RtA9FVcEPbMROd+Z+I+80HxYO2w6L98geP&#10;VosPIlBeNhyNF3z16gXR0+vvwgwLtG2CUig+ZjsOMNjrbeyj5rEgUAzLy3VZK3M1BAogUuJU8TSR&#10;UMg+IqCWA0xwJjjv5KGtzlxnavtiGLQZNtIWY5tMUFyY+ju4JYkzSJyAMFOmLBvAW0UKM1r8lStX&#10;5PNtfFME+mdqEQV7B1O6+969CpGbt0+9KNs56aDseoV4q6hQ/OORS4FBFyaBBuXle4EMitfJ3Ifi&#10;Z37XsJmw/BFRz4+NltytGzfyEvL7/UB8Ql+VXY5bDQiv09tNVXECRZGqq4h/B0HEh2iQiruaQGzQ&#10;xI579HjmMfl8G99iSpK3Y6enq0Vm1ha5ndr1lw6yImWq6khca/eiRTQ0yI42ZENbAHUQmm9Xif90&#10;4JJyENy8FydCtHr8/MDNZWJfOE5oR0TVjEL+1fsWFuKK3dJSg5NxeLuzFMI7kwqxUDg5jeskPBSb&#10;DslAtIJD6J05Xd/yEChEyT7qP6Hlm8dSgQGgS/ZAoG/+/BvyuTe0ZoNqPgQaESdPbU/o+PUEueik&#10;MycfaxZVVceQ2WL7kEHTJVCAEralIjFfP1Ws62oAkff2XlRRXKOjJaKnhzQWVx6emq4Sw/Xh0pNt&#10;wOd+TQ5Wgj8IFib+k/3IjZo7QnQQLEZ9TFIEFuvfI4uaBXCvNcSJeTUYNoj6k/deks+48c2XQE+f&#10;3qE+E/evHcifv7iYr15s4rGIMuuYxAkI/RsJWateA9Ghf6JOFdf9r0fibstUC8muFSzdA+cnLpZi&#10;FhcvpI5i8gPZmF5vEQSmt0nxMGVOVTJcEiOhd4gBcEimcG0L7cTgvwbiBHqAgMt7XxDzCwvyuTe2&#10;WQm0qjpD3L+f2tWHPzyZ0IKB/fOlXBuBooQl2x3xELFYQ5A5CHAcc1L/ZOIa7wOTNeKv910S/3T0&#10;sviP8hOFyfydDemubGwD8a7TD2qcG7XBKck2IOvdtCzmZRIouC8JFM5q89mPymO6iK43Dz8dmE4C&#10;r+t031tPy8G4LJ9345qHQCMi+8KupFI2JpAdNbFg6LYtB5gKL1zKt8qgKCDe5ah17GlQEDWeqcG7&#10;9nWbWPyBT1yez2fb/9cEz9YqZVhdMCsVplN4q2qKTybYPf0WV9CASzVK5cdm+iH6HvelWoYGyH1w&#10;RaZ8KuaZGjvbmqCp86T3pwsCnPlEVPBeZ7Rht7jWfU0+58Y1g0AjIj9/v7XIrAmmYJQPlAteNqF3&#10;cENKLhKggcbNFDuz4OLBSlFaktswKxG19MyZPN8UDGQ5vQ23JWWDbRQcm38bAg7K6uT/uD+i823H&#10;vXiwQJXp1MS5KO8lzKogV64UJtQNBXh5bO5LkKrcIoXHmMIBMqHpX++XUzpcDkJWhRrkf7TUpp9S&#10;YoLCZMiy3pKRDKA3X/iupIeN9ccnEmjBfrnL3tFeKH+zfPlU6SVx7fb9WsVNUU7w5PAJoQJC5sxs&#10;0HdKipS7kQgm85pgZqaGKHS1bf4GgrYVaAhadRjclPdCWfNvn5CPaDnuRdgiENRrsu334v5UtdNY&#10;ciK6dDUxQATjui2uk5Rk7z4bUJIgPExNpssTYlLGekmc5Mr3NGYpoibKibSQMEoSRG4qV0Tqm8oX&#10;3Pnj3/5QRCI848a2hCm+seGESGe9dzgTAR2E5CXuj3M+G1jNw1u5JA7X3si2SaDgluTc5vcw6F4p&#10;wIociyw6JxWYsx3l4t/vvqjKfHvPD7t6HlO7zY7LQPLK1w8f1jpXyo8uL3YmEilEkF18xrVtdmeI&#10;AcmltHcoCBCxmc+Otm8rHW4DtUn9FngwoQs9wCm5dr9BoBcz3hbz8xuvINEMAm0Ww3eKVwrAJnaw&#10;H66MpCrNaAcETF162zEIlKW82ea8EWMaRQv3C2OzgVQQM0Wa67GC8pU7bgFbovL31pWohVU5jvmL&#10;c/T5qRAvAR4HYYq2PllebnAizflRb6Hbh50Z4kz3uNgbGRL76nqUjdE87gVpyn5cEAK37fcCe2ar&#10;JHJxPVO01yRne5KurAcK3ig+NQe93X5S7P70U/lMj6YpAv3DP/z9XMrBeE08fiCSvV9yzRHLFB0W&#10;TKV+K+1SnlG7JhEdzGPXPIVug2ASCoTHd2y7hPORxTk/VyPaW06Kb2RdVjJ0y1C1yGwuTfidHwjn&#10;80Z9zS/aA6lNNDTmRCebvfGgGeLtU2fFR+fOWYmPfW2SoIiy1wRjA0oRokOq/HbcohQbQxzAhsr1&#10;t545Lgab46YqzlNV8lbuB5kW7ovV4LXnvy4WFxfl82x8S5ji04GZOLdafOdEYj6TyR3r6txEPBQl&#10;71SfLnQmKUHIxHiy5Dj1R68PlUqxoV58Y3em+KrkpizfTSHdr2dcFt85mRPIrXU6iQYWhDApJeBK&#10;V2ESJ7UBW+ZtOf2HKc/INKy0eKmQIXMOSsLrbchKIHjSkBVhGvtMWXPrmSxxm6kdpU7CW2+0qMTl&#10;ovNyQF3IZtXAjW+rJtCW2+FFAT/srW8QWa2NYnddpXinvE0U9MSDPO7cKYyVCr99z57rEwa4HinR&#10;Q16Q3kcKSoeczlVQ84NqRcDmbwC20J+cz/MlUmRvM0SR7zYzlw2DN0uj04ZiowFxAOQ/FB0KL4SV&#10;LXUaMcCUBZFyLUxWaODUD4UYIVjt5sSOyne4pDLqy33n87PEwYtZYm/2cXEuP1PkFmWJ8wXyPHlM&#10;19aPysG17e1HWLghXQKFU6Cl246FAb8t7qkSu2rrRdXwrKgbmRNvlyf7/CEcXVpHEanneBAePqxT&#10;Pn1kakQGkwgxk+mMTywGRUUHY8dMMF3/7EK++PvDl1WAy4dlRWpZHUQhlrI2ZVCd6eoF5jXvPp6j&#10;v/qorwGf4GQi5v2Wq0kHELqapiVH1HZM7aPHDAWBEmtq/kYDRUxFMMnffnj6uDiekyWKSzNFaflx&#10;8d5bL8pn2fiWkkCx9ZmcYmKmTq0ul274GisKo4VT9AAPFGnC7N9Z2ySyr5K+auc+C5II3JqhjVJm&#10;DZej1NR0QsmZfrJk080qRaT6O/WZgtI7NPeeX3K57//742xFsJpAGXB+HH7qoTyWtD8irpRn+gcu&#10;Q1Dy06u8pAsIESLU37UtkwFA+R22camaBn4TpqVAfZeEqrxWvVli60fvyefY+JaSQHnJmIyoU085&#10;QoiVGk62c4Pg9wLzu6tFXt9t6zENiEcTG1qy97iJmZnawIp1ECeeJ++qItFosyogYe4LAgEs35Zy&#10;6puSUHOv2jNWIWA/t2lLS17U5i0ycd0w7awGusSjhvYsQbSYmuCswMwENeG3Kp7ogUDfl8+x8c2X&#10;QPHAaPkLz8otIz8IDqq31wM/vsiCDUEiQ7xuPRw4+XgcZjkdExA4dsuro26QdOn1StE3kei3p2ao&#10;3k4HjXK6/4dDlxNmGiXfBmj0zEDlJeeWhxv8MzyJZLLtDwuqN5scFO2dTzRyvQ/AFW2av19RMkcS&#10;6LaP3pLPsfEtkIOiQdfeqEyQtfBRU91utem8NuR2N4hjrSRg2Y8Dqo2kEitI4rMtWAtxXuwsl3Jj&#10;3I3LtMuKI1gIKMuoOTQB2kQl6fPCYlZO/d8/7XJgrpXKw6XR2l64vHTNTqQ618gLpmRkx46yTOdm&#10;nX8wCkSn0z9SwaaM+a4rKqf6o9tflfe/8c1KoPflyCe/3G/l4h4pC65Wq7ah6XaTaL+DzdN/aqau&#10;PJmktmPg3r0a3yAXXKqmZ6t/skZFOZnn6PVEkQ+pLFJTk5FWhRGwr65EXcdruw3CxESV01B83Fce&#10;vdt6zLnXGleoImWnllvbCpZvD5VF8fpNTdc67WVZ0eGGo87dVsl1q+Ncd3lFa9ffg2AjZOsAkdxz&#10;pGG32PrGT+X9b3xLIlD86EE1N0F7iup36YLaSltr+0RmpFIcbCi3mmvQnL0lGzVIwfBz0aKQXbnD&#10;OvjxfSguXjelLS2EOk3pyKVzcqZ5/gJrCNmP2xER9cVZiXGjkkP1VmdFW0uOLd+8VeoMDZc7zUWZ&#10;S9Vl55elfJ20UhwWCnz+V67kOzcGS6M36jOdsUj6YX5h8JuffVP2ycBnY6iHCBDqg1KQSZWgEojW&#10;wteKuw+ppNco3q+kUpq7D+Lx+vdBRwfG4cR9wF0JOdlMNfGgTkVY2RQV1r/X20z3fhWeWf/Ttt8P&#10;RO0/fSY8UQOKRJQWn3Uq844vdXUVLDXU5y7PzNY6CwsNjhY9hofLQq0Bz8w2M1PndHYVRgeqpejg&#10;cQi05u4Qhz98zrl06LeSgDOEM3hKODdPi9tVn4rSrNdF7qGXRcnRl0Xz+bdVDdALe14UpcdeEZVZ&#10;r4oPX/qmVEDn5f88upbEQZX85BPjSWgbHcA5LMQaFOYW5IXRIGRPiwofllclHEPeZJF9/Z31jfwW&#10;4iovP2Ldr4vy2gpA3PMQrSaERETUVJ+8PxjTc43iXzLTEw+AZBAp19Gk1lVYe/D0dHV04EZZtOji&#10;UcWhRd9x8V//2z87g4M3RVFRkfhvf/fvnYuXcpyKqlpnQO5bXl6W/eAoTD94IPr6+9U2IXXDw3fU&#10;9qNugUpSEFqHguXQgYDa8Tbculcv9jayBGPiNfmO5g4BVVQcTTgGKDSGN0ify3l85lxFVHDPYSB5&#10;Bwzn1BrLhJtgJrl0ac9KGcjVpb38ODtXbK8qEt86kSvGQ7pAvSDmwbuP2cUWpGIDC7NRn/Xhwxqx&#10;453no9/8xr84j3KdzfVoqyZQQNka236g6sJbuZI/TnT0iZLryURP9Wa8VzNSS5+fT+SiFFbQ/wMR&#10;krGJKYl9Eamlsx9iNA3zgABovxeNHTVIIQsD/h/Z8OPyIvFHH53zVTiDQOFe235v8p936caZmSo5&#10;mI+pdPHa2sNyoLHu6ZPZVk2gBCcH1Q+lDpJIg0AhovPdt6VMar8mXJBp3ysTevOYKIXIisRsEw7I&#10;J4Tr5aBkAwTlHvX1XRKzs8kiBVwNJTJITvfiYmeZONma/nI9gz6zkDcjtuNOtTIJ6u9ufVU4f0S8&#10;++6jyb7cqLZqAvXrPA0IIGx0OoT3aX2HnOJ7fRdyhSDwjbvR9u5KyHA67TXCjDQyVa/MYxA7+5TX&#10;KWCQ3JmqTdLmAb77VBwU9ybc2rvWqA13ZxvEeyWufRbOSpgiwHoBZ/fmSZGtwKefoX/K4Ky4ohN1&#10;gYhobHSdFTxDVRXP8eS2NU3xqYAHamw6mQt5QbT7gaZIqLA6c10mOAUvnJSOSUkEeqrXoAROkEIB&#10;IdvSTtJZjpFrUCqSwGqbI4H/L+6tEFsripVIwczCfZrAgkB0/205oLmfe1KcYXGIG5M16rNtuMZV&#10;jiToK2Yuqjk3365RBOr9zzk5M4yOFqviG11dV+W+J7dZCdSMa0yn7IwNUw9dzd92TANutKcunG21&#10;tNTV2KmT5K7OLAl00X59CDdq2a+BHDq9ktRnAm+Sd18q8IxwceqsQmB6P3GjH5QVqgonq40A49pw&#10;2SEpurTerlZ23VR9Wl/vlg7KLdojOel9uf1kNiuBar87chvRO2zTIbZO8dY38spmuBMheNtUqjEr&#10;CeXTmhrf6d3Egwcs1diiSs7ofR1yWu8ZS0610KkcQVCmKM/vwtRcCgLENC45G7Zc+g+359cy0jc7&#10;rRZo7Vo2P3DwNdkvj948tF7NSqBxt58bNMInnWwjstnFuDYMIR5qKBGv5hWIHdUl4sfnC+SxRvG3&#10;B3PEy3kl4qPyUvHC5SLx9JkSNXXpa1BMtv5mOHMO2ikuTXNJbT9tHII1g1xsgPviWTL3+QWcrAVh&#10;055XA6wFmMaQPykdRCke9pPe8vWvfU1uP7ktgUC1DGVGDOmCCeTf+EWMs/DXK5Io6werFRdE09Xy&#10;FcfhxKasR2dWDVSJn2QXKwXihZygLM9ElJcfVUqM/k5pRptGzbOgzV8LEXnVreJb3Wtwz3p6XE98&#10;60Ryod61giyByckycetWvkpnqaw8llC8bGqqSvbX50hJgjBJpzW1QggU2an5VpU1gonAiHcCVivm&#10;uM3gDFCKtlVWSCUgkcuZfnMTECYepakpV8NGQTC5vQlt3AepctiZJThHL0yL3bW7+4Jac5Niut7z&#10;V4PX8gtWLYPacPNmnloRJbjQRrP47Zuvyc8ntyUQKAZg081JAa5rUrbzq6+JrPXiJctCXhJEzw/K&#10;6TXVSyH4maVb2Oa/mZL9KnsQuKG1eKU0SOKHe3q1fzj97IJLlHDvqQBZFLHFVieUEjzLy82Ba46m&#10;g6NNkph8BupqgBHejUGwH3fRLN7/4B35+eQ2RaDUqK/sr1QpFbpUTc1ApfXFmUBL3ltfEjOMp4u6&#10;G9WKmLFH4g6cWbFp2gAnPHCANANXViVFWB/TipyG6bXBHGMeMwGnRuv2s5UiTgRpy/zea8P0w98e&#10;XB9C12AJID8C5Z4ZeNzb7j2PLod9I1oCByXn5p6UCdnG4G0+tA0PJIGW9FYqzmsWSAgDVvowZUe4&#10;i2tk56XTuS74znE007m5+PkUqdXbpArrbWASqLcIGC+P68J9gwqfMcXrweAF3HlAzioMLrhzkIVC&#10;A1HnoFQg9fOsB/r6kGsT77Hoepu43D8lrs84Iq9/XBxTpS4/R1p844r/mrRcvc+Gwp4K8XP58Bip&#10;+R5Ufc4L3HI2rgvHpoACUzbAbak5FPGeY2NuQDIvW0cq2WASKL9Xble17S47E+QQQCNG2WBAeI9N&#10;kPgnf28SJARvenaCMChFmYyIXrAsPSD+eInbje6KEyiKbNP4guiedhRaR++LptsjIrtrRB5/MluM&#10;QMnrxkyEcsGLZHFXszNMIJsSE2o75ge4DS8WwvcWPdDgf3H/2Y7dWSnLw0BAQw+yrXpjO1k7lE+4&#10;aarc9Vu3CDh2XalhQRii19fvB5bMse1PBeRyL4FiatM2W/6/+Ob9GHGC2hsjkkgnRcddN4zuSWxJ&#10;HBQi6ZbEh+nIRgAoRWELbJmgczFBcX3bccCUS7qJd//Nm4XixlCxFAPqY35q0GvEi5pY8AliYWXi&#10;4Ck2ImqpWWQ9Foyw0Vv/7tPVLbGIbmCTd7XS2HSrXnRPRRMI9Fheuei891BtF18flec9eS2JQDUU&#10;JzWI4cfncsWWiqKkekTpIFXIGS+YIOXEFx0RGad3JSzYqtE5klpONhHsWWoWDQ0nQpmVIBQ8RV4F&#10;ilkoVW2mly7nq2rPNr99EOh32wDQhdaujctZbSpOnOCDfRni6vSy2mbqn114smJBaYpA/9yyDA2d&#10;0aCM4E3iW8dzlYYfturwWoCMZ66xSdWPeR8Zj2p3YSOmgF98JaAKiTkgUwHiZGonosm7328JR5RJ&#10;+pXBtr3KTaP2A32QUFzCR+TSi94iulydcolR41fvbhE9Ulliu3BwWp6z8Yu/rneLcdDOkeQOyL5S&#10;Lr5zKtcaMWMDnR+UBmIDwj9KD+IEU3z+tQo1KCiswPWKiw9K2dMtaGtDn0+FPBs0gUJEDx/CfSPK&#10;VENlEe+56QCly3UMxAmc54EgsQOT2sJx8zdPZbkldMx9JvTAI2QQJ4KNexIwozNPkUEj44sJBPoS&#10;BDrrbuf1jMnznrwWI1CbbPhBqVtyhnqa3mM2UPEOjRk/u01e0qAz3fTcuhjRMGWyErI+hxfsihMt&#10;Yny8TL0IAiD0lKauAxF4ooeCoP8L4/vsbI0YHMxTRcrYBwcKq+j4QYXNScIyCdUPEPXf7E9UmHgH&#10;/J4+DHsvWDZ4FrZPXemME+gDR/xm627FQVsnFyUj2NjFDjaqKQJlpTnsgmbQBUK56+d2zUJ6fxDy&#10;ussVF0yXiwIUIHMFDjgGGZmx41NVktvVi2PHPo7tg/tCWBByqnskD15fv8WIhIKYkI35//sSTNuY&#10;wMLUqbcB2TLIAgJYexTnQvaVMskp3cHFINP1/r3nJyOi/gcfvBkfy4BvHJtXBNozK8T7+46K3hkh&#10;qm5MyONPZktQkroN0xGBsRCImmZ7U+fnEO6mFZl0fc5wCwJNbJ4raiCZxDc9XSkuXdqrIpqQVzFf&#10;sT9o6W4isUzz0t27qW2RDDSM8FQdgbvbzvGC54A4IcB++Rlkb4Xb/nPGZckUmAXCc8z+/svi/fff&#10;FM8881X5Pdkcdry9TRFo70MhPj1xXlzsfnJtoLQEAvXaNrXNDi6D2an2RpXUnBPPAUzHEDcVhv38&#10;zVxD+8dNdMnrYXRnIFCgzHucaY+XNyy5gxZDFhbkCx4vTSDKdArqXrkS5zphALEyGMxAbj/wHNwv&#10;ASj9coBT5MLG3ZmZvn0iR8mnQVyTMjwLC7XKa8SgvCKncWyaDx8+lArk7uTzlxvE6e4xUXr7gXjn&#10;QKY690luCQRKRDgvQj9scU8y54QTEdV972GDqOrHX4+SQxEu+Vv5uRSV05fkCt7fAZQhuBkvBT8+&#10;gSKaa6IwYKYJs+whpRWnp6tk58f/h22TS/oBUeE//sc/l+8N7tMqxYYa+bIRHxgcwQZ63LkNg/Lc&#10;2EzRqOoDEFPqF9UP8LZxLtyePuUZiT/4mwPBMaIzM9WqVPnysruQ2Qcf/DxGcHz+8pfPya1WdW4i&#10;3EFdUoKl4MluCQRKB5pBGDNSDk3l8vQCLocsa3thcNox+bK0V4l92jZKh2KnhJsEBY3Mz9c49+5L&#10;wvYs9sAL9GrK7n6i8BudN9/8qfPKKz8UP//5z9UbPn3qrNi5c1c0NzdfNDVFxIULl8TPnv+RMzJS&#10;Lo8nXsMLBoI3jZn/CSoNCVFeMfry5bx8+czJ55morEysA7B9e2KGJgUVPvnkFbmVHDNQV3dIcdkn&#10;vSUQKDBjJ5Ghiq6llj9tmLQY5fECeUPfTOM5XEVNkQFTXl7eHmfXrl3i17/+cVIpmBkpQiBmmPt+&#10;/vPviRs3BuV26kbNoY9e/c5yYyMBy5qb2gNGbODemYEQCWzHTfxLVrBpC+5p1jmlkO++fXvkdmIb&#10;GxsTR468Kbfiv52fbxI5OZifnvyWRKBm5PulK+XifLu/DTJdwF0159SAqLRsGYxm8eKLP4i+8Iuf&#10;KQ4YiUTE8HBJErfDRKOv19p61unp6ZHb6bW7d+86O3bsdFpbTjpvvvGyGBz0r75sA3Zjrbz54eW8&#10;ggCxICJl7HKVNsx3UjfeeusFKdZMy+/JbWhoSMqmbhUUqqx88slLirt+HloSgaK5f1JZrFYkTuW2&#10;Ww+EJc5fvvCMMzMzI7fdNjk5IX7z+s+j00o5isuOigNLTk0gxTM/+DanrrrNzMwKSsXk5n5qmfZ1&#10;sTI4bHLhMvKsvPs0UJDah6vVSiK2442NJ1TZ83v33GIPWVnvSxl5Tm77t4yMI3JWeU40NNTLZ380&#10;leceRVME+id/9qVcAjn+69FLoryvUqU+RG6hCCVP0+uNeJgehEoRW01sLZJz5cqXlSV+9KOnrfLU&#10;1NSU6O29Ll599WVnz+63E4jot7/9uUMxrPVoP/nJD+S120Vh4Q7x3HPfl7Lrr0RHxxUpt34k3njj&#10;l5KA5fg2Bgnwk4kxWdG3EHbbnQbRPdYgCapWckfNLSkzma1yi5aWSG+pFi0tKEK/my3GQemYt4vi&#10;uUV8R2bM7wovg6LZ2/b7ASVM20x5Ed/4xlNSkXlB/PjHX3WeeuobUna8oaaqMKaSBw8eiEMH34i2&#10;tBwXhQV7xPnz1BJdn/bqq8+JX/3qeTkYetV3PX3qe6usLBelpYkmH7g4ZjDSrlmrlHKPd2Yb5W+u&#10;iPfe+4mcsp8Xp05miksXL4mamlrR3n5FnDv3gbyeHLTD7nuorj4oBwXbv7stYYp/r6RI7op3MmF1&#10;ECouQswjKFBq1Qq5j47kHLaJ4eTT/G0YaHfowkJETsffldtraxDLRhQpyM6+II4ePbTyzd6k3CoV&#10;k0/FK6/8VBXsOnz4DTnl/kT09WWL3QfelVz3ZXH6NOs++Tdmg7KyPaKi4oh4990XZL88mvUwH+dm&#10;cFA5LRbEOShA0MfYrBUbPrFjQriDkzWKOyAOUOmCdS4hZNyFKFphNFmmxYGBYufoUSKJPh9CvbdR&#10;izOdFo06v9NTurclTPHbpHLkJSK4nDcpDSA7en3OTGudd9xAZ36HX9s8bgIl5tVXf+FMTk7K75tt&#10;s9mbItAv/skf51Zcr1L+YS8hQbgdRrlsE2jgtqk91VpGjtMqvvudb8gZObVsudl+t1uMg2LywANk&#10;cxeSgendF4SgyPWPPvy188knW5zP65S+2da3xQj0bJt/gVXNRfEOIYOmUog4bg8aiYinn35qk21u&#10;ttBNEeif/PmXcr+ewvUGkC0JDqFoK/IlxR5sHBcCdQnZu79JvPYavuPNttnCtRgHfT0/tTuP0tN9&#10;4zUrtYxcBYhFYgmEoHgCStL18VoVQscxvCVmkl17+/lVuR432+9uixEo3DHPZ1FUAPHpPBkM+ESz&#10;D0xSf6lWRd/PLLhJZF6NHxspv1XbfZedjAyWddlsmy1cixEoREQKgklcGnDBIM2cqVvFc8qpn8Bi&#10;7/G2IR0a1yzefOONTRl0s4VuMQKFK1JnySQsUo2JD+0erVG1kLTBPgjIn7panQmd/vDcc99SARib&#10;bbOFaXEOKonvbHucg7olteMEyaoeBJSwn3P1fi/4jaoYl7DfjakkhKygoGDT/rnZQrcYgSobqOSi&#10;xGeSG+SdqslF0rIkGjpG/VGpKBERbys1Q/qGu90qnn/+eWffvv2ip8cNtthsmy1sixEoRFd/sypW&#10;lCtOYC447pc5Scqu9/w4msXf//1/lJ+bbbOl32IECjG9W1KolhG05YRj74TLEhxik0Wpwuy1e/b2&#10;XhL/8A9/5xAKt9k222paAoG+lp8YzeQHUhV0qJwJcw3J3JzdTmtr2+cqunuzPfqmCPRP//xLuc+e&#10;zVUKUBhNHfTKc237SUEeGioSZWXkMm22zba2pgj0j/7ki1JJcglz4oG7HJ+X8LygjIzf0jH79r6t&#10;Itw322Zba1ME+ntf/GIsaS4skDe98Z6YmLq7L4vvfPsb8vtm22xrb4pA/6c/Sp9AgclB6+szna9/&#10;7Z83DZybbV2bItDflxzUL+ENruhXPNVFROze/aZzY+CG3N5sm219myLQL//pH+dSL4kCYeQg9Utt&#10;nDwjIubJLbKlfGgcPvyOMzHx5Jb322yPd1MEqs1MJuCchM7VDgQttdck3nzzF5vT+mbbsKYI9Ct/&#10;/qWAKZ4ltauUmxNvEgZ70yD/1pu/3CTQzbZhzZeDmqAKm3ZlEqg88qA+Vnvo/PntqsDCZttsG9F8&#10;CNReb0jDrOHZ2UmBrmtye7NttvVvCQRK5eKXXnpabNv2G7Fz5yeipye+LrsNt26ViJ//7Pno4uJm&#10;BYzNtjEtgUCPH39LzM3Fie3+/SnxxhsvigcPUJTM4lhst4vvfefbm/LnZtvQFiPQhoYj4t69qZXd&#10;8UZw8c2bt0R/f794771fiJdfflYcObJPXL6cLebn51fO2mybbWPaCoF+OXfXrk9Wdvm3sJXmNttm&#10;W6+mCPRf/+v/S8H/+D/+X/P++q//ehObeKwgCfT/IfGFfyOJNJ+p3sWXc7/85f8t94//+A9y//Iv&#10;9b5EsP/3//iLuX/45S9aj68vvpz7J3/yR7m///u/l/uHf/j7uV/84h/k/sVfcA/sl/fwh/+L/P7H&#10;6jz77xPBb7H92o5tFFgsDfj1ZzpgbdWv/Jl8DnktwLOwz3auDdwDvzGvwb6/tJy7kdDvwdsn3M+X&#10;vmLvK37zJ3+avH810P1g+x8N+ugPvvSV3P9F4ve/9Cdy+0/UPtu5YcD9u7Tr/rd5jH08G/vpA++x&#10;VPdqw5/K/1ot3TG+/uAPGHP/m9z+S7nvrzZh4F//639dIHnn/wQD/T06zFXQI1InyhO5ufuk8m5f&#10;Fp4STS/n5stPu/NpPRGNtojl5Q5VDbyp6YTcR5VwipScEZWVR0RdXaZgrSvv7/ygSp5O1qr8QNvx&#10;jcbIdL1KPDBXfVwt7s42KG/08LQbwptqsWa81zgEWRKVVXTY1okR9MfA3Tq1bBXnpVoDYr1AOtvI&#10;lLvy+8RsnVo6i/og3uwhDUrQdo+6677p5yETSedzpgN+TwoefeG3VMLIg0ZxuPma2FZ3RdxX5cbW&#10;j27475v8t+fecdhSr691uFpEbleL1qFqlbN6bbxG1UEhaZo191iubPAui0Em/p6+YSFw6Cxs/oEN&#10;3NeVK2edp576J+f27dty32Yz24oE+j97GKib6nb58h6VuLFkWcSPhf0oknPRpw7JeoDM+7q6LJGZ&#10;uUVMTlaocrdeQlkNYAyU3U2HgfK/1FZRzGWdBhDXI2lmreuoEGsGA2CwpFxOVz43KY+2bDJA33Ds&#10;UTFPDaI7YAgstJlqGWL3/dWJnlEKKkk6UYzUfm4YwHyp+GBjoHOyb2FerI8Ybi2a9EF6KgWkUr07&#10;P/C+eickY52sUTTN9agBpNdCXBsioqXlhHj55V849+/f3zTeeZqVgS4vN4j6+iyRl7dfLdTjnR0p&#10;LdImZ8bX8gsS1kxcL8zN1YnR0TJRUnJIlJcfkftsC1GuHukwUBgnK9T2yJmfgWY7Zy1g4EPw5M0g&#10;VVA6cLUSA8G7SHC2YzAoShKSF247/rgARkYwsu2YBhXrkMb0wv9rBdIeWZ70PwXEdMlG+qxrpFpO&#10;TqtbHSQdMMagybVMBDDSNimRUlZyNdK4Hc2irGy/+M1vXqFuwCYD9TQrA+VlVlYeE/n5+8T8fOKA&#10;ZD2jQ42loukWKtT6ExXMs7DwgOjpuSwZuf2ctUAzrFv34uUg/QBBjkrGZub5bzS4J6RcqrewABiD&#10;2HaeDbw3JKXuMRawcJkLz8v1Ou5Ux9aiWiv4n42QxpD2OuTEnGq5c54DNd92LF2wCEjLkKsWM4kR&#10;D80Ca6xnReknvvOsj0IiZ4KG1jBprGVsMcHA+LvHpES6yslYA+3z7bd/Kk6fPivvaZN/epuHgX5Z&#10;MlC3AF1/f64oLj64sny625mUm/+gtEitMKP3rS+a1eJqSL/rLXVqKIlSDhrWefVK1l5QN+3BGol5&#10;LYCBM6gY3NMBK5N7wW9qByvdtWzlNZBsGJjrxfSWJHPG7moWzV4PzMrrdUu1PJVmwOTQK/8/laof&#10;Bg8XGpUwsBY74XoCWuO9TUgpeK3vS03Gkn6RSF16t58XjBZx9OhbzpYt25zN4kDJLYGB4s1mfd2H&#10;D2vUCuXFxYfEyAiLIrpMlZd7baxWfFqdvMzXemBiolJkZGwR4+MbZ1flGVjJ3b72SCKwK26E2p4u&#10;YILYOWGCQQv7mOA3LEie01Whyg+v5yTAtZECKU/8cJ3UaAATuy7VdxxjtuMa85KBYq5YzbuhfLJy&#10;zgxVq2uM4nhbx75ZD/CulNQr+9l2PF3ASNFo0Lpsx4MREbdvF4r//t//sxgbG5PfN5vZkiTQ7u7s&#10;Fc97qygtPSTa28/KbZeBohqcaisTZ4zyy+uFpaWIOH/+Uynxrk5dhthSERzr5iDhMFBZiiSVpAPD&#10;erBGB896g1V870whkaaWoAFVhTfKBIHza612Oy9Q31E9FyWt2Y67zLteLRtjO27DlBQG6gaqROPN&#10;KiXl2s75vAM7L046tBq+QztI8Nh9mbD832FEnDz5gfPLX/7SmZ2dld83m9mSbKBDQ/lyxskXy8vN&#10;ygNeWnpYSqSuKshMFpFEmNVcKn/qMtX1wtBQgSgqOqgcWLbjQYAo7knJDAeEreCuBs8AQyFt+uY9&#10;t3q07TwN7GNIfOspva0X8NiiRsNwgiQonpeQLdux9QChU5MhpeKw6EE993mPVLap7K+KLcQRBN4v&#10;zJjnX1wXj/STCxgodmP6dVBJo3ViPqBKUCLaxP79b4qsrCw5Ppfl982mW5IE2tZ2Wnm+UeXr60+I&#10;06c/EVNTVbEZqk8S94GG9WegSLzYXJeW1jYYKfjMgMEhYAsLYVBBPKjn/qX0XTBhXJNEF2awflbg&#10;3vqk2jv6QA4IKbV5nR3E66Ky8izm/vWCYqAp+jFdwPT87Jsw0JobqRko4U2UbFid2vr5BMKFYqKr&#10;MLvMzNQqJvrSSz939uzZLTZLsLktSQJtajop7t4tlyI+tUTIeI8zyjNt5WJPXbEasGbnrg9axYUL&#10;u8T0tDfrfvUgtm70QeIAYiKAgDgWRrXFbOG3nsnjBuy6SKV44rUXfkIyN2ImveeuF1AFYVQ4ufzV&#10;wPCA8THIqa9oO47JgPcRNCEwkXANJo/1uKfPC+iLK3eqlVZiOx4ObeLUqS3irbfe2FyCT7YkBorz&#10;iPjPBw+8TDIiPq0pFiU9lRsSXgQWpXTR2HjciP1cm5TL4CYbA5WFUB69H0JquhVODeQaxIG62Tn2&#10;cx43YHLAgYSdl4wjvPi289YL9EsYm3IYoD1gl9N9jXmGCbt9uEaFOJnv0QacWw2DVWoi4Vxt81tv&#10;oN0g3T5uDqggYJJCG1mrSeq+1N5+9KNvOaWlZb/zTDSJgS4s1IuSksNKZCeT4cOyYvHzi3niHw5d&#10;EpmRMjEGM5FMCdyZrleECpAMkIDW+nIcJyLu3asUDQ1Zorv7gjhxYpuIRE5KRrY2ZsrAgpFgr0PN&#10;RQqlgnSY2EhUfdT+J4WBanC/SGrENA5PrV3NRrIjHAamDKNDJSRmEWl3Kbq6d889wojqJNOLx6q6&#10;1yHVtUMyzlRME6Dav1taJC50lK+s29WoGDo2P9IdSYTA3MAz2H6fLsjm4v4eRXzoegFNYfDe2rVH&#10;tNMDB94Wu3fvEgsLv9uFApMY6Ph4qejoOKMC6HGg/OpyvmiUxB2GeTBYYaIEH+OkIW2QARFmYHEO&#10;zLuz86woKzsiamuzRHV1hujtvShmZ2vl52Vll11asv8+LJA6IX7uixmZeELbeQrymR9IibxXDr7V&#10;2hBRN5Vt8jNmvi23V2fL5b2gnrOm2wMfx04qcA3N0DokM6+/WS3qblSrkDjqAtjui3OvSOa54KPt&#10;cE086uevlInnsvPFWck45xbt55rANMBkWCtpGqm5f7JONN4khbRaNNysUmiU9weqB6rUWsrcO5qI&#10;pmOYNSm49Mlq+vSzABIz8dtI5Po5VguEnJKS/eKpp/7FaW5u/p2Ork9ioGQC1dYcE5eulIrdNSWy&#10;s+ydGBbK640qFRDES7B+bW2mmJiwh0cND5eI+vrjAua+XowIFZd8YaRn7zEGCxMBqqReb2+1gBGQ&#10;Jnjv4WdrR0USq5dMY1lKirbjXtDP9EH3qCsBImHyLLxPvhODSZZL0Pvg2Lw8B7ubWxwkuC8Vo5X/&#10;gZaD1Dhp6TP+E/PLOyVFkukFL+eRCiQCENrTLjURNKi78v+CJkpsy2QpNd+uEt0jbt657bzHFdA6&#10;2VXjUotA+6If763SAdjTc1H88Ic/kGN2Un7/3W1JDPTevSoVTvRAqvCtQ1Xi7eJCle++XozLBNfE&#10;adTQcNxic9WIqGpLExOsRGs7vjowEJslAcEguI8FqYbCZJBQ+iZWF0CPAwRvuNcsgASDtOtW8kn8&#10;zaMC98Cz8bzNkjkhjWDbZZ/33SrGJ6VmmArRDPQFqjuB50gyMDmiGRiIqIV+tAEzYsDCdIOYJ7/n&#10;OjCzUSWR2s+797BRJXG0yPvfCNsmzwyjJ8ie5+Z9aUzOuvRBX/AdzQLnHKYMPvkdx9eaOpkueK/c&#10;E87OIOavwpjkuzArgCFJs28193z/fiXrTYmTJ06JysoqUVpaRrEReex3qyUw0K985Yu59+9XyN3x&#10;jmKgHIuUipoUi3etBgyc8fES0dp6Wg1K2zkw0Obmk+o8+/HVA1sZEgVMBTsn9qy12rSQSrC1epko&#10;KYMwifUoYbdeoP+RwpCoMFMgjZC+yv27Nl/JJCXzI1phKoQdUoPrMpihHRg19lfNQN1jbkIAIWLk&#10;bF+TkhGFQbrkuTBIai3srCoW75YUirLrFWJE/p4U4sONJZIZPxpJnvs0oZ5FMhskTxitjYGzj+QC&#10;QuRgsNDURjmxTECz0BUaAxMQkzUMXWkIK8dhsjjhvL8dluczYcCAvcdSYX6+VkqiFyQzrRKDgzni&#10;Jz952qmvRyv53dHqExjol770h7nXr1+SuxM7CsL5pLJYEZH3mBeLi/UqFZMqTqm89dgzr17NFvwn&#10;dhXbOQCzAo4kXtbq8nn9wUCuH6xWTGK1dk4vYKIUApmZT2Q6KnxKMtHFdfqf9QTPjkSOpGnuJzkh&#10;lfSIiaa4t0IcbSoVjXJCOtterhgnEiyqIvTj2hQr1USM5DsnJxQG9OWuCqXlnGguVVKeyXD4X/bd&#10;mWZpWFdShrGHocONAu+O58K8QzYUBVBs5wHoAElWhdNJRrVe9BUGSKZMSkSgkK5a3FOp7tl2LveF&#10;9D8kmS6/s50TBjMztc5Pf/pt5/LlXIelK34XWgIDpUr2wECOqKnJFHzqMCKI91c5+eJAfUmAhBYR&#10;d++WSWnxtGJ4BMT39+coRxDivvd8CiB3dZ1TTqJoCrsczPXatQvizp1CNYhs56wFroTRpLzLSInr&#10;ITVQcAOCNGt9KnVL9qWW7szzHwcgheCtNsOekKZQ/8zzND6pKhJHGkpUv+FMuS0nDRgknnnshW48&#10;qvvMXBvpkWtzTlZLqVLt6et03umI7FOyzj6r/puSTGlcMiS2eWbCgqbmHsN3Kftd2XalYEAsMLbv&#10;VBMhcbMV/RXKkVY7UKWiI2znApjunJRqve9uSmoLTz/9TTF444Y89vmXRJNsoLojBgfzVSrnwgKd&#10;GBEHG0pF9pWypA7TwGvf2npGMVHvMRhqTU2GZMry8vL7wkKdlE55meFDk2DCeObx1NuOrwdQLan+&#10;TYhWOoPaDzBMFe4imUfsevKT4H7y2b3nP27A9t0jJZPCngolSSKln2otE5/WlIiXcgtEREqs5vkw&#10;FCaNjfRMc21Cm1ajcq4VhGvBwM1JEVWdicPfBPVoAZ1dH69W78F2PBUIXcTZpJktNMyEf0sKFjBN&#10;JsSlQC0wIsf6UfHccz91Hj58KK/z+WaivgyUbKCurmwxMRFP27zYWS5OygGE8Tl+nkZEMrly9Zv1&#10;yiRKRESMjZWIGzdgwhtxfRcwUWZe1sLX2TxrAXYoCpiYaaV4sR/3FEMqOO2oKhZ1N6rUhIKtlDjK&#10;VA4H1POZNUYupAKqMY6bR63KE8YFczHVXDQyipSsdzprumBiwaRAwex78n2t1pkFA0Xt904Iyiwl&#10;+5z6uOZ+O9pEfv4u59VXXnWmppKXUf08tQQGyqJTiP4YnIekKD42XiI6O84q6fK4VLn+8fBlpRLY&#10;Og2psqvr/Lp7yzUcp1ncupWvgus3koFq4J2+MlIjZiTjsB0PCwa5l4Ey2FB7zfMeFyBlkjCR2Vya&#10;slaAF/QZNr/lAFVxvQAzx1FiO7ZRgIHY7NeYIYgL7ZXvdL1t9GEwIvuC+NrVMk0vqFrm17c6fprj&#10;QVI3Wucrr/xAZGRkyu+f35bAQP/NH30x91xHmSjorlAVb17OKxBny06LVy/nioq+KhXygIRm67CH&#10;D6XU1nRSpWPajq8F2EDv3ClSJgXWRbKdsxFA0sZDrZd4SBcQNA4Hk3kywGAy2JvMcx8luAfWHjrR&#10;UiZ21RSLrZXF4oOyIvGLS/lKRccO/Kilu3TBMxDLG7Y+6lqAlOmWfQv+L9KGkQKZSGzHNwpuwZj1&#10;c07ifML2vVanFzU1fvrT74t79+59blV5qwrPgP/V5Tzx/YNZ4rlTF5Q0im0FD7ufIZpsIeyc/vGc&#10;6QN1AoN9c9MJqbrnqXuwnQeoaYhzwXZsLYCICARHYtT/D2OEwfCdEB3CQMampQQi1d76G6ySWKu8&#10;7dy7bZbm9xDoox5ogOdBWtoZUBQbFRUzw+C95HCsxwn0P9rSekZQ2AADHZAMNNX74n4YO0QdmGr+&#10;RoESfRX9lcoOa07SawUSKJO87Vg6GBsrFy+88OPPdQm8JAaKR/E/7T0vDheeEdMztaKr85wqqtzS&#10;cloVWsYbTkhRa+tZUVR0QB0jS4hPPO9BTC5dkMbXfatUtF85L+YeBjNm7HQws42QnJg0CJLGM8kn&#10;3xm0NfI74Uqkg7KuTrtE/aAbqkOMo1KDLP1BHyE9QajeYxsF/rO8r1J8VF6kwqm47zEpuXCPfk4f&#10;mAA2L1RXPLnr+W7XEziUuEeYqe34eoC+IBzJdsyLoSnCt/DOb5x0zARHQgFMPci7vhogiISzdQYh&#10;IoWeHPHss98X4+Pj8vvnsyUxUOw5VZIx/Eqq7TMzkmn5xmeG96D7gRfv9/KVlCYHNy+zo/2MKjBi&#10;O0+DwQ1T20ipDkkEFY1YSdJAyfkPknzoS0J1iIFEKiGsB/WI1E7sSOsRLpUKul/eLi5Szg7bBIOX&#10;FRWQDCwya5gQ2J6cwebnDlDulXvnOEWvHzdmyntQi/BtgCTKe8ecg6RnO24DfcbKtcPyN9wbDHi9&#10;GB3Xu3qnRr032/G1wg3IX59r41T+53/+76zoKb9//ppVhQeI8PvqSsRbRYXizUI30Hk9mRO2K5iI&#10;HwO6JZnMzHyjaGk+LTo7z6ccsBAnzMHPybVWcH0kHDKXIrftjOhxA31GiA3qOvZrBgb9nc5AhiEh&#10;pZKiqpmTivOUg5dIApiWu01ap8t0+Q8NfoPtkLjY9WIgfsADvSEMVN43NtDUKrz7rJhwCFMzaRYp&#10;nwkUusYBtpYJiHFDYPxqCiOHAWYbFlO0HUsXc/I6p09vFT/4wffE9et9ct/nq/kyUC8IaTnUsD7F&#10;PJBgULkIebHbityQiaXlZqUGsE5Tqjg7BmufZJ5mjN56gcgEMjVGJBNZj+d/VKAvSIukmhbf6SMG&#10;B4yPvkeiDDsRPJRqMg6xW/fqA+1tvCfiXmEY7meD2ofpA8ZCMD3b6+mthoaY8JGaopbjawX3D2MO&#10;evecg80bBorEajtnvcAERoTIeto9NxKO0yJyc3c5v3rxRfF5y5cPzUBBw2C1+GZWjppBbcfDgphC&#10;ZmMGFwMZ1Qj7EjO8VmtvSQa6sNSsMqLIaEplMoC4GeAwBdvx1QJTwrVRtziv7fjjioeLTWJXbbFK&#10;n/SLnEBigpkx6JFqkCLJGrJPai5gJG4RkRql1trOSQUYOUwAGywSLPQAI6ev052gOJ/7GZ3+bONq&#10;eQbSgjdaygaME2q88u5sxx9PRKQEmiN++tPviS1bPhafl/jQQAbKTIraih2PfFqYExWafpqdJ7ZX&#10;FomTraVpe2kZKNgPkRbcARMnOI7BUFEJKdbce6dCOaxYk8m8hh8YTHhLbcdWAwb69THUsY2xNW0U&#10;iqR690ZBoTKB2I77gf7Tk9oNydi0Ou53LnVCkSpJzySEJ13mB/gNdBBnoOkzIJxIRDXwnjbSBv44&#10;gWygzpFqMTn7JGlFETE4mCteffWXzudFnU9goF/58y/l6qwTGCOfiqhXOoDBRQgMlch5aQSEv5yX&#10;r9REU8pxB1eD8hIitZo2H/bjpPJTP5YYwHeKRHVVhpI8UY1s5/mBe1TOJPkctuNhgMqOCsrkgQOI&#10;qk228x5X0Ne8v+KeCvFaXsGqs2RgnmGLn8DEhqdqFSPbaBXWDzw3yyFrDQcnn+28zwsYQ1X9VYo+&#10;0Rqg28+q78OhWdTUHBIvvPALMTMzI8xlkgl1ehJjRdNS4R8uuJXJvXYz8mQ/KisSL17OlyhQ6hmB&#10;2mZ4DKt5Un0Hp4b5WxN371aIsrLDkom2yM5sjjHd1QBVdAjTgJSOcKAAPOFX5f2zjXTlVVWpPk+t&#10;TJ2KiJ2OczfKMbXeQHobmKhR1Y12VBepZTJs56ULmCOMFNspziDbORoMZpYlxokCA15flTYixscr&#10;nEMHdkTPH/nQyTn2sbN35xanrT3HWV5ukqMvfq7SnuRkjVmCqAecN3xCm9hhVfiWpBHzN14szNeJ&#10;ivLjzvkLR6IFRVlOT09RdHm5wZGTesJ/fVbAnNIlVXlWG6i5Ua2SXTCJ2M5NF7w3ioDTTzgHSZ3V&#10;0SMIQasbm9BCRDLPOnH48Bvi0qXtUhr9oXj++W+KF1/8rvPP//w154c//IH8/Hvn7/72b+U5hx/7&#10;GNLQDBSHBMsvBIXeXB2tFq9IiQdvL0G+6c6GMKzR0WK1vDHrxNfWHl/JxbefvxYgWUMM9ZLRU0CE&#10;ZSaI3WS/eZ5iSpPuOkBrYeiPAryba+M1ahmWX0qs92qcPD81QwcmXOYTxBw5FwmJkK8+ydSD1usP&#10;A4rPlElmVnDqU2epO1M41+K4UrDDOX3o4+WzR7cvXzx3YLmy4vzy/fs1UqCxXEfSmKbhIFoGY2Ol&#10;4szx3c5cl/yfnkwxUr9fXM742Mk6ujt65UpeVGpLjwUj1SAjqeR6pZRKK5VJxXZOKiBUEDqIaQZJ&#10;3nbOxgE/B8D3kSt+9rNnRGtLq6Slx1cyDc1AlY0qhSpH5x+sLxHvS2mUzKC1MhzU976+y6K9/Yx4&#10;8CBeIeZRA8ZO2TJCedbTe7xRQNJmIkNysB1fDzBJpuNY0xlDOJ7Sp4uIGL5T4pzN2r001Z4VNZmn&#10;F6I3SwzX7nUy93/sdHcXSCZXnzaTI3X4xo2iaPb5g9FTh7c5022J/zHZdFBkHdwWbWi4GJ2erpHS&#10;L4w0QnSJI+nUIXRnrbS/WmCuoZ8BVavQnrwaox9wSnG+n9Px0cItHvTUU/8kWlvb5ffHs6Wlwnvh&#10;t74OIv7Fzgrxo7N5Ivfq2ouLTE1VisnJcuVQGhzMU9KI7byNBAOCajyUcMPJpfcPT9epwhvbq1gv&#10;//FQ9fO7K0S5lERsxz5LIPHhPMQ+mY7zkRTiyqqT0bayo0tCSoImM7NBXM8SJWe3L0eaLi0FFepO&#10;RkTcGSl1Tp89HC0+uyu6eC3Len0QlbjXclCcPbzFyTi+P5p9Ync07+SOaFv+bufc0a3Rqspzy3Nz&#10;dY9UQnVjTRPrLDBxsazKsOzzVIwRc0e6TuGNxPR0ldix41Xnu9/9lpRIB+S+x695GOiXUzJQGAm1&#10;Qqurj6nSchQQwV5pOxcbWEVfpfjJ+TxR0luhPIfsR5LkZft5eINAlZfm5lNqHSVmqEjklJRSqWhv&#10;P3+9gXoDE0X9xz5UJhnVj87lib21xWJ/XYk4216m6mjuk5I4hWlrblSK3xQUKhsxFa3eLy0UbxcX&#10;KInWdv21ABPL17Mui5yuCuWdpZYA+CwmnCCgqTCwWajOdtwL6KX9SrZTmr03Gg3BQMFi51FnoGKP&#10;U3B8i3N038fOiSPbo9nnDkYbG7OX7t2rjmp6QcsZGS0X5eUnnD2ffuhIyXJ50WMiAHdaMsXdjuT9&#10;y1cz5CeI75vvOir435KS09GFhfQl4HTAcyBhshSLX1w1/Yd0Cd3i5PMeB4xFwgkfJwbqIiJ5TKb4&#10;/vefEfPzj98SygkM9I//+A9zO66cU3nvVIont10/yORkqWjvOCfy8vcpxqmZ5o3BXNHYdCJQtWXm&#10;O9lWJl4vKFDrD/EScUysRSV/+FBeZ6gAtUluu0t+4LVPT+JYHbCTvlVUoJaxeKOwUOyuKU4wrPNs&#10;JySzfOZMrjhQX6oIXE0m/ZXivdJicaSxRPYB0mpETiRN4kx7udgvGa6udM516CfSRoOkhjHJMFlG&#10;gwLHu2tKVYwu0idOEpw9MAcAM4XhA9T6Jy2qAAwM5DqZB7ZF77dmOCazSgcw36HavWL/7o+j2ZeO&#10;RbOO7YpeztwSHao/IqXN1Ncdlar8kGSkSJ+24xojMNsrmaKnZJc4sn9L9PyFo9Fbt/2Lka8W2Jhx&#10;GpFEYGOcXjDeiB8lLNHcz7Ik6aj66YL/xaZKMgr2cLZZoBAHLQWqbb8x4TitIjd3h9i5c6fzuNlD&#10;fVV41KZ6KeXBIHt7L4nOznNyv405RVSq5bBabsP/BWAve/5Cvgq7sB1fD+gVPufm/FeKXCuQnD4q&#10;KxbPns1VkQXp2ERZzfHXOfni5dwCtUQKBAQTfjDvVkh6t1gyYynJwpRZVI2IBT+7M339oZRqKTto&#10;Ox6E6+NPVrykfJ/OpUsHlotO73BSMa+NBP890Z4pxj02US+iUoIdac0UYxKYHPqlJJxxZOfy2Hj1&#10;8tx8ffT27RKnvOLccn9/sfLq2545FagBSoEX2zEbGA/YR3OuVqhlo3EQUWuCiTq4wnx4IDiQ/09C&#10;C3Qbh/v/+jzTuYxZhzA5fheUWUWZzBde+L6oq0NQeXyYaAgbaItEcAHjaLRZ1NZligcP/Jc/ptOo&#10;UPN+aZH4aXa++PaJHBV2YTt3LViSL6G//7K4cuWsqh5lO2ctKOutFP/t2GWlkjcMJoZqrQcwEaDm&#10;H5VSKisA+GWbkPfNGlU4tmzHg8AkQCZRGKnls8byckQUlxxzCs4eXFrsznAWrmaKq5LW5uWnjXlt&#10;NOa7MsXt5kwx02k/roG6DxNV3yUTHW844LTkbHfa8nc6dxoOOfNXj4pDez5yhoZLV8dAJRP0SpJ+&#10;QCNB+0A9h5lVSk2oXtIu+6Bfb+RJWDCJo3lRzhEGCO3azgsDonwILbQdc9EhDh78rThwYL8zNzcn&#10;vz8ebU1OJBPYJiPNJ8XIaJH8HpdUWY54YqIkgbFOyNlza0Wxym7S+9YTSM9tbWfkf68tBIpZmvz/&#10;PFVgulIRCqoO9UHzusvVsrvYnWy/XQ3wbO+W6jjhVDBoTB1HpIr+swt54qXL+YqhIkWwxC9SKg66&#10;VJERflBqm2TCOMEIwLad81lDToZORcWJaOXFvYpxauYEE7spmZj+vlHAFsr/THlsn7fkvntSEjX3&#10;ecH9ou7PSFXedny5O0OUn9nmnDyx37nSmStGR8tXvPn2vjABw5tdcIPnbcdNsKICzNb0N/A71OlS&#10;qf1MyAmY40RuYNNHpQ6jynMOy75Aoxul7SWiQxw9+q4j1XgxO/tQfn88WgID/fKffimXzrQ/QGog&#10;jo9NlInmtrNS/T+h7JLYS+fn68XQUKFoipwS/X2XxeT9SvHK5RzxWl6emkXXO3sC+yxltPDYYwO0&#10;nRMEMqcIBsejSWLA+AP3GkhueDg3Sv1FhTnVVqqY5jtSnccxAHFi54LhkVn01PEc5ahajQPOBvoe&#10;CQW7FNek+j4ZRUwen6WEynsrLsl0ys7tSlLbYU4wsWXPfj+gUi/J3yxbnENB4Py7klHCCL3H+iPy&#10;mimuhwQ6IdX9oP/FCTXZfFAc2f1BtKz8jHP/fnVaZqG1oE8yQMxIJgPknVMYHBowz40dl+8Fmzpr&#10;hmGWexTMc3a2zikq2u28+OLPnJaWVjmxLsn9j0dLYKCsiYSRl3qQ6RqUmRUJg4C5oCaQiVJ3rVBK&#10;ay4jomAFXj7ydyNSlS9pzxH/uOukaL7lr/avFlyP5QSuXDmf1iqe2IQ+qSwSz57LVUHoLfLeNsqw&#10;HgSWWDaZl5rtJ1ymBpPDhoUUvNqlRrxg8TwydZCuMRnQf/wnXv3VBmSvBzo6LzpnD30spc94ONGi&#10;ZIQDTZli1keyswEGPCtV7p6G9JgojPpao8uAvcfuy/+/IZmod78JftfXlCXm5HVsxzW4v6XuY+J+&#10;22GRk7HFqaw87WCKcjW5jXOK8p5xXEZuJtofoQcWz3MLlsTfPzRxRY5ft2hK4rU2CixU+ZOfUJR5&#10;QmqWi3Lf49WSVHg6hoHKmtK2B/ID9hAGvXYkoRZioH4g1VIGPQwWj/Lt2wWiouqYmHlQLT4sLRSX&#10;pFpKeh3no8J2yd+UX69STDfIKRUEngHvPA6l6enwz8FsTG4/YUk4eZiJbed9FtAxfvo7fU08atOt&#10;qsdWBV8txscrxP5925zTh7YujzcdVY4YzWwUU5OMEEZqMqFUmJVqf2+av4PZjkopclJKkV4p2JHH&#10;OI6USYiTTRpWDLRRMlAymSzHbVjqOubMtB9x7jUdcuqytzonjuyMDt8pX5WdNAxYgRPBxqbR6IkU&#10;Tah+sFqp649OK2kTFy58In7zm99KYejxXVPJagOFcRHuQtzY7CrWYef3GJRxGul90SiZGi0iJ3ev&#10;StfkO84n8uj3X84UPzmSJQ4WnBEjo9hLIyLnarn4/um8Nc12xKjOzKQ3EYBb92vFSzkFUk1J/7cb&#10;CdIivaUEkfavS60Bj/2jkgpWi+qBWvF2SYVoGKxVzq/S3kqxr6Fe7GmoFXcfupLv8J0y58jRT6P9&#10;lYetMZ+agSJReo/5YUEysH4ptdokySBgAw37O2ylN6VEajLafsk8J1PYSgPRlyUKT2xxCgrPRGcf&#10;1m4IEyUChDA66j+sVmBZbywttThnzmxxfvGLX0oN8vGTOs0W6ETCa0dFpXTjBnF0NEvmS7706GiZ&#10;yMjcIqqrM8W8fFnRKPGJUiqVEiIg9AGzQetwrWhsOStu3c6Xx93rIAlvqShSub3e/wiDpqYTKjLA&#10;dswP2AQperKlwn/RtTBgEoAhYDNa61pR/HZWvgPFJH2OYzpplyoXlf7X8l8bCRxelf1N4nDboMKR&#10;iBt1gHRNLO+BA9uWI4UHlvFaWxnKCvDAYwO1HfMChjsoGVs6DFcDBnpDMlCcVrbjJpBs+6W6P7wi&#10;jaZjKgjCw46j4tCu96PNLZdiwf/rCQroUHAHX0THneoEhxPjnwmb8QxsUqoX3KO+T2hVfw9z74uL&#10;ESc3d+fyU0/9izMwcEPue/xbIANl8JNTi7fNr/ACIj62MzzUhNbcmJSS680q0d17SZw5u11cv35J&#10;ntesrgX4DSXneGF4AgGZO3PyRba0noqdw/9R15Kwp9XagYgLJZzJdswELxcG1CAlzr21JWJvTbFa&#10;LiEMwXhB2A3OM4ohXL16QcXPDg0Vye1slaAwN4dUvjG2LSYe7LhkOa3m3sMCRjgvGbofTfgBM07h&#10;tVpxoWdENI/Pij31rWrAusfJdy9yDh/YHh2NZDqpUjbHpFqN+iwsx0ygfuMEWi1DeyAZbxiP/x15&#10;L01VWcmqfkhwf36SLpJ45PInzumM3dGREdT54LDCsEAL8Go0mNmgn2KpHeC8RCplTGIXVeN1pFql&#10;hqJdIiT1T9YoExK0oLz48pqTs0R41KnF9fB9UFYQEPWBmQ7GDOAD+n9v3ix0fvCD7zj19dzPk9MC&#10;GSjAqYAUSgdhE8TmhiEZZxAdTf63HkgM2u5rl8X58ztFx61yUT3oBtXena2TA6dCGaZ75W+ujiY6&#10;qVhTvqr6mKp+o/cBCk8cayoVL1zKV2sRmbMYDJhQoqmA2DPiQAnytx0zwX0fjZSq4gsZ8vOn2XlS&#10;Mg43a5ogbKqk5JAqGot07T0+P18nOjrOKgbb2Hhc1T11j60fM+We6bdG2ffr5WQCjmhU3npiBykT&#10;yACwnZcK3B/9zeD0rulDn5VXZDo5p3YtL3T5ZwbBNAlmD8NAwWhr1qqZaFgGyvUxLayGgT6U/4GU&#10;HCjpSibaX77HOXfoAydr/1Zx6XKmMzpWFb13v8aZnU1PvYcZaqkz3UnQez7fWWiQrLlUcaC8e8Y9&#10;gAaYUN046hbx0Ue/FJmZ8n0+YS0lA12WD82KjWfby5W04GUqCwt1cvYoEWfP7pRMMENQPR4GST1O&#10;Ysw6hqtUXUpsqajk5qwD7t4rFzU1kvCiBOwnXluD/0QSJn0S2yRxkN8/lStVDpcZgzcLC8SFKxQu&#10;iTMjGNaVK+fE8HCBvEbwrM1EAYNHfX85N1/NlLbzgkAA/82b+XI7DENsFteuXRRFRYfEyEixWrok&#10;N3evWiJ6edl2fvog7ApJgKLQMD4t3XsBIWvnACodnnf6A6kcLy1RGRTaXk+pFg8/95e4PyJ6enNE&#10;9um9yw/ajvlWXdIMFKkvrF2TwHdU7HSYqLaBBv2GY3j3++S1wzBzG7hGd73r6LId92Kp65i413JY&#10;jEcOieGGA07V2a3Rg/s+cW7dLpXMtD66sOhfxASJcrWxw35grKjVWtO+brPo7j7vPPvst53s7POP&#10;VXhS2JaSgVLXk6wFc+YZGS0W57M/FRcv7hZZx7eqQsioj0glMDU3PsztTAZmkOcOKbGi8oiSPr3M&#10;WYNrIcky4NT15H+ZBm8G+odlxWqddi/zIqgez39l5VHF3M1jGlwL7/9bxUUql5wwIr97sYGqMcXF&#10;h8StW6SzrkWajKj8/oaGEyrX/+HD9QvxIhqC1QHMzClqdMJgyQIhEgJ1SzNT+kTDvM56AAmZCIKE&#10;0BlJOwWFWdHjh3ZE77Udjaayg4LbLVmhbZsPJXO6vgoG2ufjROI6hFO1y8k/VVZSKnAtGDUTgu14&#10;GNxvOUTuvdNZ9Klz9uCHTlXVuWVJ+xviePKCdwl9pYrnZmzcvy9V/+ZTDiatmZlaqbKfiD711D/K&#10;+8VX8eQ1KwNl0CItkqqIFzzeCRExNV2pJE0hWmP7OR+1gLCle6uQ3ABxbzh9bKov9hNT5fce+0ZW&#10;jpz94sU87IioKk5eBguzIB99W0WxKsqR3VGunt08xwb+a3a2RknPPT0XU/x3unDv8Z6Uzqk2JYlM&#10;1NVlSUm6UO6rkH3lagLp/Cf91zPuFnNggoNxkgm2vvedDK4/I6VaJkBVa9LCkOfn650zUupsKTq0&#10;vNQdvliIkkKl6hxGCuUcsoewndqO2zDU7DLoOQnMBcOSYXdJabO1NlM0VrkOKtvvVot7HS5Tth1L&#10;B9HuY+L8sW3R7IsZUcmwohsxCXqBk5NwKDRMNBi38j8OQpzGzSLn8q7o3/7tf3bOnDkjz//8tAQG&#10;+qWvfCm3vI88WTfmy+wgUjXvTparQVxaekTui6vclEtjKQxWR1zdgER1uySudl+Qvw9+2agfqPOD&#10;Em6l+FpR1FMhXsmVUqby1idLgFzz5s08KSGiXsf3I7lSgo7apdlXKsTWiiLxmwKKfPjX9eT5qPpU&#10;WXlsxdZpP29j0CyZZ4NkopVS/b+gCk3PzMhJSzJVln8Ocy/cP+FQmCp4Z6j3G8lI0VxgnK5Ui8ZR&#10;41BMo7Ep2zlxfLdzcP8W59j+rc6N6oOrqrKE/ZCA9oUu/9qdGtOSQYWR8pAIexqyRGed61WfJmgf&#10;iTiEVLwWzEkpGVso6Z+rdUbFIO917soRkX/84+jpkwfXJQyKcTQ310DBaGdhocGhIn80Gk8/ZWwi&#10;fJgap2SezrVr58VLL70gtashue/z1RIY6F/8xZdyb0/VeRYRi4ibkvFcztmr1CwyfFCJNaNC/UNS&#10;bZWDEfUvlRhvA3bUzq5sKd77hyvx8u4/dFMObRIiOekEv/86N1+8LVVxnFYPFzBUu0yD+0XCNRks&#10;dpvDjaVKIuO7K5nh4Eq+PvZD8vrb288qjzqhWN5zHjUIj5qfdytC4ZBqbT21qgIqhKgwcfZPyElJ&#10;Pv/gvfCrbOpQFTyx2DWZeHlHBP1jM78xWaM89vT77aFCcerEwehU+xEn6qmhuRbcl4wRadF2TIMw&#10;I5ihX266BllDHZJxpiOprjcI3lepqiEk65ToOy5Kz2yPlpaejc57nHbpgQrxpeLtN1+Ontz3nnP+&#10;wFvOjg9ec3JyMqP37tU6Nlqpqc10PtnyVnTbb38i3nn151KIuSn3f75aAgP9yp99KffhAg+PwwVG&#10;E1EST2npYcncKuR3185Jxs4tKa7DNGE4amaSKrhakE2qa96ODEZESYYwpaABSy44ntsFC3PzgusQ&#10;ntF0s0YcbChVK1PCSIeHi1Qokfk/qBnU7ST8yryGF26pvBNKrbYdfxywtNQkurrOi+5uZV+ynhMG&#10;MEWYH+tAuXVbpeS44K6TQz+hqgHMACRcYDvVKaC267mIiBuDBSLr2J7o/bYjq67paQPOG5gjjMdP&#10;nUcV7w2wgXINbKRkDhF4bzvnUYH/x/NfVZGlJFLy8cPm/dtAGNRo4wFReHKLk3H402hr2yXn4cO6&#10;BOkxNSJidrZaHDi41WnM2e2IXvfa91oPibrzHzvvvv2baFX12ej4RJUzeLPYaWg8H93y8ZvRq6X7&#10;hDN4Uhx6/4ciNzdXTvZRea3PT0tgoF/84h/knjm7Q9TWZokjRz4SZ+U2NUEpBELmEIOqfZhBFXc0&#10;mJ2MvYOF5Vh4zNzvBwYci8Y1txD/6e+F1+D84EGaDM4np/fH53PFu0X5oqTulHweV5Vn4O+TKjzq&#10;rKl2JKNZedhh9Gut7s79sDQIUh9xs9iYg/87fSCRksbqRgTYz0kJeZ8wxe6RWlEkpflEW/jqMDpa&#10;Io4e3ulMXzmWNMjXA6pyko/6i5c8KI0TW+p1yTzXrDqvEUjILdWZ4oEhKcNQYaQw+NrKTNFakym6&#10;6lfnvIKZdhZ8KrIydzvT0za1XmoKtwudA/u3ONnnD0SvXStepqr+9et5ztatbzlNubuc6Arz9F53&#10;uu2wuJK/XQxW7RMP24/ETR5SCi4+8rI4fuyQ1Jjm5X98floCA/0zqcJjVyQQ1hvqwMCHgeLJJUbS&#10;PGbivvwtnvhUkiIeuUjzaaW2p8sUV4s3igrFf9uZIWo7LsvvzWJSquw7q0uUF9F2vsboaKmoqjqm&#10;mL130lgLeG4kPEwJxNhiArGdt1pQBYuyfoRyIZ3azgkDnplJkyVKVlvNnjCygoKjqq7n7brDTs6J&#10;T50jB3dHDx3c5WQc2ulcPr7buZi12ym9eDCqCoVYBmkqIH0iYcKEsIterc9ypcqmFcbqI31iAmiR&#10;TAmvu+34I4NkOAMR955tkjL7VTHnFcaEzbRdCjuNVVnyWd1JYrA5S0nRFDHhmcnZ915ntuOoyM7a&#10;Hh24Ub60tNQsIpGzTmHR8ejxE3ujb77+kpOf9ZGz2JvpLF3LwLvv1J3f4gzV7XdsqbVhsCivs/ON&#10;H4rqaio/SZ79OWoJDDTuhXfXUEENJjaS+pSs89562z8jyQRhKlRKd21f9nNgYC2tp1dls1stfnX6&#10;nLhYeUqMTTcox1PLUI0yDejjOGHw1JeXH1H2UhxFU1MVyllDkPxGMnpsiJhD7s2tXdLzgopUqPXN&#10;zSeldLp6Jq0C4OU9shzDnKQP2zk20G+NTafEwf3boudP7IueOrlXjiI0DoCpSMfoNqvwrbr6k86u&#10;3duWB2oyQoUzmYBJavAdpojHvEEyGb/yczDQNsmIPmvpE3CP1VLKVDn45jHZD5gggmyzSNFMHEHP&#10;ARO8WrzLOX/uYPRK53ln944PloZqDzrk3TvXJVbJJIOwcOWw2Pba0/K9QjOfr2ZloDaQccTgCcNE&#10;YKA1koEGrwUeEfIFSgb66Ap2vFpQJIZGSkVbx3kxea9S1NVlKkZZJwdPfZ2ElFgYwPp87L9kMhHo&#10;bl5nI0BEANkh6UqhrH2EHTc5KD0ZMzNVKguKuNW1xKuSb48pBzuo7fh64MGDSnHx0qFo9sn9TnfF&#10;sehwY2Z0+eqx0LZTnDBDkpngdR+VjKW9VkqZEjBUryRKeFOzlEDXYmdcK7gn7LQj8l4jkuHXS3hj&#10;XJckmqqlZBmguvMbmC+hV7bj8z0ZzvH9H0Y7ruQv1zccd85k7F6a7wzRr/L+6B9MCyxVgr0Zho0U&#10;rBi2p09jYJnpqu3iwPa3xPCdEfluP18tFAMlpos0Rz5tx21AUiU4HbXfdhzgkEHis8V+bgRgUqSE&#10;ksf7bkmRiv+kruZvCwpVZSDskrbfbTQIQmZySod5Ig3eulerlgm2HfcDEuj9+1VSIr2gYkyRsG3n&#10;hQHhUI1Srce5RJzp8FS9cjLazl0tiNDAhHLy1C4n58xBZ7w5PBNNgJSsiNukOhKqcLNkRKjD83Lg&#10;N1e7gfaflQTK/2K/xfuvogR8mBHMq0ueQ+iW7bgG11NMVD5T8vEMMd50QOzZ+b7z0ZZ3nIIT21L2&#10;J/+LZItJwGtH5l7YjxNvQJ5D+BfLmaj4WfpUPkv0+gmx560fiMzMLNHX1/dY1vVcbQtkoDhMcApV&#10;DVSp2EvzWFiwVgqLX+HY8B5j3+2hAsFKoKlSLdcb5O2S/85KmQtSdcfu+3ZRoQp/sp2/UYAREvLD&#10;MifpmAgIufJjnlyH69r63ATMlGIvra2nlbRtOycV+C9CyCjEcrilV+xruSneL6sQd2V/plqHPD00&#10;Sw3hpJNx8BNnrV5yBjYMC7tncamUkOTg90qlGwn+C7PBNanxoJbXV8pPapWmuAckQJxJMFoq7NvO&#10;UZDXYaJgFdFkW2qGGK7ZKyKXtoqlnuBQMswFSPAqDtZyPAjcH04uNAHib2Hqy72ZImf/i2L71o/E&#10;4hOYtmlrvgwUaYwKS8R54oEldCmRoMMBTzcB9lyDSkHejCIC9FGT+65fVuvNm8ceNWBK75QUqnz7&#10;2oHVldBLF8S06uU0bMf9MCWlaVslHZZLRppFEgwr0eJsamk5lUYefzJIaPjl5XJx9uqgaJlYEmeu&#10;3hal13EarJdEGhFt7efE2eN7l8OUl7OBUCVqdqJ+8h1Ghu2ztiJL5aLbJbb1A/9P3ny7ZIBmlXok&#10;46oKKcmlkCw1sJPCmFrlvdv6gufSqat+dt+HV46KilMfiN6SnUrNtp2zHliWz4aUiklhqCVLjHYc&#10;F6e2/1wUl1A46MlvSQwU1Xv0Qa1SzXQ4EoVArkgGCjNNJuxgIOWwvAeVfAhQt6Vk4rRCkkG1xIFz&#10;61aBsk02Np5QoUOUgGNwu7VE15afHeb3LCL37RO5VgnqnpSssjvKxDEpvRKRQN6895x0gFebeErb&#10;sSBgTqEcGc4nGDD9S1GHdBmxBqoyhUwowbcakwqxo3emGkTj7Vqxu7ZevFzYJvL67orq4VlRPHhP&#10;ZHX0imMt7gJntt+HAc6w7Oz90axD252MA584l08fiJ44sj2ad+5gdKAmK7oUwACpIUptTz9pCkkN&#10;KRAGtxGqPKpvY7VkfFLatR1HamyTEjERA9bjXvS4oUxTUrqzHYeJ8qykhsJE/Z4Jdb4g8x05eWxM&#10;aJkXy/2nxMldL4oTJ07Isfjke+QTGOgXv/Kl3KH7djsgGSbUBV1tqA3Ln1Iv0HZMg3jT8+c/leK9&#10;VwrSgf18NouxsRIV3I9zJ6wzBBMBXmicRIT2kLVDLrv394TrPJ+drxwkTCaAWMhvnsgR/5/t2eJE&#10;MzMnv4mI/vFa8X9sPSd+/52zUmrNFydbyxRTS4fBcy794pUmUwGpnjKDOJ7CREaExcJCo6itlcS+&#10;BieTBn1Zer1KMna3ItSRlkaxq/GapKV4sZm1waWJgYF85+jerctSVfSt4BQWMJoBKbnBnBYCGE+6&#10;wE54TV4zlf0SNZ7/xrzQI1V8VdEez7gE4V1MAjhxpuV1WmrCF1MBMFNsmZgByLvX+2faj4jGC1se&#10;GRN1erLE7YpPxJuv/Ey+vye7hXIiaRC+QpxnOrY6DRhokPTx8KGU7LJ3qtRE23EbCIFCSkVy5Z5s&#10;94UdEDsfHnczZIpzp6YqRUfHGcWITXshUuGZSJH42YFD4o/eyhRnW4rFXEAcJVJtzUC1yGopEz88&#10;mye+dzJH3JfPYzvXBmJBsTGblZKCQOA9TJfMLNvxtcDVBMi6Oi7u3i2T+9bOSIHr9HIlZsw6V4ap&#10;neBWo7edny7a2s+IU8cPRKdaM5z1sGdiZ8UGSNA6klxQEH4qYAtslsxuTDLDdBkyvy0pzRR35L1o&#10;5ot9ERXde+5aMN1yWHQVbBfzUrW3HV9PzLYfEj9/+p9EZ2eXfHdPdkuLgYL7kvjJ7ElX6kF1x1li&#10;rvJH3GXPtUsiN3efyM/fn9YCcBowvrGxYtHbe0mlMV6T16No8Y0beSpnHy//yEiRZAz+jICccn5L&#10;9fjWVimdyt+crssRrxcUqWpPkxNURXLNCTZnC0yhoq9SeflZo+hIY4n4y70XxbulhYIq3hznPCr1&#10;v3AxX+yrL5GTCXU3G1XIl2JaUiUfmYrX3IRJcgwGQ9+ZEhumFKTP9XXSmGhWhVKQRPHWk/5KERkm&#10;Cvv5qwcTB31E39mOh0dE3usl5/Dh7U576RFnNYH4foBh4XRqlUxwVcxZSo9X5QSuliFBmrSd4wMk&#10;0poKyUjXmWHaMNF4QLTnfiI6JSNdbdB8EOi7xe5jUno+Ip7/1n+SmmCbfG9PdkubgTLY+6TqSlyo&#10;7XgQlGdYMYJmcfNmgTh56hPRIhmWTXL0gt/hOYcJowKiYrsFK+qV84djOhaS61HlngXlwlzbC6IO&#10;npNqvFmvEmYPI+nry0k4F7DkMIzAzN7if2G+FOn45vEc8Zf7LopX8wqUt597ruqvUot5se+v5LHt&#10;VcXifEe5+Li8WJ3/D0cuqcLOhFh971Su+P/uyFZVjbg2z0kcppkEYIJi1sRqouaj4g/cJbtsNWqz&#10;a6pwnBa1vj8VoFbrrQ8CjLl3jGwst8IWEirvM90JgnWVLl48EM0/s3e5rWCvc7ueoiX2wbwaIA2S&#10;8UOIULql7JBiayuz1HLItuN+gIHyu7DFlteKaHeGGKjYJSIXt4iacx+KspPvi7bcbWKu44j1/HRw&#10;t/2geP0XT4urV69K4eaWWFhYkO/tyW5pM1ANlvPA3odNFISVSKena8TpM9tF/0BeoLMCZstyqqQ5&#10;3pl2M3RwnOhagwCphU/iEUmFZACyXosK+LdcMyx4lj21JeJok7vECM4LJFQqUZkqLUzypmROFFGx&#10;VXDygvPxjsNsYaQwNe6fqv8wPZiGllY1uJdDjaXif99yXjEZ9rEURhvrSEkJVV+X/kIypZrS7Dqv&#10;sMj1JyfLlJNpdnb1TiA/cK9MiBSkie2TYLkWJmrMP+b5wXAX85uR95mZudNpyD+ybMvdXgvwKPc0&#10;rjicQkqkMHJqil4P6yRaAQyUwHqVlmns53rJIUrrC9GbJe42HxTdxevjqR9t2ite+tkzvztxoEHo&#10;vOPW/2TgwkBZMsJdETJo4BLLd1ycO7dTDkRU+fWxr5lAUp2ckUztVrUK9bGd4wdU5cKeCvFqfoHI&#10;iJSp7+zHTEC1KHLh9T3z3HU3qpT0y4A1r+MH3Vdhzifs62BDifi327LFfqnya/UZ80mnnCTcaAIp&#10;dUlmiTTqFq5dX8bpBdeneDT20bDPHAbcM5OCt/6CPsYyIyzdTP95j/uB+6MAjpScnb0HdkbbSv2X&#10;CFkNYGA4eEgTZd2ksKo5v6mTv1HOIctxL/Cg11Ss5LUb+2HGE22J+0wgIRPDmap8XypQdrAjb7uU&#10;SncnrM+/GhDHWnT4ZbH9k23y3Xw+qjIlMFCKiSDNBQ1CV31cW/gOHnFsitg+5+bW3xGigVTHKoJI&#10;p5oBBaHkeqXYUV2smFLisWbR23tR1QNlG2cajCzxnLWDQY9t8//clS1+cDpPqbLsZ3Iibx/VH7OC&#10;y3Bc6Wwq7fKBawP3SNwukQzUh7WdsxFAMud5r47Uij4VDRLuv5n8urryozu3f+h0la2vSq9BiFRX&#10;fZbLSC3HvbjdnKVsqqmYLvdKUecJD7PFJos3nTJ35rnEhCIZz8lPYP5mLcAm2lu6U0RTBN6HQt9x&#10;0ZH7gXj5lz+WavyTX2A5SQJllkfFRKoheJ5lOgCG/grJYLpGV+e8gIENDuaJvPz94tz5XSL7wm5R&#10;ULBfhRLZzl9P8EwwPZ7LJsWw70Jnufj5xTylRnuPwzSRvCjHBgOBgRF7WX8jcY2htQC78he3nBPP&#10;nsuVEpf/Nfn/hwv1on+SMKvg/+a5NDAdYPJAYkbSM3/Lu0FN5plg1pgVzOvYgH2ZCIhH8f684HnI&#10;/7cd84JaC9kXDkTLLx2ObpTKC/O6JhkXYUrYOlMxabKQCHJPxeTIJOqVKr83Q4lUSSRQcx/SnVtY&#10;OnF/OiDSgBAnVfHJPCYZ/XzXMdF8aatoz90m5juPikW5n2pNCeeFxLK83i+//3eivb1dvqMnuyUw&#10;0L/4yy/lIl1CnLaA97WAgswsQjc8TGEO1zlhO28jQbgQ0gvMlPRDPN+T8lm/kXVZlMnJIciOy5pN&#10;FBthAT29D7VTrWm/YotcC7KaS8W3T+TEkhVglO13qpSTiaB9GCBOo1v33eVoYSI2Oy/v7f/f3pk/&#10;x3Gm991Vyd+RqiQ/JKlK8kuqUrEqdtZ2bMtZuxzb5bWz1tq7ulZaSUtpl6ubosgV71M8RPEmQQIg&#10;TgLEfd8nOYP7BgESJECABEiABEkQxPST9/M2W+wZ9Ax6BgOQ1PZb9S1gunt6+vy+z/2MqXOjihaE&#10;CcEjtbIc4gSo+9hfCeDH9oit0e4wcwuiHCiVF4+Y0ZWBn6QMIzHh24Vb/jNxVeGdgD0UB1Nvs1mg&#10;xGkbAHHqIPgn6rUlPdoJnvjOloZg1Z3tkEaRXkNtr1baZayTBL/DfpcK13rcmyizHQm69udw1bfS&#10;WbRf6jJ3aUfTSO1hHQo13nQsvG148Jzc9h2Tj9/9ifT19at79GKPIAL9g//9UgESivPDGBsgArph&#10;0sWTnPdnQZxOoFzftvIS2a5AkgCE5LSdHQsLTTosyt4PCpMGkjoxrvZY0mgBKf4oIU8+zi2SdQXF&#10;2muPDZSq8D9LztcawFIVlyBJ2nIs5ziiAQRKZAJONqf1zwqP1IRWXZNiJJ46GKjL/saYbolvBXw3&#10;wGve2YC6vpjUkCwJareWQ4y6YMeTZQ8UiRFIj0kAdR1VHckQtZ3t7BIu20N8SI2xtlUmC4rKShCw&#10;W6eYE7CRUjHKl7tX7refNpdjpniCu50J8vXGX0pJcfH3wgPPCCLQP/rzlwpiSdd8imByJD2wvSNb&#10;0tIPyOx9d6XwVgsUB/5JYr406FbIztuEAtWduEjiTGmXbC3HMdRxo27Zge2o1ajvBPJb14p9r8kq&#10;lN1VpTK/RFHk1SZQQOZSW1u6LpNHwsLERJm+70h/TtuvFB4/bjLaO3KNjMyTgezE/cYt/8rYO6MF&#10;OfbXFPHZl3FcFD+G+Ozkihre2Wh+h22QBlHJw6n6qOykfkKqTuvdAGcTyQLhfiNa4HRCSp28eFxL&#10;pVZcaadCUcJv5c1XX1Ha6LS6Z9+PsYhA52zE4BaBQKsUFZ2QM2f3SHrGNzI8XCATN8skXREn/6/2&#10;yxQKpMuL1+okr7tK0lor5ZeZhXKorjwmMwXSFimhN26ULFp3TUmylPALXb5cEE+Ker+tbPFvWoBw&#10;CanCrPBsJirTLENSAp1CiZfFRspEQ3YZPaVozVxZqVS/4fyoMs6WwthYiXH8xKHAlfqE73r1PC+A&#10;CMeUZIczyL4c7zqV5O1FRQCEiqTZpqTXcSUVWoVPQoHKfivMOre4rvbvJCEvF+wP8g+dwBZ6z0pp&#10;whdyNuGU4ozvoRc+mjAmgquROBIT90hh0Smdn/50PT3jMRA/H+r69opSKeuvVhKeX5MLLTyilbRp&#10;qIXKWleXqLN0nM6N9Eq8/qHL4wGkUvrff6RUfNJEkVaRiMHcfLNcnmxcpOJb6+2gS8B1JSlfU9dg&#10;dOZJYoI6btbZvxsPUBSZDDGSGuxmD64dIWFtbZl6MmIbiNf+XTfgmAMBnzE+XimHD38tw3Ung17Y&#10;5wXYF5EsQ0OKdKpoQ7IjgZGqiRofyZZ61R9FSidqtPqLlItETFUqt1ED0QJ77qgi59CeTfNKMj27&#10;8z3Zu2ePut+P1f37nhUTWZpAfTJ9p0pOntyhJImEoNzy5xk4UiAMesd/nFckd6MI/eHFnpysdAyk&#10;twCZEXJEczpiYUPXxxM4hgp7q+SfFZlSMQsVn/RRp22JOiD8R29jg9O2zxI4GC9dSlUTVIlu3oe0&#10;+ugRJh+zEyQmAjqqhjb0e/Dwopw5td8YrDqhVUf7y7pamFdkQWEOPOP8Jb6TEnn8b7cn4km/VGva&#10;Gu3fR0ojnrNZrcMGiu1UZzmp7SFcKulTqNipBirkOqZIFGk2dB2/fVvtF8kXjz0SIWDfoZLhSgCb&#10;rJP0/HjwnCR9vVZKy3Amv/gjagkUlSyv4Ki2eT0vEqYbIMEdrC2XL4uKF2X7OIGXmELDBI2jkkY6&#10;V7zY/Up1h6RXWn1G6iIGt6ivSv72VK6U60r6ZhC9fTvMExDocjKyVh9mtS1CpCjwAqlyDyBRqx0J&#10;4WScKxpQY2Oqbk53v2OVqgjZMK2kq+YaG0nYnCWA5TpT6YnkZwF7Jeo5FZVC10FsrEcy7VHfxTaJ&#10;PbS3OVnyS5N1m2OkWYsAkfT61HZUjbL2gTSLVIp91U1I1UqBwieYCEJtq5PNh+Xwjg+lr39A3esX&#10;f0RFoNj/yCSqq09UD/GztWtGA9T1N9PydSsPp/WLQWvXYq1aumljTOwkIUZUYV+JPkFIjVSfR93W&#10;bTOURG2GI5mN6H5bXCx/p8g0o61SKgerdWGTdPV/hfofm6jTPl9U3LtXrxMwmNgKChKN1ookY6nQ&#10;m3iC+puo1njGI5KTIkcIFI+703q+j3QZGs+5FAhv6lASLuFSOJjsMaKQJ8sJ7H9WxGkBqdrRfquu&#10;y2zbKTm65S05eeyI0iIeqvv64g5XBDo72yD+lgzJyz+qJQGnbWIBNjscLyvtNUYKI0B+c2mJfJhT&#10;GFbltYMMKUrdLRUoTkm2cbK31P/EmWJfXSrcKBIgy9v3G7X0iEf95qza3zyOIWcip6I91eCJE4Vg&#10;uZ7X1DH0qWWvpxXI/zuTFxcS5fwuT8WjalI8YGoDanIzBgcrjMay1MBCf4y9klwAMoK4UEuxZbr1&#10;el9VZAYgNqf1ACkSeyS94CFmHENUcXfa1gLmAV9dsiZKaxmSHoQdKvGtNDg3JM3Qc8SUsSggPwRD&#10;Vftk87o1Mj4xoe7niznCEihV4C/50iQ7+1spKT0hc3Ooj6EPsjugMtMALbQVLqoYxMYLH0oQkNBS&#10;mTZuQJB7700zm+rzgmLdVM7teczNNSpJJ0X6+nLU58USN8dHQD7V4C1VGY8/1ZmiJRpy36/ebtT1&#10;BaIpFcj5QZZWHCuFSb6tK5O/Op6jpeF4mBS4N7pSkjovgvDpULDc/XLtxpXkTuQA6cOxREQAJveq&#10;sszALV9i2EB5nBmEDd1SL7XT+kiArGg6B1nhgAHRSHdIrDSwg3i7lDpOAL0dSGlW/CZ2S+yZECrS&#10;Kf2S+L3QfQLUdM6J9iB47ZFklxPDGSs49oFLyd85yLg2HAtOpKWOpyJxnbz79utKSHmg7uWLOcIQ&#10;qNlyuKb2rP4/9KGNFbx0qJ8EniM1QTwLAaoQ0d/HrOxEP/nygWrtNacgCCXczndU6QIaBJM3XK3T&#10;RTwoOUev+nqFmqEanZ9PVhEVourUPngxIROLjKjShAebVstIbUh1SG1LqegcM44NMm5C7YyWc8q+&#10;DEBm2oGjyCZ0XSjYh/aCO6xzA0iSc+A4sfNuVOr8J3kl6rzjd98wUXA+TutiAUkD7DMe5A6uXK00&#10;mosTF+a7FYlGeGl5oQlgJ3RHFyd2QThk/nQoMtO2TYf1sQKzAzZK1PDG6mTTJOBwPBA3zifspjiZ&#10;6qpN0EOJyvnsgxJ5OKfyS5JkUEmhK2HSQMLU2VIO+4b0iQiAOCH8IUWo4aRoznGyK0VKk7+SA3u2&#10;qvv3Yo+wBNrVlS2nTu/U1cnj9aCHAsmG8nSowSN3mnTtTFTgcFlBkA2hQkhBTuuXwvbKUimOqeum&#10;X0ZHi3Vso70eJseD2hy8rQnLPOG0Lp5AAu25Ua9totwnJO1Xz+XLXxy9IEm+Cn2M1rZMUDfvMVkx&#10;ibiT+JiAxmYadJ680/pYgLTNdQtnlogF2Od7+ioCxfmpj6fblq68hO0QeyFq5gP1PyE2dKw015v/&#10;sw0ZQEiEod+PBRDN4MVkLYl+p94OmKRjtVqGDKOSJCH2EHLHO6+PW5Eaan1vU3LU9UvDAcnSSTVH&#10;ytcxpepYwhHonY6zsnXD+3LwwD4pLS2R+7Oz6t692COiDRS1PSPjoEzZ8r/jCZqgtY7W6wpEkOhK&#10;20Kp5vN+VoFUDVZrwnHaxhn03cnXca/2GqbaNKGIAAdSqAQJySM9L8ce6gZIc+G6etYpKf3lIzmy&#10;paxYtpaVyD8l5kl6e6XuOPpGSoG8kZqvJHbnsCvIGM2g/UadmrSWr7Lbwb5u3H1aADsSrBCxqftL&#10;F09hvzMzSkNpyF2orcia76g8F5hui9wniQLCHY3J8smFOsm66Jf8yvNyrjBN8iqzJLcs3XWnzEiA&#10;vFDHUbUj2UMB2+JZRzV3Ck+KBfwmZIoZYVyRayi5kYKpYVsWDthoQx1fOMrIiOLYOWZNoPZjV/se&#10;bjwp77/zL9Ld1aXu1fdnBBHon/7p7xcgZfn8aZKff0xSUvdr9dWNJzocIBZUZoocUxiZHHTIBZso&#10;ZebCSZsrBSpJHWkok2ON5UrFdt7GCZRuqyew+U7wZAKB6Tz4MC83XnOzL378zhN7IcHwE0/K2zlt&#10;YwdSqhm6RbFh8y/g2I42VcjbKTnyl4ez5LOCYj0ZYN7oHq/TxLVSbUMgUJ4Fp3V2YGYh0mDexXmG&#10;4sHDBsN3Me/xpdIkY7r1TAQnU6KSoBKlpDZXTtb5JbljVOOT3GZZm1L4ROKypNOlgX0S4gVIlFSx&#10;p5e707bhwD7a6pVE2qE+I2ECh+2iARI1Nl1Co4rKk+VUzjk5dP6cHM4+J8n5yXIsO1l2pJ7T5oE7&#10;6rjt3yXoHmnWXtwEIsaswD7t23LMtC+BUJHeB30pcmLvb+TMyaPycO77kQNvjSACffnllwrm1ctm&#10;2dScHsrlgH1CmLRL7hiLvq9SvMBxZHVUyqF6gnmdtwmFPnZ1XciFHxoKbutBiJFpz138kvM9CG/1&#10;JgqfIvkq6e7O1r2iaMNBMWgcYbSMHhzMk/5+s39UZ0em+nteBkZK5WhRhrx8KFPqrtRKXleVZCpJ&#10;9QcHs2XthSL5h4RceSejQNLaKuXi1Vo9ITr/tjvQgdTJcWgH1xq7K3bt5ar6avIz+vrKArXl6Qs3&#10;LoV3NplIlDklldZWnZNu7cSJTJyTShqjFmiPQkMt3nHTWYUkRmEN/kbjdAIE519Vv02QvCYg9T+g&#10;XF63IuIh9T/7XUpiZD1A+qysNP9yTHbpELU7VL2nmAl21kPnk7U9Vavt2Ght2zxUx4g92SmbCbst&#10;32Hi6FTSPdtKf7IMV+2XjR++psvYfR+ykBgRVfiVAIRyS5FNPJ0SseDanSb5WVqTZHe3Cfn/BKPP&#10;zJmZOtTmLB9okvaxxceITZgKRKSuWvnckCPOHMwQnF/od1YLc3PNOj7y4UPTQYO5wSIfPgMkUcie&#10;4ic46VCj5x41yTCOsuESabxap9V6Ylotzzj7QDKlCR7LjyvpnR5NeObtv+8WlNIjesFpHeB3seXG&#10;UmIvHChH2NZaGOiuUgTqIl8eUiFcyQl4nHVl+RrzM1LmiC/GhnMhQHrDc++0L44Jp9G4IiekPki1&#10;rEL9tYUvYU9FYi4qS9JdQCEzgAmBv6H7xKwQSqB8xsPPxLAr/ZyczkmWTvUZm7EVPUCwP444XVl/&#10;0IYn++AYsPdSTeq7favrXpvypezcvllpZL/jufCxgBfx5myD+K7VRmmDjC9QtzM76uRAQ5vUjN6X&#10;L0o75fPCGtlb3yfpPRNSfu2eHL94Ue4tqkxvARXYrxutkWZo1cOEnJgYaEGx+DvxBWRI6iNmBTJ0&#10;OjrOK8mzRqqrzwQ5uuyYvKeIc2xxrj5ZVxT+IGfdbW3Pm0oy/CinUH5/X5b2/Ft1UXEE7qwolSYl&#10;qaJhYAIg7tYuRUKQ5OGjntv3CSBNJqNong/2bd9/OMzNNRqVNfmBy3VnjFjbU5A9hOccyQ3yIAbS&#10;abvVAhImDhzIFImQkCscOcSfWqQKkCSRQO3fRarEpmmR9Zg/Wave2mxg204ToyI/TcBMPmr/1DxN&#10;zU+SC8VJklOSLIWKsHNKkmRd4jltayU867oiZ8v8AOEeOH9ONmVkyk8/XCtFhYpqvgdj2QT6OKAk&#10;EyX5RGqxwMtONhBSD46NlbKrWbCkLQs0fMMhgt2140a9pLTWyNhd83ibRpold/CW7G8akhO+HnV8&#10;DUoCa5D7rknQp9VhgJ2UF5lQKhw75Nzz+87fix7UHqC1MuX0zEpHwVKcdb72ZRYgrb6bddKsiA27&#10;beh6iLOzM1NGR0v0/6HrIwE7N43scE6hmkOcOV1V8k+J+TpLakNRsZJYL0hBd7X86HSu/Kdt5+Vw&#10;fdkiswakSRSG1crELWbUvXXTSJBr09pWHOirSQrEIi0ibUIilio7rQgIVTV0u9UCpAhR4XHXpgIF&#10;Kx6TkCOkSJbzGbWdYyU/3r4Pvsu2EKeWJm3rIoH8/HChSuynoDRZTucmy9cZ2FfNZTKYLO15W+XA&#10;7s2KLxbUPXnxR1wkUCQ67IBUOLc6S+JhJ7YT0tQN6NRLS/wnxYud9hEvQOa8hPw+TeX4bJZ4c5ZQ&#10;eKm6xxvlbPuoFA2NKQky+uNjH2RoXbx4Tklztd8tJ1QIiVR76cMQmxs8fNikJUvyw82AfvcEx3lb&#10;jpjeiQZ9j7g+TseDSYKiHT09F5RknaFtqdH8ViQgWVZfrpWu8QZJaamQHx67oBMHIHZCrWYVAc8+&#10;MuNDnb7vBM4Bh6RZxs8N6fqkr69USvLOBWY7zy6rXijS3YBSUd3Ekq4UUL/tUqYdlhpuEaiGkgTp&#10;x4QZAMkV4sQUgCoOkZJT7+qaqO2mFBHrAsxO68MAO2hjxlfy7cHvaVO5eKjwjxYuiW+kTpMWEoYl&#10;FfA/BAqphn7nWYKX8KoiubJBv2yv7pOem+5Vx1DQf4f0T1Ria5lpzyOoPtb9EpObpZ1XsURDQFIk&#10;GRAixrky2aFmIyU7bW+BAh5kYWHzdVq/HPBMELmQ212lJdRNpcW6Ev8riXmyq7JURxgspZKT6cW5&#10;EUcc7eR0Z7rOKC7MWBhuTNSS6FLOGCcgiQ5eio/dM1YQvB6OQJFOaaFsJ1CC9fGaB5HqE0CE2C11&#10;MLyLcyK1ldClcFKoIwaSpfn8Jtmzc+vvLoHyYEMGSJJXlLTGA8zDTIA7vcoJug5Vzfg8eIvso9Vv&#10;QOYW/bcaZHddlyS196ljjTXI2yeXL+dpT7dFduxnXklJSMSLt18KZlETvP5uw6CQ5rAhjirkKZWZ&#10;3kj2xAOOh5hK7NBIe9PquGhQd+dBMKFCuPw29TrpCR8vSTQSIELU992KRP/wQLbuRBq6DXUCLk/W&#10;68Z3S6nsS+HGjapAd3exUVORaVxpiE4iRXq7skwChXw0AWEndFi/FAh1CkuIahn96+3Hx/+RzhEH&#10;FLZdJNSlJGt+G6dSuFRTRygJ9Gr1fjm+b6PcmpxS9+DFHzFJoHiqUU391+ukc7xOZ7ZECnJm+yG1&#10;vbZvKRWf0JRYs4lWChxj3VCDJHdekyPN7YsmAbeABJBEKbw8P++8zVLABomDqqbmjP7rtvUzZe46&#10;lbR5Q01uHL9TmBgZQEh/eLlxKlmSKdtjG8WzTrqttT2ES0EVMxTqgjyOInZ2OWDC+dvTuZLaCnmb&#10;yzATXVPPUKRnLVo8fNhkFBZmLdQWJD2e64p/QRIdSjSQJBOXEgOXShIfl+YkGQ0lSQtVhckLFy/m&#10;B/oHywPVFVmBmuKUwL32xb8fSTqGxHEexTN1E+kTEl2q2j1xoloCdVgXFmqimGg8JAkHvpSRay9+&#10;S2OGKwKF7HqU9EiZNOI3Y3ECYYdDQp2afb5UeDsarzbK3voByei8KGUDjfJ2RqXk95nmCIjErapI&#10;Eeb29kyZmcGG6LxNKNg3UiYZT/X1iVp9tmc9RQLHxndb1fU1g/oXb4NkynpCyELX2YHJAU2BCcVp&#10;vSmJAr80NCTLrVuV35Gw8/axo3u8QX54PFc/d07r4wef3LxVu+CvOrfwsGuJgHkkM0UEgT4lsfae&#10;NS7XJwVKijMDRSXZgfLC1MBwfWLgsVo+15Vo3PIlGiW5KYGe3rLA5GS1Eeka3bvXoK5nfqCoONMo&#10;KTm/0Fh41qguPGc0XyoKXMhJD/TXJAW0pAqWkA6fJyDx3mw4JGd3fyAHt6yV9R++Kxu++FRpN9fV&#10;eb/4IyKB8lIS24i9DOCQsa+PBkgNPRN1Op3Saf2zBA92nyKNPVWVmjQ/yG+X1HZTZcUzPKBUepww&#10;qMbD6q+bFEQylmhZYTp9nLexg2s9MlIkXV10LrW3v4gMsnkujtTIpZFa7YghYyecaktxFSTPMSWF&#10;Qrqh6/mejh5wbW7wySP1+xQ+Nqv1O22zPCAxUzj649xCHYPqtE08MDtbb9TWZhsXy5MCM61nDSUx&#10;UqjZGGk8a7RUJAeay87N99YkB+qLkwONDXkLnZ0lCy0tBfNdXUWP7bbp6ZlaI78gM1Bdnbdw+3ad&#10;ES6kbCkweVoTqPprqN8y8i6kGvV1OfM1pemB2y2JxuMeNxKzmhCU6gymfceNwdK9xsOOJbqUWkQ9&#10;YH4PiPpfg+VB2xHreVYedZ/57jPOIr57v+eMHN32npxNSPjeeN1DhysJFOkR8og2rxvJDVWflwAC&#10;JpyI+ECqD5GNYqYKxk8dixZIWTrk6E6DlrxYhnS9vqRRKgadextBdDfvkklj1uB0kiogJ3r+UJDZ&#10;re1wQanf16+bIUpuSZeWHlaRD+qGjqvj4vhCt7OD46XBHqXknNYz0UWTaUQHTiTRqamVIVAL16cb&#10;5NWUPHkzNV/bbldC4gUQHkH39+7VB4aGyhfUX8Npu2cJ7vGVK+VGfVXWQnP5uUCPkk6vN59dmOtO&#10;DLbjKkK71nDc+Jd//GtjzZo1xto1v5Cdu3bL2z9/02i+sNu435NkDJR/I4l71xoJu39tnNz5vrHv&#10;t78ydn/1kWxdv9bYum2bceToMTn07WHZtWu3cWD/18bhbw/J/h0b5Oz+T+X47o9lz47NkpGeLgUF&#10;+XLk0AE5vOcLWfP2q/LNgX2SmpKstLDvTwdOpxGTDdQNeMBRG0NfaBqiNQzXxuSVZp+QLqTnJEFF&#10;C8jbicDrrzTI+zn0eo9MJDjQ8ARfnaJSvEmoLKcy0KVLKXLzZpUiRncxjbQD9vnSdCyp03oLqOdo&#10;BajZmETskxr2QSTSpZwr7IOJDUQ7gWEPxczw4IG6PuMVijyTdJuN0JjUlQJOsf+xL1ur9Ux2xPeS&#10;RYajzmn7lQLPIhOwm8gI7LlMAPEXFnzqPjTqNN3iklNGSWmikZd5IvB4INVYuJwipYnrjXd//lNp&#10;bsb89DR1ckFJg0PDw9LR2SVXR0aeLPVGLGPFCDQceLmRRLvG67RkGotD4GqcHQmhoI5n7RW/7Krr&#10;kw/zqrS06bSdHbxQpEhevW3aDw3Dr4klNG9+MXw6OJ56o6Fkqz3qxDg+IcWbdxuldbRW2zmphWpV&#10;ore2R4qm6DEZQZEkNK4d+0GSi6YCFioltl2kZCROe7jWagESwpZLc0AqTCX6yuVPvs2W/7IzU2s3&#10;SOHxJypnEGfsNm6V+GiKZS/32BAcmKxIeCBtl2w02orX15+STZs+kJMnj0nm+SzJzr6gthlT674f&#10;4ULP61h1AgVIpVPqgSLI3k4AbsFLgqc5EkksF48UmWV3d0haz4S03nD/0POCEG2gyclo0cU6rlwJ&#10;F4bk0wH4NE6jWd/i9Sa4Rtg4a4drZNZmn6TINOFj1meIkUIteKsjSeijSloenqSYS3QvMwTKhNDS&#10;kvZdHQA3wJSzHPt5JFh2W/r8//BYrvyHreelqHdlyi/awbNnFgJ3p2EwuXGcFPR2Wg/YV6d6Jyxz&#10;UjCYkHPlxo0SpeFwL8xJkgkwOXmzJCScUZ+/HwU6XqSx+hKoemnJFXc7czuBF7LrRoOS9FbmpcRh&#10;dLChUwqHp2VT+UVF9O7JgocaiRGnFJIoKrnfnya3bz8Nx7EAaRIzeutWxaJ1FiA54mypsj8fQsKd&#10;NxSBKrK0L3MD7gGhZMSCIs06beMEzg1HV3n5SV3mcClzgx1MLJhvUMF7leQMydONgPOLhzkG4Oz7&#10;gwPZ0qkmFqf1oeB3zd93Xh8JkNwVNVE+cnkNyMQLFwvMcVDysH0s3HH75ObNCi39Y3O2lhPu1tWV&#10;Klu3blKfvfEsxqoTKA8sTorlvjTEKuLY4qWMVpIKB1JQd1TVyhHfNTnlH5CKwQbtuXba1i04z5mZ&#10;ah1DGepQIkCdlElKCPIZksFD3jtRp4t+QJCRCA7JFK96LAQA5tT3IVGn3PhQIOnU1p6V+3H2hHPv&#10;CG0j0QLbNpNOLKTG9thEae/yf0/kfFcpisl2SEnb/Wr/ZMJ9B3XdiEnGjo3Uh0mJKlzYhZlAqVVL&#10;TVTrM9EXkD9RJMQ0812EAL+6fvTA4n/un9NzzbFxH3lW+cz5sS0CAMSKdjGt9hf6PTtmZmr1RIxj&#10;0pq4Rq8Xyd/8zV8oqXRcffbGsxiuCRTSc+rxox8EhdDlqwViVFGNcEotl5RxCK0rvqQkzvhJRZSW&#10;Ky8/RZhM0PIrVwp1cLpdtSd33q30BOgRNTode+938sfZByTjtN4OCBSb230lKTmtjwe4FhwLpKJD&#10;xhRRQe5I9JEmSbKSsD9/UVgsH+lwJ5I1TLMHDjen7ywXjxT5UUjH+sw7gGmpTU18JJjg4KNbAYSL&#10;qcWKOmE9RIxNFIk0moQSiJjwOBx3tBVnsskpOSa/XvtLJYl2qWWevXO1h2sCnVMvN06f0MrgqILR&#10;qIFOQJJyX/1oMXiQODaqHzmtdwvKrh1qbJY306vlcgweaicgLVA5aWhIXVotgfp0UZCWljRNGPZt&#10;Z+cu6rx1ftfZZhoMtiPY3Clw3g2YJMYUAWNuWEqKh0B5ccmyclq/ktBSqiIc0oeZLHnecEQiwZGC&#10;ioTIudAG+i+P58i+mlL9PDjt60UG50hWGhEeTMDmcp8UlBySTz7/REmpM+qzN1ZzRKXC81DiGbY+&#10;MyMy86N62bczZ2P3NR3JzQ7dhwUM9UgYOEuwOz0Nf/KpmbxRXksp0vjx2UI50Vwpif4a+aqs4knA&#10;vklYlFprutqopJrIBIu0k9U7LEktqFjmi+u0XTQgppAyccPDBer/Fq2Gmf8Hb0dcJqFJhCVxjkwK&#10;9vVOgECRdJydDu7BfUUSlQhEDKHj7JqcXGzLXW1wX7hGodcJSZzohD85dEFLr/bvvKhg4rp6tVAR&#10;ZpG6/mm6uaFl8gHEG7/+xt9JQgIddL2x2iMqAkUlsRMogOBCZ3tsiZ03lFrt+sWmeLEZrI+E+0AR&#10;HnUrX0spkL3VpUqiKJOygWpZm1Moaa2VuvXxwdpyaVIvi/UC8RcVCjImHpJtQNWgCV6o8oE6+WlK&#10;qfz9mSLJ6KhS5xJ8HCUDDfJGWpU6H9Qqt8ceGTzgubmHdaoedlAzYyfYFkrYESmy0QSwM3lhh+ub&#10;aJBeJYUuR1pGsmGCCldhnt8iZAknBlXvnbZ5XgCB/uZCoZZOndY/r7AmKMwkIyOFMjurJsb5S9rM&#10;MzlZromU+2D/Dur8Gz//B8nLy1OfvfEsRlgCZXaHkLDR8IJhm0J9CvUEk15nESjbgStT9TpMhuBy&#10;N+ErfAeJ79P8QslorVK/7bydE/guLwsSHCoeWU5O24UCe+POykoluZbI25kV8tena+UHh8qldih+&#10;kgvB5k1NyfoFIPyHPkV28iQUBWcFUqQbiRNwvg/nm+Sy+h7XjGUQL3U+oyFgJ9BFlGNBrScw3bqf&#10;1npiDlHjsetyHmbh5fhMNPEC6vz/OZqj7iPtuJ+vY7PAZNTbm61D3HgmeEYoGgNJmttwXUnnjVz7&#10;Fe2moPBbOX7smDpXL4TpWYyIEuiwIkJscjp+LeTlZDakeyOOF8hoWqnZeI7brtc9qdHo7uFFZT3W&#10;WCaJvgpdWs1pm1BA7njhkYYhaDKBnLZzC5xjif6q7wjJDs4TcuM4aUPh5EhzAvGd2Kpu3SpXL0vO&#10;k7TOpymamAsIW2G/9AjScaMupEiuLROW3XHEMRIWFKvDhHtlmUkseyrXlmv89KU2AXm2t2dIZeVp&#10;rVq2tKTp2MRIL/pqI6O9SvfGj62E4EqDxIliTZgmSS7nuvnV81UqO3ZuVffQI9BnMYII9OUfvlSA&#10;2g2wX84rSZAujBSpsG6aNugrqZOXn3U4IGJ9ULFN7q0u0yXL6D0OMTptZwHSQCK2bKsQW+gL7haQ&#10;FRIrIS3YSyGQVkX+nAuEhOeXwr5I0cRhOu0jEgIBnw58Li8/rSSFp9/nHHC8UevSnkTAsSx1/gTJ&#10;j6vrZCda7J+QL1WWYrHZcq4UuWaSjGQDdcLERIVWOVeqkEgsIFToZ4o891aVurbBrzaoe4A5ZPn1&#10;A/zqHhTLrt071P/eeBZjEYFCHBAmnRmxiaW0VAZJNqyniAUSynJVJAiQquTYOSEcKsPzQjttGy+w&#10;f6RpyPLeXPDxI4GiUqP+EYqCUycWUqI5W1oaPfVxFj39Pr8NURN3GOo5RxJF/YzkEEJq5b6ELr+v&#10;VHp7RtJS4L6xL643xG2mfro/z5mZGmmkcdhEufocnQSF9xyJG6chJgOKcoNIGTrRAFswBZlfS8nX&#10;19Rpm2cNJlQKb2PzpM+V0zZ2cH8HJpXQcqNFyi93SV5/v+T2D0jDVZ/kFh+VrKx0tZ03nsWIqMIj&#10;3RFnSOCwRWwQKARg3y5asC8IuHKwWt5KL5Divmq9DImMF5vfdFOkIRYglSA94/xyWm+BlxwnFVIf&#10;L+KIkka5DuTFI63p4GoISBFXqF2YbBGydciFtxMME8blyXppHK5ZRKAQGJJ/JCILR6BcN9R6J/Jl&#10;f1Rx5/g5bo6ZCdGtzdUCUi+FRPr7L+iwLDdFnrmHEBrXHCmX38bkEnqOfIZM7YWcl4s6dY3/5mSO&#10;vJdZoO+l0zYrBZ5lN6Fls7MNWoKPNAn5rzdJxci09N41pE+BvxY6bt2Td7/YIodLfVIxNKkm53n1&#10;HW+s5lhEoLxYE4oUcMoQikRed/lAjQyqF58HnZeUkBenF9kNivtq5ZWkfDnRVK697vRQCn2hkPpi&#10;kfwiAeIjsweTA03enLYJBS8/0jYRAtYE4gYQaH7+ERkdLVKfcbaQNWWlL1LwAwdb9HbbcAQKTBJq&#10;1PG61jLstZCm3VQQC7DjtrZmaPtnNCYT7uG9h816Aop0Pzl2TDO6kHOMJplwOFJfLm+k5S/7GkQD&#10;NByC5Zd6Zu7dq5e6urNBJhkLOG1zei5J6VVFnjOBIOK00DoxLf/89i+ldfyWJlffrTkp7PeyklZz&#10;RJRALWADvDRiVjPn4UCSIPUulPicwAtH1gWFMF5NKZCsjpWPI+TBnZxtVkTfIG1K2kRNjYWQITsk&#10;TSoiOa0PBbYtpM6EhN1SU58s12eapFsdAy+T3R6HdNKlyBwSjSaLKBKBAs7b/tJSc2BgssHxBXUL&#10;9ke1KEJrlufwWBpcbwifiWY5x2xH7VCt/OHBbKV1LK0qxwuYhghLW4pAwY0bZTpUydK4eE6RmLN6&#10;ryiSdCZOMHDfkLzmTlm3c790Tt3Vy7qmA1I6fEc9Vw/UvryxGsMVgdoBGRLqcvFqnY7XDF2PjS+j&#10;vVLqh2t1pfRfZxdoCXalXz4nQFAcr9M6N+CFxhaKk4n/I5EdL0tt9Vkpqjwj12awIy8ttWJKwP7o&#10;tG65sKRPp3VuwMSHtxg7XWdnljx4sPwMJK4fxLjUZMa1o8g194+Jx81EHQ753VXyPw9k6+f1riK2&#10;WCbSaEF0CqUG3ajxmEKwh9IFlc+cK+UaC4fGF5GmHcPzhnybliPHswqlZ/rRd8s77jyWzJ6bcuXO&#10;rNqX55lf6RE1gQJU2j71gNgD5SEY1N0DtaWyvaLkib0LL/nKP7DhwAPsRgpYCtgXOV/nffl0QPPZ&#10;xD1yqadAAlFMFD3jdVqqdPOiRQs6bcZSQg5JiLAksqdIAoj3xIcJCAmT54PccNqH8Ow4bQuJk68P&#10;oXAPSNV1+zxBlERUYCaiQAvRFnuqS+WvjuVoAcDpO/EChUHQetw8e1evFmmPvBlTaxIoQsj5nsvS&#10;M7MQRJp2jChy/HLvISn090rfveB13ep7hf031bV7rPbpjZUcQQT68ssvFTDz6wd1iZuvi3iol6Dx&#10;Sq2UD9bIu5kFur6n9T0e/mgdFU5gfytBME5A2gl9mXkRqeRD1R3U52vT5sTBMfGC9PRckIqK0zpr&#10;JBaywUmFbdYpBnU5ILDemUCdj5HMl5aWdK1O0udotTQGk+jM2FYkZjSGcM8N15zEDSIlKOMX6jTj&#10;fhAKxn3C7OK0n40lJfKbC0VBJpVoAIFTXR5ixkegoxjUb2JjxcRFPv60uqdupGaOl1harrlFoIDz&#10;OtfeKp135oOI0Y5rikA/27ZXKnquSL9S563lfTMBye6flOHb99W+vLHSY5EECoHcmDGlA/vNDgXe&#10;ZIKVW3TspFnrsX64RjuFnLaPBTxIqHEY1JFaxhR4weJJqCQB8DKYEo76HfXy8VJAbK1jlJSr0yql&#10;pfrxl/x/ehBBetRppItmRUWCTtmkKdxTRwsvReuTv8G/a4HrTYV1Sqk5rY8VTgRK+BHH2dFxXmdG&#10;gcHBXF1hvrf3wopFPkQDrgdRAtwP7gP2QCcJFSLjmdPbqWeEe0jFI54Zp+0tsI6kDfrOZ7RFF4eJ&#10;L8AieWsZz4M18fK/G6nTAq1furqytQRKmxSrqDb78l2/JOUj09IfIl1aGHhgyLqdB6S675r0z5rL&#10;emYMKRmeVs/THXUcnvq+GmMRgSJd4aXG+x56w+04314lCRfLdU1JHhzUIjd2P7dgvw1XaqS4t0b3&#10;UFqOLdMCUgFSCVKKBd3FUi23b8cD3DdRrz3n9uUW2P7G3QY90QSrlD6Znq7WMaAnT+6UvLwjQjX6&#10;1NR9Ohfevg/AtSbWlrRJJBjqSsYjHhISYV92AsXjW1NzVleHMpdB6haefpfjQLPguJC0HqrjIeTM&#10;Qrzur1tQdJkQKBxxSyUaRAOe2Q+yCmRbeYn6f/F6rqH+XXUdIU5+Ox4aVTB8atLy6QlsbKw06Nry&#10;jDVfbZDzfTcWkSgqe/XAmGw+dEKaR6Y0gXZOP5bUrnG5dseTPFdzBBHon/65IlD1oOieRYT8KBJx&#10;emGwr31WUKSlQutmEx6EavU4DhIo+2sdRU17SpoY5nmYVzochd+GOCsGiE2N/MJwroTemCmQztvO&#10;zTXJhQvfit+frsi2TaFFX1Mw/YAqVExAT7dHihqbdp8KawcvOLZF7d0PuW/UI/X7Ux2lTH4LksBW&#10;GCmfnskCtRVpjxRetie1FGmdSSeWY44EnsXbs6j0pp2U8+KZ43ei/S2uB/ZWYnmH1fPLuZxvr9QV&#10;7PnM/rh+qP7YXBEGnPYTG/zy8GGdtLUlyd69a+XYsY3aXILUT4ovab/O36OAT5Okd13VziGLQAcU&#10;R6ZVNMrehBTpnJqT6tFZye0dVxOyVw90tUdYJxIvNVKIU6VsHsazlyrkq9ISbajXyxTILmlRkihq&#10;VzhCiQS+w6xfqKROTAPaEfUw/i9mKNg/LyjqII4w7XxQqhrB3U7bhwKVnroBVIGi8RuS330F6xpw&#10;vcg+QQqtq0vU6ho2L4gISSd0f+zH2X4ZK3y6EtTdu2bCgvM2sYHnhH0SfzqiJFZaU8TzN9gXsaQm&#10;8TXI0KRS65XqziSDpAwpRvt8cMz0TXolMU9PApgAuOZO9yJ6PJXquccFBd/Im2/+TA4dOiATEzfl&#10;9u3bcuDAHjl7dut3nvdI4Llsv9EsF/pHZXBWpO+uyNBDkYNJGbItIVMyeiaUduYF0D+rEZZAAcTg&#10;v16rpZLQl4LA9FcS84ViI/blgGrdmADofUMIEESMpGaXHrEbsV+79AXpNF2t0eoaKjsPD6o8Lw9t&#10;H6ztlgIvFCQIAUZ6KVhHtXAkZzo6Iu1Y65AqO57EakZTNTwSHqpjOn/+m+9yx3UWk8Px8XvxbYPr&#10;k5mZeikuPoZEbDitX4zQbdyB8yHXn+gCJiFK7pnPj/O5IAlG69DhWcTUwW+Y1etNcsVezTNmf1a5&#10;hkiTt9Xzw70kNpbnKb+7Wv7j1kzJ6lxOXLJfSZA50tiYWiWauAAAEBRJREFULD5fqm7PgkOIyYou&#10;qykpu+RXv3pHbt68qbZ9OrBP1tbWKlL9Qk1qS3cg4NpRYb/txkXpuXlR6q+2yMc7tkhFBam03niW&#10;IyKBIlVCZPVXatSDHnxTAQ/kR7lFOnA4dF0oeEl4mchiwmmCCsiDDXlBriyHbK2XiRcREkNl5CVj&#10;W9ZHU9gDFRAyblcvFvsnlIXfAvzPS4ddL9Q0wAvP8fHyIUVCCEwYy6sx6Zfp6RrJzj6kyCyy5MEL&#10;w0seG3FDfjiuQDsvqLF508fGrl27pKmpSb5cv87Ys/tzSUzcLunpuwI5OQcCu3evkw0b1sjRo1uU&#10;ivmVbNzwgWRk7DZ8vmTj7t3lObc0gal7hrTNhEaaLskJ4Lq6v3jTCVXif+rNAs4dMoy2wwC/xX3i&#10;XvP84AgloJ3raDl65hcuyeH6Mvmzwzm6dmis0Q9kZVFtiwLHdg/6U3TIN998Lg0NnIPzuH79mnz+&#10;+fuKbNPUPp5W6loK9Ng6fHiDIuw29dkbz3JEJFALPPhO+e8E0h+oLdPSW+i6lQDEQsk7JBs3JgII&#10;FHttJJWSEnVOpMykgMeVffB59pF6yRUJIF2HbhsJvFwdHZnGH//x/zJ27vxMDh7ciKdeCSGUMnP+&#10;DoAA+P376ned1lsg+2l8vFROn94eWLv2ncC6dZ8YVVXVRnd3j5KGetXL2anWO6f3PX78WO7dVTqh&#10;g8f28cKCnEs+a+xb/49GQ2124MGDZrURpOx8HCsBCBCbJAQYDdFBlNxT7Oah6yDyv0/IlZrLtUHa&#10;T3Tw6eB37JfBTkQLfhkaypYdO9bLyMiI+hx+zM/Py8mTRyQzc4euNRBJ+uc5pnzdb3/7oSLf62qZ&#10;N571cEWgN5UEhtQYupwbSim6PVWli9atJCDScCqhHZAsjiik2HDb6ypIaoLA9hq6DqnFLPARvNw9&#10;OtRL4ZP16z8wjh8/akBYU1NTSnX71tiz53MDld75eyY45lvquMygbKfjb1cv3gHj1VdflXv37qnP&#10;8R2omu3tbZJw+qSRcu6cbPrqK+O9d39qnDy52XjwoF4Rql8RSIsi6kw5c+a3SnWlKlDoMS4PnDf3&#10;COcR2sRyzSnYOn/wTba2dcdyX6kaRlHpS5dwyDlt4xe/P1n+7M/+QHJyKCaz9OA6P3r0SGkAhyQh&#10;YaNa4jS5cp0zZPv2DYpEp/R3vPHshzsCVS9xxw3UHZNMMNx/XlCkuyC2j7rvIvm8AqJFZY9HdXVU&#10;sWvXSo01v/y5fHPwoJb+QrsllpaWymuv/b2MXi8NuKnBiRRM+2J7tSLDaJWdOz80Ek4nrPqbhNS0&#10;d+/X8s8/+Ykc2P+19HR3y0cfvheYnr6ojmXx8ccTOPqwY7rRQJzA80vyx3/deV56xqN7du/dq9Ee&#10;c8xZZrYWMb/WcfjV5Fghb775I1EagPoc2/D7/WqCXS/T01VKir2gSHifmpy2yCef/EISE88o0vY8&#10;7c/TCCJQ6oFCkjwQqJC09Cjtr5Zfni+U11IL5MOcIjnWWC7FvdVaKrA/XC8qOF+yR2Kr5o66he3K&#10;L4b6v7j4hLzzi1eNPbt3GaOjo0tKCdu3b5O33/6JfPDBm7J27VtGUeFx4+ZEjTEXwaaMScDvTzXe&#10;ffcXhs9HSNTzIYm0tbaqc/mpevGRTM1jJWRqaqpeSUx1ShJvkgcPGuXUqQ2ybduvlQSXJI8fm3GQ&#10;3d3pajL4jWzatEYqK4/q74YDBKhtqmrCs8wrbgDRESVCcRmea57ft9IK5GNHG/5iNZomgDiKaNPS&#10;1pYpBQXH5OZNnDjmPeF8Nm78VJ3n8uMwHz58KLm5uZ6N8wUYQQT6Q0WgOHqw9RHE/mpqvg6Qt6s6&#10;EA6pdzhhLl0ze2Bb615EXFHkeed+6GTgk4mJEiMn52tjfLxYLl/OFbpR0osbr2lzc5IcOLBRqeaf&#10;GuvXf6FenI2ydesWyc+jbUdsw1LjkFg3bvytUpl3G2Z6qHk85l+/knyqZc2atxQp3VKfn5/B8WzY&#10;8IVUVJwwWltTZd++D+XDD9+VpqZGTSrNzU1y/PgRuXPnjt5+bGxUf96xY4uUlZXqcz927BtpbDyp&#10;1ka2tfIMQoZoDUQyWJM+QDLF7EI8Lep670SD7rVPbKcZcuXXkuTQUJaUVh6Xlz5YL1uP7pCcC/sl&#10;JWW3pKXtVRLfDklN3aWO1fTQI3FWVyfodtTW71iT59BQjiL/tXLy5HH12Ru/ayOCCu/Tlb0bwziI&#10;eFDx0F8cqTNDgW426E6aE2p2J8UuFvsS3u/J+2ahCVIRMR1EI2VECyYL7KPBy/3qhT4p7733nlLF&#10;r2lHzJXhK1JTU2uUl1cqqY+XZkhJTitXqAEy7e/vN06cOG68/vorxubNXypy+liR9teKkC4qKej5&#10;K1dGjOPmzevko49e06rm3NyjJ2vcD0gUp9fBg3skL2+fkvr86jo36/5Bd+5Q0QvbYIuWAmnKRpbX&#10;lCLKqft+Hc50cahUBq4Xy7ia7Hp6siT3wj7ZsuU36phQf09qEuf+9fT0KDKc0KaIcIPQo82b12t7&#10;JoT+6JFfB7/z+7duVcq5c9tl165N6j4N6O298bs5whIos/WOilLHOE+AV5TQE+xJbGOmcZqhInhP&#10;mfUhViRV4kC7x+tkYpb2Ec061MQKG0JawBZVMVCr1ehYiHe5QAWrqzstn332lvzqg3eNtrZ2JXV4&#10;tqZoB06yyclJJaXfVdcvdtPCwsKCdHS0KynwnBQW5itpdUyysjI1kpLOSlFRody+PSUjI9fU5wTZ&#10;tu1zSUtPFX+LXzu96upq9TFwPMsZPAO9vT1y6tRx2bPnK/V8vKcmsS1KSm7U5Os5crzhSKAQIXnu&#10;6wqKg+IjwwFpFFU+UksGiBGyxN6ICYAuntiyTC+3+T3srkic9+fNlMHmkVoZmKjX1YpowUG1mwHi&#10;OG+Rp44zITgQPzq0qRezTKlr2+TNN141Pv30U480veENb0Q1gp1IL+NEMjNhPssv0tKlM/kEAwIk&#10;WP3Bo+hyuMkWglCXykSBfM0KPe7iPyMhEGiV9LS9xvr165WU06mWecMb3vBGbGORBIoKXtRbpQi0&#10;WNszdQOyJQgOUFmdNMyp++5TLqMBkjApe24kYjsgX5wxt29XSmHRt8aaNW9LczPn4w1veMMbyxuL&#10;CLSsv1o2FBVr6dCJkMKBtE9snxWDNTpH2Wmb5YLQE4o/oPY7rV8Ms1TYWz9/06iurlmRYHNveMMb&#10;v7sjiEAJYyroqZZdFWU6WN6ZlCIDOyaqNvnlZok7HEj10nuzTjuS6BVDmTyyf5AmI/UZcgISpXtH&#10;k1+6u7PkrbdeNwYHPG+pN7zhjfiORTZQWia8mpIvPRPLj+/EHICjiH2Sw06jM2sdtRdxDLWN1utY&#10;00jVliBMyuqRG956vV47rGgfQjGTSCr9jFr/+ee/kuJiCj54HlNveMMb8R2LVHiChvuUtLitrMR1&#10;/3QnzCvyxGYJUeJYwvlDXCdVeCbuNgTFX7Ke36KdxrgCVZh6ldRa0l+jCzuTvof6znZ26ZN9klXS&#10;5hhq5ZekpK/lpz/9F3nw4KH67A1veMMb8R2LCBTyQXI83lgu6VH2jDEJ7qJMKqK8fCs4Q8QOSzK1&#10;1HfUflLzKBaBVx5Qug6iJai+Xy2PJGkSztSiJFOKGhMJYC0nvjM9fZd8uf5Lg9hCb3jDG96I5whP&#10;oE3lktkeudgs3nkkQyRL1OlL12qla6JeaGdsSZ5O34sWtBih7YIm3Qj7JIaUNNSnoU4+aW1Jlc8+&#10;/cSYmrqtPnvDG97wRvxGWAI90lAuGW3OBEp5u0sjtTJGXGaIlEmB5EEF2iNjs6R2J9uzT/fOn2Bo&#10;qVbtg/xmN6RsBJ78Nfxy5Uoe9RONsrLyiKl73vCGN7wR7Qh2Iv3wpQKKM5Ba+Xk+VWqeqs1WnyDf&#10;tTqpGKjRUqe1zg5CjLBJWoWHIU2WUbADj7zlLIJ4oyFUMo4gUaqV00kzeL1PxkaLjc2bPzIOHtwg&#10;xcWH5fTpTfLKKz+S7OwLOsfaG97whjfiPRwlUFrZbiopVWRl1kskmL79SVUmiA8nT6Tyb6j19UO1&#10;QnB96Drtfb9PwRETxI5SlIS/w4qgl2qdiyS72Dzg1xWTfvazH0tnZ5daZ2h4wxve8MZKDkcChaD2&#10;1ZTqavN8RgWvH67VldH5jI0xUkolEmffRIMuOYbtkp5CTtuFAlIkR54iJU7rF8Ov1PJWo6LiuEGb&#10;g3/68T9KX2+PWu4Nb3jDGys/HAkUZHVUyS+zCrU33H3mz1MgRSIt8v+C+p/WGu1j9brt71KqOxJs&#10;jyLgcLn1tFLIyTlovPfeW7Jr13a5cCHbKwTiDW94Y9VHEIGSiUTXwhszDbKzolR2VZZqaTSUwJYD&#10;q9ul07pQcCwUxTVjQE2nUEXFCfn1r943qqqqlJbuqene8IY3nt0IItA/+vOXCsiDxwlEfU+C6ilU&#10;C4nZs4iWA5xBOJKwozqtDwXESZwo7R8yM/fJ9u07nsuCwt7whjd+90YQgf7b//bfC3K6FgfPY+/E&#10;Cz91n/ayy5dI2QfefncFS8zWCfPzF+Xwtxvk+LFjyy6U6w1veMMb8RiLCPTu3MpUUgoFmUWkaCJd&#10;Ll7fokiyw6ioOGm8884bxrrPP5UtWzaJ30dzL488veENbzwfI4hA/40i0OHJ2NsUm027nNe5wd27&#10;9cb+/esC777zplFcXGwMD1/R7R284Q1veON5HEEE+p9f+u8FFO9oulonl2816NRICJHCH2QXEb+p&#10;e3IrFdxOlGamUKMuBhIpvMkJ5KvPzNQbH3/8C2PNmjXG0OAAXdXUOm94wxveeL5HEIHihbeIDWny&#10;waNm7UyyKtLjkceZBKHS0hjCxI5JyibkGm1tT+ybMzM18tlnH0hBgfppb3jDG954gUYQgVIPFJtk&#10;NGo4tszLk4268dvMg+i7as7NNcru3Z8ZqampntjpDW9444UaiyTQufmLci2qthkmrBx44jwpS0dL&#10;Y9ChiJWCyaPTDTKppFScVE8lVZ/cu1cvGzesleSkJM/e6Q1veOOFGkEEas9EiiceL5gN4e4+xEa6&#10;eP3du3Xy9ts/lvr6BvXZG97whjdejLEEgSKFtiv4lKpdL1NTZVJSclCSk7do2yXxmcHbhweOJhxM&#10;oamZhCslJ+0NvPH668b4+A21zBve8IY3XowRgUB9cudOuWza9LH09w8qwpxRkuI9RaSPtKrd0dEh&#10;H3/8a/nNb96QoSFy0Ql4t/CUIJ3hk8nJavXdt2X/vq/1vr20TG94wxsv2nAkULNYx9fy5ZefyfXr&#10;159sGn4MDV2Rr776VHbt+kT27/9K9uz5SL755jMZGytS+/LL9HSNdHenic+XKOnpO/W+133xnpF4&#10;NtHwanV6wxveeFHHIgKdmqqU999/VQYHLz/ZJLYRCBhSVFSgiPRr6evrk9nZWZ3DTtUksom86kne&#10;8IY3XvQRQqA/KDhy5AtpbGzwUia94Q1veGOJYSfQf6Xw75588ODBgwcPS+Pf/97v/d6//v9dz/QU&#10;R1xXRAAAAABJRU5ErkJgglBLAQItABQABgAIAAAAIQCxgme2CgEAABMCAAATAAAAAAAAAAAAAAAA&#10;AAAAAABbQ29udGVudF9UeXBlc10ueG1sUEsBAi0AFAAGAAgAAAAhADj9If/WAAAAlAEAAAsAAAAA&#10;AAAAAAAAAAAAOwEAAF9yZWxzLy5yZWxzUEsBAi0AFAAGAAgAAAAhABNKA+q7BQAA9BoAAA4AAAAA&#10;AAAAAAAAAAAAOgIAAGRycy9lMm9Eb2MueG1sUEsBAi0AFAAGAAgAAAAhAC5s8ADFAAAApQEAABkA&#10;AAAAAAAAAAAAAAAAIQgAAGRycy9fcmVscy9lMm9Eb2MueG1sLnJlbHNQSwECLQAUAAYACAAAACEA&#10;wcSRbOAAAAAJAQAADwAAAAAAAAAAAAAAAAAdCQAAZHJzL2Rvd25yZXYueG1sUEsBAi0ACgAAAAAA&#10;AAAhAG69L78BmwMAAZsDABQAAAAAAAAAAAAAAAAAKgoAAGRycy9tZWRpYS9pbWFnZTEucG5nUEsB&#10;Ai0ACgAAAAAAAAAhAFSB+KQwEAEAMBABABQAAAAAAAAAAAAAAAAAXaUDAGRycy9tZWRpYS9pbWFn&#10;ZTIucG5nUEsFBgAAAAAHAAcAvgEAAL+1B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47" type="#_x0000_t75" style="position:absolute;width:42728;height:35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9897BAAAA3AAAAA8AAABkcnMvZG93bnJldi54bWxET8uqwjAQ3V/wH8II7q6pFXxUo6goeHHl&#10;Y6G7oRnbYjMpTdT69zeC4G4O5znTeWNK8aDaFZYV9LoRCOLU6oIzBafj5ncEwnlkjaVlUvAiB/NZ&#10;62eKibZP3tPj4DMRQtglqCD3vkqkdGlOBl3XVsSBu9raoA+wzqSu8RnCTSnjKBpIgwWHhhwrWuWU&#10;3g53owCHy8tqUO7kubmP480e4+pvHSvVaTeLCQhPjf+KP+6tDvN7fXg/Ey6Qs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U9897BAAAA3AAAAA8AAAAAAAAAAAAAAAAAnwIA&#10;AGRycy9kb3ducmV2LnhtbFBLBQYAAAAABAAEAPcAAACNAwAAAAA=&#10;" stroked="t" strokeweight=".25pt">
                  <v:imagedata r:id="rId109" o:title=""/>
                </v:shape>
                <v:group id="Group 114" o:spid="_x0000_s1048" style="position:absolute;left:31273;top:27954;width:31939;height:29642" coordsize="31939,29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Picture 53" o:spid="_x0000_s1049" type="#_x0000_t75" style="position:absolute;width:31939;height:29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bIoHAAAAA3AAAAA8AAABkcnMvZG93bnJldi54bWxET99rwjAQfhf2P4QT9qZpCxPpjCKVoY9T&#10;x56P5tYUm0toYm3/+2Uw8O0+vp+32Y22EwP1oXWsIF9mIIhrp1tuFHxdPxZrECEia+wck4KJAuy2&#10;L7MNlto9+EzDJTYihXAoUYGJ0ZdShtqQxbB0njhxP663GBPsG6l7fKRw28kiy1bSYsupwaCnylB9&#10;u9ytgvFeFQe/+jQFDz7/PkzTfjpWSr3Ox/07iEhjfIr/3Sed5udv8PdMukBu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JsigcAAAADcAAAADwAAAAAAAAAAAAAAAACfAgAA&#10;ZHJzL2Rvd25yZXYueG1sUEsFBgAAAAAEAAQA9wAAAIwDAAAAAA==&#10;" strokeweight="0">
                    <v:imagedata r:id="rId110" o:title=""/>
                  </v:shape>
                  <v:rect id="Rectangle 116" o:spid="_x0000_s1050" style="position:absolute;left:3358;top:10425;width:8712;height:4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ZKocMA&#10;AADcAAAADwAAAGRycy9kb3ducmV2LnhtbERPTWsCMRC9F/wPYYRepGZ1wdrVKNIiSC+12oLHYTPu&#10;Lm4mS5K68d83BaG3ebzPWa6jacWVnG8sK5iMMxDEpdUNVwq+jtunOQgfkDW2lknBjTysV4OHJRba&#10;9vxJ10OoRAphX6CCOoSukNKXNRn0Y9sRJ+5sncGQoKukdtincNPKaZbNpMGGU0ONHb3WVF4OP0bB&#10;R/XSf+/j5i3Pd6eY9yM3fednpR6HcbMAESiGf/HdvdNp/mQGf8+kC+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ZKocMAAADcAAAADwAAAAAAAAAAAAAAAACYAgAAZHJzL2Rv&#10;d25yZXYueG1sUEsFBgAAAAAEAAQA9QAAAIgDAAAAAA==&#10;" filled="f" strokecolor="#f2f2f2" strokeweight="2.25pt">
                    <v:shadow on="t" color="#203864" opacity=".5" offset=".35mm,.70997mm"/>
                    <v:textbox inset=".49mm,1.01mm,.49mm,1.01mm">
                      <w:txbxContent>
                        <w:p w14:paraId="7CA90E45" w14:textId="2B6C123D" w:rsidR="00163E41" w:rsidRPr="00AE58A5" w:rsidRDefault="00163E41">
                          <w:pPr>
                            <w:overflowPunct w:val="0"/>
                            <w:spacing w:before="0" w:after="0" w:line="240" w:lineRule="auto"/>
                            <w:jc w:val="center"/>
                            <w:rPr>
                              <w:lang w:val="mk-MK"/>
                            </w:rPr>
                          </w:pPr>
                          <w:r>
                            <w:rPr>
                              <w:rFonts w:ascii="Calibri" w:hAnsi="Calibri" w:cs="Tahoma"/>
                              <w:b/>
                              <w:bCs/>
                              <w:color w:val="1F4E79"/>
                              <w:sz w:val="20"/>
                              <w:szCs w:val="20"/>
                              <w:lang w:val="mk-MK" w:eastAsia="en-US"/>
                            </w:rPr>
                            <w:t>Слив на реката Вардар</w:t>
                          </w:r>
                        </w:p>
                      </w:txbxContent>
                    </v:textbox>
                  </v:rect>
                  <v:oval id="Oval 117" o:spid="_x0000_s1051" style="position:absolute;left:12142;top:11448;width:7492;height:6598;rotation:24235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wiRL8A&#10;AADcAAAADwAAAGRycy9kb3ducmV2LnhtbERPy6rCMBDdC/5DGMGdplbwSjWKCIKCCj4+YGjGttpM&#10;ShO1+vVGEO5uDuc503ljSvGg2hWWFQz6EQji1OqCMwXn06o3BuE8ssbSMil4kYP5rN2aYqLtkw/0&#10;OPpMhBB2CSrIva8SKV2ak0HXtxVx4C62NugDrDOpa3yGcFPKOIpG0mDBoSHHipY5pbfj3SgguRlf&#10;33Y7NJfDbrVfZ/F+a2Klup1mMQHhqfH/4p97rcP8wR98nwkXyN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zCJEvwAAANwAAAAPAAAAAAAAAAAAAAAAAJgCAABkcnMvZG93bnJl&#10;di54bWxQSwUGAAAAAAQABAD1AAAAhAMAAAAA&#10;" filled="f" strokecolor="#c00000" strokeweight="2.25pt"/>
                  <v:group id="Group 118" o:spid="_x0000_s1052" style="position:absolute;left:16363;top:26834;width:14744;height:1764" coordorigin="-869" coordsize="14743,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oval id="Oval 119" o:spid="_x0000_s1053" style="position:absolute;left:-869;width:2354;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qa8EA&#10;AADcAAAADwAAAGRycy9kb3ducmV2LnhtbERPzWrCQBC+F/oOyxR6Kc0mPYimrlIUibdq9AGG7OSH&#10;Zmdjdk3i23cFwdt8fL+zXE+mFQP1rrGsIIliEMSF1Q1XCs6n3ecchPPIGlvLpOBGDtar15clptqO&#10;fKQh95UIIexSVFB736VSuqImgy6yHXHgStsb9AH2ldQ9jiHctPIrjmfSYMOhocaONjUVf/nVKDhc&#10;hg+duWxbXrrf+QHtFOfZUan3t+nnG4SnyT/FD/deh/nJAu7PhA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D6mvBAAAA3AAAAA8AAAAAAAAAAAAAAAAAmAIAAGRycy9kb3du&#10;cmV2LnhtbFBLBQYAAAAABAAEAPUAAACGAwAAAAA=&#10;" filled="f" strokecolor="#c00000" strokeweight="2.25pt"/>
                    <v:rect id="Rectangle 120" o:spid="_x0000_s1054" style="position:absolute;left:1785;width:12089;height:17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qUcUA&#10;AADcAAAADwAAAGRycy9kb3ducmV2LnhtbESPQWvCQBCF74X+h2UKvRTdmIqU6CpFaPVSUJsfMGSn&#10;2WB2Nma3Mf77zqHgbYb35r1vVpvRt2qgPjaBDcymGSjiKtiGawPl98fkDVRMyBbbwGTgRhE268eH&#10;FRY2XPlIwynVSkI4FmjApdQVWsfKkcc4DR2xaD+h95hk7Wtte7xKuG91nmUL7bFhaXDY0dZRdT79&#10;egPhcJ7n+115uLxuv0oeKveJL6Mxz0/j+xJUojHdzf/Xeyv4ueDLMzKB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IupRxQAAANwAAAAPAAAAAAAAAAAAAAAAAJgCAABkcnMv&#10;ZG93bnJldi54bWxQSwUGAAAAAAQABAD1AAAAigMAAAAA&#10;" stroked="f" strokeweight="0">
                      <v:textbox inset=".49mm,0,.49mm,0">
                        <w:txbxContent>
                          <w:p w14:paraId="31EE65AE" w14:textId="2A563C3A" w:rsidR="00163E41" w:rsidRPr="00AE58A5" w:rsidRDefault="00163E41">
                            <w:pPr>
                              <w:overflowPunct w:val="0"/>
                              <w:spacing w:before="0" w:after="0" w:line="240" w:lineRule="auto"/>
                              <w:jc w:val="left"/>
                              <w:rPr>
                                <w:lang w:val="mk-MK"/>
                              </w:rPr>
                            </w:pPr>
                            <w:r>
                              <w:rPr>
                                <w:rFonts w:ascii="Segoe UI" w:hAnsi="Segoe UI" w:cs="Segoe UI"/>
                                <w:sz w:val="18"/>
                                <w:szCs w:val="18"/>
                                <w:lang w:val="en-US" w:eastAsia="en-US"/>
                              </w:rPr>
                              <w:t xml:space="preserve">- </w:t>
                            </w:r>
                            <w:r>
                              <w:rPr>
                                <w:rFonts w:ascii="Segoe UI" w:hAnsi="Segoe UI" w:cs="Segoe UI"/>
                                <w:sz w:val="18"/>
                                <w:szCs w:val="18"/>
                                <w:lang w:val="mk-MK" w:eastAsia="en-US"/>
                              </w:rPr>
                              <w:t>Регион на проектот</w:t>
                            </w:r>
                          </w:p>
                        </w:txbxContent>
                      </v:textbox>
                    </v:rect>
                  </v:group>
                  <v:rect id="Rectangle 121" o:spid="_x0000_s1055" style="position:absolute;left:17521;top:10706;width:8903;height:44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WSwMMA&#10;AADcAAAADwAAAGRycy9kb3ducmV2LnhtbERP3UrDMBS+H/gO4QjeDJduoCt12RBhorALW32AQ3LW&#10;FJuTmsS1vr0ZDHZ3Pr7fs9lNrhcnCrHzrGC5KEAQa286bhV8fe7vSxAxIRvsPZOCP4qw297MNlgZ&#10;P3JNpya1IodwrFCBTWmopIzaksO48ANx5o4+OEwZhlaagGMOd71cFcWjdNhxbrA40Isl/d38OgU/&#10;+7p5He0xpMPw8T5fU1nqB63U3e30/AQi0ZSu4ov7zeT5qyWcn8kX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WSwMMAAADcAAAADwAAAAAAAAAAAAAAAACYAgAAZHJzL2Rv&#10;d25yZXYueG1sUEsFBgAAAAAEAAQA9QAAAIgDAAAAAA==&#10;" filled="f" strokecolor="#f2f2f2" strokeweight="2.25pt">
                    <v:shadow on="t" color="#203864" opacity=".5" offset=".35mm,.70997mm"/>
                    <v:textbox inset="0,1.01mm,0,1.01mm">
                      <w:txbxContent>
                        <w:p w14:paraId="26642926" w14:textId="0ED0BD7D" w:rsidR="00163E41" w:rsidRPr="00AE58A5" w:rsidRDefault="00163E41">
                          <w:pPr>
                            <w:overflowPunct w:val="0"/>
                            <w:spacing w:before="0" w:after="0" w:line="240" w:lineRule="auto"/>
                            <w:jc w:val="center"/>
                            <w:rPr>
                              <w:lang w:val="mk-MK"/>
                            </w:rPr>
                          </w:pPr>
                          <w:r>
                            <w:rPr>
                              <w:rFonts w:ascii="Calibri" w:hAnsi="Calibri" w:cs="Tahoma"/>
                              <w:b/>
                              <w:bCs/>
                              <w:color w:val="1F4E79"/>
                              <w:sz w:val="18"/>
                              <w:szCs w:val="18"/>
                              <w:lang w:val="mk-MK" w:eastAsia="en-US"/>
                            </w:rPr>
                            <w:t>Слив на реката Струмица</w:t>
                          </w:r>
                        </w:p>
                      </w:txbxContent>
                    </v:textbox>
                  </v:rect>
                  <v:rect id="Rectangle 122" o:spid="_x0000_s1056" style="position:absolute;left:9266;top:16984;width:8799;height:31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Bs68MA&#10;AADcAAAADwAAAGRycy9kb3ducmV2LnhtbERPyW7CMBC9V+IfrEHiUoFDDlUJGMTWCnph/YBRPCSB&#10;eBzFbgh/j5Eq9TZPb53JrDWlaKh2hWUFw0EEgji1uuBMwfn01f8E4TyyxtIyKXiQg9m08zbBRNs7&#10;H6g5+kyEEHYJKsi9rxIpXZqTQTewFXHgLrY26AOsM6lrvIdwU8o4ij6kwYJDQ44VLXNKb8dfo+D6&#10;PVrsfnan98iuV2f9aA7b+X6hVK/bzscgPLX+X/zn3ugwP47h9Uy4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1Bs68MAAADcAAAADwAAAAAAAAAAAAAAAACYAgAAZHJzL2Rv&#10;d25yZXYueG1sUEsFBgAAAAAEAAQA9QAAAIgDAAAAAA==&#10;" filled="f" stroked="f" strokeweight="0">
                    <v:textbox inset="1.01mm,0,1.01mm,0">
                      <w:txbxContent>
                        <w:p w14:paraId="49A97172" w14:textId="6FA55DDC" w:rsidR="00163E41" w:rsidRPr="00AE58A5" w:rsidRDefault="00163E41" w:rsidP="00AE58A5">
                          <w:pPr>
                            <w:overflowPunct w:val="0"/>
                            <w:spacing w:before="0" w:after="0" w:line="240" w:lineRule="auto"/>
                            <w:jc w:val="left"/>
                            <w:rPr>
                              <w:rFonts w:ascii="Arial" w:hAnsi="Arial" w:cs="Arial"/>
                              <w:sz w:val="18"/>
                              <w:szCs w:val="18"/>
                              <w:lang w:val="mk-MK" w:eastAsia="en-US"/>
                            </w:rPr>
                          </w:pPr>
                          <w:r w:rsidRPr="00AE58A5">
                            <w:rPr>
                              <w:rFonts w:ascii="Arial" w:hAnsi="Arial" w:cs="Arial"/>
                              <w:sz w:val="18"/>
                              <w:szCs w:val="18"/>
                              <w:lang w:val="mk-MK" w:eastAsia="en-US"/>
                            </w:rPr>
                            <w:t>Среден &amp;</w:t>
                          </w:r>
                        </w:p>
                        <w:p w14:paraId="3FE57C8F" w14:textId="60507616" w:rsidR="00163E41" w:rsidRPr="00AE58A5" w:rsidRDefault="00163E41" w:rsidP="00AE58A5">
                          <w:pPr>
                            <w:overflowPunct w:val="0"/>
                            <w:spacing w:before="0" w:after="0" w:line="240" w:lineRule="auto"/>
                            <w:jc w:val="left"/>
                            <w:rPr>
                              <w:lang w:val="mk-MK"/>
                            </w:rPr>
                          </w:pPr>
                          <w:r>
                            <w:rPr>
                              <w:rFonts w:ascii="Arial" w:hAnsi="Arial" w:cs="Arial"/>
                              <w:sz w:val="18"/>
                              <w:szCs w:val="18"/>
                              <w:lang w:val="mk-MK" w:eastAsia="en-US"/>
                            </w:rPr>
                            <w:t>Д</w:t>
                          </w:r>
                          <w:r w:rsidRPr="00AE58A5">
                            <w:rPr>
                              <w:rFonts w:ascii="Arial" w:hAnsi="Arial" w:cs="Arial"/>
                              <w:sz w:val="18"/>
                              <w:szCs w:val="18"/>
                              <w:lang w:val="mk-MK" w:eastAsia="en-US"/>
                            </w:rPr>
                            <w:t>олен Вардар</w:t>
                          </w:r>
                        </w:p>
                      </w:txbxContent>
                    </v:textbox>
                  </v:rect>
                </v:group>
                <w10:wrap type="topAndBottom"/>
              </v:group>
            </w:pict>
          </mc:Fallback>
        </mc:AlternateContent>
      </w:r>
      <w:r w:rsidR="00281D85" w:rsidRPr="00AF66FE">
        <w:rPr>
          <w:rFonts w:cs="Tahoma"/>
          <w:sz w:val="18"/>
          <w:szCs w:val="20"/>
          <w:lang w:val="mk-MK"/>
        </w:rPr>
        <w:t>Слика</w:t>
      </w:r>
      <w:r w:rsidRPr="00AF66FE">
        <w:rPr>
          <w:rFonts w:cs="Tahoma"/>
          <w:sz w:val="18"/>
          <w:szCs w:val="20"/>
          <w:lang w:val="mk-MK"/>
        </w:rPr>
        <w:t xml:space="preserve"> </w:t>
      </w:r>
      <w:r w:rsidRPr="00AF66FE">
        <w:rPr>
          <w:lang w:val="mk-MK"/>
        </w:rPr>
        <w:fldChar w:fldCharType="begin"/>
      </w:r>
      <w:r w:rsidRPr="00AF66FE">
        <w:rPr>
          <w:rFonts w:cs="Tahoma"/>
          <w:sz w:val="18"/>
          <w:szCs w:val="20"/>
          <w:lang w:val="mk-MK"/>
        </w:rPr>
        <w:instrText>STYLEREF 1 \s</w:instrText>
      </w:r>
      <w:r w:rsidRPr="00AF66FE">
        <w:rPr>
          <w:rFonts w:cs="Tahoma"/>
          <w:sz w:val="18"/>
          <w:szCs w:val="20"/>
          <w:lang w:val="mk-MK"/>
        </w:rPr>
        <w:fldChar w:fldCharType="separate"/>
      </w:r>
      <w:r w:rsidRPr="00AF66FE">
        <w:rPr>
          <w:rFonts w:cs="Tahoma"/>
          <w:sz w:val="18"/>
          <w:szCs w:val="20"/>
          <w:lang w:val="mk-MK"/>
        </w:rPr>
        <w:t>7</w:t>
      </w:r>
      <w:r w:rsidRPr="00AF66FE">
        <w:rPr>
          <w:rFonts w:cs="Tahoma"/>
          <w:sz w:val="18"/>
          <w:szCs w:val="20"/>
          <w:lang w:val="mk-MK"/>
        </w:rPr>
        <w:fldChar w:fldCharType="end"/>
      </w:r>
      <w:r w:rsidRPr="00AF66FE">
        <w:rPr>
          <w:rFonts w:cs="Tahoma"/>
          <w:sz w:val="18"/>
          <w:szCs w:val="20"/>
          <w:lang w:val="mk-MK"/>
        </w:rPr>
        <w:t>.</w:t>
      </w:r>
      <w:r w:rsidR="008D3D1A" w:rsidRPr="00AF66FE">
        <w:rPr>
          <w:rFonts w:cs="Tahoma"/>
          <w:sz w:val="18"/>
          <w:szCs w:val="20"/>
          <w:lang w:val="mk-MK"/>
        </w:rPr>
        <w:fldChar w:fldCharType="begin"/>
      </w:r>
      <w:r w:rsidR="008D3D1A" w:rsidRPr="00AF66FE">
        <w:rPr>
          <w:rFonts w:cs="Tahoma"/>
          <w:sz w:val="18"/>
          <w:szCs w:val="20"/>
          <w:lang w:val="mk-MK"/>
        </w:rPr>
        <w:instrText xml:space="preserve"> SEQ Figure \* ARABIC \s 1 </w:instrText>
      </w:r>
      <w:r w:rsidR="008D3D1A" w:rsidRPr="00AF66FE">
        <w:rPr>
          <w:rFonts w:cs="Tahoma"/>
          <w:sz w:val="18"/>
          <w:szCs w:val="20"/>
          <w:lang w:val="mk-MK"/>
        </w:rPr>
        <w:fldChar w:fldCharType="separate"/>
      </w:r>
      <w:r w:rsidR="008D3D1A" w:rsidRPr="00AF66FE">
        <w:rPr>
          <w:rFonts w:cs="Tahoma"/>
          <w:noProof/>
          <w:sz w:val="18"/>
          <w:szCs w:val="20"/>
          <w:lang w:val="mk-MK"/>
        </w:rPr>
        <w:t>11</w:t>
      </w:r>
      <w:r w:rsidR="008D3D1A" w:rsidRPr="00AF66FE">
        <w:rPr>
          <w:rFonts w:cs="Tahoma"/>
          <w:sz w:val="18"/>
          <w:szCs w:val="20"/>
          <w:lang w:val="mk-MK"/>
        </w:rPr>
        <w:fldChar w:fldCharType="end"/>
      </w:r>
      <w:r w:rsidRPr="00AF66FE">
        <w:rPr>
          <w:rFonts w:cs="Tahoma"/>
          <w:sz w:val="18"/>
          <w:szCs w:val="20"/>
          <w:lang w:val="mk-MK"/>
        </w:rPr>
        <w:t xml:space="preserve">: </w:t>
      </w:r>
      <w:bookmarkEnd w:id="431"/>
      <w:bookmarkEnd w:id="432"/>
      <w:r w:rsidR="00AE58A5" w:rsidRPr="00AF66FE">
        <w:rPr>
          <w:rFonts w:cs="Tahoma"/>
          <w:bCs/>
          <w:sz w:val="18"/>
          <w:szCs w:val="20"/>
          <w:lang w:val="mk-MK"/>
        </w:rPr>
        <w:t>Хидролошко сливно подрачје во регионот на проектот</w:t>
      </w:r>
      <w:bookmarkEnd w:id="433"/>
    </w:p>
    <w:p w14:paraId="54F0396E" w14:textId="763F5E26" w:rsidR="0020545F" w:rsidRPr="00AF66FE" w:rsidRDefault="0020545F" w:rsidP="0020545F">
      <w:pPr>
        <w:pStyle w:val="NumberedParagraph"/>
        <w:rPr>
          <w:rFonts w:cs="Tahoma"/>
          <w:bCs/>
          <w:sz w:val="20"/>
          <w:szCs w:val="20"/>
          <w:lang w:val="mk-MK"/>
        </w:rPr>
      </w:pPr>
      <w:r w:rsidRPr="00AF66FE">
        <w:rPr>
          <w:rFonts w:cs="Tahoma"/>
          <w:bCs/>
          <w:sz w:val="20"/>
          <w:szCs w:val="20"/>
          <w:lang w:val="mk-MK"/>
        </w:rPr>
        <w:t>Податоците за квалитетот на водата или еколошката состојба на реката Вардар на преминот со надземн</w:t>
      </w:r>
      <w:r w:rsidR="00E62E90">
        <w:rPr>
          <w:rFonts w:cs="Tahoma"/>
          <w:bCs/>
          <w:sz w:val="20"/>
          <w:szCs w:val="20"/>
          <w:lang w:val="mk-MK"/>
        </w:rPr>
        <w:t>иот далновод</w:t>
      </w:r>
      <w:r w:rsidRPr="00AF66FE">
        <w:rPr>
          <w:rFonts w:cs="Tahoma"/>
          <w:bCs/>
          <w:sz w:val="20"/>
          <w:szCs w:val="20"/>
          <w:lang w:val="mk-MK"/>
        </w:rPr>
        <w:t xml:space="preserve"> се недостапни. Сепак, постојат две редовни точки за мониторинг на квалитетот на водата на реката Вардар, во поширокиот регион на Проектот, кои се од важност. Станува збор за мониторинг станици</w:t>
      </w:r>
      <w:r w:rsidR="00C0603C">
        <w:rPr>
          <w:rFonts w:cs="Tahoma"/>
          <w:bCs/>
          <w:sz w:val="20"/>
          <w:szCs w:val="20"/>
          <w:lang w:val="mk-MK"/>
        </w:rPr>
        <w:t>те</w:t>
      </w:r>
      <w:r w:rsidRPr="00AF66FE">
        <w:rPr>
          <w:rFonts w:cs="Tahoma"/>
          <w:bCs/>
          <w:sz w:val="20"/>
          <w:szCs w:val="20"/>
          <w:lang w:val="mk-MK"/>
        </w:rPr>
        <w:t xml:space="preserve"> во Демир Капија и Гевгелија. Во следната табела е претставена еколошката состојба на реката Вардар, врз основа на резултатите добиени од овие станици</w:t>
      </w:r>
      <w:r w:rsidR="004F799E" w:rsidRPr="00AF66FE">
        <w:rPr>
          <w:rFonts w:cs="Tahoma"/>
          <w:bCs/>
          <w:sz w:val="20"/>
          <w:szCs w:val="20"/>
          <w:lang w:val="mk-MK"/>
        </w:rPr>
        <w:t xml:space="preserve">. </w:t>
      </w:r>
      <w:r w:rsidRPr="00AF66FE">
        <w:rPr>
          <w:rFonts w:cs="Tahoma"/>
          <w:bCs/>
          <w:sz w:val="20"/>
          <w:szCs w:val="20"/>
          <w:lang w:val="mk-MK"/>
        </w:rPr>
        <w:t xml:space="preserve">Во </w:t>
      </w:r>
      <w:r w:rsidRPr="00C0603C">
        <w:rPr>
          <w:rFonts w:cs="Tahoma"/>
          <w:sz w:val="20"/>
          <w:szCs w:val="20"/>
          <w:lang w:val="mk-MK"/>
        </w:rPr>
        <w:t>ТЗПТВ</w:t>
      </w:r>
      <w:r w:rsidRPr="00AF66FE">
        <w:rPr>
          <w:rStyle w:val="FootnoteAnchor"/>
          <w:rFonts w:cs="Tahoma"/>
          <w:bCs/>
          <w:sz w:val="20"/>
          <w:szCs w:val="20"/>
          <w:lang w:val="mk-MK"/>
        </w:rPr>
        <w:t xml:space="preserve"> </w:t>
      </w:r>
      <w:r w:rsidR="004F799E" w:rsidRPr="00AF66FE">
        <w:rPr>
          <w:rStyle w:val="FootnoteAnchor"/>
          <w:rFonts w:cs="Tahoma"/>
          <w:bCs/>
          <w:sz w:val="20"/>
          <w:szCs w:val="20"/>
          <w:lang w:val="mk-MK"/>
        </w:rPr>
        <w:footnoteReference w:id="74"/>
      </w:r>
      <w:r w:rsidR="004F799E" w:rsidRPr="00AF66FE">
        <w:rPr>
          <w:rFonts w:cs="Tahoma"/>
          <w:bCs/>
          <w:sz w:val="20"/>
          <w:szCs w:val="20"/>
          <w:lang w:val="mk-MK"/>
        </w:rPr>
        <w:t xml:space="preserve"> </w:t>
      </w:r>
      <w:r w:rsidRPr="00AF66FE">
        <w:rPr>
          <w:rFonts w:cs="Tahoma"/>
          <w:bCs/>
          <w:sz w:val="20"/>
          <w:szCs w:val="20"/>
          <w:lang w:val="mk-MK"/>
        </w:rPr>
        <w:t>Демир Капија</w:t>
      </w:r>
      <w:r w:rsidR="004F799E" w:rsidRPr="00AF66FE">
        <w:rPr>
          <w:rFonts w:cs="Tahoma"/>
          <w:bCs/>
          <w:sz w:val="20"/>
          <w:szCs w:val="20"/>
          <w:lang w:val="mk-MK"/>
        </w:rPr>
        <w:t xml:space="preserve">, </w:t>
      </w:r>
      <w:r w:rsidRPr="00AF66FE">
        <w:rPr>
          <w:rFonts w:cs="Tahoma"/>
          <w:bCs/>
          <w:sz w:val="20"/>
          <w:szCs w:val="20"/>
          <w:lang w:val="mk-MK"/>
        </w:rPr>
        <w:t xml:space="preserve">квалитетот на водата се карактеризира со евидентни процеси на </w:t>
      </w:r>
      <w:r w:rsidR="00E62E90" w:rsidRPr="00AF66FE">
        <w:rPr>
          <w:rFonts w:cs="Tahoma"/>
          <w:bCs/>
          <w:sz w:val="20"/>
          <w:szCs w:val="20"/>
          <w:lang w:val="mk-MK"/>
        </w:rPr>
        <w:t>само</w:t>
      </w:r>
      <w:r w:rsidR="00E62E90">
        <w:rPr>
          <w:rFonts w:cs="Tahoma"/>
          <w:bCs/>
          <w:sz w:val="20"/>
          <w:szCs w:val="20"/>
          <w:lang w:val="mk-MK"/>
        </w:rPr>
        <w:t>-</w:t>
      </w:r>
      <w:r w:rsidR="00E62E90" w:rsidRPr="00AF66FE">
        <w:rPr>
          <w:rFonts w:cs="Tahoma"/>
          <w:bCs/>
          <w:sz w:val="20"/>
          <w:szCs w:val="20"/>
          <w:lang w:val="mk-MK"/>
        </w:rPr>
        <w:t>прочистување</w:t>
      </w:r>
      <w:r w:rsidRPr="00AF66FE">
        <w:rPr>
          <w:rFonts w:cs="Tahoma"/>
          <w:bCs/>
          <w:sz w:val="20"/>
          <w:szCs w:val="20"/>
          <w:lang w:val="mk-MK"/>
        </w:rPr>
        <w:t>, иако многу органски загадувачи од индустријата и комуналните отпадни води сè уште се присутни во значителни количини во водата и седиментот.</w:t>
      </w:r>
      <w:r w:rsidR="004F799E" w:rsidRPr="00AF66FE">
        <w:rPr>
          <w:rFonts w:cs="Tahoma"/>
          <w:bCs/>
          <w:sz w:val="20"/>
          <w:szCs w:val="20"/>
          <w:lang w:val="mk-MK"/>
        </w:rPr>
        <w:t xml:space="preserve"> </w:t>
      </w:r>
      <w:r w:rsidRPr="00AF66FE">
        <w:rPr>
          <w:rFonts w:cs="Tahoma"/>
          <w:bCs/>
          <w:sz w:val="20"/>
          <w:szCs w:val="20"/>
          <w:lang w:val="mk-MK"/>
        </w:rPr>
        <w:t>Во ТЗПТВ Гевгелија и понатаму до границата со Грција (ТЗПТВ Axioupoli), квалитетот на водите е многу сличен по хемиски состав, иако е забележана поголема концентрација на арсен (As) на ТЗПТВ Axioupoli, но се претпоставува дека е од природно (геолошко) потекло. Општо земено, квалитетот на водата беше оценет како ВИСОК КВАЛИТЕТ (HM во седиментот и хидро</w:t>
      </w:r>
      <w:r w:rsidR="00C0603C">
        <w:rPr>
          <w:rFonts w:cs="Tahoma"/>
          <w:bCs/>
          <w:sz w:val="20"/>
          <w:szCs w:val="20"/>
          <w:lang w:val="mk-MK"/>
        </w:rPr>
        <w:t>-</w:t>
      </w:r>
      <w:r w:rsidRPr="00AF66FE">
        <w:rPr>
          <w:rFonts w:cs="Tahoma"/>
          <w:bCs/>
          <w:sz w:val="20"/>
          <w:szCs w:val="20"/>
          <w:lang w:val="mk-MK"/>
        </w:rPr>
        <w:t>морфологијата), ДОБРА (Оx и N), У</w:t>
      </w:r>
      <w:r w:rsidR="00C0603C">
        <w:rPr>
          <w:rFonts w:cs="Tahoma"/>
          <w:bCs/>
          <w:sz w:val="20"/>
          <w:szCs w:val="20"/>
          <w:lang w:val="mk-MK"/>
        </w:rPr>
        <w:t>МЕРЕН</w:t>
      </w:r>
      <w:r w:rsidRPr="00AF66FE">
        <w:rPr>
          <w:rFonts w:cs="Tahoma"/>
          <w:bCs/>
          <w:sz w:val="20"/>
          <w:szCs w:val="20"/>
          <w:lang w:val="mk-MK"/>
        </w:rPr>
        <w:t xml:space="preserve"> (HM во водата, PhB), СЛАБ (ОS во водата) и ЛОШ </w:t>
      </w:r>
      <w:r w:rsidRPr="00AF66FE">
        <w:rPr>
          <w:rFonts w:cs="Tahoma"/>
          <w:bCs/>
          <w:sz w:val="20"/>
          <w:szCs w:val="20"/>
          <w:lang w:val="mk-MK"/>
        </w:rPr>
        <w:lastRenderedPageBreak/>
        <w:t>(само во случајот на ОС во седимент во Гевгелија). Севкупно, еколошкиот статус беше оценет како умерен во ТЗПТВ Демир Капија и лош за ТЗПТВ Гевгелија. Исто така висока концентрација на индустриски загадувачи е откриена во водата и седиментите</w:t>
      </w:r>
      <w:r w:rsidR="00AB7E1D" w:rsidRPr="00AF66FE">
        <w:rPr>
          <w:rStyle w:val="FootnoteReference"/>
          <w:rFonts w:cs="Tahoma"/>
          <w:bCs/>
          <w:sz w:val="20"/>
          <w:szCs w:val="20"/>
          <w:lang w:val="mk-MK"/>
        </w:rPr>
        <w:footnoteReference w:id="75"/>
      </w:r>
      <w:r w:rsidRPr="00AF66FE">
        <w:rPr>
          <w:rFonts w:cs="Tahoma"/>
          <w:bCs/>
          <w:sz w:val="20"/>
          <w:szCs w:val="20"/>
          <w:lang w:val="mk-MK"/>
        </w:rPr>
        <w:t>.</w:t>
      </w:r>
    </w:p>
    <w:p w14:paraId="715C1839" w14:textId="61260C03" w:rsidR="00BC3FC4" w:rsidRPr="00AF66FE" w:rsidRDefault="0020545F" w:rsidP="0020545F">
      <w:pPr>
        <w:pStyle w:val="NumberedParagraph"/>
        <w:rPr>
          <w:rFonts w:cs="Tahoma"/>
          <w:bCs/>
          <w:sz w:val="20"/>
          <w:szCs w:val="20"/>
          <w:lang w:val="mk-MK"/>
        </w:rPr>
      </w:pPr>
      <w:r w:rsidRPr="00AF66FE">
        <w:rPr>
          <w:rFonts w:cs="Tahoma"/>
          <w:bCs/>
          <w:sz w:val="20"/>
          <w:szCs w:val="20"/>
          <w:lang w:val="mk-MK"/>
        </w:rPr>
        <w:t>Некои понови податоци од мониторингот во 2021 година покажуваат дека квалитетот на водата е од категорија I-II и за ТЗПТВ Демир Капија и за ТЗПТВ Гевгелија (нитрити, нитрати, железо, манган и цинк) до категорија III (биохемиска побарувачка на кислород)</w:t>
      </w:r>
      <w:r w:rsidRPr="00AF66FE">
        <w:rPr>
          <w:rStyle w:val="FootnoteAnchor"/>
          <w:rFonts w:cs="Tahoma"/>
          <w:bCs/>
          <w:sz w:val="20"/>
          <w:szCs w:val="20"/>
          <w:lang w:val="mk-MK"/>
        </w:rPr>
        <w:t xml:space="preserve"> </w:t>
      </w:r>
      <w:r w:rsidR="004F799E" w:rsidRPr="00AF66FE">
        <w:rPr>
          <w:rStyle w:val="FootnoteAnchor"/>
          <w:rFonts w:cs="Tahoma"/>
          <w:bCs/>
          <w:sz w:val="20"/>
          <w:szCs w:val="20"/>
          <w:lang w:val="mk-MK"/>
        </w:rPr>
        <w:footnoteReference w:id="76"/>
      </w:r>
      <w:r w:rsidR="004F799E" w:rsidRPr="00AF66FE">
        <w:rPr>
          <w:rFonts w:cs="Tahoma"/>
          <w:bCs/>
          <w:sz w:val="20"/>
          <w:szCs w:val="20"/>
          <w:lang w:val="mk-MK"/>
        </w:rPr>
        <w:t>.</w:t>
      </w:r>
    </w:p>
    <w:tbl>
      <w:tblPr>
        <w:tblStyle w:val="TableGrid"/>
        <w:tblW w:w="9747" w:type="dxa"/>
        <w:tblLayout w:type="fixed"/>
        <w:tblLook w:val="04A0" w:firstRow="1" w:lastRow="0" w:firstColumn="1" w:lastColumn="0" w:noHBand="0" w:noVBand="1"/>
      </w:tblPr>
      <w:tblGrid>
        <w:gridCol w:w="7054"/>
        <w:gridCol w:w="2693"/>
      </w:tblGrid>
      <w:tr w:rsidR="00BC3FC4" w:rsidRPr="00AF66FE" w14:paraId="57460A0B" w14:textId="77777777">
        <w:tc>
          <w:tcPr>
            <w:tcW w:w="9746" w:type="dxa"/>
            <w:gridSpan w:val="2"/>
          </w:tcPr>
          <w:p w14:paraId="0333CCB5" w14:textId="77777777" w:rsidR="00BC3FC4" w:rsidRPr="00AF66FE" w:rsidRDefault="004F799E">
            <w:pPr>
              <w:pStyle w:val="NumberedParagraph"/>
              <w:ind w:left="-142"/>
              <w:rPr>
                <w:rFonts w:cs="Tahoma"/>
                <w:bCs/>
                <w:sz w:val="18"/>
                <w:szCs w:val="20"/>
                <w:lang w:val="mk-MK"/>
              </w:rPr>
            </w:pPr>
            <w:r w:rsidRPr="00AF66FE">
              <w:rPr>
                <w:noProof/>
                <w:lang w:val="en-US" w:eastAsia="en-US"/>
              </w:rPr>
              <mc:AlternateContent>
                <mc:Choice Requires="wps">
                  <w:drawing>
                    <wp:anchor distT="0" distB="0" distL="0" distR="0" simplePos="0" relativeHeight="403" behindDoc="0" locked="0" layoutInCell="1" allowOverlap="1" wp14:anchorId="6BE69B74" wp14:editId="07777777">
                      <wp:simplePos x="0" y="0"/>
                      <wp:positionH relativeFrom="column">
                        <wp:posOffset>251460</wp:posOffset>
                      </wp:positionH>
                      <wp:positionV relativeFrom="paragraph">
                        <wp:posOffset>2139315</wp:posOffset>
                      </wp:positionV>
                      <wp:extent cx="5810885" cy="267335"/>
                      <wp:effectExtent l="19050" t="19050" r="19050" b="19050"/>
                      <wp:wrapNone/>
                      <wp:docPr id="123" name="Rectangle 943"/>
                      <wp:cNvGraphicFramePr/>
                      <a:graphic xmlns:a="http://schemas.openxmlformats.org/drawingml/2006/main">
                        <a:graphicData uri="http://schemas.microsoft.com/office/word/2010/wordprocessingShape">
                          <wps:wsp>
                            <wps:cNvSpPr/>
                            <wps:spPr>
                              <a:xfrm>
                                <a:off x="0" y="0"/>
                                <a:ext cx="5810400" cy="26676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4AF5B5A" id="Rectangle 943" o:spid="_x0000_s1026" style="position:absolute;margin-left:19.8pt;margin-top:168.45pt;width:457.55pt;height:21.05pt;z-index:403;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Kqi7wEAABkEAAAOAAAAZHJzL2Uyb0RvYy54bWysU8tu2zAQvBfoPxC815Kd2HEFyzkkSC9F&#10;GyTtB9DU0iLAF0jWsv++y5WtGCnQQ1EfaJK7O7MzS23uj9awA8SkvWv5fFZzBk76Trt9y3/+ePq0&#10;5ixl4TphvIOWnyDx++3HD5shNLDwvTcdRIYgLjVDaHmfc2iqKskerEgzH8BhUPloRcZj3FddFAOi&#10;W1Mt6npVDT52IXoJKeHt4xjkW8JXCmT+rlSCzEzLsbdMa6R1V9ZquxHNPorQa3luQ/xDF1Zoh6QT&#10;1KPIgv2K+g8oq2X0yas8k95WXiktgTSgmnn9Ts1rLwKQFjQnhcmm9P9g5bfDc2S6w9ktbjhzwuKQ&#10;XtA24fYG2Ofbm2LREFKDma/hOZ5PCbdF71FFW/5RCTuSrafJVjhmJvFyuZ7XtzW6LzG2WK3uVuR7&#10;9VYdYspfwFtWNi2PyE9uisPXlJERUy8phcz5J20Mjc44NiDoenm3pIrkje5KtOSluN89mMgOAqf/&#10;UJdfUYNoV2l4Mg4vi8ZRFe3yyUDBMO4FFBqEOhYjQ3maMMEKKcHl+RjqRQcj2/Ka7FJB1ARYkBV2&#10;OWGfAS6ZI8gFe+z5nF9KgV72VFz/rbGxeKogZu/yVGy185FsudJdtjvfnWjeZA2+P2r//K2UB359&#10;JgPfvujtbwAAAP//AwBQSwMEFAAGAAgAAAAhAMqapT7eAAAACgEAAA8AAABkcnMvZG93bnJldi54&#10;bWxMj8FOwzAMhu9IvENkJG4sZRst6ZpOExInkBCFB3CbrK1oktKkbXh7zImdLNuffn8ujtEMbNGT&#10;752VcL9JgGnbONXbVsLnx/PdIzAf0CocnNUSfrSHY3l9VWCu3Grf9VKFllGI9TlK6EIYc85902mD&#10;fuNGbWl3dpPBQO3UcjXhSuFm4NskSbnB3tKFDkf91Onmq5qNhNNbrNN522aZWPBV7KuXuH7XUt7e&#10;xNMBWNAx/MPwp0/qUJJT7WarPBsk7ERKJNVdKoARIB72GbCaJplIgJcFv3yh/AUAAP//AwBQSwEC&#10;LQAUAAYACAAAACEAtoM4kv4AAADhAQAAEwAAAAAAAAAAAAAAAAAAAAAAW0NvbnRlbnRfVHlwZXNd&#10;LnhtbFBLAQItABQABgAIAAAAIQA4/SH/1gAAAJQBAAALAAAAAAAAAAAAAAAAAC8BAABfcmVscy8u&#10;cmVsc1BLAQItABQABgAIAAAAIQBBVKqi7wEAABkEAAAOAAAAAAAAAAAAAAAAAC4CAABkcnMvZTJv&#10;RG9jLnhtbFBLAQItABQABgAIAAAAIQDKmqU+3gAAAAoBAAAPAAAAAAAAAAAAAAAAAEkEAABkcnMv&#10;ZG93bnJldi54bWxQSwUGAAAAAAQABADzAAAAVAUAAAAA&#10;" filled="f" strokecolor="#c00000" strokeweight="2.25pt"/>
                  </w:pict>
                </mc:Fallback>
              </mc:AlternateContent>
            </w:r>
            <w:r w:rsidRPr="00AF66FE">
              <w:rPr>
                <w:noProof/>
                <w:lang w:val="en-US" w:eastAsia="en-US"/>
              </w:rPr>
              <w:drawing>
                <wp:inline distT="0" distB="0" distL="0" distR="0" wp14:anchorId="5113321D" wp14:editId="07777777">
                  <wp:extent cx="6174105" cy="2759075"/>
                  <wp:effectExtent l="0" t="0" r="0" b="0"/>
                  <wp:docPr id="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3"/>
                          <pic:cNvPicPr>
                            <a:picLocks noChangeAspect="1" noChangeArrowheads="1"/>
                          </pic:cNvPicPr>
                        </pic:nvPicPr>
                        <pic:blipFill>
                          <a:blip r:embed="rId111"/>
                          <a:stretch>
                            <a:fillRect/>
                          </a:stretch>
                        </pic:blipFill>
                        <pic:spPr bwMode="auto">
                          <a:xfrm>
                            <a:off x="0" y="0"/>
                            <a:ext cx="6174105" cy="2759075"/>
                          </a:xfrm>
                          <a:prstGeom prst="rect">
                            <a:avLst/>
                          </a:prstGeom>
                        </pic:spPr>
                      </pic:pic>
                    </a:graphicData>
                  </a:graphic>
                </wp:inline>
              </w:drawing>
            </w:r>
          </w:p>
        </w:tc>
      </w:tr>
      <w:tr w:rsidR="00BC3FC4" w:rsidRPr="00AF66FE" w14:paraId="0085FE52" w14:textId="77777777">
        <w:tc>
          <w:tcPr>
            <w:tcW w:w="7053" w:type="dxa"/>
          </w:tcPr>
          <w:p w14:paraId="668B7C37" w14:textId="489457A6" w:rsidR="00BC3FC4" w:rsidRPr="00AF66FE" w:rsidRDefault="009B1D66">
            <w:pPr>
              <w:pStyle w:val="NumberedParagraph"/>
              <w:spacing w:before="60" w:after="0" w:line="240" w:lineRule="auto"/>
              <w:rPr>
                <w:rFonts w:cs="Tahoma"/>
                <w:bCs/>
                <w:sz w:val="18"/>
                <w:szCs w:val="20"/>
                <w:lang w:val="mk-MK"/>
              </w:rPr>
            </w:pPr>
            <w:r w:rsidRPr="00AF66FE">
              <w:rPr>
                <w:rFonts w:cs="Tahoma"/>
                <w:bCs/>
                <w:sz w:val="18"/>
                <w:szCs w:val="20"/>
                <w:lang w:val="mk-MK"/>
              </w:rPr>
              <w:t xml:space="preserve">* Според TNMNC надминато растворено како лимит; ** Висока </w:t>
            </w:r>
            <w:r w:rsidR="005241CC">
              <w:rPr>
                <w:rFonts w:cs="Tahoma"/>
                <w:bCs/>
                <w:sz w:val="18"/>
                <w:szCs w:val="20"/>
                <w:lang w:val="en-US"/>
              </w:rPr>
              <w:t>K</w:t>
            </w:r>
            <w:r w:rsidRPr="00AF66FE">
              <w:rPr>
                <w:rFonts w:cs="Tahoma"/>
                <w:bCs/>
                <w:sz w:val="18"/>
                <w:szCs w:val="20"/>
                <w:lang w:val="mk-MK"/>
              </w:rPr>
              <w:t>ако концентрација; *** Високи концентрации на октилфенол и нонилфенол;**** Високи концентрации на DEHP; ***** Високи концентрации на пестициди; ****** Високи концентрации на PAH</w:t>
            </w:r>
          </w:p>
          <w:p w14:paraId="075BE55C" w14:textId="0C97CB06" w:rsidR="00BC3FC4" w:rsidRPr="00AF66FE" w:rsidRDefault="004F799E">
            <w:pPr>
              <w:pStyle w:val="NumberedParagraph"/>
              <w:spacing w:before="60" w:after="0" w:line="240" w:lineRule="auto"/>
              <w:rPr>
                <w:rFonts w:cs="Tahoma"/>
                <w:bCs/>
                <w:sz w:val="18"/>
                <w:szCs w:val="20"/>
                <w:lang w:val="mk-MK"/>
              </w:rPr>
            </w:pPr>
            <w:r w:rsidRPr="00AF66FE">
              <w:rPr>
                <w:rFonts w:cs="Tahoma"/>
                <w:bCs/>
                <w:sz w:val="18"/>
                <w:szCs w:val="20"/>
                <w:vertAlign w:val="superscript"/>
                <w:lang w:val="mk-MK"/>
              </w:rPr>
              <w:t>1</w:t>
            </w:r>
            <w:r w:rsidRPr="00AF66FE">
              <w:rPr>
                <w:rFonts w:cs="Tahoma"/>
                <w:bCs/>
                <w:sz w:val="18"/>
                <w:szCs w:val="20"/>
                <w:lang w:val="mk-MK"/>
              </w:rPr>
              <w:t xml:space="preserve"> </w:t>
            </w:r>
            <w:r w:rsidR="009B1D66" w:rsidRPr="00AF66FE">
              <w:rPr>
                <w:rFonts w:cs="Tahoma"/>
                <w:bCs/>
                <w:sz w:val="18"/>
                <w:szCs w:val="20"/>
                <w:lang w:val="mk-MK"/>
              </w:rPr>
              <w:t>За проценка се користат холандските граници за почва и седименти. Ограничувањата на другите земји на ЕУ се повисоки од холандските граници</w:t>
            </w:r>
            <w:r w:rsidRPr="00AF66FE">
              <w:rPr>
                <w:rFonts w:cs="Tahoma"/>
                <w:bCs/>
                <w:sz w:val="18"/>
                <w:szCs w:val="20"/>
                <w:lang w:val="mk-MK"/>
              </w:rPr>
              <w:t>.</w:t>
            </w:r>
          </w:p>
          <w:p w14:paraId="0889814D" w14:textId="0830B065" w:rsidR="00BC3FC4" w:rsidRPr="00AF66FE" w:rsidRDefault="004F799E">
            <w:pPr>
              <w:pStyle w:val="NumberedParagraph"/>
              <w:spacing w:before="60" w:after="0" w:line="240" w:lineRule="auto"/>
              <w:rPr>
                <w:rFonts w:cs="Tahoma"/>
                <w:bCs/>
                <w:sz w:val="18"/>
                <w:szCs w:val="20"/>
                <w:lang w:val="mk-MK"/>
              </w:rPr>
            </w:pPr>
            <w:r w:rsidRPr="00AF66FE">
              <w:rPr>
                <w:rFonts w:cs="Tahoma"/>
                <w:bCs/>
                <w:sz w:val="18"/>
                <w:szCs w:val="20"/>
                <w:vertAlign w:val="superscript"/>
                <w:lang w:val="mk-MK"/>
              </w:rPr>
              <w:t>2</w:t>
            </w:r>
            <w:r w:rsidRPr="00AF66FE">
              <w:rPr>
                <w:rFonts w:cs="Tahoma"/>
                <w:bCs/>
                <w:sz w:val="18"/>
                <w:szCs w:val="20"/>
                <w:lang w:val="mk-MK"/>
              </w:rPr>
              <w:t xml:space="preserve"> </w:t>
            </w:r>
            <w:r w:rsidR="008D3D1A" w:rsidRPr="00AF66FE">
              <w:rPr>
                <w:rFonts w:cs="Tahoma"/>
                <w:bCs/>
                <w:sz w:val="18"/>
                <w:szCs w:val="20"/>
                <w:lang w:val="mk-MK"/>
              </w:rPr>
              <w:t>Во сите станици се забележани високи концентрации на Cu и Ni, но се претпоставува дека е природна позадинска концентрација (геолошко потекло).</w:t>
            </w:r>
          </w:p>
        </w:tc>
        <w:tc>
          <w:tcPr>
            <w:tcW w:w="2693" w:type="dxa"/>
          </w:tcPr>
          <w:p w14:paraId="3254BC2F" w14:textId="77777777" w:rsidR="00BC3FC4" w:rsidRPr="00AF66FE" w:rsidRDefault="004F799E">
            <w:pPr>
              <w:pStyle w:val="NumberedParagraph"/>
              <w:spacing w:before="0" w:after="0"/>
              <w:jc w:val="right"/>
              <w:rPr>
                <w:rFonts w:cs="Tahoma"/>
                <w:bCs/>
                <w:sz w:val="18"/>
                <w:szCs w:val="20"/>
                <w:lang w:val="mk-MK"/>
              </w:rPr>
            </w:pPr>
            <w:r w:rsidRPr="00AF66FE">
              <w:rPr>
                <w:noProof/>
                <w:lang w:val="en-US" w:eastAsia="en-US"/>
              </w:rPr>
              <w:drawing>
                <wp:inline distT="0" distB="0" distL="0" distR="0" wp14:anchorId="369E7D8C" wp14:editId="07777777">
                  <wp:extent cx="1518920" cy="1095375"/>
                  <wp:effectExtent l="0" t="0" r="0" b="0"/>
                  <wp:docPr id="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4"/>
                          <pic:cNvPicPr>
                            <a:picLocks noChangeAspect="1" noChangeArrowheads="1"/>
                          </pic:cNvPicPr>
                        </pic:nvPicPr>
                        <pic:blipFill>
                          <a:blip r:embed="rId112"/>
                          <a:stretch>
                            <a:fillRect/>
                          </a:stretch>
                        </pic:blipFill>
                        <pic:spPr bwMode="auto">
                          <a:xfrm>
                            <a:off x="0" y="0"/>
                            <a:ext cx="1518920" cy="1095375"/>
                          </a:xfrm>
                          <a:prstGeom prst="rect">
                            <a:avLst/>
                          </a:prstGeom>
                        </pic:spPr>
                      </pic:pic>
                    </a:graphicData>
                  </a:graphic>
                </wp:inline>
              </w:drawing>
            </w:r>
          </w:p>
        </w:tc>
      </w:tr>
    </w:tbl>
    <w:p w14:paraId="49B29E12" w14:textId="206CC8FB" w:rsidR="00BC3FC4" w:rsidRPr="00AF66FE" w:rsidRDefault="003F4294">
      <w:pPr>
        <w:pStyle w:val="NumberedParagraph"/>
        <w:spacing w:before="60" w:after="60"/>
        <w:rPr>
          <w:bCs/>
          <w:sz w:val="18"/>
          <w:szCs w:val="18"/>
          <w:lang w:val="mk-MK"/>
        </w:rPr>
      </w:pPr>
      <w:bookmarkStart w:id="434" w:name="_Toc122679559"/>
      <w:r w:rsidRPr="00AF66FE">
        <w:rPr>
          <w:sz w:val="18"/>
          <w:szCs w:val="18"/>
          <w:lang w:val="mk-MK"/>
        </w:rPr>
        <w:t>Табела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7</w:t>
      </w:r>
      <w:r w:rsidR="004F799E" w:rsidRPr="00AF66FE">
        <w:rPr>
          <w:sz w:val="18"/>
          <w:szCs w:val="18"/>
          <w:lang w:val="mk-MK"/>
        </w:rPr>
        <w:fldChar w:fldCharType="end"/>
      </w:r>
      <w:r w:rsidR="004F799E" w:rsidRPr="00AF66FE">
        <w:rPr>
          <w:sz w:val="18"/>
          <w:szCs w:val="18"/>
          <w:lang w:val="mk-MK"/>
        </w:rPr>
        <w:t>.</w:t>
      </w:r>
      <w:r w:rsidR="008D3D1A" w:rsidRPr="00AF66FE">
        <w:rPr>
          <w:sz w:val="18"/>
          <w:szCs w:val="18"/>
          <w:lang w:val="mk-MK"/>
        </w:rPr>
        <w:fldChar w:fldCharType="begin"/>
      </w:r>
      <w:r w:rsidR="008D3D1A" w:rsidRPr="00AF66FE">
        <w:rPr>
          <w:sz w:val="18"/>
          <w:szCs w:val="18"/>
          <w:lang w:val="mk-MK"/>
        </w:rPr>
        <w:instrText xml:space="preserve"> SEQ Table \* ARABIC \s 1 </w:instrText>
      </w:r>
      <w:r w:rsidR="008D3D1A" w:rsidRPr="00AF66FE">
        <w:rPr>
          <w:sz w:val="18"/>
          <w:szCs w:val="18"/>
          <w:lang w:val="mk-MK"/>
        </w:rPr>
        <w:fldChar w:fldCharType="separate"/>
      </w:r>
      <w:r w:rsidR="008D3D1A" w:rsidRPr="00AF66FE">
        <w:rPr>
          <w:noProof/>
          <w:sz w:val="18"/>
          <w:szCs w:val="18"/>
          <w:lang w:val="mk-MK"/>
        </w:rPr>
        <w:t>5</w:t>
      </w:r>
      <w:r w:rsidR="008D3D1A" w:rsidRPr="00AF66FE">
        <w:rPr>
          <w:sz w:val="18"/>
          <w:szCs w:val="18"/>
          <w:lang w:val="mk-MK"/>
        </w:rPr>
        <w:fldChar w:fldCharType="end"/>
      </w:r>
      <w:r w:rsidR="004F799E" w:rsidRPr="00AF66FE">
        <w:rPr>
          <w:sz w:val="18"/>
          <w:szCs w:val="18"/>
          <w:lang w:val="mk-MK"/>
        </w:rPr>
        <w:t xml:space="preserve">: </w:t>
      </w:r>
      <w:r w:rsidRPr="00AF66FE">
        <w:rPr>
          <w:bCs/>
          <w:sz w:val="18"/>
          <w:szCs w:val="18"/>
          <w:lang w:val="mk-MK"/>
        </w:rPr>
        <w:t>Прелиминарна оцена на еколошката состојба на сливот на реката Вардар</w:t>
      </w:r>
      <w:bookmarkEnd w:id="434"/>
    </w:p>
    <w:p w14:paraId="63E332BB" w14:textId="4F9A1746" w:rsidR="00BC3FC4" w:rsidRPr="00AF66FE" w:rsidRDefault="003F4294">
      <w:pPr>
        <w:pStyle w:val="NumberedParagraph"/>
        <w:spacing w:before="60" w:after="60"/>
        <w:rPr>
          <w:bCs/>
          <w:sz w:val="16"/>
          <w:szCs w:val="16"/>
          <w:lang w:val="mk-MK"/>
        </w:rPr>
      </w:pPr>
      <w:r w:rsidRPr="00AF66FE">
        <w:rPr>
          <w:bCs/>
          <w:sz w:val="16"/>
          <w:szCs w:val="16"/>
          <w:lang w:val="mk-MK"/>
        </w:rPr>
        <w:t>Белешка</w:t>
      </w:r>
      <w:r w:rsidR="004F799E" w:rsidRPr="00AF66FE">
        <w:rPr>
          <w:bCs/>
          <w:sz w:val="16"/>
          <w:szCs w:val="16"/>
          <w:lang w:val="mk-MK"/>
        </w:rPr>
        <w:t xml:space="preserve">: </w:t>
      </w:r>
      <w:r w:rsidRPr="00AF66FE">
        <w:rPr>
          <w:bCs/>
          <w:sz w:val="16"/>
          <w:szCs w:val="16"/>
          <w:lang w:val="mk-MK"/>
        </w:rPr>
        <w:t>Оx – Потреба на кислород, Ni – азот, HM – тешки метали, ОS – органски материи, PhB – Производство на полихидроксибутират, ZooB – зообентос, F – фитопланктон, M – макрофити</w:t>
      </w:r>
    </w:p>
    <w:p w14:paraId="0F6CB989" w14:textId="26C29FF6" w:rsidR="00BC3FC4" w:rsidRPr="00AF66FE" w:rsidRDefault="003F4294">
      <w:pPr>
        <w:pStyle w:val="NumberedParagraph"/>
        <w:spacing w:before="60" w:after="240"/>
        <w:rPr>
          <w:rFonts w:cs="Tahoma"/>
          <w:bCs/>
          <w:sz w:val="16"/>
          <w:szCs w:val="16"/>
          <w:lang w:val="mk-MK"/>
        </w:rPr>
      </w:pPr>
      <w:r w:rsidRPr="00AF66FE">
        <w:rPr>
          <w:bCs/>
          <w:sz w:val="16"/>
          <w:szCs w:val="16"/>
          <w:lang w:val="mk-MK"/>
        </w:rPr>
        <w:t>Извор</w:t>
      </w:r>
      <w:r w:rsidR="004F799E" w:rsidRPr="00AF66FE">
        <w:rPr>
          <w:bCs/>
          <w:sz w:val="16"/>
          <w:szCs w:val="16"/>
          <w:lang w:val="mk-MK"/>
        </w:rPr>
        <w:t xml:space="preserve">: </w:t>
      </w:r>
      <w:r w:rsidRPr="00AF66FE">
        <w:rPr>
          <w:rFonts w:cs="Tahoma"/>
          <w:sz w:val="16"/>
          <w:szCs w:val="16"/>
          <w:lang w:val="mk-MK"/>
        </w:rPr>
        <w:t>Стафилов, Т., &amp; Левков, З. (2017). Резиме на теренско истражување на сливот на реката Вардар. Европска агенција за реконструкција и Министерство за животна средина и просторно планирање на Република Македонија, Скопје, Македонија</w:t>
      </w:r>
    </w:p>
    <w:p w14:paraId="62F2634C" w14:textId="3AAA3E26" w:rsidR="00BC3FC4" w:rsidRPr="00AF66FE" w:rsidRDefault="003F4294">
      <w:pPr>
        <w:pStyle w:val="Heading3"/>
        <w:rPr>
          <w:lang w:val="mk-MK"/>
        </w:rPr>
      </w:pPr>
      <w:bookmarkStart w:id="435" w:name="_Toc122679455"/>
      <w:r w:rsidRPr="00AF66FE">
        <w:rPr>
          <w:lang w:val="mk-MK"/>
        </w:rPr>
        <w:t>Бучава</w:t>
      </w:r>
      <w:bookmarkEnd w:id="435"/>
    </w:p>
    <w:p w14:paraId="5E3DF088" w14:textId="2EF98522" w:rsidR="00BC3FC4" w:rsidRPr="00AF66FE" w:rsidRDefault="00431B4D">
      <w:pPr>
        <w:pStyle w:val="Heading4"/>
        <w:rPr>
          <w:sz w:val="20"/>
          <w:lang w:val="mk-MK"/>
        </w:rPr>
      </w:pPr>
      <w:r w:rsidRPr="00AF66FE">
        <w:rPr>
          <w:sz w:val="20"/>
          <w:lang w:val="mk-MK"/>
        </w:rPr>
        <w:t>Област на проучување</w:t>
      </w:r>
    </w:p>
    <w:p w14:paraId="7D506E09" w14:textId="0D6CFDFB" w:rsidR="00BC3FC4" w:rsidRPr="00AF66FE" w:rsidRDefault="003F4294">
      <w:pPr>
        <w:rPr>
          <w:rFonts w:cs="Tahoma"/>
          <w:sz w:val="20"/>
          <w:szCs w:val="20"/>
          <w:lang w:val="mk-MK"/>
        </w:rPr>
      </w:pPr>
      <w:r w:rsidRPr="00AF66FE">
        <w:rPr>
          <w:rFonts w:cs="Tahoma"/>
          <w:sz w:val="20"/>
          <w:szCs w:val="20"/>
          <w:lang w:val="mk-MK"/>
        </w:rPr>
        <w:t>Проценката на ефектите од градежната бучава опфаќа област</w:t>
      </w:r>
      <w:r w:rsidR="00D162E6" w:rsidRPr="00AF66FE">
        <w:rPr>
          <w:rFonts w:cs="Tahoma"/>
          <w:sz w:val="20"/>
          <w:szCs w:val="20"/>
          <w:lang w:val="mk-MK"/>
        </w:rPr>
        <w:t>и</w:t>
      </w:r>
      <w:r w:rsidRPr="00AF66FE">
        <w:rPr>
          <w:rFonts w:cs="Tahoma"/>
          <w:sz w:val="20"/>
          <w:szCs w:val="20"/>
          <w:lang w:val="mk-MK"/>
        </w:rPr>
        <w:t xml:space="preserve"> за проучување од 1.000 m од локацијата на ТС и 2.000 m </w:t>
      </w:r>
      <w:r w:rsidR="00D162E6" w:rsidRPr="00AF66FE">
        <w:rPr>
          <w:rFonts w:cs="Tahoma"/>
          <w:sz w:val="20"/>
          <w:szCs w:val="20"/>
          <w:lang w:val="mk-MK"/>
        </w:rPr>
        <w:t>широк ДВ</w:t>
      </w:r>
      <w:r w:rsidRPr="00AF66FE">
        <w:rPr>
          <w:rFonts w:cs="Tahoma"/>
          <w:sz w:val="20"/>
          <w:szCs w:val="20"/>
          <w:lang w:val="mk-MK"/>
        </w:rPr>
        <w:t xml:space="preserve"> коридор (1.000 метри од двете страни од надолжната оска на далноводите) кои веројатно ќе бидат засегнати од активностите на проектот. </w:t>
      </w:r>
      <w:r w:rsidR="00AF66FE" w:rsidRPr="00AF66FE">
        <w:rPr>
          <w:rFonts w:cs="Tahoma"/>
          <w:sz w:val="20"/>
          <w:szCs w:val="20"/>
          <w:lang w:val="mk-MK"/>
        </w:rPr>
        <w:t>Ова</w:t>
      </w:r>
      <w:r w:rsidR="00D162E6" w:rsidRPr="00AF66FE">
        <w:rPr>
          <w:rFonts w:cs="Tahoma"/>
          <w:sz w:val="20"/>
          <w:szCs w:val="20"/>
          <w:lang w:val="mk-MK"/>
        </w:rPr>
        <w:t xml:space="preserve"> се должи на ефектот на бучавата </w:t>
      </w:r>
      <w:r w:rsidR="00D162E6" w:rsidRPr="00AF66FE">
        <w:rPr>
          <w:rFonts w:cs="Tahoma"/>
          <w:sz w:val="20"/>
          <w:szCs w:val="20"/>
          <w:lang w:val="mk-MK"/>
        </w:rPr>
        <w:lastRenderedPageBreak/>
        <w:t>од изградбата што се намалува со растојанието од точката на ослободување, а после 1.000 m тие веројатно ќе се намалат на ниво еквивалентно на позадински нивоа.</w:t>
      </w:r>
    </w:p>
    <w:p w14:paraId="6AD77AEA" w14:textId="50AF3FB2" w:rsidR="00BC3FC4" w:rsidRPr="00AF66FE" w:rsidRDefault="00EE44A2">
      <w:pPr>
        <w:pStyle w:val="Heading4"/>
        <w:rPr>
          <w:sz w:val="20"/>
          <w:lang w:val="mk-MK"/>
        </w:rPr>
      </w:pPr>
      <w:bookmarkStart w:id="436" w:name="_Toc71559775"/>
      <w:bookmarkStart w:id="437" w:name="_Toc48829084"/>
      <w:r w:rsidRPr="00AF66FE">
        <w:rPr>
          <w:sz w:val="20"/>
          <w:lang w:val="mk-MK"/>
        </w:rPr>
        <w:t>Основни услови</w:t>
      </w:r>
      <w:bookmarkEnd w:id="436"/>
      <w:bookmarkEnd w:id="437"/>
    </w:p>
    <w:p w14:paraId="71BC6020" w14:textId="22DD1C95" w:rsidR="00BC3FC4" w:rsidRPr="00AF66FE" w:rsidRDefault="00D214AE">
      <w:pPr>
        <w:rPr>
          <w:rFonts w:cs="Tahoma"/>
          <w:sz w:val="20"/>
          <w:szCs w:val="20"/>
          <w:lang w:val="mk-MK"/>
        </w:rPr>
      </w:pPr>
      <w:r w:rsidRPr="00AF66FE">
        <w:rPr>
          <w:rFonts w:cs="Tahoma"/>
          <w:sz w:val="20"/>
          <w:szCs w:val="20"/>
          <w:lang w:val="mk-MK"/>
        </w:rPr>
        <w:t>Мониторингот на бучавата во животната средина во Македонија e организиран во урбаните средини на четири локални самоуправи</w:t>
      </w:r>
      <w:r w:rsidR="004F799E" w:rsidRPr="00AF66FE">
        <w:rPr>
          <w:rStyle w:val="FootnoteAnchor"/>
          <w:rFonts w:cs="Tahoma"/>
          <w:sz w:val="20"/>
          <w:szCs w:val="20"/>
          <w:lang w:val="mk-MK"/>
        </w:rPr>
        <w:footnoteReference w:id="77"/>
      </w:r>
      <w:r w:rsidR="004F799E" w:rsidRPr="00AF66FE">
        <w:rPr>
          <w:rFonts w:cs="Tahoma"/>
          <w:sz w:val="20"/>
          <w:szCs w:val="20"/>
          <w:lang w:val="mk-MK"/>
        </w:rPr>
        <w:t xml:space="preserve"> (</w:t>
      </w:r>
      <w:r w:rsidRPr="00AF66FE">
        <w:rPr>
          <w:rFonts w:cs="Tahoma"/>
          <w:sz w:val="20"/>
          <w:szCs w:val="20"/>
          <w:lang w:val="mk-MK"/>
        </w:rPr>
        <w:t>општини</w:t>
      </w:r>
      <w:r w:rsidR="004F799E" w:rsidRPr="00AF66FE">
        <w:rPr>
          <w:rFonts w:cs="Tahoma"/>
          <w:sz w:val="20"/>
          <w:szCs w:val="20"/>
          <w:lang w:val="mk-MK"/>
        </w:rPr>
        <w:t xml:space="preserve">) </w:t>
      </w:r>
      <w:r w:rsidRPr="00AF66FE">
        <w:rPr>
          <w:rFonts w:cs="Tahoma"/>
          <w:sz w:val="20"/>
          <w:szCs w:val="20"/>
          <w:lang w:val="mk-MK"/>
        </w:rPr>
        <w:t>на</w:t>
      </w:r>
      <w:r w:rsidR="004F799E" w:rsidRPr="00AF66FE">
        <w:rPr>
          <w:rFonts w:cs="Tahoma"/>
          <w:sz w:val="20"/>
          <w:szCs w:val="20"/>
          <w:lang w:val="mk-MK"/>
        </w:rPr>
        <w:t xml:space="preserve"> 39 </w:t>
      </w:r>
      <w:r w:rsidRPr="00AF66FE">
        <w:rPr>
          <w:rFonts w:cs="Tahoma"/>
          <w:sz w:val="20"/>
          <w:szCs w:val="20"/>
          <w:lang w:val="mk-MK"/>
        </w:rPr>
        <w:t>мерни станици</w:t>
      </w:r>
      <w:r w:rsidR="004F799E" w:rsidRPr="00AF66FE">
        <w:rPr>
          <w:rFonts w:cs="Tahoma"/>
          <w:sz w:val="20"/>
          <w:szCs w:val="20"/>
          <w:lang w:val="mk-MK"/>
        </w:rPr>
        <w:t xml:space="preserve"> [Реф.17]. </w:t>
      </w:r>
      <w:r w:rsidRPr="00AF66FE">
        <w:rPr>
          <w:rFonts w:cs="Tahoma"/>
          <w:sz w:val="20"/>
          <w:szCs w:val="20"/>
          <w:lang w:val="mk-MK"/>
        </w:rPr>
        <w:t>Нема мерења на бучава во животната средина ниту во истражуваната област ниту во руралните или урбаните средини во регионот на проектот.</w:t>
      </w:r>
      <w:r w:rsidR="004F799E" w:rsidRPr="00AF66FE">
        <w:rPr>
          <w:rFonts w:cs="Tahoma"/>
          <w:sz w:val="20"/>
          <w:szCs w:val="20"/>
          <w:lang w:val="mk-MK"/>
        </w:rPr>
        <w:t xml:space="preserve"> </w:t>
      </w:r>
    </w:p>
    <w:p w14:paraId="1C64C1C1" w14:textId="4CE26A94" w:rsidR="00BC3FC4" w:rsidRPr="00AF66FE" w:rsidRDefault="009B28A5">
      <w:pPr>
        <w:rPr>
          <w:sz w:val="20"/>
          <w:szCs w:val="20"/>
          <w:lang w:val="mk-MK"/>
        </w:rPr>
      </w:pPr>
      <w:r w:rsidRPr="00AF66FE">
        <w:rPr>
          <w:rFonts w:eastAsiaTheme="minorHAnsi" w:cs="Tahoma"/>
          <w:sz w:val="20"/>
          <w:szCs w:val="20"/>
          <w:lang w:val="mk-MK" w:eastAsia="en-US"/>
        </w:rPr>
        <w:t xml:space="preserve">Областа за проучување е претежно рурална по природа, поминува низ ретко населени зони. Клучен извор на бучава е сообраќајната мрежа. Други извори на сезонска бучава во животната средина се земјоделските активности. Затоа, генерално се претпоставува дека нивоата на амбиентална бучава во близина на локацијата на новата трафостаница и долж коридорите на </w:t>
      </w:r>
      <w:r w:rsidR="00943EF6">
        <w:rPr>
          <w:sz w:val="20"/>
          <w:lang w:val="mk-MK"/>
        </w:rPr>
        <w:t>далновод</w:t>
      </w:r>
      <w:r w:rsidRPr="00AF66FE">
        <w:rPr>
          <w:rFonts w:eastAsiaTheme="minorHAnsi" w:cs="Tahoma"/>
          <w:sz w:val="20"/>
          <w:szCs w:val="20"/>
          <w:lang w:val="mk-MK" w:eastAsia="en-US"/>
        </w:rPr>
        <w:t>от се под законски утврдените гранични вредности за одредени типови зони утврдени во релевантното македонско законодавство</w:t>
      </w:r>
      <w:r w:rsidR="004F799E" w:rsidRPr="00AF66FE">
        <w:rPr>
          <w:rStyle w:val="FootnoteAnchor"/>
          <w:sz w:val="20"/>
          <w:szCs w:val="20"/>
          <w:lang w:val="mk-MK"/>
        </w:rPr>
        <w:footnoteReference w:id="78"/>
      </w:r>
      <w:r w:rsidR="004F799E" w:rsidRPr="00AF66FE">
        <w:rPr>
          <w:sz w:val="20"/>
          <w:szCs w:val="20"/>
          <w:lang w:val="mk-MK"/>
        </w:rPr>
        <w:t>.</w:t>
      </w:r>
    </w:p>
    <w:p w14:paraId="2BBD194D" w14:textId="28D2E41A" w:rsidR="00BC3FC4" w:rsidRPr="00AF66FE" w:rsidRDefault="00791EFE">
      <w:pPr>
        <w:pStyle w:val="Heading3"/>
        <w:rPr>
          <w:lang w:val="mk-MK"/>
        </w:rPr>
      </w:pPr>
      <w:bookmarkStart w:id="438" w:name="_Toc122679456"/>
      <w:r w:rsidRPr="00AF66FE">
        <w:rPr>
          <w:lang w:val="mk-MK"/>
        </w:rPr>
        <w:t>Земјиште</w:t>
      </w:r>
      <w:bookmarkEnd w:id="438"/>
    </w:p>
    <w:p w14:paraId="5FDB762A" w14:textId="31513C0E" w:rsidR="00BC3FC4" w:rsidRPr="00AF66FE" w:rsidRDefault="00431B4D">
      <w:pPr>
        <w:pStyle w:val="Heading4"/>
        <w:rPr>
          <w:sz w:val="20"/>
          <w:lang w:val="mk-MK"/>
        </w:rPr>
      </w:pPr>
      <w:r w:rsidRPr="00AF66FE">
        <w:rPr>
          <w:sz w:val="20"/>
          <w:lang w:val="mk-MK"/>
        </w:rPr>
        <w:t>Област на проучување</w:t>
      </w:r>
    </w:p>
    <w:p w14:paraId="42CE4847" w14:textId="77777777" w:rsidR="00AB7E1D" w:rsidRPr="00AF66FE" w:rsidRDefault="00AB7E1D" w:rsidP="00AB7E1D">
      <w:pPr>
        <w:rPr>
          <w:rFonts w:cs="Tahoma"/>
          <w:sz w:val="20"/>
          <w:szCs w:val="20"/>
          <w:lang w:val="mk-MK"/>
        </w:rPr>
      </w:pPr>
      <w:r w:rsidRPr="00AF66FE">
        <w:rPr>
          <w:rFonts w:cs="Tahoma"/>
          <w:sz w:val="20"/>
          <w:szCs w:val="20"/>
          <w:lang w:val="mk-MK"/>
        </w:rPr>
        <w:t>За оваа проценка се користи површина од 1.000 метри широк ДВ коридор (500 метри од двете страни од надолжната оска на далноводот) за да се прикаже основната линија во поширок контекст, што се смета за репрезентативно и доволно за да се идентификува моменталната употреба на земјиштето и структура во пошироката област и да се проценат индиректните влијанија за Проектот.</w:t>
      </w:r>
    </w:p>
    <w:p w14:paraId="5EF5A88E" w14:textId="1E6211E2" w:rsidR="00BC3FC4" w:rsidRPr="00AF66FE" w:rsidRDefault="00AB7E1D" w:rsidP="00AB7E1D">
      <w:pPr>
        <w:rPr>
          <w:rFonts w:cs="Tahoma"/>
          <w:sz w:val="20"/>
          <w:szCs w:val="20"/>
          <w:lang w:val="mk-MK" w:eastAsia="en-US"/>
        </w:rPr>
      </w:pPr>
      <w:r w:rsidRPr="00AF66FE">
        <w:rPr>
          <w:rFonts w:cs="Tahoma"/>
          <w:sz w:val="20"/>
          <w:szCs w:val="20"/>
          <w:lang w:val="mk-MK"/>
        </w:rPr>
        <w:t>За целите на проценката, просторот за проучување во рамките на инфраструктурниот коридор (дефиниран за целите на оваа проценка како коридор широк 100 метри) ќе се користи за разгледување на директните ефекти и промените на тековните клучни облици на користење на земјиштето (на пр. земјоделско земјиште, шуми, урбано земјиште итн.). Оваа зона се заснова на земјиштето што се очекува да биде директно засегнато од проектот, т.е. потенцијално потребно привремено и/или трајно за изградба, работење и одржување на далноводот и каде што ќе се утврдат посебни правила за користење на земјиштето за да се обезбеди техничка безбедност на ДВ и заштита на луѓето и животната средина при неговото работење</w:t>
      </w:r>
      <w:r w:rsidR="002A159C" w:rsidRPr="00AF66FE">
        <w:rPr>
          <w:rFonts w:cs="Tahoma"/>
          <w:sz w:val="20"/>
          <w:szCs w:val="20"/>
          <w:lang w:val="mk-MK"/>
        </w:rPr>
        <w:t>.</w:t>
      </w:r>
    </w:p>
    <w:p w14:paraId="4109C6AE" w14:textId="2A947AB1" w:rsidR="00BC3FC4" w:rsidRPr="00AF66FE" w:rsidRDefault="00791EFE">
      <w:pPr>
        <w:pStyle w:val="Heading4"/>
        <w:rPr>
          <w:sz w:val="20"/>
          <w:lang w:val="mk-MK"/>
        </w:rPr>
      </w:pPr>
      <w:r w:rsidRPr="00AF66FE">
        <w:rPr>
          <w:sz w:val="20"/>
          <w:lang w:val="mk-MK"/>
        </w:rPr>
        <w:t>Основни услови</w:t>
      </w:r>
    </w:p>
    <w:p w14:paraId="48CE9DD0" w14:textId="3376CCDC" w:rsidR="00BC3FC4" w:rsidRPr="00AF66FE" w:rsidRDefault="00AB7E1D">
      <w:pPr>
        <w:pStyle w:val="NumberedParagraph"/>
        <w:rPr>
          <w:sz w:val="20"/>
          <w:lang w:val="mk-MK"/>
        </w:rPr>
      </w:pPr>
      <w:r w:rsidRPr="00AF66FE">
        <w:rPr>
          <w:rFonts w:cs="Tahoma"/>
          <w:sz w:val="20"/>
          <w:szCs w:val="20"/>
          <w:lang w:val="mk-MK"/>
        </w:rPr>
        <w:t xml:space="preserve">Компаративната проценка на земјишната покривка во рамките на проучуваната област на компонентите на Проектот е направена врз основа на податоците од CORINE </w:t>
      </w:r>
      <w:r w:rsidR="005A28E2" w:rsidRPr="00AF66FE">
        <w:rPr>
          <w:rFonts w:cs="Tahoma"/>
          <w:sz w:val="20"/>
          <w:szCs w:val="20"/>
          <w:lang w:val="mk-MK"/>
        </w:rPr>
        <w:t>земјишна покривка</w:t>
      </w:r>
      <w:r w:rsidRPr="00AF66FE">
        <w:rPr>
          <w:rFonts w:cs="Tahoma"/>
          <w:sz w:val="20"/>
          <w:szCs w:val="20"/>
          <w:lang w:val="mk-MK"/>
        </w:rPr>
        <w:t xml:space="preserve"> (CLC)</w:t>
      </w:r>
      <w:r w:rsidR="004F799E" w:rsidRPr="00AF66FE">
        <w:rPr>
          <w:rStyle w:val="FootnoteAnchor"/>
          <w:rFonts w:cs="Tahoma"/>
          <w:sz w:val="20"/>
          <w:szCs w:val="20"/>
          <w:lang w:val="mk-MK"/>
        </w:rPr>
        <w:footnoteReference w:id="79"/>
      </w:r>
      <w:r w:rsidR="004F799E" w:rsidRPr="00AF66FE">
        <w:rPr>
          <w:rFonts w:cs="Tahoma"/>
          <w:sz w:val="20"/>
          <w:szCs w:val="20"/>
          <w:lang w:val="mk-MK"/>
        </w:rPr>
        <w:t xml:space="preserve"> 2018 </w:t>
      </w:r>
      <w:r w:rsidRPr="00AF66FE">
        <w:rPr>
          <w:rFonts w:cs="Tahoma"/>
          <w:sz w:val="20"/>
          <w:szCs w:val="20"/>
          <w:lang w:val="mk-MK"/>
        </w:rPr>
        <w:t>и е презентирана подолу</w:t>
      </w:r>
      <w:r w:rsidR="004F799E" w:rsidRPr="00AF66FE">
        <w:rPr>
          <w:rFonts w:cs="Tahoma"/>
          <w:sz w:val="20"/>
          <w:szCs w:val="20"/>
          <w:lang w:val="mk-MK"/>
        </w:rPr>
        <w:t>.</w:t>
      </w:r>
    </w:p>
    <w:p w14:paraId="49D4C779" w14:textId="2455F958" w:rsidR="00BC3FC4" w:rsidRPr="00AF66FE" w:rsidRDefault="00AB7E1D" w:rsidP="006F427B">
      <w:pPr>
        <w:pStyle w:val="NumberedParagraph"/>
        <w:rPr>
          <w:sz w:val="20"/>
          <w:lang w:val="mk-MK"/>
        </w:rPr>
      </w:pPr>
      <w:r w:rsidRPr="00AF66FE">
        <w:rPr>
          <w:sz w:val="20"/>
          <w:lang w:val="mk-MK"/>
        </w:rPr>
        <w:t>Подолу се дадени основните услови за  земјишната покривка за секој од елементите на овој под-проект.</w:t>
      </w:r>
    </w:p>
    <w:p w14:paraId="5D6549FD" w14:textId="619A9619" w:rsidR="00BC3FC4" w:rsidRPr="00AF66FE" w:rsidRDefault="005A28E2">
      <w:pPr>
        <w:pStyle w:val="ListBullet"/>
        <w:numPr>
          <w:ilvl w:val="0"/>
          <w:numId w:val="59"/>
        </w:numPr>
        <w:spacing w:before="120" w:after="120"/>
        <w:ind w:left="714" w:hanging="357"/>
        <w:jc w:val="left"/>
        <w:rPr>
          <w:sz w:val="20"/>
          <w:lang w:val="mk-MK"/>
        </w:rPr>
      </w:pPr>
      <w:r w:rsidRPr="00AF66FE">
        <w:rPr>
          <w:sz w:val="20"/>
          <w:lang w:val="mk-MK"/>
        </w:rPr>
        <w:t xml:space="preserve">Новата 400/110 kV трафостаница Валандово и „влез-излез“ конекција со постојниот 400 kV </w:t>
      </w:r>
      <w:r w:rsidR="00AC6CA9" w:rsidRPr="00AF66FE">
        <w:rPr>
          <w:sz w:val="20"/>
          <w:szCs w:val="24"/>
          <w:lang w:val="mk-MK"/>
        </w:rPr>
        <w:t>далновод</w:t>
      </w:r>
      <w:r w:rsidR="00AC6CA9" w:rsidRPr="00AF66FE">
        <w:rPr>
          <w:sz w:val="20"/>
          <w:lang w:val="mk-MK"/>
        </w:rPr>
        <w:t xml:space="preserve"> </w:t>
      </w:r>
      <w:r w:rsidRPr="00AF66FE">
        <w:rPr>
          <w:sz w:val="20"/>
          <w:lang w:val="mk-MK"/>
        </w:rPr>
        <w:t>од ТС Дуброво до Солун (ГР)</w:t>
      </w:r>
    </w:p>
    <w:p w14:paraId="41E16BD7" w14:textId="3354BA9B" w:rsidR="00BC3FC4" w:rsidRPr="00AF66FE" w:rsidRDefault="005A28E2">
      <w:pPr>
        <w:rPr>
          <w:rFonts w:cs="Tahoma"/>
          <w:color w:val="000000"/>
          <w:sz w:val="20"/>
          <w:lang w:val="mk-MK"/>
        </w:rPr>
      </w:pPr>
      <w:r w:rsidRPr="00AF66FE">
        <w:rPr>
          <w:rFonts w:cs="Tahoma"/>
          <w:sz w:val="20"/>
          <w:lang w:val="mk-MK"/>
        </w:rPr>
        <w:lastRenderedPageBreak/>
        <w:t>Поради релативно малата зафатена површина, постојат само три класи на земјишна покривка: 211: обработливо земјиште што не се наводнува, 321: природни пасишта и 323 Склерофилна вегетација. Не</w:t>
      </w:r>
      <w:r w:rsidR="003B1EC1">
        <w:rPr>
          <w:rFonts w:cs="Tahoma"/>
          <w:sz w:val="20"/>
          <w:lang w:val="mk-MK"/>
        </w:rPr>
        <w:t>-</w:t>
      </w:r>
      <w:r w:rsidRPr="00AF66FE">
        <w:rPr>
          <w:rFonts w:cs="Tahoma"/>
          <w:sz w:val="20"/>
          <w:lang w:val="mk-MK"/>
        </w:rPr>
        <w:t>наводнуваното обработливо земјиште зазема мала површина, додека природните пасишта и склерофилната вегетација се доминантни (слика подолу).</w:t>
      </w:r>
    </w:p>
    <w:p w14:paraId="651E9592" w14:textId="77777777" w:rsidR="00BC3FC4" w:rsidRPr="00AF66FE" w:rsidRDefault="004F799E">
      <w:pPr>
        <w:spacing w:after="60"/>
        <w:rPr>
          <w:rFonts w:cs="Tahoma"/>
          <w:sz w:val="20"/>
          <w:szCs w:val="20"/>
          <w:lang w:val="mk-MK"/>
        </w:rPr>
      </w:pPr>
      <w:r w:rsidRPr="00AF66FE">
        <w:rPr>
          <w:noProof/>
          <w:lang w:val="en-US" w:eastAsia="en-US"/>
        </w:rPr>
        <w:drawing>
          <wp:inline distT="0" distB="0" distL="0" distR="0" wp14:anchorId="0342C518" wp14:editId="07777777">
            <wp:extent cx="6124575" cy="2638425"/>
            <wp:effectExtent l="0" t="0" r="0" b="0"/>
            <wp:docPr id="172" name="Image12" descr="C:\Users\Slavco Hristovski\Documents\Pictures\OHL MEPSO Valandovo-Miletkovo 2021-05-26\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12" descr="C:\Users\Slavco Hristovski\Documents\Pictures\OHL MEPSO Valandovo-Miletkovo 2021-05-26\069.JPG"/>
                    <pic:cNvPicPr>
                      <a:picLocks noChangeAspect="1" noChangeArrowheads="1"/>
                    </pic:cNvPicPr>
                  </pic:nvPicPr>
                  <pic:blipFill>
                    <a:blip r:embed="rId113"/>
                    <a:stretch>
                      <a:fillRect/>
                    </a:stretch>
                  </pic:blipFill>
                  <pic:spPr bwMode="auto">
                    <a:xfrm>
                      <a:off x="0" y="0"/>
                      <a:ext cx="6124575" cy="2638425"/>
                    </a:xfrm>
                    <a:prstGeom prst="rect">
                      <a:avLst/>
                    </a:prstGeom>
                  </pic:spPr>
                </pic:pic>
              </a:graphicData>
            </a:graphic>
          </wp:inline>
        </w:drawing>
      </w:r>
    </w:p>
    <w:p w14:paraId="43255ABF" w14:textId="30B26298" w:rsidR="00BC3FC4" w:rsidRPr="00AF66FE" w:rsidRDefault="005A28E2">
      <w:pPr>
        <w:spacing w:before="60" w:after="60"/>
        <w:jc w:val="left"/>
        <w:rPr>
          <w:rFonts w:cs="Tahoma"/>
          <w:sz w:val="18"/>
          <w:szCs w:val="20"/>
          <w:lang w:val="mk-MK"/>
        </w:rPr>
      </w:pPr>
      <w:bookmarkStart w:id="439" w:name="_Toc122679663"/>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8D3D1A" w:rsidRPr="00AF66FE">
        <w:rPr>
          <w:rFonts w:cs="Tahoma"/>
          <w:sz w:val="18"/>
          <w:szCs w:val="20"/>
          <w:lang w:val="mk-MK"/>
        </w:rPr>
        <w:fldChar w:fldCharType="begin"/>
      </w:r>
      <w:r w:rsidR="008D3D1A" w:rsidRPr="00AF66FE">
        <w:rPr>
          <w:rFonts w:cs="Tahoma"/>
          <w:sz w:val="18"/>
          <w:szCs w:val="20"/>
          <w:lang w:val="mk-MK"/>
        </w:rPr>
        <w:instrText xml:space="preserve"> SEQ Figure \* ARABIC \s 1 </w:instrText>
      </w:r>
      <w:r w:rsidR="008D3D1A" w:rsidRPr="00AF66FE">
        <w:rPr>
          <w:rFonts w:cs="Tahoma"/>
          <w:sz w:val="18"/>
          <w:szCs w:val="20"/>
          <w:lang w:val="mk-MK"/>
        </w:rPr>
        <w:fldChar w:fldCharType="separate"/>
      </w:r>
      <w:r w:rsidR="008D3D1A" w:rsidRPr="00AF66FE">
        <w:rPr>
          <w:rFonts w:cs="Tahoma"/>
          <w:noProof/>
          <w:sz w:val="18"/>
          <w:szCs w:val="20"/>
          <w:lang w:val="mk-MK"/>
        </w:rPr>
        <w:t>12</w:t>
      </w:r>
      <w:r w:rsidR="008D3D1A"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 xml:space="preserve">Поширок простор на новата 400/110 kV трафостаница Валандово и „влез-излез“ конекција со постојниот 400 kV </w:t>
      </w:r>
      <w:r w:rsidR="00013862">
        <w:rPr>
          <w:rFonts w:cs="Tahoma"/>
          <w:sz w:val="18"/>
          <w:szCs w:val="20"/>
          <w:lang w:val="mk-MK"/>
        </w:rPr>
        <w:t>дално</w:t>
      </w:r>
      <w:r w:rsidRPr="00AF66FE">
        <w:rPr>
          <w:rFonts w:cs="Tahoma"/>
          <w:sz w:val="18"/>
          <w:szCs w:val="20"/>
          <w:lang w:val="mk-MK"/>
        </w:rPr>
        <w:t>вод</w:t>
      </w:r>
      <w:bookmarkEnd w:id="439"/>
    </w:p>
    <w:p w14:paraId="117C53AE" w14:textId="4F4C291E" w:rsidR="00BC3FC4" w:rsidRPr="00AF66FE" w:rsidRDefault="005A28E2">
      <w:pPr>
        <w:spacing w:before="60" w:after="240"/>
        <w:rPr>
          <w:rFonts w:cs="Tahoma"/>
          <w:sz w:val="16"/>
          <w:szCs w:val="16"/>
          <w:lang w:val="mk-MK"/>
        </w:rPr>
      </w:pPr>
      <w:r w:rsidRPr="00AF66FE">
        <w:rPr>
          <w:rFonts w:cs="Tahoma"/>
          <w:sz w:val="16"/>
          <w:szCs w:val="16"/>
          <w:lang w:val="mk-MK"/>
        </w:rPr>
        <w:t>Белешка</w:t>
      </w:r>
      <w:r w:rsidR="004F799E" w:rsidRPr="00AF66FE">
        <w:rPr>
          <w:rFonts w:cs="Tahoma"/>
          <w:sz w:val="16"/>
          <w:szCs w:val="16"/>
          <w:lang w:val="mk-MK"/>
        </w:rPr>
        <w:t xml:space="preserve">: </w:t>
      </w:r>
      <w:r w:rsidRPr="00AF66FE">
        <w:rPr>
          <w:rFonts w:cs="Tahoma"/>
          <w:sz w:val="16"/>
          <w:szCs w:val="16"/>
          <w:lang w:val="mk-MK"/>
        </w:rPr>
        <w:t xml:space="preserve">Постојните 400 KV </w:t>
      </w:r>
      <w:r w:rsidR="00943EF6" w:rsidRPr="00943EF6">
        <w:rPr>
          <w:rFonts w:cs="Tahoma"/>
          <w:sz w:val="16"/>
          <w:szCs w:val="16"/>
          <w:lang w:val="mk-MK"/>
        </w:rPr>
        <w:t>далновод</w:t>
      </w:r>
      <w:r w:rsidRPr="00AF66FE">
        <w:rPr>
          <w:rFonts w:cs="Tahoma"/>
          <w:sz w:val="16"/>
          <w:szCs w:val="16"/>
          <w:lang w:val="mk-MK"/>
        </w:rPr>
        <w:t xml:space="preserve"> може да се видат во рамките на 323 Склерофилна вегетација</w:t>
      </w:r>
    </w:p>
    <w:p w14:paraId="02D8C6E7" w14:textId="16A0FDA1" w:rsidR="00BC3FC4" w:rsidRPr="00AF66FE" w:rsidRDefault="005A28E2">
      <w:pPr>
        <w:pStyle w:val="ListBullet"/>
        <w:numPr>
          <w:ilvl w:val="0"/>
          <w:numId w:val="59"/>
        </w:numPr>
        <w:spacing w:before="120" w:after="120"/>
        <w:ind w:left="714" w:hanging="357"/>
        <w:jc w:val="left"/>
        <w:rPr>
          <w:sz w:val="20"/>
          <w:lang w:val="mk-MK"/>
        </w:rPr>
      </w:pPr>
      <w:r w:rsidRPr="00AF66FE">
        <w:rPr>
          <w:sz w:val="20"/>
          <w:lang w:val="mk-MK"/>
        </w:rPr>
        <w:t xml:space="preserve">Реконструкција на постојниот 110 kV </w:t>
      </w:r>
      <w:r w:rsidR="00943EF6">
        <w:rPr>
          <w:sz w:val="20"/>
          <w:lang w:val="mk-MK"/>
        </w:rPr>
        <w:t>далновод</w:t>
      </w:r>
      <w:r w:rsidR="00943EF6">
        <w:rPr>
          <w:sz w:val="20"/>
          <w:lang w:val="en-US"/>
        </w:rPr>
        <w:t xml:space="preserve"> </w:t>
      </w:r>
      <w:r w:rsidRPr="00AF66FE">
        <w:rPr>
          <w:sz w:val="20"/>
          <w:lang w:val="mk-MK"/>
        </w:rPr>
        <w:t>од ТС Валандово до ТС ‘ЕВП’ Милетково.</w:t>
      </w:r>
    </w:p>
    <w:p w14:paraId="1815199D" w14:textId="22A4B1CB" w:rsidR="00BC3FC4" w:rsidRPr="00AF66FE" w:rsidRDefault="0071169B">
      <w:pPr>
        <w:rPr>
          <w:rFonts w:cs="Tahoma"/>
          <w:sz w:val="20"/>
          <w:szCs w:val="20"/>
          <w:lang w:val="mk-MK"/>
        </w:rPr>
      </w:pPr>
      <w:r w:rsidRPr="00AF66FE">
        <w:rPr>
          <w:rFonts w:cs="Tahoma"/>
          <w:sz w:val="20"/>
          <w:szCs w:val="20"/>
          <w:lang w:val="mk-MK"/>
        </w:rPr>
        <w:t>Земјиштето во рамките на истражуваната област долж ов</w:t>
      </w:r>
      <w:r w:rsidR="00E62E90">
        <w:rPr>
          <w:rFonts w:cs="Tahoma"/>
          <w:sz w:val="20"/>
          <w:szCs w:val="20"/>
          <w:lang w:val="mk-MK"/>
        </w:rPr>
        <w:t>ој</w:t>
      </w:r>
      <w:r w:rsidRPr="00AF66FE">
        <w:rPr>
          <w:rFonts w:cs="Tahoma"/>
          <w:sz w:val="20"/>
          <w:szCs w:val="20"/>
          <w:lang w:val="mk-MK"/>
        </w:rPr>
        <w:t xml:space="preserve"> постоечк</w:t>
      </w:r>
      <w:r w:rsidR="00E62E90">
        <w:rPr>
          <w:rFonts w:cs="Tahoma"/>
          <w:sz w:val="20"/>
          <w:szCs w:val="20"/>
          <w:lang w:val="mk-MK"/>
        </w:rPr>
        <w:t>и далновод</w:t>
      </w:r>
      <w:r w:rsidRPr="00AF66FE">
        <w:rPr>
          <w:rFonts w:cs="Tahoma"/>
          <w:sz w:val="20"/>
          <w:szCs w:val="20"/>
          <w:lang w:val="mk-MK"/>
        </w:rPr>
        <w:t xml:space="preserve"> (табела подолу) е доминирана од земјоделско земјиште (околу 40% вкупно): 242 сложени обрасци на одгледување (37,0%) и 211 обработливо земјиште што не се наводнува (3%). Значителен дел зазема и 323 Склерофилна вегетација (29,51%) што всушност е вегетација на псевдомаквис.</w:t>
      </w:r>
      <w:r w:rsidR="004F799E" w:rsidRPr="00AF66FE">
        <w:rPr>
          <w:rFonts w:cs="Tahoma"/>
          <w:sz w:val="20"/>
          <w:szCs w:val="20"/>
          <w:lang w:val="mk-MK"/>
        </w:rPr>
        <w:t xml:space="preserve"> </w:t>
      </w:r>
    </w:p>
    <w:p w14:paraId="4CFFA311" w14:textId="40504022" w:rsidR="00BC3FC4" w:rsidRPr="00AF66FE" w:rsidRDefault="001D2D8C">
      <w:pPr>
        <w:rPr>
          <w:rFonts w:cs="Tahoma"/>
          <w:sz w:val="20"/>
          <w:szCs w:val="20"/>
          <w:lang w:val="mk-MK"/>
        </w:rPr>
      </w:pPr>
      <w:r>
        <w:rPr>
          <w:rFonts w:cs="Tahoma"/>
          <w:sz w:val="20"/>
          <w:szCs w:val="20"/>
          <w:lang w:val="mk-MK"/>
        </w:rPr>
        <w:t>Далнов</w:t>
      </w:r>
      <w:r w:rsidR="0071169B" w:rsidRPr="00AF66FE">
        <w:rPr>
          <w:rFonts w:cs="Tahoma"/>
          <w:sz w:val="20"/>
          <w:szCs w:val="20"/>
          <w:lang w:val="mk-MK"/>
        </w:rPr>
        <w:t xml:space="preserve">одот </w:t>
      </w:r>
      <w:r>
        <w:rPr>
          <w:rFonts w:cs="Tahoma"/>
          <w:sz w:val="20"/>
          <w:szCs w:val="20"/>
          <w:lang w:val="mk-MK"/>
        </w:rPr>
        <w:t>ја пресекува</w:t>
      </w:r>
      <w:r w:rsidR="0071169B" w:rsidRPr="00AF66FE">
        <w:rPr>
          <w:rFonts w:cs="Tahoma"/>
          <w:sz w:val="20"/>
          <w:szCs w:val="20"/>
          <w:lang w:val="mk-MK"/>
        </w:rPr>
        <w:t xml:space="preserve"> долината на реката Вардар што придонесува за поголем процент на CLC класа 511 водотеци (29,1%).</w:t>
      </w:r>
    </w:p>
    <w:tbl>
      <w:tblPr>
        <w:tblW w:w="4050" w:type="pct"/>
        <w:tblLayout w:type="fixed"/>
        <w:tblCellMar>
          <w:left w:w="28" w:type="dxa"/>
          <w:right w:w="28" w:type="dxa"/>
        </w:tblCellMar>
        <w:tblLook w:val="0000" w:firstRow="0" w:lastRow="0" w:firstColumn="0" w:lastColumn="0" w:noHBand="0" w:noVBand="0"/>
      </w:tblPr>
      <w:tblGrid>
        <w:gridCol w:w="4803"/>
        <w:gridCol w:w="1491"/>
        <w:gridCol w:w="1488"/>
      </w:tblGrid>
      <w:tr w:rsidR="00BC3FC4" w:rsidRPr="00AF66FE" w14:paraId="0F672E4E" w14:textId="77777777" w:rsidTr="0071169B">
        <w:trPr>
          <w:trHeight w:val="363"/>
        </w:trPr>
        <w:tc>
          <w:tcPr>
            <w:tcW w:w="480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69DE598C" w14:textId="3A41E838" w:rsidR="00BC3FC4" w:rsidRPr="00AF66FE" w:rsidRDefault="004F799E">
            <w:pPr>
              <w:keepLines/>
              <w:widowControl w:val="0"/>
              <w:spacing w:before="0" w:after="0" w:line="240" w:lineRule="auto"/>
              <w:jc w:val="left"/>
              <w:rPr>
                <w:rFonts w:cs="Tahoma"/>
                <w:bCs/>
                <w:sz w:val="20"/>
                <w:szCs w:val="20"/>
                <w:lang w:val="mk-MK"/>
              </w:rPr>
            </w:pPr>
            <w:r w:rsidRPr="00AF66FE">
              <w:rPr>
                <w:rFonts w:cs="Tahoma"/>
                <w:bCs/>
                <w:sz w:val="20"/>
                <w:szCs w:val="20"/>
                <w:lang w:val="mk-MK"/>
              </w:rPr>
              <w:t xml:space="preserve">CORINE </w:t>
            </w:r>
            <w:r w:rsidR="00E91342" w:rsidRPr="00AF66FE">
              <w:rPr>
                <w:rFonts w:cs="Tahoma"/>
                <w:bCs/>
                <w:sz w:val="20"/>
                <w:szCs w:val="20"/>
                <w:lang w:val="mk-MK"/>
              </w:rPr>
              <w:t>класа на земјишна покривка</w:t>
            </w:r>
          </w:p>
          <w:p w14:paraId="053D528E" w14:textId="6F2F70B5" w:rsidR="00BC3FC4" w:rsidRPr="00AF66FE" w:rsidRDefault="004F799E">
            <w:pPr>
              <w:keepLines/>
              <w:widowControl w:val="0"/>
              <w:spacing w:before="0" w:after="0" w:line="240" w:lineRule="auto"/>
              <w:jc w:val="left"/>
              <w:rPr>
                <w:rFonts w:cs="Tahoma"/>
                <w:bCs/>
                <w:sz w:val="20"/>
                <w:szCs w:val="20"/>
                <w:lang w:val="mk-MK"/>
              </w:rPr>
            </w:pPr>
            <w:r w:rsidRPr="00AF66FE">
              <w:rPr>
                <w:rFonts w:cs="Tahoma"/>
                <w:bCs/>
                <w:sz w:val="20"/>
                <w:szCs w:val="20"/>
                <w:lang w:val="mk-MK" w:eastAsia="mk-MK"/>
              </w:rPr>
              <w:t>(</w:t>
            </w:r>
            <w:r w:rsidR="0071169B" w:rsidRPr="00AF66FE">
              <w:rPr>
                <w:rFonts w:cs="Tahoma"/>
                <w:bCs/>
                <w:sz w:val="20"/>
                <w:szCs w:val="20"/>
                <w:lang w:val="mk-MK" w:eastAsia="mk-MK"/>
              </w:rPr>
              <w:t>поширока студиска површина од 1.000 метри широк коридор</w:t>
            </w:r>
            <w:r w:rsidRPr="00AF66FE">
              <w:rPr>
                <w:rFonts w:cs="Tahoma"/>
                <w:bCs/>
                <w:sz w:val="20"/>
                <w:szCs w:val="20"/>
                <w:lang w:val="mk-MK" w:eastAsia="mk-MK"/>
              </w:rPr>
              <w:t>)</w:t>
            </w:r>
          </w:p>
        </w:tc>
        <w:tc>
          <w:tcPr>
            <w:tcW w:w="1491"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C82572B" w14:textId="77777777" w:rsidR="0071169B" w:rsidRPr="00AF66FE" w:rsidRDefault="0071169B" w:rsidP="0071169B">
            <w:pPr>
              <w:keepLines/>
              <w:widowControl w:val="0"/>
              <w:spacing w:before="0" w:after="0" w:line="240" w:lineRule="auto"/>
              <w:jc w:val="center"/>
              <w:rPr>
                <w:rFonts w:eastAsia="Calibri" w:cs="Tahoma"/>
                <w:sz w:val="20"/>
                <w:szCs w:val="20"/>
                <w:lang w:val="mk-MK"/>
              </w:rPr>
            </w:pPr>
            <w:r w:rsidRPr="00AF66FE">
              <w:rPr>
                <w:rFonts w:eastAsia="Calibri" w:cs="Tahoma"/>
                <w:sz w:val="20"/>
                <w:szCs w:val="20"/>
                <w:lang w:val="mk-MK"/>
              </w:rPr>
              <w:t>Површина</w:t>
            </w:r>
          </w:p>
          <w:p w14:paraId="5D65A0AA" w14:textId="6F56D67F" w:rsidR="00BC3FC4" w:rsidRPr="00AF66FE" w:rsidRDefault="0071169B" w:rsidP="0071169B">
            <w:pPr>
              <w:keepLines/>
              <w:widowControl w:val="0"/>
              <w:spacing w:before="0" w:after="0" w:line="240" w:lineRule="auto"/>
              <w:jc w:val="center"/>
              <w:rPr>
                <w:rFonts w:cs="Tahoma"/>
                <w:sz w:val="20"/>
                <w:szCs w:val="20"/>
                <w:lang w:val="mk-MK"/>
              </w:rPr>
            </w:pPr>
            <w:r w:rsidRPr="00AF66FE">
              <w:rPr>
                <w:rFonts w:eastAsia="Calibri" w:cs="Tahoma"/>
                <w:sz w:val="20"/>
                <w:szCs w:val="20"/>
                <w:lang w:val="mk-MK"/>
              </w:rPr>
              <w:t>[хектари]</w:t>
            </w:r>
          </w:p>
        </w:tc>
        <w:tc>
          <w:tcPr>
            <w:tcW w:w="148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91D83BE" w14:textId="340DFED7" w:rsidR="00BC3FC4" w:rsidRPr="00AF66FE" w:rsidRDefault="0071169B">
            <w:pPr>
              <w:keepLines/>
              <w:widowControl w:val="0"/>
              <w:spacing w:before="0" w:after="0" w:line="240" w:lineRule="auto"/>
              <w:jc w:val="center"/>
              <w:rPr>
                <w:rFonts w:eastAsia="Calibri" w:cs="Tahoma"/>
                <w:sz w:val="20"/>
                <w:szCs w:val="20"/>
                <w:lang w:val="mk-MK"/>
              </w:rPr>
            </w:pPr>
            <w:r w:rsidRPr="00AF66FE">
              <w:rPr>
                <w:rFonts w:eastAsia="Calibri" w:cs="Tahoma"/>
                <w:sz w:val="20"/>
                <w:szCs w:val="20"/>
                <w:lang w:val="mk-MK"/>
              </w:rPr>
              <w:t>Процент</w:t>
            </w:r>
          </w:p>
          <w:p w14:paraId="48C3CA29" w14:textId="77777777" w:rsidR="00BC3FC4" w:rsidRPr="00AF66FE" w:rsidRDefault="004F799E">
            <w:pPr>
              <w:keepLines/>
              <w:widowControl w:val="0"/>
              <w:spacing w:before="0" w:after="0" w:line="240" w:lineRule="auto"/>
              <w:jc w:val="center"/>
              <w:rPr>
                <w:rFonts w:cs="Tahoma"/>
                <w:sz w:val="20"/>
                <w:szCs w:val="20"/>
                <w:lang w:val="mk-MK"/>
              </w:rPr>
            </w:pPr>
            <w:r w:rsidRPr="00AF66FE">
              <w:rPr>
                <w:rFonts w:eastAsia="Calibri" w:cs="Tahoma"/>
                <w:sz w:val="20"/>
                <w:szCs w:val="20"/>
                <w:lang w:val="mk-MK"/>
              </w:rPr>
              <w:t>[%]</w:t>
            </w:r>
          </w:p>
        </w:tc>
      </w:tr>
      <w:tr w:rsidR="0071169B" w:rsidRPr="00AF66FE" w14:paraId="27FF941B" w14:textId="77777777" w:rsidTr="0071169B">
        <w:tc>
          <w:tcPr>
            <w:tcW w:w="4803" w:type="dxa"/>
            <w:tcBorders>
              <w:top w:val="double" w:sz="4" w:space="0" w:color="000000"/>
              <w:left w:val="double" w:sz="4" w:space="0" w:color="000000"/>
              <w:bottom w:val="single" w:sz="4" w:space="0" w:color="000000"/>
              <w:right w:val="single" w:sz="4" w:space="0" w:color="000000"/>
            </w:tcBorders>
            <w:shd w:val="clear" w:color="auto" w:fill="auto"/>
          </w:tcPr>
          <w:p w14:paraId="37B35EBD" w14:textId="27703921"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112 Дисконтинуирано урбано ткиво</w:t>
            </w:r>
          </w:p>
        </w:tc>
        <w:tc>
          <w:tcPr>
            <w:tcW w:w="1491" w:type="dxa"/>
            <w:tcBorders>
              <w:top w:val="double" w:sz="4" w:space="0" w:color="000000"/>
              <w:left w:val="single" w:sz="4" w:space="0" w:color="000000"/>
              <w:bottom w:val="single" w:sz="4" w:space="0" w:color="000000"/>
              <w:right w:val="single" w:sz="4" w:space="0" w:color="000000"/>
            </w:tcBorders>
            <w:shd w:val="clear" w:color="auto" w:fill="auto"/>
            <w:vAlign w:val="bottom"/>
          </w:tcPr>
          <w:p w14:paraId="0D40D498"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w:t>
            </w:r>
          </w:p>
        </w:tc>
        <w:tc>
          <w:tcPr>
            <w:tcW w:w="1488" w:type="dxa"/>
            <w:tcBorders>
              <w:top w:val="double" w:sz="4" w:space="0" w:color="000000"/>
              <w:left w:val="single" w:sz="4" w:space="0" w:color="000000"/>
              <w:bottom w:val="single" w:sz="4" w:space="0" w:color="000000"/>
              <w:right w:val="double" w:sz="4" w:space="0" w:color="000000"/>
            </w:tcBorders>
            <w:vAlign w:val="bottom"/>
          </w:tcPr>
          <w:p w14:paraId="4F64F08B"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w:t>
            </w:r>
          </w:p>
        </w:tc>
      </w:tr>
      <w:tr w:rsidR="0071169B" w:rsidRPr="00AF66FE" w14:paraId="526F11C9"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1CAC6286" w14:textId="6D2234BF"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121 Индустриски или трговски единици</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F1B20C"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w:t>
            </w:r>
          </w:p>
        </w:tc>
        <w:tc>
          <w:tcPr>
            <w:tcW w:w="1488" w:type="dxa"/>
            <w:tcBorders>
              <w:top w:val="single" w:sz="4" w:space="0" w:color="000000"/>
              <w:left w:val="single" w:sz="4" w:space="0" w:color="000000"/>
              <w:bottom w:val="single" w:sz="4" w:space="0" w:color="000000"/>
              <w:right w:val="double" w:sz="4" w:space="0" w:color="000000"/>
            </w:tcBorders>
            <w:vAlign w:val="bottom"/>
          </w:tcPr>
          <w:p w14:paraId="0ACA848F"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w:t>
            </w:r>
          </w:p>
        </w:tc>
      </w:tr>
      <w:tr w:rsidR="0071169B" w:rsidRPr="00AF66FE" w14:paraId="11168B42"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78CA0726" w14:textId="5F8612C8"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211 Обработливо земјиште што не се наводнува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5D4B68B"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36.83</w:t>
            </w:r>
          </w:p>
        </w:tc>
        <w:tc>
          <w:tcPr>
            <w:tcW w:w="1488" w:type="dxa"/>
            <w:tcBorders>
              <w:top w:val="single" w:sz="4" w:space="0" w:color="000000"/>
              <w:left w:val="single" w:sz="4" w:space="0" w:color="000000"/>
              <w:bottom w:val="single" w:sz="4" w:space="0" w:color="000000"/>
              <w:right w:val="double" w:sz="4" w:space="0" w:color="000000"/>
            </w:tcBorders>
            <w:vAlign w:val="bottom"/>
          </w:tcPr>
          <w:p w14:paraId="02A3326C"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2.99</w:t>
            </w:r>
          </w:p>
        </w:tc>
      </w:tr>
      <w:tr w:rsidR="0071169B" w:rsidRPr="00AF66FE" w14:paraId="5CFBF71A"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5E9C6429" w14:textId="3FE0D4DE"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221 Лозја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37EA188"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0.60</w:t>
            </w:r>
          </w:p>
        </w:tc>
        <w:tc>
          <w:tcPr>
            <w:tcW w:w="1488" w:type="dxa"/>
            <w:tcBorders>
              <w:top w:val="single" w:sz="4" w:space="0" w:color="000000"/>
              <w:left w:val="single" w:sz="4" w:space="0" w:color="000000"/>
              <w:bottom w:val="single" w:sz="4" w:space="0" w:color="000000"/>
              <w:right w:val="double" w:sz="4" w:space="0" w:color="000000"/>
            </w:tcBorders>
            <w:vAlign w:val="bottom"/>
          </w:tcPr>
          <w:p w14:paraId="4C719E54"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0.05</w:t>
            </w:r>
          </w:p>
        </w:tc>
      </w:tr>
      <w:tr w:rsidR="0071169B" w:rsidRPr="00AF66FE" w14:paraId="1974253A"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127CB7FE" w14:textId="22E34CA5"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231 Пасишта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E679C30"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0.00</w:t>
            </w:r>
          </w:p>
        </w:tc>
        <w:tc>
          <w:tcPr>
            <w:tcW w:w="1488" w:type="dxa"/>
            <w:tcBorders>
              <w:top w:val="single" w:sz="4" w:space="0" w:color="000000"/>
              <w:left w:val="single" w:sz="4" w:space="0" w:color="000000"/>
              <w:bottom w:val="single" w:sz="4" w:space="0" w:color="000000"/>
              <w:right w:val="double" w:sz="4" w:space="0" w:color="000000"/>
            </w:tcBorders>
            <w:vAlign w:val="bottom"/>
          </w:tcPr>
          <w:p w14:paraId="5BEE17DA"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0.00</w:t>
            </w:r>
          </w:p>
        </w:tc>
      </w:tr>
      <w:tr w:rsidR="0071169B" w:rsidRPr="00AF66FE" w14:paraId="3F5D7516"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7F2D8CC3" w14:textId="70F41752"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242 Комплексни обрасци на одгледување</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208FFB"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455.74</w:t>
            </w:r>
          </w:p>
        </w:tc>
        <w:tc>
          <w:tcPr>
            <w:tcW w:w="1488" w:type="dxa"/>
            <w:tcBorders>
              <w:top w:val="single" w:sz="4" w:space="0" w:color="000000"/>
              <w:left w:val="single" w:sz="4" w:space="0" w:color="000000"/>
              <w:bottom w:val="single" w:sz="4" w:space="0" w:color="000000"/>
              <w:right w:val="double" w:sz="4" w:space="0" w:color="000000"/>
            </w:tcBorders>
            <w:vAlign w:val="bottom"/>
          </w:tcPr>
          <w:p w14:paraId="7D870E71"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37.00</w:t>
            </w:r>
          </w:p>
        </w:tc>
      </w:tr>
      <w:tr w:rsidR="0071169B" w:rsidRPr="00AF66FE" w14:paraId="78FE1E88"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600CE1D2" w14:textId="3F6F71C0"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243 Земјиште главно окупирано од земјоделство со значителни површини со природна вегетација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43E79E3"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3.57</w:t>
            </w:r>
          </w:p>
        </w:tc>
        <w:tc>
          <w:tcPr>
            <w:tcW w:w="1488" w:type="dxa"/>
            <w:tcBorders>
              <w:top w:val="single" w:sz="4" w:space="0" w:color="000000"/>
              <w:left w:val="single" w:sz="4" w:space="0" w:color="000000"/>
              <w:bottom w:val="single" w:sz="4" w:space="0" w:color="000000"/>
              <w:right w:val="double" w:sz="4" w:space="0" w:color="000000"/>
            </w:tcBorders>
            <w:vAlign w:val="bottom"/>
          </w:tcPr>
          <w:p w14:paraId="447EBF29"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0.29</w:t>
            </w:r>
          </w:p>
        </w:tc>
      </w:tr>
      <w:tr w:rsidR="0071169B" w:rsidRPr="00AF66FE" w14:paraId="4D6AC795"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7FE2CC43" w14:textId="0B4488F8"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311 Широколисна шума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CA6C5AB"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5.71</w:t>
            </w:r>
          </w:p>
        </w:tc>
        <w:tc>
          <w:tcPr>
            <w:tcW w:w="1488" w:type="dxa"/>
            <w:tcBorders>
              <w:top w:val="single" w:sz="4" w:space="0" w:color="000000"/>
              <w:left w:val="single" w:sz="4" w:space="0" w:color="000000"/>
              <w:bottom w:val="single" w:sz="4" w:space="0" w:color="000000"/>
              <w:right w:val="double" w:sz="4" w:space="0" w:color="000000"/>
            </w:tcBorders>
            <w:vAlign w:val="bottom"/>
          </w:tcPr>
          <w:p w14:paraId="3A044031"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0.46</w:t>
            </w:r>
          </w:p>
        </w:tc>
      </w:tr>
      <w:tr w:rsidR="0071169B" w:rsidRPr="00AF66FE" w14:paraId="15962A53"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70303E21" w14:textId="4E640B45"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313 Мешана шума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F4B133F"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0.00</w:t>
            </w:r>
          </w:p>
        </w:tc>
        <w:tc>
          <w:tcPr>
            <w:tcW w:w="1488" w:type="dxa"/>
            <w:tcBorders>
              <w:top w:val="single" w:sz="4" w:space="0" w:color="000000"/>
              <w:left w:val="single" w:sz="4" w:space="0" w:color="000000"/>
              <w:bottom w:val="single" w:sz="4" w:space="0" w:color="000000"/>
              <w:right w:val="double" w:sz="4" w:space="0" w:color="000000"/>
            </w:tcBorders>
            <w:vAlign w:val="bottom"/>
          </w:tcPr>
          <w:p w14:paraId="7B21D907"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0.00</w:t>
            </w:r>
          </w:p>
        </w:tc>
      </w:tr>
      <w:tr w:rsidR="0071169B" w:rsidRPr="00AF66FE" w14:paraId="60AFC232"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450CD4B2" w14:textId="7F98DDC5"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321 Природни пасишта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7987531"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2.94</w:t>
            </w:r>
          </w:p>
        </w:tc>
        <w:tc>
          <w:tcPr>
            <w:tcW w:w="1488" w:type="dxa"/>
            <w:tcBorders>
              <w:top w:val="single" w:sz="4" w:space="0" w:color="000000"/>
              <w:left w:val="single" w:sz="4" w:space="0" w:color="000000"/>
              <w:bottom w:val="single" w:sz="4" w:space="0" w:color="000000"/>
              <w:right w:val="double" w:sz="4" w:space="0" w:color="000000"/>
            </w:tcBorders>
            <w:vAlign w:val="bottom"/>
          </w:tcPr>
          <w:p w14:paraId="74BD31EF"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0.24</w:t>
            </w:r>
          </w:p>
        </w:tc>
      </w:tr>
      <w:tr w:rsidR="0071169B" w:rsidRPr="00AF66FE" w14:paraId="76AE45F4"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43EE357B" w14:textId="382CDA6F"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323 Склерофилна вегетација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4217995"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363.52</w:t>
            </w:r>
          </w:p>
        </w:tc>
        <w:tc>
          <w:tcPr>
            <w:tcW w:w="1488" w:type="dxa"/>
            <w:tcBorders>
              <w:top w:val="single" w:sz="4" w:space="0" w:color="000000"/>
              <w:left w:val="single" w:sz="4" w:space="0" w:color="000000"/>
              <w:bottom w:val="single" w:sz="4" w:space="0" w:color="000000"/>
              <w:right w:val="double" w:sz="4" w:space="0" w:color="000000"/>
            </w:tcBorders>
            <w:vAlign w:val="bottom"/>
          </w:tcPr>
          <w:p w14:paraId="6798C0F9"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29.51</w:t>
            </w:r>
          </w:p>
        </w:tc>
      </w:tr>
      <w:tr w:rsidR="0071169B" w:rsidRPr="00AF66FE" w14:paraId="199EB5F3" w14:textId="77777777" w:rsidTr="0071169B">
        <w:tc>
          <w:tcPr>
            <w:tcW w:w="4803" w:type="dxa"/>
            <w:tcBorders>
              <w:top w:val="single" w:sz="4" w:space="0" w:color="000000"/>
              <w:left w:val="double" w:sz="4" w:space="0" w:color="000000"/>
              <w:bottom w:val="single" w:sz="4" w:space="0" w:color="000000"/>
              <w:right w:val="single" w:sz="4" w:space="0" w:color="000000"/>
            </w:tcBorders>
            <w:shd w:val="clear" w:color="auto" w:fill="auto"/>
          </w:tcPr>
          <w:p w14:paraId="55EC912A" w14:textId="306654F2" w:rsidR="0071169B" w:rsidRPr="00AF66FE" w:rsidRDefault="0071169B" w:rsidP="0071169B">
            <w:pPr>
              <w:widowControl w:val="0"/>
              <w:spacing w:before="0" w:after="0" w:line="240" w:lineRule="auto"/>
              <w:jc w:val="left"/>
              <w:rPr>
                <w:rFonts w:cs="Tahoma"/>
                <w:color w:val="000000"/>
                <w:sz w:val="20"/>
                <w:szCs w:val="20"/>
                <w:lang w:val="mk-MK"/>
              </w:rPr>
            </w:pPr>
            <w:r w:rsidRPr="00AF66FE">
              <w:rPr>
                <w:sz w:val="20"/>
                <w:szCs w:val="20"/>
                <w:lang w:val="mk-MK"/>
              </w:rPr>
              <w:t>324 Преодна шумска грмушка</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5153C14"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3.93</w:t>
            </w:r>
          </w:p>
        </w:tc>
        <w:tc>
          <w:tcPr>
            <w:tcW w:w="1488" w:type="dxa"/>
            <w:tcBorders>
              <w:top w:val="single" w:sz="4" w:space="0" w:color="000000"/>
              <w:left w:val="single" w:sz="4" w:space="0" w:color="000000"/>
              <w:bottom w:val="single" w:sz="4" w:space="0" w:color="000000"/>
              <w:right w:val="double" w:sz="4" w:space="0" w:color="000000"/>
            </w:tcBorders>
            <w:vAlign w:val="bottom"/>
          </w:tcPr>
          <w:p w14:paraId="766BFC9D" w14:textId="77777777" w:rsidR="0071169B" w:rsidRPr="00AF66FE" w:rsidRDefault="0071169B" w:rsidP="0071169B">
            <w:pPr>
              <w:widowControl w:val="0"/>
              <w:spacing w:before="0" w:after="0"/>
              <w:jc w:val="center"/>
              <w:rPr>
                <w:rFonts w:cs="Tahoma"/>
                <w:color w:val="000000"/>
                <w:sz w:val="20"/>
                <w:szCs w:val="20"/>
                <w:lang w:val="mk-MK"/>
              </w:rPr>
            </w:pPr>
            <w:r w:rsidRPr="00AF66FE">
              <w:rPr>
                <w:rFonts w:cs="Tahoma"/>
                <w:color w:val="000000"/>
                <w:sz w:val="20"/>
                <w:szCs w:val="20"/>
                <w:lang w:val="mk-MK"/>
              </w:rPr>
              <w:t>0.32</w:t>
            </w:r>
          </w:p>
        </w:tc>
      </w:tr>
      <w:tr w:rsidR="00BC3FC4" w:rsidRPr="00AF66FE" w14:paraId="0A68D464" w14:textId="77777777" w:rsidTr="0071169B">
        <w:tc>
          <w:tcPr>
            <w:tcW w:w="4803" w:type="dxa"/>
            <w:tcBorders>
              <w:top w:val="single" w:sz="4" w:space="0" w:color="000000"/>
              <w:left w:val="double" w:sz="4" w:space="0" w:color="000000"/>
              <w:bottom w:val="double" w:sz="4" w:space="0" w:color="000000"/>
              <w:right w:val="single" w:sz="4" w:space="0" w:color="000000"/>
            </w:tcBorders>
            <w:shd w:val="clear" w:color="auto" w:fill="auto"/>
            <w:vAlign w:val="bottom"/>
          </w:tcPr>
          <w:p w14:paraId="1748C39B" w14:textId="593F0A82" w:rsidR="00BC3FC4" w:rsidRPr="00AF66FE" w:rsidRDefault="004F799E">
            <w:pPr>
              <w:widowControl w:val="0"/>
              <w:spacing w:before="0" w:after="0" w:line="240" w:lineRule="auto"/>
              <w:jc w:val="left"/>
              <w:rPr>
                <w:rFonts w:cs="Tahoma"/>
                <w:color w:val="000000"/>
                <w:sz w:val="20"/>
                <w:szCs w:val="20"/>
                <w:lang w:val="mk-MK"/>
              </w:rPr>
            </w:pPr>
            <w:r w:rsidRPr="00AF66FE">
              <w:rPr>
                <w:rFonts w:cs="Tahoma"/>
                <w:color w:val="000000"/>
                <w:sz w:val="20"/>
                <w:szCs w:val="20"/>
                <w:lang w:val="mk-MK"/>
              </w:rPr>
              <w:t xml:space="preserve">511 </w:t>
            </w:r>
            <w:r w:rsidR="0071169B" w:rsidRPr="00AF66FE">
              <w:rPr>
                <w:rFonts w:cs="Tahoma"/>
                <w:color w:val="000000"/>
                <w:sz w:val="20"/>
                <w:szCs w:val="20"/>
                <w:lang w:val="mk-MK"/>
              </w:rPr>
              <w:t>Водни текови</w:t>
            </w:r>
          </w:p>
        </w:tc>
        <w:tc>
          <w:tcPr>
            <w:tcW w:w="1491" w:type="dxa"/>
            <w:tcBorders>
              <w:top w:val="single" w:sz="4" w:space="0" w:color="000000"/>
              <w:left w:val="single" w:sz="4" w:space="0" w:color="000000"/>
              <w:bottom w:val="double" w:sz="4" w:space="0" w:color="000000"/>
              <w:right w:val="single" w:sz="4" w:space="0" w:color="000000"/>
            </w:tcBorders>
            <w:shd w:val="clear" w:color="auto" w:fill="auto"/>
            <w:vAlign w:val="bottom"/>
          </w:tcPr>
          <w:p w14:paraId="1B759F24" w14:textId="77777777" w:rsidR="00BC3FC4" w:rsidRPr="00AF66FE" w:rsidRDefault="004F799E">
            <w:pPr>
              <w:widowControl w:val="0"/>
              <w:spacing w:before="0" w:after="0"/>
              <w:jc w:val="center"/>
              <w:rPr>
                <w:rFonts w:cs="Tahoma"/>
                <w:color w:val="000000"/>
                <w:sz w:val="20"/>
                <w:szCs w:val="20"/>
                <w:lang w:val="mk-MK"/>
              </w:rPr>
            </w:pPr>
            <w:r w:rsidRPr="00AF66FE">
              <w:rPr>
                <w:rFonts w:cs="Tahoma"/>
                <w:color w:val="000000"/>
                <w:sz w:val="20"/>
                <w:szCs w:val="20"/>
                <w:lang w:val="mk-MK"/>
              </w:rPr>
              <w:t>358.91</w:t>
            </w:r>
          </w:p>
        </w:tc>
        <w:tc>
          <w:tcPr>
            <w:tcW w:w="1488" w:type="dxa"/>
            <w:tcBorders>
              <w:top w:val="single" w:sz="4" w:space="0" w:color="000000"/>
              <w:left w:val="single" w:sz="4" w:space="0" w:color="000000"/>
              <w:bottom w:val="double" w:sz="4" w:space="0" w:color="000000"/>
              <w:right w:val="double" w:sz="4" w:space="0" w:color="000000"/>
            </w:tcBorders>
            <w:vAlign w:val="bottom"/>
          </w:tcPr>
          <w:p w14:paraId="15388F7F" w14:textId="77777777" w:rsidR="00BC3FC4" w:rsidRPr="00AF66FE" w:rsidRDefault="004F799E">
            <w:pPr>
              <w:widowControl w:val="0"/>
              <w:spacing w:before="0" w:after="0"/>
              <w:jc w:val="center"/>
              <w:rPr>
                <w:rFonts w:cs="Tahoma"/>
                <w:color w:val="000000"/>
                <w:sz w:val="20"/>
                <w:szCs w:val="20"/>
                <w:lang w:val="mk-MK"/>
              </w:rPr>
            </w:pPr>
            <w:r w:rsidRPr="00AF66FE">
              <w:rPr>
                <w:rFonts w:cs="Tahoma"/>
                <w:color w:val="000000"/>
                <w:sz w:val="20"/>
                <w:szCs w:val="20"/>
                <w:lang w:val="mk-MK"/>
              </w:rPr>
              <w:t>29.14</w:t>
            </w:r>
          </w:p>
        </w:tc>
      </w:tr>
      <w:tr w:rsidR="00BC3FC4" w:rsidRPr="00AF66FE" w14:paraId="505BE947" w14:textId="77777777" w:rsidTr="0071169B">
        <w:tc>
          <w:tcPr>
            <w:tcW w:w="4803" w:type="dxa"/>
            <w:tcBorders>
              <w:top w:val="double" w:sz="4" w:space="0" w:color="000000"/>
              <w:left w:val="double" w:sz="4" w:space="0" w:color="000000"/>
              <w:bottom w:val="double" w:sz="4" w:space="0" w:color="000000"/>
              <w:right w:val="double" w:sz="4" w:space="0" w:color="000000"/>
            </w:tcBorders>
            <w:shd w:val="clear" w:color="auto" w:fill="auto"/>
            <w:vAlign w:val="bottom"/>
          </w:tcPr>
          <w:p w14:paraId="7A8483DF" w14:textId="638FA188" w:rsidR="00BC3FC4" w:rsidRPr="00AF66FE" w:rsidRDefault="0071169B">
            <w:pPr>
              <w:widowControl w:val="0"/>
              <w:spacing w:before="0" w:after="0" w:line="240" w:lineRule="auto"/>
              <w:jc w:val="right"/>
              <w:rPr>
                <w:rFonts w:cs="Tahoma"/>
                <w:color w:val="000000"/>
                <w:sz w:val="20"/>
                <w:szCs w:val="20"/>
                <w:lang w:val="mk-MK"/>
              </w:rPr>
            </w:pPr>
            <w:r w:rsidRPr="00AF66FE">
              <w:rPr>
                <w:rFonts w:cs="Tahoma"/>
                <w:color w:val="000000"/>
                <w:sz w:val="20"/>
                <w:szCs w:val="20"/>
                <w:lang w:val="mk-MK"/>
              </w:rPr>
              <w:t>Вкупно</w:t>
            </w:r>
            <w:r w:rsidR="004F799E" w:rsidRPr="00AF66FE">
              <w:rPr>
                <w:rFonts w:cs="Tahoma"/>
                <w:color w:val="000000"/>
                <w:sz w:val="20"/>
                <w:szCs w:val="20"/>
                <w:lang w:val="mk-MK"/>
              </w:rPr>
              <w:t>:</w:t>
            </w:r>
          </w:p>
        </w:tc>
        <w:tc>
          <w:tcPr>
            <w:tcW w:w="1491" w:type="dxa"/>
            <w:tcBorders>
              <w:top w:val="double" w:sz="4" w:space="0" w:color="000000"/>
              <w:left w:val="double" w:sz="4" w:space="0" w:color="000000"/>
              <w:bottom w:val="double" w:sz="4" w:space="0" w:color="000000"/>
              <w:right w:val="double" w:sz="4" w:space="0" w:color="000000"/>
            </w:tcBorders>
            <w:shd w:val="clear" w:color="auto" w:fill="auto"/>
            <w:vAlign w:val="bottom"/>
          </w:tcPr>
          <w:p w14:paraId="62C9A095" w14:textId="77777777" w:rsidR="00BC3FC4" w:rsidRPr="00AF66FE" w:rsidRDefault="004F799E">
            <w:pPr>
              <w:widowControl w:val="0"/>
              <w:spacing w:before="0" w:after="0"/>
              <w:jc w:val="center"/>
              <w:rPr>
                <w:rFonts w:cs="Tahoma"/>
                <w:color w:val="000000"/>
                <w:sz w:val="20"/>
                <w:szCs w:val="20"/>
                <w:lang w:val="mk-MK"/>
              </w:rPr>
            </w:pPr>
            <w:r w:rsidRPr="00AF66FE">
              <w:rPr>
                <w:rFonts w:cs="Tahoma"/>
                <w:color w:val="000000"/>
                <w:sz w:val="20"/>
                <w:szCs w:val="20"/>
                <w:lang w:val="mk-MK"/>
              </w:rPr>
              <w:t>1,231.76</w:t>
            </w:r>
          </w:p>
        </w:tc>
        <w:tc>
          <w:tcPr>
            <w:tcW w:w="1488" w:type="dxa"/>
            <w:tcBorders>
              <w:top w:val="double" w:sz="4" w:space="0" w:color="000000"/>
              <w:left w:val="double" w:sz="4" w:space="0" w:color="000000"/>
              <w:bottom w:val="double" w:sz="4" w:space="0" w:color="000000"/>
              <w:right w:val="double" w:sz="4" w:space="0" w:color="000000"/>
            </w:tcBorders>
            <w:vAlign w:val="bottom"/>
          </w:tcPr>
          <w:p w14:paraId="0035C484" w14:textId="77777777" w:rsidR="00BC3FC4" w:rsidRPr="00AF66FE" w:rsidRDefault="004F799E">
            <w:pPr>
              <w:widowControl w:val="0"/>
              <w:spacing w:before="0" w:after="0"/>
              <w:jc w:val="center"/>
              <w:rPr>
                <w:rFonts w:cs="Tahoma"/>
                <w:color w:val="000000"/>
                <w:sz w:val="20"/>
                <w:szCs w:val="20"/>
                <w:lang w:val="mk-MK"/>
              </w:rPr>
            </w:pPr>
            <w:r w:rsidRPr="00AF66FE">
              <w:rPr>
                <w:rFonts w:cs="Tahoma"/>
                <w:color w:val="000000"/>
                <w:sz w:val="20"/>
                <w:szCs w:val="20"/>
                <w:lang w:val="mk-MK"/>
              </w:rPr>
              <w:t>100.00</w:t>
            </w:r>
          </w:p>
        </w:tc>
      </w:tr>
    </w:tbl>
    <w:p w14:paraId="6CBADDA1" w14:textId="44626F37" w:rsidR="00BC3FC4" w:rsidRPr="00AF66FE" w:rsidRDefault="0071169B">
      <w:pPr>
        <w:pStyle w:val="ListBullet"/>
        <w:spacing w:before="60" w:after="240"/>
        <w:ind w:left="142"/>
        <w:jc w:val="left"/>
        <w:rPr>
          <w:sz w:val="18"/>
          <w:szCs w:val="20"/>
          <w:lang w:val="mk-MK"/>
        </w:rPr>
      </w:pPr>
      <w:bookmarkStart w:id="440" w:name="_Toc122679560"/>
      <w:r w:rsidRPr="00AF66FE">
        <w:rPr>
          <w:sz w:val="18"/>
          <w:szCs w:val="20"/>
          <w:lang w:val="mk-MK"/>
        </w:rPr>
        <w:lastRenderedPageBreak/>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sz w:val="18"/>
          <w:szCs w:val="20"/>
          <w:lang w:val="mk-MK"/>
        </w:rPr>
        <w:fldChar w:fldCharType="begin"/>
      </w:r>
      <w:r w:rsidR="00161CDA" w:rsidRPr="00AF66FE">
        <w:rPr>
          <w:sz w:val="18"/>
          <w:szCs w:val="20"/>
          <w:lang w:val="mk-MK"/>
        </w:rPr>
        <w:instrText xml:space="preserve"> SEQ Table \* ARABIC \s 1 </w:instrText>
      </w:r>
      <w:r w:rsidR="00161CDA" w:rsidRPr="00AF66FE">
        <w:rPr>
          <w:sz w:val="18"/>
          <w:szCs w:val="20"/>
          <w:lang w:val="mk-MK"/>
        </w:rPr>
        <w:fldChar w:fldCharType="separate"/>
      </w:r>
      <w:r w:rsidR="00161CDA" w:rsidRPr="00AF66FE">
        <w:rPr>
          <w:noProof/>
          <w:sz w:val="18"/>
          <w:szCs w:val="20"/>
          <w:lang w:val="mk-MK"/>
        </w:rPr>
        <w:t>6</w:t>
      </w:r>
      <w:r w:rsidR="00161CDA" w:rsidRPr="00AF66FE">
        <w:rPr>
          <w:sz w:val="18"/>
          <w:szCs w:val="20"/>
          <w:lang w:val="mk-MK"/>
        </w:rPr>
        <w:fldChar w:fldCharType="end"/>
      </w:r>
      <w:r w:rsidR="004F799E" w:rsidRPr="00AF66FE">
        <w:rPr>
          <w:sz w:val="18"/>
          <w:szCs w:val="20"/>
          <w:lang w:val="mk-MK"/>
        </w:rPr>
        <w:t xml:space="preserve">: </w:t>
      </w:r>
      <w:r w:rsidR="001640A2" w:rsidRPr="00AF66FE">
        <w:rPr>
          <w:sz w:val="18"/>
          <w:szCs w:val="20"/>
          <w:lang w:val="mk-MK"/>
        </w:rPr>
        <w:t xml:space="preserve">Покриеност на земјиштето според типовите </w:t>
      </w:r>
      <w:r w:rsidR="00E91342" w:rsidRPr="00AF66FE">
        <w:rPr>
          <w:sz w:val="18"/>
          <w:szCs w:val="20"/>
          <w:lang w:val="mk-MK"/>
        </w:rPr>
        <w:t xml:space="preserve">на </w:t>
      </w:r>
      <w:r w:rsidR="001640A2" w:rsidRPr="00AF66FE">
        <w:rPr>
          <w:sz w:val="18"/>
          <w:szCs w:val="20"/>
          <w:lang w:val="mk-MK"/>
        </w:rPr>
        <w:t xml:space="preserve">CORINE </w:t>
      </w:r>
      <w:r w:rsidR="00E91342" w:rsidRPr="00AF66FE">
        <w:rPr>
          <w:sz w:val="18"/>
          <w:szCs w:val="20"/>
          <w:lang w:val="mk-MK"/>
        </w:rPr>
        <w:t>земјишна покривка</w:t>
      </w:r>
      <w:r w:rsidR="001640A2" w:rsidRPr="00AF66FE">
        <w:rPr>
          <w:sz w:val="18"/>
          <w:szCs w:val="20"/>
          <w:lang w:val="mk-MK"/>
        </w:rPr>
        <w:t xml:space="preserve"> во рамките на студијата на предложената реконструкција на постојниот 110 kV ДВ од ТС Валандово до ТС ‘ЕВП’ Милетково</w:t>
      </w:r>
      <w:bookmarkEnd w:id="440"/>
    </w:p>
    <w:p w14:paraId="58A29FF0" w14:textId="42CB28CB" w:rsidR="00BC3FC4" w:rsidRPr="00AF66FE" w:rsidRDefault="001640A2">
      <w:pPr>
        <w:pStyle w:val="ListBullet"/>
        <w:numPr>
          <w:ilvl w:val="0"/>
          <w:numId w:val="59"/>
        </w:numPr>
        <w:spacing w:before="120" w:after="120"/>
        <w:ind w:left="714" w:hanging="357"/>
        <w:jc w:val="left"/>
        <w:rPr>
          <w:sz w:val="20"/>
          <w:lang w:val="mk-MK"/>
        </w:rPr>
      </w:pPr>
      <w:r w:rsidRPr="00AF66FE">
        <w:rPr>
          <w:sz w:val="20"/>
          <w:lang w:val="mk-MK"/>
        </w:rPr>
        <w:t>Изградба на нов 110 kV ДВ конектор со постојната ТС ‘ЕВП’ Милетково</w:t>
      </w:r>
    </w:p>
    <w:p w14:paraId="5EA850D0" w14:textId="74AF930F" w:rsidR="00BC3FC4" w:rsidRPr="00AF66FE" w:rsidRDefault="001640A2">
      <w:pPr>
        <w:rPr>
          <w:rFonts w:cs="Tahoma"/>
          <w:sz w:val="20"/>
          <w:szCs w:val="20"/>
          <w:lang w:val="mk-MK"/>
        </w:rPr>
      </w:pPr>
      <w:r w:rsidRPr="00AF66FE">
        <w:rPr>
          <w:rFonts w:cs="Tahoma"/>
          <w:sz w:val="20"/>
          <w:lang w:val="mk-MK"/>
        </w:rPr>
        <w:t>Моделите на покривање на земјиштето во областа на проучување долж предложениот коридор на овој нов далновод (Табела подолу) се карактеризираат со присуство на високо деградирана склерофилна вегетација (CLC код 323) и мали делови од природни пасишта (CLC код 321). Околината исто така содржи значителен дел од обработливо земјиште што не се наводнува (CLC код 211) Комплексни обрасци на одгледување (38,72%).</w:t>
      </w:r>
    </w:p>
    <w:tbl>
      <w:tblPr>
        <w:tblStyle w:val="Kokan"/>
        <w:tblW w:w="7763" w:type="dxa"/>
        <w:tblLayout w:type="fixed"/>
        <w:tblLook w:val="04A0" w:firstRow="1" w:lastRow="0" w:firstColumn="1" w:lastColumn="0" w:noHBand="0" w:noVBand="1"/>
      </w:tblPr>
      <w:tblGrid>
        <w:gridCol w:w="4927"/>
        <w:gridCol w:w="1417"/>
        <w:gridCol w:w="1419"/>
      </w:tblGrid>
      <w:tr w:rsidR="00BC3FC4" w:rsidRPr="00AF66FE" w14:paraId="08DB9272" w14:textId="77777777" w:rsidTr="00BC3FC4">
        <w:trPr>
          <w:cnfStyle w:val="100000000000" w:firstRow="1" w:lastRow="0" w:firstColumn="0" w:lastColumn="0" w:oddVBand="0" w:evenVBand="0" w:oddHBand="0" w:evenHBand="0" w:firstRowFirstColumn="0" w:firstRowLastColumn="0" w:lastRowFirstColumn="0" w:lastRowLastColumn="0"/>
          <w:trHeight w:val="300"/>
        </w:trPr>
        <w:tc>
          <w:tcPr>
            <w:tcW w:w="4927" w:type="dxa"/>
            <w:shd w:val="clear" w:color="auto" w:fill="B4C6E7" w:themeFill="accent1" w:themeFillTint="66"/>
          </w:tcPr>
          <w:p w14:paraId="63959931" w14:textId="77777777" w:rsidR="001640A2" w:rsidRPr="00AF66FE" w:rsidRDefault="001640A2" w:rsidP="001640A2">
            <w:pPr>
              <w:keepLines/>
              <w:widowControl w:val="0"/>
              <w:spacing w:before="0" w:after="0" w:line="240" w:lineRule="auto"/>
              <w:jc w:val="left"/>
              <w:rPr>
                <w:rFonts w:cs="Tahoma"/>
                <w:bCs/>
                <w:sz w:val="20"/>
                <w:szCs w:val="20"/>
                <w:lang w:val="mk-MK"/>
              </w:rPr>
            </w:pPr>
            <w:r w:rsidRPr="00AF66FE">
              <w:rPr>
                <w:rFonts w:cs="Tahoma"/>
                <w:bCs/>
                <w:sz w:val="20"/>
                <w:szCs w:val="20"/>
                <w:lang w:val="mk-MK"/>
              </w:rPr>
              <w:t>Класа на CORINE Land Cover</w:t>
            </w:r>
          </w:p>
          <w:p w14:paraId="3039E9FC" w14:textId="7D22D03A" w:rsidR="00BC3FC4" w:rsidRPr="00AF66FE" w:rsidRDefault="001640A2" w:rsidP="001640A2">
            <w:pPr>
              <w:spacing w:before="0" w:after="0" w:line="240" w:lineRule="auto"/>
              <w:jc w:val="left"/>
              <w:rPr>
                <w:rFonts w:cs="Tahoma"/>
                <w:bCs/>
                <w:sz w:val="20"/>
                <w:szCs w:val="20"/>
                <w:lang w:val="mk-MK" w:eastAsia="mk-MK"/>
              </w:rPr>
            </w:pPr>
            <w:r w:rsidRPr="00AF66FE">
              <w:rPr>
                <w:rFonts w:cs="Tahoma"/>
                <w:bCs/>
                <w:sz w:val="20"/>
                <w:szCs w:val="20"/>
                <w:lang w:val="mk-MK" w:eastAsia="mk-MK"/>
              </w:rPr>
              <w:t>(поширока студиска површина од 1.000 метри широк коридор)</w:t>
            </w:r>
          </w:p>
        </w:tc>
        <w:tc>
          <w:tcPr>
            <w:tcW w:w="1417" w:type="dxa"/>
            <w:shd w:val="clear" w:color="auto" w:fill="B4C6E7" w:themeFill="accent1" w:themeFillTint="66"/>
          </w:tcPr>
          <w:p w14:paraId="7F4378A6" w14:textId="71ECC7E7" w:rsidR="00BC3FC4" w:rsidRPr="00AF66FE" w:rsidRDefault="001640A2">
            <w:pPr>
              <w:keepLines/>
              <w:spacing w:before="0" w:after="0" w:line="240" w:lineRule="auto"/>
              <w:jc w:val="center"/>
              <w:rPr>
                <w:rFonts w:cs="Tahoma"/>
                <w:sz w:val="20"/>
                <w:szCs w:val="20"/>
                <w:lang w:val="mk-MK"/>
              </w:rPr>
            </w:pPr>
            <w:r w:rsidRPr="00AF66FE">
              <w:rPr>
                <w:rFonts w:eastAsia="Calibri" w:cs="Tahoma"/>
                <w:sz w:val="20"/>
                <w:szCs w:val="20"/>
                <w:lang w:val="mk-MK"/>
              </w:rPr>
              <w:t>Површина</w:t>
            </w:r>
          </w:p>
          <w:p w14:paraId="4D83FC9D" w14:textId="4416D5AF"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w:t>
            </w:r>
            <w:r w:rsidR="001640A2" w:rsidRPr="00AF66FE">
              <w:rPr>
                <w:rFonts w:cs="Tahoma"/>
                <w:sz w:val="20"/>
                <w:szCs w:val="20"/>
                <w:lang w:val="mk-MK"/>
              </w:rPr>
              <w:t>хектари</w:t>
            </w:r>
            <w:r w:rsidRPr="00AF66FE">
              <w:rPr>
                <w:rFonts w:cs="Tahoma"/>
                <w:sz w:val="20"/>
                <w:szCs w:val="20"/>
                <w:lang w:val="mk-MK"/>
              </w:rPr>
              <w:t>]</w:t>
            </w:r>
          </w:p>
        </w:tc>
        <w:tc>
          <w:tcPr>
            <w:tcW w:w="1419" w:type="dxa"/>
            <w:shd w:val="clear" w:color="auto" w:fill="B4C6E7" w:themeFill="accent1" w:themeFillTint="66"/>
          </w:tcPr>
          <w:p w14:paraId="652E71F8" w14:textId="56926562" w:rsidR="00BC3FC4" w:rsidRPr="00AF66FE" w:rsidRDefault="001640A2">
            <w:pPr>
              <w:keepLines/>
              <w:spacing w:before="0" w:after="0" w:line="240" w:lineRule="auto"/>
              <w:jc w:val="center"/>
              <w:rPr>
                <w:rFonts w:cs="Tahoma"/>
                <w:sz w:val="20"/>
                <w:szCs w:val="20"/>
                <w:lang w:val="mk-MK"/>
              </w:rPr>
            </w:pPr>
            <w:r w:rsidRPr="00AF66FE">
              <w:rPr>
                <w:rFonts w:eastAsia="Calibri" w:cs="Tahoma"/>
                <w:sz w:val="20"/>
                <w:szCs w:val="20"/>
                <w:lang w:val="mk-MK"/>
              </w:rPr>
              <w:t xml:space="preserve">Процент </w:t>
            </w:r>
            <w:r w:rsidR="004F799E" w:rsidRPr="00AF66FE">
              <w:rPr>
                <w:rFonts w:eastAsia="Calibri" w:cs="Tahoma"/>
                <w:sz w:val="20"/>
                <w:szCs w:val="20"/>
                <w:lang w:val="mk-MK"/>
              </w:rPr>
              <w:t xml:space="preserve"> [%]</w:t>
            </w:r>
          </w:p>
        </w:tc>
      </w:tr>
      <w:tr w:rsidR="00BC3FC4" w:rsidRPr="00AF66FE" w14:paraId="20BDAB00" w14:textId="77777777" w:rsidTr="00BC3FC4">
        <w:trPr>
          <w:trHeight w:val="300"/>
        </w:trPr>
        <w:tc>
          <w:tcPr>
            <w:tcW w:w="4927" w:type="dxa"/>
            <w:tcBorders>
              <w:bottom w:val="single" w:sz="8" w:space="0" w:color="000000"/>
              <w:right w:val="single" w:sz="8" w:space="0" w:color="000000"/>
            </w:tcBorders>
            <w:vAlign w:val="bottom"/>
          </w:tcPr>
          <w:p w14:paraId="6153AAFB" w14:textId="3CEDAEEF"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211-</w:t>
            </w:r>
            <w:r w:rsidR="001640A2" w:rsidRPr="00AF66FE">
              <w:rPr>
                <w:sz w:val="20"/>
                <w:szCs w:val="20"/>
                <w:lang w:val="mk-MK"/>
              </w:rPr>
              <w:t xml:space="preserve"> Обработливо земјиште што не се наводнува</w:t>
            </w:r>
          </w:p>
        </w:tc>
        <w:tc>
          <w:tcPr>
            <w:tcW w:w="1417" w:type="dxa"/>
            <w:tcBorders>
              <w:left w:val="single" w:sz="8" w:space="0" w:color="000000"/>
              <w:bottom w:val="single" w:sz="8" w:space="0" w:color="000000"/>
              <w:right w:val="single" w:sz="8" w:space="0" w:color="000000"/>
            </w:tcBorders>
            <w:vAlign w:val="bottom"/>
          </w:tcPr>
          <w:p w14:paraId="2EE2018A"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71.71</w:t>
            </w:r>
          </w:p>
        </w:tc>
        <w:tc>
          <w:tcPr>
            <w:tcW w:w="1419" w:type="dxa"/>
            <w:tcBorders>
              <w:left w:val="single" w:sz="8" w:space="0" w:color="000000"/>
              <w:bottom w:val="single" w:sz="8" w:space="0" w:color="000000"/>
            </w:tcBorders>
            <w:vAlign w:val="bottom"/>
          </w:tcPr>
          <w:p w14:paraId="58FC6B8C"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24.85</w:t>
            </w:r>
          </w:p>
        </w:tc>
      </w:tr>
      <w:tr w:rsidR="00BC3FC4" w:rsidRPr="00AF66FE" w14:paraId="01465D1B"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3D0BE751" w14:textId="151556BF"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242-</w:t>
            </w:r>
            <w:r w:rsidR="001640A2" w:rsidRPr="00AF66FE">
              <w:rPr>
                <w:sz w:val="20"/>
                <w:szCs w:val="20"/>
                <w:lang w:val="mk-MK"/>
              </w:rPr>
              <w:t xml:space="preserve"> Комплексни обрасци на одгледување</w:t>
            </w:r>
          </w:p>
        </w:tc>
        <w:tc>
          <w:tcPr>
            <w:tcW w:w="1417" w:type="dxa"/>
            <w:tcBorders>
              <w:top w:val="single" w:sz="8" w:space="0" w:color="000000"/>
              <w:left w:val="single" w:sz="8" w:space="0" w:color="000000"/>
              <w:bottom w:val="single" w:sz="8" w:space="0" w:color="000000"/>
              <w:right w:val="single" w:sz="8" w:space="0" w:color="000000"/>
            </w:tcBorders>
            <w:vAlign w:val="bottom"/>
          </w:tcPr>
          <w:p w14:paraId="0C21DAD0"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111.76</w:t>
            </w:r>
          </w:p>
        </w:tc>
        <w:tc>
          <w:tcPr>
            <w:tcW w:w="1419" w:type="dxa"/>
            <w:tcBorders>
              <w:top w:val="single" w:sz="8" w:space="0" w:color="000000"/>
              <w:left w:val="single" w:sz="8" w:space="0" w:color="000000"/>
              <w:bottom w:val="single" w:sz="8" w:space="0" w:color="000000"/>
            </w:tcBorders>
            <w:vAlign w:val="bottom"/>
          </w:tcPr>
          <w:p w14:paraId="17865205"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38.72</w:t>
            </w:r>
          </w:p>
        </w:tc>
      </w:tr>
      <w:tr w:rsidR="00BC3FC4" w:rsidRPr="00AF66FE" w14:paraId="4BC111C2"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39F3DEC4" w14:textId="5B67B050"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243-</w:t>
            </w:r>
            <w:r w:rsidR="001640A2" w:rsidRPr="00AF66FE">
              <w:rPr>
                <w:sz w:val="20"/>
                <w:szCs w:val="20"/>
                <w:lang w:val="mk-MK"/>
              </w:rPr>
              <w:t xml:space="preserve"> Земјиште главно окупирано од земјоделство со значителни површини со природна вегетација</w:t>
            </w:r>
          </w:p>
        </w:tc>
        <w:tc>
          <w:tcPr>
            <w:tcW w:w="1417" w:type="dxa"/>
            <w:tcBorders>
              <w:top w:val="single" w:sz="8" w:space="0" w:color="000000"/>
              <w:left w:val="single" w:sz="8" w:space="0" w:color="000000"/>
              <w:bottom w:val="single" w:sz="8" w:space="0" w:color="000000"/>
              <w:right w:val="single" w:sz="8" w:space="0" w:color="000000"/>
            </w:tcBorders>
            <w:vAlign w:val="bottom"/>
          </w:tcPr>
          <w:p w14:paraId="3E5E97A0"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21.51</w:t>
            </w:r>
          </w:p>
        </w:tc>
        <w:tc>
          <w:tcPr>
            <w:tcW w:w="1419" w:type="dxa"/>
            <w:tcBorders>
              <w:top w:val="single" w:sz="8" w:space="0" w:color="000000"/>
              <w:left w:val="single" w:sz="8" w:space="0" w:color="000000"/>
              <w:bottom w:val="single" w:sz="8" w:space="0" w:color="000000"/>
            </w:tcBorders>
            <w:vAlign w:val="bottom"/>
          </w:tcPr>
          <w:p w14:paraId="306E91EB"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7.45</w:t>
            </w:r>
          </w:p>
        </w:tc>
      </w:tr>
      <w:tr w:rsidR="00BC3FC4" w:rsidRPr="00AF66FE" w14:paraId="62140B1F"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20DF7F32" w14:textId="79807560"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323-</w:t>
            </w:r>
            <w:r w:rsidR="001640A2" w:rsidRPr="00AF66FE">
              <w:rPr>
                <w:sz w:val="20"/>
                <w:szCs w:val="20"/>
                <w:lang w:val="mk-MK"/>
              </w:rPr>
              <w:t xml:space="preserve"> Склерофилна вегетација</w:t>
            </w:r>
          </w:p>
        </w:tc>
        <w:tc>
          <w:tcPr>
            <w:tcW w:w="1417" w:type="dxa"/>
            <w:tcBorders>
              <w:top w:val="single" w:sz="8" w:space="0" w:color="000000"/>
              <w:left w:val="single" w:sz="8" w:space="0" w:color="000000"/>
              <w:bottom w:val="single" w:sz="8" w:space="0" w:color="000000"/>
              <w:right w:val="single" w:sz="8" w:space="0" w:color="000000"/>
            </w:tcBorders>
            <w:vAlign w:val="bottom"/>
          </w:tcPr>
          <w:p w14:paraId="4B2CC519"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51.63</w:t>
            </w:r>
          </w:p>
        </w:tc>
        <w:tc>
          <w:tcPr>
            <w:tcW w:w="1419" w:type="dxa"/>
            <w:tcBorders>
              <w:top w:val="single" w:sz="8" w:space="0" w:color="000000"/>
              <w:left w:val="single" w:sz="8" w:space="0" w:color="000000"/>
              <w:bottom w:val="single" w:sz="8" w:space="0" w:color="000000"/>
            </w:tcBorders>
            <w:vAlign w:val="bottom"/>
          </w:tcPr>
          <w:p w14:paraId="0F79D4D1"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17.89</w:t>
            </w:r>
          </w:p>
        </w:tc>
      </w:tr>
      <w:tr w:rsidR="00BC3FC4" w:rsidRPr="00AF66FE" w14:paraId="07462299"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0794F3D2" w14:textId="4728140A"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324-</w:t>
            </w:r>
            <w:r w:rsidR="001640A2" w:rsidRPr="00AF66FE">
              <w:rPr>
                <w:sz w:val="20"/>
                <w:szCs w:val="20"/>
                <w:lang w:val="mk-MK"/>
              </w:rPr>
              <w:t xml:space="preserve"> Преодна шумска грмушка</w:t>
            </w:r>
          </w:p>
        </w:tc>
        <w:tc>
          <w:tcPr>
            <w:tcW w:w="1417" w:type="dxa"/>
            <w:tcBorders>
              <w:top w:val="single" w:sz="8" w:space="0" w:color="000000"/>
              <w:left w:val="single" w:sz="8" w:space="0" w:color="000000"/>
              <w:bottom w:val="single" w:sz="8" w:space="0" w:color="000000"/>
              <w:right w:val="single" w:sz="8" w:space="0" w:color="000000"/>
            </w:tcBorders>
            <w:vAlign w:val="bottom"/>
          </w:tcPr>
          <w:p w14:paraId="2DC3F65E"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0.04</w:t>
            </w:r>
          </w:p>
        </w:tc>
        <w:tc>
          <w:tcPr>
            <w:tcW w:w="1419" w:type="dxa"/>
            <w:tcBorders>
              <w:top w:val="single" w:sz="8" w:space="0" w:color="000000"/>
              <w:left w:val="single" w:sz="8" w:space="0" w:color="000000"/>
              <w:bottom w:val="single" w:sz="8" w:space="0" w:color="000000"/>
            </w:tcBorders>
            <w:vAlign w:val="bottom"/>
          </w:tcPr>
          <w:p w14:paraId="1AED638C"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0.02</w:t>
            </w:r>
          </w:p>
        </w:tc>
      </w:tr>
      <w:tr w:rsidR="00BC3FC4" w:rsidRPr="00AF66FE" w14:paraId="29B86CF5"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533EDAB7" w14:textId="1D70BD0B"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321-</w:t>
            </w:r>
            <w:r w:rsidR="001640A2" w:rsidRPr="00AF66FE">
              <w:rPr>
                <w:sz w:val="20"/>
                <w:szCs w:val="20"/>
                <w:lang w:val="mk-MK"/>
              </w:rPr>
              <w:t xml:space="preserve"> Природни пасишта</w:t>
            </w:r>
          </w:p>
        </w:tc>
        <w:tc>
          <w:tcPr>
            <w:tcW w:w="1417" w:type="dxa"/>
            <w:tcBorders>
              <w:top w:val="single" w:sz="8" w:space="0" w:color="000000"/>
              <w:left w:val="single" w:sz="8" w:space="0" w:color="000000"/>
              <w:bottom w:val="single" w:sz="8" w:space="0" w:color="000000"/>
              <w:right w:val="single" w:sz="8" w:space="0" w:color="000000"/>
            </w:tcBorders>
            <w:vAlign w:val="bottom"/>
          </w:tcPr>
          <w:p w14:paraId="281AF44B"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21.06</w:t>
            </w:r>
          </w:p>
        </w:tc>
        <w:tc>
          <w:tcPr>
            <w:tcW w:w="1419" w:type="dxa"/>
            <w:tcBorders>
              <w:top w:val="single" w:sz="8" w:space="0" w:color="000000"/>
              <w:left w:val="single" w:sz="8" w:space="0" w:color="000000"/>
              <w:bottom w:val="single" w:sz="8" w:space="0" w:color="000000"/>
            </w:tcBorders>
            <w:vAlign w:val="bottom"/>
          </w:tcPr>
          <w:p w14:paraId="6E02B5D6"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7.30</w:t>
            </w:r>
          </w:p>
        </w:tc>
      </w:tr>
      <w:tr w:rsidR="00BC3FC4" w:rsidRPr="00AF66FE" w14:paraId="14962461" w14:textId="77777777" w:rsidTr="00BC3FC4">
        <w:trPr>
          <w:trHeight w:val="300"/>
        </w:trPr>
        <w:tc>
          <w:tcPr>
            <w:tcW w:w="4927" w:type="dxa"/>
            <w:tcBorders>
              <w:top w:val="single" w:sz="8" w:space="0" w:color="000000"/>
              <w:bottom w:val="single" w:sz="8" w:space="0" w:color="000000"/>
              <w:right w:val="single" w:sz="8" w:space="0" w:color="000000"/>
            </w:tcBorders>
            <w:vAlign w:val="bottom"/>
          </w:tcPr>
          <w:p w14:paraId="4D5E53E1" w14:textId="19DF1DD2" w:rsidR="00BC3FC4" w:rsidRPr="00AF66FE" w:rsidRDefault="004F799E">
            <w:pPr>
              <w:spacing w:before="0" w:after="0" w:line="240" w:lineRule="auto"/>
              <w:jc w:val="left"/>
              <w:rPr>
                <w:rFonts w:cs="Tahoma"/>
                <w:color w:val="000000"/>
                <w:sz w:val="20"/>
                <w:szCs w:val="20"/>
                <w:lang w:val="mk-MK"/>
              </w:rPr>
            </w:pPr>
            <w:r w:rsidRPr="00AF66FE">
              <w:rPr>
                <w:rFonts w:cs="Tahoma"/>
                <w:color w:val="000000"/>
                <w:sz w:val="20"/>
                <w:szCs w:val="20"/>
                <w:lang w:val="mk-MK"/>
              </w:rPr>
              <w:t>511-</w:t>
            </w:r>
            <w:r w:rsidR="001640A2" w:rsidRPr="00AF66FE">
              <w:rPr>
                <w:rFonts w:cs="Tahoma"/>
                <w:color w:val="000000"/>
                <w:sz w:val="20"/>
                <w:szCs w:val="20"/>
                <w:lang w:val="mk-MK"/>
              </w:rPr>
              <w:t>Водни патишта</w:t>
            </w:r>
          </w:p>
        </w:tc>
        <w:tc>
          <w:tcPr>
            <w:tcW w:w="1417" w:type="dxa"/>
            <w:tcBorders>
              <w:top w:val="single" w:sz="8" w:space="0" w:color="000000"/>
              <w:left w:val="single" w:sz="8" w:space="0" w:color="000000"/>
              <w:bottom w:val="single" w:sz="8" w:space="0" w:color="000000"/>
              <w:right w:val="single" w:sz="8" w:space="0" w:color="000000"/>
            </w:tcBorders>
            <w:vAlign w:val="bottom"/>
          </w:tcPr>
          <w:p w14:paraId="331B7206"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10.89</w:t>
            </w:r>
          </w:p>
        </w:tc>
        <w:tc>
          <w:tcPr>
            <w:tcW w:w="1419" w:type="dxa"/>
            <w:tcBorders>
              <w:top w:val="single" w:sz="8" w:space="0" w:color="000000"/>
              <w:left w:val="single" w:sz="8" w:space="0" w:color="000000"/>
              <w:bottom w:val="single" w:sz="8" w:space="0" w:color="000000"/>
            </w:tcBorders>
            <w:vAlign w:val="bottom"/>
          </w:tcPr>
          <w:p w14:paraId="2181B81E" w14:textId="77777777" w:rsidR="00BC3FC4" w:rsidRPr="00AF66FE" w:rsidRDefault="004F799E">
            <w:pPr>
              <w:spacing w:before="0" w:after="0" w:line="240" w:lineRule="auto"/>
              <w:jc w:val="right"/>
              <w:rPr>
                <w:rFonts w:cs="Tahoma"/>
                <w:color w:val="000000"/>
                <w:sz w:val="20"/>
                <w:szCs w:val="20"/>
                <w:lang w:val="mk-MK"/>
              </w:rPr>
            </w:pPr>
            <w:r w:rsidRPr="00AF66FE">
              <w:rPr>
                <w:rFonts w:cs="Tahoma"/>
                <w:color w:val="000000"/>
                <w:sz w:val="20"/>
                <w:szCs w:val="20"/>
                <w:lang w:val="mk-MK"/>
              </w:rPr>
              <w:t>3.77</w:t>
            </w:r>
          </w:p>
        </w:tc>
      </w:tr>
      <w:tr w:rsidR="00BC3FC4" w:rsidRPr="00AF66FE" w14:paraId="45569110" w14:textId="77777777" w:rsidTr="00BC3FC4">
        <w:trPr>
          <w:trHeight w:val="300"/>
        </w:trPr>
        <w:tc>
          <w:tcPr>
            <w:tcW w:w="4927" w:type="dxa"/>
            <w:vAlign w:val="bottom"/>
          </w:tcPr>
          <w:p w14:paraId="159EA6AC" w14:textId="2C6615F7" w:rsidR="00BC3FC4" w:rsidRPr="00AF66FE" w:rsidRDefault="001640A2">
            <w:pPr>
              <w:spacing w:before="0" w:after="0" w:line="240" w:lineRule="auto"/>
              <w:jc w:val="right"/>
              <w:rPr>
                <w:rFonts w:cs="Tahoma"/>
                <w:bCs/>
                <w:color w:val="000000"/>
                <w:sz w:val="20"/>
                <w:szCs w:val="20"/>
                <w:lang w:val="mk-MK" w:eastAsia="mk-MK"/>
              </w:rPr>
            </w:pPr>
            <w:r w:rsidRPr="00AF66FE">
              <w:rPr>
                <w:rFonts w:cs="Tahoma"/>
                <w:bCs/>
                <w:color w:val="000000"/>
                <w:sz w:val="20"/>
                <w:szCs w:val="20"/>
                <w:lang w:val="mk-MK" w:eastAsia="mk-MK"/>
              </w:rPr>
              <w:t>Вкупно</w:t>
            </w:r>
            <w:r w:rsidR="004F799E" w:rsidRPr="00AF66FE">
              <w:rPr>
                <w:rFonts w:cs="Tahoma"/>
                <w:bCs/>
                <w:color w:val="000000"/>
                <w:sz w:val="20"/>
                <w:szCs w:val="20"/>
                <w:lang w:val="mk-MK" w:eastAsia="mk-MK"/>
              </w:rPr>
              <w:t>:</w:t>
            </w:r>
          </w:p>
        </w:tc>
        <w:tc>
          <w:tcPr>
            <w:tcW w:w="1417" w:type="dxa"/>
            <w:vAlign w:val="bottom"/>
          </w:tcPr>
          <w:p w14:paraId="77E61C50" w14:textId="77777777" w:rsidR="00BC3FC4" w:rsidRPr="00AF66FE" w:rsidRDefault="004F799E">
            <w:pPr>
              <w:spacing w:before="0" w:after="0" w:line="240" w:lineRule="auto"/>
              <w:jc w:val="right"/>
              <w:rPr>
                <w:rFonts w:cs="Tahoma"/>
                <w:bCs/>
                <w:color w:val="000000"/>
                <w:sz w:val="20"/>
                <w:szCs w:val="20"/>
                <w:lang w:val="mk-MK"/>
              </w:rPr>
            </w:pPr>
            <w:r w:rsidRPr="00AF66FE">
              <w:rPr>
                <w:rFonts w:cs="Tahoma"/>
                <w:bCs/>
                <w:color w:val="000000"/>
                <w:sz w:val="20"/>
                <w:szCs w:val="20"/>
                <w:lang w:val="mk-MK"/>
              </w:rPr>
              <w:t>288.60</w:t>
            </w:r>
          </w:p>
        </w:tc>
        <w:tc>
          <w:tcPr>
            <w:tcW w:w="1419" w:type="dxa"/>
            <w:vAlign w:val="bottom"/>
          </w:tcPr>
          <w:p w14:paraId="4EF3ECC9" w14:textId="77777777" w:rsidR="00BC3FC4" w:rsidRPr="00AF66FE" w:rsidRDefault="004F799E">
            <w:pPr>
              <w:spacing w:before="0" w:after="0" w:line="240" w:lineRule="auto"/>
              <w:jc w:val="right"/>
              <w:rPr>
                <w:rFonts w:cs="Tahoma"/>
                <w:bCs/>
                <w:color w:val="000000"/>
                <w:sz w:val="20"/>
                <w:szCs w:val="20"/>
                <w:lang w:val="mk-MK"/>
              </w:rPr>
            </w:pPr>
            <w:r w:rsidRPr="00AF66FE">
              <w:rPr>
                <w:rFonts w:cs="Tahoma"/>
                <w:bCs/>
                <w:color w:val="000000"/>
                <w:sz w:val="20"/>
                <w:szCs w:val="20"/>
                <w:lang w:val="mk-MK"/>
              </w:rPr>
              <w:t>100.00</w:t>
            </w:r>
          </w:p>
        </w:tc>
      </w:tr>
    </w:tbl>
    <w:p w14:paraId="2BC8BB9F" w14:textId="5007926C" w:rsidR="00BC3FC4" w:rsidRPr="00AF66FE" w:rsidRDefault="001640A2">
      <w:pPr>
        <w:spacing w:before="60" w:after="240" w:line="240" w:lineRule="auto"/>
        <w:jc w:val="left"/>
        <w:rPr>
          <w:sz w:val="18"/>
          <w:szCs w:val="20"/>
          <w:lang w:val="mk-MK"/>
        </w:rPr>
      </w:pPr>
      <w:bookmarkStart w:id="441" w:name="_Toc122679561"/>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bCs/>
          <w:sz w:val="18"/>
          <w:szCs w:val="20"/>
          <w:lang w:val="mk-MK"/>
        </w:rPr>
        <w:fldChar w:fldCharType="begin"/>
      </w:r>
      <w:r w:rsidR="00161CDA" w:rsidRPr="00AF66FE">
        <w:rPr>
          <w:bCs/>
          <w:sz w:val="18"/>
          <w:szCs w:val="20"/>
          <w:lang w:val="mk-MK"/>
        </w:rPr>
        <w:instrText xml:space="preserve"> SEQ Table \* ARABIC \s 1 </w:instrText>
      </w:r>
      <w:r w:rsidR="00161CDA" w:rsidRPr="00AF66FE">
        <w:rPr>
          <w:bCs/>
          <w:sz w:val="18"/>
          <w:szCs w:val="20"/>
          <w:lang w:val="mk-MK"/>
        </w:rPr>
        <w:fldChar w:fldCharType="separate"/>
      </w:r>
      <w:r w:rsidR="00161CDA" w:rsidRPr="00AF66FE">
        <w:rPr>
          <w:bCs/>
          <w:noProof/>
          <w:sz w:val="18"/>
          <w:szCs w:val="20"/>
          <w:lang w:val="mk-MK"/>
        </w:rPr>
        <w:t>7</w:t>
      </w:r>
      <w:r w:rsidR="00161CDA" w:rsidRPr="00AF66FE">
        <w:rPr>
          <w:bCs/>
          <w:sz w:val="18"/>
          <w:szCs w:val="20"/>
          <w:lang w:val="mk-MK"/>
        </w:rPr>
        <w:fldChar w:fldCharType="end"/>
      </w:r>
      <w:r w:rsidR="004F799E" w:rsidRPr="00AF66FE">
        <w:rPr>
          <w:bCs/>
          <w:sz w:val="18"/>
          <w:szCs w:val="20"/>
          <w:lang w:val="mk-MK"/>
        </w:rPr>
        <w:t>:</w:t>
      </w:r>
      <w:r w:rsidR="004F799E" w:rsidRPr="00AF66FE">
        <w:rPr>
          <w:sz w:val="18"/>
          <w:szCs w:val="20"/>
          <w:lang w:val="mk-MK"/>
        </w:rPr>
        <w:t xml:space="preserve"> </w:t>
      </w:r>
      <w:r w:rsidRPr="00AF66FE">
        <w:rPr>
          <w:sz w:val="18"/>
          <w:szCs w:val="20"/>
          <w:lang w:val="mk-MK"/>
        </w:rPr>
        <w:t>Покривка на земјиште според типови CORINE Land Cover во рамките на студијата на предложената изградба на нови 110 kV ДВ приклучоци на новата 400/110 kV ТС Милетково со постојната ТС ‘EVP’ Милетково</w:t>
      </w:r>
      <w:bookmarkEnd w:id="441"/>
    </w:p>
    <w:p w14:paraId="3F5FF7D7" w14:textId="1D94075A" w:rsidR="00BC3FC4" w:rsidRPr="00AF66FE" w:rsidRDefault="001640A2">
      <w:pPr>
        <w:pStyle w:val="Heading2"/>
        <w:spacing w:before="480" w:after="240"/>
        <w:ind w:left="576" w:hanging="576"/>
        <w:rPr>
          <w:rFonts w:cs="Tahoma"/>
          <w:szCs w:val="20"/>
          <w:lang w:val="mk-MK"/>
        </w:rPr>
      </w:pPr>
      <w:bookmarkStart w:id="442" w:name="_Toc122679457"/>
      <w:r w:rsidRPr="00AF66FE">
        <w:rPr>
          <w:rFonts w:cs="Tahoma"/>
          <w:szCs w:val="20"/>
          <w:lang w:val="mk-MK"/>
        </w:rPr>
        <w:t>Природна околина</w:t>
      </w:r>
      <w:bookmarkEnd w:id="442"/>
    </w:p>
    <w:p w14:paraId="45C3903A" w14:textId="630A01CE" w:rsidR="00BC3FC4" w:rsidRPr="00AF66FE" w:rsidRDefault="00270E5B">
      <w:pPr>
        <w:pStyle w:val="Heading3"/>
        <w:rPr>
          <w:lang w:val="mk-MK"/>
        </w:rPr>
      </w:pPr>
      <w:bookmarkStart w:id="443" w:name="_Toc122679458"/>
      <w:r w:rsidRPr="00AF66FE">
        <w:rPr>
          <w:lang w:val="mk-MK"/>
        </w:rPr>
        <w:t xml:space="preserve">Биолошка </w:t>
      </w:r>
      <w:r w:rsidR="00FB5DEF" w:rsidRPr="00AF66FE">
        <w:rPr>
          <w:lang w:val="mk-MK"/>
        </w:rPr>
        <w:t>разновидност</w:t>
      </w:r>
      <w:r w:rsidR="00B9725D" w:rsidRPr="00AF66FE">
        <w:rPr>
          <w:lang w:val="mk-MK"/>
        </w:rPr>
        <w:t xml:space="preserve"> и природно наследство</w:t>
      </w:r>
      <w:bookmarkEnd w:id="443"/>
    </w:p>
    <w:p w14:paraId="34EE6965" w14:textId="20DA78FC" w:rsidR="00BC3FC4" w:rsidRPr="00AF66FE" w:rsidRDefault="00501496">
      <w:pPr>
        <w:rPr>
          <w:rFonts w:cs="Tahoma"/>
          <w:sz w:val="20"/>
          <w:szCs w:val="20"/>
          <w:lang w:val="mk-MK" w:eastAsia="en-US"/>
        </w:rPr>
      </w:pPr>
      <w:r w:rsidRPr="00AF66FE">
        <w:rPr>
          <w:rFonts w:cs="Tahoma"/>
          <w:sz w:val="20"/>
          <w:szCs w:val="20"/>
          <w:lang w:val="mk-MK" w:eastAsia="en-US"/>
        </w:rPr>
        <w:t xml:space="preserve">Проектот има потенцијал да влијае на </w:t>
      </w:r>
      <w:r w:rsidR="00270E5B" w:rsidRPr="00AF66FE">
        <w:rPr>
          <w:rFonts w:cs="Tahoma"/>
          <w:sz w:val="20"/>
          <w:szCs w:val="20"/>
          <w:lang w:val="mk-MK"/>
        </w:rPr>
        <w:t xml:space="preserve">биолошката </w:t>
      </w:r>
      <w:r w:rsidR="003D14BB">
        <w:rPr>
          <w:rFonts w:cs="Tahoma"/>
          <w:sz w:val="20"/>
          <w:szCs w:val="20"/>
          <w:lang w:val="mk-MK"/>
        </w:rPr>
        <w:t>разновиднос</w:t>
      </w:r>
      <w:r w:rsidR="00270E5B" w:rsidRPr="00AF66FE">
        <w:rPr>
          <w:rFonts w:cs="Tahoma"/>
          <w:sz w:val="20"/>
          <w:szCs w:val="20"/>
          <w:lang w:val="mk-MK"/>
        </w:rPr>
        <w:t>т</w:t>
      </w:r>
      <w:r w:rsidRPr="00AF66FE">
        <w:rPr>
          <w:rFonts w:cs="Tahoma"/>
          <w:sz w:val="20"/>
          <w:szCs w:val="20"/>
          <w:lang w:val="mk-MK" w:eastAsia="en-US"/>
        </w:rPr>
        <w:t xml:space="preserve"> (живеалишта и видови флора, фауна и габи) и </w:t>
      </w:r>
      <w:r w:rsidR="005D6ADA" w:rsidRPr="00AF66FE">
        <w:rPr>
          <w:rFonts w:cs="Tahoma"/>
          <w:sz w:val="20"/>
          <w:szCs w:val="20"/>
          <w:lang w:val="mk-MK" w:eastAsia="en-US"/>
        </w:rPr>
        <w:t xml:space="preserve">на </w:t>
      </w:r>
      <w:r w:rsidRPr="00AF66FE">
        <w:rPr>
          <w:rFonts w:cs="Tahoma"/>
          <w:sz w:val="20"/>
          <w:szCs w:val="20"/>
          <w:lang w:val="mk-MK" w:eastAsia="en-US"/>
        </w:rPr>
        <w:t>локалитетите со природно наследство. Посебно внимание ќе треба да се посвети на назначените области, важни</w:t>
      </w:r>
      <w:r w:rsidR="005D6ADA" w:rsidRPr="00AF66FE">
        <w:rPr>
          <w:rFonts w:cs="Tahoma"/>
          <w:sz w:val="20"/>
          <w:szCs w:val="20"/>
          <w:lang w:val="mk-MK" w:eastAsia="en-US"/>
        </w:rPr>
        <w:t>те</w:t>
      </w:r>
      <w:r w:rsidRPr="00AF66FE">
        <w:rPr>
          <w:rFonts w:cs="Tahoma"/>
          <w:sz w:val="20"/>
          <w:szCs w:val="20"/>
          <w:lang w:val="mk-MK" w:eastAsia="en-US"/>
        </w:rPr>
        <w:t xml:space="preserve"> видови и живеалишта</w:t>
      </w:r>
      <w:r w:rsidR="005D6ADA" w:rsidRPr="00AF66FE">
        <w:rPr>
          <w:rFonts w:cs="Tahoma"/>
          <w:sz w:val="20"/>
          <w:szCs w:val="20"/>
          <w:lang w:val="mk-MK" w:eastAsia="en-US"/>
        </w:rPr>
        <w:t>та</w:t>
      </w:r>
      <w:r w:rsidRPr="00AF66FE">
        <w:rPr>
          <w:rFonts w:cs="Tahoma"/>
          <w:sz w:val="20"/>
          <w:szCs w:val="20"/>
          <w:lang w:val="mk-MK" w:eastAsia="en-US"/>
        </w:rPr>
        <w:t xml:space="preserve"> со глобално, европско или национално значење (според меѓународните документи и македонското законодавство). Следниот текст ја сумира областа на проучување, идентификуваната основна линија, како и потенцијалните влијанија и принципите за ублажување на биолошката разновидност.</w:t>
      </w:r>
    </w:p>
    <w:p w14:paraId="74B186E2" w14:textId="742CC8D6" w:rsidR="00BC3FC4" w:rsidRPr="00AF66FE" w:rsidRDefault="00501496">
      <w:pPr>
        <w:rPr>
          <w:rFonts w:cs="Tahoma"/>
          <w:sz w:val="20"/>
          <w:szCs w:val="20"/>
          <w:lang w:val="mk-MK" w:eastAsia="en-US"/>
        </w:rPr>
      </w:pPr>
      <w:r w:rsidRPr="00AF66FE">
        <w:rPr>
          <w:rFonts w:cs="Tahoma"/>
          <w:sz w:val="20"/>
          <w:szCs w:val="20"/>
          <w:lang w:val="mk-MK" w:eastAsia="en-US"/>
        </w:rPr>
        <w:t>Локациите со природно наследство беа оценети според постоењето на локалитети Емералд</w:t>
      </w:r>
      <w:r w:rsidR="00270E5B" w:rsidRPr="00AF66FE">
        <w:rPr>
          <w:rStyle w:val="FootnoteReference"/>
          <w:rFonts w:cs="Tahoma"/>
          <w:sz w:val="20"/>
          <w:lang w:val="mk-MK"/>
        </w:rPr>
        <w:footnoteReference w:id="80"/>
      </w:r>
      <w:r w:rsidRPr="00AF66FE">
        <w:rPr>
          <w:rFonts w:cs="Tahoma"/>
          <w:sz w:val="20"/>
          <w:szCs w:val="20"/>
          <w:lang w:val="mk-MK" w:eastAsia="en-US"/>
        </w:rPr>
        <w:t xml:space="preserve"> (Бернска конвенција), локалитет Рамсар (Рамсарска конвенција</w:t>
      </w:r>
      <w:r w:rsidRPr="00AF66FE">
        <w:rPr>
          <w:rStyle w:val="FootnoteReference"/>
          <w:rFonts w:cs="Tahoma"/>
          <w:sz w:val="20"/>
          <w:lang w:val="mk-MK"/>
        </w:rPr>
        <w:footnoteReference w:id="81"/>
      </w:r>
      <w:r w:rsidRPr="00AF66FE">
        <w:rPr>
          <w:rFonts w:cs="Tahoma"/>
          <w:sz w:val="20"/>
          <w:szCs w:val="20"/>
          <w:lang w:val="mk-MK" w:eastAsia="en-US"/>
        </w:rPr>
        <w:t xml:space="preserve">), Важни области за растенија - </w:t>
      </w:r>
      <w:r w:rsidR="00270E5B" w:rsidRPr="00AF66FE">
        <w:rPr>
          <w:rFonts w:cs="Tahoma"/>
          <w:sz w:val="20"/>
          <w:szCs w:val="20"/>
          <w:lang w:val="mk-MK" w:eastAsia="en-US"/>
        </w:rPr>
        <w:t>ВОР</w:t>
      </w:r>
      <w:r w:rsidRPr="00AF66FE">
        <w:rPr>
          <w:rStyle w:val="FootnoteReference"/>
          <w:rFonts w:cs="Tahoma"/>
          <w:sz w:val="20"/>
          <w:lang w:val="mk-MK"/>
        </w:rPr>
        <w:footnoteReference w:id="82"/>
      </w:r>
      <w:r w:rsidRPr="00AF66FE">
        <w:rPr>
          <w:rFonts w:cs="Tahoma"/>
          <w:sz w:val="20"/>
          <w:szCs w:val="20"/>
          <w:lang w:val="mk-MK" w:eastAsia="en-US"/>
        </w:rPr>
        <w:t xml:space="preserve">, Важни </w:t>
      </w:r>
      <w:r w:rsidRPr="00AF66FE">
        <w:rPr>
          <w:rFonts w:cs="Tahoma"/>
          <w:sz w:val="20"/>
          <w:szCs w:val="20"/>
          <w:lang w:val="mk-MK" w:eastAsia="en-US"/>
        </w:rPr>
        <w:lastRenderedPageBreak/>
        <w:t xml:space="preserve">области за птици - </w:t>
      </w:r>
      <w:r w:rsidR="00270E5B" w:rsidRPr="00AF66FE">
        <w:rPr>
          <w:rFonts w:cs="Tahoma"/>
          <w:sz w:val="20"/>
          <w:szCs w:val="20"/>
          <w:lang w:val="mk-MK" w:eastAsia="en-US"/>
        </w:rPr>
        <w:t>ВОП</w:t>
      </w:r>
      <w:r w:rsidRPr="00AF66FE">
        <w:rPr>
          <w:rStyle w:val="FootnoteReference"/>
          <w:rFonts w:cs="Tahoma"/>
          <w:sz w:val="20"/>
          <w:lang w:val="mk-MK"/>
        </w:rPr>
        <w:footnoteReference w:id="83"/>
      </w:r>
      <w:r w:rsidRPr="00AF66FE">
        <w:rPr>
          <w:rFonts w:cs="Tahoma"/>
          <w:sz w:val="20"/>
          <w:szCs w:val="20"/>
          <w:lang w:val="mk-MK" w:eastAsia="en-US"/>
        </w:rPr>
        <w:t>, Примарни области за пеперутки - П</w:t>
      </w:r>
      <w:r w:rsidR="00DA1B93" w:rsidRPr="00AF66FE">
        <w:rPr>
          <w:rFonts w:cs="Tahoma"/>
          <w:sz w:val="20"/>
          <w:szCs w:val="20"/>
          <w:lang w:val="mk-MK" w:eastAsia="en-US"/>
        </w:rPr>
        <w:t>ОП</w:t>
      </w:r>
      <w:r w:rsidRPr="00AF66FE">
        <w:rPr>
          <w:rFonts w:cs="Tahoma"/>
          <w:sz w:val="20"/>
          <w:szCs w:val="20"/>
          <w:lang w:val="mk-MK" w:eastAsia="en-US"/>
        </w:rPr>
        <w:t xml:space="preserve"> (van Swaay &amp; Warren 2006</w:t>
      </w:r>
      <w:r w:rsidRPr="00AF66FE">
        <w:rPr>
          <w:rStyle w:val="FootnoteReference"/>
          <w:rFonts w:cs="Tahoma"/>
          <w:sz w:val="20"/>
          <w:lang w:val="mk-MK"/>
        </w:rPr>
        <w:footnoteReference w:id="84"/>
      </w:r>
      <w:r w:rsidRPr="00AF66FE">
        <w:rPr>
          <w:rFonts w:cs="Tahoma"/>
          <w:sz w:val="20"/>
          <w:szCs w:val="20"/>
          <w:lang w:val="mk-MK" w:eastAsia="en-US"/>
        </w:rPr>
        <w:t>), Клуч</w:t>
      </w:r>
      <w:r w:rsidR="00270E5B" w:rsidRPr="00AF66FE">
        <w:rPr>
          <w:rFonts w:cs="Tahoma"/>
          <w:sz w:val="20"/>
          <w:szCs w:val="20"/>
          <w:lang w:val="mk-MK" w:eastAsia="en-US"/>
        </w:rPr>
        <w:t>ни</w:t>
      </w:r>
      <w:r w:rsidRPr="00AF66FE">
        <w:rPr>
          <w:rFonts w:cs="Tahoma"/>
          <w:sz w:val="20"/>
          <w:szCs w:val="20"/>
          <w:lang w:val="mk-MK" w:eastAsia="en-US"/>
        </w:rPr>
        <w:t xml:space="preserve"> </w:t>
      </w:r>
      <w:r w:rsidR="00270E5B" w:rsidRPr="00AF66FE">
        <w:rPr>
          <w:rFonts w:cs="Tahoma"/>
          <w:sz w:val="20"/>
          <w:szCs w:val="20"/>
          <w:lang w:val="mk-MK" w:eastAsia="en-US"/>
        </w:rPr>
        <w:t xml:space="preserve">области на </w:t>
      </w:r>
      <w:r w:rsidR="00270E5B" w:rsidRPr="00AF66FE">
        <w:rPr>
          <w:rFonts w:cs="Tahoma"/>
          <w:sz w:val="20"/>
          <w:szCs w:val="20"/>
          <w:lang w:val="mk-MK"/>
        </w:rPr>
        <w:t xml:space="preserve">биолошката </w:t>
      </w:r>
      <w:r w:rsidR="003D14BB">
        <w:rPr>
          <w:rFonts w:cs="Tahoma"/>
          <w:sz w:val="20"/>
          <w:szCs w:val="20"/>
          <w:lang w:val="mk-MK"/>
        </w:rPr>
        <w:t>разновиднос</w:t>
      </w:r>
      <w:r w:rsidR="00270E5B" w:rsidRPr="00AF66FE">
        <w:rPr>
          <w:rFonts w:cs="Tahoma"/>
          <w:sz w:val="20"/>
          <w:szCs w:val="20"/>
          <w:lang w:val="mk-MK"/>
        </w:rPr>
        <w:t>т</w:t>
      </w:r>
      <w:r w:rsidRPr="00AF66FE">
        <w:rPr>
          <w:rFonts w:cs="Tahoma"/>
          <w:sz w:val="20"/>
          <w:szCs w:val="20"/>
          <w:lang w:val="mk-MK" w:eastAsia="en-US"/>
        </w:rPr>
        <w:t>– К</w:t>
      </w:r>
      <w:r w:rsidR="00DA1B93" w:rsidRPr="00AF66FE">
        <w:rPr>
          <w:rFonts w:cs="Tahoma"/>
          <w:sz w:val="20"/>
          <w:szCs w:val="20"/>
          <w:lang w:val="mk-MK" w:eastAsia="en-US"/>
        </w:rPr>
        <w:t>О</w:t>
      </w:r>
      <w:r w:rsidRPr="00AF66FE">
        <w:rPr>
          <w:rFonts w:cs="Tahoma"/>
          <w:sz w:val="20"/>
          <w:szCs w:val="20"/>
          <w:lang w:val="mk-MK" w:eastAsia="en-US"/>
        </w:rPr>
        <w:t>Б</w:t>
      </w:r>
      <w:r w:rsidR="00DA1B93" w:rsidRPr="00AF66FE">
        <w:rPr>
          <w:rFonts w:cs="Tahoma"/>
          <w:sz w:val="20"/>
          <w:szCs w:val="20"/>
          <w:lang w:val="mk-MK" w:eastAsia="en-US"/>
        </w:rPr>
        <w:t>Р</w:t>
      </w:r>
      <w:r w:rsidRPr="00AF66FE">
        <w:rPr>
          <w:rFonts w:cs="Tahoma"/>
          <w:sz w:val="20"/>
          <w:szCs w:val="20"/>
          <w:lang w:val="mk-MK" w:eastAsia="en-US"/>
        </w:rPr>
        <w:t xml:space="preserve"> (Меловски и др. 2012 година</w:t>
      </w:r>
      <w:r w:rsidRPr="00AF66FE">
        <w:rPr>
          <w:rStyle w:val="FootnoteReference"/>
          <w:rFonts w:cs="Tahoma"/>
          <w:sz w:val="20"/>
          <w:lang w:val="mk-MK"/>
        </w:rPr>
        <w:footnoteReference w:id="85"/>
      </w:r>
      <w:r w:rsidRPr="00AF66FE">
        <w:rPr>
          <w:rFonts w:cs="Tahoma"/>
          <w:sz w:val="20"/>
          <w:szCs w:val="20"/>
          <w:lang w:val="mk-MK" w:eastAsia="en-US"/>
        </w:rPr>
        <w:t>).</w:t>
      </w:r>
    </w:p>
    <w:p w14:paraId="1C7591DD" w14:textId="0486D146" w:rsidR="00BC3FC4" w:rsidRPr="00AF66FE" w:rsidRDefault="00431B4D">
      <w:pPr>
        <w:pStyle w:val="Heading4"/>
        <w:rPr>
          <w:sz w:val="20"/>
          <w:lang w:val="mk-MK"/>
        </w:rPr>
      </w:pPr>
      <w:r w:rsidRPr="00AF66FE">
        <w:rPr>
          <w:sz w:val="20"/>
          <w:lang w:val="mk-MK"/>
        </w:rPr>
        <w:t>Област на проучување</w:t>
      </w:r>
    </w:p>
    <w:p w14:paraId="599C9762" w14:textId="73F26806" w:rsidR="00BC3FC4" w:rsidRPr="00AF66FE" w:rsidRDefault="00915013">
      <w:pPr>
        <w:rPr>
          <w:rFonts w:cs="Tahoma"/>
          <w:sz w:val="20"/>
          <w:lang w:val="mk-MK"/>
        </w:rPr>
      </w:pPr>
      <w:r w:rsidRPr="00AF66FE">
        <w:rPr>
          <w:rFonts w:cs="Tahoma"/>
          <w:sz w:val="20"/>
          <w:szCs w:val="20"/>
          <w:lang w:val="mk-MK"/>
        </w:rPr>
        <w:t>Областа на проучување (слика</w:t>
      </w:r>
      <w:r w:rsidR="00D3468E" w:rsidRPr="00AF66FE">
        <w:rPr>
          <w:rFonts w:cs="Tahoma"/>
          <w:sz w:val="20"/>
          <w:szCs w:val="20"/>
          <w:lang w:val="mk-MK"/>
        </w:rPr>
        <w:t>та</w:t>
      </w:r>
      <w:r w:rsidRPr="00AF66FE">
        <w:rPr>
          <w:rFonts w:cs="Tahoma"/>
          <w:sz w:val="20"/>
          <w:szCs w:val="20"/>
          <w:lang w:val="mk-MK"/>
        </w:rPr>
        <w:t xml:space="preserve"> подолу) ја зафаќа Валандовската рамнина, западно од градот Валандово. Јужната граница на истражуваното подрачје е претставена со ридовите над селата Марвинци-Балинчки-Брајковци; западната граница се подножјето на Марјанска Планина; северната граница се подножјето на планината Плавуш. За оваа проценка се користи тампон област со широка 1.000 метри далновод(и) (500 метри од двете страни од надолжната оска на далноводот), вклучувајќи ја и локацијата на ТС, за да се прикаже основната линија во поширок контекст, што се смета како репрезентативен и доволен за да се идентификува моменталниот статус на биолошката разновидност во пошироката област и да се проценат индиректните влијанија од Проектот</w:t>
      </w:r>
      <w:r w:rsidR="00DA2ED3" w:rsidRPr="00AF66FE">
        <w:rPr>
          <w:rFonts w:cs="Tahoma"/>
          <w:sz w:val="20"/>
          <w:szCs w:val="20"/>
          <w:lang w:val="mk-MK"/>
        </w:rPr>
        <w:t>.</w:t>
      </w:r>
      <w:r w:rsidR="004F799E" w:rsidRPr="00AF66FE">
        <w:rPr>
          <w:rFonts w:cs="Tahoma"/>
          <w:sz w:val="20"/>
          <w:szCs w:val="20"/>
          <w:lang w:val="mk-MK" w:eastAsia="en-US"/>
        </w:rPr>
        <w:t xml:space="preserve"> </w:t>
      </w:r>
      <w:r w:rsidR="00DA2ED3" w:rsidRPr="00AF66FE">
        <w:rPr>
          <w:rFonts w:cs="Tahoma"/>
          <w:sz w:val="20"/>
          <w:szCs w:val="20"/>
          <w:lang w:val="mk-MK" w:eastAsia="en-US"/>
        </w:rPr>
        <w:t xml:space="preserve">За приоритетните карактеристики на биолошката разновидност (ПКБР) и критичните живеалишта (КЖ) беше дизајнирана еколошки соодветна област на анализа (EСОА) (види Дел 7.2.1.3). Важно е да се напомене дека областа на проучување ги опфаќа сите EСОА за одредени видови и живеалишта. Основната состојба на областа се заснова на </w:t>
      </w:r>
      <w:r w:rsidR="00466A0D">
        <w:rPr>
          <w:rFonts w:cs="Tahoma"/>
          <w:sz w:val="20"/>
          <w:szCs w:val="20"/>
          <w:lang w:val="mk-MK" w:eastAsia="en-US"/>
        </w:rPr>
        <w:t>работна маса</w:t>
      </w:r>
      <w:r w:rsidR="00DA2ED3" w:rsidRPr="00AF66FE">
        <w:rPr>
          <w:rFonts w:cs="Tahoma"/>
          <w:sz w:val="20"/>
          <w:szCs w:val="20"/>
          <w:lang w:val="mk-MK" w:eastAsia="en-US"/>
        </w:rPr>
        <w:t>-заснованите информации, картата на екосистемите на Македонија и истражувањата на биолошката разновидност преземени од 25 и 28 мај 2021 година и од 18 и 20 август 2021 година. Сите податоци за живеалиштата и видовите се од набљудувањата за време на извршените истражувања.</w:t>
      </w:r>
      <w:r w:rsidR="004F799E" w:rsidRPr="00AF66FE">
        <w:rPr>
          <w:rFonts w:cs="Tahoma"/>
          <w:sz w:val="20"/>
          <w:szCs w:val="20"/>
          <w:lang w:val="mk-MK" w:eastAsia="en-US"/>
        </w:rPr>
        <w:t xml:space="preserve"> </w:t>
      </w:r>
    </w:p>
    <w:p w14:paraId="269E314A" w14:textId="77777777" w:rsidR="00BC3FC4" w:rsidRPr="00AF66FE" w:rsidRDefault="004F799E">
      <w:pPr>
        <w:rPr>
          <w:rFonts w:cs="Tahoma"/>
          <w:sz w:val="20"/>
          <w:lang w:val="mk-MK"/>
        </w:rPr>
      </w:pPr>
      <w:r w:rsidRPr="00AF66FE">
        <w:rPr>
          <w:noProof/>
          <w:lang w:val="en-US" w:eastAsia="en-US"/>
        </w:rPr>
        <w:drawing>
          <wp:inline distT="0" distB="0" distL="0" distR="0" wp14:anchorId="7AB470A7" wp14:editId="07777777">
            <wp:extent cx="5784850" cy="4089400"/>
            <wp:effectExtent l="0" t="0" r="0" b="0"/>
            <wp:docPr id="173" name="Image13" descr="D:\EIA\MK OHL Dubrovo-Valandovo-Strumica\ESIA\SP1\Study 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3" descr="D:\EIA\MK OHL Dubrovo-Valandovo-Strumica\ESIA\SP1\Study area.jpg"/>
                    <pic:cNvPicPr>
                      <a:picLocks noChangeAspect="1" noChangeArrowheads="1"/>
                    </pic:cNvPicPr>
                  </pic:nvPicPr>
                  <pic:blipFill>
                    <a:blip r:embed="rId114"/>
                    <a:stretch>
                      <a:fillRect/>
                    </a:stretch>
                  </pic:blipFill>
                  <pic:spPr bwMode="auto">
                    <a:xfrm>
                      <a:off x="0" y="0"/>
                      <a:ext cx="5784850" cy="4089400"/>
                    </a:xfrm>
                    <a:prstGeom prst="rect">
                      <a:avLst/>
                    </a:prstGeom>
                  </pic:spPr>
                </pic:pic>
              </a:graphicData>
            </a:graphic>
          </wp:inline>
        </w:drawing>
      </w:r>
    </w:p>
    <w:p w14:paraId="2FE85087" w14:textId="7A1795B3" w:rsidR="00BC3FC4" w:rsidRPr="00AF66FE" w:rsidRDefault="00915013">
      <w:pPr>
        <w:spacing w:after="240"/>
        <w:rPr>
          <w:rFonts w:cs="Tahoma"/>
          <w:sz w:val="20"/>
          <w:lang w:val="mk-MK"/>
        </w:rPr>
      </w:pPr>
      <w:bookmarkStart w:id="444" w:name="_Toc122679664"/>
      <w:r w:rsidRPr="00AF66FE">
        <w:rPr>
          <w:rFonts w:cs="Tahoma"/>
          <w:sz w:val="18"/>
          <w:szCs w:val="20"/>
          <w:lang w:val="mk-MK"/>
        </w:rPr>
        <w:lastRenderedPageBreak/>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8D3D1A" w:rsidRPr="00AF66FE">
        <w:rPr>
          <w:rFonts w:cs="Tahoma"/>
          <w:sz w:val="18"/>
          <w:szCs w:val="20"/>
          <w:lang w:val="mk-MK"/>
        </w:rPr>
        <w:fldChar w:fldCharType="begin"/>
      </w:r>
      <w:r w:rsidR="008D3D1A" w:rsidRPr="00AF66FE">
        <w:rPr>
          <w:rFonts w:cs="Tahoma"/>
          <w:sz w:val="18"/>
          <w:szCs w:val="20"/>
          <w:lang w:val="mk-MK"/>
        </w:rPr>
        <w:instrText xml:space="preserve"> SEQ Figure \* ARABIC \s 1 </w:instrText>
      </w:r>
      <w:r w:rsidR="008D3D1A" w:rsidRPr="00AF66FE">
        <w:rPr>
          <w:rFonts w:cs="Tahoma"/>
          <w:sz w:val="18"/>
          <w:szCs w:val="20"/>
          <w:lang w:val="mk-MK"/>
        </w:rPr>
        <w:fldChar w:fldCharType="separate"/>
      </w:r>
      <w:r w:rsidR="008D3D1A" w:rsidRPr="00AF66FE">
        <w:rPr>
          <w:rFonts w:cs="Tahoma"/>
          <w:noProof/>
          <w:sz w:val="18"/>
          <w:szCs w:val="20"/>
          <w:lang w:val="mk-MK"/>
        </w:rPr>
        <w:t>13</w:t>
      </w:r>
      <w:r w:rsidR="008D3D1A"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Областа за проучување, тампон област (2x500m) и рутите на далноводите</w:t>
      </w:r>
      <w:bookmarkEnd w:id="444"/>
    </w:p>
    <w:p w14:paraId="6624DE9A" w14:textId="7CB4645C" w:rsidR="00BC3FC4" w:rsidRPr="00AF66FE" w:rsidRDefault="000167FF">
      <w:pPr>
        <w:rPr>
          <w:rFonts w:cs="Tahoma"/>
          <w:sz w:val="20"/>
          <w:lang w:val="mk-MK"/>
        </w:rPr>
      </w:pPr>
      <w:r w:rsidRPr="00AF66FE">
        <w:rPr>
          <w:rFonts w:cs="Tahoma"/>
          <w:sz w:val="20"/>
          <w:lang w:val="mk-MK"/>
        </w:rPr>
        <w:t xml:space="preserve">Описот на живеалиштата и составот на видовите дадени во оваа проценка се базираше исклучиво теренските набљудувања. Во текот на теренската работа беа идентификувани живеалишта врз основа на постојните растителни асоцијации, доминантните (уредувачки) растителни видови, статусот на зачувување и составот на растителните видови во сите слоеви на живеалиштето (дрвја, грмушки и тревни слоеви). Сите овие податоци се земени со бесплатниот софтвер OruxMaps за Android (https://www.oruxmaps.com/cs/en/). Евиденцијата на поединечни видови (растенија, животни) е снимена со Memento Database за Android </w:t>
      </w:r>
      <w:r w:rsidR="004F799E" w:rsidRPr="00AF66FE">
        <w:rPr>
          <w:rFonts w:cs="Tahoma"/>
          <w:sz w:val="20"/>
          <w:lang w:val="mk-MK"/>
        </w:rPr>
        <w:t>(</w:t>
      </w:r>
      <w:hyperlink r:id="rId115">
        <w:r w:rsidR="004F799E" w:rsidRPr="00AF66FE">
          <w:rPr>
            <w:rStyle w:val="Hyperlink"/>
            <w:rFonts w:cs="Tahoma"/>
            <w:sz w:val="20"/>
            <w:lang w:val="mk-MK"/>
          </w:rPr>
          <w:t>https://mementodatabase.com/</w:t>
        </w:r>
      </w:hyperlink>
      <w:r w:rsidR="004F799E" w:rsidRPr="00AF66FE">
        <w:rPr>
          <w:rFonts w:cs="Tahoma"/>
          <w:sz w:val="20"/>
          <w:lang w:val="mk-MK"/>
        </w:rPr>
        <w:t>).</w:t>
      </w:r>
    </w:p>
    <w:p w14:paraId="47341341" w14:textId="77777777" w:rsidR="00BC3FC4" w:rsidRPr="00AF66FE" w:rsidRDefault="004F799E">
      <w:pPr>
        <w:spacing w:after="60"/>
        <w:rPr>
          <w:rFonts w:cs="Tahoma"/>
          <w:sz w:val="20"/>
          <w:lang w:val="mk-MK"/>
        </w:rPr>
      </w:pPr>
      <w:r w:rsidRPr="00AF66FE">
        <w:rPr>
          <w:noProof/>
          <w:lang w:val="en-US" w:eastAsia="en-US"/>
        </w:rPr>
        <w:drawing>
          <wp:inline distT="0" distB="0" distL="0" distR="0" wp14:anchorId="09E3B9A2" wp14:editId="07777777">
            <wp:extent cx="6115685" cy="4323080"/>
            <wp:effectExtent l="0" t="0" r="0" b="0"/>
            <wp:docPr id="125" name="Picture 6" descr="D:\EIA\MK OHL Dubrovo-Valandovo-Strumica\ESIA\SP1\Field 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6" descr="D:\EIA\MK OHL Dubrovo-Valandovo-Strumica\ESIA\SP1\Field work.jpg"/>
                    <pic:cNvPicPr>
                      <a:picLocks noChangeAspect="1" noChangeArrowheads="1"/>
                    </pic:cNvPicPr>
                  </pic:nvPicPr>
                  <pic:blipFill>
                    <a:blip r:embed="rId116"/>
                    <a:stretch>
                      <a:fillRect/>
                    </a:stretch>
                  </pic:blipFill>
                  <pic:spPr bwMode="auto">
                    <a:xfrm>
                      <a:off x="0" y="0"/>
                      <a:ext cx="6115685" cy="4323080"/>
                    </a:xfrm>
                    <a:prstGeom prst="rect">
                      <a:avLst/>
                    </a:prstGeom>
                  </pic:spPr>
                </pic:pic>
              </a:graphicData>
            </a:graphic>
          </wp:inline>
        </w:drawing>
      </w:r>
    </w:p>
    <w:p w14:paraId="024FEA15" w14:textId="636E0397" w:rsidR="00BC3FC4" w:rsidRPr="00AF66FE" w:rsidRDefault="00C84F5E">
      <w:pPr>
        <w:spacing w:before="60" w:after="240"/>
        <w:jc w:val="left"/>
        <w:rPr>
          <w:rFonts w:cs="Tahoma"/>
          <w:sz w:val="18"/>
          <w:szCs w:val="20"/>
          <w:lang w:val="mk-MK"/>
        </w:rPr>
      </w:pPr>
      <w:bookmarkStart w:id="445" w:name="_Toc122679665"/>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8D3D1A" w:rsidRPr="00AF66FE">
        <w:rPr>
          <w:rFonts w:cs="Tahoma"/>
          <w:sz w:val="18"/>
          <w:szCs w:val="20"/>
          <w:lang w:val="mk-MK"/>
        </w:rPr>
        <w:fldChar w:fldCharType="begin"/>
      </w:r>
      <w:r w:rsidR="008D3D1A" w:rsidRPr="00AF66FE">
        <w:rPr>
          <w:rFonts w:cs="Tahoma"/>
          <w:sz w:val="18"/>
          <w:szCs w:val="20"/>
          <w:lang w:val="mk-MK"/>
        </w:rPr>
        <w:instrText xml:space="preserve"> SEQ Figure \* ARABIC \s 1 </w:instrText>
      </w:r>
      <w:r w:rsidR="008D3D1A" w:rsidRPr="00AF66FE">
        <w:rPr>
          <w:rFonts w:cs="Tahoma"/>
          <w:sz w:val="18"/>
          <w:szCs w:val="20"/>
          <w:lang w:val="mk-MK"/>
        </w:rPr>
        <w:fldChar w:fldCharType="separate"/>
      </w:r>
      <w:r w:rsidR="008D3D1A" w:rsidRPr="00AF66FE">
        <w:rPr>
          <w:rFonts w:cs="Tahoma"/>
          <w:noProof/>
          <w:sz w:val="18"/>
          <w:szCs w:val="20"/>
          <w:lang w:val="mk-MK"/>
        </w:rPr>
        <w:t>14</w:t>
      </w:r>
      <w:r w:rsidR="008D3D1A"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Областа за проучување и рутите од теренската работа</w:t>
      </w:r>
      <w:bookmarkEnd w:id="445"/>
    </w:p>
    <w:p w14:paraId="03F2F8F1" w14:textId="0975CAB4" w:rsidR="00DA7849" w:rsidRPr="00AF66FE" w:rsidRDefault="00DA7849" w:rsidP="00DA7849">
      <w:pPr>
        <w:pStyle w:val="NumberedParagraph"/>
        <w:rPr>
          <w:rFonts w:cs="Tahoma"/>
          <w:sz w:val="20"/>
          <w:szCs w:val="20"/>
          <w:lang w:val="mk-MK" w:eastAsia="en-US"/>
        </w:rPr>
      </w:pPr>
      <w:r w:rsidRPr="00AF66FE">
        <w:rPr>
          <w:rFonts w:cs="Tahoma"/>
          <w:sz w:val="20"/>
          <w:szCs w:val="20"/>
          <w:lang w:val="mk-MK" w:eastAsia="en-US"/>
        </w:rPr>
        <w:t xml:space="preserve">За целите на овој Извештај за </w:t>
      </w:r>
      <w:r w:rsidR="00D06DE4" w:rsidRPr="00AF66FE">
        <w:rPr>
          <w:rFonts w:cs="Tahoma"/>
          <w:sz w:val="20"/>
          <w:szCs w:val="20"/>
          <w:lang w:val="mk-MK" w:eastAsia="en-US"/>
        </w:rPr>
        <w:t>оцена на влијание</w:t>
      </w:r>
      <w:r w:rsidRPr="00AF66FE">
        <w:rPr>
          <w:rFonts w:cs="Tahoma"/>
          <w:sz w:val="20"/>
          <w:szCs w:val="20"/>
          <w:lang w:val="mk-MK" w:eastAsia="en-US"/>
        </w:rPr>
        <w:t xml:space="preserve"> на ЖС&amp;СП, областа за проучување во рамките на инфраструктурниот коридор (дефинирана за целите на оваа проценка како 100 метарски широк коридор) ќе се користи за разгледување на директните ефекти врз клучните компоненти на биолошката разновидност засегнати од Проектот – особено живеалишта. Оваа област генерално се смета за зона на влијание опфаќајќи ги главните веројатно значајни еколошки ефекти од Проектот, вклучувајќи ги и оние кои што би настанале со губење или деградација на живеалиштата. Сепак, областа на проучување може да се прошири на поширок контекст за важни живеалишта (парчиња</w:t>
      </w:r>
      <w:r w:rsidR="00260619">
        <w:rPr>
          <w:rFonts w:cs="Tahoma"/>
          <w:sz w:val="20"/>
          <w:szCs w:val="20"/>
          <w:lang w:val="mk-MK" w:eastAsia="en-US"/>
        </w:rPr>
        <w:t xml:space="preserve"> површина</w:t>
      </w:r>
      <w:r w:rsidRPr="00AF66FE">
        <w:rPr>
          <w:rFonts w:cs="Tahoma"/>
          <w:sz w:val="20"/>
          <w:szCs w:val="20"/>
          <w:lang w:val="mk-MK" w:eastAsia="en-US"/>
        </w:rPr>
        <w:t xml:space="preserve"> со поголема величина), вознемирување на видовите итн.</w:t>
      </w:r>
    </w:p>
    <w:p w14:paraId="013EDA8F" w14:textId="3E367D02" w:rsidR="00BC3FC4" w:rsidRPr="00AF66FE" w:rsidRDefault="00DA7849" w:rsidP="00DA7849">
      <w:pPr>
        <w:pStyle w:val="NumberedParagraph"/>
        <w:rPr>
          <w:rFonts w:cs="Tahoma"/>
          <w:sz w:val="20"/>
          <w:szCs w:val="20"/>
          <w:lang w:val="mk-MK" w:eastAsia="en-US"/>
        </w:rPr>
      </w:pPr>
      <w:r w:rsidRPr="00AF66FE">
        <w:rPr>
          <w:rFonts w:cs="Tahoma"/>
          <w:sz w:val="20"/>
          <w:szCs w:val="20"/>
          <w:lang w:val="mk-MK" w:eastAsia="en-US"/>
        </w:rPr>
        <w:t>За целите на проценката, секоја локација определена од интерес за зачувување на природата или предложена за определување (правно заштитена област и/или меѓународно призната област), која веројатно би била засегната од проектот, се смета како област за проучување како целина во смисла на потенцијалот на проектот да влијае на нејзината цел за зачувување и интегритет.</w:t>
      </w:r>
      <w:r w:rsidR="004F799E" w:rsidRPr="00AF66FE">
        <w:rPr>
          <w:rFonts w:cs="Tahoma"/>
          <w:sz w:val="20"/>
          <w:szCs w:val="20"/>
          <w:lang w:val="mk-MK" w:eastAsia="en-US"/>
        </w:rPr>
        <w:t xml:space="preserve"> </w:t>
      </w:r>
    </w:p>
    <w:p w14:paraId="5E7F3A75" w14:textId="45ED699D" w:rsidR="00BC3FC4" w:rsidRPr="00AF66FE" w:rsidRDefault="00DA7849">
      <w:pPr>
        <w:pStyle w:val="Heading4"/>
        <w:rPr>
          <w:sz w:val="20"/>
          <w:lang w:val="mk-MK"/>
        </w:rPr>
      </w:pPr>
      <w:r w:rsidRPr="00AF66FE">
        <w:rPr>
          <w:sz w:val="20"/>
          <w:lang w:val="mk-MK"/>
        </w:rPr>
        <w:lastRenderedPageBreak/>
        <w:t>Основни услови</w:t>
      </w:r>
    </w:p>
    <w:p w14:paraId="6ACE4D6F" w14:textId="708D48EB" w:rsidR="00BC3FC4" w:rsidRPr="00AF66FE" w:rsidRDefault="00DA7849">
      <w:pPr>
        <w:pStyle w:val="Heading4"/>
        <w:numPr>
          <w:ilvl w:val="4"/>
          <w:numId w:val="90"/>
        </w:numPr>
        <w:rPr>
          <w:sz w:val="20"/>
          <w:lang w:val="mk-MK"/>
        </w:rPr>
      </w:pPr>
      <w:r w:rsidRPr="00AF66FE">
        <w:rPr>
          <w:sz w:val="20"/>
          <w:lang w:val="mk-MK"/>
        </w:rPr>
        <w:t xml:space="preserve">Компоненти на биолошката </w:t>
      </w:r>
      <w:r w:rsidR="003D14BB">
        <w:rPr>
          <w:sz w:val="20"/>
          <w:lang w:val="mk-MK"/>
        </w:rPr>
        <w:t>разновиднос</w:t>
      </w:r>
      <w:r w:rsidRPr="00AF66FE">
        <w:rPr>
          <w:sz w:val="20"/>
          <w:lang w:val="mk-MK"/>
        </w:rPr>
        <w:t>т</w:t>
      </w:r>
    </w:p>
    <w:p w14:paraId="31884B32" w14:textId="05880D74" w:rsidR="00BC3FC4" w:rsidRPr="00AF66FE" w:rsidRDefault="00DA7849">
      <w:pPr>
        <w:pStyle w:val="NumberedParagraph"/>
        <w:jc w:val="left"/>
        <w:rPr>
          <w:sz w:val="20"/>
          <w:lang w:val="mk-MK"/>
        </w:rPr>
      </w:pPr>
      <w:r w:rsidRPr="00AF66FE">
        <w:rPr>
          <w:sz w:val="20"/>
          <w:lang w:val="mk-MK"/>
        </w:rPr>
        <w:t xml:space="preserve">Основните услови на биолошката </w:t>
      </w:r>
      <w:r w:rsidR="003D14BB">
        <w:rPr>
          <w:sz w:val="20"/>
          <w:lang w:val="mk-MK"/>
        </w:rPr>
        <w:t>разновиднос</w:t>
      </w:r>
      <w:r w:rsidRPr="00AF66FE">
        <w:rPr>
          <w:sz w:val="20"/>
          <w:lang w:val="mk-MK"/>
        </w:rPr>
        <w:t>т во рамките на областа за проучување се дадени подолу</w:t>
      </w:r>
      <w:r w:rsidR="004F799E" w:rsidRPr="00AF66FE">
        <w:rPr>
          <w:sz w:val="20"/>
          <w:lang w:val="mk-MK"/>
        </w:rPr>
        <w:t>.</w:t>
      </w:r>
    </w:p>
    <w:p w14:paraId="4D06ADAD" w14:textId="7A9A7DCF" w:rsidR="00BC3FC4" w:rsidRPr="00AF66FE" w:rsidRDefault="00DA7849">
      <w:pPr>
        <w:pStyle w:val="ListBullet"/>
        <w:numPr>
          <w:ilvl w:val="0"/>
          <w:numId w:val="59"/>
        </w:numPr>
        <w:spacing w:before="120" w:after="120"/>
        <w:ind w:left="714" w:hanging="357"/>
        <w:jc w:val="left"/>
        <w:rPr>
          <w:sz w:val="20"/>
          <w:lang w:val="mk-MK"/>
        </w:rPr>
      </w:pPr>
      <w:r w:rsidRPr="00AF66FE">
        <w:rPr>
          <w:sz w:val="20"/>
          <w:lang w:val="mk-MK"/>
        </w:rPr>
        <w:t xml:space="preserve">Новата 400/110 kV трафостаница Милетково и „влез-излез“ </w:t>
      </w:r>
      <w:r w:rsidR="00656B4B">
        <w:rPr>
          <w:sz w:val="20"/>
          <w:lang w:val="mk-MK"/>
        </w:rPr>
        <w:t>конекција</w:t>
      </w:r>
      <w:r w:rsidRPr="00AF66FE">
        <w:rPr>
          <w:sz w:val="20"/>
          <w:lang w:val="mk-MK"/>
        </w:rPr>
        <w:t xml:space="preserve"> со постојниот 400 kV </w:t>
      </w:r>
      <w:r w:rsidR="00AC6CA9" w:rsidRPr="00AF66FE">
        <w:rPr>
          <w:sz w:val="20"/>
          <w:szCs w:val="24"/>
          <w:lang w:val="mk-MK"/>
        </w:rPr>
        <w:t>далновод</w:t>
      </w:r>
      <w:r w:rsidR="00AC6CA9" w:rsidRPr="00AF66FE">
        <w:rPr>
          <w:sz w:val="20"/>
          <w:lang w:val="mk-MK"/>
        </w:rPr>
        <w:t xml:space="preserve"> </w:t>
      </w:r>
      <w:r w:rsidRPr="00AF66FE">
        <w:rPr>
          <w:sz w:val="20"/>
          <w:lang w:val="mk-MK"/>
        </w:rPr>
        <w:t>од ТС Дуброво до Солун (ГР)</w:t>
      </w:r>
    </w:p>
    <w:p w14:paraId="6C6B66AD" w14:textId="757361D4" w:rsidR="00BC3FC4" w:rsidRPr="00AF66FE" w:rsidRDefault="00DA7849">
      <w:pPr>
        <w:ind w:left="720" w:firstLine="720"/>
        <w:rPr>
          <w:rFonts w:cs="Tahoma"/>
          <w:sz w:val="20"/>
          <w:szCs w:val="20"/>
          <w:u w:val="single"/>
          <w:lang w:val="mk-MK"/>
        </w:rPr>
      </w:pPr>
      <w:r w:rsidRPr="00AF66FE">
        <w:rPr>
          <w:rFonts w:cs="Tahoma"/>
          <w:sz w:val="20"/>
          <w:szCs w:val="20"/>
          <w:u w:val="single"/>
          <w:lang w:val="mk-MK"/>
        </w:rPr>
        <w:t>Вегетација и живеалишта</w:t>
      </w:r>
    </w:p>
    <w:p w14:paraId="05BEE944" w14:textId="4B85A329" w:rsidR="00BC3FC4" w:rsidRPr="00AF66FE" w:rsidRDefault="00DA7849">
      <w:pPr>
        <w:rPr>
          <w:rFonts w:cs="Tahoma"/>
          <w:sz w:val="20"/>
          <w:szCs w:val="20"/>
          <w:lang w:val="mk-MK"/>
        </w:rPr>
      </w:pPr>
      <w:r w:rsidRPr="00AF66FE">
        <w:rPr>
          <w:rFonts w:cs="Tahoma"/>
          <w:sz w:val="20"/>
          <w:szCs w:val="20"/>
          <w:lang w:val="mk-MK"/>
        </w:rPr>
        <w:t xml:space="preserve">Поголемиот дел од испитуваната област минува низ земјоделско земјиште со ниски вредности на биолошка </w:t>
      </w:r>
      <w:r w:rsidR="003D14BB">
        <w:rPr>
          <w:rFonts w:cs="Tahoma"/>
          <w:sz w:val="20"/>
          <w:szCs w:val="20"/>
          <w:lang w:val="mk-MK"/>
        </w:rPr>
        <w:t>разновиднос</w:t>
      </w:r>
      <w:r w:rsidRPr="00AF66FE">
        <w:rPr>
          <w:rFonts w:cs="Tahoma"/>
          <w:sz w:val="20"/>
          <w:szCs w:val="20"/>
          <w:lang w:val="mk-MK"/>
        </w:rPr>
        <w:t>т. Областа се карактеризира со многу деградирани псевдомакви со доминација на Христовиот трн (</w:t>
      </w:r>
      <w:r w:rsidRPr="00AF66FE">
        <w:rPr>
          <w:rFonts w:cs="Tahoma"/>
          <w:i/>
          <w:iCs/>
          <w:sz w:val="20"/>
          <w:szCs w:val="20"/>
          <w:lang w:val="mk-MK"/>
        </w:rPr>
        <w:t>Paliurus spina-christi</w:t>
      </w:r>
      <w:r w:rsidRPr="00AF66FE">
        <w:rPr>
          <w:rFonts w:cs="Tahoma"/>
          <w:sz w:val="20"/>
          <w:szCs w:val="20"/>
          <w:lang w:val="mk-MK"/>
        </w:rPr>
        <w:t>) и мали делови од дабови шуми Кермес (</w:t>
      </w:r>
      <w:r w:rsidRPr="00AF66FE">
        <w:rPr>
          <w:rFonts w:cs="Tahoma"/>
          <w:i/>
          <w:iCs/>
          <w:sz w:val="20"/>
          <w:szCs w:val="20"/>
          <w:lang w:val="mk-MK"/>
        </w:rPr>
        <w:t>Coccifero-Carpinetum orientalis</w:t>
      </w:r>
      <w:r w:rsidRPr="00AF66FE">
        <w:rPr>
          <w:rFonts w:cs="Tahoma"/>
          <w:sz w:val="20"/>
          <w:szCs w:val="20"/>
          <w:lang w:val="mk-MK"/>
        </w:rPr>
        <w:t>). Ниту едно од живеалиштата не е наведено во Анекс I од Директивата на ЕУ за живеалишта (види Табела 7.8).</w:t>
      </w:r>
    </w:p>
    <w:p w14:paraId="679C3B2F" w14:textId="636932DF" w:rsidR="00BC3FC4" w:rsidRPr="00AF66FE" w:rsidRDefault="00DA7849">
      <w:pPr>
        <w:ind w:left="720" w:firstLine="720"/>
        <w:rPr>
          <w:rFonts w:cs="Tahoma"/>
          <w:sz w:val="20"/>
          <w:szCs w:val="20"/>
          <w:u w:val="single"/>
          <w:lang w:val="mk-MK"/>
        </w:rPr>
      </w:pPr>
      <w:r w:rsidRPr="00AF66FE">
        <w:rPr>
          <w:rFonts w:cs="Tahoma"/>
          <w:sz w:val="20"/>
          <w:szCs w:val="20"/>
          <w:u w:val="single"/>
          <w:lang w:val="mk-MK"/>
        </w:rPr>
        <w:t>Флора</w:t>
      </w:r>
    </w:p>
    <w:p w14:paraId="26AC3FF6" w14:textId="1BC8334B" w:rsidR="00BC3FC4" w:rsidRPr="00AF66FE" w:rsidRDefault="00DA7849">
      <w:pPr>
        <w:rPr>
          <w:rFonts w:cs="Tahoma"/>
          <w:sz w:val="20"/>
          <w:szCs w:val="20"/>
          <w:lang w:val="mk-MK"/>
        </w:rPr>
      </w:pPr>
      <w:r w:rsidRPr="00AF66FE">
        <w:rPr>
          <w:rFonts w:cs="Tahoma"/>
          <w:sz w:val="20"/>
          <w:szCs w:val="20"/>
          <w:lang w:val="mk-MK"/>
        </w:rPr>
        <w:t xml:space="preserve">Нема литературни податоци кои се специфични за областа на проучување. Сепак, досегашните теренски истражувања покажаа присуство на вообичаени видови за подрачјето на псевдомакис. Доминантни видови дрвја/грмушки се </w:t>
      </w:r>
      <w:r w:rsidRPr="00AF66FE">
        <w:rPr>
          <w:rFonts w:cs="Tahoma"/>
          <w:i/>
          <w:iCs/>
          <w:sz w:val="20"/>
          <w:szCs w:val="20"/>
          <w:lang w:val="mk-MK"/>
        </w:rPr>
        <w:t>Quercus coccifera, Paliurus spina-christi, Fraxinus ornus, Phyllirea media, Platanus orientalis, Salix alba, Rubus sanguineus</w:t>
      </w:r>
      <w:r w:rsidRPr="00AF66FE">
        <w:rPr>
          <w:rFonts w:cs="Tahoma"/>
          <w:sz w:val="20"/>
          <w:szCs w:val="20"/>
          <w:lang w:val="mk-MK"/>
        </w:rPr>
        <w:t xml:space="preserve"> итн. Нема ретки, загрозени или на друг начин важни растителни видови кои беа регистрирани (види Табела 7.9 ).</w:t>
      </w:r>
    </w:p>
    <w:p w14:paraId="6E6FABBB" w14:textId="1B5495D7" w:rsidR="00BC3FC4" w:rsidRPr="00AF66FE" w:rsidRDefault="00DA7849">
      <w:pPr>
        <w:ind w:left="720" w:firstLine="720"/>
        <w:rPr>
          <w:rFonts w:cs="Tahoma"/>
          <w:sz w:val="20"/>
          <w:szCs w:val="20"/>
          <w:u w:val="single"/>
          <w:lang w:val="mk-MK"/>
        </w:rPr>
      </w:pPr>
      <w:r w:rsidRPr="00AF66FE">
        <w:rPr>
          <w:rFonts w:cs="Tahoma"/>
          <w:sz w:val="20"/>
          <w:szCs w:val="20"/>
          <w:u w:val="single"/>
          <w:lang w:val="mk-MK"/>
        </w:rPr>
        <w:t>Фауна</w:t>
      </w:r>
    </w:p>
    <w:p w14:paraId="04EC3028" w14:textId="57C8EC6E" w:rsidR="00BC3FC4" w:rsidRPr="00AF66FE" w:rsidRDefault="003935E7">
      <w:pPr>
        <w:rPr>
          <w:rFonts w:cs="Tahoma"/>
          <w:sz w:val="20"/>
          <w:szCs w:val="20"/>
          <w:lang w:val="mk-MK"/>
        </w:rPr>
      </w:pPr>
      <w:r w:rsidRPr="00AF66FE">
        <w:rPr>
          <w:rFonts w:cs="Tahoma"/>
          <w:sz w:val="20"/>
          <w:szCs w:val="20"/>
          <w:lang w:val="mk-MK"/>
        </w:rPr>
        <w:t xml:space="preserve">Исто така, нема литературни податоци кои се специфични за фауната во истражуваното подрачје. Во текот на теренските истражувања беа регистрирани следниве видови: </w:t>
      </w:r>
      <w:r w:rsidRPr="00AF66FE">
        <w:rPr>
          <w:rFonts w:cs="Tahoma"/>
          <w:i/>
          <w:iCs/>
          <w:sz w:val="20"/>
          <w:szCs w:val="20"/>
          <w:lang w:val="mk-MK"/>
        </w:rPr>
        <w:t>Lanius collurio, Merops apiaster, Buteo, Ciconia</w:t>
      </w:r>
      <w:r w:rsidRPr="00AF66FE">
        <w:rPr>
          <w:rFonts w:cs="Tahoma"/>
          <w:sz w:val="20"/>
          <w:szCs w:val="20"/>
          <w:lang w:val="mk-MK"/>
        </w:rPr>
        <w:t xml:space="preserve"> (птици), </w:t>
      </w:r>
      <w:r w:rsidRPr="00AF66FE">
        <w:rPr>
          <w:rFonts w:cs="Tahoma"/>
          <w:i/>
          <w:iCs/>
          <w:sz w:val="20"/>
          <w:szCs w:val="20"/>
          <w:lang w:val="mk-MK"/>
        </w:rPr>
        <w:t>Podarcis muralis, Lacerta trilineata, Testudo graeca</w:t>
      </w:r>
      <w:r w:rsidRPr="00AF66FE">
        <w:rPr>
          <w:rFonts w:cs="Tahoma"/>
          <w:sz w:val="20"/>
          <w:szCs w:val="20"/>
          <w:lang w:val="mk-MK"/>
        </w:rPr>
        <w:t xml:space="preserve"> (влекачи), </w:t>
      </w:r>
      <w:r w:rsidRPr="00AF66FE">
        <w:rPr>
          <w:rFonts w:cs="Tahoma"/>
          <w:i/>
          <w:iCs/>
          <w:sz w:val="20"/>
          <w:szCs w:val="20"/>
          <w:lang w:val="mk-MK"/>
        </w:rPr>
        <w:t>Iphiclides podalirius, Maniola jurtina, Pararge Lytheageria, Polymmatus icarus</w:t>
      </w:r>
      <w:r w:rsidRPr="00AF66FE">
        <w:rPr>
          <w:rFonts w:cs="Tahoma"/>
          <w:sz w:val="20"/>
          <w:szCs w:val="20"/>
          <w:lang w:val="mk-MK"/>
        </w:rPr>
        <w:t xml:space="preserve"> (пеперутки). Треба да се посвети внимание на фауната на птиците и рептилите онаму каде што се веројатно присутни одредени важни видови (види Табела 7.10 и Табела 7.11).</w:t>
      </w:r>
    </w:p>
    <w:p w14:paraId="1DDA19C2" w14:textId="778DEC24" w:rsidR="00BC3FC4" w:rsidRPr="00AF66FE" w:rsidRDefault="003935E7">
      <w:pPr>
        <w:ind w:left="720" w:firstLine="720"/>
        <w:rPr>
          <w:rFonts w:cs="Tahoma"/>
          <w:sz w:val="20"/>
          <w:szCs w:val="20"/>
          <w:u w:val="single"/>
          <w:lang w:val="mk-MK"/>
        </w:rPr>
      </w:pPr>
      <w:r w:rsidRPr="00AF66FE">
        <w:rPr>
          <w:rFonts w:cs="Tahoma"/>
          <w:sz w:val="20"/>
          <w:szCs w:val="20"/>
          <w:u w:val="single"/>
          <w:lang w:val="mk-MK"/>
        </w:rPr>
        <w:t>Локалитети со природно наследство</w:t>
      </w:r>
    </w:p>
    <w:p w14:paraId="7EBC6BA0" w14:textId="05D46A9F" w:rsidR="00BC3FC4" w:rsidRPr="00AF66FE" w:rsidRDefault="003935E7">
      <w:pPr>
        <w:rPr>
          <w:rFonts w:cs="Tahoma"/>
          <w:sz w:val="20"/>
          <w:lang w:val="mk-MK"/>
        </w:rPr>
      </w:pPr>
      <w:bookmarkStart w:id="446" w:name="_Toc71559784"/>
      <w:bookmarkStart w:id="447" w:name="_Toc48829095"/>
      <w:r w:rsidRPr="00AF66FE">
        <w:rPr>
          <w:rFonts w:cs="Tahoma"/>
          <w:sz w:val="20"/>
          <w:lang w:val="mk-MK"/>
        </w:rPr>
        <w:t xml:space="preserve">Нема локалитети со национално природно наследство - законски заштитени подрачја или меѓународно признати подрачја (Емералд локалитети, Рамсар локалитети, </w:t>
      </w:r>
      <w:r w:rsidR="00DA1B93" w:rsidRPr="00AF66FE">
        <w:rPr>
          <w:rFonts w:cs="Tahoma"/>
          <w:sz w:val="20"/>
          <w:lang w:val="mk-MK"/>
        </w:rPr>
        <w:t>ВОР</w:t>
      </w:r>
      <w:r w:rsidRPr="00AF66FE">
        <w:rPr>
          <w:rFonts w:cs="Tahoma"/>
          <w:sz w:val="20"/>
          <w:lang w:val="mk-MK"/>
        </w:rPr>
        <w:t xml:space="preserve">, </w:t>
      </w:r>
      <w:r w:rsidR="001E4305" w:rsidRPr="00AF66FE">
        <w:rPr>
          <w:rFonts w:cs="Tahoma"/>
          <w:sz w:val="20"/>
          <w:lang w:val="mk-MK"/>
        </w:rPr>
        <w:t>В</w:t>
      </w:r>
      <w:r w:rsidR="00DA1B93" w:rsidRPr="00AF66FE">
        <w:rPr>
          <w:rFonts w:cs="Tahoma"/>
          <w:sz w:val="20"/>
          <w:lang w:val="mk-MK"/>
        </w:rPr>
        <w:t>ОП</w:t>
      </w:r>
      <w:r w:rsidRPr="00AF66FE">
        <w:rPr>
          <w:rFonts w:cs="Tahoma"/>
          <w:sz w:val="20"/>
          <w:lang w:val="mk-MK"/>
        </w:rPr>
        <w:t xml:space="preserve">, </w:t>
      </w:r>
      <w:r w:rsidR="001E4305" w:rsidRPr="00AF66FE">
        <w:rPr>
          <w:rFonts w:cs="Tahoma"/>
          <w:sz w:val="20"/>
          <w:lang w:val="mk-MK"/>
        </w:rPr>
        <w:t>ПОП</w:t>
      </w:r>
      <w:r w:rsidRPr="00AF66FE">
        <w:rPr>
          <w:rFonts w:cs="Tahoma"/>
          <w:sz w:val="20"/>
          <w:lang w:val="mk-MK"/>
        </w:rPr>
        <w:t xml:space="preserve">, </w:t>
      </w:r>
      <w:r w:rsidR="001E4305" w:rsidRPr="00AF66FE">
        <w:rPr>
          <w:rFonts w:cs="Tahoma"/>
          <w:sz w:val="20"/>
          <w:lang w:val="mk-MK"/>
        </w:rPr>
        <w:t>КОБР</w:t>
      </w:r>
      <w:r w:rsidRPr="00AF66FE">
        <w:rPr>
          <w:rFonts w:cs="Tahoma"/>
          <w:sz w:val="20"/>
          <w:lang w:val="mk-MK"/>
        </w:rPr>
        <w:t xml:space="preserve"> итн.) во рамките на студиската област на предложената нова 400/110 kV ТС Милетково, вклучително и предложен</w:t>
      </w:r>
      <w:r w:rsidR="00466A0D">
        <w:rPr>
          <w:rFonts w:cs="Tahoma"/>
          <w:sz w:val="20"/>
          <w:lang w:val="mk-MK"/>
        </w:rPr>
        <w:t>ата</w:t>
      </w:r>
      <w:r w:rsidRPr="00AF66FE">
        <w:rPr>
          <w:rFonts w:cs="Tahoma"/>
          <w:sz w:val="20"/>
          <w:lang w:val="mk-MK"/>
        </w:rPr>
        <w:t xml:space="preserve"> „влез-излез“ </w:t>
      </w:r>
      <w:r w:rsidR="00DB1AE7">
        <w:rPr>
          <w:rFonts w:cs="Tahoma"/>
          <w:sz w:val="20"/>
          <w:lang w:val="mk-MK"/>
        </w:rPr>
        <w:t>конекција</w:t>
      </w:r>
      <w:r w:rsidRPr="00AF66FE">
        <w:rPr>
          <w:rFonts w:cs="Tahoma"/>
          <w:sz w:val="20"/>
          <w:lang w:val="mk-MK"/>
        </w:rPr>
        <w:t xml:space="preserve"> со постојниот 400 kV ДВ од ТС Дуброво до Солун (ГР).</w:t>
      </w:r>
    </w:p>
    <w:p w14:paraId="5A87B836" w14:textId="06548964" w:rsidR="00BC3FC4" w:rsidRPr="00AF66FE" w:rsidRDefault="001E4305">
      <w:pPr>
        <w:pStyle w:val="ListBullet"/>
        <w:numPr>
          <w:ilvl w:val="0"/>
          <w:numId w:val="59"/>
        </w:numPr>
        <w:spacing w:before="120" w:after="120"/>
        <w:ind w:left="714" w:hanging="357"/>
        <w:jc w:val="left"/>
        <w:rPr>
          <w:sz w:val="20"/>
          <w:lang w:val="mk-MK"/>
        </w:rPr>
      </w:pPr>
      <w:r w:rsidRPr="00AF66FE">
        <w:rPr>
          <w:sz w:val="20"/>
          <w:lang w:val="mk-MK"/>
        </w:rPr>
        <w:t>Реконструкција на постојниот 110 kV далновод од ТС Валандово до ТС ‘ЕВП’ Милетково.</w:t>
      </w:r>
    </w:p>
    <w:p w14:paraId="335A0FFC" w14:textId="5C7CF440" w:rsidR="00BC3FC4" w:rsidRPr="00AF66FE" w:rsidRDefault="001E4305">
      <w:pPr>
        <w:ind w:left="720" w:firstLine="720"/>
        <w:rPr>
          <w:rFonts w:cs="Tahoma"/>
          <w:sz w:val="20"/>
          <w:szCs w:val="20"/>
          <w:u w:val="single"/>
          <w:lang w:val="mk-MK"/>
        </w:rPr>
      </w:pPr>
      <w:r w:rsidRPr="00AF66FE">
        <w:rPr>
          <w:rFonts w:cs="Tahoma"/>
          <w:sz w:val="20"/>
          <w:szCs w:val="20"/>
          <w:u w:val="single"/>
          <w:lang w:val="mk-MK"/>
        </w:rPr>
        <w:t>Вегетација и живеалишта</w:t>
      </w:r>
      <w:r w:rsidR="004F799E" w:rsidRPr="00AF66FE">
        <w:rPr>
          <w:rFonts w:cs="Tahoma"/>
          <w:sz w:val="20"/>
          <w:szCs w:val="20"/>
          <w:u w:val="single"/>
          <w:lang w:val="mk-MK"/>
        </w:rPr>
        <w:t xml:space="preserve"> </w:t>
      </w:r>
    </w:p>
    <w:p w14:paraId="2DAC35C3" w14:textId="3F61E820" w:rsidR="00BC3FC4" w:rsidRPr="00AF66FE" w:rsidRDefault="00771698">
      <w:pPr>
        <w:pStyle w:val="NumberedParagraph"/>
        <w:rPr>
          <w:sz w:val="20"/>
          <w:lang w:val="mk-MK"/>
        </w:rPr>
      </w:pPr>
      <w:r w:rsidRPr="00AF66FE">
        <w:rPr>
          <w:sz w:val="20"/>
          <w:lang w:val="mk-MK"/>
        </w:rPr>
        <w:t>Постоечк</w:t>
      </w:r>
      <w:r w:rsidR="00E62E90">
        <w:rPr>
          <w:sz w:val="20"/>
          <w:lang w:val="mk-MK"/>
        </w:rPr>
        <w:t>иот далновод</w:t>
      </w:r>
      <w:r w:rsidRPr="00AF66FE">
        <w:rPr>
          <w:sz w:val="20"/>
          <w:lang w:val="mk-MK"/>
        </w:rPr>
        <w:t xml:space="preserve"> минува низ еколошка област со ниска чувствителност со доминација на земјоделско земјиште. Првата делницата од коридорот со  прибл. должина од 600 m, почнувајќи од ТС Валандово, поминува низ земја со дабова грмушка Кермес (</w:t>
      </w:r>
      <w:r w:rsidRPr="00AF66FE">
        <w:rPr>
          <w:i/>
          <w:iCs/>
          <w:sz w:val="20"/>
          <w:lang w:val="mk-MK"/>
        </w:rPr>
        <w:t>Pseudomaquis</w:t>
      </w:r>
      <w:r w:rsidRPr="00AF66FE">
        <w:rPr>
          <w:sz w:val="20"/>
          <w:lang w:val="mk-MK"/>
        </w:rPr>
        <w:t xml:space="preserve">). Остатокот од трасата минува низ земјоделско земјиште. Во овој дел </w:t>
      </w:r>
      <w:r w:rsidR="00DB1AE7">
        <w:rPr>
          <w:sz w:val="20"/>
          <w:lang w:val="mk-MK"/>
        </w:rPr>
        <w:t>далноводот</w:t>
      </w:r>
      <w:r w:rsidRPr="00AF66FE">
        <w:rPr>
          <w:sz w:val="20"/>
          <w:lang w:val="mk-MK"/>
        </w:rPr>
        <w:t xml:space="preserve"> ја преминува реката Анска Река на две точки (22.533219E, 41.307299N и 22.485034E, 41.292345N). Анска Река е канализирана и нејзината крајбрежна вегетација е деградирана и претставена со грмушки од врба (</w:t>
      </w:r>
      <w:r w:rsidRPr="00AF66FE">
        <w:rPr>
          <w:i/>
          <w:iCs/>
          <w:sz w:val="20"/>
          <w:lang w:val="mk-MK"/>
        </w:rPr>
        <w:t>Salix alba</w:t>
      </w:r>
      <w:r w:rsidRPr="00AF66FE">
        <w:rPr>
          <w:sz w:val="20"/>
          <w:lang w:val="mk-MK"/>
        </w:rPr>
        <w:t xml:space="preserve">), </w:t>
      </w:r>
      <w:r w:rsidRPr="00AF66FE">
        <w:rPr>
          <w:i/>
          <w:iCs/>
          <w:sz w:val="20"/>
          <w:lang w:val="mk-MK"/>
        </w:rPr>
        <w:t>Tamarix spp</w:t>
      </w:r>
      <w:r w:rsidRPr="00AF66FE">
        <w:rPr>
          <w:sz w:val="20"/>
          <w:lang w:val="mk-MK"/>
        </w:rPr>
        <w:t xml:space="preserve">, </w:t>
      </w:r>
      <w:r w:rsidRPr="00AF66FE">
        <w:rPr>
          <w:i/>
          <w:iCs/>
          <w:sz w:val="20"/>
          <w:lang w:val="mk-MK"/>
        </w:rPr>
        <w:t>Rubus spp</w:t>
      </w:r>
      <w:r w:rsidRPr="00AF66FE">
        <w:rPr>
          <w:sz w:val="20"/>
          <w:lang w:val="mk-MK"/>
        </w:rPr>
        <w:t>. и некои видови тревки. Далноводот ја преминува и реката Вардар (22.480452E, 41.290926N) - вегетацијата во овој дел е претставена со појас од Врба (</w:t>
      </w:r>
      <w:r w:rsidRPr="00AF66FE">
        <w:rPr>
          <w:i/>
          <w:iCs/>
          <w:sz w:val="20"/>
          <w:lang w:val="mk-MK"/>
        </w:rPr>
        <w:t>Salicetum albae-fragilis</w:t>
      </w:r>
      <w:r w:rsidRPr="00AF66FE">
        <w:rPr>
          <w:sz w:val="20"/>
          <w:lang w:val="mk-MK"/>
        </w:rPr>
        <w:t>) кој е многу тесен и е во непосредна близина на реката, како и деградирани песочни живеалишта. Од природните живеалишта треба да се спомне само пловечката паткова трева (</w:t>
      </w:r>
      <w:r w:rsidR="00CD7692" w:rsidRPr="00AF66FE">
        <w:rPr>
          <w:sz w:val="20"/>
          <w:lang w:val="mk-MK"/>
        </w:rPr>
        <w:t>ЕИСП</w:t>
      </w:r>
      <w:r w:rsidRPr="00AF66FE">
        <w:rPr>
          <w:sz w:val="20"/>
          <w:lang w:val="mk-MK"/>
        </w:rPr>
        <w:t xml:space="preserve"> код C1.221), забележана на Анска Река.</w:t>
      </w:r>
    </w:p>
    <w:p w14:paraId="07CC255A" w14:textId="77777777" w:rsidR="008251DD" w:rsidRPr="00AF66FE" w:rsidRDefault="008251DD">
      <w:pPr>
        <w:pStyle w:val="NumberedParagraph"/>
        <w:rPr>
          <w:sz w:val="20"/>
          <w:lang w:val="mk-MK"/>
        </w:rPr>
      </w:pPr>
    </w:p>
    <w:p w14:paraId="0913CC40" w14:textId="7CA37F73" w:rsidR="00BC3FC4" w:rsidRPr="00AF66FE" w:rsidRDefault="001E4305">
      <w:pPr>
        <w:ind w:left="720" w:firstLine="720"/>
        <w:rPr>
          <w:rFonts w:cs="Tahoma"/>
          <w:sz w:val="20"/>
          <w:szCs w:val="20"/>
          <w:u w:val="single"/>
          <w:lang w:val="mk-MK"/>
        </w:rPr>
      </w:pPr>
      <w:r w:rsidRPr="00AF66FE">
        <w:rPr>
          <w:rFonts w:cs="Tahoma"/>
          <w:sz w:val="20"/>
          <w:szCs w:val="20"/>
          <w:u w:val="single"/>
          <w:lang w:val="mk-MK"/>
        </w:rPr>
        <w:lastRenderedPageBreak/>
        <w:t>Флора</w:t>
      </w:r>
    </w:p>
    <w:p w14:paraId="5A4F0947" w14:textId="30DBE126" w:rsidR="00BC3FC4" w:rsidRPr="00AF66FE" w:rsidRDefault="00771698">
      <w:pPr>
        <w:rPr>
          <w:rFonts w:cs="Tahoma"/>
          <w:sz w:val="20"/>
          <w:szCs w:val="20"/>
          <w:lang w:val="mk-MK"/>
        </w:rPr>
      </w:pPr>
      <w:r w:rsidRPr="00AF66FE">
        <w:rPr>
          <w:rFonts w:cs="Tahoma"/>
          <w:sz w:val="20"/>
          <w:szCs w:val="20"/>
          <w:lang w:val="mk-MK"/>
        </w:rPr>
        <w:t>Флората во истражуваното подрачје е сиромашна со видови. Најразновидна флористичка композиција е забележана на премините на реките Анска Река и Вардар</w:t>
      </w:r>
      <w:r w:rsidR="004F799E" w:rsidRPr="00AF66FE">
        <w:rPr>
          <w:rFonts w:cs="Tahoma"/>
          <w:sz w:val="20"/>
          <w:szCs w:val="20"/>
          <w:lang w:val="mk-MK"/>
        </w:rPr>
        <w:t xml:space="preserve">: </w:t>
      </w:r>
      <w:r w:rsidR="004F799E" w:rsidRPr="00AF66FE">
        <w:rPr>
          <w:rFonts w:cs="Tahoma"/>
          <w:i/>
          <w:sz w:val="20"/>
          <w:szCs w:val="20"/>
          <w:lang w:val="mk-MK"/>
        </w:rPr>
        <w:t xml:space="preserve">Salix alba, Tamarix </w:t>
      </w:r>
      <w:r w:rsidR="004F799E" w:rsidRPr="00AF66FE">
        <w:rPr>
          <w:rFonts w:cs="Tahoma"/>
          <w:sz w:val="20"/>
          <w:szCs w:val="20"/>
          <w:lang w:val="mk-MK"/>
        </w:rPr>
        <w:t>spp</w:t>
      </w:r>
      <w:r w:rsidR="004F799E" w:rsidRPr="00AF66FE">
        <w:rPr>
          <w:rFonts w:cs="Tahoma"/>
          <w:i/>
          <w:sz w:val="20"/>
          <w:szCs w:val="20"/>
          <w:lang w:val="mk-MK"/>
        </w:rPr>
        <w:t>., Lythrum salicaria, Rubus sanguineus, R. discolour, Phragmites australis, Populus alba, Sambucus ebulus, Humulus lupulus, Convolvulus arvensis, Typha latifolia, Urtica dioica</w:t>
      </w:r>
      <w:r w:rsidR="004F799E" w:rsidRPr="00AF66FE">
        <w:rPr>
          <w:rFonts w:cs="Tahoma"/>
          <w:sz w:val="20"/>
          <w:szCs w:val="20"/>
          <w:lang w:val="mk-MK"/>
        </w:rPr>
        <w:t xml:space="preserve">, </w:t>
      </w:r>
      <w:r w:rsidRPr="00AF66FE">
        <w:rPr>
          <w:rFonts w:cs="Tahoma"/>
          <w:sz w:val="20"/>
          <w:szCs w:val="20"/>
          <w:lang w:val="mk-MK"/>
        </w:rPr>
        <w:t>итн</w:t>
      </w:r>
      <w:r w:rsidR="004F799E" w:rsidRPr="00AF66FE">
        <w:rPr>
          <w:rFonts w:cs="Tahoma"/>
          <w:sz w:val="20"/>
          <w:szCs w:val="20"/>
          <w:lang w:val="mk-MK"/>
        </w:rPr>
        <w:t xml:space="preserve">. </w:t>
      </w:r>
      <w:r w:rsidRPr="00AF66FE">
        <w:rPr>
          <w:rFonts w:cs="Tahoma"/>
          <w:sz w:val="20"/>
          <w:szCs w:val="20"/>
          <w:lang w:val="mk-MK"/>
        </w:rPr>
        <w:t>Ниту еден од видовите не е загрозен или редок (види Табела 7.9).</w:t>
      </w:r>
      <w:r w:rsidR="004F799E" w:rsidRPr="00AF66FE">
        <w:rPr>
          <w:rFonts w:cs="Tahoma"/>
          <w:sz w:val="20"/>
          <w:szCs w:val="20"/>
          <w:lang w:val="mk-MK"/>
        </w:rPr>
        <w:t xml:space="preserve"> </w:t>
      </w:r>
    </w:p>
    <w:p w14:paraId="2F5401EB" w14:textId="5243C8B0" w:rsidR="00BC3FC4" w:rsidRPr="00AF66FE" w:rsidRDefault="001E4305">
      <w:pPr>
        <w:ind w:left="720" w:firstLine="720"/>
        <w:rPr>
          <w:rFonts w:cs="Tahoma"/>
          <w:sz w:val="20"/>
          <w:szCs w:val="20"/>
          <w:u w:val="single"/>
          <w:lang w:val="mk-MK"/>
        </w:rPr>
      </w:pPr>
      <w:r w:rsidRPr="00AF66FE">
        <w:rPr>
          <w:rFonts w:cs="Tahoma"/>
          <w:sz w:val="20"/>
          <w:szCs w:val="20"/>
          <w:u w:val="single"/>
          <w:lang w:val="mk-MK"/>
        </w:rPr>
        <w:t>Фауна</w:t>
      </w:r>
    </w:p>
    <w:p w14:paraId="717FB13A" w14:textId="55BFA2B3" w:rsidR="00BC3FC4" w:rsidRPr="00AF66FE" w:rsidRDefault="00771698">
      <w:pPr>
        <w:rPr>
          <w:rFonts w:cs="Tahoma"/>
          <w:sz w:val="20"/>
          <w:szCs w:val="20"/>
          <w:lang w:val="mk-MK"/>
        </w:rPr>
      </w:pPr>
      <w:r w:rsidRPr="00AF66FE">
        <w:rPr>
          <w:rFonts w:cs="Tahoma"/>
          <w:sz w:val="20"/>
          <w:szCs w:val="20"/>
          <w:lang w:val="mk-MK"/>
        </w:rPr>
        <w:t>Фауната во истражуваното подрачје не е документирана во литературата. Според теренските истражувања, најзастапени се видовите</w:t>
      </w:r>
      <w:r w:rsidR="004F799E" w:rsidRPr="00AF66FE">
        <w:rPr>
          <w:rFonts w:cs="Tahoma"/>
          <w:sz w:val="20"/>
          <w:szCs w:val="20"/>
          <w:lang w:val="mk-MK"/>
        </w:rPr>
        <w:t xml:space="preserve"> </w:t>
      </w:r>
      <w:r w:rsidR="004F799E" w:rsidRPr="00AF66FE">
        <w:rPr>
          <w:rFonts w:cs="Tahoma"/>
          <w:i/>
          <w:sz w:val="20"/>
          <w:szCs w:val="20"/>
          <w:lang w:val="mk-MK"/>
        </w:rPr>
        <w:t xml:space="preserve">Lanius collurio, Buteo, Pernis apivorus, Passer domesticus, P. hispanioliensis, Ciconia, Ardea cinerea, A. alba, Egretta garzetta, Luscinia megarhynchos, </w:t>
      </w:r>
      <w:r w:rsidR="00DB1AE7">
        <w:rPr>
          <w:rFonts w:cs="Tahoma"/>
          <w:sz w:val="20"/>
          <w:szCs w:val="20"/>
          <w:lang w:val="mk-MK"/>
        </w:rPr>
        <w:t>итн</w:t>
      </w:r>
      <w:r w:rsidR="004F799E" w:rsidRPr="00AF66FE">
        <w:rPr>
          <w:rFonts w:cs="Tahoma"/>
          <w:i/>
          <w:sz w:val="20"/>
          <w:szCs w:val="20"/>
          <w:lang w:val="mk-MK"/>
        </w:rPr>
        <w:t>.</w:t>
      </w:r>
      <w:r w:rsidR="004F799E" w:rsidRPr="00AF66FE">
        <w:rPr>
          <w:rFonts w:cs="Tahoma"/>
          <w:sz w:val="20"/>
          <w:szCs w:val="20"/>
          <w:lang w:val="mk-MK"/>
        </w:rPr>
        <w:t xml:space="preserve"> </w:t>
      </w:r>
      <w:r w:rsidR="003F75EC" w:rsidRPr="00AF66FE">
        <w:rPr>
          <w:rFonts w:cs="Tahoma"/>
          <w:sz w:val="20"/>
          <w:szCs w:val="20"/>
          <w:lang w:val="mk-MK"/>
        </w:rPr>
        <w:t>Водоземци</w:t>
      </w:r>
      <w:r w:rsidR="004F799E" w:rsidRPr="00AF66FE">
        <w:rPr>
          <w:rFonts w:cs="Tahoma"/>
          <w:sz w:val="20"/>
          <w:szCs w:val="20"/>
          <w:lang w:val="mk-MK"/>
        </w:rPr>
        <w:t xml:space="preserve"> (</w:t>
      </w:r>
      <w:r w:rsidR="004F799E" w:rsidRPr="00AF66FE">
        <w:rPr>
          <w:rFonts w:cs="Tahoma"/>
          <w:i/>
          <w:sz w:val="20"/>
          <w:szCs w:val="20"/>
          <w:lang w:val="mk-MK"/>
        </w:rPr>
        <w:t>Pelophylax ridibundus, Bufo viridis, Rana graeca</w:t>
      </w:r>
      <w:r w:rsidR="004F799E" w:rsidRPr="00AF66FE">
        <w:rPr>
          <w:rFonts w:cs="Tahoma"/>
          <w:sz w:val="20"/>
          <w:szCs w:val="20"/>
          <w:lang w:val="mk-MK"/>
        </w:rPr>
        <w:t xml:space="preserve">) </w:t>
      </w:r>
      <w:r w:rsidR="003F75EC" w:rsidRPr="00AF66FE">
        <w:rPr>
          <w:rFonts w:cs="Tahoma"/>
          <w:sz w:val="20"/>
          <w:szCs w:val="20"/>
          <w:lang w:val="mk-MK"/>
        </w:rPr>
        <w:t>се присутни покрај реката Вардар</w:t>
      </w:r>
      <w:r w:rsidR="004F799E" w:rsidRPr="00AF66FE">
        <w:rPr>
          <w:rFonts w:cs="Tahoma"/>
          <w:sz w:val="20"/>
          <w:szCs w:val="20"/>
          <w:lang w:val="mk-MK"/>
        </w:rPr>
        <w:t xml:space="preserve"> (</w:t>
      </w:r>
      <w:r w:rsidR="003F75EC" w:rsidRPr="00AF66FE">
        <w:rPr>
          <w:rFonts w:cs="Tahoma"/>
          <w:sz w:val="20"/>
          <w:szCs w:val="20"/>
          <w:lang w:val="mk-MK"/>
        </w:rPr>
        <w:t>види Табела</w:t>
      </w:r>
      <w:r w:rsidR="004F799E" w:rsidRPr="00AF66FE">
        <w:rPr>
          <w:rFonts w:cs="Tahoma"/>
          <w:sz w:val="20"/>
          <w:szCs w:val="20"/>
          <w:lang w:val="mk-MK"/>
        </w:rPr>
        <w:t xml:space="preserve"> 7.10 </w:t>
      </w:r>
      <w:r w:rsidR="003F75EC" w:rsidRPr="00AF66FE">
        <w:rPr>
          <w:rFonts w:cs="Tahoma"/>
          <w:sz w:val="20"/>
          <w:szCs w:val="20"/>
          <w:lang w:val="mk-MK"/>
        </w:rPr>
        <w:t>и Табела</w:t>
      </w:r>
      <w:r w:rsidR="004F799E" w:rsidRPr="00AF66FE">
        <w:rPr>
          <w:rFonts w:cs="Tahoma"/>
          <w:sz w:val="20"/>
          <w:szCs w:val="20"/>
          <w:lang w:val="mk-MK"/>
        </w:rPr>
        <w:t xml:space="preserve"> 7.11).</w:t>
      </w:r>
    </w:p>
    <w:p w14:paraId="6A1881EC" w14:textId="6D654E2A" w:rsidR="00BC3FC4" w:rsidRPr="00AF66FE" w:rsidRDefault="00BC2F7C">
      <w:pPr>
        <w:ind w:left="720" w:firstLine="720"/>
        <w:rPr>
          <w:rFonts w:cs="Tahoma"/>
          <w:sz w:val="20"/>
          <w:szCs w:val="20"/>
          <w:u w:val="single"/>
          <w:lang w:val="mk-MK"/>
        </w:rPr>
      </w:pPr>
      <w:r w:rsidRPr="00AF66FE">
        <w:rPr>
          <w:rFonts w:cs="Tahoma"/>
          <w:sz w:val="20"/>
          <w:szCs w:val="20"/>
          <w:u w:val="single"/>
          <w:lang w:val="mk-MK"/>
        </w:rPr>
        <w:t>Локалитети со природно наследство</w:t>
      </w:r>
    </w:p>
    <w:p w14:paraId="42EF2083" w14:textId="2C5C54C1" w:rsidR="00BC3FC4" w:rsidRPr="00AF66FE" w:rsidRDefault="00BC2F7C" w:rsidP="00BC2F7C">
      <w:pPr>
        <w:rPr>
          <w:sz w:val="20"/>
          <w:lang w:val="mk-MK"/>
        </w:rPr>
      </w:pPr>
      <w:r w:rsidRPr="00AF66FE">
        <w:rPr>
          <w:rFonts w:cs="Tahoma"/>
          <w:sz w:val="20"/>
          <w:lang w:val="mk-MK"/>
        </w:rPr>
        <w:t xml:space="preserve">Нема локалитети со национално природно наследство - законски заштитени подрачја или меѓународно признати подрачја (Емералд локалитети,  Рамсар локалитети, ВОР, ВОП, ПОП, КОБР итн.) во рамките на студиската област на предложената реконструкција на постојниот 110 kV </w:t>
      </w:r>
      <w:r w:rsidR="00D126D9" w:rsidRPr="00AF66FE">
        <w:rPr>
          <w:rFonts w:cs="Tahoma"/>
          <w:sz w:val="20"/>
          <w:lang w:val="mk-MK"/>
        </w:rPr>
        <w:t xml:space="preserve">ДВ </w:t>
      </w:r>
      <w:r w:rsidRPr="00AF66FE">
        <w:rPr>
          <w:rFonts w:cs="Tahoma"/>
          <w:sz w:val="20"/>
          <w:lang w:val="mk-MK"/>
        </w:rPr>
        <w:t>од ТС Валандово до ТС „ЕВП“ Милетково.</w:t>
      </w:r>
    </w:p>
    <w:p w14:paraId="19C3EA56" w14:textId="11AB2F20" w:rsidR="00BC3FC4" w:rsidRPr="00AF66FE" w:rsidRDefault="004D1B15">
      <w:pPr>
        <w:pStyle w:val="ListBullet"/>
        <w:numPr>
          <w:ilvl w:val="0"/>
          <w:numId w:val="59"/>
        </w:numPr>
        <w:spacing w:before="120" w:after="120"/>
        <w:ind w:left="714" w:hanging="357"/>
        <w:jc w:val="left"/>
        <w:rPr>
          <w:sz w:val="20"/>
          <w:lang w:val="mk-MK"/>
        </w:rPr>
      </w:pPr>
      <w:r w:rsidRPr="00AF66FE">
        <w:rPr>
          <w:sz w:val="20"/>
          <w:lang w:val="mk-MK"/>
        </w:rPr>
        <w:t>Изградба на нови 110 kV ДВ конектори со постојната ТС „ЕВП“ Милетково</w:t>
      </w:r>
    </w:p>
    <w:p w14:paraId="5280EF23" w14:textId="167A514F" w:rsidR="00BC3FC4" w:rsidRPr="00AF66FE" w:rsidRDefault="004D1B15">
      <w:pPr>
        <w:ind w:left="720" w:firstLine="720"/>
        <w:rPr>
          <w:rFonts w:cs="Tahoma"/>
          <w:sz w:val="20"/>
          <w:szCs w:val="20"/>
          <w:u w:val="single"/>
          <w:lang w:val="mk-MK"/>
        </w:rPr>
      </w:pPr>
      <w:r w:rsidRPr="00AF66FE">
        <w:rPr>
          <w:rFonts w:cs="Tahoma"/>
          <w:sz w:val="20"/>
          <w:szCs w:val="20"/>
          <w:u w:val="single"/>
          <w:lang w:val="mk-MK"/>
        </w:rPr>
        <w:t>Вегетација и живеалишта</w:t>
      </w:r>
    </w:p>
    <w:p w14:paraId="2F51C1AE" w14:textId="78A06662" w:rsidR="00BC3FC4" w:rsidRPr="00AF66FE" w:rsidRDefault="004D1B15">
      <w:pPr>
        <w:rPr>
          <w:rFonts w:cs="Tahoma"/>
          <w:sz w:val="20"/>
          <w:szCs w:val="20"/>
          <w:lang w:val="mk-MK"/>
        </w:rPr>
      </w:pPr>
      <w:r w:rsidRPr="00AF66FE">
        <w:rPr>
          <w:rFonts w:cs="Tahoma"/>
          <w:sz w:val="20"/>
          <w:szCs w:val="20"/>
          <w:lang w:val="mk-MK"/>
        </w:rPr>
        <w:t>Коридорот на предложениот далновод поминува низ земјоделско подрачје со ниски вредности на биолошка разновидност. Некои остатоци од природни заедници се расфрлани во земјоделската матрица, но тие се со многу ограничен обем. На периферијата на истражуваното подрачје се наоѓаат крајбрежните заедници по течението на реката Вардар.</w:t>
      </w:r>
    </w:p>
    <w:p w14:paraId="701386B4" w14:textId="4317DC60" w:rsidR="00BC3FC4" w:rsidRPr="00AF66FE" w:rsidRDefault="00BC2F7C">
      <w:pPr>
        <w:ind w:left="720" w:firstLine="720"/>
        <w:rPr>
          <w:rFonts w:cs="Tahoma"/>
          <w:sz w:val="20"/>
          <w:szCs w:val="20"/>
          <w:u w:val="single"/>
          <w:lang w:val="mk-MK"/>
        </w:rPr>
      </w:pPr>
      <w:r w:rsidRPr="00AF66FE">
        <w:rPr>
          <w:rFonts w:cs="Tahoma"/>
          <w:sz w:val="20"/>
          <w:szCs w:val="20"/>
          <w:u w:val="single"/>
          <w:lang w:val="mk-MK"/>
        </w:rPr>
        <w:t>Флора</w:t>
      </w:r>
    </w:p>
    <w:p w14:paraId="60FB64EB" w14:textId="53EFB163" w:rsidR="00BC3FC4" w:rsidRPr="00AF66FE" w:rsidRDefault="004D1B15">
      <w:pPr>
        <w:rPr>
          <w:rFonts w:cs="Tahoma"/>
          <w:sz w:val="20"/>
          <w:szCs w:val="20"/>
          <w:lang w:val="mk-MK"/>
        </w:rPr>
      </w:pPr>
      <w:r w:rsidRPr="00AF66FE">
        <w:rPr>
          <w:rFonts w:cs="Tahoma"/>
          <w:sz w:val="20"/>
          <w:szCs w:val="20"/>
          <w:lang w:val="mk-MK"/>
        </w:rPr>
        <w:t>Флората во истражуваното подрачје се состои главно од широко распространети и рудерални видови. За време на теренските истражувања не беа регистрирани важни или ендемични видови (види Табела 7.9).</w:t>
      </w:r>
    </w:p>
    <w:p w14:paraId="346EC6EE" w14:textId="21F4612B" w:rsidR="00BC3FC4" w:rsidRPr="00AF66FE" w:rsidRDefault="00BC2F7C">
      <w:pPr>
        <w:ind w:left="720" w:firstLine="720"/>
        <w:rPr>
          <w:rFonts w:cs="Tahoma"/>
          <w:sz w:val="20"/>
          <w:szCs w:val="20"/>
          <w:u w:val="single"/>
          <w:lang w:val="mk-MK"/>
        </w:rPr>
      </w:pPr>
      <w:r w:rsidRPr="00AF66FE">
        <w:rPr>
          <w:rFonts w:cs="Tahoma"/>
          <w:sz w:val="20"/>
          <w:szCs w:val="20"/>
          <w:u w:val="single"/>
          <w:lang w:val="mk-MK"/>
        </w:rPr>
        <w:t>Фауна</w:t>
      </w:r>
    </w:p>
    <w:p w14:paraId="7DA20946" w14:textId="54B3E31E" w:rsidR="00BC3FC4" w:rsidRPr="00AF66FE" w:rsidRDefault="004D1B15">
      <w:pPr>
        <w:rPr>
          <w:rFonts w:cs="Tahoma"/>
          <w:sz w:val="20"/>
          <w:szCs w:val="20"/>
          <w:lang w:val="mk-MK"/>
        </w:rPr>
      </w:pPr>
      <w:r w:rsidRPr="00AF66FE">
        <w:rPr>
          <w:rFonts w:cs="Tahoma"/>
          <w:sz w:val="20"/>
          <w:szCs w:val="20"/>
          <w:lang w:val="mk-MK"/>
        </w:rPr>
        <w:t>Фауната во истражуваното подрачје не е документирана во литературата.</w:t>
      </w:r>
      <w:r w:rsidR="00D126D9">
        <w:rPr>
          <w:rFonts w:cs="Tahoma"/>
          <w:sz w:val="20"/>
          <w:szCs w:val="20"/>
          <w:lang w:val="mk-MK"/>
        </w:rPr>
        <w:t xml:space="preserve"> </w:t>
      </w:r>
      <w:r w:rsidRPr="00AF66FE">
        <w:rPr>
          <w:rFonts w:cs="Tahoma"/>
          <w:sz w:val="20"/>
          <w:szCs w:val="20"/>
          <w:lang w:val="mk-MK"/>
        </w:rPr>
        <w:t>За време на теренските посети беа регистрирани следните видови</w:t>
      </w:r>
      <w:r w:rsidR="004F799E" w:rsidRPr="00AF66FE">
        <w:rPr>
          <w:rFonts w:cs="Tahoma"/>
          <w:sz w:val="20"/>
          <w:szCs w:val="20"/>
          <w:lang w:val="mk-MK"/>
        </w:rPr>
        <w:t xml:space="preserve">: </w:t>
      </w:r>
      <w:r w:rsidR="004F799E" w:rsidRPr="00AF66FE">
        <w:rPr>
          <w:rFonts w:cs="Tahoma"/>
          <w:i/>
          <w:sz w:val="20"/>
          <w:szCs w:val="20"/>
          <w:lang w:val="mk-MK"/>
        </w:rPr>
        <w:t>Lanius collurio, Merops apiaster, Buteo buteo, Ciconia ciconia</w:t>
      </w:r>
      <w:r w:rsidR="004F799E" w:rsidRPr="00AF66FE">
        <w:rPr>
          <w:rFonts w:cs="Tahoma"/>
          <w:sz w:val="20"/>
          <w:szCs w:val="20"/>
          <w:lang w:val="mk-MK"/>
        </w:rPr>
        <w:t xml:space="preserve"> (</w:t>
      </w:r>
      <w:r w:rsidRPr="00AF66FE">
        <w:rPr>
          <w:rFonts w:cs="Tahoma"/>
          <w:sz w:val="20"/>
          <w:szCs w:val="20"/>
          <w:lang w:val="mk-MK"/>
        </w:rPr>
        <w:t>птици</w:t>
      </w:r>
      <w:r w:rsidR="004F799E" w:rsidRPr="00AF66FE">
        <w:rPr>
          <w:rFonts w:cs="Tahoma"/>
          <w:sz w:val="20"/>
          <w:szCs w:val="20"/>
          <w:lang w:val="mk-MK"/>
        </w:rPr>
        <w:t xml:space="preserve">), </w:t>
      </w:r>
      <w:r w:rsidR="004F799E" w:rsidRPr="00AF66FE">
        <w:rPr>
          <w:rFonts w:cs="Tahoma"/>
          <w:i/>
          <w:sz w:val="20"/>
          <w:szCs w:val="20"/>
          <w:lang w:val="mk-MK"/>
        </w:rPr>
        <w:t xml:space="preserve">Podarcis muralis, </w:t>
      </w:r>
      <w:r w:rsidR="004F799E" w:rsidRPr="00AF66FE">
        <w:rPr>
          <w:rFonts w:cs="Tahoma"/>
          <w:sz w:val="20"/>
          <w:szCs w:val="20"/>
          <w:lang w:val="mk-MK"/>
        </w:rPr>
        <w:t>(</w:t>
      </w:r>
      <w:r w:rsidRPr="00AF66FE">
        <w:rPr>
          <w:rFonts w:cs="Tahoma"/>
          <w:sz w:val="20"/>
          <w:szCs w:val="20"/>
          <w:lang w:val="mk-MK"/>
        </w:rPr>
        <w:t>влекачи</w:t>
      </w:r>
      <w:r w:rsidR="004F799E" w:rsidRPr="00AF66FE">
        <w:rPr>
          <w:rFonts w:cs="Tahoma"/>
          <w:sz w:val="20"/>
          <w:szCs w:val="20"/>
          <w:lang w:val="mk-MK"/>
        </w:rPr>
        <w:t xml:space="preserve">), </w:t>
      </w:r>
      <w:r w:rsidR="004F799E" w:rsidRPr="00AF66FE">
        <w:rPr>
          <w:rFonts w:cs="Tahoma"/>
          <w:i/>
          <w:sz w:val="20"/>
          <w:szCs w:val="20"/>
          <w:lang w:val="mk-MK"/>
        </w:rPr>
        <w:t>Iphiclides podalirius, Maniola jurtina, Pararge aegeria, Lybithea celtis, Polyommatus icarus</w:t>
      </w:r>
      <w:r w:rsidR="004F799E" w:rsidRPr="00AF66FE">
        <w:rPr>
          <w:rFonts w:cs="Tahoma"/>
          <w:sz w:val="20"/>
          <w:szCs w:val="20"/>
          <w:lang w:val="mk-MK"/>
        </w:rPr>
        <w:t xml:space="preserve"> (</w:t>
      </w:r>
      <w:r w:rsidRPr="00AF66FE">
        <w:rPr>
          <w:rFonts w:cs="Tahoma"/>
          <w:sz w:val="20"/>
          <w:szCs w:val="20"/>
          <w:lang w:val="mk-MK"/>
        </w:rPr>
        <w:t>пеперутки</w:t>
      </w:r>
      <w:r w:rsidR="004F799E" w:rsidRPr="00AF66FE">
        <w:rPr>
          <w:rFonts w:cs="Tahoma"/>
          <w:sz w:val="20"/>
          <w:szCs w:val="20"/>
          <w:lang w:val="mk-MK"/>
        </w:rPr>
        <w:t>) (</w:t>
      </w:r>
      <w:r w:rsidRPr="00AF66FE">
        <w:rPr>
          <w:rFonts w:cs="Tahoma"/>
          <w:sz w:val="20"/>
          <w:szCs w:val="20"/>
          <w:lang w:val="mk-MK"/>
        </w:rPr>
        <w:t>види Табела 7.10 и Табела 7.11</w:t>
      </w:r>
      <w:r w:rsidR="004F799E" w:rsidRPr="00AF66FE">
        <w:rPr>
          <w:rFonts w:cs="Tahoma"/>
          <w:sz w:val="20"/>
          <w:szCs w:val="20"/>
          <w:lang w:val="mk-MK"/>
        </w:rPr>
        <w:t>).</w:t>
      </w:r>
    </w:p>
    <w:p w14:paraId="5D90E73F" w14:textId="343DBCBA" w:rsidR="00BC3FC4" w:rsidRPr="00AF66FE" w:rsidRDefault="00BC2F7C">
      <w:pPr>
        <w:ind w:left="720" w:firstLine="720"/>
        <w:rPr>
          <w:rFonts w:cs="Tahoma"/>
          <w:sz w:val="20"/>
          <w:szCs w:val="20"/>
          <w:u w:val="single"/>
          <w:lang w:val="mk-MK"/>
        </w:rPr>
      </w:pPr>
      <w:r w:rsidRPr="00AF66FE">
        <w:rPr>
          <w:rFonts w:cs="Tahoma"/>
          <w:sz w:val="20"/>
          <w:szCs w:val="20"/>
          <w:u w:val="single"/>
          <w:lang w:val="mk-MK"/>
        </w:rPr>
        <w:t>Локалитети со природно наследство</w:t>
      </w:r>
    </w:p>
    <w:p w14:paraId="2BAC5E58" w14:textId="7E0F93CC" w:rsidR="00BC3FC4" w:rsidRPr="00AF66FE" w:rsidRDefault="00BC2F7C">
      <w:pPr>
        <w:rPr>
          <w:sz w:val="20"/>
          <w:lang w:val="mk-MK"/>
        </w:rPr>
      </w:pPr>
      <w:r w:rsidRPr="00AF66FE">
        <w:rPr>
          <w:rFonts w:cs="Tahoma"/>
          <w:sz w:val="20"/>
          <w:lang w:val="mk-MK"/>
        </w:rPr>
        <w:t>Нема локалитети со национално природно наследство - законски заштитени подрачја или меѓународно признати подрачја (Емералд локалитети, Рамсар локалитети, ВОР, ВОП, ПОП, КОБР итн.) во рамките на студиската област на предложената</w:t>
      </w:r>
      <w:r w:rsidR="004F799E" w:rsidRPr="00AF66FE">
        <w:rPr>
          <w:sz w:val="20"/>
          <w:lang w:val="mk-MK"/>
        </w:rPr>
        <w:t xml:space="preserve"> </w:t>
      </w:r>
      <w:r w:rsidR="004D1B15" w:rsidRPr="00AF66FE">
        <w:rPr>
          <w:sz w:val="20"/>
          <w:lang w:val="mk-MK"/>
        </w:rPr>
        <w:t>изградба на новите 110 kV ДВ конектори со новата 400/110 kV ТС Милетково и со постојната ТС ‘ЕВП’ Милетково.</w:t>
      </w:r>
    </w:p>
    <w:p w14:paraId="3BE7B626" w14:textId="2D8D678C" w:rsidR="00BC3FC4" w:rsidRPr="00AF66FE" w:rsidRDefault="00B444FB">
      <w:pPr>
        <w:pStyle w:val="Heading4"/>
        <w:numPr>
          <w:ilvl w:val="4"/>
          <w:numId w:val="91"/>
        </w:numPr>
        <w:rPr>
          <w:sz w:val="20"/>
          <w:lang w:val="mk-MK"/>
        </w:rPr>
      </w:pPr>
      <w:r w:rsidRPr="00AF66FE">
        <w:rPr>
          <w:rFonts w:cs="Tahoma"/>
          <w:sz w:val="20"/>
          <w:szCs w:val="20"/>
          <w:lang w:val="mk-MK"/>
        </w:rPr>
        <w:t>Валоризација на живеалишта и видови на флора и фауна</w:t>
      </w:r>
    </w:p>
    <w:p w14:paraId="56DEC164" w14:textId="6E9A4386" w:rsidR="00BC3FC4" w:rsidRPr="00AF66FE" w:rsidRDefault="00B444FB">
      <w:pPr>
        <w:rPr>
          <w:rFonts w:cs="Tahoma"/>
          <w:sz w:val="20"/>
          <w:szCs w:val="20"/>
          <w:lang w:val="mk-MK"/>
        </w:rPr>
      </w:pPr>
      <w:r w:rsidRPr="00AF66FE">
        <w:rPr>
          <w:rFonts w:cs="Tahoma"/>
          <w:sz w:val="20"/>
          <w:szCs w:val="20"/>
          <w:lang w:val="mk-MK"/>
        </w:rPr>
        <w:t>Следната табела го прикажува списокот на идентификувани живе</w:t>
      </w:r>
      <w:r w:rsidR="006020A3" w:rsidRPr="00AF66FE">
        <w:rPr>
          <w:rFonts w:cs="Tahoma"/>
          <w:sz w:val="20"/>
          <w:szCs w:val="20"/>
          <w:lang w:val="mk-MK"/>
        </w:rPr>
        <w:t xml:space="preserve">алишта во областа на проучување. </w:t>
      </w:r>
      <w:r w:rsidRPr="00AF66FE">
        <w:rPr>
          <w:rFonts w:cs="Tahoma"/>
          <w:sz w:val="20"/>
          <w:szCs w:val="20"/>
          <w:lang w:val="mk-MK"/>
        </w:rPr>
        <w:t xml:space="preserve">Тие се наведени според нивното тривијално име кое ја опишува заедницата и нејзиниот деградациски статус или други важни аспекти на нејзината физиономија. Сите живеалишта беа исто така </w:t>
      </w:r>
      <w:r w:rsidRPr="00AF66FE">
        <w:rPr>
          <w:rFonts w:cs="Tahoma"/>
          <w:sz w:val="20"/>
          <w:szCs w:val="20"/>
          <w:lang w:val="mk-MK"/>
        </w:rPr>
        <w:lastRenderedPageBreak/>
        <w:t xml:space="preserve">идентификувани според системот за класификација на живеалишта </w:t>
      </w:r>
      <w:r w:rsidR="00CD7692" w:rsidRPr="00AF66FE">
        <w:rPr>
          <w:rFonts w:cs="Tahoma"/>
          <w:sz w:val="20"/>
          <w:szCs w:val="20"/>
          <w:lang w:val="mk-MK"/>
        </w:rPr>
        <w:t>ЕИСП</w:t>
      </w:r>
      <w:r w:rsidRPr="00AF66FE">
        <w:rPr>
          <w:rStyle w:val="FootnoteReference"/>
          <w:rFonts w:cs="Tahoma"/>
          <w:sz w:val="20"/>
          <w:szCs w:val="20"/>
          <w:lang w:val="mk-MK"/>
        </w:rPr>
        <w:footnoteReference w:id="86"/>
      </w:r>
      <w:r w:rsidRPr="00AF66FE">
        <w:rPr>
          <w:rFonts w:cs="Tahoma"/>
          <w:sz w:val="20"/>
          <w:szCs w:val="20"/>
          <w:lang w:val="mk-MK"/>
        </w:rPr>
        <w:t xml:space="preserve"> кој е сеопфатен систем на сите живеалишта на </w:t>
      </w:r>
      <w:r w:rsidR="004762BC" w:rsidRPr="00AF66FE">
        <w:rPr>
          <w:rFonts w:cs="Tahoma"/>
          <w:sz w:val="20"/>
          <w:szCs w:val="20"/>
          <w:lang w:val="mk-MK"/>
        </w:rPr>
        <w:t>Е</w:t>
      </w:r>
      <w:r w:rsidRPr="00AF66FE">
        <w:rPr>
          <w:rFonts w:cs="Tahoma"/>
          <w:sz w:val="20"/>
          <w:szCs w:val="20"/>
          <w:lang w:val="mk-MK"/>
        </w:rPr>
        <w:t>вропски</w:t>
      </w:r>
      <w:r w:rsidR="004762BC" w:rsidRPr="00AF66FE">
        <w:rPr>
          <w:rFonts w:cs="Tahoma"/>
          <w:sz w:val="20"/>
          <w:szCs w:val="20"/>
          <w:lang w:val="mk-MK"/>
        </w:rPr>
        <w:t>от</w:t>
      </w:r>
      <w:r w:rsidRPr="00AF66FE">
        <w:rPr>
          <w:rFonts w:cs="Tahoma"/>
          <w:sz w:val="20"/>
          <w:szCs w:val="20"/>
          <w:lang w:val="mk-MK"/>
        </w:rPr>
        <w:t xml:space="preserve"> континент. Важните живеалишта беа избрани според Анекс I од Директивата за живеалишта</w:t>
      </w:r>
      <w:r w:rsidR="004F799E" w:rsidRPr="00AF66FE">
        <w:rPr>
          <w:rStyle w:val="FootnoteAnchor"/>
          <w:rFonts w:cs="Tahoma"/>
          <w:sz w:val="20"/>
          <w:szCs w:val="20"/>
          <w:lang w:val="mk-MK"/>
        </w:rPr>
        <w:footnoteReference w:id="87"/>
      </w:r>
      <w:r w:rsidR="004F799E" w:rsidRPr="00AF66FE">
        <w:rPr>
          <w:rFonts w:cs="Tahoma"/>
          <w:sz w:val="20"/>
          <w:szCs w:val="20"/>
          <w:lang w:val="mk-MK"/>
        </w:rPr>
        <w:t xml:space="preserve">. </w:t>
      </w:r>
      <w:r w:rsidR="004762BC" w:rsidRPr="00AF66FE">
        <w:rPr>
          <w:rFonts w:cs="Tahoma"/>
          <w:sz w:val="20"/>
          <w:szCs w:val="20"/>
          <w:lang w:val="mk-MK"/>
        </w:rPr>
        <w:t>Бернската конвенција (Резолуција бр. 4, ажурирана верзија на Анекс I, https://eunis.eea.europa.eu/references/2442)) исто така беше искористена за да се идентификуваат важните живеалишта. Треба да се има на ум дека и Бернската конвенција (Резолуција 4 - Анекс I) и Директивата на ЕУ за живеалишта (Анекс I) не се сеопфатни системи за класификација и тие се фокусираат само на важни живеалишта.</w:t>
      </w:r>
    </w:p>
    <w:p w14:paraId="4BAA8ED7" w14:textId="087AF0AB" w:rsidR="00BC3FC4" w:rsidRPr="00AF66FE" w:rsidRDefault="004762BC">
      <w:pPr>
        <w:rPr>
          <w:rFonts w:cs="Tahoma"/>
          <w:sz w:val="20"/>
          <w:szCs w:val="20"/>
          <w:lang w:val="mk-MK"/>
        </w:rPr>
      </w:pPr>
      <w:r w:rsidRPr="00AF66FE">
        <w:rPr>
          <w:rFonts w:cs="Tahoma"/>
          <w:sz w:val="20"/>
          <w:szCs w:val="20"/>
          <w:lang w:val="mk-MK"/>
        </w:rPr>
        <w:t>Според Директивата на ЕУ за живеалишта, има само едно важно живеалиште: галериите 92A0 Salix alba и Populus alba. Ова живеалиште ги претставува крајбрежните појаси составени од врби и тополи по течението на реката Вардар</w:t>
      </w:r>
      <w:r w:rsidR="004F799E" w:rsidRPr="00AF66FE">
        <w:rPr>
          <w:rFonts w:cs="Tahoma"/>
          <w:sz w:val="20"/>
          <w:szCs w:val="20"/>
          <w:lang w:val="mk-MK"/>
        </w:rPr>
        <w:t>.</w:t>
      </w:r>
    </w:p>
    <w:tbl>
      <w:tblPr>
        <w:tblStyle w:val="Kokan"/>
        <w:tblW w:w="9936" w:type="dxa"/>
        <w:jc w:val="center"/>
        <w:tblLayout w:type="fixed"/>
        <w:tblCellMar>
          <w:left w:w="28" w:type="dxa"/>
          <w:right w:w="28" w:type="dxa"/>
        </w:tblCellMar>
        <w:tblLook w:val="04A0" w:firstRow="1" w:lastRow="0" w:firstColumn="1" w:lastColumn="0" w:noHBand="0" w:noVBand="1"/>
      </w:tblPr>
      <w:tblGrid>
        <w:gridCol w:w="1782"/>
        <w:gridCol w:w="1948"/>
        <w:gridCol w:w="2513"/>
        <w:gridCol w:w="2313"/>
        <w:gridCol w:w="459"/>
        <w:gridCol w:w="404"/>
        <w:gridCol w:w="383"/>
        <w:gridCol w:w="134"/>
      </w:tblGrid>
      <w:tr w:rsidR="00BC3FC4" w:rsidRPr="00AF66FE" w14:paraId="202D9212" w14:textId="77777777" w:rsidTr="00BC3FC4">
        <w:trPr>
          <w:cnfStyle w:val="100000000000" w:firstRow="1" w:lastRow="0" w:firstColumn="0" w:lastColumn="0" w:oddVBand="0" w:evenVBand="0" w:oddHBand="0" w:evenHBand="0" w:firstRowFirstColumn="0" w:firstRowLastColumn="0" w:lastRowFirstColumn="0" w:lastRowLastColumn="0"/>
          <w:trHeight w:val="300"/>
          <w:jc w:val="center"/>
        </w:trPr>
        <w:tc>
          <w:tcPr>
            <w:tcW w:w="1805" w:type="dxa"/>
            <w:vMerge w:val="restart"/>
            <w:shd w:val="clear" w:color="auto" w:fill="B4C6E7" w:themeFill="accent1" w:themeFillTint="66"/>
          </w:tcPr>
          <w:p w14:paraId="7D575F9C" w14:textId="77777777" w:rsidR="004762BC"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Живеалишта</w:t>
            </w:r>
          </w:p>
          <w:p w14:paraId="262569EC" w14:textId="1BFBE779" w:rsidR="00BC3FC4"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(тривијално име)</w:t>
            </w:r>
          </w:p>
        </w:tc>
        <w:tc>
          <w:tcPr>
            <w:tcW w:w="1972" w:type="dxa"/>
            <w:vMerge w:val="restart"/>
            <w:tcBorders>
              <w:left w:val="single" w:sz="8" w:space="0" w:color="000000"/>
              <w:bottom w:val="single" w:sz="8" w:space="0" w:color="000000"/>
            </w:tcBorders>
            <w:shd w:val="clear" w:color="auto" w:fill="B4C6E7" w:themeFill="accent1" w:themeFillTint="66"/>
          </w:tcPr>
          <w:p w14:paraId="335B4169" w14:textId="77777777" w:rsidR="004762BC"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Живеалишта</w:t>
            </w:r>
          </w:p>
          <w:p w14:paraId="5665FB3B" w14:textId="544BE092" w:rsidR="00BC3FC4"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w:t>
            </w:r>
            <w:r w:rsidR="00CD7692" w:rsidRPr="00AF66FE">
              <w:rPr>
                <w:rFonts w:cs="Tahoma"/>
                <w:bCs/>
                <w:sz w:val="20"/>
                <w:szCs w:val="20"/>
                <w:lang w:val="mk-MK" w:eastAsia="mk-MK"/>
              </w:rPr>
              <w:t>ЕИСП</w:t>
            </w:r>
            <w:r w:rsidRPr="00AF66FE">
              <w:rPr>
                <w:rFonts w:cs="Tahoma"/>
                <w:bCs/>
                <w:sz w:val="20"/>
                <w:szCs w:val="20"/>
                <w:lang w:val="mk-MK" w:eastAsia="mk-MK"/>
              </w:rPr>
              <w:t>)</w:t>
            </w:r>
          </w:p>
        </w:tc>
        <w:tc>
          <w:tcPr>
            <w:tcW w:w="2545" w:type="dxa"/>
            <w:vMerge w:val="restart"/>
            <w:tcBorders>
              <w:left w:val="single" w:sz="8" w:space="0" w:color="000000"/>
              <w:bottom w:val="single" w:sz="8" w:space="0" w:color="000000"/>
              <w:right w:val="single" w:sz="8" w:space="0" w:color="000000"/>
            </w:tcBorders>
            <w:shd w:val="clear" w:color="auto" w:fill="B4C6E7" w:themeFill="accent1" w:themeFillTint="66"/>
          </w:tcPr>
          <w:p w14:paraId="67D35E49" w14:textId="77777777" w:rsidR="004762BC"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Живеалишта (Бернска конвенција)</w:t>
            </w:r>
          </w:p>
          <w:p w14:paraId="12BB91F6" w14:textId="32D51287" w:rsidR="00BC3FC4"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 – избрани живеалишта</w:t>
            </w:r>
          </w:p>
        </w:tc>
        <w:tc>
          <w:tcPr>
            <w:tcW w:w="2342" w:type="dxa"/>
            <w:vMerge w:val="restart"/>
            <w:tcBorders>
              <w:left w:val="single" w:sz="8" w:space="0" w:color="000000"/>
              <w:right w:val="single" w:sz="8" w:space="0" w:color="000000"/>
            </w:tcBorders>
            <w:shd w:val="clear" w:color="auto" w:fill="B4C6E7" w:themeFill="accent1" w:themeFillTint="66"/>
          </w:tcPr>
          <w:p w14:paraId="0D065A1C" w14:textId="77777777" w:rsidR="004762BC"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Живеалишта (Директива на ЕУ за живеалишта)</w:t>
            </w:r>
          </w:p>
          <w:p w14:paraId="79556B89" w14:textId="47BB8AC3" w:rsidR="00BC3FC4" w:rsidRPr="00AF66FE" w:rsidRDefault="004762BC" w:rsidP="004762BC">
            <w:pPr>
              <w:spacing w:before="0" w:after="0" w:line="240" w:lineRule="auto"/>
              <w:jc w:val="center"/>
              <w:rPr>
                <w:rFonts w:cs="Tahoma"/>
                <w:bCs/>
                <w:sz w:val="20"/>
                <w:szCs w:val="20"/>
                <w:lang w:val="mk-MK" w:eastAsia="mk-MK"/>
              </w:rPr>
            </w:pPr>
            <w:r w:rsidRPr="00AF66FE">
              <w:rPr>
                <w:rFonts w:cs="Tahoma"/>
                <w:bCs/>
                <w:sz w:val="20"/>
                <w:szCs w:val="20"/>
                <w:lang w:val="mk-MK" w:eastAsia="mk-MK"/>
              </w:rPr>
              <w:t>* - приоритетни живеалишта</w:t>
            </w:r>
          </w:p>
        </w:tc>
        <w:tc>
          <w:tcPr>
            <w:tcW w:w="1260" w:type="dxa"/>
            <w:gridSpan w:val="3"/>
            <w:tcBorders>
              <w:left w:val="single" w:sz="8" w:space="0" w:color="000000"/>
            </w:tcBorders>
            <w:shd w:val="clear" w:color="auto" w:fill="B4C6E7" w:themeFill="accent1" w:themeFillTint="66"/>
            <w:tcMar>
              <w:left w:w="57" w:type="dxa"/>
              <w:right w:w="57" w:type="dxa"/>
            </w:tcMar>
          </w:tcPr>
          <w:p w14:paraId="2F510172" w14:textId="24657D43" w:rsidR="00BC3FC4" w:rsidRPr="00AF66FE" w:rsidRDefault="004762BC">
            <w:pPr>
              <w:spacing w:before="0" w:after="0" w:line="240" w:lineRule="auto"/>
              <w:jc w:val="center"/>
              <w:rPr>
                <w:rFonts w:cs="Tahoma"/>
                <w:sz w:val="20"/>
                <w:szCs w:val="20"/>
                <w:lang w:val="mk-MK"/>
              </w:rPr>
            </w:pPr>
            <w:r w:rsidRPr="00AF66FE">
              <w:rPr>
                <w:rFonts w:cs="Tahoma"/>
                <w:sz w:val="20"/>
                <w:szCs w:val="20"/>
                <w:lang w:val="mk-MK"/>
              </w:rPr>
              <w:t>Елемент на проектот</w:t>
            </w:r>
          </w:p>
        </w:tc>
        <w:tc>
          <w:tcPr>
            <w:tcW w:w="11" w:type="dxa"/>
            <w:tcBorders>
              <w:top w:val="nil"/>
              <w:left w:val="nil"/>
              <w:bottom w:val="nil"/>
              <w:right w:val="nil"/>
            </w:tcBorders>
            <w:tcMar>
              <w:left w:w="57" w:type="dxa"/>
              <w:right w:w="57" w:type="dxa"/>
            </w:tcMar>
          </w:tcPr>
          <w:p w14:paraId="7B40C951" w14:textId="77777777" w:rsidR="00BC3FC4" w:rsidRPr="00AF66FE" w:rsidRDefault="00BC3FC4">
            <w:pPr>
              <w:rPr>
                <w:b/>
                <w:bCs/>
                <w:color w:val="44697D"/>
                <w:sz w:val="24"/>
                <w:szCs w:val="28"/>
                <w:lang w:val="mk-MK"/>
              </w:rPr>
            </w:pPr>
          </w:p>
        </w:tc>
      </w:tr>
      <w:tr w:rsidR="00BC3FC4" w:rsidRPr="00AF66FE" w14:paraId="0C5AA46A" w14:textId="77777777" w:rsidTr="00BC3FC4">
        <w:trPr>
          <w:trHeight w:val="218"/>
          <w:jc w:val="center"/>
        </w:trPr>
        <w:tc>
          <w:tcPr>
            <w:tcW w:w="1805" w:type="dxa"/>
            <w:vMerge/>
            <w:shd w:val="clear" w:color="auto" w:fill="D5DCE4" w:themeFill="text2" w:themeFillTint="33"/>
          </w:tcPr>
          <w:p w14:paraId="4B4D7232" w14:textId="77777777" w:rsidR="00BC3FC4" w:rsidRPr="00AF66FE" w:rsidRDefault="00BC3FC4">
            <w:pPr>
              <w:spacing w:before="0" w:after="0" w:line="240" w:lineRule="auto"/>
              <w:jc w:val="center"/>
              <w:rPr>
                <w:rFonts w:cs="Tahoma"/>
                <w:bCs/>
                <w:sz w:val="20"/>
                <w:szCs w:val="20"/>
                <w:lang w:val="mk-MK" w:eastAsia="mk-MK"/>
              </w:rPr>
            </w:pPr>
          </w:p>
        </w:tc>
        <w:tc>
          <w:tcPr>
            <w:tcW w:w="1972" w:type="dxa"/>
            <w:vMerge/>
            <w:tcBorders>
              <w:top w:val="single" w:sz="8" w:space="0" w:color="000000"/>
              <w:left w:val="single" w:sz="8" w:space="0" w:color="000000"/>
            </w:tcBorders>
            <w:shd w:val="clear" w:color="auto" w:fill="D5DCE4" w:themeFill="text2" w:themeFillTint="33"/>
          </w:tcPr>
          <w:p w14:paraId="2093CA67" w14:textId="77777777" w:rsidR="00BC3FC4" w:rsidRPr="00AF66FE" w:rsidRDefault="00BC3FC4">
            <w:pPr>
              <w:keepLines/>
              <w:spacing w:before="0" w:after="0" w:line="240" w:lineRule="auto"/>
              <w:jc w:val="center"/>
              <w:rPr>
                <w:rFonts w:cs="Tahoma"/>
                <w:sz w:val="20"/>
                <w:szCs w:val="20"/>
                <w:lang w:val="mk-MK"/>
              </w:rPr>
            </w:pPr>
          </w:p>
        </w:tc>
        <w:tc>
          <w:tcPr>
            <w:tcW w:w="2545" w:type="dxa"/>
            <w:vMerge/>
            <w:tcBorders>
              <w:top w:val="single" w:sz="8" w:space="0" w:color="000000"/>
              <w:left w:val="single" w:sz="8" w:space="0" w:color="000000"/>
              <w:right w:val="single" w:sz="8" w:space="0" w:color="000000"/>
            </w:tcBorders>
            <w:shd w:val="clear" w:color="auto" w:fill="D5DCE4" w:themeFill="text2" w:themeFillTint="33"/>
          </w:tcPr>
          <w:p w14:paraId="2503B197" w14:textId="77777777" w:rsidR="00BC3FC4" w:rsidRPr="00AF66FE" w:rsidRDefault="00BC3FC4">
            <w:pPr>
              <w:keepLines/>
              <w:spacing w:before="0" w:after="0" w:line="240" w:lineRule="auto"/>
              <w:jc w:val="center"/>
              <w:rPr>
                <w:rFonts w:cs="Tahoma"/>
                <w:sz w:val="20"/>
                <w:szCs w:val="20"/>
                <w:lang w:val="mk-MK"/>
              </w:rPr>
            </w:pPr>
          </w:p>
        </w:tc>
        <w:tc>
          <w:tcPr>
            <w:tcW w:w="2342" w:type="dxa"/>
            <w:vMerge/>
            <w:tcBorders>
              <w:top w:val="single" w:sz="8" w:space="0" w:color="000000"/>
              <w:left w:val="single" w:sz="8" w:space="0" w:color="000000"/>
            </w:tcBorders>
            <w:shd w:val="clear" w:color="auto" w:fill="D5DCE4" w:themeFill="text2" w:themeFillTint="33"/>
          </w:tcPr>
          <w:p w14:paraId="38288749" w14:textId="77777777" w:rsidR="00BC3FC4" w:rsidRPr="00AF66FE" w:rsidRDefault="00BC3FC4">
            <w:pPr>
              <w:keepLines/>
              <w:spacing w:before="0" w:after="0" w:line="240" w:lineRule="auto"/>
              <w:jc w:val="center"/>
              <w:rPr>
                <w:rFonts w:cs="Tahoma"/>
                <w:sz w:val="20"/>
                <w:szCs w:val="20"/>
                <w:lang w:val="mk-MK"/>
              </w:rPr>
            </w:pPr>
          </w:p>
        </w:tc>
        <w:tc>
          <w:tcPr>
            <w:tcW w:w="464" w:type="dxa"/>
            <w:shd w:val="clear" w:color="auto" w:fill="B4C6E7" w:themeFill="accent1" w:themeFillTint="66"/>
          </w:tcPr>
          <w:p w14:paraId="586C2177" w14:textId="77777777" w:rsidR="00BC3FC4" w:rsidRPr="00AF66FE" w:rsidRDefault="004F799E">
            <w:pPr>
              <w:spacing w:before="0" w:after="0" w:line="240" w:lineRule="auto"/>
              <w:jc w:val="center"/>
              <w:rPr>
                <w:rFonts w:cs="Tahoma"/>
                <w:bCs/>
                <w:sz w:val="20"/>
                <w:szCs w:val="20"/>
                <w:lang w:val="mk-MK" w:eastAsia="mk-MK"/>
              </w:rPr>
            </w:pPr>
            <w:r w:rsidRPr="00AF66FE">
              <w:rPr>
                <w:rFonts w:cs="Tahoma"/>
                <w:bCs/>
                <w:sz w:val="20"/>
                <w:szCs w:val="20"/>
                <w:lang w:val="mk-MK" w:eastAsia="mk-MK"/>
              </w:rPr>
              <w:t>1a</w:t>
            </w:r>
          </w:p>
        </w:tc>
        <w:tc>
          <w:tcPr>
            <w:tcW w:w="408" w:type="dxa"/>
            <w:shd w:val="clear" w:color="auto" w:fill="B4C6E7" w:themeFill="accent1" w:themeFillTint="66"/>
          </w:tcPr>
          <w:p w14:paraId="308B6D63" w14:textId="77777777" w:rsidR="00BC3FC4" w:rsidRPr="00AF66FE" w:rsidRDefault="004F799E">
            <w:pPr>
              <w:spacing w:before="0" w:after="0" w:line="240" w:lineRule="auto"/>
              <w:jc w:val="center"/>
              <w:rPr>
                <w:rFonts w:cs="Tahoma"/>
                <w:bCs/>
                <w:sz w:val="20"/>
                <w:szCs w:val="20"/>
                <w:lang w:val="mk-MK" w:eastAsia="mk-MK"/>
              </w:rPr>
            </w:pPr>
            <w:r w:rsidRPr="00AF66FE">
              <w:rPr>
                <w:rFonts w:cs="Tahoma"/>
                <w:bCs/>
                <w:sz w:val="20"/>
                <w:szCs w:val="20"/>
                <w:lang w:val="mk-MK" w:eastAsia="mk-MK"/>
              </w:rPr>
              <w:t>1b</w:t>
            </w:r>
          </w:p>
        </w:tc>
        <w:tc>
          <w:tcPr>
            <w:tcW w:w="399" w:type="dxa"/>
            <w:gridSpan w:val="2"/>
            <w:shd w:val="clear" w:color="auto" w:fill="B4C6E7" w:themeFill="accent1" w:themeFillTint="66"/>
          </w:tcPr>
          <w:p w14:paraId="1D3E3C17" w14:textId="77777777" w:rsidR="00BC3FC4" w:rsidRPr="00AF66FE" w:rsidRDefault="004F799E">
            <w:pPr>
              <w:spacing w:before="0" w:after="0" w:line="240" w:lineRule="auto"/>
              <w:jc w:val="center"/>
              <w:rPr>
                <w:rFonts w:cs="Tahoma"/>
                <w:bCs/>
                <w:sz w:val="20"/>
                <w:szCs w:val="20"/>
                <w:lang w:val="mk-MK" w:eastAsia="mk-MK"/>
              </w:rPr>
            </w:pPr>
            <w:r w:rsidRPr="00AF66FE">
              <w:rPr>
                <w:rFonts w:cs="Tahoma"/>
                <w:bCs/>
                <w:sz w:val="20"/>
                <w:szCs w:val="20"/>
                <w:lang w:val="mk-MK" w:eastAsia="mk-MK"/>
              </w:rPr>
              <w:t>1c</w:t>
            </w:r>
          </w:p>
        </w:tc>
      </w:tr>
      <w:tr w:rsidR="00BC3FC4" w:rsidRPr="00AF66FE" w14:paraId="1B111F56"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722BC1B3" w14:textId="3A7E3F4C" w:rsidR="00BC3FC4" w:rsidRPr="00AF66FE" w:rsidRDefault="004762BC">
            <w:pPr>
              <w:spacing w:before="0" w:after="0" w:line="240" w:lineRule="auto"/>
              <w:jc w:val="left"/>
              <w:rPr>
                <w:rFonts w:cs="Tahoma"/>
                <w:sz w:val="20"/>
                <w:szCs w:val="20"/>
                <w:lang w:val="mk-MK" w:eastAsia="mk-MK"/>
              </w:rPr>
            </w:pPr>
            <w:r w:rsidRPr="00AF66FE">
              <w:rPr>
                <w:rFonts w:cs="Tahoma"/>
                <w:sz w:val="20"/>
                <w:szCs w:val="20"/>
                <w:lang w:val="mk-MK"/>
              </w:rPr>
              <w:t>Многу деградиран псевдомаквис</w:t>
            </w:r>
          </w:p>
        </w:tc>
        <w:tc>
          <w:tcPr>
            <w:tcW w:w="1972" w:type="dxa"/>
            <w:vMerge w:val="restart"/>
            <w:tcBorders>
              <w:top w:val="single" w:sz="8" w:space="0" w:color="000000"/>
              <w:left w:val="single" w:sz="8" w:space="0" w:color="000000"/>
              <w:bottom w:val="single" w:sz="8" w:space="0" w:color="000000"/>
              <w:right w:val="single" w:sz="8" w:space="0" w:color="000000"/>
            </w:tcBorders>
          </w:tcPr>
          <w:p w14:paraId="425E6672" w14:textId="12112107" w:rsidR="00BC3FC4" w:rsidRPr="00AF66FE" w:rsidRDefault="00330CD4">
            <w:pPr>
              <w:spacing w:before="0" w:after="0" w:line="240" w:lineRule="auto"/>
              <w:jc w:val="left"/>
              <w:rPr>
                <w:rFonts w:cs="Tahoma"/>
                <w:sz w:val="20"/>
                <w:szCs w:val="20"/>
                <w:lang w:val="mk-MK"/>
              </w:rPr>
            </w:pPr>
            <w:r w:rsidRPr="00AF66FE">
              <w:rPr>
                <w:rFonts w:cs="Tahoma"/>
                <w:bCs/>
                <w:sz w:val="20"/>
                <w:szCs w:val="20"/>
                <w:lang w:val="mk-MK"/>
              </w:rPr>
              <w:t>F5.31: Хелено-балкански псевдомаквис</w:t>
            </w:r>
          </w:p>
        </w:tc>
        <w:tc>
          <w:tcPr>
            <w:tcW w:w="2545" w:type="dxa"/>
            <w:tcBorders>
              <w:top w:val="single" w:sz="8" w:space="0" w:color="000000"/>
              <w:left w:val="single" w:sz="8" w:space="0" w:color="000000"/>
              <w:bottom w:val="single" w:sz="8" w:space="0" w:color="000000"/>
              <w:right w:val="single" w:sz="8" w:space="0" w:color="000000"/>
            </w:tcBorders>
            <w:vAlign w:val="center"/>
          </w:tcPr>
          <w:p w14:paraId="0E037CB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4EF1D05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21EDE7D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08" w:type="dxa"/>
            <w:tcBorders>
              <w:top w:val="single" w:sz="8" w:space="0" w:color="000000"/>
              <w:left w:val="single" w:sz="8" w:space="0" w:color="000000"/>
              <w:bottom w:val="single" w:sz="8" w:space="0" w:color="000000"/>
              <w:right w:val="single" w:sz="8" w:space="0" w:color="000000"/>
            </w:tcBorders>
            <w:vAlign w:val="center"/>
          </w:tcPr>
          <w:p w14:paraId="20BD9A1A" w14:textId="77777777" w:rsidR="00BC3FC4" w:rsidRPr="00AF66FE" w:rsidRDefault="00BC3FC4">
            <w:pPr>
              <w:spacing w:before="0" w:after="0" w:line="240" w:lineRule="auto"/>
              <w:jc w:val="center"/>
              <w:rPr>
                <w:rFonts w:cs="Tahoma"/>
                <w:sz w:val="20"/>
                <w:szCs w:val="20"/>
                <w:lang w:val="mk-MK"/>
              </w:rPr>
            </w:pPr>
          </w:p>
        </w:tc>
        <w:tc>
          <w:tcPr>
            <w:tcW w:w="399" w:type="dxa"/>
            <w:gridSpan w:val="2"/>
            <w:tcBorders>
              <w:top w:val="single" w:sz="8" w:space="0" w:color="000000"/>
              <w:left w:val="single" w:sz="8" w:space="0" w:color="000000"/>
              <w:bottom w:val="single" w:sz="8" w:space="0" w:color="000000"/>
            </w:tcBorders>
            <w:vAlign w:val="center"/>
          </w:tcPr>
          <w:p w14:paraId="0C136CF1" w14:textId="77777777" w:rsidR="00BC3FC4" w:rsidRPr="00AF66FE" w:rsidRDefault="00BC3FC4">
            <w:pPr>
              <w:spacing w:before="0" w:after="0" w:line="240" w:lineRule="auto"/>
              <w:jc w:val="center"/>
              <w:rPr>
                <w:rFonts w:cs="Tahoma"/>
                <w:sz w:val="20"/>
                <w:szCs w:val="20"/>
                <w:lang w:val="mk-MK"/>
              </w:rPr>
            </w:pPr>
          </w:p>
        </w:tc>
      </w:tr>
      <w:tr w:rsidR="00BC3FC4" w:rsidRPr="00AF66FE" w14:paraId="2F50A3E9" w14:textId="77777777" w:rsidTr="00BC3FC4">
        <w:trPr>
          <w:trHeight w:val="240"/>
          <w:jc w:val="center"/>
        </w:trPr>
        <w:tc>
          <w:tcPr>
            <w:tcW w:w="1805" w:type="dxa"/>
            <w:tcBorders>
              <w:top w:val="single" w:sz="8" w:space="0" w:color="000000"/>
              <w:bottom w:val="single" w:sz="8" w:space="0" w:color="000000"/>
              <w:right w:val="single" w:sz="8" w:space="0" w:color="000000"/>
            </w:tcBorders>
            <w:vAlign w:val="center"/>
          </w:tcPr>
          <w:p w14:paraId="04227719" w14:textId="7981A441" w:rsidR="00BC3FC4" w:rsidRPr="00AF66FE" w:rsidRDefault="004762BC">
            <w:pPr>
              <w:spacing w:before="0" w:after="0" w:line="240" w:lineRule="auto"/>
              <w:jc w:val="left"/>
              <w:rPr>
                <w:rFonts w:cs="Tahoma"/>
                <w:sz w:val="20"/>
                <w:szCs w:val="20"/>
                <w:lang w:val="mk-MK"/>
              </w:rPr>
            </w:pPr>
            <w:r w:rsidRPr="00AF66FE">
              <w:rPr>
                <w:rFonts w:cs="Tahoma"/>
                <w:sz w:val="20"/>
                <w:szCs w:val="20"/>
                <w:lang w:val="mk-MK"/>
              </w:rPr>
              <w:t>Псевдомаквис</w:t>
            </w:r>
          </w:p>
        </w:tc>
        <w:tc>
          <w:tcPr>
            <w:tcW w:w="1972" w:type="dxa"/>
            <w:vMerge/>
            <w:tcBorders>
              <w:top w:val="single" w:sz="8" w:space="0" w:color="000000"/>
              <w:left w:val="single" w:sz="8" w:space="0" w:color="000000"/>
              <w:bottom w:val="single" w:sz="8" w:space="0" w:color="000000"/>
              <w:right w:val="single" w:sz="8" w:space="0" w:color="000000"/>
            </w:tcBorders>
          </w:tcPr>
          <w:p w14:paraId="0A392C6A" w14:textId="77777777" w:rsidR="00BC3FC4" w:rsidRPr="00AF66FE" w:rsidRDefault="00BC3FC4">
            <w:pPr>
              <w:spacing w:before="0" w:after="0" w:line="240" w:lineRule="auto"/>
              <w:jc w:val="left"/>
              <w:rPr>
                <w:rFonts w:cs="Tahoma"/>
                <w:sz w:val="20"/>
                <w:szCs w:val="20"/>
                <w:lang w:val="mk-MK"/>
              </w:rPr>
            </w:pPr>
          </w:p>
        </w:tc>
        <w:tc>
          <w:tcPr>
            <w:tcW w:w="2545" w:type="dxa"/>
            <w:tcBorders>
              <w:top w:val="single" w:sz="8" w:space="0" w:color="000000"/>
              <w:left w:val="single" w:sz="8" w:space="0" w:color="000000"/>
              <w:bottom w:val="single" w:sz="8" w:space="0" w:color="000000"/>
              <w:right w:val="single" w:sz="8" w:space="0" w:color="000000"/>
            </w:tcBorders>
            <w:vAlign w:val="center"/>
          </w:tcPr>
          <w:p w14:paraId="7329A58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697FC6C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290583F9"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5EBF5B3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399" w:type="dxa"/>
            <w:gridSpan w:val="2"/>
            <w:tcBorders>
              <w:top w:val="single" w:sz="8" w:space="0" w:color="000000"/>
              <w:left w:val="single" w:sz="8" w:space="0" w:color="000000"/>
              <w:bottom w:val="single" w:sz="8" w:space="0" w:color="000000"/>
            </w:tcBorders>
            <w:vAlign w:val="center"/>
          </w:tcPr>
          <w:p w14:paraId="68F21D90" w14:textId="77777777" w:rsidR="00BC3FC4" w:rsidRPr="00AF66FE" w:rsidRDefault="00BC3FC4">
            <w:pPr>
              <w:spacing w:before="0" w:after="0" w:line="240" w:lineRule="auto"/>
              <w:jc w:val="center"/>
              <w:rPr>
                <w:rFonts w:cs="Tahoma"/>
                <w:sz w:val="20"/>
                <w:szCs w:val="20"/>
                <w:lang w:val="mk-MK"/>
              </w:rPr>
            </w:pPr>
          </w:p>
        </w:tc>
      </w:tr>
      <w:tr w:rsidR="00BC3FC4" w:rsidRPr="00AF66FE" w14:paraId="61A843B2"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0FA7B2AD" w14:textId="4F437677" w:rsidR="00BC3FC4" w:rsidRPr="00AF66FE" w:rsidRDefault="004762BC">
            <w:pPr>
              <w:spacing w:before="0" w:after="0" w:line="240" w:lineRule="auto"/>
              <w:jc w:val="left"/>
              <w:rPr>
                <w:rFonts w:cs="Tahoma"/>
                <w:sz w:val="20"/>
                <w:szCs w:val="20"/>
                <w:lang w:val="mk-MK"/>
              </w:rPr>
            </w:pPr>
            <w:r w:rsidRPr="00AF66FE">
              <w:rPr>
                <w:rFonts w:cs="Tahoma"/>
                <w:sz w:val="20"/>
                <w:szCs w:val="20"/>
                <w:lang w:val="mk-MK"/>
              </w:rPr>
              <w:t>Парчиња</w:t>
            </w:r>
            <w:r w:rsidR="00260619">
              <w:rPr>
                <w:rFonts w:cs="Tahoma"/>
                <w:sz w:val="20"/>
                <w:szCs w:val="20"/>
                <w:lang w:val="mk-MK"/>
              </w:rPr>
              <w:t xml:space="preserve"> површина</w:t>
            </w:r>
            <w:r w:rsidRPr="00AF66FE">
              <w:rPr>
                <w:rFonts w:cs="Tahoma"/>
                <w:sz w:val="20"/>
                <w:szCs w:val="20"/>
                <w:lang w:val="mk-MK"/>
              </w:rPr>
              <w:t xml:space="preserve"> од дабови шуми Кермес</w:t>
            </w:r>
          </w:p>
        </w:tc>
        <w:tc>
          <w:tcPr>
            <w:tcW w:w="1972" w:type="dxa"/>
            <w:vMerge/>
            <w:tcBorders>
              <w:top w:val="single" w:sz="8" w:space="0" w:color="000000"/>
              <w:left w:val="single" w:sz="8" w:space="0" w:color="000000"/>
              <w:bottom w:val="single" w:sz="8" w:space="0" w:color="000000"/>
              <w:right w:val="single" w:sz="8" w:space="0" w:color="000000"/>
            </w:tcBorders>
          </w:tcPr>
          <w:p w14:paraId="13C326F3" w14:textId="77777777" w:rsidR="00BC3FC4" w:rsidRPr="00AF66FE" w:rsidRDefault="00BC3FC4">
            <w:pPr>
              <w:spacing w:before="0" w:after="0" w:line="240" w:lineRule="auto"/>
              <w:jc w:val="left"/>
              <w:rPr>
                <w:rFonts w:cs="Tahoma"/>
                <w:sz w:val="20"/>
                <w:szCs w:val="20"/>
                <w:lang w:val="mk-MK"/>
              </w:rPr>
            </w:pPr>
          </w:p>
        </w:tc>
        <w:tc>
          <w:tcPr>
            <w:tcW w:w="2545" w:type="dxa"/>
            <w:tcBorders>
              <w:top w:val="single" w:sz="8" w:space="0" w:color="000000"/>
              <w:left w:val="single" w:sz="8" w:space="0" w:color="000000"/>
              <w:bottom w:val="single" w:sz="8" w:space="0" w:color="000000"/>
              <w:right w:val="single" w:sz="8" w:space="0" w:color="000000"/>
            </w:tcBorders>
            <w:vAlign w:val="center"/>
          </w:tcPr>
          <w:p w14:paraId="1B8652E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493D392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3BE1471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08" w:type="dxa"/>
            <w:tcBorders>
              <w:top w:val="single" w:sz="8" w:space="0" w:color="000000"/>
              <w:left w:val="single" w:sz="8" w:space="0" w:color="000000"/>
              <w:bottom w:val="single" w:sz="8" w:space="0" w:color="000000"/>
              <w:right w:val="single" w:sz="8" w:space="0" w:color="000000"/>
            </w:tcBorders>
            <w:vAlign w:val="center"/>
          </w:tcPr>
          <w:p w14:paraId="4853B841" w14:textId="77777777" w:rsidR="00BC3FC4" w:rsidRPr="00AF66FE" w:rsidRDefault="00BC3FC4">
            <w:pPr>
              <w:spacing w:before="0" w:after="0" w:line="240" w:lineRule="auto"/>
              <w:jc w:val="center"/>
              <w:rPr>
                <w:rFonts w:cs="Tahoma"/>
                <w:sz w:val="20"/>
                <w:szCs w:val="20"/>
                <w:lang w:val="mk-MK"/>
              </w:rPr>
            </w:pPr>
          </w:p>
        </w:tc>
        <w:tc>
          <w:tcPr>
            <w:tcW w:w="399" w:type="dxa"/>
            <w:gridSpan w:val="2"/>
            <w:tcBorders>
              <w:top w:val="single" w:sz="8" w:space="0" w:color="000000"/>
              <w:left w:val="single" w:sz="8" w:space="0" w:color="000000"/>
              <w:bottom w:val="single" w:sz="8" w:space="0" w:color="000000"/>
            </w:tcBorders>
            <w:vAlign w:val="center"/>
          </w:tcPr>
          <w:p w14:paraId="50125231" w14:textId="77777777" w:rsidR="00BC3FC4" w:rsidRPr="00AF66FE" w:rsidRDefault="00BC3FC4">
            <w:pPr>
              <w:spacing w:before="0" w:after="0" w:line="240" w:lineRule="auto"/>
              <w:jc w:val="center"/>
              <w:rPr>
                <w:rFonts w:cs="Tahoma"/>
                <w:sz w:val="20"/>
                <w:szCs w:val="20"/>
                <w:lang w:val="mk-MK"/>
              </w:rPr>
            </w:pPr>
          </w:p>
        </w:tc>
      </w:tr>
      <w:tr w:rsidR="00BC3FC4" w:rsidRPr="00AF66FE" w14:paraId="420E09E8"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16027AEB" w14:textId="4CABC649" w:rsidR="00BC3FC4" w:rsidRPr="00AF66FE" w:rsidRDefault="004762BC">
            <w:pPr>
              <w:spacing w:before="0" w:after="0" w:line="240" w:lineRule="auto"/>
              <w:jc w:val="left"/>
              <w:rPr>
                <w:rFonts w:cs="Tahoma"/>
                <w:sz w:val="20"/>
                <w:szCs w:val="20"/>
                <w:lang w:val="mk-MK" w:eastAsia="mk-MK"/>
              </w:rPr>
            </w:pPr>
            <w:r w:rsidRPr="00AF66FE">
              <w:rPr>
                <w:rFonts w:cs="Tahoma"/>
                <w:sz w:val="20"/>
                <w:szCs w:val="20"/>
                <w:lang w:val="mk-MK"/>
              </w:rPr>
              <w:t>Појас од врба</w:t>
            </w:r>
          </w:p>
        </w:tc>
        <w:tc>
          <w:tcPr>
            <w:tcW w:w="1972" w:type="dxa"/>
            <w:vMerge w:val="restart"/>
            <w:tcBorders>
              <w:top w:val="single" w:sz="8" w:space="0" w:color="000000"/>
              <w:left w:val="single" w:sz="8" w:space="0" w:color="000000"/>
              <w:bottom w:val="single" w:sz="8" w:space="0" w:color="000000"/>
              <w:right w:val="single" w:sz="8" w:space="0" w:color="000000"/>
            </w:tcBorders>
          </w:tcPr>
          <w:p w14:paraId="3583043D" w14:textId="39004E0C" w:rsidR="00BC3FC4" w:rsidRPr="00AF66FE" w:rsidRDefault="00330CD4">
            <w:pPr>
              <w:spacing w:before="0" w:after="0" w:line="240" w:lineRule="auto"/>
              <w:jc w:val="left"/>
              <w:rPr>
                <w:rFonts w:cs="Tahoma"/>
                <w:sz w:val="20"/>
                <w:szCs w:val="20"/>
                <w:lang w:val="mk-MK"/>
              </w:rPr>
            </w:pPr>
            <w:r w:rsidRPr="00AF66FE">
              <w:rPr>
                <w:rFonts w:cs="Tahoma"/>
                <w:sz w:val="20"/>
                <w:szCs w:val="20"/>
                <w:lang w:val="mk-MK"/>
              </w:rPr>
              <w:t>Г1.3 - Медитеранско крајбрежно шумско земјиште</w:t>
            </w:r>
          </w:p>
        </w:tc>
        <w:tc>
          <w:tcPr>
            <w:tcW w:w="2545" w:type="dxa"/>
            <w:vMerge w:val="restart"/>
            <w:tcBorders>
              <w:top w:val="single" w:sz="8" w:space="0" w:color="000000"/>
              <w:left w:val="single" w:sz="8" w:space="0" w:color="000000"/>
              <w:bottom w:val="single" w:sz="8" w:space="0" w:color="000000"/>
              <w:right w:val="single" w:sz="8" w:space="0" w:color="000000"/>
            </w:tcBorders>
          </w:tcPr>
          <w:p w14:paraId="4228E6C4" w14:textId="6C03330C" w:rsidR="00BC3FC4" w:rsidRPr="00AF66FE" w:rsidRDefault="004F799E">
            <w:pPr>
              <w:spacing w:before="0" w:after="0" w:line="240" w:lineRule="auto"/>
              <w:jc w:val="left"/>
              <w:rPr>
                <w:rFonts w:cs="Tahoma"/>
                <w:sz w:val="20"/>
                <w:szCs w:val="20"/>
                <w:lang w:val="mk-MK"/>
              </w:rPr>
            </w:pPr>
            <w:r w:rsidRPr="00AF66FE">
              <w:rPr>
                <w:rFonts w:cs="Tahoma"/>
                <w:sz w:val="20"/>
                <w:szCs w:val="20"/>
                <w:lang w:val="mk-MK" w:eastAsia="mk-MK"/>
              </w:rPr>
              <w:t xml:space="preserve">G1.1 </w:t>
            </w:r>
            <w:r w:rsidR="00D26AC0" w:rsidRPr="00AF66FE">
              <w:rPr>
                <w:rFonts w:cs="Tahoma"/>
                <w:sz w:val="20"/>
                <w:szCs w:val="20"/>
                <w:lang w:val="mk-MK" w:eastAsia="mk-MK"/>
              </w:rPr>
              <w:t xml:space="preserve">Крајбрежни и галериски шуми, со доминантни </w:t>
            </w:r>
            <w:r w:rsidRPr="00AF66FE">
              <w:rPr>
                <w:rFonts w:cs="Tahoma"/>
                <w:sz w:val="20"/>
                <w:szCs w:val="20"/>
                <w:lang w:val="mk-MK" w:eastAsia="mk-MK"/>
              </w:rPr>
              <w:t>[</w:t>
            </w:r>
            <w:r w:rsidRPr="00AF66FE">
              <w:rPr>
                <w:rFonts w:cs="Tahoma"/>
                <w:i/>
                <w:sz w:val="20"/>
                <w:szCs w:val="20"/>
                <w:lang w:val="mk-MK" w:eastAsia="mk-MK"/>
              </w:rPr>
              <w:t>Alnus</w:t>
            </w:r>
            <w:r w:rsidRPr="00AF66FE">
              <w:rPr>
                <w:rFonts w:cs="Tahoma"/>
                <w:sz w:val="20"/>
                <w:szCs w:val="20"/>
                <w:lang w:val="mk-MK" w:eastAsia="mk-MK"/>
              </w:rPr>
              <w:t>], [</w:t>
            </w:r>
            <w:r w:rsidRPr="00AF66FE">
              <w:rPr>
                <w:rFonts w:cs="Tahoma"/>
                <w:i/>
                <w:sz w:val="20"/>
                <w:szCs w:val="20"/>
                <w:lang w:val="mk-MK" w:eastAsia="mk-MK"/>
              </w:rPr>
              <w:t>Betula</w:t>
            </w:r>
            <w:r w:rsidRPr="00AF66FE">
              <w:rPr>
                <w:rFonts w:cs="Tahoma"/>
                <w:sz w:val="20"/>
                <w:szCs w:val="20"/>
                <w:lang w:val="mk-MK" w:eastAsia="mk-MK"/>
              </w:rPr>
              <w:t>], [</w:t>
            </w:r>
            <w:r w:rsidRPr="00AF66FE">
              <w:rPr>
                <w:rFonts w:cs="Tahoma"/>
                <w:i/>
                <w:sz w:val="20"/>
                <w:szCs w:val="20"/>
                <w:lang w:val="mk-MK" w:eastAsia="mk-MK"/>
              </w:rPr>
              <w:t>Populus</w:t>
            </w:r>
            <w:r w:rsidRPr="00AF66FE">
              <w:rPr>
                <w:rFonts w:cs="Tahoma"/>
                <w:sz w:val="20"/>
                <w:szCs w:val="20"/>
                <w:lang w:val="mk-MK" w:eastAsia="mk-MK"/>
              </w:rPr>
              <w:t xml:space="preserve">] </w:t>
            </w:r>
            <w:r w:rsidR="00DB1AE7">
              <w:rPr>
                <w:rFonts w:cs="Tahoma"/>
                <w:sz w:val="20"/>
                <w:szCs w:val="20"/>
                <w:lang w:val="mk-MK" w:eastAsia="mk-MK"/>
              </w:rPr>
              <w:t>или</w:t>
            </w:r>
            <w:r w:rsidRPr="00AF66FE">
              <w:rPr>
                <w:rFonts w:cs="Tahoma"/>
                <w:sz w:val="20"/>
                <w:szCs w:val="20"/>
                <w:lang w:val="mk-MK" w:eastAsia="mk-MK"/>
              </w:rPr>
              <w:t xml:space="preserve"> [</w:t>
            </w:r>
            <w:r w:rsidRPr="00AF66FE">
              <w:rPr>
                <w:rFonts w:cs="Tahoma"/>
                <w:i/>
                <w:sz w:val="20"/>
                <w:szCs w:val="20"/>
                <w:lang w:val="mk-MK" w:eastAsia="mk-MK"/>
              </w:rPr>
              <w:t>Salix</w:t>
            </w:r>
            <w:r w:rsidRPr="00AF66FE">
              <w:rPr>
                <w:rFonts w:cs="Tahoma"/>
                <w:sz w:val="20"/>
                <w:szCs w:val="20"/>
                <w:lang w:val="mk-MK" w:eastAsia="mk-MK"/>
              </w:rPr>
              <w:t>]</w:t>
            </w:r>
          </w:p>
        </w:tc>
        <w:tc>
          <w:tcPr>
            <w:tcW w:w="2342" w:type="dxa"/>
            <w:vMerge w:val="restart"/>
            <w:tcBorders>
              <w:top w:val="single" w:sz="8" w:space="0" w:color="000000"/>
              <w:left w:val="single" w:sz="8" w:space="0" w:color="000000"/>
              <w:bottom w:val="single" w:sz="8" w:space="0" w:color="000000"/>
              <w:right w:val="single" w:sz="8" w:space="0" w:color="000000"/>
            </w:tcBorders>
          </w:tcPr>
          <w:p w14:paraId="0C63E219" w14:textId="7A29D16A"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 xml:space="preserve">92A0 </w:t>
            </w:r>
            <w:r w:rsidR="00D26AC0" w:rsidRPr="00AF66FE">
              <w:rPr>
                <w:rFonts w:cs="Tahoma"/>
                <w:sz w:val="20"/>
                <w:szCs w:val="20"/>
                <w:lang w:val="mk-MK"/>
              </w:rPr>
              <w:t xml:space="preserve">Галерии со </w:t>
            </w:r>
            <w:r w:rsidRPr="00AF66FE">
              <w:rPr>
                <w:rFonts w:cs="Tahoma"/>
                <w:sz w:val="20"/>
                <w:szCs w:val="20"/>
                <w:lang w:val="mk-MK"/>
              </w:rPr>
              <w:t xml:space="preserve">Salix alba </w:t>
            </w:r>
            <w:r w:rsidR="00D26AC0" w:rsidRPr="00AF66FE">
              <w:rPr>
                <w:rFonts w:cs="Tahoma"/>
                <w:sz w:val="20"/>
                <w:szCs w:val="20"/>
                <w:lang w:val="mk-MK"/>
              </w:rPr>
              <w:t>и</w:t>
            </w:r>
            <w:r w:rsidRPr="00AF66FE">
              <w:rPr>
                <w:rFonts w:cs="Tahoma"/>
                <w:sz w:val="20"/>
                <w:szCs w:val="20"/>
                <w:lang w:val="mk-MK"/>
              </w:rPr>
              <w:t xml:space="preserve"> Populus alba </w:t>
            </w:r>
          </w:p>
        </w:tc>
        <w:tc>
          <w:tcPr>
            <w:tcW w:w="464" w:type="dxa"/>
            <w:tcBorders>
              <w:top w:val="single" w:sz="8" w:space="0" w:color="000000"/>
              <w:left w:val="single" w:sz="8" w:space="0" w:color="000000"/>
              <w:bottom w:val="single" w:sz="8" w:space="0" w:color="000000"/>
              <w:right w:val="single" w:sz="8" w:space="0" w:color="000000"/>
            </w:tcBorders>
            <w:vAlign w:val="center"/>
          </w:tcPr>
          <w:p w14:paraId="5A25747A"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594D1A8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399" w:type="dxa"/>
            <w:gridSpan w:val="2"/>
            <w:tcBorders>
              <w:top w:val="single" w:sz="8" w:space="0" w:color="000000"/>
              <w:left w:val="single" w:sz="8" w:space="0" w:color="000000"/>
              <w:bottom w:val="single" w:sz="8" w:space="0" w:color="000000"/>
            </w:tcBorders>
            <w:vAlign w:val="center"/>
          </w:tcPr>
          <w:p w14:paraId="0B98F51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7A367B3F"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2ABF1343" w14:textId="0E0EE70A" w:rsidR="00BC3FC4" w:rsidRPr="00AF66FE" w:rsidRDefault="004762BC">
            <w:pPr>
              <w:spacing w:before="0" w:after="0" w:line="240" w:lineRule="auto"/>
              <w:jc w:val="left"/>
              <w:rPr>
                <w:rFonts w:cs="Tahoma"/>
                <w:sz w:val="20"/>
                <w:szCs w:val="20"/>
                <w:lang w:val="mk-MK" w:eastAsia="mk-MK"/>
              </w:rPr>
            </w:pPr>
            <w:r w:rsidRPr="00AF66FE">
              <w:rPr>
                <w:rFonts w:cs="Tahoma"/>
                <w:sz w:val="20"/>
                <w:szCs w:val="20"/>
                <w:lang w:val="mk-MK"/>
              </w:rPr>
              <w:t>Појас од врба и топола</w:t>
            </w:r>
          </w:p>
        </w:tc>
        <w:tc>
          <w:tcPr>
            <w:tcW w:w="1972" w:type="dxa"/>
            <w:vMerge/>
            <w:tcBorders>
              <w:top w:val="single" w:sz="8" w:space="0" w:color="000000"/>
              <w:left w:val="single" w:sz="8" w:space="0" w:color="000000"/>
              <w:bottom w:val="single" w:sz="8" w:space="0" w:color="000000"/>
              <w:right w:val="single" w:sz="8" w:space="0" w:color="000000"/>
            </w:tcBorders>
          </w:tcPr>
          <w:p w14:paraId="09B8D95D" w14:textId="77777777" w:rsidR="00BC3FC4" w:rsidRPr="00AF66FE" w:rsidRDefault="00BC3FC4">
            <w:pPr>
              <w:spacing w:before="0" w:after="0" w:line="240" w:lineRule="auto"/>
              <w:jc w:val="left"/>
              <w:rPr>
                <w:rFonts w:cs="Tahoma"/>
                <w:sz w:val="20"/>
                <w:szCs w:val="20"/>
                <w:lang w:val="mk-MK"/>
              </w:rPr>
            </w:pPr>
          </w:p>
        </w:tc>
        <w:tc>
          <w:tcPr>
            <w:tcW w:w="2545" w:type="dxa"/>
            <w:vMerge/>
            <w:tcBorders>
              <w:top w:val="single" w:sz="8" w:space="0" w:color="000000"/>
              <w:left w:val="single" w:sz="8" w:space="0" w:color="000000"/>
              <w:bottom w:val="single" w:sz="8" w:space="0" w:color="000000"/>
              <w:right w:val="single" w:sz="8" w:space="0" w:color="000000"/>
            </w:tcBorders>
          </w:tcPr>
          <w:p w14:paraId="78BEFD2A" w14:textId="77777777" w:rsidR="00BC3FC4" w:rsidRPr="00AF66FE" w:rsidRDefault="00BC3FC4">
            <w:pPr>
              <w:spacing w:before="0" w:after="0" w:line="240" w:lineRule="auto"/>
              <w:jc w:val="center"/>
              <w:rPr>
                <w:rFonts w:cs="Tahoma"/>
                <w:sz w:val="20"/>
                <w:szCs w:val="20"/>
                <w:lang w:val="mk-MK"/>
              </w:rPr>
            </w:pPr>
          </w:p>
        </w:tc>
        <w:tc>
          <w:tcPr>
            <w:tcW w:w="2342" w:type="dxa"/>
            <w:vMerge/>
            <w:tcBorders>
              <w:top w:val="single" w:sz="8" w:space="0" w:color="000000"/>
              <w:left w:val="single" w:sz="8" w:space="0" w:color="000000"/>
              <w:bottom w:val="single" w:sz="8" w:space="0" w:color="000000"/>
              <w:right w:val="single" w:sz="8" w:space="0" w:color="000000"/>
            </w:tcBorders>
          </w:tcPr>
          <w:p w14:paraId="27A76422" w14:textId="77777777" w:rsidR="00BC3FC4" w:rsidRPr="00AF66FE" w:rsidRDefault="00BC3FC4">
            <w:pPr>
              <w:spacing w:before="0" w:after="0" w:line="240" w:lineRule="auto"/>
              <w:jc w:val="left"/>
              <w:rPr>
                <w:rFonts w:cs="Tahoma"/>
                <w:sz w:val="20"/>
                <w:szCs w:val="20"/>
                <w:lang w:val="mk-MK"/>
              </w:rPr>
            </w:pPr>
          </w:p>
        </w:tc>
        <w:tc>
          <w:tcPr>
            <w:tcW w:w="464" w:type="dxa"/>
            <w:tcBorders>
              <w:top w:val="single" w:sz="8" w:space="0" w:color="000000"/>
              <w:left w:val="single" w:sz="8" w:space="0" w:color="000000"/>
              <w:bottom w:val="single" w:sz="8" w:space="0" w:color="000000"/>
              <w:right w:val="single" w:sz="8" w:space="0" w:color="000000"/>
            </w:tcBorders>
            <w:vAlign w:val="center"/>
          </w:tcPr>
          <w:p w14:paraId="49206A88"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67B7A70C" w14:textId="77777777" w:rsidR="00BC3FC4" w:rsidRPr="00AF66FE" w:rsidRDefault="00BC3FC4">
            <w:pPr>
              <w:spacing w:before="0" w:after="0" w:line="240" w:lineRule="auto"/>
              <w:jc w:val="center"/>
              <w:rPr>
                <w:rFonts w:cs="Tahoma"/>
                <w:sz w:val="20"/>
                <w:szCs w:val="20"/>
                <w:lang w:val="mk-MK"/>
              </w:rPr>
            </w:pPr>
          </w:p>
        </w:tc>
        <w:tc>
          <w:tcPr>
            <w:tcW w:w="399" w:type="dxa"/>
            <w:gridSpan w:val="2"/>
            <w:tcBorders>
              <w:top w:val="single" w:sz="8" w:space="0" w:color="000000"/>
              <w:left w:val="single" w:sz="8" w:space="0" w:color="000000"/>
              <w:bottom w:val="single" w:sz="8" w:space="0" w:color="000000"/>
            </w:tcBorders>
            <w:vAlign w:val="center"/>
          </w:tcPr>
          <w:p w14:paraId="5974253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3C47A57E"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4EFD9483" w14:textId="1E6D2B99" w:rsidR="00BC3FC4" w:rsidRPr="00AF66FE" w:rsidRDefault="004762BC">
            <w:pPr>
              <w:spacing w:before="0" w:after="0" w:line="240" w:lineRule="auto"/>
              <w:jc w:val="left"/>
              <w:rPr>
                <w:rFonts w:cs="Tahoma"/>
                <w:sz w:val="20"/>
                <w:szCs w:val="20"/>
                <w:lang w:val="mk-MK" w:eastAsia="mk-MK"/>
              </w:rPr>
            </w:pPr>
            <w:r w:rsidRPr="00AF66FE">
              <w:rPr>
                <w:rFonts w:cs="Tahoma"/>
                <w:sz w:val="20"/>
                <w:szCs w:val="20"/>
                <w:lang w:val="mk-MK"/>
              </w:rPr>
              <w:t>Покривк</w:t>
            </w:r>
            <w:r w:rsidR="00330CD4" w:rsidRPr="00AF66FE">
              <w:rPr>
                <w:rFonts w:cs="Tahoma"/>
                <w:sz w:val="20"/>
                <w:szCs w:val="20"/>
                <w:lang w:val="mk-MK"/>
              </w:rPr>
              <w:t>и</w:t>
            </w:r>
            <w:r w:rsidRPr="00AF66FE">
              <w:rPr>
                <w:rFonts w:cs="Tahoma"/>
                <w:sz w:val="20"/>
                <w:szCs w:val="20"/>
                <w:lang w:val="mk-MK"/>
              </w:rPr>
              <w:t xml:space="preserve"> од пловечка паткова трева</w:t>
            </w:r>
          </w:p>
        </w:tc>
        <w:tc>
          <w:tcPr>
            <w:tcW w:w="1972" w:type="dxa"/>
            <w:tcBorders>
              <w:top w:val="single" w:sz="8" w:space="0" w:color="000000"/>
              <w:left w:val="single" w:sz="8" w:space="0" w:color="000000"/>
              <w:bottom w:val="single" w:sz="8" w:space="0" w:color="000000"/>
              <w:right w:val="single" w:sz="8" w:space="0" w:color="000000"/>
            </w:tcBorders>
          </w:tcPr>
          <w:p w14:paraId="3DC98583" w14:textId="4F4EB6CD"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 xml:space="preserve">C1.221 - </w:t>
            </w:r>
            <w:r w:rsidR="00330CD4" w:rsidRPr="00AF66FE">
              <w:rPr>
                <w:rFonts w:cs="Tahoma"/>
                <w:sz w:val="20"/>
                <w:szCs w:val="20"/>
                <w:lang w:val="mk-MK"/>
              </w:rPr>
              <w:t>Покривки од паткова трева</w:t>
            </w:r>
          </w:p>
        </w:tc>
        <w:tc>
          <w:tcPr>
            <w:tcW w:w="2545" w:type="dxa"/>
            <w:tcBorders>
              <w:top w:val="single" w:sz="8" w:space="0" w:color="000000"/>
              <w:left w:val="single" w:sz="8" w:space="0" w:color="000000"/>
              <w:bottom w:val="single" w:sz="8" w:space="0" w:color="000000"/>
              <w:right w:val="single" w:sz="8" w:space="0" w:color="000000"/>
            </w:tcBorders>
            <w:vAlign w:val="center"/>
          </w:tcPr>
          <w:p w14:paraId="0089BD5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429C079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71887C79"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3B7FD67C" w14:textId="77777777" w:rsidR="00BC3FC4" w:rsidRPr="00AF66FE" w:rsidRDefault="00BC3FC4">
            <w:pPr>
              <w:spacing w:before="0" w:after="0" w:line="240" w:lineRule="auto"/>
              <w:jc w:val="center"/>
              <w:rPr>
                <w:rFonts w:cs="Tahoma"/>
                <w:sz w:val="20"/>
                <w:szCs w:val="20"/>
                <w:lang w:val="mk-MK"/>
              </w:rPr>
            </w:pPr>
          </w:p>
        </w:tc>
        <w:tc>
          <w:tcPr>
            <w:tcW w:w="399" w:type="dxa"/>
            <w:gridSpan w:val="2"/>
            <w:tcBorders>
              <w:top w:val="single" w:sz="8" w:space="0" w:color="000000"/>
              <w:left w:val="single" w:sz="8" w:space="0" w:color="000000"/>
              <w:bottom w:val="single" w:sz="8" w:space="0" w:color="000000"/>
            </w:tcBorders>
            <w:vAlign w:val="center"/>
          </w:tcPr>
          <w:p w14:paraId="6332E5F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5CA5E44D"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0D17102F" w14:textId="4C687725" w:rsidR="00BC3FC4" w:rsidRPr="00AF66FE" w:rsidRDefault="00330CD4">
            <w:pPr>
              <w:spacing w:before="0" w:after="0" w:line="240" w:lineRule="auto"/>
              <w:jc w:val="left"/>
              <w:rPr>
                <w:rFonts w:cs="Tahoma"/>
                <w:sz w:val="20"/>
                <w:szCs w:val="20"/>
                <w:lang w:val="mk-MK" w:eastAsia="mk-MK"/>
              </w:rPr>
            </w:pPr>
            <w:r w:rsidRPr="00AF66FE">
              <w:rPr>
                <w:rFonts w:cs="Tahoma"/>
                <w:sz w:val="20"/>
                <w:szCs w:val="20"/>
                <w:lang w:val="mk-MK" w:eastAsia="mk-MK"/>
              </w:rPr>
              <w:t>Канализирана река</w:t>
            </w:r>
          </w:p>
        </w:tc>
        <w:tc>
          <w:tcPr>
            <w:tcW w:w="1972" w:type="dxa"/>
            <w:tcBorders>
              <w:top w:val="single" w:sz="8" w:space="0" w:color="000000"/>
              <w:left w:val="single" w:sz="8" w:space="0" w:color="000000"/>
              <w:bottom w:val="single" w:sz="8" w:space="0" w:color="000000"/>
              <w:right w:val="single" w:sz="8" w:space="0" w:color="000000"/>
            </w:tcBorders>
          </w:tcPr>
          <w:p w14:paraId="6E2C85BE" w14:textId="707A4886"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 xml:space="preserve">C2.3 : </w:t>
            </w:r>
            <w:r w:rsidR="00D26AC0" w:rsidRPr="00AF66FE">
              <w:rPr>
                <w:rFonts w:cs="Tahoma"/>
                <w:sz w:val="20"/>
                <w:szCs w:val="20"/>
                <w:lang w:val="mk-MK"/>
              </w:rPr>
              <w:t xml:space="preserve">Постојани неплимни, </w:t>
            </w:r>
            <w:r w:rsidR="00DB1AE7" w:rsidRPr="00AF66FE">
              <w:rPr>
                <w:rFonts w:cs="Tahoma"/>
                <w:sz w:val="20"/>
                <w:szCs w:val="20"/>
                <w:lang w:val="mk-MK"/>
              </w:rPr>
              <w:t>не попречени</w:t>
            </w:r>
            <w:r w:rsidR="00D26AC0" w:rsidRPr="00AF66FE">
              <w:rPr>
                <w:rFonts w:cs="Tahoma"/>
                <w:sz w:val="20"/>
                <w:szCs w:val="20"/>
                <w:lang w:val="mk-MK"/>
              </w:rPr>
              <w:t xml:space="preserve"> водотеци</w:t>
            </w:r>
          </w:p>
        </w:tc>
        <w:tc>
          <w:tcPr>
            <w:tcW w:w="2545" w:type="dxa"/>
            <w:tcBorders>
              <w:top w:val="single" w:sz="8" w:space="0" w:color="000000"/>
              <w:left w:val="single" w:sz="8" w:space="0" w:color="000000"/>
              <w:bottom w:val="single" w:sz="8" w:space="0" w:color="000000"/>
              <w:right w:val="single" w:sz="8" w:space="0" w:color="000000"/>
            </w:tcBorders>
            <w:vAlign w:val="center"/>
          </w:tcPr>
          <w:p w14:paraId="0BB419A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5252A02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38D6B9B6"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70F40C0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399" w:type="dxa"/>
            <w:gridSpan w:val="2"/>
            <w:tcBorders>
              <w:top w:val="single" w:sz="8" w:space="0" w:color="000000"/>
              <w:left w:val="single" w:sz="8" w:space="0" w:color="000000"/>
              <w:bottom w:val="single" w:sz="8" w:space="0" w:color="000000"/>
            </w:tcBorders>
            <w:vAlign w:val="center"/>
          </w:tcPr>
          <w:p w14:paraId="22F860BB" w14:textId="77777777" w:rsidR="00BC3FC4" w:rsidRPr="00AF66FE" w:rsidRDefault="00BC3FC4">
            <w:pPr>
              <w:spacing w:before="0" w:after="0" w:line="240" w:lineRule="auto"/>
              <w:jc w:val="center"/>
              <w:rPr>
                <w:rFonts w:cs="Tahoma"/>
                <w:sz w:val="20"/>
                <w:szCs w:val="20"/>
                <w:lang w:val="mk-MK"/>
              </w:rPr>
            </w:pPr>
          </w:p>
        </w:tc>
      </w:tr>
      <w:tr w:rsidR="00BC3FC4" w:rsidRPr="00AF66FE" w14:paraId="3EF49DAB" w14:textId="77777777" w:rsidTr="00BC3FC4">
        <w:trPr>
          <w:trHeight w:val="454"/>
          <w:jc w:val="center"/>
        </w:trPr>
        <w:tc>
          <w:tcPr>
            <w:tcW w:w="1805" w:type="dxa"/>
            <w:tcBorders>
              <w:top w:val="single" w:sz="8" w:space="0" w:color="000000"/>
              <w:bottom w:val="single" w:sz="8" w:space="0" w:color="000000"/>
              <w:right w:val="single" w:sz="8" w:space="0" w:color="000000"/>
            </w:tcBorders>
            <w:vAlign w:val="center"/>
          </w:tcPr>
          <w:p w14:paraId="11F3C5DB" w14:textId="004297FC" w:rsidR="00BC3FC4" w:rsidRPr="00AF66FE" w:rsidRDefault="00330CD4">
            <w:pPr>
              <w:spacing w:before="0" w:after="0" w:line="240" w:lineRule="auto"/>
              <w:jc w:val="left"/>
              <w:rPr>
                <w:rFonts w:cs="Tahoma"/>
                <w:sz w:val="20"/>
                <w:szCs w:val="20"/>
                <w:lang w:val="mk-MK" w:eastAsia="mk-MK"/>
              </w:rPr>
            </w:pPr>
            <w:r w:rsidRPr="00AF66FE">
              <w:rPr>
                <w:rFonts w:cs="Tahoma"/>
                <w:sz w:val="20"/>
                <w:szCs w:val="20"/>
                <w:lang w:val="mk-MK" w:eastAsia="mk-MK"/>
              </w:rPr>
              <w:t>Низински реки</w:t>
            </w:r>
          </w:p>
        </w:tc>
        <w:tc>
          <w:tcPr>
            <w:tcW w:w="1972" w:type="dxa"/>
            <w:tcBorders>
              <w:top w:val="single" w:sz="8" w:space="0" w:color="000000"/>
              <w:left w:val="single" w:sz="8" w:space="0" w:color="000000"/>
              <w:bottom w:val="single" w:sz="8" w:space="0" w:color="000000"/>
              <w:right w:val="single" w:sz="8" w:space="0" w:color="000000"/>
            </w:tcBorders>
          </w:tcPr>
          <w:p w14:paraId="4A661A13" w14:textId="23FDF63B"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 xml:space="preserve">C2.31 : </w:t>
            </w:r>
            <w:r w:rsidR="00D26AC0" w:rsidRPr="00AF66FE">
              <w:rPr>
                <w:rFonts w:cs="Tahoma"/>
                <w:sz w:val="20"/>
                <w:szCs w:val="20"/>
                <w:lang w:val="mk-MK"/>
              </w:rPr>
              <w:t>Епипотамални потоци</w:t>
            </w:r>
          </w:p>
        </w:tc>
        <w:tc>
          <w:tcPr>
            <w:tcW w:w="2545" w:type="dxa"/>
            <w:tcBorders>
              <w:top w:val="single" w:sz="8" w:space="0" w:color="000000"/>
              <w:left w:val="single" w:sz="8" w:space="0" w:color="000000"/>
              <w:bottom w:val="single" w:sz="8" w:space="0" w:color="000000"/>
              <w:right w:val="single" w:sz="8" w:space="0" w:color="000000"/>
            </w:tcBorders>
            <w:vAlign w:val="center"/>
          </w:tcPr>
          <w:p w14:paraId="77F0CEA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bottom w:val="single" w:sz="8" w:space="0" w:color="000000"/>
              <w:right w:val="single" w:sz="8" w:space="0" w:color="000000"/>
            </w:tcBorders>
            <w:vAlign w:val="center"/>
          </w:tcPr>
          <w:p w14:paraId="70DCBD7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bottom w:val="single" w:sz="8" w:space="0" w:color="000000"/>
              <w:right w:val="single" w:sz="8" w:space="0" w:color="000000"/>
            </w:tcBorders>
            <w:vAlign w:val="center"/>
          </w:tcPr>
          <w:p w14:paraId="698536F5"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bottom w:val="single" w:sz="8" w:space="0" w:color="000000"/>
              <w:right w:val="single" w:sz="8" w:space="0" w:color="000000"/>
            </w:tcBorders>
            <w:vAlign w:val="center"/>
          </w:tcPr>
          <w:p w14:paraId="7BC1BAF2" w14:textId="77777777" w:rsidR="00BC3FC4" w:rsidRPr="00AF66FE" w:rsidRDefault="00BC3FC4">
            <w:pPr>
              <w:spacing w:before="0" w:after="0" w:line="240" w:lineRule="auto"/>
              <w:jc w:val="center"/>
              <w:rPr>
                <w:rFonts w:cs="Tahoma"/>
                <w:sz w:val="20"/>
                <w:szCs w:val="20"/>
                <w:lang w:val="mk-MK"/>
              </w:rPr>
            </w:pPr>
          </w:p>
        </w:tc>
        <w:tc>
          <w:tcPr>
            <w:tcW w:w="399" w:type="dxa"/>
            <w:gridSpan w:val="2"/>
            <w:tcBorders>
              <w:top w:val="single" w:sz="8" w:space="0" w:color="000000"/>
              <w:left w:val="single" w:sz="8" w:space="0" w:color="000000"/>
              <w:bottom w:val="single" w:sz="8" w:space="0" w:color="000000"/>
            </w:tcBorders>
            <w:vAlign w:val="center"/>
          </w:tcPr>
          <w:p w14:paraId="66DCADF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68805C6" w14:textId="77777777" w:rsidTr="00BC3FC4">
        <w:trPr>
          <w:trHeight w:val="454"/>
          <w:jc w:val="center"/>
        </w:trPr>
        <w:tc>
          <w:tcPr>
            <w:tcW w:w="1805" w:type="dxa"/>
            <w:tcBorders>
              <w:top w:val="single" w:sz="8" w:space="0" w:color="000000"/>
              <w:right w:val="single" w:sz="8" w:space="0" w:color="000000"/>
            </w:tcBorders>
            <w:vAlign w:val="center"/>
          </w:tcPr>
          <w:p w14:paraId="6F3D810D" w14:textId="6410151C" w:rsidR="00BC3FC4" w:rsidRPr="00AF66FE" w:rsidRDefault="00330CD4">
            <w:pPr>
              <w:spacing w:before="0" w:after="0" w:line="240" w:lineRule="auto"/>
              <w:jc w:val="left"/>
              <w:rPr>
                <w:rFonts w:cs="Tahoma"/>
                <w:sz w:val="20"/>
                <w:szCs w:val="20"/>
                <w:lang w:val="mk-MK" w:eastAsia="mk-MK"/>
              </w:rPr>
            </w:pPr>
            <w:r w:rsidRPr="00AF66FE">
              <w:rPr>
                <w:rFonts w:cs="Tahoma"/>
                <w:sz w:val="20"/>
                <w:szCs w:val="20"/>
                <w:lang w:val="mk-MK" w:eastAsia="mk-MK"/>
              </w:rPr>
              <w:t>Земјоделско земјиште</w:t>
            </w:r>
          </w:p>
        </w:tc>
        <w:tc>
          <w:tcPr>
            <w:tcW w:w="1972" w:type="dxa"/>
            <w:tcBorders>
              <w:top w:val="single" w:sz="8" w:space="0" w:color="000000"/>
              <w:left w:val="single" w:sz="8" w:space="0" w:color="000000"/>
              <w:right w:val="single" w:sz="8" w:space="0" w:color="000000"/>
            </w:tcBorders>
          </w:tcPr>
          <w:p w14:paraId="674FC8EB" w14:textId="5DD469ED" w:rsidR="00BC3FC4" w:rsidRPr="00AF66FE" w:rsidRDefault="004F799E">
            <w:pPr>
              <w:spacing w:before="0" w:after="0" w:line="240" w:lineRule="auto"/>
              <w:jc w:val="left"/>
              <w:rPr>
                <w:rFonts w:cs="Tahoma"/>
                <w:sz w:val="20"/>
                <w:szCs w:val="20"/>
                <w:lang w:val="mk-MK"/>
              </w:rPr>
            </w:pPr>
            <w:r w:rsidRPr="00AF66FE">
              <w:rPr>
                <w:rFonts w:cs="Tahoma"/>
                <w:sz w:val="20"/>
                <w:szCs w:val="20"/>
                <w:lang w:val="mk-MK"/>
              </w:rPr>
              <w:t xml:space="preserve">I1 : </w:t>
            </w:r>
            <w:r w:rsidR="00D26AC0" w:rsidRPr="00AF66FE">
              <w:rPr>
                <w:rFonts w:cs="Tahoma"/>
                <w:sz w:val="20"/>
                <w:szCs w:val="20"/>
                <w:lang w:val="mk-MK"/>
              </w:rPr>
              <w:t>Обработливо земјиште и пазарни градини</w:t>
            </w:r>
          </w:p>
        </w:tc>
        <w:tc>
          <w:tcPr>
            <w:tcW w:w="2545" w:type="dxa"/>
            <w:tcBorders>
              <w:top w:val="single" w:sz="8" w:space="0" w:color="000000"/>
              <w:left w:val="single" w:sz="8" w:space="0" w:color="000000"/>
              <w:right w:val="single" w:sz="8" w:space="0" w:color="000000"/>
            </w:tcBorders>
            <w:vAlign w:val="center"/>
          </w:tcPr>
          <w:p w14:paraId="7F52CAD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2342" w:type="dxa"/>
            <w:tcBorders>
              <w:top w:val="single" w:sz="8" w:space="0" w:color="000000"/>
              <w:left w:val="single" w:sz="8" w:space="0" w:color="000000"/>
              <w:right w:val="single" w:sz="8" w:space="0" w:color="000000"/>
            </w:tcBorders>
            <w:vAlign w:val="center"/>
          </w:tcPr>
          <w:p w14:paraId="270DD88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64" w:type="dxa"/>
            <w:tcBorders>
              <w:top w:val="single" w:sz="8" w:space="0" w:color="000000"/>
              <w:left w:val="single" w:sz="8" w:space="0" w:color="000000"/>
              <w:right w:val="single" w:sz="8" w:space="0" w:color="000000"/>
            </w:tcBorders>
            <w:vAlign w:val="center"/>
          </w:tcPr>
          <w:p w14:paraId="61C988F9" w14:textId="77777777" w:rsidR="00BC3FC4" w:rsidRPr="00AF66FE" w:rsidRDefault="00BC3FC4">
            <w:pPr>
              <w:spacing w:before="0" w:after="0" w:line="240" w:lineRule="auto"/>
              <w:jc w:val="center"/>
              <w:rPr>
                <w:rFonts w:cs="Tahoma"/>
                <w:sz w:val="20"/>
                <w:szCs w:val="20"/>
                <w:lang w:val="mk-MK"/>
              </w:rPr>
            </w:pPr>
          </w:p>
        </w:tc>
        <w:tc>
          <w:tcPr>
            <w:tcW w:w="408" w:type="dxa"/>
            <w:tcBorders>
              <w:top w:val="single" w:sz="8" w:space="0" w:color="000000"/>
              <w:left w:val="single" w:sz="8" w:space="0" w:color="000000"/>
              <w:right w:val="single" w:sz="8" w:space="0" w:color="000000"/>
            </w:tcBorders>
            <w:vAlign w:val="center"/>
          </w:tcPr>
          <w:p w14:paraId="2FDECFB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399" w:type="dxa"/>
            <w:gridSpan w:val="2"/>
            <w:tcBorders>
              <w:top w:val="single" w:sz="8" w:space="0" w:color="000000"/>
              <w:left w:val="single" w:sz="8" w:space="0" w:color="000000"/>
            </w:tcBorders>
            <w:vAlign w:val="center"/>
          </w:tcPr>
          <w:p w14:paraId="3B22BB7D" w14:textId="77777777" w:rsidR="00BC3FC4" w:rsidRPr="00AF66FE" w:rsidRDefault="00BC3FC4">
            <w:pPr>
              <w:spacing w:before="0" w:after="0" w:line="240" w:lineRule="auto"/>
              <w:jc w:val="center"/>
              <w:rPr>
                <w:rFonts w:cs="Tahoma"/>
                <w:sz w:val="20"/>
                <w:szCs w:val="20"/>
                <w:lang w:val="mk-MK"/>
              </w:rPr>
            </w:pPr>
          </w:p>
        </w:tc>
      </w:tr>
    </w:tbl>
    <w:p w14:paraId="052074BA" w14:textId="1625BB28" w:rsidR="00BC3FC4" w:rsidRPr="00AF66FE" w:rsidRDefault="00D26AC0">
      <w:pPr>
        <w:pStyle w:val="ListBullet"/>
        <w:spacing w:before="60"/>
        <w:ind w:left="142"/>
        <w:jc w:val="left"/>
        <w:rPr>
          <w:sz w:val="18"/>
          <w:szCs w:val="18"/>
          <w:lang w:val="mk-MK"/>
        </w:rPr>
      </w:pPr>
      <w:bookmarkStart w:id="448" w:name="_Toc122679562"/>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sz w:val="18"/>
          <w:szCs w:val="20"/>
          <w:lang w:val="mk-MK"/>
        </w:rPr>
        <w:fldChar w:fldCharType="begin"/>
      </w:r>
      <w:r w:rsidR="00161CDA" w:rsidRPr="00AF66FE">
        <w:rPr>
          <w:sz w:val="18"/>
          <w:szCs w:val="20"/>
          <w:lang w:val="mk-MK"/>
        </w:rPr>
        <w:instrText xml:space="preserve"> SEQ Table \* ARABIC \s 1 </w:instrText>
      </w:r>
      <w:r w:rsidR="00161CDA" w:rsidRPr="00AF66FE">
        <w:rPr>
          <w:sz w:val="18"/>
          <w:szCs w:val="20"/>
          <w:lang w:val="mk-MK"/>
        </w:rPr>
        <w:fldChar w:fldCharType="separate"/>
      </w:r>
      <w:r w:rsidR="00161CDA" w:rsidRPr="00AF66FE">
        <w:rPr>
          <w:noProof/>
          <w:sz w:val="18"/>
          <w:szCs w:val="20"/>
          <w:lang w:val="mk-MK"/>
        </w:rPr>
        <w:t>8</w:t>
      </w:r>
      <w:r w:rsidR="00161CDA" w:rsidRPr="00AF66FE">
        <w:rPr>
          <w:sz w:val="18"/>
          <w:szCs w:val="20"/>
          <w:lang w:val="mk-MK"/>
        </w:rPr>
        <w:fldChar w:fldCharType="end"/>
      </w:r>
      <w:r w:rsidR="004F799E" w:rsidRPr="00AF66FE">
        <w:rPr>
          <w:sz w:val="18"/>
          <w:szCs w:val="20"/>
          <w:lang w:val="mk-MK"/>
        </w:rPr>
        <w:t>:</w:t>
      </w:r>
      <w:r w:rsidR="004F799E" w:rsidRPr="00AF66FE">
        <w:rPr>
          <w:b/>
          <w:sz w:val="18"/>
          <w:szCs w:val="20"/>
          <w:lang w:val="mk-MK"/>
        </w:rPr>
        <w:t xml:space="preserve"> </w:t>
      </w:r>
      <w:r w:rsidRPr="00AF66FE">
        <w:rPr>
          <w:sz w:val="18"/>
          <w:szCs w:val="20"/>
          <w:lang w:val="mk-MK"/>
        </w:rPr>
        <w:t>Живеалишта во областа на проучување, нивна валоризација и дистрибуција по елемент на проектот</w:t>
      </w:r>
      <w:bookmarkEnd w:id="448"/>
    </w:p>
    <w:p w14:paraId="183C1BC7" w14:textId="1BE0C8B8" w:rsidR="00BC3FC4" w:rsidRPr="00AF66FE" w:rsidRDefault="00D26AC0">
      <w:pPr>
        <w:pStyle w:val="ListBullet"/>
        <w:spacing w:before="60" w:after="240"/>
        <w:ind w:left="142"/>
        <w:jc w:val="left"/>
        <w:rPr>
          <w:rFonts w:cs="Tahoma"/>
          <w:sz w:val="16"/>
          <w:szCs w:val="16"/>
          <w:lang w:val="mk-MK"/>
        </w:rPr>
      </w:pPr>
      <w:r w:rsidRPr="00AF66FE">
        <w:rPr>
          <w:sz w:val="16"/>
          <w:szCs w:val="16"/>
          <w:lang w:val="mk-MK"/>
        </w:rPr>
        <w:t>Белешка</w:t>
      </w:r>
      <w:r w:rsidR="004F799E" w:rsidRPr="00AF66FE">
        <w:rPr>
          <w:sz w:val="16"/>
          <w:szCs w:val="16"/>
          <w:lang w:val="mk-MK"/>
        </w:rPr>
        <w:t xml:space="preserve">: </w:t>
      </w:r>
      <w:r w:rsidRPr="00AF66FE">
        <w:rPr>
          <w:rFonts w:cs="Tahoma"/>
          <w:sz w:val="16"/>
          <w:szCs w:val="16"/>
          <w:lang w:val="mk-MK"/>
        </w:rPr>
        <w:t xml:space="preserve">1а - нов 400/110 kV </w:t>
      </w:r>
      <w:r w:rsidR="00656B4B">
        <w:rPr>
          <w:rFonts w:cs="Tahoma"/>
          <w:sz w:val="16"/>
          <w:szCs w:val="16"/>
          <w:lang w:val="mk-MK"/>
        </w:rPr>
        <w:t>ТС</w:t>
      </w:r>
      <w:r w:rsidRPr="00AF66FE">
        <w:rPr>
          <w:rFonts w:cs="Tahoma"/>
          <w:sz w:val="16"/>
          <w:szCs w:val="16"/>
          <w:lang w:val="mk-MK"/>
        </w:rPr>
        <w:t xml:space="preserve"> и 400 kV влез-излез </w:t>
      </w:r>
      <w:r w:rsidR="00656B4B">
        <w:rPr>
          <w:rFonts w:cs="Tahoma"/>
          <w:sz w:val="16"/>
          <w:szCs w:val="16"/>
          <w:lang w:val="mk-MK"/>
        </w:rPr>
        <w:t>конекција</w:t>
      </w:r>
      <w:r w:rsidRPr="00AF66FE">
        <w:rPr>
          <w:rFonts w:cs="Tahoma"/>
          <w:sz w:val="16"/>
          <w:szCs w:val="16"/>
          <w:lang w:val="mk-MK"/>
        </w:rPr>
        <w:t>; 1b - нови 110 kV конектори на ТС ‘ЕВП’ Милетково; 1c - реконструкција на 110 kV ДВ од Валандово до Милетково</w:t>
      </w:r>
      <w:r w:rsidR="004F799E" w:rsidRPr="00AF66FE">
        <w:rPr>
          <w:rFonts w:cs="Tahoma"/>
          <w:sz w:val="16"/>
          <w:szCs w:val="16"/>
          <w:lang w:val="mk-MK"/>
        </w:rPr>
        <w:t>.</w:t>
      </w:r>
    </w:p>
    <w:p w14:paraId="7DE7D887" w14:textId="114B6AFB" w:rsidR="00D26AC0" w:rsidRPr="00AF66FE" w:rsidRDefault="00D26AC0" w:rsidP="00D26AC0">
      <w:pPr>
        <w:rPr>
          <w:rFonts w:cs="Tahoma"/>
          <w:sz w:val="20"/>
          <w:szCs w:val="20"/>
          <w:lang w:val="mk-MK"/>
        </w:rPr>
      </w:pPr>
      <w:r w:rsidRPr="00AF66FE">
        <w:rPr>
          <w:rFonts w:cs="Tahoma"/>
          <w:sz w:val="20"/>
          <w:szCs w:val="20"/>
          <w:lang w:val="mk-MK"/>
        </w:rPr>
        <w:t>Валоризацијата на видовите беше заснована и на национални и на меѓународни критериуми. Националните критериуми вклучуваат Листа (по</w:t>
      </w:r>
      <w:r w:rsidR="00656B4B">
        <w:rPr>
          <w:rFonts w:cs="Tahoma"/>
          <w:sz w:val="20"/>
          <w:szCs w:val="20"/>
          <w:lang w:val="mk-MK"/>
        </w:rPr>
        <w:t>д</w:t>
      </w:r>
      <w:r w:rsidR="00BD3D26">
        <w:rPr>
          <w:rFonts w:cs="Tahoma"/>
          <w:sz w:val="20"/>
          <w:szCs w:val="20"/>
          <w:lang w:val="mk-MK"/>
        </w:rPr>
        <w:t>-</w:t>
      </w:r>
      <w:r w:rsidRPr="00AF66FE">
        <w:rPr>
          <w:rFonts w:cs="Tahoma"/>
          <w:sz w:val="20"/>
          <w:szCs w:val="20"/>
          <w:lang w:val="mk-MK"/>
        </w:rPr>
        <w:t xml:space="preserve">законски акт) на строго заштитени и заштитени </w:t>
      </w:r>
      <w:r w:rsidRPr="00AF66FE">
        <w:rPr>
          <w:rFonts w:cs="Tahoma"/>
          <w:sz w:val="20"/>
          <w:szCs w:val="20"/>
          <w:lang w:val="mk-MK"/>
        </w:rPr>
        <w:lastRenderedPageBreak/>
        <w:t>видови</w:t>
      </w:r>
      <w:r w:rsidRPr="00F327C2">
        <w:rPr>
          <w:szCs w:val="20"/>
          <w:vertAlign w:val="superscript"/>
          <w:lang w:val="mk-MK"/>
        </w:rPr>
        <w:footnoteReference w:id="88"/>
      </w:r>
      <w:r w:rsidRPr="00AF66FE">
        <w:rPr>
          <w:rFonts w:cs="Tahoma"/>
          <w:sz w:val="20"/>
          <w:szCs w:val="20"/>
          <w:lang w:val="mk-MK"/>
        </w:rPr>
        <w:t xml:space="preserve"> (Службен весник на РМ бр. 139/2011) како и проценка на ендемизмот и нивната реткост (стручна оцена).</w:t>
      </w:r>
    </w:p>
    <w:p w14:paraId="426AB019" w14:textId="32372A34" w:rsidR="00D26AC0" w:rsidRPr="00AF66FE" w:rsidRDefault="00D26AC0" w:rsidP="00D26AC0">
      <w:pPr>
        <w:rPr>
          <w:rFonts w:cs="Tahoma"/>
          <w:sz w:val="20"/>
          <w:szCs w:val="20"/>
          <w:lang w:val="mk-MK"/>
        </w:rPr>
      </w:pPr>
      <w:r w:rsidRPr="00AF66FE">
        <w:rPr>
          <w:rFonts w:cs="Tahoma"/>
          <w:sz w:val="20"/>
          <w:szCs w:val="20"/>
          <w:lang w:val="mk-MK"/>
        </w:rPr>
        <w:t xml:space="preserve">Бидејќи не се познати веродостојни записи за растителни видови за областа, беше многу тешко да се состави целосен список на растителни видови. Врз основа на досегашната теренска работа и личните бази на податоци во пошироката област, беше изработен список на сите растителни видови кои се претставени во овој Извештај за </w:t>
      </w:r>
      <w:r w:rsidR="00D06DE4" w:rsidRPr="00AF66FE">
        <w:rPr>
          <w:rFonts w:cs="Tahoma"/>
          <w:sz w:val="20"/>
          <w:szCs w:val="20"/>
          <w:lang w:val="mk-MK"/>
        </w:rPr>
        <w:t>оцена на влијание</w:t>
      </w:r>
      <w:r w:rsidRPr="00AF66FE">
        <w:rPr>
          <w:rFonts w:cs="Tahoma"/>
          <w:sz w:val="20"/>
          <w:szCs w:val="20"/>
          <w:lang w:val="mk-MK"/>
        </w:rPr>
        <w:t xml:space="preserve"> на ЖС&amp;СП. Оваа листа содржи повеќе од 550 видови.</w:t>
      </w:r>
    </w:p>
    <w:p w14:paraId="148D9487" w14:textId="74CF050D" w:rsidR="00BC3FC4" w:rsidRPr="00AF66FE" w:rsidRDefault="00D26AC0" w:rsidP="00D26AC0">
      <w:pPr>
        <w:rPr>
          <w:rFonts w:cs="Tahoma"/>
          <w:sz w:val="20"/>
          <w:szCs w:val="20"/>
          <w:lang w:val="mk-MK"/>
        </w:rPr>
      </w:pPr>
      <w:r w:rsidRPr="00AF66FE">
        <w:rPr>
          <w:rFonts w:cs="Tahoma"/>
          <w:sz w:val="20"/>
          <w:szCs w:val="20"/>
          <w:lang w:val="mk-MK"/>
        </w:rPr>
        <w:t>Во следната табела е прикажан списокот на растителни видови кои се евидентирани при теренската работа. Ниту еден од видовите нема одреден статус на зачувување. Некои од видовите имаат потенцијал да се користат како лековити растенија: Malva sylvestris, Humulus lupulus, Prunus cerasifera, Rubus spp., Urtica dioica, Ficus carica.</w:t>
      </w:r>
    </w:p>
    <w:tbl>
      <w:tblPr>
        <w:tblStyle w:val="Kokan"/>
        <w:tblW w:w="8043" w:type="dxa"/>
        <w:tblInd w:w="-29" w:type="dxa"/>
        <w:tblLayout w:type="fixed"/>
        <w:tblCellMar>
          <w:left w:w="28" w:type="dxa"/>
          <w:right w:w="28" w:type="dxa"/>
        </w:tblCellMar>
        <w:tblLook w:val="04A0" w:firstRow="1" w:lastRow="0" w:firstColumn="1" w:lastColumn="0" w:noHBand="0" w:noVBand="1"/>
      </w:tblPr>
      <w:tblGrid>
        <w:gridCol w:w="2954"/>
        <w:gridCol w:w="1888"/>
        <w:gridCol w:w="1396"/>
        <w:gridCol w:w="559"/>
        <w:gridCol w:w="559"/>
        <w:gridCol w:w="553"/>
        <w:gridCol w:w="134"/>
      </w:tblGrid>
      <w:tr w:rsidR="00BC3FC4" w:rsidRPr="00AF66FE" w14:paraId="3C0D0053" w14:textId="77777777" w:rsidTr="00BC3FC4">
        <w:trPr>
          <w:cnfStyle w:val="100000000000" w:firstRow="1" w:lastRow="0" w:firstColumn="0" w:lastColumn="0" w:oddVBand="0" w:evenVBand="0" w:oddHBand="0" w:evenHBand="0" w:firstRowFirstColumn="0" w:firstRowLastColumn="0" w:lastRowFirstColumn="0" w:lastRowLastColumn="0"/>
          <w:trHeight w:val="300"/>
          <w:tblHeader/>
        </w:trPr>
        <w:tc>
          <w:tcPr>
            <w:tcW w:w="3004" w:type="dxa"/>
            <w:vMerge w:val="restart"/>
            <w:shd w:val="clear" w:color="auto" w:fill="B4C6E7" w:themeFill="accent1" w:themeFillTint="66"/>
          </w:tcPr>
          <w:p w14:paraId="647125D9" w14:textId="75857732" w:rsidR="00BC3FC4" w:rsidRPr="00AF66FE" w:rsidRDefault="00D26AC0">
            <w:pPr>
              <w:spacing w:before="0" w:after="0" w:line="240" w:lineRule="auto"/>
              <w:jc w:val="center"/>
              <w:rPr>
                <w:rFonts w:cs="Tahoma"/>
                <w:bCs/>
                <w:sz w:val="20"/>
                <w:szCs w:val="20"/>
                <w:lang w:val="mk-MK" w:eastAsia="mk-MK"/>
              </w:rPr>
            </w:pPr>
            <w:r w:rsidRPr="00AF66FE">
              <w:rPr>
                <w:rFonts w:cs="Tahoma"/>
                <w:bCs/>
                <w:sz w:val="20"/>
                <w:szCs w:val="20"/>
                <w:lang w:val="mk-MK" w:eastAsia="mk-MK"/>
              </w:rPr>
              <w:t>Видови</w:t>
            </w:r>
          </w:p>
        </w:tc>
        <w:tc>
          <w:tcPr>
            <w:tcW w:w="1919" w:type="dxa"/>
            <w:vMerge w:val="restart"/>
            <w:tcBorders>
              <w:left w:val="single" w:sz="8" w:space="0" w:color="000000"/>
              <w:bottom w:val="single" w:sz="8" w:space="0" w:color="000000"/>
            </w:tcBorders>
            <w:shd w:val="clear" w:color="auto" w:fill="B4C6E7" w:themeFill="accent1" w:themeFillTint="66"/>
          </w:tcPr>
          <w:p w14:paraId="34111533" w14:textId="47DE939A" w:rsidR="00BC3FC4" w:rsidRPr="00AF66FE" w:rsidRDefault="00461B3B">
            <w:pPr>
              <w:spacing w:before="0" w:after="0" w:line="240" w:lineRule="auto"/>
              <w:jc w:val="center"/>
              <w:rPr>
                <w:rFonts w:cs="Tahoma"/>
                <w:bCs/>
                <w:sz w:val="20"/>
                <w:szCs w:val="20"/>
                <w:lang w:val="mk-MK" w:eastAsia="mk-MK"/>
              </w:rPr>
            </w:pPr>
            <w:r w:rsidRPr="00AF66FE">
              <w:rPr>
                <w:rFonts w:cs="Tahoma"/>
                <w:bCs/>
                <w:sz w:val="20"/>
                <w:szCs w:val="20"/>
                <w:lang w:val="mk-MK" w:eastAsia="mk-MK"/>
              </w:rPr>
              <w:t>Национална важност</w:t>
            </w:r>
          </w:p>
        </w:tc>
        <w:tc>
          <w:tcPr>
            <w:tcW w:w="1418" w:type="dxa"/>
            <w:vMerge w:val="restart"/>
            <w:tcBorders>
              <w:left w:val="single" w:sz="8" w:space="0" w:color="000000"/>
            </w:tcBorders>
            <w:shd w:val="clear" w:color="auto" w:fill="B4C6E7" w:themeFill="accent1" w:themeFillTint="66"/>
          </w:tcPr>
          <w:p w14:paraId="0D6A27FE" w14:textId="6EDFFA2F" w:rsidR="00BC3FC4" w:rsidRPr="00AF66FE" w:rsidRDefault="00461B3B">
            <w:pPr>
              <w:spacing w:before="0" w:after="0" w:line="240" w:lineRule="auto"/>
              <w:jc w:val="center"/>
              <w:rPr>
                <w:rFonts w:cs="Tahoma"/>
                <w:bCs/>
                <w:sz w:val="20"/>
                <w:szCs w:val="20"/>
                <w:lang w:val="mk-MK" w:eastAsia="mk-MK"/>
              </w:rPr>
            </w:pPr>
            <w:r w:rsidRPr="00AF66FE">
              <w:rPr>
                <w:rFonts w:cs="Tahoma"/>
                <w:bCs/>
                <w:sz w:val="20"/>
                <w:szCs w:val="20"/>
                <w:lang w:val="mk-MK" w:eastAsia="mk-MK"/>
              </w:rPr>
              <w:t>Интернационална важност</w:t>
            </w:r>
          </w:p>
        </w:tc>
        <w:tc>
          <w:tcPr>
            <w:tcW w:w="1696" w:type="dxa"/>
            <w:gridSpan w:val="3"/>
            <w:tcBorders>
              <w:right w:val="single" w:sz="8" w:space="0" w:color="000000"/>
            </w:tcBorders>
            <w:shd w:val="clear" w:color="auto" w:fill="B4C6E7" w:themeFill="accent1" w:themeFillTint="66"/>
            <w:tcMar>
              <w:left w:w="57" w:type="dxa"/>
              <w:right w:w="57" w:type="dxa"/>
            </w:tcMar>
          </w:tcPr>
          <w:p w14:paraId="2D9BC291" w14:textId="40AC9099" w:rsidR="00BC3FC4" w:rsidRPr="00AF66FE" w:rsidRDefault="00461B3B">
            <w:pPr>
              <w:spacing w:before="0" w:after="0" w:line="240" w:lineRule="auto"/>
              <w:jc w:val="center"/>
              <w:rPr>
                <w:rFonts w:cs="Tahoma"/>
                <w:sz w:val="20"/>
                <w:szCs w:val="20"/>
                <w:lang w:val="mk-MK"/>
              </w:rPr>
            </w:pPr>
            <w:r w:rsidRPr="00AF66FE">
              <w:rPr>
                <w:rFonts w:cs="Tahoma"/>
                <w:sz w:val="20"/>
                <w:szCs w:val="20"/>
                <w:lang w:val="mk-MK"/>
              </w:rPr>
              <w:t>Елемент на проектот</w:t>
            </w:r>
          </w:p>
        </w:tc>
        <w:tc>
          <w:tcPr>
            <w:tcW w:w="5" w:type="dxa"/>
            <w:tcBorders>
              <w:top w:val="nil"/>
              <w:left w:val="nil"/>
              <w:bottom w:val="nil"/>
              <w:right w:val="nil"/>
            </w:tcBorders>
            <w:tcMar>
              <w:left w:w="57" w:type="dxa"/>
              <w:right w:w="57" w:type="dxa"/>
            </w:tcMar>
          </w:tcPr>
          <w:p w14:paraId="17B246DD" w14:textId="77777777" w:rsidR="00BC3FC4" w:rsidRPr="00AF66FE" w:rsidRDefault="00BC3FC4">
            <w:pPr>
              <w:rPr>
                <w:b/>
                <w:bCs/>
                <w:color w:val="44697D"/>
                <w:sz w:val="24"/>
                <w:szCs w:val="28"/>
                <w:lang w:val="mk-MK"/>
              </w:rPr>
            </w:pPr>
          </w:p>
        </w:tc>
      </w:tr>
      <w:tr w:rsidR="00BC3FC4" w:rsidRPr="00AF66FE" w14:paraId="4382D1F3" w14:textId="77777777" w:rsidTr="00BC3FC4">
        <w:trPr>
          <w:trHeight w:val="218"/>
        </w:trPr>
        <w:tc>
          <w:tcPr>
            <w:tcW w:w="3004" w:type="dxa"/>
            <w:vMerge/>
            <w:shd w:val="clear" w:color="auto" w:fill="B4C6E7" w:themeFill="accent1" w:themeFillTint="66"/>
          </w:tcPr>
          <w:p w14:paraId="6BF89DA3" w14:textId="77777777" w:rsidR="00BC3FC4" w:rsidRPr="00AF66FE" w:rsidRDefault="00BC3FC4">
            <w:pPr>
              <w:spacing w:before="0" w:after="0" w:line="240" w:lineRule="auto"/>
              <w:jc w:val="center"/>
              <w:rPr>
                <w:rFonts w:cs="Tahoma"/>
                <w:bCs/>
                <w:sz w:val="20"/>
                <w:szCs w:val="20"/>
                <w:lang w:val="mk-MK" w:eastAsia="mk-MK"/>
              </w:rPr>
            </w:pPr>
          </w:p>
        </w:tc>
        <w:tc>
          <w:tcPr>
            <w:tcW w:w="1919" w:type="dxa"/>
            <w:vMerge/>
            <w:tcBorders>
              <w:top w:val="single" w:sz="8" w:space="0" w:color="000000"/>
              <w:left w:val="single" w:sz="8" w:space="0" w:color="000000"/>
            </w:tcBorders>
            <w:shd w:val="clear" w:color="auto" w:fill="B4C6E7" w:themeFill="accent1" w:themeFillTint="66"/>
          </w:tcPr>
          <w:p w14:paraId="5C3E0E74" w14:textId="77777777" w:rsidR="00BC3FC4" w:rsidRPr="00AF66FE" w:rsidRDefault="00BC3FC4">
            <w:pPr>
              <w:keepLines/>
              <w:spacing w:before="0" w:after="0" w:line="240" w:lineRule="auto"/>
              <w:jc w:val="center"/>
              <w:rPr>
                <w:rFonts w:cs="Tahoma"/>
                <w:sz w:val="20"/>
                <w:szCs w:val="20"/>
                <w:lang w:val="mk-MK"/>
              </w:rPr>
            </w:pPr>
          </w:p>
        </w:tc>
        <w:tc>
          <w:tcPr>
            <w:tcW w:w="1418" w:type="dxa"/>
            <w:vMerge/>
            <w:tcBorders>
              <w:top w:val="single" w:sz="8" w:space="0" w:color="000000"/>
              <w:left w:val="single" w:sz="8" w:space="0" w:color="000000"/>
              <w:right w:val="single" w:sz="8" w:space="0" w:color="000000"/>
            </w:tcBorders>
            <w:shd w:val="clear" w:color="auto" w:fill="B4C6E7" w:themeFill="accent1" w:themeFillTint="66"/>
          </w:tcPr>
          <w:p w14:paraId="66A1FAB9" w14:textId="77777777" w:rsidR="00BC3FC4" w:rsidRPr="00AF66FE" w:rsidRDefault="00BC3FC4">
            <w:pPr>
              <w:keepLines/>
              <w:spacing w:before="0" w:after="0" w:line="240" w:lineRule="auto"/>
              <w:jc w:val="center"/>
              <w:rPr>
                <w:rFonts w:cs="Tahoma"/>
                <w:sz w:val="20"/>
                <w:szCs w:val="20"/>
                <w:lang w:val="mk-MK"/>
              </w:rPr>
            </w:pPr>
          </w:p>
        </w:tc>
        <w:tc>
          <w:tcPr>
            <w:tcW w:w="567" w:type="dxa"/>
            <w:shd w:val="clear" w:color="auto" w:fill="B4C6E7" w:themeFill="accent1" w:themeFillTint="66"/>
          </w:tcPr>
          <w:p w14:paraId="4F30B311"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1a</w:t>
            </w:r>
          </w:p>
        </w:tc>
        <w:tc>
          <w:tcPr>
            <w:tcW w:w="567" w:type="dxa"/>
            <w:shd w:val="clear" w:color="auto" w:fill="B4C6E7" w:themeFill="accent1" w:themeFillTint="66"/>
          </w:tcPr>
          <w:p w14:paraId="3C103558"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1b</w:t>
            </w:r>
          </w:p>
        </w:tc>
        <w:tc>
          <w:tcPr>
            <w:tcW w:w="567" w:type="dxa"/>
            <w:gridSpan w:val="2"/>
            <w:shd w:val="clear" w:color="auto" w:fill="B4C6E7" w:themeFill="accent1" w:themeFillTint="66"/>
          </w:tcPr>
          <w:p w14:paraId="00D8F957"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1c</w:t>
            </w:r>
          </w:p>
        </w:tc>
      </w:tr>
      <w:tr w:rsidR="00BC3FC4" w:rsidRPr="00AF66FE" w14:paraId="1F007A2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E1A327A"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Carpinus orientalis</w:t>
            </w:r>
          </w:p>
        </w:tc>
        <w:tc>
          <w:tcPr>
            <w:tcW w:w="1919" w:type="dxa"/>
            <w:tcBorders>
              <w:top w:val="single" w:sz="8" w:space="0" w:color="000000"/>
              <w:left w:val="single" w:sz="8" w:space="0" w:color="000000"/>
              <w:bottom w:val="single" w:sz="8" w:space="0" w:color="000000"/>
              <w:right w:val="single" w:sz="8" w:space="0" w:color="000000"/>
            </w:tcBorders>
          </w:tcPr>
          <w:p w14:paraId="67C1070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121006A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3B6C41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324C46F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50F43B0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E666AD4"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543D810"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Cistus villosus</w:t>
            </w:r>
          </w:p>
        </w:tc>
        <w:tc>
          <w:tcPr>
            <w:tcW w:w="1919" w:type="dxa"/>
            <w:tcBorders>
              <w:top w:val="single" w:sz="8" w:space="0" w:color="000000"/>
              <w:left w:val="single" w:sz="8" w:space="0" w:color="000000"/>
              <w:bottom w:val="single" w:sz="8" w:space="0" w:color="000000"/>
              <w:right w:val="single" w:sz="8" w:space="0" w:color="000000"/>
            </w:tcBorders>
          </w:tcPr>
          <w:p w14:paraId="21B0949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6FBCD11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76BB753C"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513DA1E0" w14:textId="77777777" w:rsidR="00BC3FC4" w:rsidRPr="00AF66FE" w:rsidRDefault="00BC3FC4">
            <w:pPr>
              <w:spacing w:before="0" w:after="0" w:line="240" w:lineRule="auto"/>
              <w:jc w:val="center"/>
              <w:rPr>
                <w:rFonts w:cs="Tahoma"/>
                <w:sz w:val="20"/>
                <w:szCs w:val="20"/>
                <w:lang w:val="mk-MK"/>
              </w:rPr>
            </w:pPr>
          </w:p>
        </w:tc>
        <w:tc>
          <w:tcPr>
            <w:tcW w:w="567" w:type="dxa"/>
            <w:gridSpan w:val="2"/>
            <w:tcBorders>
              <w:top w:val="single" w:sz="8" w:space="0" w:color="000000"/>
              <w:left w:val="single" w:sz="8" w:space="0" w:color="000000"/>
              <w:bottom w:val="single" w:sz="8" w:space="0" w:color="000000"/>
            </w:tcBorders>
            <w:vAlign w:val="center"/>
          </w:tcPr>
          <w:p w14:paraId="0C98DDF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0CEBB73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081E74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Clematis flammula</w:t>
            </w:r>
          </w:p>
        </w:tc>
        <w:tc>
          <w:tcPr>
            <w:tcW w:w="1919" w:type="dxa"/>
            <w:tcBorders>
              <w:top w:val="single" w:sz="8" w:space="0" w:color="000000"/>
              <w:left w:val="single" w:sz="8" w:space="0" w:color="000000"/>
              <w:bottom w:val="single" w:sz="8" w:space="0" w:color="000000"/>
              <w:right w:val="single" w:sz="8" w:space="0" w:color="000000"/>
            </w:tcBorders>
          </w:tcPr>
          <w:p w14:paraId="03D3F06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4BAA0F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58CB8B7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1123019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420CF61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EA097D4"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302C29E"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Clematis vitalba</w:t>
            </w:r>
          </w:p>
        </w:tc>
        <w:tc>
          <w:tcPr>
            <w:tcW w:w="1919" w:type="dxa"/>
            <w:tcBorders>
              <w:top w:val="single" w:sz="8" w:space="0" w:color="000000"/>
              <w:left w:val="single" w:sz="8" w:space="0" w:color="000000"/>
              <w:bottom w:val="single" w:sz="8" w:space="0" w:color="000000"/>
              <w:right w:val="single" w:sz="8" w:space="0" w:color="000000"/>
            </w:tcBorders>
          </w:tcPr>
          <w:p w14:paraId="502A8AF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49E92CE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5CAC6F5"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66060428" w14:textId="77777777" w:rsidR="00BC3FC4" w:rsidRPr="00AF66FE" w:rsidRDefault="00BC3FC4">
            <w:pPr>
              <w:spacing w:before="0" w:after="0" w:line="240" w:lineRule="auto"/>
              <w:jc w:val="center"/>
              <w:rPr>
                <w:rFonts w:cs="Tahoma"/>
                <w:sz w:val="20"/>
                <w:szCs w:val="20"/>
                <w:lang w:val="mk-MK"/>
              </w:rPr>
            </w:pPr>
          </w:p>
        </w:tc>
        <w:tc>
          <w:tcPr>
            <w:tcW w:w="567" w:type="dxa"/>
            <w:gridSpan w:val="2"/>
            <w:tcBorders>
              <w:top w:val="single" w:sz="8" w:space="0" w:color="000000"/>
              <w:left w:val="single" w:sz="8" w:space="0" w:color="000000"/>
              <w:bottom w:val="single" w:sz="8" w:space="0" w:color="000000"/>
            </w:tcBorders>
          </w:tcPr>
          <w:p w14:paraId="7F7874F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31D61F30"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0108B79"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Convolvulus arvensis</w:t>
            </w:r>
          </w:p>
        </w:tc>
        <w:tc>
          <w:tcPr>
            <w:tcW w:w="1919" w:type="dxa"/>
            <w:tcBorders>
              <w:top w:val="single" w:sz="8" w:space="0" w:color="000000"/>
              <w:left w:val="single" w:sz="8" w:space="0" w:color="000000"/>
              <w:bottom w:val="single" w:sz="8" w:space="0" w:color="000000"/>
              <w:right w:val="single" w:sz="8" w:space="0" w:color="000000"/>
            </w:tcBorders>
          </w:tcPr>
          <w:p w14:paraId="65A5279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3652D4C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4BB356C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434566A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64B3406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39CD03C"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557882E" w14:textId="77777777" w:rsidR="00BC3FC4" w:rsidRPr="00AF66FE" w:rsidRDefault="004F799E">
            <w:pPr>
              <w:spacing w:before="0" w:after="0" w:line="240" w:lineRule="auto"/>
              <w:jc w:val="left"/>
              <w:rPr>
                <w:rFonts w:cs="Tahoma"/>
                <w:sz w:val="20"/>
                <w:szCs w:val="20"/>
                <w:lang w:val="mk-MK"/>
              </w:rPr>
            </w:pPr>
            <w:r w:rsidRPr="00AF66FE">
              <w:rPr>
                <w:rFonts w:cs="Tahoma"/>
                <w:i/>
                <w:sz w:val="20"/>
                <w:szCs w:val="20"/>
                <w:lang w:val="mk-MK"/>
              </w:rPr>
              <w:t>Fraxinus ornus</w:t>
            </w:r>
          </w:p>
        </w:tc>
        <w:tc>
          <w:tcPr>
            <w:tcW w:w="1919" w:type="dxa"/>
            <w:tcBorders>
              <w:top w:val="single" w:sz="8" w:space="0" w:color="000000"/>
              <w:left w:val="single" w:sz="8" w:space="0" w:color="000000"/>
              <w:bottom w:val="single" w:sz="8" w:space="0" w:color="000000"/>
              <w:right w:val="single" w:sz="8" w:space="0" w:color="000000"/>
            </w:tcBorders>
          </w:tcPr>
          <w:p w14:paraId="78AAFFC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36EA1C4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FF118B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2DA895F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0BD0ECA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60D899A5"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133295C"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Humulus lupulus</w:t>
            </w:r>
          </w:p>
        </w:tc>
        <w:tc>
          <w:tcPr>
            <w:tcW w:w="1919" w:type="dxa"/>
            <w:tcBorders>
              <w:top w:val="single" w:sz="8" w:space="0" w:color="000000"/>
              <w:left w:val="single" w:sz="8" w:space="0" w:color="000000"/>
              <w:bottom w:val="single" w:sz="8" w:space="0" w:color="000000"/>
              <w:right w:val="single" w:sz="8" w:space="0" w:color="000000"/>
            </w:tcBorders>
          </w:tcPr>
          <w:p w14:paraId="4F5BAAF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59D4AF5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1D0656FE"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393D7C1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40CA0AF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598A5819"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8A06239"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Lonicera etrusca</w:t>
            </w:r>
          </w:p>
        </w:tc>
        <w:tc>
          <w:tcPr>
            <w:tcW w:w="1919" w:type="dxa"/>
            <w:tcBorders>
              <w:top w:val="single" w:sz="8" w:space="0" w:color="000000"/>
              <w:left w:val="single" w:sz="8" w:space="0" w:color="000000"/>
              <w:bottom w:val="single" w:sz="8" w:space="0" w:color="000000"/>
              <w:right w:val="single" w:sz="8" w:space="0" w:color="000000"/>
            </w:tcBorders>
          </w:tcPr>
          <w:p w14:paraId="31C8DCD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32B4429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7B37605A"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394798F2" w14:textId="77777777" w:rsidR="00BC3FC4" w:rsidRPr="00AF66FE" w:rsidRDefault="00BC3FC4">
            <w:pPr>
              <w:spacing w:before="0" w:after="0" w:line="240" w:lineRule="auto"/>
              <w:jc w:val="center"/>
              <w:rPr>
                <w:rFonts w:cs="Tahoma"/>
                <w:sz w:val="20"/>
                <w:szCs w:val="20"/>
                <w:lang w:val="mk-MK"/>
              </w:rPr>
            </w:pPr>
          </w:p>
        </w:tc>
        <w:tc>
          <w:tcPr>
            <w:tcW w:w="567" w:type="dxa"/>
            <w:gridSpan w:val="2"/>
            <w:tcBorders>
              <w:top w:val="single" w:sz="8" w:space="0" w:color="000000"/>
              <w:left w:val="single" w:sz="8" w:space="0" w:color="000000"/>
              <w:bottom w:val="single" w:sz="8" w:space="0" w:color="000000"/>
            </w:tcBorders>
            <w:vAlign w:val="center"/>
          </w:tcPr>
          <w:p w14:paraId="3D799C6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717921E1"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02F87FE"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Lythrum salicaria</w:t>
            </w:r>
          </w:p>
        </w:tc>
        <w:tc>
          <w:tcPr>
            <w:tcW w:w="1919" w:type="dxa"/>
            <w:tcBorders>
              <w:top w:val="single" w:sz="8" w:space="0" w:color="000000"/>
              <w:left w:val="single" w:sz="8" w:space="0" w:color="000000"/>
              <w:bottom w:val="single" w:sz="8" w:space="0" w:color="000000"/>
              <w:right w:val="single" w:sz="8" w:space="0" w:color="000000"/>
            </w:tcBorders>
          </w:tcPr>
          <w:p w14:paraId="22940DA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CB28F2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3889A505"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799EDB7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458260A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27B7A441"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BA685D0"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Malva sylvestris</w:t>
            </w:r>
          </w:p>
        </w:tc>
        <w:tc>
          <w:tcPr>
            <w:tcW w:w="1919" w:type="dxa"/>
            <w:tcBorders>
              <w:top w:val="single" w:sz="8" w:space="0" w:color="000000"/>
              <w:left w:val="single" w:sz="8" w:space="0" w:color="000000"/>
              <w:bottom w:val="single" w:sz="8" w:space="0" w:color="000000"/>
              <w:right w:val="single" w:sz="8" w:space="0" w:color="000000"/>
            </w:tcBorders>
          </w:tcPr>
          <w:p w14:paraId="3688C3A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29079D35"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71420BE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4D497BD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6DC49EF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01797A03"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22CBB76" w14:textId="77777777" w:rsidR="00BC3FC4" w:rsidRPr="00AF66FE" w:rsidRDefault="004F799E">
            <w:pPr>
              <w:spacing w:before="0" w:after="0" w:line="240" w:lineRule="auto"/>
              <w:jc w:val="left"/>
              <w:rPr>
                <w:rFonts w:cs="Tahoma"/>
                <w:sz w:val="20"/>
                <w:szCs w:val="20"/>
                <w:lang w:val="mk-MK"/>
              </w:rPr>
            </w:pPr>
            <w:r w:rsidRPr="00AF66FE">
              <w:rPr>
                <w:rFonts w:cs="Tahoma"/>
                <w:i/>
                <w:sz w:val="20"/>
                <w:szCs w:val="20"/>
                <w:lang w:val="mk-MK"/>
              </w:rPr>
              <w:t>Paliurus spina-christi</w:t>
            </w:r>
          </w:p>
        </w:tc>
        <w:tc>
          <w:tcPr>
            <w:tcW w:w="1919" w:type="dxa"/>
            <w:tcBorders>
              <w:top w:val="single" w:sz="8" w:space="0" w:color="000000"/>
              <w:left w:val="single" w:sz="8" w:space="0" w:color="000000"/>
              <w:bottom w:val="single" w:sz="8" w:space="0" w:color="000000"/>
              <w:right w:val="single" w:sz="8" w:space="0" w:color="000000"/>
            </w:tcBorders>
          </w:tcPr>
          <w:p w14:paraId="1441915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5177A4D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0536E85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37DFE34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0B027D2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218AFED"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A83FF03"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Phragmites australis</w:t>
            </w:r>
          </w:p>
        </w:tc>
        <w:tc>
          <w:tcPr>
            <w:tcW w:w="1919" w:type="dxa"/>
            <w:tcBorders>
              <w:top w:val="single" w:sz="8" w:space="0" w:color="000000"/>
              <w:left w:val="single" w:sz="8" w:space="0" w:color="000000"/>
              <w:bottom w:val="single" w:sz="8" w:space="0" w:color="000000"/>
              <w:right w:val="single" w:sz="8" w:space="0" w:color="000000"/>
            </w:tcBorders>
          </w:tcPr>
          <w:p w14:paraId="394BF9E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17AB908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17686DC7"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367FAF3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5E0326C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740EF62"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7BDCE369" w14:textId="77777777" w:rsidR="00BC3FC4" w:rsidRPr="00AF66FE" w:rsidRDefault="004F799E">
            <w:pPr>
              <w:spacing w:before="0" w:after="0" w:line="240" w:lineRule="auto"/>
              <w:jc w:val="left"/>
              <w:rPr>
                <w:rFonts w:cs="Tahoma"/>
                <w:sz w:val="20"/>
                <w:szCs w:val="20"/>
                <w:lang w:val="mk-MK" w:eastAsia="mk-MK"/>
              </w:rPr>
            </w:pPr>
            <w:r w:rsidRPr="00AF66FE">
              <w:rPr>
                <w:rFonts w:cs="Tahoma"/>
                <w:i/>
                <w:sz w:val="20"/>
                <w:szCs w:val="20"/>
                <w:lang w:val="mk-MK"/>
              </w:rPr>
              <w:t>Phyllirea media</w:t>
            </w:r>
          </w:p>
        </w:tc>
        <w:tc>
          <w:tcPr>
            <w:tcW w:w="1919" w:type="dxa"/>
            <w:tcBorders>
              <w:top w:val="single" w:sz="8" w:space="0" w:color="000000"/>
              <w:left w:val="single" w:sz="8" w:space="0" w:color="000000"/>
              <w:bottom w:val="single" w:sz="8" w:space="0" w:color="000000"/>
              <w:right w:val="single" w:sz="8" w:space="0" w:color="000000"/>
            </w:tcBorders>
          </w:tcPr>
          <w:p w14:paraId="40BBD6B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086A272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A2BA25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5A8E18D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43DB54D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75B3A71E"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DE48D98" w14:textId="77777777" w:rsidR="00BC3FC4" w:rsidRPr="00AF66FE" w:rsidRDefault="004F799E">
            <w:pPr>
              <w:spacing w:before="0" w:after="0" w:line="240" w:lineRule="auto"/>
              <w:jc w:val="left"/>
              <w:rPr>
                <w:rFonts w:cs="Tahoma"/>
                <w:sz w:val="20"/>
                <w:szCs w:val="20"/>
                <w:lang w:val="mk-MK" w:eastAsia="mk-MK"/>
              </w:rPr>
            </w:pPr>
            <w:r w:rsidRPr="00AF66FE">
              <w:rPr>
                <w:rFonts w:cs="Tahoma"/>
                <w:i/>
                <w:sz w:val="20"/>
                <w:szCs w:val="20"/>
                <w:lang w:val="mk-MK"/>
              </w:rPr>
              <w:t>Platanus orientalis</w:t>
            </w:r>
          </w:p>
        </w:tc>
        <w:tc>
          <w:tcPr>
            <w:tcW w:w="1919" w:type="dxa"/>
            <w:tcBorders>
              <w:top w:val="single" w:sz="8" w:space="0" w:color="000000"/>
              <w:left w:val="single" w:sz="8" w:space="0" w:color="000000"/>
              <w:bottom w:val="single" w:sz="8" w:space="0" w:color="000000"/>
              <w:right w:val="single" w:sz="8" w:space="0" w:color="000000"/>
            </w:tcBorders>
          </w:tcPr>
          <w:p w14:paraId="2C35C55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050678E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30EBAAB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53BD644D" w14:textId="77777777" w:rsidR="00BC3FC4" w:rsidRPr="00AF66FE" w:rsidRDefault="00BC3FC4">
            <w:pPr>
              <w:spacing w:before="0" w:after="0" w:line="240" w:lineRule="auto"/>
              <w:jc w:val="center"/>
              <w:rPr>
                <w:rFonts w:cs="Tahoma"/>
                <w:sz w:val="20"/>
                <w:szCs w:val="20"/>
                <w:lang w:val="mk-MK"/>
              </w:rPr>
            </w:pPr>
          </w:p>
        </w:tc>
        <w:tc>
          <w:tcPr>
            <w:tcW w:w="567" w:type="dxa"/>
            <w:gridSpan w:val="2"/>
            <w:tcBorders>
              <w:top w:val="single" w:sz="8" w:space="0" w:color="000000"/>
              <w:left w:val="single" w:sz="8" w:space="0" w:color="000000"/>
              <w:bottom w:val="single" w:sz="8" w:space="0" w:color="000000"/>
            </w:tcBorders>
            <w:vAlign w:val="center"/>
          </w:tcPr>
          <w:p w14:paraId="1A3FAC43" w14:textId="77777777" w:rsidR="00BC3FC4" w:rsidRPr="00AF66FE" w:rsidRDefault="00BC3FC4">
            <w:pPr>
              <w:spacing w:before="0" w:after="0" w:line="240" w:lineRule="auto"/>
              <w:jc w:val="center"/>
              <w:rPr>
                <w:rFonts w:cs="Tahoma"/>
                <w:sz w:val="20"/>
                <w:szCs w:val="20"/>
                <w:lang w:val="mk-MK"/>
              </w:rPr>
            </w:pPr>
          </w:p>
        </w:tc>
      </w:tr>
      <w:tr w:rsidR="00BC3FC4" w:rsidRPr="00AF66FE" w14:paraId="4B7A6F1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7A83ADAF"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Populus alba</w:t>
            </w:r>
          </w:p>
        </w:tc>
        <w:tc>
          <w:tcPr>
            <w:tcW w:w="1919" w:type="dxa"/>
            <w:tcBorders>
              <w:top w:val="single" w:sz="8" w:space="0" w:color="000000"/>
              <w:left w:val="single" w:sz="8" w:space="0" w:color="000000"/>
              <w:bottom w:val="single" w:sz="8" w:space="0" w:color="000000"/>
              <w:right w:val="single" w:sz="8" w:space="0" w:color="000000"/>
            </w:tcBorders>
          </w:tcPr>
          <w:p w14:paraId="62C7477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FAF7C1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2BBD94B2"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1C99FA7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592C1B9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47521584"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4FBD7AA3"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Prunus cerasifera</w:t>
            </w:r>
          </w:p>
        </w:tc>
        <w:tc>
          <w:tcPr>
            <w:tcW w:w="1919" w:type="dxa"/>
            <w:tcBorders>
              <w:top w:val="single" w:sz="8" w:space="0" w:color="000000"/>
              <w:left w:val="single" w:sz="8" w:space="0" w:color="000000"/>
              <w:bottom w:val="single" w:sz="8" w:space="0" w:color="000000"/>
              <w:right w:val="single" w:sz="8" w:space="0" w:color="000000"/>
            </w:tcBorders>
          </w:tcPr>
          <w:p w14:paraId="3D77173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5854DE7F"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79A25AA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54BB863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5F13BB3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39569933"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26AA4CA6"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Quercus pubescens</w:t>
            </w:r>
          </w:p>
        </w:tc>
        <w:tc>
          <w:tcPr>
            <w:tcW w:w="1919" w:type="dxa"/>
            <w:tcBorders>
              <w:top w:val="single" w:sz="8" w:space="0" w:color="000000"/>
              <w:left w:val="single" w:sz="8" w:space="0" w:color="000000"/>
              <w:bottom w:val="single" w:sz="8" w:space="0" w:color="000000"/>
              <w:right w:val="single" w:sz="8" w:space="0" w:color="000000"/>
            </w:tcBorders>
          </w:tcPr>
          <w:p w14:paraId="3E5ED1C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407832B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CBDD19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0B2357A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1579292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04472336"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11376D53" w14:textId="77777777" w:rsidR="00BC3FC4" w:rsidRPr="00AF66FE" w:rsidRDefault="004F799E">
            <w:pPr>
              <w:spacing w:before="0" w:after="0" w:line="240" w:lineRule="auto"/>
              <w:jc w:val="left"/>
              <w:rPr>
                <w:rFonts w:cs="Tahoma"/>
                <w:sz w:val="20"/>
                <w:szCs w:val="20"/>
                <w:lang w:val="mk-MK"/>
              </w:rPr>
            </w:pPr>
            <w:r w:rsidRPr="00AF66FE">
              <w:rPr>
                <w:rFonts w:cs="Tahoma"/>
                <w:i/>
                <w:sz w:val="20"/>
                <w:szCs w:val="20"/>
                <w:lang w:val="mk-MK"/>
              </w:rPr>
              <w:t>Quercus coccifera</w:t>
            </w:r>
          </w:p>
        </w:tc>
        <w:tc>
          <w:tcPr>
            <w:tcW w:w="1919" w:type="dxa"/>
            <w:tcBorders>
              <w:top w:val="single" w:sz="8" w:space="0" w:color="000000"/>
              <w:left w:val="single" w:sz="8" w:space="0" w:color="000000"/>
              <w:bottom w:val="single" w:sz="8" w:space="0" w:color="000000"/>
              <w:right w:val="single" w:sz="8" w:space="0" w:color="000000"/>
            </w:tcBorders>
          </w:tcPr>
          <w:p w14:paraId="43999F9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3FBDE51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70E7C7E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0331DC5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5A1A083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5AF9AD6D"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4269BD7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Rubus discolor</w:t>
            </w:r>
          </w:p>
        </w:tc>
        <w:tc>
          <w:tcPr>
            <w:tcW w:w="1919" w:type="dxa"/>
            <w:tcBorders>
              <w:top w:val="single" w:sz="8" w:space="0" w:color="000000"/>
              <w:left w:val="single" w:sz="8" w:space="0" w:color="000000"/>
              <w:bottom w:val="single" w:sz="8" w:space="0" w:color="000000"/>
              <w:right w:val="single" w:sz="8" w:space="0" w:color="000000"/>
            </w:tcBorders>
          </w:tcPr>
          <w:p w14:paraId="6157A01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CB10A6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2CA7ADD4"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509F9B3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3932F51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1036C638"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3B6201B" w14:textId="77777777" w:rsidR="00BC3FC4" w:rsidRPr="00AF66FE" w:rsidRDefault="004F799E">
            <w:pPr>
              <w:spacing w:before="0" w:after="0" w:line="240" w:lineRule="auto"/>
              <w:jc w:val="left"/>
              <w:rPr>
                <w:rFonts w:cs="Tahoma"/>
                <w:sz w:val="20"/>
                <w:szCs w:val="20"/>
                <w:lang w:val="mk-MK" w:eastAsia="mk-MK"/>
              </w:rPr>
            </w:pPr>
            <w:r w:rsidRPr="00AF66FE">
              <w:rPr>
                <w:rFonts w:cs="Tahoma"/>
                <w:i/>
                <w:sz w:val="20"/>
                <w:szCs w:val="20"/>
                <w:lang w:val="mk-MK"/>
              </w:rPr>
              <w:t>Rubus sanguineus</w:t>
            </w:r>
          </w:p>
        </w:tc>
        <w:tc>
          <w:tcPr>
            <w:tcW w:w="1919" w:type="dxa"/>
            <w:tcBorders>
              <w:top w:val="single" w:sz="8" w:space="0" w:color="000000"/>
              <w:left w:val="single" w:sz="8" w:space="0" w:color="000000"/>
              <w:bottom w:val="single" w:sz="8" w:space="0" w:color="000000"/>
              <w:right w:val="single" w:sz="8" w:space="0" w:color="000000"/>
            </w:tcBorders>
          </w:tcPr>
          <w:p w14:paraId="539D94E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1B8789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139AA97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33A621E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5AE01FC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36914146"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804C744" w14:textId="77777777" w:rsidR="00BC3FC4" w:rsidRPr="00AF66FE" w:rsidRDefault="004F799E">
            <w:pPr>
              <w:spacing w:before="0" w:after="0" w:line="240" w:lineRule="auto"/>
              <w:jc w:val="left"/>
              <w:rPr>
                <w:rFonts w:cs="Tahoma"/>
                <w:sz w:val="20"/>
                <w:szCs w:val="20"/>
                <w:lang w:val="mk-MK" w:eastAsia="mk-MK"/>
              </w:rPr>
            </w:pPr>
            <w:r w:rsidRPr="00AF66FE">
              <w:rPr>
                <w:rFonts w:cs="Tahoma"/>
                <w:i/>
                <w:sz w:val="20"/>
                <w:szCs w:val="20"/>
                <w:lang w:val="mk-MK"/>
              </w:rPr>
              <w:t>Salix alba</w:t>
            </w:r>
          </w:p>
        </w:tc>
        <w:tc>
          <w:tcPr>
            <w:tcW w:w="1919" w:type="dxa"/>
            <w:tcBorders>
              <w:top w:val="single" w:sz="8" w:space="0" w:color="000000"/>
              <w:left w:val="single" w:sz="8" w:space="0" w:color="000000"/>
              <w:bottom w:val="single" w:sz="8" w:space="0" w:color="000000"/>
              <w:right w:val="single" w:sz="8" w:space="0" w:color="000000"/>
            </w:tcBorders>
          </w:tcPr>
          <w:p w14:paraId="66A50D2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4F19091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2CDFE07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2F5BAC1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112DE31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6D4C02B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0AF31C7F"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Salix elaeagnos</w:t>
            </w:r>
          </w:p>
        </w:tc>
        <w:tc>
          <w:tcPr>
            <w:tcW w:w="1919" w:type="dxa"/>
            <w:tcBorders>
              <w:top w:val="single" w:sz="8" w:space="0" w:color="000000"/>
              <w:left w:val="single" w:sz="8" w:space="0" w:color="000000"/>
              <w:bottom w:val="single" w:sz="8" w:space="0" w:color="000000"/>
              <w:right w:val="single" w:sz="8" w:space="0" w:color="000000"/>
            </w:tcBorders>
          </w:tcPr>
          <w:p w14:paraId="7A9AE01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5949BA5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314EE24A"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0C7C563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76614669" w14:textId="77777777" w:rsidR="00BC3FC4" w:rsidRPr="00AF66FE" w:rsidRDefault="00BC3FC4">
            <w:pPr>
              <w:spacing w:before="0" w:after="0" w:line="240" w:lineRule="auto"/>
              <w:jc w:val="center"/>
              <w:rPr>
                <w:rFonts w:cs="Tahoma"/>
                <w:sz w:val="20"/>
                <w:szCs w:val="20"/>
                <w:lang w:val="mk-MK"/>
              </w:rPr>
            </w:pPr>
          </w:p>
        </w:tc>
      </w:tr>
      <w:tr w:rsidR="00BC3FC4" w:rsidRPr="00AF66FE" w14:paraId="294FF653"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3283D75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Salix fragilis</w:t>
            </w:r>
          </w:p>
        </w:tc>
        <w:tc>
          <w:tcPr>
            <w:tcW w:w="1919" w:type="dxa"/>
            <w:tcBorders>
              <w:top w:val="single" w:sz="8" w:space="0" w:color="000000"/>
              <w:left w:val="single" w:sz="8" w:space="0" w:color="000000"/>
              <w:bottom w:val="single" w:sz="8" w:space="0" w:color="000000"/>
              <w:right w:val="single" w:sz="8" w:space="0" w:color="000000"/>
            </w:tcBorders>
          </w:tcPr>
          <w:p w14:paraId="037C3F5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505C40A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57590049"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0634275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0C5B615A" w14:textId="77777777" w:rsidR="00BC3FC4" w:rsidRPr="00AF66FE" w:rsidRDefault="00BC3FC4">
            <w:pPr>
              <w:spacing w:before="0" w:after="0" w:line="240" w:lineRule="auto"/>
              <w:jc w:val="center"/>
              <w:rPr>
                <w:rFonts w:cs="Tahoma"/>
                <w:sz w:val="20"/>
                <w:szCs w:val="20"/>
                <w:lang w:val="mk-MK"/>
              </w:rPr>
            </w:pPr>
          </w:p>
        </w:tc>
      </w:tr>
      <w:tr w:rsidR="00BC3FC4" w:rsidRPr="00AF66FE" w14:paraId="098EAF7C"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8D32893"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Sambucus ebulus</w:t>
            </w:r>
          </w:p>
        </w:tc>
        <w:tc>
          <w:tcPr>
            <w:tcW w:w="1919" w:type="dxa"/>
            <w:tcBorders>
              <w:top w:val="single" w:sz="8" w:space="0" w:color="000000"/>
              <w:left w:val="single" w:sz="8" w:space="0" w:color="000000"/>
              <w:bottom w:val="single" w:sz="8" w:space="0" w:color="000000"/>
              <w:right w:val="single" w:sz="8" w:space="0" w:color="000000"/>
            </w:tcBorders>
          </w:tcPr>
          <w:p w14:paraId="4D5A277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DDD63B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792F1AA2"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64E890D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1A499DFC" w14:textId="77777777" w:rsidR="00BC3FC4" w:rsidRPr="00AF66FE" w:rsidRDefault="00BC3FC4">
            <w:pPr>
              <w:spacing w:before="0" w:after="0" w:line="240" w:lineRule="auto"/>
              <w:jc w:val="center"/>
              <w:rPr>
                <w:rFonts w:cs="Tahoma"/>
                <w:sz w:val="20"/>
                <w:szCs w:val="20"/>
                <w:lang w:val="mk-MK"/>
              </w:rPr>
            </w:pPr>
          </w:p>
        </w:tc>
      </w:tr>
      <w:tr w:rsidR="00BC3FC4" w:rsidRPr="00AF66FE" w14:paraId="281D160C"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9471EFA"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Tamarix parviflora</w:t>
            </w:r>
          </w:p>
        </w:tc>
        <w:tc>
          <w:tcPr>
            <w:tcW w:w="1919" w:type="dxa"/>
            <w:tcBorders>
              <w:top w:val="single" w:sz="8" w:space="0" w:color="000000"/>
              <w:left w:val="single" w:sz="8" w:space="0" w:color="000000"/>
              <w:bottom w:val="single" w:sz="8" w:space="0" w:color="000000"/>
              <w:right w:val="single" w:sz="8" w:space="0" w:color="000000"/>
            </w:tcBorders>
          </w:tcPr>
          <w:p w14:paraId="6D570AA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7380202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5E7E3C41"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66B1CBF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03F828E4" w14:textId="77777777" w:rsidR="00BC3FC4" w:rsidRPr="00AF66FE" w:rsidRDefault="00BC3FC4">
            <w:pPr>
              <w:spacing w:before="0" w:after="0" w:line="240" w:lineRule="auto"/>
              <w:jc w:val="center"/>
              <w:rPr>
                <w:rFonts w:cs="Tahoma"/>
                <w:sz w:val="20"/>
                <w:szCs w:val="20"/>
                <w:lang w:val="mk-MK"/>
              </w:rPr>
            </w:pPr>
          </w:p>
        </w:tc>
      </w:tr>
      <w:tr w:rsidR="00BC3FC4" w:rsidRPr="00AF66FE" w14:paraId="0A3A066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ECA4C1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Tamarix tetrandra</w:t>
            </w:r>
          </w:p>
        </w:tc>
        <w:tc>
          <w:tcPr>
            <w:tcW w:w="1919" w:type="dxa"/>
            <w:tcBorders>
              <w:top w:val="single" w:sz="8" w:space="0" w:color="000000"/>
              <w:left w:val="single" w:sz="8" w:space="0" w:color="000000"/>
              <w:bottom w:val="single" w:sz="8" w:space="0" w:color="000000"/>
              <w:right w:val="single" w:sz="8" w:space="0" w:color="000000"/>
            </w:tcBorders>
          </w:tcPr>
          <w:p w14:paraId="0340585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02A5BF9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2AC57CB0"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vAlign w:val="center"/>
          </w:tcPr>
          <w:p w14:paraId="158A55B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5186B13D" w14:textId="77777777" w:rsidR="00BC3FC4" w:rsidRPr="00AF66FE" w:rsidRDefault="00BC3FC4">
            <w:pPr>
              <w:spacing w:before="0" w:after="0" w:line="240" w:lineRule="auto"/>
              <w:jc w:val="center"/>
              <w:rPr>
                <w:rFonts w:cs="Tahoma"/>
                <w:sz w:val="20"/>
                <w:szCs w:val="20"/>
                <w:lang w:val="mk-MK"/>
              </w:rPr>
            </w:pPr>
          </w:p>
        </w:tc>
      </w:tr>
      <w:tr w:rsidR="00BC3FC4" w:rsidRPr="00AF66FE" w14:paraId="7AC4808C"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50DA3504"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Typha latifolia,</w:t>
            </w:r>
          </w:p>
        </w:tc>
        <w:tc>
          <w:tcPr>
            <w:tcW w:w="1919" w:type="dxa"/>
            <w:tcBorders>
              <w:top w:val="single" w:sz="8" w:space="0" w:color="000000"/>
              <w:left w:val="single" w:sz="8" w:space="0" w:color="000000"/>
              <w:bottom w:val="single" w:sz="8" w:space="0" w:color="000000"/>
              <w:right w:val="single" w:sz="8" w:space="0" w:color="000000"/>
            </w:tcBorders>
          </w:tcPr>
          <w:p w14:paraId="0EC94AF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488B354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vAlign w:val="center"/>
          </w:tcPr>
          <w:p w14:paraId="6C57C439"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4295838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vAlign w:val="center"/>
          </w:tcPr>
          <w:p w14:paraId="361DC25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057FB2D8"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19E61561"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Urtica dioica</w:t>
            </w:r>
          </w:p>
        </w:tc>
        <w:tc>
          <w:tcPr>
            <w:tcW w:w="1919" w:type="dxa"/>
            <w:tcBorders>
              <w:top w:val="single" w:sz="8" w:space="0" w:color="000000"/>
              <w:left w:val="single" w:sz="8" w:space="0" w:color="000000"/>
              <w:bottom w:val="single" w:sz="8" w:space="0" w:color="000000"/>
              <w:right w:val="single" w:sz="8" w:space="0" w:color="000000"/>
            </w:tcBorders>
          </w:tcPr>
          <w:p w14:paraId="16DB7CE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13495DA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571EE98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7AB224D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16E1390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r w:rsidR="00BC3FC4" w:rsidRPr="00AF66FE" w14:paraId="2B46848A" w14:textId="77777777" w:rsidTr="00BC3FC4">
        <w:trPr>
          <w:trHeight w:val="227"/>
        </w:trPr>
        <w:tc>
          <w:tcPr>
            <w:tcW w:w="3004" w:type="dxa"/>
            <w:tcBorders>
              <w:top w:val="single" w:sz="8" w:space="0" w:color="000000"/>
              <w:bottom w:val="single" w:sz="8" w:space="0" w:color="000000"/>
              <w:right w:val="single" w:sz="8" w:space="0" w:color="000000"/>
            </w:tcBorders>
            <w:vAlign w:val="center"/>
          </w:tcPr>
          <w:p w14:paraId="6C494CA8"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Lemna minor</w:t>
            </w:r>
          </w:p>
        </w:tc>
        <w:tc>
          <w:tcPr>
            <w:tcW w:w="1919" w:type="dxa"/>
            <w:tcBorders>
              <w:top w:val="single" w:sz="8" w:space="0" w:color="000000"/>
              <w:left w:val="single" w:sz="8" w:space="0" w:color="000000"/>
              <w:bottom w:val="single" w:sz="8" w:space="0" w:color="000000"/>
              <w:right w:val="single" w:sz="8" w:space="0" w:color="000000"/>
            </w:tcBorders>
          </w:tcPr>
          <w:p w14:paraId="723ADA3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bottom w:val="single" w:sz="8" w:space="0" w:color="000000"/>
              <w:right w:val="single" w:sz="8" w:space="0" w:color="000000"/>
            </w:tcBorders>
          </w:tcPr>
          <w:p w14:paraId="48B7264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bottom w:val="single" w:sz="8" w:space="0" w:color="000000"/>
              <w:right w:val="single" w:sz="8" w:space="0" w:color="000000"/>
            </w:tcBorders>
          </w:tcPr>
          <w:p w14:paraId="3D404BC9"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Pr>
          <w:p w14:paraId="53FCA25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bottom w:val="single" w:sz="8" w:space="0" w:color="000000"/>
            </w:tcBorders>
          </w:tcPr>
          <w:p w14:paraId="61319B8A" w14:textId="77777777" w:rsidR="00BC3FC4" w:rsidRPr="00AF66FE" w:rsidRDefault="00BC3FC4">
            <w:pPr>
              <w:spacing w:before="0" w:after="0" w:line="240" w:lineRule="auto"/>
              <w:jc w:val="center"/>
              <w:rPr>
                <w:rFonts w:cs="Tahoma"/>
                <w:sz w:val="20"/>
                <w:szCs w:val="20"/>
                <w:lang w:val="mk-MK"/>
              </w:rPr>
            </w:pPr>
          </w:p>
        </w:tc>
      </w:tr>
      <w:tr w:rsidR="00BC3FC4" w:rsidRPr="00AF66FE" w14:paraId="11C9A84B" w14:textId="77777777" w:rsidTr="00BC3FC4">
        <w:trPr>
          <w:trHeight w:val="227"/>
        </w:trPr>
        <w:tc>
          <w:tcPr>
            <w:tcW w:w="3004" w:type="dxa"/>
            <w:tcBorders>
              <w:top w:val="single" w:sz="8" w:space="0" w:color="000000"/>
              <w:right w:val="single" w:sz="8" w:space="0" w:color="000000"/>
            </w:tcBorders>
            <w:vAlign w:val="center"/>
          </w:tcPr>
          <w:p w14:paraId="2D501EC8"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Ficus carica</w:t>
            </w:r>
          </w:p>
        </w:tc>
        <w:tc>
          <w:tcPr>
            <w:tcW w:w="1919" w:type="dxa"/>
            <w:tcBorders>
              <w:top w:val="single" w:sz="8" w:space="0" w:color="000000"/>
              <w:left w:val="single" w:sz="8" w:space="0" w:color="000000"/>
              <w:right w:val="single" w:sz="8" w:space="0" w:color="000000"/>
            </w:tcBorders>
          </w:tcPr>
          <w:p w14:paraId="21D22B8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418" w:type="dxa"/>
            <w:tcBorders>
              <w:top w:val="single" w:sz="8" w:space="0" w:color="000000"/>
              <w:left w:val="single" w:sz="8" w:space="0" w:color="000000"/>
              <w:right w:val="single" w:sz="8" w:space="0" w:color="000000"/>
            </w:tcBorders>
          </w:tcPr>
          <w:p w14:paraId="3872978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right w:val="single" w:sz="8" w:space="0" w:color="000000"/>
            </w:tcBorders>
          </w:tcPr>
          <w:p w14:paraId="4B9A96A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tcBorders>
              <w:top w:val="single" w:sz="8" w:space="0" w:color="000000"/>
              <w:left w:val="single" w:sz="8" w:space="0" w:color="000000"/>
              <w:right w:val="single" w:sz="8" w:space="0" w:color="000000"/>
            </w:tcBorders>
          </w:tcPr>
          <w:p w14:paraId="17834E1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67" w:type="dxa"/>
            <w:gridSpan w:val="2"/>
            <w:tcBorders>
              <w:top w:val="single" w:sz="8" w:space="0" w:color="000000"/>
              <w:left w:val="single" w:sz="8" w:space="0" w:color="000000"/>
            </w:tcBorders>
          </w:tcPr>
          <w:p w14:paraId="1DFEBD2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r>
    </w:tbl>
    <w:p w14:paraId="3851B2B6" w14:textId="65EBDF18" w:rsidR="00BC3FC4" w:rsidRPr="00AF66FE" w:rsidRDefault="00D24B44">
      <w:pPr>
        <w:pStyle w:val="ListBullet"/>
        <w:spacing w:before="60" w:after="0"/>
        <w:ind w:left="142"/>
        <w:jc w:val="left"/>
        <w:rPr>
          <w:sz w:val="18"/>
          <w:szCs w:val="20"/>
          <w:lang w:val="mk-MK"/>
        </w:rPr>
      </w:pPr>
      <w:bookmarkStart w:id="449" w:name="_Toc122679563"/>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sz w:val="18"/>
          <w:szCs w:val="20"/>
          <w:lang w:val="mk-MK"/>
        </w:rPr>
        <w:fldChar w:fldCharType="begin"/>
      </w:r>
      <w:r w:rsidR="00161CDA" w:rsidRPr="00AF66FE">
        <w:rPr>
          <w:sz w:val="18"/>
          <w:szCs w:val="20"/>
          <w:lang w:val="mk-MK"/>
        </w:rPr>
        <w:instrText xml:space="preserve"> SEQ Table \* ARABIC \s 1 </w:instrText>
      </w:r>
      <w:r w:rsidR="00161CDA" w:rsidRPr="00AF66FE">
        <w:rPr>
          <w:sz w:val="18"/>
          <w:szCs w:val="20"/>
          <w:lang w:val="mk-MK"/>
        </w:rPr>
        <w:fldChar w:fldCharType="separate"/>
      </w:r>
      <w:r w:rsidR="00161CDA" w:rsidRPr="00AF66FE">
        <w:rPr>
          <w:noProof/>
          <w:sz w:val="18"/>
          <w:szCs w:val="20"/>
          <w:lang w:val="mk-MK"/>
        </w:rPr>
        <w:t>9</w:t>
      </w:r>
      <w:r w:rsidR="00161CDA" w:rsidRPr="00AF66FE">
        <w:rPr>
          <w:sz w:val="18"/>
          <w:szCs w:val="20"/>
          <w:lang w:val="mk-MK"/>
        </w:rPr>
        <w:fldChar w:fldCharType="end"/>
      </w:r>
      <w:r w:rsidR="004F799E" w:rsidRPr="00AF66FE">
        <w:rPr>
          <w:sz w:val="18"/>
          <w:szCs w:val="20"/>
          <w:lang w:val="mk-MK"/>
        </w:rPr>
        <w:t>:</w:t>
      </w:r>
      <w:r w:rsidR="004F799E" w:rsidRPr="00AF66FE">
        <w:rPr>
          <w:b/>
          <w:sz w:val="18"/>
          <w:szCs w:val="20"/>
          <w:lang w:val="mk-MK"/>
        </w:rPr>
        <w:t xml:space="preserve"> </w:t>
      </w:r>
      <w:r w:rsidRPr="00AF66FE">
        <w:rPr>
          <w:sz w:val="18"/>
          <w:szCs w:val="20"/>
          <w:lang w:val="mk-MK"/>
        </w:rPr>
        <w:t>Флора во областа на проучување, валоризација и дистрибуција по елемент на проектот</w:t>
      </w:r>
      <w:bookmarkEnd w:id="449"/>
    </w:p>
    <w:p w14:paraId="689257D4" w14:textId="6FF7E5BC" w:rsidR="00BC3FC4" w:rsidRPr="00AF66FE" w:rsidRDefault="00D24B44">
      <w:pPr>
        <w:pStyle w:val="ListBullet"/>
        <w:spacing w:before="60" w:after="240"/>
        <w:ind w:left="142"/>
        <w:jc w:val="left"/>
        <w:rPr>
          <w:rFonts w:cs="Tahoma"/>
          <w:sz w:val="16"/>
          <w:szCs w:val="16"/>
          <w:lang w:val="mk-MK"/>
        </w:rPr>
      </w:pPr>
      <w:r w:rsidRPr="00AF66FE">
        <w:rPr>
          <w:sz w:val="16"/>
          <w:szCs w:val="16"/>
          <w:lang w:val="mk-MK"/>
        </w:rPr>
        <w:t xml:space="preserve">Белешка: </w:t>
      </w:r>
      <w:r w:rsidRPr="00AF66FE">
        <w:rPr>
          <w:rFonts w:cs="Tahoma"/>
          <w:sz w:val="16"/>
          <w:szCs w:val="16"/>
          <w:lang w:val="mk-MK"/>
        </w:rPr>
        <w:t>1а - нов</w:t>
      </w:r>
      <w:r w:rsidR="00F327C2">
        <w:rPr>
          <w:rFonts w:cs="Tahoma"/>
          <w:sz w:val="16"/>
          <w:szCs w:val="16"/>
          <w:lang w:val="mk-MK"/>
        </w:rPr>
        <w:t>а</w:t>
      </w:r>
      <w:r w:rsidRPr="00AF66FE">
        <w:rPr>
          <w:rFonts w:cs="Tahoma"/>
          <w:sz w:val="16"/>
          <w:szCs w:val="16"/>
          <w:lang w:val="mk-MK"/>
        </w:rPr>
        <w:t xml:space="preserve"> 400/110 kV </w:t>
      </w:r>
      <w:r w:rsidR="00F327C2">
        <w:rPr>
          <w:rFonts w:cs="Tahoma"/>
          <w:sz w:val="16"/>
          <w:szCs w:val="16"/>
          <w:lang w:val="mk-MK"/>
        </w:rPr>
        <w:t>ТС</w:t>
      </w:r>
      <w:r w:rsidRPr="00AF66FE">
        <w:rPr>
          <w:rFonts w:cs="Tahoma"/>
          <w:sz w:val="16"/>
          <w:szCs w:val="16"/>
          <w:lang w:val="mk-MK"/>
        </w:rPr>
        <w:t xml:space="preserve"> и 400 kV влез-излез </w:t>
      </w:r>
      <w:r w:rsidR="00DB1AE7" w:rsidRPr="00AF66FE">
        <w:rPr>
          <w:rFonts w:cs="Tahoma"/>
          <w:sz w:val="16"/>
          <w:szCs w:val="16"/>
          <w:lang w:val="mk-MK"/>
        </w:rPr>
        <w:t>конекц</w:t>
      </w:r>
      <w:r w:rsidR="00DB1AE7">
        <w:rPr>
          <w:rFonts w:cs="Tahoma"/>
          <w:sz w:val="16"/>
          <w:szCs w:val="16"/>
          <w:lang w:val="mk-MK"/>
        </w:rPr>
        <w:t>ија</w:t>
      </w:r>
      <w:r w:rsidRPr="00AF66FE">
        <w:rPr>
          <w:rFonts w:cs="Tahoma"/>
          <w:sz w:val="16"/>
          <w:szCs w:val="16"/>
          <w:lang w:val="mk-MK"/>
        </w:rPr>
        <w:t>; 1b - нови 110 kV конектори на ТС ‘ЕВП’ Милетково; 1c - реконструкција на 110 kV ДВ од Валандово до Милетково</w:t>
      </w:r>
      <w:r w:rsidR="004F799E" w:rsidRPr="00AF66FE">
        <w:rPr>
          <w:rFonts w:cs="Tahoma"/>
          <w:sz w:val="16"/>
          <w:szCs w:val="16"/>
          <w:lang w:val="mk-MK"/>
        </w:rPr>
        <w:t>.</w:t>
      </w:r>
    </w:p>
    <w:p w14:paraId="55DAA23D" w14:textId="11066095" w:rsidR="00BC3FC4" w:rsidRPr="00AF66FE" w:rsidRDefault="00D24B44">
      <w:pPr>
        <w:pStyle w:val="ListBullet"/>
        <w:spacing w:before="60" w:after="240"/>
        <w:ind w:left="142"/>
        <w:rPr>
          <w:rFonts w:cs="Tahoma"/>
          <w:sz w:val="20"/>
          <w:lang w:val="mk-MK"/>
        </w:rPr>
      </w:pPr>
      <w:r w:rsidRPr="00AF66FE">
        <w:rPr>
          <w:rFonts w:cs="Tahoma"/>
          <w:sz w:val="20"/>
          <w:lang w:val="mk-MK"/>
        </w:rPr>
        <w:lastRenderedPageBreak/>
        <w:t>Во следната табела е претставена распространетоста на видовите птици во областа на испитување, евидентирана за време на теренското истражување спроведено во 2021 година. Постојат 14 видови кои се сметаат за строго заштитени според Законот за заштита на природата</w:t>
      </w:r>
      <w:r w:rsidR="004F799E" w:rsidRPr="00AF66FE">
        <w:rPr>
          <w:rFonts w:cs="Tahoma"/>
          <w:sz w:val="20"/>
          <w:lang w:val="mk-MK"/>
        </w:rPr>
        <w:t xml:space="preserve">: </w:t>
      </w:r>
      <w:r w:rsidR="004F799E" w:rsidRPr="00AF66FE">
        <w:rPr>
          <w:rFonts w:cs="Tahoma"/>
          <w:i/>
          <w:sz w:val="20"/>
          <w:lang w:val="mk-MK"/>
        </w:rPr>
        <w:t>Ardea alba, Buteo Buteo, Chroicocephalus ridibundus, Ciconia nigra, Circaetus gallicus, Corvus corax, Egretta garzetta, Falco subbuteo, Falco tinnunculus, Gallinula chloropus, Garrulus glandarius, Oriolus oriolus, Otus scops</w:t>
      </w:r>
      <w:r w:rsidR="004F799E" w:rsidRPr="00AF66FE">
        <w:rPr>
          <w:rFonts w:cs="Tahoma"/>
          <w:sz w:val="20"/>
          <w:lang w:val="mk-MK"/>
        </w:rPr>
        <w:t xml:space="preserve"> </w:t>
      </w:r>
      <w:r w:rsidRPr="00AF66FE">
        <w:rPr>
          <w:rFonts w:cs="Tahoma"/>
          <w:sz w:val="20"/>
          <w:lang w:val="mk-MK"/>
        </w:rPr>
        <w:t>и</w:t>
      </w:r>
      <w:r w:rsidR="004F799E" w:rsidRPr="00AF66FE">
        <w:rPr>
          <w:rFonts w:cs="Tahoma"/>
          <w:sz w:val="20"/>
          <w:lang w:val="mk-MK"/>
        </w:rPr>
        <w:t xml:space="preserve"> </w:t>
      </w:r>
      <w:r w:rsidR="004F799E" w:rsidRPr="00AF66FE">
        <w:rPr>
          <w:rFonts w:cs="Tahoma"/>
          <w:i/>
          <w:sz w:val="20"/>
          <w:lang w:val="mk-MK"/>
        </w:rPr>
        <w:t>Pernis apivorus</w:t>
      </w:r>
      <w:r w:rsidR="004F799E" w:rsidRPr="00AF66FE">
        <w:rPr>
          <w:rFonts w:cs="Tahoma"/>
          <w:sz w:val="20"/>
          <w:lang w:val="mk-MK"/>
        </w:rPr>
        <w:t xml:space="preserve">. </w:t>
      </w:r>
      <w:r w:rsidRPr="00AF66FE">
        <w:rPr>
          <w:rFonts w:cs="Tahoma"/>
          <w:sz w:val="20"/>
          <w:lang w:val="mk-MK"/>
        </w:rPr>
        <w:t>Десет видови се излистани во Анекс I на ЕУ директивата за птици</w:t>
      </w:r>
      <w:r w:rsidR="004F799E" w:rsidRPr="00AF66FE">
        <w:rPr>
          <w:rFonts w:cs="Tahoma"/>
          <w:sz w:val="20"/>
          <w:lang w:val="mk-MK"/>
        </w:rPr>
        <w:t xml:space="preserve">: </w:t>
      </w:r>
      <w:r w:rsidR="004F799E" w:rsidRPr="00AF66FE">
        <w:rPr>
          <w:rFonts w:cs="Tahoma"/>
          <w:i/>
          <w:sz w:val="20"/>
          <w:lang w:val="mk-MK"/>
        </w:rPr>
        <w:t xml:space="preserve">Alcedo atthis, Ardea alba, Egretta garzetta, Lanius collurio, Lanius minor, Lullula arborea </w:t>
      </w:r>
      <w:r w:rsidRPr="00AF66FE">
        <w:rPr>
          <w:rFonts w:cs="Tahoma"/>
          <w:sz w:val="20"/>
          <w:lang w:val="mk-MK"/>
        </w:rPr>
        <w:t>и</w:t>
      </w:r>
      <w:r w:rsidR="004F799E" w:rsidRPr="00AF66FE">
        <w:rPr>
          <w:rFonts w:cs="Tahoma"/>
          <w:sz w:val="20"/>
          <w:lang w:val="mk-MK"/>
        </w:rPr>
        <w:t xml:space="preserve"> </w:t>
      </w:r>
      <w:r w:rsidR="004F799E" w:rsidRPr="00AF66FE">
        <w:rPr>
          <w:rFonts w:cs="Tahoma"/>
          <w:i/>
          <w:sz w:val="20"/>
          <w:lang w:val="mk-MK"/>
        </w:rPr>
        <w:t>Pernis apivorus</w:t>
      </w:r>
      <w:r w:rsidR="004F799E" w:rsidRPr="00AF66FE">
        <w:rPr>
          <w:rFonts w:cs="Tahoma"/>
          <w:sz w:val="20"/>
          <w:lang w:val="mk-MK"/>
        </w:rPr>
        <w:t xml:space="preserve">. </w:t>
      </w:r>
      <w:r w:rsidR="004F799E" w:rsidRPr="00AF66FE">
        <w:rPr>
          <w:rFonts w:cs="Tahoma"/>
          <w:i/>
          <w:sz w:val="20"/>
          <w:lang w:val="mk-MK"/>
        </w:rPr>
        <w:t xml:space="preserve">Streptopelia turtur </w:t>
      </w:r>
      <w:r w:rsidR="00E1630E" w:rsidRPr="00AF66FE">
        <w:rPr>
          <w:rFonts w:cs="Tahoma"/>
          <w:sz w:val="20"/>
          <w:lang w:val="mk-MK"/>
        </w:rPr>
        <w:t>се смета за ранлива (VU) според глобалната црвена листа на IUCN на загрозени видови. Постојат три вида со статус на закана на европската црвена листа на видови</w:t>
      </w:r>
      <w:r w:rsidR="004F799E" w:rsidRPr="00AF66FE">
        <w:rPr>
          <w:rFonts w:cs="Tahoma"/>
          <w:sz w:val="20"/>
          <w:lang w:val="mk-MK"/>
        </w:rPr>
        <w:t xml:space="preserve">: </w:t>
      </w:r>
      <w:r w:rsidR="004F799E" w:rsidRPr="00AF66FE">
        <w:rPr>
          <w:rFonts w:cs="Tahoma"/>
          <w:i/>
          <w:sz w:val="20"/>
          <w:lang w:val="mk-MK"/>
        </w:rPr>
        <w:t xml:space="preserve">Streptopelia turtur </w:t>
      </w:r>
      <w:r w:rsidR="00E1630E" w:rsidRPr="00AF66FE">
        <w:rPr>
          <w:rFonts w:cs="Tahoma"/>
          <w:i/>
          <w:sz w:val="20"/>
          <w:lang w:val="mk-MK"/>
        </w:rPr>
        <w:t>и</w:t>
      </w:r>
      <w:r w:rsidR="004F799E" w:rsidRPr="00AF66FE">
        <w:rPr>
          <w:rFonts w:cs="Tahoma"/>
          <w:i/>
          <w:sz w:val="20"/>
          <w:lang w:val="mk-MK"/>
        </w:rPr>
        <w:t xml:space="preserve"> Alcedo atthis </w:t>
      </w:r>
      <w:r w:rsidR="00E1630E" w:rsidRPr="00AF66FE">
        <w:rPr>
          <w:rFonts w:cs="Tahoma"/>
          <w:sz w:val="20"/>
          <w:lang w:val="mk-MK"/>
        </w:rPr>
        <w:t>како</w:t>
      </w:r>
      <w:r w:rsidR="004F799E" w:rsidRPr="00AF66FE">
        <w:rPr>
          <w:rFonts w:cs="Tahoma"/>
          <w:sz w:val="20"/>
          <w:lang w:val="mk-MK"/>
        </w:rPr>
        <w:t xml:space="preserve"> </w:t>
      </w:r>
      <w:r w:rsidR="00E1630E" w:rsidRPr="00AF66FE">
        <w:rPr>
          <w:rFonts w:cs="Tahoma"/>
          <w:sz w:val="20"/>
          <w:lang w:val="mk-MK"/>
        </w:rPr>
        <w:t>Ранливи</w:t>
      </w:r>
      <w:r w:rsidR="004F799E" w:rsidRPr="00AF66FE">
        <w:rPr>
          <w:rFonts w:cs="Tahoma"/>
          <w:sz w:val="20"/>
          <w:lang w:val="mk-MK"/>
        </w:rPr>
        <w:t xml:space="preserve"> (VU) </w:t>
      </w:r>
      <w:r w:rsidR="00E1630E" w:rsidRPr="00AF66FE">
        <w:rPr>
          <w:rFonts w:cs="Tahoma"/>
          <w:sz w:val="20"/>
          <w:lang w:val="mk-MK"/>
        </w:rPr>
        <w:t xml:space="preserve">и </w:t>
      </w:r>
      <w:r w:rsidR="004F799E" w:rsidRPr="00AF66FE">
        <w:rPr>
          <w:rFonts w:cs="Tahoma"/>
          <w:i/>
          <w:sz w:val="20"/>
          <w:lang w:val="mk-MK"/>
        </w:rPr>
        <w:t xml:space="preserve">Fulica atra </w:t>
      </w:r>
      <w:r w:rsidR="00E1630E" w:rsidRPr="00AF66FE">
        <w:rPr>
          <w:rFonts w:cs="Tahoma"/>
          <w:sz w:val="20"/>
          <w:lang w:val="mk-MK"/>
        </w:rPr>
        <w:t xml:space="preserve">како скоро загрозени </w:t>
      </w:r>
      <w:r w:rsidR="004F799E" w:rsidRPr="00AF66FE">
        <w:rPr>
          <w:rFonts w:cs="Tahoma"/>
          <w:sz w:val="20"/>
          <w:lang w:val="mk-MK"/>
        </w:rPr>
        <w:t xml:space="preserve">(NT). </w:t>
      </w:r>
      <w:r w:rsidR="00E1630E" w:rsidRPr="00AF66FE">
        <w:rPr>
          <w:rFonts w:cs="Tahoma"/>
          <w:sz w:val="20"/>
          <w:lang w:val="mk-MK"/>
        </w:rPr>
        <w:t xml:space="preserve">Сите други видови 33 се најмала загриженост (LC). Демиркаписката клисура (најмалку 15 км во северен правец) е дом на некои важни видови птици, а меѓу нив и некои големи птици грабливки (Белоглав мршојадец - </w:t>
      </w:r>
      <w:r w:rsidR="00E1630E" w:rsidRPr="00AF66FE">
        <w:rPr>
          <w:rFonts w:cs="Tahoma"/>
          <w:i/>
          <w:iCs/>
          <w:sz w:val="20"/>
          <w:lang w:val="mk-MK"/>
        </w:rPr>
        <w:t>Gyps fulvus</w:t>
      </w:r>
      <w:r w:rsidR="00E1630E" w:rsidRPr="00AF66FE">
        <w:rPr>
          <w:rFonts w:cs="Tahoma"/>
          <w:sz w:val="20"/>
          <w:lang w:val="mk-MK"/>
        </w:rPr>
        <w:t xml:space="preserve">, Златен орел - </w:t>
      </w:r>
      <w:r w:rsidR="00E1630E" w:rsidRPr="00AF66FE">
        <w:rPr>
          <w:rFonts w:cs="Tahoma"/>
          <w:i/>
          <w:iCs/>
          <w:sz w:val="20"/>
          <w:lang w:val="mk-MK"/>
        </w:rPr>
        <w:t>Aquila chrysaetos</w:t>
      </w:r>
      <w:r w:rsidR="00E1630E" w:rsidRPr="00AF66FE">
        <w:rPr>
          <w:rFonts w:cs="Tahoma"/>
          <w:sz w:val="20"/>
          <w:lang w:val="mk-MK"/>
        </w:rPr>
        <w:t>), но тие не беа регистрирани во областа на проектот. за време на теренските истражувања</w:t>
      </w:r>
      <w:r w:rsidR="004F799E" w:rsidRPr="00AF66FE">
        <w:rPr>
          <w:rFonts w:cs="Tahoma"/>
          <w:sz w:val="20"/>
          <w:lang w:val="mk-MK"/>
        </w:rPr>
        <w:t>.</w:t>
      </w:r>
    </w:p>
    <w:tbl>
      <w:tblPr>
        <w:tblStyle w:val="Kokan"/>
        <w:tblW w:w="9735" w:type="dxa"/>
        <w:tblInd w:w="-29" w:type="dxa"/>
        <w:tblLayout w:type="fixed"/>
        <w:tblCellMar>
          <w:left w:w="28" w:type="dxa"/>
          <w:right w:w="28" w:type="dxa"/>
        </w:tblCellMar>
        <w:tblLook w:val="04A0" w:firstRow="1" w:lastRow="0" w:firstColumn="1" w:lastColumn="0" w:noHBand="0" w:noVBand="1"/>
      </w:tblPr>
      <w:tblGrid>
        <w:gridCol w:w="2991"/>
        <w:gridCol w:w="425"/>
        <w:gridCol w:w="567"/>
        <w:gridCol w:w="851"/>
        <w:gridCol w:w="709"/>
        <w:gridCol w:w="850"/>
        <w:gridCol w:w="425"/>
        <w:gridCol w:w="973"/>
        <w:gridCol w:w="531"/>
        <w:gridCol w:w="426"/>
        <w:gridCol w:w="428"/>
        <w:gridCol w:w="425"/>
        <w:gridCol w:w="134"/>
      </w:tblGrid>
      <w:tr w:rsidR="009E5496" w:rsidRPr="00AF66FE" w14:paraId="24CD7065" w14:textId="77777777" w:rsidTr="009E5496">
        <w:trPr>
          <w:cnfStyle w:val="100000000000" w:firstRow="1" w:lastRow="0" w:firstColumn="0" w:lastColumn="0" w:oddVBand="0" w:evenVBand="0" w:oddHBand="0" w:evenHBand="0" w:firstRowFirstColumn="0" w:firstRowLastColumn="0" w:lastRowFirstColumn="0" w:lastRowLastColumn="0"/>
          <w:trHeight w:val="677"/>
          <w:tblHeader/>
        </w:trPr>
        <w:tc>
          <w:tcPr>
            <w:tcW w:w="2991" w:type="dxa"/>
            <w:vMerge w:val="restart"/>
            <w:shd w:val="clear" w:color="auto" w:fill="B4C6E7" w:themeFill="accent1" w:themeFillTint="66"/>
          </w:tcPr>
          <w:p w14:paraId="15EF344F" w14:textId="38F61009" w:rsidR="00BC3FC4" w:rsidRPr="00AF66FE" w:rsidRDefault="001C199F">
            <w:pPr>
              <w:spacing w:before="0" w:after="0" w:line="240" w:lineRule="auto"/>
              <w:jc w:val="center"/>
              <w:rPr>
                <w:rFonts w:cs="Tahoma"/>
                <w:bCs/>
                <w:sz w:val="20"/>
                <w:szCs w:val="20"/>
                <w:lang w:val="mk-MK" w:eastAsia="mk-MK"/>
              </w:rPr>
            </w:pPr>
            <w:r w:rsidRPr="00AF66FE">
              <w:rPr>
                <w:rFonts w:cs="Tahoma"/>
                <w:bCs/>
                <w:sz w:val="20"/>
                <w:szCs w:val="20"/>
                <w:lang w:val="mk-MK" w:eastAsia="mk-MK"/>
              </w:rPr>
              <w:t>Видови</w:t>
            </w:r>
          </w:p>
        </w:tc>
        <w:tc>
          <w:tcPr>
            <w:tcW w:w="425"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212E5FA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IUCN GLR</w:t>
            </w:r>
          </w:p>
        </w:tc>
        <w:tc>
          <w:tcPr>
            <w:tcW w:w="567"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179B36F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IUCN ERL</w:t>
            </w:r>
          </w:p>
        </w:tc>
        <w:tc>
          <w:tcPr>
            <w:tcW w:w="851"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58E07C61" w14:textId="4ABC4A18" w:rsidR="00BC3FC4" w:rsidRPr="00AF66FE" w:rsidRDefault="00C21196" w:rsidP="008251DD">
            <w:pPr>
              <w:spacing w:before="0" w:after="0" w:line="240" w:lineRule="auto"/>
              <w:jc w:val="center"/>
              <w:rPr>
                <w:rFonts w:cs="Tahoma"/>
                <w:sz w:val="20"/>
                <w:szCs w:val="20"/>
                <w:lang w:val="mk-MK"/>
              </w:rPr>
            </w:pPr>
            <w:r w:rsidRPr="00AF66FE">
              <w:rPr>
                <w:rFonts w:cs="Tahoma"/>
                <w:sz w:val="20"/>
                <w:szCs w:val="20"/>
                <w:lang w:val="mk-MK"/>
              </w:rPr>
              <w:t>Д</w:t>
            </w:r>
            <w:r w:rsidR="008251DD" w:rsidRPr="00AF66FE">
              <w:rPr>
                <w:rFonts w:cs="Tahoma"/>
                <w:sz w:val="20"/>
                <w:szCs w:val="20"/>
                <w:lang w:val="mk-MK"/>
              </w:rPr>
              <w:t>и</w:t>
            </w:r>
            <w:r w:rsidRPr="00AF66FE">
              <w:rPr>
                <w:rFonts w:cs="Tahoma"/>
                <w:sz w:val="20"/>
                <w:szCs w:val="20"/>
                <w:lang w:val="mk-MK"/>
              </w:rPr>
              <w:t>ректива за птици</w:t>
            </w:r>
          </w:p>
        </w:tc>
        <w:tc>
          <w:tcPr>
            <w:tcW w:w="709"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4C5CA032" w14:textId="306734A5" w:rsidR="00BC3FC4" w:rsidRPr="00AF66FE" w:rsidRDefault="009E5496">
            <w:pPr>
              <w:spacing w:before="0" w:after="0" w:line="240" w:lineRule="auto"/>
              <w:jc w:val="center"/>
              <w:rPr>
                <w:rFonts w:cs="Tahoma"/>
                <w:sz w:val="20"/>
                <w:szCs w:val="20"/>
                <w:lang w:val="mk-MK"/>
              </w:rPr>
            </w:pPr>
            <w:r w:rsidRPr="00AF66FE">
              <w:rPr>
                <w:rFonts w:cs="Tahoma"/>
                <w:sz w:val="20"/>
                <w:szCs w:val="20"/>
                <w:lang w:val="mk-MK"/>
              </w:rPr>
              <w:t>Бернска Конвенција</w:t>
            </w:r>
          </w:p>
        </w:tc>
        <w:tc>
          <w:tcPr>
            <w:tcW w:w="850"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4F0A72B5" w14:textId="36FF16AE" w:rsidR="00BC3FC4" w:rsidRPr="00AF66FE" w:rsidRDefault="009E5496">
            <w:pPr>
              <w:spacing w:before="0" w:after="0" w:line="240" w:lineRule="auto"/>
              <w:jc w:val="center"/>
              <w:rPr>
                <w:rFonts w:cs="Tahoma"/>
                <w:sz w:val="20"/>
                <w:szCs w:val="20"/>
                <w:lang w:val="mk-MK"/>
              </w:rPr>
            </w:pPr>
            <w:r w:rsidRPr="00AF66FE">
              <w:rPr>
                <w:rFonts w:cs="Tahoma"/>
                <w:sz w:val="20"/>
                <w:szCs w:val="20"/>
                <w:lang w:val="mk-MK"/>
              </w:rPr>
              <w:t>Бонска конвенција</w:t>
            </w:r>
          </w:p>
        </w:tc>
        <w:tc>
          <w:tcPr>
            <w:tcW w:w="425"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19DCE2F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CITES</w:t>
            </w:r>
          </w:p>
        </w:tc>
        <w:tc>
          <w:tcPr>
            <w:tcW w:w="973"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1FBA0569" w14:textId="6F1CFF69" w:rsidR="00BC3FC4" w:rsidRPr="00AF66FE" w:rsidRDefault="009E5496">
            <w:pPr>
              <w:spacing w:before="0" w:after="0" w:line="240" w:lineRule="auto"/>
              <w:jc w:val="center"/>
              <w:rPr>
                <w:rFonts w:cs="Tahoma"/>
                <w:sz w:val="20"/>
                <w:szCs w:val="20"/>
                <w:lang w:val="mk-MK"/>
              </w:rPr>
            </w:pPr>
            <w:r w:rsidRPr="00AF66FE">
              <w:rPr>
                <w:rFonts w:cs="Tahoma"/>
                <w:sz w:val="20"/>
                <w:szCs w:val="20"/>
                <w:lang w:val="mk-MK"/>
              </w:rPr>
              <w:t>Закон за заштита на природата</w:t>
            </w:r>
          </w:p>
        </w:tc>
        <w:tc>
          <w:tcPr>
            <w:tcW w:w="531"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1ECBE806" w14:textId="78EEEFD9" w:rsidR="00BC3FC4" w:rsidRPr="00AF66FE" w:rsidRDefault="004F799E">
            <w:pPr>
              <w:spacing w:before="0" w:after="0" w:line="240" w:lineRule="auto"/>
              <w:rPr>
                <w:rFonts w:cs="Tahoma"/>
                <w:sz w:val="20"/>
                <w:szCs w:val="20"/>
                <w:lang w:val="mk-MK"/>
              </w:rPr>
            </w:pPr>
            <w:r w:rsidRPr="00AF66FE">
              <w:rPr>
                <w:rFonts w:cs="Tahoma"/>
                <w:sz w:val="20"/>
                <w:szCs w:val="20"/>
                <w:lang w:val="mk-MK"/>
              </w:rPr>
              <w:t xml:space="preserve"> </w:t>
            </w:r>
            <w:r w:rsidR="009E5496" w:rsidRPr="00AF66FE">
              <w:rPr>
                <w:rFonts w:cs="Tahoma"/>
                <w:sz w:val="20"/>
                <w:szCs w:val="20"/>
                <w:lang w:val="mk-MK"/>
              </w:rPr>
              <w:t>Закон за ловство</w:t>
            </w:r>
          </w:p>
        </w:tc>
        <w:tc>
          <w:tcPr>
            <w:tcW w:w="1413" w:type="dxa"/>
            <w:gridSpan w:val="4"/>
            <w:tcBorders>
              <w:left w:val="single" w:sz="8" w:space="0" w:color="000000"/>
            </w:tcBorders>
            <w:shd w:val="clear" w:color="auto" w:fill="B4C6E7" w:themeFill="accent1" w:themeFillTint="66"/>
            <w:tcMar>
              <w:left w:w="57" w:type="dxa"/>
              <w:right w:w="57" w:type="dxa"/>
            </w:tcMar>
          </w:tcPr>
          <w:p w14:paraId="5F4D40DD" w14:textId="70ED05CE" w:rsidR="00BC3FC4" w:rsidRPr="00AF66FE" w:rsidRDefault="009E5496">
            <w:pPr>
              <w:spacing w:before="0" w:after="0" w:line="240" w:lineRule="auto"/>
              <w:jc w:val="center"/>
              <w:rPr>
                <w:rFonts w:cs="Tahoma"/>
                <w:sz w:val="20"/>
                <w:szCs w:val="20"/>
                <w:lang w:val="mk-MK"/>
              </w:rPr>
            </w:pPr>
            <w:r w:rsidRPr="00AF66FE">
              <w:rPr>
                <w:rFonts w:cs="Tahoma"/>
                <w:sz w:val="20"/>
                <w:szCs w:val="20"/>
                <w:lang w:val="mk-MK"/>
              </w:rPr>
              <w:t>Елементи на проектот</w:t>
            </w:r>
          </w:p>
        </w:tc>
      </w:tr>
      <w:tr w:rsidR="009E5496" w:rsidRPr="00AF66FE" w14:paraId="146E5963" w14:textId="77777777" w:rsidTr="009E5496">
        <w:trPr>
          <w:cnfStyle w:val="100000000000" w:firstRow="1" w:lastRow="0" w:firstColumn="0" w:lastColumn="0" w:oddVBand="0" w:evenVBand="0" w:oddHBand="0" w:evenHBand="0" w:firstRowFirstColumn="0" w:firstRowLastColumn="0" w:lastRowFirstColumn="0" w:lastRowLastColumn="0"/>
          <w:trHeight w:val="959"/>
          <w:tblHeader/>
        </w:trPr>
        <w:tc>
          <w:tcPr>
            <w:tcW w:w="2991" w:type="dxa"/>
            <w:vMerge/>
            <w:shd w:val="clear" w:color="auto" w:fill="D5DCE4" w:themeFill="text2" w:themeFillTint="33"/>
          </w:tcPr>
          <w:p w14:paraId="31A560F4" w14:textId="77777777" w:rsidR="00BC3FC4" w:rsidRPr="00AF66FE" w:rsidRDefault="00BC3FC4">
            <w:pPr>
              <w:spacing w:before="0" w:after="0" w:line="240" w:lineRule="auto"/>
              <w:jc w:val="center"/>
              <w:rPr>
                <w:rFonts w:cs="Tahoma"/>
                <w:bCs/>
                <w:sz w:val="20"/>
                <w:szCs w:val="20"/>
                <w:lang w:val="mk-MK" w:eastAsia="mk-MK"/>
              </w:rPr>
            </w:pPr>
          </w:p>
        </w:tc>
        <w:tc>
          <w:tcPr>
            <w:tcW w:w="425" w:type="dxa"/>
            <w:vMerge/>
            <w:tcBorders>
              <w:top w:val="single" w:sz="8" w:space="0" w:color="000000"/>
              <w:left w:val="single" w:sz="8" w:space="0" w:color="000000"/>
            </w:tcBorders>
            <w:shd w:val="clear" w:color="auto" w:fill="D5DCE4" w:themeFill="text2" w:themeFillTint="33"/>
            <w:tcMar>
              <w:left w:w="57" w:type="dxa"/>
              <w:right w:w="57" w:type="dxa"/>
            </w:tcMar>
          </w:tcPr>
          <w:p w14:paraId="70DF735C" w14:textId="77777777" w:rsidR="00BC3FC4" w:rsidRPr="00AF66FE" w:rsidRDefault="00BC3FC4">
            <w:pPr>
              <w:keepLines/>
              <w:spacing w:before="0" w:after="0" w:line="240" w:lineRule="auto"/>
              <w:jc w:val="center"/>
              <w:rPr>
                <w:rFonts w:cs="Tahoma"/>
                <w:sz w:val="20"/>
                <w:szCs w:val="20"/>
                <w:lang w:val="mk-MK"/>
              </w:rPr>
            </w:pPr>
          </w:p>
        </w:tc>
        <w:tc>
          <w:tcPr>
            <w:tcW w:w="567" w:type="dxa"/>
            <w:vMerge/>
            <w:tcBorders>
              <w:top w:val="single" w:sz="8" w:space="0" w:color="000000"/>
              <w:left w:val="single" w:sz="8" w:space="0" w:color="000000"/>
            </w:tcBorders>
            <w:shd w:val="clear" w:color="auto" w:fill="D5DCE4" w:themeFill="text2" w:themeFillTint="33"/>
            <w:tcMar>
              <w:left w:w="57" w:type="dxa"/>
              <w:right w:w="57" w:type="dxa"/>
            </w:tcMar>
          </w:tcPr>
          <w:p w14:paraId="3A413BF6" w14:textId="77777777" w:rsidR="00BC3FC4" w:rsidRPr="00AF66FE" w:rsidRDefault="00BC3FC4">
            <w:pPr>
              <w:keepLines/>
              <w:spacing w:before="0" w:after="0" w:line="240" w:lineRule="auto"/>
              <w:jc w:val="center"/>
              <w:rPr>
                <w:rFonts w:cs="Tahoma"/>
                <w:sz w:val="20"/>
                <w:szCs w:val="20"/>
                <w:lang w:val="mk-MK"/>
              </w:rPr>
            </w:pPr>
          </w:p>
        </w:tc>
        <w:tc>
          <w:tcPr>
            <w:tcW w:w="851" w:type="dxa"/>
            <w:vMerge/>
            <w:tcBorders>
              <w:top w:val="single" w:sz="8" w:space="0" w:color="000000"/>
              <w:left w:val="single" w:sz="8" w:space="0" w:color="000000"/>
            </w:tcBorders>
            <w:shd w:val="clear" w:color="auto" w:fill="D5DCE4" w:themeFill="text2" w:themeFillTint="33"/>
            <w:tcMar>
              <w:left w:w="57" w:type="dxa"/>
              <w:right w:w="57" w:type="dxa"/>
            </w:tcMar>
          </w:tcPr>
          <w:p w14:paraId="33D28B4B" w14:textId="77777777" w:rsidR="00BC3FC4" w:rsidRPr="00AF66FE" w:rsidRDefault="00BC3FC4">
            <w:pPr>
              <w:keepLines/>
              <w:spacing w:before="0" w:after="0" w:line="240" w:lineRule="auto"/>
              <w:jc w:val="center"/>
              <w:rPr>
                <w:rFonts w:cs="Tahoma"/>
                <w:sz w:val="20"/>
                <w:szCs w:val="20"/>
                <w:lang w:val="mk-MK"/>
              </w:rPr>
            </w:pPr>
          </w:p>
        </w:tc>
        <w:tc>
          <w:tcPr>
            <w:tcW w:w="709" w:type="dxa"/>
            <w:vMerge/>
            <w:tcBorders>
              <w:top w:val="single" w:sz="8" w:space="0" w:color="000000"/>
              <w:left w:val="single" w:sz="8" w:space="0" w:color="000000"/>
            </w:tcBorders>
            <w:shd w:val="clear" w:color="auto" w:fill="D5DCE4" w:themeFill="text2" w:themeFillTint="33"/>
            <w:tcMar>
              <w:left w:w="57" w:type="dxa"/>
              <w:right w:w="57" w:type="dxa"/>
            </w:tcMar>
          </w:tcPr>
          <w:p w14:paraId="37EFA3E3" w14:textId="77777777" w:rsidR="00BC3FC4" w:rsidRPr="00AF66FE" w:rsidRDefault="00BC3FC4">
            <w:pPr>
              <w:keepLines/>
              <w:spacing w:before="0" w:after="0" w:line="240" w:lineRule="auto"/>
              <w:jc w:val="center"/>
              <w:rPr>
                <w:rFonts w:cs="Tahoma"/>
                <w:sz w:val="20"/>
                <w:szCs w:val="20"/>
                <w:lang w:val="mk-MK"/>
              </w:rPr>
            </w:pPr>
          </w:p>
        </w:tc>
        <w:tc>
          <w:tcPr>
            <w:tcW w:w="850" w:type="dxa"/>
            <w:vMerge/>
            <w:tcBorders>
              <w:top w:val="single" w:sz="8" w:space="0" w:color="000000"/>
              <w:left w:val="single" w:sz="8" w:space="0" w:color="000000"/>
            </w:tcBorders>
            <w:shd w:val="clear" w:color="auto" w:fill="D5DCE4" w:themeFill="text2" w:themeFillTint="33"/>
            <w:tcMar>
              <w:left w:w="57" w:type="dxa"/>
              <w:right w:w="57" w:type="dxa"/>
            </w:tcMar>
          </w:tcPr>
          <w:p w14:paraId="41C6AC2A" w14:textId="77777777" w:rsidR="00BC3FC4" w:rsidRPr="00AF66FE" w:rsidRDefault="00BC3FC4">
            <w:pPr>
              <w:keepLines/>
              <w:spacing w:before="0" w:after="0" w:line="240" w:lineRule="auto"/>
              <w:jc w:val="center"/>
              <w:rPr>
                <w:rFonts w:cs="Tahoma"/>
                <w:sz w:val="20"/>
                <w:szCs w:val="20"/>
                <w:lang w:val="mk-MK"/>
              </w:rPr>
            </w:pPr>
          </w:p>
        </w:tc>
        <w:tc>
          <w:tcPr>
            <w:tcW w:w="425" w:type="dxa"/>
            <w:vMerge/>
            <w:tcBorders>
              <w:top w:val="single" w:sz="8" w:space="0" w:color="000000"/>
              <w:left w:val="single" w:sz="8" w:space="0" w:color="000000"/>
            </w:tcBorders>
            <w:shd w:val="clear" w:color="auto" w:fill="D5DCE4" w:themeFill="text2" w:themeFillTint="33"/>
            <w:tcMar>
              <w:left w:w="57" w:type="dxa"/>
              <w:right w:w="57" w:type="dxa"/>
            </w:tcMar>
          </w:tcPr>
          <w:p w14:paraId="2DC44586" w14:textId="77777777" w:rsidR="00BC3FC4" w:rsidRPr="00AF66FE" w:rsidRDefault="00BC3FC4">
            <w:pPr>
              <w:keepLines/>
              <w:spacing w:before="0" w:after="0" w:line="240" w:lineRule="auto"/>
              <w:jc w:val="center"/>
              <w:rPr>
                <w:rFonts w:cs="Tahoma"/>
                <w:sz w:val="20"/>
                <w:szCs w:val="20"/>
                <w:lang w:val="mk-MK"/>
              </w:rPr>
            </w:pPr>
          </w:p>
        </w:tc>
        <w:tc>
          <w:tcPr>
            <w:tcW w:w="973" w:type="dxa"/>
            <w:vMerge/>
            <w:tcBorders>
              <w:top w:val="single" w:sz="8" w:space="0" w:color="000000"/>
              <w:left w:val="single" w:sz="8" w:space="0" w:color="000000"/>
            </w:tcBorders>
            <w:shd w:val="clear" w:color="auto" w:fill="D5DCE4" w:themeFill="text2" w:themeFillTint="33"/>
            <w:tcMar>
              <w:left w:w="57" w:type="dxa"/>
              <w:right w:w="57" w:type="dxa"/>
            </w:tcMar>
          </w:tcPr>
          <w:p w14:paraId="4FFCBC07" w14:textId="77777777" w:rsidR="00BC3FC4" w:rsidRPr="00AF66FE" w:rsidRDefault="00BC3FC4">
            <w:pPr>
              <w:keepLines/>
              <w:spacing w:before="0" w:after="0" w:line="240" w:lineRule="auto"/>
              <w:jc w:val="center"/>
              <w:rPr>
                <w:rFonts w:cs="Tahoma"/>
                <w:sz w:val="20"/>
                <w:szCs w:val="20"/>
                <w:lang w:val="mk-MK"/>
              </w:rPr>
            </w:pPr>
          </w:p>
        </w:tc>
        <w:tc>
          <w:tcPr>
            <w:tcW w:w="531" w:type="dxa"/>
            <w:vMerge/>
            <w:tcBorders>
              <w:top w:val="single" w:sz="8" w:space="0" w:color="000000"/>
              <w:left w:val="single" w:sz="8" w:space="0" w:color="000000"/>
            </w:tcBorders>
            <w:shd w:val="clear" w:color="auto" w:fill="D5DCE4" w:themeFill="text2" w:themeFillTint="33"/>
            <w:tcMar>
              <w:left w:w="57" w:type="dxa"/>
              <w:right w:w="57" w:type="dxa"/>
            </w:tcMar>
          </w:tcPr>
          <w:p w14:paraId="1728B4D0" w14:textId="77777777" w:rsidR="00BC3FC4" w:rsidRPr="00AF66FE" w:rsidRDefault="00BC3FC4">
            <w:pPr>
              <w:keepLines/>
              <w:spacing w:before="0" w:after="0" w:line="240" w:lineRule="auto"/>
              <w:jc w:val="center"/>
              <w:rPr>
                <w:rFonts w:cs="Tahoma"/>
                <w:sz w:val="20"/>
                <w:szCs w:val="20"/>
                <w:lang w:val="mk-MK"/>
              </w:rPr>
            </w:pPr>
          </w:p>
        </w:tc>
        <w:tc>
          <w:tcPr>
            <w:tcW w:w="426" w:type="dxa"/>
            <w:shd w:val="clear" w:color="auto" w:fill="B4C6E7" w:themeFill="accent1" w:themeFillTint="66"/>
          </w:tcPr>
          <w:p w14:paraId="17560DAC"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1a</w:t>
            </w:r>
          </w:p>
        </w:tc>
        <w:tc>
          <w:tcPr>
            <w:tcW w:w="428" w:type="dxa"/>
            <w:shd w:val="clear" w:color="auto" w:fill="B4C6E7" w:themeFill="accent1" w:themeFillTint="66"/>
          </w:tcPr>
          <w:p w14:paraId="5B04BC85"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1b</w:t>
            </w:r>
          </w:p>
        </w:tc>
        <w:tc>
          <w:tcPr>
            <w:tcW w:w="425" w:type="dxa"/>
            <w:shd w:val="clear" w:color="auto" w:fill="B4C6E7" w:themeFill="accent1" w:themeFillTint="66"/>
          </w:tcPr>
          <w:p w14:paraId="71293606"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1c</w:t>
            </w:r>
          </w:p>
        </w:tc>
        <w:tc>
          <w:tcPr>
            <w:tcW w:w="134" w:type="dxa"/>
            <w:tcBorders>
              <w:top w:val="nil"/>
              <w:left w:val="nil"/>
              <w:bottom w:val="nil"/>
              <w:right w:val="nil"/>
            </w:tcBorders>
            <w:tcMar>
              <w:left w:w="57" w:type="dxa"/>
              <w:right w:w="57" w:type="dxa"/>
            </w:tcMar>
          </w:tcPr>
          <w:p w14:paraId="34959D4B" w14:textId="77777777" w:rsidR="00BC3FC4" w:rsidRPr="00AF66FE" w:rsidRDefault="00BC3FC4">
            <w:pPr>
              <w:rPr>
                <w:b/>
                <w:bCs/>
                <w:color w:val="44697D"/>
                <w:sz w:val="24"/>
                <w:szCs w:val="28"/>
                <w:lang w:val="mk-MK"/>
              </w:rPr>
            </w:pPr>
          </w:p>
        </w:tc>
      </w:tr>
      <w:tr w:rsidR="009E5496" w:rsidRPr="00AF66FE" w14:paraId="13151949" w14:textId="77777777" w:rsidTr="009E5496">
        <w:trPr>
          <w:trHeight w:val="227"/>
        </w:trPr>
        <w:tc>
          <w:tcPr>
            <w:tcW w:w="2991" w:type="dxa"/>
            <w:tcBorders>
              <w:top w:val="single" w:sz="8" w:space="0" w:color="000000"/>
              <w:bottom w:val="single" w:sz="8" w:space="0" w:color="000000"/>
              <w:right w:val="single" w:sz="8" w:space="0" w:color="000000"/>
            </w:tcBorders>
          </w:tcPr>
          <w:p w14:paraId="05C0717B"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Aegithalos caudatus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44DC7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B971C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D58BA2"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CE75A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57A966"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69066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539910"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6F5778" w14:textId="1D1E3BC9"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54D599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648094C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E9A650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A7E0CF2" w14:textId="77777777" w:rsidR="00BC3FC4" w:rsidRPr="00AF66FE" w:rsidRDefault="00BC3FC4">
            <w:pPr>
              <w:rPr>
                <w:b/>
                <w:bCs/>
                <w:color w:val="44697D"/>
                <w:sz w:val="24"/>
                <w:szCs w:val="28"/>
                <w:lang w:val="mk-MK"/>
              </w:rPr>
            </w:pPr>
          </w:p>
        </w:tc>
      </w:tr>
      <w:tr w:rsidR="009E5496" w:rsidRPr="00AF66FE" w14:paraId="0BBC6437" w14:textId="77777777" w:rsidTr="009E5496">
        <w:trPr>
          <w:trHeight w:val="227"/>
        </w:trPr>
        <w:tc>
          <w:tcPr>
            <w:tcW w:w="2991" w:type="dxa"/>
            <w:tcBorders>
              <w:top w:val="single" w:sz="8" w:space="0" w:color="000000"/>
              <w:bottom w:val="single" w:sz="8" w:space="0" w:color="000000"/>
              <w:right w:val="single" w:sz="8" w:space="0" w:color="000000"/>
            </w:tcBorders>
          </w:tcPr>
          <w:p w14:paraId="13E74E4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Alcedo atthis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9CCB7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0C2FA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VU</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906B3E5"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F83DA7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FA6563"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C5CDBE"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2D4C27"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914597" w14:textId="0A58DD77"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233FD5B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41F55A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ED0E7E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3572E399" w14:textId="77777777" w:rsidR="00BC3FC4" w:rsidRPr="00AF66FE" w:rsidRDefault="00BC3FC4">
            <w:pPr>
              <w:rPr>
                <w:b/>
                <w:bCs/>
                <w:color w:val="44697D"/>
                <w:sz w:val="24"/>
                <w:szCs w:val="28"/>
                <w:lang w:val="mk-MK"/>
              </w:rPr>
            </w:pPr>
          </w:p>
        </w:tc>
      </w:tr>
      <w:tr w:rsidR="009E5496" w:rsidRPr="00AF66FE" w14:paraId="76EC3CFE" w14:textId="77777777" w:rsidTr="009E5496">
        <w:trPr>
          <w:trHeight w:val="227"/>
        </w:trPr>
        <w:tc>
          <w:tcPr>
            <w:tcW w:w="2991" w:type="dxa"/>
            <w:tcBorders>
              <w:top w:val="single" w:sz="8" w:space="0" w:color="000000"/>
              <w:bottom w:val="single" w:sz="8" w:space="0" w:color="000000"/>
              <w:right w:val="single" w:sz="8" w:space="0" w:color="000000"/>
            </w:tcBorders>
          </w:tcPr>
          <w:p w14:paraId="56DD3FFD"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Anas platyrhynchos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18C7E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5B320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65A5A8"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IIA &amp; IIIA</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98797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E0A92F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EB15CE"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2B4667" w14:textId="48AAEA6C" w:rsidR="00BC3FC4" w:rsidRPr="00AF66FE" w:rsidRDefault="005941F4">
            <w:pPr>
              <w:spacing w:before="0" w:after="0" w:line="240" w:lineRule="auto"/>
              <w:rPr>
                <w:rFonts w:cs="Tahoma"/>
                <w:bCs/>
                <w:sz w:val="20"/>
                <w:szCs w:val="20"/>
                <w:lang w:val="mk-MK"/>
              </w:rPr>
            </w:pPr>
            <w:r>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5773D1" w14:textId="10859912"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59DC8C3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4D11AE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83F3C5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6518E39" w14:textId="77777777" w:rsidR="00BC3FC4" w:rsidRPr="00AF66FE" w:rsidRDefault="00BC3FC4">
            <w:pPr>
              <w:rPr>
                <w:b/>
                <w:bCs/>
                <w:color w:val="44697D"/>
                <w:sz w:val="24"/>
                <w:szCs w:val="28"/>
                <w:lang w:val="mk-MK"/>
              </w:rPr>
            </w:pPr>
          </w:p>
        </w:tc>
      </w:tr>
      <w:tr w:rsidR="009E5496" w:rsidRPr="00AF66FE" w14:paraId="5D8652D7" w14:textId="77777777" w:rsidTr="009E5496">
        <w:trPr>
          <w:trHeight w:val="227"/>
        </w:trPr>
        <w:tc>
          <w:tcPr>
            <w:tcW w:w="2991" w:type="dxa"/>
            <w:tcBorders>
              <w:top w:val="single" w:sz="8" w:space="0" w:color="000000"/>
              <w:bottom w:val="single" w:sz="8" w:space="0" w:color="000000"/>
              <w:right w:val="single" w:sz="8" w:space="0" w:color="000000"/>
            </w:tcBorders>
          </w:tcPr>
          <w:p w14:paraId="40ECC166"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Ardea alba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B1E1E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EC0E3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AB6BD4"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18BAE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D52A9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75FCD0"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8574F91" w14:textId="2EDE2E29" w:rsidR="00BC3FC4" w:rsidRPr="00AF66FE" w:rsidRDefault="005941F4">
            <w:pPr>
              <w:spacing w:before="0" w:after="0" w:line="240" w:lineRule="auto"/>
              <w:rPr>
                <w:rFonts w:cs="Tahoma"/>
                <w:bCs/>
                <w:sz w:val="20"/>
                <w:szCs w:val="20"/>
                <w:lang w:val="mk-MK"/>
              </w:rPr>
            </w:pPr>
            <w:r>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D155DA" w14:textId="3AE2C30C" w:rsidR="00BC3FC4" w:rsidRPr="00AF66FE" w:rsidRDefault="005941F4">
            <w:pPr>
              <w:spacing w:before="0" w:after="0" w:line="240" w:lineRule="auto"/>
              <w:rPr>
                <w:rFonts w:cs="Tahoma"/>
                <w:bCs/>
                <w:sz w:val="20"/>
                <w:szCs w:val="20"/>
                <w:lang w:val="mk-MK"/>
              </w:rPr>
            </w:pPr>
            <w:r>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10FDAA0E"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5BC056E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774AF2BF"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7A292896" w14:textId="77777777" w:rsidR="00BC3FC4" w:rsidRPr="00AF66FE" w:rsidRDefault="00BC3FC4">
            <w:pPr>
              <w:rPr>
                <w:b/>
                <w:bCs/>
                <w:color w:val="44697D"/>
                <w:sz w:val="24"/>
                <w:szCs w:val="28"/>
                <w:lang w:val="mk-MK"/>
              </w:rPr>
            </w:pPr>
          </w:p>
        </w:tc>
      </w:tr>
      <w:tr w:rsidR="009E5496" w:rsidRPr="00AF66FE" w14:paraId="366B9D5A" w14:textId="77777777" w:rsidTr="009E5496">
        <w:trPr>
          <w:trHeight w:val="227"/>
        </w:trPr>
        <w:tc>
          <w:tcPr>
            <w:tcW w:w="2991" w:type="dxa"/>
            <w:tcBorders>
              <w:top w:val="single" w:sz="8" w:space="0" w:color="000000"/>
              <w:bottom w:val="single" w:sz="8" w:space="0" w:color="000000"/>
              <w:right w:val="single" w:sz="8" w:space="0" w:color="000000"/>
            </w:tcBorders>
          </w:tcPr>
          <w:p w14:paraId="45F81253"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Buteo buteo</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308EB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B76AB4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91599E"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36527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BD0AEA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D72A7A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8BA12E3" w14:textId="3F584A18" w:rsidR="00BC3FC4" w:rsidRPr="00AF66FE" w:rsidRDefault="005941F4">
            <w:pPr>
              <w:spacing w:before="0" w:after="0" w:line="240" w:lineRule="auto"/>
              <w:rPr>
                <w:rFonts w:cs="Tahoma"/>
                <w:bCs/>
                <w:sz w:val="20"/>
                <w:szCs w:val="20"/>
                <w:lang w:val="mk-MK"/>
              </w:rPr>
            </w:pPr>
            <w:r>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C15BAB" w14:textId="65AA604C" w:rsidR="00BC3FC4" w:rsidRPr="00AF66FE" w:rsidRDefault="005941F4">
            <w:pPr>
              <w:spacing w:before="0" w:after="0" w:line="240" w:lineRule="auto"/>
              <w:rPr>
                <w:rFonts w:cs="Tahoma"/>
                <w:bCs/>
                <w:sz w:val="20"/>
                <w:szCs w:val="20"/>
                <w:lang w:val="mk-MK"/>
              </w:rPr>
            </w:pPr>
            <w:r>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091322E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7149932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603732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7673E5AE" w14:textId="77777777" w:rsidR="00BC3FC4" w:rsidRPr="00AF66FE" w:rsidRDefault="00BC3FC4">
            <w:pPr>
              <w:rPr>
                <w:b/>
                <w:bCs/>
                <w:color w:val="44697D"/>
                <w:sz w:val="24"/>
                <w:szCs w:val="28"/>
                <w:lang w:val="mk-MK"/>
              </w:rPr>
            </w:pPr>
          </w:p>
        </w:tc>
      </w:tr>
      <w:tr w:rsidR="009E5496" w:rsidRPr="00AF66FE" w14:paraId="4C4A3EDB" w14:textId="77777777" w:rsidTr="009E5496">
        <w:trPr>
          <w:trHeight w:val="227"/>
        </w:trPr>
        <w:tc>
          <w:tcPr>
            <w:tcW w:w="2991" w:type="dxa"/>
            <w:tcBorders>
              <w:top w:val="single" w:sz="8" w:space="0" w:color="000000"/>
              <w:bottom w:val="single" w:sz="8" w:space="0" w:color="000000"/>
              <w:right w:val="single" w:sz="8" w:space="0" w:color="000000"/>
            </w:tcBorders>
          </w:tcPr>
          <w:p w14:paraId="1E297EB7"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Carduelis carduelis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8C58A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45595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41D98D7"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9037F5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B7C0C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B33694"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55F193"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919A60C" w14:textId="1AFC22D3"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B29184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7CFD54C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2864B5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1C2776EB" w14:textId="77777777" w:rsidR="00BC3FC4" w:rsidRPr="00AF66FE" w:rsidRDefault="00BC3FC4">
            <w:pPr>
              <w:rPr>
                <w:b/>
                <w:bCs/>
                <w:color w:val="44697D"/>
                <w:sz w:val="24"/>
                <w:szCs w:val="28"/>
                <w:lang w:val="mk-MK"/>
              </w:rPr>
            </w:pPr>
          </w:p>
        </w:tc>
      </w:tr>
      <w:tr w:rsidR="009E5496" w:rsidRPr="00AF66FE" w14:paraId="5076F9F2" w14:textId="77777777" w:rsidTr="009E5496">
        <w:trPr>
          <w:trHeight w:val="227"/>
        </w:trPr>
        <w:tc>
          <w:tcPr>
            <w:tcW w:w="2991" w:type="dxa"/>
            <w:tcBorders>
              <w:top w:val="single" w:sz="8" w:space="0" w:color="000000"/>
              <w:bottom w:val="single" w:sz="8" w:space="0" w:color="000000"/>
              <w:right w:val="single" w:sz="8" w:space="0" w:color="000000"/>
            </w:tcBorders>
          </w:tcPr>
          <w:p w14:paraId="46094B2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Cettia cetti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9C4C4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509BB7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342E60"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C64D1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17BF7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B89DE8"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D62D46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86B2BB" w14:textId="4517153E"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078B034E"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7D1D449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92506DD"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31CD0C16" w14:textId="77777777" w:rsidR="00BC3FC4" w:rsidRPr="00AF66FE" w:rsidRDefault="00BC3FC4">
            <w:pPr>
              <w:rPr>
                <w:b/>
                <w:bCs/>
                <w:color w:val="44697D"/>
                <w:sz w:val="24"/>
                <w:szCs w:val="28"/>
                <w:lang w:val="mk-MK"/>
              </w:rPr>
            </w:pPr>
          </w:p>
        </w:tc>
      </w:tr>
      <w:tr w:rsidR="009E5496" w:rsidRPr="00AF66FE" w14:paraId="35946055" w14:textId="77777777" w:rsidTr="009E5496">
        <w:trPr>
          <w:trHeight w:val="227"/>
        </w:trPr>
        <w:tc>
          <w:tcPr>
            <w:tcW w:w="2991" w:type="dxa"/>
            <w:tcBorders>
              <w:top w:val="single" w:sz="8" w:space="0" w:color="000000"/>
              <w:bottom w:val="single" w:sz="8" w:space="0" w:color="000000"/>
              <w:right w:val="single" w:sz="8" w:space="0" w:color="000000"/>
            </w:tcBorders>
          </w:tcPr>
          <w:p w14:paraId="2BCF5B0E"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Charadrius dubius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CC6A3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EC0D0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FD8715F"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C729A7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B0DA2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DFDFC2"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F9AE5E"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5C4074" w14:textId="04C9DA22"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00F03A6D"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7444DA5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930E822"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20E36DAB" w14:textId="77777777" w:rsidR="00BC3FC4" w:rsidRPr="00AF66FE" w:rsidRDefault="00BC3FC4">
            <w:pPr>
              <w:rPr>
                <w:b/>
                <w:bCs/>
                <w:color w:val="44697D"/>
                <w:sz w:val="24"/>
                <w:szCs w:val="28"/>
                <w:lang w:val="mk-MK"/>
              </w:rPr>
            </w:pPr>
          </w:p>
        </w:tc>
      </w:tr>
      <w:tr w:rsidR="009E5496" w:rsidRPr="00AF66FE" w14:paraId="5723209E" w14:textId="77777777" w:rsidTr="009E5496">
        <w:trPr>
          <w:trHeight w:val="227"/>
        </w:trPr>
        <w:tc>
          <w:tcPr>
            <w:tcW w:w="2991" w:type="dxa"/>
            <w:tcBorders>
              <w:top w:val="single" w:sz="8" w:space="0" w:color="000000"/>
              <w:bottom w:val="single" w:sz="8" w:space="0" w:color="000000"/>
              <w:right w:val="single" w:sz="8" w:space="0" w:color="000000"/>
            </w:tcBorders>
          </w:tcPr>
          <w:p w14:paraId="0A0A22B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Chloris chloris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29B69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5AB27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D85219"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C0F5E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CE19BC3"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966B72"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536548"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27E38A" w14:textId="05024ADF"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D004FA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19C9C1D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1C35B5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71AE1F2" w14:textId="77777777" w:rsidR="00BC3FC4" w:rsidRPr="00AF66FE" w:rsidRDefault="00BC3FC4">
            <w:pPr>
              <w:rPr>
                <w:b/>
                <w:bCs/>
                <w:color w:val="44697D"/>
                <w:sz w:val="24"/>
                <w:szCs w:val="28"/>
                <w:lang w:val="mk-MK"/>
              </w:rPr>
            </w:pPr>
          </w:p>
        </w:tc>
      </w:tr>
      <w:tr w:rsidR="009E5496" w:rsidRPr="00AF66FE" w14:paraId="12679804" w14:textId="77777777" w:rsidTr="009E5496">
        <w:trPr>
          <w:trHeight w:val="227"/>
        </w:trPr>
        <w:tc>
          <w:tcPr>
            <w:tcW w:w="2991" w:type="dxa"/>
            <w:tcBorders>
              <w:top w:val="single" w:sz="8" w:space="0" w:color="000000"/>
              <w:bottom w:val="single" w:sz="8" w:space="0" w:color="000000"/>
              <w:right w:val="single" w:sz="8" w:space="0" w:color="000000"/>
            </w:tcBorders>
          </w:tcPr>
          <w:p w14:paraId="1220BBDB"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Chroicocephalus ridibundus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1202C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575CB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23DBC3"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7BF350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E5B7AF"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55E093"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9FBA67" w14:textId="7D0DCCF1" w:rsidR="00BC3FC4" w:rsidRPr="00AF66FE" w:rsidRDefault="005941F4">
            <w:pPr>
              <w:spacing w:before="0" w:after="0" w:line="240" w:lineRule="auto"/>
              <w:rPr>
                <w:rFonts w:cs="Tahoma"/>
                <w:bCs/>
                <w:sz w:val="20"/>
                <w:szCs w:val="20"/>
                <w:lang w:val="mk-MK"/>
              </w:rPr>
            </w:pPr>
            <w:r>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FD3C61" w14:textId="1560DBE7" w:rsidR="00BC3FC4" w:rsidRPr="00AF66FE" w:rsidRDefault="005941F4">
            <w:pPr>
              <w:spacing w:before="0" w:after="0" w:line="240" w:lineRule="auto"/>
              <w:rPr>
                <w:rFonts w:cs="Tahoma"/>
                <w:bCs/>
                <w:sz w:val="20"/>
                <w:szCs w:val="20"/>
                <w:lang w:val="mk-MK"/>
              </w:rPr>
            </w:pPr>
            <w:r>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12C42424"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77D707A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79CA55B"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5ABF93C4" w14:textId="77777777" w:rsidR="00BC3FC4" w:rsidRPr="00AF66FE" w:rsidRDefault="00BC3FC4">
            <w:pPr>
              <w:rPr>
                <w:b/>
                <w:bCs/>
                <w:color w:val="44697D"/>
                <w:sz w:val="24"/>
                <w:szCs w:val="28"/>
                <w:lang w:val="mk-MK"/>
              </w:rPr>
            </w:pPr>
          </w:p>
        </w:tc>
      </w:tr>
      <w:tr w:rsidR="009E5496" w:rsidRPr="00AF66FE" w14:paraId="53598D77" w14:textId="77777777" w:rsidTr="009E5496">
        <w:trPr>
          <w:trHeight w:val="227"/>
        </w:trPr>
        <w:tc>
          <w:tcPr>
            <w:tcW w:w="2991" w:type="dxa"/>
            <w:tcBorders>
              <w:top w:val="single" w:sz="8" w:space="0" w:color="000000"/>
              <w:bottom w:val="single" w:sz="8" w:space="0" w:color="000000"/>
              <w:right w:val="single" w:sz="8" w:space="0" w:color="000000"/>
            </w:tcBorders>
          </w:tcPr>
          <w:p w14:paraId="7DBE5C0D"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Coccothraustes coccothraustes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A020B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C500D6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DCB018"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869E2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B644A8D"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2C48EB"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77290C"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979E4B" w14:textId="26FF4163"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249BF8C6"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7DE8012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EF46479"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3AB58C42" w14:textId="77777777" w:rsidR="00BC3FC4" w:rsidRPr="00AF66FE" w:rsidRDefault="00BC3FC4">
            <w:pPr>
              <w:rPr>
                <w:b/>
                <w:bCs/>
                <w:color w:val="44697D"/>
                <w:sz w:val="24"/>
                <w:szCs w:val="28"/>
                <w:lang w:val="mk-MK"/>
              </w:rPr>
            </w:pPr>
          </w:p>
        </w:tc>
      </w:tr>
      <w:tr w:rsidR="009E5496" w:rsidRPr="00AF66FE" w14:paraId="015F03B9" w14:textId="77777777" w:rsidTr="009E5496">
        <w:trPr>
          <w:trHeight w:val="227"/>
        </w:trPr>
        <w:tc>
          <w:tcPr>
            <w:tcW w:w="2991" w:type="dxa"/>
            <w:tcBorders>
              <w:top w:val="single" w:sz="8" w:space="0" w:color="000000"/>
              <w:bottom w:val="single" w:sz="8" w:space="0" w:color="000000"/>
              <w:right w:val="single" w:sz="8" w:space="0" w:color="000000"/>
            </w:tcBorders>
          </w:tcPr>
          <w:p w14:paraId="0A7DAB31"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Columba livia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E7111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DBB81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A0D11D"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IIA</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E63D64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A9BA1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332107B"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D36EB6" w14:textId="6C1F1859" w:rsidR="00BC3FC4" w:rsidRPr="00AF66FE" w:rsidRDefault="005941F4">
            <w:pPr>
              <w:spacing w:before="0" w:after="0" w:line="240" w:lineRule="auto"/>
              <w:rPr>
                <w:rFonts w:cs="Tahoma"/>
                <w:bCs/>
                <w:sz w:val="20"/>
                <w:szCs w:val="20"/>
                <w:lang w:val="mk-MK"/>
              </w:rPr>
            </w:pPr>
            <w:r>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230A56A" w14:textId="74ADEADD"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00A1882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6CFBCC7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DD8963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D98A3F1" w14:textId="77777777" w:rsidR="00BC3FC4" w:rsidRPr="00AF66FE" w:rsidRDefault="00BC3FC4">
            <w:pPr>
              <w:rPr>
                <w:b/>
                <w:bCs/>
                <w:color w:val="44697D"/>
                <w:sz w:val="24"/>
                <w:szCs w:val="28"/>
                <w:lang w:val="mk-MK"/>
              </w:rPr>
            </w:pPr>
          </w:p>
        </w:tc>
      </w:tr>
      <w:tr w:rsidR="009E5496" w:rsidRPr="00AF66FE" w14:paraId="1037E7F4" w14:textId="77777777" w:rsidTr="009E5496">
        <w:trPr>
          <w:trHeight w:val="227"/>
        </w:trPr>
        <w:tc>
          <w:tcPr>
            <w:tcW w:w="2991" w:type="dxa"/>
            <w:tcBorders>
              <w:top w:val="single" w:sz="8" w:space="0" w:color="000000"/>
              <w:bottom w:val="single" w:sz="8" w:space="0" w:color="000000"/>
              <w:right w:val="single" w:sz="8" w:space="0" w:color="000000"/>
            </w:tcBorders>
          </w:tcPr>
          <w:p w14:paraId="0D430BD6"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Columba palumbus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B690E6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7773D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7212F0D"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IIA &amp; IIIA</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C86B8C" w14:textId="77777777" w:rsidR="00BC3FC4" w:rsidRPr="00AF66FE" w:rsidRDefault="00BC3FC4">
            <w:pPr>
              <w:spacing w:before="0" w:after="0" w:line="240" w:lineRule="auto"/>
              <w:rPr>
                <w:rFonts w:cs="Tahoma"/>
                <w:bCs/>
                <w:sz w:val="20"/>
                <w:szCs w:val="20"/>
                <w:lang w:val="mk-MK"/>
              </w:rPr>
            </w:pP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EDCC5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BB8815"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8CB3E5" w14:textId="261BBCA7" w:rsidR="00BC3FC4" w:rsidRPr="00AF66FE" w:rsidRDefault="005941F4">
            <w:pPr>
              <w:spacing w:before="0" w:after="0" w:line="240" w:lineRule="auto"/>
              <w:rPr>
                <w:rFonts w:cs="Tahoma"/>
                <w:bCs/>
                <w:sz w:val="20"/>
                <w:szCs w:val="20"/>
                <w:lang w:val="mk-MK"/>
              </w:rPr>
            </w:pPr>
            <w:r>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6D482E" w14:textId="39D9F097"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39828C9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6F59BFA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51CB07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5B91B0D" w14:textId="77777777" w:rsidR="00BC3FC4" w:rsidRPr="00AF66FE" w:rsidRDefault="00BC3FC4">
            <w:pPr>
              <w:rPr>
                <w:b/>
                <w:bCs/>
                <w:color w:val="44697D"/>
                <w:sz w:val="24"/>
                <w:szCs w:val="28"/>
                <w:lang w:val="mk-MK"/>
              </w:rPr>
            </w:pPr>
          </w:p>
        </w:tc>
      </w:tr>
      <w:tr w:rsidR="009E5496" w:rsidRPr="00AF66FE" w14:paraId="0C80230F" w14:textId="77777777" w:rsidTr="009E5496">
        <w:trPr>
          <w:trHeight w:val="227"/>
        </w:trPr>
        <w:tc>
          <w:tcPr>
            <w:tcW w:w="2991" w:type="dxa"/>
            <w:tcBorders>
              <w:top w:val="single" w:sz="8" w:space="0" w:color="000000"/>
              <w:bottom w:val="single" w:sz="8" w:space="0" w:color="000000"/>
              <w:right w:val="single" w:sz="8" w:space="0" w:color="000000"/>
            </w:tcBorders>
          </w:tcPr>
          <w:p w14:paraId="7228C2E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Corvus corax</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B1D2B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28D8B3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10F0D1"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458DE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E797DC"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AF7EAE"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98D7298" w14:textId="134F1DF5" w:rsidR="00BC3FC4" w:rsidRPr="00AF66FE" w:rsidRDefault="005941F4">
            <w:pPr>
              <w:spacing w:before="0" w:after="0" w:line="240" w:lineRule="auto"/>
              <w:rPr>
                <w:rFonts w:cs="Tahoma"/>
                <w:bCs/>
                <w:sz w:val="20"/>
                <w:szCs w:val="20"/>
                <w:lang w:val="mk-MK"/>
              </w:rPr>
            </w:pPr>
            <w:r>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401D43" w14:textId="2F7FAB79" w:rsidR="00BC3FC4" w:rsidRPr="00AF66FE" w:rsidRDefault="005941F4">
            <w:pPr>
              <w:spacing w:before="0" w:after="0" w:line="240" w:lineRule="auto"/>
              <w:rPr>
                <w:rFonts w:cs="Tahoma"/>
                <w:bCs/>
                <w:sz w:val="20"/>
                <w:szCs w:val="20"/>
                <w:lang w:val="mk-MK"/>
              </w:rPr>
            </w:pPr>
            <w:r>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2EB1E22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423974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FBB078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633CEB9" w14:textId="77777777" w:rsidR="00BC3FC4" w:rsidRPr="00AF66FE" w:rsidRDefault="00BC3FC4">
            <w:pPr>
              <w:rPr>
                <w:b/>
                <w:bCs/>
                <w:color w:val="44697D"/>
                <w:sz w:val="24"/>
                <w:szCs w:val="28"/>
                <w:lang w:val="mk-MK"/>
              </w:rPr>
            </w:pPr>
          </w:p>
        </w:tc>
      </w:tr>
      <w:tr w:rsidR="009E5496" w:rsidRPr="00AF66FE" w14:paraId="0240FEF0" w14:textId="77777777" w:rsidTr="009E5496">
        <w:trPr>
          <w:trHeight w:val="227"/>
        </w:trPr>
        <w:tc>
          <w:tcPr>
            <w:tcW w:w="2991" w:type="dxa"/>
            <w:tcBorders>
              <w:top w:val="single" w:sz="8" w:space="0" w:color="000000"/>
              <w:bottom w:val="single" w:sz="8" w:space="0" w:color="000000"/>
              <w:right w:val="single" w:sz="8" w:space="0" w:color="000000"/>
            </w:tcBorders>
          </w:tcPr>
          <w:p w14:paraId="3DE6750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lastRenderedPageBreak/>
              <w:t>Corvus corone</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C1A885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EFF46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C728D65"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B1D477B" w14:textId="77777777" w:rsidR="00BC3FC4" w:rsidRPr="00AF66FE" w:rsidRDefault="00BC3FC4">
            <w:pPr>
              <w:spacing w:before="0" w:after="0" w:line="240" w:lineRule="auto"/>
              <w:rPr>
                <w:rFonts w:cs="Tahoma"/>
                <w:bCs/>
                <w:sz w:val="20"/>
                <w:szCs w:val="20"/>
                <w:lang w:val="mk-MK"/>
              </w:rPr>
            </w:pP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BE1F1D"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FAB436"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42C5D4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CCCD06" w14:textId="5E415E5D"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n</w:t>
            </w:r>
            <w:r w:rsidR="00466A0D">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0BC9DAE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18D4180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7EF73E9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4D2E12B8" w14:textId="77777777" w:rsidR="00BC3FC4" w:rsidRPr="00AF66FE" w:rsidRDefault="00BC3FC4">
            <w:pPr>
              <w:rPr>
                <w:b/>
                <w:bCs/>
                <w:color w:val="44697D"/>
                <w:sz w:val="24"/>
                <w:szCs w:val="28"/>
                <w:lang w:val="mk-MK"/>
              </w:rPr>
            </w:pPr>
          </w:p>
        </w:tc>
      </w:tr>
      <w:tr w:rsidR="009E5496" w:rsidRPr="00AF66FE" w14:paraId="6816B150" w14:textId="77777777" w:rsidTr="009E5496">
        <w:trPr>
          <w:trHeight w:val="227"/>
        </w:trPr>
        <w:tc>
          <w:tcPr>
            <w:tcW w:w="2991" w:type="dxa"/>
            <w:tcBorders>
              <w:top w:val="single" w:sz="8" w:space="0" w:color="000000"/>
              <w:bottom w:val="single" w:sz="8" w:space="0" w:color="000000"/>
              <w:right w:val="single" w:sz="8" w:space="0" w:color="000000"/>
            </w:tcBorders>
          </w:tcPr>
          <w:p w14:paraId="2A5B9532"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Cuculus canorus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03859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A03167"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8F224F"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0488FD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6D6F63"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969857"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E634FD"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50A072" w14:textId="1FC3B636"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50E260B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59043D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ECA53C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2A1F980" w14:textId="77777777" w:rsidR="00BC3FC4" w:rsidRPr="00AF66FE" w:rsidRDefault="00BC3FC4">
            <w:pPr>
              <w:rPr>
                <w:b/>
                <w:bCs/>
                <w:color w:val="44697D"/>
                <w:sz w:val="24"/>
                <w:szCs w:val="28"/>
                <w:lang w:val="mk-MK"/>
              </w:rPr>
            </w:pPr>
          </w:p>
        </w:tc>
      </w:tr>
      <w:tr w:rsidR="009E5496" w:rsidRPr="00AF66FE" w14:paraId="65E7BC74" w14:textId="77777777" w:rsidTr="009E5496">
        <w:trPr>
          <w:trHeight w:val="227"/>
        </w:trPr>
        <w:tc>
          <w:tcPr>
            <w:tcW w:w="2991" w:type="dxa"/>
            <w:tcBorders>
              <w:top w:val="single" w:sz="8" w:space="0" w:color="000000"/>
              <w:bottom w:val="single" w:sz="8" w:space="0" w:color="000000"/>
              <w:right w:val="single" w:sz="8" w:space="0" w:color="000000"/>
            </w:tcBorders>
          </w:tcPr>
          <w:p w14:paraId="433954D0"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Curruca communis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AD0ECA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09239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0079F4"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7EE87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10F31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99D8616"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91D2769"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D466D6" w14:textId="400A2C6B"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6F5CD9ED"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4EF7FBD7" w14:textId="77777777" w:rsidR="00BC3FC4" w:rsidRPr="00AF66FE" w:rsidRDefault="00BC3FC4">
            <w:pPr>
              <w:spacing w:before="0" w:after="0" w:line="240" w:lineRule="auto"/>
              <w:jc w:val="center"/>
              <w:rPr>
                <w:rFonts w:cs="Tahoma"/>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Pr>
          <w:p w14:paraId="740C982E"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15C78039" w14:textId="77777777" w:rsidR="00BC3FC4" w:rsidRPr="00AF66FE" w:rsidRDefault="00BC3FC4">
            <w:pPr>
              <w:rPr>
                <w:b/>
                <w:bCs/>
                <w:color w:val="44697D"/>
                <w:sz w:val="24"/>
                <w:szCs w:val="28"/>
                <w:lang w:val="mk-MK"/>
              </w:rPr>
            </w:pPr>
          </w:p>
        </w:tc>
      </w:tr>
      <w:tr w:rsidR="009E5496" w:rsidRPr="00AF66FE" w14:paraId="76407B60" w14:textId="77777777" w:rsidTr="009E5496">
        <w:trPr>
          <w:trHeight w:val="227"/>
        </w:trPr>
        <w:tc>
          <w:tcPr>
            <w:tcW w:w="2991" w:type="dxa"/>
            <w:tcBorders>
              <w:top w:val="single" w:sz="8" w:space="0" w:color="000000"/>
              <w:bottom w:val="single" w:sz="8" w:space="0" w:color="000000"/>
              <w:right w:val="single" w:sz="8" w:space="0" w:color="000000"/>
            </w:tcBorders>
          </w:tcPr>
          <w:p w14:paraId="08CE26EA"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Cyanistes caeruleus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742F3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D9C2F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27D639D"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582F4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101B52C"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8EC45C"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6DC100"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593DB2" w14:textId="59E4BDBB"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F1850B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47FB55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A2EC5B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A821549" w14:textId="77777777" w:rsidR="00BC3FC4" w:rsidRPr="00AF66FE" w:rsidRDefault="00BC3FC4">
            <w:pPr>
              <w:rPr>
                <w:b/>
                <w:bCs/>
                <w:color w:val="44697D"/>
                <w:sz w:val="24"/>
                <w:szCs w:val="28"/>
                <w:lang w:val="mk-MK"/>
              </w:rPr>
            </w:pPr>
          </w:p>
        </w:tc>
      </w:tr>
      <w:tr w:rsidR="009E5496" w:rsidRPr="00AF66FE" w14:paraId="0A1066F5" w14:textId="77777777" w:rsidTr="009E5496">
        <w:trPr>
          <w:trHeight w:val="227"/>
        </w:trPr>
        <w:tc>
          <w:tcPr>
            <w:tcW w:w="2991" w:type="dxa"/>
            <w:tcBorders>
              <w:top w:val="single" w:sz="8" w:space="0" w:color="000000"/>
              <w:bottom w:val="single" w:sz="8" w:space="0" w:color="000000"/>
              <w:right w:val="single" w:sz="8" w:space="0" w:color="000000"/>
            </w:tcBorders>
          </w:tcPr>
          <w:p w14:paraId="76905236"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Delichon urbicum</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5C048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B6073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6FDCF4E"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04172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EE236D"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CCC0888"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990D24"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0518B2" w14:textId="043E6313"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3CB08BA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DCA648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4E7D6F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03CC4DB" w14:textId="77777777" w:rsidR="00BC3FC4" w:rsidRPr="00AF66FE" w:rsidRDefault="00BC3FC4">
            <w:pPr>
              <w:rPr>
                <w:b/>
                <w:bCs/>
                <w:color w:val="44697D"/>
                <w:sz w:val="24"/>
                <w:szCs w:val="28"/>
                <w:lang w:val="mk-MK"/>
              </w:rPr>
            </w:pPr>
          </w:p>
        </w:tc>
      </w:tr>
      <w:tr w:rsidR="009E5496" w:rsidRPr="00AF66FE" w14:paraId="6128091B" w14:textId="77777777" w:rsidTr="009E5496">
        <w:trPr>
          <w:trHeight w:val="227"/>
        </w:trPr>
        <w:tc>
          <w:tcPr>
            <w:tcW w:w="2991" w:type="dxa"/>
            <w:tcBorders>
              <w:top w:val="single" w:sz="8" w:space="0" w:color="000000"/>
              <w:bottom w:val="single" w:sz="8" w:space="0" w:color="000000"/>
              <w:right w:val="single" w:sz="8" w:space="0" w:color="000000"/>
            </w:tcBorders>
          </w:tcPr>
          <w:p w14:paraId="48108140"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Dendrocopos major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88E52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F3CF87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BAD3425"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3BE3E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C7D08AC"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7A31054"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DC8C08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C6DC22" w14:textId="015F3D9C"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343BB14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CFE87B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4D3046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477E574" w14:textId="77777777" w:rsidR="00BC3FC4" w:rsidRPr="00AF66FE" w:rsidRDefault="00BC3FC4">
            <w:pPr>
              <w:rPr>
                <w:b/>
                <w:bCs/>
                <w:color w:val="44697D"/>
                <w:sz w:val="24"/>
                <w:szCs w:val="28"/>
                <w:lang w:val="mk-MK"/>
              </w:rPr>
            </w:pPr>
          </w:p>
        </w:tc>
      </w:tr>
      <w:tr w:rsidR="009E5496" w:rsidRPr="00AF66FE" w14:paraId="6D412778" w14:textId="77777777" w:rsidTr="009E5496">
        <w:trPr>
          <w:trHeight w:val="227"/>
        </w:trPr>
        <w:tc>
          <w:tcPr>
            <w:tcW w:w="2991" w:type="dxa"/>
            <w:tcBorders>
              <w:top w:val="single" w:sz="8" w:space="0" w:color="000000"/>
              <w:bottom w:val="single" w:sz="8" w:space="0" w:color="000000"/>
              <w:right w:val="single" w:sz="8" w:space="0" w:color="000000"/>
            </w:tcBorders>
          </w:tcPr>
          <w:p w14:paraId="14D3621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Egretta garzetta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53204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8D68F7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266895"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13E7E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D9042A"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2D4810"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FDE5FF" w14:textId="4F5EB968"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37CF82" w14:textId="47CDD5B9"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62D3F89E"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697977F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780AF0D"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46FC4A0D" w14:textId="77777777" w:rsidR="00BC3FC4" w:rsidRPr="00AF66FE" w:rsidRDefault="00BC3FC4">
            <w:pPr>
              <w:rPr>
                <w:b/>
                <w:bCs/>
                <w:color w:val="44697D"/>
                <w:sz w:val="24"/>
                <w:szCs w:val="28"/>
                <w:lang w:val="mk-MK"/>
              </w:rPr>
            </w:pPr>
          </w:p>
        </w:tc>
      </w:tr>
      <w:tr w:rsidR="009E5496" w:rsidRPr="00AF66FE" w14:paraId="68CDA6A5" w14:textId="77777777" w:rsidTr="009E5496">
        <w:trPr>
          <w:trHeight w:val="227"/>
        </w:trPr>
        <w:tc>
          <w:tcPr>
            <w:tcW w:w="2991" w:type="dxa"/>
            <w:tcBorders>
              <w:top w:val="single" w:sz="8" w:space="0" w:color="000000"/>
              <w:bottom w:val="single" w:sz="8" w:space="0" w:color="000000"/>
              <w:right w:val="single" w:sz="8" w:space="0" w:color="000000"/>
            </w:tcBorders>
          </w:tcPr>
          <w:p w14:paraId="4E51D23A"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Emberiza calandra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FD2CBD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7D321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C2ECC6"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5CBBE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9796693"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297C67"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48740F3"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C93E02" w14:textId="52BCA654"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2D8214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704208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2BA059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1371A77" w14:textId="77777777" w:rsidR="00BC3FC4" w:rsidRPr="00AF66FE" w:rsidRDefault="00BC3FC4">
            <w:pPr>
              <w:rPr>
                <w:b/>
                <w:bCs/>
                <w:color w:val="44697D"/>
                <w:sz w:val="24"/>
                <w:szCs w:val="28"/>
                <w:lang w:val="mk-MK"/>
              </w:rPr>
            </w:pPr>
          </w:p>
        </w:tc>
      </w:tr>
      <w:tr w:rsidR="009E5496" w:rsidRPr="00AF66FE" w14:paraId="13A76183" w14:textId="77777777" w:rsidTr="009E5496">
        <w:trPr>
          <w:trHeight w:val="227"/>
        </w:trPr>
        <w:tc>
          <w:tcPr>
            <w:tcW w:w="2991" w:type="dxa"/>
            <w:tcBorders>
              <w:top w:val="single" w:sz="8" w:space="0" w:color="000000"/>
              <w:bottom w:val="single" w:sz="8" w:space="0" w:color="000000"/>
              <w:right w:val="single" w:sz="8" w:space="0" w:color="000000"/>
            </w:tcBorders>
          </w:tcPr>
          <w:p w14:paraId="2662A0F1"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Emberiza cirlus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9AE40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487B1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32434A0"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E1B584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28BB07"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6AC6DA"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AA98D6"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3EF7C6" w14:textId="5305DF50"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1C1193D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5B4217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8FD95F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65A1408" w14:textId="77777777" w:rsidR="00BC3FC4" w:rsidRPr="00AF66FE" w:rsidRDefault="00BC3FC4">
            <w:pPr>
              <w:rPr>
                <w:b/>
                <w:bCs/>
                <w:color w:val="44697D"/>
                <w:sz w:val="24"/>
                <w:szCs w:val="28"/>
                <w:lang w:val="mk-MK"/>
              </w:rPr>
            </w:pPr>
          </w:p>
        </w:tc>
      </w:tr>
      <w:tr w:rsidR="009E5496" w:rsidRPr="00AF66FE" w14:paraId="62F11A55" w14:textId="77777777" w:rsidTr="009E5496">
        <w:trPr>
          <w:trHeight w:val="227"/>
        </w:trPr>
        <w:tc>
          <w:tcPr>
            <w:tcW w:w="2991" w:type="dxa"/>
            <w:tcBorders>
              <w:top w:val="single" w:sz="8" w:space="0" w:color="000000"/>
              <w:bottom w:val="single" w:sz="8" w:space="0" w:color="000000"/>
              <w:right w:val="single" w:sz="8" w:space="0" w:color="000000"/>
            </w:tcBorders>
          </w:tcPr>
          <w:p w14:paraId="01FF937E"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Erithacus rubecula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6C543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68969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049383"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8D7D0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B8258C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16AC4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A4EA1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DDAAB0" w14:textId="0A74765E"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3A03EE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2F1EA1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1695B9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A1EA135" w14:textId="77777777" w:rsidR="00BC3FC4" w:rsidRPr="00AF66FE" w:rsidRDefault="00BC3FC4">
            <w:pPr>
              <w:rPr>
                <w:b/>
                <w:bCs/>
                <w:color w:val="44697D"/>
                <w:sz w:val="24"/>
                <w:szCs w:val="28"/>
                <w:lang w:val="mk-MK"/>
              </w:rPr>
            </w:pPr>
          </w:p>
        </w:tc>
      </w:tr>
      <w:tr w:rsidR="009E5496" w:rsidRPr="00AF66FE" w14:paraId="3A54A8EB" w14:textId="77777777" w:rsidTr="009E5496">
        <w:trPr>
          <w:trHeight w:val="227"/>
        </w:trPr>
        <w:tc>
          <w:tcPr>
            <w:tcW w:w="2991" w:type="dxa"/>
            <w:tcBorders>
              <w:top w:val="single" w:sz="8" w:space="0" w:color="000000"/>
              <w:bottom w:val="single" w:sz="8" w:space="0" w:color="000000"/>
              <w:right w:val="single" w:sz="8" w:space="0" w:color="000000"/>
            </w:tcBorders>
          </w:tcPr>
          <w:p w14:paraId="604E806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Falco subbuteo</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CFF5D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194C5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8717D39"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E8A6C5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F3B23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E1401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326BBF" w14:textId="7941B0C0"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408B4D" w14:textId="371A791B"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7DBDB9B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26F2FA4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6A58C6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338A720" w14:textId="77777777" w:rsidR="00BC3FC4" w:rsidRPr="00AF66FE" w:rsidRDefault="00BC3FC4">
            <w:pPr>
              <w:rPr>
                <w:b/>
                <w:bCs/>
                <w:color w:val="44697D"/>
                <w:sz w:val="24"/>
                <w:szCs w:val="28"/>
                <w:lang w:val="mk-MK"/>
              </w:rPr>
            </w:pPr>
          </w:p>
        </w:tc>
      </w:tr>
      <w:tr w:rsidR="009E5496" w:rsidRPr="00AF66FE" w14:paraId="2135A41C" w14:textId="77777777" w:rsidTr="009E5496">
        <w:trPr>
          <w:trHeight w:val="227"/>
        </w:trPr>
        <w:tc>
          <w:tcPr>
            <w:tcW w:w="2991" w:type="dxa"/>
            <w:tcBorders>
              <w:top w:val="single" w:sz="8" w:space="0" w:color="000000"/>
              <w:bottom w:val="single" w:sz="8" w:space="0" w:color="000000"/>
              <w:right w:val="single" w:sz="8" w:space="0" w:color="000000"/>
            </w:tcBorders>
          </w:tcPr>
          <w:p w14:paraId="4FA7AD6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Falco tinnunculus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2A931B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C5C92F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DAA4D5"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A774F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81E3A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A0738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4793DDC" w14:textId="2E6A370C"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6D80E5" w14:textId="6C7D21FC"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61FAA7C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5778E1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2D8B3D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AEAF47F" w14:textId="77777777" w:rsidR="00BC3FC4" w:rsidRPr="00AF66FE" w:rsidRDefault="00BC3FC4">
            <w:pPr>
              <w:rPr>
                <w:b/>
                <w:bCs/>
                <w:color w:val="44697D"/>
                <w:sz w:val="24"/>
                <w:szCs w:val="28"/>
                <w:lang w:val="mk-MK"/>
              </w:rPr>
            </w:pPr>
          </w:p>
        </w:tc>
      </w:tr>
      <w:tr w:rsidR="009E5496" w:rsidRPr="00AF66FE" w14:paraId="1428FC07" w14:textId="77777777" w:rsidTr="009E5496">
        <w:trPr>
          <w:trHeight w:val="227"/>
        </w:trPr>
        <w:tc>
          <w:tcPr>
            <w:tcW w:w="2991" w:type="dxa"/>
            <w:tcBorders>
              <w:top w:val="single" w:sz="8" w:space="0" w:color="000000"/>
              <w:bottom w:val="single" w:sz="8" w:space="0" w:color="000000"/>
              <w:right w:val="single" w:sz="8" w:space="0" w:color="000000"/>
            </w:tcBorders>
          </w:tcPr>
          <w:p w14:paraId="50496DDD"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Fringilla coelebs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8E995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6F0F1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81B37BA"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9169C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500C74"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CD1D1F"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C5BEDD8"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7415E2" w14:textId="29416B6B"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0F13BE7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69D280C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9C8CBB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2915484" w14:textId="77777777" w:rsidR="00BC3FC4" w:rsidRPr="00AF66FE" w:rsidRDefault="00BC3FC4">
            <w:pPr>
              <w:rPr>
                <w:b/>
                <w:bCs/>
                <w:color w:val="44697D"/>
                <w:sz w:val="24"/>
                <w:szCs w:val="28"/>
                <w:lang w:val="mk-MK"/>
              </w:rPr>
            </w:pPr>
          </w:p>
        </w:tc>
      </w:tr>
      <w:tr w:rsidR="009E5496" w:rsidRPr="00AF66FE" w14:paraId="2AA6C23B" w14:textId="77777777" w:rsidTr="009E5496">
        <w:trPr>
          <w:trHeight w:val="227"/>
        </w:trPr>
        <w:tc>
          <w:tcPr>
            <w:tcW w:w="2991" w:type="dxa"/>
            <w:tcBorders>
              <w:top w:val="single" w:sz="8" w:space="0" w:color="000000"/>
              <w:bottom w:val="single" w:sz="8" w:space="0" w:color="000000"/>
              <w:right w:val="single" w:sz="8" w:space="0" w:color="000000"/>
            </w:tcBorders>
          </w:tcPr>
          <w:p w14:paraId="5A55DAB2"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Fulica atra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16BE0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2C677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NT</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B7A1AE9"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IIA &amp; IIIB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E80F1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E7DE27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B94F49"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9321A2" w14:textId="67707704"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364215" w14:textId="25B9B257"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6D846F5D"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4806223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2F015AF"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1B15DD1D" w14:textId="77777777" w:rsidR="00BC3FC4" w:rsidRPr="00AF66FE" w:rsidRDefault="00BC3FC4">
            <w:pPr>
              <w:rPr>
                <w:b/>
                <w:bCs/>
                <w:color w:val="44697D"/>
                <w:sz w:val="24"/>
                <w:szCs w:val="28"/>
                <w:lang w:val="mk-MK"/>
              </w:rPr>
            </w:pPr>
          </w:p>
        </w:tc>
      </w:tr>
      <w:tr w:rsidR="009E5496" w:rsidRPr="00AF66FE" w14:paraId="0D7E64BA" w14:textId="77777777" w:rsidTr="009E5496">
        <w:trPr>
          <w:trHeight w:val="227"/>
        </w:trPr>
        <w:tc>
          <w:tcPr>
            <w:tcW w:w="2991" w:type="dxa"/>
            <w:tcBorders>
              <w:top w:val="single" w:sz="8" w:space="0" w:color="000000"/>
              <w:bottom w:val="single" w:sz="8" w:space="0" w:color="000000"/>
              <w:right w:val="single" w:sz="8" w:space="0" w:color="000000"/>
            </w:tcBorders>
          </w:tcPr>
          <w:p w14:paraId="63C3120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Galerida cristata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884217"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5E9CF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E681184"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498A4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0165FA"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B33CA5"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414610"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3A1B0F" w14:textId="40E21392"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57EA257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47A803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4E71D0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781DF2CB" w14:textId="77777777" w:rsidR="00BC3FC4" w:rsidRPr="00AF66FE" w:rsidRDefault="00BC3FC4">
            <w:pPr>
              <w:rPr>
                <w:b/>
                <w:bCs/>
                <w:color w:val="44697D"/>
                <w:sz w:val="24"/>
                <w:szCs w:val="28"/>
                <w:lang w:val="mk-MK"/>
              </w:rPr>
            </w:pPr>
          </w:p>
        </w:tc>
      </w:tr>
      <w:tr w:rsidR="009E5496" w:rsidRPr="00AF66FE" w14:paraId="7D02378C" w14:textId="77777777" w:rsidTr="009E5496">
        <w:trPr>
          <w:trHeight w:val="227"/>
        </w:trPr>
        <w:tc>
          <w:tcPr>
            <w:tcW w:w="2991" w:type="dxa"/>
            <w:tcBorders>
              <w:top w:val="single" w:sz="8" w:space="0" w:color="000000"/>
              <w:bottom w:val="single" w:sz="8" w:space="0" w:color="000000"/>
              <w:right w:val="single" w:sz="8" w:space="0" w:color="000000"/>
            </w:tcBorders>
          </w:tcPr>
          <w:p w14:paraId="0BB6C0A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Gallinula chloropus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BB81EE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66F0A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71A072"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4755E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788234"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7A6A0F0"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D0BEC5" w14:textId="77493880"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380FBA" w14:textId="49A1D43A"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7DF0CA62"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01A73EA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4BA3426"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175D53C2" w14:textId="77777777" w:rsidR="00BC3FC4" w:rsidRPr="00AF66FE" w:rsidRDefault="00BC3FC4">
            <w:pPr>
              <w:rPr>
                <w:b/>
                <w:bCs/>
                <w:color w:val="44697D"/>
                <w:sz w:val="24"/>
                <w:szCs w:val="28"/>
                <w:lang w:val="mk-MK"/>
              </w:rPr>
            </w:pPr>
          </w:p>
        </w:tc>
      </w:tr>
      <w:tr w:rsidR="009E5496" w:rsidRPr="00AF66FE" w14:paraId="0FE0A7CE" w14:textId="77777777" w:rsidTr="009E5496">
        <w:trPr>
          <w:trHeight w:val="227"/>
        </w:trPr>
        <w:tc>
          <w:tcPr>
            <w:tcW w:w="2991" w:type="dxa"/>
            <w:tcBorders>
              <w:top w:val="single" w:sz="8" w:space="0" w:color="000000"/>
              <w:bottom w:val="single" w:sz="8" w:space="0" w:color="000000"/>
              <w:right w:val="single" w:sz="8" w:space="0" w:color="000000"/>
            </w:tcBorders>
          </w:tcPr>
          <w:p w14:paraId="6A07AF3F"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Granativora melanocephala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D1334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AA99D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DB1D1D4"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6DC9A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41E4F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1A9A35"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E333D4"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76413F" w14:textId="2260A3E6"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20039C2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421A3A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825EFF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D6BC734" w14:textId="77777777" w:rsidR="00BC3FC4" w:rsidRPr="00AF66FE" w:rsidRDefault="00BC3FC4">
            <w:pPr>
              <w:rPr>
                <w:b/>
                <w:bCs/>
                <w:color w:val="44697D"/>
                <w:sz w:val="24"/>
                <w:szCs w:val="28"/>
                <w:lang w:val="mk-MK"/>
              </w:rPr>
            </w:pPr>
          </w:p>
        </w:tc>
      </w:tr>
      <w:tr w:rsidR="009E5496" w:rsidRPr="00AF66FE" w14:paraId="63A8184C" w14:textId="77777777" w:rsidTr="009E5496">
        <w:trPr>
          <w:trHeight w:val="227"/>
        </w:trPr>
        <w:tc>
          <w:tcPr>
            <w:tcW w:w="2991" w:type="dxa"/>
            <w:tcBorders>
              <w:top w:val="single" w:sz="8" w:space="0" w:color="000000"/>
              <w:bottom w:val="single" w:sz="8" w:space="0" w:color="000000"/>
              <w:right w:val="single" w:sz="8" w:space="0" w:color="000000"/>
            </w:tcBorders>
          </w:tcPr>
          <w:p w14:paraId="7F601C77"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Hirundo rustica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3762D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5C1E2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A104AC"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74332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14B4F84"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ABDC09"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82752B"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D93FCF3" w14:textId="0D1E77B7"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47FCD3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6B28FC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B5BFD8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CA203BD" w14:textId="77777777" w:rsidR="00BC3FC4" w:rsidRPr="00AF66FE" w:rsidRDefault="00BC3FC4">
            <w:pPr>
              <w:rPr>
                <w:b/>
                <w:bCs/>
                <w:color w:val="44697D"/>
                <w:sz w:val="24"/>
                <w:szCs w:val="28"/>
                <w:lang w:val="mk-MK"/>
              </w:rPr>
            </w:pPr>
          </w:p>
        </w:tc>
      </w:tr>
      <w:tr w:rsidR="009E5496" w:rsidRPr="00AF66FE" w14:paraId="6DE0498D" w14:textId="77777777" w:rsidTr="009E5496">
        <w:trPr>
          <w:trHeight w:val="227"/>
        </w:trPr>
        <w:tc>
          <w:tcPr>
            <w:tcW w:w="2991" w:type="dxa"/>
            <w:tcBorders>
              <w:top w:val="single" w:sz="8" w:space="0" w:color="000000"/>
              <w:bottom w:val="single" w:sz="8" w:space="0" w:color="000000"/>
              <w:right w:val="single" w:sz="8" w:space="0" w:color="000000"/>
            </w:tcBorders>
          </w:tcPr>
          <w:p w14:paraId="12226FA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Lanius collurio</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F72FD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A85F5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041256"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180E3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EB5C6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EFE50A"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D1216F"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70008AF" w14:textId="027B4B4A"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2D08EFD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A3BA5B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CCDE3F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3517F98F" w14:textId="77777777" w:rsidR="00BC3FC4" w:rsidRPr="00AF66FE" w:rsidRDefault="00BC3FC4">
            <w:pPr>
              <w:rPr>
                <w:b/>
                <w:bCs/>
                <w:color w:val="44697D"/>
                <w:sz w:val="24"/>
                <w:szCs w:val="28"/>
                <w:lang w:val="mk-MK"/>
              </w:rPr>
            </w:pPr>
          </w:p>
        </w:tc>
      </w:tr>
      <w:tr w:rsidR="009E5496" w:rsidRPr="00AF66FE" w14:paraId="37500644" w14:textId="77777777" w:rsidTr="009E5496">
        <w:trPr>
          <w:trHeight w:val="227"/>
        </w:trPr>
        <w:tc>
          <w:tcPr>
            <w:tcW w:w="2991" w:type="dxa"/>
            <w:tcBorders>
              <w:top w:val="single" w:sz="8" w:space="0" w:color="000000"/>
              <w:bottom w:val="single" w:sz="8" w:space="0" w:color="000000"/>
              <w:right w:val="single" w:sz="8" w:space="0" w:color="000000"/>
            </w:tcBorders>
          </w:tcPr>
          <w:p w14:paraId="18FC5DE7"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Lanius minor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D24B7D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3860B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228AFF"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32321D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223B4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9CD7A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9A2604"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C205D3" w14:textId="6A15B284"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5985F8B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26D4424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39AF69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3DD220FA" w14:textId="77777777" w:rsidR="00BC3FC4" w:rsidRPr="00AF66FE" w:rsidRDefault="00BC3FC4">
            <w:pPr>
              <w:rPr>
                <w:b/>
                <w:bCs/>
                <w:color w:val="44697D"/>
                <w:sz w:val="24"/>
                <w:szCs w:val="28"/>
                <w:lang w:val="mk-MK"/>
              </w:rPr>
            </w:pPr>
          </w:p>
        </w:tc>
      </w:tr>
      <w:tr w:rsidR="009E5496" w:rsidRPr="00AF66FE" w14:paraId="5DB42A50" w14:textId="77777777" w:rsidTr="009E5496">
        <w:trPr>
          <w:trHeight w:val="227"/>
        </w:trPr>
        <w:tc>
          <w:tcPr>
            <w:tcW w:w="2991" w:type="dxa"/>
            <w:tcBorders>
              <w:top w:val="single" w:sz="8" w:space="0" w:color="000000"/>
              <w:bottom w:val="single" w:sz="8" w:space="0" w:color="000000"/>
              <w:right w:val="single" w:sz="8" w:space="0" w:color="000000"/>
            </w:tcBorders>
          </w:tcPr>
          <w:p w14:paraId="0350FC33"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Lanius senator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D97F0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41509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186A81"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3471F7"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24943C"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D9664E"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F7610E"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984AF2" w14:textId="6D24A7FB"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69587FD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0EC269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383098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5DC539F" w14:textId="77777777" w:rsidR="00BC3FC4" w:rsidRPr="00AF66FE" w:rsidRDefault="00BC3FC4">
            <w:pPr>
              <w:rPr>
                <w:b/>
                <w:bCs/>
                <w:color w:val="44697D"/>
                <w:sz w:val="24"/>
                <w:szCs w:val="28"/>
                <w:lang w:val="mk-MK"/>
              </w:rPr>
            </w:pPr>
          </w:p>
        </w:tc>
      </w:tr>
      <w:tr w:rsidR="009E5496" w:rsidRPr="00AF66FE" w14:paraId="1D0674A4" w14:textId="77777777" w:rsidTr="009E5496">
        <w:trPr>
          <w:trHeight w:val="227"/>
        </w:trPr>
        <w:tc>
          <w:tcPr>
            <w:tcW w:w="2991" w:type="dxa"/>
            <w:tcBorders>
              <w:top w:val="single" w:sz="8" w:space="0" w:color="000000"/>
              <w:bottom w:val="single" w:sz="8" w:space="0" w:color="000000"/>
              <w:right w:val="single" w:sz="8" w:space="0" w:color="000000"/>
            </w:tcBorders>
          </w:tcPr>
          <w:p w14:paraId="016D6517"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lastRenderedPageBreak/>
              <w:t>Luscinia megarhynchos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FF7799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613EAC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E83F18"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AD229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E5E9F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BAD364"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DC4596E"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4CFA021" w14:textId="59F5CEAD"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1A8AA10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9CD741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59D4BA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71E9947C" w14:textId="77777777" w:rsidR="00BC3FC4" w:rsidRPr="00AF66FE" w:rsidRDefault="00BC3FC4">
            <w:pPr>
              <w:rPr>
                <w:b/>
                <w:bCs/>
                <w:color w:val="44697D"/>
                <w:sz w:val="24"/>
                <w:szCs w:val="28"/>
                <w:lang w:val="mk-MK"/>
              </w:rPr>
            </w:pPr>
          </w:p>
        </w:tc>
      </w:tr>
      <w:tr w:rsidR="009E5496" w:rsidRPr="00AF66FE" w14:paraId="7FA48AAD" w14:textId="77777777" w:rsidTr="009E5496">
        <w:trPr>
          <w:trHeight w:val="227"/>
        </w:trPr>
        <w:tc>
          <w:tcPr>
            <w:tcW w:w="2991" w:type="dxa"/>
            <w:tcBorders>
              <w:top w:val="single" w:sz="8" w:space="0" w:color="000000"/>
              <w:bottom w:val="single" w:sz="8" w:space="0" w:color="000000"/>
              <w:right w:val="single" w:sz="8" w:space="0" w:color="000000"/>
            </w:tcBorders>
          </w:tcPr>
          <w:p w14:paraId="6F0192E2"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Merops apiaster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C83321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A0349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13D853"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828B1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C679CD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7A9836"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CE7A2C"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D3B82F" w14:textId="087EE90D"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E79CD3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0B82986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C1E196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C7DA92C" w14:textId="77777777" w:rsidR="00BC3FC4" w:rsidRPr="00AF66FE" w:rsidRDefault="00BC3FC4">
            <w:pPr>
              <w:rPr>
                <w:b/>
                <w:bCs/>
                <w:color w:val="44697D"/>
                <w:sz w:val="24"/>
                <w:szCs w:val="28"/>
                <w:lang w:val="mk-MK"/>
              </w:rPr>
            </w:pPr>
          </w:p>
        </w:tc>
      </w:tr>
      <w:tr w:rsidR="009E5496" w:rsidRPr="00AF66FE" w14:paraId="126EB099" w14:textId="77777777" w:rsidTr="009E5496">
        <w:trPr>
          <w:trHeight w:val="227"/>
        </w:trPr>
        <w:tc>
          <w:tcPr>
            <w:tcW w:w="2991" w:type="dxa"/>
            <w:tcBorders>
              <w:top w:val="single" w:sz="8" w:space="0" w:color="000000"/>
              <w:bottom w:val="single" w:sz="8" w:space="0" w:color="000000"/>
              <w:right w:val="single" w:sz="8" w:space="0" w:color="000000"/>
            </w:tcBorders>
          </w:tcPr>
          <w:p w14:paraId="6EE1B3B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Motacilla alba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0D62F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9D87C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904CCB"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B67400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40360B8"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A1CA98"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55251A"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B51CCE" w14:textId="502D9B47"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F6D2C48"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7C0E77C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1F27C88"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79B88F8C" w14:textId="77777777" w:rsidR="00BC3FC4" w:rsidRPr="00AF66FE" w:rsidRDefault="00BC3FC4">
            <w:pPr>
              <w:rPr>
                <w:b/>
                <w:bCs/>
                <w:color w:val="44697D"/>
                <w:sz w:val="24"/>
                <w:szCs w:val="28"/>
                <w:lang w:val="mk-MK"/>
              </w:rPr>
            </w:pPr>
          </w:p>
        </w:tc>
      </w:tr>
      <w:tr w:rsidR="009E5496" w:rsidRPr="00AF66FE" w14:paraId="2198F8E7" w14:textId="77777777" w:rsidTr="009E5496">
        <w:trPr>
          <w:trHeight w:val="227"/>
        </w:trPr>
        <w:tc>
          <w:tcPr>
            <w:tcW w:w="2991" w:type="dxa"/>
            <w:tcBorders>
              <w:top w:val="single" w:sz="8" w:space="0" w:color="000000"/>
              <w:bottom w:val="single" w:sz="8" w:space="0" w:color="000000"/>
              <w:right w:val="single" w:sz="8" w:space="0" w:color="000000"/>
            </w:tcBorders>
          </w:tcPr>
          <w:p w14:paraId="509DF1E6"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Motacilla flava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80866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99B834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5C11DD"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B26AD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40E7A7"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FF7D4A"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87B69A3"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D9A20F9" w14:textId="33AFD211"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63A0829D"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4800D7B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D3750B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39CA8924" w14:textId="77777777" w:rsidR="00BC3FC4" w:rsidRPr="00AF66FE" w:rsidRDefault="00BC3FC4">
            <w:pPr>
              <w:rPr>
                <w:b/>
                <w:bCs/>
                <w:color w:val="44697D"/>
                <w:sz w:val="24"/>
                <w:szCs w:val="28"/>
                <w:lang w:val="mk-MK"/>
              </w:rPr>
            </w:pPr>
          </w:p>
        </w:tc>
      </w:tr>
      <w:tr w:rsidR="009E5496" w:rsidRPr="00AF66FE" w14:paraId="38AF1D6B" w14:textId="77777777" w:rsidTr="009E5496">
        <w:trPr>
          <w:trHeight w:val="227"/>
        </w:trPr>
        <w:tc>
          <w:tcPr>
            <w:tcW w:w="2991" w:type="dxa"/>
            <w:tcBorders>
              <w:top w:val="single" w:sz="8" w:space="0" w:color="000000"/>
              <w:bottom w:val="single" w:sz="8" w:space="0" w:color="000000"/>
              <w:right w:val="single" w:sz="8" w:space="0" w:color="000000"/>
            </w:tcBorders>
          </w:tcPr>
          <w:p w14:paraId="6B623F6D"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Oenanthe hispanica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A727D4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06D79D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BB6F150"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7D014F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A3A282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4338875"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CB938B"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61F432" w14:textId="4991CA1E"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38F542A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184CFBB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1844F3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796B98D5" w14:textId="77777777" w:rsidR="00BC3FC4" w:rsidRPr="00AF66FE" w:rsidRDefault="00BC3FC4">
            <w:pPr>
              <w:rPr>
                <w:b/>
                <w:bCs/>
                <w:color w:val="44697D"/>
                <w:sz w:val="24"/>
                <w:szCs w:val="28"/>
                <w:lang w:val="mk-MK"/>
              </w:rPr>
            </w:pPr>
          </w:p>
        </w:tc>
      </w:tr>
      <w:tr w:rsidR="009E5496" w:rsidRPr="00AF66FE" w14:paraId="5BDDE8E9" w14:textId="77777777" w:rsidTr="009E5496">
        <w:trPr>
          <w:trHeight w:val="227"/>
        </w:trPr>
        <w:tc>
          <w:tcPr>
            <w:tcW w:w="2991" w:type="dxa"/>
            <w:tcBorders>
              <w:top w:val="single" w:sz="8" w:space="0" w:color="000000"/>
              <w:bottom w:val="single" w:sz="8" w:space="0" w:color="000000"/>
              <w:right w:val="single" w:sz="8" w:space="0" w:color="000000"/>
            </w:tcBorders>
          </w:tcPr>
          <w:p w14:paraId="3099600E"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Oenanthe oenanthe</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68CDE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99397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4BE600"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94F686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B24085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E3B4B9"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D63EA2"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2A9C5CF" w14:textId="3FF1CE89"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10E8E0E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0B8F5F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2E608EF"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074E47F7" w14:textId="77777777" w:rsidR="00BC3FC4" w:rsidRPr="00AF66FE" w:rsidRDefault="00BC3FC4">
            <w:pPr>
              <w:rPr>
                <w:b/>
                <w:bCs/>
                <w:color w:val="44697D"/>
                <w:sz w:val="24"/>
                <w:szCs w:val="28"/>
                <w:lang w:val="mk-MK"/>
              </w:rPr>
            </w:pPr>
          </w:p>
        </w:tc>
      </w:tr>
      <w:tr w:rsidR="009E5496" w:rsidRPr="00AF66FE" w14:paraId="7F95934E" w14:textId="77777777" w:rsidTr="009E5496">
        <w:trPr>
          <w:trHeight w:val="227"/>
        </w:trPr>
        <w:tc>
          <w:tcPr>
            <w:tcW w:w="2991" w:type="dxa"/>
            <w:tcBorders>
              <w:top w:val="single" w:sz="8" w:space="0" w:color="000000"/>
              <w:bottom w:val="single" w:sz="8" w:space="0" w:color="000000"/>
              <w:right w:val="single" w:sz="8" w:space="0" w:color="000000"/>
            </w:tcBorders>
          </w:tcPr>
          <w:p w14:paraId="29EFE10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Oriolus oriolus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3F3E38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9499E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852BA6"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4A8EB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99FC03"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50833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C3FB82" w14:textId="39A44E9B"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4D46CDF" w14:textId="5FAC5E18"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61A386B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F02D7E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FDD2FA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4C694B97" w14:textId="77777777" w:rsidR="00BC3FC4" w:rsidRPr="00AF66FE" w:rsidRDefault="00BC3FC4">
            <w:pPr>
              <w:rPr>
                <w:b/>
                <w:bCs/>
                <w:color w:val="44697D"/>
                <w:sz w:val="24"/>
                <w:szCs w:val="28"/>
                <w:lang w:val="mk-MK"/>
              </w:rPr>
            </w:pPr>
          </w:p>
        </w:tc>
      </w:tr>
      <w:tr w:rsidR="009E5496" w:rsidRPr="00AF66FE" w14:paraId="2AFA5D0C" w14:textId="77777777" w:rsidTr="009E5496">
        <w:trPr>
          <w:trHeight w:val="227"/>
        </w:trPr>
        <w:tc>
          <w:tcPr>
            <w:tcW w:w="2991" w:type="dxa"/>
            <w:tcBorders>
              <w:top w:val="single" w:sz="8" w:space="0" w:color="000000"/>
              <w:bottom w:val="single" w:sz="8" w:space="0" w:color="000000"/>
              <w:right w:val="single" w:sz="8" w:space="0" w:color="000000"/>
            </w:tcBorders>
          </w:tcPr>
          <w:p w14:paraId="2F2B6251"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Otus scops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F4981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83278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B26D91"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59715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C8F9AD"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A6514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2D7921" w14:textId="13BFE55A"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F3C3952" w14:textId="2AC08798"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439DCDD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78F404C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70EE871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18D160CB" w14:textId="77777777" w:rsidR="00BC3FC4" w:rsidRPr="00AF66FE" w:rsidRDefault="00BC3FC4">
            <w:pPr>
              <w:rPr>
                <w:b/>
                <w:bCs/>
                <w:color w:val="44697D"/>
                <w:sz w:val="24"/>
                <w:szCs w:val="28"/>
                <w:lang w:val="mk-MK"/>
              </w:rPr>
            </w:pPr>
          </w:p>
        </w:tc>
      </w:tr>
      <w:tr w:rsidR="009E5496" w:rsidRPr="00AF66FE" w14:paraId="12939E8E" w14:textId="77777777" w:rsidTr="009E5496">
        <w:trPr>
          <w:trHeight w:val="227"/>
        </w:trPr>
        <w:tc>
          <w:tcPr>
            <w:tcW w:w="2991" w:type="dxa"/>
            <w:tcBorders>
              <w:top w:val="single" w:sz="8" w:space="0" w:color="000000"/>
              <w:bottom w:val="single" w:sz="8" w:space="0" w:color="000000"/>
              <w:right w:val="single" w:sz="8" w:space="0" w:color="000000"/>
            </w:tcBorders>
          </w:tcPr>
          <w:p w14:paraId="6158E0A7"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Parus major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37A56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CBE3C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AC30FB"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C87478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B1A37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1FC6EA"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4ED50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929E31" w14:textId="27519ADE"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56EC557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93E544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E2B472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AB93745" w14:textId="77777777" w:rsidR="00BC3FC4" w:rsidRPr="00AF66FE" w:rsidRDefault="00BC3FC4">
            <w:pPr>
              <w:rPr>
                <w:b/>
                <w:bCs/>
                <w:color w:val="44697D"/>
                <w:sz w:val="24"/>
                <w:szCs w:val="28"/>
                <w:lang w:val="mk-MK"/>
              </w:rPr>
            </w:pPr>
          </w:p>
        </w:tc>
      </w:tr>
      <w:tr w:rsidR="009E5496" w:rsidRPr="00AF66FE" w14:paraId="2128D456" w14:textId="77777777" w:rsidTr="009E5496">
        <w:trPr>
          <w:trHeight w:val="227"/>
        </w:trPr>
        <w:tc>
          <w:tcPr>
            <w:tcW w:w="2991" w:type="dxa"/>
            <w:tcBorders>
              <w:top w:val="single" w:sz="8" w:space="0" w:color="000000"/>
              <w:bottom w:val="single" w:sz="8" w:space="0" w:color="000000"/>
              <w:right w:val="single" w:sz="8" w:space="0" w:color="000000"/>
            </w:tcBorders>
          </w:tcPr>
          <w:p w14:paraId="52BDA873"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Passer domesticus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04FA0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54113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9635555"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A53FC6" w14:textId="77777777" w:rsidR="00BC3FC4" w:rsidRPr="00AF66FE" w:rsidRDefault="00BC3FC4">
            <w:pPr>
              <w:spacing w:before="0" w:after="0" w:line="240" w:lineRule="auto"/>
              <w:rPr>
                <w:rFonts w:cs="Tahoma"/>
                <w:bCs/>
                <w:sz w:val="20"/>
                <w:szCs w:val="20"/>
                <w:lang w:val="mk-MK"/>
              </w:rPr>
            </w:pP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CDEAE01"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F07069"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FF85D32"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A24A94" w14:textId="566BE4D7"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332ECCA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CA4437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75D0E69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1E954643" w14:textId="77777777" w:rsidR="00BC3FC4" w:rsidRPr="00AF66FE" w:rsidRDefault="00BC3FC4">
            <w:pPr>
              <w:rPr>
                <w:b/>
                <w:bCs/>
                <w:color w:val="44697D"/>
                <w:sz w:val="24"/>
                <w:szCs w:val="28"/>
                <w:lang w:val="mk-MK"/>
              </w:rPr>
            </w:pPr>
          </w:p>
        </w:tc>
      </w:tr>
      <w:tr w:rsidR="009E5496" w:rsidRPr="00AF66FE" w14:paraId="426FDE06" w14:textId="77777777" w:rsidTr="009E5496">
        <w:trPr>
          <w:trHeight w:val="227"/>
        </w:trPr>
        <w:tc>
          <w:tcPr>
            <w:tcW w:w="2991" w:type="dxa"/>
            <w:tcBorders>
              <w:top w:val="single" w:sz="8" w:space="0" w:color="000000"/>
              <w:bottom w:val="single" w:sz="8" w:space="0" w:color="000000"/>
              <w:right w:val="single" w:sz="8" w:space="0" w:color="000000"/>
            </w:tcBorders>
          </w:tcPr>
          <w:p w14:paraId="54D4DBF0"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Passer hispanioliensis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4C2F27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798BB1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7AA0AC"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0835CE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7AF15D"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686FEF"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1A7268"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E39B57" w14:textId="4B9E7557"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52F30A4"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0C2EC0D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3048BA75"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3793568E" w14:textId="77777777" w:rsidR="00BC3FC4" w:rsidRPr="00AF66FE" w:rsidRDefault="00BC3FC4">
            <w:pPr>
              <w:rPr>
                <w:b/>
                <w:bCs/>
                <w:color w:val="44697D"/>
                <w:sz w:val="24"/>
                <w:szCs w:val="28"/>
                <w:lang w:val="mk-MK"/>
              </w:rPr>
            </w:pPr>
          </w:p>
        </w:tc>
      </w:tr>
      <w:tr w:rsidR="009E5496" w:rsidRPr="00AF66FE" w14:paraId="298441D1" w14:textId="77777777" w:rsidTr="009E5496">
        <w:trPr>
          <w:trHeight w:val="227"/>
        </w:trPr>
        <w:tc>
          <w:tcPr>
            <w:tcW w:w="2991" w:type="dxa"/>
            <w:tcBorders>
              <w:top w:val="single" w:sz="8" w:space="0" w:color="000000"/>
              <w:bottom w:val="single" w:sz="8" w:space="0" w:color="000000"/>
              <w:right w:val="single" w:sz="8" w:space="0" w:color="000000"/>
            </w:tcBorders>
          </w:tcPr>
          <w:p w14:paraId="4E2D10F9"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Perdix perdix</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40769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4437C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82CDEC5"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IIA &amp; IIIA</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FF20D3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1CEB47"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4D4AFED"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6357F6" w14:textId="73EF82FA"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849A1B" w14:textId="00A3EBCE"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398A555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3DE5AD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4080C5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0FBA7733" w14:textId="77777777" w:rsidR="00BC3FC4" w:rsidRPr="00AF66FE" w:rsidRDefault="00BC3FC4">
            <w:pPr>
              <w:rPr>
                <w:b/>
                <w:bCs/>
                <w:color w:val="44697D"/>
                <w:sz w:val="24"/>
                <w:szCs w:val="28"/>
                <w:lang w:val="mk-MK"/>
              </w:rPr>
            </w:pPr>
          </w:p>
        </w:tc>
      </w:tr>
      <w:tr w:rsidR="009E5496" w:rsidRPr="00AF66FE" w14:paraId="424B0C7F" w14:textId="77777777" w:rsidTr="009E5496">
        <w:trPr>
          <w:trHeight w:val="227"/>
        </w:trPr>
        <w:tc>
          <w:tcPr>
            <w:tcW w:w="2991" w:type="dxa"/>
            <w:tcBorders>
              <w:top w:val="single" w:sz="8" w:space="0" w:color="000000"/>
              <w:bottom w:val="single" w:sz="8" w:space="0" w:color="000000"/>
              <w:right w:val="single" w:sz="8" w:space="0" w:color="000000"/>
            </w:tcBorders>
          </w:tcPr>
          <w:p w14:paraId="1185161E"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Pernis apivorus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B500D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81B14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0E7B79"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E034C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725C96"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3032A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974B29D" w14:textId="52B7DD7B"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сзв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BF1A062" w14:textId="741A9F39" w:rsidR="00BC3FC4" w:rsidRPr="00AF66FE" w:rsidRDefault="000424D1">
            <w:pPr>
              <w:spacing w:before="0" w:after="0" w:line="240" w:lineRule="auto"/>
              <w:rPr>
                <w:rFonts w:cs="Tahoma"/>
                <w:bCs/>
                <w:sz w:val="20"/>
                <w:szCs w:val="20"/>
                <w:lang w:val="mk-MK"/>
              </w:rPr>
            </w:pPr>
            <w:r w:rsidRPr="00AF66FE">
              <w:rPr>
                <w:rFonts w:cs="Tahoma"/>
                <w:bCs/>
                <w:sz w:val="20"/>
                <w:szCs w:val="20"/>
                <w:lang w:val="mk-MK"/>
              </w:rPr>
              <w:t>тз</w:t>
            </w:r>
          </w:p>
        </w:tc>
        <w:tc>
          <w:tcPr>
            <w:tcW w:w="426" w:type="dxa"/>
            <w:tcBorders>
              <w:top w:val="single" w:sz="8" w:space="0" w:color="000000"/>
              <w:left w:val="single" w:sz="8" w:space="0" w:color="000000"/>
              <w:bottom w:val="single" w:sz="8" w:space="0" w:color="000000"/>
              <w:right w:val="single" w:sz="8" w:space="0" w:color="000000"/>
            </w:tcBorders>
          </w:tcPr>
          <w:p w14:paraId="315674E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02063D1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9562E4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06B019F" w14:textId="77777777" w:rsidR="00BC3FC4" w:rsidRPr="00AF66FE" w:rsidRDefault="00BC3FC4">
            <w:pPr>
              <w:rPr>
                <w:b/>
                <w:bCs/>
                <w:color w:val="44697D"/>
                <w:sz w:val="24"/>
                <w:szCs w:val="28"/>
                <w:lang w:val="mk-MK"/>
              </w:rPr>
            </w:pPr>
          </w:p>
        </w:tc>
      </w:tr>
      <w:tr w:rsidR="009E5496" w:rsidRPr="00AF66FE" w14:paraId="64C30AD1" w14:textId="77777777" w:rsidTr="009E5496">
        <w:trPr>
          <w:trHeight w:val="227"/>
        </w:trPr>
        <w:tc>
          <w:tcPr>
            <w:tcW w:w="2991" w:type="dxa"/>
            <w:tcBorders>
              <w:top w:val="single" w:sz="8" w:space="0" w:color="000000"/>
              <w:bottom w:val="single" w:sz="8" w:space="0" w:color="000000"/>
              <w:right w:val="single" w:sz="8" w:space="0" w:color="000000"/>
            </w:tcBorders>
          </w:tcPr>
          <w:p w14:paraId="74FFBE9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Phalacrocorax carbo</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BD047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F9770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7836D1"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8050B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8D7399"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B2B8F9"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BF0C5E"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5AAF38" w14:textId="19423E90"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бз</w:t>
            </w:r>
          </w:p>
        </w:tc>
        <w:tc>
          <w:tcPr>
            <w:tcW w:w="426" w:type="dxa"/>
            <w:tcBorders>
              <w:top w:val="single" w:sz="8" w:space="0" w:color="000000"/>
              <w:left w:val="single" w:sz="8" w:space="0" w:color="000000"/>
              <w:bottom w:val="single" w:sz="8" w:space="0" w:color="000000"/>
              <w:right w:val="single" w:sz="8" w:space="0" w:color="000000"/>
            </w:tcBorders>
          </w:tcPr>
          <w:p w14:paraId="7896E9D9"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3F25364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1B319C6E" w14:textId="77777777" w:rsidR="00BC3FC4" w:rsidRPr="00AF66FE" w:rsidRDefault="00BC3FC4">
            <w:pPr>
              <w:spacing w:before="0" w:after="0" w:line="240" w:lineRule="auto"/>
              <w:jc w:val="center"/>
              <w:rPr>
                <w:rFonts w:cs="Tahoma"/>
                <w:sz w:val="20"/>
                <w:szCs w:val="20"/>
                <w:lang w:val="mk-MK"/>
              </w:rPr>
            </w:pPr>
          </w:p>
        </w:tc>
        <w:tc>
          <w:tcPr>
            <w:tcW w:w="134" w:type="dxa"/>
            <w:tcBorders>
              <w:top w:val="nil"/>
              <w:left w:val="nil"/>
              <w:bottom w:val="nil"/>
              <w:right w:val="nil"/>
            </w:tcBorders>
            <w:tcMar>
              <w:left w:w="57" w:type="dxa"/>
              <w:right w:w="57" w:type="dxa"/>
            </w:tcMar>
          </w:tcPr>
          <w:p w14:paraId="1DCF0334" w14:textId="77777777" w:rsidR="00BC3FC4" w:rsidRPr="00AF66FE" w:rsidRDefault="00BC3FC4">
            <w:pPr>
              <w:rPr>
                <w:b/>
                <w:bCs/>
                <w:color w:val="44697D"/>
                <w:sz w:val="24"/>
                <w:szCs w:val="28"/>
                <w:lang w:val="mk-MK"/>
              </w:rPr>
            </w:pPr>
          </w:p>
        </w:tc>
      </w:tr>
      <w:tr w:rsidR="009E5496" w:rsidRPr="00AF66FE" w14:paraId="39D05549" w14:textId="77777777" w:rsidTr="009E5496">
        <w:trPr>
          <w:trHeight w:val="227"/>
        </w:trPr>
        <w:tc>
          <w:tcPr>
            <w:tcW w:w="2991" w:type="dxa"/>
            <w:tcBorders>
              <w:top w:val="single" w:sz="8" w:space="0" w:color="000000"/>
              <w:bottom w:val="single" w:sz="8" w:space="0" w:color="000000"/>
              <w:right w:val="single" w:sz="8" w:space="0" w:color="000000"/>
            </w:tcBorders>
          </w:tcPr>
          <w:p w14:paraId="068A69D8"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Pica pica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8FBCC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CB5D6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8B2AC0"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780729" w14:textId="77777777" w:rsidR="00BC3FC4" w:rsidRPr="00AF66FE" w:rsidRDefault="00BC3FC4">
            <w:pPr>
              <w:spacing w:before="0" w:after="0" w:line="240" w:lineRule="auto"/>
              <w:rPr>
                <w:rFonts w:cs="Tahoma"/>
                <w:bCs/>
                <w:sz w:val="20"/>
                <w:szCs w:val="20"/>
                <w:lang w:val="mk-MK"/>
              </w:rPr>
            </w:pP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18DC78"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76FC12"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5703EDE"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7FEA5D" w14:textId="1DCF24D8"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бз</w:t>
            </w:r>
          </w:p>
        </w:tc>
        <w:tc>
          <w:tcPr>
            <w:tcW w:w="426" w:type="dxa"/>
            <w:tcBorders>
              <w:top w:val="single" w:sz="8" w:space="0" w:color="000000"/>
              <w:left w:val="single" w:sz="8" w:space="0" w:color="000000"/>
              <w:bottom w:val="single" w:sz="8" w:space="0" w:color="000000"/>
              <w:right w:val="single" w:sz="8" w:space="0" w:color="000000"/>
            </w:tcBorders>
          </w:tcPr>
          <w:p w14:paraId="1143D8A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8EE8D8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022AB5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5E86F948" w14:textId="77777777" w:rsidR="00BC3FC4" w:rsidRPr="00AF66FE" w:rsidRDefault="00BC3FC4">
            <w:pPr>
              <w:rPr>
                <w:b/>
                <w:bCs/>
                <w:color w:val="44697D"/>
                <w:sz w:val="24"/>
                <w:szCs w:val="28"/>
                <w:lang w:val="mk-MK"/>
              </w:rPr>
            </w:pPr>
          </w:p>
        </w:tc>
      </w:tr>
      <w:tr w:rsidR="009E5496" w:rsidRPr="00AF66FE" w14:paraId="0976FDEB" w14:textId="77777777" w:rsidTr="009E5496">
        <w:trPr>
          <w:trHeight w:val="227"/>
        </w:trPr>
        <w:tc>
          <w:tcPr>
            <w:tcW w:w="2991" w:type="dxa"/>
            <w:tcBorders>
              <w:top w:val="single" w:sz="8" w:space="0" w:color="000000"/>
              <w:bottom w:val="single" w:sz="8" w:space="0" w:color="000000"/>
              <w:right w:val="single" w:sz="8" w:space="0" w:color="000000"/>
            </w:tcBorders>
          </w:tcPr>
          <w:p w14:paraId="5D33BA1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Picus viridis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58FF80A"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2C21D4"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946BE5E"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DDAF4D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1C34A1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051CA8"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6953D2"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F7E036B" w14:textId="10574AE2"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EA6575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37D59A3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AE405F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1E5BF58C" w14:textId="77777777" w:rsidR="00BC3FC4" w:rsidRPr="00AF66FE" w:rsidRDefault="00BC3FC4">
            <w:pPr>
              <w:rPr>
                <w:b/>
                <w:bCs/>
                <w:color w:val="44697D"/>
                <w:sz w:val="24"/>
                <w:szCs w:val="28"/>
                <w:lang w:val="mk-MK"/>
              </w:rPr>
            </w:pPr>
          </w:p>
        </w:tc>
      </w:tr>
      <w:tr w:rsidR="009E5496" w:rsidRPr="00AF66FE" w14:paraId="145110C8" w14:textId="77777777" w:rsidTr="009E5496">
        <w:trPr>
          <w:trHeight w:val="227"/>
        </w:trPr>
        <w:tc>
          <w:tcPr>
            <w:tcW w:w="2991" w:type="dxa"/>
            <w:tcBorders>
              <w:top w:val="single" w:sz="8" w:space="0" w:color="000000"/>
              <w:bottom w:val="single" w:sz="8" w:space="0" w:color="000000"/>
              <w:right w:val="single" w:sz="8" w:space="0" w:color="000000"/>
            </w:tcBorders>
          </w:tcPr>
          <w:p w14:paraId="01086D0C"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Poecile lugubris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3552A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C2A3A6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3A08E0"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9533C7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74D195"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72A837"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9A139D"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177CBC" w14:textId="61F25899"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56A0069A"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68AC175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7F0AC91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7DF6F7AA" w14:textId="77777777" w:rsidR="00BC3FC4" w:rsidRPr="00AF66FE" w:rsidRDefault="00BC3FC4">
            <w:pPr>
              <w:rPr>
                <w:b/>
                <w:bCs/>
                <w:color w:val="44697D"/>
                <w:sz w:val="24"/>
                <w:szCs w:val="28"/>
                <w:lang w:val="mk-MK"/>
              </w:rPr>
            </w:pPr>
          </w:p>
        </w:tc>
      </w:tr>
      <w:tr w:rsidR="009E5496" w:rsidRPr="00AF66FE" w14:paraId="332E70E5" w14:textId="77777777" w:rsidTr="009E5496">
        <w:trPr>
          <w:trHeight w:val="227"/>
        </w:trPr>
        <w:tc>
          <w:tcPr>
            <w:tcW w:w="2991" w:type="dxa"/>
            <w:tcBorders>
              <w:top w:val="single" w:sz="8" w:space="0" w:color="000000"/>
              <w:bottom w:val="single" w:sz="8" w:space="0" w:color="000000"/>
              <w:right w:val="single" w:sz="8" w:space="0" w:color="000000"/>
            </w:tcBorders>
          </w:tcPr>
          <w:p w14:paraId="26FAACF0"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Remiz pendulinus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301A09"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F4C9F8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0646EB"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4C2F4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ED7778"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2070F0"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9B60E1"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94F2172" w14:textId="43BF830F"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175025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5B5098A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435FCB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3E190F5E" w14:textId="77777777" w:rsidR="00BC3FC4" w:rsidRPr="00AF66FE" w:rsidRDefault="00BC3FC4">
            <w:pPr>
              <w:rPr>
                <w:b/>
                <w:bCs/>
                <w:color w:val="44697D"/>
                <w:sz w:val="24"/>
                <w:szCs w:val="28"/>
                <w:lang w:val="mk-MK"/>
              </w:rPr>
            </w:pPr>
          </w:p>
        </w:tc>
      </w:tr>
      <w:tr w:rsidR="009E5496" w:rsidRPr="00AF66FE" w14:paraId="71A629E0" w14:textId="77777777" w:rsidTr="009E5496">
        <w:trPr>
          <w:trHeight w:val="50"/>
        </w:trPr>
        <w:tc>
          <w:tcPr>
            <w:tcW w:w="2991" w:type="dxa"/>
            <w:tcBorders>
              <w:top w:val="single" w:sz="8" w:space="0" w:color="000000"/>
              <w:bottom w:val="single" w:sz="8" w:space="0" w:color="000000"/>
              <w:right w:val="single" w:sz="8" w:space="0" w:color="000000"/>
            </w:tcBorders>
          </w:tcPr>
          <w:p w14:paraId="659E9DF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Streptopelia decaocto</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D457A0"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CC3BD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1169886"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43EAE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B76C7C"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0EE7A80"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BDC5DA" w14:textId="242E32B5"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2A73BB" w14:textId="43D78B40"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7DFE9D8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260C5AD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567253E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1E8E47C2" w14:textId="77777777" w:rsidR="00BC3FC4" w:rsidRPr="00AF66FE" w:rsidRDefault="00BC3FC4">
            <w:pPr>
              <w:rPr>
                <w:b/>
                <w:bCs/>
                <w:color w:val="44697D"/>
                <w:sz w:val="24"/>
                <w:szCs w:val="28"/>
                <w:lang w:val="mk-MK"/>
              </w:rPr>
            </w:pPr>
          </w:p>
        </w:tc>
      </w:tr>
      <w:tr w:rsidR="009E5496" w:rsidRPr="00AF66FE" w14:paraId="367FD965" w14:textId="77777777" w:rsidTr="009E5496">
        <w:trPr>
          <w:trHeight w:val="227"/>
        </w:trPr>
        <w:tc>
          <w:tcPr>
            <w:tcW w:w="2991" w:type="dxa"/>
            <w:tcBorders>
              <w:top w:val="single" w:sz="8" w:space="0" w:color="000000"/>
              <w:bottom w:val="single" w:sz="8" w:space="0" w:color="000000"/>
              <w:right w:val="single" w:sz="8" w:space="0" w:color="000000"/>
            </w:tcBorders>
          </w:tcPr>
          <w:p w14:paraId="248C4B3E"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Streptopelia turtur</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1C4C1D"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VU</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E83D1F"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VU</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D8BA01"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F5E6A2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77F7BC"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2E12EC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94CF77" w14:textId="0BE95DB9"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зв</w:t>
            </w: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BA21CF" w14:textId="22AD16C2"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ли</w:t>
            </w:r>
          </w:p>
        </w:tc>
        <w:tc>
          <w:tcPr>
            <w:tcW w:w="426" w:type="dxa"/>
            <w:tcBorders>
              <w:top w:val="single" w:sz="8" w:space="0" w:color="000000"/>
              <w:left w:val="single" w:sz="8" w:space="0" w:color="000000"/>
              <w:bottom w:val="single" w:sz="8" w:space="0" w:color="000000"/>
              <w:right w:val="single" w:sz="8" w:space="0" w:color="000000"/>
            </w:tcBorders>
          </w:tcPr>
          <w:p w14:paraId="5043B9E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0410C21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6562A4E9"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6A2BC471" w14:textId="77777777" w:rsidR="00BC3FC4" w:rsidRPr="00AF66FE" w:rsidRDefault="00BC3FC4">
            <w:pPr>
              <w:rPr>
                <w:b/>
                <w:bCs/>
                <w:color w:val="44697D"/>
                <w:sz w:val="24"/>
                <w:szCs w:val="28"/>
                <w:lang w:val="mk-MK"/>
              </w:rPr>
            </w:pPr>
          </w:p>
        </w:tc>
      </w:tr>
      <w:tr w:rsidR="009E5496" w:rsidRPr="00AF66FE" w14:paraId="61EF9BCC" w14:textId="77777777" w:rsidTr="009E5496">
        <w:trPr>
          <w:trHeight w:val="227"/>
        </w:trPr>
        <w:tc>
          <w:tcPr>
            <w:tcW w:w="2991" w:type="dxa"/>
            <w:tcBorders>
              <w:top w:val="single" w:sz="8" w:space="0" w:color="000000"/>
              <w:bottom w:val="single" w:sz="8" w:space="0" w:color="000000"/>
              <w:right w:val="single" w:sz="8" w:space="0" w:color="000000"/>
            </w:tcBorders>
          </w:tcPr>
          <w:p w14:paraId="7221C325"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Sturnus vulgaris</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AC689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3EDDA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9F9F76"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CC6F47" w14:textId="77777777" w:rsidR="00BC3FC4" w:rsidRPr="00AF66FE" w:rsidRDefault="00BC3FC4">
            <w:pPr>
              <w:spacing w:before="0" w:after="0" w:line="240" w:lineRule="auto"/>
              <w:rPr>
                <w:rFonts w:cs="Tahoma"/>
                <w:bCs/>
                <w:sz w:val="20"/>
                <w:szCs w:val="20"/>
                <w:lang w:val="mk-MK"/>
              </w:rPr>
            </w:pP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B5E47D9"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D6C40E"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E7D592"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4DB4D1" w14:textId="5D759944" w:rsidR="00BC3FC4" w:rsidRPr="00AF66FE" w:rsidRDefault="002814E9">
            <w:pPr>
              <w:spacing w:before="0" w:after="0" w:line="240" w:lineRule="auto"/>
              <w:rPr>
                <w:rFonts w:cs="Tahoma"/>
                <w:bCs/>
                <w:sz w:val="20"/>
                <w:szCs w:val="20"/>
                <w:lang w:val="mk-MK"/>
              </w:rPr>
            </w:pPr>
            <w:r w:rsidRPr="00AF66FE">
              <w:rPr>
                <w:rFonts w:cs="Tahoma"/>
                <w:bCs/>
                <w:sz w:val="20"/>
                <w:szCs w:val="20"/>
                <w:lang w:val="mk-MK"/>
              </w:rPr>
              <w:t>бз</w:t>
            </w:r>
          </w:p>
        </w:tc>
        <w:tc>
          <w:tcPr>
            <w:tcW w:w="426" w:type="dxa"/>
            <w:tcBorders>
              <w:top w:val="single" w:sz="8" w:space="0" w:color="000000"/>
              <w:left w:val="single" w:sz="8" w:space="0" w:color="000000"/>
              <w:bottom w:val="single" w:sz="8" w:space="0" w:color="000000"/>
              <w:right w:val="single" w:sz="8" w:space="0" w:color="000000"/>
            </w:tcBorders>
          </w:tcPr>
          <w:p w14:paraId="69E2513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4583774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2CA787F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4CC8AA0D" w14:textId="77777777" w:rsidR="00BC3FC4" w:rsidRPr="00AF66FE" w:rsidRDefault="00BC3FC4">
            <w:pPr>
              <w:rPr>
                <w:b/>
                <w:bCs/>
                <w:color w:val="44697D"/>
                <w:sz w:val="24"/>
                <w:szCs w:val="28"/>
                <w:lang w:val="mk-MK"/>
              </w:rPr>
            </w:pPr>
          </w:p>
        </w:tc>
      </w:tr>
      <w:tr w:rsidR="009E5496" w:rsidRPr="00AF66FE" w14:paraId="4454BD53" w14:textId="77777777" w:rsidTr="009E5496">
        <w:trPr>
          <w:trHeight w:val="227"/>
        </w:trPr>
        <w:tc>
          <w:tcPr>
            <w:tcW w:w="2991" w:type="dxa"/>
            <w:tcBorders>
              <w:top w:val="single" w:sz="8" w:space="0" w:color="000000"/>
              <w:bottom w:val="single" w:sz="8" w:space="0" w:color="000000"/>
              <w:right w:val="single" w:sz="8" w:space="0" w:color="000000"/>
            </w:tcBorders>
          </w:tcPr>
          <w:p w14:paraId="78C3CFA4"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lastRenderedPageBreak/>
              <w:t>Sylvia atricapilla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5D1C183"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17BD2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87D0D6"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B51629B"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53D6FC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5BFF5B"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CDD9EB"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8B8625" w14:textId="7DA9EC35"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498AF0D8" w14:textId="77777777" w:rsidR="00BC3FC4" w:rsidRPr="00AF66FE" w:rsidRDefault="00BC3FC4">
            <w:pPr>
              <w:spacing w:before="0" w:after="0" w:line="240" w:lineRule="auto"/>
              <w:jc w:val="center"/>
              <w:rPr>
                <w:rFonts w:cs="Tahoma"/>
                <w:sz w:val="20"/>
                <w:szCs w:val="20"/>
                <w:lang w:val="mk-MK"/>
              </w:rPr>
            </w:pPr>
          </w:p>
        </w:tc>
        <w:tc>
          <w:tcPr>
            <w:tcW w:w="428" w:type="dxa"/>
            <w:tcBorders>
              <w:top w:val="single" w:sz="8" w:space="0" w:color="000000"/>
              <w:left w:val="single" w:sz="8" w:space="0" w:color="000000"/>
              <w:bottom w:val="single" w:sz="8" w:space="0" w:color="000000"/>
              <w:right w:val="single" w:sz="8" w:space="0" w:color="000000"/>
            </w:tcBorders>
          </w:tcPr>
          <w:p w14:paraId="656A921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4F2FE16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63F3B9E" w14:textId="77777777" w:rsidR="00BC3FC4" w:rsidRPr="00AF66FE" w:rsidRDefault="00BC3FC4">
            <w:pPr>
              <w:rPr>
                <w:b/>
                <w:bCs/>
                <w:color w:val="44697D"/>
                <w:sz w:val="24"/>
                <w:szCs w:val="28"/>
                <w:lang w:val="mk-MK"/>
              </w:rPr>
            </w:pPr>
          </w:p>
        </w:tc>
      </w:tr>
      <w:tr w:rsidR="009E5496" w:rsidRPr="00AF66FE" w14:paraId="4BF70199" w14:textId="77777777" w:rsidTr="009E5496">
        <w:trPr>
          <w:trHeight w:val="227"/>
        </w:trPr>
        <w:tc>
          <w:tcPr>
            <w:tcW w:w="2991" w:type="dxa"/>
            <w:tcBorders>
              <w:top w:val="single" w:sz="8" w:space="0" w:color="000000"/>
              <w:bottom w:val="single" w:sz="8" w:space="0" w:color="000000"/>
              <w:right w:val="single" w:sz="8" w:space="0" w:color="000000"/>
            </w:tcBorders>
          </w:tcPr>
          <w:p w14:paraId="64D0C6D1"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Turdus merula</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1076F87"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58A3F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834EB3D" w14:textId="77777777" w:rsidR="00BC3FC4" w:rsidRPr="00AF66FE" w:rsidRDefault="004F799E">
            <w:pPr>
              <w:spacing w:before="0" w:after="0" w:line="240" w:lineRule="auto"/>
              <w:jc w:val="center"/>
              <w:rPr>
                <w:rFonts w:cs="Tahoma"/>
                <w:bCs/>
                <w:sz w:val="20"/>
                <w:szCs w:val="20"/>
                <w:lang w:val="mk-MK"/>
              </w:rPr>
            </w:pPr>
            <w:r w:rsidRPr="00AF66FE">
              <w:rPr>
                <w:rFonts w:cs="Tahoma"/>
                <w:bCs/>
                <w:sz w:val="20"/>
                <w:szCs w:val="20"/>
                <w:lang w:val="mk-MK"/>
              </w:rPr>
              <w:t>IIB</w:t>
            </w:r>
          </w:p>
        </w:tc>
        <w:tc>
          <w:tcPr>
            <w:tcW w:w="709"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0A79BF8"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III</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4ABE771"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425"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E5E008"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D2860B"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050CFB" w14:textId="33EA117F"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bottom w:val="single" w:sz="8" w:space="0" w:color="000000"/>
              <w:right w:val="single" w:sz="8" w:space="0" w:color="000000"/>
            </w:tcBorders>
          </w:tcPr>
          <w:p w14:paraId="72FCE43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bottom w:val="single" w:sz="8" w:space="0" w:color="000000"/>
              <w:right w:val="single" w:sz="8" w:space="0" w:color="000000"/>
            </w:tcBorders>
          </w:tcPr>
          <w:p w14:paraId="05C8AF8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bottom w:val="single" w:sz="8" w:space="0" w:color="000000"/>
              <w:right w:val="single" w:sz="8" w:space="0" w:color="000000"/>
            </w:tcBorders>
          </w:tcPr>
          <w:p w14:paraId="0E87C76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42050CB3" w14:textId="77777777" w:rsidR="00BC3FC4" w:rsidRPr="00AF66FE" w:rsidRDefault="00BC3FC4">
            <w:pPr>
              <w:rPr>
                <w:b/>
                <w:bCs/>
                <w:color w:val="44697D"/>
                <w:sz w:val="24"/>
                <w:szCs w:val="28"/>
                <w:lang w:val="mk-MK"/>
              </w:rPr>
            </w:pPr>
          </w:p>
        </w:tc>
      </w:tr>
      <w:tr w:rsidR="009E5496" w:rsidRPr="00AF66FE" w14:paraId="4F6017F2" w14:textId="77777777" w:rsidTr="009E5496">
        <w:trPr>
          <w:trHeight w:val="227"/>
        </w:trPr>
        <w:tc>
          <w:tcPr>
            <w:tcW w:w="2991" w:type="dxa"/>
            <w:tcBorders>
              <w:top w:val="single" w:sz="8" w:space="0" w:color="000000"/>
              <w:right w:val="single" w:sz="8" w:space="0" w:color="000000"/>
            </w:tcBorders>
          </w:tcPr>
          <w:p w14:paraId="67D77FFB"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Upupa epops</w:t>
            </w:r>
          </w:p>
        </w:tc>
        <w:tc>
          <w:tcPr>
            <w:tcW w:w="425" w:type="dxa"/>
            <w:tcBorders>
              <w:top w:val="single" w:sz="8" w:space="0" w:color="000000"/>
              <w:left w:val="single" w:sz="8" w:space="0" w:color="000000"/>
              <w:right w:val="single" w:sz="8" w:space="0" w:color="000000"/>
            </w:tcBorders>
            <w:tcMar>
              <w:left w:w="57" w:type="dxa"/>
              <w:right w:w="57" w:type="dxa"/>
            </w:tcMar>
          </w:tcPr>
          <w:p w14:paraId="0FDE0BB5"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567" w:type="dxa"/>
            <w:tcBorders>
              <w:top w:val="single" w:sz="8" w:space="0" w:color="000000"/>
              <w:left w:val="single" w:sz="8" w:space="0" w:color="000000"/>
              <w:right w:val="single" w:sz="8" w:space="0" w:color="000000"/>
            </w:tcBorders>
            <w:tcMar>
              <w:left w:w="57" w:type="dxa"/>
              <w:right w:w="57" w:type="dxa"/>
            </w:tcMar>
          </w:tcPr>
          <w:p w14:paraId="25159652"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LC</w:t>
            </w:r>
          </w:p>
        </w:tc>
        <w:tc>
          <w:tcPr>
            <w:tcW w:w="851" w:type="dxa"/>
            <w:tcBorders>
              <w:top w:val="single" w:sz="8" w:space="0" w:color="000000"/>
              <w:left w:val="single" w:sz="8" w:space="0" w:color="000000"/>
              <w:right w:val="single" w:sz="8" w:space="0" w:color="000000"/>
            </w:tcBorders>
            <w:tcMar>
              <w:left w:w="57" w:type="dxa"/>
              <w:right w:w="57" w:type="dxa"/>
            </w:tcMar>
          </w:tcPr>
          <w:p w14:paraId="130CC4CD" w14:textId="77777777" w:rsidR="00BC3FC4" w:rsidRPr="00AF66FE" w:rsidRDefault="00BC3FC4">
            <w:pPr>
              <w:spacing w:before="0" w:after="0" w:line="240" w:lineRule="auto"/>
              <w:jc w:val="center"/>
              <w:rPr>
                <w:rFonts w:cs="Tahoma"/>
                <w:bCs/>
                <w:sz w:val="20"/>
                <w:szCs w:val="20"/>
                <w:lang w:val="mk-MK"/>
              </w:rPr>
            </w:pPr>
          </w:p>
        </w:tc>
        <w:tc>
          <w:tcPr>
            <w:tcW w:w="709" w:type="dxa"/>
            <w:tcBorders>
              <w:top w:val="single" w:sz="8" w:space="0" w:color="000000"/>
              <w:left w:val="single" w:sz="8" w:space="0" w:color="000000"/>
              <w:right w:val="single" w:sz="8" w:space="0" w:color="000000"/>
            </w:tcBorders>
            <w:tcMar>
              <w:left w:w="57" w:type="dxa"/>
              <w:right w:w="57" w:type="dxa"/>
            </w:tcMar>
          </w:tcPr>
          <w:p w14:paraId="09D4C10E" w14:textId="77777777" w:rsidR="00BC3FC4" w:rsidRPr="00AF66FE" w:rsidRDefault="004F799E">
            <w:pPr>
              <w:spacing w:before="0" w:after="0" w:line="240" w:lineRule="auto"/>
              <w:rPr>
                <w:rFonts w:cs="Tahoma"/>
                <w:bCs/>
                <w:sz w:val="20"/>
                <w:szCs w:val="20"/>
                <w:lang w:val="mk-MK"/>
              </w:rPr>
            </w:pPr>
            <w:r w:rsidRPr="00AF66FE">
              <w:rPr>
                <w:rFonts w:cs="Tahoma"/>
                <w:bCs/>
                <w:sz w:val="20"/>
                <w:szCs w:val="20"/>
                <w:lang w:val="mk-MK"/>
              </w:rPr>
              <w:t>II</w:t>
            </w:r>
          </w:p>
        </w:tc>
        <w:tc>
          <w:tcPr>
            <w:tcW w:w="850" w:type="dxa"/>
            <w:tcBorders>
              <w:top w:val="single" w:sz="8" w:space="0" w:color="000000"/>
              <w:left w:val="single" w:sz="8" w:space="0" w:color="000000"/>
              <w:right w:val="single" w:sz="8" w:space="0" w:color="000000"/>
            </w:tcBorders>
            <w:tcMar>
              <w:left w:w="57" w:type="dxa"/>
              <w:right w:w="57" w:type="dxa"/>
            </w:tcMar>
          </w:tcPr>
          <w:p w14:paraId="055BFDB1" w14:textId="77777777" w:rsidR="00BC3FC4" w:rsidRPr="00AF66FE" w:rsidRDefault="00BC3FC4">
            <w:pPr>
              <w:spacing w:before="0" w:after="0" w:line="240" w:lineRule="auto"/>
              <w:rPr>
                <w:rFonts w:cs="Tahoma"/>
                <w:bCs/>
                <w:sz w:val="20"/>
                <w:szCs w:val="20"/>
                <w:lang w:val="mk-MK"/>
              </w:rPr>
            </w:pPr>
          </w:p>
        </w:tc>
        <w:tc>
          <w:tcPr>
            <w:tcW w:w="425" w:type="dxa"/>
            <w:tcBorders>
              <w:top w:val="single" w:sz="8" w:space="0" w:color="000000"/>
              <w:left w:val="single" w:sz="8" w:space="0" w:color="000000"/>
              <w:right w:val="single" w:sz="8" w:space="0" w:color="000000"/>
            </w:tcBorders>
            <w:tcMar>
              <w:left w:w="57" w:type="dxa"/>
              <w:right w:w="57" w:type="dxa"/>
            </w:tcMar>
          </w:tcPr>
          <w:p w14:paraId="38E78751" w14:textId="77777777" w:rsidR="00BC3FC4" w:rsidRPr="00AF66FE" w:rsidRDefault="00BC3FC4">
            <w:pPr>
              <w:spacing w:before="0" w:after="0" w:line="240" w:lineRule="auto"/>
              <w:rPr>
                <w:rFonts w:cs="Tahoma"/>
                <w:bCs/>
                <w:sz w:val="20"/>
                <w:szCs w:val="20"/>
                <w:lang w:val="mk-MK"/>
              </w:rPr>
            </w:pPr>
          </w:p>
        </w:tc>
        <w:tc>
          <w:tcPr>
            <w:tcW w:w="973" w:type="dxa"/>
            <w:tcBorders>
              <w:top w:val="single" w:sz="8" w:space="0" w:color="000000"/>
              <w:left w:val="single" w:sz="8" w:space="0" w:color="000000"/>
              <w:right w:val="single" w:sz="8" w:space="0" w:color="000000"/>
            </w:tcBorders>
            <w:tcMar>
              <w:left w:w="57" w:type="dxa"/>
              <w:right w:w="57" w:type="dxa"/>
            </w:tcMar>
          </w:tcPr>
          <w:p w14:paraId="62A75F99" w14:textId="77777777" w:rsidR="00BC3FC4" w:rsidRPr="00AF66FE" w:rsidRDefault="00BC3FC4">
            <w:pPr>
              <w:spacing w:before="0" w:after="0" w:line="240" w:lineRule="auto"/>
              <w:rPr>
                <w:rFonts w:cs="Tahoma"/>
                <w:bCs/>
                <w:sz w:val="20"/>
                <w:szCs w:val="20"/>
                <w:lang w:val="mk-MK"/>
              </w:rPr>
            </w:pPr>
          </w:p>
        </w:tc>
        <w:tc>
          <w:tcPr>
            <w:tcW w:w="531" w:type="dxa"/>
            <w:tcBorders>
              <w:top w:val="single" w:sz="8" w:space="0" w:color="000000"/>
              <w:left w:val="single" w:sz="8" w:space="0" w:color="000000"/>
              <w:right w:val="single" w:sz="8" w:space="0" w:color="000000"/>
            </w:tcBorders>
            <w:tcMar>
              <w:left w:w="57" w:type="dxa"/>
              <w:right w:w="57" w:type="dxa"/>
            </w:tcMar>
          </w:tcPr>
          <w:p w14:paraId="0AC7DF66" w14:textId="6F93025F" w:rsidR="00BC3FC4" w:rsidRPr="00AF66FE" w:rsidRDefault="008F67FC">
            <w:pPr>
              <w:spacing w:before="0" w:after="0" w:line="240" w:lineRule="auto"/>
              <w:rPr>
                <w:rFonts w:cs="Tahoma"/>
                <w:bCs/>
                <w:sz w:val="20"/>
                <w:szCs w:val="20"/>
                <w:lang w:val="mk-MK"/>
              </w:rPr>
            </w:pPr>
            <w:r w:rsidRPr="00AF66FE">
              <w:rPr>
                <w:rFonts w:cs="Tahoma"/>
                <w:bCs/>
                <w:sz w:val="20"/>
                <w:szCs w:val="20"/>
                <w:lang w:val="mk-MK"/>
              </w:rPr>
              <w:t>пз</w:t>
            </w:r>
          </w:p>
        </w:tc>
        <w:tc>
          <w:tcPr>
            <w:tcW w:w="426" w:type="dxa"/>
            <w:tcBorders>
              <w:top w:val="single" w:sz="8" w:space="0" w:color="000000"/>
              <w:left w:val="single" w:sz="8" w:space="0" w:color="000000"/>
              <w:right w:val="single" w:sz="8" w:space="0" w:color="000000"/>
            </w:tcBorders>
          </w:tcPr>
          <w:p w14:paraId="5FC5C73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8" w:type="dxa"/>
            <w:tcBorders>
              <w:top w:val="single" w:sz="8" w:space="0" w:color="000000"/>
              <w:left w:val="single" w:sz="8" w:space="0" w:color="000000"/>
              <w:right w:val="single" w:sz="8" w:space="0" w:color="000000"/>
            </w:tcBorders>
          </w:tcPr>
          <w:p w14:paraId="4134D96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425" w:type="dxa"/>
            <w:tcBorders>
              <w:top w:val="single" w:sz="8" w:space="0" w:color="000000"/>
              <w:left w:val="single" w:sz="8" w:space="0" w:color="000000"/>
              <w:right w:val="single" w:sz="8" w:space="0" w:color="000000"/>
            </w:tcBorders>
          </w:tcPr>
          <w:p w14:paraId="3A300E9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134" w:type="dxa"/>
            <w:tcBorders>
              <w:top w:val="nil"/>
              <w:left w:val="nil"/>
              <w:bottom w:val="nil"/>
              <w:right w:val="nil"/>
            </w:tcBorders>
            <w:tcMar>
              <w:left w:w="57" w:type="dxa"/>
              <w:right w:w="57" w:type="dxa"/>
            </w:tcMar>
          </w:tcPr>
          <w:p w14:paraId="2ECAA31B" w14:textId="77777777" w:rsidR="00BC3FC4" w:rsidRPr="00AF66FE" w:rsidRDefault="00BC3FC4">
            <w:pPr>
              <w:rPr>
                <w:b/>
                <w:bCs/>
                <w:color w:val="44697D"/>
                <w:sz w:val="24"/>
                <w:szCs w:val="28"/>
                <w:lang w:val="mk-MK"/>
              </w:rPr>
            </w:pPr>
          </w:p>
        </w:tc>
      </w:tr>
    </w:tbl>
    <w:p w14:paraId="7D900C56" w14:textId="288B9AFD" w:rsidR="00BC3FC4" w:rsidRPr="00AF66FE" w:rsidRDefault="009E5496">
      <w:pPr>
        <w:pStyle w:val="ListBullet"/>
        <w:spacing w:before="60" w:after="0"/>
        <w:ind w:left="142"/>
        <w:rPr>
          <w:sz w:val="18"/>
          <w:szCs w:val="20"/>
          <w:lang w:val="mk-MK"/>
        </w:rPr>
      </w:pPr>
      <w:bookmarkStart w:id="450" w:name="_Toc122679564"/>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sz w:val="18"/>
          <w:szCs w:val="20"/>
          <w:lang w:val="mk-MK"/>
        </w:rPr>
        <w:fldChar w:fldCharType="begin"/>
      </w:r>
      <w:r w:rsidR="00161CDA" w:rsidRPr="00AF66FE">
        <w:rPr>
          <w:sz w:val="18"/>
          <w:szCs w:val="20"/>
          <w:lang w:val="mk-MK"/>
        </w:rPr>
        <w:instrText xml:space="preserve"> SEQ Table \* ARABIC \s 1 </w:instrText>
      </w:r>
      <w:r w:rsidR="00161CDA" w:rsidRPr="00AF66FE">
        <w:rPr>
          <w:sz w:val="18"/>
          <w:szCs w:val="20"/>
          <w:lang w:val="mk-MK"/>
        </w:rPr>
        <w:fldChar w:fldCharType="separate"/>
      </w:r>
      <w:r w:rsidR="00161CDA" w:rsidRPr="00AF66FE">
        <w:rPr>
          <w:noProof/>
          <w:sz w:val="18"/>
          <w:szCs w:val="20"/>
          <w:lang w:val="mk-MK"/>
        </w:rPr>
        <w:t>10</w:t>
      </w:r>
      <w:r w:rsidR="00161CDA" w:rsidRPr="00AF66FE">
        <w:rPr>
          <w:sz w:val="18"/>
          <w:szCs w:val="20"/>
          <w:lang w:val="mk-MK"/>
        </w:rPr>
        <w:fldChar w:fldCharType="end"/>
      </w:r>
      <w:r w:rsidR="004F799E" w:rsidRPr="00AF66FE">
        <w:rPr>
          <w:sz w:val="18"/>
          <w:szCs w:val="20"/>
          <w:lang w:val="mk-MK"/>
        </w:rPr>
        <w:t>:</w:t>
      </w:r>
      <w:r w:rsidR="004F799E" w:rsidRPr="00AF66FE">
        <w:rPr>
          <w:b/>
          <w:sz w:val="18"/>
          <w:szCs w:val="20"/>
          <w:lang w:val="mk-MK"/>
        </w:rPr>
        <w:t xml:space="preserve"> </w:t>
      </w:r>
      <w:r w:rsidR="00D859D4" w:rsidRPr="00AF66FE">
        <w:rPr>
          <w:sz w:val="18"/>
          <w:szCs w:val="20"/>
          <w:lang w:val="mk-MK"/>
        </w:rPr>
        <w:t>Птичја фауна во областа на проучување, валоризација и дистрибуција по елемент на проектот</w:t>
      </w:r>
      <w:bookmarkEnd w:id="450"/>
    </w:p>
    <w:p w14:paraId="7533B424" w14:textId="243200EC" w:rsidR="00BC3FC4" w:rsidRPr="00AF66FE" w:rsidRDefault="009E5496">
      <w:pPr>
        <w:pStyle w:val="ListBullet"/>
        <w:spacing w:before="60"/>
        <w:ind w:left="142"/>
        <w:jc w:val="left"/>
        <w:rPr>
          <w:sz w:val="16"/>
          <w:szCs w:val="16"/>
          <w:lang w:val="mk-MK"/>
        </w:rPr>
      </w:pPr>
      <w:r w:rsidRPr="00AF66FE">
        <w:rPr>
          <w:sz w:val="16"/>
          <w:szCs w:val="16"/>
          <w:lang w:val="mk-MK"/>
        </w:rPr>
        <w:t>Белешки</w:t>
      </w:r>
      <w:r w:rsidR="004F799E" w:rsidRPr="00AF66FE">
        <w:rPr>
          <w:sz w:val="16"/>
          <w:szCs w:val="16"/>
          <w:lang w:val="mk-MK"/>
        </w:rPr>
        <w:t xml:space="preserve">: </w:t>
      </w:r>
    </w:p>
    <w:p w14:paraId="6BD3E44F" w14:textId="44E9D253" w:rsidR="00BC3FC4" w:rsidRPr="00AF66FE" w:rsidRDefault="009E5496">
      <w:pPr>
        <w:pStyle w:val="ListBullet"/>
        <w:numPr>
          <w:ilvl w:val="0"/>
          <w:numId w:val="65"/>
        </w:numPr>
        <w:spacing w:after="0"/>
        <w:ind w:left="499" w:hanging="357"/>
        <w:jc w:val="left"/>
        <w:rPr>
          <w:rFonts w:cs="Tahoma"/>
          <w:sz w:val="16"/>
          <w:szCs w:val="16"/>
          <w:lang w:val="mk-MK"/>
        </w:rPr>
      </w:pPr>
      <w:r w:rsidRPr="00AF66FE">
        <w:rPr>
          <w:rFonts w:cs="Tahoma"/>
          <w:sz w:val="16"/>
          <w:szCs w:val="16"/>
          <w:lang w:val="mk-MK"/>
        </w:rPr>
        <w:t>1а - нов</w:t>
      </w:r>
      <w:r w:rsidR="00F327C2">
        <w:rPr>
          <w:rFonts w:cs="Tahoma"/>
          <w:sz w:val="16"/>
          <w:szCs w:val="16"/>
          <w:lang w:val="mk-MK"/>
        </w:rPr>
        <w:t>а</w:t>
      </w:r>
      <w:r w:rsidRPr="00AF66FE">
        <w:rPr>
          <w:rFonts w:cs="Tahoma"/>
          <w:sz w:val="16"/>
          <w:szCs w:val="16"/>
          <w:lang w:val="mk-MK"/>
        </w:rPr>
        <w:t xml:space="preserve"> 400/110 kV </w:t>
      </w:r>
      <w:r w:rsidR="00F327C2">
        <w:rPr>
          <w:rFonts w:cs="Tahoma"/>
          <w:sz w:val="16"/>
          <w:szCs w:val="16"/>
          <w:lang w:val="mk-MK"/>
        </w:rPr>
        <w:t>ТС</w:t>
      </w:r>
      <w:r w:rsidRPr="00AF66FE">
        <w:rPr>
          <w:rFonts w:cs="Tahoma"/>
          <w:sz w:val="16"/>
          <w:szCs w:val="16"/>
          <w:lang w:val="mk-MK"/>
        </w:rPr>
        <w:t xml:space="preserve"> и 400 kV влез-излез конек</w:t>
      </w:r>
      <w:r w:rsidR="00F327C2">
        <w:rPr>
          <w:rFonts w:cs="Tahoma"/>
          <w:sz w:val="16"/>
          <w:szCs w:val="16"/>
          <w:lang w:val="mk-MK"/>
        </w:rPr>
        <w:t>ција</w:t>
      </w:r>
      <w:r w:rsidRPr="00AF66FE">
        <w:rPr>
          <w:rFonts w:cs="Tahoma"/>
          <w:sz w:val="16"/>
          <w:szCs w:val="16"/>
          <w:lang w:val="mk-MK"/>
        </w:rPr>
        <w:t>; 1b - нови 110 kV конектори на ТС ‘ЕВП’ Милетково; 1c - реконструкција на 110 kV ДВ од Валандово до Милетково</w:t>
      </w:r>
      <w:r w:rsidR="004F799E" w:rsidRPr="00AF66FE">
        <w:rPr>
          <w:rFonts w:cs="Tahoma"/>
          <w:sz w:val="16"/>
          <w:szCs w:val="16"/>
          <w:lang w:val="mk-MK"/>
        </w:rPr>
        <w:t>.</w:t>
      </w:r>
    </w:p>
    <w:p w14:paraId="5ED37997" w14:textId="601ACA13" w:rsidR="00BC3FC4" w:rsidRPr="00AF66FE" w:rsidRDefault="009E5496">
      <w:pPr>
        <w:pStyle w:val="ListBullet"/>
        <w:numPr>
          <w:ilvl w:val="0"/>
          <w:numId w:val="65"/>
        </w:numPr>
        <w:spacing w:after="0"/>
        <w:ind w:left="499" w:hanging="357"/>
        <w:jc w:val="left"/>
        <w:rPr>
          <w:rFonts w:cs="Tahoma"/>
          <w:sz w:val="16"/>
          <w:szCs w:val="16"/>
          <w:lang w:val="mk-MK"/>
        </w:rPr>
      </w:pPr>
      <w:r w:rsidRPr="00AF66FE">
        <w:rPr>
          <w:rFonts w:cs="Tahoma"/>
          <w:sz w:val="16"/>
          <w:szCs w:val="16"/>
          <w:lang w:val="mk-MK"/>
        </w:rPr>
        <w:t>Закон за ловство</w:t>
      </w:r>
      <w:r w:rsidR="004F799E" w:rsidRPr="00AF66FE">
        <w:rPr>
          <w:rFonts w:cs="Tahoma"/>
          <w:sz w:val="16"/>
          <w:szCs w:val="16"/>
          <w:lang w:val="mk-MK"/>
        </w:rPr>
        <w:t xml:space="preserve">: </w:t>
      </w:r>
      <w:r w:rsidRPr="00AF66FE">
        <w:rPr>
          <w:rFonts w:cs="Tahoma"/>
          <w:sz w:val="16"/>
          <w:szCs w:val="16"/>
          <w:lang w:val="mk-MK"/>
        </w:rPr>
        <w:t>трајна заштита</w:t>
      </w:r>
      <w:r w:rsidR="004F799E" w:rsidRPr="00AF66FE">
        <w:rPr>
          <w:rFonts w:cs="Tahoma"/>
          <w:sz w:val="16"/>
          <w:szCs w:val="16"/>
          <w:lang w:val="mk-MK"/>
        </w:rPr>
        <w:t xml:space="preserve"> (</w:t>
      </w:r>
      <w:r w:rsidRPr="00AF66FE">
        <w:rPr>
          <w:rFonts w:cs="Tahoma"/>
          <w:sz w:val="16"/>
          <w:szCs w:val="16"/>
          <w:lang w:val="mk-MK"/>
        </w:rPr>
        <w:t>тз</w:t>
      </w:r>
      <w:r w:rsidR="004F799E" w:rsidRPr="00AF66FE">
        <w:rPr>
          <w:rFonts w:cs="Tahoma"/>
          <w:sz w:val="16"/>
          <w:szCs w:val="16"/>
          <w:lang w:val="mk-MK"/>
        </w:rPr>
        <w:t xml:space="preserve">); </w:t>
      </w:r>
      <w:r w:rsidRPr="00AF66FE">
        <w:rPr>
          <w:rFonts w:cs="Tahoma"/>
          <w:sz w:val="16"/>
          <w:szCs w:val="16"/>
          <w:lang w:val="mk-MK"/>
        </w:rPr>
        <w:t>привремена заштита</w:t>
      </w:r>
      <w:r w:rsidR="004F799E" w:rsidRPr="00AF66FE">
        <w:rPr>
          <w:rFonts w:cs="Tahoma"/>
          <w:sz w:val="16"/>
          <w:szCs w:val="16"/>
          <w:lang w:val="mk-MK"/>
        </w:rPr>
        <w:t xml:space="preserve"> (</w:t>
      </w:r>
      <w:r w:rsidRPr="00AF66FE">
        <w:rPr>
          <w:rFonts w:cs="Tahoma"/>
          <w:sz w:val="16"/>
          <w:szCs w:val="16"/>
          <w:lang w:val="mk-MK"/>
        </w:rPr>
        <w:t>пз</w:t>
      </w:r>
      <w:r w:rsidR="004F799E" w:rsidRPr="00AF66FE">
        <w:rPr>
          <w:rFonts w:cs="Tahoma"/>
          <w:sz w:val="16"/>
          <w:szCs w:val="16"/>
          <w:lang w:val="mk-MK"/>
        </w:rPr>
        <w:t xml:space="preserve">); </w:t>
      </w:r>
      <w:r w:rsidRPr="00AF66FE">
        <w:rPr>
          <w:rFonts w:cs="Tahoma"/>
          <w:sz w:val="16"/>
          <w:szCs w:val="16"/>
          <w:lang w:val="mk-MK"/>
        </w:rPr>
        <w:t>без заштита</w:t>
      </w:r>
      <w:r w:rsidR="004F799E" w:rsidRPr="00AF66FE">
        <w:rPr>
          <w:rFonts w:cs="Tahoma"/>
          <w:sz w:val="16"/>
          <w:szCs w:val="16"/>
          <w:lang w:val="mk-MK"/>
        </w:rPr>
        <w:t xml:space="preserve"> (</w:t>
      </w:r>
      <w:r w:rsidRPr="00AF66FE">
        <w:rPr>
          <w:rFonts w:cs="Tahoma"/>
          <w:sz w:val="16"/>
          <w:szCs w:val="16"/>
          <w:lang w:val="mk-MK"/>
        </w:rPr>
        <w:t>бз</w:t>
      </w:r>
      <w:r w:rsidR="004F799E" w:rsidRPr="00AF66FE">
        <w:rPr>
          <w:rFonts w:cs="Tahoma"/>
          <w:sz w:val="16"/>
          <w:szCs w:val="16"/>
          <w:lang w:val="mk-MK"/>
        </w:rPr>
        <w:t xml:space="preserve">), </w:t>
      </w:r>
      <w:r w:rsidR="00653C68" w:rsidRPr="00AF66FE">
        <w:rPr>
          <w:rFonts w:cs="Tahoma"/>
          <w:sz w:val="16"/>
          <w:szCs w:val="16"/>
          <w:lang w:val="mk-MK"/>
        </w:rPr>
        <w:t xml:space="preserve">спортски лов - </w:t>
      </w:r>
      <w:r w:rsidRPr="00AF66FE">
        <w:rPr>
          <w:rFonts w:cs="Tahoma"/>
          <w:sz w:val="16"/>
          <w:szCs w:val="16"/>
          <w:lang w:val="mk-MK"/>
        </w:rPr>
        <w:t>ловечка игра</w:t>
      </w:r>
      <w:r w:rsidR="004F799E" w:rsidRPr="00AF66FE">
        <w:rPr>
          <w:rFonts w:cs="Tahoma"/>
          <w:sz w:val="16"/>
          <w:szCs w:val="16"/>
          <w:lang w:val="mk-MK"/>
        </w:rPr>
        <w:t xml:space="preserve"> (</w:t>
      </w:r>
      <w:r w:rsidRPr="00AF66FE">
        <w:rPr>
          <w:rFonts w:cs="Tahoma"/>
          <w:sz w:val="16"/>
          <w:szCs w:val="16"/>
          <w:lang w:val="mk-MK"/>
        </w:rPr>
        <w:t>ли</w:t>
      </w:r>
      <w:r w:rsidR="004F799E" w:rsidRPr="00AF66FE">
        <w:rPr>
          <w:rFonts w:cs="Tahoma"/>
          <w:sz w:val="16"/>
          <w:szCs w:val="16"/>
          <w:lang w:val="mk-MK"/>
        </w:rPr>
        <w:t>)</w:t>
      </w:r>
    </w:p>
    <w:p w14:paraId="5ED23159" w14:textId="3C04141C" w:rsidR="00BC3FC4" w:rsidRPr="00AF66FE" w:rsidRDefault="009E5496">
      <w:pPr>
        <w:pStyle w:val="ListBullet"/>
        <w:numPr>
          <w:ilvl w:val="0"/>
          <w:numId w:val="65"/>
        </w:numPr>
        <w:spacing w:after="240"/>
        <w:ind w:left="499" w:hanging="357"/>
        <w:jc w:val="left"/>
        <w:rPr>
          <w:rFonts w:cs="Tahoma"/>
          <w:sz w:val="16"/>
          <w:szCs w:val="16"/>
          <w:lang w:val="mk-MK"/>
        </w:rPr>
      </w:pPr>
      <w:r w:rsidRPr="00AF66FE">
        <w:rPr>
          <w:rFonts w:cs="Tahoma"/>
          <w:sz w:val="16"/>
          <w:szCs w:val="16"/>
          <w:lang w:val="mk-MK"/>
        </w:rPr>
        <w:t>Закон за заштита на природата</w:t>
      </w:r>
      <w:r w:rsidR="004F799E" w:rsidRPr="00AF66FE">
        <w:rPr>
          <w:rFonts w:cs="Tahoma"/>
          <w:sz w:val="16"/>
          <w:szCs w:val="16"/>
          <w:lang w:val="mk-MK"/>
        </w:rPr>
        <w:t xml:space="preserve">: </w:t>
      </w:r>
      <w:r w:rsidRPr="00AF66FE">
        <w:rPr>
          <w:rFonts w:cs="Tahoma"/>
          <w:sz w:val="16"/>
          <w:szCs w:val="16"/>
          <w:lang w:val="mk-MK"/>
        </w:rPr>
        <w:t>заштитени видови</w:t>
      </w:r>
      <w:r w:rsidR="004F799E" w:rsidRPr="00AF66FE">
        <w:rPr>
          <w:rFonts w:cs="Tahoma"/>
          <w:sz w:val="16"/>
          <w:szCs w:val="16"/>
          <w:lang w:val="mk-MK"/>
        </w:rPr>
        <w:t xml:space="preserve"> (</w:t>
      </w:r>
      <w:r w:rsidRPr="00AF66FE">
        <w:rPr>
          <w:rFonts w:cs="Tahoma"/>
          <w:sz w:val="16"/>
          <w:szCs w:val="16"/>
          <w:lang w:val="mk-MK"/>
        </w:rPr>
        <w:t>зв</w:t>
      </w:r>
      <w:r w:rsidR="004F799E" w:rsidRPr="00AF66FE">
        <w:rPr>
          <w:rFonts w:cs="Tahoma"/>
          <w:sz w:val="16"/>
          <w:szCs w:val="16"/>
          <w:lang w:val="mk-MK"/>
        </w:rPr>
        <w:t xml:space="preserve">); </w:t>
      </w:r>
      <w:r w:rsidRPr="00AF66FE">
        <w:rPr>
          <w:rFonts w:cs="Tahoma"/>
          <w:sz w:val="16"/>
          <w:szCs w:val="16"/>
          <w:lang w:val="mk-MK"/>
        </w:rPr>
        <w:t>строго заштитени видови</w:t>
      </w:r>
      <w:r w:rsidR="004F799E" w:rsidRPr="00AF66FE">
        <w:rPr>
          <w:rFonts w:cs="Tahoma"/>
          <w:sz w:val="16"/>
          <w:szCs w:val="16"/>
          <w:lang w:val="mk-MK"/>
        </w:rPr>
        <w:t xml:space="preserve"> (</w:t>
      </w:r>
      <w:r w:rsidRPr="00AF66FE">
        <w:rPr>
          <w:rFonts w:cs="Tahoma"/>
          <w:sz w:val="16"/>
          <w:szCs w:val="16"/>
          <w:lang w:val="mk-MK"/>
        </w:rPr>
        <w:t>сзв</w:t>
      </w:r>
      <w:r w:rsidR="004F799E" w:rsidRPr="00AF66FE">
        <w:rPr>
          <w:rFonts w:cs="Tahoma"/>
          <w:sz w:val="16"/>
          <w:szCs w:val="16"/>
          <w:lang w:val="mk-MK"/>
        </w:rPr>
        <w:t>)</w:t>
      </w:r>
    </w:p>
    <w:p w14:paraId="6012D16E" w14:textId="5F131000" w:rsidR="00BC3FC4" w:rsidRPr="00AF66FE" w:rsidRDefault="00126AC1">
      <w:pPr>
        <w:pStyle w:val="ListBullet"/>
        <w:spacing w:before="120" w:after="120"/>
        <w:ind w:left="142"/>
        <w:rPr>
          <w:rFonts w:cs="Tahoma"/>
          <w:sz w:val="20"/>
          <w:szCs w:val="18"/>
          <w:lang w:val="mk-MK"/>
        </w:rPr>
      </w:pPr>
      <w:r w:rsidRPr="00AF66FE">
        <w:rPr>
          <w:rFonts w:cs="Tahoma"/>
          <w:sz w:val="20"/>
          <w:szCs w:val="18"/>
          <w:lang w:val="mk-MK"/>
        </w:rPr>
        <w:t>Во минатото, долината на реката Вардар се сметаше за потенцијален миграциски пат за птиците. Но, мониторингот што го спроведе Македонското еколошко друштво</w:t>
      </w:r>
      <w:r w:rsidR="00610DEC" w:rsidRPr="00AF66FE">
        <w:rPr>
          <w:rStyle w:val="FootnoteReference"/>
          <w:rFonts w:cs="Tahoma"/>
          <w:sz w:val="20"/>
          <w:szCs w:val="18"/>
          <w:lang w:val="mk-MK"/>
        </w:rPr>
        <w:footnoteReference w:id="89"/>
      </w:r>
      <w:r w:rsidRPr="00AF66FE">
        <w:rPr>
          <w:rFonts w:cs="Tahoma"/>
          <w:sz w:val="20"/>
          <w:szCs w:val="18"/>
          <w:lang w:val="mk-MK"/>
        </w:rPr>
        <w:t xml:space="preserve"> (Велевски, лична комуникација) во последните 10 години не ја докажа важноста на оваа област како преселна рута за птиците, вклучувајќи ги и птиците грабливки. Ова се рефлектира и во неодамнешните мапи на миграциски правци на птици во Европа (слика подолу).</w:t>
      </w:r>
    </w:p>
    <w:p w14:paraId="3FDCE676" w14:textId="77777777" w:rsidR="00BC3FC4" w:rsidRPr="00AF66FE" w:rsidRDefault="004F799E">
      <w:pPr>
        <w:pStyle w:val="ListBullet"/>
        <w:spacing w:before="120" w:after="120"/>
        <w:ind w:left="142"/>
        <w:rPr>
          <w:rFonts w:cs="Tahoma"/>
          <w:sz w:val="20"/>
          <w:szCs w:val="18"/>
          <w:lang w:val="mk-MK"/>
        </w:rPr>
      </w:pPr>
      <w:r w:rsidRPr="00AF66FE">
        <w:rPr>
          <w:noProof/>
          <w:lang w:val="en-US" w:eastAsia="en-US"/>
        </w:rPr>
        <w:lastRenderedPageBreak/>
        <w:drawing>
          <wp:inline distT="0" distB="0" distL="0" distR="0" wp14:anchorId="6C1239E6" wp14:editId="07777777">
            <wp:extent cx="6115050" cy="5514975"/>
            <wp:effectExtent l="0" t="0" r="0" b="0"/>
            <wp:docPr id="174" name="Image14" descr="D:\EIA\STANDARDS\Birds\int9_migration.pdf.4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14" descr="D:\EIA\STANDARDS\Birds\int9_migration.pdf.400dpi.png"/>
                    <pic:cNvPicPr>
                      <a:picLocks noChangeAspect="1" noChangeArrowheads="1"/>
                    </pic:cNvPicPr>
                  </pic:nvPicPr>
                  <pic:blipFill>
                    <a:blip r:embed="rId117"/>
                    <a:stretch>
                      <a:fillRect/>
                    </a:stretch>
                  </pic:blipFill>
                  <pic:spPr bwMode="auto">
                    <a:xfrm>
                      <a:off x="0" y="0"/>
                      <a:ext cx="6115050" cy="5514975"/>
                    </a:xfrm>
                    <a:prstGeom prst="rect">
                      <a:avLst/>
                    </a:prstGeom>
                  </pic:spPr>
                </pic:pic>
              </a:graphicData>
            </a:graphic>
          </wp:inline>
        </w:drawing>
      </w:r>
    </w:p>
    <w:p w14:paraId="440EA366" w14:textId="7792B0E6" w:rsidR="00BC3FC4" w:rsidRPr="00AF66FE" w:rsidRDefault="00126AC1">
      <w:pPr>
        <w:pStyle w:val="ListBullet"/>
        <w:spacing w:before="120" w:after="120"/>
        <w:ind w:left="142"/>
        <w:rPr>
          <w:rFonts w:cs="Tahoma"/>
          <w:sz w:val="18"/>
          <w:szCs w:val="18"/>
          <w:lang w:val="mk-MK"/>
        </w:rPr>
      </w:pPr>
      <w:bookmarkStart w:id="451" w:name="_Toc122679666"/>
      <w:r w:rsidRPr="00AF66FE">
        <w:rPr>
          <w:rFonts w:cs="Tahoma"/>
          <w:sz w:val="18"/>
          <w:szCs w:val="18"/>
          <w:lang w:val="mk-MK"/>
        </w:rPr>
        <w:t>Слика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7</w:t>
      </w:r>
      <w:r w:rsidR="004F799E" w:rsidRPr="00AF66FE">
        <w:rPr>
          <w:rFonts w:cs="Tahoma"/>
          <w:sz w:val="18"/>
          <w:szCs w:val="18"/>
          <w:lang w:val="mk-MK"/>
        </w:rPr>
        <w:fldChar w:fldCharType="end"/>
      </w:r>
      <w:r w:rsidR="004F799E" w:rsidRPr="00AF66FE">
        <w:rPr>
          <w:rFonts w:cs="Tahoma"/>
          <w:sz w:val="18"/>
          <w:szCs w:val="18"/>
          <w:lang w:val="mk-MK"/>
        </w:rPr>
        <w:t>.</w:t>
      </w:r>
      <w:r w:rsidR="008D3D1A" w:rsidRPr="00AF66FE">
        <w:rPr>
          <w:rFonts w:cs="Tahoma"/>
          <w:sz w:val="18"/>
          <w:szCs w:val="18"/>
          <w:lang w:val="mk-MK"/>
        </w:rPr>
        <w:fldChar w:fldCharType="begin"/>
      </w:r>
      <w:r w:rsidR="008D3D1A" w:rsidRPr="00AF66FE">
        <w:rPr>
          <w:rFonts w:cs="Tahoma"/>
          <w:sz w:val="18"/>
          <w:szCs w:val="18"/>
          <w:lang w:val="mk-MK"/>
        </w:rPr>
        <w:instrText xml:space="preserve"> SEQ Figure \* ARABIC \s 1 </w:instrText>
      </w:r>
      <w:r w:rsidR="008D3D1A" w:rsidRPr="00AF66FE">
        <w:rPr>
          <w:rFonts w:cs="Tahoma"/>
          <w:sz w:val="18"/>
          <w:szCs w:val="18"/>
          <w:lang w:val="mk-MK"/>
        </w:rPr>
        <w:fldChar w:fldCharType="separate"/>
      </w:r>
      <w:r w:rsidR="008D3D1A" w:rsidRPr="00AF66FE">
        <w:rPr>
          <w:rFonts w:cs="Tahoma"/>
          <w:noProof/>
          <w:sz w:val="18"/>
          <w:szCs w:val="18"/>
          <w:lang w:val="mk-MK"/>
        </w:rPr>
        <w:t>15</w:t>
      </w:r>
      <w:r w:rsidR="008D3D1A" w:rsidRPr="00AF66FE">
        <w:rPr>
          <w:rFonts w:cs="Tahoma"/>
          <w:sz w:val="18"/>
          <w:szCs w:val="18"/>
          <w:lang w:val="mk-MK"/>
        </w:rPr>
        <w:fldChar w:fldCharType="end"/>
      </w:r>
      <w:r w:rsidR="004F799E" w:rsidRPr="00AF66FE">
        <w:rPr>
          <w:rFonts w:cs="Tahoma"/>
          <w:sz w:val="18"/>
          <w:szCs w:val="18"/>
          <w:lang w:val="mk-MK"/>
        </w:rPr>
        <w:t xml:space="preserve">: </w:t>
      </w:r>
      <w:r w:rsidR="00CB16E7" w:rsidRPr="00AF66FE">
        <w:rPr>
          <w:rFonts w:cs="Tahoma"/>
          <w:sz w:val="18"/>
          <w:szCs w:val="18"/>
          <w:lang w:val="mk-MK"/>
        </w:rPr>
        <w:t>Миграциски правци на птици во Европа (Европска агенција за животна средина - Европска унија</w:t>
      </w:r>
      <w:r w:rsidR="004F799E" w:rsidRPr="00AF66FE">
        <w:rPr>
          <w:rStyle w:val="FootnoteAnchor"/>
          <w:rFonts w:cs="Tahoma"/>
          <w:sz w:val="18"/>
          <w:szCs w:val="18"/>
          <w:lang w:val="mk-MK"/>
        </w:rPr>
        <w:footnoteReference w:id="90"/>
      </w:r>
      <w:bookmarkEnd w:id="451"/>
    </w:p>
    <w:p w14:paraId="3030047A" w14:textId="01D998AD" w:rsidR="00BC3FC4" w:rsidRPr="00AF66FE" w:rsidRDefault="00CB16E7">
      <w:pPr>
        <w:pStyle w:val="ListBullet"/>
        <w:spacing w:before="120" w:after="120"/>
        <w:ind w:left="142"/>
        <w:rPr>
          <w:rFonts w:cs="Tahoma"/>
          <w:sz w:val="20"/>
          <w:szCs w:val="18"/>
          <w:lang w:val="mk-MK"/>
        </w:rPr>
      </w:pPr>
      <w:r w:rsidRPr="00AF66FE">
        <w:rPr>
          <w:rFonts w:cs="Tahoma"/>
          <w:sz w:val="20"/>
          <w:szCs w:val="18"/>
          <w:lang w:val="mk-MK"/>
        </w:rPr>
        <w:t xml:space="preserve">Следната табела ги прикажува видовите цицачи, влекачи, водоземци и безрбетници, забележани за време на теренското истражување спроведено во 2021 година. Постојат три вида (два цицачи и еден рептил) во Анекс II на Директивата за живеалишта на ЕУ: </w:t>
      </w:r>
      <w:r w:rsidRPr="00AF66FE">
        <w:rPr>
          <w:rFonts w:cs="Tahoma"/>
          <w:i/>
          <w:iCs/>
          <w:sz w:val="20"/>
          <w:szCs w:val="18"/>
          <w:lang w:val="mk-MK"/>
        </w:rPr>
        <w:t>Canis lupus</w:t>
      </w:r>
      <w:r w:rsidRPr="00AF66FE">
        <w:rPr>
          <w:rFonts w:cs="Tahoma"/>
          <w:sz w:val="20"/>
          <w:szCs w:val="18"/>
          <w:lang w:val="mk-MK"/>
        </w:rPr>
        <w:t xml:space="preserve">, </w:t>
      </w:r>
      <w:r w:rsidRPr="00AF66FE">
        <w:rPr>
          <w:rFonts w:cs="Tahoma"/>
          <w:i/>
          <w:iCs/>
          <w:sz w:val="20"/>
          <w:szCs w:val="18"/>
          <w:lang w:val="mk-MK"/>
        </w:rPr>
        <w:t>Lutra lutra</w:t>
      </w:r>
      <w:r w:rsidRPr="00AF66FE">
        <w:rPr>
          <w:rFonts w:cs="Tahoma"/>
          <w:sz w:val="20"/>
          <w:szCs w:val="18"/>
          <w:lang w:val="mk-MK"/>
        </w:rPr>
        <w:t xml:space="preserve"> (присуството на Видра е веројатно, но не е потврдено) и </w:t>
      </w:r>
      <w:r w:rsidRPr="00AF66FE">
        <w:rPr>
          <w:rFonts w:cs="Tahoma"/>
          <w:i/>
          <w:iCs/>
          <w:sz w:val="20"/>
          <w:szCs w:val="18"/>
          <w:lang w:val="mk-MK"/>
        </w:rPr>
        <w:t>Testudo graeca</w:t>
      </w:r>
      <w:r w:rsidRPr="00AF66FE">
        <w:rPr>
          <w:rFonts w:cs="Tahoma"/>
          <w:sz w:val="20"/>
          <w:szCs w:val="18"/>
          <w:lang w:val="mk-MK"/>
        </w:rPr>
        <w:t xml:space="preserve">. Осум видови добија одреден статус на закана според националната црвена листа на видови: </w:t>
      </w:r>
      <w:r w:rsidRPr="00AF66FE">
        <w:rPr>
          <w:rFonts w:cs="Tahoma"/>
          <w:i/>
          <w:iCs/>
          <w:sz w:val="20"/>
          <w:szCs w:val="18"/>
          <w:lang w:val="mk-MK"/>
        </w:rPr>
        <w:t>Canis lupus</w:t>
      </w:r>
      <w:r w:rsidRPr="00AF66FE">
        <w:rPr>
          <w:rFonts w:cs="Tahoma"/>
          <w:sz w:val="20"/>
          <w:szCs w:val="18"/>
          <w:lang w:val="mk-MK"/>
        </w:rPr>
        <w:t xml:space="preserve"> (NT), </w:t>
      </w:r>
      <w:r w:rsidRPr="00AF66FE">
        <w:rPr>
          <w:rFonts w:cs="Tahoma"/>
          <w:i/>
          <w:iCs/>
          <w:sz w:val="20"/>
          <w:szCs w:val="18"/>
          <w:lang w:val="mk-MK"/>
        </w:rPr>
        <w:t>Lutra lutra</w:t>
      </w:r>
      <w:r w:rsidRPr="00AF66FE">
        <w:rPr>
          <w:rFonts w:cs="Tahoma"/>
          <w:sz w:val="20"/>
          <w:szCs w:val="18"/>
          <w:lang w:val="mk-MK"/>
        </w:rPr>
        <w:t xml:space="preserve"> (VU), </w:t>
      </w:r>
      <w:r w:rsidRPr="00AF66FE">
        <w:rPr>
          <w:rFonts w:cs="Tahoma"/>
          <w:i/>
          <w:iCs/>
          <w:sz w:val="20"/>
          <w:szCs w:val="18"/>
          <w:lang w:val="mk-MK"/>
        </w:rPr>
        <w:t>Testudo graeca</w:t>
      </w:r>
      <w:r w:rsidRPr="00AF66FE">
        <w:rPr>
          <w:rFonts w:cs="Tahoma"/>
          <w:sz w:val="20"/>
          <w:szCs w:val="18"/>
          <w:lang w:val="mk-MK"/>
        </w:rPr>
        <w:t xml:space="preserve"> (VU) и </w:t>
      </w:r>
      <w:r w:rsidRPr="00AF66FE">
        <w:rPr>
          <w:rFonts w:cs="Tahoma"/>
          <w:i/>
          <w:iCs/>
          <w:sz w:val="20"/>
          <w:szCs w:val="18"/>
          <w:lang w:val="mk-MK"/>
        </w:rPr>
        <w:t>Rana graeca</w:t>
      </w:r>
      <w:r w:rsidRPr="00AF66FE">
        <w:rPr>
          <w:rFonts w:cs="Tahoma"/>
          <w:sz w:val="20"/>
          <w:szCs w:val="18"/>
          <w:lang w:val="mk-MK"/>
        </w:rPr>
        <w:t xml:space="preserve"> (NT). </w:t>
      </w:r>
      <w:r w:rsidRPr="00AF66FE">
        <w:rPr>
          <w:rFonts w:cs="Tahoma"/>
          <w:i/>
          <w:iCs/>
          <w:sz w:val="20"/>
          <w:szCs w:val="18"/>
          <w:lang w:val="mk-MK"/>
        </w:rPr>
        <w:t>Testudo graeca</w:t>
      </w:r>
      <w:r w:rsidRPr="00AF66FE">
        <w:rPr>
          <w:rFonts w:cs="Tahoma"/>
          <w:sz w:val="20"/>
          <w:szCs w:val="18"/>
          <w:lang w:val="mk-MK"/>
        </w:rPr>
        <w:t xml:space="preserve"> е исто така ранлив според глобалната листа на загрозени видови на IUCN.</w:t>
      </w:r>
    </w:p>
    <w:tbl>
      <w:tblPr>
        <w:tblStyle w:val="Kokan"/>
        <w:tblW w:w="9796" w:type="dxa"/>
        <w:jc w:val="center"/>
        <w:tblLayout w:type="fixed"/>
        <w:tblCellMar>
          <w:left w:w="28" w:type="dxa"/>
          <w:right w:w="28" w:type="dxa"/>
        </w:tblCellMar>
        <w:tblLook w:val="04A0" w:firstRow="1" w:lastRow="0" w:firstColumn="1" w:lastColumn="0" w:noHBand="0" w:noVBand="1"/>
      </w:tblPr>
      <w:tblGrid>
        <w:gridCol w:w="2791"/>
        <w:gridCol w:w="783"/>
        <w:gridCol w:w="813"/>
        <w:gridCol w:w="576"/>
        <w:gridCol w:w="688"/>
        <w:gridCol w:w="717"/>
        <w:gridCol w:w="847"/>
        <w:gridCol w:w="567"/>
        <w:gridCol w:w="954"/>
        <w:gridCol w:w="360"/>
        <w:gridCol w:w="363"/>
        <w:gridCol w:w="337"/>
      </w:tblGrid>
      <w:tr w:rsidR="00BC3FC4" w:rsidRPr="00AF66FE" w14:paraId="19A3DC39" w14:textId="77777777" w:rsidTr="00CB16E7">
        <w:trPr>
          <w:cnfStyle w:val="100000000000" w:firstRow="1" w:lastRow="0" w:firstColumn="0" w:lastColumn="0" w:oddVBand="0" w:evenVBand="0" w:oddHBand="0" w:evenHBand="0" w:firstRowFirstColumn="0" w:firstRowLastColumn="0" w:lastRowFirstColumn="0" w:lastRowLastColumn="0"/>
          <w:trHeight w:val="1388"/>
          <w:tblHeader/>
          <w:jc w:val="center"/>
        </w:trPr>
        <w:tc>
          <w:tcPr>
            <w:tcW w:w="2791" w:type="dxa"/>
            <w:vMerge w:val="restart"/>
            <w:tcBorders>
              <w:bottom w:val="single" w:sz="8" w:space="0" w:color="000000"/>
            </w:tcBorders>
            <w:shd w:val="clear" w:color="auto" w:fill="B4C6E7" w:themeFill="accent1" w:themeFillTint="66"/>
          </w:tcPr>
          <w:p w14:paraId="1A9710AB" w14:textId="3E0958EE" w:rsidR="00BC3FC4" w:rsidRPr="00AF66FE" w:rsidRDefault="00CB16E7">
            <w:pPr>
              <w:spacing w:before="0" w:after="0" w:line="240" w:lineRule="auto"/>
              <w:jc w:val="center"/>
              <w:rPr>
                <w:rFonts w:cs="Tahoma"/>
                <w:bCs/>
                <w:sz w:val="20"/>
                <w:szCs w:val="20"/>
                <w:lang w:val="mk-MK" w:eastAsia="mk-MK"/>
              </w:rPr>
            </w:pPr>
            <w:r w:rsidRPr="00AF66FE">
              <w:rPr>
                <w:rFonts w:cs="Tahoma"/>
                <w:bCs/>
                <w:sz w:val="20"/>
                <w:szCs w:val="20"/>
                <w:lang w:val="mk-MK" w:eastAsia="mk-MK"/>
              </w:rPr>
              <w:lastRenderedPageBreak/>
              <w:t>Видови</w:t>
            </w:r>
          </w:p>
        </w:tc>
        <w:tc>
          <w:tcPr>
            <w:tcW w:w="783"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633DA38C" w14:textId="1E3C76D2"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Закон за заштита на природата</w:t>
            </w:r>
          </w:p>
        </w:tc>
        <w:tc>
          <w:tcPr>
            <w:tcW w:w="813"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15D054E6" w14:textId="69AD33F5"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Закон за ловство</w:t>
            </w:r>
          </w:p>
        </w:tc>
        <w:tc>
          <w:tcPr>
            <w:tcW w:w="576"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334A89AA" w14:textId="3E0331C1"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Национална црвена листа</w:t>
            </w:r>
          </w:p>
        </w:tc>
        <w:tc>
          <w:tcPr>
            <w:tcW w:w="688"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4B893FB4" w14:textId="12733E1B" w:rsidR="00BC3FC4" w:rsidRPr="00AF66FE" w:rsidRDefault="004F799E">
            <w:pPr>
              <w:spacing w:before="0" w:after="0" w:line="240" w:lineRule="auto"/>
              <w:ind w:left="113" w:right="113"/>
              <w:jc w:val="center"/>
              <w:rPr>
                <w:rFonts w:cs="Tahoma"/>
                <w:sz w:val="20"/>
                <w:szCs w:val="20"/>
                <w:lang w:val="mk-MK"/>
              </w:rPr>
            </w:pPr>
            <w:r w:rsidRPr="00AF66FE">
              <w:rPr>
                <w:rFonts w:cs="Tahoma"/>
                <w:sz w:val="20"/>
                <w:szCs w:val="20"/>
                <w:lang w:val="mk-MK"/>
              </w:rPr>
              <w:t xml:space="preserve">IUCN </w:t>
            </w:r>
            <w:r w:rsidR="00CB16E7" w:rsidRPr="00AF66FE">
              <w:rPr>
                <w:rFonts w:cs="Tahoma"/>
                <w:sz w:val="20"/>
                <w:szCs w:val="20"/>
                <w:lang w:val="mk-MK"/>
              </w:rPr>
              <w:t>Европска црвена листа</w:t>
            </w:r>
          </w:p>
        </w:tc>
        <w:tc>
          <w:tcPr>
            <w:tcW w:w="717"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7085A68C" w14:textId="4F987238" w:rsidR="00BC3FC4" w:rsidRPr="00AF66FE" w:rsidRDefault="004F799E">
            <w:pPr>
              <w:spacing w:before="0" w:after="0" w:line="240" w:lineRule="auto"/>
              <w:ind w:left="113" w:right="113"/>
              <w:jc w:val="center"/>
              <w:rPr>
                <w:rFonts w:cs="Tahoma"/>
                <w:sz w:val="20"/>
                <w:szCs w:val="20"/>
                <w:lang w:val="mk-MK"/>
              </w:rPr>
            </w:pPr>
            <w:r w:rsidRPr="00AF66FE">
              <w:rPr>
                <w:rFonts w:cs="Tahoma"/>
                <w:sz w:val="20"/>
                <w:szCs w:val="20"/>
                <w:lang w:val="mk-MK"/>
              </w:rPr>
              <w:t xml:space="preserve">IUCN </w:t>
            </w:r>
            <w:r w:rsidR="00CB16E7" w:rsidRPr="00AF66FE">
              <w:rPr>
                <w:rFonts w:cs="Tahoma"/>
                <w:sz w:val="20"/>
                <w:szCs w:val="20"/>
                <w:lang w:val="mk-MK"/>
              </w:rPr>
              <w:t>Глобална црвена листа</w:t>
            </w:r>
          </w:p>
        </w:tc>
        <w:tc>
          <w:tcPr>
            <w:tcW w:w="847"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5D1CD685" w14:textId="37663B8C"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ЕУ директива за живеалишта</w:t>
            </w:r>
          </w:p>
        </w:tc>
        <w:tc>
          <w:tcPr>
            <w:tcW w:w="567"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62047B27" w14:textId="72FB3ED1"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Бернска конвенција</w:t>
            </w:r>
          </w:p>
        </w:tc>
        <w:tc>
          <w:tcPr>
            <w:tcW w:w="954" w:type="dxa"/>
            <w:vMerge w:val="restart"/>
            <w:tcBorders>
              <w:left w:val="single" w:sz="8" w:space="0" w:color="000000"/>
              <w:bottom w:val="single" w:sz="8" w:space="0" w:color="000000"/>
            </w:tcBorders>
            <w:shd w:val="clear" w:color="auto" w:fill="B4C6E7" w:themeFill="accent1" w:themeFillTint="66"/>
            <w:tcMar>
              <w:left w:w="57" w:type="dxa"/>
              <w:right w:w="57" w:type="dxa"/>
            </w:tcMar>
            <w:textDirection w:val="btLr"/>
          </w:tcPr>
          <w:p w14:paraId="47B37E42" w14:textId="42226ED8" w:rsidR="00BC3FC4" w:rsidRPr="00AF66FE" w:rsidRDefault="00CB16E7">
            <w:pPr>
              <w:spacing w:before="0" w:after="0" w:line="240" w:lineRule="auto"/>
              <w:ind w:left="113" w:right="113"/>
              <w:jc w:val="center"/>
              <w:rPr>
                <w:rFonts w:cs="Tahoma"/>
                <w:sz w:val="20"/>
                <w:szCs w:val="20"/>
                <w:lang w:val="mk-MK"/>
              </w:rPr>
            </w:pPr>
            <w:r w:rsidRPr="00AF66FE">
              <w:rPr>
                <w:rFonts w:cs="Tahoma"/>
                <w:sz w:val="20"/>
                <w:szCs w:val="20"/>
                <w:lang w:val="mk-MK"/>
              </w:rPr>
              <w:t>Друга важност</w:t>
            </w:r>
          </w:p>
        </w:tc>
        <w:tc>
          <w:tcPr>
            <w:tcW w:w="1060" w:type="dxa"/>
            <w:gridSpan w:val="3"/>
            <w:tcBorders>
              <w:left w:val="single" w:sz="8" w:space="0" w:color="000000"/>
              <w:bottom w:val="single" w:sz="4" w:space="0" w:color="000000"/>
            </w:tcBorders>
            <w:shd w:val="clear" w:color="auto" w:fill="B4C6E7" w:themeFill="accent1" w:themeFillTint="66"/>
            <w:tcMar>
              <w:left w:w="57" w:type="dxa"/>
              <w:right w:w="57" w:type="dxa"/>
            </w:tcMar>
          </w:tcPr>
          <w:p w14:paraId="21B1F210" w14:textId="41A88CE8" w:rsidR="00BC3FC4" w:rsidRPr="00AF66FE" w:rsidRDefault="00CB16E7">
            <w:pPr>
              <w:spacing w:before="0" w:after="0" w:line="240" w:lineRule="auto"/>
              <w:jc w:val="center"/>
              <w:rPr>
                <w:rFonts w:cs="Tahoma"/>
                <w:sz w:val="20"/>
                <w:szCs w:val="20"/>
                <w:lang w:val="mk-MK"/>
              </w:rPr>
            </w:pPr>
            <w:r w:rsidRPr="00AF66FE">
              <w:rPr>
                <w:rFonts w:cs="Tahoma"/>
                <w:sz w:val="20"/>
                <w:szCs w:val="20"/>
                <w:lang w:val="mk-MK"/>
              </w:rPr>
              <w:t>Елементи на проектот</w:t>
            </w:r>
          </w:p>
        </w:tc>
      </w:tr>
      <w:tr w:rsidR="00BC3FC4" w:rsidRPr="00AF66FE" w14:paraId="3831FE3E" w14:textId="77777777" w:rsidTr="00CB16E7">
        <w:trPr>
          <w:cnfStyle w:val="100000000000" w:firstRow="1" w:lastRow="0" w:firstColumn="0" w:lastColumn="0" w:oddVBand="0" w:evenVBand="0" w:oddHBand="0" w:evenHBand="0" w:firstRowFirstColumn="0" w:firstRowLastColumn="0" w:lastRowFirstColumn="0" w:lastRowLastColumn="0"/>
          <w:trHeight w:val="529"/>
          <w:tblHeader/>
          <w:jc w:val="center"/>
        </w:trPr>
        <w:tc>
          <w:tcPr>
            <w:tcW w:w="2791" w:type="dxa"/>
            <w:vMerge/>
            <w:tcBorders>
              <w:top w:val="single" w:sz="8" w:space="0" w:color="000000"/>
            </w:tcBorders>
            <w:shd w:val="clear" w:color="auto" w:fill="D5DCE4" w:themeFill="text2" w:themeFillTint="33"/>
          </w:tcPr>
          <w:p w14:paraId="2FC0A1CB" w14:textId="77777777" w:rsidR="00BC3FC4" w:rsidRPr="00AF66FE" w:rsidRDefault="00BC3FC4">
            <w:pPr>
              <w:spacing w:before="0" w:after="0" w:line="240" w:lineRule="auto"/>
              <w:jc w:val="center"/>
              <w:rPr>
                <w:rFonts w:cs="Tahoma"/>
                <w:bCs/>
                <w:sz w:val="20"/>
                <w:szCs w:val="20"/>
                <w:lang w:val="mk-MK" w:eastAsia="mk-MK"/>
              </w:rPr>
            </w:pPr>
          </w:p>
        </w:tc>
        <w:tc>
          <w:tcPr>
            <w:tcW w:w="783" w:type="dxa"/>
            <w:vMerge/>
            <w:tcBorders>
              <w:top w:val="single" w:sz="8" w:space="0" w:color="000000"/>
              <w:left w:val="single" w:sz="8" w:space="0" w:color="000000"/>
            </w:tcBorders>
            <w:shd w:val="clear" w:color="auto" w:fill="D5DCE4" w:themeFill="text2" w:themeFillTint="33"/>
            <w:tcMar>
              <w:left w:w="57" w:type="dxa"/>
              <w:right w:w="57" w:type="dxa"/>
            </w:tcMar>
          </w:tcPr>
          <w:p w14:paraId="3A2BAADD" w14:textId="77777777" w:rsidR="00BC3FC4" w:rsidRPr="00AF66FE" w:rsidRDefault="00BC3FC4">
            <w:pPr>
              <w:keepLines/>
              <w:spacing w:before="0" w:after="0" w:line="240" w:lineRule="auto"/>
              <w:jc w:val="center"/>
              <w:rPr>
                <w:rFonts w:cs="Tahoma"/>
                <w:sz w:val="20"/>
                <w:szCs w:val="20"/>
                <w:lang w:val="mk-MK"/>
              </w:rPr>
            </w:pPr>
          </w:p>
        </w:tc>
        <w:tc>
          <w:tcPr>
            <w:tcW w:w="813" w:type="dxa"/>
            <w:vMerge/>
            <w:tcBorders>
              <w:top w:val="single" w:sz="8" w:space="0" w:color="000000"/>
              <w:left w:val="single" w:sz="8" w:space="0" w:color="000000"/>
            </w:tcBorders>
            <w:shd w:val="clear" w:color="auto" w:fill="D5DCE4" w:themeFill="text2" w:themeFillTint="33"/>
            <w:tcMar>
              <w:left w:w="57" w:type="dxa"/>
              <w:right w:w="57" w:type="dxa"/>
            </w:tcMar>
          </w:tcPr>
          <w:p w14:paraId="2E4B6A3E" w14:textId="77777777" w:rsidR="00BC3FC4" w:rsidRPr="00AF66FE" w:rsidRDefault="00BC3FC4">
            <w:pPr>
              <w:keepLines/>
              <w:spacing w:before="0" w:after="0" w:line="240" w:lineRule="auto"/>
              <w:jc w:val="center"/>
              <w:rPr>
                <w:rFonts w:cs="Tahoma"/>
                <w:sz w:val="20"/>
                <w:szCs w:val="20"/>
                <w:lang w:val="mk-MK"/>
              </w:rPr>
            </w:pPr>
          </w:p>
        </w:tc>
        <w:tc>
          <w:tcPr>
            <w:tcW w:w="576" w:type="dxa"/>
            <w:vMerge/>
            <w:tcBorders>
              <w:top w:val="single" w:sz="8" w:space="0" w:color="000000"/>
              <w:left w:val="single" w:sz="8" w:space="0" w:color="000000"/>
            </w:tcBorders>
            <w:shd w:val="clear" w:color="auto" w:fill="D5DCE4" w:themeFill="text2" w:themeFillTint="33"/>
            <w:tcMar>
              <w:left w:w="57" w:type="dxa"/>
              <w:right w:w="57" w:type="dxa"/>
            </w:tcMar>
          </w:tcPr>
          <w:p w14:paraId="7EF37AA3" w14:textId="77777777" w:rsidR="00BC3FC4" w:rsidRPr="00AF66FE" w:rsidRDefault="00BC3FC4">
            <w:pPr>
              <w:keepLines/>
              <w:spacing w:before="0" w:after="0" w:line="240" w:lineRule="auto"/>
              <w:jc w:val="center"/>
              <w:rPr>
                <w:rFonts w:cs="Tahoma"/>
                <w:sz w:val="20"/>
                <w:szCs w:val="20"/>
                <w:lang w:val="mk-MK"/>
              </w:rPr>
            </w:pPr>
          </w:p>
        </w:tc>
        <w:tc>
          <w:tcPr>
            <w:tcW w:w="688" w:type="dxa"/>
            <w:vMerge/>
            <w:tcBorders>
              <w:top w:val="single" w:sz="8" w:space="0" w:color="000000"/>
              <w:left w:val="single" w:sz="8" w:space="0" w:color="000000"/>
            </w:tcBorders>
            <w:shd w:val="clear" w:color="auto" w:fill="D5DCE4" w:themeFill="text2" w:themeFillTint="33"/>
            <w:tcMar>
              <w:left w:w="57" w:type="dxa"/>
              <w:right w:w="57" w:type="dxa"/>
            </w:tcMar>
          </w:tcPr>
          <w:p w14:paraId="3C7576EC" w14:textId="77777777" w:rsidR="00BC3FC4" w:rsidRPr="00AF66FE" w:rsidRDefault="00BC3FC4">
            <w:pPr>
              <w:keepLines/>
              <w:spacing w:before="0" w:after="0" w:line="240" w:lineRule="auto"/>
              <w:jc w:val="center"/>
              <w:rPr>
                <w:rFonts w:cs="Tahoma"/>
                <w:sz w:val="20"/>
                <w:szCs w:val="20"/>
                <w:lang w:val="mk-MK"/>
              </w:rPr>
            </w:pPr>
          </w:p>
        </w:tc>
        <w:tc>
          <w:tcPr>
            <w:tcW w:w="717" w:type="dxa"/>
            <w:vMerge/>
            <w:tcBorders>
              <w:top w:val="single" w:sz="8" w:space="0" w:color="000000"/>
              <w:left w:val="single" w:sz="8" w:space="0" w:color="000000"/>
            </w:tcBorders>
            <w:shd w:val="clear" w:color="auto" w:fill="D5DCE4" w:themeFill="text2" w:themeFillTint="33"/>
            <w:tcMar>
              <w:left w:w="57" w:type="dxa"/>
              <w:right w:w="57" w:type="dxa"/>
            </w:tcMar>
          </w:tcPr>
          <w:p w14:paraId="6000547E" w14:textId="77777777" w:rsidR="00BC3FC4" w:rsidRPr="00AF66FE" w:rsidRDefault="00BC3FC4">
            <w:pPr>
              <w:keepLines/>
              <w:spacing w:before="0" w:after="0" w:line="240" w:lineRule="auto"/>
              <w:jc w:val="center"/>
              <w:rPr>
                <w:rFonts w:cs="Tahoma"/>
                <w:sz w:val="20"/>
                <w:szCs w:val="20"/>
                <w:lang w:val="mk-MK"/>
              </w:rPr>
            </w:pPr>
          </w:p>
        </w:tc>
        <w:tc>
          <w:tcPr>
            <w:tcW w:w="847" w:type="dxa"/>
            <w:vMerge/>
            <w:tcBorders>
              <w:top w:val="single" w:sz="8" w:space="0" w:color="000000"/>
              <w:left w:val="single" w:sz="8" w:space="0" w:color="000000"/>
            </w:tcBorders>
            <w:shd w:val="clear" w:color="auto" w:fill="D5DCE4" w:themeFill="text2" w:themeFillTint="33"/>
            <w:tcMar>
              <w:left w:w="57" w:type="dxa"/>
              <w:right w:w="57" w:type="dxa"/>
            </w:tcMar>
          </w:tcPr>
          <w:p w14:paraId="71F798A8" w14:textId="77777777" w:rsidR="00BC3FC4" w:rsidRPr="00AF66FE" w:rsidRDefault="00BC3FC4">
            <w:pPr>
              <w:keepLines/>
              <w:spacing w:before="0" w:after="0" w:line="240" w:lineRule="auto"/>
              <w:jc w:val="center"/>
              <w:rPr>
                <w:rFonts w:cs="Tahoma"/>
                <w:sz w:val="20"/>
                <w:szCs w:val="20"/>
                <w:lang w:val="mk-MK"/>
              </w:rPr>
            </w:pPr>
          </w:p>
        </w:tc>
        <w:tc>
          <w:tcPr>
            <w:tcW w:w="567" w:type="dxa"/>
            <w:vMerge/>
            <w:tcBorders>
              <w:top w:val="single" w:sz="8" w:space="0" w:color="000000"/>
              <w:left w:val="single" w:sz="8" w:space="0" w:color="000000"/>
            </w:tcBorders>
            <w:shd w:val="clear" w:color="auto" w:fill="D5DCE4" w:themeFill="text2" w:themeFillTint="33"/>
            <w:tcMar>
              <w:left w:w="57" w:type="dxa"/>
              <w:right w:w="57" w:type="dxa"/>
            </w:tcMar>
          </w:tcPr>
          <w:p w14:paraId="5BC294DE" w14:textId="77777777" w:rsidR="00BC3FC4" w:rsidRPr="00AF66FE" w:rsidRDefault="00BC3FC4">
            <w:pPr>
              <w:keepLines/>
              <w:spacing w:before="0" w:after="0" w:line="240" w:lineRule="auto"/>
              <w:jc w:val="center"/>
              <w:rPr>
                <w:rFonts w:cs="Tahoma"/>
                <w:sz w:val="20"/>
                <w:szCs w:val="20"/>
                <w:lang w:val="mk-MK"/>
              </w:rPr>
            </w:pPr>
          </w:p>
        </w:tc>
        <w:tc>
          <w:tcPr>
            <w:tcW w:w="954" w:type="dxa"/>
            <w:vMerge/>
            <w:tcBorders>
              <w:top w:val="single" w:sz="8" w:space="0" w:color="000000"/>
              <w:left w:val="single" w:sz="8" w:space="0" w:color="000000"/>
            </w:tcBorders>
            <w:shd w:val="clear" w:color="auto" w:fill="D5DCE4" w:themeFill="text2" w:themeFillTint="33"/>
            <w:tcMar>
              <w:left w:w="57" w:type="dxa"/>
              <w:right w:w="57" w:type="dxa"/>
            </w:tcMar>
          </w:tcPr>
          <w:p w14:paraId="7D36B6E2" w14:textId="77777777" w:rsidR="00BC3FC4" w:rsidRPr="00AF66FE" w:rsidRDefault="00BC3FC4">
            <w:pPr>
              <w:keepLines/>
              <w:spacing w:before="0" w:after="0" w:line="240" w:lineRule="auto"/>
              <w:jc w:val="center"/>
              <w:rPr>
                <w:rFonts w:cs="Tahoma"/>
                <w:sz w:val="20"/>
                <w:szCs w:val="20"/>
                <w:lang w:val="mk-MK"/>
              </w:rPr>
            </w:pPr>
          </w:p>
        </w:tc>
        <w:tc>
          <w:tcPr>
            <w:tcW w:w="360" w:type="dxa"/>
            <w:shd w:val="clear" w:color="auto" w:fill="B4C6E7" w:themeFill="accent1" w:themeFillTint="66"/>
          </w:tcPr>
          <w:p w14:paraId="70097AC8"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1a</w:t>
            </w:r>
          </w:p>
        </w:tc>
        <w:tc>
          <w:tcPr>
            <w:tcW w:w="363" w:type="dxa"/>
            <w:shd w:val="clear" w:color="auto" w:fill="B4C6E7" w:themeFill="accent1" w:themeFillTint="66"/>
          </w:tcPr>
          <w:p w14:paraId="22CA228C"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1b</w:t>
            </w:r>
          </w:p>
        </w:tc>
        <w:tc>
          <w:tcPr>
            <w:tcW w:w="337" w:type="dxa"/>
            <w:shd w:val="clear" w:color="auto" w:fill="B4C6E7" w:themeFill="accent1" w:themeFillTint="66"/>
          </w:tcPr>
          <w:p w14:paraId="09F8C090" w14:textId="77777777" w:rsidR="00BC3FC4" w:rsidRPr="00AF66FE" w:rsidRDefault="004F799E">
            <w:pPr>
              <w:keepLines/>
              <w:spacing w:before="0" w:after="0" w:line="240" w:lineRule="auto"/>
              <w:jc w:val="center"/>
              <w:rPr>
                <w:rFonts w:cs="Tahoma"/>
                <w:sz w:val="20"/>
                <w:szCs w:val="20"/>
                <w:lang w:val="mk-MK"/>
              </w:rPr>
            </w:pPr>
            <w:r w:rsidRPr="00AF66FE">
              <w:rPr>
                <w:rFonts w:cs="Tahoma"/>
                <w:sz w:val="20"/>
                <w:szCs w:val="20"/>
                <w:lang w:val="mk-MK"/>
              </w:rPr>
              <w:t>1c</w:t>
            </w:r>
          </w:p>
        </w:tc>
      </w:tr>
      <w:tr w:rsidR="00CB16E7" w:rsidRPr="00AF66FE" w14:paraId="6C728036" w14:textId="77777777" w:rsidTr="00CB16E7">
        <w:trPr>
          <w:trHeight w:val="227"/>
          <w:jc w:val="center"/>
        </w:trPr>
        <w:tc>
          <w:tcPr>
            <w:tcW w:w="2791" w:type="dxa"/>
            <w:tcBorders>
              <w:bottom w:val="single" w:sz="8" w:space="0" w:color="000000"/>
              <w:right w:val="nil"/>
            </w:tcBorders>
            <w:shd w:val="clear" w:color="auto" w:fill="BDD6EE" w:themeFill="accent5" w:themeFillTint="66"/>
            <w:vAlign w:val="center"/>
          </w:tcPr>
          <w:p w14:paraId="3BBDE6B2" w14:textId="10CA19E3" w:rsidR="00BC3FC4" w:rsidRPr="00AF66FE" w:rsidRDefault="00CB16E7">
            <w:pPr>
              <w:spacing w:before="0" w:after="0" w:line="240" w:lineRule="auto"/>
              <w:jc w:val="left"/>
              <w:rPr>
                <w:rFonts w:cs="Tahoma"/>
                <w:i/>
                <w:sz w:val="20"/>
                <w:szCs w:val="20"/>
                <w:lang w:val="mk-MK"/>
              </w:rPr>
            </w:pPr>
            <w:r w:rsidRPr="00AF66FE">
              <w:rPr>
                <w:rFonts w:cs="Tahoma"/>
                <w:i/>
                <w:sz w:val="20"/>
                <w:szCs w:val="20"/>
                <w:lang w:val="mk-MK"/>
              </w:rPr>
              <w:t>Цицачи</w:t>
            </w:r>
          </w:p>
        </w:tc>
        <w:tc>
          <w:tcPr>
            <w:tcW w:w="783" w:type="dxa"/>
            <w:tcBorders>
              <w:left w:val="nil"/>
              <w:bottom w:val="single" w:sz="8" w:space="0" w:color="000000"/>
              <w:right w:val="nil"/>
            </w:tcBorders>
            <w:shd w:val="clear" w:color="auto" w:fill="BDD6EE" w:themeFill="accent5" w:themeFillTint="66"/>
            <w:tcMar>
              <w:left w:w="57" w:type="dxa"/>
              <w:right w:w="57" w:type="dxa"/>
            </w:tcMar>
          </w:tcPr>
          <w:p w14:paraId="43A65479"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left w:val="nil"/>
              <w:bottom w:val="single" w:sz="8" w:space="0" w:color="000000"/>
              <w:right w:val="nil"/>
            </w:tcBorders>
            <w:shd w:val="clear" w:color="auto" w:fill="BDD6EE" w:themeFill="accent5" w:themeFillTint="66"/>
            <w:tcMar>
              <w:left w:w="57" w:type="dxa"/>
              <w:right w:w="57" w:type="dxa"/>
            </w:tcMar>
          </w:tcPr>
          <w:p w14:paraId="70648378"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left w:val="nil"/>
              <w:bottom w:val="single" w:sz="8" w:space="0" w:color="000000"/>
              <w:right w:val="nil"/>
            </w:tcBorders>
            <w:shd w:val="clear" w:color="auto" w:fill="BDD6EE" w:themeFill="accent5" w:themeFillTint="66"/>
            <w:tcMar>
              <w:left w:w="57" w:type="dxa"/>
              <w:right w:w="57" w:type="dxa"/>
            </w:tcMar>
          </w:tcPr>
          <w:p w14:paraId="50040504"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left w:val="nil"/>
              <w:bottom w:val="single" w:sz="8" w:space="0" w:color="000000"/>
              <w:right w:val="nil"/>
            </w:tcBorders>
            <w:shd w:val="clear" w:color="auto" w:fill="BDD6EE" w:themeFill="accent5" w:themeFillTint="66"/>
            <w:tcMar>
              <w:left w:w="57" w:type="dxa"/>
              <w:right w:w="57" w:type="dxa"/>
            </w:tcMar>
          </w:tcPr>
          <w:p w14:paraId="1F28F27C"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left w:val="nil"/>
              <w:bottom w:val="single" w:sz="8" w:space="0" w:color="000000"/>
              <w:right w:val="nil"/>
            </w:tcBorders>
            <w:shd w:val="clear" w:color="auto" w:fill="BDD6EE" w:themeFill="accent5" w:themeFillTint="66"/>
            <w:tcMar>
              <w:left w:w="57" w:type="dxa"/>
              <w:right w:w="57" w:type="dxa"/>
            </w:tcMar>
          </w:tcPr>
          <w:p w14:paraId="4A87C363"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left w:val="nil"/>
              <w:bottom w:val="single" w:sz="8" w:space="0" w:color="000000"/>
              <w:right w:val="nil"/>
            </w:tcBorders>
            <w:shd w:val="clear" w:color="auto" w:fill="BDD6EE" w:themeFill="accent5" w:themeFillTint="66"/>
            <w:tcMar>
              <w:left w:w="57" w:type="dxa"/>
              <w:right w:w="57" w:type="dxa"/>
            </w:tcMar>
          </w:tcPr>
          <w:p w14:paraId="4DF9E10C"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left w:val="nil"/>
              <w:bottom w:val="single" w:sz="8" w:space="0" w:color="000000"/>
              <w:right w:val="nil"/>
            </w:tcBorders>
            <w:shd w:val="clear" w:color="auto" w:fill="BDD6EE" w:themeFill="accent5" w:themeFillTint="66"/>
            <w:tcMar>
              <w:left w:w="57" w:type="dxa"/>
              <w:right w:w="57" w:type="dxa"/>
            </w:tcMar>
          </w:tcPr>
          <w:p w14:paraId="2A243E61"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left w:val="nil"/>
              <w:bottom w:val="single" w:sz="8" w:space="0" w:color="000000"/>
              <w:right w:val="nil"/>
            </w:tcBorders>
            <w:shd w:val="clear" w:color="auto" w:fill="BDD6EE" w:themeFill="accent5" w:themeFillTint="66"/>
            <w:tcMar>
              <w:left w:w="57" w:type="dxa"/>
              <w:right w:w="57" w:type="dxa"/>
            </w:tcMar>
          </w:tcPr>
          <w:p w14:paraId="43D98CF8"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left w:val="nil"/>
              <w:bottom w:val="single" w:sz="8" w:space="0" w:color="000000"/>
              <w:right w:val="nil"/>
            </w:tcBorders>
            <w:shd w:val="clear" w:color="auto" w:fill="BDD6EE" w:themeFill="accent5" w:themeFillTint="66"/>
            <w:vAlign w:val="center"/>
          </w:tcPr>
          <w:p w14:paraId="75C32BFB"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left w:val="nil"/>
              <w:bottom w:val="single" w:sz="8" w:space="0" w:color="000000"/>
              <w:right w:val="nil"/>
            </w:tcBorders>
            <w:shd w:val="clear" w:color="auto" w:fill="BDD6EE" w:themeFill="accent5" w:themeFillTint="66"/>
            <w:vAlign w:val="center"/>
          </w:tcPr>
          <w:p w14:paraId="0662AD45"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left w:val="nil"/>
              <w:bottom w:val="single" w:sz="8" w:space="0" w:color="000000"/>
            </w:tcBorders>
            <w:shd w:val="clear" w:color="auto" w:fill="BDD6EE" w:themeFill="accent5" w:themeFillTint="66"/>
            <w:vAlign w:val="center"/>
          </w:tcPr>
          <w:p w14:paraId="757622BD"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4A5CE618"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6E7D01EC"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Erinaceus roumanicus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72DC9D"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7AB001"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9B25BB"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703648"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5BCEDA7"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ACA320"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DBAC7D"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1B5C7B"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AAA5E48"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5EA774FD"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1247036E"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062BBC67"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6C074DD1"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Talpa europaea</w:t>
            </w:r>
            <w:r w:rsidRPr="00AF66FE">
              <w:rPr>
                <w:rFonts w:cs="Tahoma"/>
                <w:color w:val="000000"/>
                <w:sz w:val="20"/>
                <w:szCs w:val="20"/>
                <w:lang w:val="mk-MK"/>
              </w:rPr>
              <w:t>*</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35CF86"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B09DA9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CEC12B"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D97E0D"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7A9046"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ADD416C"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C0D4CB"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482F3C"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0E85193B"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6FEE97E"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075937F9" w14:textId="77777777" w:rsidR="00BC3FC4" w:rsidRPr="00AF66FE" w:rsidRDefault="00BC3FC4">
            <w:pPr>
              <w:spacing w:before="0" w:after="0" w:line="240" w:lineRule="auto"/>
              <w:jc w:val="center"/>
              <w:rPr>
                <w:rFonts w:cs="Tahoma"/>
                <w:sz w:val="20"/>
                <w:szCs w:val="20"/>
                <w:lang w:val="mk-MK"/>
              </w:rPr>
            </w:pPr>
          </w:p>
        </w:tc>
      </w:tr>
      <w:tr w:rsidR="00BC3FC4" w:rsidRPr="00AF66FE" w14:paraId="2885D632"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4999480A"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Lepus europaeus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FAE3EA"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0FC5242" w14:textId="2BA90CAD" w:rsidR="00BC3FC4" w:rsidRPr="00AF66FE" w:rsidRDefault="00DB60D2">
            <w:pPr>
              <w:spacing w:before="0" w:after="0" w:line="240" w:lineRule="auto"/>
              <w:jc w:val="center"/>
              <w:rPr>
                <w:rFonts w:cs="Tahoma"/>
                <w:color w:val="000000"/>
                <w:sz w:val="20"/>
                <w:szCs w:val="20"/>
                <w:lang w:val="mk-MK"/>
              </w:rPr>
            </w:pPr>
            <w:r w:rsidRPr="00AF66FE">
              <w:rPr>
                <w:rFonts w:cs="Tahoma"/>
                <w:sz w:val="20"/>
                <w:szCs w:val="20"/>
                <w:lang w:val="mk-MK"/>
              </w:rPr>
              <w:t>пз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282F13" w14:textId="77777777" w:rsidR="00BC3FC4" w:rsidRPr="00AF66FE" w:rsidRDefault="00BC3FC4">
            <w:pPr>
              <w:spacing w:before="0" w:after="0" w:line="240" w:lineRule="auto"/>
              <w:jc w:val="center"/>
              <w:rPr>
                <w:rFonts w:cs="Tahoma"/>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C4ED60"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1C4E2C"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7AF947F"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2F8E96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ECD459"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260DE6E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4BB023C"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6EC59BF1"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167A891A"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1B0CB611"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Apodemus sylvaticus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6962885"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9D64D9"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E0584D"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42A4F4F"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E07082"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BB1A27E"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8B125C"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C60458"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218915E0"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6DEEE169"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FE054F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3E9E3F94"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588D62D7"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Rattus rattus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267F419"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307325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3AE7F5"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AA5901"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FB3564"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8F65D8"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0FA7C8"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A5953D"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29A6227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391787F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64C11487"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r>
      <w:tr w:rsidR="00BC3FC4" w:rsidRPr="00AF66FE" w14:paraId="1F115FE0"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465C8655"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Mus musculus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07BD89"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FE3489"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2B8818E"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640319"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D7AF91"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3FBCD1"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B1873D"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4A9837"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C76C485"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5068B4D"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652D9447"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r>
      <w:tr w:rsidR="00BC3FC4" w:rsidRPr="00AF66FE" w14:paraId="4ED2B2E9"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504AE3C2"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Vulpes vulpes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24F43B"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B8FBD8" w14:textId="63605F91" w:rsidR="00BC3FC4" w:rsidRPr="00AF66FE" w:rsidRDefault="00DB60D2">
            <w:pPr>
              <w:spacing w:before="0" w:after="0" w:line="240" w:lineRule="auto"/>
              <w:jc w:val="center"/>
              <w:rPr>
                <w:rFonts w:cs="Tahoma"/>
                <w:color w:val="000000"/>
                <w:sz w:val="20"/>
                <w:szCs w:val="20"/>
                <w:lang w:val="mk-MK"/>
              </w:rPr>
            </w:pPr>
            <w:r w:rsidRPr="00AF66FE">
              <w:rPr>
                <w:rFonts w:cs="Tahoma"/>
                <w:sz w:val="20"/>
                <w:szCs w:val="20"/>
                <w:lang w:val="mk-MK"/>
              </w:rPr>
              <w:t>бз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9F3CD3" w14:textId="77777777" w:rsidR="00BC3FC4" w:rsidRPr="00AF66FE" w:rsidRDefault="00BC3FC4">
            <w:pPr>
              <w:spacing w:before="0" w:after="0" w:line="240" w:lineRule="auto"/>
              <w:jc w:val="center"/>
              <w:rPr>
                <w:rFonts w:cs="Tahoma"/>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2396052"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F0AF3C"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71870F"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11E962"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75AB783"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5FC85757"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6D3B8B63"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5EA93C43"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446239E3"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65B141C3"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Mustela nivalis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46C2908"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57394D" w14:textId="07D08CD8"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бз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A19132" w14:textId="77777777" w:rsidR="00BC3FC4" w:rsidRPr="00AF66FE" w:rsidRDefault="00BC3FC4">
            <w:pPr>
              <w:spacing w:before="0" w:after="0" w:line="240" w:lineRule="auto"/>
              <w:jc w:val="center"/>
              <w:rPr>
                <w:rFonts w:cs="Tahoma"/>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196B09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6A08BE"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BC88503"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A27707"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775F54F"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4D886F5"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61B1A69A"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0BCB3E4F"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06788A4F"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12CC03F8"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Martes foina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6C9D5F"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B686C4" w14:textId="6137597F"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бз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3644DA" w14:textId="77777777" w:rsidR="00BC3FC4" w:rsidRPr="00AF66FE" w:rsidRDefault="00BC3FC4">
            <w:pPr>
              <w:spacing w:before="0" w:after="0" w:line="240" w:lineRule="auto"/>
              <w:jc w:val="center"/>
              <w:rPr>
                <w:rFonts w:cs="Tahoma"/>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22DC26"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3B382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4902DB"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9BF683"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2842F1D"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1309302E"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4306BF77"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35B17793"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3E26E7DB"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63541461"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Meles meles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B067B8" w14:textId="3B5D095E" w:rsidR="00BC3FC4" w:rsidRPr="00AF66FE" w:rsidRDefault="00DB60D2" w:rsidP="00DB60D2">
            <w:pPr>
              <w:tabs>
                <w:tab w:val="left" w:pos="195"/>
                <w:tab w:val="center" w:pos="334"/>
              </w:tabs>
              <w:spacing w:before="0" w:after="0" w:line="240" w:lineRule="auto"/>
              <w:jc w:val="left"/>
              <w:rPr>
                <w:rFonts w:cs="Tahoma"/>
                <w:color w:val="000000"/>
                <w:sz w:val="20"/>
                <w:szCs w:val="20"/>
                <w:lang w:val="mk-MK"/>
              </w:rPr>
            </w:pPr>
            <w:r w:rsidRPr="00AF66FE">
              <w:rPr>
                <w:rFonts w:cs="Tahoma"/>
                <w:sz w:val="20"/>
                <w:szCs w:val="20"/>
                <w:lang w:val="mk-MK"/>
              </w:rPr>
              <w:tab/>
            </w:r>
            <w:r w:rsidRPr="00AF66FE">
              <w:rPr>
                <w:rFonts w:cs="Tahoma"/>
                <w:sz w:val="20"/>
                <w:szCs w:val="20"/>
                <w:lang w:val="mk-MK"/>
              </w:rPr>
              <w:tab/>
              <w:t>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184CC3" w14:textId="4EB01B51"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тз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1CDE5E" w14:textId="77777777" w:rsidR="00BC3FC4" w:rsidRPr="00AF66FE" w:rsidRDefault="00BC3FC4">
            <w:pPr>
              <w:spacing w:before="0" w:after="0" w:line="240" w:lineRule="auto"/>
              <w:jc w:val="center"/>
              <w:rPr>
                <w:rFonts w:cs="Tahoma"/>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CA231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59BCC0"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2BC585"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FA67DE"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9A616B1"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66E632A1"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77FCDE80"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0EFCCAF"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70DE83E1"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71C8CF86" w14:textId="77777777" w:rsidR="00BC3FC4" w:rsidRPr="00AF66FE" w:rsidRDefault="004F799E">
            <w:pPr>
              <w:spacing w:before="0" w:after="0" w:line="240" w:lineRule="auto"/>
              <w:rPr>
                <w:rFonts w:cs="Tahoma"/>
                <w:i/>
                <w:iCs/>
                <w:color w:val="000000"/>
                <w:sz w:val="20"/>
                <w:szCs w:val="20"/>
                <w:lang w:val="mk-MK"/>
              </w:rPr>
            </w:pPr>
            <w:r w:rsidRPr="00AF66FE">
              <w:rPr>
                <w:rFonts w:cs="Tahoma"/>
                <w:i/>
                <w:iCs/>
                <w:color w:val="000000"/>
                <w:sz w:val="20"/>
                <w:szCs w:val="20"/>
                <w:lang w:val="mk-MK"/>
              </w:rPr>
              <w:t>Lutra lutra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E7DE01" w14:textId="0AD249C2" w:rsidR="00BC3FC4" w:rsidRPr="00AF66FE" w:rsidRDefault="00DB60D2">
            <w:pPr>
              <w:spacing w:before="0" w:after="0" w:line="240" w:lineRule="auto"/>
              <w:jc w:val="center"/>
              <w:rPr>
                <w:rFonts w:cs="Tahoma"/>
                <w:color w:val="000000"/>
                <w:sz w:val="20"/>
                <w:szCs w:val="20"/>
                <w:lang w:val="mk-MK"/>
              </w:rPr>
            </w:pPr>
            <w:r w:rsidRPr="00AF66FE">
              <w:rPr>
                <w:rFonts w:cs="Tahoma"/>
                <w:color w:val="000000"/>
                <w:sz w:val="20"/>
                <w:szCs w:val="20"/>
                <w:lang w:val="mk-MK"/>
              </w:rPr>
              <w:t>сзв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9912F8" w14:textId="56E55500"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тз</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D7ABE0A" w14:textId="77777777" w:rsidR="00BC3FC4" w:rsidRPr="00AF66FE" w:rsidRDefault="004F799E">
            <w:pPr>
              <w:spacing w:before="0" w:after="0" w:line="240" w:lineRule="auto"/>
              <w:jc w:val="center"/>
              <w:rPr>
                <w:rFonts w:cs="Tahoma"/>
                <w:sz w:val="20"/>
                <w:szCs w:val="20"/>
                <w:lang w:val="mk-MK"/>
              </w:rPr>
            </w:pPr>
            <w:r w:rsidRPr="00AF66FE">
              <w:rPr>
                <w:rFonts w:cs="Tahoma"/>
                <w:bCs/>
                <w:sz w:val="20"/>
                <w:szCs w:val="20"/>
                <w:lang w:val="mk-MK"/>
              </w:rPr>
              <w:t>VU</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0CB83A4"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NT</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738A7C"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NT</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1A5D034"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II &amp; IV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9E1A99" w14:textId="77777777" w:rsidR="00BC3FC4" w:rsidRPr="00AF66FE" w:rsidRDefault="004F799E">
            <w:pPr>
              <w:spacing w:before="0" w:after="0" w:line="240" w:lineRule="auto"/>
              <w:jc w:val="center"/>
              <w:rPr>
                <w:rFonts w:cs="Tahoma"/>
                <w:color w:val="000000"/>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B4B52B0" w14:textId="77777777" w:rsidR="00BC3FC4" w:rsidRPr="00AF66FE" w:rsidRDefault="00BC3FC4">
            <w:pPr>
              <w:spacing w:before="0" w:after="0" w:line="240" w:lineRule="auto"/>
              <w:rPr>
                <w:rFonts w:cs="Tahoma"/>
                <w:i/>
                <w:iCs/>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6A8F822E"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038C6520"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2EA75E83" w14:textId="77777777" w:rsidR="00BC3FC4" w:rsidRPr="00AF66FE" w:rsidRDefault="00BC3FC4">
            <w:pPr>
              <w:spacing w:before="0" w:after="0" w:line="240" w:lineRule="auto"/>
              <w:jc w:val="center"/>
              <w:rPr>
                <w:rFonts w:cs="Tahoma"/>
                <w:color w:val="000000"/>
                <w:sz w:val="20"/>
                <w:szCs w:val="20"/>
                <w:lang w:val="mk-MK"/>
              </w:rPr>
            </w:pPr>
          </w:p>
        </w:tc>
      </w:tr>
      <w:tr w:rsidR="00CB16E7" w:rsidRPr="00AF66FE" w14:paraId="1697A02E" w14:textId="77777777" w:rsidTr="00CB16E7">
        <w:trPr>
          <w:trHeight w:val="227"/>
          <w:jc w:val="center"/>
        </w:trPr>
        <w:tc>
          <w:tcPr>
            <w:tcW w:w="2791" w:type="dxa"/>
            <w:tcBorders>
              <w:bottom w:val="single" w:sz="8" w:space="0" w:color="000000"/>
              <w:right w:val="nil"/>
            </w:tcBorders>
            <w:shd w:val="clear" w:color="auto" w:fill="BDD6EE" w:themeFill="accent5" w:themeFillTint="66"/>
            <w:vAlign w:val="center"/>
          </w:tcPr>
          <w:p w14:paraId="78738F4E" w14:textId="5376DB1A" w:rsidR="00BC3FC4" w:rsidRPr="00AF66FE" w:rsidRDefault="00675C85">
            <w:pPr>
              <w:spacing w:before="0" w:after="0" w:line="240" w:lineRule="auto"/>
              <w:jc w:val="left"/>
              <w:rPr>
                <w:rFonts w:cs="Tahoma"/>
                <w:i/>
                <w:sz w:val="20"/>
                <w:szCs w:val="20"/>
                <w:lang w:val="mk-MK"/>
              </w:rPr>
            </w:pPr>
            <w:r w:rsidRPr="00AF66FE">
              <w:rPr>
                <w:rFonts w:cs="Tahoma"/>
                <w:i/>
                <w:sz w:val="20"/>
                <w:szCs w:val="20"/>
                <w:lang w:val="mk-MK"/>
              </w:rPr>
              <w:t>Влекачи</w:t>
            </w:r>
          </w:p>
        </w:tc>
        <w:tc>
          <w:tcPr>
            <w:tcW w:w="783" w:type="dxa"/>
            <w:tcBorders>
              <w:left w:val="nil"/>
              <w:bottom w:val="single" w:sz="8" w:space="0" w:color="000000"/>
              <w:right w:val="nil"/>
            </w:tcBorders>
            <w:shd w:val="clear" w:color="auto" w:fill="BDD6EE" w:themeFill="accent5" w:themeFillTint="66"/>
            <w:tcMar>
              <w:left w:w="57" w:type="dxa"/>
              <w:right w:w="57" w:type="dxa"/>
            </w:tcMar>
          </w:tcPr>
          <w:p w14:paraId="4AC4FE2F"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left w:val="nil"/>
              <w:bottom w:val="single" w:sz="8" w:space="0" w:color="000000"/>
              <w:right w:val="nil"/>
            </w:tcBorders>
            <w:shd w:val="clear" w:color="auto" w:fill="BDD6EE" w:themeFill="accent5" w:themeFillTint="66"/>
            <w:tcMar>
              <w:left w:w="57" w:type="dxa"/>
              <w:right w:w="57" w:type="dxa"/>
            </w:tcMar>
          </w:tcPr>
          <w:p w14:paraId="5B09ED56"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left w:val="nil"/>
              <w:bottom w:val="single" w:sz="8" w:space="0" w:color="000000"/>
              <w:right w:val="nil"/>
            </w:tcBorders>
            <w:shd w:val="clear" w:color="auto" w:fill="BDD6EE" w:themeFill="accent5" w:themeFillTint="66"/>
            <w:tcMar>
              <w:left w:w="57" w:type="dxa"/>
              <w:right w:w="57" w:type="dxa"/>
            </w:tcMar>
          </w:tcPr>
          <w:p w14:paraId="5812E170"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left w:val="nil"/>
              <w:bottom w:val="single" w:sz="8" w:space="0" w:color="000000"/>
              <w:right w:val="nil"/>
            </w:tcBorders>
            <w:shd w:val="clear" w:color="auto" w:fill="BDD6EE" w:themeFill="accent5" w:themeFillTint="66"/>
            <w:tcMar>
              <w:left w:w="57" w:type="dxa"/>
              <w:right w:w="57" w:type="dxa"/>
            </w:tcMar>
          </w:tcPr>
          <w:p w14:paraId="278AFD40"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left w:val="nil"/>
              <w:bottom w:val="single" w:sz="8" w:space="0" w:color="000000"/>
              <w:right w:val="nil"/>
            </w:tcBorders>
            <w:shd w:val="clear" w:color="auto" w:fill="BDD6EE" w:themeFill="accent5" w:themeFillTint="66"/>
            <w:tcMar>
              <w:left w:w="57" w:type="dxa"/>
              <w:right w:w="57" w:type="dxa"/>
            </w:tcMar>
          </w:tcPr>
          <w:p w14:paraId="29DB5971"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left w:val="nil"/>
              <w:bottom w:val="single" w:sz="8" w:space="0" w:color="000000"/>
              <w:right w:val="nil"/>
            </w:tcBorders>
            <w:shd w:val="clear" w:color="auto" w:fill="BDD6EE" w:themeFill="accent5" w:themeFillTint="66"/>
            <w:tcMar>
              <w:left w:w="57" w:type="dxa"/>
              <w:right w:w="57" w:type="dxa"/>
            </w:tcMar>
          </w:tcPr>
          <w:p w14:paraId="70F35735"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left w:val="nil"/>
              <w:bottom w:val="single" w:sz="8" w:space="0" w:color="000000"/>
              <w:right w:val="nil"/>
            </w:tcBorders>
            <w:shd w:val="clear" w:color="auto" w:fill="BDD6EE" w:themeFill="accent5" w:themeFillTint="66"/>
            <w:tcMar>
              <w:left w:w="57" w:type="dxa"/>
              <w:right w:w="57" w:type="dxa"/>
            </w:tcMar>
          </w:tcPr>
          <w:p w14:paraId="5D255343"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left w:val="nil"/>
              <w:bottom w:val="single" w:sz="8" w:space="0" w:color="000000"/>
              <w:right w:val="nil"/>
            </w:tcBorders>
            <w:shd w:val="clear" w:color="auto" w:fill="BDD6EE" w:themeFill="accent5" w:themeFillTint="66"/>
            <w:tcMar>
              <w:left w:w="57" w:type="dxa"/>
              <w:right w:w="57" w:type="dxa"/>
            </w:tcMar>
          </w:tcPr>
          <w:p w14:paraId="552C276D"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left w:val="nil"/>
              <w:bottom w:val="single" w:sz="8" w:space="0" w:color="000000"/>
              <w:right w:val="nil"/>
            </w:tcBorders>
            <w:shd w:val="clear" w:color="auto" w:fill="BDD6EE" w:themeFill="accent5" w:themeFillTint="66"/>
            <w:vAlign w:val="center"/>
          </w:tcPr>
          <w:p w14:paraId="1F8AFB83"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left w:val="nil"/>
              <w:bottom w:val="single" w:sz="8" w:space="0" w:color="000000"/>
              <w:right w:val="nil"/>
            </w:tcBorders>
            <w:shd w:val="clear" w:color="auto" w:fill="BDD6EE" w:themeFill="accent5" w:themeFillTint="66"/>
            <w:vAlign w:val="center"/>
          </w:tcPr>
          <w:p w14:paraId="68342FE7"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left w:val="nil"/>
              <w:bottom w:val="single" w:sz="8" w:space="0" w:color="000000"/>
            </w:tcBorders>
            <w:shd w:val="clear" w:color="auto" w:fill="BDD6EE" w:themeFill="accent5" w:themeFillTint="66"/>
            <w:vAlign w:val="center"/>
          </w:tcPr>
          <w:p w14:paraId="40776332"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46EAC478"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18D35AF6"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Podarcis muralis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FFC76FF" w14:textId="1CDF0315"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B0386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E74AA8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D021C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7E914A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3FABD8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A46CE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7E9FD5"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137DB557"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880EB40"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468C56AF"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5B79B63F"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63C0F80B"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Lacerta trilineata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3C3C1D1" w14:textId="34CD5872"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C7F75BC"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B14956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D00DF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0BA3A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5A9A0F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F8C75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4A82CB"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158F931D"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1F10867"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241A8FA"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55C592B9"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7E05754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Testudo graeca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91E64C" w14:textId="33EBE331"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F70C3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FB215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VU</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5697F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VU</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0F1D5E"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VU</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1FFD51"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 IV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0FA1FD"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E28D4A"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38AF245D"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4ED80367"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0299260B"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1F3B9C81" w14:textId="77777777" w:rsidTr="00CB16E7">
        <w:trPr>
          <w:trHeight w:val="227"/>
          <w:jc w:val="center"/>
        </w:trPr>
        <w:tc>
          <w:tcPr>
            <w:tcW w:w="2791" w:type="dxa"/>
            <w:tcBorders>
              <w:top w:val="single" w:sz="8" w:space="0" w:color="000000"/>
              <w:bottom w:val="single" w:sz="8" w:space="0" w:color="000000"/>
              <w:right w:val="single" w:sz="8" w:space="0" w:color="000000"/>
            </w:tcBorders>
          </w:tcPr>
          <w:p w14:paraId="4BAF31AB" w14:textId="77777777" w:rsidR="00BC3FC4" w:rsidRPr="00AF66FE" w:rsidRDefault="004F799E">
            <w:pPr>
              <w:spacing w:before="0" w:after="0" w:line="240" w:lineRule="auto"/>
              <w:rPr>
                <w:rFonts w:cs="Tahoma"/>
                <w:i/>
                <w:iCs/>
                <w:sz w:val="20"/>
                <w:szCs w:val="20"/>
                <w:lang w:val="mk-MK"/>
              </w:rPr>
            </w:pPr>
            <w:r w:rsidRPr="00AF66FE">
              <w:rPr>
                <w:rFonts w:cs="Tahoma"/>
                <w:i/>
                <w:iCs/>
                <w:sz w:val="20"/>
                <w:szCs w:val="20"/>
                <w:lang w:val="mk-MK"/>
              </w:rPr>
              <w:t>Natrix natrix</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E60B2D" w14:textId="77777777" w:rsidR="00BC3FC4" w:rsidRPr="00AF66FE" w:rsidRDefault="00BC3FC4">
            <w:pPr>
              <w:spacing w:before="0" w:after="0" w:line="240" w:lineRule="auto"/>
              <w:jc w:val="center"/>
              <w:rPr>
                <w:rFonts w:cs="Tahoma"/>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377C8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1611D7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376ED6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733B370"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A1092D" w14:textId="77777777" w:rsidR="00BC3FC4" w:rsidRPr="00AF66FE" w:rsidRDefault="00BC3FC4">
            <w:pPr>
              <w:spacing w:before="0" w:after="0" w:line="240" w:lineRule="auto"/>
              <w:jc w:val="center"/>
              <w:rPr>
                <w:rFonts w:cs="Tahoma"/>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E2839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CC5A65"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56AFFADF"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286B8F12"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605DCC74"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CB16E7" w:rsidRPr="00AF66FE" w14:paraId="7A357D9A" w14:textId="77777777" w:rsidTr="00CB16E7">
        <w:trPr>
          <w:trHeight w:val="227"/>
          <w:jc w:val="center"/>
        </w:trPr>
        <w:tc>
          <w:tcPr>
            <w:tcW w:w="2791" w:type="dxa"/>
            <w:tcBorders>
              <w:bottom w:val="single" w:sz="8" w:space="0" w:color="000000"/>
              <w:right w:val="nil"/>
            </w:tcBorders>
            <w:shd w:val="clear" w:color="auto" w:fill="BDD6EE" w:themeFill="accent5" w:themeFillTint="66"/>
            <w:vAlign w:val="center"/>
          </w:tcPr>
          <w:p w14:paraId="058C9F83" w14:textId="3068280B" w:rsidR="00BC3FC4" w:rsidRPr="00AF66FE" w:rsidRDefault="00675C85">
            <w:pPr>
              <w:spacing w:before="0" w:after="0" w:line="240" w:lineRule="auto"/>
              <w:jc w:val="left"/>
              <w:rPr>
                <w:rFonts w:cs="Tahoma"/>
                <w:i/>
                <w:sz w:val="20"/>
                <w:szCs w:val="20"/>
                <w:lang w:val="mk-MK"/>
              </w:rPr>
            </w:pPr>
            <w:r w:rsidRPr="00AF66FE">
              <w:rPr>
                <w:rFonts w:cs="Tahoma"/>
                <w:i/>
                <w:sz w:val="20"/>
                <w:szCs w:val="20"/>
                <w:lang w:val="mk-MK"/>
              </w:rPr>
              <w:t>Водоземци</w:t>
            </w:r>
          </w:p>
        </w:tc>
        <w:tc>
          <w:tcPr>
            <w:tcW w:w="783" w:type="dxa"/>
            <w:tcBorders>
              <w:left w:val="nil"/>
              <w:bottom w:val="single" w:sz="8" w:space="0" w:color="000000"/>
              <w:right w:val="nil"/>
            </w:tcBorders>
            <w:shd w:val="clear" w:color="auto" w:fill="BDD6EE" w:themeFill="accent5" w:themeFillTint="66"/>
            <w:tcMar>
              <w:left w:w="57" w:type="dxa"/>
              <w:right w:w="57" w:type="dxa"/>
            </w:tcMar>
          </w:tcPr>
          <w:p w14:paraId="63ACB6A2"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left w:val="nil"/>
              <w:bottom w:val="single" w:sz="8" w:space="0" w:color="000000"/>
              <w:right w:val="nil"/>
            </w:tcBorders>
            <w:shd w:val="clear" w:color="auto" w:fill="BDD6EE" w:themeFill="accent5" w:themeFillTint="66"/>
            <w:tcMar>
              <w:left w:w="57" w:type="dxa"/>
              <w:right w:w="57" w:type="dxa"/>
            </w:tcMar>
          </w:tcPr>
          <w:p w14:paraId="2C8D472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left w:val="nil"/>
              <w:bottom w:val="single" w:sz="8" w:space="0" w:color="000000"/>
              <w:right w:val="nil"/>
            </w:tcBorders>
            <w:shd w:val="clear" w:color="auto" w:fill="BDD6EE" w:themeFill="accent5" w:themeFillTint="66"/>
            <w:tcMar>
              <w:left w:w="57" w:type="dxa"/>
              <w:right w:w="57" w:type="dxa"/>
            </w:tcMar>
          </w:tcPr>
          <w:p w14:paraId="4EE55097"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left w:val="nil"/>
              <w:bottom w:val="single" w:sz="8" w:space="0" w:color="000000"/>
              <w:right w:val="nil"/>
            </w:tcBorders>
            <w:shd w:val="clear" w:color="auto" w:fill="BDD6EE" w:themeFill="accent5" w:themeFillTint="66"/>
            <w:tcMar>
              <w:left w:w="57" w:type="dxa"/>
              <w:right w:w="57" w:type="dxa"/>
            </w:tcMar>
          </w:tcPr>
          <w:p w14:paraId="68AE7378"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left w:val="nil"/>
              <w:bottom w:val="single" w:sz="8" w:space="0" w:color="000000"/>
              <w:right w:val="nil"/>
            </w:tcBorders>
            <w:shd w:val="clear" w:color="auto" w:fill="BDD6EE" w:themeFill="accent5" w:themeFillTint="66"/>
            <w:tcMar>
              <w:left w:w="57" w:type="dxa"/>
              <w:right w:w="57" w:type="dxa"/>
            </w:tcMar>
          </w:tcPr>
          <w:p w14:paraId="33CE2273"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left w:val="nil"/>
              <w:bottom w:val="single" w:sz="8" w:space="0" w:color="000000"/>
              <w:right w:val="nil"/>
            </w:tcBorders>
            <w:shd w:val="clear" w:color="auto" w:fill="BDD6EE" w:themeFill="accent5" w:themeFillTint="66"/>
            <w:tcMar>
              <w:left w:w="57" w:type="dxa"/>
              <w:right w:w="57" w:type="dxa"/>
            </w:tcMar>
          </w:tcPr>
          <w:p w14:paraId="59CA3B16"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left w:val="nil"/>
              <w:bottom w:val="single" w:sz="8" w:space="0" w:color="000000"/>
              <w:right w:val="nil"/>
            </w:tcBorders>
            <w:shd w:val="clear" w:color="auto" w:fill="BDD6EE" w:themeFill="accent5" w:themeFillTint="66"/>
            <w:tcMar>
              <w:left w:w="57" w:type="dxa"/>
              <w:right w:w="57" w:type="dxa"/>
            </w:tcMar>
          </w:tcPr>
          <w:p w14:paraId="5CF92296"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left w:val="nil"/>
              <w:bottom w:val="single" w:sz="8" w:space="0" w:color="000000"/>
              <w:right w:val="nil"/>
            </w:tcBorders>
            <w:shd w:val="clear" w:color="auto" w:fill="BDD6EE" w:themeFill="accent5" w:themeFillTint="66"/>
            <w:tcMar>
              <w:left w:w="57" w:type="dxa"/>
              <w:right w:w="57" w:type="dxa"/>
            </w:tcMar>
          </w:tcPr>
          <w:p w14:paraId="3BCBCB4C"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left w:val="nil"/>
              <w:bottom w:val="single" w:sz="8" w:space="0" w:color="000000"/>
              <w:right w:val="nil"/>
            </w:tcBorders>
            <w:shd w:val="clear" w:color="auto" w:fill="BDD6EE" w:themeFill="accent5" w:themeFillTint="66"/>
          </w:tcPr>
          <w:p w14:paraId="5B48A671"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left w:val="nil"/>
              <w:bottom w:val="single" w:sz="8" w:space="0" w:color="000000"/>
              <w:right w:val="nil"/>
            </w:tcBorders>
            <w:shd w:val="clear" w:color="auto" w:fill="BDD6EE" w:themeFill="accent5" w:themeFillTint="66"/>
            <w:vAlign w:val="center"/>
          </w:tcPr>
          <w:p w14:paraId="675380AA"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left w:val="nil"/>
              <w:bottom w:val="single" w:sz="8" w:space="0" w:color="000000"/>
            </w:tcBorders>
            <w:shd w:val="clear" w:color="auto" w:fill="BDD6EE" w:themeFill="accent5" w:themeFillTint="66"/>
            <w:vAlign w:val="center"/>
          </w:tcPr>
          <w:p w14:paraId="2D830042"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4CF96AF5"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1753F108"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Pelophylax ridibundus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CCE917" w14:textId="77777777" w:rsidR="00BC3FC4" w:rsidRPr="00AF66FE" w:rsidRDefault="00BC3FC4">
            <w:pPr>
              <w:spacing w:before="0" w:after="0" w:line="240" w:lineRule="auto"/>
              <w:jc w:val="center"/>
              <w:rPr>
                <w:rFonts w:cs="Tahoma"/>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B60CE3F"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25E75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A013F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1C523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96C34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5F4E73"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0D96B49"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162343FA"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414B3374"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25B11B5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50AC026C"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7B8D700D"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Bufo viridis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6D87EB" w14:textId="2A388E9D"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зв</w:t>
            </w: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18676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E0EA7A"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760D2A7"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ADA5D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EF5DBA4"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IV</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4912C8"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CD0D84"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6671777C"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DFE435F"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508E9A79"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5CE62E7C" w14:textId="77777777" w:rsidTr="00CB16E7">
        <w:trPr>
          <w:trHeight w:val="227"/>
          <w:jc w:val="center"/>
        </w:trPr>
        <w:tc>
          <w:tcPr>
            <w:tcW w:w="2791" w:type="dxa"/>
            <w:tcBorders>
              <w:top w:val="single" w:sz="8" w:space="0" w:color="000000"/>
              <w:right w:val="single" w:sz="8" w:space="0" w:color="000000"/>
            </w:tcBorders>
            <w:vAlign w:val="center"/>
          </w:tcPr>
          <w:p w14:paraId="6D1464A2"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Rana graeca</w:t>
            </w:r>
          </w:p>
        </w:tc>
        <w:tc>
          <w:tcPr>
            <w:tcW w:w="783" w:type="dxa"/>
            <w:tcBorders>
              <w:top w:val="single" w:sz="8" w:space="0" w:color="000000"/>
              <w:left w:val="single" w:sz="8" w:space="0" w:color="000000"/>
              <w:right w:val="single" w:sz="8" w:space="0" w:color="000000"/>
            </w:tcBorders>
            <w:tcMar>
              <w:left w:w="57" w:type="dxa"/>
              <w:right w:w="57" w:type="dxa"/>
            </w:tcMar>
          </w:tcPr>
          <w:p w14:paraId="49F1C359" w14:textId="1A127CB2" w:rsidR="00BC3FC4" w:rsidRPr="00AF66FE" w:rsidRDefault="00DB60D2">
            <w:pPr>
              <w:spacing w:before="0" w:after="0" w:line="240" w:lineRule="auto"/>
              <w:jc w:val="center"/>
              <w:rPr>
                <w:rFonts w:cs="Tahoma"/>
                <w:sz w:val="20"/>
                <w:szCs w:val="20"/>
                <w:lang w:val="mk-MK"/>
              </w:rPr>
            </w:pPr>
            <w:r w:rsidRPr="00AF66FE">
              <w:rPr>
                <w:rFonts w:cs="Tahoma"/>
                <w:sz w:val="20"/>
                <w:szCs w:val="20"/>
                <w:lang w:val="mk-MK"/>
              </w:rPr>
              <w:t>зв</w:t>
            </w:r>
          </w:p>
        </w:tc>
        <w:tc>
          <w:tcPr>
            <w:tcW w:w="813" w:type="dxa"/>
            <w:tcBorders>
              <w:top w:val="single" w:sz="8" w:space="0" w:color="000000"/>
              <w:left w:val="single" w:sz="8" w:space="0" w:color="000000"/>
              <w:right w:val="single" w:sz="8" w:space="0" w:color="000000"/>
            </w:tcBorders>
            <w:tcMar>
              <w:left w:w="57" w:type="dxa"/>
              <w:right w:w="57" w:type="dxa"/>
            </w:tcMar>
          </w:tcPr>
          <w:p w14:paraId="1FBA46D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w:t>
            </w:r>
          </w:p>
        </w:tc>
        <w:tc>
          <w:tcPr>
            <w:tcW w:w="576" w:type="dxa"/>
            <w:tcBorders>
              <w:top w:val="single" w:sz="8" w:space="0" w:color="000000"/>
              <w:left w:val="single" w:sz="8" w:space="0" w:color="000000"/>
              <w:right w:val="single" w:sz="8" w:space="0" w:color="000000"/>
            </w:tcBorders>
            <w:tcMar>
              <w:left w:w="57" w:type="dxa"/>
              <w:right w:w="57" w:type="dxa"/>
            </w:tcMar>
          </w:tcPr>
          <w:p w14:paraId="794342A6"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NT</w:t>
            </w:r>
          </w:p>
        </w:tc>
        <w:tc>
          <w:tcPr>
            <w:tcW w:w="688" w:type="dxa"/>
            <w:tcBorders>
              <w:top w:val="single" w:sz="8" w:space="0" w:color="000000"/>
              <w:left w:val="single" w:sz="8" w:space="0" w:color="000000"/>
              <w:right w:val="single" w:sz="8" w:space="0" w:color="000000"/>
            </w:tcBorders>
            <w:tcMar>
              <w:left w:w="57" w:type="dxa"/>
              <w:right w:w="57" w:type="dxa"/>
            </w:tcMar>
          </w:tcPr>
          <w:p w14:paraId="3B23E24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717" w:type="dxa"/>
            <w:tcBorders>
              <w:top w:val="single" w:sz="8" w:space="0" w:color="000000"/>
              <w:left w:val="single" w:sz="8" w:space="0" w:color="000000"/>
              <w:right w:val="single" w:sz="8" w:space="0" w:color="000000"/>
            </w:tcBorders>
            <w:tcMar>
              <w:left w:w="57" w:type="dxa"/>
              <w:right w:w="57" w:type="dxa"/>
            </w:tcMar>
          </w:tcPr>
          <w:p w14:paraId="36C82F75"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LC</w:t>
            </w:r>
          </w:p>
        </w:tc>
        <w:tc>
          <w:tcPr>
            <w:tcW w:w="847" w:type="dxa"/>
            <w:tcBorders>
              <w:top w:val="single" w:sz="8" w:space="0" w:color="000000"/>
              <w:left w:val="single" w:sz="8" w:space="0" w:color="000000"/>
              <w:right w:val="single" w:sz="8" w:space="0" w:color="000000"/>
            </w:tcBorders>
            <w:tcMar>
              <w:left w:w="57" w:type="dxa"/>
              <w:right w:w="57" w:type="dxa"/>
            </w:tcMar>
          </w:tcPr>
          <w:p w14:paraId="5F197F0B"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IV</w:t>
            </w:r>
          </w:p>
        </w:tc>
        <w:tc>
          <w:tcPr>
            <w:tcW w:w="567" w:type="dxa"/>
            <w:tcBorders>
              <w:top w:val="single" w:sz="8" w:space="0" w:color="000000"/>
              <w:left w:val="single" w:sz="8" w:space="0" w:color="000000"/>
              <w:right w:val="single" w:sz="8" w:space="0" w:color="000000"/>
            </w:tcBorders>
            <w:tcMar>
              <w:left w:w="57" w:type="dxa"/>
              <w:right w:w="57" w:type="dxa"/>
            </w:tcMar>
          </w:tcPr>
          <w:p w14:paraId="15A29DB2" w14:textId="77777777" w:rsidR="00BC3FC4" w:rsidRPr="00AF66FE" w:rsidRDefault="004F799E">
            <w:pPr>
              <w:spacing w:before="0" w:after="0" w:line="240" w:lineRule="auto"/>
              <w:jc w:val="center"/>
              <w:rPr>
                <w:rFonts w:cs="Tahoma"/>
                <w:sz w:val="20"/>
                <w:szCs w:val="20"/>
                <w:lang w:val="mk-MK"/>
              </w:rPr>
            </w:pPr>
            <w:r w:rsidRPr="00AF66FE">
              <w:rPr>
                <w:rFonts w:cs="Tahoma"/>
                <w:sz w:val="20"/>
                <w:szCs w:val="20"/>
                <w:lang w:val="mk-MK"/>
              </w:rPr>
              <w:t>II</w:t>
            </w:r>
          </w:p>
        </w:tc>
        <w:tc>
          <w:tcPr>
            <w:tcW w:w="954" w:type="dxa"/>
            <w:tcBorders>
              <w:top w:val="single" w:sz="8" w:space="0" w:color="000000"/>
              <w:left w:val="single" w:sz="8" w:space="0" w:color="000000"/>
              <w:right w:val="single" w:sz="8" w:space="0" w:color="000000"/>
            </w:tcBorders>
            <w:tcMar>
              <w:left w:w="57" w:type="dxa"/>
              <w:right w:w="57" w:type="dxa"/>
            </w:tcMar>
          </w:tcPr>
          <w:p w14:paraId="0E5EEF3F"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right w:val="single" w:sz="8" w:space="0" w:color="000000"/>
            </w:tcBorders>
          </w:tcPr>
          <w:p w14:paraId="017DFA3C"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right w:val="single" w:sz="8" w:space="0" w:color="000000"/>
            </w:tcBorders>
          </w:tcPr>
          <w:p w14:paraId="502D5759"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tcBorders>
          </w:tcPr>
          <w:p w14:paraId="56483136"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CB16E7" w:rsidRPr="00AF66FE" w14:paraId="33FC0C2A" w14:textId="77777777" w:rsidTr="00CB16E7">
        <w:trPr>
          <w:trHeight w:val="227"/>
          <w:jc w:val="center"/>
        </w:trPr>
        <w:tc>
          <w:tcPr>
            <w:tcW w:w="2791" w:type="dxa"/>
            <w:tcBorders>
              <w:bottom w:val="single" w:sz="8" w:space="0" w:color="000000"/>
              <w:right w:val="nil"/>
            </w:tcBorders>
            <w:shd w:val="clear" w:color="auto" w:fill="BDD6EE" w:themeFill="accent5" w:themeFillTint="66"/>
            <w:vAlign w:val="center"/>
          </w:tcPr>
          <w:p w14:paraId="5E156217" w14:textId="60D16DB9" w:rsidR="00BC3FC4" w:rsidRPr="00AF66FE" w:rsidRDefault="00675C85">
            <w:pPr>
              <w:spacing w:before="0" w:after="0" w:line="240" w:lineRule="auto"/>
              <w:jc w:val="left"/>
              <w:rPr>
                <w:rFonts w:cs="Tahoma"/>
                <w:i/>
                <w:sz w:val="20"/>
                <w:szCs w:val="20"/>
                <w:lang w:val="mk-MK"/>
              </w:rPr>
            </w:pPr>
            <w:r w:rsidRPr="00AF66FE">
              <w:rPr>
                <w:rFonts w:cs="Tahoma"/>
                <w:i/>
                <w:sz w:val="20"/>
                <w:szCs w:val="20"/>
                <w:lang w:val="mk-MK"/>
              </w:rPr>
              <w:t>Пеперутки</w:t>
            </w:r>
          </w:p>
        </w:tc>
        <w:tc>
          <w:tcPr>
            <w:tcW w:w="783" w:type="dxa"/>
            <w:tcBorders>
              <w:left w:val="nil"/>
              <w:bottom w:val="single" w:sz="8" w:space="0" w:color="000000"/>
              <w:right w:val="nil"/>
            </w:tcBorders>
            <w:shd w:val="clear" w:color="auto" w:fill="BDD6EE" w:themeFill="accent5" w:themeFillTint="66"/>
            <w:tcMar>
              <w:left w:w="57" w:type="dxa"/>
              <w:right w:w="57" w:type="dxa"/>
            </w:tcMar>
          </w:tcPr>
          <w:p w14:paraId="486D2828"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left w:val="nil"/>
              <w:bottom w:val="single" w:sz="8" w:space="0" w:color="000000"/>
              <w:right w:val="nil"/>
            </w:tcBorders>
            <w:shd w:val="clear" w:color="auto" w:fill="BDD6EE" w:themeFill="accent5" w:themeFillTint="66"/>
            <w:tcMar>
              <w:left w:w="57" w:type="dxa"/>
              <w:right w:w="57" w:type="dxa"/>
            </w:tcMar>
          </w:tcPr>
          <w:p w14:paraId="6DE2FEB1"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left w:val="nil"/>
              <w:bottom w:val="single" w:sz="8" w:space="0" w:color="000000"/>
              <w:right w:val="nil"/>
            </w:tcBorders>
            <w:shd w:val="clear" w:color="auto" w:fill="BDD6EE" w:themeFill="accent5" w:themeFillTint="66"/>
            <w:tcMar>
              <w:left w:w="57" w:type="dxa"/>
              <w:right w:w="57" w:type="dxa"/>
            </w:tcMar>
          </w:tcPr>
          <w:p w14:paraId="7287B6D4"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left w:val="nil"/>
              <w:bottom w:val="single" w:sz="8" w:space="0" w:color="000000"/>
              <w:right w:val="nil"/>
            </w:tcBorders>
            <w:shd w:val="clear" w:color="auto" w:fill="BDD6EE" w:themeFill="accent5" w:themeFillTint="66"/>
            <w:tcMar>
              <w:left w:w="57" w:type="dxa"/>
              <w:right w:w="57" w:type="dxa"/>
            </w:tcMar>
          </w:tcPr>
          <w:p w14:paraId="5022F28E"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left w:val="nil"/>
              <w:bottom w:val="single" w:sz="8" w:space="0" w:color="000000"/>
              <w:right w:val="nil"/>
            </w:tcBorders>
            <w:shd w:val="clear" w:color="auto" w:fill="BDD6EE" w:themeFill="accent5" w:themeFillTint="66"/>
            <w:tcMar>
              <w:left w:w="57" w:type="dxa"/>
              <w:right w:w="57" w:type="dxa"/>
            </w:tcMar>
          </w:tcPr>
          <w:p w14:paraId="6B7FF49D"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left w:val="nil"/>
              <w:bottom w:val="single" w:sz="8" w:space="0" w:color="000000"/>
              <w:right w:val="nil"/>
            </w:tcBorders>
            <w:shd w:val="clear" w:color="auto" w:fill="BDD6EE" w:themeFill="accent5" w:themeFillTint="66"/>
            <w:tcMar>
              <w:left w:w="57" w:type="dxa"/>
              <w:right w:w="57" w:type="dxa"/>
            </w:tcMar>
          </w:tcPr>
          <w:p w14:paraId="4CC059DA"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left w:val="nil"/>
              <w:bottom w:val="single" w:sz="8" w:space="0" w:color="000000"/>
              <w:right w:val="nil"/>
            </w:tcBorders>
            <w:shd w:val="clear" w:color="auto" w:fill="BDD6EE" w:themeFill="accent5" w:themeFillTint="66"/>
            <w:tcMar>
              <w:left w:w="57" w:type="dxa"/>
              <w:right w:w="57" w:type="dxa"/>
            </w:tcMar>
          </w:tcPr>
          <w:p w14:paraId="41DA1215"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left w:val="nil"/>
              <w:bottom w:val="single" w:sz="8" w:space="0" w:color="000000"/>
              <w:right w:val="nil"/>
            </w:tcBorders>
            <w:shd w:val="clear" w:color="auto" w:fill="BDD6EE" w:themeFill="accent5" w:themeFillTint="66"/>
            <w:tcMar>
              <w:left w:w="57" w:type="dxa"/>
              <w:right w:w="57" w:type="dxa"/>
            </w:tcMar>
          </w:tcPr>
          <w:p w14:paraId="4CF13355"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left w:val="nil"/>
              <w:bottom w:val="single" w:sz="8" w:space="0" w:color="000000"/>
              <w:right w:val="nil"/>
            </w:tcBorders>
            <w:shd w:val="clear" w:color="auto" w:fill="BDD6EE" w:themeFill="accent5" w:themeFillTint="66"/>
            <w:vAlign w:val="center"/>
          </w:tcPr>
          <w:p w14:paraId="3DA529F9"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left w:val="nil"/>
              <w:bottom w:val="single" w:sz="8" w:space="0" w:color="000000"/>
              <w:right w:val="nil"/>
            </w:tcBorders>
            <w:shd w:val="clear" w:color="auto" w:fill="BDD6EE" w:themeFill="accent5" w:themeFillTint="66"/>
          </w:tcPr>
          <w:p w14:paraId="6CD137CE" w14:textId="77777777" w:rsidR="00BC3FC4" w:rsidRPr="00AF66FE" w:rsidRDefault="00BC3FC4">
            <w:pPr>
              <w:spacing w:before="0" w:after="0" w:line="240" w:lineRule="auto"/>
              <w:jc w:val="center"/>
              <w:rPr>
                <w:rFonts w:cs="Tahoma"/>
                <w:sz w:val="20"/>
                <w:szCs w:val="20"/>
                <w:lang w:val="mk-MK"/>
              </w:rPr>
            </w:pPr>
          </w:p>
        </w:tc>
        <w:tc>
          <w:tcPr>
            <w:tcW w:w="337" w:type="dxa"/>
            <w:tcBorders>
              <w:left w:val="nil"/>
              <w:bottom w:val="single" w:sz="8" w:space="0" w:color="000000"/>
            </w:tcBorders>
            <w:shd w:val="clear" w:color="auto" w:fill="BDD6EE" w:themeFill="accent5" w:themeFillTint="66"/>
            <w:vAlign w:val="center"/>
          </w:tcPr>
          <w:p w14:paraId="07E4BC8B"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0A344CD1"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1E06893B"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Iphiclides podalirius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F1C49A"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956623"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DBCD01"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F027B32"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FF2D74"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CF3892"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787F392"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D068C59"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37D919A8"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7C661E02"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0416CD3"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5343D74B"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08C399D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Maniola jurtina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41A276E"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BACD0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E6BDC3"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DA7058"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7BD492"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1F4880"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12E972"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DFFF28C"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AEBF8A2"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08A7319A"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2E3D7C4A"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0E34DCA8"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3F0A32C5"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Colias crocea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6FCFE07"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CE5CD97"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3A0AE41"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1FEB43"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8425CC"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0563357"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F804A0"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200D767"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496217B0"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66C82AA8"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top w:val="single" w:sz="8" w:space="0" w:color="000000"/>
              <w:left w:val="single" w:sz="8" w:space="0" w:color="000000"/>
              <w:bottom w:val="single" w:sz="8" w:space="0" w:color="000000"/>
            </w:tcBorders>
          </w:tcPr>
          <w:p w14:paraId="4BF26106"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r>
      <w:tr w:rsidR="00BC3FC4" w:rsidRPr="00AF66FE" w14:paraId="40C10B81"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66D28509"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Anthocharis cardamines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31F88E"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AF909B0"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885100A"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7CEA7F"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F670E6"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6597038"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17458F3"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086500"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1E687F53"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3D18F94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6A9BAC8F"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4AEBCD36"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4CEC8D58"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Gonepteryx rhami</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28ACFC"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7525D00"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2A3EDED"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B496E2"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871899"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F6D4EFB"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5A956E"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C35E71"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3D52A90E"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219B9DD1"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F9A0AD4"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r>
      <w:tr w:rsidR="00BC3FC4" w:rsidRPr="00AF66FE" w14:paraId="4723930A"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2BA85830"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Pieris brassicae</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64C1A0E"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DC20B7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2C0D7E"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DE00C70"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828AFE0"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BBBDB27"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8285AC0"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ED297C"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0378D0D4"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4941C97D"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00A880C"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66D0A62D"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54430E0E"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Pieris mannii</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D962636"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A552BBE"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558D7E"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91C0BC8"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109F0E2"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9C05CC7"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F533CB"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E2EB0F"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29CB16EA"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43FE1748"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5F1A1ADB"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7AE21D88"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2A177ABC"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Pararge aegeria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013848"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04D497C"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344184"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3AA0B87"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E474E68"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DF6546"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0FBA26"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25E7F4C"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4B4938ED"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7A022FC2"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190DF50C"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1DDC9B3E"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0285DC3B"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Lybithea celtis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26139AB"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A5ECF6"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7B15200"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90E2721"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E6D6BE"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4791A8"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BF6756B"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87D3BE7"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0B3F7D5"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6218FC59"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83F767B"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BC3FC4" w:rsidRPr="00AF66FE" w14:paraId="3C21E704" w14:textId="77777777" w:rsidTr="00CB16E7">
        <w:trPr>
          <w:trHeight w:val="227"/>
          <w:jc w:val="center"/>
        </w:trPr>
        <w:tc>
          <w:tcPr>
            <w:tcW w:w="2791" w:type="dxa"/>
            <w:tcBorders>
              <w:top w:val="single" w:sz="8" w:space="0" w:color="000000"/>
              <w:right w:val="single" w:sz="8" w:space="0" w:color="000000"/>
            </w:tcBorders>
            <w:vAlign w:val="center"/>
          </w:tcPr>
          <w:p w14:paraId="069CBA47"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Polyommatus icarus</w:t>
            </w:r>
          </w:p>
        </w:tc>
        <w:tc>
          <w:tcPr>
            <w:tcW w:w="783" w:type="dxa"/>
            <w:tcBorders>
              <w:top w:val="single" w:sz="8" w:space="0" w:color="000000"/>
              <w:left w:val="single" w:sz="8" w:space="0" w:color="000000"/>
              <w:right w:val="single" w:sz="8" w:space="0" w:color="000000"/>
            </w:tcBorders>
            <w:tcMar>
              <w:left w:w="57" w:type="dxa"/>
              <w:right w:w="57" w:type="dxa"/>
            </w:tcMar>
          </w:tcPr>
          <w:p w14:paraId="683DC078"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right w:val="single" w:sz="8" w:space="0" w:color="000000"/>
            </w:tcBorders>
            <w:tcMar>
              <w:left w:w="57" w:type="dxa"/>
              <w:right w:w="57" w:type="dxa"/>
            </w:tcMar>
          </w:tcPr>
          <w:p w14:paraId="69678E1F"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right w:val="single" w:sz="8" w:space="0" w:color="000000"/>
            </w:tcBorders>
            <w:tcMar>
              <w:left w:w="57" w:type="dxa"/>
              <w:right w:w="57" w:type="dxa"/>
            </w:tcMar>
          </w:tcPr>
          <w:p w14:paraId="08C1FDAD"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right w:val="single" w:sz="8" w:space="0" w:color="000000"/>
            </w:tcBorders>
            <w:tcMar>
              <w:left w:w="57" w:type="dxa"/>
              <w:right w:w="57" w:type="dxa"/>
            </w:tcMar>
          </w:tcPr>
          <w:p w14:paraId="1084E6F5"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right w:val="single" w:sz="8" w:space="0" w:color="000000"/>
            </w:tcBorders>
            <w:tcMar>
              <w:left w:w="57" w:type="dxa"/>
              <w:right w:w="57" w:type="dxa"/>
            </w:tcMar>
          </w:tcPr>
          <w:p w14:paraId="364B0712"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right w:val="single" w:sz="8" w:space="0" w:color="000000"/>
            </w:tcBorders>
            <w:tcMar>
              <w:left w:w="57" w:type="dxa"/>
              <w:right w:w="57" w:type="dxa"/>
            </w:tcMar>
          </w:tcPr>
          <w:p w14:paraId="38A4CB42"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right w:val="single" w:sz="8" w:space="0" w:color="000000"/>
            </w:tcBorders>
            <w:tcMar>
              <w:left w:w="57" w:type="dxa"/>
              <w:right w:w="57" w:type="dxa"/>
            </w:tcMar>
          </w:tcPr>
          <w:p w14:paraId="46F391E9"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right w:val="single" w:sz="8" w:space="0" w:color="000000"/>
            </w:tcBorders>
            <w:tcMar>
              <w:left w:w="57" w:type="dxa"/>
              <w:right w:w="57" w:type="dxa"/>
            </w:tcMar>
          </w:tcPr>
          <w:p w14:paraId="28AC1B28"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right w:val="single" w:sz="8" w:space="0" w:color="000000"/>
            </w:tcBorders>
          </w:tcPr>
          <w:p w14:paraId="7C3D5865"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right w:val="single" w:sz="8" w:space="0" w:color="000000"/>
            </w:tcBorders>
          </w:tcPr>
          <w:p w14:paraId="2ABE2476"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tcBorders>
          </w:tcPr>
          <w:p w14:paraId="3DC3D49F" w14:textId="77777777" w:rsidR="00BC3FC4" w:rsidRPr="00AF66FE" w:rsidRDefault="004F799E">
            <w:pPr>
              <w:spacing w:before="0" w:after="0" w:line="240" w:lineRule="auto"/>
              <w:jc w:val="center"/>
              <w:rPr>
                <w:rFonts w:cs="Tahoma"/>
                <w:sz w:val="20"/>
                <w:szCs w:val="20"/>
                <w:lang w:val="mk-MK"/>
              </w:rPr>
            </w:pPr>
            <w:r w:rsidRPr="00AF66FE">
              <w:rPr>
                <w:rFonts w:cs="Tahoma"/>
                <w:color w:val="000000"/>
                <w:sz w:val="20"/>
                <w:szCs w:val="20"/>
                <w:lang w:val="mk-MK"/>
              </w:rPr>
              <w:t>√</w:t>
            </w:r>
          </w:p>
        </w:tc>
      </w:tr>
      <w:tr w:rsidR="00CB16E7" w:rsidRPr="00AF66FE" w14:paraId="453D2C9A" w14:textId="77777777" w:rsidTr="00CB16E7">
        <w:trPr>
          <w:trHeight w:val="227"/>
          <w:jc w:val="center"/>
        </w:trPr>
        <w:tc>
          <w:tcPr>
            <w:tcW w:w="2791" w:type="dxa"/>
            <w:tcBorders>
              <w:bottom w:val="single" w:sz="8" w:space="0" w:color="000000"/>
              <w:right w:val="nil"/>
            </w:tcBorders>
            <w:shd w:val="clear" w:color="auto" w:fill="BDD6EE" w:themeFill="accent5" w:themeFillTint="66"/>
            <w:vAlign w:val="center"/>
          </w:tcPr>
          <w:p w14:paraId="57ADD26B" w14:textId="62CB9679" w:rsidR="00BC3FC4" w:rsidRPr="00AF66FE" w:rsidRDefault="00675C85">
            <w:pPr>
              <w:spacing w:before="0" w:after="0" w:line="240" w:lineRule="auto"/>
              <w:jc w:val="left"/>
              <w:rPr>
                <w:rFonts w:cs="Tahoma"/>
                <w:i/>
                <w:sz w:val="20"/>
                <w:szCs w:val="20"/>
                <w:lang w:val="mk-MK"/>
              </w:rPr>
            </w:pPr>
            <w:r w:rsidRPr="00AF66FE">
              <w:rPr>
                <w:rFonts w:cs="Tahoma"/>
                <w:i/>
                <w:sz w:val="20"/>
                <w:szCs w:val="20"/>
                <w:lang w:val="mk-MK"/>
              </w:rPr>
              <w:t>Други инсекти</w:t>
            </w:r>
          </w:p>
        </w:tc>
        <w:tc>
          <w:tcPr>
            <w:tcW w:w="783" w:type="dxa"/>
            <w:tcBorders>
              <w:left w:val="nil"/>
              <w:bottom w:val="single" w:sz="8" w:space="0" w:color="000000"/>
              <w:right w:val="nil"/>
            </w:tcBorders>
            <w:shd w:val="clear" w:color="auto" w:fill="BDD6EE" w:themeFill="accent5" w:themeFillTint="66"/>
            <w:tcMar>
              <w:left w:w="57" w:type="dxa"/>
              <w:right w:w="57" w:type="dxa"/>
            </w:tcMar>
          </w:tcPr>
          <w:p w14:paraId="59DE7374"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left w:val="nil"/>
              <w:bottom w:val="single" w:sz="8" w:space="0" w:color="000000"/>
              <w:right w:val="nil"/>
            </w:tcBorders>
            <w:shd w:val="clear" w:color="auto" w:fill="BDD6EE" w:themeFill="accent5" w:themeFillTint="66"/>
            <w:tcMar>
              <w:left w:w="57" w:type="dxa"/>
              <w:right w:w="57" w:type="dxa"/>
            </w:tcMar>
          </w:tcPr>
          <w:p w14:paraId="7CB7E4D9"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left w:val="nil"/>
              <w:bottom w:val="single" w:sz="8" w:space="0" w:color="000000"/>
              <w:right w:val="nil"/>
            </w:tcBorders>
            <w:shd w:val="clear" w:color="auto" w:fill="BDD6EE" w:themeFill="accent5" w:themeFillTint="66"/>
            <w:tcMar>
              <w:left w:w="57" w:type="dxa"/>
              <w:right w:w="57" w:type="dxa"/>
            </w:tcMar>
          </w:tcPr>
          <w:p w14:paraId="7E62752A"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left w:val="nil"/>
              <w:bottom w:val="single" w:sz="8" w:space="0" w:color="000000"/>
              <w:right w:val="nil"/>
            </w:tcBorders>
            <w:shd w:val="clear" w:color="auto" w:fill="BDD6EE" w:themeFill="accent5" w:themeFillTint="66"/>
            <w:tcMar>
              <w:left w:w="57" w:type="dxa"/>
              <w:right w:w="57" w:type="dxa"/>
            </w:tcMar>
          </w:tcPr>
          <w:p w14:paraId="5822CD19"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left w:val="nil"/>
              <w:bottom w:val="single" w:sz="8" w:space="0" w:color="000000"/>
              <w:right w:val="nil"/>
            </w:tcBorders>
            <w:shd w:val="clear" w:color="auto" w:fill="BDD6EE" w:themeFill="accent5" w:themeFillTint="66"/>
            <w:tcMar>
              <w:left w:w="57" w:type="dxa"/>
              <w:right w:w="57" w:type="dxa"/>
            </w:tcMar>
          </w:tcPr>
          <w:p w14:paraId="6D47760A"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left w:val="nil"/>
              <w:bottom w:val="single" w:sz="8" w:space="0" w:color="000000"/>
              <w:right w:val="nil"/>
            </w:tcBorders>
            <w:shd w:val="clear" w:color="auto" w:fill="BDD6EE" w:themeFill="accent5" w:themeFillTint="66"/>
            <w:tcMar>
              <w:left w:w="57" w:type="dxa"/>
              <w:right w:w="57" w:type="dxa"/>
            </w:tcMar>
          </w:tcPr>
          <w:p w14:paraId="46541FEE"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left w:val="nil"/>
              <w:bottom w:val="single" w:sz="8" w:space="0" w:color="000000"/>
              <w:right w:val="nil"/>
            </w:tcBorders>
            <w:shd w:val="clear" w:color="auto" w:fill="BDD6EE" w:themeFill="accent5" w:themeFillTint="66"/>
            <w:tcMar>
              <w:left w:w="57" w:type="dxa"/>
              <w:right w:w="57" w:type="dxa"/>
            </w:tcMar>
          </w:tcPr>
          <w:p w14:paraId="3D0A7634"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left w:val="nil"/>
              <w:bottom w:val="single" w:sz="8" w:space="0" w:color="000000"/>
              <w:right w:val="nil"/>
            </w:tcBorders>
            <w:shd w:val="clear" w:color="auto" w:fill="BDD6EE" w:themeFill="accent5" w:themeFillTint="66"/>
            <w:tcMar>
              <w:left w:w="57" w:type="dxa"/>
              <w:right w:w="57" w:type="dxa"/>
            </w:tcMar>
          </w:tcPr>
          <w:p w14:paraId="480AAAE3"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left w:val="nil"/>
              <w:bottom w:val="single" w:sz="8" w:space="0" w:color="000000"/>
              <w:right w:val="nil"/>
            </w:tcBorders>
            <w:shd w:val="clear" w:color="auto" w:fill="BDD6EE" w:themeFill="accent5" w:themeFillTint="66"/>
          </w:tcPr>
          <w:p w14:paraId="615D263B"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left w:val="nil"/>
              <w:bottom w:val="single" w:sz="8" w:space="0" w:color="000000"/>
              <w:right w:val="nil"/>
            </w:tcBorders>
            <w:shd w:val="clear" w:color="auto" w:fill="BDD6EE" w:themeFill="accent5" w:themeFillTint="66"/>
          </w:tcPr>
          <w:p w14:paraId="5FE46C25"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left w:val="nil"/>
              <w:bottom w:val="single" w:sz="8" w:space="0" w:color="000000"/>
            </w:tcBorders>
            <w:shd w:val="clear" w:color="auto" w:fill="BDD6EE" w:themeFill="accent5" w:themeFillTint="66"/>
          </w:tcPr>
          <w:p w14:paraId="662E2991"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2E3BDBE8"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41D3A359"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Nemoptera sinuata</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F6DCEE7"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38F6CFE"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E3612C3"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428F0A7"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50BD55"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22A52B"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5C09875"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DC65EB"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2D50532D"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26746B7D" w14:textId="77777777" w:rsidR="00BC3FC4" w:rsidRPr="00AF66FE" w:rsidRDefault="00BC3FC4">
            <w:pPr>
              <w:spacing w:before="0" w:after="0" w:line="240" w:lineRule="auto"/>
              <w:jc w:val="center"/>
              <w:rPr>
                <w:rFonts w:cs="Tahoma"/>
                <w:color w:val="000000"/>
                <w:sz w:val="20"/>
                <w:szCs w:val="20"/>
                <w:lang w:val="mk-MK"/>
              </w:rPr>
            </w:pPr>
          </w:p>
        </w:tc>
        <w:tc>
          <w:tcPr>
            <w:tcW w:w="337" w:type="dxa"/>
            <w:tcBorders>
              <w:top w:val="single" w:sz="8" w:space="0" w:color="000000"/>
              <w:left w:val="single" w:sz="8" w:space="0" w:color="000000"/>
              <w:bottom w:val="single" w:sz="8" w:space="0" w:color="000000"/>
            </w:tcBorders>
          </w:tcPr>
          <w:p w14:paraId="427E4789"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r>
      <w:tr w:rsidR="00BC3FC4" w:rsidRPr="00AF66FE" w14:paraId="0B61C506"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69E44850"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Oecanthus pellucens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18800B0" w14:textId="77777777" w:rsidR="00BC3FC4" w:rsidRPr="00AF66FE" w:rsidRDefault="00BC3FC4">
            <w:pPr>
              <w:spacing w:before="0" w:after="0" w:line="240" w:lineRule="auto"/>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62855B0" w14:textId="77777777" w:rsidR="00BC3FC4" w:rsidRPr="00AF66FE" w:rsidRDefault="00BC3FC4">
            <w:pPr>
              <w:spacing w:before="0" w:after="0" w:line="240" w:lineRule="auto"/>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7AB69A" w14:textId="77777777" w:rsidR="00BC3FC4" w:rsidRPr="00AF66FE" w:rsidRDefault="00BC3FC4">
            <w:pPr>
              <w:spacing w:before="0" w:after="0" w:line="240" w:lineRule="auto"/>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8775929" w14:textId="77777777" w:rsidR="00BC3FC4" w:rsidRPr="00AF66FE" w:rsidRDefault="00BC3FC4">
            <w:pPr>
              <w:spacing w:before="0" w:after="0" w:line="240" w:lineRule="auto"/>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E0ED9E8" w14:textId="77777777" w:rsidR="00BC3FC4" w:rsidRPr="00AF66FE" w:rsidRDefault="00BC3FC4">
            <w:pPr>
              <w:spacing w:before="0" w:after="0" w:line="240" w:lineRule="auto"/>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4345F3" w14:textId="77777777" w:rsidR="00BC3FC4" w:rsidRPr="00AF66FE" w:rsidRDefault="00BC3FC4">
            <w:pPr>
              <w:spacing w:before="0" w:after="0" w:line="240" w:lineRule="auto"/>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72CC082" w14:textId="77777777" w:rsidR="00BC3FC4" w:rsidRPr="00AF66FE" w:rsidRDefault="00BC3FC4">
            <w:pPr>
              <w:spacing w:before="0" w:after="0" w:line="240" w:lineRule="auto"/>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75C73A" w14:textId="77777777" w:rsidR="00BC3FC4" w:rsidRPr="00AF66FE" w:rsidRDefault="00BC3FC4">
            <w:pPr>
              <w:spacing w:before="0" w:after="0" w:line="240" w:lineRule="auto"/>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7013F4E5"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1ACE137C"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73B808B6"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3F3D2B8A"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0F068F5E"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Carabuc coriaceus emgei</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77ECC7" w14:textId="77777777" w:rsidR="00BC3FC4" w:rsidRPr="00AF66FE" w:rsidRDefault="00BC3FC4">
            <w:pPr>
              <w:spacing w:before="0" w:after="0" w:line="240" w:lineRule="auto"/>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AE6454" w14:textId="77777777" w:rsidR="00BC3FC4" w:rsidRPr="00AF66FE" w:rsidRDefault="00BC3FC4">
            <w:pPr>
              <w:spacing w:before="0" w:after="0" w:line="240" w:lineRule="auto"/>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136B93" w14:textId="77777777" w:rsidR="00BC3FC4" w:rsidRPr="00AF66FE" w:rsidRDefault="00BC3FC4">
            <w:pPr>
              <w:spacing w:before="0" w:after="0" w:line="240" w:lineRule="auto"/>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35056F" w14:textId="77777777" w:rsidR="00BC3FC4" w:rsidRPr="00AF66FE" w:rsidRDefault="00BC3FC4">
            <w:pPr>
              <w:spacing w:before="0" w:after="0" w:line="240" w:lineRule="auto"/>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0ECADE2" w14:textId="77777777" w:rsidR="00BC3FC4" w:rsidRPr="00AF66FE" w:rsidRDefault="00BC3FC4">
            <w:pPr>
              <w:spacing w:before="0" w:after="0" w:line="240" w:lineRule="auto"/>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461305" w14:textId="77777777" w:rsidR="00BC3FC4" w:rsidRPr="00AF66FE" w:rsidRDefault="00BC3FC4">
            <w:pPr>
              <w:spacing w:before="0" w:after="0" w:line="240" w:lineRule="auto"/>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70A21AC" w14:textId="77777777" w:rsidR="00BC3FC4" w:rsidRPr="00AF66FE" w:rsidRDefault="00BC3FC4">
            <w:pPr>
              <w:spacing w:before="0" w:after="0" w:line="240" w:lineRule="auto"/>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E52D402" w14:textId="77777777" w:rsidR="00BC3FC4" w:rsidRPr="00AF66FE" w:rsidRDefault="00BC3FC4">
            <w:pPr>
              <w:spacing w:before="0" w:after="0" w:line="240" w:lineRule="auto"/>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37A69402"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4C2DC6A1"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28673ABA"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2BA6783A"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5725DF6C"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Carabus graecus morio</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516707"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13D4C8"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83D9767"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C821F3A"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18136F6"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6CA74B"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FE412C"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F53B421" w14:textId="14E042FA" w:rsidR="00BC3FC4" w:rsidRPr="00AF66FE" w:rsidRDefault="00CB16E7">
            <w:pPr>
              <w:spacing w:before="0" w:after="0" w:line="240" w:lineRule="auto"/>
              <w:jc w:val="center"/>
              <w:rPr>
                <w:rFonts w:cs="Tahoma"/>
                <w:color w:val="000000"/>
                <w:sz w:val="20"/>
                <w:szCs w:val="20"/>
                <w:lang w:val="mk-MK"/>
              </w:rPr>
            </w:pPr>
            <w:r w:rsidRPr="00AF66FE">
              <w:rPr>
                <w:rFonts w:cs="Tahoma"/>
                <w:color w:val="000000"/>
                <w:sz w:val="20"/>
                <w:szCs w:val="20"/>
                <w:lang w:val="mk-MK"/>
              </w:rPr>
              <w:t>Балкански ендемик</w:t>
            </w:r>
          </w:p>
        </w:tc>
        <w:tc>
          <w:tcPr>
            <w:tcW w:w="360" w:type="dxa"/>
            <w:tcBorders>
              <w:top w:val="single" w:sz="8" w:space="0" w:color="000000"/>
              <w:left w:val="single" w:sz="8" w:space="0" w:color="000000"/>
              <w:bottom w:val="single" w:sz="8" w:space="0" w:color="000000"/>
              <w:right w:val="single" w:sz="8" w:space="0" w:color="000000"/>
            </w:tcBorders>
          </w:tcPr>
          <w:p w14:paraId="76F7E902"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4D8946D2"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1A64B853"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55712204"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4552259A"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Elaphrus aureus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70EA63D"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2C5B2D8"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829CC3B"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E0D2375"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6BD86AF"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92CE51E"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5C3DCF2"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62D34F9"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6A270B90"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bottom w:val="single" w:sz="8" w:space="0" w:color="000000"/>
              <w:right w:val="single" w:sz="8" w:space="0" w:color="000000"/>
            </w:tcBorders>
          </w:tcPr>
          <w:p w14:paraId="6F981E2E"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v</w:t>
            </w:r>
          </w:p>
        </w:tc>
        <w:tc>
          <w:tcPr>
            <w:tcW w:w="337" w:type="dxa"/>
            <w:tcBorders>
              <w:top w:val="single" w:sz="8" w:space="0" w:color="000000"/>
              <w:left w:val="single" w:sz="8" w:space="0" w:color="000000"/>
              <w:bottom w:val="single" w:sz="8" w:space="0" w:color="000000"/>
            </w:tcBorders>
          </w:tcPr>
          <w:p w14:paraId="1F6C9E98" w14:textId="77777777" w:rsidR="00BC3FC4" w:rsidRPr="00AF66FE" w:rsidRDefault="00BC3FC4">
            <w:pPr>
              <w:spacing w:before="0" w:after="0" w:line="240" w:lineRule="auto"/>
              <w:jc w:val="center"/>
              <w:rPr>
                <w:rFonts w:cs="Tahoma"/>
                <w:color w:val="000000"/>
                <w:sz w:val="20"/>
                <w:szCs w:val="20"/>
                <w:lang w:val="mk-MK"/>
              </w:rPr>
            </w:pPr>
          </w:p>
        </w:tc>
      </w:tr>
      <w:tr w:rsidR="00BC3FC4" w:rsidRPr="00AF66FE" w14:paraId="07ECFE8A" w14:textId="77777777" w:rsidTr="00CB16E7">
        <w:trPr>
          <w:trHeight w:val="227"/>
          <w:jc w:val="center"/>
        </w:trPr>
        <w:tc>
          <w:tcPr>
            <w:tcW w:w="2791" w:type="dxa"/>
            <w:tcBorders>
              <w:top w:val="single" w:sz="8" w:space="0" w:color="000000"/>
              <w:bottom w:val="single" w:sz="8" w:space="0" w:color="000000"/>
              <w:right w:val="single" w:sz="8" w:space="0" w:color="000000"/>
            </w:tcBorders>
            <w:vAlign w:val="center"/>
          </w:tcPr>
          <w:p w14:paraId="21CB10EE"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Cicindela campestris</w:t>
            </w:r>
          </w:p>
        </w:tc>
        <w:tc>
          <w:tcPr>
            <w:tcW w:w="78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15C1B2A" w14:textId="77777777" w:rsidR="00BC3FC4" w:rsidRPr="00AF66FE" w:rsidRDefault="00BC3FC4">
            <w:pPr>
              <w:spacing w:before="0" w:after="0" w:line="240" w:lineRule="auto"/>
              <w:rPr>
                <w:rFonts w:cs="Tahoma"/>
                <w:color w:val="000000"/>
                <w:sz w:val="20"/>
                <w:szCs w:val="20"/>
                <w:lang w:val="mk-MK"/>
              </w:rPr>
            </w:pPr>
          </w:p>
        </w:tc>
        <w:tc>
          <w:tcPr>
            <w:tcW w:w="813"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05CB64" w14:textId="77777777" w:rsidR="00BC3FC4" w:rsidRPr="00AF66FE" w:rsidRDefault="00BC3FC4">
            <w:pPr>
              <w:spacing w:before="0" w:after="0" w:line="240" w:lineRule="auto"/>
              <w:rPr>
                <w:rFonts w:cs="Tahoma"/>
                <w:color w:val="000000"/>
                <w:sz w:val="20"/>
                <w:szCs w:val="20"/>
                <w:lang w:val="mk-MK"/>
              </w:rPr>
            </w:pPr>
          </w:p>
        </w:tc>
        <w:tc>
          <w:tcPr>
            <w:tcW w:w="5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BD07051" w14:textId="77777777" w:rsidR="00BC3FC4" w:rsidRPr="00AF66FE" w:rsidRDefault="00BC3FC4">
            <w:pPr>
              <w:spacing w:before="0" w:after="0" w:line="240" w:lineRule="auto"/>
              <w:rPr>
                <w:rFonts w:cs="Tahoma"/>
                <w:color w:val="000000"/>
                <w:sz w:val="20"/>
                <w:szCs w:val="20"/>
                <w:lang w:val="mk-MK"/>
              </w:rPr>
            </w:pPr>
          </w:p>
        </w:tc>
        <w:tc>
          <w:tcPr>
            <w:tcW w:w="68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621239F" w14:textId="77777777" w:rsidR="00BC3FC4" w:rsidRPr="00AF66FE" w:rsidRDefault="00BC3FC4">
            <w:pPr>
              <w:spacing w:before="0" w:after="0" w:line="240" w:lineRule="auto"/>
              <w:rPr>
                <w:rFonts w:cs="Tahoma"/>
                <w:color w:val="000000"/>
                <w:sz w:val="20"/>
                <w:szCs w:val="20"/>
                <w:lang w:val="mk-MK"/>
              </w:rPr>
            </w:pPr>
          </w:p>
        </w:tc>
        <w:tc>
          <w:tcPr>
            <w:tcW w:w="71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FD5FA50" w14:textId="77777777" w:rsidR="00BC3FC4" w:rsidRPr="00AF66FE" w:rsidRDefault="00BC3FC4">
            <w:pPr>
              <w:spacing w:before="0" w:after="0" w:line="240" w:lineRule="auto"/>
              <w:rPr>
                <w:rFonts w:cs="Tahoma"/>
                <w:color w:val="000000"/>
                <w:sz w:val="20"/>
                <w:szCs w:val="20"/>
                <w:lang w:val="mk-MK"/>
              </w:rPr>
            </w:pPr>
          </w:p>
        </w:tc>
        <w:tc>
          <w:tcPr>
            <w:tcW w:w="8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7B0238" w14:textId="77777777" w:rsidR="00BC3FC4" w:rsidRPr="00AF66FE" w:rsidRDefault="00BC3FC4">
            <w:pPr>
              <w:spacing w:before="0" w:after="0" w:line="240" w:lineRule="auto"/>
              <w:rPr>
                <w:rFonts w:cs="Tahoma"/>
                <w:color w:val="000000"/>
                <w:sz w:val="20"/>
                <w:szCs w:val="20"/>
                <w:lang w:val="mk-MK"/>
              </w:rPr>
            </w:pP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02FEFD9" w14:textId="77777777" w:rsidR="00BC3FC4" w:rsidRPr="00AF66FE" w:rsidRDefault="00BC3FC4">
            <w:pPr>
              <w:spacing w:before="0" w:after="0" w:line="240" w:lineRule="auto"/>
              <w:rPr>
                <w:rFonts w:cs="Tahoma"/>
                <w:color w:val="000000"/>
                <w:sz w:val="20"/>
                <w:szCs w:val="20"/>
                <w:lang w:val="mk-MK"/>
              </w:rPr>
            </w:pPr>
          </w:p>
        </w:tc>
        <w:tc>
          <w:tcPr>
            <w:tcW w:w="954"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F814D9" w14:textId="77777777" w:rsidR="00BC3FC4" w:rsidRPr="00AF66FE" w:rsidRDefault="00BC3FC4">
            <w:pPr>
              <w:spacing w:before="0" w:after="0" w:line="240" w:lineRule="auto"/>
              <w:rPr>
                <w:rFonts w:cs="Tahoma"/>
                <w:color w:val="000000"/>
                <w:sz w:val="20"/>
                <w:szCs w:val="20"/>
                <w:lang w:val="mk-MK"/>
              </w:rPr>
            </w:pPr>
          </w:p>
        </w:tc>
        <w:tc>
          <w:tcPr>
            <w:tcW w:w="360" w:type="dxa"/>
            <w:tcBorders>
              <w:top w:val="single" w:sz="8" w:space="0" w:color="000000"/>
              <w:left w:val="single" w:sz="8" w:space="0" w:color="000000"/>
              <w:bottom w:val="single" w:sz="8" w:space="0" w:color="000000"/>
              <w:right w:val="single" w:sz="8" w:space="0" w:color="000000"/>
            </w:tcBorders>
          </w:tcPr>
          <w:p w14:paraId="6EF81841"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63" w:type="dxa"/>
            <w:tcBorders>
              <w:top w:val="single" w:sz="8" w:space="0" w:color="000000"/>
              <w:left w:val="single" w:sz="8" w:space="0" w:color="000000"/>
              <w:bottom w:val="single" w:sz="8" w:space="0" w:color="000000"/>
              <w:right w:val="single" w:sz="8" w:space="0" w:color="000000"/>
            </w:tcBorders>
          </w:tcPr>
          <w:p w14:paraId="75E3C244"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bottom w:val="single" w:sz="8" w:space="0" w:color="000000"/>
            </w:tcBorders>
          </w:tcPr>
          <w:p w14:paraId="319262B1" w14:textId="77777777" w:rsidR="00BC3FC4" w:rsidRPr="00AF66FE" w:rsidRDefault="004F799E">
            <w:pPr>
              <w:spacing w:before="0" w:after="0" w:line="240" w:lineRule="auto"/>
              <w:rPr>
                <w:rFonts w:cs="Tahoma"/>
                <w:sz w:val="20"/>
                <w:szCs w:val="20"/>
                <w:lang w:val="mk-MK"/>
              </w:rPr>
            </w:pPr>
            <w:r w:rsidRPr="00AF66FE">
              <w:rPr>
                <w:rFonts w:cs="Tahoma"/>
                <w:color w:val="000000"/>
                <w:sz w:val="20"/>
                <w:szCs w:val="20"/>
                <w:lang w:val="mk-MK"/>
              </w:rPr>
              <w:t>√</w:t>
            </w:r>
          </w:p>
        </w:tc>
      </w:tr>
      <w:tr w:rsidR="00BC3FC4" w:rsidRPr="00AF66FE" w14:paraId="252FB1AC" w14:textId="77777777" w:rsidTr="00CB16E7">
        <w:trPr>
          <w:trHeight w:val="227"/>
          <w:jc w:val="center"/>
        </w:trPr>
        <w:tc>
          <w:tcPr>
            <w:tcW w:w="2791" w:type="dxa"/>
            <w:tcBorders>
              <w:top w:val="single" w:sz="8" w:space="0" w:color="000000"/>
              <w:right w:val="single" w:sz="8" w:space="0" w:color="000000"/>
            </w:tcBorders>
            <w:vAlign w:val="center"/>
          </w:tcPr>
          <w:p w14:paraId="33B264BF" w14:textId="77777777" w:rsidR="00BC3FC4" w:rsidRPr="00AF66FE" w:rsidRDefault="004F799E">
            <w:pPr>
              <w:spacing w:before="0" w:after="0" w:line="240" w:lineRule="auto"/>
              <w:jc w:val="left"/>
              <w:rPr>
                <w:rFonts w:cs="Tahoma"/>
                <w:i/>
                <w:sz w:val="20"/>
                <w:szCs w:val="20"/>
                <w:lang w:val="mk-MK"/>
              </w:rPr>
            </w:pPr>
            <w:r w:rsidRPr="00AF66FE">
              <w:rPr>
                <w:rFonts w:cs="Tahoma"/>
                <w:i/>
                <w:sz w:val="20"/>
                <w:szCs w:val="20"/>
                <w:lang w:val="mk-MK"/>
              </w:rPr>
              <w:t>Bembidion punctulatum</w:t>
            </w:r>
          </w:p>
        </w:tc>
        <w:tc>
          <w:tcPr>
            <w:tcW w:w="783" w:type="dxa"/>
            <w:tcBorders>
              <w:top w:val="single" w:sz="8" w:space="0" w:color="000000"/>
              <w:left w:val="single" w:sz="8" w:space="0" w:color="000000"/>
              <w:right w:val="single" w:sz="8" w:space="0" w:color="000000"/>
            </w:tcBorders>
            <w:tcMar>
              <w:left w:w="57" w:type="dxa"/>
              <w:right w:w="57" w:type="dxa"/>
            </w:tcMar>
          </w:tcPr>
          <w:p w14:paraId="69596ACF" w14:textId="77777777" w:rsidR="00BC3FC4" w:rsidRPr="00AF66FE" w:rsidRDefault="00BC3FC4">
            <w:pPr>
              <w:spacing w:before="0" w:after="0" w:line="240" w:lineRule="auto"/>
              <w:jc w:val="center"/>
              <w:rPr>
                <w:rFonts w:cs="Tahoma"/>
                <w:color w:val="000000"/>
                <w:sz w:val="20"/>
                <w:szCs w:val="20"/>
                <w:lang w:val="mk-MK"/>
              </w:rPr>
            </w:pPr>
          </w:p>
        </w:tc>
        <w:tc>
          <w:tcPr>
            <w:tcW w:w="813" w:type="dxa"/>
            <w:tcBorders>
              <w:top w:val="single" w:sz="8" w:space="0" w:color="000000"/>
              <w:left w:val="single" w:sz="8" w:space="0" w:color="000000"/>
              <w:right w:val="single" w:sz="8" w:space="0" w:color="000000"/>
            </w:tcBorders>
            <w:tcMar>
              <w:left w:w="57" w:type="dxa"/>
              <w:right w:w="57" w:type="dxa"/>
            </w:tcMar>
          </w:tcPr>
          <w:p w14:paraId="12116FDA" w14:textId="77777777" w:rsidR="00BC3FC4" w:rsidRPr="00AF66FE" w:rsidRDefault="00BC3FC4">
            <w:pPr>
              <w:spacing w:before="0" w:after="0" w:line="240" w:lineRule="auto"/>
              <w:jc w:val="center"/>
              <w:rPr>
                <w:rFonts w:cs="Tahoma"/>
                <w:color w:val="000000"/>
                <w:sz w:val="20"/>
                <w:szCs w:val="20"/>
                <w:lang w:val="mk-MK"/>
              </w:rPr>
            </w:pPr>
          </w:p>
        </w:tc>
        <w:tc>
          <w:tcPr>
            <w:tcW w:w="576" w:type="dxa"/>
            <w:tcBorders>
              <w:top w:val="single" w:sz="8" w:space="0" w:color="000000"/>
              <w:left w:val="single" w:sz="8" w:space="0" w:color="000000"/>
              <w:right w:val="single" w:sz="8" w:space="0" w:color="000000"/>
            </w:tcBorders>
            <w:tcMar>
              <w:left w:w="57" w:type="dxa"/>
              <w:right w:w="57" w:type="dxa"/>
            </w:tcMar>
          </w:tcPr>
          <w:p w14:paraId="719ECEC9" w14:textId="77777777" w:rsidR="00BC3FC4" w:rsidRPr="00AF66FE" w:rsidRDefault="00BC3FC4">
            <w:pPr>
              <w:spacing w:before="0" w:after="0" w:line="240" w:lineRule="auto"/>
              <w:jc w:val="center"/>
              <w:rPr>
                <w:rFonts w:cs="Tahoma"/>
                <w:color w:val="000000"/>
                <w:sz w:val="20"/>
                <w:szCs w:val="20"/>
                <w:lang w:val="mk-MK"/>
              </w:rPr>
            </w:pPr>
          </w:p>
        </w:tc>
        <w:tc>
          <w:tcPr>
            <w:tcW w:w="688" w:type="dxa"/>
            <w:tcBorders>
              <w:top w:val="single" w:sz="8" w:space="0" w:color="000000"/>
              <w:left w:val="single" w:sz="8" w:space="0" w:color="000000"/>
              <w:right w:val="single" w:sz="8" w:space="0" w:color="000000"/>
            </w:tcBorders>
            <w:tcMar>
              <w:left w:w="57" w:type="dxa"/>
              <w:right w:w="57" w:type="dxa"/>
            </w:tcMar>
          </w:tcPr>
          <w:p w14:paraId="407B23F1" w14:textId="77777777" w:rsidR="00BC3FC4" w:rsidRPr="00AF66FE" w:rsidRDefault="00BC3FC4">
            <w:pPr>
              <w:spacing w:before="0" w:after="0" w:line="240" w:lineRule="auto"/>
              <w:jc w:val="center"/>
              <w:rPr>
                <w:rFonts w:cs="Tahoma"/>
                <w:color w:val="000000"/>
                <w:sz w:val="20"/>
                <w:szCs w:val="20"/>
                <w:lang w:val="mk-MK"/>
              </w:rPr>
            </w:pPr>
          </w:p>
        </w:tc>
        <w:tc>
          <w:tcPr>
            <w:tcW w:w="717" w:type="dxa"/>
            <w:tcBorders>
              <w:top w:val="single" w:sz="8" w:space="0" w:color="000000"/>
              <w:left w:val="single" w:sz="8" w:space="0" w:color="000000"/>
              <w:right w:val="single" w:sz="8" w:space="0" w:color="000000"/>
            </w:tcBorders>
            <w:tcMar>
              <w:left w:w="57" w:type="dxa"/>
              <w:right w:w="57" w:type="dxa"/>
            </w:tcMar>
          </w:tcPr>
          <w:p w14:paraId="429CDF30" w14:textId="77777777" w:rsidR="00BC3FC4" w:rsidRPr="00AF66FE" w:rsidRDefault="00BC3FC4">
            <w:pPr>
              <w:spacing w:before="0" w:after="0" w:line="240" w:lineRule="auto"/>
              <w:jc w:val="center"/>
              <w:rPr>
                <w:rFonts w:cs="Tahoma"/>
                <w:color w:val="000000"/>
                <w:sz w:val="20"/>
                <w:szCs w:val="20"/>
                <w:lang w:val="mk-MK"/>
              </w:rPr>
            </w:pPr>
          </w:p>
        </w:tc>
        <w:tc>
          <w:tcPr>
            <w:tcW w:w="847" w:type="dxa"/>
            <w:tcBorders>
              <w:top w:val="single" w:sz="8" w:space="0" w:color="000000"/>
              <w:left w:val="single" w:sz="8" w:space="0" w:color="000000"/>
              <w:right w:val="single" w:sz="8" w:space="0" w:color="000000"/>
            </w:tcBorders>
            <w:tcMar>
              <w:left w:w="57" w:type="dxa"/>
              <w:right w:w="57" w:type="dxa"/>
            </w:tcMar>
          </w:tcPr>
          <w:p w14:paraId="631CDF97" w14:textId="77777777" w:rsidR="00BC3FC4" w:rsidRPr="00AF66FE" w:rsidRDefault="00BC3FC4">
            <w:pPr>
              <w:spacing w:before="0" w:after="0" w:line="240" w:lineRule="auto"/>
              <w:jc w:val="center"/>
              <w:rPr>
                <w:rFonts w:cs="Tahoma"/>
                <w:color w:val="000000"/>
                <w:sz w:val="20"/>
                <w:szCs w:val="20"/>
                <w:lang w:val="mk-MK"/>
              </w:rPr>
            </w:pPr>
          </w:p>
        </w:tc>
        <w:tc>
          <w:tcPr>
            <w:tcW w:w="567" w:type="dxa"/>
            <w:tcBorders>
              <w:top w:val="single" w:sz="8" w:space="0" w:color="000000"/>
              <w:left w:val="single" w:sz="8" w:space="0" w:color="000000"/>
              <w:right w:val="single" w:sz="8" w:space="0" w:color="000000"/>
            </w:tcBorders>
            <w:tcMar>
              <w:left w:w="57" w:type="dxa"/>
              <w:right w:w="57" w:type="dxa"/>
            </w:tcMar>
          </w:tcPr>
          <w:p w14:paraId="31FE71E4" w14:textId="77777777" w:rsidR="00BC3FC4" w:rsidRPr="00AF66FE" w:rsidRDefault="00BC3FC4">
            <w:pPr>
              <w:spacing w:before="0" w:after="0" w:line="240" w:lineRule="auto"/>
              <w:jc w:val="center"/>
              <w:rPr>
                <w:rFonts w:cs="Tahoma"/>
                <w:color w:val="000000"/>
                <w:sz w:val="20"/>
                <w:szCs w:val="20"/>
                <w:lang w:val="mk-MK"/>
              </w:rPr>
            </w:pPr>
          </w:p>
        </w:tc>
        <w:tc>
          <w:tcPr>
            <w:tcW w:w="954" w:type="dxa"/>
            <w:tcBorders>
              <w:top w:val="single" w:sz="8" w:space="0" w:color="000000"/>
              <w:left w:val="single" w:sz="8" w:space="0" w:color="000000"/>
              <w:right w:val="single" w:sz="8" w:space="0" w:color="000000"/>
            </w:tcBorders>
            <w:tcMar>
              <w:left w:w="57" w:type="dxa"/>
              <w:right w:w="57" w:type="dxa"/>
            </w:tcMar>
          </w:tcPr>
          <w:p w14:paraId="69BCABCD" w14:textId="77777777" w:rsidR="00BC3FC4" w:rsidRPr="00AF66FE" w:rsidRDefault="00BC3FC4">
            <w:pPr>
              <w:spacing w:before="0" w:after="0" w:line="240" w:lineRule="auto"/>
              <w:jc w:val="center"/>
              <w:rPr>
                <w:rFonts w:cs="Tahoma"/>
                <w:color w:val="000000"/>
                <w:sz w:val="20"/>
                <w:szCs w:val="20"/>
                <w:lang w:val="mk-MK"/>
              </w:rPr>
            </w:pPr>
          </w:p>
        </w:tc>
        <w:tc>
          <w:tcPr>
            <w:tcW w:w="360" w:type="dxa"/>
            <w:tcBorders>
              <w:top w:val="single" w:sz="8" w:space="0" w:color="000000"/>
              <w:left w:val="single" w:sz="8" w:space="0" w:color="000000"/>
              <w:right w:val="single" w:sz="8" w:space="0" w:color="000000"/>
            </w:tcBorders>
          </w:tcPr>
          <w:p w14:paraId="2D28C23C" w14:textId="77777777" w:rsidR="00BC3FC4" w:rsidRPr="00AF66FE" w:rsidRDefault="00BC3FC4">
            <w:pPr>
              <w:spacing w:before="0" w:after="0" w:line="240" w:lineRule="auto"/>
              <w:jc w:val="center"/>
              <w:rPr>
                <w:rFonts w:cs="Tahoma"/>
                <w:color w:val="000000"/>
                <w:sz w:val="20"/>
                <w:szCs w:val="20"/>
                <w:lang w:val="mk-MK"/>
              </w:rPr>
            </w:pPr>
          </w:p>
        </w:tc>
        <w:tc>
          <w:tcPr>
            <w:tcW w:w="363" w:type="dxa"/>
            <w:tcBorders>
              <w:top w:val="single" w:sz="8" w:space="0" w:color="000000"/>
              <w:left w:val="single" w:sz="8" w:space="0" w:color="000000"/>
              <w:right w:val="single" w:sz="8" w:space="0" w:color="000000"/>
            </w:tcBorders>
          </w:tcPr>
          <w:p w14:paraId="39227807" w14:textId="77777777" w:rsidR="00BC3FC4" w:rsidRPr="00AF66FE" w:rsidRDefault="004F799E">
            <w:pPr>
              <w:spacing w:before="0" w:after="0" w:line="240" w:lineRule="auto"/>
              <w:jc w:val="center"/>
              <w:rPr>
                <w:rFonts w:cs="Tahoma"/>
                <w:color w:val="000000"/>
                <w:sz w:val="20"/>
                <w:szCs w:val="20"/>
                <w:lang w:val="mk-MK"/>
              </w:rPr>
            </w:pPr>
            <w:r w:rsidRPr="00AF66FE">
              <w:rPr>
                <w:rFonts w:cs="Tahoma"/>
                <w:color w:val="000000"/>
                <w:sz w:val="20"/>
                <w:szCs w:val="20"/>
                <w:lang w:val="mk-MK"/>
              </w:rPr>
              <w:t>√</w:t>
            </w:r>
          </w:p>
        </w:tc>
        <w:tc>
          <w:tcPr>
            <w:tcW w:w="337" w:type="dxa"/>
            <w:tcBorders>
              <w:top w:val="single" w:sz="8" w:space="0" w:color="000000"/>
              <w:left w:val="single" w:sz="8" w:space="0" w:color="000000"/>
            </w:tcBorders>
          </w:tcPr>
          <w:p w14:paraId="0F7357C3" w14:textId="77777777" w:rsidR="00BC3FC4" w:rsidRPr="00AF66FE" w:rsidRDefault="00BC3FC4">
            <w:pPr>
              <w:spacing w:before="0" w:after="0" w:line="240" w:lineRule="auto"/>
              <w:jc w:val="center"/>
              <w:rPr>
                <w:rFonts w:cs="Tahoma"/>
                <w:color w:val="000000"/>
                <w:sz w:val="20"/>
                <w:szCs w:val="20"/>
                <w:lang w:val="mk-MK"/>
              </w:rPr>
            </w:pPr>
          </w:p>
        </w:tc>
      </w:tr>
    </w:tbl>
    <w:p w14:paraId="51835016" w14:textId="1A4F6076" w:rsidR="00BC3FC4" w:rsidRPr="00AF66FE" w:rsidRDefault="00CB16E7">
      <w:pPr>
        <w:spacing w:after="0"/>
        <w:rPr>
          <w:sz w:val="18"/>
          <w:szCs w:val="20"/>
          <w:lang w:val="mk-MK"/>
        </w:rPr>
      </w:pPr>
      <w:bookmarkStart w:id="452" w:name="_Toc122679565"/>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161CDA" w:rsidRPr="00AF66FE">
        <w:rPr>
          <w:sz w:val="18"/>
          <w:szCs w:val="20"/>
          <w:lang w:val="mk-MK"/>
        </w:rPr>
        <w:fldChar w:fldCharType="begin"/>
      </w:r>
      <w:r w:rsidR="00161CDA" w:rsidRPr="00AF66FE">
        <w:rPr>
          <w:sz w:val="18"/>
          <w:szCs w:val="20"/>
          <w:lang w:val="mk-MK"/>
        </w:rPr>
        <w:instrText xml:space="preserve"> SEQ Table \* ARABIC \s 1 </w:instrText>
      </w:r>
      <w:r w:rsidR="00161CDA" w:rsidRPr="00AF66FE">
        <w:rPr>
          <w:sz w:val="18"/>
          <w:szCs w:val="20"/>
          <w:lang w:val="mk-MK"/>
        </w:rPr>
        <w:fldChar w:fldCharType="separate"/>
      </w:r>
      <w:r w:rsidR="00161CDA" w:rsidRPr="00AF66FE">
        <w:rPr>
          <w:noProof/>
          <w:sz w:val="18"/>
          <w:szCs w:val="20"/>
          <w:lang w:val="mk-MK"/>
        </w:rPr>
        <w:t>11</w:t>
      </w:r>
      <w:r w:rsidR="00161CDA" w:rsidRPr="00AF66FE">
        <w:rPr>
          <w:sz w:val="18"/>
          <w:szCs w:val="20"/>
          <w:lang w:val="mk-MK"/>
        </w:rPr>
        <w:fldChar w:fldCharType="end"/>
      </w:r>
      <w:r w:rsidR="004F799E" w:rsidRPr="00AF66FE">
        <w:rPr>
          <w:sz w:val="18"/>
          <w:szCs w:val="20"/>
          <w:lang w:val="mk-MK"/>
        </w:rPr>
        <w:t>:</w:t>
      </w:r>
      <w:r w:rsidR="004F799E" w:rsidRPr="00AF66FE">
        <w:rPr>
          <w:b/>
          <w:sz w:val="18"/>
          <w:szCs w:val="20"/>
          <w:lang w:val="mk-MK"/>
        </w:rPr>
        <w:t xml:space="preserve"> </w:t>
      </w:r>
      <w:r w:rsidRPr="00AF66FE">
        <w:rPr>
          <w:sz w:val="18"/>
          <w:szCs w:val="20"/>
          <w:lang w:val="mk-MK"/>
        </w:rPr>
        <w:t>Видови на фауна (исклучени птици) во областа на проучување, валоризација и дистрибуција по елементи на проектот</w:t>
      </w:r>
      <w:bookmarkEnd w:id="452"/>
    </w:p>
    <w:p w14:paraId="5FFB30A7" w14:textId="7BF99BEC" w:rsidR="00BC3FC4" w:rsidRPr="00AF66FE" w:rsidRDefault="00CB16E7">
      <w:pPr>
        <w:pStyle w:val="ListBullet"/>
        <w:spacing w:before="60" w:line="240" w:lineRule="auto"/>
        <w:ind w:left="142"/>
        <w:jc w:val="left"/>
        <w:rPr>
          <w:sz w:val="16"/>
          <w:szCs w:val="16"/>
          <w:lang w:val="mk-MK"/>
        </w:rPr>
      </w:pPr>
      <w:r w:rsidRPr="00AF66FE">
        <w:rPr>
          <w:sz w:val="16"/>
          <w:szCs w:val="16"/>
          <w:lang w:val="mk-MK"/>
        </w:rPr>
        <w:t>Белешки</w:t>
      </w:r>
      <w:r w:rsidR="004F799E" w:rsidRPr="00AF66FE">
        <w:rPr>
          <w:sz w:val="16"/>
          <w:szCs w:val="16"/>
          <w:lang w:val="mk-MK"/>
        </w:rPr>
        <w:t xml:space="preserve">: </w:t>
      </w:r>
    </w:p>
    <w:p w14:paraId="5A0A8740" w14:textId="765690CE" w:rsidR="00CB16E7" w:rsidRPr="00AF66FE" w:rsidRDefault="00CB16E7">
      <w:pPr>
        <w:pStyle w:val="ListBullet"/>
        <w:numPr>
          <w:ilvl w:val="0"/>
          <w:numId w:val="65"/>
        </w:numPr>
        <w:spacing w:after="0"/>
        <w:ind w:left="499" w:hanging="357"/>
        <w:jc w:val="left"/>
        <w:rPr>
          <w:rFonts w:cs="Tahoma"/>
          <w:sz w:val="16"/>
          <w:szCs w:val="16"/>
          <w:lang w:val="mk-MK"/>
        </w:rPr>
      </w:pPr>
      <w:r w:rsidRPr="00AF66FE">
        <w:rPr>
          <w:rFonts w:cs="Tahoma"/>
          <w:sz w:val="16"/>
          <w:szCs w:val="16"/>
          <w:lang w:val="mk-MK"/>
        </w:rPr>
        <w:t>1а - нов</w:t>
      </w:r>
      <w:r w:rsidR="00F327C2">
        <w:rPr>
          <w:rFonts w:cs="Tahoma"/>
          <w:sz w:val="16"/>
          <w:szCs w:val="16"/>
          <w:lang w:val="mk-MK"/>
        </w:rPr>
        <w:t>а</w:t>
      </w:r>
      <w:r w:rsidRPr="00AF66FE">
        <w:rPr>
          <w:rFonts w:cs="Tahoma"/>
          <w:sz w:val="16"/>
          <w:szCs w:val="16"/>
          <w:lang w:val="mk-MK"/>
        </w:rPr>
        <w:t xml:space="preserve"> 400/110 kV </w:t>
      </w:r>
      <w:r w:rsidR="00F327C2">
        <w:rPr>
          <w:rFonts w:cs="Tahoma"/>
          <w:sz w:val="16"/>
          <w:szCs w:val="16"/>
          <w:lang w:val="mk-MK"/>
        </w:rPr>
        <w:t>ТС</w:t>
      </w:r>
      <w:r w:rsidRPr="00AF66FE">
        <w:rPr>
          <w:rFonts w:cs="Tahoma"/>
          <w:sz w:val="16"/>
          <w:szCs w:val="16"/>
          <w:lang w:val="mk-MK"/>
        </w:rPr>
        <w:t xml:space="preserve"> и 400 kV влез-излез конек</w:t>
      </w:r>
      <w:r w:rsidR="00F327C2">
        <w:rPr>
          <w:rFonts w:cs="Tahoma"/>
          <w:sz w:val="16"/>
          <w:szCs w:val="16"/>
          <w:lang w:val="mk-MK"/>
        </w:rPr>
        <w:t>ција</w:t>
      </w:r>
      <w:r w:rsidRPr="00AF66FE">
        <w:rPr>
          <w:rFonts w:cs="Tahoma"/>
          <w:sz w:val="16"/>
          <w:szCs w:val="16"/>
          <w:lang w:val="mk-MK"/>
        </w:rPr>
        <w:t>; 1b - нови 110 kV конектори на ТС ‘ЕВП’ Милетково; 1c - реконструкција на 110 kV ДВ од Валандово до Милетково.</w:t>
      </w:r>
    </w:p>
    <w:p w14:paraId="60F37E43" w14:textId="4B5F2F10" w:rsidR="00CB16E7" w:rsidRPr="00AF66FE" w:rsidRDefault="00CB16E7">
      <w:pPr>
        <w:pStyle w:val="ListBullet"/>
        <w:numPr>
          <w:ilvl w:val="0"/>
          <w:numId w:val="65"/>
        </w:numPr>
        <w:spacing w:after="0"/>
        <w:ind w:left="499" w:hanging="357"/>
        <w:jc w:val="left"/>
        <w:rPr>
          <w:rFonts w:cs="Tahoma"/>
          <w:sz w:val="16"/>
          <w:szCs w:val="16"/>
          <w:lang w:val="mk-MK"/>
        </w:rPr>
      </w:pPr>
      <w:r w:rsidRPr="00AF66FE">
        <w:rPr>
          <w:rFonts w:cs="Tahoma"/>
          <w:sz w:val="16"/>
          <w:szCs w:val="16"/>
          <w:lang w:val="mk-MK"/>
        </w:rPr>
        <w:lastRenderedPageBreak/>
        <w:t xml:space="preserve">Закон за ловство: трајна заштита (тз); привремена заштита (пз); без заштита (бз), </w:t>
      </w:r>
      <w:r w:rsidR="00653C68" w:rsidRPr="00AF66FE">
        <w:rPr>
          <w:rFonts w:cs="Tahoma"/>
          <w:sz w:val="16"/>
          <w:szCs w:val="16"/>
          <w:lang w:val="mk-MK"/>
        </w:rPr>
        <w:t xml:space="preserve">спортски лов - </w:t>
      </w:r>
      <w:r w:rsidRPr="00AF66FE">
        <w:rPr>
          <w:rFonts w:cs="Tahoma"/>
          <w:sz w:val="16"/>
          <w:szCs w:val="16"/>
          <w:lang w:val="mk-MK"/>
        </w:rPr>
        <w:t>ловечка игра (ли)</w:t>
      </w:r>
    </w:p>
    <w:p w14:paraId="783FAC46" w14:textId="77777777" w:rsidR="00CB16E7" w:rsidRPr="00AF66FE" w:rsidRDefault="00CB16E7">
      <w:pPr>
        <w:pStyle w:val="ListBullet"/>
        <w:numPr>
          <w:ilvl w:val="0"/>
          <w:numId w:val="65"/>
        </w:numPr>
        <w:spacing w:after="240"/>
        <w:ind w:left="499" w:hanging="357"/>
        <w:jc w:val="left"/>
        <w:rPr>
          <w:rFonts w:cs="Tahoma"/>
          <w:sz w:val="16"/>
          <w:szCs w:val="16"/>
          <w:lang w:val="mk-MK"/>
        </w:rPr>
      </w:pPr>
      <w:r w:rsidRPr="00AF66FE">
        <w:rPr>
          <w:rFonts w:cs="Tahoma"/>
          <w:sz w:val="16"/>
          <w:szCs w:val="16"/>
          <w:lang w:val="mk-MK"/>
        </w:rPr>
        <w:t>Закон за заштита на природата: заштитени видови (зв); строго заштитени видови (сзв)</w:t>
      </w:r>
    </w:p>
    <w:p w14:paraId="41810782" w14:textId="176B62DB" w:rsidR="00BC3FC4" w:rsidRPr="00AF66FE" w:rsidRDefault="00675C85">
      <w:pPr>
        <w:ind w:left="720" w:firstLine="720"/>
        <w:rPr>
          <w:rFonts w:cs="Tahoma"/>
          <w:sz w:val="20"/>
          <w:szCs w:val="20"/>
          <w:u w:val="single"/>
          <w:lang w:val="mk-MK"/>
        </w:rPr>
      </w:pPr>
      <w:r w:rsidRPr="00AF66FE">
        <w:rPr>
          <w:rFonts w:cs="Tahoma"/>
          <w:sz w:val="20"/>
          <w:szCs w:val="20"/>
          <w:u w:val="single"/>
          <w:lang w:val="mk-MK"/>
        </w:rPr>
        <w:t>Локалитети на природно наследство</w:t>
      </w:r>
    </w:p>
    <w:p w14:paraId="32582AFE" w14:textId="46AD075B" w:rsidR="00BC3FC4" w:rsidRPr="00AF66FE" w:rsidRDefault="00675C85">
      <w:pPr>
        <w:rPr>
          <w:rFonts w:cs="Tahoma"/>
          <w:sz w:val="20"/>
          <w:szCs w:val="20"/>
          <w:lang w:val="mk-MK"/>
        </w:rPr>
      </w:pPr>
      <w:r w:rsidRPr="00AF66FE">
        <w:rPr>
          <w:rFonts w:cs="Tahoma"/>
          <w:sz w:val="20"/>
          <w:szCs w:val="20"/>
          <w:lang w:val="mk-MK"/>
        </w:rPr>
        <w:t>Сите елементи на Проектот се наоѓаат во област без законски заштитени или меѓународно признати подрачја, како што се Рамсар, Емералд или Натура 2000 места или Важни области за птици, Важни подрачја со растенија или Примарни области со пеперутки. Затоа нема да има интеракција помеѓу Проектот и ресурсите на природното наследство во регионот на проектот.</w:t>
      </w:r>
    </w:p>
    <w:p w14:paraId="13B7144E" w14:textId="6862DAB1" w:rsidR="00BC3FC4" w:rsidRPr="00AF66FE" w:rsidRDefault="005B647E">
      <w:pPr>
        <w:pStyle w:val="Heading4"/>
        <w:numPr>
          <w:ilvl w:val="4"/>
          <w:numId w:val="92"/>
        </w:numPr>
        <w:rPr>
          <w:sz w:val="20"/>
          <w:lang w:val="mk-MK"/>
        </w:rPr>
      </w:pPr>
      <w:r w:rsidRPr="00AF66FE">
        <w:rPr>
          <w:sz w:val="20"/>
          <w:lang w:val="mk-MK"/>
        </w:rPr>
        <w:t>Непознати видови</w:t>
      </w:r>
    </w:p>
    <w:p w14:paraId="1E6352E9" w14:textId="55FC4270" w:rsidR="00BC3FC4" w:rsidRPr="00AF66FE" w:rsidRDefault="005B647E">
      <w:pPr>
        <w:ind w:right="-187"/>
        <w:rPr>
          <w:rFonts w:cs="Tahoma"/>
          <w:sz w:val="20"/>
          <w:szCs w:val="20"/>
          <w:lang w:val="mk-MK"/>
        </w:rPr>
      </w:pPr>
      <w:r w:rsidRPr="00AF66FE">
        <w:rPr>
          <w:rFonts w:cs="Tahoma"/>
          <w:sz w:val="20"/>
          <w:szCs w:val="20"/>
          <w:lang w:val="mk-MK"/>
        </w:rPr>
        <w:t>Проектното подрачје е претежно земјоделско и се очекува присуство на непознати видови</w:t>
      </w:r>
      <w:r w:rsidR="004F799E" w:rsidRPr="00AF66FE">
        <w:rPr>
          <w:rFonts w:cs="Tahoma"/>
          <w:sz w:val="20"/>
          <w:szCs w:val="20"/>
          <w:lang w:val="mk-MK"/>
        </w:rPr>
        <w:t xml:space="preserve"> (</w:t>
      </w:r>
      <w:r w:rsidR="004F799E" w:rsidRPr="00AF66FE">
        <w:rPr>
          <w:rFonts w:cs="Tahoma"/>
          <w:i/>
          <w:sz w:val="20"/>
          <w:szCs w:val="20"/>
          <w:lang w:val="mk-MK"/>
        </w:rPr>
        <w:t>Morus alba, Amorpha fruticosa, Acer negundo, Conyza canadensis, Ailanthus glandulosa, Lycium halimifolium</w:t>
      </w:r>
      <w:r w:rsidR="004F799E" w:rsidRPr="00AF66FE">
        <w:rPr>
          <w:rFonts w:cs="Tahoma"/>
          <w:sz w:val="20"/>
          <w:szCs w:val="20"/>
          <w:lang w:val="mk-MK"/>
        </w:rPr>
        <w:t xml:space="preserve">). </w:t>
      </w:r>
    </w:p>
    <w:p w14:paraId="025AC5CA" w14:textId="77777777" w:rsidR="00610DEC" w:rsidRPr="00AF66FE" w:rsidRDefault="005B647E" w:rsidP="00610DEC">
      <w:pPr>
        <w:ind w:right="-187"/>
        <w:rPr>
          <w:rFonts w:cs="Tahoma"/>
          <w:sz w:val="20"/>
          <w:szCs w:val="20"/>
          <w:lang w:val="mk-MK"/>
        </w:rPr>
      </w:pPr>
      <w:r w:rsidRPr="00AF66FE">
        <w:rPr>
          <w:rFonts w:cs="Tahoma"/>
          <w:sz w:val="20"/>
          <w:szCs w:val="20"/>
          <w:lang w:val="mk-MK"/>
        </w:rPr>
        <w:t xml:space="preserve">Индиго грмушка </w:t>
      </w:r>
      <w:r w:rsidR="004F799E" w:rsidRPr="00AF66FE">
        <w:rPr>
          <w:rFonts w:cs="Tahoma"/>
          <w:sz w:val="20"/>
          <w:szCs w:val="20"/>
          <w:lang w:val="mk-MK"/>
        </w:rPr>
        <w:t>(</w:t>
      </w:r>
      <w:r w:rsidR="004F799E" w:rsidRPr="00AF66FE">
        <w:rPr>
          <w:rFonts w:cs="Tahoma"/>
          <w:i/>
          <w:sz w:val="20"/>
          <w:szCs w:val="20"/>
          <w:lang w:val="mk-MK"/>
        </w:rPr>
        <w:t>Amorpha fruticosa</w:t>
      </w:r>
      <w:r w:rsidR="004F799E" w:rsidRPr="00AF66FE">
        <w:rPr>
          <w:rFonts w:cs="Tahoma"/>
          <w:sz w:val="20"/>
          <w:szCs w:val="20"/>
          <w:lang w:val="mk-MK"/>
        </w:rPr>
        <w:t>)</w:t>
      </w:r>
      <w:r w:rsidR="004F799E" w:rsidRPr="00AF66FE">
        <w:rPr>
          <w:rFonts w:cs="Tahoma"/>
          <w:i/>
          <w:sz w:val="20"/>
          <w:szCs w:val="20"/>
          <w:lang w:val="mk-MK"/>
        </w:rPr>
        <w:t xml:space="preserve"> </w:t>
      </w:r>
      <w:r w:rsidRPr="00AF66FE">
        <w:rPr>
          <w:rFonts w:cs="Tahoma"/>
          <w:sz w:val="20"/>
          <w:szCs w:val="20"/>
          <w:lang w:val="mk-MK"/>
        </w:rPr>
        <w:t>и Манитоба јавор</w:t>
      </w:r>
      <w:r w:rsidR="004F799E" w:rsidRPr="00AF66FE">
        <w:rPr>
          <w:rFonts w:cs="Tahoma"/>
          <w:sz w:val="20"/>
          <w:szCs w:val="20"/>
          <w:lang w:val="mk-MK"/>
        </w:rPr>
        <w:t xml:space="preserve"> (</w:t>
      </w:r>
      <w:r w:rsidR="004F799E" w:rsidRPr="00AF66FE">
        <w:rPr>
          <w:rFonts w:cs="Tahoma"/>
          <w:i/>
          <w:sz w:val="20"/>
          <w:szCs w:val="20"/>
          <w:lang w:val="mk-MK"/>
        </w:rPr>
        <w:t>Acer negundo</w:t>
      </w:r>
      <w:r w:rsidR="004F799E" w:rsidRPr="00AF66FE">
        <w:rPr>
          <w:rFonts w:cs="Tahoma"/>
          <w:sz w:val="20"/>
          <w:szCs w:val="20"/>
          <w:lang w:val="mk-MK"/>
        </w:rPr>
        <w:t>)</w:t>
      </w:r>
      <w:r w:rsidR="004F799E" w:rsidRPr="00AF66FE">
        <w:rPr>
          <w:rFonts w:cs="Tahoma"/>
          <w:i/>
          <w:sz w:val="20"/>
          <w:szCs w:val="20"/>
          <w:lang w:val="mk-MK"/>
        </w:rPr>
        <w:t xml:space="preserve"> </w:t>
      </w:r>
      <w:r w:rsidR="00610DEC" w:rsidRPr="00AF66FE">
        <w:rPr>
          <w:rFonts w:cs="Tahoma"/>
          <w:sz w:val="20"/>
          <w:szCs w:val="20"/>
          <w:lang w:val="mk-MK"/>
        </w:rPr>
        <w:t>се застапени по течението на Вардар и во помала мера по течението на реката Анска Река. Станува збор за инвазивен вид кој предизвикува промени во природните заедници, особено во случајот на крајбрежните појаси покрај реката Вардар. Сличен е случајот со Црницата (Morus alba) која е присутна и во крајбрежните појаси како и во земјоделските области во регионот (во минатото се користеше како сточна храна за домашниот свилен молец Bombyx mori). Сите овие видови бараат посебно внимание.</w:t>
      </w:r>
    </w:p>
    <w:p w14:paraId="7B0C3618" w14:textId="6F627CBE" w:rsidR="00BC3FC4" w:rsidRPr="00AF66FE" w:rsidRDefault="00610DEC" w:rsidP="00610DEC">
      <w:pPr>
        <w:ind w:right="-187"/>
        <w:rPr>
          <w:rFonts w:cs="Tahoma"/>
          <w:sz w:val="20"/>
          <w:szCs w:val="20"/>
          <w:lang w:val="mk-MK"/>
        </w:rPr>
      </w:pPr>
      <w:r w:rsidRPr="00AF66FE">
        <w:rPr>
          <w:rFonts w:cs="Tahoma"/>
          <w:sz w:val="20"/>
          <w:szCs w:val="20"/>
          <w:lang w:val="mk-MK"/>
        </w:rPr>
        <w:t>Небесното дрво (Ailanthus glandulosa) е расфрлано во земјоделското земјиште (најчесто рудерални места). Може да се најде и во крајбрежниот појас. Коњска трева(Conyza canadensis) е исто така во земјоделското земјиште (најчесто оставени полиња и рудерални места).</w:t>
      </w:r>
    </w:p>
    <w:p w14:paraId="437DCC63" w14:textId="48C618B1" w:rsidR="00BC3FC4" w:rsidRPr="00AF66FE" w:rsidRDefault="00610DEC">
      <w:pPr>
        <w:pStyle w:val="Heading4"/>
        <w:rPr>
          <w:rFonts w:cs="Tahoma"/>
          <w:lang w:val="mk-MK"/>
        </w:rPr>
      </w:pPr>
      <w:r w:rsidRPr="00AF66FE">
        <w:rPr>
          <w:rFonts w:cs="Tahoma"/>
          <w:lang w:val="mk-MK"/>
        </w:rPr>
        <w:t xml:space="preserve">Проценка на клучните карактеристики на биолошката </w:t>
      </w:r>
      <w:r w:rsidR="003F358D" w:rsidRPr="00AF66FE">
        <w:rPr>
          <w:rFonts w:cs="Tahoma"/>
          <w:lang w:val="mk-MK"/>
        </w:rPr>
        <w:t>разновидност</w:t>
      </w:r>
    </w:p>
    <w:p w14:paraId="50D3D17C" w14:textId="0290CE2D" w:rsidR="00BC3FC4" w:rsidRPr="00AF66FE" w:rsidRDefault="00610DEC">
      <w:pPr>
        <w:widowControl w:val="0"/>
        <w:rPr>
          <w:rFonts w:cs="Tahoma"/>
          <w:sz w:val="20"/>
          <w:lang w:val="mk-MK"/>
        </w:rPr>
      </w:pPr>
      <w:r w:rsidRPr="009F0A49">
        <w:rPr>
          <w:rFonts w:cs="Tahoma"/>
          <w:sz w:val="20"/>
          <w:lang w:val="mk-MK"/>
        </w:rPr>
        <w:t xml:space="preserve">Проценката на клучните карактеристики на биолошката разновидност (Критично живеалиште – </w:t>
      </w:r>
      <w:r w:rsidR="00AC32A4" w:rsidRPr="009F0A49">
        <w:rPr>
          <w:rFonts w:cs="Tahoma"/>
          <w:sz w:val="20"/>
          <w:lang w:val="mk-MK"/>
        </w:rPr>
        <w:t>КЖ</w:t>
      </w:r>
      <w:r w:rsidRPr="009F0A49">
        <w:rPr>
          <w:rFonts w:cs="Tahoma"/>
          <w:sz w:val="20"/>
          <w:lang w:val="mk-MK"/>
        </w:rPr>
        <w:t xml:space="preserve"> и приоритетни карактеристики на био</w:t>
      </w:r>
      <w:r w:rsidR="00AC32A4" w:rsidRPr="009F0A49">
        <w:rPr>
          <w:rFonts w:cs="Tahoma"/>
          <w:sz w:val="20"/>
          <w:lang w:val="mk-MK"/>
        </w:rPr>
        <w:t>лошката разнов</w:t>
      </w:r>
      <w:r w:rsidR="00D13C4D" w:rsidRPr="009F0A49">
        <w:rPr>
          <w:rFonts w:cs="Tahoma"/>
          <w:sz w:val="20"/>
          <w:lang w:val="mk-MK"/>
        </w:rPr>
        <w:t>идност</w:t>
      </w:r>
      <w:r w:rsidRPr="009F0A49">
        <w:rPr>
          <w:rFonts w:cs="Tahoma"/>
          <w:sz w:val="20"/>
          <w:lang w:val="mk-MK"/>
        </w:rPr>
        <w:t xml:space="preserve"> – </w:t>
      </w:r>
      <w:r w:rsidR="00AC32A4" w:rsidRPr="009F0A49">
        <w:rPr>
          <w:rFonts w:cs="Tahoma"/>
          <w:sz w:val="20"/>
          <w:lang w:val="mk-MK"/>
        </w:rPr>
        <w:t>ПКБР</w:t>
      </w:r>
      <w:r w:rsidRPr="009F0A49">
        <w:rPr>
          <w:rFonts w:cs="Tahoma"/>
          <w:sz w:val="20"/>
          <w:lang w:val="mk-MK"/>
        </w:rPr>
        <w:t xml:space="preserve">) беше извршена според упатствата </w:t>
      </w:r>
      <w:r w:rsidR="003906FE" w:rsidRPr="009F0A49">
        <w:rPr>
          <w:rFonts w:cs="Tahoma"/>
          <w:sz w:val="20"/>
          <w:lang w:val="mk-MK"/>
        </w:rPr>
        <w:t>БП</w:t>
      </w:r>
      <w:r w:rsidRPr="009F0A49">
        <w:rPr>
          <w:rFonts w:cs="Tahoma"/>
          <w:sz w:val="20"/>
          <w:lang w:val="mk-MK"/>
        </w:rPr>
        <w:t>6</w:t>
      </w:r>
      <w:r w:rsidRPr="009F0A49">
        <w:rPr>
          <w:rStyle w:val="FootnoteReference"/>
          <w:rFonts w:cs="Tahoma"/>
          <w:sz w:val="20"/>
          <w:lang w:val="mk-MK"/>
        </w:rPr>
        <w:footnoteReference w:id="91"/>
      </w:r>
      <w:r w:rsidRPr="009F0A49">
        <w:rPr>
          <w:rFonts w:cs="Tahoma"/>
          <w:sz w:val="20"/>
          <w:lang w:val="mk-MK"/>
        </w:rPr>
        <w:t xml:space="preserve">. Целите на </w:t>
      </w:r>
      <w:r w:rsidR="003906FE" w:rsidRPr="009F0A49">
        <w:rPr>
          <w:rFonts w:cs="Tahoma"/>
          <w:sz w:val="20"/>
          <w:lang w:val="mk-MK"/>
        </w:rPr>
        <w:t>БП</w:t>
      </w:r>
      <w:r w:rsidRPr="009F0A49">
        <w:rPr>
          <w:rFonts w:cs="Tahoma"/>
          <w:sz w:val="20"/>
          <w:lang w:val="mk-MK"/>
        </w:rPr>
        <w:t>6 се заштита и зачувување на биолошката разновидност; одржување на основните еколошки функции на еко</w:t>
      </w:r>
      <w:r w:rsidR="00CF58FA" w:rsidRPr="009F0A49">
        <w:rPr>
          <w:rFonts w:cs="Tahoma"/>
          <w:sz w:val="20"/>
          <w:lang w:val="mk-MK"/>
        </w:rPr>
        <w:t>-</w:t>
      </w:r>
      <w:r w:rsidRPr="009F0A49">
        <w:rPr>
          <w:rFonts w:cs="Tahoma"/>
          <w:sz w:val="20"/>
          <w:lang w:val="mk-MK"/>
        </w:rPr>
        <w:t>системските услуги и био</w:t>
      </w:r>
      <w:r w:rsidR="00CF58FA" w:rsidRPr="009F0A49">
        <w:rPr>
          <w:rFonts w:cs="Tahoma"/>
          <w:sz w:val="20"/>
          <w:lang w:val="mk-MK"/>
        </w:rPr>
        <w:t xml:space="preserve">лошката </w:t>
      </w:r>
      <w:r w:rsidR="00362195" w:rsidRPr="009F0A49">
        <w:rPr>
          <w:rFonts w:cs="Tahoma"/>
          <w:sz w:val="20"/>
          <w:lang w:val="mk-MK"/>
        </w:rPr>
        <w:t>разновидност</w:t>
      </w:r>
      <w:r w:rsidR="00CF58FA" w:rsidRPr="009F0A49">
        <w:rPr>
          <w:rFonts w:cs="Tahoma"/>
          <w:sz w:val="20"/>
          <w:lang w:val="mk-MK"/>
        </w:rPr>
        <w:t xml:space="preserve"> што </w:t>
      </w:r>
      <w:r w:rsidRPr="009F0A49">
        <w:rPr>
          <w:rFonts w:cs="Tahoma"/>
          <w:sz w:val="20"/>
          <w:lang w:val="mk-MK"/>
        </w:rPr>
        <w:t xml:space="preserve">тие </w:t>
      </w:r>
      <w:r w:rsidR="00CF58FA" w:rsidRPr="009F0A49">
        <w:rPr>
          <w:rFonts w:cs="Tahoma"/>
          <w:sz w:val="20"/>
          <w:lang w:val="mk-MK"/>
        </w:rPr>
        <w:t>ја</w:t>
      </w:r>
      <w:r w:rsidRPr="009F0A49">
        <w:rPr>
          <w:rFonts w:cs="Tahoma"/>
          <w:sz w:val="20"/>
          <w:lang w:val="mk-MK"/>
        </w:rPr>
        <w:t xml:space="preserve"> поддржуваат; прилагодување на пристапот на хиерархија на ублажување; и промовирање на одржливо управување со живите природни ресурси преку усвојување на добри меѓународни практики.</w:t>
      </w:r>
      <w:r w:rsidR="004F799E" w:rsidRPr="00AF66FE">
        <w:rPr>
          <w:rFonts w:cs="Tahoma"/>
          <w:sz w:val="20"/>
          <w:lang w:val="mk-MK"/>
        </w:rPr>
        <w:t xml:space="preserve"> </w:t>
      </w:r>
    </w:p>
    <w:p w14:paraId="7B166F0E" w14:textId="44E1FD3D" w:rsidR="00BC3FC4" w:rsidRPr="00AF66FE" w:rsidRDefault="00362195">
      <w:pPr>
        <w:pStyle w:val="Default"/>
        <w:spacing w:before="120" w:after="120" w:line="276" w:lineRule="auto"/>
        <w:rPr>
          <w:rFonts w:ascii="Tahoma" w:hAnsi="Tahoma" w:cs="Tahoma"/>
          <w:sz w:val="20"/>
          <w:szCs w:val="22"/>
          <w:lang w:val="mk-MK"/>
        </w:rPr>
      </w:pPr>
      <w:r w:rsidRPr="00AF66FE">
        <w:rPr>
          <w:rFonts w:ascii="Tahoma" w:hAnsi="Tahoma" w:cs="Tahoma"/>
          <w:sz w:val="20"/>
          <w:szCs w:val="22"/>
          <w:lang w:val="mk-MK"/>
        </w:rPr>
        <w:t>БП</w:t>
      </w:r>
      <w:r w:rsidR="006A644B" w:rsidRPr="00AF66FE">
        <w:rPr>
          <w:rFonts w:ascii="Tahoma" w:hAnsi="Tahoma" w:cs="Tahoma"/>
          <w:sz w:val="20"/>
          <w:szCs w:val="22"/>
          <w:lang w:val="mk-MK"/>
        </w:rPr>
        <w:t>6 на ЕБОР ги дефинира критичните живеалишта (КЖ) како:</w:t>
      </w:r>
      <w:r w:rsidR="004F799E" w:rsidRPr="00AF66FE">
        <w:rPr>
          <w:rFonts w:ascii="Tahoma" w:hAnsi="Tahoma" w:cs="Tahoma"/>
          <w:sz w:val="20"/>
          <w:szCs w:val="22"/>
          <w:lang w:val="mk-MK"/>
        </w:rPr>
        <w:t xml:space="preserve"> </w:t>
      </w:r>
    </w:p>
    <w:p w14:paraId="06CAD28A" w14:textId="5271FA9D" w:rsidR="00BC3FC4" w:rsidRPr="00AF66FE" w:rsidRDefault="00D23A96">
      <w:pPr>
        <w:pStyle w:val="Default"/>
        <w:numPr>
          <w:ilvl w:val="1"/>
          <w:numId w:val="23"/>
        </w:numPr>
        <w:spacing w:before="40" w:after="120"/>
        <w:ind w:left="709" w:hanging="425"/>
        <w:rPr>
          <w:rFonts w:ascii="Tahoma" w:eastAsia="Times New Roman" w:hAnsi="Tahoma" w:cs="Tahoma"/>
          <w:color w:val="auto"/>
          <w:sz w:val="20"/>
          <w:szCs w:val="22"/>
          <w:lang w:val="mk-MK" w:eastAsia="en-GB"/>
        </w:rPr>
      </w:pPr>
      <w:r w:rsidRPr="00AF66FE">
        <w:rPr>
          <w:rFonts w:ascii="Tahoma" w:hAnsi="Tahoma" w:cs="Tahoma"/>
          <w:iCs/>
          <w:sz w:val="20"/>
          <w:szCs w:val="22"/>
          <w:u w:val="single"/>
          <w:lang w:val="mk-MK"/>
        </w:rPr>
        <w:t xml:space="preserve"> </w:t>
      </w:r>
      <w:r w:rsidR="002F1A52" w:rsidRPr="00AF66FE">
        <w:rPr>
          <w:rFonts w:ascii="Tahoma" w:hAnsi="Tahoma" w:cs="Tahoma"/>
          <w:iCs/>
          <w:sz w:val="20"/>
          <w:szCs w:val="22"/>
          <w:u w:val="single"/>
          <w:lang w:val="mk-MK"/>
        </w:rPr>
        <w:t xml:space="preserve">Високо загрозени или уникатни екосистеми. </w:t>
      </w:r>
      <w:r w:rsidR="002F1A52" w:rsidRPr="00AF66FE">
        <w:rPr>
          <w:rFonts w:ascii="Tahoma" w:hAnsi="Tahoma" w:cs="Tahoma"/>
          <w:iCs/>
          <w:sz w:val="20"/>
          <w:szCs w:val="22"/>
          <w:lang w:val="mk-MK"/>
        </w:rPr>
        <w:t xml:space="preserve">Има само едно живеалиште во Анекс I од Директивата за живеалишта на ЕУ (галерии 92A0 </w:t>
      </w:r>
      <w:r w:rsidR="002F1A52" w:rsidRPr="00AF66FE">
        <w:rPr>
          <w:rFonts w:ascii="Tahoma" w:hAnsi="Tahoma" w:cs="Tahoma"/>
          <w:i/>
          <w:sz w:val="20"/>
          <w:szCs w:val="22"/>
          <w:lang w:val="mk-MK"/>
        </w:rPr>
        <w:t>Salix alba и Populus alba</w:t>
      </w:r>
      <w:r w:rsidR="002F1A52" w:rsidRPr="00AF66FE">
        <w:rPr>
          <w:rFonts w:ascii="Tahoma" w:hAnsi="Tahoma" w:cs="Tahoma"/>
          <w:iCs/>
          <w:sz w:val="20"/>
          <w:szCs w:val="22"/>
          <w:lang w:val="mk-MK"/>
        </w:rPr>
        <w:t xml:space="preserve">), но ова живеалиште не се </w:t>
      </w:r>
      <w:r w:rsidR="002F1A52" w:rsidRPr="00AF66FE">
        <w:rPr>
          <w:rFonts w:ascii="Tahoma" w:eastAsia="Times New Roman" w:hAnsi="Tahoma" w:cs="Tahoma"/>
          <w:color w:val="auto"/>
          <w:sz w:val="20"/>
          <w:szCs w:val="22"/>
          <w:lang w:val="mk-MK" w:eastAsia="en-GB"/>
        </w:rPr>
        <w:t>смета за приоритетно (*) и како такво не се квалификува за КЖ, но се квалификува за ПКБР.</w:t>
      </w:r>
    </w:p>
    <w:p w14:paraId="63ACE5C2" w14:textId="67C71149" w:rsidR="00BC3FC4" w:rsidRPr="00AF66FE" w:rsidRDefault="005634DD">
      <w:pPr>
        <w:pStyle w:val="Default"/>
        <w:numPr>
          <w:ilvl w:val="1"/>
          <w:numId w:val="23"/>
        </w:numPr>
        <w:spacing w:before="40" w:after="120"/>
        <w:ind w:left="709" w:hanging="425"/>
        <w:rPr>
          <w:rFonts w:ascii="Tahoma" w:hAnsi="Tahoma" w:cs="Tahoma"/>
          <w:sz w:val="20"/>
          <w:szCs w:val="22"/>
          <w:lang w:val="mk-MK"/>
        </w:rPr>
      </w:pPr>
      <w:bookmarkStart w:id="453" w:name="_Hlk121159051"/>
      <w:r w:rsidRPr="00AF66FE">
        <w:rPr>
          <w:rFonts w:ascii="Tahoma" w:hAnsi="Tahoma" w:cs="Tahoma"/>
          <w:iCs/>
          <w:sz w:val="20"/>
          <w:szCs w:val="22"/>
          <w:u w:val="single"/>
          <w:lang w:val="mk-MK"/>
        </w:rPr>
        <w:t xml:space="preserve">Живеалишта од значајна важност </w:t>
      </w:r>
      <w:r w:rsidR="007E1EC5" w:rsidRPr="00AF66FE">
        <w:rPr>
          <w:rFonts w:ascii="Tahoma" w:hAnsi="Tahoma" w:cs="Tahoma"/>
          <w:iCs/>
          <w:sz w:val="20"/>
          <w:szCs w:val="22"/>
          <w:u w:val="single"/>
          <w:lang w:val="mk-MK"/>
        </w:rPr>
        <w:t>н</w:t>
      </w:r>
      <w:r w:rsidRPr="00AF66FE">
        <w:rPr>
          <w:rFonts w:ascii="Tahoma" w:hAnsi="Tahoma" w:cs="Tahoma"/>
          <w:iCs/>
          <w:sz w:val="20"/>
          <w:szCs w:val="22"/>
          <w:u w:val="single"/>
          <w:lang w:val="mk-MK"/>
        </w:rPr>
        <w:t>а загрозените или критично загрозените видови</w:t>
      </w:r>
      <w:bookmarkEnd w:id="453"/>
      <w:r w:rsidRPr="00AF66FE">
        <w:rPr>
          <w:rFonts w:ascii="Tahoma" w:hAnsi="Tahoma" w:cs="Tahoma"/>
          <w:iCs/>
          <w:sz w:val="20"/>
          <w:szCs w:val="22"/>
          <w:u w:val="single"/>
          <w:lang w:val="mk-MK"/>
        </w:rPr>
        <w:t xml:space="preserve">. </w:t>
      </w:r>
      <w:bookmarkStart w:id="454" w:name="_Hlk121159246"/>
      <w:r w:rsidRPr="00AF66FE">
        <w:rPr>
          <w:rFonts w:ascii="Tahoma" w:hAnsi="Tahoma" w:cs="Tahoma"/>
          <w:iCs/>
          <w:sz w:val="20"/>
          <w:szCs w:val="22"/>
          <w:lang w:val="mk-MK"/>
        </w:rPr>
        <w:t>Нема загрозени (ЗВ) или критично загрозени видови (КЗВ). Сепак, има</w:t>
      </w:r>
      <w:bookmarkEnd w:id="454"/>
      <w:r w:rsidRPr="00AF66FE">
        <w:rPr>
          <w:rFonts w:ascii="Tahoma" w:hAnsi="Tahoma" w:cs="Tahoma"/>
          <w:iCs/>
          <w:sz w:val="20"/>
          <w:szCs w:val="22"/>
          <w:lang w:val="mk-MK"/>
        </w:rPr>
        <w:t xml:space="preserve"> четири ранливи видови (РВ) на глобалната/европската црвена листа: </w:t>
      </w:r>
      <w:r w:rsidRPr="00AF66FE">
        <w:rPr>
          <w:rFonts w:ascii="Tahoma" w:hAnsi="Tahoma" w:cs="Tahoma"/>
          <w:i/>
          <w:sz w:val="20"/>
          <w:szCs w:val="22"/>
          <w:lang w:val="mk-MK"/>
        </w:rPr>
        <w:t>Streptopelia turtur, Alcedo atthis</w:t>
      </w:r>
      <w:r w:rsidRPr="00AF66FE">
        <w:rPr>
          <w:rFonts w:ascii="Tahoma" w:hAnsi="Tahoma" w:cs="Tahoma"/>
          <w:iCs/>
          <w:sz w:val="20"/>
          <w:szCs w:val="22"/>
          <w:lang w:val="mk-MK"/>
        </w:rPr>
        <w:t xml:space="preserve"> и </w:t>
      </w:r>
      <w:r w:rsidRPr="00AF66FE">
        <w:rPr>
          <w:rFonts w:ascii="Tahoma" w:hAnsi="Tahoma" w:cs="Tahoma"/>
          <w:i/>
          <w:sz w:val="20"/>
          <w:szCs w:val="22"/>
          <w:lang w:val="mk-MK"/>
        </w:rPr>
        <w:t>Testudo graeca</w:t>
      </w:r>
      <w:r w:rsidRPr="00AF66FE">
        <w:rPr>
          <w:rFonts w:ascii="Tahoma" w:hAnsi="Tahoma" w:cs="Tahoma"/>
          <w:iCs/>
          <w:sz w:val="20"/>
          <w:szCs w:val="22"/>
          <w:lang w:val="mk-MK"/>
        </w:rPr>
        <w:t xml:space="preserve"> и еден (</w:t>
      </w:r>
      <w:r w:rsidRPr="00AF66FE">
        <w:rPr>
          <w:rFonts w:ascii="Tahoma" w:hAnsi="Tahoma" w:cs="Tahoma"/>
          <w:i/>
          <w:sz w:val="20"/>
          <w:szCs w:val="22"/>
          <w:lang w:val="mk-MK"/>
        </w:rPr>
        <w:t>Lutra lutra</w:t>
      </w:r>
      <w:r w:rsidRPr="00AF66FE">
        <w:rPr>
          <w:rFonts w:ascii="Tahoma" w:hAnsi="Tahoma" w:cs="Tahoma"/>
          <w:iCs/>
          <w:sz w:val="20"/>
          <w:szCs w:val="22"/>
          <w:lang w:val="mk-MK"/>
        </w:rPr>
        <w:t>) на националната црвена листа. Дополнително, голем број видови во Анексите II и IV од Директивата за живеалишта и Анекс I од Директивата за птици се присутни во областа. Овие видови ќе бидат претставени во следниот текст.</w:t>
      </w:r>
    </w:p>
    <w:p w14:paraId="552242B7" w14:textId="69C7F5F5" w:rsidR="00BC3FC4" w:rsidRPr="00AF66FE" w:rsidRDefault="005634DD">
      <w:pPr>
        <w:pStyle w:val="Default"/>
        <w:numPr>
          <w:ilvl w:val="1"/>
          <w:numId w:val="23"/>
        </w:numPr>
        <w:spacing w:before="40" w:after="120"/>
        <w:ind w:left="709" w:hanging="425"/>
        <w:rPr>
          <w:rFonts w:ascii="Tahoma" w:hAnsi="Tahoma" w:cs="Tahoma"/>
          <w:sz w:val="20"/>
          <w:szCs w:val="22"/>
          <w:lang w:val="mk-MK"/>
        </w:rPr>
      </w:pPr>
      <w:r w:rsidRPr="00AF66FE">
        <w:rPr>
          <w:rFonts w:ascii="Tahoma" w:hAnsi="Tahoma" w:cs="Tahoma"/>
          <w:iCs/>
          <w:sz w:val="20"/>
          <w:szCs w:val="22"/>
          <w:u w:val="single"/>
          <w:lang w:val="mk-MK"/>
        </w:rPr>
        <w:t>Живеалишта од значајна важност за ендемични или географски ограничени видови.</w:t>
      </w:r>
      <w:r w:rsidRPr="00AF66FE">
        <w:rPr>
          <w:rFonts w:ascii="Tahoma" w:hAnsi="Tahoma" w:cs="Tahoma"/>
          <w:iCs/>
          <w:sz w:val="20"/>
          <w:szCs w:val="22"/>
          <w:lang w:val="mk-MK"/>
        </w:rPr>
        <w:t xml:space="preserve"> Областа нема никакво значење од аспект на ендемични видови/;</w:t>
      </w:r>
      <w:r w:rsidR="004F799E" w:rsidRPr="00AF66FE">
        <w:rPr>
          <w:rFonts w:ascii="Tahoma" w:hAnsi="Tahoma" w:cs="Tahoma"/>
          <w:iCs/>
          <w:sz w:val="20"/>
          <w:szCs w:val="22"/>
          <w:lang w:val="mk-MK"/>
        </w:rPr>
        <w:t xml:space="preserve"> </w:t>
      </w:r>
    </w:p>
    <w:p w14:paraId="4F02F756" w14:textId="2226D9F5" w:rsidR="00BC3FC4" w:rsidRPr="00AF66FE" w:rsidRDefault="005634DD">
      <w:pPr>
        <w:pStyle w:val="Default"/>
        <w:numPr>
          <w:ilvl w:val="1"/>
          <w:numId w:val="23"/>
        </w:numPr>
        <w:spacing w:before="40" w:after="120"/>
        <w:ind w:left="709" w:hanging="425"/>
        <w:rPr>
          <w:rFonts w:ascii="Tahoma" w:hAnsi="Tahoma" w:cs="Tahoma"/>
          <w:sz w:val="20"/>
          <w:szCs w:val="22"/>
          <w:lang w:val="mk-MK"/>
        </w:rPr>
      </w:pPr>
      <w:bookmarkStart w:id="455" w:name="_Hlk121159715"/>
      <w:r w:rsidRPr="00AF66FE">
        <w:rPr>
          <w:rFonts w:ascii="Tahoma" w:hAnsi="Tahoma" w:cs="Tahoma"/>
          <w:iCs/>
          <w:sz w:val="20"/>
          <w:szCs w:val="22"/>
          <w:u w:val="single"/>
          <w:lang w:val="mk-MK"/>
        </w:rPr>
        <w:lastRenderedPageBreak/>
        <w:t xml:space="preserve">Живеалишта кои поддржуваат глобално значајни миграциски или конгрегаторни видови. </w:t>
      </w:r>
      <w:r w:rsidRPr="00AF66FE">
        <w:rPr>
          <w:rFonts w:ascii="Tahoma" w:hAnsi="Tahoma" w:cs="Tahoma"/>
          <w:iCs/>
          <w:sz w:val="20"/>
          <w:szCs w:val="22"/>
          <w:lang w:val="mk-MK"/>
        </w:rPr>
        <w:t>Нема живеалишта, што поддржуваат глобално значајни миграциски или конгрегаторни видови.</w:t>
      </w:r>
      <w:bookmarkEnd w:id="455"/>
      <w:r w:rsidRPr="00AF66FE">
        <w:rPr>
          <w:rFonts w:ascii="Tahoma" w:hAnsi="Tahoma" w:cs="Tahoma"/>
          <w:iCs/>
          <w:sz w:val="20"/>
          <w:szCs w:val="22"/>
          <w:lang w:val="mk-MK"/>
        </w:rPr>
        <w:t xml:space="preserve"> Долината на реката Вардар не се смета за значајна миграциска рута</w:t>
      </w:r>
      <w:r w:rsidR="004F799E" w:rsidRPr="00AF66FE">
        <w:rPr>
          <w:rFonts w:ascii="Tahoma" w:hAnsi="Tahoma" w:cs="Tahoma"/>
          <w:iCs/>
          <w:sz w:val="20"/>
          <w:szCs w:val="22"/>
          <w:lang w:val="mk-MK"/>
        </w:rPr>
        <w:t>.</w:t>
      </w:r>
    </w:p>
    <w:p w14:paraId="1F40BF5F" w14:textId="4602DF30" w:rsidR="00BC3FC4" w:rsidRPr="00AF66FE" w:rsidRDefault="005634DD">
      <w:pPr>
        <w:pStyle w:val="Default"/>
        <w:numPr>
          <w:ilvl w:val="1"/>
          <w:numId w:val="23"/>
        </w:numPr>
        <w:spacing w:before="40" w:after="120"/>
        <w:ind w:left="709" w:hanging="425"/>
        <w:rPr>
          <w:rFonts w:ascii="Tahoma" w:hAnsi="Tahoma" w:cs="Tahoma"/>
          <w:sz w:val="20"/>
          <w:szCs w:val="22"/>
          <w:lang w:val="mk-MK"/>
        </w:rPr>
      </w:pPr>
      <w:bookmarkStart w:id="456" w:name="_Hlk121159731"/>
      <w:r w:rsidRPr="00AF66FE">
        <w:rPr>
          <w:rFonts w:ascii="Tahoma" w:hAnsi="Tahoma" w:cs="Tahoma"/>
          <w:iCs/>
          <w:sz w:val="20"/>
          <w:szCs w:val="22"/>
          <w:u w:val="single"/>
          <w:lang w:val="mk-MK"/>
        </w:rPr>
        <w:t>Области поврзани со клучните еволутивни процеси.</w:t>
      </w:r>
      <w:r w:rsidRPr="00AF66FE">
        <w:rPr>
          <w:rFonts w:ascii="Tahoma" w:hAnsi="Tahoma" w:cs="Tahoma"/>
          <w:iCs/>
          <w:sz w:val="20"/>
          <w:szCs w:val="22"/>
          <w:lang w:val="mk-MK"/>
        </w:rPr>
        <w:t xml:space="preserve"> Нема области поврзани со клучните еволутивни процеси во областа на интерес</w:t>
      </w:r>
      <w:bookmarkEnd w:id="456"/>
      <w:r w:rsidR="004F799E" w:rsidRPr="00AF66FE">
        <w:rPr>
          <w:rFonts w:ascii="Tahoma" w:hAnsi="Tahoma" w:cs="Tahoma"/>
          <w:iCs/>
          <w:sz w:val="20"/>
          <w:szCs w:val="22"/>
          <w:lang w:val="mk-MK"/>
        </w:rPr>
        <w:t xml:space="preserve">.  </w:t>
      </w:r>
    </w:p>
    <w:p w14:paraId="0F6242B1" w14:textId="4707CDDF" w:rsidR="00BC3FC4" w:rsidRPr="00AF66FE" w:rsidRDefault="005634DD">
      <w:pPr>
        <w:pStyle w:val="Default"/>
        <w:numPr>
          <w:ilvl w:val="1"/>
          <w:numId w:val="23"/>
        </w:numPr>
        <w:spacing w:before="40" w:after="120"/>
        <w:ind w:left="709" w:hanging="425"/>
        <w:rPr>
          <w:rFonts w:ascii="Tahoma" w:hAnsi="Tahoma" w:cs="Tahoma"/>
          <w:iCs/>
          <w:sz w:val="20"/>
          <w:szCs w:val="22"/>
          <w:lang w:val="mk-MK"/>
        </w:rPr>
      </w:pPr>
      <w:bookmarkStart w:id="457" w:name="_Hlk121159781"/>
      <w:r w:rsidRPr="00AF66FE">
        <w:rPr>
          <w:rFonts w:ascii="Tahoma" w:hAnsi="Tahoma" w:cs="Tahoma"/>
          <w:iCs/>
          <w:sz w:val="20"/>
          <w:szCs w:val="22"/>
          <w:u w:val="single"/>
          <w:lang w:val="mk-MK"/>
        </w:rPr>
        <w:t>Еколошки функции кои се од витално значење за одржување на одржливоста на карактеристиките на биолошката разновидност опишани погоре.</w:t>
      </w:r>
      <w:bookmarkEnd w:id="457"/>
      <w:r w:rsidRPr="00AF66FE">
        <w:rPr>
          <w:rFonts w:ascii="Tahoma" w:hAnsi="Tahoma" w:cs="Tahoma"/>
          <w:iCs/>
          <w:sz w:val="20"/>
          <w:szCs w:val="22"/>
          <w:lang w:val="mk-MK"/>
        </w:rPr>
        <w:t xml:space="preserve"> Не постојат еколошки карактеристики кои се од витално значење за биолошката разновидност кои не биле опфатени со претходните критериуми</w:t>
      </w:r>
      <w:r w:rsidR="004F799E" w:rsidRPr="00AF66FE">
        <w:rPr>
          <w:rFonts w:ascii="Tahoma" w:hAnsi="Tahoma" w:cs="Tahoma"/>
          <w:iCs/>
          <w:sz w:val="20"/>
          <w:szCs w:val="22"/>
          <w:lang w:val="mk-MK"/>
        </w:rPr>
        <w:t>.</w:t>
      </w:r>
    </w:p>
    <w:p w14:paraId="7049CCCE" w14:textId="59663880" w:rsidR="00BC3FC4" w:rsidRPr="00AF66FE" w:rsidRDefault="007D6E4E" w:rsidP="00E47521">
      <w:pPr>
        <w:pStyle w:val="Default"/>
        <w:spacing w:before="120" w:after="120" w:line="276" w:lineRule="auto"/>
        <w:jc w:val="both"/>
        <w:rPr>
          <w:rFonts w:ascii="Tahoma" w:hAnsi="Tahoma" w:cs="Tahoma"/>
          <w:sz w:val="20"/>
          <w:szCs w:val="22"/>
          <w:lang w:val="mk-MK"/>
        </w:rPr>
      </w:pPr>
      <w:bookmarkStart w:id="458" w:name="_Hlk121159857"/>
      <w:r w:rsidRPr="00AF66FE">
        <w:rPr>
          <w:rFonts w:ascii="Tahoma" w:hAnsi="Tahoma" w:cs="Tahoma"/>
          <w:sz w:val="20"/>
          <w:szCs w:val="22"/>
          <w:lang w:val="mk-MK"/>
        </w:rPr>
        <w:t>Приоритетните карактеристики на биолошката разновидност (ПКБР) се наоѓаат под критичното живеалиште во смисла на чувствителност, сепак, тие сè уште бараат внимателно разгледување како дел од проценката и развојот на ублажувањето. Тие вклучуваат четири критериуми: Критериум i - Загрозено живеалиште; Критериум ii - Ранливи видови; Критериум iii - Значајни карактеристики на биолошката разновидност идентификувани од широк сет на засегнати страни/влади; и Критериум iv - Еколошки функции од витално значење за одржување на одржливоста на идентификуваните ПКБР</w:t>
      </w:r>
      <w:bookmarkEnd w:id="458"/>
      <w:r w:rsidRPr="00AF66FE">
        <w:rPr>
          <w:rFonts w:ascii="Tahoma" w:hAnsi="Tahoma" w:cs="Tahoma"/>
          <w:sz w:val="20"/>
          <w:szCs w:val="22"/>
          <w:lang w:val="mk-MK"/>
        </w:rPr>
        <w:t>.</w:t>
      </w:r>
    </w:p>
    <w:tbl>
      <w:tblPr>
        <w:tblStyle w:val="TableGrid"/>
        <w:tblW w:w="9781" w:type="dxa"/>
        <w:tblInd w:w="108" w:type="dxa"/>
        <w:tblLayout w:type="fixed"/>
        <w:tblLook w:val="04A0" w:firstRow="1" w:lastRow="0" w:firstColumn="1" w:lastColumn="0" w:noHBand="0" w:noVBand="1"/>
      </w:tblPr>
      <w:tblGrid>
        <w:gridCol w:w="3260"/>
        <w:gridCol w:w="3260"/>
        <w:gridCol w:w="3261"/>
      </w:tblGrid>
      <w:tr w:rsidR="00BC3FC4" w:rsidRPr="00AF66FE" w14:paraId="1896492A" w14:textId="77777777">
        <w:tc>
          <w:tcPr>
            <w:tcW w:w="3260" w:type="dxa"/>
            <w:shd w:val="clear" w:color="auto" w:fill="B4C6E7" w:themeFill="accent1" w:themeFillTint="66"/>
          </w:tcPr>
          <w:p w14:paraId="7FD57CA8" w14:textId="1BB7A032" w:rsidR="00BC3FC4" w:rsidRPr="00AF66FE" w:rsidRDefault="0046746B">
            <w:pPr>
              <w:spacing w:before="0" w:after="0" w:line="240" w:lineRule="auto"/>
              <w:rPr>
                <w:rFonts w:cs="Tahoma"/>
                <w:bCs/>
                <w:sz w:val="18"/>
                <w:szCs w:val="18"/>
                <w:lang w:val="mk-MK"/>
              </w:rPr>
            </w:pPr>
            <w:r w:rsidRPr="00AF66FE">
              <w:rPr>
                <w:rFonts w:cs="Tahoma"/>
                <w:bCs/>
                <w:sz w:val="18"/>
                <w:szCs w:val="18"/>
                <w:lang w:val="mk-MK"/>
              </w:rPr>
              <w:t>Критериуми</w:t>
            </w:r>
          </w:p>
        </w:tc>
        <w:tc>
          <w:tcPr>
            <w:tcW w:w="3260" w:type="dxa"/>
            <w:shd w:val="clear" w:color="auto" w:fill="B4C6E7" w:themeFill="accent1" w:themeFillTint="66"/>
          </w:tcPr>
          <w:p w14:paraId="560524E7" w14:textId="2C124939" w:rsidR="00BC3FC4" w:rsidRPr="00AF66FE" w:rsidRDefault="0046746B">
            <w:pPr>
              <w:spacing w:before="0" w:after="0" w:line="240" w:lineRule="auto"/>
              <w:rPr>
                <w:rFonts w:cs="Tahoma"/>
                <w:bCs/>
                <w:sz w:val="18"/>
                <w:szCs w:val="18"/>
                <w:lang w:val="mk-MK"/>
              </w:rPr>
            </w:pPr>
            <w:r w:rsidRPr="00AF66FE">
              <w:rPr>
                <w:rFonts w:cs="Tahoma"/>
                <w:sz w:val="18"/>
                <w:szCs w:val="18"/>
                <w:lang w:val="mk-MK"/>
              </w:rPr>
              <w:t>Приоритетните карактеристики на биолошката разновидност</w:t>
            </w:r>
          </w:p>
        </w:tc>
        <w:tc>
          <w:tcPr>
            <w:tcW w:w="3261" w:type="dxa"/>
            <w:shd w:val="clear" w:color="auto" w:fill="B4C6E7" w:themeFill="accent1" w:themeFillTint="66"/>
          </w:tcPr>
          <w:p w14:paraId="75CD5C2F" w14:textId="77777777" w:rsidR="00BC3FC4" w:rsidRPr="00AF66FE" w:rsidRDefault="004F799E">
            <w:pPr>
              <w:spacing w:before="0" w:after="0" w:line="240" w:lineRule="auto"/>
              <w:rPr>
                <w:rFonts w:cs="Tahoma"/>
                <w:bCs/>
                <w:sz w:val="18"/>
                <w:szCs w:val="18"/>
                <w:lang w:val="mk-MK"/>
              </w:rPr>
            </w:pPr>
            <w:r w:rsidRPr="00AF66FE">
              <w:rPr>
                <w:rFonts w:cs="Tahoma"/>
                <w:bCs/>
                <w:sz w:val="18"/>
                <w:szCs w:val="18"/>
                <w:lang w:val="mk-MK"/>
              </w:rPr>
              <w:t>Критични живеалишта</w:t>
            </w:r>
          </w:p>
        </w:tc>
      </w:tr>
      <w:tr w:rsidR="00BC3FC4" w:rsidRPr="00AF66FE" w14:paraId="0643CB42" w14:textId="77777777">
        <w:tc>
          <w:tcPr>
            <w:tcW w:w="9781" w:type="dxa"/>
            <w:gridSpan w:val="3"/>
            <w:shd w:val="clear" w:color="auto" w:fill="A8D08D" w:themeFill="accent6" w:themeFillTint="99"/>
          </w:tcPr>
          <w:p w14:paraId="45818D7A" w14:textId="473F35BE" w:rsidR="00BC3FC4" w:rsidRPr="00AF66FE" w:rsidRDefault="0046746B">
            <w:pPr>
              <w:pStyle w:val="ListParagraph"/>
              <w:numPr>
                <w:ilvl w:val="0"/>
                <w:numId w:val="72"/>
              </w:numPr>
              <w:spacing w:before="0" w:after="0" w:line="240" w:lineRule="auto"/>
              <w:jc w:val="left"/>
              <w:rPr>
                <w:rFonts w:cs="Tahoma"/>
                <w:sz w:val="18"/>
                <w:szCs w:val="18"/>
                <w:lang w:val="mk-MK"/>
              </w:rPr>
            </w:pPr>
            <w:r w:rsidRPr="00AF66FE">
              <w:rPr>
                <w:rFonts w:cs="Tahoma"/>
                <w:sz w:val="18"/>
                <w:szCs w:val="18"/>
                <w:lang w:val="mk-MK"/>
              </w:rPr>
              <w:t>Приоритетни екосистеми</w:t>
            </w:r>
          </w:p>
        </w:tc>
      </w:tr>
      <w:tr w:rsidR="00BC3FC4" w:rsidRPr="00AF66FE" w14:paraId="3ACA2E14" w14:textId="77777777">
        <w:tc>
          <w:tcPr>
            <w:tcW w:w="3260" w:type="dxa"/>
          </w:tcPr>
          <w:p w14:paraId="608BD3FF" w14:textId="4CFB8279" w:rsidR="00BC3FC4" w:rsidRPr="00AF66FE" w:rsidRDefault="0046746B">
            <w:pPr>
              <w:spacing w:before="0" w:after="0" w:line="240" w:lineRule="auto"/>
              <w:rPr>
                <w:rFonts w:cs="Tahoma"/>
                <w:i/>
                <w:iCs/>
                <w:sz w:val="18"/>
                <w:szCs w:val="18"/>
                <w:lang w:val="mk-MK"/>
              </w:rPr>
            </w:pPr>
            <w:r w:rsidRPr="00AF66FE">
              <w:rPr>
                <w:rFonts w:cs="Tahoma"/>
                <w:i/>
                <w:iCs/>
                <w:sz w:val="18"/>
                <w:szCs w:val="18"/>
                <w:lang w:val="mk-MK"/>
              </w:rPr>
              <w:t>Загрозени екосистеми</w:t>
            </w:r>
          </w:p>
          <w:p w14:paraId="0C23292F" w14:textId="77777777" w:rsidR="00BC3FC4" w:rsidRPr="00AF66FE" w:rsidRDefault="00BC3FC4">
            <w:pPr>
              <w:spacing w:before="0" w:after="0" w:line="240" w:lineRule="auto"/>
              <w:rPr>
                <w:rFonts w:cs="Tahoma"/>
                <w:sz w:val="18"/>
                <w:szCs w:val="18"/>
                <w:lang w:val="mk-MK"/>
              </w:rPr>
            </w:pPr>
          </w:p>
          <w:p w14:paraId="191869C1" w14:textId="1847CE8B" w:rsidR="00BC3FC4" w:rsidRPr="00AF66FE" w:rsidRDefault="0046746B">
            <w:pPr>
              <w:pStyle w:val="ListParagraph"/>
              <w:numPr>
                <w:ilvl w:val="0"/>
                <w:numId w:val="75"/>
              </w:numPr>
              <w:spacing w:before="0" w:after="0" w:line="240" w:lineRule="auto"/>
              <w:ind w:left="332"/>
              <w:jc w:val="left"/>
              <w:rPr>
                <w:rFonts w:cs="Tahoma"/>
                <w:sz w:val="18"/>
                <w:szCs w:val="18"/>
                <w:lang w:val="mk-MK"/>
              </w:rPr>
            </w:pPr>
            <w:r w:rsidRPr="00AF66FE">
              <w:rPr>
                <w:rFonts w:cs="Tahoma"/>
                <w:sz w:val="18"/>
                <w:szCs w:val="18"/>
                <w:lang w:val="mk-MK"/>
              </w:rPr>
              <w:t>Живеалишта наведени во Анекс 1 од Директивата за живеалишта на ЕУ (само членки на ЕУ) или Резолуцијата 4 од Бернската конвенција (само земјите потписнички)</w:t>
            </w:r>
          </w:p>
          <w:p w14:paraId="1A2222D7" w14:textId="77777777" w:rsidR="00BC3FC4" w:rsidRPr="00AF66FE" w:rsidRDefault="00BC3FC4">
            <w:pPr>
              <w:spacing w:before="0" w:after="0" w:line="240" w:lineRule="auto"/>
              <w:rPr>
                <w:rFonts w:cs="Tahoma"/>
                <w:sz w:val="18"/>
                <w:szCs w:val="18"/>
                <w:lang w:val="mk-MK"/>
              </w:rPr>
            </w:pPr>
          </w:p>
          <w:p w14:paraId="4614D6BA" w14:textId="619C4750" w:rsidR="00BC3FC4" w:rsidRPr="00AF66FE" w:rsidRDefault="0046746B">
            <w:pPr>
              <w:pStyle w:val="ListParagraph"/>
              <w:numPr>
                <w:ilvl w:val="0"/>
                <w:numId w:val="75"/>
              </w:numPr>
              <w:spacing w:before="0" w:after="0" w:line="240" w:lineRule="auto"/>
              <w:ind w:left="332"/>
              <w:jc w:val="left"/>
              <w:rPr>
                <w:rFonts w:cs="Tahoma"/>
                <w:sz w:val="18"/>
                <w:szCs w:val="18"/>
                <w:lang w:val="mk-MK"/>
              </w:rPr>
            </w:pPr>
            <w:r w:rsidRPr="00AF66FE">
              <w:rPr>
                <w:rFonts w:cs="Tahoma"/>
                <w:sz w:val="18"/>
                <w:szCs w:val="18"/>
                <w:lang w:val="mk-MK"/>
              </w:rPr>
              <w:t xml:space="preserve">екосистеми </w:t>
            </w:r>
            <w:r w:rsidR="00AC32A4" w:rsidRPr="00AF66FE">
              <w:rPr>
                <w:rFonts w:cs="Tahoma"/>
                <w:sz w:val="18"/>
                <w:szCs w:val="18"/>
                <w:lang w:val="mk-MK"/>
              </w:rPr>
              <w:t>ЗВ</w:t>
            </w:r>
            <w:r w:rsidRPr="00AF66FE">
              <w:rPr>
                <w:rFonts w:cs="Tahoma"/>
                <w:sz w:val="18"/>
                <w:szCs w:val="18"/>
                <w:lang w:val="mk-MK"/>
              </w:rPr>
              <w:t xml:space="preserve"> или </w:t>
            </w:r>
            <w:r w:rsidR="00AC32A4" w:rsidRPr="00AF66FE">
              <w:rPr>
                <w:rFonts w:cs="Tahoma"/>
                <w:sz w:val="18"/>
                <w:szCs w:val="18"/>
                <w:lang w:val="mk-MK"/>
              </w:rPr>
              <w:t>КЗВ</w:t>
            </w:r>
            <w:r w:rsidRPr="00AF66FE">
              <w:rPr>
                <w:rFonts w:cs="Tahoma"/>
                <w:sz w:val="18"/>
                <w:szCs w:val="18"/>
                <w:lang w:val="mk-MK"/>
              </w:rPr>
              <w:t xml:space="preserve"> на Црвената листа на IUCN</w:t>
            </w:r>
          </w:p>
          <w:p w14:paraId="72189CBF" w14:textId="77777777" w:rsidR="00BC3FC4" w:rsidRPr="00AF66FE" w:rsidRDefault="00BC3FC4">
            <w:pPr>
              <w:spacing w:before="0" w:after="0" w:line="240" w:lineRule="auto"/>
              <w:rPr>
                <w:rFonts w:cs="Tahoma"/>
                <w:i/>
                <w:iCs/>
                <w:sz w:val="18"/>
                <w:szCs w:val="18"/>
                <w:lang w:val="mk-MK"/>
              </w:rPr>
            </w:pPr>
          </w:p>
        </w:tc>
        <w:tc>
          <w:tcPr>
            <w:tcW w:w="3260" w:type="dxa"/>
          </w:tcPr>
          <w:p w14:paraId="37A2191C" w14:textId="413B68AE" w:rsidR="00BC3FC4" w:rsidRPr="00AF66FE" w:rsidRDefault="004F799E">
            <w:pPr>
              <w:pStyle w:val="ListParagraph"/>
              <w:spacing w:before="0" w:after="0" w:line="240" w:lineRule="auto"/>
              <w:ind w:left="0"/>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12-i)</w:t>
            </w:r>
          </w:p>
          <w:p w14:paraId="1AF4878C" w14:textId="77777777" w:rsidR="00BC3FC4" w:rsidRPr="00AF66FE" w:rsidRDefault="00BC3FC4">
            <w:pPr>
              <w:spacing w:before="0" w:after="0" w:line="240" w:lineRule="auto"/>
              <w:rPr>
                <w:rFonts w:cs="Tahoma"/>
                <w:sz w:val="18"/>
                <w:szCs w:val="18"/>
                <w:lang w:val="mk-MK"/>
              </w:rPr>
            </w:pPr>
          </w:p>
          <w:p w14:paraId="1630813C" w14:textId="0175E9BF" w:rsidR="00BC3FC4" w:rsidRPr="00AF66FE" w:rsidRDefault="00A81A61">
            <w:pPr>
              <w:pStyle w:val="ListParagraph"/>
              <w:numPr>
                <w:ilvl w:val="0"/>
                <w:numId w:val="73"/>
              </w:numPr>
              <w:spacing w:before="0" w:after="0" w:line="240" w:lineRule="auto"/>
              <w:jc w:val="left"/>
              <w:rPr>
                <w:rFonts w:cs="Tahoma"/>
                <w:sz w:val="18"/>
                <w:szCs w:val="18"/>
                <w:lang w:val="mk-MK"/>
              </w:rPr>
            </w:pPr>
            <w:r w:rsidRPr="00AF66FE">
              <w:rPr>
                <w:rFonts w:cs="Tahoma"/>
                <w:sz w:val="18"/>
                <w:szCs w:val="18"/>
                <w:lang w:val="mk-MK"/>
              </w:rPr>
              <w:t>ЕСОА</w:t>
            </w:r>
            <w:r w:rsidR="0046746B" w:rsidRPr="00AF66FE">
              <w:rPr>
                <w:rFonts w:cs="Tahoma"/>
                <w:sz w:val="18"/>
                <w:szCs w:val="18"/>
                <w:lang w:val="mk-MK"/>
              </w:rPr>
              <w:t xml:space="preserve"> е тип на живеалиште наведен во Анекс 1 од Директивата на ЕУ за живеалишта или Резолуцијата 4 од Бернската конвенција</w:t>
            </w:r>
          </w:p>
          <w:p w14:paraId="46AAD782" w14:textId="77777777" w:rsidR="00BC3FC4" w:rsidRPr="00AF66FE" w:rsidRDefault="00BC3FC4">
            <w:pPr>
              <w:pStyle w:val="ListParagraph"/>
              <w:spacing w:before="0" w:after="0" w:line="240" w:lineRule="auto"/>
              <w:ind w:left="360"/>
              <w:rPr>
                <w:rFonts w:cs="Tahoma"/>
                <w:sz w:val="18"/>
                <w:szCs w:val="18"/>
                <w:lang w:val="mk-MK"/>
              </w:rPr>
            </w:pPr>
          </w:p>
          <w:p w14:paraId="1721097C" w14:textId="78343A12" w:rsidR="00BC3FC4" w:rsidRPr="00AF66FE" w:rsidRDefault="00A81A61">
            <w:pPr>
              <w:pStyle w:val="ListParagraph"/>
              <w:numPr>
                <w:ilvl w:val="0"/>
                <w:numId w:val="73"/>
              </w:numPr>
              <w:spacing w:before="0" w:after="0" w:line="240" w:lineRule="auto"/>
              <w:rPr>
                <w:rFonts w:cs="Tahoma"/>
                <w:sz w:val="18"/>
                <w:szCs w:val="18"/>
                <w:lang w:val="mk-MK"/>
              </w:rPr>
            </w:pPr>
            <w:r w:rsidRPr="00AF66FE">
              <w:rPr>
                <w:rFonts w:cs="Tahoma"/>
                <w:sz w:val="18"/>
                <w:szCs w:val="18"/>
                <w:lang w:val="mk-MK"/>
              </w:rPr>
              <w:t>ЕСОА</w:t>
            </w:r>
            <w:r w:rsidR="0046746B" w:rsidRPr="00AF66FE">
              <w:rPr>
                <w:rFonts w:cs="Tahoma"/>
                <w:sz w:val="18"/>
                <w:szCs w:val="18"/>
                <w:lang w:val="mk-MK"/>
              </w:rPr>
              <w:t xml:space="preserve">** &lt; 5% од глобалниот опсег на тип на екосистем со статус на IUCN на </w:t>
            </w:r>
            <w:r w:rsidR="00AC32A4" w:rsidRPr="00AF66FE">
              <w:rPr>
                <w:rFonts w:cs="Tahoma"/>
                <w:sz w:val="18"/>
                <w:szCs w:val="18"/>
                <w:lang w:val="mk-MK"/>
              </w:rPr>
              <w:t>КЗВ</w:t>
            </w:r>
            <w:r w:rsidR="0046746B" w:rsidRPr="00AF66FE">
              <w:rPr>
                <w:rFonts w:cs="Tahoma"/>
                <w:sz w:val="18"/>
                <w:szCs w:val="18"/>
                <w:lang w:val="mk-MK"/>
              </w:rPr>
              <w:t xml:space="preserve"> или </w:t>
            </w:r>
            <w:r w:rsidR="00AC32A4" w:rsidRPr="00AF66FE">
              <w:rPr>
                <w:rFonts w:cs="Tahoma"/>
                <w:sz w:val="18"/>
                <w:szCs w:val="18"/>
                <w:lang w:val="mk-MK"/>
              </w:rPr>
              <w:t>ЗВ</w:t>
            </w:r>
          </w:p>
          <w:p w14:paraId="54998899" w14:textId="77777777" w:rsidR="00BC3FC4" w:rsidRPr="00AF66FE" w:rsidRDefault="00BC3FC4">
            <w:pPr>
              <w:spacing w:before="0" w:after="0" w:line="240" w:lineRule="auto"/>
              <w:rPr>
                <w:rFonts w:cs="Tahoma"/>
                <w:sz w:val="18"/>
                <w:szCs w:val="18"/>
                <w:lang w:val="mk-MK"/>
              </w:rPr>
            </w:pPr>
          </w:p>
        </w:tc>
        <w:tc>
          <w:tcPr>
            <w:tcW w:w="3261" w:type="dxa"/>
          </w:tcPr>
          <w:p w14:paraId="6F0D0B07" w14:textId="0A378AB7" w:rsidR="00BC3FC4" w:rsidRPr="00AF66FE" w:rsidRDefault="004F799E">
            <w:pPr>
              <w:pStyle w:val="ListParagraph"/>
              <w:spacing w:before="0" w:after="0" w:line="240" w:lineRule="auto"/>
              <w:ind w:left="0"/>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14-i)</w:t>
            </w:r>
          </w:p>
          <w:p w14:paraId="00AB4751" w14:textId="77777777" w:rsidR="00BC3FC4" w:rsidRPr="00AF66FE" w:rsidRDefault="00BC3FC4">
            <w:pPr>
              <w:pStyle w:val="ListParagraph"/>
              <w:spacing w:before="0" w:after="0" w:line="240" w:lineRule="auto"/>
              <w:ind w:left="360"/>
              <w:rPr>
                <w:rFonts w:cs="Tahoma"/>
                <w:sz w:val="18"/>
                <w:szCs w:val="18"/>
                <w:lang w:val="mk-MK"/>
              </w:rPr>
            </w:pPr>
          </w:p>
          <w:p w14:paraId="5511374D" w14:textId="075BEAFF" w:rsidR="00BC3FC4" w:rsidRPr="00AF66FE" w:rsidRDefault="00A81A61">
            <w:pPr>
              <w:pStyle w:val="ListParagraph"/>
              <w:numPr>
                <w:ilvl w:val="0"/>
                <w:numId w:val="74"/>
              </w:numPr>
              <w:spacing w:before="0" w:after="0" w:line="240" w:lineRule="auto"/>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е тип на живеалиште наведен во Анекс 1 од Директивата на ЕУ за живеалишта означен како „приоритетен тип на живеалиште“</w:t>
            </w:r>
          </w:p>
          <w:p w14:paraId="2D461D88" w14:textId="77777777" w:rsidR="00BC3FC4" w:rsidRPr="00AF66FE" w:rsidRDefault="00BC3FC4">
            <w:pPr>
              <w:pStyle w:val="ListParagraph"/>
              <w:spacing w:before="0" w:after="0" w:line="240" w:lineRule="auto"/>
              <w:ind w:left="360"/>
              <w:rPr>
                <w:rFonts w:cs="Tahoma"/>
                <w:sz w:val="18"/>
                <w:szCs w:val="18"/>
                <w:lang w:val="mk-MK"/>
              </w:rPr>
            </w:pPr>
          </w:p>
          <w:p w14:paraId="65B1948A" w14:textId="20D34017" w:rsidR="00BC3FC4" w:rsidRPr="00AF66FE" w:rsidRDefault="00A81A61">
            <w:pPr>
              <w:pStyle w:val="ListParagraph"/>
              <w:numPr>
                <w:ilvl w:val="0"/>
                <w:numId w:val="74"/>
              </w:numPr>
              <w:spacing w:before="0" w:after="0" w:line="240" w:lineRule="auto"/>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≥5% од глобалниот степен на тип на екосистем со статус на IUCN на </w:t>
            </w:r>
            <w:r w:rsidR="00AC32A4" w:rsidRPr="00AF66FE">
              <w:rPr>
                <w:rFonts w:cs="Tahoma"/>
                <w:sz w:val="18"/>
                <w:szCs w:val="18"/>
                <w:lang w:val="mk-MK"/>
              </w:rPr>
              <w:t>КЗВ</w:t>
            </w:r>
            <w:r w:rsidR="0032545D" w:rsidRPr="00AF66FE">
              <w:rPr>
                <w:rFonts w:cs="Tahoma"/>
                <w:sz w:val="18"/>
                <w:szCs w:val="18"/>
                <w:lang w:val="mk-MK"/>
              </w:rPr>
              <w:t xml:space="preserve"> или </w:t>
            </w:r>
            <w:r w:rsidR="00AC32A4" w:rsidRPr="00AF66FE">
              <w:rPr>
                <w:rFonts w:cs="Tahoma"/>
                <w:sz w:val="18"/>
                <w:szCs w:val="18"/>
                <w:lang w:val="mk-MK"/>
              </w:rPr>
              <w:t>ЗВ</w:t>
            </w:r>
          </w:p>
          <w:p w14:paraId="73F8DB4D" w14:textId="77777777" w:rsidR="00BC3FC4" w:rsidRPr="00AF66FE" w:rsidRDefault="00BC3FC4">
            <w:pPr>
              <w:spacing w:before="0" w:after="0" w:line="240" w:lineRule="auto"/>
              <w:rPr>
                <w:rFonts w:cs="Tahoma"/>
                <w:sz w:val="18"/>
                <w:szCs w:val="18"/>
                <w:lang w:val="mk-MK"/>
              </w:rPr>
            </w:pPr>
          </w:p>
          <w:p w14:paraId="4C07DB19" w14:textId="1CAF014A" w:rsidR="00BC3FC4" w:rsidRPr="00AF66FE" w:rsidRDefault="00A81A61">
            <w:pPr>
              <w:pStyle w:val="ListParagraph"/>
              <w:numPr>
                <w:ilvl w:val="0"/>
                <w:numId w:val="74"/>
              </w:numPr>
              <w:spacing w:before="0" w:after="0" w:line="240" w:lineRule="auto"/>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е екосистем кој е утврден како висок приоритет за зачувување со национално систематско планирање за зачувување</w:t>
            </w:r>
          </w:p>
        </w:tc>
      </w:tr>
      <w:tr w:rsidR="00BC3FC4" w:rsidRPr="00AF66FE" w14:paraId="14DA615B" w14:textId="77777777">
        <w:tc>
          <w:tcPr>
            <w:tcW w:w="9781" w:type="dxa"/>
            <w:gridSpan w:val="3"/>
            <w:shd w:val="clear" w:color="auto" w:fill="A8D08D" w:themeFill="accent6" w:themeFillTint="99"/>
          </w:tcPr>
          <w:p w14:paraId="08552C86" w14:textId="54AB92EE" w:rsidR="00BC3FC4" w:rsidRPr="00AF66FE" w:rsidRDefault="0046746B">
            <w:pPr>
              <w:pStyle w:val="ListParagraph"/>
              <w:numPr>
                <w:ilvl w:val="0"/>
                <w:numId w:val="72"/>
              </w:numPr>
              <w:spacing w:before="0" w:after="0" w:line="240" w:lineRule="auto"/>
              <w:jc w:val="left"/>
              <w:rPr>
                <w:rFonts w:cs="Tahoma"/>
                <w:sz w:val="18"/>
                <w:szCs w:val="18"/>
                <w:lang w:val="mk-MK"/>
              </w:rPr>
            </w:pPr>
            <w:r w:rsidRPr="00AF66FE">
              <w:rPr>
                <w:rFonts w:cs="Tahoma"/>
                <w:sz w:val="18"/>
                <w:szCs w:val="18"/>
                <w:lang w:val="mk-MK"/>
              </w:rPr>
              <w:t>Приоритетни видови и нивните живеалишта</w:t>
            </w:r>
          </w:p>
        </w:tc>
      </w:tr>
      <w:tr w:rsidR="00BC3FC4" w:rsidRPr="00AF66FE" w14:paraId="2D5CA197" w14:textId="77777777">
        <w:tc>
          <w:tcPr>
            <w:tcW w:w="3260" w:type="dxa"/>
          </w:tcPr>
          <w:p w14:paraId="2F438E0E" w14:textId="19F4BBB8" w:rsidR="00BC3FC4" w:rsidRPr="00AF66FE" w:rsidRDefault="0046746B">
            <w:pPr>
              <w:spacing w:before="0" w:after="0" w:line="240" w:lineRule="auto"/>
              <w:rPr>
                <w:rFonts w:cs="Tahoma"/>
                <w:i/>
                <w:iCs/>
                <w:sz w:val="18"/>
                <w:szCs w:val="18"/>
                <w:lang w:val="mk-MK"/>
              </w:rPr>
            </w:pPr>
            <w:r w:rsidRPr="00AF66FE">
              <w:rPr>
                <w:rFonts w:cs="Tahoma"/>
                <w:i/>
                <w:iCs/>
                <w:sz w:val="18"/>
                <w:szCs w:val="18"/>
                <w:lang w:val="mk-MK"/>
              </w:rPr>
              <w:t>Загрозени видови</w:t>
            </w:r>
          </w:p>
          <w:p w14:paraId="6BF20CEA" w14:textId="77777777" w:rsidR="00BC3FC4" w:rsidRPr="00AF66FE" w:rsidRDefault="00BC3FC4">
            <w:pPr>
              <w:spacing w:before="0" w:after="0" w:line="240" w:lineRule="auto"/>
              <w:rPr>
                <w:rFonts w:cs="Tahoma"/>
                <w:sz w:val="18"/>
                <w:szCs w:val="18"/>
                <w:lang w:val="mk-MK"/>
              </w:rPr>
            </w:pPr>
          </w:p>
          <w:p w14:paraId="4952A924" w14:textId="622E3831" w:rsidR="00BC3FC4" w:rsidRPr="00AF66FE" w:rsidRDefault="0032545D">
            <w:pPr>
              <w:pStyle w:val="ListParagraph"/>
              <w:numPr>
                <w:ilvl w:val="0"/>
                <w:numId w:val="81"/>
              </w:numPr>
              <w:spacing w:before="0" w:after="0" w:line="240" w:lineRule="auto"/>
              <w:ind w:left="332"/>
              <w:jc w:val="left"/>
              <w:rPr>
                <w:rFonts w:cs="Tahoma"/>
                <w:sz w:val="18"/>
                <w:szCs w:val="18"/>
                <w:lang w:val="mk-MK"/>
              </w:rPr>
            </w:pPr>
            <w:r w:rsidRPr="00AF66FE">
              <w:rPr>
                <w:rFonts w:cs="Tahoma"/>
                <w:sz w:val="18"/>
                <w:szCs w:val="18"/>
                <w:lang w:val="mk-MK"/>
              </w:rPr>
              <w:t>Видови и нивните живеалишта наведени во Директивата на ЕУ за живеалишта и Директивата за птици (само членки на ЕУ) или Бернската конвенција (само земјите потписнички)</w:t>
            </w:r>
          </w:p>
          <w:p w14:paraId="25F866C5" w14:textId="77777777" w:rsidR="00BC3FC4" w:rsidRPr="00AF66FE" w:rsidRDefault="00BC3FC4">
            <w:pPr>
              <w:spacing w:before="0" w:after="0" w:line="240" w:lineRule="auto"/>
              <w:rPr>
                <w:rFonts w:cs="Tahoma"/>
                <w:sz w:val="18"/>
                <w:szCs w:val="18"/>
                <w:lang w:val="mk-MK"/>
              </w:rPr>
            </w:pPr>
          </w:p>
          <w:p w14:paraId="3425845D" w14:textId="07F7C7E2" w:rsidR="00BC3FC4" w:rsidRPr="00AF66FE" w:rsidRDefault="0032545D">
            <w:pPr>
              <w:pStyle w:val="ListParagraph"/>
              <w:numPr>
                <w:ilvl w:val="0"/>
                <w:numId w:val="81"/>
              </w:numPr>
              <w:spacing w:before="0" w:after="0" w:line="240" w:lineRule="auto"/>
              <w:ind w:left="332"/>
              <w:jc w:val="left"/>
              <w:rPr>
                <w:rFonts w:cs="Tahoma"/>
                <w:sz w:val="18"/>
                <w:szCs w:val="18"/>
                <w:lang w:val="mk-MK"/>
              </w:rPr>
            </w:pPr>
            <w:r w:rsidRPr="00AF66FE">
              <w:rPr>
                <w:rFonts w:cs="Tahoma"/>
                <w:sz w:val="18"/>
                <w:szCs w:val="18"/>
                <w:lang w:val="mk-MK"/>
              </w:rPr>
              <w:t xml:space="preserve">видови </w:t>
            </w:r>
            <w:r w:rsidR="00AC32A4" w:rsidRPr="00AF66FE">
              <w:rPr>
                <w:rFonts w:cs="Tahoma"/>
                <w:sz w:val="18"/>
                <w:szCs w:val="18"/>
                <w:lang w:val="mk-MK"/>
              </w:rPr>
              <w:t xml:space="preserve">ЗВ </w:t>
            </w:r>
            <w:r w:rsidRPr="00AF66FE">
              <w:rPr>
                <w:rFonts w:cs="Tahoma"/>
                <w:sz w:val="18"/>
                <w:szCs w:val="18"/>
                <w:lang w:val="mk-MK"/>
              </w:rPr>
              <w:t xml:space="preserve">или </w:t>
            </w:r>
            <w:r w:rsidR="00AC32A4" w:rsidRPr="00AF66FE">
              <w:rPr>
                <w:rFonts w:cs="Tahoma"/>
                <w:sz w:val="18"/>
                <w:szCs w:val="18"/>
                <w:lang w:val="mk-MK"/>
              </w:rPr>
              <w:t>КЗВ</w:t>
            </w:r>
            <w:r w:rsidRPr="00AF66FE">
              <w:rPr>
                <w:rFonts w:cs="Tahoma"/>
                <w:sz w:val="18"/>
                <w:szCs w:val="18"/>
                <w:lang w:val="mk-MK"/>
              </w:rPr>
              <w:t xml:space="preserve"> на Црвената листа на IUCN</w:t>
            </w:r>
          </w:p>
          <w:p w14:paraId="0210DD7E" w14:textId="77777777" w:rsidR="00BC3FC4" w:rsidRPr="00AF66FE" w:rsidRDefault="00BC3FC4">
            <w:pPr>
              <w:spacing w:before="0" w:after="0" w:line="240" w:lineRule="auto"/>
              <w:rPr>
                <w:rFonts w:cs="Tahoma"/>
                <w:sz w:val="18"/>
                <w:szCs w:val="18"/>
                <w:lang w:val="mk-MK"/>
              </w:rPr>
            </w:pPr>
          </w:p>
          <w:p w14:paraId="64614134" w14:textId="05588220" w:rsidR="00BC3FC4" w:rsidRPr="00AF66FE" w:rsidRDefault="0032545D">
            <w:pPr>
              <w:pStyle w:val="ListParagraph"/>
              <w:numPr>
                <w:ilvl w:val="0"/>
                <w:numId w:val="81"/>
              </w:numPr>
              <w:spacing w:before="0" w:after="0" w:line="240" w:lineRule="auto"/>
              <w:ind w:left="332"/>
              <w:jc w:val="left"/>
              <w:rPr>
                <w:rFonts w:cs="Tahoma"/>
                <w:sz w:val="18"/>
                <w:szCs w:val="18"/>
                <w:lang w:val="mk-MK"/>
              </w:rPr>
            </w:pPr>
            <w:r w:rsidRPr="00AF66FE">
              <w:rPr>
                <w:rFonts w:cs="Tahoma"/>
                <w:sz w:val="18"/>
                <w:szCs w:val="18"/>
                <w:lang w:val="mk-MK"/>
              </w:rPr>
              <w:t xml:space="preserve">видови </w:t>
            </w:r>
            <w:r w:rsidR="00AC32A4" w:rsidRPr="00AF66FE">
              <w:rPr>
                <w:rFonts w:cs="Tahoma"/>
                <w:sz w:val="18"/>
                <w:szCs w:val="18"/>
                <w:lang w:val="mk-MK"/>
              </w:rPr>
              <w:t>РВ</w:t>
            </w:r>
            <w:r w:rsidRPr="00AF66FE">
              <w:rPr>
                <w:rFonts w:cs="Tahoma"/>
                <w:sz w:val="18"/>
                <w:szCs w:val="18"/>
                <w:lang w:val="mk-MK"/>
              </w:rPr>
              <w:t xml:space="preserve"> на Црвената листа на IUCN</w:t>
            </w:r>
          </w:p>
          <w:p w14:paraId="3BF677DD" w14:textId="77777777" w:rsidR="00BC3FC4" w:rsidRPr="00AF66FE" w:rsidRDefault="00BC3FC4">
            <w:pPr>
              <w:spacing w:before="0" w:after="0" w:line="240" w:lineRule="auto"/>
              <w:ind w:left="332"/>
              <w:rPr>
                <w:rFonts w:cs="Tahoma"/>
                <w:sz w:val="18"/>
                <w:szCs w:val="18"/>
                <w:lang w:val="mk-MK"/>
              </w:rPr>
            </w:pPr>
          </w:p>
          <w:p w14:paraId="1526AA6B" w14:textId="432DA5DA" w:rsidR="00BC3FC4" w:rsidRPr="00AF66FE" w:rsidRDefault="0032545D">
            <w:pPr>
              <w:pStyle w:val="ListParagraph"/>
              <w:numPr>
                <w:ilvl w:val="0"/>
                <w:numId w:val="81"/>
              </w:numPr>
              <w:spacing w:before="0" w:after="0" w:line="240" w:lineRule="auto"/>
              <w:ind w:left="332"/>
              <w:jc w:val="left"/>
              <w:rPr>
                <w:rFonts w:cs="Tahoma"/>
                <w:sz w:val="18"/>
                <w:szCs w:val="18"/>
                <w:lang w:val="mk-MK"/>
              </w:rPr>
            </w:pPr>
            <w:r w:rsidRPr="00AF66FE">
              <w:rPr>
                <w:rFonts w:cs="Tahoma"/>
                <w:sz w:val="18"/>
                <w:szCs w:val="18"/>
                <w:lang w:val="mk-MK"/>
              </w:rPr>
              <w:t xml:space="preserve">Национално или регионално (на пр., Европа) наведени видови </w:t>
            </w:r>
            <w:r w:rsidR="00AC32A4" w:rsidRPr="00AF66FE">
              <w:rPr>
                <w:rFonts w:cs="Tahoma"/>
                <w:sz w:val="18"/>
                <w:szCs w:val="18"/>
                <w:lang w:val="mk-MK"/>
              </w:rPr>
              <w:t>ЗВ</w:t>
            </w:r>
            <w:r w:rsidRPr="00AF66FE">
              <w:rPr>
                <w:rFonts w:cs="Tahoma"/>
                <w:sz w:val="18"/>
                <w:szCs w:val="18"/>
                <w:lang w:val="mk-MK"/>
              </w:rPr>
              <w:t xml:space="preserve"> или </w:t>
            </w:r>
            <w:r w:rsidR="00AC32A4" w:rsidRPr="00AF66FE">
              <w:rPr>
                <w:rFonts w:cs="Tahoma"/>
                <w:sz w:val="18"/>
                <w:szCs w:val="18"/>
                <w:lang w:val="mk-MK"/>
              </w:rPr>
              <w:t>КЗВ</w:t>
            </w:r>
          </w:p>
          <w:p w14:paraId="6A778EA0" w14:textId="77777777" w:rsidR="00BC3FC4" w:rsidRPr="00AF66FE" w:rsidRDefault="00BC3FC4">
            <w:pPr>
              <w:spacing w:before="0" w:after="0" w:line="240" w:lineRule="auto"/>
              <w:rPr>
                <w:rFonts w:cs="Tahoma"/>
                <w:sz w:val="18"/>
                <w:szCs w:val="18"/>
                <w:lang w:val="mk-MK"/>
              </w:rPr>
            </w:pPr>
          </w:p>
        </w:tc>
        <w:tc>
          <w:tcPr>
            <w:tcW w:w="3260" w:type="dxa"/>
          </w:tcPr>
          <w:p w14:paraId="08646F35" w14:textId="679A5FAB" w:rsidR="00BC3FC4" w:rsidRPr="00AF66FE" w:rsidRDefault="004F799E">
            <w:pPr>
              <w:spacing w:before="0" w:after="0" w:line="240" w:lineRule="auto"/>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12-ii)</w:t>
            </w:r>
          </w:p>
          <w:p w14:paraId="25F15E76" w14:textId="77777777" w:rsidR="00BC3FC4" w:rsidRPr="00AF66FE" w:rsidRDefault="00BC3FC4">
            <w:pPr>
              <w:spacing w:before="0" w:after="0" w:line="240" w:lineRule="auto"/>
              <w:rPr>
                <w:rFonts w:cs="Tahoma"/>
                <w:sz w:val="18"/>
                <w:szCs w:val="18"/>
                <w:lang w:val="mk-MK"/>
              </w:rPr>
            </w:pPr>
          </w:p>
          <w:p w14:paraId="3AE40154" w14:textId="122FCCCD" w:rsidR="00BC3FC4" w:rsidRPr="00AF66FE" w:rsidRDefault="00A81A61">
            <w:pPr>
              <w:pStyle w:val="ListParagraph"/>
              <w:numPr>
                <w:ilvl w:val="0"/>
                <w:numId w:val="76"/>
              </w:numPr>
              <w:spacing w:before="0" w:after="0" w:line="240" w:lineRule="auto"/>
              <w:ind w:left="366"/>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за видовите и нивните живеалишта наведени во Анекс II од Директивата за живеалишта, Анекс I од Директивата за птици или Резолуцијата 6 од Бернската конвенција</w:t>
            </w:r>
          </w:p>
          <w:p w14:paraId="4F3E644B" w14:textId="77777777" w:rsidR="00BC3FC4" w:rsidRPr="00AF66FE" w:rsidRDefault="00BC3FC4">
            <w:pPr>
              <w:pStyle w:val="ListParagraph"/>
              <w:spacing w:before="0" w:after="0" w:line="240" w:lineRule="auto"/>
              <w:rPr>
                <w:rFonts w:cs="Tahoma"/>
                <w:sz w:val="18"/>
                <w:szCs w:val="18"/>
                <w:lang w:val="mk-MK"/>
              </w:rPr>
            </w:pPr>
          </w:p>
          <w:p w14:paraId="431C3310" w14:textId="4EE1C0EA" w:rsidR="00BC3FC4" w:rsidRPr="00AF66FE" w:rsidRDefault="00A81A61">
            <w:pPr>
              <w:pStyle w:val="ListParagraph"/>
              <w:numPr>
                <w:ilvl w:val="0"/>
                <w:numId w:val="76"/>
              </w:numPr>
              <w:spacing w:before="0" w:after="0" w:line="240" w:lineRule="auto"/>
              <w:ind w:left="366"/>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поддржува &lt;0,5% од глобалната популација ИЛИ &lt;5 репродуктивни единици на </w:t>
            </w:r>
            <w:r w:rsidR="00AC32A4" w:rsidRPr="00AF66FE">
              <w:rPr>
                <w:rFonts w:cs="Tahoma"/>
                <w:sz w:val="18"/>
                <w:szCs w:val="18"/>
                <w:lang w:val="mk-MK"/>
              </w:rPr>
              <w:t>КЗВ</w:t>
            </w:r>
            <w:r w:rsidR="0032545D" w:rsidRPr="00AF66FE">
              <w:rPr>
                <w:rFonts w:cs="Tahoma"/>
                <w:sz w:val="18"/>
                <w:szCs w:val="18"/>
                <w:lang w:val="mk-MK"/>
              </w:rPr>
              <w:t xml:space="preserve"> или </w:t>
            </w:r>
            <w:r w:rsidR="00AC32A4" w:rsidRPr="00AF66FE">
              <w:rPr>
                <w:rFonts w:cs="Tahoma"/>
                <w:sz w:val="18"/>
                <w:szCs w:val="18"/>
                <w:lang w:val="mk-MK"/>
              </w:rPr>
              <w:t>ЗВ</w:t>
            </w:r>
            <w:r w:rsidR="0032545D" w:rsidRPr="00AF66FE">
              <w:rPr>
                <w:rFonts w:cs="Tahoma"/>
                <w:sz w:val="18"/>
                <w:szCs w:val="18"/>
                <w:lang w:val="mk-MK"/>
              </w:rPr>
              <w:t xml:space="preserve"> вид.</w:t>
            </w:r>
          </w:p>
          <w:p w14:paraId="69C5AB75" w14:textId="77777777" w:rsidR="00BC3FC4" w:rsidRPr="00AF66FE" w:rsidRDefault="00BC3FC4">
            <w:pPr>
              <w:pStyle w:val="ListParagraph"/>
              <w:spacing w:before="0" w:after="0" w:line="240" w:lineRule="auto"/>
              <w:rPr>
                <w:rFonts w:cs="Tahoma"/>
                <w:sz w:val="18"/>
                <w:szCs w:val="18"/>
                <w:lang w:val="mk-MK"/>
              </w:rPr>
            </w:pPr>
          </w:p>
          <w:p w14:paraId="3F98742F" w14:textId="7D5B1710" w:rsidR="00BC3FC4" w:rsidRPr="00AF66FE" w:rsidRDefault="00A81A61">
            <w:pPr>
              <w:pStyle w:val="ListParagraph"/>
              <w:numPr>
                <w:ilvl w:val="0"/>
                <w:numId w:val="76"/>
              </w:numPr>
              <w:spacing w:before="0" w:after="0" w:line="240" w:lineRule="auto"/>
              <w:ind w:left="366"/>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поддржува </w:t>
            </w:r>
            <w:r w:rsidR="00AC32A4" w:rsidRPr="00AF66FE">
              <w:rPr>
                <w:rFonts w:cs="Tahoma"/>
                <w:sz w:val="18"/>
                <w:szCs w:val="18"/>
                <w:lang w:val="mk-MK"/>
              </w:rPr>
              <w:t>РВ</w:t>
            </w:r>
            <w:r w:rsidR="0032545D" w:rsidRPr="00AF66FE">
              <w:rPr>
                <w:rFonts w:cs="Tahoma"/>
                <w:sz w:val="18"/>
                <w:szCs w:val="18"/>
                <w:lang w:val="mk-MK"/>
              </w:rPr>
              <w:t xml:space="preserve"> видови</w:t>
            </w:r>
          </w:p>
          <w:p w14:paraId="096E06FE" w14:textId="77777777" w:rsidR="00BC3FC4" w:rsidRPr="00AF66FE" w:rsidRDefault="00BC3FC4">
            <w:pPr>
              <w:spacing w:before="0" w:after="0" w:line="240" w:lineRule="auto"/>
              <w:rPr>
                <w:rFonts w:cs="Tahoma"/>
                <w:sz w:val="18"/>
                <w:szCs w:val="18"/>
                <w:lang w:val="mk-MK"/>
              </w:rPr>
            </w:pPr>
          </w:p>
          <w:p w14:paraId="5EFCE4E6" w14:textId="0FCEB312" w:rsidR="00BC3FC4" w:rsidRPr="00AF66FE" w:rsidRDefault="00A81A61">
            <w:pPr>
              <w:pStyle w:val="ListParagraph"/>
              <w:numPr>
                <w:ilvl w:val="0"/>
                <w:numId w:val="76"/>
              </w:numPr>
              <w:spacing w:before="0" w:after="0" w:line="240" w:lineRule="auto"/>
              <w:ind w:left="366"/>
              <w:jc w:val="left"/>
              <w:rPr>
                <w:rFonts w:cs="Tahoma"/>
                <w:sz w:val="18"/>
                <w:szCs w:val="18"/>
                <w:lang w:val="mk-MK"/>
              </w:rPr>
            </w:pPr>
            <w:r w:rsidRPr="00AF66FE">
              <w:rPr>
                <w:rFonts w:cs="Tahoma"/>
                <w:sz w:val="18"/>
                <w:szCs w:val="18"/>
                <w:lang w:val="mk-MK"/>
              </w:rPr>
              <w:t>ЕСОА</w:t>
            </w:r>
            <w:r w:rsidR="0032545D" w:rsidRPr="00AF66FE">
              <w:rPr>
                <w:rFonts w:cs="Tahoma"/>
                <w:sz w:val="18"/>
                <w:szCs w:val="18"/>
                <w:lang w:val="mk-MK"/>
              </w:rPr>
              <w:t xml:space="preserve"> за редовно појавувачки национални или регионални наведени видови EN или CR</w:t>
            </w:r>
          </w:p>
          <w:p w14:paraId="27286A95" w14:textId="77777777" w:rsidR="00BC3FC4" w:rsidRPr="00AF66FE" w:rsidRDefault="00BC3FC4">
            <w:pPr>
              <w:spacing w:before="0" w:after="0" w:line="240" w:lineRule="auto"/>
              <w:rPr>
                <w:rFonts w:cs="Tahoma"/>
                <w:sz w:val="18"/>
                <w:szCs w:val="18"/>
                <w:lang w:val="mk-MK"/>
              </w:rPr>
            </w:pPr>
          </w:p>
        </w:tc>
        <w:tc>
          <w:tcPr>
            <w:tcW w:w="3261" w:type="dxa"/>
          </w:tcPr>
          <w:p w14:paraId="30C7AC06" w14:textId="62CEF4A1" w:rsidR="00BC3FC4" w:rsidRPr="00AF66FE" w:rsidRDefault="004F799E">
            <w:pPr>
              <w:pStyle w:val="ListParagraph"/>
              <w:spacing w:before="0" w:after="0" w:line="240" w:lineRule="auto"/>
              <w:ind w:left="0"/>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14-ii)</w:t>
            </w:r>
          </w:p>
          <w:p w14:paraId="64AB2A5A" w14:textId="77777777" w:rsidR="00BC3FC4" w:rsidRPr="00AF66FE" w:rsidRDefault="00BC3FC4">
            <w:pPr>
              <w:pStyle w:val="ListParagraph"/>
              <w:spacing w:before="0" w:after="0" w:line="240" w:lineRule="auto"/>
              <w:ind w:left="0"/>
              <w:rPr>
                <w:rFonts w:cs="Tahoma"/>
                <w:sz w:val="18"/>
                <w:szCs w:val="18"/>
                <w:lang w:val="mk-MK"/>
              </w:rPr>
            </w:pPr>
          </w:p>
          <w:p w14:paraId="79B02D07" w14:textId="1B781C81" w:rsidR="00BC3FC4" w:rsidRPr="00AF66FE" w:rsidRDefault="00A81A61">
            <w:pPr>
              <w:pStyle w:val="ListParagraph"/>
              <w:numPr>
                <w:ilvl w:val="0"/>
                <w:numId w:val="77"/>
              </w:numPr>
              <w:spacing w:before="0" w:after="0" w:line="240" w:lineRule="auto"/>
              <w:ind w:left="319"/>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за видовите и нивните живеалишта наведени во Анекс IV од Директивата за живеалишта (види ограничувања на ЕУ)</w:t>
            </w:r>
          </w:p>
          <w:p w14:paraId="4159FAB9" w14:textId="77777777" w:rsidR="00BC3FC4" w:rsidRPr="00AF66FE" w:rsidRDefault="00BC3FC4">
            <w:pPr>
              <w:spacing w:before="0" w:after="0" w:line="240" w:lineRule="auto"/>
              <w:rPr>
                <w:rFonts w:cs="Tahoma"/>
                <w:sz w:val="18"/>
                <w:szCs w:val="18"/>
                <w:lang w:val="mk-MK"/>
              </w:rPr>
            </w:pPr>
          </w:p>
          <w:p w14:paraId="79D5267D" w14:textId="4CDE49A4" w:rsidR="00BC3FC4" w:rsidRPr="00AF66FE" w:rsidRDefault="00A81A61">
            <w:pPr>
              <w:pStyle w:val="ListParagraph"/>
              <w:numPr>
                <w:ilvl w:val="0"/>
                <w:numId w:val="77"/>
              </w:numPr>
              <w:spacing w:before="0" w:after="0" w:line="240" w:lineRule="auto"/>
              <w:ind w:left="319"/>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поддржува ≥ 0,5% од глобалната популација И ≥ 5 репродуктивни единици на </w:t>
            </w:r>
            <w:r w:rsidR="00AC32A4" w:rsidRPr="00AF66FE">
              <w:rPr>
                <w:rFonts w:cs="Tahoma"/>
                <w:sz w:val="18"/>
                <w:szCs w:val="18"/>
                <w:lang w:val="mk-MK"/>
              </w:rPr>
              <w:t>КЗВ</w:t>
            </w:r>
            <w:r w:rsidR="0091242A" w:rsidRPr="00AF66FE">
              <w:rPr>
                <w:rFonts w:cs="Tahoma"/>
                <w:sz w:val="18"/>
                <w:szCs w:val="18"/>
                <w:lang w:val="mk-MK"/>
              </w:rPr>
              <w:t xml:space="preserve"> или </w:t>
            </w:r>
            <w:r w:rsidR="00AC32A4" w:rsidRPr="00AF66FE">
              <w:rPr>
                <w:rFonts w:cs="Tahoma"/>
                <w:sz w:val="18"/>
                <w:szCs w:val="18"/>
                <w:lang w:val="mk-MK"/>
              </w:rPr>
              <w:t>ЗВ</w:t>
            </w:r>
            <w:r w:rsidR="0091242A" w:rsidRPr="00AF66FE">
              <w:rPr>
                <w:rFonts w:cs="Tahoma"/>
                <w:sz w:val="18"/>
                <w:szCs w:val="18"/>
                <w:lang w:val="mk-MK"/>
              </w:rPr>
              <w:t xml:space="preserve"> видови</w:t>
            </w:r>
          </w:p>
          <w:p w14:paraId="0A56BDC6" w14:textId="77777777" w:rsidR="00BC3FC4" w:rsidRPr="00AF66FE" w:rsidRDefault="00BC3FC4">
            <w:pPr>
              <w:pStyle w:val="ListParagraph"/>
              <w:spacing w:before="0" w:after="0" w:line="240" w:lineRule="auto"/>
              <w:ind w:left="319"/>
              <w:rPr>
                <w:rFonts w:cs="Tahoma"/>
                <w:sz w:val="18"/>
                <w:szCs w:val="18"/>
                <w:lang w:val="mk-MK"/>
              </w:rPr>
            </w:pPr>
          </w:p>
          <w:p w14:paraId="033037BC" w14:textId="69A41EE9" w:rsidR="00BC3FC4" w:rsidRPr="00AF66FE" w:rsidRDefault="00A81A61">
            <w:pPr>
              <w:pStyle w:val="ListParagraph"/>
              <w:numPr>
                <w:ilvl w:val="0"/>
                <w:numId w:val="77"/>
              </w:numPr>
              <w:spacing w:before="0" w:after="0" w:line="240" w:lineRule="auto"/>
              <w:ind w:left="319"/>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поддржува глобално значајна популација на </w:t>
            </w:r>
            <w:r w:rsidR="00AC32A4" w:rsidRPr="00AF66FE">
              <w:rPr>
                <w:rFonts w:cs="Tahoma"/>
                <w:sz w:val="18"/>
                <w:szCs w:val="18"/>
                <w:lang w:val="mk-MK"/>
              </w:rPr>
              <w:t>РВ</w:t>
            </w:r>
            <w:r w:rsidR="0091242A" w:rsidRPr="00AF66FE">
              <w:rPr>
                <w:rFonts w:cs="Tahoma"/>
                <w:sz w:val="18"/>
                <w:szCs w:val="18"/>
                <w:lang w:val="mk-MK"/>
              </w:rPr>
              <w:t xml:space="preserve"> видови неопходни за да се спречи промена на статусот на Црвената листа на IUCN во </w:t>
            </w:r>
            <w:r w:rsidR="00AC32A4" w:rsidRPr="00AF66FE">
              <w:rPr>
                <w:rFonts w:cs="Tahoma"/>
                <w:sz w:val="18"/>
                <w:szCs w:val="18"/>
                <w:lang w:val="mk-MK"/>
              </w:rPr>
              <w:t>ЗВ</w:t>
            </w:r>
            <w:r w:rsidR="0091242A" w:rsidRPr="00AF66FE">
              <w:rPr>
                <w:rFonts w:cs="Tahoma"/>
                <w:sz w:val="18"/>
                <w:szCs w:val="18"/>
                <w:lang w:val="mk-MK"/>
              </w:rPr>
              <w:t xml:space="preserve"> или </w:t>
            </w:r>
            <w:r w:rsidR="00AC32A4" w:rsidRPr="00AF66FE">
              <w:rPr>
                <w:rFonts w:cs="Tahoma"/>
                <w:sz w:val="18"/>
                <w:szCs w:val="18"/>
                <w:lang w:val="mk-MK"/>
              </w:rPr>
              <w:t>КЗВ</w:t>
            </w:r>
            <w:r w:rsidR="0091242A" w:rsidRPr="00AF66FE">
              <w:rPr>
                <w:rFonts w:cs="Tahoma"/>
                <w:sz w:val="18"/>
                <w:szCs w:val="18"/>
                <w:lang w:val="mk-MK"/>
              </w:rPr>
              <w:t xml:space="preserve">, и го задоволува прагот </w:t>
            </w:r>
            <w:r w:rsidR="004F799E" w:rsidRPr="00AF66FE">
              <w:rPr>
                <w:rFonts w:cs="Tahoma"/>
                <w:sz w:val="18"/>
                <w:szCs w:val="18"/>
                <w:lang w:val="mk-MK"/>
              </w:rPr>
              <w:t>(b)</w:t>
            </w:r>
          </w:p>
          <w:p w14:paraId="7FE267A1" w14:textId="77777777" w:rsidR="00BC3FC4" w:rsidRPr="00AF66FE" w:rsidRDefault="00BC3FC4">
            <w:pPr>
              <w:pStyle w:val="ListParagraph"/>
              <w:spacing w:before="0" w:after="0" w:line="240" w:lineRule="auto"/>
              <w:ind w:left="319"/>
              <w:rPr>
                <w:rFonts w:cs="Tahoma"/>
                <w:sz w:val="18"/>
                <w:szCs w:val="18"/>
                <w:lang w:val="mk-MK"/>
              </w:rPr>
            </w:pPr>
          </w:p>
          <w:p w14:paraId="5EA9B637" w14:textId="2D6C49CD" w:rsidR="00BC3FC4" w:rsidRPr="00AF66FE" w:rsidRDefault="00A81A61">
            <w:pPr>
              <w:pStyle w:val="ListParagraph"/>
              <w:numPr>
                <w:ilvl w:val="0"/>
                <w:numId w:val="77"/>
              </w:numPr>
              <w:spacing w:before="0" w:after="0" w:line="240" w:lineRule="auto"/>
              <w:ind w:left="319"/>
              <w:jc w:val="left"/>
              <w:rPr>
                <w:rFonts w:cs="Tahoma"/>
                <w:sz w:val="18"/>
                <w:szCs w:val="18"/>
                <w:lang w:val="mk-MK"/>
              </w:rPr>
            </w:pPr>
            <w:r w:rsidRPr="00AF66FE">
              <w:rPr>
                <w:rFonts w:cs="Tahoma"/>
                <w:sz w:val="18"/>
                <w:szCs w:val="18"/>
                <w:lang w:val="mk-MK"/>
              </w:rPr>
              <w:lastRenderedPageBreak/>
              <w:t>ЕСОА</w:t>
            </w:r>
            <w:r w:rsidR="0091242A" w:rsidRPr="00AF66FE">
              <w:rPr>
                <w:rFonts w:cs="Tahoma"/>
                <w:sz w:val="18"/>
                <w:szCs w:val="18"/>
                <w:lang w:val="mk-MK"/>
              </w:rPr>
              <w:t xml:space="preserve"> за важни концентрации на национално или регионално наведени видови </w:t>
            </w:r>
            <w:r w:rsidR="00AC32A4" w:rsidRPr="00AF66FE">
              <w:rPr>
                <w:rFonts w:cs="Tahoma"/>
                <w:sz w:val="18"/>
                <w:szCs w:val="18"/>
                <w:lang w:val="mk-MK"/>
              </w:rPr>
              <w:t>ЗВ</w:t>
            </w:r>
            <w:r w:rsidR="0091242A" w:rsidRPr="00AF66FE">
              <w:rPr>
                <w:rFonts w:cs="Tahoma"/>
                <w:sz w:val="18"/>
                <w:szCs w:val="18"/>
                <w:lang w:val="mk-MK"/>
              </w:rPr>
              <w:t xml:space="preserve"> или </w:t>
            </w:r>
            <w:r w:rsidR="00AC32A4" w:rsidRPr="00AF66FE">
              <w:rPr>
                <w:rFonts w:cs="Tahoma"/>
                <w:sz w:val="18"/>
                <w:szCs w:val="18"/>
                <w:lang w:val="mk-MK"/>
              </w:rPr>
              <w:t>КЗВ</w:t>
            </w:r>
          </w:p>
        </w:tc>
      </w:tr>
      <w:tr w:rsidR="00BC3FC4" w:rsidRPr="00AF66FE" w14:paraId="2BC8B721" w14:textId="77777777">
        <w:tc>
          <w:tcPr>
            <w:tcW w:w="3260" w:type="dxa"/>
          </w:tcPr>
          <w:p w14:paraId="6B9D7F98" w14:textId="62FC2537" w:rsidR="00BC3FC4" w:rsidRPr="00AF66FE" w:rsidRDefault="0032545D">
            <w:pPr>
              <w:spacing w:before="0" w:after="0" w:line="240" w:lineRule="auto"/>
              <w:rPr>
                <w:rFonts w:cs="Tahoma"/>
                <w:i/>
                <w:iCs/>
                <w:sz w:val="18"/>
                <w:szCs w:val="18"/>
                <w:lang w:val="mk-MK"/>
              </w:rPr>
            </w:pPr>
            <w:r w:rsidRPr="00AF66FE">
              <w:rPr>
                <w:rFonts w:cs="Tahoma"/>
                <w:i/>
                <w:iCs/>
                <w:sz w:val="18"/>
                <w:szCs w:val="18"/>
                <w:lang w:val="mk-MK"/>
              </w:rPr>
              <w:lastRenderedPageBreak/>
              <w:t>Видови со ограничен опсег</w:t>
            </w:r>
          </w:p>
        </w:tc>
        <w:tc>
          <w:tcPr>
            <w:tcW w:w="3260" w:type="dxa"/>
            <w:shd w:val="clear" w:color="auto" w:fill="auto"/>
          </w:tcPr>
          <w:p w14:paraId="247C650F" w14:textId="5FC168A0" w:rsidR="00BC3FC4" w:rsidRPr="00AF66FE" w:rsidRDefault="004F799E">
            <w:pPr>
              <w:spacing w:before="0" w:after="0" w:line="240" w:lineRule="auto"/>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12-ii)</w:t>
            </w:r>
          </w:p>
          <w:p w14:paraId="39AA02EC" w14:textId="77777777" w:rsidR="00BC3FC4" w:rsidRPr="00AF66FE" w:rsidRDefault="00BC3FC4">
            <w:pPr>
              <w:spacing w:before="0" w:after="0" w:line="240" w:lineRule="auto"/>
              <w:rPr>
                <w:rFonts w:cs="Tahoma"/>
                <w:sz w:val="18"/>
                <w:szCs w:val="18"/>
                <w:lang w:val="mk-MK"/>
              </w:rPr>
            </w:pPr>
          </w:p>
          <w:p w14:paraId="0A8766A2" w14:textId="6F730C54" w:rsidR="00BC3FC4" w:rsidRPr="00AF66FE" w:rsidRDefault="00A81A61">
            <w:pPr>
              <w:pStyle w:val="ListParagraph"/>
              <w:numPr>
                <w:ilvl w:val="0"/>
                <w:numId w:val="80"/>
              </w:numPr>
              <w:spacing w:before="0" w:after="0" w:line="240" w:lineRule="auto"/>
              <w:ind w:left="366"/>
              <w:jc w:val="left"/>
              <w:rPr>
                <w:rFonts w:cs="Tahoma"/>
                <w:sz w:val="18"/>
                <w:szCs w:val="18"/>
                <w:lang w:val="mk-MK"/>
              </w:rPr>
            </w:pPr>
            <w:r w:rsidRPr="00AF66FE">
              <w:rPr>
                <w:rFonts w:cs="Tahoma"/>
                <w:sz w:val="18"/>
                <w:szCs w:val="18"/>
                <w:lang w:val="mk-MK"/>
              </w:rPr>
              <w:t>ЕСОА</w:t>
            </w:r>
            <w:r w:rsidR="004F799E" w:rsidRPr="00AF66FE">
              <w:rPr>
                <w:rFonts w:cs="Tahoma"/>
                <w:sz w:val="18"/>
                <w:szCs w:val="18"/>
                <w:lang w:val="mk-MK"/>
              </w:rPr>
              <w:t xml:space="preserve"> </w:t>
            </w:r>
            <w:r w:rsidR="0091242A" w:rsidRPr="00AF66FE">
              <w:rPr>
                <w:rFonts w:cs="Tahoma"/>
                <w:sz w:val="18"/>
                <w:szCs w:val="18"/>
                <w:lang w:val="mk-MK"/>
              </w:rPr>
              <w:t>за редовно појавувачки</w:t>
            </w:r>
            <w:r w:rsidR="004F799E" w:rsidRPr="00AF66FE">
              <w:rPr>
                <w:rFonts w:cs="Tahoma"/>
                <w:sz w:val="18"/>
                <w:szCs w:val="18"/>
                <w:lang w:val="mk-MK"/>
              </w:rPr>
              <w:t xml:space="preserve"> </w:t>
            </w:r>
            <w:r w:rsidR="0091242A" w:rsidRPr="00AF66FE">
              <w:rPr>
                <w:rFonts w:cs="Tahoma"/>
                <w:sz w:val="18"/>
                <w:szCs w:val="18"/>
                <w:lang w:val="mk-MK"/>
              </w:rPr>
              <w:t>видови со ограничен опсег</w:t>
            </w:r>
          </w:p>
          <w:p w14:paraId="328E887E" w14:textId="77777777" w:rsidR="00BC3FC4" w:rsidRPr="00AF66FE" w:rsidRDefault="00BC3FC4">
            <w:pPr>
              <w:spacing w:before="0" w:after="0" w:line="240" w:lineRule="auto"/>
              <w:rPr>
                <w:rFonts w:cs="Tahoma"/>
                <w:sz w:val="18"/>
                <w:szCs w:val="18"/>
                <w:lang w:val="mk-MK"/>
              </w:rPr>
            </w:pPr>
          </w:p>
        </w:tc>
        <w:tc>
          <w:tcPr>
            <w:tcW w:w="3261" w:type="dxa"/>
          </w:tcPr>
          <w:p w14:paraId="2C09A7FE" w14:textId="01A66BF7" w:rsidR="00BC3FC4" w:rsidRPr="00AF66FE" w:rsidRDefault="004F799E">
            <w:pPr>
              <w:pStyle w:val="ListParagraph"/>
              <w:spacing w:before="0" w:after="0" w:line="240" w:lineRule="auto"/>
              <w:ind w:left="0"/>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14-iii)</w:t>
            </w:r>
          </w:p>
          <w:p w14:paraId="5A4440EE" w14:textId="77777777" w:rsidR="00BC3FC4" w:rsidRPr="00AF66FE" w:rsidRDefault="00BC3FC4">
            <w:pPr>
              <w:pStyle w:val="ListParagraph"/>
              <w:spacing w:before="0" w:after="0" w:line="240" w:lineRule="auto"/>
              <w:ind w:left="0"/>
              <w:rPr>
                <w:rFonts w:cs="Tahoma"/>
                <w:sz w:val="18"/>
                <w:szCs w:val="18"/>
                <w:lang w:val="mk-MK"/>
              </w:rPr>
            </w:pPr>
          </w:p>
          <w:p w14:paraId="61A67760" w14:textId="226138BD" w:rsidR="00BC3FC4" w:rsidRPr="00AF66FE" w:rsidRDefault="00A81A61">
            <w:pPr>
              <w:pStyle w:val="ListParagraph"/>
              <w:numPr>
                <w:ilvl w:val="0"/>
                <w:numId w:val="78"/>
              </w:numPr>
              <w:spacing w:before="0" w:after="0" w:line="240" w:lineRule="auto"/>
              <w:ind w:left="310"/>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редовно содржи ≥ 10% од глобалната популација И ≥ 10 репродуктивни единици на видовите***</w:t>
            </w:r>
          </w:p>
        </w:tc>
      </w:tr>
      <w:tr w:rsidR="00BC3FC4" w:rsidRPr="00AF66FE" w14:paraId="19CA6A82" w14:textId="77777777">
        <w:tc>
          <w:tcPr>
            <w:tcW w:w="3260" w:type="dxa"/>
          </w:tcPr>
          <w:p w14:paraId="71E86D4E" w14:textId="03FC690C" w:rsidR="00BC3FC4" w:rsidRPr="00AF66FE" w:rsidRDefault="0032545D">
            <w:pPr>
              <w:spacing w:before="0" w:after="0" w:line="240" w:lineRule="auto"/>
              <w:rPr>
                <w:rFonts w:cs="Tahoma"/>
                <w:sz w:val="18"/>
                <w:szCs w:val="18"/>
                <w:lang w:val="mk-MK"/>
              </w:rPr>
            </w:pPr>
            <w:r w:rsidRPr="00AF66FE">
              <w:rPr>
                <w:rFonts w:cs="Tahoma"/>
                <w:i/>
                <w:iCs/>
                <w:sz w:val="18"/>
                <w:szCs w:val="18"/>
                <w:lang w:val="mk-MK"/>
              </w:rPr>
              <w:t>Преселнички и конгрегациски видови</w:t>
            </w:r>
          </w:p>
        </w:tc>
        <w:tc>
          <w:tcPr>
            <w:tcW w:w="3260" w:type="dxa"/>
            <w:shd w:val="clear" w:color="auto" w:fill="auto"/>
          </w:tcPr>
          <w:p w14:paraId="6D954172" w14:textId="592875BF" w:rsidR="00BC3FC4" w:rsidRPr="00AF66FE" w:rsidRDefault="004F799E">
            <w:pPr>
              <w:spacing w:before="0" w:after="0" w:line="240" w:lineRule="auto"/>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12-ii)</w:t>
            </w:r>
          </w:p>
          <w:p w14:paraId="4AF50F37" w14:textId="77777777" w:rsidR="00BC3FC4" w:rsidRPr="00AF66FE" w:rsidRDefault="00BC3FC4">
            <w:pPr>
              <w:spacing w:before="0" w:after="0" w:line="240" w:lineRule="auto"/>
              <w:rPr>
                <w:rFonts w:cs="Tahoma"/>
                <w:sz w:val="18"/>
                <w:szCs w:val="18"/>
                <w:lang w:val="mk-MK"/>
              </w:rPr>
            </w:pPr>
          </w:p>
          <w:p w14:paraId="5AF3996A" w14:textId="7F7E8843" w:rsidR="00BC3FC4" w:rsidRPr="00AF66FE" w:rsidRDefault="00A81A61">
            <w:pPr>
              <w:pStyle w:val="ListParagraph"/>
              <w:numPr>
                <w:ilvl w:val="0"/>
                <w:numId w:val="79"/>
              </w:numPr>
              <w:spacing w:before="0" w:after="0" w:line="240" w:lineRule="auto"/>
              <w:ind w:left="366"/>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идентификувани според Директивата за птици или признат национален или меѓународен процес како важен за птиците преселници (посеб. мочуриштата)</w:t>
            </w:r>
          </w:p>
        </w:tc>
        <w:tc>
          <w:tcPr>
            <w:tcW w:w="3261" w:type="dxa"/>
          </w:tcPr>
          <w:p w14:paraId="30A947C8" w14:textId="4E99EE34" w:rsidR="00BC3FC4" w:rsidRPr="00AF66FE" w:rsidRDefault="004F799E">
            <w:pPr>
              <w:pStyle w:val="ListParagraph"/>
              <w:spacing w:before="0" w:after="0" w:line="240" w:lineRule="auto"/>
              <w:ind w:left="0"/>
              <w:rPr>
                <w:rFonts w:cs="Tahoma"/>
                <w:sz w:val="18"/>
                <w:szCs w:val="18"/>
                <w:lang w:val="mk-MK"/>
              </w:rPr>
            </w:pPr>
            <w:r w:rsidRPr="00AF66FE">
              <w:rPr>
                <w:rFonts w:cs="Tahoma"/>
                <w:sz w:val="18"/>
                <w:szCs w:val="18"/>
                <w:lang w:val="mk-MK"/>
              </w:rPr>
              <w:t>(</w:t>
            </w:r>
            <w:r w:rsidR="003906FE" w:rsidRPr="00AF66FE">
              <w:rPr>
                <w:rFonts w:cs="Tahoma"/>
                <w:sz w:val="18"/>
                <w:szCs w:val="18"/>
                <w:lang w:val="mk-MK"/>
              </w:rPr>
              <w:t>БП6</w:t>
            </w:r>
            <w:r w:rsidRPr="00AF66FE">
              <w:rPr>
                <w:rFonts w:cs="Tahoma"/>
                <w:sz w:val="18"/>
                <w:szCs w:val="18"/>
                <w:lang w:val="mk-MK"/>
              </w:rPr>
              <w:t xml:space="preserve"> </w:t>
            </w:r>
            <w:r w:rsidR="0046746B" w:rsidRPr="00AF66FE">
              <w:rPr>
                <w:rFonts w:cs="Tahoma"/>
                <w:sz w:val="18"/>
                <w:szCs w:val="18"/>
                <w:lang w:val="mk-MK"/>
              </w:rPr>
              <w:t>пара</w:t>
            </w:r>
            <w:r w:rsidRPr="00AF66FE">
              <w:rPr>
                <w:rFonts w:cs="Tahoma"/>
                <w:sz w:val="18"/>
                <w:szCs w:val="18"/>
                <w:lang w:val="mk-MK"/>
              </w:rPr>
              <w:t>. 14-iv)</w:t>
            </w:r>
          </w:p>
          <w:p w14:paraId="747CF5AC" w14:textId="77777777" w:rsidR="00BC3FC4" w:rsidRPr="00AF66FE" w:rsidRDefault="00BC3FC4">
            <w:pPr>
              <w:pStyle w:val="ListParagraph"/>
              <w:spacing w:before="0" w:after="0" w:line="240" w:lineRule="auto"/>
              <w:ind w:left="0"/>
              <w:rPr>
                <w:rFonts w:cs="Tahoma"/>
                <w:sz w:val="18"/>
                <w:szCs w:val="18"/>
                <w:lang w:val="mk-MK"/>
              </w:rPr>
            </w:pPr>
          </w:p>
          <w:p w14:paraId="20CCE7F8" w14:textId="6EB70FE2" w:rsidR="00BC3FC4" w:rsidRPr="00AF66FE" w:rsidRDefault="00A81A61">
            <w:pPr>
              <w:pStyle w:val="ListParagraph"/>
              <w:numPr>
                <w:ilvl w:val="0"/>
                <w:numId w:val="82"/>
              </w:numPr>
              <w:spacing w:before="0" w:after="0" w:line="240" w:lineRule="auto"/>
              <w:ind w:left="340"/>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одржува, на циклична или на друг начин редовна основа, ≥ 1 процент од светската популација во која било точка од животниот циклус на видовите</w:t>
            </w:r>
          </w:p>
          <w:p w14:paraId="5E454F11" w14:textId="77777777" w:rsidR="00BC3FC4" w:rsidRPr="00AF66FE" w:rsidRDefault="00BC3FC4">
            <w:pPr>
              <w:spacing w:before="0" w:after="0" w:line="240" w:lineRule="auto"/>
              <w:ind w:left="340"/>
              <w:rPr>
                <w:rFonts w:cs="Tahoma"/>
                <w:sz w:val="18"/>
                <w:szCs w:val="18"/>
                <w:lang w:val="mk-MK"/>
              </w:rPr>
            </w:pPr>
          </w:p>
          <w:p w14:paraId="7B8320C2" w14:textId="1671E736" w:rsidR="00BC3FC4" w:rsidRPr="00AF66FE" w:rsidRDefault="00A81A61">
            <w:pPr>
              <w:pStyle w:val="ListParagraph"/>
              <w:numPr>
                <w:ilvl w:val="0"/>
                <w:numId w:val="82"/>
              </w:numPr>
              <w:spacing w:before="0" w:after="0" w:line="240" w:lineRule="auto"/>
              <w:ind w:left="340"/>
              <w:jc w:val="left"/>
              <w:rPr>
                <w:rFonts w:cs="Tahoma"/>
                <w:sz w:val="18"/>
                <w:szCs w:val="18"/>
                <w:lang w:val="mk-MK"/>
              </w:rPr>
            </w:pPr>
            <w:r w:rsidRPr="00AF66FE">
              <w:rPr>
                <w:rFonts w:cs="Tahoma"/>
                <w:sz w:val="18"/>
                <w:szCs w:val="18"/>
                <w:lang w:val="mk-MK"/>
              </w:rPr>
              <w:t>ЕСОА</w:t>
            </w:r>
            <w:r w:rsidR="0091242A" w:rsidRPr="00AF66FE">
              <w:rPr>
                <w:rFonts w:cs="Tahoma"/>
                <w:sz w:val="18"/>
                <w:szCs w:val="18"/>
                <w:lang w:val="mk-MK"/>
              </w:rPr>
              <w:t xml:space="preserve"> предвидливо поддржува ≥10 проценти од глобалната популација за време на периоди на стрес на животната средина</w:t>
            </w:r>
          </w:p>
        </w:tc>
      </w:tr>
    </w:tbl>
    <w:p w14:paraId="0F44C093" w14:textId="0DB2F0AA" w:rsidR="00BC3FC4" w:rsidRPr="00AF66FE" w:rsidRDefault="0046746B">
      <w:pPr>
        <w:pStyle w:val="Default"/>
        <w:spacing w:before="60" w:after="60" w:line="276" w:lineRule="auto"/>
        <w:rPr>
          <w:rFonts w:ascii="Tahoma" w:hAnsi="Tahoma" w:cs="Tahoma"/>
          <w:sz w:val="18"/>
          <w:szCs w:val="18"/>
          <w:lang w:val="mk-MK"/>
        </w:rPr>
      </w:pPr>
      <w:bookmarkStart w:id="459" w:name="_Toc122679566"/>
      <w:r w:rsidRPr="00AF66FE">
        <w:rPr>
          <w:rFonts w:ascii="Tahoma" w:hAnsi="Tahoma" w:cs="Tahoma"/>
          <w:sz w:val="18"/>
          <w:szCs w:val="20"/>
          <w:lang w:val="mk-MK"/>
        </w:rPr>
        <w:t>Табела</w:t>
      </w:r>
      <w:r w:rsidR="004F799E" w:rsidRPr="00AF66FE">
        <w:rPr>
          <w:rFonts w:ascii="Tahoma" w:hAnsi="Tahoma" w:cs="Tahoma"/>
          <w:sz w:val="18"/>
          <w:szCs w:val="20"/>
          <w:lang w:val="mk-MK"/>
        </w:rPr>
        <w:t xml:space="preserve"> </w:t>
      </w:r>
      <w:r w:rsidR="004F799E" w:rsidRPr="00AF66FE">
        <w:rPr>
          <w:lang w:val="mk-MK"/>
        </w:rPr>
        <w:fldChar w:fldCharType="begin"/>
      </w:r>
      <w:r w:rsidR="004F799E" w:rsidRPr="00AF66FE">
        <w:rPr>
          <w:rFonts w:ascii="Tahoma" w:hAnsi="Tahoma" w:cs="Tahoma"/>
          <w:sz w:val="18"/>
          <w:szCs w:val="20"/>
          <w:lang w:val="mk-MK"/>
        </w:rPr>
        <w:instrText>STYLEREF 1 \s</w:instrText>
      </w:r>
      <w:r w:rsidR="004F799E" w:rsidRPr="00AF66FE">
        <w:rPr>
          <w:rFonts w:ascii="Tahoma" w:hAnsi="Tahoma" w:cs="Tahoma"/>
          <w:sz w:val="18"/>
          <w:szCs w:val="20"/>
          <w:lang w:val="mk-MK"/>
        </w:rPr>
        <w:fldChar w:fldCharType="separate"/>
      </w:r>
      <w:r w:rsidR="004F799E" w:rsidRPr="00AF66FE">
        <w:rPr>
          <w:rFonts w:ascii="Tahoma" w:hAnsi="Tahoma" w:cs="Tahoma"/>
          <w:sz w:val="18"/>
          <w:szCs w:val="20"/>
          <w:lang w:val="mk-MK"/>
        </w:rPr>
        <w:t>7</w:t>
      </w:r>
      <w:r w:rsidR="004F799E" w:rsidRPr="00AF66FE">
        <w:rPr>
          <w:rFonts w:ascii="Tahoma" w:hAnsi="Tahoma" w:cs="Tahoma"/>
          <w:sz w:val="18"/>
          <w:szCs w:val="20"/>
          <w:lang w:val="mk-MK"/>
        </w:rPr>
        <w:fldChar w:fldCharType="end"/>
      </w:r>
      <w:r w:rsidR="004F799E" w:rsidRPr="00AF66FE">
        <w:rPr>
          <w:rFonts w:ascii="Tahoma" w:hAnsi="Tahoma" w:cs="Tahoma"/>
          <w:sz w:val="18"/>
          <w:szCs w:val="20"/>
          <w:lang w:val="mk-MK"/>
        </w:rPr>
        <w:t>.</w:t>
      </w:r>
      <w:r w:rsidR="00161CDA" w:rsidRPr="00AF66FE">
        <w:rPr>
          <w:rFonts w:ascii="Tahoma" w:hAnsi="Tahoma" w:cs="Tahoma"/>
          <w:sz w:val="18"/>
          <w:szCs w:val="20"/>
          <w:lang w:val="mk-MK"/>
        </w:rPr>
        <w:fldChar w:fldCharType="begin"/>
      </w:r>
      <w:r w:rsidR="00161CDA" w:rsidRPr="00AF66FE">
        <w:rPr>
          <w:rFonts w:ascii="Tahoma" w:hAnsi="Tahoma" w:cs="Tahoma"/>
          <w:sz w:val="18"/>
          <w:szCs w:val="20"/>
          <w:lang w:val="mk-MK"/>
        </w:rPr>
        <w:instrText xml:space="preserve"> SEQ Table \* ARABIC \s 1 </w:instrText>
      </w:r>
      <w:r w:rsidR="00161CDA" w:rsidRPr="00AF66FE">
        <w:rPr>
          <w:rFonts w:ascii="Tahoma" w:hAnsi="Tahoma" w:cs="Tahoma"/>
          <w:sz w:val="18"/>
          <w:szCs w:val="20"/>
          <w:lang w:val="mk-MK"/>
        </w:rPr>
        <w:fldChar w:fldCharType="separate"/>
      </w:r>
      <w:r w:rsidR="00161CDA" w:rsidRPr="00AF66FE">
        <w:rPr>
          <w:rFonts w:ascii="Tahoma" w:hAnsi="Tahoma" w:cs="Tahoma"/>
          <w:noProof/>
          <w:sz w:val="18"/>
          <w:szCs w:val="20"/>
          <w:lang w:val="mk-MK"/>
        </w:rPr>
        <w:t>12</w:t>
      </w:r>
      <w:r w:rsidR="00161CDA" w:rsidRPr="00AF66FE">
        <w:rPr>
          <w:rFonts w:ascii="Tahoma" w:hAnsi="Tahoma" w:cs="Tahoma"/>
          <w:sz w:val="18"/>
          <w:szCs w:val="20"/>
          <w:lang w:val="mk-MK"/>
        </w:rPr>
        <w:fldChar w:fldCharType="end"/>
      </w:r>
      <w:r w:rsidR="004F799E" w:rsidRPr="00AF66FE">
        <w:rPr>
          <w:rFonts w:ascii="Tahoma" w:hAnsi="Tahoma" w:cs="Tahoma"/>
          <w:sz w:val="18"/>
          <w:szCs w:val="20"/>
          <w:lang w:val="mk-MK"/>
        </w:rPr>
        <w:t>:</w:t>
      </w:r>
      <w:r w:rsidR="004F799E" w:rsidRPr="00AF66FE">
        <w:rPr>
          <w:rFonts w:ascii="Tahoma" w:hAnsi="Tahoma" w:cs="Tahoma"/>
          <w:b/>
          <w:sz w:val="18"/>
          <w:szCs w:val="20"/>
          <w:lang w:val="mk-MK"/>
        </w:rPr>
        <w:t xml:space="preserve"> </w:t>
      </w:r>
      <w:bookmarkStart w:id="460" w:name="_Hlk121160991"/>
      <w:r w:rsidRPr="00AF66FE">
        <w:rPr>
          <w:rFonts w:ascii="Tahoma" w:hAnsi="Tahoma" w:cs="Tahoma"/>
          <w:sz w:val="18"/>
          <w:szCs w:val="18"/>
          <w:lang w:val="mk-MK"/>
        </w:rPr>
        <w:t>Критериуми и услови за идентификување на приоритетните карактеристики на биолошката разновидност и критичните живеалишта</w:t>
      </w:r>
      <w:bookmarkEnd w:id="459"/>
      <w:r w:rsidRPr="00AF66FE">
        <w:rPr>
          <w:rFonts w:ascii="Tahoma" w:hAnsi="Tahoma" w:cs="Tahoma"/>
          <w:sz w:val="18"/>
          <w:szCs w:val="18"/>
          <w:lang w:val="mk-MK"/>
        </w:rPr>
        <w:t xml:space="preserve"> </w:t>
      </w:r>
    </w:p>
    <w:p w14:paraId="716AC77D" w14:textId="6F6FD98A" w:rsidR="00BC3FC4" w:rsidRPr="00AF66FE" w:rsidRDefault="0046746B">
      <w:pPr>
        <w:pStyle w:val="Default"/>
        <w:spacing w:before="60" w:after="240" w:line="276" w:lineRule="auto"/>
        <w:rPr>
          <w:rFonts w:ascii="Tahoma" w:hAnsi="Tahoma" w:cs="Tahoma"/>
          <w:sz w:val="16"/>
          <w:szCs w:val="16"/>
          <w:lang w:val="mk-MK"/>
        </w:rPr>
      </w:pPr>
      <w:r w:rsidRPr="00AF66FE">
        <w:rPr>
          <w:rFonts w:ascii="Tahoma" w:hAnsi="Tahoma" w:cs="Tahoma"/>
          <w:sz w:val="16"/>
          <w:szCs w:val="16"/>
          <w:lang w:val="mk-MK"/>
        </w:rPr>
        <w:t>Извор</w:t>
      </w:r>
      <w:r w:rsidR="004F799E" w:rsidRPr="00AF66FE">
        <w:rPr>
          <w:rFonts w:ascii="Tahoma" w:hAnsi="Tahoma" w:cs="Tahoma"/>
          <w:sz w:val="16"/>
          <w:szCs w:val="16"/>
          <w:lang w:val="mk-MK"/>
        </w:rPr>
        <w:t xml:space="preserve">: ЕБОР </w:t>
      </w:r>
      <w:r w:rsidR="003906FE" w:rsidRPr="00AF66FE">
        <w:rPr>
          <w:rFonts w:ascii="Tahoma" w:hAnsi="Tahoma" w:cs="Tahoma"/>
          <w:sz w:val="16"/>
          <w:szCs w:val="16"/>
          <w:lang w:val="mk-MK"/>
        </w:rPr>
        <w:t>БП6</w:t>
      </w:r>
      <w:r w:rsidR="004F799E" w:rsidRPr="00AF66FE">
        <w:rPr>
          <w:rFonts w:ascii="Tahoma" w:hAnsi="Tahoma" w:cs="Tahoma"/>
          <w:sz w:val="16"/>
          <w:szCs w:val="16"/>
          <w:lang w:val="mk-MK"/>
        </w:rPr>
        <w:t xml:space="preserve">: </w:t>
      </w:r>
      <w:r w:rsidRPr="00AF66FE">
        <w:rPr>
          <w:rFonts w:ascii="Tahoma" w:hAnsi="Tahoma" w:cs="Tahoma"/>
          <w:sz w:val="16"/>
          <w:szCs w:val="16"/>
          <w:lang w:val="mk-MK"/>
        </w:rPr>
        <w:t>Зачувување на биодиверзитетот и одржливо управување со живите природни ресурси</w:t>
      </w:r>
      <w:bookmarkEnd w:id="460"/>
    </w:p>
    <w:p w14:paraId="6BCE75C5" w14:textId="750D2EAB" w:rsidR="00BC3FC4" w:rsidRPr="00AF66FE" w:rsidRDefault="0091242A">
      <w:pPr>
        <w:pStyle w:val="Heading4"/>
        <w:numPr>
          <w:ilvl w:val="4"/>
          <w:numId w:val="93"/>
        </w:numPr>
        <w:rPr>
          <w:sz w:val="20"/>
          <w:lang w:val="mk-MK"/>
        </w:rPr>
      </w:pPr>
      <w:bookmarkStart w:id="461" w:name="_Hlk121161015"/>
      <w:r w:rsidRPr="00AF66FE">
        <w:rPr>
          <w:sz w:val="20"/>
          <w:lang w:val="mk-MK"/>
        </w:rPr>
        <w:t>Проценка на критичните живеалишта</w:t>
      </w:r>
      <w:bookmarkEnd w:id="461"/>
    </w:p>
    <w:p w14:paraId="04C319F4" w14:textId="77777777" w:rsidR="000C5E47" w:rsidRPr="00AF66FE" w:rsidRDefault="000C5E47" w:rsidP="000C5E47">
      <w:pPr>
        <w:pStyle w:val="Default"/>
        <w:jc w:val="both"/>
        <w:rPr>
          <w:rFonts w:ascii="Tahoma" w:hAnsi="Tahoma" w:cs="Tahoma"/>
          <w:sz w:val="20"/>
          <w:szCs w:val="22"/>
          <w:lang w:val="mk-MK"/>
        </w:rPr>
      </w:pPr>
      <w:bookmarkStart w:id="462" w:name="_Hlk121161277"/>
      <w:bookmarkStart w:id="463" w:name="_Hlk121161241"/>
      <w:r w:rsidRPr="00AF66FE">
        <w:rPr>
          <w:rFonts w:ascii="Tahoma" w:hAnsi="Tahoma" w:cs="Tahoma"/>
          <w:sz w:val="20"/>
          <w:szCs w:val="22"/>
          <w:lang w:val="mk-MK"/>
        </w:rPr>
        <w:t>Проценката на критичните живеалишта и приоритетните  карактеристики на биолошката разновидност е процес насочен кон идентификување на оние области со највисока вредност на биолошка разновидност кои се сметаат за особено чувствителни на влијанија и каде што треба да се посвети посебно внимание. Процесот на ПКЖ опфаќа првичен проектен скрининг за да се идентификуваат потенцијални тригер КЖ/ПКБР живеалишта или видови присутни во областа зафатена со проектот. Почетниот скрининг се спроведува со цел да се утврдат тригер карактеристиките на кои треба да се спроведат анализи и верификација</w:t>
      </w:r>
      <w:bookmarkEnd w:id="462"/>
      <w:r w:rsidRPr="00AF66FE">
        <w:rPr>
          <w:rFonts w:ascii="Tahoma" w:hAnsi="Tahoma" w:cs="Tahoma"/>
          <w:sz w:val="20"/>
          <w:szCs w:val="22"/>
          <w:lang w:val="mk-MK"/>
        </w:rPr>
        <w:t>.</w:t>
      </w:r>
    </w:p>
    <w:p w14:paraId="2C8AD56F" w14:textId="701098D4" w:rsidR="00BC3FC4" w:rsidRPr="00AF66FE" w:rsidRDefault="000C5E47" w:rsidP="000C5E47">
      <w:pPr>
        <w:pStyle w:val="Default"/>
        <w:spacing w:before="120" w:after="120" w:line="276" w:lineRule="auto"/>
        <w:jc w:val="both"/>
        <w:rPr>
          <w:rFonts w:ascii="Tahoma" w:hAnsi="Tahoma" w:cs="Tahoma"/>
          <w:sz w:val="20"/>
          <w:szCs w:val="22"/>
          <w:lang w:val="mk-MK"/>
        </w:rPr>
      </w:pPr>
      <w:bookmarkStart w:id="464" w:name="_Hlk121161307"/>
      <w:r w:rsidRPr="00AF66FE">
        <w:rPr>
          <w:rFonts w:ascii="Tahoma" w:hAnsi="Tahoma" w:cs="Tahoma"/>
          <w:sz w:val="20"/>
          <w:szCs w:val="22"/>
          <w:lang w:val="mk-MK"/>
        </w:rPr>
        <w:t xml:space="preserve">Во следниов текст елаборирани се шесте критериуми за КЖ. Карактеристиките на биолошката разновидност кои се квалификуваат за КЖ ќе бидат претставени, како и нивните карактеристики во областа и потребата да се спроведе соодветна проценка според </w:t>
      </w:r>
      <w:r w:rsidR="003906FE" w:rsidRPr="00AF66FE">
        <w:rPr>
          <w:rFonts w:ascii="Tahoma" w:hAnsi="Tahoma" w:cs="Tahoma"/>
          <w:sz w:val="20"/>
          <w:szCs w:val="22"/>
          <w:lang w:val="mk-MK"/>
        </w:rPr>
        <w:t>БП6</w:t>
      </w:r>
      <w:bookmarkEnd w:id="463"/>
      <w:bookmarkEnd w:id="464"/>
      <w:r w:rsidRPr="00AF66FE">
        <w:rPr>
          <w:rFonts w:ascii="Tahoma" w:hAnsi="Tahoma" w:cs="Tahoma"/>
          <w:sz w:val="20"/>
          <w:szCs w:val="22"/>
          <w:lang w:val="mk-MK"/>
        </w:rPr>
        <w:t>.</w:t>
      </w:r>
    </w:p>
    <w:p w14:paraId="4EEF940F" w14:textId="69986B65" w:rsidR="00BC3FC4" w:rsidRPr="00CB3ACF" w:rsidRDefault="000C5E47">
      <w:pPr>
        <w:pStyle w:val="Default"/>
        <w:numPr>
          <w:ilvl w:val="0"/>
          <w:numId w:val="71"/>
        </w:numPr>
        <w:rPr>
          <w:rFonts w:ascii="Tahoma" w:hAnsi="Tahoma" w:cs="Tahoma"/>
          <w:b/>
          <w:sz w:val="20"/>
          <w:szCs w:val="22"/>
          <w:lang w:val="mk-MK"/>
        </w:rPr>
      </w:pPr>
      <w:bookmarkStart w:id="465" w:name="_Hlk121161849"/>
      <w:r w:rsidRPr="00CB3ACF">
        <w:rPr>
          <w:rFonts w:ascii="Tahoma" w:hAnsi="Tahoma" w:cs="Tahoma"/>
          <w:b/>
          <w:iCs/>
          <w:sz w:val="20"/>
          <w:szCs w:val="22"/>
          <w:lang w:val="mk-MK"/>
        </w:rPr>
        <w:t xml:space="preserve">високо загрозени или </w:t>
      </w:r>
      <w:r w:rsidR="003D7002" w:rsidRPr="00CB3ACF">
        <w:rPr>
          <w:rFonts w:ascii="Tahoma" w:hAnsi="Tahoma" w:cs="Tahoma"/>
          <w:b/>
          <w:iCs/>
          <w:sz w:val="20"/>
          <w:szCs w:val="22"/>
          <w:lang w:val="mk-MK"/>
        </w:rPr>
        <w:t>уникатни</w:t>
      </w:r>
      <w:r w:rsidRPr="00CB3ACF">
        <w:rPr>
          <w:rFonts w:ascii="Tahoma" w:hAnsi="Tahoma" w:cs="Tahoma"/>
          <w:b/>
          <w:iCs/>
          <w:sz w:val="20"/>
          <w:szCs w:val="22"/>
          <w:lang w:val="mk-MK"/>
        </w:rPr>
        <w:t xml:space="preserve"> екосистеми</w:t>
      </w:r>
      <w:bookmarkEnd w:id="465"/>
    </w:p>
    <w:p w14:paraId="41A3E528" w14:textId="0BA3E309" w:rsidR="00BC3FC4" w:rsidRPr="00AF66FE" w:rsidRDefault="00FB60C2">
      <w:pPr>
        <w:pStyle w:val="Default"/>
        <w:spacing w:before="120" w:after="120" w:line="276" w:lineRule="auto"/>
        <w:jc w:val="both"/>
        <w:rPr>
          <w:rFonts w:ascii="Tahoma" w:hAnsi="Tahoma" w:cs="Tahoma"/>
          <w:sz w:val="20"/>
          <w:szCs w:val="20"/>
          <w:lang w:val="mk-MK"/>
        </w:rPr>
      </w:pPr>
      <w:r w:rsidRPr="00AF66FE">
        <w:rPr>
          <w:rFonts w:ascii="Tahoma" w:hAnsi="Tahoma" w:cs="Tahoma"/>
          <w:iCs/>
          <w:sz w:val="20"/>
          <w:szCs w:val="22"/>
          <w:lang w:val="mk-MK"/>
        </w:rPr>
        <w:t xml:space="preserve">Загрозени екосистеми се оние кои се: Живеалишта наведени во Анекс 1 од Директивата за живеалишта на ЕУ (само членки на ЕУ) или Резолуцијата 4 од Бернската конвенција (само земјите потписнички) и IUCN </w:t>
      </w:r>
      <w:r w:rsidR="00AB3D33" w:rsidRPr="00AF66FE">
        <w:rPr>
          <w:rFonts w:ascii="Tahoma" w:hAnsi="Tahoma" w:cs="Tahoma"/>
          <w:iCs/>
          <w:sz w:val="20"/>
          <w:szCs w:val="22"/>
          <w:lang w:val="mk-MK"/>
        </w:rPr>
        <w:t>ЗВ</w:t>
      </w:r>
      <w:r w:rsidRPr="00AF66FE">
        <w:rPr>
          <w:rFonts w:ascii="Tahoma" w:hAnsi="Tahoma" w:cs="Tahoma"/>
          <w:iCs/>
          <w:sz w:val="20"/>
          <w:szCs w:val="22"/>
          <w:lang w:val="mk-MK"/>
        </w:rPr>
        <w:t xml:space="preserve"> црвена-листа или К</w:t>
      </w:r>
      <w:r w:rsidR="00571C7C" w:rsidRPr="00AF66FE">
        <w:rPr>
          <w:rFonts w:ascii="Tahoma" w:hAnsi="Tahoma" w:cs="Tahoma"/>
          <w:iCs/>
          <w:sz w:val="20"/>
          <w:szCs w:val="22"/>
          <w:lang w:val="mk-MK"/>
        </w:rPr>
        <w:t>ЗВ</w:t>
      </w:r>
      <w:r w:rsidRPr="00AF66FE">
        <w:rPr>
          <w:rFonts w:ascii="Tahoma" w:hAnsi="Tahoma" w:cs="Tahoma"/>
          <w:iCs/>
          <w:sz w:val="20"/>
          <w:szCs w:val="22"/>
          <w:lang w:val="mk-MK"/>
        </w:rPr>
        <w:t xml:space="preserve"> екосистеми. Единственото живеалиште кое што ги исполнува овие пот</w:t>
      </w:r>
      <w:r w:rsidR="001C0B85" w:rsidRPr="00AF66FE">
        <w:rPr>
          <w:rFonts w:ascii="Tahoma" w:hAnsi="Tahoma" w:cs="Tahoma"/>
          <w:iCs/>
          <w:sz w:val="20"/>
          <w:szCs w:val="22"/>
          <w:lang w:val="mk-MK"/>
        </w:rPr>
        <w:t>-</w:t>
      </w:r>
      <w:r w:rsidRPr="00AF66FE">
        <w:rPr>
          <w:rFonts w:ascii="Tahoma" w:hAnsi="Tahoma" w:cs="Tahoma"/>
          <w:iCs/>
          <w:sz w:val="20"/>
          <w:szCs w:val="22"/>
          <w:lang w:val="mk-MK"/>
        </w:rPr>
        <w:t xml:space="preserve">критериуми </w:t>
      </w:r>
      <w:r w:rsidR="001C0B85" w:rsidRPr="00AF66FE">
        <w:rPr>
          <w:rFonts w:ascii="Tahoma" w:hAnsi="Tahoma" w:cs="Tahoma"/>
          <w:iCs/>
          <w:sz w:val="20"/>
          <w:szCs w:val="22"/>
          <w:lang w:val="mk-MK"/>
        </w:rPr>
        <w:t>с</w:t>
      </w:r>
      <w:r w:rsidRPr="00AF66FE">
        <w:rPr>
          <w:rFonts w:ascii="Tahoma" w:hAnsi="Tahoma" w:cs="Tahoma"/>
          <w:iCs/>
          <w:sz w:val="20"/>
          <w:szCs w:val="22"/>
          <w:lang w:val="mk-MK"/>
        </w:rPr>
        <w:t xml:space="preserve">е галериите 92A0 </w:t>
      </w:r>
      <w:r w:rsidRPr="00AF66FE">
        <w:rPr>
          <w:rFonts w:ascii="Tahoma" w:hAnsi="Tahoma" w:cs="Tahoma"/>
          <w:i/>
          <w:sz w:val="20"/>
          <w:szCs w:val="22"/>
          <w:lang w:val="mk-MK"/>
        </w:rPr>
        <w:t>Salix alba</w:t>
      </w:r>
      <w:r w:rsidRPr="00AF66FE">
        <w:rPr>
          <w:rFonts w:ascii="Tahoma" w:hAnsi="Tahoma" w:cs="Tahoma"/>
          <w:iCs/>
          <w:sz w:val="20"/>
          <w:szCs w:val="22"/>
          <w:lang w:val="mk-MK"/>
        </w:rPr>
        <w:t xml:space="preserve"> и </w:t>
      </w:r>
      <w:r w:rsidRPr="00AF66FE">
        <w:rPr>
          <w:rFonts w:ascii="Tahoma" w:hAnsi="Tahoma" w:cs="Tahoma"/>
          <w:i/>
          <w:sz w:val="20"/>
          <w:szCs w:val="22"/>
          <w:lang w:val="mk-MK"/>
        </w:rPr>
        <w:t>Populus alba</w:t>
      </w:r>
      <w:r w:rsidRPr="00AF66FE">
        <w:rPr>
          <w:rFonts w:ascii="Tahoma" w:hAnsi="Tahoma" w:cs="Tahoma"/>
          <w:iCs/>
          <w:sz w:val="20"/>
          <w:szCs w:val="22"/>
          <w:lang w:val="mk-MK"/>
        </w:rPr>
        <w:t>. Истото живеалиште (на повисоко ниво) е именувано како G1.11 Riverine Salix шумско земјиште во Резолуцијата бр. 4 од Бернската конвенција. Соодветниот екосистем во црвената листа на екосистеми на IUCN (https://iucnrle.org/) е именуван како: Шумско земјиште од речна врба и е проценет како со недостаток на податоци (НП).</w:t>
      </w:r>
    </w:p>
    <w:p w14:paraId="2334F3C2" w14:textId="2F6530DE" w:rsidR="00BC3FC4" w:rsidRPr="00AF66FE" w:rsidRDefault="00BC3FC4">
      <w:pPr>
        <w:pStyle w:val="Default"/>
        <w:jc w:val="both"/>
        <w:rPr>
          <w:rFonts w:ascii="Tahoma" w:hAnsi="Tahoma" w:cs="Tahoma"/>
          <w:sz w:val="20"/>
          <w:szCs w:val="20"/>
          <w:lang w:val="mk-MK"/>
        </w:rPr>
      </w:pPr>
    </w:p>
    <w:p w14:paraId="4A3EF255" w14:textId="58108917" w:rsidR="009730D8" w:rsidRPr="00AF66FE" w:rsidRDefault="009730D8">
      <w:pPr>
        <w:pStyle w:val="Default"/>
        <w:jc w:val="both"/>
        <w:rPr>
          <w:rFonts w:ascii="Tahoma" w:hAnsi="Tahoma" w:cs="Tahoma"/>
          <w:sz w:val="20"/>
          <w:szCs w:val="22"/>
          <w:lang w:val="mk-MK"/>
        </w:rPr>
      </w:pPr>
      <w:r w:rsidRPr="00AF66FE">
        <w:rPr>
          <w:rFonts w:ascii="Tahoma" w:hAnsi="Tahoma" w:cs="Tahoma"/>
          <w:noProof/>
          <w:sz w:val="20"/>
          <w:szCs w:val="22"/>
          <w:lang w:val="en-US"/>
        </w:rPr>
        <w:lastRenderedPageBreak/>
        <mc:AlternateContent>
          <mc:Choice Requires="wps">
            <w:drawing>
              <wp:anchor distT="45720" distB="45720" distL="114300" distR="114300" simplePos="0" relativeHeight="251659264" behindDoc="0" locked="0" layoutInCell="1" allowOverlap="1" wp14:anchorId="622FB600" wp14:editId="4B08CC91">
                <wp:simplePos x="0" y="0"/>
                <wp:positionH relativeFrom="margin">
                  <wp:align>right</wp:align>
                </wp:positionH>
                <wp:positionV relativeFrom="paragraph">
                  <wp:posOffset>10795</wp:posOffset>
                </wp:positionV>
                <wp:extent cx="2305685" cy="2496185"/>
                <wp:effectExtent l="0" t="0" r="18415" b="184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685" cy="2496709"/>
                        </a:xfrm>
                        <a:prstGeom prst="rect">
                          <a:avLst/>
                        </a:prstGeom>
                        <a:solidFill>
                          <a:srgbClr val="FFFFFF"/>
                        </a:solidFill>
                        <a:ln w="9525">
                          <a:solidFill>
                            <a:srgbClr val="000000"/>
                          </a:solidFill>
                          <a:miter lim="800000"/>
                          <a:headEnd/>
                          <a:tailEnd/>
                        </a:ln>
                      </wps:spPr>
                      <wps:txbx>
                        <w:txbxContent>
                          <w:p w14:paraId="6B244AD4" w14:textId="52AFFD95" w:rsidR="00163E41" w:rsidRPr="009730D8" w:rsidRDefault="00163E41" w:rsidP="009730D8">
                            <w:pPr>
                              <w:rPr>
                                <w:sz w:val="12"/>
                                <w:szCs w:val="12"/>
                                <w:lang w:val="mk-MK"/>
                              </w:rPr>
                            </w:pPr>
                            <w:r w:rsidRPr="009730D8">
                              <w:rPr>
                                <w:color w:val="70AD47" w:themeColor="accent6"/>
                                <w:sz w:val="12"/>
                                <w:szCs w:val="12"/>
                                <w:lang w:val="mk-MK"/>
                              </w:rPr>
                              <w:t>Добро</w:t>
                            </w:r>
                            <w:r w:rsidRPr="009730D8">
                              <w:rPr>
                                <w:sz w:val="12"/>
                                <w:szCs w:val="12"/>
                                <w:lang w:val="mk-MK"/>
                              </w:rPr>
                              <w:t>: Живеалиштето е во ситуација кога просперира и има добри изгледи да го стори тоа и во иднина</w:t>
                            </w:r>
                          </w:p>
                          <w:p w14:paraId="6A579B61" w14:textId="77777777" w:rsidR="00163E41" w:rsidRPr="009730D8" w:rsidRDefault="00163E41" w:rsidP="009730D8">
                            <w:pPr>
                              <w:rPr>
                                <w:sz w:val="12"/>
                                <w:szCs w:val="12"/>
                                <w:lang w:val="mk-MK"/>
                              </w:rPr>
                            </w:pPr>
                            <w:r w:rsidRPr="009730D8">
                              <w:rPr>
                                <w:color w:val="BF8F00" w:themeColor="accent4" w:themeShade="BF"/>
                                <w:sz w:val="12"/>
                                <w:szCs w:val="12"/>
                                <w:lang w:val="mk-MK"/>
                              </w:rPr>
                              <w:t>Слабо</w:t>
                            </w:r>
                            <w:r w:rsidRPr="009730D8">
                              <w:rPr>
                                <w:sz w:val="12"/>
                                <w:szCs w:val="12"/>
                                <w:lang w:val="mk-MK"/>
                              </w:rPr>
                              <w:t>: Живеалиштето е во ситуација кога е потребна промена во управувањето или политиката за да се врати живеалиштето во поволен статус, но не постои опасност од исчезнување во догледна иднина</w:t>
                            </w:r>
                          </w:p>
                          <w:p w14:paraId="3DF0B586" w14:textId="77777777" w:rsidR="00163E41" w:rsidRPr="009730D8" w:rsidRDefault="00163E41" w:rsidP="009730D8">
                            <w:pPr>
                              <w:rPr>
                                <w:sz w:val="12"/>
                                <w:szCs w:val="12"/>
                                <w:lang w:val="mk-MK"/>
                              </w:rPr>
                            </w:pPr>
                            <w:r w:rsidRPr="009730D8">
                              <w:rPr>
                                <w:color w:val="833C0B" w:themeColor="accent2" w:themeShade="80"/>
                                <w:sz w:val="12"/>
                                <w:szCs w:val="12"/>
                                <w:lang w:val="mk-MK"/>
                              </w:rPr>
                              <w:t>Лошо</w:t>
                            </w:r>
                            <w:r w:rsidRPr="009730D8">
                              <w:rPr>
                                <w:sz w:val="12"/>
                                <w:szCs w:val="12"/>
                                <w:lang w:val="mk-MK"/>
                              </w:rPr>
                              <w:t>: Живеалиштето е во сериозна опасност од исчезнување (барем регионално)</w:t>
                            </w:r>
                          </w:p>
                          <w:p w14:paraId="5670B4FD" w14:textId="77777777" w:rsidR="00163E41" w:rsidRPr="009730D8" w:rsidRDefault="00163E41" w:rsidP="009730D8">
                            <w:pPr>
                              <w:rPr>
                                <w:sz w:val="12"/>
                                <w:szCs w:val="12"/>
                                <w:lang w:val="mk-MK"/>
                              </w:rPr>
                            </w:pPr>
                            <w:r w:rsidRPr="009730D8">
                              <w:rPr>
                                <w:color w:val="808080" w:themeColor="background1" w:themeShade="80"/>
                                <w:sz w:val="12"/>
                                <w:szCs w:val="12"/>
                                <w:lang w:val="mk-MK"/>
                              </w:rPr>
                              <w:t>Непознато</w:t>
                            </w:r>
                            <w:r w:rsidRPr="009730D8">
                              <w:rPr>
                                <w:sz w:val="12"/>
                                <w:szCs w:val="12"/>
                                <w:lang w:val="mk-MK"/>
                              </w:rPr>
                              <w:t>: Достапните информации за типот на живеалиште се ретки и не дозволуваат соодветна проценка на</w:t>
                            </w:r>
                            <w:r w:rsidRPr="00627009">
                              <w:rPr>
                                <w:lang w:val="mk-MK"/>
                              </w:rPr>
                              <w:t xml:space="preserve"> </w:t>
                            </w:r>
                            <w:r w:rsidRPr="009730D8">
                              <w:rPr>
                                <w:sz w:val="12"/>
                                <w:szCs w:val="12"/>
                                <w:lang w:val="mk-MK"/>
                              </w:rPr>
                              <w:t>неговиот статус на зачувување</w:t>
                            </w:r>
                          </w:p>
                          <w:p w14:paraId="3CDC298C" w14:textId="77777777" w:rsidR="00163E41" w:rsidRPr="009730D8" w:rsidRDefault="00163E41" w:rsidP="009730D8">
                            <w:pPr>
                              <w:rPr>
                                <w:sz w:val="12"/>
                                <w:szCs w:val="12"/>
                              </w:rPr>
                            </w:pPr>
                            <w:r w:rsidRPr="009730D8">
                              <w:rPr>
                                <w:sz w:val="12"/>
                                <w:szCs w:val="12"/>
                                <w:lang w:val="mk-MK"/>
                              </w:rPr>
                              <w:t>Извори: Статус на зачувување 2013-2018 – експертски веб пребарувач</w:t>
                            </w:r>
                          </w:p>
                          <w:p w14:paraId="0F86002A" w14:textId="7417DE17" w:rsidR="00163E41" w:rsidRDefault="00163E4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2FB600" id="_x0000_t202" coordsize="21600,21600" o:spt="202" path="m,l,21600r21600,l21600,xe">
                <v:stroke joinstyle="miter"/>
                <v:path gradientshapeok="t" o:connecttype="rect"/>
              </v:shapetype>
              <v:shape id="Text Box 2" o:spid="_x0000_s1057" type="#_x0000_t202" style="position:absolute;left:0;text-align:left;margin-left:130.35pt;margin-top:.85pt;width:181.55pt;height:196.55pt;z-index:251659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sqEKQIAAE8EAAAOAAAAZHJzL2Uyb0RvYy54bWysVMmO2zAMvRfoPwi6N16a1YgzmGaaosB0&#10;AWb6AbIsx0Il0ZWU2OnXl5IzmXS7FPVBIEXqkXwkvb4ZtCJHYZ0EU9JsklIiDIdamn1JvzzuXi0p&#10;cZ6ZmikwoqQn4ejN5uWLdd8VIocWVC0sQRDjir4raet9VySJ463QzE2gEwaNDVjNPKp2n9SW9Yiu&#10;VZKn6TzpwdadBS6cw9u70Ug3Eb9pBPefmsYJT1RJMTcfTxvPKpzJZs2KvWVdK/k5DfYPWWgmDQa9&#10;QN0xz8jByt+gtOQWHDR+wkEn0DSSi1gDVpOlv1Tz0LJOxFqQHNddaHL/D5Z/PH62RNYlzbMFJYZp&#10;bNKjGDx5AwPJAz995wp0e+jQ0Q94jX2OtbruHvhXRwxsW2b24tZa6FvBaswvCy+Tq6cjjgsgVf8B&#10;agzDDh4i0NBYHchDOgiiY59Ol96EVDhe5q/T2Xw5o4SjLZ+u5ot0FWOw4ul5Z51/J0CTIJTUYvMj&#10;PDveOx/SYcWTS4jmQMl6J5WKit1XW2XJkeGg7OJ3Rv/JTRnSl3Q1y2cjA3+FSOP3JwgtPU68krqk&#10;y4sTKwJvb00d59EzqUYZU1bmTGTgbmTRD9UQe5ZNQ4TAcgX1Cam1ME44biQKLdjvlPQ43SV13w7M&#10;CkrUe4PtWWXTaViHqExnixwVe22pri3McIQqqadkFLc+rlAgzsAttrGRkeDnTM4549RG3s8bFtbi&#10;Wo9ez/+BzQ8AAAD//wMAUEsDBBQABgAIAAAAIQA+AhEe3QAAAAYBAAAPAAAAZHJzL2Rvd25yZXYu&#10;eG1sTI9BT8MwDIXvSPyHyEhcEEtHp64rTSeEBILbGNO4Zo3XVjROSbKu/HvMCW5+ftZ7n8v1ZHsx&#10;og+dIwXzWQICqXamo0bB7v3pNgcRoiaje0eo4BsDrKvLi1IXxp3pDcdtbASHUCi0gjbGoZAy1C1a&#10;HWZuQGLv6LzVkaVvpPH6zOG2l3dJkkmrO+KGVg/42GL9uT1ZBfniZfwIr+lmX2fHfhVvluPzl1fq&#10;+mp6uAcRcYp/x/CLz+hQMdPBncgE0SvgRyJvlyDYTLN0DuLAw2qRg6xK+R+/+gEAAP//AwBQSwEC&#10;LQAUAAYACAAAACEAtoM4kv4AAADhAQAAEwAAAAAAAAAAAAAAAAAAAAAAW0NvbnRlbnRfVHlwZXNd&#10;LnhtbFBLAQItABQABgAIAAAAIQA4/SH/1gAAAJQBAAALAAAAAAAAAAAAAAAAAC8BAABfcmVscy8u&#10;cmVsc1BLAQItABQABgAIAAAAIQAcwsqEKQIAAE8EAAAOAAAAAAAAAAAAAAAAAC4CAABkcnMvZTJv&#10;RG9jLnhtbFBLAQItABQABgAIAAAAIQA+AhEe3QAAAAYBAAAPAAAAAAAAAAAAAAAAAIMEAABkcnMv&#10;ZG93bnJldi54bWxQSwUGAAAAAAQABADzAAAAjQUAAAAA&#10;">
                <v:textbox>
                  <w:txbxContent>
                    <w:p w14:paraId="6B244AD4" w14:textId="52AFFD95" w:rsidR="00163E41" w:rsidRPr="009730D8" w:rsidRDefault="00163E41" w:rsidP="009730D8">
                      <w:pPr>
                        <w:rPr>
                          <w:sz w:val="12"/>
                          <w:szCs w:val="12"/>
                          <w:lang w:val="mk-MK"/>
                        </w:rPr>
                      </w:pPr>
                      <w:r w:rsidRPr="009730D8">
                        <w:rPr>
                          <w:color w:val="70AD47" w:themeColor="accent6"/>
                          <w:sz w:val="12"/>
                          <w:szCs w:val="12"/>
                          <w:lang w:val="mk-MK"/>
                        </w:rPr>
                        <w:t>Добро</w:t>
                      </w:r>
                      <w:r w:rsidRPr="009730D8">
                        <w:rPr>
                          <w:sz w:val="12"/>
                          <w:szCs w:val="12"/>
                          <w:lang w:val="mk-MK"/>
                        </w:rPr>
                        <w:t>: Живеалиштето е во ситуација кога просперира и има добри изгледи да го стори тоа и во иднина</w:t>
                      </w:r>
                    </w:p>
                    <w:p w14:paraId="6A579B61" w14:textId="77777777" w:rsidR="00163E41" w:rsidRPr="009730D8" w:rsidRDefault="00163E41" w:rsidP="009730D8">
                      <w:pPr>
                        <w:rPr>
                          <w:sz w:val="12"/>
                          <w:szCs w:val="12"/>
                          <w:lang w:val="mk-MK"/>
                        </w:rPr>
                      </w:pPr>
                      <w:r w:rsidRPr="009730D8">
                        <w:rPr>
                          <w:color w:val="BF8F00" w:themeColor="accent4" w:themeShade="BF"/>
                          <w:sz w:val="12"/>
                          <w:szCs w:val="12"/>
                          <w:lang w:val="mk-MK"/>
                        </w:rPr>
                        <w:t>Слабо</w:t>
                      </w:r>
                      <w:r w:rsidRPr="009730D8">
                        <w:rPr>
                          <w:sz w:val="12"/>
                          <w:szCs w:val="12"/>
                          <w:lang w:val="mk-MK"/>
                        </w:rPr>
                        <w:t>: Живеалиштето е во ситуација кога е потребна промена во управувањето или политиката за да се врати живеалиштето во поволен статус, но не постои опасност од исчезнување во догледна иднина</w:t>
                      </w:r>
                    </w:p>
                    <w:p w14:paraId="3DF0B586" w14:textId="77777777" w:rsidR="00163E41" w:rsidRPr="009730D8" w:rsidRDefault="00163E41" w:rsidP="009730D8">
                      <w:pPr>
                        <w:rPr>
                          <w:sz w:val="12"/>
                          <w:szCs w:val="12"/>
                          <w:lang w:val="mk-MK"/>
                        </w:rPr>
                      </w:pPr>
                      <w:r w:rsidRPr="009730D8">
                        <w:rPr>
                          <w:color w:val="833C0B" w:themeColor="accent2" w:themeShade="80"/>
                          <w:sz w:val="12"/>
                          <w:szCs w:val="12"/>
                          <w:lang w:val="mk-MK"/>
                        </w:rPr>
                        <w:t>Лошо</w:t>
                      </w:r>
                      <w:r w:rsidRPr="009730D8">
                        <w:rPr>
                          <w:sz w:val="12"/>
                          <w:szCs w:val="12"/>
                          <w:lang w:val="mk-MK"/>
                        </w:rPr>
                        <w:t>: Живеалиштето е во сериозна опасност од исчезнување (барем регионално)</w:t>
                      </w:r>
                    </w:p>
                    <w:p w14:paraId="5670B4FD" w14:textId="77777777" w:rsidR="00163E41" w:rsidRPr="009730D8" w:rsidRDefault="00163E41" w:rsidP="009730D8">
                      <w:pPr>
                        <w:rPr>
                          <w:sz w:val="12"/>
                          <w:szCs w:val="12"/>
                          <w:lang w:val="mk-MK"/>
                        </w:rPr>
                      </w:pPr>
                      <w:r w:rsidRPr="009730D8">
                        <w:rPr>
                          <w:color w:val="808080" w:themeColor="background1" w:themeShade="80"/>
                          <w:sz w:val="12"/>
                          <w:szCs w:val="12"/>
                          <w:lang w:val="mk-MK"/>
                        </w:rPr>
                        <w:t>Непознато</w:t>
                      </w:r>
                      <w:r w:rsidRPr="009730D8">
                        <w:rPr>
                          <w:sz w:val="12"/>
                          <w:szCs w:val="12"/>
                          <w:lang w:val="mk-MK"/>
                        </w:rPr>
                        <w:t>: Достапните информации за типот на живеалиште се ретки и не дозволуваат соодветна проценка на</w:t>
                      </w:r>
                      <w:r w:rsidRPr="00627009">
                        <w:rPr>
                          <w:lang w:val="mk-MK"/>
                        </w:rPr>
                        <w:t xml:space="preserve"> </w:t>
                      </w:r>
                      <w:r w:rsidRPr="009730D8">
                        <w:rPr>
                          <w:sz w:val="12"/>
                          <w:szCs w:val="12"/>
                          <w:lang w:val="mk-MK"/>
                        </w:rPr>
                        <w:t>неговиот статус на зачувување</w:t>
                      </w:r>
                    </w:p>
                    <w:p w14:paraId="3CDC298C" w14:textId="77777777" w:rsidR="00163E41" w:rsidRPr="009730D8" w:rsidRDefault="00163E41" w:rsidP="009730D8">
                      <w:pPr>
                        <w:rPr>
                          <w:sz w:val="12"/>
                          <w:szCs w:val="12"/>
                        </w:rPr>
                      </w:pPr>
                      <w:r w:rsidRPr="009730D8">
                        <w:rPr>
                          <w:sz w:val="12"/>
                          <w:szCs w:val="12"/>
                          <w:lang w:val="mk-MK"/>
                        </w:rPr>
                        <w:t>Извори: Статус на зачувување 2013-2018 – експертски веб пребарувач</w:t>
                      </w:r>
                    </w:p>
                    <w:p w14:paraId="0F86002A" w14:textId="7417DE17" w:rsidR="00163E41" w:rsidRDefault="00163E41"/>
                  </w:txbxContent>
                </v:textbox>
                <w10:wrap type="square" anchorx="margin"/>
              </v:shape>
            </w:pict>
          </mc:Fallback>
        </mc:AlternateContent>
      </w:r>
      <w:r w:rsidR="004F799E" w:rsidRPr="00AF66FE">
        <w:rPr>
          <w:noProof/>
          <w:lang w:val="en-US"/>
        </w:rPr>
        <w:drawing>
          <wp:inline distT="0" distB="0" distL="0" distR="0" wp14:anchorId="66BD377A" wp14:editId="58BD5AAD">
            <wp:extent cx="3672000" cy="2568413"/>
            <wp:effectExtent l="0" t="0" r="5080" b="3810"/>
            <wp:docPr id="175"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911"/>
                    <pic:cNvPicPr>
                      <a:picLocks noChangeAspect="1" noChangeArrowheads="1"/>
                    </pic:cNvPicPr>
                  </pic:nvPicPr>
                  <pic:blipFill rotWithShape="1">
                    <a:blip r:embed="rId118"/>
                    <a:srcRect l="17508" t="35258" r="43989" b="16857"/>
                    <a:stretch/>
                  </pic:blipFill>
                  <pic:spPr bwMode="auto">
                    <a:xfrm>
                      <a:off x="0" y="0"/>
                      <a:ext cx="3705823" cy="2592070"/>
                    </a:xfrm>
                    <a:prstGeom prst="rect">
                      <a:avLst/>
                    </a:prstGeom>
                    <a:ln>
                      <a:noFill/>
                    </a:ln>
                    <a:extLst>
                      <a:ext uri="{53640926-AAD7-44D8-BBD7-CCE9431645EC}">
                        <a14:shadowObscured xmlns:a14="http://schemas.microsoft.com/office/drawing/2010/main"/>
                      </a:ext>
                    </a:extLst>
                  </pic:spPr>
                </pic:pic>
              </a:graphicData>
            </a:graphic>
          </wp:inline>
        </w:drawing>
      </w:r>
    </w:p>
    <w:p w14:paraId="1BD27DCF" w14:textId="31340D67" w:rsidR="00BC3FC4" w:rsidRPr="00AF66FE" w:rsidRDefault="009730D8">
      <w:pPr>
        <w:pStyle w:val="Default"/>
        <w:spacing w:before="60" w:after="60"/>
        <w:rPr>
          <w:rFonts w:ascii="Tahoma" w:hAnsi="Tahoma" w:cs="Tahoma"/>
          <w:i/>
          <w:sz w:val="18"/>
          <w:szCs w:val="18"/>
          <w:lang w:val="mk-MK"/>
        </w:rPr>
      </w:pPr>
      <w:bookmarkStart w:id="466" w:name="_Toc122679667"/>
      <w:r w:rsidRPr="00AF66FE">
        <w:rPr>
          <w:rFonts w:ascii="Tahoma" w:hAnsi="Tahoma" w:cs="Tahoma"/>
          <w:sz w:val="18"/>
          <w:szCs w:val="18"/>
          <w:lang w:val="mk-MK"/>
        </w:rPr>
        <w:t>Слика</w:t>
      </w:r>
      <w:r w:rsidR="004F799E" w:rsidRPr="00AF66FE">
        <w:rPr>
          <w:rFonts w:ascii="Tahoma" w:hAnsi="Tahoma" w:cs="Tahoma"/>
          <w:sz w:val="18"/>
          <w:szCs w:val="18"/>
          <w:lang w:val="mk-MK"/>
        </w:rPr>
        <w:t xml:space="preserve"> </w:t>
      </w:r>
      <w:r w:rsidR="004F799E" w:rsidRPr="00AF66FE">
        <w:rPr>
          <w:lang w:val="mk-MK"/>
        </w:rPr>
        <w:fldChar w:fldCharType="begin"/>
      </w:r>
      <w:r w:rsidR="004F799E" w:rsidRPr="00AF66FE">
        <w:rPr>
          <w:rFonts w:ascii="Tahoma" w:hAnsi="Tahoma" w:cs="Tahoma"/>
          <w:sz w:val="18"/>
          <w:szCs w:val="18"/>
          <w:lang w:val="mk-MK"/>
        </w:rPr>
        <w:instrText>STYLEREF 1 \s</w:instrText>
      </w:r>
      <w:r w:rsidR="004F799E" w:rsidRPr="00AF66FE">
        <w:rPr>
          <w:rFonts w:ascii="Tahoma" w:hAnsi="Tahoma" w:cs="Tahoma"/>
          <w:sz w:val="18"/>
          <w:szCs w:val="18"/>
          <w:lang w:val="mk-MK"/>
        </w:rPr>
        <w:fldChar w:fldCharType="separate"/>
      </w:r>
      <w:r w:rsidR="004F799E" w:rsidRPr="00AF66FE">
        <w:rPr>
          <w:rFonts w:ascii="Tahoma" w:hAnsi="Tahoma" w:cs="Tahoma"/>
          <w:sz w:val="18"/>
          <w:szCs w:val="18"/>
          <w:lang w:val="mk-MK"/>
        </w:rPr>
        <w:t>7</w:t>
      </w:r>
      <w:r w:rsidR="004F799E" w:rsidRPr="00AF66FE">
        <w:rPr>
          <w:rFonts w:ascii="Tahoma" w:hAnsi="Tahoma" w:cs="Tahoma"/>
          <w:sz w:val="18"/>
          <w:szCs w:val="18"/>
          <w:lang w:val="mk-MK"/>
        </w:rPr>
        <w:fldChar w:fldCharType="end"/>
      </w:r>
      <w:r w:rsidR="004F799E" w:rsidRPr="00AF66FE">
        <w:rPr>
          <w:rFonts w:ascii="Tahoma" w:hAnsi="Tahoma" w:cs="Tahoma"/>
          <w:sz w:val="18"/>
          <w:szCs w:val="18"/>
          <w:lang w:val="mk-MK"/>
        </w:rPr>
        <w:t>.</w:t>
      </w:r>
      <w:r w:rsidR="008D3D1A" w:rsidRPr="00AF66FE">
        <w:rPr>
          <w:rFonts w:ascii="Tahoma" w:hAnsi="Tahoma" w:cs="Tahoma"/>
          <w:sz w:val="18"/>
          <w:szCs w:val="18"/>
          <w:lang w:val="mk-MK"/>
        </w:rPr>
        <w:fldChar w:fldCharType="begin"/>
      </w:r>
      <w:r w:rsidR="008D3D1A" w:rsidRPr="00AF66FE">
        <w:rPr>
          <w:rFonts w:ascii="Tahoma" w:hAnsi="Tahoma" w:cs="Tahoma"/>
          <w:sz w:val="18"/>
          <w:szCs w:val="18"/>
          <w:lang w:val="mk-MK"/>
        </w:rPr>
        <w:instrText xml:space="preserve"> SEQ Figure \* ARABIC \s 1 </w:instrText>
      </w:r>
      <w:r w:rsidR="008D3D1A" w:rsidRPr="00AF66FE">
        <w:rPr>
          <w:rFonts w:ascii="Tahoma" w:hAnsi="Tahoma" w:cs="Tahoma"/>
          <w:sz w:val="18"/>
          <w:szCs w:val="18"/>
          <w:lang w:val="mk-MK"/>
        </w:rPr>
        <w:fldChar w:fldCharType="separate"/>
      </w:r>
      <w:r w:rsidR="008D3D1A" w:rsidRPr="00AF66FE">
        <w:rPr>
          <w:rFonts w:ascii="Tahoma" w:hAnsi="Tahoma" w:cs="Tahoma"/>
          <w:noProof/>
          <w:sz w:val="18"/>
          <w:szCs w:val="18"/>
          <w:lang w:val="mk-MK"/>
        </w:rPr>
        <w:t>16</w:t>
      </w:r>
      <w:r w:rsidR="008D3D1A" w:rsidRPr="00AF66FE">
        <w:rPr>
          <w:rFonts w:ascii="Tahoma" w:hAnsi="Tahoma" w:cs="Tahoma"/>
          <w:sz w:val="18"/>
          <w:szCs w:val="18"/>
          <w:lang w:val="mk-MK"/>
        </w:rPr>
        <w:fldChar w:fldCharType="end"/>
      </w:r>
      <w:r w:rsidR="004F799E" w:rsidRPr="00AF66FE">
        <w:rPr>
          <w:rFonts w:ascii="Tahoma" w:hAnsi="Tahoma" w:cs="Tahoma"/>
          <w:sz w:val="18"/>
          <w:szCs w:val="18"/>
          <w:lang w:val="mk-MK"/>
        </w:rPr>
        <w:t xml:space="preserve">: </w:t>
      </w:r>
      <w:r w:rsidR="00C82297" w:rsidRPr="00AF66FE">
        <w:rPr>
          <w:rFonts w:ascii="Tahoma" w:hAnsi="Tahoma" w:cs="Tahoma"/>
          <w:sz w:val="18"/>
          <w:szCs w:val="18"/>
          <w:lang w:val="mk-MK"/>
        </w:rPr>
        <w:t>ЕУ конзервациски статус на</w:t>
      </w:r>
      <w:r w:rsidR="004F799E" w:rsidRPr="00AF66FE">
        <w:rPr>
          <w:rFonts w:ascii="Tahoma" w:hAnsi="Tahoma" w:cs="Tahoma"/>
          <w:sz w:val="18"/>
          <w:szCs w:val="18"/>
          <w:lang w:val="mk-MK"/>
        </w:rPr>
        <w:t xml:space="preserve"> </w:t>
      </w:r>
      <w:r w:rsidR="00C82297" w:rsidRPr="00AF66FE">
        <w:rPr>
          <w:rFonts w:ascii="Tahoma" w:hAnsi="Tahoma" w:cs="Tahoma"/>
          <w:sz w:val="18"/>
          <w:szCs w:val="18"/>
          <w:lang w:val="mk-MK"/>
        </w:rPr>
        <w:t xml:space="preserve">галерии </w:t>
      </w:r>
      <w:r w:rsidR="004F799E" w:rsidRPr="00AF66FE">
        <w:rPr>
          <w:rFonts w:ascii="Tahoma" w:hAnsi="Tahoma" w:cs="Tahoma"/>
          <w:sz w:val="18"/>
          <w:szCs w:val="18"/>
          <w:lang w:val="mk-MK"/>
        </w:rPr>
        <w:t xml:space="preserve">92A0 </w:t>
      </w:r>
      <w:r w:rsidR="004F799E" w:rsidRPr="00AF66FE">
        <w:rPr>
          <w:rFonts w:ascii="Tahoma" w:hAnsi="Tahoma" w:cs="Tahoma"/>
          <w:i/>
          <w:sz w:val="18"/>
          <w:szCs w:val="18"/>
          <w:lang w:val="mk-MK"/>
        </w:rPr>
        <w:t>Salix alba</w:t>
      </w:r>
      <w:r w:rsidR="004F799E" w:rsidRPr="00AF66FE">
        <w:rPr>
          <w:rFonts w:ascii="Tahoma" w:hAnsi="Tahoma" w:cs="Tahoma"/>
          <w:sz w:val="18"/>
          <w:szCs w:val="18"/>
          <w:lang w:val="mk-MK"/>
        </w:rPr>
        <w:t xml:space="preserve"> </w:t>
      </w:r>
      <w:r w:rsidR="00C82297" w:rsidRPr="00AF66FE">
        <w:rPr>
          <w:rFonts w:ascii="Tahoma" w:hAnsi="Tahoma" w:cs="Tahoma"/>
          <w:sz w:val="18"/>
          <w:szCs w:val="18"/>
          <w:lang w:val="mk-MK"/>
        </w:rPr>
        <w:t>и</w:t>
      </w:r>
      <w:r w:rsidR="004F799E" w:rsidRPr="00AF66FE">
        <w:rPr>
          <w:rFonts w:ascii="Tahoma" w:hAnsi="Tahoma" w:cs="Tahoma"/>
          <w:sz w:val="18"/>
          <w:szCs w:val="18"/>
          <w:lang w:val="mk-MK"/>
        </w:rPr>
        <w:t xml:space="preserve"> </w:t>
      </w:r>
      <w:r w:rsidR="004F799E" w:rsidRPr="00AF66FE">
        <w:rPr>
          <w:rFonts w:ascii="Tahoma" w:hAnsi="Tahoma" w:cs="Tahoma"/>
          <w:i/>
          <w:sz w:val="18"/>
          <w:szCs w:val="18"/>
          <w:lang w:val="mk-MK"/>
        </w:rPr>
        <w:t>Populus alba</w:t>
      </w:r>
      <w:bookmarkEnd w:id="466"/>
    </w:p>
    <w:p w14:paraId="506EF308" w14:textId="76D96104" w:rsidR="00BC3FC4" w:rsidRPr="00AF66FE" w:rsidRDefault="00C82297">
      <w:pPr>
        <w:pStyle w:val="Default"/>
        <w:spacing w:before="60" w:after="240"/>
        <w:rPr>
          <w:rFonts w:ascii="Tahoma" w:hAnsi="Tahoma" w:cs="Tahoma"/>
          <w:sz w:val="18"/>
          <w:szCs w:val="18"/>
          <w:lang w:val="mk-MK"/>
        </w:rPr>
      </w:pPr>
      <w:r w:rsidRPr="00AF66FE">
        <w:rPr>
          <w:rFonts w:ascii="Tahoma" w:hAnsi="Tahoma" w:cs="Tahoma"/>
          <w:sz w:val="18"/>
          <w:szCs w:val="18"/>
          <w:lang w:val="mk-MK"/>
        </w:rPr>
        <w:t>Извор</w:t>
      </w:r>
      <w:r w:rsidR="004F799E" w:rsidRPr="00AF66FE">
        <w:rPr>
          <w:rFonts w:ascii="Tahoma" w:hAnsi="Tahoma" w:cs="Tahoma"/>
          <w:sz w:val="18"/>
          <w:szCs w:val="18"/>
          <w:lang w:val="mk-MK"/>
        </w:rPr>
        <w:t>: https://eunis.eea.europa.eu/habitats/10214)</w:t>
      </w:r>
    </w:p>
    <w:p w14:paraId="44BBBAA2" w14:textId="721C02A5" w:rsidR="00BC3FC4" w:rsidRPr="00AF66FE" w:rsidRDefault="001C0B85">
      <w:pPr>
        <w:pStyle w:val="Default"/>
        <w:spacing w:before="120" w:after="120" w:line="276" w:lineRule="auto"/>
        <w:jc w:val="both"/>
        <w:rPr>
          <w:rFonts w:ascii="Tahoma" w:hAnsi="Tahoma" w:cs="Tahoma"/>
          <w:sz w:val="20"/>
          <w:szCs w:val="20"/>
          <w:lang w:val="mk-MK"/>
        </w:rPr>
      </w:pPr>
      <w:r w:rsidRPr="00AF66FE">
        <w:rPr>
          <w:rFonts w:ascii="Tahoma" w:hAnsi="Tahoma" w:cs="Tahoma"/>
          <w:sz w:val="20"/>
          <w:szCs w:val="20"/>
          <w:lang w:val="mk-MK"/>
        </w:rPr>
        <w:t>Живеалиштето</w:t>
      </w:r>
      <w:r w:rsidR="004F799E" w:rsidRPr="00AF66FE">
        <w:rPr>
          <w:rFonts w:ascii="Tahoma" w:hAnsi="Tahoma" w:cs="Tahoma"/>
          <w:sz w:val="20"/>
          <w:szCs w:val="20"/>
          <w:lang w:val="mk-MK"/>
        </w:rPr>
        <w:t xml:space="preserve"> </w:t>
      </w:r>
      <w:r w:rsidRPr="00AF66FE">
        <w:rPr>
          <w:rFonts w:ascii="Tahoma" w:hAnsi="Tahoma" w:cs="Tahoma"/>
          <w:sz w:val="20"/>
          <w:szCs w:val="20"/>
          <w:lang w:val="mk-MK"/>
        </w:rPr>
        <w:t xml:space="preserve">со галериите </w:t>
      </w:r>
      <w:r w:rsidR="004F799E" w:rsidRPr="00AF66FE">
        <w:rPr>
          <w:rFonts w:ascii="Tahoma" w:hAnsi="Tahoma" w:cs="Tahoma"/>
          <w:sz w:val="20"/>
          <w:szCs w:val="20"/>
          <w:lang w:val="mk-MK"/>
        </w:rPr>
        <w:t xml:space="preserve">92A0 </w:t>
      </w:r>
      <w:r w:rsidR="004F799E" w:rsidRPr="00AF66FE">
        <w:rPr>
          <w:rFonts w:ascii="Tahoma" w:hAnsi="Tahoma" w:cs="Tahoma"/>
          <w:i/>
          <w:sz w:val="20"/>
          <w:szCs w:val="20"/>
          <w:lang w:val="mk-MK"/>
        </w:rPr>
        <w:t>Salix alba</w:t>
      </w:r>
      <w:r w:rsidR="004F799E" w:rsidRPr="00AF66FE">
        <w:rPr>
          <w:rFonts w:ascii="Tahoma" w:hAnsi="Tahoma" w:cs="Tahoma"/>
          <w:sz w:val="20"/>
          <w:szCs w:val="20"/>
          <w:lang w:val="mk-MK"/>
        </w:rPr>
        <w:t xml:space="preserve"> </w:t>
      </w:r>
      <w:r w:rsidRPr="00AF66FE">
        <w:rPr>
          <w:rFonts w:ascii="Tahoma" w:hAnsi="Tahoma" w:cs="Tahoma"/>
          <w:sz w:val="20"/>
          <w:szCs w:val="20"/>
          <w:lang w:val="mk-MK"/>
        </w:rPr>
        <w:t>и</w:t>
      </w:r>
      <w:r w:rsidR="004F799E" w:rsidRPr="00AF66FE">
        <w:rPr>
          <w:rFonts w:ascii="Tahoma" w:hAnsi="Tahoma" w:cs="Tahoma"/>
          <w:sz w:val="20"/>
          <w:szCs w:val="20"/>
          <w:lang w:val="mk-MK"/>
        </w:rPr>
        <w:t xml:space="preserve"> </w:t>
      </w:r>
      <w:r w:rsidR="004F799E" w:rsidRPr="00AF66FE">
        <w:rPr>
          <w:rFonts w:ascii="Tahoma" w:hAnsi="Tahoma" w:cs="Tahoma"/>
          <w:i/>
          <w:sz w:val="20"/>
          <w:szCs w:val="20"/>
          <w:lang w:val="mk-MK"/>
        </w:rPr>
        <w:t xml:space="preserve">Populus alba galleries </w:t>
      </w:r>
      <w:r w:rsidRPr="00AF66FE">
        <w:rPr>
          <w:rFonts w:ascii="Tahoma" w:hAnsi="Tahoma" w:cs="Tahoma"/>
          <w:sz w:val="20"/>
          <w:szCs w:val="20"/>
          <w:lang w:val="mk-MK"/>
        </w:rPr>
        <w:t>јасно се квалификува како</w:t>
      </w:r>
      <w:r w:rsidR="004F799E" w:rsidRPr="00AF66FE">
        <w:rPr>
          <w:rFonts w:ascii="Tahoma" w:hAnsi="Tahoma" w:cs="Tahoma"/>
          <w:sz w:val="20"/>
          <w:szCs w:val="20"/>
          <w:lang w:val="mk-MK"/>
        </w:rPr>
        <w:t xml:space="preserve"> </w:t>
      </w:r>
      <w:r w:rsidRPr="00AF66FE">
        <w:rPr>
          <w:rFonts w:ascii="Tahoma" w:hAnsi="Tahoma" w:cs="Tahoma"/>
          <w:sz w:val="20"/>
          <w:szCs w:val="20"/>
          <w:lang w:val="mk-MK"/>
        </w:rPr>
        <w:t>ПКБР</w:t>
      </w:r>
      <w:r w:rsidR="004F799E" w:rsidRPr="00AF66FE">
        <w:rPr>
          <w:rFonts w:ascii="Tahoma" w:hAnsi="Tahoma" w:cs="Tahoma"/>
          <w:sz w:val="20"/>
          <w:szCs w:val="20"/>
          <w:lang w:val="mk-MK"/>
        </w:rPr>
        <w:t xml:space="preserve"> </w:t>
      </w:r>
      <w:r w:rsidRPr="00AF66FE">
        <w:rPr>
          <w:rFonts w:ascii="Tahoma" w:hAnsi="Tahoma" w:cs="Tahoma"/>
          <w:sz w:val="20"/>
          <w:szCs w:val="20"/>
          <w:lang w:val="mk-MK"/>
        </w:rPr>
        <w:t>бидејќи</w:t>
      </w:r>
      <w:r w:rsidR="004F799E" w:rsidRPr="00AF66FE">
        <w:rPr>
          <w:rFonts w:ascii="Tahoma" w:hAnsi="Tahoma" w:cs="Tahoma"/>
          <w:sz w:val="20"/>
          <w:szCs w:val="20"/>
          <w:lang w:val="mk-MK"/>
        </w:rPr>
        <w:t>:</w:t>
      </w:r>
    </w:p>
    <w:p w14:paraId="31988B22" w14:textId="45FBAE0A" w:rsidR="00BC3FC4" w:rsidRPr="00AF66FE" w:rsidRDefault="001C0B85">
      <w:pPr>
        <w:pStyle w:val="Default"/>
        <w:numPr>
          <w:ilvl w:val="0"/>
          <w:numId w:val="59"/>
        </w:numPr>
        <w:spacing w:before="120" w:after="120" w:line="276" w:lineRule="auto"/>
        <w:jc w:val="both"/>
        <w:rPr>
          <w:rFonts w:ascii="Tahoma" w:hAnsi="Tahoma" w:cs="Tahoma"/>
          <w:sz w:val="20"/>
          <w:szCs w:val="20"/>
          <w:lang w:val="mk-MK"/>
        </w:rPr>
      </w:pPr>
      <w:r w:rsidRPr="00AF66FE">
        <w:rPr>
          <w:rFonts w:ascii="Tahoma" w:hAnsi="Tahoma" w:cs="Tahoma"/>
          <w:sz w:val="20"/>
          <w:szCs w:val="20"/>
          <w:lang w:val="mk-MK"/>
        </w:rPr>
        <w:t>Е наведено во Анекс 1 од Директивата на ЕУ за живеалишта или Резолуцијата 4 од Бернската конвенција и</w:t>
      </w:r>
    </w:p>
    <w:p w14:paraId="6F6E0F65" w14:textId="36A20AA5" w:rsidR="00BC3FC4" w:rsidRPr="00AF66FE" w:rsidRDefault="001C0B85">
      <w:pPr>
        <w:pStyle w:val="Default"/>
        <w:numPr>
          <w:ilvl w:val="0"/>
          <w:numId w:val="59"/>
        </w:numPr>
        <w:spacing w:before="120" w:after="120" w:line="276" w:lineRule="auto"/>
        <w:jc w:val="both"/>
        <w:rPr>
          <w:rFonts w:ascii="Tahoma" w:hAnsi="Tahoma" w:cs="Tahoma"/>
          <w:sz w:val="20"/>
          <w:szCs w:val="20"/>
          <w:lang w:val="mk-MK"/>
        </w:rPr>
      </w:pPr>
      <w:r w:rsidRPr="00AF66FE">
        <w:rPr>
          <w:rFonts w:ascii="Tahoma" w:hAnsi="Tahoma" w:cs="Tahoma"/>
          <w:sz w:val="20"/>
          <w:szCs w:val="20"/>
          <w:lang w:val="mk-MK"/>
        </w:rPr>
        <w:t xml:space="preserve">Не е наведено со статус на IUCN на </w:t>
      </w:r>
      <w:r w:rsidR="00AC32A4" w:rsidRPr="00AF66FE">
        <w:rPr>
          <w:rFonts w:ascii="Tahoma" w:hAnsi="Tahoma" w:cs="Tahoma"/>
          <w:sz w:val="20"/>
          <w:szCs w:val="20"/>
          <w:lang w:val="mk-MK"/>
        </w:rPr>
        <w:t>КЗВ</w:t>
      </w:r>
      <w:r w:rsidRPr="00AF66FE">
        <w:rPr>
          <w:rFonts w:ascii="Tahoma" w:hAnsi="Tahoma" w:cs="Tahoma"/>
          <w:sz w:val="20"/>
          <w:szCs w:val="20"/>
          <w:lang w:val="mk-MK"/>
        </w:rPr>
        <w:t xml:space="preserve"> или </w:t>
      </w:r>
      <w:r w:rsidR="00AC32A4" w:rsidRPr="00AF66FE">
        <w:rPr>
          <w:rFonts w:ascii="Tahoma" w:hAnsi="Tahoma" w:cs="Tahoma"/>
          <w:sz w:val="20"/>
          <w:szCs w:val="20"/>
          <w:lang w:val="mk-MK"/>
        </w:rPr>
        <w:t>ЗВ</w:t>
      </w:r>
    </w:p>
    <w:p w14:paraId="2A71B2E9" w14:textId="768CD011" w:rsidR="00BC3FC4" w:rsidRPr="00AF66FE" w:rsidRDefault="001C0B85">
      <w:pPr>
        <w:pStyle w:val="Default"/>
        <w:numPr>
          <w:ilvl w:val="0"/>
          <w:numId w:val="71"/>
        </w:numPr>
        <w:spacing w:before="120" w:after="120" w:line="276" w:lineRule="auto"/>
        <w:rPr>
          <w:rFonts w:ascii="Tahoma" w:hAnsi="Tahoma" w:cs="Tahoma"/>
          <w:sz w:val="20"/>
          <w:szCs w:val="22"/>
          <w:lang w:val="mk-MK"/>
        </w:rPr>
      </w:pPr>
      <w:r w:rsidRPr="00AF66FE">
        <w:rPr>
          <w:rFonts w:ascii="Tahoma" w:hAnsi="Tahoma" w:cs="Tahoma"/>
          <w:iCs/>
          <w:sz w:val="20"/>
          <w:szCs w:val="22"/>
          <w:lang w:val="mk-MK"/>
        </w:rPr>
        <w:t>живеалишта од значителна важност за загрозените или критично загрозените видови</w:t>
      </w:r>
      <w:r w:rsidR="004F799E" w:rsidRPr="00AF66FE">
        <w:rPr>
          <w:rFonts w:ascii="Tahoma" w:hAnsi="Tahoma" w:cs="Tahoma"/>
          <w:iCs/>
          <w:sz w:val="20"/>
          <w:szCs w:val="22"/>
          <w:lang w:val="mk-MK"/>
        </w:rPr>
        <w:t xml:space="preserve"> </w:t>
      </w:r>
    </w:p>
    <w:p w14:paraId="14F9C1E4" w14:textId="4E2880F8" w:rsidR="00BC3FC4" w:rsidRPr="00AF66FE" w:rsidRDefault="001C0B85">
      <w:pPr>
        <w:pStyle w:val="Default"/>
        <w:spacing w:before="120" w:after="120" w:line="276" w:lineRule="auto"/>
        <w:rPr>
          <w:rFonts w:ascii="Tahoma" w:hAnsi="Tahoma" w:cs="Tahoma"/>
          <w:iCs/>
          <w:sz w:val="20"/>
          <w:szCs w:val="22"/>
          <w:lang w:val="mk-MK"/>
        </w:rPr>
      </w:pPr>
      <w:r w:rsidRPr="00AF66FE">
        <w:rPr>
          <w:rFonts w:ascii="Tahoma" w:hAnsi="Tahoma" w:cs="Tahoma"/>
          <w:iCs/>
          <w:sz w:val="20"/>
          <w:szCs w:val="22"/>
          <w:lang w:val="mk-MK"/>
        </w:rPr>
        <w:t>Во принцип, Загрозени видови се оние кои ги исполнуваат следните пот-критериуми</w:t>
      </w:r>
      <w:r w:rsidR="004F799E" w:rsidRPr="00AF66FE">
        <w:rPr>
          <w:rFonts w:ascii="Tahoma" w:hAnsi="Tahoma" w:cs="Tahoma"/>
          <w:iCs/>
          <w:sz w:val="20"/>
          <w:szCs w:val="22"/>
          <w:lang w:val="mk-MK"/>
        </w:rPr>
        <w:t>:</w:t>
      </w:r>
    </w:p>
    <w:p w14:paraId="7ED16C6A" w14:textId="2AC3C639" w:rsidR="00BC3FC4" w:rsidRPr="00AF66FE" w:rsidRDefault="00AC32A4">
      <w:pPr>
        <w:pStyle w:val="Default"/>
        <w:numPr>
          <w:ilvl w:val="0"/>
          <w:numId w:val="83"/>
        </w:numPr>
        <w:spacing w:before="60" w:after="60"/>
        <w:ind w:left="714" w:hanging="357"/>
        <w:rPr>
          <w:rFonts w:ascii="Tahoma" w:hAnsi="Tahoma" w:cs="Tahoma"/>
          <w:iCs/>
          <w:sz w:val="20"/>
          <w:szCs w:val="22"/>
          <w:lang w:val="mk-MK"/>
        </w:rPr>
      </w:pPr>
      <w:r w:rsidRPr="00AF66FE">
        <w:rPr>
          <w:rFonts w:ascii="Tahoma" w:hAnsi="Tahoma" w:cs="Tahoma"/>
          <w:iCs/>
          <w:sz w:val="20"/>
          <w:szCs w:val="22"/>
          <w:lang w:val="mk-MK"/>
        </w:rPr>
        <w:t>Видови и нивните живеалишта наведени во Директивата на ЕУ за живеалишта и Директивата за птици (само членки на ЕУ) или Бернската конвенција (само земјите потписнички)</w:t>
      </w:r>
    </w:p>
    <w:p w14:paraId="5F4045F7" w14:textId="54192086" w:rsidR="00BC3FC4" w:rsidRPr="00AF66FE" w:rsidRDefault="00AC32A4">
      <w:pPr>
        <w:pStyle w:val="Default"/>
        <w:numPr>
          <w:ilvl w:val="0"/>
          <w:numId w:val="83"/>
        </w:numPr>
        <w:spacing w:before="60" w:after="60"/>
        <w:ind w:left="714" w:hanging="357"/>
        <w:rPr>
          <w:rFonts w:ascii="Tahoma" w:hAnsi="Tahoma" w:cs="Tahoma"/>
          <w:iCs/>
          <w:sz w:val="20"/>
          <w:szCs w:val="22"/>
          <w:lang w:val="mk-MK"/>
        </w:rPr>
      </w:pPr>
      <w:r w:rsidRPr="00AF66FE">
        <w:rPr>
          <w:rFonts w:ascii="Tahoma" w:hAnsi="Tahoma" w:cs="Tahoma"/>
          <w:iCs/>
          <w:sz w:val="20"/>
          <w:szCs w:val="22"/>
          <w:lang w:val="mk-MK"/>
        </w:rPr>
        <w:t>ЗВ или КЗВ Видови од Црвениот список на IUCN</w:t>
      </w:r>
    </w:p>
    <w:p w14:paraId="226B34A8" w14:textId="73C85EF6" w:rsidR="00BC3FC4" w:rsidRPr="00AF66FE" w:rsidRDefault="00AC32A4">
      <w:pPr>
        <w:pStyle w:val="Default"/>
        <w:numPr>
          <w:ilvl w:val="0"/>
          <w:numId w:val="83"/>
        </w:numPr>
        <w:spacing w:before="60" w:after="60"/>
        <w:ind w:left="714" w:hanging="357"/>
        <w:rPr>
          <w:rFonts w:ascii="Tahoma" w:hAnsi="Tahoma" w:cs="Tahoma"/>
          <w:iCs/>
          <w:sz w:val="20"/>
          <w:szCs w:val="22"/>
          <w:lang w:val="mk-MK"/>
        </w:rPr>
      </w:pPr>
      <w:r w:rsidRPr="00AF66FE">
        <w:rPr>
          <w:rFonts w:ascii="Tahoma" w:hAnsi="Tahoma" w:cs="Tahoma"/>
          <w:iCs/>
          <w:sz w:val="20"/>
          <w:szCs w:val="22"/>
          <w:lang w:val="mk-MK"/>
        </w:rPr>
        <w:t>РВ Видови од Црвениот список на IUCN</w:t>
      </w:r>
    </w:p>
    <w:p w14:paraId="7393ACE5" w14:textId="4D99E470" w:rsidR="00BC3FC4" w:rsidRPr="00AF66FE" w:rsidRDefault="00AC32A4">
      <w:pPr>
        <w:pStyle w:val="Default"/>
        <w:numPr>
          <w:ilvl w:val="0"/>
          <w:numId w:val="83"/>
        </w:numPr>
        <w:spacing w:before="60" w:after="60"/>
        <w:ind w:left="714" w:hanging="357"/>
        <w:rPr>
          <w:rFonts w:ascii="Tahoma" w:hAnsi="Tahoma" w:cs="Tahoma"/>
          <w:iCs/>
          <w:sz w:val="20"/>
          <w:szCs w:val="22"/>
          <w:lang w:val="mk-MK"/>
        </w:rPr>
      </w:pPr>
      <w:r w:rsidRPr="00AF66FE">
        <w:rPr>
          <w:rFonts w:ascii="Tahoma" w:hAnsi="Tahoma" w:cs="Tahoma"/>
          <w:iCs/>
          <w:sz w:val="20"/>
          <w:szCs w:val="22"/>
          <w:lang w:val="mk-MK"/>
        </w:rPr>
        <w:t>ЗВ или КЗВ видови наведени национално или регионално (на пр., Европа)</w:t>
      </w:r>
    </w:p>
    <w:p w14:paraId="0DF45DB2" w14:textId="7215A0D6" w:rsidR="00BC3FC4" w:rsidRPr="00AF66FE" w:rsidRDefault="006321CE">
      <w:pPr>
        <w:pStyle w:val="Default"/>
        <w:spacing w:before="120" w:after="120" w:line="276" w:lineRule="auto"/>
        <w:rPr>
          <w:rFonts w:ascii="Tahoma" w:hAnsi="Tahoma" w:cs="Tahoma"/>
          <w:sz w:val="20"/>
          <w:szCs w:val="22"/>
          <w:lang w:val="mk-MK"/>
        </w:rPr>
      </w:pPr>
      <w:r w:rsidRPr="00AF66FE">
        <w:rPr>
          <w:rFonts w:ascii="Tahoma" w:hAnsi="Tahoma" w:cs="Tahoma"/>
          <w:sz w:val="20"/>
          <w:szCs w:val="22"/>
          <w:lang w:val="mk-MK"/>
        </w:rPr>
        <w:t>Следната табела ги сумира важните видови, т.е. видовите кои имаат статус кои се квалификуваат (во принцип) за ПКБР или КЖ</w:t>
      </w:r>
      <w:r w:rsidR="004F799E" w:rsidRPr="00AF66FE">
        <w:rPr>
          <w:rFonts w:ascii="Tahoma" w:hAnsi="Tahoma" w:cs="Tahoma"/>
          <w:sz w:val="20"/>
          <w:szCs w:val="22"/>
          <w:lang w:val="mk-MK"/>
        </w:rPr>
        <w:t xml:space="preserve">. </w:t>
      </w:r>
    </w:p>
    <w:p w14:paraId="09B8E6E0" w14:textId="42BABC47" w:rsidR="00BC3FC4" w:rsidRPr="00AF66FE" w:rsidRDefault="006321CE">
      <w:pPr>
        <w:pStyle w:val="Default"/>
        <w:spacing w:before="120" w:after="120" w:line="276" w:lineRule="auto"/>
        <w:rPr>
          <w:rFonts w:ascii="Tahoma" w:hAnsi="Tahoma" w:cs="Tahoma"/>
          <w:sz w:val="20"/>
          <w:szCs w:val="22"/>
          <w:lang w:val="mk-MK"/>
        </w:rPr>
      </w:pPr>
      <w:r w:rsidRPr="00AF66FE">
        <w:rPr>
          <w:rFonts w:ascii="Tahoma" w:hAnsi="Tahoma" w:cs="Tahoma"/>
          <w:sz w:val="20"/>
          <w:szCs w:val="22"/>
          <w:lang w:val="mk-MK"/>
        </w:rPr>
        <w:t>Некои од овие видови беа исклучени од понатамошна анализа врз основа на следните критериуми</w:t>
      </w:r>
      <w:r w:rsidR="004F799E" w:rsidRPr="00AF66FE">
        <w:rPr>
          <w:rFonts w:ascii="Tahoma" w:hAnsi="Tahoma" w:cs="Tahoma"/>
          <w:sz w:val="20"/>
          <w:szCs w:val="22"/>
          <w:lang w:val="mk-MK"/>
        </w:rPr>
        <w:t>:</w:t>
      </w:r>
    </w:p>
    <w:p w14:paraId="1DA3970F" w14:textId="77217CA3" w:rsidR="006321CE" w:rsidRPr="00AF66FE" w:rsidRDefault="006321CE">
      <w:pPr>
        <w:pStyle w:val="Default"/>
        <w:numPr>
          <w:ilvl w:val="0"/>
          <w:numId w:val="59"/>
        </w:numPr>
        <w:rPr>
          <w:rFonts w:ascii="Tahoma" w:hAnsi="Tahoma" w:cs="Tahoma"/>
          <w:sz w:val="20"/>
          <w:szCs w:val="22"/>
          <w:lang w:val="mk-MK"/>
        </w:rPr>
      </w:pPr>
      <w:bookmarkStart w:id="467" w:name="_Hlk121165158"/>
      <w:r w:rsidRPr="00AF66FE">
        <w:rPr>
          <w:rFonts w:ascii="Tahoma" w:hAnsi="Tahoma" w:cs="Tahoma"/>
          <w:sz w:val="20"/>
          <w:szCs w:val="22"/>
          <w:lang w:val="mk-MK"/>
        </w:rPr>
        <w:t>Има малку записи и не го користат редовно просторот (според спроведеното теренско истражување).</w:t>
      </w:r>
    </w:p>
    <w:p w14:paraId="27E6EDB2" w14:textId="27729C8B" w:rsidR="006321CE" w:rsidRPr="00AF66FE" w:rsidRDefault="006321CE" w:rsidP="00943EF6">
      <w:pPr>
        <w:pStyle w:val="Default"/>
        <w:numPr>
          <w:ilvl w:val="0"/>
          <w:numId w:val="59"/>
        </w:numPr>
        <w:rPr>
          <w:rFonts w:ascii="Tahoma" w:hAnsi="Tahoma" w:cs="Tahoma"/>
          <w:sz w:val="20"/>
          <w:szCs w:val="22"/>
          <w:lang w:val="mk-MK"/>
        </w:rPr>
      </w:pPr>
      <w:r w:rsidRPr="00AF66FE">
        <w:rPr>
          <w:rFonts w:ascii="Tahoma" w:hAnsi="Tahoma" w:cs="Tahoma"/>
          <w:sz w:val="20"/>
          <w:szCs w:val="22"/>
          <w:lang w:val="mk-MK"/>
        </w:rPr>
        <w:t xml:space="preserve">Тие се </w:t>
      </w:r>
      <w:r w:rsidR="00A03ADD" w:rsidRPr="00AF66FE">
        <w:rPr>
          <w:rFonts w:ascii="Tahoma" w:hAnsi="Tahoma" w:cs="Tahoma"/>
          <w:sz w:val="20"/>
          <w:szCs w:val="22"/>
          <w:lang w:val="mk-MK"/>
        </w:rPr>
        <w:t>забележани</w:t>
      </w:r>
      <w:r w:rsidRPr="00AF66FE">
        <w:rPr>
          <w:rFonts w:ascii="Tahoma" w:hAnsi="Tahoma" w:cs="Tahoma"/>
          <w:sz w:val="20"/>
          <w:szCs w:val="22"/>
          <w:lang w:val="mk-MK"/>
        </w:rPr>
        <w:t xml:space="preserve"> далеку од </w:t>
      </w:r>
      <w:r w:rsidR="00943EF6" w:rsidRPr="00943EF6">
        <w:rPr>
          <w:rFonts w:ascii="Tahoma" w:hAnsi="Tahoma" w:cs="Tahoma"/>
          <w:sz w:val="20"/>
          <w:szCs w:val="22"/>
          <w:lang w:val="mk-MK"/>
        </w:rPr>
        <w:t>далновод</w:t>
      </w:r>
      <w:r w:rsidRPr="00AF66FE">
        <w:rPr>
          <w:rFonts w:ascii="Tahoma" w:hAnsi="Tahoma" w:cs="Tahoma"/>
          <w:sz w:val="20"/>
          <w:szCs w:val="22"/>
          <w:lang w:val="mk-MK"/>
        </w:rPr>
        <w:t>от, сите надвор од 2x500 m и не може да се очекува дури ни индиректн</w:t>
      </w:r>
      <w:r w:rsidR="00CB3ACF">
        <w:rPr>
          <w:rFonts w:ascii="Tahoma" w:hAnsi="Tahoma" w:cs="Tahoma"/>
          <w:sz w:val="20"/>
          <w:szCs w:val="22"/>
          <w:lang w:val="mk-MK"/>
        </w:rPr>
        <w:t>о</w:t>
      </w:r>
      <w:r w:rsidRPr="00AF66FE">
        <w:rPr>
          <w:rFonts w:ascii="Tahoma" w:hAnsi="Tahoma" w:cs="Tahoma"/>
          <w:sz w:val="20"/>
          <w:szCs w:val="22"/>
          <w:lang w:val="mk-MK"/>
        </w:rPr>
        <w:t xml:space="preserve"> </w:t>
      </w:r>
      <w:r w:rsidR="00CB3ACF">
        <w:rPr>
          <w:rFonts w:ascii="Tahoma" w:hAnsi="Tahoma" w:cs="Tahoma"/>
          <w:sz w:val="20"/>
          <w:szCs w:val="22"/>
          <w:lang w:val="mk-MK"/>
        </w:rPr>
        <w:t>влијание</w:t>
      </w:r>
    </w:p>
    <w:p w14:paraId="613997EF" w14:textId="585052EC" w:rsidR="006321CE" w:rsidRPr="00AF66FE" w:rsidRDefault="006321CE">
      <w:pPr>
        <w:pStyle w:val="Default"/>
        <w:numPr>
          <w:ilvl w:val="0"/>
          <w:numId w:val="59"/>
        </w:numPr>
        <w:rPr>
          <w:rFonts w:ascii="Tahoma" w:hAnsi="Tahoma" w:cs="Tahoma"/>
          <w:sz w:val="20"/>
          <w:szCs w:val="22"/>
          <w:lang w:val="mk-MK"/>
        </w:rPr>
      </w:pPr>
      <w:r w:rsidRPr="00AF66FE">
        <w:rPr>
          <w:rFonts w:ascii="Tahoma" w:hAnsi="Tahoma" w:cs="Tahoma"/>
          <w:sz w:val="20"/>
          <w:szCs w:val="22"/>
          <w:lang w:val="mk-MK"/>
        </w:rPr>
        <w:t xml:space="preserve">Сите видови птици се квалификуваат за </w:t>
      </w:r>
      <w:r w:rsidR="00D8456E" w:rsidRPr="00AF66FE">
        <w:rPr>
          <w:rFonts w:ascii="Tahoma" w:hAnsi="Tahoma" w:cs="Tahoma"/>
          <w:sz w:val="20"/>
          <w:szCs w:val="22"/>
          <w:lang w:val="mk-MK"/>
        </w:rPr>
        <w:t>ПКБР</w:t>
      </w:r>
      <w:r w:rsidRPr="00AF66FE">
        <w:rPr>
          <w:rFonts w:ascii="Tahoma" w:hAnsi="Tahoma" w:cs="Tahoma"/>
          <w:sz w:val="20"/>
          <w:szCs w:val="22"/>
          <w:lang w:val="mk-MK"/>
        </w:rPr>
        <w:t>, а не за КЖ. Ниту еден од овие видови птици не е резидентен во областа (тие  презимуваат, мигрираат или преселнички се размножуваат).</w:t>
      </w:r>
      <w:bookmarkEnd w:id="467"/>
    </w:p>
    <w:p w14:paraId="262F71F8" w14:textId="79CAD162" w:rsidR="00BC3FC4" w:rsidRPr="00AF66FE" w:rsidRDefault="006321CE">
      <w:pPr>
        <w:pStyle w:val="Default"/>
        <w:numPr>
          <w:ilvl w:val="0"/>
          <w:numId w:val="59"/>
        </w:numPr>
        <w:rPr>
          <w:rFonts w:ascii="Tahoma" w:hAnsi="Tahoma" w:cs="Tahoma"/>
          <w:sz w:val="20"/>
          <w:szCs w:val="22"/>
          <w:lang w:val="mk-MK"/>
        </w:rPr>
      </w:pPr>
      <w:r w:rsidRPr="00AF66FE">
        <w:rPr>
          <w:rFonts w:ascii="Tahoma" w:hAnsi="Tahoma" w:cs="Tahoma"/>
          <w:sz w:val="20"/>
          <w:szCs w:val="22"/>
          <w:lang w:val="mk-MK"/>
        </w:rPr>
        <w:t>Специфичните коментари за секој вид се претставени во табелата подолу.</w:t>
      </w:r>
      <w:r w:rsidR="004F799E" w:rsidRPr="00AF66FE">
        <w:rPr>
          <w:rFonts w:ascii="Tahoma" w:hAnsi="Tahoma" w:cs="Tahoma"/>
          <w:sz w:val="20"/>
          <w:szCs w:val="22"/>
          <w:lang w:val="mk-MK"/>
        </w:rPr>
        <w:t xml:space="preserve"> </w:t>
      </w:r>
    </w:p>
    <w:p w14:paraId="4AE424E0" w14:textId="77777777" w:rsidR="00BC3FC4" w:rsidRPr="00AF66FE" w:rsidRDefault="00BC3FC4">
      <w:pPr>
        <w:pStyle w:val="Default"/>
        <w:rPr>
          <w:rFonts w:ascii="Tahoma" w:hAnsi="Tahoma" w:cs="Tahoma"/>
          <w:sz w:val="20"/>
          <w:szCs w:val="22"/>
          <w:lang w:val="mk-MK"/>
        </w:rPr>
      </w:pPr>
    </w:p>
    <w:tbl>
      <w:tblPr>
        <w:tblStyle w:val="Kokan"/>
        <w:tblW w:w="9792" w:type="dxa"/>
        <w:tblInd w:w="-29" w:type="dxa"/>
        <w:tblLayout w:type="fixed"/>
        <w:tblCellMar>
          <w:left w:w="28" w:type="dxa"/>
          <w:right w:w="28" w:type="dxa"/>
        </w:tblCellMar>
        <w:tblLook w:val="04A0" w:firstRow="1" w:lastRow="0" w:firstColumn="1" w:lastColumn="0" w:noHBand="0" w:noVBand="1"/>
      </w:tblPr>
      <w:tblGrid>
        <w:gridCol w:w="1761"/>
        <w:gridCol w:w="947"/>
        <w:gridCol w:w="850"/>
        <w:gridCol w:w="1276"/>
        <w:gridCol w:w="567"/>
        <w:gridCol w:w="3298"/>
        <w:gridCol w:w="322"/>
        <w:gridCol w:w="325"/>
        <w:gridCol w:w="312"/>
        <w:gridCol w:w="134"/>
      </w:tblGrid>
      <w:tr w:rsidR="00BC3FC4" w:rsidRPr="00AF66FE" w14:paraId="39E8B625" w14:textId="77777777" w:rsidTr="00A03ADD">
        <w:trPr>
          <w:cnfStyle w:val="100000000000" w:firstRow="1" w:lastRow="0" w:firstColumn="0" w:lastColumn="0" w:oddVBand="0" w:evenVBand="0" w:oddHBand="0" w:evenHBand="0" w:firstRowFirstColumn="0" w:firstRowLastColumn="0" w:lastRowFirstColumn="0" w:lastRowLastColumn="0"/>
          <w:trHeight w:val="677"/>
          <w:tblHeader/>
        </w:trPr>
        <w:tc>
          <w:tcPr>
            <w:tcW w:w="1761" w:type="dxa"/>
            <w:vMerge w:val="restart"/>
            <w:shd w:val="clear" w:color="auto" w:fill="B4C6E7" w:themeFill="accent1" w:themeFillTint="66"/>
          </w:tcPr>
          <w:p w14:paraId="6E1C6C27" w14:textId="360E2716" w:rsidR="00BC3FC4" w:rsidRPr="00AF66FE" w:rsidRDefault="00D8456E">
            <w:pPr>
              <w:spacing w:before="0" w:after="0" w:line="240" w:lineRule="auto"/>
              <w:jc w:val="center"/>
              <w:rPr>
                <w:rFonts w:cs="Tahoma"/>
                <w:bCs/>
                <w:sz w:val="18"/>
                <w:szCs w:val="18"/>
                <w:lang w:val="mk-MK" w:eastAsia="mk-MK"/>
              </w:rPr>
            </w:pPr>
            <w:r w:rsidRPr="00AF66FE">
              <w:rPr>
                <w:rFonts w:cs="Tahoma"/>
                <w:bCs/>
                <w:sz w:val="18"/>
                <w:szCs w:val="18"/>
                <w:lang w:val="mk-MK" w:eastAsia="mk-MK"/>
              </w:rPr>
              <w:lastRenderedPageBreak/>
              <w:t>Видови</w:t>
            </w:r>
          </w:p>
        </w:tc>
        <w:tc>
          <w:tcPr>
            <w:tcW w:w="947" w:type="dxa"/>
            <w:vMerge w:val="restart"/>
            <w:shd w:val="clear" w:color="auto" w:fill="B4C6E7" w:themeFill="accent1" w:themeFillTint="66"/>
            <w:tcMar>
              <w:left w:w="57" w:type="dxa"/>
              <w:right w:w="57" w:type="dxa"/>
            </w:tcMar>
            <w:textDirection w:val="btLr"/>
          </w:tcPr>
          <w:p w14:paraId="17362F55" w14:textId="5E306D2F" w:rsidR="00BC3FC4" w:rsidRPr="00AF66FE" w:rsidRDefault="0034191A">
            <w:pPr>
              <w:spacing w:before="0" w:after="0" w:line="240" w:lineRule="auto"/>
              <w:ind w:left="113" w:right="113"/>
              <w:jc w:val="center"/>
              <w:rPr>
                <w:rFonts w:cs="Tahoma"/>
                <w:sz w:val="18"/>
                <w:szCs w:val="18"/>
                <w:lang w:val="mk-MK"/>
              </w:rPr>
            </w:pPr>
            <w:r w:rsidRPr="00AF66FE">
              <w:rPr>
                <w:rFonts w:cs="Tahoma"/>
                <w:sz w:val="18"/>
                <w:szCs w:val="18"/>
                <w:lang w:val="mk-MK"/>
              </w:rPr>
              <w:t>Карактеристика на биолошка разновидност</w:t>
            </w:r>
          </w:p>
        </w:tc>
        <w:tc>
          <w:tcPr>
            <w:tcW w:w="850" w:type="dxa"/>
            <w:vMerge w:val="restart"/>
            <w:shd w:val="clear" w:color="auto" w:fill="B4C6E7" w:themeFill="accent1" w:themeFillTint="66"/>
            <w:tcMar>
              <w:left w:w="57" w:type="dxa"/>
              <w:right w:w="57" w:type="dxa"/>
            </w:tcMar>
            <w:textDirection w:val="btLr"/>
          </w:tcPr>
          <w:p w14:paraId="080F72FC" w14:textId="0690A896" w:rsidR="00BC3FC4" w:rsidRPr="00AF66FE" w:rsidRDefault="00057E3B">
            <w:pPr>
              <w:spacing w:before="0" w:after="0" w:line="240" w:lineRule="auto"/>
              <w:ind w:left="113" w:right="113"/>
              <w:jc w:val="center"/>
              <w:rPr>
                <w:rFonts w:cs="Tahoma"/>
                <w:sz w:val="18"/>
                <w:szCs w:val="18"/>
                <w:lang w:val="mk-MK"/>
              </w:rPr>
            </w:pPr>
            <w:r w:rsidRPr="00AF66FE">
              <w:rPr>
                <w:rFonts w:cs="Tahoma"/>
                <w:sz w:val="18"/>
                <w:szCs w:val="18"/>
                <w:lang w:val="mk-MK"/>
              </w:rPr>
              <w:t>ПКБР</w:t>
            </w:r>
            <w:r w:rsidR="004F799E" w:rsidRPr="00AF66FE">
              <w:rPr>
                <w:rFonts w:cs="Tahoma"/>
                <w:sz w:val="18"/>
                <w:szCs w:val="18"/>
                <w:lang w:val="mk-MK"/>
              </w:rPr>
              <w:t>/</w:t>
            </w:r>
            <w:r w:rsidRPr="00AF66FE">
              <w:rPr>
                <w:rFonts w:cs="Tahoma"/>
                <w:sz w:val="18"/>
                <w:szCs w:val="18"/>
                <w:lang w:val="mk-MK"/>
              </w:rPr>
              <w:t>КЖ</w:t>
            </w:r>
            <w:r w:rsidR="004F799E" w:rsidRPr="00AF66FE">
              <w:rPr>
                <w:rFonts w:cs="Tahoma"/>
                <w:sz w:val="18"/>
                <w:szCs w:val="18"/>
                <w:lang w:val="mk-MK"/>
              </w:rPr>
              <w:t xml:space="preserve"> </w:t>
            </w:r>
            <w:r w:rsidRPr="00AF66FE">
              <w:rPr>
                <w:rFonts w:cs="Tahoma"/>
                <w:sz w:val="18"/>
                <w:szCs w:val="18"/>
                <w:lang w:val="mk-MK"/>
              </w:rPr>
              <w:t>образложение</w:t>
            </w:r>
          </w:p>
        </w:tc>
        <w:tc>
          <w:tcPr>
            <w:tcW w:w="1276" w:type="dxa"/>
            <w:vMerge w:val="restart"/>
            <w:shd w:val="clear" w:color="auto" w:fill="B4C6E7" w:themeFill="accent1" w:themeFillTint="66"/>
            <w:tcMar>
              <w:left w:w="57" w:type="dxa"/>
              <w:right w:w="57" w:type="dxa"/>
            </w:tcMar>
            <w:textDirection w:val="btLr"/>
          </w:tcPr>
          <w:p w14:paraId="0C6B3344" w14:textId="632402C8" w:rsidR="00BC3FC4" w:rsidRPr="00AF66FE" w:rsidRDefault="0034191A">
            <w:pPr>
              <w:spacing w:before="0" w:after="0" w:line="240" w:lineRule="auto"/>
              <w:ind w:left="113" w:right="113"/>
              <w:jc w:val="center"/>
              <w:rPr>
                <w:rFonts w:cs="Tahoma"/>
                <w:sz w:val="18"/>
                <w:szCs w:val="18"/>
                <w:lang w:val="mk-MK"/>
              </w:rPr>
            </w:pPr>
            <w:r w:rsidRPr="00AF66FE">
              <w:rPr>
                <w:rFonts w:cs="Tahoma"/>
                <w:sz w:val="18"/>
                <w:szCs w:val="18"/>
                <w:lang w:val="mk-MK"/>
              </w:rPr>
              <w:t>Статус во областа на интерес</w:t>
            </w:r>
          </w:p>
        </w:tc>
        <w:tc>
          <w:tcPr>
            <w:tcW w:w="567" w:type="dxa"/>
            <w:vMerge w:val="restart"/>
            <w:shd w:val="clear" w:color="auto" w:fill="B4C6E7" w:themeFill="accent1" w:themeFillTint="66"/>
            <w:tcMar>
              <w:left w:w="57" w:type="dxa"/>
              <w:right w:w="57" w:type="dxa"/>
            </w:tcMar>
            <w:textDirection w:val="btLr"/>
          </w:tcPr>
          <w:p w14:paraId="71157D57" w14:textId="3670CE0F" w:rsidR="00BC3FC4" w:rsidRPr="00AF66FE" w:rsidRDefault="0034191A">
            <w:pPr>
              <w:spacing w:before="0" w:after="0" w:line="240" w:lineRule="auto"/>
              <w:ind w:left="113" w:right="113"/>
              <w:jc w:val="center"/>
              <w:rPr>
                <w:rFonts w:cs="Tahoma"/>
                <w:sz w:val="18"/>
                <w:szCs w:val="18"/>
                <w:lang w:val="mk-MK"/>
              </w:rPr>
            </w:pPr>
            <w:r w:rsidRPr="00AF66FE">
              <w:rPr>
                <w:rFonts w:cs="Tahoma"/>
                <w:sz w:val="18"/>
                <w:szCs w:val="18"/>
                <w:lang w:val="mk-MK"/>
              </w:rPr>
              <w:t>Очекувани влијанија</w:t>
            </w:r>
          </w:p>
        </w:tc>
        <w:tc>
          <w:tcPr>
            <w:tcW w:w="3298" w:type="dxa"/>
            <w:vMerge w:val="restart"/>
            <w:shd w:val="clear" w:color="auto" w:fill="B4C6E7" w:themeFill="accent1" w:themeFillTint="66"/>
            <w:tcMar>
              <w:left w:w="57" w:type="dxa"/>
              <w:right w:w="57" w:type="dxa"/>
            </w:tcMar>
          </w:tcPr>
          <w:p w14:paraId="71491BF6" w14:textId="0B7FA87B" w:rsidR="00BC3FC4" w:rsidRPr="00AF66FE" w:rsidRDefault="00D8456E">
            <w:pPr>
              <w:spacing w:before="0" w:after="0" w:line="240" w:lineRule="auto"/>
              <w:jc w:val="center"/>
              <w:rPr>
                <w:rFonts w:cs="Tahoma"/>
                <w:sz w:val="18"/>
                <w:szCs w:val="18"/>
                <w:lang w:val="mk-MK"/>
              </w:rPr>
            </w:pPr>
            <w:r w:rsidRPr="00AF66FE">
              <w:rPr>
                <w:rFonts w:cs="Tahoma"/>
                <w:sz w:val="18"/>
                <w:szCs w:val="18"/>
                <w:lang w:val="mk-MK"/>
              </w:rPr>
              <w:t>Коментар</w:t>
            </w:r>
          </w:p>
        </w:tc>
        <w:tc>
          <w:tcPr>
            <w:tcW w:w="1093" w:type="dxa"/>
            <w:gridSpan w:val="4"/>
            <w:shd w:val="clear" w:color="auto" w:fill="B4C6E7" w:themeFill="accent1" w:themeFillTint="66"/>
            <w:tcMar>
              <w:left w:w="57" w:type="dxa"/>
              <w:right w:w="57" w:type="dxa"/>
            </w:tcMar>
          </w:tcPr>
          <w:p w14:paraId="4C93D269" w14:textId="25D5610A" w:rsidR="00BC3FC4" w:rsidRPr="00AF66FE" w:rsidRDefault="00D8456E">
            <w:pPr>
              <w:spacing w:before="0" w:after="0" w:line="240" w:lineRule="auto"/>
              <w:jc w:val="center"/>
              <w:rPr>
                <w:rFonts w:cs="Tahoma"/>
                <w:sz w:val="18"/>
                <w:szCs w:val="18"/>
                <w:lang w:val="mk-MK"/>
              </w:rPr>
            </w:pPr>
            <w:r w:rsidRPr="00AF66FE">
              <w:rPr>
                <w:rFonts w:cs="Tahoma"/>
                <w:sz w:val="18"/>
                <w:szCs w:val="18"/>
                <w:lang w:val="mk-MK"/>
              </w:rPr>
              <w:t>Елементи на проектот</w:t>
            </w:r>
          </w:p>
        </w:tc>
      </w:tr>
      <w:tr w:rsidR="0034191A" w:rsidRPr="00AF66FE" w14:paraId="021EA385" w14:textId="77777777" w:rsidTr="00A03ADD">
        <w:trPr>
          <w:cnfStyle w:val="100000000000" w:firstRow="1" w:lastRow="0" w:firstColumn="0" w:lastColumn="0" w:oddVBand="0" w:evenVBand="0" w:oddHBand="0" w:evenHBand="0" w:firstRowFirstColumn="0" w:firstRowLastColumn="0" w:lastRowFirstColumn="0" w:lastRowLastColumn="0"/>
          <w:trHeight w:val="895"/>
          <w:tblHeader/>
        </w:trPr>
        <w:tc>
          <w:tcPr>
            <w:tcW w:w="1761" w:type="dxa"/>
            <w:vMerge/>
            <w:shd w:val="clear" w:color="auto" w:fill="D5DCE4" w:themeFill="text2" w:themeFillTint="33"/>
          </w:tcPr>
          <w:p w14:paraId="5FB90CE9" w14:textId="77777777" w:rsidR="00BC3FC4" w:rsidRPr="00AF66FE" w:rsidRDefault="00BC3FC4">
            <w:pPr>
              <w:spacing w:before="0" w:after="0" w:line="240" w:lineRule="auto"/>
              <w:jc w:val="center"/>
              <w:rPr>
                <w:rFonts w:cs="Tahoma"/>
                <w:bCs/>
                <w:sz w:val="18"/>
                <w:szCs w:val="18"/>
                <w:lang w:val="mk-MK" w:eastAsia="mk-MK"/>
              </w:rPr>
            </w:pPr>
          </w:p>
        </w:tc>
        <w:tc>
          <w:tcPr>
            <w:tcW w:w="947" w:type="dxa"/>
            <w:vMerge/>
            <w:shd w:val="clear" w:color="auto" w:fill="B4C6E7" w:themeFill="accent1" w:themeFillTint="66"/>
            <w:tcMar>
              <w:left w:w="57" w:type="dxa"/>
              <w:right w:w="57" w:type="dxa"/>
            </w:tcMar>
          </w:tcPr>
          <w:p w14:paraId="23A7C8A6" w14:textId="77777777" w:rsidR="00BC3FC4" w:rsidRPr="00AF66FE" w:rsidRDefault="00BC3FC4">
            <w:pPr>
              <w:keepLines/>
              <w:spacing w:before="0" w:after="0" w:line="240" w:lineRule="auto"/>
              <w:jc w:val="center"/>
              <w:rPr>
                <w:rFonts w:cs="Tahoma"/>
                <w:sz w:val="18"/>
                <w:szCs w:val="18"/>
                <w:lang w:val="mk-MK"/>
              </w:rPr>
            </w:pPr>
          </w:p>
        </w:tc>
        <w:tc>
          <w:tcPr>
            <w:tcW w:w="850" w:type="dxa"/>
            <w:vMerge/>
            <w:shd w:val="clear" w:color="auto" w:fill="B4C6E7" w:themeFill="accent1" w:themeFillTint="66"/>
            <w:tcMar>
              <w:left w:w="57" w:type="dxa"/>
              <w:right w:w="57" w:type="dxa"/>
            </w:tcMar>
          </w:tcPr>
          <w:p w14:paraId="236FC237" w14:textId="77777777" w:rsidR="00BC3FC4" w:rsidRPr="00AF66FE" w:rsidRDefault="00BC3FC4">
            <w:pPr>
              <w:keepLines/>
              <w:spacing w:before="0" w:after="0" w:line="240" w:lineRule="auto"/>
              <w:jc w:val="center"/>
              <w:rPr>
                <w:rFonts w:cs="Tahoma"/>
                <w:sz w:val="18"/>
                <w:szCs w:val="18"/>
                <w:lang w:val="mk-MK"/>
              </w:rPr>
            </w:pPr>
          </w:p>
        </w:tc>
        <w:tc>
          <w:tcPr>
            <w:tcW w:w="1276" w:type="dxa"/>
            <w:vMerge/>
            <w:shd w:val="clear" w:color="auto" w:fill="B4C6E7" w:themeFill="accent1" w:themeFillTint="66"/>
            <w:tcMar>
              <w:left w:w="57" w:type="dxa"/>
              <w:right w:w="57" w:type="dxa"/>
            </w:tcMar>
          </w:tcPr>
          <w:p w14:paraId="064FF0C9" w14:textId="77777777" w:rsidR="00BC3FC4" w:rsidRPr="00AF66FE" w:rsidRDefault="00BC3FC4">
            <w:pPr>
              <w:keepLines/>
              <w:spacing w:before="0" w:after="0" w:line="240" w:lineRule="auto"/>
              <w:jc w:val="center"/>
              <w:rPr>
                <w:rFonts w:cs="Tahoma"/>
                <w:sz w:val="18"/>
                <w:szCs w:val="18"/>
                <w:lang w:val="mk-MK"/>
              </w:rPr>
            </w:pPr>
          </w:p>
        </w:tc>
        <w:tc>
          <w:tcPr>
            <w:tcW w:w="567" w:type="dxa"/>
            <w:vMerge/>
            <w:shd w:val="clear" w:color="auto" w:fill="B4C6E7" w:themeFill="accent1" w:themeFillTint="66"/>
            <w:tcMar>
              <w:left w:w="57" w:type="dxa"/>
              <w:right w:w="57" w:type="dxa"/>
            </w:tcMar>
          </w:tcPr>
          <w:p w14:paraId="619E7DCA" w14:textId="77777777" w:rsidR="00BC3FC4" w:rsidRPr="00AF66FE" w:rsidRDefault="00BC3FC4">
            <w:pPr>
              <w:keepLines/>
              <w:spacing w:before="0" w:after="0" w:line="240" w:lineRule="auto"/>
              <w:jc w:val="center"/>
              <w:rPr>
                <w:rFonts w:cs="Tahoma"/>
                <w:sz w:val="18"/>
                <w:szCs w:val="18"/>
                <w:lang w:val="mk-MK"/>
              </w:rPr>
            </w:pPr>
          </w:p>
        </w:tc>
        <w:tc>
          <w:tcPr>
            <w:tcW w:w="3298" w:type="dxa"/>
            <w:vMerge/>
            <w:shd w:val="clear" w:color="auto" w:fill="B4C6E7" w:themeFill="accent1" w:themeFillTint="66"/>
            <w:tcMar>
              <w:left w:w="57" w:type="dxa"/>
              <w:right w:w="57" w:type="dxa"/>
            </w:tcMar>
          </w:tcPr>
          <w:p w14:paraId="3D72BBB8" w14:textId="77777777" w:rsidR="00BC3FC4" w:rsidRPr="00AF66FE" w:rsidRDefault="00BC3FC4">
            <w:pPr>
              <w:keepLines/>
              <w:spacing w:before="0" w:after="0" w:line="240" w:lineRule="auto"/>
              <w:jc w:val="center"/>
              <w:rPr>
                <w:rFonts w:cs="Tahoma"/>
                <w:sz w:val="18"/>
                <w:szCs w:val="18"/>
                <w:lang w:val="mk-MK"/>
              </w:rPr>
            </w:pPr>
          </w:p>
        </w:tc>
        <w:tc>
          <w:tcPr>
            <w:tcW w:w="322" w:type="dxa"/>
            <w:shd w:val="clear" w:color="auto" w:fill="B4C6E7" w:themeFill="accent1" w:themeFillTint="66"/>
          </w:tcPr>
          <w:p w14:paraId="23589C13" w14:textId="77777777" w:rsidR="00BC3FC4" w:rsidRPr="00AF66FE" w:rsidRDefault="004F799E">
            <w:pPr>
              <w:keepLines/>
              <w:spacing w:before="0" w:after="0" w:line="240" w:lineRule="auto"/>
              <w:jc w:val="center"/>
              <w:rPr>
                <w:rFonts w:cs="Tahoma"/>
                <w:sz w:val="18"/>
                <w:szCs w:val="18"/>
                <w:lang w:val="mk-MK"/>
              </w:rPr>
            </w:pPr>
            <w:r w:rsidRPr="00AF66FE">
              <w:rPr>
                <w:rFonts w:cs="Tahoma"/>
                <w:sz w:val="18"/>
                <w:szCs w:val="18"/>
                <w:lang w:val="mk-MK"/>
              </w:rPr>
              <w:t>1a</w:t>
            </w:r>
          </w:p>
        </w:tc>
        <w:tc>
          <w:tcPr>
            <w:tcW w:w="325" w:type="dxa"/>
            <w:shd w:val="clear" w:color="auto" w:fill="B4C6E7" w:themeFill="accent1" w:themeFillTint="66"/>
          </w:tcPr>
          <w:p w14:paraId="3AFD49AE" w14:textId="77777777" w:rsidR="00BC3FC4" w:rsidRPr="00AF66FE" w:rsidRDefault="004F799E">
            <w:pPr>
              <w:keepLines/>
              <w:spacing w:before="0" w:after="0" w:line="240" w:lineRule="auto"/>
              <w:jc w:val="center"/>
              <w:rPr>
                <w:rFonts w:cs="Tahoma"/>
                <w:sz w:val="18"/>
                <w:szCs w:val="18"/>
                <w:lang w:val="mk-MK"/>
              </w:rPr>
            </w:pPr>
            <w:r w:rsidRPr="00AF66FE">
              <w:rPr>
                <w:rFonts w:cs="Tahoma"/>
                <w:sz w:val="18"/>
                <w:szCs w:val="18"/>
                <w:lang w:val="mk-MK"/>
              </w:rPr>
              <w:t>1b</w:t>
            </w:r>
          </w:p>
        </w:tc>
        <w:tc>
          <w:tcPr>
            <w:tcW w:w="312" w:type="dxa"/>
            <w:shd w:val="clear" w:color="auto" w:fill="B4C6E7" w:themeFill="accent1" w:themeFillTint="66"/>
          </w:tcPr>
          <w:p w14:paraId="45CEB058" w14:textId="77777777" w:rsidR="00BC3FC4" w:rsidRPr="00AF66FE" w:rsidRDefault="004F799E">
            <w:pPr>
              <w:keepLines/>
              <w:spacing w:before="0" w:after="0" w:line="240" w:lineRule="auto"/>
              <w:jc w:val="center"/>
              <w:rPr>
                <w:rFonts w:cs="Tahoma"/>
                <w:sz w:val="18"/>
                <w:szCs w:val="18"/>
                <w:lang w:val="mk-MK"/>
              </w:rPr>
            </w:pPr>
            <w:r w:rsidRPr="00AF66FE">
              <w:rPr>
                <w:rFonts w:cs="Tahoma"/>
                <w:sz w:val="18"/>
                <w:szCs w:val="18"/>
                <w:lang w:val="mk-MK"/>
              </w:rPr>
              <w:t>1c</w:t>
            </w:r>
          </w:p>
        </w:tc>
        <w:tc>
          <w:tcPr>
            <w:tcW w:w="134" w:type="dxa"/>
            <w:tcBorders>
              <w:top w:val="nil"/>
              <w:left w:val="nil"/>
              <w:bottom w:val="nil"/>
              <w:right w:val="nil"/>
            </w:tcBorders>
            <w:tcMar>
              <w:left w:w="57" w:type="dxa"/>
              <w:right w:w="57" w:type="dxa"/>
            </w:tcMar>
          </w:tcPr>
          <w:p w14:paraId="0FE0AA04" w14:textId="77777777" w:rsidR="00BC3FC4" w:rsidRPr="00AF66FE" w:rsidRDefault="00BC3FC4">
            <w:pPr>
              <w:rPr>
                <w:b/>
                <w:bCs/>
                <w:color w:val="44697D"/>
                <w:sz w:val="24"/>
                <w:szCs w:val="28"/>
                <w:lang w:val="mk-MK"/>
              </w:rPr>
            </w:pPr>
          </w:p>
        </w:tc>
      </w:tr>
      <w:tr w:rsidR="00BC3FC4" w:rsidRPr="00AF66FE" w14:paraId="0431AE74" w14:textId="77777777" w:rsidTr="00CB3ACF">
        <w:trPr>
          <w:trHeight w:val="1196"/>
        </w:trPr>
        <w:tc>
          <w:tcPr>
            <w:tcW w:w="1761" w:type="dxa"/>
            <w:tcBorders>
              <w:top w:val="single" w:sz="8" w:space="0" w:color="000000"/>
              <w:bottom w:val="single" w:sz="8" w:space="0" w:color="000000"/>
              <w:right w:val="single" w:sz="8" w:space="0" w:color="000000"/>
            </w:tcBorders>
          </w:tcPr>
          <w:p w14:paraId="36826FDE"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Alcedo atthis</w:t>
            </w:r>
          </w:p>
          <w:p w14:paraId="4BB5FFD4" w14:textId="50CE7660" w:rsidR="00BC3FC4" w:rsidRPr="00AF66FE" w:rsidRDefault="008928E3">
            <w:pPr>
              <w:spacing w:before="0" w:after="0" w:line="240" w:lineRule="auto"/>
              <w:rPr>
                <w:rFonts w:cs="Tahoma"/>
                <w:iCs/>
                <w:sz w:val="18"/>
                <w:szCs w:val="18"/>
                <w:lang w:val="mk-MK"/>
              </w:rPr>
            </w:pPr>
            <w:r w:rsidRPr="00AF66FE">
              <w:rPr>
                <w:rFonts w:cs="Tahoma"/>
                <w:i/>
                <w:iCs/>
                <w:sz w:val="18"/>
                <w:szCs w:val="18"/>
                <w:lang w:val="mk-MK"/>
              </w:rPr>
              <w:t>Кингерот</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98B08A0" w14:textId="1EC94337" w:rsidR="00BC3FC4" w:rsidRPr="00AF66FE" w:rsidRDefault="0034191A">
            <w:pPr>
              <w:spacing w:before="0" w:after="0" w:line="240" w:lineRule="auto"/>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69A2DC7"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ERL: VU</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5B64968" w14:textId="33B27C72" w:rsidR="00BC3FC4" w:rsidRPr="00AF66FE" w:rsidRDefault="008928E3">
            <w:pPr>
              <w:spacing w:before="0" w:after="0" w:line="240" w:lineRule="auto"/>
              <w:jc w:val="cente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B7FDD25" w14:textId="0938953F"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126BF35" w14:textId="68FAD2DA" w:rsidR="00BC3FC4" w:rsidRPr="00AF66FE" w:rsidRDefault="0063533B">
            <w:pPr>
              <w:spacing w:before="0" w:after="0" w:line="240" w:lineRule="auto"/>
              <w:jc w:val="left"/>
              <w:rPr>
                <w:rFonts w:cs="Tahoma"/>
                <w:sz w:val="18"/>
                <w:szCs w:val="18"/>
                <w:lang w:val="mk-MK"/>
              </w:rPr>
            </w:pPr>
            <w:r w:rsidRPr="00AF66FE">
              <w:rPr>
                <w:rFonts w:cs="Tahoma"/>
                <w:sz w:val="18"/>
                <w:szCs w:val="18"/>
                <w:lang w:val="mk-MK" w:eastAsia="mk-MK"/>
              </w:rPr>
              <w:t>Неколку пара веројатно се размножуваат покрај реката Вардар во валандовско-гевгелискиот регион. Се гнездат на стрмните брегови покрај реката.</w:t>
            </w:r>
          </w:p>
        </w:tc>
        <w:tc>
          <w:tcPr>
            <w:tcW w:w="322" w:type="dxa"/>
            <w:tcBorders>
              <w:top w:val="single" w:sz="8" w:space="0" w:color="000000"/>
              <w:left w:val="single" w:sz="8" w:space="0" w:color="000000"/>
              <w:bottom w:val="single" w:sz="8" w:space="0" w:color="000000"/>
              <w:right w:val="single" w:sz="8" w:space="0" w:color="000000"/>
            </w:tcBorders>
          </w:tcPr>
          <w:p w14:paraId="726B158D"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0EB7F9DB"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54D16493"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05FFD593" w14:textId="77777777" w:rsidR="00BC3FC4" w:rsidRPr="00AF66FE" w:rsidRDefault="00BC3FC4">
            <w:pPr>
              <w:rPr>
                <w:b/>
                <w:bCs/>
                <w:color w:val="44697D"/>
                <w:sz w:val="24"/>
                <w:szCs w:val="28"/>
                <w:lang w:val="mk-MK"/>
              </w:rPr>
            </w:pPr>
          </w:p>
        </w:tc>
      </w:tr>
      <w:tr w:rsidR="00BC3FC4" w:rsidRPr="00AF66FE" w14:paraId="0AC39C0B" w14:textId="77777777" w:rsidTr="00A03ADD">
        <w:trPr>
          <w:trHeight w:val="227"/>
        </w:trPr>
        <w:tc>
          <w:tcPr>
            <w:tcW w:w="1761" w:type="dxa"/>
            <w:tcBorders>
              <w:top w:val="single" w:sz="8" w:space="0" w:color="000000"/>
              <w:bottom w:val="single" w:sz="8" w:space="0" w:color="000000"/>
              <w:right w:val="single" w:sz="8" w:space="0" w:color="000000"/>
            </w:tcBorders>
          </w:tcPr>
          <w:p w14:paraId="1406C302"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Ardea alba</w:t>
            </w:r>
          </w:p>
          <w:p w14:paraId="43139ABC" w14:textId="5099BFDE" w:rsidR="00BC3FC4" w:rsidRPr="00AF66FE" w:rsidRDefault="008928E3">
            <w:pPr>
              <w:spacing w:before="0" w:after="0" w:line="240" w:lineRule="auto"/>
              <w:rPr>
                <w:rFonts w:cs="Tahoma"/>
                <w:i/>
                <w:iCs/>
                <w:sz w:val="18"/>
                <w:szCs w:val="18"/>
                <w:lang w:val="mk-MK"/>
              </w:rPr>
            </w:pPr>
            <w:r w:rsidRPr="00AF66FE">
              <w:rPr>
                <w:rFonts w:cs="Tahoma"/>
                <w:i/>
                <w:iCs/>
                <w:sz w:val="18"/>
                <w:szCs w:val="18"/>
                <w:lang w:val="mk-MK"/>
              </w:rPr>
              <w:t>Голема чапја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F048C6" w14:textId="183E3C10" w:rsidR="00BC3FC4" w:rsidRPr="00AF66FE" w:rsidRDefault="0034191A">
            <w:pPr>
              <w:spacing w:before="0" w:after="0" w:line="240" w:lineRule="auto"/>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A4E1EBC"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BD: I</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7ABA7BD" w14:textId="6F33D7E8" w:rsidR="00BC3FC4" w:rsidRPr="00AF66FE" w:rsidRDefault="008928E3">
            <w:pPr>
              <w:spacing w:before="0" w:after="0" w:line="240" w:lineRule="auto"/>
              <w:jc w:val="center"/>
              <w:rPr>
                <w:rFonts w:cs="Tahoma"/>
                <w:sz w:val="18"/>
                <w:szCs w:val="18"/>
                <w:lang w:val="mk-MK"/>
              </w:rPr>
            </w:pPr>
            <w:r w:rsidRPr="00AF66FE">
              <w:rPr>
                <w:rFonts w:cs="Tahoma"/>
                <w:sz w:val="18"/>
                <w:szCs w:val="18"/>
                <w:lang w:val="mk-MK"/>
              </w:rPr>
              <w:t>Зимува</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804BD3" w14:textId="25F03DAC"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6D5E08" w14:textId="450C34A5" w:rsidR="00BC3FC4" w:rsidRPr="00AF66FE" w:rsidRDefault="0063533B">
            <w:pPr>
              <w:spacing w:before="0" w:after="0" w:line="240" w:lineRule="auto"/>
              <w:jc w:val="left"/>
              <w:rPr>
                <w:rFonts w:cs="Tahoma"/>
                <w:sz w:val="18"/>
                <w:szCs w:val="18"/>
                <w:lang w:val="mk-MK"/>
              </w:rPr>
            </w:pPr>
            <w:r w:rsidRPr="00AF66FE">
              <w:rPr>
                <w:rFonts w:cs="Tahoma"/>
                <w:sz w:val="18"/>
                <w:szCs w:val="18"/>
                <w:lang w:val="mk-MK"/>
              </w:rPr>
              <w:t xml:space="preserve">Нема познати колонии во областа. Само едена евиденција во близина на Вардар, оддалечена од </w:t>
            </w:r>
            <w:r w:rsidR="00943EF6" w:rsidRPr="00943EF6">
              <w:rPr>
                <w:rFonts w:cs="Tahoma"/>
                <w:sz w:val="18"/>
                <w:szCs w:val="18"/>
                <w:lang w:val="mk-MK"/>
              </w:rPr>
              <w:t>далновод</w:t>
            </w:r>
            <w:r w:rsidRPr="00AF66FE">
              <w:rPr>
                <w:rFonts w:cs="Tahoma"/>
                <w:sz w:val="18"/>
                <w:szCs w:val="18"/>
                <w:lang w:val="mk-MK"/>
              </w:rPr>
              <w:t>от.</w:t>
            </w:r>
          </w:p>
        </w:tc>
        <w:tc>
          <w:tcPr>
            <w:tcW w:w="322" w:type="dxa"/>
            <w:tcBorders>
              <w:top w:val="single" w:sz="8" w:space="0" w:color="000000"/>
              <w:left w:val="single" w:sz="8" w:space="0" w:color="000000"/>
              <w:bottom w:val="single" w:sz="8" w:space="0" w:color="000000"/>
              <w:right w:val="single" w:sz="8" w:space="0" w:color="000000"/>
            </w:tcBorders>
          </w:tcPr>
          <w:p w14:paraId="7618A91F" w14:textId="77777777" w:rsidR="00BC3FC4" w:rsidRPr="00AF66FE" w:rsidRDefault="00BC3FC4">
            <w:pPr>
              <w:spacing w:before="0" w:after="0" w:line="240" w:lineRule="auto"/>
              <w:jc w:val="center"/>
              <w:rPr>
                <w:rFonts w:cs="Tahoma"/>
                <w:sz w:val="18"/>
                <w:szCs w:val="18"/>
                <w:lang w:val="mk-MK"/>
              </w:rPr>
            </w:pPr>
          </w:p>
        </w:tc>
        <w:tc>
          <w:tcPr>
            <w:tcW w:w="325" w:type="dxa"/>
            <w:tcBorders>
              <w:top w:val="single" w:sz="8" w:space="0" w:color="000000"/>
              <w:left w:val="single" w:sz="8" w:space="0" w:color="000000"/>
              <w:bottom w:val="single" w:sz="8" w:space="0" w:color="000000"/>
              <w:right w:val="single" w:sz="8" w:space="0" w:color="000000"/>
            </w:tcBorders>
          </w:tcPr>
          <w:p w14:paraId="3B9EF63C"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250806ED" w14:textId="77777777" w:rsidR="00BC3FC4" w:rsidRPr="00AF66FE" w:rsidRDefault="00BC3FC4">
            <w:pPr>
              <w:spacing w:before="0" w:after="0" w:line="240" w:lineRule="auto"/>
              <w:jc w:val="center"/>
              <w:rPr>
                <w:rFonts w:cs="Tahoma"/>
                <w:sz w:val="18"/>
                <w:szCs w:val="18"/>
                <w:lang w:val="mk-MK"/>
              </w:rPr>
            </w:pPr>
          </w:p>
        </w:tc>
        <w:tc>
          <w:tcPr>
            <w:tcW w:w="134" w:type="dxa"/>
            <w:tcBorders>
              <w:top w:val="nil"/>
              <w:left w:val="nil"/>
              <w:bottom w:val="nil"/>
              <w:right w:val="nil"/>
            </w:tcBorders>
            <w:tcMar>
              <w:left w:w="57" w:type="dxa"/>
              <w:right w:w="57" w:type="dxa"/>
            </w:tcMar>
          </w:tcPr>
          <w:p w14:paraId="3D35B4DD" w14:textId="77777777" w:rsidR="00BC3FC4" w:rsidRPr="00AF66FE" w:rsidRDefault="00BC3FC4">
            <w:pPr>
              <w:rPr>
                <w:b/>
                <w:bCs/>
                <w:color w:val="44697D"/>
                <w:sz w:val="24"/>
                <w:szCs w:val="28"/>
                <w:lang w:val="mk-MK"/>
              </w:rPr>
            </w:pPr>
          </w:p>
        </w:tc>
      </w:tr>
      <w:tr w:rsidR="00BC3FC4" w:rsidRPr="00AF66FE" w14:paraId="11DAF973" w14:textId="77777777" w:rsidTr="00A03ADD">
        <w:trPr>
          <w:trHeight w:val="227"/>
        </w:trPr>
        <w:tc>
          <w:tcPr>
            <w:tcW w:w="1761" w:type="dxa"/>
            <w:tcBorders>
              <w:top w:val="single" w:sz="8" w:space="0" w:color="000000"/>
              <w:bottom w:val="single" w:sz="8" w:space="0" w:color="000000"/>
              <w:right w:val="single" w:sz="8" w:space="0" w:color="000000"/>
            </w:tcBorders>
          </w:tcPr>
          <w:p w14:paraId="2B73F2DB" w14:textId="7ACAB7CC" w:rsidR="00BC3FC4" w:rsidRPr="00AF66FE" w:rsidRDefault="008928E3">
            <w:pPr>
              <w:spacing w:before="0" w:after="0" w:line="240" w:lineRule="auto"/>
              <w:rPr>
                <w:rFonts w:cs="Tahoma"/>
                <w:i/>
                <w:iCs/>
                <w:sz w:val="18"/>
                <w:szCs w:val="18"/>
                <w:lang w:val="mk-MK"/>
              </w:rPr>
            </w:pPr>
            <w:r w:rsidRPr="00AF66FE">
              <w:rPr>
                <w:rFonts w:cs="Tahoma"/>
                <w:i/>
                <w:iCs/>
                <w:sz w:val="18"/>
                <w:szCs w:val="18"/>
                <w:lang w:val="mk-MK"/>
              </w:rPr>
              <w:t>Мала чапја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B6F7644" w14:textId="6F169B29"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0424425"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BD: I</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6521D26" w14:textId="3C9BC0DC" w:rsidR="00BC3FC4" w:rsidRPr="00AF66FE" w:rsidRDefault="008928E3">
            <w:pPr>
              <w:rPr>
                <w:rFonts w:cs="Tahoma"/>
                <w:sz w:val="18"/>
                <w:szCs w:val="18"/>
                <w:lang w:val="mk-MK"/>
              </w:rPr>
            </w:pPr>
            <w:r w:rsidRPr="00AF66FE">
              <w:rPr>
                <w:rFonts w:cs="Tahoma"/>
                <w:sz w:val="18"/>
                <w:szCs w:val="18"/>
                <w:lang w:val="mk-MK"/>
              </w:rPr>
              <w:t>Миграциски</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C5AC6C2" w14:textId="13C5E627"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E88C76F" w14:textId="7C2A05E8"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Видот не се размножува во областа. Само една евиденција во близина на Вардар, оддалечена од далноводот.</w:t>
            </w:r>
          </w:p>
        </w:tc>
        <w:tc>
          <w:tcPr>
            <w:tcW w:w="322" w:type="dxa"/>
            <w:tcBorders>
              <w:top w:val="single" w:sz="8" w:space="0" w:color="000000"/>
              <w:left w:val="single" w:sz="8" w:space="0" w:color="000000"/>
              <w:bottom w:val="single" w:sz="8" w:space="0" w:color="000000"/>
              <w:right w:val="single" w:sz="8" w:space="0" w:color="000000"/>
            </w:tcBorders>
          </w:tcPr>
          <w:p w14:paraId="6098C37B" w14:textId="77777777" w:rsidR="00BC3FC4" w:rsidRPr="00AF66FE" w:rsidRDefault="00BC3FC4">
            <w:pPr>
              <w:spacing w:before="0" w:after="0" w:line="240" w:lineRule="auto"/>
              <w:jc w:val="center"/>
              <w:rPr>
                <w:rFonts w:cs="Tahoma"/>
                <w:sz w:val="18"/>
                <w:szCs w:val="18"/>
                <w:lang w:val="mk-MK"/>
              </w:rPr>
            </w:pPr>
          </w:p>
        </w:tc>
        <w:tc>
          <w:tcPr>
            <w:tcW w:w="325" w:type="dxa"/>
            <w:tcBorders>
              <w:top w:val="single" w:sz="8" w:space="0" w:color="000000"/>
              <w:left w:val="single" w:sz="8" w:space="0" w:color="000000"/>
              <w:bottom w:val="single" w:sz="8" w:space="0" w:color="000000"/>
              <w:right w:val="single" w:sz="8" w:space="0" w:color="000000"/>
            </w:tcBorders>
          </w:tcPr>
          <w:p w14:paraId="08DEFBD3"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24A2EE5C" w14:textId="77777777" w:rsidR="00BC3FC4" w:rsidRPr="00AF66FE" w:rsidRDefault="00BC3FC4">
            <w:pPr>
              <w:spacing w:before="0" w:after="0" w:line="240" w:lineRule="auto"/>
              <w:jc w:val="center"/>
              <w:rPr>
                <w:rFonts w:cs="Tahoma"/>
                <w:sz w:val="18"/>
                <w:szCs w:val="18"/>
                <w:lang w:val="mk-MK"/>
              </w:rPr>
            </w:pPr>
          </w:p>
        </w:tc>
        <w:tc>
          <w:tcPr>
            <w:tcW w:w="134" w:type="dxa"/>
            <w:tcBorders>
              <w:top w:val="nil"/>
              <w:left w:val="nil"/>
              <w:bottom w:val="nil"/>
              <w:right w:val="nil"/>
            </w:tcBorders>
            <w:tcMar>
              <w:left w:w="57" w:type="dxa"/>
              <w:right w:w="57" w:type="dxa"/>
            </w:tcMar>
          </w:tcPr>
          <w:p w14:paraId="0233563C" w14:textId="77777777" w:rsidR="00BC3FC4" w:rsidRPr="00AF66FE" w:rsidRDefault="00BC3FC4">
            <w:pPr>
              <w:rPr>
                <w:b/>
                <w:bCs/>
                <w:color w:val="44697D"/>
                <w:sz w:val="24"/>
                <w:szCs w:val="28"/>
                <w:lang w:val="mk-MK"/>
              </w:rPr>
            </w:pPr>
          </w:p>
        </w:tc>
      </w:tr>
      <w:tr w:rsidR="00BC3FC4" w:rsidRPr="00AF66FE" w14:paraId="56E0487B" w14:textId="77777777" w:rsidTr="00A03ADD">
        <w:trPr>
          <w:trHeight w:val="227"/>
        </w:trPr>
        <w:tc>
          <w:tcPr>
            <w:tcW w:w="1761" w:type="dxa"/>
            <w:tcBorders>
              <w:top w:val="single" w:sz="8" w:space="0" w:color="000000"/>
              <w:bottom w:val="single" w:sz="8" w:space="0" w:color="000000"/>
              <w:right w:val="single" w:sz="8" w:space="0" w:color="000000"/>
            </w:tcBorders>
          </w:tcPr>
          <w:p w14:paraId="7A6DE5E7"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Fulica atra</w:t>
            </w:r>
          </w:p>
          <w:p w14:paraId="56D7F201" w14:textId="7B3DCF4D" w:rsidR="00BC3FC4" w:rsidRPr="00AF66FE" w:rsidRDefault="008928E3">
            <w:pPr>
              <w:spacing w:before="0" w:after="0" w:line="240" w:lineRule="auto"/>
              <w:rPr>
                <w:rFonts w:cs="Tahoma"/>
                <w:i/>
                <w:iCs/>
                <w:sz w:val="18"/>
                <w:szCs w:val="18"/>
                <w:lang w:val="mk-MK"/>
              </w:rPr>
            </w:pPr>
            <w:r w:rsidRPr="00AF66FE">
              <w:rPr>
                <w:rFonts w:cs="Tahoma"/>
                <w:i/>
                <w:iCs/>
                <w:sz w:val="18"/>
                <w:szCs w:val="18"/>
                <w:lang w:val="mk-MK"/>
              </w:rPr>
              <w:t>Лиска</w:t>
            </w:r>
          </w:p>
          <w:p w14:paraId="5947B4EE" w14:textId="77777777" w:rsidR="00BC3FC4" w:rsidRPr="00AF66FE" w:rsidRDefault="00BC3FC4">
            <w:pPr>
              <w:spacing w:before="0" w:after="0" w:line="240" w:lineRule="auto"/>
              <w:rPr>
                <w:rFonts w:cs="Tahoma"/>
                <w:i/>
                <w:iCs/>
                <w:sz w:val="18"/>
                <w:szCs w:val="18"/>
                <w:lang w:val="mk-MK"/>
              </w:rPr>
            </w:pP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3C6C46C" w14:textId="553925B2"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37EE25"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ERL: NT</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DAF47CE" w14:textId="2A6857D7" w:rsidR="00BC3FC4" w:rsidRPr="00AF66FE" w:rsidRDefault="008928E3">
            <w:pPr>
              <w:rPr>
                <w:rFonts w:cs="Tahoma"/>
                <w:sz w:val="18"/>
                <w:szCs w:val="18"/>
                <w:lang w:val="mk-MK"/>
              </w:rPr>
            </w:pPr>
            <w:r w:rsidRPr="00AF66FE">
              <w:rPr>
                <w:rFonts w:cs="Tahoma"/>
                <w:sz w:val="18"/>
                <w:szCs w:val="18"/>
                <w:lang w:val="mk-MK"/>
              </w:rPr>
              <w:t>Зимува</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A09B756" w14:textId="10884C04"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7D9B45" w14:textId="2EB8800D"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Видот не се размножува во областа. Само една инцидентна евиденција во близина на Вардар, оддалечена од далноводот.</w:t>
            </w:r>
          </w:p>
        </w:tc>
        <w:tc>
          <w:tcPr>
            <w:tcW w:w="322" w:type="dxa"/>
            <w:tcBorders>
              <w:top w:val="single" w:sz="8" w:space="0" w:color="000000"/>
              <w:left w:val="single" w:sz="8" w:space="0" w:color="000000"/>
              <w:bottom w:val="single" w:sz="8" w:space="0" w:color="000000"/>
              <w:right w:val="single" w:sz="8" w:space="0" w:color="000000"/>
            </w:tcBorders>
          </w:tcPr>
          <w:p w14:paraId="61C81E77" w14:textId="77777777" w:rsidR="00BC3FC4" w:rsidRPr="00AF66FE" w:rsidRDefault="00BC3FC4">
            <w:pPr>
              <w:spacing w:before="0" w:after="0" w:line="240" w:lineRule="auto"/>
              <w:jc w:val="center"/>
              <w:rPr>
                <w:rFonts w:cs="Tahoma"/>
                <w:sz w:val="18"/>
                <w:szCs w:val="18"/>
                <w:lang w:val="mk-MK"/>
              </w:rPr>
            </w:pPr>
          </w:p>
        </w:tc>
        <w:tc>
          <w:tcPr>
            <w:tcW w:w="325" w:type="dxa"/>
            <w:tcBorders>
              <w:top w:val="single" w:sz="8" w:space="0" w:color="000000"/>
              <w:left w:val="single" w:sz="8" w:space="0" w:color="000000"/>
              <w:bottom w:val="single" w:sz="8" w:space="0" w:color="000000"/>
              <w:right w:val="single" w:sz="8" w:space="0" w:color="000000"/>
            </w:tcBorders>
          </w:tcPr>
          <w:p w14:paraId="70C10F54"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7999C2FD" w14:textId="77777777" w:rsidR="00BC3FC4" w:rsidRPr="00AF66FE" w:rsidRDefault="00BC3FC4">
            <w:pPr>
              <w:spacing w:before="0" w:after="0" w:line="240" w:lineRule="auto"/>
              <w:jc w:val="center"/>
              <w:rPr>
                <w:rFonts w:cs="Tahoma"/>
                <w:sz w:val="18"/>
                <w:szCs w:val="18"/>
                <w:lang w:val="mk-MK"/>
              </w:rPr>
            </w:pPr>
          </w:p>
        </w:tc>
        <w:tc>
          <w:tcPr>
            <w:tcW w:w="134" w:type="dxa"/>
            <w:tcBorders>
              <w:top w:val="nil"/>
              <w:left w:val="nil"/>
              <w:bottom w:val="nil"/>
              <w:right w:val="nil"/>
            </w:tcBorders>
            <w:tcMar>
              <w:left w:w="57" w:type="dxa"/>
              <w:right w:w="57" w:type="dxa"/>
            </w:tcMar>
          </w:tcPr>
          <w:p w14:paraId="7B7C8C32" w14:textId="77777777" w:rsidR="00BC3FC4" w:rsidRPr="00AF66FE" w:rsidRDefault="00BC3FC4">
            <w:pPr>
              <w:rPr>
                <w:b/>
                <w:bCs/>
                <w:color w:val="44697D"/>
                <w:sz w:val="24"/>
                <w:szCs w:val="28"/>
                <w:lang w:val="mk-MK"/>
              </w:rPr>
            </w:pPr>
          </w:p>
        </w:tc>
      </w:tr>
      <w:tr w:rsidR="00BC3FC4" w:rsidRPr="00AF66FE" w14:paraId="51659428" w14:textId="77777777" w:rsidTr="00A03ADD">
        <w:trPr>
          <w:trHeight w:val="227"/>
        </w:trPr>
        <w:tc>
          <w:tcPr>
            <w:tcW w:w="1761" w:type="dxa"/>
            <w:tcBorders>
              <w:top w:val="single" w:sz="8" w:space="0" w:color="000000"/>
              <w:bottom w:val="single" w:sz="8" w:space="0" w:color="000000"/>
              <w:right w:val="single" w:sz="8" w:space="0" w:color="000000"/>
            </w:tcBorders>
          </w:tcPr>
          <w:p w14:paraId="5AFF6AAD"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Lanius collurio</w:t>
            </w:r>
          </w:p>
          <w:p w14:paraId="405D9C7C" w14:textId="6B8F1333" w:rsidR="00BC3FC4" w:rsidRPr="00AF66FE" w:rsidRDefault="0093067B">
            <w:pPr>
              <w:spacing w:before="0" w:after="0" w:line="240" w:lineRule="auto"/>
              <w:rPr>
                <w:rFonts w:cs="Tahoma"/>
                <w:i/>
                <w:iCs/>
                <w:sz w:val="18"/>
                <w:szCs w:val="18"/>
                <w:lang w:val="mk-MK"/>
              </w:rPr>
            </w:pPr>
            <w:r w:rsidRPr="00AF66FE">
              <w:rPr>
                <w:rFonts w:cs="Tahoma"/>
                <w:i/>
                <w:sz w:val="18"/>
                <w:szCs w:val="18"/>
                <w:lang w:val="mk-MK" w:eastAsia="mk-MK"/>
              </w:rPr>
              <w:t xml:space="preserve">Црвено-грбно </w:t>
            </w:r>
            <w:r w:rsidR="008928E3" w:rsidRPr="00AF66FE">
              <w:rPr>
                <w:rFonts w:cs="Tahoma"/>
                <w:i/>
                <w:sz w:val="18"/>
                <w:szCs w:val="18"/>
                <w:lang w:val="mk-MK" w:eastAsia="mk-MK"/>
              </w:rPr>
              <w:t xml:space="preserve"> свраче</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F8749C" w14:textId="0BE7FD88"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AEC57CB"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BD: I</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D61BF8D" w14:textId="2EFD8430" w:rsidR="00BC3FC4" w:rsidRPr="00AF66FE" w:rsidRDefault="008928E3">
            <w:pPr>
              <w:rPr>
                <w:rFonts w:cs="Tahoma"/>
                <w:sz w:val="18"/>
                <w:szCs w:val="18"/>
                <w:lang w:val="mk-MK"/>
              </w:rPr>
            </w:pPr>
            <w:r w:rsidRPr="00AF66FE">
              <w:rPr>
                <w:rFonts w:cs="Tahoma"/>
                <w:sz w:val="18"/>
                <w:szCs w:val="18"/>
                <w:lang w:val="mk-MK"/>
              </w:rPr>
              <w:t xml:space="preserve">преселнички </w:t>
            </w:r>
            <w:r w:rsidR="006A11F6" w:rsidRPr="00AF66FE">
              <w:rPr>
                <w:rFonts w:cs="Tahoma"/>
                <w:sz w:val="18"/>
                <w:szCs w:val="18"/>
                <w:lang w:val="mk-MK"/>
              </w:rPr>
              <w:t>размножувач</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9A7119" w14:textId="68DE465C"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CAA4D9" w14:textId="65C60C89"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Можно е да се размножува во деградираните псевдомакви и земјоделски области. Сепак, не беше забележана репродукција. Малку рекорди, но далеку од ДВ</w:t>
            </w:r>
            <w:r w:rsidR="004F799E" w:rsidRPr="00AF66FE">
              <w:rPr>
                <w:rFonts w:cs="Tahoma"/>
                <w:sz w:val="18"/>
                <w:szCs w:val="18"/>
                <w:lang w:val="mk-MK"/>
              </w:rPr>
              <w:t>.</w:t>
            </w:r>
          </w:p>
        </w:tc>
        <w:tc>
          <w:tcPr>
            <w:tcW w:w="322" w:type="dxa"/>
            <w:tcBorders>
              <w:top w:val="single" w:sz="8" w:space="0" w:color="000000"/>
              <w:left w:val="single" w:sz="8" w:space="0" w:color="000000"/>
              <w:bottom w:val="single" w:sz="8" w:space="0" w:color="000000"/>
              <w:right w:val="single" w:sz="8" w:space="0" w:color="000000"/>
            </w:tcBorders>
          </w:tcPr>
          <w:p w14:paraId="00D9C898"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27758D73" w14:textId="77777777" w:rsidR="00BC3FC4" w:rsidRPr="00AF66FE" w:rsidRDefault="00BC3FC4">
            <w:pPr>
              <w:spacing w:before="0" w:after="0" w:line="240" w:lineRule="auto"/>
              <w:jc w:val="center"/>
              <w:rPr>
                <w:rFonts w:cs="Tahoma"/>
                <w:sz w:val="18"/>
                <w:szCs w:val="18"/>
                <w:lang w:val="mk-MK"/>
              </w:rPr>
            </w:pPr>
          </w:p>
        </w:tc>
        <w:tc>
          <w:tcPr>
            <w:tcW w:w="312" w:type="dxa"/>
            <w:tcBorders>
              <w:top w:val="single" w:sz="8" w:space="0" w:color="000000"/>
              <w:left w:val="single" w:sz="8" w:space="0" w:color="000000"/>
              <w:bottom w:val="single" w:sz="8" w:space="0" w:color="000000"/>
              <w:right w:val="single" w:sz="8" w:space="0" w:color="000000"/>
            </w:tcBorders>
          </w:tcPr>
          <w:p w14:paraId="011FD774"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1AF35F8B" w14:textId="77777777" w:rsidR="00BC3FC4" w:rsidRPr="00AF66FE" w:rsidRDefault="00BC3FC4">
            <w:pPr>
              <w:rPr>
                <w:b/>
                <w:bCs/>
                <w:color w:val="44697D"/>
                <w:sz w:val="24"/>
                <w:szCs w:val="28"/>
                <w:lang w:val="mk-MK"/>
              </w:rPr>
            </w:pPr>
          </w:p>
        </w:tc>
      </w:tr>
      <w:tr w:rsidR="00BC3FC4" w:rsidRPr="00AF66FE" w14:paraId="49A0C1ED" w14:textId="77777777" w:rsidTr="00A03ADD">
        <w:trPr>
          <w:trHeight w:val="227"/>
        </w:trPr>
        <w:tc>
          <w:tcPr>
            <w:tcW w:w="1761" w:type="dxa"/>
            <w:tcBorders>
              <w:top w:val="single" w:sz="8" w:space="0" w:color="000000"/>
              <w:bottom w:val="single" w:sz="8" w:space="0" w:color="000000"/>
              <w:right w:val="single" w:sz="8" w:space="0" w:color="000000"/>
            </w:tcBorders>
          </w:tcPr>
          <w:p w14:paraId="3ED9875C"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Lanius minor</w:t>
            </w:r>
          </w:p>
          <w:p w14:paraId="2C0D84CC" w14:textId="584EC83C" w:rsidR="00BC3FC4" w:rsidRPr="00AF66FE" w:rsidRDefault="008928E3">
            <w:pPr>
              <w:spacing w:before="0" w:after="0" w:line="240" w:lineRule="auto"/>
              <w:jc w:val="left"/>
              <w:rPr>
                <w:rFonts w:cs="Tahoma"/>
                <w:i/>
                <w:iCs/>
                <w:sz w:val="18"/>
                <w:szCs w:val="18"/>
                <w:lang w:val="mk-MK"/>
              </w:rPr>
            </w:pPr>
            <w:r w:rsidRPr="00AF66FE">
              <w:rPr>
                <w:rFonts w:cs="Tahoma"/>
                <w:i/>
                <w:sz w:val="18"/>
                <w:szCs w:val="18"/>
                <w:lang w:val="mk-MK" w:eastAsia="mk-MK"/>
              </w:rPr>
              <w:t xml:space="preserve">Мало </w:t>
            </w:r>
            <w:r w:rsidR="0093067B" w:rsidRPr="00AF66FE">
              <w:rPr>
                <w:rFonts w:cs="Tahoma"/>
                <w:i/>
                <w:sz w:val="18"/>
                <w:szCs w:val="18"/>
                <w:lang w:val="mk-MK" w:eastAsia="mk-MK"/>
              </w:rPr>
              <w:t xml:space="preserve">сиво </w:t>
            </w:r>
            <w:r w:rsidRPr="00AF66FE">
              <w:rPr>
                <w:rFonts w:cs="Tahoma"/>
                <w:i/>
                <w:sz w:val="18"/>
                <w:szCs w:val="18"/>
                <w:lang w:val="mk-MK" w:eastAsia="mk-MK"/>
              </w:rPr>
              <w:t>свраче</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429AD8E" w14:textId="3F228F68"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2C407F0"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BD: I</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BF6455" w14:textId="48684767" w:rsidR="00BC3FC4" w:rsidRPr="00AF66FE" w:rsidRDefault="008928E3">
            <w:pPr>
              <w:rPr>
                <w:rFonts w:cs="Tahoma"/>
                <w:sz w:val="18"/>
                <w:szCs w:val="18"/>
                <w:lang w:val="mk-MK"/>
              </w:rPr>
            </w:pPr>
            <w:r w:rsidRPr="00AF66FE">
              <w:rPr>
                <w:rFonts w:cs="Tahoma"/>
                <w:sz w:val="18"/>
                <w:szCs w:val="18"/>
                <w:lang w:val="mk-MK"/>
              </w:rPr>
              <w:t xml:space="preserve">преселнички </w:t>
            </w:r>
            <w:r w:rsidR="006A11F6" w:rsidRPr="00AF66FE">
              <w:rPr>
                <w:rFonts w:cs="Tahoma"/>
                <w:sz w:val="18"/>
                <w:szCs w:val="18"/>
                <w:lang w:val="mk-MK"/>
              </w:rPr>
              <w:t>размножувач</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5FA64D4" w14:textId="3F46A790"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A01660B" w14:textId="33A20E0A"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Можно е да се размножува во овоштарниците и другите шумски предели. Сепак, не беше забележана репродукција. Само еден рекорд во близина на селото Марвинци, подалеку од далноводот.</w:t>
            </w:r>
          </w:p>
        </w:tc>
        <w:tc>
          <w:tcPr>
            <w:tcW w:w="322" w:type="dxa"/>
            <w:tcBorders>
              <w:top w:val="single" w:sz="8" w:space="0" w:color="000000"/>
              <w:left w:val="single" w:sz="8" w:space="0" w:color="000000"/>
              <w:bottom w:val="single" w:sz="8" w:space="0" w:color="000000"/>
              <w:right w:val="single" w:sz="8" w:space="0" w:color="000000"/>
            </w:tcBorders>
          </w:tcPr>
          <w:p w14:paraId="649DE7E9"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357195C5"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6611B80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0DA819DD" w14:textId="77777777" w:rsidR="00BC3FC4" w:rsidRPr="00AF66FE" w:rsidRDefault="00BC3FC4">
            <w:pPr>
              <w:rPr>
                <w:b/>
                <w:bCs/>
                <w:color w:val="44697D"/>
                <w:sz w:val="24"/>
                <w:szCs w:val="28"/>
                <w:lang w:val="mk-MK"/>
              </w:rPr>
            </w:pPr>
          </w:p>
        </w:tc>
      </w:tr>
      <w:tr w:rsidR="00BC3FC4" w:rsidRPr="00AF66FE" w14:paraId="1B46A217" w14:textId="77777777" w:rsidTr="00A03ADD">
        <w:trPr>
          <w:trHeight w:val="227"/>
        </w:trPr>
        <w:tc>
          <w:tcPr>
            <w:tcW w:w="1761" w:type="dxa"/>
            <w:tcBorders>
              <w:top w:val="single" w:sz="8" w:space="0" w:color="000000"/>
              <w:bottom w:val="single" w:sz="8" w:space="0" w:color="000000"/>
              <w:right w:val="single" w:sz="8" w:space="0" w:color="000000"/>
            </w:tcBorders>
          </w:tcPr>
          <w:p w14:paraId="31B9A8FE"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Pernis apivorus</w:t>
            </w:r>
          </w:p>
          <w:p w14:paraId="450C7B3D" w14:textId="7E27185D" w:rsidR="00BC3FC4" w:rsidRPr="00AF66FE" w:rsidRDefault="009A1A90">
            <w:pPr>
              <w:spacing w:before="0" w:after="0" w:line="240" w:lineRule="auto"/>
              <w:jc w:val="left"/>
              <w:rPr>
                <w:rFonts w:cs="Tahoma"/>
                <w:i/>
                <w:iCs/>
                <w:sz w:val="18"/>
                <w:szCs w:val="18"/>
                <w:lang w:val="mk-MK"/>
              </w:rPr>
            </w:pPr>
            <w:r w:rsidRPr="00AF66FE">
              <w:rPr>
                <w:rFonts w:cs="Tahoma"/>
                <w:i/>
                <w:iCs/>
                <w:noProof/>
                <w:sz w:val="18"/>
                <w:szCs w:val="18"/>
                <w:lang w:val="mk-MK"/>
              </w:rPr>
              <w:t>Европскиот меден Осојад</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60F116" w14:textId="726EED87"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33B0F73"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BD: I</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AB45560" w14:textId="10DBCBCA" w:rsidR="00BC3FC4" w:rsidRPr="00AF66FE" w:rsidRDefault="008928E3">
            <w:pPr>
              <w:rPr>
                <w:rFonts w:cs="Tahoma"/>
                <w:sz w:val="18"/>
                <w:szCs w:val="18"/>
                <w:lang w:val="mk-MK"/>
              </w:rPr>
            </w:pPr>
            <w:r w:rsidRPr="00AF66FE">
              <w:rPr>
                <w:rFonts w:cs="Tahoma"/>
                <w:sz w:val="18"/>
                <w:szCs w:val="18"/>
                <w:lang w:val="mk-MK"/>
              </w:rPr>
              <w:t xml:space="preserve">преселнички </w:t>
            </w:r>
            <w:r w:rsidR="006A11F6" w:rsidRPr="00AF66FE">
              <w:rPr>
                <w:rFonts w:cs="Tahoma"/>
                <w:sz w:val="18"/>
                <w:szCs w:val="18"/>
                <w:lang w:val="mk-MK"/>
              </w:rPr>
              <w:t>размножувач</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3FD815" w14:textId="0793A0D6" w:rsidR="00BC3FC4" w:rsidRPr="00AF66FE" w:rsidRDefault="0034191A">
            <w:pPr>
              <w:spacing w:before="0" w:after="0" w:line="240" w:lineRule="auto"/>
              <w:jc w:val="left"/>
              <w:rPr>
                <w:rFonts w:cs="Tahoma"/>
                <w:sz w:val="18"/>
                <w:szCs w:val="18"/>
                <w:lang w:val="mk-MK"/>
              </w:rPr>
            </w:pPr>
            <w:r w:rsidRPr="00AF66FE">
              <w:rPr>
                <w:rFonts w:cs="Tahoma"/>
                <w:sz w:val="18"/>
                <w:szCs w:val="18"/>
                <w:lang w:val="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A248B64" w14:textId="3E45C692"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Видот не се размножува во областа. Само еден рекорд далеку од OHL.</w:t>
            </w:r>
          </w:p>
        </w:tc>
        <w:tc>
          <w:tcPr>
            <w:tcW w:w="322" w:type="dxa"/>
            <w:tcBorders>
              <w:top w:val="single" w:sz="8" w:space="0" w:color="000000"/>
              <w:left w:val="single" w:sz="8" w:space="0" w:color="000000"/>
              <w:bottom w:val="single" w:sz="8" w:space="0" w:color="000000"/>
              <w:right w:val="single" w:sz="8" w:space="0" w:color="000000"/>
            </w:tcBorders>
          </w:tcPr>
          <w:p w14:paraId="0FE22FCA"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70BB0C1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08D0A456"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521832CA" w14:textId="77777777" w:rsidR="00BC3FC4" w:rsidRPr="00AF66FE" w:rsidRDefault="00BC3FC4">
            <w:pPr>
              <w:rPr>
                <w:b/>
                <w:bCs/>
                <w:color w:val="44697D"/>
                <w:sz w:val="24"/>
                <w:szCs w:val="28"/>
                <w:lang w:val="mk-MK"/>
              </w:rPr>
            </w:pPr>
          </w:p>
        </w:tc>
      </w:tr>
      <w:tr w:rsidR="00BC3FC4" w:rsidRPr="00AF66FE" w14:paraId="434B2333" w14:textId="77777777" w:rsidTr="00A03ADD">
        <w:trPr>
          <w:trHeight w:val="227"/>
        </w:trPr>
        <w:tc>
          <w:tcPr>
            <w:tcW w:w="1761" w:type="dxa"/>
            <w:tcBorders>
              <w:top w:val="single" w:sz="8" w:space="0" w:color="000000"/>
              <w:bottom w:val="single" w:sz="8" w:space="0" w:color="000000"/>
              <w:right w:val="single" w:sz="8" w:space="0" w:color="000000"/>
            </w:tcBorders>
          </w:tcPr>
          <w:p w14:paraId="1B090355"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Streptopelia turtur</w:t>
            </w:r>
          </w:p>
          <w:p w14:paraId="4B9AFBFF" w14:textId="1A155249" w:rsidR="00BC3FC4" w:rsidRPr="00AF66FE" w:rsidRDefault="0063533B">
            <w:pPr>
              <w:spacing w:before="0" w:after="0" w:line="240" w:lineRule="auto"/>
              <w:rPr>
                <w:rFonts w:cs="Tahoma"/>
                <w:i/>
                <w:iCs/>
                <w:sz w:val="18"/>
                <w:szCs w:val="18"/>
                <w:lang w:val="mk-MK"/>
              </w:rPr>
            </w:pPr>
            <w:r w:rsidRPr="00AF66FE">
              <w:rPr>
                <w:rFonts w:cs="Tahoma"/>
                <w:i/>
                <w:iCs/>
                <w:sz w:val="18"/>
                <w:szCs w:val="18"/>
                <w:lang w:val="mk-MK"/>
              </w:rPr>
              <w:t>Грлица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5DFEDE2" w14:textId="743E3A9A" w:rsidR="00BC3FC4" w:rsidRPr="00AF66FE" w:rsidRDefault="0034191A">
            <w:pPr>
              <w:jc w:val="center"/>
              <w:rPr>
                <w:rFonts w:cs="Tahoma"/>
                <w:sz w:val="18"/>
                <w:szCs w:val="18"/>
                <w:lang w:val="mk-MK"/>
              </w:rPr>
            </w:pPr>
            <w:r w:rsidRPr="00AF66FE">
              <w:rPr>
                <w:rFonts w:cs="Tahoma"/>
                <w:sz w:val="18"/>
                <w:szCs w:val="18"/>
                <w:lang w:val="mk-MK"/>
              </w:rPr>
              <w:t>ПКБР</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9290D4C"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GRL: VU; ERL: VU</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7100CCC" w14:textId="7CB14B07" w:rsidR="006A11F6" w:rsidRPr="00AF66FE" w:rsidRDefault="008928E3">
            <w:pPr>
              <w:rPr>
                <w:rFonts w:cs="Tahoma"/>
                <w:sz w:val="18"/>
                <w:szCs w:val="18"/>
                <w:lang w:val="mk-MK"/>
              </w:rPr>
            </w:pPr>
            <w:r w:rsidRPr="00AF66FE">
              <w:rPr>
                <w:rFonts w:cs="Tahoma"/>
                <w:sz w:val="18"/>
                <w:szCs w:val="18"/>
                <w:lang w:val="mk-MK"/>
              </w:rPr>
              <w:t xml:space="preserve">преселнички </w:t>
            </w:r>
            <w:r w:rsidR="006A11F6" w:rsidRPr="00AF66FE">
              <w:rPr>
                <w:rFonts w:cs="Tahoma"/>
                <w:sz w:val="18"/>
                <w:szCs w:val="18"/>
                <w:lang w:val="mk-MK"/>
              </w:rPr>
              <w:t>размножувач</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239733" w14:textId="65EF1BCF" w:rsidR="00BC3FC4" w:rsidRPr="00AF66FE" w:rsidRDefault="0034191A">
            <w:pPr>
              <w:spacing w:before="0" w:after="0" w:line="240" w:lineRule="auto"/>
              <w:jc w:val="left"/>
              <w:rPr>
                <w:rFonts w:cs="Tahoma"/>
                <w:sz w:val="18"/>
                <w:szCs w:val="18"/>
                <w:lang w:val="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ED7DD8C" w14:textId="0F468F0E"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Грлицата е вообичаен вид на птица која се размножува во областа на интерес. Иако европската популација е во голем пад, македонската популација која се размножува е стабилна</w:t>
            </w:r>
          </w:p>
        </w:tc>
        <w:tc>
          <w:tcPr>
            <w:tcW w:w="322" w:type="dxa"/>
            <w:tcBorders>
              <w:top w:val="single" w:sz="8" w:space="0" w:color="000000"/>
              <w:left w:val="single" w:sz="8" w:space="0" w:color="000000"/>
              <w:bottom w:val="single" w:sz="8" w:space="0" w:color="000000"/>
              <w:right w:val="single" w:sz="8" w:space="0" w:color="000000"/>
            </w:tcBorders>
          </w:tcPr>
          <w:p w14:paraId="0FD4E752"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3A515F05"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5852510C"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689978F1" w14:textId="77777777" w:rsidR="00BC3FC4" w:rsidRPr="00AF66FE" w:rsidRDefault="00BC3FC4">
            <w:pPr>
              <w:rPr>
                <w:b/>
                <w:bCs/>
                <w:color w:val="44697D"/>
                <w:sz w:val="24"/>
                <w:szCs w:val="28"/>
                <w:lang w:val="mk-MK"/>
              </w:rPr>
            </w:pPr>
          </w:p>
        </w:tc>
      </w:tr>
      <w:tr w:rsidR="00BC3FC4" w:rsidRPr="00AF66FE" w14:paraId="33629BE5" w14:textId="77777777" w:rsidTr="00A03ADD">
        <w:trPr>
          <w:trHeight w:val="227"/>
        </w:trPr>
        <w:tc>
          <w:tcPr>
            <w:tcW w:w="1761" w:type="dxa"/>
            <w:tcBorders>
              <w:top w:val="single" w:sz="8" w:space="0" w:color="000000"/>
              <w:bottom w:val="single" w:sz="8" w:space="0" w:color="000000"/>
              <w:right w:val="single" w:sz="8" w:space="0" w:color="000000"/>
            </w:tcBorders>
          </w:tcPr>
          <w:p w14:paraId="79B8C0A5" w14:textId="77777777" w:rsidR="00BC3FC4" w:rsidRPr="00AF66FE" w:rsidRDefault="004F799E">
            <w:pPr>
              <w:spacing w:before="0" w:after="0" w:line="240" w:lineRule="auto"/>
              <w:rPr>
                <w:rFonts w:cs="Tahoma"/>
                <w:i/>
                <w:iCs/>
                <w:sz w:val="18"/>
                <w:szCs w:val="18"/>
                <w:lang w:val="mk-MK"/>
              </w:rPr>
            </w:pPr>
            <w:r w:rsidRPr="00AF66FE">
              <w:rPr>
                <w:rFonts w:cs="Tahoma"/>
                <w:i/>
                <w:iCs/>
                <w:sz w:val="18"/>
                <w:szCs w:val="18"/>
                <w:lang w:val="mk-MK"/>
              </w:rPr>
              <w:t>Lutra lutra</w:t>
            </w:r>
          </w:p>
          <w:p w14:paraId="372B9B5A" w14:textId="4DD734A5" w:rsidR="00BC3FC4" w:rsidRPr="00AF66FE" w:rsidRDefault="0063533B">
            <w:pPr>
              <w:spacing w:before="0" w:after="0" w:line="240" w:lineRule="auto"/>
              <w:rPr>
                <w:rFonts w:cs="Tahoma"/>
                <w:i/>
                <w:iCs/>
                <w:sz w:val="18"/>
                <w:szCs w:val="18"/>
                <w:lang w:val="mk-MK"/>
              </w:rPr>
            </w:pPr>
            <w:r w:rsidRPr="00AF66FE">
              <w:rPr>
                <w:rFonts w:cs="Tahoma"/>
                <w:i/>
                <w:iCs/>
                <w:sz w:val="18"/>
                <w:szCs w:val="18"/>
                <w:lang w:val="mk-MK"/>
              </w:rPr>
              <w:t>Видра</w:t>
            </w:r>
          </w:p>
          <w:p w14:paraId="621AFB6B" w14:textId="77777777" w:rsidR="00BC3FC4" w:rsidRPr="00AF66FE" w:rsidRDefault="00BC3FC4">
            <w:pPr>
              <w:spacing w:before="0" w:after="0" w:line="240" w:lineRule="auto"/>
              <w:rPr>
                <w:rFonts w:cs="Tahoma"/>
                <w:i/>
                <w:iCs/>
                <w:sz w:val="18"/>
                <w:szCs w:val="18"/>
                <w:lang w:val="mk-MK"/>
              </w:rPr>
            </w:pP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77B5E4" w14:textId="0E0CC8AF"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2A0AA3"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NR: VU; ERL &amp; GRL: NT; HD: II/IV</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2EA86E" w14:textId="12873302"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7228223" w14:textId="48ABF1CB"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Не</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44479A7" w14:textId="7C63ECA4"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 xml:space="preserve">Можни отпечатоци од видра се забележани долж реката Вардар, околу 2 км низводно од преминот на </w:t>
            </w:r>
            <w:r w:rsidR="00943EF6" w:rsidRPr="00943EF6">
              <w:rPr>
                <w:rFonts w:cs="Tahoma"/>
                <w:sz w:val="18"/>
                <w:szCs w:val="18"/>
                <w:lang w:val="mk-MK"/>
              </w:rPr>
              <w:t>далновод</w:t>
            </w:r>
            <w:r w:rsidRPr="00AF66FE">
              <w:rPr>
                <w:rFonts w:cs="Tahoma"/>
                <w:sz w:val="18"/>
                <w:szCs w:val="18"/>
                <w:lang w:val="mk-MK"/>
              </w:rPr>
              <w:t>. Далеку од OHL.</w:t>
            </w:r>
          </w:p>
        </w:tc>
        <w:tc>
          <w:tcPr>
            <w:tcW w:w="322" w:type="dxa"/>
            <w:tcBorders>
              <w:top w:val="single" w:sz="8" w:space="0" w:color="000000"/>
              <w:left w:val="single" w:sz="8" w:space="0" w:color="000000"/>
              <w:bottom w:val="single" w:sz="8" w:space="0" w:color="000000"/>
              <w:right w:val="single" w:sz="8" w:space="0" w:color="000000"/>
            </w:tcBorders>
          </w:tcPr>
          <w:p w14:paraId="2E471027" w14:textId="77777777" w:rsidR="00BC3FC4" w:rsidRPr="00AF66FE" w:rsidRDefault="00BC3FC4">
            <w:pPr>
              <w:spacing w:before="0" w:after="0" w:line="240" w:lineRule="auto"/>
              <w:jc w:val="center"/>
              <w:rPr>
                <w:rFonts w:cs="Tahoma"/>
                <w:sz w:val="18"/>
                <w:szCs w:val="18"/>
                <w:lang w:val="mk-MK"/>
              </w:rPr>
            </w:pPr>
          </w:p>
        </w:tc>
        <w:tc>
          <w:tcPr>
            <w:tcW w:w="325" w:type="dxa"/>
            <w:tcBorders>
              <w:top w:val="single" w:sz="8" w:space="0" w:color="000000"/>
              <w:left w:val="single" w:sz="8" w:space="0" w:color="000000"/>
              <w:bottom w:val="single" w:sz="8" w:space="0" w:color="000000"/>
              <w:right w:val="single" w:sz="8" w:space="0" w:color="000000"/>
            </w:tcBorders>
          </w:tcPr>
          <w:p w14:paraId="1A6B5FB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0915588A" w14:textId="77777777" w:rsidR="00BC3FC4" w:rsidRPr="00AF66FE" w:rsidRDefault="00BC3FC4">
            <w:pPr>
              <w:spacing w:before="0" w:after="0" w:line="240" w:lineRule="auto"/>
              <w:jc w:val="center"/>
              <w:rPr>
                <w:rFonts w:cs="Tahoma"/>
                <w:sz w:val="18"/>
                <w:szCs w:val="18"/>
                <w:lang w:val="mk-MK"/>
              </w:rPr>
            </w:pPr>
          </w:p>
        </w:tc>
        <w:tc>
          <w:tcPr>
            <w:tcW w:w="134" w:type="dxa"/>
            <w:tcBorders>
              <w:top w:val="nil"/>
              <w:left w:val="nil"/>
              <w:bottom w:val="nil"/>
              <w:right w:val="nil"/>
            </w:tcBorders>
            <w:tcMar>
              <w:left w:w="57" w:type="dxa"/>
              <w:right w:w="57" w:type="dxa"/>
            </w:tcMar>
          </w:tcPr>
          <w:p w14:paraId="567625D5" w14:textId="77777777" w:rsidR="00BC3FC4" w:rsidRPr="00AF66FE" w:rsidRDefault="00BC3FC4">
            <w:pPr>
              <w:rPr>
                <w:b/>
                <w:bCs/>
                <w:color w:val="44697D"/>
                <w:sz w:val="24"/>
                <w:szCs w:val="28"/>
                <w:lang w:val="mk-MK"/>
              </w:rPr>
            </w:pPr>
          </w:p>
        </w:tc>
      </w:tr>
      <w:tr w:rsidR="00BC3FC4" w:rsidRPr="00AF66FE" w14:paraId="1B64529E" w14:textId="77777777" w:rsidTr="00A03ADD">
        <w:trPr>
          <w:trHeight w:val="227"/>
        </w:trPr>
        <w:tc>
          <w:tcPr>
            <w:tcW w:w="1761" w:type="dxa"/>
            <w:tcBorders>
              <w:top w:val="single" w:sz="8" w:space="0" w:color="000000"/>
              <w:bottom w:val="single" w:sz="8" w:space="0" w:color="000000"/>
              <w:right w:val="single" w:sz="8" w:space="0" w:color="000000"/>
            </w:tcBorders>
            <w:vAlign w:val="center"/>
          </w:tcPr>
          <w:p w14:paraId="11EFEA22" w14:textId="77777777" w:rsidR="00BC3FC4" w:rsidRPr="00AF66FE" w:rsidRDefault="004F799E">
            <w:pPr>
              <w:spacing w:before="0" w:after="0" w:line="240" w:lineRule="auto"/>
              <w:rPr>
                <w:rFonts w:cs="Tahoma"/>
                <w:i/>
                <w:sz w:val="18"/>
                <w:szCs w:val="18"/>
                <w:lang w:val="mk-MK"/>
              </w:rPr>
            </w:pPr>
            <w:r w:rsidRPr="00AF66FE">
              <w:rPr>
                <w:rFonts w:cs="Tahoma"/>
                <w:i/>
                <w:sz w:val="18"/>
                <w:szCs w:val="18"/>
                <w:lang w:val="mk-MK"/>
              </w:rPr>
              <w:t>Podarcis muralis</w:t>
            </w:r>
          </w:p>
          <w:p w14:paraId="1E908B5D" w14:textId="7C1431B1" w:rsidR="00BC3FC4" w:rsidRPr="00AF66FE" w:rsidRDefault="0063533B">
            <w:pPr>
              <w:spacing w:before="0" w:after="0" w:line="240" w:lineRule="auto"/>
              <w:rPr>
                <w:rFonts w:cs="Tahoma"/>
                <w:i/>
                <w:iCs/>
                <w:sz w:val="18"/>
                <w:szCs w:val="18"/>
                <w:lang w:val="mk-MK"/>
              </w:rPr>
            </w:pPr>
            <w:r w:rsidRPr="00AF66FE">
              <w:rPr>
                <w:rFonts w:cs="Tahoma"/>
                <w:i/>
                <w:sz w:val="18"/>
                <w:szCs w:val="18"/>
                <w:lang w:val="mk-MK"/>
              </w:rPr>
              <w:t>Ѕидна гуштерица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358AE7C" w14:textId="1AF1833C"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21A45540"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HD: IV</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F4F8E15" w14:textId="49DA6230"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55764F03" w14:textId="68CC8EE8"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306D3EE" w14:textId="58C2CB96" w:rsidR="00BC3FC4" w:rsidRPr="00AF66FE" w:rsidRDefault="005E15B0">
            <w:pPr>
              <w:spacing w:before="0" w:after="0" w:line="240" w:lineRule="auto"/>
              <w:jc w:val="left"/>
              <w:rPr>
                <w:rFonts w:cs="Tahoma"/>
                <w:sz w:val="18"/>
                <w:szCs w:val="18"/>
                <w:lang w:val="mk-MK"/>
              </w:rPr>
            </w:pPr>
            <w:r w:rsidRPr="00AF66FE">
              <w:rPr>
                <w:rFonts w:cs="Tahoma"/>
                <w:sz w:val="18"/>
                <w:szCs w:val="18"/>
                <w:lang w:val="mk-MK"/>
              </w:rPr>
              <w:t>Видот е евидентиран во областа, особено во селата.</w:t>
            </w:r>
          </w:p>
        </w:tc>
        <w:tc>
          <w:tcPr>
            <w:tcW w:w="322" w:type="dxa"/>
            <w:tcBorders>
              <w:top w:val="single" w:sz="8" w:space="0" w:color="000000"/>
              <w:left w:val="single" w:sz="8" w:space="0" w:color="000000"/>
              <w:bottom w:val="single" w:sz="8" w:space="0" w:color="000000"/>
              <w:right w:val="single" w:sz="8" w:space="0" w:color="000000"/>
            </w:tcBorders>
          </w:tcPr>
          <w:p w14:paraId="2917C4E2"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693CEE8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78D7544A"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22739900" w14:textId="77777777" w:rsidR="00BC3FC4" w:rsidRPr="00AF66FE" w:rsidRDefault="00BC3FC4">
            <w:pPr>
              <w:rPr>
                <w:b/>
                <w:bCs/>
                <w:color w:val="44697D"/>
                <w:sz w:val="24"/>
                <w:szCs w:val="28"/>
                <w:lang w:val="mk-MK"/>
              </w:rPr>
            </w:pPr>
          </w:p>
        </w:tc>
      </w:tr>
      <w:tr w:rsidR="00BC3FC4" w:rsidRPr="00AF66FE" w14:paraId="0C9C242C" w14:textId="77777777" w:rsidTr="00A03ADD">
        <w:trPr>
          <w:trHeight w:val="227"/>
        </w:trPr>
        <w:tc>
          <w:tcPr>
            <w:tcW w:w="1761" w:type="dxa"/>
            <w:tcBorders>
              <w:top w:val="single" w:sz="8" w:space="0" w:color="000000"/>
              <w:bottom w:val="single" w:sz="8" w:space="0" w:color="000000"/>
              <w:right w:val="single" w:sz="8" w:space="0" w:color="000000"/>
            </w:tcBorders>
            <w:vAlign w:val="center"/>
          </w:tcPr>
          <w:p w14:paraId="686250A4" w14:textId="77777777" w:rsidR="00BC3FC4" w:rsidRPr="00AF66FE" w:rsidRDefault="004F799E">
            <w:pPr>
              <w:spacing w:before="0" w:after="0" w:line="240" w:lineRule="auto"/>
              <w:rPr>
                <w:rFonts w:cs="Tahoma"/>
                <w:i/>
                <w:sz w:val="18"/>
                <w:szCs w:val="18"/>
                <w:lang w:val="mk-MK"/>
              </w:rPr>
            </w:pPr>
            <w:r w:rsidRPr="00AF66FE">
              <w:rPr>
                <w:rFonts w:cs="Tahoma"/>
                <w:i/>
                <w:sz w:val="18"/>
                <w:szCs w:val="18"/>
                <w:lang w:val="mk-MK"/>
              </w:rPr>
              <w:t>Lacerta trilineata</w:t>
            </w:r>
          </w:p>
          <w:p w14:paraId="2048758D" w14:textId="4855BFBD" w:rsidR="00BC3FC4" w:rsidRPr="00AF66FE" w:rsidRDefault="0063533B">
            <w:pPr>
              <w:spacing w:before="0" w:after="0" w:line="240" w:lineRule="auto"/>
              <w:rPr>
                <w:rFonts w:cs="Tahoma"/>
                <w:i/>
                <w:iCs/>
                <w:sz w:val="18"/>
                <w:szCs w:val="18"/>
                <w:lang w:val="mk-MK"/>
              </w:rPr>
            </w:pPr>
            <w:r w:rsidRPr="00AF66FE">
              <w:rPr>
                <w:rFonts w:cs="Tahoma"/>
                <w:i/>
                <w:sz w:val="18"/>
                <w:szCs w:val="18"/>
                <w:lang w:val="mk-MK"/>
              </w:rPr>
              <w:t>Голем зелен гуштер</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35C7EB3" w14:textId="28078577"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9BCF07"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HD: IV</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D20B94F" w14:textId="3F7F0A37"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5F0DFC2" w14:textId="745E6C7E"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F5E90CE" w14:textId="0982618D" w:rsidR="00BC3FC4" w:rsidRPr="00AF66FE" w:rsidRDefault="006A11F6">
            <w:pPr>
              <w:spacing w:before="0" w:after="0" w:line="240" w:lineRule="auto"/>
              <w:jc w:val="left"/>
              <w:rPr>
                <w:rFonts w:cs="Tahoma"/>
                <w:sz w:val="18"/>
                <w:szCs w:val="18"/>
                <w:lang w:val="mk-MK"/>
              </w:rPr>
            </w:pPr>
            <w:r w:rsidRPr="00AF66FE">
              <w:rPr>
                <w:rFonts w:cs="Tahoma"/>
                <w:sz w:val="18"/>
                <w:szCs w:val="18"/>
                <w:lang w:val="mk-MK"/>
              </w:rPr>
              <w:t>Вообичаен</w:t>
            </w:r>
            <w:r w:rsidR="005E15B0" w:rsidRPr="00AF66FE">
              <w:rPr>
                <w:rFonts w:cs="Tahoma"/>
                <w:sz w:val="18"/>
                <w:szCs w:val="18"/>
                <w:lang w:val="mk-MK"/>
              </w:rPr>
              <w:t xml:space="preserve"> во земјоделската област и деградираните шуми.</w:t>
            </w:r>
          </w:p>
        </w:tc>
        <w:tc>
          <w:tcPr>
            <w:tcW w:w="322" w:type="dxa"/>
            <w:tcBorders>
              <w:top w:val="single" w:sz="8" w:space="0" w:color="000000"/>
              <w:left w:val="single" w:sz="8" w:space="0" w:color="000000"/>
              <w:bottom w:val="single" w:sz="8" w:space="0" w:color="000000"/>
              <w:right w:val="single" w:sz="8" w:space="0" w:color="000000"/>
            </w:tcBorders>
          </w:tcPr>
          <w:p w14:paraId="33D76130"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5D312854"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612B5F8B"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563E7600" w14:textId="77777777" w:rsidR="00BC3FC4" w:rsidRPr="00AF66FE" w:rsidRDefault="00BC3FC4">
            <w:pPr>
              <w:rPr>
                <w:b/>
                <w:bCs/>
                <w:color w:val="44697D"/>
                <w:sz w:val="24"/>
                <w:szCs w:val="28"/>
                <w:lang w:val="mk-MK"/>
              </w:rPr>
            </w:pPr>
          </w:p>
        </w:tc>
      </w:tr>
      <w:tr w:rsidR="00BC3FC4" w:rsidRPr="00AF66FE" w14:paraId="2C23DA4C" w14:textId="77777777" w:rsidTr="00A03ADD">
        <w:trPr>
          <w:trHeight w:val="227"/>
        </w:trPr>
        <w:tc>
          <w:tcPr>
            <w:tcW w:w="1761" w:type="dxa"/>
            <w:tcBorders>
              <w:top w:val="single" w:sz="8" w:space="0" w:color="000000"/>
              <w:bottom w:val="single" w:sz="8" w:space="0" w:color="000000"/>
              <w:right w:val="single" w:sz="8" w:space="0" w:color="000000"/>
            </w:tcBorders>
            <w:vAlign w:val="center"/>
          </w:tcPr>
          <w:p w14:paraId="6CB68E11" w14:textId="77777777" w:rsidR="00BC3FC4" w:rsidRPr="00AF66FE" w:rsidRDefault="004F799E">
            <w:pPr>
              <w:spacing w:before="0" w:after="0" w:line="240" w:lineRule="auto"/>
              <w:rPr>
                <w:rFonts w:cs="Tahoma"/>
                <w:i/>
                <w:sz w:val="18"/>
                <w:szCs w:val="18"/>
                <w:lang w:val="mk-MK"/>
              </w:rPr>
            </w:pPr>
            <w:r w:rsidRPr="00AF66FE">
              <w:rPr>
                <w:rFonts w:cs="Tahoma"/>
                <w:i/>
                <w:sz w:val="18"/>
                <w:szCs w:val="18"/>
                <w:lang w:val="mk-MK"/>
              </w:rPr>
              <w:t>Testudo graeca</w:t>
            </w:r>
          </w:p>
          <w:p w14:paraId="0D466B59" w14:textId="106D1057" w:rsidR="00BC3FC4" w:rsidRPr="00AF66FE" w:rsidRDefault="0063533B">
            <w:pPr>
              <w:spacing w:before="0" w:after="0" w:line="240" w:lineRule="auto"/>
              <w:rPr>
                <w:rFonts w:cs="Tahoma"/>
                <w:i/>
                <w:sz w:val="18"/>
                <w:szCs w:val="18"/>
                <w:lang w:val="mk-MK"/>
              </w:rPr>
            </w:pPr>
            <w:r w:rsidRPr="00AF66FE">
              <w:rPr>
                <w:rFonts w:cs="Tahoma"/>
                <w:i/>
                <w:sz w:val="18"/>
                <w:szCs w:val="18"/>
                <w:lang w:val="mk-MK"/>
              </w:rPr>
              <w:t>Полска/Грчка желка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7D97893" w14:textId="5D34BA11"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448706ED"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ERL, GRL &amp; NRL: VU; HD: II/IV</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26896B4" w14:textId="2EF8D81C"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04D630B" w14:textId="2B969C44"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71FDD5B1" w14:textId="69502F62" w:rsidR="00BC3FC4" w:rsidRPr="00AF66FE" w:rsidRDefault="00B30A99">
            <w:pPr>
              <w:spacing w:before="0" w:after="0" w:line="240" w:lineRule="auto"/>
              <w:jc w:val="left"/>
              <w:rPr>
                <w:rFonts w:cs="Tahoma"/>
                <w:sz w:val="18"/>
                <w:szCs w:val="18"/>
                <w:lang w:val="mk-MK"/>
              </w:rPr>
            </w:pPr>
            <w:r w:rsidRPr="00AF66FE">
              <w:rPr>
                <w:rFonts w:cs="Tahoma"/>
                <w:sz w:val="18"/>
                <w:szCs w:val="18"/>
                <w:lang w:val="mk-MK"/>
              </w:rPr>
              <w:t>Веројатно вообичаено во областа.</w:t>
            </w:r>
          </w:p>
        </w:tc>
        <w:tc>
          <w:tcPr>
            <w:tcW w:w="322" w:type="dxa"/>
            <w:tcBorders>
              <w:top w:val="single" w:sz="8" w:space="0" w:color="000000"/>
              <w:left w:val="single" w:sz="8" w:space="0" w:color="000000"/>
              <w:bottom w:val="single" w:sz="8" w:space="0" w:color="000000"/>
              <w:right w:val="single" w:sz="8" w:space="0" w:color="000000"/>
            </w:tcBorders>
          </w:tcPr>
          <w:p w14:paraId="33E5A50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1EEF02C0"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6761E650"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57DB30B1" w14:textId="77777777" w:rsidR="00BC3FC4" w:rsidRPr="00AF66FE" w:rsidRDefault="00BC3FC4">
            <w:pPr>
              <w:rPr>
                <w:b/>
                <w:bCs/>
                <w:color w:val="44697D"/>
                <w:sz w:val="24"/>
                <w:szCs w:val="28"/>
                <w:lang w:val="mk-MK"/>
              </w:rPr>
            </w:pPr>
          </w:p>
        </w:tc>
      </w:tr>
      <w:tr w:rsidR="00BC3FC4" w:rsidRPr="00AF66FE" w14:paraId="1B6DB48E" w14:textId="77777777" w:rsidTr="00A03ADD">
        <w:trPr>
          <w:trHeight w:val="227"/>
        </w:trPr>
        <w:tc>
          <w:tcPr>
            <w:tcW w:w="1761" w:type="dxa"/>
            <w:tcBorders>
              <w:top w:val="single" w:sz="8" w:space="0" w:color="000000"/>
              <w:bottom w:val="single" w:sz="8" w:space="0" w:color="000000"/>
              <w:right w:val="single" w:sz="8" w:space="0" w:color="000000"/>
            </w:tcBorders>
            <w:vAlign w:val="center"/>
          </w:tcPr>
          <w:p w14:paraId="79441AFD" w14:textId="77777777" w:rsidR="00BC3FC4" w:rsidRPr="00AF66FE" w:rsidRDefault="004F799E">
            <w:pPr>
              <w:spacing w:before="0" w:after="0" w:line="240" w:lineRule="auto"/>
              <w:rPr>
                <w:rFonts w:cs="Tahoma"/>
                <w:i/>
                <w:sz w:val="18"/>
                <w:szCs w:val="18"/>
                <w:lang w:val="mk-MK"/>
              </w:rPr>
            </w:pPr>
            <w:r w:rsidRPr="00AF66FE">
              <w:rPr>
                <w:rFonts w:cs="Tahoma"/>
                <w:i/>
                <w:sz w:val="18"/>
                <w:szCs w:val="18"/>
                <w:lang w:val="mk-MK"/>
              </w:rPr>
              <w:t>Bufo viridis</w:t>
            </w:r>
          </w:p>
          <w:p w14:paraId="757C5C18" w14:textId="209A68B7" w:rsidR="00BC3FC4" w:rsidRPr="00AF66FE" w:rsidRDefault="0063533B">
            <w:pPr>
              <w:spacing w:before="0" w:after="0" w:line="240" w:lineRule="auto"/>
              <w:rPr>
                <w:rFonts w:cs="Tahoma"/>
                <w:i/>
                <w:iCs/>
                <w:sz w:val="18"/>
                <w:szCs w:val="18"/>
                <w:lang w:val="mk-MK"/>
              </w:rPr>
            </w:pPr>
            <w:r w:rsidRPr="00AF66FE">
              <w:rPr>
                <w:rFonts w:cs="Tahoma"/>
                <w:i/>
                <w:sz w:val="18"/>
                <w:szCs w:val="18"/>
                <w:lang w:val="mk-MK"/>
              </w:rPr>
              <w:t>Зелена крастава жаба</w:t>
            </w:r>
          </w:p>
        </w:tc>
        <w:tc>
          <w:tcPr>
            <w:tcW w:w="94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05909FC9" w14:textId="1CD1305D"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5F15947"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HD: IV</w:t>
            </w:r>
          </w:p>
        </w:tc>
        <w:tc>
          <w:tcPr>
            <w:tcW w:w="1276" w:type="dxa"/>
            <w:tcBorders>
              <w:top w:val="single" w:sz="8" w:space="0" w:color="000000"/>
              <w:left w:val="single" w:sz="8" w:space="0" w:color="000000"/>
              <w:bottom w:val="single" w:sz="8" w:space="0" w:color="000000"/>
              <w:right w:val="single" w:sz="8" w:space="0" w:color="000000"/>
            </w:tcBorders>
            <w:tcMar>
              <w:left w:w="57" w:type="dxa"/>
              <w:right w:w="57" w:type="dxa"/>
            </w:tcMar>
          </w:tcPr>
          <w:p w14:paraId="1D1CE747" w14:textId="34D28773"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bottom w:val="single" w:sz="8" w:space="0" w:color="000000"/>
              <w:right w:val="single" w:sz="8" w:space="0" w:color="000000"/>
            </w:tcBorders>
            <w:tcMar>
              <w:left w:w="57" w:type="dxa"/>
              <w:right w:w="57" w:type="dxa"/>
            </w:tcMar>
          </w:tcPr>
          <w:p w14:paraId="3C1B5E46" w14:textId="71F7E7C8"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bottom w:val="single" w:sz="8" w:space="0" w:color="000000"/>
              <w:right w:val="single" w:sz="8" w:space="0" w:color="000000"/>
            </w:tcBorders>
            <w:tcMar>
              <w:left w:w="57" w:type="dxa"/>
              <w:right w:w="57" w:type="dxa"/>
            </w:tcMar>
          </w:tcPr>
          <w:p w14:paraId="6CF99585" w14:textId="04207B52" w:rsidR="00BC3FC4" w:rsidRPr="00AF66FE" w:rsidRDefault="00B30A99" w:rsidP="007D2FC4">
            <w:pPr>
              <w:spacing w:before="0" w:after="0" w:line="240" w:lineRule="auto"/>
              <w:jc w:val="left"/>
              <w:rPr>
                <w:rFonts w:cs="Tahoma"/>
                <w:sz w:val="18"/>
                <w:szCs w:val="18"/>
                <w:lang w:val="mk-MK"/>
              </w:rPr>
            </w:pPr>
            <w:r w:rsidRPr="00AF66FE">
              <w:rPr>
                <w:rFonts w:cs="Tahoma"/>
                <w:sz w:val="18"/>
                <w:szCs w:val="18"/>
                <w:lang w:val="mk-MK"/>
              </w:rPr>
              <w:t>Евидентиран</w:t>
            </w:r>
            <w:r w:rsidR="007D2FC4">
              <w:rPr>
                <w:rFonts w:cs="Tahoma"/>
                <w:sz w:val="18"/>
                <w:szCs w:val="18"/>
                <w:lang w:val="mk-MK"/>
              </w:rPr>
              <w:t>а</w:t>
            </w:r>
            <w:r w:rsidRPr="00AF66FE">
              <w:rPr>
                <w:rFonts w:cs="Tahoma"/>
                <w:sz w:val="18"/>
                <w:szCs w:val="18"/>
                <w:lang w:val="mk-MK"/>
              </w:rPr>
              <w:t xml:space="preserve"> е само покрај Вардар и Анска Река.</w:t>
            </w:r>
          </w:p>
        </w:tc>
        <w:tc>
          <w:tcPr>
            <w:tcW w:w="322" w:type="dxa"/>
            <w:tcBorders>
              <w:top w:val="single" w:sz="8" w:space="0" w:color="000000"/>
              <w:left w:val="single" w:sz="8" w:space="0" w:color="000000"/>
              <w:bottom w:val="single" w:sz="8" w:space="0" w:color="000000"/>
              <w:right w:val="single" w:sz="8" w:space="0" w:color="000000"/>
            </w:tcBorders>
          </w:tcPr>
          <w:p w14:paraId="6AD198D9"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25" w:type="dxa"/>
            <w:tcBorders>
              <w:top w:val="single" w:sz="8" w:space="0" w:color="000000"/>
              <w:left w:val="single" w:sz="8" w:space="0" w:color="000000"/>
              <w:bottom w:val="single" w:sz="8" w:space="0" w:color="000000"/>
              <w:right w:val="single" w:sz="8" w:space="0" w:color="000000"/>
            </w:tcBorders>
          </w:tcPr>
          <w:p w14:paraId="5F3FF61F"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bottom w:val="single" w:sz="8" w:space="0" w:color="000000"/>
              <w:right w:val="single" w:sz="8" w:space="0" w:color="000000"/>
            </w:tcBorders>
          </w:tcPr>
          <w:p w14:paraId="52310BA0"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7E70EDB5" w14:textId="77777777" w:rsidR="00BC3FC4" w:rsidRPr="00AF66FE" w:rsidRDefault="00BC3FC4">
            <w:pPr>
              <w:rPr>
                <w:b/>
                <w:bCs/>
                <w:color w:val="44697D"/>
                <w:sz w:val="24"/>
                <w:szCs w:val="28"/>
                <w:lang w:val="mk-MK"/>
              </w:rPr>
            </w:pPr>
          </w:p>
        </w:tc>
      </w:tr>
      <w:tr w:rsidR="00BC3FC4" w:rsidRPr="00AF66FE" w14:paraId="71D692A4" w14:textId="77777777" w:rsidTr="00A03ADD">
        <w:trPr>
          <w:trHeight w:val="227"/>
        </w:trPr>
        <w:tc>
          <w:tcPr>
            <w:tcW w:w="1761" w:type="dxa"/>
            <w:tcBorders>
              <w:top w:val="single" w:sz="8" w:space="0" w:color="000000"/>
              <w:right w:val="single" w:sz="8" w:space="0" w:color="000000"/>
            </w:tcBorders>
            <w:vAlign w:val="center"/>
          </w:tcPr>
          <w:p w14:paraId="744AB803" w14:textId="77777777" w:rsidR="00BC3FC4" w:rsidRPr="00AF66FE" w:rsidRDefault="004F799E">
            <w:pPr>
              <w:spacing w:before="0" w:after="0" w:line="240" w:lineRule="auto"/>
              <w:rPr>
                <w:rFonts w:cs="Tahoma"/>
                <w:i/>
                <w:sz w:val="18"/>
                <w:szCs w:val="18"/>
                <w:lang w:val="mk-MK"/>
              </w:rPr>
            </w:pPr>
            <w:r w:rsidRPr="00AF66FE">
              <w:rPr>
                <w:rFonts w:cs="Tahoma"/>
                <w:i/>
                <w:sz w:val="18"/>
                <w:szCs w:val="18"/>
                <w:lang w:val="mk-MK"/>
              </w:rPr>
              <w:t>Rana graeca</w:t>
            </w:r>
          </w:p>
          <w:p w14:paraId="101619BD" w14:textId="171C6E02" w:rsidR="00BC3FC4" w:rsidRPr="00AF66FE" w:rsidRDefault="0063533B">
            <w:pPr>
              <w:spacing w:before="0" w:after="0" w:line="240" w:lineRule="auto"/>
              <w:jc w:val="left"/>
              <w:rPr>
                <w:rFonts w:cs="Tahoma"/>
                <w:i/>
                <w:iCs/>
                <w:sz w:val="18"/>
                <w:szCs w:val="18"/>
                <w:lang w:val="mk-MK"/>
              </w:rPr>
            </w:pPr>
            <w:r w:rsidRPr="00AF66FE">
              <w:rPr>
                <w:rFonts w:cs="Tahoma"/>
                <w:i/>
                <w:sz w:val="18"/>
                <w:szCs w:val="18"/>
                <w:lang w:val="mk-MK"/>
              </w:rPr>
              <w:t>Поточна жаба</w:t>
            </w:r>
          </w:p>
        </w:tc>
        <w:tc>
          <w:tcPr>
            <w:tcW w:w="947" w:type="dxa"/>
            <w:tcBorders>
              <w:top w:val="single" w:sz="8" w:space="0" w:color="000000"/>
              <w:left w:val="single" w:sz="8" w:space="0" w:color="000000"/>
              <w:right w:val="single" w:sz="8" w:space="0" w:color="000000"/>
            </w:tcBorders>
            <w:tcMar>
              <w:left w:w="57" w:type="dxa"/>
              <w:right w:w="57" w:type="dxa"/>
            </w:tcMar>
          </w:tcPr>
          <w:p w14:paraId="78C8FC6B" w14:textId="737CCC28" w:rsidR="00BC3FC4" w:rsidRPr="00AF66FE" w:rsidRDefault="0034191A">
            <w:pPr>
              <w:jc w:val="center"/>
              <w:rPr>
                <w:rFonts w:cs="Tahoma"/>
                <w:sz w:val="18"/>
                <w:szCs w:val="18"/>
                <w:lang w:val="mk-MK"/>
              </w:rPr>
            </w:pPr>
            <w:r w:rsidRPr="00AF66FE">
              <w:rPr>
                <w:rFonts w:cs="Tahoma"/>
                <w:sz w:val="18"/>
                <w:szCs w:val="18"/>
                <w:lang w:val="mk-MK"/>
              </w:rPr>
              <w:t>КЖ</w:t>
            </w:r>
          </w:p>
        </w:tc>
        <w:tc>
          <w:tcPr>
            <w:tcW w:w="850" w:type="dxa"/>
            <w:tcBorders>
              <w:top w:val="single" w:sz="8" w:space="0" w:color="000000"/>
              <w:left w:val="single" w:sz="8" w:space="0" w:color="000000"/>
              <w:right w:val="single" w:sz="8" w:space="0" w:color="000000"/>
            </w:tcBorders>
            <w:tcMar>
              <w:left w:w="57" w:type="dxa"/>
              <w:right w:w="57" w:type="dxa"/>
            </w:tcMar>
          </w:tcPr>
          <w:p w14:paraId="661C1553" w14:textId="77777777" w:rsidR="00BC3FC4" w:rsidRPr="00AF66FE" w:rsidRDefault="004F799E">
            <w:pPr>
              <w:spacing w:before="0" w:after="0" w:line="240" w:lineRule="auto"/>
              <w:jc w:val="left"/>
              <w:rPr>
                <w:rFonts w:cs="Tahoma"/>
                <w:sz w:val="18"/>
                <w:szCs w:val="18"/>
                <w:lang w:val="mk-MK"/>
              </w:rPr>
            </w:pPr>
            <w:r w:rsidRPr="00AF66FE">
              <w:rPr>
                <w:rFonts w:cs="Tahoma"/>
                <w:sz w:val="18"/>
                <w:szCs w:val="18"/>
                <w:lang w:val="mk-MK"/>
              </w:rPr>
              <w:t>HD: IV; NRL: Nt</w:t>
            </w:r>
          </w:p>
        </w:tc>
        <w:tc>
          <w:tcPr>
            <w:tcW w:w="1276" w:type="dxa"/>
            <w:tcBorders>
              <w:top w:val="single" w:sz="8" w:space="0" w:color="000000"/>
              <w:left w:val="single" w:sz="8" w:space="0" w:color="000000"/>
              <w:right w:val="single" w:sz="8" w:space="0" w:color="000000"/>
            </w:tcBorders>
            <w:tcMar>
              <w:left w:w="57" w:type="dxa"/>
              <w:right w:w="57" w:type="dxa"/>
            </w:tcMar>
          </w:tcPr>
          <w:p w14:paraId="42E6B5A3" w14:textId="0AD10E77" w:rsidR="00BC3FC4" w:rsidRPr="00AF66FE" w:rsidRDefault="008928E3">
            <w:pPr>
              <w:rPr>
                <w:rFonts w:cs="Tahoma"/>
                <w:sz w:val="18"/>
                <w:szCs w:val="18"/>
                <w:lang w:val="mk-MK"/>
              </w:rPr>
            </w:pPr>
            <w:r w:rsidRPr="00AF66FE">
              <w:rPr>
                <w:rFonts w:cs="Tahoma"/>
                <w:sz w:val="18"/>
                <w:szCs w:val="18"/>
                <w:lang w:val="mk-MK"/>
              </w:rPr>
              <w:t>Жител</w:t>
            </w:r>
          </w:p>
        </w:tc>
        <w:tc>
          <w:tcPr>
            <w:tcW w:w="567" w:type="dxa"/>
            <w:tcBorders>
              <w:top w:val="single" w:sz="8" w:space="0" w:color="000000"/>
              <w:left w:val="single" w:sz="8" w:space="0" w:color="000000"/>
              <w:right w:val="single" w:sz="8" w:space="0" w:color="000000"/>
            </w:tcBorders>
            <w:tcMar>
              <w:left w:w="57" w:type="dxa"/>
              <w:right w:w="57" w:type="dxa"/>
            </w:tcMar>
          </w:tcPr>
          <w:p w14:paraId="4482E6A6" w14:textId="437E1F35" w:rsidR="00BC3FC4" w:rsidRPr="00AF66FE" w:rsidRDefault="0034191A">
            <w:pPr>
              <w:spacing w:before="0" w:after="0" w:line="240" w:lineRule="auto"/>
              <w:jc w:val="left"/>
              <w:rPr>
                <w:rFonts w:cs="Tahoma"/>
                <w:sz w:val="18"/>
                <w:szCs w:val="18"/>
                <w:lang w:val="mk-MK" w:eastAsia="mk-MK"/>
              </w:rPr>
            </w:pPr>
            <w:r w:rsidRPr="00AF66FE">
              <w:rPr>
                <w:rFonts w:cs="Tahoma"/>
                <w:sz w:val="18"/>
                <w:szCs w:val="18"/>
                <w:lang w:val="mk-MK" w:eastAsia="mk-MK"/>
              </w:rPr>
              <w:t>Да</w:t>
            </w:r>
          </w:p>
        </w:tc>
        <w:tc>
          <w:tcPr>
            <w:tcW w:w="3298" w:type="dxa"/>
            <w:tcBorders>
              <w:top w:val="single" w:sz="8" w:space="0" w:color="000000"/>
              <w:left w:val="single" w:sz="8" w:space="0" w:color="000000"/>
              <w:right w:val="single" w:sz="8" w:space="0" w:color="000000"/>
            </w:tcBorders>
            <w:tcMar>
              <w:left w:w="57" w:type="dxa"/>
              <w:right w:w="57" w:type="dxa"/>
            </w:tcMar>
          </w:tcPr>
          <w:p w14:paraId="58E16652" w14:textId="3B04DF91" w:rsidR="00BC3FC4" w:rsidRPr="00AF66FE" w:rsidRDefault="00B30A99" w:rsidP="007D2FC4">
            <w:pPr>
              <w:spacing w:before="0" w:after="0" w:line="240" w:lineRule="auto"/>
              <w:jc w:val="left"/>
              <w:rPr>
                <w:rFonts w:cs="Tahoma"/>
                <w:sz w:val="18"/>
                <w:szCs w:val="18"/>
                <w:lang w:val="mk-MK"/>
              </w:rPr>
            </w:pPr>
            <w:r w:rsidRPr="00AF66FE">
              <w:rPr>
                <w:rFonts w:cs="Tahoma"/>
                <w:sz w:val="18"/>
                <w:szCs w:val="18"/>
                <w:lang w:val="mk-MK"/>
              </w:rPr>
              <w:t>Забележан</w:t>
            </w:r>
            <w:r w:rsidR="007D2FC4">
              <w:rPr>
                <w:rFonts w:cs="Tahoma"/>
                <w:sz w:val="18"/>
                <w:szCs w:val="18"/>
                <w:lang w:val="mk-MK"/>
              </w:rPr>
              <w:t>а е</w:t>
            </w:r>
            <w:r w:rsidRPr="00AF66FE">
              <w:rPr>
                <w:rFonts w:cs="Tahoma"/>
                <w:sz w:val="18"/>
                <w:szCs w:val="18"/>
                <w:lang w:val="mk-MK"/>
              </w:rPr>
              <w:t xml:space="preserve"> покрај Вардар и Анска Река.</w:t>
            </w:r>
          </w:p>
        </w:tc>
        <w:tc>
          <w:tcPr>
            <w:tcW w:w="322" w:type="dxa"/>
            <w:tcBorders>
              <w:top w:val="single" w:sz="8" w:space="0" w:color="000000"/>
              <w:left w:val="single" w:sz="8" w:space="0" w:color="000000"/>
              <w:right w:val="single" w:sz="8" w:space="0" w:color="000000"/>
            </w:tcBorders>
          </w:tcPr>
          <w:p w14:paraId="18D76BA2" w14:textId="77777777" w:rsidR="00BC3FC4" w:rsidRPr="00AF66FE" w:rsidRDefault="00BC3FC4">
            <w:pPr>
              <w:spacing w:before="0" w:after="0" w:line="240" w:lineRule="auto"/>
              <w:jc w:val="center"/>
              <w:rPr>
                <w:rFonts w:cs="Tahoma"/>
                <w:sz w:val="18"/>
                <w:szCs w:val="18"/>
                <w:lang w:val="mk-MK"/>
              </w:rPr>
            </w:pPr>
          </w:p>
        </w:tc>
        <w:tc>
          <w:tcPr>
            <w:tcW w:w="325" w:type="dxa"/>
            <w:tcBorders>
              <w:top w:val="single" w:sz="8" w:space="0" w:color="000000"/>
              <w:left w:val="single" w:sz="8" w:space="0" w:color="000000"/>
              <w:right w:val="single" w:sz="8" w:space="0" w:color="000000"/>
            </w:tcBorders>
          </w:tcPr>
          <w:p w14:paraId="196E4A8C"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312" w:type="dxa"/>
            <w:tcBorders>
              <w:top w:val="single" w:sz="8" w:space="0" w:color="000000"/>
              <w:left w:val="single" w:sz="8" w:space="0" w:color="000000"/>
              <w:right w:val="single" w:sz="8" w:space="0" w:color="000000"/>
            </w:tcBorders>
          </w:tcPr>
          <w:p w14:paraId="3402D041" w14:textId="77777777" w:rsidR="00BC3FC4" w:rsidRPr="00AF66FE" w:rsidRDefault="004F799E">
            <w:pPr>
              <w:spacing w:before="0" w:after="0" w:line="240" w:lineRule="auto"/>
              <w:jc w:val="center"/>
              <w:rPr>
                <w:rFonts w:cs="Tahoma"/>
                <w:sz w:val="18"/>
                <w:szCs w:val="18"/>
                <w:lang w:val="mk-MK"/>
              </w:rPr>
            </w:pPr>
            <w:r w:rsidRPr="00AF66FE">
              <w:rPr>
                <w:rFonts w:cs="Tahoma"/>
                <w:sz w:val="18"/>
                <w:szCs w:val="18"/>
                <w:lang w:val="mk-MK"/>
              </w:rPr>
              <w:t>√</w:t>
            </w:r>
          </w:p>
        </w:tc>
        <w:tc>
          <w:tcPr>
            <w:tcW w:w="134" w:type="dxa"/>
            <w:tcBorders>
              <w:top w:val="nil"/>
              <w:left w:val="nil"/>
              <w:bottom w:val="nil"/>
              <w:right w:val="nil"/>
            </w:tcBorders>
            <w:tcMar>
              <w:left w:w="57" w:type="dxa"/>
              <w:right w:w="57" w:type="dxa"/>
            </w:tcMar>
          </w:tcPr>
          <w:p w14:paraId="23660C18" w14:textId="77777777" w:rsidR="00BC3FC4" w:rsidRPr="00AF66FE" w:rsidRDefault="00BC3FC4">
            <w:pPr>
              <w:rPr>
                <w:b/>
                <w:bCs/>
                <w:color w:val="44697D"/>
                <w:sz w:val="24"/>
                <w:szCs w:val="28"/>
                <w:lang w:val="mk-MK"/>
              </w:rPr>
            </w:pPr>
          </w:p>
        </w:tc>
      </w:tr>
    </w:tbl>
    <w:p w14:paraId="17BF98D1" w14:textId="1DE10269" w:rsidR="00BC3FC4" w:rsidRPr="00AF66FE" w:rsidRDefault="00057E3B">
      <w:pPr>
        <w:pStyle w:val="Default"/>
        <w:spacing w:before="60" w:after="240"/>
        <w:rPr>
          <w:rFonts w:ascii="Tahoma" w:hAnsi="Tahoma" w:cs="Tahoma"/>
          <w:sz w:val="18"/>
          <w:szCs w:val="18"/>
          <w:lang w:val="mk-MK"/>
        </w:rPr>
      </w:pPr>
      <w:bookmarkStart w:id="468" w:name="_Toc122679567"/>
      <w:r w:rsidRPr="00AF66FE">
        <w:rPr>
          <w:rFonts w:ascii="Tahoma" w:hAnsi="Tahoma" w:cs="Tahoma"/>
          <w:sz w:val="18"/>
          <w:szCs w:val="18"/>
          <w:lang w:val="mk-MK"/>
        </w:rPr>
        <w:lastRenderedPageBreak/>
        <w:t>Табела</w:t>
      </w:r>
      <w:r w:rsidR="004F799E" w:rsidRPr="00AF66FE">
        <w:rPr>
          <w:rFonts w:ascii="Tahoma" w:hAnsi="Tahoma" w:cs="Tahoma"/>
          <w:sz w:val="18"/>
          <w:szCs w:val="18"/>
          <w:lang w:val="mk-MK"/>
        </w:rPr>
        <w:t xml:space="preserve"> </w:t>
      </w:r>
      <w:r w:rsidR="004F799E" w:rsidRPr="00AF66FE">
        <w:rPr>
          <w:lang w:val="mk-MK"/>
        </w:rPr>
        <w:fldChar w:fldCharType="begin"/>
      </w:r>
      <w:r w:rsidR="004F799E" w:rsidRPr="00AF66FE">
        <w:rPr>
          <w:rFonts w:ascii="Tahoma" w:hAnsi="Tahoma" w:cs="Tahoma"/>
          <w:sz w:val="18"/>
          <w:szCs w:val="18"/>
          <w:lang w:val="mk-MK"/>
        </w:rPr>
        <w:instrText>STYLEREF 1 \s</w:instrText>
      </w:r>
      <w:r w:rsidR="004F799E" w:rsidRPr="00AF66FE">
        <w:rPr>
          <w:rFonts w:ascii="Tahoma" w:hAnsi="Tahoma" w:cs="Tahoma"/>
          <w:sz w:val="18"/>
          <w:szCs w:val="18"/>
          <w:lang w:val="mk-MK"/>
        </w:rPr>
        <w:fldChar w:fldCharType="separate"/>
      </w:r>
      <w:r w:rsidR="004F799E" w:rsidRPr="00AF66FE">
        <w:rPr>
          <w:rFonts w:ascii="Tahoma" w:hAnsi="Tahoma" w:cs="Tahoma"/>
          <w:sz w:val="18"/>
          <w:szCs w:val="18"/>
          <w:lang w:val="mk-MK"/>
        </w:rPr>
        <w:t>7</w:t>
      </w:r>
      <w:r w:rsidR="004F799E" w:rsidRPr="00AF66FE">
        <w:rPr>
          <w:rFonts w:ascii="Tahoma" w:hAnsi="Tahoma" w:cs="Tahoma"/>
          <w:sz w:val="18"/>
          <w:szCs w:val="18"/>
          <w:lang w:val="mk-MK"/>
        </w:rPr>
        <w:fldChar w:fldCharType="end"/>
      </w:r>
      <w:r w:rsidR="004F799E" w:rsidRPr="00AF66FE">
        <w:rPr>
          <w:rFonts w:ascii="Tahoma" w:hAnsi="Tahoma" w:cs="Tahoma"/>
          <w:sz w:val="18"/>
          <w:szCs w:val="18"/>
          <w:lang w:val="mk-MK"/>
        </w:rPr>
        <w:t>.</w:t>
      </w:r>
      <w:r w:rsidR="00161CDA" w:rsidRPr="00AF66FE">
        <w:rPr>
          <w:rFonts w:ascii="Tahoma" w:hAnsi="Tahoma" w:cs="Tahoma"/>
          <w:sz w:val="18"/>
          <w:szCs w:val="18"/>
          <w:lang w:val="mk-MK"/>
        </w:rPr>
        <w:fldChar w:fldCharType="begin"/>
      </w:r>
      <w:r w:rsidR="00161CDA" w:rsidRPr="00AF66FE">
        <w:rPr>
          <w:rFonts w:ascii="Tahoma" w:hAnsi="Tahoma" w:cs="Tahoma"/>
          <w:sz w:val="18"/>
          <w:szCs w:val="18"/>
          <w:lang w:val="mk-MK"/>
        </w:rPr>
        <w:instrText xml:space="preserve"> SEQ Table \* ARABIC \s 1 </w:instrText>
      </w:r>
      <w:r w:rsidR="00161CDA" w:rsidRPr="00AF66FE">
        <w:rPr>
          <w:rFonts w:ascii="Tahoma" w:hAnsi="Tahoma" w:cs="Tahoma"/>
          <w:sz w:val="18"/>
          <w:szCs w:val="18"/>
          <w:lang w:val="mk-MK"/>
        </w:rPr>
        <w:fldChar w:fldCharType="separate"/>
      </w:r>
      <w:r w:rsidR="00161CDA" w:rsidRPr="00AF66FE">
        <w:rPr>
          <w:rFonts w:ascii="Tahoma" w:hAnsi="Tahoma" w:cs="Tahoma"/>
          <w:noProof/>
          <w:sz w:val="18"/>
          <w:szCs w:val="18"/>
          <w:lang w:val="mk-MK"/>
        </w:rPr>
        <w:t>13</w:t>
      </w:r>
      <w:r w:rsidR="00161CDA" w:rsidRPr="00AF66FE">
        <w:rPr>
          <w:rFonts w:ascii="Tahoma" w:hAnsi="Tahoma" w:cs="Tahoma"/>
          <w:sz w:val="18"/>
          <w:szCs w:val="18"/>
          <w:lang w:val="mk-MK"/>
        </w:rPr>
        <w:fldChar w:fldCharType="end"/>
      </w:r>
      <w:r w:rsidR="004F799E" w:rsidRPr="00AF66FE">
        <w:rPr>
          <w:rFonts w:ascii="Tahoma" w:hAnsi="Tahoma" w:cs="Tahoma"/>
          <w:sz w:val="18"/>
          <w:szCs w:val="18"/>
          <w:lang w:val="mk-MK"/>
        </w:rPr>
        <w:t>:</w:t>
      </w:r>
      <w:r w:rsidR="004F799E" w:rsidRPr="00AF66FE">
        <w:rPr>
          <w:rFonts w:ascii="Tahoma" w:hAnsi="Tahoma" w:cs="Tahoma"/>
          <w:b/>
          <w:sz w:val="18"/>
          <w:szCs w:val="18"/>
          <w:lang w:val="mk-MK"/>
        </w:rPr>
        <w:t xml:space="preserve"> </w:t>
      </w:r>
      <w:bookmarkStart w:id="469" w:name="_Hlk121165201"/>
      <w:r w:rsidRPr="00AF66FE">
        <w:rPr>
          <w:rFonts w:ascii="Tahoma" w:hAnsi="Tahoma" w:cs="Tahoma"/>
          <w:sz w:val="18"/>
          <w:szCs w:val="18"/>
          <w:lang w:val="mk-MK"/>
        </w:rPr>
        <w:t>Загрозени видови кои се квалификуваат за критичните живеалишта и приоритетните карактеристики на биолошката разновидност</w:t>
      </w:r>
      <w:bookmarkEnd w:id="468"/>
      <w:bookmarkEnd w:id="469"/>
    </w:p>
    <w:p w14:paraId="177E8F61" w14:textId="6B91CDF6" w:rsidR="00BC3FC4" w:rsidRPr="00AF66FE" w:rsidRDefault="00B30A99">
      <w:pPr>
        <w:pStyle w:val="Heading4"/>
        <w:numPr>
          <w:ilvl w:val="4"/>
          <w:numId w:val="94"/>
        </w:numPr>
        <w:rPr>
          <w:sz w:val="20"/>
          <w:szCs w:val="20"/>
          <w:lang w:val="mk-MK"/>
        </w:rPr>
      </w:pPr>
      <w:r w:rsidRPr="00AF66FE">
        <w:rPr>
          <w:sz w:val="20"/>
          <w:szCs w:val="20"/>
          <w:lang w:val="mk-MK"/>
        </w:rPr>
        <w:t>Соодветна проценка</w:t>
      </w:r>
      <w:r w:rsidR="004F799E" w:rsidRPr="00AF66FE">
        <w:rPr>
          <w:sz w:val="20"/>
          <w:szCs w:val="20"/>
          <w:lang w:val="mk-MK"/>
        </w:rPr>
        <w:t xml:space="preserve"> </w:t>
      </w:r>
    </w:p>
    <w:p w14:paraId="59771BEB" w14:textId="4A4DAE0D" w:rsidR="00BC3FC4" w:rsidRPr="00AF66FE" w:rsidRDefault="0073466A">
      <w:pPr>
        <w:rPr>
          <w:rFonts w:cs="Tahoma"/>
          <w:iCs/>
          <w:sz w:val="20"/>
          <w:lang w:val="mk-MK"/>
        </w:rPr>
      </w:pPr>
      <w:r w:rsidRPr="00AF66FE">
        <w:rPr>
          <w:rFonts w:cs="Tahoma"/>
          <w:sz w:val="20"/>
          <w:lang w:val="mk-MK"/>
        </w:rPr>
        <w:t xml:space="preserve">Има само едно важно живеалиште според Директивата на ЕУ за живеалишта: галериите 92A0 Salix alba и Populus alba. Од видовите кои може да бидат засегнати од спроведувањето на проектот, пет се квалификуваат за КЖ и два за ПКБР. И Streptopelia turtus и Alcedo atthis се </w:t>
      </w:r>
      <w:r w:rsidR="00461C60" w:rsidRPr="00AF66FE">
        <w:rPr>
          <w:rFonts w:cs="Tahoma"/>
          <w:sz w:val="20"/>
          <w:lang w:val="mk-MK"/>
        </w:rPr>
        <w:t>ПКБР</w:t>
      </w:r>
      <w:r w:rsidRPr="00AF66FE">
        <w:rPr>
          <w:rFonts w:cs="Tahoma"/>
          <w:sz w:val="20"/>
          <w:lang w:val="mk-MK"/>
        </w:rPr>
        <w:t xml:space="preserve"> бидејќи тие се РВ видови во списокот на загрозени видови на IUCN (и двата од нив не се квалификуваат за КЖ бидејќи </w:t>
      </w:r>
      <w:r w:rsidR="00A81A61" w:rsidRPr="00AF66FE">
        <w:rPr>
          <w:rFonts w:cs="Tahoma"/>
          <w:sz w:val="20"/>
          <w:lang w:val="mk-MK"/>
        </w:rPr>
        <w:t>ЕСОА</w:t>
      </w:r>
      <w:r w:rsidRPr="00AF66FE">
        <w:rPr>
          <w:rFonts w:cs="Tahoma"/>
          <w:sz w:val="20"/>
          <w:lang w:val="mk-MK"/>
        </w:rPr>
        <w:t xml:space="preserve"> не поддржува ≥ 0,5% од глобалната популација на глобално значајна популација на РВ видови) .</w:t>
      </w:r>
    </w:p>
    <w:tbl>
      <w:tblPr>
        <w:tblStyle w:val="Kokan"/>
        <w:tblW w:w="10553" w:type="dxa"/>
        <w:jc w:val="center"/>
        <w:tblLayout w:type="fixed"/>
        <w:tblLook w:val="04A0" w:firstRow="1" w:lastRow="0" w:firstColumn="1" w:lastColumn="0" w:noHBand="0" w:noVBand="1"/>
      </w:tblPr>
      <w:tblGrid>
        <w:gridCol w:w="2882"/>
        <w:gridCol w:w="3712"/>
        <w:gridCol w:w="3959"/>
      </w:tblGrid>
      <w:tr w:rsidR="00BC3FC4" w:rsidRPr="00AF66FE" w14:paraId="5FEB9358" w14:textId="77777777" w:rsidTr="00BC3FC4">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shd w:val="clear" w:color="auto" w:fill="B4C6E7" w:themeFill="accent1" w:themeFillTint="66"/>
          </w:tcPr>
          <w:p w14:paraId="531A9F24" w14:textId="3FE48DA3" w:rsidR="00BC3FC4" w:rsidRPr="00AF66FE" w:rsidRDefault="00461C60">
            <w:pPr>
              <w:spacing w:before="0" w:after="0" w:line="240" w:lineRule="auto"/>
              <w:jc w:val="center"/>
              <w:rPr>
                <w:rFonts w:cs="Tahoma"/>
                <w:bCs/>
                <w:color w:val="auto"/>
                <w:sz w:val="18"/>
                <w:szCs w:val="18"/>
                <w:lang w:val="mk-MK"/>
              </w:rPr>
            </w:pPr>
            <w:r w:rsidRPr="00AF66FE">
              <w:rPr>
                <w:rFonts w:cs="Tahoma"/>
                <w:bCs/>
                <w:color w:val="auto"/>
                <w:sz w:val="18"/>
                <w:szCs w:val="18"/>
                <w:lang w:val="mk-MK"/>
              </w:rPr>
              <w:t>Распределеност и проценки</w:t>
            </w:r>
          </w:p>
        </w:tc>
        <w:tc>
          <w:tcPr>
            <w:tcW w:w="3712" w:type="dxa"/>
            <w:shd w:val="clear" w:color="auto" w:fill="B4C6E7" w:themeFill="accent1" w:themeFillTint="66"/>
          </w:tcPr>
          <w:p w14:paraId="2F23DB46" w14:textId="62266471" w:rsidR="00BC3FC4" w:rsidRPr="00AF66FE" w:rsidRDefault="00461C60">
            <w:pPr>
              <w:spacing w:before="0" w:after="0" w:line="240" w:lineRule="auto"/>
              <w:jc w:val="center"/>
              <w:rPr>
                <w:rFonts w:cs="Tahoma"/>
                <w:color w:val="auto"/>
                <w:sz w:val="18"/>
                <w:szCs w:val="18"/>
                <w:lang w:val="mk-MK"/>
              </w:rPr>
            </w:pPr>
            <w:r w:rsidRPr="00AF66FE">
              <w:rPr>
                <w:rFonts w:cs="Tahoma"/>
                <w:bCs/>
                <w:color w:val="auto"/>
                <w:sz w:val="18"/>
                <w:szCs w:val="18"/>
                <w:lang w:val="mk-MK"/>
              </w:rPr>
              <w:t>Закани и мерки</w:t>
            </w:r>
          </w:p>
        </w:tc>
        <w:tc>
          <w:tcPr>
            <w:tcW w:w="3959" w:type="dxa"/>
            <w:shd w:val="clear" w:color="auto" w:fill="B4C6E7" w:themeFill="accent1" w:themeFillTint="66"/>
          </w:tcPr>
          <w:p w14:paraId="14D61A35" w14:textId="3651C0CA" w:rsidR="00BC3FC4" w:rsidRPr="00AF66FE" w:rsidRDefault="00461C60">
            <w:pPr>
              <w:spacing w:before="0" w:after="0" w:line="240" w:lineRule="auto"/>
              <w:rPr>
                <w:rFonts w:cs="Tahoma"/>
                <w:color w:val="auto"/>
                <w:sz w:val="18"/>
                <w:szCs w:val="18"/>
                <w:lang w:val="mk-MK"/>
              </w:rPr>
            </w:pPr>
            <w:r w:rsidRPr="00AF66FE">
              <w:rPr>
                <w:rFonts w:cs="Tahoma"/>
                <w:color w:val="auto"/>
                <w:sz w:val="18"/>
                <w:szCs w:val="18"/>
                <w:lang w:val="mk-MK"/>
              </w:rPr>
              <w:t>Мапи на распределеност</w:t>
            </w:r>
            <w:r w:rsidRPr="00AF66FE">
              <w:rPr>
                <w:rStyle w:val="FootnoteAnchor"/>
                <w:rFonts w:cs="Tahoma"/>
                <w:color w:val="auto"/>
                <w:sz w:val="18"/>
                <w:szCs w:val="18"/>
                <w:vertAlign w:val="baseline"/>
                <w:lang w:val="mk-MK"/>
              </w:rPr>
              <w:t xml:space="preserve"> </w:t>
            </w:r>
            <w:r w:rsidR="004F799E" w:rsidRPr="00AF66FE">
              <w:rPr>
                <w:rStyle w:val="FootnoteAnchor"/>
                <w:rFonts w:cs="Tahoma"/>
                <w:color w:val="auto"/>
                <w:sz w:val="18"/>
                <w:szCs w:val="18"/>
                <w:lang w:val="mk-MK"/>
              </w:rPr>
              <w:footnoteReference w:id="92"/>
            </w:r>
          </w:p>
        </w:tc>
      </w:tr>
      <w:tr w:rsidR="00BC3FC4" w:rsidRPr="00AF66FE" w14:paraId="0635493C" w14:textId="77777777" w:rsidTr="00BC3FC4">
        <w:trPr>
          <w:trHeight w:val="138"/>
          <w:jc w:val="center"/>
        </w:trPr>
        <w:tc>
          <w:tcPr>
            <w:tcW w:w="10553" w:type="dxa"/>
            <w:gridSpan w:val="3"/>
            <w:tcBorders>
              <w:top w:val="single" w:sz="8" w:space="0" w:color="000000"/>
              <w:bottom w:val="single" w:sz="8" w:space="0" w:color="000000"/>
            </w:tcBorders>
          </w:tcPr>
          <w:p w14:paraId="5ABC111B" w14:textId="42C8808A" w:rsidR="00BC3FC4" w:rsidRPr="00AF66FE" w:rsidRDefault="00461C60">
            <w:pPr>
              <w:spacing w:before="0" w:after="0" w:line="240" w:lineRule="auto"/>
              <w:jc w:val="left"/>
              <w:rPr>
                <w:rFonts w:cs="Tahoma"/>
                <w:b/>
                <w:i/>
                <w:sz w:val="18"/>
                <w:szCs w:val="18"/>
                <w:lang w:val="mk-MK"/>
              </w:rPr>
            </w:pPr>
            <w:r w:rsidRPr="00AF66FE">
              <w:rPr>
                <w:rFonts w:cs="Tahoma"/>
                <w:b/>
                <w:i/>
                <w:sz w:val="18"/>
                <w:szCs w:val="18"/>
                <w:lang w:val="mk-MK"/>
              </w:rPr>
              <w:t>Полска желка</w:t>
            </w:r>
            <w:r w:rsidR="004F799E" w:rsidRPr="00AF66FE">
              <w:rPr>
                <w:rFonts w:cs="Tahoma"/>
                <w:b/>
                <w:i/>
                <w:sz w:val="18"/>
                <w:szCs w:val="18"/>
                <w:lang w:val="mk-MK"/>
              </w:rPr>
              <w:t xml:space="preserve"> (Testudo graeca)</w:t>
            </w:r>
          </w:p>
        </w:tc>
      </w:tr>
      <w:tr w:rsidR="00BC3FC4" w:rsidRPr="00AF66FE" w14:paraId="02E594E7"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19C8D8BC" w14:textId="4A474D45" w:rsidR="00BC3FC4" w:rsidRPr="00AF66FE" w:rsidRDefault="00E077C5">
            <w:pPr>
              <w:spacing w:before="0" w:after="0" w:line="240" w:lineRule="auto"/>
              <w:jc w:val="left"/>
              <w:rPr>
                <w:rFonts w:cs="Tahoma"/>
                <w:sz w:val="18"/>
                <w:szCs w:val="18"/>
                <w:lang w:val="mk-MK"/>
              </w:rPr>
            </w:pPr>
            <w:r w:rsidRPr="00AF66FE">
              <w:rPr>
                <w:rFonts w:cs="Tahoma"/>
                <w:sz w:val="18"/>
                <w:szCs w:val="18"/>
                <w:lang w:val="mk-MK"/>
              </w:rPr>
              <w:t>Во Македонија има окуп</w:t>
            </w:r>
            <w:r w:rsidR="000E4A42">
              <w:rPr>
                <w:rFonts w:cs="Tahoma"/>
                <w:sz w:val="18"/>
                <w:szCs w:val="18"/>
                <w:lang w:val="mk-MK"/>
              </w:rPr>
              <w:t xml:space="preserve">ирачка </w:t>
            </w:r>
            <w:r w:rsidRPr="00AF66FE">
              <w:rPr>
                <w:rFonts w:cs="Tahoma"/>
                <w:sz w:val="18"/>
                <w:szCs w:val="18"/>
                <w:lang w:val="mk-MK"/>
              </w:rPr>
              <w:t xml:space="preserve"> површина од 1.140 км2. Загрозена е од континуиран пад на квалитетот на живеалиштата поради интензивниот земјоделски и инфраструктурен развој и постојната трговија.</w:t>
            </w:r>
          </w:p>
          <w:p w14:paraId="6B82FBB0" w14:textId="77777777" w:rsidR="00BC3FC4" w:rsidRPr="00AF66FE" w:rsidRDefault="00BC3FC4">
            <w:pPr>
              <w:spacing w:before="0" w:after="0" w:line="240" w:lineRule="auto"/>
              <w:jc w:val="left"/>
              <w:rPr>
                <w:rFonts w:cs="Tahoma"/>
                <w:i/>
                <w:sz w:val="18"/>
                <w:szCs w:val="18"/>
                <w:lang w:val="mk-MK"/>
              </w:rPr>
            </w:pPr>
          </w:p>
        </w:tc>
        <w:tc>
          <w:tcPr>
            <w:tcW w:w="3712" w:type="dxa"/>
            <w:tcBorders>
              <w:top w:val="single" w:sz="8" w:space="0" w:color="000000"/>
              <w:left w:val="single" w:sz="8" w:space="0" w:color="000000"/>
              <w:bottom w:val="single" w:sz="8" w:space="0" w:color="000000"/>
              <w:right w:val="single" w:sz="8" w:space="0" w:color="000000"/>
            </w:tcBorders>
          </w:tcPr>
          <w:p w14:paraId="6CDDBA60" w14:textId="77777777" w:rsidR="00F46F06" w:rsidRPr="00AF66FE" w:rsidRDefault="00F46F06" w:rsidP="00F46F06">
            <w:pPr>
              <w:spacing w:before="0" w:after="0" w:line="240" w:lineRule="auto"/>
              <w:jc w:val="left"/>
              <w:rPr>
                <w:rFonts w:cs="Tahoma"/>
                <w:color w:val="000000"/>
                <w:sz w:val="18"/>
                <w:szCs w:val="18"/>
                <w:lang w:val="mk-MK"/>
              </w:rPr>
            </w:pPr>
            <w:r w:rsidRPr="00AF66FE">
              <w:rPr>
                <w:rFonts w:cs="Tahoma"/>
                <w:color w:val="000000"/>
                <w:sz w:val="18"/>
                <w:szCs w:val="18"/>
                <w:lang w:val="mk-MK"/>
              </w:rPr>
              <w:t>Не се очекува мерливо директно влијание (морталитет) при градежните работи во целата област. Може да се појави занемарливо индиректно влијание (загуба на живеалишта).</w:t>
            </w:r>
          </w:p>
          <w:p w14:paraId="2487AE03" w14:textId="1143E39F" w:rsidR="00BC3FC4" w:rsidRPr="00AF66FE" w:rsidRDefault="00F46F06" w:rsidP="00F46F06">
            <w:pPr>
              <w:spacing w:before="0" w:after="0" w:line="240" w:lineRule="auto"/>
              <w:jc w:val="left"/>
              <w:rPr>
                <w:rFonts w:cs="Tahoma"/>
                <w:sz w:val="18"/>
                <w:szCs w:val="18"/>
                <w:lang w:val="mk-MK"/>
              </w:rPr>
            </w:pPr>
            <w:r w:rsidRPr="00AF66FE">
              <w:rPr>
                <w:rFonts w:cs="Tahoma"/>
                <w:color w:val="000000"/>
                <w:sz w:val="18"/>
                <w:szCs w:val="18"/>
                <w:lang w:val="mk-MK"/>
              </w:rPr>
              <w:t>За да се обезбеди нето-придобивка, се предлага следнава мерка: Мерки за заштита од пожари на системско ниво како што е законски потребно и со тоа вградено во системот за управување / мрежните правила на МЕПСО.</w:t>
            </w:r>
          </w:p>
        </w:tc>
        <w:tc>
          <w:tcPr>
            <w:tcW w:w="3959" w:type="dxa"/>
            <w:tcBorders>
              <w:top w:val="single" w:sz="8" w:space="0" w:color="000000"/>
              <w:left w:val="single" w:sz="8" w:space="0" w:color="000000"/>
              <w:bottom w:val="single" w:sz="8" w:space="0" w:color="000000"/>
            </w:tcBorders>
          </w:tcPr>
          <w:p w14:paraId="72337203" w14:textId="77777777" w:rsidR="00BC3FC4" w:rsidRPr="00AF66FE" w:rsidRDefault="004F799E">
            <w:pPr>
              <w:spacing w:before="0" w:after="0" w:line="240" w:lineRule="auto"/>
              <w:rPr>
                <w:rFonts w:cs="Tahoma"/>
                <w:sz w:val="18"/>
                <w:szCs w:val="18"/>
                <w:lang w:val="mk-MK"/>
              </w:rPr>
            </w:pPr>
            <w:r w:rsidRPr="00AF66FE">
              <w:rPr>
                <w:noProof/>
                <w:lang w:val="en-US" w:eastAsia="en-US"/>
              </w:rPr>
              <w:drawing>
                <wp:inline distT="0" distB="0" distL="0" distR="0" wp14:anchorId="19C9B5A8" wp14:editId="07777777">
                  <wp:extent cx="2343150" cy="1524000"/>
                  <wp:effectExtent l="0" t="0" r="0" b="0"/>
                  <wp:docPr id="126"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5"/>
                          <pic:cNvPicPr>
                            <a:picLocks noChangeAspect="1" noChangeArrowheads="1"/>
                          </pic:cNvPicPr>
                        </pic:nvPicPr>
                        <pic:blipFill>
                          <a:blip r:embed="rId119"/>
                          <a:stretch>
                            <a:fillRect/>
                          </a:stretch>
                        </pic:blipFill>
                        <pic:spPr bwMode="auto">
                          <a:xfrm>
                            <a:off x="0" y="0"/>
                            <a:ext cx="2343150" cy="1524000"/>
                          </a:xfrm>
                          <a:prstGeom prst="rect">
                            <a:avLst/>
                          </a:prstGeom>
                        </pic:spPr>
                      </pic:pic>
                    </a:graphicData>
                  </a:graphic>
                </wp:inline>
              </w:drawing>
            </w:r>
          </w:p>
        </w:tc>
      </w:tr>
      <w:tr w:rsidR="00BC3FC4" w:rsidRPr="00AF66FE" w14:paraId="5550E0A1" w14:textId="77777777" w:rsidTr="00BC3FC4">
        <w:trPr>
          <w:trHeight w:val="277"/>
          <w:jc w:val="center"/>
        </w:trPr>
        <w:tc>
          <w:tcPr>
            <w:tcW w:w="10553" w:type="dxa"/>
            <w:gridSpan w:val="3"/>
            <w:tcBorders>
              <w:top w:val="single" w:sz="8" w:space="0" w:color="000000"/>
              <w:bottom w:val="single" w:sz="8" w:space="0" w:color="000000"/>
            </w:tcBorders>
          </w:tcPr>
          <w:p w14:paraId="6284CF57" w14:textId="067AA19D" w:rsidR="00BC3FC4" w:rsidRPr="00AF66FE" w:rsidRDefault="00461C60">
            <w:pPr>
              <w:spacing w:before="0" w:after="0" w:line="240" w:lineRule="auto"/>
              <w:rPr>
                <w:rFonts w:cs="Tahoma"/>
                <w:sz w:val="18"/>
                <w:szCs w:val="18"/>
                <w:lang w:val="mk-MK" w:eastAsia="mk-MK"/>
              </w:rPr>
            </w:pPr>
            <w:r w:rsidRPr="00AF66FE">
              <w:rPr>
                <w:rFonts w:cs="Tahoma"/>
                <w:b/>
                <w:i/>
                <w:sz w:val="18"/>
                <w:szCs w:val="18"/>
                <w:lang w:val="mk-MK"/>
              </w:rPr>
              <w:t>Ѕидна гуштерица</w:t>
            </w:r>
            <w:r w:rsidR="004F799E" w:rsidRPr="00AF66FE">
              <w:rPr>
                <w:rFonts w:cs="Tahoma"/>
                <w:b/>
                <w:i/>
                <w:sz w:val="18"/>
                <w:szCs w:val="18"/>
                <w:lang w:val="mk-MK"/>
              </w:rPr>
              <w:t xml:space="preserve"> </w:t>
            </w:r>
            <w:r w:rsidR="004F799E" w:rsidRPr="00AF66FE">
              <w:rPr>
                <w:rFonts w:cs="Tahoma"/>
                <w:b/>
                <w:sz w:val="18"/>
                <w:szCs w:val="18"/>
                <w:lang w:val="mk-MK"/>
              </w:rPr>
              <w:t>(</w:t>
            </w:r>
            <w:r w:rsidR="004F799E" w:rsidRPr="00AF66FE">
              <w:rPr>
                <w:rFonts w:cs="Tahoma"/>
                <w:b/>
                <w:i/>
                <w:sz w:val="18"/>
                <w:szCs w:val="18"/>
                <w:lang w:val="mk-MK"/>
              </w:rPr>
              <w:t>Podarcis muralis</w:t>
            </w:r>
            <w:r w:rsidR="004F799E" w:rsidRPr="00AF66FE">
              <w:rPr>
                <w:rFonts w:cs="Tahoma"/>
                <w:b/>
                <w:sz w:val="18"/>
                <w:szCs w:val="18"/>
                <w:lang w:val="mk-MK"/>
              </w:rPr>
              <w:t>)</w:t>
            </w:r>
          </w:p>
        </w:tc>
      </w:tr>
      <w:tr w:rsidR="00BC3FC4" w:rsidRPr="00AF66FE" w14:paraId="4202AF58"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65DE15A7" w14:textId="55C2E351" w:rsidR="00BC3FC4" w:rsidRPr="00AF66FE" w:rsidRDefault="00F46F06">
            <w:pPr>
              <w:spacing w:before="0" w:after="0" w:line="240" w:lineRule="auto"/>
              <w:jc w:val="left"/>
              <w:rPr>
                <w:rFonts w:cs="Tahoma"/>
                <w:sz w:val="18"/>
                <w:szCs w:val="18"/>
                <w:lang w:val="mk-MK"/>
              </w:rPr>
            </w:pPr>
            <w:r w:rsidRPr="00AF66FE">
              <w:rPr>
                <w:rFonts w:cs="Tahoma"/>
                <w:sz w:val="18"/>
                <w:szCs w:val="18"/>
                <w:lang w:val="mk-MK"/>
              </w:rPr>
              <w:t>Сеприсутен вид во Македонија, присутен во многу живеалишта и локалитети, и е еден од најуспешните видови во вештачките живеалишта, затоа оценет како најмала загриженост</w:t>
            </w:r>
            <w:r w:rsidR="004F799E" w:rsidRPr="00AF66FE">
              <w:rPr>
                <w:rFonts w:cs="Tahoma"/>
                <w:sz w:val="18"/>
                <w:szCs w:val="18"/>
                <w:lang w:val="mk-MK"/>
              </w:rPr>
              <w:t>.</w:t>
            </w:r>
          </w:p>
          <w:p w14:paraId="0A9D056E" w14:textId="77777777" w:rsidR="00BC3FC4" w:rsidRPr="00AF66FE" w:rsidRDefault="00BC3FC4">
            <w:pPr>
              <w:spacing w:before="0" w:after="0" w:line="240" w:lineRule="auto"/>
              <w:jc w:val="left"/>
              <w:rPr>
                <w:rFonts w:cs="Tahoma"/>
                <w:sz w:val="18"/>
                <w:szCs w:val="18"/>
                <w:lang w:val="mk-MK"/>
              </w:rPr>
            </w:pPr>
          </w:p>
        </w:tc>
        <w:tc>
          <w:tcPr>
            <w:tcW w:w="3712" w:type="dxa"/>
            <w:tcBorders>
              <w:top w:val="single" w:sz="8" w:space="0" w:color="000000"/>
              <w:left w:val="single" w:sz="8" w:space="0" w:color="000000"/>
              <w:bottom w:val="single" w:sz="8" w:space="0" w:color="000000"/>
              <w:right w:val="single" w:sz="8" w:space="0" w:color="000000"/>
            </w:tcBorders>
          </w:tcPr>
          <w:p w14:paraId="06F9C9BD" w14:textId="278F9C86" w:rsidR="00BC3FC4" w:rsidRPr="00AF66FE" w:rsidRDefault="00F46F06">
            <w:pPr>
              <w:spacing w:before="0" w:after="0" w:line="240" w:lineRule="auto"/>
              <w:jc w:val="left"/>
              <w:rPr>
                <w:rFonts w:cs="Tahoma"/>
                <w:color w:val="000000"/>
                <w:sz w:val="18"/>
                <w:szCs w:val="18"/>
                <w:lang w:val="mk-MK"/>
              </w:rPr>
            </w:pPr>
            <w:r w:rsidRPr="00AF66FE">
              <w:rPr>
                <w:rFonts w:cs="Tahoma"/>
                <w:color w:val="000000"/>
                <w:sz w:val="18"/>
                <w:szCs w:val="18"/>
                <w:lang w:val="mk-MK"/>
              </w:rPr>
              <w:t>Истите влијанија и мерки како и во случајот со полската желка.</w:t>
            </w:r>
          </w:p>
          <w:p w14:paraId="780C8507" w14:textId="77777777" w:rsidR="00BC3FC4" w:rsidRPr="00AF66FE" w:rsidRDefault="00BC3FC4">
            <w:pPr>
              <w:spacing w:before="0" w:after="0" w:line="240" w:lineRule="auto"/>
              <w:jc w:val="left"/>
              <w:rPr>
                <w:rFonts w:cs="Tahoma"/>
                <w:sz w:val="18"/>
                <w:szCs w:val="18"/>
                <w:lang w:val="mk-MK"/>
              </w:rPr>
            </w:pPr>
          </w:p>
        </w:tc>
        <w:tc>
          <w:tcPr>
            <w:tcW w:w="3959" w:type="dxa"/>
            <w:tcBorders>
              <w:top w:val="single" w:sz="8" w:space="0" w:color="000000"/>
              <w:left w:val="single" w:sz="8" w:space="0" w:color="000000"/>
              <w:bottom w:val="single" w:sz="8" w:space="0" w:color="000000"/>
            </w:tcBorders>
          </w:tcPr>
          <w:p w14:paraId="70EA92A7" w14:textId="77777777" w:rsidR="00BC3FC4" w:rsidRPr="00AF66FE" w:rsidRDefault="004F799E">
            <w:pPr>
              <w:spacing w:before="0" w:after="0" w:line="240" w:lineRule="auto"/>
              <w:rPr>
                <w:rFonts w:cs="Tahoma"/>
                <w:sz w:val="18"/>
                <w:szCs w:val="18"/>
                <w:lang w:val="mk-MK"/>
              </w:rPr>
            </w:pPr>
            <w:r w:rsidRPr="00AF66FE">
              <w:rPr>
                <w:noProof/>
                <w:lang w:val="en-US" w:eastAsia="en-US"/>
              </w:rPr>
              <w:drawing>
                <wp:inline distT="0" distB="0" distL="0" distR="0" wp14:anchorId="65628DB1" wp14:editId="07777777">
                  <wp:extent cx="2343150" cy="1524000"/>
                  <wp:effectExtent l="0" t="0" r="0" b="0"/>
                  <wp:docPr id="17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6"/>
                          <pic:cNvPicPr>
                            <a:picLocks noChangeAspect="1" noChangeArrowheads="1"/>
                          </pic:cNvPicPr>
                        </pic:nvPicPr>
                        <pic:blipFill>
                          <a:blip r:embed="rId120"/>
                          <a:stretch>
                            <a:fillRect/>
                          </a:stretch>
                        </pic:blipFill>
                        <pic:spPr bwMode="auto">
                          <a:xfrm>
                            <a:off x="0" y="0"/>
                            <a:ext cx="2343150" cy="1524000"/>
                          </a:xfrm>
                          <a:prstGeom prst="rect">
                            <a:avLst/>
                          </a:prstGeom>
                        </pic:spPr>
                      </pic:pic>
                    </a:graphicData>
                  </a:graphic>
                </wp:inline>
              </w:drawing>
            </w:r>
          </w:p>
        </w:tc>
      </w:tr>
      <w:tr w:rsidR="00BC3FC4" w:rsidRPr="00AF66FE" w14:paraId="182F03BA" w14:textId="77777777" w:rsidTr="00BC3FC4">
        <w:trPr>
          <w:trHeight w:val="245"/>
          <w:jc w:val="center"/>
        </w:trPr>
        <w:tc>
          <w:tcPr>
            <w:tcW w:w="10553" w:type="dxa"/>
            <w:gridSpan w:val="3"/>
            <w:tcBorders>
              <w:top w:val="single" w:sz="8" w:space="0" w:color="000000"/>
              <w:bottom w:val="single" w:sz="8" w:space="0" w:color="000000"/>
            </w:tcBorders>
          </w:tcPr>
          <w:p w14:paraId="3B8D31D4" w14:textId="40A1D188" w:rsidR="00BC3FC4" w:rsidRPr="00AF66FE" w:rsidRDefault="00461C60">
            <w:pPr>
              <w:spacing w:before="0" w:after="0" w:line="240" w:lineRule="auto"/>
              <w:jc w:val="left"/>
              <w:rPr>
                <w:rFonts w:cs="Tahoma"/>
                <w:b/>
                <w:sz w:val="18"/>
                <w:szCs w:val="18"/>
                <w:lang w:val="mk-MK"/>
              </w:rPr>
            </w:pPr>
            <w:r w:rsidRPr="00AF66FE">
              <w:rPr>
                <w:rFonts w:cs="Tahoma"/>
                <w:b/>
                <w:i/>
                <w:sz w:val="18"/>
                <w:szCs w:val="18"/>
                <w:lang w:val="mk-MK"/>
              </w:rPr>
              <w:t>Голем зелен гуштер</w:t>
            </w:r>
            <w:r w:rsidR="004F799E" w:rsidRPr="00AF66FE">
              <w:rPr>
                <w:rFonts w:cs="Tahoma"/>
                <w:b/>
                <w:i/>
                <w:sz w:val="18"/>
                <w:szCs w:val="18"/>
                <w:lang w:val="mk-MK"/>
              </w:rPr>
              <w:t xml:space="preserve"> </w:t>
            </w:r>
            <w:r w:rsidR="004F799E" w:rsidRPr="00AF66FE">
              <w:rPr>
                <w:rFonts w:cs="Tahoma"/>
                <w:b/>
                <w:sz w:val="18"/>
                <w:szCs w:val="18"/>
                <w:lang w:val="mk-MK"/>
              </w:rPr>
              <w:t>(</w:t>
            </w:r>
            <w:r w:rsidR="004F799E" w:rsidRPr="00AF66FE">
              <w:rPr>
                <w:rFonts w:cs="Tahoma"/>
                <w:b/>
                <w:i/>
                <w:sz w:val="18"/>
                <w:szCs w:val="18"/>
                <w:lang w:val="mk-MK"/>
              </w:rPr>
              <w:t>Lacerta trilineata</w:t>
            </w:r>
            <w:r w:rsidR="004F799E" w:rsidRPr="00AF66FE">
              <w:rPr>
                <w:rFonts w:cs="Tahoma"/>
                <w:b/>
                <w:sz w:val="18"/>
                <w:szCs w:val="18"/>
                <w:lang w:val="mk-MK"/>
              </w:rPr>
              <w:t>)</w:t>
            </w:r>
          </w:p>
        </w:tc>
      </w:tr>
      <w:tr w:rsidR="00BC3FC4" w:rsidRPr="00AF66FE" w14:paraId="70E309CD"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66C34D3A" w14:textId="65408029" w:rsidR="00BC3FC4" w:rsidRPr="00AF66FE" w:rsidRDefault="00F46F06">
            <w:pPr>
              <w:spacing w:before="0" w:after="0" w:line="240" w:lineRule="auto"/>
              <w:jc w:val="left"/>
              <w:rPr>
                <w:rFonts w:cs="Tahoma"/>
                <w:sz w:val="18"/>
                <w:szCs w:val="18"/>
                <w:lang w:val="mk-MK"/>
              </w:rPr>
            </w:pPr>
            <w:r w:rsidRPr="00AF66FE">
              <w:rPr>
                <w:rFonts w:cs="Tahoma"/>
                <w:sz w:val="18"/>
                <w:szCs w:val="18"/>
                <w:lang w:val="mk-MK"/>
              </w:rPr>
              <w:t>Сеприсутните видови во Македонија се присутни и во сите соседни земји, кои се среќаваат во многу живеалишта и локалитети, дури и околу вештачките и затоа се со најмала загриженост.</w:t>
            </w:r>
          </w:p>
        </w:tc>
        <w:tc>
          <w:tcPr>
            <w:tcW w:w="3712" w:type="dxa"/>
            <w:tcBorders>
              <w:top w:val="single" w:sz="8" w:space="0" w:color="000000"/>
              <w:left w:val="single" w:sz="8" w:space="0" w:color="000000"/>
              <w:bottom w:val="single" w:sz="8" w:space="0" w:color="000000"/>
              <w:right w:val="single" w:sz="8" w:space="0" w:color="000000"/>
            </w:tcBorders>
          </w:tcPr>
          <w:p w14:paraId="56B38645" w14:textId="0FD3B9F8" w:rsidR="00BC3FC4" w:rsidRPr="00AF66FE" w:rsidRDefault="00F46F06">
            <w:pPr>
              <w:spacing w:before="0" w:after="0" w:line="240" w:lineRule="auto"/>
              <w:jc w:val="left"/>
              <w:rPr>
                <w:rFonts w:cs="Tahoma"/>
                <w:color w:val="000000"/>
                <w:sz w:val="18"/>
                <w:szCs w:val="18"/>
                <w:lang w:val="mk-MK"/>
              </w:rPr>
            </w:pPr>
            <w:r w:rsidRPr="00AF66FE">
              <w:rPr>
                <w:rFonts w:cs="Tahoma"/>
                <w:color w:val="000000"/>
                <w:sz w:val="18"/>
                <w:szCs w:val="18"/>
                <w:lang w:val="mk-MK"/>
              </w:rPr>
              <w:t>Истите влијанија и мерки како и во случајот со полската желка.</w:t>
            </w:r>
          </w:p>
        </w:tc>
        <w:tc>
          <w:tcPr>
            <w:tcW w:w="3959" w:type="dxa"/>
            <w:tcBorders>
              <w:top w:val="single" w:sz="8" w:space="0" w:color="000000"/>
              <w:left w:val="single" w:sz="8" w:space="0" w:color="000000"/>
              <w:bottom w:val="single" w:sz="8" w:space="0" w:color="000000"/>
            </w:tcBorders>
          </w:tcPr>
          <w:p w14:paraId="54E926FA" w14:textId="77777777" w:rsidR="00BC3FC4" w:rsidRPr="00AF66FE" w:rsidRDefault="004F799E">
            <w:pPr>
              <w:spacing w:before="0" w:after="0" w:line="240" w:lineRule="auto"/>
              <w:rPr>
                <w:rFonts w:cs="Tahoma"/>
                <w:sz w:val="18"/>
                <w:szCs w:val="18"/>
                <w:lang w:val="mk-MK"/>
              </w:rPr>
            </w:pPr>
            <w:r w:rsidRPr="00AF66FE">
              <w:rPr>
                <w:noProof/>
                <w:lang w:val="en-US" w:eastAsia="en-US"/>
              </w:rPr>
              <w:drawing>
                <wp:inline distT="0" distB="0" distL="0" distR="0" wp14:anchorId="1661C86D" wp14:editId="07777777">
                  <wp:extent cx="2336800" cy="1517650"/>
                  <wp:effectExtent l="0" t="0" r="0" b="0"/>
                  <wp:docPr id="17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7"/>
                          <pic:cNvPicPr>
                            <a:picLocks noChangeAspect="1" noChangeArrowheads="1"/>
                          </pic:cNvPicPr>
                        </pic:nvPicPr>
                        <pic:blipFill>
                          <a:blip r:embed="rId121"/>
                          <a:stretch>
                            <a:fillRect/>
                          </a:stretch>
                        </pic:blipFill>
                        <pic:spPr bwMode="auto">
                          <a:xfrm>
                            <a:off x="0" y="0"/>
                            <a:ext cx="2336800" cy="1517650"/>
                          </a:xfrm>
                          <a:prstGeom prst="rect">
                            <a:avLst/>
                          </a:prstGeom>
                        </pic:spPr>
                      </pic:pic>
                    </a:graphicData>
                  </a:graphic>
                </wp:inline>
              </w:drawing>
            </w:r>
          </w:p>
        </w:tc>
      </w:tr>
      <w:tr w:rsidR="00BC3FC4" w:rsidRPr="00AF66FE" w14:paraId="71B7D126" w14:textId="77777777" w:rsidTr="00BC3FC4">
        <w:trPr>
          <w:trHeight w:val="327"/>
          <w:jc w:val="center"/>
        </w:trPr>
        <w:tc>
          <w:tcPr>
            <w:tcW w:w="10553" w:type="dxa"/>
            <w:gridSpan w:val="3"/>
            <w:tcBorders>
              <w:top w:val="single" w:sz="8" w:space="0" w:color="000000"/>
              <w:bottom w:val="single" w:sz="8" w:space="0" w:color="000000"/>
            </w:tcBorders>
          </w:tcPr>
          <w:p w14:paraId="2B374EA8" w14:textId="60558F1D" w:rsidR="00BC3FC4" w:rsidRPr="00AF66FE" w:rsidRDefault="00461C60">
            <w:pPr>
              <w:spacing w:before="0" w:after="0" w:line="240" w:lineRule="auto"/>
              <w:jc w:val="left"/>
              <w:rPr>
                <w:rFonts w:cs="Tahoma"/>
                <w:b/>
                <w:sz w:val="18"/>
                <w:szCs w:val="18"/>
                <w:lang w:val="mk-MK"/>
              </w:rPr>
            </w:pPr>
            <w:r w:rsidRPr="00AF66FE">
              <w:rPr>
                <w:rFonts w:cs="Tahoma"/>
                <w:b/>
                <w:i/>
                <w:sz w:val="18"/>
                <w:szCs w:val="18"/>
                <w:lang w:val="mk-MK"/>
              </w:rPr>
              <w:t xml:space="preserve">Зелена крастава жаба </w:t>
            </w:r>
            <w:r w:rsidR="004F799E" w:rsidRPr="00AF66FE">
              <w:rPr>
                <w:rFonts w:cs="Tahoma"/>
                <w:b/>
                <w:sz w:val="18"/>
                <w:szCs w:val="18"/>
                <w:lang w:val="mk-MK"/>
              </w:rPr>
              <w:t>(</w:t>
            </w:r>
            <w:r w:rsidR="004F799E" w:rsidRPr="00AF66FE">
              <w:rPr>
                <w:rFonts w:cs="Tahoma"/>
                <w:b/>
                <w:i/>
                <w:sz w:val="18"/>
                <w:szCs w:val="18"/>
                <w:lang w:val="mk-MK"/>
              </w:rPr>
              <w:t>Bufo viridis</w:t>
            </w:r>
            <w:r w:rsidR="004F799E" w:rsidRPr="00AF66FE">
              <w:rPr>
                <w:rFonts w:cs="Tahoma"/>
                <w:b/>
                <w:sz w:val="18"/>
                <w:szCs w:val="18"/>
                <w:lang w:val="mk-MK"/>
              </w:rPr>
              <w:t>)</w:t>
            </w:r>
          </w:p>
        </w:tc>
      </w:tr>
      <w:tr w:rsidR="00BC3FC4" w:rsidRPr="00AF66FE" w14:paraId="36005D9E"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2AFEEFA9" w14:textId="267B05D0" w:rsidR="00BC3FC4" w:rsidRPr="00AF66FE" w:rsidRDefault="00C464AC">
            <w:pPr>
              <w:spacing w:before="0" w:after="0" w:line="240" w:lineRule="auto"/>
              <w:jc w:val="left"/>
              <w:rPr>
                <w:rFonts w:cs="Tahoma"/>
                <w:sz w:val="18"/>
                <w:szCs w:val="18"/>
                <w:lang w:val="mk-MK"/>
              </w:rPr>
            </w:pPr>
            <w:r w:rsidRPr="00AF66FE">
              <w:rPr>
                <w:rFonts w:cs="Tahoma"/>
                <w:sz w:val="18"/>
                <w:szCs w:val="18"/>
                <w:lang w:val="mk-MK"/>
              </w:rPr>
              <w:lastRenderedPageBreak/>
              <w:t>Овој вид е наведен со најмала загриженост во националната црвена листа. Има широка распределеност, толеранција на широк опсег на живеалишта, се претпоставува дека е голема популација и затоа што е малку веројатно дека ќе се намалува доволно брзо за да се квалификува за во листата како позагрозена категорија.</w:t>
            </w:r>
          </w:p>
        </w:tc>
        <w:tc>
          <w:tcPr>
            <w:tcW w:w="3712" w:type="dxa"/>
            <w:tcBorders>
              <w:top w:val="single" w:sz="8" w:space="0" w:color="000000"/>
              <w:left w:val="single" w:sz="8" w:space="0" w:color="000000"/>
              <w:bottom w:val="single" w:sz="8" w:space="0" w:color="000000"/>
              <w:right w:val="single" w:sz="8" w:space="0" w:color="000000"/>
            </w:tcBorders>
          </w:tcPr>
          <w:p w14:paraId="478F7D94" w14:textId="77777777" w:rsidR="00C464AC" w:rsidRPr="00AF66FE" w:rsidRDefault="00C464AC" w:rsidP="00C464AC">
            <w:pPr>
              <w:spacing w:before="0" w:after="0" w:line="240" w:lineRule="auto"/>
              <w:jc w:val="left"/>
              <w:rPr>
                <w:rFonts w:cs="Tahoma"/>
                <w:color w:val="000000"/>
                <w:sz w:val="18"/>
                <w:szCs w:val="18"/>
                <w:lang w:val="mk-MK"/>
              </w:rPr>
            </w:pPr>
            <w:r w:rsidRPr="00AF66FE">
              <w:rPr>
                <w:rFonts w:cs="Tahoma"/>
                <w:color w:val="000000"/>
                <w:sz w:val="18"/>
                <w:szCs w:val="18"/>
                <w:lang w:val="mk-MK"/>
              </w:rPr>
              <w:t>Не се очекува мерливо директно влијание (морталитет) при градежните работи во околината на реките Вардар и Анска Река. Може да се појави занемарливо индиректно влијание (загуба на живеалишта).</w:t>
            </w:r>
          </w:p>
          <w:p w14:paraId="0A653671" w14:textId="66D17A6B" w:rsidR="00BC3FC4" w:rsidRPr="00AF66FE" w:rsidRDefault="00C464AC" w:rsidP="00C464AC">
            <w:pPr>
              <w:spacing w:before="0" w:after="0" w:line="240" w:lineRule="auto"/>
              <w:jc w:val="left"/>
              <w:rPr>
                <w:rFonts w:cs="Tahoma"/>
                <w:sz w:val="18"/>
                <w:szCs w:val="18"/>
                <w:lang w:val="mk-MK"/>
              </w:rPr>
            </w:pPr>
            <w:r w:rsidRPr="00AF66FE">
              <w:rPr>
                <w:rFonts w:cs="Tahoma"/>
                <w:color w:val="000000"/>
                <w:sz w:val="18"/>
                <w:szCs w:val="18"/>
                <w:lang w:val="mk-MK"/>
              </w:rPr>
              <w:t>Со цел да се обезбеди нето-придобивка за овој вид, се предлага следната мерка: контрола и искоренување на инвазивните растителни видови и садење на автохтони растителни видови во крајбрежниот појас.</w:t>
            </w:r>
          </w:p>
        </w:tc>
        <w:tc>
          <w:tcPr>
            <w:tcW w:w="3959" w:type="dxa"/>
            <w:tcBorders>
              <w:top w:val="single" w:sz="8" w:space="0" w:color="000000"/>
              <w:left w:val="single" w:sz="8" w:space="0" w:color="000000"/>
              <w:bottom w:val="single" w:sz="8" w:space="0" w:color="000000"/>
            </w:tcBorders>
          </w:tcPr>
          <w:p w14:paraId="782F4E45" w14:textId="77777777" w:rsidR="00BC3FC4" w:rsidRPr="00AF66FE" w:rsidRDefault="004F799E">
            <w:pPr>
              <w:spacing w:before="0" w:after="0" w:line="240" w:lineRule="auto"/>
              <w:rPr>
                <w:rFonts w:cs="Tahoma"/>
                <w:sz w:val="18"/>
                <w:szCs w:val="18"/>
                <w:lang w:val="mk-MK"/>
              </w:rPr>
            </w:pPr>
            <w:r w:rsidRPr="00AF66FE">
              <w:rPr>
                <w:noProof/>
                <w:lang w:val="en-US" w:eastAsia="en-US"/>
              </w:rPr>
              <w:drawing>
                <wp:inline distT="0" distB="0" distL="0" distR="0" wp14:anchorId="60D9241C" wp14:editId="07777777">
                  <wp:extent cx="2343150" cy="1504950"/>
                  <wp:effectExtent l="0" t="0" r="0" b="0"/>
                  <wp:docPr id="17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8"/>
                          <pic:cNvPicPr>
                            <a:picLocks noChangeAspect="1" noChangeArrowheads="1"/>
                          </pic:cNvPicPr>
                        </pic:nvPicPr>
                        <pic:blipFill>
                          <a:blip r:embed="rId122"/>
                          <a:stretch>
                            <a:fillRect/>
                          </a:stretch>
                        </pic:blipFill>
                        <pic:spPr bwMode="auto">
                          <a:xfrm>
                            <a:off x="0" y="0"/>
                            <a:ext cx="2343150" cy="1504950"/>
                          </a:xfrm>
                          <a:prstGeom prst="rect">
                            <a:avLst/>
                          </a:prstGeom>
                        </pic:spPr>
                      </pic:pic>
                    </a:graphicData>
                  </a:graphic>
                </wp:inline>
              </w:drawing>
            </w:r>
          </w:p>
        </w:tc>
      </w:tr>
      <w:tr w:rsidR="00BC3FC4" w:rsidRPr="00AF66FE" w14:paraId="18FDF2D1" w14:textId="77777777" w:rsidTr="00BC3FC4">
        <w:trPr>
          <w:trHeight w:val="253"/>
          <w:jc w:val="center"/>
        </w:trPr>
        <w:tc>
          <w:tcPr>
            <w:tcW w:w="10553" w:type="dxa"/>
            <w:gridSpan w:val="3"/>
            <w:tcBorders>
              <w:top w:val="single" w:sz="8" w:space="0" w:color="000000"/>
              <w:bottom w:val="single" w:sz="8" w:space="0" w:color="000000"/>
            </w:tcBorders>
          </w:tcPr>
          <w:p w14:paraId="4068CD59" w14:textId="0FC636E4" w:rsidR="00BC3FC4" w:rsidRPr="00AF66FE" w:rsidRDefault="00461C60">
            <w:pPr>
              <w:spacing w:before="0" w:after="0" w:line="240" w:lineRule="auto"/>
              <w:jc w:val="left"/>
              <w:rPr>
                <w:rFonts w:cs="Tahoma"/>
                <w:b/>
                <w:sz w:val="18"/>
                <w:szCs w:val="18"/>
                <w:lang w:val="mk-MK"/>
              </w:rPr>
            </w:pPr>
            <w:r w:rsidRPr="00AF66FE">
              <w:rPr>
                <w:rFonts w:cs="Tahoma"/>
                <w:b/>
                <w:i/>
                <w:sz w:val="18"/>
                <w:szCs w:val="18"/>
                <w:lang w:val="mk-MK"/>
              </w:rPr>
              <w:t>Поточна жаба</w:t>
            </w:r>
            <w:r w:rsidR="004F799E" w:rsidRPr="00AF66FE">
              <w:rPr>
                <w:rFonts w:cs="Tahoma"/>
                <w:b/>
                <w:i/>
                <w:sz w:val="18"/>
                <w:szCs w:val="18"/>
                <w:lang w:val="mk-MK"/>
              </w:rPr>
              <w:t xml:space="preserve"> </w:t>
            </w:r>
            <w:r w:rsidR="004F799E" w:rsidRPr="00AF66FE">
              <w:rPr>
                <w:rFonts w:cs="Tahoma"/>
                <w:b/>
                <w:sz w:val="18"/>
                <w:szCs w:val="18"/>
                <w:lang w:val="mk-MK"/>
              </w:rPr>
              <w:t>(</w:t>
            </w:r>
            <w:r w:rsidR="004F799E" w:rsidRPr="00AF66FE">
              <w:rPr>
                <w:rFonts w:cs="Tahoma"/>
                <w:b/>
                <w:i/>
                <w:sz w:val="18"/>
                <w:szCs w:val="18"/>
                <w:lang w:val="mk-MK"/>
              </w:rPr>
              <w:t>Rana graeca</w:t>
            </w:r>
            <w:r w:rsidR="004F799E" w:rsidRPr="00AF66FE">
              <w:rPr>
                <w:rFonts w:cs="Tahoma"/>
                <w:b/>
                <w:sz w:val="18"/>
                <w:szCs w:val="18"/>
                <w:lang w:val="mk-MK"/>
              </w:rPr>
              <w:t>)</w:t>
            </w:r>
          </w:p>
        </w:tc>
      </w:tr>
      <w:tr w:rsidR="00BC3FC4" w:rsidRPr="00AF66FE" w14:paraId="158C6A95"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1A20F8AB" w14:textId="6EFC0F1C" w:rsidR="00BC3FC4" w:rsidRPr="00AF66FE" w:rsidRDefault="00C464AC">
            <w:pPr>
              <w:spacing w:before="0" w:after="0" w:line="240" w:lineRule="auto"/>
              <w:jc w:val="left"/>
              <w:rPr>
                <w:rFonts w:cs="Tahoma"/>
                <w:sz w:val="18"/>
                <w:szCs w:val="18"/>
                <w:lang w:val="mk-MK"/>
              </w:rPr>
            </w:pPr>
            <w:r w:rsidRPr="00AF66FE">
              <w:rPr>
                <w:rFonts w:cs="Tahoma"/>
                <w:sz w:val="18"/>
                <w:szCs w:val="18"/>
                <w:lang w:val="mk-MK"/>
              </w:rPr>
              <w:t>Поточната жаба е широко распространета во Македонија, но ограничена на соодветни живеалишта (шумски и високопланински потоци и реки). Нејзината популација е загрозена со фрагментација и со  изградба и работа на мали хидроелектрични централи.</w:t>
            </w:r>
          </w:p>
        </w:tc>
        <w:tc>
          <w:tcPr>
            <w:tcW w:w="3712" w:type="dxa"/>
            <w:tcBorders>
              <w:top w:val="single" w:sz="8" w:space="0" w:color="000000"/>
              <w:left w:val="single" w:sz="8" w:space="0" w:color="000000"/>
              <w:bottom w:val="single" w:sz="8" w:space="0" w:color="000000"/>
              <w:right w:val="single" w:sz="8" w:space="0" w:color="000000"/>
            </w:tcBorders>
          </w:tcPr>
          <w:p w14:paraId="754BFDB0" w14:textId="70F399F8" w:rsidR="00BC3FC4" w:rsidRPr="00AF66FE" w:rsidRDefault="00C464AC">
            <w:pPr>
              <w:spacing w:before="0" w:after="0" w:line="240" w:lineRule="auto"/>
              <w:jc w:val="left"/>
              <w:rPr>
                <w:rFonts w:cs="Tahoma"/>
                <w:sz w:val="18"/>
                <w:szCs w:val="18"/>
                <w:lang w:val="mk-MK"/>
              </w:rPr>
            </w:pPr>
            <w:r w:rsidRPr="00AF66FE">
              <w:rPr>
                <w:rFonts w:cs="Tahoma"/>
                <w:color w:val="000000"/>
                <w:sz w:val="18"/>
                <w:szCs w:val="18"/>
                <w:lang w:val="mk-MK"/>
              </w:rPr>
              <w:t>Истите влијанија и мерки како и во случајот со Зелената крастава жаба.</w:t>
            </w:r>
          </w:p>
        </w:tc>
        <w:tc>
          <w:tcPr>
            <w:tcW w:w="3959" w:type="dxa"/>
            <w:tcBorders>
              <w:top w:val="single" w:sz="8" w:space="0" w:color="000000"/>
              <w:left w:val="single" w:sz="8" w:space="0" w:color="000000"/>
              <w:bottom w:val="single" w:sz="8" w:space="0" w:color="000000"/>
            </w:tcBorders>
          </w:tcPr>
          <w:p w14:paraId="3B2FA98D" w14:textId="77777777" w:rsidR="00BC3FC4" w:rsidRPr="00AF66FE" w:rsidRDefault="004F799E">
            <w:pPr>
              <w:spacing w:before="0" w:after="0" w:line="240" w:lineRule="auto"/>
              <w:rPr>
                <w:rFonts w:cs="Tahoma"/>
                <w:sz w:val="18"/>
                <w:szCs w:val="18"/>
                <w:lang w:val="mk-MK"/>
              </w:rPr>
            </w:pPr>
            <w:r w:rsidRPr="00AF66FE">
              <w:rPr>
                <w:noProof/>
                <w:lang w:val="en-US" w:eastAsia="en-US"/>
              </w:rPr>
              <w:drawing>
                <wp:inline distT="0" distB="0" distL="0" distR="0" wp14:anchorId="0842BFEB" wp14:editId="07777777">
                  <wp:extent cx="2343150" cy="1495425"/>
                  <wp:effectExtent l="0" t="0" r="0" b="0"/>
                  <wp:docPr id="17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9"/>
                          <pic:cNvPicPr>
                            <a:picLocks noChangeAspect="1" noChangeArrowheads="1"/>
                          </pic:cNvPicPr>
                        </pic:nvPicPr>
                        <pic:blipFill>
                          <a:blip r:embed="rId123"/>
                          <a:stretch>
                            <a:fillRect/>
                          </a:stretch>
                        </pic:blipFill>
                        <pic:spPr bwMode="auto">
                          <a:xfrm>
                            <a:off x="0" y="0"/>
                            <a:ext cx="2343150" cy="1495425"/>
                          </a:xfrm>
                          <a:prstGeom prst="rect">
                            <a:avLst/>
                          </a:prstGeom>
                        </pic:spPr>
                      </pic:pic>
                    </a:graphicData>
                  </a:graphic>
                </wp:inline>
              </w:drawing>
            </w:r>
          </w:p>
        </w:tc>
      </w:tr>
    </w:tbl>
    <w:p w14:paraId="1F56BA4F" w14:textId="736FCBD7" w:rsidR="00BC3FC4" w:rsidRPr="00AF66FE" w:rsidRDefault="00CD612F">
      <w:pPr>
        <w:spacing w:before="60" w:after="240"/>
        <w:rPr>
          <w:rFonts w:cs="Tahoma"/>
          <w:sz w:val="18"/>
          <w:szCs w:val="20"/>
          <w:lang w:val="mk-MK"/>
        </w:rPr>
      </w:pPr>
      <w:bookmarkStart w:id="470" w:name="_Toc122679568"/>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161CDA" w:rsidRPr="00AF66FE">
        <w:rPr>
          <w:rFonts w:cs="Tahoma"/>
          <w:sz w:val="18"/>
          <w:szCs w:val="20"/>
          <w:lang w:val="mk-MK"/>
        </w:rPr>
        <w:fldChar w:fldCharType="begin"/>
      </w:r>
      <w:r w:rsidR="00161CDA" w:rsidRPr="00AF66FE">
        <w:rPr>
          <w:rFonts w:cs="Tahoma"/>
          <w:sz w:val="18"/>
          <w:szCs w:val="20"/>
          <w:lang w:val="mk-MK"/>
        </w:rPr>
        <w:instrText xml:space="preserve"> SEQ Table \* ARABIC \s 1 </w:instrText>
      </w:r>
      <w:r w:rsidR="00161CDA" w:rsidRPr="00AF66FE">
        <w:rPr>
          <w:rFonts w:cs="Tahoma"/>
          <w:sz w:val="18"/>
          <w:szCs w:val="20"/>
          <w:lang w:val="mk-MK"/>
        </w:rPr>
        <w:fldChar w:fldCharType="separate"/>
      </w:r>
      <w:r w:rsidR="00161CDA" w:rsidRPr="00AF66FE">
        <w:rPr>
          <w:rFonts w:cs="Tahoma"/>
          <w:noProof/>
          <w:sz w:val="18"/>
          <w:szCs w:val="20"/>
          <w:lang w:val="mk-MK"/>
        </w:rPr>
        <w:t>14</w:t>
      </w:r>
      <w:r w:rsidR="00161CDA"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00512532" w:rsidRPr="00AF66FE">
        <w:rPr>
          <w:rFonts w:cs="Tahoma"/>
          <w:iCs/>
          <w:sz w:val="18"/>
          <w:szCs w:val="20"/>
          <w:lang w:val="mk-MK"/>
        </w:rPr>
        <w:t>Видови кои предизвикуваат критично живеалиште</w:t>
      </w:r>
      <w:bookmarkEnd w:id="470"/>
    </w:p>
    <w:tbl>
      <w:tblPr>
        <w:tblStyle w:val="Kokan"/>
        <w:tblW w:w="10553" w:type="dxa"/>
        <w:jc w:val="center"/>
        <w:tblLayout w:type="fixed"/>
        <w:tblLook w:val="04A0" w:firstRow="1" w:lastRow="0" w:firstColumn="1" w:lastColumn="0" w:noHBand="0" w:noVBand="1"/>
      </w:tblPr>
      <w:tblGrid>
        <w:gridCol w:w="2882"/>
        <w:gridCol w:w="3712"/>
        <w:gridCol w:w="3959"/>
      </w:tblGrid>
      <w:tr w:rsidR="006460D4" w:rsidRPr="00AF66FE" w14:paraId="7DCCB103" w14:textId="77777777" w:rsidTr="00BC3FC4">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shd w:val="clear" w:color="auto" w:fill="B4C6E7" w:themeFill="accent1" w:themeFillTint="66"/>
          </w:tcPr>
          <w:p w14:paraId="22619DFA" w14:textId="6956554F" w:rsidR="006460D4" w:rsidRPr="00AF66FE" w:rsidRDefault="006460D4" w:rsidP="006460D4">
            <w:pPr>
              <w:spacing w:before="0" w:after="0" w:line="240" w:lineRule="auto"/>
              <w:jc w:val="center"/>
              <w:rPr>
                <w:rFonts w:cs="Tahoma"/>
                <w:bCs/>
                <w:sz w:val="18"/>
                <w:szCs w:val="18"/>
                <w:lang w:val="mk-MK"/>
              </w:rPr>
            </w:pPr>
            <w:r w:rsidRPr="00AF66FE">
              <w:rPr>
                <w:rFonts w:cs="Tahoma"/>
                <w:bCs/>
                <w:color w:val="auto"/>
                <w:sz w:val="18"/>
                <w:szCs w:val="18"/>
                <w:lang w:val="mk-MK"/>
              </w:rPr>
              <w:t>Распределеност и проценки</w:t>
            </w:r>
          </w:p>
        </w:tc>
        <w:tc>
          <w:tcPr>
            <w:tcW w:w="3712" w:type="dxa"/>
            <w:shd w:val="clear" w:color="auto" w:fill="B4C6E7" w:themeFill="accent1" w:themeFillTint="66"/>
          </w:tcPr>
          <w:p w14:paraId="78A7CA93" w14:textId="7B559AB2" w:rsidR="006460D4" w:rsidRPr="00AF66FE" w:rsidRDefault="006460D4" w:rsidP="006460D4">
            <w:pPr>
              <w:spacing w:before="0" w:after="0" w:line="240" w:lineRule="auto"/>
              <w:jc w:val="center"/>
              <w:rPr>
                <w:rFonts w:cs="Tahoma"/>
                <w:sz w:val="18"/>
                <w:szCs w:val="18"/>
                <w:lang w:val="mk-MK"/>
              </w:rPr>
            </w:pPr>
            <w:r w:rsidRPr="00AF66FE">
              <w:rPr>
                <w:rFonts w:cs="Tahoma"/>
                <w:bCs/>
                <w:color w:val="auto"/>
                <w:sz w:val="18"/>
                <w:szCs w:val="18"/>
                <w:lang w:val="mk-MK"/>
              </w:rPr>
              <w:t>Закани и мерки</w:t>
            </w:r>
          </w:p>
        </w:tc>
        <w:tc>
          <w:tcPr>
            <w:tcW w:w="3959" w:type="dxa"/>
            <w:shd w:val="clear" w:color="auto" w:fill="B4C6E7" w:themeFill="accent1" w:themeFillTint="66"/>
          </w:tcPr>
          <w:p w14:paraId="21EC7BDB" w14:textId="658EBA9A" w:rsidR="006460D4" w:rsidRPr="00AF66FE" w:rsidRDefault="006460D4" w:rsidP="006460D4">
            <w:pPr>
              <w:spacing w:before="0" w:after="0" w:line="240" w:lineRule="auto"/>
              <w:rPr>
                <w:rFonts w:cs="Tahoma"/>
                <w:sz w:val="18"/>
                <w:szCs w:val="18"/>
                <w:lang w:val="mk-MK"/>
              </w:rPr>
            </w:pPr>
            <w:r w:rsidRPr="00AF66FE">
              <w:rPr>
                <w:rFonts w:cs="Tahoma"/>
                <w:color w:val="auto"/>
                <w:sz w:val="18"/>
                <w:szCs w:val="18"/>
                <w:lang w:val="mk-MK"/>
              </w:rPr>
              <w:t>Мапи на распределеност</w:t>
            </w:r>
            <w:r w:rsidRPr="00AF66FE">
              <w:rPr>
                <w:rStyle w:val="FootnoteAnchor"/>
                <w:rFonts w:cs="Tahoma"/>
                <w:color w:val="auto"/>
                <w:sz w:val="18"/>
                <w:szCs w:val="18"/>
                <w:lang w:val="mk-MK"/>
              </w:rPr>
              <w:footnoteReference w:id="93"/>
            </w:r>
          </w:p>
        </w:tc>
      </w:tr>
      <w:tr w:rsidR="00BC3FC4" w:rsidRPr="00AF66FE" w14:paraId="1F43E354" w14:textId="77777777" w:rsidTr="00BC3FC4">
        <w:trPr>
          <w:trHeight w:val="212"/>
          <w:jc w:val="center"/>
        </w:trPr>
        <w:tc>
          <w:tcPr>
            <w:tcW w:w="10553" w:type="dxa"/>
            <w:gridSpan w:val="3"/>
          </w:tcPr>
          <w:p w14:paraId="1DB63B3D" w14:textId="27685712" w:rsidR="00BC3FC4" w:rsidRPr="00AF66FE" w:rsidRDefault="004F799E">
            <w:pPr>
              <w:spacing w:before="0" w:after="0" w:line="240" w:lineRule="auto"/>
              <w:rPr>
                <w:rFonts w:cs="Tahoma"/>
                <w:sz w:val="18"/>
                <w:szCs w:val="18"/>
                <w:lang w:val="mk-MK" w:eastAsia="mk-MK"/>
              </w:rPr>
            </w:pPr>
            <w:r w:rsidRPr="00AF66FE">
              <w:rPr>
                <w:rFonts w:cs="Tahoma"/>
                <w:b/>
                <w:sz w:val="18"/>
                <w:szCs w:val="18"/>
                <w:lang w:val="mk-MK"/>
              </w:rPr>
              <w:t xml:space="preserve">92A0 </w:t>
            </w:r>
            <w:r w:rsidRPr="00AF66FE">
              <w:rPr>
                <w:rFonts w:cs="Tahoma"/>
                <w:b/>
                <w:i/>
                <w:sz w:val="18"/>
                <w:szCs w:val="18"/>
                <w:lang w:val="mk-MK"/>
              </w:rPr>
              <w:t>Salix alba</w:t>
            </w:r>
            <w:r w:rsidRPr="00AF66FE">
              <w:rPr>
                <w:rFonts w:cs="Tahoma"/>
                <w:b/>
                <w:sz w:val="18"/>
                <w:szCs w:val="18"/>
                <w:lang w:val="mk-MK"/>
              </w:rPr>
              <w:t xml:space="preserve"> </w:t>
            </w:r>
            <w:r w:rsidR="00CD612F" w:rsidRPr="00AF66FE">
              <w:rPr>
                <w:rFonts w:cs="Tahoma"/>
                <w:b/>
                <w:sz w:val="18"/>
                <w:szCs w:val="18"/>
                <w:lang w:val="mk-MK"/>
              </w:rPr>
              <w:t>и</w:t>
            </w:r>
            <w:r w:rsidRPr="00AF66FE">
              <w:rPr>
                <w:rFonts w:cs="Tahoma"/>
                <w:b/>
                <w:sz w:val="18"/>
                <w:szCs w:val="18"/>
                <w:lang w:val="mk-MK"/>
              </w:rPr>
              <w:t xml:space="preserve"> </w:t>
            </w:r>
            <w:r w:rsidRPr="00AF66FE">
              <w:rPr>
                <w:rFonts w:cs="Tahoma"/>
                <w:b/>
                <w:i/>
                <w:sz w:val="18"/>
                <w:szCs w:val="18"/>
                <w:lang w:val="mk-MK"/>
              </w:rPr>
              <w:t xml:space="preserve">Populus alba </w:t>
            </w:r>
            <w:r w:rsidR="00CD612F" w:rsidRPr="00AF66FE">
              <w:rPr>
                <w:rFonts w:cs="Tahoma"/>
                <w:b/>
                <w:sz w:val="18"/>
                <w:szCs w:val="18"/>
                <w:lang w:val="mk-MK"/>
              </w:rPr>
              <w:t>галерии</w:t>
            </w:r>
          </w:p>
        </w:tc>
      </w:tr>
      <w:tr w:rsidR="00BC3FC4" w:rsidRPr="00AF66FE" w14:paraId="1B122690" w14:textId="77777777" w:rsidTr="00BC3FC4">
        <w:trPr>
          <w:trHeight w:val="682"/>
          <w:jc w:val="center"/>
        </w:trPr>
        <w:tc>
          <w:tcPr>
            <w:tcW w:w="2882" w:type="dxa"/>
            <w:tcBorders>
              <w:right w:val="single" w:sz="8" w:space="0" w:color="000000"/>
            </w:tcBorders>
          </w:tcPr>
          <w:p w14:paraId="6880A115" w14:textId="3BDB77A7" w:rsidR="00BC3FC4" w:rsidRPr="00AF66FE" w:rsidRDefault="00CD612F">
            <w:pPr>
              <w:spacing w:before="0" w:after="0" w:line="240" w:lineRule="auto"/>
              <w:jc w:val="left"/>
              <w:rPr>
                <w:rFonts w:cs="Tahoma"/>
                <w:sz w:val="18"/>
                <w:szCs w:val="18"/>
                <w:lang w:val="mk-MK"/>
              </w:rPr>
            </w:pPr>
            <w:r w:rsidRPr="00AF66FE">
              <w:rPr>
                <w:rFonts w:cs="Tahoma"/>
                <w:sz w:val="18"/>
                <w:szCs w:val="18"/>
                <w:lang w:val="mk-MK"/>
              </w:rPr>
              <w:t>Ова живеалиште е многу застапено покрај низинските реки во Република Македонија. Тоа е исто така широко распространето крајбрежно живеалиште на европскиот континент, особено во медитеранската и по</w:t>
            </w:r>
            <w:r w:rsidR="000E4A42">
              <w:rPr>
                <w:rFonts w:cs="Tahoma"/>
                <w:sz w:val="18"/>
                <w:szCs w:val="18"/>
                <w:lang w:val="mk-MK"/>
              </w:rPr>
              <w:t>д-</w:t>
            </w:r>
            <w:r w:rsidRPr="00AF66FE">
              <w:rPr>
                <w:rFonts w:cs="Tahoma"/>
                <w:sz w:val="18"/>
                <w:szCs w:val="18"/>
                <w:lang w:val="mk-MK"/>
              </w:rPr>
              <w:t>меди</w:t>
            </w:r>
            <w:r w:rsidR="000E4A42">
              <w:rPr>
                <w:rFonts w:cs="Tahoma"/>
                <w:sz w:val="18"/>
                <w:szCs w:val="18"/>
                <w:lang w:val="mk-MK"/>
              </w:rPr>
              <w:t>те</w:t>
            </w:r>
            <w:r w:rsidRPr="00AF66FE">
              <w:rPr>
                <w:rFonts w:cs="Tahoma"/>
                <w:sz w:val="18"/>
                <w:szCs w:val="18"/>
                <w:lang w:val="mk-MK"/>
              </w:rPr>
              <w:t>ранската област. Во областа на интерес беше евидентирана долж течението на реката Вардар</w:t>
            </w:r>
            <w:r w:rsidR="004F799E" w:rsidRPr="00AF66FE">
              <w:rPr>
                <w:rFonts w:cs="Tahoma"/>
                <w:sz w:val="18"/>
                <w:szCs w:val="18"/>
                <w:lang w:val="mk-MK"/>
              </w:rPr>
              <w:t>.</w:t>
            </w:r>
          </w:p>
          <w:p w14:paraId="7D907026" w14:textId="77777777" w:rsidR="00BC3FC4" w:rsidRPr="00AF66FE" w:rsidRDefault="00BC3FC4">
            <w:pPr>
              <w:spacing w:before="0" w:after="0" w:line="240" w:lineRule="auto"/>
              <w:jc w:val="left"/>
              <w:rPr>
                <w:rFonts w:cs="Tahoma"/>
                <w:sz w:val="18"/>
                <w:szCs w:val="18"/>
                <w:lang w:val="mk-MK"/>
              </w:rPr>
            </w:pPr>
          </w:p>
        </w:tc>
        <w:tc>
          <w:tcPr>
            <w:tcW w:w="3712" w:type="dxa"/>
            <w:tcBorders>
              <w:left w:val="single" w:sz="8" w:space="0" w:color="000000"/>
              <w:right w:val="single" w:sz="8" w:space="0" w:color="000000"/>
            </w:tcBorders>
          </w:tcPr>
          <w:p w14:paraId="1751158F" w14:textId="4A72F2FC" w:rsidR="00CD612F" w:rsidRPr="00AF66FE" w:rsidRDefault="00CD612F" w:rsidP="00CD612F">
            <w:pPr>
              <w:spacing w:before="0" w:after="0" w:line="240" w:lineRule="auto"/>
              <w:jc w:val="left"/>
              <w:rPr>
                <w:rFonts w:cs="Tahoma"/>
                <w:sz w:val="18"/>
                <w:szCs w:val="18"/>
                <w:lang w:val="mk-MK"/>
              </w:rPr>
            </w:pPr>
            <w:r w:rsidRPr="00AF66FE">
              <w:rPr>
                <w:rFonts w:cs="Tahoma"/>
                <w:sz w:val="18"/>
                <w:szCs w:val="18"/>
                <w:lang w:val="mk-MK"/>
              </w:rPr>
              <w:t xml:space="preserve">Ова живеалиште нема да биде физички оштетено. Само жиците ќе </w:t>
            </w:r>
            <w:r w:rsidR="00613C2B" w:rsidRPr="00AF66FE">
              <w:rPr>
                <w:rFonts w:cs="Tahoma"/>
                <w:sz w:val="18"/>
                <w:szCs w:val="18"/>
                <w:lang w:val="mk-MK"/>
              </w:rPr>
              <w:t>се</w:t>
            </w:r>
            <w:r w:rsidRPr="00AF66FE">
              <w:rPr>
                <w:rFonts w:cs="Tahoma"/>
                <w:sz w:val="18"/>
                <w:szCs w:val="18"/>
                <w:lang w:val="mk-MK"/>
              </w:rPr>
              <w:t xml:space="preserve"> </w:t>
            </w:r>
            <w:r w:rsidR="006B4C7D" w:rsidRPr="00AF66FE">
              <w:rPr>
                <w:rFonts w:cs="Tahoma"/>
                <w:sz w:val="18"/>
                <w:szCs w:val="18"/>
                <w:lang w:val="mk-MK"/>
              </w:rPr>
              <w:t>надвиснат</w:t>
            </w:r>
            <w:r w:rsidR="00613C2B" w:rsidRPr="00AF66FE">
              <w:rPr>
                <w:rFonts w:cs="Tahoma"/>
                <w:sz w:val="18"/>
                <w:szCs w:val="18"/>
                <w:lang w:val="mk-MK"/>
              </w:rPr>
              <w:t xml:space="preserve"> над</w:t>
            </w:r>
            <w:r w:rsidRPr="00AF66FE">
              <w:rPr>
                <w:rFonts w:cs="Tahoma"/>
                <w:sz w:val="18"/>
                <w:szCs w:val="18"/>
                <w:lang w:val="mk-MK"/>
              </w:rPr>
              <w:t xml:space="preserve"> оваа крајбрежна заедница. Сепак, се очекува можно влијание на фрагментација во однос на движењето на видовите птици.</w:t>
            </w:r>
          </w:p>
          <w:p w14:paraId="5C661143" w14:textId="151E8DA1" w:rsidR="0049309C" w:rsidRPr="00AF66FE" w:rsidRDefault="00CD612F" w:rsidP="00CD612F">
            <w:pPr>
              <w:spacing w:before="0" w:after="0" w:line="240" w:lineRule="auto"/>
              <w:jc w:val="left"/>
              <w:rPr>
                <w:rFonts w:cs="Tahoma"/>
                <w:sz w:val="18"/>
                <w:szCs w:val="18"/>
                <w:lang w:val="mk-MK"/>
              </w:rPr>
            </w:pPr>
            <w:r w:rsidRPr="00AF66FE">
              <w:rPr>
                <w:rFonts w:cs="Tahoma"/>
                <w:sz w:val="18"/>
                <w:szCs w:val="18"/>
                <w:lang w:val="mk-MK"/>
              </w:rPr>
              <w:t>За да се избегнат судири со жиците, се предлагаат пренасочувачи на лет. Во моментов, составот на оваа крајбрежна заедница е изменет поради присуството на непознати видови. Со цел да се обезбеди нето-придобивка за заедницата, како и за видовите КЖ/ПКБР, исто така се предлага контрола и искоренување на инвазивните растителни видови и садење на автохтони растителни видови во крајбрежниот појас</w:t>
            </w:r>
            <w:r w:rsidR="004F799E" w:rsidRPr="00AF66FE">
              <w:rPr>
                <w:rFonts w:cs="Tahoma"/>
                <w:sz w:val="18"/>
                <w:szCs w:val="18"/>
                <w:lang w:val="mk-MK"/>
              </w:rPr>
              <w:t>.</w:t>
            </w:r>
          </w:p>
        </w:tc>
        <w:tc>
          <w:tcPr>
            <w:tcW w:w="3959" w:type="dxa"/>
            <w:tcBorders>
              <w:left w:val="single" w:sz="8" w:space="0" w:color="000000"/>
            </w:tcBorders>
            <w:vAlign w:val="center"/>
          </w:tcPr>
          <w:p w14:paraId="07610692" w14:textId="77777777" w:rsidR="00BC3FC4" w:rsidRPr="00AF66FE" w:rsidRDefault="004F799E">
            <w:pPr>
              <w:spacing w:before="0" w:after="0" w:line="240" w:lineRule="auto"/>
              <w:rPr>
                <w:rFonts w:cs="Tahoma"/>
                <w:sz w:val="18"/>
                <w:szCs w:val="18"/>
                <w:lang w:val="mk-MK"/>
              </w:rPr>
            </w:pPr>
            <w:bookmarkStart w:id="471" w:name="bookmark0"/>
            <w:bookmarkStart w:id="472" w:name="bookmark1"/>
            <w:bookmarkEnd w:id="471"/>
            <w:bookmarkEnd w:id="472"/>
            <w:r w:rsidRPr="00AF66FE">
              <w:rPr>
                <w:noProof/>
                <w:lang w:val="en-US" w:eastAsia="en-US"/>
              </w:rPr>
              <w:drawing>
                <wp:inline distT="0" distB="0" distL="0" distR="0" wp14:anchorId="350FC9AE" wp14:editId="07777777">
                  <wp:extent cx="2340610" cy="1847850"/>
                  <wp:effectExtent l="0" t="0" r="0" b="0"/>
                  <wp:docPr id="18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20"/>
                          <pic:cNvPicPr>
                            <a:picLocks noChangeAspect="1" noChangeArrowheads="1"/>
                          </pic:cNvPicPr>
                        </pic:nvPicPr>
                        <pic:blipFill>
                          <a:blip r:embed="rId124"/>
                          <a:stretch>
                            <a:fillRect/>
                          </a:stretch>
                        </pic:blipFill>
                        <pic:spPr bwMode="auto">
                          <a:xfrm>
                            <a:off x="0" y="0"/>
                            <a:ext cx="2340610" cy="1847850"/>
                          </a:xfrm>
                          <a:prstGeom prst="rect">
                            <a:avLst/>
                          </a:prstGeom>
                        </pic:spPr>
                      </pic:pic>
                    </a:graphicData>
                  </a:graphic>
                </wp:inline>
              </w:drawing>
            </w:r>
          </w:p>
        </w:tc>
      </w:tr>
      <w:tr w:rsidR="00BC3FC4" w:rsidRPr="00AF66FE" w14:paraId="249640E9" w14:textId="77777777" w:rsidTr="00BC3FC4">
        <w:trPr>
          <w:trHeight w:val="171"/>
          <w:jc w:val="center"/>
        </w:trPr>
        <w:tc>
          <w:tcPr>
            <w:tcW w:w="10553" w:type="dxa"/>
            <w:gridSpan w:val="3"/>
            <w:tcBorders>
              <w:top w:val="single" w:sz="8" w:space="0" w:color="000000"/>
              <w:bottom w:val="single" w:sz="8" w:space="0" w:color="000000"/>
            </w:tcBorders>
          </w:tcPr>
          <w:p w14:paraId="1B23A774" w14:textId="591D4AA1" w:rsidR="00BC3FC4" w:rsidRPr="00AF66FE" w:rsidRDefault="00613C2B">
            <w:pPr>
              <w:spacing w:before="0" w:after="0" w:line="240" w:lineRule="auto"/>
              <w:jc w:val="left"/>
              <w:rPr>
                <w:rFonts w:cs="Tahoma"/>
                <w:b/>
                <w:sz w:val="18"/>
                <w:szCs w:val="18"/>
                <w:lang w:val="mk-MK"/>
              </w:rPr>
            </w:pPr>
            <w:r w:rsidRPr="00AF66FE">
              <w:rPr>
                <w:rFonts w:cs="Tahoma"/>
                <w:b/>
                <w:i/>
                <w:sz w:val="18"/>
                <w:szCs w:val="18"/>
                <w:lang w:val="mk-MK"/>
              </w:rPr>
              <w:t>Кингерот</w:t>
            </w:r>
            <w:r w:rsidR="004F799E" w:rsidRPr="00AF66FE">
              <w:rPr>
                <w:rFonts w:cs="Tahoma"/>
                <w:b/>
                <w:i/>
                <w:sz w:val="18"/>
                <w:szCs w:val="18"/>
                <w:lang w:val="mk-MK"/>
              </w:rPr>
              <w:t xml:space="preserve"> </w:t>
            </w:r>
            <w:r w:rsidR="004F799E" w:rsidRPr="00AF66FE">
              <w:rPr>
                <w:rFonts w:cs="Tahoma"/>
                <w:b/>
                <w:sz w:val="18"/>
                <w:szCs w:val="18"/>
                <w:lang w:val="mk-MK"/>
              </w:rPr>
              <w:t>(</w:t>
            </w:r>
            <w:r w:rsidR="004F799E" w:rsidRPr="00AF66FE">
              <w:rPr>
                <w:rFonts w:cs="Tahoma"/>
                <w:b/>
                <w:i/>
                <w:sz w:val="18"/>
                <w:szCs w:val="18"/>
                <w:lang w:val="mk-MK"/>
              </w:rPr>
              <w:t>Alcedo atthis</w:t>
            </w:r>
            <w:r w:rsidR="004F799E" w:rsidRPr="00AF66FE">
              <w:rPr>
                <w:rFonts w:cs="Tahoma"/>
                <w:b/>
                <w:sz w:val="18"/>
                <w:szCs w:val="18"/>
                <w:lang w:val="mk-MK"/>
              </w:rPr>
              <w:t>)</w:t>
            </w:r>
          </w:p>
        </w:tc>
      </w:tr>
      <w:tr w:rsidR="00BC3FC4" w:rsidRPr="00AF66FE" w14:paraId="3DA68A74" w14:textId="77777777" w:rsidTr="00BC3FC4">
        <w:trPr>
          <w:trHeight w:val="682"/>
          <w:jc w:val="center"/>
        </w:trPr>
        <w:tc>
          <w:tcPr>
            <w:tcW w:w="2882" w:type="dxa"/>
            <w:tcBorders>
              <w:top w:val="single" w:sz="8" w:space="0" w:color="000000"/>
              <w:bottom w:val="single" w:sz="8" w:space="0" w:color="000000"/>
              <w:right w:val="single" w:sz="8" w:space="0" w:color="000000"/>
            </w:tcBorders>
          </w:tcPr>
          <w:p w14:paraId="46576963" w14:textId="35244E80" w:rsidR="00BC3FC4" w:rsidRPr="00AF66FE" w:rsidRDefault="00613C2B">
            <w:pPr>
              <w:spacing w:before="0" w:after="0" w:line="240" w:lineRule="auto"/>
              <w:jc w:val="left"/>
              <w:rPr>
                <w:rFonts w:cs="Tahoma"/>
                <w:sz w:val="18"/>
                <w:szCs w:val="18"/>
                <w:lang w:val="mk-MK"/>
              </w:rPr>
            </w:pPr>
            <w:r w:rsidRPr="00AF66FE">
              <w:rPr>
                <w:rFonts w:cs="Tahoma"/>
                <w:sz w:val="18"/>
                <w:szCs w:val="18"/>
                <w:lang w:val="mk-MK"/>
              </w:rPr>
              <w:lastRenderedPageBreak/>
              <w:t>Видот е широко распространет покрај сите реки и езера во Македонија. Се користи како тригер за означување на следните значајни подрачја за птици: река Брегалница, клисура Бабуна, клисура Тополка и слив на река Црн Камен Радика. Националната популација се проценува на 20-100 пара, што е помалку од 0,1% од европската популација</w:t>
            </w:r>
            <w:r w:rsidR="004F799E" w:rsidRPr="00AF66FE">
              <w:rPr>
                <w:rStyle w:val="FootnoteAnchor"/>
                <w:rFonts w:cs="Tahoma"/>
                <w:sz w:val="18"/>
                <w:szCs w:val="18"/>
                <w:lang w:val="mk-MK"/>
              </w:rPr>
              <w:footnoteReference w:id="94"/>
            </w:r>
            <w:r w:rsidR="004F799E" w:rsidRPr="00AF66FE">
              <w:rPr>
                <w:rFonts w:cs="Tahoma"/>
                <w:sz w:val="18"/>
                <w:szCs w:val="18"/>
                <w:lang w:val="mk-MK"/>
              </w:rPr>
              <w:t>.</w:t>
            </w:r>
          </w:p>
        </w:tc>
        <w:tc>
          <w:tcPr>
            <w:tcW w:w="3712" w:type="dxa"/>
            <w:tcBorders>
              <w:top w:val="single" w:sz="8" w:space="0" w:color="000000"/>
              <w:left w:val="single" w:sz="8" w:space="0" w:color="000000"/>
              <w:bottom w:val="single" w:sz="8" w:space="0" w:color="000000"/>
              <w:right w:val="single" w:sz="8" w:space="0" w:color="000000"/>
            </w:tcBorders>
          </w:tcPr>
          <w:p w14:paraId="34C9DC23" w14:textId="77777777" w:rsidR="00613C2B" w:rsidRPr="00AF66FE" w:rsidRDefault="00613C2B" w:rsidP="00613C2B">
            <w:pPr>
              <w:spacing w:before="0" w:after="0" w:line="240" w:lineRule="auto"/>
              <w:jc w:val="left"/>
              <w:rPr>
                <w:rFonts w:cs="Tahoma"/>
                <w:sz w:val="18"/>
                <w:szCs w:val="18"/>
                <w:lang w:val="mk-MK"/>
              </w:rPr>
            </w:pPr>
            <w:r w:rsidRPr="00AF66FE">
              <w:rPr>
                <w:rFonts w:cs="Tahoma"/>
                <w:sz w:val="18"/>
                <w:szCs w:val="18"/>
                <w:lang w:val="mk-MK"/>
              </w:rPr>
              <w:t>Главното влијание за Кингеротот од имплементацијата на проектот е нарушување, особено во фазата на изградба.</w:t>
            </w:r>
          </w:p>
          <w:p w14:paraId="396C443C" w14:textId="3F0F0813" w:rsidR="00BC3FC4" w:rsidRPr="00AF66FE" w:rsidRDefault="00613C2B" w:rsidP="00613C2B">
            <w:pPr>
              <w:spacing w:before="0" w:after="0" w:line="240" w:lineRule="auto"/>
              <w:jc w:val="left"/>
              <w:rPr>
                <w:rFonts w:cs="Tahoma"/>
                <w:sz w:val="18"/>
                <w:szCs w:val="18"/>
                <w:lang w:val="mk-MK"/>
              </w:rPr>
            </w:pPr>
            <w:r w:rsidRPr="00AF66FE">
              <w:rPr>
                <w:rFonts w:cs="Tahoma"/>
                <w:sz w:val="18"/>
                <w:szCs w:val="18"/>
                <w:lang w:val="mk-MK"/>
              </w:rPr>
              <w:t>За да се избегне нарушување, се воведува конкретна мерка за ублажување: Забрана за риболов на потег од 250 m од двете страни на реката Вардар. Контролата на инвазивните видови во крајбрежната заедница исто така ќе биде корисна за овој вид.</w:t>
            </w:r>
          </w:p>
        </w:tc>
        <w:tc>
          <w:tcPr>
            <w:tcW w:w="3959" w:type="dxa"/>
            <w:tcBorders>
              <w:top w:val="single" w:sz="8" w:space="0" w:color="000000"/>
              <w:left w:val="single" w:sz="8" w:space="0" w:color="000000"/>
              <w:bottom w:val="single" w:sz="8" w:space="0" w:color="000000"/>
            </w:tcBorders>
          </w:tcPr>
          <w:p w14:paraId="17773534" w14:textId="77777777" w:rsidR="00BC3FC4" w:rsidRPr="00AF66FE" w:rsidRDefault="004F799E">
            <w:pPr>
              <w:spacing w:before="0" w:after="0" w:line="240" w:lineRule="auto"/>
              <w:rPr>
                <w:rFonts w:cs="Tahoma"/>
                <w:sz w:val="18"/>
                <w:szCs w:val="18"/>
                <w:lang w:val="mk-MK" w:eastAsia="mk-MK"/>
              </w:rPr>
            </w:pPr>
            <w:r w:rsidRPr="00AF66FE">
              <w:rPr>
                <w:noProof/>
                <w:lang w:val="en-US" w:eastAsia="en-US"/>
              </w:rPr>
              <w:drawing>
                <wp:inline distT="0" distB="0" distL="0" distR="0" wp14:anchorId="374F2B20" wp14:editId="07777777">
                  <wp:extent cx="2393950" cy="1207135"/>
                  <wp:effectExtent l="0" t="0" r="0" b="0"/>
                  <wp:docPr id="18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1"/>
                          <pic:cNvPicPr>
                            <a:picLocks noChangeAspect="1" noChangeArrowheads="1"/>
                          </pic:cNvPicPr>
                        </pic:nvPicPr>
                        <pic:blipFill>
                          <a:blip r:embed="rId125"/>
                          <a:stretch>
                            <a:fillRect/>
                          </a:stretch>
                        </pic:blipFill>
                        <pic:spPr bwMode="auto">
                          <a:xfrm>
                            <a:off x="0" y="0"/>
                            <a:ext cx="2393950" cy="1207135"/>
                          </a:xfrm>
                          <a:prstGeom prst="rect">
                            <a:avLst/>
                          </a:prstGeom>
                        </pic:spPr>
                      </pic:pic>
                    </a:graphicData>
                  </a:graphic>
                </wp:inline>
              </w:drawing>
            </w:r>
          </w:p>
        </w:tc>
      </w:tr>
      <w:tr w:rsidR="00BC3FC4" w:rsidRPr="00AF66FE" w14:paraId="2A8DFDA6" w14:textId="77777777" w:rsidTr="00BC3FC4">
        <w:trPr>
          <w:trHeight w:val="223"/>
          <w:jc w:val="center"/>
        </w:trPr>
        <w:tc>
          <w:tcPr>
            <w:tcW w:w="10553" w:type="dxa"/>
            <w:gridSpan w:val="3"/>
            <w:tcBorders>
              <w:top w:val="single" w:sz="8" w:space="0" w:color="000000"/>
            </w:tcBorders>
          </w:tcPr>
          <w:p w14:paraId="2D96768C" w14:textId="331C6882" w:rsidR="00BC3FC4" w:rsidRPr="00AF66FE" w:rsidRDefault="00613C2B">
            <w:pPr>
              <w:spacing w:before="0" w:after="0" w:line="240" w:lineRule="auto"/>
              <w:jc w:val="left"/>
              <w:rPr>
                <w:rFonts w:cs="Tahoma"/>
                <w:b/>
                <w:sz w:val="18"/>
                <w:szCs w:val="18"/>
                <w:lang w:val="mk-MK"/>
              </w:rPr>
            </w:pPr>
            <w:r w:rsidRPr="00AF66FE">
              <w:rPr>
                <w:rFonts w:cs="Tahoma"/>
                <w:b/>
                <w:sz w:val="18"/>
                <w:szCs w:val="18"/>
                <w:lang w:val="mk-MK"/>
              </w:rPr>
              <w:t>Грлица</w:t>
            </w:r>
            <w:r w:rsidR="004F799E" w:rsidRPr="00AF66FE">
              <w:rPr>
                <w:rFonts w:cs="Tahoma"/>
                <w:b/>
                <w:sz w:val="18"/>
                <w:szCs w:val="18"/>
                <w:lang w:val="mk-MK"/>
              </w:rPr>
              <w:t xml:space="preserve"> (</w:t>
            </w:r>
            <w:r w:rsidR="004F799E" w:rsidRPr="00AF66FE">
              <w:rPr>
                <w:rFonts w:cs="Tahoma"/>
                <w:b/>
                <w:i/>
                <w:sz w:val="18"/>
                <w:szCs w:val="18"/>
                <w:lang w:val="mk-MK"/>
              </w:rPr>
              <w:t>Streptopelia turtur</w:t>
            </w:r>
            <w:r w:rsidR="004F799E" w:rsidRPr="00AF66FE">
              <w:rPr>
                <w:rFonts w:cs="Tahoma"/>
                <w:b/>
                <w:sz w:val="18"/>
                <w:szCs w:val="18"/>
                <w:lang w:val="mk-MK"/>
              </w:rPr>
              <w:t>)</w:t>
            </w:r>
          </w:p>
        </w:tc>
      </w:tr>
      <w:tr w:rsidR="00BC3FC4" w:rsidRPr="00AF66FE" w14:paraId="3AA2B92A" w14:textId="77777777" w:rsidTr="00BC3FC4">
        <w:trPr>
          <w:trHeight w:val="682"/>
          <w:jc w:val="center"/>
        </w:trPr>
        <w:tc>
          <w:tcPr>
            <w:tcW w:w="2882" w:type="dxa"/>
            <w:tcBorders>
              <w:top w:val="single" w:sz="8" w:space="0" w:color="000000"/>
              <w:right w:val="single" w:sz="8" w:space="0" w:color="000000"/>
            </w:tcBorders>
          </w:tcPr>
          <w:p w14:paraId="10C4A407" w14:textId="49AFEA96" w:rsidR="00BC3FC4" w:rsidRPr="00AF66FE" w:rsidRDefault="00613C2B">
            <w:pPr>
              <w:spacing w:before="0" w:after="0" w:line="240" w:lineRule="auto"/>
              <w:jc w:val="left"/>
              <w:rPr>
                <w:rFonts w:cs="Tahoma"/>
                <w:sz w:val="18"/>
                <w:szCs w:val="18"/>
                <w:lang w:val="mk-MK"/>
              </w:rPr>
            </w:pPr>
            <w:r w:rsidRPr="00AF66FE">
              <w:rPr>
                <w:rFonts w:cs="Tahoma"/>
                <w:sz w:val="18"/>
                <w:szCs w:val="18"/>
                <w:lang w:val="mk-MK"/>
              </w:rPr>
              <w:t>Грлицата е распространета во Македонија во сите долини, рамнини и отворени шуми и шумски земјишта. Националното население се проценува на 25000-60000 парови што е 0,8% од европската популација.</w:t>
            </w:r>
          </w:p>
        </w:tc>
        <w:tc>
          <w:tcPr>
            <w:tcW w:w="3712" w:type="dxa"/>
            <w:tcBorders>
              <w:top w:val="single" w:sz="8" w:space="0" w:color="000000"/>
              <w:left w:val="single" w:sz="8" w:space="0" w:color="000000"/>
              <w:right w:val="single" w:sz="8" w:space="0" w:color="000000"/>
            </w:tcBorders>
          </w:tcPr>
          <w:p w14:paraId="5C03D002" w14:textId="77777777" w:rsidR="00613C2B" w:rsidRPr="00AF66FE" w:rsidRDefault="00613C2B" w:rsidP="00613C2B">
            <w:pPr>
              <w:spacing w:before="0" w:after="0" w:line="240" w:lineRule="auto"/>
              <w:jc w:val="left"/>
              <w:rPr>
                <w:rFonts w:cs="Tahoma"/>
                <w:color w:val="000000"/>
                <w:sz w:val="18"/>
                <w:szCs w:val="18"/>
                <w:lang w:val="mk-MK"/>
              </w:rPr>
            </w:pPr>
            <w:r w:rsidRPr="00AF66FE">
              <w:rPr>
                <w:rFonts w:cs="Tahoma"/>
                <w:color w:val="000000"/>
                <w:sz w:val="18"/>
                <w:szCs w:val="18"/>
                <w:lang w:val="mk-MK"/>
              </w:rPr>
              <w:t>За време на градежните работи во целата област може да се очекува незначително директно влијание (нарушување).</w:t>
            </w:r>
          </w:p>
          <w:p w14:paraId="194FB91E" w14:textId="77777777" w:rsidR="00613C2B" w:rsidRPr="00AF66FE" w:rsidRDefault="00613C2B" w:rsidP="00613C2B">
            <w:pPr>
              <w:spacing w:before="0" w:after="0" w:line="240" w:lineRule="auto"/>
              <w:jc w:val="left"/>
              <w:rPr>
                <w:rFonts w:cs="Tahoma"/>
                <w:color w:val="000000"/>
                <w:sz w:val="18"/>
                <w:szCs w:val="18"/>
                <w:lang w:val="mk-MK"/>
              </w:rPr>
            </w:pPr>
            <w:r w:rsidRPr="00AF66FE">
              <w:rPr>
                <w:rFonts w:cs="Tahoma"/>
                <w:color w:val="000000"/>
                <w:sz w:val="18"/>
                <w:szCs w:val="18"/>
                <w:lang w:val="mk-MK"/>
              </w:rPr>
              <w:t>Избегнувањето на градба за време на периодот на размножување (април-мај) ќе обезбеди да нема нето загуба.</w:t>
            </w:r>
          </w:p>
          <w:p w14:paraId="04C2BA54" w14:textId="227D65F4" w:rsidR="00BC3FC4" w:rsidRPr="00AF66FE" w:rsidRDefault="00613C2B" w:rsidP="00613C2B">
            <w:pPr>
              <w:spacing w:before="0" w:after="0" w:line="240" w:lineRule="auto"/>
              <w:jc w:val="left"/>
              <w:rPr>
                <w:rFonts w:cs="Tahoma"/>
                <w:color w:val="000000"/>
                <w:sz w:val="18"/>
                <w:szCs w:val="18"/>
                <w:lang w:val="mk-MK"/>
              </w:rPr>
            </w:pPr>
            <w:r w:rsidRPr="00AF66FE">
              <w:rPr>
                <w:rFonts w:cs="Tahoma"/>
                <w:color w:val="000000"/>
                <w:sz w:val="18"/>
                <w:szCs w:val="18"/>
                <w:lang w:val="mk-MK"/>
              </w:rPr>
              <w:t>Контролата на инвазивните видови во крајбрежната заедница исто така ќе биде корисна за овој вид.</w:t>
            </w:r>
          </w:p>
        </w:tc>
        <w:tc>
          <w:tcPr>
            <w:tcW w:w="3959" w:type="dxa"/>
            <w:tcBorders>
              <w:top w:val="single" w:sz="8" w:space="0" w:color="000000"/>
              <w:left w:val="single" w:sz="8" w:space="0" w:color="000000"/>
            </w:tcBorders>
          </w:tcPr>
          <w:p w14:paraId="5814E077" w14:textId="77777777" w:rsidR="00BC3FC4" w:rsidRPr="00AF66FE" w:rsidRDefault="004F799E">
            <w:pPr>
              <w:spacing w:before="0" w:after="0" w:line="240" w:lineRule="auto"/>
              <w:rPr>
                <w:rFonts w:cs="Tahoma"/>
                <w:sz w:val="18"/>
                <w:szCs w:val="18"/>
                <w:lang w:val="mk-MK" w:eastAsia="mk-MK"/>
              </w:rPr>
            </w:pPr>
            <w:r w:rsidRPr="00AF66FE">
              <w:rPr>
                <w:noProof/>
                <w:lang w:val="en-US" w:eastAsia="en-US"/>
              </w:rPr>
              <w:drawing>
                <wp:inline distT="0" distB="0" distL="0" distR="0" wp14:anchorId="289CC873" wp14:editId="07777777">
                  <wp:extent cx="2383790" cy="1111250"/>
                  <wp:effectExtent l="0" t="0" r="0" b="0"/>
                  <wp:docPr id="18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21"/>
                          <pic:cNvPicPr>
                            <a:picLocks noChangeAspect="1" noChangeArrowheads="1"/>
                          </pic:cNvPicPr>
                        </pic:nvPicPr>
                        <pic:blipFill>
                          <a:blip r:embed="rId126"/>
                          <a:stretch>
                            <a:fillRect/>
                          </a:stretch>
                        </pic:blipFill>
                        <pic:spPr bwMode="auto">
                          <a:xfrm>
                            <a:off x="0" y="0"/>
                            <a:ext cx="2383790" cy="1111250"/>
                          </a:xfrm>
                          <a:prstGeom prst="rect">
                            <a:avLst/>
                          </a:prstGeom>
                        </pic:spPr>
                      </pic:pic>
                    </a:graphicData>
                  </a:graphic>
                </wp:inline>
              </w:drawing>
            </w:r>
          </w:p>
        </w:tc>
      </w:tr>
    </w:tbl>
    <w:p w14:paraId="03EFABF3" w14:textId="197D3EC1" w:rsidR="00BC3FC4" w:rsidRPr="00AF66FE" w:rsidRDefault="00CD612F">
      <w:pPr>
        <w:spacing w:before="60" w:after="240"/>
        <w:rPr>
          <w:rFonts w:cs="Tahoma"/>
          <w:sz w:val="18"/>
          <w:szCs w:val="20"/>
          <w:lang w:val="mk-MK"/>
        </w:rPr>
      </w:pPr>
      <w:bookmarkStart w:id="473" w:name="_Toc122679569"/>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161CDA" w:rsidRPr="00AF66FE">
        <w:rPr>
          <w:rFonts w:cs="Tahoma"/>
          <w:sz w:val="18"/>
          <w:szCs w:val="20"/>
          <w:lang w:val="mk-MK"/>
        </w:rPr>
        <w:fldChar w:fldCharType="begin"/>
      </w:r>
      <w:r w:rsidR="00161CDA" w:rsidRPr="00AF66FE">
        <w:rPr>
          <w:rFonts w:cs="Tahoma"/>
          <w:sz w:val="18"/>
          <w:szCs w:val="20"/>
          <w:lang w:val="mk-MK"/>
        </w:rPr>
        <w:instrText xml:space="preserve"> SEQ Table \* ARABIC \s 1 </w:instrText>
      </w:r>
      <w:r w:rsidR="00161CDA" w:rsidRPr="00AF66FE">
        <w:rPr>
          <w:rFonts w:cs="Tahoma"/>
          <w:sz w:val="18"/>
          <w:szCs w:val="20"/>
          <w:lang w:val="mk-MK"/>
        </w:rPr>
        <w:fldChar w:fldCharType="separate"/>
      </w:r>
      <w:r w:rsidR="00161CDA" w:rsidRPr="00AF66FE">
        <w:rPr>
          <w:rFonts w:cs="Tahoma"/>
          <w:noProof/>
          <w:sz w:val="18"/>
          <w:szCs w:val="20"/>
          <w:lang w:val="mk-MK"/>
        </w:rPr>
        <w:t>15</w:t>
      </w:r>
      <w:r w:rsidR="00161CDA"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bookmarkStart w:id="474" w:name="_Hlk121226978"/>
      <w:r w:rsidRPr="00AF66FE">
        <w:rPr>
          <w:rFonts w:cs="Tahoma"/>
          <w:iCs/>
          <w:sz w:val="18"/>
          <w:szCs w:val="20"/>
          <w:lang w:val="mk-MK"/>
        </w:rPr>
        <w:t>Видови кои предизвикуваат</w:t>
      </w:r>
      <w:r w:rsidR="004F799E" w:rsidRPr="00AF66FE">
        <w:rPr>
          <w:rFonts w:cs="Tahoma"/>
          <w:iCs/>
          <w:sz w:val="18"/>
          <w:szCs w:val="20"/>
          <w:lang w:val="mk-MK"/>
        </w:rPr>
        <w:t xml:space="preserve"> </w:t>
      </w:r>
      <w:r w:rsidRPr="00AF66FE">
        <w:rPr>
          <w:rFonts w:cs="Tahoma"/>
          <w:iCs/>
          <w:sz w:val="18"/>
          <w:szCs w:val="20"/>
          <w:lang w:val="mk-MK"/>
        </w:rPr>
        <w:t xml:space="preserve">Приоритетни карактеристики на биолошката </w:t>
      </w:r>
      <w:r w:rsidR="007C3510" w:rsidRPr="00AF66FE">
        <w:rPr>
          <w:rFonts w:cs="Tahoma"/>
          <w:iCs/>
          <w:sz w:val="18"/>
          <w:szCs w:val="20"/>
          <w:lang w:val="mk-MK"/>
        </w:rPr>
        <w:t>разновидност</w:t>
      </w:r>
      <w:bookmarkEnd w:id="473"/>
      <w:bookmarkEnd w:id="474"/>
    </w:p>
    <w:p w14:paraId="4FBD51BA" w14:textId="71FA3CE5" w:rsidR="00BC3FC4" w:rsidRPr="00AF66FE" w:rsidRDefault="00C92008">
      <w:pPr>
        <w:ind w:left="-284" w:right="-187"/>
        <w:rPr>
          <w:rFonts w:cs="Tahoma"/>
          <w:iCs/>
          <w:sz w:val="20"/>
          <w:lang w:val="mk-MK"/>
        </w:rPr>
      </w:pPr>
      <w:r w:rsidRPr="00AF66FE">
        <w:rPr>
          <w:rFonts w:cs="Tahoma"/>
          <w:sz w:val="20"/>
          <w:szCs w:val="20"/>
          <w:lang w:val="mk-MK"/>
        </w:rPr>
        <w:t xml:space="preserve">Студиската област е дефинирана врз основа на распространетоста на </w:t>
      </w:r>
      <w:r w:rsidR="009A0472" w:rsidRPr="00AF66FE">
        <w:rPr>
          <w:rFonts w:cs="Tahoma"/>
          <w:sz w:val="20"/>
          <w:szCs w:val="20"/>
          <w:lang w:val="mk-MK"/>
        </w:rPr>
        <w:t>пределите</w:t>
      </w:r>
      <w:r w:rsidRPr="00AF66FE">
        <w:rPr>
          <w:rFonts w:cs="Tahoma"/>
          <w:sz w:val="20"/>
          <w:szCs w:val="20"/>
          <w:lang w:val="mk-MK"/>
        </w:rPr>
        <w:t xml:space="preserve"> и релјефот во областа и во најголем дел се преклопува со Валандовската рамнина со подножјата на околните планини. </w:t>
      </w:r>
      <w:r w:rsidR="00A81A61" w:rsidRPr="00AF66FE">
        <w:rPr>
          <w:rFonts w:cs="Tahoma"/>
          <w:sz w:val="20"/>
          <w:szCs w:val="20"/>
          <w:lang w:val="mk-MK"/>
        </w:rPr>
        <w:t>ЕСОА</w:t>
      </w:r>
      <w:r w:rsidRPr="00AF66FE">
        <w:rPr>
          <w:rFonts w:cs="Tahoma"/>
          <w:sz w:val="20"/>
          <w:szCs w:val="20"/>
          <w:lang w:val="mk-MK"/>
        </w:rPr>
        <w:t xml:space="preserve">та беа дизајнирани за сите видови и живеалишта кои се квалификуваат за КЖ и ПКБР. </w:t>
      </w:r>
      <w:r w:rsidR="00A81A61" w:rsidRPr="00AF66FE">
        <w:rPr>
          <w:rFonts w:cs="Tahoma"/>
          <w:sz w:val="20"/>
          <w:szCs w:val="20"/>
          <w:lang w:val="mk-MK"/>
        </w:rPr>
        <w:t>ЕСОА</w:t>
      </w:r>
      <w:r w:rsidRPr="00AF66FE">
        <w:rPr>
          <w:rFonts w:cs="Tahoma"/>
          <w:sz w:val="20"/>
          <w:szCs w:val="20"/>
          <w:lang w:val="mk-MK"/>
        </w:rPr>
        <w:t xml:space="preserve">та беа просторно дефинирани врз основа на дистрибуцијата на видовите/живеалиштата (резултати од теренската работа), како и распределбата на соодветните живеалишта во рамките на </w:t>
      </w:r>
      <w:r w:rsidR="009A0472" w:rsidRPr="00AF66FE">
        <w:rPr>
          <w:rFonts w:cs="Tahoma"/>
          <w:sz w:val="20"/>
          <w:szCs w:val="20"/>
          <w:lang w:val="mk-MK"/>
        </w:rPr>
        <w:t>пределите</w:t>
      </w:r>
      <w:r w:rsidRPr="00AF66FE">
        <w:rPr>
          <w:rFonts w:cs="Tahoma"/>
          <w:sz w:val="20"/>
          <w:szCs w:val="20"/>
          <w:lang w:val="mk-MK"/>
        </w:rPr>
        <w:t xml:space="preserve">. За видовите со делливо распространета дистрибуција во пределот (на пр. Lacerta trilineata, Testudo graeca, итн.), </w:t>
      </w:r>
      <w:r w:rsidR="00A81A61" w:rsidRPr="00AF66FE">
        <w:rPr>
          <w:rFonts w:cs="Tahoma"/>
          <w:sz w:val="20"/>
          <w:szCs w:val="20"/>
          <w:lang w:val="mk-MK"/>
        </w:rPr>
        <w:t>ЕСОА</w:t>
      </w:r>
      <w:r w:rsidRPr="00AF66FE">
        <w:rPr>
          <w:rFonts w:cs="Tahoma"/>
          <w:sz w:val="20"/>
          <w:szCs w:val="20"/>
          <w:lang w:val="mk-MK"/>
        </w:rPr>
        <w:t xml:space="preserve">та ги опфаќа овие повеќекратни дисјунктни области. </w:t>
      </w:r>
      <w:r w:rsidR="00A81A61" w:rsidRPr="00AF66FE">
        <w:rPr>
          <w:rFonts w:cs="Tahoma"/>
          <w:sz w:val="20"/>
          <w:szCs w:val="20"/>
          <w:lang w:val="mk-MK"/>
        </w:rPr>
        <w:t>ЕСОА</w:t>
      </w:r>
      <w:r w:rsidRPr="00AF66FE">
        <w:rPr>
          <w:rFonts w:cs="Tahoma"/>
          <w:sz w:val="20"/>
          <w:szCs w:val="20"/>
          <w:lang w:val="mk-MK"/>
        </w:rPr>
        <w:t xml:space="preserve"> ја зема предвид распределбата и поврзаноста на карактеристиките на биолошката разновидност во пределот и еколошките процеси што ги поддржуваат. Распределбата на видовите и нивните соодветни </w:t>
      </w:r>
      <w:r w:rsidR="00A81A61" w:rsidRPr="00AF66FE">
        <w:rPr>
          <w:rFonts w:cs="Tahoma"/>
          <w:sz w:val="20"/>
          <w:szCs w:val="20"/>
          <w:lang w:val="mk-MK"/>
        </w:rPr>
        <w:t>ЕСОА</w:t>
      </w:r>
      <w:r w:rsidRPr="00AF66FE">
        <w:rPr>
          <w:rFonts w:cs="Tahoma"/>
          <w:sz w:val="20"/>
          <w:szCs w:val="20"/>
          <w:lang w:val="mk-MK"/>
        </w:rPr>
        <w:t xml:space="preserve"> се претставени на сликите подолу.</w:t>
      </w:r>
    </w:p>
    <w:p w14:paraId="098A293A" w14:textId="0FA185BE" w:rsidR="00BC3FC4" w:rsidRPr="00AF66FE" w:rsidRDefault="004F799E">
      <w:pPr>
        <w:pStyle w:val="ListParagraph"/>
        <w:numPr>
          <w:ilvl w:val="0"/>
          <w:numId w:val="59"/>
        </w:numPr>
        <w:spacing w:after="60"/>
        <w:ind w:left="426" w:right="-187" w:hanging="284"/>
        <w:jc w:val="left"/>
        <w:rPr>
          <w:rFonts w:cs="Tahoma"/>
          <w:iCs/>
          <w:sz w:val="20"/>
          <w:lang w:val="mk-MK"/>
        </w:rPr>
      </w:pPr>
      <w:r w:rsidRPr="00AF66FE">
        <w:rPr>
          <w:rFonts w:cs="Tahoma"/>
          <w:i/>
          <w:iCs/>
          <w:sz w:val="20"/>
          <w:lang w:val="mk-MK"/>
        </w:rPr>
        <w:t>Testudo graeca</w:t>
      </w:r>
      <w:r w:rsidRPr="00AF66FE">
        <w:rPr>
          <w:rFonts w:cs="Tahoma"/>
          <w:iCs/>
          <w:sz w:val="20"/>
          <w:lang w:val="mk-MK"/>
        </w:rPr>
        <w:t xml:space="preserve"> (4 </w:t>
      </w:r>
      <w:r w:rsidR="00C92008" w:rsidRPr="00AF66FE">
        <w:rPr>
          <w:rFonts w:cs="Tahoma"/>
          <w:iCs/>
          <w:sz w:val="20"/>
          <w:lang w:val="mk-MK"/>
        </w:rPr>
        <w:t>записи</w:t>
      </w:r>
      <w:r w:rsidRPr="00AF66FE">
        <w:rPr>
          <w:rFonts w:cs="Tahoma"/>
          <w:iCs/>
          <w:sz w:val="20"/>
          <w:lang w:val="mk-MK"/>
        </w:rPr>
        <w:t xml:space="preserve">) </w:t>
      </w:r>
      <w:r w:rsidR="00C92008" w:rsidRPr="00AF66FE">
        <w:rPr>
          <w:rFonts w:cs="Tahoma"/>
          <w:iCs/>
          <w:sz w:val="20"/>
          <w:lang w:val="mk-MK"/>
        </w:rPr>
        <w:t xml:space="preserve">е пронајден на три локалитети (Мраморот, Бобово и Раковец). Овој вид е поврзан со деградираниот псевдомаквис, односно живеалишта со доминација на Paliurus spina-christi. Меѓутоа, имајќи предвид дека овој вид е чест во ваквите живеалишта во Вардарската долина, може да се претпостави дека е распространет низ подрачјето на испитување (со исклучок на земјоделското земјиште). Неговата </w:t>
      </w:r>
      <w:r w:rsidR="00A81A61" w:rsidRPr="00AF66FE">
        <w:rPr>
          <w:rFonts w:cs="Tahoma"/>
          <w:iCs/>
          <w:sz w:val="20"/>
          <w:lang w:val="mk-MK"/>
        </w:rPr>
        <w:t>ЕСОА</w:t>
      </w:r>
      <w:r w:rsidR="00C92008" w:rsidRPr="00AF66FE">
        <w:rPr>
          <w:rFonts w:cs="Tahoma"/>
          <w:iCs/>
          <w:sz w:val="20"/>
          <w:lang w:val="mk-MK"/>
        </w:rPr>
        <w:t xml:space="preserve"> зафаќа површина од 5960 ha.</w:t>
      </w:r>
    </w:p>
    <w:p w14:paraId="06CDCAC7" w14:textId="3E9F0801" w:rsidR="00BC3FC4" w:rsidRPr="00AF66FE" w:rsidRDefault="004F799E">
      <w:pPr>
        <w:pStyle w:val="ListParagraph"/>
        <w:numPr>
          <w:ilvl w:val="0"/>
          <w:numId w:val="59"/>
        </w:numPr>
        <w:spacing w:after="60"/>
        <w:ind w:left="426" w:right="-187" w:hanging="284"/>
        <w:jc w:val="left"/>
        <w:rPr>
          <w:rFonts w:cs="Tahoma"/>
          <w:iCs/>
          <w:sz w:val="20"/>
          <w:lang w:val="mk-MK"/>
        </w:rPr>
      </w:pPr>
      <w:r w:rsidRPr="00AF66FE">
        <w:rPr>
          <w:rFonts w:cs="Tahoma"/>
          <w:i/>
          <w:iCs/>
          <w:sz w:val="20"/>
          <w:lang w:val="mk-MK"/>
        </w:rPr>
        <w:t>Lacerta trilineata</w:t>
      </w:r>
      <w:r w:rsidRPr="00AF66FE">
        <w:rPr>
          <w:rFonts w:cs="Tahoma"/>
          <w:iCs/>
          <w:sz w:val="20"/>
          <w:lang w:val="mk-MK"/>
        </w:rPr>
        <w:t xml:space="preserve"> </w:t>
      </w:r>
      <w:r w:rsidR="00C92008" w:rsidRPr="00AF66FE">
        <w:rPr>
          <w:rFonts w:cs="Tahoma"/>
          <w:iCs/>
          <w:sz w:val="20"/>
          <w:lang w:val="mk-MK"/>
        </w:rPr>
        <w:t xml:space="preserve">има слична дистрибуција како </w:t>
      </w:r>
      <w:r w:rsidR="00C92008" w:rsidRPr="00AF66FE">
        <w:rPr>
          <w:rFonts w:cs="Tahoma"/>
          <w:i/>
          <w:sz w:val="20"/>
          <w:lang w:val="mk-MK"/>
        </w:rPr>
        <w:t>Testudo graeca</w:t>
      </w:r>
      <w:r w:rsidR="00C92008" w:rsidRPr="00AF66FE">
        <w:rPr>
          <w:rFonts w:cs="Tahoma"/>
          <w:iCs/>
          <w:sz w:val="20"/>
          <w:lang w:val="mk-MK"/>
        </w:rPr>
        <w:t xml:space="preserve">. Ова е многу вообичаен вид во областа со околу 15 записи. Нејзините </w:t>
      </w:r>
      <w:r w:rsidR="00A81A61" w:rsidRPr="00AF66FE">
        <w:rPr>
          <w:rFonts w:cs="Tahoma"/>
          <w:iCs/>
          <w:sz w:val="20"/>
          <w:lang w:val="mk-MK"/>
        </w:rPr>
        <w:t>ЕСОА</w:t>
      </w:r>
      <w:r w:rsidR="00C92008" w:rsidRPr="00AF66FE">
        <w:rPr>
          <w:rFonts w:cs="Tahoma"/>
          <w:iCs/>
          <w:sz w:val="20"/>
          <w:lang w:val="mk-MK"/>
        </w:rPr>
        <w:t xml:space="preserve"> (5960 ha) се преклопуваат со областа на проучување</w:t>
      </w:r>
    </w:p>
    <w:p w14:paraId="64154C47" w14:textId="343BAEC8" w:rsidR="00BC3FC4" w:rsidRPr="00AF66FE" w:rsidRDefault="00C92008">
      <w:pPr>
        <w:pStyle w:val="ListParagraph"/>
        <w:numPr>
          <w:ilvl w:val="0"/>
          <w:numId w:val="59"/>
        </w:numPr>
        <w:spacing w:after="60"/>
        <w:ind w:left="426" w:right="-187" w:hanging="284"/>
        <w:jc w:val="left"/>
        <w:rPr>
          <w:rFonts w:cs="Tahoma"/>
          <w:sz w:val="20"/>
          <w:lang w:val="mk-MK"/>
        </w:rPr>
      </w:pPr>
      <w:r w:rsidRPr="00AF66FE">
        <w:rPr>
          <w:rFonts w:cs="Tahoma"/>
          <w:i/>
          <w:iCs/>
          <w:sz w:val="20"/>
          <w:lang w:val="mk-MK"/>
        </w:rPr>
        <w:t xml:space="preserve">Podarcis muralis </w:t>
      </w:r>
      <w:r w:rsidRPr="00AF66FE">
        <w:rPr>
          <w:rFonts w:cs="Tahoma"/>
          <w:sz w:val="20"/>
          <w:lang w:val="mk-MK"/>
        </w:rPr>
        <w:t xml:space="preserve">е пронајден најмногу во близина на човечки населби (Милетково и областа Брајковци). Ова е исто така чест вид со афинитет кон повисоки надморски височини. Неговата </w:t>
      </w:r>
      <w:r w:rsidR="00A81A61" w:rsidRPr="00AF66FE">
        <w:rPr>
          <w:rFonts w:cs="Tahoma"/>
          <w:sz w:val="20"/>
          <w:lang w:val="mk-MK"/>
        </w:rPr>
        <w:t>ЕСОА</w:t>
      </w:r>
      <w:r w:rsidRPr="00AF66FE">
        <w:rPr>
          <w:rFonts w:cs="Tahoma"/>
          <w:sz w:val="20"/>
          <w:lang w:val="mk-MK"/>
        </w:rPr>
        <w:t xml:space="preserve"> (5960 </w:t>
      </w:r>
      <w:r w:rsidR="00B10B58">
        <w:rPr>
          <w:rFonts w:cs="Tahoma"/>
          <w:sz w:val="20"/>
          <w:lang w:val="mk-MK"/>
        </w:rPr>
        <w:t xml:space="preserve">ha) исто така се преклопува со </w:t>
      </w:r>
      <w:r w:rsidR="006B4C7D">
        <w:rPr>
          <w:rFonts w:cs="Tahoma"/>
          <w:sz w:val="20"/>
          <w:lang w:val="mk-MK"/>
        </w:rPr>
        <w:t>студиската о</w:t>
      </w:r>
      <w:r w:rsidRPr="00AF66FE">
        <w:rPr>
          <w:rFonts w:cs="Tahoma"/>
          <w:sz w:val="20"/>
          <w:lang w:val="mk-MK"/>
        </w:rPr>
        <w:t>бласт имајќи ја предвид дистрибуцијата на соодветни живеалишта за овој вид, како и карактеристиките на пределот во областа</w:t>
      </w:r>
      <w:r w:rsidR="004F799E" w:rsidRPr="00AF66FE">
        <w:rPr>
          <w:rFonts w:cs="Tahoma"/>
          <w:sz w:val="20"/>
          <w:lang w:val="mk-MK"/>
        </w:rPr>
        <w:t>.</w:t>
      </w:r>
    </w:p>
    <w:p w14:paraId="0DB06824" w14:textId="49C9FA43" w:rsidR="00BC3FC4" w:rsidRPr="00AF66FE" w:rsidRDefault="004F799E">
      <w:pPr>
        <w:pStyle w:val="ListParagraph"/>
        <w:numPr>
          <w:ilvl w:val="0"/>
          <w:numId w:val="59"/>
        </w:numPr>
        <w:spacing w:after="60"/>
        <w:ind w:left="426" w:right="-187" w:hanging="284"/>
        <w:jc w:val="left"/>
        <w:rPr>
          <w:rFonts w:cs="Tahoma"/>
          <w:iCs/>
          <w:sz w:val="20"/>
          <w:lang w:val="mk-MK"/>
        </w:rPr>
      </w:pPr>
      <w:r w:rsidRPr="00AF66FE">
        <w:rPr>
          <w:rFonts w:cs="Tahoma"/>
          <w:i/>
          <w:iCs/>
          <w:sz w:val="20"/>
          <w:lang w:val="mk-MK"/>
        </w:rPr>
        <w:t xml:space="preserve">Rana graeca </w:t>
      </w:r>
      <w:r w:rsidR="00C92008" w:rsidRPr="00AF66FE">
        <w:rPr>
          <w:rFonts w:cs="Tahoma"/>
          <w:iCs/>
          <w:sz w:val="20"/>
          <w:lang w:val="mk-MK"/>
        </w:rPr>
        <w:t xml:space="preserve">е како вид кој е распространет покрај реките и потоците. Пронајден е во реките Вардар и Анска Река. Неговата </w:t>
      </w:r>
      <w:r w:rsidR="00A81A61" w:rsidRPr="00AF66FE">
        <w:rPr>
          <w:rFonts w:cs="Tahoma"/>
          <w:iCs/>
          <w:sz w:val="20"/>
          <w:lang w:val="mk-MK"/>
        </w:rPr>
        <w:t>ЕСОА</w:t>
      </w:r>
      <w:r w:rsidR="00C92008" w:rsidRPr="00AF66FE">
        <w:rPr>
          <w:rFonts w:cs="Tahoma"/>
          <w:iCs/>
          <w:sz w:val="20"/>
          <w:lang w:val="mk-MK"/>
        </w:rPr>
        <w:t xml:space="preserve"> (929 ha) е дефинирана покрај главните реки во областа (вклучувајќи ја и Петрушка Река).</w:t>
      </w:r>
    </w:p>
    <w:p w14:paraId="1C6EEE6C" w14:textId="550D8986" w:rsidR="00BC3FC4" w:rsidRPr="00AF66FE" w:rsidRDefault="00C92008">
      <w:pPr>
        <w:pStyle w:val="ListParagraph"/>
        <w:numPr>
          <w:ilvl w:val="0"/>
          <w:numId w:val="59"/>
        </w:numPr>
        <w:spacing w:after="60"/>
        <w:ind w:left="426" w:right="-187" w:hanging="284"/>
        <w:jc w:val="left"/>
        <w:rPr>
          <w:rFonts w:cs="Tahoma"/>
          <w:sz w:val="20"/>
          <w:lang w:val="mk-MK"/>
        </w:rPr>
      </w:pPr>
      <w:r w:rsidRPr="00AF66FE">
        <w:rPr>
          <w:rFonts w:cs="Tahoma"/>
          <w:i/>
          <w:iCs/>
          <w:sz w:val="20"/>
          <w:lang w:val="mk-MK"/>
        </w:rPr>
        <w:lastRenderedPageBreak/>
        <w:t>Bufo viridis</w:t>
      </w:r>
      <w:r w:rsidRPr="00AF66FE">
        <w:rPr>
          <w:rFonts w:cs="Tahoma"/>
          <w:sz w:val="20"/>
          <w:lang w:val="mk-MK"/>
        </w:rPr>
        <w:t xml:space="preserve"> исто така има предност за водни екосистеми, но неговата еколошка распространетост е многу поширока во споредба со </w:t>
      </w:r>
      <w:r w:rsidRPr="00AF66FE">
        <w:rPr>
          <w:rFonts w:cs="Tahoma"/>
          <w:i/>
          <w:iCs/>
          <w:sz w:val="20"/>
          <w:lang w:val="mk-MK"/>
        </w:rPr>
        <w:t>Rana graeca</w:t>
      </w:r>
      <w:r w:rsidRPr="00AF66FE">
        <w:rPr>
          <w:rFonts w:cs="Tahoma"/>
          <w:sz w:val="20"/>
          <w:lang w:val="mk-MK"/>
        </w:rPr>
        <w:t xml:space="preserve">. Повеќето записи за </w:t>
      </w:r>
      <w:r w:rsidRPr="00AF66FE">
        <w:rPr>
          <w:rFonts w:cs="Tahoma"/>
          <w:i/>
          <w:iCs/>
          <w:sz w:val="20"/>
          <w:lang w:val="mk-MK"/>
        </w:rPr>
        <w:t>Bufo viridis</w:t>
      </w:r>
      <w:r w:rsidRPr="00AF66FE">
        <w:rPr>
          <w:rFonts w:cs="Tahoma"/>
          <w:sz w:val="20"/>
          <w:lang w:val="mk-MK"/>
        </w:rPr>
        <w:t xml:space="preserve"> се од близината на реките Вардар и Анска Река, иако е пронајден во другите видови на живеалишта (вклучувајќи и земјоделско земјиште), понекогаш подалеку од водите (</w:t>
      </w:r>
      <w:r w:rsidR="00A81A61" w:rsidRPr="00AF66FE">
        <w:rPr>
          <w:rFonts w:cs="Tahoma"/>
          <w:sz w:val="20"/>
          <w:lang w:val="mk-MK"/>
        </w:rPr>
        <w:t>ЕСОА</w:t>
      </w:r>
      <w:r w:rsidRPr="00AF66FE">
        <w:rPr>
          <w:rFonts w:cs="Tahoma"/>
          <w:sz w:val="20"/>
          <w:lang w:val="mk-MK"/>
        </w:rPr>
        <w:t>=4096 ha).</w:t>
      </w:r>
    </w:p>
    <w:p w14:paraId="5F5FE86C" w14:textId="77777777" w:rsidR="00BC3FC4" w:rsidRPr="00AF66FE" w:rsidRDefault="004F799E">
      <w:pPr>
        <w:spacing w:after="60"/>
        <w:ind w:left="-284" w:right="-187"/>
        <w:jc w:val="left"/>
        <w:rPr>
          <w:rFonts w:cs="Tahoma"/>
          <w:iCs/>
          <w:sz w:val="20"/>
          <w:lang w:val="mk-MK"/>
        </w:rPr>
      </w:pPr>
      <w:r w:rsidRPr="00AF66FE">
        <w:rPr>
          <w:noProof/>
          <w:lang w:val="en-US" w:eastAsia="en-US"/>
        </w:rPr>
        <w:drawing>
          <wp:inline distT="0" distB="0" distL="0" distR="0" wp14:anchorId="771077A2" wp14:editId="07777777">
            <wp:extent cx="4323715" cy="3028950"/>
            <wp:effectExtent l="0" t="0" r="0" b="0"/>
            <wp:docPr id="183" name="Picture 2" descr="D:\EIA\MK OHL Dubrovo-Valandovo-Strumica\ESIA\SP1\Test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2" descr="D:\EIA\MK OHL Dubrovo-Valandovo-Strumica\ESIA\SP1\Testudo.jpg"/>
                    <pic:cNvPicPr>
                      <a:picLocks noChangeAspect="1" noChangeArrowheads="1"/>
                    </pic:cNvPicPr>
                  </pic:nvPicPr>
                  <pic:blipFill>
                    <a:blip r:embed="rId127"/>
                    <a:srcRect t="1549"/>
                    <a:stretch>
                      <a:fillRect/>
                    </a:stretch>
                  </pic:blipFill>
                  <pic:spPr bwMode="auto">
                    <a:xfrm>
                      <a:off x="0" y="0"/>
                      <a:ext cx="4323715" cy="3028950"/>
                    </a:xfrm>
                    <a:prstGeom prst="rect">
                      <a:avLst/>
                    </a:prstGeom>
                  </pic:spPr>
                </pic:pic>
              </a:graphicData>
            </a:graphic>
          </wp:inline>
        </w:drawing>
      </w:r>
    </w:p>
    <w:p w14:paraId="01DF1944" w14:textId="5D1DCEB1" w:rsidR="00BC3FC4" w:rsidRPr="00AF66FE" w:rsidRDefault="00C92008">
      <w:pPr>
        <w:spacing w:before="60" w:after="240"/>
        <w:rPr>
          <w:rFonts w:cs="Tahoma"/>
          <w:sz w:val="18"/>
          <w:szCs w:val="20"/>
          <w:lang w:val="mk-MK"/>
        </w:rPr>
      </w:pPr>
      <w:bookmarkStart w:id="475" w:name="_Toc122679668"/>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17</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 xml:space="preserve">Распределба и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Testudo graeca</w:t>
      </w:r>
      <w:bookmarkEnd w:id="475"/>
      <w:r w:rsidR="004F799E" w:rsidRPr="00AF66FE">
        <w:rPr>
          <w:rFonts w:cs="Tahoma"/>
          <w:sz w:val="18"/>
          <w:szCs w:val="20"/>
          <w:lang w:val="mk-MK"/>
        </w:rPr>
        <w:t xml:space="preserve"> </w:t>
      </w:r>
    </w:p>
    <w:p w14:paraId="14F1DBAD" w14:textId="77777777" w:rsidR="00BC3FC4" w:rsidRPr="00AF66FE" w:rsidRDefault="004F799E">
      <w:pPr>
        <w:spacing w:after="60"/>
        <w:ind w:left="-284" w:right="-187"/>
        <w:jc w:val="left"/>
        <w:rPr>
          <w:rFonts w:cs="Tahoma"/>
          <w:iCs/>
          <w:sz w:val="20"/>
          <w:lang w:val="mk-MK"/>
        </w:rPr>
      </w:pPr>
      <w:r w:rsidRPr="00AF66FE">
        <w:rPr>
          <w:noProof/>
          <w:lang w:val="en-US" w:eastAsia="en-US"/>
        </w:rPr>
        <w:drawing>
          <wp:inline distT="0" distB="0" distL="0" distR="0" wp14:anchorId="71829BB8" wp14:editId="07777777">
            <wp:extent cx="4316095" cy="3000375"/>
            <wp:effectExtent l="0" t="0" r="0" b="0"/>
            <wp:docPr id="184" name="Image22" descr="D:\EIA\MK OHL Dubrovo-Valandovo-Strumica\ESIA\SP1\Lace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22" descr="D:\EIA\MK OHL Dubrovo-Valandovo-Strumica\ESIA\SP1\Lacerta.jpg"/>
                    <pic:cNvPicPr>
                      <a:picLocks noChangeAspect="1" noChangeArrowheads="1"/>
                    </pic:cNvPicPr>
                  </pic:nvPicPr>
                  <pic:blipFill>
                    <a:blip r:embed="rId128"/>
                    <a:srcRect t="2168"/>
                    <a:stretch>
                      <a:fillRect/>
                    </a:stretch>
                  </pic:blipFill>
                  <pic:spPr bwMode="auto">
                    <a:xfrm>
                      <a:off x="0" y="0"/>
                      <a:ext cx="4316095" cy="3000375"/>
                    </a:xfrm>
                    <a:prstGeom prst="rect">
                      <a:avLst/>
                    </a:prstGeom>
                  </pic:spPr>
                </pic:pic>
              </a:graphicData>
            </a:graphic>
          </wp:inline>
        </w:drawing>
      </w:r>
    </w:p>
    <w:p w14:paraId="4B9147BC" w14:textId="6C81E522" w:rsidR="00BC3FC4" w:rsidRPr="00AF66FE" w:rsidRDefault="0094717D">
      <w:pPr>
        <w:spacing w:before="60" w:after="240"/>
        <w:rPr>
          <w:rFonts w:cs="Tahoma"/>
          <w:sz w:val="18"/>
          <w:szCs w:val="20"/>
          <w:lang w:val="mk-MK"/>
        </w:rPr>
      </w:pPr>
      <w:bookmarkStart w:id="476" w:name="_Toc122679669"/>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18</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Lacerta trilineata</w:t>
      </w:r>
      <w:bookmarkEnd w:id="476"/>
      <w:r w:rsidR="004F799E" w:rsidRPr="00AF66FE">
        <w:rPr>
          <w:rFonts w:cs="Tahoma"/>
          <w:sz w:val="18"/>
          <w:szCs w:val="20"/>
          <w:lang w:val="mk-MK"/>
        </w:rPr>
        <w:t xml:space="preserve"> </w:t>
      </w:r>
    </w:p>
    <w:p w14:paraId="71B4DA0F" w14:textId="77777777" w:rsidR="00BC3FC4" w:rsidRPr="00AF66FE" w:rsidRDefault="004F799E">
      <w:pPr>
        <w:spacing w:after="60"/>
        <w:ind w:left="-284" w:right="-187"/>
        <w:jc w:val="left"/>
        <w:rPr>
          <w:rFonts w:cs="Tahoma"/>
          <w:iCs/>
          <w:sz w:val="20"/>
          <w:lang w:val="mk-MK"/>
        </w:rPr>
      </w:pPr>
      <w:r w:rsidRPr="00AF66FE">
        <w:rPr>
          <w:noProof/>
          <w:lang w:val="en-US" w:eastAsia="en-US"/>
        </w:rPr>
        <w:lastRenderedPageBreak/>
        <w:drawing>
          <wp:inline distT="0" distB="0" distL="0" distR="0" wp14:anchorId="5B10EB93" wp14:editId="07777777">
            <wp:extent cx="4323715" cy="2981325"/>
            <wp:effectExtent l="0" t="0" r="0" b="0"/>
            <wp:docPr id="185" name="Image23" descr="D:\EIA\MK OHL Dubrovo-Valandovo-Strumica\ESIA\SP1\Podar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23" descr="D:\EIA\MK OHL Dubrovo-Valandovo-Strumica\ESIA\SP1\Podarcis.jpg"/>
                    <pic:cNvPicPr>
                      <a:picLocks noChangeAspect="1" noChangeArrowheads="1"/>
                    </pic:cNvPicPr>
                  </pic:nvPicPr>
                  <pic:blipFill>
                    <a:blip r:embed="rId129"/>
                    <a:srcRect t="3098"/>
                    <a:stretch>
                      <a:fillRect/>
                    </a:stretch>
                  </pic:blipFill>
                  <pic:spPr bwMode="auto">
                    <a:xfrm>
                      <a:off x="0" y="0"/>
                      <a:ext cx="4323715" cy="2981325"/>
                    </a:xfrm>
                    <a:prstGeom prst="rect">
                      <a:avLst/>
                    </a:prstGeom>
                  </pic:spPr>
                </pic:pic>
              </a:graphicData>
            </a:graphic>
          </wp:inline>
        </w:drawing>
      </w:r>
    </w:p>
    <w:p w14:paraId="0D59C0A5" w14:textId="005444F3" w:rsidR="00BC3FC4" w:rsidRPr="00AF66FE" w:rsidRDefault="0094717D">
      <w:pPr>
        <w:spacing w:before="60" w:after="240"/>
        <w:rPr>
          <w:rFonts w:cs="Tahoma"/>
          <w:sz w:val="18"/>
          <w:szCs w:val="20"/>
          <w:lang w:val="mk-MK"/>
        </w:rPr>
      </w:pPr>
      <w:bookmarkStart w:id="477" w:name="_Toc122679670"/>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19</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Podarcis muralis</w:t>
      </w:r>
      <w:bookmarkEnd w:id="477"/>
    </w:p>
    <w:p w14:paraId="6B663432" w14:textId="77777777" w:rsidR="00BC3FC4" w:rsidRPr="00AF66FE" w:rsidRDefault="004F799E">
      <w:pPr>
        <w:spacing w:after="60"/>
        <w:ind w:left="-284" w:right="-187"/>
        <w:jc w:val="left"/>
        <w:rPr>
          <w:rFonts w:cs="Tahoma"/>
          <w:iCs/>
          <w:sz w:val="20"/>
          <w:lang w:val="mk-MK"/>
        </w:rPr>
      </w:pPr>
      <w:r w:rsidRPr="00AF66FE">
        <w:rPr>
          <w:noProof/>
          <w:lang w:val="en-US" w:eastAsia="en-US"/>
        </w:rPr>
        <w:drawing>
          <wp:inline distT="0" distB="0" distL="0" distR="0" wp14:anchorId="06232E17" wp14:editId="07777777">
            <wp:extent cx="4323715" cy="2914650"/>
            <wp:effectExtent l="0" t="0" r="0" b="0"/>
            <wp:docPr id="127" name="Image24" descr="D:\EIA\MK OHL Dubrovo-Valandovo-Strumica\ESIA\SP1\R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24" descr="D:\EIA\MK OHL Dubrovo-Valandovo-Strumica\ESIA\SP1\Rana.jpg"/>
                    <pic:cNvPicPr>
                      <a:picLocks noChangeAspect="1" noChangeArrowheads="1"/>
                    </pic:cNvPicPr>
                  </pic:nvPicPr>
                  <pic:blipFill>
                    <a:blip r:embed="rId130"/>
                    <a:srcRect l="-17" t="3402" r="17" b="1859"/>
                    <a:stretch>
                      <a:fillRect/>
                    </a:stretch>
                  </pic:blipFill>
                  <pic:spPr bwMode="auto">
                    <a:xfrm>
                      <a:off x="0" y="0"/>
                      <a:ext cx="4323715" cy="2914650"/>
                    </a:xfrm>
                    <a:prstGeom prst="rect">
                      <a:avLst/>
                    </a:prstGeom>
                  </pic:spPr>
                </pic:pic>
              </a:graphicData>
            </a:graphic>
          </wp:inline>
        </w:drawing>
      </w:r>
    </w:p>
    <w:p w14:paraId="0185832E" w14:textId="3DF1257A" w:rsidR="00BC3FC4" w:rsidRPr="00AF66FE" w:rsidRDefault="0094717D">
      <w:pPr>
        <w:spacing w:before="60" w:after="240"/>
        <w:rPr>
          <w:rFonts w:cs="Tahoma"/>
          <w:sz w:val="18"/>
          <w:szCs w:val="20"/>
          <w:lang w:val="mk-MK"/>
        </w:rPr>
      </w:pPr>
      <w:bookmarkStart w:id="478" w:name="_Toc122679671"/>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20</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Rana graeca</w:t>
      </w:r>
      <w:bookmarkEnd w:id="478"/>
      <w:r w:rsidR="004F799E" w:rsidRPr="00AF66FE">
        <w:rPr>
          <w:rFonts w:cs="Tahoma"/>
          <w:sz w:val="18"/>
          <w:szCs w:val="20"/>
          <w:lang w:val="mk-MK"/>
        </w:rPr>
        <w:t xml:space="preserve"> </w:t>
      </w:r>
    </w:p>
    <w:p w14:paraId="08AAA810" w14:textId="77777777" w:rsidR="00BC3FC4" w:rsidRPr="00AF66FE" w:rsidRDefault="004F799E">
      <w:pPr>
        <w:spacing w:after="60"/>
        <w:ind w:left="-284" w:right="-187"/>
        <w:jc w:val="left"/>
        <w:rPr>
          <w:rFonts w:cs="Tahoma"/>
          <w:iCs/>
          <w:sz w:val="20"/>
          <w:lang w:val="mk-MK"/>
        </w:rPr>
      </w:pPr>
      <w:r w:rsidRPr="00AF66FE">
        <w:rPr>
          <w:noProof/>
          <w:lang w:val="en-US" w:eastAsia="en-US"/>
        </w:rPr>
        <w:lastRenderedPageBreak/>
        <w:drawing>
          <wp:inline distT="0" distB="0" distL="0" distR="0" wp14:anchorId="71C6240F" wp14:editId="07777777">
            <wp:extent cx="4323715" cy="2971800"/>
            <wp:effectExtent l="0" t="0" r="0" b="0"/>
            <wp:docPr id="128" name="Image25" descr="D:\EIA\MK OHL Dubrovo-Valandovo-Strumica\ESIA\SP1\Bu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25" descr="D:\EIA\MK OHL Dubrovo-Valandovo-Strumica\ESIA\SP1\Bufo.jpg"/>
                    <pic:cNvPicPr>
                      <a:picLocks noChangeAspect="1" noChangeArrowheads="1"/>
                    </pic:cNvPicPr>
                  </pic:nvPicPr>
                  <pic:blipFill>
                    <a:blip r:embed="rId131"/>
                    <a:srcRect t="3392"/>
                    <a:stretch>
                      <a:fillRect/>
                    </a:stretch>
                  </pic:blipFill>
                  <pic:spPr bwMode="auto">
                    <a:xfrm>
                      <a:off x="0" y="0"/>
                      <a:ext cx="4323715" cy="2971800"/>
                    </a:xfrm>
                    <a:prstGeom prst="rect">
                      <a:avLst/>
                    </a:prstGeom>
                  </pic:spPr>
                </pic:pic>
              </a:graphicData>
            </a:graphic>
          </wp:inline>
        </w:drawing>
      </w:r>
    </w:p>
    <w:p w14:paraId="382B4E6F" w14:textId="1A57ADE7" w:rsidR="00BC3FC4" w:rsidRPr="00AF66FE" w:rsidRDefault="0094717D">
      <w:pPr>
        <w:spacing w:before="60" w:after="240"/>
        <w:rPr>
          <w:rFonts w:cs="Tahoma"/>
          <w:sz w:val="18"/>
          <w:szCs w:val="20"/>
          <w:lang w:val="mk-MK"/>
        </w:rPr>
      </w:pPr>
      <w:bookmarkStart w:id="479" w:name="_Toc122679672"/>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21</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
          <w:iCs/>
          <w:sz w:val="18"/>
          <w:szCs w:val="20"/>
          <w:lang w:val="mk-MK"/>
        </w:rPr>
        <w:t xml:space="preserve"> Bufo viridis</w:t>
      </w:r>
      <w:bookmarkEnd w:id="479"/>
    </w:p>
    <w:p w14:paraId="6805A1C1" w14:textId="27B4BCE6" w:rsidR="00723E2E" w:rsidRPr="00AF66FE" w:rsidRDefault="00723E2E" w:rsidP="00723E2E">
      <w:pPr>
        <w:ind w:left="-284" w:right="-187"/>
        <w:rPr>
          <w:rFonts w:cs="Tahoma"/>
          <w:iCs/>
          <w:sz w:val="20"/>
          <w:szCs w:val="20"/>
          <w:lang w:val="mk-MK"/>
        </w:rPr>
      </w:pPr>
      <w:r w:rsidRPr="00AF66FE">
        <w:rPr>
          <w:rFonts w:cs="Tahoma"/>
          <w:iCs/>
          <w:sz w:val="20"/>
          <w:szCs w:val="20"/>
          <w:lang w:val="mk-MK"/>
        </w:rPr>
        <w:t xml:space="preserve">Живеалиштето на галериите 92A0 </w:t>
      </w:r>
      <w:r w:rsidRPr="00AF66FE">
        <w:rPr>
          <w:rFonts w:cs="Tahoma"/>
          <w:i/>
          <w:iCs/>
          <w:sz w:val="20"/>
          <w:szCs w:val="20"/>
          <w:lang w:val="mk-MK"/>
        </w:rPr>
        <w:t>Salix alba</w:t>
      </w:r>
      <w:r w:rsidRPr="00AF66FE">
        <w:rPr>
          <w:rFonts w:cs="Tahoma"/>
          <w:iCs/>
          <w:sz w:val="20"/>
          <w:szCs w:val="20"/>
          <w:lang w:val="mk-MK"/>
        </w:rPr>
        <w:t xml:space="preserve"> и </w:t>
      </w:r>
      <w:r w:rsidRPr="00AF66FE">
        <w:rPr>
          <w:rFonts w:cs="Tahoma"/>
          <w:i/>
          <w:sz w:val="20"/>
          <w:szCs w:val="20"/>
          <w:lang w:val="mk-MK"/>
        </w:rPr>
        <w:t>Populus alba</w:t>
      </w:r>
      <w:r w:rsidRPr="00AF66FE">
        <w:rPr>
          <w:rFonts w:cs="Tahoma"/>
          <w:iCs/>
          <w:sz w:val="20"/>
          <w:szCs w:val="20"/>
          <w:lang w:val="mk-MK"/>
        </w:rPr>
        <w:t xml:space="preserve"> е ексклузивно распространето покрај реката Вардар. Вкупната покриеност на ова живеалиште е 221,01 ha. Нејзината </w:t>
      </w:r>
      <w:r w:rsidR="00A81A61" w:rsidRPr="00AF66FE">
        <w:rPr>
          <w:rFonts w:cs="Tahoma"/>
          <w:iCs/>
          <w:sz w:val="20"/>
          <w:szCs w:val="20"/>
          <w:lang w:val="mk-MK"/>
        </w:rPr>
        <w:t>ЕСОА</w:t>
      </w:r>
      <w:r w:rsidRPr="00AF66FE">
        <w:rPr>
          <w:rFonts w:cs="Tahoma"/>
          <w:iCs/>
          <w:sz w:val="20"/>
          <w:szCs w:val="20"/>
          <w:lang w:val="mk-MK"/>
        </w:rPr>
        <w:t xml:space="preserve"> е дефинирана околу сите мапирани парчиња</w:t>
      </w:r>
      <w:r w:rsidR="002B52A5">
        <w:rPr>
          <w:rFonts w:cs="Tahoma"/>
          <w:iCs/>
          <w:sz w:val="20"/>
          <w:szCs w:val="20"/>
          <w:lang w:val="mk-MK"/>
        </w:rPr>
        <w:t xml:space="preserve"> површина</w:t>
      </w:r>
      <w:r w:rsidRPr="00AF66FE">
        <w:rPr>
          <w:rFonts w:cs="Tahoma"/>
          <w:iCs/>
          <w:sz w:val="20"/>
          <w:szCs w:val="20"/>
          <w:lang w:val="mk-MK"/>
        </w:rPr>
        <w:t xml:space="preserve"> и вклучува дел од областа со природен потенцијал за ширење на оваа заедница (земјиште претворено во земјоделство). Оваа заедница е генерално фрагментирана и претставена со 50 парчиња. Структурата на заедницата ја претставува доминацијата на видот </w:t>
      </w:r>
      <w:r w:rsidR="007D1A88">
        <w:rPr>
          <w:rFonts w:cs="Tahoma"/>
          <w:iCs/>
          <w:sz w:val="20"/>
          <w:szCs w:val="20"/>
          <w:lang w:val="mk-MK"/>
        </w:rPr>
        <w:t>обновувач</w:t>
      </w:r>
      <w:r w:rsidRPr="00AF66FE">
        <w:rPr>
          <w:rFonts w:cs="Tahoma"/>
          <w:iCs/>
          <w:sz w:val="20"/>
          <w:szCs w:val="20"/>
          <w:lang w:val="mk-MK"/>
        </w:rPr>
        <w:t xml:space="preserve"> (</w:t>
      </w:r>
      <w:r w:rsidRPr="00AF66FE">
        <w:rPr>
          <w:rFonts w:cs="Tahoma"/>
          <w:i/>
          <w:sz w:val="20"/>
          <w:szCs w:val="20"/>
          <w:lang w:val="mk-MK"/>
        </w:rPr>
        <w:t>Salix alba</w:t>
      </w:r>
      <w:r w:rsidRPr="00AF66FE">
        <w:rPr>
          <w:rFonts w:cs="Tahoma"/>
          <w:iCs/>
          <w:sz w:val="20"/>
          <w:szCs w:val="20"/>
          <w:lang w:val="mk-MK"/>
        </w:rPr>
        <w:t xml:space="preserve"> и </w:t>
      </w:r>
      <w:r w:rsidRPr="00AF66FE">
        <w:rPr>
          <w:rFonts w:cs="Tahoma"/>
          <w:i/>
          <w:sz w:val="20"/>
          <w:szCs w:val="20"/>
          <w:lang w:val="mk-MK"/>
        </w:rPr>
        <w:t>Salix fragilis</w:t>
      </w:r>
      <w:r w:rsidRPr="00AF66FE">
        <w:rPr>
          <w:rFonts w:cs="Tahoma"/>
          <w:iCs/>
          <w:sz w:val="20"/>
          <w:szCs w:val="20"/>
          <w:lang w:val="mk-MK"/>
        </w:rPr>
        <w:t>) како и на други природни елементи (</w:t>
      </w:r>
      <w:r w:rsidRPr="00AF66FE">
        <w:rPr>
          <w:rFonts w:cs="Tahoma"/>
          <w:i/>
          <w:sz w:val="20"/>
          <w:szCs w:val="20"/>
          <w:lang w:val="mk-MK"/>
        </w:rPr>
        <w:t>Salix amplexicaulis</w:t>
      </w:r>
      <w:r w:rsidRPr="00AF66FE">
        <w:rPr>
          <w:rFonts w:cs="Tahoma"/>
          <w:iCs/>
          <w:sz w:val="20"/>
          <w:szCs w:val="20"/>
          <w:lang w:val="mk-MK"/>
        </w:rPr>
        <w:t xml:space="preserve">, </w:t>
      </w:r>
      <w:r w:rsidRPr="00AF66FE">
        <w:rPr>
          <w:rFonts w:cs="Tahoma"/>
          <w:i/>
          <w:sz w:val="20"/>
          <w:szCs w:val="20"/>
          <w:lang w:val="mk-MK"/>
        </w:rPr>
        <w:t>Cornus sanguinea</w:t>
      </w:r>
      <w:r w:rsidRPr="00AF66FE">
        <w:rPr>
          <w:rFonts w:cs="Tahoma"/>
          <w:iCs/>
          <w:sz w:val="20"/>
          <w:szCs w:val="20"/>
          <w:lang w:val="mk-MK"/>
        </w:rPr>
        <w:t xml:space="preserve">, </w:t>
      </w:r>
      <w:r w:rsidRPr="00AF66FE">
        <w:rPr>
          <w:rFonts w:cs="Tahoma"/>
          <w:i/>
          <w:sz w:val="20"/>
          <w:szCs w:val="20"/>
          <w:lang w:val="mk-MK"/>
        </w:rPr>
        <w:t>Evonymus europaea</w:t>
      </w:r>
      <w:r w:rsidRPr="00AF66FE">
        <w:rPr>
          <w:rFonts w:cs="Tahoma"/>
          <w:iCs/>
          <w:sz w:val="20"/>
          <w:szCs w:val="20"/>
          <w:lang w:val="mk-MK"/>
        </w:rPr>
        <w:t xml:space="preserve"> итн.). Како што веќе беше дискутирано, многу инвазивни видови се исто така присутни во заедницата (особено </w:t>
      </w:r>
      <w:r w:rsidRPr="00AF66FE">
        <w:rPr>
          <w:rFonts w:cs="Tahoma"/>
          <w:i/>
          <w:sz w:val="20"/>
          <w:szCs w:val="20"/>
          <w:lang w:val="mk-MK"/>
        </w:rPr>
        <w:t>Amorpha fruticosa, Acer negundo</w:t>
      </w:r>
      <w:r w:rsidRPr="00AF66FE">
        <w:rPr>
          <w:rFonts w:cs="Tahoma"/>
          <w:iCs/>
          <w:sz w:val="20"/>
          <w:szCs w:val="20"/>
          <w:lang w:val="mk-MK"/>
        </w:rPr>
        <w:t>).</w:t>
      </w:r>
    </w:p>
    <w:p w14:paraId="3B1B6006" w14:textId="1215232C" w:rsidR="00723E2E" w:rsidRPr="00AF66FE" w:rsidRDefault="00723E2E" w:rsidP="00723E2E">
      <w:pPr>
        <w:ind w:left="-284" w:right="-187"/>
        <w:rPr>
          <w:rFonts w:cs="Tahoma"/>
          <w:iCs/>
          <w:sz w:val="20"/>
          <w:szCs w:val="20"/>
          <w:lang w:val="mk-MK"/>
        </w:rPr>
      </w:pPr>
      <w:r w:rsidRPr="00AF66FE">
        <w:rPr>
          <w:rFonts w:cs="Tahoma"/>
          <w:i/>
          <w:sz w:val="20"/>
          <w:szCs w:val="20"/>
          <w:lang w:val="mk-MK"/>
        </w:rPr>
        <w:t>Streptopelia turtur</w:t>
      </w:r>
      <w:r w:rsidRPr="00AF66FE">
        <w:rPr>
          <w:rFonts w:cs="Tahoma"/>
          <w:iCs/>
          <w:sz w:val="20"/>
          <w:szCs w:val="20"/>
          <w:lang w:val="mk-MK"/>
        </w:rPr>
        <w:t xml:space="preserve"> е вид со широка распространетост во Македонија. Силен пад се забележува на европскиот континент, иако популацијата во Македонија е прилично стабилна. Беа забележани две територии за гнездење покрај реката Вардар како и неколку други записи (пребарување храна) во земјоделското подрачје.</w:t>
      </w:r>
    </w:p>
    <w:p w14:paraId="0DF47C62" w14:textId="2E44B356" w:rsidR="00BC3FC4" w:rsidRPr="00AF66FE" w:rsidRDefault="00723E2E" w:rsidP="00723E2E">
      <w:pPr>
        <w:ind w:left="-284" w:right="-187"/>
        <w:rPr>
          <w:rFonts w:cs="Tahoma"/>
          <w:iCs/>
          <w:sz w:val="20"/>
          <w:szCs w:val="20"/>
          <w:lang w:val="mk-MK"/>
        </w:rPr>
      </w:pPr>
      <w:r w:rsidRPr="00AF66FE">
        <w:rPr>
          <w:rFonts w:cs="Tahoma"/>
          <w:i/>
          <w:sz w:val="20"/>
          <w:szCs w:val="20"/>
          <w:lang w:val="mk-MK"/>
        </w:rPr>
        <w:t>Alcedo atthis</w:t>
      </w:r>
      <w:r w:rsidRPr="00AF66FE">
        <w:rPr>
          <w:rFonts w:cs="Tahoma"/>
          <w:iCs/>
          <w:sz w:val="20"/>
          <w:szCs w:val="20"/>
          <w:lang w:val="mk-MK"/>
        </w:rPr>
        <w:t xml:space="preserve"> има силни преференции за водните екосистеми. Евидентирана е по течението на реката Вардар (премин на далноводот) и на Анска Река. Двата од овие записи се однесуваат на активности за потрага по храна на видот. Можни места за гнездење (песочни карпи) беа забележани низводно на реката Вардар.</w:t>
      </w:r>
      <w:r w:rsidR="004F799E" w:rsidRPr="00AF66FE">
        <w:rPr>
          <w:rFonts w:cs="Tahoma"/>
          <w:iCs/>
          <w:sz w:val="20"/>
          <w:szCs w:val="20"/>
          <w:lang w:val="mk-MK"/>
        </w:rPr>
        <w:t xml:space="preserve"> </w:t>
      </w:r>
    </w:p>
    <w:p w14:paraId="39BF548E" w14:textId="77777777" w:rsidR="00BC3FC4" w:rsidRPr="00AF66FE" w:rsidRDefault="004F799E">
      <w:pPr>
        <w:spacing w:after="60"/>
        <w:ind w:left="-284" w:right="-187"/>
        <w:jc w:val="left"/>
        <w:rPr>
          <w:rFonts w:cs="Tahoma"/>
          <w:iCs/>
          <w:sz w:val="20"/>
          <w:lang w:val="mk-MK"/>
        </w:rPr>
      </w:pPr>
      <w:r w:rsidRPr="00AF66FE">
        <w:rPr>
          <w:noProof/>
          <w:lang w:val="en-US" w:eastAsia="en-US"/>
        </w:rPr>
        <w:drawing>
          <wp:inline distT="0" distB="0" distL="0" distR="0" wp14:anchorId="2DDF59C1" wp14:editId="07777777">
            <wp:extent cx="4323715" cy="2981325"/>
            <wp:effectExtent l="0" t="0" r="0" b="0"/>
            <wp:docPr id="129" name="Image26" descr="D:\EIA\MK OHL Dubrovo-Valandovo-Strumica\ESIA\SP1\Sal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26" descr="D:\EIA\MK OHL Dubrovo-Valandovo-Strumica\ESIA\SP1\Salix.jpg"/>
                    <pic:cNvPicPr>
                      <a:picLocks noChangeAspect="1" noChangeArrowheads="1"/>
                    </pic:cNvPicPr>
                  </pic:nvPicPr>
                  <pic:blipFill>
                    <a:blip r:embed="rId132"/>
                    <a:srcRect t="3098"/>
                    <a:stretch>
                      <a:fillRect/>
                    </a:stretch>
                  </pic:blipFill>
                  <pic:spPr bwMode="auto">
                    <a:xfrm>
                      <a:off x="0" y="0"/>
                      <a:ext cx="4323715" cy="2981325"/>
                    </a:xfrm>
                    <a:prstGeom prst="rect">
                      <a:avLst/>
                    </a:prstGeom>
                  </pic:spPr>
                </pic:pic>
              </a:graphicData>
            </a:graphic>
          </wp:inline>
        </w:drawing>
      </w:r>
    </w:p>
    <w:p w14:paraId="61BEC2AD" w14:textId="7A81E2A4" w:rsidR="00BC3FC4" w:rsidRPr="00AF66FE" w:rsidRDefault="00F2376E">
      <w:pPr>
        <w:spacing w:before="60" w:after="240"/>
        <w:rPr>
          <w:rFonts w:cs="Tahoma"/>
          <w:sz w:val="18"/>
          <w:szCs w:val="20"/>
          <w:lang w:val="mk-MK"/>
        </w:rPr>
      </w:pPr>
      <w:bookmarkStart w:id="480" w:name="_Toc122679673"/>
      <w:r w:rsidRPr="00AF66FE">
        <w:rPr>
          <w:rFonts w:cs="Tahoma"/>
          <w:sz w:val="18"/>
          <w:szCs w:val="20"/>
          <w:lang w:val="mk-MK"/>
        </w:rPr>
        <w:lastRenderedPageBreak/>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22</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92A0 </w:t>
      </w:r>
      <w:r w:rsidR="004F799E" w:rsidRPr="00AF66FE">
        <w:rPr>
          <w:rFonts w:cs="Tahoma"/>
          <w:i/>
          <w:iCs/>
          <w:sz w:val="18"/>
          <w:szCs w:val="20"/>
          <w:lang w:val="mk-MK"/>
        </w:rPr>
        <w:t>Salix alba</w:t>
      </w:r>
      <w:r w:rsidR="004F799E" w:rsidRPr="00AF66FE">
        <w:rPr>
          <w:rFonts w:cs="Tahoma"/>
          <w:iCs/>
          <w:sz w:val="18"/>
          <w:szCs w:val="20"/>
          <w:lang w:val="mk-MK"/>
        </w:rPr>
        <w:t xml:space="preserve"> </w:t>
      </w:r>
      <w:r w:rsidRPr="00AF66FE">
        <w:rPr>
          <w:rFonts w:cs="Tahoma"/>
          <w:iCs/>
          <w:sz w:val="18"/>
          <w:szCs w:val="20"/>
          <w:lang w:val="mk-MK"/>
        </w:rPr>
        <w:t>и</w:t>
      </w:r>
      <w:r w:rsidR="004F799E" w:rsidRPr="00AF66FE">
        <w:rPr>
          <w:rFonts w:cs="Tahoma"/>
          <w:iCs/>
          <w:sz w:val="18"/>
          <w:szCs w:val="20"/>
          <w:lang w:val="mk-MK"/>
        </w:rPr>
        <w:t xml:space="preserve"> </w:t>
      </w:r>
      <w:r w:rsidR="004F799E" w:rsidRPr="00AF66FE">
        <w:rPr>
          <w:rFonts w:cs="Tahoma"/>
          <w:i/>
          <w:iCs/>
          <w:sz w:val="18"/>
          <w:szCs w:val="20"/>
          <w:lang w:val="mk-MK"/>
        </w:rPr>
        <w:t>Populus alba</w:t>
      </w:r>
      <w:r w:rsidR="004F799E" w:rsidRPr="00AF66FE">
        <w:rPr>
          <w:rFonts w:cs="Tahoma"/>
          <w:iCs/>
          <w:sz w:val="18"/>
          <w:szCs w:val="20"/>
          <w:lang w:val="mk-MK"/>
        </w:rPr>
        <w:t xml:space="preserve"> </w:t>
      </w:r>
      <w:r w:rsidRPr="00AF66FE">
        <w:rPr>
          <w:rFonts w:cs="Tahoma"/>
          <w:iCs/>
          <w:sz w:val="18"/>
          <w:szCs w:val="20"/>
          <w:lang w:val="mk-MK"/>
        </w:rPr>
        <w:t>галерии</w:t>
      </w:r>
      <w:bookmarkEnd w:id="480"/>
      <w:r w:rsidR="004F799E" w:rsidRPr="00AF66FE">
        <w:rPr>
          <w:rFonts w:cs="Tahoma"/>
          <w:sz w:val="18"/>
          <w:szCs w:val="20"/>
          <w:lang w:val="mk-MK"/>
        </w:rPr>
        <w:t xml:space="preserve"> </w:t>
      </w:r>
    </w:p>
    <w:p w14:paraId="6F7F107B" w14:textId="77777777" w:rsidR="00BC3FC4" w:rsidRPr="00AF66FE" w:rsidRDefault="004F799E">
      <w:pPr>
        <w:spacing w:before="60" w:after="60"/>
        <w:rPr>
          <w:rFonts w:cs="Tahoma"/>
          <w:sz w:val="18"/>
          <w:szCs w:val="20"/>
          <w:lang w:val="mk-MK"/>
        </w:rPr>
      </w:pPr>
      <w:r w:rsidRPr="00AF66FE">
        <w:rPr>
          <w:noProof/>
          <w:lang w:val="en-US" w:eastAsia="en-US"/>
        </w:rPr>
        <w:drawing>
          <wp:inline distT="0" distB="0" distL="0" distR="0" wp14:anchorId="58EE5BFF" wp14:editId="07777777">
            <wp:extent cx="4319905" cy="3073400"/>
            <wp:effectExtent l="0" t="0" r="0" b="0"/>
            <wp:docPr id="130" name="Image27" descr="D:\EIA\MK OHL Dubrovo-Valandovo-Strumica\ESIA\SP1\Streptope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7" descr="D:\EIA\MK OHL Dubrovo-Valandovo-Strumica\ESIA\SP1\Streptopelia.jpg"/>
                    <pic:cNvPicPr>
                      <a:picLocks noChangeAspect="1" noChangeArrowheads="1"/>
                    </pic:cNvPicPr>
                  </pic:nvPicPr>
                  <pic:blipFill>
                    <a:blip r:embed="rId133"/>
                    <a:stretch>
                      <a:fillRect/>
                    </a:stretch>
                  </pic:blipFill>
                  <pic:spPr bwMode="auto">
                    <a:xfrm>
                      <a:off x="0" y="0"/>
                      <a:ext cx="4319905" cy="3073400"/>
                    </a:xfrm>
                    <a:prstGeom prst="rect">
                      <a:avLst/>
                    </a:prstGeom>
                  </pic:spPr>
                </pic:pic>
              </a:graphicData>
            </a:graphic>
          </wp:inline>
        </w:drawing>
      </w:r>
    </w:p>
    <w:p w14:paraId="123B2160" w14:textId="69F04D81" w:rsidR="00BC3FC4" w:rsidRPr="00AF66FE" w:rsidRDefault="00F2376E">
      <w:pPr>
        <w:spacing w:before="60" w:after="240"/>
        <w:rPr>
          <w:rFonts w:cs="Tahoma"/>
          <w:sz w:val="18"/>
          <w:szCs w:val="20"/>
          <w:lang w:val="mk-MK"/>
        </w:rPr>
      </w:pPr>
      <w:bookmarkStart w:id="481" w:name="_Toc122679674"/>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23</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Streptopelia turtur</w:t>
      </w:r>
      <w:bookmarkEnd w:id="481"/>
      <w:r w:rsidR="004F799E" w:rsidRPr="00AF66FE">
        <w:rPr>
          <w:rFonts w:cs="Tahoma"/>
          <w:sz w:val="18"/>
          <w:szCs w:val="20"/>
          <w:lang w:val="mk-MK"/>
        </w:rPr>
        <w:t xml:space="preserve"> </w:t>
      </w:r>
    </w:p>
    <w:p w14:paraId="4224ED7C" w14:textId="77777777" w:rsidR="00BC3FC4" w:rsidRPr="00AF66FE" w:rsidRDefault="004F799E">
      <w:pPr>
        <w:spacing w:before="60" w:after="60"/>
        <w:rPr>
          <w:rFonts w:cs="Tahoma"/>
          <w:sz w:val="18"/>
          <w:szCs w:val="20"/>
          <w:lang w:val="mk-MK"/>
        </w:rPr>
      </w:pPr>
      <w:r w:rsidRPr="00AF66FE">
        <w:rPr>
          <w:noProof/>
          <w:lang w:val="en-US" w:eastAsia="en-US"/>
        </w:rPr>
        <w:drawing>
          <wp:inline distT="0" distB="0" distL="0" distR="0" wp14:anchorId="7EC7E189" wp14:editId="07777777">
            <wp:extent cx="4319905" cy="3073400"/>
            <wp:effectExtent l="0" t="0" r="0" b="0"/>
            <wp:docPr id="131" name="Image28" descr="D:\EIA\MK OHL Dubrovo-Valandovo-Strumica\ESIA\SP1\Alce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28" descr="D:\EIA\MK OHL Dubrovo-Valandovo-Strumica\ESIA\SP1\Alcedo.jpg"/>
                    <pic:cNvPicPr>
                      <a:picLocks noChangeAspect="1" noChangeArrowheads="1"/>
                    </pic:cNvPicPr>
                  </pic:nvPicPr>
                  <pic:blipFill>
                    <a:blip r:embed="rId134"/>
                    <a:stretch>
                      <a:fillRect/>
                    </a:stretch>
                  </pic:blipFill>
                  <pic:spPr bwMode="auto">
                    <a:xfrm>
                      <a:off x="0" y="0"/>
                      <a:ext cx="4319905" cy="3073400"/>
                    </a:xfrm>
                    <a:prstGeom prst="rect">
                      <a:avLst/>
                    </a:prstGeom>
                  </pic:spPr>
                </pic:pic>
              </a:graphicData>
            </a:graphic>
          </wp:inline>
        </w:drawing>
      </w:r>
    </w:p>
    <w:p w14:paraId="2B169A0F" w14:textId="7416165B" w:rsidR="00BC3FC4" w:rsidRPr="00AF66FE" w:rsidRDefault="00F2376E">
      <w:pPr>
        <w:spacing w:before="60" w:after="240"/>
        <w:rPr>
          <w:rFonts w:cs="Tahoma"/>
          <w:sz w:val="18"/>
          <w:szCs w:val="20"/>
          <w:lang w:val="mk-MK"/>
        </w:rPr>
      </w:pPr>
      <w:bookmarkStart w:id="482" w:name="_Toc122679675"/>
      <w:r w:rsidRPr="00AF66FE">
        <w:rPr>
          <w:rFonts w:cs="Tahoma"/>
          <w:sz w:val="18"/>
          <w:szCs w:val="20"/>
          <w:lang w:val="mk-MK"/>
        </w:rPr>
        <w:t>Слика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7</w:t>
      </w:r>
      <w:r w:rsidR="004F799E" w:rsidRPr="00AF66FE">
        <w:rPr>
          <w:rFonts w:cs="Tahoma"/>
          <w:sz w:val="18"/>
          <w:szCs w:val="20"/>
          <w:lang w:val="mk-MK"/>
        </w:rPr>
        <w:fldChar w:fldCharType="end"/>
      </w:r>
      <w:r w:rsidR="004F799E" w:rsidRPr="00AF66FE">
        <w:rPr>
          <w:rFonts w:cs="Tahoma"/>
          <w:sz w:val="18"/>
          <w:szCs w:val="20"/>
          <w:lang w:val="mk-MK"/>
        </w:rPr>
        <w:t>.</w:t>
      </w:r>
      <w:r w:rsidR="002E4775" w:rsidRPr="00AF66FE">
        <w:rPr>
          <w:rFonts w:cs="Tahoma"/>
          <w:sz w:val="18"/>
          <w:szCs w:val="20"/>
          <w:lang w:val="mk-MK"/>
        </w:rPr>
        <w:fldChar w:fldCharType="begin"/>
      </w:r>
      <w:r w:rsidR="002E4775" w:rsidRPr="00AF66FE">
        <w:rPr>
          <w:rFonts w:cs="Tahoma"/>
          <w:sz w:val="18"/>
          <w:szCs w:val="20"/>
          <w:lang w:val="mk-MK"/>
        </w:rPr>
        <w:instrText xml:space="preserve"> SEQ Figure \* ARABIC \s 1 </w:instrText>
      </w:r>
      <w:r w:rsidR="002E4775" w:rsidRPr="00AF66FE">
        <w:rPr>
          <w:rFonts w:cs="Tahoma"/>
          <w:sz w:val="18"/>
          <w:szCs w:val="20"/>
          <w:lang w:val="mk-MK"/>
        </w:rPr>
        <w:fldChar w:fldCharType="separate"/>
      </w:r>
      <w:r w:rsidR="002E4775" w:rsidRPr="00AF66FE">
        <w:rPr>
          <w:rFonts w:cs="Tahoma"/>
          <w:noProof/>
          <w:sz w:val="18"/>
          <w:szCs w:val="20"/>
          <w:lang w:val="mk-MK"/>
        </w:rPr>
        <w:t>24</w:t>
      </w:r>
      <w:r w:rsidR="002E4775"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
          <w:sz w:val="18"/>
          <w:szCs w:val="20"/>
          <w:lang w:val="mk-MK"/>
        </w:rPr>
        <w:t xml:space="preserve"> </w:t>
      </w:r>
      <w:r w:rsidRPr="00AF66FE">
        <w:rPr>
          <w:rFonts w:cs="Tahoma"/>
          <w:iCs/>
          <w:sz w:val="18"/>
          <w:szCs w:val="20"/>
          <w:lang w:val="mk-MK"/>
        </w:rPr>
        <w:t>Распределба и</w:t>
      </w:r>
      <w:r w:rsidR="004F799E" w:rsidRPr="00AF66FE">
        <w:rPr>
          <w:rFonts w:cs="Tahoma"/>
          <w:iCs/>
          <w:sz w:val="18"/>
          <w:szCs w:val="20"/>
          <w:lang w:val="mk-MK"/>
        </w:rPr>
        <w:t xml:space="preserve"> </w:t>
      </w:r>
      <w:r w:rsidR="00A81A61" w:rsidRPr="00AF66FE">
        <w:rPr>
          <w:rFonts w:cs="Tahoma"/>
          <w:iCs/>
          <w:sz w:val="18"/>
          <w:szCs w:val="20"/>
          <w:lang w:val="mk-MK"/>
        </w:rPr>
        <w:t>ЕСОА</w:t>
      </w:r>
      <w:r w:rsidR="004F799E" w:rsidRPr="00AF66FE">
        <w:rPr>
          <w:rFonts w:cs="Tahoma"/>
          <w:iCs/>
          <w:sz w:val="18"/>
          <w:szCs w:val="20"/>
          <w:lang w:val="mk-MK"/>
        </w:rPr>
        <w:t xml:space="preserve"> </w:t>
      </w:r>
      <w:r w:rsidRPr="00AF66FE">
        <w:rPr>
          <w:rFonts w:cs="Tahoma"/>
          <w:iCs/>
          <w:sz w:val="18"/>
          <w:szCs w:val="20"/>
          <w:lang w:val="mk-MK"/>
        </w:rPr>
        <w:t>за</w:t>
      </w:r>
      <w:r w:rsidR="004F799E" w:rsidRPr="00AF66FE">
        <w:rPr>
          <w:rFonts w:cs="Tahoma"/>
          <w:iCs/>
          <w:sz w:val="18"/>
          <w:szCs w:val="20"/>
          <w:lang w:val="mk-MK"/>
        </w:rPr>
        <w:t xml:space="preserve"> </w:t>
      </w:r>
      <w:r w:rsidR="004F799E" w:rsidRPr="00AF66FE">
        <w:rPr>
          <w:rFonts w:cs="Tahoma"/>
          <w:i/>
          <w:iCs/>
          <w:sz w:val="18"/>
          <w:szCs w:val="20"/>
          <w:lang w:val="mk-MK"/>
        </w:rPr>
        <w:t>Alcedo atthis</w:t>
      </w:r>
      <w:bookmarkEnd w:id="482"/>
      <w:r w:rsidR="004F799E" w:rsidRPr="00AF66FE">
        <w:rPr>
          <w:rFonts w:cs="Tahoma"/>
          <w:sz w:val="18"/>
          <w:szCs w:val="20"/>
          <w:lang w:val="mk-MK"/>
        </w:rPr>
        <w:t xml:space="preserve"> </w:t>
      </w:r>
    </w:p>
    <w:p w14:paraId="2F94CDD2" w14:textId="70ACF6A9" w:rsidR="00BC3FC4" w:rsidRPr="00AF66FE" w:rsidRDefault="00F2376E">
      <w:pPr>
        <w:pStyle w:val="Heading4"/>
        <w:rPr>
          <w:sz w:val="24"/>
          <w:szCs w:val="28"/>
          <w:lang w:val="mk-MK"/>
        </w:rPr>
      </w:pPr>
      <w:r w:rsidRPr="00AF66FE">
        <w:rPr>
          <w:szCs w:val="22"/>
          <w:lang w:val="mk-MK"/>
        </w:rPr>
        <w:t>Еко</w:t>
      </w:r>
      <w:r w:rsidR="006B4C7D">
        <w:rPr>
          <w:szCs w:val="22"/>
          <w:lang w:val="mk-MK"/>
        </w:rPr>
        <w:t>-</w:t>
      </w:r>
      <w:r w:rsidRPr="00AF66FE">
        <w:rPr>
          <w:szCs w:val="22"/>
          <w:lang w:val="mk-MK"/>
        </w:rPr>
        <w:t>системски услуги</w:t>
      </w:r>
      <w:r w:rsidR="004F799E" w:rsidRPr="00AF66FE">
        <w:rPr>
          <w:lang w:val="mk-MK"/>
        </w:rPr>
        <w:t xml:space="preserve"> </w:t>
      </w:r>
    </w:p>
    <w:p w14:paraId="74B5D87B" w14:textId="1BEC0DD3" w:rsidR="00F2376E" w:rsidRPr="00AF66FE" w:rsidRDefault="00F2376E" w:rsidP="00F2376E">
      <w:pPr>
        <w:ind w:right="-1"/>
        <w:rPr>
          <w:rFonts w:cs="Tahoma"/>
          <w:sz w:val="20"/>
          <w:szCs w:val="20"/>
          <w:lang w:val="mk-MK"/>
        </w:rPr>
      </w:pPr>
      <w:r w:rsidRPr="00AF66FE">
        <w:rPr>
          <w:rFonts w:cs="Tahoma"/>
          <w:sz w:val="20"/>
          <w:szCs w:val="20"/>
          <w:lang w:val="mk-MK"/>
        </w:rPr>
        <w:t>Еко</w:t>
      </w:r>
      <w:r w:rsidR="006B4C7D">
        <w:rPr>
          <w:rFonts w:cs="Tahoma"/>
          <w:sz w:val="20"/>
          <w:szCs w:val="20"/>
          <w:lang w:val="mk-MK"/>
        </w:rPr>
        <w:t>-</w:t>
      </w:r>
      <w:r w:rsidRPr="00AF66FE">
        <w:rPr>
          <w:rFonts w:cs="Tahoma"/>
          <w:sz w:val="20"/>
          <w:szCs w:val="20"/>
          <w:lang w:val="mk-MK"/>
        </w:rPr>
        <w:t>системски услуги</w:t>
      </w:r>
      <w:r w:rsidR="001973DC" w:rsidRPr="00AF66FE">
        <w:rPr>
          <w:rFonts w:cs="Tahoma"/>
          <w:sz w:val="20"/>
          <w:szCs w:val="20"/>
          <w:lang w:val="mk-MK"/>
        </w:rPr>
        <w:t xml:space="preserve"> </w:t>
      </w:r>
      <w:r w:rsidR="004F799E" w:rsidRPr="00AF66FE">
        <w:rPr>
          <w:rFonts w:cs="Tahoma"/>
          <w:sz w:val="20"/>
          <w:szCs w:val="20"/>
          <w:lang w:val="mk-MK"/>
        </w:rPr>
        <w:t xml:space="preserve">– </w:t>
      </w:r>
      <w:r w:rsidRPr="00AF66FE">
        <w:rPr>
          <w:rFonts w:cs="Tahoma"/>
          <w:sz w:val="20"/>
          <w:szCs w:val="20"/>
          <w:lang w:val="mk-MK"/>
        </w:rPr>
        <w:t xml:space="preserve">придобивките што произлегуваат од природата до луѓето, вклучително обезбедување (на пр. снабдување со храна, чист воздух и вода и материјали), регулирање (на пр. хидролошка и локална климатска регулација, циклус на хранливи материи) или културна и рекреативна употреба. Треба да се идентификуваат услуги со потенцијал да имаат големо значење за релевантните засегнати страни и </w:t>
      </w:r>
      <w:r w:rsidR="007D1A88">
        <w:rPr>
          <w:rFonts w:cs="Tahoma"/>
          <w:sz w:val="20"/>
          <w:szCs w:val="20"/>
          <w:lang w:val="mk-MK"/>
        </w:rPr>
        <w:t xml:space="preserve">со </w:t>
      </w:r>
      <w:r w:rsidRPr="00AF66FE">
        <w:rPr>
          <w:rFonts w:cs="Tahoma"/>
          <w:sz w:val="20"/>
          <w:szCs w:val="20"/>
          <w:lang w:val="mk-MK"/>
        </w:rPr>
        <w:t>ограничени замени. Определувањето на обемот за еко</w:t>
      </w:r>
      <w:r w:rsidR="006B4C7D">
        <w:rPr>
          <w:rFonts w:cs="Tahoma"/>
          <w:sz w:val="20"/>
          <w:szCs w:val="20"/>
          <w:lang w:val="mk-MK"/>
        </w:rPr>
        <w:t>-</w:t>
      </w:r>
      <w:r w:rsidRPr="00AF66FE">
        <w:rPr>
          <w:rFonts w:cs="Tahoma"/>
          <w:sz w:val="20"/>
          <w:szCs w:val="20"/>
          <w:lang w:val="mk-MK"/>
        </w:rPr>
        <w:t xml:space="preserve">системските услуги треба да се одвива во координација со тимот за социјална проценка со цел да се утврди кои засегнати страни </w:t>
      </w:r>
      <w:r w:rsidRPr="00AF66FE">
        <w:rPr>
          <w:rFonts w:cs="Tahoma"/>
          <w:sz w:val="20"/>
          <w:szCs w:val="20"/>
          <w:lang w:val="mk-MK"/>
        </w:rPr>
        <w:lastRenderedPageBreak/>
        <w:t>може да се потпрат на еко</w:t>
      </w:r>
      <w:r w:rsidR="006B4C7D">
        <w:rPr>
          <w:rFonts w:cs="Tahoma"/>
          <w:sz w:val="20"/>
          <w:szCs w:val="20"/>
          <w:lang w:val="mk-MK"/>
        </w:rPr>
        <w:t>-</w:t>
      </w:r>
      <w:r w:rsidRPr="00AF66FE">
        <w:rPr>
          <w:rFonts w:cs="Tahoma"/>
          <w:sz w:val="20"/>
          <w:szCs w:val="20"/>
          <w:lang w:val="mk-MK"/>
        </w:rPr>
        <w:t>системските услуги и нивниот степен на зависност. Често се потребни директни консултации со засегнатите страни</w:t>
      </w:r>
      <w:r w:rsidRPr="00AF66FE">
        <w:rPr>
          <w:rStyle w:val="FootnoteReference"/>
          <w:rFonts w:cs="Tahoma"/>
          <w:sz w:val="20"/>
          <w:szCs w:val="20"/>
          <w:lang w:val="mk-MK"/>
        </w:rPr>
        <w:footnoteReference w:id="95"/>
      </w:r>
      <w:r w:rsidRPr="00AF66FE">
        <w:rPr>
          <w:rFonts w:cs="Tahoma"/>
          <w:sz w:val="20"/>
          <w:szCs w:val="20"/>
          <w:lang w:val="mk-MK"/>
        </w:rPr>
        <w:t>.</w:t>
      </w:r>
    </w:p>
    <w:p w14:paraId="403A0E47" w14:textId="46D23011" w:rsidR="00BC3FC4" w:rsidRPr="00AF66FE" w:rsidRDefault="00F2376E" w:rsidP="00F2376E">
      <w:pPr>
        <w:ind w:right="-1"/>
        <w:rPr>
          <w:rFonts w:cs="Tahoma"/>
          <w:sz w:val="20"/>
          <w:szCs w:val="20"/>
          <w:lang w:val="mk-MK"/>
        </w:rPr>
      </w:pPr>
      <w:bookmarkStart w:id="483" w:name="_Hlk121313379"/>
      <w:r w:rsidRPr="00AF66FE">
        <w:rPr>
          <w:rFonts w:cs="Tahoma"/>
          <w:sz w:val="20"/>
          <w:szCs w:val="20"/>
          <w:lang w:val="mk-MK"/>
        </w:rPr>
        <w:t xml:space="preserve">Еко-системските услуги не беа оценети за време на теренската работа спроведена за целите на оваа </w:t>
      </w:r>
      <w:r w:rsidR="000651B0" w:rsidRPr="00AF66FE">
        <w:rPr>
          <w:rFonts w:cs="Tahoma"/>
          <w:sz w:val="20"/>
          <w:szCs w:val="20"/>
          <w:lang w:val="mk-MK"/>
        </w:rPr>
        <w:t>оцена</w:t>
      </w:r>
      <w:r w:rsidRPr="00AF66FE">
        <w:rPr>
          <w:rFonts w:cs="Tahoma"/>
          <w:sz w:val="20"/>
          <w:szCs w:val="20"/>
          <w:lang w:val="mk-MK"/>
        </w:rPr>
        <w:t xml:space="preserve">. Така, тие можат да се проценат само врз основа на резултатите од </w:t>
      </w:r>
      <w:r w:rsidRPr="00AF66FE">
        <w:rPr>
          <w:rFonts w:cs="Tahoma"/>
          <w:sz w:val="20"/>
          <w:szCs w:val="20"/>
          <w:u w:val="single"/>
          <w:lang w:val="mk-MK"/>
        </w:rPr>
        <w:t>мапирањето и проценката на состојбата на екосистемите во Северна Македонија како дел од Резултатот 1.1. Механизмот за плаќање на еко-системски услуги (ПЕУ) како приоритетна мерка на Националната стратегија за заштита на природата е разработен и тестиран</w:t>
      </w:r>
      <w:r w:rsidRPr="00AF66FE">
        <w:rPr>
          <w:rStyle w:val="FootnoteReference"/>
          <w:rFonts w:cs="Tahoma"/>
          <w:sz w:val="20"/>
          <w:szCs w:val="20"/>
          <w:lang w:val="mk-MK"/>
        </w:rPr>
        <w:footnoteReference w:id="96"/>
      </w:r>
      <w:r w:rsidRPr="00AF66FE">
        <w:rPr>
          <w:rFonts w:cs="Tahoma"/>
          <w:sz w:val="20"/>
          <w:szCs w:val="20"/>
          <w:lang w:val="mk-MK"/>
        </w:rPr>
        <w:t xml:space="preserve">. </w:t>
      </w:r>
      <w:bookmarkStart w:id="484" w:name="_Hlk121313525"/>
      <w:bookmarkEnd w:id="483"/>
      <w:r w:rsidRPr="00AF66FE">
        <w:rPr>
          <w:rFonts w:cs="Tahoma"/>
          <w:sz w:val="20"/>
          <w:szCs w:val="20"/>
          <w:lang w:val="mk-MK"/>
        </w:rPr>
        <w:t>При оваа проценка, сите природни екосистеми беа идентификувани, мапирани и беше проценета нивната состојба. Нивната состојба беше проценета врз основа на широк сет на индикатори (Структура на екосистемот: биотска разновидност, абиотска хетерогеност; процеси во екосистемот: проток на енергија/ складирање на материја, биогеохемиски циклус, водена рамнотежа). Проценката на капацитетот за снабдување на избрани еко-системски услуги (15) беше заснована на експертско расудување комбинирано со бодување од засегнатите страни</w:t>
      </w:r>
      <w:bookmarkEnd w:id="484"/>
      <w:r w:rsidRPr="00AF66FE">
        <w:rPr>
          <w:rFonts w:cs="Tahoma"/>
          <w:sz w:val="20"/>
          <w:szCs w:val="20"/>
          <w:lang w:val="mk-MK"/>
        </w:rPr>
        <w:t>.</w:t>
      </w:r>
    </w:p>
    <w:p w14:paraId="330838BD" w14:textId="77777777" w:rsidR="00BC3FC4" w:rsidRPr="00AF66FE" w:rsidRDefault="004F799E">
      <w:pPr>
        <w:spacing w:after="60"/>
        <w:rPr>
          <w:rFonts w:cs="Tahoma"/>
          <w:sz w:val="20"/>
          <w:szCs w:val="20"/>
          <w:lang w:val="mk-MK"/>
        </w:rPr>
      </w:pPr>
      <w:r w:rsidRPr="00AF66FE">
        <w:rPr>
          <w:noProof/>
          <w:lang w:val="en-US" w:eastAsia="en-US"/>
        </w:rPr>
        <w:drawing>
          <wp:inline distT="0" distB="0" distL="0" distR="0" wp14:anchorId="07774CF2" wp14:editId="07777777">
            <wp:extent cx="4319905" cy="3740785"/>
            <wp:effectExtent l="0" t="0" r="0" b="0"/>
            <wp:docPr id="132" name="Picture 35" descr="D:\EIA\MK OHL Dubrovo-Valandovo-Strumica\ESIA\SP2\ESS - nat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35" descr="D:\EIA\MK OHL Dubrovo-Valandovo-Strumica\ESIA\SP2\ESS - national.jpg"/>
                    <pic:cNvPicPr>
                      <a:picLocks noChangeAspect="1" noChangeArrowheads="1"/>
                    </pic:cNvPicPr>
                  </pic:nvPicPr>
                  <pic:blipFill>
                    <a:blip r:embed="rId135"/>
                    <a:stretch>
                      <a:fillRect/>
                    </a:stretch>
                  </pic:blipFill>
                  <pic:spPr bwMode="auto">
                    <a:xfrm>
                      <a:off x="0" y="0"/>
                      <a:ext cx="4319905" cy="3740785"/>
                    </a:xfrm>
                    <a:prstGeom prst="rect">
                      <a:avLst/>
                    </a:prstGeom>
                    <a:ln w="9525">
                      <a:solidFill>
                        <a:srgbClr val="000000"/>
                      </a:solidFill>
                    </a:ln>
                  </pic:spPr>
                </pic:pic>
              </a:graphicData>
            </a:graphic>
          </wp:inline>
        </w:drawing>
      </w:r>
    </w:p>
    <w:p w14:paraId="6292E9C6" w14:textId="098650C2" w:rsidR="00BC3FC4" w:rsidRPr="00AF66FE" w:rsidRDefault="00F2376E">
      <w:pPr>
        <w:spacing w:before="60" w:after="240"/>
        <w:rPr>
          <w:rFonts w:cs="Tahoma"/>
          <w:sz w:val="18"/>
          <w:szCs w:val="18"/>
          <w:lang w:val="mk-MK"/>
        </w:rPr>
      </w:pPr>
      <w:bookmarkStart w:id="485" w:name="_Toc122679676"/>
      <w:r w:rsidRPr="00AF66FE">
        <w:rPr>
          <w:rFonts w:cs="Tahoma"/>
          <w:sz w:val="18"/>
          <w:szCs w:val="18"/>
          <w:lang w:val="mk-MK"/>
        </w:rPr>
        <w:t>Слика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7</w:t>
      </w:r>
      <w:r w:rsidR="004F799E" w:rsidRPr="00AF66FE">
        <w:rPr>
          <w:rFonts w:cs="Tahoma"/>
          <w:sz w:val="18"/>
          <w:szCs w:val="18"/>
          <w:lang w:val="mk-MK"/>
        </w:rPr>
        <w:fldChar w:fldCharType="end"/>
      </w:r>
      <w:r w:rsidR="004F799E" w:rsidRPr="00AF66FE">
        <w:rPr>
          <w:rFonts w:cs="Tahoma"/>
          <w:sz w:val="18"/>
          <w:szCs w:val="18"/>
          <w:lang w:val="mk-MK"/>
        </w:rPr>
        <w:t>.</w:t>
      </w:r>
      <w:r w:rsidR="008D3D1A" w:rsidRPr="00AF66FE">
        <w:rPr>
          <w:rFonts w:cs="Tahoma"/>
          <w:sz w:val="18"/>
          <w:szCs w:val="18"/>
          <w:lang w:val="mk-MK"/>
        </w:rPr>
        <w:fldChar w:fldCharType="begin"/>
      </w:r>
      <w:r w:rsidR="008D3D1A" w:rsidRPr="00AF66FE">
        <w:rPr>
          <w:rFonts w:cs="Tahoma"/>
          <w:sz w:val="18"/>
          <w:szCs w:val="18"/>
          <w:lang w:val="mk-MK"/>
        </w:rPr>
        <w:instrText xml:space="preserve"> SEQ Figure \* ARABIC \s 1 </w:instrText>
      </w:r>
      <w:r w:rsidR="008D3D1A" w:rsidRPr="00AF66FE">
        <w:rPr>
          <w:rFonts w:cs="Tahoma"/>
          <w:sz w:val="18"/>
          <w:szCs w:val="18"/>
          <w:lang w:val="mk-MK"/>
        </w:rPr>
        <w:fldChar w:fldCharType="separate"/>
      </w:r>
      <w:r w:rsidR="002E4775" w:rsidRPr="00AF66FE">
        <w:rPr>
          <w:rFonts w:cs="Tahoma"/>
          <w:noProof/>
          <w:sz w:val="18"/>
          <w:szCs w:val="18"/>
          <w:lang w:val="mk-MK"/>
        </w:rPr>
        <w:t>25</w:t>
      </w:r>
      <w:r w:rsidR="008D3D1A" w:rsidRPr="00AF66FE">
        <w:rPr>
          <w:rFonts w:cs="Tahoma"/>
          <w:sz w:val="18"/>
          <w:szCs w:val="18"/>
          <w:lang w:val="mk-MK"/>
        </w:rPr>
        <w:fldChar w:fldCharType="end"/>
      </w:r>
      <w:r w:rsidR="004F799E" w:rsidRPr="00AF66FE">
        <w:rPr>
          <w:rFonts w:cs="Tahoma"/>
          <w:sz w:val="18"/>
          <w:szCs w:val="18"/>
          <w:lang w:val="mk-MK"/>
        </w:rPr>
        <w:t xml:space="preserve">: </w:t>
      </w:r>
      <w:r w:rsidRPr="00AF66FE">
        <w:rPr>
          <w:rFonts w:cs="Tahoma"/>
          <w:sz w:val="18"/>
          <w:szCs w:val="18"/>
          <w:lang w:val="mk-MK"/>
        </w:rPr>
        <w:t>Кумулативен резултат на сите еко-системски услуги на национално ниво.</w:t>
      </w:r>
      <w:bookmarkEnd w:id="485"/>
    </w:p>
    <w:p w14:paraId="1882C7B9" w14:textId="5184B47B" w:rsidR="00BC3FC4" w:rsidRPr="00AF66FE" w:rsidRDefault="00E66257">
      <w:pPr>
        <w:ind w:right="-1"/>
        <w:rPr>
          <w:rFonts w:cs="Tahoma"/>
          <w:sz w:val="20"/>
          <w:szCs w:val="20"/>
          <w:lang w:val="mk-MK"/>
        </w:rPr>
      </w:pPr>
      <w:r w:rsidRPr="00AF66FE">
        <w:rPr>
          <w:rFonts w:cs="Tahoma"/>
          <w:sz w:val="20"/>
          <w:szCs w:val="20"/>
          <w:lang w:val="mk-MK"/>
        </w:rPr>
        <w:t xml:space="preserve">Следната карта го прикажува капацитетот за снабдување со природни и полу-природни екосистеми во истражуваното подрачје (забележете дека антропогените екосистеми не се вклучени во </w:t>
      </w:r>
      <w:r w:rsidR="007D1A88">
        <w:rPr>
          <w:rFonts w:cs="Tahoma"/>
          <w:sz w:val="20"/>
          <w:szCs w:val="20"/>
          <w:lang w:val="mk-MK"/>
        </w:rPr>
        <w:t>оцената</w:t>
      </w:r>
      <w:r w:rsidRPr="00AF66FE">
        <w:rPr>
          <w:rFonts w:cs="Tahoma"/>
          <w:sz w:val="20"/>
          <w:szCs w:val="20"/>
          <w:lang w:val="mk-MK"/>
        </w:rPr>
        <w:t xml:space="preserve">). Очигледно е дека само природните екосистеми на реката Вардар (речниот тек и крајбрежните екосистеми) имаат одреден капацитет за снабдување со еко-системски услуги. Имајќи ги предвид карактеристиките на Проектот и неговата „браун-филд“ природа (реконструкција на постојната преносна инфраструктура, изградба на нови кратки </w:t>
      </w:r>
      <w:r w:rsidR="00E62E90">
        <w:rPr>
          <w:rFonts w:cs="Tahoma"/>
          <w:sz w:val="20"/>
          <w:szCs w:val="20"/>
          <w:lang w:val="mk-MK"/>
        </w:rPr>
        <w:t>далноводи</w:t>
      </w:r>
      <w:r w:rsidRPr="00AF66FE">
        <w:rPr>
          <w:rFonts w:cs="Tahoma"/>
          <w:sz w:val="20"/>
          <w:szCs w:val="20"/>
          <w:lang w:val="mk-MK"/>
        </w:rPr>
        <w:t xml:space="preserve"> (околу 2 км долги траси) и изградба на нова трафостаница) може да се заклучи дека еко-системските услуги во областа на проучување нема да биде променета, и затоа соодветното влијание е од занемарливо значење и е отстрането од понатамошната проценка. Сите можни влијанија врз еко-системските услуги во областа се опфатени со проценката на животната средина и социјалните аспекти. Ова особено се однесува на преминувањето </w:t>
      </w:r>
      <w:r w:rsidRPr="00AF66FE">
        <w:rPr>
          <w:rFonts w:cs="Tahoma"/>
          <w:sz w:val="20"/>
          <w:szCs w:val="20"/>
          <w:lang w:val="mk-MK"/>
        </w:rPr>
        <w:lastRenderedPageBreak/>
        <w:t xml:space="preserve">на </w:t>
      </w:r>
      <w:r w:rsidR="00943EF6">
        <w:rPr>
          <w:sz w:val="20"/>
          <w:lang w:val="mk-MK"/>
        </w:rPr>
        <w:t>далновод</w:t>
      </w:r>
      <w:r w:rsidRPr="00AF66FE">
        <w:rPr>
          <w:rFonts w:cs="Tahoma"/>
          <w:sz w:val="20"/>
          <w:szCs w:val="20"/>
          <w:lang w:val="mk-MK"/>
        </w:rPr>
        <w:t>от преку реката Вардар што е детално дискутирано во соодветниот дел за проценка на влијанието и ублажувањата (види Дел 8.6).</w:t>
      </w:r>
    </w:p>
    <w:p w14:paraId="3941A625" w14:textId="77777777" w:rsidR="00BC3FC4" w:rsidRPr="00AF66FE" w:rsidRDefault="004F799E">
      <w:pPr>
        <w:spacing w:before="60" w:after="60"/>
        <w:rPr>
          <w:rFonts w:cs="Tahoma"/>
          <w:sz w:val="18"/>
          <w:szCs w:val="20"/>
          <w:lang w:val="mk-MK"/>
        </w:rPr>
      </w:pPr>
      <w:r w:rsidRPr="00AF66FE">
        <w:rPr>
          <w:noProof/>
          <w:lang w:val="en-US" w:eastAsia="en-US"/>
        </w:rPr>
        <w:drawing>
          <wp:inline distT="0" distB="0" distL="0" distR="0" wp14:anchorId="0782F898" wp14:editId="07777777">
            <wp:extent cx="5762625" cy="5762625"/>
            <wp:effectExtent l="0" t="0" r="0" b="0"/>
            <wp:docPr id="133" name="Picture 939" descr="20220828 Ekosistemi SupplyCapacit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939" descr="20220828 Ekosistemi SupplyCapacity1"/>
                    <pic:cNvPicPr>
                      <a:picLocks noChangeAspect="1" noChangeArrowheads="1"/>
                    </pic:cNvPicPr>
                  </pic:nvPicPr>
                  <pic:blipFill>
                    <a:blip r:embed="rId136"/>
                    <a:stretch>
                      <a:fillRect/>
                    </a:stretch>
                  </pic:blipFill>
                  <pic:spPr bwMode="auto">
                    <a:xfrm>
                      <a:off x="0" y="0"/>
                      <a:ext cx="5762625" cy="5762625"/>
                    </a:xfrm>
                    <a:prstGeom prst="rect">
                      <a:avLst/>
                    </a:prstGeom>
                  </pic:spPr>
                </pic:pic>
              </a:graphicData>
            </a:graphic>
          </wp:inline>
        </w:drawing>
      </w:r>
    </w:p>
    <w:p w14:paraId="15078341" w14:textId="69C34DA4" w:rsidR="00BC3FC4" w:rsidRPr="00AF66FE" w:rsidRDefault="00E66257">
      <w:pPr>
        <w:spacing w:before="60" w:after="240"/>
        <w:rPr>
          <w:rFonts w:cs="Tahoma"/>
          <w:sz w:val="18"/>
          <w:szCs w:val="18"/>
          <w:lang w:val="mk-MK"/>
        </w:rPr>
      </w:pPr>
      <w:bookmarkStart w:id="486" w:name="_Toc122679677"/>
      <w:r w:rsidRPr="00AF66FE">
        <w:rPr>
          <w:rFonts w:cs="Tahoma"/>
          <w:sz w:val="18"/>
          <w:szCs w:val="18"/>
          <w:lang w:val="mk-MK"/>
        </w:rPr>
        <w:t>Слика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7</w:t>
      </w:r>
      <w:r w:rsidR="004F799E" w:rsidRPr="00AF66FE">
        <w:rPr>
          <w:rFonts w:cs="Tahoma"/>
          <w:sz w:val="18"/>
          <w:szCs w:val="18"/>
          <w:lang w:val="mk-MK"/>
        </w:rPr>
        <w:fldChar w:fldCharType="end"/>
      </w:r>
      <w:r w:rsidR="004F799E" w:rsidRPr="00AF66FE">
        <w:rPr>
          <w:rFonts w:cs="Tahoma"/>
          <w:sz w:val="18"/>
          <w:szCs w:val="18"/>
          <w:lang w:val="mk-MK"/>
        </w:rPr>
        <w:t>.</w:t>
      </w:r>
      <w:r w:rsidR="008D3D1A" w:rsidRPr="00AF66FE">
        <w:rPr>
          <w:rFonts w:cs="Tahoma"/>
          <w:sz w:val="18"/>
          <w:szCs w:val="18"/>
          <w:lang w:val="mk-MK"/>
        </w:rPr>
        <w:fldChar w:fldCharType="begin"/>
      </w:r>
      <w:r w:rsidR="008D3D1A" w:rsidRPr="00AF66FE">
        <w:rPr>
          <w:rFonts w:cs="Tahoma"/>
          <w:sz w:val="18"/>
          <w:szCs w:val="18"/>
          <w:lang w:val="mk-MK"/>
        </w:rPr>
        <w:instrText xml:space="preserve"> SEQ Figure \* ARABIC \s 1 </w:instrText>
      </w:r>
      <w:r w:rsidR="008D3D1A" w:rsidRPr="00AF66FE">
        <w:rPr>
          <w:rFonts w:cs="Tahoma"/>
          <w:sz w:val="18"/>
          <w:szCs w:val="18"/>
          <w:lang w:val="mk-MK"/>
        </w:rPr>
        <w:fldChar w:fldCharType="separate"/>
      </w:r>
      <w:r w:rsidR="002E4775" w:rsidRPr="00AF66FE">
        <w:rPr>
          <w:rFonts w:cs="Tahoma"/>
          <w:noProof/>
          <w:sz w:val="18"/>
          <w:szCs w:val="18"/>
          <w:lang w:val="mk-MK"/>
        </w:rPr>
        <w:t>26</w:t>
      </w:r>
      <w:r w:rsidR="008D3D1A" w:rsidRPr="00AF66FE">
        <w:rPr>
          <w:rFonts w:cs="Tahoma"/>
          <w:sz w:val="18"/>
          <w:szCs w:val="18"/>
          <w:lang w:val="mk-MK"/>
        </w:rPr>
        <w:fldChar w:fldCharType="end"/>
      </w:r>
      <w:r w:rsidR="004F799E" w:rsidRPr="00AF66FE">
        <w:rPr>
          <w:rFonts w:cs="Tahoma"/>
          <w:sz w:val="18"/>
          <w:szCs w:val="18"/>
          <w:lang w:val="mk-MK"/>
        </w:rPr>
        <w:t xml:space="preserve">: </w:t>
      </w:r>
      <w:r w:rsidRPr="00AF66FE">
        <w:rPr>
          <w:rFonts w:cs="Tahoma"/>
          <w:sz w:val="18"/>
          <w:szCs w:val="18"/>
          <w:lang w:val="mk-MK"/>
        </w:rPr>
        <w:t>Капацитет за снабдување со еко-системски услуги на природни и полу-природни еко-системи во истражуваното подрачје</w:t>
      </w:r>
      <w:bookmarkEnd w:id="486"/>
    </w:p>
    <w:p w14:paraId="73B9F7F1" w14:textId="38A9EAB0" w:rsidR="00BC3FC4" w:rsidRPr="00AF66FE" w:rsidRDefault="00092820">
      <w:pPr>
        <w:pStyle w:val="Heading2"/>
        <w:spacing w:before="480" w:after="240"/>
        <w:ind w:left="576" w:hanging="576"/>
        <w:rPr>
          <w:rFonts w:cs="Tahoma"/>
          <w:szCs w:val="20"/>
          <w:lang w:val="mk-MK"/>
        </w:rPr>
      </w:pPr>
      <w:bookmarkStart w:id="487" w:name="_Toc122679459"/>
      <w:bookmarkEnd w:id="446"/>
      <w:bookmarkEnd w:id="447"/>
      <w:r w:rsidRPr="00AF66FE">
        <w:rPr>
          <w:rFonts w:cs="Tahoma"/>
          <w:szCs w:val="20"/>
          <w:lang w:val="mk-MK"/>
        </w:rPr>
        <w:t>Клучни социјални аспекти</w:t>
      </w:r>
      <w:bookmarkEnd w:id="487"/>
    </w:p>
    <w:p w14:paraId="6E0CEC86" w14:textId="6B431BB1" w:rsidR="00BC3FC4" w:rsidRPr="00AF66FE" w:rsidRDefault="00431B4D">
      <w:pPr>
        <w:pStyle w:val="Heading3"/>
        <w:tabs>
          <w:tab w:val="left" w:pos="1134"/>
        </w:tabs>
        <w:ind w:left="1134" w:hanging="1134"/>
        <w:rPr>
          <w:rFonts w:cs="Arial"/>
          <w:lang w:val="mk-MK"/>
        </w:rPr>
      </w:pPr>
      <w:bookmarkStart w:id="488" w:name="_Toc122679460"/>
      <w:r w:rsidRPr="00AF66FE">
        <w:rPr>
          <w:rFonts w:cs="Arial"/>
          <w:lang w:val="mk-MK"/>
        </w:rPr>
        <w:t>Област на проучување</w:t>
      </w:r>
      <w:bookmarkEnd w:id="488"/>
    </w:p>
    <w:p w14:paraId="55340790" w14:textId="45103B24" w:rsidR="00BC3FC4" w:rsidRPr="00AF66FE" w:rsidRDefault="00092820">
      <w:pPr>
        <w:rPr>
          <w:rFonts w:cs="Arial"/>
          <w:sz w:val="20"/>
          <w:lang w:val="mk-MK"/>
        </w:rPr>
      </w:pPr>
      <w:bookmarkStart w:id="489" w:name="_Toc71559794"/>
      <w:bookmarkStart w:id="490" w:name="_Toc48829109"/>
      <w:r w:rsidRPr="00AF66FE">
        <w:rPr>
          <w:rFonts w:cs="Tahoma"/>
          <w:sz w:val="20"/>
          <w:lang w:val="mk-MK"/>
        </w:rPr>
        <w:t>За целите на проценката, областа за проучување е проширена на растојание од 1.000 метри од елементите на Проектот (локацијата на трафостаницата и коридорите на далноводот) за да ги вклучи заедниците каде што приватни</w:t>
      </w:r>
      <w:r w:rsidR="007D1A88">
        <w:rPr>
          <w:rFonts w:cs="Tahoma"/>
          <w:sz w:val="20"/>
          <w:lang w:val="mk-MK"/>
        </w:rPr>
        <w:t>те</w:t>
      </w:r>
      <w:r w:rsidRPr="00AF66FE">
        <w:rPr>
          <w:rFonts w:cs="Tahoma"/>
          <w:sz w:val="20"/>
          <w:lang w:val="mk-MK"/>
        </w:rPr>
        <w:t xml:space="preserve"> </w:t>
      </w:r>
      <w:r w:rsidR="007D1A88">
        <w:rPr>
          <w:rFonts w:cs="Tahoma"/>
          <w:sz w:val="20"/>
          <w:lang w:val="mk-MK"/>
        </w:rPr>
        <w:t>имоти</w:t>
      </w:r>
      <w:r w:rsidRPr="00AF66FE">
        <w:rPr>
          <w:rFonts w:cs="Tahoma"/>
          <w:sz w:val="20"/>
          <w:lang w:val="mk-MK"/>
        </w:rPr>
        <w:t xml:space="preserve"> (на пр. станбени имоти, објекти и деловни објекти) </w:t>
      </w:r>
      <w:r w:rsidR="0023158E" w:rsidRPr="00AF66FE">
        <w:rPr>
          <w:rFonts w:cs="Tahoma"/>
          <w:sz w:val="20"/>
          <w:lang w:val="mk-MK"/>
        </w:rPr>
        <w:t xml:space="preserve">или општествените објекти </w:t>
      </w:r>
      <w:r w:rsidRPr="00AF66FE">
        <w:rPr>
          <w:rFonts w:cs="Tahoma"/>
          <w:sz w:val="20"/>
          <w:lang w:val="mk-MK"/>
        </w:rPr>
        <w:t xml:space="preserve">(на пр. училишта, верски храмови, гробишта) </w:t>
      </w:r>
      <w:r w:rsidR="0023158E" w:rsidRPr="00AF66FE">
        <w:rPr>
          <w:rFonts w:cs="Tahoma"/>
          <w:sz w:val="20"/>
          <w:lang w:val="mk-MK"/>
        </w:rPr>
        <w:t>потенцијално може да бидат засегнати</w:t>
      </w:r>
      <w:r w:rsidR="007D1A88">
        <w:rPr>
          <w:rFonts w:cs="Tahoma"/>
          <w:sz w:val="20"/>
          <w:lang w:val="mk-MK"/>
        </w:rPr>
        <w:t>,</w:t>
      </w:r>
      <w:r w:rsidR="0023158E" w:rsidRPr="00AF66FE">
        <w:rPr>
          <w:rFonts w:cs="Tahoma"/>
          <w:sz w:val="20"/>
          <w:lang w:val="mk-MK"/>
        </w:rPr>
        <w:t xml:space="preserve"> за време на имплементацијата на Проектот</w:t>
      </w:r>
      <w:r w:rsidRPr="00AF66FE">
        <w:rPr>
          <w:rFonts w:cs="Tahoma"/>
          <w:sz w:val="20"/>
          <w:lang w:val="mk-MK"/>
        </w:rPr>
        <w:t>.</w:t>
      </w:r>
      <w:r w:rsidR="004F799E" w:rsidRPr="00AF66FE">
        <w:rPr>
          <w:rFonts w:cs="Arial"/>
          <w:sz w:val="20"/>
          <w:lang w:val="mk-MK"/>
        </w:rPr>
        <w:t xml:space="preserve"> </w:t>
      </w:r>
      <w:bookmarkEnd w:id="489"/>
      <w:bookmarkEnd w:id="490"/>
    </w:p>
    <w:p w14:paraId="077B5F32" w14:textId="02D03C19" w:rsidR="00BC3FC4" w:rsidRPr="00AF66FE" w:rsidRDefault="00A81648">
      <w:pPr>
        <w:pStyle w:val="Heading3"/>
        <w:tabs>
          <w:tab w:val="left" w:pos="1134"/>
        </w:tabs>
        <w:ind w:left="1134" w:hanging="1134"/>
        <w:rPr>
          <w:rFonts w:cs="Arial"/>
          <w:lang w:val="mk-MK"/>
        </w:rPr>
      </w:pPr>
      <w:bookmarkStart w:id="491" w:name="_Toc122679461"/>
      <w:r w:rsidRPr="00AF66FE">
        <w:rPr>
          <w:rFonts w:cs="Arial"/>
          <w:lang w:val="mk-MK"/>
        </w:rPr>
        <w:lastRenderedPageBreak/>
        <w:t>Основни услови</w:t>
      </w:r>
      <w:bookmarkEnd w:id="491"/>
    </w:p>
    <w:p w14:paraId="35D52A9D" w14:textId="508AC429" w:rsidR="00BC3FC4" w:rsidRPr="00AF66FE" w:rsidRDefault="00A81648">
      <w:pPr>
        <w:pStyle w:val="NumberedParagraph"/>
        <w:rPr>
          <w:sz w:val="20"/>
          <w:lang w:val="mk-MK"/>
        </w:rPr>
      </w:pPr>
      <w:r w:rsidRPr="00AF66FE">
        <w:rPr>
          <w:sz w:val="20"/>
          <w:lang w:val="mk-MK"/>
        </w:rPr>
        <w:t xml:space="preserve">Проектот е лоциран во општините Гевгелија и Валандово. Нема населби во близина на избраната локација на трафостаницата. Населбите блиску до идентификуваниот коридор на </w:t>
      </w:r>
      <w:r w:rsidR="00943EF6">
        <w:rPr>
          <w:sz w:val="20"/>
          <w:lang w:val="mk-MK"/>
        </w:rPr>
        <w:t>далновод</w:t>
      </w:r>
      <w:r w:rsidRPr="00AF66FE">
        <w:rPr>
          <w:sz w:val="20"/>
          <w:lang w:val="mk-MK"/>
        </w:rPr>
        <w:t>, во рамките на истражуваната област, се дадени во табелата подолу.</w:t>
      </w:r>
    </w:p>
    <w:tbl>
      <w:tblPr>
        <w:tblW w:w="7965" w:type="dxa"/>
        <w:tblLayout w:type="fixed"/>
        <w:tblCellMar>
          <w:left w:w="28" w:type="dxa"/>
          <w:right w:w="28" w:type="dxa"/>
        </w:tblCellMar>
        <w:tblLook w:val="01E0" w:firstRow="1" w:lastRow="1" w:firstColumn="1" w:lastColumn="1" w:noHBand="0" w:noVBand="0"/>
      </w:tblPr>
      <w:tblGrid>
        <w:gridCol w:w="1442"/>
        <w:gridCol w:w="2411"/>
        <w:gridCol w:w="2128"/>
        <w:gridCol w:w="1984"/>
      </w:tblGrid>
      <w:tr w:rsidR="00BC3FC4" w:rsidRPr="00AF66FE" w14:paraId="26BBFDE5" w14:textId="77777777">
        <w:trPr>
          <w:trHeight w:val="20"/>
        </w:trPr>
        <w:tc>
          <w:tcPr>
            <w:tcW w:w="7964" w:type="dxa"/>
            <w:gridSpan w:val="4"/>
            <w:tcBorders>
              <w:top w:val="double" w:sz="4" w:space="0" w:color="000000"/>
              <w:left w:val="double" w:sz="6" w:space="0" w:color="000000"/>
              <w:bottom w:val="single" w:sz="4" w:space="0" w:color="000000"/>
              <w:right w:val="double" w:sz="6" w:space="0" w:color="000000"/>
            </w:tcBorders>
            <w:shd w:val="clear" w:color="auto" w:fill="B4C6E7" w:themeFill="accent1" w:themeFillTint="66"/>
            <w:vAlign w:val="center"/>
          </w:tcPr>
          <w:p w14:paraId="232A4DAD" w14:textId="6158604E" w:rsidR="00A81648" w:rsidRPr="00AF66FE" w:rsidRDefault="00A81648" w:rsidP="00A81648">
            <w:pPr>
              <w:widowControl w:val="0"/>
              <w:tabs>
                <w:tab w:val="left" w:pos="7600"/>
              </w:tabs>
              <w:spacing w:before="0" w:after="0" w:line="240" w:lineRule="auto"/>
              <w:ind w:left="101" w:right="-14"/>
              <w:jc w:val="center"/>
              <w:rPr>
                <w:rFonts w:cs="Tahoma"/>
                <w:bCs/>
                <w:sz w:val="20"/>
                <w:szCs w:val="20"/>
                <w:lang w:val="mk-MK"/>
              </w:rPr>
            </w:pPr>
            <w:r w:rsidRPr="00AF66FE">
              <w:rPr>
                <w:rFonts w:cs="Tahoma"/>
                <w:bCs/>
                <w:sz w:val="20"/>
                <w:szCs w:val="20"/>
                <w:lang w:val="mk-MK"/>
              </w:rPr>
              <w:t xml:space="preserve">Населби </w:t>
            </w:r>
            <w:r w:rsidR="004C67E3">
              <w:rPr>
                <w:rFonts w:cs="Tahoma"/>
                <w:bCs/>
                <w:sz w:val="20"/>
                <w:szCs w:val="20"/>
                <w:lang w:val="mk-MK"/>
              </w:rPr>
              <w:t>по</w:t>
            </w:r>
            <w:r w:rsidRPr="00AF66FE">
              <w:rPr>
                <w:rFonts w:cs="Tahoma"/>
                <w:bCs/>
                <w:sz w:val="20"/>
                <w:szCs w:val="20"/>
                <w:lang w:val="mk-MK"/>
              </w:rPr>
              <w:t xml:space="preserve"> ЕЛС – блиску до Проектот</w:t>
            </w:r>
          </w:p>
          <w:p w14:paraId="53FDFC5A" w14:textId="6CE83F15" w:rsidR="00BC3FC4" w:rsidRPr="00AF66FE" w:rsidRDefault="00A81648" w:rsidP="00A81648">
            <w:pPr>
              <w:widowControl w:val="0"/>
              <w:tabs>
                <w:tab w:val="left" w:pos="7600"/>
              </w:tabs>
              <w:spacing w:before="0" w:after="0" w:line="240" w:lineRule="auto"/>
              <w:ind w:left="101" w:right="-14"/>
              <w:jc w:val="center"/>
              <w:rPr>
                <w:rFonts w:cs="Tahoma"/>
                <w:bCs/>
                <w:sz w:val="20"/>
                <w:szCs w:val="20"/>
                <w:lang w:val="mk-MK"/>
              </w:rPr>
            </w:pPr>
            <w:r w:rsidRPr="00AF66FE">
              <w:rPr>
                <w:rFonts w:cs="Tahoma"/>
                <w:bCs/>
                <w:sz w:val="20"/>
                <w:szCs w:val="20"/>
                <w:lang w:val="mk-MK"/>
              </w:rPr>
              <w:t>- Нови 400/110 kV ТС и 110 kV ДВ конектори -</w:t>
            </w:r>
          </w:p>
        </w:tc>
      </w:tr>
      <w:tr w:rsidR="00BC3FC4" w:rsidRPr="00AF66FE" w14:paraId="5A9458C1" w14:textId="77777777">
        <w:trPr>
          <w:trHeight w:val="20"/>
        </w:trPr>
        <w:tc>
          <w:tcPr>
            <w:tcW w:w="1441" w:type="dxa"/>
            <w:tcBorders>
              <w:top w:val="single" w:sz="4" w:space="0" w:color="000000"/>
              <w:left w:val="double" w:sz="6" w:space="0" w:color="000000"/>
              <w:bottom w:val="single" w:sz="4" w:space="0" w:color="000000"/>
              <w:right w:val="single" w:sz="4" w:space="0" w:color="000000"/>
            </w:tcBorders>
            <w:shd w:val="clear" w:color="auto" w:fill="B4C6E7" w:themeFill="accent1" w:themeFillTint="66"/>
            <w:vAlign w:val="center"/>
          </w:tcPr>
          <w:p w14:paraId="4A80E0B1" w14:textId="2172491D" w:rsidR="00BC3FC4" w:rsidRPr="00AF66FE" w:rsidRDefault="00A81648">
            <w:pPr>
              <w:widowControl w:val="0"/>
              <w:tabs>
                <w:tab w:val="left" w:pos="7600"/>
              </w:tabs>
              <w:spacing w:before="0" w:after="0" w:line="240" w:lineRule="auto"/>
              <w:ind w:left="101" w:right="-14"/>
              <w:jc w:val="center"/>
              <w:rPr>
                <w:rFonts w:eastAsia="Calibri" w:cs="Tahoma"/>
                <w:sz w:val="20"/>
                <w:szCs w:val="20"/>
                <w:lang w:val="mk-MK"/>
              </w:rPr>
            </w:pPr>
            <w:r w:rsidRPr="00AF66FE">
              <w:rPr>
                <w:rFonts w:eastAsia="Calibri" w:cs="Tahoma"/>
                <w:sz w:val="20"/>
                <w:szCs w:val="20"/>
                <w:lang w:val="mk-MK"/>
              </w:rPr>
              <w:t>ЕЛС</w:t>
            </w:r>
          </w:p>
        </w:tc>
        <w:tc>
          <w:tcPr>
            <w:tcW w:w="2411"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4DE593B3" w14:textId="2602EFE6" w:rsidR="00BC3FC4" w:rsidRPr="00AF66FE" w:rsidRDefault="00A81648">
            <w:pPr>
              <w:widowControl w:val="0"/>
              <w:tabs>
                <w:tab w:val="left" w:pos="7600"/>
              </w:tabs>
              <w:spacing w:before="0" w:after="0" w:line="240" w:lineRule="auto"/>
              <w:ind w:left="101" w:right="-14"/>
              <w:jc w:val="center"/>
              <w:rPr>
                <w:rFonts w:eastAsia="Calibri" w:cs="Tahoma"/>
                <w:sz w:val="20"/>
                <w:szCs w:val="20"/>
                <w:lang w:val="mk-MK"/>
              </w:rPr>
            </w:pPr>
            <w:r w:rsidRPr="00AF66FE">
              <w:rPr>
                <w:rFonts w:eastAsia="Calibri" w:cs="Tahoma"/>
                <w:sz w:val="20"/>
                <w:szCs w:val="20"/>
                <w:lang w:val="mk-MK"/>
              </w:rPr>
              <w:t>Населба</w:t>
            </w:r>
          </w:p>
        </w:tc>
        <w:tc>
          <w:tcPr>
            <w:tcW w:w="2128" w:type="dxa"/>
            <w:tcBorders>
              <w:top w:val="single" w:sz="4" w:space="0" w:color="000000"/>
              <w:left w:val="single" w:sz="4" w:space="0" w:color="000000"/>
              <w:bottom w:val="single" w:sz="4" w:space="0" w:color="000000"/>
              <w:right w:val="single" w:sz="4" w:space="0" w:color="000000"/>
            </w:tcBorders>
            <w:shd w:val="clear" w:color="auto" w:fill="B4C6E7" w:themeFill="accent1" w:themeFillTint="66"/>
            <w:vAlign w:val="center"/>
          </w:tcPr>
          <w:p w14:paraId="1009D64D" w14:textId="795F99E8" w:rsidR="00BC3FC4" w:rsidRPr="00AF66FE" w:rsidRDefault="00A81648">
            <w:pPr>
              <w:widowControl w:val="0"/>
              <w:tabs>
                <w:tab w:val="left" w:pos="7600"/>
              </w:tabs>
              <w:spacing w:before="0" w:after="0" w:line="240" w:lineRule="auto"/>
              <w:jc w:val="center"/>
              <w:rPr>
                <w:rFonts w:eastAsia="Calibri" w:cs="Tahoma"/>
                <w:sz w:val="20"/>
                <w:szCs w:val="20"/>
                <w:lang w:val="mk-MK"/>
              </w:rPr>
            </w:pPr>
            <w:r w:rsidRPr="00AF66FE">
              <w:rPr>
                <w:rFonts w:eastAsia="Calibri" w:cs="Tahoma"/>
                <w:sz w:val="20"/>
                <w:szCs w:val="20"/>
                <w:lang w:val="mk-MK"/>
              </w:rPr>
              <w:t>Популација</w:t>
            </w:r>
          </w:p>
          <w:p w14:paraId="16A11BE3" w14:textId="77777777" w:rsidR="00BC3FC4" w:rsidRPr="00AF66FE" w:rsidRDefault="004F799E">
            <w:pPr>
              <w:widowControl w:val="0"/>
              <w:tabs>
                <w:tab w:val="left" w:pos="7600"/>
              </w:tabs>
              <w:spacing w:before="0" w:after="0" w:line="240" w:lineRule="auto"/>
              <w:jc w:val="center"/>
              <w:rPr>
                <w:rFonts w:eastAsia="Calibri" w:cs="Tahoma"/>
                <w:sz w:val="20"/>
                <w:szCs w:val="20"/>
                <w:lang w:val="mk-MK"/>
              </w:rPr>
            </w:pPr>
            <w:r w:rsidRPr="00AF66FE">
              <w:rPr>
                <w:rFonts w:eastAsia="Calibri" w:cs="Tahoma"/>
                <w:sz w:val="20"/>
                <w:szCs w:val="20"/>
                <w:lang w:val="mk-MK"/>
              </w:rPr>
              <w:t>2002</w:t>
            </w:r>
            <w:r w:rsidRPr="00AF66FE">
              <w:rPr>
                <w:rFonts w:eastAsia="Calibri" w:cs="Tahoma"/>
                <w:sz w:val="20"/>
                <w:szCs w:val="20"/>
                <w:vertAlign w:val="superscript"/>
                <w:lang w:val="mk-MK"/>
              </w:rPr>
              <w:t>*)</w:t>
            </w:r>
          </w:p>
        </w:tc>
        <w:tc>
          <w:tcPr>
            <w:tcW w:w="1984" w:type="dxa"/>
            <w:tcBorders>
              <w:top w:val="single" w:sz="4" w:space="0" w:color="000000"/>
              <w:left w:val="single" w:sz="4" w:space="0" w:color="000000"/>
              <w:bottom w:val="single" w:sz="4" w:space="0" w:color="000000"/>
              <w:right w:val="double" w:sz="6" w:space="0" w:color="000000"/>
            </w:tcBorders>
            <w:shd w:val="clear" w:color="auto" w:fill="B4C6E7" w:themeFill="accent1" w:themeFillTint="66"/>
            <w:vAlign w:val="center"/>
          </w:tcPr>
          <w:p w14:paraId="3F050BC1" w14:textId="02115949" w:rsidR="00BC3FC4" w:rsidRPr="00AF66FE" w:rsidRDefault="00A81648">
            <w:pPr>
              <w:widowControl w:val="0"/>
              <w:tabs>
                <w:tab w:val="left" w:pos="7600"/>
              </w:tabs>
              <w:spacing w:before="0" w:after="0" w:line="240" w:lineRule="auto"/>
              <w:jc w:val="center"/>
              <w:rPr>
                <w:rFonts w:eastAsia="Calibri" w:cs="Tahoma"/>
                <w:sz w:val="20"/>
                <w:szCs w:val="20"/>
                <w:lang w:val="mk-MK"/>
              </w:rPr>
            </w:pPr>
            <w:r w:rsidRPr="00AF66FE">
              <w:rPr>
                <w:rFonts w:eastAsia="Calibri" w:cs="Tahoma"/>
                <w:sz w:val="20"/>
                <w:szCs w:val="20"/>
                <w:lang w:val="mk-MK"/>
              </w:rPr>
              <w:t xml:space="preserve">Релативно растојание до населба </w:t>
            </w:r>
            <w:r w:rsidR="004F799E" w:rsidRPr="00AF66FE">
              <w:rPr>
                <w:rFonts w:eastAsia="Calibri" w:cs="Tahoma"/>
                <w:sz w:val="20"/>
                <w:szCs w:val="20"/>
                <w:vertAlign w:val="superscript"/>
                <w:lang w:val="mk-MK"/>
              </w:rPr>
              <w:t xml:space="preserve">**) </w:t>
            </w:r>
            <w:r w:rsidR="004F799E" w:rsidRPr="00AF66FE">
              <w:rPr>
                <w:rFonts w:eastAsia="Calibri" w:cs="Tahoma"/>
                <w:sz w:val="20"/>
                <w:szCs w:val="20"/>
                <w:lang w:val="mk-MK"/>
              </w:rPr>
              <w:t>[m]</w:t>
            </w:r>
          </w:p>
        </w:tc>
      </w:tr>
      <w:tr w:rsidR="00BC3FC4" w:rsidRPr="00AF66FE" w14:paraId="6844E9A7" w14:textId="77777777">
        <w:trPr>
          <w:trHeight w:val="272"/>
        </w:trPr>
        <w:tc>
          <w:tcPr>
            <w:tcW w:w="1441" w:type="dxa"/>
            <w:tcBorders>
              <w:top w:val="single" w:sz="4" w:space="0" w:color="000000"/>
              <w:left w:val="double" w:sz="6" w:space="0" w:color="000000"/>
              <w:bottom w:val="single" w:sz="4" w:space="0" w:color="000000"/>
              <w:right w:val="single" w:sz="4" w:space="0" w:color="000000"/>
            </w:tcBorders>
            <w:vAlign w:val="center"/>
          </w:tcPr>
          <w:p w14:paraId="2FC9387C" w14:textId="71DE9656" w:rsidR="00BC3FC4" w:rsidRPr="00AF66FE" w:rsidRDefault="00A81648">
            <w:pPr>
              <w:widowControl w:val="0"/>
              <w:spacing w:before="0" w:after="0" w:line="240" w:lineRule="auto"/>
              <w:rPr>
                <w:rFonts w:cs="Tahoma"/>
                <w:sz w:val="20"/>
                <w:szCs w:val="20"/>
                <w:lang w:val="mk-MK"/>
              </w:rPr>
            </w:pPr>
            <w:r w:rsidRPr="00AF66FE">
              <w:rPr>
                <w:rFonts w:cs="Tahoma"/>
                <w:sz w:val="20"/>
                <w:szCs w:val="20"/>
                <w:lang w:val="mk-MK"/>
              </w:rPr>
              <w:t>Гевгелија</w:t>
            </w:r>
          </w:p>
        </w:tc>
        <w:tc>
          <w:tcPr>
            <w:tcW w:w="2411" w:type="dxa"/>
            <w:tcBorders>
              <w:top w:val="single" w:sz="4" w:space="0" w:color="000000"/>
              <w:left w:val="single" w:sz="4" w:space="0" w:color="000000"/>
              <w:bottom w:val="single" w:sz="4" w:space="0" w:color="000000"/>
              <w:right w:val="single" w:sz="4" w:space="0" w:color="000000"/>
            </w:tcBorders>
            <w:vAlign w:val="center"/>
          </w:tcPr>
          <w:p w14:paraId="587A15D8" w14:textId="25A7683F" w:rsidR="00BC3FC4" w:rsidRPr="00AF66FE" w:rsidRDefault="00A81648">
            <w:pPr>
              <w:widowControl w:val="0"/>
              <w:spacing w:before="0" w:after="0" w:line="240" w:lineRule="auto"/>
              <w:rPr>
                <w:rFonts w:cs="Tahoma"/>
                <w:sz w:val="20"/>
                <w:szCs w:val="20"/>
                <w:lang w:val="mk-MK"/>
              </w:rPr>
            </w:pPr>
            <w:r w:rsidRPr="00AF66FE">
              <w:rPr>
                <w:rFonts w:cs="Tahoma"/>
                <w:sz w:val="20"/>
                <w:szCs w:val="20"/>
                <w:lang w:val="mk-MK"/>
              </w:rPr>
              <w:t>Милетково</w:t>
            </w:r>
          </w:p>
        </w:tc>
        <w:tc>
          <w:tcPr>
            <w:tcW w:w="2128" w:type="dxa"/>
            <w:tcBorders>
              <w:top w:val="single" w:sz="4" w:space="0" w:color="000000"/>
              <w:left w:val="single" w:sz="4" w:space="0" w:color="000000"/>
              <w:bottom w:val="single" w:sz="4" w:space="0" w:color="000000"/>
              <w:right w:val="single" w:sz="4" w:space="0" w:color="000000"/>
            </w:tcBorders>
            <w:vAlign w:val="center"/>
          </w:tcPr>
          <w:p w14:paraId="759D24EC"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117</w:t>
            </w:r>
          </w:p>
        </w:tc>
        <w:tc>
          <w:tcPr>
            <w:tcW w:w="1984" w:type="dxa"/>
            <w:tcBorders>
              <w:top w:val="single" w:sz="4" w:space="0" w:color="000000"/>
              <w:left w:val="single" w:sz="4" w:space="0" w:color="000000"/>
              <w:bottom w:val="single" w:sz="4" w:space="0" w:color="000000"/>
              <w:right w:val="double" w:sz="6" w:space="0" w:color="000000"/>
            </w:tcBorders>
            <w:vAlign w:val="center"/>
          </w:tcPr>
          <w:p w14:paraId="4E53F8BC"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700</w:t>
            </w:r>
          </w:p>
        </w:tc>
      </w:tr>
      <w:tr w:rsidR="00BC3FC4" w:rsidRPr="00AF66FE" w14:paraId="16DA46CB" w14:textId="77777777">
        <w:trPr>
          <w:trHeight w:val="20"/>
        </w:trPr>
        <w:tc>
          <w:tcPr>
            <w:tcW w:w="1441" w:type="dxa"/>
            <w:vMerge w:val="restart"/>
            <w:tcBorders>
              <w:top w:val="single" w:sz="4" w:space="0" w:color="000000"/>
              <w:left w:val="double" w:sz="6" w:space="0" w:color="000000"/>
              <w:bottom w:val="single" w:sz="4" w:space="0" w:color="000000"/>
              <w:right w:val="single" w:sz="4" w:space="0" w:color="000000"/>
            </w:tcBorders>
          </w:tcPr>
          <w:p w14:paraId="0F337921" w14:textId="65023A70" w:rsidR="00BC3FC4" w:rsidRPr="00AF66FE" w:rsidRDefault="00A81648">
            <w:pPr>
              <w:widowControl w:val="0"/>
              <w:spacing w:before="0" w:after="0" w:line="240" w:lineRule="auto"/>
              <w:rPr>
                <w:rFonts w:cs="Tahoma"/>
                <w:sz w:val="20"/>
                <w:szCs w:val="20"/>
                <w:lang w:val="mk-MK"/>
              </w:rPr>
            </w:pPr>
            <w:r w:rsidRPr="00AF66FE">
              <w:rPr>
                <w:rFonts w:cs="Tahoma"/>
                <w:sz w:val="20"/>
                <w:szCs w:val="20"/>
                <w:lang w:val="mk-MK"/>
              </w:rPr>
              <w:t>Валандово</w:t>
            </w:r>
          </w:p>
        </w:tc>
        <w:tc>
          <w:tcPr>
            <w:tcW w:w="2411" w:type="dxa"/>
            <w:tcBorders>
              <w:top w:val="single" w:sz="4" w:space="0" w:color="000000"/>
              <w:left w:val="single" w:sz="4" w:space="0" w:color="000000"/>
              <w:bottom w:val="single" w:sz="4" w:space="0" w:color="000000"/>
              <w:right w:val="single" w:sz="4" w:space="0" w:color="000000"/>
            </w:tcBorders>
            <w:vAlign w:val="center"/>
          </w:tcPr>
          <w:p w14:paraId="27E720ED" w14:textId="566FB255" w:rsidR="00BC3FC4" w:rsidRPr="00AF66FE" w:rsidRDefault="00A81648">
            <w:pPr>
              <w:widowControl w:val="0"/>
              <w:spacing w:before="0" w:after="0" w:line="240" w:lineRule="auto"/>
              <w:rPr>
                <w:rFonts w:cs="Tahoma"/>
                <w:sz w:val="20"/>
                <w:szCs w:val="20"/>
                <w:lang w:val="mk-MK"/>
              </w:rPr>
            </w:pPr>
            <w:r w:rsidRPr="00AF66FE">
              <w:rPr>
                <w:rFonts w:cs="Tahoma"/>
                <w:sz w:val="20"/>
                <w:szCs w:val="20"/>
                <w:lang w:val="mk-MK"/>
              </w:rPr>
              <w:t>Валандово</w:t>
            </w:r>
          </w:p>
        </w:tc>
        <w:tc>
          <w:tcPr>
            <w:tcW w:w="2128" w:type="dxa"/>
            <w:tcBorders>
              <w:top w:val="single" w:sz="4" w:space="0" w:color="000000"/>
              <w:left w:val="single" w:sz="4" w:space="0" w:color="000000"/>
              <w:bottom w:val="single" w:sz="4" w:space="0" w:color="000000"/>
              <w:right w:val="single" w:sz="4" w:space="0" w:color="000000"/>
            </w:tcBorders>
            <w:vAlign w:val="center"/>
          </w:tcPr>
          <w:p w14:paraId="105DA4D3"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4,402</w:t>
            </w:r>
          </w:p>
        </w:tc>
        <w:tc>
          <w:tcPr>
            <w:tcW w:w="1984" w:type="dxa"/>
            <w:tcBorders>
              <w:top w:val="single" w:sz="4" w:space="0" w:color="000000"/>
              <w:left w:val="single" w:sz="4" w:space="0" w:color="000000"/>
              <w:bottom w:val="single" w:sz="4" w:space="0" w:color="000000"/>
              <w:right w:val="double" w:sz="6" w:space="0" w:color="000000"/>
            </w:tcBorders>
            <w:vAlign w:val="center"/>
          </w:tcPr>
          <w:p w14:paraId="4EE938CE"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1000</w:t>
            </w:r>
          </w:p>
        </w:tc>
      </w:tr>
      <w:tr w:rsidR="00BC3FC4" w:rsidRPr="00AF66FE" w14:paraId="5E35B583" w14:textId="77777777">
        <w:trPr>
          <w:trHeight w:val="20"/>
        </w:trPr>
        <w:tc>
          <w:tcPr>
            <w:tcW w:w="1441" w:type="dxa"/>
            <w:vMerge/>
            <w:tcBorders>
              <w:top w:val="single" w:sz="4" w:space="0" w:color="000000"/>
              <w:left w:val="double" w:sz="6" w:space="0" w:color="000000"/>
              <w:bottom w:val="single" w:sz="4" w:space="0" w:color="000000"/>
              <w:right w:val="single" w:sz="4" w:space="0" w:color="000000"/>
            </w:tcBorders>
          </w:tcPr>
          <w:p w14:paraId="1BF5E8EE" w14:textId="77777777" w:rsidR="00BC3FC4" w:rsidRPr="00AF66FE" w:rsidRDefault="00BC3FC4">
            <w:pPr>
              <w:widowControl w:val="0"/>
              <w:spacing w:before="0" w:after="0" w:line="240" w:lineRule="auto"/>
              <w:rPr>
                <w:rFonts w:cs="Tahoma"/>
                <w:sz w:val="20"/>
                <w:szCs w:val="20"/>
                <w:lang w:val="mk-MK"/>
              </w:rPr>
            </w:pPr>
          </w:p>
        </w:tc>
        <w:tc>
          <w:tcPr>
            <w:tcW w:w="2411" w:type="dxa"/>
            <w:tcBorders>
              <w:top w:val="single" w:sz="4" w:space="0" w:color="000000"/>
              <w:left w:val="single" w:sz="4" w:space="0" w:color="000000"/>
              <w:bottom w:val="single" w:sz="4" w:space="0" w:color="000000"/>
              <w:right w:val="single" w:sz="4" w:space="0" w:color="000000"/>
            </w:tcBorders>
            <w:vAlign w:val="center"/>
          </w:tcPr>
          <w:p w14:paraId="006E2FFF" w14:textId="75ED9747" w:rsidR="00BC3FC4" w:rsidRPr="00AF66FE" w:rsidRDefault="00A81648">
            <w:pPr>
              <w:widowControl w:val="0"/>
              <w:spacing w:before="0" w:after="0" w:line="240" w:lineRule="auto"/>
              <w:rPr>
                <w:rFonts w:cs="Tahoma"/>
                <w:sz w:val="20"/>
                <w:szCs w:val="20"/>
                <w:lang w:val="mk-MK"/>
              </w:rPr>
            </w:pPr>
            <w:r w:rsidRPr="00AF66FE">
              <w:rPr>
                <w:rFonts w:cs="Tahoma"/>
                <w:sz w:val="20"/>
                <w:szCs w:val="20"/>
                <w:lang w:val="mk-MK"/>
              </w:rPr>
              <w:t>Пирава</w:t>
            </w:r>
          </w:p>
        </w:tc>
        <w:tc>
          <w:tcPr>
            <w:tcW w:w="2128" w:type="dxa"/>
            <w:tcBorders>
              <w:top w:val="single" w:sz="4" w:space="0" w:color="000000"/>
              <w:left w:val="single" w:sz="4" w:space="0" w:color="000000"/>
              <w:bottom w:val="single" w:sz="4" w:space="0" w:color="000000"/>
              <w:right w:val="single" w:sz="4" w:space="0" w:color="000000"/>
            </w:tcBorders>
            <w:vAlign w:val="center"/>
          </w:tcPr>
          <w:p w14:paraId="5B881A1B"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1,844</w:t>
            </w:r>
          </w:p>
        </w:tc>
        <w:tc>
          <w:tcPr>
            <w:tcW w:w="1984" w:type="dxa"/>
            <w:tcBorders>
              <w:top w:val="single" w:sz="4" w:space="0" w:color="000000"/>
              <w:left w:val="single" w:sz="4" w:space="0" w:color="000000"/>
              <w:bottom w:val="single" w:sz="4" w:space="0" w:color="000000"/>
              <w:right w:val="double" w:sz="6" w:space="0" w:color="000000"/>
            </w:tcBorders>
            <w:vAlign w:val="center"/>
          </w:tcPr>
          <w:p w14:paraId="501703E0"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1000</w:t>
            </w:r>
          </w:p>
        </w:tc>
      </w:tr>
      <w:tr w:rsidR="00BC3FC4" w:rsidRPr="00AF66FE" w14:paraId="4E4906B2" w14:textId="77777777">
        <w:trPr>
          <w:trHeight w:val="20"/>
        </w:trPr>
        <w:tc>
          <w:tcPr>
            <w:tcW w:w="3852" w:type="dxa"/>
            <w:gridSpan w:val="2"/>
            <w:tcBorders>
              <w:top w:val="double" w:sz="4" w:space="0" w:color="000000"/>
              <w:left w:val="double" w:sz="4" w:space="0" w:color="000000"/>
              <w:bottom w:val="double" w:sz="4" w:space="0" w:color="000000"/>
              <w:right w:val="double" w:sz="4" w:space="0" w:color="000000"/>
            </w:tcBorders>
          </w:tcPr>
          <w:p w14:paraId="172FA08D" w14:textId="51004113" w:rsidR="00BC3FC4" w:rsidRPr="00AF66FE" w:rsidRDefault="00A81648">
            <w:pPr>
              <w:widowControl w:val="0"/>
              <w:spacing w:before="0" w:after="0" w:line="240" w:lineRule="auto"/>
              <w:jc w:val="right"/>
              <w:rPr>
                <w:rFonts w:cs="Tahoma"/>
                <w:sz w:val="20"/>
                <w:szCs w:val="20"/>
                <w:lang w:val="mk-MK"/>
              </w:rPr>
            </w:pPr>
            <w:r w:rsidRPr="00AF66FE">
              <w:rPr>
                <w:rFonts w:cs="Tahoma"/>
                <w:sz w:val="20"/>
                <w:szCs w:val="20"/>
                <w:lang w:val="mk-MK"/>
              </w:rPr>
              <w:t>Вкупно</w:t>
            </w:r>
            <w:r w:rsidR="004F799E" w:rsidRPr="00AF66FE">
              <w:rPr>
                <w:rFonts w:cs="Tahoma"/>
                <w:sz w:val="20"/>
                <w:szCs w:val="20"/>
                <w:lang w:val="mk-MK"/>
              </w:rPr>
              <w:t>:</w:t>
            </w:r>
          </w:p>
        </w:tc>
        <w:tc>
          <w:tcPr>
            <w:tcW w:w="2128" w:type="dxa"/>
            <w:tcBorders>
              <w:top w:val="double" w:sz="4" w:space="0" w:color="000000"/>
              <w:left w:val="double" w:sz="4" w:space="0" w:color="000000"/>
              <w:bottom w:val="double" w:sz="4" w:space="0" w:color="000000"/>
              <w:right w:val="double" w:sz="4" w:space="0" w:color="000000"/>
            </w:tcBorders>
          </w:tcPr>
          <w:p w14:paraId="1136B24B"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6,363</w:t>
            </w:r>
          </w:p>
        </w:tc>
        <w:tc>
          <w:tcPr>
            <w:tcW w:w="1984" w:type="dxa"/>
            <w:tcBorders>
              <w:top w:val="double" w:sz="4" w:space="0" w:color="000000"/>
              <w:left w:val="double" w:sz="4" w:space="0" w:color="000000"/>
              <w:bottom w:val="double" w:sz="4" w:space="0" w:color="000000"/>
              <w:right w:val="double" w:sz="4" w:space="0" w:color="000000"/>
            </w:tcBorders>
          </w:tcPr>
          <w:p w14:paraId="7B3403DF" w14:textId="77777777" w:rsidR="00BC3FC4" w:rsidRPr="00AF66FE" w:rsidRDefault="00BC3FC4">
            <w:pPr>
              <w:widowControl w:val="0"/>
              <w:spacing w:before="0" w:after="0" w:line="240" w:lineRule="auto"/>
              <w:jc w:val="center"/>
              <w:rPr>
                <w:rFonts w:cs="Tahoma"/>
                <w:sz w:val="20"/>
                <w:szCs w:val="20"/>
                <w:lang w:val="mk-MK"/>
              </w:rPr>
            </w:pPr>
          </w:p>
        </w:tc>
      </w:tr>
    </w:tbl>
    <w:p w14:paraId="0CE90124" w14:textId="242B2819" w:rsidR="00BC3FC4" w:rsidRPr="00AF66FE" w:rsidRDefault="00A81648">
      <w:pPr>
        <w:keepNext/>
        <w:spacing w:before="60" w:after="60"/>
        <w:jc w:val="left"/>
        <w:rPr>
          <w:sz w:val="18"/>
          <w:szCs w:val="20"/>
          <w:lang w:val="mk-MK"/>
        </w:rPr>
      </w:pPr>
      <w:bookmarkStart w:id="492" w:name="_Toc122679570"/>
      <w:r w:rsidRPr="00AF66FE">
        <w:rPr>
          <w:sz w:val="18"/>
          <w:szCs w:val="20"/>
          <w:lang w:val="mk-MK"/>
        </w:rPr>
        <w:t>Табела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DF7738" w:rsidRPr="00AF66FE">
        <w:rPr>
          <w:sz w:val="18"/>
          <w:szCs w:val="20"/>
          <w:lang w:val="mk-MK"/>
        </w:rPr>
        <w:fldChar w:fldCharType="begin"/>
      </w:r>
      <w:r w:rsidR="00DF7738" w:rsidRPr="00AF66FE">
        <w:rPr>
          <w:sz w:val="18"/>
          <w:szCs w:val="20"/>
          <w:lang w:val="mk-MK"/>
        </w:rPr>
        <w:instrText xml:space="preserve"> SEQ Table \* ARABIC \s 1 </w:instrText>
      </w:r>
      <w:r w:rsidR="00DF7738" w:rsidRPr="00AF66FE">
        <w:rPr>
          <w:sz w:val="18"/>
          <w:szCs w:val="20"/>
          <w:lang w:val="mk-MK"/>
        </w:rPr>
        <w:fldChar w:fldCharType="separate"/>
      </w:r>
      <w:r w:rsidR="00DF7738" w:rsidRPr="00AF66FE">
        <w:rPr>
          <w:noProof/>
          <w:sz w:val="18"/>
          <w:szCs w:val="20"/>
          <w:lang w:val="mk-MK"/>
        </w:rPr>
        <w:t>16</w:t>
      </w:r>
      <w:r w:rsidR="00DF7738" w:rsidRPr="00AF66FE">
        <w:rPr>
          <w:sz w:val="18"/>
          <w:szCs w:val="20"/>
          <w:lang w:val="mk-MK"/>
        </w:rPr>
        <w:fldChar w:fldCharType="end"/>
      </w:r>
      <w:r w:rsidR="004F799E" w:rsidRPr="00AF66FE">
        <w:rPr>
          <w:sz w:val="18"/>
          <w:szCs w:val="20"/>
          <w:lang w:val="mk-MK"/>
        </w:rPr>
        <w:t>:</w:t>
      </w:r>
      <w:r w:rsidR="004F799E" w:rsidRPr="00AF66FE">
        <w:rPr>
          <w:bCs/>
          <w:sz w:val="18"/>
          <w:szCs w:val="20"/>
          <w:lang w:val="mk-MK"/>
        </w:rPr>
        <w:t xml:space="preserve"> </w:t>
      </w:r>
      <w:r w:rsidRPr="00AF66FE">
        <w:rPr>
          <w:bCs/>
          <w:sz w:val="18"/>
          <w:szCs w:val="20"/>
          <w:lang w:val="mk-MK"/>
        </w:rPr>
        <w:t>Населби блиски до елементите на Проектот</w:t>
      </w:r>
      <w:bookmarkEnd w:id="492"/>
    </w:p>
    <w:p w14:paraId="783174AB" w14:textId="1113BD53" w:rsidR="00BC3FC4" w:rsidRPr="00AF66FE" w:rsidRDefault="004F799E">
      <w:pPr>
        <w:spacing w:before="60" w:after="60"/>
        <w:rPr>
          <w:rFonts w:cs="Tahoma"/>
          <w:sz w:val="16"/>
          <w:szCs w:val="18"/>
          <w:lang w:val="mk-MK"/>
        </w:rPr>
      </w:pPr>
      <w:r w:rsidRPr="00AF66FE">
        <w:rPr>
          <w:rFonts w:cs="Tahoma"/>
          <w:sz w:val="16"/>
          <w:szCs w:val="18"/>
          <w:vertAlign w:val="superscript"/>
          <w:lang w:val="mk-MK"/>
        </w:rPr>
        <w:t>*)</w:t>
      </w:r>
      <w:r w:rsidRPr="00AF66FE">
        <w:rPr>
          <w:rFonts w:cs="Tahoma"/>
          <w:sz w:val="16"/>
          <w:szCs w:val="18"/>
          <w:lang w:val="mk-MK"/>
        </w:rPr>
        <w:t xml:space="preserve"> </w:t>
      </w:r>
      <w:r w:rsidR="00A81648" w:rsidRPr="00AF66FE">
        <w:rPr>
          <w:rFonts w:cs="Tahoma"/>
          <w:sz w:val="16"/>
          <w:szCs w:val="18"/>
          <w:lang w:val="mk-MK"/>
        </w:rPr>
        <w:t>Извор</w:t>
      </w:r>
      <w:r w:rsidRPr="00AF66FE">
        <w:rPr>
          <w:rFonts w:cs="Tahoma"/>
          <w:sz w:val="16"/>
          <w:szCs w:val="18"/>
          <w:lang w:val="mk-MK"/>
        </w:rPr>
        <w:t xml:space="preserve">: </w:t>
      </w:r>
      <w:r w:rsidR="00A81648" w:rsidRPr="00AF66FE">
        <w:rPr>
          <w:rFonts w:cs="Tahoma"/>
          <w:sz w:val="16"/>
          <w:szCs w:val="18"/>
          <w:lang w:val="mk-MK"/>
        </w:rPr>
        <w:t>Попис на населението, домаќинствата и становите во Република Македонија</w:t>
      </w:r>
      <w:r w:rsidRPr="00AF66FE">
        <w:rPr>
          <w:rFonts w:cs="Tahoma"/>
          <w:sz w:val="16"/>
          <w:szCs w:val="18"/>
          <w:lang w:val="mk-MK"/>
        </w:rPr>
        <w:t>, 2002</w:t>
      </w:r>
    </w:p>
    <w:p w14:paraId="11080A27" w14:textId="3ACCD97A" w:rsidR="00BC3FC4" w:rsidRPr="00AF66FE" w:rsidRDefault="004F799E">
      <w:pPr>
        <w:spacing w:before="60" w:after="240"/>
        <w:rPr>
          <w:rFonts w:cs="Tahoma"/>
          <w:sz w:val="16"/>
          <w:szCs w:val="18"/>
          <w:lang w:val="mk-MK"/>
        </w:rPr>
      </w:pPr>
      <w:r w:rsidRPr="00AF66FE">
        <w:rPr>
          <w:rFonts w:cs="Tahoma"/>
          <w:sz w:val="16"/>
          <w:szCs w:val="18"/>
          <w:vertAlign w:val="superscript"/>
          <w:lang w:val="mk-MK"/>
        </w:rPr>
        <w:t>**)</w:t>
      </w:r>
      <w:r w:rsidRPr="00AF66FE">
        <w:rPr>
          <w:rFonts w:cs="Tahoma"/>
          <w:sz w:val="16"/>
          <w:szCs w:val="18"/>
          <w:lang w:val="mk-MK"/>
        </w:rPr>
        <w:t xml:space="preserve"> </w:t>
      </w:r>
      <w:r w:rsidR="00A81648" w:rsidRPr="00AF66FE">
        <w:rPr>
          <w:rFonts w:cs="Tahoma"/>
          <w:sz w:val="16"/>
          <w:szCs w:val="18"/>
          <w:lang w:val="mk-MK"/>
        </w:rPr>
        <w:t>Белешка</w:t>
      </w:r>
      <w:r w:rsidRPr="00AF66FE">
        <w:rPr>
          <w:rFonts w:cs="Tahoma"/>
          <w:sz w:val="16"/>
          <w:szCs w:val="18"/>
          <w:lang w:val="mk-MK"/>
        </w:rPr>
        <w:t xml:space="preserve">: </w:t>
      </w:r>
      <w:r w:rsidR="00A81648" w:rsidRPr="00AF66FE">
        <w:rPr>
          <w:rFonts w:cs="Tahoma"/>
          <w:sz w:val="16"/>
          <w:szCs w:val="18"/>
          <w:lang w:val="mk-MK"/>
        </w:rPr>
        <w:t xml:space="preserve">Приближното растојание од централната линија на коридорот на </w:t>
      </w:r>
      <w:r w:rsidR="00943EF6" w:rsidRPr="00943EF6">
        <w:rPr>
          <w:rFonts w:cs="Tahoma"/>
          <w:sz w:val="16"/>
          <w:szCs w:val="18"/>
          <w:lang w:val="mk-MK"/>
        </w:rPr>
        <w:t>далновод</w:t>
      </w:r>
      <w:r w:rsidR="00A81648" w:rsidRPr="00AF66FE">
        <w:rPr>
          <w:rFonts w:cs="Tahoma"/>
          <w:sz w:val="16"/>
          <w:szCs w:val="18"/>
          <w:lang w:val="mk-MK"/>
        </w:rPr>
        <w:t>от до најблиските имоти е земено предвид</w:t>
      </w:r>
    </w:p>
    <w:p w14:paraId="42D82711" w14:textId="5599E6B9" w:rsidR="00BC3FC4" w:rsidRPr="00AF66FE" w:rsidRDefault="004929D7">
      <w:pPr>
        <w:pStyle w:val="NumberedParagraph"/>
        <w:jc w:val="left"/>
        <w:rPr>
          <w:sz w:val="20"/>
          <w:lang w:val="mk-MK"/>
        </w:rPr>
      </w:pPr>
      <w:r w:rsidRPr="00AF66FE">
        <w:rPr>
          <w:sz w:val="20"/>
          <w:lang w:val="mk-MK"/>
        </w:rPr>
        <w:t>Основните социјални услови за секој од елементите на овој пот</w:t>
      </w:r>
      <w:r w:rsidR="005C0166" w:rsidRPr="00AF66FE">
        <w:rPr>
          <w:sz w:val="20"/>
          <w:lang w:val="mk-MK"/>
        </w:rPr>
        <w:t>-</w:t>
      </w:r>
      <w:r w:rsidRPr="00AF66FE">
        <w:rPr>
          <w:sz w:val="20"/>
          <w:lang w:val="mk-MK"/>
        </w:rPr>
        <w:t>проект се дадени подолу</w:t>
      </w:r>
      <w:r w:rsidR="004F799E" w:rsidRPr="00AF66FE">
        <w:rPr>
          <w:sz w:val="20"/>
          <w:lang w:val="mk-MK"/>
        </w:rPr>
        <w:t>.</w:t>
      </w:r>
    </w:p>
    <w:p w14:paraId="3B5FF7B1" w14:textId="5B62E051" w:rsidR="00BC3FC4" w:rsidRPr="00AF66FE" w:rsidRDefault="005C0166">
      <w:pPr>
        <w:pStyle w:val="ListBullet"/>
        <w:numPr>
          <w:ilvl w:val="0"/>
          <w:numId w:val="59"/>
        </w:numPr>
        <w:spacing w:before="120" w:after="120"/>
        <w:ind w:left="714" w:hanging="357"/>
        <w:jc w:val="left"/>
        <w:rPr>
          <w:sz w:val="20"/>
          <w:lang w:val="mk-MK"/>
        </w:rPr>
      </w:pPr>
      <w:r w:rsidRPr="00AF66FE">
        <w:rPr>
          <w:sz w:val="20"/>
          <w:lang w:val="mk-MK"/>
        </w:rPr>
        <w:t>Н</w:t>
      </w:r>
      <w:r w:rsidR="004929D7" w:rsidRPr="00AF66FE">
        <w:rPr>
          <w:sz w:val="20"/>
          <w:lang w:val="mk-MK"/>
        </w:rPr>
        <w:t xml:space="preserve">овата 400/110 kV трафостаница Милетково и „влез-излез“ </w:t>
      </w:r>
      <w:r w:rsidR="00F327C2">
        <w:rPr>
          <w:sz w:val="20"/>
          <w:lang w:val="mk-MK"/>
        </w:rPr>
        <w:t>конекција</w:t>
      </w:r>
      <w:r w:rsidR="004929D7" w:rsidRPr="00AF66FE">
        <w:rPr>
          <w:sz w:val="20"/>
          <w:lang w:val="mk-MK"/>
        </w:rPr>
        <w:t xml:space="preserve"> со постојниот 400 kV </w:t>
      </w:r>
      <w:r w:rsidR="00AC6CA9" w:rsidRPr="00AF66FE">
        <w:rPr>
          <w:sz w:val="20"/>
          <w:szCs w:val="24"/>
          <w:lang w:val="mk-MK"/>
        </w:rPr>
        <w:t>далновод</w:t>
      </w:r>
      <w:r w:rsidR="00AC6CA9" w:rsidRPr="00AF66FE">
        <w:rPr>
          <w:sz w:val="20"/>
          <w:lang w:val="mk-MK"/>
        </w:rPr>
        <w:t xml:space="preserve"> </w:t>
      </w:r>
      <w:r w:rsidR="004929D7" w:rsidRPr="00AF66FE">
        <w:rPr>
          <w:sz w:val="20"/>
          <w:lang w:val="mk-MK"/>
        </w:rPr>
        <w:t>од ТС Дуброво до Солун (ГР)</w:t>
      </w:r>
    </w:p>
    <w:p w14:paraId="332F0938" w14:textId="081F076D" w:rsidR="00BC3FC4" w:rsidRPr="00AF66FE" w:rsidRDefault="005C0166">
      <w:pPr>
        <w:pStyle w:val="NumberedParagraph"/>
        <w:rPr>
          <w:sz w:val="20"/>
          <w:lang w:val="mk-MK"/>
        </w:rPr>
      </w:pPr>
      <w:r w:rsidRPr="00AF66FE">
        <w:rPr>
          <w:sz w:val="20"/>
          <w:lang w:val="mk-MK"/>
        </w:rPr>
        <w:t>Локацијата на новата 400/110 kV ТС Милетково е поставена на долгорочно неискористено пасиште опкружено со грмушкаста и нискостеблеста шума, сето во државна сопственост (слика подолу).</w:t>
      </w:r>
    </w:p>
    <w:p w14:paraId="2DB483DF" w14:textId="77777777" w:rsidR="00BC3FC4" w:rsidRPr="00AF66FE" w:rsidRDefault="004F799E">
      <w:pPr>
        <w:pStyle w:val="NumberedParagraph"/>
        <w:spacing w:after="0"/>
        <w:rPr>
          <w:sz w:val="20"/>
          <w:lang w:val="mk-MK"/>
        </w:rPr>
      </w:pPr>
      <w:r w:rsidRPr="00AF66FE">
        <w:rPr>
          <w:noProof/>
          <w:lang w:val="en-US" w:eastAsia="en-US"/>
        </w:rPr>
        <w:drawing>
          <wp:inline distT="19050" distB="73660" distL="57150" distR="107315" wp14:anchorId="67BEF3B0" wp14:editId="07777777">
            <wp:extent cx="5760720" cy="3222625"/>
            <wp:effectExtent l="57150" t="19050" r="107400" b="73759"/>
            <wp:docPr id="134" name="Picture 2"/>
            <wp:cNvGraphicFramePr/>
            <a:graphic xmlns:a="http://schemas.openxmlformats.org/drawingml/2006/main">
              <a:graphicData uri="http://schemas.openxmlformats.org/drawingml/2006/picture">
                <pic:pic xmlns:pic="http://schemas.openxmlformats.org/drawingml/2006/picture">
                  <pic:nvPicPr>
                    <pic:cNvPr id="31" name="Picture 2"/>
                    <pic:cNvPicPr/>
                  </pic:nvPicPr>
                  <pic:blipFill>
                    <a:blip r:embed="rId137"/>
                    <a:stretch/>
                  </pic:blipFill>
                  <pic:spPr>
                    <a:xfrm>
                      <a:off x="0" y="0"/>
                      <a:ext cx="5760000" cy="3222000"/>
                    </a:xfrm>
                    <a:prstGeom prst="rect">
                      <a:avLst/>
                    </a:prstGeom>
                    <a:ln w="3175" cap="sq">
                      <a:solidFill>
                        <a:srgbClr val="000000"/>
                      </a:solidFill>
                      <a:miter/>
                    </a:ln>
                    <a:effectLst>
                      <a:outerShdw blurRad="50800" dist="37674" dir="2700000" algn="tl" rotWithShape="0">
                        <a:srgbClr val="000000">
                          <a:alpha val="43000"/>
                        </a:srgbClr>
                      </a:outerShdw>
                    </a:effectLst>
                  </pic:spPr>
                </pic:pic>
              </a:graphicData>
            </a:graphic>
          </wp:inline>
        </w:drawing>
      </w:r>
    </w:p>
    <w:p w14:paraId="1A2109F3" w14:textId="65619EAF" w:rsidR="00BC3FC4" w:rsidRPr="00AF66FE" w:rsidRDefault="005C0166">
      <w:pPr>
        <w:pStyle w:val="NumberedParagraph"/>
        <w:spacing w:before="60" w:after="240"/>
        <w:rPr>
          <w:sz w:val="18"/>
          <w:lang w:val="mk-MK"/>
        </w:rPr>
      </w:pPr>
      <w:bookmarkStart w:id="493" w:name="_Toc122679678"/>
      <w:r w:rsidRPr="00AF66FE">
        <w:rPr>
          <w:sz w:val="18"/>
          <w:szCs w:val="20"/>
          <w:lang w:val="mk-MK"/>
        </w:rPr>
        <w:t>Слика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DF7738" w:rsidRPr="00AF66FE">
        <w:rPr>
          <w:sz w:val="18"/>
          <w:szCs w:val="20"/>
          <w:lang w:val="mk-MK"/>
        </w:rPr>
        <w:fldChar w:fldCharType="begin"/>
      </w:r>
      <w:r w:rsidR="00DF7738" w:rsidRPr="00AF66FE">
        <w:rPr>
          <w:sz w:val="18"/>
          <w:szCs w:val="20"/>
          <w:lang w:val="mk-MK"/>
        </w:rPr>
        <w:instrText xml:space="preserve"> SEQ Figure \* ARABIC \s 1 </w:instrText>
      </w:r>
      <w:r w:rsidR="00DF7738" w:rsidRPr="00AF66FE">
        <w:rPr>
          <w:sz w:val="18"/>
          <w:szCs w:val="20"/>
          <w:lang w:val="mk-MK"/>
        </w:rPr>
        <w:fldChar w:fldCharType="separate"/>
      </w:r>
      <w:r w:rsidR="00DF7738" w:rsidRPr="00AF66FE">
        <w:rPr>
          <w:noProof/>
          <w:sz w:val="18"/>
          <w:szCs w:val="20"/>
          <w:lang w:val="mk-MK"/>
        </w:rPr>
        <w:t>27</w:t>
      </w:r>
      <w:r w:rsidR="00DF7738" w:rsidRPr="00AF66FE">
        <w:rPr>
          <w:sz w:val="18"/>
          <w:szCs w:val="20"/>
          <w:lang w:val="mk-MK"/>
        </w:rPr>
        <w:fldChar w:fldCharType="end"/>
      </w:r>
      <w:r w:rsidR="004F799E" w:rsidRPr="00AF66FE">
        <w:rPr>
          <w:sz w:val="18"/>
          <w:szCs w:val="20"/>
          <w:lang w:val="mk-MK"/>
        </w:rPr>
        <w:t xml:space="preserve">: </w:t>
      </w:r>
      <w:r w:rsidRPr="00AF66FE">
        <w:rPr>
          <w:sz w:val="18"/>
          <w:szCs w:val="20"/>
          <w:lang w:val="mk-MK"/>
        </w:rPr>
        <w:t>Локација на новата 400/110 kV трафостаница Милетково, контекст на користење на земјиштето</w:t>
      </w:r>
      <w:bookmarkEnd w:id="493"/>
    </w:p>
    <w:p w14:paraId="5A990766" w14:textId="68CEE96B" w:rsidR="00BC3FC4" w:rsidRPr="00AF66FE" w:rsidRDefault="005757C6">
      <w:pPr>
        <w:pStyle w:val="NumberedParagraph"/>
        <w:rPr>
          <w:sz w:val="20"/>
          <w:lang w:val="mk-MK"/>
        </w:rPr>
      </w:pPr>
      <w:r w:rsidRPr="00AF66FE">
        <w:rPr>
          <w:sz w:val="20"/>
          <w:lang w:val="mk-MK"/>
        </w:rPr>
        <w:t>Најблиски населби до локацијата на предложената трафостаница се селото Милетково лоцирано на оддалеченост од приближно 1,0 km од локацијата на ТС и селото Смоквица приближно 1,5 km оддалечено од локацијата на ТС (слика подолу)</w:t>
      </w:r>
      <w:r w:rsidR="004F799E" w:rsidRPr="00AF66FE">
        <w:rPr>
          <w:sz w:val="20"/>
          <w:lang w:val="mk-MK"/>
        </w:rPr>
        <w:t>.</w:t>
      </w:r>
    </w:p>
    <w:p w14:paraId="0994303C" w14:textId="77777777" w:rsidR="00BC3FC4" w:rsidRPr="00AF66FE" w:rsidRDefault="004F799E">
      <w:pPr>
        <w:pStyle w:val="NumberedParagraph"/>
        <w:rPr>
          <w:sz w:val="20"/>
          <w:lang w:val="mk-MK"/>
        </w:rPr>
      </w:pPr>
      <w:r w:rsidRPr="00AF66FE">
        <w:rPr>
          <w:noProof/>
          <w:lang w:val="en-US" w:eastAsia="en-US"/>
        </w:rPr>
        <w:lastRenderedPageBreak/>
        <w:drawing>
          <wp:inline distT="0" distB="0" distL="0" distR="0" wp14:anchorId="4FBF4A97" wp14:editId="07777777">
            <wp:extent cx="3021330" cy="3627120"/>
            <wp:effectExtent l="0" t="0" r="0" b="0"/>
            <wp:docPr id="135"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29"/>
                    <pic:cNvPicPr>
                      <a:picLocks noChangeAspect="1" noChangeArrowheads="1"/>
                    </pic:cNvPicPr>
                  </pic:nvPicPr>
                  <pic:blipFill>
                    <a:blip r:embed="rId138"/>
                    <a:stretch>
                      <a:fillRect/>
                    </a:stretch>
                  </pic:blipFill>
                  <pic:spPr bwMode="auto">
                    <a:xfrm>
                      <a:off x="0" y="0"/>
                      <a:ext cx="3021330" cy="3627120"/>
                    </a:xfrm>
                    <a:prstGeom prst="rect">
                      <a:avLst/>
                    </a:prstGeom>
                  </pic:spPr>
                </pic:pic>
              </a:graphicData>
            </a:graphic>
          </wp:inline>
        </w:drawing>
      </w:r>
    </w:p>
    <w:p w14:paraId="34D6904D" w14:textId="2977EEBF" w:rsidR="00BC3FC4" w:rsidRPr="00AF66FE" w:rsidRDefault="005C0166">
      <w:pPr>
        <w:spacing w:before="60" w:after="240"/>
        <w:jc w:val="left"/>
        <w:rPr>
          <w:sz w:val="18"/>
          <w:szCs w:val="20"/>
          <w:lang w:val="mk-MK"/>
        </w:rPr>
      </w:pPr>
      <w:bookmarkStart w:id="494" w:name="_Toc122679679"/>
      <w:r w:rsidRPr="00AF66FE">
        <w:rPr>
          <w:sz w:val="18"/>
          <w:szCs w:val="20"/>
          <w:lang w:val="mk-MK"/>
        </w:rPr>
        <w:t>Слика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A91542" w:rsidRPr="00AF66FE">
        <w:rPr>
          <w:sz w:val="18"/>
          <w:szCs w:val="20"/>
          <w:lang w:val="mk-MK"/>
        </w:rPr>
        <w:fldChar w:fldCharType="begin"/>
      </w:r>
      <w:r w:rsidR="00A91542" w:rsidRPr="00AF66FE">
        <w:rPr>
          <w:sz w:val="18"/>
          <w:szCs w:val="20"/>
          <w:lang w:val="mk-MK"/>
        </w:rPr>
        <w:instrText xml:space="preserve"> SEQ Figure \* ARABIC \s 1 </w:instrText>
      </w:r>
      <w:r w:rsidR="00A91542" w:rsidRPr="00AF66FE">
        <w:rPr>
          <w:sz w:val="18"/>
          <w:szCs w:val="20"/>
          <w:lang w:val="mk-MK"/>
        </w:rPr>
        <w:fldChar w:fldCharType="separate"/>
      </w:r>
      <w:r w:rsidR="002E4775" w:rsidRPr="00AF66FE">
        <w:rPr>
          <w:noProof/>
          <w:sz w:val="18"/>
          <w:szCs w:val="20"/>
          <w:lang w:val="mk-MK"/>
        </w:rPr>
        <w:t>28</w:t>
      </w:r>
      <w:r w:rsidR="00A91542" w:rsidRPr="00AF66FE">
        <w:rPr>
          <w:sz w:val="18"/>
          <w:szCs w:val="20"/>
          <w:lang w:val="mk-MK"/>
        </w:rPr>
        <w:fldChar w:fldCharType="end"/>
      </w:r>
      <w:r w:rsidR="004F799E" w:rsidRPr="00AF66FE">
        <w:rPr>
          <w:sz w:val="18"/>
          <w:szCs w:val="20"/>
          <w:lang w:val="mk-MK"/>
        </w:rPr>
        <w:t xml:space="preserve">: </w:t>
      </w:r>
      <w:r w:rsidRPr="00AF66FE">
        <w:rPr>
          <w:sz w:val="18"/>
          <w:szCs w:val="20"/>
          <w:lang w:val="mk-MK"/>
        </w:rPr>
        <w:t>Локација на новата 400/110 kV трафостаница Милетково, во однос на најблиските населени места</w:t>
      </w:r>
      <w:bookmarkEnd w:id="494"/>
    </w:p>
    <w:p w14:paraId="7287F4E7" w14:textId="2C4F33D3" w:rsidR="00BC3FC4" w:rsidRPr="00AF66FE" w:rsidRDefault="005C0166">
      <w:pPr>
        <w:pStyle w:val="ListBullet"/>
        <w:numPr>
          <w:ilvl w:val="0"/>
          <w:numId w:val="59"/>
        </w:numPr>
        <w:spacing w:before="120" w:after="120"/>
        <w:ind w:left="714" w:hanging="357"/>
        <w:jc w:val="left"/>
        <w:rPr>
          <w:sz w:val="20"/>
          <w:lang w:val="mk-MK"/>
        </w:rPr>
      </w:pPr>
      <w:r w:rsidRPr="00AF66FE">
        <w:rPr>
          <w:sz w:val="20"/>
          <w:lang w:val="mk-MK"/>
        </w:rPr>
        <w:t xml:space="preserve">Реконструкција на постојниот 110 kV </w:t>
      </w:r>
      <w:r w:rsidR="00943EF6">
        <w:rPr>
          <w:sz w:val="20"/>
          <w:lang w:val="mk-MK"/>
        </w:rPr>
        <w:t>далновод</w:t>
      </w:r>
      <w:r w:rsidRPr="00AF66FE">
        <w:rPr>
          <w:sz w:val="20"/>
          <w:lang w:val="mk-MK"/>
        </w:rPr>
        <w:t xml:space="preserve"> од ТС Валандово до ТС „ЕВП“ Милетково и негово проширување до новиот 400/110 kV ТС Милетково</w:t>
      </w:r>
      <w:r w:rsidR="004F799E" w:rsidRPr="00AF66FE">
        <w:rPr>
          <w:sz w:val="20"/>
          <w:lang w:val="mk-MK"/>
        </w:rPr>
        <w:t xml:space="preserve"> </w:t>
      </w:r>
    </w:p>
    <w:p w14:paraId="1E01A653" w14:textId="7A6FC4E4" w:rsidR="00BC3FC4" w:rsidRPr="00AF66FE" w:rsidRDefault="005C0166">
      <w:pPr>
        <w:pStyle w:val="ListBullet"/>
        <w:spacing w:before="120" w:after="120"/>
        <w:rPr>
          <w:sz w:val="20"/>
          <w:lang w:val="mk-MK"/>
        </w:rPr>
      </w:pPr>
      <w:r w:rsidRPr="00AF66FE">
        <w:rPr>
          <w:sz w:val="20"/>
          <w:lang w:val="mk-MK"/>
        </w:rPr>
        <w:t>Трасата на постојниот 110 ДВ од ТС Валандово до ТС „ЕВП“ Милетково и планираното проширување поминува преку активни обработливи полиња, лозја и овошни насади (Анекс 3). Нејзината почетна точка - постојниот ТС Валандово - се наоѓа на приближно 1,1 km од приградските области на Валандово и 0,8 km од селото Пирава. Нејзината крајна точка – ТС ‘ЕВП’ Милетково е на околу 1 км од селото Милетково.</w:t>
      </w:r>
    </w:p>
    <w:p w14:paraId="7C5E3A87" w14:textId="3F34E0D3" w:rsidR="00BC3FC4" w:rsidRPr="00AF66FE" w:rsidRDefault="005C0166">
      <w:pPr>
        <w:pStyle w:val="ListBullet"/>
        <w:numPr>
          <w:ilvl w:val="0"/>
          <w:numId w:val="59"/>
        </w:numPr>
        <w:spacing w:before="120" w:after="120"/>
        <w:ind w:left="714" w:hanging="357"/>
        <w:jc w:val="left"/>
        <w:rPr>
          <w:sz w:val="20"/>
          <w:lang w:val="mk-MK"/>
        </w:rPr>
      </w:pPr>
      <w:r w:rsidRPr="00AF66FE">
        <w:rPr>
          <w:sz w:val="20"/>
          <w:lang w:val="mk-MK"/>
        </w:rPr>
        <w:t>Изградба на нов 110 kV ДВ конектор со постојната ТС ‘ЕВП’ Милетково</w:t>
      </w:r>
    </w:p>
    <w:p w14:paraId="1C47CD64" w14:textId="6DCFE1FC" w:rsidR="00BC3FC4" w:rsidRPr="00AF66FE" w:rsidRDefault="005C0166">
      <w:pPr>
        <w:pStyle w:val="ListBullet"/>
        <w:spacing w:before="120" w:after="120"/>
        <w:ind w:left="142"/>
        <w:rPr>
          <w:sz w:val="20"/>
          <w:lang w:val="mk-MK"/>
        </w:rPr>
      </w:pPr>
      <w:r w:rsidRPr="00AF66FE">
        <w:rPr>
          <w:sz w:val="20"/>
          <w:lang w:val="mk-MK"/>
        </w:rPr>
        <w:t>Новиот далновод од 1,8 km, од ТС „ЕВП“ Милетково до новиот 400/110 kV ТС Милетково минува преку активни обработливи полиња, лозја и овошни насади (Анекс 3).</w:t>
      </w:r>
      <w:r w:rsidR="004F799E" w:rsidRPr="00AF66FE">
        <w:rPr>
          <w:sz w:val="20"/>
          <w:lang w:val="mk-MK"/>
        </w:rPr>
        <w:t xml:space="preserve"> </w:t>
      </w:r>
    </w:p>
    <w:p w14:paraId="773A1543" w14:textId="330E6F68" w:rsidR="00BC3FC4" w:rsidRPr="00AF66FE" w:rsidRDefault="005C0166">
      <w:pPr>
        <w:pStyle w:val="Heading2"/>
        <w:spacing w:before="480" w:after="240"/>
        <w:ind w:left="576" w:hanging="576"/>
        <w:rPr>
          <w:rFonts w:cs="Tahoma"/>
          <w:szCs w:val="20"/>
          <w:lang w:val="mk-MK"/>
        </w:rPr>
      </w:pPr>
      <w:bookmarkStart w:id="495" w:name="_Toc122679462"/>
      <w:r w:rsidRPr="00AF66FE">
        <w:rPr>
          <w:rFonts w:cs="Tahoma"/>
          <w:szCs w:val="20"/>
          <w:lang w:val="mk-MK"/>
        </w:rPr>
        <w:t>Културно наследство</w:t>
      </w:r>
      <w:bookmarkEnd w:id="495"/>
    </w:p>
    <w:p w14:paraId="74BC17CD" w14:textId="58D7399F" w:rsidR="00BC3FC4" w:rsidRPr="00AF66FE" w:rsidRDefault="005C0166">
      <w:pPr>
        <w:pStyle w:val="Heading3"/>
        <w:tabs>
          <w:tab w:val="left" w:pos="1134"/>
        </w:tabs>
        <w:ind w:left="1134" w:hanging="1134"/>
        <w:rPr>
          <w:rFonts w:cs="Arial"/>
          <w:lang w:val="mk-MK"/>
        </w:rPr>
      </w:pPr>
      <w:bookmarkStart w:id="496" w:name="_Toc122679463"/>
      <w:r w:rsidRPr="00AF66FE">
        <w:rPr>
          <w:rFonts w:cs="Arial"/>
          <w:lang w:val="mk-MK"/>
        </w:rPr>
        <w:t>Област на проучување</w:t>
      </w:r>
      <w:bookmarkEnd w:id="496"/>
    </w:p>
    <w:p w14:paraId="68CC2FF8" w14:textId="1EC43A26" w:rsidR="00BC3FC4" w:rsidRPr="00AF66FE" w:rsidRDefault="005C0166">
      <w:pPr>
        <w:spacing w:after="0"/>
        <w:rPr>
          <w:rFonts w:eastAsia="Calibri" w:cs="Tahoma"/>
          <w:sz w:val="20"/>
          <w:szCs w:val="20"/>
          <w:lang w:val="mk-MK"/>
        </w:rPr>
      </w:pPr>
      <w:r w:rsidRPr="00AF66FE">
        <w:rPr>
          <w:rFonts w:cs="Tahoma"/>
          <w:sz w:val="20"/>
          <w:szCs w:val="20"/>
          <w:lang w:val="mk-MK"/>
        </w:rPr>
        <w:t>За потребите на проценката, областа на проучување опфаќа заштитено културно наследство на површина од 200 метри околу Проектот. Ова растојание се смета како област во која може да има влијание поради физичката и историската поврзаност и односи, како и поради промените на нивоата на бучава, квалитетот на воздухот и сообраќајот за време на изградбата.</w:t>
      </w:r>
    </w:p>
    <w:p w14:paraId="7FD7374C" w14:textId="615B8B28" w:rsidR="00BC3FC4" w:rsidRPr="00AF66FE" w:rsidRDefault="005C0166">
      <w:pPr>
        <w:pStyle w:val="Heading3"/>
        <w:tabs>
          <w:tab w:val="left" w:pos="1134"/>
        </w:tabs>
        <w:ind w:left="1134" w:hanging="1134"/>
        <w:rPr>
          <w:rFonts w:cs="Arial"/>
          <w:lang w:val="mk-MK"/>
        </w:rPr>
      </w:pPr>
      <w:bookmarkStart w:id="497" w:name="_Toc122679464"/>
      <w:r w:rsidRPr="00AF66FE">
        <w:rPr>
          <w:rFonts w:cs="Arial"/>
          <w:lang w:val="mk-MK"/>
        </w:rPr>
        <w:t>Основни услови</w:t>
      </w:r>
      <w:bookmarkEnd w:id="497"/>
    </w:p>
    <w:p w14:paraId="11959161" w14:textId="77777777" w:rsidR="005C0166" w:rsidRPr="00AF66FE" w:rsidRDefault="005C0166" w:rsidP="005C0166">
      <w:pPr>
        <w:rPr>
          <w:rFonts w:cs="Tahoma"/>
          <w:sz w:val="20"/>
          <w:szCs w:val="20"/>
          <w:lang w:val="mk-MK"/>
        </w:rPr>
      </w:pPr>
      <w:r w:rsidRPr="00AF66FE">
        <w:rPr>
          <w:rFonts w:cs="Tahoma"/>
          <w:sz w:val="20"/>
          <w:szCs w:val="20"/>
          <w:lang w:val="mk-MK"/>
        </w:rPr>
        <w:t>Во областа на проучување не се лоцирани ресурси на културно наследство - познато место на културно наследство или локација од културно значење.</w:t>
      </w:r>
    </w:p>
    <w:p w14:paraId="4C96E2E5" w14:textId="7DD4A0C7" w:rsidR="00BC3FC4" w:rsidRPr="00AF66FE" w:rsidRDefault="005C0166" w:rsidP="005C0166">
      <w:pPr>
        <w:rPr>
          <w:sz w:val="20"/>
          <w:lang w:val="mk-MK"/>
        </w:rPr>
      </w:pPr>
      <w:r w:rsidRPr="00AF66FE">
        <w:rPr>
          <w:rFonts w:cs="Tahoma"/>
          <w:sz w:val="20"/>
          <w:szCs w:val="20"/>
          <w:lang w:val="mk-MK"/>
        </w:rPr>
        <w:lastRenderedPageBreak/>
        <w:t>Според надлежните органи</w:t>
      </w:r>
      <w:r w:rsidRPr="00AF66FE">
        <w:rPr>
          <w:rStyle w:val="FootnoteReference"/>
          <w:sz w:val="20"/>
          <w:lang w:val="mk-MK"/>
        </w:rPr>
        <w:footnoteReference w:id="97"/>
      </w:r>
      <w:r w:rsidRPr="00AF66FE">
        <w:rPr>
          <w:rFonts w:cs="Tahoma"/>
          <w:sz w:val="20"/>
          <w:szCs w:val="20"/>
          <w:lang w:val="mk-MK"/>
        </w:rPr>
        <w:t xml:space="preserve"> консултирани при </w:t>
      </w:r>
      <w:r w:rsidR="00D06DE4" w:rsidRPr="00AF66FE">
        <w:rPr>
          <w:rFonts w:cs="Tahoma"/>
          <w:sz w:val="20"/>
          <w:szCs w:val="20"/>
          <w:lang w:val="mk-MK"/>
        </w:rPr>
        <w:t>оценката на влијание</w:t>
      </w:r>
      <w:r w:rsidRPr="00AF66FE">
        <w:rPr>
          <w:rFonts w:cs="Tahoma"/>
          <w:sz w:val="20"/>
          <w:szCs w:val="20"/>
          <w:lang w:val="mk-MK"/>
        </w:rPr>
        <w:t xml:space="preserve"> на ЖС&amp;СП, едно правно заштитено културно наследство</w:t>
      </w:r>
      <w:r w:rsidR="00EB573A" w:rsidRPr="00AF66FE">
        <w:rPr>
          <w:rStyle w:val="FootnoteReference"/>
          <w:rFonts w:cs="Tahoma"/>
          <w:bCs/>
          <w:sz w:val="20"/>
          <w:szCs w:val="20"/>
          <w:lang w:val="mk-MK"/>
        </w:rPr>
        <w:footnoteReference w:id="98"/>
      </w:r>
      <w:r w:rsidRPr="00AF66FE">
        <w:rPr>
          <w:rFonts w:cs="Tahoma"/>
          <w:sz w:val="20"/>
          <w:szCs w:val="20"/>
          <w:lang w:val="mk-MK"/>
        </w:rPr>
        <w:t xml:space="preserve"> од високо значење – Градишор – Мрамор („Градишор-мермер“), кое се наоѓа на територијата на општина Гевгелија, во близина на реката Вардар, помеѓу населбите Марвинци и Милетково – се наоѓа во близина на проектот. Врз основа на овој консултативен процес, трасирачка вежба на новиот 110 kV ДВ конектор помеѓу новата трафостаница и постојната ТС „ЕВП“ Милетково успеа да ја оптимизира трасата на </w:t>
      </w:r>
      <w:r w:rsidR="00943EF6">
        <w:rPr>
          <w:sz w:val="20"/>
          <w:lang w:val="mk-MK"/>
        </w:rPr>
        <w:t>далновод</w:t>
      </w:r>
      <w:r w:rsidRPr="00AF66FE">
        <w:rPr>
          <w:rFonts w:cs="Tahoma"/>
          <w:sz w:val="20"/>
          <w:szCs w:val="20"/>
          <w:lang w:val="mk-MK"/>
        </w:rPr>
        <w:t>от и целосно да се избегне ова наследство на растојание од повеќе од 200 метри (слика подолу). Оттука, не се очекува директна интеракција помеѓу Проектот и оваа локација. Локалитетот Градишор – Мрамор претставува поширок археолошки комплекс составен од повеќе елементи. Клучните вредности на овој комплекс се дадени во табелата подолу.</w:t>
      </w:r>
      <w:r w:rsidR="004F799E" w:rsidRPr="00AF66FE">
        <w:rPr>
          <w:rFonts w:cs="Tahoma"/>
          <w:bCs/>
          <w:sz w:val="20"/>
          <w:szCs w:val="20"/>
          <w:lang w:val="mk-MK"/>
        </w:rPr>
        <w:t xml:space="preserve"> </w:t>
      </w:r>
    </w:p>
    <w:p w14:paraId="0613CC25" w14:textId="77777777" w:rsidR="00BC3FC4" w:rsidRPr="00AF66FE" w:rsidRDefault="004F799E">
      <w:pPr>
        <w:rPr>
          <w:rFonts w:cs="Tahoma"/>
          <w:sz w:val="20"/>
          <w:lang w:val="mk-MK"/>
        </w:rPr>
      </w:pPr>
      <w:r w:rsidRPr="00AF66FE">
        <w:rPr>
          <w:noProof/>
          <w:lang w:val="en-US" w:eastAsia="en-US"/>
        </w:rPr>
        <w:drawing>
          <wp:inline distT="0" distB="0" distL="0" distR="0" wp14:anchorId="4FB14E23" wp14:editId="07777777">
            <wp:extent cx="4464685" cy="4667250"/>
            <wp:effectExtent l="0" t="6032" r="7302" b="7303"/>
            <wp:docPr id="136" name="Picture 3"/>
            <wp:cNvGraphicFramePr/>
            <a:graphic xmlns:a="http://schemas.openxmlformats.org/drawingml/2006/main">
              <a:graphicData uri="http://schemas.openxmlformats.org/drawingml/2006/picture">
                <pic:pic xmlns:pic="http://schemas.openxmlformats.org/drawingml/2006/picture">
                  <pic:nvPicPr>
                    <pic:cNvPr id="32" name="Picture 3"/>
                    <pic:cNvPicPr/>
                  </pic:nvPicPr>
                  <pic:blipFill>
                    <a:blip r:embed="rId26"/>
                    <a:srcRect r="12014"/>
                    <a:stretch/>
                  </pic:blipFill>
                  <pic:spPr>
                    <a:xfrm rot="16200000">
                      <a:off x="0" y="0"/>
                      <a:ext cx="4464000" cy="4666680"/>
                    </a:xfrm>
                    <a:prstGeom prst="rect">
                      <a:avLst/>
                    </a:prstGeom>
                    <a:ln w="0">
                      <a:noFill/>
                    </a:ln>
                  </pic:spPr>
                </pic:pic>
              </a:graphicData>
            </a:graphic>
          </wp:inline>
        </w:drawing>
      </w:r>
    </w:p>
    <w:p w14:paraId="2BB6B9AB" w14:textId="59A6F0FC" w:rsidR="00BC3FC4" w:rsidRPr="00AF66FE" w:rsidRDefault="00606AE9">
      <w:pPr>
        <w:spacing w:after="60"/>
        <w:jc w:val="left"/>
        <w:rPr>
          <w:rFonts w:cs="Tahoma"/>
          <w:sz w:val="18"/>
          <w:szCs w:val="20"/>
          <w:lang w:val="mk-MK"/>
        </w:rPr>
      </w:pPr>
      <w:bookmarkStart w:id="498" w:name="_Toc122679680"/>
      <w:r w:rsidRPr="00AF66FE">
        <w:rPr>
          <w:sz w:val="18"/>
          <w:szCs w:val="20"/>
          <w:lang w:val="mk-MK"/>
        </w:rPr>
        <w:t>Слика</w:t>
      </w:r>
      <w:r w:rsidR="004F799E" w:rsidRPr="00AF66FE">
        <w:rPr>
          <w:sz w:val="18"/>
          <w:szCs w:val="20"/>
          <w:lang w:val="mk-MK"/>
        </w:rPr>
        <w:t xml:space="preserve"> </w:t>
      </w:r>
      <w:r w:rsidR="004F799E" w:rsidRPr="00AF66FE">
        <w:rPr>
          <w:lang w:val="mk-MK"/>
        </w:rPr>
        <w:fldChar w:fldCharType="begin"/>
      </w:r>
      <w:r w:rsidR="004F799E" w:rsidRPr="00AF66FE">
        <w:rPr>
          <w:sz w:val="18"/>
          <w:szCs w:val="20"/>
          <w:lang w:val="mk-MK"/>
        </w:rPr>
        <w:instrText>STYLEREF 1 \s</w:instrText>
      </w:r>
      <w:r w:rsidR="004F799E" w:rsidRPr="00AF66FE">
        <w:rPr>
          <w:sz w:val="18"/>
          <w:szCs w:val="20"/>
          <w:lang w:val="mk-MK"/>
        </w:rPr>
        <w:fldChar w:fldCharType="separate"/>
      </w:r>
      <w:r w:rsidR="004F799E" w:rsidRPr="00AF66FE">
        <w:rPr>
          <w:sz w:val="18"/>
          <w:szCs w:val="20"/>
          <w:lang w:val="mk-MK"/>
        </w:rPr>
        <w:t>7</w:t>
      </w:r>
      <w:r w:rsidR="004F799E" w:rsidRPr="00AF66FE">
        <w:rPr>
          <w:sz w:val="18"/>
          <w:szCs w:val="20"/>
          <w:lang w:val="mk-MK"/>
        </w:rPr>
        <w:fldChar w:fldCharType="end"/>
      </w:r>
      <w:r w:rsidR="004F799E" w:rsidRPr="00AF66FE">
        <w:rPr>
          <w:sz w:val="18"/>
          <w:szCs w:val="20"/>
          <w:lang w:val="mk-MK"/>
        </w:rPr>
        <w:t>.</w:t>
      </w:r>
      <w:r w:rsidR="00A91542" w:rsidRPr="00AF66FE">
        <w:rPr>
          <w:sz w:val="18"/>
          <w:szCs w:val="20"/>
          <w:lang w:val="mk-MK"/>
        </w:rPr>
        <w:fldChar w:fldCharType="begin"/>
      </w:r>
      <w:r w:rsidR="00A91542" w:rsidRPr="00AF66FE">
        <w:rPr>
          <w:sz w:val="18"/>
          <w:szCs w:val="20"/>
          <w:lang w:val="mk-MK"/>
        </w:rPr>
        <w:instrText xml:space="preserve"> SEQ Figure \* ARABIC \s 1 </w:instrText>
      </w:r>
      <w:r w:rsidR="00A91542" w:rsidRPr="00AF66FE">
        <w:rPr>
          <w:sz w:val="18"/>
          <w:szCs w:val="20"/>
          <w:lang w:val="mk-MK"/>
        </w:rPr>
        <w:fldChar w:fldCharType="separate"/>
      </w:r>
      <w:r w:rsidR="002E4775" w:rsidRPr="00AF66FE">
        <w:rPr>
          <w:noProof/>
          <w:sz w:val="18"/>
          <w:szCs w:val="20"/>
          <w:lang w:val="mk-MK"/>
        </w:rPr>
        <w:t>29</w:t>
      </w:r>
      <w:r w:rsidR="00A91542" w:rsidRPr="00AF66FE">
        <w:rPr>
          <w:sz w:val="18"/>
          <w:szCs w:val="20"/>
          <w:lang w:val="mk-MK"/>
        </w:rPr>
        <w:fldChar w:fldCharType="end"/>
      </w:r>
      <w:r w:rsidR="004F799E" w:rsidRPr="00AF66FE">
        <w:rPr>
          <w:sz w:val="18"/>
          <w:szCs w:val="20"/>
          <w:lang w:val="mk-MK"/>
        </w:rPr>
        <w:t>:</w:t>
      </w:r>
      <w:r w:rsidR="004F799E" w:rsidRPr="00AF66FE">
        <w:rPr>
          <w:rFonts w:cs="Tahoma"/>
          <w:sz w:val="18"/>
          <w:szCs w:val="20"/>
          <w:lang w:val="mk-MK"/>
        </w:rPr>
        <w:t xml:space="preserve"> </w:t>
      </w:r>
      <w:r w:rsidRPr="00AF66FE">
        <w:rPr>
          <w:rFonts w:cs="Tahoma"/>
          <w:sz w:val="18"/>
          <w:szCs w:val="20"/>
          <w:lang w:val="mk-MK"/>
        </w:rPr>
        <w:t>Локација на заштитеното културно наследство Градишор-Мрамор, во однос на Проектот</w:t>
      </w:r>
      <w:bookmarkEnd w:id="498"/>
    </w:p>
    <w:p w14:paraId="588C7585" w14:textId="454D930C" w:rsidR="00BC3FC4" w:rsidRPr="00AF66FE" w:rsidRDefault="00606AE9">
      <w:pPr>
        <w:spacing w:before="60" w:after="240" w:line="240" w:lineRule="auto"/>
        <w:jc w:val="left"/>
        <w:rPr>
          <w:rFonts w:cs="Tahoma"/>
          <w:sz w:val="16"/>
          <w:szCs w:val="16"/>
          <w:lang w:val="mk-MK"/>
        </w:rPr>
      </w:pPr>
      <w:r w:rsidRPr="00AF66FE">
        <w:rPr>
          <w:rFonts w:cs="Tahoma"/>
          <w:sz w:val="16"/>
          <w:szCs w:val="16"/>
          <w:lang w:val="mk-MK"/>
        </w:rPr>
        <w:t>Белешка: Границите на заштитеното културно наследство се добиени од релевантниот надлежен орган (Народен музеј Гевгелија), за време на процесот на консултации со засегнатите страни започнат во фазата на проценка на обемот.</w:t>
      </w:r>
      <w:r w:rsidR="004F799E" w:rsidRPr="00AF66FE">
        <w:rPr>
          <w:rFonts w:cs="Tahoma"/>
          <w:sz w:val="16"/>
          <w:szCs w:val="16"/>
          <w:lang w:val="mk-MK"/>
        </w:rPr>
        <w:t xml:space="preserve"> </w:t>
      </w:r>
    </w:p>
    <w:tbl>
      <w:tblPr>
        <w:tblW w:w="9384" w:type="dxa"/>
        <w:jc w:val="center"/>
        <w:tblLayout w:type="fixed"/>
        <w:tblCellMar>
          <w:left w:w="28" w:type="dxa"/>
          <w:right w:w="28" w:type="dxa"/>
        </w:tblCellMar>
        <w:tblLook w:val="01E0" w:firstRow="1" w:lastRow="1" w:firstColumn="1" w:lastColumn="1" w:noHBand="0" w:noVBand="0"/>
      </w:tblPr>
      <w:tblGrid>
        <w:gridCol w:w="9384"/>
      </w:tblGrid>
      <w:tr w:rsidR="00BC3FC4" w:rsidRPr="00AF66FE" w14:paraId="2D324E95" w14:textId="77777777">
        <w:trPr>
          <w:trHeight w:val="20"/>
          <w:tblHeader/>
          <w:jc w:val="center"/>
        </w:trPr>
        <w:tc>
          <w:tcPr>
            <w:tcW w:w="9384"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34AC5D41" w14:textId="77777777" w:rsidR="00585A1D" w:rsidRDefault="00606AE9" w:rsidP="00606AE9">
            <w:pPr>
              <w:widowControl w:val="0"/>
              <w:tabs>
                <w:tab w:val="left" w:pos="7600"/>
              </w:tabs>
              <w:spacing w:before="0" w:after="0" w:line="240" w:lineRule="auto"/>
              <w:ind w:left="101" w:right="-14"/>
              <w:jc w:val="center"/>
              <w:rPr>
                <w:rFonts w:cs="Tahoma"/>
                <w:bCs/>
                <w:sz w:val="20"/>
                <w:szCs w:val="20"/>
                <w:lang w:val="mk-MK"/>
              </w:rPr>
            </w:pPr>
            <w:r w:rsidRPr="00AF66FE">
              <w:rPr>
                <w:rFonts w:cs="Tahoma"/>
                <w:bCs/>
                <w:sz w:val="20"/>
                <w:szCs w:val="20"/>
                <w:lang w:val="mk-MK"/>
              </w:rPr>
              <w:t xml:space="preserve">Законски заштитени локалитети на културно наследство </w:t>
            </w:r>
          </w:p>
          <w:p w14:paraId="36B8E5BB" w14:textId="6B1235F1" w:rsidR="00606AE9" w:rsidRPr="00AF66FE" w:rsidRDefault="00606AE9" w:rsidP="00606AE9">
            <w:pPr>
              <w:widowControl w:val="0"/>
              <w:tabs>
                <w:tab w:val="left" w:pos="7600"/>
              </w:tabs>
              <w:spacing w:before="0" w:after="0" w:line="240" w:lineRule="auto"/>
              <w:ind w:left="101" w:right="-14"/>
              <w:jc w:val="center"/>
              <w:rPr>
                <w:rFonts w:cs="Tahoma"/>
                <w:bCs/>
                <w:sz w:val="20"/>
                <w:szCs w:val="20"/>
                <w:lang w:val="mk-MK"/>
              </w:rPr>
            </w:pPr>
            <w:r w:rsidRPr="00AF66FE">
              <w:rPr>
                <w:rFonts w:cs="Tahoma"/>
                <w:bCs/>
                <w:sz w:val="20"/>
                <w:szCs w:val="20"/>
                <w:lang w:val="mk-MK"/>
              </w:rPr>
              <w:t>(археолошки локалитети) во близина на проектот</w:t>
            </w:r>
          </w:p>
          <w:p w14:paraId="3A739797" w14:textId="6E521424" w:rsidR="00BC3FC4" w:rsidRPr="00AF66FE" w:rsidRDefault="00606AE9" w:rsidP="00606AE9">
            <w:pPr>
              <w:widowControl w:val="0"/>
              <w:tabs>
                <w:tab w:val="left" w:pos="7600"/>
              </w:tabs>
              <w:spacing w:before="0" w:after="0" w:line="240" w:lineRule="auto"/>
              <w:ind w:left="101" w:right="-14"/>
              <w:jc w:val="center"/>
              <w:rPr>
                <w:rFonts w:cs="Tahoma"/>
                <w:bCs/>
                <w:sz w:val="20"/>
                <w:szCs w:val="20"/>
                <w:lang w:val="mk-MK"/>
              </w:rPr>
            </w:pPr>
            <w:r w:rsidRPr="00AF66FE">
              <w:rPr>
                <w:rFonts w:cs="Tahoma"/>
                <w:bCs/>
                <w:sz w:val="20"/>
                <w:szCs w:val="20"/>
                <w:lang w:val="mk-MK"/>
              </w:rPr>
              <w:t>- Нова 400/110 kV ТД и ДВ конектори -</w:t>
            </w:r>
          </w:p>
        </w:tc>
      </w:tr>
      <w:tr w:rsidR="00BC3FC4" w:rsidRPr="00AF66FE" w14:paraId="73A0EE93" w14:textId="77777777">
        <w:trPr>
          <w:trHeight w:val="227"/>
          <w:tblHeader/>
          <w:jc w:val="center"/>
        </w:trPr>
        <w:tc>
          <w:tcPr>
            <w:tcW w:w="9384" w:type="dxa"/>
            <w:tcBorders>
              <w:top w:val="double" w:sz="4" w:space="0" w:color="000000"/>
              <w:left w:val="double" w:sz="6" w:space="0" w:color="000000"/>
              <w:bottom w:val="single" w:sz="4" w:space="0" w:color="000000"/>
              <w:right w:val="double" w:sz="6" w:space="0" w:color="000000"/>
            </w:tcBorders>
            <w:shd w:val="clear" w:color="auto" w:fill="D5DCE4"/>
            <w:vAlign w:val="center"/>
          </w:tcPr>
          <w:p w14:paraId="432E62E2" w14:textId="636E2D5B" w:rsidR="00BC3FC4" w:rsidRPr="00AF66FE" w:rsidRDefault="00606AE9">
            <w:pPr>
              <w:widowControl w:val="0"/>
              <w:tabs>
                <w:tab w:val="left" w:pos="7600"/>
              </w:tabs>
              <w:spacing w:before="0" w:after="0" w:line="240" w:lineRule="auto"/>
              <w:ind w:right="-14"/>
              <w:rPr>
                <w:rFonts w:cs="Tahoma"/>
                <w:bCs/>
                <w:sz w:val="20"/>
                <w:szCs w:val="20"/>
                <w:lang w:val="mk-MK"/>
              </w:rPr>
            </w:pPr>
            <w:r w:rsidRPr="00AF66FE">
              <w:rPr>
                <w:rFonts w:cs="Tahoma"/>
                <w:bCs/>
                <w:sz w:val="20"/>
                <w:szCs w:val="20"/>
                <w:lang w:val="mk-MK"/>
              </w:rPr>
              <w:t>Општина Гевгелија</w:t>
            </w:r>
          </w:p>
        </w:tc>
      </w:tr>
      <w:tr w:rsidR="00BC3FC4" w:rsidRPr="00AF66FE" w14:paraId="19BC61A1"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tcPr>
          <w:p w14:paraId="2E67E531" w14:textId="343C08A9" w:rsidR="00BC3FC4" w:rsidRPr="00AF66FE" w:rsidRDefault="00606AE9">
            <w:pPr>
              <w:widowControl w:val="0"/>
              <w:tabs>
                <w:tab w:val="left" w:pos="7600"/>
              </w:tabs>
              <w:spacing w:before="0" w:after="0" w:line="240" w:lineRule="auto"/>
              <w:rPr>
                <w:rFonts w:eastAsia="Calibri" w:cs="Tahoma"/>
                <w:sz w:val="20"/>
                <w:szCs w:val="20"/>
                <w:lang w:val="mk-MK"/>
              </w:rPr>
            </w:pPr>
            <w:r w:rsidRPr="00AF66FE">
              <w:rPr>
                <w:rFonts w:cs="Tahoma"/>
                <w:bCs/>
                <w:sz w:val="20"/>
                <w:szCs w:val="20"/>
                <w:lang w:val="mk-MK"/>
              </w:rPr>
              <w:t>Милетково: Градишор-Мрамор. Локалитетот (со различни делови наведени подолу) е прогласен за културно наследство на Македонија.</w:t>
            </w:r>
          </w:p>
        </w:tc>
      </w:tr>
      <w:tr w:rsidR="00BC3FC4" w:rsidRPr="00AF66FE" w14:paraId="67D60032"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vAlign w:val="center"/>
          </w:tcPr>
          <w:p w14:paraId="61378437" w14:textId="4F9C85A5" w:rsidR="00BC3FC4" w:rsidRPr="00AF66FE" w:rsidRDefault="00606AE9" w:rsidP="00585A1D">
            <w:pPr>
              <w:widowControl w:val="0"/>
              <w:spacing w:before="0" w:after="0" w:line="240" w:lineRule="auto"/>
              <w:rPr>
                <w:rFonts w:cs="Tahoma"/>
                <w:sz w:val="20"/>
                <w:szCs w:val="20"/>
                <w:lang w:val="mk-MK"/>
              </w:rPr>
            </w:pPr>
            <w:r w:rsidRPr="00AF66FE">
              <w:rPr>
                <w:rFonts w:cs="Tahoma"/>
                <w:bCs/>
                <w:sz w:val="20"/>
                <w:szCs w:val="20"/>
                <w:lang w:val="mk-MK"/>
              </w:rPr>
              <w:lastRenderedPageBreak/>
              <w:t>Локацијата Градишор-Мрамор, на релативно растојание од повеќе од 200 m од трасата на новиот 110 kV далновод. Археолошки локалитет во гевгелиското село Милетково. Населба и некропола од раната антика и римско време. На околу 1,5 км јужно од селото, на десниот брег на Вардар, спроти локалитетот Исар во Марвинци, сместен на големо зарамнето флувијално плато со површина од околу 2,5 хектари, се гледаат темелите на зградите, а на површината има многу фрагменти од керамички садови, питоси, имбрекси и градежен материјал. На профилот пресечен со изградбата на пругата Скопје-Гевгелија се прикажани гробни конструкции изградени од камени плочи од типот циста.</w:t>
            </w:r>
          </w:p>
        </w:tc>
      </w:tr>
      <w:tr w:rsidR="00BC3FC4" w:rsidRPr="00AF66FE" w14:paraId="47546811"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vAlign w:val="center"/>
          </w:tcPr>
          <w:p w14:paraId="6625CE45" w14:textId="4E2D0FF6" w:rsidR="00BC3FC4" w:rsidRPr="00AF66FE" w:rsidRDefault="00606AE9">
            <w:pPr>
              <w:widowControl w:val="0"/>
              <w:spacing w:before="0" w:after="0" w:line="240" w:lineRule="auto"/>
              <w:rPr>
                <w:rFonts w:cs="Tahoma"/>
                <w:sz w:val="20"/>
                <w:szCs w:val="20"/>
                <w:lang w:val="mk-MK"/>
              </w:rPr>
            </w:pPr>
            <w:r w:rsidRPr="00AF66FE">
              <w:rPr>
                <w:rFonts w:cs="Tahoma"/>
                <w:bCs/>
                <w:sz w:val="20"/>
                <w:szCs w:val="20"/>
                <w:lang w:val="mk-MK"/>
              </w:rPr>
              <w:t>Гробишта – Манастир, на растојание од прибл. 500 m од предложената локација на новата 400/110 kV трафостаница, на исток. Свет предмет од римско време. Се наоѓа на 1,5 km југоисточно од селото, во непосредна близина на некогашните селски гробишта, купишта градежен камен и фрагменти од архитектонски греди. Спорадично се среќаваат и фрагменти од керамички садови</w:t>
            </w:r>
            <w:r w:rsidR="00585A1D">
              <w:rPr>
                <w:rFonts w:cs="Tahoma"/>
                <w:bCs/>
                <w:sz w:val="20"/>
                <w:szCs w:val="20"/>
                <w:lang w:val="mk-MK"/>
              </w:rPr>
              <w:t>.</w:t>
            </w:r>
          </w:p>
        </w:tc>
      </w:tr>
      <w:tr w:rsidR="00BC3FC4" w:rsidRPr="00AF66FE" w14:paraId="73776E5F"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vAlign w:val="center"/>
          </w:tcPr>
          <w:p w14:paraId="714F2D06" w14:textId="61FE0E63" w:rsidR="00BC3FC4" w:rsidRPr="00AF66FE" w:rsidRDefault="00606AE9">
            <w:pPr>
              <w:widowControl w:val="0"/>
              <w:spacing w:before="0" w:after="0" w:line="240" w:lineRule="auto"/>
              <w:rPr>
                <w:rFonts w:cs="Tahoma"/>
                <w:bCs/>
                <w:sz w:val="20"/>
                <w:szCs w:val="20"/>
                <w:lang w:val="mk-MK"/>
              </w:rPr>
            </w:pPr>
            <w:r w:rsidRPr="00AF66FE">
              <w:rPr>
                <w:rFonts w:cs="Tahoma"/>
                <w:bCs/>
                <w:sz w:val="20"/>
                <w:szCs w:val="20"/>
                <w:lang w:val="mk-MK"/>
              </w:rPr>
              <w:t>Лозовите насади – Дуковец, на растојание од прибл. 900 m од предложената локација на новата 400/110 kV трафостаница, на исток. Откриен е водовод од римско време, изграден од тубули. Овој систем вклучува две водоводни правци кои се наоѓаат на растојание од 1,50 m и висинска разлика од 0,20 m. Според насоката може да се заклучи дека со вода го снабдувале населението од наоѓалиштето Градишор-Мрамор.</w:t>
            </w:r>
          </w:p>
        </w:tc>
      </w:tr>
      <w:tr w:rsidR="00BC3FC4" w:rsidRPr="00AF66FE" w14:paraId="7BE08BF7"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vAlign w:val="center"/>
          </w:tcPr>
          <w:p w14:paraId="6146C8CE" w14:textId="2543B853" w:rsidR="00BC3FC4" w:rsidRPr="00AF66FE" w:rsidRDefault="00E656D6" w:rsidP="00585A1D">
            <w:pPr>
              <w:widowControl w:val="0"/>
              <w:spacing w:before="0" w:after="0" w:line="240" w:lineRule="auto"/>
              <w:rPr>
                <w:rFonts w:cs="Tahoma"/>
                <w:bCs/>
                <w:sz w:val="20"/>
                <w:szCs w:val="20"/>
                <w:lang w:val="mk-MK"/>
              </w:rPr>
            </w:pPr>
            <w:r w:rsidRPr="00AF66FE">
              <w:rPr>
                <w:rFonts w:cs="Tahoma"/>
                <w:bCs/>
                <w:sz w:val="20"/>
                <w:szCs w:val="20"/>
                <w:lang w:val="mk-MK"/>
              </w:rPr>
              <w:t xml:space="preserve">Манастирот, на растојание од прибл. 600 m од предложената локација на новата 400/110 kV трафостаница, на исток. Населба од римско време. Локалитетот се наоѓа помеѓу селата Смоквица и Милетково, спроти Исарот, недалеку од мостот на Вардар. На голема </w:t>
            </w:r>
            <w:r w:rsidR="00585A1D">
              <w:rPr>
                <w:rFonts w:cs="Tahoma"/>
                <w:bCs/>
                <w:sz w:val="20"/>
                <w:szCs w:val="20"/>
                <w:lang w:val="mk-MK"/>
              </w:rPr>
              <w:t>област,</w:t>
            </w:r>
            <w:r w:rsidRPr="00AF66FE">
              <w:rPr>
                <w:rFonts w:cs="Tahoma"/>
                <w:bCs/>
                <w:sz w:val="20"/>
                <w:szCs w:val="20"/>
                <w:lang w:val="mk-MK"/>
              </w:rPr>
              <w:t xml:space="preserve"> на површината се среќаваат фрагменти од керамички садови и градежен материјал. Се гледаат и темели од камен и варов малтер. На ова место, според податоците добиени од мештаните, пронајдени се: торзо од женска статуа, профилиран мермерен блок и </w:t>
            </w:r>
            <w:r w:rsidR="00585A1D">
              <w:rPr>
                <w:rFonts w:cs="Tahoma"/>
                <w:bCs/>
                <w:sz w:val="20"/>
                <w:szCs w:val="20"/>
                <w:lang w:val="en-US"/>
              </w:rPr>
              <w:t>`</w:t>
            </w:r>
            <w:r w:rsidRPr="00AF66FE">
              <w:rPr>
                <w:rFonts w:cs="Tahoma"/>
                <w:bCs/>
                <w:sz w:val="20"/>
                <w:szCs w:val="20"/>
                <w:lang w:val="mk-MK"/>
              </w:rPr>
              <w:t>измачуван</w:t>
            </w:r>
            <w:r w:rsidR="00585A1D">
              <w:rPr>
                <w:rFonts w:cs="Tahoma"/>
                <w:bCs/>
                <w:sz w:val="20"/>
                <w:szCs w:val="20"/>
                <w:lang w:val="en-US"/>
              </w:rPr>
              <w:t>`</w:t>
            </w:r>
            <w:r w:rsidRPr="00AF66FE">
              <w:rPr>
                <w:rFonts w:cs="Tahoma"/>
                <w:bCs/>
                <w:sz w:val="20"/>
                <w:szCs w:val="20"/>
                <w:lang w:val="mk-MK"/>
              </w:rPr>
              <w:t xml:space="preserve"> столб, кои сега се поставени во дворот на црквата Свети Димитрија во село Смоквица.</w:t>
            </w:r>
          </w:p>
        </w:tc>
      </w:tr>
      <w:tr w:rsidR="00BC3FC4" w:rsidRPr="00AF66FE" w14:paraId="4D65D5E5" w14:textId="77777777">
        <w:trPr>
          <w:trHeight w:val="20"/>
          <w:jc w:val="center"/>
        </w:trPr>
        <w:tc>
          <w:tcPr>
            <w:tcW w:w="9384" w:type="dxa"/>
            <w:tcBorders>
              <w:top w:val="double" w:sz="4" w:space="0" w:color="000000"/>
              <w:left w:val="double" w:sz="6" w:space="0" w:color="000000"/>
              <w:bottom w:val="single" w:sz="4" w:space="0" w:color="000000"/>
              <w:right w:val="double" w:sz="6" w:space="0" w:color="000000"/>
            </w:tcBorders>
            <w:shd w:val="clear" w:color="auto" w:fill="D5DCE4"/>
          </w:tcPr>
          <w:p w14:paraId="78D84663" w14:textId="78B56C78" w:rsidR="00BC3FC4" w:rsidRPr="00AF66FE" w:rsidRDefault="00E656D6">
            <w:pPr>
              <w:widowControl w:val="0"/>
              <w:tabs>
                <w:tab w:val="left" w:pos="7600"/>
              </w:tabs>
              <w:spacing w:before="0" w:after="0" w:line="240" w:lineRule="auto"/>
              <w:ind w:right="-14"/>
              <w:rPr>
                <w:rFonts w:cs="Tahoma"/>
                <w:bCs/>
                <w:sz w:val="20"/>
                <w:szCs w:val="20"/>
                <w:lang w:val="mk-MK"/>
              </w:rPr>
            </w:pPr>
            <w:r w:rsidRPr="00AF66FE">
              <w:rPr>
                <w:rFonts w:cs="Tahoma"/>
                <w:bCs/>
                <w:sz w:val="20"/>
                <w:szCs w:val="20"/>
                <w:lang w:val="mk-MK"/>
              </w:rPr>
              <w:t>Општина Валандово</w:t>
            </w:r>
          </w:p>
        </w:tc>
      </w:tr>
      <w:tr w:rsidR="00BC3FC4" w:rsidRPr="00AF66FE" w14:paraId="28AD22B3" w14:textId="77777777">
        <w:trPr>
          <w:trHeight w:val="20"/>
          <w:jc w:val="center"/>
        </w:trPr>
        <w:tc>
          <w:tcPr>
            <w:tcW w:w="9384" w:type="dxa"/>
            <w:tcBorders>
              <w:top w:val="single" w:sz="4" w:space="0" w:color="000000"/>
              <w:left w:val="double" w:sz="6" w:space="0" w:color="000000"/>
              <w:bottom w:val="single" w:sz="4" w:space="0" w:color="000000"/>
              <w:right w:val="double" w:sz="6" w:space="0" w:color="000000"/>
            </w:tcBorders>
          </w:tcPr>
          <w:p w14:paraId="3D9DB5FD" w14:textId="69A3182B" w:rsidR="00BC3FC4" w:rsidRPr="00AF66FE" w:rsidRDefault="00E656D6">
            <w:pPr>
              <w:widowControl w:val="0"/>
              <w:tabs>
                <w:tab w:val="left" w:pos="7600"/>
              </w:tabs>
              <w:spacing w:before="0" w:after="0" w:line="240" w:lineRule="auto"/>
              <w:rPr>
                <w:rFonts w:cs="Tahoma"/>
                <w:sz w:val="20"/>
                <w:szCs w:val="20"/>
                <w:lang w:val="mk-MK"/>
              </w:rPr>
            </w:pPr>
            <w:r w:rsidRPr="00AF66FE">
              <w:rPr>
                <w:rFonts w:eastAsia="Calibri" w:cs="Tahoma"/>
                <w:bCs/>
                <w:sz w:val="20"/>
                <w:szCs w:val="20"/>
                <w:lang w:val="mk-MK"/>
              </w:rPr>
              <w:t>Марвинци</w:t>
            </w:r>
          </w:p>
        </w:tc>
      </w:tr>
      <w:tr w:rsidR="00BC3FC4" w:rsidRPr="00AF66FE" w14:paraId="15061919" w14:textId="77777777">
        <w:trPr>
          <w:trHeight w:val="58"/>
          <w:jc w:val="center"/>
        </w:trPr>
        <w:tc>
          <w:tcPr>
            <w:tcW w:w="9384" w:type="dxa"/>
            <w:tcBorders>
              <w:top w:val="single" w:sz="4" w:space="0" w:color="000000"/>
              <w:left w:val="double" w:sz="6" w:space="0" w:color="000000"/>
              <w:bottom w:val="double" w:sz="6" w:space="0" w:color="000000"/>
              <w:right w:val="double" w:sz="6" w:space="0" w:color="000000"/>
            </w:tcBorders>
            <w:vAlign w:val="center"/>
          </w:tcPr>
          <w:p w14:paraId="3E32A1B1" w14:textId="77777777" w:rsidR="00E656D6" w:rsidRPr="00AF66FE" w:rsidRDefault="00E656D6" w:rsidP="00E656D6">
            <w:pPr>
              <w:widowControl w:val="0"/>
              <w:spacing w:before="0" w:after="0" w:line="240" w:lineRule="auto"/>
              <w:rPr>
                <w:rFonts w:cs="Tahoma"/>
                <w:bCs/>
                <w:sz w:val="20"/>
                <w:szCs w:val="20"/>
                <w:lang w:val="mk-MK"/>
              </w:rPr>
            </w:pPr>
            <w:r w:rsidRPr="00AF66FE">
              <w:rPr>
                <w:rFonts w:cs="Tahoma"/>
                <w:bCs/>
                <w:sz w:val="20"/>
                <w:szCs w:val="20"/>
                <w:lang w:val="mk-MK"/>
              </w:rPr>
              <w:t>Исар, Марвинци, на оддалеченост од повеќе од 2.000 m од предложената локација на новата 400/110 kV трафостаница, кон исток. Населба и некропола со континуитет од VII век п.н.е., до VI век од н.е. Се наоѓа веднаш до селото, на неговата југозападна страна, на многу пристапен рид со прекрасен поглед на Валандовската Котлина и Вардарската долина.</w:t>
            </w:r>
          </w:p>
          <w:p w14:paraId="3771E169" w14:textId="77777777" w:rsidR="00E656D6" w:rsidRPr="00AF66FE" w:rsidRDefault="00E656D6" w:rsidP="00E656D6">
            <w:pPr>
              <w:widowControl w:val="0"/>
              <w:spacing w:before="0" w:after="0" w:line="240" w:lineRule="auto"/>
              <w:rPr>
                <w:rFonts w:cs="Tahoma"/>
                <w:bCs/>
                <w:sz w:val="20"/>
                <w:szCs w:val="20"/>
                <w:lang w:val="mk-MK"/>
              </w:rPr>
            </w:pPr>
            <w:r w:rsidRPr="00AF66FE">
              <w:rPr>
                <w:rFonts w:cs="Tahoma"/>
                <w:bCs/>
                <w:sz w:val="20"/>
                <w:szCs w:val="20"/>
                <w:lang w:val="mk-MK"/>
              </w:rPr>
              <w:t>Комплексноста на локалитетот може да се види во следните археолошки целини: Акропол (IV-V век п.н.е.); Римски град (I-III век п.н.е.); Каструм - утврдување (III-IV век п.н.е.); Некропола со наоди од сите периоди.</w:t>
            </w:r>
          </w:p>
          <w:p w14:paraId="1C5953F0" w14:textId="26E15861" w:rsidR="00BC3FC4" w:rsidRPr="00AF66FE" w:rsidRDefault="00E656D6" w:rsidP="00E656D6">
            <w:pPr>
              <w:widowControl w:val="0"/>
              <w:spacing w:before="0" w:after="0" w:line="240" w:lineRule="auto"/>
              <w:rPr>
                <w:rFonts w:cs="Tahoma"/>
                <w:sz w:val="20"/>
                <w:szCs w:val="20"/>
                <w:lang w:val="mk-MK"/>
              </w:rPr>
            </w:pPr>
            <w:r w:rsidRPr="00AF66FE">
              <w:rPr>
                <w:rFonts w:cs="Tahoma"/>
                <w:bCs/>
                <w:sz w:val="20"/>
                <w:szCs w:val="20"/>
                <w:lang w:val="mk-MK"/>
              </w:rPr>
              <w:t>Овој локалитет е прогласен за културно наследство на Македонија.</w:t>
            </w:r>
          </w:p>
        </w:tc>
      </w:tr>
    </w:tbl>
    <w:p w14:paraId="71D5C922" w14:textId="598D1BE6" w:rsidR="00BC3FC4" w:rsidRPr="00AF66FE" w:rsidRDefault="00E656D6">
      <w:pPr>
        <w:pStyle w:val="Caption"/>
        <w:spacing w:line="240" w:lineRule="auto"/>
        <w:jc w:val="both"/>
        <w:rPr>
          <w:b w:val="0"/>
          <w:bCs w:val="0"/>
          <w:lang w:val="mk-MK"/>
        </w:rPr>
      </w:pPr>
      <w:bookmarkStart w:id="499" w:name="_Toc78448836"/>
      <w:bookmarkStart w:id="500" w:name="_Toc77348308"/>
      <w:bookmarkStart w:id="501" w:name="_Toc122679571"/>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7</w:t>
      </w:r>
      <w:r w:rsidR="004F799E" w:rsidRPr="00AF66FE">
        <w:rPr>
          <w:b w:val="0"/>
          <w:lang w:val="mk-MK"/>
        </w:rPr>
        <w:fldChar w:fldCharType="end"/>
      </w:r>
      <w:r w:rsidR="004F799E" w:rsidRPr="00AF66FE">
        <w:rPr>
          <w:b w:val="0"/>
          <w:lang w:val="mk-MK"/>
        </w:rPr>
        <w:t>.</w:t>
      </w:r>
      <w:r w:rsidR="00DF7738" w:rsidRPr="00AF66FE">
        <w:rPr>
          <w:b w:val="0"/>
          <w:lang w:val="mk-MK"/>
        </w:rPr>
        <w:fldChar w:fldCharType="begin"/>
      </w:r>
      <w:r w:rsidR="00DF7738" w:rsidRPr="00AF66FE">
        <w:rPr>
          <w:b w:val="0"/>
          <w:lang w:val="mk-MK"/>
        </w:rPr>
        <w:instrText xml:space="preserve"> SEQ Table \* ARABIC \s 1 </w:instrText>
      </w:r>
      <w:r w:rsidR="00DF7738" w:rsidRPr="00AF66FE">
        <w:rPr>
          <w:b w:val="0"/>
          <w:lang w:val="mk-MK"/>
        </w:rPr>
        <w:fldChar w:fldCharType="separate"/>
      </w:r>
      <w:r w:rsidR="00DF7738" w:rsidRPr="00AF66FE">
        <w:rPr>
          <w:b w:val="0"/>
          <w:noProof/>
          <w:lang w:val="mk-MK"/>
        </w:rPr>
        <w:t>17</w:t>
      </w:r>
      <w:r w:rsidR="00DF7738" w:rsidRPr="00AF66FE">
        <w:rPr>
          <w:b w:val="0"/>
          <w:lang w:val="mk-MK"/>
        </w:rPr>
        <w:fldChar w:fldCharType="end"/>
      </w:r>
      <w:r w:rsidR="004F799E" w:rsidRPr="00AF66FE">
        <w:rPr>
          <w:b w:val="0"/>
          <w:bCs w:val="0"/>
          <w:lang w:val="mk-MK"/>
        </w:rPr>
        <w:t xml:space="preserve">: </w:t>
      </w:r>
      <w:bookmarkEnd w:id="499"/>
      <w:bookmarkEnd w:id="500"/>
      <w:r w:rsidRPr="00AF66FE">
        <w:rPr>
          <w:b w:val="0"/>
          <w:lang w:val="mk-MK"/>
        </w:rPr>
        <w:t>Законски заштитени локации на културно наследство во близина на Проектот</w:t>
      </w:r>
      <w:bookmarkEnd w:id="501"/>
    </w:p>
    <w:p w14:paraId="227DE95D" w14:textId="765292D3" w:rsidR="00BC3FC4" w:rsidRPr="00AF66FE" w:rsidRDefault="00E656D6">
      <w:pPr>
        <w:spacing w:before="60" w:after="240" w:line="240" w:lineRule="auto"/>
        <w:jc w:val="left"/>
        <w:rPr>
          <w:rFonts w:cs="Tahoma"/>
          <w:sz w:val="16"/>
          <w:szCs w:val="16"/>
          <w:lang w:val="mk-MK"/>
        </w:rPr>
      </w:pPr>
      <w:r w:rsidRPr="00AF66FE">
        <w:rPr>
          <w:rFonts w:cs="Tahoma"/>
          <w:bCs/>
          <w:sz w:val="16"/>
          <w:szCs w:val="16"/>
          <w:lang w:val="mk-MK"/>
        </w:rPr>
        <w:t>Главен извор</w:t>
      </w:r>
      <w:r w:rsidR="004F799E" w:rsidRPr="00AF66FE">
        <w:rPr>
          <w:rFonts w:cs="Tahoma"/>
          <w:bCs/>
          <w:sz w:val="16"/>
          <w:szCs w:val="16"/>
          <w:lang w:val="mk-MK"/>
        </w:rPr>
        <w:t xml:space="preserve">: </w:t>
      </w:r>
      <w:bookmarkStart w:id="502" w:name="_Hlk76916961"/>
      <w:bookmarkEnd w:id="502"/>
      <w:r w:rsidRPr="00AF66FE">
        <w:rPr>
          <w:rFonts w:cs="Tahoma"/>
          <w:bCs/>
          <w:sz w:val="16"/>
          <w:szCs w:val="16"/>
          <w:lang w:val="mk-MK"/>
        </w:rPr>
        <w:t>Кочо Димче (1996). ‘Археолошка карта на Република Македонија’ II. Скопје: Македонска академија на науките и уметностите (Кочо, Димче (1996). „Археолошка карта на Република Македонија“. II. Скопје: Македонска академија на науките и уметностите.) ISBN 9989649286 [Реф.21]</w:t>
      </w:r>
    </w:p>
    <w:p w14:paraId="7836CA9C" w14:textId="77777777" w:rsidR="00BC3FC4" w:rsidRPr="00AF66FE" w:rsidRDefault="004F799E">
      <w:pPr>
        <w:spacing w:before="0" w:after="0" w:line="240" w:lineRule="auto"/>
        <w:jc w:val="left"/>
        <w:rPr>
          <w:rFonts w:cs="Tahoma"/>
          <w:sz w:val="20"/>
          <w:szCs w:val="20"/>
          <w:lang w:val="mk-MK" w:eastAsia="zh-CN"/>
        </w:rPr>
      </w:pPr>
      <w:r w:rsidRPr="00AF66FE">
        <w:rPr>
          <w:lang w:val="mk-MK"/>
        </w:rPr>
        <w:br w:type="page"/>
      </w:r>
    </w:p>
    <w:p w14:paraId="45B74145" w14:textId="1BBD8223" w:rsidR="00BC3FC4" w:rsidRPr="00AF66FE" w:rsidRDefault="00AF38C7">
      <w:pPr>
        <w:pStyle w:val="Heading1"/>
        <w:rPr>
          <w:bCs/>
          <w:sz w:val="24"/>
          <w:szCs w:val="28"/>
          <w:lang w:val="mk-MK"/>
        </w:rPr>
      </w:pPr>
      <w:bookmarkStart w:id="503" w:name="_Toc122679465"/>
      <w:r w:rsidRPr="00AF66FE">
        <w:rPr>
          <w:lang w:val="mk-MK"/>
        </w:rPr>
        <w:lastRenderedPageBreak/>
        <w:t>Влијанија врз животната средина и ублажувања</w:t>
      </w:r>
      <w:bookmarkEnd w:id="503"/>
    </w:p>
    <w:p w14:paraId="497B62E5" w14:textId="2C836B1A" w:rsidR="00BC3FC4" w:rsidRPr="00AF66FE" w:rsidRDefault="00AF38C7">
      <w:pPr>
        <w:pStyle w:val="Heading2"/>
        <w:spacing w:before="480" w:after="240"/>
        <w:ind w:left="576" w:hanging="576"/>
        <w:rPr>
          <w:rFonts w:cs="Arial"/>
          <w:szCs w:val="28"/>
          <w:lang w:val="mk-MK"/>
        </w:rPr>
      </w:pPr>
      <w:bookmarkStart w:id="504" w:name="_Toc86826663"/>
      <w:bookmarkStart w:id="505" w:name="_Toc122679466"/>
      <w:bookmarkEnd w:id="504"/>
      <w:r w:rsidRPr="00AF66FE">
        <w:rPr>
          <w:rFonts w:cs="Arial"/>
          <w:szCs w:val="28"/>
          <w:lang w:val="mk-MK"/>
        </w:rPr>
        <w:t>Климатска отпорност</w:t>
      </w:r>
      <w:bookmarkEnd w:id="505"/>
    </w:p>
    <w:p w14:paraId="0C3D1AB9" w14:textId="5FE4D4DF" w:rsidR="00BC3FC4" w:rsidRPr="00AF66FE" w:rsidRDefault="00AF38C7">
      <w:pPr>
        <w:pStyle w:val="Heading3"/>
        <w:rPr>
          <w:lang w:val="mk-MK"/>
        </w:rPr>
      </w:pPr>
      <w:bookmarkStart w:id="506" w:name="_Toc122679467"/>
      <w:r w:rsidRPr="00AF66FE">
        <w:rPr>
          <w:lang w:val="mk-MK"/>
        </w:rPr>
        <w:t>Област на проучување</w:t>
      </w:r>
      <w:bookmarkEnd w:id="506"/>
    </w:p>
    <w:p w14:paraId="1F5B87E6" w14:textId="1F348823" w:rsidR="00BC3FC4" w:rsidRPr="00AF66FE" w:rsidRDefault="00AF38C7">
      <w:pPr>
        <w:rPr>
          <w:rFonts w:cs="Tahoma"/>
          <w:sz w:val="20"/>
          <w:szCs w:val="20"/>
          <w:lang w:val="mk-MK"/>
        </w:rPr>
      </w:pPr>
      <w:r w:rsidRPr="00AF66FE">
        <w:rPr>
          <w:rFonts w:cs="Tahoma"/>
          <w:sz w:val="20"/>
          <w:szCs w:val="20"/>
          <w:lang w:val="mk-MK"/>
        </w:rPr>
        <w:t>Областа за проучување за проценка на отпорноста на климата ги опфаќа сите елементи (средства и инфраструктура) кои ја сочинуваат оперативната фаза на Проектот.</w:t>
      </w:r>
    </w:p>
    <w:p w14:paraId="0C101C3D" w14:textId="50D80B09" w:rsidR="00BC3FC4" w:rsidRPr="00AF66FE" w:rsidRDefault="00AF38C7">
      <w:pPr>
        <w:pStyle w:val="Heading3"/>
        <w:rPr>
          <w:rFonts w:cs="Tahoma"/>
          <w:lang w:val="mk-MK"/>
        </w:rPr>
      </w:pPr>
      <w:bookmarkStart w:id="507" w:name="_Toc122679468"/>
      <w:r w:rsidRPr="00AF66FE">
        <w:rPr>
          <w:rFonts w:cs="Tahoma"/>
          <w:lang w:val="mk-MK"/>
        </w:rPr>
        <w:t>Методологија на проценка</w:t>
      </w:r>
      <w:bookmarkEnd w:id="507"/>
    </w:p>
    <w:p w14:paraId="56AB5DC6" w14:textId="7F1082B6" w:rsidR="00BC3FC4" w:rsidRPr="00AF66FE" w:rsidRDefault="00AF38C7">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 xml:space="preserve">Проценката на климатската отпорност на Проектот е спроведена земајќи ги предвид ризикот и ранливоста поврзани со климатските варијабли идентификувани како дел од идната климатска основна линија. </w:t>
      </w:r>
      <w:r w:rsidR="0026234F">
        <w:rPr>
          <w:rFonts w:ascii="Tahoma" w:hAnsi="Tahoma" w:cs="Tahoma"/>
          <w:sz w:val="20"/>
          <w:szCs w:val="20"/>
          <w:lang w:val="mk-MK"/>
        </w:rPr>
        <w:t>Истата г</w:t>
      </w:r>
      <w:r w:rsidRPr="00AF66FE">
        <w:rPr>
          <w:rFonts w:ascii="Tahoma" w:hAnsi="Tahoma" w:cs="Tahoma"/>
          <w:sz w:val="20"/>
          <w:szCs w:val="20"/>
          <w:lang w:val="mk-MK"/>
        </w:rPr>
        <w:t>о вклучуваше следново</w:t>
      </w:r>
      <w:r w:rsidR="004F799E" w:rsidRPr="00AF66FE">
        <w:rPr>
          <w:rFonts w:ascii="Tahoma" w:hAnsi="Tahoma" w:cs="Tahoma"/>
          <w:sz w:val="20"/>
          <w:szCs w:val="20"/>
          <w:lang w:val="mk-MK"/>
        </w:rPr>
        <w:t>:</w:t>
      </w:r>
    </w:p>
    <w:p w14:paraId="2A9BA436" w14:textId="2312E14C" w:rsidR="00BC3FC4" w:rsidRPr="00AF66FE" w:rsidRDefault="00AF38C7">
      <w:pPr>
        <w:pStyle w:val="ListBullet"/>
        <w:numPr>
          <w:ilvl w:val="0"/>
          <w:numId w:val="44"/>
        </w:numPr>
        <w:spacing w:before="120" w:after="120"/>
        <w:contextualSpacing/>
        <w:jc w:val="left"/>
        <w:rPr>
          <w:rFonts w:cs="Tahoma"/>
          <w:sz w:val="20"/>
          <w:szCs w:val="20"/>
          <w:lang w:val="mk-MK"/>
        </w:rPr>
      </w:pPr>
      <w:r w:rsidRPr="00AF66FE">
        <w:rPr>
          <w:rFonts w:cs="Tahoma"/>
          <w:sz w:val="20"/>
          <w:szCs w:val="20"/>
          <w:lang w:val="mk-MK"/>
        </w:rPr>
        <w:t>Идентификација на климатските варијабли на кои Проектот е ранлив, врз основа на чувствителноста и изложеноста на неговите структурни елементи</w:t>
      </w:r>
      <w:r w:rsidR="004F799E" w:rsidRPr="00AF66FE">
        <w:rPr>
          <w:rFonts w:cs="Tahoma"/>
          <w:sz w:val="20"/>
          <w:szCs w:val="20"/>
          <w:lang w:val="mk-MK"/>
        </w:rPr>
        <w:t>.</w:t>
      </w:r>
    </w:p>
    <w:p w14:paraId="32013AE9" w14:textId="77777777" w:rsidR="00AF38C7" w:rsidRPr="00AF66FE" w:rsidRDefault="00AF38C7">
      <w:pPr>
        <w:pStyle w:val="ListBullet"/>
        <w:numPr>
          <w:ilvl w:val="0"/>
          <w:numId w:val="44"/>
        </w:numPr>
        <w:contextualSpacing/>
        <w:jc w:val="left"/>
        <w:rPr>
          <w:rFonts w:cs="Tahoma"/>
          <w:sz w:val="20"/>
          <w:szCs w:val="20"/>
          <w:lang w:val="mk-MK"/>
        </w:rPr>
      </w:pPr>
      <w:r w:rsidRPr="00AF66FE">
        <w:rPr>
          <w:rFonts w:cs="Tahoma"/>
          <w:sz w:val="20"/>
          <w:szCs w:val="20"/>
          <w:lang w:val="mk-MK"/>
        </w:rPr>
        <w:t>Проценка на влијанијата поврзани со климатските варијабли на кои Проектот е ранлив и идентификација на нивното значење.</w:t>
      </w:r>
    </w:p>
    <w:p w14:paraId="743DD116" w14:textId="77777777" w:rsidR="00AF38C7" w:rsidRPr="00AF66FE" w:rsidRDefault="00AF38C7">
      <w:pPr>
        <w:pStyle w:val="ListBullet"/>
        <w:numPr>
          <w:ilvl w:val="0"/>
          <w:numId w:val="44"/>
        </w:numPr>
        <w:contextualSpacing/>
        <w:jc w:val="left"/>
        <w:rPr>
          <w:rFonts w:cs="Tahoma"/>
          <w:sz w:val="20"/>
          <w:szCs w:val="20"/>
          <w:lang w:val="mk-MK"/>
        </w:rPr>
      </w:pPr>
      <w:r w:rsidRPr="00AF66FE">
        <w:rPr>
          <w:rFonts w:cs="Tahoma"/>
          <w:sz w:val="20"/>
          <w:szCs w:val="20"/>
          <w:lang w:val="mk-MK"/>
        </w:rPr>
        <w:t>Идентификација на мерки за ублажување веќе вградени во сегашното ниво на дизајнот на проектот (мерки засновани на дизајн).</w:t>
      </w:r>
    </w:p>
    <w:p w14:paraId="194C7C4A" w14:textId="3071B842" w:rsidR="00BC3FC4" w:rsidRPr="00AF66FE" w:rsidRDefault="00AF38C7">
      <w:pPr>
        <w:pStyle w:val="ListBullet"/>
        <w:numPr>
          <w:ilvl w:val="0"/>
          <w:numId w:val="44"/>
        </w:numPr>
        <w:spacing w:before="120" w:after="120"/>
        <w:contextualSpacing/>
        <w:jc w:val="left"/>
        <w:rPr>
          <w:rFonts w:cs="Tahoma"/>
          <w:sz w:val="20"/>
          <w:szCs w:val="20"/>
          <w:lang w:val="mk-MK"/>
        </w:rPr>
      </w:pPr>
      <w:r w:rsidRPr="00AF66FE">
        <w:rPr>
          <w:rFonts w:cs="Tahoma"/>
          <w:sz w:val="20"/>
          <w:szCs w:val="20"/>
          <w:lang w:val="mk-MK"/>
        </w:rPr>
        <w:t>Идентификување на дополнителни мерки за ублажување за справување со какви било преостанати климатски ефекти</w:t>
      </w:r>
      <w:r w:rsidR="004F799E" w:rsidRPr="00AF66FE">
        <w:rPr>
          <w:rFonts w:cs="Tahoma"/>
          <w:sz w:val="20"/>
          <w:szCs w:val="20"/>
          <w:lang w:val="mk-MK"/>
        </w:rPr>
        <w:t>.</w:t>
      </w:r>
    </w:p>
    <w:p w14:paraId="0650DFF4" w14:textId="74C0070C" w:rsidR="00BC3FC4" w:rsidRPr="00AF66FE" w:rsidRDefault="00630E6D">
      <w:pPr>
        <w:ind w:firstLine="720"/>
        <w:rPr>
          <w:rFonts w:cs="Tahoma"/>
          <w:sz w:val="20"/>
          <w:szCs w:val="20"/>
          <w:u w:val="single"/>
          <w:lang w:val="mk-MK"/>
        </w:rPr>
      </w:pPr>
      <w:r w:rsidRPr="00AF66FE">
        <w:rPr>
          <w:rFonts w:cs="Tahoma"/>
          <w:sz w:val="20"/>
          <w:szCs w:val="20"/>
          <w:u w:val="single"/>
          <w:lang w:val="mk-MK"/>
        </w:rPr>
        <w:t>Ранливост на Проектот од климатски промени</w:t>
      </w:r>
    </w:p>
    <w:p w14:paraId="552D7A77" w14:textId="7933D1BA" w:rsidR="00630E6D" w:rsidRPr="00AF66FE" w:rsidRDefault="00630E6D" w:rsidP="00630E6D">
      <w:pPr>
        <w:pStyle w:val="NumBodyText"/>
        <w:ind w:firstLine="0"/>
        <w:jc w:val="both"/>
        <w:rPr>
          <w:rFonts w:ascii="Tahoma" w:hAnsi="Tahoma" w:cs="Tahoma"/>
          <w:sz w:val="20"/>
          <w:szCs w:val="20"/>
          <w:lang w:val="mk-MK"/>
        </w:rPr>
      </w:pPr>
      <w:r w:rsidRPr="00AF66FE">
        <w:rPr>
          <w:rFonts w:ascii="Tahoma" w:hAnsi="Tahoma" w:cs="Tahoma"/>
          <w:sz w:val="20"/>
          <w:szCs w:val="20"/>
          <w:lang w:val="mk-MK"/>
        </w:rPr>
        <w:t xml:space="preserve">Ранливоста на Проектот од климатски промени се смета како функција на чувствителноста на Проектот од климатските </w:t>
      </w:r>
      <w:r w:rsidR="00942FC5">
        <w:rPr>
          <w:rFonts w:ascii="Tahoma" w:hAnsi="Tahoma" w:cs="Tahoma"/>
          <w:sz w:val="20"/>
          <w:szCs w:val="20"/>
          <w:lang w:val="mk-MK"/>
        </w:rPr>
        <w:t>варијабли</w:t>
      </w:r>
      <w:r w:rsidRPr="00AF66FE">
        <w:rPr>
          <w:rFonts w:ascii="Tahoma" w:hAnsi="Tahoma" w:cs="Tahoma"/>
          <w:sz w:val="20"/>
          <w:szCs w:val="20"/>
          <w:lang w:val="mk-MK"/>
        </w:rPr>
        <w:t xml:space="preserve"> (колку е чувствителен Проектот од климатската опасност) и изложеноста на Проектот на промени во варијаблите (веројатноста за климатска опасност ко</w:t>
      </w:r>
      <w:r w:rsidR="00DB62EF">
        <w:rPr>
          <w:rFonts w:ascii="Tahoma" w:hAnsi="Tahoma" w:cs="Tahoma"/>
          <w:sz w:val="20"/>
          <w:szCs w:val="20"/>
          <w:lang w:val="en-US"/>
        </w:rPr>
        <w:t>ja</w:t>
      </w:r>
      <w:r w:rsidRPr="00AF66FE">
        <w:rPr>
          <w:rFonts w:ascii="Tahoma" w:hAnsi="Tahoma" w:cs="Tahoma"/>
          <w:sz w:val="20"/>
          <w:szCs w:val="20"/>
          <w:lang w:val="mk-MK"/>
        </w:rPr>
        <w:t xml:space="preserve"> се случува на локацијата на проектот сега и во иднина) (види Дел 7.1.1).</w:t>
      </w:r>
    </w:p>
    <w:p w14:paraId="0C9276FA" w14:textId="4CBFFB00" w:rsidR="00BC3FC4" w:rsidRPr="00AF66FE" w:rsidRDefault="00630E6D" w:rsidP="00630E6D">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Чувствителноста и изложеноста на Проектот на климатските варијабли беа квалитативно оценети врз основа на информации за слични типови проекти како овој проект за развој на електро преносната инфраструктура и достапната литературата со користење на следната скала и матрица за оценување (табела подолу)</w:t>
      </w:r>
      <w:r w:rsidR="004F799E" w:rsidRPr="00AF66FE">
        <w:rPr>
          <w:rFonts w:ascii="Tahoma" w:hAnsi="Tahoma" w:cs="Tahoma"/>
          <w:sz w:val="20"/>
          <w:szCs w:val="20"/>
          <w:lang w:val="mk-MK"/>
        </w:rPr>
        <w:t>:</w:t>
      </w:r>
    </w:p>
    <w:p w14:paraId="753F870A" w14:textId="4CD10484" w:rsidR="00BC3FC4" w:rsidRPr="00AF66FE" w:rsidRDefault="00630E6D">
      <w:pPr>
        <w:pStyle w:val="ListBullet"/>
        <w:numPr>
          <w:ilvl w:val="0"/>
          <w:numId w:val="44"/>
        </w:numPr>
        <w:spacing w:before="120" w:after="120"/>
        <w:rPr>
          <w:rFonts w:cs="Tahoma"/>
          <w:sz w:val="20"/>
          <w:szCs w:val="20"/>
          <w:lang w:val="mk-MK"/>
        </w:rPr>
      </w:pPr>
      <w:r w:rsidRPr="00AF66FE">
        <w:rPr>
          <w:rFonts w:cs="Tahoma"/>
          <w:sz w:val="20"/>
          <w:szCs w:val="20"/>
          <w:lang w:val="mk-MK"/>
        </w:rPr>
        <w:t>Висока: висока климатска чувствителност или изложеност</w:t>
      </w:r>
      <w:r w:rsidR="004F799E" w:rsidRPr="00AF66FE">
        <w:rPr>
          <w:rFonts w:cs="Tahoma"/>
          <w:sz w:val="20"/>
          <w:szCs w:val="20"/>
          <w:lang w:val="mk-MK"/>
        </w:rPr>
        <w:t xml:space="preserve">. </w:t>
      </w:r>
    </w:p>
    <w:p w14:paraId="56616A5D" w14:textId="10C29ACD" w:rsidR="00BC3FC4" w:rsidRPr="00AF66FE" w:rsidRDefault="006A70FE">
      <w:pPr>
        <w:pStyle w:val="ListBullet"/>
        <w:numPr>
          <w:ilvl w:val="0"/>
          <w:numId w:val="44"/>
        </w:numPr>
        <w:spacing w:before="120" w:after="120"/>
        <w:rPr>
          <w:rFonts w:cs="Tahoma"/>
          <w:sz w:val="20"/>
          <w:szCs w:val="20"/>
          <w:lang w:val="mk-MK"/>
        </w:rPr>
      </w:pPr>
      <w:r w:rsidRPr="00AF66FE">
        <w:rPr>
          <w:rFonts w:cs="Tahoma"/>
          <w:sz w:val="20"/>
          <w:szCs w:val="20"/>
          <w:lang w:val="mk-MK"/>
        </w:rPr>
        <w:t>Умерена: средна климатска чувствителност или изложеност</w:t>
      </w:r>
      <w:r w:rsidR="004F799E" w:rsidRPr="00AF66FE">
        <w:rPr>
          <w:rFonts w:cs="Tahoma"/>
          <w:sz w:val="20"/>
          <w:szCs w:val="20"/>
          <w:lang w:val="mk-MK"/>
        </w:rPr>
        <w:t>.</w:t>
      </w:r>
    </w:p>
    <w:p w14:paraId="30547FC9" w14:textId="003F5B38" w:rsidR="00BC3FC4" w:rsidRPr="00AF66FE" w:rsidRDefault="0026234F">
      <w:pPr>
        <w:pStyle w:val="ListBullet"/>
        <w:numPr>
          <w:ilvl w:val="0"/>
          <w:numId w:val="44"/>
        </w:numPr>
        <w:spacing w:before="120" w:after="120"/>
        <w:rPr>
          <w:rFonts w:cs="Tahoma"/>
          <w:sz w:val="20"/>
          <w:szCs w:val="20"/>
          <w:lang w:val="mk-MK"/>
        </w:rPr>
      </w:pPr>
      <w:r>
        <w:rPr>
          <w:rFonts w:cs="Tahoma"/>
          <w:sz w:val="20"/>
          <w:szCs w:val="20"/>
          <w:lang w:val="mk-MK"/>
        </w:rPr>
        <w:t>Ниска</w:t>
      </w:r>
      <w:r w:rsidR="006A70FE" w:rsidRPr="00AF66FE">
        <w:rPr>
          <w:rFonts w:cs="Tahoma"/>
          <w:sz w:val="20"/>
          <w:szCs w:val="20"/>
          <w:lang w:val="mk-MK"/>
        </w:rPr>
        <w:t>: нема значајна климатска чувствителност или изложеност</w:t>
      </w:r>
      <w:r w:rsidR="004F799E" w:rsidRPr="00AF66FE">
        <w:rPr>
          <w:rFonts w:cs="Tahoma"/>
          <w:sz w:val="20"/>
          <w:szCs w:val="20"/>
          <w:lang w:val="mk-MK"/>
        </w:rPr>
        <w:t xml:space="preserve">. </w:t>
      </w:r>
    </w:p>
    <w:tbl>
      <w:tblPr>
        <w:tblStyle w:val="WSP"/>
        <w:tblW w:w="3950" w:type="pct"/>
        <w:tblLayout w:type="fixed"/>
        <w:tblCellMar>
          <w:top w:w="0" w:type="dxa"/>
          <w:left w:w="57" w:type="dxa"/>
          <w:bottom w:w="0" w:type="dxa"/>
          <w:right w:w="57" w:type="dxa"/>
        </w:tblCellMar>
        <w:tblLook w:val="04A0" w:firstRow="1" w:lastRow="0" w:firstColumn="1" w:lastColumn="0" w:noHBand="0" w:noVBand="1"/>
      </w:tblPr>
      <w:tblGrid>
        <w:gridCol w:w="1652"/>
        <w:gridCol w:w="1984"/>
        <w:gridCol w:w="1984"/>
        <w:gridCol w:w="1986"/>
      </w:tblGrid>
      <w:tr w:rsidR="00BC3FC4" w:rsidRPr="00AF66FE" w14:paraId="4B256CD0" w14:textId="77777777" w:rsidTr="00BC3FC4">
        <w:trPr>
          <w:cnfStyle w:val="100000000000" w:firstRow="1" w:lastRow="0" w:firstColumn="0" w:lastColumn="0" w:oddVBand="0" w:evenVBand="0" w:oddHBand="0" w:evenHBand="0" w:firstRowFirstColumn="0" w:firstRowLastColumn="0" w:lastRowFirstColumn="0" w:lastRowLastColumn="0"/>
          <w:trHeight w:val="113"/>
        </w:trPr>
        <w:tc>
          <w:tcPr>
            <w:tcW w:w="1653" w:type="dxa"/>
            <w:vMerge w:val="restart"/>
            <w:tcBorders>
              <w:bottom w:val="single" w:sz="4" w:space="0" w:color="ED7D31"/>
            </w:tcBorders>
            <w:shd w:val="clear" w:color="auto" w:fill="44697D"/>
            <w:vAlign w:val="center"/>
          </w:tcPr>
          <w:p w14:paraId="3EA9BA3E" w14:textId="5685BBAE" w:rsidR="00BC3FC4" w:rsidRPr="00AF66FE" w:rsidRDefault="006A70FE">
            <w:pPr>
              <w:pStyle w:val="TableHeading"/>
              <w:spacing w:before="0" w:after="0" w:line="240" w:lineRule="auto"/>
              <w:jc w:val="center"/>
              <w:rPr>
                <w:rFonts w:ascii="Tahoma" w:hAnsi="Tahoma" w:cs="Tahoma"/>
                <w:color w:val="auto"/>
                <w:sz w:val="20"/>
                <w:lang w:val="mk-MK"/>
              </w:rPr>
            </w:pPr>
            <w:r w:rsidRPr="00AF66FE">
              <w:rPr>
                <w:rFonts w:ascii="Tahoma" w:eastAsia="Calibri" w:hAnsi="Tahoma" w:cs="Tahoma"/>
                <w:color w:val="auto"/>
                <w:sz w:val="20"/>
                <w:lang w:val="mk-MK"/>
              </w:rPr>
              <w:t>Чувствителност</w:t>
            </w:r>
          </w:p>
        </w:tc>
        <w:tc>
          <w:tcPr>
            <w:tcW w:w="5960" w:type="dxa"/>
            <w:gridSpan w:val="3"/>
            <w:tcBorders>
              <w:bottom w:val="single" w:sz="4" w:space="0" w:color="ED7D31"/>
            </w:tcBorders>
            <w:shd w:val="clear" w:color="auto" w:fill="44697D"/>
          </w:tcPr>
          <w:p w14:paraId="2715F7FA" w14:textId="48B3C090" w:rsidR="00BC3FC4" w:rsidRPr="00AF66FE" w:rsidRDefault="006A70FE">
            <w:pPr>
              <w:pStyle w:val="TableHeading"/>
              <w:spacing w:before="0" w:after="0" w:line="240" w:lineRule="auto"/>
              <w:jc w:val="center"/>
              <w:rPr>
                <w:rFonts w:ascii="Tahoma" w:hAnsi="Tahoma" w:cs="Tahoma"/>
                <w:color w:val="auto"/>
                <w:sz w:val="20"/>
                <w:lang w:val="mk-MK"/>
              </w:rPr>
            </w:pPr>
            <w:r w:rsidRPr="00AF66FE">
              <w:rPr>
                <w:rFonts w:ascii="Tahoma" w:eastAsia="Calibri" w:hAnsi="Tahoma" w:cs="Tahoma"/>
                <w:color w:val="auto"/>
                <w:sz w:val="20"/>
                <w:lang w:val="mk-MK"/>
              </w:rPr>
              <w:t>Изложеност</w:t>
            </w:r>
          </w:p>
        </w:tc>
      </w:tr>
      <w:tr w:rsidR="00BC3FC4" w:rsidRPr="00AF66FE" w14:paraId="45FD9A23" w14:textId="77777777" w:rsidTr="00BC3FC4">
        <w:trPr>
          <w:cnfStyle w:val="000000100000" w:firstRow="0" w:lastRow="0" w:firstColumn="0" w:lastColumn="0" w:oddVBand="0" w:evenVBand="0" w:oddHBand="1" w:evenHBand="0" w:firstRowFirstColumn="0" w:firstRowLastColumn="0" w:lastRowFirstColumn="0" w:lastRowLastColumn="0"/>
          <w:trHeight w:val="113"/>
        </w:trPr>
        <w:tc>
          <w:tcPr>
            <w:tcW w:w="1653" w:type="dxa"/>
            <w:vMerge/>
            <w:tcBorders>
              <w:top w:val="single" w:sz="4" w:space="0" w:color="AEAAAA"/>
              <w:bottom w:val="single" w:sz="4" w:space="0" w:color="AEAAAA"/>
            </w:tcBorders>
            <w:shd w:val="clear" w:color="auto" w:fill="auto"/>
          </w:tcPr>
          <w:p w14:paraId="140836A0" w14:textId="77777777" w:rsidR="00BC3FC4" w:rsidRPr="00AF66FE" w:rsidRDefault="00BC3FC4">
            <w:pPr>
              <w:spacing w:before="0" w:after="0" w:line="240" w:lineRule="auto"/>
              <w:rPr>
                <w:rFonts w:cs="Tahoma"/>
                <w:color w:val="auto"/>
                <w:sz w:val="20"/>
                <w:szCs w:val="20"/>
                <w:lang w:val="mk-MK"/>
              </w:rPr>
            </w:pPr>
          </w:p>
        </w:tc>
        <w:tc>
          <w:tcPr>
            <w:tcW w:w="1986" w:type="dxa"/>
            <w:tcBorders>
              <w:top w:val="single" w:sz="4" w:space="0" w:color="AEAAAA"/>
              <w:bottom w:val="single" w:sz="4" w:space="0" w:color="AEAAAA"/>
            </w:tcBorders>
            <w:shd w:val="clear" w:color="auto" w:fill="BFBFBF" w:themeFill="background1" w:themeFillShade="BF"/>
          </w:tcPr>
          <w:p w14:paraId="4790135F" w14:textId="270DBE18" w:rsidR="00BC3FC4" w:rsidRPr="00AF66FE" w:rsidRDefault="006A70FE">
            <w:pPr>
              <w:pStyle w:val="TableHeading"/>
              <w:spacing w:before="0" w:after="0" w:line="240" w:lineRule="auto"/>
              <w:jc w:val="center"/>
              <w:rPr>
                <w:rFonts w:ascii="Tahoma" w:hAnsi="Tahoma" w:cs="Tahoma"/>
                <w:color w:val="auto"/>
                <w:sz w:val="20"/>
                <w:lang w:val="mk-MK"/>
              </w:rPr>
            </w:pPr>
            <w:r w:rsidRPr="00AF66FE">
              <w:rPr>
                <w:rFonts w:ascii="Tahoma" w:eastAsia="Calibri" w:hAnsi="Tahoma" w:cs="Tahoma"/>
                <w:color w:val="auto"/>
                <w:sz w:val="20"/>
                <w:lang w:val="mk-MK"/>
              </w:rPr>
              <w:t>Ниска</w:t>
            </w:r>
          </w:p>
        </w:tc>
        <w:tc>
          <w:tcPr>
            <w:tcW w:w="1986" w:type="dxa"/>
            <w:tcBorders>
              <w:top w:val="single" w:sz="4" w:space="0" w:color="AEAAAA"/>
              <w:bottom w:val="single" w:sz="4" w:space="0" w:color="AEAAAA"/>
            </w:tcBorders>
            <w:shd w:val="clear" w:color="auto" w:fill="BFBFBF" w:themeFill="background1" w:themeFillShade="BF"/>
          </w:tcPr>
          <w:p w14:paraId="4AB331A6" w14:textId="7F3DB78F" w:rsidR="00BC3FC4" w:rsidRPr="00AF66FE" w:rsidRDefault="006A70FE">
            <w:pPr>
              <w:pStyle w:val="TableHeading"/>
              <w:spacing w:before="0" w:after="0" w:line="240" w:lineRule="auto"/>
              <w:jc w:val="center"/>
              <w:rPr>
                <w:rFonts w:ascii="Tahoma" w:hAnsi="Tahoma" w:cs="Tahoma"/>
                <w:color w:val="auto"/>
                <w:sz w:val="20"/>
                <w:lang w:val="mk-MK"/>
              </w:rPr>
            </w:pPr>
            <w:r w:rsidRPr="00AF66FE">
              <w:rPr>
                <w:rFonts w:ascii="Tahoma" w:eastAsia="Calibri" w:hAnsi="Tahoma" w:cs="Tahoma"/>
                <w:color w:val="auto"/>
                <w:sz w:val="20"/>
                <w:lang w:val="mk-MK"/>
              </w:rPr>
              <w:t>Средна</w:t>
            </w:r>
          </w:p>
        </w:tc>
        <w:tc>
          <w:tcPr>
            <w:tcW w:w="1988" w:type="dxa"/>
            <w:tcBorders>
              <w:top w:val="single" w:sz="4" w:space="0" w:color="AEAAAA"/>
              <w:bottom w:val="single" w:sz="4" w:space="0" w:color="AEAAAA"/>
            </w:tcBorders>
            <w:shd w:val="clear" w:color="auto" w:fill="BFBFBF" w:themeFill="background1" w:themeFillShade="BF"/>
          </w:tcPr>
          <w:p w14:paraId="48A448F6" w14:textId="255C8E11" w:rsidR="00BC3FC4" w:rsidRPr="00AF66FE" w:rsidRDefault="006A70FE">
            <w:pPr>
              <w:pStyle w:val="TableHeading"/>
              <w:spacing w:before="0" w:after="0" w:line="240" w:lineRule="auto"/>
              <w:jc w:val="center"/>
              <w:rPr>
                <w:rFonts w:ascii="Tahoma" w:hAnsi="Tahoma" w:cs="Tahoma"/>
                <w:color w:val="auto"/>
                <w:sz w:val="20"/>
                <w:lang w:val="mk-MK"/>
              </w:rPr>
            </w:pPr>
            <w:r w:rsidRPr="00AF66FE">
              <w:rPr>
                <w:rFonts w:ascii="Tahoma" w:eastAsia="Calibri" w:hAnsi="Tahoma" w:cs="Tahoma"/>
                <w:color w:val="auto"/>
                <w:sz w:val="20"/>
                <w:lang w:val="mk-MK"/>
              </w:rPr>
              <w:t>Висока</w:t>
            </w:r>
          </w:p>
        </w:tc>
      </w:tr>
      <w:tr w:rsidR="00BC3FC4" w:rsidRPr="00AF66FE" w14:paraId="4A12063C" w14:textId="77777777" w:rsidTr="00BC3FC4">
        <w:trPr>
          <w:trHeight w:val="113"/>
        </w:trPr>
        <w:tc>
          <w:tcPr>
            <w:tcW w:w="165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3EB632C" w14:textId="5762314A" w:rsidR="00BC3FC4" w:rsidRPr="00AF66FE" w:rsidRDefault="006A70FE">
            <w:pPr>
              <w:pStyle w:val="TableText"/>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Ниска</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14:paraId="64CAE399" w14:textId="753D06FF" w:rsidR="00BC3FC4" w:rsidRPr="00AF66FE" w:rsidRDefault="006A70FE">
            <w:pPr>
              <w:pStyle w:val="TableText"/>
              <w:tabs>
                <w:tab w:val="center" w:pos="1052"/>
              </w:tabs>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Ниска</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14:paraId="3705E7B5" w14:textId="1814ACA7"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Ниска</w:t>
            </w:r>
          </w:p>
        </w:tc>
        <w:tc>
          <w:tcPr>
            <w:tcW w:w="1988" w:type="dxa"/>
            <w:tcBorders>
              <w:top w:val="single" w:sz="4" w:space="0" w:color="000000"/>
              <w:left w:val="single" w:sz="4" w:space="0" w:color="000000"/>
              <w:bottom w:val="single" w:sz="4" w:space="0" w:color="000000"/>
              <w:right w:val="single" w:sz="4" w:space="0" w:color="000000"/>
            </w:tcBorders>
            <w:shd w:val="clear" w:color="auto" w:fill="auto"/>
          </w:tcPr>
          <w:p w14:paraId="3E633FAE" w14:textId="79634C05"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Ниска</w:t>
            </w:r>
          </w:p>
        </w:tc>
      </w:tr>
      <w:tr w:rsidR="00BC3FC4" w:rsidRPr="00AF66FE" w14:paraId="39323DF4" w14:textId="77777777" w:rsidTr="00BC3FC4">
        <w:trPr>
          <w:cnfStyle w:val="000000100000" w:firstRow="0" w:lastRow="0" w:firstColumn="0" w:lastColumn="0" w:oddVBand="0" w:evenVBand="0" w:oddHBand="1" w:evenHBand="0" w:firstRowFirstColumn="0" w:firstRowLastColumn="0" w:lastRowFirstColumn="0" w:lastRowLastColumn="0"/>
          <w:trHeight w:val="113"/>
        </w:trPr>
        <w:tc>
          <w:tcPr>
            <w:tcW w:w="1653" w:type="dxa"/>
            <w:tcBorders>
              <w:top w:val="single" w:sz="4" w:space="0" w:color="AEAAAA"/>
              <w:bottom w:val="single" w:sz="4" w:space="0" w:color="AEAAAA"/>
            </w:tcBorders>
            <w:shd w:val="clear" w:color="auto" w:fill="BFBFBF" w:themeFill="background1" w:themeFillShade="BF"/>
          </w:tcPr>
          <w:p w14:paraId="66FC3A97" w14:textId="0237868A" w:rsidR="00BC3FC4" w:rsidRPr="00AF66FE" w:rsidRDefault="00436466">
            <w:pPr>
              <w:pStyle w:val="TableText"/>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Средна</w:t>
            </w:r>
          </w:p>
        </w:tc>
        <w:tc>
          <w:tcPr>
            <w:tcW w:w="1986" w:type="dxa"/>
            <w:tcBorders>
              <w:top w:val="single" w:sz="4" w:space="0" w:color="AEAAAA"/>
              <w:bottom w:val="single" w:sz="4" w:space="0" w:color="AEAAAA"/>
            </w:tcBorders>
            <w:shd w:val="clear" w:color="auto" w:fill="auto"/>
          </w:tcPr>
          <w:p w14:paraId="703170D8" w14:textId="20F1FF61" w:rsidR="00BC3FC4" w:rsidRPr="00AF66FE" w:rsidRDefault="006A70FE">
            <w:pPr>
              <w:spacing w:before="0" w:after="0" w:line="240" w:lineRule="auto"/>
              <w:jc w:val="center"/>
              <w:rPr>
                <w:rFonts w:cs="Tahoma"/>
                <w:color w:val="auto"/>
                <w:sz w:val="20"/>
                <w:szCs w:val="20"/>
                <w:lang w:val="mk-MK"/>
              </w:rPr>
            </w:pPr>
            <w:r w:rsidRPr="00AF66FE">
              <w:rPr>
                <w:rFonts w:eastAsia="Calibri" w:cs="Tahoma"/>
                <w:color w:val="auto"/>
                <w:sz w:val="20"/>
                <w:szCs w:val="20"/>
                <w:lang w:val="mk-MK"/>
              </w:rPr>
              <w:t>Ниска</w:t>
            </w:r>
          </w:p>
        </w:tc>
        <w:tc>
          <w:tcPr>
            <w:tcW w:w="1986" w:type="dxa"/>
            <w:tcBorders>
              <w:top w:val="single" w:sz="4" w:space="0" w:color="AEAAAA"/>
              <w:bottom w:val="single" w:sz="4" w:space="0" w:color="AEAAAA"/>
            </w:tcBorders>
            <w:shd w:val="clear" w:color="auto" w:fill="auto"/>
          </w:tcPr>
          <w:p w14:paraId="3D05294D" w14:textId="18E0554B"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Умерена</w:t>
            </w:r>
          </w:p>
        </w:tc>
        <w:tc>
          <w:tcPr>
            <w:tcW w:w="1988" w:type="dxa"/>
            <w:tcBorders>
              <w:top w:val="single" w:sz="4" w:space="0" w:color="AEAAAA"/>
              <w:bottom w:val="single" w:sz="4" w:space="0" w:color="AEAAAA"/>
            </w:tcBorders>
            <w:shd w:val="clear" w:color="auto" w:fill="auto"/>
          </w:tcPr>
          <w:p w14:paraId="7DEB664A" w14:textId="4B5F6F35"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Умерена</w:t>
            </w:r>
          </w:p>
        </w:tc>
      </w:tr>
      <w:tr w:rsidR="00BC3FC4" w:rsidRPr="00AF66FE" w14:paraId="0E24DEE5" w14:textId="77777777" w:rsidTr="00BC3FC4">
        <w:trPr>
          <w:trHeight w:val="113"/>
        </w:trPr>
        <w:tc>
          <w:tcPr>
            <w:tcW w:w="165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3818611" w14:textId="424C2A50" w:rsidR="00BC3FC4" w:rsidRPr="00AF66FE" w:rsidRDefault="006A70FE">
            <w:pPr>
              <w:pStyle w:val="TableText"/>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Висока</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14:paraId="7897290F" w14:textId="17C44C09" w:rsidR="00BC3FC4" w:rsidRPr="00AF66FE" w:rsidRDefault="006A70FE">
            <w:pPr>
              <w:spacing w:before="0" w:after="0" w:line="240" w:lineRule="auto"/>
              <w:jc w:val="center"/>
              <w:rPr>
                <w:rFonts w:cs="Tahoma"/>
                <w:color w:val="auto"/>
                <w:sz w:val="20"/>
                <w:szCs w:val="20"/>
                <w:lang w:val="mk-MK"/>
              </w:rPr>
            </w:pPr>
            <w:r w:rsidRPr="00AF66FE">
              <w:rPr>
                <w:rFonts w:eastAsia="Calibri" w:cs="Tahoma"/>
                <w:color w:val="auto"/>
                <w:sz w:val="20"/>
                <w:szCs w:val="20"/>
                <w:lang w:val="mk-MK"/>
              </w:rPr>
              <w:t>Ниска</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14:paraId="210E0A69" w14:textId="3C3171A0"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Умерена</w:t>
            </w:r>
          </w:p>
        </w:tc>
        <w:tc>
          <w:tcPr>
            <w:tcW w:w="1988" w:type="dxa"/>
            <w:tcBorders>
              <w:top w:val="single" w:sz="4" w:space="0" w:color="000000"/>
              <w:left w:val="single" w:sz="4" w:space="0" w:color="000000"/>
              <w:bottom w:val="single" w:sz="4" w:space="0" w:color="000000"/>
              <w:right w:val="single" w:sz="4" w:space="0" w:color="000000"/>
            </w:tcBorders>
            <w:shd w:val="clear" w:color="auto" w:fill="auto"/>
          </w:tcPr>
          <w:p w14:paraId="25D5D316" w14:textId="71B6BA89" w:rsidR="00BC3FC4" w:rsidRPr="00AF66FE" w:rsidRDefault="006A70FE">
            <w:pPr>
              <w:pStyle w:val="TableText"/>
              <w:spacing w:after="0" w:line="240" w:lineRule="auto"/>
              <w:jc w:val="center"/>
              <w:rPr>
                <w:rFonts w:ascii="Tahoma" w:hAnsi="Tahoma" w:cs="Tahoma"/>
                <w:color w:val="auto"/>
                <w:sz w:val="20"/>
                <w:szCs w:val="20"/>
                <w:lang w:val="mk-MK"/>
              </w:rPr>
            </w:pPr>
            <w:r w:rsidRPr="00AF66FE">
              <w:rPr>
                <w:rFonts w:ascii="Tahoma" w:eastAsia="Calibri" w:hAnsi="Tahoma" w:cs="Tahoma"/>
                <w:color w:val="auto"/>
                <w:sz w:val="20"/>
                <w:szCs w:val="20"/>
                <w:lang w:val="mk-MK"/>
              </w:rPr>
              <w:t>Висока</w:t>
            </w:r>
          </w:p>
        </w:tc>
      </w:tr>
    </w:tbl>
    <w:p w14:paraId="5B4E2FDF" w14:textId="0C948383" w:rsidR="00BC3FC4" w:rsidRPr="00AF66FE" w:rsidRDefault="006A70FE">
      <w:pPr>
        <w:pStyle w:val="NumBodyText"/>
        <w:tabs>
          <w:tab w:val="clear" w:pos="0"/>
        </w:tabs>
        <w:spacing w:after="240"/>
        <w:ind w:firstLine="0"/>
        <w:jc w:val="both"/>
        <w:rPr>
          <w:rFonts w:ascii="Tahoma" w:hAnsi="Tahoma" w:cs="Tahoma"/>
          <w:sz w:val="18"/>
          <w:szCs w:val="18"/>
          <w:lang w:val="mk-MK"/>
        </w:rPr>
      </w:pPr>
      <w:bookmarkStart w:id="508" w:name="_Toc66476809"/>
      <w:bookmarkStart w:id="509" w:name="_Toc122679572"/>
      <w:r w:rsidRPr="00AF66FE">
        <w:rPr>
          <w:rFonts w:ascii="Tahoma" w:hAnsi="Tahoma" w:cs="Tahoma"/>
          <w:sz w:val="18"/>
          <w:szCs w:val="18"/>
          <w:lang w:val="mk-MK"/>
        </w:rPr>
        <w:t>Табела</w:t>
      </w:r>
      <w:r w:rsidR="004F799E" w:rsidRPr="00AF66FE">
        <w:rPr>
          <w:rFonts w:ascii="Tahoma" w:hAnsi="Tahoma" w:cs="Tahoma"/>
          <w:sz w:val="18"/>
          <w:szCs w:val="18"/>
          <w:lang w:val="mk-MK"/>
        </w:rPr>
        <w:t xml:space="preserve"> </w:t>
      </w:r>
      <w:r w:rsidR="004F799E" w:rsidRPr="00AF66FE">
        <w:rPr>
          <w:lang w:val="mk-MK"/>
        </w:rPr>
        <w:fldChar w:fldCharType="begin"/>
      </w:r>
      <w:r w:rsidR="004F799E" w:rsidRPr="00AF66FE">
        <w:rPr>
          <w:rFonts w:ascii="Tahoma" w:hAnsi="Tahoma" w:cs="Tahoma"/>
          <w:sz w:val="18"/>
          <w:szCs w:val="18"/>
          <w:lang w:val="mk-MK"/>
        </w:rPr>
        <w:instrText>STYLEREF 1 \s</w:instrText>
      </w:r>
      <w:r w:rsidR="004F799E" w:rsidRPr="00AF66FE">
        <w:rPr>
          <w:rFonts w:ascii="Tahoma" w:hAnsi="Tahoma" w:cs="Tahoma"/>
          <w:sz w:val="18"/>
          <w:szCs w:val="18"/>
          <w:lang w:val="mk-MK"/>
        </w:rPr>
        <w:fldChar w:fldCharType="separate"/>
      </w:r>
      <w:r w:rsidR="004F799E" w:rsidRPr="00AF66FE">
        <w:rPr>
          <w:rFonts w:ascii="Tahoma" w:hAnsi="Tahoma" w:cs="Tahoma"/>
          <w:sz w:val="18"/>
          <w:szCs w:val="18"/>
          <w:lang w:val="mk-MK"/>
        </w:rPr>
        <w:t>8</w:t>
      </w:r>
      <w:r w:rsidR="004F799E" w:rsidRPr="00AF66FE">
        <w:rPr>
          <w:rFonts w:ascii="Tahoma" w:hAnsi="Tahoma" w:cs="Tahoma"/>
          <w:sz w:val="18"/>
          <w:szCs w:val="18"/>
          <w:lang w:val="mk-MK"/>
        </w:rPr>
        <w:fldChar w:fldCharType="end"/>
      </w:r>
      <w:r w:rsidR="004F799E" w:rsidRPr="00AF66FE">
        <w:rPr>
          <w:rFonts w:ascii="Tahoma" w:hAnsi="Tahoma" w:cs="Tahoma"/>
          <w:sz w:val="18"/>
          <w:szCs w:val="18"/>
          <w:lang w:val="mk-MK"/>
        </w:rPr>
        <w:t>.</w:t>
      </w:r>
      <w:r w:rsidR="00EB75AC" w:rsidRPr="00AF66FE">
        <w:rPr>
          <w:rFonts w:ascii="Tahoma" w:hAnsi="Tahoma" w:cs="Tahoma"/>
          <w:sz w:val="18"/>
          <w:szCs w:val="18"/>
          <w:lang w:val="mk-MK"/>
        </w:rPr>
        <w:fldChar w:fldCharType="begin"/>
      </w:r>
      <w:r w:rsidR="00EB75AC" w:rsidRPr="00AF66FE">
        <w:rPr>
          <w:rFonts w:ascii="Tahoma" w:hAnsi="Tahoma" w:cs="Tahoma"/>
          <w:sz w:val="18"/>
          <w:szCs w:val="18"/>
          <w:lang w:val="mk-MK"/>
        </w:rPr>
        <w:instrText xml:space="preserve"> SEQ Table \* ARABIC \s 1 </w:instrText>
      </w:r>
      <w:r w:rsidR="00EB75AC" w:rsidRPr="00AF66FE">
        <w:rPr>
          <w:rFonts w:ascii="Tahoma" w:hAnsi="Tahoma" w:cs="Tahoma"/>
          <w:sz w:val="18"/>
          <w:szCs w:val="18"/>
          <w:lang w:val="mk-MK"/>
        </w:rPr>
        <w:fldChar w:fldCharType="separate"/>
      </w:r>
      <w:r w:rsidR="00EB75AC" w:rsidRPr="00AF66FE">
        <w:rPr>
          <w:rFonts w:ascii="Tahoma" w:hAnsi="Tahoma" w:cs="Tahoma"/>
          <w:noProof/>
          <w:sz w:val="18"/>
          <w:szCs w:val="18"/>
          <w:lang w:val="mk-MK"/>
        </w:rPr>
        <w:t>1</w:t>
      </w:r>
      <w:r w:rsidR="00EB75AC" w:rsidRPr="00AF66FE">
        <w:rPr>
          <w:rFonts w:ascii="Tahoma" w:hAnsi="Tahoma" w:cs="Tahoma"/>
          <w:sz w:val="18"/>
          <w:szCs w:val="18"/>
          <w:lang w:val="mk-MK"/>
        </w:rPr>
        <w:fldChar w:fldCharType="end"/>
      </w:r>
      <w:r w:rsidR="004F799E" w:rsidRPr="00AF66FE">
        <w:rPr>
          <w:rFonts w:ascii="Tahoma" w:hAnsi="Tahoma" w:cs="Tahoma"/>
          <w:bCs/>
          <w:sz w:val="18"/>
          <w:szCs w:val="18"/>
          <w:lang w:val="mk-MK"/>
        </w:rPr>
        <w:t xml:space="preserve">: </w:t>
      </w:r>
      <w:bookmarkStart w:id="510" w:name="_Hlk121336080"/>
      <w:bookmarkEnd w:id="508"/>
      <w:r w:rsidRPr="00AF66FE">
        <w:rPr>
          <w:rFonts w:ascii="Tahoma" w:hAnsi="Tahoma" w:cs="Tahoma"/>
          <w:bCs/>
          <w:sz w:val="18"/>
          <w:szCs w:val="18"/>
          <w:lang w:val="mk-MK"/>
        </w:rPr>
        <w:t>Матрица на ранливост</w:t>
      </w:r>
      <w:bookmarkEnd w:id="509"/>
      <w:bookmarkEnd w:id="510"/>
    </w:p>
    <w:p w14:paraId="4B307651" w14:textId="7DDABD74" w:rsidR="00BC3FC4" w:rsidRPr="00AF66FE" w:rsidRDefault="006A70FE">
      <w:pPr>
        <w:pStyle w:val="NumBodyText"/>
        <w:tabs>
          <w:tab w:val="clear" w:pos="0"/>
        </w:tabs>
        <w:ind w:firstLine="0"/>
        <w:jc w:val="both"/>
        <w:rPr>
          <w:rFonts w:ascii="Tahoma" w:hAnsi="Tahoma" w:cs="Tahoma"/>
          <w:sz w:val="20"/>
          <w:szCs w:val="20"/>
          <w:lang w:val="mk-MK"/>
        </w:rPr>
      </w:pPr>
      <w:bookmarkStart w:id="511" w:name="_Hlk121336119"/>
      <w:r w:rsidRPr="00AF66FE">
        <w:rPr>
          <w:rFonts w:ascii="Tahoma" w:hAnsi="Tahoma" w:cs="Tahoma"/>
          <w:sz w:val="20"/>
          <w:szCs w:val="20"/>
          <w:lang w:val="mk-MK"/>
        </w:rPr>
        <w:t>Исходот од оваа фаза од проценката е список на климатски варијабли за секој елемент на Проектот што треба да се пренесе за понатамошна проценка. „Ниските“ ранливости нема да се разгледуваат понатаму. „Високите“ и „Умерените“ ранливости ќе се оценуваат понатаму</w:t>
      </w:r>
      <w:bookmarkEnd w:id="511"/>
      <w:r w:rsidRPr="00AF66FE">
        <w:rPr>
          <w:rFonts w:ascii="Tahoma" w:hAnsi="Tahoma" w:cs="Tahoma"/>
          <w:sz w:val="20"/>
          <w:szCs w:val="20"/>
          <w:lang w:val="mk-MK"/>
        </w:rPr>
        <w:t>.</w:t>
      </w:r>
      <w:r w:rsidR="004F799E" w:rsidRPr="00AF66FE">
        <w:rPr>
          <w:rFonts w:ascii="Tahoma" w:hAnsi="Tahoma" w:cs="Tahoma"/>
          <w:sz w:val="20"/>
          <w:szCs w:val="20"/>
          <w:lang w:val="mk-MK"/>
        </w:rPr>
        <w:t xml:space="preserve"> </w:t>
      </w:r>
    </w:p>
    <w:p w14:paraId="14A57484" w14:textId="77777777" w:rsidR="00BC3FC4" w:rsidRPr="00AF66FE" w:rsidRDefault="004F799E">
      <w:pPr>
        <w:spacing w:before="0" w:after="0" w:line="240" w:lineRule="auto"/>
        <w:jc w:val="left"/>
        <w:rPr>
          <w:rFonts w:cs="Tahoma"/>
          <w:sz w:val="20"/>
          <w:szCs w:val="20"/>
          <w:u w:val="single"/>
          <w:lang w:val="mk-MK"/>
        </w:rPr>
      </w:pPr>
      <w:r w:rsidRPr="00AF66FE">
        <w:rPr>
          <w:lang w:val="mk-MK"/>
        </w:rPr>
        <w:br w:type="page"/>
      </w:r>
    </w:p>
    <w:p w14:paraId="26FF1217" w14:textId="5843F438" w:rsidR="00BC3FC4" w:rsidRPr="00AF66FE" w:rsidRDefault="006A70FE">
      <w:pPr>
        <w:ind w:firstLine="720"/>
        <w:rPr>
          <w:rFonts w:cs="Tahoma"/>
          <w:sz w:val="20"/>
          <w:szCs w:val="20"/>
          <w:u w:val="single"/>
          <w:lang w:val="mk-MK"/>
        </w:rPr>
      </w:pPr>
      <w:bookmarkStart w:id="512" w:name="_Hlk121336211"/>
      <w:r w:rsidRPr="00AF66FE">
        <w:rPr>
          <w:rFonts w:cs="Tahoma"/>
          <w:sz w:val="20"/>
          <w:szCs w:val="20"/>
          <w:u w:val="single"/>
          <w:lang w:val="mk-MK"/>
        </w:rPr>
        <w:lastRenderedPageBreak/>
        <w:t>Значајност на влијанието</w:t>
      </w:r>
      <w:bookmarkEnd w:id="512"/>
    </w:p>
    <w:p w14:paraId="7F2EDD51" w14:textId="59BC7804" w:rsidR="00FD2D79" w:rsidRPr="00AF66FE" w:rsidRDefault="00FD2D79" w:rsidP="00FD2D79">
      <w:pPr>
        <w:pStyle w:val="NumBodyText"/>
        <w:ind w:firstLine="0"/>
        <w:jc w:val="both"/>
        <w:rPr>
          <w:rFonts w:ascii="Tahoma" w:hAnsi="Tahoma" w:cs="Tahoma"/>
          <w:sz w:val="20"/>
          <w:szCs w:val="20"/>
          <w:lang w:val="mk-MK"/>
        </w:rPr>
      </w:pPr>
      <w:bookmarkStart w:id="513" w:name="_Hlk121336781"/>
      <w:r w:rsidRPr="00AF66FE">
        <w:rPr>
          <w:rFonts w:ascii="Tahoma" w:hAnsi="Tahoma" w:cs="Tahoma"/>
          <w:sz w:val="20"/>
          <w:szCs w:val="20"/>
          <w:lang w:val="mk-MK"/>
        </w:rPr>
        <w:t xml:space="preserve">За Проектот, </w:t>
      </w:r>
      <w:r w:rsidR="0026234F" w:rsidRPr="00AF66FE">
        <w:rPr>
          <w:rFonts w:ascii="Tahoma" w:hAnsi="Tahoma" w:cs="Tahoma"/>
          <w:sz w:val="20"/>
          <w:szCs w:val="20"/>
          <w:lang w:val="mk-MK"/>
        </w:rPr>
        <w:t>оценета</w:t>
      </w:r>
      <w:r w:rsidRPr="00AF66FE">
        <w:rPr>
          <w:rFonts w:ascii="Tahoma" w:hAnsi="Tahoma" w:cs="Tahoma"/>
          <w:sz w:val="20"/>
          <w:szCs w:val="20"/>
          <w:lang w:val="mk-MK"/>
        </w:rPr>
        <w:t xml:space="preserve"> </w:t>
      </w:r>
      <w:r w:rsidR="00436466" w:rsidRPr="00AF66FE">
        <w:rPr>
          <w:rFonts w:ascii="Tahoma" w:hAnsi="Tahoma" w:cs="Tahoma"/>
          <w:sz w:val="20"/>
          <w:szCs w:val="20"/>
          <w:lang w:val="mk-MK"/>
        </w:rPr>
        <w:t>е значајноста</w:t>
      </w:r>
      <w:r w:rsidRPr="00AF66FE">
        <w:rPr>
          <w:rFonts w:ascii="Tahoma" w:hAnsi="Tahoma" w:cs="Tahoma"/>
          <w:sz w:val="20"/>
          <w:szCs w:val="20"/>
          <w:lang w:val="mk-MK"/>
        </w:rPr>
        <w:t xml:space="preserve"> на влијанието поврзано со климатските варијабли </w:t>
      </w:r>
      <w:r w:rsidR="00DB62EF">
        <w:rPr>
          <w:rFonts w:ascii="Tahoma" w:hAnsi="Tahoma" w:cs="Tahoma"/>
          <w:sz w:val="20"/>
          <w:szCs w:val="20"/>
          <w:lang w:val="mk-MK"/>
        </w:rPr>
        <w:t>од</w:t>
      </w:r>
      <w:r w:rsidRPr="00AF66FE">
        <w:rPr>
          <w:rFonts w:ascii="Tahoma" w:hAnsi="Tahoma" w:cs="Tahoma"/>
          <w:sz w:val="20"/>
          <w:szCs w:val="20"/>
          <w:lang w:val="mk-MK"/>
        </w:rPr>
        <w:t xml:space="preserve"> кои тој се смета за ранлив. Ова е направено со разгледување на веројатноста и последиците од потенцијалните влијанија.</w:t>
      </w:r>
    </w:p>
    <w:p w14:paraId="255B740B" w14:textId="44BDB1AD" w:rsidR="00BC3FC4" w:rsidRPr="00AF66FE" w:rsidRDefault="00FD2D79" w:rsidP="00FD2D79">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 xml:space="preserve">Веројатноста и последиците се квалитативно оценети со користење на специфични </w:t>
      </w:r>
      <w:r w:rsidR="00436466" w:rsidRPr="00AF66FE">
        <w:rPr>
          <w:rFonts w:ascii="Tahoma" w:hAnsi="Tahoma" w:cs="Tahoma"/>
          <w:sz w:val="20"/>
          <w:szCs w:val="20"/>
          <w:lang w:val="mk-MK"/>
        </w:rPr>
        <w:t>идентификатори</w:t>
      </w:r>
      <w:r w:rsidRPr="00AF66FE">
        <w:rPr>
          <w:rFonts w:ascii="Tahoma" w:hAnsi="Tahoma" w:cs="Tahoma"/>
          <w:sz w:val="20"/>
          <w:szCs w:val="20"/>
          <w:lang w:val="mk-MK"/>
        </w:rPr>
        <w:t xml:space="preserve"> (Табела подолу) кои се засноваат на информации за слични типови на проекти како овој проект за развој на пренос и добра меѓународна практика и релевантни насоки.</w:t>
      </w:r>
      <w:bookmarkEnd w:id="513"/>
    </w:p>
    <w:tbl>
      <w:tblPr>
        <w:tblStyle w:val="WSP"/>
        <w:tblW w:w="4100" w:type="pct"/>
        <w:tblLayout w:type="fixed"/>
        <w:tblCellMar>
          <w:top w:w="0" w:type="dxa"/>
          <w:left w:w="57" w:type="dxa"/>
          <w:bottom w:w="0" w:type="dxa"/>
          <w:right w:w="57" w:type="dxa"/>
        </w:tblCellMar>
        <w:tblLook w:val="04A0" w:firstRow="1" w:lastRow="0" w:firstColumn="1" w:lastColumn="0" w:noHBand="0" w:noVBand="1"/>
      </w:tblPr>
      <w:tblGrid>
        <w:gridCol w:w="1413"/>
        <w:gridCol w:w="6482"/>
      </w:tblGrid>
      <w:tr w:rsidR="00FD2D79" w:rsidRPr="00AF66FE" w14:paraId="611CE9DC" w14:textId="77777777" w:rsidTr="00FD2D79">
        <w:trPr>
          <w:cnfStyle w:val="100000000000" w:firstRow="1" w:lastRow="0" w:firstColumn="0" w:lastColumn="0" w:oddVBand="0" w:evenVBand="0" w:oddHBand="0" w:evenHBand="0" w:firstRowFirstColumn="0" w:firstRowLastColumn="0" w:lastRowFirstColumn="0" w:lastRowLastColumn="0"/>
          <w:trHeight w:val="170"/>
        </w:trPr>
        <w:tc>
          <w:tcPr>
            <w:tcW w:w="1413" w:type="dxa"/>
            <w:tcBorders>
              <w:bottom w:val="single" w:sz="4" w:space="0" w:color="ED7D31"/>
            </w:tcBorders>
            <w:shd w:val="clear" w:color="auto" w:fill="44697D"/>
          </w:tcPr>
          <w:p w14:paraId="339FC1F8" w14:textId="2519B07C" w:rsidR="00BC3FC4" w:rsidRPr="00AF66FE" w:rsidRDefault="00FD2D79">
            <w:pPr>
              <w:pStyle w:val="TableHeading"/>
              <w:tabs>
                <w:tab w:val="left" w:pos="0"/>
              </w:tabs>
              <w:spacing w:before="0" w:after="0" w:line="240" w:lineRule="auto"/>
              <w:rPr>
                <w:rFonts w:ascii="Tahoma" w:hAnsi="Tahoma" w:cs="Tahoma"/>
                <w:color w:val="auto"/>
                <w:sz w:val="20"/>
                <w:lang w:val="mk-MK"/>
              </w:rPr>
            </w:pPr>
            <w:bookmarkStart w:id="514" w:name="_Hlk121336830"/>
            <w:r w:rsidRPr="00AF66FE">
              <w:rPr>
                <w:rFonts w:ascii="Tahoma" w:eastAsia="Calibri" w:hAnsi="Tahoma" w:cs="Tahoma"/>
                <w:color w:val="auto"/>
                <w:sz w:val="20"/>
                <w:lang w:val="mk-MK"/>
              </w:rPr>
              <w:t>Категорија на веројатност</w:t>
            </w:r>
          </w:p>
        </w:tc>
        <w:tc>
          <w:tcPr>
            <w:tcW w:w="6482" w:type="dxa"/>
            <w:tcBorders>
              <w:bottom w:val="single" w:sz="4" w:space="0" w:color="ED7D31"/>
            </w:tcBorders>
            <w:shd w:val="clear" w:color="auto" w:fill="44697D"/>
            <w:vAlign w:val="center"/>
          </w:tcPr>
          <w:p w14:paraId="355DF928" w14:textId="5FF17068" w:rsidR="00BC3FC4" w:rsidRPr="00AF66FE" w:rsidRDefault="00FD2D79">
            <w:pPr>
              <w:pStyle w:val="TableHeading"/>
              <w:tabs>
                <w:tab w:val="left" w:pos="0"/>
              </w:tabs>
              <w:spacing w:before="0" w:after="0" w:line="240" w:lineRule="auto"/>
              <w:rPr>
                <w:rFonts w:ascii="Tahoma" w:hAnsi="Tahoma" w:cs="Tahoma"/>
                <w:color w:val="auto"/>
                <w:sz w:val="20"/>
                <w:lang w:val="mk-MK"/>
              </w:rPr>
            </w:pPr>
            <w:r w:rsidRPr="00AF66FE">
              <w:rPr>
                <w:rFonts w:ascii="Tahoma" w:eastAsia="Calibri" w:hAnsi="Tahoma" w:cs="Tahoma"/>
                <w:color w:val="auto"/>
                <w:sz w:val="20"/>
                <w:lang w:val="mk-MK"/>
              </w:rPr>
              <w:t>Опис (веројатност и зачестеност на појавување)</w:t>
            </w:r>
          </w:p>
        </w:tc>
      </w:tr>
      <w:tr w:rsidR="00FD2D79" w:rsidRPr="00AF66FE" w14:paraId="101F194D" w14:textId="77777777" w:rsidTr="00FD2D79">
        <w:trPr>
          <w:cnfStyle w:val="000000100000" w:firstRow="0" w:lastRow="0" w:firstColumn="0" w:lastColumn="0" w:oddVBand="0" w:evenVBand="0" w:oddHBand="1" w:evenHBand="0" w:firstRowFirstColumn="0" w:firstRowLastColumn="0" w:lastRowFirstColumn="0" w:lastRowLastColumn="0"/>
          <w:trHeight w:val="483"/>
        </w:trPr>
        <w:tc>
          <w:tcPr>
            <w:tcW w:w="1413" w:type="dxa"/>
            <w:tcBorders>
              <w:top w:val="single" w:sz="4" w:space="0" w:color="AEAAAA"/>
              <w:bottom w:val="single" w:sz="4" w:space="0" w:color="AEAAAA"/>
            </w:tcBorders>
            <w:shd w:val="clear" w:color="auto" w:fill="auto"/>
          </w:tcPr>
          <w:p w14:paraId="57F71577" w14:textId="63C9B2B2" w:rsidR="00BC3FC4" w:rsidRPr="00AF66FE" w:rsidRDefault="00FD2D79">
            <w:pPr>
              <w:pStyle w:val="TableText"/>
              <w:tabs>
                <w:tab w:val="left" w:pos="0"/>
              </w:tabs>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Многу висока</w:t>
            </w:r>
          </w:p>
        </w:tc>
        <w:tc>
          <w:tcPr>
            <w:tcW w:w="6482" w:type="dxa"/>
            <w:tcBorders>
              <w:top w:val="single" w:sz="4" w:space="0" w:color="AEAAAA"/>
              <w:bottom w:val="single" w:sz="4" w:space="0" w:color="AEAAAA"/>
            </w:tcBorders>
            <w:shd w:val="clear" w:color="auto" w:fill="auto"/>
          </w:tcPr>
          <w:p w14:paraId="0C0418CD" w14:textId="0D3F1058" w:rsidR="00BC3FC4" w:rsidRPr="00AF66FE" w:rsidRDefault="00FD2D79">
            <w:pPr>
              <w:pStyle w:val="TableText"/>
              <w:tabs>
                <w:tab w:val="left" w:pos="0"/>
              </w:tabs>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Настанот се случува повеќе пати во текот на траењето на проектот, на пр., обично годишно.</w:t>
            </w:r>
          </w:p>
        </w:tc>
      </w:tr>
      <w:tr w:rsidR="00FD2D79" w:rsidRPr="00AF66FE" w14:paraId="4D2FD03A" w14:textId="77777777" w:rsidTr="00FD2D79">
        <w:trPr>
          <w:trHeight w:val="483"/>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3A7CC505" w14:textId="7DD88102" w:rsidR="00BC3FC4" w:rsidRPr="00AF66FE" w:rsidRDefault="00FD2D79">
            <w:pPr>
              <w:pStyle w:val="TableText"/>
              <w:tabs>
                <w:tab w:val="left" w:pos="0"/>
              </w:tabs>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Висока</w:t>
            </w:r>
          </w:p>
        </w:tc>
        <w:tc>
          <w:tcPr>
            <w:tcW w:w="6482" w:type="dxa"/>
            <w:tcBorders>
              <w:top w:val="single" w:sz="4" w:space="0" w:color="000000"/>
              <w:left w:val="single" w:sz="4" w:space="0" w:color="000000"/>
              <w:bottom w:val="single" w:sz="4" w:space="0" w:color="000000"/>
              <w:right w:val="single" w:sz="4" w:space="0" w:color="000000"/>
            </w:tcBorders>
            <w:shd w:val="clear" w:color="auto" w:fill="auto"/>
          </w:tcPr>
          <w:p w14:paraId="1F3C2545" w14:textId="59B170EE" w:rsidR="00BC3FC4" w:rsidRPr="00AF66FE" w:rsidRDefault="00DE1A7E">
            <w:pPr>
              <w:pStyle w:val="TableText"/>
              <w:tabs>
                <w:tab w:val="left" w:pos="0"/>
              </w:tabs>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Настанот се случува неколку пати во текот на траењето на проектот, на пр., приближно еднаш на секои пет години.</w:t>
            </w:r>
          </w:p>
        </w:tc>
      </w:tr>
      <w:tr w:rsidR="00FD2D79" w:rsidRPr="00AF66FE" w14:paraId="18620C27" w14:textId="77777777" w:rsidTr="00FD2D79">
        <w:trPr>
          <w:cnfStyle w:val="000000100000" w:firstRow="0" w:lastRow="0" w:firstColumn="0" w:lastColumn="0" w:oddVBand="0" w:evenVBand="0" w:oddHBand="1" w:evenHBand="0" w:firstRowFirstColumn="0" w:firstRowLastColumn="0" w:lastRowFirstColumn="0" w:lastRowLastColumn="0"/>
          <w:trHeight w:val="483"/>
        </w:trPr>
        <w:tc>
          <w:tcPr>
            <w:tcW w:w="1413" w:type="dxa"/>
            <w:tcBorders>
              <w:top w:val="single" w:sz="4" w:space="0" w:color="AEAAAA"/>
              <w:bottom w:val="single" w:sz="4" w:space="0" w:color="AEAAAA"/>
            </w:tcBorders>
            <w:shd w:val="clear" w:color="auto" w:fill="auto"/>
          </w:tcPr>
          <w:p w14:paraId="287E690C" w14:textId="2A30C0CC" w:rsidR="00BC3FC4" w:rsidRPr="00AF66FE" w:rsidRDefault="00FD2D79">
            <w:pPr>
              <w:pStyle w:val="TableText"/>
              <w:tabs>
                <w:tab w:val="left" w:pos="0"/>
              </w:tabs>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Средна</w:t>
            </w:r>
          </w:p>
        </w:tc>
        <w:tc>
          <w:tcPr>
            <w:tcW w:w="6482" w:type="dxa"/>
            <w:tcBorders>
              <w:top w:val="single" w:sz="4" w:space="0" w:color="AEAAAA"/>
              <w:bottom w:val="single" w:sz="4" w:space="0" w:color="AEAAAA"/>
            </w:tcBorders>
            <w:shd w:val="clear" w:color="auto" w:fill="auto"/>
          </w:tcPr>
          <w:p w14:paraId="3CA5B390" w14:textId="3F19ECB1" w:rsidR="00BC3FC4" w:rsidRPr="00AF66FE" w:rsidRDefault="00DE1A7E">
            <w:pPr>
              <w:pStyle w:val="TableText"/>
              <w:tabs>
                <w:tab w:val="left" w:pos="0"/>
              </w:tabs>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Настанот се случува ограничено време во текот на траењето на проектот, на пример, приближно еднаш на секои 15 години.</w:t>
            </w:r>
          </w:p>
        </w:tc>
      </w:tr>
      <w:tr w:rsidR="00FD2D79" w:rsidRPr="00AF66FE" w14:paraId="72C3F130" w14:textId="77777777" w:rsidTr="00FD2D79">
        <w:trPr>
          <w:trHeight w:val="252"/>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7B486986" w14:textId="441474C7" w:rsidR="00BC3FC4" w:rsidRPr="00AF66FE" w:rsidRDefault="00FD2D79">
            <w:pPr>
              <w:pStyle w:val="TableText"/>
              <w:tabs>
                <w:tab w:val="left" w:pos="0"/>
              </w:tabs>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Ниска</w:t>
            </w:r>
          </w:p>
        </w:tc>
        <w:tc>
          <w:tcPr>
            <w:tcW w:w="6482" w:type="dxa"/>
            <w:tcBorders>
              <w:top w:val="single" w:sz="4" w:space="0" w:color="000000"/>
              <w:left w:val="single" w:sz="4" w:space="0" w:color="000000"/>
              <w:bottom w:val="single" w:sz="4" w:space="0" w:color="000000"/>
              <w:right w:val="single" w:sz="4" w:space="0" w:color="000000"/>
            </w:tcBorders>
            <w:shd w:val="clear" w:color="auto" w:fill="auto"/>
          </w:tcPr>
          <w:p w14:paraId="42672022" w14:textId="776576F0" w:rsidR="00BC3FC4" w:rsidRPr="00AF66FE" w:rsidRDefault="00DE1A7E" w:rsidP="00DB62EF">
            <w:pPr>
              <w:pStyle w:val="TableText"/>
              <w:tabs>
                <w:tab w:val="left" w:pos="0"/>
              </w:tabs>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Настанот се случува повремено во текот на Проектот.</w:t>
            </w:r>
          </w:p>
        </w:tc>
      </w:tr>
      <w:tr w:rsidR="00FD2D79" w:rsidRPr="00AF66FE" w14:paraId="52C1CC2A" w14:textId="77777777" w:rsidTr="00FD2D79">
        <w:trPr>
          <w:cnfStyle w:val="000000100000" w:firstRow="0" w:lastRow="0" w:firstColumn="0" w:lastColumn="0" w:oddVBand="0" w:evenVBand="0" w:oddHBand="1" w:evenHBand="0" w:firstRowFirstColumn="0" w:firstRowLastColumn="0" w:lastRowFirstColumn="0" w:lastRowLastColumn="0"/>
          <w:trHeight w:val="170"/>
        </w:trPr>
        <w:tc>
          <w:tcPr>
            <w:tcW w:w="1413" w:type="dxa"/>
            <w:tcBorders>
              <w:top w:val="single" w:sz="4" w:space="0" w:color="AEAAAA"/>
              <w:bottom w:val="single" w:sz="4" w:space="0" w:color="AEAAAA"/>
            </w:tcBorders>
            <w:shd w:val="clear" w:color="auto" w:fill="auto"/>
          </w:tcPr>
          <w:p w14:paraId="6A37C355" w14:textId="090BCA10" w:rsidR="00BC3FC4" w:rsidRPr="00AF66FE" w:rsidRDefault="00FD2D79">
            <w:pPr>
              <w:pStyle w:val="TableText"/>
              <w:tabs>
                <w:tab w:val="left" w:pos="0"/>
              </w:tabs>
              <w:spacing w:after="0" w:line="240" w:lineRule="auto"/>
              <w:jc w:val="both"/>
              <w:rPr>
                <w:rFonts w:ascii="Tahoma" w:hAnsi="Tahoma" w:cs="Tahoma"/>
                <w:color w:val="auto"/>
                <w:sz w:val="20"/>
                <w:szCs w:val="20"/>
                <w:lang w:val="mk-MK"/>
              </w:rPr>
            </w:pPr>
            <w:r w:rsidRPr="00AF66FE">
              <w:rPr>
                <w:rFonts w:ascii="Tahoma" w:eastAsia="Calibri" w:hAnsi="Tahoma" w:cs="Tahoma"/>
                <w:color w:val="auto"/>
                <w:sz w:val="20"/>
                <w:szCs w:val="20"/>
                <w:lang w:val="mk-MK"/>
              </w:rPr>
              <w:t>Многу ниска</w:t>
            </w:r>
          </w:p>
        </w:tc>
        <w:tc>
          <w:tcPr>
            <w:tcW w:w="6482" w:type="dxa"/>
            <w:tcBorders>
              <w:top w:val="single" w:sz="4" w:space="0" w:color="AEAAAA"/>
              <w:bottom w:val="single" w:sz="4" w:space="0" w:color="AEAAAA"/>
            </w:tcBorders>
            <w:shd w:val="clear" w:color="auto" w:fill="auto"/>
          </w:tcPr>
          <w:p w14:paraId="7A219F68" w14:textId="3A8074A7" w:rsidR="00BC3FC4" w:rsidRPr="00AF66FE" w:rsidRDefault="00DE1A7E">
            <w:pPr>
              <w:pStyle w:val="TableText"/>
              <w:tabs>
                <w:tab w:val="left" w:pos="0"/>
              </w:tabs>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Настанот може да се случи еднаш во текот на животот на Проектот.</w:t>
            </w:r>
          </w:p>
        </w:tc>
      </w:tr>
    </w:tbl>
    <w:p w14:paraId="3508AA67" w14:textId="64C30496" w:rsidR="00BC3FC4" w:rsidRPr="00AF66FE" w:rsidRDefault="007C4D2F">
      <w:pPr>
        <w:keepNext/>
        <w:spacing w:after="240" w:line="240" w:lineRule="auto"/>
        <w:rPr>
          <w:rFonts w:cs="Tahoma"/>
          <w:sz w:val="18"/>
          <w:szCs w:val="20"/>
          <w:lang w:val="mk-MK"/>
        </w:rPr>
      </w:pPr>
      <w:bookmarkStart w:id="515" w:name="_Toc66476810"/>
      <w:bookmarkStart w:id="516" w:name="_Toc122679573"/>
      <w:bookmarkEnd w:id="514"/>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2</w:t>
      </w:r>
      <w:r w:rsidR="00EB75AC"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Cs/>
          <w:sz w:val="18"/>
          <w:szCs w:val="20"/>
          <w:lang w:val="mk-MK"/>
        </w:rPr>
        <w:t xml:space="preserve"> </w:t>
      </w:r>
      <w:bookmarkEnd w:id="515"/>
      <w:r w:rsidRPr="00AF66FE">
        <w:rPr>
          <w:rFonts w:cs="Tahoma"/>
          <w:bCs/>
          <w:sz w:val="18"/>
          <w:szCs w:val="20"/>
          <w:lang w:val="mk-MK"/>
        </w:rPr>
        <w:t>Категории на веројатност</w:t>
      </w:r>
      <w:bookmarkEnd w:id="516"/>
    </w:p>
    <w:tbl>
      <w:tblPr>
        <w:tblStyle w:val="WSP"/>
        <w:tblW w:w="5000" w:type="pct"/>
        <w:tblLayout w:type="fixed"/>
        <w:tblCellMar>
          <w:top w:w="0" w:type="dxa"/>
          <w:left w:w="57" w:type="dxa"/>
          <w:bottom w:w="0" w:type="dxa"/>
          <w:right w:w="57" w:type="dxa"/>
        </w:tblCellMar>
        <w:tblLook w:val="04A0" w:firstRow="1" w:lastRow="0" w:firstColumn="1" w:lastColumn="0" w:noHBand="0" w:noVBand="1"/>
      </w:tblPr>
      <w:tblGrid>
        <w:gridCol w:w="1749"/>
        <w:gridCol w:w="7879"/>
      </w:tblGrid>
      <w:tr w:rsidR="00BC3FC4" w:rsidRPr="00AF66FE" w14:paraId="6FF33934" w14:textId="77777777" w:rsidTr="00BC3FC4">
        <w:trPr>
          <w:cnfStyle w:val="100000000000" w:firstRow="1" w:lastRow="0" w:firstColumn="0" w:lastColumn="0" w:oddVBand="0" w:evenVBand="0" w:oddHBand="0" w:evenHBand="0" w:firstRowFirstColumn="0" w:firstRowLastColumn="0" w:lastRowFirstColumn="0" w:lastRowLastColumn="0"/>
          <w:tblHeader/>
        </w:trPr>
        <w:tc>
          <w:tcPr>
            <w:tcW w:w="1751" w:type="dxa"/>
            <w:tcBorders>
              <w:bottom w:val="single" w:sz="4" w:space="0" w:color="ED7D31"/>
            </w:tcBorders>
            <w:shd w:val="clear" w:color="auto" w:fill="44697D"/>
          </w:tcPr>
          <w:p w14:paraId="63FC9F28" w14:textId="3C74BABE" w:rsidR="00BC3FC4" w:rsidRPr="00AF66FE" w:rsidRDefault="007C4D2F">
            <w:pPr>
              <w:pStyle w:val="TableHeading"/>
              <w:spacing w:before="0" w:after="0" w:line="240" w:lineRule="auto"/>
              <w:jc w:val="left"/>
              <w:rPr>
                <w:rFonts w:ascii="Tahoma" w:hAnsi="Tahoma" w:cs="Tahoma"/>
                <w:color w:val="auto"/>
                <w:sz w:val="20"/>
                <w:lang w:val="mk-MK"/>
              </w:rPr>
            </w:pPr>
            <w:r w:rsidRPr="00AF66FE">
              <w:rPr>
                <w:rFonts w:ascii="Tahoma" w:eastAsia="Calibri" w:hAnsi="Tahoma" w:cs="Tahoma"/>
                <w:color w:val="auto"/>
                <w:sz w:val="20"/>
                <w:lang w:val="mk-MK"/>
              </w:rPr>
              <w:t>Мерка на последица</w:t>
            </w:r>
          </w:p>
        </w:tc>
        <w:tc>
          <w:tcPr>
            <w:tcW w:w="7886" w:type="dxa"/>
            <w:tcBorders>
              <w:bottom w:val="single" w:sz="4" w:space="0" w:color="ED7D31"/>
            </w:tcBorders>
            <w:shd w:val="clear" w:color="auto" w:fill="44697D"/>
            <w:vAlign w:val="center"/>
          </w:tcPr>
          <w:p w14:paraId="31FF54C8" w14:textId="28C0DC9C" w:rsidR="00BC3FC4" w:rsidRPr="00AF66FE" w:rsidRDefault="001D6145">
            <w:pPr>
              <w:pStyle w:val="TableHeading"/>
              <w:spacing w:before="0" w:after="0" w:line="240" w:lineRule="auto"/>
              <w:rPr>
                <w:rFonts w:ascii="Tahoma" w:hAnsi="Tahoma" w:cs="Tahoma"/>
                <w:color w:val="auto"/>
                <w:sz w:val="20"/>
                <w:lang w:val="mk-MK"/>
              </w:rPr>
            </w:pPr>
            <w:r w:rsidRPr="00AF66FE">
              <w:rPr>
                <w:rFonts w:ascii="Tahoma" w:eastAsia="Calibri" w:hAnsi="Tahoma" w:cs="Tahoma"/>
                <w:color w:val="auto"/>
                <w:sz w:val="20"/>
                <w:lang w:val="mk-MK"/>
              </w:rPr>
              <w:t>Опис</w:t>
            </w:r>
          </w:p>
        </w:tc>
      </w:tr>
      <w:tr w:rsidR="00BC3FC4" w:rsidRPr="00AF66FE" w14:paraId="6D47B062" w14:textId="77777777" w:rsidTr="00BC3FC4">
        <w:trPr>
          <w:cnfStyle w:val="000000100000" w:firstRow="0" w:lastRow="0" w:firstColumn="0" w:lastColumn="0" w:oddVBand="0" w:evenVBand="0" w:oddHBand="1" w:evenHBand="0" w:firstRowFirstColumn="0" w:firstRowLastColumn="0" w:lastRowFirstColumn="0" w:lastRowLastColumn="0"/>
        </w:trPr>
        <w:tc>
          <w:tcPr>
            <w:tcW w:w="1751" w:type="dxa"/>
            <w:tcBorders>
              <w:top w:val="single" w:sz="4" w:space="0" w:color="AEAAAA"/>
              <w:bottom w:val="single" w:sz="4" w:space="0" w:color="AEAAAA"/>
            </w:tcBorders>
            <w:shd w:val="clear" w:color="auto" w:fill="auto"/>
          </w:tcPr>
          <w:p w14:paraId="250F7930" w14:textId="0F5DFBC6" w:rsidR="00BC3FC4" w:rsidRPr="00AF66FE" w:rsidRDefault="007C4D2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Занемарлива</w:t>
            </w:r>
          </w:p>
        </w:tc>
        <w:tc>
          <w:tcPr>
            <w:tcW w:w="7886" w:type="dxa"/>
            <w:tcBorders>
              <w:top w:val="single" w:sz="4" w:space="0" w:color="AEAAAA"/>
              <w:bottom w:val="single" w:sz="4" w:space="0" w:color="AEAAAA"/>
            </w:tcBorders>
            <w:shd w:val="clear" w:color="auto" w:fill="auto"/>
          </w:tcPr>
          <w:p w14:paraId="7466D1F1" w14:textId="26234131" w:rsidR="00BC3FC4" w:rsidRPr="00AF66FE" w:rsidRDefault="001B4AC2">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Без оштетувања на инфраструктурата, минимални негативни ефекти врз здравјето, безбедноста и животната средина. Без затворање на пат. Без финансиска загуба.</w:t>
            </w:r>
          </w:p>
        </w:tc>
      </w:tr>
      <w:tr w:rsidR="00BC3FC4" w:rsidRPr="00AF66FE" w14:paraId="45951E9B" w14:textId="77777777" w:rsidTr="00BC3FC4">
        <w:tc>
          <w:tcPr>
            <w:tcW w:w="1751" w:type="dxa"/>
            <w:tcBorders>
              <w:top w:val="single" w:sz="4" w:space="0" w:color="000000"/>
              <w:left w:val="single" w:sz="4" w:space="0" w:color="000000"/>
              <w:bottom w:val="single" w:sz="4" w:space="0" w:color="000000"/>
              <w:right w:val="single" w:sz="4" w:space="0" w:color="000000"/>
            </w:tcBorders>
            <w:shd w:val="clear" w:color="auto" w:fill="auto"/>
          </w:tcPr>
          <w:p w14:paraId="315C1A77" w14:textId="241E8D27" w:rsidR="00BC3FC4" w:rsidRPr="00AF66FE" w:rsidRDefault="0026234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Мала</w:t>
            </w:r>
            <w:r w:rsidR="007C4D2F" w:rsidRPr="00AF66FE">
              <w:rPr>
                <w:rFonts w:ascii="Tahoma" w:eastAsia="Calibri" w:hAnsi="Tahoma" w:cs="Tahoma"/>
                <w:color w:val="auto"/>
                <w:sz w:val="20"/>
                <w:szCs w:val="20"/>
                <w:lang w:val="mk-MK"/>
              </w:rPr>
              <w:t xml:space="preserve"> несакана</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677D958" w14:textId="6CBDF7B4" w:rsidR="00BC3FC4" w:rsidRPr="00AF66FE" w:rsidRDefault="001B4AC2">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Локализирано нарушување на инфраструктурата или губење на услугата. Без трајни оштетувања, потребни се мали реставраторски работи: затворање на патот што трае помалку од еден ден. Мали негативни ефекти врз здравјето или животната средина.</w:t>
            </w:r>
          </w:p>
        </w:tc>
      </w:tr>
      <w:tr w:rsidR="00BC3FC4" w:rsidRPr="00AF66FE" w14:paraId="2B356FF7" w14:textId="77777777" w:rsidTr="00BC3FC4">
        <w:trPr>
          <w:cnfStyle w:val="000000100000" w:firstRow="0" w:lastRow="0" w:firstColumn="0" w:lastColumn="0" w:oddVBand="0" w:evenVBand="0" w:oddHBand="1" w:evenHBand="0" w:firstRowFirstColumn="0" w:firstRowLastColumn="0" w:lastRowFirstColumn="0" w:lastRowLastColumn="0"/>
        </w:trPr>
        <w:tc>
          <w:tcPr>
            <w:tcW w:w="1751" w:type="dxa"/>
            <w:tcBorders>
              <w:top w:val="single" w:sz="4" w:space="0" w:color="AEAAAA"/>
              <w:bottom w:val="single" w:sz="4" w:space="0" w:color="AEAAAA"/>
            </w:tcBorders>
            <w:shd w:val="clear" w:color="auto" w:fill="auto"/>
          </w:tcPr>
          <w:p w14:paraId="1E675D99" w14:textId="6C3ED83C" w:rsidR="00BC3FC4" w:rsidRPr="00AF66FE" w:rsidRDefault="007C4D2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Умерена несакана</w:t>
            </w:r>
          </w:p>
        </w:tc>
        <w:tc>
          <w:tcPr>
            <w:tcW w:w="7886" w:type="dxa"/>
            <w:tcBorders>
              <w:top w:val="single" w:sz="4" w:space="0" w:color="AEAAAA"/>
              <w:bottom w:val="single" w:sz="4" w:space="0" w:color="AEAAAA"/>
            </w:tcBorders>
            <w:shd w:val="clear" w:color="auto" w:fill="auto"/>
          </w:tcPr>
          <w:p w14:paraId="7AE50B4C" w14:textId="288246F0" w:rsidR="00BC3FC4" w:rsidRPr="00AF66FE" w:rsidRDefault="001B4AC2">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Ограничено оштетување на инфраструктурата и губење на услугата со штета што може да се надомести со одржување или помала поправка. Нарушување кое трае повеќе од еден, но помалку од три дена. Негативни ефекти врз здравјето и/или животната средина.</w:t>
            </w:r>
          </w:p>
        </w:tc>
      </w:tr>
      <w:tr w:rsidR="00BC3FC4" w:rsidRPr="00AF66FE" w14:paraId="6DC288CD" w14:textId="77777777" w:rsidTr="00BC3FC4">
        <w:tc>
          <w:tcPr>
            <w:tcW w:w="1751" w:type="dxa"/>
            <w:tcBorders>
              <w:top w:val="single" w:sz="4" w:space="0" w:color="000000"/>
              <w:left w:val="single" w:sz="4" w:space="0" w:color="000000"/>
              <w:bottom w:val="single" w:sz="4" w:space="0" w:color="000000"/>
              <w:right w:val="single" w:sz="4" w:space="0" w:color="000000"/>
            </w:tcBorders>
            <w:shd w:val="clear" w:color="auto" w:fill="auto"/>
          </w:tcPr>
          <w:p w14:paraId="4D282E3D" w14:textId="5D10E85D" w:rsidR="00BC3FC4" w:rsidRPr="00AF66FE" w:rsidRDefault="007C4D2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Голема несакана</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49F2097" w14:textId="5A24E39B" w:rsidR="00BC3FC4" w:rsidRPr="00AF66FE" w:rsidRDefault="001B4AC2" w:rsidP="00DB62E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Голема штета на инфраструктурата и сериозно губење на услугата. Нарушување кое трае повеќе од три, но помалку од десет дена. Предвремено обновување на 50-90% од инфраструктурата. Трајни физички повреди и/или смртни случаи. Значителен ефект врз животната средина кој бара санација.</w:t>
            </w:r>
          </w:p>
        </w:tc>
      </w:tr>
      <w:tr w:rsidR="00BC3FC4" w:rsidRPr="00AF66FE" w14:paraId="5BD549CC" w14:textId="77777777" w:rsidTr="00BC3FC4">
        <w:trPr>
          <w:cnfStyle w:val="000000100000" w:firstRow="0" w:lastRow="0" w:firstColumn="0" w:lastColumn="0" w:oddVBand="0" w:evenVBand="0" w:oddHBand="1" w:evenHBand="0" w:firstRowFirstColumn="0" w:firstRowLastColumn="0" w:lastRowFirstColumn="0" w:lastRowLastColumn="0"/>
        </w:trPr>
        <w:tc>
          <w:tcPr>
            <w:tcW w:w="1751" w:type="dxa"/>
            <w:tcBorders>
              <w:top w:val="single" w:sz="4" w:space="0" w:color="AEAAAA"/>
              <w:bottom w:val="single" w:sz="4" w:space="0" w:color="AEAAAA"/>
            </w:tcBorders>
            <w:shd w:val="clear" w:color="auto" w:fill="auto"/>
          </w:tcPr>
          <w:p w14:paraId="15915E35" w14:textId="10888484" w:rsidR="00BC3FC4" w:rsidRPr="00AF66FE" w:rsidRDefault="007C4D2F">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Многу голема несакана</w:t>
            </w:r>
          </w:p>
        </w:tc>
        <w:tc>
          <w:tcPr>
            <w:tcW w:w="7886" w:type="dxa"/>
            <w:tcBorders>
              <w:top w:val="single" w:sz="4" w:space="0" w:color="AEAAAA"/>
              <w:bottom w:val="single" w:sz="4" w:space="0" w:color="AEAAAA"/>
            </w:tcBorders>
            <w:shd w:val="clear" w:color="auto" w:fill="auto"/>
          </w:tcPr>
          <w:p w14:paraId="1EBE1394" w14:textId="014689E3" w:rsidR="00BC3FC4" w:rsidRPr="00AF66FE" w:rsidRDefault="001B4AC2">
            <w:pPr>
              <w:pStyle w:val="TableText"/>
              <w:spacing w:after="0" w:line="240" w:lineRule="auto"/>
              <w:rPr>
                <w:rFonts w:ascii="Tahoma" w:hAnsi="Tahoma" w:cs="Tahoma"/>
                <w:color w:val="auto"/>
                <w:sz w:val="20"/>
                <w:szCs w:val="20"/>
                <w:lang w:val="mk-MK"/>
              </w:rPr>
            </w:pPr>
            <w:r w:rsidRPr="00AF66FE">
              <w:rPr>
                <w:rFonts w:ascii="Tahoma" w:eastAsia="Calibri" w:hAnsi="Tahoma" w:cs="Tahoma"/>
                <w:color w:val="auto"/>
                <w:sz w:val="20"/>
                <w:szCs w:val="20"/>
                <w:lang w:val="mk-MK"/>
              </w:rPr>
              <w:t>Трајно оштетување и целосно губење на услугата. Нарушувањето трае повеќе од десет дена, но помалку од 20 дена. Тешки здравствени ефекти и/или смртни случаи. Многу значителна загуба за животната средина која бара санација и реставрација.</w:t>
            </w:r>
            <w:bookmarkStart w:id="517" w:name="_Toc2060616"/>
            <w:bookmarkStart w:id="518" w:name="_Ref2011367"/>
            <w:bookmarkEnd w:id="517"/>
            <w:bookmarkEnd w:id="518"/>
          </w:p>
        </w:tc>
      </w:tr>
    </w:tbl>
    <w:p w14:paraId="532DD98D" w14:textId="6E2CEFA2" w:rsidR="00BC3FC4" w:rsidRPr="00AF66FE" w:rsidRDefault="0026234F">
      <w:pPr>
        <w:spacing w:after="240"/>
        <w:rPr>
          <w:rFonts w:cs="Tahoma"/>
          <w:sz w:val="18"/>
          <w:szCs w:val="20"/>
          <w:lang w:val="mk-MK"/>
        </w:rPr>
      </w:pPr>
      <w:bookmarkStart w:id="519" w:name="_Toc122679574"/>
      <w:r>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3</w:t>
      </w:r>
      <w:r w:rsidR="00EB75AC" w:rsidRPr="00AF66FE">
        <w:rPr>
          <w:rFonts w:cs="Tahoma"/>
          <w:sz w:val="18"/>
          <w:szCs w:val="20"/>
          <w:lang w:val="mk-MK"/>
        </w:rPr>
        <w:fldChar w:fldCharType="end"/>
      </w:r>
      <w:r w:rsidR="004F799E" w:rsidRPr="00AF66FE">
        <w:rPr>
          <w:rFonts w:cs="Tahoma"/>
          <w:sz w:val="18"/>
          <w:szCs w:val="20"/>
          <w:lang w:val="mk-MK"/>
        </w:rPr>
        <w:t>:</w:t>
      </w:r>
      <w:r w:rsidR="004F799E" w:rsidRPr="00AF66FE">
        <w:rPr>
          <w:rFonts w:cs="Tahoma"/>
          <w:bCs/>
          <w:sz w:val="18"/>
          <w:szCs w:val="20"/>
          <w:lang w:val="mk-MK"/>
        </w:rPr>
        <w:t xml:space="preserve"> </w:t>
      </w:r>
      <w:bookmarkStart w:id="520" w:name="_Hlk121337601"/>
      <w:r w:rsidR="007C4D2F" w:rsidRPr="00AF66FE">
        <w:rPr>
          <w:rFonts w:cs="Tahoma"/>
          <w:bCs/>
          <w:sz w:val="18"/>
          <w:szCs w:val="20"/>
          <w:lang w:val="mk-MK"/>
        </w:rPr>
        <w:t>Мерка на последица</w:t>
      </w:r>
      <w:bookmarkEnd w:id="519"/>
      <w:bookmarkEnd w:id="520"/>
    </w:p>
    <w:p w14:paraId="362F8FAB" w14:textId="26F0D17D" w:rsidR="00BC3FC4" w:rsidRPr="00AF66FE" w:rsidRDefault="001B4AC2">
      <w:pPr>
        <w:pStyle w:val="NumBodyText"/>
        <w:tabs>
          <w:tab w:val="clear" w:pos="0"/>
        </w:tabs>
        <w:ind w:firstLine="0"/>
        <w:jc w:val="both"/>
        <w:rPr>
          <w:rFonts w:ascii="Tahoma" w:hAnsi="Tahoma" w:cs="Tahoma"/>
          <w:sz w:val="20"/>
          <w:szCs w:val="20"/>
          <w:lang w:val="mk-MK"/>
        </w:rPr>
      </w:pPr>
      <w:bookmarkStart w:id="521" w:name="_Hlk121337692"/>
      <w:r w:rsidRPr="00AF66FE">
        <w:rPr>
          <w:rFonts w:ascii="Tahoma" w:hAnsi="Tahoma" w:cs="Tahoma"/>
          <w:sz w:val="20"/>
          <w:szCs w:val="20"/>
          <w:lang w:val="mk-MK"/>
        </w:rPr>
        <w:t>Веројатноста и последиците за секое влијание беа комбинирани во форма на матрица за квалитативно да се процени значењето (Табела подолу), врз основа на информации за слични типови проекти како овој проект за развој на електро</w:t>
      </w:r>
      <w:r w:rsidR="00704320" w:rsidRPr="00AF66FE">
        <w:rPr>
          <w:rFonts w:ascii="Tahoma" w:hAnsi="Tahoma" w:cs="Tahoma"/>
          <w:sz w:val="20"/>
          <w:szCs w:val="20"/>
          <w:lang w:val="mk-MK"/>
        </w:rPr>
        <w:t>-</w:t>
      </w:r>
      <w:r w:rsidRPr="00AF66FE">
        <w:rPr>
          <w:rFonts w:ascii="Tahoma" w:hAnsi="Tahoma" w:cs="Tahoma"/>
          <w:sz w:val="20"/>
          <w:szCs w:val="20"/>
          <w:lang w:val="mk-MK"/>
        </w:rPr>
        <w:t>пренос и добрата меѓународна практика и релевантните насоки</w:t>
      </w:r>
      <w:bookmarkEnd w:id="521"/>
      <w:r w:rsidRPr="00AF66FE">
        <w:rPr>
          <w:rFonts w:ascii="Tahoma" w:hAnsi="Tahoma" w:cs="Tahoma"/>
          <w:sz w:val="20"/>
          <w:szCs w:val="20"/>
          <w:lang w:val="mk-MK"/>
        </w:rPr>
        <w:t>.</w:t>
      </w:r>
    </w:p>
    <w:tbl>
      <w:tblPr>
        <w:tblStyle w:val="WSP"/>
        <w:tblW w:w="4900" w:type="pct"/>
        <w:tblLayout w:type="fixed"/>
        <w:tblCellMar>
          <w:top w:w="0" w:type="dxa"/>
          <w:left w:w="57" w:type="dxa"/>
          <w:bottom w:w="0" w:type="dxa"/>
          <w:right w:w="57" w:type="dxa"/>
        </w:tblCellMar>
        <w:tblLook w:val="04A0" w:firstRow="1" w:lastRow="0" w:firstColumn="1" w:lastColumn="0" w:noHBand="0" w:noVBand="1"/>
      </w:tblPr>
      <w:tblGrid>
        <w:gridCol w:w="1623"/>
        <w:gridCol w:w="1568"/>
        <w:gridCol w:w="1560"/>
        <w:gridCol w:w="1564"/>
        <w:gridCol w:w="1559"/>
        <w:gridCol w:w="1561"/>
      </w:tblGrid>
      <w:tr w:rsidR="00BC3FC4" w:rsidRPr="00AF66FE" w14:paraId="58283E69" w14:textId="77777777" w:rsidTr="00BC3FC4">
        <w:trPr>
          <w:cnfStyle w:val="100000000000" w:firstRow="1" w:lastRow="0" w:firstColumn="0" w:lastColumn="0" w:oddVBand="0" w:evenVBand="0" w:oddHBand="0" w:evenHBand="0" w:firstRowFirstColumn="0" w:firstRowLastColumn="0" w:lastRowFirstColumn="0" w:lastRowLastColumn="0"/>
          <w:trHeight w:val="20"/>
        </w:trPr>
        <w:tc>
          <w:tcPr>
            <w:tcW w:w="1626" w:type="dxa"/>
            <w:vMerge w:val="restart"/>
            <w:tcBorders>
              <w:bottom w:val="single" w:sz="4" w:space="0" w:color="ED7D31"/>
            </w:tcBorders>
            <w:shd w:val="clear" w:color="auto" w:fill="44697D"/>
            <w:vAlign w:val="center"/>
          </w:tcPr>
          <w:p w14:paraId="1CBA470E" w14:textId="1FBF0819" w:rsidR="00BC3FC4" w:rsidRPr="00AF66FE" w:rsidRDefault="00704320">
            <w:pPr>
              <w:pStyle w:val="TableTitle"/>
              <w:spacing w:before="0" w:after="0" w:line="240" w:lineRule="auto"/>
              <w:jc w:val="center"/>
              <w:rPr>
                <w:rFonts w:ascii="Tahoma" w:hAnsi="Tahoma" w:cs="Tahoma"/>
                <w:b w:val="0"/>
                <w:color w:val="auto"/>
                <w:sz w:val="20"/>
                <w:szCs w:val="20"/>
                <w:lang w:val="mk-MK"/>
              </w:rPr>
            </w:pPr>
            <w:r w:rsidRPr="00AF66FE">
              <w:rPr>
                <w:rFonts w:ascii="Tahoma" w:hAnsi="Tahoma" w:cs="Tahoma"/>
                <w:b w:val="0"/>
                <w:bCs/>
                <w:color w:val="auto"/>
                <w:sz w:val="20"/>
                <w:szCs w:val="20"/>
                <w:lang w:val="mk-MK"/>
              </w:rPr>
              <w:t>Мерка на последица</w:t>
            </w:r>
          </w:p>
        </w:tc>
        <w:tc>
          <w:tcPr>
            <w:tcW w:w="7818" w:type="dxa"/>
            <w:gridSpan w:val="5"/>
            <w:tcBorders>
              <w:bottom w:val="single" w:sz="4" w:space="0" w:color="ED7D31"/>
            </w:tcBorders>
            <w:shd w:val="clear" w:color="auto" w:fill="44697D"/>
            <w:vAlign w:val="center"/>
          </w:tcPr>
          <w:p w14:paraId="54ADE3E0" w14:textId="55A9D0F8" w:rsidR="00BC3FC4" w:rsidRPr="00AF66FE" w:rsidRDefault="0063573D">
            <w:pPr>
              <w:pStyle w:val="TableTitle"/>
              <w:spacing w:before="0" w:after="0" w:line="240" w:lineRule="auto"/>
              <w:jc w:val="center"/>
              <w:rPr>
                <w:rFonts w:ascii="Tahoma" w:hAnsi="Tahoma" w:cs="Tahoma"/>
                <w:b w:val="0"/>
                <w:color w:val="auto"/>
                <w:sz w:val="20"/>
                <w:szCs w:val="20"/>
                <w:lang w:val="mk-MK"/>
              </w:rPr>
            </w:pPr>
            <w:r w:rsidRPr="00AF66FE">
              <w:rPr>
                <w:rFonts w:ascii="Tahoma" w:hAnsi="Tahoma" w:cs="Tahoma"/>
                <w:b w:val="0"/>
                <w:color w:val="auto"/>
                <w:sz w:val="20"/>
                <w:szCs w:val="20"/>
                <w:lang w:val="mk-MK"/>
              </w:rPr>
              <w:t>Веројатност</w:t>
            </w:r>
          </w:p>
        </w:tc>
      </w:tr>
      <w:tr w:rsidR="00BC3FC4" w:rsidRPr="00AF66FE" w14:paraId="75D5CDD7" w14:textId="77777777" w:rsidTr="00BC3FC4">
        <w:trPr>
          <w:cnfStyle w:val="000000100000" w:firstRow="0" w:lastRow="0" w:firstColumn="0" w:lastColumn="0" w:oddVBand="0" w:evenVBand="0" w:oddHBand="1" w:evenHBand="0" w:firstRowFirstColumn="0" w:firstRowLastColumn="0" w:lastRowFirstColumn="0" w:lastRowLastColumn="0"/>
          <w:trHeight w:val="20"/>
        </w:trPr>
        <w:tc>
          <w:tcPr>
            <w:tcW w:w="1626" w:type="dxa"/>
            <w:vMerge/>
            <w:tcBorders>
              <w:top w:val="single" w:sz="4" w:space="0" w:color="AEAAAA"/>
              <w:bottom w:val="single" w:sz="4" w:space="0" w:color="AEAAAA"/>
            </w:tcBorders>
            <w:shd w:val="clear" w:color="auto" w:fill="auto"/>
          </w:tcPr>
          <w:p w14:paraId="42E3FBC2" w14:textId="77777777" w:rsidR="00BC3FC4" w:rsidRPr="00AF66FE" w:rsidRDefault="00BC3FC4">
            <w:pPr>
              <w:spacing w:before="0" w:after="0" w:line="240" w:lineRule="auto"/>
              <w:rPr>
                <w:rFonts w:cs="Tahoma"/>
                <w:color w:val="auto"/>
                <w:sz w:val="20"/>
                <w:szCs w:val="20"/>
                <w:lang w:val="mk-MK"/>
              </w:rPr>
            </w:pPr>
          </w:p>
        </w:tc>
        <w:tc>
          <w:tcPr>
            <w:tcW w:w="1570" w:type="dxa"/>
            <w:tcBorders>
              <w:top w:val="single" w:sz="4" w:space="0" w:color="AEAAAA"/>
              <w:bottom w:val="single" w:sz="4" w:space="0" w:color="AEAAAA"/>
            </w:tcBorders>
            <w:shd w:val="clear" w:color="auto" w:fill="BFBFBF" w:themeFill="background1" w:themeFillShade="BF"/>
          </w:tcPr>
          <w:p w14:paraId="2FF53A56" w14:textId="703E62C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Многу високо</w:t>
            </w:r>
          </w:p>
        </w:tc>
        <w:tc>
          <w:tcPr>
            <w:tcW w:w="1561" w:type="dxa"/>
            <w:tcBorders>
              <w:top w:val="single" w:sz="4" w:space="0" w:color="AEAAAA"/>
              <w:bottom w:val="single" w:sz="4" w:space="0" w:color="AEAAAA"/>
            </w:tcBorders>
            <w:shd w:val="clear" w:color="auto" w:fill="BFBFBF" w:themeFill="background1" w:themeFillShade="BF"/>
          </w:tcPr>
          <w:p w14:paraId="3A04B479" w14:textId="2A90B02A"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Високо</w:t>
            </w:r>
          </w:p>
        </w:tc>
        <w:tc>
          <w:tcPr>
            <w:tcW w:w="1565" w:type="dxa"/>
            <w:tcBorders>
              <w:top w:val="single" w:sz="4" w:space="0" w:color="AEAAAA"/>
              <w:bottom w:val="single" w:sz="4" w:space="0" w:color="AEAAAA"/>
            </w:tcBorders>
            <w:shd w:val="clear" w:color="auto" w:fill="BFBFBF" w:themeFill="background1" w:themeFillShade="BF"/>
          </w:tcPr>
          <w:p w14:paraId="0239459C" w14:textId="42509115"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Средно</w:t>
            </w:r>
          </w:p>
        </w:tc>
        <w:tc>
          <w:tcPr>
            <w:tcW w:w="1560" w:type="dxa"/>
            <w:tcBorders>
              <w:top w:val="single" w:sz="4" w:space="0" w:color="AEAAAA"/>
              <w:bottom w:val="single" w:sz="4" w:space="0" w:color="AEAAAA"/>
            </w:tcBorders>
            <w:shd w:val="clear" w:color="auto" w:fill="BFBFBF" w:themeFill="background1" w:themeFillShade="BF"/>
          </w:tcPr>
          <w:p w14:paraId="01B7972C" w14:textId="43AEE7CF"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Ниско</w:t>
            </w:r>
          </w:p>
        </w:tc>
        <w:tc>
          <w:tcPr>
            <w:tcW w:w="1562" w:type="dxa"/>
            <w:tcBorders>
              <w:top w:val="single" w:sz="4" w:space="0" w:color="AEAAAA"/>
              <w:bottom w:val="single" w:sz="4" w:space="0" w:color="AEAAAA"/>
            </w:tcBorders>
            <w:shd w:val="clear" w:color="auto" w:fill="BFBFBF" w:themeFill="background1" w:themeFillShade="BF"/>
          </w:tcPr>
          <w:p w14:paraId="45C16B16" w14:textId="3D1510BA"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Многу ниско</w:t>
            </w:r>
          </w:p>
        </w:tc>
      </w:tr>
      <w:tr w:rsidR="00BC3FC4" w:rsidRPr="00AF66FE" w14:paraId="22983B68" w14:textId="77777777" w:rsidTr="00BC3FC4">
        <w:trPr>
          <w:trHeight w:val="20"/>
        </w:trPr>
        <w:tc>
          <w:tcPr>
            <w:tcW w:w="16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0BB65BD" w14:textId="5FB9C251"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Многу голема</w:t>
            </w:r>
          </w:p>
        </w:tc>
        <w:tc>
          <w:tcPr>
            <w:tcW w:w="1570" w:type="dxa"/>
            <w:tcBorders>
              <w:top w:val="single" w:sz="4" w:space="0" w:color="000000"/>
              <w:left w:val="single" w:sz="4" w:space="0" w:color="000000"/>
              <w:bottom w:val="single" w:sz="4" w:space="0" w:color="000000"/>
              <w:right w:val="single" w:sz="4" w:space="0" w:color="000000"/>
            </w:tcBorders>
            <w:shd w:val="clear" w:color="auto" w:fill="auto"/>
          </w:tcPr>
          <w:p w14:paraId="36C0268E" w14:textId="374658D4"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07E572AC" w14:textId="24EB0377"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67852D68" w14:textId="66B85BD2"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45C30D85" w14:textId="052A5658"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14:paraId="3C40AF2A" w14:textId="01EF3EDD"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r>
      <w:tr w:rsidR="00BC3FC4" w:rsidRPr="00AF66FE" w14:paraId="19B664DB" w14:textId="77777777" w:rsidTr="00BC3FC4">
        <w:trPr>
          <w:cnfStyle w:val="000000100000" w:firstRow="0" w:lastRow="0" w:firstColumn="0" w:lastColumn="0" w:oddVBand="0" w:evenVBand="0" w:oddHBand="1" w:evenHBand="0" w:firstRowFirstColumn="0" w:firstRowLastColumn="0" w:lastRowFirstColumn="0" w:lastRowLastColumn="0"/>
          <w:trHeight w:val="20"/>
        </w:trPr>
        <w:tc>
          <w:tcPr>
            <w:tcW w:w="1626" w:type="dxa"/>
            <w:tcBorders>
              <w:top w:val="single" w:sz="4" w:space="0" w:color="AEAAAA"/>
              <w:bottom w:val="single" w:sz="4" w:space="0" w:color="AEAAAA"/>
            </w:tcBorders>
            <w:shd w:val="clear" w:color="auto" w:fill="BFBFBF" w:themeFill="background1" w:themeFillShade="BF"/>
          </w:tcPr>
          <w:p w14:paraId="779944FC" w14:textId="4953110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Голема</w:t>
            </w:r>
          </w:p>
        </w:tc>
        <w:tc>
          <w:tcPr>
            <w:tcW w:w="1570" w:type="dxa"/>
            <w:tcBorders>
              <w:top w:val="single" w:sz="4" w:space="0" w:color="AEAAAA"/>
              <w:bottom w:val="single" w:sz="4" w:space="0" w:color="AEAAAA"/>
            </w:tcBorders>
            <w:shd w:val="clear" w:color="auto" w:fill="auto"/>
          </w:tcPr>
          <w:p w14:paraId="5B9585D1" w14:textId="6B03E450"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1" w:type="dxa"/>
            <w:tcBorders>
              <w:top w:val="single" w:sz="4" w:space="0" w:color="AEAAAA"/>
              <w:bottom w:val="single" w:sz="4" w:space="0" w:color="AEAAAA"/>
            </w:tcBorders>
            <w:shd w:val="clear" w:color="auto" w:fill="auto"/>
          </w:tcPr>
          <w:p w14:paraId="47FCF37D" w14:textId="71BB5092"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5" w:type="dxa"/>
            <w:tcBorders>
              <w:top w:val="single" w:sz="4" w:space="0" w:color="AEAAAA"/>
              <w:bottom w:val="single" w:sz="4" w:space="0" w:color="AEAAAA"/>
            </w:tcBorders>
            <w:shd w:val="clear" w:color="auto" w:fill="auto"/>
          </w:tcPr>
          <w:p w14:paraId="63DEB08F" w14:textId="52947591"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0" w:type="dxa"/>
            <w:tcBorders>
              <w:top w:val="single" w:sz="4" w:space="0" w:color="AEAAAA"/>
              <w:bottom w:val="single" w:sz="4" w:space="0" w:color="AEAAAA"/>
            </w:tcBorders>
            <w:shd w:val="clear" w:color="auto" w:fill="auto"/>
          </w:tcPr>
          <w:p w14:paraId="1FE81EC6" w14:textId="5A5D428E" w:rsidR="00BC3FC4" w:rsidRPr="00AF66FE" w:rsidRDefault="00704320">
            <w:pPr>
              <w:spacing w:before="0" w:after="0" w:line="240" w:lineRule="auto"/>
              <w:rPr>
                <w:rFonts w:cs="Tahoma"/>
                <w:color w:val="auto"/>
                <w:sz w:val="20"/>
                <w:szCs w:val="20"/>
                <w:lang w:val="mk-MK"/>
              </w:rPr>
            </w:pPr>
            <w:r w:rsidRPr="00AF66FE">
              <w:rPr>
                <w:rFonts w:eastAsia="Calibri" w:cs="Tahoma"/>
                <w:color w:val="auto"/>
                <w:sz w:val="20"/>
                <w:szCs w:val="20"/>
                <w:lang w:val="mk-MK"/>
              </w:rPr>
              <w:t>Значително</w:t>
            </w:r>
          </w:p>
        </w:tc>
        <w:tc>
          <w:tcPr>
            <w:tcW w:w="1562" w:type="dxa"/>
            <w:tcBorders>
              <w:top w:val="single" w:sz="4" w:space="0" w:color="AEAAAA"/>
              <w:bottom w:val="single" w:sz="4" w:space="0" w:color="AEAAAA"/>
            </w:tcBorders>
            <w:shd w:val="clear" w:color="auto" w:fill="auto"/>
          </w:tcPr>
          <w:p w14:paraId="72BABF74" w14:textId="73DCA4AF" w:rsidR="00BC3FC4" w:rsidRPr="00AF66FE" w:rsidRDefault="00704320">
            <w:pPr>
              <w:spacing w:before="0" w:after="0" w:line="240" w:lineRule="auto"/>
              <w:rPr>
                <w:rFonts w:cs="Tahoma"/>
                <w:color w:val="auto"/>
                <w:sz w:val="20"/>
                <w:szCs w:val="20"/>
                <w:lang w:val="mk-MK"/>
              </w:rPr>
            </w:pPr>
            <w:r w:rsidRPr="00AF66FE">
              <w:rPr>
                <w:rFonts w:eastAsia="Calibri" w:cs="Tahoma"/>
                <w:color w:val="auto"/>
                <w:sz w:val="20"/>
                <w:szCs w:val="20"/>
                <w:lang w:val="mk-MK"/>
              </w:rPr>
              <w:t>Значително</w:t>
            </w:r>
          </w:p>
        </w:tc>
      </w:tr>
      <w:tr w:rsidR="00BC3FC4" w:rsidRPr="00AF66FE" w14:paraId="0BC55C2E" w14:textId="77777777" w:rsidTr="00BC3FC4">
        <w:trPr>
          <w:trHeight w:val="20"/>
        </w:trPr>
        <w:tc>
          <w:tcPr>
            <w:tcW w:w="16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61B414B" w14:textId="30EBF5FF"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Умерена</w:t>
            </w:r>
          </w:p>
        </w:tc>
        <w:tc>
          <w:tcPr>
            <w:tcW w:w="1570" w:type="dxa"/>
            <w:tcBorders>
              <w:top w:val="single" w:sz="4" w:space="0" w:color="000000"/>
              <w:left w:val="single" w:sz="4" w:space="0" w:color="000000"/>
              <w:bottom w:val="single" w:sz="4" w:space="0" w:color="000000"/>
              <w:right w:val="single" w:sz="4" w:space="0" w:color="000000"/>
            </w:tcBorders>
            <w:shd w:val="clear" w:color="auto" w:fill="auto"/>
          </w:tcPr>
          <w:p w14:paraId="12C04C9C" w14:textId="367132A6"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2AD132FD" w14:textId="07B44E4C"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299FA5C5" w14:textId="6B8967D2"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0CFF0A9E" w14:textId="564FF8B7"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14:paraId="68F4396E" w14:textId="1E4309DE"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r>
      <w:tr w:rsidR="00BC3FC4" w:rsidRPr="00AF66FE" w14:paraId="5A2BD85B" w14:textId="77777777" w:rsidTr="00BC3FC4">
        <w:trPr>
          <w:cnfStyle w:val="000000100000" w:firstRow="0" w:lastRow="0" w:firstColumn="0" w:lastColumn="0" w:oddVBand="0" w:evenVBand="0" w:oddHBand="1" w:evenHBand="0" w:firstRowFirstColumn="0" w:firstRowLastColumn="0" w:lastRowFirstColumn="0" w:lastRowLastColumn="0"/>
          <w:trHeight w:val="20"/>
        </w:trPr>
        <w:tc>
          <w:tcPr>
            <w:tcW w:w="1626" w:type="dxa"/>
            <w:tcBorders>
              <w:top w:val="single" w:sz="4" w:space="0" w:color="AEAAAA"/>
              <w:bottom w:val="single" w:sz="4" w:space="0" w:color="AEAAAA"/>
            </w:tcBorders>
            <w:shd w:val="clear" w:color="auto" w:fill="BFBFBF" w:themeFill="background1" w:themeFillShade="BF"/>
          </w:tcPr>
          <w:p w14:paraId="72DC9C6A" w14:textId="48691C51"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Мала</w:t>
            </w:r>
          </w:p>
        </w:tc>
        <w:tc>
          <w:tcPr>
            <w:tcW w:w="1570" w:type="dxa"/>
            <w:tcBorders>
              <w:top w:val="single" w:sz="4" w:space="0" w:color="AEAAAA"/>
              <w:bottom w:val="single" w:sz="4" w:space="0" w:color="AEAAAA"/>
            </w:tcBorders>
            <w:shd w:val="clear" w:color="auto" w:fill="auto"/>
          </w:tcPr>
          <w:p w14:paraId="1A86D9AB" w14:textId="559CCAE7"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1" w:type="dxa"/>
            <w:tcBorders>
              <w:top w:val="single" w:sz="4" w:space="0" w:color="AEAAAA"/>
              <w:bottom w:val="single" w:sz="4" w:space="0" w:color="AEAAAA"/>
            </w:tcBorders>
            <w:shd w:val="clear" w:color="auto" w:fill="auto"/>
          </w:tcPr>
          <w:p w14:paraId="35645EF3" w14:textId="79DDAABF"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Значително</w:t>
            </w:r>
          </w:p>
        </w:tc>
        <w:tc>
          <w:tcPr>
            <w:tcW w:w="1565" w:type="dxa"/>
            <w:tcBorders>
              <w:top w:val="single" w:sz="4" w:space="0" w:color="AEAAAA"/>
              <w:bottom w:val="single" w:sz="4" w:space="0" w:color="AEAAAA"/>
            </w:tcBorders>
            <w:shd w:val="clear" w:color="auto" w:fill="auto"/>
          </w:tcPr>
          <w:p w14:paraId="5AD68A21" w14:textId="7C0B36B4"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0" w:type="dxa"/>
            <w:tcBorders>
              <w:top w:val="single" w:sz="4" w:space="0" w:color="AEAAAA"/>
              <w:bottom w:val="single" w:sz="4" w:space="0" w:color="AEAAAA"/>
            </w:tcBorders>
            <w:shd w:val="clear" w:color="auto" w:fill="auto"/>
          </w:tcPr>
          <w:p w14:paraId="7C686DFF" w14:textId="18D6CF2D"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2" w:type="dxa"/>
            <w:tcBorders>
              <w:top w:val="single" w:sz="4" w:space="0" w:color="AEAAAA"/>
              <w:bottom w:val="single" w:sz="4" w:space="0" w:color="AEAAAA"/>
            </w:tcBorders>
            <w:shd w:val="clear" w:color="auto" w:fill="auto"/>
          </w:tcPr>
          <w:p w14:paraId="621DED7E" w14:textId="57CD36DA"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r>
      <w:tr w:rsidR="00BC3FC4" w:rsidRPr="00AF66FE" w14:paraId="77869FB0" w14:textId="77777777" w:rsidTr="00BC3FC4">
        <w:trPr>
          <w:trHeight w:val="20"/>
        </w:trPr>
        <w:tc>
          <w:tcPr>
            <w:tcW w:w="16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98A26C1" w14:textId="5ABD887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Занемарлива</w:t>
            </w:r>
          </w:p>
        </w:tc>
        <w:tc>
          <w:tcPr>
            <w:tcW w:w="1570" w:type="dxa"/>
            <w:tcBorders>
              <w:top w:val="single" w:sz="4" w:space="0" w:color="000000"/>
              <w:left w:val="single" w:sz="4" w:space="0" w:color="000000"/>
              <w:bottom w:val="single" w:sz="4" w:space="0" w:color="000000"/>
              <w:right w:val="single" w:sz="4" w:space="0" w:color="000000"/>
            </w:tcBorders>
            <w:shd w:val="clear" w:color="auto" w:fill="auto"/>
          </w:tcPr>
          <w:p w14:paraId="38BBDBDF" w14:textId="1B2BE8E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14:paraId="2585CB77" w14:textId="29E1C378"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5" w:type="dxa"/>
            <w:tcBorders>
              <w:top w:val="single" w:sz="4" w:space="0" w:color="000000"/>
              <w:left w:val="single" w:sz="4" w:space="0" w:color="000000"/>
              <w:bottom w:val="single" w:sz="4" w:space="0" w:color="000000"/>
              <w:right w:val="single" w:sz="4" w:space="0" w:color="000000"/>
            </w:tcBorders>
            <w:shd w:val="clear" w:color="auto" w:fill="auto"/>
          </w:tcPr>
          <w:p w14:paraId="513780C9" w14:textId="39D3FBC9"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624E3CCC" w14:textId="55332DC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14:paraId="3058601E" w14:textId="4D74F773" w:rsidR="00BC3FC4" w:rsidRPr="00AF66FE" w:rsidRDefault="00704320">
            <w:pPr>
              <w:pStyle w:val="TableTitle"/>
              <w:spacing w:before="0" w:after="0" w:line="240" w:lineRule="auto"/>
              <w:rPr>
                <w:rFonts w:ascii="Tahoma" w:hAnsi="Tahoma" w:cs="Tahoma"/>
                <w:b w:val="0"/>
                <w:color w:val="auto"/>
                <w:sz w:val="20"/>
                <w:szCs w:val="20"/>
                <w:lang w:val="mk-MK"/>
              </w:rPr>
            </w:pPr>
            <w:r w:rsidRPr="00AF66FE">
              <w:rPr>
                <w:rFonts w:ascii="Tahoma" w:hAnsi="Tahoma" w:cs="Tahoma"/>
                <w:b w:val="0"/>
                <w:color w:val="auto"/>
                <w:sz w:val="20"/>
                <w:szCs w:val="20"/>
                <w:lang w:val="mk-MK"/>
              </w:rPr>
              <w:t>Незначително</w:t>
            </w:r>
          </w:p>
        </w:tc>
      </w:tr>
    </w:tbl>
    <w:p w14:paraId="79C19D9A" w14:textId="622B8B97" w:rsidR="00BC3FC4" w:rsidRPr="00AF66FE" w:rsidRDefault="00704320">
      <w:pPr>
        <w:pStyle w:val="NumberedParagraph"/>
        <w:rPr>
          <w:rFonts w:cs="Tahoma"/>
          <w:bCs/>
          <w:sz w:val="18"/>
          <w:szCs w:val="20"/>
          <w:lang w:val="mk-MK"/>
        </w:rPr>
      </w:pPr>
      <w:bookmarkStart w:id="522" w:name="_Toc66476812"/>
      <w:bookmarkStart w:id="523" w:name="_Toc122679575"/>
      <w:r w:rsidRPr="00AF66FE">
        <w:rPr>
          <w:rFonts w:cs="Tahoma"/>
          <w:sz w:val="18"/>
          <w:szCs w:val="20"/>
          <w:lang w:val="mk-MK"/>
        </w:rPr>
        <w:lastRenderedPageBreak/>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4</w:t>
      </w:r>
      <w:r w:rsidR="00EB75AC" w:rsidRPr="00AF66FE">
        <w:rPr>
          <w:rFonts w:cs="Tahoma"/>
          <w:sz w:val="18"/>
          <w:szCs w:val="20"/>
          <w:lang w:val="mk-MK"/>
        </w:rPr>
        <w:fldChar w:fldCharType="end"/>
      </w:r>
      <w:r w:rsidR="004F799E" w:rsidRPr="00AF66FE">
        <w:rPr>
          <w:rFonts w:cs="Tahoma"/>
          <w:bCs/>
          <w:sz w:val="18"/>
          <w:szCs w:val="20"/>
          <w:lang w:val="mk-MK"/>
        </w:rPr>
        <w:t xml:space="preserve">: </w:t>
      </w:r>
      <w:bookmarkStart w:id="524" w:name="_Hlk121337820"/>
      <w:bookmarkEnd w:id="522"/>
      <w:r w:rsidR="008D5135" w:rsidRPr="00AF66FE">
        <w:rPr>
          <w:rFonts w:cs="Tahoma"/>
          <w:bCs/>
          <w:sz w:val="18"/>
          <w:szCs w:val="20"/>
          <w:lang w:val="mk-MK"/>
        </w:rPr>
        <w:t>Матрица на значајност на влијанието</w:t>
      </w:r>
      <w:bookmarkEnd w:id="523"/>
      <w:bookmarkEnd w:id="524"/>
    </w:p>
    <w:p w14:paraId="71A3A98B" w14:textId="46778A26" w:rsidR="00BC3FC4" w:rsidRPr="00AF66FE" w:rsidRDefault="00DC7A3E">
      <w:pPr>
        <w:ind w:firstLine="720"/>
        <w:rPr>
          <w:rFonts w:cs="Tahoma"/>
          <w:sz w:val="20"/>
          <w:szCs w:val="20"/>
          <w:u w:val="single"/>
          <w:lang w:val="mk-MK"/>
        </w:rPr>
      </w:pPr>
      <w:bookmarkStart w:id="525" w:name="_Hlk121337835"/>
      <w:r w:rsidRPr="00AF66FE">
        <w:rPr>
          <w:rFonts w:cs="Tahoma"/>
          <w:sz w:val="20"/>
          <w:szCs w:val="20"/>
          <w:u w:val="single"/>
          <w:lang w:val="mk-MK"/>
        </w:rPr>
        <w:t>Претпоставки и ограничувања на методот</w:t>
      </w:r>
      <w:bookmarkEnd w:id="525"/>
    </w:p>
    <w:p w14:paraId="1C935B8D" w14:textId="15A65948" w:rsidR="00BC3FC4" w:rsidRPr="00AF66FE" w:rsidRDefault="00DC7A3E">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Постојат инхерентни несигурности поврзани со користењето на климатските проекции и тие не се предвидувања за иднината. Можно е идната клима да се разликува од идната основна проекција за клима според која е проценета отпорноста на Проектот, во зависност од обемот на глобалните емисии ослободени во атмосферата во текот на следниот век. Искористено е најлошото сценарио за да се процени отпорноста на Проектот во текот на неговиот животен век</w:t>
      </w:r>
      <w:r w:rsidR="004F799E" w:rsidRPr="00AF66FE">
        <w:rPr>
          <w:rFonts w:ascii="Tahoma" w:hAnsi="Tahoma" w:cs="Tahoma"/>
          <w:sz w:val="20"/>
          <w:szCs w:val="20"/>
          <w:lang w:val="mk-MK"/>
        </w:rPr>
        <w:t>.</w:t>
      </w:r>
    </w:p>
    <w:p w14:paraId="355DDCFB" w14:textId="5937E567" w:rsidR="009010F9" w:rsidRPr="00AF66FE" w:rsidRDefault="009010F9" w:rsidP="009010F9">
      <w:pPr>
        <w:pStyle w:val="NumBodyText"/>
        <w:ind w:firstLine="0"/>
        <w:jc w:val="both"/>
        <w:rPr>
          <w:rFonts w:ascii="Tahoma" w:hAnsi="Tahoma" w:cs="Tahoma"/>
          <w:sz w:val="20"/>
          <w:szCs w:val="20"/>
          <w:lang w:val="mk-MK"/>
        </w:rPr>
      </w:pPr>
      <w:bookmarkStart w:id="526" w:name="_Hlk121343607"/>
      <w:r w:rsidRPr="00AF66FE">
        <w:rPr>
          <w:rFonts w:ascii="Tahoma" w:hAnsi="Tahoma" w:cs="Tahoma"/>
          <w:sz w:val="20"/>
          <w:szCs w:val="20"/>
          <w:lang w:val="mk-MK"/>
        </w:rPr>
        <w:t xml:space="preserve">Податоците за климатската проекција </w:t>
      </w:r>
      <w:r w:rsidR="009B1EB4" w:rsidRPr="00AF66FE">
        <w:rPr>
          <w:rFonts w:ascii="Tahoma" w:hAnsi="Tahoma" w:cs="Tahoma"/>
          <w:sz w:val="20"/>
          <w:szCs w:val="20"/>
          <w:lang w:val="mk-MK"/>
        </w:rPr>
        <w:t>се</w:t>
      </w:r>
      <w:r w:rsidRPr="00AF66FE">
        <w:rPr>
          <w:rFonts w:ascii="Tahoma" w:hAnsi="Tahoma" w:cs="Tahoma"/>
          <w:sz w:val="20"/>
          <w:szCs w:val="20"/>
          <w:lang w:val="mk-MK"/>
        </w:rPr>
        <w:t xml:space="preserve"> моделирани податоци од компилациите на глобалниот климатски модел на </w:t>
      </w:r>
      <w:r w:rsidR="009B1EB4" w:rsidRPr="00AF66FE">
        <w:rPr>
          <w:rFonts w:ascii="Tahoma" w:hAnsi="Tahoma" w:cs="Tahoma"/>
          <w:sz w:val="20"/>
          <w:szCs w:val="20"/>
          <w:lang w:val="mk-MK"/>
        </w:rPr>
        <w:t>С</w:t>
      </w:r>
      <w:r w:rsidRPr="00AF66FE">
        <w:rPr>
          <w:rFonts w:ascii="Tahoma" w:hAnsi="Tahoma" w:cs="Tahoma"/>
          <w:sz w:val="20"/>
          <w:szCs w:val="20"/>
          <w:lang w:val="mk-MK"/>
        </w:rPr>
        <w:t>поениот модел за интер-компарација</w:t>
      </w:r>
      <w:r w:rsidR="009B1EB4" w:rsidRPr="00AF66FE">
        <w:rPr>
          <w:rFonts w:ascii="Tahoma" w:hAnsi="Tahoma" w:cs="Tahoma"/>
          <w:sz w:val="20"/>
          <w:szCs w:val="20"/>
          <w:lang w:val="mk-MK"/>
        </w:rPr>
        <w:t xml:space="preserve"> на Проекти</w:t>
      </w:r>
      <w:r w:rsidRPr="00AF66FE">
        <w:rPr>
          <w:rFonts w:ascii="Tahoma" w:hAnsi="Tahoma" w:cs="Tahoma"/>
          <w:sz w:val="20"/>
          <w:szCs w:val="20"/>
          <w:lang w:val="mk-MK"/>
        </w:rPr>
        <w:t xml:space="preserve"> (</w:t>
      </w:r>
      <w:r w:rsidR="00E713C9" w:rsidRPr="00AF66FE">
        <w:rPr>
          <w:rFonts w:ascii="Tahoma" w:hAnsi="Tahoma" w:cs="Tahoma"/>
          <w:sz w:val="20"/>
          <w:szCs w:val="20"/>
          <w:lang w:val="mk-MK"/>
        </w:rPr>
        <w:t>СМИ</w:t>
      </w:r>
      <w:r w:rsidR="009B1EB4" w:rsidRPr="00AF66FE">
        <w:rPr>
          <w:rFonts w:ascii="Tahoma" w:hAnsi="Tahoma" w:cs="Tahoma"/>
          <w:sz w:val="20"/>
          <w:szCs w:val="20"/>
          <w:lang w:val="mk-MK"/>
        </w:rPr>
        <w:t>П</w:t>
      </w:r>
      <w:r w:rsidR="00E713C9" w:rsidRPr="00AF66FE">
        <w:rPr>
          <w:rFonts w:ascii="Tahoma" w:hAnsi="Tahoma" w:cs="Tahoma"/>
          <w:sz w:val="20"/>
          <w:szCs w:val="20"/>
          <w:lang w:val="mk-MK"/>
        </w:rPr>
        <w:t>(и)</w:t>
      </w:r>
      <w:r w:rsidRPr="00AF66FE">
        <w:rPr>
          <w:rFonts w:ascii="Tahoma" w:hAnsi="Tahoma" w:cs="Tahoma"/>
          <w:sz w:val="20"/>
          <w:szCs w:val="20"/>
          <w:lang w:val="mk-MK"/>
        </w:rPr>
        <w:t>), надгледувани од Светската програма за истражување на климата (СПИК). Податоците за проектираната клима се земени од Порталотот на знаење на СПИК кој што го сумира резултатот од фаза 6 на споениот модел за интер-компарација</w:t>
      </w:r>
      <w:r w:rsidR="00F84232" w:rsidRPr="00AF66FE">
        <w:rPr>
          <w:rFonts w:ascii="Tahoma" w:hAnsi="Tahoma" w:cs="Tahoma"/>
          <w:sz w:val="20"/>
          <w:szCs w:val="20"/>
          <w:lang w:val="mk-MK"/>
        </w:rPr>
        <w:t xml:space="preserve"> на Проект(и)</w:t>
      </w:r>
      <w:r w:rsidRPr="00AF66FE">
        <w:rPr>
          <w:rFonts w:ascii="Tahoma" w:hAnsi="Tahoma" w:cs="Tahoma"/>
          <w:sz w:val="20"/>
          <w:szCs w:val="20"/>
          <w:lang w:val="mk-MK"/>
        </w:rPr>
        <w:t xml:space="preserve"> (</w:t>
      </w:r>
      <w:r w:rsidR="009B1EB4" w:rsidRPr="00AF66FE">
        <w:rPr>
          <w:rFonts w:ascii="Tahoma" w:hAnsi="Tahoma" w:cs="Tahoma"/>
          <w:sz w:val="20"/>
          <w:szCs w:val="20"/>
          <w:lang w:val="mk-MK"/>
        </w:rPr>
        <w:t>СМИП</w:t>
      </w:r>
      <w:r w:rsidRPr="00AF66FE">
        <w:rPr>
          <w:rFonts w:ascii="Tahoma" w:hAnsi="Tahoma" w:cs="Tahoma"/>
          <w:sz w:val="20"/>
          <w:szCs w:val="20"/>
          <w:lang w:val="mk-MK"/>
        </w:rPr>
        <w:t>6)</w:t>
      </w:r>
      <w:r w:rsidRPr="00AF66FE">
        <w:rPr>
          <w:rStyle w:val="tw4winMark"/>
          <w:rFonts w:cs="Tahoma"/>
          <w:sz w:val="20"/>
          <w:szCs w:val="20"/>
          <w:lang w:val="mk-MK"/>
        </w:rPr>
        <w:t xml:space="preserve"> </w:t>
      </w:r>
      <w:r w:rsidRPr="00AF66FE">
        <w:rPr>
          <w:rStyle w:val="FootnoteReference"/>
          <w:rFonts w:cs="Tahoma"/>
          <w:sz w:val="20"/>
          <w:szCs w:val="20"/>
          <w:lang w:val="mk-MK"/>
        </w:rPr>
        <w:footnoteReference w:id="99"/>
      </w:r>
      <w:r w:rsidRPr="00AF66FE">
        <w:rPr>
          <w:rFonts w:ascii="Tahoma" w:hAnsi="Tahoma" w:cs="Tahoma"/>
          <w:sz w:val="20"/>
          <w:szCs w:val="20"/>
          <w:lang w:val="mk-MK"/>
        </w:rPr>
        <w:t>, моделите вклучени во Шестиот извештај за проценка на IPPC (</w:t>
      </w:r>
      <w:r w:rsidR="002A3456" w:rsidRPr="00AF66FE">
        <w:rPr>
          <w:rFonts w:ascii="Tahoma" w:hAnsi="Tahoma" w:cs="Tahoma"/>
          <w:sz w:val="20"/>
          <w:szCs w:val="20"/>
          <w:lang w:val="mk-MK"/>
        </w:rPr>
        <w:t>И</w:t>
      </w:r>
      <w:r w:rsidR="00A81A61" w:rsidRPr="00AF66FE">
        <w:rPr>
          <w:rFonts w:ascii="Tahoma" w:hAnsi="Tahoma" w:cs="Tahoma"/>
          <w:sz w:val="20"/>
          <w:szCs w:val="20"/>
          <w:lang w:val="mk-MK"/>
        </w:rPr>
        <w:t>П6</w:t>
      </w:r>
      <w:r w:rsidRPr="00AF66FE">
        <w:rPr>
          <w:rFonts w:ascii="Tahoma" w:hAnsi="Tahoma" w:cs="Tahoma"/>
          <w:sz w:val="20"/>
          <w:szCs w:val="20"/>
          <w:lang w:val="mk-MK"/>
        </w:rPr>
        <w:t>)</w:t>
      </w:r>
      <w:r w:rsidRPr="00AF66FE">
        <w:rPr>
          <w:rStyle w:val="tw4winMark"/>
          <w:rFonts w:cs="Tahoma"/>
          <w:sz w:val="20"/>
          <w:szCs w:val="20"/>
          <w:lang w:val="mk-MK"/>
        </w:rPr>
        <w:t xml:space="preserve"> </w:t>
      </w:r>
      <w:r w:rsidRPr="00AF66FE">
        <w:rPr>
          <w:rStyle w:val="FootnoteReference"/>
          <w:rFonts w:cs="Tahoma"/>
          <w:sz w:val="20"/>
          <w:szCs w:val="20"/>
          <w:lang w:val="mk-MK"/>
        </w:rPr>
        <w:footnoteReference w:id="100"/>
      </w:r>
      <w:r w:rsidRPr="00AF66FE">
        <w:rPr>
          <w:rFonts w:ascii="Tahoma" w:hAnsi="Tahoma" w:cs="Tahoma"/>
          <w:sz w:val="20"/>
          <w:szCs w:val="20"/>
          <w:lang w:val="mk-MK"/>
        </w:rPr>
        <w:t>. Постојат некои климатски варијабли кои не се достапни од порталот на знаење, вклучувајќи го и ветерот, и како таква, проценката не вклучува детални информации за проекциите во оваа варијабла.</w:t>
      </w:r>
    </w:p>
    <w:p w14:paraId="40C7F7C1" w14:textId="72FBE38C" w:rsidR="00BC3FC4" w:rsidRPr="00AF66FE" w:rsidRDefault="009010F9" w:rsidP="009010F9">
      <w:pPr>
        <w:pStyle w:val="NumBodyText"/>
        <w:tabs>
          <w:tab w:val="clear" w:pos="0"/>
        </w:tabs>
        <w:ind w:firstLine="0"/>
        <w:jc w:val="both"/>
        <w:rPr>
          <w:rFonts w:ascii="Tahoma" w:hAnsi="Tahoma" w:cs="Tahoma"/>
          <w:sz w:val="20"/>
          <w:szCs w:val="20"/>
          <w:lang w:val="mk-MK"/>
        </w:rPr>
      </w:pPr>
      <w:r w:rsidRPr="00AF66FE">
        <w:rPr>
          <w:rFonts w:ascii="Tahoma" w:hAnsi="Tahoma" w:cs="Tahoma"/>
          <w:sz w:val="20"/>
          <w:szCs w:val="20"/>
          <w:lang w:val="mk-MK"/>
        </w:rPr>
        <w:t>Проценката на влијанијата и нивн</w:t>
      </w:r>
      <w:r w:rsidR="00DB62EF">
        <w:rPr>
          <w:rFonts w:ascii="Tahoma" w:hAnsi="Tahoma" w:cs="Tahoma"/>
          <w:sz w:val="20"/>
          <w:szCs w:val="20"/>
          <w:lang w:val="mk-MK"/>
        </w:rPr>
        <w:t>ата</w:t>
      </w:r>
      <w:r w:rsidRPr="00AF66FE">
        <w:rPr>
          <w:rFonts w:ascii="Tahoma" w:hAnsi="Tahoma" w:cs="Tahoma"/>
          <w:sz w:val="20"/>
          <w:szCs w:val="20"/>
          <w:lang w:val="mk-MK"/>
        </w:rPr>
        <w:t xml:space="preserve"> веројатна значајност ги зема предвид проектните мерки кои ги ублажуваат влијанијата. Овие мерки се идентификувани со вклучување на поширокиот проектен тим и со ревизија на проектната документација. Проценката претпоставува дека мерките кои се идентификувани во оваа фаза се вградени во финалниот проект и дека </w:t>
      </w:r>
      <w:r w:rsidR="00F84232" w:rsidRPr="00AF66FE">
        <w:rPr>
          <w:rFonts w:ascii="Tahoma" w:hAnsi="Tahoma" w:cs="Tahoma"/>
          <w:sz w:val="20"/>
          <w:szCs w:val="20"/>
          <w:lang w:val="mk-MK"/>
        </w:rPr>
        <w:t>Проектот</w:t>
      </w:r>
      <w:r w:rsidRPr="00AF66FE">
        <w:rPr>
          <w:rFonts w:ascii="Tahoma" w:hAnsi="Tahoma" w:cs="Tahoma"/>
          <w:sz w:val="20"/>
          <w:szCs w:val="20"/>
          <w:lang w:val="mk-MK"/>
        </w:rPr>
        <w:t xml:space="preserve"> е дизајниран во согласност со следните документи</w:t>
      </w:r>
      <w:bookmarkEnd w:id="526"/>
      <w:r w:rsidR="004F799E" w:rsidRPr="00AF66FE">
        <w:rPr>
          <w:rFonts w:ascii="Tahoma" w:hAnsi="Tahoma" w:cs="Tahoma"/>
          <w:sz w:val="20"/>
          <w:szCs w:val="20"/>
          <w:lang w:val="mk-MK"/>
        </w:rPr>
        <w:t>:</w:t>
      </w:r>
    </w:p>
    <w:p w14:paraId="6DFF4A4A" w14:textId="33EB3562" w:rsidR="00BC3FC4" w:rsidRPr="00AF66FE" w:rsidRDefault="009010F9">
      <w:pPr>
        <w:pStyle w:val="Heading3"/>
        <w:rPr>
          <w:lang w:val="mk-MK"/>
        </w:rPr>
      </w:pPr>
      <w:bookmarkStart w:id="527" w:name="_Toc122679469"/>
      <w:r w:rsidRPr="00AF66FE">
        <w:rPr>
          <w:lang w:val="mk-MK"/>
        </w:rPr>
        <w:t>Потенцијални влијанија</w:t>
      </w:r>
      <w:bookmarkEnd w:id="527"/>
    </w:p>
    <w:p w14:paraId="3F690573" w14:textId="77777777" w:rsidR="0052539B" w:rsidRPr="00AF66FE" w:rsidRDefault="0052539B" w:rsidP="003C52E3">
      <w:pPr>
        <w:pStyle w:val="Pa31"/>
        <w:spacing w:before="120" w:after="120" w:line="276" w:lineRule="auto"/>
        <w:jc w:val="both"/>
        <w:rPr>
          <w:rFonts w:ascii="Tahoma" w:eastAsia="Times New Roman" w:hAnsi="Tahoma" w:cs="Tahoma"/>
          <w:sz w:val="20"/>
          <w:szCs w:val="20"/>
          <w:lang w:val="mk-MK" w:eastAsia="en-GB"/>
        </w:rPr>
      </w:pPr>
      <w:bookmarkStart w:id="528" w:name="_Hlk121344062"/>
      <w:r w:rsidRPr="00AF66FE">
        <w:rPr>
          <w:rFonts w:ascii="Tahoma" w:eastAsia="Times New Roman" w:hAnsi="Tahoma" w:cs="Tahoma"/>
          <w:sz w:val="20"/>
          <w:szCs w:val="20"/>
          <w:lang w:val="mk-MK" w:eastAsia="en-GB"/>
        </w:rPr>
        <w:t>За да се постигне соодветно ниво на одржливост и отпорност од климата, новите преносни мрежи, како и дистрибутивните мрежи, треба да бидат лоцирани во области кои ја минимизираат нивната ранливост во однос на физичките оштетувања и оперативните перформанси</w:t>
      </w:r>
      <w:bookmarkEnd w:id="528"/>
      <w:r w:rsidRPr="00AF66FE">
        <w:rPr>
          <w:rFonts w:ascii="Tahoma" w:eastAsia="Times New Roman" w:hAnsi="Tahoma" w:cs="Tahoma"/>
          <w:sz w:val="20"/>
          <w:szCs w:val="20"/>
          <w:lang w:val="mk-MK" w:eastAsia="en-GB"/>
        </w:rPr>
        <w:t>.</w:t>
      </w:r>
    </w:p>
    <w:p w14:paraId="77022F62" w14:textId="761A3250" w:rsidR="00BC3FC4" w:rsidRPr="00AF66FE" w:rsidRDefault="0052539B" w:rsidP="0052539B">
      <w:pPr>
        <w:pStyle w:val="Pa31"/>
        <w:spacing w:before="120" w:after="120" w:line="276" w:lineRule="auto"/>
        <w:jc w:val="both"/>
        <w:rPr>
          <w:rFonts w:ascii="Tahoma" w:hAnsi="Tahoma" w:cs="Tahoma"/>
          <w:sz w:val="20"/>
          <w:szCs w:val="20"/>
          <w:lang w:val="mk-MK"/>
        </w:rPr>
      </w:pPr>
      <w:bookmarkStart w:id="529" w:name="_Hlk121344134"/>
      <w:r w:rsidRPr="00AF66FE">
        <w:rPr>
          <w:rFonts w:ascii="Tahoma" w:eastAsia="Times New Roman" w:hAnsi="Tahoma" w:cs="Tahoma"/>
          <w:sz w:val="20"/>
          <w:szCs w:val="20"/>
          <w:lang w:val="mk-MK" w:eastAsia="en-GB"/>
        </w:rPr>
        <w:t>Екстремните временски настани се најголема грижа за системите за снабдување со електрична енергија. Во многу земји, временските пореметувања во електроенергетскиот сектор се одговорни за голем број часови на прекин за клиентите со значителен трошок за економијата. Екстремните временски настани може да резултираат со значителни економски и безбедносни опасности. Континуираното зголемување на големината и зачестеноста на екстремните временски услови може да го интензивира стресот врз системите за пренос на енергија на неколку начини, главно [Реф.27</w:t>
      </w:r>
      <w:bookmarkEnd w:id="529"/>
      <w:r w:rsidRPr="00AF66FE">
        <w:rPr>
          <w:rFonts w:ascii="Tahoma" w:eastAsia="Times New Roman" w:hAnsi="Tahoma" w:cs="Tahoma"/>
          <w:sz w:val="20"/>
          <w:szCs w:val="20"/>
          <w:lang w:val="mk-MK" w:eastAsia="en-GB"/>
        </w:rPr>
        <w:t>]</w:t>
      </w:r>
      <w:r w:rsidR="004F799E" w:rsidRPr="00AF66FE">
        <w:rPr>
          <w:rFonts w:ascii="Tahoma" w:hAnsi="Tahoma" w:cs="Tahoma"/>
          <w:sz w:val="20"/>
          <w:szCs w:val="20"/>
          <w:lang w:val="mk-MK"/>
        </w:rPr>
        <w:t>:</w:t>
      </w:r>
    </w:p>
    <w:p w14:paraId="625321B2" w14:textId="34060963" w:rsidR="00BC3FC4" w:rsidRPr="00AF66FE" w:rsidRDefault="003301B2">
      <w:pPr>
        <w:pStyle w:val="Pa31"/>
        <w:numPr>
          <w:ilvl w:val="0"/>
          <w:numId w:val="44"/>
        </w:numPr>
        <w:spacing w:before="120" w:after="120" w:line="276" w:lineRule="auto"/>
        <w:rPr>
          <w:rFonts w:ascii="Tahoma" w:hAnsi="Tahoma" w:cs="Tahoma"/>
          <w:sz w:val="20"/>
          <w:szCs w:val="20"/>
          <w:lang w:val="mk-MK"/>
        </w:rPr>
      </w:pPr>
      <w:bookmarkStart w:id="530" w:name="_Hlk121344309"/>
      <w:r w:rsidRPr="00AF66FE">
        <w:rPr>
          <w:rFonts w:ascii="Tahoma" w:hAnsi="Tahoma" w:cs="Tahoma"/>
          <w:sz w:val="20"/>
          <w:szCs w:val="20"/>
          <w:lang w:val="mk-MK"/>
        </w:rPr>
        <w:t xml:space="preserve">Преносните мрежи се ранливи на екстремни временски настани. Општо земено, климатските закани за преносните системи вклучуваат силни ветрови, паѓање на дрвја, акумулација на снег и мраз, дефекти на опремата поврзани со температурата, удари од гром, поплави, загуби во снабдувањето и опаѓање на </w:t>
      </w:r>
      <w:r w:rsidR="00E62E90">
        <w:rPr>
          <w:rFonts w:ascii="Tahoma" w:hAnsi="Tahoma" w:cs="Tahoma"/>
          <w:sz w:val="20"/>
          <w:szCs w:val="20"/>
          <w:lang w:val="mk-MK"/>
        </w:rPr>
        <w:t>далноводите</w:t>
      </w:r>
      <w:r w:rsidR="004F799E" w:rsidRPr="00AF66FE">
        <w:rPr>
          <w:rFonts w:ascii="Tahoma" w:hAnsi="Tahoma" w:cs="Tahoma"/>
          <w:sz w:val="20"/>
          <w:szCs w:val="20"/>
          <w:lang w:val="mk-MK"/>
        </w:rPr>
        <w:t xml:space="preserve">. </w:t>
      </w:r>
    </w:p>
    <w:p w14:paraId="0E186511" w14:textId="77777777" w:rsidR="003301B2" w:rsidRPr="00AF66FE" w:rsidRDefault="003301B2">
      <w:pPr>
        <w:pStyle w:val="ListParagraph"/>
        <w:numPr>
          <w:ilvl w:val="0"/>
          <w:numId w:val="44"/>
        </w:numPr>
        <w:jc w:val="left"/>
        <w:rPr>
          <w:rFonts w:cs="Tahoma"/>
          <w:color w:val="000000"/>
          <w:sz w:val="20"/>
          <w:szCs w:val="20"/>
          <w:lang w:val="mk-MK"/>
        </w:rPr>
      </w:pPr>
      <w:r w:rsidRPr="00AF66FE">
        <w:rPr>
          <w:rFonts w:cs="Tahoma"/>
          <w:color w:val="000000"/>
          <w:sz w:val="20"/>
          <w:szCs w:val="20"/>
          <w:lang w:val="mk-MK"/>
        </w:rPr>
        <w:t>Високите амбиентални температури може да ја намалат ефикасноста на преносната мрежа.</w:t>
      </w:r>
    </w:p>
    <w:p w14:paraId="58EA0448" w14:textId="64807BFC" w:rsidR="003301B2" w:rsidRPr="00AF66FE" w:rsidRDefault="003301B2">
      <w:pPr>
        <w:pStyle w:val="ListParagraph"/>
        <w:numPr>
          <w:ilvl w:val="0"/>
          <w:numId w:val="44"/>
        </w:numPr>
        <w:jc w:val="left"/>
        <w:rPr>
          <w:rFonts w:cs="Tahoma"/>
          <w:color w:val="000000"/>
          <w:sz w:val="20"/>
          <w:szCs w:val="20"/>
          <w:lang w:val="mk-MK"/>
        </w:rPr>
      </w:pPr>
      <w:r w:rsidRPr="00AF66FE">
        <w:rPr>
          <w:rFonts w:cs="Tahoma"/>
          <w:color w:val="000000"/>
          <w:sz w:val="20"/>
          <w:szCs w:val="20"/>
          <w:lang w:val="mk-MK"/>
        </w:rPr>
        <w:t>Зголемените поплави, екстремните врнежи и бурите ја загрозуваат инфраструктурата за пренос на енергија лоцирана во области подложни на поплави.</w:t>
      </w:r>
    </w:p>
    <w:p w14:paraId="7867E7CE" w14:textId="0032E107" w:rsidR="00BC3FC4" w:rsidRPr="00AF66FE" w:rsidRDefault="003301B2">
      <w:pPr>
        <w:pStyle w:val="ListParagraph"/>
        <w:numPr>
          <w:ilvl w:val="0"/>
          <w:numId w:val="44"/>
        </w:numPr>
        <w:jc w:val="left"/>
        <w:rPr>
          <w:rFonts w:cs="Tahoma"/>
          <w:sz w:val="20"/>
          <w:szCs w:val="20"/>
          <w:lang w:val="mk-MK" w:eastAsia="en-US"/>
        </w:rPr>
      </w:pPr>
      <w:r w:rsidRPr="00AF66FE">
        <w:rPr>
          <w:rFonts w:cs="Tahoma"/>
          <w:color w:val="000000"/>
          <w:sz w:val="20"/>
          <w:szCs w:val="20"/>
          <w:lang w:val="mk-MK"/>
        </w:rPr>
        <w:t>Поплавите, шумските пожари и условите за мраз физички влијаат на преносната инфраструктура која често предизвикува прекин на електричната енергија за време на екстремни временски услови</w:t>
      </w:r>
      <w:bookmarkEnd w:id="530"/>
      <w:r w:rsidR="004F799E" w:rsidRPr="00AF66FE">
        <w:rPr>
          <w:rFonts w:cs="Tahoma"/>
          <w:color w:val="000000"/>
          <w:sz w:val="20"/>
          <w:szCs w:val="20"/>
          <w:lang w:val="mk-MK" w:eastAsia="en-US"/>
        </w:rPr>
        <w:t>.</w:t>
      </w:r>
    </w:p>
    <w:p w14:paraId="174747FC" w14:textId="4CB775E3" w:rsidR="00BC3FC4" w:rsidRPr="00AF66FE" w:rsidRDefault="003301B2">
      <w:pPr>
        <w:ind w:firstLine="720"/>
        <w:rPr>
          <w:rFonts w:cs="Tahoma"/>
          <w:sz w:val="20"/>
          <w:szCs w:val="20"/>
          <w:u w:val="single"/>
          <w:lang w:val="mk-MK"/>
        </w:rPr>
      </w:pPr>
      <w:bookmarkStart w:id="531" w:name="_Hlk121344326"/>
      <w:r w:rsidRPr="00AF66FE">
        <w:rPr>
          <w:rFonts w:cs="Tahoma"/>
          <w:sz w:val="20"/>
          <w:szCs w:val="20"/>
          <w:u w:val="single"/>
          <w:lang w:val="mk-MK"/>
        </w:rPr>
        <w:lastRenderedPageBreak/>
        <w:t>Проценка на ранливоста</w:t>
      </w:r>
      <w:bookmarkEnd w:id="531"/>
    </w:p>
    <w:p w14:paraId="50FF06C4" w14:textId="32AAE893" w:rsidR="00BC3FC4" w:rsidRPr="00AF66FE" w:rsidRDefault="003301B2">
      <w:pPr>
        <w:pStyle w:val="ListBullet"/>
        <w:numPr>
          <w:ilvl w:val="0"/>
          <w:numId w:val="44"/>
        </w:numPr>
        <w:spacing w:before="120" w:after="120"/>
        <w:rPr>
          <w:rFonts w:cs="Tahoma"/>
          <w:sz w:val="20"/>
          <w:szCs w:val="20"/>
          <w:lang w:val="mk-MK"/>
        </w:rPr>
      </w:pPr>
      <w:bookmarkStart w:id="532" w:name="_Hlk121344365"/>
      <w:r w:rsidRPr="00AF66FE">
        <w:rPr>
          <w:rFonts w:cs="Tahoma"/>
          <w:sz w:val="20"/>
          <w:szCs w:val="20"/>
          <w:lang w:val="mk-MK"/>
        </w:rPr>
        <w:t>Чувствителност на проектот</w:t>
      </w:r>
      <w:bookmarkEnd w:id="532"/>
      <w:r w:rsidR="004F799E" w:rsidRPr="00AF66FE">
        <w:rPr>
          <w:rFonts w:cs="Tahoma"/>
          <w:sz w:val="20"/>
          <w:szCs w:val="20"/>
          <w:lang w:val="mk-MK"/>
        </w:rPr>
        <w:t xml:space="preserve"> </w:t>
      </w:r>
    </w:p>
    <w:p w14:paraId="164461F5" w14:textId="54601FC2" w:rsidR="00BC3FC4" w:rsidRPr="00AF66FE" w:rsidRDefault="005E4590">
      <w:pPr>
        <w:rPr>
          <w:rFonts w:cs="Tahoma"/>
          <w:sz w:val="20"/>
          <w:szCs w:val="20"/>
          <w:lang w:val="mk-MK"/>
        </w:rPr>
      </w:pPr>
      <w:bookmarkStart w:id="533" w:name="_Hlk121344763"/>
      <w:r w:rsidRPr="00AF66FE">
        <w:rPr>
          <w:rFonts w:cs="Tahoma"/>
          <w:sz w:val="20"/>
          <w:szCs w:val="20"/>
          <w:lang w:val="mk-MK"/>
        </w:rPr>
        <w:t>За време на работата, клучните елементи на Проектот се сметаат за чувствителни на промена на различни климатски варијабли. Општо земено, сè попроменливото време може да влијае на интегритетот на преносната инфраструктура и опремата на различни начини [Реф.25</w:t>
      </w:r>
      <w:bookmarkEnd w:id="533"/>
      <w:r w:rsidRPr="00AF66FE">
        <w:rPr>
          <w:rFonts w:cs="Tahoma"/>
          <w:sz w:val="20"/>
          <w:szCs w:val="20"/>
          <w:lang w:val="mk-MK"/>
        </w:rPr>
        <w:t>]</w:t>
      </w:r>
      <w:r w:rsidR="004F799E" w:rsidRPr="00AF66FE">
        <w:rPr>
          <w:rFonts w:cs="Tahoma"/>
          <w:sz w:val="20"/>
          <w:szCs w:val="20"/>
          <w:lang w:val="mk-MK"/>
        </w:rPr>
        <w:t>:</w:t>
      </w:r>
    </w:p>
    <w:p w14:paraId="61116E24" w14:textId="37D36F01" w:rsidR="00BC3FC4" w:rsidRPr="00AF66FE" w:rsidRDefault="005E4590">
      <w:pPr>
        <w:pStyle w:val="ListBullet"/>
        <w:numPr>
          <w:ilvl w:val="0"/>
          <w:numId w:val="59"/>
        </w:numPr>
        <w:jc w:val="left"/>
        <w:rPr>
          <w:rFonts w:cs="Tahoma"/>
          <w:sz w:val="20"/>
          <w:szCs w:val="20"/>
          <w:shd w:val="clear" w:color="auto" w:fill="FFFFFF"/>
          <w:lang w:val="mk-MK"/>
        </w:rPr>
      </w:pPr>
      <w:r w:rsidRPr="00AF66FE">
        <w:rPr>
          <w:rFonts w:cs="Tahoma"/>
          <w:sz w:val="20"/>
          <w:szCs w:val="20"/>
          <w:lang w:val="mk-MK"/>
        </w:rPr>
        <w:t xml:space="preserve">Силните ветрови (над 100 км/час) можат да ги оштетат електричните жици и другите дистрибутивни компоненти (Контрерас, Лиспергуер и де Куба 2008), најмногу до дистрибутивните системи преку оштетување од дрвјата, </w:t>
      </w:r>
      <w:r w:rsidR="009154F5">
        <w:rPr>
          <w:rFonts w:cs="Tahoma"/>
          <w:sz w:val="20"/>
          <w:szCs w:val="20"/>
          <w:lang w:val="mk-MK"/>
        </w:rPr>
        <w:t>од кои</w:t>
      </w:r>
      <w:r w:rsidRPr="00AF66FE">
        <w:rPr>
          <w:rFonts w:cs="Tahoma"/>
          <w:sz w:val="20"/>
          <w:szCs w:val="20"/>
          <w:lang w:val="mk-MK"/>
        </w:rPr>
        <w:t xml:space="preserve"> електро преносот е многу помалку погоден (Ward 2010).</w:t>
      </w:r>
    </w:p>
    <w:p w14:paraId="3A6FB595" w14:textId="35C83995" w:rsidR="00BC3FC4" w:rsidRPr="00AF66FE" w:rsidRDefault="005E4590">
      <w:pPr>
        <w:pStyle w:val="ListBullet"/>
        <w:numPr>
          <w:ilvl w:val="0"/>
          <w:numId w:val="59"/>
        </w:numPr>
        <w:jc w:val="left"/>
        <w:rPr>
          <w:rFonts w:cs="Tahoma"/>
          <w:sz w:val="20"/>
          <w:szCs w:val="20"/>
          <w:lang w:val="mk-MK"/>
        </w:rPr>
      </w:pPr>
      <w:r w:rsidRPr="00AF66FE">
        <w:rPr>
          <w:rFonts w:cs="Tahoma"/>
          <w:sz w:val="20"/>
          <w:szCs w:val="20"/>
          <w:lang w:val="mk-MK"/>
        </w:rPr>
        <w:t xml:space="preserve">Под услов да останат под нивоата на оштетување, посилните ветрови ги ладат надземните </w:t>
      </w:r>
      <w:r w:rsidR="00E62E90">
        <w:rPr>
          <w:rFonts w:cs="Tahoma"/>
          <w:sz w:val="20"/>
          <w:szCs w:val="20"/>
          <w:lang w:val="mk-MK"/>
        </w:rPr>
        <w:t>далноводи</w:t>
      </w:r>
      <w:r w:rsidRPr="00AF66FE">
        <w:rPr>
          <w:rFonts w:cs="Tahoma"/>
          <w:sz w:val="20"/>
          <w:szCs w:val="20"/>
          <w:lang w:val="mk-MK"/>
        </w:rPr>
        <w:t xml:space="preserve"> со зголемување на конвекцијата на топлина. </w:t>
      </w:r>
      <w:r w:rsidR="00E62E90">
        <w:rPr>
          <w:rFonts w:cs="Tahoma"/>
          <w:sz w:val="20"/>
          <w:szCs w:val="20"/>
          <w:lang w:val="mk-MK"/>
        </w:rPr>
        <w:t>Далноводите</w:t>
      </w:r>
      <w:r w:rsidRPr="00AF66FE">
        <w:rPr>
          <w:rFonts w:cs="Tahoma"/>
          <w:sz w:val="20"/>
          <w:szCs w:val="20"/>
          <w:lang w:val="mk-MK"/>
        </w:rPr>
        <w:t xml:space="preserve"> потоа можат да носат поголемо електрично оптоварување додека остануваат во границите на температурата, што обично е 80°C на површината на проводникот (Европска комисија 2011)</w:t>
      </w:r>
      <w:r w:rsidR="004F799E" w:rsidRPr="00AF66FE">
        <w:rPr>
          <w:rFonts w:cs="Tahoma"/>
          <w:sz w:val="20"/>
          <w:szCs w:val="20"/>
          <w:lang w:val="mk-MK"/>
        </w:rPr>
        <w:t>.</w:t>
      </w:r>
    </w:p>
    <w:p w14:paraId="725C7F56" w14:textId="172300A0"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 xml:space="preserve">Мрежите, вклучувајќи ги трансформаторските и </w:t>
      </w:r>
      <w:r w:rsidR="002F7A8E" w:rsidRPr="00AF66FE">
        <w:rPr>
          <w:rFonts w:cs="Tahoma"/>
          <w:sz w:val="20"/>
          <w:szCs w:val="20"/>
          <w:lang w:val="mk-MK"/>
        </w:rPr>
        <w:t>разводните</w:t>
      </w:r>
      <w:r w:rsidRPr="00AF66FE">
        <w:rPr>
          <w:rFonts w:cs="Tahoma"/>
          <w:sz w:val="20"/>
          <w:szCs w:val="20"/>
          <w:lang w:val="mk-MK"/>
        </w:rPr>
        <w:t xml:space="preserve"> станици, може да бидат погодени од обилен снег, мраз и влага (Rothstein и Halbig 2010). Интегритетот на линијата може да се намали (Светска банка 2008) поради </w:t>
      </w:r>
      <w:bookmarkStart w:id="534" w:name="_Hlk121346504"/>
      <w:r w:rsidR="00F35203" w:rsidRPr="00AF66FE">
        <w:rPr>
          <w:rFonts w:cs="Tahoma"/>
          <w:sz w:val="20"/>
          <w:szCs w:val="20"/>
          <w:lang w:val="mk-MK"/>
        </w:rPr>
        <w:t>опаѓање</w:t>
      </w:r>
      <w:bookmarkEnd w:id="534"/>
      <w:r w:rsidRPr="00AF66FE">
        <w:rPr>
          <w:rFonts w:cs="Tahoma"/>
          <w:sz w:val="20"/>
          <w:szCs w:val="20"/>
          <w:lang w:val="mk-MK"/>
        </w:rPr>
        <w:t xml:space="preserve"> на </w:t>
      </w:r>
      <w:r w:rsidR="00E62E90">
        <w:rPr>
          <w:rFonts w:cs="Tahoma"/>
          <w:sz w:val="20"/>
          <w:szCs w:val="20"/>
          <w:lang w:val="mk-MK"/>
        </w:rPr>
        <w:t>далноводот</w:t>
      </w:r>
      <w:r w:rsidR="004F799E" w:rsidRPr="00AF66FE">
        <w:rPr>
          <w:rFonts w:cs="Tahoma"/>
          <w:sz w:val="20"/>
          <w:szCs w:val="20"/>
          <w:lang w:val="mk-MK"/>
        </w:rPr>
        <w:t>.</w:t>
      </w:r>
    </w:p>
    <w:p w14:paraId="3B8CC2EC" w14:textId="1EBD0860"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 xml:space="preserve">Далноводите со ограничувања на капацитетот може да страдаат од проблеми со менаџирањето на товарот, особено во текот на летото и зимите кога побарувачката за ладење и греење е во својот врв, намалувајќи ја количината на енергија што може да се испорача преку мрежата (ESMAP 2009, Aguiar </w:t>
      </w:r>
      <w:r w:rsidR="00E71141" w:rsidRPr="00AF66FE">
        <w:rPr>
          <w:rFonts w:cs="Tahoma"/>
          <w:sz w:val="20"/>
          <w:szCs w:val="20"/>
          <w:lang w:val="mk-MK"/>
        </w:rPr>
        <w:t>и др</w:t>
      </w:r>
      <w:r w:rsidRPr="00AF66FE">
        <w:rPr>
          <w:rFonts w:cs="Tahoma"/>
          <w:sz w:val="20"/>
          <w:szCs w:val="20"/>
          <w:lang w:val="mk-MK"/>
        </w:rPr>
        <w:t>. 2002 ).</w:t>
      </w:r>
    </w:p>
    <w:p w14:paraId="1EB21EEF" w14:textId="4BAE4D33"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 xml:space="preserve">Инфраструктурата може да страда од зголемени ризици од поплави, свлечишта и други природни опасности, при што особено е подложна опремата монтирана на ниво на </w:t>
      </w:r>
      <w:r w:rsidR="00DB62EF">
        <w:rPr>
          <w:rFonts w:cs="Tahoma"/>
          <w:sz w:val="20"/>
          <w:szCs w:val="20"/>
          <w:lang w:val="mk-MK"/>
        </w:rPr>
        <w:t>тло</w:t>
      </w:r>
      <w:r w:rsidR="006B4C7D">
        <w:rPr>
          <w:rFonts w:cs="Tahoma"/>
          <w:sz w:val="20"/>
          <w:szCs w:val="20"/>
          <w:lang w:val="mk-MK"/>
        </w:rPr>
        <w:t xml:space="preserve"> во</w:t>
      </w:r>
      <w:r w:rsidRPr="00AF66FE">
        <w:rPr>
          <w:rFonts w:cs="Tahoma"/>
          <w:sz w:val="20"/>
          <w:szCs w:val="20"/>
          <w:lang w:val="mk-MK"/>
        </w:rPr>
        <w:t xml:space="preserve"> трафостаниците</w:t>
      </w:r>
      <w:r w:rsidR="004F799E" w:rsidRPr="00AF66FE">
        <w:rPr>
          <w:rFonts w:cs="Tahoma"/>
          <w:sz w:val="20"/>
          <w:szCs w:val="20"/>
          <w:lang w:val="mk-MK"/>
        </w:rPr>
        <w:t>.</w:t>
      </w:r>
    </w:p>
    <w:p w14:paraId="78808472" w14:textId="0319DBF0"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Високата температура ја ограничува</w:t>
      </w:r>
      <w:r w:rsidR="00F16D00" w:rsidRPr="00AF66FE">
        <w:rPr>
          <w:rFonts w:cs="Tahoma"/>
          <w:sz w:val="20"/>
          <w:szCs w:val="20"/>
          <w:lang w:val="mk-MK"/>
        </w:rPr>
        <w:t xml:space="preserve"> номиналната</w:t>
      </w:r>
      <w:r w:rsidRPr="00AF66FE">
        <w:rPr>
          <w:rFonts w:cs="Tahoma"/>
          <w:sz w:val="20"/>
          <w:szCs w:val="20"/>
          <w:lang w:val="mk-MK"/>
        </w:rPr>
        <w:t xml:space="preserve"> моќност на </w:t>
      </w:r>
      <w:r w:rsidR="00AA0C5F">
        <w:rPr>
          <w:rFonts w:cs="Arial"/>
          <w:sz w:val="20"/>
          <w:szCs w:val="20"/>
          <w:lang w:val="mk-MK"/>
        </w:rPr>
        <w:t>далноводите</w:t>
      </w:r>
      <w:r w:rsidRPr="00AF66FE">
        <w:rPr>
          <w:rFonts w:cs="Tahoma"/>
          <w:sz w:val="20"/>
          <w:szCs w:val="20"/>
          <w:lang w:val="mk-MK"/>
        </w:rPr>
        <w:t>, подземните кабли и трансформаторите, но не предизвикува непосредни дефекти (Ward 2010). Загубите на мрежата може да се зголемат за 1% ако температурата се зголеми за 3°C во мрежа со почетни загуби од 8% (Европска комисија 2011).</w:t>
      </w:r>
    </w:p>
    <w:p w14:paraId="409EAA57" w14:textId="56D75D38"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За време на подолги периоди на топлина и суша, прашината може да се насобира на проводниците</w:t>
      </w:r>
      <w:r w:rsidR="004F799E" w:rsidRPr="00AF66FE">
        <w:rPr>
          <w:rFonts w:cs="Tahoma"/>
          <w:sz w:val="20"/>
          <w:szCs w:val="20"/>
          <w:lang w:val="mk-MK"/>
        </w:rPr>
        <w:t>.</w:t>
      </w:r>
    </w:p>
    <w:p w14:paraId="1F5BBB99" w14:textId="633DFCB7" w:rsidR="00BC3FC4" w:rsidRPr="00AF66FE" w:rsidRDefault="00D53C2E">
      <w:pPr>
        <w:pStyle w:val="ListBullet"/>
        <w:numPr>
          <w:ilvl w:val="0"/>
          <w:numId w:val="59"/>
        </w:numPr>
        <w:jc w:val="left"/>
        <w:rPr>
          <w:rFonts w:cs="Tahoma"/>
          <w:sz w:val="20"/>
          <w:szCs w:val="20"/>
          <w:lang w:val="mk-MK"/>
        </w:rPr>
      </w:pPr>
      <w:r w:rsidRPr="00AF66FE">
        <w:rPr>
          <w:rFonts w:cs="Tahoma"/>
          <w:sz w:val="20"/>
          <w:szCs w:val="20"/>
          <w:lang w:val="mk-MK"/>
        </w:rPr>
        <w:t xml:space="preserve">Осветлувањето може да влијае и на </w:t>
      </w:r>
      <w:r w:rsidR="007E61AE" w:rsidRPr="00AF66FE">
        <w:rPr>
          <w:rFonts w:cs="Tahoma"/>
          <w:sz w:val="20"/>
          <w:szCs w:val="20"/>
          <w:lang w:val="mk-MK"/>
        </w:rPr>
        <w:t>доверливоста</w:t>
      </w:r>
      <w:r w:rsidRPr="00AF66FE">
        <w:rPr>
          <w:rFonts w:cs="Tahoma"/>
          <w:sz w:val="20"/>
          <w:szCs w:val="20"/>
          <w:lang w:val="mk-MK"/>
        </w:rPr>
        <w:t xml:space="preserve"> (EPRI 2008)</w:t>
      </w:r>
      <w:r w:rsidR="004F799E" w:rsidRPr="00AF66FE">
        <w:rPr>
          <w:rFonts w:cs="Tahoma"/>
          <w:sz w:val="20"/>
          <w:szCs w:val="20"/>
          <w:lang w:val="mk-MK"/>
        </w:rPr>
        <w:t>.</w:t>
      </w:r>
    </w:p>
    <w:p w14:paraId="21FC2891" w14:textId="78218293" w:rsidR="00BC3FC4" w:rsidRPr="00AF66FE" w:rsidRDefault="00D53C2E">
      <w:pPr>
        <w:rPr>
          <w:rFonts w:cs="Tahoma"/>
          <w:sz w:val="20"/>
          <w:szCs w:val="20"/>
          <w:lang w:val="mk-MK"/>
        </w:rPr>
      </w:pPr>
      <w:r w:rsidRPr="00AF66FE">
        <w:rPr>
          <w:rFonts w:cs="Tahoma"/>
          <w:sz w:val="20"/>
          <w:szCs w:val="20"/>
          <w:lang w:val="mk-MK"/>
        </w:rPr>
        <w:t>Табелата подолу ја резимира чувствителноста на проектот на низа релевантни опасности поврзани со климата</w:t>
      </w:r>
      <w:r w:rsidR="004F799E" w:rsidRPr="00AF66FE">
        <w:rPr>
          <w:rFonts w:cs="Tahoma"/>
          <w:sz w:val="20"/>
          <w:szCs w:val="20"/>
          <w:lang w:val="mk-MK"/>
        </w:rPr>
        <w:t>.</w:t>
      </w:r>
    </w:p>
    <w:tbl>
      <w:tblPr>
        <w:tblStyle w:val="TableGrid"/>
        <w:tblW w:w="9531" w:type="dxa"/>
        <w:tblInd w:w="109" w:type="dxa"/>
        <w:tblLayout w:type="fixed"/>
        <w:tblCellMar>
          <w:left w:w="28" w:type="dxa"/>
          <w:right w:w="28" w:type="dxa"/>
        </w:tblCellMar>
        <w:tblLook w:val="04A0" w:firstRow="1" w:lastRow="0" w:firstColumn="1" w:lastColumn="0" w:noHBand="0" w:noVBand="1"/>
      </w:tblPr>
      <w:tblGrid>
        <w:gridCol w:w="1574"/>
        <w:gridCol w:w="2495"/>
        <w:gridCol w:w="3649"/>
        <w:gridCol w:w="1813"/>
      </w:tblGrid>
      <w:tr w:rsidR="00BC3FC4" w:rsidRPr="00AF66FE" w14:paraId="0413E24F" w14:textId="77777777">
        <w:tc>
          <w:tcPr>
            <w:tcW w:w="1573"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6CAEF016" w14:textId="422431B2"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t>Климатска варијабла</w:t>
            </w:r>
          </w:p>
        </w:tc>
        <w:tc>
          <w:tcPr>
            <w:tcW w:w="2495"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3DE80FF7" w14:textId="2941C3E8"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t>Проектирани климатски промени</w:t>
            </w:r>
          </w:p>
        </w:tc>
        <w:tc>
          <w:tcPr>
            <w:tcW w:w="3649" w:type="dxa"/>
            <w:tcBorders>
              <w:top w:val="double" w:sz="4" w:space="0" w:color="000000"/>
              <w:left w:val="double" w:sz="4" w:space="0" w:color="000000"/>
              <w:bottom w:val="double" w:sz="4" w:space="0" w:color="000000"/>
            </w:tcBorders>
            <w:shd w:val="clear" w:color="auto" w:fill="9CC2E5" w:themeFill="accent5" w:themeFillTint="99"/>
          </w:tcPr>
          <w:p w14:paraId="0F20747E" w14:textId="04C2ECBE" w:rsidR="00BC3FC4" w:rsidRPr="00AF66FE" w:rsidRDefault="007659B7">
            <w:pPr>
              <w:spacing w:before="0" w:after="0" w:line="240" w:lineRule="auto"/>
              <w:rPr>
                <w:rFonts w:cs="Tahoma"/>
                <w:sz w:val="20"/>
                <w:szCs w:val="20"/>
                <w:lang w:val="mk-MK"/>
              </w:rPr>
            </w:pPr>
            <w:r w:rsidRPr="00AF66FE">
              <w:rPr>
                <w:rFonts w:cs="Tahoma"/>
                <w:sz w:val="20"/>
                <w:szCs w:val="20"/>
                <w:lang w:val="mk-MK"/>
              </w:rPr>
              <w:t>Опис на чувствителноста</w:t>
            </w:r>
          </w:p>
        </w:tc>
        <w:tc>
          <w:tcPr>
            <w:tcW w:w="1813"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31A58931" w14:textId="6E77DD62" w:rsidR="00BC3FC4" w:rsidRPr="00AF66FE" w:rsidRDefault="007659B7">
            <w:pPr>
              <w:spacing w:before="0" w:after="0" w:line="240" w:lineRule="auto"/>
              <w:rPr>
                <w:rFonts w:cs="Tahoma"/>
                <w:sz w:val="20"/>
                <w:szCs w:val="20"/>
                <w:lang w:val="mk-MK"/>
              </w:rPr>
            </w:pPr>
            <w:r w:rsidRPr="00AF66FE">
              <w:rPr>
                <w:rFonts w:cs="Tahoma"/>
                <w:sz w:val="20"/>
                <w:szCs w:val="20"/>
                <w:lang w:val="mk-MK"/>
              </w:rPr>
              <w:t>Чувствителност</w:t>
            </w:r>
          </w:p>
        </w:tc>
      </w:tr>
      <w:tr w:rsidR="00BC3FC4" w:rsidRPr="00AF66FE" w14:paraId="61E01FBE" w14:textId="77777777">
        <w:trPr>
          <w:trHeight w:val="1464"/>
        </w:trPr>
        <w:tc>
          <w:tcPr>
            <w:tcW w:w="1573" w:type="dxa"/>
            <w:tcBorders>
              <w:left w:val="double" w:sz="4" w:space="0" w:color="000000"/>
            </w:tcBorders>
          </w:tcPr>
          <w:p w14:paraId="645B7A52" w14:textId="73C144D7"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t>Зголемување на температурата</w:t>
            </w:r>
          </w:p>
          <w:p w14:paraId="18113A09" w14:textId="77777777" w:rsidR="00BC3FC4" w:rsidRPr="00AF66FE" w:rsidRDefault="00BC3FC4">
            <w:pPr>
              <w:spacing w:before="0" w:after="0" w:line="240" w:lineRule="auto"/>
              <w:jc w:val="left"/>
              <w:rPr>
                <w:rFonts w:cs="Tahoma"/>
                <w:sz w:val="20"/>
                <w:szCs w:val="20"/>
                <w:lang w:val="mk-MK"/>
              </w:rPr>
            </w:pPr>
          </w:p>
        </w:tc>
        <w:tc>
          <w:tcPr>
            <w:tcW w:w="2495" w:type="dxa"/>
          </w:tcPr>
          <w:p w14:paraId="5D1462A5" w14:textId="0F9F879A" w:rsidR="00BC3FC4" w:rsidRPr="00AF66FE" w:rsidRDefault="0065001A" w:rsidP="004F799E">
            <w:pPr>
              <w:pStyle w:val="ListParagraph"/>
              <w:numPr>
                <w:ilvl w:val="1"/>
                <w:numId w:val="30"/>
              </w:numPr>
              <w:tabs>
                <w:tab w:val="left" w:pos="161"/>
              </w:tabs>
              <w:spacing w:before="0" w:after="0" w:line="240" w:lineRule="auto"/>
              <w:ind w:left="161" w:hanging="161"/>
              <w:jc w:val="left"/>
              <w:rPr>
                <w:rFonts w:cs="Tahoma"/>
                <w:sz w:val="20"/>
                <w:szCs w:val="20"/>
                <w:lang w:val="mk-MK"/>
              </w:rPr>
            </w:pPr>
            <w:r w:rsidRPr="00AF66FE">
              <w:rPr>
                <w:rFonts w:cs="Tahoma"/>
                <w:sz w:val="20"/>
                <w:szCs w:val="20"/>
                <w:lang w:val="mk-MK"/>
              </w:rPr>
              <w:t>Екстремна температура (почести топлотни бранови)</w:t>
            </w:r>
          </w:p>
          <w:p w14:paraId="654B0BF7" w14:textId="2757C900" w:rsidR="00BC3FC4" w:rsidRPr="00AF66FE" w:rsidRDefault="0065001A" w:rsidP="004F799E">
            <w:pPr>
              <w:pStyle w:val="ListParagraph"/>
              <w:numPr>
                <w:ilvl w:val="1"/>
                <w:numId w:val="30"/>
              </w:numPr>
              <w:tabs>
                <w:tab w:val="left" w:pos="161"/>
              </w:tabs>
              <w:spacing w:before="0" w:after="0" w:line="240" w:lineRule="auto"/>
              <w:ind w:left="161" w:hanging="161"/>
              <w:jc w:val="left"/>
              <w:rPr>
                <w:rFonts w:cs="Tahoma"/>
                <w:sz w:val="20"/>
                <w:szCs w:val="20"/>
                <w:lang w:val="mk-MK"/>
              </w:rPr>
            </w:pPr>
            <w:r w:rsidRPr="00AF66FE">
              <w:rPr>
                <w:rFonts w:eastAsiaTheme="minorHAnsi" w:cs="Tahoma"/>
                <w:sz w:val="20"/>
                <w:szCs w:val="20"/>
                <w:lang w:val="mk-MK"/>
              </w:rPr>
              <w:t>Почести шумски пожари</w:t>
            </w:r>
          </w:p>
        </w:tc>
        <w:tc>
          <w:tcPr>
            <w:tcW w:w="3649" w:type="dxa"/>
          </w:tcPr>
          <w:p w14:paraId="044F453D" w14:textId="01EFF878" w:rsidR="00BC3FC4" w:rsidRPr="00AF66FE" w:rsidRDefault="0065001A">
            <w:pPr>
              <w:pStyle w:val="ListParagraph"/>
              <w:numPr>
                <w:ilvl w:val="0"/>
                <w:numId w:val="45"/>
              </w:numPr>
              <w:tabs>
                <w:tab w:val="left" w:pos="114"/>
              </w:tabs>
              <w:spacing w:before="0" w:after="0" w:line="240" w:lineRule="auto"/>
              <w:ind w:left="114" w:hanging="114"/>
              <w:jc w:val="left"/>
              <w:rPr>
                <w:rFonts w:cs="Tahoma"/>
                <w:sz w:val="20"/>
                <w:szCs w:val="20"/>
                <w:lang w:val="mk-MK"/>
              </w:rPr>
            </w:pPr>
            <w:r w:rsidRPr="00AF66FE">
              <w:rPr>
                <w:rFonts w:cs="Tahoma"/>
                <w:sz w:val="20"/>
                <w:szCs w:val="20"/>
                <w:lang w:val="mk-MK"/>
              </w:rPr>
              <w:t>Де-рејтинг на трансформатори (</w:t>
            </w:r>
            <w:r w:rsidR="008C4F1D" w:rsidRPr="00AF66FE">
              <w:rPr>
                <w:rFonts w:cs="Tahoma"/>
                <w:sz w:val="20"/>
                <w:szCs w:val="20"/>
                <w:lang w:val="mk-MK"/>
              </w:rPr>
              <w:t xml:space="preserve">намалување на номиналната вредност - </w:t>
            </w:r>
            <w:r w:rsidRPr="00AF66FE">
              <w:rPr>
                <w:rFonts w:cs="Tahoma"/>
                <w:sz w:val="20"/>
                <w:szCs w:val="20"/>
                <w:lang w:val="mk-MK"/>
              </w:rPr>
              <w:t>загуби во рамките на трафостаниците</w:t>
            </w:r>
            <w:r w:rsidR="004F799E" w:rsidRPr="00AF66FE">
              <w:rPr>
                <w:rFonts w:cs="Tahoma"/>
                <w:sz w:val="20"/>
                <w:szCs w:val="20"/>
                <w:lang w:val="mk-MK"/>
              </w:rPr>
              <w:t>)</w:t>
            </w:r>
          </w:p>
          <w:p w14:paraId="1B8C6D95" w14:textId="6CD14553" w:rsidR="00BC3FC4" w:rsidRPr="00AF66FE" w:rsidRDefault="0065001A">
            <w:pPr>
              <w:pStyle w:val="ListParagraph"/>
              <w:numPr>
                <w:ilvl w:val="0"/>
                <w:numId w:val="45"/>
              </w:numPr>
              <w:tabs>
                <w:tab w:val="left" w:pos="114"/>
              </w:tabs>
              <w:spacing w:before="0" w:after="0" w:line="240" w:lineRule="auto"/>
              <w:ind w:left="114" w:hanging="114"/>
              <w:jc w:val="left"/>
              <w:rPr>
                <w:rFonts w:cs="Tahoma"/>
                <w:sz w:val="20"/>
                <w:szCs w:val="20"/>
                <w:lang w:val="mk-MK"/>
              </w:rPr>
            </w:pPr>
            <w:r w:rsidRPr="00AF66FE">
              <w:rPr>
                <w:rFonts w:cs="Tahoma"/>
                <w:sz w:val="20"/>
                <w:szCs w:val="20"/>
                <w:lang w:val="mk-MK"/>
              </w:rPr>
              <w:t xml:space="preserve">Намалена спроводливост (капацитет на пренос на електрична енергија на </w:t>
            </w:r>
            <w:r w:rsidR="00AA0C5F">
              <w:rPr>
                <w:rFonts w:cs="Arial"/>
                <w:sz w:val="20"/>
                <w:szCs w:val="20"/>
                <w:lang w:val="mk-MK"/>
              </w:rPr>
              <w:t>далноводите</w:t>
            </w:r>
            <w:r w:rsidRPr="00AF66FE">
              <w:rPr>
                <w:rFonts w:cs="Tahoma"/>
                <w:sz w:val="20"/>
                <w:szCs w:val="20"/>
                <w:lang w:val="mk-MK"/>
              </w:rPr>
              <w:t>)</w:t>
            </w:r>
          </w:p>
          <w:p w14:paraId="002FEFAF" w14:textId="01D3643A" w:rsidR="00BC3FC4" w:rsidRPr="00AF66FE" w:rsidRDefault="0065001A">
            <w:pPr>
              <w:pStyle w:val="ListParagraph"/>
              <w:numPr>
                <w:ilvl w:val="0"/>
                <w:numId w:val="45"/>
              </w:numPr>
              <w:tabs>
                <w:tab w:val="left" w:pos="114"/>
              </w:tabs>
              <w:spacing w:before="0" w:after="0" w:line="240" w:lineRule="auto"/>
              <w:ind w:left="114" w:hanging="114"/>
              <w:jc w:val="left"/>
              <w:rPr>
                <w:rFonts w:cs="Tahoma"/>
                <w:sz w:val="20"/>
                <w:szCs w:val="20"/>
                <w:lang w:val="mk-MK"/>
              </w:rPr>
            </w:pPr>
            <w:r w:rsidRPr="00AF66FE">
              <w:rPr>
                <w:rFonts w:cs="Tahoma"/>
                <w:sz w:val="20"/>
                <w:szCs w:val="20"/>
                <w:lang w:val="mk-MK"/>
              </w:rPr>
              <w:t>Опаднување – зголемено опаѓање на проводниците</w:t>
            </w:r>
          </w:p>
          <w:p w14:paraId="20C8661A" w14:textId="0875F76B" w:rsidR="00BC3FC4" w:rsidRPr="00AF66FE" w:rsidRDefault="00E62E8D">
            <w:pPr>
              <w:pStyle w:val="ListParagraph"/>
              <w:numPr>
                <w:ilvl w:val="0"/>
                <w:numId w:val="45"/>
              </w:numPr>
              <w:tabs>
                <w:tab w:val="left" w:pos="114"/>
              </w:tabs>
              <w:spacing w:before="0" w:after="0" w:line="240" w:lineRule="auto"/>
              <w:ind w:left="114" w:hanging="114"/>
              <w:jc w:val="left"/>
              <w:rPr>
                <w:rFonts w:cs="Tahoma"/>
                <w:sz w:val="20"/>
                <w:szCs w:val="20"/>
                <w:lang w:val="mk-MK"/>
              </w:rPr>
            </w:pPr>
            <w:r w:rsidRPr="00AF66FE">
              <w:rPr>
                <w:rFonts w:cs="Tahoma"/>
                <w:sz w:val="20"/>
                <w:szCs w:val="20"/>
                <w:lang w:val="mk-MK"/>
              </w:rPr>
              <w:t>Одмрзнување на постојаниот мраз</w:t>
            </w:r>
            <w:r w:rsidR="004F799E" w:rsidRPr="00AF66FE">
              <w:rPr>
                <w:rFonts w:cs="Tahoma"/>
                <w:sz w:val="20"/>
                <w:szCs w:val="20"/>
                <w:lang w:val="mk-MK"/>
              </w:rPr>
              <w:t xml:space="preserve"> – </w:t>
            </w:r>
            <w:r w:rsidRPr="00AF66FE">
              <w:rPr>
                <w:rFonts w:cs="Tahoma"/>
                <w:sz w:val="20"/>
                <w:szCs w:val="20"/>
                <w:lang w:val="mk-MK"/>
              </w:rPr>
              <w:t>губење на снабдувањето</w:t>
            </w:r>
          </w:p>
          <w:p w14:paraId="321298FB" w14:textId="6E0D32E9" w:rsidR="00BC3FC4" w:rsidRPr="00AF66FE" w:rsidRDefault="0065001A">
            <w:pPr>
              <w:pStyle w:val="ListParagraph"/>
              <w:numPr>
                <w:ilvl w:val="0"/>
                <w:numId w:val="45"/>
              </w:numPr>
              <w:tabs>
                <w:tab w:val="left" w:pos="114"/>
              </w:tabs>
              <w:spacing w:before="0" w:after="0" w:line="240" w:lineRule="auto"/>
              <w:ind w:left="114" w:hanging="114"/>
              <w:jc w:val="left"/>
              <w:rPr>
                <w:rFonts w:cs="Tahoma"/>
                <w:sz w:val="20"/>
                <w:szCs w:val="20"/>
                <w:lang w:val="mk-MK"/>
              </w:rPr>
            </w:pPr>
            <w:r w:rsidRPr="00AF66FE">
              <w:rPr>
                <w:rFonts w:cs="Tahoma"/>
                <w:sz w:val="20"/>
                <w:szCs w:val="20"/>
                <w:lang w:val="mk-MK"/>
              </w:rPr>
              <w:t>Слабеење на интегритетот</w:t>
            </w:r>
          </w:p>
        </w:tc>
        <w:tc>
          <w:tcPr>
            <w:tcW w:w="1813" w:type="dxa"/>
            <w:tcBorders>
              <w:right w:val="double" w:sz="4" w:space="0" w:color="000000"/>
            </w:tcBorders>
          </w:tcPr>
          <w:p w14:paraId="0642CE46" w14:textId="5D34FD7C" w:rsidR="00BC3FC4" w:rsidRPr="00AF66FE" w:rsidRDefault="0065001A">
            <w:pPr>
              <w:pStyle w:val="ListParagraph"/>
              <w:spacing w:before="0" w:after="0" w:line="240" w:lineRule="auto"/>
              <w:ind w:left="114"/>
              <w:jc w:val="left"/>
              <w:rPr>
                <w:rFonts w:cs="Tahoma"/>
                <w:sz w:val="20"/>
                <w:szCs w:val="20"/>
                <w:lang w:val="mk-MK"/>
              </w:rPr>
            </w:pPr>
            <w:r w:rsidRPr="00AF66FE">
              <w:rPr>
                <w:rFonts w:cs="Tahoma"/>
                <w:sz w:val="20"/>
                <w:szCs w:val="20"/>
                <w:lang w:val="mk-MK"/>
              </w:rPr>
              <w:t>Средна</w:t>
            </w:r>
          </w:p>
        </w:tc>
      </w:tr>
      <w:tr w:rsidR="00BC3FC4" w:rsidRPr="00AF66FE" w14:paraId="3883468E" w14:textId="77777777">
        <w:tc>
          <w:tcPr>
            <w:tcW w:w="1573" w:type="dxa"/>
            <w:tcBorders>
              <w:left w:val="double" w:sz="4" w:space="0" w:color="000000"/>
            </w:tcBorders>
          </w:tcPr>
          <w:p w14:paraId="00A17AC3" w14:textId="66C89802"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t>Намалување на температурата</w:t>
            </w:r>
          </w:p>
        </w:tc>
        <w:tc>
          <w:tcPr>
            <w:tcW w:w="2495" w:type="dxa"/>
          </w:tcPr>
          <w:p w14:paraId="5163D9F9" w14:textId="2FCE6C26"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Почести студени бранови</w:t>
            </w:r>
          </w:p>
        </w:tc>
        <w:tc>
          <w:tcPr>
            <w:tcW w:w="3649" w:type="dxa"/>
          </w:tcPr>
          <w:p w14:paraId="1106FDA4" w14:textId="05A58FBA" w:rsidR="00BC3FC4" w:rsidRPr="00AF66FE" w:rsidRDefault="00E62E8D">
            <w:pPr>
              <w:spacing w:before="0" w:after="0" w:line="240" w:lineRule="auto"/>
              <w:jc w:val="left"/>
              <w:rPr>
                <w:rFonts w:cs="Tahoma"/>
                <w:sz w:val="20"/>
                <w:szCs w:val="20"/>
                <w:lang w:val="mk-MK"/>
              </w:rPr>
            </w:pPr>
            <w:r w:rsidRPr="00AF66FE">
              <w:rPr>
                <w:rFonts w:cs="Tahoma"/>
                <w:sz w:val="20"/>
                <w:szCs w:val="20"/>
                <w:lang w:val="mk-MK"/>
              </w:rPr>
              <w:t>Оштетување на проводниците и изолаторите, вклучително и дефекти</w:t>
            </w:r>
          </w:p>
        </w:tc>
        <w:tc>
          <w:tcPr>
            <w:tcW w:w="1813" w:type="dxa"/>
            <w:tcBorders>
              <w:right w:val="double" w:sz="4" w:space="0" w:color="000000"/>
            </w:tcBorders>
          </w:tcPr>
          <w:p w14:paraId="77D39FA7" w14:textId="1BAA3BB8"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Средна</w:t>
            </w:r>
          </w:p>
        </w:tc>
      </w:tr>
      <w:tr w:rsidR="00BC3FC4" w:rsidRPr="00AF66FE" w14:paraId="774D9DBA" w14:textId="77777777">
        <w:tc>
          <w:tcPr>
            <w:tcW w:w="1573" w:type="dxa"/>
            <w:vMerge w:val="restart"/>
            <w:tcBorders>
              <w:left w:val="double" w:sz="4" w:space="0" w:color="000000"/>
            </w:tcBorders>
          </w:tcPr>
          <w:p w14:paraId="76BCD572" w14:textId="20BB9DC8"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lastRenderedPageBreak/>
              <w:t>Врнежи</w:t>
            </w:r>
          </w:p>
        </w:tc>
        <w:tc>
          <w:tcPr>
            <w:tcW w:w="2495" w:type="dxa"/>
          </w:tcPr>
          <w:p w14:paraId="04FD2268" w14:textId="3621AE42"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Промена кај екстремните врнежи</w:t>
            </w:r>
          </w:p>
        </w:tc>
        <w:tc>
          <w:tcPr>
            <w:tcW w:w="3649" w:type="dxa"/>
          </w:tcPr>
          <w:p w14:paraId="5095E6CC" w14:textId="1F34DFE1" w:rsidR="00BC3FC4" w:rsidRPr="00AF66FE" w:rsidRDefault="00E62E8D">
            <w:pPr>
              <w:spacing w:before="0" w:after="0" w:line="240" w:lineRule="auto"/>
              <w:jc w:val="left"/>
              <w:rPr>
                <w:rFonts w:cs="Tahoma"/>
                <w:sz w:val="20"/>
                <w:szCs w:val="20"/>
                <w:lang w:val="mk-MK"/>
              </w:rPr>
            </w:pPr>
            <w:r w:rsidRPr="00AF66FE">
              <w:rPr>
                <w:rFonts w:cs="Tahoma"/>
                <w:sz w:val="20"/>
                <w:szCs w:val="20"/>
                <w:lang w:val="mk-MK"/>
              </w:rPr>
              <w:t xml:space="preserve">Оштетување на </w:t>
            </w:r>
            <w:r w:rsidR="00A9190A" w:rsidRPr="00AF66FE">
              <w:rPr>
                <w:rFonts w:cs="Tahoma"/>
                <w:sz w:val="20"/>
                <w:szCs w:val="20"/>
                <w:lang w:val="mk-MK"/>
              </w:rPr>
              <w:t>столбовите</w:t>
            </w:r>
            <w:r w:rsidRPr="00AF66FE">
              <w:rPr>
                <w:rFonts w:cs="Tahoma"/>
                <w:sz w:val="20"/>
                <w:szCs w:val="20"/>
                <w:lang w:val="mk-MK"/>
              </w:rPr>
              <w:t xml:space="preserve"> преку ерозија или свлечиште</w:t>
            </w:r>
          </w:p>
        </w:tc>
        <w:tc>
          <w:tcPr>
            <w:tcW w:w="1813" w:type="dxa"/>
            <w:tcBorders>
              <w:right w:val="double" w:sz="4" w:space="0" w:color="000000"/>
            </w:tcBorders>
          </w:tcPr>
          <w:p w14:paraId="133F3C1A" w14:textId="00622261"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Ниска</w:t>
            </w:r>
          </w:p>
        </w:tc>
      </w:tr>
      <w:tr w:rsidR="00BC3FC4" w:rsidRPr="00AF66FE" w14:paraId="0BF9D15F" w14:textId="77777777">
        <w:tc>
          <w:tcPr>
            <w:tcW w:w="1573" w:type="dxa"/>
            <w:vMerge/>
            <w:tcBorders>
              <w:left w:val="double" w:sz="4" w:space="0" w:color="000000"/>
            </w:tcBorders>
          </w:tcPr>
          <w:p w14:paraId="18AF15B3" w14:textId="77777777" w:rsidR="00BC3FC4" w:rsidRPr="00AF66FE" w:rsidRDefault="00BC3FC4">
            <w:pPr>
              <w:spacing w:before="0" w:after="0" w:line="240" w:lineRule="auto"/>
              <w:jc w:val="left"/>
              <w:rPr>
                <w:rFonts w:cs="Tahoma"/>
                <w:sz w:val="20"/>
                <w:szCs w:val="20"/>
                <w:lang w:val="mk-MK"/>
              </w:rPr>
            </w:pPr>
          </w:p>
        </w:tc>
        <w:tc>
          <w:tcPr>
            <w:tcW w:w="2495" w:type="dxa"/>
          </w:tcPr>
          <w:p w14:paraId="61D89F6E" w14:textId="17314146"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Почести екстремни поплави</w:t>
            </w:r>
          </w:p>
        </w:tc>
        <w:tc>
          <w:tcPr>
            <w:tcW w:w="3649" w:type="dxa"/>
          </w:tcPr>
          <w:p w14:paraId="4FCAE36A" w14:textId="0DB060A1" w:rsidR="00BC3FC4" w:rsidRPr="00AF66FE" w:rsidRDefault="00E62E8D">
            <w:pPr>
              <w:spacing w:before="0" w:after="0" w:line="240" w:lineRule="auto"/>
              <w:jc w:val="left"/>
              <w:rPr>
                <w:rFonts w:cs="Tahoma"/>
                <w:sz w:val="20"/>
                <w:szCs w:val="20"/>
                <w:lang w:val="mk-MK"/>
              </w:rPr>
            </w:pPr>
            <w:r w:rsidRPr="00AF66FE">
              <w:rPr>
                <w:rFonts w:cs="Tahoma"/>
                <w:sz w:val="20"/>
                <w:szCs w:val="20"/>
                <w:lang w:val="mk-MK"/>
              </w:rPr>
              <w:t>Поплавување на трафостаница – губење на снабдувањето</w:t>
            </w:r>
          </w:p>
        </w:tc>
        <w:tc>
          <w:tcPr>
            <w:tcW w:w="1813" w:type="dxa"/>
            <w:tcBorders>
              <w:right w:val="double" w:sz="4" w:space="0" w:color="000000"/>
            </w:tcBorders>
          </w:tcPr>
          <w:p w14:paraId="26B33AA8" w14:textId="7534AC26"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Висока</w:t>
            </w:r>
          </w:p>
        </w:tc>
      </w:tr>
      <w:tr w:rsidR="00BC3FC4" w:rsidRPr="00AF66FE" w14:paraId="0EC6CCB9" w14:textId="77777777">
        <w:trPr>
          <w:trHeight w:val="641"/>
        </w:trPr>
        <w:tc>
          <w:tcPr>
            <w:tcW w:w="1573" w:type="dxa"/>
            <w:tcBorders>
              <w:left w:val="double" w:sz="4" w:space="0" w:color="000000"/>
            </w:tcBorders>
          </w:tcPr>
          <w:p w14:paraId="7887028F" w14:textId="07BF2887" w:rsidR="00BC3FC4" w:rsidRPr="00AF66FE" w:rsidRDefault="007659B7">
            <w:pPr>
              <w:spacing w:before="0" w:after="0" w:line="240" w:lineRule="auto"/>
              <w:jc w:val="left"/>
              <w:rPr>
                <w:rFonts w:cs="Tahoma"/>
                <w:sz w:val="20"/>
                <w:szCs w:val="20"/>
                <w:lang w:val="mk-MK"/>
              </w:rPr>
            </w:pPr>
            <w:r w:rsidRPr="00AF66FE">
              <w:rPr>
                <w:rFonts w:cs="Tahoma"/>
                <w:sz w:val="20"/>
                <w:szCs w:val="20"/>
                <w:lang w:val="mk-MK"/>
              </w:rPr>
              <w:t>Ветар</w:t>
            </w:r>
          </w:p>
          <w:p w14:paraId="44EC7652" w14:textId="77777777" w:rsidR="00BC3FC4" w:rsidRPr="00AF66FE" w:rsidRDefault="00BC3FC4">
            <w:pPr>
              <w:spacing w:before="0" w:after="0" w:line="240" w:lineRule="auto"/>
              <w:jc w:val="left"/>
              <w:rPr>
                <w:rFonts w:cs="Tahoma"/>
                <w:sz w:val="20"/>
                <w:szCs w:val="20"/>
                <w:lang w:val="mk-MK"/>
              </w:rPr>
            </w:pPr>
          </w:p>
        </w:tc>
        <w:tc>
          <w:tcPr>
            <w:tcW w:w="2495" w:type="dxa"/>
          </w:tcPr>
          <w:p w14:paraId="25296ECA" w14:textId="77777777" w:rsidR="0065001A" w:rsidRPr="00AF66FE" w:rsidRDefault="0065001A" w:rsidP="0065001A">
            <w:pPr>
              <w:spacing w:before="0" w:after="0" w:line="240" w:lineRule="auto"/>
              <w:jc w:val="left"/>
              <w:rPr>
                <w:rFonts w:cs="Tahoma"/>
                <w:sz w:val="20"/>
                <w:szCs w:val="20"/>
                <w:lang w:val="mk-MK"/>
              </w:rPr>
            </w:pPr>
            <w:r w:rsidRPr="00AF66FE">
              <w:rPr>
                <w:rFonts w:cs="Tahoma"/>
                <w:sz w:val="20"/>
                <w:szCs w:val="20"/>
                <w:lang w:val="mk-MK"/>
              </w:rPr>
              <w:t>Зголемена брзина на ветер и бури</w:t>
            </w:r>
          </w:p>
          <w:p w14:paraId="74D74A4A" w14:textId="418C0124" w:rsidR="00BC3FC4" w:rsidRPr="00AF66FE" w:rsidRDefault="0065001A" w:rsidP="0065001A">
            <w:pPr>
              <w:spacing w:before="0" w:after="0" w:line="240" w:lineRule="auto"/>
              <w:jc w:val="left"/>
              <w:rPr>
                <w:rFonts w:cs="Tahoma"/>
                <w:sz w:val="20"/>
                <w:szCs w:val="20"/>
                <w:lang w:val="mk-MK"/>
              </w:rPr>
            </w:pPr>
            <w:r w:rsidRPr="00AF66FE">
              <w:rPr>
                <w:rFonts w:cs="Tahoma"/>
                <w:sz w:val="20"/>
                <w:szCs w:val="20"/>
                <w:lang w:val="mk-MK"/>
              </w:rPr>
              <w:t>(над 100 км/час)</w:t>
            </w:r>
          </w:p>
        </w:tc>
        <w:tc>
          <w:tcPr>
            <w:tcW w:w="3649" w:type="dxa"/>
          </w:tcPr>
          <w:p w14:paraId="6BD30FA2" w14:textId="22CE8E64" w:rsidR="00E62E8D" w:rsidRPr="00AF66FE" w:rsidRDefault="00E62E8D">
            <w:pPr>
              <w:pStyle w:val="ListParagraph"/>
              <w:numPr>
                <w:ilvl w:val="0"/>
                <w:numId w:val="46"/>
              </w:numPr>
              <w:spacing w:before="0" w:after="0" w:line="240" w:lineRule="auto"/>
              <w:ind w:left="124" w:hanging="124"/>
              <w:jc w:val="left"/>
              <w:rPr>
                <w:rFonts w:cs="Tahoma"/>
                <w:sz w:val="20"/>
                <w:szCs w:val="20"/>
                <w:lang w:val="mk-MK"/>
              </w:rPr>
            </w:pPr>
            <w:r w:rsidRPr="00AF66FE">
              <w:rPr>
                <w:rFonts w:cs="Tahoma"/>
                <w:sz w:val="20"/>
                <w:szCs w:val="20"/>
                <w:lang w:val="mk-MK"/>
              </w:rPr>
              <w:t>Оштетување на столбовите и проводниците од ветер и бура</w:t>
            </w:r>
          </w:p>
          <w:p w14:paraId="36C77CE1" w14:textId="55E9F97D" w:rsidR="00BC3FC4" w:rsidRPr="00AF66FE" w:rsidRDefault="00E62E8D">
            <w:pPr>
              <w:pStyle w:val="ListParagraph"/>
              <w:numPr>
                <w:ilvl w:val="0"/>
                <w:numId w:val="46"/>
              </w:numPr>
              <w:spacing w:before="0" w:after="0" w:line="240" w:lineRule="auto"/>
              <w:ind w:left="124" w:hanging="124"/>
              <w:jc w:val="left"/>
              <w:rPr>
                <w:rFonts w:cs="Tahoma"/>
                <w:sz w:val="20"/>
                <w:szCs w:val="20"/>
                <w:lang w:val="mk-MK"/>
              </w:rPr>
            </w:pPr>
            <w:r w:rsidRPr="00AF66FE">
              <w:rPr>
                <w:rFonts w:cs="Tahoma"/>
                <w:sz w:val="20"/>
                <w:szCs w:val="20"/>
                <w:lang w:val="mk-MK"/>
              </w:rPr>
              <w:t>Зголемување на конвекцијата на топлина</w:t>
            </w:r>
          </w:p>
        </w:tc>
        <w:tc>
          <w:tcPr>
            <w:tcW w:w="1813" w:type="dxa"/>
            <w:tcBorders>
              <w:right w:val="double" w:sz="4" w:space="0" w:color="000000"/>
            </w:tcBorders>
          </w:tcPr>
          <w:p w14:paraId="1E64FA58" w14:textId="2BB22A17"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Висока</w:t>
            </w:r>
          </w:p>
        </w:tc>
      </w:tr>
      <w:tr w:rsidR="00BC3FC4" w:rsidRPr="00AF66FE" w14:paraId="595C402A" w14:textId="77777777">
        <w:tc>
          <w:tcPr>
            <w:tcW w:w="1573" w:type="dxa"/>
            <w:tcBorders>
              <w:left w:val="double" w:sz="4" w:space="0" w:color="000000"/>
              <w:bottom w:val="double" w:sz="4" w:space="0" w:color="000000"/>
            </w:tcBorders>
          </w:tcPr>
          <w:p w14:paraId="46284B3A" w14:textId="01790C9C"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Молњи</w:t>
            </w:r>
          </w:p>
        </w:tc>
        <w:tc>
          <w:tcPr>
            <w:tcW w:w="2495" w:type="dxa"/>
            <w:tcBorders>
              <w:bottom w:val="double" w:sz="4" w:space="0" w:color="000000"/>
            </w:tcBorders>
          </w:tcPr>
          <w:p w14:paraId="19ECDBDC" w14:textId="7CA3416A"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Почести удари на гром</w:t>
            </w:r>
          </w:p>
        </w:tc>
        <w:tc>
          <w:tcPr>
            <w:tcW w:w="3649" w:type="dxa"/>
            <w:tcBorders>
              <w:bottom w:val="double" w:sz="4" w:space="0" w:color="000000"/>
            </w:tcBorders>
          </w:tcPr>
          <w:p w14:paraId="6102FFA6" w14:textId="4D777C43" w:rsidR="007660AE" w:rsidRPr="00AF66FE" w:rsidRDefault="007660AE">
            <w:pPr>
              <w:pStyle w:val="ListParagraph"/>
              <w:numPr>
                <w:ilvl w:val="0"/>
                <w:numId w:val="46"/>
              </w:numPr>
              <w:spacing w:before="0" w:after="0" w:line="240" w:lineRule="auto"/>
              <w:ind w:left="124" w:hanging="124"/>
              <w:jc w:val="left"/>
              <w:rPr>
                <w:rFonts w:cs="Tahoma"/>
                <w:sz w:val="20"/>
                <w:szCs w:val="20"/>
                <w:lang w:val="mk-MK"/>
              </w:rPr>
            </w:pPr>
            <w:r w:rsidRPr="00AF66FE">
              <w:rPr>
                <w:rFonts w:cs="Tahoma"/>
                <w:sz w:val="20"/>
                <w:szCs w:val="20"/>
                <w:lang w:val="mk-MK"/>
              </w:rPr>
              <w:t xml:space="preserve">Дефекти со </w:t>
            </w:r>
            <w:r w:rsidR="00646F2C" w:rsidRPr="00AF66FE">
              <w:rPr>
                <w:rFonts w:cs="Tahoma"/>
                <w:sz w:val="20"/>
                <w:szCs w:val="20"/>
                <w:lang w:val="mk-MK"/>
              </w:rPr>
              <w:t>куса врска</w:t>
            </w:r>
            <w:r w:rsidRPr="00AF66FE">
              <w:rPr>
                <w:rFonts w:cs="Tahoma"/>
                <w:sz w:val="20"/>
                <w:szCs w:val="20"/>
                <w:lang w:val="mk-MK"/>
              </w:rPr>
              <w:t xml:space="preserve"> – исклучување за многу ограничено време</w:t>
            </w:r>
          </w:p>
          <w:p w14:paraId="14DDBE4D" w14:textId="04B3D539" w:rsidR="00BC3FC4" w:rsidRPr="00AF66FE" w:rsidRDefault="007660AE">
            <w:pPr>
              <w:pStyle w:val="ListParagraph"/>
              <w:numPr>
                <w:ilvl w:val="0"/>
                <w:numId w:val="46"/>
              </w:numPr>
              <w:spacing w:before="0" w:after="0" w:line="240" w:lineRule="auto"/>
              <w:ind w:left="124" w:hanging="124"/>
              <w:jc w:val="left"/>
              <w:rPr>
                <w:rFonts w:cs="Tahoma"/>
                <w:sz w:val="20"/>
                <w:szCs w:val="20"/>
                <w:lang w:val="mk-MK"/>
              </w:rPr>
            </w:pPr>
            <w:r w:rsidRPr="00AF66FE">
              <w:rPr>
                <w:rFonts w:cs="Tahoma"/>
                <w:sz w:val="20"/>
                <w:szCs w:val="20"/>
                <w:lang w:val="mk-MK"/>
              </w:rPr>
              <w:t>Оштетување на трафостаници</w:t>
            </w:r>
          </w:p>
        </w:tc>
        <w:tc>
          <w:tcPr>
            <w:tcW w:w="1813" w:type="dxa"/>
            <w:tcBorders>
              <w:bottom w:val="double" w:sz="4" w:space="0" w:color="000000"/>
              <w:right w:val="double" w:sz="4" w:space="0" w:color="000000"/>
            </w:tcBorders>
          </w:tcPr>
          <w:p w14:paraId="78C29239" w14:textId="74EBABF1" w:rsidR="00BC3FC4" w:rsidRPr="00AF66FE" w:rsidRDefault="0065001A">
            <w:pPr>
              <w:spacing w:before="0" w:after="0" w:line="240" w:lineRule="auto"/>
              <w:jc w:val="left"/>
              <w:rPr>
                <w:rFonts w:cs="Tahoma"/>
                <w:sz w:val="20"/>
                <w:szCs w:val="20"/>
                <w:lang w:val="mk-MK"/>
              </w:rPr>
            </w:pPr>
            <w:r w:rsidRPr="00AF66FE">
              <w:rPr>
                <w:rFonts w:cs="Tahoma"/>
                <w:sz w:val="20"/>
                <w:szCs w:val="20"/>
                <w:lang w:val="mk-MK"/>
              </w:rPr>
              <w:t>Ниска</w:t>
            </w:r>
          </w:p>
        </w:tc>
      </w:tr>
    </w:tbl>
    <w:p w14:paraId="499EECC8" w14:textId="625FE9A9" w:rsidR="00BC3FC4" w:rsidRPr="00AF66FE" w:rsidRDefault="007660AE">
      <w:pPr>
        <w:spacing w:before="60" w:after="240"/>
        <w:rPr>
          <w:rFonts w:cs="Tahoma"/>
          <w:sz w:val="18"/>
          <w:szCs w:val="18"/>
          <w:vertAlign w:val="superscript"/>
          <w:lang w:val="mk-MK"/>
        </w:rPr>
      </w:pPr>
      <w:bookmarkStart w:id="535" w:name="_Toc93086081"/>
      <w:bookmarkStart w:id="536" w:name="_Toc481953688"/>
      <w:bookmarkStart w:id="537" w:name="_Toc122679576"/>
      <w:r w:rsidRPr="00AF66FE">
        <w:rPr>
          <w:rFonts w:cs="Tahoma"/>
          <w:sz w:val="18"/>
          <w:szCs w:val="18"/>
          <w:lang w:val="mk-MK"/>
        </w:rPr>
        <w:t>Табела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8</w:t>
      </w:r>
      <w:r w:rsidR="004F799E" w:rsidRPr="00AF66FE">
        <w:rPr>
          <w:rFonts w:cs="Tahoma"/>
          <w:sz w:val="18"/>
          <w:szCs w:val="18"/>
          <w:lang w:val="mk-MK"/>
        </w:rPr>
        <w:fldChar w:fldCharType="end"/>
      </w:r>
      <w:r w:rsidR="004F799E" w:rsidRPr="00AF66FE">
        <w:rPr>
          <w:rFonts w:cs="Tahoma"/>
          <w:sz w:val="18"/>
          <w:szCs w:val="18"/>
          <w:lang w:val="mk-MK"/>
        </w:rPr>
        <w:t>.</w:t>
      </w:r>
      <w:r w:rsidR="00EB75AC" w:rsidRPr="00AF66FE">
        <w:rPr>
          <w:rFonts w:cs="Tahoma"/>
          <w:iCs/>
          <w:sz w:val="18"/>
          <w:szCs w:val="18"/>
          <w:lang w:val="mk-MK"/>
        </w:rPr>
        <w:fldChar w:fldCharType="begin"/>
      </w:r>
      <w:r w:rsidR="00EB75AC" w:rsidRPr="00AF66FE">
        <w:rPr>
          <w:rFonts w:cs="Tahoma"/>
          <w:iCs/>
          <w:sz w:val="18"/>
          <w:szCs w:val="18"/>
          <w:lang w:val="mk-MK"/>
        </w:rPr>
        <w:instrText xml:space="preserve"> SEQ Table \* ARABIC \s 1 </w:instrText>
      </w:r>
      <w:r w:rsidR="00EB75AC" w:rsidRPr="00AF66FE">
        <w:rPr>
          <w:rFonts w:cs="Tahoma"/>
          <w:iCs/>
          <w:sz w:val="18"/>
          <w:szCs w:val="18"/>
          <w:lang w:val="mk-MK"/>
        </w:rPr>
        <w:fldChar w:fldCharType="separate"/>
      </w:r>
      <w:r w:rsidR="00EB75AC" w:rsidRPr="00AF66FE">
        <w:rPr>
          <w:rFonts w:cs="Tahoma"/>
          <w:iCs/>
          <w:noProof/>
          <w:sz w:val="18"/>
          <w:szCs w:val="18"/>
          <w:lang w:val="mk-MK"/>
        </w:rPr>
        <w:t>5</w:t>
      </w:r>
      <w:r w:rsidR="00EB75AC" w:rsidRPr="00AF66FE">
        <w:rPr>
          <w:rFonts w:cs="Tahoma"/>
          <w:iCs/>
          <w:sz w:val="18"/>
          <w:szCs w:val="18"/>
          <w:lang w:val="mk-MK"/>
        </w:rPr>
        <w:fldChar w:fldCharType="end"/>
      </w:r>
      <w:r w:rsidR="004F799E" w:rsidRPr="00AF66FE">
        <w:rPr>
          <w:rFonts w:eastAsia="Calibri" w:cs="Tahoma"/>
          <w:sz w:val="18"/>
          <w:szCs w:val="18"/>
          <w:lang w:val="mk-MK"/>
        </w:rPr>
        <w:t xml:space="preserve">: </w:t>
      </w:r>
      <w:bookmarkStart w:id="538" w:name="_Hlk121347006"/>
      <w:bookmarkEnd w:id="535"/>
      <w:bookmarkEnd w:id="536"/>
      <w:r w:rsidRPr="00AF66FE">
        <w:rPr>
          <w:rFonts w:cs="Tahoma"/>
          <w:bCs/>
          <w:sz w:val="18"/>
          <w:szCs w:val="18"/>
          <w:lang w:val="mk-MK"/>
        </w:rPr>
        <w:t>Чувствителност на Проектот на климатски промени, за време на функционирањето</w:t>
      </w:r>
      <w:bookmarkEnd w:id="537"/>
      <w:bookmarkEnd w:id="538"/>
    </w:p>
    <w:p w14:paraId="022F1519" w14:textId="2D73184C" w:rsidR="00BC3FC4" w:rsidRPr="00AF66FE" w:rsidRDefault="007660AE">
      <w:pPr>
        <w:pStyle w:val="ListBullet"/>
        <w:numPr>
          <w:ilvl w:val="0"/>
          <w:numId w:val="44"/>
        </w:numPr>
        <w:spacing w:before="120" w:after="120"/>
        <w:rPr>
          <w:rFonts w:cs="Tahoma"/>
          <w:sz w:val="20"/>
          <w:szCs w:val="20"/>
          <w:lang w:val="mk-MK"/>
        </w:rPr>
      </w:pPr>
      <w:bookmarkStart w:id="539" w:name="_Hlk121347123"/>
      <w:r w:rsidRPr="00AF66FE">
        <w:rPr>
          <w:rFonts w:cs="Tahoma"/>
          <w:sz w:val="20"/>
          <w:szCs w:val="20"/>
          <w:lang w:val="mk-MK"/>
        </w:rPr>
        <w:t>Изложеност на климатски варијабли</w:t>
      </w:r>
      <w:bookmarkEnd w:id="539"/>
      <w:r w:rsidR="004F799E" w:rsidRPr="00AF66FE">
        <w:rPr>
          <w:rFonts w:cs="Tahoma"/>
          <w:sz w:val="20"/>
          <w:szCs w:val="20"/>
          <w:lang w:val="mk-MK"/>
        </w:rPr>
        <w:t xml:space="preserve"> </w:t>
      </w:r>
    </w:p>
    <w:p w14:paraId="3E4B7B26" w14:textId="69273C08" w:rsidR="00BC3FC4" w:rsidRPr="00AF66FE" w:rsidRDefault="007660AE">
      <w:pPr>
        <w:rPr>
          <w:rFonts w:cs="Tahoma"/>
          <w:sz w:val="20"/>
          <w:szCs w:val="20"/>
          <w:lang w:val="mk-MK"/>
        </w:rPr>
      </w:pPr>
      <w:bookmarkStart w:id="540" w:name="_Hlk121347238"/>
      <w:r w:rsidRPr="00AF66FE">
        <w:rPr>
          <w:rFonts w:cs="Tahoma"/>
          <w:sz w:val="20"/>
          <w:szCs w:val="20"/>
          <w:lang w:val="mk-MK"/>
        </w:rPr>
        <w:t xml:space="preserve">Нивото на изложеност на Проектот при промена на различни климатски варијабли за време на </w:t>
      </w:r>
      <w:bookmarkStart w:id="541" w:name="_Hlk121347224"/>
      <w:r w:rsidRPr="00AF66FE">
        <w:rPr>
          <w:rFonts w:cs="Tahoma"/>
          <w:sz w:val="20"/>
          <w:szCs w:val="20"/>
          <w:lang w:val="mk-MK"/>
        </w:rPr>
        <w:t>функционирањето е прикажано во табелата подолу. Оваа проценка го разгледува Проектот како целина врз основа на идната климатска основа (види Дел 7.1.1), проектирана за Македонија на ниво на целата земја, како и за регионот на проектот</w:t>
      </w:r>
      <w:bookmarkEnd w:id="540"/>
      <w:bookmarkEnd w:id="541"/>
      <w:r w:rsidR="004F799E" w:rsidRPr="00AF66FE">
        <w:rPr>
          <w:rFonts w:cs="Tahoma"/>
          <w:sz w:val="20"/>
          <w:szCs w:val="20"/>
          <w:lang w:val="mk-MK"/>
        </w:rPr>
        <w:t>.</w:t>
      </w:r>
    </w:p>
    <w:tbl>
      <w:tblPr>
        <w:tblStyle w:val="WSP"/>
        <w:tblW w:w="4450" w:type="pct"/>
        <w:tblLayout w:type="fixed"/>
        <w:tblCellMar>
          <w:top w:w="0" w:type="dxa"/>
          <w:left w:w="57" w:type="dxa"/>
          <w:bottom w:w="0" w:type="dxa"/>
          <w:right w:w="57" w:type="dxa"/>
        </w:tblCellMar>
        <w:tblLook w:val="04A0" w:firstRow="1" w:lastRow="0" w:firstColumn="1" w:lastColumn="0" w:noHBand="0" w:noVBand="1"/>
      </w:tblPr>
      <w:tblGrid>
        <w:gridCol w:w="2848"/>
        <w:gridCol w:w="4046"/>
        <w:gridCol w:w="1675"/>
      </w:tblGrid>
      <w:tr w:rsidR="007660AE" w:rsidRPr="00AF66FE" w14:paraId="2009B127" w14:textId="77777777" w:rsidTr="007660AE">
        <w:trPr>
          <w:cnfStyle w:val="100000000000" w:firstRow="1" w:lastRow="0" w:firstColumn="0" w:lastColumn="0" w:oddVBand="0" w:evenVBand="0" w:oddHBand="0" w:evenHBand="0" w:firstRowFirstColumn="0" w:firstRowLastColumn="0" w:lastRowFirstColumn="0" w:lastRowLastColumn="0"/>
        </w:trPr>
        <w:tc>
          <w:tcPr>
            <w:tcW w:w="2848" w:type="dxa"/>
            <w:tcBorders>
              <w:bottom w:val="single" w:sz="4" w:space="0" w:color="ED7D31"/>
            </w:tcBorders>
            <w:shd w:val="clear" w:color="auto" w:fill="44697D"/>
          </w:tcPr>
          <w:p w14:paraId="189A13DA" w14:textId="1C16CD3B" w:rsidR="00BC3FC4" w:rsidRPr="00AF66FE" w:rsidRDefault="007660AE">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Климатска варијабла</w:t>
            </w:r>
          </w:p>
        </w:tc>
        <w:tc>
          <w:tcPr>
            <w:tcW w:w="4046" w:type="dxa"/>
            <w:tcBorders>
              <w:bottom w:val="single" w:sz="4" w:space="0" w:color="ED7D31"/>
            </w:tcBorders>
            <w:shd w:val="clear" w:color="auto" w:fill="44697D"/>
          </w:tcPr>
          <w:p w14:paraId="372AE8DE" w14:textId="4CC4D2EA" w:rsidR="00BC3FC4" w:rsidRPr="00AF66FE" w:rsidRDefault="007660AE">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Проектирани климатски промени</w:t>
            </w:r>
          </w:p>
        </w:tc>
        <w:tc>
          <w:tcPr>
            <w:tcW w:w="1675" w:type="dxa"/>
            <w:tcBorders>
              <w:bottom w:val="single" w:sz="4" w:space="0" w:color="ED7D31"/>
            </w:tcBorders>
            <w:shd w:val="clear" w:color="auto" w:fill="44697D"/>
          </w:tcPr>
          <w:p w14:paraId="5909147A" w14:textId="19AE6AF9" w:rsidR="00BC3FC4" w:rsidRPr="00AF66FE" w:rsidRDefault="007660AE">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Изложеност</w:t>
            </w:r>
          </w:p>
        </w:tc>
      </w:tr>
      <w:tr w:rsidR="009D672F" w:rsidRPr="00AF66FE" w14:paraId="7EDEAD4C" w14:textId="77777777" w:rsidTr="007660AE">
        <w:trPr>
          <w:cnfStyle w:val="000000100000" w:firstRow="0" w:lastRow="0" w:firstColumn="0" w:lastColumn="0" w:oddVBand="0" w:evenVBand="0" w:oddHBand="1" w:evenHBand="0" w:firstRowFirstColumn="0" w:firstRowLastColumn="0" w:lastRowFirstColumn="0" w:lastRowLastColumn="0"/>
        </w:trPr>
        <w:tc>
          <w:tcPr>
            <w:tcW w:w="2848" w:type="dxa"/>
            <w:tcBorders>
              <w:top w:val="single" w:sz="4" w:space="0" w:color="AEAAAA"/>
              <w:bottom w:val="single" w:sz="4" w:space="0" w:color="AEAAAA"/>
            </w:tcBorders>
            <w:shd w:val="clear" w:color="auto" w:fill="auto"/>
          </w:tcPr>
          <w:p w14:paraId="51EABBC3" w14:textId="77777777" w:rsidR="009D672F" w:rsidRPr="00AF66FE" w:rsidRDefault="009D672F" w:rsidP="009D672F">
            <w:pPr>
              <w:spacing w:before="0" w:after="0" w:line="240" w:lineRule="auto"/>
              <w:jc w:val="left"/>
              <w:rPr>
                <w:rFonts w:cs="Tahoma"/>
                <w:color w:val="auto"/>
                <w:sz w:val="20"/>
                <w:szCs w:val="20"/>
                <w:lang w:val="mk-MK"/>
              </w:rPr>
            </w:pPr>
            <w:r w:rsidRPr="00AF66FE">
              <w:rPr>
                <w:rFonts w:cs="Tahoma"/>
                <w:color w:val="auto"/>
                <w:sz w:val="20"/>
                <w:szCs w:val="20"/>
                <w:lang w:val="mk-MK"/>
              </w:rPr>
              <w:t>Зголемување на температурата</w:t>
            </w:r>
          </w:p>
          <w:p w14:paraId="3ADFD508" w14:textId="77777777" w:rsidR="009D672F" w:rsidRPr="00AF66FE" w:rsidRDefault="009D672F" w:rsidP="009D672F">
            <w:pPr>
              <w:spacing w:before="0" w:after="0" w:line="240" w:lineRule="auto"/>
              <w:rPr>
                <w:rFonts w:cs="Tahoma"/>
                <w:color w:val="auto"/>
                <w:sz w:val="20"/>
                <w:szCs w:val="20"/>
                <w:lang w:val="mk-MK"/>
              </w:rPr>
            </w:pPr>
          </w:p>
        </w:tc>
        <w:tc>
          <w:tcPr>
            <w:tcW w:w="4046" w:type="dxa"/>
            <w:tcBorders>
              <w:top w:val="single" w:sz="4" w:space="0" w:color="AEAAAA"/>
              <w:bottom w:val="single" w:sz="4" w:space="0" w:color="AEAAAA"/>
            </w:tcBorders>
            <w:shd w:val="clear" w:color="auto" w:fill="auto"/>
          </w:tcPr>
          <w:p w14:paraId="5C29E0A8" w14:textId="77777777" w:rsidR="009D672F" w:rsidRPr="00AF66FE" w:rsidRDefault="009D672F" w:rsidP="009D672F">
            <w:pPr>
              <w:pStyle w:val="ListParagraph"/>
              <w:numPr>
                <w:ilvl w:val="1"/>
                <w:numId w:val="30"/>
              </w:numPr>
              <w:tabs>
                <w:tab w:val="left" w:pos="161"/>
              </w:tabs>
              <w:spacing w:before="0" w:after="0" w:line="240" w:lineRule="auto"/>
              <w:ind w:left="161" w:hanging="161"/>
              <w:jc w:val="left"/>
              <w:rPr>
                <w:rFonts w:cs="Tahoma"/>
                <w:color w:val="auto"/>
                <w:sz w:val="20"/>
                <w:szCs w:val="20"/>
                <w:lang w:val="mk-MK"/>
              </w:rPr>
            </w:pPr>
            <w:r w:rsidRPr="00AF66FE">
              <w:rPr>
                <w:rFonts w:cs="Tahoma"/>
                <w:color w:val="auto"/>
                <w:sz w:val="20"/>
                <w:szCs w:val="20"/>
                <w:lang w:val="mk-MK"/>
              </w:rPr>
              <w:t>Екстремна температура (почести топлотни бранови)</w:t>
            </w:r>
          </w:p>
          <w:p w14:paraId="0C0354C3" w14:textId="4D9C7D20" w:rsidR="009D672F" w:rsidRPr="00AF66FE" w:rsidRDefault="009D672F" w:rsidP="009D672F">
            <w:pPr>
              <w:pStyle w:val="ListParagraph"/>
              <w:numPr>
                <w:ilvl w:val="1"/>
                <w:numId w:val="30"/>
              </w:numPr>
              <w:tabs>
                <w:tab w:val="left" w:pos="161"/>
              </w:tabs>
              <w:spacing w:before="0" w:after="0" w:line="240" w:lineRule="auto"/>
              <w:ind w:left="161" w:hanging="161"/>
              <w:jc w:val="left"/>
              <w:rPr>
                <w:rFonts w:cs="Tahoma"/>
                <w:color w:val="auto"/>
                <w:sz w:val="20"/>
                <w:szCs w:val="20"/>
                <w:lang w:val="mk-MK"/>
              </w:rPr>
            </w:pPr>
            <w:r w:rsidRPr="00AF66FE">
              <w:rPr>
                <w:rFonts w:cs="Tahoma"/>
                <w:color w:val="auto"/>
                <w:sz w:val="20"/>
                <w:szCs w:val="20"/>
                <w:lang w:val="mk-MK"/>
              </w:rPr>
              <w:t>Почести шумски пожари</w:t>
            </w:r>
          </w:p>
        </w:tc>
        <w:tc>
          <w:tcPr>
            <w:tcW w:w="1675" w:type="dxa"/>
            <w:tcBorders>
              <w:top w:val="single" w:sz="4" w:space="0" w:color="AEAAAA"/>
              <w:bottom w:val="single" w:sz="4" w:space="0" w:color="AEAAAA"/>
            </w:tcBorders>
            <w:shd w:val="clear" w:color="auto" w:fill="auto"/>
          </w:tcPr>
          <w:p w14:paraId="3C09895C" w14:textId="6434515D" w:rsidR="009D672F" w:rsidRPr="00AF66FE" w:rsidRDefault="009D672F" w:rsidP="009D672F">
            <w:pPr>
              <w:tabs>
                <w:tab w:val="right" w:pos="1896"/>
              </w:tabs>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r>
      <w:tr w:rsidR="009D672F" w:rsidRPr="00AF66FE" w14:paraId="5D544574" w14:textId="77777777" w:rsidTr="007660AE">
        <w:tc>
          <w:tcPr>
            <w:tcW w:w="2848" w:type="dxa"/>
            <w:tcBorders>
              <w:top w:val="single" w:sz="4" w:space="0" w:color="000000"/>
              <w:left w:val="single" w:sz="4" w:space="0" w:color="000000"/>
              <w:bottom w:val="single" w:sz="4" w:space="0" w:color="000000"/>
              <w:right w:val="single" w:sz="4" w:space="0" w:color="000000"/>
            </w:tcBorders>
            <w:shd w:val="clear" w:color="auto" w:fill="auto"/>
          </w:tcPr>
          <w:p w14:paraId="6101FA3F" w14:textId="77777777"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Намалување</w:t>
            </w:r>
          </w:p>
          <w:p w14:paraId="397D8547" w14:textId="23EA1BD4"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на температурата</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58ECA0F2" w14:textId="48A5CE7E"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Почести студени бранови</w:t>
            </w:r>
          </w:p>
        </w:tc>
        <w:tc>
          <w:tcPr>
            <w:tcW w:w="1675" w:type="dxa"/>
            <w:tcBorders>
              <w:top w:val="single" w:sz="4" w:space="0" w:color="000000"/>
              <w:left w:val="single" w:sz="4" w:space="0" w:color="000000"/>
              <w:bottom w:val="single" w:sz="4" w:space="0" w:color="000000"/>
              <w:right w:val="single" w:sz="4" w:space="0" w:color="000000"/>
            </w:tcBorders>
            <w:shd w:val="clear" w:color="auto" w:fill="auto"/>
          </w:tcPr>
          <w:p w14:paraId="032DF9E0" w14:textId="4316BB72" w:rsidR="009D672F" w:rsidRPr="00AF66FE" w:rsidRDefault="009D672F" w:rsidP="009D672F">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r w:rsidR="009D672F" w:rsidRPr="00AF66FE" w14:paraId="0AA899A9" w14:textId="77777777" w:rsidTr="007660AE">
        <w:trPr>
          <w:cnfStyle w:val="000000100000" w:firstRow="0" w:lastRow="0" w:firstColumn="0" w:lastColumn="0" w:oddVBand="0" w:evenVBand="0" w:oddHBand="1" w:evenHBand="0" w:firstRowFirstColumn="0" w:firstRowLastColumn="0" w:lastRowFirstColumn="0" w:lastRowLastColumn="0"/>
        </w:trPr>
        <w:tc>
          <w:tcPr>
            <w:tcW w:w="2848" w:type="dxa"/>
            <w:vMerge w:val="restart"/>
            <w:tcBorders>
              <w:top w:val="single" w:sz="4" w:space="0" w:color="AEAAAA"/>
              <w:bottom w:val="single" w:sz="4" w:space="0" w:color="AEAAAA"/>
            </w:tcBorders>
            <w:shd w:val="clear" w:color="auto" w:fill="auto"/>
          </w:tcPr>
          <w:p w14:paraId="1BA6BE52" w14:textId="1758ECC7"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Врнежи</w:t>
            </w:r>
          </w:p>
        </w:tc>
        <w:tc>
          <w:tcPr>
            <w:tcW w:w="4046" w:type="dxa"/>
            <w:tcBorders>
              <w:top w:val="single" w:sz="4" w:space="0" w:color="AEAAAA"/>
              <w:bottom w:val="single" w:sz="4" w:space="0" w:color="AEAAAA"/>
            </w:tcBorders>
            <w:shd w:val="clear" w:color="auto" w:fill="auto"/>
          </w:tcPr>
          <w:p w14:paraId="4F397166" w14:textId="4E61E059"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Промена кај екстремните врнежи</w:t>
            </w:r>
          </w:p>
        </w:tc>
        <w:tc>
          <w:tcPr>
            <w:tcW w:w="1675" w:type="dxa"/>
            <w:tcBorders>
              <w:top w:val="single" w:sz="4" w:space="0" w:color="AEAAAA"/>
              <w:bottom w:val="single" w:sz="4" w:space="0" w:color="AEAAAA"/>
            </w:tcBorders>
            <w:shd w:val="clear" w:color="auto" w:fill="auto"/>
          </w:tcPr>
          <w:p w14:paraId="1B374F3A" w14:textId="188D7012" w:rsidR="009D672F" w:rsidRPr="00AF66FE" w:rsidRDefault="009D672F" w:rsidP="009D672F">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r>
      <w:tr w:rsidR="009D672F" w:rsidRPr="00AF66FE" w14:paraId="780845FB" w14:textId="77777777" w:rsidTr="007660AE">
        <w:tc>
          <w:tcPr>
            <w:tcW w:w="2848" w:type="dxa"/>
            <w:vMerge/>
            <w:tcBorders>
              <w:top w:val="single" w:sz="4" w:space="0" w:color="000000"/>
              <w:left w:val="single" w:sz="4" w:space="0" w:color="000000"/>
              <w:bottom w:val="single" w:sz="4" w:space="0" w:color="000000"/>
              <w:right w:val="single" w:sz="4" w:space="0" w:color="000000"/>
            </w:tcBorders>
            <w:shd w:val="clear" w:color="auto" w:fill="auto"/>
          </w:tcPr>
          <w:p w14:paraId="1935F1DB" w14:textId="77777777" w:rsidR="009D672F" w:rsidRPr="00AF66FE" w:rsidRDefault="009D672F" w:rsidP="009D672F">
            <w:pPr>
              <w:spacing w:before="0" w:after="0" w:line="240" w:lineRule="auto"/>
              <w:rPr>
                <w:rFonts w:cs="Tahoma"/>
                <w:color w:val="auto"/>
                <w:sz w:val="20"/>
                <w:szCs w:val="20"/>
                <w:lang w:val="mk-MK"/>
              </w:rPr>
            </w:pP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6EFC3236" w14:textId="449C31E6"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Почести екстремни поплави</w:t>
            </w:r>
          </w:p>
        </w:tc>
        <w:tc>
          <w:tcPr>
            <w:tcW w:w="1675" w:type="dxa"/>
            <w:tcBorders>
              <w:top w:val="single" w:sz="4" w:space="0" w:color="000000"/>
              <w:left w:val="single" w:sz="4" w:space="0" w:color="000000"/>
              <w:bottom w:val="single" w:sz="4" w:space="0" w:color="000000"/>
              <w:right w:val="single" w:sz="4" w:space="0" w:color="000000"/>
            </w:tcBorders>
            <w:shd w:val="clear" w:color="auto" w:fill="auto"/>
          </w:tcPr>
          <w:p w14:paraId="165B324F" w14:textId="1BA6AF65" w:rsidR="009D672F" w:rsidRPr="00AF66FE" w:rsidRDefault="009D672F" w:rsidP="009D672F">
            <w:pPr>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r>
      <w:tr w:rsidR="009D672F" w:rsidRPr="00AF66FE" w14:paraId="04DDF3E4" w14:textId="77777777" w:rsidTr="007660AE">
        <w:trPr>
          <w:cnfStyle w:val="000000100000" w:firstRow="0" w:lastRow="0" w:firstColumn="0" w:lastColumn="0" w:oddVBand="0" w:evenVBand="0" w:oddHBand="1" w:evenHBand="0" w:firstRowFirstColumn="0" w:firstRowLastColumn="0" w:lastRowFirstColumn="0" w:lastRowLastColumn="0"/>
        </w:trPr>
        <w:tc>
          <w:tcPr>
            <w:tcW w:w="2848" w:type="dxa"/>
            <w:tcBorders>
              <w:top w:val="single" w:sz="4" w:space="0" w:color="AEAAAA"/>
              <w:bottom w:val="single" w:sz="4" w:space="0" w:color="AEAAAA"/>
            </w:tcBorders>
            <w:shd w:val="clear" w:color="auto" w:fill="auto"/>
          </w:tcPr>
          <w:p w14:paraId="49803F12" w14:textId="77777777" w:rsidR="009D672F" w:rsidRPr="00AF66FE" w:rsidRDefault="009D672F" w:rsidP="009D672F">
            <w:pPr>
              <w:spacing w:before="0" w:after="0" w:line="240" w:lineRule="auto"/>
              <w:jc w:val="left"/>
              <w:rPr>
                <w:rFonts w:cs="Tahoma"/>
                <w:color w:val="auto"/>
                <w:sz w:val="20"/>
                <w:szCs w:val="20"/>
                <w:lang w:val="mk-MK"/>
              </w:rPr>
            </w:pPr>
            <w:r w:rsidRPr="00AF66FE">
              <w:rPr>
                <w:rFonts w:cs="Tahoma"/>
                <w:color w:val="auto"/>
                <w:sz w:val="20"/>
                <w:szCs w:val="20"/>
                <w:lang w:val="mk-MK"/>
              </w:rPr>
              <w:t>Ветар</w:t>
            </w:r>
          </w:p>
          <w:p w14:paraId="63F7BA64" w14:textId="77777777" w:rsidR="009D672F" w:rsidRPr="00AF66FE" w:rsidRDefault="009D672F" w:rsidP="009D672F">
            <w:pPr>
              <w:spacing w:before="0" w:after="0" w:line="240" w:lineRule="auto"/>
              <w:rPr>
                <w:rFonts w:cs="Tahoma"/>
                <w:color w:val="auto"/>
                <w:sz w:val="20"/>
                <w:szCs w:val="20"/>
                <w:lang w:val="mk-MK"/>
              </w:rPr>
            </w:pPr>
          </w:p>
        </w:tc>
        <w:tc>
          <w:tcPr>
            <w:tcW w:w="4046" w:type="dxa"/>
            <w:tcBorders>
              <w:top w:val="single" w:sz="4" w:space="0" w:color="AEAAAA"/>
              <w:bottom w:val="single" w:sz="4" w:space="0" w:color="AEAAAA"/>
            </w:tcBorders>
            <w:shd w:val="clear" w:color="auto" w:fill="auto"/>
          </w:tcPr>
          <w:p w14:paraId="3C8138A0" w14:textId="77777777" w:rsidR="009D672F" w:rsidRPr="00AF66FE" w:rsidRDefault="009D672F" w:rsidP="009D672F">
            <w:pPr>
              <w:spacing w:before="0" w:after="0" w:line="240" w:lineRule="auto"/>
              <w:jc w:val="left"/>
              <w:rPr>
                <w:rFonts w:cs="Tahoma"/>
                <w:color w:val="auto"/>
                <w:sz w:val="20"/>
                <w:szCs w:val="20"/>
                <w:lang w:val="mk-MK"/>
              </w:rPr>
            </w:pPr>
            <w:r w:rsidRPr="00AF66FE">
              <w:rPr>
                <w:rFonts w:cs="Tahoma"/>
                <w:color w:val="auto"/>
                <w:sz w:val="20"/>
                <w:szCs w:val="20"/>
                <w:lang w:val="mk-MK"/>
              </w:rPr>
              <w:t>Зголемена брзина на ветер и бури</w:t>
            </w:r>
          </w:p>
          <w:p w14:paraId="40379A3B" w14:textId="446630C2"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(над 100 км/час)</w:t>
            </w:r>
          </w:p>
        </w:tc>
        <w:tc>
          <w:tcPr>
            <w:tcW w:w="1675" w:type="dxa"/>
            <w:tcBorders>
              <w:top w:val="single" w:sz="4" w:space="0" w:color="AEAAAA"/>
              <w:bottom w:val="single" w:sz="4" w:space="0" w:color="AEAAAA"/>
            </w:tcBorders>
            <w:shd w:val="clear" w:color="auto" w:fill="auto"/>
          </w:tcPr>
          <w:p w14:paraId="5A8253D6" w14:textId="16FDB1B6" w:rsidR="009D672F" w:rsidRPr="00AF66FE" w:rsidRDefault="009D672F" w:rsidP="009D672F">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r w:rsidR="009D672F" w:rsidRPr="00AF66FE" w14:paraId="28460AC6" w14:textId="77777777" w:rsidTr="007660AE">
        <w:tc>
          <w:tcPr>
            <w:tcW w:w="2848" w:type="dxa"/>
            <w:tcBorders>
              <w:top w:val="single" w:sz="4" w:space="0" w:color="000000"/>
              <w:left w:val="single" w:sz="4" w:space="0" w:color="000000"/>
              <w:bottom w:val="single" w:sz="4" w:space="0" w:color="000000"/>
              <w:right w:val="single" w:sz="4" w:space="0" w:color="000000"/>
            </w:tcBorders>
            <w:shd w:val="clear" w:color="auto" w:fill="auto"/>
          </w:tcPr>
          <w:p w14:paraId="39BF2803" w14:textId="252ABD7D"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Молњи</w:t>
            </w:r>
          </w:p>
        </w:tc>
        <w:tc>
          <w:tcPr>
            <w:tcW w:w="4046" w:type="dxa"/>
            <w:tcBorders>
              <w:top w:val="single" w:sz="4" w:space="0" w:color="000000"/>
              <w:left w:val="single" w:sz="4" w:space="0" w:color="000000"/>
              <w:bottom w:val="single" w:sz="4" w:space="0" w:color="000000"/>
              <w:right w:val="single" w:sz="4" w:space="0" w:color="000000"/>
            </w:tcBorders>
            <w:shd w:val="clear" w:color="auto" w:fill="auto"/>
          </w:tcPr>
          <w:p w14:paraId="2B9DB6CD" w14:textId="2A65E5D0" w:rsidR="009D672F" w:rsidRPr="00AF66FE" w:rsidRDefault="009D672F" w:rsidP="009D672F">
            <w:pPr>
              <w:spacing w:before="0" w:after="0" w:line="240" w:lineRule="auto"/>
              <w:rPr>
                <w:rFonts w:cs="Tahoma"/>
                <w:color w:val="auto"/>
                <w:sz w:val="20"/>
                <w:szCs w:val="20"/>
                <w:lang w:val="mk-MK"/>
              </w:rPr>
            </w:pPr>
            <w:r w:rsidRPr="00AF66FE">
              <w:rPr>
                <w:rFonts w:cs="Tahoma"/>
                <w:color w:val="auto"/>
                <w:sz w:val="20"/>
                <w:szCs w:val="20"/>
                <w:lang w:val="mk-MK"/>
              </w:rPr>
              <w:t>Почести удари на гром</w:t>
            </w:r>
          </w:p>
        </w:tc>
        <w:tc>
          <w:tcPr>
            <w:tcW w:w="1675" w:type="dxa"/>
            <w:tcBorders>
              <w:top w:val="single" w:sz="4" w:space="0" w:color="000000"/>
              <w:left w:val="single" w:sz="4" w:space="0" w:color="000000"/>
              <w:bottom w:val="single" w:sz="4" w:space="0" w:color="000000"/>
              <w:right w:val="single" w:sz="4" w:space="0" w:color="000000"/>
            </w:tcBorders>
            <w:shd w:val="clear" w:color="auto" w:fill="auto"/>
          </w:tcPr>
          <w:p w14:paraId="4BBD49E2" w14:textId="7545B4D6" w:rsidR="009D672F" w:rsidRPr="00AF66FE" w:rsidRDefault="009D672F" w:rsidP="009D672F">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r>
    </w:tbl>
    <w:p w14:paraId="17E1A806" w14:textId="0BEF591F" w:rsidR="00BC3FC4" w:rsidRPr="00AF66FE" w:rsidRDefault="009D672F">
      <w:pPr>
        <w:spacing w:before="60" w:after="240"/>
        <w:jc w:val="left"/>
        <w:rPr>
          <w:rFonts w:cs="Tahoma"/>
          <w:sz w:val="18"/>
          <w:szCs w:val="18"/>
          <w:lang w:val="mk-MK"/>
        </w:rPr>
      </w:pPr>
      <w:bookmarkStart w:id="542" w:name="_Toc122679577"/>
      <w:r w:rsidRPr="00AF66FE">
        <w:rPr>
          <w:rFonts w:cs="Tahoma"/>
          <w:sz w:val="18"/>
          <w:szCs w:val="18"/>
          <w:lang w:val="mk-MK"/>
        </w:rPr>
        <w:t>Табела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8</w:t>
      </w:r>
      <w:r w:rsidR="004F799E" w:rsidRPr="00AF66FE">
        <w:rPr>
          <w:rFonts w:cs="Tahoma"/>
          <w:sz w:val="18"/>
          <w:szCs w:val="18"/>
          <w:lang w:val="mk-MK"/>
        </w:rPr>
        <w:fldChar w:fldCharType="end"/>
      </w:r>
      <w:r w:rsidR="004F799E" w:rsidRPr="00AF66FE">
        <w:rPr>
          <w:rFonts w:cs="Tahoma"/>
          <w:sz w:val="18"/>
          <w:szCs w:val="18"/>
          <w:lang w:val="mk-MK"/>
        </w:rPr>
        <w:t>.</w:t>
      </w:r>
      <w:r w:rsidR="00EB75AC" w:rsidRPr="00AF66FE">
        <w:rPr>
          <w:rFonts w:cs="Tahoma"/>
          <w:sz w:val="18"/>
          <w:szCs w:val="18"/>
          <w:lang w:val="mk-MK"/>
        </w:rPr>
        <w:fldChar w:fldCharType="begin"/>
      </w:r>
      <w:r w:rsidR="00EB75AC" w:rsidRPr="00AF66FE">
        <w:rPr>
          <w:rFonts w:cs="Tahoma"/>
          <w:sz w:val="18"/>
          <w:szCs w:val="18"/>
          <w:lang w:val="mk-MK"/>
        </w:rPr>
        <w:instrText xml:space="preserve"> SEQ Table \* ARABIC \s 1 </w:instrText>
      </w:r>
      <w:r w:rsidR="00EB75AC" w:rsidRPr="00AF66FE">
        <w:rPr>
          <w:rFonts w:cs="Tahoma"/>
          <w:sz w:val="18"/>
          <w:szCs w:val="18"/>
          <w:lang w:val="mk-MK"/>
        </w:rPr>
        <w:fldChar w:fldCharType="separate"/>
      </w:r>
      <w:r w:rsidR="00EB75AC" w:rsidRPr="00AF66FE">
        <w:rPr>
          <w:rFonts w:cs="Tahoma"/>
          <w:noProof/>
          <w:sz w:val="18"/>
          <w:szCs w:val="18"/>
          <w:lang w:val="mk-MK"/>
        </w:rPr>
        <w:t>6</w:t>
      </w:r>
      <w:r w:rsidR="00EB75AC" w:rsidRPr="00AF66FE">
        <w:rPr>
          <w:rFonts w:cs="Tahoma"/>
          <w:sz w:val="18"/>
          <w:szCs w:val="18"/>
          <w:lang w:val="mk-MK"/>
        </w:rPr>
        <w:fldChar w:fldCharType="end"/>
      </w:r>
      <w:r w:rsidR="004F799E" w:rsidRPr="00AF66FE">
        <w:rPr>
          <w:rFonts w:cs="Tahoma"/>
          <w:sz w:val="18"/>
          <w:szCs w:val="18"/>
          <w:lang w:val="mk-MK"/>
        </w:rPr>
        <w:t>:</w:t>
      </w:r>
      <w:r w:rsidR="004F799E" w:rsidRPr="00AF66FE">
        <w:rPr>
          <w:rFonts w:cs="Tahoma"/>
          <w:bCs/>
          <w:sz w:val="18"/>
          <w:szCs w:val="18"/>
          <w:lang w:val="mk-MK"/>
        </w:rPr>
        <w:t xml:space="preserve"> </w:t>
      </w:r>
      <w:r w:rsidR="007706B9" w:rsidRPr="00AF66FE">
        <w:rPr>
          <w:rFonts w:cs="Tahoma"/>
          <w:bCs/>
          <w:sz w:val="18"/>
          <w:szCs w:val="18"/>
          <w:lang w:val="mk-MK"/>
        </w:rPr>
        <w:t>Изложеност на Проектот на климатски промени, за време на функционирањето</w:t>
      </w:r>
      <w:bookmarkEnd w:id="542"/>
      <w:r w:rsidR="004F799E" w:rsidRPr="00AF66FE">
        <w:rPr>
          <w:rFonts w:cs="Tahoma"/>
          <w:sz w:val="18"/>
          <w:szCs w:val="18"/>
          <w:lang w:val="mk-MK"/>
        </w:rPr>
        <w:t xml:space="preserve"> </w:t>
      </w:r>
    </w:p>
    <w:p w14:paraId="0FCE3CA9" w14:textId="5FBB505B" w:rsidR="00BC3FC4" w:rsidRPr="00AF66FE" w:rsidRDefault="007706B9">
      <w:pPr>
        <w:pStyle w:val="ListBullet"/>
        <w:numPr>
          <w:ilvl w:val="0"/>
          <w:numId w:val="44"/>
        </w:numPr>
        <w:spacing w:before="120" w:after="120"/>
        <w:rPr>
          <w:rFonts w:cs="Tahoma"/>
          <w:sz w:val="20"/>
          <w:szCs w:val="20"/>
          <w:lang w:val="mk-MK"/>
        </w:rPr>
      </w:pPr>
      <w:r w:rsidRPr="00AF66FE">
        <w:rPr>
          <w:rFonts w:cs="Tahoma"/>
          <w:sz w:val="20"/>
          <w:szCs w:val="20"/>
          <w:lang w:val="mk-MK"/>
        </w:rPr>
        <w:t>Проценка на ранливост</w:t>
      </w:r>
      <w:r w:rsidR="004F799E" w:rsidRPr="00AF66FE">
        <w:rPr>
          <w:rFonts w:cs="Tahoma"/>
          <w:sz w:val="20"/>
          <w:szCs w:val="20"/>
          <w:lang w:val="mk-MK"/>
        </w:rPr>
        <w:t xml:space="preserve"> </w:t>
      </w:r>
    </w:p>
    <w:p w14:paraId="68C03665" w14:textId="5D8F3CBD" w:rsidR="00BC3FC4" w:rsidRPr="00AF66FE" w:rsidRDefault="007706B9">
      <w:pPr>
        <w:rPr>
          <w:rFonts w:cs="Tahoma"/>
          <w:sz w:val="20"/>
          <w:szCs w:val="20"/>
          <w:lang w:val="mk-MK"/>
        </w:rPr>
      </w:pPr>
      <w:r w:rsidRPr="00AF66FE">
        <w:rPr>
          <w:rFonts w:cs="Tahoma"/>
          <w:sz w:val="20"/>
          <w:szCs w:val="20"/>
          <w:lang w:val="mk-MK"/>
        </w:rPr>
        <w:t xml:space="preserve">Ранливоста на Проектот на климатски </w:t>
      </w:r>
      <w:r w:rsidR="00DB62EF">
        <w:rPr>
          <w:rFonts w:cs="Tahoma"/>
          <w:sz w:val="20"/>
          <w:szCs w:val="20"/>
          <w:lang w:val="mk-MK"/>
        </w:rPr>
        <w:t>варијабли</w:t>
      </w:r>
      <w:r w:rsidRPr="00AF66FE">
        <w:rPr>
          <w:rFonts w:cs="Tahoma"/>
          <w:sz w:val="20"/>
          <w:szCs w:val="20"/>
          <w:lang w:val="mk-MK"/>
        </w:rPr>
        <w:t xml:space="preserve"> како функција на чувствителноста и изложеноста за време на работата е дадена во табелата подолу.</w:t>
      </w:r>
    </w:p>
    <w:tbl>
      <w:tblPr>
        <w:tblStyle w:val="WSP"/>
        <w:tblW w:w="4900" w:type="pct"/>
        <w:tblLayout w:type="fixed"/>
        <w:tblCellMar>
          <w:top w:w="0" w:type="dxa"/>
          <w:left w:w="57" w:type="dxa"/>
          <w:bottom w:w="0" w:type="dxa"/>
          <w:right w:w="57" w:type="dxa"/>
        </w:tblCellMar>
        <w:tblLook w:val="04A0" w:firstRow="1" w:lastRow="0" w:firstColumn="1" w:lastColumn="0" w:noHBand="0" w:noVBand="1"/>
      </w:tblPr>
      <w:tblGrid>
        <w:gridCol w:w="2292"/>
        <w:gridCol w:w="3232"/>
        <w:gridCol w:w="1275"/>
        <w:gridCol w:w="1239"/>
        <w:gridCol w:w="1397"/>
      </w:tblGrid>
      <w:tr w:rsidR="001A1D68" w:rsidRPr="00AF66FE" w14:paraId="5D27DC3D" w14:textId="77777777" w:rsidTr="007706B9">
        <w:trPr>
          <w:cnfStyle w:val="100000000000" w:firstRow="1" w:lastRow="0" w:firstColumn="0" w:lastColumn="0" w:oddVBand="0" w:evenVBand="0" w:oddHBand="0" w:evenHBand="0" w:firstRowFirstColumn="0" w:firstRowLastColumn="0" w:lastRowFirstColumn="0" w:lastRowLastColumn="0"/>
          <w:tblHeader/>
        </w:trPr>
        <w:tc>
          <w:tcPr>
            <w:tcW w:w="2292" w:type="dxa"/>
            <w:tcBorders>
              <w:bottom w:val="single" w:sz="4" w:space="0" w:color="ED7D31"/>
            </w:tcBorders>
            <w:shd w:val="clear" w:color="auto" w:fill="44697D"/>
          </w:tcPr>
          <w:p w14:paraId="3EFDF81B" w14:textId="5C8FC534" w:rsidR="001A1D68" w:rsidRPr="00AF66FE" w:rsidRDefault="001A1D68" w:rsidP="001A1D68">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Климатска варијабла</w:t>
            </w:r>
          </w:p>
        </w:tc>
        <w:tc>
          <w:tcPr>
            <w:tcW w:w="3232" w:type="dxa"/>
            <w:tcBorders>
              <w:bottom w:val="single" w:sz="4" w:space="0" w:color="ED7D31"/>
            </w:tcBorders>
            <w:shd w:val="clear" w:color="auto" w:fill="44697D"/>
          </w:tcPr>
          <w:p w14:paraId="7376B0F9" w14:textId="50867F42" w:rsidR="001A1D68" w:rsidRPr="00AF66FE" w:rsidRDefault="001A1D68" w:rsidP="001A1D68">
            <w:pPr>
              <w:spacing w:before="0" w:after="0" w:line="240" w:lineRule="auto"/>
              <w:jc w:val="left"/>
              <w:rPr>
                <w:rFonts w:cs="Tahoma"/>
                <w:b/>
                <w:color w:val="FFFFFF" w:themeColor="background1"/>
                <w:sz w:val="20"/>
                <w:szCs w:val="20"/>
                <w:lang w:val="mk-MK"/>
              </w:rPr>
            </w:pPr>
            <w:r w:rsidRPr="00AF66FE">
              <w:rPr>
                <w:rFonts w:eastAsia="Calibri" w:cs="Tahoma"/>
                <w:color w:val="FFFFFF" w:themeColor="background1"/>
                <w:sz w:val="20"/>
                <w:szCs w:val="20"/>
                <w:lang w:val="mk-MK"/>
              </w:rPr>
              <w:t>Проектирани климатски промени</w:t>
            </w:r>
          </w:p>
        </w:tc>
        <w:tc>
          <w:tcPr>
            <w:tcW w:w="1275" w:type="dxa"/>
            <w:tcBorders>
              <w:bottom w:val="single" w:sz="4" w:space="0" w:color="ED7D31"/>
            </w:tcBorders>
            <w:shd w:val="clear" w:color="auto" w:fill="44697D"/>
          </w:tcPr>
          <w:p w14:paraId="52831DDB" w14:textId="748CB761" w:rsidR="001A1D68" w:rsidRPr="00AF66FE" w:rsidRDefault="001A1D68" w:rsidP="001A1D68">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Чувствителност</w:t>
            </w:r>
          </w:p>
        </w:tc>
        <w:tc>
          <w:tcPr>
            <w:tcW w:w="1239" w:type="dxa"/>
            <w:tcBorders>
              <w:bottom w:val="single" w:sz="4" w:space="0" w:color="ED7D31"/>
            </w:tcBorders>
            <w:shd w:val="clear" w:color="auto" w:fill="44697D"/>
          </w:tcPr>
          <w:p w14:paraId="5DBAEFFE" w14:textId="096E2601" w:rsidR="001A1D68" w:rsidRPr="00AF66FE" w:rsidRDefault="001A1D68" w:rsidP="001A1D68">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Изложеност</w:t>
            </w:r>
          </w:p>
        </w:tc>
        <w:tc>
          <w:tcPr>
            <w:tcW w:w="1397" w:type="dxa"/>
            <w:tcBorders>
              <w:bottom w:val="single" w:sz="4" w:space="0" w:color="ED7D31"/>
            </w:tcBorders>
            <w:shd w:val="clear" w:color="auto" w:fill="44697D"/>
          </w:tcPr>
          <w:p w14:paraId="15FC2325" w14:textId="6221294D" w:rsidR="001A1D68" w:rsidRPr="00AF66FE" w:rsidRDefault="001A1D68" w:rsidP="001A1D68">
            <w:pPr>
              <w:spacing w:before="0" w:after="0" w:line="240" w:lineRule="auto"/>
              <w:rPr>
                <w:rFonts w:cs="Tahoma"/>
                <w:color w:val="FFFFFF" w:themeColor="background1"/>
                <w:sz w:val="20"/>
                <w:szCs w:val="20"/>
                <w:lang w:val="mk-MK"/>
              </w:rPr>
            </w:pPr>
            <w:r w:rsidRPr="00AF66FE">
              <w:rPr>
                <w:rFonts w:eastAsia="Calibri" w:cs="Tahoma"/>
                <w:color w:val="FFFFFF" w:themeColor="background1"/>
                <w:sz w:val="20"/>
                <w:szCs w:val="20"/>
                <w:lang w:val="mk-MK"/>
              </w:rPr>
              <w:t>Ранливост</w:t>
            </w:r>
          </w:p>
        </w:tc>
      </w:tr>
      <w:tr w:rsidR="007706B9" w:rsidRPr="00AF66FE" w14:paraId="331C67A8" w14:textId="77777777" w:rsidTr="007706B9">
        <w:trPr>
          <w:cnfStyle w:val="000000100000" w:firstRow="0" w:lastRow="0" w:firstColumn="0" w:lastColumn="0" w:oddVBand="0" w:evenVBand="0" w:oddHBand="1" w:evenHBand="0" w:firstRowFirstColumn="0" w:firstRowLastColumn="0" w:lastRowFirstColumn="0" w:lastRowLastColumn="0"/>
        </w:trPr>
        <w:tc>
          <w:tcPr>
            <w:tcW w:w="2292" w:type="dxa"/>
            <w:tcBorders>
              <w:top w:val="single" w:sz="4" w:space="0" w:color="AEAAAA"/>
              <w:bottom w:val="single" w:sz="4" w:space="0" w:color="AEAAAA"/>
            </w:tcBorders>
            <w:shd w:val="clear" w:color="auto" w:fill="auto"/>
          </w:tcPr>
          <w:p w14:paraId="3B0E0BA7" w14:textId="77777777"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Зголемување на температурата</w:t>
            </w:r>
          </w:p>
          <w:p w14:paraId="11AD48F1" w14:textId="77777777" w:rsidR="007706B9" w:rsidRPr="00AF66FE" w:rsidRDefault="007706B9" w:rsidP="007706B9">
            <w:pPr>
              <w:spacing w:before="0" w:after="0" w:line="240" w:lineRule="auto"/>
              <w:rPr>
                <w:rFonts w:cs="Tahoma"/>
                <w:color w:val="auto"/>
                <w:sz w:val="20"/>
                <w:szCs w:val="20"/>
                <w:lang w:val="mk-MK"/>
              </w:rPr>
            </w:pPr>
          </w:p>
        </w:tc>
        <w:tc>
          <w:tcPr>
            <w:tcW w:w="3232" w:type="dxa"/>
            <w:tcBorders>
              <w:top w:val="single" w:sz="4" w:space="0" w:color="AEAAAA"/>
              <w:bottom w:val="single" w:sz="4" w:space="0" w:color="AEAAAA"/>
            </w:tcBorders>
            <w:shd w:val="clear" w:color="auto" w:fill="auto"/>
          </w:tcPr>
          <w:p w14:paraId="62B1BDEB" w14:textId="77777777" w:rsidR="007706B9" w:rsidRPr="00AF66FE" w:rsidRDefault="007706B9" w:rsidP="007706B9">
            <w:pPr>
              <w:pStyle w:val="ListParagraph"/>
              <w:numPr>
                <w:ilvl w:val="1"/>
                <w:numId w:val="30"/>
              </w:numPr>
              <w:tabs>
                <w:tab w:val="left" w:pos="161"/>
              </w:tabs>
              <w:spacing w:before="0" w:after="0" w:line="240" w:lineRule="auto"/>
              <w:ind w:left="161" w:hanging="161"/>
              <w:jc w:val="left"/>
              <w:rPr>
                <w:rFonts w:cs="Tahoma"/>
                <w:color w:val="auto"/>
                <w:sz w:val="20"/>
                <w:szCs w:val="20"/>
                <w:lang w:val="mk-MK"/>
              </w:rPr>
            </w:pPr>
            <w:r w:rsidRPr="00AF66FE">
              <w:rPr>
                <w:rFonts w:cs="Tahoma"/>
                <w:color w:val="auto"/>
                <w:sz w:val="20"/>
                <w:szCs w:val="20"/>
                <w:lang w:val="mk-MK"/>
              </w:rPr>
              <w:t>Екстремна температура (почести топлотни бранови)</w:t>
            </w:r>
          </w:p>
          <w:p w14:paraId="4155B0B5" w14:textId="57CFD9AE" w:rsidR="007706B9" w:rsidRPr="00AF66FE" w:rsidRDefault="007706B9" w:rsidP="007706B9">
            <w:pPr>
              <w:pStyle w:val="ListParagraph"/>
              <w:numPr>
                <w:ilvl w:val="1"/>
                <w:numId w:val="30"/>
              </w:numPr>
              <w:tabs>
                <w:tab w:val="left" w:pos="161"/>
              </w:tabs>
              <w:spacing w:before="0" w:after="0" w:line="240" w:lineRule="auto"/>
              <w:ind w:left="161" w:hanging="161"/>
              <w:jc w:val="left"/>
              <w:rPr>
                <w:rFonts w:cs="Tahoma"/>
                <w:color w:val="auto"/>
                <w:sz w:val="20"/>
                <w:szCs w:val="20"/>
                <w:lang w:val="mk-MK"/>
              </w:rPr>
            </w:pPr>
            <w:r w:rsidRPr="00AF66FE">
              <w:rPr>
                <w:rFonts w:cs="Tahoma"/>
                <w:color w:val="auto"/>
                <w:sz w:val="20"/>
                <w:szCs w:val="20"/>
                <w:lang w:val="mk-MK"/>
              </w:rPr>
              <w:t>Почести шумски пожари</w:t>
            </w:r>
          </w:p>
        </w:tc>
        <w:tc>
          <w:tcPr>
            <w:tcW w:w="1275" w:type="dxa"/>
            <w:tcBorders>
              <w:top w:val="single" w:sz="4" w:space="0" w:color="AEAAAA"/>
              <w:bottom w:val="single" w:sz="4" w:space="0" w:color="AEAAAA"/>
            </w:tcBorders>
            <w:shd w:val="clear" w:color="auto" w:fill="auto"/>
          </w:tcPr>
          <w:p w14:paraId="041D1A2B" w14:textId="1BAC2238"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239" w:type="dxa"/>
            <w:tcBorders>
              <w:top w:val="single" w:sz="4" w:space="0" w:color="AEAAAA"/>
              <w:bottom w:val="single" w:sz="4" w:space="0" w:color="AEAAAA"/>
            </w:tcBorders>
            <w:shd w:val="clear" w:color="auto" w:fill="auto"/>
          </w:tcPr>
          <w:p w14:paraId="3B72331B" w14:textId="1060865E" w:rsidR="007706B9" w:rsidRPr="00AF66FE" w:rsidRDefault="007706B9" w:rsidP="007706B9">
            <w:pPr>
              <w:tabs>
                <w:tab w:val="right" w:pos="1896"/>
              </w:tabs>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c>
          <w:tcPr>
            <w:tcW w:w="1397" w:type="dxa"/>
            <w:tcBorders>
              <w:top w:val="single" w:sz="4" w:space="0" w:color="AEAAAA"/>
              <w:bottom w:val="single" w:sz="4" w:space="0" w:color="AEAAAA"/>
            </w:tcBorders>
            <w:shd w:val="clear" w:color="auto" w:fill="FFC000"/>
          </w:tcPr>
          <w:p w14:paraId="7E3A6CE5" w14:textId="1C079887"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Умерена</w:t>
            </w:r>
          </w:p>
        </w:tc>
      </w:tr>
      <w:tr w:rsidR="007706B9" w:rsidRPr="00AF66FE" w14:paraId="6D698B0D" w14:textId="77777777" w:rsidTr="007706B9">
        <w:tc>
          <w:tcPr>
            <w:tcW w:w="2292" w:type="dxa"/>
            <w:tcBorders>
              <w:top w:val="single" w:sz="4" w:space="0" w:color="000000"/>
              <w:left w:val="single" w:sz="4" w:space="0" w:color="000000"/>
              <w:bottom w:val="single" w:sz="4" w:space="0" w:color="000000"/>
              <w:right w:val="single" w:sz="4" w:space="0" w:color="000000"/>
            </w:tcBorders>
            <w:shd w:val="clear" w:color="auto" w:fill="auto"/>
          </w:tcPr>
          <w:p w14:paraId="062BE837" w14:textId="77777777" w:rsidR="007706B9" w:rsidRPr="00AF66FE" w:rsidRDefault="007706B9" w:rsidP="007706B9">
            <w:pPr>
              <w:spacing w:before="0" w:after="0" w:line="240" w:lineRule="auto"/>
              <w:rPr>
                <w:rFonts w:cs="Tahoma"/>
                <w:color w:val="auto"/>
                <w:sz w:val="20"/>
                <w:szCs w:val="20"/>
                <w:lang w:val="mk-MK"/>
              </w:rPr>
            </w:pPr>
            <w:r w:rsidRPr="00AF66FE">
              <w:rPr>
                <w:rFonts w:cs="Tahoma"/>
                <w:color w:val="auto"/>
                <w:sz w:val="20"/>
                <w:szCs w:val="20"/>
                <w:lang w:val="mk-MK"/>
              </w:rPr>
              <w:t>Намалување</w:t>
            </w:r>
          </w:p>
          <w:p w14:paraId="6039680B" w14:textId="5D78407F" w:rsidR="007706B9" w:rsidRPr="00AF66FE" w:rsidRDefault="007706B9" w:rsidP="007706B9">
            <w:pPr>
              <w:spacing w:before="0" w:after="0" w:line="240" w:lineRule="auto"/>
              <w:rPr>
                <w:rFonts w:cs="Tahoma"/>
                <w:color w:val="auto"/>
                <w:sz w:val="20"/>
                <w:szCs w:val="20"/>
                <w:lang w:val="mk-MK"/>
              </w:rPr>
            </w:pPr>
            <w:r w:rsidRPr="00AF66FE">
              <w:rPr>
                <w:rFonts w:cs="Tahoma"/>
                <w:color w:val="auto"/>
                <w:sz w:val="20"/>
                <w:szCs w:val="20"/>
                <w:lang w:val="mk-MK"/>
              </w:rPr>
              <w:t>на температурата</w:t>
            </w:r>
          </w:p>
        </w:tc>
        <w:tc>
          <w:tcPr>
            <w:tcW w:w="3232" w:type="dxa"/>
            <w:tcBorders>
              <w:top w:val="single" w:sz="4" w:space="0" w:color="000000"/>
              <w:left w:val="single" w:sz="4" w:space="0" w:color="000000"/>
              <w:bottom w:val="single" w:sz="4" w:space="0" w:color="000000"/>
              <w:right w:val="single" w:sz="4" w:space="0" w:color="000000"/>
            </w:tcBorders>
            <w:shd w:val="clear" w:color="auto" w:fill="auto"/>
          </w:tcPr>
          <w:p w14:paraId="7F20E24B" w14:textId="0C37595B"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Почести студени бранови</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4A3530C" w14:textId="3D4C2C99"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239" w:type="dxa"/>
            <w:tcBorders>
              <w:top w:val="single" w:sz="4" w:space="0" w:color="000000"/>
              <w:left w:val="single" w:sz="4" w:space="0" w:color="000000"/>
              <w:bottom w:val="single" w:sz="4" w:space="0" w:color="000000"/>
              <w:right w:val="single" w:sz="4" w:space="0" w:color="000000"/>
            </w:tcBorders>
            <w:shd w:val="clear" w:color="auto" w:fill="auto"/>
          </w:tcPr>
          <w:p w14:paraId="07B9E891" w14:textId="0A1EBC41"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c>
          <w:tcPr>
            <w:tcW w:w="1397" w:type="dxa"/>
            <w:tcBorders>
              <w:top w:val="single" w:sz="4" w:space="0" w:color="000000"/>
              <w:left w:val="single" w:sz="4" w:space="0" w:color="000000"/>
              <w:bottom w:val="single" w:sz="4" w:space="0" w:color="000000"/>
              <w:right w:val="single" w:sz="4" w:space="0" w:color="000000"/>
            </w:tcBorders>
            <w:shd w:val="clear" w:color="auto" w:fill="auto"/>
          </w:tcPr>
          <w:p w14:paraId="078DF2B0" w14:textId="327C8492"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r w:rsidR="007706B9" w:rsidRPr="00AF66FE" w14:paraId="6C19358C" w14:textId="77777777" w:rsidTr="007706B9">
        <w:trPr>
          <w:cnfStyle w:val="000000100000" w:firstRow="0" w:lastRow="0" w:firstColumn="0" w:lastColumn="0" w:oddVBand="0" w:evenVBand="0" w:oddHBand="1" w:evenHBand="0" w:firstRowFirstColumn="0" w:firstRowLastColumn="0" w:lastRowFirstColumn="0" w:lastRowLastColumn="0"/>
        </w:trPr>
        <w:tc>
          <w:tcPr>
            <w:tcW w:w="2292" w:type="dxa"/>
            <w:vMerge w:val="restart"/>
            <w:tcBorders>
              <w:top w:val="single" w:sz="4" w:space="0" w:color="AEAAAA"/>
              <w:bottom w:val="single" w:sz="4" w:space="0" w:color="AEAAAA"/>
            </w:tcBorders>
            <w:shd w:val="clear" w:color="auto" w:fill="auto"/>
          </w:tcPr>
          <w:p w14:paraId="52428E7B" w14:textId="20CAEC76" w:rsidR="007706B9" w:rsidRPr="00AF66FE" w:rsidRDefault="007706B9" w:rsidP="007706B9">
            <w:pPr>
              <w:spacing w:before="0" w:after="0" w:line="240" w:lineRule="auto"/>
              <w:rPr>
                <w:rFonts w:cs="Tahoma"/>
                <w:color w:val="auto"/>
                <w:sz w:val="20"/>
                <w:szCs w:val="20"/>
                <w:lang w:val="mk-MK"/>
              </w:rPr>
            </w:pPr>
            <w:r w:rsidRPr="00AF66FE">
              <w:rPr>
                <w:rFonts w:cs="Tahoma"/>
                <w:color w:val="auto"/>
                <w:sz w:val="20"/>
                <w:szCs w:val="20"/>
                <w:lang w:val="mk-MK"/>
              </w:rPr>
              <w:t>Врнежи</w:t>
            </w:r>
          </w:p>
        </w:tc>
        <w:tc>
          <w:tcPr>
            <w:tcW w:w="3232" w:type="dxa"/>
            <w:tcBorders>
              <w:top w:val="single" w:sz="4" w:space="0" w:color="AEAAAA"/>
              <w:bottom w:val="single" w:sz="4" w:space="0" w:color="AEAAAA"/>
            </w:tcBorders>
            <w:shd w:val="clear" w:color="auto" w:fill="auto"/>
          </w:tcPr>
          <w:p w14:paraId="579B9506" w14:textId="367865C3"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Промена кај екстремните врнежи</w:t>
            </w:r>
          </w:p>
        </w:tc>
        <w:tc>
          <w:tcPr>
            <w:tcW w:w="1275" w:type="dxa"/>
            <w:tcBorders>
              <w:top w:val="single" w:sz="4" w:space="0" w:color="AEAAAA"/>
              <w:bottom w:val="single" w:sz="4" w:space="0" w:color="AEAAAA"/>
            </w:tcBorders>
            <w:shd w:val="clear" w:color="auto" w:fill="auto"/>
          </w:tcPr>
          <w:p w14:paraId="1FCE80ED" w14:textId="5AEC5289"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c>
          <w:tcPr>
            <w:tcW w:w="1239" w:type="dxa"/>
            <w:tcBorders>
              <w:top w:val="single" w:sz="4" w:space="0" w:color="AEAAAA"/>
              <w:bottom w:val="single" w:sz="4" w:space="0" w:color="AEAAAA"/>
            </w:tcBorders>
            <w:shd w:val="clear" w:color="auto" w:fill="auto"/>
          </w:tcPr>
          <w:p w14:paraId="6267DA12" w14:textId="2BE2A470"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397" w:type="dxa"/>
            <w:tcBorders>
              <w:top w:val="single" w:sz="4" w:space="0" w:color="AEAAAA"/>
              <w:bottom w:val="single" w:sz="4" w:space="0" w:color="AEAAAA"/>
            </w:tcBorders>
            <w:shd w:val="clear" w:color="auto" w:fill="auto"/>
          </w:tcPr>
          <w:p w14:paraId="3F0FDBF1" w14:textId="55936A5B"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r w:rsidR="007706B9" w:rsidRPr="00AF66FE" w14:paraId="27D84AF7" w14:textId="77777777" w:rsidTr="007706B9">
        <w:tc>
          <w:tcPr>
            <w:tcW w:w="2292" w:type="dxa"/>
            <w:vMerge/>
            <w:tcBorders>
              <w:top w:val="single" w:sz="4" w:space="0" w:color="000000"/>
              <w:left w:val="single" w:sz="4" w:space="0" w:color="000000"/>
              <w:bottom w:val="single" w:sz="4" w:space="0" w:color="000000"/>
              <w:right w:val="single" w:sz="4" w:space="0" w:color="000000"/>
            </w:tcBorders>
            <w:shd w:val="clear" w:color="auto" w:fill="auto"/>
          </w:tcPr>
          <w:p w14:paraId="3547A4C1" w14:textId="77777777" w:rsidR="007706B9" w:rsidRPr="00AF66FE" w:rsidRDefault="007706B9" w:rsidP="007706B9">
            <w:pPr>
              <w:spacing w:before="0" w:after="0" w:line="240" w:lineRule="auto"/>
              <w:rPr>
                <w:rFonts w:cs="Tahoma"/>
                <w:color w:val="auto"/>
                <w:sz w:val="20"/>
                <w:szCs w:val="20"/>
                <w:lang w:val="mk-MK"/>
              </w:rPr>
            </w:pPr>
          </w:p>
        </w:tc>
        <w:tc>
          <w:tcPr>
            <w:tcW w:w="3232" w:type="dxa"/>
            <w:tcBorders>
              <w:top w:val="single" w:sz="4" w:space="0" w:color="000000"/>
              <w:left w:val="single" w:sz="4" w:space="0" w:color="000000"/>
              <w:bottom w:val="single" w:sz="4" w:space="0" w:color="000000"/>
              <w:right w:val="single" w:sz="4" w:space="0" w:color="000000"/>
            </w:tcBorders>
            <w:shd w:val="clear" w:color="auto" w:fill="auto"/>
          </w:tcPr>
          <w:p w14:paraId="745E600F" w14:textId="3A815864"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Почести екстремни поплави</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2F51E8C" w14:textId="65F776C7"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p w14:paraId="01F1DE7A" w14:textId="53AC357F"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(трафостаница)</w:t>
            </w:r>
          </w:p>
        </w:tc>
        <w:tc>
          <w:tcPr>
            <w:tcW w:w="1239" w:type="dxa"/>
            <w:tcBorders>
              <w:top w:val="single" w:sz="4" w:space="0" w:color="000000"/>
              <w:left w:val="single" w:sz="4" w:space="0" w:color="000000"/>
              <w:bottom w:val="single" w:sz="4" w:space="0" w:color="000000"/>
              <w:right w:val="single" w:sz="4" w:space="0" w:color="000000"/>
            </w:tcBorders>
            <w:shd w:val="clear" w:color="auto" w:fill="auto"/>
          </w:tcPr>
          <w:p w14:paraId="056A42CF" w14:textId="7BB33058"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c>
          <w:tcPr>
            <w:tcW w:w="1397" w:type="dxa"/>
            <w:tcBorders>
              <w:top w:val="single" w:sz="4" w:space="0" w:color="000000"/>
              <w:left w:val="single" w:sz="4" w:space="0" w:color="000000"/>
              <w:bottom w:val="single" w:sz="4" w:space="0" w:color="000000"/>
              <w:right w:val="single" w:sz="4" w:space="0" w:color="000000"/>
            </w:tcBorders>
            <w:shd w:val="clear" w:color="auto" w:fill="FF0000"/>
          </w:tcPr>
          <w:p w14:paraId="1D6F5D76" w14:textId="247BEB7C"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r>
      <w:tr w:rsidR="007706B9" w:rsidRPr="00AF66FE" w14:paraId="11AE073C" w14:textId="77777777" w:rsidTr="007706B9">
        <w:trPr>
          <w:cnfStyle w:val="000000100000" w:firstRow="0" w:lastRow="0" w:firstColumn="0" w:lastColumn="0" w:oddVBand="0" w:evenVBand="0" w:oddHBand="1" w:evenHBand="0" w:firstRowFirstColumn="0" w:firstRowLastColumn="0" w:lastRowFirstColumn="0" w:lastRowLastColumn="0"/>
        </w:trPr>
        <w:tc>
          <w:tcPr>
            <w:tcW w:w="2292" w:type="dxa"/>
            <w:tcBorders>
              <w:top w:val="single" w:sz="4" w:space="0" w:color="AEAAAA"/>
              <w:bottom w:val="single" w:sz="4" w:space="0" w:color="AEAAAA"/>
            </w:tcBorders>
            <w:shd w:val="clear" w:color="auto" w:fill="auto"/>
          </w:tcPr>
          <w:p w14:paraId="23DE35F3" w14:textId="77777777"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Ветар</w:t>
            </w:r>
          </w:p>
          <w:p w14:paraId="6F1FF6B7" w14:textId="77777777" w:rsidR="007706B9" w:rsidRPr="00AF66FE" w:rsidRDefault="007706B9" w:rsidP="007706B9">
            <w:pPr>
              <w:spacing w:before="0" w:after="0" w:line="240" w:lineRule="auto"/>
              <w:rPr>
                <w:rFonts w:cs="Tahoma"/>
                <w:color w:val="auto"/>
                <w:sz w:val="20"/>
                <w:szCs w:val="20"/>
                <w:lang w:val="mk-MK"/>
              </w:rPr>
            </w:pPr>
          </w:p>
        </w:tc>
        <w:tc>
          <w:tcPr>
            <w:tcW w:w="3232" w:type="dxa"/>
            <w:tcBorders>
              <w:top w:val="single" w:sz="4" w:space="0" w:color="AEAAAA"/>
              <w:bottom w:val="single" w:sz="4" w:space="0" w:color="AEAAAA"/>
            </w:tcBorders>
            <w:shd w:val="clear" w:color="auto" w:fill="auto"/>
          </w:tcPr>
          <w:p w14:paraId="2BFB737A" w14:textId="77777777"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Зголемена брзина на ветер и бури</w:t>
            </w:r>
          </w:p>
          <w:p w14:paraId="171A83AA" w14:textId="6889C8B7"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(над 100 км/час)</w:t>
            </w:r>
          </w:p>
        </w:tc>
        <w:tc>
          <w:tcPr>
            <w:tcW w:w="1275" w:type="dxa"/>
            <w:tcBorders>
              <w:top w:val="single" w:sz="4" w:space="0" w:color="AEAAAA"/>
              <w:bottom w:val="single" w:sz="4" w:space="0" w:color="AEAAAA"/>
            </w:tcBorders>
            <w:shd w:val="clear" w:color="auto" w:fill="auto"/>
          </w:tcPr>
          <w:p w14:paraId="4C1609DE" w14:textId="2F7B394F"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Висока</w:t>
            </w:r>
          </w:p>
        </w:tc>
        <w:tc>
          <w:tcPr>
            <w:tcW w:w="1239" w:type="dxa"/>
            <w:tcBorders>
              <w:top w:val="single" w:sz="4" w:space="0" w:color="AEAAAA"/>
              <w:bottom w:val="single" w:sz="4" w:space="0" w:color="AEAAAA"/>
            </w:tcBorders>
            <w:shd w:val="clear" w:color="auto" w:fill="auto"/>
          </w:tcPr>
          <w:p w14:paraId="4529936C" w14:textId="12449963"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c>
          <w:tcPr>
            <w:tcW w:w="1397" w:type="dxa"/>
            <w:tcBorders>
              <w:top w:val="single" w:sz="4" w:space="0" w:color="AEAAAA"/>
              <w:bottom w:val="single" w:sz="4" w:space="0" w:color="AEAAAA"/>
            </w:tcBorders>
            <w:shd w:val="clear" w:color="auto" w:fill="auto"/>
          </w:tcPr>
          <w:p w14:paraId="30FB38A0" w14:textId="5734A44A"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r w:rsidR="007706B9" w:rsidRPr="00AF66FE" w14:paraId="68D34734" w14:textId="77777777" w:rsidTr="007706B9">
        <w:tc>
          <w:tcPr>
            <w:tcW w:w="2292" w:type="dxa"/>
            <w:tcBorders>
              <w:top w:val="single" w:sz="4" w:space="0" w:color="000000"/>
              <w:left w:val="single" w:sz="4" w:space="0" w:color="000000"/>
              <w:bottom w:val="single" w:sz="4" w:space="0" w:color="000000"/>
              <w:right w:val="single" w:sz="4" w:space="0" w:color="000000"/>
            </w:tcBorders>
            <w:shd w:val="clear" w:color="auto" w:fill="auto"/>
          </w:tcPr>
          <w:p w14:paraId="3A4C88D1" w14:textId="07EDA388"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Молњи</w:t>
            </w:r>
          </w:p>
        </w:tc>
        <w:tc>
          <w:tcPr>
            <w:tcW w:w="3232" w:type="dxa"/>
            <w:tcBorders>
              <w:top w:val="single" w:sz="4" w:space="0" w:color="000000"/>
              <w:left w:val="single" w:sz="4" w:space="0" w:color="000000"/>
              <w:bottom w:val="single" w:sz="4" w:space="0" w:color="000000"/>
              <w:right w:val="single" w:sz="4" w:space="0" w:color="000000"/>
            </w:tcBorders>
            <w:shd w:val="clear" w:color="auto" w:fill="auto"/>
          </w:tcPr>
          <w:p w14:paraId="396C051E" w14:textId="78BDC868" w:rsidR="007706B9" w:rsidRPr="00AF66FE" w:rsidRDefault="007706B9" w:rsidP="007706B9">
            <w:pPr>
              <w:spacing w:before="0" w:after="0" w:line="240" w:lineRule="auto"/>
              <w:jc w:val="left"/>
              <w:rPr>
                <w:rFonts w:cs="Tahoma"/>
                <w:color w:val="auto"/>
                <w:sz w:val="20"/>
                <w:szCs w:val="20"/>
                <w:lang w:val="mk-MK"/>
              </w:rPr>
            </w:pPr>
            <w:r w:rsidRPr="00AF66FE">
              <w:rPr>
                <w:rFonts w:cs="Tahoma"/>
                <w:color w:val="auto"/>
                <w:sz w:val="20"/>
                <w:szCs w:val="20"/>
                <w:lang w:val="mk-MK"/>
              </w:rPr>
              <w:t>Почести удари на гром</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12E56D1" w14:textId="718C5266"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c>
          <w:tcPr>
            <w:tcW w:w="1239" w:type="dxa"/>
            <w:tcBorders>
              <w:top w:val="single" w:sz="4" w:space="0" w:color="000000"/>
              <w:left w:val="single" w:sz="4" w:space="0" w:color="000000"/>
              <w:bottom w:val="single" w:sz="4" w:space="0" w:color="000000"/>
              <w:right w:val="single" w:sz="4" w:space="0" w:color="000000"/>
            </w:tcBorders>
            <w:shd w:val="clear" w:color="auto" w:fill="auto"/>
          </w:tcPr>
          <w:p w14:paraId="41C8FF4C" w14:textId="2C9959FE" w:rsidR="007706B9" w:rsidRPr="00AF66FE" w:rsidRDefault="007706B9"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397" w:type="dxa"/>
            <w:tcBorders>
              <w:top w:val="single" w:sz="4" w:space="0" w:color="000000"/>
              <w:left w:val="single" w:sz="4" w:space="0" w:color="000000"/>
              <w:bottom w:val="single" w:sz="4" w:space="0" w:color="000000"/>
              <w:right w:val="single" w:sz="4" w:space="0" w:color="000000"/>
            </w:tcBorders>
            <w:shd w:val="clear" w:color="auto" w:fill="auto"/>
          </w:tcPr>
          <w:p w14:paraId="73F5DB91" w14:textId="3FEB2AB7" w:rsidR="007706B9" w:rsidRPr="00AF66FE" w:rsidRDefault="005C1CC7" w:rsidP="007706B9">
            <w:pPr>
              <w:spacing w:before="0" w:after="0" w:line="240" w:lineRule="auto"/>
              <w:rPr>
                <w:rFonts w:cs="Tahoma"/>
                <w:color w:val="auto"/>
                <w:sz w:val="20"/>
                <w:szCs w:val="20"/>
                <w:lang w:val="mk-MK"/>
              </w:rPr>
            </w:pPr>
            <w:r w:rsidRPr="00AF66FE">
              <w:rPr>
                <w:rFonts w:eastAsia="Calibri" w:cs="Tahoma"/>
                <w:color w:val="auto"/>
                <w:sz w:val="20"/>
                <w:szCs w:val="20"/>
                <w:lang w:val="mk-MK"/>
              </w:rPr>
              <w:t>Ниска</w:t>
            </w:r>
          </w:p>
        </w:tc>
      </w:tr>
    </w:tbl>
    <w:p w14:paraId="6EA34547" w14:textId="33166939" w:rsidR="00BC3FC4" w:rsidRPr="00AF66FE" w:rsidRDefault="007706B9">
      <w:pPr>
        <w:spacing w:before="60" w:after="240"/>
        <w:jc w:val="left"/>
        <w:rPr>
          <w:rFonts w:cs="Tahoma"/>
          <w:sz w:val="18"/>
          <w:szCs w:val="18"/>
          <w:lang w:val="mk-MK"/>
        </w:rPr>
      </w:pPr>
      <w:bookmarkStart w:id="543" w:name="_Toc122679578"/>
      <w:r w:rsidRPr="00AF66FE">
        <w:rPr>
          <w:rFonts w:cs="Tahoma"/>
          <w:sz w:val="18"/>
          <w:szCs w:val="18"/>
          <w:lang w:val="mk-MK"/>
        </w:rPr>
        <w:t>Табела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8</w:t>
      </w:r>
      <w:r w:rsidR="004F799E" w:rsidRPr="00AF66FE">
        <w:rPr>
          <w:rFonts w:cs="Tahoma"/>
          <w:sz w:val="18"/>
          <w:szCs w:val="18"/>
          <w:lang w:val="mk-MK"/>
        </w:rPr>
        <w:fldChar w:fldCharType="end"/>
      </w:r>
      <w:r w:rsidR="004F799E" w:rsidRPr="00AF66FE">
        <w:rPr>
          <w:rFonts w:cs="Tahoma"/>
          <w:sz w:val="18"/>
          <w:szCs w:val="18"/>
          <w:lang w:val="mk-MK"/>
        </w:rPr>
        <w:t>.</w:t>
      </w:r>
      <w:r w:rsidR="00EB75AC" w:rsidRPr="00AF66FE">
        <w:rPr>
          <w:rFonts w:cs="Tahoma"/>
          <w:sz w:val="18"/>
          <w:szCs w:val="18"/>
          <w:lang w:val="mk-MK"/>
        </w:rPr>
        <w:fldChar w:fldCharType="begin"/>
      </w:r>
      <w:r w:rsidR="00EB75AC" w:rsidRPr="00AF66FE">
        <w:rPr>
          <w:rFonts w:cs="Tahoma"/>
          <w:sz w:val="18"/>
          <w:szCs w:val="18"/>
          <w:lang w:val="mk-MK"/>
        </w:rPr>
        <w:instrText xml:space="preserve"> SEQ Table \* ARABIC \s 1 </w:instrText>
      </w:r>
      <w:r w:rsidR="00EB75AC" w:rsidRPr="00AF66FE">
        <w:rPr>
          <w:rFonts w:cs="Tahoma"/>
          <w:sz w:val="18"/>
          <w:szCs w:val="18"/>
          <w:lang w:val="mk-MK"/>
        </w:rPr>
        <w:fldChar w:fldCharType="separate"/>
      </w:r>
      <w:r w:rsidR="00EB75AC" w:rsidRPr="00AF66FE">
        <w:rPr>
          <w:rFonts w:cs="Tahoma"/>
          <w:noProof/>
          <w:sz w:val="18"/>
          <w:szCs w:val="18"/>
          <w:lang w:val="mk-MK"/>
        </w:rPr>
        <w:t>7</w:t>
      </w:r>
      <w:r w:rsidR="00EB75AC" w:rsidRPr="00AF66FE">
        <w:rPr>
          <w:rFonts w:cs="Tahoma"/>
          <w:sz w:val="18"/>
          <w:szCs w:val="18"/>
          <w:lang w:val="mk-MK"/>
        </w:rPr>
        <w:fldChar w:fldCharType="end"/>
      </w:r>
      <w:r w:rsidR="004F799E" w:rsidRPr="00AF66FE">
        <w:rPr>
          <w:rFonts w:cs="Tahoma"/>
          <w:sz w:val="18"/>
          <w:szCs w:val="18"/>
          <w:lang w:val="mk-MK"/>
        </w:rPr>
        <w:t>:</w:t>
      </w:r>
      <w:r w:rsidR="004F799E" w:rsidRPr="00AF66FE">
        <w:rPr>
          <w:rFonts w:cs="Tahoma"/>
          <w:bCs/>
          <w:sz w:val="18"/>
          <w:szCs w:val="18"/>
          <w:lang w:val="mk-MK"/>
        </w:rPr>
        <w:t xml:space="preserve"> </w:t>
      </w:r>
      <w:r w:rsidRPr="00AF66FE">
        <w:rPr>
          <w:rFonts w:cs="Tahoma"/>
          <w:bCs/>
          <w:sz w:val="18"/>
          <w:szCs w:val="18"/>
          <w:lang w:val="mk-MK"/>
        </w:rPr>
        <w:t>Ранливост на Проектот од климатски промени, за време на функционирањето</w:t>
      </w:r>
      <w:bookmarkEnd w:id="543"/>
      <w:r w:rsidR="004F799E" w:rsidRPr="00AF66FE">
        <w:rPr>
          <w:rFonts w:cs="Tahoma"/>
          <w:sz w:val="18"/>
          <w:szCs w:val="18"/>
          <w:lang w:val="mk-MK"/>
        </w:rPr>
        <w:t xml:space="preserve"> </w:t>
      </w:r>
    </w:p>
    <w:p w14:paraId="2B24F8FF" w14:textId="6B890846" w:rsidR="00BC3FC4" w:rsidRPr="00AF66FE" w:rsidRDefault="006110E7">
      <w:pPr>
        <w:rPr>
          <w:rFonts w:cs="Tahoma"/>
          <w:sz w:val="20"/>
          <w:szCs w:val="20"/>
          <w:lang w:val="mk-MK"/>
        </w:rPr>
      </w:pPr>
      <w:r w:rsidRPr="00AF66FE">
        <w:rPr>
          <w:rFonts w:cs="Tahoma"/>
          <w:sz w:val="20"/>
          <w:szCs w:val="20"/>
          <w:lang w:val="mk-MK"/>
        </w:rPr>
        <w:lastRenderedPageBreak/>
        <w:t>Врз основа на оваа проценка на ранливоста, следните климатски варијабли се земени за дополнително разгледување</w:t>
      </w:r>
      <w:r w:rsidR="004F799E" w:rsidRPr="00AF66FE">
        <w:rPr>
          <w:rFonts w:cs="Tahoma"/>
          <w:sz w:val="20"/>
          <w:szCs w:val="20"/>
          <w:lang w:val="mk-MK"/>
        </w:rPr>
        <w:t>:</w:t>
      </w:r>
    </w:p>
    <w:p w14:paraId="7F336320" w14:textId="309D93CB" w:rsidR="00BC3FC4" w:rsidRPr="00AF66FE" w:rsidRDefault="006110E7">
      <w:pPr>
        <w:pStyle w:val="ListBullet"/>
        <w:numPr>
          <w:ilvl w:val="0"/>
          <w:numId w:val="44"/>
        </w:numPr>
        <w:spacing w:before="120" w:after="120"/>
        <w:rPr>
          <w:rFonts w:cs="Tahoma"/>
          <w:sz w:val="20"/>
          <w:szCs w:val="20"/>
          <w:lang w:val="mk-MK"/>
        </w:rPr>
      </w:pPr>
      <w:r w:rsidRPr="00AF66FE">
        <w:rPr>
          <w:rFonts w:cs="Tahoma"/>
          <w:sz w:val="20"/>
          <w:szCs w:val="20"/>
          <w:lang w:val="mk-MK"/>
        </w:rPr>
        <w:t>Зголемување на температурата, поврзано со екстремни температури (почести топлотни бранови) и</w:t>
      </w:r>
    </w:p>
    <w:p w14:paraId="7958AA5C" w14:textId="77777777" w:rsidR="006110E7" w:rsidRPr="00AF66FE" w:rsidRDefault="006110E7">
      <w:pPr>
        <w:pStyle w:val="ListBullet"/>
        <w:numPr>
          <w:ilvl w:val="0"/>
          <w:numId w:val="44"/>
        </w:numPr>
        <w:spacing w:before="120" w:after="120"/>
        <w:rPr>
          <w:rFonts w:cs="Tahoma"/>
          <w:sz w:val="20"/>
          <w:szCs w:val="20"/>
          <w:lang w:val="mk-MK"/>
        </w:rPr>
      </w:pPr>
      <w:r w:rsidRPr="00AF66FE">
        <w:rPr>
          <w:rFonts w:cs="Tahoma"/>
          <w:sz w:val="20"/>
          <w:szCs w:val="20"/>
          <w:lang w:val="mk-MK"/>
        </w:rPr>
        <w:t>Врнежи, поврзани со почести екстремни поплави</w:t>
      </w:r>
    </w:p>
    <w:p w14:paraId="01D5CA71" w14:textId="11EE2D9D" w:rsidR="00BC3FC4" w:rsidRPr="00AF66FE" w:rsidRDefault="004F799E" w:rsidP="006110E7">
      <w:pPr>
        <w:pStyle w:val="ListBullet"/>
        <w:spacing w:before="120" w:after="120"/>
        <w:ind w:left="1134"/>
        <w:rPr>
          <w:rFonts w:cs="Tahoma"/>
          <w:sz w:val="20"/>
          <w:szCs w:val="20"/>
          <w:lang w:val="mk-MK"/>
        </w:rPr>
      </w:pPr>
      <w:r w:rsidRPr="00AF66FE">
        <w:rPr>
          <w:rFonts w:cs="Tahoma"/>
          <w:sz w:val="20"/>
          <w:szCs w:val="20"/>
          <w:lang w:val="mk-MK"/>
        </w:rPr>
        <w:t xml:space="preserve"> </w:t>
      </w:r>
    </w:p>
    <w:p w14:paraId="1D562468" w14:textId="0BDCCB74" w:rsidR="00BC3FC4" w:rsidRPr="00AF66FE" w:rsidRDefault="006110E7">
      <w:pPr>
        <w:ind w:firstLine="720"/>
        <w:rPr>
          <w:rFonts w:cs="Tahoma"/>
          <w:sz w:val="20"/>
          <w:szCs w:val="20"/>
          <w:u w:val="single"/>
          <w:lang w:val="mk-MK"/>
        </w:rPr>
      </w:pPr>
      <w:r w:rsidRPr="00AF66FE">
        <w:rPr>
          <w:rFonts w:cs="Tahoma"/>
          <w:sz w:val="20"/>
          <w:szCs w:val="20"/>
          <w:u w:val="single"/>
          <w:lang w:val="mk-MK"/>
        </w:rPr>
        <w:t>Потенцијални влијанија и нивното значење</w:t>
      </w:r>
    </w:p>
    <w:p w14:paraId="1F162B4E" w14:textId="08A8129F" w:rsidR="00BC3FC4" w:rsidRPr="00AF66FE" w:rsidRDefault="006110E7">
      <w:pPr>
        <w:rPr>
          <w:rFonts w:cs="Tahoma"/>
          <w:sz w:val="20"/>
          <w:szCs w:val="20"/>
          <w:lang w:val="mk-MK"/>
        </w:rPr>
      </w:pPr>
      <w:r w:rsidRPr="00AF66FE">
        <w:rPr>
          <w:rFonts w:cs="Tahoma"/>
          <w:sz w:val="20"/>
          <w:szCs w:val="20"/>
          <w:lang w:val="mk-MK"/>
        </w:rPr>
        <w:t>Потенцијалните веројатни влијанија врз Проектот од избраните климатски варијабли, како и значајноста на овие влијанија, без ублажување засновано на дизајн, како функција на веројатност на појава и очекувани последици, се претставени во табелата подолу.</w:t>
      </w:r>
    </w:p>
    <w:tbl>
      <w:tblPr>
        <w:tblStyle w:val="WSP"/>
        <w:tblW w:w="9785" w:type="dxa"/>
        <w:tblLayout w:type="fixed"/>
        <w:tblCellMar>
          <w:top w:w="0" w:type="dxa"/>
          <w:left w:w="57" w:type="dxa"/>
          <w:bottom w:w="0" w:type="dxa"/>
          <w:right w:w="57" w:type="dxa"/>
        </w:tblCellMar>
        <w:tblLook w:val="04A0" w:firstRow="1" w:lastRow="0" w:firstColumn="1" w:lastColumn="0" w:noHBand="0" w:noVBand="1"/>
      </w:tblPr>
      <w:tblGrid>
        <w:gridCol w:w="2062"/>
        <w:gridCol w:w="4029"/>
        <w:gridCol w:w="1226"/>
        <w:gridCol w:w="1303"/>
        <w:gridCol w:w="1165"/>
      </w:tblGrid>
      <w:tr w:rsidR="006110E7" w:rsidRPr="00AF66FE" w14:paraId="12A0C0EE" w14:textId="77777777" w:rsidTr="006110E7">
        <w:trPr>
          <w:cnfStyle w:val="100000000000" w:firstRow="1" w:lastRow="0" w:firstColumn="0" w:lastColumn="0" w:oddVBand="0" w:evenVBand="0" w:oddHBand="0" w:evenHBand="0" w:firstRowFirstColumn="0" w:firstRowLastColumn="0" w:lastRowFirstColumn="0" w:lastRowLastColumn="0"/>
          <w:trHeight w:val="20"/>
          <w:tblHeader/>
        </w:trPr>
        <w:tc>
          <w:tcPr>
            <w:tcW w:w="2062" w:type="dxa"/>
            <w:tcBorders>
              <w:bottom w:val="single" w:sz="4" w:space="0" w:color="ED7D31"/>
            </w:tcBorders>
            <w:shd w:val="clear" w:color="auto" w:fill="44697D"/>
          </w:tcPr>
          <w:p w14:paraId="54F831A1" w14:textId="3B02B28D" w:rsidR="00BC3FC4" w:rsidRPr="00AF66FE" w:rsidRDefault="006110E7">
            <w:pPr>
              <w:spacing w:before="0" w:after="0" w:line="240" w:lineRule="auto"/>
              <w:jc w:val="left"/>
              <w:rPr>
                <w:rFonts w:ascii="Segoe UI" w:hAnsi="Segoe UI" w:cs="Segoe UI"/>
                <w:color w:val="FFFFFF" w:themeColor="background1"/>
                <w:sz w:val="20"/>
                <w:szCs w:val="20"/>
                <w:lang w:val="mk-MK"/>
              </w:rPr>
            </w:pPr>
            <w:r w:rsidRPr="00AF66FE">
              <w:rPr>
                <w:rFonts w:ascii="Segoe UI" w:eastAsia="Calibri" w:hAnsi="Segoe UI" w:cs="Segoe UI"/>
                <w:color w:val="FFFFFF" w:themeColor="background1"/>
                <w:sz w:val="20"/>
                <w:szCs w:val="20"/>
                <w:lang w:val="mk-MK"/>
              </w:rPr>
              <w:t>Климатска варијабла</w:t>
            </w:r>
          </w:p>
        </w:tc>
        <w:tc>
          <w:tcPr>
            <w:tcW w:w="4029" w:type="dxa"/>
            <w:tcBorders>
              <w:bottom w:val="single" w:sz="4" w:space="0" w:color="ED7D31"/>
            </w:tcBorders>
            <w:shd w:val="clear" w:color="auto" w:fill="44697D"/>
          </w:tcPr>
          <w:p w14:paraId="5B2AF034" w14:textId="28811606" w:rsidR="00BC3FC4" w:rsidRPr="00AF66FE" w:rsidRDefault="006110E7">
            <w:pPr>
              <w:spacing w:before="0" w:after="0" w:line="240" w:lineRule="auto"/>
              <w:jc w:val="left"/>
              <w:rPr>
                <w:rFonts w:ascii="Segoe UI" w:hAnsi="Segoe UI" w:cs="Segoe UI"/>
                <w:color w:val="FFFFFF" w:themeColor="background1"/>
                <w:sz w:val="20"/>
                <w:szCs w:val="20"/>
                <w:lang w:val="mk-MK"/>
              </w:rPr>
            </w:pPr>
            <w:r w:rsidRPr="00AF66FE">
              <w:rPr>
                <w:rFonts w:ascii="Segoe UI" w:eastAsia="Calibri" w:hAnsi="Segoe UI" w:cs="Segoe UI"/>
                <w:color w:val="FFFFFF" w:themeColor="background1"/>
                <w:sz w:val="20"/>
                <w:szCs w:val="20"/>
                <w:lang w:val="mk-MK"/>
              </w:rPr>
              <w:t>Потенцијално влијание</w:t>
            </w:r>
          </w:p>
        </w:tc>
        <w:tc>
          <w:tcPr>
            <w:tcW w:w="1226" w:type="dxa"/>
            <w:tcBorders>
              <w:bottom w:val="single" w:sz="4" w:space="0" w:color="ED7D31"/>
            </w:tcBorders>
            <w:shd w:val="clear" w:color="auto" w:fill="44697D"/>
          </w:tcPr>
          <w:p w14:paraId="20ACBAFF" w14:textId="5BC9DEF7" w:rsidR="00BC3FC4" w:rsidRPr="00AF66FE" w:rsidRDefault="006110E7">
            <w:pPr>
              <w:spacing w:before="0" w:after="0" w:line="240" w:lineRule="auto"/>
              <w:rPr>
                <w:rFonts w:ascii="Segoe UI" w:hAnsi="Segoe UI" w:cs="Segoe UI"/>
                <w:color w:val="FFFFFF" w:themeColor="background1"/>
                <w:sz w:val="20"/>
                <w:szCs w:val="20"/>
                <w:lang w:val="mk-MK"/>
              </w:rPr>
            </w:pPr>
            <w:r w:rsidRPr="00AF66FE">
              <w:rPr>
                <w:rFonts w:ascii="Segoe UI" w:eastAsia="Calibri" w:hAnsi="Segoe UI" w:cs="Segoe UI"/>
                <w:color w:val="FFFFFF" w:themeColor="background1"/>
                <w:sz w:val="20"/>
                <w:szCs w:val="20"/>
                <w:lang w:val="mk-MK"/>
              </w:rPr>
              <w:t>Веројатност</w:t>
            </w:r>
          </w:p>
        </w:tc>
        <w:tc>
          <w:tcPr>
            <w:tcW w:w="1303" w:type="dxa"/>
            <w:tcBorders>
              <w:bottom w:val="single" w:sz="4" w:space="0" w:color="ED7D31"/>
            </w:tcBorders>
            <w:shd w:val="clear" w:color="auto" w:fill="44697D"/>
          </w:tcPr>
          <w:p w14:paraId="4B191C37" w14:textId="0A39A9A4" w:rsidR="00BC3FC4" w:rsidRPr="00AF66FE" w:rsidRDefault="006110E7">
            <w:pPr>
              <w:spacing w:before="0" w:after="0" w:line="240" w:lineRule="auto"/>
              <w:rPr>
                <w:rFonts w:ascii="Segoe UI" w:hAnsi="Segoe UI" w:cs="Segoe UI"/>
                <w:color w:val="FFFFFF" w:themeColor="background1"/>
                <w:sz w:val="20"/>
                <w:szCs w:val="20"/>
                <w:lang w:val="mk-MK"/>
              </w:rPr>
            </w:pPr>
            <w:r w:rsidRPr="00AF66FE">
              <w:rPr>
                <w:rFonts w:ascii="Segoe UI" w:eastAsia="Calibri" w:hAnsi="Segoe UI" w:cs="Segoe UI"/>
                <w:color w:val="FFFFFF" w:themeColor="background1"/>
                <w:sz w:val="20"/>
                <w:szCs w:val="20"/>
                <w:lang w:val="mk-MK"/>
              </w:rPr>
              <w:t>Последица</w:t>
            </w:r>
          </w:p>
        </w:tc>
        <w:tc>
          <w:tcPr>
            <w:tcW w:w="1165" w:type="dxa"/>
            <w:tcBorders>
              <w:bottom w:val="single" w:sz="4" w:space="0" w:color="ED7D31"/>
            </w:tcBorders>
            <w:shd w:val="clear" w:color="auto" w:fill="44697D"/>
          </w:tcPr>
          <w:p w14:paraId="04B25B08" w14:textId="6D3EA9F2" w:rsidR="00BC3FC4" w:rsidRPr="00AF66FE" w:rsidRDefault="006110E7">
            <w:pPr>
              <w:spacing w:before="0" w:after="0" w:line="240" w:lineRule="auto"/>
              <w:rPr>
                <w:rFonts w:ascii="Segoe UI" w:hAnsi="Segoe UI" w:cs="Segoe UI"/>
                <w:color w:val="FFFFFF" w:themeColor="background1"/>
                <w:sz w:val="20"/>
                <w:szCs w:val="20"/>
                <w:lang w:val="mk-MK"/>
              </w:rPr>
            </w:pPr>
            <w:r w:rsidRPr="00AF66FE">
              <w:rPr>
                <w:rFonts w:ascii="Segoe UI" w:eastAsia="Calibri" w:hAnsi="Segoe UI" w:cs="Segoe UI"/>
                <w:color w:val="FFFFFF" w:themeColor="background1"/>
                <w:sz w:val="20"/>
                <w:szCs w:val="20"/>
                <w:lang w:val="mk-MK"/>
              </w:rPr>
              <w:t>Значајност</w:t>
            </w:r>
          </w:p>
        </w:tc>
      </w:tr>
      <w:tr w:rsidR="006110E7" w:rsidRPr="00AF66FE" w14:paraId="7F971F0E" w14:textId="77777777" w:rsidTr="006110E7">
        <w:trPr>
          <w:cnfStyle w:val="000000100000" w:firstRow="0" w:lastRow="0" w:firstColumn="0" w:lastColumn="0" w:oddVBand="0" w:evenVBand="0" w:oddHBand="1" w:evenHBand="0" w:firstRowFirstColumn="0" w:firstRowLastColumn="0" w:lastRowFirstColumn="0" w:lastRowLastColumn="0"/>
          <w:trHeight w:val="1417"/>
        </w:trPr>
        <w:tc>
          <w:tcPr>
            <w:tcW w:w="2062" w:type="dxa"/>
            <w:tcBorders>
              <w:top w:val="single" w:sz="4" w:space="0" w:color="AEAAAA"/>
              <w:bottom w:val="single" w:sz="4" w:space="0" w:color="AEAAAA"/>
            </w:tcBorders>
            <w:shd w:val="clear" w:color="auto" w:fill="auto"/>
          </w:tcPr>
          <w:p w14:paraId="62B0063C" w14:textId="02FF24CE" w:rsidR="00BC3FC4" w:rsidRPr="00AF66FE" w:rsidRDefault="006110E7">
            <w:pPr>
              <w:spacing w:before="0" w:after="0" w:line="240" w:lineRule="auto"/>
              <w:jc w:val="left"/>
              <w:rPr>
                <w:rFonts w:cs="Tahoma"/>
                <w:color w:val="auto"/>
                <w:sz w:val="20"/>
                <w:szCs w:val="20"/>
                <w:lang w:val="mk-MK"/>
              </w:rPr>
            </w:pPr>
            <w:r w:rsidRPr="00AF66FE">
              <w:rPr>
                <w:rFonts w:eastAsia="Calibri" w:cs="Tahoma"/>
                <w:color w:val="auto"/>
                <w:sz w:val="20"/>
                <w:szCs w:val="20"/>
                <w:lang w:val="mk-MK"/>
              </w:rPr>
              <w:t>Зголемување на температурата</w:t>
            </w:r>
          </w:p>
        </w:tc>
        <w:tc>
          <w:tcPr>
            <w:tcW w:w="4029" w:type="dxa"/>
            <w:tcBorders>
              <w:top w:val="single" w:sz="4" w:space="0" w:color="AEAAAA"/>
              <w:bottom w:val="single" w:sz="4" w:space="0" w:color="AEAAAA"/>
            </w:tcBorders>
            <w:shd w:val="clear" w:color="auto" w:fill="auto"/>
          </w:tcPr>
          <w:p w14:paraId="49E7552C" w14:textId="1DEBF698" w:rsidR="00BC3FC4" w:rsidRPr="00AF66FE" w:rsidRDefault="006110E7">
            <w:pPr>
              <w:pStyle w:val="ListParagraph"/>
              <w:numPr>
                <w:ilvl w:val="0"/>
                <w:numId w:val="47"/>
              </w:numPr>
              <w:tabs>
                <w:tab w:val="left" w:pos="205"/>
              </w:tabs>
              <w:spacing w:before="0" w:after="0" w:line="240" w:lineRule="auto"/>
              <w:ind w:left="205" w:hanging="205"/>
              <w:jc w:val="left"/>
              <w:rPr>
                <w:rFonts w:cs="Tahoma"/>
                <w:color w:val="auto"/>
                <w:sz w:val="20"/>
                <w:szCs w:val="20"/>
                <w:lang w:val="mk-MK"/>
              </w:rPr>
            </w:pPr>
            <w:r w:rsidRPr="00AF66FE">
              <w:rPr>
                <w:rFonts w:cs="Tahoma"/>
                <w:color w:val="auto"/>
                <w:sz w:val="20"/>
                <w:szCs w:val="20"/>
                <w:lang w:val="mk-MK"/>
              </w:rPr>
              <w:t>Де-рејтинг на трансформатори (</w:t>
            </w:r>
            <w:r w:rsidR="008C4F1D" w:rsidRPr="00AF66FE">
              <w:rPr>
                <w:rFonts w:cs="Tahoma"/>
                <w:color w:val="auto"/>
                <w:sz w:val="20"/>
                <w:szCs w:val="20"/>
                <w:lang w:val="mk-MK"/>
              </w:rPr>
              <w:t xml:space="preserve">намалување на номиналната вредност - </w:t>
            </w:r>
            <w:r w:rsidRPr="00AF66FE">
              <w:rPr>
                <w:rFonts w:cs="Tahoma"/>
                <w:color w:val="auto"/>
                <w:sz w:val="20"/>
                <w:szCs w:val="20"/>
                <w:lang w:val="mk-MK"/>
              </w:rPr>
              <w:t>загуби во рамките на трафостаниците)</w:t>
            </w:r>
          </w:p>
          <w:p w14:paraId="14F5058A" w14:textId="3F535BE4" w:rsidR="00BC3FC4" w:rsidRPr="00AF66FE" w:rsidRDefault="006110E7">
            <w:pPr>
              <w:pStyle w:val="ListParagraph"/>
              <w:numPr>
                <w:ilvl w:val="0"/>
                <w:numId w:val="47"/>
              </w:numPr>
              <w:tabs>
                <w:tab w:val="left" w:pos="205"/>
              </w:tabs>
              <w:spacing w:before="0" w:after="0" w:line="240" w:lineRule="auto"/>
              <w:ind w:left="205" w:hanging="205"/>
              <w:jc w:val="left"/>
              <w:rPr>
                <w:rFonts w:cs="Tahoma"/>
                <w:color w:val="auto"/>
                <w:sz w:val="20"/>
                <w:szCs w:val="20"/>
                <w:lang w:val="mk-MK"/>
              </w:rPr>
            </w:pPr>
            <w:r w:rsidRPr="00AF66FE">
              <w:rPr>
                <w:rFonts w:cs="Tahoma"/>
                <w:color w:val="auto"/>
                <w:sz w:val="20"/>
                <w:szCs w:val="20"/>
                <w:lang w:val="mk-MK"/>
              </w:rPr>
              <w:t xml:space="preserve">Намалена спроводливост (капацитет на пренос на електрична енергија на </w:t>
            </w:r>
            <w:r w:rsidR="00AA0C5F">
              <w:rPr>
                <w:rFonts w:cs="Tahoma"/>
                <w:color w:val="auto"/>
                <w:sz w:val="20"/>
                <w:szCs w:val="20"/>
                <w:lang w:val="mk-MK"/>
              </w:rPr>
              <w:t>далноводите</w:t>
            </w:r>
            <w:r w:rsidRPr="00AF66FE">
              <w:rPr>
                <w:rFonts w:cs="Tahoma"/>
                <w:color w:val="auto"/>
                <w:sz w:val="20"/>
                <w:szCs w:val="20"/>
                <w:lang w:val="mk-MK"/>
              </w:rPr>
              <w:t>)</w:t>
            </w:r>
          </w:p>
          <w:p w14:paraId="2B45CAAF" w14:textId="0123E4F5" w:rsidR="00BC3FC4" w:rsidRPr="00AF66FE" w:rsidRDefault="006110E7">
            <w:pPr>
              <w:pStyle w:val="ListParagraph"/>
              <w:numPr>
                <w:ilvl w:val="0"/>
                <w:numId w:val="47"/>
              </w:numPr>
              <w:tabs>
                <w:tab w:val="left" w:pos="205"/>
              </w:tabs>
              <w:spacing w:before="0" w:after="0" w:line="240" w:lineRule="auto"/>
              <w:ind w:left="205" w:hanging="205"/>
              <w:jc w:val="left"/>
              <w:rPr>
                <w:rFonts w:cs="Tahoma"/>
                <w:color w:val="auto"/>
                <w:sz w:val="20"/>
                <w:szCs w:val="20"/>
                <w:lang w:val="mk-MK"/>
              </w:rPr>
            </w:pPr>
            <w:r w:rsidRPr="00AF66FE">
              <w:rPr>
                <w:rFonts w:cs="Tahoma"/>
                <w:color w:val="auto"/>
                <w:sz w:val="20"/>
                <w:szCs w:val="20"/>
                <w:lang w:val="mk-MK"/>
              </w:rPr>
              <w:t>Опаднување – зголемено опаѓање на проводниците</w:t>
            </w:r>
          </w:p>
          <w:p w14:paraId="007F150D" w14:textId="35E8FB45" w:rsidR="00BC3FC4" w:rsidRPr="00AF66FE" w:rsidRDefault="006110E7">
            <w:pPr>
              <w:pStyle w:val="ListParagraph"/>
              <w:numPr>
                <w:ilvl w:val="0"/>
                <w:numId w:val="47"/>
              </w:numPr>
              <w:tabs>
                <w:tab w:val="left" w:pos="205"/>
              </w:tabs>
              <w:spacing w:before="0" w:after="0" w:line="240" w:lineRule="auto"/>
              <w:ind w:left="205" w:hanging="205"/>
              <w:jc w:val="left"/>
              <w:rPr>
                <w:rFonts w:cs="Tahoma"/>
                <w:color w:val="auto"/>
                <w:sz w:val="20"/>
                <w:szCs w:val="20"/>
                <w:lang w:val="mk-MK"/>
              </w:rPr>
            </w:pPr>
            <w:r w:rsidRPr="00AF66FE">
              <w:rPr>
                <w:rFonts w:cs="Tahoma"/>
                <w:color w:val="auto"/>
                <w:sz w:val="20"/>
                <w:szCs w:val="20"/>
                <w:lang w:val="mk-MK"/>
              </w:rPr>
              <w:t>Одмрзнување на постојаниот мраз – губење на снабдувањето</w:t>
            </w:r>
          </w:p>
        </w:tc>
        <w:tc>
          <w:tcPr>
            <w:tcW w:w="1226" w:type="dxa"/>
            <w:tcBorders>
              <w:top w:val="single" w:sz="4" w:space="0" w:color="AEAAAA"/>
              <w:bottom w:val="single" w:sz="4" w:space="0" w:color="AEAAAA"/>
            </w:tcBorders>
            <w:shd w:val="clear" w:color="auto" w:fill="auto"/>
          </w:tcPr>
          <w:p w14:paraId="19B6F3B3" w14:textId="1595F9C9"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303" w:type="dxa"/>
            <w:tcBorders>
              <w:top w:val="single" w:sz="4" w:space="0" w:color="AEAAAA"/>
              <w:bottom w:val="single" w:sz="4" w:space="0" w:color="AEAAAA"/>
            </w:tcBorders>
            <w:shd w:val="clear" w:color="auto" w:fill="auto"/>
          </w:tcPr>
          <w:p w14:paraId="7ABB4A35" w14:textId="5D937DC9"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Умерена</w:t>
            </w:r>
          </w:p>
        </w:tc>
        <w:tc>
          <w:tcPr>
            <w:tcW w:w="1165" w:type="dxa"/>
            <w:tcBorders>
              <w:top w:val="single" w:sz="4" w:space="0" w:color="AEAAAA"/>
              <w:bottom w:val="single" w:sz="4" w:space="0" w:color="AEAAAA"/>
            </w:tcBorders>
            <w:shd w:val="clear" w:color="auto" w:fill="auto"/>
          </w:tcPr>
          <w:p w14:paraId="0B670BC6" w14:textId="4F20D7AA"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Значајна</w:t>
            </w:r>
          </w:p>
        </w:tc>
      </w:tr>
      <w:tr w:rsidR="006110E7" w:rsidRPr="00AF66FE" w14:paraId="69160501" w14:textId="77777777" w:rsidTr="006110E7">
        <w:trPr>
          <w:trHeight w:val="20"/>
        </w:trPr>
        <w:tc>
          <w:tcPr>
            <w:tcW w:w="2062" w:type="dxa"/>
            <w:tcBorders>
              <w:top w:val="single" w:sz="4" w:space="0" w:color="000000"/>
              <w:left w:val="single" w:sz="4" w:space="0" w:color="000000"/>
              <w:bottom w:val="single" w:sz="4" w:space="0" w:color="000000"/>
              <w:right w:val="single" w:sz="4" w:space="0" w:color="000000"/>
            </w:tcBorders>
            <w:shd w:val="clear" w:color="auto" w:fill="auto"/>
          </w:tcPr>
          <w:p w14:paraId="0AA0E5F6" w14:textId="74FC628B" w:rsidR="00BC3FC4" w:rsidRPr="00AF66FE" w:rsidRDefault="006110E7">
            <w:pPr>
              <w:spacing w:before="0" w:after="0" w:line="240" w:lineRule="auto"/>
              <w:jc w:val="left"/>
              <w:rPr>
                <w:rFonts w:cs="Tahoma"/>
                <w:color w:val="auto"/>
                <w:sz w:val="20"/>
                <w:szCs w:val="20"/>
                <w:lang w:val="mk-MK"/>
              </w:rPr>
            </w:pPr>
            <w:r w:rsidRPr="00AF66FE">
              <w:rPr>
                <w:rFonts w:eastAsia="Calibri" w:cs="Tahoma"/>
                <w:color w:val="auto"/>
                <w:sz w:val="20"/>
                <w:szCs w:val="20"/>
                <w:lang w:val="mk-MK"/>
              </w:rPr>
              <w:t>Врнежи</w:t>
            </w:r>
          </w:p>
        </w:tc>
        <w:tc>
          <w:tcPr>
            <w:tcW w:w="4029" w:type="dxa"/>
            <w:tcBorders>
              <w:top w:val="single" w:sz="4" w:space="0" w:color="000000"/>
              <w:left w:val="single" w:sz="4" w:space="0" w:color="000000"/>
              <w:bottom w:val="single" w:sz="4" w:space="0" w:color="000000"/>
              <w:right w:val="single" w:sz="4" w:space="0" w:color="000000"/>
            </w:tcBorders>
            <w:shd w:val="clear" w:color="auto" w:fill="auto"/>
          </w:tcPr>
          <w:p w14:paraId="2E97E967" w14:textId="00DBAB0B" w:rsidR="00BC3FC4" w:rsidRPr="00AF66FE" w:rsidRDefault="00D81D58">
            <w:pPr>
              <w:spacing w:before="0" w:after="0" w:line="240" w:lineRule="auto"/>
              <w:jc w:val="left"/>
              <w:rPr>
                <w:rFonts w:cs="Tahoma"/>
                <w:color w:val="auto"/>
                <w:sz w:val="20"/>
                <w:szCs w:val="20"/>
                <w:lang w:val="mk-MK"/>
              </w:rPr>
            </w:pPr>
            <w:r w:rsidRPr="00AF66FE">
              <w:rPr>
                <w:rFonts w:eastAsia="Calibri" w:cs="Tahoma"/>
                <w:color w:val="auto"/>
                <w:sz w:val="20"/>
                <w:szCs w:val="20"/>
                <w:lang w:val="mk-MK"/>
              </w:rPr>
              <w:t xml:space="preserve">Поплавување на трафостаници </w:t>
            </w:r>
            <w:r w:rsidR="004F799E" w:rsidRPr="00AF66FE">
              <w:rPr>
                <w:rFonts w:eastAsia="Calibri" w:cs="Tahoma"/>
                <w:color w:val="auto"/>
                <w:sz w:val="20"/>
                <w:szCs w:val="20"/>
                <w:lang w:val="mk-MK"/>
              </w:rPr>
              <w:t xml:space="preserve">– </w:t>
            </w:r>
            <w:r w:rsidR="006110E7" w:rsidRPr="00AF66FE">
              <w:rPr>
                <w:rFonts w:eastAsia="Calibri" w:cs="Tahoma"/>
                <w:color w:val="auto"/>
                <w:sz w:val="20"/>
                <w:szCs w:val="20"/>
                <w:lang w:val="mk-MK"/>
              </w:rPr>
              <w:t>гу</w:t>
            </w:r>
            <w:r w:rsidRPr="00AF66FE">
              <w:rPr>
                <w:rFonts w:eastAsia="Calibri" w:cs="Tahoma"/>
                <w:color w:val="auto"/>
                <w:sz w:val="20"/>
                <w:szCs w:val="20"/>
                <w:lang w:val="mk-MK"/>
              </w:rPr>
              <w:t>б</w:t>
            </w:r>
            <w:r w:rsidR="006110E7" w:rsidRPr="00AF66FE">
              <w:rPr>
                <w:rFonts w:eastAsia="Calibri" w:cs="Tahoma"/>
                <w:color w:val="auto"/>
                <w:sz w:val="20"/>
                <w:szCs w:val="20"/>
                <w:lang w:val="mk-MK"/>
              </w:rPr>
              <w:t>ење на снабдувањето</w:t>
            </w:r>
          </w:p>
        </w:tc>
        <w:tc>
          <w:tcPr>
            <w:tcW w:w="1226" w:type="dxa"/>
            <w:tcBorders>
              <w:top w:val="single" w:sz="4" w:space="0" w:color="000000"/>
              <w:left w:val="single" w:sz="4" w:space="0" w:color="000000"/>
              <w:bottom w:val="single" w:sz="4" w:space="0" w:color="000000"/>
              <w:right w:val="single" w:sz="4" w:space="0" w:color="000000"/>
            </w:tcBorders>
            <w:shd w:val="clear" w:color="auto" w:fill="auto"/>
          </w:tcPr>
          <w:p w14:paraId="3A75D536" w14:textId="67355AE5"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Средна</w:t>
            </w:r>
          </w:p>
        </w:tc>
        <w:tc>
          <w:tcPr>
            <w:tcW w:w="1303" w:type="dxa"/>
            <w:tcBorders>
              <w:top w:val="single" w:sz="4" w:space="0" w:color="000000"/>
              <w:left w:val="single" w:sz="4" w:space="0" w:color="000000"/>
              <w:bottom w:val="single" w:sz="4" w:space="0" w:color="000000"/>
              <w:right w:val="single" w:sz="4" w:space="0" w:color="000000"/>
            </w:tcBorders>
            <w:shd w:val="clear" w:color="auto" w:fill="auto"/>
          </w:tcPr>
          <w:p w14:paraId="038FDF93" w14:textId="6FBC5611"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Голема</w:t>
            </w:r>
          </w:p>
        </w:tc>
        <w:tc>
          <w:tcPr>
            <w:tcW w:w="1165" w:type="dxa"/>
            <w:tcBorders>
              <w:top w:val="single" w:sz="4" w:space="0" w:color="000000"/>
              <w:left w:val="single" w:sz="4" w:space="0" w:color="000000"/>
              <w:bottom w:val="single" w:sz="4" w:space="0" w:color="000000"/>
              <w:right w:val="single" w:sz="4" w:space="0" w:color="000000"/>
            </w:tcBorders>
            <w:shd w:val="clear" w:color="auto" w:fill="auto"/>
          </w:tcPr>
          <w:p w14:paraId="2CAD13B9" w14:textId="335DD0FE" w:rsidR="00BC3FC4" w:rsidRPr="00AF66FE" w:rsidRDefault="006110E7">
            <w:pPr>
              <w:spacing w:before="0" w:after="0" w:line="240" w:lineRule="auto"/>
              <w:rPr>
                <w:rFonts w:cs="Tahoma"/>
                <w:color w:val="auto"/>
                <w:sz w:val="20"/>
                <w:szCs w:val="20"/>
                <w:lang w:val="mk-MK"/>
              </w:rPr>
            </w:pPr>
            <w:r w:rsidRPr="00AF66FE">
              <w:rPr>
                <w:rFonts w:eastAsia="Calibri" w:cs="Tahoma"/>
                <w:color w:val="auto"/>
                <w:sz w:val="20"/>
                <w:szCs w:val="20"/>
                <w:lang w:val="mk-MK"/>
              </w:rPr>
              <w:t>Значајна</w:t>
            </w:r>
          </w:p>
        </w:tc>
      </w:tr>
    </w:tbl>
    <w:p w14:paraId="458B0B99" w14:textId="5F5C37EE" w:rsidR="00BC3FC4" w:rsidRPr="00AF66FE" w:rsidRDefault="006110E7">
      <w:pPr>
        <w:spacing w:before="60" w:after="240"/>
        <w:rPr>
          <w:rFonts w:cs="Tahoma"/>
          <w:bCs/>
          <w:sz w:val="18"/>
          <w:szCs w:val="18"/>
          <w:lang w:val="mk-MK"/>
        </w:rPr>
      </w:pPr>
      <w:bookmarkStart w:id="544" w:name="_Toc66476816"/>
      <w:bookmarkStart w:id="545" w:name="_Toc122679579"/>
      <w:r w:rsidRPr="00AF66FE">
        <w:rPr>
          <w:rFonts w:cs="Tahoma"/>
          <w:sz w:val="18"/>
          <w:szCs w:val="18"/>
          <w:lang w:val="mk-MK"/>
        </w:rPr>
        <w:t>Табела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8</w:t>
      </w:r>
      <w:r w:rsidR="004F799E" w:rsidRPr="00AF66FE">
        <w:rPr>
          <w:rFonts w:cs="Tahoma"/>
          <w:sz w:val="18"/>
          <w:szCs w:val="18"/>
          <w:lang w:val="mk-MK"/>
        </w:rPr>
        <w:fldChar w:fldCharType="end"/>
      </w:r>
      <w:r w:rsidR="004F799E" w:rsidRPr="00AF66FE">
        <w:rPr>
          <w:rFonts w:cs="Tahoma"/>
          <w:sz w:val="18"/>
          <w:szCs w:val="18"/>
          <w:lang w:val="mk-MK"/>
        </w:rPr>
        <w:t>.</w:t>
      </w:r>
      <w:r w:rsidR="00EB75AC" w:rsidRPr="00AF66FE">
        <w:rPr>
          <w:rFonts w:cs="Tahoma"/>
          <w:sz w:val="18"/>
          <w:szCs w:val="18"/>
          <w:lang w:val="mk-MK"/>
        </w:rPr>
        <w:fldChar w:fldCharType="begin"/>
      </w:r>
      <w:r w:rsidR="00EB75AC" w:rsidRPr="00AF66FE">
        <w:rPr>
          <w:rFonts w:cs="Tahoma"/>
          <w:sz w:val="18"/>
          <w:szCs w:val="18"/>
          <w:lang w:val="mk-MK"/>
        </w:rPr>
        <w:instrText xml:space="preserve"> SEQ Table \* ARABIC \s 1 </w:instrText>
      </w:r>
      <w:r w:rsidR="00EB75AC" w:rsidRPr="00AF66FE">
        <w:rPr>
          <w:rFonts w:cs="Tahoma"/>
          <w:sz w:val="18"/>
          <w:szCs w:val="18"/>
          <w:lang w:val="mk-MK"/>
        </w:rPr>
        <w:fldChar w:fldCharType="separate"/>
      </w:r>
      <w:r w:rsidR="00EB75AC" w:rsidRPr="00AF66FE">
        <w:rPr>
          <w:rFonts w:cs="Tahoma"/>
          <w:noProof/>
          <w:sz w:val="18"/>
          <w:szCs w:val="18"/>
          <w:lang w:val="mk-MK"/>
        </w:rPr>
        <w:t>8</w:t>
      </w:r>
      <w:r w:rsidR="00EB75AC" w:rsidRPr="00AF66FE">
        <w:rPr>
          <w:rFonts w:cs="Tahoma"/>
          <w:sz w:val="18"/>
          <w:szCs w:val="18"/>
          <w:lang w:val="mk-MK"/>
        </w:rPr>
        <w:fldChar w:fldCharType="end"/>
      </w:r>
      <w:r w:rsidR="004F799E" w:rsidRPr="00AF66FE">
        <w:rPr>
          <w:rFonts w:cs="Tahoma"/>
          <w:sz w:val="18"/>
          <w:szCs w:val="18"/>
          <w:lang w:val="mk-MK"/>
        </w:rPr>
        <w:t xml:space="preserve">: </w:t>
      </w:r>
      <w:bookmarkStart w:id="546" w:name="_Hlk121348661"/>
      <w:bookmarkEnd w:id="544"/>
      <w:r w:rsidRPr="00AF66FE">
        <w:rPr>
          <w:rFonts w:cs="Tahoma"/>
          <w:bCs/>
          <w:sz w:val="18"/>
          <w:szCs w:val="18"/>
          <w:lang w:val="mk-MK"/>
        </w:rPr>
        <w:t>Значењето на влијанието од климатските промени, за време на функционирањето</w:t>
      </w:r>
      <w:bookmarkEnd w:id="545"/>
      <w:bookmarkEnd w:id="546"/>
    </w:p>
    <w:p w14:paraId="62786163" w14:textId="41E4CCFA" w:rsidR="00BC3FC4" w:rsidRPr="00AF66FE" w:rsidRDefault="009C273D">
      <w:pPr>
        <w:pStyle w:val="Heading3"/>
        <w:rPr>
          <w:lang w:val="mk-MK"/>
        </w:rPr>
      </w:pPr>
      <w:bookmarkStart w:id="547" w:name="_Toc122679470"/>
      <w:r w:rsidRPr="00AF66FE">
        <w:rPr>
          <w:lang w:val="mk-MK"/>
        </w:rPr>
        <w:t>Ублажување</w:t>
      </w:r>
      <w:bookmarkEnd w:id="547"/>
    </w:p>
    <w:p w14:paraId="7A67D3C5" w14:textId="62D98E6B" w:rsidR="00BC3FC4" w:rsidRPr="00AF66FE" w:rsidRDefault="009C273D">
      <w:pPr>
        <w:pStyle w:val="Heading4"/>
        <w:rPr>
          <w:sz w:val="24"/>
          <w:szCs w:val="28"/>
          <w:lang w:val="mk-MK"/>
        </w:rPr>
      </w:pPr>
      <w:bookmarkStart w:id="548" w:name="_Hlk121348690"/>
      <w:r w:rsidRPr="00AF66FE">
        <w:rPr>
          <w:lang w:val="mk-MK"/>
        </w:rPr>
        <w:t>Отпорност на електро-преносниот Сектор</w:t>
      </w:r>
      <w:bookmarkEnd w:id="548"/>
    </w:p>
    <w:p w14:paraId="39B8C832" w14:textId="18980F15" w:rsidR="00BC3FC4" w:rsidRPr="00AF66FE" w:rsidRDefault="00A02511">
      <w:pPr>
        <w:rPr>
          <w:rFonts w:cs="Tahoma"/>
          <w:sz w:val="20"/>
          <w:szCs w:val="20"/>
          <w:lang w:val="mk-MK"/>
        </w:rPr>
      </w:pPr>
      <w:bookmarkStart w:id="549" w:name="_Hlk121383646"/>
      <w:r w:rsidRPr="00AF66FE">
        <w:rPr>
          <w:rFonts w:cs="Tahoma"/>
          <w:sz w:val="20"/>
          <w:szCs w:val="20"/>
          <w:lang w:val="mk-MK"/>
        </w:rPr>
        <w:t>Адаптацијата се однесува на преземените мерки за да се намали ранливоста и да се изгради отпорноста, и може да биде дефинирано како „процес на приспособување кон постојната или очекуваната клима и нејзините ефекти, со цел да се ублажи штетата или да се искористат корисните можности“ [Реф.24].</w:t>
      </w:r>
    </w:p>
    <w:p w14:paraId="04DFBAE4" w14:textId="57BEA4D8" w:rsidR="00BC3FC4" w:rsidRPr="00AF66FE" w:rsidRDefault="00A02511">
      <w:pPr>
        <w:pStyle w:val="Default"/>
        <w:spacing w:before="120" w:after="120" w:line="276" w:lineRule="auto"/>
        <w:jc w:val="both"/>
        <w:rPr>
          <w:rFonts w:ascii="Tahoma" w:eastAsia="Times New Roman" w:hAnsi="Tahoma" w:cs="Tahoma"/>
          <w:color w:val="auto"/>
          <w:sz w:val="20"/>
          <w:szCs w:val="20"/>
          <w:lang w:val="mk-MK" w:eastAsia="en-GB"/>
        </w:rPr>
      </w:pPr>
      <w:r w:rsidRPr="00AF66FE">
        <w:rPr>
          <w:rFonts w:ascii="Tahoma" w:eastAsia="Times New Roman" w:hAnsi="Tahoma" w:cs="Tahoma"/>
          <w:color w:val="auto"/>
          <w:sz w:val="20"/>
          <w:szCs w:val="20"/>
          <w:lang w:val="mk-MK" w:eastAsia="en-GB"/>
        </w:rPr>
        <w:t>За далноводите, кои се меѓу критичните инфраструктури на модерните општества, од клучно значење е да се зајакне нивната отпорност на тешки временски услови и на какви било идни предизвици што може да се појават поради климатските промени.</w:t>
      </w:r>
      <w:r w:rsidR="004F799E" w:rsidRPr="00AF66FE">
        <w:rPr>
          <w:rFonts w:ascii="Tahoma" w:eastAsia="Times New Roman" w:hAnsi="Tahoma" w:cs="Tahoma"/>
          <w:color w:val="auto"/>
          <w:sz w:val="20"/>
          <w:szCs w:val="20"/>
          <w:lang w:val="mk-MK" w:eastAsia="en-GB"/>
        </w:rPr>
        <w:t xml:space="preserve"> </w:t>
      </w:r>
    </w:p>
    <w:p w14:paraId="52EB8E91" w14:textId="21567FF3" w:rsidR="00472D2B" w:rsidRPr="00AF66FE" w:rsidRDefault="00472D2B" w:rsidP="007B2734">
      <w:pPr>
        <w:pStyle w:val="Default"/>
        <w:jc w:val="both"/>
        <w:rPr>
          <w:rFonts w:ascii="Tahoma" w:eastAsia="Times New Roman" w:hAnsi="Tahoma" w:cs="Tahoma"/>
          <w:color w:val="auto"/>
          <w:sz w:val="20"/>
          <w:szCs w:val="20"/>
          <w:lang w:val="mk-MK" w:eastAsia="en-GB"/>
        </w:rPr>
      </w:pPr>
      <w:r w:rsidRPr="00AF66FE">
        <w:rPr>
          <w:rFonts w:ascii="Tahoma" w:eastAsia="Times New Roman" w:hAnsi="Tahoma" w:cs="Tahoma"/>
          <w:color w:val="auto"/>
          <w:sz w:val="20"/>
          <w:szCs w:val="20"/>
          <w:lang w:val="mk-MK" w:eastAsia="en-GB"/>
        </w:rPr>
        <w:t>Доколку стапката на оваа промена е помала од стапката на развој на електроенергетските системи, тогаш електроенергетскиот систем треба да може да се прилагоди на временските стапки на промена. Меѓутоа, ако стапката на климатски промени е поголема, тогаш тоа може да наметне закана за отпорноста на електроенергетските системи</w:t>
      </w:r>
      <w:r w:rsidR="007B2734" w:rsidRPr="00AF66FE">
        <w:rPr>
          <w:rFonts w:ascii="Tahoma" w:eastAsia="Times New Roman" w:hAnsi="Tahoma" w:cs="Tahoma"/>
          <w:color w:val="auto"/>
          <w:sz w:val="20"/>
          <w:szCs w:val="20"/>
          <w:lang w:val="mk-MK" w:eastAsia="en-GB"/>
        </w:rPr>
        <w:t>,</w:t>
      </w:r>
      <w:r w:rsidRPr="00AF66FE">
        <w:rPr>
          <w:rFonts w:ascii="Tahoma" w:eastAsia="Times New Roman" w:hAnsi="Tahoma" w:cs="Tahoma"/>
          <w:color w:val="auto"/>
          <w:sz w:val="20"/>
          <w:szCs w:val="20"/>
          <w:lang w:val="mk-MK" w:eastAsia="en-GB"/>
        </w:rPr>
        <w:t xml:space="preserve"> бидејќи тие традиционално се дизајнирани да бидат робусни за релативно нормални и стабилни временски услови и </w:t>
      </w:r>
      <w:r w:rsidR="007B2734" w:rsidRPr="00AF66FE">
        <w:rPr>
          <w:rFonts w:ascii="Tahoma" w:eastAsia="Times New Roman" w:hAnsi="Tahoma" w:cs="Tahoma"/>
          <w:color w:val="auto"/>
          <w:sz w:val="20"/>
          <w:szCs w:val="20"/>
          <w:lang w:val="mk-MK" w:eastAsia="en-GB"/>
        </w:rPr>
        <w:t>обрасци</w:t>
      </w:r>
      <w:r w:rsidRPr="00AF66FE">
        <w:rPr>
          <w:rFonts w:ascii="Tahoma" w:eastAsia="Times New Roman" w:hAnsi="Tahoma" w:cs="Tahoma"/>
          <w:color w:val="auto"/>
          <w:sz w:val="20"/>
          <w:szCs w:val="20"/>
          <w:lang w:val="mk-MK" w:eastAsia="en-GB"/>
        </w:rPr>
        <w:t xml:space="preserve"> на оптоварување [Реф.31].</w:t>
      </w:r>
    </w:p>
    <w:p w14:paraId="7CBC2D7C" w14:textId="08D606CE" w:rsidR="00BC3FC4" w:rsidRPr="00AF66FE" w:rsidRDefault="00472D2B" w:rsidP="00472D2B">
      <w:pPr>
        <w:pStyle w:val="Default"/>
        <w:spacing w:before="120" w:after="120" w:line="276" w:lineRule="auto"/>
        <w:jc w:val="both"/>
        <w:rPr>
          <w:rFonts w:ascii="Tahoma" w:hAnsi="Tahoma" w:cs="Tahoma"/>
          <w:sz w:val="20"/>
          <w:szCs w:val="20"/>
          <w:lang w:val="mk-MK"/>
        </w:rPr>
      </w:pPr>
      <w:r w:rsidRPr="00AF66FE">
        <w:rPr>
          <w:rFonts w:ascii="Tahoma" w:eastAsia="Times New Roman" w:hAnsi="Tahoma" w:cs="Tahoma"/>
          <w:color w:val="auto"/>
          <w:sz w:val="20"/>
          <w:szCs w:val="20"/>
          <w:lang w:val="mk-MK" w:eastAsia="en-GB"/>
        </w:rPr>
        <w:t>Во овој контекст, „</w:t>
      </w:r>
      <w:r w:rsidRPr="00AF66FE">
        <w:rPr>
          <w:rFonts w:ascii="Tahoma" w:eastAsia="Times New Roman" w:hAnsi="Tahoma" w:cs="Tahoma"/>
          <w:i/>
          <w:iCs/>
          <w:color w:val="auto"/>
          <w:sz w:val="20"/>
          <w:szCs w:val="20"/>
          <w:lang w:val="mk-MK" w:eastAsia="en-GB"/>
        </w:rPr>
        <w:t>отпорноста</w:t>
      </w:r>
      <w:r w:rsidRPr="00AF66FE">
        <w:rPr>
          <w:rFonts w:ascii="Tahoma" w:eastAsia="Times New Roman" w:hAnsi="Tahoma" w:cs="Tahoma"/>
          <w:color w:val="auto"/>
          <w:sz w:val="20"/>
          <w:szCs w:val="20"/>
          <w:lang w:val="mk-MK" w:eastAsia="en-GB"/>
        </w:rPr>
        <w:t xml:space="preserve">“ се дефинира како способност на </w:t>
      </w:r>
      <w:r w:rsidR="00DB62EF">
        <w:rPr>
          <w:rFonts w:ascii="Tahoma" w:eastAsia="Times New Roman" w:hAnsi="Tahoma" w:cs="Tahoma"/>
          <w:color w:val="auto"/>
          <w:sz w:val="20"/>
          <w:szCs w:val="20"/>
          <w:lang w:val="mk-MK" w:eastAsia="en-GB"/>
        </w:rPr>
        <w:t>далноводот</w:t>
      </w:r>
      <w:r w:rsidRPr="00AF66FE">
        <w:rPr>
          <w:rFonts w:ascii="Tahoma" w:eastAsia="Times New Roman" w:hAnsi="Tahoma" w:cs="Tahoma"/>
          <w:color w:val="auto"/>
          <w:sz w:val="20"/>
          <w:szCs w:val="20"/>
          <w:lang w:val="mk-MK" w:eastAsia="en-GB"/>
        </w:rPr>
        <w:t>, во поширок контекст на електроенергетскиот систем, да издржи извонредни и високи влијанија - временски настани со мала веројатност, реагирајќи на начини кои ја одржуваат неговата суштинска функција и брзо закрепнуваат од вакви пореметувачки настани. Ова исто така вклучува и способност да апсорбира лекции на трансформирање и прилагодување на неговата функција и</w:t>
      </w:r>
      <w:r w:rsidRPr="00AF66FE">
        <w:rPr>
          <w:rFonts w:ascii="Tahoma" w:hAnsi="Tahoma" w:cs="Tahoma"/>
          <w:sz w:val="20"/>
          <w:szCs w:val="20"/>
          <w:lang w:val="mk-MK"/>
        </w:rPr>
        <w:t xml:space="preserve"> структура за спречување  или ублажување на влијанието од слични настани во иднина [Реф.31].</w:t>
      </w:r>
      <w:bookmarkEnd w:id="549"/>
      <w:r w:rsidR="004F799E" w:rsidRPr="00AF66FE">
        <w:rPr>
          <w:rFonts w:ascii="Tahoma" w:hAnsi="Tahoma" w:cs="Tahoma"/>
          <w:sz w:val="20"/>
          <w:szCs w:val="20"/>
          <w:lang w:val="mk-MK"/>
        </w:rPr>
        <w:t xml:space="preserve"> </w:t>
      </w:r>
    </w:p>
    <w:p w14:paraId="134D09E9" w14:textId="7B46BF7A" w:rsidR="00BC3FC4" w:rsidRPr="00AF66FE" w:rsidRDefault="002A0E35">
      <w:pPr>
        <w:rPr>
          <w:rFonts w:cs="Tahoma"/>
          <w:sz w:val="20"/>
          <w:szCs w:val="20"/>
          <w:lang w:val="mk-MK"/>
        </w:rPr>
      </w:pPr>
      <w:r w:rsidRPr="00AF66FE">
        <w:rPr>
          <w:rFonts w:cs="Tahoma"/>
          <w:sz w:val="20"/>
          <w:szCs w:val="20"/>
          <w:lang w:val="mk-MK"/>
        </w:rPr>
        <w:lastRenderedPageBreak/>
        <w:t>Затоа, „синџирот на вредности“ на отпорност ги интегрира робусноста, снаодливоста и закрепнувањето</w:t>
      </w:r>
      <w:r w:rsidR="004F799E" w:rsidRPr="00AF66FE">
        <w:rPr>
          <w:rStyle w:val="FootnoteAnchor"/>
          <w:rFonts w:cs="Tahoma"/>
          <w:sz w:val="20"/>
          <w:szCs w:val="20"/>
          <w:lang w:val="mk-MK"/>
        </w:rPr>
        <w:footnoteReference w:id="101"/>
      </w:r>
      <w:r w:rsidR="004F799E" w:rsidRPr="00AF66FE">
        <w:rPr>
          <w:rFonts w:cs="Tahoma"/>
          <w:sz w:val="20"/>
          <w:szCs w:val="20"/>
          <w:lang w:val="mk-MK"/>
        </w:rPr>
        <w:t>:</w:t>
      </w:r>
    </w:p>
    <w:p w14:paraId="35BC49D8" w14:textId="6440735C" w:rsidR="002A0E35" w:rsidRPr="00AF66FE" w:rsidRDefault="002A0E35">
      <w:pPr>
        <w:pStyle w:val="ListBullet"/>
        <w:numPr>
          <w:ilvl w:val="0"/>
          <w:numId w:val="59"/>
        </w:numPr>
        <w:jc w:val="left"/>
        <w:rPr>
          <w:rFonts w:cs="Tahoma"/>
          <w:sz w:val="20"/>
          <w:szCs w:val="20"/>
          <w:lang w:val="mk-MK"/>
        </w:rPr>
      </w:pPr>
      <w:r w:rsidRPr="00AF66FE">
        <w:rPr>
          <w:rFonts w:cs="Tahoma"/>
          <w:sz w:val="20"/>
          <w:szCs w:val="20"/>
          <w:lang w:val="mk-MK"/>
        </w:rPr>
        <w:t>„</w:t>
      </w:r>
      <w:r w:rsidRPr="00AF66FE">
        <w:rPr>
          <w:rFonts w:cs="Tahoma"/>
          <w:i/>
          <w:iCs/>
          <w:sz w:val="20"/>
          <w:szCs w:val="20"/>
          <w:lang w:val="mk-MK"/>
        </w:rPr>
        <w:t>Робусност</w:t>
      </w:r>
      <w:r w:rsidRPr="00AF66FE">
        <w:rPr>
          <w:rFonts w:cs="Tahoma"/>
          <w:sz w:val="20"/>
          <w:szCs w:val="20"/>
          <w:lang w:val="mk-MK"/>
        </w:rPr>
        <w:t>“: способност на енергетскиот систем да издржи екстремни временски настани, како и постепени промени и да продолжи да функционира.</w:t>
      </w:r>
    </w:p>
    <w:p w14:paraId="1369BE23" w14:textId="77777777" w:rsidR="002A0E35" w:rsidRPr="00AF66FE" w:rsidRDefault="002A0E35">
      <w:pPr>
        <w:pStyle w:val="ListBullet"/>
        <w:numPr>
          <w:ilvl w:val="0"/>
          <w:numId w:val="59"/>
        </w:numPr>
        <w:jc w:val="left"/>
        <w:rPr>
          <w:rFonts w:cs="Tahoma"/>
          <w:sz w:val="20"/>
          <w:szCs w:val="20"/>
          <w:lang w:val="mk-MK"/>
        </w:rPr>
      </w:pPr>
      <w:r w:rsidRPr="00AF66FE">
        <w:rPr>
          <w:rFonts w:cs="Tahoma"/>
          <w:sz w:val="20"/>
          <w:szCs w:val="20"/>
          <w:lang w:val="mk-MK"/>
        </w:rPr>
        <w:t>„</w:t>
      </w:r>
      <w:r w:rsidRPr="00AF66FE">
        <w:rPr>
          <w:rFonts w:cs="Tahoma"/>
          <w:i/>
          <w:iCs/>
          <w:sz w:val="20"/>
          <w:szCs w:val="20"/>
          <w:lang w:val="mk-MK"/>
        </w:rPr>
        <w:t>Снаодливост</w:t>
      </w:r>
      <w:r w:rsidRPr="00AF66FE">
        <w:rPr>
          <w:rFonts w:cs="Tahoma"/>
          <w:sz w:val="20"/>
          <w:szCs w:val="20"/>
          <w:lang w:val="mk-MK"/>
        </w:rPr>
        <w:t>“: способност за ефективно управување со операциите за време на екстремни временски настани.</w:t>
      </w:r>
    </w:p>
    <w:p w14:paraId="41D9A615" w14:textId="61A21DDD" w:rsidR="00BC3FC4" w:rsidRPr="00AF66FE" w:rsidRDefault="002A0E35">
      <w:pPr>
        <w:pStyle w:val="ListBullet"/>
        <w:numPr>
          <w:ilvl w:val="0"/>
          <w:numId w:val="59"/>
        </w:numPr>
        <w:jc w:val="left"/>
        <w:rPr>
          <w:sz w:val="20"/>
          <w:szCs w:val="20"/>
          <w:lang w:val="mk-MK"/>
        </w:rPr>
      </w:pPr>
      <w:r w:rsidRPr="00AF66FE">
        <w:rPr>
          <w:rFonts w:cs="Tahoma"/>
          <w:sz w:val="20"/>
          <w:szCs w:val="20"/>
          <w:lang w:val="mk-MK"/>
        </w:rPr>
        <w:t>„</w:t>
      </w:r>
      <w:r w:rsidRPr="00AF66FE">
        <w:rPr>
          <w:rFonts w:cs="Tahoma"/>
          <w:i/>
          <w:iCs/>
          <w:sz w:val="20"/>
          <w:szCs w:val="20"/>
          <w:lang w:val="mk-MK"/>
        </w:rPr>
        <w:t>Закрепнување</w:t>
      </w:r>
      <w:r w:rsidRPr="00AF66FE">
        <w:rPr>
          <w:rFonts w:cs="Tahoma"/>
          <w:sz w:val="20"/>
          <w:szCs w:val="20"/>
          <w:lang w:val="mk-MK"/>
        </w:rPr>
        <w:t xml:space="preserve">“: способност за враќање на операциите на посакуваните </w:t>
      </w:r>
      <w:r w:rsidR="006B4C7D" w:rsidRPr="00AF66FE">
        <w:rPr>
          <w:rFonts w:cs="Tahoma"/>
          <w:sz w:val="20"/>
          <w:szCs w:val="20"/>
          <w:lang w:val="mk-MK"/>
        </w:rPr>
        <w:t xml:space="preserve">нивоа </w:t>
      </w:r>
      <w:r w:rsidR="006B4C7D">
        <w:rPr>
          <w:rFonts w:cs="Tahoma"/>
          <w:sz w:val="20"/>
          <w:szCs w:val="20"/>
          <w:lang w:val="mk-MK"/>
        </w:rPr>
        <w:t xml:space="preserve">на </w:t>
      </w:r>
      <w:r w:rsidRPr="00AF66FE">
        <w:rPr>
          <w:rFonts w:cs="Tahoma"/>
          <w:sz w:val="20"/>
          <w:szCs w:val="20"/>
          <w:lang w:val="mk-MK"/>
        </w:rPr>
        <w:t xml:space="preserve">перформанси </w:t>
      </w:r>
      <w:r w:rsidR="006B4C7D">
        <w:rPr>
          <w:rFonts w:cs="Tahoma"/>
          <w:sz w:val="20"/>
          <w:szCs w:val="20"/>
          <w:lang w:val="mk-MK"/>
        </w:rPr>
        <w:t>по</w:t>
      </w:r>
      <w:r w:rsidRPr="00AF66FE">
        <w:rPr>
          <w:rFonts w:cs="Tahoma"/>
          <w:sz w:val="20"/>
          <w:szCs w:val="20"/>
          <w:lang w:val="mk-MK"/>
        </w:rPr>
        <w:t xml:space="preserve"> прекин</w:t>
      </w:r>
      <w:r w:rsidR="006B4C7D">
        <w:rPr>
          <w:rFonts w:cs="Tahoma"/>
          <w:sz w:val="20"/>
          <w:szCs w:val="20"/>
          <w:lang w:val="mk-MK"/>
        </w:rPr>
        <w:t>от</w:t>
      </w:r>
      <w:r w:rsidRPr="00AF66FE">
        <w:rPr>
          <w:rFonts w:cs="Tahoma"/>
          <w:sz w:val="20"/>
          <w:szCs w:val="20"/>
          <w:lang w:val="mk-MK"/>
        </w:rPr>
        <w:t>.</w:t>
      </w:r>
    </w:p>
    <w:p w14:paraId="44E0327F" w14:textId="5F2DB4A0" w:rsidR="00BC3FC4" w:rsidRPr="00AF66FE" w:rsidRDefault="0009465B">
      <w:pPr>
        <w:pStyle w:val="Heading4"/>
        <w:rPr>
          <w:sz w:val="24"/>
          <w:szCs w:val="28"/>
          <w:lang w:val="mk-MK"/>
        </w:rPr>
      </w:pPr>
      <w:r w:rsidRPr="00AF66FE">
        <w:rPr>
          <w:lang w:val="mk-MK"/>
        </w:rPr>
        <w:t>Мерки за прилагодување и практики низ целиот сектор</w:t>
      </w:r>
    </w:p>
    <w:p w14:paraId="796ADC9C" w14:textId="20BFF34C" w:rsidR="00BC3FC4" w:rsidRPr="00AF66FE" w:rsidRDefault="0009465B">
      <w:pPr>
        <w:pStyle w:val="Pa11"/>
        <w:spacing w:before="120" w:after="120" w:line="276" w:lineRule="auto"/>
        <w:jc w:val="both"/>
        <w:rPr>
          <w:rFonts w:ascii="Tahoma" w:hAnsi="Tahoma" w:cs="Tahoma"/>
          <w:color w:val="221E1F"/>
          <w:sz w:val="20"/>
          <w:szCs w:val="20"/>
          <w:lang w:val="mk-MK"/>
        </w:rPr>
      </w:pPr>
      <w:r w:rsidRPr="00AF66FE">
        <w:rPr>
          <w:rFonts w:ascii="Tahoma" w:hAnsi="Tahoma" w:cs="Tahoma"/>
          <w:color w:val="221E1F"/>
          <w:sz w:val="20"/>
          <w:szCs w:val="20"/>
          <w:lang w:val="mk-MK"/>
        </w:rPr>
        <w:t>Адаптивните активности на преносниот сектор</w:t>
      </w:r>
      <w:r w:rsidR="0005686C" w:rsidRPr="00AF66FE">
        <w:rPr>
          <w:rFonts w:ascii="Tahoma" w:hAnsi="Tahoma" w:cs="Tahoma"/>
          <w:color w:val="221E1F"/>
          <w:sz w:val="20"/>
          <w:szCs w:val="20"/>
          <w:lang w:val="mk-MK"/>
        </w:rPr>
        <w:t xml:space="preserve">, со цел </w:t>
      </w:r>
      <w:r w:rsidRPr="00AF66FE">
        <w:rPr>
          <w:rFonts w:ascii="Tahoma" w:hAnsi="Tahoma" w:cs="Tahoma"/>
          <w:color w:val="221E1F"/>
          <w:sz w:val="20"/>
          <w:szCs w:val="20"/>
          <w:lang w:val="mk-MK"/>
        </w:rPr>
        <w:t>да се одговори на различните закани од промените на климата</w:t>
      </w:r>
      <w:r w:rsidR="0005686C" w:rsidRPr="00AF66FE">
        <w:rPr>
          <w:rFonts w:ascii="Tahoma" w:hAnsi="Tahoma" w:cs="Tahoma"/>
          <w:color w:val="221E1F"/>
          <w:sz w:val="20"/>
          <w:szCs w:val="20"/>
          <w:lang w:val="mk-MK"/>
        </w:rPr>
        <w:t>,</w:t>
      </w:r>
      <w:r w:rsidRPr="00AF66FE">
        <w:rPr>
          <w:rFonts w:ascii="Tahoma" w:hAnsi="Tahoma" w:cs="Tahoma"/>
          <w:color w:val="221E1F"/>
          <w:sz w:val="20"/>
          <w:szCs w:val="20"/>
          <w:lang w:val="mk-MK"/>
        </w:rPr>
        <w:t xml:space="preserve"> би можеле да се категоризираат како  управни и технички мерки за спречување на ризици; технолошки и структурни мерки за спречување на ризици; обука; и активности за обновување. Важно е да се документираат искуствата од целиот свет и да се споделуваат најдобрите практики. Подолу се дадени примери од новите адаптивни практики на ниво на сектор [Реф.27]:</w:t>
      </w:r>
    </w:p>
    <w:p w14:paraId="3B4400A2" w14:textId="12E4342D" w:rsidR="00BC3FC4" w:rsidRPr="00AF66FE" w:rsidRDefault="0009465B">
      <w:pPr>
        <w:pStyle w:val="ListBullet"/>
        <w:numPr>
          <w:ilvl w:val="0"/>
          <w:numId w:val="59"/>
        </w:numPr>
        <w:jc w:val="left"/>
        <w:rPr>
          <w:sz w:val="20"/>
          <w:szCs w:val="20"/>
          <w:lang w:val="mk-MK"/>
        </w:rPr>
      </w:pPr>
      <w:r w:rsidRPr="00AF66FE">
        <w:rPr>
          <w:rStyle w:val="A2"/>
          <w:rFonts w:cs="Tahoma"/>
          <w:color w:val="auto"/>
          <w:sz w:val="20"/>
          <w:szCs w:val="20"/>
          <w:lang w:val="mk-MK"/>
        </w:rPr>
        <w:t>Управни и технички мерки</w:t>
      </w:r>
    </w:p>
    <w:p w14:paraId="08C6AF77" w14:textId="45BAA3CF" w:rsidR="00BC3FC4" w:rsidRPr="00AF66FE" w:rsidRDefault="00FD027D">
      <w:pPr>
        <w:pStyle w:val="Pa22"/>
        <w:spacing w:before="120" w:after="120" w:line="276" w:lineRule="auto"/>
        <w:jc w:val="both"/>
        <w:rPr>
          <w:rFonts w:ascii="Tahoma" w:hAnsi="Tahoma" w:cs="Tahoma"/>
          <w:sz w:val="20"/>
          <w:szCs w:val="20"/>
          <w:lang w:val="mk-MK"/>
        </w:rPr>
      </w:pPr>
      <w:bookmarkStart w:id="550" w:name="_Hlk121384159"/>
      <w:r w:rsidRPr="00AF66FE">
        <w:rPr>
          <w:rFonts w:ascii="Tahoma" w:hAnsi="Tahoma" w:cs="Tahoma"/>
          <w:sz w:val="20"/>
          <w:szCs w:val="20"/>
          <w:lang w:val="mk-MK"/>
        </w:rPr>
        <w:t>Примерите вклучуваат активности за квалитетно трасирање на далноводите за да се избегнат областите подложни на екстремни временски услови и моделирање на климатските влијанија врз постоечката и планираната инфраструктура во соработка со метеоролошките служби; спроведување на прогнози на оптоварувањето користејќи климатски информации; кастрење и управување со дрвјата во близина на далноводите; поставување на подземна инфраструктура (каде што е практично и исплатливо); производство на зајакнати столбови (каде што е потребно</w:t>
      </w:r>
      <w:bookmarkEnd w:id="550"/>
      <w:r w:rsidRPr="00AF66FE">
        <w:rPr>
          <w:rFonts w:ascii="Tahoma" w:hAnsi="Tahoma" w:cs="Tahoma"/>
          <w:sz w:val="20"/>
          <w:szCs w:val="20"/>
          <w:lang w:val="mk-MK"/>
        </w:rPr>
        <w:t>).</w:t>
      </w:r>
    </w:p>
    <w:p w14:paraId="4824A8B3" w14:textId="043B858F" w:rsidR="00BC3FC4" w:rsidRPr="00AF66FE" w:rsidRDefault="0099230F">
      <w:pPr>
        <w:pStyle w:val="ListBullet"/>
        <w:numPr>
          <w:ilvl w:val="0"/>
          <w:numId w:val="59"/>
        </w:numPr>
        <w:jc w:val="left"/>
        <w:rPr>
          <w:sz w:val="20"/>
          <w:szCs w:val="20"/>
          <w:lang w:val="mk-MK"/>
        </w:rPr>
      </w:pPr>
      <w:bookmarkStart w:id="551" w:name="_Hlk121384173"/>
      <w:r w:rsidRPr="00AF66FE">
        <w:rPr>
          <w:rFonts w:cs="Tahoma"/>
          <w:color w:val="221E1F"/>
          <w:sz w:val="20"/>
          <w:szCs w:val="20"/>
          <w:lang w:val="mk-MK"/>
        </w:rPr>
        <w:t>Т</w:t>
      </w:r>
      <w:r w:rsidR="00FD027D" w:rsidRPr="00AF66FE">
        <w:rPr>
          <w:rFonts w:cs="Tahoma"/>
          <w:color w:val="221E1F"/>
          <w:sz w:val="20"/>
          <w:szCs w:val="20"/>
          <w:lang w:val="mk-MK"/>
        </w:rPr>
        <w:t>ехнолошки и структурни мерки</w:t>
      </w:r>
      <w:bookmarkEnd w:id="551"/>
    </w:p>
    <w:p w14:paraId="56497396" w14:textId="5D22149A" w:rsidR="00BC3FC4" w:rsidRPr="00AF66FE" w:rsidRDefault="00FD027D">
      <w:pPr>
        <w:pStyle w:val="Pa22"/>
        <w:spacing w:before="120" w:after="120" w:line="276" w:lineRule="auto"/>
        <w:jc w:val="both"/>
        <w:rPr>
          <w:rFonts w:ascii="Tahoma" w:hAnsi="Tahoma" w:cs="Tahoma"/>
          <w:sz w:val="20"/>
          <w:szCs w:val="20"/>
          <w:lang w:val="mk-MK"/>
        </w:rPr>
      </w:pPr>
      <w:bookmarkStart w:id="552" w:name="_Hlk121384199"/>
      <w:r w:rsidRPr="00AF66FE">
        <w:rPr>
          <w:rFonts w:ascii="Tahoma" w:hAnsi="Tahoma" w:cs="Tahoma"/>
          <w:sz w:val="20"/>
          <w:szCs w:val="20"/>
          <w:lang w:val="mk-MK"/>
        </w:rPr>
        <w:t>Примерите вклучуваат зајакнување против поплави на инфраструктурата подложна на поплави и употреба на материјали за да издржат екстремни временски настани и температурни флуктуации</w:t>
      </w:r>
      <w:bookmarkEnd w:id="552"/>
      <w:r w:rsidRPr="00AF66FE">
        <w:rPr>
          <w:rFonts w:ascii="Tahoma" w:hAnsi="Tahoma" w:cs="Tahoma"/>
          <w:sz w:val="20"/>
          <w:szCs w:val="20"/>
          <w:lang w:val="mk-MK"/>
        </w:rPr>
        <w:t>.</w:t>
      </w:r>
      <w:r w:rsidR="004F799E" w:rsidRPr="00AF66FE">
        <w:rPr>
          <w:rFonts w:ascii="Tahoma" w:hAnsi="Tahoma" w:cs="Tahoma"/>
          <w:sz w:val="20"/>
          <w:szCs w:val="20"/>
          <w:lang w:val="mk-MK"/>
        </w:rPr>
        <w:t xml:space="preserve"> </w:t>
      </w:r>
    </w:p>
    <w:p w14:paraId="3BA7B50B" w14:textId="79D2B5CB" w:rsidR="00BC3FC4" w:rsidRPr="00AF66FE" w:rsidRDefault="00FD027D">
      <w:pPr>
        <w:pStyle w:val="ListBullet"/>
        <w:numPr>
          <w:ilvl w:val="0"/>
          <w:numId w:val="59"/>
        </w:numPr>
        <w:jc w:val="left"/>
        <w:rPr>
          <w:sz w:val="20"/>
          <w:szCs w:val="20"/>
          <w:lang w:val="mk-MK"/>
        </w:rPr>
      </w:pPr>
      <w:r w:rsidRPr="00AF66FE">
        <w:rPr>
          <w:rStyle w:val="A2"/>
          <w:rFonts w:cs="Tahoma"/>
          <w:color w:val="auto"/>
          <w:sz w:val="20"/>
          <w:szCs w:val="20"/>
          <w:lang w:val="mk-MK"/>
        </w:rPr>
        <w:t>Обука и едукација</w:t>
      </w:r>
    </w:p>
    <w:p w14:paraId="02D18795" w14:textId="70007F17" w:rsidR="00BC3FC4" w:rsidRPr="00AF66FE" w:rsidRDefault="00FD027D">
      <w:pPr>
        <w:pStyle w:val="Pa22"/>
        <w:spacing w:before="120" w:after="120" w:line="276" w:lineRule="auto"/>
        <w:jc w:val="both"/>
        <w:rPr>
          <w:rFonts w:ascii="Tahoma" w:hAnsi="Tahoma" w:cs="Tahoma"/>
          <w:sz w:val="20"/>
          <w:szCs w:val="20"/>
          <w:lang w:val="mk-MK"/>
        </w:rPr>
      </w:pPr>
      <w:bookmarkStart w:id="553" w:name="_Hlk121384268"/>
      <w:r w:rsidRPr="00AF66FE">
        <w:rPr>
          <w:rFonts w:ascii="Tahoma" w:hAnsi="Tahoma" w:cs="Tahoma"/>
          <w:sz w:val="20"/>
          <w:szCs w:val="20"/>
          <w:lang w:val="mk-MK"/>
        </w:rPr>
        <w:t>Тренирањето на тимови за итен одговор е императив за активностите на брза и соодветна реакција во случај на катастрофа, а исто така и за активности за брза поправка и реставрација. Неопходна е и обука за управување со податоци, моделирање и предвидување за да се започне со интегрирање на климатските прогнози во планирањето на преносниот систем. Овие активности може да се организираат во соработка со програмите за градење капацитети предводени од владата</w:t>
      </w:r>
      <w:bookmarkEnd w:id="553"/>
      <w:r w:rsidRPr="00AF66FE">
        <w:rPr>
          <w:rFonts w:ascii="Tahoma" w:hAnsi="Tahoma" w:cs="Tahoma"/>
          <w:sz w:val="20"/>
          <w:szCs w:val="20"/>
          <w:lang w:val="mk-MK"/>
        </w:rPr>
        <w:t>.</w:t>
      </w:r>
    </w:p>
    <w:p w14:paraId="482AA78A" w14:textId="25390F5F" w:rsidR="00BC3FC4" w:rsidRPr="00AF66FE" w:rsidRDefault="0084437B">
      <w:pPr>
        <w:pStyle w:val="ListBullet"/>
        <w:numPr>
          <w:ilvl w:val="0"/>
          <w:numId w:val="59"/>
        </w:numPr>
        <w:jc w:val="left"/>
        <w:rPr>
          <w:sz w:val="20"/>
          <w:szCs w:val="20"/>
          <w:lang w:val="mk-MK"/>
        </w:rPr>
      </w:pPr>
      <w:bookmarkStart w:id="554" w:name="_Hlk121384771"/>
      <w:r w:rsidRPr="00AF66FE">
        <w:rPr>
          <w:rStyle w:val="A2"/>
          <w:rFonts w:cs="Tahoma"/>
          <w:color w:val="auto"/>
          <w:sz w:val="20"/>
          <w:szCs w:val="20"/>
          <w:lang w:val="mk-MK"/>
        </w:rPr>
        <w:t>Закрепнување и снаодливост како дополнување на робусноста</w:t>
      </w:r>
      <w:bookmarkEnd w:id="554"/>
    </w:p>
    <w:p w14:paraId="717DFCA4" w14:textId="4FEDA1F5" w:rsidR="00BC3FC4" w:rsidRPr="00AF66FE" w:rsidRDefault="00041459">
      <w:pPr>
        <w:rPr>
          <w:rFonts w:cs="Tahoma"/>
          <w:sz w:val="20"/>
          <w:szCs w:val="20"/>
          <w:lang w:val="mk-MK"/>
        </w:rPr>
      </w:pPr>
      <w:bookmarkStart w:id="555" w:name="_Hlk121384876"/>
      <w:r w:rsidRPr="00AF66FE">
        <w:rPr>
          <w:rFonts w:cs="Tahoma"/>
          <w:sz w:val="20"/>
          <w:szCs w:val="20"/>
          <w:lang w:val="mk-MK"/>
        </w:rPr>
        <w:t xml:space="preserve">Додека робусноста (способноста да се издржи настанот) е важен елемент на отпорноста, прекините на страната на снабдувањето може да бидат неизбежни во одредени случаи. Така, снаодливоста (способноста за управување со операциите за време на екстремен временски настан) и ефикасните опоравувачки активности се важни и треба да бидат испланирани однапред. Важна стратегија на преносниот секторот е развивање на логистички и резервни планови за да се обезбеди брзо опоравување од прекините на снабдувањето. Тие вклучуваат претходно распоредување возила за реакција при итни случаи, тренирање на тимови за специфични опоравувачки акции и развивање стратегии за опоравување. Активностите во оваа област се фокусираат на скратување на периодот потребен за опоравување од екстремен временски настан. Користени се и нови практики за управување </w:t>
      </w:r>
      <w:r w:rsidRPr="00AF66FE">
        <w:rPr>
          <w:rFonts w:cs="Tahoma"/>
          <w:sz w:val="20"/>
          <w:szCs w:val="20"/>
          <w:lang w:val="mk-MK"/>
        </w:rPr>
        <w:lastRenderedPageBreak/>
        <w:t xml:space="preserve">со користење на паметни броила и автоматизирани </w:t>
      </w:r>
      <w:r w:rsidR="00603729" w:rsidRPr="00AF66FE">
        <w:rPr>
          <w:rFonts w:cs="Tahoma"/>
          <w:sz w:val="20"/>
          <w:szCs w:val="20"/>
          <w:lang w:val="mk-MK"/>
        </w:rPr>
        <w:t xml:space="preserve">разводни </w:t>
      </w:r>
      <w:r w:rsidRPr="00AF66FE">
        <w:rPr>
          <w:rFonts w:cs="Tahoma"/>
          <w:sz w:val="20"/>
          <w:szCs w:val="20"/>
          <w:lang w:val="mk-MK"/>
        </w:rPr>
        <w:t>уреди кои овозможуваат многу побрзо време за опоравување од прекини</w:t>
      </w:r>
      <w:bookmarkEnd w:id="555"/>
      <w:r w:rsidRPr="00AF66FE">
        <w:rPr>
          <w:rFonts w:cs="Tahoma"/>
          <w:sz w:val="20"/>
          <w:szCs w:val="20"/>
          <w:lang w:val="mk-MK"/>
        </w:rPr>
        <w:t>.</w:t>
      </w:r>
    </w:p>
    <w:p w14:paraId="2ABEF063" w14:textId="6599B183" w:rsidR="00BC3FC4" w:rsidRPr="00AF66FE" w:rsidRDefault="00041459">
      <w:pPr>
        <w:pStyle w:val="Heading4"/>
        <w:rPr>
          <w:sz w:val="24"/>
          <w:szCs w:val="28"/>
          <w:lang w:val="mk-MK"/>
        </w:rPr>
      </w:pPr>
      <w:r w:rsidRPr="00AF66FE">
        <w:rPr>
          <w:lang w:val="mk-MK"/>
        </w:rPr>
        <w:t>Ублажувања засновани на д</w:t>
      </w:r>
      <w:r w:rsidR="0099230F" w:rsidRPr="00AF66FE">
        <w:rPr>
          <w:lang w:val="mk-MK"/>
        </w:rPr>
        <w:t>и</w:t>
      </w:r>
      <w:r w:rsidRPr="00AF66FE">
        <w:rPr>
          <w:lang w:val="mk-MK"/>
        </w:rPr>
        <w:t>зајн</w:t>
      </w:r>
    </w:p>
    <w:p w14:paraId="5AD9DB2E" w14:textId="2C4355F2" w:rsidR="00BC3FC4" w:rsidRPr="00AF66FE" w:rsidRDefault="00B602B8">
      <w:pPr>
        <w:rPr>
          <w:rFonts w:cs="Tahoma"/>
          <w:sz w:val="20"/>
          <w:szCs w:val="20"/>
          <w:lang w:val="mk-MK"/>
        </w:rPr>
      </w:pPr>
      <w:r w:rsidRPr="00AF66FE">
        <w:rPr>
          <w:rFonts w:cs="Tahoma"/>
          <w:sz w:val="20"/>
          <w:szCs w:val="20"/>
          <w:lang w:val="mk-MK"/>
        </w:rPr>
        <w:t>Стратегијата за отпорност на клима на Проектот ги зема предвид мерките вградени во сегашниот физибилити дизајн на Проектот (Концептуално решение), како и претпоставките и принципите што треба да се вградат во текот на следните фази на развој на проектот (на пр. Идеен проект и Основен проект). Овие проектни мерки за ублажување на веројатно значајните влијанија се усвоени врз основа на националните барања за дизајн и меѓународните стандарди, како пристап на претпазливост за да се осигура дека е постигнат дизајн за идна заштита, така што клучните проектни средства ќе работат задоволително во текот на нивниот проектен век во случај на екстремни климатски настани. Проектниот пристап поврзан со климата, односно клучните мерки за климатска отпорност поврзани со техничкиот дизајн на проектот се претставени подолу.</w:t>
      </w:r>
    </w:p>
    <w:p w14:paraId="6972B72D" w14:textId="102AFC5B" w:rsidR="00BC3FC4" w:rsidRPr="00AF66FE" w:rsidRDefault="00DA36F0">
      <w:pPr>
        <w:pStyle w:val="ListBullet"/>
        <w:numPr>
          <w:ilvl w:val="0"/>
          <w:numId w:val="59"/>
        </w:numPr>
        <w:rPr>
          <w:rFonts w:cs="Tahoma"/>
          <w:sz w:val="20"/>
          <w:szCs w:val="20"/>
          <w:lang w:val="mk-MK"/>
        </w:rPr>
      </w:pPr>
      <w:r w:rsidRPr="00AF66FE">
        <w:rPr>
          <w:rFonts w:cs="Tahoma"/>
          <w:iCs/>
          <w:sz w:val="20"/>
          <w:szCs w:val="20"/>
          <w:lang w:val="mk-MK"/>
        </w:rPr>
        <w:t>Тековен технички дизајн (физибилити дизајн / концептуално решение)</w:t>
      </w:r>
    </w:p>
    <w:p w14:paraId="01A3728E" w14:textId="39CA8FD3" w:rsidR="00BC3FC4" w:rsidRPr="00AF66FE" w:rsidRDefault="00DA36F0">
      <w:pPr>
        <w:rPr>
          <w:rFonts w:cs="Tahoma"/>
          <w:sz w:val="20"/>
          <w:szCs w:val="20"/>
          <w:lang w:val="mk-MK"/>
        </w:rPr>
      </w:pPr>
      <w:r w:rsidRPr="00AF66FE">
        <w:rPr>
          <w:rFonts w:cs="Tahoma"/>
          <w:sz w:val="20"/>
          <w:szCs w:val="20"/>
          <w:lang w:val="mk-MK"/>
        </w:rPr>
        <w:t>Постојат неколку постоечки далноводи, во областа на Проектот, вклучувајќи:</w:t>
      </w:r>
    </w:p>
    <w:p w14:paraId="631FE832" w14:textId="4278F81F" w:rsidR="00BC3FC4" w:rsidRPr="00AF66FE" w:rsidRDefault="004F799E">
      <w:pPr>
        <w:pStyle w:val="ListBullet2"/>
        <w:numPr>
          <w:ilvl w:val="1"/>
          <w:numId w:val="59"/>
        </w:numPr>
        <w:rPr>
          <w:sz w:val="20"/>
          <w:szCs w:val="20"/>
          <w:lang w:val="mk-MK"/>
        </w:rPr>
      </w:pPr>
      <w:r w:rsidRPr="00AF66FE">
        <w:rPr>
          <w:sz w:val="20"/>
          <w:szCs w:val="20"/>
          <w:lang w:val="mk-MK"/>
        </w:rPr>
        <w:t xml:space="preserve">400 kV </w:t>
      </w:r>
      <w:r w:rsidR="00DA36F0" w:rsidRPr="00AF66FE">
        <w:rPr>
          <w:sz w:val="20"/>
          <w:szCs w:val="20"/>
          <w:lang w:val="mk-MK"/>
        </w:rPr>
        <w:t>ДВ</w:t>
      </w:r>
      <w:r w:rsidRPr="00AF66FE">
        <w:rPr>
          <w:sz w:val="20"/>
          <w:szCs w:val="20"/>
          <w:lang w:val="mk-MK"/>
        </w:rPr>
        <w:t xml:space="preserve"> </w:t>
      </w:r>
      <w:r w:rsidR="00DA36F0" w:rsidRPr="00AF66FE">
        <w:rPr>
          <w:sz w:val="20"/>
          <w:szCs w:val="20"/>
          <w:lang w:val="mk-MK"/>
        </w:rPr>
        <w:t>од ТС</w:t>
      </w:r>
      <w:r w:rsidRPr="00AF66FE">
        <w:rPr>
          <w:sz w:val="20"/>
          <w:szCs w:val="20"/>
          <w:lang w:val="mk-MK"/>
        </w:rPr>
        <w:t xml:space="preserve"> </w:t>
      </w:r>
      <w:r w:rsidR="00DA36F0" w:rsidRPr="00AF66FE">
        <w:rPr>
          <w:sz w:val="20"/>
          <w:szCs w:val="20"/>
          <w:lang w:val="mk-MK"/>
        </w:rPr>
        <w:t>Дуброво до Солун</w:t>
      </w:r>
      <w:r w:rsidRPr="00AF66FE">
        <w:rPr>
          <w:sz w:val="20"/>
          <w:szCs w:val="20"/>
          <w:lang w:val="mk-MK"/>
        </w:rPr>
        <w:t xml:space="preserve"> (</w:t>
      </w:r>
      <w:r w:rsidR="00DA36F0" w:rsidRPr="00AF66FE">
        <w:rPr>
          <w:sz w:val="20"/>
          <w:szCs w:val="20"/>
          <w:lang w:val="mk-MK"/>
        </w:rPr>
        <w:t>Грција</w:t>
      </w:r>
      <w:r w:rsidRPr="00AF66FE">
        <w:rPr>
          <w:sz w:val="20"/>
          <w:szCs w:val="20"/>
          <w:lang w:val="mk-MK"/>
        </w:rPr>
        <w:t>)</w:t>
      </w:r>
    </w:p>
    <w:p w14:paraId="26AB5B6D" w14:textId="5D1ED8E5" w:rsidR="00BC3FC4" w:rsidRPr="00AF66FE" w:rsidRDefault="004F799E">
      <w:pPr>
        <w:pStyle w:val="ListBullet2"/>
        <w:numPr>
          <w:ilvl w:val="1"/>
          <w:numId w:val="59"/>
        </w:numPr>
        <w:rPr>
          <w:sz w:val="20"/>
          <w:szCs w:val="20"/>
          <w:lang w:val="mk-MK"/>
        </w:rPr>
      </w:pPr>
      <w:r w:rsidRPr="00AF66FE">
        <w:rPr>
          <w:sz w:val="20"/>
          <w:szCs w:val="20"/>
          <w:lang w:val="mk-MK"/>
        </w:rPr>
        <w:t xml:space="preserve">110 kV </w:t>
      </w:r>
      <w:r w:rsidR="00DA36F0" w:rsidRPr="00AF66FE">
        <w:rPr>
          <w:sz w:val="20"/>
          <w:szCs w:val="20"/>
          <w:lang w:val="mk-MK"/>
        </w:rPr>
        <w:t>ДВ</w:t>
      </w:r>
      <w:r w:rsidRPr="00AF66FE">
        <w:rPr>
          <w:sz w:val="20"/>
          <w:szCs w:val="20"/>
          <w:lang w:val="mk-MK"/>
        </w:rPr>
        <w:t xml:space="preserve"> </w:t>
      </w:r>
      <w:r w:rsidR="00DA36F0" w:rsidRPr="00AF66FE">
        <w:rPr>
          <w:sz w:val="20"/>
          <w:szCs w:val="20"/>
          <w:lang w:val="mk-MK"/>
        </w:rPr>
        <w:t>од ТС Валандово</w:t>
      </w:r>
      <w:r w:rsidRPr="00AF66FE">
        <w:rPr>
          <w:sz w:val="20"/>
          <w:szCs w:val="20"/>
          <w:lang w:val="mk-MK"/>
        </w:rPr>
        <w:t xml:space="preserve"> </w:t>
      </w:r>
      <w:r w:rsidR="00DA36F0" w:rsidRPr="00AF66FE">
        <w:rPr>
          <w:sz w:val="20"/>
          <w:szCs w:val="20"/>
          <w:lang w:val="mk-MK"/>
        </w:rPr>
        <w:t xml:space="preserve">до </w:t>
      </w:r>
      <w:r w:rsidRPr="00AF66FE">
        <w:rPr>
          <w:sz w:val="20"/>
          <w:szCs w:val="20"/>
          <w:lang w:val="mk-MK"/>
        </w:rPr>
        <w:t xml:space="preserve"> </w:t>
      </w:r>
      <w:r w:rsidR="00DA36F0" w:rsidRPr="00AF66FE">
        <w:rPr>
          <w:sz w:val="20"/>
          <w:szCs w:val="20"/>
          <w:lang w:val="mk-MK"/>
        </w:rPr>
        <w:t>ТС</w:t>
      </w:r>
      <w:r w:rsidRPr="00AF66FE">
        <w:rPr>
          <w:sz w:val="20"/>
          <w:szCs w:val="20"/>
          <w:lang w:val="mk-MK"/>
        </w:rPr>
        <w:t xml:space="preserve"> ‘</w:t>
      </w:r>
      <w:r w:rsidR="00DA36F0" w:rsidRPr="00AF66FE">
        <w:rPr>
          <w:sz w:val="20"/>
          <w:szCs w:val="20"/>
          <w:lang w:val="mk-MK"/>
        </w:rPr>
        <w:t>ЕВП</w:t>
      </w:r>
      <w:r w:rsidRPr="00AF66FE">
        <w:rPr>
          <w:sz w:val="20"/>
          <w:szCs w:val="20"/>
          <w:lang w:val="mk-MK"/>
        </w:rPr>
        <w:t xml:space="preserve">’ </w:t>
      </w:r>
      <w:r w:rsidR="00DA36F0" w:rsidRPr="00AF66FE">
        <w:rPr>
          <w:sz w:val="20"/>
          <w:szCs w:val="20"/>
          <w:lang w:val="mk-MK"/>
        </w:rPr>
        <w:t>Милетково</w:t>
      </w:r>
      <w:r w:rsidRPr="00AF66FE">
        <w:rPr>
          <w:sz w:val="20"/>
          <w:szCs w:val="20"/>
          <w:lang w:val="mk-MK"/>
        </w:rPr>
        <w:t xml:space="preserve"> (</w:t>
      </w:r>
      <w:r w:rsidR="002F62A4" w:rsidRPr="00AF66FE">
        <w:rPr>
          <w:sz w:val="20"/>
          <w:szCs w:val="20"/>
          <w:lang w:val="mk-MK"/>
        </w:rPr>
        <w:t>предмет на реконструкција и дел од Проектот</w:t>
      </w:r>
      <w:r w:rsidRPr="00AF66FE">
        <w:rPr>
          <w:sz w:val="20"/>
          <w:szCs w:val="20"/>
          <w:lang w:val="mk-MK"/>
        </w:rPr>
        <w:t xml:space="preserve">) </w:t>
      </w:r>
    </w:p>
    <w:p w14:paraId="654B36FF" w14:textId="0F611491" w:rsidR="00BC3FC4" w:rsidRPr="00AF66FE" w:rsidRDefault="004F799E">
      <w:pPr>
        <w:pStyle w:val="ListBullet2"/>
        <w:numPr>
          <w:ilvl w:val="1"/>
          <w:numId w:val="59"/>
        </w:numPr>
        <w:rPr>
          <w:sz w:val="20"/>
          <w:szCs w:val="20"/>
          <w:lang w:val="mk-MK"/>
        </w:rPr>
      </w:pPr>
      <w:r w:rsidRPr="00AF66FE">
        <w:rPr>
          <w:sz w:val="20"/>
          <w:szCs w:val="20"/>
          <w:lang w:val="mk-MK"/>
        </w:rPr>
        <w:t xml:space="preserve">110 kV </w:t>
      </w:r>
      <w:r w:rsidR="002F62A4" w:rsidRPr="00AF66FE">
        <w:rPr>
          <w:sz w:val="20"/>
          <w:szCs w:val="20"/>
          <w:lang w:val="mk-MK"/>
        </w:rPr>
        <w:t>ДВ</w:t>
      </w:r>
      <w:r w:rsidRPr="00AF66FE">
        <w:rPr>
          <w:sz w:val="20"/>
          <w:szCs w:val="20"/>
          <w:lang w:val="mk-MK"/>
        </w:rPr>
        <w:t xml:space="preserve"> </w:t>
      </w:r>
      <w:r w:rsidR="002F62A4" w:rsidRPr="00AF66FE">
        <w:rPr>
          <w:sz w:val="20"/>
          <w:szCs w:val="20"/>
          <w:lang w:val="mk-MK"/>
        </w:rPr>
        <w:t>од</w:t>
      </w:r>
      <w:r w:rsidRPr="00AF66FE">
        <w:rPr>
          <w:sz w:val="20"/>
          <w:szCs w:val="20"/>
          <w:lang w:val="mk-MK"/>
        </w:rPr>
        <w:t xml:space="preserve">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Валандово</w:t>
      </w:r>
      <w:r w:rsidRPr="00AF66FE">
        <w:rPr>
          <w:sz w:val="20"/>
          <w:szCs w:val="20"/>
          <w:lang w:val="mk-MK"/>
        </w:rPr>
        <w:t xml:space="preserve"> </w:t>
      </w:r>
      <w:r w:rsidR="002F62A4" w:rsidRPr="00AF66FE">
        <w:rPr>
          <w:sz w:val="20"/>
          <w:szCs w:val="20"/>
          <w:lang w:val="mk-MK"/>
        </w:rPr>
        <w:t>до</w:t>
      </w:r>
      <w:r w:rsidRPr="00AF66FE">
        <w:rPr>
          <w:sz w:val="20"/>
          <w:szCs w:val="20"/>
          <w:lang w:val="mk-MK"/>
        </w:rPr>
        <w:t xml:space="preserve">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Струмица</w:t>
      </w:r>
      <w:r w:rsidRPr="00AF66FE">
        <w:rPr>
          <w:sz w:val="20"/>
          <w:szCs w:val="20"/>
          <w:lang w:val="mk-MK"/>
        </w:rPr>
        <w:t xml:space="preserve"> (</w:t>
      </w:r>
      <w:r w:rsidR="002F62A4" w:rsidRPr="00AF66FE">
        <w:rPr>
          <w:sz w:val="20"/>
          <w:szCs w:val="20"/>
          <w:lang w:val="mk-MK"/>
        </w:rPr>
        <w:t>предмет на реконструкција и дел од пошироката развојна шема за зајакнување на преносната мрежа во Југоисточниот регион на Македонија</w:t>
      </w:r>
      <w:r w:rsidRPr="00AF66FE">
        <w:rPr>
          <w:sz w:val="20"/>
          <w:szCs w:val="20"/>
          <w:lang w:val="mk-MK"/>
        </w:rPr>
        <w:t>)</w:t>
      </w:r>
    </w:p>
    <w:p w14:paraId="2D16A5AC" w14:textId="42B6DBA1" w:rsidR="00BC3FC4" w:rsidRPr="00AF66FE" w:rsidRDefault="004F799E">
      <w:pPr>
        <w:pStyle w:val="ListBullet2"/>
        <w:numPr>
          <w:ilvl w:val="1"/>
          <w:numId w:val="59"/>
        </w:numPr>
        <w:rPr>
          <w:sz w:val="20"/>
          <w:szCs w:val="20"/>
          <w:lang w:val="mk-MK"/>
        </w:rPr>
      </w:pPr>
      <w:r w:rsidRPr="00AF66FE">
        <w:rPr>
          <w:sz w:val="20"/>
          <w:szCs w:val="20"/>
          <w:lang w:val="mk-MK"/>
        </w:rPr>
        <w:t xml:space="preserve">110 kV </w:t>
      </w:r>
      <w:r w:rsidR="002F62A4" w:rsidRPr="00AF66FE">
        <w:rPr>
          <w:sz w:val="20"/>
          <w:szCs w:val="20"/>
          <w:lang w:val="mk-MK"/>
        </w:rPr>
        <w:t>ДВ</w:t>
      </w:r>
      <w:r w:rsidRPr="00AF66FE">
        <w:rPr>
          <w:sz w:val="20"/>
          <w:szCs w:val="20"/>
          <w:lang w:val="mk-MK"/>
        </w:rPr>
        <w:t xml:space="preserve"> </w:t>
      </w:r>
      <w:r w:rsidR="002F62A4" w:rsidRPr="00AF66FE">
        <w:rPr>
          <w:sz w:val="20"/>
          <w:szCs w:val="20"/>
          <w:lang w:val="mk-MK"/>
        </w:rPr>
        <w:t>од</w:t>
      </w:r>
      <w:r w:rsidRPr="00AF66FE">
        <w:rPr>
          <w:sz w:val="20"/>
          <w:szCs w:val="20"/>
          <w:lang w:val="mk-MK"/>
        </w:rPr>
        <w:t xml:space="preserve">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Валандово</w:t>
      </w:r>
      <w:r w:rsidRPr="00AF66FE">
        <w:rPr>
          <w:sz w:val="20"/>
          <w:szCs w:val="20"/>
          <w:lang w:val="mk-MK"/>
        </w:rPr>
        <w:t xml:space="preserve"> </w:t>
      </w:r>
      <w:r w:rsidR="002F62A4" w:rsidRPr="00AF66FE">
        <w:rPr>
          <w:sz w:val="20"/>
          <w:szCs w:val="20"/>
          <w:lang w:val="mk-MK"/>
        </w:rPr>
        <w:t>до</w:t>
      </w:r>
      <w:r w:rsidRPr="00AF66FE">
        <w:rPr>
          <w:sz w:val="20"/>
          <w:szCs w:val="20"/>
          <w:lang w:val="mk-MK"/>
        </w:rPr>
        <w:t xml:space="preserve">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Миравци</w:t>
      </w:r>
    </w:p>
    <w:p w14:paraId="28308A33" w14:textId="60C382AB" w:rsidR="00BC3FC4" w:rsidRPr="00AF66FE" w:rsidRDefault="004F799E">
      <w:pPr>
        <w:pStyle w:val="ListBullet2"/>
        <w:numPr>
          <w:ilvl w:val="1"/>
          <w:numId w:val="59"/>
        </w:numPr>
        <w:rPr>
          <w:sz w:val="20"/>
          <w:szCs w:val="20"/>
          <w:lang w:val="mk-MK"/>
        </w:rPr>
      </w:pPr>
      <w:r w:rsidRPr="00AF66FE">
        <w:rPr>
          <w:sz w:val="20"/>
          <w:szCs w:val="20"/>
          <w:lang w:val="mk-MK"/>
        </w:rPr>
        <w:t xml:space="preserve">110 kV </w:t>
      </w:r>
      <w:r w:rsidR="002F62A4" w:rsidRPr="00AF66FE">
        <w:rPr>
          <w:sz w:val="20"/>
          <w:szCs w:val="20"/>
          <w:lang w:val="mk-MK"/>
        </w:rPr>
        <w:t>ДВ</w:t>
      </w:r>
      <w:r w:rsidRPr="00AF66FE">
        <w:rPr>
          <w:sz w:val="20"/>
          <w:szCs w:val="20"/>
          <w:lang w:val="mk-MK"/>
        </w:rPr>
        <w:t xml:space="preserve"> </w:t>
      </w:r>
      <w:r w:rsidR="002F62A4" w:rsidRPr="00AF66FE">
        <w:rPr>
          <w:sz w:val="20"/>
          <w:szCs w:val="20"/>
          <w:lang w:val="mk-MK"/>
        </w:rPr>
        <w:t>од ТС</w:t>
      </w:r>
      <w:r w:rsidRPr="00AF66FE">
        <w:rPr>
          <w:sz w:val="20"/>
          <w:szCs w:val="20"/>
          <w:lang w:val="mk-MK"/>
        </w:rPr>
        <w:t xml:space="preserve"> </w:t>
      </w:r>
      <w:r w:rsidR="002F62A4" w:rsidRPr="00AF66FE">
        <w:rPr>
          <w:sz w:val="20"/>
          <w:szCs w:val="20"/>
          <w:lang w:val="mk-MK"/>
        </w:rPr>
        <w:t>Валандово до ТС Гевгелија</w:t>
      </w:r>
    </w:p>
    <w:p w14:paraId="00C4080D" w14:textId="07D3C61C" w:rsidR="00BC3FC4" w:rsidRPr="00AF66FE" w:rsidRDefault="002F62A4">
      <w:pPr>
        <w:rPr>
          <w:rFonts w:cs="Tahoma"/>
          <w:sz w:val="20"/>
          <w:szCs w:val="20"/>
          <w:lang w:val="mk-MK"/>
        </w:rPr>
      </w:pPr>
      <w:r w:rsidRPr="00AF66FE">
        <w:rPr>
          <w:rFonts w:cs="Tahoma"/>
          <w:sz w:val="20"/>
          <w:szCs w:val="20"/>
          <w:lang w:val="mk-MK"/>
        </w:rPr>
        <w:t>Дополнително, следните оперативни трафостаници се наоѓаат во областа на проектот</w:t>
      </w:r>
      <w:r w:rsidR="004F799E" w:rsidRPr="00AF66FE">
        <w:rPr>
          <w:rFonts w:cs="Tahoma"/>
          <w:sz w:val="20"/>
          <w:szCs w:val="20"/>
          <w:lang w:val="mk-MK"/>
        </w:rPr>
        <w:t>:</w:t>
      </w:r>
    </w:p>
    <w:p w14:paraId="578D0F5B" w14:textId="2B440669" w:rsidR="00BC3FC4" w:rsidRPr="00AF66FE" w:rsidRDefault="004F799E">
      <w:pPr>
        <w:pStyle w:val="ListBullet2"/>
        <w:numPr>
          <w:ilvl w:val="1"/>
          <w:numId w:val="59"/>
        </w:numPr>
        <w:rPr>
          <w:sz w:val="20"/>
          <w:szCs w:val="20"/>
          <w:lang w:val="mk-MK"/>
        </w:rPr>
      </w:pPr>
      <w:r w:rsidRPr="00AF66FE">
        <w:rPr>
          <w:sz w:val="20"/>
          <w:szCs w:val="20"/>
          <w:lang w:val="mk-MK"/>
        </w:rPr>
        <w:t xml:space="preserve">400/110 kV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Дуброво</w:t>
      </w:r>
      <w:r w:rsidRPr="00AF66FE">
        <w:rPr>
          <w:sz w:val="20"/>
          <w:szCs w:val="20"/>
          <w:lang w:val="mk-MK"/>
        </w:rPr>
        <w:t>,</w:t>
      </w:r>
      <w:r w:rsidR="002F62A4" w:rsidRPr="00AF66FE">
        <w:rPr>
          <w:sz w:val="20"/>
          <w:szCs w:val="20"/>
          <w:lang w:val="mk-MK"/>
        </w:rPr>
        <w:t xml:space="preserve"> Општина Неготино</w:t>
      </w:r>
    </w:p>
    <w:p w14:paraId="478E420D" w14:textId="76C1009E" w:rsidR="00BC3FC4" w:rsidRPr="00AF66FE" w:rsidRDefault="004F799E">
      <w:pPr>
        <w:pStyle w:val="ListBullet2"/>
        <w:numPr>
          <w:ilvl w:val="1"/>
          <w:numId w:val="59"/>
        </w:numPr>
        <w:rPr>
          <w:sz w:val="20"/>
          <w:szCs w:val="20"/>
          <w:lang w:val="mk-MK"/>
        </w:rPr>
      </w:pPr>
      <w:r w:rsidRPr="00AF66FE">
        <w:rPr>
          <w:sz w:val="20"/>
          <w:szCs w:val="20"/>
          <w:lang w:val="mk-MK"/>
        </w:rPr>
        <w:t xml:space="preserve">110/20 kV </w:t>
      </w:r>
      <w:r w:rsidR="002F62A4" w:rsidRPr="00AF66FE">
        <w:rPr>
          <w:sz w:val="20"/>
          <w:szCs w:val="20"/>
          <w:lang w:val="mk-MK"/>
        </w:rPr>
        <w:t>ТС</w:t>
      </w:r>
      <w:r w:rsidRPr="00AF66FE">
        <w:rPr>
          <w:sz w:val="20"/>
          <w:szCs w:val="20"/>
          <w:lang w:val="mk-MK"/>
        </w:rPr>
        <w:t xml:space="preserve"> ‘</w:t>
      </w:r>
      <w:r w:rsidR="002F62A4" w:rsidRPr="00AF66FE">
        <w:rPr>
          <w:sz w:val="20"/>
          <w:szCs w:val="20"/>
          <w:lang w:val="mk-MK"/>
        </w:rPr>
        <w:t>ЕВП</w:t>
      </w:r>
      <w:r w:rsidRPr="00AF66FE">
        <w:rPr>
          <w:sz w:val="20"/>
          <w:szCs w:val="20"/>
          <w:lang w:val="mk-MK"/>
        </w:rPr>
        <w:t xml:space="preserve">’ </w:t>
      </w:r>
      <w:r w:rsidR="002F62A4" w:rsidRPr="00AF66FE">
        <w:rPr>
          <w:sz w:val="20"/>
          <w:szCs w:val="20"/>
          <w:lang w:val="mk-MK"/>
        </w:rPr>
        <w:t>Милетково</w:t>
      </w:r>
      <w:r w:rsidRPr="00AF66FE">
        <w:rPr>
          <w:sz w:val="20"/>
          <w:szCs w:val="20"/>
          <w:lang w:val="mk-MK"/>
        </w:rPr>
        <w:t xml:space="preserve">, </w:t>
      </w:r>
      <w:r w:rsidR="002F62A4" w:rsidRPr="00AF66FE">
        <w:rPr>
          <w:sz w:val="20"/>
          <w:szCs w:val="20"/>
          <w:lang w:val="mk-MK"/>
        </w:rPr>
        <w:t>Општина Гевгелија</w:t>
      </w:r>
    </w:p>
    <w:p w14:paraId="03C902A2" w14:textId="6B5D39A5" w:rsidR="00BC3FC4" w:rsidRPr="00AF66FE" w:rsidRDefault="004F799E">
      <w:pPr>
        <w:pStyle w:val="ListBullet2"/>
        <w:numPr>
          <w:ilvl w:val="1"/>
          <w:numId w:val="59"/>
        </w:numPr>
        <w:rPr>
          <w:sz w:val="20"/>
          <w:szCs w:val="20"/>
          <w:lang w:val="mk-MK"/>
        </w:rPr>
      </w:pPr>
      <w:r w:rsidRPr="00AF66FE">
        <w:rPr>
          <w:sz w:val="20"/>
          <w:szCs w:val="20"/>
          <w:lang w:val="mk-MK"/>
        </w:rPr>
        <w:t xml:space="preserve">110/35 kV </w:t>
      </w:r>
      <w:r w:rsidR="002F62A4" w:rsidRPr="00AF66FE">
        <w:rPr>
          <w:sz w:val="20"/>
          <w:szCs w:val="20"/>
          <w:lang w:val="mk-MK"/>
        </w:rPr>
        <w:t>Валандово</w:t>
      </w:r>
      <w:r w:rsidRPr="00AF66FE">
        <w:rPr>
          <w:sz w:val="20"/>
          <w:szCs w:val="20"/>
          <w:lang w:val="mk-MK"/>
        </w:rPr>
        <w:t xml:space="preserve">, </w:t>
      </w:r>
      <w:r w:rsidR="002F62A4" w:rsidRPr="00AF66FE">
        <w:rPr>
          <w:sz w:val="20"/>
          <w:szCs w:val="20"/>
          <w:lang w:val="mk-MK"/>
        </w:rPr>
        <w:t>Општина Валандово</w:t>
      </w:r>
    </w:p>
    <w:p w14:paraId="1EA48DB4" w14:textId="441F3C45" w:rsidR="00BC3FC4" w:rsidRPr="00AF66FE" w:rsidRDefault="002F62A4">
      <w:pPr>
        <w:rPr>
          <w:rFonts w:cs="Tahoma"/>
          <w:sz w:val="20"/>
          <w:szCs w:val="20"/>
          <w:lang w:val="mk-MK"/>
        </w:rPr>
      </w:pPr>
      <w:bookmarkStart w:id="556" w:name="_Hlk121385585"/>
      <w:r w:rsidRPr="00AF66FE">
        <w:rPr>
          <w:rFonts w:cs="Tahoma"/>
          <w:sz w:val="20"/>
          <w:szCs w:val="20"/>
          <w:lang w:val="mk-MK"/>
        </w:rPr>
        <w:t>Овие далноводи и трафостаници се во функција помеѓу 20 и повеќе од 50 години. Податоците за климата и проектните параметри користени за проектирање на овие далноводи и трафостаници, како и собраните статистички податоци и искуството, стекнато од МЕПСО за време на работењето и одржувањето на овие објекти беа вредни информации користени за дефинирање на климатските и другите проектни параметри за предложениот Проект. Според овие информации, а врз основа на националните технички стандарди, следните климатски параметри беа предложени за секој од елементите на Проектот, како што е дефинирано подолу</w:t>
      </w:r>
      <w:bookmarkEnd w:id="556"/>
      <w:r w:rsidR="004F799E" w:rsidRPr="00AF66FE">
        <w:rPr>
          <w:rFonts w:cs="Tahoma"/>
          <w:sz w:val="20"/>
          <w:szCs w:val="20"/>
          <w:lang w:val="mk-MK"/>
        </w:rPr>
        <w:t>.</w:t>
      </w:r>
    </w:p>
    <w:p w14:paraId="49300BCB" w14:textId="6D878DB6" w:rsidR="00BC3FC4" w:rsidRPr="00AF66FE" w:rsidRDefault="004F799E">
      <w:pPr>
        <w:pStyle w:val="ListParagraph"/>
        <w:numPr>
          <w:ilvl w:val="0"/>
          <w:numId w:val="48"/>
        </w:numPr>
        <w:rPr>
          <w:rFonts w:cs="Tahoma"/>
          <w:sz w:val="20"/>
          <w:szCs w:val="20"/>
          <w:lang w:val="mk-MK"/>
        </w:rPr>
      </w:pPr>
      <w:r w:rsidRPr="00AF66FE">
        <w:rPr>
          <w:rFonts w:cs="Tahoma"/>
          <w:sz w:val="20"/>
          <w:szCs w:val="20"/>
          <w:lang w:val="mk-MK"/>
        </w:rPr>
        <w:t xml:space="preserve">400/110 kV </w:t>
      </w:r>
      <w:r w:rsidR="002F62A4" w:rsidRPr="00AF66FE">
        <w:rPr>
          <w:rFonts w:cs="Tahoma"/>
          <w:sz w:val="20"/>
          <w:szCs w:val="20"/>
          <w:lang w:val="mk-MK"/>
        </w:rPr>
        <w:t>ТС Дуброво</w:t>
      </w:r>
      <w:r w:rsidRPr="00AF66FE">
        <w:rPr>
          <w:rFonts w:cs="Tahoma"/>
          <w:sz w:val="20"/>
          <w:szCs w:val="20"/>
          <w:lang w:val="mk-MK"/>
        </w:rPr>
        <w:t xml:space="preserve">, </w:t>
      </w:r>
      <w:r w:rsidR="002F62A4" w:rsidRPr="00AF66FE">
        <w:rPr>
          <w:rFonts w:cs="Tahoma"/>
          <w:sz w:val="20"/>
          <w:szCs w:val="20"/>
          <w:lang w:val="mk-MK"/>
        </w:rPr>
        <w:t>Општина Неготино</w:t>
      </w:r>
    </w:p>
    <w:tbl>
      <w:tblPr>
        <w:tblW w:w="8992" w:type="dxa"/>
        <w:tblInd w:w="109" w:type="dxa"/>
        <w:tblLayout w:type="fixed"/>
        <w:tblCellMar>
          <w:left w:w="28" w:type="dxa"/>
          <w:right w:w="28" w:type="dxa"/>
        </w:tblCellMar>
        <w:tblLook w:val="04A0" w:firstRow="1" w:lastRow="0" w:firstColumn="1" w:lastColumn="0" w:noHBand="0" w:noVBand="1"/>
      </w:tblPr>
      <w:tblGrid>
        <w:gridCol w:w="2897"/>
        <w:gridCol w:w="1560"/>
        <w:gridCol w:w="1380"/>
        <w:gridCol w:w="1728"/>
        <w:gridCol w:w="1427"/>
      </w:tblGrid>
      <w:tr w:rsidR="00BC3FC4" w:rsidRPr="00AF66FE" w14:paraId="5F2A37B3" w14:textId="77777777">
        <w:trPr>
          <w:trHeight w:val="259"/>
        </w:trPr>
        <w:tc>
          <w:tcPr>
            <w:tcW w:w="2897" w:type="dxa"/>
            <w:vMerge w:val="restart"/>
            <w:tcBorders>
              <w:top w:val="double" w:sz="4" w:space="0" w:color="000000"/>
              <w:left w:val="double" w:sz="4" w:space="0" w:color="000000"/>
              <w:right w:val="double" w:sz="4" w:space="0" w:color="000000"/>
            </w:tcBorders>
            <w:shd w:val="clear" w:color="auto" w:fill="B4C6E7" w:themeFill="accent1" w:themeFillTint="66"/>
            <w:vAlign w:val="center"/>
          </w:tcPr>
          <w:p w14:paraId="589B83FF" w14:textId="6007FADB" w:rsidR="00BC3FC4" w:rsidRPr="00AF66FE" w:rsidRDefault="002F62A4">
            <w:pPr>
              <w:widowControl w:val="0"/>
              <w:spacing w:before="0" w:after="0" w:line="240" w:lineRule="auto"/>
              <w:jc w:val="center"/>
              <w:rPr>
                <w:rFonts w:cs="Tahoma"/>
                <w:sz w:val="20"/>
                <w:szCs w:val="20"/>
                <w:lang w:val="mk-MK"/>
              </w:rPr>
            </w:pPr>
            <w:r w:rsidRPr="00AF66FE">
              <w:rPr>
                <w:rFonts w:cs="Tahoma"/>
                <w:sz w:val="20"/>
                <w:szCs w:val="20"/>
                <w:lang w:val="mk-MK"/>
              </w:rPr>
              <w:t>Проектен елемент</w:t>
            </w:r>
          </w:p>
        </w:tc>
        <w:tc>
          <w:tcPr>
            <w:tcW w:w="2940" w:type="dxa"/>
            <w:gridSpan w:val="2"/>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E2B65B4" w14:textId="5B0AE775" w:rsidR="00BC3FC4" w:rsidRPr="00AF66FE" w:rsidRDefault="002F62A4">
            <w:pPr>
              <w:widowControl w:val="0"/>
              <w:spacing w:before="0" w:after="0" w:line="240" w:lineRule="auto"/>
              <w:jc w:val="center"/>
              <w:rPr>
                <w:rFonts w:cs="Tahoma"/>
                <w:sz w:val="20"/>
                <w:szCs w:val="20"/>
                <w:lang w:val="mk-MK"/>
              </w:rPr>
            </w:pPr>
            <w:r w:rsidRPr="00AF66FE">
              <w:rPr>
                <w:rFonts w:cs="Tahoma"/>
                <w:sz w:val="20"/>
                <w:szCs w:val="20"/>
                <w:lang w:val="mk-MK"/>
              </w:rPr>
              <w:t>Температура</w:t>
            </w:r>
          </w:p>
        </w:tc>
        <w:tc>
          <w:tcPr>
            <w:tcW w:w="1728" w:type="dxa"/>
            <w:vMerge w:val="restart"/>
            <w:tcBorders>
              <w:top w:val="double" w:sz="4" w:space="0" w:color="000000"/>
              <w:left w:val="double" w:sz="4" w:space="0" w:color="000000"/>
              <w:right w:val="double" w:sz="4" w:space="0" w:color="000000"/>
            </w:tcBorders>
            <w:shd w:val="clear" w:color="auto" w:fill="B4C6E7" w:themeFill="accent1" w:themeFillTint="66"/>
          </w:tcPr>
          <w:p w14:paraId="222E0A62" w14:textId="17AD35CF" w:rsidR="00BC3FC4" w:rsidRPr="00AF66FE" w:rsidRDefault="0042157C">
            <w:pPr>
              <w:widowControl w:val="0"/>
              <w:spacing w:before="0" w:after="0" w:line="240" w:lineRule="auto"/>
              <w:jc w:val="center"/>
              <w:rPr>
                <w:rFonts w:cs="Tahoma"/>
                <w:sz w:val="20"/>
                <w:szCs w:val="20"/>
                <w:lang w:val="mk-MK"/>
              </w:rPr>
            </w:pPr>
            <w:r w:rsidRPr="00AF66FE">
              <w:rPr>
                <w:rFonts w:cs="Tahoma"/>
                <w:sz w:val="20"/>
                <w:szCs w:val="20"/>
                <w:lang w:val="mk-MK"/>
              </w:rPr>
              <w:t>Релативна влажност на амбиентот</w:t>
            </w:r>
          </w:p>
        </w:tc>
        <w:tc>
          <w:tcPr>
            <w:tcW w:w="1427" w:type="dxa"/>
            <w:vMerge w:val="restart"/>
            <w:tcBorders>
              <w:top w:val="double" w:sz="4" w:space="0" w:color="000000"/>
              <w:left w:val="double" w:sz="4" w:space="0" w:color="000000"/>
              <w:right w:val="double" w:sz="4" w:space="0" w:color="000000"/>
            </w:tcBorders>
            <w:shd w:val="clear" w:color="auto" w:fill="B4C6E7" w:themeFill="accent1" w:themeFillTint="66"/>
          </w:tcPr>
          <w:p w14:paraId="57DEE89A" w14:textId="5556F8A2" w:rsidR="00BC3FC4" w:rsidRPr="00AF66FE" w:rsidRDefault="0042157C">
            <w:pPr>
              <w:widowControl w:val="0"/>
              <w:spacing w:before="0" w:after="0" w:line="240" w:lineRule="auto"/>
              <w:jc w:val="center"/>
              <w:rPr>
                <w:rFonts w:cs="Tahoma"/>
                <w:sz w:val="20"/>
                <w:szCs w:val="20"/>
                <w:lang w:val="mk-MK"/>
              </w:rPr>
            </w:pPr>
            <w:r w:rsidRPr="00AF66FE">
              <w:rPr>
                <w:rFonts w:cs="Tahoma"/>
                <w:sz w:val="20"/>
                <w:szCs w:val="20"/>
                <w:lang w:val="mk-MK"/>
              </w:rPr>
              <w:t>Брзина на ветар</w:t>
            </w:r>
          </w:p>
        </w:tc>
      </w:tr>
      <w:tr w:rsidR="00BC3FC4" w:rsidRPr="00AF66FE" w14:paraId="64CCEBFB" w14:textId="77777777">
        <w:trPr>
          <w:trHeight w:val="239"/>
        </w:trPr>
        <w:tc>
          <w:tcPr>
            <w:tcW w:w="2897" w:type="dxa"/>
            <w:vMerge/>
            <w:tcBorders>
              <w:left w:val="double" w:sz="4" w:space="0" w:color="000000"/>
              <w:bottom w:val="double" w:sz="4" w:space="0" w:color="000000"/>
              <w:right w:val="double" w:sz="4" w:space="0" w:color="000000"/>
            </w:tcBorders>
            <w:shd w:val="clear" w:color="auto" w:fill="B4C6E7" w:themeFill="accent1" w:themeFillTint="66"/>
            <w:vAlign w:val="center"/>
          </w:tcPr>
          <w:p w14:paraId="08D2AF85" w14:textId="77777777" w:rsidR="00BC3FC4" w:rsidRPr="00AF66FE" w:rsidRDefault="00BC3FC4">
            <w:pPr>
              <w:widowControl w:val="0"/>
              <w:spacing w:before="0" w:after="0" w:line="240" w:lineRule="auto"/>
              <w:jc w:val="center"/>
              <w:rPr>
                <w:rFonts w:cs="Tahoma"/>
                <w:sz w:val="20"/>
                <w:szCs w:val="20"/>
                <w:lang w:val="mk-MK"/>
              </w:rPr>
            </w:pPr>
          </w:p>
        </w:tc>
        <w:tc>
          <w:tcPr>
            <w:tcW w:w="156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D4D2257" w14:textId="5B4F6676" w:rsidR="00BC3FC4" w:rsidRPr="00AF66FE" w:rsidRDefault="0042157C">
            <w:pPr>
              <w:widowControl w:val="0"/>
              <w:spacing w:before="0" w:after="0" w:line="240" w:lineRule="auto"/>
              <w:jc w:val="center"/>
              <w:rPr>
                <w:rFonts w:cs="Tahoma"/>
                <w:sz w:val="20"/>
                <w:szCs w:val="20"/>
                <w:lang w:val="mk-MK"/>
              </w:rPr>
            </w:pPr>
            <w:r w:rsidRPr="00AF66FE">
              <w:rPr>
                <w:rFonts w:cs="Tahoma"/>
                <w:sz w:val="20"/>
                <w:szCs w:val="20"/>
                <w:lang w:val="mk-MK"/>
              </w:rPr>
              <w:t>Максимум</w:t>
            </w:r>
          </w:p>
        </w:tc>
        <w:tc>
          <w:tcPr>
            <w:tcW w:w="138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D856D0B" w14:textId="7B45098F" w:rsidR="00BC3FC4" w:rsidRPr="00AF66FE" w:rsidRDefault="0042157C">
            <w:pPr>
              <w:widowControl w:val="0"/>
              <w:spacing w:before="0" w:after="0" w:line="240" w:lineRule="auto"/>
              <w:jc w:val="center"/>
              <w:rPr>
                <w:rFonts w:cs="Tahoma"/>
                <w:sz w:val="20"/>
                <w:szCs w:val="20"/>
                <w:lang w:val="mk-MK"/>
              </w:rPr>
            </w:pPr>
            <w:r w:rsidRPr="00AF66FE">
              <w:rPr>
                <w:rFonts w:cs="Tahoma"/>
                <w:sz w:val="20"/>
                <w:szCs w:val="20"/>
                <w:lang w:val="mk-MK"/>
              </w:rPr>
              <w:t>Минимум</w:t>
            </w:r>
          </w:p>
        </w:tc>
        <w:tc>
          <w:tcPr>
            <w:tcW w:w="1728" w:type="dxa"/>
            <w:vMerge/>
            <w:tcBorders>
              <w:left w:val="double" w:sz="4" w:space="0" w:color="000000"/>
              <w:bottom w:val="double" w:sz="4" w:space="0" w:color="000000"/>
              <w:right w:val="double" w:sz="4" w:space="0" w:color="000000"/>
            </w:tcBorders>
            <w:shd w:val="clear" w:color="auto" w:fill="B4C6E7" w:themeFill="accent1" w:themeFillTint="66"/>
          </w:tcPr>
          <w:p w14:paraId="5A259495" w14:textId="77777777" w:rsidR="00BC3FC4" w:rsidRPr="00AF66FE" w:rsidRDefault="00BC3FC4">
            <w:pPr>
              <w:widowControl w:val="0"/>
              <w:spacing w:before="0" w:after="0" w:line="240" w:lineRule="auto"/>
              <w:jc w:val="center"/>
              <w:rPr>
                <w:rFonts w:cs="Tahoma"/>
                <w:sz w:val="20"/>
                <w:szCs w:val="20"/>
                <w:lang w:val="mk-MK"/>
              </w:rPr>
            </w:pPr>
          </w:p>
        </w:tc>
        <w:tc>
          <w:tcPr>
            <w:tcW w:w="1427" w:type="dxa"/>
            <w:vMerge/>
            <w:tcBorders>
              <w:left w:val="double" w:sz="4" w:space="0" w:color="000000"/>
              <w:bottom w:val="double" w:sz="4" w:space="0" w:color="000000"/>
              <w:right w:val="double" w:sz="4" w:space="0" w:color="000000"/>
            </w:tcBorders>
            <w:shd w:val="clear" w:color="auto" w:fill="B4C6E7" w:themeFill="accent1" w:themeFillTint="66"/>
          </w:tcPr>
          <w:p w14:paraId="676C0DDA" w14:textId="77777777" w:rsidR="00BC3FC4" w:rsidRPr="00AF66FE" w:rsidRDefault="00BC3FC4">
            <w:pPr>
              <w:widowControl w:val="0"/>
              <w:spacing w:before="0" w:after="0" w:line="240" w:lineRule="auto"/>
              <w:jc w:val="center"/>
              <w:rPr>
                <w:rFonts w:cs="Tahoma"/>
                <w:sz w:val="20"/>
                <w:szCs w:val="20"/>
                <w:lang w:val="mk-MK"/>
              </w:rPr>
            </w:pPr>
          </w:p>
        </w:tc>
      </w:tr>
      <w:tr w:rsidR="00BC3FC4" w:rsidRPr="00AF66FE" w14:paraId="77E980C5" w14:textId="77777777">
        <w:trPr>
          <w:trHeight w:val="238"/>
        </w:trPr>
        <w:tc>
          <w:tcPr>
            <w:tcW w:w="2897" w:type="dxa"/>
            <w:tcBorders>
              <w:top w:val="double" w:sz="4" w:space="0" w:color="000000"/>
              <w:left w:val="double" w:sz="4" w:space="0" w:color="000000"/>
              <w:bottom w:val="double" w:sz="4" w:space="0" w:color="000000"/>
              <w:right w:val="single" w:sz="8" w:space="0" w:color="000000"/>
            </w:tcBorders>
            <w:shd w:val="clear" w:color="auto" w:fill="auto"/>
            <w:vAlign w:val="center"/>
          </w:tcPr>
          <w:p w14:paraId="53E82AB8" w14:textId="0519EB69" w:rsidR="00BC3FC4" w:rsidRPr="00AF66FE" w:rsidRDefault="0042157C">
            <w:pPr>
              <w:widowControl w:val="0"/>
              <w:spacing w:before="0" w:after="0" w:line="240" w:lineRule="auto"/>
              <w:rPr>
                <w:rFonts w:eastAsiaTheme="minorHAnsi" w:cs="Tahoma"/>
                <w:sz w:val="20"/>
                <w:szCs w:val="20"/>
                <w:lang w:val="mk-MK" w:eastAsia="en-US"/>
              </w:rPr>
            </w:pPr>
            <w:r w:rsidRPr="00AF66FE">
              <w:rPr>
                <w:rFonts w:cs="Tahoma"/>
                <w:sz w:val="20"/>
                <w:szCs w:val="20"/>
                <w:lang w:val="mk-MK"/>
              </w:rPr>
              <w:t>Нова</w:t>
            </w:r>
            <w:r w:rsidR="004F799E" w:rsidRPr="00AF66FE">
              <w:rPr>
                <w:rFonts w:cs="Tahoma"/>
                <w:sz w:val="20"/>
                <w:szCs w:val="20"/>
                <w:lang w:val="mk-MK"/>
              </w:rPr>
              <w:t xml:space="preserve"> 400/110 kV </w:t>
            </w:r>
            <w:r w:rsidRPr="00AF66FE">
              <w:rPr>
                <w:rFonts w:cs="Tahoma"/>
                <w:sz w:val="20"/>
                <w:szCs w:val="20"/>
                <w:lang w:val="mk-MK"/>
              </w:rPr>
              <w:t>ТС</w:t>
            </w:r>
            <w:r w:rsidR="004F799E" w:rsidRPr="00AF66FE">
              <w:rPr>
                <w:rFonts w:cs="Tahoma"/>
                <w:sz w:val="20"/>
                <w:szCs w:val="20"/>
                <w:lang w:val="mk-MK"/>
              </w:rPr>
              <w:t xml:space="preserve"> </w:t>
            </w:r>
            <w:r w:rsidRPr="00AF66FE">
              <w:rPr>
                <w:rFonts w:cs="Tahoma"/>
                <w:sz w:val="20"/>
                <w:szCs w:val="20"/>
                <w:lang w:val="mk-MK"/>
              </w:rPr>
              <w:t>Милетково</w:t>
            </w:r>
          </w:p>
        </w:tc>
        <w:tc>
          <w:tcPr>
            <w:tcW w:w="1560" w:type="dxa"/>
            <w:tcBorders>
              <w:top w:val="double" w:sz="4" w:space="0" w:color="000000"/>
              <w:bottom w:val="double" w:sz="4" w:space="0" w:color="000000"/>
              <w:right w:val="single" w:sz="4" w:space="0" w:color="000000"/>
            </w:tcBorders>
          </w:tcPr>
          <w:p w14:paraId="4F757E43"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+45ºC</w:t>
            </w:r>
          </w:p>
        </w:tc>
        <w:tc>
          <w:tcPr>
            <w:tcW w:w="1380" w:type="dxa"/>
            <w:tcBorders>
              <w:top w:val="double" w:sz="4" w:space="0" w:color="000000"/>
              <w:left w:val="single" w:sz="4" w:space="0" w:color="000000"/>
              <w:bottom w:val="double" w:sz="4" w:space="0" w:color="000000"/>
              <w:right w:val="single" w:sz="4" w:space="0" w:color="000000"/>
            </w:tcBorders>
          </w:tcPr>
          <w:p w14:paraId="558AE143"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-40ºC</w:t>
            </w:r>
          </w:p>
        </w:tc>
        <w:tc>
          <w:tcPr>
            <w:tcW w:w="1728" w:type="dxa"/>
            <w:tcBorders>
              <w:top w:val="double" w:sz="4" w:space="0" w:color="000000"/>
              <w:left w:val="single" w:sz="4" w:space="0" w:color="000000"/>
              <w:bottom w:val="double" w:sz="4" w:space="0" w:color="000000"/>
              <w:right w:val="single" w:sz="4" w:space="0" w:color="000000"/>
            </w:tcBorders>
          </w:tcPr>
          <w:p w14:paraId="24175A31"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≥90%</w:t>
            </w:r>
          </w:p>
        </w:tc>
        <w:tc>
          <w:tcPr>
            <w:tcW w:w="1427" w:type="dxa"/>
            <w:tcBorders>
              <w:top w:val="double" w:sz="4" w:space="0" w:color="000000"/>
              <w:left w:val="single" w:sz="4" w:space="0" w:color="000000"/>
              <w:bottom w:val="double" w:sz="4" w:space="0" w:color="000000"/>
              <w:right w:val="double" w:sz="4" w:space="0" w:color="000000"/>
            </w:tcBorders>
          </w:tcPr>
          <w:p w14:paraId="359AD9A2" w14:textId="77777777" w:rsidR="00BC3FC4" w:rsidRPr="00AF66FE" w:rsidRDefault="004F799E">
            <w:pPr>
              <w:pStyle w:val="ListParagraph"/>
              <w:widowControl w:val="0"/>
              <w:numPr>
                <w:ilvl w:val="0"/>
                <w:numId w:val="49"/>
              </w:numPr>
              <w:spacing w:before="0" w:after="0" w:line="240" w:lineRule="auto"/>
              <w:jc w:val="center"/>
              <w:rPr>
                <w:rFonts w:cs="Tahoma"/>
                <w:sz w:val="20"/>
                <w:szCs w:val="20"/>
                <w:lang w:val="mk-MK"/>
              </w:rPr>
            </w:pPr>
            <w:r w:rsidRPr="00AF66FE">
              <w:rPr>
                <w:rFonts w:cs="Tahoma"/>
                <w:sz w:val="20"/>
                <w:szCs w:val="20"/>
                <w:lang w:val="mk-MK"/>
              </w:rPr>
              <w:t>/h</w:t>
            </w:r>
          </w:p>
        </w:tc>
      </w:tr>
    </w:tbl>
    <w:p w14:paraId="23847FF9" w14:textId="5D042114" w:rsidR="00BC3FC4" w:rsidRPr="00AF66FE" w:rsidRDefault="0042157C">
      <w:pPr>
        <w:spacing w:before="60" w:after="240" w:line="240" w:lineRule="auto"/>
        <w:rPr>
          <w:rFonts w:cs="Tahoma"/>
          <w:sz w:val="18"/>
          <w:szCs w:val="18"/>
          <w:lang w:val="mk-MK"/>
        </w:rPr>
      </w:pPr>
      <w:bookmarkStart w:id="557" w:name="_Toc122679580"/>
      <w:r w:rsidRPr="00AF66FE">
        <w:rPr>
          <w:rFonts w:cs="Tahoma"/>
          <w:bCs/>
          <w:sz w:val="18"/>
          <w:szCs w:val="18"/>
          <w:lang w:val="mk-MK"/>
        </w:rPr>
        <w:t>Табела</w:t>
      </w:r>
      <w:r w:rsidR="004F799E" w:rsidRPr="00AF66FE">
        <w:rPr>
          <w:rFonts w:cs="Tahoma"/>
          <w:bCs/>
          <w:sz w:val="18"/>
          <w:szCs w:val="18"/>
          <w:lang w:val="mk-MK"/>
        </w:rPr>
        <w:t xml:space="preserve"> </w:t>
      </w:r>
      <w:r w:rsidR="004F799E" w:rsidRPr="00AF66FE">
        <w:rPr>
          <w:lang w:val="mk-MK"/>
        </w:rPr>
        <w:fldChar w:fldCharType="begin"/>
      </w:r>
      <w:r w:rsidR="004F799E" w:rsidRPr="00AF66FE">
        <w:rPr>
          <w:rFonts w:cs="Tahoma"/>
          <w:bCs/>
          <w:sz w:val="18"/>
          <w:szCs w:val="18"/>
          <w:lang w:val="mk-MK"/>
        </w:rPr>
        <w:instrText>STYLEREF 1 \s</w:instrText>
      </w:r>
      <w:r w:rsidR="004F799E" w:rsidRPr="00AF66FE">
        <w:rPr>
          <w:rFonts w:cs="Tahoma"/>
          <w:bCs/>
          <w:sz w:val="18"/>
          <w:szCs w:val="18"/>
          <w:lang w:val="mk-MK"/>
        </w:rPr>
        <w:fldChar w:fldCharType="separate"/>
      </w:r>
      <w:r w:rsidR="004F799E" w:rsidRPr="00AF66FE">
        <w:rPr>
          <w:rFonts w:cs="Tahoma"/>
          <w:bCs/>
          <w:sz w:val="18"/>
          <w:szCs w:val="18"/>
          <w:lang w:val="mk-MK"/>
        </w:rPr>
        <w:t>8</w:t>
      </w:r>
      <w:r w:rsidR="004F799E" w:rsidRPr="00AF66FE">
        <w:rPr>
          <w:rFonts w:cs="Tahoma"/>
          <w:bCs/>
          <w:sz w:val="18"/>
          <w:szCs w:val="18"/>
          <w:lang w:val="mk-MK"/>
        </w:rPr>
        <w:fldChar w:fldCharType="end"/>
      </w:r>
      <w:r w:rsidR="004F799E" w:rsidRPr="00AF66FE">
        <w:rPr>
          <w:rFonts w:cs="Tahoma"/>
          <w:bCs/>
          <w:sz w:val="18"/>
          <w:szCs w:val="18"/>
          <w:lang w:val="mk-MK"/>
        </w:rPr>
        <w:t>.</w:t>
      </w:r>
      <w:r w:rsidR="00EB75AC" w:rsidRPr="00AF66FE">
        <w:rPr>
          <w:rFonts w:cs="Tahoma"/>
          <w:bCs/>
          <w:sz w:val="18"/>
          <w:szCs w:val="18"/>
          <w:lang w:val="mk-MK"/>
        </w:rPr>
        <w:fldChar w:fldCharType="begin"/>
      </w:r>
      <w:r w:rsidR="00EB75AC" w:rsidRPr="00AF66FE">
        <w:rPr>
          <w:rFonts w:cs="Tahoma"/>
          <w:bCs/>
          <w:sz w:val="18"/>
          <w:szCs w:val="18"/>
          <w:lang w:val="mk-MK"/>
        </w:rPr>
        <w:instrText xml:space="preserve"> SEQ Table \* ARABIC \s 1 </w:instrText>
      </w:r>
      <w:r w:rsidR="00EB75AC" w:rsidRPr="00AF66FE">
        <w:rPr>
          <w:rFonts w:cs="Tahoma"/>
          <w:bCs/>
          <w:sz w:val="18"/>
          <w:szCs w:val="18"/>
          <w:lang w:val="mk-MK"/>
        </w:rPr>
        <w:fldChar w:fldCharType="separate"/>
      </w:r>
      <w:r w:rsidR="00EB75AC" w:rsidRPr="00AF66FE">
        <w:rPr>
          <w:rFonts w:cs="Tahoma"/>
          <w:bCs/>
          <w:noProof/>
          <w:sz w:val="18"/>
          <w:szCs w:val="18"/>
          <w:lang w:val="mk-MK"/>
        </w:rPr>
        <w:t>9</w:t>
      </w:r>
      <w:r w:rsidR="00EB75AC" w:rsidRPr="00AF66FE">
        <w:rPr>
          <w:rFonts w:cs="Tahoma"/>
          <w:bCs/>
          <w:sz w:val="18"/>
          <w:szCs w:val="18"/>
          <w:lang w:val="mk-MK"/>
        </w:rPr>
        <w:fldChar w:fldCharType="end"/>
      </w:r>
      <w:r w:rsidR="004F799E" w:rsidRPr="00AF66FE">
        <w:rPr>
          <w:rFonts w:cs="Tahoma"/>
          <w:bCs/>
          <w:sz w:val="18"/>
          <w:szCs w:val="18"/>
          <w:lang w:val="mk-MK"/>
        </w:rPr>
        <w:t xml:space="preserve">: </w:t>
      </w:r>
      <w:r w:rsidRPr="00AF66FE">
        <w:rPr>
          <w:rFonts w:cs="Tahoma"/>
          <w:bCs/>
          <w:sz w:val="18"/>
          <w:szCs w:val="18"/>
          <w:lang w:val="mk-MK"/>
        </w:rPr>
        <w:t>Предложени проектни климатски параметри за новата 400/110 kV трафостаница Милетково</w:t>
      </w:r>
      <w:bookmarkEnd w:id="557"/>
      <w:r w:rsidR="004F799E" w:rsidRPr="00AF66FE">
        <w:rPr>
          <w:rFonts w:cs="Tahoma"/>
          <w:bCs/>
          <w:sz w:val="18"/>
          <w:szCs w:val="18"/>
          <w:lang w:val="mk-MK"/>
        </w:rPr>
        <w:t xml:space="preserve"> </w:t>
      </w:r>
    </w:p>
    <w:p w14:paraId="60EC9516" w14:textId="77777777" w:rsidR="00BC3FC4" w:rsidRPr="00AF66FE" w:rsidRDefault="004F799E">
      <w:pPr>
        <w:spacing w:before="0" w:after="0" w:line="240" w:lineRule="auto"/>
        <w:jc w:val="left"/>
        <w:rPr>
          <w:rFonts w:cs="Tahoma"/>
          <w:sz w:val="20"/>
          <w:szCs w:val="20"/>
          <w:lang w:val="mk-MK"/>
        </w:rPr>
      </w:pPr>
      <w:r w:rsidRPr="00AF66FE">
        <w:rPr>
          <w:lang w:val="mk-MK"/>
        </w:rPr>
        <w:br w:type="page"/>
      </w:r>
    </w:p>
    <w:p w14:paraId="4C3016F3" w14:textId="50463909" w:rsidR="00BC3FC4" w:rsidRPr="00AF66FE" w:rsidRDefault="008558B7">
      <w:pPr>
        <w:pStyle w:val="ListBullet"/>
        <w:numPr>
          <w:ilvl w:val="0"/>
          <w:numId w:val="48"/>
        </w:numPr>
        <w:rPr>
          <w:rFonts w:cs="Tahoma"/>
          <w:sz w:val="20"/>
          <w:szCs w:val="20"/>
          <w:lang w:val="mk-MK"/>
        </w:rPr>
      </w:pPr>
      <w:r w:rsidRPr="00AF66FE">
        <w:rPr>
          <w:rFonts w:cs="Tahoma"/>
          <w:sz w:val="20"/>
          <w:szCs w:val="20"/>
          <w:lang w:val="mk-MK"/>
        </w:rPr>
        <w:lastRenderedPageBreak/>
        <w:t>Далноводи</w:t>
      </w:r>
      <w:r w:rsidR="004F799E" w:rsidRPr="00AF66FE">
        <w:rPr>
          <w:rFonts w:cs="Tahoma"/>
          <w:sz w:val="20"/>
          <w:szCs w:val="20"/>
          <w:lang w:val="mk-MK"/>
        </w:rPr>
        <w:t xml:space="preserve"> </w:t>
      </w:r>
    </w:p>
    <w:tbl>
      <w:tblPr>
        <w:tblW w:w="9701" w:type="dxa"/>
        <w:tblInd w:w="109" w:type="dxa"/>
        <w:tblLayout w:type="fixed"/>
        <w:tblCellMar>
          <w:left w:w="28" w:type="dxa"/>
          <w:right w:w="28" w:type="dxa"/>
        </w:tblCellMar>
        <w:tblLook w:val="04A0" w:firstRow="1" w:lastRow="0" w:firstColumn="1" w:lastColumn="0" w:noHBand="0" w:noVBand="1"/>
      </w:tblPr>
      <w:tblGrid>
        <w:gridCol w:w="4740"/>
        <w:gridCol w:w="1293"/>
        <w:gridCol w:w="2125"/>
        <w:gridCol w:w="1543"/>
      </w:tblGrid>
      <w:tr w:rsidR="00BC3FC4" w:rsidRPr="00AF66FE" w14:paraId="32FE8415" w14:textId="77777777">
        <w:trPr>
          <w:trHeight w:val="259"/>
        </w:trPr>
        <w:tc>
          <w:tcPr>
            <w:tcW w:w="4739" w:type="dxa"/>
            <w:vMerge w:val="restart"/>
            <w:tcBorders>
              <w:top w:val="double" w:sz="4" w:space="0" w:color="000000"/>
              <w:left w:val="double" w:sz="4" w:space="0" w:color="000000"/>
              <w:right w:val="double" w:sz="4" w:space="0" w:color="000000"/>
            </w:tcBorders>
            <w:shd w:val="clear" w:color="auto" w:fill="B4C6E7" w:themeFill="accent1" w:themeFillTint="66"/>
            <w:vAlign w:val="center"/>
          </w:tcPr>
          <w:p w14:paraId="4D5BDA02" w14:textId="095DDF82" w:rsidR="00BC3FC4" w:rsidRPr="00AF66FE" w:rsidRDefault="008558B7">
            <w:pPr>
              <w:widowControl w:val="0"/>
              <w:spacing w:before="0" w:after="0" w:line="240" w:lineRule="auto"/>
              <w:jc w:val="center"/>
              <w:rPr>
                <w:rFonts w:cs="Tahoma"/>
                <w:sz w:val="20"/>
                <w:szCs w:val="20"/>
                <w:lang w:val="mk-MK"/>
              </w:rPr>
            </w:pPr>
            <w:r w:rsidRPr="00AF66FE">
              <w:rPr>
                <w:rFonts w:cs="Tahoma"/>
                <w:sz w:val="20"/>
                <w:szCs w:val="20"/>
                <w:lang w:val="mk-MK"/>
              </w:rPr>
              <w:t>Проектен елемент</w:t>
            </w:r>
          </w:p>
        </w:tc>
        <w:tc>
          <w:tcPr>
            <w:tcW w:w="3418" w:type="dxa"/>
            <w:gridSpan w:val="2"/>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63F75BC2" w14:textId="4BEE0E25" w:rsidR="00BC3FC4" w:rsidRPr="00AF66FE" w:rsidRDefault="008558B7">
            <w:pPr>
              <w:widowControl w:val="0"/>
              <w:spacing w:before="0" w:after="0" w:line="240" w:lineRule="auto"/>
              <w:jc w:val="center"/>
              <w:rPr>
                <w:rFonts w:cs="Tahoma"/>
                <w:sz w:val="20"/>
                <w:szCs w:val="20"/>
                <w:lang w:val="mk-MK"/>
              </w:rPr>
            </w:pPr>
            <w:r w:rsidRPr="00AF66FE">
              <w:rPr>
                <w:rFonts w:cs="Tahoma"/>
                <w:sz w:val="20"/>
                <w:szCs w:val="20"/>
                <w:lang w:val="mk-MK"/>
              </w:rPr>
              <w:t>Ветар</w:t>
            </w:r>
          </w:p>
        </w:tc>
        <w:tc>
          <w:tcPr>
            <w:tcW w:w="154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59B65559" w14:textId="011E4ACE" w:rsidR="00BC3FC4" w:rsidRPr="00AF66FE" w:rsidRDefault="008558B7">
            <w:pPr>
              <w:widowControl w:val="0"/>
              <w:spacing w:before="0" w:after="0" w:line="240" w:lineRule="auto"/>
              <w:jc w:val="center"/>
              <w:rPr>
                <w:rFonts w:cs="Tahoma"/>
                <w:sz w:val="20"/>
                <w:szCs w:val="20"/>
                <w:lang w:val="mk-MK"/>
              </w:rPr>
            </w:pPr>
            <w:r w:rsidRPr="00AF66FE">
              <w:rPr>
                <w:rFonts w:cs="Tahoma"/>
                <w:sz w:val="20"/>
                <w:szCs w:val="20"/>
                <w:lang w:val="mk-MK"/>
              </w:rPr>
              <w:t>Мраз</w:t>
            </w:r>
          </w:p>
        </w:tc>
      </w:tr>
      <w:tr w:rsidR="00BC3FC4" w:rsidRPr="00AF66FE" w14:paraId="420FE868" w14:textId="77777777">
        <w:trPr>
          <w:trHeight w:val="525"/>
        </w:trPr>
        <w:tc>
          <w:tcPr>
            <w:tcW w:w="4739" w:type="dxa"/>
            <w:vMerge/>
            <w:tcBorders>
              <w:left w:val="double" w:sz="4" w:space="0" w:color="000000"/>
              <w:bottom w:val="double" w:sz="4" w:space="0" w:color="000000"/>
              <w:right w:val="double" w:sz="4" w:space="0" w:color="000000"/>
            </w:tcBorders>
            <w:shd w:val="clear" w:color="auto" w:fill="B4C6E7" w:themeFill="accent1" w:themeFillTint="66"/>
            <w:vAlign w:val="center"/>
          </w:tcPr>
          <w:p w14:paraId="5945FE44" w14:textId="77777777" w:rsidR="00BC3FC4" w:rsidRPr="00AF66FE" w:rsidRDefault="00BC3FC4">
            <w:pPr>
              <w:widowControl w:val="0"/>
              <w:spacing w:before="0" w:after="0" w:line="240" w:lineRule="auto"/>
              <w:jc w:val="center"/>
              <w:rPr>
                <w:rFonts w:cs="Tahoma"/>
                <w:sz w:val="20"/>
                <w:szCs w:val="20"/>
                <w:lang w:val="mk-MK"/>
              </w:rPr>
            </w:pPr>
          </w:p>
        </w:tc>
        <w:tc>
          <w:tcPr>
            <w:tcW w:w="129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12DE5C66" w14:textId="35FF5BA1" w:rsidR="00BC3FC4" w:rsidRPr="00AF66FE" w:rsidRDefault="008558B7">
            <w:pPr>
              <w:widowControl w:val="0"/>
              <w:spacing w:before="0" w:after="0" w:line="240" w:lineRule="auto"/>
              <w:jc w:val="center"/>
              <w:rPr>
                <w:rFonts w:cs="Tahoma"/>
                <w:sz w:val="20"/>
                <w:szCs w:val="20"/>
                <w:lang w:val="mk-MK"/>
              </w:rPr>
            </w:pPr>
            <w:r w:rsidRPr="00AF66FE">
              <w:rPr>
                <w:rFonts w:cs="Tahoma"/>
                <w:sz w:val="20"/>
                <w:szCs w:val="20"/>
                <w:lang w:val="mk-MK"/>
              </w:rPr>
              <w:t>Ветар</w:t>
            </w:r>
          </w:p>
          <w:p w14:paraId="1D501AD4"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[daN/m</w:t>
            </w:r>
            <w:r w:rsidRPr="00AF66FE">
              <w:rPr>
                <w:rFonts w:cs="Tahoma"/>
                <w:sz w:val="20"/>
                <w:szCs w:val="20"/>
                <w:vertAlign w:val="superscript"/>
                <w:lang w:val="mk-MK"/>
              </w:rPr>
              <w:t>2</w:t>
            </w:r>
            <w:r w:rsidRPr="00AF66FE">
              <w:rPr>
                <w:rFonts w:cs="Tahoma"/>
                <w:sz w:val="20"/>
                <w:szCs w:val="20"/>
                <w:lang w:val="mk-MK"/>
              </w:rPr>
              <w:t>]</w:t>
            </w:r>
          </w:p>
          <w:p w14:paraId="23AA7D1C" w14:textId="521BE898"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w:t>
            </w:r>
            <w:r w:rsidR="008558B7" w:rsidRPr="00AF66FE">
              <w:rPr>
                <w:rFonts w:cs="Tahoma"/>
                <w:sz w:val="20"/>
                <w:szCs w:val="20"/>
                <w:lang w:val="mk-MK"/>
              </w:rPr>
              <w:t>проектиран притисок на ветерот</w:t>
            </w:r>
            <w:r w:rsidRPr="00AF66FE">
              <w:rPr>
                <w:rFonts w:cs="Tahoma"/>
                <w:sz w:val="20"/>
                <w:szCs w:val="20"/>
                <w:lang w:val="mk-MK"/>
              </w:rPr>
              <w:t>)</w:t>
            </w:r>
            <w:r w:rsidRPr="00AF66FE">
              <w:rPr>
                <w:rFonts w:cs="Tahoma"/>
                <w:sz w:val="20"/>
                <w:szCs w:val="20"/>
                <w:vertAlign w:val="superscript"/>
                <w:lang w:val="mk-MK"/>
              </w:rPr>
              <w:t>*)</w:t>
            </w:r>
          </w:p>
        </w:tc>
        <w:tc>
          <w:tcPr>
            <w:tcW w:w="2125"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2FB8E1A" w14:textId="487D17D7" w:rsidR="00BC3FC4" w:rsidRPr="00AF66FE" w:rsidRDefault="006B4C7D">
            <w:pPr>
              <w:widowControl w:val="0"/>
              <w:spacing w:before="0" w:after="0" w:line="240" w:lineRule="auto"/>
              <w:jc w:val="center"/>
              <w:rPr>
                <w:rFonts w:cs="Tahoma"/>
                <w:sz w:val="20"/>
                <w:szCs w:val="20"/>
                <w:lang w:val="mk-MK"/>
              </w:rPr>
            </w:pPr>
            <w:r w:rsidRPr="00AF66FE">
              <w:rPr>
                <w:rFonts w:cs="Tahoma"/>
                <w:sz w:val="20"/>
                <w:szCs w:val="20"/>
                <w:lang w:val="mk-MK"/>
              </w:rPr>
              <w:t>Максимална</w:t>
            </w:r>
            <w:r w:rsidR="008558B7" w:rsidRPr="00AF66FE">
              <w:rPr>
                <w:rFonts w:cs="Tahoma"/>
                <w:sz w:val="20"/>
                <w:szCs w:val="20"/>
                <w:lang w:val="mk-MK"/>
              </w:rPr>
              <w:t xml:space="preserve"> брзина на ветер</w:t>
            </w:r>
          </w:p>
          <w:p w14:paraId="4DBDD854" w14:textId="0C0E156A"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w:t>
            </w:r>
            <w:r w:rsidR="008558B7" w:rsidRPr="00AF66FE">
              <w:rPr>
                <w:rFonts w:cs="Tahoma"/>
                <w:sz w:val="20"/>
                <w:szCs w:val="20"/>
                <w:lang w:val="mk-MK"/>
              </w:rPr>
              <w:t>км</w:t>
            </w:r>
            <w:r w:rsidRPr="00AF66FE">
              <w:rPr>
                <w:rFonts w:cs="Tahoma"/>
                <w:sz w:val="20"/>
                <w:szCs w:val="20"/>
                <w:lang w:val="mk-MK"/>
              </w:rPr>
              <w:t>/</w:t>
            </w:r>
            <w:r w:rsidR="008558B7" w:rsidRPr="00AF66FE">
              <w:rPr>
                <w:rFonts w:cs="Tahoma"/>
                <w:sz w:val="20"/>
                <w:szCs w:val="20"/>
                <w:lang w:val="mk-MK"/>
              </w:rPr>
              <w:t>ч</w:t>
            </w:r>
            <w:r w:rsidRPr="00AF66FE">
              <w:rPr>
                <w:rFonts w:cs="Tahoma"/>
                <w:sz w:val="20"/>
                <w:szCs w:val="20"/>
                <w:lang w:val="mk-MK"/>
              </w:rPr>
              <w:t>]</w:t>
            </w:r>
          </w:p>
          <w:p w14:paraId="3B5D4ABA" w14:textId="080C3A8C"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w:t>
            </w:r>
            <w:r w:rsidR="008558B7" w:rsidRPr="00AF66FE">
              <w:rPr>
                <w:rFonts w:cs="Tahoma"/>
                <w:sz w:val="20"/>
                <w:szCs w:val="20"/>
                <w:lang w:val="mk-MK"/>
              </w:rPr>
              <w:t>што одговара на проектираниот притисок на ветерот</w:t>
            </w:r>
            <w:r w:rsidRPr="00AF66FE">
              <w:rPr>
                <w:rFonts w:cs="Tahoma"/>
                <w:sz w:val="20"/>
                <w:szCs w:val="20"/>
                <w:lang w:val="mk-MK"/>
              </w:rPr>
              <w:t>)</w:t>
            </w:r>
          </w:p>
        </w:tc>
        <w:tc>
          <w:tcPr>
            <w:tcW w:w="154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45C93D74" w14:textId="1FEE0D36" w:rsidR="00BC3FC4" w:rsidRPr="00AF66FE" w:rsidRDefault="009F5C30" w:rsidP="009F5C30">
            <w:pPr>
              <w:widowControl w:val="0"/>
              <w:spacing w:before="0" w:after="0" w:line="240" w:lineRule="auto"/>
              <w:jc w:val="center"/>
              <w:rPr>
                <w:rFonts w:cs="Tahoma"/>
                <w:sz w:val="20"/>
                <w:szCs w:val="20"/>
                <w:lang w:val="mk-MK"/>
              </w:rPr>
            </w:pPr>
            <w:r w:rsidRPr="00AF66FE">
              <w:rPr>
                <w:rFonts w:cs="Tahoma"/>
                <w:sz w:val="20"/>
                <w:szCs w:val="20"/>
                <w:lang w:val="mk-MK"/>
              </w:rPr>
              <w:t>Дополнително оптоварување од мраз</w:t>
            </w:r>
          </w:p>
          <w:p w14:paraId="614DAE6E"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[daN/m]</w:t>
            </w:r>
          </w:p>
        </w:tc>
      </w:tr>
      <w:tr w:rsidR="00BC3FC4" w:rsidRPr="00AF66FE" w14:paraId="1612B10B" w14:textId="77777777">
        <w:trPr>
          <w:trHeight w:val="238"/>
        </w:trPr>
        <w:tc>
          <w:tcPr>
            <w:tcW w:w="4739" w:type="dxa"/>
            <w:tcBorders>
              <w:top w:val="double" w:sz="4" w:space="0" w:color="000000"/>
              <w:left w:val="double" w:sz="4" w:space="0" w:color="000000"/>
              <w:bottom w:val="single" w:sz="4" w:space="0" w:color="000000"/>
              <w:right w:val="single" w:sz="8" w:space="0" w:color="000000"/>
            </w:tcBorders>
            <w:shd w:val="clear" w:color="auto" w:fill="auto"/>
            <w:vAlign w:val="center"/>
          </w:tcPr>
          <w:p w14:paraId="3628990F" w14:textId="4D84C763" w:rsidR="00BC3FC4" w:rsidRPr="00AF66FE" w:rsidRDefault="008558B7">
            <w:pPr>
              <w:widowControl w:val="0"/>
              <w:spacing w:before="0" w:after="0" w:line="240" w:lineRule="auto"/>
              <w:jc w:val="left"/>
              <w:rPr>
                <w:rFonts w:cs="Tahoma"/>
                <w:sz w:val="20"/>
                <w:szCs w:val="20"/>
                <w:lang w:val="mk-MK"/>
              </w:rPr>
            </w:pPr>
            <w:r w:rsidRPr="00AF66FE">
              <w:rPr>
                <w:rFonts w:eastAsia="Calibri" w:cs="Tahoma"/>
                <w:color w:val="000000"/>
                <w:sz w:val="20"/>
                <w:szCs w:val="20"/>
                <w:lang w:val="mk-MK"/>
              </w:rPr>
              <w:t>Нова 400 kV влез-излез конекција со постојниот 400 kV ДВ од ТС Дуброво до Солун (ГР)</w:t>
            </w:r>
          </w:p>
        </w:tc>
        <w:tc>
          <w:tcPr>
            <w:tcW w:w="1293" w:type="dxa"/>
            <w:tcBorders>
              <w:top w:val="double" w:sz="4" w:space="0" w:color="000000"/>
              <w:bottom w:val="single" w:sz="4" w:space="0" w:color="000000"/>
              <w:right w:val="single" w:sz="8" w:space="0" w:color="000000"/>
            </w:tcBorders>
            <w:shd w:val="clear" w:color="auto" w:fill="auto"/>
            <w:vAlign w:val="center"/>
          </w:tcPr>
          <w:p w14:paraId="58A771A2"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75</w:t>
            </w:r>
          </w:p>
        </w:tc>
        <w:tc>
          <w:tcPr>
            <w:tcW w:w="2125" w:type="dxa"/>
            <w:tcBorders>
              <w:top w:val="double" w:sz="4" w:space="0" w:color="000000"/>
              <w:bottom w:val="single" w:sz="4" w:space="0" w:color="000000"/>
              <w:right w:val="single" w:sz="4" w:space="0" w:color="000000"/>
            </w:tcBorders>
            <w:vAlign w:val="center"/>
          </w:tcPr>
          <w:p w14:paraId="702A7551" w14:textId="05857295"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 xml:space="preserve">125 </w:t>
            </w:r>
            <w:r w:rsidR="008558B7" w:rsidRPr="00AF66FE">
              <w:rPr>
                <w:rFonts w:cs="Tahoma"/>
                <w:sz w:val="20"/>
                <w:szCs w:val="20"/>
                <w:lang w:val="mk-MK"/>
              </w:rPr>
              <w:t>км/ч</w:t>
            </w:r>
          </w:p>
        </w:tc>
        <w:tc>
          <w:tcPr>
            <w:tcW w:w="1543" w:type="dxa"/>
            <w:tcBorders>
              <w:top w:val="double" w:sz="4" w:space="0" w:color="000000"/>
              <w:left w:val="single" w:sz="4" w:space="0" w:color="000000"/>
              <w:bottom w:val="single" w:sz="4" w:space="0" w:color="000000"/>
              <w:right w:val="double" w:sz="4" w:space="0" w:color="000000"/>
            </w:tcBorders>
            <w:shd w:val="clear" w:color="auto" w:fill="auto"/>
            <w:vAlign w:val="center"/>
          </w:tcPr>
          <w:p w14:paraId="639242F5"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1.6 x 0.18 √d</w:t>
            </w:r>
          </w:p>
        </w:tc>
      </w:tr>
      <w:tr w:rsidR="00BC3FC4" w:rsidRPr="00AF66FE" w14:paraId="171B5E0E" w14:textId="77777777">
        <w:trPr>
          <w:trHeight w:val="217"/>
        </w:trPr>
        <w:tc>
          <w:tcPr>
            <w:tcW w:w="4739" w:type="dxa"/>
            <w:tcBorders>
              <w:left w:val="double" w:sz="4" w:space="0" w:color="000000"/>
              <w:bottom w:val="single" w:sz="8" w:space="0" w:color="000000"/>
              <w:right w:val="single" w:sz="8" w:space="0" w:color="000000"/>
            </w:tcBorders>
            <w:shd w:val="clear" w:color="auto" w:fill="auto"/>
            <w:vAlign w:val="center"/>
          </w:tcPr>
          <w:p w14:paraId="4CC6D8F2" w14:textId="763C52F8" w:rsidR="00BC3FC4" w:rsidRPr="00AF66FE" w:rsidRDefault="008558B7">
            <w:pPr>
              <w:widowControl w:val="0"/>
              <w:spacing w:before="0" w:after="0" w:line="240" w:lineRule="auto"/>
              <w:jc w:val="left"/>
              <w:rPr>
                <w:rFonts w:cs="Tahoma"/>
                <w:sz w:val="20"/>
                <w:szCs w:val="20"/>
                <w:lang w:val="mk-MK"/>
              </w:rPr>
            </w:pPr>
            <w:r w:rsidRPr="00AF66FE">
              <w:rPr>
                <w:rFonts w:cs="Tahoma"/>
                <w:sz w:val="20"/>
                <w:szCs w:val="20"/>
                <w:lang w:val="mk-MK"/>
              </w:rPr>
              <w:t>Реконструкција на постоечки 2x110 kV ДВ од ТС Валандово до ТС ‘ЕВП’ Милетково и 1x110 kV доградба до новата 400/110 kV ТС Милетково</w:t>
            </w:r>
          </w:p>
        </w:tc>
        <w:tc>
          <w:tcPr>
            <w:tcW w:w="1293" w:type="dxa"/>
            <w:tcBorders>
              <w:bottom w:val="single" w:sz="8" w:space="0" w:color="000000"/>
              <w:right w:val="single" w:sz="8" w:space="0" w:color="000000"/>
            </w:tcBorders>
            <w:shd w:val="clear" w:color="auto" w:fill="auto"/>
            <w:vAlign w:val="center"/>
          </w:tcPr>
          <w:p w14:paraId="481C4B99"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75</w:t>
            </w:r>
          </w:p>
        </w:tc>
        <w:tc>
          <w:tcPr>
            <w:tcW w:w="2125" w:type="dxa"/>
            <w:tcBorders>
              <w:top w:val="single" w:sz="4" w:space="0" w:color="000000"/>
              <w:bottom w:val="single" w:sz="4" w:space="0" w:color="000000"/>
              <w:right w:val="single" w:sz="4" w:space="0" w:color="000000"/>
            </w:tcBorders>
            <w:vAlign w:val="center"/>
          </w:tcPr>
          <w:p w14:paraId="6755C230" w14:textId="11AD266F"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 xml:space="preserve">125 </w:t>
            </w:r>
            <w:r w:rsidR="008558B7" w:rsidRPr="00AF66FE">
              <w:rPr>
                <w:rFonts w:cs="Tahoma"/>
                <w:sz w:val="20"/>
                <w:szCs w:val="20"/>
                <w:lang w:val="mk-MK"/>
              </w:rPr>
              <w:t>км/ч</w:t>
            </w:r>
          </w:p>
        </w:tc>
        <w:tc>
          <w:tcPr>
            <w:tcW w:w="1543" w:type="dxa"/>
            <w:tcBorders>
              <w:top w:val="single" w:sz="4" w:space="0" w:color="000000"/>
              <w:left w:val="single" w:sz="4" w:space="0" w:color="000000"/>
              <w:bottom w:val="single" w:sz="4" w:space="0" w:color="000000"/>
              <w:right w:val="double" w:sz="4" w:space="0" w:color="000000"/>
            </w:tcBorders>
            <w:shd w:val="clear" w:color="auto" w:fill="auto"/>
            <w:vAlign w:val="center"/>
          </w:tcPr>
          <w:p w14:paraId="3B2A2BB0"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1.6 x 0.18 √d</w:t>
            </w:r>
          </w:p>
        </w:tc>
      </w:tr>
      <w:tr w:rsidR="00BC3FC4" w:rsidRPr="00AF66FE" w14:paraId="409F0860" w14:textId="77777777">
        <w:trPr>
          <w:trHeight w:val="138"/>
        </w:trPr>
        <w:tc>
          <w:tcPr>
            <w:tcW w:w="4739" w:type="dxa"/>
            <w:tcBorders>
              <w:left w:val="double" w:sz="4" w:space="0" w:color="000000"/>
              <w:bottom w:val="double" w:sz="4" w:space="0" w:color="000000"/>
              <w:right w:val="single" w:sz="8" w:space="0" w:color="000000"/>
            </w:tcBorders>
            <w:shd w:val="clear" w:color="auto" w:fill="auto"/>
            <w:vAlign w:val="center"/>
          </w:tcPr>
          <w:p w14:paraId="4844EE2D" w14:textId="0AE407BF" w:rsidR="00BC3FC4" w:rsidRPr="00AF66FE" w:rsidRDefault="008558B7">
            <w:pPr>
              <w:widowControl w:val="0"/>
              <w:spacing w:before="0" w:after="0" w:line="240" w:lineRule="auto"/>
              <w:jc w:val="left"/>
              <w:rPr>
                <w:rFonts w:eastAsiaTheme="minorHAnsi" w:cs="Tahoma"/>
                <w:b/>
                <w:sz w:val="20"/>
                <w:szCs w:val="20"/>
                <w:lang w:val="mk-MK" w:eastAsia="en-US"/>
              </w:rPr>
            </w:pPr>
            <w:r w:rsidRPr="00AF66FE">
              <w:rPr>
                <w:rFonts w:cs="Tahoma"/>
                <w:sz w:val="20"/>
                <w:szCs w:val="20"/>
                <w:lang w:val="mk-MK"/>
              </w:rPr>
              <w:t>Нов 2x110 kV ДВ од ТС 400/110 kV Милетково до ТС 110/25 kV ЕВП Милетково</w:t>
            </w:r>
          </w:p>
        </w:tc>
        <w:tc>
          <w:tcPr>
            <w:tcW w:w="1293" w:type="dxa"/>
            <w:tcBorders>
              <w:bottom w:val="double" w:sz="4" w:space="0" w:color="000000"/>
              <w:right w:val="single" w:sz="8" w:space="0" w:color="000000"/>
            </w:tcBorders>
            <w:shd w:val="clear" w:color="auto" w:fill="auto"/>
            <w:vAlign w:val="center"/>
          </w:tcPr>
          <w:p w14:paraId="362AA4EC"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75</w:t>
            </w:r>
          </w:p>
        </w:tc>
        <w:tc>
          <w:tcPr>
            <w:tcW w:w="2125" w:type="dxa"/>
            <w:tcBorders>
              <w:top w:val="single" w:sz="4" w:space="0" w:color="000000"/>
              <w:bottom w:val="double" w:sz="4" w:space="0" w:color="000000"/>
              <w:right w:val="single" w:sz="4" w:space="0" w:color="000000"/>
            </w:tcBorders>
            <w:vAlign w:val="center"/>
          </w:tcPr>
          <w:p w14:paraId="34CBAAAC" w14:textId="6063B648"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 xml:space="preserve">125 </w:t>
            </w:r>
            <w:r w:rsidR="008558B7" w:rsidRPr="00AF66FE">
              <w:rPr>
                <w:rFonts w:cs="Tahoma"/>
                <w:sz w:val="20"/>
                <w:szCs w:val="20"/>
                <w:lang w:val="mk-MK"/>
              </w:rPr>
              <w:t>км/ч</w:t>
            </w:r>
          </w:p>
        </w:tc>
        <w:tc>
          <w:tcPr>
            <w:tcW w:w="1543" w:type="dxa"/>
            <w:tcBorders>
              <w:top w:val="single" w:sz="4" w:space="0" w:color="000000"/>
              <w:left w:val="single" w:sz="4" w:space="0" w:color="000000"/>
              <w:bottom w:val="double" w:sz="4" w:space="0" w:color="000000"/>
              <w:right w:val="double" w:sz="4" w:space="0" w:color="000000"/>
            </w:tcBorders>
            <w:shd w:val="clear" w:color="auto" w:fill="auto"/>
            <w:vAlign w:val="center"/>
          </w:tcPr>
          <w:p w14:paraId="2E575FB3"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1.6 x 0.18 √d</w:t>
            </w:r>
          </w:p>
        </w:tc>
      </w:tr>
    </w:tbl>
    <w:p w14:paraId="7AE431C3" w14:textId="73DF0854" w:rsidR="00BC3FC4" w:rsidRPr="00AF66FE" w:rsidRDefault="008558B7">
      <w:pPr>
        <w:spacing w:before="60" w:after="60" w:line="240" w:lineRule="auto"/>
        <w:rPr>
          <w:rFonts w:cs="Tahoma"/>
          <w:sz w:val="18"/>
          <w:szCs w:val="18"/>
          <w:lang w:val="mk-MK"/>
        </w:rPr>
      </w:pPr>
      <w:bookmarkStart w:id="558" w:name="_Toc122679581"/>
      <w:bookmarkStart w:id="559" w:name="_Toc481953689"/>
      <w:bookmarkStart w:id="560" w:name="_Toc472694581"/>
      <w:r w:rsidRPr="00AF66FE">
        <w:rPr>
          <w:rFonts w:cs="Tahoma"/>
          <w:bCs/>
          <w:sz w:val="18"/>
          <w:szCs w:val="18"/>
          <w:lang w:val="mk-MK"/>
        </w:rPr>
        <w:t>Табела</w:t>
      </w:r>
      <w:r w:rsidR="004F799E" w:rsidRPr="00AF66FE">
        <w:rPr>
          <w:rFonts w:cs="Tahoma"/>
          <w:bCs/>
          <w:sz w:val="18"/>
          <w:szCs w:val="18"/>
          <w:lang w:val="mk-MK"/>
        </w:rPr>
        <w:t xml:space="preserve"> </w:t>
      </w:r>
      <w:r w:rsidR="004F799E" w:rsidRPr="00AF66FE">
        <w:rPr>
          <w:lang w:val="mk-MK"/>
        </w:rPr>
        <w:fldChar w:fldCharType="begin"/>
      </w:r>
      <w:r w:rsidR="004F799E" w:rsidRPr="00AF66FE">
        <w:rPr>
          <w:rFonts w:cs="Tahoma"/>
          <w:bCs/>
          <w:sz w:val="18"/>
          <w:szCs w:val="18"/>
          <w:lang w:val="mk-MK"/>
        </w:rPr>
        <w:instrText>STYLEREF 1 \s</w:instrText>
      </w:r>
      <w:r w:rsidR="004F799E" w:rsidRPr="00AF66FE">
        <w:rPr>
          <w:rFonts w:cs="Tahoma"/>
          <w:bCs/>
          <w:sz w:val="18"/>
          <w:szCs w:val="18"/>
          <w:lang w:val="mk-MK"/>
        </w:rPr>
        <w:fldChar w:fldCharType="separate"/>
      </w:r>
      <w:r w:rsidR="004F799E" w:rsidRPr="00AF66FE">
        <w:rPr>
          <w:rFonts w:cs="Tahoma"/>
          <w:bCs/>
          <w:sz w:val="18"/>
          <w:szCs w:val="18"/>
          <w:lang w:val="mk-MK"/>
        </w:rPr>
        <w:t>8</w:t>
      </w:r>
      <w:r w:rsidR="004F799E" w:rsidRPr="00AF66FE">
        <w:rPr>
          <w:rFonts w:cs="Tahoma"/>
          <w:bCs/>
          <w:sz w:val="18"/>
          <w:szCs w:val="18"/>
          <w:lang w:val="mk-MK"/>
        </w:rPr>
        <w:fldChar w:fldCharType="end"/>
      </w:r>
      <w:r w:rsidR="004F799E" w:rsidRPr="00AF66FE">
        <w:rPr>
          <w:rFonts w:cs="Tahoma"/>
          <w:bCs/>
          <w:sz w:val="18"/>
          <w:szCs w:val="18"/>
          <w:lang w:val="mk-MK"/>
        </w:rPr>
        <w:t>.</w:t>
      </w:r>
      <w:r w:rsidR="00EB75AC" w:rsidRPr="00AF66FE">
        <w:rPr>
          <w:rFonts w:cs="Tahoma"/>
          <w:bCs/>
          <w:sz w:val="18"/>
          <w:szCs w:val="18"/>
          <w:lang w:val="mk-MK"/>
        </w:rPr>
        <w:fldChar w:fldCharType="begin"/>
      </w:r>
      <w:r w:rsidR="00EB75AC" w:rsidRPr="00AF66FE">
        <w:rPr>
          <w:rFonts w:cs="Tahoma"/>
          <w:bCs/>
          <w:sz w:val="18"/>
          <w:szCs w:val="18"/>
          <w:lang w:val="mk-MK"/>
        </w:rPr>
        <w:instrText xml:space="preserve"> SEQ Table \* ARABIC \s 1 </w:instrText>
      </w:r>
      <w:r w:rsidR="00EB75AC" w:rsidRPr="00AF66FE">
        <w:rPr>
          <w:rFonts w:cs="Tahoma"/>
          <w:bCs/>
          <w:sz w:val="18"/>
          <w:szCs w:val="18"/>
          <w:lang w:val="mk-MK"/>
        </w:rPr>
        <w:fldChar w:fldCharType="separate"/>
      </w:r>
      <w:r w:rsidR="00EB75AC" w:rsidRPr="00AF66FE">
        <w:rPr>
          <w:rFonts w:cs="Tahoma"/>
          <w:bCs/>
          <w:noProof/>
          <w:sz w:val="18"/>
          <w:szCs w:val="18"/>
          <w:lang w:val="mk-MK"/>
        </w:rPr>
        <w:t>10</w:t>
      </w:r>
      <w:r w:rsidR="00EB75AC" w:rsidRPr="00AF66FE">
        <w:rPr>
          <w:rFonts w:cs="Tahoma"/>
          <w:bCs/>
          <w:sz w:val="18"/>
          <w:szCs w:val="18"/>
          <w:lang w:val="mk-MK"/>
        </w:rPr>
        <w:fldChar w:fldCharType="end"/>
      </w:r>
      <w:r w:rsidR="004F799E" w:rsidRPr="00AF66FE">
        <w:rPr>
          <w:rFonts w:cs="Tahoma"/>
          <w:bCs/>
          <w:sz w:val="18"/>
          <w:szCs w:val="18"/>
          <w:lang w:val="mk-MK"/>
        </w:rPr>
        <w:t xml:space="preserve">: </w:t>
      </w:r>
      <w:r w:rsidRPr="00AF66FE">
        <w:rPr>
          <w:rFonts w:cs="Tahoma"/>
          <w:bCs/>
          <w:sz w:val="18"/>
          <w:szCs w:val="18"/>
          <w:lang w:val="mk-MK"/>
        </w:rPr>
        <w:t>Предложени климатски параметри за дизајн за далноводи</w:t>
      </w:r>
      <w:bookmarkEnd w:id="558"/>
      <w:r w:rsidR="004F799E" w:rsidRPr="00AF66FE">
        <w:rPr>
          <w:rFonts w:cs="Tahoma"/>
          <w:bCs/>
          <w:sz w:val="18"/>
          <w:szCs w:val="18"/>
          <w:lang w:val="mk-MK"/>
        </w:rPr>
        <w:t xml:space="preserve"> </w:t>
      </w:r>
      <w:bookmarkEnd w:id="559"/>
      <w:bookmarkEnd w:id="560"/>
    </w:p>
    <w:p w14:paraId="61AB4431" w14:textId="575BF2B7" w:rsidR="00BC3FC4" w:rsidRPr="00AF66FE" w:rsidRDefault="004F799E">
      <w:pPr>
        <w:widowControl w:val="0"/>
        <w:spacing w:before="60" w:after="240" w:line="240" w:lineRule="auto"/>
        <w:rPr>
          <w:rFonts w:cs="Tahoma"/>
          <w:sz w:val="16"/>
          <w:szCs w:val="16"/>
          <w:lang w:val="mk-MK"/>
        </w:rPr>
      </w:pPr>
      <w:bookmarkStart w:id="561" w:name="_Hlk121385914"/>
      <w:bookmarkStart w:id="562" w:name="_Hlk121385960"/>
      <w:r w:rsidRPr="00AF66FE">
        <w:rPr>
          <w:rFonts w:cs="Tahoma"/>
          <w:sz w:val="16"/>
          <w:szCs w:val="16"/>
          <w:vertAlign w:val="superscript"/>
          <w:lang w:val="mk-MK"/>
        </w:rPr>
        <w:t>*)</w:t>
      </w:r>
      <w:r w:rsidRPr="00AF66FE">
        <w:rPr>
          <w:rFonts w:cs="Tahoma"/>
          <w:sz w:val="16"/>
          <w:szCs w:val="16"/>
          <w:lang w:val="mk-MK"/>
        </w:rPr>
        <w:t xml:space="preserve"> </w:t>
      </w:r>
      <w:r w:rsidR="00000BD5" w:rsidRPr="00AF66FE">
        <w:rPr>
          <w:rFonts w:cs="Tahoma"/>
          <w:sz w:val="16"/>
          <w:szCs w:val="16"/>
          <w:lang w:val="mk-MK"/>
        </w:rPr>
        <w:t>Проектираниот</w:t>
      </w:r>
      <w:r w:rsidR="006B4FFD" w:rsidRPr="00AF66FE">
        <w:rPr>
          <w:rFonts w:cs="Tahoma"/>
          <w:sz w:val="16"/>
          <w:szCs w:val="16"/>
          <w:lang w:val="mk-MK"/>
        </w:rPr>
        <w:t xml:space="preserve"> притисок на ветерот врз </w:t>
      </w:r>
      <w:r w:rsidR="00A9190A" w:rsidRPr="00AF66FE">
        <w:rPr>
          <w:rFonts w:cs="Tahoma"/>
          <w:sz w:val="16"/>
          <w:szCs w:val="16"/>
          <w:lang w:val="mk-MK"/>
        </w:rPr>
        <w:t>столбовите</w:t>
      </w:r>
      <w:r w:rsidR="006B4FFD" w:rsidRPr="00AF66FE">
        <w:rPr>
          <w:rFonts w:cs="Tahoma"/>
          <w:sz w:val="16"/>
          <w:szCs w:val="16"/>
          <w:lang w:val="mk-MK"/>
        </w:rPr>
        <w:t>, проводниците и изолаторите се добива со следн</w:t>
      </w:r>
      <w:r w:rsidR="00000BD5" w:rsidRPr="00AF66FE">
        <w:rPr>
          <w:rFonts w:cs="Tahoma"/>
          <w:sz w:val="16"/>
          <w:szCs w:val="16"/>
          <w:lang w:val="mk-MK"/>
        </w:rPr>
        <w:t>иов однос</w:t>
      </w:r>
      <w:r w:rsidRPr="00AF66FE">
        <w:rPr>
          <w:rFonts w:cs="Tahoma"/>
          <w:sz w:val="16"/>
          <w:szCs w:val="16"/>
          <w:lang w:val="mk-MK"/>
        </w:rPr>
        <w:t>: p = v</w:t>
      </w:r>
      <w:r w:rsidRPr="00AF66FE">
        <w:rPr>
          <w:rFonts w:cs="Tahoma"/>
          <w:sz w:val="16"/>
          <w:szCs w:val="16"/>
          <w:vertAlign w:val="superscript"/>
          <w:lang w:val="mk-MK"/>
        </w:rPr>
        <w:t>2</w:t>
      </w:r>
      <w:r w:rsidRPr="00AF66FE">
        <w:rPr>
          <w:rFonts w:cs="Tahoma"/>
          <w:sz w:val="16"/>
          <w:szCs w:val="16"/>
          <w:lang w:val="mk-MK"/>
        </w:rPr>
        <w:t xml:space="preserve">/16, </w:t>
      </w:r>
      <w:r w:rsidR="006B4FFD" w:rsidRPr="00AF66FE">
        <w:rPr>
          <w:rFonts w:cs="Tahoma"/>
          <w:sz w:val="16"/>
          <w:szCs w:val="16"/>
          <w:lang w:val="mk-MK"/>
        </w:rPr>
        <w:t>каде</w:t>
      </w:r>
      <w:r w:rsidRPr="00AF66FE">
        <w:rPr>
          <w:rFonts w:cs="Tahoma"/>
          <w:sz w:val="16"/>
          <w:szCs w:val="16"/>
          <w:lang w:val="mk-MK"/>
        </w:rPr>
        <w:t xml:space="preserve"> ‘v’ </w:t>
      </w:r>
      <w:r w:rsidR="006B4FFD" w:rsidRPr="00AF66FE">
        <w:rPr>
          <w:rFonts w:cs="Tahoma"/>
          <w:sz w:val="16"/>
          <w:szCs w:val="16"/>
          <w:lang w:val="mk-MK"/>
        </w:rPr>
        <w:t>е брзина на ветрот во</w:t>
      </w:r>
      <w:r w:rsidRPr="00AF66FE">
        <w:rPr>
          <w:rFonts w:cs="Tahoma"/>
          <w:sz w:val="16"/>
          <w:szCs w:val="16"/>
          <w:lang w:val="mk-MK"/>
        </w:rPr>
        <w:t xml:space="preserve"> [</w:t>
      </w:r>
      <w:r w:rsidR="006B4FFD" w:rsidRPr="00AF66FE">
        <w:rPr>
          <w:rFonts w:cs="Tahoma"/>
          <w:sz w:val="16"/>
          <w:szCs w:val="16"/>
          <w:lang w:val="mk-MK"/>
        </w:rPr>
        <w:t>м</w:t>
      </w:r>
      <w:r w:rsidRPr="00AF66FE">
        <w:rPr>
          <w:rFonts w:cs="Tahoma"/>
          <w:sz w:val="16"/>
          <w:szCs w:val="16"/>
          <w:lang w:val="mk-MK"/>
        </w:rPr>
        <w:t>/</w:t>
      </w:r>
      <w:r w:rsidR="006B4FFD" w:rsidRPr="00AF66FE">
        <w:rPr>
          <w:rFonts w:cs="Tahoma"/>
          <w:sz w:val="16"/>
          <w:szCs w:val="16"/>
          <w:lang w:val="mk-MK"/>
        </w:rPr>
        <w:t>с</w:t>
      </w:r>
      <w:r w:rsidRPr="00AF66FE">
        <w:rPr>
          <w:rFonts w:cs="Tahoma"/>
          <w:sz w:val="16"/>
          <w:szCs w:val="16"/>
          <w:lang w:val="mk-MK"/>
        </w:rPr>
        <w:t xml:space="preserve">], </w:t>
      </w:r>
      <w:r w:rsidR="006B4FFD" w:rsidRPr="00AF66FE">
        <w:rPr>
          <w:rFonts w:cs="Tahoma"/>
          <w:sz w:val="16"/>
          <w:szCs w:val="16"/>
          <w:lang w:val="mk-MK"/>
        </w:rPr>
        <w:t>кое е</w:t>
      </w:r>
      <w:r w:rsidRPr="00AF66FE">
        <w:rPr>
          <w:rFonts w:cs="Tahoma"/>
          <w:sz w:val="16"/>
          <w:szCs w:val="16"/>
          <w:lang w:val="mk-MK"/>
        </w:rPr>
        <w:t xml:space="preserve"> ‘</w:t>
      </w:r>
      <w:r w:rsidR="006B4FFD" w:rsidRPr="00AF66FE">
        <w:rPr>
          <w:rFonts w:cs="Tahoma"/>
          <w:sz w:val="16"/>
          <w:szCs w:val="16"/>
          <w:lang w:val="mk-MK"/>
        </w:rPr>
        <w:t xml:space="preserve">максималната брзина на ветерот </w:t>
      </w:r>
      <w:bookmarkEnd w:id="561"/>
      <w:r w:rsidR="006B4FFD" w:rsidRPr="00AF66FE">
        <w:rPr>
          <w:rFonts w:cs="Tahoma"/>
          <w:sz w:val="16"/>
          <w:szCs w:val="16"/>
          <w:lang w:val="mk-MK"/>
        </w:rPr>
        <w:t xml:space="preserve">што се појавува долж соодветната преносна линија во просек на секои пет години, а за 400 kV </w:t>
      </w:r>
      <w:r w:rsidR="00002E17">
        <w:rPr>
          <w:rFonts w:cs="Tahoma"/>
          <w:sz w:val="16"/>
          <w:szCs w:val="16"/>
          <w:lang w:val="mk-MK"/>
        </w:rPr>
        <w:t>далноводи</w:t>
      </w:r>
      <w:r w:rsidR="006B4FFD" w:rsidRPr="00AF66FE">
        <w:rPr>
          <w:rFonts w:cs="Tahoma"/>
          <w:sz w:val="16"/>
          <w:szCs w:val="16"/>
          <w:lang w:val="mk-MK"/>
        </w:rPr>
        <w:t xml:space="preserve"> на подолг рок</w:t>
      </w:r>
      <w:r w:rsidRPr="00AF66FE">
        <w:rPr>
          <w:rFonts w:cs="Tahoma"/>
          <w:sz w:val="16"/>
          <w:szCs w:val="16"/>
          <w:lang w:val="mk-MK"/>
        </w:rPr>
        <w:t>’</w:t>
      </w:r>
      <w:r w:rsidRPr="00AF66FE">
        <w:rPr>
          <w:rStyle w:val="FootnoteAnchor"/>
          <w:rFonts w:cs="Tahoma"/>
          <w:sz w:val="16"/>
          <w:szCs w:val="16"/>
          <w:lang w:val="mk-MK"/>
        </w:rPr>
        <w:footnoteReference w:id="102"/>
      </w:r>
      <w:r w:rsidRPr="00AF66FE">
        <w:rPr>
          <w:rFonts w:cs="Tahoma"/>
          <w:sz w:val="16"/>
          <w:szCs w:val="16"/>
          <w:lang w:val="mk-MK"/>
        </w:rPr>
        <w:t>.</w:t>
      </w:r>
      <w:bookmarkEnd w:id="562"/>
    </w:p>
    <w:p w14:paraId="7DA5DFBE" w14:textId="30876D5A" w:rsidR="00BC3FC4" w:rsidRPr="00AF66FE" w:rsidRDefault="00CF4C07">
      <w:pPr>
        <w:pStyle w:val="ListBullet"/>
        <w:numPr>
          <w:ilvl w:val="0"/>
          <w:numId w:val="59"/>
        </w:numPr>
        <w:rPr>
          <w:rStyle w:val="A2"/>
          <w:rFonts w:cs="Tahoma"/>
          <w:color w:val="auto"/>
          <w:sz w:val="20"/>
          <w:szCs w:val="20"/>
          <w:lang w:val="mk-MK"/>
        </w:rPr>
      </w:pPr>
      <w:bookmarkStart w:id="563" w:name="_Hlk121385986"/>
      <w:r w:rsidRPr="00AF66FE">
        <w:rPr>
          <w:rFonts w:cs="Tahoma"/>
          <w:iCs/>
          <w:sz w:val="20"/>
          <w:szCs w:val="20"/>
          <w:lang w:val="mk-MK"/>
        </w:rPr>
        <w:t>Понатамошен технички дизајн</w:t>
      </w:r>
      <w:r w:rsidR="004F799E" w:rsidRPr="00AF66FE">
        <w:rPr>
          <w:rFonts w:cs="Tahoma"/>
          <w:iCs/>
          <w:sz w:val="20"/>
          <w:szCs w:val="20"/>
          <w:lang w:val="mk-MK"/>
        </w:rPr>
        <w:t xml:space="preserve"> (</w:t>
      </w:r>
      <w:r w:rsidRPr="00AF66FE">
        <w:rPr>
          <w:rFonts w:cs="Tahoma"/>
          <w:sz w:val="20"/>
          <w:szCs w:val="20"/>
          <w:lang w:val="mk-MK"/>
        </w:rPr>
        <w:t>Идеен проект</w:t>
      </w:r>
      <w:r w:rsidR="004F799E" w:rsidRPr="00AF66FE">
        <w:rPr>
          <w:rFonts w:cs="Tahoma"/>
          <w:sz w:val="20"/>
          <w:szCs w:val="20"/>
          <w:lang w:val="mk-MK"/>
        </w:rPr>
        <w:t xml:space="preserve"> </w:t>
      </w:r>
      <w:r w:rsidRPr="00AF66FE">
        <w:rPr>
          <w:rFonts w:cs="Tahoma"/>
          <w:sz w:val="20"/>
          <w:szCs w:val="20"/>
          <w:lang w:val="mk-MK"/>
        </w:rPr>
        <w:t>и Основен проект</w:t>
      </w:r>
      <w:r w:rsidR="004F799E" w:rsidRPr="00AF66FE">
        <w:rPr>
          <w:rFonts w:cs="Tahoma"/>
          <w:sz w:val="20"/>
          <w:szCs w:val="20"/>
          <w:lang w:val="mk-MK"/>
        </w:rPr>
        <w:t>)</w:t>
      </w:r>
      <w:bookmarkEnd w:id="563"/>
    </w:p>
    <w:p w14:paraId="2BE7D0A1" w14:textId="3810624A" w:rsidR="00CF4C07" w:rsidRPr="00AF66FE" w:rsidRDefault="00CF4C07" w:rsidP="00CF4C07">
      <w:pPr>
        <w:rPr>
          <w:rStyle w:val="A2"/>
          <w:rFonts w:cs="Tahoma"/>
          <w:color w:val="auto"/>
          <w:sz w:val="20"/>
          <w:szCs w:val="20"/>
          <w:lang w:val="mk-MK"/>
        </w:rPr>
      </w:pPr>
      <w:bookmarkStart w:id="564" w:name="_Hlk121386047"/>
      <w:r w:rsidRPr="00AF66FE">
        <w:rPr>
          <w:rStyle w:val="A2"/>
          <w:rFonts w:cs="Tahoma"/>
          <w:color w:val="auto"/>
          <w:sz w:val="20"/>
          <w:szCs w:val="20"/>
          <w:lang w:val="mk-MK"/>
        </w:rPr>
        <w:t xml:space="preserve">Со цел да се обезбеди соодветна робусност на проектот, овие климатски параметри треба да се преиспитаат и потврдат во следните фази на развој на проектот. Основниот технички проект ќе треба да осигура дека во Проектот се вклучени ризиците поврзани со прогнозираните климатски промени за целиот оперативен век на </w:t>
      </w:r>
      <w:r w:rsidR="00002E17">
        <w:rPr>
          <w:rStyle w:val="A2"/>
          <w:rFonts w:cs="Tahoma"/>
          <w:color w:val="auto"/>
          <w:sz w:val="20"/>
          <w:szCs w:val="20"/>
          <w:lang w:val="mk-MK"/>
        </w:rPr>
        <w:t>далноводот</w:t>
      </w:r>
      <w:r w:rsidRPr="00AF66FE">
        <w:rPr>
          <w:rStyle w:val="A2"/>
          <w:rFonts w:cs="Tahoma"/>
          <w:color w:val="auto"/>
          <w:sz w:val="20"/>
          <w:szCs w:val="20"/>
          <w:lang w:val="mk-MK"/>
        </w:rPr>
        <w:t xml:space="preserve"> и, како таков, е прилагоден на нив и овозможува соодветно ниво на климатска отпорност</w:t>
      </w:r>
      <w:bookmarkEnd w:id="564"/>
      <w:r w:rsidRPr="00AF66FE">
        <w:rPr>
          <w:rStyle w:val="A2"/>
          <w:rFonts w:cs="Tahoma"/>
          <w:color w:val="auto"/>
          <w:sz w:val="20"/>
          <w:szCs w:val="20"/>
          <w:lang w:val="mk-MK"/>
        </w:rPr>
        <w:t>.</w:t>
      </w:r>
    </w:p>
    <w:p w14:paraId="52429C68" w14:textId="1776E82A" w:rsidR="00BC3FC4" w:rsidRPr="00AF66FE" w:rsidRDefault="00CF4C07" w:rsidP="00CF4C07">
      <w:pPr>
        <w:rPr>
          <w:rFonts w:cs="Tahoma"/>
          <w:sz w:val="20"/>
          <w:szCs w:val="20"/>
          <w:lang w:val="mk-MK"/>
        </w:rPr>
      </w:pPr>
      <w:bookmarkStart w:id="565" w:name="_Hlk121386109"/>
      <w:r w:rsidRPr="00AF66FE">
        <w:rPr>
          <w:rStyle w:val="A2"/>
          <w:rFonts w:cs="Tahoma"/>
          <w:color w:val="auto"/>
          <w:sz w:val="20"/>
          <w:szCs w:val="20"/>
          <w:lang w:val="mk-MK"/>
        </w:rPr>
        <w:t>Специфичните мерки кои треба да се вметнат во претстојните понапредни проект</w:t>
      </w:r>
      <w:r w:rsidR="00957502" w:rsidRPr="00AF66FE">
        <w:rPr>
          <w:rStyle w:val="A2"/>
          <w:rFonts w:cs="Tahoma"/>
          <w:color w:val="auto"/>
          <w:sz w:val="20"/>
          <w:szCs w:val="20"/>
          <w:lang w:val="mk-MK"/>
        </w:rPr>
        <w:t>ни</w:t>
      </w:r>
      <w:r w:rsidRPr="00AF66FE">
        <w:rPr>
          <w:rStyle w:val="A2"/>
          <w:rFonts w:cs="Tahoma"/>
          <w:color w:val="auto"/>
          <w:sz w:val="20"/>
          <w:szCs w:val="20"/>
          <w:lang w:val="mk-MK"/>
        </w:rPr>
        <w:t xml:space="preserve"> фази треба да ги земат во предвид најновите национални/локални прогнози на идни релевантни климатски варијабли за времето на подготовка на проектот. Во таа насока, акцентот треба да се даде на клучните потенцијални влијанија како резултат на поекстремни температурни флуктуации, ризикот од нови поројни поплави и зголемување на фреквенцијата на бури, кои беа идентификувани како најрелевантни за дизајнот на Проектот</w:t>
      </w:r>
      <w:bookmarkEnd w:id="565"/>
      <w:r w:rsidRPr="00AF66FE">
        <w:rPr>
          <w:rStyle w:val="A2"/>
          <w:rFonts w:cs="Tahoma"/>
          <w:color w:val="auto"/>
          <w:sz w:val="20"/>
          <w:szCs w:val="20"/>
          <w:lang w:val="mk-MK"/>
        </w:rPr>
        <w:t>.</w:t>
      </w:r>
    </w:p>
    <w:p w14:paraId="27DBF99F" w14:textId="223DA344" w:rsidR="00BC3FC4" w:rsidRPr="00AF66FE" w:rsidRDefault="00957502">
      <w:pPr>
        <w:rPr>
          <w:rFonts w:cs="Tahoma"/>
          <w:sz w:val="20"/>
          <w:szCs w:val="20"/>
          <w:lang w:val="mk-MK"/>
        </w:rPr>
      </w:pPr>
      <w:bookmarkStart w:id="566" w:name="_Hlk121386148"/>
      <w:r w:rsidRPr="00AF66FE">
        <w:rPr>
          <w:rFonts w:cs="Tahoma"/>
          <w:sz w:val="20"/>
          <w:szCs w:val="20"/>
          <w:lang w:val="mk-MK"/>
        </w:rPr>
        <w:t>Се очекува дека таквиот пристап „ублажување преку дизајн“ ќе ја намали ранливоста на Проектот на екстремни временски услови</w:t>
      </w:r>
      <w:bookmarkEnd w:id="566"/>
      <w:r w:rsidR="004F799E" w:rsidRPr="00AF66FE">
        <w:rPr>
          <w:rFonts w:cs="Tahoma"/>
          <w:sz w:val="20"/>
          <w:szCs w:val="20"/>
          <w:lang w:val="mk-MK"/>
        </w:rPr>
        <w:t>:</w:t>
      </w:r>
    </w:p>
    <w:p w14:paraId="7A254D37" w14:textId="1F464E04" w:rsidR="00661E31" w:rsidRPr="00AF66FE" w:rsidRDefault="00661E31">
      <w:pPr>
        <w:pStyle w:val="ListParagraph"/>
        <w:numPr>
          <w:ilvl w:val="0"/>
          <w:numId w:val="50"/>
        </w:numPr>
        <w:spacing w:before="60" w:after="60"/>
        <w:rPr>
          <w:rFonts w:cs="Tahoma"/>
          <w:sz w:val="20"/>
          <w:szCs w:val="20"/>
          <w:lang w:val="mk-MK"/>
        </w:rPr>
      </w:pPr>
      <w:bookmarkStart w:id="567" w:name="_Hlk121394992"/>
      <w:r w:rsidRPr="00AF66FE">
        <w:rPr>
          <w:rFonts w:cs="Tahoma"/>
          <w:sz w:val="20"/>
          <w:szCs w:val="20"/>
          <w:lang w:val="mk-MK"/>
        </w:rPr>
        <w:t xml:space="preserve">Зголемување на температурата. Во однос на топлотните бранови - зголемување на температурата - методот на техничкиот проект вклучува проектен параметар поврзан со максималната очекувана температура (+45°C) на која максималната работна температура на проводниците на ДВ нема да надмине +80°C (исто така се користи за да се одредат потребните расчистувања на </w:t>
      </w:r>
      <w:r w:rsidR="005C6500" w:rsidRPr="00AF66FE">
        <w:rPr>
          <w:rFonts w:cs="Tahoma"/>
          <w:sz w:val="20"/>
          <w:szCs w:val="20"/>
          <w:lang w:val="mk-MK"/>
        </w:rPr>
        <w:t>тлото</w:t>
      </w:r>
      <w:r w:rsidRPr="00AF66FE">
        <w:rPr>
          <w:rFonts w:cs="Tahoma"/>
          <w:sz w:val="20"/>
          <w:szCs w:val="20"/>
          <w:lang w:val="mk-MK"/>
        </w:rPr>
        <w:t>). Според климатските сценарија (види Дел 7.1.1), во регионот на проектот се предвидува зголемување до 45°C во текот на летните месеци. Ова зголемување не значи изразено зголемување на температурата во регионот на проектот значително над проектираната максимална температура (+45°C) која што би ја осигурала максимална работна температура на проводниците на ДВ (+80°C</w:t>
      </w:r>
      <w:bookmarkEnd w:id="567"/>
      <w:r w:rsidRPr="00AF66FE">
        <w:rPr>
          <w:rFonts w:cs="Tahoma"/>
          <w:sz w:val="20"/>
          <w:szCs w:val="20"/>
          <w:lang w:val="mk-MK"/>
        </w:rPr>
        <w:t>).</w:t>
      </w:r>
    </w:p>
    <w:p w14:paraId="4F6DAF02" w14:textId="6E033CAD" w:rsidR="00BC3FC4" w:rsidRPr="00AF66FE" w:rsidRDefault="00661E31">
      <w:pPr>
        <w:pStyle w:val="ListParagraph"/>
        <w:numPr>
          <w:ilvl w:val="0"/>
          <w:numId w:val="50"/>
        </w:numPr>
        <w:spacing w:before="60" w:after="60"/>
        <w:rPr>
          <w:rFonts w:cs="Tahoma"/>
          <w:bCs/>
          <w:color w:val="252525"/>
          <w:sz w:val="20"/>
          <w:szCs w:val="20"/>
          <w:shd w:val="clear" w:color="auto" w:fill="FFFFFF"/>
          <w:lang w:val="mk-MK"/>
        </w:rPr>
      </w:pPr>
      <w:bookmarkStart w:id="568" w:name="_Hlk121395311"/>
      <w:r w:rsidRPr="00AF66FE">
        <w:rPr>
          <w:rFonts w:cs="Tahoma"/>
          <w:sz w:val="20"/>
          <w:szCs w:val="20"/>
          <w:lang w:val="mk-MK"/>
        </w:rPr>
        <w:t xml:space="preserve">Намалување на температурата. Во однос на студените бранови и акумулацијата на мраз, методот на технички проект вклучува барања за утврдување на дополнително оптоварување од мраз за да се обезбеди стабилност на преносната инфраструктура за </w:t>
      </w:r>
      <w:r w:rsidRPr="00AF66FE">
        <w:rPr>
          <w:rFonts w:cs="Tahoma"/>
          <w:sz w:val="20"/>
          <w:szCs w:val="20"/>
          <w:lang w:val="mk-MK"/>
        </w:rPr>
        <w:lastRenderedPageBreak/>
        <w:t>време на студени бранови. Во тој поглед, во согласност со техничките барања</w:t>
      </w:r>
      <w:r w:rsidRPr="00AF66FE">
        <w:rPr>
          <w:rStyle w:val="FootnoteReference"/>
          <w:rFonts w:cs="Tahoma"/>
          <w:sz w:val="20"/>
          <w:szCs w:val="20"/>
          <w:lang w:val="mk-MK"/>
        </w:rPr>
        <w:footnoteReference w:id="103"/>
      </w:r>
      <w:r w:rsidRPr="00AF66FE">
        <w:rPr>
          <w:rFonts w:cs="Tahoma"/>
          <w:sz w:val="20"/>
          <w:szCs w:val="20"/>
          <w:lang w:val="mk-MK"/>
        </w:rPr>
        <w:t xml:space="preserve"> за проектирање на далноводот и врз основа на постоечките статистички временски податоци за регионот на проектот, ова дополнително оптоварување се пресметува како додадено оптоварување на гравитациското оптоварување на соодветните елементи на далноводот (проводници и заштитни жици) преку соодветен безбедносен коефициент кој зависи од локалните временски особености (географска положба, надморска височина (низинска или планинска област) итн.). Предложеното проектирано дополнително оптоварување о</w:t>
      </w:r>
      <w:r w:rsidR="009F5C30" w:rsidRPr="00AF66FE">
        <w:rPr>
          <w:rFonts w:cs="Tahoma"/>
          <w:sz w:val="20"/>
          <w:szCs w:val="20"/>
          <w:lang w:val="mk-MK"/>
        </w:rPr>
        <w:t>д</w:t>
      </w:r>
      <w:r w:rsidRPr="00AF66FE">
        <w:rPr>
          <w:rFonts w:cs="Tahoma"/>
          <w:sz w:val="20"/>
          <w:szCs w:val="20"/>
          <w:lang w:val="mk-MK"/>
        </w:rPr>
        <w:t xml:space="preserve"> мраз за Проектот, како што е претставено погоре, одговара на дополнително оптоварување од 60% во низините (коефициент од 1,6), што пак имплицира дека </w:t>
      </w:r>
      <w:r w:rsidR="009F5C30" w:rsidRPr="00AF66FE">
        <w:rPr>
          <w:rFonts w:cs="Tahoma"/>
          <w:sz w:val="20"/>
          <w:szCs w:val="20"/>
          <w:lang w:val="mk-MK"/>
        </w:rPr>
        <w:t>оптоварувањето</w:t>
      </w:r>
      <w:r w:rsidR="005C6500" w:rsidRPr="00AF66FE">
        <w:rPr>
          <w:rFonts w:cs="Tahoma"/>
          <w:sz w:val="20"/>
          <w:szCs w:val="20"/>
          <w:lang w:val="mk-MK"/>
        </w:rPr>
        <w:t xml:space="preserve"> од</w:t>
      </w:r>
      <w:r w:rsidRPr="00AF66FE">
        <w:rPr>
          <w:rFonts w:cs="Tahoma"/>
          <w:sz w:val="20"/>
          <w:szCs w:val="20"/>
          <w:lang w:val="mk-MK"/>
        </w:rPr>
        <w:t xml:space="preserve"> мраз е вграден</w:t>
      </w:r>
      <w:r w:rsidR="009F5C30" w:rsidRPr="00AF66FE">
        <w:rPr>
          <w:rFonts w:cs="Tahoma"/>
          <w:sz w:val="20"/>
          <w:szCs w:val="20"/>
          <w:lang w:val="mk-MK"/>
        </w:rPr>
        <w:t>о</w:t>
      </w:r>
      <w:r w:rsidRPr="00AF66FE">
        <w:rPr>
          <w:rFonts w:cs="Tahoma"/>
          <w:sz w:val="20"/>
          <w:szCs w:val="20"/>
          <w:lang w:val="mk-MK"/>
        </w:rPr>
        <w:t xml:space="preserve"> во сегашниот технички дизајн на проектот врз основа на </w:t>
      </w:r>
      <w:r w:rsidR="005C6500" w:rsidRPr="00AF66FE">
        <w:rPr>
          <w:rFonts w:cs="Tahoma"/>
          <w:sz w:val="20"/>
          <w:szCs w:val="20"/>
          <w:lang w:val="mk-MK"/>
        </w:rPr>
        <w:t xml:space="preserve">надморската </w:t>
      </w:r>
      <w:r w:rsidRPr="00AF66FE">
        <w:rPr>
          <w:rFonts w:cs="Tahoma"/>
          <w:sz w:val="20"/>
          <w:szCs w:val="20"/>
          <w:lang w:val="mk-MK"/>
        </w:rPr>
        <w:t>височина (низина), временска зона и соодветни метеоролошки податоци</w:t>
      </w:r>
      <w:bookmarkEnd w:id="568"/>
      <w:r w:rsidR="004F799E" w:rsidRPr="00AF66FE">
        <w:rPr>
          <w:rFonts w:cs="Tahoma"/>
          <w:sz w:val="20"/>
          <w:szCs w:val="20"/>
          <w:lang w:val="mk-MK"/>
        </w:rPr>
        <w:t xml:space="preserve">. </w:t>
      </w:r>
    </w:p>
    <w:p w14:paraId="25B260AB" w14:textId="6E12365D" w:rsidR="00BC3FC4" w:rsidRPr="00AF66FE" w:rsidRDefault="00F760A6">
      <w:pPr>
        <w:pStyle w:val="ListParagraph"/>
        <w:numPr>
          <w:ilvl w:val="0"/>
          <w:numId w:val="50"/>
        </w:numPr>
        <w:spacing w:before="60" w:after="60"/>
        <w:ind w:hanging="357"/>
        <w:rPr>
          <w:rFonts w:cs="Tahoma"/>
          <w:bCs/>
          <w:color w:val="252525"/>
          <w:sz w:val="20"/>
          <w:szCs w:val="20"/>
          <w:shd w:val="clear" w:color="auto" w:fill="FFFFFF"/>
          <w:lang w:val="mk-MK"/>
        </w:rPr>
      </w:pPr>
      <w:r w:rsidRPr="00AF66FE">
        <w:rPr>
          <w:rFonts w:cs="Tahoma"/>
          <w:sz w:val="20"/>
          <w:szCs w:val="20"/>
          <w:lang w:val="mk-MK"/>
        </w:rPr>
        <w:t>Врнежи</w:t>
      </w:r>
      <w:r w:rsidR="004F799E" w:rsidRPr="00AF66FE">
        <w:rPr>
          <w:rFonts w:cs="Tahoma"/>
          <w:sz w:val="20"/>
          <w:szCs w:val="20"/>
          <w:lang w:val="mk-MK"/>
        </w:rPr>
        <w:t>:</w:t>
      </w:r>
    </w:p>
    <w:p w14:paraId="2CF9F1F8" w14:textId="381963C5" w:rsidR="00BC3FC4" w:rsidRPr="00AF66FE" w:rsidRDefault="00F760A6">
      <w:pPr>
        <w:pStyle w:val="ListParagraph"/>
        <w:numPr>
          <w:ilvl w:val="2"/>
          <w:numId w:val="50"/>
        </w:numPr>
        <w:spacing w:before="60" w:after="60"/>
        <w:ind w:hanging="357"/>
        <w:rPr>
          <w:rFonts w:cs="Tahoma"/>
          <w:bCs/>
          <w:color w:val="252525"/>
          <w:sz w:val="20"/>
          <w:szCs w:val="20"/>
          <w:shd w:val="clear" w:color="auto" w:fill="FFFFFF"/>
          <w:lang w:val="mk-MK"/>
        </w:rPr>
      </w:pPr>
      <w:r w:rsidRPr="00AF66FE">
        <w:rPr>
          <w:rFonts w:cs="Tahoma"/>
          <w:sz w:val="20"/>
          <w:szCs w:val="20"/>
          <w:lang w:val="mk-MK"/>
        </w:rPr>
        <w:t xml:space="preserve">Интензивните врнежи и поврзаната опасност од поплави претставуваат оперативен ризик за опремата на трафостаницата, како што се разводните уреди и контролните кабини. Всушност, поплавите се сметаат за главен ризик за отпорност и приспособување кон климатските промени за електроенергетските трафостаници што може да доведе до </w:t>
      </w:r>
      <w:r w:rsidR="00646F2C" w:rsidRPr="00AF66FE">
        <w:rPr>
          <w:rFonts w:cs="Tahoma"/>
          <w:sz w:val="20"/>
          <w:szCs w:val="20"/>
          <w:lang w:val="mk-MK"/>
        </w:rPr>
        <w:t>куса врска</w:t>
      </w:r>
      <w:r w:rsidRPr="00AF66FE">
        <w:rPr>
          <w:rFonts w:cs="Tahoma"/>
          <w:sz w:val="20"/>
          <w:szCs w:val="20"/>
          <w:lang w:val="mk-MK"/>
        </w:rPr>
        <w:t xml:space="preserve"> и евентуално исклучување на временски период потребен за адекватен одговор и закрепнување. Затоа, решенијата за ублажување од поплави и заштитни системи со цел да се намалат последиците од потенцијални поплави на трафостаницата ќе треба да се вклучат во понатамошниот технички проект на Проектот и да се применат на лице место. Ваквите специфични мерки за „ублажување преку проектирање“ ќе овозможат тие да се безбедни од поплави. Важно е да се спречи поплавување на постројките и опремата со цел да се избегне оштетување на средствата и да се намали времето на исклучување на потрошувачите по настан од поплава. Можните решенија за ублажување во овој поглед вклучуваат системи за одводнување, подигање на опремата на трафостаницата над предвиденото ниво на поплави и заштита/обложување на критична опрема, врз основа на соодветна проценка на ризикот од поплави</w:t>
      </w:r>
      <w:r w:rsidRPr="00AF66FE">
        <w:rPr>
          <w:rFonts w:cs="Arial"/>
          <w:sz w:val="20"/>
          <w:szCs w:val="20"/>
          <w:lang w:val="mk-MK"/>
        </w:rPr>
        <w:t>.</w:t>
      </w:r>
    </w:p>
    <w:p w14:paraId="18CC4BE9" w14:textId="309F3017" w:rsidR="00BC3FC4" w:rsidRPr="00AF66FE" w:rsidRDefault="00F760A6">
      <w:pPr>
        <w:pStyle w:val="ListParagraph"/>
        <w:numPr>
          <w:ilvl w:val="0"/>
          <w:numId w:val="50"/>
        </w:numPr>
        <w:spacing w:before="60" w:after="60"/>
        <w:ind w:hanging="357"/>
        <w:rPr>
          <w:rFonts w:cs="Tahoma"/>
          <w:bCs/>
          <w:color w:val="252525"/>
          <w:sz w:val="20"/>
          <w:szCs w:val="20"/>
          <w:shd w:val="clear" w:color="auto" w:fill="FFFFFF"/>
          <w:lang w:val="mk-MK"/>
        </w:rPr>
      </w:pPr>
      <w:r w:rsidRPr="00AF66FE">
        <w:rPr>
          <w:rFonts w:cs="Tahoma"/>
          <w:sz w:val="20"/>
          <w:szCs w:val="20"/>
          <w:lang w:val="mk-MK"/>
        </w:rPr>
        <w:t>Екстремни ветрови</w:t>
      </w:r>
      <w:r w:rsidR="004F799E" w:rsidRPr="00AF66FE">
        <w:rPr>
          <w:rFonts w:cs="Tahoma"/>
          <w:sz w:val="20"/>
          <w:szCs w:val="20"/>
          <w:lang w:val="mk-MK"/>
        </w:rPr>
        <w:t xml:space="preserve">. </w:t>
      </w:r>
      <w:r w:rsidR="007A6D93" w:rsidRPr="00AF66FE">
        <w:rPr>
          <w:rFonts w:cs="Tahoma"/>
          <w:sz w:val="20"/>
          <w:szCs w:val="20"/>
          <w:lang w:val="mk-MK"/>
        </w:rPr>
        <w:t>Во однос на екстремните ветрови, методот на техничкото проектирање на проектните елементите вклучува значително ниво на конзерватизам во однос на одредувањето на проектираниот ветерен притисок заснован на очекуваната максимална брзина на ветерот. Предложените проектни ветерни притисоци за различни елементи на проектот, како што е претставено погоре, одговараат на максималните брзини на ветрот од 140 km/h и 125 km/h, соодветно за новата трафостаница и новите и реконструирани далноводи, што пак имплицира дека екстремни насилни налети на ветер се инкорпорирани во сегашниот технички дизајн на Проектот врз основа на временската зона и регионалните метеоролошки податоци во проектниот регион. Горенаведените максимални брзини на ветрот одговараат на највисоката категорија на ветер согласно Бофортовата скала</w:t>
      </w:r>
      <w:r w:rsidR="007A6D93" w:rsidRPr="00AF66FE">
        <w:rPr>
          <w:rStyle w:val="FootnoteReference"/>
          <w:rFonts w:cs="Tahoma"/>
          <w:bCs/>
          <w:sz w:val="20"/>
          <w:szCs w:val="20"/>
          <w:shd w:val="clear" w:color="auto" w:fill="FFFFFF"/>
          <w:lang w:val="mk-MK"/>
        </w:rPr>
        <w:footnoteReference w:id="104"/>
      </w:r>
      <w:r w:rsidR="007A6D93" w:rsidRPr="00AF66FE">
        <w:rPr>
          <w:rFonts w:cs="Tahoma"/>
          <w:sz w:val="20"/>
          <w:szCs w:val="20"/>
          <w:lang w:val="mk-MK"/>
        </w:rPr>
        <w:t xml:space="preserve"> на ветерна сила (Бофортово ниво 12, за која ветровата брзина е поголема од 118 км/ч) кои многу ретко се искусуваат во регионот на проектот.</w:t>
      </w:r>
    </w:p>
    <w:p w14:paraId="6AAB434C" w14:textId="1F40A42D" w:rsidR="00BC3FC4" w:rsidRPr="00AF66FE" w:rsidRDefault="007A6D93" w:rsidP="00943EF6">
      <w:pPr>
        <w:pStyle w:val="ListParagraph"/>
        <w:numPr>
          <w:ilvl w:val="0"/>
          <w:numId w:val="50"/>
        </w:numPr>
        <w:spacing w:before="60" w:after="60"/>
        <w:rPr>
          <w:rFonts w:cs="Tahoma"/>
          <w:sz w:val="20"/>
          <w:szCs w:val="20"/>
          <w:lang w:val="mk-MK"/>
        </w:rPr>
      </w:pPr>
      <w:r w:rsidRPr="00AF66FE">
        <w:rPr>
          <w:rFonts w:cs="Tahoma"/>
          <w:sz w:val="20"/>
          <w:szCs w:val="20"/>
          <w:lang w:val="mk-MK"/>
        </w:rPr>
        <w:lastRenderedPageBreak/>
        <w:t>Молњи</w:t>
      </w:r>
      <w:r w:rsidR="004F799E" w:rsidRPr="00AF66FE">
        <w:rPr>
          <w:rFonts w:cs="Tahoma"/>
          <w:sz w:val="20"/>
          <w:szCs w:val="20"/>
          <w:lang w:val="mk-MK"/>
        </w:rPr>
        <w:t xml:space="preserve">. </w:t>
      </w:r>
      <w:r w:rsidR="0028026D" w:rsidRPr="00AF66FE">
        <w:rPr>
          <w:rFonts w:cs="Tahoma"/>
          <w:sz w:val="20"/>
          <w:szCs w:val="20"/>
          <w:lang w:val="mk-MK"/>
        </w:rPr>
        <w:t xml:space="preserve">Опасноста од молњи се смета за важен фактор што влијае на преносните мрежи и, следствено, на доверливоста на напојувањето. Бројни технички публикации наведуваат дека громот е одговорен за доминантниот број на непланирани прекини што се случуваат на далноводите. Главното потенцијално влијание поради директните удари по далноводот е исклучувањето кое </w:t>
      </w:r>
      <w:r w:rsidR="0028026D" w:rsidRPr="00AF66FE">
        <w:rPr>
          <w:rFonts w:cs="Tahoma"/>
          <w:i/>
          <w:sz w:val="20"/>
          <w:szCs w:val="20"/>
          <w:lang w:val="mk-MK"/>
        </w:rPr>
        <w:t xml:space="preserve">генерално произлегува од превртување на изолаторот, бидејќи во таков случај - столбот на </w:t>
      </w:r>
      <w:r w:rsidR="00943EF6" w:rsidRPr="00943EF6">
        <w:rPr>
          <w:rFonts w:cs="Tahoma"/>
          <w:i/>
          <w:sz w:val="20"/>
          <w:szCs w:val="20"/>
          <w:lang w:val="mk-MK"/>
        </w:rPr>
        <w:t>далновод</w:t>
      </w:r>
      <w:r w:rsidR="0028026D" w:rsidRPr="00AF66FE">
        <w:rPr>
          <w:rFonts w:cs="Tahoma"/>
          <w:i/>
          <w:sz w:val="20"/>
          <w:szCs w:val="20"/>
          <w:lang w:val="mk-MK"/>
        </w:rPr>
        <w:t>от не е повеќе со заземјувачки потенцијал, но поради ударот на гром, е на повисок напон од проводникот</w:t>
      </w:r>
      <w:r w:rsidR="0028026D" w:rsidRPr="00AF66FE">
        <w:rPr>
          <w:rFonts w:cs="Tahoma"/>
          <w:sz w:val="20"/>
          <w:szCs w:val="20"/>
          <w:lang w:val="mk-MK"/>
        </w:rPr>
        <w:t>. Иако, факт е дека повеќето од ваквите прекини се со минлив</w:t>
      </w:r>
      <w:r w:rsidR="00C6134D" w:rsidRPr="00AF66FE">
        <w:rPr>
          <w:rStyle w:val="FootnoteReference"/>
          <w:rFonts w:cs="Tahoma"/>
          <w:sz w:val="20"/>
          <w:szCs w:val="20"/>
          <w:lang w:val="mk-MK"/>
        </w:rPr>
        <w:footnoteReference w:id="105"/>
      </w:r>
      <w:r w:rsidR="0028026D" w:rsidRPr="00AF66FE">
        <w:rPr>
          <w:rFonts w:cs="Tahoma"/>
          <w:sz w:val="20"/>
          <w:szCs w:val="20"/>
          <w:lang w:val="mk-MK"/>
        </w:rPr>
        <w:t xml:space="preserve"> карактер, со време на дефект во размер од неколку секунди и пократко од една минута, во многу случаи тоа сепак се смета за критично, на пр. за многу современи индустрии или процеси чувствителни на моментални пореметувања на системот или ентитети кои се потпираат на софистицирана електронска опрема. Поради тоа, предложено е соодветно и докажано проектно решение за заштита на предложениот </w:t>
      </w:r>
      <w:r w:rsidR="00943EF6">
        <w:rPr>
          <w:sz w:val="20"/>
          <w:lang w:val="mk-MK"/>
        </w:rPr>
        <w:t>далновод</w:t>
      </w:r>
      <w:r w:rsidR="0028026D" w:rsidRPr="00AF66FE">
        <w:rPr>
          <w:rFonts w:cs="Tahoma"/>
          <w:sz w:val="20"/>
          <w:szCs w:val="20"/>
          <w:lang w:val="mk-MK"/>
        </w:rPr>
        <w:t xml:space="preserve"> со цел да се минимизираат настаните со прекини на напојувањето. </w:t>
      </w:r>
      <w:r w:rsidR="0065329A" w:rsidRPr="00AF66FE">
        <w:rPr>
          <w:rFonts w:cs="Tahoma"/>
          <w:sz w:val="20"/>
          <w:szCs w:val="20"/>
          <w:lang w:val="mk-MK"/>
        </w:rPr>
        <w:t>Според македонските технички барања</w:t>
      </w:r>
      <w:r w:rsidR="004F799E" w:rsidRPr="00AF66FE">
        <w:rPr>
          <w:rStyle w:val="FootnoteAnchor"/>
          <w:rFonts w:cs="Tahoma"/>
          <w:sz w:val="20"/>
          <w:szCs w:val="20"/>
          <w:lang w:val="mk-MK"/>
        </w:rPr>
        <w:footnoteReference w:id="106"/>
      </w:r>
      <w:r w:rsidR="004F799E" w:rsidRPr="00AF66FE">
        <w:rPr>
          <w:rFonts w:cs="Tahoma"/>
          <w:sz w:val="20"/>
          <w:szCs w:val="20"/>
          <w:lang w:val="mk-MK"/>
        </w:rPr>
        <w:t xml:space="preserve"> </w:t>
      </w:r>
      <w:r w:rsidR="0065329A" w:rsidRPr="00AF66FE">
        <w:rPr>
          <w:rFonts w:cs="Tahoma"/>
          <w:sz w:val="20"/>
          <w:szCs w:val="20"/>
          <w:lang w:val="mk-MK"/>
        </w:rPr>
        <w:t>громобранската заштита за проектот ќе биде обезбедена со поставување на две жици за заземјување кои би ги подобриле неговите перформанси од молњи на задоволително ниво</w:t>
      </w:r>
      <w:r w:rsidR="004F799E" w:rsidRPr="00AF66FE">
        <w:rPr>
          <w:rFonts w:cs="Tahoma"/>
          <w:sz w:val="20"/>
          <w:szCs w:val="20"/>
          <w:lang w:val="mk-MK"/>
        </w:rPr>
        <w:t xml:space="preserve">. </w:t>
      </w:r>
      <w:r w:rsidR="00434D43" w:rsidRPr="00AF66FE">
        <w:rPr>
          <w:rFonts w:cs="Tahoma"/>
          <w:sz w:val="20"/>
          <w:szCs w:val="20"/>
          <w:lang w:val="mk-MK"/>
        </w:rPr>
        <w:t>Општо земено, главните потенцијални ефекти од директните удари на трафостаницата вклучуваат: можно оштетување на изолацијата; оштетување и можен дефект на главната опрема на трафостаницата; и прекин на трафостаницата. Во зависност од големината на ударот, овие ефекти може да наметнат значителни оперативни проблеми за погодената трафостаница, под претпоставка дека не се поставени никакви заштитни уреди и уреди за заштита од пренапони. Затоа, понатамошниот технички дизајн на проектот за новата трафостаница ќе треба да вклучи и примени методи на заштита и соодветен систем за заземјување со цел да се минимизираат директните удари од гром на опремата во трафостаницата и, на тој начин, да се намали нејзината ранливост на овој временски настан. Ова исто така треба да вклучи употреба на пренапонски одводници додадени на стратешките локации во трафостаницата за да се минимизира можноста за оштетување на поголемата опрема на трафостаницата и прекин. Под услов соодветна громобранска заштита, да е дизајнирана и спроведена на лице место врз основа на докажани и широко користени инженерски штитни методи</w:t>
      </w:r>
      <w:r w:rsidR="00434D43" w:rsidRPr="00AF66FE">
        <w:rPr>
          <w:rStyle w:val="FootnoteAnchor"/>
          <w:rFonts w:cs="Tahoma"/>
          <w:sz w:val="20"/>
          <w:szCs w:val="20"/>
          <w:lang w:val="mk-MK"/>
        </w:rPr>
        <w:footnoteReference w:id="107"/>
      </w:r>
      <w:r w:rsidR="00434D43" w:rsidRPr="00AF66FE">
        <w:rPr>
          <w:rFonts w:cs="Tahoma"/>
          <w:sz w:val="20"/>
          <w:szCs w:val="20"/>
          <w:lang w:val="mk-MK"/>
        </w:rPr>
        <w:t>, како и да се одржува на солиден начин, значителните ефекти нема да се веројатни на целиот систем.</w:t>
      </w:r>
      <w:r w:rsidR="004F799E" w:rsidRPr="00AF66FE">
        <w:rPr>
          <w:rFonts w:cs="Tahoma"/>
          <w:sz w:val="20"/>
          <w:szCs w:val="20"/>
          <w:lang w:val="mk-MK"/>
        </w:rPr>
        <w:t>.</w:t>
      </w:r>
    </w:p>
    <w:p w14:paraId="70F07BA0" w14:textId="09150D95" w:rsidR="00BC3FC4" w:rsidRPr="00AF66FE" w:rsidRDefault="00306A54">
      <w:pPr>
        <w:pStyle w:val="Heading4"/>
        <w:rPr>
          <w:sz w:val="24"/>
          <w:szCs w:val="28"/>
          <w:lang w:val="mk-MK"/>
        </w:rPr>
      </w:pPr>
      <w:r w:rsidRPr="00AF66FE">
        <w:rPr>
          <w:lang w:val="mk-MK"/>
        </w:rPr>
        <w:t>Преостанати</w:t>
      </w:r>
      <w:r w:rsidR="00434D43" w:rsidRPr="00AF66FE">
        <w:rPr>
          <w:lang w:val="mk-MK"/>
        </w:rPr>
        <w:t xml:space="preserve"> ефекти</w:t>
      </w:r>
    </w:p>
    <w:p w14:paraId="2B6FB13F" w14:textId="437F7826" w:rsidR="00BC3FC4" w:rsidRPr="00AF66FE" w:rsidRDefault="00434D43">
      <w:pPr>
        <w:rPr>
          <w:sz w:val="20"/>
          <w:szCs w:val="20"/>
          <w:lang w:val="mk-MK"/>
        </w:rPr>
      </w:pPr>
      <w:r w:rsidRPr="00AF66FE">
        <w:rPr>
          <w:rFonts w:cs="Tahoma"/>
          <w:sz w:val="20"/>
          <w:szCs w:val="20"/>
          <w:lang w:val="mk-MK"/>
        </w:rPr>
        <w:t xml:space="preserve">Претпоставувајќи дека мерките за ублажување засновани на дизајн опишани во оваа </w:t>
      </w:r>
      <w:r w:rsidR="007F35B5" w:rsidRPr="00AF66FE">
        <w:rPr>
          <w:rFonts w:cs="Tahoma"/>
          <w:sz w:val="20"/>
          <w:szCs w:val="20"/>
          <w:lang w:val="mk-MK"/>
        </w:rPr>
        <w:t>оцена на влијание на ЖС</w:t>
      </w:r>
      <w:r w:rsidRPr="00AF66FE">
        <w:rPr>
          <w:rFonts w:cs="Tahoma"/>
          <w:sz w:val="20"/>
          <w:szCs w:val="20"/>
          <w:lang w:val="mk-MK"/>
        </w:rPr>
        <w:t>&amp;С</w:t>
      </w:r>
      <w:r w:rsidR="007F35B5" w:rsidRPr="00AF66FE">
        <w:rPr>
          <w:rFonts w:cs="Tahoma"/>
          <w:sz w:val="20"/>
          <w:szCs w:val="20"/>
          <w:lang w:val="mk-MK"/>
        </w:rPr>
        <w:t>П</w:t>
      </w:r>
      <w:r w:rsidRPr="00AF66FE">
        <w:rPr>
          <w:rFonts w:cs="Tahoma"/>
          <w:sz w:val="20"/>
          <w:szCs w:val="20"/>
          <w:lang w:val="mk-MK"/>
        </w:rPr>
        <w:t xml:space="preserve"> се вградени во дизајнот на проектот, преостанатото значење на сите влијанија се смета за незначајно.</w:t>
      </w:r>
    </w:p>
    <w:p w14:paraId="2B6E85BA" w14:textId="180997DD" w:rsidR="00BC3FC4" w:rsidRPr="00AF66FE" w:rsidRDefault="00434D43">
      <w:pPr>
        <w:pStyle w:val="Heading2"/>
        <w:spacing w:before="480" w:after="240"/>
        <w:ind w:left="576" w:hanging="576"/>
        <w:rPr>
          <w:rFonts w:cs="Arial"/>
          <w:szCs w:val="28"/>
          <w:lang w:val="mk-MK"/>
        </w:rPr>
      </w:pPr>
      <w:bookmarkStart w:id="569" w:name="_Toc122679471"/>
      <w:r w:rsidRPr="00AF66FE">
        <w:rPr>
          <w:rFonts w:cs="Arial"/>
          <w:szCs w:val="28"/>
          <w:lang w:val="mk-MK"/>
        </w:rPr>
        <w:lastRenderedPageBreak/>
        <w:t>Градежна бучава</w:t>
      </w:r>
      <w:bookmarkEnd w:id="569"/>
    </w:p>
    <w:p w14:paraId="6CCBBFB1" w14:textId="3D69D637" w:rsidR="00BC3FC4" w:rsidRPr="00AF66FE" w:rsidRDefault="00434D43">
      <w:pPr>
        <w:pStyle w:val="Heading3"/>
        <w:rPr>
          <w:lang w:val="mk-MK"/>
        </w:rPr>
      </w:pPr>
      <w:bookmarkStart w:id="570" w:name="_Toc122679472"/>
      <w:r w:rsidRPr="00AF66FE">
        <w:rPr>
          <w:lang w:val="mk-MK"/>
        </w:rPr>
        <w:t>Стандарди за ограничување на бучав</w:t>
      </w:r>
      <w:r w:rsidR="003A24C4" w:rsidRPr="00AF66FE">
        <w:rPr>
          <w:lang w:val="mk-MK"/>
        </w:rPr>
        <w:t>а</w:t>
      </w:r>
      <w:bookmarkEnd w:id="570"/>
    </w:p>
    <w:p w14:paraId="1D421975" w14:textId="52753A54" w:rsidR="00BC3FC4" w:rsidRPr="00AF66FE" w:rsidRDefault="003F4FEC">
      <w:pPr>
        <w:rPr>
          <w:rFonts w:cs="Arial"/>
          <w:sz w:val="20"/>
          <w:szCs w:val="20"/>
          <w:lang w:val="mk-MK"/>
        </w:rPr>
      </w:pPr>
      <w:r w:rsidRPr="00AF66FE">
        <w:rPr>
          <w:rFonts w:cs="Arial"/>
          <w:sz w:val="20"/>
          <w:szCs w:val="20"/>
          <w:lang w:val="mk-MK"/>
        </w:rPr>
        <w:t>Граничните вредности на бучавата во животната средина во Македонија утврдени во Правилникот за граничните вредности на нивото на бучава во животната средина (Службен весник на РМ бр. 147/08). Граничните вредности на бучавата според оваа регулатива се дадени во следната табела.</w:t>
      </w:r>
    </w:p>
    <w:tbl>
      <w:tblPr>
        <w:tblW w:w="6988" w:type="dxa"/>
        <w:tblInd w:w="57" w:type="dxa"/>
        <w:tblLayout w:type="fixed"/>
        <w:tblCellMar>
          <w:left w:w="57" w:type="dxa"/>
          <w:right w:w="57" w:type="dxa"/>
        </w:tblCellMar>
        <w:tblLook w:val="0000" w:firstRow="0" w:lastRow="0" w:firstColumn="0" w:lastColumn="0" w:noHBand="0" w:noVBand="0"/>
      </w:tblPr>
      <w:tblGrid>
        <w:gridCol w:w="4112"/>
        <w:gridCol w:w="1034"/>
        <w:gridCol w:w="991"/>
        <w:gridCol w:w="851"/>
      </w:tblGrid>
      <w:tr w:rsidR="00BC3FC4" w:rsidRPr="00AF66FE" w14:paraId="502E966D" w14:textId="77777777">
        <w:trPr>
          <w:cantSplit/>
          <w:trHeight w:hRule="exact" w:val="337"/>
        </w:trPr>
        <w:tc>
          <w:tcPr>
            <w:tcW w:w="4111" w:type="dxa"/>
            <w:vMerge w:val="restart"/>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1AC03EE9" w14:textId="68F872BD" w:rsidR="00BC3FC4" w:rsidRPr="00AF66FE" w:rsidRDefault="00225F26">
            <w:pPr>
              <w:pStyle w:val="WW-Default"/>
              <w:snapToGrid w:val="0"/>
              <w:rPr>
                <w:rFonts w:ascii="Tahoma" w:hAnsi="Tahoma" w:cs="Tahoma"/>
                <w:sz w:val="20"/>
                <w:szCs w:val="20"/>
                <w:lang w:val="mk-MK"/>
              </w:rPr>
            </w:pPr>
            <w:r w:rsidRPr="00AF66FE">
              <w:rPr>
                <w:rFonts w:ascii="Tahoma" w:hAnsi="Tahoma" w:cs="Tahoma"/>
                <w:sz w:val="20"/>
                <w:szCs w:val="20"/>
                <w:lang w:val="mk-MK"/>
              </w:rPr>
              <w:t>Површина - дефинирана во однос на степенот на заштита од бучава</w:t>
            </w:r>
          </w:p>
        </w:tc>
        <w:tc>
          <w:tcPr>
            <w:tcW w:w="2876" w:type="dxa"/>
            <w:gridSpan w:val="3"/>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0317E251" w14:textId="1696CD65" w:rsidR="00BC3FC4" w:rsidRPr="00AF66FE" w:rsidRDefault="00225F26">
            <w:pPr>
              <w:pStyle w:val="WW-Default"/>
              <w:snapToGrid w:val="0"/>
              <w:jc w:val="both"/>
              <w:rPr>
                <w:rFonts w:ascii="Tahoma" w:hAnsi="Tahoma" w:cs="Tahoma"/>
                <w:sz w:val="20"/>
                <w:szCs w:val="20"/>
                <w:lang w:val="mk-MK"/>
              </w:rPr>
            </w:pPr>
            <w:r w:rsidRPr="00AF66FE">
              <w:rPr>
                <w:rFonts w:ascii="Tahoma" w:hAnsi="Tahoma" w:cs="Tahoma"/>
                <w:sz w:val="20"/>
                <w:szCs w:val="20"/>
                <w:lang w:val="mk-MK"/>
              </w:rPr>
              <w:t>Ниво на бучава</w:t>
            </w:r>
            <w:r w:rsidR="004F799E" w:rsidRPr="00AF66FE">
              <w:rPr>
                <w:rFonts w:ascii="Tahoma" w:hAnsi="Tahoma" w:cs="Tahoma"/>
                <w:sz w:val="20"/>
                <w:szCs w:val="20"/>
                <w:lang w:val="mk-MK"/>
              </w:rPr>
              <w:t xml:space="preserve"> [dBA]</w:t>
            </w:r>
          </w:p>
        </w:tc>
      </w:tr>
      <w:tr w:rsidR="00BC3FC4" w:rsidRPr="00AF66FE" w14:paraId="6AC5F266" w14:textId="77777777">
        <w:trPr>
          <w:cantSplit/>
        </w:trPr>
        <w:tc>
          <w:tcPr>
            <w:tcW w:w="4111" w:type="dxa"/>
            <w:vMerge/>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66387125" w14:textId="77777777" w:rsidR="00BC3FC4" w:rsidRPr="00AF66FE" w:rsidRDefault="00BC3FC4">
            <w:pPr>
              <w:widowControl w:val="0"/>
              <w:spacing w:before="0" w:after="0" w:line="240" w:lineRule="auto"/>
              <w:jc w:val="left"/>
              <w:rPr>
                <w:rFonts w:cs="Tahoma"/>
                <w:sz w:val="20"/>
                <w:szCs w:val="20"/>
                <w:lang w:val="mk-MK"/>
              </w:rPr>
            </w:pPr>
          </w:p>
        </w:tc>
        <w:tc>
          <w:tcPr>
            <w:tcW w:w="1034"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0FBA9DC9" w14:textId="06397934" w:rsidR="00BC3FC4" w:rsidRPr="00AF66FE" w:rsidRDefault="00225F26">
            <w:pPr>
              <w:pStyle w:val="WW-Default"/>
              <w:snapToGrid w:val="0"/>
              <w:jc w:val="both"/>
              <w:rPr>
                <w:rFonts w:ascii="Tahoma" w:hAnsi="Tahoma" w:cs="Tahoma"/>
                <w:sz w:val="20"/>
                <w:szCs w:val="20"/>
                <w:vertAlign w:val="subscript"/>
                <w:lang w:val="mk-MK"/>
              </w:rPr>
            </w:pPr>
            <w:r w:rsidRPr="00AF66FE">
              <w:rPr>
                <w:rFonts w:ascii="Tahoma" w:hAnsi="Tahoma" w:cs="Tahoma"/>
                <w:sz w:val="20"/>
                <w:szCs w:val="20"/>
                <w:lang w:val="mk-MK"/>
              </w:rPr>
              <w:t>Н</w:t>
            </w:r>
            <w:r w:rsidRPr="00AF66FE">
              <w:rPr>
                <w:rFonts w:ascii="Tahoma" w:hAnsi="Tahoma" w:cs="Tahoma"/>
                <w:sz w:val="20"/>
                <w:szCs w:val="20"/>
                <w:vertAlign w:val="subscript"/>
                <w:lang w:val="mk-MK"/>
              </w:rPr>
              <w:t>д</w:t>
            </w:r>
          </w:p>
        </w:tc>
        <w:tc>
          <w:tcPr>
            <w:tcW w:w="991"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1CE3E9A0" w14:textId="168D199D" w:rsidR="00BC3FC4" w:rsidRPr="00AF66FE" w:rsidRDefault="00225F26">
            <w:pPr>
              <w:pStyle w:val="WW-Default"/>
              <w:snapToGrid w:val="0"/>
              <w:jc w:val="both"/>
              <w:rPr>
                <w:rFonts w:ascii="Tahoma" w:hAnsi="Tahoma" w:cs="Tahoma"/>
                <w:sz w:val="20"/>
                <w:szCs w:val="20"/>
                <w:vertAlign w:val="subscript"/>
                <w:lang w:val="mk-MK"/>
              </w:rPr>
            </w:pPr>
            <w:r w:rsidRPr="00AF66FE">
              <w:rPr>
                <w:rFonts w:ascii="Tahoma" w:hAnsi="Tahoma" w:cs="Tahoma"/>
                <w:sz w:val="20"/>
                <w:szCs w:val="20"/>
                <w:lang w:val="mk-MK"/>
              </w:rPr>
              <w:t>Н</w:t>
            </w:r>
            <w:r w:rsidRPr="00AF66FE">
              <w:rPr>
                <w:rFonts w:ascii="Tahoma" w:hAnsi="Tahoma" w:cs="Tahoma"/>
                <w:sz w:val="20"/>
                <w:szCs w:val="20"/>
                <w:vertAlign w:val="subscript"/>
                <w:lang w:val="mk-MK"/>
              </w:rPr>
              <w:t>в</w:t>
            </w:r>
          </w:p>
        </w:tc>
        <w:tc>
          <w:tcPr>
            <w:tcW w:w="851"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06147D8A" w14:textId="61454DB0" w:rsidR="00BC3FC4" w:rsidRPr="00AF66FE" w:rsidRDefault="00225F26">
            <w:pPr>
              <w:pStyle w:val="WW-Default"/>
              <w:snapToGrid w:val="0"/>
              <w:jc w:val="both"/>
              <w:rPr>
                <w:rFonts w:ascii="Tahoma" w:hAnsi="Tahoma" w:cs="Tahoma"/>
                <w:sz w:val="20"/>
                <w:szCs w:val="20"/>
                <w:vertAlign w:val="subscript"/>
                <w:lang w:val="mk-MK"/>
              </w:rPr>
            </w:pPr>
            <w:r w:rsidRPr="00AF66FE">
              <w:rPr>
                <w:rFonts w:ascii="Tahoma" w:hAnsi="Tahoma" w:cs="Tahoma"/>
                <w:sz w:val="20"/>
                <w:szCs w:val="20"/>
                <w:lang w:val="mk-MK"/>
              </w:rPr>
              <w:t>Н</w:t>
            </w:r>
            <w:r w:rsidRPr="00AF66FE">
              <w:rPr>
                <w:rFonts w:ascii="Tahoma" w:hAnsi="Tahoma" w:cs="Tahoma"/>
                <w:sz w:val="20"/>
                <w:szCs w:val="20"/>
                <w:vertAlign w:val="subscript"/>
                <w:lang w:val="mk-MK"/>
              </w:rPr>
              <w:t>н</w:t>
            </w:r>
          </w:p>
        </w:tc>
      </w:tr>
      <w:tr w:rsidR="00BC3FC4" w:rsidRPr="00AF66FE" w14:paraId="0670D655" w14:textId="77777777">
        <w:tc>
          <w:tcPr>
            <w:tcW w:w="4111" w:type="dxa"/>
            <w:tcBorders>
              <w:top w:val="double" w:sz="4" w:space="0" w:color="000000"/>
              <w:left w:val="double" w:sz="4" w:space="0" w:color="000000"/>
              <w:bottom w:val="single" w:sz="4" w:space="0" w:color="000000"/>
              <w:right w:val="single" w:sz="4" w:space="0" w:color="000000"/>
            </w:tcBorders>
            <w:vAlign w:val="center"/>
          </w:tcPr>
          <w:p w14:paraId="619F91C2" w14:textId="07E4BB17" w:rsidR="00BC3FC4" w:rsidRPr="00AF66FE" w:rsidRDefault="00225F26">
            <w:pPr>
              <w:pStyle w:val="WW-Default"/>
              <w:numPr>
                <w:ilvl w:val="3"/>
                <w:numId w:val="50"/>
              </w:numPr>
              <w:snapToGrid w:val="0"/>
              <w:ind w:left="510" w:hanging="425"/>
              <w:rPr>
                <w:rFonts w:ascii="Tahoma" w:hAnsi="Tahoma" w:cs="Tahoma"/>
                <w:sz w:val="20"/>
                <w:szCs w:val="20"/>
                <w:lang w:val="mk-MK"/>
              </w:rPr>
            </w:pPr>
            <w:r w:rsidRPr="00AF66FE">
              <w:rPr>
                <w:rFonts w:ascii="Tahoma" w:hAnsi="Tahoma" w:cs="Tahoma"/>
                <w:sz w:val="20"/>
                <w:szCs w:val="20"/>
                <w:lang w:val="mk-MK"/>
              </w:rPr>
              <w:t>Површина со прв степен</w:t>
            </w:r>
          </w:p>
        </w:tc>
        <w:tc>
          <w:tcPr>
            <w:tcW w:w="1034" w:type="dxa"/>
            <w:tcBorders>
              <w:top w:val="double" w:sz="4" w:space="0" w:color="000000"/>
              <w:left w:val="single" w:sz="4" w:space="0" w:color="000000"/>
              <w:bottom w:val="single" w:sz="4" w:space="0" w:color="000000"/>
              <w:right w:val="single" w:sz="4" w:space="0" w:color="000000"/>
            </w:tcBorders>
            <w:vAlign w:val="center"/>
          </w:tcPr>
          <w:p w14:paraId="68861898"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50</w:t>
            </w:r>
          </w:p>
        </w:tc>
        <w:tc>
          <w:tcPr>
            <w:tcW w:w="991" w:type="dxa"/>
            <w:tcBorders>
              <w:top w:val="double" w:sz="4" w:space="0" w:color="000000"/>
              <w:left w:val="single" w:sz="4" w:space="0" w:color="000000"/>
              <w:bottom w:val="single" w:sz="4" w:space="0" w:color="000000"/>
              <w:right w:val="single" w:sz="4" w:space="0" w:color="000000"/>
            </w:tcBorders>
            <w:vAlign w:val="center"/>
          </w:tcPr>
          <w:p w14:paraId="2EC8893D"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50</w:t>
            </w:r>
          </w:p>
        </w:tc>
        <w:tc>
          <w:tcPr>
            <w:tcW w:w="851" w:type="dxa"/>
            <w:tcBorders>
              <w:top w:val="double" w:sz="4" w:space="0" w:color="000000"/>
              <w:left w:val="single" w:sz="4" w:space="0" w:color="000000"/>
              <w:bottom w:val="single" w:sz="4" w:space="0" w:color="000000"/>
              <w:right w:val="double" w:sz="4" w:space="0" w:color="000000"/>
            </w:tcBorders>
            <w:vAlign w:val="center"/>
          </w:tcPr>
          <w:p w14:paraId="704A35C2"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40</w:t>
            </w:r>
          </w:p>
        </w:tc>
      </w:tr>
      <w:tr w:rsidR="00BC3FC4" w:rsidRPr="00AF66FE" w14:paraId="6C82B054" w14:textId="77777777">
        <w:tc>
          <w:tcPr>
            <w:tcW w:w="4111" w:type="dxa"/>
            <w:tcBorders>
              <w:top w:val="single" w:sz="4" w:space="0" w:color="000000"/>
              <w:left w:val="double" w:sz="4" w:space="0" w:color="000000"/>
              <w:bottom w:val="single" w:sz="4" w:space="0" w:color="000000"/>
              <w:right w:val="single" w:sz="4" w:space="0" w:color="000000"/>
            </w:tcBorders>
          </w:tcPr>
          <w:p w14:paraId="5C0E3FD6" w14:textId="67EDD3E1" w:rsidR="00BC3FC4" w:rsidRPr="00AF66FE" w:rsidRDefault="00225F26">
            <w:pPr>
              <w:pStyle w:val="ListParagraph"/>
              <w:widowControl w:val="0"/>
              <w:numPr>
                <w:ilvl w:val="3"/>
                <w:numId w:val="50"/>
              </w:numPr>
              <w:snapToGrid w:val="0"/>
              <w:spacing w:before="0" w:after="0" w:line="240" w:lineRule="auto"/>
              <w:ind w:left="510" w:hanging="425"/>
              <w:jc w:val="left"/>
              <w:rPr>
                <w:rFonts w:cs="Tahoma"/>
                <w:sz w:val="20"/>
                <w:szCs w:val="20"/>
                <w:lang w:val="mk-MK"/>
              </w:rPr>
            </w:pPr>
            <w:r w:rsidRPr="00AF66FE">
              <w:rPr>
                <w:rFonts w:cs="Tahoma"/>
                <w:sz w:val="20"/>
                <w:szCs w:val="20"/>
                <w:lang w:val="mk-MK"/>
              </w:rPr>
              <w:t>Површина со втор степен</w:t>
            </w:r>
          </w:p>
        </w:tc>
        <w:tc>
          <w:tcPr>
            <w:tcW w:w="1034" w:type="dxa"/>
            <w:tcBorders>
              <w:top w:val="single" w:sz="4" w:space="0" w:color="000000"/>
              <w:left w:val="single" w:sz="4" w:space="0" w:color="000000"/>
              <w:bottom w:val="single" w:sz="4" w:space="0" w:color="000000"/>
              <w:right w:val="single" w:sz="4" w:space="0" w:color="000000"/>
            </w:tcBorders>
            <w:vAlign w:val="center"/>
          </w:tcPr>
          <w:p w14:paraId="5FE3165D"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55</w:t>
            </w:r>
          </w:p>
        </w:tc>
        <w:tc>
          <w:tcPr>
            <w:tcW w:w="991" w:type="dxa"/>
            <w:tcBorders>
              <w:top w:val="single" w:sz="4" w:space="0" w:color="000000"/>
              <w:left w:val="single" w:sz="4" w:space="0" w:color="000000"/>
              <w:bottom w:val="single" w:sz="4" w:space="0" w:color="000000"/>
              <w:right w:val="single" w:sz="4" w:space="0" w:color="000000"/>
            </w:tcBorders>
            <w:vAlign w:val="center"/>
          </w:tcPr>
          <w:p w14:paraId="658417D4"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55</w:t>
            </w:r>
          </w:p>
        </w:tc>
        <w:tc>
          <w:tcPr>
            <w:tcW w:w="851" w:type="dxa"/>
            <w:tcBorders>
              <w:top w:val="single" w:sz="4" w:space="0" w:color="000000"/>
              <w:left w:val="single" w:sz="4" w:space="0" w:color="000000"/>
              <w:bottom w:val="single" w:sz="4" w:space="0" w:color="000000"/>
              <w:right w:val="double" w:sz="4" w:space="0" w:color="000000"/>
            </w:tcBorders>
            <w:vAlign w:val="center"/>
          </w:tcPr>
          <w:p w14:paraId="2AB2778B"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45</w:t>
            </w:r>
          </w:p>
        </w:tc>
      </w:tr>
      <w:tr w:rsidR="00BC3FC4" w:rsidRPr="00AF66FE" w14:paraId="5179D150" w14:textId="77777777">
        <w:tc>
          <w:tcPr>
            <w:tcW w:w="4111" w:type="dxa"/>
            <w:tcBorders>
              <w:top w:val="single" w:sz="4" w:space="0" w:color="000000"/>
              <w:left w:val="double" w:sz="4" w:space="0" w:color="000000"/>
              <w:bottom w:val="single" w:sz="4" w:space="0" w:color="000000"/>
              <w:right w:val="single" w:sz="4" w:space="0" w:color="000000"/>
            </w:tcBorders>
          </w:tcPr>
          <w:p w14:paraId="37E659B4" w14:textId="267EC958" w:rsidR="00BC3FC4" w:rsidRPr="00AF66FE" w:rsidRDefault="00225F26">
            <w:pPr>
              <w:pStyle w:val="ListParagraph"/>
              <w:widowControl w:val="0"/>
              <w:numPr>
                <w:ilvl w:val="3"/>
                <w:numId w:val="50"/>
              </w:numPr>
              <w:snapToGrid w:val="0"/>
              <w:spacing w:before="0" w:after="0" w:line="240" w:lineRule="auto"/>
              <w:ind w:left="510" w:hanging="425"/>
              <w:jc w:val="left"/>
              <w:rPr>
                <w:rFonts w:cs="Tahoma"/>
                <w:sz w:val="20"/>
                <w:szCs w:val="20"/>
                <w:lang w:val="mk-MK"/>
              </w:rPr>
            </w:pPr>
            <w:r w:rsidRPr="00AF66FE">
              <w:rPr>
                <w:rFonts w:cs="Tahoma"/>
                <w:sz w:val="20"/>
                <w:szCs w:val="20"/>
                <w:lang w:val="mk-MK"/>
              </w:rPr>
              <w:t>Површина со трет степен</w:t>
            </w:r>
          </w:p>
        </w:tc>
        <w:tc>
          <w:tcPr>
            <w:tcW w:w="1034" w:type="dxa"/>
            <w:tcBorders>
              <w:top w:val="single" w:sz="4" w:space="0" w:color="000000"/>
              <w:left w:val="single" w:sz="4" w:space="0" w:color="000000"/>
              <w:bottom w:val="single" w:sz="4" w:space="0" w:color="000000"/>
              <w:right w:val="single" w:sz="4" w:space="0" w:color="000000"/>
            </w:tcBorders>
            <w:vAlign w:val="center"/>
          </w:tcPr>
          <w:p w14:paraId="174B1212"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60</w:t>
            </w:r>
          </w:p>
        </w:tc>
        <w:tc>
          <w:tcPr>
            <w:tcW w:w="991" w:type="dxa"/>
            <w:tcBorders>
              <w:top w:val="single" w:sz="4" w:space="0" w:color="000000"/>
              <w:left w:val="single" w:sz="4" w:space="0" w:color="000000"/>
              <w:bottom w:val="single" w:sz="4" w:space="0" w:color="000000"/>
              <w:right w:val="single" w:sz="4" w:space="0" w:color="000000"/>
            </w:tcBorders>
            <w:vAlign w:val="center"/>
          </w:tcPr>
          <w:p w14:paraId="3F48C20F"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60</w:t>
            </w:r>
          </w:p>
        </w:tc>
        <w:tc>
          <w:tcPr>
            <w:tcW w:w="851" w:type="dxa"/>
            <w:tcBorders>
              <w:top w:val="single" w:sz="4" w:space="0" w:color="000000"/>
              <w:left w:val="single" w:sz="4" w:space="0" w:color="000000"/>
              <w:bottom w:val="single" w:sz="4" w:space="0" w:color="000000"/>
              <w:right w:val="double" w:sz="4" w:space="0" w:color="000000"/>
            </w:tcBorders>
            <w:vAlign w:val="center"/>
          </w:tcPr>
          <w:p w14:paraId="3A8664D0"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55</w:t>
            </w:r>
          </w:p>
        </w:tc>
      </w:tr>
      <w:tr w:rsidR="00BC3FC4" w:rsidRPr="00AF66FE" w14:paraId="579183CE" w14:textId="77777777">
        <w:tc>
          <w:tcPr>
            <w:tcW w:w="4111" w:type="dxa"/>
            <w:tcBorders>
              <w:top w:val="single" w:sz="4" w:space="0" w:color="000000"/>
              <w:left w:val="double" w:sz="4" w:space="0" w:color="000000"/>
              <w:bottom w:val="double" w:sz="4" w:space="0" w:color="000000"/>
              <w:right w:val="single" w:sz="4" w:space="0" w:color="000000"/>
            </w:tcBorders>
          </w:tcPr>
          <w:p w14:paraId="13282F3D" w14:textId="607C1BA6" w:rsidR="00BC3FC4" w:rsidRPr="00AF66FE" w:rsidRDefault="00225F26">
            <w:pPr>
              <w:pStyle w:val="ListParagraph"/>
              <w:widowControl w:val="0"/>
              <w:numPr>
                <w:ilvl w:val="3"/>
                <w:numId w:val="50"/>
              </w:numPr>
              <w:snapToGrid w:val="0"/>
              <w:spacing w:before="0" w:after="0" w:line="240" w:lineRule="auto"/>
              <w:ind w:left="510" w:hanging="425"/>
              <w:jc w:val="left"/>
              <w:rPr>
                <w:rFonts w:cs="Tahoma"/>
                <w:sz w:val="20"/>
                <w:szCs w:val="20"/>
                <w:lang w:val="mk-MK"/>
              </w:rPr>
            </w:pPr>
            <w:r w:rsidRPr="00AF66FE">
              <w:rPr>
                <w:rFonts w:cs="Tahoma"/>
                <w:sz w:val="20"/>
                <w:szCs w:val="20"/>
                <w:lang w:val="mk-MK"/>
              </w:rPr>
              <w:t>Површина со четврт степен</w:t>
            </w:r>
          </w:p>
        </w:tc>
        <w:tc>
          <w:tcPr>
            <w:tcW w:w="1034" w:type="dxa"/>
            <w:tcBorders>
              <w:top w:val="single" w:sz="4" w:space="0" w:color="000000"/>
              <w:left w:val="single" w:sz="4" w:space="0" w:color="000000"/>
              <w:bottom w:val="double" w:sz="4" w:space="0" w:color="000000"/>
              <w:right w:val="single" w:sz="4" w:space="0" w:color="000000"/>
            </w:tcBorders>
            <w:vAlign w:val="center"/>
          </w:tcPr>
          <w:p w14:paraId="67F82D0C"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70</w:t>
            </w:r>
          </w:p>
        </w:tc>
        <w:tc>
          <w:tcPr>
            <w:tcW w:w="991" w:type="dxa"/>
            <w:tcBorders>
              <w:top w:val="single" w:sz="4" w:space="0" w:color="000000"/>
              <w:left w:val="single" w:sz="4" w:space="0" w:color="000000"/>
              <w:bottom w:val="double" w:sz="4" w:space="0" w:color="000000"/>
              <w:right w:val="single" w:sz="4" w:space="0" w:color="000000"/>
            </w:tcBorders>
            <w:vAlign w:val="center"/>
          </w:tcPr>
          <w:p w14:paraId="743D8313"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70</w:t>
            </w:r>
          </w:p>
        </w:tc>
        <w:tc>
          <w:tcPr>
            <w:tcW w:w="851" w:type="dxa"/>
            <w:tcBorders>
              <w:top w:val="single" w:sz="4" w:space="0" w:color="000000"/>
              <w:left w:val="single" w:sz="4" w:space="0" w:color="000000"/>
              <w:bottom w:val="double" w:sz="4" w:space="0" w:color="000000"/>
              <w:right w:val="double" w:sz="4" w:space="0" w:color="000000"/>
            </w:tcBorders>
            <w:vAlign w:val="center"/>
          </w:tcPr>
          <w:p w14:paraId="62DE3BA8" w14:textId="77777777" w:rsidR="00BC3FC4" w:rsidRPr="00AF66FE" w:rsidRDefault="004F799E">
            <w:pPr>
              <w:pStyle w:val="WW-Default"/>
              <w:snapToGrid w:val="0"/>
              <w:jc w:val="both"/>
              <w:rPr>
                <w:rFonts w:ascii="Tahoma" w:hAnsi="Tahoma" w:cs="Tahoma"/>
                <w:sz w:val="20"/>
                <w:szCs w:val="20"/>
                <w:lang w:val="mk-MK"/>
              </w:rPr>
            </w:pPr>
            <w:r w:rsidRPr="00AF66FE">
              <w:rPr>
                <w:rFonts w:ascii="Tahoma" w:hAnsi="Tahoma" w:cs="Tahoma"/>
                <w:sz w:val="20"/>
                <w:szCs w:val="20"/>
                <w:lang w:val="mk-MK"/>
              </w:rPr>
              <w:t>60</w:t>
            </w:r>
          </w:p>
        </w:tc>
      </w:tr>
    </w:tbl>
    <w:p w14:paraId="71384F5B" w14:textId="1681AD1F" w:rsidR="00BC3FC4" w:rsidRPr="00AF66FE" w:rsidRDefault="00225F26">
      <w:pPr>
        <w:spacing w:after="60"/>
        <w:rPr>
          <w:rFonts w:cs="Arial"/>
          <w:sz w:val="18"/>
          <w:szCs w:val="18"/>
          <w:lang w:val="mk-MK"/>
        </w:rPr>
      </w:pPr>
      <w:bookmarkStart w:id="571" w:name="_Toc122679582"/>
      <w:r w:rsidRPr="00AF66FE">
        <w:rPr>
          <w:rFonts w:cs="Arial"/>
          <w:sz w:val="18"/>
          <w:szCs w:val="18"/>
          <w:lang w:val="mk-MK"/>
        </w:rPr>
        <w:t>Табела</w:t>
      </w:r>
      <w:r w:rsidR="004F799E" w:rsidRPr="00AF66FE">
        <w:rPr>
          <w:rFonts w:cs="Arial"/>
          <w:sz w:val="18"/>
          <w:szCs w:val="18"/>
          <w:lang w:val="mk-MK"/>
        </w:rPr>
        <w:t xml:space="preserve"> </w:t>
      </w:r>
      <w:r w:rsidR="004F799E" w:rsidRPr="00AF66FE">
        <w:rPr>
          <w:lang w:val="mk-MK"/>
        </w:rPr>
        <w:fldChar w:fldCharType="begin"/>
      </w:r>
      <w:r w:rsidR="004F799E" w:rsidRPr="00AF66FE">
        <w:rPr>
          <w:rFonts w:cs="Arial"/>
          <w:sz w:val="18"/>
          <w:szCs w:val="18"/>
          <w:lang w:val="mk-MK"/>
        </w:rPr>
        <w:instrText>STYLEREF 1 \s</w:instrText>
      </w:r>
      <w:r w:rsidR="004F799E" w:rsidRPr="00AF66FE">
        <w:rPr>
          <w:rFonts w:cs="Arial"/>
          <w:sz w:val="18"/>
          <w:szCs w:val="18"/>
          <w:lang w:val="mk-MK"/>
        </w:rPr>
        <w:fldChar w:fldCharType="separate"/>
      </w:r>
      <w:r w:rsidR="004F799E" w:rsidRPr="00AF66FE">
        <w:rPr>
          <w:rFonts w:cs="Arial"/>
          <w:sz w:val="18"/>
          <w:szCs w:val="18"/>
          <w:lang w:val="mk-MK"/>
        </w:rPr>
        <w:t>8</w:t>
      </w:r>
      <w:r w:rsidR="004F799E" w:rsidRPr="00AF66FE">
        <w:rPr>
          <w:rFonts w:cs="Arial"/>
          <w:sz w:val="18"/>
          <w:szCs w:val="18"/>
          <w:lang w:val="mk-MK"/>
        </w:rPr>
        <w:fldChar w:fldCharType="end"/>
      </w:r>
      <w:r w:rsidR="004F799E" w:rsidRPr="00AF66FE">
        <w:rPr>
          <w:rFonts w:cs="Arial"/>
          <w:i/>
          <w:sz w:val="18"/>
          <w:szCs w:val="18"/>
          <w:lang w:val="mk-MK"/>
        </w:rPr>
        <w:t>.</w:t>
      </w:r>
      <w:r w:rsidR="00EB75AC" w:rsidRPr="00AF66FE">
        <w:rPr>
          <w:rFonts w:cs="Arial"/>
          <w:iCs/>
          <w:sz w:val="18"/>
          <w:szCs w:val="18"/>
          <w:lang w:val="mk-MK"/>
        </w:rPr>
        <w:fldChar w:fldCharType="begin"/>
      </w:r>
      <w:r w:rsidR="00EB75AC" w:rsidRPr="00AF66FE">
        <w:rPr>
          <w:rFonts w:cs="Arial"/>
          <w:iCs/>
          <w:sz w:val="18"/>
          <w:szCs w:val="18"/>
          <w:lang w:val="mk-MK"/>
        </w:rPr>
        <w:instrText xml:space="preserve"> SEQ Table \* ARABIC \s 1 </w:instrText>
      </w:r>
      <w:r w:rsidR="00EB75AC" w:rsidRPr="00AF66FE">
        <w:rPr>
          <w:rFonts w:cs="Arial"/>
          <w:iCs/>
          <w:sz w:val="18"/>
          <w:szCs w:val="18"/>
          <w:lang w:val="mk-MK"/>
        </w:rPr>
        <w:fldChar w:fldCharType="separate"/>
      </w:r>
      <w:r w:rsidR="00EB75AC" w:rsidRPr="00AF66FE">
        <w:rPr>
          <w:rFonts w:cs="Arial"/>
          <w:iCs/>
          <w:noProof/>
          <w:sz w:val="18"/>
          <w:szCs w:val="18"/>
          <w:lang w:val="mk-MK"/>
        </w:rPr>
        <w:t>11</w:t>
      </w:r>
      <w:r w:rsidR="00EB75AC" w:rsidRPr="00AF66FE">
        <w:rPr>
          <w:rFonts w:cs="Arial"/>
          <w:iCs/>
          <w:sz w:val="18"/>
          <w:szCs w:val="18"/>
          <w:lang w:val="mk-MK"/>
        </w:rPr>
        <w:fldChar w:fldCharType="end"/>
      </w:r>
      <w:r w:rsidR="004F799E" w:rsidRPr="00AF66FE">
        <w:rPr>
          <w:rFonts w:cs="Arial"/>
          <w:sz w:val="18"/>
          <w:szCs w:val="18"/>
          <w:lang w:val="mk-MK"/>
        </w:rPr>
        <w:t xml:space="preserve">: </w:t>
      </w:r>
      <w:bookmarkStart w:id="572" w:name="_Hlk121397793"/>
      <w:r w:rsidRPr="00AF66FE">
        <w:rPr>
          <w:rFonts w:cs="Arial"/>
          <w:sz w:val="18"/>
          <w:szCs w:val="18"/>
          <w:lang w:val="mk-MK"/>
        </w:rPr>
        <w:t>Гранични вредности на бучава за различни зони според македонското законодавство</w:t>
      </w:r>
      <w:bookmarkEnd w:id="571"/>
      <w:bookmarkEnd w:id="572"/>
    </w:p>
    <w:p w14:paraId="4A413437" w14:textId="72530ADB" w:rsidR="00BC3FC4" w:rsidRPr="00AF66FE" w:rsidRDefault="00225F26">
      <w:pPr>
        <w:pStyle w:val="Default"/>
        <w:spacing w:before="60" w:after="120"/>
        <w:rPr>
          <w:rFonts w:ascii="Tahoma" w:hAnsi="Tahoma" w:cs="Tahoma"/>
          <w:sz w:val="16"/>
          <w:szCs w:val="16"/>
          <w:lang w:val="mk-MK"/>
        </w:rPr>
      </w:pPr>
      <w:r w:rsidRPr="00AF66FE">
        <w:rPr>
          <w:rFonts w:ascii="Tahoma" w:hAnsi="Tahoma" w:cs="Tahoma"/>
          <w:color w:val="auto"/>
          <w:sz w:val="16"/>
          <w:szCs w:val="16"/>
          <w:lang w:val="mk-MK"/>
        </w:rPr>
        <w:t>Извор</w:t>
      </w:r>
      <w:r w:rsidR="004F799E" w:rsidRPr="00AF66FE">
        <w:rPr>
          <w:rFonts w:ascii="Tahoma" w:hAnsi="Tahoma" w:cs="Tahoma"/>
          <w:color w:val="auto"/>
          <w:sz w:val="16"/>
          <w:szCs w:val="16"/>
          <w:lang w:val="mk-MK"/>
        </w:rPr>
        <w:t xml:space="preserve">: </w:t>
      </w:r>
      <w:r w:rsidRPr="00AF66FE">
        <w:rPr>
          <w:rFonts w:ascii="Tahoma" w:hAnsi="Tahoma" w:cs="Tahoma"/>
          <w:sz w:val="16"/>
          <w:szCs w:val="16"/>
          <w:lang w:val="mk-MK"/>
        </w:rPr>
        <w:t>Правилник за граничните вредности на нивото на бучава во животната средина (Службен весник на РМ бр. 147/2008)</w:t>
      </w:r>
    </w:p>
    <w:p w14:paraId="251F2B5D" w14:textId="60436706" w:rsidR="00BC3FC4" w:rsidRPr="00AF66FE" w:rsidRDefault="00225F26">
      <w:pPr>
        <w:pStyle w:val="Default"/>
        <w:numPr>
          <w:ilvl w:val="0"/>
          <w:numId w:val="51"/>
        </w:numPr>
        <w:tabs>
          <w:tab w:val="left" w:pos="567"/>
        </w:tabs>
        <w:ind w:left="567" w:hanging="283"/>
        <w:jc w:val="both"/>
        <w:rPr>
          <w:rFonts w:ascii="Tahoma" w:hAnsi="Tahoma" w:cs="Tahoma"/>
          <w:color w:val="auto"/>
          <w:sz w:val="16"/>
          <w:szCs w:val="16"/>
          <w:lang w:val="mk-MK"/>
        </w:rPr>
      </w:pPr>
      <w:r w:rsidRPr="00AF66FE">
        <w:rPr>
          <w:rFonts w:ascii="Tahoma" w:hAnsi="Tahoma" w:cs="Tahoma"/>
          <w:color w:val="auto"/>
          <w:sz w:val="16"/>
          <w:szCs w:val="16"/>
          <w:lang w:val="mk-MK"/>
        </w:rPr>
        <w:t>Нд</w:t>
      </w:r>
      <w:r w:rsidR="004F799E" w:rsidRPr="00AF66FE">
        <w:rPr>
          <w:rFonts w:ascii="Tahoma" w:hAnsi="Tahoma" w:cs="Tahoma"/>
          <w:color w:val="auto"/>
          <w:sz w:val="16"/>
          <w:szCs w:val="16"/>
          <w:lang w:val="mk-MK"/>
        </w:rPr>
        <w:t xml:space="preserve"> – </w:t>
      </w:r>
      <w:r w:rsidRPr="00AF66FE">
        <w:rPr>
          <w:rFonts w:ascii="Tahoma" w:hAnsi="Tahoma" w:cs="Tahoma"/>
          <w:color w:val="auto"/>
          <w:sz w:val="16"/>
          <w:szCs w:val="16"/>
          <w:lang w:val="mk-MK"/>
        </w:rPr>
        <w:t>ден</w:t>
      </w:r>
      <w:r w:rsidR="004F799E" w:rsidRPr="00AF66FE">
        <w:rPr>
          <w:rFonts w:ascii="Tahoma" w:hAnsi="Tahoma" w:cs="Tahoma"/>
          <w:color w:val="auto"/>
          <w:sz w:val="16"/>
          <w:szCs w:val="16"/>
          <w:lang w:val="mk-MK"/>
        </w:rPr>
        <w:t xml:space="preserve"> (</w:t>
      </w:r>
      <w:r w:rsidRPr="00AF66FE">
        <w:rPr>
          <w:rFonts w:ascii="Tahoma" w:hAnsi="Tahoma" w:cs="Tahoma"/>
          <w:color w:val="auto"/>
          <w:sz w:val="16"/>
          <w:szCs w:val="16"/>
          <w:lang w:val="mk-MK"/>
        </w:rPr>
        <w:t>период од</w:t>
      </w:r>
      <w:r w:rsidR="004F799E" w:rsidRPr="00AF66FE">
        <w:rPr>
          <w:rFonts w:ascii="Tahoma" w:hAnsi="Tahoma" w:cs="Tahoma"/>
          <w:color w:val="auto"/>
          <w:sz w:val="16"/>
          <w:szCs w:val="16"/>
          <w:lang w:val="mk-MK"/>
        </w:rPr>
        <w:t xml:space="preserve"> 07,00 </w:t>
      </w:r>
      <w:r w:rsidRPr="00AF66FE">
        <w:rPr>
          <w:rFonts w:ascii="Tahoma" w:hAnsi="Tahoma" w:cs="Tahoma"/>
          <w:color w:val="auto"/>
          <w:sz w:val="16"/>
          <w:szCs w:val="16"/>
          <w:lang w:val="mk-MK"/>
        </w:rPr>
        <w:t>до</w:t>
      </w:r>
      <w:r w:rsidR="004F799E" w:rsidRPr="00AF66FE">
        <w:rPr>
          <w:rFonts w:ascii="Tahoma" w:hAnsi="Tahoma" w:cs="Tahoma"/>
          <w:color w:val="auto"/>
          <w:sz w:val="16"/>
          <w:szCs w:val="16"/>
          <w:lang w:val="mk-MK"/>
        </w:rPr>
        <w:t xml:space="preserve"> 19,00 </w:t>
      </w:r>
      <w:r w:rsidR="00CA1F2D" w:rsidRPr="00AF66FE">
        <w:rPr>
          <w:rFonts w:ascii="Tahoma" w:hAnsi="Tahoma" w:cs="Tahoma"/>
          <w:color w:val="auto"/>
          <w:sz w:val="16"/>
          <w:szCs w:val="16"/>
          <w:lang w:val="mk-MK"/>
        </w:rPr>
        <w:t>ч</w:t>
      </w:r>
      <w:r w:rsidR="004F799E" w:rsidRPr="00AF66FE">
        <w:rPr>
          <w:rFonts w:ascii="Tahoma" w:hAnsi="Tahoma" w:cs="Tahoma"/>
          <w:color w:val="auto"/>
          <w:sz w:val="16"/>
          <w:szCs w:val="16"/>
          <w:lang w:val="mk-MK"/>
        </w:rPr>
        <w:t>)</w:t>
      </w:r>
    </w:p>
    <w:p w14:paraId="0A246B99" w14:textId="2FA4D563" w:rsidR="00BC3FC4" w:rsidRPr="00AF66FE" w:rsidRDefault="00225F26">
      <w:pPr>
        <w:pStyle w:val="Default"/>
        <w:numPr>
          <w:ilvl w:val="0"/>
          <w:numId w:val="51"/>
        </w:numPr>
        <w:tabs>
          <w:tab w:val="left" w:pos="567"/>
        </w:tabs>
        <w:ind w:left="567" w:hanging="283"/>
        <w:jc w:val="both"/>
        <w:rPr>
          <w:rFonts w:ascii="Tahoma" w:hAnsi="Tahoma" w:cs="Tahoma"/>
          <w:color w:val="auto"/>
          <w:sz w:val="16"/>
          <w:szCs w:val="16"/>
          <w:lang w:val="mk-MK"/>
        </w:rPr>
      </w:pPr>
      <w:r w:rsidRPr="00AF66FE">
        <w:rPr>
          <w:rFonts w:ascii="Tahoma" w:hAnsi="Tahoma" w:cs="Tahoma"/>
          <w:color w:val="auto"/>
          <w:sz w:val="16"/>
          <w:szCs w:val="16"/>
          <w:lang w:val="mk-MK"/>
        </w:rPr>
        <w:t>Нв</w:t>
      </w:r>
      <w:r w:rsidR="004F799E" w:rsidRPr="00AF66FE">
        <w:rPr>
          <w:rFonts w:ascii="Tahoma" w:hAnsi="Tahoma" w:cs="Tahoma"/>
          <w:color w:val="auto"/>
          <w:sz w:val="16"/>
          <w:szCs w:val="16"/>
          <w:lang w:val="mk-MK"/>
        </w:rPr>
        <w:t xml:space="preserve"> – </w:t>
      </w:r>
      <w:r w:rsidRPr="00AF66FE">
        <w:rPr>
          <w:rFonts w:ascii="Tahoma" w:hAnsi="Tahoma" w:cs="Tahoma"/>
          <w:color w:val="auto"/>
          <w:sz w:val="16"/>
          <w:szCs w:val="16"/>
          <w:lang w:val="mk-MK"/>
        </w:rPr>
        <w:t>вечер</w:t>
      </w:r>
      <w:r w:rsidR="004F799E" w:rsidRPr="00AF66FE">
        <w:rPr>
          <w:rFonts w:ascii="Tahoma" w:hAnsi="Tahoma" w:cs="Tahoma"/>
          <w:color w:val="auto"/>
          <w:sz w:val="16"/>
          <w:szCs w:val="16"/>
          <w:lang w:val="mk-MK"/>
        </w:rPr>
        <w:t xml:space="preserve"> (</w:t>
      </w:r>
      <w:r w:rsidRPr="00AF66FE">
        <w:rPr>
          <w:rFonts w:ascii="Tahoma" w:hAnsi="Tahoma" w:cs="Tahoma"/>
          <w:color w:val="auto"/>
          <w:sz w:val="16"/>
          <w:szCs w:val="16"/>
          <w:lang w:val="mk-MK"/>
        </w:rPr>
        <w:t>период од</w:t>
      </w:r>
      <w:r w:rsidR="004F799E" w:rsidRPr="00AF66FE">
        <w:rPr>
          <w:rFonts w:ascii="Tahoma" w:hAnsi="Tahoma" w:cs="Tahoma"/>
          <w:color w:val="auto"/>
          <w:sz w:val="16"/>
          <w:szCs w:val="16"/>
          <w:lang w:val="mk-MK"/>
        </w:rPr>
        <w:t xml:space="preserve"> 19,00 </w:t>
      </w:r>
      <w:r w:rsidRPr="00AF66FE">
        <w:rPr>
          <w:rFonts w:ascii="Tahoma" w:hAnsi="Tahoma" w:cs="Tahoma"/>
          <w:color w:val="auto"/>
          <w:sz w:val="16"/>
          <w:szCs w:val="16"/>
          <w:lang w:val="mk-MK"/>
        </w:rPr>
        <w:t>до</w:t>
      </w:r>
      <w:r w:rsidR="004F799E" w:rsidRPr="00AF66FE">
        <w:rPr>
          <w:rFonts w:ascii="Tahoma" w:hAnsi="Tahoma" w:cs="Tahoma"/>
          <w:color w:val="auto"/>
          <w:sz w:val="16"/>
          <w:szCs w:val="16"/>
          <w:lang w:val="mk-MK"/>
        </w:rPr>
        <w:t xml:space="preserve"> 23,00 </w:t>
      </w:r>
      <w:r w:rsidR="00CA1F2D" w:rsidRPr="00AF66FE">
        <w:rPr>
          <w:rFonts w:ascii="Tahoma" w:hAnsi="Tahoma" w:cs="Tahoma"/>
          <w:color w:val="auto"/>
          <w:sz w:val="16"/>
          <w:szCs w:val="16"/>
          <w:lang w:val="mk-MK"/>
        </w:rPr>
        <w:t>ч</w:t>
      </w:r>
      <w:r w:rsidR="004F799E" w:rsidRPr="00AF66FE">
        <w:rPr>
          <w:rFonts w:ascii="Tahoma" w:hAnsi="Tahoma" w:cs="Tahoma"/>
          <w:color w:val="auto"/>
          <w:sz w:val="16"/>
          <w:szCs w:val="16"/>
          <w:lang w:val="mk-MK"/>
        </w:rPr>
        <w:t>)</w:t>
      </w:r>
    </w:p>
    <w:p w14:paraId="714BE48D" w14:textId="1448275D" w:rsidR="00BC3FC4" w:rsidRPr="00AF66FE" w:rsidRDefault="00225F26">
      <w:pPr>
        <w:pStyle w:val="Default"/>
        <w:numPr>
          <w:ilvl w:val="0"/>
          <w:numId w:val="51"/>
        </w:numPr>
        <w:tabs>
          <w:tab w:val="left" w:pos="567"/>
        </w:tabs>
        <w:spacing w:after="240"/>
        <w:ind w:left="568" w:hanging="284"/>
        <w:jc w:val="both"/>
        <w:rPr>
          <w:rFonts w:ascii="Tahoma" w:hAnsi="Tahoma" w:cs="Tahoma"/>
          <w:color w:val="auto"/>
          <w:sz w:val="16"/>
          <w:szCs w:val="16"/>
          <w:lang w:val="mk-MK"/>
        </w:rPr>
      </w:pPr>
      <w:r w:rsidRPr="00AF66FE">
        <w:rPr>
          <w:rFonts w:ascii="Tahoma" w:hAnsi="Tahoma" w:cs="Tahoma"/>
          <w:color w:val="auto"/>
          <w:sz w:val="16"/>
          <w:szCs w:val="16"/>
          <w:lang w:val="mk-MK"/>
        </w:rPr>
        <w:t>Нн</w:t>
      </w:r>
      <w:r w:rsidR="004F799E" w:rsidRPr="00AF66FE">
        <w:rPr>
          <w:rFonts w:ascii="Tahoma" w:hAnsi="Tahoma" w:cs="Tahoma"/>
          <w:color w:val="auto"/>
          <w:sz w:val="16"/>
          <w:szCs w:val="16"/>
          <w:lang w:val="mk-MK"/>
        </w:rPr>
        <w:t xml:space="preserve"> – </w:t>
      </w:r>
      <w:r w:rsidRPr="00AF66FE">
        <w:rPr>
          <w:rFonts w:ascii="Tahoma" w:hAnsi="Tahoma" w:cs="Tahoma"/>
          <w:color w:val="auto"/>
          <w:sz w:val="16"/>
          <w:szCs w:val="16"/>
          <w:lang w:val="mk-MK"/>
        </w:rPr>
        <w:t>ноќ</w:t>
      </w:r>
      <w:r w:rsidR="004F799E" w:rsidRPr="00AF66FE">
        <w:rPr>
          <w:rFonts w:ascii="Tahoma" w:hAnsi="Tahoma" w:cs="Tahoma"/>
          <w:color w:val="auto"/>
          <w:sz w:val="16"/>
          <w:szCs w:val="16"/>
          <w:lang w:val="mk-MK"/>
        </w:rPr>
        <w:t xml:space="preserve"> (</w:t>
      </w:r>
      <w:r w:rsidRPr="00AF66FE">
        <w:rPr>
          <w:rFonts w:ascii="Tahoma" w:hAnsi="Tahoma" w:cs="Tahoma"/>
          <w:color w:val="auto"/>
          <w:sz w:val="16"/>
          <w:szCs w:val="16"/>
          <w:lang w:val="mk-MK"/>
        </w:rPr>
        <w:t>период од</w:t>
      </w:r>
      <w:r w:rsidR="004F799E" w:rsidRPr="00AF66FE">
        <w:rPr>
          <w:rFonts w:ascii="Tahoma" w:hAnsi="Tahoma" w:cs="Tahoma"/>
          <w:color w:val="auto"/>
          <w:sz w:val="16"/>
          <w:szCs w:val="16"/>
          <w:lang w:val="mk-MK"/>
        </w:rPr>
        <w:t xml:space="preserve"> 23,00 </w:t>
      </w:r>
      <w:r w:rsidRPr="00AF66FE">
        <w:rPr>
          <w:rFonts w:ascii="Tahoma" w:hAnsi="Tahoma" w:cs="Tahoma"/>
          <w:color w:val="auto"/>
          <w:sz w:val="16"/>
          <w:szCs w:val="16"/>
          <w:lang w:val="mk-MK"/>
        </w:rPr>
        <w:t>до</w:t>
      </w:r>
      <w:r w:rsidR="004F799E" w:rsidRPr="00AF66FE">
        <w:rPr>
          <w:rFonts w:ascii="Tahoma" w:hAnsi="Tahoma" w:cs="Tahoma"/>
          <w:color w:val="auto"/>
          <w:sz w:val="16"/>
          <w:szCs w:val="16"/>
          <w:lang w:val="mk-MK"/>
        </w:rPr>
        <w:t xml:space="preserve"> 07.00 </w:t>
      </w:r>
      <w:r w:rsidR="00CA1F2D" w:rsidRPr="00AF66FE">
        <w:rPr>
          <w:rFonts w:ascii="Tahoma" w:hAnsi="Tahoma" w:cs="Tahoma"/>
          <w:color w:val="auto"/>
          <w:sz w:val="16"/>
          <w:szCs w:val="16"/>
          <w:lang w:val="mk-MK"/>
        </w:rPr>
        <w:t>ч</w:t>
      </w:r>
      <w:r w:rsidR="004F799E" w:rsidRPr="00AF66FE">
        <w:rPr>
          <w:rFonts w:ascii="Tahoma" w:hAnsi="Tahoma" w:cs="Tahoma"/>
          <w:color w:val="auto"/>
          <w:sz w:val="16"/>
          <w:szCs w:val="16"/>
          <w:lang w:val="mk-MK"/>
        </w:rPr>
        <w:t>)</w:t>
      </w:r>
    </w:p>
    <w:p w14:paraId="71C52701" w14:textId="10F1D0F7" w:rsidR="00BC3FC4" w:rsidRPr="00AF66FE" w:rsidRDefault="002D0301">
      <w:pPr>
        <w:rPr>
          <w:sz w:val="20"/>
          <w:szCs w:val="20"/>
          <w:lang w:val="mk-MK"/>
        </w:rPr>
      </w:pPr>
      <w:bookmarkStart w:id="573" w:name="_Hlk121397906"/>
      <w:r w:rsidRPr="00AF66FE">
        <w:rPr>
          <w:sz w:val="20"/>
          <w:szCs w:val="20"/>
          <w:lang w:val="mk-MK"/>
        </w:rPr>
        <w:t>Областите во однос на степенот на нивната заштита од бучава се утврдени во Правилникот за локации на мерните станици и мерните места (Сл. весник на РМ бр. 120/08)</w:t>
      </w:r>
      <w:bookmarkEnd w:id="573"/>
      <w:r w:rsidR="004F799E" w:rsidRPr="00AF66FE">
        <w:rPr>
          <w:sz w:val="20"/>
          <w:szCs w:val="20"/>
          <w:lang w:val="mk-MK"/>
        </w:rPr>
        <w:t>:</w:t>
      </w:r>
    </w:p>
    <w:p w14:paraId="7A60A0CC" w14:textId="7C31AE93" w:rsidR="00546F3C" w:rsidRPr="00AF66FE" w:rsidRDefault="00546F3C">
      <w:pPr>
        <w:numPr>
          <w:ilvl w:val="0"/>
          <w:numId w:val="52"/>
        </w:numPr>
        <w:tabs>
          <w:tab w:val="left" w:pos="6663"/>
        </w:tabs>
        <w:spacing w:before="60" w:after="60"/>
        <w:rPr>
          <w:sz w:val="20"/>
          <w:szCs w:val="20"/>
          <w:lang w:val="mk-MK"/>
        </w:rPr>
      </w:pPr>
      <w:bookmarkStart w:id="574" w:name="_Hlk121398480"/>
      <w:r w:rsidRPr="00AF66FE">
        <w:rPr>
          <w:sz w:val="20"/>
          <w:szCs w:val="20"/>
          <w:lang w:val="mk-MK"/>
        </w:rPr>
        <w:t>Подрачје со прв степен на заштита од бучава е туристичко-рекреативно подрачје, област во непосредна близина на здравствените установи и суштински области во природните заштитени подрачја.</w:t>
      </w:r>
    </w:p>
    <w:p w14:paraId="6805BADA" w14:textId="7ED104E8" w:rsidR="00546F3C" w:rsidRPr="00AF66FE" w:rsidRDefault="00546F3C">
      <w:pPr>
        <w:numPr>
          <w:ilvl w:val="0"/>
          <w:numId w:val="52"/>
        </w:numPr>
        <w:tabs>
          <w:tab w:val="left" w:pos="6663"/>
        </w:tabs>
        <w:spacing w:before="60" w:after="60"/>
        <w:rPr>
          <w:sz w:val="20"/>
          <w:szCs w:val="20"/>
          <w:lang w:val="mk-MK"/>
        </w:rPr>
      </w:pPr>
      <w:r w:rsidRPr="00AF66FE">
        <w:rPr>
          <w:sz w:val="20"/>
          <w:szCs w:val="20"/>
          <w:lang w:val="mk-MK"/>
        </w:rPr>
        <w:t>Подрачје со втор степен на заштита од бучава е подрачје на кое примарна намена е сместување - станбена површина, простор околу воспитно-образовните објекти и објекти за социјална заштита и здравствена заштита, простор околу игралишта и јавни паркови и јавни зелени површини.</w:t>
      </w:r>
    </w:p>
    <w:p w14:paraId="3EDE2A11" w14:textId="5B104D80" w:rsidR="00546F3C" w:rsidRPr="00AF66FE" w:rsidRDefault="00546F3C">
      <w:pPr>
        <w:numPr>
          <w:ilvl w:val="0"/>
          <w:numId w:val="52"/>
        </w:numPr>
        <w:tabs>
          <w:tab w:val="left" w:pos="6663"/>
        </w:tabs>
        <w:spacing w:before="60" w:after="60"/>
        <w:rPr>
          <w:sz w:val="20"/>
          <w:szCs w:val="20"/>
          <w:lang w:val="mk-MK"/>
        </w:rPr>
      </w:pPr>
      <w:r w:rsidRPr="00AF66FE">
        <w:rPr>
          <w:sz w:val="20"/>
          <w:szCs w:val="20"/>
          <w:lang w:val="mk-MK"/>
        </w:rPr>
        <w:t>Подрачје со трет степен на заштита од бучава е деловно - трговско подрачје, површина со јавни објекти за административна, трговска, услуги и слични намени и земјоделска површина.</w:t>
      </w:r>
    </w:p>
    <w:p w14:paraId="1E0477CB" w14:textId="49B90C0E" w:rsidR="00BC3FC4" w:rsidRPr="00AF66FE" w:rsidRDefault="00546F3C">
      <w:pPr>
        <w:numPr>
          <w:ilvl w:val="0"/>
          <w:numId w:val="52"/>
        </w:numPr>
        <w:tabs>
          <w:tab w:val="left" w:pos="6663"/>
        </w:tabs>
        <w:spacing w:before="60" w:after="60"/>
        <w:rPr>
          <w:sz w:val="20"/>
          <w:szCs w:val="20"/>
          <w:lang w:val="mk-MK"/>
        </w:rPr>
      </w:pPr>
      <w:r w:rsidRPr="00AF66FE">
        <w:rPr>
          <w:sz w:val="20"/>
          <w:szCs w:val="20"/>
          <w:lang w:val="mk-MK"/>
        </w:rPr>
        <w:t>Подрачје со четврти степен на заштита од бучава е простор без станбени згради, простор за индустриски и други производствени активности, транспортни активности, складирање и други услужни дејности и комунални дејности кои произведуваат значителна бучава.</w:t>
      </w:r>
      <w:bookmarkEnd w:id="574"/>
    </w:p>
    <w:p w14:paraId="41071AE6" w14:textId="6684104A" w:rsidR="00546F3C" w:rsidRPr="00AF66FE" w:rsidRDefault="00546F3C" w:rsidP="00546F3C">
      <w:pPr>
        <w:pStyle w:val="Default"/>
        <w:jc w:val="both"/>
        <w:rPr>
          <w:rFonts w:ascii="Tahoma" w:eastAsia="Times New Roman" w:hAnsi="Tahoma" w:cs="Times New Roman"/>
          <w:color w:val="auto"/>
          <w:sz w:val="20"/>
          <w:szCs w:val="20"/>
          <w:lang w:val="mk-MK" w:eastAsia="en-GB"/>
        </w:rPr>
      </w:pPr>
      <w:bookmarkStart w:id="575" w:name="_Hlk121398459"/>
      <w:r w:rsidRPr="00AF66FE">
        <w:rPr>
          <w:rFonts w:ascii="Tahoma" w:eastAsia="Times New Roman" w:hAnsi="Tahoma" w:cs="Times New Roman"/>
          <w:color w:val="auto"/>
          <w:sz w:val="20"/>
          <w:szCs w:val="20"/>
          <w:lang w:val="mk-MK" w:eastAsia="en-GB"/>
        </w:rPr>
        <w:t xml:space="preserve">Врз основа на </w:t>
      </w:r>
      <w:r w:rsidR="00F73612" w:rsidRPr="00AF66FE">
        <w:rPr>
          <w:rFonts w:ascii="Tahoma" w:eastAsia="Times New Roman" w:hAnsi="Tahoma" w:cs="Times New Roman"/>
          <w:color w:val="auto"/>
          <w:sz w:val="20"/>
          <w:szCs w:val="20"/>
          <w:lang w:val="mk-MK" w:eastAsia="en-GB"/>
        </w:rPr>
        <w:t>формите на</w:t>
      </w:r>
      <w:r w:rsidRPr="00AF66FE">
        <w:rPr>
          <w:rFonts w:ascii="Tahoma" w:eastAsia="Times New Roman" w:hAnsi="Tahoma" w:cs="Times New Roman"/>
          <w:color w:val="auto"/>
          <w:sz w:val="20"/>
          <w:szCs w:val="20"/>
          <w:lang w:val="mk-MK" w:eastAsia="en-GB"/>
        </w:rPr>
        <w:t xml:space="preserve"> користење на земјиштето во предметното подрачје, може да се категоризира како област со трет степен на заштита од бучава</w:t>
      </w:r>
      <w:bookmarkEnd w:id="575"/>
      <w:r w:rsidRPr="00AF66FE">
        <w:rPr>
          <w:rFonts w:ascii="Tahoma" w:eastAsia="Times New Roman" w:hAnsi="Tahoma" w:cs="Times New Roman"/>
          <w:color w:val="auto"/>
          <w:sz w:val="20"/>
          <w:szCs w:val="20"/>
          <w:lang w:val="mk-MK" w:eastAsia="en-GB"/>
        </w:rPr>
        <w:t>.</w:t>
      </w:r>
    </w:p>
    <w:p w14:paraId="489FBB4D" w14:textId="77777777" w:rsidR="00546F3C" w:rsidRPr="00AF66FE" w:rsidRDefault="00546F3C" w:rsidP="0063338C">
      <w:pPr>
        <w:pStyle w:val="Default"/>
        <w:spacing w:line="276" w:lineRule="auto"/>
        <w:jc w:val="both"/>
        <w:rPr>
          <w:rFonts w:ascii="Tahoma" w:eastAsia="Times New Roman" w:hAnsi="Tahoma" w:cs="Times New Roman"/>
          <w:color w:val="auto"/>
          <w:sz w:val="20"/>
          <w:szCs w:val="20"/>
          <w:lang w:val="mk-MK" w:eastAsia="en-GB"/>
        </w:rPr>
      </w:pPr>
      <w:bookmarkStart w:id="576" w:name="_Hlk121398544"/>
      <w:r w:rsidRPr="00AF66FE">
        <w:rPr>
          <w:rFonts w:ascii="Tahoma" w:eastAsia="Times New Roman" w:hAnsi="Tahoma" w:cs="Times New Roman"/>
          <w:color w:val="auto"/>
          <w:sz w:val="20"/>
          <w:szCs w:val="20"/>
          <w:lang w:val="mk-MK" w:eastAsia="en-GB"/>
        </w:rPr>
        <w:t>Случаите како и условите кога се смета дека мирот на граѓаните е нарушен од бучава се дефинирани во владината одлука бр. 19-6920/1 (Службен весник на РМ бр. 01/09)</w:t>
      </w:r>
      <w:bookmarkEnd w:id="576"/>
      <w:r w:rsidRPr="00AF66FE">
        <w:rPr>
          <w:rFonts w:ascii="Tahoma" w:eastAsia="Times New Roman" w:hAnsi="Tahoma" w:cs="Times New Roman"/>
          <w:color w:val="auto"/>
          <w:sz w:val="20"/>
          <w:szCs w:val="20"/>
          <w:lang w:val="mk-MK" w:eastAsia="en-GB"/>
        </w:rPr>
        <w:t>.</w:t>
      </w:r>
    </w:p>
    <w:p w14:paraId="32E15955" w14:textId="2F9D9C4C" w:rsidR="00546F3C" w:rsidRPr="00AF66FE" w:rsidRDefault="00546F3C" w:rsidP="0063338C">
      <w:pPr>
        <w:pStyle w:val="Default"/>
        <w:spacing w:line="276" w:lineRule="auto"/>
        <w:jc w:val="both"/>
        <w:rPr>
          <w:rFonts w:ascii="Tahoma" w:eastAsia="Times New Roman" w:hAnsi="Tahoma" w:cs="Times New Roman"/>
          <w:color w:val="auto"/>
          <w:sz w:val="20"/>
          <w:szCs w:val="20"/>
          <w:lang w:val="mk-MK" w:eastAsia="en-GB"/>
        </w:rPr>
      </w:pPr>
      <w:bookmarkStart w:id="577" w:name="_Hlk121398970"/>
      <w:r w:rsidRPr="00AF66FE">
        <w:rPr>
          <w:rFonts w:ascii="Tahoma" w:eastAsia="Times New Roman" w:hAnsi="Tahoma" w:cs="Times New Roman"/>
          <w:color w:val="auto"/>
          <w:sz w:val="20"/>
          <w:szCs w:val="20"/>
          <w:lang w:val="mk-MK" w:eastAsia="en-GB"/>
        </w:rPr>
        <w:t>Барањата кои се однесуваат на стандардите за емисија на бучава, како и процедурите за оцена на сообразност и техничката документација на опремата за употреба на отворено во Македонија се регулирани со Правилникот за видовите специфични извори на бучава, како и барањата што треба да ги исполнуваат инсталациите, опремата, инсталациите и уреди кои се користат на отворено за стандарди за емисија на бучава и заштита од бучава (Службен весник на РМ бр. 142/13). Ги именува видовите на опрема што се однесуваат главно на надворешни машини, како што се оние што се користат на градилиштата: машини за набивање, компресори, кршачи за бетон, дозери, дампери, багери, багери-</w:t>
      </w:r>
      <w:r w:rsidRPr="00AF66FE">
        <w:rPr>
          <w:rFonts w:ascii="Tahoma" w:eastAsia="Times New Roman" w:hAnsi="Tahoma" w:cs="Times New Roman"/>
          <w:color w:val="auto"/>
          <w:sz w:val="20"/>
          <w:szCs w:val="20"/>
          <w:lang w:val="mk-MK" w:eastAsia="en-GB"/>
        </w:rPr>
        <w:lastRenderedPageBreak/>
        <w:t>натоварувачи, натоварувачи, кранови, миксери, пили итн. Оваа регулатива ја транспонира Директивата на ЕУ за надворешна опрема</w:t>
      </w:r>
      <w:r w:rsidR="00C6134D" w:rsidRPr="00AF66FE">
        <w:rPr>
          <w:rStyle w:val="FootnoteReference"/>
          <w:rFonts w:ascii="Tahoma" w:hAnsi="Tahoma" w:cs="Tahoma"/>
          <w:color w:val="auto"/>
          <w:sz w:val="20"/>
          <w:szCs w:val="20"/>
          <w:lang w:val="mk-MK"/>
        </w:rPr>
        <w:footnoteReference w:id="108"/>
      </w:r>
      <w:r w:rsidRPr="00AF66FE">
        <w:rPr>
          <w:rFonts w:ascii="Tahoma" w:eastAsia="Times New Roman" w:hAnsi="Tahoma" w:cs="Times New Roman"/>
          <w:color w:val="auto"/>
          <w:sz w:val="20"/>
          <w:szCs w:val="20"/>
          <w:lang w:val="mk-MK" w:eastAsia="en-GB"/>
        </w:rPr>
        <w:t>, во македонското национално законодавство</w:t>
      </w:r>
      <w:bookmarkEnd w:id="577"/>
      <w:r w:rsidRPr="00AF66FE">
        <w:rPr>
          <w:rFonts w:ascii="Tahoma" w:eastAsia="Times New Roman" w:hAnsi="Tahoma" w:cs="Times New Roman"/>
          <w:color w:val="auto"/>
          <w:sz w:val="20"/>
          <w:szCs w:val="20"/>
          <w:lang w:val="mk-MK" w:eastAsia="en-GB"/>
        </w:rPr>
        <w:t>.</w:t>
      </w:r>
    </w:p>
    <w:p w14:paraId="668BA9EB" w14:textId="76001EAC" w:rsidR="00BC3FC4" w:rsidRPr="00AF66FE" w:rsidRDefault="00546F3C" w:rsidP="00546F3C">
      <w:pPr>
        <w:pStyle w:val="Default"/>
        <w:spacing w:before="120" w:after="120" w:line="276" w:lineRule="auto"/>
        <w:jc w:val="both"/>
        <w:rPr>
          <w:rFonts w:ascii="Tahoma" w:hAnsi="Tahoma" w:cs="Tahoma"/>
          <w:color w:val="auto"/>
          <w:sz w:val="20"/>
          <w:szCs w:val="20"/>
          <w:lang w:val="mk-MK"/>
        </w:rPr>
      </w:pPr>
      <w:bookmarkStart w:id="578" w:name="_Hlk121398993"/>
      <w:r w:rsidRPr="00AF66FE">
        <w:rPr>
          <w:rFonts w:ascii="Tahoma" w:eastAsia="Times New Roman" w:hAnsi="Tahoma" w:cs="Times New Roman"/>
          <w:color w:val="auto"/>
          <w:sz w:val="20"/>
          <w:szCs w:val="20"/>
          <w:lang w:val="mk-MK" w:eastAsia="en-GB"/>
        </w:rPr>
        <w:t>Гарантираното ниво на звучна моќност на типичната градежна опрема, како што е определено со оваа национална регулатива, не може да ги надмине граничните вредности прикажани во следната табела</w:t>
      </w:r>
      <w:bookmarkEnd w:id="578"/>
      <w:r w:rsidR="004F799E" w:rsidRPr="00AF66FE">
        <w:rPr>
          <w:rFonts w:ascii="Tahoma" w:hAnsi="Tahoma" w:cs="Tahoma"/>
          <w:color w:val="auto"/>
          <w:sz w:val="20"/>
          <w:szCs w:val="20"/>
          <w:lang w:val="mk-MK"/>
        </w:rPr>
        <w:t>.</w:t>
      </w:r>
    </w:p>
    <w:tbl>
      <w:tblPr>
        <w:tblW w:w="4950" w:type="pct"/>
        <w:tblLayout w:type="fixed"/>
        <w:tblCellMar>
          <w:left w:w="28" w:type="dxa"/>
          <w:right w:w="28" w:type="dxa"/>
        </w:tblCellMar>
        <w:tblLook w:val="04A0" w:firstRow="1" w:lastRow="0" w:firstColumn="1" w:lastColumn="0" w:noHBand="0" w:noVBand="1"/>
      </w:tblPr>
      <w:tblGrid>
        <w:gridCol w:w="6483"/>
        <w:gridCol w:w="1377"/>
        <w:gridCol w:w="1652"/>
      </w:tblGrid>
      <w:tr w:rsidR="00BC3FC4" w:rsidRPr="00AF66FE" w14:paraId="3714B258" w14:textId="77777777" w:rsidTr="0050047D">
        <w:trPr>
          <w:tblHeader/>
        </w:trPr>
        <w:tc>
          <w:tcPr>
            <w:tcW w:w="648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F5FE7F8" w14:textId="411F5C6B" w:rsidR="00BC3FC4" w:rsidRPr="00AF66FE" w:rsidRDefault="00546F3C">
            <w:pPr>
              <w:widowControl w:val="0"/>
              <w:spacing w:before="0" w:after="0" w:line="240" w:lineRule="auto"/>
              <w:jc w:val="center"/>
              <w:rPr>
                <w:rFonts w:cs="Tahoma"/>
                <w:sz w:val="20"/>
                <w:szCs w:val="20"/>
                <w:lang w:val="mk-MK"/>
              </w:rPr>
            </w:pPr>
            <w:r w:rsidRPr="00AF66FE">
              <w:rPr>
                <w:rFonts w:cs="Tahoma"/>
                <w:bCs/>
                <w:sz w:val="20"/>
                <w:szCs w:val="20"/>
                <w:lang w:val="mk-MK"/>
              </w:rPr>
              <w:t>Вид на опрема</w:t>
            </w:r>
          </w:p>
        </w:tc>
        <w:tc>
          <w:tcPr>
            <w:tcW w:w="137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1471D45A" w14:textId="7D1F6BBB" w:rsidR="00BC3FC4" w:rsidRPr="00AF66FE" w:rsidRDefault="00546F3C">
            <w:pPr>
              <w:widowControl w:val="0"/>
              <w:spacing w:before="0" w:after="0" w:line="240" w:lineRule="auto"/>
              <w:jc w:val="center"/>
              <w:rPr>
                <w:rFonts w:cs="Tahoma"/>
                <w:sz w:val="20"/>
                <w:szCs w:val="20"/>
                <w:lang w:val="mk-MK"/>
              </w:rPr>
            </w:pPr>
            <w:r w:rsidRPr="00AF66FE">
              <w:rPr>
                <w:rFonts w:cs="Tahoma"/>
                <w:sz w:val="20"/>
                <w:szCs w:val="20"/>
                <w:lang w:val="mk-MK"/>
              </w:rPr>
              <w:t>Параметар</w:t>
            </w:r>
          </w:p>
        </w:tc>
        <w:tc>
          <w:tcPr>
            <w:tcW w:w="1652"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BEE21BD" w14:textId="58D534B9" w:rsidR="00BC3FC4" w:rsidRPr="00AF66FE" w:rsidRDefault="00546F3C">
            <w:pPr>
              <w:widowControl w:val="0"/>
              <w:spacing w:before="0" w:after="0" w:line="240" w:lineRule="auto"/>
              <w:jc w:val="center"/>
              <w:rPr>
                <w:rFonts w:cs="Tahoma"/>
                <w:sz w:val="20"/>
                <w:szCs w:val="20"/>
                <w:lang w:val="mk-MK"/>
              </w:rPr>
            </w:pPr>
            <w:r w:rsidRPr="00AF66FE">
              <w:rPr>
                <w:rFonts w:cs="Tahoma"/>
                <w:sz w:val="20"/>
                <w:szCs w:val="20"/>
                <w:lang w:val="mk-MK"/>
              </w:rPr>
              <w:t>Дозволено ниво на звучна моќност</w:t>
            </w:r>
          </w:p>
          <w:p w14:paraId="387CF52A" w14:textId="21B8EEE9"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w:t>
            </w:r>
            <w:r w:rsidR="00546F3C" w:rsidRPr="00AF66FE">
              <w:rPr>
                <w:rFonts w:cs="Tahoma"/>
                <w:sz w:val="20"/>
                <w:szCs w:val="20"/>
                <w:lang w:val="mk-MK"/>
              </w:rPr>
              <w:t>во</w:t>
            </w:r>
            <w:r w:rsidRPr="00AF66FE">
              <w:rPr>
                <w:rFonts w:cs="Tahoma"/>
                <w:sz w:val="20"/>
                <w:szCs w:val="20"/>
                <w:lang w:val="mk-MK"/>
              </w:rPr>
              <w:t xml:space="preserve"> dB / 1 pW]</w:t>
            </w:r>
          </w:p>
        </w:tc>
      </w:tr>
      <w:tr w:rsidR="0050047D" w:rsidRPr="00AF66FE" w14:paraId="231323A8" w14:textId="77777777" w:rsidTr="0050047D">
        <w:tc>
          <w:tcPr>
            <w:tcW w:w="6483" w:type="dxa"/>
            <w:vMerge w:val="restart"/>
            <w:tcBorders>
              <w:left w:val="double" w:sz="4" w:space="0" w:color="000000"/>
              <w:bottom w:val="single" w:sz="4" w:space="0" w:color="000000"/>
              <w:right w:val="single" w:sz="4" w:space="0" w:color="000000"/>
            </w:tcBorders>
          </w:tcPr>
          <w:p w14:paraId="55251272" w14:textId="7777777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Машини за набивање (вибрирачки ролери, вибрациони плочи, вибрациони кршачи)</w:t>
            </w:r>
          </w:p>
          <w:p w14:paraId="766B488D" w14:textId="342D9E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left w:val="single" w:sz="4" w:space="0" w:color="000000"/>
              <w:bottom w:val="single" w:sz="2" w:space="0" w:color="000000"/>
              <w:right w:val="single" w:sz="4" w:space="0" w:color="000000"/>
            </w:tcBorders>
          </w:tcPr>
          <w:p w14:paraId="428B9B75"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 8</w:t>
            </w:r>
          </w:p>
        </w:tc>
        <w:tc>
          <w:tcPr>
            <w:tcW w:w="1652" w:type="dxa"/>
            <w:tcBorders>
              <w:left w:val="single" w:sz="2" w:space="0" w:color="000000"/>
              <w:bottom w:val="single" w:sz="2" w:space="0" w:color="000000"/>
              <w:right w:val="double" w:sz="4" w:space="0" w:color="000000"/>
            </w:tcBorders>
          </w:tcPr>
          <w:p w14:paraId="352E6F29"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108</w:t>
            </w:r>
          </w:p>
        </w:tc>
      </w:tr>
      <w:tr w:rsidR="0050047D" w:rsidRPr="00AF66FE" w14:paraId="7F142D87" w14:textId="77777777" w:rsidTr="0050047D">
        <w:tc>
          <w:tcPr>
            <w:tcW w:w="6483" w:type="dxa"/>
            <w:vMerge/>
            <w:tcBorders>
              <w:top w:val="single" w:sz="4" w:space="0" w:color="000000"/>
              <w:left w:val="double" w:sz="4" w:space="0" w:color="000000"/>
              <w:bottom w:val="single" w:sz="4" w:space="0" w:color="000000"/>
              <w:right w:val="single" w:sz="4" w:space="0" w:color="000000"/>
            </w:tcBorders>
          </w:tcPr>
          <w:p w14:paraId="06C30544"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59B7C38C"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8 &lt; P ≤ 70</w:t>
            </w:r>
          </w:p>
        </w:tc>
        <w:tc>
          <w:tcPr>
            <w:tcW w:w="1652" w:type="dxa"/>
            <w:tcBorders>
              <w:top w:val="single" w:sz="2" w:space="0" w:color="000000"/>
              <w:left w:val="single" w:sz="2" w:space="0" w:color="000000"/>
              <w:bottom w:val="single" w:sz="2" w:space="0" w:color="000000"/>
              <w:right w:val="double" w:sz="4" w:space="0" w:color="000000"/>
            </w:tcBorders>
          </w:tcPr>
          <w:p w14:paraId="15A025E3"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109</w:t>
            </w:r>
          </w:p>
        </w:tc>
      </w:tr>
      <w:tr w:rsidR="0050047D" w:rsidRPr="00AF66FE" w14:paraId="024DC1CD"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0F517030"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2" w:space="0" w:color="000000"/>
              <w:bottom w:val="single" w:sz="2" w:space="0" w:color="000000"/>
              <w:right w:val="single" w:sz="4" w:space="0" w:color="000000"/>
            </w:tcBorders>
          </w:tcPr>
          <w:p w14:paraId="45A39DA2"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&gt; 70</w:t>
            </w:r>
          </w:p>
        </w:tc>
        <w:tc>
          <w:tcPr>
            <w:tcW w:w="1652" w:type="dxa"/>
            <w:tcBorders>
              <w:top w:val="single" w:sz="2" w:space="0" w:color="000000"/>
              <w:left w:val="single" w:sz="2" w:space="0" w:color="000000"/>
              <w:bottom w:val="single" w:sz="2" w:space="0" w:color="000000"/>
              <w:right w:val="double" w:sz="4" w:space="0" w:color="000000"/>
            </w:tcBorders>
          </w:tcPr>
          <w:p w14:paraId="162580AC"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89 + 11 lg P</w:t>
            </w:r>
          </w:p>
        </w:tc>
      </w:tr>
      <w:tr w:rsidR="0050047D" w:rsidRPr="00AF66FE" w14:paraId="6398D2C9" w14:textId="77777777" w:rsidTr="0050047D">
        <w:tc>
          <w:tcPr>
            <w:tcW w:w="6483" w:type="dxa"/>
            <w:vMerge w:val="restart"/>
            <w:tcBorders>
              <w:top w:val="single" w:sz="4" w:space="0" w:color="000000"/>
              <w:left w:val="double" w:sz="4" w:space="0" w:color="000000"/>
              <w:bottom w:val="single" w:sz="4" w:space="0" w:color="000000"/>
              <w:right w:val="single" w:sz="4" w:space="0" w:color="000000"/>
            </w:tcBorders>
          </w:tcPr>
          <w:p w14:paraId="02574E7B" w14:textId="7777777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Дозери со трака, натоварувачи со трака, багери-натоварувачи со трака</w:t>
            </w:r>
          </w:p>
          <w:p w14:paraId="3496D0B7" w14:textId="3AC3BDDB"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2" w:space="0" w:color="000000"/>
              <w:bottom w:val="single" w:sz="2" w:space="0" w:color="000000"/>
              <w:right w:val="single" w:sz="4" w:space="0" w:color="000000"/>
            </w:tcBorders>
          </w:tcPr>
          <w:p w14:paraId="5662308C"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 55</w:t>
            </w:r>
          </w:p>
        </w:tc>
        <w:tc>
          <w:tcPr>
            <w:tcW w:w="1652" w:type="dxa"/>
            <w:tcBorders>
              <w:top w:val="single" w:sz="2" w:space="0" w:color="000000"/>
              <w:left w:val="single" w:sz="2" w:space="0" w:color="000000"/>
              <w:bottom w:val="single" w:sz="2" w:space="0" w:color="000000"/>
              <w:right w:val="double" w:sz="4" w:space="0" w:color="000000"/>
            </w:tcBorders>
          </w:tcPr>
          <w:p w14:paraId="30CBA9E8"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106</w:t>
            </w:r>
          </w:p>
        </w:tc>
      </w:tr>
      <w:tr w:rsidR="0050047D" w:rsidRPr="00AF66FE" w14:paraId="6BEB9A65"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65559C6B"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4" w:space="0" w:color="000000"/>
              <w:bottom w:val="single" w:sz="2" w:space="0" w:color="000000"/>
              <w:right w:val="single" w:sz="4" w:space="0" w:color="000000"/>
            </w:tcBorders>
          </w:tcPr>
          <w:p w14:paraId="52E9AA06"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&gt; 55</w:t>
            </w:r>
          </w:p>
        </w:tc>
        <w:tc>
          <w:tcPr>
            <w:tcW w:w="1652" w:type="dxa"/>
            <w:tcBorders>
              <w:top w:val="single" w:sz="2" w:space="0" w:color="000000"/>
              <w:left w:val="single" w:sz="4" w:space="0" w:color="000000"/>
              <w:bottom w:val="single" w:sz="2" w:space="0" w:color="000000"/>
              <w:right w:val="double" w:sz="4" w:space="0" w:color="000000"/>
            </w:tcBorders>
          </w:tcPr>
          <w:p w14:paraId="38A8B0ED"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87 + 11 lg P</w:t>
            </w:r>
          </w:p>
        </w:tc>
      </w:tr>
      <w:tr w:rsidR="0050047D" w:rsidRPr="00AF66FE" w14:paraId="5E76DCC4" w14:textId="77777777" w:rsidTr="0050047D">
        <w:tc>
          <w:tcPr>
            <w:tcW w:w="6483" w:type="dxa"/>
            <w:vMerge w:val="restart"/>
            <w:tcBorders>
              <w:top w:val="single" w:sz="4" w:space="0" w:color="000000"/>
              <w:left w:val="double" w:sz="4" w:space="0" w:color="000000"/>
              <w:bottom w:val="single" w:sz="4" w:space="0" w:color="000000"/>
              <w:right w:val="single" w:sz="4" w:space="0" w:color="000000"/>
            </w:tcBorders>
          </w:tcPr>
          <w:p w14:paraId="7425421D" w14:textId="4FEA32C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Дозери на тркала, натоварувачи на тркала, багери-натоварувачи на тркала, дампери, грејдери, натоварувачи, компактори за депонии од типот натоварувач, противтежни камиони со мотор со внатрешно согорување, мобилни дигалки, машини за набивање (невибрациони ролери), павер-финишери, пакувачи со хидрауличен погон</w:t>
            </w:r>
          </w:p>
          <w:p w14:paraId="7C782B36" w14:textId="6F56E893"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4" w:space="0" w:color="000000"/>
              <w:bottom w:val="single" w:sz="2" w:space="0" w:color="000000"/>
              <w:right w:val="single" w:sz="4" w:space="0" w:color="000000"/>
            </w:tcBorders>
          </w:tcPr>
          <w:p w14:paraId="31010172"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 55</w:t>
            </w:r>
          </w:p>
        </w:tc>
        <w:tc>
          <w:tcPr>
            <w:tcW w:w="1652" w:type="dxa"/>
            <w:tcBorders>
              <w:top w:val="single" w:sz="4" w:space="0" w:color="000000"/>
              <w:left w:val="single" w:sz="4" w:space="0" w:color="000000"/>
              <w:bottom w:val="single" w:sz="2" w:space="0" w:color="000000"/>
              <w:right w:val="double" w:sz="4" w:space="0" w:color="000000"/>
            </w:tcBorders>
          </w:tcPr>
          <w:p w14:paraId="0F3167D2"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104</w:t>
            </w:r>
          </w:p>
        </w:tc>
      </w:tr>
      <w:tr w:rsidR="0050047D" w:rsidRPr="00AF66FE" w14:paraId="2D69583D"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3785B1E1"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4" w:space="0" w:color="000000"/>
              <w:bottom w:val="single" w:sz="2" w:space="0" w:color="000000"/>
              <w:right w:val="single" w:sz="4" w:space="0" w:color="000000"/>
            </w:tcBorders>
          </w:tcPr>
          <w:p w14:paraId="48A75DA8"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&gt; 55</w:t>
            </w:r>
          </w:p>
        </w:tc>
        <w:tc>
          <w:tcPr>
            <w:tcW w:w="1652" w:type="dxa"/>
            <w:tcBorders>
              <w:top w:val="single" w:sz="4" w:space="0" w:color="000000"/>
              <w:left w:val="single" w:sz="4" w:space="0" w:color="000000"/>
              <w:bottom w:val="single" w:sz="2" w:space="0" w:color="000000"/>
              <w:right w:val="double" w:sz="4" w:space="0" w:color="000000"/>
            </w:tcBorders>
          </w:tcPr>
          <w:p w14:paraId="0E454416"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85 + 11 lg P</w:t>
            </w:r>
          </w:p>
        </w:tc>
      </w:tr>
      <w:tr w:rsidR="0050047D" w:rsidRPr="00AF66FE" w14:paraId="176B055B" w14:textId="77777777" w:rsidTr="0050047D">
        <w:tc>
          <w:tcPr>
            <w:tcW w:w="6483" w:type="dxa"/>
            <w:vMerge w:val="restart"/>
            <w:tcBorders>
              <w:top w:val="single" w:sz="4" w:space="0" w:color="000000"/>
              <w:left w:val="double" w:sz="4" w:space="0" w:color="000000"/>
              <w:bottom w:val="single" w:sz="4" w:space="0" w:color="000000"/>
              <w:right w:val="single" w:sz="4" w:space="0" w:color="000000"/>
            </w:tcBorders>
          </w:tcPr>
          <w:p w14:paraId="072CF512" w14:textId="7777777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Багери, градежни дигалки за транспорт на стоки, градежни макари, моторни копачи</w:t>
            </w:r>
          </w:p>
          <w:p w14:paraId="1FA27DFF" w14:textId="3E7AC6E4"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1ED9913E"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 15</w:t>
            </w:r>
          </w:p>
        </w:tc>
        <w:tc>
          <w:tcPr>
            <w:tcW w:w="1652" w:type="dxa"/>
            <w:tcBorders>
              <w:top w:val="single" w:sz="4" w:space="0" w:color="000000"/>
              <w:left w:val="single" w:sz="4" w:space="0" w:color="000000"/>
              <w:bottom w:val="single" w:sz="2" w:space="0" w:color="000000"/>
              <w:right w:val="double" w:sz="4" w:space="0" w:color="000000"/>
            </w:tcBorders>
          </w:tcPr>
          <w:p w14:paraId="52205903"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93</w:t>
            </w:r>
          </w:p>
        </w:tc>
      </w:tr>
      <w:tr w:rsidR="0050047D" w:rsidRPr="00AF66FE" w14:paraId="747A3A3D"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23710AEB"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2" w:space="0" w:color="000000"/>
              <w:left w:val="single" w:sz="4" w:space="0" w:color="000000"/>
              <w:bottom w:val="single" w:sz="2" w:space="0" w:color="000000"/>
              <w:right w:val="single" w:sz="4" w:space="0" w:color="000000"/>
            </w:tcBorders>
          </w:tcPr>
          <w:p w14:paraId="06213D67"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&gt; 15</w:t>
            </w:r>
          </w:p>
        </w:tc>
        <w:tc>
          <w:tcPr>
            <w:tcW w:w="1652" w:type="dxa"/>
            <w:tcBorders>
              <w:top w:val="single" w:sz="4" w:space="0" w:color="000000"/>
              <w:left w:val="single" w:sz="4" w:space="0" w:color="000000"/>
              <w:bottom w:val="single" w:sz="2" w:space="0" w:color="000000"/>
              <w:right w:val="double" w:sz="4" w:space="0" w:color="000000"/>
            </w:tcBorders>
          </w:tcPr>
          <w:p w14:paraId="66317012"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80 + 11 lg P</w:t>
            </w:r>
          </w:p>
        </w:tc>
      </w:tr>
      <w:tr w:rsidR="0050047D" w:rsidRPr="00AF66FE" w14:paraId="588A083F" w14:textId="77777777" w:rsidTr="0050047D">
        <w:tc>
          <w:tcPr>
            <w:tcW w:w="6483" w:type="dxa"/>
            <w:vMerge w:val="restart"/>
            <w:tcBorders>
              <w:top w:val="single" w:sz="4" w:space="0" w:color="000000"/>
              <w:left w:val="double" w:sz="4" w:space="0" w:color="000000"/>
              <w:bottom w:val="single" w:sz="4" w:space="0" w:color="000000"/>
              <w:right w:val="single" w:sz="4" w:space="0" w:color="000000"/>
            </w:tcBorders>
          </w:tcPr>
          <w:p w14:paraId="18A4251D" w14:textId="7777777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Рачни кршачи за бетон и шипки</w:t>
            </w:r>
          </w:p>
          <w:p w14:paraId="40337826" w14:textId="081E976F"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289D9D8E"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m ≤ 15</w:t>
            </w:r>
          </w:p>
        </w:tc>
        <w:tc>
          <w:tcPr>
            <w:tcW w:w="1652" w:type="dxa"/>
            <w:tcBorders>
              <w:top w:val="single" w:sz="4" w:space="0" w:color="000000"/>
              <w:left w:val="single" w:sz="4" w:space="0" w:color="000000"/>
              <w:bottom w:val="single" w:sz="2" w:space="0" w:color="000000"/>
              <w:right w:val="double" w:sz="4" w:space="0" w:color="000000"/>
            </w:tcBorders>
          </w:tcPr>
          <w:p w14:paraId="5B1457B1"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105</w:t>
            </w:r>
          </w:p>
        </w:tc>
      </w:tr>
      <w:tr w:rsidR="0050047D" w:rsidRPr="00AF66FE" w14:paraId="553A19EE" w14:textId="77777777" w:rsidTr="0050047D">
        <w:tc>
          <w:tcPr>
            <w:tcW w:w="6483" w:type="dxa"/>
            <w:vMerge/>
            <w:tcBorders>
              <w:top w:val="single" w:sz="4" w:space="0" w:color="000000"/>
              <w:left w:val="double" w:sz="4" w:space="0" w:color="000000"/>
              <w:bottom w:val="single" w:sz="4" w:space="0" w:color="000000"/>
              <w:right w:val="single" w:sz="4" w:space="0" w:color="000000"/>
            </w:tcBorders>
          </w:tcPr>
          <w:p w14:paraId="7CA4C9BB"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2BB02478"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15 &lt; m &lt; 30</w:t>
            </w:r>
          </w:p>
        </w:tc>
        <w:tc>
          <w:tcPr>
            <w:tcW w:w="1652" w:type="dxa"/>
            <w:tcBorders>
              <w:top w:val="single" w:sz="4" w:space="0" w:color="000000"/>
              <w:left w:val="single" w:sz="4" w:space="0" w:color="000000"/>
              <w:bottom w:val="single" w:sz="2" w:space="0" w:color="000000"/>
              <w:right w:val="double" w:sz="4" w:space="0" w:color="000000"/>
            </w:tcBorders>
          </w:tcPr>
          <w:p w14:paraId="0FD0D03E"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94 + 11 lg m</w:t>
            </w:r>
          </w:p>
        </w:tc>
      </w:tr>
      <w:tr w:rsidR="0050047D" w:rsidRPr="00AF66FE" w14:paraId="52469528"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19750B75"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2" w:space="0" w:color="000000"/>
              <w:bottom w:val="single" w:sz="2" w:space="0" w:color="000000"/>
              <w:right w:val="single" w:sz="4" w:space="0" w:color="000000"/>
            </w:tcBorders>
          </w:tcPr>
          <w:p w14:paraId="32ECB584"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m ≥ 30</w:t>
            </w:r>
          </w:p>
        </w:tc>
        <w:tc>
          <w:tcPr>
            <w:tcW w:w="1652" w:type="dxa"/>
            <w:tcBorders>
              <w:top w:val="single" w:sz="4" w:space="0" w:color="000000"/>
              <w:left w:val="single" w:sz="4" w:space="0" w:color="000000"/>
              <w:bottom w:val="single" w:sz="2" w:space="0" w:color="000000"/>
              <w:right w:val="double" w:sz="4" w:space="0" w:color="000000"/>
            </w:tcBorders>
          </w:tcPr>
          <w:p w14:paraId="0E1F08A7"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94 + 11 lg m</w:t>
            </w:r>
          </w:p>
        </w:tc>
      </w:tr>
      <w:tr w:rsidR="0050047D" w:rsidRPr="00AF66FE" w14:paraId="554B8B85" w14:textId="77777777" w:rsidTr="0050047D">
        <w:tc>
          <w:tcPr>
            <w:tcW w:w="6483" w:type="dxa"/>
            <w:tcBorders>
              <w:top w:val="single" w:sz="2" w:space="0" w:color="000000"/>
              <w:left w:val="double" w:sz="4" w:space="0" w:color="000000"/>
              <w:bottom w:val="single" w:sz="2" w:space="0" w:color="000000"/>
              <w:right w:val="single" w:sz="4" w:space="0" w:color="000000"/>
            </w:tcBorders>
          </w:tcPr>
          <w:p w14:paraId="562D1C42" w14:textId="42623C98" w:rsidR="0050047D" w:rsidRPr="00AF66FE" w:rsidRDefault="00E90B46" w:rsidP="0050047D">
            <w:pPr>
              <w:widowControl w:val="0"/>
              <w:spacing w:before="0" w:after="0" w:line="240" w:lineRule="auto"/>
              <w:jc w:val="left"/>
              <w:rPr>
                <w:rFonts w:cs="Tahoma"/>
                <w:sz w:val="20"/>
                <w:szCs w:val="20"/>
                <w:lang w:val="mk-MK"/>
              </w:rPr>
            </w:pPr>
            <w:r w:rsidRPr="00AF66FE">
              <w:rPr>
                <w:rFonts w:cs="Tahoma"/>
                <w:sz w:val="20"/>
                <w:szCs w:val="20"/>
                <w:lang w:val="mk-MK"/>
              </w:rPr>
              <w:t>Столб</w:t>
            </w:r>
            <w:r w:rsidR="0050047D" w:rsidRPr="00AF66FE">
              <w:rPr>
                <w:rFonts w:cs="Tahoma"/>
                <w:sz w:val="20"/>
                <w:szCs w:val="20"/>
                <w:lang w:val="mk-MK"/>
              </w:rPr>
              <w:t xml:space="preserve"> кранови</w:t>
            </w:r>
          </w:p>
        </w:tc>
        <w:tc>
          <w:tcPr>
            <w:tcW w:w="1377" w:type="dxa"/>
            <w:tcBorders>
              <w:top w:val="single" w:sz="4" w:space="0" w:color="000000"/>
              <w:left w:val="single" w:sz="2" w:space="0" w:color="000000"/>
              <w:bottom w:val="single" w:sz="2" w:space="0" w:color="000000"/>
              <w:right w:val="single" w:sz="4" w:space="0" w:color="000000"/>
            </w:tcBorders>
          </w:tcPr>
          <w:p w14:paraId="196539C0" w14:textId="77777777" w:rsidR="0050047D" w:rsidRPr="00AF66FE" w:rsidRDefault="0050047D" w:rsidP="0050047D">
            <w:pPr>
              <w:widowControl w:val="0"/>
              <w:spacing w:before="0" w:after="0" w:line="240" w:lineRule="auto"/>
              <w:rPr>
                <w:rFonts w:cs="Tahoma"/>
                <w:sz w:val="20"/>
                <w:szCs w:val="20"/>
                <w:lang w:val="mk-MK"/>
              </w:rPr>
            </w:pPr>
          </w:p>
        </w:tc>
        <w:tc>
          <w:tcPr>
            <w:tcW w:w="1652" w:type="dxa"/>
            <w:tcBorders>
              <w:top w:val="single" w:sz="4" w:space="0" w:color="000000"/>
              <w:left w:val="single" w:sz="4" w:space="0" w:color="000000"/>
              <w:bottom w:val="single" w:sz="2" w:space="0" w:color="000000"/>
              <w:right w:val="double" w:sz="4" w:space="0" w:color="000000"/>
            </w:tcBorders>
          </w:tcPr>
          <w:p w14:paraId="1C48FCD9"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96 + lg P</w:t>
            </w:r>
          </w:p>
        </w:tc>
      </w:tr>
      <w:tr w:rsidR="0050047D" w:rsidRPr="00AF66FE" w14:paraId="11B481D8" w14:textId="77777777" w:rsidTr="0050047D">
        <w:tc>
          <w:tcPr>
            <w:tcW w:w="6483" w:type="dxa"/>
            <w:vMerge w:val="restart"/>
            <w:tcBorders>
              <w:top w:val="single" w:sz="4" w:space="0" w:color="000000"/>
              <w:left w:val="double" w:sz="4" w:space="0" w:color="000000"/>
              <w:bottom w:val="single" w:sz="4" w:space="0" w:color="000000"/>
              <w:right w:val="single" w:sz="4" w:space="0" w:color="000000"/>
            </w:tcBorders>
          </w:tcPr>
          <w:p w14:paraId="34AA9473" w14:textId="77777777"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Генератори за заварување и струја</w:t>
            </w:r>
          </w:p>
          <w:p w14:paraId="5A22DE0F" w14:textId="497F534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063AB1C3"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Pel ≤ 2</w:t>
            </w:r>
          </w:p>
        </w:tc>
        <w:tc>
          <w:tcPr>
            <w:tcW w:w="1652" w:type="dxa"/>
            <w:tcBorders>
              <w:top w:val="single" w:sz="4" w:space="0" w:color="000000"/>
              <w:left w:val="single" w:sz="4" w:space="0" w:color="000000"/>
              <w:bottom w:val="single" w:sz="2" w:space="0" w:color="000000"/>
              <w:right w:val="double" w:sz="4" w:space="0" w:color="000000"/>
            </w:tcBorders>
          </w:tcPr>
          <w:p w14:paraId="40F1475D"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95 + lg Pel</w:t>
            </w:r>
          </w:p>
        </w:tc>
      </w:tr>
      <w:tr w:rsidR="0050047D" w:rsidRPr="00AF66FE" w14:paraId="16216979" w14:textId="77777777" w:rsidTr="0050047D">
        <w:tc>
          <w:tcPr>
            <w:tcW w:w="6483" w:type="dxa"/>
            <w:vMerge/>
            <w:tcBorders>
              <w:top w:val="single" w:sz="4" w:space="0" w:color="000000"/>
              <w:left w:val="double" w:sz="4" w:space="0" w:color="000000"/>
              <w:bottom w:val="single" w:sz="4" w:space="0" w:color="000000"/>
              <w:right w:val="single" w:sz="4" w:space="0" w:color="000000"/>
            </w:tcBorders>
          </w:tcPr>
          <w:p w14:paraId="4CD14B65"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63CFC341"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2 &lt; Pel ≤ 10</w:t>
            </w:r>
          </w:p>
        </w:tc>
        <w:tc>
          <w:tcPr>
            <w:tcW w:w="1652" w:type="dxa"/>
            <w:tcBorders>
              <w:top w:val="single" w:sz="4" w:space="0" w:color="000000"/>
              <w:left w:val="single" w:sz="4" w:space="0" w:color="000000"/>
              <w:bottom w:val="single" w:sz="2" w:space="0" w:color="000000"/>
              <w:right w:val="double" w:sz="4" w:space="0" w:color="000000"/>
            </w:tcBorders>
          </w:tcPr>
          <w:p w14:paraId="755473A8"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96 + lg Pel</w:t>
            </w:r>
          </w:p>
        </w:tc>
      </w:tr>
      <w:tr w:rsidR="0050047D" w:rsidRPr="00AF66FE" w14:paraId="2FE75024" w14:textId="77777777" w:rsidTr="0050047D">
        <w:tc>
          <w:tcPr>
            <w:tcW w:w="6483" w:type="dxa"/>
            <w:vMerge/>
            <w:tcBorders>
              <w:top w:val="single" w:sz="4" w:space="0" w:color="000000"/>
              <w:left w:val="double" w:sz="4" w:space="0" w:color="000000"/>
              <w:bottom w:val="single" w:sz="2" w:space="0" w:color="000000"/>
              <w:right w:val="single" w:sz="4" w:space="0" w:color="000000"/>
            </w:tcBorders>
          </w:tcPr>
          <w:p w14:paraId="321EC6C3" w14:textId="77777777" w:rsidR="0050047D" w:rsidRPr="00AF66FE" w:rsidRDefault="0050047D" w:rsidP="0050047D">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single" w:sz="2" w:space="0" w:color="000000"/>
              <w:right w:val="single" w:sz="4" w:space="0" w:color="000000"/>
            </w:tcBorders>
          </w:tcPr>
          <w:p w14:paraId="10103C6A"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Pel &gt; 10</w:t>
            </w:r>
          </w:p>
        </w:tc>
        <w:tc>
          <w:tcPr>
            <w:tcW w:w="1652" w:type="dxa"/>
            <w:tcBorders>
              <w:top w:val="single" w:sz="4" w:space="0" w:color="000000"/>
              <w:left w:val="single" w:sz="4" w:space="0" w:color="000000"/>
              <w:bottom w:val="single" w:sz="2" w:space="0" w:color="000000"/>
              <w:right w:val="double" w:sz="4" w:space="0" w:color="000000"/>
            </w:tcBorders>
          </w:tcPr>
          <w:p w14:paraId="63455F7F"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95 + lg Pel</w:t>
            </w:r>
          </w:p>
        </w:tc>
      </w:tr>
      <w:tr w:rsidR="0050047D" w:rsidRPr="00AF66FE" w14:paraId="11A091A5" w14:textId="77777777" w:rsidTr="0050047D">
        <w:tc>
          <w:tcPr>
            <w:tcW w:w="6483" w:type="dxa"/>
            <w:vMerge w:val="restart"/>
            <w:tcBorders>
              <w:top w:val="single" w:sz="2" w:space="0" w:color="000000"/>
              <w:left w:val="double" w:sz="4" w:space="0" w:color="000000"/>
              <w:bottom w:val="single" w:sz="4" w:space="0" w:color="000000"/>
              <w:right w:val="single" w:sz="4" w:space="0" w:color="000000"/>
            </w:tcBorders>
          </w:tcPr>
          <w:p w14:paraId="79E72B34" w14:textId="1ED011B0" w:rsidR="0050047D" w:rsidRPr="00AF66FE" w:rsidRDefault="0050047D" w:rsidP="0050047D">
            <w:pPr>
              <w:widowControl w:val="0"/>
              <w:spacing w:before="0" w:after="0" w:line="240" w:lineRule="auto"/>
              <w:jc w:val="left"/>
              <w:rPr>
                <w:rFonts w:cs="Tahoma"/>
                <w:sz w:val="20"/>
                <w:szCs w:val="20"/>
                <w:lang w:val="mk-MK"/>
              </w:rPr>
            </w:pPr>
            <w:r w:rsidRPr="00AF66FE">
              <w:rPr>
                <w:rFonts w:cs="Tahoma"/>
                <w:sz w:val="20"/>
                <w:szCs w:val="20"/>
                <w:lang w:val="mk-MK"/>
              </w:rPr>
              <w:t>Компресори</w:t>
            </w:r>
          </w:p>
        </w:tc>
        <w:tc>
          <w:tcPr>
            <w:tcW w:w="1377" w:type="dxa"/>
            <w:tcBorders>
              <w:top w:val="single" w:sz="4" w:space="0" w:color="000000"/>
              <w:left w:val="single" w:sz="4" w:space="0" w:color="000000"/>
              <w:bottom w:val="single" w:sz="2" w:space="0" w:color="000000"/>
              <w:right w:val="single" w:sz="4" w:space="0" w:color="000000"/>
            </w:tcBorders>
          </w:tcPr>
          <w:p w14:paraId="75A1BCFC"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P ≤ 15</w:t>
            </w:r>
          </w:p>
        </w:tc>
        <w:tc>
          <w:tcPr>
            <w:tcW w:w="1652" w:type="dxa"/>
            <w:tcBorders>
              <w:top w:val="single" w:sz="4" w:space="0" w:color="000000"/>
              <w:left w:val="single" w:sz="4" w:space="0" w:color="000000"/>
              <w:bottom w:val="single" w:sz="2" w:space="0" w:color="000000"/>
              <w:right w:val="double" w:sz="4" w:space="0" w:color="000000"/>
            </w:tcBorders>
          </w:tcPr>
          <w:p w14:paraId="5C30BB71" w14:textId="77777777" w:rsidR="0050047D" w:rsidRPr="00AF66FE" w:rsidRDefault="0050047D" w:rsidP="0050047D">
            <w:pPr>
              <w:widowControl w:val="0"/>
              <w:spacing w:before="0" w:after="0" w:line="240" w:lineRule="auto"/>
              <w:jc w:val="center"/>
              <w:rPr>
                <w:rFonts w:cs="Tahoma"/>
                <w:sz w:val="20"/>
                <w:szCs w:val="20"/>
                <w:lang w:val="mk-MK"/>
              </w:rPr>
            </w:pPr>
            <w:r w:rsidRPr="00AF66FE">
              <w:rPr>
                <w:rFonts w:cs="Tahoma"/>
                <w:sz w:val="20"/>
                <w:szCs w:val="20"/>
                <w:lang w:val="mk-MK"/>
              </w:rPr>
              <w:t>97</w:t>
            </w:r>
          </w:p>
        </w:tc>
      </w:tr>
      <w:tr w:rsidR="00BC3FC4" w:rsidRPr="00AF66FE" w14:paraId="68C7DBA9" w14:textId="77777777" w:rsidTr="0050047D">
        <w:tc>
          <w:tcPr>
            <w:tcW w:w="6483" w:type="dxa"/>
            <w:vMerge/>
            <w:tcBorders>
              <w:top w:val="single" w:sz="4" w:space="0" w:color="000000"/>
              <w:left w:val="double" w:sz="4" w:space="0" w:color="000000"/>
              <w:bottom w:val="double" w:sz="4" w:space="0" w:color="000000"/>
              <w:right w:val="single" w:sz="4" w:space="0" w:color="000000"/>
            </w:tcBorders>
            <w:vAlign w:val="center"/>
          </w:tcPr>
          <w:p w14:paraId="34243052" w14:textId="77777777" w:rsidR="00BC3FC4" w:rsidRPr="00AF66FE" w:rsidRDefault="00BC3FC4">
            <w:pPr>
              <w:widowControl w:val="0"/>
              <w:spacing w:before="0" w:after="0" w:line="240" w:lineRule="auto"/>
              <w:jc w:val="left"/>
              <w:rPr>
                <w:rFonts w:cs="Tahoma"/>
                <w:sz w:val="20"/>
                <w:szCs w:val="20"/>
                <w:lang w:val="mk-MK"/>
              </w:rPr>
            </w:pPr>
          </w:p>
        </w:tc>
        <w:tc>
          <w:tcPr>
            <w:tcW w:w="1377" w:type="dxa"/>
            <w:tcBorders>
              <w:top w:val="single" w:sz="4" w:space="0" w:color="000000"/>
              <w:left w:val="single" w:sz="4" w:space="0" w:color="000000"/>
              <w:bottom w:val="double" w:sz="4" w:space="0" w:color="000000"/>
              <w:right w:val="single" w:sz="4" w:space="0" w:color="000000"/>
            </w:tcBorders>
          </w:tcPr>
          <w:p w14:paraId="3C9CD2DE" w14:textId="77777777" w:rsidR="00BC3FC4" w:rsidRPr="00AF66FE" w:rsidRDefault="004F799E">
            <w:pPr>
              <w:widowControl w:val="0"/>
              <w:spacing w:before="0" w:after="0" w:line="240" w:lineRule="auto"/>
              <w:jc w:val="center"/>
              <w:rPr>
                <w:rFonts w:cs="Tahoma"/>
                <w:sz w:val="20"/>
                <w:szCs w:val="20"/>
                <w:lang w:val="mk-MK"/>
              </w:rPr>
            </w:pPr>
            <w:r w:rsidRPr="00AF66FE">
              <w:rPr>
                <w:rFonts w:cs="Tahoma"/>
                <w:sz w:val="20"/>
                <w:szCs w:val="20"/>
                <w:lang w:val="mk-MK"/>
              </w:rPr>
              <w:t>P &gt; 15</w:t>
            </w:r>
          </w:p>
        </w:tc>
        <w:tc>
          <w:tcPr>
            <w:tcW w:w="1652" w:type="dxa"/>
            <w:tcBorders>
              <w:top w:val="single" w:sz="4" w:space="0" w:color="000000"/>
              <w:left w:val="single" w:sz="4" w:space="0" w:color="000000"/>
              <w:bottom w:val="double" w:sz="4" w:space="0" w:color="000000"/>
              <w:right w:val="double" w:sz="4" w:space="0" w:color="000000"/>
            </w:tcBorders>
          </w:tcPr>
          <w:p w14:paraId="513C65DE" w14:textId="77777777" w:rsidR="00BC3FC4" w:rsidRPr="00AF66FE" w:rsidRDefault="004F799E">
            <w:pPr>
              <w:pStyle w:val="ListParagraph"/>
              <w:widowControl w:val="0"/>
              <w:spacing w:before="0" w:after="0" w:line="240" w:lineRule="auto"/>
              <w:ind w:left="60"/>
              <w:jc w:val="center"/>
              <w:rPr>
                <w:rFonts w:cs="Tahoma"/>
                <w:sz w:val="20"/>
                <w:szCs w:val="20"/>
                <w:lang w:val="mk-MK"/>
              </w:rPr>
            </w:pPr>
            <w:r w:rsidRPr="00AF66FE">
              <w:rPr>
                <w:rFonts w:cs="Tahoma"/>
                <w:sz w:val="20"/>
                <w:szCs w:val="20"/>
                <w:lang w:val="mk-MK"/>
              </w:rPr>
              <w:t>95 2 lg P</w:t>
            </w:r>
          </w:p>
        </w:tc>
      </w:tr>
    </w:tbl>
    <w:p w14:paraId="60BD5674" w14:textId="0443CC0C" w:rsidR="00BC3FC4" w:rsidRPr="00AF66FE" w:rsidRDefault="0050047D">
      <w:pPr>
        <w:spacing w:before="60" w:after="60"/>
        <w:rPr>
          <w:rFonts w:cs="Arial"/>
          <w:sz w:val="18"/>
          <w:szCs w:val="18"/>
          <w:lang w:val="mk-MK"/>
        </w:rPr>
      </w:pPr>
      <w:bookmarkStart w:id="579" w:name="_Toc74509159"/>
      <w:bookmarkStart w:id="580" w:name="_Toc65936941"/>
      <w:bookmarkStart w:id="581" w:name="_Toc122679583"/>
      <w:r w:rsidRPr="00AF66FE">
        <w:rPr>
          <w:rFonts w:cs="Arial"/>
          <w:sz w:val="18"/>
          <w:szCs w:val="18"/>
          <w:lang w:val="mk-MK"/>
        </w:rPr>
        <w:t>Табела</w:t>
      </w:r>
      <w:r w:rsidR="004F799E" w:rsidRPr="00AF66FE">
        <w:rPr>
          <w:rFonts w:cs="Arial"/>
          <w:sz w:val="18"/>
          <w:szCs w:val="18"/>
          <w:lang w:val="mk-MK"/>
        </w:rPr>
        <w:t xml:space="preserve"> </w:t>
      </w:r>
      <w:r w:rsidR="004F799E" w:rsidRPr="00AF66FE">
        <w:rPr>
          <w:lang w:val="mk-MK"/>
        </w:rPr>
        <w:fldChar w:fldCharType="begin"/>
      </w:r>
      <w:r w:rsidR="004F799E" w:rsidRPr="00AF66FE">
        <w:rPr>
          <w:rFonts w:cs="Arial"/>
          <w:sz w:val="18"/>
          <w:szCs w:val="18"/>
          <w:lang w:val="mk-MK"/>
        </w:rPr>
        <w:instrText>STYLEREF 1 \s</w:instrText>
      </w:r>
      <w:r w:rsidR="004F799E" w:rsidRPr="00AF66FE">
        <w:rPr>
          <w:rFonts w:cs="Arial"/>
          <w:sz w:val="18"/>
          <w:szCs w:val="18"/>
          <w:lang w:val="mk-MK"/>
        </w:rPr>
        <w:fldChar w:fldCharType="separate"/>
      </w:r>
      <w:r w:rsidR="004F799E" w:rsidRPr="00AF66FE">
        <w:rPr>
          <w:rFonts w:cs="Arial"/>
          <w:sz w:val="18"/>
          <w:szCs w:val="18"/>
          <w:lang w:val="mk-MK"/>
        </w:rPr>
        <w:t>8</w:t>
      </w:r>
      <w:r w:rsidR="004F799E" w:rsidRPr="00AF66FE">
        <w:rPr>
          <w:rFonts w:cs="Arial"/>
          <w:sz w:val="18"/>
          <w:szCs w:val="18"/>
          <w:lang w:val="mk-MK"/>
        </w:rPr>
        <w:fldChar w:fldCharType="end"/>
      </w:r>
      <w:r w:rsidR="004F799E" w:rsidRPr="00AF66FE">
        <w:rPr>
          <w:rFonts w:cs="Arial"/>
          <w:sz w:val="18"/>
          <w:szCs w:val="18"/>
          <w:lang w:val="mk-MK"/>
        </w:rPr>
        <w:t>.</w:t>
      </w:r>
      <w:r w:rsidR="00EB75AC" w:rsidRPr="00AF66FE">
        <w:rPr>
          <w:rFonts w:cs="Arial"/>
          <w:iCs/>
          <w:sz w:val="18"/>
          <w:szCs w:val="18"/>
          <w:lang w:val="mk-MK"/>
        </w:rPr>
        <w:fldChar w:fldCharType="begin"/>
      </w:r>
      <w:r w:rsidR="00EB75AC" w:rsidRPr="00AF66FE">
        <w:rPr>
          <w:rFonts w:cs="Arial"/>
          <w:iCs/>
          <w:sz w:val="18"/>
          <w:szCs w:val="18"/>
          <w:lang w:val="mk-MK"/>
        </w:rPr>
        <w:instrText xml:space="preserve"> SEQ Table \* ARABIC \s 1 </w:instrText>
      </w:r>
      <w:r w:rsidR="00EB75AC" w:rsidRPr="00AF66FE">
        <w:rPr>
          <w:rFonts w:cs="Arial"/>
          <w:iCs/>
          <w:sz w:val="18"/>
          <w:szCs w:val="18"/>
          <w:lang w:val="mk-MK"/>
        </w:rPr>
        <w:fldChar w:fldCharType="separate"/>
      </w:r>
      <w:r w:rsidR="00EB75AC" w:rsidRPr="00AF66FE">
        <w:rPr>
          <w:rFonts w:cs="Arial"/>
          <w:iCs/>
          <w:noProof/>
          <w:sz w:val="18"/>
          <w:szCs w:val="18"/>
          <w:lang w:val="mk-MK"/>
        </w:rPr>
        <w:t>12</w:t>
      </w:r>
      <w:r w:rsidR="00EB75AC" w:rsidRPr="00AF66FE">
        <w:rPr>
          <w:rFonts w:cs="Arial"/>
          <w:iCs/>
          <w:sz w:val="18"/>
          <w:szCs w:val="18"/>
          <w:lang w:val="mk-MK"/>
        </w:rPr>
        <w:fldChar w:fldCharType="end"/>
      </w:r>
      <w:r w:rsidR="004F799E" w:rsidRPr="00AF66FE">
        <w:rPr>
          <w:rFonts w:cs="Arial"/>
          <w:sz w:val="18"/>
          <w:szCs w:val="18"/>
          <w:lang w:val="mk-MK"/>
        </w:rPr>
        <w:t xml:space="preserve">: </w:t>
      </w:r>
      <w:bookmarkEnd w:id="579"/>
      <w:bookmarkEnd w:id="580"/>
      <w:r w:rsidRPr="00AF66FE">
        <w:rPr>
          <w:rFonts w:cs="Arial"/>
          <w:sz w:val="18"/>
          <w:szCs w:val="18"/>
          <w:lang w:val="mk-MK"/>
        </w:rPr>
        <w:t>Гранични вредности на емисиите на бучава од опрема за употреба на отворено</w:t>
      </w:r>
      <w:bookmarkEnd w:id="581"/>
    </w:p>
    <w:p w14:paraId="77B4DC3D" w14:textId="4AE58F29" w:rsidR="00BC3FC4" w:rsidRPr="00AF66FE" w:rsidRDefault="0050047D">
      <w:pPr>
        <w:spacing w:before="60" w:after="60"/>
        <w:rPr>
          <w:rFonts w:cs="Tahoma"/>
          <w:sz w:val="16"/>
          <w:szCs w:val="16"/>
          <w:lang w:val="mk-MK"/>
        </w:rPr>
      </w:pPr>
      <w:r w:rsidRPr="00AF66FE">
        <w:rPr>
          <w:rFonts w:cs="Tahoma"/>
          <w:sz w:val="16"/>
          <w:szCs w:val="16"/>
          <w:lang w:val="mk-MK"/>
        </w:rPr>
        <w:t>Белешка</w:t>
      </w:r>
      <w:r w:rsidR="004F799E" w:rsidRPr="00AF66FE">
        <w:rPr>
          <w:rFonts w:cs="Tahoma"/>
          <w:sz w:val="16"/>
          <w:szCs w:val="16"/>
          <w:lang w:val="mk-MK"/>
        </w:rPr>
        <w:t xml:space="preserve">: </w:t>
      </w:r>
      <w:r w:rsidRPr="00AF66FE">
        <w:rPr>
          <w:sz w:val="16"/>
          <w:szCs w:val="16"/>
          <w:lang w:val="mk-MK"/>
        </w:rPr>
        <w:t>Нето инсталирана моќност</w:t>
      </w:r>
      <w:r w:rsidR="004F799E" w:rsidRPr="00AF66FE">
        <w:rPr>
          <w:sz w:val="16"/>
          <w:szCs w:val="16"/>
          <w:lang w:val="mk-MK"/>
        </w:rPr>
        <w:t xml:space="preserve"> ‘P’ (</w:t>
      </w:r>
      <w:r w:rsidRPr="00AF66FE">
        <w:rPr>
          <w:sz w:val="16"/>
          <w:szCs w:val="16"/>
          <w:lang w:val="mk-MK"/>
        </w:rPr>
        <w:t>во</w:t>
      </w:r>
      <w:r w:rsidR="004F799E" w:rsidRPr="00AF66FE">
        <w:rPr>
          <w:sz w:val="16"/>
          <w:szCs w:val="16"/>
          <w:lang w:val="mk-MK"/>
        </w:rPr>
        <w:t xml:space="preserve"> kW); </w:t>
      </w:r>
      <w:r w:rsidRPr="00AF66FE">
        <w:rPr>
          <w:rFonts w:cs="Tahoma"/>
          <w:sz w:val="16"/>
          <w:szCs w:val="16"/>
          <w:lang w:val="mk-MK"/>
        </w:rPr>
        <w:t>Електрична енергија</w:t>
      </w:r>
      <w:r w:rsidR="004F799E" w:rsidRPr="00AF66FE">
        <w:rPr>
          <w:rFonts w:cs="Tahoma"/>
          <w:sz w:val="16"/>
          <w:szCs w:val="16"/>
          <w:lang w:val="mk-MK"/>
        </w:rPr>
        <w:t xml:space="preserve"> ‘Pel’ (</w:t>
      </w:r>
      <w:r w:rsidRPr="00AF66FE">
        <w:rPr>
          <w:rFonts w:cs="Tahoma"/>
          <w:sz w:val="16"/>
          <w:szCs w:val="16"/>
          <w:lang w:val="mk-MK"/>
        </w:rPr>
        <w:t>во</w:t>
      </w:r>
      <w:r w:rsidR="004F799E" w:rsidRPr="00AF66FE">
        <w:rPr>
          <w:rFonts w:cs="Tahoma"/>
          <w:sz w:val="16"/>
          <w:szCs w:val="16"/>
          <w:lang w:val="mk-MK"/>
        </w:rPr>
        <w:t xml:space="preserve"> kW); </w:t>
      </w:r>
      <w:r w:rsidRPr="00AF66FE">
        <w:rPr>
          <w:rFonts w:cs="Tahoma"/>
          <w:sz w:val="16"/>
          <w:szCs w:val="16"/>
          <w:lang w:val="mk-MK"/>
        </w:rPr>
        <w:t>Маса на апаратот</w:t>
      </w:r>
      <w:r w:rsidR="004F799E" w:rsidRPr="00AF66FE">
        <w:rPr>
          <w:rFonts w:cs="Tahoma"/>
          <w:sz w:val="16"/>
          <w:szCs w:val="16"/>
          <w:lang w:val="mk-MK"/>
        </w:rPr>
        <w:t xml:space="preserve"> ‘m’ (</w:t>
      </w:r>
      <w:r w:rsidRPr="00AF66FE">
        <w:rPr>
          <w:rFonts w:cs="Tahoma"/>
          <w:sz w:val="16"/>
          <w:szCs w:val="16"/>
          <w:lang w:val="mk-MK"/>
        </w:rPr>
        <w:t>во</w:t>
      </w:r>
      <w:r w:rsidR="004F799E" w:rsidRPr="00AF66FE">
        <w:rPr>
          <w:rFonts w:cs="Tahoma"/>
          <w:sz w:val="16"/>
          <w:szCs w:val="16"/>
          <w:lang w:val="mk-MK"/>
        </w:rPr>
        <w:t xml:space="preserve"> kg).</w:t>
      </w:r>
    </w:p>
    <w:p w14:paraId="008F9B26" w14:textId="0C3F355A" w:rsidR="00BC3FC4" w:rsidRPr="00AF66FE" w:rsidRDefault="0050047D">
      <w:pPr>
        <w:pStyle w:val="Default"/>
        <w:spacing w:before="60" w:after="240"/>
        <w:rPr>
          <w:rFonts w:ascii="Tahoma" w:hAnsi="Tahoma" w:cs="Tahoma"/>
          <w:sz w:val="16"/>
          <w:szCs w:val="16"/>
          <w:lang w:val="mk-MK"/>
        </w:rPr>
      </w:pPr>
      <w:r w:rsidRPr="00AF66FE">
        <w:rPr>
          <w:rFonts w:ascii="Tahoma" w:hAnsi="Tahoma" w:cs="Tahoma"/>
          <w:color w:val="auto"/>
          <w:sz w:val="16"/>
          <w:szCs w:val="16"/>
          <w:lang w:val="mk-MK"/>
        </w:rPr>
        <w:t>Извор</w:t>
      </w:r>
      <w:r w:rsidR="004F799E" w:rsidRPr="00AF66FE">
        <w:rPr>
          <w:rFonts w:ascii="Tahoma" w:hAnsi="Tahoma" w:cs="Tahoma"/>
          <w:color w:val="auto"/>
          <w:sz w:val="16"/>
          <w:szCs w:val="16"/>
          <w:lang w:val="mk-MK"/>
        </w:rPr>
        <w:t xml:space="preserve">: </w:t>
      </w:r>
      <w:r w:rsidRPr="00AF66FE">
        <w:rPr>
          <w:rFonts w:ascii="Tahoma" w:hAnsi="Tahoma" w:cs="Tahoma"/>
          <w:sz w:val="16"/>
          <w:szCs w:val="16"/>
          <w:lang w:val="mk-MK"/>
        </w:rPr>
        <w:t>Правилник за видовите специфични извори на бучава како и барањата што треба да ги исполнуваат инсталациите, опремата, инсталациите и уредите што се користат на отворено за стандарди за емисија на бучава и заштита од бучава (Службен весник на РМ бр. 142/13)</w:t>
      </w:r>
    </w:p>
    <w:p w14:paraId="41509EC2" w14:textId="1B0B3379" w:rsidR="00BC3FC4" w:rsidRPr="00AF66FE" w:rsidRDefault="0050047D">
      <w:pPr>
        <w:pStyle w:val="Heading3"/>
        <w:rPr>
          <w:lang w:val="mk-MK"/>
        </w:rPr>
      </w:pPr>
      <w:bookmarkStart w:id="582" w:name="_Toc122679473"/>
      <w:r w:rsidRPr="00AF66FE">
        <w:rPr>
          <w:lang w:val="mk-MK"/>
        </w:rPr>
        <w:t>Емисии на градежна бучава</w:t>
      </w:r>
      <w:bookmarkEnd w:id="582"/>
    </w:p>
    <w:p w14:paraId="4ABA49B1" w14:textId="589CF75D" w:rsidR="00BC3FC4" w:rsidRPr="00AF66FE" w:rsidRDefault="0050047D">
      <w:pPr>
        <w:rPr>
          <w:rFonts w:cs="Arial"/>
          <w:sz w:val="20"/>
          <w:szCs w:val="20"/>
          <w:lang w:val="mk-MK"/>
        </w:rPr>
      </w:pPr>
      <w:r w:rsidRPr="00AF66FE">
        <w:rPr>
          <w:rFonts w:cs="Arial"/>
          <w:sz w:val="20"/>
          <w:szCs w:val="20"/>
          <w:lang w:val="mk-MK"/>
        </w:rPr>
        <w:t>Во општ контекст, изградбата на Проектот може да се подели на голем број различни процеси. Тие може да се опишат на следниов начин</w:t>
      </w:r>
      <w:r w:rsidR="004F799E" w:rsidRPr="00AF66FE">
        <w:rPr>
          <w:rFonts w:cs="Arial"/>
          <w:sz w:val="20"/>
          <w:szCs w:val="20"/>
          <w:lang w:val="mk-MK"/>
        </w:rPr>
        <w:t>:</w:t>
      </w:r>
    </w:p>
    <w:p w14:paraId="667A7143" w14:textId="16184519" w:rsidR="0050047D" w:rsidRPr="00AF66FE" w:rsidRDefault="0050047D">
      <w:pPr>
        <w:pStyle w:val="ListBullet"/>
        <w:numPr>
          <w:ilvl w:val="0"/>
          <w:numId w:val="59"/>
        </w:numPr>
        <w:spacing w:line="240" w:lineRule="auto"/>
        <w:jc w:val="left"/>
        <w:rPr>
          <w:sz w:val="20"/>
          <w:szCs w:val="20"/>
          <w:lang w:val="mk-MK"/>
        </w:rPr>
      </w:pPr>
      <w:r w:rsidRPr="00AF66FE">
        <w:rPr>
          <w:sz w:val="20"/>
          <w:szCs w:val="20"/>
          <w:lang w:val="mk-MK"/>
        </w:rPr>
        <w:t>изградба на новата трафостаница,</w:t>
      </w:r>
    </w:p>
    <w:p w14:paraId="025800FE" w14:textId="22513C3E" w:rsidR="0050047D" w:rsidRPr="00AF66FE" w:rsidRDefault="0050047D">
      <w:pPr>
        <w:pStyle w:val="ListBullet"/>
        <w:numPr>
          <w:ilvl w:val="0"/>
          <w:numId w:val="59"/>
        </w:numPr>
        <w:spacing w:line="240" w:lineRule="auto"/>
        <w:jc w:val="left"/>
        <w:rPr>
          <w:sz w:val="20"/>
          <w:szCs w:val="20"/>
          <w:lang w:val="mk-MK"/>
        </w:rPr>
      </w:pPr>
      <w:r w:rsidRPr="00AF66FE">
        <w:rPr>
          <w:sz w:val="20"/>
          <w:szCs w:val="20"/>
          <w:lang w:val="mk-MK"/>
        </w:rPr>
        <w:t>изградба на темели на столбови(нови далноводи),</w:t>
      </w:r>
    </w:p>
    <w:p w14:paraId="052AC819" w14:textId="653F6EC1" w:rsidR="0050047D" w:rsidRPr="00AF66FE" w:rsidRDefault="0050047D">
      <w:pPr>
        <w:pStyle w:val="ListBullet"/>
        <w:numPr>
          <w:ilvl w:val="0"/>
          <w:numId w:val="59"/>
        </w:numPr>
        <w:spacing w:line="240" w:lineRule="auto"/>
        <w:jc w:val="left"/>
        <w:rPr>
          <w:sz w:val="20"/>
          <w:szCs w:val="20"/>
          <w:lang w:val="mk-MK"/>
        </w:rPr>
      </w:pPr>
      <w:r w:rsidRPr="00AF66FE">
        <w:rPr>
          <w:sz w:val="20"/>
          <w:szCs w:val="20"/>
          <w:lang w:val="mk-MK"/>
        </w:rPr>
        <w:t>монтажа и подигање на столбот (нови далноводи),</w:t>
      </w:r>
    </w:p>
    <w:p w14:paraId="554B26EC" w14:textId="5411322E" w:rsidR="0050047D" w:rsidRPr="00AF66FE" w:rsidRDefault="00D165A0">
      <w:pPr>
        <w:pStyle w:val="ListBullet"/>
        <w:numPr>
          <w:ilvl w:val="0"/>
          <w:numId w:val="59"/>
        </w:numPr>
        <w:spacing w:line="240" w:lineRule="auto"/>
        <w:jc w:val="left"/>
        <w:rPr>
          <w:sz w:val="20"/>
          <w:szCs w:val="20"/>
          <w:lang w:val="mk-MK"/>
        </w:rPr>
      </w:pPr>
      <w:r w:rsidRPr="00AF66FE">
        <w:rPr>
          <w:sz w:val="20"/>
          <w:szCs w:val="20"/>
          <w:lang w:val="mk-MK"/>
        </w:rPr>
        <w:t>вжичување</w:t>
      </w:r>
      <w:r w:rsidR="0050047D" w:rsidRPr="00AF66FE">
        <w:rPr>
          <w:sz w:val="20"/>
          <w:szCs w:val="20"/>
          <w:lang w:val="mk-MK"/>
        </w:rPr>
        <w:t xml:space="preserve"> на проводници и жици за заземјување и</w:t>
      </w:r>
    </w:p>
    <w:p w14:paraId="46F57665" w14:textId="011CE574" w:rsidR="00BC3FC4" w:rsidRPr="00AF66FE" w:rsidRDefault="0050047D">
      <w:pPr>
        <w:pStyle w:val="ListBullet"/>
        <w:numPr>
          <w:ilvl w:val="0"/>
          <w:numId w:val="59"/>
        </w:numPr>
        <w:spacing w:line="240" w:lineRule="auto"/>
        <w:jc w:val="left"/>
        <w:rPr>
          <w:sz w:val="20"/>
          <w:szCs w:val="20"/>
          <w:lang w:val="mk-MK"/>
        </w:rPr>
      </w:pPr>
      <w:r w:rsidRPr="00AF66FE">
        <w:rPr>
          <w:sz w:val="20"/>
          <w:szCs w:val="20"/>
          <w:lang w:val="mk-MK"/>
        </w:rPr>
        <w:t>нови пристапни патишта за новата трафостаница и новите далноводи и други градежни работи надвор од локацијата</w:t>
      </w:r>
      <w:r w:rsidR="004F799E" w:rsidRPr="00AF66FE">
        <w:rPr>
          <w:sz w:val="20"/>
          <w:szCs w:val="20"/>
          <w:lang w:val="mk-MK"/>
        </w:rPr>
        <w:t>.</w:t>
      </w:r>
    </w:p>
    <w:p w14:paraId="25507BC0" w14:textId="77777777" w:rsidR="003A0057" w:rsidRPr="00AF66FE" w:rsidRDefault="003A0057" w:rsidP="003A0057">
      <w:pPr>
        <w:rPr>
          <w:rFonts w:cs="Arial"/>
          <w:sz w:val="20"/>
          <w:szCs w:val="20"/>
          <w:lang w:val="mk-MK"/>
        </w:rPr>
      </w:pPr>
      <w:bookmarkStart w:id="583" w:name="_Hlk121412802"/>
      <w:r w:rsidRPr="00AF66FE">
        <w:rPr>
          <w:rFonts w:cs="Arial"/>
          <w:sz w:val="20"/>
          <w:szCs w:val="20"/>
          <w:lang w:val="mk-MK"/>
        </w:rPr>
        <w:lastRenderedPageBreak/>
        <w:t>Нема барања за минирање за време на изградбата и ефектите од бучавата и вибрациите поврзани со минирањето, според тоа, нема да се појават за време на градежните активности. Слично на тоа, употребата на хеликоптери за време на изградбата не е потребна и затоа не се очекуваат импликации од бучава поврзани со хеликоптерите.</w:t>
      </w:r>
    </w:p>
    <w:p w14:paraId="5E6BD5A9" w14:textId="611ED77F" w:rsidR="00BC3FC4" w:rsidRPr="00AF66FE" w:rsidRDefault="003A0057" w:rsidP="003A0057">
      <w:pPr>
        <w:rPr>
          <w:rFonts w:cs="Arial"/>
          <w:sz w:val="20"/>
          <w:szCs w:val="20"/>
          <w:lang w:val="mk-MK"/>
        </w:rPr>
      </w:pPr>
      <w:r w:rsidRPr="00AF66FE">
        <w:rPr>
          <w:rFonts w:cs="Arial"/>
          <w:sz w:val="20"/>
          <w:szCs w:val="20"/>
          <w:lang w:val="mk-MK"/>
        </w:rPr>
        <w:t>Табелата подолу ги прикажува предвидувањата на бучавата во областа на проучување за различните градежни процеси претходно идентификувани врз основа на достапните информации во релевантната литература, како и во студиите за развој на електро-пренос</w:t>
      </w:r>
      <w:r w:rsidR="002D04DB" w:rsidRPr="00AF66FE">
        <w:rPr>
          <w:rFonts w:cs="Arial"/>
          <w:sz w:val="20"/>
          <w:szCs w:val="20"/>
          <w:lang w:val="mk-MK"/>
        </w:rPr>
        <w:t>и</w:t>
      </w:r>
      <w:r w:rsidRPr="00AF66FE">
        <w:rPr>
          <w:rFonts w:cs="Arial"/>
          <w:sz w:val="20"/>
          <w:szCs w:val="20"/>
          <w:lang w:val="mk-MK"/>
        </w:rPr>
        <w:t xml:space="preserve"> со слична големина. Овие предвидувања претставуваат најлошото сценарио бидејќи не ги земаат предвид евентуалните звучни бариери или апсорпцијата на воздухот. Веројатно е дека ќе постојат природни или вештачки бариери помеѓу изворот и рецепторот чувствителен на бучава, особено кога се зголемува растојанието од изворот. Таквите бариери може да се состојат од природни карактеристики </w:t>
      </w:r>
      <w:r w:rsidR="002D04DB" w:rsidRPr="00AF66FE">
        <w:rPr>
          <w:rFonts w:cs="Arial"/>
          <w:sz w:val="20"/>
          <w:szCs w:val="20"/>
          <w:lang w:val="mk-MK"/>
        </w:rPr>
        <w:t xml:space="preserve">на </w:t>
      </w:r>
      <w:r w:rsidR="009A0472" w:rsidRPr="00AF66FE">
        <w:rPr>
          <w:rFonts w:cs="Arial"/>
          <w:sz w:val="20"/>
          <w:szCs w:val="20"/>
          <w:lang w:val="mk-MK"/>
        </w:rPr>
        <w:t>пределот</w:t>
      </w:r>
      <w:r w:rsidRPr="00AF66FE">
        <w:rPr>
          <w:rFonts w:cs="Arial"/>
          <w:sz w:val="20"/>
          <w:szCs w:val="20"/>
          <w:lang w:val="mk-MK"/>
        </w:rPr>
        <w:t xml:space="preserve"> или градби или структури помеѓу изворот и рецепторот</w:t>
      </w:r>
      <w:bookmarkEnd w:id="583"/>
      <w:r w:rsidRPr="00AF66FE">
        <w:rPr>
          <w:rFonts w:cs="Arial"/>
          <w:sz w:val="20"/>
          <w:szCs w:val="20"/>
          <w:lang w:val="mk-MK"/>
        </w:rPr>
        <w:t>.</w:t>
      </w:r>
    </w:p>
    <w:tbl>
      <w:tblPr>
        <w:tblW w:w="9552" w:type="dxa"/>
        <w:tblInd w:w="57" w:type="dxa"/>
        <w:tblLayout w:type="fixed"/>
        <w:tblCellMar>
          <w:left w:w="57" w:type="dxa"/>
          <w:right w:w="57" w:type="dxa"/>
        </w:tblCellMar>
        <w:tblLook w:val="04A0" w:firstRow="1" w:lastRow="0" w:firstColumn="1" w:lastColumn="0" w:noHBand="0" w:noVBand="1"/>
      </w:tblPr>
      <w:tblGrid>
        <w:gridCol w:w="1419"/>
        <w:gridCol w:w="1673"/>
        <w:gridCol w:w="1643"/>
        <w:gridCol w:w="1774"/>
        <w:gridCol w:w="1636"/>
        <w:gridCol w:w="1407"/>
      </w:tblGrid>
      <w:tr w:rsidR="00BC3FC4" w:rsidRPr="00AF66FE" w14:paraId="166BD6CA" w14:textId="77777777">
        <w:tc>
          <w:tcPr>
            <w:tcW w:w="141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D8ADD23" w14:textId="43C52FD2" w:rsidR="00BC3FC4" w:rsidRPr="00AF66FE" w:rsidRDefault="00B141E6">
            <w:pPr>
              <w:widowControl w:val="0"/>
              <w:spacing w:before="0" w:after="0" w:line="240" w:lineRule="auto"/>
              <w:jc w:val="left"/>
              <w:rPr>
                <w:rFonts w:cs="Tahoma"/>
                <w:sz w:val="20"/>
                <w:szCs w:val="20"/>
                <w:lang w:val="mk-MK"/>
              </w:rPr>
            </w:pPr>
            <w:r w:rsidRPr="00AF66FE">
              <w:rPr>
                <w:rFonts w:cs="Tahoma"/>
                <w:sz w:val="20"/>
                <w:szCs w:val="20"/>
                <w:lang w:val="mk-MK"/>
              </w:rPr>
              <w:t>Растојание од изворот</w:t>
            </w:r>
          </w:p>
          <w:p w14:paraId="725C551F" w14:textId="77777777" w:rsidR="00BC3FC4" w:rsidRPr="00AF66FE" w:rsidRDefault="004F799E">
            <w:pPr>
              <w:widowControl w:val="0"/>
              <w:spacing w:before="0" w:after="0" w:line="240" w:lineRule="auto"/>
              <w:jc w:val="left"/>
              <w:rPr>
                <w:rFonts w:cs="Tahoma"/>
                <w:sz w:val="20"/>
                <w:szCs w:val="20"/>
                <w:lang w:val="mk-MK"/>
              </w:rPr>
            </w:pPr>
            <w:r w:rsidRPr="00AF66FE">
              <w:rPr>
                <w:rFonts w:cs="Tahoma"/>
                <w:sz w:val="20"/>
                <w:szCs w:val="20"/>
                <w:lang w:val="mk-MK"/>
              </w:rPr>
              <w:t>[m]</w:t>
            </w:r>
          </w:p>
        </w:tc>
        <w:tc>
          <w:tcPr>
            <w:tcW w:w="1673" w:type="dxa"/>
            <w:tcBorders>
              <w:top w:val="double" w:sz="4" w:space="0" w:color="000000"/>
              <w:left w:val="single" w:sz="4" w:space="0" w:color="000000"/>
              <w:bottom w:val="double" w:sz="4" w:space="0" w:color="000000"/>
              <w:right w:val="single" w:sz="4" w:space="0" w:color="000000"/>
            </w:tcBorders>
            <w:shd w:val="clear" w:color="auto" w:fill="B4C6E7" w:themeFill="accent1" w:themeFillTint="66"/>
          </w:tcPr>
          <w:p w14:paraId="472327E7" w14:textId="682EAC65" w:rsidR="00BC3FC4" w:rsidRPr="00AF66FE" w:rsidRDefault="00B141E6">
            <w:pPr>
              <w:widowControl w:val="0"/>
              <w:spacing w:before="0" w:after="0" w:line="240" w:lineRule="auto"/>
              <w:jc w:val="left"/>
              <w:rPr>
                <w:rFonts w:cs="Tahoma"/>
                <w:sz w:val="20"/>
                <w:szCs w:val="20"/>
                <w:lang w:val="mk-MK"/>
              </w:rPr>
            </w:pPr>
            <w:r w:rsidRPr="00AF66FE">
              <w:rPr>
                <w:rFonts w:cs="Tahoma"/>
                <w:sz w:val="20"/>
                <w:szCs w:val="20"/>
                <w:lang w:val="mk-MK"/>
              </w:rPr>
              <w:t>Градба на нова трафостаница</w:t>
            </w:r>
          </w:p>
          <w:p w14:paraId="137E6E3C" w14:textId="77777777" w:rsidR="00BC3FC4" w:rsidRPr="00AF66FE" w:rsidRDefault="004F799E">
            <w:pPr>
              <w:widowControl w:val="0"/>
              <w:spacing w:before="0" w:after="0" w:line="240" w:lineRule="auto"/>
              <w:rPr>
                <w:rFonts w:cs="Tahoma"/>
                <w:sz w:val="20"/>
                <w:szCs w:val="20"/>
                <w:lang w:val="mk-MK"/>
              </w:rPr>
            </w:pPr>
            <w:r w:rsidRPr="00AF66FE">
              <w:rPr>
                <w:rFonts w:cs="Tahoma"/>
                <w:sz w:val="20"/>
                <w:szCs w:val="20"/>
                <w:lang w:val="mk-MK"/>
              </w:rPr>
              <w:t>[dB]</w:t>
            </w:r>
          </w:p>
        </w:tc>
        <w:tc>
          <w:tcPr>
            <w:tcW w:w="164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63916F72" w14:textId="48FF47A2" w:rsidR="00BC3FC4" w:rsidRPr="00AF66FE" w:rsidRDefault="00B141E6">
            <w:pPr>
              <w:widowControl w:val="0"/>
              <w:spacing w:before="0" w:after="0" w:line="240" w:lineRule="auto"/>
              <w:jc w:val="left"/>
              <w:rPr>
                <w:rFonts w:cs="Tahoma"/>
                <w:sz w:val="20"/>
                <w:szCs w:val="20"/>
                <w:lang w:val="mk-MK"/>
              </w:rPr>
            </w:pPr>
            <w:r w:rsidRPr="00AF66FE">
              <w:rPr>
                <w:rFonts w:cs="Tahoma"/>
                <w:sz w:val="20"/>
                <w:szCs w:val="20"/>
                <w:lang w:val="mk-MK"/>
              </w:rPr>
              <w:t>Градба на пристапни патишта</w:t>
            </w:r>
          </w:p>
          <w:p w14:paraId="2079CCB4" w14:textId="77777777" w:rsidR="00BC3FC4" w:rsidRPr="00AF66FE" w:rsidRDefault="004F799E">
            <w:pPr>
              <w:widowControl w:val="0"/>
              <w:spacing w:before="0" w:after="0" w:line="240" w:lineRule="auto"/>
              <w:jc w:val="left"/>
              <w:rPr>
                <w:rFonts w:cs="Tahoma"/>
                <w:sz w:val="20"/>
                <w:szCs w:val="20"/>
                <w:lang w:val="mk-MK"/>
              </w:rPr>
            </w:pPr>
            <w:r w:rsidRPr="00AF66FE">
              <w:rPr>
                <w:rFonts w:cs="Tahoma"/>
                <w:sz w:val="20"/>
                <w:szCs w:val="20"/>
                <w:lang w:val="mk-MK"/>
              </w:rPr>
              <w:t>[dB]</w:t>
            </w:r>
          </w:p>
        </w:tc>
        <w:tc>
          <w:tcPr>
            <w:tcW w:w="1774"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1BC16707" w14:textId="0CB2C9AD" w:rsidR="00BC3FC4" w:rsidRPr="00AF66FE" w:rsidRDefault="00B141E6">
            <w:pPr>
              <w:widowControl w:val="0"/>
              <w:spacing w:before="0" w:after="0" w:line="240" w:lineRule="auto"/>
              <w:jc w:val="left"/>
              <w:rPr>
                <w:rFonts w:cs="Tahoma"/>
                <w:sz w:val="20"/>
                <w:szCs w:val="20"/>
                <w:lang w:val="mk-MK"/>
              </w:rPr>
            </w:pPr>
            <w:r w:rsidRPr="00AF66FE">
              <w:rPr>
                <w:rFonts w:cs="Tahoma"/>
                <w:sz w:val="20"/>
                <w:szCs w:val="20"/>
                <w:lang w:val="mk-MK"/>
              </w:rPr>
              <w:t>Градба на темели на столбови</w:t>
            </w:r>
          </w:p>
          <w:p w14:paraId="171E5F8D" w14:textId="77777777" w:rsidR="00BC3FC4" w:rsidRPr="00AF66FE" w:rsidRDefault="004F799E">
            <w:pPr>
              <w:widowControl w:val="0"/>
              <w:spacing w:before="0" w:after="0" w:line="240" w:lineRule="auto"/>
              <w:jc w:val="left"/>
              <w:rPr>
                <w:rFonts w:cs="Tahoma"/>
                <w:sz w:val="20"/>
                <w:szCs w:val="20"/>
                <w:lang w:val="mk-MK"/>
              </w:rPr>
            </w:pPr>
            <w:r w:rsidRPr="00AF66FE">
              <w:rPr>
                <w:rFonts w:cs="Tahoma"/>
                <w:sz w:val="20"/>
                <w:szCs w:val="20"/>
                <w:lang w:val="mk-MK"/>
              </w:rPr>
              <w:t>[dB]</w:t>
            </w:r>
          </w:p>
        </w:tc>
        <w:tc>
          <w:tcPr>
            <w:tcW w:w="163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5857131" w14:textId="34EDDA35" w:rsidR="00BC3FC4" w:rsidRPr="00AF66FE" w:rsidRDefault="00B141E6">
            <w:pPr>
              <w:widowControl w:val="0"/>
              <w:spacing w:before="0" w:after="0" w:line="240" w:lineRule="auto"/>
              <w:jc w:val="left"/>
              <w:rPr>
                <w:rFonts w:cs="Tahoma"/>
                <w:sz w:val="20"/>
                <w:szCs w:val="20"/>
                <w:lang w:val="mk-MK"/>
              </w:rPr>
            </w:pPr>
            <w:r w:rsidRPr="00AF66FE">
              <w:rPr>
                <w:rFonts w:cs="Tahoma"/>
                <w:sz w:val="20"/>
                <w:szCs w:val="20"/>
                <w:lang w:val="mk-MK"/>
              </w:rPr>
              <w:t xml:space="preserve">Монтажа и подигање на </w:t>
            </w:r>
            <w:r w:rsidR="005B38B3" w:rsidRPr="00AF66FE">
              <w:rPr>
                <w:rFonts w:cs="Tahoma"/>
                <w:sz w:val="20"/>
                <w:szCs w:val="20"/>
                <w:lang w:val="mk-MK"/>
              </w:rPr>
              <w:t>столбот</w:t>
            </w:r>
          </w:p>
          <w:p w14:paraId="08C3923F" w14:textId="77777777" w:rsidR="00BC3FC4" w:rsidRPr="00AF66FE" w:rsidRDefault="004F799E">
            <w:pPr>
              <w:widowControl w:val="0"/>
              <w:spacing w:before="0" w:after="0" w:line="240" w:lineRule="auto"/>
              <w:jc w:val="left"/>
              <w:rPr>
                <w:rFonts w:cs="Tahoma"/>
                <w:sz w:val="20"/>
                <w:szCs w:val="20"/>
                <w:lang w:val="mk-MK"/>
              </w:rPr>
            </w:pPr>
            <w:r w:rsidRPr="00AF66FE">
              <w:rPr>
                <w:rFonts w:cs="Tahoma"/>
                <w:sz w:val="20"/>
                <w:szCs w:val="20"/>
                <w:lang w:val="mk-MK"/>
              </w:rPr>
              <w:t>[dB]</w:t>
            </w:r>
          </w:p>
        </w:tc>
        <w:tc>
          <w:tcPr>
            <w:tcW w:w="140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2E8E7BDE" w14:textId="16872A52" w:rsidR="00BC3FC4" w:rsidRPr="00AF66FE" w:rsidRDefault="00D165A0">
            <w:pPr>
              <w:widowControl w:val="0"/>
              <w:spacing w:before="0" w:after="0" w:line="240" w:lineRule="auto"/>
              <w:jc w:val="left"/>
              <w:rPr>
                <w:rFonts w:cs="Tahoma"/>
                <w:sz w:val="20"/>
                <w:szCs w:val="20"/>
                <w:lang w:val="mk-MK"/>
              </w:rPr>
            </w:pPr>
            <w:r w:rsidRPr="00AF66FE">
              <w:rPr>
                <w:rFonts w:cs="Tahoma"/>
                <w:sz w:val="20"/>
                <w:szCs w:val="20"/>
                <w:lang w:val="mk-MK"/>
              </w:rPr>
              <w:t>Вжичување</w:t>
            </w:r>
            <w:r w:rsidR="00B141E6" w:rsidRPr="00AF66FE">
              <w:rPr>
                <w:rFonts w:cs="Tahoma"/>
                <w:sz w:val="20"/>
                <w:szCs w:val="20"/>
                <w:lang w:val="mk-MK"/>
              </w:rPr>
              <w:t xml:space="preserve"> на проводници</w:t>
            </w:r>
          </w:p>
          <w:p w14:paraId="3A5AE360" w14:textId="77777777" w:rsidR="00BC3FC4" w:rsidRPr="00AF66FE" w:rsidRDefault="004F799E">
            <w:pPr>
              <w:widowControl w:val="0"/>
              <w:spacing w:before="0" w:after="0" w:line="240" w:lineRule="auto"/>
              <w:jc w:val="left"/>
              <w:rPr>
                <w:rFonts w:cs="Tahoma"/>
                <w:sz w:val="20"/>
                <w:szCs w:val="20"/>
                <w:lang w:val="mk-MK"/>
              </w:rPr>
            </w:pPr>
            <w:r w:rsidRPr="00AF66FE">
              <w:rPr>
                <w:rFonts w:cs="Tahoma"/>
                <w:sz w:val="20"/>
                <w:szCs w:val="20"/>
                <w:lang w:val="mk-MK"/>
              </w:rPr>
              <w:t>[dB]</w:t>
            </w:r>
          </w:p>
        </w:tc>
      </w:tr>
      <w:tr w:rsidR="00BC3FC4" w:rsidRPr="00AF66FE" w14:paraId="57BD58B5" w14:textId="77777777">
        <w:tc>
          <w:tcPr>
            <w:tcW w:w="1418" w:type="dxa"/>
            <w:tcBorders>
              <w:top w:val="double" w:sz="4" w:space="0" w:color="000000"/>
              <w:left w:val="double" w:sz="4" w:space="0" w:color="000000"/>
              <w:bottom w:val="single" w:sz="4" w:space="0" w:color="000000"/>
              <w:right w:val="double" w:sz="4" w:space="0" w:color="000000"/>
            </w:tcBorders>
          </w:tcPr>
          <w:p w14:paraId="3B849181"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0-50</w:t>
            </w:r>
          </w:p>
        </w:tc>
        <w:tc>
          <w:tcPr>
            <w:tcW w:w="1673" w:type="dxa"/>
            <w:tcBorders>
              <w:top w:val="double" w:sz="4" w:space="0" w:color="000000"/>
              <w:left w:val="single" w:sz="4" w:space="0" w:color="000000"/>
              <w:bottom w:val="single" w:sz="4" w:space="0" w:color="000000"/>
              <w:right w:val="single" w:sz="4" w:space="0" w:color="000000"/>
            </w:tcBorders>
            <w:shd w:val="clear" w:color="auto" w:fill="FF0000"/>
          </w:tcPr>
          <w:p w14:paraId="558EDCF9"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≤75</w:t>
            </w:r>
          </w:p>
        </w:tc>
        <w:tc>
          <w:tcPr>
            <w:tcW w:w="1643" w:type="dxa"/>
            <w:tcBorders>
              <w:top w:val="double" w:sz="4" w:space="0" w:color="000000"/>
              <w:left w:val="double" w:sz="4" w:space="0" w:color="000000"/>
              <w:bottom w:val="single" w:sz="4" w:space="0" w:color="000000"/>
              <w:right w:val="single" w:sz="4" w:space="0" w:color="000000"/>
            </w:tcBorders>
            <w:shd w:val="clear" w:color="auto" w:fill="FF0000"/>
          </w:tcPr>
          <w:p w14:paraId="580808F9"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≤76</w:t>
            </w:r>
          </w:p>
        </w:tc>
        <w:tc>
          <w:tcPr>
            <w:tcW w:w="1774" w:type="dxa"/>
            <w:tcBorders>
              <w:top w:val="double" w:sz="4" w:space="0" w:color="000000"/>
              <w:left w:val="single" w:sz="4" w:space="0" w:color="000000"/>
              <w:bottom w:val="single" w:sz="4" w:space="0" w:color="000000"/>
              <w:right w:val="single" w:sz="4" w:space="0" w:color="000000"/>
            </w:tcBorders>
            <w:shd w:val="clear" w:color="auto" w:fill="FF0000"/>
          </w:tcPr>
          <w:p w14:paraId="087B4C37"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≤77</w:t>
            </w:r>
          </w:p>
        </w:tc>
        <w:tc>
          <w:tcPr>
            <w:tcW w:w="1636" w:type="dxa"/>
            <w:tcBorders>
              <w:top w:val="double" w:sz="4" w:space="0" w:color="000000"/>
              <w:left w:val="single" w:sz="4" w:space="0" w:color="000000"/>
              <w:bottom w:val="single" w:sz="4" w:space="0" w:color="000000"/>
              <w:right w:val="single" w:sz="4" w:space="0" w:color="000000"/>
            </w:tcBorders>
            <w:shd w:val="clear" w:color="auto" w:fill="FFFF00"/>
          </w:tcPr>
          <w:p w14:paraId="5654188F" w14:textId="77777777" w:rsidR="00BC3FC4" w:rsidRPr="00AF66FE" w:rsidRDefault="004F799E">
            <w:pPr>
              <w:widowControl w:val="0"/>
              <w:tabs>
                <w:tab w:val="center" w:pos="793"/>
                <w:tab w:val="right" w:pos="1513"/>
              </w:tabs>
              <w:spacing w:before="0" w:after="0" w:line="240" w:lineRule="auto"/>
              <w:rPr>
                <w:rFonts w:cs="Tahoma"/>
                <w:sz w:val="20"/>
                <w:szCs w:val="20"/>
                <w:lang w:val="mk-MK"/>
              </w:rPr>
            </w:pPr>
            <w:r w:rsidRPr="00AF66FE">
              <w:rPr>
                <w:rFonts w:cs="Tahoma"/>
                <w:sz w:val="20"/>
                <w:szCs w:val="20"/>
                <w:lang w:val="mk-MK"/>
              </w:rPr>
              <w:tab/>
            </w:r>
            <w:r w:rsidRPr="00AF66FE">
              <w:rPr>
                <w:rFonts w:cs="Tahoma"/>
                <w:sz w:val="20"/>
                <w:szCs w:val="20"/>
                <w:lang w:val="mk-MK"/>
              </w:rPr>
              <w:tab/>
              <w:t>≤68</w:t>
            </w:r>
          </w:p>
        </w:tc>
        <w:tc>
          <w:tcPr>
            <w:tcW w:w="1407" w:type="dxa"/>
            <w:tcBorders>
              <w:top w:val="double" w:sz="4" w:space="0" w:color="000000"/>
              <w:left w:val="single" w:sz="4" w:space="0" w:color="000000"/>
              <w:bottom w:val="single" w:sz="4" w:space="0" w:color="000000"/>
              <w:right w:val="double" w:sz="4" w:space="0" w:color="000000"/>
            </w:tcBorders>
            <w:shd w:val="clear" w:color="auto" w:fill="FFFF00"/>
          </w:tcPr>
          <w:p w14:paraId="3AC6109F"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≤70</w:t>
            </w:r>
          </w:p>
        </w:tc>
      </w:tr>
      <w:tr w:rsidR="00BC3FC4" w:rsidRPr="00AF66FE" w14:paraId="37C37727" w14:textId="77777777">
        <w:tc>
          <w:tcPr>
            <w:tcW w:w="1418" w:type="dxa"/>
            <w:tcBorders>
              <w:top w:val="single" w:sz="4" w:space="0" w:color="000000"/>
              <w:left w:val="double" w:sz="4" w:space="0" w:color="000000"/>
              <w:bottom w:val="single" w:sz="4" w:space="0" w:color="000000"/>
              <w:right w:val="double" w:sz="4" w:space="0" w:color="000000"/>
            </w:tcBorders>
          </w:tcPr>
          <w:p w14:paraId="06CDCB00"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50-100</w:t>
            </w:r>
          </w:p>
        </w:tc>
        <w:tc>
          <w:tcPr>
            <w:tcW w:w="1673" w:type="dxa"/>
            <w:tcBorders>
              <w:top w:val="single" w:sz="4" w:space="0" w:color="000000"/>
              <w:left w:val="single" w:sz="4" w:space="0" w:color="000000"/>
              <w:bottom w:val="single" w:sz="4" w:space="0" w:color="000000"/>
              <w:right w:val="single" w:sz="4" w:space="0" w:color="000000"/>
            </w:tcBorders>
            <w:shd w:val="clear" w:color="auto" w:fill="FFFF00"/>
          </w:tcPr>
          <w:p w14:paraId="4DF08442"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≤68</w:t>
            </w:r>
          </w:p>
        </w:tc>
        <w:tc>
          <w:tcPr>
            <w:tcW w:w="1643" w:type="dxa"/>
            <w:tcBorders>
              <w:top w:val="single" w:sz="4" w:space="0" w:color="000000"/>
              <w:left w:val="double" w:sz="4" w:space="0" w:color="000000"/>
              <w:bottom w:val="single" w:sz="4" w:space="0" w:color="000000"/>
              <w:right w:val="single" w:sz="4" w:space="0" w:color="000000"/>
            </w:tcBorders>
            <w:shd w:val="clear" w:color="auto" w:fill="FFFF00"/>
          </w:tcPr>
          <w:p w14:paraId="5828688A"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≤69</w:t>
            </w:r>
          </w:p>
        </w:tc>
        <w:tc>
          <w:tcPr>
            <w:tcW w:w="1774" w:type="dxa"/>
            <w:tcBorders>
              <w:top w:val="single" w:sz="4" w:space="0" w:color="000000"/>
              <w:left w:val="single" w:sz="4" w:space="0" w:color="000000"/>
              <w:bottom w:val="single" w:sz="4" w:space="0" w:color="000000"/>
              <w:right w:val="single" w:sz="4" w:space="0" w:color="000000"/>
            </w:tcBorders>
            <w:shd w:val="clear" w:color="auto" w:fill="FFFF00"/>
          </w:tcPr>
          <w:p w14:paraId="3B718A90"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≤70</w:t>
            </w:r>
          </w:p>
        </w:tc>
        <w:tc>
          <w:tcPr>
            <w:tcW w:w="1636" w:type="dxa"/>
            <w:tcBorders>
              <w:top w:val="single" w:sz="4" w:space="0" w:color="000000"/>
              <w:left w:val="single" w:sz="4" w:space="0" w:color="000000"/>
              <w:bottom w:val="single" w:sz="4" w:space="0" w:color="000000"/>
              <w:right w:val="single" w:sz="4" w:space="0" w:color="000000"/>
            </w:tcBorders>
          </w:tcPr>
          <w:p w14:paraId="46016120"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≤62</w:t>
            </w:r>
          </w:p>
        </w:tc>
        <w:tc>
          <w:tcPr>
            <w:tcW w:w="1407" w:type="dxa"/>
            <w:tcBorders>
              <w:top w:val="single" w:sz="4" w:space="0" w:color="000000"/>
              <w:left w:val="single" w:sz="4" w:space="0" w:color="000000"/>
              <w:bottom w:val="single" w:sz="4" w:space="0" w:color="000000"/>
              <w:right w:val="double" w:sz="4" w:space="0" w:color="000000"/>
            </w:tcBorders>
          </w:tcPr>
          <w:p w14:paraId="658C596A"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≤63</w:t>
            </w:r>
          </w:p>
        </w:tc>
      </w:tr>
      <w:tr w:rsidR="00BC3FC4" w:rsidRPr="00AF66FE" w14:paraId="3A1B9C4D" w14:textId="77777777">
        <w:tc>
          <w:tcPr>
            <w:tcW w:w="1418" w:type="dxa"/>
            <w:tcBorders>
              <w:top w:val="single" w:sz="4" w:space="0" w:color="000000"/>
              <w:left w:val="double" w:sz="4" w:space="0" w:color="000000"/>
              <w:bottom w:val="single" w:sz="4" w:space="0" w:color="000000"/>
              <w:right w:val="double" w:sz="4" w:space="0" w:color="000000"/>
            </w:tcBorders>
          </w:tcPr>
          <w:p w14:paraId="4448613B"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100-200</w:t>
            </w:r>
          </w:p>
        </w:tc>
        <w:tc>
          <w:tcPr>
            <w:tcW w:w="1673" w:type="dxa"/>
            <w:tcBorders>
              <w:top w:val="single" w:sz="4" w:space="0" w:color="000000"/>
              <w:left w:val="single" w:sz="4" w:space="0" w:color="000000"/>
              <w:bottom w:val="single" w:sz="4" w:space="0" w:color="000000"/>
              <w:right w:val="single" w:sz="4" w:space="0" w:color="000000"/>
            </w:tcBorders>
          </w:tcPr>
          <w:p w14:paraId="0C7AD0E5"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≤61</w:t>
            </w:r>
          </w:p>
        </w:tc>
        <w:tc>
          <w:tcPr>
            <w:tcW w:w="1643" w:type="dxa"/>
            <w:tcBorders>
              <w:top w:val="single" w:sz="4" w:space="0" w:color="000000"/>
              <w:left w:val="double" w:sz="4" w:space="0" w:color="000000"/>
              <w:bottom w:val="single" w:sz="4" w:space="0" w:color="000000"/>
              <w:right w:val="single" w:sz="4" w:space="0" w:color="000000"/>
            </w:tcBorders>
          </w:tcPr>
          <w:p w14:paraId="7D2862BB"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≤62</w:t>
            </w:r>
          </w:p>
        </w:tc>
        <w:tc>
          <w:tcPr>
            <w:tcW w:w="1774" w:type="dxa"/>
            <w:tcBorders>
              <w:top w:val="single" w:sz="4" w:space="0" w:color="000000"/>
              <w:left w:val="single" w:sz="4" w:space="0" w:color="000000"/>
              <w:bottom w:val="single" w:sz="4" w:space="0" w:color="000000"/>
              <w:right w:val="single" w:sz="4" w:space="0" w:color="000000"/>
            </w:tcBorders>
          </w:tcPr>
          <w:p w14:paraId="3652A8EB"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≤63</w:t>
            </w:r>
          </w:p>
        </w:tc>
        <w:tc>
          <w:tcPr>
            <w:tcW w:w="1636" w:type="dxa"/>
            <w:tcBorders>
              <w:top w:val="single" w:sz="4" w:space="0" w:color="000000"/>
              <w:left w:val="single" w:sz="4" w:space="0" w:color="000000"/>
              <w:bottom w:val="single" w:sz="4" w:space="0" w:color="000000"/>
              <w:right w:val="single" w:sz="4" w:space="0" w:color="000000"/>
            </w:tcBorders>
          </w:tcPr>
          <w:p w14:paraId="572AED2E"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≤56</w:t>
            </w:r>
          </w:p>
        </w:tc>
        <w:tc>
          <w:tcPr>
            <w:tcW w:w="1407" w:type="dxa"/>
            <w:tcBorders>
              <w:top w:val="single" w:sz="4" w:space="0" w:color="000000"/>
              <w:left w:val="single" w:sz="4" w:space="0" w:color="000000"/>
              <w:bottom w:val="single" w:sz="4" w:space="0" w:color="000000"/>
              <w:right w:val="double" w:sz="4" w:space="0" w:color="000000"/>
            </w:tcBorders>
          </w:tcPr>
          <w:p w14:paraId="76DCE667"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≤56</w:t>
            </w:r>
          </w:p>
        </w:tc>
      </w:tr>
      <w:tr w:rsidR="00BC3FC4" w:rsidRPr="00AF66FE" w14:paraId="4C82C40E" w14:textId="77777777">
        <w:tc>
          <w:tcPr>
            <w:tcW w:w="1418" w:type="dxa"/>
            <w:tcBorders>
              <w:top w:val="single" w:sz="4" w:space="0" w:color="000000"/>
              <w:left w:val="double" w:sz="4" w:space="0" w:color="000000"/>
              <w:bottom w:val="single" w:sz="4" w:space="0" w:color="000000"/>
              <w:right w:val="double" w:sz="4" w:space="0" w:color="000000"/>
            </w:tcBorders>
          </w:tcPr>
          <w:p w14:paraId="18FDE25E"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200-400</w:t>
            </w:r>
          </w:p>
        </w:tc>
        <w:tc>
          <w:tcPr>
            <w:tcW w:w="1673" w:type="dxa"/>
            <w:tcBorders>
              <w:top w:val="single" w:sz="4" w:space="0" w:color="000000"/>
              <w:left w:val="single" w:sz="4" w:space="0" w:color="000000"/>
              <w:bottom w:val="single" w:sz="4" w:space="0" w:color="000000"/>
              <w:right w:val="single" w:sz="4" w:space="0" w:color="000000"/>
            </w:tcBorders>
          </w:tcPr>
          <w:p w14:paraId="7865F1D5"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≤54</w:t>
            </w:r>
          </w:p>
        </w:tc>
        <w:tc>
          <w:tcPr>
            <w:tcW w:w="1643" w:type="dxa"/>
            <w:tcBorders>
              <w:top w:val="single" w:sz="4" w:space="0" w:color="000000"/>
              <w:left w:val="double" w:sz="4" w:space="0" w:color="000000"/>
              <w:bottom w:val="single" w:sz="4" w:space="0" w:color="000000"/>
              <w:right w:val="single" w:sz="4" w:space="0" w:color="000000"/>
            </w:tcBorders>
          </w:tcPr>
          <w:p w14:paraId="4B90424C"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≤55</w:t>
            </w:r>
          </w:p>
        </w:tc>
        <w:tc>
          <w:tcPr>
            <w:tcW w:w="1774" w:type="dxa"/>
            <w:tcBorders>
              <w:top w:val="single" w:sz="4" w:space="0" w:color="000000"/>
              <w:left w:val="single" w:sz="4" w:space="0" w:color="000000"/>
              <w:bottom w:val="single" w:sz="4" w:space="0" w:color="000000"/>
              <w:right w:val="single" w:sz="4" w:space="0" w:color="000000"/>
            </w:tcBorders>
          </w:tcPr>
          <w:p w14:paraId="10D95F55"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≤56</w:t>
            </w:r>
          </w:p>
        </w:tc>
        <w:tc>
          <w:tcPr>
            <w:tcW w:w="1636" w:type="dxa"/>
            <w:tcBorders>
              <w:top w:val="single" w:sz="4" w:space="0" w:color="000000"/>
              <w:left w:val="single" w:sz="4" w:space="0" w:color="000000"/>
              <w:bottom w:val="single" w:sz="4" w:space="0" w:color="000000"/>
              <w:right w:val="single" w:sz="4" w:space="0" w:color="000000"/>
            </w:tcBorders>
          </w:tcPr>
          <w:p w14:paraId="7EAEEFA0"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≤50</w:t>
            </w:r>
          </w:p>
        </w:tc>
        <w:tc>
          <w:tcPr>
            <w:tcW w:w="1407" w:type="dxa"/>
            <w:tcBorders>
              <w:top w:val="single" w:sz="4" w:space="0" w:color="000000"/>
              <w:left w:val="single" w:sz="4" w:space="0" w:color="000000"/>
              <w:bottom w:val="single" w:sz="4" w:space="0" w:color="000000"/>
              <w:right w:val="double" w:sz="4" w:space="0" w:color="000000"/>
            </w:tcBorders>
          </w:tcPr>
          <w:p w14:paraId="45EF50BC"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≤48</w:t>
            </w:r>
          </w:p>
        </w:tc>
      </w:tr>
      <w:tr w:rsidR="00BC3FC4" w:rsidRPr="00AF66FE" w14:paraId="5831B5FA" w14:textId="77777777">
        <w:tc>
          <w:tcPr>
            <w:tcW w:w="1418" w:type="dxa"/>
            <w:tcBorders>
              <w:top w:val="single" w:sz="4" w:space="0" w:color="000000"/>
              <w:left w:val="double" w:sz="4" w:space="0" w:color="000000"/>
              <w:bottom w:val="single" w:sz="4" w:space="0" w:color="000000"/>
              <w:right w:val="double" w:sz="4" w:space="0" w:color="000000"/>
            </w:tcBorders>
          </w:tcPr>
          <w:p w14:paraId="61383C83"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400-600</w:t>
            </w:r>
          </w:p>
        </w:tc>
        <w:tc>
          <w:tcPr>
            <w:tcW w:w="1673" w:type="dxa"/>
            <w:tcBorders>
              <w:top w:val="single" w:sz="4" w:space="0" w:color="000000"/>
              <w:left w:val="single" w:sz="4" w:space="0" w:color="000000"/>
              <w:bottom w:val="single" w:sz="4" w:space="0" w:color="000000"/>
              <w:right w:val="single" w:sz="4" w:space="0" w:color="000000"/>
            </w:tcBorders>
          </w:tcPr>
          <w:p w14:paraId="78260DFA"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≤49</w:t>
            </w:r>
          </w:p>
        </w:tc>
        <w:tc>
          <w:tcPr>
            <w:tcW w:w="1643" w:type="dxa"/>
            <w:tcBorders>
              <w:top w:val="single" w:sz="4" w:space="0" w:color="000000"/>
              <w:left w:val="double" w:sz="4" w:space="0" w:color="000000"/>
              <w:bottom w:val="single" w:sz="4" w:space="0" w:color="000000"/>
              <w:right w:val="single" w:sz="4" w:space="0" w:color="000000"/>
            </w:tcBorders>
          </w:tcPr>
          <w:p w14:paraId="1EA07F6F"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≤51</w:t>
            </w:r>
          </w:p>
        </w:tc>
        <w:tc>
          <w:tcPr>
            <w:tcW w:w="1774" w:type="dxa"/>
            <w:tcBorders>
              <w:top w:val="single" w:sz="4" w:space="0" w:color="000000"/>
              <w:left w:val="single" w:sz="4" w:space="0" w:color="000000"/>
              <w:bottom w:val="single" w:sz="4" w:space="0" w:color="000000"/>
              <w:right w:val="single" w:sz="4" w:space="0" w:color="000000"/>
            </w:tcBorders>
          </w:tcPr>
          <w:p w14:paraId="2ACE0D09"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≤52</w:t>
            </w:r>
          </w:p>
        </w:tc>
        <w:tc>
          <w:tcPr>
            <w:tcW w:w="1636" w:type="dxa"/>
            <w:tcBorders>
              <w:top w:val="single" w:sz="4" w:space="0" w:color="000000"/>
              <w:left w:val="single" w:sz="4" w:space="0" w:color="000000"/>
              <w:bottom w:val="single" w:sz="4" w:space="0" w:color="000000"/>
              <w:right w:val="single" w:sz="4" w:space="0" w:color="000000"/>
            </w:tcBorders>
          </w:tcPr>
          <w:p w14:paraId="1E922FB8"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≤46</w:t>
            </w:r>
          </w:p>
        </w:tc>
        <w:tc>
          <w:tcPr>
            <w:tcW w:w="1407" w:type="dxa"/>
            <w:tcBorders>
              <w:top w:val="single" w:sz="4" w:space="0" w:color="000000"/>
              <w:left w:val="single" w:sz="4" w:space="0" w:color="000000"/>
              <w:bottom w:val="single" w:sz="4" w:space="0" w:color="000000"/>
              <w:right w:val="double" w:sz="4" w:space="0" w:color="000000"/>
            </w:tcBorders>
          </w:tcPr>
          <w:p w14:paraId="7D6F02E9"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≤44</w:t>
            </w:r>
          </w:p>
        </w:tc>
      </w:tr>
      <w:tr w:rsidR="00BC3FC4" w:rsidRPr="00AF66FE" w14:paraId="33EDD90A" w14:textId="77777777">
        <w:tc>
          <w:tcPr>
            <w:tcW w:w="1418" w:type="dxa"/>
            <w:tcBorders>
              <w:top w:val="single" w:sz="4" w:space="0" w:color="000000"/>
              <w:left w:val="double" w:sz="4" w:space="0" w:color="000000"/>
              <w:bottom w:val="single" w:sz="4" w:space="0" w:color="000000"/>
              <w:right w:val="double" w:sz="4" w:space="0" w:color="000000"/>
            </w:tcBorders>
          </w:tcPr>
          <w:p w14:paraId="77E333BE"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600-800</w:t>
            </w:r>
          </w:p>
        </w:tc>
        <w:tc>
          <w:tcPr>
            <w:tcW w:w="1673" w:type="dxa"/>
            <w:tcBorders>
              <w:top w:val="single" w:sz="4" w:space="0" w:color="000000"/>
              <w:left w:val="single" w:sz="4" w:space="0" w:color="000000"/>
              <w:bottom w:val="single" w:sz="4" w:space="0" w:color="000000"/>
              <w:right w:val="single" w:sz="4" w:space="0" w:color="000000"/>
            </w:tcBorders>
          </w:tcPr>
          <w:p w14:paraId="39530AA7"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≤46</w:t>
            </w:r>
          </w:p>
        </w:tc>
        <w:tc>
          <w:tcPr>
            <w:tcW w:w="1643" w:type="dxa"/>
            <w:tcBorders>
              <w:top w:val="single" w:sz="4" w:space="0" w:color="000000"/>
              <w:left w:val="double" w:sz="4" w:space="0" w:color="000000"/>
              <w:bottom w:val="single" w:sz="4" w:space="0" w:color="000000"/>
              <w:right w:val="single" w:sz="4" w:space="0" w:color="000000"/>
            </w:tcBorders>
          </w:tcPr>
          <w:p w14:paraId="62891FC2"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≤48</w:t>
            </w:r>
          </w:p>
        </w:tc>
        <w:tc>
          <w:tcPr>
            <w:tcW w:w="1774" w:type="dxa"/>
            <w:tcBorders>
              <w:top w:val="single" w:sz="4" w:space="0" w:color="000000"/>
              <w:left w:val="single" w:sz="4" w:space="0" w:color="000000"/>
              <w:bottom w:val="single" w:sz="4" w:space="0" w:color="000000"/>
              <w:right w:val="single" w:sz="4" w:space="0" w:color="000000"/>
            </w:tcBorders>
          </w:tcPr>
          <w:p w14:paraId="131C9A14"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≤49</w:t>
            </w:r>
          </w:p>
        </w:tc>
        <w:tc>
          <w:tcPr>
            <w:tcW w:w="1636" w:type="dxa"/>
            <w:tcBorders>
              <w:top w:val="single" w:sz="4" w:space="0" w:color="000000"/>
              <w:left w:val="single" w:sz="4" w:space="0" w:color="000000"/>
              <w:bottom w:val="single" w:sz="4" w:space="0" w:color="000000"/>
              <w:right w:val="single" w:sz="4" w:space="0" w:color="000000"/>
            </w:tcBorders>
          </w:tcPr>
          <w:p w14:paraId="07374D74"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≤43</w:t>
            </w:r>
          </w:p>
        </w:tc>
        <w:tc>
          <w:tcPr>
            <w:tcW w:w="1407" w:type="dxa"/>
            <w:tcBorders>
              <w:top w:val="single" w:sz="4" w:space="0" w:color="000000"/>
              <w:left w:val="single" w:sz="4" w:space="0" w:color="000000"/>
              <w:bottom w:val="single" w:sz="4" w:space="0" w:color="000000"/>
              <w:right w:val="double" w:sz="4" w:space="0" w:color="000000"/>
            </w:tcBorders>
          </w:tcPr>
          <w:p w14:paraId="3FD0CD87"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≤41</w:t>
            </w:r>
          </w:p>
        </w:tc>
      </w:tr>
      <w:tr w:rsidR="00BC3FC4" w:rsidRPr="00AF66FE" w14:paraId="6AE2737B" w14:textId="77777777">
        <w:tc>
          <w:tcPr>
            <w:tcW w:w="1418" w:type="dxa"/>
            <w:tcBorders>
              <w:top w:val="single" w:sz="4" w:space="0" w:color="000000"/>
              <w:left w:val="double" w:sz="4" w:space="0" w:color="000000"/>
              <w:bottom w:val="double" w:sz="4" w:space="0" w:color="000000"/>
              <w:right w:val="double" w:sz="4" w:space="0" w:color="000000"/>
            </w:tcBorders>
          </w:tcPr>
          <w:p w14:paraId="3BD2CB85"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800-1,000</w:t>
            </w:r>
          </w:p>
        </w:tc>
        <w:tc>
          <w:tcPr>
            <w:tcW w:w="1673" w:type="dxa"/>
            <w:tcBorders>
              <w:top w:val="single" w:sz="4" w:space="0" w:color="000000"/>
              <w:left w:val="single" w:sz="4" w:space="0" w:color="000000"/>
              <w:bottom w:val="double" w:sz="4" w:space="0" w:color="000000"/>
              <w:right w:val="single" w:sz="4" w:space="0" w:color="000000"/>
            </w:tcBorders>
          </w:tcPr>
          <w:p w14:paraId="3534E40F"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≤44</w:t>
            </w:r>
          </w:p>
        </w:tc>
        <w:tc>
          <w:tcPr>
            <w:tcW w:w="1643" w:type="dxa"/>
            <w:tcBorders>
              <w:top w:val="single" w:sz="4" w:space="0" w:color="000000"/>
              <w:left w:val="double" w:sz="4" w:space="0" w:color="000000"/>
              <w:bottom w:val="double" w:sz="4" w:space="0" w:color="000000"/>
              <w:right w:val="single" w:sz="4" w:space="0" w:color="000000"/>
            </w:tcBorders>
          </w:tcPr>
          <w:p w14:paraId="376816B8"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≤46</w:t>
            </w:r>
          </w:p>
        </w:tc>
        <w:tc>
          <w:tcPr>
            <w:tcW w:w="1774" w:type="dxa"/>
            <w:tcBorders>
              <w:top w:val="single" w:sz="4" w:space="0" w:color="000000"/>
              <w:left w:val="single" w:sz="4" w:space="0" w:color="000000"/>
              <w:bottom w:val="double" w:sz="4" w:space="0" w:color="000000"/>
              <w:right w:val="single" w:sz="4" w:space="0" w:color="000000"/>
            </w:tcBorders>
          </w:tcPr>
          <w:p w14:paraId="2C54EB52"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≤46</w:t>
            </w:r>
          </w:p>
        </w:tc>
        <w:tc>
          <w:tcPr>
            <w:tcW w:w="1636" w:type="dxa"/>
            <w:tcBorders>
              <w:top w:val="single" w:sz="4" w:space="0" w:color="000000"/>
              <w:left w:val="single" w:sz="4" w:space="0" w:color="000000"/>
              <w:bottom w:val="double" w:sz="4" w:space="0" w:color="000000"/>
              <w:right w:val="single" w:sz="4" w:space="0" w:color="000000"/>
            </w:tcBorders>
          </w:tcPr>
          <w:p w14:paraId="5F810FD9"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≤41</w:t>
            </w:r>
          </w:p>
        </w:tc>
        <w:tc>
          <w:tcPr>
            <w:tcW w:w="1407" w:type="dxa"/>
            <w:tcBorders>
              <w:top w:val="single" w:sz="4" w:space="0" w:color="000000"/>
              <w:left w:val="single" w:sz="4" w:space="0" w:color="000000"/>
              <w:bottom w:val="double" w:sz="4" w:space="0" w:color="000000"/>
              <w:right w:val="double" w:sz="4" w:space="0" w:color="000000"/>
            </w:tcBorders>
          </w:tcPr>
          <w:p w14:paraId="0FF57A46" w14:textId="77777777"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≤39</w:t>
            </w:r>
          </w:p>
        </w:tc>
      </w:tr>
      <w:tr w:rsidR="00BC3FC4" w:rsidRPr="00AF66FE" w14:paraId="64E64E87" w14:textId="77777777">
        <w:tc>
          <w:tcPr>
            <w:tcW w:w="1418" w:type="dxa"/>
            <w:tcBorders>
              <w:top w:val="double" w:sz="4" w:space="0" w:color="000000"/>
              <w:left w:val="double" w:sz="4" w:space="0" w:color="000000"/>
              <w:bottom w:val="double" w:sz="4" w:space="0" w:color="000000"/>
              <w:right w:val="double" w:sz="4" w:space="0" w:color="000000"/>
            </w:tcBorders>
            <w:shd w:val="clear" w:color="auto" w:fill="FFC000"/>
          </w:tcPr>
          <w:p w14:paraId="638CB11B" w14:textId="7DA8A237" w:rsidR="00BC3FC4" w:rsidRPr="00AF66FE" w:rsidRDefault="00B141E6">
            <w:pPr>
              <w:widowControl w:val="0"/>
              <w:spacing w:before="0" w:after="0" w:line="240" w:lineRule="auto"/>
              <w:rPr>
                <w:rFonts w:cs="Tahoma"/>
                <w:sz w:val="20"/>
                <w:szCs w:val="20"/>
                <w:lang w:val="mk-MK"/>
              </w:rPr>
            </w:pPr>
            <w:r w:rsidRPr="00AF66FE">
              <w:rPr>
                <w:rFonts w:cs="Tahoma"/>
                <w:sz w:val="20"/>
                <w:szCs w:val="20"/>
                <w:lang w:val="mk-MK"/>
              </w:rPr>
              <w:t>Времетраење</w:t>
            </w:r>
          </w:p>
        </w:tc>
        <w:tc>
          <w:tcPr>
            <w:tcW w:w="1673" w:type="dxa"/>
            <w:tcBorders>
              <w:top w:val="double" w:sz="4" w:space="0" w:color="000000"/>
              <w:left w:val="single" w:sz="4" w:space="0" w:color="000000"/>
              <w:bottom w:val="double" w:sz="4" w:space="0" w:color="000000"/>
              <w:right w:val="single" w:sz="4" w:space="0" w:color="000000"/>
            </w:tcBorders>
            <w:shd w:val="clear" w:color="auto" w:fill="FFC000"/>
          </w:tcPr>
          <w:p w14:paraId="487FAFE6" w14:textId="28785E4E"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 xml:space="preserve">3 </w:t>
            </w:r>
            <w:r w:rsidR="00B141E6" w:rsidRPr="00AF66FE">
              <w:rPr>
                <w:rFonts w:cs="Tahoma"/>
                <w:sz w:val="20"/>
                <w:szCs w:val="20"/>
                <w:lang w:val="mk-MK"/>
              </w:rPr>
              <w:t>години</w:t>
            </w:r>
          </w:p>
        </w:tc>
        <w:tc>
          <w:tcPr>
            <w:tcW w:w="1643" w:type="dxa"/>
            <w:tcBorders>
              <w:top w:val="double" w:sz="4" w:space="0" w:color="000000"/>
              <w:left w:val="double" w:sz="4" w:space="0" w:color="000000"/>
              <w:bottom w:val="double" w:sz="4" w:space="0" w:color="000000"/>
              <w:right w:val="single" w:sz="4" w:space="0" w:color="000000"/>
            </w:tcBorders>
            <w:shd w:val="clear" w:color="auto" w:fill="FFC000"/>
          </w:tcPr>
          <w:p w14:paraId="15278362" w14:textId="13A71415"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 xml:space="preserve">2 </w:t>
            </w:r>
            <w:r w:rsidR="00B141E6" w:rsidRPr="00AF66FE">
              <w:rPr>
                <w:rFonts w:cs="Tahoma"/>
                <w:sz w:val="20"/>
                <w:szCs w:val="20"/>
                <w:lang w:val="mk-MK"/>
              </w:rPr>
              <w:t>дена</w:t>
            </w:r>
            <w:r w:rsidRPr="00AF66FE">
              <w:rPr>
                <w:rFonts w:cs="Tahoma"/>
                <w:sz w:val="20"/>
                <w:szCs w:val="20"/>
                <w:lang w:val="mk-MK"/>
              </w:rPr>
              <w:t>/</w:t>
            </w:r>
            <w:r w:rsidR="00B141E6" w:rsidRPr="00AF66FE">
              <w:rPr>
                <w:rFonts w:cs="Tahoma"/>
                <w:sz w:val="20"/>
                <w:szCs w:val="20"/>
                <w:lang w:val="mk-MK"/>
              </w:rPr>
              <w:t>столб</w:t>
            </w:r>
          </w:p>
        </w:tc>
        <w:tc>
          <w:tcPr>
            <w:tcW w:w="1774" w:type="dxa"/>
            <w:tcBorders>
              <w:top w:val="double" w:sz="4" w:space="0" w:color="000000"/>
              <w:left w:val="single" w:sz="4" w:space="0" w:color="000000"/>
              <w:bottom w:val="double" w:sz="4" w:space="0" w:color="000000"/>
              <w:right w:val="single" w:sz="4" w:space="0" w:color="000000"/>
            </w:tcBorders>
            <w:shd w:val="clear" w:color="auto" w:fill="FFC000"/>
          </w:tcPr>
          <w:p w14:paraId="20A0F060" w14:textId="4F5E099F"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 xml:space="preserve">2 </w:t>
            </w:r>
            <w:r w:rsidR="00B141E6" w:rsidRPr="00AF66FE">
              <w:rPr>
                <w:rFonts w:cs="Tahoma"/>
                <w:sz w:val="20"/>
                <w:szCs w:val="20"/>
                <w:lang w:val="mk-MK"/>
              </w:rPr>
              <w:t>дена</w:t>
            </w:r>
            <w:r w:rsidRPr="00AF66FE">
              <w:rPr>
                <w:rFonts w:cs="Tahoma"/>
                <w:sz w:val="20"/>
                <w:szCs w:val="20"/>
                <w:lang w:val="mk-MK"/>
              </w:rPr>
              <w:t>/</w:t>
            </w:r>
            <w:r w:rsidR="00B141E6" w:rsidRPr="00AF66FE">
              <w:rPr>
                <w:rFonts w:cs="Tahoma"/>
                <w:sz w:val="20"/>
                <w:szCs w:val="20"/>
                <w:lang w:val="mk-MK"/>
              </w:rPr>
              <w:t>столб</w:t>
            </w:r>
          </w:p>
          <w:p w14:paraId="704FFB43" w14:textId="77777777" w:rsidR="00B141E6" w:rsidRPr="00AF66FE" w:rsidRDefault="004F799E" w:rsidP="00B141E6">
            <w:pPr>
              <w:widowControl w:val="0"/>
              <w:spacing w:before="0" w:after="0" w:line="240" w:lineRule="auto"/>
              <w:rPr>
                <w:rFonts w:cs="Tahoma"/>
                <w:sz w:val="20"/>
                <w:szCs w:val="20"/>
                <w:lang w:val="mk-MK"/>
              </w:rPr>
            </w:pPr>
            <w:r w:rsidRPr="00AF66FE">
              <w:rPr>
                <w:rFonts w:cs="Tahoma"/>
                <w:sz w:val="20"/>
                <w:szCs w:val="20"/>
                <w:lang w:val="mk-MK"/>
              </w:rPr>
              <w:t>(</w:t>
            </w:r>
            <w:r w:rsidR="00B141E6" w:rsidRPr="00AF66FE">
              <w:rPr>
                <w:rFonts w:cs="Tahoma"/>
                <w:sz w:val="20"/>
                <w:szCs w:val="20"/>
                <w:lang w:val="mk-MK"/>
              </w:rPr>
              <w:t>ископување+</w:t>
            </w:r>
          </w:p>
          <w:p w14:paraId="63311FAF" w14:textId="476738CB" w:rsidR="00BC3FC4" w:rsidRPr="00AF66FE" w:rsidRDefault="00B141E6" w:rsidP="00B141E6">
            <w:pPr>
              <w:widowControl w:val="0"/>
              <w:spacing w:before="0" w:after="0" w:line="240" w:lineRule="auto"/>
              <w:rPr>
                <w:rFonts w:cs="Tahoma"/>
                <w:sz w:val="20"/>
                <w:szCs w:val="20"/>
                <w:lang w:val="mk-MK"/>
              </w:rPr>
            </w:pPr>
            <w:r w:rsidRPr="00AF66FE">
              <w:rPr>
                <w:rFonts w:cs="Tahoma"/>
                <w:sz w:val="20"/>
                <w:szCs w:val="20"/>
                <w:lang w:val="mk-MK"/>
              </w:rPr>
              <w:t>бетонирање</w:t>
            </w:r>
            <w:r w:rsidR="004F799E" w:rsidRPr="00AF66FE">
              <w:rPr>
                <w:rFonts w:cs="Tahoma"/>
                <w:sz w:val="20"/>
                <w:szCs w:val="20"/>
                <w:lang w:val="mk-MK"/>
              </w:rPr>
              <w:t xml:space="preserve"> )</w:t>
            </w:r>
          </w:p>
        </w:tc>
        <w:tc>
          <w:tcPr>
            <w:tcW w:w="1636" w:type="dxa"/>
            <w:tcBorders>
              <w:top w:val="double" w:sz="4" w:space="0" w:color="000000"/>
              <w:left w:val="single" w:sz="4" w:space="0" w:color="000000"/>
              <w:bottom w:val="double" w:sz="4" w:space="0" w:color="000000"/>
              <w:right w:val="single" w:sz="4" w:space="0" w:color="000000"/>
            </w:tcBorders>
            <w:shd w:val="clear" w:color="auto" w:fill="FFC000"/>
          </w:tcPr>
          <w:p w14:paraId="5D9DFB7A" w14:textId="33A51CC4"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 xml:space="preserve">2 </w:t>
            </w:r>
            <w:r w:rsidR="00B141E6" w:rsidRPr="00AF66FE">
              <w:rPr>
                <w:rFonts w:cs="Tahoma"/>
                <w:sz w:val="20"/>
                <w:szCs w:val="20"/>
                <w:lang w:val="mk-MK"/>
              </w:rPr>
              <w:t>дена/столб</w:t>
            </w:r>
          </w:p>
          <w:p w14:paraId="0E66DE10" w14:textId="39A88721" w:rsidR="00BC3FC4" w:rsidRPr="00AF66FE" w:rsidRDefault="004F799E">
            <w:pPr>
              <w:widowControl w:val="0"/>
              <w:spacing w:before="0" w:after="0" w:line="240" w:lineRule="auto"/>
              <w:rPr>
                <w:rFonts w:cs="Tahoma"/>
                <w:sz w:val="20"/>
                <w:szCs w:val="20"/>
                <w:lang w:val="mk-MK"/>
              </w:rPr>
            </w:pPr>
            <w:r w:rsidRPr="00AF66FE">
              <w:rPr>
                <w:rFonts w:cs="Tahoma"/>
                <w:sz w:val="20"/>
                <w:szCs w:val="20"/>
                <w:lang w:val="mk-MK"/>
              </w:rPr>
              <w:t>(</w:t>
            </w:r>
            <w:r w:rsidR="00B141E6" w:rsidRPr="00AF66FE">
              <w:rPr>
                <w:rFonts w:cs="Tahoma"/>
                <w:sz w:val="20"/>
                <w:szCs w:val="20"/>
                <w:lang w:val="mk-MK"/>
              </w:rPr>
              <w:t xml:space="preserve">склопување+ </w:t>
            </w:r>
          </w:p>
          <w:p w14:paraId="7D981F22" w14:textId="7F8E965A" w:rsidR="00BC3FC4" w:rsidRPr="00AF66FE" w:rsidRDefault="00B141E6">
            <w:pPr>
              <w:widowControl w:val="0"/>
              <w:spacing w:before="0" w:after="0" w:line="240" w:lineRule="auto"/>
              <w:rPr>
                <w:rFonts w:cs="Tahoma"/>
                <w:sz w:val="20"/>
                <w:szCs w:val="20"/>
                <w:lang w:val="mk-MK"/>
              </w:rPr>
            </w:pPr>
            <w:r w:rsidRPr="00AF66FE">
              <w:rPr>
                <w:rFonts w:cs="Tahoma"/>
                <w:sz w:val="20"/>
                <w:szCs w:val="20"/>
                <w:lang w:val="mk-MK"/>
              </w:rPr>
              <w:t>подигање</w:t>
            </w:r>
            <w:r w:rsidR="004F799E" w:rsidRPr="00AF66FE">
              <w:rPr>
                <w:rFonts w:cs="Tahoma"/>
                <w:sz w:val="20"/>
                <w:szCs w:val="20"/>
                <w:lang w:val="mk-MK"/>
              </w:rPr>
              <w:t>)</w:t>
            </w:r>
          </w:p>
        </w:tc>
        <w:tc>
          <w:tcPr>
            <w:tcW w:w="1407" w:type="dxa"/>
            <w:tcBorders>
              <w:top w:val="double" w:sz="4" w:space="0" w:color="000000"/>
              <w:left w:val="single" w:sz="4" w:space="0" w:color="000000"/>
              <w:bottom w:val="double" w:sz="4" w:space="0" w:color="000000"/>
              <w:right w:val="double" w:sz="4" w:space="0" w:color="000000"/>
            </w:tcBorders>
            <w:shd w:val="clear" w:color="auto" w:fill="FFC000"/>
          </w:tcPr>
          <w:p w14:paraId="73E04423" w14:textId="14BCC213" w:rsidR="00BC3FC4" w:rsidRPr="00AF66FE" w:rsidRDefault="004F799E">
            <w:pPr>
              <w:widowControl w:val="0"/>
              <w:spacing w:before="0" w:after="0" w:line="240" w:lineRule="auto"/>
              <w:jc w:val="right"/>
              <w:rPr>
                <w:rFonts w:cs="Tahoma"/>
                <w:sz w:val="20"/>
                <w:szCs w:val="20"/>
                <w:lang w:val="mk-MK"/>
              </w:rPr>
            </w:pPr>
            <w:r w:rsidRPr="00AF66FE">
              <w:rPr>
                <w:rFonts w:cs="Tahoma"/>
                <w:sz w:val="20"/>
                <w:szCs w:val="20"/>
                <w:lang w:val="mk-MK"/>
              </w:rPr>
              <w:t xml:space="preserve">2 </w:t>
            </w:r>
            <w:r w:rsidR="00B141E6" w:rsidRPr="00AF66FE">
              <w:rPr>
                <w:rFonts w:cs="Tahoma"/>
                <w:sz w:val="20"/>
                <w:szCs w:val="20"/>
                <w:lang w:val="mk-MK"/>
              </w:rPr>
              <w:t>дена/столб</w:t>
            </w:r>
          </w:p>
        </w:tc>
      </w:tr>
    </w:tbl>
    <w:p w14:paraId="41E18AB5" w14:textId="5DFF320F" w:rsidR="00BC3FC4" w:rsidRPr="00AF66FE" w:rsidRDefault="00FC77EE">
      <w:pPr>
        <w:spacing w:before="60" w:after="0" w:line="240" w:lineRule="auto"/>
        <w:rPr>
          <w:rFonts w:cs="Arial"/>
          <w:sz w:val="18"/>
          <w:szCs w:val="18"/>
          <w:lang w:val="mk-MK"/>
        </w:rPr>
      </w:pPr>
      <w:r w:rsidRPr="00AF66FE">
        <w:rPr>
          <w:rFonts w:cs="Arial"/>
          <w:sz w:val="16"/>
          <w:szCs w:val="16"/>
          <w:lang w:val="mk-MK"/>
        </w:rPr>
        <w:t>Легенда</w:t>
      </w:r>
      <w:r w:rsidR="004F799E" w:rsidRPr="00AF66FE">
        <w:rPr>
          <w:rFonts w:cs="Arial"/>
          <w:sz w:val="18"/>
          <w:szCs w:val="18"/>
          <w:lang w:val="mk-MK"/>
        </w:rPr>
        <w:t>:</w:t>
      </w:r>
    </w:p>
    <w:tbl>
      <w:tblPr>
        <w:tblStyle w:val="TableGrid"/>
        <w:tblW w:w="5245" w:type="dxa"/>
        <w:tblInd w:w="108" w:type="dxa"/>
        <w:tblLayout w:type="fixed"/>
        <w:tblLook w:val="04A0" w:firstRow="1" w:lastRow="0" w:firstColumn="1" w:lastColumn="0" w:noHBand="0" w:noVBand="1"/>
      </w:tblPr>
      <w:tblGrid>
        <w:gridCol w:w="1133"/>
        <w:gridCol w:w="4112"/>
      </w:tblGrid>
      <w:tr w:rsidR="00BC3FC4" w:rsidRPr="00AF66FE" w14:paraId="108C1094" w14:textId="77777777">
        <w:tc>
          <w:tcPr>
            <w:tcW w:w="1133" w:type="dxa"/>
            <w:shd w:val="clear" w:color="auto" w:fill="FF0000"/>
          </w:tcPr>
          <w:p w14:paraId="181D7EFB" w14:textId="77777777" w:rsidR="00BC3FC4" w:rsidRPr="00AF66FE" w:rsidRDefault="00BC3FC4">
            <w:pPr>
              <w:spacing w:before="0" w:after="0" w:line="240" w:lineRule="auto"/>
              <w:rPr>
                <w:rFonts w:cs="Arial"/>
                <w:sz w:val="18"/>
                <w:szCs w:val="18"/>
                <w:lang w:val="mk-MK"/>
              </w:rPr>
            </w:pPr>
          </w:p>
        </w:tc>
        <w:tc>
          <w:tcPr>
            <w:tcW w:w="4111" w:type="dxa"/>
          </w:tcPr>
          <w:p w14:paraId="6786A2F3" w14:textId="44C65F9A" w:rsidR="00BC3FC4" w:rsidRPr="00AF66FE" w:rsidRDefault="00FC77EE">
            <w:pPr>
              <w:spacing w:before="0" w:after="0" w:line="240" w:lineRule="auto"/>
              <w:rPr>
                <w:rFonts w:cs="Arial"/>
                <w:sz w:val="18"/>
                <w:szCs w:val="18"/>
                <w:lang w:val="mk-MK"/>
              </w:rPr>
            </w:pPr>
            <w:r w:rsidRPr="00AF66FE">
              <w:rPr>
                <w:rFonts w:cs="Arial"/>
                <w:sz w:val="18"/>
                <w:szCs w:val="18"/>
                <w:lang w:val="mk-MK"/>
              </w:rPr>
              <w:t>Значителни п</w:t>
            </w:r>
            <w:r w:rsidR="006B4C7D">
              <w:rPr>
                <w:rFonts w:cs="Arial"/>
                <w:sz w:val="18"/>
                <w:szCs w:val="18"/>
                <w:lang w:val="mk-MK"/>
              </w:rPr>
              <w:t>ри</w:t>
            </w:r>
            <w:r w:rsidRPr="00AF66FE">
              <w:rPr>
                <w:rFonts w:cs="Arial"/>
                <w:sz w:val="18"/>
                <w:szCs w:val="18"/>
                <w:lang w:val="mk-MK"/>
              </w:rPr>
              <w:t xml:space="preserve">градски или урбани ефекти </w:t>
            </w:r>
            <w:r w:rsidR="004F799E" w:rsidRPr="00AF66FE">
              <w:rPr>
                <w:rFonts w:cs="Arial"/>
                <w:sz w:val="18"/>
                <w:szCs w:val="18"/>
                <w:lang w:val="mk-MK"/>
              </w:rPr>
              <w:t>(≥75 dB)</w:t>
            </w:r>
          </w:p>
        </w:tc>
      </w:tr>
      <w:tr w:rsidR="00BC3FC4" w:rsidRPr="00AF66FE" w14:paraId="38D9F43F" w14:textId="77777777">
        <w:tc>
          <w:tcPr>
            <w:tcW w:w="1133" w:type="dxa"/>
            <w:shd w:val="clear" w:color="auto" w:fill="FFFF00"/>
          </w:tcPr>
          <w:p w14:paraId="5DB8B760" w14:textId="77777777" w:rsidR="00BC3FC4" w:rsidRPr="00AF66FE" w:rsidRDefault="00BC3FC4">
            <w:pPr>
              <w:spacing w:before="0" w:after="0" w:line="240" w:lineRule="auto"/>
              <w:rPr>
                <w:rFonts w:cs="Arial"/>
                <w:sz w:val="18"/>
                <w:szCs w:val="18"/>
                <w:lang w:val="mk-MK"/>
              </w:rPr>
            </w:pPr>
          </w:p>
        </w:tc>
        <w:tc>
          <w:tcPr>
            <w:tcW w:w="4111" w:type="dxa"/>
          </w:tcPr>
          <w:p w14:paraId="1F9764FD" w14:textId="223835F6" w:rsidR="00BC3FC4" w:rsidRPr="00AF66FE" w:rsidRDefault="006B4C7D">
            <w:pPr>
              <w:spacing w:before="0" w:after="0" w:line="240" w:lineRule="auto"/>
              <w:rPr>
                <w:rFonts w:cs="Arial"/>
                <w:sz w:val="18"/>
                <w:szCs w:val="18"/>
                <w:lang w:val="mk-MK"/>
              </w:rPr>
            </w:pPr>
            <w:r w:rsidRPr="00AF66FE">
              <w:rPr>
                <w:rFonts w:cs="Arial"/>
                <w:sz w:val="18"/>
                <w:szCs w:val="18"/>
                <w:lang w:val="mk-MK"/>
              </w:rPr>
              <w:t>Значителни</w:t>
            </w:r>
            <w:r w:rsidR="00FC77EE" w:rsidRPr="00AF66FE">
              <w:rPr>
                <w:rFonts w:cs="Arial"/>
                <w:sz w:val="18"/>
                <w:szCs w:val="18"/>
                <w:lang w:val="mk-MK"/>
              </w:rPr>
              <w:t xml:space="preserve"> рурални ефекти</w:t>
            </w:r>
            <w:r w:rsidR="004F799E" w:rsidRPr="00AF66FE">
              <w:rPr>
                <w:rFonts w:cs="Arial"/>
                <w:sz w:val="18"/>
                <w:szCs w:val="18"/>
                <w:lang w:val="mk-MK"/>
              </w:rPr>
              <w:t xml:space="preserve"> (≥65 dB)</w:t>
            </w:r>
          </w:p>
        </w:tc>
      </w:tr>
    </w:tbl>
    <w:p w14:paraId="38668C60" w14:textId="135EB287" w:rsidR="00BC3FC4" w:rsidRPr="00AF66FE" w:rsidRDefault="003A0057">
      <w:pPr>
        <w:pStyle w:val="Caption"/>
        <w:spacing w:after="240" w:line="240" w:lineRule="auto"/>
        <w:jc w:val="left"/>
        <w:rPr>
          <w:rFonts w:eastAsia="Calibri"/>
          <w:b w:val="0"/>
          <w:lang w:val="mk-MK"/>
        </w:rPr>
      </w:pPr>
      <w:bookmarkStart w:id="584" w:name="_Toc74509160"/>
      <w:bookmarkStart w:id="585" w:name="_Toc65936942"/>
      <w:bookmarkStart w:id="586" w:name="_Toc481953698"/>
      <w:bookmarkStart w:id="587" w:name="_Toc446278256"/>
      <w:bookmarkStart w:id="588" w:name="_Toc122679584"/>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13</w:t>
      </w:r>
      <w:r w:rsidR="00EB75AC" w:rsidRPr="00AF66FE">
        <w:rPr>
          <w:b w:val="0"/>
          <w:lang w:val="mk-MK"/>
        </w:rPr>
        <w:fldChar w:fldCharType="end"/>
      </w:r>
      <w:r w:rsidR="004F799E" w:rsidRPr="00AF66FE">
        <w:rPr>
          <w:b w:val="0"/>
          <w:lang w:val="mk-MK"/>
        </w:rPr>
        <w:t xml:space="preserve">: </w:t>
      </w:r>
      <w:bookmarkEnd w:id="584"/>
      <w:bookmarkEnd w:id="585"/>
      <w:bookmarkEnd w:id="586"/>
      <w:bookmarkEnd w:id="587"/>
      <w:r w:rsidR="00B141E6" w:rsidRPr="00AF66FE">
        <w:rPr>
          <w:b w:val="0"/>
          <w:lang w:val="mk-MK"/>
        </w:rPr>
        <w:t>Предвидување на бучава за секој процес на градба</w:t>
      </w:r>
      <w:bookmarkEnd w:id="588"/>
    </w:p>
    <w:p w14:paraId="43F65D09" w14:textId="7C46A8B1" w:rsidR="00BC3FC4" w:rsidRPr="00AF66FE" w:rsidRDefault="00FC77EE">
      <w:pPr>
        <w:spacing w:before="240"/>
        <w:rPr>
          <w:rFonts w:cs="Arial"/>
          <w:sz w:val="20"/>
          <w:szCs w:val="20"/>
          <w:lang w:val="mk-MK"/>
        </w:rPr>
      </w:pPr>
      <w:r w:rsidRPr="00AF66FE">
        <w:rPr>
          <w:rFonts w:cs="Arial"/>
          <w:sz w:val="20"/>
          <w:szCs w:val="20"/>
          <w:lang w:val="mk-MK"/>
        </w:rPr>
        <w:t>Може да се очекуваат значајни ефекти кога нивото на бучава е повисоко од 75 dB во п</w:t>
      </w:r>
      <w:r w:rsidR="006B4C7D">
        <w:rPr>
          <w:rFonts w:cs="Arial"/>
          <w:sz w:val="20"/>
          <w:szCs w:val="20"/>
          <w:lang w:val="mk-MK"/>
        </w:rPr>
        <w:t>ри</w:t>
      </w:r>
      <w:r w:rsidRPr="00AF66FE">
        <w:rPr>
          <w:rFonts w:cs="Arial"/>
          <w:sz w:val="20"/>
          <w:szCs w:val="20"/>
          <w:lang w:val="mk-MK"/>
        </w:rPr>
        <w:t>градски или урбани средини и повисоко од 65 dB во руралните области</w:t>
      </w:r>
      <w:r w:rsidR="004F799E" w:rsidRPr="00AF66FE">
        <w:rPr>
          <w:rFonts w:cs="Arial"/>
          <w:sz w:val="20"/>
          <w:szCs w:val="20"/>
          <w:lang w:val="mk-MK"/>
        </w:rPr>
        <w:t xml:space="preserve">. </w:t>
      </w:r>
    </w:p>
    <w:p w14:paraId="49109632" w14:textId="382BEF62" w:rsidR="00BC3FC4" w:rsidRPr="00AF66FE" w:rsidRDefault="00FC77EE">
      <w:pPr>
        <w:rPr>
          <w:rFonts w:cs="Arial"/>
          <w:sz w:val="20"/>
          <w:szCs w:val="20"/>
          <w:lang w:val="mk-MK"/>
        </w:rPr>
      </w:pPr>
      <w:r w:rsidRPr="00AF66FE">
        <w:rPr>
          <w:rFonts w:cs="Arial"/>
          <w:sz w:val="20"/>
          <w:szCs w:val="20"/>
          <w:lang w:val="mk-MK"/>
        </w:rPr>
        <w:t>Во поширокото подрачје на Проектот доминираат рурални средини, каде населението е ретко. Овие ќе имаат ниски нивоа на бучава во позадина и затоа бучавата од градежните или транспортните извори ќе се слуша на поголема оддалеченост, иако тоа само по себе нема нужно да претставува значителен ефект</w:t>
      </w:r>
      <w:r w:rsidR="004F799E" w:rsidRPr="00AF66FE">
        <w:rPr>
          <w:rFonts w:cs="Arial"/>
          <w:sz w:val="20"/>
          <w:szCs w:val="20"/>
          <w:lang w:val="mk-MK"/>
        </w:rPr>
        <w:t>.</w:t>
      </w:r>
    </w:p>
    <w:p w14:paraId="480794CE" w14:textId="29BD0DD3" w:rsidR="00FC77EE" w:rsidRPr="00AF66FE" w:rsidRDefault="00FC77EE" w:rsidP="00FC77EE">
      <w:pPr>
        <w:rPr>
          <w:rFonts w:cs="Arial"/>
          <w:sz w:val="20"/>
          <w:szCs w:val="20"/>
          <w:lang w:val="mk-MK"/>
        </w:rPr>
      </w:pPr>
      <w:r w:rsidRPr="00AF66FE">
        <w:rPr>
          <w:rFonts w:cs="Arial"/>
          <w:sz w:val="20"/>
          <w:szCs w:val="20"/>
          <w:lang w:val="mk-MK"/>
        </w:rPr>
        <w:t>Белите ќелии од табелата ги илустрираат растојанијата од активностите на кои тие би имале незначителен ефект врз рецепторите чувствителни на бучава. Проценката идентификува дека значајните ефекти и во руралните и во урбаните средини се предвидуваат да бидат мали, иако потенцијалот за вознемирување во мирните области е прилично голем, особено за имотите лоцирани на 100 m до 200 m од најбучните активности. Повеќето активности на растојанија поголеми од 300 m – 400 m од најблиските рецептори чувствителни на бучава веројатно нема да имаат потенцијал за вознемирување, дури и во најтивките области. Сепак, треба да се забележи дека нема станбени имоти во близина на Проектот каде што е веројатен значителен потенцијал за непријатност поради градежната бучава.</w:t>
      </w:r>
    </w:p>
    <w:p w14:paraId="5643D324" w14:textId="7D36DA0C" w:rsidR="00BC3FC4" w:rsidRPr="00AF66FE" w:rsidRDefault="00FC77EE" w:rsidP="00FC77EE">
      <w:pPr>
        <w:rPr>
          <w:rFonts w:cs="Arial"/>
          <w:sz w:val="20"/>
          <w:szCs w:val="20"/>
          <w:lang w:val="mk-MK"/>
        </w:rPr>
      </w:pPr>
      <w:r w:rsidRPr="00AF66FE">
        <w:rPr>
          <w:rFonts w:cs="Arial"/>
          <w:sz w:val="20"/>
          <w:szCs w:val="20"/>
          <w:lang w:val="mk-MK"/>
        </w:rPr>
        <w:t xml:space="preserve">Дополнително, ефектите од бучавата предвидени на која било локација нема да бидат присутни на конзистентно ниво во текот на целиот период на изградба (со исклучок на локацијата на трафостаницата) поради прекинувачката природа на градежните активности во однос на локациите (како темелите и локациите на столбовите). Ова е особено точно за „линеарните“ активности како што </w:t>
      </w:r>
      <w:r w:rsidRPr="00AF66FE">
        <w:rPr>
          <w:rFonts w:cs="Arial"/>
          <w:sz w:val="20"/>
          <w:szCs w:val="20"/>
          <w:lang w:val="mk-MK"/>
        </w:rPr>
        <w:lastRenderedPageBreak/>
        <w:t>се надградбата на пристапниот пат и прицврстувањето на проводникот каде што може да се појават релативно високи нивоа на бучава во непосредна близина на која било градежна активност, но со нивото на бучава кои скоро се враќаат во нормала штом продолжува работата натаму.</w:t>
      </w:r>
    </w:p>
    <w:p w14:paraId="71939E9A" w14:textId="400A708C" w:rsidR="00BC3FC4" w:rsidRPr="00AF66FE" w:rsidRDefault="00584D2C">
      <w:pPr>
        <w:pStyle w:val="Heading3"/>
        <w:rPr>
          <w:lang w:val="mk-MK"/>
        </w:rPr>
      </w:pPr>
      <w:bookmarkStart w:id="589" w:name="_Toc122679474"/>
      <w:r w:rsidRPr="00AF66FE">
        <w:rPr>
          <w:lang w:val="mk-MK"/>
        </w:rPr>
        <w:t>Градежни вибрации</w:t>
      </w:r>
      <w:bookmarkEnd w:id="589"/>
    </w:p>
    <w:p w14:paraId="6A201C21" w14:textId="6801BA29" w:rsidR="00BC3FC4" w:rsidRPr="00AF66FE" w:rsidRDefault="00584D2C">
      <w:pPr>
        <w:rPr>
          <w:rStyle w:val="hps"/>
          <w:rFonts w:cs="Arial"/>
          <w:sz w:val="20"/>
          <w:szCs w:val="20"/>
          <w:lang w:val="mk-MK"/>
        </w:rPr>
      </w:pPr>
      <w:r w:rsidRPr="00AF66FE">
        <w:rPr>
          <w:rStyle w:val="hps"/>
          <w:rFonts w:cs="Arial"/>
          <w:sz w:val="20"/>
          <w:szCs w:val="20"/>
          <w:lang w:val="mk-MK"/>
        </w:rPr>
        <w:t>Планираните градежни активности и употребата на опрема и машини ќе бидат извор на вибрации.</w:t>
      </w:r>
    </w:p>
    <w:p w14:paraId="46928AA0" w14:textId="77777777" w:rsidR="00584D2C" w:rsidRPr="00AF66FE" w:rsidRDefault="00584D2C" w:rsidP="00584D2C">
      <w:pPr>
        <w:rPr>
          <w:rFonts w:cs="Tahoma"/>
          <w:sz w:val="20"/>
          <w:szCs w:val="20"/>
          <w:lang w:val="mk-MK"/>
        </w:rPr>
      </w:pPr>
      <w:r w:rsidRPr="00AF66FE">
        <w:rPr>
          <w:rFonts w:cs="Tahoma"/>
          <w:sz w:val="20"/>
          <w:szCs w:val="20"/>
          <w:lang w:val="mk-MK"/>
        </w:rPr>
        <w:t>Одговорот на луѓето на вибрациите во земјата е под влијание на многу фактори. Некои од тие фактори се физички, како што се амплитудата, времетраењето и фреквентната содржина на вибрациите, додека други фактори како типот на населението, возраста, полот и очекувањата се физиолошки. Ова значи дека реакцијата на луѓето на вибрациите е субјективна и се разликува за различни луѓе. Општо е прифатено дека за повеќето луѓе, нивоата на вибрации кои надминуваат помеѓу 0,15 и 0,3 mm/s максимална брзина на честичките се само забележливи.</w:t>
      </w:r>
    </w:p>
    <w:p w14:paraId="5D77EBB1" w14:textId="7EDCE4CD" w:rsidR="00BC3FC4" w:rsidRPr="00AF66FE" w:rsidRDefault="00584D2C" w:rsidP="00584D2C">
      <w:pPr>
        <w:rPr>
          <w:rFonts w:cs="Arial"/>
          <w:sz w:val="20"/>
          <w:szCs w:val="20"/>
          <w:lang w:val="mk-MK"/>
        </w:rPr>
      </w:pPr>
      <w:r w:rsidRPr="00AF66FE">
        <w:rPr>
          <w:rFonts w:cs="Tahoma"/>
          <w:sz w:val="20"/>
          <w:szCs w:val="20"/>
          <w:lang w:val="mk-MK"/>
        </w:rPr>
        <w:t>Табелата подолу ги прикажува растојанија на кои вибрациите може да бидат забележливи за одреден тип на градежна активност. Овие бројки се засноваат на историски теренски мерења и информации достапни во литературата.</w:t>
      </w:r>
    </w:p>
    <w:tbl>
      <w:tblPr>
        <w:tblW w:w="6096" w:type="dxa"/>
        <w:tblInd w:w="108" w:type="dxa"/>
        <w:tblLayout w:type="fixed"/>
        <w:tblCellMar>
          <w:left w:w="57" w:type="dxa"/>
          <w:right w:w="57" w:type="dxa"/>
        </w:tblCellMar>
        <w:tblLook w:val="04A0" w:firstRow="1" w:lastRow="0" w:firstColumn="1" w:lastColumn="0" w:noHBand="0" w:noVBand="1"/>
      </w:tblPr>
      <w:tblGrid>
        <w:gridCol w:w="3119"/>
        <w:gridCol w:w="2977"/>
      </w:tblGrid>
      <w:tr w:rsidR="00BC3FC4" w:rsidRPr="00AF66FE" w14:paraId="741F74A5" w14:textId="77777777" w:rsidTr="00584D2C">
        <w:tc>
          <w:tcPr>
            <w:tcW w:w="3119"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F4CD322" w14:textId="1D0BEA27" w:rsidR="00BC3FC4" w:rsidRPr="00AF66FE" w:rsidRDefault="006B4C7D">
            <w:pPr>
              <w:widowControl w:val="0"/>
              <w:spacing w:before="0" w:after="0"/>
              <w:ind w:left="113"/>
              <w:jc w:val="left"/>
              <w:rPr>
                <w:rFonts w:cs="Arial"/>
                <w:sz w:val="20"/>
                <w:szCs w:val="20"/>
                <w:lang w:val="mk-MK"/>
              </w:rPr>
            </w:pPr>
            <w:r w:rsidRPr="00AF66FE">
              <w:rPr>
                <w:rFonts w:cs="Arial"/>
                <w:sz w:val="20"/>
                <w:szCs w:val="20"/>
                <w:lang w:val="mk-MK"/>
              </w:rPr>
              <w:t>Градежна</w:t>
            </w:r>
            <w:r w:rsidR="00584D2C" w:rsidRPr="00AF66FE">
              <w:rPr>
                <w:rFonts w:cs="Arial"/>
                <w:sz w:val="20"/>
                <w:szCs w:val="20"/>
                <w:lang w:val="mk-MK"/>
              </w:rPr>
              <w:t xml:space="preserve"> активност</w:t>
            </w:r>
          </w:p>
        </w:tc>
        <w:tc>
          <w:tcPr>
            <w:tcW w:w="297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7BE1A1E9" w14:textId="6407E8F0" w:rsidR="00BC3FC4" w:rsidRPr="00AF66FE" w:rsidRDefault="00584D2C">
            <w:pPr>
              <w:widowControl w:val="0"/>
              <w:spacing w:before="0" w:after="0"/>
              <w:ind w:left="113"/>
              <w:jc w:val="left"/>
              <w:rPr>
                <w:rFonts w:cs="Arial"/>
                <w:sz w:val="20"/>
                <w:szCs w:val="20"/>
                <w:lang w:val="mk-MK"/>
              </w:rPr>
            </w:pPr>
            <w:r w:rsidRPr="00AF66FE">
              <w:rPr>
                <w:rFonts w:cs="Arial"/>
                <w:sz w:val="20"/>
                <w:szCs w:val="20"/>
                <w:lang w:val="mk-MK"/>
              </w:rPr>
              <w:t xml:space="preserve">Растојанија на кои вибрациите може да бидат </w:t>
            </w:r>
            <w:r w:rsidR="00A3129E" w:rsidRPr="00AF66FE">
              <w:rPr>
                <w:rFonts w:cs="Arial"/>
                <w:sz w:val="20"/>
                <w:szCs w:val="20"/>
                <w:lang w:val="mk-MK"/>
              </w:rPr>
              <w:t>перц</w:t>
            </w:r>
            <w:r w:rsidR="006B4C7D">
              <w:rPr>
                <w:rFonts w:cs="Arial"/>
                <w:sz w:val="20"/>
                <w:szCs w:val="20"/>
                <w:lang w:val="mk-MK"/>
              </w:rPr>
              <w:t>и</w:t>
            </w:r>
            <w:r w:rsidR="00A3129E" w:rsidRPr="00AF66FE">
              <w:rPr>
                <w:rFonts w:cs="Arial"/>
                <w:sz w:val="20"/>
                <w:szCs w:val="20"/>
                <w:lang w:val="mk-MK"/>
              </w:rPr>
              <w:t>пирани</w:t>
            </w:r>
            <w:r w:rsidRPr="00AF66FE">
              <w:rPr>
                <w:rFonts w:cs="Arial"/>
                <w:sz w:val="20"/>
                <w:szCs w:val="20"/>
                <w:lang w:val="mk-MK"/>
              </w:rPr>
              <w:t xml:space="preserve"> </w:t>
            </w:r>
            <w:r w:rsidR="004F799E" w:rsidRPr="00AF66FE">
              <w:rPr>
                <w:rFonts w:cs="Arial"/>
                <w:sz w:val="20"/>
                <w:szCs w:val="20"/>
                <w:lang w:val="mk-MK"/>
              </w:rPr>
              <w:t>[m]</w:t>
            </w:r>
          </w:p>
        </w:tc>
      </w:tr>
      <w:tr w:rsidR="00584D2C" w:rsidRPr="00AF66FE" w14:paraId="7B261636" w14:textId="77777777" w:rsidTr="00584D2C">
        <w:tc>
          <w:tcPr>
            <w:tcW w:w="3119" w:type="dxa"/>
            <w:tcBorders>
              <w:top w:val="double" w:sz="4" w:space="0" w:color="000000"/>
              <w:left w:val="double" w:sz="4" w:space="0" w:color="000000"/>
              <w:bottom w:val="single" w:sz="4" w:space="0" w:color="000000"/>
              <w:right w:val="single" w:sz="4" w:space="0" w:color="000000"/>
            </w:tcBorders>
          </w:tcPr>
          <w:p w14:paraId="711827D7" w14:textId="1C996D80" w:rsidR="00584D2C" w:rsidRPr="00AF66FE" w:rsidRDefault="00584D2C" w:rsidP="00584D2C">
            <w:pPr>
              <w:widowControl w:val="0"/>
              <w:spacing w:before="0" w:after="0"/>
              <w:ind w:left="113"/>
              <w:rPr>
                <w:rFonts w:cs="Arial"/>
                <w:sz w:val="20"/>
                <w:szCs w:val="20"/>
                <w:lang w:val="mk-MK"/>
              </w:rPr>
            </w:pPr>
            <w:r w:rsidRPr="00AF66FE">
              <w:rPr>
                <w:sz w:val="20"/>
                <w:szCs w:val="20"/>
                <w:lang w:val="mk-MK"/>
              </w:rPr>
              <w:t>Тешки возила</w:t>
            </w:r>
          </w:p>
        </w:tc>
        <w:tc>
          <w:tcPr>
            <w:tcW w:w="2977" w:type="dxa"/>
            <w:tcBorders>
              <w:top w:val="double" w:sz="4" w:space="0" w:color="000000"/>
              <w:left w:val="single" w:sz="4" w:space="0" w:color="000000"/>
              <w:bottom w:val="single" w:sz="4" w:space="0" w:color="000000"/>
              <w:right w:val="double" w:sz="4" w:space="0" w:color="000000"/>
            </w:tcBorders>
          </w:tcPr>
          <w:p w14:paraId="7F908CC2" w14:textId="77777777" w:rsidR="00584D2C" w:rsidRPr="00AF66FE" w:rsidRDefault="00584D2C" w:rsidP="00584D2C">
            <w:pPr>
              <w:widowControl w:val="0"/>
              <w:spacing w:before="0" w:after="0"/>
              <w:ind w:left="113"/>
              <w:jc w:val="right"/>
              <w:rPr>
                <w:rFonts w:cs="Arial"/>
                <w:sz w:val="20"/>
                <w:szCs w:val="20"/>
                <w:lang w:val="mk-MK"/>
              </w:rPr>
            </w:pPr>
            <w:r w:rsidRPr="00AF66FE">
              <w:rPr>
                <w:rFonts w:cs="Arial"/>
                <w:sz w:val="20"/>
                <w:szCs w:val="20"/>
                <w:lang w:val="mk-MK"/>
              </w:rPr>
              <w:t>5-10</w:t>
            </w:r>
          </w:p>
        </w:tc>
      </w:tr>
      <w:tr w:rsidR="00584D2C" w:rsidRPr="00AF66FE" w14:paraId="347346C7" w14:textId="77777777" w:rsidTr="00584D2C">
        <w:tc>
          <w:tcPr>
            <w:tcW w:w="3119" w:type="dxa"/>
            <w:tcBorders>
              <w:top w:val="single" w:sz="4" w:space="0" w:color="000000"/>
              <w:left w:val="double" w:sz="4" w:space="0" w:color="000000"/>
              <w:bottom w:val="single" w:sz="4" w:space="0" w:color="000000"/>
              <w:right w:val="single" w:sz="4" w:space="0" w:color="000000"/>
            </w:tcBorders>
          </w:tcPr>
          <w:p w14:paraId="5155BA30" w14:textId="41D7554E" w:rsidR="00584D2C" w:rsidRPr="00AF66FE" w:rsidRDefault="00584D2C" w:rsidP="00584D2C">
            <w:pPr>
              <w:widowControl w:val="0"/>
              <w:spacing w:before="0" w:after="0"/>
              <w:ind w:left="113"/>
              <w:rPr>
                <w:rFonts w:cs="Arial"/>
                <w:sz w:val="20"/>
                <w:szCs w:val="20"/>
                <w:lang w:val="mk-MK"/>
              </w:rPr>
            </w:pPr>
            <w:r w:rsidRPr="00AF66FE">
              <w:rPr>
                <w:sz w:val="20"/>
                <w:szCs w:val="20"/>
                <w:lang w:val="mk-MK"/>
              </w:rPr>
              <w:t>Вибра</w:t>
            </w:r>
            <w:r w:rsidR="00142499" w:rsidRPr="00AF66FE">
              <w:rPr>
                <w:sz w:val="20"/>
                <w:szCs w:val="20"/>
                <w:lang w:val="mk-MK"/>
              </w:rPr>
              <w:t>ционо</w:t>
            </w:r>
            <w:r w:rsidRPr="00AF66FE">
              <w:rPr>
                <w:sz w:val="20"/>
                <w:szCs w:val="20"/>
                <w:lang w:val="mk-MK"/>
              </w:rPr>
              <w:t xml:space="preserve"> набивање</w:t>
            </w:r>
          </w:p>
        </w:tc>
        <w:tc>
          <w:tcPr>
            <w:tcW w:w="2977" w:type="dxa"/>
            <w:tcBorders>
              <w:top w:val="single" w:sz="4" w:space="0" w:color="000000"/>
              <w:left w:val="single" w:sz="4" w:space="0" w:color="000000"/>
              <w:bottom w:val="single" w:sz="4" w:space="0" w:color="000000"/>
              <w:right w:val="double" w:sz="4" w:space="0" w:color="000000"/>
            </w:tcBorders>
          </w:tcPr>
          <w:p w14:paraId="71545DA6" w14:textId="77777777" w:rsidR="00584D2C" w:rsidRPr="00AF66FE" w:rsidRDefault="00584D2C" w:rsidP="00584D2C">
            <w:pPr>
              <w:widowControl w:val="0"/>
              <w:spacing w:before="0" w:after="0"/>
              <w:ind w:left="113"/>
              <w:jc w:val="right"/>
              <w:rPr>
                <w:rFonts w:cs="Arial"/>
                <w:sz w:val="20"/>
                <w:szCs w:val="20"/>
                <w:lang w:val="mk-MK"/>
              </w:rPr>
            </w:pPr>
            <w:r w:rsidRPr="00AF66FE">
              <w:rPr>
                <w:rFonts w:cs="Arial"/>
                <w:sz w:val="20"/>
                <w:szCs w:val="20"/>
                <w:lang w:val="mk-MK"/>
              </w:rPr>
              <w:t>10-15</w:t>
            </w:r>
          </w:p>
        </w:tc>
      </w:tr>
      <w:tr w:rsidR="00584D2C" w:rsidRPr="00AF66FE" w14:paraId="345877A8" w14:textId="77777777" w:rsidTr="00584D2C">
        <w:tc>
          <w:tcPr>
            <w:tcW w:w="3119" w:type="dxa"/>
            <w:tcBorders>
              <w:top w:val="single" w:sz="4" w:space="0" w:color="000000"/>
              <w:left w:val="double" w:sz="4" w:space="0" w:color="000000"/>
              <w:bottom w:val="single" w:sz="4" w:space="0" w:color="000000"/>
              <w:right w:val="single" w:sz="4" w:space="0" w:color="000000"/>
            </w:tcBorders>
          </w:tcPr>
          <w:p w14:paraId="28BF1431" w14:textId="4CF6A872" w:rsidR="00584D2C" w:rsidRPr="00AF66FE" w:rsidRDefault="00584D2C" w:rsidP="00584D2C">
            <w:pPr>
              <w:widowControl w:val="0"/>
              <w:spacing w:before="0" w:after="0"/>
              <w:ind w:left="113"/>
              <w:rPr>
                <w:rFonts w:cs="Arial"/>
                <w:sz w:val="20"/>
                <w:szCs w:val="20"/>
                <w:lang w:val="mk-MK"/>
              </w:rPr>
            </w:pPr>
            <w:r w:rsidRPr="00AF66FE">
              <w:rPr>
                <w:sz w:val="20"/>
                <w:szCs w:val="20"/>
                <w:lang w:val="mk-MK"/>
              </w:rPr>
              <w:t>Ископување</w:t>
            </w:r>
          </w:p>
        </w:tc>
        <w:tc>
          <w:tcPr>
            <w:tcW w:w="2977" w:type="dxa"/>
            <w:tcBorders>
              <w:top w:val="single" w:sz="4" w:space="0" w:color="000000"/>
              <w:left w:val="single" w:sz="4" w:space="0" w:color="000000"/>
              <w:bottom w:val="single" w:sz="4" w:space="0" w:color="000000"/>
              <w:right w:val="double" w:sz="4" w:space="0" w:color="000000"/>
            </w:tcBorders>
          </w:tcPr>
          <w:p w14:paraId="65EEB361" w14:textId="77777777" w:rsidR="00584D2C" w:rsidRPr="00AF66FE" w:rsidRDefault="00584D2C" w:rsidP="00584D2C">
            <w:pPr>
              <w:widowControl w:val="0"/>
              <w:spacing w:before="0" w:after="0"/>
              <w:ind w:left="113"/>
              <w:jc w:val="right"/>
              <w:rPr>
                <w:rFonts w:cs="Arial"/>
                <w:sz w:val="20"/>
                <w:szCs w:val="20"/>
                <w:lang w:val="mk-MK"/>
              </w:rPr>
            </w:pPr>
            <w:r w:rsidRPr="00AF66FE">
              <w:rPr>
                <w:rFonts w:cs="Arial"/>
                <w:sz w:val="20"/>
                <w:szCs w:val="20"/>
                <w:lang w:val="mk-MK"/>
              </w:rPr>
              <w:t>10-15</w:t>
            </w:r>
          </w:p>
        </w:tc>
      </w:tr>
      <w:tr w:rsidR="00584D2C" w:rsidRPr="00AF66FE" w14:paraId="07FCA527" w14:textId="77777777" w:rsidTr="00584D2C">
        <w:tc>
          <w:tcPr>
            <w:tcW w:w="3119" w:type="dxa"/>
            <w:tcBorders>
              <w:top w:val="single" w:sz="4" w:space="0" w:color="000000"/>
              <w:left w:val="double" w:sz="4" w:space="0" w:color="000000"/>
              <w:bottom w:val="double" w:sz="4" w:space="0" w:color="000000"/>
              <w:right w:val="single" w:sz="4" w:space="0" w:color="000000"/>
            </w:tcBorders>
          </w:tcPr>
          <w:p w14:paraId="183D6F87" w14:textId="47F3F556" w:rsidR="00584D2C" w:rsidRPr="00AF66FE" w:rsidRDefault="00584D2C" w:rsidP="00584D2C">
            <w:pPr>
              <w:widowControl w:val="0"/>
              <w:spacing w:before="0" w:after="0"/>
              <w:ind w:left="113"/>
              <w:rPr>
                <w:rFonts w:cs="Arial"/>
                <w:sz w:val="20"/>
                <w:szCs w:val="20"/>
                <w:lang w:val="mk-MK"/>
              </w:rPr>
            </w:pPr>
            <w:r w:rsidRPr="00AF66FE">
              <w:rPr>
                <w:sz w:val="20"/>
                <w:szCs w:val="20"/>
                <w:lang w:val="mk-MK"/>
              </w:rPr>
              <w:t>Хидрауличен кршач</w:t>
            </w:r>
          </w:p>
        </w:tc>
        <w:tc>
          <w:tcPr>
            <w:tcW w:w="2977" w:type="dxa"/>
            <w:tcBorders>
              <w:top w:val="single" w:sz="4" w:space="0" w:color="000000"/>
              <w:left w:val="single" w:sz="4" w:space="0" w:color="000000"/>
              <w:bottom w:val="double" w:sz="4" w:space="0" w:color="000000"/>
              <w:right w:val="double" w:sz="4" w:space="0" w:color="000000"/>
            </w:tcBorders>
          </w:tcPr>
          <w:p w14:paraId="6F684F27" w14:textId="77777777" w:rsidR="00584D2C" w:rsidRPr="00AF66FE" w:rsidRDefault="00584D2C" w:rsidP="00584D2C">
            <w:pPr>
              <w:widowControl w:val="0"/>
              <w:spacing w:before="0" w:after="0"/>
              <w:ind w:left="113"/>
              <w:jc w:val="right"/>
              <w:rPr>
                <w:rFonts w:cs="Arial"/>
                <w:sz w:val="20"/>
                <w:szCs w:val="20"/>
                <w:lang w:val="mk-MK"/>
              </w:rPr>
            </w:pPr>
            <w:r w:rsidRPr="00AF66FE">
              <w:rPr>
                <w:rFonts w:cs="Arial"/>
                <w:sz w:val="20"/>
                <w:szCs w:val="20"/>
                <w:lang w:val="mk-MK"/>
              </w:rPr>
              <w:t>15-20</w:t>
            </w:r>
          </w:p>
        </w:tc>
      </w:tr>
    </w:tbl>
    <w:p w14:paraId="61500E4F" w14:textId="334CF337" w:rsidR="00BC3FC4" w:rsidRPr="00AF66FE" w:rsidRDefault="00584D2C">
      <w:pPr>
        <w:pStyle w:val="Caption"/>
        <w:spacing w:before="120" w:after="240"/>
        <w:jc w:val="left"/>
        <w:rPr>
          <w:rFonts w:eastAsia="Calibri"/>
          <w:b w:val="0"/>
          <w:lang w:val="mk-MK"/>
        </w:rPr>
      </w:pPr>
      <w:bookmarkStart w:id="590" w:name="_Toc74509161"/>
      <w:bookmarkStart w:id="591" w:name="_Toc65936943"/>
      <w:bookmarkStart w:id="592" w:name="_Toc481953700"/>
      <w:bookmarkStart w:id="593" w:name="_Toc446278258"/>
      <w:bookmarkStart w:id="594" w:name="_Toc122679585"/>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14</w:t>
      </w:r>
      <w:r w:rsidR="00EB75AC" w:rsidRPr="00AF66FE">
        <w:rPr>
          <w:b w:val="0"/>
          <w:lang w:val="mk-MK"/>
        </w:rPr>
        <w:fldChar w:fldCharType="end"/>
      </w:r>
      <w:r w:rsidR="004F799E" w:rsidRPr="00AF66FE">
        <w:rPr>
          <w:rFonts w:eastAsia="Calibri"/>
          <w:b w:val="0"/>
          <w:lang w:val="mk-MK"/>
        </w:rPr>
        <w:t xml:space="preserve">: </w:t>
      </w:r>
      <w:bookmarkStart w:id="595" w:name="_Hlk121418156"/>
      <w:bookmarkEnd w:id="590"/>
      <w:bookmarkEnd w:id="591"/>
      <w:bookmarkEnd w:id="592"/>
      <w:bookmarkEnd w:id="593"/>
      <w:r w:rsidRPr="00AF66FE">
        <w:rPr>
          <w:rFonts w:eastAsia="Calibri"/>
          <w:b w:val="0"/>
          <w:bCs w:val="0"/>
          <w:lang w:val="mk-MK"/>
        </w:rPr>
        <w:t xml:space="preserve">Растојанија на кои вибрациите може да бидат </w:t>
      </w:r>
      <w:bookmarkEnd w:id="595"/>
      <w:r w:rsidR="006B4C7D" w:rsidRPr="00AF66FE">
        <w:rPr>
          <w:rFonts w:eastAsia="Calibri"/>
          <w:b w:val="0"/>
          <w:bCs w:val="0"/>
          <w:lang w:val="mk-MK"/>
        </w:rPr>
        <w:t>перципирани</w:t>
      </w:r>
      <w:bookmarkEnd w:id="594"/>
    </w:p>
    <w:p w14:paraId="669FA60C" w14:textId="668E2A03" w:rsidR="00BC3FC4" w:rsidRPr="00AF66FE" w:rsidRDefault="00335B59">
      <w:pPr>
        <w:rPr>
          <w:rFonts w:cs="Tahoma"/>
          <w:sz w:val="20"/>
          <w:szCs w:val="20"/>
          <w:lang w:val="mk-MK"/>
        </w:rPr>
      </w:pPr>
      <w:bookmarkStart w:id="596" w:name="_Hlk121418397"/>
      <w:r w:rsidRPr="00AF66FE">
        <w:rPr>
          <w:rFonts w:cs="Tahoma"/>
          <w:sz w:val="20"/>
          <w:szCs w:val="20"/>
          <w:lang w:val="mk-MK"/>
        </w:rPr>
        <w:t xml:space="preserve">Оваа проценка покажува дека изградбата на далноводот ќе постигне усогласеност со Правото на </w:t>
      </w:r>
      <w:r w:rsidR="00A3129E" w:rsidRPr="00AF66FE">
        <w:rPr>
          <w:rFonts w:cs="Tahoma"/>
          <w:sz w:val="20"/>
          <w:szCs w:val="20"/>
          <w:lang w:val="mk-MK"/>
        </w:rPr>
        <w:t>пристап</w:t>
      </w:r>
      <w:r w:rsidRPr="00AF66FE">
        <w:rPr>
          <w:rFonts w:cs="Tahoma"/>
          <w:sz w:val="20"/>
          <w:szCs w:val="20"/>
          <w:lang w:val="mk-MK"/>
        </w:rPr>
        <w:t>, како што е утврдено во согласност со соодветното македонско законодавство</w:t>
      </w:r>
      <w:r w:rsidR="004F75E0" w:rsidRPr="00AF66FE">
        <w:rPr>
          <w:rStyle w:val="FootnoteReference"/>
          <w:rFonts w:cs="Tahoma"/>
          <w:sz w:val="20"/>
          <w:szCs w:val="20"/>
          <w:lang w:val="mk-MK"/>
        </w:rPr>
        <w:footnoteReference w:id="109"/>
      </w:r>
      <w:r w:rsidRPr="00AF66FE">
        <w:rPr>
          <w:rFonts w:cs="Tahoma"/>
          <w:sz w:val="20"/>
          <w:szCs w:val="20"/>
          <w:lang w:val="mk-MK"/>
        </w:rPr>
        <w:t xml:space="preserve"> и техничките стандарди на МЕПСО</w:t>
      </w:r>
      <w:r w:rsidR="004F75E0" w:rsidRPr="00AF66FE">
        <w:rPr>
          <w:rStyle w:val="FootnoteReference"/>
          <w:rFonts w:cs="Tahoma"/>
          <w:sz w:val="20"/>
          <w:szCs w:val="20"/>
          <w:lang w:val="mk-MK"/>
        </w:rPr>
        <w:footnoteReference w:id="110"/>
      </w:r>
      <w:r w:rsidRPr="00AF66FE">
        <w:rPr>
          <w:rFonts w:cs="Tahoma"/>
          <w:sz w:val="20"/>
          <w:szCs w:val="20"/>
          <w:lang w:val="mk-MK"/>
        </w:rPr>
        <w:t xml:space="preserve"> (види Дел 2.4.2). Бидејќи нема да има имоти (куќи или објекти) на Правото на </w:t>
      </w:r>
      <w:r w:rsidR="00A3129E" w:rsidRPr="00AF66FE">
        <w:rPr>
          <w:rFonts w:cs="Tahoma"/>
          <w:sz w:val="20"/>
          <w:szCs w:val="20"/>
          <w:lang w:val="mk-MK"/>
        </w:rPr>
        <w:t>пристап</w:t>
      </w:r>
      <w:r w:rsidRPr="00AF66FE">
        <w:rPr>
          <w:rFonts w:cs="Tahoma"/>
          <w:sz w:val="20"/>
          <w:szCs w:val="20"/>
          <w:lang w:val="mk-MK"/>
        </w:rPr>
        <w:t xml:space="preserve">, не може да има вибрации забележливи за чувствителните рецептори за време на градежните работи долж трасата на далноводите. Според тоа, понатамошната проценка на влијанијата од градежните вибрации не е опфатена во овој Извештај за </w:t>
      </w:r>
      <w:r w:rsidR="000C0EAA" w:rsidRPr="00AF66FE">
        <w:rPr>
          <w:rFonts w:cs="Tahoma"/>
          <w:sz w:val="20"/>
          <w:szCs w:val="20"/>
          <w:lang w:val="mk-MK"/>
        </w:rPr>
        <w:t>оцена на влијание</w:t>
      </w:r>
      <w:r w:rsidRPr="00AF66FE">
        <w:rPr>
          <w:rFonts w:cs="Tahoma"/>
          <w:sz w:val="20"/>
          <w:szCs w:val="20"/>
          <w:lang w:val="mk-MK"/>
        </w:rPr>
        <w:t xml:space="preserve"> на ЖС&amp;СП</w:t>
      </w:r>
      <w:bookmarkEnd w:id="596"/>
      <w:r w:rsidR="004F799E" w:rsidRPr="00AF66FE">
        <w:rPr>
          <w:rFonts w:cs="Tahoma"/>
          <w:sz w:val="20"/>
          <w:szCs w:val="20"/>
          <w:lang w:val="mk-MK"/>
        </w:rPr>
        <w:t>.</w:t>
      </w:r>
    </w:p>
    <w:p w14:paraId="53F5D5C3" w14:textId="6F11F991" w:rsidR="00BC3FC4" w:rsidRPr="00AF66FE" w:rsidRDefault="00BC5646" w:rsidP="00BC5646">
      <w:pPr>
        <w:pStyle w:val="Heading3"/>
        <w:rPr>
          <w:lang w:val="mk-MK"/>
        </w:rPr>
      </w:pPr>
      <w:bookmarkStart w:id="597" w:name="_Toc122679475"/>
      <w:r w:rsidRPr="00AF66FE">
        <w:rPr>
          <w:lang w:val="mk-MK"/>
        </w:rPr>
        <w:t>Резиме на влијанија</w:t>
      </w:r>
      <w:bookmarkEnd w:id="597"/>
      <w:r w:rsidR="004F799E" w:rsidRPr="00AF66FE">
        <w:rPr>
          <w:lang w:val="mk-MK"/>
        </w:rPr>
        <w:t xml:space="preserve"> </w:t>
      </w:r>
    </w:p>
    <w:p w14:paraId="41727AE7" w14:textId="71ABB3F8" w:rsidR="00BC3FC4" w:rsidRPr="00AF66FE" w:rsidRDefault="00D14685">
      <w:pPr>
        <w:rPr>
          <w:rFonts w:cs="Arial"/>
          <w:sz w:val="20"/>
          <w:szCs w:val="20"/>
          <w:lang w:val="mk-MK"/>
        </w:rPr>
      </w:pPr>
      <w:bookmarkStart w:id="598" w:name="_Hlk121418641"/>
      <w:r w:rsidRPr="00AF66FE">
        <w:rPr>
          <w:rFonts w:cs="Arial"/>
          <w:sz w:val="20"/>
          <w:szCs w:val="20"/>
          <w:lang w:val="mk-MK"/>
        </w:rPr>
        <w:t>Табелата подолу ја резимира оценката за значајноста на потенцијалните влијанија од бучавата поради градежните активности</w:t>
      </w:r>
      <w:bookmarkEnd w:id="598"/>
      <w:r w:rsidRPr="00AF66FE">
        <w:rPr>
          <w:rFonts w:cs="Arial"/>
          <w:sz w:val="20"/>
          <w:szCs w:val="20"/>
          <w:lang w:val="mk-MK"/>
        </w:rPr>
        <w:t>.</w:t>
      </w:r>
    </w:p>
    <w:tbl>
      <w:tblPr>
        <w:tblW w:w="9621" w:type="dxa"/>
        <w:tblInd w:w="108" w:type="dxa"/>
        <w:tblLayout w:type="fixed"/>
        <w:tblCellMar>
          <w:left w:w="57" w:type="dxa"/>
          <w:right w:w="57" w:type="dxa"/>
        </w:tblCellMar>
        <w:tblLook w:val="04A0" w:firstRow="1" w:lastRow="0" w:firstColumn="1" w:lastColumn="0" w:noHBand="0" w:noVBand="1"/>
      </w:tblPr>
      <w:tblGrid>
        <w:gridCol w:w="1418"/>
        <w:gridCol w:w="2570"/>
        <w:gridCol w:w="1206"/>
        <w:gridCol w:w="2125"/>
        <w:gridCol w:w="2302"/>
      </w:tblGrid>
      <w:tr w:rsidR="00BC3FC4" w:rsidRPr="00AF66FE" w14:paraId="112649D2" w14:textId="77777777" w:rsidTr="00D14685">
        <w:trPr>
          <w:cantSplit/>
          <w:tblHeader/>
        </w:trPr>
        <w:tc>
          <w:tcPr>
            <w:tcW w:w="141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452D2381" w14:textId="2D5A12DB" w:rsidR="00BC3FC4" w:rsidRPr="00AF66FE" w:rsidRDefault="00D14685">
            <w:pPr>
              <w:widowControl w:val="0"/>
              <w:spacing w:before="0" w:after="0"/>
              <w:jc w:val="left"/>
              <w:rPr>
                <w:rFonts w:cs="Arial"/>
                <w:bCs/>
                <w:sz w:val="20"/>
                <w:szCs w:val="20"/>
                <w:lang w:val="mk-MK"/>
              </w:rPr>
            </w:pPr>
            <w:r w:rsidRPr="00AF66FE">
              <w:rPr>
                <w:rFonts w:cs="Arial"/>
                <w:bCs/>
                <w:sz w:val="20"/>
                <w:szCs w:val="20"/>
                <w:lang w:val="mk-MK"/>
              </w:rPr>
              <w:t>Проектна фаза</w:t>
            </w:r>
          </w:p>
        </w:tc>
        <w:tc>
          <w:tcPr>
            <w:tcW w:w="2570"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tcPr>
          <w:p w14:paraId="6E88DE47" w14:textId="0FACE650" w:rsidR="00BC3FC4" w:rsidRPr="00AF66FE" w:rsidRDefault="00D14685">
            <w:pPr>
              <w:widowControl w:val="0"/>
              <w:spacing w:before="0" w:after="0"/>
              <w:jc w:val="left"/>
              <w:rPr>
                <w:rFonts w:cs="Arial"/>
                <w:sz w:val="20"/>
                <w:szCs w:val="20"/>
                <w:lang w:val="mk-MK"/>
              </w:rPr>
            </w:pPr>
            <w:r w:rsidRPr="00AF66FE">
              <w:rPr>
                <w:rFonts w:cs="Arial"/>
                <w:sz w:val="20"/>
                <w:szCs w:val="20"/>
                <w:lang w:val="mk-MK"/>
              </w:rPr>
              <w:t>Потенцијално влијание поради бучавата од изградбата</w:t>
            </w:r>
          </w:p>
        </w:tc>
        <w:tc>
          <w:tcPr>
            <w:tcW w:w="1206"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tcPr>
          <w:p w14:paraId="51D6EFAE" w14:textId="1A3F6EF7" w:rsidR="00BC3FC4" w:rsidRPr="00AF66FE" w:rsidRDefault="00D14685">
            <w:pPr>
              <w:widowControl w:val="0"/>
              <w:spacing w:before="0" w:after="0"/>
              <w:jc w:val="left"/>
              <w:rPr>
                <w:rFonts w:cs="Arial"/>
                <w:sz w:val="20"/>
                <w:szCs w:val="20"/>
                <w:lang w:val="mk-MK"/>
              </w:rPr>
            </w:pPr>
            <w:r w:rsidRPr="00AF66FE">
              <w:rPr>
                <w:rFonts w:cs="Arial"/>
                <w:sz w:val="20"/>
                <w:szCs w:val="20"/>
                <w:lang w:val="mk-MK"/>
              </w:rPr>
              <w:t>Чувствителност на рецепторот</w:t>
            </w:r>
          </w:p>
        </w:tc>
        <w:tc>
          <w:tcPr>
            <w:tcW w:w="2125"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tcPr>
          <w:p w14:paraId="60B8D5FE" w14:textId="260A1315" w:rsidR="00BC3FC4" w:rsidRPr="00AF66FE" w:rsidRDefault="00D14685">
            <w:pPr>
              <w:widowControl w:val="0"/>
              <w:spacing w:before="0" w:after="0"/>
              <w:jc w:val="left"/>
              <w:rPr>
                <w:rFonts w:cs="Arial"/>
                <w:sz w:val="20"/>
                <w:szCs w:val="20"/>
                <w:lang w:val="mk-MK"/>
              </w:rPr>
            </w:pPr>
            <w:r w:rsidRPr="00AF66FE">
              <w:rPr>
                <w:rFonts w:cs="Arial"/>
                <w:sz w:val="20"/>
                <w:szCs w:val="20"/>
                <w:lang w:val="mk-MK"/>
              </w:rPr>
              <w:t>Магнитуда на влијанието</w:t>
            </w:r>
          </w:p>
        </w:tc>
        <w:tc>
          <w:tcPr>
            <w:tcW w:w="2302"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627EA42E" w14:textId="24BEB429" w:rsidR="00BC3FC4" w:rsidRPr="00AF66FE" w:rsidRDefault="00D14685">
            <w:pPr>
              <w:widowControl w:val="0"/>
              <w:spacing w:before="0" w:after="0"/>
              <w:jc w:val="left"/>
              <w:rPr>
                <w:rFonts w:cs="Arial"/>
                <w:sz w:val="20"/>
                <w:szCs w:val="20"/>
                <w:lang w:val="mk-MK"/>
              </w:rPr>
            </w:pPr>
            <w:r w:rsidRPr="00AF66FE">
              <w:rPr>
                <w:rFonts w:cs="Arial"/>
                <w:sz w:val="20"/>
                <w:szCs w:val="20"/>
                <w:lang w:val="mk-MK"/>
              </w:rPr>
              <w:t>Значајност на влијанието</w:t>
            </w:r>
          </w:p>
        </w:tc>
      </w:tr>
      <w:tr w:rsidR="00BC3FC4" w:rsidRPr="00AF66FE" w14:paraId="307BC976" w14:textId="77777777" w:rsidTr="00D14685">
        <w:trPr>
          <w:cantSplit/>
        </w:trPr>
        <w:tc>
          <w:tcPr>
            <w:tcW w:w="1418" w:type="dxa"/>
            <w:vMerge w:val="restart"/>
            <w:tcBorders>
              <w:top w:val="double" w:sz="4" w:space="0" w:color="000000"/>
              <w:left w:val="double" w:sz="4" w:space="0" w:color="000000"/>
              <w:bottom w:val="double" w:sz="4" w:space="0" w:color="000000"/>
              <w:right w:val="single" w:sz="4" w:space="0" w:color="000000"/>
            </w:tcBorders>
            <w:shd w:val="clear" w:color="auto" w:fill="BFBFBF" w:themeFill="background1" w:themeFillShade="BF"/>
            <w:vAlign w:val="center"/>
          </w:tcPr>
          <w:p w14:paraId="30FC9936" w14:textId="3FA8D9DF" w:rsidR="00BC3FC4" w:rsidRPr="00AF66FE" w:rsidRDefault="00D14685">
            <w:pPr>
              <w:widowControl w:val="0"/>
              <w:spacing w:before="0" w:after="0"/>
              <w:rPr>
                <w:rFonts w:cs="Arial"/>
                <w:bCs/>
                <w:sz w:val="20"/>
                <w:szCs w:val="20"/>
                <w:lang w:val="mk-MK"/>
              </w:rPr>
            </w:pPr>
            <w:r w:rsidRPr="00AF66FE">
              <w:rPr>
                <w:rFonts w:cs="Arial"/>
                <w:bCs/>
                <w:sz w:val="20"/>
                <w:szCs w:val="20"/>
                <w:lang w:val="mk-MK"/>
              </w:rPr>
              <w:t>Градба</w:t>
            </w:r>
          </w:p>
        </w:tc>
        <w:tc>
          <w:tcPr>
            <w:tcW w:w="2570" w:type="dxa"/>
            <w:tcBorders>
              <w:top w:val="double" w:sz="4" w:space="0" w:color="000000"/>
              <w:left w:val="single" w:sz="4" w:space="0" w:color="000000"/>
              <w:bottom w:val="single" w:sz="4" w:space="0" w:color="000000"/>
              <w:right w:val="single" w:sz="4" w:space="0" w:color="000000"/>
            </w:tcBorders>
          </w:tcPr>
          <w:p w14:paraId="7DED1988" w14:textId="34841EAB" w:rsidR="00BC3FC4" w:rsidRPr="00AF66FE" w:rsidRDefault="00D14685">
            <w:pPr>
              <w:widowControl w:val="0"/>
              <w:spacing w:before="0" w:after="0"/>
              <w:jc w:val="left"/>
              <w:rPr>
                <w:rFonts w:cs="Arial"/>
                <w:sz w:val="20"/>
                <w:szCs w:val="20"/>
                <w:lang w:val="mk-MK"/>
              </w:rPr>
            </w:pPr>
            <w:r w:rsidRPr="00AF66FE">
              <w:rPr>
                <w:rFonts w:cs="Arial"/>
                <w:sz w:val="20"/>
                <w:szCs w:val="20"/>
                <w:lang w:val="mk-MK"/>
              </w:rPr>
              <w:t>Градба на трафостаница</w:t>
            </w:r>
          </w:p>
        </w:tc>
        <w:tc>
          <w:tcPr>
            <w:tcW w:w="1206" w:type="dxa"/>
            <w:tcBorders>
              <w:top w:val="double" w:sz="4" w:space="0" w:color="000000"/>
              <w:left w:val="single" w:sz="4" w:space="0" w:color="000000"/>
              <w:bottom w:val="single" w:sz="4" w:space="0" w:color="000000"/>
              <w:right w:val="single" w:sz="4" w:space="0" w:color="000000"/>
            </w:tcBorders>
          </w:tcPr>
          <w:p w14:paraId="4B3F8D7C" w14:textId="67AD7B9D" w:rsidR="00BC3FC4" w:rsidRPr="00AF66FE" w:rsidRDefault="00D14685">
            <w:pPr>
              <w:widowControl w:val="0"/>
              <w:spacing w:before="0" w:after="0"/>
              <w:rPr>
                <w:rFonts w:cs="Arial"/>
                <w:sz w:val="20"/>
                <w:szCs w:val="20"/>
                <w:lang w:val="mk-MK"/>
              </w:rPr>
            </w:pPr>
            <w:r w:rsidRPr="00AF66FE">
              <w:rPr>
                <w:rFonts w:cs="Arial"/>
                <w:sz w:val="20"/>
                <w:szCs w:val="20"/>
                <w:lang w:val="mk-MK"/>
              </w:rPr>
              <w:t>Висока</w:t>
            </w:r>
          </w:p>
        </w:tc>
        <w:tc>
          <w:tcPr>
            <w:tcW w:w="2125" w:type="dxa"/>
            <w:tcBorders>
              <w:top w:val="double" w:sz="4" w:space="0" w:color="000000"/>
              <w:left w:val="single" w:sz="4" w:space="0" w:color="000000"/>
              <w:bottom w:val="single" w:sz="4" w:space="0" w:color="000000"/>
              <w:right w:val="single" w:sz="4" w:space="0" w:color="000000"/>
            </w:tcBorders>
          </w:tcPr>
          <w:p w14:paraId="71BC29D9" w14:textId="54C7AA1C" w:rsidR="00BC3FC4" w:rsidRPr="00AF66FE" w:rsidRDefault="00D14685">
            <w:pPr>
              <w:widowControl w:val="0"/>
              <w:spacing w:before="0" w:after="0"/>
              <w:rPr>
                <w:rFonts w:cs="Arial"/>
                <w:sz w:val="20"/>
                <w:szCs w:val="20"/>
                <w:lang w:val="mk-MK"/>
              </w:rPr>
            </w:pPr>
            <w:r w:rsidRPr="00AF66FE">
              <w:rPr>
                <w:rFonts w:cs="Arial"/>
                <w:sz w:val="20"/>
                <w:szCs w:val="20"/>
                <w:lang w:val="mk-MK"/>
              </w:rPr>
              <w:t>Висока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100 m</w:t>
            </w:r>
          </w:p>
          <w:p w14:paraId="7192C64E" w14:textId="6133134C" w:rsidR="00BC3FC4" w:rsidRPr="00AF66FE" w:rsidRDefault="00D14685">
            <w:pPr>
              <w:widowControl w:val="0"/>
              <w:spacing w:before="0" w:after="0"/>
              <w:rPr>
                <w:rFonts w:cs="Arial"/>
                <w:sz w:val="20"/>
                <w:szCs w:val="20"/>
                <w:lang w:val="mk-MK"/>
              </w:rPr>
            </w:pPr>
            <w:r w:rsidRPr="00AF66FE">
              <w:rPr>
                <w:rFonts w:cs="Arial"/>
                <w:sz w:val="20"/>
                <w:szCs w:val="20"/>
                <w:lang w:val="mk-MK"/>
              </w:rPr>
              <w:t>Средна</w:t>
            </w:r>
            <w:r w:rsidR="004F799E" w:rsidRPr="00AF66FE">
              <w:rPr>
                <w:rFonts w:cs="Arial"/>
                <w:sz w:val="20"/>
                <w:szCs w:val="20"/>
                <w:lang w:val="mk-MK"/>
              </w:rPr>
              <w:t>: 100 - 200 m</w:t>
            </w:r>
          </w:p>
        </w:tc>
        <w:tc>
          <w:tcPr>
            <w:tcW w:w="2302" w:type="dxa"/>
            <w:tcBorders>
              <w:top w:val="double" w:sz="4" w:space="0" w:color="000000"/>
              <w:left w:val="single" w:sz="4" w:space="0" w:color="000000"/>
              <w:bottom w:val="single" w:sz="4" w:space="0" w:color="000000"/>
              <w:right w:val="double" w:sz="4" w:space="0" w:color="000000"/>
            </w:tcBorders>
          </w:tcPr>
          <w:p w14:paraId="4D70B297" w14:textId="574D053E" w:rsidR="00BC3FC4" w:rsidRPr="00AF66FE" w:rsidRDefault="00D14685">
            <w:pPr>
              <w:widowControl w:val="0"/>
              <w:spacing w:before="0" w:after="0"/>
              <w:rPr>
                <w:rFonts w:cs="Arial"/>
                <w:sz w:val="20"/>
                <w:szCs w:val="20"/>
                <w:lang w:val="mk-MK"/>
              </w:rPr>
            </w:pPr>
            <w:r w:rsidRPr="00AF66FE">
              <w:rPr>
                <w:rFonts w:cs="Arial"/>
                <w:sz w:val="20"/>
                <w:szCs w:val="20"/>
                <w:lang w:val="mk-MK"/>
              </w:rPr>
              <w:t>Голема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100 m</w:t>
            </w:r>
          </w:p>
          <w:p w14:paraId="642C6902" w14:textId="1634B4AF" w:rsidR="00BC3FC4" w:rsidRPr="00AF66FE" w:rsidRDefault="00D14685">
            <w:pPr>
              <w:widowControl w:val="0"/>
              <w:spacing w:before="0" w:after="0"/>
              <w:rPr>
                <w:rFonts w:cs="Arial"/>
                <w:sz w:val="20"/>
                <w:szCs w:val="20"/>
                <w:lang w:val="mk-MK"/>
              </w:rPr>
            </w:pPr>
            <w:r w:rsidRPr="00AF66FE">
              <w:rPr>
                <w:rFonts w:cs="Arial"/>
                <w:sz w:val="20"/>
                <w:szCs w:val="20"/>
                <w:lang w:val="mk-MK"/>
              </w:rPr>
              <w:t>Умерена</w:t>
            </w:r>
            <w:r w:rsidR="004F799E" w:rsidRPr="00AF66FE">
              <w:rPr>
                <w:rFonts w:cs="Arial"/>
                <w:sz w:val="20"/>
                <w:szCs w:val="20"/>
                <w:lang w:val="mk-MK"/>
              </w:rPr>
              <w:t>: 100 - 200 m</w:t>
            </w:r>
          </w:p>
        </w:tc>
      </w:tr>
      <w:tr w:rsidR="00BC3FC4" w:rsidRPr="00AF66FE" w14:paraId="51FD261C" w14:textId="77777777" w:rsidTr="00D14685">
        <w:trPr>
          <w:cantSplit/>
        </w:trPr>
        <w:tc>
          <w:tcPr>
            <w:tcW w:w="1418" w:type="dxa"/>
            <w:vMerge/>
            <w:tcBorders>
              <w:top w:val="double" w:sz="4" w:space="0" w:color="000000"/>
              <w:left w:val="double" w:sz="4" w:space="0" w:color="000000"/>
              <w:bottom w:val="double" w:sz="4" w:space="0" w:color="000000"/>
              <w:right w:val="single" w:sz="4" w:space="0" w:color="000000"/>
            </w:tcBorders>
            <w:shd w:val="clear" w:color="auto" w:fill="BFBFBF" w:themeFill="background1" w:themeFillShade="BF"/>
            <w:vAlign w:val="center"/>
          </w:tcPr>
          <w:p w14:paraId="79739E70" w14:textId="77777777" w:rsidR="00BC3FC4" w:rsidRPr="00AF66FE" w:rsidRDefault="00BC3FC4">
            <w:pPr>
              <w:widowControl w:val="0"/>
              <w:spacing w:before="0" w:after="0"/>
              <w:rPr>
                <w:rFonts w:cs="Arial"/>
                <w:bCs/>
                <w:sz w:val="20"/>
                <w:szCs w:val="20"/>
                <w:lang w:val="mk-MK"/>
              </w:rPr>
            </w:pPr>
          </w:p>
        </w:tc>
        <w:tc>
          <w:tcPr>
            <w:tcW w:w="2570" w:type="dxa"/>
            <w:tcBorders>
              <w:top w:val="single" w:sz="4" w:space="0" w:color="000000"/>
              <w:left w:val="single" w:sz="4" w:space="0" w:color="000000"/>
              <w:bottom w:val="single" w:sz="4" w:space="0" w:color="000000"/>
              <w:right w:val="single" w:sz="4" w:space="0" w:color="000000"/>
            </w:tcBorders>
          </w:tcPr>
          <w:p w14:paraId="24A9788C" w14:textId="4F231A7D" w:rsidR="00BC3FC4" w:rsidRPr="00AF66FE" w:rsidRDefault="00D14685">
            <w:pPr>
              <w:widowControl w:val="0"/>
              <w:spacing w:before="0" w:after="0"/>
              <w:jc w:val="left"/>
              <w:rPr>
                <w:rFonts w:cs="Arial"/>
                <w:sz w:val="20"/>
                <w:szCs w:val="20"/>
                <w:lang w:val="mk-MK"/>
              </w:rPr>
            </w:pPr>
            <w:r w:rsidRPr="00AF66FE">
              <w:rPr>
                <w:rFonts w:cs="Arial"/>
                <w:sz w:val="20"/>
                <w:szCs w:val="20"/>
                <w:lang w:val="mk-MK"/>
              </w:rPr>
              <w:t>Градба на пристапни патишта</w:t>
            </w:r>
          </w:p>
        </w:tc>
        <w:tc>
          <w:tcPr>
            <w:tcW w:w="1206" w:type="dxa"/>
            <w:tcBorders>
              <w:top w:val="single" w:sz="4" w:space="0" w:color="000000"/>
              <w:left w:val="single" w:sz="4" w:space="0" w:color="000000"/>
              <w:bottom w:val="single" w:sz="4" w:space="0" w:color="000000"/>
              <w:right w:val="single" w:sz="4" w:space="0" w:color="000000"/>
            </w:tcBorders>
          </w:tcPr>
          <w:p w14:paraId="61BEA72F" w14:textId="126AE804" w:rsidR="00BC3FC4" w:rsidRPr="00AF66FE" w:rsidRDefault="00D14685">
            <w:pPr>
              <w:widowControl w:val="0"/>
              <w:spacing w:before="0" w:after="0"/>
              <w:rPr>
                <w:rFonts w:cs="Arial"/>
                <w:sz w:val="20"/>
                <w:szCs w:val="20"/>
                <w:lang w:val="mk-MK"/>
              </w:rPr>
            </w:pPr>
            <w:r w:rsidRPr="00AF66FE">
              <w:rPr>
                <w:rFonts w:cs="Arial"/>
                <w:sz w:val="20"/>
                <w:szCs w:val="20"/>
                <w:lang w:val="mk-MK"/>
              </w:rPr>
              <w:t>Висока</w:t>
            </w:r>
          </w:p>
        </w:tc>
        <w:tc>
          <w:tcPr>
            <w:tcW w:w="2125" w:type="dxa"/>
            <w:tcBorders>
              <w:top w:val="single" w:sz="4" w:space="0" w:color="000000"/>
              <w:left w:val="single" w:sz="4" w:space="0" w:color="000000"/>
              <w:bottom w:val="single" w:sz="4" w:space="0" w:color="000000"/>
              <w:right w:val="single" w:sz="4" w:space="0" w:color="000000"/>
            </w:tcBorders>
          </w:tcPr>
          <w:p w14:paraId="20F339FB" w14:textId="39C489F9" w:rsidR="00BC3FC4" w:rsidRPr="00AF66FE" w:rsidRDefault="00D14685">
            <w:pPr>
              <w:widowControl w:val="0"/>
              <w:spacing w:before="0" w:after="0"/>
              <w:rPr>
                <w:rFonts w:cs="Arial"/>
                <w:sz w:val="20"/>
                <w:szCs w:val="20"/>
                <w:lang w:val="mk-MK"/>
              </w:rPr>
            </w:pPr>
            <w:r w:rsidRPr="00AF66FE">
              <w:rPr>
                <w:rFonts w:cs="Arial"/>
                <w:sz w:val="20"/>
                <w:szCs w:val="20"/>
                <w:lang w:val="mk-MK"/>
              </w:rPr>
              <w:t>Висока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p w14:paraId="7077505A" w14:textId="04217FF7" w:rsidR="00BC3FC4" w:rsidRPr="00AF66FE" w:rsidRDefault="00D14685">
            <w:pPr>
              <w:widowControl w:val="0"/>
              <w:spacing w:before="0" w:after="0"/>
              <w:rPr>
                <w:rFonts w:cs="Arial"/>
                <w:sz w:val="20"/>
                <w:szCs w:val="20"/>
                <w:lang w:val="mk-MK"/>
              </w:rPr>
            </w:pPr>
            <w:r w:rsidRPr="00AF66FE">
              <w:rPr>
                <w:rFonts w:cs="Arial"/>
                <w:sz w:val="20"/>
                <w:szCs w:val="20"/>
                <w:lang w:val="mk-MK"/>
              </w:rPr>
              <w:t>Средна</w:t>
            </w:r>
            <w:r w:rsidR="004F799E" w:rsidRPr="00AF66FE">
              <w:rPr>
                <w:rFonts w:cs="Arial"/>
                <w:sz w:val="20"/>
                <w:szCs w:val="20"/>
                <w:lang w:val="mk-MK"/>
              </w:rPr>
              <w:t>: 50 - 100 m</w:t>
            </w:r>
          </w:p>
        </w:tc>
        <w:tc>
          <w:tcPr>
            <w:tcW w:w="2302" w:type="dxa"/>
            <w:tcBorders>
              <w:top w:val="single" w:sz="4" w:space="0" w:color="000000"/>
              <w:left w:val="single" w:sz="4" w:space="0" w:color="000000"/>
              <w:bottom w:val="single" w:sz="4" w:space="0" w:color="000000"/>
              <w:right w:val="double" w:sz="4" w:space="0" w:color="000000"/>
            </w:tcBorders>
          </w:tcPr>
          <w:p w14:paraId="2A391B5C" w14:textId="22499031" w:rsidR="00BC3FC4" w:rsidRPr="00AF66FE" w:rsidRDefault="00D14685">
            <w:pPr>
              <w:widowControl w:val="0"/>
              <w:spacing w:before="0" w:after="0"/>
              <w:rPr>
                <w:rFonts w:cs="Arial"/>
                <w:sz w:val="20"/>
                <w:szCs w:val="20"/>
                <w:lang w:val="mk-MK"/>
              </w:rPr>
            </w:pPr>
            <w:r w:rsidRPr="00AF66FE">
              <w:rPr>
                <w:rFonts w:cs="Arial"/>
                <w:sz w:val="20"/>
                <w:szCs w:val="20"/>
                <w:lang w:val="mk-MK"/>
              </w:rPr>
              <w:t>Голема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p w14:paraId="30370A3D" w14:textId="27DF2AC4" w:rsidR="00BC3FC4" w:rsidRPr="00AF66FE" w:rsidRDefault="00D14685">
            <w:pPr>
              <w:widowControl w:val="0"/>
              <w:spacing w:before="0" w:after="0"/>
              <w:rPr>
                <w:rFonts w:cs="Arial"/>
                <w:sz w:val="20"/>
                <w:szCs w:val="20"/>
                <w:lang w:val="mk-MK"/>
              </w:rPr>
            </w:pPr>
            <w:r w:rsidRPr="00AF66FE">
              <w:rPr>
                <w:rFonts w:cs="Arial"/>
                <w:sz w:val="20"/>
                <w:szCs w:val="20"/>
                <w:lang w:val="mk-MK"/>
              </w:rPr>
              <w:t>Умерена</w:t>
            </w:r>
            <w:r w:rsidR="004F799E" w:rsidRPr="00AF66FE">
              <w:rPr>
                <w:rFonts w:cs="Arial"/>
                <w:sz w:val="20"/>
                <w:szCs w:val="20"/>
                <w:lang w:val="mk-MK"/>
              </w:rPr>
              <w:t>: 50 - 100 m</w:t>
            </w:r>
          </w:p>
        </w:tc>
      </w:tr>
      <w:tr w:rsidR="00BC3FC4" w:rsidRPr="00AF66FE" w14:paraId="34EEDF18" w14:textId="77777777" w:rsidTr="00D14685">
        <w:trPr>
          <w:cantSplit/>
        </w:trPr>
        <w:tc>
          <w:tcPr>
            <w:tcW w:w="1418" w:type="dxa"/>
            <w:vMerge/>
            <w:tcBorders>
              <w:top w:val="single" w:sz="4" w:space="0" w:color="000000"/>
              <w:left w:val="double" w:sz="4" w:space="0" w:color="000000"/>
              <w:bottom w:val="double" w:sz="4" w:space="0" w:color="000000"/>
              <w:right w:val="single" w:sz="4" w:space="0" w:color="000000"/>
            </w:tcBorders>
            <w:shd w:val="clear" w:color="auto" w:fill="BFBFBF" w:themeFill="background1" w:themeFillShade="BF"/>
            <w:vAlign w:val="center"/>
          </w:tcPr>
          <w:p w14:paraId="66B7A83A" w14:textId="77777777" w:rsidR="00BC3FC4" w:rsidRPr="00AF66FE" w:rsidRDefault="00BC3FC4">
            <w:pPr>
              <w:widowControl w:val="0"/>
              <w:spacing w:before="0" w:after="0"/>
              <w:rPr>
                <w:rFonts w:cs="Arial"/>
                <w:bCs/>
                <w:sz w:val="20"/>
                <w:szCs w:val="20"/>
                <w:lang w:val="mk-MK"/>
              </w:rPr>
            </w:pPr>
          </w:p>
        </w:tc>
        <w:tc>
          <w:tcPr>
            <w:tcW w:w="2570" w:type="dxa"/>
            <w:tcBorders>
              <w:top w:val="single" w:sz="4" w:space="0" w:color="000000"/>
              <w:left w:val="single" w:sz="4" w:space="0" w:color="000000"/>
              <w:bottom w:val="single" w:sz="4" w:space="0" w:color="000000"/>
              <w:right w:val="single" w:sz="4" w:space="0" w:color="000000"/>
            </w:tcBorders>
          </w:tcPr>
          <w:p w14:paraId="26962917" w14:textId="24079DAC" w:rsidR="00BC3FC4" w:rsidRPr="00AF66FE" w:rsidRDefault="00D14685">
            <w:pPr>
              <w:widowControl w:val="0"/>
              <w:spacing w:before="0" w:after="0"/>
              <w:jc w:val="left"/>
              <w:rPr>
                <w:rFonts w:cs="Arial"/>
                <w:sz w:val="20"/>
                <w:szCs w:val="20"/>
                <w:lang w:val="mk-MK"/>
              </w:rPr>
            </w:pPr>
            <w:r w:rsidRPr="00AF66FE">
              <w:rPr>
                <w:rFonts w:cs="Arial"/>
                <w:sz w:val="20"/>
                <w:szCs w:val="20"/>
                <w:lang w:val="mk-MK"/>
              </w:rPr>
              <w:t>Градба на темели на столбовите</w:t>
            </w:r>
          </w:p>
        </w:tc>
        <w:tc>
          <w:tcPr>
            <w:tcW w:w="1206" w:type="dxa"/>
            <w:tcBorders>
              <w:top w:val="single" w:sz="4" w:space="0" w:color="000000"/>
              <w:left w:val="single" w:sz="4" w:space="0" w:color="000000"/>
              <w:bottom w:val="single" w:sz="4" w:space="0" w:color="000000"/>
              <w:right w:val="single" w:sz="4" w:space="0" w:color="000000"/>
            </w:tcBorders>
          </w:tcPr>
          <w:p w14:paraId="2374E241" w14:textId="181196EA" w:rsidR="00BC3FC4" w:rsidRPr="00AF66FE" w:rsidRDefault="00D14685">
            <w:pPr>
              <w:widowControl w:val="0"/>
              <w:spacing w:before="0" w:after="0"/>
              <w:rPr>
                <w:sz w:val="20"/>
                <w:szCs w:val="20"/>
                <w:lang w:val="mk-MK"/>
              </w:rPr>
            </w:pPr>
            <w:r w:rsidRPr="00AF66FE">
              <w:rPr>
                <w:rFonts w:cs="Arial"/>
                <w:sz w:val="20"/>
                <w:szCs w:val="20"/>
                <w:lang w:val="mk-MK"/>
              </w:rPr>
              <w:t>Висока</w:t>
            </w:r>
          </w:p>
        </w:tc>
        <w:tc>
          <w:tcPr>
            <w:tcW w:w="2125" w:type="dxa"/>
            <w:tcBorders>
              <w:top w:val="single" w:sz="4" w:space="0" w:color="000000"/>
              <w:left w:val="single" w:sz="4" w:space="0" w:color="000000"/>
              <w:bottom w:val="single" w:sz="4" w:space="0" w:color="000000"/>
              <w:right w:val="single" w:sz="4" w:space="0" w:color="000000"/>
            </w:tcBorders>
          </w:tcPr>
          <w:p w14:paraId="0B91E12D" w14:textId="0914D57A" w:rsidR="00BC3FC4" w:rsidRPr="00AF66FE" w:rsidRDefault="00D14685">
            <w:pPr>
              <w:widowControl w:val="0"/>
              <w:spacing w:before="0" w:after="0"/>
              <w:rPr>
                <w:rFonts w:cs="Arial"/>
                <w:sz w:val="20"/>
                <w:szCs w:val="20"/>
                <w:lang w:val="mk-MK"/>
              </w:rPr>
            </w:pPr>
            <w:r w:rsidRPr="00AF66FE">
              <w:rPr>
                <w:rFonts w:cs="Arial"/>
                <w:sz w:val="20"/>
                <w:szCs w:val="20"/>
                <w:lang w:val="mk-MK"/>
              </w:rPr>
              <w:t>Висока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p w14:paraId="2D1ED6CD" w14:textId="677B687A" w:rsidR="00BC3FC4" w:rsidRPr="00AF66FE" w:rsidRDefault="00D14685">
            <w:pPr>
              <w:widowControl w:val="0"/>
              <w:spacing w:before="0" w:after="0"/>
              <w:rPr>
                <w:rFonts w:cs="Arial"/>
                <w:sz w:val="20"/>
                <w:szCs w:val="20"/>
                <w:lang w:val="mk-MK"/>
              </w:rPr>
            </w:pPr>
            <w:r w:rsidRPr="00AF66FE">
              <w:rPr>
                <w:rFonts w:cs="Arial"/>
                <w:sz w:val="20"/>
                <w:szCs w:val="20"/>
                <w:lang w:val="mk-MK"/>
              </w:rPr>
              <w:t>Средна</w:t>
            </w:r>
            <w:r w:rsidR="004F799E" w:rsidRPr="00AF66FE">
              <w:rPr>
                <w:rFonts w:cs="Arial"/>
                <w:sz w:val="20"/>
                <w:szCs w:val="20"/>
                <w:lang w:val="mk-MK"/>
              </w:rPr>
              <w:t>: 50 - 100 m</w:t>
            </w:r>
          </w:p>
        </w:tc>
        <w:tc>
          <w:tcPr>
            <w:tcW w:w="2302" w:type="dxa"/>
            <w:tcBorders>
              <w:top w:val="single" w:sz="4" w:space="0" w:color="000000"/>
              <w:left w:val="single" w:sz="4" w:space="0" w:color="000000"/>
              <w:bottom w:val="single" w:sz="4" w:space="0" w:color="000000"/>
              <w:right w:val="double" w:sz="4" w:space="0" w:color="000000"/>
            </w:tcBorders>
          </w:tcPr>
          <w:p w14:paraId="502B44EC" w14:textId="3AE772F2" w:rsidR="00BC3FC4" w:rsidRPr="00AF66FE" w:rsidRDefault="00D14685">
            <w:pPr>
              <w:widowControl w:val="0"/>
              <w:spacing w:before="0" w:after="0"/>
              <w:rPr>
                <w:rFonts w:cs="Arial"/>
                <w:sz w:val="20"/>
                <w:szCs w:val="20"/>
                <w:lang w:val="mk-MK"/>
              </w:rPr>
            </w:pPr>
            <w:r w:rsidRPr="00AF66FE">
              <w:rPr>
                <w:rFonts w:cs="Arial"/>
                <w:sz w:val="20"/>
                <w:szCs w:val="20"/>
                <w:lang w:val="mk-MK"/>
              </w:rPr>
              <w:t>Голема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p w14:paraId="583B3457" w14:textId="6525F602" w:rsidR="00BC3FC4" w:rsidRPr="00AF66FE" w:rsidRDefault="00D14685">
            <w:pPr>
              <w:widowControl w:val="0"/>
              <w:spacing w:before="0" w:after="0"/>
              <w:rPr>
                <w:rFonts w:cs="Arial"/>
                <w:sz w:val="20"/>
                <w:szCs w:val="20"/>
                <w:lang w:val="mk-MK"/>
              </w:rPr>
            </w:pPr>
            <w:r w:rsidRPr="00AF66FE">
              <w:rPr>
                <w:rFonts w:cs="Arial"/>
                <w:sz w:val="20"/>
                <w:szCs w:val="20"/>
                <w:lang w:val="mk-MK"/>
              </w:rPr>
              <w:t>Умерена</w:t>
            </w:r>
            <w:r w:rsidR="004F799E" w:rsidRPr="00AF66FE">
              <w:rPr>
                <w:rFonts w:cs="Arial"/>
                <w:sz w:val="20"/>
                <w:szCs w:val="20"/>
                <w:lang w:val="mk-MK"/>
              </w:rPr>
              <w:t>: 50 - 100 m</w:t>
            </w:r>
          </w:p>
        </w:tc>
      </w:tr>
      <w:tr w:rsidR="00BC3FC4" w:rsidRPr="00AF66FE" w14:paraId="35C9BC9A" w14:textId="77777777" w:rsidTr="00D14685">
        <w:trPr>
          <w:cantSplit/>
        </w:trPr>
        <w:tc>
          <w:tcPr>
            <w:tcW w:w="1418" w:type="dxa"/>
            <w:vMerge/>
            <w:tcBorders>
              <w:top w:val="single" w:sz="4" w:space="0" w:color="000000"/>
              <w:left w:val="double" w:sz="4" w:space="0" w:color="000000"/>
              <w:bottom w:val="double" w:sz="4" w:space="0" w:color="000000"/>
              <w:right w:val="single" w:sz="4" w:space="0" w:color="000000"/>
            </w:tcBorders>
            <w:shd w:val="clear" w:color="auto" w:fill="BFBFBF" w:themeFill="background1" w:themeFillShade="BF"/>
            <w:vAlign w:val="center"/>
          </w:tcPr>
          <w:p w14:paraId="7233886B" w14:textId="77777777" w:rsidR="00BC3FC4" w:rsidRPr="00AF66FE" w:rsidRDefault="00BC3FC4">
            <w:pPr>
              <w:widowControl w:val="0"/>
              <w:spacing w:before="0" w:after="0"/>
              <w:rPr>
                <w:rFonts w:cs="Arial"/>
                <w:bCs/>
                <w:sz w:val="20"/>
                <w:szCs w:val="20"/>
                <w:lang w:val="mk-MK"/>
              </w:rPr>
            </w:pPr>
          </w:p>
        </w:tc>
        <w:tc>
          <w:tcPr>
            <w:tcW w:w="2570" w:type="dxa"/>
            <w:tcBorders>
              <w:top w:val="single" w:sz="4" w:space="0" w:color="000000"/>
              <w:left w:val="single" w:sz="4" w:space="0" w:color="000000"/>
              <w:bottom w:val="single" w:sz="4" w:space="0" w:color="000000"/>
              <w:right w:val="single" w:sz="4" w:space="0" w:color="000000"/>
            </w:tcBorders>
          </w:tcPr>
          <w:p w14:paraId="16D0B775" w14:textId="4C480469" w:rsidR="00BC3FC4" w:rsidRPr="00AF66FE" w:rsidRDefault="00D14685" w:rsidP="00D14685">
            <w:pPr>
              <w:widowControl w:val="0"/>
              <w:spacing w:before="0" w:after="0"/>
              <w:jc w:val="left"/>
              <w:rPr>
                <w:rFonts w:cs="Arial"/>
                <w:sz w:val="20"/>
                <w:szCs w:val="20"/>
                <w:lang w:val="mk-MK"/>
              </w:rPr>
            </w:pPr>
            <w:r w:rsidRPr="00AF66FE">
              <w:rPr>
                <w:rFonts w:cs="Arial"/>
                <w:sz w:val="20"/>
                <w:szCs w:val="20"/>
                <w:lang w:val="mk-MK"/>
              </w:rPr>
              <w:t>Составување на столбовите</w:t>
            </w:r>
            <w:r w:rsidR="004F799E" w:rsidRPr="00AF66FE">
              <w:rPr>
                <w:rFonts w:cs="Arial"/>
                <w:sz w:val="20"/>
                <w:szCs w:val="20"/>
                <w:lang w:val="mk-MK"/>
              </w:rPr>
              <w:t xml:space="preserve"> &amp; </w:t>
            </w:r>
            <w:r w:rsidRPr="00AF66FE">
              <w:rPr>
                <w:rFonts w:cs="Arial"/>
                <w:sz w:val="20"/>
                <w:szCs w:val="20"/>
                <w:lang w:val="mk-MK"/>
              </w:rPr>
              <w:t>подигнување</w:t>
            </w:r>
          </w:p>
        </w:tc>
        <w:tc>
          <w:tcPr>
            <w:tcW w:w="1206" w:type="dxa"/>
            <w:tcBorders>
              <w:top w:val="single" w:sz="4" w:space="0" w:color="000000"/>
              <w:left w:val="single" w:sz="4" w:space="0" w:color="000000"/>
              <w:bottom w:val="single" w:sz="4" w:space="0" w:color="000000"/>
              <w:right w:val="single" w:sz="4" w:space="0" w:color="000000"/>
            </w:tcBorders>
          </w:tcPr>
          <w:p w14:paraId="67B09CE9" w14:textId="7D1155B9" w:rsidR="00BC3FC4" w:rsidRPr="00AF66FE" w:rsidRDefault="00D14685">
            <w:pPr>
              <w:widowControl w:val="0"/>
              <w:spacing w:before="0" w:after="0"/>
              <w:rPr>
                <w:sz w:val="20"/>
                <w:szCs w:val="20"/>
                <w:lang w:val="mk-MK"/>
              </w:rPr>
            </w:pPr>
            <w:r w:rsidRPr="00AF66FE">
              <w:rPr>
                <w:rFonts w:cs="Arial"/>
                <w:sz w:val="20"/>
                <w:szCs w:val="20"/>
                <w:lang w:val="mk-MK"/>
              </w:rPr>
              <w:t>Висока</w:t>
            </w:r>
          </w:p>
        </w:tc>
        <w:tc>
          <w:tcPr>
            <w:tcW w:w="2125" w:type="dxa"/>
            <w:tcBorders>
              <w:top w:val="single" w:sz="4" w:space="0" w:color="000000"/>
              <w:left w:val="single" w:sz="4" w:space="0" w:color="000000"/>
              <w:bottom w:val="single" w:sz="4" w:space="0" w:color="000000"/>
              <w:right w:val="single" w:sz="4" w:space="0" w:color="000000"/>
            </w:tcBorders>
          </w:tcPr>
          <w:p w14:paraId="36EBE71B" w14:textId="18FE206E" w:rsidR="00BC3FC4" w:rsidRPr="00AF66FE" w:rsidRDefault="00D14685" w:rsidP="00D14685">
            <w:pPr>
              <w:widowControl w:val="0"/>
              <w:spacing w:before="0" w:after="0"/>
              <w:rPr>
                <w:rFonts w:cs="Arial"/>
                <w:sz w:val="20"/>
                <w:szCs w:val="20"/>
                <w:lang w:val="mk-MK"/>
              </w:rPr>
            </w:pPr>
            <w:r w:rsidRPr="00AF66FE">
              <w:rPr>
                <w:rFonts w:cs="Arial"/>
                <w:sz w:val="20"/>
                <w:szCs w:val="20"/>
                <w:lang w:val="mk-MK"/>
              </w:rPr>
              <w:t>Средна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tc>
        <w:tc>
          <w:tcPr>
            <w:tcW w:w="2302" w:type="dxa"/>
            <w:tcBorders>
              <w:top w:val="single" w:sz="4" w:space="0" w:color="000000"/>
              <w:left w:val="single" w:sz="4" w:space="0" w:color="000000"/>
              <w:bottom w:val="single" w:sz="4" w:space="0" w:color="000000"/>
              <w:right w:val="double" w:sz="4" w:space="0" w:color="000000"/>
            </w:tcBorders>
          </w:tcPr>
          <w:p w14:paraId="69C3366E" w14:textId="61220941" w:rsidR="00BC3FC4" w:rsidRPr="00AF66FE" w:rsidRDefault="00D14685" w:rsidP="00D14685">
            <w:pPr>
              <w:widowControl w:val="0"/>
              <w:spacing w:before="0" w:after="0"/>
              <w:rPr>
                <w:rFonts w:cs="Arial"/>
                <w:sz w:val="20"/>
                <w:szCs w:val="20"/>
                <w:lang w:val="mk-MK"/>
              </w:rPr>
            </w:pPr>
            <w:r w:rsidRPr="00AF66FE">
              <w:rPr>
                <w:rFonts w:cs="Arial"/>
                <w:sz w:val="20"/>
                <w:szCs w:val="20"/>
                <w:lang w:val="mk-MK"/>
              </w:rPr>
              <w:t>Умерена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tc>
      </w:tr>
      <w:tr w:rsidR="00BC3FC4" w:rsidRPr="00AF66FE" w14:paraId="3C89035D" w14:textId="77777777" w:rsidTr="00D14685">
        <w:trPr>
          <w:cantSplit/>
        </w:trPr>
        <w:tc>
          <w:tcPr>
            <w:tcW w:w="1418" w:type="dxa"/>
            <w:vMerge/>
            <w:tcBorders>
              <w:top w:val="single" w:sz="4" w:space="0" w:color="000000"/>
              <w:left w:val="double" w:sz="4" w:space="0" w:color="000000"/>
              <w:bottom w:val="double" w:sz="4" w:space="0" w:color="000000"/>
              <w:right w:val="single" w:sz="4" w:space="0" w:color="000000"/>
            </w:tcBorders>
            <w:shd w:val="clear" w:color="auto" w:fill="BFBFBF" w:themeFill="background1" w:themeFillShade="BF"/>
          </w:tcPr>
          <w:p w14:paraId="191852F8" w14:textId="77777777" w:rsidR="00BC3FC4" w:rsidRPr="00AF66FE" w:rsidRDefault="00BC3FC4">
            <w:pPr>
              <w:widowControl w:val="0"/>
              <w:spacing w:before="0" w:after="0"/>
              <w:rPr>
                <w:rFonts w:cs="Arial"/>
                <w:sz w:val="20"/>
                <w:szCs w:val="20"/>
                <w:lang w:val="mk-MK"/>
              </w:rPr>
            </w:pPr>
          </w:p>
        </w:tc>
        <w:tc>
          <w:tcPr>
            <w:tcW w:w="2570" w:type="dxa"/>
            <w:tcBorders>
              <w:top w:val="single" w:sz="4" w:space="0" w:color="000000"/>
              <w:left w:val="single" w:sz="4" w:space="0" w:color="000000"/>
              <w:bottom w:val="double" w:sz="4" w:space="0" w:color="000000"/>
              <w:right w:val="single" w:sz="4" w:space="0" w:color="000000"/>
            </w:tcBorders>
          </w:tcPr>
          <w:p w14:paraId="1CC11EE4" w14:textId="7FBEE6D8" w:rsidR="00BC3FC4" w:rsidRPr="00AF66FE" w:rsidRDefault="00D165A0" w:rsidP="00D14685">
            <w:pPr>
              <w:widowControl w:val="0"/>
              <w:spacing w:before="0" w:after="0"/>
              <w:jc w:val="left"/>
              <w:rPr>
                <w:rFonts w:cs="Arial"/>
                <w:sz w:val="20"/>
                <w:szCs w:val="20"/>
                <w:lang w:val="mk-MK"/>
              </w:rPr>
            </w:pPr>
            <w:r w:rsidRPr="00AF66FE">
              <w:rPr>
                <w:rFonts w:cs="Arial"/>
                <w:sz w:val="20"/>
                <w:szCs w:val="20"/>
                <w:lang w:val="mk-MK"/>
              </w:rPr>
              <w:t>Вжичување</w:t>
            </w:r>
            <w:r w:rsidR="00D14685" w:rsidRPr="00AF66FE">
              <w:rPr>
                <w:rFonts w:cs="Arial"/>
                <w:sz w:val="20"/>
                <w:szCs w:val="20"/>
                <w:lang w:val="mk-MK"/>
              </w:rPr>
              <w:t xml:space="preserve"> на проводниците</w:t>
            </w:r>
          </w:p>
        </w:tc>
        <w:tc>
          <w:tcPr>
            <w:tcW w:w="1206" w:type="dxa"/>
            <w:tcBorders>
              <w:top w:val="single" w:sz="4" w:space="0" w:color="000000"/>
              <w:left w:val="single" w:sz="4" w:space="0" w:color="000000"/>
              <w:bottom w:val="double" w:sz="4" w:space="0" w:color="000000"/>
              <w:right w:val="single" w:sz="4" w:space="0" w:color="000000"/>
            </w:tcBorders>
          </w:tcPr>
          <w:p w14:paraId="1F796C45" w14:textId="49F5D39F" w:rsidR="00BC3FC4" w:rsidRPr="00AF66FE" w:rsidRDefault="00D14685">
            <w:pPr>
              <w:widowControl w:val="0"/>
              <w:spacing w:before="0" w:after="0"/>
              <w:rPr>
                <w:sz w:val="20"/>
                <w:szCs w:val="20"/>
                <w:lang w:val="mk-MK"/>
              </w:rPr>
            </w:pPr>
            <w:r w:rsidRPr="00AF66FE">
              <w:rPr>
                <w:rFonts w:cs="Arial"/>
                <w:sz w:val="20"/>
                <w:szCs w:val="20"/>
                <w:lang w:val="mk-MK"/>
              </w:rPr>
              <w:t>Висока</w:t>
            </w:r>
          </w:p>
        </w:tc>
        <w:tc>
          <w:tcPr>
            <w:tcW w:w="2125" w:type="dxa"/>
            <w:tcBorders>
              <w:top w:val="single" w:sz="4" w:space="0" w:color="000000"/>
              <w:left w:val="single" w:sz="4" w:space="0" w:color="000000"/>
              <w:bottom w:val="double" w:sz="4" w:space="0" w:color="000000"/>
              <w:right w:val="single" w:sz="4" w:space="0" w:color="000000"/>
            </w:tcBorders>
          </w:tcPr>
          <w:p w14:paraId="28568B37" w14:textId="069EADB7" w:rsidR="00BC3FC4" w:rsidRPr="00AF66FE" w:rsidRDefault="00D14685" w:rsidP="00D14685">
            <w:pPr>
              <w:widowControl w:val="0"/>
              <w:spacing w:before="0" w:after="0"/>
              <w:rPr>
                <w:rFonts w:cs="Arial"/>
                <w:sz w:val="20"/>
                <w:szCs w:val="20"/>
                <w:lang w:val="mk-MK"/>
              </w:rPr>
            </w:pPr>
            <w:r w:rsidRPr="00AF66FE">
              <w:rPr>
                <w:rFonts w:cs="Arial"/>
                <w:sz w:val="20"/>
                <w:szCs w:val="20"/>
                <w:lang w:val="mk-MK"/>
              </w:rPr>
              <w:t>Средна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tc>
        <w:tc>
          <w:tcPr>
            <w:tcW w:w="2302" w:type="dxa"/>
            <w:tcBorders>
              <w:top w:val="single" w:sz="4" w:space="0" w:color="000000"/>
              <w:left w:val="single" w:sz="4" w:space="0" w:color="000000"/>
              <w:bottom w:val="double" w:sz="4" w:space="0" w:color="000000"/>
              <w:right w:val="double" w:sz="4" w:space="0" w:color="000000"/>
            </w:tcBorders>
          </w:tcPr>
          <w:p w14:paraId="1E377C58" w14:textId="08F09C46" w:rsidR="00BC3FC4" w:rsidRPr="00AF66FE" w:rsidRDefault="00D14685" w:rsidP="00D14685">
            <w:pPr>
              <w:widowControl w:val="0"/>
              <w:spacing w:before="0" w:after="0"/>
              <w:rPr>
                <w:rFonts w:cs="Arial"/>
                <w:sz w:val="20"/>
                <w:szCs w:val="20"/>
                <w:lang w:val="mk-MK"/>
              </w:rPr>
            </w:pPr>
            <w:r w:rsidRPr="00AF66FE">
              <w:rPr>
                <w:rFonts w:cs="Arial"/>
                <w:sz w:val="20"/>
                <w:szCs w:val="20"/>
                <w:lang w:val="mk-MK"/>
              </w:rPr>
              <w:t>Умерена</w:t>
            </w:r>
            <w:r w:rsidR="004F799E" w:rsidRPr="00AF66FE">
              <w:rPr>
                <w:rFonts w:cs="Arial"/>
                <w:sz w:val="20"/>
                <w:szCs w:val="20"/>
                <w:lang w:val="mk-MK"/>
              </w:rPr>
              <w:t xml:space="preserve">: </w:t>
            </w:r>
            <w:r w:rsidRPr="00AF66FE">
              <w:rPr>
                <w:rFonts w:cs="Arial"/>
                <w:sz w:val="20"/>
                <w:szCs w:val="20"/>
                <w:lang w:val="mk-MK"/>
              </w:rPr>
              <w:t>до</w:t>
            </w:r>
            <w:r w:rsidR="004F799E" w:rsidRPr="00AF66FE">
              <w:rPr>
                <w:rFonts w:cs="Arial"/>
                <w:sz w:val="20"/>
                <w:szCs w:val="20"/>
                <w:lang w:val="mk-MK"/>
              </w:rPr>
              <w:t xml:space="preserve"> 50 m</w:t>
            </w:r>
          </w:p>
        </w:tc>
      </w:tr>
    </w:tbl>
    <w:p w14:paraId="103D182C" w14:textId="032DEC10" w:rsidR="00BC3FC4" w:rsidRPr="00AF66FE" w:rsidRDefault="00D14685">
      <w:pPr>
        <w:pStyle w:val="Caption"/>
        <w:spacing w:before="120" w:after="240"/>
        <w:jc w:val="left"/>
        <w:rPr>
          <w:rFonts w:eastAsia="Calibri"/>
          <w:b w:val="0"/>
          <w:i/>
          <w:lang w:val="mk-MK"/>
        </w:rPr>
      </w:pPr>
      <w:bookmarkStart w:id="599" w:name="_Toc481953699"/>
      <w:bookmarkStart w:id="600" w:name="_Toc446278257"/>
      <w:bookmarkStart w:id="601" w:name="_Toc74509162"/>
      <w:bookmarkStart w:id="602" w:name="_Toc65936944"/>
      <w:bookmarkStart w:id="603" w:name="_Toc122679586"/>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15</w:t>
      </w:r>
      <w:r w:rsidR="00EB75AC" w:rsidRPr="00AF66FE">
        <w:rPr>
          <w:b w:val="0"/>
          <w:lang w:val="mk-MK"/>
        </w:rPr>
        <w:fldChar w:fldCharType="end"/>
      </w:r>
      <w:r w:rsidR="004F799E" w:rsidRPr="00AF66FE">
        <w:rPr>
          <w:rFonts w:eastAsia="Calibri"/>
          <w:b w:val="0"/>
          <w:lang w:val="mk-MK"/>
        </w:rPr>
        <w:t xml:space="preserve">: </w:t>
      </w:r>
      <w:bookmarkEnd w:id="599"/>
      <w:bookmarkEnd w:id="600"/>
      <w:bookmarkEnd w:id="601"/>
      <w:bookmarkEnd w:id="602"/>
      <w:r w:rsidRPr="00AF66FE">
        <w:rPr>
          <w:rFonts w:eastAsia="Calibri"/>
          <w:b w:val="0"/>
          <w:lang w:val="mk-MK"/>
        </w:rPr>
        <w:t>Значајност на влијанијата од градежна бучава, без ублажување</w:t>
      </w:r>
      <w:bookmarkEnd w:id="603"/>
    </w:p>
    <w:p w14:paraId="1BFEC399" w14:textId="5417EA64" w:rsidR="00BC3FC4" w:rsidRPr="00AF66FE" w:rsidRDefault="000624D2">
      <w:pPr>
        <w:rPr>
          <w:rFonts w:cs="Arial"/>
          <w:sz w:val="20"/>
          <w:szCs w:val="20"/>
          <w:lang w:val="mk-MK"/>
        </w:rPr>
      </w:pPr>
      <w:bookmarkStart w:id="604" w:name="_Hlk121420418"/>
      <w:r w:rsidRPr="00AF66FE">
        <w:rPr>
          <w:rFonts w:cs="Tahoma"/>
          <w:sz w:val="20"/>
          <w:szCs w:val="20"/>
          <w:lang w:val="mk-MK"/>
        </w:rPr>
        <w:t xml:space="preserve">Оваа проценка покажува дека, во руралните средини, се предвидуваат значителни ефекти од бучавата на имоти во рамките на 200 </w:t>
      </w:r>
      <w:r w:rsidR="00DD50CC" w:rsidRPr="00AF66FE">
        <w:rPr>
          <w:rFonts w:cs="Tahoma"/>
          <w:sz w:val="20"/>
          <w:szCs w:val="20"/>
          <w:lang w:val="mk-MK"/>
        </w:rPr>
        <w:t>м</w:t>
      </w:r>
      <w:r w:rsidRPr="00AF66FE">
        <w:rPr>
          <w:rFonts w:cs="Tahoma"/>
          <w:sz w:val="20"/>
          <w:szCs w:val="20"/>
          <w:lang w:val="mk-MK"/>
        </w:rPr>
        <w:t xml:space="preserve"> од областите со градежни работи, без ублажувањата. По должината на далноводите, овие ефекти ќе бидат од </w:t>
      </w:r>
      <w:r w:rsidR="00B33DB1" w:rsidRPr="00AF66FE">
        <w:rPr>
          <w:rFonts w:cs="Tahoma"/>
          <w:sz w:val="20"/>
          <w:szCs w:val="20"/>
          <w:lang w:val="mk-MK"/>
        </w:rPr>
        <w:t>нередовна</w:t>
      </w:r>
      <w:r w:rsidRPr="00AF66FE">
        <w:rPr>
          <w:rFonts w:cs="Tahoma"/>
          <w:sz w:val="20"/>
          <w:szCs w:val="20"/>
          <w:lang w:val="mk-MK"/>
        </w:rPr>
        <w:t xml:space="preserve"> природа и ограничени на периоди со кратко траење (обично помалку од неколку недели). </w:t>
      </w:r>
      <w:bookmarkStart w:id="605" w:name="_Hlk121420480"/>
      <w:bookmarkEnd w:id="604"/>
      <w:r w:rsidRPr="00AF66FE">
        <w:rPr>
          <w:rFonts w:cs="Tahoma"/>
          <w:sz w:val="20"/>
          <w:szCs w:val="20"/>
          <w:lang w:val="mk-MK"/>
        </w:rPr>
        <w:t xml:space="preserve">На локацијата на трафостаницата, градежната бучава ќе се генерира во текот на целиот период на изградба, но таа би била и од </w:t>
      </w:r>
      <w:r w:rsidR="00B33DB1" w:rsidRPr="00AF66FE">
        <w:rPr>
          <w:rFonts w:cs="Tahoma"/>
          <w:sz w:val="20"/>
          <w:szCs w:val="20"/>
          <w:lang w:val="mk-MK"/>
        </w:rPr>
        <w:t>нередовна</w:t>
      </w:r>
      <w:r w:rsidRPr="00AF66FE">
        <w:rPr>
          <w:rFonts w:cs="Tahoma"/>
          <w:sz w:val="20"/>
          <w:szCs w:val="20"/>
          <w:lang w:val="mk-MK"/>
        </w:rPr>
        <w:t xml:space="preserve"> природа во зависност од напредокот на изградбата.</w:t>
      </w:r>
      <w:bookmarkEnd w:id="605"/>
      <w:r w:rsidRPr="00AF66FE">
        <w:rPr>
          <w:rFonts w:cs="Tahoma"/>
          <w:sz w:val="20"/>
          <w:szCs w:val="20"/>
          <w:lang w:val="mk-MK"/>
        </w:rPr>
        <w:t xml:space="preserve"> </w:t>
      </w:r>
      <w:bookmarkStart w:id="606" w:name="_Hlk121420507"/>
      <w:r w:rsidRPr="00AF66FE">
        <w:rPr>
          <w:rFonts w:cs="Tahoma"/>
          <w:sz w:val="20"/>
          <w:szCs w:val="20"/>
          <w:lang w:val="mk-MK"/>
        </w:rPr>
        <w:t>Меѓутоа, бидејќи нема имоти (куќи или објекти) на 200 метри од Проектот, не може да има надминување на границите на бучава и нема значајно директно влијание врз животната средина врз чувствителните рецептори за време на градежните работи на Проектот</w:t>
      </w:r>
      <w:bookmarkEnd w:id="606"/>
      <w:r w:rsidRPr="00AF66FE">
        <w:rPr>
          <w:rFonts w:cs="Tahoma"/>
          <w:sz w:val="20"/>
          <w:szCs w:val="20"/>
          <w:lang w:val="mk-MK"/>
        </w:rPr>
        <w:t>.</w:t>
      </w:r>
    </w:p>
    <w:p w14:paraId="1238BAFE" w14:textId="62DB18FE" w:rsidR="00BC3FC4" w:rsidRPr="00AF66FE" w:rsidRDefault="000624D2">
      <w:pPr>
        <w:pStyle w:val="Heading3"/>
        <w:rPr>
          <w:lang w:val="mk-MK"/>
        </w:rPr>
      </w:pPr>
      <w:bookmarkStart w:id="607" w:name="_Toc122679476"/>
      <w:r w:rsidRPr="00AF66FE">
        <w:rPr>
          <w:lang w:val="mk-MK"/>
        </w:rPr>
        <w:t>Ублажувања</w:t>
      </w:r>
      <w:bookmarkEnd w:id="607"/>
      <w:r w:rsidR="004F799E" w:rsidRPr="00AF66FE">
        <w:rPr>
          <w:lang w:val="mk-MK"/>
        </w:rPr>
        <w:t xml:space="preserve"> </w:t>
      </w:r>
    </w:p>
    <w:p w14:paraId="6A77490F" w14:textId="13611E86" w:rsidR="00A312B6" w:rsidRPr="00AF66FE" w:rsidRDefault="00A312B6" w:rsidP="00A312B6">
      <w:pPr>
        <w:rPr>
          <w:sz w:val="20"/>
          <w:szCs w:val="20"/>
          <w:lang w:val="mk-MK"/>
        </w:rPr>
      </w:pPr>
      <w:bookmarkStart w:id="608" w:name="_Hlk121421565"/>
      <w:r w:rsidRPr="00AF66FE">
        <w:rPr>
          <w:sz w:val="20"/>
          <w:szCs w:val="20"/>
          <w:lang w:val="mk-MK"/>
        </w:rPr>
        <w:t xml:space="preserve">Влијанијата на градежната бучава од Проектот ќе бидат контролирани со голем број ублажувачки активности и мерки на добра градежна </w:t>
      </w:r>
      <w:r w:rsidR="000975D6">
        <w:rPr>
          <w:sz w:val="20"/>
          <w:szCs w:val="20"/>
          <w:lang w:val="mk-MK"/>
        </w:rPr>
        <w:t>практика</w:t>
      </w:r>
      <w:r w:rsidRPr="00AF66FE">
        <w:rPr>
          <w:sz w:val="20"/>
          <w:szCs w:val="20"/>
          <w:lang w:val="mk-MK"/>
        </w:rPr>
        <w:t xml:space="preserve"> и ќе бидат поставени во </w:t>
      </w:r>
      <w:r w:rsidR="00F112B2" w:rsidRPr="00AF66FE">
        <w:rPr>
          <w:sz w:val="20"/>
          <w:szCs w:val="20"/>
          <w:lang w:val="mk-MK"/>
        </w:rPr>
        <w:t>Градежниот</w:t>
      </w:r>
      <w:r w:rsidRPr="00AF66FE">
        <w:rPr>
          <w:sz w:val="20"/>
          <w:szCs w:val="20"/>
          <w:lang w:val="mk-MK"/>
        </w:rPr>
        <w:t xml:space="preserve"> план за управување со Животна средина и социјални прашања (ГПУЖС&amp;СП). Тие ги вклучуваат клучните мерки на добра меѓународна практика кои вообичаено се усвојуваат на градежни проекти, кои се дизајнирани да спречат појава на значајни влијанија.</w:t>
      </w:r>
    </w:p>
    <w:p w14:paraId="7D3ABEA7" w14:textId="77777777" w:rsidR="00A312B6" w:rsidRPr="00AF66FE" w:rsidRDefault="00A312B6" w:rsidP="00A312B6">
      <w:pPr>
        <w:rPr>
          <w:sz w:val="20"/>
          <w:szCs w:val="20"/>
          <w:lang w:val="mk-MK"/>
        </w:rPr>
      </w:pPr>
      <w:r w:rsidRPr="00AF66FE">
        <w:rPr>
          <w:sz w:val="20"/>
          <w:szCs w:val="20"/>
          <w:lang w:val="mk-MK"/>
        </w:rPr>
        <w:t>Релевантните национални регулативи кои се однесуваат на управувањето со градежните активности ќе бидат целосно почитувани. Градежните работи како и транспортните активности, вклучително и материјалите и опремата во близина на населените места, кои имплицираат зголемено ниво на бучава, нема да се изведуваат за време на празниците, во текот на ноќта (период од 23 до 07 часот) или за време на викенд.</w:t>
      </w:r>
    </w:p>
    <w:p w14:paraId="51B116AF" w14:textId="77777777" w:rsidR="00A312B6" w:rsidRPr="00AF66FE" w:rsidRDefault="00A312B6" w:rsidP="00A312B6">
      <w:pPr>
        <w:rPr>
          <w:sz w:val="20"/>
          <w:szCs w:val="20"/>
          <w:lang w:val="mk-MK"/>
        </w:rPr>
      </w:pPr>
      <w:r w:rsidRPr="00AF66FE">
        <w:rPr>
          <w:sz w:val="20"/>
          <w:szCs w:val="20"/>
          <w:lang w:val="mk-MK"/>
        </w:rPr>
        <w:t>Сите градежни процедури би биле соодветно испланирани за да се намали времето на користење на опремата што создава највисоки нивоа на бучава. Работното време и правилата ќе бидат воспоставени врз основа на потребите за намалување на бучавата што предизвикува непријатност и вознемирување, особено со избегнување на кумулативниот ефект на зголемена бучава поради истовремена работа на различни видови градежни машини и опрема</w:t>
      </w:r>
      <w:bookmarkEnd w:id="608"/>
      <w:r w:rsidRPr="00AF66FE">
        <w:rPr>
          <w:sz w:val="20"/>
          <w:szCs w:val="20"/>
          <w:lang w:val="mk-MK"/>
        </w:rPr>
        <w:t>.</w:t>
      </w:r>
    </w:p>
    <w:p w14:paraId="45174926" w14:textId="770030BC" w:rsidR="00BC3FC4" w:rsidRPr="00AF66FE" w:rsidRDefault="00A312B6" w:rsidP="00A312B6">
      <w:pPr>
        <w:rPr>
          <w:rFonts w:eastAsia="Calibri" w:cs="Arial"/>
          <w:color w:val="000000"/>
          <w:sz w:val="20"/>
          <w:szCs w:val="20"/>
          <w:lang w:val="mk-MK"/>
        </w:rPr>
      </w:pPr>
      <w:bookmarkStart w:id="609" w:name="_Hlk121421707"/>
      <w:r w:rsidRPr="00AF66FE">
        <w:rPr>
          <w:sz w:val="20"/>
          <w:szCs w:val="20"/>
          <w:lang w:val="mk-MK"/>
        </w:rPr>
        <w:t xml:space="preserve">Други мерки на добра градежна </w:t>
      </w:r>
      <w:r w:rsidR="000975D6">
        <w:rPr>
          <w:sz w:val="20"/>
          <w:szCs w:val="20"/>
          <w:lang w:val="mk-MK"/>
        </w:rPr>
        <w:t>практика</w:t>
      </w:r>
      <w:r w:rsidRPr="00AF66FE">
        <w:rPr>
          <w:sz w:val="20"/>
          <w:szCs w:val="20"/>
          <w:lang w:val="mk-MK"/>
        </w:rPr>
        <w:t xml:space="preserve"> би биле </w:t>
      </w:r>
      <w:r w:rsidR="006B4C7D" w:rsidRPr="00AF66FE">
        <w:rPr>
          <w:sz w:val="20"/>
          <w:szCs w:val="20"/>
          <w:lang w:val="mk-MK"/>
        </w:rPr>
        <w:t>преземени</w:t>
      </w:r>
      <w:r w:rsidRPr="00AF66FE">
        <w:rPr>
          <w:sz w:val="20"/>
          <w:szCs w:val="20"/>
          <w:lang w:val="mk-MK"/>
        </w:rPr>
        <w:t xml:space="preserve"> за да се намали бучавата од градежните работи, минимум</w:t>
      </w:r>
      <w:bookmarkEnd w:id="609"/>
      <w:r w:rsidRPr="00AF66FE">
        <w:rPr>
          <w:sz w:val="20"/>
          <w:szCs w:val="20"/>
          <w:lang w:val="mk-MK"/>
        </w:rPr>
        <w:t>:</w:t>
      </w:r>
    </w:p>
    <w:p w14:paraId="226317D8" w14:textId="07957152" w:rsidR="00C7785F" w:rsidRPr="00AF66FE" w:rsidRDefault="00C7785F" w:rsidP="006F427B">
      <w:pPr>
        <w:pStyle w:val="ListBullet"/>
        <w:numPr>
          <w:ilvl w:val="0"/>
          <w:numId w:val="59"/>
        </w:numPr>
        <w:jc w:val="left"/>
        <w:rPr>
          <w:sz w:val="20"/>
          <w:szCs w:val="20"/>
          <w:lang w:val="mk-MK"/>
        </w:rPr>
      </w:pPr>
      <w:bookmarkStart w:id="610" w:name="_Hlk121422193"/>
      <w:r w:rsidRPr="00AF66FE">
        <w:rPr>
          <w:sz w:val="20"/>
          <w:szCs w:val="20"/>
          <w:lang w:val="mk-MK"/>
        </w:rPr>
        <w:t>Онаму каде што рецепторите се наоѓаат блиску до градежното место и пристапните патишта, ќе бидат предложени и имплементирани сите разумни и практични мерки</w:t>
      </w:r>
      <w:r w:rsidR="00C12A0C" w:rsidRPr="00AF66FE">
        <w:rPr>
          <w:sz w:val="20"/>
          <w:szCs w:val="20"/>
          <w:lang w:val="mk-MK"/>
        </w:rPr>
        <w:t>,</w:t>
      </w:r>
      <w:r w:rsidRPr="00AF66FE">
        <w:rPr>
          <w:sz w:val="20"/>
          <w:szCs w:val="20"/>
          <w:lang w:val="mk-MK"/>
        </w:rPr>
        <w:t xml:space="preserve"> за минимизирање на бучавата што произлегува од градежната/транспортната активност и </w:t>
      </w:r>
      <w:r w:rsidR="00C12A0C" w:rsidRPr="00AF66FE">
        <w:rPr>
          <w:sz w:val="20"/>
          <w:szCs w:val="20"/>
          <w:lang w:val="mk-MK"/>
        </w:rPr>
        <w:t>з</w:t>
      </w:r>
      <w:r w:rsidRPr="00AF66FE">
        <w:rPr>
          <w:sz w:val="20"/>
          <w:szCs w:val="20"/>
          <w:lang w:val="mk-MK"/>
        </w:rPr>
        <w:t>а  минимизира</w:t>
      </w:r>
      <w:r w:rsidR="00C12A0C" w:rsidRPr="00AF66FE">
        <w:rPr>
          <w:sz w:val="20"/>
          <w:szCs w:val="20"/>
          <w:lang w:val="mk-MK"/>
        </w:rPr>
        <w:t>ње на</w:t>
      </w:r>
      <w:r w:rsidRPr="00AF66FE">
        <w:rPr>
          <w:sz w:val="20"/>
          <w:szCs w:val="20"/>
          <w:lang w:val="mk-MK"/>
        </w:rPr>
        <w:t xml:space="preserve"> акустичните непријатности на соседните имоти во текот на денот и ноќта</w:t>
      </w:r>
      <w:bookmarkEnd w:id="610"/>
      <w:r w:rsidRPr="00AF66FE">
        <w:rPr>
          <w:sz w:val="20"/>
          <w:szCs w:val="20"/>
          <w:lang w:val="mk-MK"/>
        </w:rPr>
        <w:t>.</w:t>
      </w:r>
    </w:p>
    <w:p w14:paraId="4E966F7E" w14:textId="77C1E973" w:rsidR="00C7785F" w:rsidRPr="00AF66FE" w:rsidRDefault="00C7785F" w:rsidP="006F427B">
      <w:pPr>
        <w:pStyle w:val="ListBullet"/>
        <w:numPr>
          <w:ilvl w:val="0"/>
          <w:numId w:val="59"/>
        </w:numPr>
        <w:jc w:val="left"/>
        <w:rPr>
          <w:sz w:val="20"/>
          <w:szCs w:val="20"/>
          <w:lang w:val="mk-MK"/>
        </w:rPr>
      </w:pPr>
      <w:bookmarkStart w:id="611" w:name="_Hlk121422300"/>
      <w:r w:rsidRPr="00AF66FE">
        <w:rPr>
          <w:sz w:val="20"/>
          <w:szCs w:val="20"/>
          <w:lang w:val="mk-MK"/>
        </w:rPr>
        <w:lastRenderedPageBreak/>
        <w:t>Користење на машини на отворено што ги исполнуваат стандардите за емисија на бучава како што се бара со релевантното македонско законодавство</w:t>
      </w:r>
      <w:r w:rsidR="00DE6F0C" w:rsidRPr="00AF66FE">
        <w:rPr>
          <w:rStyle w:val="FootnoteReference"/>
          <w:sz w:val="20"/>
          <w:szCs w:val="20"/>
          <w:lang w:val="mk-MK"/>
        </w:rPr>
        <w:footnoteReference w:id="111"/>
      </w:r>
      <w:r w:rsidRPr="00AF66FE">
        <w:rPr>
          <w:sz w:val="20"/>
          <w:szCs w:val="20"/>
          <w:lang w:val="mk-MK"/>
        </w:rPr>
        <w:t xml:space="preserve"> и Директивата на ЕУ</w:t>
      </w:r>
      <w:r w:rsidR="00DE6F0C" w:rsidRPr="00AF66FE">
        <w:rPr>
          <w:rStyle w:val="FootnoteReference"/>
          <w:rFonts w:cs="Tahoma"/>
          <w:sz w:val="20"/>
          <w:szCs w:val="20"/>
          <w:lang w:val="mk-MK"/>
        </w:rPr>
        <w:footnoteReference w:id="112"/>
      </w:r>
      <w:r w:rsidRPr="00AF66FE">
        <w:rPr>
          <w:sz w:val="20"/>
          <w:szCs w:val="20"/>
          <w:lang w:val="mk-MK"/>
        </w:rPr>
        <w:t xml:space="preserve"> за надворешна опрема.</w:t>
      </w:r>
    </w:p>
    <w:p w14:paraId="7C400D2F" w14:textId="0ADCB258" w:rsidR="00C7785F" w:rsidRPr="00AF66FE" w:rsidRDefault="00C7785F" w:rsidP="006F427B">
      <w:pPr>
        <w:pStyle w:val="ListBullet"/>
        <w:numPr>
          <w:ilvl w:val="0"/>
          <w:numId w:val="59"/>
        </w:numPr>
        <w:jc w:val="left"/>
        <w:rPr>
          <w:sz w:val="20"/>
          <w:szCs w:val="20"/>
          <w:lang w:val="mk-MK"/>
        </w:rPr>
      </w:pPr>
      <w:r w:rsidRPr="00AF66FE">
        <w:rPr>
          <w:sz w:val="20"/>
          <w:szCs w:val="20"/>
          <w:lang w:val="mk-MK"/>
        </w:rPr>
        <w:t>Лоцирање на стационарната опрема (како што се генератори и компресори) колку што е можно подалеку од блиските рецептори.</w:t>
      </w:r>
    </w:p>
    <w:p w14:paraId="4046D12A" w14:textId="05B244E1" w:rsidR="00C7785F" w:rsidRPr="00AF66FE" w:rsidRDefault="00C7785F" w:rsidP="006F427B">
      <w:pPr>
        <w:pStyle w:val="ListBullet"/>
        <w:numPr>
          <w:ilvl w:val="0"/>
          <w:numId w:val="59"/>
        </w:numPr>
        <w:jc w:val="left"/>
        <w:rPr>
          <w:sz w:val="20"/>
          <w:szCs w:val="20"/>
          <w:lang w:val="mk-MK"/>
        </w:rPr>
      </w:pPr>
      <w:r w:rsidRPr="00AF66FE">
        <w:rPr>
          <w:sz w:val="20"/>
          <w:szCs w:val="20"/>
          <w:lang w:val="mk-MK"/>
        </w:rPr>
        <w:t>Сите компресори што ќе се стават на градилиштата ќе бидат модели со намален звук опремени со акустични куќишта.</w:t>
      </w:r>
    </w:p>
    <w:p w14:paraId="77D3134B" w14:textId="7616448F" w:rsidR="00C7785F" w:rsidRPr="00AF66FE" w:rsidRDefault="00C7785F" w:rsidP="006F427B">
      <w:pPr>
        <w:pStyle w:val="ListBullet"/>
        <w:numPr>
          <w:ilvl w:val="0"/>
          <w:numId w:val="59"/>
        </w:numPr>
        <w:jc w:val="left"/>
        <w:rPr>
          <w:sz w:val="20"/>
          <w:szCs w:val="20"/>
          <w:lang w:val="mk-MK"/>
        </w:rPr>
      </w:pPr>
      <w:r w:rsidRPr="00AF66FE">
        <w:rPr>
          <w:sz w:val="20"/>
          <w:szCs w:val="20"/>
          <w:lang w:val="mk-MK"/>
        </w:rPr>
        <w:t xml:space="preserve">Сите пневматски алатки би биле опремени со </w:t>
      </w:r>
      <w:r w:rsidR="006B4C7D" w:rsidRPr="00AF66FE">
        <w:rPr>
          <w:sz w:val="20"/>
          <w:szCs w:val="20"/>
          <w:lang w:val="mk-MK"/>
        </w:rPr>
        <w:t>придушувачи</w:t>
      </w:r>
      <w:r w:rsidRPr="00AF66FE">
        <w:rPr>
          <w:sz w:val="20"/>
          <w:szCs w:val="20"/>
          <w:lang w:val="mk-MK"/>
        </w:rPr>
        <w:t>.</w:t>
      </w:r>
    </w:p>
    <w:p w14:paraId="779818AE" w14:textId="3E1CF415" w:rsidR="00C7785F" w:rsidRPr="00AF66FE" w:rsidRDefault="00C7785F" w:rsidP="006F427B">
      <w:pPr>
        <w:pStyle w:val="ListBullet"/>
        <w:numPr>
          <w:ilvl w:val="0"/>
          <w:numId w:val="59"/>
        </w:numPr>
        <w:jc w:val="left"/>
        <w:rPr>
          <w:sz w:val="20"/>
          <w:szCs w:val="20"/>
          <w:lang w:val="mk-MK"/>
        </w:rPr>
      </w:pPr>
      <w:r w:rsidRPr="00AF66FE">
        <w:rPr>
          <w:sz w:val="20"/>
          <w:szCs w:val="20"/>
          <w:lang w:val="mk-MK"/>
        </w:rPr>
        <w:t>Треба да се внимава при подигнување на столбови или при други челични работи да се избегне ударната бучава од удари на челик.</w:t>
      </w:r>
    </w:p>
    <w:p w14:paraId="20F7D5E8" w14:textId="1AD7DB99" w:rsidR="00C7785F" w:rsidRPr="00AF66FE" w:rsidRDefault="00C7785F" w:rsidP="006F427B">
      <w:pPr>
        <w:pStyle w:val="ListBullet"/>
        <w:numPr>
          <w:ilvl w:val="0"/>
          <w:numId w:val="59"/>
        </w:numPr>
        <w:jc w:val="left"/>
        <w:rPr>
          <w:sz w:val="20"/>
          <w:szCs w:val="20"/>
          <w:lang w:val="mk-MK"/>
        </w:rPr>
      </w:pPr>
      <w:r w:rsidRPr="00AF66FE">
        <w:rPr>
          <w:sz w:val="20"/>
          <w:szCs w:val="20"/>
          <w:lang w:val="mk-MK"/>
        </w:rPr>
        <w:t>Ќе се внимава при истовар на возила да се минимизира бучавата.</w:t>
      </w:r>
    </w:p>
    <w:p w14:paraId="5ED5E126" w14:textId="76A05B47" w:rsidR="00C7785F" w:rsidRPr="00AF66FE" w:rsidRDefault="00C7785F" w:rsidP="006F427B">
      <w:pPr>
        <w:pStyle w:val="ListBullet"/>
        <w:numPr>
          <w:ilvl w:val="0"/>
          <w:numId w:val="59"/>
        </w:numPr>
        <w:jc w:val="left"/>
        <w:rPr>
          <w:sz w:val="20"/>
          <w:szCs w:val="20"/>
          <w:lang w:val="mk-MK"/>
        </w:rPr>
      </w:pPr>
      <w:r w:rsidRPr="00AF66FE">
        <w:rPr>
          <w:sz w:val="20"/>
          <w:szCs w:val="20"/>
          <w:lang w:val="mk-MK"/>
        </w:rPr>
        <w:t>Сите машински елементи ќе бидат соодветно одржувани и управувани со цел да се избегне предизвикување прекумерна бучава.</w:t>
      </w:r>
    </w:p>
    <w:p w14:paraId="4E2B4DAA" w14:textId="319826A8" w:rsidR="00C7785F" w:rsidRPr="00AF66FE" w:rsidRDefault="00C7785F" w:rsidP="006F427B">
      <w:pPr>
        <w:pStyle w:val="ListBullet"/>
        <w:numPr>
          <w:ilvl w:val="0"/>
          <w:numId w:val="59"/>
        </w:numPr>
        <w:jc w:val="left"/>
        <w:rPr>
          <w:sz w:val="20"/>
          <w:szCs w:val="20"/>
          <w:lang w:val="mk-MK"/>
        </w:rPr>
      </w:pPr>
      <w:r w:rsidRPr="00AF66FE">
        <w:rPr>
          <w:sz w:val="20"/>
          <w:szCs w:val="20"/>
          <w:lang w:val="mk-MK"/>
        </w:rPr>
        <w:t>Ограничувањата на периодите на работа и локациите на специфичните градежни активности ќе бидат договорени од страна на Изведувачот со релевантната локална власт.</w:t>
      </w:r>
    </w:p>
    <w:p w14:paraId="3CDCFF26" w14:textId="069ECFFE" w:rsidR="00BC3FC4" w:rsidRPr="00AF66FE" w:rsidRDefault="00C7785F" w:rsidP="006F427B">
      <w:pPr>
        <w:pStyle w:val="ListBullet"/>
        <w:numPr>
          <w:ilvl w:val="0"/>
          <w:numId w:val="59"/>
        </w:numPr>
        <w:jc w:val="left"/>
        <w:rPr>
          <w:rFonts w:eastAsia="Calibri"/>
          <w:sz w:val="20"/>
          <w:szCs w:val="20"/>
          <w:lang w:val="mk-MK"/>
        </w:rPr>
      </w:pPr>
      <w:r w:rsidRPr="00AF66FE">
        <w:rPr>
          <w:sz w:val="20"/>
          <w:szCs w:val="20"/>
          <w:lang w:val="mk-MK"/>
        </w:rPr>
        <w:t>Нема да бидат дозволени празнични, ноќни градежни работи или операции за викенд, освен ако не е неопходно за да се исполнат важни временски распореди и работата да е договорена со локалните власти и да е дискутирана со блиските жители</w:t>
      </w:r>
      <w:bookmarkEnd w:id="611"/>
      <w:r w:rsidRPr="00AF66FE">
        <w:rPr>
          <w:sz w:val="20"/>
          <w:szCs w:val="20"/>
          <w:lang w:val="mk-MK"/>
        </w:rPr>
        <w:t>.</w:t>
      </w:r>
    </w:p>
    <w:p w14:paraId="0382B936" w14:textId="488EA124" w:rsidR="00BC3FC4" w:rsidRPr="00AF66FE" w:rsidRDefault="00C7785F">
      <w:pPr>
        <w:rPr>
          <w:rFonts w:eastAsia="Calibri" w:cs="Arial"/>
          <w:sz w:val="20"/>
          <w:szCs w:val="20"/>
          <w:lang w:val="mk-MK"/>
        </w:rPr>
      </w:pPr>
      <w:bookmarkStart w:id="612" w:name="_Hlk121422388"/>
      <w:r w:rsidRPr="00AF66FE">
        <w:rPr>
          <w:rFonts w:eastAsia="Calibri" w:cs="Arial"/>
          <w:sz w:val="20"/>
          <w:szCs w:val="20"/>
          <w:lang w:val="mk-MK"/>
        </w:rPr>
        <w:t>Покрај мерките наведени погоре, ќе се одржуваат редовни врски со локалните власти за да се разговара за активностите и напредокот на Проектот со цел да се минимизираат потенцијалните негативни ефекти од градежните работи поради непријатноста од бучава</w:t>
      </w:r>
      <w:bookmarkEnd w:id="612"/>
      <w:r w:rsidRPr="00AF66FE">
        <w:rPr>
          <w:rFonts w:eastAsia="Calibri" w:cs="Arial"/>
          <w:sz w:val="20"/>
          <w:szCs w:val="20"/>
          <w:lang w:val="mk-MK"/>
        </w:rPr>
        <w:t>.</w:t>
      </w:r>
    </w:p>
    <w:p w14:paraId="49702883" w14:textId="080357F3" w:rsidR="00BC3FC4" w:rsidRPr="00AF66FE" w:rsidRDefault="00306A54">
      <w:pPr>
        <w:pStyle w:val="Heading3"/>
        <w:rPr>
          <w:lang w:val="mk-MK"/>
        </w:rPr>
      </w:pPr>
      <w:bookmarkStart w:id="613" w:name="_Toc122679477"/>
      <w:r w:rsidRPr="00AF66FE">
        <w:rPr>
          <w:lang w:val="mk-MK"/>
        </w:rPr>
        <w:t>Преостанати</w:t>
      </w:r>
      <w:r w:rsidR="0036220D" w:rsidRPr="00AF66FE">
        <w:rPr>
          <w:lang w:val="mk-MK"/>
        </w:rPr>
        <w:t xml:space="preserve"> </w:t>
      </w:r>
      <w:r w:rsidR="00C115E1" w:rsidRPr="00AF66FE">
        <w:rPr>
          <w:lang w:val="mk-MK"/>
        </w:rPr>
        <w:t>влијанија</w:t>
      </w:r>
      <w:bookmarkEnd w:id="613"/>
      <w:r w:rsidR="004F799E" w:rsidRPr="00AF66FE">
        <w:rPr>
          <w:lang w:val="mk-MK"/>
        </w:rPr>
        <w:t xml:space="preserve"> </w:t>
      </w:r>
    </w:p>
    <w:p w14:paraId="698E448B" w14:textId="6C416064" w:rsidR="00BC3FC4" w:rsidRPr="00AF66FE" w:rsidRDefault="00F76AE3">
      <w:pPr>
        <w:rPr>
          <w:rFonts w:cs="Arial"/>
          <w:sz w:val="20"/>
          <w:szCs w:val="20"/>
          <w:lang w:val="mk-MK"/>
        </w:rPr>
      </w:pPr>
      <w:bookmarkStart w:id="614" w:name="_Hlk121422523"/>
      <w:r w:rsidRPr="00AF66FE">
        <w:rPr>
          <w:rFonts w:cs="Arial"/>
          <w:sz w:val="20"/>
          <w:szCs w:val="20"/>
          <w:lang w:val="mk-MK"/>
        </w:rPr>
        <w:t xml:space="preserve">Мерките препорачани за ублажување на градежната бучава ќе обезбедат соодветен степен на </w:t>
      </w:r>
      <w:r w:rsidR="006B4C7D" w:rsidRPr="00AF66FE">
        <w:rPr>
          <w:rFonts w:cs="Arial"/>
          <w:sz w:val="20"/>
          <w:szCs w:val="20"/>
          <w:lang w:val="mk-MK"/>
        </w:rPr>
        <w:t>придушување</w:t>
      </w:r>
      <w:r w:rsidRPr="00AF66FE">
        <w:rPr>
          <w:rFonts w:cs="Arial"/>
          <w:sz w:val="20"/>
          <w:szCs w:val="20"/>
          <w:lang w:val="mk-MK"/>
        </w:rPr>
        <w:t xml:space="preserve"> на бучавата при правилна примена. Се очекува дека овој степен на </w:t>
      </w:r>
      <w:r w:rsidR="006B4C7D" w:rsidRPr="00AF66FE">
        <w:rPr>
          <w:rFonts w:cs="Arial"/>
          <w:sz w:val="20"/>
          <w:szCs w:val="20"/>
          <w:lang w:val="mk-MK"/>
        </w:rPr>
        <w:t>придушување</w:t>
      </w:r>
      <w:r w:rsidRPr="00AF66FE">
        <w:rPr>
          <w:rFonts w:cs="Arial"/>
          <w:sz w:val="20"/>
          <w:szCs w:val="20"/>
          <w:lang w:val="mk-MK"/>
        </w:rPr>
        <w:t xml:space="preserve"> ќе ги намали нивоата на бучава до препорачаните граници на бучава во урбаните и руралните области. Затоа, во принцип, нема да има никакви </w:t>
      </w:r>
      <w:r w:rsidR="00306A54" w:rsidRPr="00AF66FE">
        <w:rPr>
          <w:rFonts w:cs="Arial"/>
          <w:sz w:val="20"/>
          <w:szCs w:val="20"/>
          <w:lang w:val="mk-MK"/>
        </w:rPr>
        <w:t>преостанати</w:t>
      </w:r>
      <w:r w:rsidRPr="00AF66FE">
        <w:rPr>
          <w:rFonts w:cs="Arial"/>
          <w:sz w:val="20"/>
          <w:szCs w:val="20"/>
          <w:lang w:val="mk-MK"/>
        </w:rPr>
        <w:t xml:space="preserve"> ефекти, доколку ублажувањ</w:t>
      </w:r>
      <w:r w:rsidR="00BB34FC" w:rsidRPr="00AF66FE">
        <w:rPr>
          <w:rFonts w:cs="Arial"/>
          <w:sz w:val="20"/>
          <w:szCs w:val="20"/>
          <w:lang w:val="mk-MK"/>
        </w:rPr>
        <w:t>ата</w:t>
      </w:r>
      <w:r w:rsidRPr="00AF66FE">
        <w:rPr>
          <w:rFonts w:cs="Arial"/>
          <w:sz w:val="20"/>
          <w:szCs w:val="20"/>
          <w:lang w:val="mk-MK"/>
        </w:rPr>
        <w:t xml:space="preserve"> </w:t>
      </w:r>
      <w:r w:rsidR="00BB34FC" w:rsidRPr="00AF66FE">
        <w:rPr>
          <w:rFonts w:cs="Arial"/>
          <w:sz w:val="20"/>
          <w:szCs w:val="20"/>
          <w:lang w:val="mk-MK"/>
        </w:rPr>
        <w:t>утврдени</w:t>
      </w:r>
      <w:r w:rsidRPr="00AF66FE">
        <w:rPr>
          <w:rFonts w:cs="Arial"/>
          <w:sz w:val="20"/>
          <w:szCs w:val="20"/>
          <w:lang w:val="mk-MK"/>
        </w:rPr>
        <w:t xml:space="preserve"> во </w:t>
      </w:r>
      <w:r w:rsidRPr="00AF66FE">
        <w:rPr>
          <w:sz w:val="20"/>
          <w:szCs w:val="20"/>
          <w:lang w:val="mk-MK"/>
        </w:rPr>
        <w:t>ГПУЖС&amp;СП</w:t>
      </w:r>
      <w:r w:rsidRPr="00AF66FE">
        <w:rPr>
          <w:rFonts w:cs="Arial"/>
          <w:sz w:val="20"/>
          <w:szCs w:val="20"/>
          <w:lang w:val="mk-MK"/>
        </w:rPr>
        <w:t xml:space="preserve"> План се спроведув</w:t>
      </w:r>
      <w:r w:rsidR="00BB34FC" w:rsidRPr="00AF66FE">
        <w:rPr>
          <w:rFonts w:cs="Arial"/>
          <w:sz w:val="20"/>
          <w:szCs w:val="20"/>
          <w:lang w:val="mk-MK"/>
        </w:rPr>
        <w:t>а</w:t>
      </w:r>
      <w:r w:rsidRPr="00AF66FE">
        <w:rPr>
          <w:rFonts w:cs="Arial"/>
          <w:sz w:val="20"/>
          <w:szCs w:val="20"/>
          <w:lang w:val="mk-MK"/>
        </w:rPr>
        <w:t>а</w:t>
      </w:r>
      <w:r w:rsidR="00BB34FC" w:rsidRPr="00AF66FE">
        <w:rPr>
          <w:rFonts w:cs="Arial"/>
          <w:sz w:val="20"/>
          <w:szCs w:val="20"/>
          <w:lang w:val="mk-MK"/>
        </w:rPr>
        <w:t>т</w:t>
      </w:r>
      <w:r w:rsidRPr="00AF66FE">
        <w:rPr>
          <w:rFonts w:cs="Arial"/>
          <w:sz w:val="20"/>
          <w:szCs w:val="20"/>
          <w:lang w:val="mk-MK"/>
        </w:rPr>
        <w:t xml:space="preserve"> во засегнатите области</w:t>
      </w:r>
      <w:bookmarkEnd w:id="614"/>
      <w:r w:rsidRPr="00AF66FE">
        <w:rPr>
          <w:rFonts w:cs="Arial"/>
          <w:sz w:val="20"/>
          <w:szCs w:val="20"/>
          <w:lang w:val="mk-MK"/>
        </w:rPr>
        <w:t>.</w:t>
      </w:r>
    </w:p>
    <w:p w14:paraId="091E1AB7" w14:textId="65B92711" w:rsidR="00BC3FC4" w:rsidRPr="00AF66FE" w:rsidRDefault="00F76AE3">
      <w:pPr>
        <w:pStyle w:val="Heading2"/>
        <w:spacing w:before="480" w:after="240"/>
        <w:ind w:left="576" w:hanging="576"/>
        <w:rPr>
          <w:rFonts w:cs="Arial"/>
          <w:szCs w:val="28"/>
          <w:lang w:val="mk-MK"/>
        </w:rPr>
      </w:pPr>
      <w:bookmarkStart w:id="615" w:name="_Toc122679478"/>
      <w:r w:rsidRPr="00AF66FE">
        <w:rPr>
          <w:rFonts w:cs="Arial"/>
          <w:szCs w:val="28"/>
          <w:lang w:val="mk-MK"/>
        </w:rPr>
        <w:t>Оперативна бучава</w:t>
      </w:r>
      <w:bookmarkEnd w:id="615"/>
    </w:p>
    <w:p w14:paraId="3FE97A87" w14:textId="6A43B51C" w:rsidR="00BC3FC4" w:rsidRPr="00AF66FE" w:rsidRDefault="00F76AE3">
      <w:pPr>
        <w:pStyle w:val="Heading3"/>
        <w:rPr>
          <w:lang w:val="mk-MK"/>
        </w:rPr>
      </w:pPr>
      <w:bookmarkStart w:id="616" w:name="_Toc122679479"/>
      <w:r w:rsidRPr="00AF66FE">
        <w:rPr>
          <w:lang w:val="mk-MK"/>
        </w:rPr>
        <w:t>Слушна бучава на далноводите</w:t>
      </w:r>
      <w:bookmarkEnd w:id="616"/>
    </w:p>
    <w:p w14:paraId="1AFD851D" w14:textId="488BF003" w:rsidR="00BC3FC4" w:rsidRPr="00AF66FE" w:rsidRDefault="00F76AE3">
      <w:pPr>
        <w:pStyle w:val="Heading4"/>
        <w:rPr>
          <w:sz w:val="20"/>
          <w:lang w:val="mk-MK"/>
        </w:rPr>
      </w:pPr>
      <w:r w:rsidRPr="00AF66FE">
        <w:rPr>
          <w:sz w:val="20"/>
          <w:lang w:val="mk-MK"/>
        </w:rPr>
        <w:t>Вовед</w:t>
      </w:r>
    </w:p>
    <w:p w14:paraId="7182AE79" w14:textId="77777777" w:rsidR="00B84C42" w:rsidRPr="00AF66FE" w:rsidRDefault="00B84C42" w:rsidP="00B84C42">
      <w:pPr>
        <w:rPr>
          <w:rFonts w:eastAsia="Calibri" w:cs="Arial"/>
          <w:sz w:val="20"/>
          <w:szCs w:val="20"/>
          <w:lang w:val="mk-MK"/>
        </w:rPr>
      </w:pPr>
      <w:bookmarkStart w:id="617" w:name="_Hlk121422746"/>
      <w:r w:rsidRPr="00AF66FE">
        <w:rPr>
          <w:rFonts w:eastAsia="Calibri" w:cs="Arial"/>
          <w:sz w:val="20"/>
          <w:szCs w:val="20"/>
          <w:lang w:val="mk-MK"/>
        </w:rPr>
        <w:t xml:space="preserve">Функционалниот далновод може да биде извор на феномен познат како „корона празнење“ (ограничено пукање на електричната изолација на воздухот) што може да се случи и природно за време на бури </w:t>
      </w:r>
      <w:r w:rsidRPr="00AF66FE">
        <w:rPr>
          <w:rFonts w:eastAsia="Calibri" w:cs="Arial"/>
          <w:sz w:val="20"/>
          <w:szCs w:val="20"/>
          <w:lang w:val="mk-MK"/>
        </w:rPr>
        <w:lastRenderedPageBreak/>
        <w:t>кога силно наелектризираните облаци предизвикуваат високи електрични полиња околу високите објекти.</w:t>
      </w:r>
    </w:p>
    <w:p w14:paraId="3D6C41FB" w14:textId="77777777" w:rsidR="00B84C42" w:rsidRPr="00AF66FE" w:rsidRDefault="00B84C42" w:rsidP="00B84C42">
      <w:pPr>
        <w:rPr>
          <w:rFonts w:eastAsia="Calibri" w:cs="Arial"/>
          <w:sz w:val="20"/>
          <w:szCs w:val="20"/>
          <w:lang w:val="mk-MK"/>
        </w:rPr>
      </w:pPr>
      <w:r w:rsidRPr="00AF66FE">
        <w:rPr>
          <w:rFonts w:eastAsia="Calibri" w:cs="Arial"/>
          <w:sz w:val="20"/>
          <w:szCs w:val="20"/>
          <w:lang w:val="mk-MK"/>
        </w:rPr>
        <w:t>Додека системите за проводници на надземните далноводи се дизајнирани и конструирани да ја минимизираат короната, а со тоа и акустичната бучава, површинските неправилности на проводниците, предизвикани од физичко оштетување како што се бруси, или остатоци како што се инсекти, полен, индустриско загадување, капки дожд или други форми на контаминација, може локално да ја зголеми јачината на електричното поле доволно за да се појават празнења. Секое корона празнење ќе делува како извор на звучен шум, т.е. звук на крцкање повремено придружен со нискофреквентно брмчење во одредени влажни услови</w:t>
      </w:r>
      <w:bookmarkEnd w:id="617"/>
      <w:r w:rsidRPr="00AF66FE">
        <w:rPr>
          <w:rFonts w:eastAsia="Calibri" w:cs="Arial"/>
          <w:sz w:val="20"/>
          <w:szCs w:val="20"/>
          <w:lang w:val="mk-MK"/>
        </w:rPr>
        <w:t>.</w:t>
      </w:r>
    </w:p>
    <w:p w14:paraId="7D2C14EB" w14:textId="6B36B112" w:rsidR="00B84C42" w:rsidRPr="00AF66FE" w:rsidRDefault="00B84C42" w:rsidP="00B84C42">
      <w:pPr>
        <w:rPr>
          <w:rFonts w:eastAsia="Calibri" w:cs="Arial"/>
          <w:sz w:val="20"/>
          <w:szCs w:val="20"/>
          <w:lang w:val="mk-MK"/>
        </w:rPr>
      </w:pPr>
      <w:bookmarkStart w:id="618" w:name="_Hlk121424140"/>
      <w:r w:rsidRPr="00AF66FE">
        <w:rPr>
          <w:rFonts w:eastAsia="Calibri" w:cs="Arial"/>
          <w:sz w:val="20"/>
          <w:szCs w:val="20"/>
          <w:lang w:val="mk-MK"/>
        </w:rPr>
        <w:t>Шум од корона се генерира само кога електричниот напон на површината на проводникот го надминува почетното ниво за активноста на празнење на короната. Проводниците на далноводот се дизајнирани да работат под овој праг. Површинската контаминација на проводникот, што резултира со модификација на неговиот инаку мазен профил, ќе предизвика кратко-локално зголемување на електричниот стрес што може да иницира активност на празнење. На секое место за празнење, се случува ограничен</w:t>
      </w:r>
      <w:r w:rsidR="000004A5" w:rsidRPr="00AF66FE">
        <w:rPr>
          <w:rFonts w:eastAsia="Calibri" w:cs="Arial"/>
          <w:sz w:val="20"/>
          <w:szCs w:val="20"/>
          <w:lang w:val="mk-MK"/>
        </w:rPr>
        <w:t>о</w:t>
      </w:r>
      <w:r w:rsidRPr="00AF66FE">
        <w:rPr>
          <w:rFonts w:eastAsia="Calibri" w:cs="Arial"/>
          <w:sz w:val="20"/>
          <w:szCs w:val="20"/>
          <w:lang w:val="mk-MK"/>
        </w:rPr>
        <w:t xml:space="preserve"> електрично пукање на воздухот. Дел од енергијата поврзана со процесот на корона се ослободува како акустична енергија, која се лансира во воздухот како бранови на звучен притисок.</w:t>
      </w:r>
    </w:p>
    <w:p w14:paraId="68DFD287" w14:textId="16302260" w:rsidR="00BC3FC4" w:rsidRPr="00AF66FE" w:rsidRDefault="00B84C42" w:rsidP="00B84C42">
      <w:pPr>
        <w:rPr>
          <w:rFonts w:eastAsia="Calibri" w:cs="Arial"/>
          <w:sz w:val="20"/>
          <w:szCs w:val="20"/>
          <w:lang w:val="mk-MK"/>
        </w:rPr>
      </w:pPr>
      <w:r w:rsidRPr="00AF66FE">
        <w:rPr>
          <w:rFonts w:eastAsia="Calibri" w:cs="Arial"/>
          <w:sz w:val="20"/>
          <w:szCs w:val="20"/>
          <w:lang w:val="mk-MK"/>
        </w:rPr>
        <w:t xml:space="preserve">Највисоките нивоа на бучава генерирани од </w:t>
      </w:r>
      <w:r w:rsidR="00943EF6">
        <w:rPr>
          <w:sz w:val="20"/>
          <w:lang w:val="mk-MK"/>
        </w:rPr>
        <w:t>далновод</w:t>
      </w:r>
      <w:r w:rsidRPr="00AF66FE">
        <w:rPr>
          <w:rFonts w:eastAsia="Calibri" w:cs="Arial"/>
          <w:sz w:val="20"/>
          <w:szCs w:val="20"/>
          <w:lang w:val="mk-MK"/>
        </w:rPr>
        <w:t xml:space="preserve">от генерално се појавуваат за време на дожд. Капки вода се собираат на површината на проводникот и може да иницираат дополнителни корона празнења. Маглата може да доведе и до зголемени нивоа на бучава. Бучавата од магла е предизвикана од капки вода што се кондензираат на </w:t>
      </w:r>
      <w:r w:rsidR="00002E17">
        <w:rPr>
          <w:rFonts w:eastAsia="Calibri" w:cs="Arial"/>
          <w:sz w:val="20"/>
          <w:szCs w:val="20"/>
          <w:lang w:val="mk-MK"/>
        </w:rPr>
        <w:t>далноводот</w:t>
      </w:r>
      <w:r w:rsidRPr="00AF66FE">
        <w:rPr>
          <w:rFonts w:eastAsia="Calibri" w:cs="Arial"/>
          <w:sz w:val="20"/>
          <w:szCs w:val="20"/>
          <w:lang w:val="mk-MK"/>
        </w:rPr>
        <w:t xml:space="preserve"> и со тоа предизвикуваат активност на </w:t>
      </w:r>
      <w:r w:rsidR="000004A5" w:rsidRPr="00AF66FE">
        <w:rPr>
          <w:rFonts w:eastAsia="Calibri" w:cs="Arial"/>
          <w:sz w:val="20"/>
          <w:szCs w:val="20"/>
          <w:lang w:val="mk-MK"/>
        </w:rPr>
        <w:t>празнење</w:t>
      </w:r>
      <w:r w:rsidRPr="00AF66FE">
        <w:rPr>
          <w:rFonts w:eastAsia="Calibri" w:cs="Arial"/>
          <w:sz w:val="20"/>
          <w:szCs w:val="20"/>
          <w:lang w:val="mk-MK"/>
        </w:rPr>
        <w:t xml:space="preserve"> на сличен начин како дождот</w:t>
      </w:r>
      <w:bookmarkEnd w:id="618"/>
      <w:r w:rsidRPr="00AF66FE">
        <w:rPr>
          <w:rFonts w:eastAsia="Calibri" w:cs="Arial"/>
          <w:sz w:val="20"/>
          <w:szCs w:val="20"/>
          <w:lang w:val="mk-MK"/>
        </w:rPr>
        <w:t>.</w:t>
      </w:r>
      <w:r w:rsidR="004F799E" w:rsidRPr="00AF66FE">
        <w:rPr>
          <w:rFonts w:eastAsia="Calibri" w:cs="Arial"/>
          <w:sz w:val="20"/>
          <w:szCs w:val="20"/>
          <w:lang w:val="mk-MK"/>
        </w:rPr>
        <w:t xml:space="preserve"> </w:t>
      </w:r>
    </w:p>
    <w:p w14:paraId="0E808822" w14:textId="447F7AEA" w:rsidR="00BC3FC4" w:rsidRPr="00AF66FE" w:rsidRDefault="00B84C42" w:rsidP="00B84C42">
      <w:pPr>
        <w:pStyle w:val="Heading4"/>
        <w:rPr>
          <w:sz w:val="20"/>
          <w:lang w:val="mk-MK"/>
        </w:rPr>
      </w:pPr>
      <w:r w:rsidRPr="00AF66FE">
        <w:rPr>
          <w:sz w:val="20"/>
          <w:lang w:val="mk-MK"/>
        </w:rPr>
        <w:t>Потенцијални влијанија</w:t>
      </w:r>
    </w:p>
    <w:p w14:paraId="66FDEBFE" w14:textId="77777777" w:rsidR="0073277B" w:rsidRPr="00AF66FE" w:rsidRDefault="0073277B" w:rsidP="0073277B">
      <w:pPr>
        <w:rPr>
          <w:rFonts w:cs="Arial"/>
          <w:sz w:val="20"/>
          <w:szCs w:val="20"/>
          <w:lang w:val="mk-MK"/>
        </w:rPr>
      </w:pPr>
      <w:bookmarkStart w:id="619" w:name="_Hlk121424263"/>
      <w:r w:rsidRPr="00AF66FE">
        <w:rPr>
          <w:rFonts w:cs="Arial"/>
          <w:sz w:val="20"/>
          <w:szCs w:val="20"/>
          <w:lang w:val="mk-MK"/>
        </w:rPr>
        <w:t>Бучавата од функционирање генерирана од далноводот ги зголемува нивоата на бучава во околината и може да предизвика непријатност кај погодените популации. Високата варијабилност во одговорот на поединците на идентични извори на бучава го отежнува предвидувањето на вознемиреност. Одговорот на секој поединец на зголемените нивоа на бучава е субјективен и многу личен</w:t>
      </w:r>
      <w:bookmarkEnd w:id="619"/>
      <w:r w:rsidRPr="00AF66FE">
        <w:rPr>
          <w:rFonts w:cs="Arial"/>
          <w:sz w:val="20"/>
          <w:szCs w:val="20"/>
          <w:lang w:val="mk-MK"/>
        </w:rPr>
        <w:t>.</w:t>
      </w:r>
    </w:p>
    <w:p w14:paraId="36536F7A" w14:textId="77777777" w:rsidR="0073277B" w:rsidRPr="00AF66FE" w:rsidRDefault="0073277B" w:rsidP="0073277B">
      <w:pPr>
        <w:rPr>
          <w:rFonts w:cs="Arial"/>
          <w:sz w:val="20"/>
          <w:szCs w:val="20"/>
          <w:lang w:val="mk-MK"/>
        </w:rPr>
      </w:pPr>
      <w:r w:rsidRPr="00AF66FE">
        <w:rPr>
          <w:rFonts w:cs="Arial"/>
          <w:sz w:val="20"/>
          <w:szCs w:val="20"/>
          <w:lang w:val="mk-MK"/>
        </w:rPr>
        <w:t>Слушниот звучен шум на далноводот генерално се категоризира како „крцкање“ или „бучење“, според неговата тонска содржина. Крцкањето може да се појави самостојно, но бучењето обично се јавува само заедно со крцкањето. Бучењето е веројатно само за време на дожд кога стапките на врнежи надминуваат 1 мм/час. Крцкањето е бучава со „широк опсег“ што содржи случајна мешавина на фреквенции, кои обично се движат од 1 kHz до 10 kHz. Ниту еден поединечен чист тон не може да се идентификува за некое значително времетраење. Крцкањето има генерално слична спектрална содржина на звукот на врнежите. Бучењето е звук кој се состои од еден или повеќе чисти тонови. Генерално 100 Hz е најдоминантна, но може да се појават и други хармоници од 50 Hz, со помала големина, бидејќи хармониците се зголемуваат во фреквенцијата и само за првите неколку хармоници.</w:t>
      </w:r>
    </w:p>
    <w:p w14:paraId="39E86CFE" w14:textId="4F449BAC" w:rsidR="0073277B" w:rsidRPr="00AF66FE" w:rsidRDefault="0073277B" w:rsidP="0073277B">
      <w:pPr>
        <w:rPr>
          <w:rFonts w:cs="Arial"/>
          <w:sz w:val="20"/>
          <w:szCs w:val="20"/>
          <w:lang w:val="mk-MK"/>
        </w:rPr>
      </w:pPr>
      <w:r w:rsidRPr="00AF66FE">
        <w:rPr>
          <w:rFonts w:cs="Arial"/>
          <w:sz w:val="20"/>
          <w:szCs w:val="20"/>
          <w:lang w:val="mk-MK"/>
        </w:rPr>
        <w:t xml:space="preserve">Нивото на бучава се менува долж далноводот и зависи од вертикалното растојание на проводникот, како и од неправилностите на површината или физичките оштетувања на проводниците. Шумот од корона се намалува со растојанието од </w:t>
      </w:r>
      <w:r w:rsidR="00943EF6">
        <w:rPr>
          <w:sz w:val="20"/>
          <w:lang w:val="mk-MK"/>
        </w:rPr>
        <w:t>далновод</w:t>
      </w:r>
      <w:r w:rsidRPr="00AF66FE">
        <w:rPr>
          <w:rFonts w:cs="Arial"/>
          <w:sz w:val="20"/>
          <w:szCs w:val="20"/>
          <w:lang w:val="mk-MK"/>
        </w:rPr>
        <w:t xml:space="preserve">от и за далноводи од 110 kV напонско ниво на околу 10 метри од </w:t>
      </w:r>
      <w:r w:rsidR="00002E17">
        <w:rPr>
          <w:rFonts w:cs="Arial"/>
          <w:sz w:val="20"/>
          <w:szCs w:val="20"/>
          <w:lang w:val="mk-MK"/>
        </w:rPr>
        <w:t>далноводот</w:t>
      </w:r>
      <w:r w:rsidRPr="00AF66FE">
        <w:rPr>
          <w:rFonts w:cs="Arial"/>
          <w:sz w:val="20"/>
          <w:szCs w:val="20"/>
          <w:lang w:val="mk-MK"/>
        </w:rPr>
        <w:t>, бучавата е речиси незабележлива и значително под граничната вредност на бучавата за ноќ (45 dB), додека усогласеноста со граничната вредност на бучавата за ден и вечер (55 dB) се постигнува дури и во рамките на површината на далноводот.</w:t>
      </w:r>
    </w:p>
    <w:p w14:paraId="7687C4A8" w14:textId="67040961" w:rsidR="00BC3FC4" w:rsidRPr="00AF66FE" w:rsidRDefault="0073277B" w:rsidP="0073277B">
      <w:pPr>
        <w:rPr>
          <w:rFonts w:cs="Tahoma"/>
          <w:sz w:val="20"/>
          <w:szCs w:val="20"/>
          <w:lang w:val="mk-MK"/>
        </w:rPr>
      </w:pPr>
      <w:r w:rsidRPr="00AF66FE">
        <w:rPr>
          <w:rFonts w:cs="Arial"/>
          <w:sz w:val="20"/>
          <w:szCs w:val="20"/>
          <w:lang w:val="mk-MK"/>
        </w:rPr>
        <w:t xml:space="preserve">Оваа проценка покажува дека далноводите под сите оперативни и временски услови ќе постигнат усогласеност во рамките на Правото на пристап, како што е утврдено во согласност со соодветното </w:t>
      </w:r>
      <w:r w:rsidRPr="00AF66FE">
        <w:rPr>
          <w:rFonts w:cs="Arial"/>
          <w:sz w:val="20"/>
          <w:szCs w:val="20"/>
          <w:lang w:val="mk-MK"/>
        </w:rPr>
        <w:lastRenderedPageBreak/>
        <w:t>македонско законодавство</w:t>
      </w:r>
      <w:r w:rsidR="00DE6F0C" w:rsidRPr="00AF66FE">
        <w:rPr>
          <w:rStyle w:val="FootnoteReference"/>
          <w:rFonts w:cs="Tahoma"/>
          <w:sz w:val="20"/>
          <w:szCs w:val="20"/>
          <w:lang w:val="mk-MK"/>
        </w:rPr>
        <w:footnoteReference w:id="113"/>
      </w:r>
      <w:r w:rsidRPr="00AF66FE">
        <w:rPr>
          <w:rFonts w:cs="Arial"/>
          <w:sz w:val="20"/>
          <w:szCs w:val="20"/>
          <w:lang w:val="mk-MK"/>
        </w:rPr>
        <w:t xml:space="preserve"> и техничките стандарди</w:t>
      </w:r>
      <w:r w:rsidR="00DE6F0C" w:rsidRPr="00AF66FE">
        <w:rPr>
          <w:rStyle w:val="FootnoteReference"/>
          <w:rFonts w:cs="Tahoma"/>
          <w:sz w:val="20"/>
          <w:szCs w:val="20"/>
          <w:lang w:val="mk-MK"/>
        </w:rPr>
        <w:footnoteReference w:id="114"/>
      </w:r>
      <w:r w:rsidRPr="00AF66FE">
        <w:rPr>
          <w:rFonts w:cs="Arial"/>
          <w:sz w:val="20"/>
          <w:szCs w:val="20"/>
          <w:lang w:val="mk-MK"/>
        </w:rPr>
        <w:t xml:space="preserve"> на МЕПСО (види Дел 2.4.2). Бидејќи нема да има никаков развој, вклучително и изградба на станбени или други имоти (куќи и објекти) во рамките на правото на пристап и поради фактот што </w:t>
      </w:r>
      <w:r w:rsidR="00002E17">
        <w:rPr>
          <w:rFonts w:cs="Arial"/>
          <w:sz w:val="20"/>
          <w:szCs w:val="20"/>
          <w:lang w:val="mk-MK"/>
        </w:rPr>
        <w:t>далноводите</w:t>
      </w:r>
      <w:r w:rsidRPr="00AF66FE">
        <w:rPr>
          <w:rFonts w:cs="Arial"/>
          <w:sz w:val="20"/>
          <w:szCs w:val="20"/>
          <w:lang w:val="mk-MK"/>
        </w:rPr>
        <w:t xml:space="preserve"> не минуваат низ или во близина на станбени зони, надминување на границите за бучава и значително директно долгорочно влијание на животната средина врз чувствителните рецептори за време на оперативната фаза на </w:t>
      </w:r>
      <w:r w:rsidR="00943EF6">
        <w:rPr>
          <w:sz w:val="20"/>
          <w:lang w:val="mk-MK"/>
        </w:rPr>
        <w:t>далновод</w:t>
      </w:r>
      <w:r w:rsidRPr="00AF66FE">
        <w:rPr>
          <w:rFonts w:cs="Arial"/>
          <w:sz w:val="20"/>
          <w:szCs w:val="20"/>
          <w:lang w:val="mk-MK"/>
        </w:rPr>
        <w:t>от е малку веројатно.</w:t>
      </w:r>
    </w:p>
    <w:p w14:paraId="524AF223" w14:textId="172276B3" w:rsidR="00BC3FC4" w:rsidRPr="00AF66FE" w:rsidRDefault="0073277B">
      <w:pPr>
        <w:pStyle w:val="Heading3"/>
        <w:rPr>
          <w:lang w:val="mk-MK"/>
        </w:rPr>
      </w:pPr>
      <w:bookmarkStart w:id="620" w:name="_Toc122679480"/>
      <w:r w:rsidRPr="00AF66FE">
        <w:rPr>
          <w:lang w:val="mk-MK"/>
        </w:rPr>
        <w:t>Слушна бучава на трафостаницата</w:t>
      </w:r>
      <w:bookmarkEnd w:id="620"/>
    </w:p>
    <w:p w14:paraId="2635E364" w14:textId="6ADDBD36" w:rsidR="00BC3FC4" w:rsidRPr="00AF66FE" w:rsidRDefault="0073277B">
      <w:pPr>
        <w:pStyle w:val="Heading4"/>
        <w:rPr>
          <w:sz w:val="20"/>
          <w:lang w:val="mk-MK"/>
        </w:rPr>
      </w:pPr>
      <w:r w:rsidRPr="00AF66FE">
        <w:rPr>
          <w:sz w:val="20"/>
          <w:lang w:val="mk-MK"/>
        </w:rPr>
        <w:t>Вовед</w:t>
      </w:r>
      <w:r w:rsidR="004F799E" w:rsidRPr="00AF66FE">
        <w:rPr>
          <w:sz w:val="20"/>
          <w:lang w:val="mk-MK"/>
        </w:rPr>
        <w:t xml:space="preserve"> </w:t>
      </w:r>
    </w:p>
    <w:p w14:paraId="51418AC8" w14:textId="079FDC7D" w:rsidR="00BC3FC4" w:rsidRPr="00AF66FE" w:rsidRDefault="0073277B">
      <w:pPr>
        <w:rPr>
          <w:rFonts w:eastAsia="Calibri" w:cs="Arial"/>
          <w:sz w:val="20"/>
          <w:szCs w:val="20"/>
          <w:lang w:val="mk-MK"/>
        </w:rPr>
      </w:pPr>
      <w:r w:rsidRPr="00AF66FE">
        <w:rPr>
          <w:rFonts w:eastAsia="Calibri" w:cs="Arial"/>
          <w:sz w:val="20"/>
          <w:szCs w:val="20"/>
          <w:lang w:val="mk-MK"/>
        </w:rPr>
        <w:t>Генерално, постојат три основни извори на слушна бучава од трафостаниците. Секој од нив има свој карактеристичен спектар и шема на појава поради природата на механизми за генерирање бучава кои што се вклучени</w:t>
      </w:r>
      <w:r w:rsidR="004F799E" w:rsidRPr="00AF66FE">
        <w:rPr>
          <w:rFonts w:eastAsia="Calibri" w:cs="Arial"/>
          <w:sz w:val="20"/>
          <w:szCs w:val="20"/>
          <w:lang w:val="mk-MK"/>
        </w:rPr>
        <w:t>:</w:t>
      </w:r>
    </w:p>
    <w:p w14:paraId="1632C3D9" w14:textId="77777777" w:rsidR="00DE6F0C" w:rsidRPr="00AF66FE" w:rsidRDefault="00DE6F0C">
      <w:pPr>
        <w:pStyle w:val="ListBullet"/>
        <w:numPr>
          <w:ilvl w:val="0"/>
          <w:numId w:val="59"/>
        </w:numPr>
        <w:jc w:val="left"/>
        <w:rPr>
          <w:rFonts w:eastAsia="Calibri"/>
          <w:sz w:val="20"/>
          <w:szCs w:val="20"/>
          <w:lang w:val="mk-MK"/>
        </w:rPr>
      </w:pPr>
      <w:r w:rsidRPr="00AF66FE">
        <w:rPr>
          <w:rFonts w:eastAsia="Calibri"/>
          <w:sz w:val="20"/>
          <w:szCs w:val="20"/>
          <w:lang w:val="mk-MK"/>
        </w:rPr>
        <w:t>Бучавата на трансформаторот е приближно константна со нискофреквентно зуење кое се јавува кај хармониците на напојувачката фреквенцијата (100 и 200 Hz обично се доминантни).</w:t>
      </w:r>
    </w:p>
    <w:p w14:paraId="34901813" w14:textId="77777777" w:rsidR="00DE6F0C" w:rsidRPr="00AF66FE" w:rsidRDefault="00DE6F0C">
      <w:pPr>
        <w:pStyle w:val="ListBullet"/>
        <w:numPr>
          <w:ilvl w:val="0"/>
          <w:numId w:val="59"/>
        </w:numPr>
        <w:jc w:val="left"/>
        <w:rPr>
          <w:rFonts w:eastAsia="Calibri"/>
          <w:sz w:val="20"/>
          <w:szCs w:val="20"/>
          <w:lang w:val="mk-MK"/>
        </w:rPr>
      </w:pPr>
      <w:r w:rsidRPr="00AF66FE">
        <w:rPr>
          <w:rFonts w:eastAsia="Calibri"/>
          <w:sz w:val="20"/>
          <w:szCs w:val="20"/>
          <w:lang w:val="mk-MK"/>
        </w:rPr>
        <w:t>Трансформаторските ладилници генерираат повеќе широкопојасна бучава, иако не се во континуирана работа.</w:t>
      </w:r>
    </w:p>
    <w:p w14:paraId="217782E2" w14:textId="1F95BC0B" w:rsidR="00BC3FC4" w:rsidRPr="00AF66FE" w:rsidRDefault="00DE6F0C">
      <w:pPr>
        <w:pStyle w:val="ListBullet"/>
        <w:numPr>
          <w:ilvl w:val="0"/>
          <w:numId w:val="59"/>
        </w:numPr>
        <w:jc w:val="left"/>
        <w:rPr>
          <w:sz w:val="20"/>
          <w:szCs w:val="20"/>
          <w:lang w:val="mk-MK"/>
        </w:rPr>
      </w:pPr>
      <w:r w:rsidRPr="00AF66FE">
        <w:rPr>
          <w:rFonts w:eastAsia="Calibri"/>
          <w:sz w:val="20"/>
          <w:szCs w:val="20"/>
          <w:lang w:val="mk-MK"/>
        </w:rPr>
        <w:t xml:space="preserve">Бучавата на </w:t>
      </w:r>
      <w:r w:rsidR="00B35BD3" w:rsidRPr="00AF66FE">
        <w:rPr>
          <w:rFonts w:eastAsia="Calibri"/>
          <w:sz w:val="20"/>
          <w:szCs w:val="20"/>
          <w:lang w:val="mk-MK"/>
        </w:rPr>
        <w:t>разводната</w:t>
      </w:r>
      <w:r w:rsidRPr="00AF66FE">
        <w:rPr>
          <w:rFonts w:eastAsia="Calibri"/>
          <w:sz w:val="20"/>
          <w:szCs w:val="20"/>
          <w:lang w:val="mk-MK"/>
        </w:rPr>
        <w:t xml:space="preserve"> опрема се создава од работата на </w:t>
      </w:r>
      <w:r w:rsidR="00552A13" w:rsidRPr="00AF66FE">
        <w:rPr>
          <w:rFonts w:eastAsia="Calibri"/>
          <w:sz w:val="20"/>
          <w:szCs w:val="20"/>
          <w:lang w:val="mk-MK"/>
        </w:rPr>
        <w:t xml:space="preserve">разводните </w:t>
      </w:r>
      <w:r w:rsidRPr="00AF66FE">
        <w:rPr>
          <w:rFonts w:eastAsia="Calibri"/>
          <w:sz w:val="20"/>
          <w:szCs w:val="20"/>
          <w:lang w:val="mk-MK"/>
        </w:rPr>
        <w:t>прекинувачи и има кратко траење).</w:t>
      </w:r>
    </w:p>
    <w:p w14:paraId="57728B38" w14:textId="659B9E0D" w:rsidR="00BC3FC4" w:rsidRPr="00AF66FE" w:rsidRDefault="00AF4F34">
      <w:pPr>
        <w:pStyle w:val="Heading4"/>
        <w:rPr>
          <w:sz w:val="20"/>
          <w:lang w:val="mk-MK"/>
        </w:rPr>
      </w:pPr>
      <w:r w:rsidRPr="00AF66FE">
        <w:rPr>
          <w:sz w:val="20"/>
          <w:lang w:val="mk-MK"/>
        </w:rPr>
        <w:t>Потенцијални влијанија</w:t>
      </w:r>
      <w:r w:rsidR="004F799E" w:rsidRPr="00AF66FE">
        <w:rPr>
          <w:sz w:val="20"/>
          <w:lang w:val="mk-MK"/>
        </w:rPr>
        <w:t xml:space="preserve"> </w:t>
      </w:r>
    </w:p>
    <w:p w14:paraId="3B960E1A" w14:textId="19470BDF" w:rsidR="00BC3FC4" w:rsidRPr="00AF66FE" w:rsidRDefault="004F799E">
      <w:pPr>
        <w:rPr>
          <w:rFonts w:eastAsia="Calibri" w:cs="Arial"/>
          <w:sz w:val="20"/>
          <w:szCs w:val="20"/>
          <w:lang w:val="mk-MK"/>
        </w:rPr>
      </w:pPr>
      <w:r w:rsidRPr="00AF66FE">
        <w:rPr>
          <w:noProof/>
          <w:lang w:val="en-US" w:eastAsia="en-US"/>
        </w:rPr>
        <mc:AlternateContent>
          <mc:Choice Requires="wpg">
            <w:drawing>
              <wp:anchor distT="0" distB="0" distL="114300" distR="114300" simplePos="0" relativeHeight="398" behindDoc="0" locked="0" layoutInCell="0" allowOverlap="1" wp14:anchorId="7C9B0D81" wp14:editId="2A0EAEB0">
                <wp:simplePos x="0" y="0"/>
                <wp:positionH relativeFrom="column">
                  <wp:posOffset>32385</wp:posOffset>
                </wp:positionH>
                <wp:positionV relativeFrom="paragraph">
                  <wp:posOffset>838835</wp:posOffset>
                </wp:positionV>
                <wp:extent cx="5758815" cy="3504565"/>
                <wp:effectExtent l="0" t="0" r="0" b="635"/>
                <wp:wrapTopAndBottom/>
                <wp:docPr id="137" name="Group 19"/>
                <wp:cNvGraphicFramePr/>
                <a:graphic xmlns:a="http://schemas.openxmlformats.org/drawingml/2006/main">
                  <a:graphicData uri="http://schemas.microsoft.com/office/word/2010/wordprocessingGroup">
                    <wpg:wgp>
                      <wpg:cNvGrpSpPr/>
                      <wpg:grpSpPr>
                        <a:xfrm>
                          <a:off x="0" y="0"/>
                          <a:ext cx="5758815" cy="3504565"/>
                          <a:chOff x="0" y="0"/>
                          <a:chExt cx="5759280" cy="3504600"/>
                        </a:xfrm>
                      </wpg:grpSpPr>
                      <pic:pic xmlns:pic="http://schemas.openxmlformats.org/drawingml/2006/picture">
                        <pic:nvPicPr>
                          <pic:cNvPr id="138" name="Picture 27" descr="C:\Users\Kokan\Documents\IPF Project\IPF 7\Energy\WB21 MEPSO, Mkd\9 - E&amp;S Assessment Reports\Sub-project 1\400-110kV SS vs settlements.jpg"/>
                          <pic:cNvPicPr/>
                        </pic:nvPicPr>
                        <pic:blipFill>
                          <a:blip r:embed="rId139"/>
                          <a:stretch/>
                        </pic:blipFill>
                        <pic:spPr>
                          <a:xfrm>
                            <a:off x="0" y="0"/>
                            <a:ext cx="5759280" cy="3504600"/>
                          </a:xfrm>
                          <a:prstGeom prst="rect">
                            <a:avLst/>
                          </a:prstGeom>
                          <a:ln w="0">
                            <a:noFill/>
                          </a:ln>
                        </pic:spPr>
                      </pic:pic>
                      <wps:wsp>
                        <wps:cNvPr id="139" name="Rectangle 139"/>
                        <wps:cNvSpPr/>
                        <wps:spPr>
                          <a:xfrm>
                            <a:off x="1419840" y="544320"/>
                            <a:ext cx="746280" cy="235440"/>
                          </a:xfrm>
                          <a:prstGeom prst="rect">
                            <a:avLst/>
                          </a:prstGeom>
                          <a:noFill/>
                          <a:ln w="6350">
                            <a:noFill/>
                          </a:ln>
                        </wps:spPr>
                        <wps:style>
                          <a:lnRef idx="0">
                            <a:schemeClr val="accent1"/>
                          </a:lnRef>
                          <a:fillRef idx="0">
                            <a:schemeClr val="accent1"/>
                          </a:fillRef>
                          <a:effectRef idx="0">
                            <a:schemeClr val="accent1"/>
                          </a:effectRef>
                          <a:fontRef idx="minor"/>
                        </wps:style>
                        <wps:txbx>
                          <w:txbxContent>
                            <w:p w14:paraId="358A1D0A" w14:textId="6F3EBB25" w:rsidR="00163E41" w:rsidRPr="0073277B" w:rsidRDefault="00163E41">
                              <w:pPr>
                                <w:overflowPunct w:val="0"/>
                                <w:spacing w:before="0" w:after="0" w:line="240" w:lineRule="auto"/>
                                <w:jc w:val="left"/>
                                <w:rPr>
                                  <w:lang w:val="mk-MK"/>
                                </w:rPr>
                              </w:pPr>
                              <w:r>
                                <w:rPr>
                                  <w:rFonts w:ascii="Calibri" w:hAnsi="Calibri" w:cs="Tahoma"/>
                                  <w:b/>
                                  <w:bCs/>
                                  <w:color w:val="FFFFFF"/>
                                  <w:sz w:val="16"/>
                                  <w:szCs w:val="16"/>
                                  <w:lang w:val="mk-MK" w:eastAsia="en-US"/>
                                </w:rPr>
                                <w:t>Милетково</w:t>
                              </w:r>
                            </w:p>
                          </w:txbxContent>
                        </wps:txbx>
                        <wps:bodyPr>
                          <a:noAutofit/>
                        </wps:bodyPr>
                      </wps:wsp>
                      <wps:wsp>
                        <wps:cNvPr id="140" name="Rectangle 140"/>
                        <wps:cNvSpPr/>
                        <wps:spPr>
                          <a:xfrm rot="1995600">
                            <a:off x="595064" y="1669845"/>
                            <a:ext cx="1892160" cy="303518"/>
                          </a:xfrm>
                          <a:prstGeom prst="rect">
                            <a:avLst/>
                          </a:prstGeom>
                          <a:noFill/>
                          <a:ln w="28575">
                            <a:noFill/>
                          </a:ln>
                        </wps:spPr>
                        <wps:style>
                          <a:lnRef idx="0">
                            <a:schemeClr val="accent1"/>
                          </a:lnRef>
                          <a:fillRef idx="0">
                            <a:schemeClr val="accent1"/>
                          </a:fillRef>
                          <a:effectRef idx="0">
                            <a:schemeClr val="accent1"/>
                          </a:effectRef>
                          <a:fontRef idx="minor"/>
                        </wps:style>
                        <wps:txbx>
                          <w:txbxContent>
                            <w:p w14:paraId="7BA4BFB2" w14:textId="014A341F" w:rsidR="00163E41" w:rsidRPr="0073277B" w:rsidRDefault="00163E41">
                              <w:pPr>
                                <w:overflowPunct w:val="0"/>
                                <w:spacing w:before="0" w:after="0" w:line="240" w:lineRule="auto"/>
                                <w:jc w:val="left"/>
                                <w:rPr>
                                  <w:lang w:val="mk-MK"/>
                                </w:rPr>
                              </w:pPr>
                              <w:r>
                                <w:rPr>
                                  <w:color w:val="FFFFFF"/>
                                  <w:sz w:val="16"/>
                                  <w:szCs w:val="16"/>
                                  <w:lang w:val="en-US" w:eastAsia="en-US"/>
                                </w:rPr>
                                <w:t xml:space="preserve">400 kV </w:t>
                              </w:r>
                              <w:r>
                                <w:rPr>
                                  <w:color w:val="FFFFFF"/>
                                  <w:sz w:val="16"/>
                                  <w:szCs w:val="16"/>
                                  <w:lang w:val="mk-MK" w:eastAsia="en-US"/>
                                </w:rPr>
                                <w:t>ДВ</w:t>
                              </w:r>
                              <w:r>
                                <w:rPr>
                                  <w:color w:val="FFFFFF"/>
                                  <w:sz w:val="16"/>
                                  <w:szCs w:val="16"/>
                                  <w:lang w:val="en-US" w:eastAsia="en-US"/>
                                </w:rPr>
                                <w:t xml:space="preserve"> </w:t>
                              </w:r>
                              <w:r>
                                <w:rPr>
                                  <w:color w:val="FFFFFF"/>
                                  <w:sz w:val="16"/>
                                  <w:szCs w:val="16"/>
                                  <w:lang w:val="mk-MK" w:eastAsia="en-US"/>
                                </w:rPr>
                                <w:t>Дуброво</w:t>
                              </w:r>
                              <w:r>
                                <w:rPr>
                                  <w:color w:val="FFFFFF"/>
                                  <w:sz w:val="16"/>
                                  <w:szCs w:val="16"/>
                                  <w:lang w:val="en-US" w:eastAsia="en-US"/>
                                </w:rPr>
                                <w:t>-</w:t>
                              </w:r>
                              <w:r>
                                <w:rPr>
                                  <w:color w:val="FFFFFF"/>
                                  <w:sz w:val="16"/>
                                  <w:szCs w:val="16"/>
                                  <w:lang w:val="mk-MK" w:eastAsia="en-US"/>
                                </w:rPr>
                                <w:t>Солун</w:t>
                              </w:r>
                            </w:p>
                          </w:txbxContent>
                        </wps:txbx>
                        <wps:bodyPr>
                          <a:noAutofit/>
                        </wps:bodyPr>
                      </wps:wsp>
                      <wps:wsp>
                        <wps:cNvPr id="141" name="Rectangle 141"/>
                        <wps:cNvSpPr/>
                        <wps:spPr>
                          <a:xfrm rot="1813302">
                            <a:off x="2191261" y="2183402"/>
                            <a:ext cx="930047" cy="351002"/>
                          </a:xfrm>
                          <a:prstGeom prst="rect">
                            <a:avLst/>
                          </a:prstGeom>
                          <a:noFill/>
                          <a:ln w="12700">
                            <a:noFill/>
                          </a:ln>
                        </wps:spPr>
                        <wps:style>
                          <a:lnRef idx="0">
                            <a:schemeClr val="accent1"/>
                          </a:lnRef>
                          <a:fillRef idx="0">
                            <a:schemeClr val="accent1"/>
                          </a:fillRef>
                          <a:effectRef idx="0">
                            <a:schemeClr val="accent1"/>
                          </a:effectRef>
                          <a:fontRef idx="minor"/>
                        </wps:style>
                        <wps:txbx>
                          <w:txbxContent>
                            <w:p w14:paraId="339FC897" w14:textId="16820257" w:rsidR="00163E41" w:rsidRPr="0073277B" w:rsidRDefault="00163E41">
                              <w:pPr>
                                <w:overflowPunct w:val="0"/>
                                <w:spacing w:before="0" w:after="0" w:line="240" w:lineRule="auto"/>
                                <w:jc w:val="center"/>
                                <w:rPr>
                                  <w:lang w:val="mk-MK"/>
                                </w:rPr>
                              </w:pPr>
                              <w:r>
                                <w:rPr>
                                  <w:b/>
                                  <w:bCs/>
                                  <w:color w:val="FFFFFF"/>
                                  <w:sz w:val="16"/>
                                  <w:szCs w:val="16"/>
                                  <w:lang w:val="mk-MK" w:eastAsia="en-US"/>
                                </w:rPr>
                                <w:t>Новата ТС</w:t>
                              </w:r>
                              <w:r>
                                <w:rPr>
                                  <w:b/>
                                  <w:bCs/>
                                  <w:color w:val="FFFFFF"/>
                                  <w:sz w:val="16"/>
                                  <w:szCs w:val="16"/>
                                  <w:lang w:val="en-US" w:eastAsia="en-US"/>
                                </w:rPr>
                                <w:t xml:space="preserve"> </w:t>
                              </w:r>
                              <w:r>
                                <w:rPr>
                                  <w:b/>
                                  <w:bCs/>
                                  <w:color w:val="FFFFFF"/>
                                  <w:sz w:val="16"/>
                                  <w:szCs w:val="16"/>
                                  <w:lang w:val="mk-MK" w:eastAsia="en-US"/>
                                </w:rPr>
                                <w:t>Милетково</w:t>
                              </w:r>
                            </w:p>
                          </w:txbxContent>
                        </wps:txbx>
                        <wps:bodyPr>
                          <a:noAutofit/>
                        </wps:bodyPr>
                      </wps:wsp>
                      <wps:wsp>
                        <wps:cNvPr id="142" name="Rectangle 142"/>
                        <wps:cNvSpPr/>
                        <wps:spPr>
                          <a:xfrm rot="17654400">
                            <a:off x="2201648" y="1250895"/>
                            <a:ext cx="1254326" cy="341776"/>
                          </a:xfrm>
                          <a:prstGeom prst="rect">
                            <a:avLst/>
                          </a:prstGeom>
                          <a:noFill/>
                          <a:ln w="12700">
                            <a:noFill/>
                          </a:ln>
                        </wps:spPr>
                        <wps:style>
                          <a:lnRef idx="0">
                            <a:schemeClr val="accent1"/>
                          </a:lnRef>
                          <a:fillRef idx="0">
                            <a:schemeClr val="accent1"/>
                          </a:fillRef>
                          <a:effectRef idx="0">
                            <a:schemeClr val="accent1"/>
                          </a:effectRef>
                          <a:fontRef idx="minor"/>
                        </wps:style>
                        <wps:txbx>
                          <w:txbxContent>
                            <w:p w14:paraId="628EE643" w14:textId="5D13679B" w:rsidR="00163E41" w:rsidRPr="00DE6F0C" w:rsidRDefault="00163E41">
                              <w:pPr>
                                <w:overflowPunct w:val="0"/>
                                <w:spacing w:before="0" w:after="0" w:line="240" w:lineRule="auto"/>
                                <w:jc w:val="center"/>
                                <w:rPr>
                                  <w:lang w:val="mk-MK"/>
                                </w:rPr>
                              </w:pPr>
                              <w:r>
                                <w:rPr>
                                  <w:color w:val="FFFFFF"/>
                                  <w:sz w:val="16"/>
                                  <w:szCs w:val="16"/>
                                  <w:lang w:val="mk-MK" w:eastAsia="en-US"/>
                                </w:rPr>
                                <w:t>Нови</w:t>
                              </w:r>
                              <w:r>
                                <w:rPr>
                                  <w:color w:val="FFFFFF"/>
                                  <w:sz w:val="16"/>
                                  <w:szCs w:val="16"/>
                                  <w:lang w:val="en-US" w:eastAsia="en-US"/>
                                </w:rPr>
                                <w:t xml:space="preserve"> 110 kV </w:t>
                              </w:r>
                              <w:r>
                                <w:rPr>
                                  <w:color w:val="FFFFFF"/>
                                  <w:sz w:val="16"/>
                                  <w:szCs w:val="16"/>
                                  <w:lang w:val="mk-MK" w:eastAsia="en-US"/>
                                </w:rPr>
                                <w:t>далноводи</w:t>
                              </w:r>
                            </w:p>
                          </w:txbxContent>
                        </wps:txbx>
                        <wps:bodyPr>
                          <a:noAutofit/>
                        </wps:bodyPr>
                      </wps:wsp>
                    </wpg:wgp>
                  </a:graphicData>
                </a:graphic>
              </wp:anchor>
            </w:drawing>
          </mc:Choice>
          <mc:Fallback>
            <w:pict>
              <v:group w14:anchorId="7C9B0D81" id="Group 19" o:spid="_x0000_s1058" style="position:absolute;left:0;text-align:left;margin-left:2.55pt;margin-top:66.05pt;width:453.45pt;height:275.95pt;z-index:398" coordsize="57592,350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cdVFHBAAAgA8AAA4AAABkcnMvZTJvRG9jLnhtbOxXS4/bNhC+F+h/&#10;IHToqV6LsiRL6nqDNPtA0KYx1kl78YWWKVtZiSRI+vXvO0M91vtIspsFiqDIYb2kSA5nvvm+Gen0&#10;1b6uyJZrU0ox8eiJ7xEucrksxWriffxwOUg8YiwTS1ZJwSfegRvv1dnPP53uVMYDuZbVkmsCRoTJ&#10;dmrira1V2XBo8jWvmTmRigtYLKSumYWpXg2Xmu3Ael0NA9+Phzupl0rLnBsDT8+bRe/M2S8Kntv3&#10;RWG4JdXEA9+s+9Xud4G/w7NTlq00U+syb91g3+BFzUoBl/amzpllZKPLB6bqMtfSyMKe5LIeyqIo&#10;c+5igGiofy+aKy03ysWyynYr1cME0N7D6ZvN5n9tp5qUS8jdaOwRwWpIkruX0BTR2alVBpuutJqp&#10;qW4frJoZBrwvdI3/IRSyd7geelz53pIcHkbjKElo5JEc1kaRH0Zx1CCfryE9D87l64vbk2mQQOK6&#10;k7HvcjbsLh6if707qswz+GuBgtEDoL5OKDhlN5p7rZH6STZqpm82agA5VcyWi7Iq7cHxE7KHTont&#10;tMynupkcYw7yaDCHdbyWBJCFJTc5cPRNNv9oQFrzP+QNE/NzmW9qLqyZv51ekqmWn4DdbjyeXwiu&#10;V4f5P78HlLy7mM7e/0re3SznKRmQi19YrX6bkdfGgEbQALnmSmqwM9ssBqAdtEPoPPT9AaX+zd9k&#10;NiNbQ0A1tuLuxpNPaoUJw1DQe4wFpkOc3wltUZXqsqwqZASOWxAhmHuEfSQPjRi6KBt1a14BnlKY&#10;damMR3TG6wUHsuq3S9owyFjNbb7uvLl1AH0zQNlnkPTLVGOZ0sZecVkTHIATgBvkl2Vs+6ex6MHt&#10;FnxcCbJDLeBYSISl2VOJFrrGPYcieItagyJoOtBg9gC2Z+l8tmaKw+1o9phzace5awiAiVXFCR21&#10;Ync7e6WbzyFIQ5omIegSBB2F4ShoK2mn+HEY97INRrDjrmpvcXoilD18HaoxlJHHgcVoG2DdyB4q&#10;3iTjmhdQ6FyNwgeuxfA3lSZbBs2B5TlIw5EK0lgJ2I27Csjacw62+/Eod+3nOYf7E+5mKWx/uC6F&#10;1Eh4qHcQXhMUDu1+sW/Kt6uo+Gghl4eG9kK+3lhZlI6bx0vOCjDtv6IcMqUpc0eUaziBbgE5P0M5&#10;oiUIjaZphIUfYWn7TJRGfhw6/tE4Bi62DaUjIE3SgMZd4/BHEU0cfF3feDkDgwTa2g8KHlMwRoiP&#10;eYZ173uhIH2Mgk7vT6JgQkcjPzimYEBTGsRgFmpgQJNRCMsQPwi/fXlJR74fQjtv3l2o36z3ry4v&#10;pyANxq0q+vroaldXJlz3w+jagtHWtf9zFRx/zxQMHqOgI82TKDiOsZHeKYMBfDXEIbxEAgdpEPlJ&#10;er8OBhF057glYUjHYyfSHyT8ygvAi1qxazXProPuUwY+89x7ZPtJit+Rx3On7NsP57N/A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EQtaRrgAAAACQEAAA8AAABkcnMvZG93bnJldi54&#10;bWxMj0FPwzAMhe9I/IfISNxYmo5NozSdpgk4TUhsSIib13httSapmqzt/j3mBDfb7+n5e/l6sq0Y&#10;qA+NdxrULAFBrvSmcZWGz8PrwwpEiOgMtt6RhisFWBe3Nzlmxo/ug4Z9rASHuJChhjrGLpMylDVZ&#10;DDPfkWPt5HuLkde+kqbHkcNtK9MkWUqLjeMPNXa0rak87y9Ww9uI42auXobd+bS9fh8W7187RVrf&#10;302bZxCRpvhnhl98RoeCmY7+4kwQrYaFYiOf5ykPrD+plLsdNSxXjwnIIpf/GxQ/AAAA//8DAFBL&#10;AwQKAAAAAAAAACEAhT2Sp+J2AQDidgEAFQAAAGRycy9tZWRpYS9pbWFnZTEuanBlZ//Y/+AAEEpG&#10;SUYAAQEBAJYAlgAA/9sAQwAIBgYHBgUIBwcHCQkICgwUDQwLCwwZEhMPFB0aHx4dGhwcICQuJyAi&#10;LCMcHCg3KSwwMTQ0NB8nOT04MjwuMzQy/9sAQwEJCQkMCwwYDQ0YMiEcITIyMjIyMjIyMjIyMjIy&#10;MjIyMjIyMjIyMjIyMjIyMjIyMjIyMjIyMjIyMjIyMjIyMjIy/8AAEQgCPwO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ybWaGaPfHjJ+8CKm&#10;KBuhArOvbOS3k8+0Ynn5kHSmLqcaqGcsrdCCKhI0UknZmyiBUxkVLDBvlDxqfMHcdayYtRSRQwVy&#10;AfmwOldXpN/pYCrFcYdjjc4wc1ElZGkWmE+iyXkCzSNsmI5U+lYuoadLbR7JGALcAjNdszNtwDkN&#10;3ritTvp5dTl5Hlr8iLn0qINtlzSSK9oAs8cZIKp71NI4aZmxwTxVcrHMhDLtJ9DToLcQhvnYjtmt&#10;DNXHSW0E7qzqCegqrcw20KneNrKcBsVJcO1sqyKN5B43DvTTcK0eJoss3QqeDTRMuUw5bYxxMoLS&#10;xtyrgfpUYQNbhzvJX7qrXQSR4g/dYUDovaoSBHHxHsbqw6Zq1IxcLGOu+NQ+3H9aaGZiQxPXOM8C&#10;rJbLFJTtOc81BLF8pkjO5QcE1RkyBztb5cHnuat29yEA5w3fiqeMH2+lORsHKjpTaJTszo42STMh&#10;PBX1rTGjXC2puEZdu3d7msLTmEluR3B712M9z5HhlCeHddgA5rnlozthscnFdbIt0qYycgir+l2c&#10;mpXGcHYT83oBWesDZwvJ7ZrpLG7aHTYhboEkJxLuHP4U5PQUY63Ll60Vva/ZYcKoGGNcPNqiafM6&#10;QsZojnce49hV/Xb55VNrbsxkc/MVrEENrYsrX5JcjKxp/WqhHQzq1NbIhjBnZmWMlWPAJwB7k1ua&#10;XrWnaTG6GPzZW6yZ4HsKwZ75pjtt0CQnsgpfslshjaYnJGWAPAFaNIwT1N6TxUl7HJB9mGW4THPN&#10;UIftmzYdsa4x8xycUkctpCVWLAUjIOKLnUVifZGA7Ac+lI1SVrsbeQEiN3umDbgBk4ovRb+SkSGQ&#10;uGy2Ohprao0iLGtuu5u7cgVD5E27ZK6rxuI6mgmUl0LM9+/lqkLgRgYKgcj8a1tO0i3mRZ/mZWGd&#10;mOhrBfZIgt4HYK3JDLyTV/S5rq1tZ4l3tkYQD+A+tDQ09dTfCWOnw5k8sKhyMnJB9qxL65tb24ZY&#10;Y1jDDguuCT61kvBJFcfvixbqT71YQSSuXC/KvLNzzUqNgc76EZSUkxEvlRxxxj6VftTGsYgffK56&#10;Hb8oqaCaBYvuFnb5QMUsIkgVxHCxbqSR/hRcaj1LMNuqyK4ALgYAH3RTpEL3C/O4bHpxSwrdHh4C&#10;MjOVqdsiMoxdGxkZGDUtmytYh+y3LP8Au5SB1wxzUjm7g+UqjfpVP7Q5GVmyPXdTN5nUlt2F5DZo&#10;tcTdi02rqpKiN91N/tGUru2EfWqJmiD7UO5vRRmo5vtQbYqbQfutjNOyI55GquosY3WRhyOABVRF&#10;adhDbx55zgCjTtLuL+cAbgM8sR/KugM1poSmKGMS3GOSegotYSbkFrp9rpsYuNQkBk6rEDyfwqld&#10;69cz3yzQgQrGflVP61QuLiW9maV3LsTyeuKmtLAzHdIdifzqZJNWZtFWOxLweI9IaaLIu0Xjnof8&#10;K4VmvmlkhuYx8rbSo6iuksdSGjzBrbbgcMpHUVr3FrbapH/aNqF8wj5sVyxn7D3Xs/wKcefVHDjT&#10;Lub/AFQCDPV60rTSmglDvNv45XbxWo21Bkn9ap3GqW8XAkUsegBrp5m9hcqW5bOxAM44HSo2vogu&#10;7cvJxwaypJbi8PzRlYxypGeTVLyJUXzbkgqX2qvrS5e4ubsdIxZu4A9qytSXZ+8aQAdMGnNcvt25&#10;AA9Caryv5yCNxuX3ppD1KhmXbnzFxSxuZDhGDYqx8qrtCLj0IpWnlt9uw/KR0wMVRNmV8Ft2D93r&#10;U1k53SqNwIAOexqJbiQTNJknPbPFXILxnyphVsnHpQw16jjcOFIPJ9as6fN9okkU/wAI71WlliTI&#10;MbL/AMCzU9s0axs0TbZD/e6GpsUmX/IbPNPWDjI/lVf7TI0ZKynPT7tQXF5cJGoQqMnBYjmpsPRF&#10;4rzg/pWbqUIIV15I4I71n3N7cFg0c7jPGFqhaWk91qKpKkmCcszGrUCHI0kjDoSxVcDkk9KiMgT/&#10;AFUDSKf4u1a8WnWse5ViXaw5BGc1Zjt1WPaoG0dBS5kVZs53Slkn1EtNGyqoJXI4p+r324fZrZss&#10;T87DtXQPF+5ZUAB2kCuatrTDEnl8/N35pppktNKxLDmGJAV3IfvHOMVXZmjm+VjwfWtPyNyANyPS&#10;sy6j8u4Ze1UmCVixMvnj58kfWrOkBFjkhjyNh6GqsbhoV9aXTGVNTlycAjrSa0DqjRvs7REgxJKd&#10;o9fc06aNYrTAXIUACiPbc3sku75YvkT69zUtxj7JJtzu6jFYQu3c7MRanCNLru/V/wDAOfnii2PI&#10;VJYnjmnx24jRfkUkdSaRxLPOFI+VOTk45p20j5S2MelarWTZhV/d0Y01u9X+n+fzItRjW5snjY9B&#10;kACm6bdm6gjlyNyfupV9x0NOcBjtIz+NVQq2F+kg4gnHlyf7J7GtOhyJ6mreWIuUDg/vU6HFcvO8&#10;1te5PySqc5XiuygcNGQxIkQ7WFVtR0mK9TeP9YBkHHWlGVtGXOHMrouaV4ig1K1/0k7LmIf99Cod&#10;U1p4rVzbpjIwD3rmH8yymDqu11/hHrSXE012fMwQwHK54pqCvch1XawWVu1xcYkYszcsSKetncWe&#10;oNsYtjoQOKSxjlDmXO1VPPPWtsPuUMQBu6U5OxMI3QjCK7thDcYWUjK8Vz8m1ZnRQQy9a2b5G2iY&#10;NkjGD6VQv7bdtuEyfMHIHrSiKaOi0mbzbCM8cDHBzV49K53w/KUdoG4zyK6IYxWclZm0HeJyeoWU&#10;1jeiWM71J3c9q76/xqvhGGeMkuqZznmsS/txc2jx8gkcEdak8IagFs7rS7hgowTHuP50Sd1cUVaT&#10;XcwLWaV90MsbSejdcVHOfKO0g/lXXRwxW6g7AAeM1Vu4bOQEzJx/eBxT5hSpabnLpIytvRsMDwa6&#10;LTNZjk/c3BCyEYDHvWBPCiynyH3Rj86iIDrkce9XJJowjNwep38Sh4ijH6EVD/qbhZMkFe3qK5zS&#10;9aeMrbXTHbjCyA8iukmVZLUMWyAOGHesXGx1xmpLQs63ZDUtKZoyPMUblrzp7loJVBjJK8HmvQ7G&#10;5V7TyicEfKK53xHpK284ngwYz98Y706bs7Myqx5lzIxHniu4wURoyDyCafExilWVCQ6EHIqkiqGd&#10;E3DnuKnikz3B7ZB6Vt6GCaN28CtMxAG2VRIMe/Ws91Vecc/Srlky3dmY937+25x6of8ACoZgyrkD&#10;IB9Kz2NVqioQeSBin7jx2PfFMYAHAzzSfWqEyTvUTjDZyeakzlQQOtKw3JwORQFiq6n7wxgVIBuh&#10;6cjjIppXJI6U9V2nYehFMXUem3aKXHdaiU/PxnipNx6HFA7juSeR7UuDjGelRHIbcSQKmyCAfwqW&#10;A3HOKawwOlTOuNpH40xhxQA0HilY7TkUg680rbcYJFA0SnDxMc8gVmxg7ywb9aurIoQpnnmqSsyu&#10;CFyM4zTM6hIWdeqk/hTJ/wDj3kOADsP8qubzgfKDSXEqG0lHl4Ow/wAqBRRpIY58bHDA/wB01Rii&#10;XzZ1KgqG4JFc4jyLGZ4pyMjPl9xSjUb1EADMoznkVXJ2N/bJ7nTrE5+XAUDsBUkAAnkjHoD9K563&#10;8RTIwW5UMp7gYNaNpq1q0sjCYDceSwx+FS4M0jOLOlj1C4tV2eacbcc1z8i30MrBY45UPzZJweav&#10;FvOG4MGU9CKgvpJf3KryrMAe1SlY0lqiq1zPHJsa1Zcd8g1LFqMm7BgkHvirrxiQ5bGc+lQyWmDu&#10;XkmndAkwdnukBKbFB7nk0yG3BfL7uOFpJ1lhgbjPHBFQwrIUUOXVlGPlamLqXJ4zDEQVLKR060yO&#10;2YwhWztxxk8imI0xYJ5khXP3utWPMcIcgt/OkC1ZSlsMgZZuPU5qssKwM+5MZ6elaskixxF3BKgc&#10;A1XF5aiMGRWUN6002TKKMyW18wbiAH/2eQaiWylCs2MY7HrWs9qpYSWrgZGailtptm5yFYn5nzVc&#10;xk6ZT0olLplY4DDHPSuiOp/bI4rbKCKDjG7kn1rNk09HTzkZORyS+KqQKlpIVht97v8AdlJ+Ue9J&#10;2ZUZcqNia5W0VmaE/L/E2AKqy64ZI1+yoGPdjwBVO4uwzgTSG5dOyj5cVm3Uk00amIqqMeEXtimo&#10;aakSqvoS3F8oYtErCQ9ZW6/QU+z08zgy3O7B6Lnk/WqUW+EqzrucdARWhJq79fs68LzhsYP0p+hC&#10;te7JZjFHiFVRfY9hWfKVAJGWPYVIslrzJdmQu/ICrnFRPJLcEJE6Ip7BQD+dCCdmIsblA29QepGc&#10;YpJZLZAdm6Rj14704WRUbvLZueoq+tu5iUJEij/aHNMSTehllpiuFCqO57063t3edUcsFPvmthbN&#10;CMSjLk9VOKjMVrZXJldWbPAYfw0rjUNSsftlptRJtpLcHGTViFLlFyzj5j8wXv702S6WZl2QtkHI&#10;ZRnIqxHKsoOCfxoNFFdySR4hKFa4CyYxyR/WntBA213nPzcDDcGoxZS3RAS3L+5GK0hp1z9mjiCx&#10;RbDkk8mobSLUAs9NlYOiS7EPQkcirjR6farm4ud7gcjOSfwFRqiwKVluHkY/wr3qGOCWWRiLNlVu&#10;4xUNl7LQvLq+nqq+Wkh7fLGaoa1vu0V4ZHER4Zegq5DYyMv+ode2CRVk26xERzRnB7daSaTDVo5D&#10;Esa5MQCKOec1HHcYdQxJXptFda2lxKxe2b73VH6VSl0RJ5gvkNFJ2B+6TWiqIh05IhhhgbAiUZbp&#10;tFbFvpSRR/aLwhEXnBP86bb2aaHbyPIA8p5AU9fpVKW7W4adLm6Z4WUbYwv3P8aT1GttSxqOpPs8&#10;uxYRAjlh3/wrmnsbl2Zml3E981Ne3cJCfZnc7R8y461BbTCSMhp2jkB9OD+dUokvlJbaxeOQFse+&#10;O9aiS+WmFyKowXRV3MYaXsd2AB9Krm9EcpViQrckFT/OlZgmkbHn4Xc5AHqadpXidbPVVVSxt24c&#10;Y7+1Y6mCSM7pSGUZXfnAqGAIq7jIm7PBB60nTUlZoftLPQ7zXLUzWBvrIJ5bDLjBPHqBXDl7hFYj&#10;lF6OoAFdB4e8Rm3l+xXOGt2OAx5HParHiLRVhQ3Fqv8Ao0mNwH8Nc1KbpS9lP5GklzrmRzJluFkj&#10;cXD9Bhf8atyXTvtVskqMlccE1VZ0ZcAsrntn0pSJD8wuGHqMZFdZkiaGaaUFmhIxztpLiaeFwQYw&#10;p6Ag5ohufmCL86j72Opq3bpbSDY6u3cByDik9Ck7oombDZa6KZ5KhacJmlVvKDMOxNbIsbaRdpjV&#10;vocVE1vp1spDpEik8lnpc3Yaj3ZiS2kwdSrN9CRWjaxyxdDkYzjFWYb/AE+aVbZAjtnj5eKtXUZj&#10;UNCMJjkCk33Bx6ozpfnXkDkdKSK2nkX5VbAo38qxGcNzVqXUgigIvWgcdULFNtiC9MVVM3nykBiV&#10;JwfbFIrFlJ6c01kFu4fnkZosRzWepZWMgngY7CpI4mWcS5A7HFVftvrj86Rr08BSBj2osyueJs7H&#10;Q+gNPBbbjPSsKS/JJDO7cdKi+2ydVDH8anluX6HQPMkMe534HJrGbzheM9sqNbSjcrehqv513IMB&#10;T+VGy6b5S+B6E01GwE2JxJma6VVPZahlFt5hZpJHPbFTJprlC7P09KFtI+6n6k00FijHZb5XnEj7&#10;FOQuasS7YlMkZ69PrSyTGHMcYGP51XWZWnWJyEA+YZ6E9qJt2NMPTjKd3stX8i1EkkSrHvPTJxVZ&#10;dSlt2ZJBuXpzVsl0YElePQ1lXlyhnKOjKM9RzkUmlGNkTC9etzSel7v82W7G4WW4aJlI3fNv7Z9K&#10;nk2q/wAz8isyNoBMGjnXg881OUWRi+8svYg1ajayM51XVm5vr/SJyofOKia3+1I0LnCnv6e9RrGF&#10;bIY07KryXxVWI5SzY3BwysS7Qt5UjYwT/datKIsvDMcY4rnS3karHMik2sy+XcNnAGehrauvOs5B&#10;GHDKB8rdj+NRJFRZS1TTftD/AGiPIdOo9a5+WaR3O/CY4G3ium8+Q/xVC0STNiVAwJ54qk7GcqV3&#10;dGTBuIigjfO/lm9q2AzEAHHAxTrkWtqjCC3VWI+9VOO8JH7xfxFDdwTUXZlq43mJUVRtP3jnpVFg&#10;z2MkBJ/dtu4Parqyh1+Qg+1Vn3edh0A8z5SAeKEKdmykjNZ3CPxuzkYPUV1trcLcwLKvRu1cVI0w&#10;laPjcnyjcOgrptCnSW1MYPzL19KKiurk03Z2NfFZt1aRrL50aYkX5uP4q0sVHcQiaBlJxxgEVkja&#10;SuWPtUEsKsACxXIHpWLqkMsq+YhLAdV7VUsmW1LWs0jlkb5WHUGty3WSfdG2C4GT7j1FN6D+JWZy&#10;YLBu4P0qzIv7pSQN3cU+9wLqRI0KYPO4UQWkkw5yR6mtLo5eXWxDHA03KgEj+Eda3LG5uray8tyq&#10;xn7ocdKgjtIbdN/Rx0aqwvpLicxYyjHGMdKl6lxjyGxYT/v+eT2x0zUt3IZY2R+/aufW5ezujsO4&#10;A4xmtJbz7RIh46dalrqPmurGZcWbxDcFIB74rMZooJQpGwueqjrXZG8gZDAQrn0NYF9ZospliUYP&#10;b0qovuZSh1RVsrubT9SjuAm5M4Y+o7iupurdHi/dDMbjdGfUGuLSae1lO/a0JPKN2rr9Fu47iye3&#10;ALNEDJGO+O4omtLlUXrZmPLDsyDncKixwQeK0byMtlgO/PrVEZBKn+VCZpJWZGi9VGTjmnqfWkTI&#10;YY9ehqRo2WTpxQSiJ4z5mB/KmMMdeoNWXjYbX7ioiFL4aQc+lMLDSvcHINNzg5wM1ZBiVQvXFNbY&#10;uNgAoJIiRgBucGnAkK2Bx1FKwBGT1poOTjNAriG8QptwSaga6IJAqGdTHKcdO1IOnvTsA4ztnBPW&#10;kEh6GkKgc5yTScdadgJkb5lIycUEHzcjAGelMiOJBnp3qZSucD1pMiWo/g4zmkuFxaSlc/cP8qcc&#10;A56j0pkrj7NLkYBQ/wAqQGNL6AKD0JxURguAwMEnygc85FTPu8zc3rnpSeaU+dExg8nHFarQVtSo&#10;I2XJmQbycDFKyrvBG8HHRhxWtDdRy/LLCrsOWIGCKeYLa4BEM6xyH+CQUc2ppydjHSWaNwYp2A7b&#10;ZMVeh1K6hALlpwDn5xnFJJo04UkxKT6pyKoyWskAwxdcnkLmnoK8kdHbeI4QqrcRMr98VtLLHcJu&#10;iYMD0Irgz5yR9FkYf3+tSWl0ySjZcNAR6kkVDgnqjSNZ9Tq7+VsxwjjceTUqOrR5QhscHFczNeXk&#10;vPnK+0YDKM1HZ6lJah1XB3dc0chXtle500M7fbNvIUDkYqxd3UNogcqST2HWuX/tV9pw8jbhyRxj&#10;8ajfUGdfkyvqW5yaOQftUbk10l6qhhtGcnJ6VXa8sIZBEzeYw7KM4rAkvnjBQs+W6AmrNvFuQSA/&#10;L/F8tPksQ6pel1cRMwj3DnIIFRvf3F4wxG+09T0FV2QfcQbkzncakgWQnEIYuPfrR7qIU5M0hdSQ&#10;worRxMuCAQckH8aqXdw5hCI7tKRyx4UVH9h1DgC3aNTycCnRWtxuyGRx0IzRoVZlNIZShZ5g7dlz&#10;xVm3me3dWxGoHbFXGsH2LjYMcsAOlMubdCEEWC38WKOa5PK0OubtJ48hUI9hg1DYW0U9wodQAp7s&#10;eajkUjbHjKgc5WtKxjVBv2YyeM0tloaKNyWWwthM22MjI5JPFQW+n25eTYp6881dvADGzh/vDrni&#10;mWAjigDbwS3JqU3YvlVypdLJZREpKQP7uM0+2ivJ7YSbwuTwWFGqk74WD/JnkYp/9oqqBQGwPbin&#10;rYNOYhurS5LpmUvGeG2YGKqRQY3ISfLY8c85qxdags8I8uFztOd3SoluvMiVpF+RTyc85prYl2uX&#10;Pss7Roz4QKeCp5P4UKLmzlYAszEZAIFPtL+KORYkOQR8zMM49qlvGdpfvZHapLUU9S6usyCBI1RV&#10;kxzntTJdQklTaW6jBx3rKuBsaHa25m7dxVhYGVwWZc+lFkNNmrpJE19GkrLt5J3V1KmGMFVKlfau&#10;SjhT7TFME3YIHHauha8tLZcPIin0LCsZo0i7blkzxFlRF3H6YqtqaS3NsvlhVdP9rkiqM/iDT920&#10;sWYdAi5qs2pyXcmy1iZXzwW/wpKLKck0U4L2+hufJAE2TwO9dSl39lsR8m+dxwv+e1Vo2i0u0Mt0&#10;iTXD/KnABJ/wrHZL+UyS/a1SVjngcKPQVpZMyu0F09zLIWnjfPqKpPtGeoz7VpWy34hbfdJI/bct&#10;RzSSiE/aBAGxzgc0FX0Ml7eNxygxnPHFMEEe4kjPp7UslxHERvb73TFVm1CIPgBj7irVyHyjZ7ci&#10;TcZD68imgIY/9Y5UHnAqSK9acMgt93f5jRDqfk7gLZM+u3PNUR7pqW2h2zKJnLcr90k81DqWn29v&#10;Z7o0PHp2ptheXl+zxiQIBzuC9K1Dbfuds0juT3rO9maJJrQwrJU8kFQfWu08P6skqfYL35kIwN38&#10;XtXH3Fnd2cmYcPG3PPami6liZXeJ1xySp6VNWmqsbdQhLkN3xLoqaddR3MSnyy3ykHjHpVGSNJV2&#10;jIBGeDXTaJqtr4hsTY3vBPALfzrHl0qew1Ga1mAeJeY5FPUVlRqS1jPdFyir3RirbRxFgS+D2zip&#10;okhXkKxIHrWr9liP31/GnNYLFIDG/BGcVte4uUxnyjb1hIz3quY4pCxaEHPPNb89qvlMx5wOKxVy&#10;g+Y4+tOJnJ2ZEoVLiB/L2Yfggda2/wC0DvHmFRHnBHaqIMD2+5D5r5+VVHQ+9QTCUI4nSMLjgA96&#10;bVw1SLlxIsDO6Y2k96oHUY9ynYTg81TkbzCCWJ+vao26Y6GmomTqtbHT24jRd8a5VzuBaiW3+1sz&#10;M6Kqngg1W0+ZWscyNgoMc0IT5Q56kniosbpKS1JfsVqn3pWNAhsweFdvqahZsdSAPc0jXCW6GRo3&#10;fA6KKNR8kUTNJFu+S3X0yeaVHZeiooPtTbSO5vCs+wRQH+FutWTpKOGErsVPPXGKARAzlTy2KjMn&#10;zdRmrR0aCVXVpH+boQelZ7WpsZgjAED7r46immh6l1Ll3gwI8Y4O49azXa7nm2GQRovpV0XUL9FI&#10;P86p3LF0OyUpzwy0JClsVL6SCGb91cM8+cHC8VQcsTnJJ9ac8GyTLuDn3zSFI153M36VS1l6FTk6&#10;dBLZy1+S/wA2OWV858wg9OtNfJOSxz+dC7R0QcdzyatW75nj/dBgDyAKWjl6Cj+7w+u8/wAl/wAE&#10;eNFEtvvX/XHnNU43vLPdG0ZKj1Fb8V2ktzJCTskXoO1OYfNhhmmpGHJ2MUanEB+9BVvQVm3Mr3Em&#10;8D5R0Ga6SfTo7pSGUBuxHWorfTUs0JYB2PBzTUkJqTOaPzRMGI54xmuq0++F/wCHsSqWuLP5JMdS&#10;vY1mahpm4edEnTkqtVNPmOn34ldj9nlHlTqD2Pf8Kbs0TFuLHvqs4kIRYyueOOasW2qyPIA8IBz1&#10;FQ3enNa3zQx5kx8yt6j1qu6zxggoFbNVZCcpo0JbqZ5DvK+wx0pcgqCp5rMWaVVO4fL6mp4pht6k&#10;elTbsZNt6slmD8MpKk+hpbS6jjlXzJAdpzjPNRyNIIshix96ppGt1M25iJAOOKaWg0zXluft13I6&#10;xeUzcAA5/Gn6XKYL5VkYBc46YqHTdiTqhYmQHIB7j2qS8+eVZlwqH19aXka9LnXryBg8UHAPWq2n&#10;XKXVpG6NnjHSrL1g9GdKd0c7qbrHrCgqFBHJzy1bGm3nlTJ5uCo4Vu6//WqtrNpALY3jKxlXgHri&#10;q0R8y0WSPBPQk1b1RnFtSsdBqmmW08i3apl+jDtVVIYlI3H8FHSpLe4ludNaFWO5fvHuRVFQ1ndr&#10;ICSh4INQjSy3LFzbbozlQ6ngeornZYJLO4Hl/wAPODXcxFZcADgrmqVzbIwZZVznv6U4ysROnfU4&#10;0sWdmb15qW2uDHIDyV71NqFg9q+5T8h6ZFVEDngKuPQVpujld4vU0Z4EwZ4Gb161Kkkd1bkY/eAf&#10;MKzUnZY2iBKhuCDT45DBIpORjuO9TYpSKN9bv5u+NmGOoFb/AIQhml1jzM4jQc575rLuXBkMgHyk&#10;1t+FZcTXCqDkLninJ+6FP4x186rdOnHDEHFUp2hADLnjqPWrWojy9WukI+UtuH4jNZ00RIyhzmpi&#10;dD1IftPzZVQP1qxLLJLbKQ+MHnFUWR15Pb0qza/MpXPDVVjOIwxk9WP1qPAB+lWSDtPscGoZUxg5&#10;60FtDsHANKMntSRAsCpPTpTsHPpTM5IaWIPtTf489qU/rTQMmkZjLtAQrDnHWqvQd6vOocYPcVnk&#10;bWIxgg00ND8ZXvmli+9yDzTQe3NPXG4D0NMTHeXzuyeT09KmUY7Cm7dshJJwTxVtVUj696lsgr53&#10;d8Gkm4tZc4PyH+VTNEq85NVpx/o8pBP3D/KgehQZPLUZAKH+InrUyshVUQ7gB92qRWeVd7RMY1PB&#10;NN+UEADHPatC72NCNdkhxwD1wM1prpNhdx/u3/eEdQawTM6sAj7c+hqSK8aBw2w7h1OeaTTLjNI0&#10;LnQr6CMtBMSV6BWwaptbanOo3o52+vWtCLXpkI37XU++DWpFrVg8YMkhQ+hFT7yNLQktzj3jlikI&#10;khIJPJYYpvkkoWEYC5wfeu0fUtKmDRPIjZHO6kg0+xuFItkjxj+Bs0+fuQ6CezOFaPaQoBQHp2pp&#10;jlw21VkQdS3BrqLjwzOJXaJ1fnhT2qobKS0hYTELnjGKamjN0pI59TGoyYpV9+oqwHRxwztx8uEx&#10;WwLSTy8vCpXGcgVd0awgvLh1kOMD7nrT5wVORzsUbxsGEIyedznOPwrVs7G6u3VWiYsc5fGFrql0&#10;uzhYEWygDuRmraqNuAQFHQCs3UZvHD9WYMPh1FO64nLeoUVo29jbWh3QxKGPc9amll25wNxqEGZx&#10;yQPYVF7msacULetts5GYZwvQGudgLLwSNoHFXNU1CMQvbI++UnBA7VQjQyRDn5h1xVxWhEpJysi0&#10;ssi2crptweBnrVS3kMKtNgcnA9qvxJmNgVBypxWTMhjCqpwAvPPemiJl5bySa5SMIpz3wKuS6aGZ&#10;mDsCw454FZWlMzXW9iTgccV0SzeW6CT5mbpgUmXTSa1MufRPMtUR5yZF71nvpV1F8xYuF6YOMV0r&#10;OGbOc0gTzJVHOKFJop009TlsPdr5chJZTgD/ABqxbwy20weZd9unc9qW7mZLmYQnYu7tUaX9yo2+&#10;aSp4IPPFXdtHPzpM128lJo2Ur5Mo6jpVVtLeKV2Vg0L8ir9mkNzp67MAKen900ss88TpB5G6FvvM&#10;DyKjmsbWTVzAty0N3KphyoB4Iq68c0h3SPww4C9q2zDbh8pGN5GCxqm00djceR9mdwfm+UdKHK5L&#10;g0iqmnzfLcQgBlGGDDk1KjKZlc53njYRWi0yyRjy+9VXWSG65jIDDjikm2Vshsfn+YY2BRc5z7VN&#10;JHFHC3yAt24yc0hkAGTzUbsPOVIwzXUvCRoM5+vpRYXMJHZG5mHBaQ8ADgV0dtHFpdtlYzJcEdv4&#10;vYVQit20mFp7th5rZXYDg/Sn6XelkneUrIm75Cf4KGOLuy9d215Nof2q4QIVl3BSOQvtXJ3aLK25&#10;5pOOo3YFbdxrc17JHbNMXRCc5+YEemBTZL2KzASGwiyRgs6DK/nSWg5mDHeeTGYomI55wTSjfcA5&#10;bDZx85rdf7F9la5e3LzHqigDn1zWfcvujMsSkE9O+KpMTK5jsFZfMZSwPc1al0q1lydg5H3kPFZy&#10;weZte68sMOjE4zV0XMScPeIq+gNN3EtdySG3ghQou0leDinKsKDiNefQVnxzQWt25M4kWTsDyB61&#10;bN/aLE22K4d/4eABU2YrorWV7DZT3AdW5fgAVafX4MfJbu31OKyHZpy7eUyktnkVAdoYjIyO1Vy3&#10;Li7I1n1t5iQsCr9TmnWdnqOoXBKShYgedw4rJyvlbg/JOBjkiu0s5ltLKOJQSwXJJpS91DSUmFro&#10;sVniSSQyMrblI+XbXQ3Yg1DSPOQYuI+/XIrmbnUQFyX3H06CtDwzqST3Mlu2MEdDXJXUkvaW1Ron&#10;G/KUWIjJDstMe+iTb1cjjgcVT121ez1aaMZ2tyCelZY3qi49fzreDUo8yMpTadjQ1G8uWPlRYC9z&#10;WcIpHfLsOetWpXBPzZ4FWobBpIRJu7ZAq9jHWTKqqlthFBCnnikmw8bYpz8kZBBHGPSkAxuHPNUj&#10;a2ljJVHdyACcHircVmc5lPX+EVciikdSFIVepPSq4mDT+VAykfxOev4UXMlSS3H4RV8uJOnWpczF&#10;lUlAoHTHNPGFTCjaO59ah6dMgetI2SHxWH2q5KSzssLLyBWtb+VZoIY4w4x1YdayN5ZeGO5eRjrW&#10;3ptwt/aB5Iisinac9/eploMUid/9WQoPYCpVhkKYkbJqZgsK7icDvmqM2rRRnZCDK57L0qNWUol4&#10;R46Dmqd8ITCy/KZccDvVOSe8nGZHEK+g61DhIFLohkkHXJqkgb0Mj7Y+4qAo+gpojmuc7VYjvjNO&#10;nnbzG2IqDPYVLZ3skIaMNxL8pJ7VcpWjcijRdWooX3G2+jXNwm5UAQ9Cavx+G1/5azdfSuht40EE&#10;ax/cUYFRXkgggZlyZG+VB6msVNxidc6Ua9a0fRfoZNlpNt9olITfGh2qT3Percl3ptjkExhh1CjJ&#10;q1bxi2tVjJACj5mJrl9WgWW+Z7chweu09KdOL6kYya5rU9lovkQ3dzbyXrSwhtrHPPb6Vctrw7lS&#10;bLbvuuKzlsG2bmdQKm2p5Sxq7YH862sjgjzX1NneOKjlAPTNZQglRP8AXOHU8c1PDc3Acea6lT1G&#10;OaXKalyNSvJ6D9azNW09J4y8eFH8Sip3nnJbDRsM/KMYqRpA0RduoHIpohq5nW0zXViob/j4syFY&#10;92j7GrWSy9A6+4rK89bPUFuEH7tvlkXPVTV9QUmaJQWA5U+o9aolNMnNpDcIQUK/Ss+70eVXEkMh&#10;KjqprYtiNhBUj696fdOUtZGQEtt4qU9RygjmJkkVNkuct6U+DzYnQ7NyHjJ61atYXmjDzBWbrnNQ&#10;8x3hJbaP7ueK0uYtK1yxZSyTX6gKgROM55FLcQSeUw5ba/y+lOsG2TSyMwWMDPzDHNTLMdu6Eg7m&#10;yecip6mkbWLvhx5AZY3bPHHPFb+a5Y+dZX6PbyL+8/haumGdo3DnHNZTWtzWm9LCTYe2dGPykc1j&#10;aD5aiaPcHQnIwOOK2m+6f5VztrKBeSRRIYsscgimvhB/EbFtNLbXOQg8onqDU94qlgQMxv0PpWXc&#10;3v2a1bJPmMcKOtW9HvhfQtby4Ut0JHQ0rdS+ZXsX9Jm5eJjnb0+lXp8NHuz7VhwGS3ueRgqdrVsw&#10;uDujfBVuhqGWtrFO7tVuIGiIByOD71zH2SeOQgRnKnBrqzG8ReLnA5Q1m3f3xIvG7qPeqizGpTUj&#10;LaEMAWX5vcUz91K7RBsn+E+h9KuTo0kZwcHHFYwRlmPzVaOeceVkk6tGvlrgyDoT0rb8JyAzzqcE&#10;lOcViM3UHnFaXgzjUpmCjbjBokvdClrPQv8AiCNk1FZABtljU5+nFZgOwYzznIrofElu4ggcsCEc&#10;oOOx5rmWPbJwKiOqOhqzHbSXJk9OgpgynI4HpipVwynpxUYUbhkEdqtALcv8odRw/X2NRo3moVPX&#10;HBqdo98DL3XkVTRGRg2Oh6UIdroemUcHJ461IWG7PUGlZFc7gevaot207ScY6UzOa0JsAcY5PIqM&#10;feqTlsEHpTGQg5zSM0g21VuYsSbscGrhPHFRSKWjPcjmhCaKi/KOaAOc4GaMknI71JsGMnP4VRAj&#10;TCMLv3EdM46VKp8zBVs8dRVWbc21VOFzzkc1PCvlLjr6Gk0STAMD1JpszEW8uV/gP8qDcqn3wceo&#10;q3ZyRTRXAkU7PKbax6dKh6FRjd2M77VH5MZjusAfeRhWdMySy7YRuYnoK0f7AkWINN525uSioePx&#10;qxbaelocpbuCf4mHNbXsa2vuVrOxWDEk4V3PQEfdovLAXDNPb5V+vl44P0q8SWBz27ULG2RhcqT1&#10;Bqb63NOVWsc85ljGJImUj1FIm6TIC56V0fDk+YMgdc1nz2KTTE2+2MdwTwaq9zNwsVSEEB2M+8H5&#10;s063aeOQGJzGW6OOKXb5cgM4YDuFGQR9aYxgYMqBs7sqM0E6o6C11hhHgkOwHJPem/2zbTqyvEFw&#10;ed5rCh8xclDlu4PFPhhilkLlNrnkKT1qeVGiqO1jX/te1UFUinbnGRjFMhvLGe7VwZIJxwDjisd/&#10;NGUYNuzwAMCnw28pYFhlRTaQe0lc623m1CJ3Z5UmiboGXBqTzZJMj+VRac6S2S4zuz3qypCZLkKo&#10;7msbanTFq1xigA880Ej1wKz7vWbdCy2485x2HSsh72aR943BieFJ6VXKyZVUmPYxx38iuF3MxI56&#10;1aWMZDY/KqiWksrbgv7wnPTrUsTX0MpV7YFfUHiqM4KzuWCdg5OAR19KzJm37tuSucDNbFuounZG&#10;jZXI6HpWZLaBWdQzKVPGR1pLcckT6Upj42cHqRV0uZLptpJVRgZqna5Rt5U/c6jpmoftN7EXCQoe&#10;ep60Wuxp2Rqsf7pAJ7etOWQw/MfTpmsJru/B3+VyPao2nv7pdmG57LT5QdRIvx2trcyEmRt2ckAi&#10;nixsc4Pmn8awSby0fKq8Y9wa0rO4uZhuaLKjuODTtoRHlb1RvWlrHbwuYS3I+6xp6LO5yAVTuTVI&#10;6gtnbtIsZkJx8rjitaC6iurdGIwzDOAeBWTTNVy7IhBKE7OWHenL5jEsY8nHJNWAhGCqAj1FJu8o&#10;MWBxjODQXYpTQvbW8ksBUSHorHpWW9zdQxg3GCpPIJ5H0rV3LMh8zIRzjkZJq/o+iQsGubvAt0yE&#10;Qn5mNWjKdmLoukDVreW4hmjDR8iFu/41NeeTo0v2jy90uzDMvVfpUFzdQ6a0txbp5cgHOzsPpWJJ&#10;qrvKk08cm1+h7Ci2pKehaN9ZyW0k96LiaSUbUjTjYf60+y/s8RiI7ysgwYyeVPvioZbidRF9niT5&#10;nGVbqR649K0fsdvdy+aiiJj8zbDgZpMtK+wPaxRafK0Sw2uxgV3PhmPtWHPcS+eu8IA3+3uNd8mn&#10;aVq+lraTJ5dxGciVjzn1BriL+3jtbuSOLayqdu8fxe9CsTUbY6KSHyZJZ1l81MGPaRtP1GarXOov&#10;KwG1Qo/hAxVm1s4Zwz3EpCAYARuarPbQwybthYDszU7oS2KEixvJvZBg9s1PawwyvtNtGyjvitG3&#10;msrpJI0iwUGMEcfnTHCpxGu0e1DY21FETQBZOI1UDpxS+X3/AJUodt2WJapdjS42KfpU3MviIlYr&#10;x0qKbTvtI8xIwznrnpWjHYluZTgVYkV4VxGBsxyc0c1jWEH1MSDTY4SDLywPANWp7sIQi85HbtTr&#10;qXcuIgCTUMWmSytvlbANO99x2/lKymSfIA3Nng1qaZavZ3kdwSdy9qtQ28NuoCinT3EUELOxGAO1&#10;TJ8ysXGKWrNjxVZR3ejRanE2WTqB3FcbDsZlJ5xXUeGb3+09OuLOb94FyygD+GuSvLeewv5oYbSW&#10;RlPB7YrGg+W9J9Caqv7yJ3XdIcetbMpMFhlMZCjrWCJb2ZVaCwdWz1fpViVdXuYgkyxoO4JxXQ0i&#10;aatdjCSSWzyaY7lOXbGBV+HTgYyJZ8HH8A6VUkt/KIGC+OjNzmmpIvUpm/QFVWfHqv8AeqT5WcFF&#10;UD2qX7NFPIA8WT7DFSQ2Ig8wPMNufkXHQU7k69RFEhCncSM4xUtxbME+V9vvipIXW2YA4IY/KcdK&#10;We5iDZuJVAz0BzU3KuVYo5YpY5IizbTyCOo71pyaqwOy1hwfU1j3OplyfsoKdgSOfwrLW7uYsr57&#10;EE8560+W5n7Sx0M8rynNzIcYyR0qq+qQwpi2jDEd6zo/MJ3SFnB6ljUciCNioPHaqUUEqkrXRt2k&#10;iXsQkzumGdyk9Pwp7SbD7isnTZlhug/TcME+lW5Fmd2ySOetS0JSuiO+jHnCRRxIM1UXl8+lasib&#10;rHDK2VPynHXNa9lo1tBEhdd8mMtu9azlLW3Y9Gj7lF1Or0X6iaJM8ttsdDuXocdqlkJudTWPokA3&#10;H/ePSrkk62sLSYAVF9KrWcDLbeZJkSSkux+tZT952Lo/u6cqvyX6mfqdm0T+flirdcnpWWuAcqAD&#10;6iuqYKQUddyEYOawLy3FpKQSAp5FbRZxPuzPuUwRIOh6iq7MqcswWrD3UbKyBs5GMgZ5qh5BY/Pl&#10;iD3rRIzlNLYsfbkCck7fUjpTTdw54ct9BTliDRsuOcUyGNDGTtHpVKxnzsUX0WMfNU0EyXG5VYkY&#10;5Bqo0R5yMU0o2BtyCDQCmx0lmWVhtxx1NP02fCeU/wDrYeAT1K//AFqswnemD1qC5QwOtyg+aP7w&#10;9V70mxqC3RpEl8f0qC6MsdudvzFux70R3GFUEjawyCO4qO9+fYQ+M8DmhBJ6DLYYtwc/MD0zVa7h&#10;zdqQB93JYGnW1tMuczLg/rUt7bc8fe24JBp6XMnflIdPtlklaNpd4Y8g88UGN7G6YMP9H/hIHSp7&#10;C3ktbkScFCOOKt3W1x5gfAHVSuaV9S4L3TPuL6GZF2hsoeH211ljKLiwhkBzxjNc3LFHjDsPKcZ3&#10;D1rZ0ORWs/L3hmU/lUz2Kj8Rorw1Y+oeQuqRmJgtxnJ9/atfo1Vb21RylwAA6d8dqhMuSKVzaC8i&#10;3EZI5BPb2pLG2W2jdHUluoNXWzDJ5inMUgyabIQCGA68CnfoPl1uWFIuIxNj5h8r/wBDUto/BQ/e&#10;BytPtBD03Bdy4biqjhrSbaedp4PqKTKRtO3mRKSBkdaxr+IDgDoc1fVnePzUwQRyKq3ZyoPr1qVu&#10;E9rmPPOkKZasUTedcF1QYHc1p6rC+QwY7Rzis4Y/hGPpWq20OKrO7Ff7rNwOPWum8K2f2e1Mrkb5&#10;DmuSuDEwCvuBzxXQJrRtdHWS3jV5kwpXsPeiSvGxVBpO50uvpv0aRs/6tlfr+FcntBUE9Mda1NM8&#10;U2+rJ/Zt3bFZJ1KFh93PY81koNhaM/wEioimtDeck5aBkpyvHrTXcMx7VIpVsgP+FQsu04HarESR&#10;ShZuR8p4NRSgozDGRnimnrmppctEjjA4wadiovoRK+0YIp0yq5U461EykruGeetSxESRYPUUBJCR&#10;4HGac3BxUZ+VhinNyBnpQYPQUnjGKZuO4gH8KC2zH9Kj8tp5DtGABkk9qCJsY0eGyAc+1IQ5k2ZY&#10;dyQKcl3NISGUKIztBHf3oWQ7juzz3oM7j44wnQY9+9RTqyKXIJxVxWULubGBUUQE8259xU9EFItK&#10;5TtYXnnLyDavpjrWy8SJZSjP/LNsAfSmSukCEBOccAdabYPssrlZ3JLoxTd24oZpG0RiazqSv810&#10;W/3lBz+lTprl6M7hDJz/ABIP6VnOoMmFb5T0zUkbIeGUEjjjtVFK9zQGuSbsvZQsO+3IqQa1alsv&#10;p+F7KGB/pVZI43U7nOAeCeMVG9uoywIXHfsaV0VZl57vSLlcyW0kWfQf4GolTQ2bCzXCk+qmqmTg&#10;qV+b+lQMYVILAEduaEJmn9h0lxtTUgFPUOp4/Sqo8NWzsTFqlq6noDIv+NVpLSaWBniUrH2yOtVY&#10;7NkjyNrOB0JqkxOLNX/hF7tYyizQtu5yDWbc6LqVuOIC+05yhqMTSpKHjLq4GOGxWnbaxqEcZDSB&#10;1x92RQf1oJsmU0jnZQsucn25FW0i2JtBDAjBI61saVq8NwI0uLY+YxwVHI+taMkGl+ccYR+mAcVM&#10;mbRirHKiabTwkkZDxcg89PrVC+1C4u5ASzbDxtrqbjRLOWGaO2nAkccbh1P4Vzk2j6hDGXeIlV4G&#10;xs042M6l+hSEyw/KqkHHJHJq5YhmdspuyMjNXdN0Ke6Xcke0D7zGtGS7sdGXbaQm5uh95v4V/wAa&#10;bYowe7KtnN5gdNrrIOxBxSy+YmFIb8qa/iO9mbKw2+7qQYm/xph8U3GQHgtzzg4BH9amxpzW0HxO&#10;RcLIFOR3qe6TzJlkSNxITypGRmoV8RRs2Hsojnr85rbg1O2O0pp0LDHXd0qWmiotMqJp4+yCZlVZ&#10;GHzqOgqr9mReFH51v/2tZKjqNOViR/f4rIfWbLeS+lTg9DhjSVy3ZGPqJ24iAPPJwKbYK5digIKj&#10;9a1nv9KnkBewulHruOBT4r/QZcIsksRHbg1dnY57Ju5TG7G2TnPY81HKwDFVAAHoK1lOkycR3hO3&#10;1H+FKbPTZBkXuGJ5zU2aHyswXAlGxs4PeqrG50qZWUu6EfKe1dC2mWe7i/UNnjpWnPbQGyghS8hk&#10;ZhtYcGnew4xdtTPstVF7EPuowUZVBzQzme4SONmBYYKbM5/wplppR0+83pcQskh2srdge3tW6unG&#10;ygAsXh3f8tMNuNTLfQvm0sWPDmm2qzNc3hDzx/LFFjj61n61feXeyx2qK0zHO1D8q+9WJb6xt0cJ&#10;K32wD5o88/hXHTapKkzKtu8iBgX28kH3NUtiGtTRjEshO9dqtywPUn1qO4jjcGCRSyNzxSRa3Awy&#10;4ZWxwpXmg3EDyI7SBQ/ABHU0upsrWKpmjtZl3wOzIvyHd94Vr6Rc/wBoLiF1wo+70I9qZcWkTwqd&#10;vzL91gehrItZW06aTLeXMTnefut/hT+JE6xdzrp1LxhWJwDzWJdSQLOGKgKp+Yipp9ZD2zbTumIw&#10;QB0qnbywm3MjbJZupiIJx+VSk0U3FlkpZNDJNYylos/xDnd6VBa27XD5kXain5gfWrqz2tnCDb23&#10;mTEbv9U20N/9aoopmjOyYAFvmY7gc5oJSSZHcJGJCIIwPXApYbG4k6jA96uWk9o/3OGzgg1oBsjH&#10;apbZSpp7lCHS40O5yWPpVr7OsfQDFWSyquTxULTKc1N2aqKjsRlazdUt551jELlcNk47irxuFVcj&#10;pWFrWpToqraYZTneB1FVFNkzasaMNssTbnO5vpxU7sixl2YBVHJJrBt9aP2FfMjZpgOB0zTTPdak&#10;hSVVSPPHpVcj6mamktBl5rc0zNHartjzgSDk1ZhtpZYDLczEMey9x70RWSQoPLKjjkmpRJFGhVpM&#10;1XoZ3b3Luj3a6ZqEToCFPyt6YNdBrsPlIlxGRg8N9D0Ncn9ttlABy30FdPY3R1nQzHjcyEqRjoO1&#10;cle8JKp8jWk01ymIbgA5LDnriomuiR8vJHrVSXdFIyOuCpwc1GHUE5br6V0pdSuZIsvNI55b8qlg&#10;L7GyMqOeaIEj2CThh706ZkRixkQdiooE3dELF3+78oPXFJ8ka73ZR7037YhPlxjqMBj61muJXkZX&#10;yzZ6VRmWZL8H5Y13D1PSsmW1l85nic/N1WtDyUQfvXC/7PeojcNG4ESKR6nmqTsS9TMXerYbO4Hu&#10;ea1YoYpArlSG75qcWcN1ItyFIbncoGeaI3Lts2bMHqeSabkKELMJRvwBwBUMto067owGZewq9Jbo&#10;gy26TvgnA/KkLuo2oAi+ijFRc1cbqxQSzcAeYREDzz1/Kr4vo4YwiIZGUY3PVWYkHpVbDctg8U3t&#10;dihT15Y9ToLCZtQvI0kA2xDcfc9hW/sKjmuU0gmCXdK23dyDVqbWJ5DIu7aFODj+dYqLerOzETUZ&#10;KnH7Onz6/iad2PtFzFZ/w/6yTnoB0q5I6RoS7AAdc1xJvbmKbz0lb5+Bn0FV57m6lZg87lTz1op0&#10;7+93IxdZQtSX2fz6nQahr8caGO0+dumccCufkllupfNmcs36UkMZx8x47GpPJ29eh6VukkcLk5bg&#10;scYAP3cdu5peu4gY/GnSIcqOOBSDI4yAfrTFYWMkMCR1qOcsLkICMk5x2Ap6uB74qW4jR2U8iRht&#10;GBkGl1B2sQyKqjaCT9ajxg9cjuKfLmNgHXGOMUwHknNMSHo+05WnyTx+WdwDeqk9ah4D8c0yVQVL&#10;Ad6LFczSI4LwtG1uFEao+9Exk49M9aszBXgEpPCnPFUZf4XH3l6e9SLcBYWHJVh0z0osZ810akJi&#10;2iTOfTFDYmvtozj+IGs7TJA7mLnAGQa1La2b+0c5xkVMlYuOqHSwszQuAfLXIzmpfKEkWBgE8H0p&#10;89vIkYkEpKg48v8ArUYb9zIgADYyOaSehSVkU/LiFpPBISWT5gQKseHZELPzkY/GsyV50nLqAVII&#10;Y1FbSva30TKSsY+Zh3NVa6Ib947Y9c0SKzwsqnBIwDTY5UmiWRM7WGRmng9qxOgqpI3kpbyruK8N&#10;xzTp4SABnK9jUjR/vfMX72MHntU/l5iGB8o7UXGUrbAYrITtPTFWrmMXFoHAy0fH1FVDw5QMEHvU&#10;1q7w3S5JaN/lYHkUwLul3ESW0kT/ACt61Bdyo6eXt+Yc5pk0X2e7ZSDwaJlBVXAqbajeqMy/Gbfd&#10;tyDwaw3AgY72wB0rppVLQyIOwzXLX0Mkl0saqCmeea1gcdSNyGPF8ykKdiHJLVrQIICGRflxjBFR&#10;w2whKxAYDdasvEUIXJFNjUOVFmG3hjurW7iGJPNAcAdjVCSX/iYTjggOw/WtGw3bZEKhmx8uT3qn&#10;qtm9tfmdFYRXCiQEjv3H51KepTWlyFiUORgc80rsqnnmmMN0YB/ShckdMe9UCY0DDZHQ1KjMyNH0&#10;9M1E/Xg04HY6noaB9bjgDt56imRNhyMcGnyAq2B9aYyhQGyCf5UGr1VxSCCVP4U4fMoGKSQ/MpHp&#10;RkD8qDGSCZA3BPIqETKqPBg/Pxuz0qWRi0XT2qmVVjgg8dKEYzQ4OEOG+8OCKcct9Ki4Mm1jlux9&#10;anCdmOOKDMfEARiQ5UHtTYr9WkaIRmNwcDnk0sES7Pl5z696vW+hSXsiOE8tlOQ1JtLc2gm9gt7d&#10;nfE3y5+6D1Jqe80O+SGQSQhUMLMrB+enTFGowXcEym8wdvKmMYBxXQwaims6LcLINs0cTZHrx1qJ&#10;Se6N4pN2ZxGxxKSmCPQcmpxErKHK7T+X6VXaSRZMkAehFWvOSWNRxn3rVjVgSQx/MVyehz0qxDdA&#10;oxdVKtxg1WDKx5PK9scVZiijnQLIvDdAP51LKRXFr5snmRNkA85Jq1FYwo2VXL92arsUCRAAY4p6&#10;pzx0qbmighYowq4fkVnXln5Um8KAh6H0rTLBVxkCmpKH3IwVk7g0k9RtJ6GK9msqB+jeoFUpoJER&#10;weGx8uDkV05SDIIUjH8INRmGLbw2CTnGBVKTMnTRkeGwzPvYqFQHDH1q5NdATlJBubqflqneXcMB&#10;NvbxNvc5yvTNS2aS/ZyuoHe/UP3X60Pe5N0tCSO7lEn7kMvuTWtZ3ckkP79YzzzgcmsdJFhiZgTK&#10;hPDCi1SbULhljJWMHkA0FKxo6hqhlmjtLZlitz99AMZ/GqvlqmSAAo71sG2hMYR0UkDGcc1l3tjK&#10;igQfNGOqHrSuXytGFPcyS3I8sEAHAq7/AGYsyB5Bhu49afBbJDdlpmwQPlB7VpO6qm/PHt0qm+xl&#10;GH8xh3WmQRoCIzn2NVYYLiKYNbyvGM9K22hMxJB+XqDmpbeJcbccijmH7PXQpR3l3BcYnVXjJ5Kj&#10;BFbMi2txbguzKzD768GoXjVm+YYOMZqcQHywN30PpUNmkY2Wpzt14bv23PaXJmT034NY0tu1pmKa&#10;F0kXuetdtbWlzbqwadm5ypzyKWcidPLvoFuFH8Q+8KtTsZSp9jz9XlVsITn2rWhkmAR/O4xyAc81&#10;pzaLbJIz20jDcOFdckVjMWWdohGA2fpV8ykZOMo7kz6lNBLibDA9GA5FaEBWa3E5m8oMevIJqa20&#10;MQ2n2i7eMKcEb3/lUtneaNJM0Fx8yoeDjgmpZrHzH2MNvPcRxG+kZ92dhJOaj1jUGg1aa1ErKi/K&#10;pjyvH1ouLwWurNdafHA7Km3PJEf9CajVD9pguL5NsMmWJK5JpIpokgvYHlDrAZrxl5LAndj/AD3q&#10;TRJLP7VetNE9ueCEYd6kubuKG7hMMTLNEdwZF+Vl96fJKl8z3u2MrjDfLih7Ea9Cee009Y0uYEDz&#10;k/dbj8agvEt7n/Rbm3aORMOHA7+2K6SXTrP+wYL6CZZnkxmM4GBWd5eEklvFi2quFMbc1FzS7sZM&#10;UkrWzsxDbMrtXrVExPJEzyxbUbjBNWpjNMTDFbx4k5JyTUI3XEJs0lkJjbIAOBx+NWTfuMSN4LKO&#10;CbLxCQ/MvbPqalgvbZHjiEfzM2A4WmrmG3MbMGUvnYw4zWmmqWkRRZLRghGcx4yv4UpMcbdRbm6u&#10;7NTbwhyjHj5aq28lxcpIZYBIwHDEEYrXi1jTDul85QehZwQf1q+l3ZvKYEkiZiMlQ1RzO2xbir6M&#10;5lNOW6Zfm8mb+8Ksie50uQx3pMqYysirxitFYLaCUu80YIPQt0qDUdS05reSCScHIwCgJwaGwSst&#10;RnnibDKTg8gmo5smMheT2rI86ZbdY7RztOSWdelUkgu7q5AuNQGVGRsbGapRJcmWXkklLB5ApUdC&#10;cVmrNcSyYRAR39avtpceSREzc5J3ZzUw2xLhYfLJ4JHFWmkTytlGWEjyyY2O05YBhU6ThkIWCVCO&#10;gyDTyEYcsw+ozShVH3XX+VDYezKT3QQnfHPj1AFSJPauqnzGG44AYVPPas0W8ZIz/DVXyiqrhc4O&#10;Rx0p6MXs7E6S2hYqGyw6jBrZ8Ka1bwap5QOEk+RgQaybKcO7IQN6fexVtX2PuQKGByCBWVSKlFwZ&#10;UPdd0aHi6wa21BZ1/wBVN0+tYSQk8813N/nWvDSuMGeNeuM8ivOJLiblXdsenSssLNuHI91oRWVp&#10;X7m3bxsYpIwwDHlQT1qm8bqT5mFP+1UFoy7dwyJBzmpi/mEBiST6muiw1JWBDEG5Yt/uilvLsi4V&#10;UTaMYJHU0JhJfmU4B5qswWS73Enb1FNBK5XvJVMuE7DByaitpvLUq3zHNEzAyMdp6+lMiHzbccY/&#10;KrJOlsnYWIxxubk1ILQbkbpk84ptgn+hxgjjJNaEQ3A47VizeK0GSxJ9jJUdDycVmnLk4HHatt1C&#10;WbDIGRXPu+xR2OaI6jYpVS3zCmS7W2xqOpyfpTiwzmi3TcryYxu4H0pTd7RR04ZKHNWfT83/AFf5&#10;Dv8Also7DpUdwrecUUYL8GpiCpVhSM63E/mM4UxnaFI6+tKb05e5NCNm60vs6/PoVJIyxVW9PlqO&#10;aFVCllPHWr7xK7gqXODxtQ1BcRythRFPn/d61srHC4t3bGxhTak8tt7DtTZ7ZkgSVGLAerVLFpt2&#10;SCsMgB/Cp1srqGBzKDtAJ5PekJRdiCW2woaR8EjgA1Wkt4lZNxYkDrU8d0kqhJD8x4BNIdpJXOee&#10;KFce5Xj2c7VK/ieaeu2TdwS+cg5PFTBV+6wH4VHAu25BzgdDTYrajZfMkwWIY9KrOrL3xzWowAbH&#10;HJ5qrNFliVOfxoTCUSqCfY+tOJ/d4YY9KQrjjFN68ZqjNXsMYAgA96haP5sL3qVc+cMthR+VKVJO&#10;VI9vrSZKYWTtFMcg8H0rbjlkS/S4ODHtxgVgeaQgJBIzz7VeS9PlBC3HZsUPUcXbQ3JLu3mtyVyr&#10;E/xVRjKef8/Ct8uD3rJkmmFykbKSpORtPate5fyYIptmVPX2qbWNIyvoNaKPDIB04IrMASSOQsg8&#10;xWwpzg4rYLJKFmQMAw5rAl8iS4by9+STkkYFUhT2udlpin7BFlt3FaBgJTcBXOeG5NsbQEsT972F&#10;dflY7TeaxmrM1g/dM9VJOMU/aYz0+tQpO7SM0Rw2Ohqa0vPtGYpgNw70rDvqVbm3Djcp571WjLwn&#10;jkDsat3kckZ+XjtUKsWjAkADjv60xp62Lcm28s/MjB8yMYcHqRTLdxLGUzzj0psGYZVlHKnqPWrE&#10;luFmM8HC9WUdqRXUpsnykjjIwa5m6Z0uV+tdZIMwswx+FcvqPEyMRjFXA56qtqWo0Mh3AFsVfk08&#10;zJ5iPtx1FR6ST5Eqk55yOK0rd0bK5wT61MmNJNGOd9tIqtyM9RWvqKJe6EhiAaSA7hg/wnr+tUNS&#10;iIUk5OOOKg0aV/LvgcsfIOB9DTSvqCdnZlFR8u1hhh2pu4o+COtJHITJlucnmlkGW64AqxNLoBGP&#10;pSsoJDCnAfJjrQM7eBQAj4aHdk5Q4OB2qAZ3egz3q3Fg5UnG8YqkyFWKnqOKEUnpYmQbtwznuDS5&#10;4weCKjjfbUzDOD602TIY/wBwgcGqCqzuxVmVh6jIq+4+UgcZrHYPBcbVdyT15oRhPU0I1TuBv9al&#10;68MKq71UAFhuxyM1Ojl19CPWkStrCo0lrKsq4OD0Nd3pN/b31mpjwGA+ZR2rjIInumEQXcT0xWhH&#10;pl5okguY3Y4HzKvOPrUTSaN6TcdUjp75bd7cx3LKF7E9q4y4uJLCSfyJd2EYZHcYpt1fTXkm+ZyV&#10;z07CoJwptpDkZ2HB/CiMbBUq8z0QxiNvamnc2APvdj6UJC06Da/HcVcSDytoYDaOp9K0LVxkUXmL&#10;tcneDncO9PgkWC6y27A9BxUkVxCCyrmnxQ+bKGOWX0PapZol2NVCsyh0+6R3pQDnANVi8doqjIBJ&#10;9arz6vAoKgE57ips2aOSW5duLdpE2lgDnINQQAhG84hCD1PFYx1LDOWLr2Rieaa2q3EZLEFlPqM7&#10;qfKzP2iLuqXctsV+zruZuC4rLha4igcy7iWbgkkkUSass5zJG2QOBuqSG+lkImI8pEOQ3Xn0xV8r&#10;SIc03uTWyfZwZBgBeWZh0qpeapJdAxrxHnn1b61HqGozX05lkbGf4V4/OqZPOcfhRY55vsWbe+kt&#10;5d+cg9VPQ1s2t0FZZ7EsjE/PD1x/9audBIHUU+KWSOQSRPtYHqDQ0KFRxPQba6+0wiQDBPUZ6GpC&#10;M1ydjq778cJKx69jXSwXP2gAEbW7g1i42O6FVSRJ5KSnDDP1qvLZIqbIPl5zg8irp2oMLyadFHzv&#10;akaWuZ8ME6gCdV6nlOmKswCB2IRlLA8jPNWbiTavA5rFlR3lJUbS/G8dRT3E9DZmEPlqpTc5+6BU&#10;KrsOXPTt2FNWExxKVlYsByzd6hlm3MARkD0NKw7kzSkZIAINQk7myRTdzkZU8elM844wcUxXEdVB&#10;BHX19KztXt0aH7QqjcvD+3vUt7fJbrkHLY4X1qPTby4vIGWeJAuflPrVpWM3aWhmojXVupaVpEbO&#10;1ST8tJFpwWXJVwvoTnNaF1PLaRsrRJ5e75dvFU01KNpQgikB9SKq+hi9HqT3AjW38hR5O8YHbJq6&#10;sI+xWtpN5xnOMEMeRUElxa3yKJYm82JgUIHA9c1091pUaCxuY9TDLJFllVRwfSplsaw5WZF3aPpy&#10;q0rb2C/MF5Kr2rIlto75PtFtOEKZBGep+ldKoW6nEh3Sv9wM3AxWHHY7b2eAubeRiSNq7lP+FEZB&#10;KPYn0nVLmKN7RrYPGcbpFb7p70671KKG4+W0uirH523Dp7Cq0VqLFJ1hud2zqneQ+pp8W2URDZMk&#10;78srjjHtQ7Ar2sULv7L9rWe3mljzxsaQj9KrGRhOIkbe5OMqcgVuzWkboVmjDgdMis0z2VndFFi2&#10;v344qkRKLbuSQWzbtl1MrgfdAGKUfLO6nIwcA4qpLJc3c5EZ2oTj5avGwmSFXimyB18zqaQ15FtV&#10;jlQxsq7cdxVCKOK3umS1h8yY8fK3T609Bdebl7hNuMYC1p6akNrFM8Y8yV/vSGk9EXuRHQJr472a&#10;NcLkqpyTWhaRWkVqrSRoMDkkdKntruRIykaoARjJFcyJZZ5pozn5HIwBxU6staGpealEFMVvGD/t&#10;Y4rEurNkhe5RhFKRxg4zWhtSHHO+T9BWBqdxNNcFJPlVTwtXHcyq1FFE0WpOEVSx3AYZuxq7FdT7&#10;dyyblPrzWLDG0jbQOtb2nholCIeOpNUzOlOUtw+2q3EtvG34Yp6yWMuN6SR/7pyKLpTOd8ZWNh2I&#10;yDVKBllZ0cKrL1IJxU2NeexrwwxMjx21yW3DoRTk0/Y3zfMp681niJ4I/tC7pApyFjPP6VG2vy7d&#10;qW8mT1OKVn0K50h1/C9jKtzGfl3YYdcitVo1mjSVSORnIFc9c6r58JjmifB/StzS5A9hFt4AGOaJ&#10;J21FGS5tDe0K4EM7ROMq4rjvFUE+n6xLHHFGY3G5Dt610SvsZWB5U5GK2r3SbfxJpQO7bNH/AKtj&#10;69wa45S9lV5+jLnDnjZHmGmySSpMJSAVXg9M1LD/AK4DNaD6VLY3EkD5VxwQy5pHsRgZPbnAruUo&#10;y1Wxy8kuornapJrPZ5DvbHsMVbFnKqv5Pz8dHJqraHU/M8hhEITnjGOaaRpLUgm8xYF3dScDAqe3&#10;t3VgzkEY6VfktpBHu8pXwBxvp0KSypkwBT2AbNFwitTStI9ltGuPWrMblXJxwBUtvp00sCHcqHHP&#10;FD2bW8e3zFZ/XpWVzezKNxMzxkZx3xWRLMd4HHHatWeOQDGzK/nisq4CGThcHpVRZOrY9nMkQCgB&#10;mOABVtFWCIK3b3qTTrZZJTIo+VF2gkdT3qOfYrt1JB71nH3pNnRiZeypxpLfd+r2/Ary3LKMIo9B&#10;muk0xIE0vLQqPL6vjrXKsvmS5HKqf1rQuJ5TYrCsjKrfeA700uZ3JlJ06cafV6v57fh+ZqXOsWMA&#10;ws6njgIM1mprn2y7MYiYKBx61hGxbOQ1SJatG2fNIPtWvKrHO22dNJqMVumGDE+marS6pHLDIgXA&#10;cdzyKxWhVvvMx+pqSIxR4AhVsdzSsh7lXa0c+04Yd89qXcC5UHB6irFwq3B8xUUSjt2NQFHYLJsY&#10;KfvDHSquYNNMe8rcbQc1f02KKdGZ0y2fWq8dvtYHGfar+nlkd0YY5qZFw1epdEMYHyxr9cVgXR2X&#10;0g6c9jXSqScDH41zOpt5WpSZU44NTF6l1VpoR8ZHXntTW2EHaPmxxkUjZ4bOO4OKhOEfk9ecitTB&#10;sXYdrDaBt5JHemgY2+xzSlgH68n2p+dygFRxQZsgCjznXHyscin+X+8AHAXtSDCykEA8ZxU+N8PH&#10;DDv6UIGru5NPHJLYF4FUuvfuBVjSpTdWxguCGI6EVn2l19jnEcp3I5we1WIgYdZJiTET8hgeKT2N&#10;E9bl+3TbmLGNuQRmse/j8i7P7zC9VxxXbPoMzYlDKMrkMO9clrFu4lVxgbSVY4qYSuy6kWole3vZ&#10;bOUTxHAbqmeCPpXe28wu9KWVehFeeQb7iCX5Q4XkfLyK7Pw1J5mlGM/wnFFVdSKb1sLboyakFwMH&#10;itW70s2jC5HRxjGKroqi9iJAPOMmuj1NTJpjLjoAaybN4o5u5Hm22/GSKoSxllV0zvz0rRBC27A9&#10;BUK4dc9iM0xbDLeQTII2IQqauRGMSLF85A/irMuITHGZU+8DUtpfi7h8sNsm6UWHGWtmaj2luSTE&#10;+3eMFW9a5a50+5luDF5WFzgOcYrVCSFc5IcN1NZWsyPFcK6My+pFOOhNXa477HLp9vGhv7czMcY5&#10;P8qPs16YyzFlXsypgfqaxxdTSXke59wA5GK7GGQ3GkKM5wuKctCadpLQxCkIt5GuJbkyr/Dwc1a0&#10;P7MNRRQWBYbSjjGQePWn7RsV8Dn5WrK1AGJo5FYqVbqDjFJO4prlE1PTzY6lPbMMbG+U+3aq27cu&#10;084rav5Rq2nx3iZM1uoSYY5PoaxM7mziqiZvcfFuUHPI7U77suM/LjrR0INI4+fpweaZoh+RkEY4&#10;pt0qkq4wd3f3pybSDkfWldQYCvHy8rQMpdGxS7yD9KQ5/KkIG7vzVAyVs4zng1VS1E97tkBwRkHF&#10;WEwQR3FWbOUxXsI8rfuOCfSkZcupC+lSJ+8gQsfQ1UvIry3VZHGM/wAIXkV27QgcAVTvbRZoGRvT&#10;g1Cm+pUqVldHPaVqEsMkUwUbxw2O9d3bTxX1oJYyCG6g9vY15xLi2lKlwADjmt7QzeRyeZEP3bdQ&#10;ehoqK6uFGo07Mfq+kmGbzIRlXP3R2NVX00rZymUkNsOPbiuhu5/3oyRtA6Csm+m3WswGQuxuD9KS&#10;bsVKC5jnzdiEZDZB64FSwM97IW3EIB9096zlQt/DV2JJ1T5CVHcitmZRbZpPHHbIrqMeuTSM5O5k&#10;OB3FU7a2aUkOzEdTuPU1oxQsD2APtUXN1dlJp2FrK04yFGE9qyDNkNI2MZ6Vq6myCJYHlw5OcDpW&#10;KWCOAWJXuNtXHYxqydx0LLK5Z2wg9RWhDaiaQ+VJu+Xhc1TkjyAUVtg6UluZIptwJG09PWna5MfM&#10;vJphLktGTzjgZq5PpiG3WLJjlHQHvS2tyzONxAwOCTirf2e7km3wxeae/vWbk0bqCa0OYkQxOVcH&#10;cKizk8Guh1G2jvNuUMd193joawZIXhkZHUhgcYNWnc5qkXFjeO9HA6UuBjJpeScAc+1MxW4A9PWu&#10;k0e3vJ9rMThfuknkU3RdBZ9s9yuF6hcV1BC2sOQAPwrKcuiO2jRa1ZVtp/JmaO8ZVYHg9jVuWct/&#10;q+nrVGT/AE0KG6H1p1tC9kQp3SQE/iKg67k+wuGzkAd/WmhADkCppZBgFSNvrVV5WPThRRcTInL7&#10;zuc7fQULHuFICUyzHIHc1TudRljQ/Z0VnPcjpQlcjmLF3dwadEskzYzwFXqayZNclBMjWiqjfdy3&#10;P1qptub5vOuGLPnAz0rSgsEu0VLgZ29hWiSRF3Io2MP9q3LTurbBz7fStyG224C9F7VahitoIwse&#10;1VXsKQ3L7sRxfKD1NS5XNIxUdxksCOAzKDg9+1Zs4maVlSIHB4PatNi0h56e1VZhtlVyT5fRwDih&#10;MUopla0jma4VZoDIuc7E4/OrV3qUJkkWFMrEeV38oPwos7/TrOWSeWOWScDEYD/L+I71iz3VxNfS&#10;NHaY81skdMj0qkrmbulY17a7IuAY4WcqQeGyDmtKxvIZNSdbmBrcsdoZzkH6VJb+M7fR7OOJ9FCz&#10;KgHysCCfeuV/tGfVdVaZ7fa28smz7qg9frU2HzWNXxNd21jfg25H7xRk7euKxINXcXQuJHDqqbFH&#10;pWlNbvgho47oA8qx5Ue1VbnT7Ka3WRB5JD/MnUDH+fSqVkS1Ju5Ay6jqMH2pbkooONq9aqmxvE+a&#10;XcxJ575rfngt9MtoJPtSmWUYIUHaF9azlupZ5Rl0kCDGU4FWmKSTGQSmCJVWMgk/xDpViWG4dQ/2&#10;sEjopFSKoCgqMsevcUSWiTgfKVI7rxUuSKimVhHencRFIVQ/MyjIFOhvp49wjn78jFWLaHVtL3SW&#10;lyXjdssjHOao6pP9tlQXFiIJPvGaPjd9RQnfQNUrlmS+vZPvS49hxSxTOtxy7HevQnisrdsUNHcy&#10;Y9G6CoxczxuJARI2eMjpVcpPOdCf1qreWqToMnDjofWqkeo3sgIECMwq5BcloyLmFon7MBkVLVhu&#10;0yG3tfKQf3jV5U2rsBw3c0wXFtEwDSgt2wKa19bjc5kXH86WrGkooe7mIHjNZl+REuzG2R+Wx6VP&#10;Je21yRksAO2DUM9hJL86TRyqBwQ/IFUtCJvTQfpSO25wzADpWmIfUH6VDZtbW0CJJKobvV8eVJjy&#10;5VqG2OKdiL7PGR8yZFSwwqibVUqvbFT+QBg53Z9KmS3z0B59ahyNUuw+CJPLLyMFCjPPU1atb6WK&#10;QGHgL/B2NSrp8TwBJVJGc9aqzxJazBAflboaz0lozWzWpuy29p4gtdxwlwnAPce1czcWJs5XhlUg&#10;9iatRzPbP5kORIpzn1+tdDDNZ69YNG6YuVHToRWEXKjLX4Sm1L1OMlgCplRjjqDWb5RLkHjmuhu7&#10;Oa1l8loSxPA461Qkt4g5V5UVu4HauyEk1dGcopFB+U2K3TrVmxzuAGCR1pfscSjcJomXPPzVesI7&#10;WObPmoSfQ8U29BKOpvQqIrYA8HFYt1cB5SO3etG+uAlqTGwOeBisDDyybcdeprOJs2WbdS7HBO30&#10;qPUhb28JJiVn7fWrsW22hz3xXP385nu85+VeT/Sh9l1NKEIud5bLV+i/z2NKxuba3t1iZwG6nPcm&#10;oryKLEk4YMuM4BrFXdJISegqTGXVFJwOW5qmuSNkTTX1itzT23ZegtyLcjHLfMfrUkluzWqlRkg0&#10;6K5kjXhgQexFOOoJt2OgUHutNRsrGNWTnNzfUzmikzgqQKPs7+g/OrnmwufkfOPXin7W7KSPY1Vz&#10;JyZnmBu9Atm7kCrjYPQc+5pmfUCmZ+0ZWFq/UEZqDVN0Jg3NgnlsHNai/SodRjSey2yhUJPDYo6h&#10;dtFSPU2igABJk7e9RPq92sm95RgjpgcVTECADMq5HAO7NTQ2WGLyHeD0zVWRmnJ7F2HXpY49reXI&#10;exPWobnUI7qZXaABv4iDTGiQpjaMenSofscjI2x19hiiyByk9CZponADJnJ4AbGKSRINvyTEEdAR&#10;0qtMJEUK8fPrUQLlc+UTk/w9qYud9i1tRtpkJ4/iUUjCNX+STHPUiq0rGLj5xjqCKEn3nbsOe3vT&#10;JuywFxPEcg5bbke9ThWjnKEg5yDVT7RJBaSoNmHwTlQSMHPB7Vp6o5a4WQ4/eIsgIAA6VPUpbJmd&#10;dxsUwuCc96RLiWGJUG1iCPvHpVoyR7smRcgZwaglVcGRWB4yRmq8gd07npfhfURqGlKjEF4TtOO9&#10;cn43t2sbovGreTNycDgGqXgzV/serKspKRTHZyeM9q67xbG02myFUEi4yGHasLclQ6L89M83tZH/&#10;AHhyR8uF9K6PwlNIJ5Inb5Suce9cvHvLYAXaT3rUspjYaomzG3cMnPY1vJXRzwdmdrcDadw5KnIr&#10;Qk1wXeibU4kLBDVJsMuc5DCqcESxb02n725TmuY6W2tiQcxupHUVhWd3JBePEWzHnGD2re6A1zup&#10;20kbq0br5ZOSMck1UTOrdK6Nl5GEZIGc1QjEb3nmAEMpzxVG01V4p1glViDx8w6VsFRncoAz196b&#10;ViL9UbSiOaMPGRz1rn9cjzG3qKt2900L4yNh6imaqA1pI55yKlKzNZS5oHKW243RBA49K7TQSHtJ&#10;I2HSuLtwDfhgCPfNdnpjLZnftLpJgHHaqmZ4dkJXEbp3Dmsy9jEsTEgnuK3pUj3zMgOHORntWFq2&#10;+AqABsbvUxNaq0uR6VeW1ndtuV2R12yDsRSahZi0uFMbCS3kG6KQdCP8azYlBkLBsgjnHQVtWMkc&#10;todPuGG1jmGT+43p9DVtGCd0UB8rjAzT2JwVxSFWhd4ZVKupIwR0phPAz+BpmiDcNmCQCKkWQcDa&#10;D2zUOcAdzUigH7wJPtQMqzJskZfSmnleOat3MeQGHpgnFVM8YFND6Agw+fWns0qmN48EhxnNMBJG&#10;B1FaNhp0t5JiJQwXk80m7GbV2bcdy5UAKBkVTuoHlkD7j9M01ZJImEb4Bx0qd95TtWdinK+hkXdj&#10;CG814wQeDW5p2GslES4VRjbWRPNu3I2AKNCuvL1IQGUCOTtVNNoiMlGRsTQGRWwvzgdPWo5dGWSw&#10;uPtEjKfKYjZ24rdjATlAAvc1nalqVnHZXWJQWCMDt9xWabOlpHJWtoY3aOZSjDqG6VY8p8iPbgH+&#10;VOF0Cvkzr5kS9Dj5l+hqeNGEReN/OhH8ajlfqKPatPlno/wOKnV5GoVVZ9+n9eohtwIwuCcHt2qU&#10;HaoAAJqu91tXcjBs9aoS6m0eRtDE9M5FapXOvmSRU1mRPtSq4yAOMCslwzzZjDZPGc9KfdMruzNG&#10;WJ5AZicVa0hrX7WDJx9Txn8a1WiOWXvSNzRrRo42Eg3FhzmqWoW7wXJdPmiJ4OOntXRKhZQYsKue&#10;o71YlslngKsoyay5rM6nTXLYx9G0Z7pvMuRhAMqvrXWQKsIEaJwOABVHTg9snlSvmP8Ah45FXZbm&#10;NFIQ5YVlJtmtOKijL1/TVnP2mEkSr/COhrmzbi+Ro5GIuk6M3f2rpZ7rccseT2qGPSJNR3SIuzH8&#10;R4zVRdlqTOHMcTJbSpcGJkO/OMV0+j+H/LjW5uVDHPC+la0GgsdjXmMp09TVrUL+CxgChgGxgDFU&#10;582xlCgoO7EknitU3ORj+ECs2W6lnlVww2/3cVlyagk8374kKTwR2rWiEG1WXGAPvUkrGqlcsQhQ&#10;dzn8O1WCwxySBVeORCp7Y7mqt1csRsVxjuTRa5baSFnu8XK7XBTGCvalN1CITJvGzua5y81BI5Qk&#10;BV3z17Uy5I8xTuB3jJUVXJc55VC5c6ktzIYsMEzwAetSJFdAMAqAAfKTWWssCyKWAG2rjaygXgYG&#10;OSCDV27EqS6j7WKV3Idl3BuQpq3IxiT/AFgznr0rHtiZJGZJdhPI7ZqaT7ZIm13yAeDRYpSsjTic&#10;Kitk7mGDk8VpQspjVR174PeuZa2eQYmnwcfKCTUlhLfWUUrMPlUZX0qeQfO+pt3V9FZDaxLSHooF&#10;PiuUaEOQAjjDA9q5KS8urmUsFG89T15rX0e0unSRblZHjYcbjgflScUghU5nY1TZW0/SRCBzjODU&#10;M+nFo/3VxtboF3VSvba9hUTLIuF+8Ao4FPTdcWfmQN+8HQ9OaWvQrTqF1Y/ZbPbcEs0rgcelEHl7&#10;cK/lqOAMc1mapqM0t7HbzSttjAU7R3qW0doVkEkgLDlRxkir5XYyUlc1B5NqF8gNJeynCk9F96mh&#10;0y1W3eMlJdRYElifl5qpYytLCzudrSKVWQqCP8QaswskFlIF/dqOPMQfMfzqWjZS7kaWMsIVp5hI&#10;+Cojz0rJnRrZ9km1Wz/DRNqUHmuRczYfqG7/AIUPMlwu0k4A45q1Fmc2m9CRJNgGyTLe1Txz33nK&#10;gAKn1FVI4rZpFLSSKo4O0A4p2o7I1i+w3ku/PzB1Ao5RczR0FxKIoED4BPpWVekSBQTnPaorXV5L&#10;UFbiFLiM92PNQXGpxXV15ixmJcYC+lQk0ynNNCxW6kEEjHoagnQLLtx29KsiVRGDlW+hqrM5kkJ4&#10;9sGtDJ2toM8va4Kkg9iKcss+3a85ZM80jyN91gu3tzVJmKyEBgR/dp2uTexbnnEOMDf6ccUzzQwL&#10;FRj0AzURaVW3ErsxwKRp2VcqgJPY0yWyaaf/AEYIgxu6npVMblHBK++alklfKkxAYH1zUA8xsgAm&#10;miWyyCsi8OfxqZNyRnc5BHQ56VFZlopwzISG46VuLbWNl+8vJPMlxlYlHb3qJOxpFPcq2F9qURXY&#10;rSpn+7kGtm41C82JAkRinkGSTwEFZlxr8pTyrZFgj6cDJpsV2LxdxIMwGGz3FZtXNFO2iZ0dvr8k&#10;cIt7pMTqMK/8L1BqF0vlB3fLdQKyiqzQiOcFoz91geVPrVC7ivUfZJ+8jX7rqeopRirluq7HTWN+&#10;txBxw69amjumiu1lhbbKO471zulxMZh5bYPcZrXaMqM4PNKUVswjJ2udjFcQ6xblCdtyFwQD+ori&#10;dUjk0+9eGdlOORgHke/pVqG5aBgyyYkXoRVr7e+oSPHc7ommjIkeP+JRzj/P8q56VKVOWnwmkpqU&#10;fM50TxOpDFQT0pXdMAAjPQ471Z1PSktrmGKGIv5gJIeVRkDGCN20nPPAGazTDJGvmxOHA52sOtdd&#10;jK7ZuBlgto4QWZm+Y57VYiXaue/c1j6be/brrYY2EuOnat5PNiixjBzzmolo7G8GmtCpe3GIiN3H&#10;fFYp3CPd3c5Naeq+T+7jCjzW+9j0qjsyKmOsr9jqn+7oJdZfkiOJdoyelS24wGcjlz+lRStwI/7x&#10;5+lPyWwqjgcelVo5+n5kP93Q85/kv+CS+Zk4JFNKscHb8o7k1HdMtnaiVXR5SemcgVkCV52cySMc&#10;9uwrVK5wzqKJs+dbRKS0qZHYHJpV1G2EZYNIMHsuKwwyq2Ce/pnNTyQTPEr4wOy9Dinyoz9pJmhJ&#10;rewERIWJHDSgcfhWa+oXLjJnJ3ddgxVVi2cjJHpU9sxKkDBUDnI6U7JGd22P+3XJkBE7rtGBmklm&#10;klkzLK7+3UVYhRWU5UEj2qRYogSxUD3oL5G+pXhtXmQMUCkn9K0vKlEagHO0cimRsuRtOQB61JHO&#10;d+WYAdhUM0jFIi8lm5K4NPiiZSQVIzViT7mV5B/SmhyHAbsKRSir3I5VKKCVDL7imgjYAige1WSf&#10;M+UqcYquoT7pyMHimPlI5WRR865x14qk80E24bNn90g81pSRj5uv3eGrIWNVkBcA571SMppkboXh&#10;bac8Y6ZxWtJi50LTbnG5kUxtx6GsgDDkIcLWhp7mXwzcRl2BhuCRj3oZnFXTRUkjdQNxG49gOcVC&#10;wmjHyKST1Aq7bWZFz5jFiQAQeoNXZk9MU7h7NvU535llVy+wp0HYGuii8VXY09rSUq5I445NU57N&#10;ZBuGAfaqCW4E6u5OVPBospbivKDsNVTLEZEX5ieg6ipA4EiBshlGCKlnjkKYAChz94H71VvKYTqN&#10;2cHknrTEzvtNuDPp8bMMEDFWG+5ketZujSI1kNh4B55rTHKkevSueW51x1Qxh0xVKeza9gbyuWQk&#10;ketX2UhPSsyK7ltJt8f3SSCOxpImdtmYt5bEMA2VYdDWhp12BAsEzfOOAT3rSuraLV4TLDhJ15I9&#10;a5HUFlicAOBIpwU7itVaSMGnFnTuBn3pl67PYMoIzgisjT7yaQIGbcCfXNXtWuks4cFSxPBX1qLa&#10;lRejMGM+XOpkPsMV2FmN6Q+mOa4uASXd0oVNqZ4BFddpzmJxGOmMc06iHh1bU1W7rWbqkPn2bc8r&#10;0NX2YEOo+8B1rA/tbyIJre8ZTOCdmB1FRFM3na2pkDMURCfKG4OKjEjIPlLeoxTw0kkWWA65ph46&#10;Vqee27nSBTq+lC7QbrqEYmXuR2asj5i/UDHan6fPPEGktXZZFOeOhHvV791qqsFRYLzGSg6MfbP8&#10;qnqdEXoZXBODjdUynHOe3NQOs8EhSVBuzjOOaFk2D5uCaZSZdG2QGI856VXmiVCCvpQGdJQ+f1qS&#10;cHnH3TyKXUtbFeMDcRnrW34duPs2oqjEbX4I96xI0LfOvY0/zmhnjmUFSCDRLXQh+67mvrm631cr&#10;j5W5FPTJj5YAYzzVjXUF5p9vfIMnGGNZBmjESh3xnjNStiW7SK2oyeWC6nI9qoRScCQZEi/MCFpZ&#10;5iHeNNxx3I4rOhknmf8AePwDgqOOK1S0MZu70OkOs3kiqHuC0eOVxirMohl0+ZgAVMZ/lWOsDOAP&#10;uj3rV0zT55bC6/eAwiNjux7dqyk4xV2aU+aTG8wQeZKUz9ODWRLqDW1xvt5fLHUKB/nitq+0i+ui&#10;scbR4/vFqwdQ0aW1X5CZGBwWKnGfrVpRkrSNKsLqzVy615a6mm1HFtderDCP/hWPdJcW05juYWEg&#10;Hf8AmKr+bNb8PCG5xuFaNrqbtD5V0gltc9G4Yf7p7VPLKnrDVdupwWnT+DVdupmhvnGW57A1qabY&#10;yXV2okVUHU49Kc2iPO4nsJhNCT0I+ZD7j+tdLpGnfYocu2+VuTVe1jJe6dWHtU1Rq28KRR8LwFxR&#10;5se44PzL/DTY5GCbip5PIJ6UoEcjM6YLHg4rI9HoI8mRuYcDsKwry8lEkjwN8uOncVtzwzkoYZAg&#10;H3gR1FZVwqfbDiLCEenWqizKd7aFfRL6O5uRHeuoOeD2P1rulA8tVXAQDgCuGuNIUp5luoXPOK2b&#10;HVJrXTCLhPnAwCT0pTXMFOTjuWda1lbJfLQhpCO3auMmuJLuQySsWJqS8k+1ytIHDMTzVZ/3T7CO&#10;R+tawiomU5uTAgKwyOlaNrdEDk5H92svfvOckHOMntSNceQeGDHt702rkqaR0Et7G4IDhVHUiue1&#10;C9eeQxRsBCO+epqlLPLOcMuwZ5xVhERIcgDn1oUbEzquS0I4kyuUOZM4PHSnoTE2Rkt3700vsOAW&#10;p0aMx3bioH61Rkr3HTWrTbHjAKvxgjp61LDppVsCMPjqQcAVYUyG1aJRjHKjHWnWV0ZW8pkKsDx7&#10;0rs2UV1GixYdHVR6ZNC2s5AX7SAoPqTWgUZl7j2x0qMxkHGORUcxryFmwsrcPmQ727FjSazZJPbk&#10;odhj5wOA1RiZIYSZG2qO9UZ9a3LJCIjtcYVs80lFt3CTjawmlw+Uhugvzg8DHaurw+xXGRkcisvR&#10;dNljsxvcksc89q1vMUZjYMNnUnv9KU3qaU4WRC+x0aNx97g1zESyWd+1k2/ZI2Yyprvmgs544Ire&#10;2ka6ZfnjYc/WuZ8UW01lqdnCkqRyZ5RDnr60QJqGJLpU86vLJIv3j+NVbYRxlof48cPnkVPd6jcs&#10;HtodkW0kEiswkxJgMd2eT3NbJaHLJq+h0MF3Lb2vkkASSdFyMj3qi+rXsMTrIm5GP3iO9V7m/afy&#10;tsYDY2g45NNvLgmJImIyB0PJNJR1NOe6KO7zJdz5yatLKYF4XPuTUCAYz/FntU5J2joatnO5NDGa&#10;cEsZW59qkCl0GHYsepY0pBb0H41GwLnH3T60h8zY9klDAAkD65zTQoO4+ncmlUSIy4bcc96mcrvG&#10;4c/SgVyBJ/LwcknvVqOaKYEhtjDs3Q1XlEaL8q5JqFlJ/H9KClNo0iRIuQyH3BqCW3UnfHKm49ia&#10;pfMnOTj6U4SvuDDHAwOKdh86LREohw6AqOSQahM0RTGeR6VYsNzK4ckknvVowW7HDxDce4pXKSuj&#10;OMqvjblQeCDSG3nlmxD82B/DV6LRklkykh2j+E1tQWSwIAqgZ9KTlYcaTb1Mu0sZbdclcyH9Ku6n&#10;E01krupMsQwxHcVbPypjB3A09WyP3gyDww9qzb6m3IrWORIJ5HIqWGVoHEkfDDvUt7AbW6dD93PF&#10;Vxlua0WqOO3KzWtbgSSM4OHblkPQ/T3qK8upmm2DdEo/h9az84birkF0rp5Nz0x8r91qLWZpzXVh&#10;IzJEwkXIZTng1tWusCRNtyArD+IVjc2w+cBiw4JPDfjVdmVQWbgntTauOM3DQ6t4xKoePGD3FPXE&#10;ePN+761k6ZcTQxK0oJjParFxcSTTA5xGOgFRy6nQtVc1Ldba3lhjlPlxuCplB5OTnnjr757Cp9d8&#10;OLaos+mt5tuw5Uc4rnZblpiq/wAKdMetaemeKxp90tvM/mWx4dW7e4rKoqkfehqUnHqYE0bxP50M&#10;nkyIc5ziuh07WRc6cxulRJlON5OAf/r1p+IvDEep2UepaWyFX+Yqp4P5d688nkJuWiAO2M/dBOAa&#10;qNRThd6McKcnVUY7M3lurV55JJ7lFZjgA+gpQFfLRyRsn97cKzoLJHt8zZ3t3Paom04RDAcnceDV&#10;K0Iam85SxNdKK02XoTSXDec3kIsmONx6VQnuZpXO9jgdsYH5Vq2tmYs7QSx5OKh1W1iWJZcES5wR&#10;nrVU9Ec+Ln7SV1stF6IzMscdcfXNXtPsJrt28hThRk+lWNI0qS63Syxnyl9f4q66zht4YlFsgVCO&#10;ac5paIwp0m9Wc2+hXEKGU7TjkgdqqKQpOBu4Oa7aSNdrIxGGBFcFfXH2eeSCPA2tjjvSg2y6kVAp&#10;ZADMBgCrMcJWDdEjHeO9V2+cfdAHtWihWK0Qh2z6VqzCCu7kMfmIxyMH0HSpQyuMODj1zUbuS23B&#10;B96WJCTjOAR6ZpFolDBMbVB9OatJEpTewwfSqLIYtrIc568VNHdEnaTlfSpZUX3LCPtl29jVpAMb&#10;hyaqlVkHyDp3qeM7ItzZGDgmkaIfvyajKtkGpwqswOeo7U1lwcZGe1IYzCjIc9R0qvLBGDtVV2kd&#10;z0qUssgOOo7GobvJRSgwR1xTQnsUJYfLY8r7YqTSmYW+p246EK4496ZIziQhgOlLpz4ur8MDlrbI&#10;/A1Rz9R1pO0coQnrx0q6R5uSvDDqOxrLY87twBHersbsVVx3pNF05X0FwehOD6Vn3xEbAqMFu9ap&#10;mDfK6Z9x1qlqcSG2LBsY6A9aE9bDnG6Ksd8Wi8p1+79x/X2qAF1lJB6H5t3pULxt5CvuJYHhfT3q&#10;wFLqpmP4joas5zrdDwbIsGLA98YrWjPzgVz3h15HDIMmJT19a6BeGFc89zqpvQmvUIs22NtboDXP&#10;JchX+z3BAYL8rdmrobl/3OK5TWkWWaIlNvG3g04hNj31Q2M3+jkO3fDdKqGyvLizk1EMJmB+YHqB&#10;UK2RaUhSMY6nrXQ2YSPT7iFFLMU6f3qpuxkve0Zztk+y5jTZgOfXpVzxBuKxopV2J+YHsKybe5xP&#10;s8lkw2DnsadczS3N0VWYAsMbTVW1uZJ20NHRYXCmR1wM4U1pgg3iYf7vJUVTW6gsII1kk4HHHPNQ&#10;6bcebezswOScqe2Kh6s3uoxSNphMA7xzFWc555ArnNUPmagWChn6HnAroJ51igLc8DisC2C3N2S2&#10;7cec4oihVJdCYJsjxtB45zTI2hZiHjHTg5qfaI5dpbiq88eWYgYHpTTIcdLlu2kSE/K205B9avTx&#10;RrKspUbs8EVk6faNNc53YX1xXQyKGUKckdCcVD3NKeq1IGnhu08vUIipHCyqMn8fWqdxobgF4HE0&#10;Y6FTz+I61e8ohMZzgcE1QVpIJWPnsGByCp5FO5TSKxglXCkdOuamkRjCoAyRwavLqkMxVLu2WV+m&#10;4ja35il/tG0jkKpYRyD+7JITTbCxnxqY0K+vPNQ3OAuG6muht002+fYIZLWY9ABvU/1FV9Y0O4s4&#10;hLJEfLB4ZRkGpU0nZjmm4k+gyi+0iaylx8o+WuXu45Fdo8kbW7GpV+0B/lDIp4O04zULgRiQMRu/&#10;2mqlE5pS5kiK5kIhQg8kYJx3qokUs0it5J3/AOx1b8K3dN0y91BlVIV8g/edun4V2Flpdh4ftvOu&#10;pFBx94j5j9BWVXExhotWaQoOWr0RiaT4eku4ka9Vwh58s8H8av6zren6Tp89vC6PIEK7EHC8Vj6/&#10;4lu79WtbA/ZbVhjcPvt/hXKrAwt5RNl2Ck7j34rONCVR89b7i5VYwXLA9ovvDiSputGKyf3Oxrlr&#10;yymjkFtewGNRwpPSu1stVlLL9pUJn7sqjg/4Vdngt74bJmWaPrwcg/jXPCtOkuWovmdjipao8R1H&#10;RfsVwA7R4PMZP+FQR2YlBj85GYHKgDrXp+teHHlUraxmVCPuN1H0rgLrTZtKvNwQjafuuOa76daM&#10;1eLOWdLlZp6ZZLZx/uj8x68Yq7K4c4V1jmHXIyD/AIVkRXaSOWDFJAOlaVncRzKyzMN3ZugNRUp3&#10;fNs+5MqUZ6xdn3RZBfKqzYJ5APQ/SpFVYdzKM7jk0yHzFZoZYwVHKkdDT5VJXMYPuPSs1Nxdp/eE&#10;a0oe7V08+j/yGTXSKoJON3FQqnmyhXTIA+U4qMxqEYNggnv2p1sSz7VJ29K2R07lhFESlZOQD8tT&#10;NpwvoWQ/KGHHtVcyxxPGJeOdvXNb0DIUDxMGXtipbaKST0OMXw/NFPLFMGUqMo+ODWXdRpFcGOZC&#10;j+pHDV6PcsJF5/8A1VzfiPT47nTGfKo6fMGPeqhO71Mp00o6HH3F1HEzRoFfHc8Cs9lZv3uRj1pE&#10;UF+g257nrVgwA5IUAH3xXRocTfMyfS7C41W5EQ4Rep9q6OTw/ZxoYsu7kcNmq3h+9+x7odqiNupx&#10;zW45yd+etZTk7nVThHlORk0e4UySbOVOF5zkVEu/zxG6neP4faunndvLYxgF8cA1z8rvcOXlARh6&#10;CqjK5M4RiwjuGaXY8O0qeDmrC2vm5m+627jFQeTkAjOR+tXbZd0qMTtYDlVFDElqToS/GRuHUetE&#10;8q28LSlcnsKWVhLsMTASBuQTg1g6hcM15Iis5UHHzf0pRV2XKTSKtzeSTtulJxn5VHQVs6DpsbkX&#10;Nzyf4UPX61No+nxwwma4UMrn5dwrY+y7rhX27FThRng0SnbQUKTvdlqJhnCDCii5uXii3xxKzL0Y&#10;mnCMLGzNwAKxtV1G3tLdo3YlpFyu08VmldnQ5cquRjUlspTcvd5mbIOG/nVKbWvtN7GVgDEdJM/y&#10;rm5Nsj5Vt3qSKtWKMs0ckZztcZXvW6gkjklVcmQzMzzsAcbm5z61Ya0lwf3Rdh3FW7+NGuZpQ2QD&#10;wAMc1RQvE/yllOeeeKoylGz1L9ppDzweZIrKVOAD6VUubCSJyoIbZzjNXG12ZNiOdwA54qqt011c&#10;hpW3KwwQFxmkr3KbjayKJJVhkmpN/oetL5eCc5GD0qNk67c+4q3qZWJxn1zTskMDkVCsipGVKZY9&#10;6GYkHkGpsKxLyp+9T8tkMB061XMm4D5OR3qUM30osA8orEckE+9IsagdQTSFMruJz756UgXawVBu&#10;z39KAWrGMGHUAr60iuCOAOvp0qbpIFlB2McZHNTLbKCVVGUYzljjNBXKLFbuimRJQWP93pT45pd+&#10;1kVvccVGFltziFgUY/hUzZT5ihIB7UmaK9rEtndAXW1wVLHHJrcDhQVIPtXPXICrG3945z6VsW0h&#10;niUg5wMGpkb05dCaRtwxnmiFS74B5ApkyHsOgpI3MbK2PqKg0G6vaCa284A+Yg5rm8/hXbxsjko+&#10;AsgwfauZvdLnhv3t44mck5XaCeKcZdGc9aHVFFSNuTjPbFGwyMAoLE1oLp0Ns6i+ukjYnHlp8zfj&#10;6Vq28lrZy7YI4xg/fPJNU5ERp33KltpMxsJFugsYIzFu+8D7CqNtbKtx5UygyDoSeDW/cF5CH3A5&#10;6HNUrvTZ7uDzYwVkTlX96lSNXTW5cHyRAFePpVCeN42Yqco3QelTWd5JNbmG6XEq8EHjNRTkGYBT&#10;hV9KXUtu6KkjmOFmGVJ4GKydzPKGbLHOBW5L83IHygZzWSt5Ct0HAKgnAyO9aLUwqI6rwvqE2iXx&#10;F3IklnIOYw33ffFLrejpe31zfaSirCjcsB989/yrnp43Ejb2DZ5BFdf4R1eOJTYTpiJv4vQ1xYi/&#10;Nzw6bnfhWoUpSl10X6nPpukYRsAJR1Uf0q/ZWm+7YOufKHQjuaueLNFNpE13C3yZBUjtWFp+uzW6&#10;+XsVgDyD1Yn3qoyVZJxNab9hTlOW70X6/wBeZo6pfrpcYEMSmZuh9BXPQi41bUoxI5Yk84XgVY1a&#10;aS8uUn2kbhgIOorp9L0+Ows1kdVWZlyznr9K6H7iOHlc5eRpW9ukUKxLjaoxwKil2Wj9Bsc9B1Bq&#10;vLqgiUrCN3+1Wa1w7zBy/wA3qaxUHe5u2ktC1d3kknyqpVRx7muPuoHF3J9c8mujaZhIdxBBqlqs&#10;aJEsq5PuBW0HYwqrmRiJt3jf90+laMpT5Ajgoo5FZuGKbwPlz+VaEYBjjG4474FaswgGxydwOR3J&#10;5xTo4y/IY89MChA0rFd55/OrEMEkUoXyZDz97FS3Y0UWyJCfMKk9uh6VE0ZEpYcLn1rZGmmBy5Yk&#10;PzVe9s9seYxyKlSuU4dSshO0BGB9cdqleYLbKhzuc4FOsrc43bRgipmiRsAg4U4y1FxogSURusTA&#10;4IyDnOKfMx4xzjoapXs4jZRHkKDzjoas2032m2yMDHb3ot1Epa2HRuWOMc0TRh0PY4701VKvkDH0&#10;70+Q/uTI+RgdqCuhnTKysATyOPqKbp3Oq3CnnfbMKeRHKjHcxYDPPamab8uurjvA/b2quhhbUjij&#10;82VI94A68jrWjGF2hQBx1rMikEU4kKk49K0YpUuE81BtHfIoew6ViX7wI4XHemMisuGAIzT41YsO&#10;mKklSNF+8PUmpNXsc5cxfZppAsjBmPGegFOSQsoiY7zjjb2p17KJLo+U4kUDBFRiNTsWRGViOSvA&#10;Fa9Dle51/hpPLtVR0+Zm+961rPw5/SqmhpHHbRRo24dj1q7NjzyPeuaWrOqCshkznyCSPug1yl5K&#10;NQgGDiSIkjNdReuUtGKoT9K4u6/dykKjKzHgk1UETUdi7FHI1usx57E1ZtLswXCzPnanUetYker3&#10;FoHiwGjJ5BFXQ8dzCHJKg9QKtxMG7PQh1GaJrx5oU8vd0FR6PbG7vA7R/OG5JFRM+65IZgI1HpWz&#10;odxbK7P5qrgY5NN6ImN3LU0Z9Ls5ZFzCoIOSayNUgksbgGGURqcYA71uySrMN8ZAXsa5rWr5JLkQ&#10;khto7djWcb3N6llG5G+oTz4SUgKOgHeprdig8wfgayS4VkbYM+9bFv8ANadOKtqxzptvUc0gZS5G&#10;TnFRCQNLySVHardlbQXSSK24MvTBqUaXDBmQu7Y6r61Ohsk5Gpp8MIhURDAYZzSzyESbOcH0NPiM&#10;QgXyvlXHAzVF3kW4OAWx61nuzdKyLMit5anBAPrWddjd0Abb1q087FVDg4Hes64mEUzDJ+u6qSJk&#10;7IdGSQGcDdn5akaNpbqOMJmWT7oUVRjE17OEtQWduBiu50PRf7JtmvLzMswXsM49hWdesqUfMVNc&#10;+g/dZ+F9ME80ZkmYenJNV9N8cRXTtbahbLHFJwO4x7isnUdO1vxJfGTyfs0A4QSHt64ra0vwVZ2i&#10;q9wDPIOctwPyrhfsYxvN3kzZe1crQVkZHiPwzdPcRz6LloJOSoPC/T2qzpPgyK1X7Zq8sZIHKngD&#10;6+td9ZRqtsI9oVQMKAOlczqfhK91HUC02pn7KTwgXkVjDFykvZylZL7y50EnzJXZRn8Qxxn7Folv&#10;5so4Dhc/kKpnw7rV+3m3hjiZ+d08mSPwFbGo3ujeCLAQ2pU3jjkDl2rg73xzqdzKx3CEdioyfxNd&#10;VCM5fwo282ZVHFfxH8jpx4PtYm/0rUWJ9Io/6mo77T/DVrZzq8jGXy2277gA5x6VwlxqV/ejddXL&#10;OD0GTWfMB5bkZPBrrWGqv4pmLqQW0T0hfEF8rBbSF40x8xbByPpVu11q/wBPf7Stwu08tGwG0/hX&#10;KQzTozM8z7AOgqC/v2kgxgo/Ziea05E9DbnsrnsOk+IrXVWAkdLeRuxPFTanotlqYK3C7+OHU/MP&#10;xrw+DV7iE/eJI/i7muv0X4gTw7La4U+Xn7zdB+NclXBOPvUnZlQxEZaSLmreCri1JmiRpYcZDovz&#10;D6iubaKaJzHICQDww/rXrVpq9lqECMlwNzD7uawdbt9GuywhjmjukODIiZBPvRDFNPlqKzFKEUrp&#10;nL20ly8SkYA6EHoRWjxkZO0j0NU1S4jyBDJIvqoAH61MxYhVkidVPdhWrnCW4uaEtHqPnRJGCtwx&#10;6MBUErJYqGlB46H1p8kwtF4y+7gZP3aqGZZFcZWaNj8wY/yqVCcHeGq7f5GLpzo60tV2f6P9NiBp&#10;xdSO6EcDgMMc1b0u++xP9lmlUbz8vPeo4NOhUNNGWYkZ8snpXM393JJcbBCUweM8Gtac41Nhwrxk&#10;rrft1PRLi7SC1eaUhQo6k9a871bVL7Wp9yForaM/Iqn73uapyzX92vlzTP5PYZqaKMpGFAbpwRWk&#10;YqJNStKSsiNEbOXIZh14q9E+5Njp8v8AexUcVs/LFT15zxV51t7e1Zy75z1C8fSquTCLWpLDGuza&#10;ABjutaKSMIefmx0ArnrWRgzyROX56MOK2IJ1Vws/3tvBB4zUSR0RkWCDJ0BHeq0tikkncN6VeCjG&#10;5XzjsDVe4VFbeZDnsM0kXJJhFYKE+fGT0qRrQZGw/UZ60+3njmj67jjkA9KSTmLy8ERnjAzn86V2&#10;CSIP7JR33ysAi8n2qGSTT0l8xIVZiOGYVpfciCccjAz3rLuRHJONrKiomSCKaFJJF+W9t4rUzSKW&#10;T0C5AqlH4ltCzHZKVXoQOtYkuozGNkDKq7uMDk1Wdwm0pnOOA1WoIxlWa2Ne+8SXE8ey3AiQHkHq&#10;ax7u7m1B18xcEDA4xmkRI5bkJIyjI5JzgUxofIkIGcr61cUkZSm2tStsKll9PSp4DPbuJEfy8jAN&#10;LMeeB9cDNWLO382LzJCWj6bRVNqxMbt6Fi9mW4s433YZfvf7VZ6rkgnJNac0Fslrty4O35e+PrWb&#10;5gB+XJPTHepQ53uIItzbTzinnbGQP4l5GKNw6r1PrTjCfK8xiuCcZzzTIQjN5rHaDvPJHrTvsu6L&#10;zGOz1DHBpjLs2yKwbPbNXPtzuP4WDgB0xyKZaM0qF75xUbE44JqeUEylVRlGehpArKTgA/WmQ0RR&#10;q7sQG59KtJHHt+csHJ4qJC4O/BUA8nHFPlctg9+9SBL5flffB5p8Uwjb5kBUjBqJhNJGu44RT6Uz&#10;OQc5x2IoHa2pZexUBXSQspPCY/rTrhmiCeblR0yDVNZpUxhz8vQE8Vba/SaMJLDj1aixpoyMSKwK&#10;I25fpU6PtTG7oKj3DZ8hBX6UgXMTAZDHqRQBY2mQeUANw+YVasi1vcqrnhuDz3rNtAqzGORi3FXp&#10;nEMfIIHbAzUtXKho7m47xrGSWAOO5ql5sTniRfpWCLmWX5i5PsTR8457+1LkG62p0U0skdvviCs3&#10;bJ4qyL6e/wBHltz8kyp95ep9q5sXU+xI24HbPSrVjO8N1EyoQpbDAHrUuOg3UvoZPI+ua0C2fIkB&#10;4YYPsRUd3Cn22cRSx4DnguAafb5EbW6nzpGYFVjGcH61TtYyipXNy1lTytsg+U9M1rWk4nhUFNgU&#10;/KR0NZ1v4cvrmFWlK2/cbq2YoRZQLA8gY/3sYzWUmuh2RTW5Uv8ATluxvT5Zh0I71hiN42dJV2Ov&#10;BLDGa6xY++fyqC5s4ruJkmUOppKQSh1Ryt2stvYtKdvPTNc6OHVvLLAnkjtXVa1pUFpYq32qTavC&#10;xM2c/SubWQW8mFwSx4yOK2i9LnNOLlJRRo2k6XcsaNF5aqcZJ61LLK0M7xjagB+VgOtV7eSMfvC3&#10;IPPFS3EscigllHoc81EFpzPqdeItzKjD7Onz6/idHo+o/wBqpb6PfSfuFO4nPL+grG13w/PpOqhI&#10;w7wu25HxwPaqUAyNySbZVOQc8iu90a+i13TzZXu1bhVwrZ5PuK43zUZe1js90a4nllah/Lp8+pgW&#10;sUCSxTSR75EGAc8Zp13eSzPh849BTp7SbTriSGVDwflbHUVTlk3HB4rqi1JXRha2g5Sx6jA9KiOY&#10;25HBNAc7vcU98YB9auwMQ/McAfU1Psje3aF+cjjNVixDcU5icAigRgyWjws0bL8ueOanSXeEiWM+&#10;YvQ5q/cQ/aIyMcj2rKlje3lUZP1qk7mEo8rudTpehStMs1wMKRkDvXQ7RH+7C4UdMCqOhXxvLMZO&#10;Xj+UkHrWwy5jz6VzybvqdUErXRnX0O+2DqPu1mZVo9vX1FdE4Vo8H7pGK5wosNy24nj+HNVBhJFF&#10;rmJLhY1OOcEAYAqZpA7lXXBHQ+tMvjB5UjtEWGOg61CJYPsCEn5SuBzWlrmV7GXfXcD7ogCAvQ//&#10;AFqjsDJCGYjEbc9ajuIdsw2YYOcgAZqzOqxokYQg45HSrMFdu5fVldFJ5JqGeUiNkK53cc9qjtz+&#10;5LYPHFOhb7SMMDlfapNL3RCsbEZUdetFoII9atgBLv2SCTgYxjjFWJXS1GAy+uKoQTb9dtnI5OQM&#10;DrxTJaXQhx8+Bn6VZNxB9n+zySMCe4Fa1p4Q1S8IZttsp7sMnH0rZj8E6dbJm9u3b1ywUVhPFUY9&#10;bhClUWtrHJJqNnEoTfKQvH3etUnvI1kl2xynd91ia7xrfwhana727FfT5qQ6x4UA2rCrD2hqVin0&#10;gy/Z95I83jJkuAEJRhwOOtXLYXTqwk+6D2HNd5DqfhaeQhIQMDJ/dAVLBfeE7iQRoULE8Dy8f0p/&#10;WZ/yMn2Mf5ip4eCx6Yd21TnjnmrRIdiRg/StD+ztDK7xEQp7haP7L0U9FcH6GsXiG3dxZuoNLcz5&#10;ZA5jSMgEnmuX121Zb8y4xu4BxXbCx0a3fId1bp0amvb6GQQ8xOeoINVHENfYZM6XMrXPM5rZgykt&#10;05GO9J9ocbSA2G4I6V6O1h4dkXDSLyP7pqk+leEVADXKgHp87Vp9bXWL+4xeHfc8/SFTN+8YcHPD&#10;fzFTPPAhDhVYA8DNdx/ZPg+JtxuI8n1dqauleDd+9biMEejtSeKX8r+4XsH0aOdXX40hCNGwUDjH&#10;Nc/JMJZHmU5LHnivQzpHhGZ+LhSx9Heph4Z8MGPiYKP+upH86PrkF9l/cW6MmrNo8wj3Kc8n6mtz&#10;SpoTbOs0iq+eAx612C+E/DDHIugT/wBd6mXwj4aGGLhgPWUn+tEsbB9H9wlhpHP6WgUyuWAX1zxS&#10;6jqcFvbsInjeUngZzXS/2H4YjUZCn6E0xrPwpbtg2Ydh2ERJrP60r3UWaKk4q1zj18QJhV8ocehp&#10;ft91ckpDBKzHuqkmu6jHh+LlLOFcf3kFTnVreOFnt44RjovQn8KbxMn8MBql3kcRHomv3rAeQyR/&#10;7ZxWzp/gC4uvmvbwRY6qi5P51Zu/EOqZKxJGgPQrGePzrMuNb1MKrTPMG9n2g/gKT+szWjUSbUlu&#10;rnd6Z4e0zR4gI1BcdXfGTVy5vrGFNssqADnGa8ul1zUrjg3JHsCf61nS3Mk0mJZJHb3Ncqy6Unep&#10;It4uMVaKPRbvxjpVquVkDH0jUsayb7xuxi/0K1Y5/jkPH5CuIdY5HGX+71AqvqU92hjNuwCAYxXX&#10;TwFGO6uYyxc2blz4k1m7kB+3PEgP3Yxiu70jV7nRPCc1/ql1LJNID5MTdfauD8KWUt5crfX6g2kR&#10;6DjcaueK9ekvLzyViH2eMcAHgGuhUoRdkkKEpNXbOQ1G+fU9Rnu5wwlduN3aq0ccrMEToTjNXbeI&#10;XEy4kU7m5BNdPa6IILmScRKVVcqQ46+hFbuSitCVHmZyM9nNb/NIvB6YqCVR5bDIHynqa6y98z7L&#10;IZQp3LlQo6GuVdB5cgYENtJ54ojK+5M4KLNB7mV167c1Vdupb8c1Fl+pJ3dqkB3Q8kkn170WsRzN&#10;7gjjyy27A/uikU5LHn86aOH9D34qU8oSi5IpkmhYavPYuuJDtByBXo2kXovNAMjSfvZH3HEwQkfj&#10;1ryNd+75hjPata1uZooFVXfA6ANXPXo8603Lu5LlPRoLlYIZikrAEbVjZu56mpr+F9Uitord0+0Z&#10;ARVfIIA9OxritP1R4XUuQ/P8Q3YrudF8QabNIq3Fvb28q9J44+D9cdK4vYTpq+5dOi7rU5bUEvbO&#10;YxXkDRjphhwfxqpbQ7N/luBGeSPSvVZ7Ow1GIrdRrcRkfKc/qDXGan4QniMh0+NpYepjJ5A/rWlL&#10;FQno9H2O2UJLU5p7mC3mF1zheFw33vwqlLq1lfzf6Sgt3/gkX5j/AMC/+tTL3SljBWNHR0PzRyHN&#10;ZrQhGBMeW7jua6ZUoy16nn4inzu+zXXqWriC/gcsQRBjKODkMKZHLJ5O7zCMnBGaks9ReJvKwGjP&#10;342GVI/pVsWlteHfZ4ViPmhPX8D3FTzyg7VPv/rYwVWVPSr9/T59hkV2xg2scgdyuTSCfzR5e/MY&#10;OcEVFgxsyDJ5wfapFi2tlBjjK8da1VnqjtTbGxRujOEZSSexrTSB7mIIzYmBw38PHt61mTQSJP5g&#10;G1jg8GrSXN458zzjhFwQR3oepUdzTLrY2bvIw2KPl56msVtUkuzkx7YScMOpFOu7p74fZnOIwQSw&#10;xwaqm1e3iO6UeUOd2etCXcUm76FmESRT5tyfLPOc1uCWNIx5kmCRkDPNc6L0WxUeb8p6BVz+tXbi&#10;Ga70p5EcM4OePT0pOJUZ2Kuq6q08yxQsyoh4PSqm6NXK4keYcszNw1UirMM59qfG3lkH+L1JrSyS&#10;OeVRtiy5+cgH8e1JFG9yR8h2jq1Ryu0so+b5CcYzXRQ2USxII+Tt5GetF7IIQcmV00O3uLdjHK5c&#10;LkZ6VXn0m7WyErKCy9VHpWkoaID7y46g1aWWKQyI0rEyLjZjioUmjo5I2OUDpOI4kjYP0PHU101v&#10;CtpZLHtAbGWz2qGy0OOO4a5jkyq/dz2NWJ1lQjzcNx260OSYoU7asrXQJtQ0SBiG5GO1c/LE0crI&#10;cA5zx6V0sAWdGjU4yOx5rnbkSrP5TkMUOB61USaq6ioI8jLgjv7U1d5Y4YHPQGmvt+ZOCw64pyjC&#10;7lU465NUzBOxoWmmPLG5mVQWHy885rNeF7e42yKUZT271q6XdMY3Er7UzncTwKh1aeCW42BAzqOZ&#10;AetJN3NZJct0QzOsse6NySTyp7VJBaPLbtIBwDjk4qkofaflwoNXIb2REaGQ5ibqMAkfSh3M0ya7&#10;hsoLFVFwzXG7lFGR+NZxYM+eOamdBIzMGz6A8Go0Mf8Ay0ViM/wnpTBlktH9hC4P3skk1FGIXAO8&#10;fQmoieCADg+tRiNyeCox2FAOSuTSRLEWwwLHouc1HHEJSTuw2M4J60g3oxYnqMYNJ95gSWGKBOSZ&#10;ZQwoPvF2/u44oOTkorKD19KaRHhcbhkVYilzGYUYDd0BOOaBp3I4YiPnV+aWe4lQclSOmCtSvCwb&#10;bG6llH3c8mh4n8seYMMf1pF200I4UDxbiOtWLeIeZ1G4DoTToUCoF4Ax3NBjVJVcuBkdKTBKwr24&#10;cHoW9fSnLL9lK55AOaQXce7ZGNz54qRLaSZibnZECCFVuOaT2KdhDBG48/ylO8k8112kT2EGmpM3&#10;lRMOGOMEmuOkuAkSweaBt43KcmlSRQSVySOCW61LVylVUTptV8VRJEUtNzSA4O4cD3rn31C5upS8&#10;s7E9gowBVV7dpH8xeQTg0RxkSYLYweeelCjFB7SUjp9I1hnZbW6H73or9mqfUbmHTSbpmI3cbPU+&#10;1c7xEd6HoDg9wazNQ1Ce+dTLKcIMAEdfelyXZUqto2G319NqFw0kjF/7iD+Gq0EbszNIuMdCaswy&#10;tFANhHzdSKQlsg5/WnL+RDwzUOau/s/m9v8AP5C2unx3Mh/eNmrMllb28gRR83XJHaooHMMoOcHv&#10;U928c0Zcv8xOFUGlVv8AD3NcFywTrP7P5vb/ADGSRbG8xCfcjvVywvxFfQOrEShvlx1H1qlbqZ22&#10;s5RE7jvT/Kjjl81ABKeCQc1bSa5TlUm3zHpSNaeJrZlDgXEeQe2DXI3lm9vMyOMMp5BqC11CfS5V&#10;uYDwv31xncK7G4t4PEekLfWShpFHOP5VxQXsJcvRnVfm1OL+opc4GO1SPCQzIc7gaYYiv1rruIUA&#10;Ebc/Q0zDbsE5pArM+ashc4IHIoEMjQnkHB71kapvWbBGFHQ4rf24HpmpXtormHDoCw74pKWopwbR&#10;D4Qcb5UBAJXOAa67+E5NcdpcP9n6gCCQCcH6V1xJOCDx6VlU1dy6ekbGZrOpjTrPcmDIxwoNcmst&#10;3d3HnM+0sMk44rf8WQFrBJlxlDWLa/vIVJ446irglYibfNYhvVn8sb5T5vQKvAYf41TS0kuI1+aR&#10;UHGCOhrTndhHvP3QeD6U22nkb/WyBvQEitE7GckrjrRrW3dVjYGVF6mqV22+bJbc3UnNW7kBSHSJ&#10;Sx4zWc4VZgcDIPbtVLUmT6AJCoAGeuSM06CSRZCFBbd0UdacqTXFwsNuhZ3PAA5rttL0Oz0K1+36&#10;k6+aBnLHhfpWNatGmvMIQcnpsYukeD7i6InvSYk67c/N+PpVzUpNH0u90+GzEbSJJlgvP5ms/W/F&#10;N1qBaK0PkWo4wv3nrm4Sf7QtWPQyYIrGNGpUfNVenYr2sYu0PvOln8U6prF40EMv2SHBx5Y5P4mq&#10;J+aVvtDyXDA9ZGJqPSfKfUXXGwqD1OKvy2hSUkE4atlCENEiU5S6lUNCvIhQAjnjrTFKFwUjA59K&#10;Wa2cnhuBRChDKKu+gmnexDNEBFIVARiD81VdDjU3kaYBPfFaF9CrxFWJIPpVTRtkOoQiFC25scdq&#10;pNtEyVpI762iEVuibcAdOalQ8lsjAFIp+X6cU0qAhYH5qw6nUrWMq9mEd6hxlScCqF7MYrqLC7lf&#10;g1Y1KYHy8EZMmKZqUKNArDPA5xxVogo3c8ixnYcJt+6BXPXcxcA8hF6kVuXA860TywcjjrzWFIQq&#10;sHxjPzAd61ijCoy9pdkmoMqurY7EjkVryWllaHZFGrAD77nOfpVXw6okeZomwgXgE8itePTFukTY&#10;/wAxPI9qiTsy4R925NpVrHc2pnDKmOMKoNSSo+SvBUdCyjn9KuW1uumweUmNzHJxVh42YblUFe9Y&#10;uTuapGZHaR7l2SY/vAcVPLZssZO8nJ6Y7VHcrlt8QHyHkAc1ainaWNWfkd6LsaIYIDM2wthVboO9&#10;LcQxK3zA8GmpMsN+QHOCwzWjerEICxXLUrtCeozTFj+0bUi3KV6kVi63cu3in7KqkRpECQBxWhpV&#10;yYbxUGFDDjHQ1TvLa9n1aa9WF2gI27+wxTWjFvHQjdCchWOPY1gajq8QZodrblOCTXTrEBFvYAbu&#10;gridbiRpmmiwdjYP1rSG+plNWRYhYyLuU8H1HSopWkWZImich+jL0qrDdyROoERaMjnB6VtWd3CW&#10;H75F4/i4xVu6MYxTM/7PHE5k8sh265qxp9hPq2oR20GBGvMrbeFFX9Wu7G3tgq7LqWXsh6f4VdLJ&#10;4b8IYi+W7uxkknO0UJ3KdNIy9b1gWIGn2zIFQ4+QfzplprenEBru1MshXDsBxiuXJ8xy/JZjkue9&#10;PG9lIB4PWtHG+4Kbizpbk6aZfOt2iWArjao+YVUe/wDLBgtppGjJ5ySDj6VixNscMOoPaprlySHO&#10;7cwzk5zU8iKc7rQ6LS7cTBpZdjbhgbn5AqK5htZbaYzTh2RGCrtCnpXPCWUYIYqfUEikdneCQliS&#10;FPU0+QfPpZjgpC4c00KSM8H3Y9KaXyeWyBQDng+vY1VjAcUwOvJp0KSO+xRgngc08Inkliec4A6m&#10;nTRosSNHKAD/AAj7woKUQlARCnHmjgnPSizeTlFAJHOPWmRrnDEn86VlfO+MfiKVwTsXtp35wV56&#10;HjFWba5kimzG3zex6/WsiO6cMfMJceuelW/thVWbyx069aTRoprc73w54jnjBVWCkdUflG/wNdpp&#10;+qQ3p2SyCCRugY8H6EV4bbaxNb9Eyo4HGM1tWOuxwQl5LgkseYzyB9BXLVw0Z7o6KdY9Tv8AQdPv&#10;yxmiJk6B04auK1fwlfaezTNB58HUSxj5lHuKtaP8RUhlWKTe0Cjq64A+h/xrtYNRs9RhWWC5Egfs&#10;DyK5l7TDRu/eX5Gjcajt1PFZrN1dnVV2k8kVAUaI7g21s9Qa9g1bw3p9+N0UP2eU9XTofqK5DVfB&#10;9/Zg5jV4m6OnQ11U8TTqqyMp0bbnOR3kd0qi8Hz9BKg5/H1FNaC4tsYw8J5WReRj+n41FPYyW8mx&#10;lKMOxFTw3rW0aqRujPBjIBU/UUezcNaf3f5dji9lOnrT27dPl2JfPjCYZRIemSaginRkZFTknjip&#10;ktYbkb7b5JD/AMsnPX/dP+NVXjYyhMFWTIYA4NVCUZO3U3p11U02fZ7l23UbGVkUbhzjjNJIAD5Z&#10;UspXBz0qnBqLQ3KxXadRxIT0H0q49ykcZm+Rx/CN3AFXqbXTMa+sVjfMTHYedo7GtPTptluY5H2o&#10;w2jJ9aLKSK+VjuZsNjk4xVfWF+xXCOMBQfug807t6EWUfeKN1a/YrqSGQ52txtNVic5cZ2+lSvcG&#10;4nMojKq3GCaLeAS3SxHG3dyRWmxi9XoXNN07zMSzIQuMoScc1sxKxjVpCGPt2pUWPzDGGwgH3c5z&#10;UykJiNQeRg55rOTudUYpIhkDO21vnHse9QwbVlIkyFOQDUocGNwgwwPzAHmmROu0jCk4zg9qkHuK&#10;skkaMqfMhONp/pVxFRo0ZlwQOhOarEfuxhdpxwc8VPAUKDDAsOCM0MqPmNSBIi0kOG7kA81zup28&#10;sF2zSKRGxzuA4ro5n8vhSFz0NZ8mqrJHJBdRZhIxuA+YH1pxuTUs1Y5zq+Pf061LhlYBmwh655qe&#10;e1hiEbRuXV0zkjBFRSBRCo3Anr1rW9zka6D7aVI1lR1LKwppbamTEjA9CajTHcZHfilGz+FzntQC&#10;YnzhOcDPIwOKReh3DdxUhkBwXOcDA4pbaznvJQqDAPUigOVvYZFFJPIqxjLn9K3odBQwjzCS/cg8&#10;CtGy01bW32ADP8TYFWgBENoGM/rWUp9jphSSWpzGp2K6dErRHI7kjJrNhds9B09BzW54l8wQRY4Q&#10;nJrnkJJOcnPetI7amFVWloTzSngsq8cH3ppl3EYGFApYESWQRthd3Q5pkivGzRkEEHpTM7AZGYDk&#10;AjpRzn5jgk9c00Y2njn1qRI3f5Qu7AyfYUwI9j7ty7sjvmtKCRprY+Y3K9wKpRgqpVVJz171btsJ&#10;E4IIJ5GeM1LLhe5CGIcqNx9zUUj7zgPn68Usm/zGj52g9KPLHDHjFNEtjFDpKrICD71uYNxEJeWc&#10;DDjPSs+1Lt8xjDRr94jrVqK+2XOFjxn0HB+tTK7NIrTUqXMSKeRyeR7VHHKQBnt71qTwieMyR4JH&#10;VfSs6VegCgE0kZ8rRaikYfcJyT0p8sH+kZwVJAJ9DUaQi3jB580jt2qSGVmf5iTg96LGsEyYKHQO&#10;RhumMdqyrq3RHyMZ9607+5EVtiNSpfjPpWCwWVgCSx3cgnGKcYhUa2LFuhj3Ang84x3q0sO8jGST&#10;UOzZhAPm7YrdsI1iQCVdsnvWV9XI6aseWMaPzfq/8kUzphjCBjlmICgd6hvYfs2qBWhKqAMZ6Gtd&#10;SZLxyr/KgwCTxmszVbyS6VbcJuZW+8BzU025ScjXFRVOjGkt936v/JfmMfynUvEBHtOT/wDrp9mj&#10;zTqEjV26/LzVjTdIYxhrx/JiPJz1P0q7JfQWiGOwjCKeC56mtHLojlgtLseLe3sV3Xrb5G/5ZKeP&#10;xq1oOtf2Td+fakLaynbLDnIQ+v0rAkZ5WJdsk96bFL5En95TwynvUuLasnqNy1O417TlDDUoEHlS&#10;nLbRwDXPSAEk4I9zXUeHtRFzZPp0wBhZflJ54/xFYeo2b2l08cnGD8vuKwpTs/Zt6m9rq5nLlsqO&#10;lOjyny54NP2dx2pGxsrcRbjZSQnXNTIAjEc+wqCIqVUADcO9TqcnkD39qgogk++T/EK1rS6SS0Vm&#10;kCsvByazJgOSvbuao79svOdp61Vrolu2xqavqVi1pNAWWRsZC7utcYLyTAWMeVHu5AOaZdwtBeSK&#10;MsOoYelM3xfZSAu5ieT3FaxhZHNOo2zQuGmDIgdtmMkjoajmPmR7kIR0OOO9TRtH/Z8ZfJ7biKqJ&#10;8s8mwnIPrxTQpOwjPK5+aQnHSnJDJNMqgF3foPWnuildw6jqK6zwnpA3tqU5+QD5Ae3vWdaqqUeY&#10;qMOZ2LukaZbeHrBr29ZfOYckjp7CuT1zUbrWrzc5IgU4RAeKua5rDatqbQoSIIjhV9feqIVv4tpX&#10;tisKFJp+0nuy5tSXKtiottIi/d+mKgIZL63Dj+MHFbMWSwHGD6VUvo8TQMT9166rmXs1HVFCZN92&#10;xT5ecjB6Vr2NwsEL+Y0kmB8qn1rPbcJ229q0LdIxHu2ncR+tDFTbuyb7ZbTxZG+OQ9VZOBSwxIeR&#10;IpNUEgk84kqSDV+AMqEc4xUNGibe5BKN7MgdfQDdWNbSNbX0bRuVZXwc84rTKKJgSvO7rWfckxTs&#10;zqAA2QStXHsZyvY9HQkwIT3AJIqK7lWGDKhmBOCFqHSTIdKhaRtxK5Bznio9Yj87TZo0bY23O6sb&#10;e8b30uZE6lnhiAJZpSeasahcYt0tjHggE59ag07/AI8I3Zg7pxk0+/Z5FSWRFDL0weoq+pK2uYN5&#10;L5Owxl857HGKyp3adiCq4z+Rrd1GzzB947cbsZ6VgPEY5lJzj0BrWJz1L31NrR/knjjkJAc/eXj8&#10;66zTJWVlAC/eK1xNpMWvIgvK5HJrrrQmCQB+vmdqzmjai3bU27oI0e1vvHvSweYtvsVxT3VJBtJ5&#10;PenxKsf7t+pGM1zm9jOa3/emXeQx+8BVdo13lwx255FaMkRVjzhvbvWfJK0UhVgMMfSmiWQ3ECxT&#10;iaIllYAkelak1xGbfGeSM1UcFQEbJBHykfyrI+zXOoapHaRknJ9TxT33J20NC3hlurqJkG0A8tni&#10;tjXdSSxsxZwth2XBx2qS8ez8P6OLcBWkIwvqT61wl7dvO7Eux9STzQlzMUpKmrIiuby4XeySYGMA&#10;VmDzZ4Nrkhgcnb3q/sIi3OcE/dzU6WjwwNLjduGc1sc2rMq2TdNsJJz61aaxWHLEkk9M80lnHm53&#10;HqByQKuzgsuf4RVNl04aXIPD9n9s1+GAhdobLNtGD7UeNbqWbWGt5Sojg+VVXjir/hB3GsTTbcxx&#10;KWJrnNUv477UriZ872Y4Jqoq7FbQz84Ax0I4pwzt5yAOlN2/N8o+Y9sVJGCSASduecDpWjM7CxRN&#10;LJ8iOcdxWhBDJfoInDLLGpMeB19qs2t3ZWsR2N83v1NaI1WCC3jmuIwJBym3kn6VlKTWxvGC7nLA&#10;kPtlU5B5HeptQtkSBZIw2xkPOK6CXTrfVT9ttHwCf3iEd6t3FvGdOlQxYCRtgdulLnGqVziguM5z&#10;n2p4ViCcdO1NJbGPX3p33WyzHOOMVojnFjBJG7145p0zF3O7APTg1HhS2cnNTGNEiV+ATxyKQXIf&#10;mU/e96mhlwwOQAeDTI0QyKsnCE8mrrWVsAJI23AHoe9DKjHmKrxLvYAjjpTJJ1RNi5OODg8k1o3c&#10;NvEFe2X5WHzHGSDWeNmMIMyZ5JFJMUlYrqCDukwrH7oNWolVxl8cdyOlOKjcuEBPqT0proEyxwfY&#10;U9ySVpMrjk47062u7i0lWS2neJlPG04qkZSc8cCl3NgAHmlYabWx6ZofxFlzFbaz8wHHnIOfxFd1&#10;BNa6lbiW1lWWM91/qK+fTKowNp4GCa1dF1+70a4WW3mZAeo7H61xYjBRqPmi7M6qOIcVaR67qWhW&#10;d2m3yQpxxnkf/Wrhdb8JzWp3JGSB0B6/ga6/w/4vtNVTy7hlimI6A5BroV8iWJgUEqt/CTxXNGtV&#10;oStW2OlwhUV4niLqUGxgSRx9DVqGdZlVLsFsDAlU/MPb3ru9Z8HC/wB81kNsq8lCev8AjXCXdlLa&#10;u0csbK6n5sjkV2JwrRujkq4ZS33K17ZNzKv72EnhkH8/Sslz5sqqobjgKa2Y3ltyXj5U8EE5De3v&#10;UcEdld3OYiLecnHlOchvoe30NUqkqfx6rv8A5r9Tlc50napqu/8Amv1J7C0W20yVpXAkPzgLx0rm&#10;J5ZrmTzHYszHJZua1Lu8uIrzyJUMUSNt245xVfy9l2FUMqk/JkcYreNnqbykpL3SqpMZHU/WtbSM&#10;5mwoGR1J6Vm3fyzEkAtnnbXQaRahIUnIwZB0I7US2FTj7xLAnlKWYHp972q1FliHUnFQ3Lg3CoqM&#10;VI6qamhUr8oO0gcjGSRWZ1Lcqfu47mSMnDZ5NMjCbwyEHJ6U+5WN2aSIfMeuTyKghnWBGkKkbBkg&#10;twaZF7Msu7bV56ngVSvJViwfNaPb/dINUJ9SnmUqqqme69apqhcqGJGT9TVqNjOVRbItzahLPgRy&#10;MoXvjmo5PNlw80hftTXh8pflbcc+nanAdCBx9aoycmE6SK8QI4ZRtIpBbtEshkXj+EmrVlJ/pUYd&#10;l2qc7W5z9KS63yzSbV3Rk54HAouVbS5VHykHr6e1P+Vk/hBJqHdlsPj6+lOYBRkYIPTmqJHQ2kt1&#10;LtVcgHqD0rqrGJ4II0TY204c4rG0SN/PaXkKB36Gt3a6RExAZJye2aym9bHTSjZXHTX32OdVkCiN&#10;ujZ5zU7vHcx+o7HH8qykijeVpZWIZGz83Sr8ZPlhgQB64qDVGLr/AJcccKFmJwTnNYQJ25wTXTal&#10;YpdsrOzKwGAcZFYt1ps1pF5pTMY7qeK0i1Y5a0Xe5VBPYYI9qaWaRtxJyepNCgsQcflTiAw5ArQx&#10;BcDjJA71oGWCCAoFBZhgms/IUccN2zSbjJkNg85JpWuOLsicl4tjqAvHrUTSTSDG75R70+NTMPmZ&#10;gqj1pXYCPaoAFILsYj4Qkrg9Cc0sKtNIIkbhu5pBhhjFOtkkM4kVPlU9e1HQaWpqRwxRsylwQyYw&#10;OpqtGg8wqvy7enGSaspGsrj5MKOTjp9M1I1tKORt2jksDk/SpTN+XsUY/Ojm3rJtbrzTptRj83dI&#10;iiTP3/8A61TOn2MGUyA7R0J61lZNzIzlRu6imlczk7GrMfNcOpzuHHrVqK1UKpccnp9az7UvdERs&#10;pZl6EDkVfndkjYKGDKMDd61L3saRatcztXkiIWFTlk61noodgQuGHQjpTlTzJcuSTnnNTmNISVTj&#10;J6iibaVluPDRVStzS2jq/QqCV5WZo3kyDjGcV0GlMRp8jTNIZFPy+/tWXbWr3dyEgRiw6kDiukdY&#10;bOeKKY7ti7mC9z2BqKvuxUUdOFj7Ws6tTbdlq0tZEjUOV2dWPTn3qrcz2sDuYUEkueGxgCobzU5L&#10;kbekY/hFZrPg8/hUwhZGNat7Sbk9yxLczTMJGclh2JoyJE6fWoEyTTlbY31rQyT7k23byKicHORy&#10;BUobcMDk0Mhxn86CnZljTtSe0lVQ2Pmypz39K7idIte0X7RGwFzEM49fUV5s8fPHfpXWeFL6S0cf&#10;aFKwsQMsMCuevDVVIrVF0pPZlSPL5U8MD0qRIxvG6tXxBYR29z9qhPyS88Doay1xInOQ1VCanHmR&#10;q9x4ZI32j9BTJmIfuKYI/n4PTrUjnzCMDp3ppADOfLxjGar+WDjKjFW44AG3HPtmnvEpUjpmmmKx&#10;iagkJgDlyGTp71z6DG5+OOozW9qEaCDbIcYesWQKrmMDaC3BNbR2OWqtSZ5gbZIniI5yDmmmYGdV&#10;GACMZqOXr8rF1PGcUxIzkkDDDnFVYi7NOwtWvdQS0UfM5GTmuy8R366Vp0GmW2A8g2n2HeqHgm0R&#10;nnvnX7g2g1nahcm/1WW5YDarFU+grz5fvq9ntE6I3jDzZnmFVkU9CelWHH7vBAOPSoZRumj54B6V&#10;OQQmB0zXaxJLYYCsaFgCCBVe5fzI13fwnOatIHdirHrxyKp3WYWMbEcnGaSEyEMDNkHB9a1FeJog&#10;ASGHoOtYzK807FcYHWrC7kPOR9KpoxT5Wacc6Ftobnvmo7q9SKM/vQM8dapsr7M+3Ws3ylml25zz&#10;6UlEv2jSsaF2WeFPJYjdySDUMJeVmQsxYLnmrttphKq5dwg6Cq0kRtpJCshDEGmKSe52GkSltMiL&#10;HPGOnSp7qE3EDxZ6g96x/DF201m8TEMUPXPNbUmRG2BzjpWL0kbQd4mBZRTLZywthWVjj6U4y/aL&#10;fYjguF5HejTWkWG4Z0f5GPDHqK5i6uGa8eXGxM8ADmrjG5Dlyo2NRkMVlvYYcjDcc1zyyGWYKjAr&#10;n+IVZutRe4tQgbGMDpVZbfcASQQBnPQ1pFWRhUd2Sb/LuQ4wuzjgcV11k7zW0cx+YjGT7Vy5UTRh&#10;XUDHQiuo0JJDCOdygcVNTYui3ex07YTa2Dg45FPlcLIm88McVG04igAkQjoAPSleUqqlkVkzwfSu&#10;U6kTywrKuAcgjANZV3aBgAwPy9KtSmVRthBHqarXYnCZkfKnjIoVwewyKQwzRxynjOASaoy3sul6&#10;v59vjkfgalZojs84FuODnpWPqxZmCh8L0GO1aJXZlJ2Q/VtRlvpzPLJuZv4B2qhBGk0i5ztFUgJ0&#10;leN8EEcNWnpMMzTneB5YHHvWlrIwvzSLF5ZvcIvlkAgYAq2JQtosRGWAxVgwKTnJDCqt1JHbRF3y&#10;R7dajc2SSZCsaoCdg3Hrmke2SaJ9j4YAnBqnLrlrHFlHD46LjnNRSa8k9myCBkkI+9mqUXcOaKVj&#10;S0FJbXQtSuSNp2FVPv0rlraxlllwce5z0rr2223gOUl28yZ1AHcd65WFjEoaRNw7HNaxbM2x/wDY&#10;828qhDLnqKjeGNT5SRSZHBzU0d6kMeSwLdsv0pjSRS/PJIfZVBOaNRaC3sKK8amEooXg45NRNIVt&#10;BFJGThsoT0xR50hOAz7OyselMmkDsfnwBwRnOKLC5uxp2uqyW0TNDCCpXBGMYNakV/FqOmzjcBIs&#10;Zyn4VzUF79ndRu3Qn7yEda1ku7V7Sd4QqHy2BJXB6VEom1OZzrL7VNtXaP73eogTuO4/QVNDcrC2&#10;WUMP9qtTmQ77IfL3llQHpnqac4Tylj8zB7cGmfaPNOW428KB2FORgq5kAbJ4PpUj0GNHIFIOGUdx&#10;zQJbpl8tXbaP9npTxKEVthPI5GKDO27bkAUXB6bDQJEDEEgkfeJqsFbfySB3OetTuzAHnp2qCWRs&#10;gN1z+VNCJWkKAFMH1yeaUOCv3DkjJJNRJySzEEfSlLBujY9BmnYQ4KpBA2j8aVIiSQW6VFuCkYIN&#10;TJNhhyxP4YpMB/3Bh84NQlg7YwOnFTM5JHdaZLEBGWCZzyMGheYxYZTGy7JCjDpiuy8P+Np7QiO5&#10;k3KOCx61w65ABBBPpTye2cHvipqU4zVpK5pCpKGx71p2tWWpRjy5kLHsG5pdT0e31GIiVMtjhwPm&#10;H+NeFRX9xFIrRybWH8Skgiu58P8Aj66hRYbw+fGvGSPmUfXoa8utgJw96iztp4hS0kO1bw1d2Adl&#10;Vnhx9+NTx9fSuQaxu4Jw2GIz8sqnNe22Wo2Wqw77eZXz1API+orJ1nwxbXP72zBhl6kZ+RvwqqGN&#10;t7tXRhUoqXw6nnTt5tpEl4vmx/d3/wDLRPoazprC4tFZreUzwMcbgfun0I7V0GraNKiG2lDW0mc4&#10;I+V/oaw/JutLvC0RYbuB3DCupQcfepv5dDzquHlTfNS08ug60s7G9+UsxmT7y56+9W58xSRqqLhe&#10;mDTLY20l2kqhLa6H3lPCP/gauXlou/CxukjckZ4qlUTdno+xrRqqXutWl2GW8q7SSDuHarskqQ23&#10;mkHOB25qjEm35nO0ipZ5HdMk/Jj5gBVM6U2kUJ5VdmfIJYdV7UW8SywTxMw3uuVz2qABXOQQT2B7&#10;1PHHzuCk54JA6VRle7uzIktpbUZbJz3FN2Hy9+7BHBWtZEEkUkU38GSOcViyxtFIQchc5ANWnoZS&#10;VtUThhGn7tyR3GKiLddmd3WlRc87qRj5b7mBP9aZne4sMrRSKwA3DoamkuXJMqfLxzsqFvK2hVHO&#10;MnPNLC6hiGO1SMGixS00JbK3XU5vLYCMgZDr/WtP/hH43bbDdDcoww21X0yaKORomUhiOGB61usw&#10;jXIGOOKmTZ0RhFoIYDaW4gILhF5Cjr+NMhnjniDkSR+WeB6+1RCf7TEys2GB6g4NOjeMIEclsfxY&#10;qDW/QkiKyLI0hARz8uatfOYRsIKj9RVBzl9iuCT0zVmJ1iMaM4BxjaR3pMaHBDLycYPIHpThEBnP&#10;PbGKkJJwsYQHODzUgQjqtTcdin9ntZBJugUHuQvNYGo6asG6TDsp5UjnFdRcWr7d0RYMTk01VDJm&#10;TGF61SlYmUE0cLwVpg3eg/CtfVbeGSTzLRcD+IDvWUMpwxIx2I5rdPQ4XGzJUJUZIINIR8w2ng+o&#10;oj2Sltz4ZRkE96aGAPQjjiiwmIpZXyMZHfrWjbTmFTMRiNz90dKzvkDZHJz0rXsMXKFJIl2k89gK&#10;mWxpDVlmCMzJIxBIYZC//XpsbGWKSCMYK8lm65q6VFuqpGgKKPkFVWnT7R+7Oxhy6hetZJnTYyjY&#10;rc+Y7u24cYJ71SDiI4wciuraAyZKxnON31FYV5bMZyzKUPp0zWkZGNSGlyfRXMly5YbVC5Iz1qaY&#10;MxdzyOoX0qtpMbo8zdAUIx3q3dFIrJmZyrbcAeppP4gXwmMzFZMn58nG2pCu47lYAL2qBXMYLnLh&#10;fbqatRRAqrOF5+YDOMCl8Ur9jV/uqFus9fkv+Cbui3kaW0g4VlBy1UJ/N8wu4ILncCao+eyXMkg5&#10;QdgevtXSEJqmnrNGoDAdB/Koa/eX6I6H7mG5VvLX5Lb8TEY7Bnq1Rkknrwf0qUId5Vu1JsCN6qa0&#10;PPSJoRwQeo708whv4gCajRhHzmlZg5A6Z70i0MWTYxXmrVuk1wypEjMx9BUtrpBdfOupBDF1yep+&#10;lTT6rFaL5Fkm0dC56mk3fYtabk/2W101fMu2EsvURjt9aZFrP2y4+z3IC2r8YA+7WS3mTnfI2SaR&#10;UwfY96OUTm76Hotk8F5BLpdw27A+RyevoawJ7WWyuWhkByp/MVHocpu5ooxIEuof9Wx6Mvoa6rVL&#10;QX1r5qkNPAOcD7wrhv7Gpbozqh78Tm4oWfnoPSpHTZjAFWUwUz0JqNq6gIlbcvOaCAT1pc4prMOp&#10;oAguLeGeMpKmQeDXJXtp9lvGhY5XOVPtXX+aJD9KztStI7hcuwGzkE+laRdjGpG5zQDiT93lgPQV&#10;cJaZQxVA2OfWolkFu0qHJJ+6R2ptoCbgIxOG4yT0rXocy0PQ7AjTvB/mAEMyEn6muSQjHJOc55rq&#10;/FC/YvC8EMJzkIM5rkkDFAcZrhw0fib7nVK10hJsebGcZIPWrkkRJCD7xUEVVYE8HI/Cr0rsJY+c&#10;/uwMgV0tiSKjCSAksM1Qa4llu4oM4jkfLr2OK2pUbychd5NY0CZ15AVz5cbuR+FNGclYguZXkkkk&#10;i+XJ/hXFR27yyMN4yV6U+KQBCzKwJ4qWOVHYrt5q3ojHW5OLhY0O4dPWq8CLLcZUHDHmnSRebFjp&#10;VrRIwJJHkjyqdMGjZGi1aTLhvMSpCB8kfAqjfNvlBBG5h6Vb3q12ZcAc8Cqd3DuuFkAPPSoLndqx&#10;c8LBluZACAMc4PWunkI29a5Tw7hNUkVpArc/IO4rqCxAI6ionuOl8JnXfytMFOMpn2rkdQg+cEEq&#10;Sc9K3bmaePUpBKyMh4UY6CqWqhvse+JQOMcjOKuOhE9TEVIywLEL3OackYcBQzD8c1CkMzfO3LH0&#10;HBqzCp3nA2qOMYrVnOyyIUQgKSzd66rRDuiVAOOQa5S2lKy8ucV0ehMDdy/Nle2O1ZT2NqVk7nZq&#10;sM0XkuQJCBj3qnculqrI53KD93vVhZIlhikOCcYyBzTnEUyszRfMD6VzHUyv5iyRh423KR+VIkcc&#10;h8uReDzUaQskxKZXd0UjipCxBDAAN3FDEUr60itwNiHB681z+sQLDs285Jrs+J4/nUdMGsybQo70&#10;lWdlUc8U4ysTOF1oce67nQdq2dOUIrBR0HNVNVto9OuAgfKquQxqCz1eITKQwZDwcHrW2rWhzxtF&#10;2ZuHJ6Gqd4geGRXzgjtSpf2ykHzBtJ4zVuTy5l3ggg+lRsayszhZokDbtrcd6fZWoub6OIDqcnB7&#10;Vr6tbrbxbgAFJwas+EbASzyXRwUUdh2HWt1JWOfkfMO8T3LwRWunAgIi+Yw75PSuSldgSS2fStHW&#10;7yTUr97qRAMkhQMjAHSsrBPU9elUu4pXTG9Sc9euMU9GIbgZp+xTDx94HBNK8LwBS3G4ZHoaYakZ&#10;3KG+U5J6GpY7WY5cRswHfqKYzZUHgknpU9tqE1uVXJKg8gUXCLRDIJk4khHTIDcVFPI0sLDylwFP&#10;fnpV29nW6nL4fbjgHtVaRsWsirjoee/ShMNE9BZo3Dg45PNMZCT8wBqwrbEG0jdnuM01stMQqEH+&#10;VLYGgiTd8vc9O1TSsiqFHzY6g0sbAJtf5Tj73rVcNk/dyQeAaQIEWRiMADdwKldUitwWJLd9vanS&#10;3AII8hAp/iOeKpNKrkoiY5wTnrVIbsKZA3yqrHPfvUTAliztn0qysRRtxyxI4AqGZQGw3b0poi4g&#10;wQQ33aZgZyMgU5T259qCTwRzj9aYDWUjmngEfdP5U9E81t25R225p53REJgbe5oKsJE752ttPbFS&#10;qpD7RuA/SoyQDkDOe+Kck8kYPcHs1S/ITRJtZI9ke3Oc7j/KoXTHJU+5qcvHNFlwRgdVpxiDw7A3&#10;HY5qU2BWYRocKSP1qWJgmVXl2GFzUkUKbsYLMBwOxp1jjMzghTjqRwKbZcYu9zQ0m+v9PvElhkZT&#10;1yD/AEr0zQvFQvv9GvEEcoGQ+PlavL1kXcrKQf7xAzipUvEtbtbprhmRvlwAf5Vy1sPTrLVanVCb&#10;h1PZLuzttTtykgEintnn8PSuO1Tw3NZFnjQ3Fv8A3T95Km0LxPauADOxA4GBwa6y3vYL2Mf3u471&#10;5j9vhZXWqOpOFRHjV3pjrdZVSYn53Z+7W3Zyg2yQy5ZUHDscH6iu21bw3b3qM0SiORupHRvwriL+&#10;ylsgbdkdAvTI612wrU8TFd0clXDJr3kSPDHIm6La6Dqccj8KrNtCbeCCMHbzVW0muIj8pPPQitJV&#10;R/mcpFIT/wABb/A1V50/i1Xf/MwVSpT+PWPfr8zJbT2VsoPlB6VMkUyAjawUcg54NaciPG21gQSO&#10;D1qlJHIQwIbkj5lOK3UuZXWx0x5ZLmi7oq3FiTum3BQ+Mj0NZeoyxyW+0uryK2AQO1bqq7l4jGz7&#10;vund0GKrNY27uzRohMeAD2J96qLIlG+hz5DBN+1gv97sajLln5xjHpXQtJ5kcsUioq9FwM81zyqy&#10;yENjritEznnDlJ0cRQ7zwxO30qu+3jr+NWGlwPKG1kB4JFQnGMlfwqkS9ieAyCWN4wCRwK2biZo1&#10;Vzu3jAK9qwoXkETmPj3z0rUhm82zQuoJzgnNTJG1N2RYSQFnwmXxkADFEWRGSV2v/dJzSRu6P8q5&#10;IHTNTo5VNyjBPJFSarUhWLawK/fJ/HFXo9zSAsANpyWzzio4iriNyxVyemKsRQ/vSQcevoahlomh&#10;AaYAcoBlT6GpQ8sERJ3Ng4G3kmoowzXGRuRV4IPekurx7csFQ9BhuoqbFXsals5KsGbcTztY8027&#10;ESxnKYBHY5zXH3F5uuVCpO0y9SrYrWgvmTZFduAWGQT6UOLRKqJ6FaSxi+1rFHcEM4L4wOKsDQbP&#10;yvMuJDlzgnPIqHUZbewXzICGmn+6x5AHtVG21ScloL928tuVbGKtJmd4p6jbzQzDdeVbl3V+A+35&#10;T7VEfDOpLMqCEyKRwyngU5LqZJt0UrMkbZjJ7GtuLVbmVUVywfHVTgZ96rmktiVCEjDHhnVGk2vb&#10;FADy5PFbSW9pYQ/ZZHEkm3LAdKb9ruGmzLcbvm4FUb2Znm+QHeOo6VN3IpKMNjSiu1i2rHGirt4B&#10;55qnezrLu2xGOVhgleciooI5lVkJLDGRntVN2mT7kp3A5wO3tTSCU9DStp5GteZGYDgr04qZkhkH&#10;zqQgXIPXNYsZkMucHLHotbUO37M5lccH+90pMcZJohtIlWWUMCsY69qxtRujJdtDIy7EbAwetWbn&#10;WZFlkWBt0eNoBHFUI0MpaaZVGTkHOc037q5mKMfaTVOPX+mLiOKMKFJwc8npmmGFcnaeW9DTiQWP&#10;XZnj3pd/LEdBzihe5Acl9ZxCUdtl6L/gETLsTav3hW5oE/2W3czTDY5wq4yQfWsi2j8+YE8KBub6&#10;VE7ujllXGfu/SnGHu2Yq1ZTquS2Wi9FsdPqlquBcRd/vYrOBBGCan0zVYZYfs0x/eEY5HBrUtNLt&#10;YGMpfzMjIUjgVOq0ZKipaoyYNPluW3H5EHVzwKsie10w4gXz5B1ZxwPpVjV/MaFWiyIRwUHGKwyS&#10;fvGhahL3dETXN7PdPukbPsOlV1+98wPtUipj5j0pzntj6YqjNtsarkDIWpkbcuccelRx5zmpouGK&#10;nueKTKiLDO0EyyREq6nKmvU/Dt5YXumrcPLmdhiRQOhrz600e4vctt2RDqx4rr9GsrPTkdY8mR0+&#10;/XNiLODN6MZJmVqU6w6jPBGMiN8HAxiod24bgeKg8UyGz8QeadxWZFYBehPeo7aQugFVS1ppl8yv&#10;YsEnsaUIzdelGDH8zYqCSdpDheBVpDbHSyLEMDlu1VJWxBJLLyFUnb3NKWwduMtjOTTWHyNh/rgZ&#10;qiHqYVxcQTRRmJGDAYOaNPybxBgH5hUk0AizJlPvVFbMxvo1GMu4+YVf2WctnzandeLyzaTaqpAG&#10;7J/KuWhYqVGMgjr6V0/i9/K0u0JHy7gD+VctJJtgDKuc1y4T+Gb1NJ3LO5SrMuNw4qp58n2lcEkD&#10;9aZG7CJmweWpE3bwSB+NdKRnz3VzU86TIIzgnpms60dm1i/lIx5VsQR7mrcbug+VlHHfpVPTXYR6&#10;1cZyxKxgge9TEptDlhDBdx4NbEfh+BIg6Ocyc89qzLfJjQk/MTyvpXWQ7fIjXIyBSnJpFQSZgSaQ&#10;7W001s6uYcgr05qLTYC9oSXI3ZJxXWADEqDaN6nPFc3p2EtynAO5lPvSjJtDcUmVhYybt28bT0pb&#10;iF7domIHP8XpVyJZHPlnAVDTdVRJLEKRnB6U09Q6GdozrLrUz7QMdMHvXTOcjIxjFcnoLCLUJFID&#10;FsjI7V1Oe1E9yaexyeq+amqSGRwUyCMHpT9Yk22QH94Agg1BrbqdWYbcMAMnrmquqTmUQrvKhVGQ&#10;BnNaJGLdrlCLzIzl2G1v4R1FWd37s4G8jtVixgia3d5Blvp2qORY9xWGMgmruZuJSM0r/Lt8tT1z&#10;3rrvDBVUaM4DZABrEFoqQ5kbDYyDjNaXh/ab7bIxZuqkVEti6aakehQQh7dYwvAHWpIkwmM9Khs2&#10;Xy8Bj1Ip2WjLjJ9q5TuJZ7cTRqM4IOayLxZbZ1wMgH71bMc6bMvx71FdKsyjGDnjFJOwmjNaT92W&#10;AGRzVvRZGmlIeMKSDjnNZE8c9o4khBZO4Nauiyi5mjaPg9xTa00Ji7M5/wAUqscirKBtbqcVyM2n&#10;Q7lnj6DoVrsPGtszkCRtuehzXKiRILYphmArem3y6HNW+ME4AyOldBpikxIpOQTXPZ3qOMcdK6PR&#10;mGITx06UT2JpaspeJUKtBCoBWRuRjNaSX9roujCzCbJZhtXA7dzT72Br3UbeNCNyksaw/EN8kl88&#10;CsskdsuzjrnvVQV4mktJGXczRs7RK25WOd+aqG1JG9Ble5HOKhJiZi0cZX1JPWpk3bQVJz6g1psY&#10;yldjo7O4YkDaoPUkinNG2PKuCSqfdIIqPzZzlmlxg4z601zI4yzqw7A0Id1Yikizkxj5R6nmmbCB&#10;yMHPTvT9pBx1NSqzldwBO09e1O5OjK7CQfwkVHI/7l1xj5TV5DI0hZRGD1xjGaTUfK+xZjRVZgcj&#10;Gf1ouVyqxW+7jofYGrcT7VDcAAdc9aaYgH+U7h6elO3QbPnUoc4B6ipuRYjciRWO1s9sGpbeWPgS&#10;oAOmUHJ/OoVTDbsD3Ip0joqEjPT+LtTGmLhQxGSUHQkVWJAkJ2AkHgZpiylsA8r6GkY4kGOvtTSE&#10;P807+GIHpQzF+emPXvTEyckk04qRliueMinYVgfHBFAPOBigBc56cc5qxp9v9ouguzKDk0N2Vyox&#10;voQhcAk1IFBUtgntz2q9PpjJIGicbT2J6VRzIHKj5cHmle5XK09SZYoggDyZz0HpUTghii4/Cl3N&#10;2IJHJxVmyjilc+Y+zmk3YdrkMMRLEk7QBySauQ2DeYpmzsPZDyfwqWW2ST96ZgkIGAe5P0rS09Vu&#10;5VlnXymhQeXno3pzWbkXGmZF8n2C6jiV2aNfnbcmDU7zWCxD7O8aeby2av6pBCLlJrgRMzD541k5&#10;qJrXTsKWQoHBOBg/nmhO6LtZlBiSm20ZCT98g5wKpGKPIMhLgclgf6U94xLIVjhCxnocYBpskiqn&#10;lrjgfdxVoxk7j/MaACSMupP3dtdJperX6W6XALFlP3D1Nc5b+VcYmuDtCkAL610lk0UQ2g5fGQgP&#10;JqJxTVma0k73O10XxbDdsLe5UxSf7Xeti+0y11KDa6hgehHUfSvLJmBmE4bypQeCDiuh0HxXLBJ5&#10;FwxZQep7/SvLrYJp89Lc7IVekiDUtBudLmMkfzxHoQP0NZ/m+d8h+Vs/MCK9QilttSt96MGVhggj&#10;+Yrltc8MkMZ7MEY5KAcj6U6GMu+SroxTp9UczbSyxyNFJmS3z1Y9PpU8oZoitqAYiMZz8y/UVEQ0&#10;Zw38PUHgE0scjBcxRMjlucAAmup02nzU3b9TjnRcXz0nZ/gzLhdobltlxGzE/MDkYrWjs44tzM4w&#10;w7+tR3hsLZ/MdUjnk4DHkZ9x2rC1C81DzwJ/lU9NhyhH171canM+WSsyIYhX5Zq0u3+Q+9uI7N2C&#10;uJJCchRyKytsjSNI4UMOSO1STzD7SxEQBPIB4qMtIzbmbkjjBrpSshTlcdKjMNzFS3U4GMVV+bp1&#10;FSzJIX38YA61FjeM5x/WqRm9SaB3XKpglhg5rX8phYxDbjHJxWJGucgvjjgV09gok0qEEHgetTM3&#10;oq+hVgG5txwMd8VdHzdB+VN8pTGcblYHp61JHEev90c1FzZRsPjiUDcSxxTWLRW6Lbtly2Tk805m&#10;MRYyOojYfL9aqRzbJdqqRnv3qS9DUDCKEtcSqFPXPGay7rVLGSLZGwEgGBnOB+NZ2rXF4TslcGPG&#10;doH8/es0ENk8Vah1MJ1baI07i4ZIcx3CluhZRg1mr5pDYZz3PzdacgyjIQcHpinCN87XkA981fQy&#10;buWIrz/RBbTJkDlG7j2p19ia4XOViVRtGOQKZGI2kA88sw4yR8ppJGG5pAJAxO0KRxQh3uWrNbeO&#10;PLTDYvv1qq97dGR5YneNCcDNVnVSzHcAB2NP8siMOe3XFFhc3Y07XVVkHlyrtl4yw4FaDhJt0qqC&#10;23HB5rGtWhkaXzFAcr8hxxmmQW8xjbZITvPRTUuJoqmhs4fyMRfI+ORmskBrhyWGGz270kcU0Uip&#10;Ezh+xz3q7G0lu2WhDOjAM6jrS2D4txjL9ntt0h2vggZHSscTsVOCc9OD1rQ1O+Nw7RmMfK3Xb2ql&#10;EiswU8Z7jtVxRE5a6CRxqwy2PfmnsyxAImdvfJpCVEnlrwPpzSJvmm4Q46Dioeskjoor2dGVTrLR&#10;fqO8ou4ZThe57CnyWwRSEkB7ljVn7L5dp945HXFVrjH2dgG2MR09aTfNJJbI0px9jRlUe70X6joW&#10;gFlIOrOQCc9qqOMcjOPenRxMLQDepycmmF8DDfNWpwPUQttIK5D5/Kt3TfEDxkRXTkjGPMH+FYjg&#10;H5sdewqPaeBjr0oaTWootxeh3sUqTJkFWjYfgax9QsTbyjH3DyprJsLyXT2yCWQ9VJrqLSeDWLRk&#10;BOe2eqmsWnE6VJTRhAH7p6GjaTw3GOlTvbSpM0Wws4OMYq9HpkVugm1KURjsi9SaOYhQ7mfaWdxc&#10;y7Yoy3PXtWykFjprBpsXE46IPug+9VZNaLKba2QQRj06t9TVMMXGc5NFmy04rYuXGr3ksqyB9qqf&#10;uJ0xWxZ3qpPBIzuN3PHSudVSQQeK2bkGG1sp0lUQIv7wevNZ1IpxsXBtaljx3CWWzuAAQUK571ga&#10;deNZwbrhh5YOFI65rsPEMnneGre5iAKq4yW9DXA7tkzeZGxU9Aeeazwb5qST6BV92d0dD9vhnhMo&#10;LbQPTiqpuzJAGhXex7HiswStASm4o5Gcg8HNNFzIFOHBOcZxzXSokuqac07rGrbFVjxhmphf96oz&#10;x656VkSGTOGkYg89aeEU7AWPJ9elOxPtNTTng+1pJEFKEfNuPTNZEYeC+iUkhlcVrXN3CsbQoCSU&#10;wzZ/KsuAF7iMFh97rmkr2Ypbqx3vi6NpNGten3xnP0rlcfucYBA6cV1vincfD0J7gp0rj0k+Ugg5&#10;xXPhf4RrVXvDFkIQZBI3Z4pTIGPKHr6U7fvjRAuDzzUMwMbY3DFdKMUrLQvKFK4aM7fVTxVfTGCa&#10;DckjIluyA30qtNqsyweWIkKAHJzT45DbeGtPXJPmu8hGPU0lFofOrGhGFypJGCQOK6SKImRQBgFe&#10;DXFK5dMrkj2qRpbhYiElkGewciplG5UKtuh3DRlOHbJI4rB09Q/mqR9yUmsW3vtQEIV7uYgHjLE4&#10;p63s8TFkccHLZHWlGDSK9om7nTNCDvHrWPqTyJbsoX51HBpIPEETSfPkY4z2qG/vUeUOwBjYdRTj&#10;Fp6hKSa0G+GlctK0kaA9yK6Lj8axNA3ETuxYqx+UHtW1n5aUtxU/hOQvhIupXDvFznhT/Os6WXN3&#10;G5J2gZO0Vta03k3jHDEMuc5yAaybaMEZl24x90cmto7GEtzYjkt5rbzEQAEYLEYNUhAjzlQfnHtT&#10;Ufyz8oG0/wAJPQVbt2CSGZlyhHH1qdilqiAGNXJOWIPQ1s6PFG1z5iBASOfaseSHEhxtJHJGea19&#10;CINyqNtBzSlsVDRnXWLtGu3ZkbuauuOcntWKNTMO8bTnPGOhqRdeQod6NnuBXO4u503RoFf3LbeY&#10;yc/SmrKqIp3AsOxrKi1tFZh5b4J5GKYdYh8wjyyfTijlZPMaz7GxkAhh0qvYBbDUY5I/9WzgMPQ1&#10;Xk1FGjyEHTrnoaiTUyF2uoJJzuBoswuifx3CTbLKOQH61watiQcda7jxDdxz6UyCTzMgEH0rhLrb&#10;Gu/JAC5zWtLaxz197iNIRKF28Hqc8Vt6LdwW8uZnACjvXJwDdiYS7+Tu5wKsWcc97exwNzubH4Vo&#10;430MItpnZi++y2N5qbgEyArCDXBjJLSZ5PJ5611ni6dbZbbS1dVESAsMd65TG0kYGfbpVRWhc2xg&#10;bngcHtipo8Bx0PrmoflzgMM0qbTkkgYqiC1hTFKAgJGCMDpVM9e/5VaspC0wJAIxg96mvbZbeNJV&#10;4VjjBqb2ZXK2rooDOeuT3Bp5kAXCMeeo9KZgkkimqGLEqM461ZKFy2M80SljAysx2BT39qQkZwBm&#10;opQxVlA5INFhrcuJcOknlqCg9x1oLnnoQDnrUYDn5yN/OKe6hWVsAMPXpUiHqzHoRyewpkm9GKDa&#10;SeuDnFSwxRyAuWJYdwcCmSgHIjOT3OelK4XIJ3UrsZhuxwcVAAAx3d6kZCgJwCT/ABbs0zOAflz9&#10;atAwGcnBP86c24JkNg9MYpFORj+tO3ENzhuMCmCY+ECVwjIMngFfWtuCMWkIT+Nh82DzmsewlSG6&#10;Bfr246Vt3G1mG0jBHXtWc9zena1xRKiErsAz0YGoxNBgrLHu3nBxQI0wI29emKbd2whid0PQZIAq&#10;UW9SpcWnkylkkVo+o2nNT2c0QC7k3ISQ+7A49qxw8zHCuwPfnirMUskJ3Ny2PrVNXRhzJMsEIsxC&#10;r+6JyAxrfOp28kClriONYYwFwuWJrlJJXZ/nyPTNMBJPQ/TFDgmNVGi1PKbibdlmyep71NC2Jo33&#10;EuD0PYVUhhklYBMlgc47CtFLCYWzSbQyvyG6c0OyHHmepZu7yFFaDztyEbgBwM9xWOcyzLy2PSnt&#10;D+53sMEHA3d6kglMK7QQGXvTS0CTvuMeBvL+UEMDnbnkUxHbzAcvvJ5YdTVxYmkTzMhmPzYHFQK/&#10;muGMBGz7655P0pBr0NCWVJESWJjuB2nnNRZkJDqcMTyRUcZZh/qGRGPGe1KriJ2Dtsx1xSsXdnS6&#10;Jrl3aSpglwOoz2r0bTtUt9ShBVsN3U9RXjtnf2cU3m78AccHPFadj4jjin2WquzA5D5wK4sThFV1&#10;WjOinW5dGzv9X0KKYNNCg8zqR2auB13Trx1jEGUVCd43YxXpOma3b3tvGjELKRypqPWtDg1KHcvy&#10;yAfK2P51xUMROhLkqm04KcbxPEZGO84Vjg4LMcmrVteSJH5Miedb55Ru30PY1teINLks2UNFtIPz&#10;YGAa54l1Hlhcf8Cr17Qqx8jy61FSdpmm+nxXNv5lm5kZedjn5lHp7/Wsfguy5Oc49KsRSFGBBKsP&#10;usDWvb28Wspm8QxzD/lsv8X+8KhudL4tV+P/AATD95Df3l+K/wAznncjKEkEdhSOwKIA33RzW1f+&#10;HZkmAtTlGHVh/WhdDWGEGV2Lg9hmto1IyXNE3hFzV46mPaqTKWGSACSBXT6U0aaco3bt5ON3b2rM&#10;uo4bKfaibHePGT0p2lyfuHhCnKncMiiWqNoe47GxHzPtA5I6DpUgX5SvfviqYYLOpTgA9qtYGWI6&#10;HkZqDdEEqFoCMAkDAB5qi0otY13qFJ5bd1H0qzISkgAHfIz3rLvLm5t5mzHvWTkM4yMU46sibsUp&#10;LhnmIQkrnCn1FIECn94re+aZ5hLbuPpinkt5Yfd36Vqct7sfMyh8RYA6VEThsttb69qk8i4cgiJi&#10;h7jirB08xpukwTjgDvSugs2V45FDDOOKl+3QoXMcTMxPDHtVlYoo02GI/OO/XNUBsiWRHXBByB3z&#10;Qh7LQYQ0jncuCx54pyDCsAxK+gpvmnKqv3j2zUkqCHIKnf3yMUXEOAOxX7HqO9WEmkVAAxRc8Ada&#10;pJcDHXB7U0zEtk5OKLXJTZqjUGQbJQJF7YPNQPfyK37pyV6jB5FZit84Zsg1MWliO+P5SfajlsVz&#10;skl/eO0zK53c/j71NaW+59xxtAydvNRRPczIytMSPTFW9Pv7OxDrN+8mb5RtXik9EXCPPJIW+SGB&#10;UXzCzEc/LjFSWUYW3D7WTOcccGqf2mKfVRJNnyg3zAdAK1pbuK4lkeJlMa/dXGMCso3UOZ9Tvr2l&#10;WVKG0dPV9fxGmWPzEVh8o5YDuapXz2aSiaTDZ6IOoNOuLmOCIuADcMOB7ViEs0m+T+I9hVUYu3M+&#10;pGOqpSVKO0dPn1LHnBJWYAOregxilVDKwK8fU1Dj5sHoe9TRKHbbuAA7mtjz1qI6OuN+CPUUzOQN&#10;uasSFBGVL5K9MD71VvfHPpQgkSLk7ctgZ5qS2uJLWcSQttCn1xmoPqvU1ZJiZ4xN8qAYJUc0MIu2&#10;p2aX63Gli7tI1+0AYcnqK5e4eSaYtLI7MTnJNWNGuls7iRUIaOQcAn+lWtTsfLYSKMK/OfSsLcrO&#10;iV5xujJyxGP4h3qeLcQOTmo8FTnFTBxGAdvBqjJJiPJKAcfzqaCVriBrKVmCPyhx0apIreS6I8te&#10;c1p2ukpC265mCgn7o61LkkaRi27nQ6dAdU8KPYr/AK3y8ANx8wriNsthdtb3MbLKDj5h/Wth9ZOj&#10;6oJrY4U8MmfvfUV0Y/svxfabl2x3Q7HqD7VxJyoSd17rN2lJWW6PM3bE53g5B+8tSRIWckOD9RWl&#10;q3hy90q4IaJpEz8rrWYj+XP+8yp7g9a74TjJXizmcXF6j5wY2AcKARwRUYAHParkka3KgcnA4NU2&#10;jeNuUO2qE11Jfk2BidzA8iljAkkXauPmHAquxG7pVrT0eW8jEfqM5pS2COrR3viKJ38NIBwyhTmu&#10;FVnVMd8eteh66Vj0dVbpgfyrz2by95K5AIzXJg37j9WdFbSQ3PyovIOOuaJUbbyScjvVpbfzED7Q&#10;FUAEn1qGWOX+EBsehrquYtWRm3h2WT49K07/AGx2mnW2QAluCfqay77cYo4yu0u4H15rX1hANRaP&#10;O5URUGO3FMy2RFafuiApwpq55bFSOBk9zWfEpjYHJ4OQKne9I5I7c0mappIdNJtRUGCc81E8Z+yT&#10;MB1HUVXLiRunWnplWxkhT1FMlPUy0RvNBBzjrxWkSDaupzuByM96tokYU7EGD+dK3zxN8g3L7U2y&#10;lBpXLPhyIpbyNuPXkGtsk1i6I582WIDClc/jW3isZbmlPY5nW0X7creZhtuWU9CKzoN0nmThgqN/&#10;CByK6LVdLF0jTJnzFHAz1rEtLdkeRnADBMAZya1i1YymnzDNynqPwNXozG0KjAbPVTWY6tjnaKt2&#10;yM4XcMqOcjpim9gRctrYbmJXLfyrZsbVYJvOEeGI5NLbBJUyET2wKsF2Y4HC+mKybN4x0KkmfvL1&#10;qPyXk5UYbvVpYflzxwemKcM+YAoIxSuUQNbFQC1J5AyDn8quuhkUEZAHUGojH3HIzSuFiNFBBH6G&#10;mGMjhatJGQ2cUFMNkjFIVijKrSwtGw6isSSwmUbcZWukcCqlwWMTMByBVJ2MpRuctPbRW8bkEjHU&#10;Vq+DoVjvpb6c/uY14bGRWPeGUwkOQzFuAO9dIZU0nweLcQsJ7jqRxW3QwS1Oe1i7bUNSlnMokR2O&#10;D3FU1jAU7GB96IrcFt5BDDse9SqhLlQAPYGqBu5Co5wVyRT4YRNMsanG480kcR+1COQ7Mmt2y0sR&#10;Sht249i1KTsioQbYNpojhBgABHXI61BqMEsluhA+6fmA5roRFsTaTTGtt8bLjFY82p1citY4h1YH&#10;Bzn0pQu3nOPWrepWclrLhwNrchhUFssYf95kA9fWtk7o4pK0rFfIEmOn9akuozHb42Dc6E/KelXU&#10;023aMu12gUn5eazrpHCygkkAEcmncpK25ZRimRjrVm3S2bJui0ZA429T+dQqGKhmYD603zMsWUkL&#10;jBL/ANKgnmJSsSuyoxZM9SKpllUsirjPr3q3IyyeW0ThwevYqaikSIttaQlh94A9qETbUrthB90B&#10;R3pmP3fyHOfUVJLEQcqRjsSetLF837t8kdjV3AgyMjnkdaTIJJA/Oppyn3EPI68VANobr+JNNALy&#10;Oeo75oAJGAW65AqRMngg7cde1LuweBz60hoQNK2B5jLt9WxVgXs3lGPzS6n1PWqzEtKMfexycU4R&#10;jHzNj8aB3Y5AWc4B9gakOQVDMBjsDUKsQQASAOhxmrJ27RuHOPmOKTEkV5G3rub169aW3jM7YiXL&#10;mpjFuX92OOuDzTkU2vz8puHyn1p3KUS0LkWtptZk3A9lBqOGeW9KxmVkROijgGqJUkoMqUY8AHmp&#10;45PLumjw+08cHNJpGilqT3UgN0sTZ8xGwSpyCP8AGomxE8hkRQw6E96uW9upu5CsZwoycmnmOO6h&#10;mj2jPVR70rg1cLHEkiybThR64FI4Uu0kUq5LYwDmmWlv5tq0coYKgIOO341Uhtlebyy4AB4waRV3&#10;oXryUwBEckMf4s8Gs2ZxNLnkYGM461alFvDvVo5HlBwGLYAFV4laZtiKST3K8CmRJt6EUYXzVRuW&#10;J6AVcgs52lDKm1c5yTjNadppIEIMgG7PUVpx2o8ohTyPWoczWnR6sdBdyQlZQ5Rh0NdvpPiOKdI4&#10;rhgHfgN2P1ri1iP2PDfMw74oiG1cMMKK5q9GNZWZ0Rk47Houp6Vb6natHIMAjhh1FeVeIfDM2nzt&#10;gsYzyO+R7V3Oh+INiC3nfdGOFk9PrW/e2Fvqdo0cihkYcEdvcV59OrUwk+WexpOnGqr9TxnRrOCR&#10;yzAkp15rdmLKoaL5R6AU+70GXQb9iikwv3B4pB86+mOhPevV51NcyMIx5FYkS4IiCsm5T/Ce1I8J&#10;kyYJc4/gbr/9eon543EVDLvjkRl+Uk4yKzdLW8NH+ZjOjaXPTdn+D9f8zP1q2Y2PmPlpIzWbpG5L&#10;5HYlQR3PGa60lbkNDcoNpH3/APGsHVdLkt/nijIjQ7ty/dNaU69/cnozJVFzWmuV/wBbE9w53hhk&#10;eoFPin82AhFA2jmmzRDYsgPLLnOahjf58AAAD5ua0sdF7MnuJFCRE8kjA2rmqmqSr9m8p8/Pyoxy&#10;KZezOlj8jMpLYyKy3leUbpHy6DCA96pLUznNbCRRr5JY8kHByaQ7nlUbehwAB1qEh5G3MDmtW2KL&#10;Bxjf1GT3q2YxWppxuTEuCFZRhhjj6VCswZHWTkg8cVTe5dsA9R196ckm4HacMOTg1nymykhZJn2Z&#10;KkDPG6qsy+YAzHH41YZyVw3UVCUJAJBqkRIiSKJMEAsT1z0q4bgSRrHIqnHAJFVyoBGKNpJ56elD&#10;JQwW0QBwDUyQwn5WQgY54/rTlhDNjkk9qc6hDtJHSi5aRUNrEQwQurDpngUwrIGK5JxxzV6Lb5nP&#10;61Ekwa8bMasTwv1ppktIrRb42dehYYIxRFbeZIxRhuXvUk0k1xJlgBJ0OBj9KmghGDFnDEcH3rOp&#10;r7vf8jrwa5HKs/s7er2/zIpLERxrtb5u57Go4CbXLsML/wChGrTxgERb1B3ADnvVOdlMnl46cD0F&#10;E/e919fyDD/u+au/s7er2+7cgkmkmnaRiMnnpinBQ0XIGc8cUx8K2GNOBz0NbHA227sYd4x0x6jt&#10;UgKxjIJP60xiT0NA2quQwz3UimJOw8EN+JpGQZx2pHxjco5oj2lv3jbV/OkG4mSORxinMXbG84qz&#10;JLbSQnyV2EHAB71BHDvbbuOevWluU9B6tskDJzj1ro9N1WLUB9iuEKkj5X9/SuZJLMQx4Aq1boQo&#10;dGGexB6VMopjhNxZsT2Mv2gwRRM7g4GB1q4mi21iUfVbpEDDIiB5NU18TXUUXlRqglC4aQ9frWLN&#10;LJM5kllZ3zkljms7NmrnBbHX3F1BFEsdm3lKBuPHUfWsprvfcs5kDIo9axvtM0zFTLjjAIp3llRt&#10;Jx9D1p8lhyrdjQu7u1njZiV8wdMHmora98mVZYWKEY56VTGDkYD+2OaQIUj2g7AeoIzVNJqzM/a6&#10;3PRtJ8Sw30f2LU41BPCuTkNWd4l8KuqG6tMzR4z8oycf1rioZ3ikABUqePSu08M+KWhuPsN4++F/&#10;lVmrhnRnRftKW3Y6I1Y1FyyOYtWOxlfIYdAasbhtwWGDwRmtjxhoBsbgahahjbTH5tp+6a5n7O2A&#10;RznuTXXSqqrHmRlLmg7E/kwoyxuAQ54bnNWNHhxrcUef48D3qnsaQlWOMdOa0/C9uZvEVujg/u8v&#10;n6UVZWg2TTac0jtvEZUW0KZ71wmoW7LICB8jV1Hi+9iheOKXlSMYB55rm5bjy7COKQsz9BxWGFi4&#10;0UdFZpyYojkOmIqZLOxYiqUkF1HHvaN8euKUWys27cwx05pixlAyeZJt64LV0JGDldDZIWl1HSbd&#10;lIMkwbmp9QDvq90ykMPMNRaPH5niuz3lisSs4yemBU03mQs8rKG3MT94ZOTTFZNEbAqgwQT6dKTy&#10;9y5IHPvQ82OvHtkVHK7/AGRygz2GCMimHu7BHh5xGBjHetBrBVG4sTn0rAt5WikHBJ9TWsNV+dYh&#10;GdxoaYQasWIYwoYbu9PKZBwcA01cmPdkA5p5kI43A1OxsnoU9GMkGrNG7Hn9a6raduea53SyZNcA&#10;2t93A9q6MjaSvvUT3CmhqfMxB6Yrmry3jg1T7Tv2tnG0d66htikFT161yWqTJ/aMsZkJOQQCvSnA&#10;VQmuLFDGzjb0DfnVmwsjJYsrK4bdjgZ4qVQJtFZwMkHjFWtPleO0Undgdad3Yair3LsFr9nhC5xw&#10;OpokIR8bvyqt9sBu/LydxGQDnmrMiF1OMbsdag0GLIpfg/lT+kmefao4YlVhvYlj6VZG0H6dqBoc&#10;G3pzxT1hVtw34xyAR1pqybwQAPfinrIMAHrnAqRjegpki5AqU9TULE8jFBLZA68+tU7qQIgx361e&#10;P3qxtZZ441CfePT2qkZyehi2Vkl14gjQNuVpBkela/jW58rU006NcJBGACB370vhaAf8JHEXAaTG&#10;Scdap+KZxP4mvlAywfHWtkzHoYjMWUe1JHlcHLCnNHtk+ZNuOuTT3eMkHGOPzqjMdbmF7rzLqTC9&#10;QTXT2ksU6BonBXpXKf61m2gkY/Kp7G8NjNuALIeCB2qZRujWnPldmdY4bkjp6ipLd+Crc1zs+uO0&#10;hECAr6kkZpg1u74CRxIR1yTWfIzb2sTW1yxkuIVMKFip5WuUlhe2k2yoVb0NdNp+qNeLtfHmDqAK&#10;kvLC3vwCy4K9GU04tx0YpQVRXRyoKBQRnPuM02QMVbgHKnk9OlbZ0FjKoiYFP4ucEVqwaNbWVncS&#10;SHe/ltjd0HFU5ozjSlfU5aYxsRhxtHr1qKOMSyb5GGxe2aBGNwIUbT1qQpEv3wAO/NUznl5DpBIS&#10;Vt0HT06VDtyqtgZ6EkY5p6v5hG1iFB6g0jSMGbaAV56tQkUlpcj8pAuA/J/hB4pGKKm0ITjrzTdx&#10;T+PPPSmGQ4YbevfFOwmIzbh/Fu70zIPIHJpMjPX8KXkr/s1SEPRcjrnHY1LIwCAIBmo0jJXJYf1o&#10;YEYbrj0pAIrMGzx9acPm4x+IpByD1xQGKjGcj0pgSxBUPBzg9DUrSAkqp+XrVRmYrwBj2p6YABK7&#10;uO9IpMme5ZEIi+XPVqrmQk7sZzSsysAEUqvcHmkwMdKdgbBQf4sewqVDtO4VEPXineYcYUYosJbm&#10;ppaOzNO2VVxt3Hqak8sqWZuFA4IqlaahJbx+WRvUn8qWa5luNwVSigc471FtTdNco4ajKGZIV3bh&#10;gljmn21sNuZH2SDkDHaqCNtJxwR6dDVu2uLg3BMeGkI6sM1TRMZa6ljMEMo85uAcjAJJqy+q2Mf+&#10;rjcj6YqrHp090GnmkbcTg8c1YTw6ZOshBHf1qPdNfe6GnY31tdDEUhJHVSMGtRWVemB+FcgdOudP&#10;uFYgkZ4ZT0+tdTa/vYQxOTWckuhrCT6j8hAw9TmqNxLLOwSMfJ0NW5i/3VIC9xUKiQZ2qAB+tJMq&#10;1yqrS2UodW2juD0Ndj4d8QgqsUjMY+xPVf8A61cpMvmrtYdOaqxXDWT7ueD0FRVpRqxtIabi7nrt&#10;5ZQ6hbFGUMpGQfT3FcHqVjPp13skUsjfdYDg1teHtfWSNUkcFD09RXQX9jFqFsUZVweQfQ+teXCc&#10;8LPlnsbtKoro82kUMuGIJz2FQt8vyKc45xV/VLG7spzEOG52k9Grn55HMbscgk4fFevBqaujmehp&#10;oxO3DEj0GOaW7vntLVtirJ6Rt3HvWdFMt1GyAujY4YGsSOdxKwkkd0AI5PNN01NWkjGqoSjaS0Ol&#10;fZqlujwHYWXPlnr+HtWUyvbwlmUqTwM1e0+eOfTvLgOJYxyD1FWJFS7ZYrhS20cSr94H39az96l5&#10;r8Uc9qlPX4o/j/wfzKA8uSELKMqR0/rWZexWkdqrW+9X3YJatyS2ktGJ2I8J+7IDx+PvWJqN6t9K&#10;BHHhFPBPU/hW1OamrxNPaQnDmi7meGbcCWyoq+kyMqx+XhgOGHUVUWCV5No2nnrVmKDymYk8jv2r&#10;VmautR+CDzjP86FOxs4605mTgMTk9MUmD6dKQ7jyctkUm45pFjYnIzUzBY03yHp29aRSTYzjODnn&#10;2p4jPYfrTzPb28QdjnPQdTVdtSR8bYGznqelKxWiLXQFzwFFQTXBEG6RFTd90Hkmqv2qWRsMcqew&#10;OKcxik3K8vReM9alys7I3p0lOHNKVlsr9WWZDHEFZkwrjKlehqtDbTmQ4T5uoGOtG6UwCBl3qv3C&#10;TjFW3vJoo4QiJGcc4HNNSVrpkSoVOdQktRJJCQnlDa3RxjvVS6uGEu2IgBR820VYhO+bzHztJ+6o&#10;5NU5iPNdIgQNxBLUo6vmZpXmowVGnqlv5v8ArQijLvMXdycc5PepCSImJGMmnpDts5HOSdwBPaod&#10;sjDGCR3pw1bkyMS+SEaK6av1f+Q10DR7gBx2qHOewGKeTtBA/WkXd1BwfcVsjiEBOMU09MA07B3Z&#10;60rqOMZ+lACAnG3IOO1KcD5DnPemrGzAlVyF647UzJ5yTn1pATZAQcDFOBOOQcY61HgkA44HWn7j&#10;twCCD3oAVH+bbjrVlAY3GThT7VUQKJBuz19aukjI53HsPSpYE37oPkjqOBioifvHGc9sU3LRnBXP&#10;GSaYC5TJ+U/SkkARqckjnB9OlXmMd2I2LBJBxx3qrayxJNibiMjBNPu1gSFWgfdk4JU09zSNrEb5&#10;EuFXG3qaRsk7nzgj1q1bL56ozn5F+8R1qOWIGYmMhk7Z4yKCXEr8KQMAk1YSF5WDjhc8kDpSQZM4&#10;BXdnjFXQvlIQx464zjFJlQjc7nwzqMerac2m3mHwu3J71ymoaY9jezwYIZG+76j1FR6bdy2V9DIj&#10;Hbnk9Miuk8Tg6ikFzp/lNIkZaVjKFwB2zjGfqRXDGLpVrLaR1tqcfQ5YxDqQeK6Lwhak6hNOVPyr&#10;gGsCC4M8YBwJGHy+9d5olmbHw415JxIVLkEelPGT5adu+hnRp+/zLocz4imW71eVSEHkHIdunFYM&#10;kxnuN5A2dgKiunnuJ5HZmBlJc/nUUe9MebjAPGBXTTjywSMpz5pNGmoBUErnuKicBsDGDSRyjJQO&#10;eenHSnBGDndz6GrWhTty6DtPuJf7a3ZX9xauF+Re/wCHNUNQLG5w38KgdKljYLez9swkfrVl4UlV&#10;CQDwM0rkuN1oYp4XOTUtuMvkttXHJNXms1aTG1dtQSrHak7o9ytx9KZlySWrIFsiZMLMj98A8mpl&#10;XylWaTk9MYwRUCZMwwe/FS322SVMknn5gtMqLNGDMsW7kDtTjE4Ge/bJrtbLw7p4063+V8lAck80&#10;SeF7RlIR3Bxxk1i6iudSpuxxVtOLbWLd3A3NxxXT3A/ebh3rkNRtZ9M1ZEuXHmKcgg8EZrrN4liR&#10;wQcjtTnrZkw3aG4OOtc5rkKm7LFVVinD5610f41zfiP93fRskwyU5Q0Q3CrsT2Ilj0q4VsmMrkZq&#10;5pJY2LdNoY9aqWeLjTlUf6xvkA7Vcth9jjEFwGDOf4T1xTfYcSxsXzFuAcbRgKTwantmMi7iqsMn&#10;kdAKpz6hLGNsMQUAcArk0kV75satISh6kjFTY0ui86SDOzgGmWkU6BhLL5jdQaS33PFhpt/dSPSp&#10;4cAM2eScdKke4qYBYk4yOaRXXdhSDTpAgBPXNNRVU8cg/pQCLDDjPtUTbTmnByqjjOO1RyHcNw4N&#10;ITRUubuO0TfIcL61Sjzc3BuJT+6A4U96qai8tzI0QIXHAJHFWElEMCpMVJAxxVpWM07s0NBTbrgl&#10;HCKua5rUr22m1GefBEnmFju789K6LRGIa6uD91Y2/DiuK8vz5mLZO5icKM1rFGTfYku7lLube6hS&#10;OABUfybD83Pao3hZWZQg98jGKb5DIwBQknuKrQyaZIoIcPuCgdgetWxFDPINrrHxzmq+wKPmTLem&#10;KYx2yKCo3diOtIadt0XGtlEbKp5XkY71WWRCdgjfeO5oW58lyxLfl1przGdieFx0xQNtNF7S5TFq&#10;CoQFD9cV00c9vsIjILE8kVxPmSJJuXO4dCTSre3iqyxBVB6kdalxuaU6vKjtVezUfvLhA56KDyTW&#10;bd6r8s0QTMTIy89RxVDRLVZZhJMWYg5yTWxe20SwSmOJc7WJbHtWbSTN1JyRyU2YcmIfe+7ntUW0&#10;vFuYqZM8+lJcShiBvc+xHApEjLoW546d636HAw2MzEMzhiMDHTFK21Aq5IHuacjOD8zEe2Kjdgzn&#10;C9KEAbgzHvjvSbwc5AJ6DNN529eO+KapJJK447VVgFOMZBFN4Jwc1I+doBUfhzTMEnbg49cUIB6s&#10;F46mlOMcDigYBPTjvikJUjjP5UAO6jAJA9qRFJcDP50qAjpxTwRjr19qQhWCoMAE1GHOMD8ak+9x&#10;6UzaQMjGc4xQNAu4nIGB9aaSM8kc07DA5PA9xSdTkj9KYCEeoGKAc84H4Upbc2CeKcEJIBBX0PrQ&#10;AIHJyfSpZsKArAs2PWmJCp5JwexolRy5GM9sjvQWm0higAZAwKmt2dZQY22t2qMKT8oHA60sfysP&#10;QHoRQyU9TorHUC7+VKfnI49K1/MVAuRjPTFccxZZMjKnORitiw1IMBFMAXx19axlA6qdXozWv3VY&#10;HJX5SOT61FBepa2uZW2rjgZoLnysSLuTsc5rAvt9zd+QAVXOOKSSLlK2puQ6pbXEuzOPc1pfIFBU&#10;5DdxXJHTVtV3bhuXt606HWZ4pApGIRxtx0HtQ4X2BVGtzfcruYeh6etVpYjKuVAzSQzxXB3xsZPU&#10;d6tZZSMJwfap2LvcrWMkllMMnb6813uja2o2xTPkN0NcXLGHIbGcdqltZnWUA4AH3T6VnVpRqx5Z&#10;Di3F6Ho+p6dFqNqyHjI4YdjXmGraNcWd0ykN/RvpXf6Pq25BDKfYE1a1jSk1G0OzAlHKv6V5tKrP&#10;C1OSextOMaiujymBBaEyPgK3y8nFYt3CkNyyxuHBOQw5re8RaVcefu2/PGMNHn9RXPgbTyDgcV7c&#10;HdXPPq6aE0e+3tPNt7gKzHDADmmLc3O4FZ34OeWNTwshtZkIG4jIquqxoN7SBMnHIyTVE62ViWHU&#10;54bhmLEq/wDrEIyGHoRT2trfUTmxIil7wO2Af9w/0NUnxvJXkDoelMwWddh5/lWUqevNHRnLOk5S&#10;5ou0jQ05GS5khkt2DhcYbgiogDllZMEHgelaUNwfKEV9iRWGFmB+dfx6n6VFc2ckS+ahEsPaRRx+&#10;PofrUxq2lyz0f5+hca1vcqKz/MpeVnnafYipcNjI5qxGuVByOeOKJprezyzAM54x3ra50qI3eiQM&#10;27DqM8iora7kkDPKTtUfKoA5qpPcCcnZnb3zUKh1G9W+g9KEiXLUtzqh27Qcvyd3WqplZOA/y9wR&#10;U7O0iqOCVGTTDayM4lJVlxkgHOPrQ2oq5VOk6s1FD4V6HYCW680sUKm4jIYKxOOeSKiRZWmEbZGT&#10;nGK04LWOKXC/NIRwcdKmKtr1ZtVmpy5Y/CtF/n8x7Wsot5CsqyOPu/LjiquxhCrsQ2egzk5qzIoh&#10;GZJGxjlS3U+gp6W7W9pDPKhRd+5VxnrWTjzSujsp1/YUlF636dl/myKFo1hMnllZR0Zj0+lZpidd&#10;znJb371Zk3vKzEgqWJz0xUUynAOeAOmafNeXIxKioQeIp69l1Xm15eQRPnTZ4id2GDE5xiq/m7QC&#10;jMPUZ61d0oRyXEkLjcsiEYPc05tORC3pn5RW6aTPL5XL3jNYhxvEZA781GzYwpyCO1a8UcdsSpVQ&#10;COVPehlt5X3rFlgem6nzB7MyVjY5Cqevejn7p4IOK1JZmhjyApyewHSqaWrSylY2DMecGi5MoWI4&#10;yyblQ8MOQTwaYU28mrhtzDGGlRk3fdyOtQNhhjB/GmmS01uQbjggHrT9pT5TwTTkVdwBBI70tywk&#10;fK8KOgJoDoRjHX0PWr0boSCnHrxVKMZYlucds1cWRB8qnPr7UpCFmVmIOcgnnnFQvuJDDO3pk095&#10;CF5+79aYME7SSVHPJ4pIYHYDnP1qWKKORC6sQc9KsQ2yz8DGQOmKtv5UFt5Z/wBYD+BouXGOmpmM&#10;HjcqrEK3fsaVm+Qcc1dR4ZE2MPmHIJ6U9tOdwxjOe4ouNrsZw+5kkqw6VqWdpPdW4by/MBbaMVnP&#10;BLFhmjODxjFdZ4ZutiSQFAiPjaGHU1E20rlUY+9qZcllL5rw+Wd6DIGO1amk4m05IJpfOZlO1Mg7&#10;BnG3n7p/L8a6doEhiL7VJI5IHOKxLWwmawluYfNt0AfDpChySfvHnJ9MYz6VzuopKzOtw5djEs7O&#10;O61hbOLcTHJgEjJwOtel3KA6M9snUoVA/CuU8KW0X2+6u44yIx8qbgc+/WtyzvnuNQuo8fu0OAa4&#10;cW3UnptEqirL1PNZwYLxkOSVG0r6Gmr8w57Vb1i3UarcEMVJc9DxWftdThWDj6c160HdXOGUEpNj&#10;9sZJIJUnvR57xnaxyp6NigMcYYHFV5Nxl2qG5NUJ3sPyRKz8YK1akkdIlKY5HeoDb5dIi+OuGI9K&#10;YZtgVcnjtikU7k3nXPmcmMDHYVWnl3TKn8OMmrc0brAsyghT6nmqmwFJJSCCeKZDbsMtgGuFxkc0&#10;rKBdxkHBLcUtkha4PPaidX83lNvPyn0oJitLnXQatfRptNyzADAz2qwmt32RmUEe4rjEuLxJFHnk&#10;gnndjmu7j05fsqSA8soNYyio7nZTk5bHIeIpnm1OOVyJGccITwK6O0JNlFuGG2jisLxFZbb+A+Zj&#10;cuOB0rZsYTBZRRly+B1NOTViF8bLOKwNfEMlzEAF83b83Hat8dax9ZGLq3IMYByDu60objqK8TPs&#10;JXgtpEQfMp3Lx0rUk1CC7GG4CDhxwM1z9zHIszRRPiMH5snrVm1UeRLCBk4yMdK0cepmp2djQSdn&#10;jZckqRjOajRook8h3BRjz3INVbE578EYHNSyZjZWYqBnrjpSsXe5tQPHHAqp8y1dh5iUjAzyRWTb&#10;OGVUcEknjBrWjURjbyQB3rNo1Ww5wCv1qBQRIytU2WORgVHsx8x65pDJQyj5cfNiql5cCO3Zgpyt&#10;Lyct78VFdNttW3HOOeaED2OdhuzLdF2DY/2hVe8vQ90sUe7fnn0pbmSOKQkSZLelGiWonvVcHeF+&#10;Y5rdI5ZSaVjqXk/sjwpcNjdJIojHODk9a5bSwr3CZzwDxitLxRdMzQWShQEXe2PU1l2iy+ZGAuMn&#10;seTQ1oKO5szxRpIN0fythQw5z9aV762iQbLY8HBbbk1r29lFv/dzxMTy435IP0pp0Ro3lZ5EMZOQ&#10;AuMVjzo6eUzoYoLuPzAocE8ZFQTaNHuMmPlPYGtSCBhLlWTyzwABgirDJztCkDGelHNZhyrqcK1u&#10;TOybVC5wFNSC1QW7MpZypxhDnmtfUbRkYzRoxWXK5xjBqtocUrySW5iw3XNa8+lzH2fvWMmQmN9o&#10;GCOoPWptOTM7SbPlFdnNpcMiJ58SswHJIog023h+RYxtPao9roUqFmZtvGqnJG0fzq26n7HOWHHl&#10;t/KrE9mQw+6qDpiqc1vLHBcsZmZSjYXPTipvdG9rHCESeaWZjt/izU/m/KoUEKRwBxTXdd+xTgjq&#10;cUvfAIxj8a6DznuMfKD5Rke3aolJz/dz+tSnGMHOaQxgkAOTkc8U1oITqu89AeRUeCW4Udaedqth&#10;Sdo7UuBnGdtMBfN5wRj1qTopA9KrnjPXFORQe+SeuRSYABjJzx3yetOIb5Tg/Q1Js5BAPHXjrSyK&#10;S4KnH1pXAi4POG96Tfg8A8dyKlB9efYU9kGzJHXrigRAJD1Bz/KptzuAR29qh2qDmnpuY/J6dqq4&#10;0xzqp75OOTmo8ZGAKcUIbb90UoVcZOB6UmxiYU8YyfcVOkxQbWG4AccZqJT+PvTsdgetAXJZNjtu&#10;WLaTzx0pu1Rx5fI6kGk8zadq9uOlS+eTkuqsuMdMGkVcZLjbv5zTooRJJhZQFxnkU/fCqEYZuOM1&#10;Y0yCK4u03OIW7Ejg0m7DSu7FKVJVfex9silhwTyGz2INak8BM0kUkDIGGNzHG4juKdaRRWzLl856&#10;j0pcxfJqRWeoLE5huQQG4BHY1ZnAJ8xfvnv61l3yrFfHaQwznGMipYbvzJVSQhOwwMYoa6jUtbMv&#10;bPO+V1z689KpXVoBGQFAkHA96vK+DtIYMOA3UGrCgsGVzxjrUXsaONzmY5Z7eQNE5Vh1rpdN1D7R&#10;GFdP3g6+9Zeo20cZZsbTjIbPWoLOZIJ0dgxx6VbV0QpODsdedhXJHWohE204GPSkRxJEG7EZGaDN&#10;sAUHOfWsjquS2t3NDIF6sDwQ3Su60fVVuEEUjfvBxivOvNJk3Dr9K1tLvFSdGJ+YfrWGIoRqxsxx&#10;lZnVeINHF7D50K/v05U+o9K84vdMkdzJDGqOp+dCOa9Xsb6O8TYWXcFycdx61ieI9G3xtc24YOPv&#10;AfxCuPC4iVGXsqhVSCmro83hC24YNAzOcjI7VnXONyyEqysflI7VoXNrcW0ssqEhV5CDpVZlSQea&#10;u0mQcA9j3GK9mLujjkuhVFo1yzIHwewPGams4lt5TuJ3dOKej7mycKw+8tOt2HmYI5J65zTbIUVc&#10;HRSxWMtjPIPepIbma0k/dybOzL2I+lRTAiYonzSL97HaoZIizbnZvepcVJcsthVIqStJaGwUjvYj&#10;9nKQTHqpHyt/u+hrn7m2mtZmjlVt4PUitKN44YNrfMvoakOriRTBeQq8OMK2cOg9qxSnSd46o5pK&#10;dNaart1+Xf5mSNoTYWG4kZ4xUkkSQcjqemDUs9hsTz7ci5gP8Q4K/wC8O1RWoMoKSKDjgf8A662h&#10;OMldF05qp8JHDJzIMOSRjANWLVPtU2yV2EajlhxmrttbRRsSQiRqfmLHgmtJRbvHshlgYkdFNQ3z&#10;Sv0PU5FRpcj+KW/p2+e5R+zq6+Vuz5YypI7U5QQi4ceYh69AailtXhlEjMQM87R2qRkRosI7E9c1&#10;RgU9TtGfFz5uWA4Q9j7VV+1XV6qRv8wTpgVtGUFQhiDrjOQ1DNEoIEEYbHpTT0Icb6mOwMPzbSwB&#10;5wOtVY95ZiqkMfU1r7wQRJGhyahJXfuRFB6AUlFJWLqVZympxdrbW6FazVzdpIibSh3N6YrSeWKS&#10;VkjVlXPFNimKqynC59BiolJZm+YevFQ+aOvQ6YOnX0lpJ9ej9V0+QyT5TxyM8etQkgDIGG9M9amf&#10;cMs3CkcY700BYIWJVc9QGHWtYu6ujjqwcJOEt0V3d0nRmQYBzg1bJmlkMy4RV/hXHIqBWe4lXzAo&#10;BPbjFSlXkuWWHIXHAzkUER3Hyzz3XyvgkfdQ8YFZ82UbaykN3BqzIpiP7yXdIO55qCUtJueRiWFN&#10;ES1IlfDBhxUriN/lXl853DpUGN33eRVi0CRSbnPI6DHB+tWJdiu45yBjFSQk9effinzRMrMeg9PS&#10;mxjaNw79MUmyZKzJJSmO2DTkg3oAp4I71ExO0DGKcn3vvY4qRE4DQMAsp3ewpzSAgKYjnrvDVAuP&#10;M44PvU/31xwcUJF30ETZPOscRIduMNU8yTJ8pnyV7DPFVFT94BwPcdqumIhPvqfTjmk0VHUcLibK&#10;M7b1IwOMmr+n6i0mr2wm+5GflBGKyt7IcMAVPccVNblC6tIN390k9DSktC4uzO4tL+O41Ga3UnaF&#10;JAJ/rVzxBL/Z/hoQQHDy4UAntWT4Rt3uXuJWQYDAZ96reLdUW81ZbSPmOD5Rjua86UVOuoLZHW52&#10;hdnQaRGmn+HTMwCkqZG5qDQciwnvZOPMJb3xT79PJ8MLbhtu9VTn3qrrk39keH0t4zywCZP61zr3&#10;7r+Z/kP4fkctLILi4kkbOWc4zVWdVjb8eDTftSYy2MD3qFnnuZCqgIo5BbivYSsjlckPaUKQdw5p&#10;DIsky8g4potBIv72b6YWni3jiQmIk4GDmmZ6tjLtv9Ft5CcAzFSfqKnMJMRDMDHt49aguAP7IhLE&#10;ZF0vH4GtCMARZxmi9jRK5lurRx7WXcvbLcinQXlwYGiK7k9xyKtTxSSDbDgMegNCadMVzlCcdM96&#10;Lmck09ClKJI1iKL06le/1pxkld9+CFHJyKuLDdCNt8PI6AHNRxwthd8bp2PvRdDSZEixXMhCHJXn&#10;kcCuittSvFtEQSjKcAetZIRbY/Io5HpViHzFGQFwexFTLU1hoVNb1KS4kgDgF1PUCuhszm0iP+zX&#10;O6paBpI7osMnjbjvW7pzvJYxs/BxilJaExfvu5brH1p1/wBHkXa/JFa+A6lfUYrFmtvsthIkpztk&#10;ytTG1y53sVbyMvGJAMKwwaqafcFJPL/hzjJ71uygT6Yu04YLkCuTkJW42qDnPIFarXQwqK1mbCIw&#10;v2VUOCeBVmVCp2SEYPOT2NQwTxOke4gTL0z2rTjh+2KVkjXdxuG7qPUVLNIaoh02QSXKkE8H863C&#10;w5BGKyLSGOzuQiEBS3Ga07pxAMtyCazk9TaOxImdwpZEUo25sEcikt3VsFafPHnI4pFWKaSBck89&#10;qzdZvRBaMSc7uAKvsRuK9q5XWppJbvZGV2pxg96uKM6krIwp/MeVWYZbOcqeMV2XhCBZDIxGMnAJ&#10;9q5vYQSwTn1BrsvBIUyeWdp3HnnmtpPQ5Y3k7mDIrXusSZZNzOeT0NTz3trDugjtm81OPMIyPwHp&#10;WhJo0lrrE2EYRxsckHBFUpII7q5bfI0oByCpH64rO9zZRaIYLw/aSy4USfKVUY/HrWlb3Miu5UsN&#10;owQ5yGFVxo8TxkKhUjnO6oBb7fM3MRxjbUvlZS5luSs19NfpJEGNpIdvyjp65rp7eJoo1RuSP4jW&#10;Rph+yqIwMA8kY4zXQJtdcMODyKzmzSCKbSShGVmGD6VzNndTprh/esVQkHecnFdXNbJhnX73865H&#10;V7a4ju/tEKnAxkj1pw10Yql1qdQtykvBwyml3dU44rN0iSS5sw7IA2cYxirbwyhgzDHrzSaSdjRO&#10;6uSbw8jIzIGHQBucfSqd5KBbTjZkGNuc+1R3VqPta3KjLgdR1qaWMPYTN0Plt1+lNIVzhkWMKQ3O&#10;4cN707ysZZcFuwPSlwElO4jbio8DOVyM9O1dB5oxk5AXjnkU2VSMPt3E8YFS5GCAfqcVA7hThTuA&#10;GOKYXGbOc8nvxSgZJIqRYyARsbaRzTAuGyowKaYCkep47U1f9YCcfjTuA4yrEelDj5jxj2zVDHls&#10;xkhgDngUscnO3rxz7VARzw2cVoRrEbI5C+Z1yamw0inIMgcmnIxxgtx700D3O498cUu1guCcZ6cU&#10;mJoJckAqML2pYid3pxT2JKhcD3NR7Vz3xTEiV1VRuwfoabkZyRx/KmjBPPan5z1/CkA0kHAAxmpI&#10;kOWJOcDpQsBI64o5X92Dk9/egpITkjp+VKGGcDn1z2pQHAB2bQTjml2bXIbHpk9KBWdwDdsA1o6f&#10;qEVjIHktllYfdJJGKzlAUHdhh7UjNxnk/Sk1cpPl1Leo6jLfyvJIxXnIHYfSq0M7LKpU5yRxjtS7&#10;dy55PtinrAAQ4bA6daNEh8zbuW9RiCSbtoIfncKoKzNnHGO4rVismvbZYgXaRST+HrVH7NJDMy4x&#10;ikmtipJ7iQ3M1uCyYdj1V6uQ6vCi4cOnGeV4zVVoTnn8OKYQ33WXOe1OyY1KSJL25S5GEYMWPRT0&#10;pdPiRrtVk6fyqW0iiaTa5WPtz3rTjsoYiGUZYd/WlcpRcncubQihQM4HWmSr8voPWgPhlBIGahuL&#10;ny5UV0+UnFZ21OluyMy4uJrVSfNUsxwqgdqgtrm+lkJt8u6jlscAVFdZmuPLWHBDEcHPeuggjW3h&#10;8qMBMr35rRtJGCvKRb0HWLiHYZVWORT8pU/zFel2VzHqNkrgqcjkZ6GvIiu2XfxnHYda6Hw5rLaf&#10;eBXLGB+o9K8/F4f2seaO6OilUcXZlzxHo/2WQzID5Uh59v8A61efS2/k3E0JXfGp3AA8j6GvdJoY&#10;r60wwDpIv5ivLPFuhyWkpaNGIHQg/eFTgMTzfu5boWIp6cyMJUUMJrbBfHMcveoPtkvm7ZI1hVj2&#10;FNs4Wmn3srBY+oxV+9UzBZoW3MnVCOgr0/I5Ve1x72m2VXiJ+YZPNNihR3Kuwz32nOKqvq18iCNg&#10;inH93kVDHqDjmXljwSB1pWY+aKG3u37YVVgu3gHPFQJHJPNsBBz36irs5V7ZZQm5pOBk8/WmWEsk&#10;PnAS7cDjAqrtIzaXMaWmRLaKWQMJcY56VM9tAWMw228hP3Sco5+v8NZZdyxJY/ia0YUS4gMcoJR1&#10;5x2NYTp3fMtH3JlQjN80dGupkXn2kTSR3SeXk9AP85qrtMJDqSAP4lrWlnSzYWlwpnteqEn5k/3T&#10;2qOeyLJ59q6zQdWPdfYj+tSpuDs9PyZrHFqTVPFqz6SX69/z7Mbb6hJEQDKZoiPmU9RVxNzHzRgr&#10;nqvIrGMWeUbGeozU1jdPYz8/6puHU9K3upLzNZ05Urc2qezNnkB0RNpAyOOtVZJ5Cq/LgfxZPStI&#10;AOQyEGN1ylVZVeISOecL90d6lBJaERTfFuVTx3qqm0ybVwX+tSedcX1t/ozBSv8ArEAwTVRY5Y8v&#10;kR5HOTkmrMm0WpFKMvmd+MUxm8qByPur1xUM1xvWJi5O1cNkd6bcPKqr02sucCofvPlR1QaoQ9s9&#10;3t/n/kQC7uWVsuMN2xTAHZsZLE9utOA4461ImVO5cBhyDitdEcF3J3ZpC0P2RY1AZvvH1HFWWWOK&#10;GOELsU4LORjNV4JbiU+e0qRqv3sDrUNzqVxI7oSGjz/DUWdzbRIZcpEzF0ZTkmq6kS4DMoB4PFQ7&#10;htIYPknip4fLC9FOOMMcVdjN6kJjKkgHIB7d6EViQNhZie1SSrHsIBywPOOgqJCVdSCRjvQtSOpd&#10;O6RXYRMCRhs9qpSHoBVsXDPasv8ACOvvVJi3Rf50BIccEcmhFKnJ+6aaAM89e9PaRsBcAAdB1oJL&#10;EahgOQM+tTPC8QD8Fcdf6VVinUKEcE56Y4q6L59qK1qhjU9Mnn680nctWC2w7tIVG0Dv0FPckSZA&#10;H4Uye/uT8iLFEp+6EHFVPMuN28yAEdxRa5fMki68hEeMDJ7YziqSXI8xQ6FcHhlP8xVqGRrlhGQC&#10;3r3NRPbxtKTtZAP4TRsD11R6RoLnTvCs10u3cIy3AxknpXEW2+41CIyEGR5AWIOe9drpam+8Ezww&#10;EFxFjj2riNPzHqcAwcCQAg152H/5edzoqO3KjuPE0nl29mAflEoYg+1Z3jUPPpdtIozHu+Y1Y8Zw&#10;xy2tn5gO3zOoPSptStvtvhE+W/KIGHvisKfuqnPzNJ68yOEtkjWPIQM/YmrGHcZbOaZYlWypI6Z4&#10;61cZWBGyvVZz04qxB5fygGldMRHipznpxSNhlZcUXLa0Kc6j+xi+DhbhCanSQEkJ6cjNQTssmh3Y&#10;XnYyn9aS3+ZlPqO3agiJYd0E8SMSrE5Bq0mG5SQVlzqTM7BjleMGpbIfvQpOAeaGtCHN81jS3uDz&#10;g/hRcSq9sysveheTjP61T1C+W2cRxIsjfxBuAKixXMyRJEPVR0p0jvsUQsMjrWX9rDSqdhUd9pzV&#10;qJ98pxIuD+FVZlKSH3Q32MhlXhfmrS0dt+nIeMdiPSqDeVPaTx+b91eoNaGkgCxTa4ZT0IpS2Grc&#10;xfVSTxxVDVrdZLMswyVOR71pKDVDVZ3hs2dNmc4+c8VC3KlsVbKYSwFCBuRf0rm53aG5YkDr2rZs&#10;p3lm3bPL4O4DkGqF+m2QN8uG56VqtGYTd4leNnM4bgDqMVtwyKWUCRlkzkehrnt0aS7lk49BV2KU&#10;iRGGCA3BxTaJpuyNxjK1whZAI884HOa3JEDIpJzxyKyrJ/MVcktjI+YVpCVAvlMQG7YNZSOuIyGP&#10;ZdF153Dnmm3d0/mlItu7GcGpEfbKQwNVrtdk/wBo52lfm9qXUfQjmYZG4Ybua5q/BbUGAAOehFaN&#10;1f8A7tjuAZj8oqhaugugJRnfwPWtErIwm+bQS10557hlwfl6GtrR7iHTW8/espVsEKealEG23lEW&#10;0EocE9a5Brd97BRIGBx1xzQve3B+4emauRqOnHUbPn5cTKo5I9a5DTJIBfbImxk9Hqbw1qV5pr/v&#10;A7QHghjxWjq+kRwp/aumpmKQ5kT/AJ5n1HtQ0kO7epYEbLIY8gZPHNZ+v2b2NgLqIqSWw24dKat3&#10;IHR2JIYdar+JtU8zTYbcgkZycfoKzSfMNzVjnjqN9IVLTuFHTmuvstQW7sU/ejzAOoPNcPucqB0z&#10;0AFaFpYXnySxsEOc4Oa2lBWMqU5JnaPeqsSmR1U9zniq0mqWmMq+4dG2jOKyprB7hSZZDJjkA9qZ&#10;IZLa222wXcDzkZNZKKN3Jm/bTJJGdjgr1HYj8KZcFhHwTyeeap6fNmBXnULKepFWC6yP8pwfSptq&#10;WndD4wTbbjkkHFRzReXBM5JIMbY59qlVzGjKSNv8qgvJkS0k3zooeNtoJ68Ua3KulucYjRGUtzkD&#10;qTUbjLnAAx3HWqpJ3d+KQSHPX5u1dVjzCwQCoUkjjimqmz5jg88E0+NuPmUe1PIBUDbkCkIj8zn5&#10;jz3FMZ/l44BOcUOAG7YoIXOBzTSGIcl8qOT70rKwbBVgR600BgflIqRJC3DZfjgkdKY1qMwCfepP&#10;nRcZOD1pmNo6gfSpY8MORnPrSuGwgO0/Lwak5IL9T3zRIqnJGeOKQZ3KTnGKQyInIpOc5GfpVmUA&#10;cA/KRzUYQDOR24z1oE0Iu3rzipv3UseOVI6cUxEXp60bVGSFwPY0AizBxuRicEdxUTDncpBB/OjI&#10;2ZyST2NIGAHTFA7iOSUPHJPekGANzAZxilI9R+NLhSeg49KBXDLEYBPI5oyAu4nipAqhTyS3eon3&#10;Lw+ORQAgm2sM8U5ZCn8LEN6DOKbtDjAPPbipoYJFkTJKn3PamVE37S6htNOW5VwLhflAye9ZKXM8&#10;kzFyGJzzjIFI6uz52l16DB4qF5HhRo92Q3SoSVzSUrosJdDIAG6QHI+aiST7S+7YsZH93vVOCCSY&#10;7YAGbvg81FMbiB/LkTbjrVWM25bl2eJkILMSPX0NWLfVAi+XKryc/e9KyvPUL8xYk9TnNSyjzIVw&#10;PlB5YdTS5e5UZtao0rjVN8X+iMQRwSwwRVb7UY5hLJIXbbgD3qrb2lzc5+z9FP3iKuWdkY2c3S7n&#10;zwBzmjRFJyk7lyzs2SRbt5A0jjIVelW95XcWOWxxULXC7lVTgoMbcVXkvEiLMXHHbrU7s1ukWGcm&#10;JiFP+7jmmb9kZfzTGAe/GKzn1g7v3cAwO7VUubue5Y+Y52E5A7CmokSmlsep+DvFMNzH9lnkwy8L&#10;uro9Y02PUbNlwC3VSexrxTSTPHL5ys67ec+teweGtYXU7ERSMPOjHze49a8nG0HTl7WmdlCpzRtI&#10;85v7S4trhl27NpwwHGKz/uz7VPIHP0r0rxToq3ELTxr86j5sHGRXnxi8vzJWPC55biu7DV1VhfqY&#10;1IOLK8kTu+54laPGd7cEVQmtQsqMpJVlycrU+yW+h8yScxR5wq461YDRW+nna4aYDhmOcV0GEkmZ&#10;bSKcIsRTA+Uk9at29usAZjKS7jG3tmo0tftG2Q5JI3devtVrcccr06A9qbFGNtSvkbyD0HpVuKTY&#10;nycAfrVVky+SOtWIgQcH060CTaYt1ZrcqrRjAUYxmq8M1xphYocMwwD14qyoeOYsuCCNpyeAay5b&#10;qVyVk2lQf4eaLKSswqRi1qaSra6jySltcn2/dt/8SaqXEMlpIFuYjjtnof8AGo7cNIR5a4I5BNX4&#10;7tgDDdotxDnO1v4T6g9q55U5Q+HVduq9P8jGlVq4b+H70XvF/wBf13LNlMHgjhQ4A9O30pt1fxwT&#10;OuVBUYIbqafHGhUzQSBoU5GwYdP94f1rEljM9xJNl/mP8Q606c03r/XqejGVLEQ5sPv1j1Xp/Vwh&#10;uJoSXRtu7k+laVtDBJaNdSgrJ/dzkN74qK1ktxCcgeeBgKeQaS0n3TmOVc/KdoXoDWk5W0W5OHpJ&#10;tyqbLf8Ay9WIscTWziVGGfusf51Fb20sjMgXO0YJYdK0ZovNiEgyHRckbaY9xJDaiRmAbHGV60R0&#10;VhVpOrLmkZcaF5WQfezjHrWlPthslhwiy5xvbtVSW48+L7QqAbeGIHeniSK6tlY5VlOeTnJqzBJd&#10;C0IR9mjcspXG0qf51Ra2jEe8So43YO3tTZxIsqsqlVcYwOhqeKBUABKAE87jRYG76FWSEbz0POMi&#10;lAY8ArtXuVFI8scZb587T0QZqFZ2YcRgZ9TzVEbEzqgJwQFxUfmp5WzaM5+9TH39ANw75NPT7MUP&#10;mZDEYB7CmiUM3FQyg9femrkcn8OKbldwOd2KkzvYEEikIANzlsDBp+FI+TA96URhflYnnpxSqCu0&#10;ds9CaAQ5YGjALrweRnvUsJjkZjLJsA9eajnDeYMuT7Z4qFs46A5PFBVrFo+S3Afn6YqEMxO3bx60&#10;xFLE5Az7cVo2ODhdgkbIJBPQUDSuUYXeOdXJ247gdK1oZDcRt5rByn3sjkj60zULaKG6zGAFYZC4&#10;6VDAxjJO792y+nQ1L1LirOx1HhvWYtKuCm8+Q3LKRyK3rrwzZapPHqGnzhcsGbZyPyrgthx5ir09&#10;asWt7c2MqG3maJd3IU9RXFWw7cnOm7M6FNWtI7XxjpU93pkKQRGZ0bnBxxTPDdtcSaS1rPC6kZTa&#10;R2rR1PXJ7PRorpY1kztzn3qta+LYhKoa0EZf+IN8ua8+CrypcqV7M2agpuVzz5IxbapNBjDIxXkV&#10;fAJ7c+1VdZ8yLxFcPIoBd92V6EGrcZweteyr8quc1O2qIm4/DrTWJ2HHHFWHALNUJAxjpTLZWh8t&#10;dH1RWi3MYsqc9MGnWlzbSohSPymIAx15plvE22+jzw0DfyqPRovMhUseBg02ZRZZuISWOEByeTVS&#10;NHSXG0jJq086AOpOcPjGKiE49fwoWxnJa3ILyaWG5IRyvHQHiqm7zHJk+YnvWogErZJ/Onvbwgg7&#10;BRdInlbMrEYxww+hqaNYt2RIw9cjirn2OFh1x+NVba2kluZIG2EryCD2pp3GlJMRbOVJjc23zIQQ&#10;QK1vD7P9mZWLYU8AjGKdaxGIOrAYIwDUejTFJZLZxlskgjoKlu6NUmpI31IJ96x/EL7LIxlWbeew&#10;4rV9xWdrYeSxIXaAWGc1EN9S5rQwrSd9+zBVQuFPeo9TkEhU8uFHfirBwhjUyBsEYXvVLU1ffsjG&#10;MjitVuc7+EqFkLgqQR3ArQtgJ9ojBZk56VnGFV2qDvbHIHQVt2O5SpjXA6ZpsUFc2LbzZ9xDCNQM&#10;Lx3omuxbD5xvZe4xRZFGDKuSS3JNUbuCW3eU53A8gkZrK12dN7I2be4FxEsid+o9KnfDxurdx0rD&#10;0V3PmRlzu3ZYHpWy3ykKeVB4NS1qVF3RyOpQyCdgF2gHjNVLWVUnjkmYoqt1roNaTKF1XGDk1mpa&#10;qIXk8verDAHYVqnoc8otSOkQxPCoh5QrkMO9c/qNvLHcmVPuZyRnmrmkXkKQLbKTmPjmpbvDvj9a&#10;hKzNXacSlFMXAwcDFbuiawtmxt7gBraT5WDc1y12ZLTJQgKx5PcUlnpuoahN+5RuRnJ6VVluzON9&#10;kbOuWk+kz/6M7G0l+aJyM9e1c/KkrxnehYlsljxXewWct7ozaTcSIZwuY3HOGrhbgSI0trKWLoSp&#10;yMYNUmmElqZ58uOUlX3EHnFaq655dsoWItJ71jooU44pd21gRj86tpMzUuXY2LC+vJ5mBkCHrg9K&#10;drExtb1jCwGQMsOc1FoymW7Yu2xQp96zp2PnMrtnBIJ71NtS+d8updttUkVMMcnP3jWtbXu0GSVk&#10;A9RXL9GJQk+5qRJJFRk34B64puKYoVGjrWvN3zJskUjpnrWP4hBdVK4GEPGOlZHmsjqULHaex4p9&#10;7cPNE8hI3FcYz7VKjZlOrzKxUKLv5yPrQYir5Qg+1TshA+8uM8MT0qNiyyH94f8Ae9qu5zCiTAPz&#10;DJ/SgS7uFwx7kdRUXIY5yealK89QR2AosAx2AfcM4PY0cYz3oYbOQB/hSgfJwT+PemMPvfMD+mKn&#10;tLhbefzJV3LjG0AUxPliI61JDCk3VunrxSZSvcku1iaSOaPlTyQDRxuDKpAHalktwuBux6YpqxMo&#10;4JOe5pDdxWlZiC3NOUjcNwwBzSeWQdxGePwpmGT7vfrQS9CyyJJESoBYHIqOR1MS45kHBGOBRGwV&#10;GXue/enbisaRhRgZOQOTQV0ICVIGaTccBQMLUjgE5GfpSRqznhhyPSgkRXznJGakSRF/1p+Xtgc1&#10;H5WCNpyT604oVLKTlh1oDVE6tauhDCSNs/L3z9aSNI/Nw5UJnk5qt0Hp9KQZ2kZz9aVgbLssEAkP&#10;lXMbgjoCeKhFpI0bSJ80Y61BHlfQ+3rTd7biFJAPXBxVWHo9SdrYoVZiBuGQAasLKYlVxKsm3+Bh&#10;nH51WtiESRiAfl7mlhsXuRkSqozjk9aXqVFPoNe6klbLOAvXaOBTXaScrGAwJ6AVO2lTqdodD7Vd&#10;sLf7KjO7FpG6ADOKV10KjGTepPDaxWlsBsO5sbmJ5BqfyIrqIwzqPZh1pq3CvFukjZixxgDpTpJU&#10;t4C5IGOwbFTqzdWRWGj2tuhV28xm6E8EVnQafK9wVkDLEp+makm1dmwEXcwJyX5pI7y9lKlQscWf&#10;TOadmjNuDehoG5jslEII2qM5z0qm+pLLJmJWIHcdKY0AJl245Hc5NVLQOzyLgbcYOadkJyfQnExZ&#10;W87cMn5fLHNILQpNy4aM9u9TRLtAPp05qVX5LAhuaAVnuU/saO5O4KB2xmrIs4HjQbiCp5GOtS/K&#10;PmGMnk81GqM25jyc5xQ7goq+xcicRhlO3ZngKMVo6PqT6ffpJDlSOcY4I7isWMngbcg9akN8lv8A&#10;I0bBh0A71MoKSszVSs7ntUEsWoWSyJ8yOOK4TxJoUQkMRysMhypXsfStPwnqzCKO3lDBXGVz/DXR&#10;6rYpfWTpjkj5T6GvDi3ha1nszsf7yJ5Rc2cVrYLCQepxmsKOIDcXZVQcEnjmuk1Cyl+0vHNIwdfl&#10;C+h9axr6za3dkdd+4Bge1e5Bpo4akStayiPGyQfIcHjORVwsN+TkhuelUFeOHYdpDE4YdsVcxuG5&#10;SSgPBHaqZEWThAVbaw3DpnrU8EPm4yuOcGoIpQh3OM+mD1qxJK9rZySl0VmH7sdPxqWWkt2Y185a&#10;4dEkYLu6etXbOxFvatNOAxx0HOBVC2DNLl/m3HGTzV5tNuIdzLMdoGRziq8jKOruZ81uItpMhUSH&#10;KjH86kljlt9vGAR9c0KGlRmaTkdM85+lSyXE09uY3VW2nI45ptidmiKK5mhKPG+10OcirxmttQGG&#10;Zbe6PRh9xj7+hqhy7ZbB4x6U1gVOR34B9KynSUtdn3MJU7vni7NbNbl2TTniCeYu2Q9f8feq0261&#10;lBjGCRhmNbsObfTkS5QSw4yA39D2qpPAJwZLMebbgfPGR86/4/WsYT9nK018+n/AOmpjKrShiNPN&#10;bP18/UfBI0lsJAxCsMDA6Gs68vpUlaJoeF4O7oaLK5kjdwrjy0UnYwq1cx/bLJbhgF4yxxXTZIvm&#10;5okVr5Btfl+dXPK+lRv5EB8or1OVxUlsiqIhGB5b/ebNJcqyTlUj3FTjcfSn1DoRXTiSANGnKnPH&#10;Y1QklnmADMzAdieBWlIgEEi4wT+tRxi1VRvQliOfRT9KaIkU08sr8yfvBxx0qZrY7VeNQ2eOOvFO&#10;3qWUY2ID1A5qzbsLZn3NuYjg0MSVzNlSXCkqRnpiog7KWjCgKeoYVosXLYceYx5BzwKS4RJJflUA&#10;kAHHSncmSsVrYxjiWIMB6dab5fXaKnS3CSYPzc84qf7PsiLqCFzjcelK5NmyqhZz8wzt96N7EcIM&#10;e9WPJXPykktwTUbx+UxQnj1FArWIllxu+UcjHIqwzxNbqAQGxjHvVZguCCSD69qcFIChfrzxTGpM&#10;UZBIJ/CprXcJRh/LPY9KjRQ77T17cVOIgG5ywHYjFDKRJcC6jlEryiTdxkHNSW48tmL4+bsegpl1&#10;cNI6silFGBineUDIeoOBU9CluSCRgszBlOOnpUMkgKgHOfY050Kw8DGTzzUbFsg8EYx70i7tHoIX&#10;+0PBQU/MRHxz3Fcxw9rGT/EvNdF4TYz6HNbsc4YgZ9CK5Vl8i4kiZzlCQATXFh/dqTh5nRPZML8C&#10;WximJ3SQny39cdqfG++JWBxx0qC3zMt3C7As6FlwPTkUyzlzCB6HGK7DGPxF7k4Yd6ayHOB1zTlP&#10;HQcUrOdwwvNI0K0YzczR5yWjI/SodHYJb7QOgxU5jI1COTs3BxWdY7gXUE8OR+tG5nezLUK4lkZj&#10;weTT2hjkORxUYPyt14ODmpv4AcHmm0ZMSCBVYvvGByamBWZ96tle2DxUcccbuyl1GV6E1QiUmdok&#10;kKKM454pLUaehoHbklJQQOD7UaXCUvJpGlV9/Q45qrDBKt0sQz83LehrZ8+xsbQXEw/eIcbUGT+t&#10;J6IpO7NeDSJ54fMQAKR371y6Q/ZdeZWwCpwcV0dz42S0t18izZo8D52bGc+wrmLu7hvr+PUYwoLH&#10;5xz1+lTBS6lzkuh0yYIwap6qrLYSEKWx2Aq1Ed6K2DyM4pl2jy2zrGxViODikinqjlWMAlSbo5Ay&#10;Klu4967lyBjIzzVI2b+a9xKCrLwV9a0EY3OnbU+8vbPNbbHPHszHgVAWLthwOea19NyLZyex6dax&#10;J4Zt2ASVHUHvWjpTP9oMTcIwpyWgoaSsblo43HOdx5H9asSReYeMFTxiqlruExQHGBjk1a3r5PD4&#10;2tzismdSsxllZvbSsxYc9vStCXGNwGfWo1cb1I9MmpA/zf7JHepuVay0KzKtwhjk78c02W0Ftp4t&#10;9yksxxU8cYGXYZxUd8C9iWGQV5FHUnQwtrwSbl+Uk4JxV4SCeFXP3hwcdKrh1ljB7ng/WnWxdJ/L&#10;JA449xVkRVmFxbpMuCAe+K1YroW1iiJ8qgYIXjH1rPlHG5T7VWcNMh3sy44fJ4I9aT1C9nobum38&#10;c14FinUSpztX/GneLtM/eR38OVE4w+wd6woY3sLhGjHAbG7HFd0oj1jRpIP4yvy8dGpLR6Am5bnk&#10;8sOyZk6kU0wpsO44YHp2NaN3p8iSMArIyuVbNSDTo0RpJnLqMYC8Gt1LQxcNSlpG4XnDgEHOPUVo&#10;3WheZcNPG+Fbk57Gs6K4hhvfMjQpH6E810NndwXQ8sNnd1Unmpk2tUXBRaszCbRpUB+fP071SkGz&#10;5ZFIIrsjBGq4UnIrF1K33KxYA4+7jrSjK71CdNJXRjKSzhVUHPSrF8iWkKgDLFTu/KptNgQzGQlg&#10;F4weRmtq8td9vJ+7R12Hr1HFObsxUoNxOUKggbkP1FRhC25QDjuKVzvXqOvSkc8rt4x1NVY5iM/e&#10;6Zo3EKAPX+GnNuYDp1pqsI3xjIPU46VZVg5bgKOtSBWJ29xRDA7zhY/unnJqSSDa+Wk3c8gClcdt&#10;BYYmlJPp60pQknjOKEUseGIXvipsbSDgnPpUiIV3Z5OR2q7Ehd0BUsCOOaYfLC5XnI59qSGYxEYX&#10;cvtSLj5mpcWckVsdwBG3I9hWK8bbyzK2B04xWgbi5eMhX7DvUEt45wrKCo6+9JaFSsykd4HXAHpV&#10;i2JKsowc98VZ3W81o4CoJFGTk9B7VHBbswEkK7yOTx0p3J5WhuAv3iT3AHamo0eGkOAQemeTUnkO&#10;znccMckZprRcZ7jihBYEYFNpQbs8Nmo2QjjI69qdkhSCTmmkDd1KtTJGlef9nPamsnFOJZX2nBHt&#10;3pSvGQQDnoetAmMCY+7xTHJXqM1MqsFBZiOcA+tJJ8gOSM0BYrAM56n6VctbkQKqBAxLj7w6VEmx&#10;wOdpHXdStIiDOc9wcU2VFtM3YjGyb33A7iORgmo5po7VcuR83Re9ZMmoXM9v5TSgL3wOTUC8t8zZ&#10;wOrcmp5TR1VsXjqzMGCBsHpjiqG6aYkSSFtzfdz3pSCXAVhj1pzAj5h2PUCqt2M3JsuQ20UbkHl1&#10;GT6CpZGdeHyeO3QUW2o26wqtxGzyD+JR1qvf3byOPLXZGV6nqanqa6JXLHyZ3h1THXJ5FQxyxyXL&#10;lXXaw4GOtUFjGM/e9ac3UFMjH51RPtDVKeUfY9qYSGcdvYVDBfIybJ8qRzvPerEctrvysgYAck8C&#10;psVdMTZv7ZFSRsfuAYHtSQzCYA25UvuwQR29qkuZYYGJl2+aoyq5pFKxDO5jiL4KN0APU1nYaV2B&#10;Y7u+e9SXd41yy4+VRzgDj86WGUrIDxkDGTVJGUpJux0mleKbqKJbNnVI1AVXVQD9DXpPh/VY7+zA&#10;JBcDBrxDDRyMwAHOck10XhvX5LTUEjJPJz7H2rkxmGVaGm50Ua3K7M7vxPpQP+mRr8y/6zA7etcl&#10;c263dqxzho+nvXp6NFfWYdcOjr+YNcHqFi+m37wt/qZB8jH0rkwNdtezlujoqw6o8+lQx3QVkwwP&#10;Iz1reESwoQ2FRxkLjhaS70uGS83yS4dTkrjrU820SBcFlZcYHQV6blc5owtcoCHzHwGVYVOd56Gs&#10;/UT516QWyq8LgVav7yORlggOUQ/N6ZqjLKmMqihs8kd6pLuZzfRDiiJHkyKGHZjU0t9IUUxtnC4G&#10;R096httOa8cMWKMTxnpWiIo4JhasymTHANFyYp2M+K5dVMUp+U/Njbnmpo9Rtkwzo0khyCDwAKdc&#10;Rt56y9JA2CBzxUU2lzvcsQVCPyMHrT0CzQ2RrZYtyzEk/wAIB6fWoVmfyyfs5KH7rFj8tWRp8UaG&#10;S5mfYOy/40t3eRmNY7ZCYiOrCi6BR7lF7iaVk3ksi8Bc8VqWkbzyqSzwMq5R0b0qn9mcJtAwMZJP&#10;arsVo0cG/PznH3T2pSSasEY82ktSxHcxzu6zxpb3JGFlK/K31Hb61BdXcthNIlxDkSJhcH5T7imi&#10;GaJnkkkDoTn5uoFTWuoRPILZk823x0YfyPaufklT1hqu3+Ri6c6P8PVdv8v8hLRITpyGTCDPmBet&#10;MSGScefCzMVflKuT2ckwU2Ey+SB86HhgPp3rNSb7JcMnTPy8HpWkJxqJ8u5tTqxmrL/gkt1HcO+/&#10;b5YByQDmqUkTsx9M/erVeVPIjk6jG1gDULur252KQSeCDjIq1cbSexSgAR2IbkDr1xUuxnOd4KsM&#10;AgdDUShSyndw3BOKuNCySboweB1A6U7jWxApEDMoGTjBp4IjCttB+vpUrJJFC4fIZ+Qx71WkY7Qg&#10;OeME0EMnjEQRW2KSzYwD2qDUJ5YyLdyAiHgCm24MbZCkknAwOlS3cTtv8sKxPDcfMDSsFroSP7T5&#10;YYsGTGQM8gVXly0nJGD0NEZkjUAnB6YoZ2eULtBPaqJZWb5XAHUHrmn7hkAnk9c1ZdY3G4Kc+lNY&#10;sp4FArC2oU3AAGfTJ61pTbXhV45eQPnTHGazodwIIHz54yOtaLWysNtxIIpG6E9DUvcuJRmYvHja&#10;QQe3elkupRboIyN5PzFqluLP7MjbnDMeBim2Sxyh4iBu6jIp9AV7k0qsYI8/Lxzg96Fg3Ly2Milc&#10;j5lxnaMHBqVW2xqfbilexrY6HwhcCC+e2Zv9YOPqKr+IbOS01mQhFKyDehx+dZltdi1u45wRujOe&#10;tdhr0K3+kx3cXzFQG69u9cM/3ddS6M3jaUbdjiIPMt9QjkZeM/NxxzSfcnmiI6MTU8u37OzH5sCm&#10;umSlx0MiDIxiu0wtZkqMCuM0/dt6CqyN8tWFyR2pGyGASPPGwIA3VRCub2UhThXIHoa0rt9qQqnB&#10;btWdPK8Vy4QcHkgetNGUyYb5G3bAueoq00MnkbsYwOtZ+nTiB2G1wH6kjpWg0m4EclT0pMhkcUMa&#10;yJK9xGgYdHOM1QmRWnYxMhGeAGzUGrW6NOMNjjOMVXsVMF0CSxB45FUlpczb1saMLP8AaUd88elL&#10;fqz27AZbnIHetKNFZDx05FVJgdxIPvU31NFHQSKV308x3SIoPGOhxUM9jHBZRXEMrMrNypHSoLgj&#10;epdCf9rPSrS2jXcSwI52LyR79qb0C19DoLB91vGQeq96nf8A1ZA71maMzrbtG5ztPGTWmOUIrJ6M&#10;1jrE464ju7e4mhUs4lJxu7VZs7d4oG8wgS4HQ1a1uMR+XLnDZ/OotPu4735uQwyvIxWnS5ilaWpi&#10;6rxcDkr3IHFQwMyhJIpiwDZJNaWqQP5gwSfWsx/NOEWJNimrTujOekjrYNk6rIrYLryQfzqzHGiR&#10;qByp49zWNpGTZ/e2sH6VsjGUAGAOB71lLc6oO6JmUZJUcjg/ShvmRQvBXrTuFJ4PNIFxLweDUmo8&#10;fMB2HepXjUqynpigjb16YqNnxt47UCsYslo1vNJsHXkZ71HIN6Z5H0PStOdfMJPp2rIkJgudpztN&#10;WtSJKxf82N0wMKcevWqjqVlEqklcYIzwRSMSoBCBk7nPIpzSpsLHJ45FKxnIs267z9mJOQN8fI+Y&#10;VY0/UptOkbBLKThgDXMajLNHNFJFIwVRwvpWvHeC7tI3CBGAwcDvT5dLoFK7sdPqVnDrcBurID7U&#10;oy8Z/j+nvXCXtxOHaNW2IODxyK3rLU5rORSh5B5Getauq6fb69p8l7Yxj7Yq/vIx/H/9enF2CSut&#10;DzwwscEnk9CelOUTwuJEBGz0okmmVghyjJ19c0sdw5JjaZhu7kZFadDnW51Wn3P26x3vjf0bFZdx&#10;PNcXDW8KDYpwSDmrOlCOOH91OH7uB3q2ixRZ8pAn+6Kx2OtO8SjaaXcW84dpB5Z5Kg1pyNi2uMnK&#10;iNuD9KY8qrEXJJwKpJfJdQTxpkNsbg9+KHd7lK0dEcpwCWP8qCDgdu/Sgsd/J+X0xTxH824Ej61u&#10;jgSBGJXapHB9KmWLenJwG65ojXbkhTuB6jtTkJLHksD1JNFzQT7MyZZOADge9PZRjLgg9gakjLFw&#10;QFATgYGKcy78k9etIbWhWPH3eeKlhyCctgEetM4HJpz4AHfPpxQZjGbaBk/KD060+Mrk4bAPWmKp&#10;GTgn0FLH94Eghc0DLcMTSRvtAVQM7iP0qEGPBDKB711McENzpcPmNs2ZbCjkj3rm71Vjdo4kZQDk&#10;k1CetmaThZXH2d3BbK0jIJJSNqr2H+NRJMyzbwG2t1APFUwpBz09OatxszRsuQFHJyOtVYlSZYae&#10;3m43mORRxjlaY/mPgD5mXqajjhSLLomGc43A9Kk83ycKVG4c7vWgq99xjxGSPKMqkjvTVjRCu8ks&#10;e9M85DKWYbAe3rVjdb4DGQDJ6ZwRQToQXELpLgKQo55pEdFIZkD57DtT5Q8kg8uVpc8AnrimLFsk&#10;2uxHP92mS9yCSQNgYIx6GhQXbIYnFaiaQksBljuQW3Y2MOT71YsYFjMkKovmoMkjvSuVGm2zKhsp&#10;rggbdqH+JqvT6Xb7FIkZiFwSvTNXn3eUWIBHqT0quZQEDJg88g1N2zZQS0Zk3Ns1uq4UlT3xUSLk&#10;HJw30rYlaL7NPEpO4ruCkZxWTFvjIYnHr7VUXcxnBJ3RFyjE4xT/AD5VRlXBB7YqRow6E5BYn72a&#10;gEbfMyyZIGMA1SZFyzYFy8kwXlFJwT3pk919oQK4VHHUgdahjeaI9xkcgmlO2Q/MMc80nuPmVrDo&#10;tw3cZB9aUx5U/lzSNsjVlQZ9zS5fGFQfjzQIPJZeqZoMIVRuxzSxl88vjFBcuu5iD6UCFhijJZnl&#10;CAD5ajZi8nzvv7ZPpRGyjBJ604yLGd33u1A+bQjkA4CrjHbvTo9wlXOCpP5UM6tKG5yfSrKW0fyk&#10;9PUmhgtWSytkYwGHpjrUlpZRi4jlWZhIDuKk9KaRg5zx2FKAc5HX0FI20uepeGdQ2bbZ2GyQboue&#10;h7itLX9NW+sSFH7xPmTH8q890S9fb5Yb50O+L2I7V6bp90uoWCSjuOfY14uLpujUVWJ6FKSlGzPP&#10;XhWdNrDMq8H1qq9s4jk253su0Gui12x+y3qzwqQsh7dAe9ZflpLJgsVJPBr0adRTipIyas7HIvpp&#10;tV3SAtIDyAcA+9Mlit42TKZGM++a6S/tRsG4/Mvr3rnTlt6SHkHI7V0RlcxlGwqKFKyRykKOQp65&#10;q7IkFwn2mTKTfdBz0NZZBX5Rhh161ds1WZirnBXop7mhkxd9CRPLEo3rukHcDg1alu4I1KSOiso4&#10;XvSCzKykscxBScbhnNc5cBpbppGIAJ5z1oSvqEpuKLTyXUxO7Lwtz92nxbbaA+bsC5yMjNUhvVRt&#10;kcL0IzTJCz4JLNj3qjHn6l5725uY3kyNq4AXOARVmK8e5tvkjKgdTnmqAfbEjRMNwHKEVPYbwkjj&#10;hickUM0i2Wot7QzNjLKuBurNiR45ldQWVeTtPArWDbd0gxsx81Z9tcLDMxUHaT3PUe9JbWCW92ai&#10;zW8caSRyYkPKhTyKsSWcV6Q04CSf89VHDf7w9fpWTLIrnNvCgyOWAzU1pLKknlM+YmGevQ+1ZTpK&#10;Xvde5FSlGbvs+6H3VubElJApUjK4H9ahCfud6t8me2P61d+0pbF1lkEsI58thkfUehqFLVbnLWpD&#10;wnlomHzp/j+FSqjjpU+/oZe1lB2rff0+fYp3duIXj77hmrkN0WPlPgIwCnuarkCaEbWOEO3B7UqQ&#10;7BvZWJ/hK1toze7T0GXOJpf3TOFUfxmoVi2gs5yo7k1OFKuHmQtG3qO9MmljYeWsT/KcHJ4IpoLd&#10;WVzdMpIj+UZ+VgasQXTMHaYbyPujOM1CLdnUNDGc5xyOtWo4yreXKiq2ePY07oSuTQaZJdxNLHB8&#10;y9RyM/SqMttJBJmRdpPQetdBFHdeW0CTqqIuSc5JJrEliaOTa5LMOTuqU7lTirEtibcybJ1Ukjgs&#10;2MVZjggQESryMncx4HpWS/dgMGrEF0yZDlWVh824ZJptEpq2po3NmiQxzK44HYcH8aF8i7tm80uP&#10;LwFIPJPvVKfUTNGIwgjij4UKaHvInhwoAY9QDSsx8yuW9Qg8qySVP3kZ6HdnFUbGRPMPykFjwBSG&#10;7SSBLbeUiDbm3dzWjDaRYV1UbvUd6NkUlzO6GOo35APzdgOtMl3JEpxjHQEVbaFUGMYqtNGwjG0l&#10;sCpLexXlKeZtK5Yjrjiu38LXIvtFksZTlowRj2riGIAxk4PrWn4c1D7DrUeSfLk+VienNY4mnz03&#10;bdCpy5ZK5UvIXsLqe1bccNjNNjkJsQrEExSdT6Guk8ZWISWK6Qff4auasi5kkhfB3qcY9uaqjUVS&#10;mpCn7srD2yo4JxUqudoPY0m1nRTtNIoy2DnFaGiY66CyQxyE/dOOvFUJ8+arBSMHrWkY1NvIpHbO&#10;M1SlRngIToG55oTJmiZlBBx3HSkglYBo3HI6Gpo0BjRuvGCaJoQULJjcOlO4pK6EvYBc2QYAbh0r&#10;PS0lVN2wkAcVtW/76y4GGAww9KYmfL56Dg0XtoRy3I7SVUC+c20Y5z6VJ5dteq72k24J1GKyL0iO&#10;72sTtIyDnirXh+VI7qSKQna65AFFtLgpW0Hyww+RNHKWDY4wa3NJRTaImwAoNrnHJ9Kyr5kFwWXA&#10;QHBGOavWN6Mbl67cbfWod2gjK0hlrAsF/cpk5Jzg1oYxxVOSUpcxSNH80vBOelXM1LNolLUYFuLV&#10;lZC5HIArE09oLK8SFmO5xyv+NdKeVNc5PataagWEYbzDlW7iri9LESWty5qkUclq2CQ2c+2K52AF&#10;ZmCsB6jFbc03nQ56evPSseUeXMrrg5OCAKuOxlWV9S9pJY3UgJ6DIXtmt4bzEPlBbtxXKx3JW7Ro&#10;XGFPzA11sOZUVlHJHHvUSRpQd1YnwdynpxSqBubbgGlIIQKxwyimx8A1B0EpJcenHX1qqxJOM/MK&#10;sRnnGaSSMF9460AVcNvye9UL+DowXJrWcKcEdu9QuhkhPHSnexLVyrp6wz27I3B7g9ql/s8KGBX8&#10;qrmMxsGQkHPYVpvK3lgkZOKTEo30OZv4UKMrIVVTxzmqGlT7J2j+co397sa3roLKCSBjPIrn5mFt&#10;djaBjOQR2rWGqsc84OErmnbGdbiRXkDKx+TI6Vt6bc/YJhJvIC8k9qxFlR1Einmpbm4M1uqoSrdz&#10;2IqGikybxjZQb4tTslBt7kZbHOG71zsFlLL8yKMdia6/Q2i1KxuNEuWADjMOeoasmzRoJJbKYESR&#10;k8YrS9kSoqTKlnY3dvcbsqvvjOauzxSva/vZWLKcjy/lq2q8cGmsARtI61DNlGyKsUbeRKGleQHG&#10;MnkVPHapaadPPsbc0bbc9RxUlnZ+UHkbkL0A71LcTbrGdXPzFDz+FJtsaRxXzfwggjtnrUgDAZbo&#10;aj2YkBUEr0OT0qdMOnJ+ZOgx1rY4o6iI3Bx071JCPmzs4PSoAA8pAXAxk84qYB1UEdD05plWZKCB&#10;kcDnpjpUoPTBzxxVVQxPzZGD3q2seC/J2gccdaljVytKw3YUY+tBViudvAqxJBgKXAHGcGmJKuMH&#10;I96BNLqLDCcFn4XHBqN4x/AcjqM1L5zhCkmCoORx0pEKnog69qNR2RJbXtxbyK5YYzjnoRTrm4e9&#10;mZiFXceADwKkKwSqy42Shfl44P5VSh2tL8zFf90c0l3G+w1IjuYNnipPLRBuZh7AGrcCFt+09Bn5&#10;vSonjQTcI2xR82DTuHLbUquZGTg5HtTmACBvmJHQVpWv2aO1cyg7W43BfmFUppLaSMJbxuHU8ux6&#10;ilfUHErByRuK9+lKiGVuSQAPTOKkWPyRukB4POaUuoXMWV4/OqJUe5EYG3AIMyegNIfPQhHWQyH7&#10;oA4qxaTZmMb9SvBI71cjSVsfMMAcAjnNK5SjcrQ2DeWXMjLN1BFOt5Zlk3AxxyAEMW6H61ZVZQMD&#10;ls9B3p8kELwDMqhwep/xqbl8vYS2c3UexIwJMc7fukUnlumVkVcjtWVctJBdMuXCZx8jYzWm17Hc&#10;LGIwUwuCWoasOMroc93HBIH3BWK4II4IrEmkR7h3jDbWOcCrt6saiN2Akdl+Rh0/GqRVs7cAZ75q&#10;kZVJEiyKYSMEYHcVEsTPnacjPPNWMbogCxyP4QKhdlCooT5s84NCMo2uPEc0SYaNuexOcU2aFQqk&#10;qQRyeeoq3K2Wygww4JyeaZ8z9fmPTpxQacq6FYFceYAOOmaemAgYuGY84Wh4twCowAB+YHrUsViE&#10;ZnZ+T046UxcjKkmQQB8qscYNWzaquNoG4DljVUIWnCjBOeKv3Jby9x+YjjPWkEEQMuI23KMkYzjr&#10;RDDG1uu5BuHqTUySKQoK5BxncelKcByB09KZdktSEosZykY3DnIqUEshYfxdRTgSG4pVXEhXBGRn&#10;FIa0GoCBySfY1JtOcjHFN2gVKrY4ABPYHvQJbk0O5H8xH2kDhe2a7HwfrTQ3P2WYkJJ0z2auPCh1&#10;ByBgdq09PiHmBgxDj7pFY16aqQcWdVNtO56NqdquoIccheRj+9XFyYFwEwVZGxt9DXd6RKlxZ4DZ&#10;cDDfWua8Q2H2bUUugMI7fN7GvMwdRwk6Mjomr+8jE1WVVu9jD5cZ/Gufnhjl3zq2TnpzW3rkZ85Z&#10;VAOeT64rCMjy5EQKj2716sTmnqynnbIAwIHpWkk32a1LtwDysnU/lVWeWERjz1CvnAI5NUdSllec&#10;RucRADC+taWuZX5VckudSa5lUxknHBcjGRVVjubDqfxqIMEIUHB/SkLEn5uPcCqtYwcnImLny9uc&#10;e1IW43dcVcEMcenB5E3k85HUVVSP5WOccce1JMbi0WLSQTfKxEbg/Lhf0p15b3QUSYK7zghTTrRr&#10;dE2Tj535VgOlRyai/mLH1CnotLU0SVtR0HnWkDKyjYw5Ocnmq8bBDyNwNXJFcWbM4xg8HPPNUW4w&#10;R+VMiRrwTw26wgyED+MKOtPubssrvFCsYYgJkZJHrWXbRNcyrEo4J5JHStbZHK32RFx5S/ePc1LW&#10;ppFtox7mcmXCEj1PqKRJpFdXTK46EGpVtWkkYYBAzk5wKtQQQ/6oDdIwzkngCqdrakOLloy1BcJe&#10;Li5Ijm/57BRhv94f1qWbdGVilQouPlkByj/Q1mXkkIiSOEs4LenWk+23FsTHKgeBvvxP0P8AgfpX&#10;P7OUNYbdv8uxg4To/wALVdv8uxb3ozLEuS/Ug9vpUYMoLeaM843Y6fhU6Wq3kQksnLbTuaJvvge3&#10;qKnk4UtHGuCcsXq4VFLb7uptTqxqLTddOo9Nptl8r5iD1IwD71cjiR5Ptjx4ZcnBPB96hjlj+yLI&#10;kgUAHKjpn+dYdxfSPcMpZgvYZqkrm10jbimkmzI+zl8HYAu2qV1amSSWff8AKrbVFRW26SRSkjBj&#10;99scVbQrKJmbap6IRzlqNthbmWYnUAlMA8ZxxQLUkZP3fXFan2uHMcDR+Y27kYyDUeookOVRgAR/&#10;Cad2S42RmSIFLDaQR2zUSRtJkKMkc1IztnryR1NJFKUBGA2eOapEaMbNEUXLLW7p6s1uAw6DIrIa&#10;4eaIRsAAnTA6U7T5pY7wtuZht5UtxUy1RcGoyNhpXYsNo49aimkAiO7gfSpBIjHfjBI/CoJ9rRnL&#10;cY9KlG72IBgpk4J7UxkwAyEhs5yKmjTKADnHrUDo6FtzcHtVeplJe6d5A/8Ab/hfa2DKF2n6iuJi&#10;JtL2J2DDY+GFbfg6/wDs9+1o7Dy5hlQR3qv4rsTZ6i8iL8snzj61w0f3dZ03s9TST5oKXYbDK0Ya&#10;Sa4RUEhUDys8UQi2kkLm9jZCenlEH+VVLgn+zXcjIYK/Bz7VTtOYxhsc112IU7M6b7Np3kyKLhvM&#10;kGFG04BrChsp5HuYmTLRYc4YdPzq35wPljbnkBjms2NBDc3Sh2AVgfwzSimty3K7L9vkRbWDD0zT&#10;jjHt3pGI5K8elRmTkMTVFA0zW0qyIzeX0dR3FTW8iyOR/A/IqCR1dCCMVTWV4nMYOF6jBp2uZydm&#10;P1yJFiQlc4OM+lZNlObe7jkyxAbt6Vo30s1wmwgY9R1rJI8t9pytUtrGE3rdHSXjRyusiDII7+tQ&#10;Qu+7HPB7God7eRGxf5WHFMMxWQMOfWptoZyep0U8IOlhg2XT5xg5NWbSaK7tkmifcpHJ9DWTY3Jc&#10;r5mSvQDFS2C/YNRkgDYhm+ZAegNRY6oS0NfYM4PGe9Zmq5ggZ/LEhXtmtLPzY61FPGJEZT/EMcVC&#10;3Lkro5K3uFLMpzgnikkj+c8CoLuA2V60bHI/h3elENyoYAtnuMc10JdTmk9LDAY3D5iOBkFsc11e&#10;juDp0AikBVR85PJFcmbmLzHOWTnk461f027W1kEsJ+Vjh/elNXQ6UuWR12Q7565HUGmAZ6GkhdGU&#10;eWBtIzSnKPkjg1ido0sEkHpVhW3xk1BKqsmR1oiyo7kGhiEGTxxwelWUEXIx94dKhK/vMjvTNxjm&#10;BP3aQDJ4zE5Cj3xTYJTJK6MBjHeprgqzbt2c1WEffkFTVWAp3O1ZSoOPWuZ1G2lhuHDHcrHK59K6&#10;TUoShEyliScnnNZl+n2u3BC5ZPzq4eRjVV0Z+m3Co20nAc9zWofuk9vaufjRdylUYOD1I5FdDaSI&#10;9qQXJOPmb3qpGMHfQbBJJbXImQsrqcowPet7xDajUNLi1+yO2YALcBfX1xWHES+3AAJPNdH4auWt&#10;bsWswEttOdsinoBU8xcV0ORj1aUYD/N7gYqczTyYHmD1yK0fFejrpV7MkS5hByhUdAeax9NHmKxJ&#10;bOaelrlXadjc08yDSZjIeUcHnrVW4kL20uDnKH+VTajOljYRodzGY5Kjstc7d3zyW0kaErGFIXtU&#10;xVynPl0Khlz8oJIHc09STbnGEx3z1qA5JyF6+tLgucFuBWxxodFI0TllwWIxkipwzMN2CW9+gqpt&#10;YkY54zV21DvIsRJ2uccc80MuOuhehtU+wNcTMRk8HuDSSTyPEu1WEa8D3PrU8atbidbptidAMZ5q&#10;tLIjIyAfL1QBeTWd9TVqyGy3C4bOC7DHI6CktrdZVkKuo2DJ3HrVRwSoO40J+AI6571Zjza6kzoe&#10;SoIB46daRZljXavLD0FLFLhiJCfLbsO1W49OaZRJDKjIe4420ttyuW+xVEshlDLkfhSzQyqBIB8r&#10;HqRUrwbYiAxBBweOtJDOPMUPkxgYbJ5peYW6FdXkHK8VYS+mghkj2Kd/duSKsNDBvDwvhc/dPUCq&#10;c+4lvk+UHFCaYWaJp9U82z8j7NECesgzkfSoIpoiUWRWVActgVAYyeTkVPbwSSXCIUY55II6inoT&#10;dyZoySW09ysW4pAwBHHOagntfIZ1BLLng9cfWrM62b3KyxyZwceWB93FQvcW8+5YZG3ZzhuDUo1a&#10;01KEQLS5Q7WXviraTzJJuB/+tUZMccLbS4lJ6npiqhcmchmDL2IqtzNaGvDqEsTMkYUsBySxINQy&#10;mQl2c4U856VmsihjsZg2eecUEvJy7bgPU8CnYfPoWJXyoHTBphnVkG5WOO46Cq29UGXB2DuD1+lK&#10;CxbKsdp5wT0oM3JkxGVOXByOMjpURYLtYndj+GnKwDqCrMB096kh2BmbZz2yelAImRo3i3Akcc8c&#10;imW9tJNGXXYy5/i4IoMhLHHzjGOKs2LrGC2wmToSaXQ0jFDpURSqbdzDuRmo2R94wXweuBUksrDL&#10;Fx1/KoIP3juY3Yf8C4oRo7CuxSX7rZA44oeSV4tqxt749KZI6xhS24MemD1qTeDHsDbW7lj2pgrE&#10;NugMzMh+6OMnjNTs7KQGUKG79qj0xY/3uSNx6Eip5E3Lxzz3pCWxUx5kjAYyD1x2qYAuQFAwOtPV&#10;DHkMPmzzT/lUh1G0d6dxWGgAHGc5qy8Er2yzRsg8o5bd3FRtsRupOfQVZtXjC7p1JUAggHqKlvS5&#10;cUr2KzeXNEksZ4J5FIjYOOmO2aZ+6ilMaIVjZsoSOcVOLYNJhSoOOjHrR0E1roKu4wuWwIz+NbOj&#10;gMibeMA1m7MwiE/Kw4UA1c0pzBJjbgA9c9almkU7nVaDqCWeo7Cx2T8HPY11Gq2SXtmyED5hwcdD&#10;XBXBeKZWChQPmBru9Hvk1HT1IPzKNrexrycbBwkqsTspO65Tg7tCbch0w8TFGGK56WAQymVASAei&#10;mvQdatVh1AvtPl3A2txwGrzqeE6ZqpErMYnY969GhNVIqRz1FYWRUkf94oOenHIqHVLV54Y5Rs3D&#10;ghTxirF4kQbch57gVVWZnBRX3Y6git02YytsyC20tCPMkkUoOwNWo47UqV2EqThaiZ035fEYI6oc&#10;fnSkKEGQPcnnIp3ElFC6jiOBI1+U+3pWfBOsJYgYIGVyOtal1skSINxjoQaryRwxk4iyf7x70LYl&#10;p3uQBUIDS/Mzfw9qkQRqBGEQc5yByPxprMZAdwVfpxSwg5GcAdeKYty1eKq2BA56HNZaK0jYB6+t&#10;aUpM1tJGGAIHBJxmqFsQd2Bzjr2pIJ/EW4GNrIqqRvPA44qe/fE7K7Nu28kcc+1UEyzqQN+DgYGK&#10;uXERaSN5WyXXAHoafUpLQnsiJIHj2hWIJLFsAfWofNjtgTA4klP3j1FJ5scdi8ajEhPzA8VQfIH3&#10;SMDii2om7Is2jhnLYQMORgd6tXBW4TyTzI3QgdKzrd9kisentV22dVnLNJs3nHTNJ7ijK6sWbBBA&#10;kn7wb8YULwSaeLtbsiO8wGPAmRf/AEId6kvrkQ8LEUyo2yjvUUNzZGFpHkxIo+6B39aynSUtevcm&#10;pRjO3RrqD2nlssUu4Ru3yyKflYVVigae8dFjXap43H+tX0vxdDFvHns0UmMP7+xqaKMGT/RU+des&#10;LnkH2P8AFUe1lT0qfeZKpKm+Wrt3/wA+xXmjFtHvdQm/7mw02K3AjD+YBCDksw71YupsSqs6v5yn&#10;jC8YNMNwEt2gYNjfnaRnitvNHVoLp8csd1O8ijyihIY1SvITEVXduyOOOabe6nLLcKeIoxwEHpSt&#10;crJGoUHzFIPP8807WdxXT0KbDBwwJIPemu24jC7cehq1OhmkUBshucdxVWRDE5XG41VzNoQHB4IH&#10;1qW1J8xzkDA60tvbSzsyqhJC5461PAEhcRTJtZj826kEUyzFIBAp5z9aa8p8tlYBlIyKbNGAikAA&#10;A4wvP40ghUY6s3rmpsb6oSO5UKN/y4qO6l80cHjPbvT3iU4PH0NROio2SM88e1PQxqSY62meC5ju&#10;YywKMCM13XiCKPUtBhvVGdoDE+xrgt+R0xXdeFbhb/Q5rGYZ2Arj2NceLXLy1F0NaDbvHucohDWA&#10;VSWGGTp+IqpYsvltuBOD0z1rUS3isvtULbiYZgAB6HismNPLnmQ/wtXUndXIempZVwgyB/EMj0pQ&#10;qtq06sMBlzTYnQSgyIWFPljJ17AxiSE7Mj2oZcdSzKhV+Bkcc02SPgGtCEARAv6cjFRy85CLlalM&#10;1aM9kGMjJ9RUE0OQDghuxFWWYxPtOMH1pH2mLI5q0yWrlUsMAspVsc1RuUic5VicdakvN2SA/BHF&#10;ZXzI+Se/Y1aRzS7GrHMZAtuynH8J9KvLZBU3PgDHc1HbvHsRlHI6nrVncZCy4+Xsal6DjBMsQ/Z4&#10;oVVnLMDkBKbf3arGskSDfC27DHkikWLGD0xVTVo0NvN8x3HHIFStWavRHQ21wtzbpKn8QqZiDiuc&#10;8NSSxhoJDuB5X2rocVElZlxldXOY8R/LcL0O4dCOlZAQHlMBsdCea6jX7YzWZdUBde+K40F0lXJI&#10;INawd0c1RWkXZ4yUj3ZAx271JANkeFyFPYmlmKyRrnk+oNPSMO+wOQAmcdzTZFtdDa0y5Pk4LElP&#10;5Vr7xJCHrkLS52ygox/Gt+2uklBiQ4fH3SKzcbHZTldWZohgUFPj6FarW7DZgnk8Gp48+ZUGtxy9&#10;euKY5DKV6kHrUigqSOMe9RuuJAR/FSAhkbaBkUK2eexHNLMAQQRgg1GuAOtMCC5Vfs8jFhtY96yX&#10;iO3cMg10UCxuDFIisueRWZOiGaRR9MVcXYzkrnPXORwrqMnqTT7MrBJscgbupzxUV3B/pBUg/Kcj&#10;ng1VzIsreYq4zwexrS1zjaaZvO0cJyp38dFpYrqcXEbxsVJYcFulZ1spxlcgHnFW8AKX7rU21NIu&#10;52viGRJtPtJbgZSdPKkI65HQ1xUlmNPnV/tUbQ9QFOSw+ldxYpFrPhpoQA7RqHXceQe9cJq0AJE2&#10;MKDsINKK96xrP4bkV9qP2wgyJheinPQelZ8wHkSbBkbT71LHbPLLtI4rSjgis7SYgZJU5LfSrbS2&#10;MlFyd2Yz7XON/I/So1BT+LOaTrGD0xSqW3fPyMVRlaw9QM5B9sVqaPOlvcEybiCCOuOay04HQD8a&#10;sQMqOpYAgeopPUcXZ3LLzAXbqUYh2ywPWonASXMZ3Ke3pU0cBkuBtyyuMgg1KbCeOSNngY7um3+t&#10;TexerM8LhenFIFJ3A+nB9K1JrFgnmhcoeRg5xWayuyt5akhevNNO5DiNKqjqigtxljjitDTtQ+xN&#10;IBtKSrtbNZnkFh8xPHvwKl+zeWm+RhtPQHvTsNNp3R1IjsLyxxHIismclSMYrnpl2yOsTBADySaq&#10;rNAudxB9gKieeWXcFAC+3elGLQ5TTRdmvYVRGjcvL3+XApi6w4iaMRgknOT0FUxj7u38zShQCORn&#10;2xVWRCm2Worli4kwMjkZHFOfUmeXeZfu8DPFVdrMc4Bx2obaBgqPqfWkJSZOLhm4Qbc85HanNHiR&#10;VTa3GZC3b6VDGcnAIyPQ1INrAgyY55Bo2LTJXikiiDhwY/QVE8J8vcGUMecCgBTvBUD5eDmiJQoV&#10;j8zL1NA2kRSRlBlgQ5HGRSbS0YjSPP41fkuluAuYdhjHzMTkuagyMmVW+927ilzdCGl0II18pxuy&#10;x7ZqePJjckgMe9JDtl5Vf3mcke1PIPlkIvP8RI6UE2uRKGXJd8ovU7asBUMatFubJ5LDn6VXQv5b&#10;K2056VLbSAxbGADZ49qCkiV5XMZiOF7DauM1TCSRSMmCvqasqrGQlQAuevrTZZpPtRDKcdDmmaWK&#10;5LHIGQOhx3qxbxliI/OMW446dagZl3AAZ55GKnYKIlJUlj029qGTfUW5tcFiJQ7L0z2FOWEKgPy8&#10;jOM9fpSwxLv3c7cc+9Vr6Te6qiFVQYHagrS1yxZfvEZgpBB6dqnEiqQWwGB4zVJLlreJVBCn1Az+&#10;dWWxOQQytkcFe31oZUZaEsn77Lg8H9DT4djqVAIIGOar8j5T6U3JaNkZtuT1pDuriXRMSBSOhwT0&#10;q9YKfLLHG09OOarvCkq+XI24f3h1qxG6W8XlgkAr1I60MFvcjZTL5pjO1+gJ9aYi3ERQzAMem7GQ&#10;aniUqVZm6jjjrSXGoG0ZIyA2TkgjoKXkXpa7JJZJpLmJggWJR255p8a3Id2WRWbGVUnFN8+GWMy2&#10;/HqQOh+lJeXMamISrnIzuzgikx36nQxySXGnkTJiWL9RWr4U1QRX32diNsvHXvXJ2OqPFIm4boWO&#10;35uuDUMN2+n6s0cXzKrblCjn86yq0lUi4s0jOzVj13VrT7XZSKo+Yjcp9xXmPiq286GG5C/73HIP&#10;evU7C5TUNNhmU/fUEj0Nctr+mqTNDt+Rx5ifXuK83AVHGTpyNq0FJXRwU0oCqnqg5NUmDEjgGrU6&#10;vGzKy8jioWVtmc/L717KaOF7kQkIfbnIHqM1ZVkYn5goI/i5qrsZn4JOehFThVUsp6kc+tAkxWRg&#10;Q+8PGR8pHaiQErjGOKI02RhUBI9CaV22hSOCfXoKGHUrmIg7ge1NViq5UnnvU8o3R4z36rUDK4bG&#10;cYpi2Fi+Ytu6kYI9qqRthmHvjAPWrqsYmHmkcnPHeq84WK5OxgoPOetASV7MmtnMZMkce5lPGDnb&#10;WhBultxiRS0ZyN3Un0qvaqIEkeFlO9OctyDUKCZSrqdzHkAjpQVsiGZXlunkYYbPI9KeFMvzSFuO&#10;nParghD27LMwRhk4A5NU/lEYyd2R654pXM5IjkUAfL83PHpVwuLew+dCkz8KAOo9TmqnRTImAoPe&#10;o53WR/4t23kg0xQ0QjzSzBQ7ElfWlKkkAqNp6GogpyvJ+matxxESKcfIeuT+lO49WQxSmCVWAHyn&#10;863YL+wdHeRmWfsOn61mXcLhxEiBYvvA561HbwFZDvVcGpaTQ9tDctb5LyUC4UZxhJs8j6jv9abq&#10;K/ZELyt5wcYWRe/49qyY3QNIhwhB4ZmxirFndLA77rhXR/8AWJtyr1j7J09af3GLhOnrS27dPl2I&#10;Y4Lf7OryufMZuF9a0oRbXbJEilHAweRUYs4LmMzWhIk/54sef+A+o9qk02ytZ5eXZZVH3TxzVRqx&#10;kuz7GtKqp6LR9mQXUZguFjjkVsDG7FRS+Yn7pgpAOSe/NWLq3a04dSCfeqDN8/yknPHPNWipCxNn&#10;cw3hsgYB6iobhvtE52k4J4WpN4ijeMgl29+BR9hkO1hIuwjhh2PpTsLfY0MNb20TSsqnb3PWoZjI&#10;qY3Y3ckgVBOrvN+8lLlAAoNErnO2Q4PQCgvm0JIUznq3NS3FuBCxHT6VTLyRpuL4j6HApV1DkRsp&#10;CnueKViVZrUiilIbDcA9MV0nhK8NvrSoW+WUbT9a5+5jjjTcrjeT0NPs7h4pYpudyMCMH0pVYKcG&#10;hRbjJHb+IdN+z6hLOo+S5hOfqK5eWK0iuWLyyZkAIwnt9a9B1x0uNBtLlSC4Ktz6EV5xqIYSIxAB&#10;GVJx3BrKi7wRpU0bJ4jZFWTz3DHoSnFOuTGuu6b5bllKBScYznNZLA7cevPSrjuEOlyfxB8frWnK&#10;EZX0Fvbm8jvJEjncIDwoPFVWvr3I/fyj8a2HkBZmAB+tMDHgjH5U1ZA4PuJpb/aLecXDHcOQ7U59&#10;u3KyJ+PFRysZFxkc9vWoXtCUX5toosildKwtxYfaLPe13CHQ5HNZk1pE0X+vj8wDJzxmrU1nthZd&#10;5b6VkeTJI7RIvzdBkVcTOZbto0S3IN1Fszjhq07B94ZQchO46Vii1mWJfkG4duxq7AfsoXOUz1AN&#10;EkZxdmbWWLhSRs7DFV5gJJmjJA3fLSxXL8ZUMPfrSXEamZZh0Y8g9qzW5tJ3Rl29z9iu4035ZGwe&#10;etdorblBHcVxMkqPduwiGA2R81djZyCS1jYdxRMVJ7oW6XdayKBnKmuFMJQ/ICWB5DmvQCMo3tXH&#10;XQQ6hN8rKxOMZopsdZFBN+xQ+5WJ+Uqam08Nb3BmuSeMgHPUUsoRmQbiD2AFQJE53CWYYzgKW5rQ&#10;5+osYJnZlJUZOBWkk5SRJUJ3juaoyGRR5fO1f4scVasYftDFdx2gZNJ7GkG7nSxSrLGkgwGI+YDs&#10;ash+c1zVrqBgkMeQUJ54rYWbBzn5T0rJxOqE09DRYgkHHWgMWkByNuOmO9V2bcq4PanKdhHvUljp&#10;FLZz1+lUg21zkGrshKNz0IyKhljyN/rQK99CGHDvJljx6VnPdrG5yPmBPvWlCu13bjFZ99bo2Wzy&#10;WxiqjuRLYiuoEurfzdnUZxWEcbSjI4OcCt61LRo0THI7e1Y10rJN65PWtYnPUV1cbblkbBYcdOa0&#10;YlDKRu+9xWTcRrEwlPDKOvY1c0QS313DZx5aW4kWNAvOCTQ1fUmm7Ox0/hO9fTb3yJdpVzx9Kg8W&#10;6ebK4lA/495yJIm/pS67p58Oa/d2E82fs7qYnY8spHB/PNa90o8SeFzFGwNzB+8jPr6ipfc3drWO&#10;RsWV1do1OVGPrUdyS1vNnrtOfyqS2dbWDYzBXP8ACap3d4zQP5WD8pDcU2S7cpQMeCM4/A9aJF6E&#10;5OPfFOZcAN2HFNxvH3vwq7nO2MBIXAB96cmWXaQSoNG3nGDk1JkhdoHfpRoIMspypYAH16VN9pnY&#10;r+9IAHBUkVDkqDkE89KGToR8qnpg85pWHdki3c0YYRyYPrUS3Urg4lYA8kAdaaybTjZk9jRjsVbH&#10;tTFdgZZdxKsR9KibczZYnPqTmpCMHjt2zTT8/oOemKaFdiYHHXPvUqqdnc59RwKTBU565HahXTGM&#10;kn0FFwQ45Hp7EUnIPp74oxk8nAqVRyBtz+lSAw9hnGOuK0ba2Sa3Cq0bseWHpVJkfgpG2enJ61Zt&#10;43ixO0cgGedmMA0jSCsSy6M8Q3RsSzH7uKrlEidomViR0J4FWop5Vt3b7ZIHY5wRmq7xLOGm84M3&#10;fNC8zSSitiMqFbaflPvSmPbHyOBwCtaNjoxvrffHcRhgeVY8gVRmj2StEC20HAPrS5k9DNppXYRK&#10;pwWC4HT1qFl3SnyyBzyoNWBEY/mYEntTPkZyUxuHU4pXMhfLaJSFPzHqSOlQid4WYAgsRg5zxUm9&#10;YUDM5LHgK3rUQ8pzmUt5nQMDTii46kEm/fw5Qew61MjqmHLEnuKjYZYgc4GSaTABAzkVQXLBJmBA&#10;cLgZHGM+1NUHDAsS3UEGosgN1xt5+lKGBYs7fMegoG5A67iCqn0xUwDZAyMKOmaiJw5GRkdqaznd&#10;2yDzigm5ZVpIsur/ADY4HYVXJLZ3sCxOTQzs+QpwfTsKCyqvzDk9TQO4KvBOPl9TRC/kXKPg7B/D&#10;mlJVgNzHbjO2mBOcliFamC01NiWMPCskKHaffpUBjYrwpb3IqC0umtpwRymcHce1XZL+We4MdjFz&#10;2Y1JummrliC0LReZvKkdgaz9RlLXChTkovJBpbyK7jTL3BYEZcKeB+VVVjCx7sg57Z5oSdxTlpZG&#10;hZtI0OWLHb69arXiSyz+aynaelIjzC3Cgsm7qQO31oWOXBJnk/76p2E3oRxs8Mm5GIK9VPQ/Wrsw&#10;S9McgJ3beVHSqojcvuY7sjlqW3uo4dxGVYdOM/pQ/IIu2jLk24SqiKMcFSOlP1dyiwTRgB3ADMO5&#10;FSecsixlSMjqRTdYjY2UMvHHHpj8KlPU1a0bR3fgTVGlT7LIeSNwHvXQ67a+bD5oHzRnIx6d68m8&#10;NaxJp99CW3cNndXtOVurJZFO5WXI+hrxsbH2VdVV1OujNThY8i1mCSHUBEqko3zbsZrPlJK4RAdo&#10;x0zmuz1u18lXUYyh2gsO3auViRjuAARhyCvOa9aE1JXRzTjZmTDMd57YzncP8KdbXMssLh4wcHCv&#10;3qa7huhdFo4gsZwSeOaSVFDq0eMHqFPArS9zFpiKCJkIYgYwVxxRNEVbAJ9fbFMBO7p0P51ZjdCQ&#10;rYI6fSgFqiOCHeDudhj5sAcGpj9lSB5XmG8chcjNZ0ktzC/kjEfPRajS3Ej/AD9e5osHOloK0gnn&#10;D88DAGaR4m8z5iACM5NSiNIww6Ee/WgBnYA43EYApkEEcf7w7ZSWB4BFaiJC0W24d02DICj71Vbf&#10;/RL0SMAdh5HXNSxtLM5VRuDP8oY80nqXFliQCJ9zM2xVzHgdR6VTm2ttZFZYz/D3NTtHO0xSQMrA&#10;fKCM81G9o0TM0ruCPUZoQ90UmVSxUFtoOSCOlMO1mXAHy+gxmrIjBDOhDHuo/nRBCHYGQEJ35qrk&#10;WY1IHkwyDJAqaD91IGlQvG/BxVrakfK5AXgNu4qfTpYJ2lMsKERjOATg1NxpEZjVsFGDr6Dt9aY8&#10;JC55qvNJasubdZIm3ckHgiliuZ487v3sZ9Rkigq6vYJ7NZELNkNjr61JYwRIpkJZgRjBGailM1wM&#10;KGMYORgdadHPMybIYwqY/iGeaCS4CqqEXKgEZyM4rSgu7ZYybmVXYcCX+L9OtYthOTMbe5hLM3Xn&#10;FOupkbMaoEA6DHNZzpKWr+8mpCM1d6NdTXmjnkhykaTp1EhYYI/nWHPJk4wFK9gKuWty1naJLG27&#10;zGwyPyD7U+4sIb5hJbzBJCOYD1z7etZxnKnpPbv/AJmLqTh/F27/AOZkxQl7gFs4681oCVQG3BcD&#10;gD3qrbkwStBKcOTjpyPrTmUK5zjA6Gujc6YNWuhGAXGCBUMsSz8MMe4qyo31I0QEXy0h8pRgjV4p&#10;IWkwwwy57+1RzhkYB15I7irkIRZjIq4YjHI71NNbRXDlnY7tuMZ7072ZPLdGQVDYOCce9SxSmI8j&#10;chHORQ0ZQshP3TTF6cmqIadz09SLzwdGwPSMfpXH6jGRbDgjbJk5HPIrqfCcwvPDjxNkqmV5rn9T&#10;TAuAuMFQwyfQ4rz8PdSlHszqqq6TMEnnIJA7ZqW4Zvs1lgDaJeSfqKrs3I/rVi5LLpUJA/5a8V2M&#10;whuaEjHzWA6g8e1I2dnPJ9qZcyNDcMSm5j1FSQQzXeViTLd+cUma36EILkdjgVatFDErIeQOBU8O&#10;j3qqdyA56c0sthcW5EjphR1Oam6LimJJAphyAPesP7tyQuBzjkV2CWc72xP2dhkcYFc8+mXaaiwe&#10;B1VhnJ6CnGSCcCqsZY9DSPCWPORitNLSRD8yscegqQQ/KxaJgV9RTckZuGhRtk+fgcCknWSNJeAV&#10;xkZPetq10qWceYuEB9aoa5pMlpC8ryAx4GQOMUk1cTi1E5CTfIxGOp/hrqfDsgWNoN5O0ZwT0rmo&#10;o/OnzvwPrzWzYrJp91GRyshwR/WtJbWM6ejOrx8v1rk9Zjb7azNGEzwG9a6sH5eCaxdety0az7iN&#10;vFY09HqbVFeOhgogkKxsAcdGqa605ERXjOGPY461WiduUYgAngiruwyWzLlmkTkZPatmYRSM+FVi&#10;f97OzEnGCehq9aM1pLujIwTyDzmsuO3jWfLOBITn5hmtbymVElk4Vhwy03awR3JNRtwpWWJSqOM/&#10;SpNPnMiGE84HFS+bDdWYQfeTtWWrvbS+YNw2n86npY1+F3R0cBJTazYxVobWHXkdKzIbhLlBInGe&#10;oqypK4bOCKzaN077FyVyU5GCKaGxGBTVkVlIPJoyoHJABpWBbjFKGUryGI/Cql2pXIK85zmrgjPn&#10;fL824cYpbqAi4kjb5uO3agJGaiHyWkyNx68VnX8HzeYDx6elXEZo5GgkOUx8pIpLiMupUgjjqO9W&#10;tDKSurGU6R3EHlsCVPc9jXYfB7w+l34y+1sA0Vghk9t54H+NcgWKxlMYwc9K29N8Zf2F4SuNN0Zi&#10;NSv5C1zcjP7iMcBR/tHn6VfQxSs9TsvjdpIju9O1ZBxLm3cg9+orhNB1OTR7mJizGNjzmp7fxq19&#10;4OuvDmuztIi4ksbuQksjqchHPXnsaw2mHlISjEEbhQNtbm54usEt7xL6FSYbv5lA6A965iRJpI5B&#10;GQvynJJ68V3ejypr2hz6ddcsvMLdSCK467U2rTRkYZAQQRile2hD1aZWyvJxg+lKEY8bOveghtx+&#10;U4zzSq5zknj3NVuRsSiMnGQPr6UFUXPOD7jrSeaFHHUd6bvaQA5z6CkUNdTsyVIPYetRllxt5J7Z&#10;7VoSWrfY0mfIZmwF9qqPBwcOCQenSmgaZAhJ+8C2OhJqQZK7QMjrg0cK2GA57+lSseOhye2MYpiS&#10;I1A2Hjmoyoc89u3pVkx7QMkZI456U9II5GZZH2Ac85FK4KOpW2jA6A9/WpooQSFdtqHvTpoUjf8A&#10;d/MMdTTQjv8ANIRt6DPBoHazLQs4mP7qZH9dw7VOz2tvblIYULn7zdP51Q817eMrE4UOME461VKH&#10;gl93uTSsWpRRovfkzfuvLRFXls81A97O4JEzBccjPUVHbbHkWAhTk8kjrWl/Z9v8zsisR039BT2K&#10;SuZm+aWHYFfyweDnk1JZo0rlCRGF5Zn6VosUgi3Dyy3Y9MfSs7z1aUyeW2T6nOaV9CZJK2o9bjZI&#10;RHuGeCRxmmbnABzjB6VFIiiZSkZRiPmTd1qwttcR4eZAkZOdqnn8TSsrENNslQTSjlsdOF5xSXET&#10;RAoVbPfNWJb6MWxhsw0aHl5O7e30rNds/MWlORy27vSSE0lohJ08nacbQR1JqNEZnHyuqj+MHIpv&#10;lHbuX5x6tyaliLQyqFT73bPerWhSSuN2vAd7YYZ4JpFYSAlsjn0oVZVaSNyVyeQTmmbW2H51wrdA&#10;ae4pJEpRfvcbTyeOlNA3ZYfgc0hkOCMkk+nQURkYbeSee1FhdBgATuzH1JpQeNxIPtSbsvhen0qQ&#10;IW+bdz6UxD4lwuQuM1Fkb8YPuM9amyqqCTz6U4W6tFJLLKqMMbVHU0kNK4z5fmIHGelG3zB8pOO+&#10;e1KiseufYZq3G8EcS4BMp67hwtK40rsqCIlgM5zV5VSxRpPOQvtwEB6ZqCa6aQbQOPaq7oHYMxyf&#10;egpWQB5ArBX4PX3pq5ZecYzzStuVsDOcUAsB0p3IT1L7SwzRJtBBUYxSbh5YAHzZ61BaqXLZbHqO&#10;1XfOitAyY3v2YYwKTNVqrkG5lGHwq5znNVZfJ8w+W5YfTFSSO07kFQGPQbqZFAJZMHO1eWIPFNCe&#10;uhJDLJB84bIHJX2rfCx3lrlG3K4/75NYJiVYtoOWJ4GM8U6G5u7Q+XGsgA5xtyKlrqVCTjoy7ZQw&#10;u0gZ90g647V634XmZ9IiR2DAD5ee1eQ2JSO6M3mAIy5YdMV3vg7VYnmaESKVzxg1x42n7Sn6HTh5&#10;JM2fENp5ingYZdhPv2rzLUZJ7FjGVwD0fj5TXsuoWwurZ07kcH3FeYeJ7IldxXnqfr3rHL63NDle&#10;6LxEOqMmwkln02VJn8wZ+Vif61TWJ0ikWSRcA4RVHT68UaTKBctEchW7Y6mrl4pjui/zLnp716PU&#10;5l70SmGw6jb8uOeP8aliiLOWUBU/iOQMUgEmCJfwxipYowY2RSSr8Y9qbJitShqDqZ0w24gYLUsb&#10;LtfcST1BWo7yNVuWQZCrgcmpLdtgxjKt1GKa2M73Ym0P86gBj1FLE+07tuW7e1PRQVbC5IPQnGKY&#10;YkVnlLcA4wOcUAT4LlS2EBbl8HitdNKEsRkSZGAXcCp5J+lYuZJ1DFgsY4GSBmrukyeXfIWzIIuS&#10;VbgfhUSv0NIMebtlkX7Qjb1HDdx+FOt72yltHilO6YKdoII3Vn3sxM8jFBlnJB9qgjaOQEKAH9c9&#10;KaWgnPWyJoN6s21QGZcHcaEjZvlyEU+gzT4CGuFL7iO5Hb3p8odzuhcspJKEdqYlqVZrPY2BIS5/&#10;gPFMjWVWOCyA9R0pWWYS4l3b896n+7IQ0bhwNx39KYiKO3U5EhIGMio7icKAsabQBz3J96U3LZYY&#10;2g0sKtI0Y4xu6tRsHoT6fDIYxJIXK54HIrVtUdbti0S+UR8wz0qKUspQpswo578VG8jpESrbu681&#10;DuzVKyIbiWGXVD5SiMDoal8iOWDfLIN6E57ZFYu+aRiQgXJ5NOEF1KuWjLIOTzVpGd9TZaYGPyYk&#10;jCE5DdapzPIkyiJSpHOeuarqfITG8hh0UHpVuK722ZGd2W4OOlKw99GWJbmKW2ijvlJ3DiZB86/4&#10;iqk0E9rGrHbPbk/JKnI//XTTPtjRjhk3dSM5p8E81sxaIho3HzKw+Vh6EVh7OUNaf3dDllTlTfNR&#10;+4r/AG5s4WPHPer7MslvvBzjtUMtnBffNZ4imHW3Y/e/3T3+hqtD5lrKyuCoHDAjmtITjPyZrSxC&#10;m2no+zLK9TxUkKbn5ziljXcMg5B5B9aQq6tk/JjpzjNXc6Ehslr9okeRDzjpjGapHcr/ADcYra4K&#10;qVfnbkjrmsd13AkA8n0oi7kTVjvfBBzo1wP9sn9KxbyePyf3shCK7xNxk89K1/AaMNNumPI3YFc1&#10;PIJl1FGQZWfd9OcVx0v40/kbSdqcSuY9PMfF7k9NpiNRXX2dLExpP5jq4YfKQMfjT1tI98bc5Hoe&#10;KdPb28xbzJFgwpw3qfSusx21JtSJEocDOVU/pVzQrgR3OCxVW6jrmo7qJGtbRhIGd4QzD0+tR2iY&#10;bcuOPQ1PQtXUrnWnUrdPvMR9ad9uspVwzKV75Fc3LITHnacg9+aiSZ85cYQ1nyI6HUaOvPiLS7f5&#10;HmYbQP4DiorjV7G/tz9nl34PPykVwt1OXkVQQMcVasLu1S3ktrmQxncGDIM5FP2VtUYuu72Oh89M&#10;ZJP5UpkUD5s4PtWda3mjyIyQ3c7kdPkxzT5by3jZUbzW4yBgZP60uUrnbVzUi1KC2TMh2qO5FZHi&#10;LUbe70txlijdCw61DezpdwpJbRSpwR+8/wD11zeoXMxWNHYbQMZ7mrhDUznUdiK1iBuYzEdiH171&#10;uXNuxjTBJZDng9a512BaNssApySR0roLadJ48xklehJrSRnS2sb1u7GFGYYYgZzTb2Pz7WRNuSRw&#10;KLNNtuqkk4FT4Xb3zWPU6LaWOEl/cT42NkHBPpWhaY+WYtyOq1Nq1g9vM1wGLRt39Kq2EoE3lydG&#10;GB71re6Oa3LIhutgmKhgm7pxzWpaRC50t4W+/HyprLvFkt7o4GVPQGiyvRbSbVJyT8wPNDV0JP3h&#10;YZDE+7nI9asTsk8DNtwR2xUOrRgXReLO1wGHHHNUPOcfKWxnrzTSvqO9tC3aXLWsgHO09a34p/MV&#10;XGCDXMqAUPVucVfsbryMLKflzjNKSHTm07M3YiQ27FMn/wBbnHB6VDFcKW+RgVNWpCrwgr1FQdKY&#10;62yJ4+f1qeSMl3YHkmsK4v1hZGydwbrWpPc/6H5ofAODx6UmrC5kyvPb/MVIJzyG/pUZUqFyc4GD&#10;VyGYSorL83HemyW0kkRkAwBRcZh3yhG3KM7h09akk8Oam3hh9dSG0utOR9sxtnfzIfdlZRwPbNSX&#10;SM1udvVa6DQ/Elx4b8PWDhRNa3N80V1Aw4kQryPrWiehi43lqcPpdhNqd9Fa2stmjSHCNOX2t+Kq&#10;360nnbzIpKSIh2iSLdtf6bgD+ldvL4Xi0PxXpuo6WXm0DUWL27YJ8hiDlG/pXn1sX+zlS2F3t/6E&#10;aZjOPKjZ0jU3sbmNlGCHGPpXTeLtFintv7XTHkTRkOq9nxXEQKS6hV+bsSa9F0uUaj4Xu9MlYMwh&#10;YqT2YDipkuxdJJrU5iSTT7rTkitowkobjPDEe9Y81t5R+YggnA4qLarHJVty991Wd7tCN0m4n7oJ&#10;qloTzKS1KrIo696sWflCZfMI2Dkg+lL9nLEEtg+g6GoXTICEfKx9aLkpNF2/uvtE6BZB5angAdPa&#10;q0scZVyMFs/LiljtwAWLE9MYp0m3OUXAHUnvQjR66kPkb1Gcq5NTRxZcKwbJPU0scRaNiGwQM4zy&#10;aniRYolmO53XkIen1obEkT3FnbojN5r7hwSq1SjhG1zk5HQnvUk12zjywuFbll/rUW2AY3u7ekYG&#10;c0lsU32NOIxvFFApErnuwzj8Kr6raxxSKgydozuZcAfSmi/tUJ3REbR8uD396oXF/K8xkgLDeMNt&#10;H9aEncHJWGeVuJkIwvZR2FMkRFdec57dxRBlCcIvI+poL4kwe3rVWMHuOTEcu8YBHTNOuLiW4IZm&#10;yndQeBUYdRJnAIp6g5wgwD3NA02kSxKXUJGpx3L9qkECxzDzWwPVeKpvckjyUXAHBkY4zTCfKI+a&#10;Ryex7UWKTLUxE2oqoJ2ngFTVi/8Al2xk7sHOD1AqLT7Hzbj7Q4ZccjNSzTw/a3JGdo2juTjvU9Sn&#10;dRKbyttwcKo9BzSxskillIAxjBFJKOpZmYHnAqKH5fkfEYaqsZCxyLDPlhlTwfQj6Vo27MkpaCNG&#10;VOdxHeqnkxSY2uBsGeeM/jRF5mN26RGJ6Buv0otfc1psNSbfcBnGxsc8YzVfBGMEMxOSAO1SyxHa&#10;8yMSD6tkqagV5BuYMemDgdRVImT1DcVzwv8AhTBg5560gyxxzUixbnHzAelMm1xyxALlm2nHQinx&#10;lNvI+Y96WRZDgkc0qKqj5hx3pMNENKk7cHOegqUReWgL8hhwaaE5+UDg46VKrIWVJnG0dxyakpE6&#10;qYbXhlLv0OckVR2cHse+e9WXeMjYi/KB948E0sCmYiEOAD0ZhSRT10RCoVV8tsbjSEJGMHJJ7Dmt&#10;VNMgQjdKWdSCc9PpVpbKK3l3iJQpGQ2ck0cyKVN2ObaVWORzjtV+wihuYJJJE+53J4+lT3dgrRF8&#10;crkk4+8KzrRJX3IJCE6lVOKd7olRtLUufIq7gkYfuOvH0qlMsiYBwVPPTpT0gSOTBQA54J61NNsj&#10;dARyw544oTsEtdCkvB3EEHsQatRqTECMA/xA1YeNTbhHVcZ+8OoqvGvkSsOqNRe4JcofNvB3sF7h&#10;eCakDF9o6KpyCaXB3HIwaZgcE+vU0BcsNAs42R8EMMkA4Oa1NHtW06/imiZhtb5u2RVe1LS2jqCA&#10;U7irqT+XEpkLHd3qJJPRm8IrRnrdu/m2qnPDLkGuT8RWYUycBg3zgH9a0vCmpLfaWMHJjO05HpVj&#10;XrbzIBIB9w5P0PWvEp/uMS49Gdsvehc8XnhMd0wQFGDZHtWol4L1/sc6bZQoxIG+9VjWLRYZ/MI6&#10;HBz0NYC3E0Nw0qlSQcAgZr3Fqjz/AIGac6AbvvHbxwafbKjKN6sMdD2p9tLFLbpHdTx+bKMhcYz+&#10;VNdre2lMDTojKPuilrYtWvczNSilhuTJIuUboQKIYGlP2hQqxqQCAa1Jbm2ntjC9xCpI67s1jrsi&#10;JwxkizglapbGU4pO6LBRWlkO7Mijcu3vSTW7fKdwJK7iAelRFwjeYnyA/dOetTpMkts8mEDBcYHH&#10;40ydyqAQ+44ODWjDcgF4TlDIuM9KzDL8vI6d6kedHjhYcNjDCla4oNohlDGQx87s8ZNTvYSQxqTg&#10;s3YHr70itJFdozLznIyKsyC4uL9vmO3HHPBphFJ7jHieCFS2ArDDDdnNWLK+SGFopIyyMeoPK0pt&#10;zJG0bk/MMkk9KpLDsHlsdxH3XHSp6FO61RdntGI+1R7iuM53ZqjM7TSb2djnrk80/wAxtmznG6pJ&#10;IljG0Yxjnj9KaDdaEdtIoLEgblGF3DjNOSSSNSWBG84cY6077OYzz90jOM1YQx8eYcv90hTnFMEi&#10;kRM6sYfMMfQ4NXrUW8tsAEIKjBBPQ1aaw+z20ssbq0ZUEqPWsiOVoZgEUHfweaW5Wq3LkXlsM8Z/&#10;ShpCvBxjHag7YfkYhR6UxlG7rx2560rlle6t42xMkgA7gjrUbxm4gBQhcHHJ61dZdsOMEqevpVWF&#10;18srtGBn5sU0zOSsPtosqbeVh5ZB2k+vtUoIEaxkEkDO3uKZBEzMJRyI+cGllE/2g3DKEZznDDFA&#10;kguII2iMsRKkHp0IpYrqO7CwX6lscLMPvr7e4qVoTPasUceafvbjxisl1aJyuQ20/SplSUt9+/Uy&#10;rUozd+v4lyezntgsqN5luD8ksZytTi/RxsnjPs4qna3U9tJujYFTwynkMPcd60RbRajE0loqxSr9&#10;6JjwfcH+lZucofxNu/8AmjONWdP+Jqu/+aI5LpEhLwnKjgHvVITbjlgRk1KkDwzNDOu3PysCOQar&#10;SKYpChPQ8VtG1tDocrpNHpvgSGP+w5GYgglifyrh9y3F/eqv3pC2PwNdz4RZbTwy8rkncjNxXBWm&#10;f7V87AAkb17muehytyfW5tUv7qJoh+6Xg8VXvwHt2XYfXNaccfk5Rh0Yg0t/Yo3hyXVC5ASYQ+Xt&#10;65Gc5zW3UTjoUZmYaZaN82DEFOKLCQRkqznHbNV479P7LteD8u4frQ19CqbihyOaOlgtrc12X92N&#10;u4/jTol3Bi33QKx4dYEgwAwHY1Fc6g25fLkYZOSnqKOUvmVh0qZmfjPPFRPYSsQ6ygZ9quLdW4Rv&#10;3LDPPWsbUdQcS+WhkCDpg81Sv0MZQsrmxp1gsUhBclia22hACnaCw6E9q5W21y6CJEcbQeWx81dB&#10;9vV1GfMqJXNKe1kW9okjKNxkdRWJf2DpGSE8zacjFXxexqmAJevc0hv03KwEgK0k2E43RyzB5XYN&#10;kIO3erNtMbJhg5U9RU+p3MUV35ygiNx6VmPcRq/mbHGe471qtTnV4s7rT5PMiU8gMM4rRVQOvpXI&#10;6TraDbGwJbtiuhGpxEfcfj6VhKNmdUXdDriFZ4XRgCGGK5ZdLuIJn2xs6rz8x/lXURXJuZPLgt5p&#10;HIyFRNx/IUsExuvNijtrh9qneEjyVHqfSiLa0FKF9TmJjJeR7tuCBgYH6VmLIUj2CMli3JJq3Jb3&#10;kRmnS0uXhj++6oSqj1JHAqgLoyS7D8yN1yPu1sjmaaZuAfa9IWRVPmRnH1FZy24YglfnPtVvTNRS&#10;KX7M8bCNgcHNM+2QCcoQ3GQDxST1sXy3Qy0haORtykp6etLPbeWCEbg81JDeRREph29yOlWHvYGj&#10;B2SAge3NHMylHTUzUkeNeG/Kr8epTAAfKQOuapSOitjB29R61A04BO1W+lPQSbQXTB5GI+VScjFb&#10;9lMLnSdgJJjGDuHUVzTTx4KlTk+oqzpmorbOwKuY8YwAKJK6FGTT1Oh0aUqZY1ZSwGQDWkt0zwbD&#10;8/ODxjFcla6okV4H2HZnBAro4dURbeSNUbB5Bx2rGasbRehTvIvLL+jDIqpeX9o3hm1tI7kPewXh&#10;mMIhlAK4wAG2Yz+nvVm51CN7VxtYMo+UkVnQSo0as6Ec8irT0B6s67w14tXw/a3EF8skunzoSY9u&#10;4xPjhgP54rgIrGeO2jkeEorktz15JxkVf1S8R4gApzkDFTR3iugibcAy45p3aRnJX0M6JFSUAELi&#10;uj0m5ZYpiGKsY2GPXg1zEc6RysXBfDYzXQaEkWp/bQsxjNvayTkbM7gB0603qTT0djLkUGINjqMD&#10;Aql5ksb4XCqPvY5OferlwZYYiiKgEnK4qkob+JulNETsh63DMwHzE46ilWND8w3buw9Kb2IDGpAv&#10;C7SQvfB60yU9SwgkEoYnBI4PtUbMSGTkd81Zt2Dp827jqRjGKqPw7FCSucAnrSNGi3bBJRtKnIBP&#10;HeplQsu7e4LAqeKZYoGlUudoHJq/LEjRFA3zI2ckdalstK6M8CVxK4KEfdAPUfSoVcM2yQ/N2PcV&#10;auJoBbBBGGycEkYINY4eQtlG2qv400TLRk11A0bgI4cN3UVCqAcGm75iclmOOmTwKkRXY4ZlC+uK&#10;rYyluRc5yP0NOCsTnt3qQJ5eSQD6Gmb9zFcZbvTvqIryzskoCRlgT2zU+Xk++20KPu03LQnerYzx&#10;gdzUo3KgebH09aGHqTR28T7Mj5V4Ld6vcLwVBx0z2qGO5WXasQOE5UDiniUzSHKYJPJ9Kk3il0Ip&#10;L0xOo37Mng4zmoA7k5kHToT3qW6j2XSOoB3Dqe1QBD55JkLDHXFHQioy9Z6Ub+J5UnxJnhCKzr21&#10;a1k2TIWI688VJPczxjYj7Vxzt71WEsvKPIWB7tzQhXXKPDo8OCNoJ5BNPkeOOGOMISychvWq7KCc&#10;HnPTimZdSobBx90egq7ApWRLGzLEwJYA8+340gY4IAA/GkGSPQdsU5V9OvbNInVjoF3PnGfrVyOJ&#10;EU5Kr3yarZVV7gnvUyYzg5IPWhspaDxCJMbiMD0702TEZ2hCfapA4XhVz6Ujy/KF4BHUikGhWxli&#10;Aowe1SrEH2oSFB6kGo+/HOe9WbXO7BUH1JoYR1LIs7VEVzllB5JPBp0ij5DGBsHI2jpUjr58X3is&#10;YGcCqaXWXeLIVAeOKnU0tYsIBJmTBUngsauJNnELLnd0YN0/CoUjURYfhMbiRUEN9ChZAW27TtJX&#10;mla5V7DdR1KXzDFE2FxhiO9Rafc28Ej7yq5XHI71SCknc3c5zS+WMk56VSSsZ87uXLkKnzqwKk/K&#10;QetQrOoYGRA+OmafNOskcMYXlV+aoDt28g4qlsEnrctzziQDYR23AConBA+924quMZ54zzkCpQMA&#10;Fz8hPJ9BSC9x/LoPv56dKk2gjIBUgYIxzUTb1YMQPLcZBHWmjDMACRQCLAkkhh3KSRv7HpV+1mux&#10;uEkalB8wzVCOWUSAEqVHSrsE9w7fvFwkg+XB9KUjWDOk8D6rG2otFtKCY/dJ4z7V6PPGs8BU/dIw&#10;a8ksytvdxvCuzyiCMV6vYTC4tI3I++oNeRmNO1qiOyi/ss4HW7IMkkbAMB8hBHp3rhbhCsvlEBVB&#10;4AHWvWddtB5rE4xKuD9RXmusW/2WVSn3OlehhqnPBM568bIoPmVVcYUQ8KcfNVx7X+0YFmiYeaBt&#10;fjr71SiVnJ2f3ckGptOvvsknlOGYSHj2roOenq7Mrz2jQld4UN0xmrMOnXPLAoy7cjnNXNRt5Zr2&#10;L5Q0Z98YqvY3MsWoNbEAxhsADtR0KdNcxSaVvs4SVj1OAF6U60eGORmkmUAjAzVzVNOnaZpwR5QG&#10;cA4xWdMqpbRt3bsaFqiGrMfeAgqUIZGHDA1ZWBI7KIT5O45DKOn1qhE0jlYwECg5q8t1ZzD7MvmA&#10;e/QUNBG1y3fM0sabUHyIOW61Db/dKjPPoe1MEsca+QpMgJ/izUk0cNpMAJTvkHyrg4qbWLfcuQqG&#10;RjuLYOMtxUFxE6xM7rgLn5lqWLdtwwGO2KcLtGkZXGWAwam+pdk0YQlO7bjLDpxV03fALjL96beW&#10;4R2cKNpHB9arxoxCsCDz0NWczbi7F37ZE/DR9e5qzafYTIgZCI2b58nis2fDEKEYY75HFPiKoyiR&#10;SwJ+6D1oexanrY6NxBNKrW7MNvyiNX4rGu4okv2LxFQvO8nrVm40mSCP7RBcHnnB4qk9+ssYidMs&#10;vLt61MUaNmi8S3lqkkcgyeOTVeZltEBm+ePopC96o+Qj2shgLiMMDtJq5CpvNHFuowUfOSe3pQ0H&#10;N0RXbUonR02MARgcU2RVEaqrDgZNK9m8Ue1Au5TkVVffiNm25bqQKtWJk3bU29HXIm3rlMDYfeod&#10;SuwJQskYdlOR83BqOzuZ4oiEK+WDyMd6TUlV2WVRmQYLVPUr7BOkcVwimRVz12q2DiobuwEAVyDl&#10;gSBt6CnfbbUlD5Db1Xj5uCaaJ5J5w8nzr/CCfu0+pLaZR8oIVLDdyMqeCa6RZ7ZbMwwR/Z3wH45z&#10;iqV9Pb+cgdMHjnHIHrTomkju40QFomTILHmpkUlYSC8+23Jiu/Llk/hkVcMv+P0pNSsGjmEjJ5qk&#10;YDKOM+/pVWNo01sbV+Xdxjsa3bWSafUURAAHYBs9CPpWEoOn71P7jBUZK7o/d0/4B0KH7D4SBK4J&#10;i6H3rhIF2zRtIQoBBru/EsFw+lLBHtYHp24FcS6nywhGGUj86wwNTnjLvc39rGpLl2cVquxOX23V&#10;wo6b8g+uav6jz8OrjAz/AKav/oJrHu5BDeSN04BP5Vu2VxpN94XuNPv7y4tA06yq8UHmZGD2yK7i&#10;r6HE2ke7SYyWA2yN1p8m2RMb0+ma6yz8P+F5tJlVNfvmjWQ5Y2ABz9N9U/8AhHPCo/5mDUP/AAXj&#10;/wCOU0RJ2ObjQR5J6D0qq7+bNkH8hXcW2ieFjA8Y1+/IPHNgP/i6gTwt4WHyp4gvwe5/s8f/ABdF&#10;weqsjnY/9X6DFZt26/aMcdOea9AHhrwyE2nX77p/z4j/AOLrOuPDXgxZsnxHfq3cf2fnP/j1Cdhy&#10;TascWjKDgruUnPJ6V0sL/uVxkDHeti38O+EPlA1y+fPTNgP/AIutYeHvDmAP7Zu+P+nIf/F1MmVS&#10;i0clvXPXpTJZUHO7k8DiuzXw34eY/LrF4c/9OQ/+Lq1H4L0aYfLq11+NoP8A4upukaNM8tvpvM3Q&#10;lGVkOfrWcxXGDvANeu3PgTQjBJPJrF0AAQT9jBP/AKHXKXGieEFYrJ4i1AFeDjTh/wDHK0jJM56k&#10;Wnqcla4gukaN9wJzXV28m+LcRg0iaH4RP3fEmo8c/wDINH/xyukstI8NzxArrl62B3sQP/Z6U0Om&#10;ylp4EtpcQktGGKkyqpbGD0IHNaWpALIgtSzYuE3FRg/dHUD8atQaPotvOskOvX0cnQFLTB/MPTv7&#10;I0aCR2j1+/jLjDbLXGR7/PWdzVmbqEscuoWW1f3PnyBmQcA571x1ulvZLrMr2sNwYVTyTIuVGXAz&#10;weeK7W50HQ3sJ4U8RahHE3MipacMPQjfzXPNpfhCQC1bxFqYZsDiwABA7H95zWsTKRX1KGI2l8LS&#10;zgh+yCF0KA53PtLZJPTk8VjyQcRzqQd45XuDXTS6J4ctiJH8UanskADKbAHfjpn95SW+j+FpmKxe&#10;JNQ2t2OnDj8d9DEjnJlItvNC8vxVQSEEHuK7f+w/Cyq1u3iHUCvXH2AcH1+/SN4W8KhhGfEd7lhn&#10;/kH/AP2dIt6nKFN6DrzyMURw5kw3X0Ndq3h/wzapsbXb0YAwfsI/+Lo/4R7w15n/ACHb3K/9OI/+&#10;LpXKSOHubCTJO0FR6UkFi32J5nPlqeAa9G/4R/w6V41u85H/AD5D/wCLqheaB4ba32nX75VXkgWI&#10;P/s9FxOC3POFG0kA5wevWt+zuSbQf3xxzXQf8Ip4VNqso12+C45/0Ec/+P1Xh0vwrA+E8RagM8Y/&#10;s4f/ABym1cmN4mJePtjVdhYsccdqasJU5LLtx3NdT/ZPhgfM/iG+IK8L/Z4/+LqCfSvCMibn12/5&#10;HJ+wD/4ukl0Lv1OMvo2OHZc+hBq7bRM+mxTZGQccV0f9h+Eru3Crr+oBV9bAf/F1oWHh3wyLHyY9&#10;evmQNkE2I/8Ai6JbEpannt/GEnDggK3Sun8FwqTrBBGTpk3I/wB2ruoeGvCyLmTxBfLs7jTwf/Z6&#10;s6MvhnSIr82mrXt1PNZyxLHJZiMcr3O41S2Iekj/2VBLAQItABQABgAIAAAAIQCKFT+YDAEAABUC&#10;AAATAAAAAAAAAAAAAAAAAAAAAABbQ29udGVudF9UeXBlc10ueG1sUEsBAi0AFAAGAAgAAAAhADj9&#10;If/WAAAAlAEAAAsAAAAAAAAAAAAAAAAAPQEAAF9yZWxzLy5yZWxzUEsBAi0AFAAGAAgAAAAhAKpc&#10;dVFHBAAAgA8AAA4AAAAAAAAAAAAAAAAAPAIAAGRycy9lMm9Eb2MueG1sUEsBAi0AFAAGAAgAAAAh&#10;AFhgsxu6AAAAIgEAABkAAAAAAAAAAAAAAAAArwYAAGRycy9fcmVscy9lMm9Eb2MueG1sLnJlbHNQ&#10;SwECLQAUAAYACAAAACEARC1pGuAAAAAJAQAADwAAAAAAAAAAAAAAAACgBwAAZHJzL2Rvd25yZXYu&#10;eG1sUEsBAi0ACgAAAAAAAAAhAIU9kqfidgEA4nYBABUAAAAAAAAAAAAAAAAArQgAAGRycy9tZWRp&#10;YS9pbWFnZTEuanBlZ1BLBQYAAAAABgAGAH0BAADCfwEAAAA=&#10;" o:allowincell="f">
                <v:shape id="Picture 27" o:spid="_x0000_s1059" type="#_x0000_t75" style="position:absolute;width:57592;height:35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sNTLDAAAA3AAAAA8AAABkcnMvZG93bnJldi54bWxEj0uLwkAQhO8L/oehBW/rRGUXiY4ivhDc&#10;gy88N5k2CWZ6QmbU+O+3Dwt766aqq76ezltXqSc1ofRsYNBPQBFn3pacG7icN59jUCEiW6w8k4E3&#10;BZjPOh9TTK1/8ZGep5grCeGQooEixjrVOmQFOQx9XxOLdvONwyhrk2vb4EvCXaWHSfKtHZYsDQXW&#10;tCwou58ezgAu/XaV0319TTZfi9Wh/dnvKRjT67aLCahIbfw3/13vrOCPhFaekQn0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w1MsMAAADcAAAADwAAAAAAAAAAAAAAAACf&#10;AgAAZHJzL2Rvd25yZXYueG1sUEsFBgAAAAAEAAQA9wAAAI8DAAAAAA==&#10;" strokeweight="0">
                  <v:imagedata r:id="rId140" o:title="400-110kV SS vs settlements"/>
                </v:shape>
                <v:rect id="Rectangle 139" o:spid="_x0000_s1060" style="position:absolute;left:14198;top:5443;width:7463;height:2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0nVcYA&#10;AADcAAAADwAAAGRycy9kb3ducmV2LnhtbERPS0vDQBC+C/0PyxS8iN3U4ivttpRSUSoeTHrxNman&#10;SdrsbNjdJtFf7wqCt/n4nrNYDaYRHTlfW1YwnSQgiAuray4V7POn6wcQPiBrbCyTgi/ysFqOLhaY&#10;atvzO3VZKEUMYZ+igiqENpXSFxUZ9BPbEkfuYJ3BEKErpXbYx3DTyJskuZMGa44NFba0qag4ZWej&#10;YHa87/fd7fabrrJPc9h9vD7nb06py/GwnoMINIR/8Z/7Rcf5s0f4fSZe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0nVcYAAADcAAAADwAAAAAAAAAAAAAAAACYAgAAZHJz&#10;L2Rvd25yZXYueG1sUEsFBgAAAAAEAAQA9QAAAIsDAAAAAA==&#10;" filled="f" stroked="f" strokeweight=".5pt">
                  <v:textbox>
                    <w:txbxContent>
                      <w:p w14:paraId="358A1D0A" w14:textId="6F3EBB25" w:rsidR="00163E41" w:rsidRPr="0073277B" w:rsidRDefault="00163E41">
                        <w:pPr>
                          <w:overflowPunct w:val="0"/>
                          <w:spacing w:before="0" w:after="0" w:line="240" w:lineRule="auto"/>
                          <w:jc w:val="left"/>
                          <w:rPr>
                            <w:lang w:val="mk-MK"/>
                          </w:rPr>
                        </w:pPr>
                        <w:r>
                          <w:rPr>
                            <w:rFonts w:ascii="Calibri" w:hAnsi="Calibri" w:cs="Tahoma"/>
                            <w:b/>
                            <w:bCs/>
                            <w:color w:val="FFFFFF"/>
                            <w:sz w:val="16"/>
                            <w:szCs w:val="16"/>
                            <w:lang w:val="mk-MK" w:eastAsia="en-US"/>
                          </w:rPr>
                          <w:t>Милетково</w:t>
                        </w:r>
                      </w:p>
                    </w:txbxContent>
                  </v:textbox>
                </v:rect>
                <v:rect id="Rectangle 140" o:spid="_x0000_s1061" style="position:absolute;left:5950;top:16698;width:18922;height:3035;rotation:217972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Gf8QA&#10;AADcAAAADwAAAGRycy9kb3ducmV2LnhtbESPQWvCQBCF7wX/wzKCt7qxSKmpq5RIRSgIVYnXITtN&#10;QrOzIbsm8d87h0JvM7w3732z3o6uUT11ofZsYDFPQBEX3tZcGricP5/fQIWIbLHxTAbuFGC7mTyt&#10;MbV+4G/qT7FUEsIhRQNVjG2qdSgqchjmviUW7cd3DqOsXalth4OEu0a/JMmrdlizNFTYUlZR8Xu6&#10;OQNDxnqX5e1qGfrzfszzY/i6Ho2ZTcePd1CRxvhv/rs+WMFfCr48IxPoz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Bn/EAAAA3AAAAA8AAAAAAAAAAAAAAAAAmAIAAGRycy9k&#10;b3ducmV2LnhtbFBLBQYAAAAABAAEAPUAAACJAwAAAAA=&#10;" filled="f" stroked="f" strokeweight="2.25pt">
                  <v:textbox>
                    <w:txbxContent>
                      <w:p w14:paraId="7BA4BFB2" w14:textId="014A341F" w:rsidR="00163E41" w:rsidRPr="0073277B" w:rsidRDefault="00163E41">
                        <w:pPr>
                          <w:overflowPunct w:val="0"/>
                          <w:spacing w:before="0" w:after="0" w:line="240" w:lineRule="auto"/>
                          <w:jc w:val="left"/>
                          <w:rPr>
                            <w:lang w:val="mk-MK"/>
                          </w:rPr>
                        </w:pPr>
                        <w:r>
                          <w:rPr>
                            <w:color w:val="FFFFFF"/>
                            <w:sz w:val="16"/>
                            <w:szCs w:val="16"/>
                            <w:lang w:val="en-US" w:eastAsia="en-US"/>
                          </w:rPr>
                          <w:t xml:space="preserve">400 kV </w:t>
                        </w:r>
                        <w:r>
                          <w:rPr>
                            <w:color w:val="FFFFFF"/>
                            <w:sz w:val="16"/>
                            <w:szCs w:val="16"/>
                            <w:lang w:val="mk-MK" w:eastAsia="en-US"/>
                          </w:rPr>
                          <w:t>ДВ</w:t>
                        </w:r>
                        <w:r>
                          <w:rPr>
                            <w:color w:val="FFFFFF"/>
                            <w:sz w:val="16"/>
                            <w:szCs w:val="16"/>
                            <w:lang w:val="en-US" w:eastAsia="en-US"/>
                          </w:rPr>
                          <w:t xml:space="preserve"> </w:t>
                        </w:r>
                        <w:r>
                          <w:rPr>
                            <w:color w:val="FFFFFF"/>
                            <w:sz w:val="16"/>
                            <w:szCs w:val="16"/>
                            <w:lang w:val="mk-MK" w:eastAsia="en-US"/>
                          </w:rPr>
                          <w:t>Дуброво</w:t>
                        </w:r>
                        <w:r>
                          <w:rPr>
                            <w:color w:val="FFFFFF"/>
                            <w:sz w:val="16"/>
                            <w:szCs w:val="16"/>
                            <w:lang w:val="en-US" w:eastAsia="en-US"/>
                          </w:rPr>
                          <w:t>-</w:t>
                        </w:r>
                        <w:r>
                          <w:rPr>
                            <w:color w:val="FFFFFF"/>
                            <w:sz w:val="16"/>
                            <w:szCs w:val="16"/>
                            <w:lang w:val="mk-MK" w:eastAsia="en-US"/>
                          </w:rPr>
                          <w:t>Солун</w:t>
                        </w:r>
                      </w:p>
                    </w:txbxContent>
                  </v:textbox>
                </v:rect>
                <v:rect id="Rectangle 141" o:spid="_x0000_s1062" style="position:absolute;left:21912;top:21834;width:9301;height:3510;rotation:198060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CLcMA&#10;AADcAAAADwAAAGRycy9kb3ducmV2LnhtbERPS2vCQBC+F/oflhF6qxtDqCW6ipQWSooHreB1zI5J&#10;MDsbdrd5/PuuUOhtPr7nrLejaUVPzjeWFSzmCQji0uqGKwWn74/nVxA+IGtsLZOCiTxsN48Pa8y1&#10;HfhA/TFUIoawz1FBHUKXS+nLmgz6ue2II3e1zmCI0FVSOxxiuGllmiQv0mDDsaHGjt5qKm/HH6Pg&#10;PC3bfjr4/btJiy+fjZdCLp1ST7NxtwIRaAz/4j/3p47zswXcn4kX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mCLcMAAADcAAAADwAAAAAAAAAAAAAAAACYAgAAZHJzL2Rv&#10;d25yZXYueG1sUEsFBgAAAAAEAAQA9QAAAIgDAAAAAA==&#10;" filled="f" stroked="f" strokeweight="1pt">
                  <v:textbox>
                    <w:txbxContent>
                      <w:p w14:paraId="339FC897" w14:textId="16820257" w:rsidR="00163E41" w:rsidRPr="0073277B" w:rsidRDefault="00163E41">
                        <w:pPr>
                          <w:overflowPunct w:val="0"/>
                          <w:spacing w:before="0" w:after="0" w:line="240" w:lineRule="auto"/>
                          <w:jc w:val="center"/>
                          <w:rPr>
                            <w:lang w:val="mk-MK"/>
                          </w:rPr>
                        </w:pPr>
                        <w:r>
                          <w:rPr>
                            <w:b/>
                            <w:bCs/>
                            <w:color w:val="FFFFFF"/>
                            <w:sz w:val="16"/>
                            <w:szCs w:val="16"/>
                            <w:lang w:val="mk-MK" w:eastAsia="en-US"/>
                          </w:rPr>
                          <w:t>Новата ТС</w:t>
                        </w:r>
                        <w:r>
                          <w:rPr>
                            <w:b/>
                            <w:bCs/>
                            <w:color w:val="FFFFFF"/>
                            <w:sz w:val="16"/>
                            <w:szCs w:val="16"/>
                            <w:lang w:val="en-US" w:eastAsia="en-US"/>
                          </w:rPr>
                          <w:t xml:space="preserve"> </w:t>
                        </w:r>
                        <w:r>
                          <w:rPr>
                            <w:b/>
                            <w:bCs/>
                            <w:color w:val="FFFFFF"/>
                            <w:sz w:val="16"/>
                            <w:szCs w:val="16"/>
                            <w:lang w:val="mk-MK" w:eastAsia="en-US"/>
                          </w:rPr>
                          <w:t>Милетково</w:t>
                        </w:r>
                      </w:p>
                    </w:txbxContent>
                  </v:textbox>
                </v:rect>
                <v:rect id="Rectangle 142" o:spid="_x0000_s1063" style="position:absolute;left:22016;top:12509;width:12543;height:3417;rotation:-430964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kLsIA&#10;AADcAAAADwAAAGRycy9kb3ducmV2LnhtbERPTWvCQBC9F/wPyxS81U1jkZq6iiiCUHowXXoesmMS&#10;zM7G7Brjv3cLgrd5vM9ZrAbbiJ46XztW8D5JQBAXztRcKtC/u7dPED4gG2wck4IbeVgtRy8LzIy7&#10;8oH6PJQihrDPUEEVQptJ6YuKLPqJa4kjd3SdxRBhV0rT4TWG20amSTKTFmuODRW2tKmoOOUXq2Cm&#10;9Vz3m8M5XX+jNtu/fDr/yZUavw7rLxCBhvAUP9x7E+d/pPD/TLx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QuwgAAANwAAAAPAAAAAAAAAAAAAAAAAJgCAABkcnMvZG93&#10;bnJldi54bWxQSwUGAAAAAAQABAD1AAAAhwMAAAAA&#10;" filled="f" stroked="f" strokeweight="1pt">
                  <v:textbox>
                    <w:txbxContent>
                      <w:p w14:paraId="628EE643" w14:textId="5D13679B" w:rsidR="00163E41" w:rsidRPr="00DE6F0C" w:rsidRDefault="00163E41">
                        <w:pPr>
                          <w:overflowPunct w:val="0"/>
                          <w:spacing w:before="0" w:after="0" w:line="240" w:lineRule="auto"/>
                          <w:jc w:val="center"/>
                          <w:rPr>
                            <w:lang w:val="mk-MK"/>
                          </w:rPr>
                        </w:pPr>
                        <w:r>
                          <w:rPr>
                            <w:color w:val="FFFFFF"/>
                            <w:sz w:val="16"/>
                            <w:szCs w:val="16"/>
                            <w:lang w:val="mk-MK" w:eastAsia="en-US"/>
                          </w:rPr>
                          <w:t>Нови</w:t>
                        </w:r>
                        <w:r>
                          <w:rPr>
                            <w:color w:val="FFFFFF"/>
                            <w:sz w:val="16"/>
                            <w:szCs w:val="16"/>
                            <w:lang w:val="en-US" w:eastAsia="en-US"/>
                          </w:rPr>
                          <w:t xml:space="preserve"> 110 kV </w:t>
                        </w:r>
                        <w:r>
                          <w:rPr>
                            <w:color w:val="FFFFFF"/>
                            <w:sz w:val="16"/>
                            <w:szCs w:val="16"/>
                            <w:lang w:val="mk-MK" w:eastAsia="en-US"/>
                          </w:rPr>
                          <w:t>далноводи</w:t>
                        </w:r>
                      </w:p>
                    </w:txbxContent>
                  </v:textbox>
                </v:rect>
                <w10:wrap type="topAndBottom"/>
              </v:group>
            </w:pict>
          </mc:Fallback>
        </mc:AlternateContent>
      </w:r>
      <w:r w:rsidR="00AF4F34" w:rsidRPr="00AF66FE">
        <w:rPr>
          <w:rFonts w:eastAsia="Calibri" w:cs="Arial"/>
          <w:sz w:val="20"/>
          <w:szCs w:val="20"/>
          <w:lang w:val="mk-MK"/>
        </w:rPr>
        <w:t xml:space="preserve">Релативното растојание на најблиските станбени или други имоти, лоцирани во правец северо-запад, од локацијата на трафостаницата е прибл. 1.000 метри (слика подолу). Затоа, секое зголемување на </w:t>
      </w:r>
      <w:r w:rsidR="00AF4F34" w:rsidRPr="00AF66FE">
        <w:rPr>
          <w:rFonts w:eastAsia="Calibri" w:cs="Arial"/>
          <w:sz w:val="20"/>
          <w:szCs w:val="20"/>
          <w:lang w:val="mk-MK"/>
        </w:rPr>
        <w:lastRenderedPageBreak/>
        <w:t>бучавата поради новата 400/110 kV трафостаница Милетково ќе биде незабележливо за најблиските имоти до трафостаницата. Затоа, нема да има никакви акустични непријатности за жителите во областа.</w:t>
      </w:r>
    </w:p>
    <w:p w14:paraId="16E1940E" w14:textId="4C3A2215" w:rsidR="00BC3FC4" w:rsidRPr="00AF66FE" w:rsidRDefault="00DE6F0C">
      <w:pPr>
        <w:spacing w:before="60" w:after="240" w:line="240" w:lineRule="auto"/>
        <w:rPr>
          <w:color w:val="000000" w:themeColor="text1"/>
          <w:sz w:val="18"/>
          <w:szCs w:val="18"/>
          <w:lang w:val="mk-MK"/>
        </w:rPr>
      </w:pPr>
      <w:bookmarkStart w:id="621" w:name="_Toc74509223"/>
      <w:bookmarkStart w:id="622" w:name="_Toc481953642"/>
      <w:bookmarkStart w:id="623" w:name="_Toc122679681"/>
      <w:r w:rsidRPr="00AF66FE">
        <w:rPr>
          <w:rFonts w:cs="Arial"/>
          <w:sz w:val="18"/>
          <w:szCs w:val="18"/>
          <w:lang w:val="mk-MK"/>
        </w:rPr>
        <w:t>Слика</w:t>
      </w:r>
      <w:r w:rsidR="004F799E" w:rsidRPr="00AF66FE">
        <w:rPr>
          <w:rFonts w:cs="Arial"/>
          <w:sz w:val="18"/>
          <w:szCs w:val="18"/>
          <w:lang w:val="mk-MK"/>
        </w:rPr>
        <w:t xml:space="preserve"> </w:t>
      </w:r>
      <w:r w:rsidR="004F799E" w:rsidRPr="00AF66FE">
        <w:rPr>
          <w:lang w:val="mk-MK"/>
        </w:rPr>
        <w:fldChar w:fldCharType="begin"/>
      </w:r>
      <w:r w:rsidR="004F799E" w:rsidRPr="00AF66FE">
        <w:rPr>
          <w:rFonts w:cs="Arial"/>
          <w:sz w:val="18"/>
          <w:szCs w:val="18"/>
          <w:lang w:val="mk-MK"/>
        </w:rPr>
        <w:instrText>STYLEREF 1 \s</w:instrText>
      </w:r>
      <w:r w:rsidR="004F799E" w:rsidRPr="00AF66FE">
        <w:rPr>
          <w:rFonts w:cs="Arial"/>
          <w:sz w:val="18"/>
          <w:szCs w:val="18"/>
          <w:lang w:val="mk-MK"/>
        </w:rPr>
        <w:fldChar w:fldCharType="separate"/>
      </w:r>
      <w:r w:rsidR="004F799E" w:rsidRPr="00AF66FE">
        <w:rPr>
          <w:rFonts w:cs="Arial"/>
          <w:sz w:val="18"/>
          <w:szCs w:val="18"/>
          <w:lang w:val="mk-MK"/>
        </w:rPr>
        <w:t>8</w:t>
      </w:r>
      <w:r w:rsidR="004F799E" w:rsidRPr="00AF66FE">
        <w:rPr>
          <w:rFonts w:cs="Arial"/>
          <w:sz w:val="18"/>
          <w:szCs w:val="18"/>
          <w:lang w:val="mk-MK"/>
        </w:rPr>
        <w:fldChar w:fldCharType="end"/>
      </w:r>
      <w:r w:rsidR="004F799E" w:rsidRPr="00AF66FE">
        <w:rPr>
          <w:rFonts w:cs="Arial"/>
          <w:sz w:val="18"/>
          <w:szCs w:val="18"/>
          <w:lang w:val="mk-MK"/>
        </w:rPr>
        <w:t>.</w:t>
      </w:r>
      <w:r w:rsidR="00ED49F8" w:rsidRPr="00AF66FE">
        <w:rPr>
          <w:rFonts w:cs="Arial"/>
          <w:sz w:val="18"/>
          <w:szCs w:val="18"/>
          <w:lang w:val="mk-MK"/>
        </w:rPr>
        <w:fldChar w:fldCharType="begin"/>
      </w:r>
      <w:r w:rsidR="00ED49F8" w:rsidRPr="00AF66FE">
        <w:rPr>
          <w:rFonts w:cs="Arial"/>
          <w:sz w:val="18"/>
          <w:szCs w:val="18"/>
          <w:lang w:val="mk-MK"/>
        </w:rPr>
        <w:instrText xml:space="preserve"> SEQ Figure \* ARABIC \s 1 </w:instrText>
      </w:r>
      <w:r w:rsidR="00ED49F8" w:rsidRPr="00AF66FE">
        <w:rPr>
          <w:rFonts w:cs="Arial"/>
          <w:sz w:val="18"/>
          <w:szCs w:val="18"/>
          <w:lang w:val="mk-MK"/>
        </w:rPr>
        <w:fldChar w:fldCharType="separate"/>
      </w:r>
      <w:r w:rsidR="00ED49F8" w:rsidRPr="00AF66FE">
        <w:rPr>
          <w:rFonts w:cs="Arial"/>
          <w:noProof/>
          <w:sz w:val="18"/>
          <w:szCs w:val="18"/>
          <w:lang w:val="mk-MK"/>
        </w:rPr>
        <w:t>1</w:t>
      </w:r>
      <w:r w:rsidR="00ED49F8" w:rsidRPr="00AF66FE">
        <w:rPr>
          <w:rFonts w:cs="Arial"/>
          <w:sz w:val="18"/>
          <w:szCs w:val="18"/>
          <w:lang w:val="mk-MK"/>
        </w:rPr>
        <w:fldChar w:fldCharType="end"/>
      </w:r>
      <w:r w:rsidR="004F799E" w:rsidRPr="00AF66FE">
        <w:rPr>
          <w:rFonts w:cs="Arial"/>
          <w:sz w:val="18"/>
          <w:szCs w:val="18"/>
          <w:lang w:val="mk-MK"/>
        </w:rPr>
        <w:t xml:space="preserve">: </w:t>
      </w:r>
      <w:bookmarkEnd w:id="621"/>
      <w:bookmarkEnd w:id="622"/>
      <w:r w:rsidR="00AF4F34" w:rsidRPr="00AF66FE">
        <w:rPr>
          <w:rFonts w:cs="Arial"/>
          <w:sz w:val="18"/>
          <w:szCs w:val="18"/>
          <w:lang w:val="mk-MK"/>
        </w:rPr>
        <w:t>Релативно растојание до најблиските резиденцијални имоти до новата 400/110 kV трафостаница Милетково</w:t>
      </w:r>
      <w:bookmarkEnd w:id="623"/>
    </w:p>
    <w:p w14:paraId="65B31D92" w14:textId="0BBA601B" w:rsidR="00BC3FC4" w:rsidRPr="00AF66FE" w:rsidRDefault="00AF4F34" w:rsidP="00AF4F34">
      <w:pPr>
        <w:pStyle w:val="Heading3"/>
        <w:rPr>
          <w:lang w:val="mk-MK"/>
        </w:rPr>
      </w:pPr>
      <w:bookmarkStart w:id="624" w:name="_Toc122679481"/>
      <w:r w:rsidRPr="00AF66FE">
        <w:rPr>
          <w:lang w:val="mk-MK"/>
        </w:rPr>
        <w:t>Резиме на влијанија</w:t>
      </w:r>
      <w:bookmarkEnd w:id="624"/>
    </w:p>
    <w:p w14:paraId="642689C8" w14:textId="16458A0A" w:rsidR="00BC3FC4" w:rsidRPr="00AF66FE" w:rsidRDefault="00AF4F34">
      <w:pPr>
        <w:rPr>
          <w:rFonts w:cs="Arial"/>
          <w:sz w:val="20"/>
          <w:szCs w:val="20"/>
          <w:lang w:val="mk-MK"/>
        </w:rPr>
      </w:pPr>
      <w:r w:rsidRPr="00AF66FE">
        <w:rPr>
          <w:rFonts w:cs="Arial"/>
          <w:sz w:val="20"/>
          <w:szCs w:val="20"/>
          <w:lang w:val="mk-MK"/>
        </w:rPr>
        <w:t>Табелата подолу ја резимира оценката на значителноста на потенцијалните влијанија од оперативната бучава генерирана од Проектот.</w:t>
      </w:r>
    </w:p>
    <w:p w14:paraId="04CD52DD" w14:textId="77777777" w:rsidR="00044D95" w:rsidRPr="00AF66FE" w:rsidRDefault="00044D95">
      <w:pPr>
        <w:rPr>
          <w:rFonts w:cs="Arial"/>
          <w:sz w:val="20"/>
          <w:szCs w:val="20"/>
          <w:lang w:val="mk-MK"/>
        </w:rPr>
      </w:pPr>
    </w:p>
    <w:tbl>
      <w:tblPr>
        <w:tblW w:w="9305" w:type="dxa"/>
        <w:tblInd w:w="108" w:type="dxa"/>
        <w:tblLayout w:type="fixed"/>
        <w:tblCellMar>
          <w:left w:w="57" w:type="dxa"/>
          <w:right w:w="57" w:type="dxa"/>
        </w:tblCellMar>
        <w:tblLook w:val="04A0" w:firstRow="1" w:lastRow="0" w:firstColumn="1" w:lastColumn="0" w:noHBand="0" w:noVBand="1"/>
      </w:tblPr>
      <w:tblGrid>
        <w:gridCol w:w="1720"/>
        <w:gridCol w:w="2126"/>
        <w:gridCol w:w="1276"/>
        <w:gridCol w:w="2835"/>
        <w:gridCol w:w="1348"/>
      </w:tblGrid>
      <w:tr w:rsidR="00044D95" w:rsidRPr="00AF66FE" w14:paraId="4F1A0399" w14:textId="77777777" w:rsidTr="00276DB2">
        <w:trPr>
          <w:trHeight w:val="20"/>
        </w:trPr>
        <w:tc>
          <w:tcPr>
            <w:tcW w:w="172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0C15DA90"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Проектна фаза</w:t>
            </w:r>
          </w:p>
        </w:tc>
        <w:tc>
          <w:tcPr>
            <w:tcW w:w="2126"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vAlign w:val="center"/>
          </w:tcPr>
          <w:p w14:paraId="3D6E8CAC"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Потенцијално влијание поради бучава за време на функционирањето</w:t>
            </w:r>
          </w:p>
        </w:tc>
        <w:tc>
          <w:tcPr>
            <w:tcW w:w="1276"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vAlign w:val="center"/>
          </w:tcPr>
          <w:p w14:paraId="55176B77"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Чувствителност на рецепторот</w:t>
            </w:r>
          </w:p>
        </w:tc>
        <w:tc>
          <w:tcPr>
            <w:tcW w:w="2835" w:type="dxa"/>
            <w:tcBorders>
              <w:top w:val="double" w:sz="4" w:space="0" w:color="000000"/>
              <w:left w:val="single" w:sz="4" w:space="0" w:color="000000"/>
              <w:bottom w:val="double" w:sz="4" w:space="0" w:color="000000"/>
              <w:right w:val="double" w:sz="4" w:space="0" w:color="000000"/>
            </w:tcBorders>
            <w:shd w:val="clear" w:color="auto" w:fill="B4C6E7" w:themeFill="accent1" w:themeFillTint="66"/>
            <w:vAlign w:val="center"/>
          </w:tcPr>
          <w:p w14:paraId="7E828AEB"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Магнитуда на влијанието</w:t>
            </w:r>
          </w:p>
        </w:tc>
        <w:tc>
          <w:tcPr>
            <w:tcW w:w="134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71185FA4"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Значајност на влијанието</w:t>
            </w:r>
          </w:p>
        </w:tc>
      </w:tr>
      <w:tr w:rsidR="00044D95" w:rsidRPr="00AF66FE" w14:paraId="02F111FD" w14:textId="77777777" w:rsidTr="00276DB2">
        <w:trPr>
          <w:trHeight w:val="1298"/>
        </w:trPr>
        <w:tc>
          <w:tcPr>
            <w:tcW w:w="1720" w:type="dxa"/>
            <w:vMerge w:val="restart"/>
            <w:tcBorders>
              <w:top w:val="double" w:sz="4" w:space="0" w:color="000000"/>
              <w:left w:val="double" w:sz="4" w:space="0" w:color="000000"/>
              <w:bottom w:val="double" w:sz="4" w:space="0" w:color="000000"/>
              <w:right w:val="single" w:sz="4" w:space="0" w:color="000000"/>
            </w:tcBorders>
            <w:shd w:val="clear" w:color="auto" w:fill="auto"/>
            <w:vAlign w:val="center"/>
          </w:tcPr>
          <w:p w14:paraId="3408E983"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Функционирање</w:t>
            </w:r>
          </w:p>
        </w:tc>
        <w:tc>
          <w:tcPr>
            <w:tcW w:w="2126" w:type="dxa"/>
            <w:tcBorders>
              <w:top w:val="double" w:sz="4" w:space="0" w:color="000000"/>
              <w:left w:val="single" w:sz="4" w:space="0" w:color="000000"/>
              <w:bottom w:val="single" w:sz="4" w:space="0" w:color="000000"/>
              <w:right w:val="single" w:sz="4" w:space="0" w:color="000000"/>
            </w:tcBorders>
            <w:shd w:val="clear" w:color="auto" w:fill="auto"/>
            <w:vAlign w:val="center"/>
          </w:tcPr>
          <w:p w14:paraId="54F313C4" w14:textId="7F325274"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 xml:space="preserve">Долгорочна изложеност на јавноста на корона ефектот од </w:t>
            </w:r>
            <w:r w:rsidR="00943EF6">
              <w:rPr>
                <w:sz w:val="20"/>
                <w:lang w:val="mk-MK"/>
              </w:rPr>
              <w:t>далновод</w:t>
            </w:r>
            <w:r w:rsidRPr="00AF66FE">
              <w:rPr>
                <w:rFonts w:cs="Arial"/>
                <w:bCs/>
                <w:sz w:val="20"/>
                <w:szCs w:val="20"/>
                <w:lang w:val="mk-MK"/>
              </w:rPr>
              <w:t>от и трафостаницата</w:t>
            </w:r>
          </w:p>
        </w:tc>
        <w:tc>
          <w:tcPr>
            <w:tcW w:w="1276" w:type="dxa"/>
            <w:vMerge w:val="restart"/>
            <w:tcBorders>
              <w:top w:val="double" w:sz="4" w:space="0" w:color="000000"/>
              <w:left w:val="single" w:sz="4" w:space="0" w:color="000000"/>
              <w:bottom w:val="double" w:sz="4" w:space="0" w:color="000000"/>
              <w:right w:val="single" w:sz="4" w:space="0" w:color="000000"/>
            </w:tcBorders>
            <w:shd w:val="clear" w:color="auto" w:fill="auto"/>
            <w:vAlign w:val="center"/>
          </w:tcPr>
          <w:p w14:paraId="0C4A237E"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Високо (најблиски резиденцијални имоти)</w:t>
            </w:r>
          </w:p>
        </w:tc>
        <w:tc>
          <w:tcPr>
            <w:tcW w:w="2835" w:type="dxa"/>
            <w:vMerge w:val="restart"/>
            <w:tcBorders>
              <w:top w:val="double" w:sz="4" w:space="0" w:color="000000"/>
              <w:left w:val="single" w:sz="4" w:space="0" w:color="000000"/>
              <w:bottom w:val="double" w:sz="4" w:space="0" w:color="000000"/>
              <w:right w:val="single" w:sz="4" w:space="0" w:color="000000"/>
            </w:tcBorders>
            <w:shd w:val="clear" w:color="auto" w:fill="auto"/>
            <w:vAlign w:val="center"/>
          </w:tcPr>
          <w:p w14:paraId="134051B9"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Многу ниско</w:t>
            </w:r>
          </w:p>
          <w:p w14:paraId="258BDB7C"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 ограничен простор</w:t>
            </w:r>
          </w:p>
          <w:p w14:paraId="016FDD25"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 долго траење</w:t>
            </w:r>
          </w:p>
          <w:p w14:paraId="3B8397A7"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 мала веројатност за изложеност (нема чувствителни рецептори во близина на проектот и воспоставување на безбедносна зона (ПнП))</w:t>
            </w:r>
          </w:p>
          <w:p w14:paraId="425DB8E3" w14:textId="77777777" w:rsidR="00044D95" w:rsidRPr="00AF66FE" w:rsidRDefault="00044D95">
            <w:pPr>
              <w:pStyle w:val="ListParagraph"/>
              <w:widowControl w:val="0"/>
              <w:numPr>
                <w:ilvl w:val="0"/>
                <w:numId w:val="53"/>
              </w:numPr>
              <w:spacing w:before="0" w:after="0" w:line="240" w:lineRule="auto"/>
              <w:ind w:left="120" w:hanging="120"/>
              <w:jc w:val="left"/>
              <w:rPr>
                <w:rFonts w:cs="Arial"/>
                <w:bCs/>
                <w:sz w:val="20"/>
                <w:szCs w:val="20"/>
                <w:lang w:val="mk-MK"/>
              </w:rPr>
            </w:pPr>
            <w:r w:rsidRPr="00AF66FE">
              <w:rPr>
                <w:rFonts w:cs="Arial"/>
                <w:bCs/>
                <w:sz w:val="20"/>
                <w:szCs w:val="20"/>
                <w:lang w:val="mk-MK"/>
              </w:rPr>
              <w:t>реверзибилна</w:t>
            </w:r>
          </w:p>
        </w:tc>
        <w:tc>
          <w:tcPr>
            <w:tcW w:w="1348" w:type="dxa"/>
            <w:tcBorders>
              <w:top w:val="double" w:sz="4" w:space="0" w:color="000000"/>
              <w:left w:val="single" w:sz="4" w:space="0" w:color="000000"/>
              <w:bottom w:val="single" w:sz="4" w:space="0" w:color="000000"/>
              <w:right w:val="double" w:sz="4" w:space="0" w:color="000000"/>
            </w:tcBorders>
            <w:shd w:val="clear" w:color="auto" w:fill="auto"/>
            <w:vAlign w:val="center"/>
          </w:tcPr>
          <w:p w14:paraId="208AABE4"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Занемарливо</w:t>
            </w:r>
          </w:p>
        </w:tc>
      </w:tr>
      <w:tr w:rsidR="00044D95" w:rsidRPr="00AF66FE" w14:paraId="19DAE7A3" w14:textId="77777777" w:rsidTr="00276DB2">
        <w:trPr>
          <w:trHeight w:val="20"/>
        </w:trPr>
        <w:tc>
          <w:tcPr>
            <w:tcW w:w="1720" w:type="dxa"/>
            <w:vMerge/>
            <w:tcBorders>
              <w:top w:val="single" w:sz="4" w:space="0" w:color="000000"/>
              <w:left w:val="double" w:sz="4" w:space="0" w:color="000000"/>
              <w:bottom w:val="double" w:sz="4" w:space="0" w:color="000000"/>
              <w:right w:val="single" w:sz="4" w:space="0" w:color="000000"/>
            </w:tcBorders>
            <w:shd w:val="clear" w:color="auto" w:fill="BFBFBF" w:themeFill="background1" w:themeFillShade="BF"/>
            <w:vAlign w:val="center"/>
          </w:tcPr>
          <w:p w14:paraId="754BC750" w14:textId="77777777" w:rsidR="00044D95" w:rsidRPr="00AF66FE" w:rsidRDefault="00044D95" w:rsidP="00276DB2">
            <w:pPr>
              <w:widowControl w:val="0"/>
              <w:spacing w:before="0" w:after="0" w:line="240" w:lineRule="auto"/>
              <w:jc w:val="left"/>
              <w:rPr>
                <w:rFonts w:cs="Arial"/>
                <w:bCs/>
                <w:sz w:val="20"/>
                <w:szCs w:val="20"/>
                <w:lang w:val="mk-MK"/>
              </w:rPr>
            </w:pPr>
          </w:p>
        </w:tc>
        <w:tc>
          <w:tcPr>
            <w:tcW w:w="2126" w:type="dxa"/>
            <w:tcBorders>
              <w:top w:val="single" w:sz="4" w:space="0" w:color="000000"/>
              <w:left w:val="single" w:sz="4" w:space="0" w:color="000000"/>
              <w:bottom w:val="double" w:sz="4" w:space="0" w:color="000000"/>
              <w:right w:val="single" w:sz="4" w:space="0" w:color="000000"/>
            </w:tcBorders>
            <w:vAlign w:val="center"/>
          </w:tcPr>
          <w:p w14:paraId="772A2EF0" w14:textId="77777777" w:rsidR="00044D95" w:rsidRPr="00AF66FE" w:rsidRDefault="00044D95" w:rsidP="00276DB2">
            <w:pPr>
              <w:widowControl w:val="0"/>
              <w:spacing w:before="0" w:after="0" w:line="240" w:lineRule="auto"/>
              <w:jc w:val="left"/>
              <w:rPr>
                <w:rFonts w:cs="Arial"/>
                <w:bCs/>
                <w:sz w:val="20"/>
                <w:szCs w:val="20"/>
                <w:lang w:val="mk-MK"/>
              </w:rPr>
            </w:pPr>
            <w:r w:rsidRPr="00AF66FE">
              <w:rPr>
                <w:rFonts w:cs="Arial"/>
                <w:bCs/>
                <w:sz w:val="20"/>
                <w:szCs w:val="20"/>
                <w:lang w:val="mk-MK"/>
              </w:rPr>
              <w:t>Долгорочна изложеност на јавноста на бучава од функционирање на трафостаницата</w:t>
            </w:r>
          </w:p>
        </w:tc>
        <w:tc>
          <w:tcPr>
            <w:tcW w:w="1276" w:type="dxa"/>
            <w:vMerge/>
            <w:tcBorders>
              <w:top w:val="single" w:sz="4" w:space="0" w:color="000000"/>
              <w:left w:val="single" w:sz="4" w:space="0" w:color="000000"/>
              <w:bottom w:val="double" w:sz="4" w:space="0" w:color="000000"/>
              <w:right w:val="single" w:sz="4" w:space="0" w:color="000000"/>
            </w:tcBorders>
          </w:tcPr>
          <w:p w14:paraId="2857AD18" w14:textId="77777777" w:rsidR="00044D95" w:rsidRPr="00AF66FE" w:rsidRDefault="00044D95" w:rsidP="00276DB2">
            <w:pPr>
              <w:widowControl w:val="0"/>
              <w:spacing w:before="0" w:after="0" w:line="240" w:lineRule="auto"/>
              <w:jc w:val="left"/>
              <w:rPr>
                <w:rFonts w:cs="Arial"/>
                <w:sz w:val="20"/>
                <w:szCs w:val="20"/>
                <w:lang w:val="mk-MK"/>
              </w:rPr>
            </w:pPr>
          </w:p>
        </w:tc>
        <w:tc>
          <w:tcPr>
            <w:tcW w:w="2835" w:type="dxa"/>
            <w:vMerge/>
            <w:tcBorders>
              <w:top w:val="single" w:sz="4" w:space="0" w:color="000000"/>
              <w:left w:val="single" w:sz="4" w:space="0" w:color="000000"/>
              <w:bottom w:val="double" w:sz="4" w:space="0" w:color="000000"/>
              <w:right w:val="single" w:sz="4" w:space="0" w:color="000000"/>
            </w:tcBorders>
          </w:tcPr>
          <w:p w14:paraId="46982798" w14:textId="77777777" w:rsidR="00044D95" w:rsidRPr="00AF66FE" w:rsidRDefault="00044D95" w:rsidP="00276DB2">
            <w:pPr>
              <w:widowControl w:val="0"/>
              <w:spacing w:before="0" w:after="0" w:line="240" w:lineRule="auto"/>
              <w:jc w:val="left"/>
              <w:rPr>
                <w:rFonts w:cs="Arial"/>
                <w:sz w:val="20"/>
                <w:szCs w:val="20"/>
                <w:lang w:val="mk-MK"/>
              </w:rPr>
            </w:pPr>
          </w:p>
        </w:tc>
        <w:tc>
          <w:tcPr>
            <w:tcW w:w="1348" w:type="dxa"/>
            <w:tcBorders>
              <w:top w:val="single" w:sz="4" w:space="0" w:color="000000"/>
              <w:left w:val="single" w:sz="4" w:space="0" w:color="000000"/>
              <w:bottom w:val="double" w:sz="4" w:space="0" w:color="000000"/>
              <w:right w:val="double" w:sz="4" w:space="0" w:color="000000"/>
            </w:tcBorders>
            <w:vAlign w:val="center"/>
          </w:tcPr>
          <w:p w14:paraId="5633BCB2" w14:textId="77777777" w:rsidR="00044D95" w:rsidRPr="00AF66FE" w:rsidRDefault="00044D95" w:rsidP="00276DB2">
            <w:pPr>
              <w:widowControl w:val="0"/>
              <w:spacing w:before="0" w:after="0" w:line="240" w:lineRule="auto"/>
              <w:jc w:val="left"/>
              <w:rPr>
                <w:rFonts w:cs="Arial"/>
                <w:sz w:val="20"/>
                <w:szCs w:val="20"/>
                <w:lang w:val="mk-MK"/>
              </w:rPr>
            </w:pPr>
            <w:r w:rsidRPr="00AF66FE">
              <w:rPr>
                <w:rFonts w:cs="Arial"/>
                <w:sz w:val="20"/>
                <w:szCs w:val="20"/>
                <w:lang w:val="mk-MK"/>
              </w:rPr>
              <w:t>Занемарливо</w:t>
            </w:r>
          </w:p>
        </w:tc>
      </w:tr>
    </w:tbl>
    <w:p w14:paraId="7DF50C10" w14:textId="1F577CC2" w:rsidR="00044D95" w:rsidRPr="00AF66FE" w:rsidRDefault="00044D95" w:rsidP="00044D95">
      <w:pPr>
        <w:pStyle w:val="Caption"/>
        <w:spacing w:before="0" w:after="240" w:line="240" w:lineRule="auto"/>
        <w:jc w:val="left"/>
        <w:rPr>
          <w:rFonts w:eastAsia="Calibri"/>
          <w:b w:val="0"/>
          <w:lang w:val="mk-MK"/>
        </w:rPr>
      </w:pPr>
      <w:bookmarkStart w:id="625" w:name="_Toc74509163"/>
      <w:bookmarkStart w:id="626" w:name="_Toc481953703"/>
      <w:bookmarkStart w:id="627" w:name="_Toc446278261"/>
      <w:bookmarkStart w:id="628" w:name="_Toc122679587"/>
      <w:r w:rsidRPr="00AF66FE">
        <w:rPr>
          <w:b w:val="0"/>
          <w:lang w:val="mk-MK"/>
        </w:rPr>
        <w:t xml:space="preserve">Табела </w:t>
      </w:r>
      <w:r w:rsidRPr="00AF66FE">
        <w:rPr>
          <w:lang w:val="mk-MK"/>
        </w:rPr>
        <w:fldChar w:fldCharType="begin"/>
      </w:r>
      <w:r w:rsidRPr="00AF66FE">
        <w:rPr>
          <w:b w:val="0"/>
          <w:lang w:val="mk-MK"/>
        </w:rPr>
        <w:instrText>STYLEREF 1 \s</w:instrText>
      </w:r>
      <w:r w:rsidRPr="00AF66FE">
        <w:rPr>
          <w:b w:val="0"/>
          <w:lang w:val="mk-MK"/>
        </w:rPr>
        <w:fldChar w:fldCharType="separate"/>
      </w:r>
      <w:r w:rsidRPr="00AF66FE">
        <w:rPr>
          <w:b w:val="0"/>
          <w:lang w:val="mk-MK"/>
        </w:rPr>
        <w:t>8</w:t>
      </w:r>
      <w:r w:rsidRPr="00AF66FE">
        <w:rPr>
          <w:b w:val="0"/>
          <w:lang w:val="mk-MK"/>
        </w:rPr>
        <w:fldChar w:fldCharType="end"/>
      </w:r>
      <w:r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16</w:t>
      </w:r>
      <w:r w:rsidR="00EB75AC" w:rsidRPr="00AF66FE">
        <w:rPr>
          <w:b w:val="0"/>
          <w:lang w:val="mk-MK"/>
        </w:rPr>
        <w:fldChar w:fldCharType="end"/>
      </w:r>
      <w:r w:rsidRPr="00AF66FE">
        <w:rPr>
          <w:rFonts w:eastAsia="Calibri"/>
          <w:b w:val="0"/>
          <w:lang w:val="mk-MK"/>
        </w:rPr>
        <w:t xml:space="preserve">: </w:t>
      </w:r>
      <w:bookmarkEnd w:id="625"/>
      <w:bookmarkEnd w:id="626"/>
      <w:bookmarkEnd w:id="627"/>
      <w:r w:rsidRPr="00AF66FE">
        <w:rPr>
          <w:rFonts w:eastAsia="Calibri"/>
          <w:b w:val="0"/>
          <w:lang w:val="mk-MK"/>
        </w:rPr>
        <w:t>Значењето на влијанијата на бучавата од функционирање</w:t>
      </w:r>
      <w:bookmarkEnd w:id="628"/>
    </w:p>
    <w:p w14:paraId="13D271C3" w14:textId="77777777" w:rsidR="00BC3FC4" w:rsidRPr="00AF66FE" w:rsidRDefault="004F799E">
      <w:pPr>
        <w:spacing w:before="0" w:after="0" w:line="240" w:lineRule="auto"/>
        <w:jc w:val="left"/>
        <w:rPr>
          <w:b/>
          <w:bCs/>
          <w:color w:val="44697D"/>
          <w:sz w:val="24"/>
          <w:szCs w:val="28"/>
          <w:lang w:val="mk-MK"/>
        </w:rPr>
      </w:pPr>
      <w:r w:rsidRPr="00AF66FE">
        <w:rPr>
          <w:lang w:val="mk-MK"/>
        </w:rPr>
        <w:br w:type="page"/>
      </w:r>
    </w:p>
    <w:p w14:paraId="4FB970DC" w14:textId="193C5E7B" w:rsidR="00BC3FC4" w:rsidRPr="00AF66FE" w:rsidRDefault="00581D4F" w:rsidP="00581D4F">
      <w:pPr>
        <w:pStyle w:val="Heading3"/>
        <w:rPr>
          <w:lang w:val="mk-MK"/>
        </w:rPr>
      </w:pPr>
      <w:bookmarkStart w:id="629" w:name="_Toc122679482"/>
      <w:r w:rsidRPr="00AF66FE">
        <w:rPr>
          <w:lang w:val="mk-MK"/>
        </w:rPr>
        <w:lastRenderedPageBreak/>
        <w:t>Ублажување</w:t>
      </w:r>
      <w:bookmarkEnd w:id="629"/>
    </w:p>
    <w:p w14:paraId="61E115ED" w14:textId="554AC445" w:rsidR="00BC3FC4" w:rsidRPr="00AF66FE" w:rsidRDefault="002F1161">
      <w:pPr>
        <w:widowControl w:val="0"/>
        <w:tabs>
          <w:tab w:val="left" w:pos="993"/>
        </w:tabs>
        <w:rPr>
          <w:rFonts w:cs="Arial"/>
          <w:sz w:val="20"/>
          <w:szCs w:val="20"/>
          <w:lang w:val="mk-MK"/>
        </w:rPr>
      </w:pPr>
      <w:r w:rsidRPr="00AF66FE">
        <w:rPr>
          <w:rFonts w:cs="Tahoma"/>
          <w:sz w:val="20"/>
          <w:szCs w:val="20"/>
          <w:lang w:val="mk-MK" w:eastAsia="en-US"/>
        </w:rPr>
        <w:t>Досегашниот проект е инхерентно дизајниран да ја ублажи изложеноста на јавноста на оперативна бучава од неговата идна употреба, со избегнување на чувствителни рецептори со што ќе се постигне потребното ниво на усогласеност со граничните вредности за бучава како што е утврдено во соодветните регулативи. Веројатното влијание на оперативната бучава врз човековото здравје беше едно од клучните прашања што се разгледуваа во текот на процесот за избор на претпочитаната проектна опција. Во овој контекст, главните прашања на разгледување беа станбените и деловните зони во регионот на проектот</w:t>
      </w:r>
      <w:r w:rsidR="004F799E" w:rsidRPr="00AF66FE">
        <w:rPr>
          <w:rFonts w:cs="Arial"/>
          <w:sz w:val="20"/>
          <w:szCs w:val="20"/>
          <w:lang w:val="mk-MK"/>
        </w:rPr>
        <w:t xml:space="preserve">. </w:t>
      </w:r>
    </w:p>
    <w:p w14:paraId="5571CF14" w14:textId="3A4301DF" w:rsidR="00BC3FC4" w:rsidRPr="00AF66FE" w:rsidRDefault="00953630">
      <w:pPr>
        <w:tabs>
          <w:tab w:val="left" w:pos="0"/>
        </w:tabs>
        <w:rPr>
          <w:rFonts w:cs="Tahoma"/>
          <w:sz w:val="20"/>
          <w:szCs w:val="20"/>
          <w:lang w:val="mk-MK" w:eastAsia="en-US"/>
        </w:rPr>
      </w:pPr>
      <w:r w:rsidRPr="00AF66FE">
        <w:rPr>
          <w:rFonts w:cs="Tahoma"/>
          <w:sz w:val="20"/>
          <w:szCs w:val="20"/>
          <w:lang w:val="mk-MK" w:eastAsia="en-US"/>
        </w:rPr>
        <w:t>Проектот дополнително ќе биде дизајниран да ја ублажи изложеноста на јавноста на оперативна бучава, главно преку</w:t>
      </w:r>
      <w:r w:rsidR="004F799E" w:rsidRPr="00AF66FE">
        <w:rPr>
          <w:rFonts w:cs="Tahoma"/>
          <w:sz w:val="20"/>
          <w:szCs w:val="20"/>
          <w:lang w:val="mk-MK" w:eastAsia="en-US"/>
        </w:rPr>
        <w:t>:</w:t>
      </w:r>
    </w:p>
    <w:p w14:paraId="328FBD98" w14:textId="7944A9B6" w:rsidR="006060AA" w:rsidRPr="00AF66FE" w:rsidRDefault="006060AA">
      <w:pPr>
        <w:pStyle w:val="ListBullet"/>
        <w:numPr>
          <w:ilvl w:val="0"/>
          <w:numId w:val="59"/>
        </w:numPr>
        <w:jc w:val="left"/>
        <w:rPr>
          <w:rFonts w:cs="Arial"/>
          <w:sz w:val="20"/>
          <w:szCs w:val="20"/>
          <w:lang w:val="mk-MK"/>
        </w:rPr>
      </w:pPr>
      <w:r w:rsidRPr="00AF66FE">
        <w:rPr>
          <w:rFonts w:cs="Arial"/>
          <w:sz w:val="20"/>
          <w:szCs w:val="20"/>
          <w:lang w:val="mk-MK"/>
        </w:rPr>
        <w:t>Вградување на соодветни проектни параметри во дизајнот на Проектот (на пр. да се постави минимално потребно вертикално растојание на проводникот, примена на обвивки на проводниците за намалување на бучавата  итн.).</w:t>
      </w:r>
    </w:p>
    <w:p w14:paraId="7FA88F70" w14:textId="32B15AA9" w:rsidR="00BC3FC4" w:rsidRPr="00AF66FE" w:rsidRDefault="006060AA">
      <w:pPr>
        <w:pStyle w:val="ListBullet"/>
        <w:numPr>
          <w:ilvl w:val="0"/>
          <w:numId w:val="59"/>
        </w:numPr>
        <w:jc w:val="left"/>
        <w:rPr>
          <w:sz w:val="20"/>
          <w:szCs w:val="20"/>
          <w:lang w:val="mk-MK"/>
        </w:rPr>
      </w:pPr>
      <w:r w:rsidRPr="00AF66FE">
        <w:rPr>
          <w:rFonts w:cs="Arial"/>
          <w:sz w:val="20"/>
          <w:szCs w:val="20"/>
          <w:lang w:val="mk-MK"/>
        </w:rPr>
        <w:t>Воспоставување на безбедносен коридор долж трасата на далноводите и безбедносното растојание од новата трафостаница во согласност со барањата на релевантното македонско законодавство</w:t>
      </w:r>
      <w:r w:rsidRPr="00AF66FE">
        <w:rPr>
          <w:rStyle w:val="FootnoteReference"/>
          <w:rFonts w:cs="Tahoma"/>
          <w:sz w:val="20"/>
          <w:szCs w:val="20"/>
          <w:lang w:val="mk-MK"/>
        </w:rPr>
        <w:footnoteReference w:id="115"/>
      </w:r>
      <w:r w:rsidRPr="00AF66FE">
        <w:rPr>
          <w:rFonts w:cs="Arial"/>
          <w:sz w:val="20"/>
          <w:szCs w:val="20"/>
          <w:lang w:val="mk-MK"/>
        </w:rPr>
        <w:t xml:space="preserve"> и техничките стандарди на МЕПСО</w:t>
      </w:r>
      <w:r w:rsidRPr="00AF66FE">
        <w:rPr>
          <w:rStyle w:val="FootnoteReference"/>
          <w:rFonts w:cs="Tahoma"/>
          <w:sz w:val="20"/>
          <w:szCs w:val="20"/>
          <w:lang w:val="mk-MK"/>
        </w:rPr>
        <w:footnoteReference w:id="116"/>
      </w:r>
      <w:r w:rsidRPr="00AF66FE">
        <w:rPr>
          <w:rFonts w:cs="Arial"/>
          <w:sz w:val="20"/>
          <w:szCs w:val="20"/>
          <w:lang w:val="mk-MK"/>
        </w:rPr>
        <w:t xml:space="preserve"> (види Дел 2.4.2). Во рамките на оваа зона, не се дозволени  никакви развојни активности од било каков вид, вклучително и изградба на резиденцијални или други имоти (куќи и објекти), за да се осигура, меѓу другото, заштита на здравјето на луѓето од долгорочна изложеност на бучава. Затоа е малку веројатно надминувањето на границите на бучава и значителното директно долгорочно влијание врз животната средина кон чувствителните рецептори за време на оперативната фаза на проектот</w:t>
      </w:r>
    </w:p>
    <w:p w14:paraId="34197530" w14:textId="6E293E3C" w:rsidR="00BC3FC4" w:rsidRPr="00AF66FE" w:rsidRDefault="00E06B01">
      <w:pPr>
        <w:rPr>
          <w:rFonts w:eastAsia="Calibri" w:cs="Arial"/>
          <w:color w:val="000000"/>
          <w:sz w:val="20"/>
          <w:szCs w:val="20"/>
          <w:lang w:val="mk-MK"/>
        </w:rPr>
      </w:pPr>
      <w:r w:rsidRPr="00AF66FE">
        <w:rPr>
          <w:rFonts w:cs="Tahoma"/>
          <w:sz w:val="20"/>
          <w:szCs w:val="20"/>
          <w:lang w:val="mk-MK" w:eastAsia="en-US"/>
        </w:rPr>
        <w:t>За време на фазите пред изградбата и изградбата, правилните методи и процедури за производство и инсталација се сметаат како суштинска предусловна мерка која би овозможила намалување на евентуалните звучни непријатности поради работењето на Проектот. Посебно внимание треба да се посвети на:</w:t>
      </w:r>
    </w:p>
    <w:p w14:paraId="6FDCB5E8" w14:textId="3989BEB1" w:rsidR="00C115E1" w:rsidRPr="00AF66FE" w:rsidRDefault="00C115E1">
      <w:pPr>
        <w:pStyle w:val="ListBullet"/>
        <w:numPr>
          <w:ilvl w:val="0"/>
          <w:numId w:val="59"/>
        </w:numPr>
        <w:spacing w:line="240" w:lineRule="auto"/>
        <w:jc w:val="left"/>
        <w:rPr>
          <w:rFonts w:eastAsia="Calibri" w:cs="Arial"/>
          <w:color w:val="000000"/>
          <w:sz w:val="20"/>
          <w:szCs w:val="20"/>
          <w:lang w:val="mk-MK"/>
        </w:rPr>
      </w:pPr>
      <w:r w:rsidRPr="00AF66FE">
        <w:rPr>
          <w:rFonts w:eastAsia="Calibri" w:cs="Arial"/>
          <w:color w:val="000000"/>
          <w:sz w:val="20"/>
          <w:szCs w:val="20"/>
          <w:lang w:val="mk-MK"/>
        </w:rPr>
        <w:t xml:space="preserve">Соодветно корона тестирање на спроводнички фитинзи во конфигурацијата на </w:t>
      </w:r>
      <w:r w:rsidR="00002E17">
        <w:rPr>
          <w:rFonts w:eastAsia="Calibri" w:cs="Arial"/>
          <w:color w:val="000000"/>
          <w:sz w:val="20"/>
          <w:szCs w:val="20"/>
          <w:lang w:val="mk-MK"/>
        </w:rPr>
        <w:t>далноводот</w:t>
      </w:r>
      <w:r w:rsidRPr="00AF66FE">
        <w:rPr>
          <w:rFonts w:eastAsia="Calibri" w:cs="Arial"/>
          <w:color w:val="000000"/>
          <w:sz w:val="20"/>
          <w:szCs w:val="20"/>
          <w:lang w:val="mk-MK"/>
        </w:rPr>
        <w:t>.</w:t>
      </w:r>
    </w:p>
    <w:p w14:paraId="013B8111" w14:textId="03CDAB77" w:rsidR="00C115E1" w:rsidRPr="00AF66FE" w:rsidRDefault="00C115E1">
      <w:pPr>
        <w:pStyle w:val="ListBullet"/>
        <w:numPr>
          <w:ilvl w:val="0"/>
          <w:numId w:val="59"/>
        </w:numPr>
        <w:spacing w:line="240" w:lineRule="auto"/>
        <w:jc w:val="left"/>
        <w:rPr>
          <w:rFonts w:eastAsia="Calibri" w:cs="Arial"/>
          <w:color w:val="000000"/>
          <w:sz w:val="20"/>
          <w:szCs w:val="20"/>
          <w:lang w:val="mk-MK"/>
        </w:rPr>
      </w:pPr>
      <w:r w:rsidRPr="00AF66FE">
        <w:rPr>
          <w:rFonts w:eastAsia="Calibri" w:cs="Arial"/>
          <w:color w:val="000000"/>
          <w:sz w:val="20"/>
          <w:szCs w:val="20"/>
          <w:lang w:val="mk-MK"/>
        </w:rPr>
        <w:t>Производството на проводник кој е во согласност со техничките спецификации.</w:t>
      </w:r>
    </w:p>
    <w:p w14:paraId="62D31F59" w14:textId="3EB37BFB" w:rsidR="00C115E1" w:rsidRPr="00AF66FE" w:rsidRDefault="00C115E1">
      <w:pPr>
        <w:pStyle w:val="ListBullet"/>
        <w:numPr>
          <w:ilvl w:val="0"/>
          <w:numId w:val="59"/>
        </w:numPr>
        <w:spacing w:line="240" w:lineRule="auto"/>
        <w:jc w:val="left"/>
        <w:rPr>
          <w:rFonts w:eastAsia="Calibri" w:cs="Arial"/>
          <w:color w:val="000000"/>
          <w:sz w:val="20"/>
          <w:szCs w:val="20"/>
          <w:lang w:val="mk-MK"/>
        </w:rPr>
      </w:pPr>
      <w:r w:rsidRPr="00AF66FE">
        <w:rPr>
          <w:rFonts w:eastAsia="Calibri" w:cs="Arial"/>
          <w:color w:val="000000"/>
          <w:sz w:val="20"/>
          <w:szCs w:val="20"/>
          <w:lang w:val="mk-MK"/>
        </w:rPr>
        <w:t>Соодветни услови за складирање, транспорт и ракување со проводниците за да се минимизираат оштетувањата и контаминацијата на површината.</w:t>
      </w:r>
    </w:p>
    <w:p w14:paraId="58667FAF" w14:textId="4832CB9C" w:rsidR="00C115E1" w:rsidRPr="00AF66FE" w:rsidRDefault="00C115E1">
      <w:pPr>
        <w:pStyle w:val="ListBullet"/>
        <w:numPr>
          <w:ilvl w:val="0"/>
          <w:numId w:val="59"/>
        </w:numPr>
        <w:spacing w:line="240" w:lineRule="auto"/>
        <w:jc w:val="left"/>
        <w:rPr>
          <w:rFonts w:eastAsia="Calibri" w:cs="Arial"/>
          <w:color w:val="000000"/>
          <w:sz w:val="20"/>
          <w:szCs w:val="20"/>
          <w:lang w:val="mk-MK"/>
        </w:rPr>
      </w:pPr>
      <w:r w:rsidRPr="00AF66FE">
        <w:rPr>
          <w:rFonts w:eastAsia="Calibri" w:cs="Arial"/>
          <w:color w:val="000000"/>
          <w:sz w:val="20"/>
          <w:szCs w:val="20"/>
          <w:lang w:val="mk-MK"/>
        </w:rPr>
        <w:t xml:space="preserve">Соодветен проект на трафостаница што ќе обезбеди </w:t>
      </w:r>
      <w:r w:rsidR="006B4C7D">
        <w:rPr>
          <w:rFonts w:eastAsia="Calibri" w:cs="Arial"/>
          <w:color w:val="000000"/>
          <w:sz w:val="20"/>
          <w:szCs w:val="20"/>
          <w:lang w:val="mk-MK"/>
        </w:rPr>
        <w:t>соодветни</w:t>
      </w:r>
      <w:r w:rsidRPr="00AF66FE">
        <w:rPr>
          <w:rFonts w:eastAsia="Calibri" w:cs="Arial"/>
          <w:color w:val="000000"/>
          <w:sz w:val="20"/>
          <w:szCs w:val="20"/>
          <w:lang w:val="mk-MK"/>
        </w:rPr>
        <w:t xml:space="preserve"> спецификации кои ќе </w:t>
      </w:r>
      <w:r w:rsidR="006B4C7D" w:rsidRPr="00AF66FE">
        <w:rPr>
          <w:rFonts w:eastAsia="Calibri" w:cs="Arial"/>
          <w:color w:val="000000"/>
          <w:sz w:val="20"/>
          <w:szCs w:val="20"/>
          <w:lang w:val="mk-MK"/>
        </w:rPr>
        <w:t>осигурат</w:t>
      </w:r>
      <w:r w:rsidRPr="00AF66FE">
        <w:rPr>
          <w:rFonts w:eastAsia="Calibri" w:cs="Arial"/>
          <w:color w:val="000000"/>
          <w:sz w:val="20"/>
          <w:szCs w:val="20"/>
          <w:lang w:val="mk-MK"/>
        </w:rPr>
        <w:t xml:space="preserve"> дека нивото на бучава генерирано на изворот (на пр. опрема на трафостаницата) е под 60 dB(A).</w:t>
      </w:r>
    </w:p>
    <w:p w14:paraId="6A55CE51" w14:textId="79B08683" w:rsidR="00BC3FC4" w:rsidRPr="00AF66FE" w:rsidRDefault="00C115E1">
      <w:pPr>
        <w:pStyle w:val="ListBullet"/>
        <w:numPr>
          <w:ilvl w:val="0"/>
          <w:numId w:val="59"/>
        </w:numPr>
        <w:spacing w:line="240" w:lineRule="auto"/>
        <w:jc w:val="left"/>
        <w:rPr>
          <w:rFonts w:eastAsia="Calibri"/>
          <w:sz w:val="20"/>
          <w:szCs w:val="20"/>
          <w:lang w:val="mk-MK"/>
        </w:rPr>
      </w:pPr>
      <w:r w:rsidRPr="00AF66FE">
        <w:rPr>
          <w:rFonts w:eastAsia="Calibri" w:cs="Arial"/>
          <w:color w:val="000000"/>
          <w:sz w:val="20"/>
          <w:szCs w:val="20"/>
          <w:lang w:val="mk-MK"/>
        </w:rPr>
        <w:t>Инсталирање на гумени елементи на темелот со кои ќе се постигне соодветно намалување на емисијата на бучава од трафостаницата (по потреба).</w:t>
      </w:r>
    </w:p>
    <w:p w14:paraId="7F719288" w14:textId="15475C5A" w:rsidR="00BC3FC4" w:rsidRPr="00AF66FE" w:rsidRDefault="00C115E1">
      <w:pPr>
        <w:rPr>
          <w:rFonts w:eastAsia="Calibri" w:cs="Arial"/>
          <w:sz w:val="20"/>
          <w:szCs w:val="20"/>
          <w:lang w:val="mk-MK"/>
        </w:rPr>
      </w:pPr>
      <w:r w:rsidRPr="00AF66FE">
        <w:rPr>
          <w:rFonts w:eastAsia="Calibri" w:cs="Tahoma"/>
          <w:sz w:val="20"/>
          <w:szCs w:val="20"/>
          <w:lang w:val="mk-MK"/>
        </w:rPr>
        <w:t>Во случај на поплака од страна на сопственикот или станарот на имот во близина на проектот, МЕПСО треба да ги измери нивоата на оперативна бучава кај релевантниот рецептор за да утврди дали жалбата е валидна и да преземе соодветни корективни мерки доколку е потребно за да се намали или ублажи дополнителните нивоа.</w:t>
      </w:r>
    </w:p>
    <w:p w14:paraId="2B75C969" w14:textId="50BBA96F" w:rsidR="00BC3FC4" w:rsidRPr="00AF66FE" w:rsidRDefault="00306A54">
      <w:pPr>
        <w:pStyle w:val="Heading3"/>
        <w:rPr>
          <w:lang w:val="mk-MK"/>
        </w:rPr>
      </w:pPr>
      <w:bookmarkStart w:id="630" w:name="_Toc122679483"/>
      <w:r w:rsidRPr="00AF66FE">
        <w:rPr>
          <w:lang w:val="mk-MK"/>
        </w:rPr>
        <w:lastRenderedPageBreak/>
        <w:t>Преостанати</w:t>
      </w:r>
      <w:r w:rsidR="00C115E1" w:rsidRPr="00AF66FE">
        <w:rPr>
          <w:lang w:val="mk-MK"/>
        </w:rPr>
        <w:t xml:space="preserve"> влијанија</w:t>
      </w:r>
      <w:bookmarkEnd w:id="630"/>
    </w:p>
    <w:p w14:paraId="0543F9C8" w14:textId="6C4B4ACB" w:rsidR="00BC3FC4" w:rsidRPr="00AF66FE" w:rsidRDefault="00C115E1">
      <w:pPr>
        <w:rPr>
          <w:rFonts w:cs="Tahoma"/>
          <w:sz w:val="20"/>
          <w:szCs w:val="20"/>
          <w:lang w:val="mk-MK" w:eastAsia="en-US"/>
        </w:rPr>
      </w:pPr>
      <w:r w:rsidRPr="00AF66FE">
        <w:rPr>
          <w:rFonts w:cs="Tahoma"/>
          <w:sz w:val="20"/>
          <w:szCs w:val="20"/>
          <w:lang w:val="mk-MK" w:eastAsia="en-US"/>
        </w:rPr>
        <w:t xml:space="preserve">Под услов мерките за ублажување да бидат вградени во понатамошниот проектен дизајн и да се имплементираат во текот на градежните и оперативните фази на Проектот, не се очекуваат веројатни значајни </w:t>
      </w:r>
      <w:r w:rsidR="00306A54" w:rsidRPr="00AF66FE">
        <w:rPr>
          <w:rFonts w:cs="Tahoma"/>
          <w:sz w:val="20"/>
          <w:szCs w:val="20"/>
          <w:lang w:val="mk-MK" w:eastAsia="en-US"/>
        </w:rPr>
        <w:t>преостанати</w:t>
      </w:r>
      <w:r w:rsidRPr="00AF66FE">
        <w:rPr>
          <w:rFonts w:cs="Tahoma"/>
          <w:sz w:val="20"/>
          <w:szCs w:val="20"/>
          <w:lang w:val="mk-MK" w:eastAsia="en-US"/>
        </w:rPr>
        <w:t xml:space="preserve"> влијанија околу изложеноста на оперативна бучава од Проектот.</w:t>
      </w:r>
    </w:p>
    <w:p w14:paraId="4BDB6002" w14:textId="0E4375AB" w:rsidR="00BC3FC4" w:rsidRPr="00AF66FE" w:rsidRDefault="00C115E1">
      <w:pPr>
        <w:pStyle w:val="Heading2"/>
        <w:spacing w:before="480" w:after="240"/>
        <w:ind w:left="576" w:hanging="576"/>
        <w:rPr>
          <w:rFonts w:cs="Arial"/>
          <w:szCs w:val="28"/>
          <w:lang w:val="mk-MK"/>
        </w:rPr>
      </w:pPr>
      <w:bookmarkStart w:id="631" w:name="_Toc122679484"/>
      <w:r w:rsidRPr="00AF66FE">
        <w:rPr>
          <w:rFonts w:cs="Arial"/>
          <w:szCs w:val="28"/>
          <w:lang w:val="mk-MK"/>
        </w:rPr>
        <w:t>Геологија и почви</w:t>
      </w:r>
      <w:bookmarkEnd w:id="631"/>
    </w:p>
    <w:p w14:paraId="55B8EAB8" w14:textId="3E690CDA" w:rsidR="00BC3FC4" w:rsidRPr="00AF66FE" w:rsidRDefault="00664BE7">
      <w:pPr>
        <w:pStyle w:val="Heading3"/>
        <w:rPr>
          <w:lang w:val="mk-MK"/>
        </w:rPr>
      </w:pPr>
      <w:bookmarkStart w:id="632" w:name="_Toc122679485"/>
      <w:r w:rsidRPr="00AF66FE">
        <w:rPr>
          <w:lang w:val="mk-MK"/>
        </w:rPr>
        <w:t>Методологија на проценка</w:t>
      </w:r>
      <w:bookmarkEnd w:id="632"/>
    </w:p>
    <w:p w14:paraId="2735A7A2" w14:textId="5E573736" w:rsidR="00BC3FC4" w:rsidRPr="00AF66FE" w:rsidRDefault="00361ED7">
      <w:pPr>
        <w:rPr>
          <w:rFonts w:cs="Tahoma"/>
          <w:sz w:val="20"/>
          <w:szCs w:val="20"/>
          <w:lang w:val="mk-MK"/>
        </w:rPr>
      </w:pPr>
      <w:r w:rsidRPr="00AF66FE">
        <w:rPr>
          <w:rFonts w:cs="Tahoma"/>
          <w:sz w:val="20"/>
          <w:szCs w:val="20"/>
          <w:lang w:val="mk-MK"/>
        </w:rPr>
        <w:t>Беше користена типична методологија за проценка на влијанијата врз земјиштето од Проектот и истата е претставена подолу. Оваа методологија вообичаено се користи кај слични типови на проекти како овој проект за развој на далноводи и се применува со одреден степен на флексибилност бидејќи проценката на ефектите секогаш би била предмет на одредени карактеристики специфични за локацијата кои треба да се земат предвид. Затоа, во случај кога оваа проценка предвидува потенцијал за значајно влијание (претставено како, од умерено или повисоко значење), ќе биде потребна понатамошна проценка на влијанието во текот на следните развојни фази на проектот и понатаму пред почетокот на изградбата за да се земат предвид аспектите специфични за местото.</w:t>
      </w:r>
    </w:p>
    <w:p w14:paraId="32D4D65D" w14:textId="72F9064C" w:rsidR="00BC3FC4" w:rsidRPr="00AF66FE" w:rsidRDefault="00361ED7">
      <w:pPr>
        <w:pStyle w:val="Heading4"/>
        <w:numPr>
          <w:ilvl w:val="3"/>
          <w:numId w:val="95"/>
        </w:numPr>
        <w:rPr>
          <w:sz w:val="20"/>
          <w:lang w:val="mk-MK"/>
        </w:rPr>
      </w:pPr>
      <w:r w:rsidRPr="00AF66FE">
        <w:rPr>
          <w:rFonts w:cs="Arial"/>
          <w:sz w:val="20"/>
          <w:szCs w:val="20"/>
          <w:lang w:val="mk-MK"/>
        </w:rPr>
        <w:t>Класификација на чувствителност на геологијата и почвите</w:t>
      </w:r>
    </w:p>
    <w:p w14:paraId="07EA4B7A" w14:textId="58869C01" w:rsidR="00BC3FC4" w:rsidRPr="00AF66FE" w:rsidRDefault="00361ED7">
      <w:pPr>
        <w:rPr>
          <w:rFonts w:cs="Arial"/>
          <w:sz w:val="20"/>
          <w:szCs w:val="20"/>
          <w:lang w:val="mk-MK"/>
        </w:rPr>
      </w:pPr>
      <w:r w:rsidRPr="00AF66FE">
        <w:rPr>
          <w:rFonts w:cs="Tahoma"/>
          <w:sz w:val="20"/>
          <w:szCs w:val="20"/>
          <w:lang w:val="mk-MK"/>
        </w:rPr>
        <w:t>Општо земено, критериумите за мерење на чувствителноста на геолошката средина</w:t>
      </w:r>
      <w:r w:rsidR="00FC5D13" w:rsidRPr="00AF66FE">
        <w:rPr>
          <w:rStyle w:val="FootnoteReference"/>
          <w:rFonts w:cs="Arial"/>
          <w:sz w:val="20"/>
          <w:szCs w:val="20"/>
          <w:lang w:val="mk-MK"/>
        </w:rPr>
        <w:footnoteReference w:id="117"/>
      </w:r>
      <w:r w:rsidRPr="00AF66FE">
        <w:rPr>
          <w:rFonts w:cs="Tahoma"/>
          <w:sz w:val="20"/>
          <w:szCs w:val="20"/>
          <w:lang w:val="mk-MK"/>
        </w:rPr>
        <w:t xml:space="preserve"> во областа на проучување се засноваат на голем број фактори, вклучувајќи меѓународни и национални ознаки, постоечка литература и геолошки карти, посети на локацијата и професионално расудување. Овие критериуми се користени за водење на анализата на чувствителноста на геолошката средина во областа на проучување, долж трасата на далноводот. Критериумите се наведени во табелата подолу.</w:t>
      </w:r>
    </w:p>
    <w:tbl>
      <w:tblPr>
        <w:tblW w:w="9072" w:type="dxa"/>
        <w:tblInd w:w="109" w:type="dxa"/>
        <w:tblLayout w:type="fixed"/>
        <w:tblLook w:val="04A0" w:firstRow="1" w:lastRow="0" w:firstColumn="1" w:lastColumn="0" w:noHBand="0" w:noVBand="1"/>
      </w:tblPr>
      <w:tblGrid>
        <w:gridCol w:w="2235"/>
        <w:gridCol w:w="6837"/>
      </w:tblGrid>
      <w:tr w:rsidR="00BC3FC4" w:rsidRPr="00AF66FE" w14:paraId="2A5D44D7" w14:textId="77777777">
        <w:tc>
          <w:tcPr>
            <w:tcW w:w="2235" w:type="dxa"/>
            <w:tcBorders>
              <w:top w:val="double" w:sz="4" w:space="0" w:color="000000"/>
              <w:left w:val="double" w:sz="4" w:space="0" w:color="000000"/>
              <w:bottom w:val="single" w:sz="4" w:space="0" w:color="000000"/>
              <w:right w:val="single" w:sz="4" w:space="0" w:color="000000"/>
            </w:tcBorders>
            <w:shd w:val="clear" w:color="auto" w:fill="B4C6E7" w:themeFill="accent1" w:themeFillTint="66"/>
          </w:tcPr>
          <w:p w14:paraId="049AC879" w14:textId="1DF54D95" w:rsidR="00BC3FC4" w:rsidRPr="00AF66FE" w:rsidRDefault="00361ED7">
            <w:pPr>
              <w:widowControl w:val="0"/>
              <w:spacing w:before="0" w:after="0" w:line="240" w:lineRule="auto"/>
              <w:rPr>
                <w:rFonts w:eastAsia="Calibri" w:cs="Arial"/>
                <w:sz w:val="20"/>
                <w:szCs w:val="20"/>
                <w:lang w:val="mk-MK"/>
              </w:rPr>
            </w:pPr>
            <w:r w:rsidRPr="00AF66FE">
              <w:rPr>
                <w:rFonts w:eastAsia="Calibri" w:cs="Arial"/>
                <w:sz w:val="20"/>
                <w:szCs w:val="20"/>
                <w:lang w:val="mk-MK"/>
              </w:rPr>
              <w:t>Чувствителност</w:t>
            </w:r>
          </w:p>
        </w:tc>
        <w:tc>
          <w:tcPr>
            <w:tcW w:w="6836" w:type="dxa"/>
            <w:tcBorders>
              <w:top w:val="double" w:sz="4" w:space="0" w:color="000000"/>
              <w:left w:val="single" w:sz="4" w:space="0" w:color="000000"/>
              <w:bottom w:val="single" w:sz="4" w:space="0" w:color="000000"/>
              <w:right w:val="double" w:sz="4" w:space="0" w:color="000000"/>
            </w:tcBorders>
            <w:shd w:val="clear" w:color="auto" w:fill="B4C6E7" w:themeFill="accent1" w:themeFillTint="66"/>
          </w:tcPr>
          <w:p w14:paraId="1FDF52F2" w14:textId="53040A17" w:rsidR="00BC3FC4" w:rsidRPr="00AF66FE" w:rsidRDefault="00361ED7">
            <w:pPr>
              <w:widowControl w:val="0"/>
              <w:tabs>
                <w:tab w:val="left" w:pos="317"/>
              </w:tabs>
              <w:spacing w:before="0" w:after="0" w:line="240" w:lineRule="auto"/>
              <w:ind w:left="317" w:hanging="317"/>
              <w:contextualSpacing/>
              <w:jc w:val="left"/>
              <w:rPr>
                <w:rFonts w:eastAsia="Calibri" w:cs="Arial"/>
                <w:sz w:val="20"/>
                <w:szCs w:val="20"/>
                <w:lang w:val="mk-MK"/>
              </w:rPr>
            </w:pPr>
            <w:r w:rsidRPr="00AF66FE">
              <w:rPr>
                <w:rFonts w:eastAsia="Calibri" w:cs="Arial"/>
                <w:sz w:val="20"/>
                <w:szCs w:val="20"/>
                <w:lang w:val="mk-MK"/>
              </w:rPr>
              <w:t>Критериум</w:t>
            </w:r>
          </w:p>
        </w:tc>
      </w:tr>
      <w:tr w:rsidR="00BC3FC4" w:rsidRPr="00AF66FE" w14:paraId="771BEB88" w14:textId="77777777">
        <w:tc>
          <w:tcPr>
            <w:tcW w:w="2235" w:type="dxa"/>
            <w:tcBorders>
              <w:top w:val="double" w:sz="4" w:space="0" w:color="000000"/>
              <w:left w:val="double" w:sz="4" w:space="0" w:color="000000"/>
              <w:bottom w:val="single" w:sz="4" w:space="0" w:color="000000"/>
              <w:right w:val="single" w:sz="4" w:space="0" w:color="000000"/>
            </w:tcBorders>
          </w:tcPr>
          <w:p w14:paraId="4052B716" w14:textId="05537547" w:rsidR="00BC3FC4" w:rsidRPr="00AF66FE" w:rsidRDefault="00361ED7" w:rsidP="000975D6">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Многу висока чувствителност</w:t>
            </w:r>
          </w:p>
        </w:tc>
        <w:tc>
          <w:tcPr>
            <w:tcW w:w="6836" w:type="dxa"/>
            <w:tcBorders>
              <w:top w:val="double" w:sz="4" w:space="0" w:color="000000"/>
              <w:left w:val="single" w:sz="4" w:space="0" w:color="000000"/>
              <w:bottom w:val="single" w:sz="4" w:space="0" w:color="000000"/>
              <w:right w:val="double" w:sz="4" w:space="0" w:color="000000"/>
            </w:tcBorders>
          </w:tcPr>
          <w:p w14:paraId="5EF4A497"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Меѓународно определено подрачје или предложено за назначување</w:t>
            </w:r>
          </w:p>
          <w:p w14:paraId="6A5B13A3"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Површина признаена како геолошка локација од меѓународен интерес</w:t>
            </w:r>
          </w:p>
          <w:p w14:paraId="3D8BA02D" w14:textId="430D4BCD" w:rsidR="00BC3FC4"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Многу стрмна почва подложна на прекумерна ерозија</w:t>
            </w:r>
          </w:p>
        </w:tc>
      </w:tr>
      <w:tr w:rsidR="00BC3FC4" w:rsidRPr="00AF66FE" w14:paraId="60DC99A0" w14:textId="77777777">
        <w:tc>
          <w:tcPr>
            <w:tcW w:w="2235" w:type="dxa"/>
            <w:tcBorders>
              <w:top w:val="single" w:sz="4" w:space="0" w:color="000000"/>
              <w:left w:val="double" w:sz="4" w:space="0" w:color="000000"/>
              <w:bottom w:val="single" w:sz="4" w:space="0" w:color="000000"/>
              <w:right w:val="single" w:sz="4" w:space="0" w:color="000000"/>
            </w:tcBorders>
          </w:tcPr>
          <w:p w14:paraId="1E96B88E" w14:textId="34308C08" w:rsidR="00BC3FC4" w:rsidRPr="00AF66FE" w:rsidRDefault="00361ED7">
            <w:pPr>
              <w:widowControl w:val="0"/>
              <w:spacing w:before="0" w:after="0" w:line="240" w:lineRule="auto"/>
              <w:rPr>
                <w:rFonts w:eastAsia="Calibri" w:cs="Arial"/>
                <w:sz w:val="20"/>
                <w:szCs w:val="20"/>
                <w:lang w:val="mk-MK"/>
              </w:rPr>
            </w:pPr>
            <w:r w:rsidRPr="00AF66FE">
              <w:rPr>
                <w:rFonts w:eastAsia="Calibri" w:cs="Arial"/>
                <w:sz w:val="20"/>
                <w:szCs w:val="20"/>
                <w:lang w:val="mk-MK"/>
              </w:rPr>
              <w:t>Висока чувствителност</w:t>
            </w:r>
          </w:p>
        </w:tc>
        <w:tc>
          <w:tcPr>
            <w:tcW w:w="6836" w:type="dxa"/>
            <w:tcBorders>
              <w:top w:val="single" w:sz="4" w:space="0" w:color="000000"/>
              <w:left w:val="single" w:sz="4" w:space="0" w:color="000000"/>
              <w:bottom w:val="single" w:sz="4" w:space="0" w:color="000000"/>
              <w:right w:val="double" w:sz="4" w:space="0" w:color="000000"/>
            </w:tcBorders>
          </w:tcPr>
          <w:p w14:paraId="68948556"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Национално определено подрачје или предложено за назначување</w:t>
            </w:r>
          </w:p>
          <w:p w14:paraId="24CC1FC4"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Површина признаена како геолошка локација од национален интерес</w:t>
            </w:r>
          </w:p>
          <w:p w14:paraId="269428B0" w14:textId="45EB6EC8" w:rsidR="00BC3FC4"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Нестабилна закосена почва подложна на ерозија</w:t>
            </w:r>
          </w:p>
        </w:tc>
      </w:tr>
      <w:tr w:rsidR="00BC3FC4" w:rsidRPr="00AF66FE" w14:paraId="660DB02C" w14:textId="77777777">
        <w:tc>
          <w:tcPr>
            <w:tcW w:w="2235" w:type="dxa"/>
            <w:tcBorders>
              <w:top w:val="single" w:sz="4" w:space="0" w:color="000000"/>
              <w:left w:val="double" w:sz="4" w:space="0" w:color="000000"/>
              <w:bottom w:val="single" w:sz="4" w:space="0" w:color="000000"/>
              <w:right w:val="single" w:sz="4" w:space="0" w:color="000000"/>
            </w:tcBorders>
          </w:tcPr>
          <w:p w14:paraId="7A1536AA" w14:textId="0262B1FE" w:rsidR="00BC3FC4" w:rsidRPr="00AF66FE" w:rsidRDefault="00361ED7">
            <w:pPr>
              <w:widowControl w:val="0"/>
              <w:spacing w:before="0" w:after="0" w:line="240" w:lineRule="auto"/>
              <w:rPr>
                <w:rFonts w:eastAsia="Calibri" w:cs="Arial"/>
                <w:sz w:val="20"/>
                <w:szCs w:val="20"/>
                <w:lang w:val="mk-MK"/>
              </w:rPr>
            </w:pPr>
            <w:r w:rsidRPr="00AF66FE">
              <w:rPr>
                <w:rFonts w:eastAsia="Calibri" w:cs="Arial"/>
                <w:sz w:val="20"/>
                <w:szCs w:val="20"/>
                <w:lang w:val="mk-MK"/>
              </w:rPr>
              <w:t>Средна</w:t>
            </w:r>
            <w:r w:rsidR="004F799E" w:rsidRPr="00AF66FE">
              <w:rPr>
                <w:rFonts w:eastAsia="Calibri" w:cs="Arial"/>
                <w:sz w:val="20"/>
                <w:szCs w:val="20"/>
                <w:lang w:val="mk-MK"/>
              </w:rPr>
              <w:t xml:space="preserve"> </w:t>
            </w:r>
            <w:r w:rsidRPr="00AF66FE">
              <w:rPr>
                <w:rFonts w:eastAsia="Calibri" w:cs="Arial"/>
                <w:sz w:val="20"/>
                <w:szCs w:val="20"/>
                <w:lang w:val="mk-MK"/>
              </w:rPr>
              <w:t>чувствителност</w:t>
            </w:r>
          </w:p>
        </w:tc>
        <w:tc>
          <w:tcPr>
            <w:tcW w:w="6836" w:type="dxa"/>
            <w:tcBorders>
              <w:top w:val="single" w:sz="4" w:space="0" w:color="000000"/>
              <w:left w:val="single" w:sz="4" w:space="0" w:color="000000"/>
              <w:bottom w:val="single" w:sz="4" w:space="0" w:color="000000"/>
              <w:right w:val="double" w:sz="4" w:space="0" w:color="000000"/>
            </w:tcBorders>
          </w:tcPr>
          <w:p w14:paraId="24350FCB"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Помали закосени земјишта</w:t>
            </w:r>
          </w:p>
          <w:p w14:paraId="22AB9705"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Почви кои можат да го поддржат обработливото земјоделство</w:t>
            </w:r>
          </w:p>
          <w:p w14:paraId="2BCD5E1B"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Тенки планински почви</w:t>
            </w:r>
          </w:p>
          <w:p w14:paraId="349AC273" w14:textId="009FE9A2" w:rsidR="00BC3FC4"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Наслаги од тресет</w:t>
            </w:r>
          </w:p>
        </w:tc>
      </w:tr>
      <w:tr w:rsidR="00BC3FC4" w:rsidRPr="00AF66FE" w14:paraId="695806E4" w14:textId="77777777">
        <w:tc>
          <w:tcPr>
            <w:tcW w:w="2235" w:type="dxa"/>
            <w:tcBorders>
              <w:top w:val="single" w:sz="4" w:space="0" w:color="000000"/>
              <w:left w:val="double" w:sz="4" w:space="0" w:color="000000"/>
              <w:bottom w:val="single" w:sz="4" w:space="0" w:color="000000"/>
              <w:right w:val="single" w:sz="4" w:space="0" w:color="000000"/>
            </w:tcBorders>
          </w:tcPr>
          <w:p w14:paraId="441000F5" w14:textId="2296C826" w:rsidR="00BC3FC4" w:rsidRPr="00AF66FE" w:rsidRDefault="007B34C8">
            <w:pPr>
              <w:widowControl w:val="0"/>
              <w:spacing w:before="0" w:after="0" w:line="240" w:lineRule="auto"/>
              <w:rPr>
                <w:rFonts w:eastAsia="Calibri" w:cs="Arial"/>
                <w:sz w:val="20"/>
                <w:szCs w:val="20"/>
                <w:lang w:val="mk-MK"/>
              </w:rPr>
            </w:pPr>
            <w:r w:rsidRPr="00AF66FE">
              <w:rPr>
                <w:rFonts w:eastAsia="Calibri" w:cs="Arial"/>
                <w:sz w:val="20"/>
                <w:szCs w:val="20"/>
                <w:lang w:val="mk-MK"/>
              </w:rPr>
              <w:t>Ниска чувствителност</w:t>
            </w:r>
            <w:r w:rsidR="004F799E" w:rsidRPr="00AF66FE">
              <w:rPr>
                <w:rFonts w:eastAsia="Calibri" w:cs="Arial"/>
                <w:sz w:val="20"/>
                <w:szCs w:val="20"/>
                <w:lang w:val="mk-MK"/>
              </w:rPr>
              <w:t xml:space="preserve"> </w:t>
            </w:r>
          </w:p>
        </w:tc>
        <w:tc>
          <w:tcPr>
            <w:tcW w:w="6836" w:type="dxa"/>
            <w:tcBorders>
              <w:top w:val="single" w:sz="4" w:space="0" w:color="000000"/>
              <w:left w:val="single" w:sz="4" w:space="0" w:color="000000"/>
              <w:bottom w:val="single" w:sz="4" w:space="0" w:color="000000"/>
              <w:right w:val="double" w:sz="4" w:space="0" w:color="000000"/>
            </w:tcBorders>
          </w:tcPr>
          <w:p w14:paraId="44C50C71"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Почви кои можат да поддржуваат пасишта</w:t>
            </w:r>
          </w:p>
          <w:p w14:paraId="7377A2F1" w14:textId="567B2783" w:rsidR="00BC3FC4"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Дебели низински почви</w:t>
            </w:r>
          </w:p>
        </w:tc>
      </w:tr>
      <w:tr w:rsidR="00BC3FC4" w:rsidRPr="00AF66FE" w14:paraId="432633BB" w14:textId="77777777">
        <w:tc>
          <w:tcPr>
            <w:tcW w:w="2235" w:type="dxa"/>
            <w:tcBorders>
              <w:top w:val="single" w:sz="4" w:space="0" w:color="000000"/>
              <w:left w:val="double" w:sz="4" w:space="0" w:color="000000"/>
              <w:bottom w:val="double" w:sz="4" w:space="0" w:color="000000"/>
              <w:right w:val="single" w:sz="4" w:space="0" w:color="000000"/>
            </w:tcBorders>
          </w:tcPr>
          <w:p w14:paraId="5598F62E" w14:textId="621AF2AC" w:rsidR="00BC3FC4" w:rsidRPr="00AF66FE" w:rsidRDefault="007B34C8">
            <w:pPr>
              <w:widowControl w:val="0"/>
              <w:spacing w:before="0" w:after="0" w:line="240" w:lineRule="auto"/>
              <w:rPr>
                <w:rFonts w:eastAsia="Calibri" w:cs="Arial"/>
                <w:sz w:val="20"/>
                <w:szCs w:val="20"/>
                <w:lang w:val="mk-MK"/>
              </w:rPr>
            </w:pPr>
            <w:r w:rsidRPr="00AF66FE">
              <w:rPr>
                <w:rFonts w:eastAsia="Calibri" w:cs="Arial"/>
                <w:sz w:val="20"/>
                <w:szCs w:val="20"/>
                <w:lang w:val="mk-MK"/>
              </w:rPr>
              <w:t>Нема чувствителност</w:t>
            </w:r>
          </w:p>
        </w:tc>
        <w:tc>
          <w:tcPr>
            <w:tcW w:w="6836" w:type="dxa"/>
            <w:tcBorders>
              <w:top w:val="single" w:sz="4" w:space="0" w:color="000000"/>
              <w:left w:val="single" w:sz="4" w:space="0" w:color="000000"/>
              <w:bottom w:val="double" w:sz="4" w:space="0" w:color="000000"/>
              <w:right w:val="double" w:sz="4" w:space="0" w:color="000000"/>
            </w:tcBorders>
          </w:tcPr>
          <w:p w14:paraId="3967B1CF" w14:textId="77777777" w:rsidR="007B34C8"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Почви во развиените области</w:t>
            </w:r>
          </w:p>
          <w:p w14:paraId="295F461B" w14:textId="5A1D27EA" w:rsidR="00BC3FC4" w:rsidRPr="00AF66FE" w:rsidRDefault="007B34C8" w:rsidP="007B34C8">
            <w:pPr>
              <w:widowControl w:val="0"/>
              <w:tabs>
                <w:tab w:val="left" w:pos="317"/>
              </w:tabs>
              <w:spacing w:before="0" w:after="0" w:line="240" w:lineRule="auto"/>
              <w:contextualSpacing/>
              <w:jc w:val="left"/>
              <w:rPr>
                <w:rFonts w:eastAsia="Calibri" w:cs="Arial"/>
                <w:sz w:val="20"/>
                <w:szCs w:val="20"/>
                <w:lang w:val="mk-MK"/>
              </w:rPr>
            </w:pPr>
            <w:r w:rsidRPr="00AF66FE">
              <w:rPr>
                <w:rFonts w:eastAsia="Calibri" w:cs="Arial"/>
                <w:sz w:val="20"/>
                <w:szCs w:val="20"/>
                <w:lang w:val="mk-MK"/>
              </w:rPr>
              <w:t>• Рамни и добро консолидирани почви</w:t>
            </w:r>
          </w:p>
        </w:tc>
      </w:tr>
    </w:tbl>
    <w:p w14:paraId="44AA1FF6" w14:textId="40E0F0E7" w:rsidR="00BC3FC4" w:rsidRPr="00AF66FE" w:rsidRDefault="007B34C8">
      <w:pPr>
        <w:spacing w:before="60" w:after="240"/>
        <w:rPr>
          <w:rFonts w:cs="Tahoma"/>
          <w:sz w:val="18"/>
          <w:szCs w:val="20"/>
          <w:lang w:val="mk-MK"/>
        </w:rPr>
      </w:pPr>
      <w:bookmarkStart w:id="633" w:name="_Toc80181258"/>
      <w:bookmarkStart w:id="634" w:name="_Toc65936948"/>
      <w:bookmarkStart w:id="635" w:name="_Toc122679588"/>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iCs/>
          <w:sz w:val="18"/>
          <w:szCs w:val="20"/>
          <w:lang w:val="mk-MK"/>
        </w:rPr>
        <w:fldChar w:fldCharType="begin"/>
      </w:r>
      <w:r w:rsidR="00EB75AC" w:rsidRPr="00AF66FE">
        <w:rPr>
          <w:rFonts w:cs="Tahoma"/>
          <w:iCs/>
          <w:sz w:val="18"/>
          <w:szCs w:val="20"/>
          <w:lang w:val="mk-MK"/>
        </w:rPr>
        <w:instrText xml:space="preserve"> SEQ Table \* ARABIC \s 1 </w:instrText>
      </w:r>
      <w:r w:rsidR="00EB75AC" w:rsidRPr="00AF66FE">
        <w:rPr>
          <w:rFonts w:cs="Tahoma"/>
          <w:iCs/>
          <w:sz w:val="18"/>
          <w:szCs w:val="20"/>
          <w:lang w:val="mk-MK"/>
        </w:rPr>
        <w:fldChar w:fldCharType="separate"/>
      </w:r>
      <w:r w:rsidR="00EB75AC" w:rsidRPr="00AF66FE">
        <w:rPr>
          <w:rFonts w:cs="Tahoma"/>
          <w:iCs/>
          <w:noProof/>
          <w:sz w:val="18"/>
          <w:szCs w:val="20"/>
          <w:lang w:val="mk-MK"/>
        </w:rPr>
        <w:t>17</w:t>
      </w:r>
      <w:r w:rsidR="00EB75AC" w:rsidRPr="00AF66FE">
        <w:rPr>
          <w:rFonts w:cs="Tahoma"/>
          <w:iCs/>
          <w:sz w:val="18"/>
          <w:szCs w:val="20"/>
          <w:lang w:val="mk-MK"/>
        </w:rPr>
        <w:fldChar w:fldCharType="end"/>
      </w:r>
      <w:r w:rsidR="004F799E" w:rsidRPr="00AF66FE">
        <w:rPr>
          <w:rFonts w:cs="Tahoma"/>
          <w:sz w:val="18"/>
          <w:szCs w:val="20"/>
          <w:lang w:val="mk-MK"/>
        </w:rPr>
        <w:t xml:space="preserve">: </w:t>
      </w:r>
      <w:bookmarkEnd w:id="633"/>
      <w:bookmarkEnd w:id="634"/>
      <w:r w:rsidRPr="00AF66FE">
        <w:rPr>
          <w:rFonts w:cs="Tahoma"/>
          <w:sz w:val="18"/>
          <w:szCs w:val="20"/>
          <w:lang w:val="mk-MK"/>
        </w:rPr>
        <w:t>Класификација на чувствителност на геологијата и почвите</w:t>
      </w:r>
      <w:bookmarkEnd w:id="635"/>
    </w:p>
    <w:p w14:paraId="6E50A7ED" w14:textId="72259FFE" w:rsidR="00BC3FC4" w:rsidRPr="00AF66FE" w:rsidRDefault="003532EE">
      <w:pPr>
        <w:pStyle w:val="Heading4"/>
        <w:rPr>
          <w:sz w:val="20"/>
          <w:lang w:val="mk-MK"/>
        </w:rPr>
      </w:pPr>
      <w:r w:rsidRPr="00AF66FE">
        <w:rPr>
          <w:sz w:val="20"/>
          <w:lang w:val="mk-MK"/>
        </w:rPr>
        <w:lastRenderedPageBreak/>
        <w:t>Големина</w:t>
      </w:r>
      <w:r w:rsidR="007B34C8" w:rsidRPr="00AF66FE">
        <w:rPr>
          <w:sz w:val="20"/>
          <w:lang w:val="mk-MK"/>
        </w:rPr>
        <w:t xml:space="preserve"> на влијание</w:t>
      </w:r>
    </w:p>
    <w:p w14:paraId="6E1DD202" w14:textId="794F9A1E" w:rsidR="00BC3FC4" w:rsidRPr="00AF66FE" w:rsidRDefault="007B34C8">
      <w:pPr>
        <w:rPr>
          <w:b/>
          <w:bCs/>
          <w:color w:val="44697D"/>
          <w:sz w:val="24"/>
          <w:szCs w:val="28"/>
          <w:lang w:val="mk-MK"/>
        </w:rPr>
      </w:pPr>
      <w:r w:rsidRPr="00AF66FE">
        <w:rPr>
          <w:rFonts w:cs="Arial"/>
          <w:sz w:val="20"/>
          <w:szCs w:val="20"/>
          <w:lang w:val="mk-MK"/>
        </w:rPr>
        <w:t>Критериумите за проценка на големината на влијанието се дадени во табелата подолу.</w:t>
      </w:r>
    </w:p>
    <w:tbl>
      <w:tblPr>
        <w:tblW w:w="9781" w:type="dxa"/>
        <w:tblInd w:w="109" w:type="dxa"/>
        <w:tblLayout w:type="fixed"/>
        <w:tblLook w:val="04A0" w:firstRow="1" w:lastRow="0" w:firstColumn="1" w:lastColumn="0" w:noHBand="0" w:noVBand="1"/>
      </w:tblPr>
      <w:tblGrid>
        <w:gridCol w:w="1560"/>
        <w:gridCol w:w="8221"/>
      </w:tblGrid>
      <w:tr w:rsidR="00BC3FC4" w:rsidRPr="00AF66FE" w14:paraId="76DC958D" w14:textId="77777777">
        <w:tc>
          <w:tcPr>
            <w:tcW w:w="156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CFFFD6B" w14:textId="5EBB36D5" w:rsidR="00BC3FC4" w:rsidRPr="00AF66FE" w:rsidRDefault="007B34C8">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Ниво</w:t>
            </w:r>
          </w:p>
        </w:tc>
        <w:tc>
          <w:tcPr>
            <w:tcW w:w="822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1DD0ACD0" w14:textId="64310A7E" w:rsidR="00BC3FC4" w:rsidRPr="00AF66FE" w:rsidRDefault="007B34C8">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Типични критериуми</w:t>
            </w:r>
          </w:p>
        </w:tc>
      </w:tr>
      <w:tr w:rsidR="00BC3FC4" w:rsidRPr="00AF66FE" w14:paraId="24D66A40" w14:textId="77777777">
        <w:tc>
          <w:tcPr>
            <w:tcW w:w="1560" w:type="dxa"/>
            <w:tcBorders>
              <w:top w:val="double" w:sz="4" w:space="0" w:color="000000"/>
              <w:left w:val="double" w:sz="4" w:space="0" w:color="000000"/>
              <w:bottom w:val="single" w:sz="4" w:space="0" w:color="000000"/>
              <w:right w:val="single" w:sz="4" w:space="0" w:color="000000"/>
            </w:tcBorders>
          </w:tcPr>
          <w:p w14:paraId="324C2438" w14:textId="5BE75481" w:rsidR="00BC3FC4" w:rsidRPr="00AF66FE" w:rsidRDefault="007B34C8">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Високо</w:t>
            </w:r>
          </w:p>
        </w:tc>
        <w:tc>
          <w:tcPr>
            <w:tcW w:w="8220" w:type="dxa"/>
            <w:tcBorders>
              <w:top w:val="double" w:sz="4" w:space="0" w:color="000000"/>
              <w:left w:val="single" w:sz="4" w:space="0" w:color="000000"/>
              <w:bottom w:val="single" w:sz="4" w:space="0" w:color="000000"/>
              <w:right w:val="double" w:sz="4" w:space="0" w:color="000000"/>
            </w:tcBorders>
          </w:tcPr>
          <w:p w14:paraId="1CC69ADC" w14:textId="18A02F7C" w:rsidR="00BC3FC4" w:rsidRPr="00AF66FE" w:rsidRDefault="003532EE">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Целосна загуба или неповолна промена на клучните карактеристики, интегритет и квалитет (неповратни оштетувања на геолошки изложувања од меѓународен зачувувачки интерес, отстранување на почвата во многу големи размери или целосна загуба на земјоделско земјиште, многу големо излевање на гориво и нафта, прекумерна ерозија итн.)</w:t>
            </w:r>
          </w:p>
        </w:tc>
      </w:tr>
      <w:tr w:rsidR="00BC3FC4" w:rsidRPr="00AF66FE" w14:paraId="2CE986C5" w14:textId="77777777">
        <w:tc>
          <w:tcPr>
            <w:tcW w:w="1560" w:type="dxa"/>
            <w:tcBorders>
              <w:top w:val="single" w:sz="4" w:space="0" w:color="000000"/>
              <w:left w:val="double" w:sz="4" w:space="0" w:color="000000"/>
              <w:bottom w:val="single" w:sz="4" w:space="0" w:color="000000"/>
              <w:right w:val="single" w:sz="4" w:space="0" w:color="000000"/>
            </w:tcBorders>
          </w:tcPr>
          <w:p w14:paraId="600E8DED" w14:textId="517C377F" w:rsidR="00BC3FC4" w:rsidRPr="00AF66FE" w:rsidRDefault="007B34C8">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Средно</w:t>
            </w:r>
          </w:p>
        </w:tc>
        <w:tc>
          <w:tcPr>
            <w:tcW w:w="8220" w:type="dxa"/>
            <w:tcBorders>
              <w:top w:val="single" w:sz="4" w:space="0" w:color="000000"/>
              <w:left w:val="single" w:sz="4" w:space="0" w:color="000000"/>
              <w:bottom w:val="single" w:sz="4" w:space="0" w:color="000000"/>
              <w:right w:val="double" w:sz="4" w:space="0" w:color="000000"/>
            </w:tcBorders>
          </w:tcPr>
          <w:p w14:paraId="3264133A" w14:textId="446F6285" w:rsidR="00BC3FC4" w:rsidRPr="00AF66FE" w:rsidRDefault="003532EE">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Губење или промена на клучните карактеристики и квалитет (неповратни оштетувања на геолошки изложувања од национален зачувувачки интерес, отстранување на почвата или губење на земјоделско земјиште, големо излевање на гориво и нафта, интензивна ерозија итн.)</w:t>
            </w:r>
          </w:p>
        </w:tc>
      </w:tr>
      <w:tr w:rsidR="00BC3FC4" w:rsidRPr="00AF66FE" w14:paraId="69E4D82E" w14:textId="77777777">
        <w:tc>
          <w:tcPr>
            <w:tcW w:w="1560" w:type="dxa"/>
            <w:tcBorders>
              <w:top w:val="single" w:sz="4" w:space="0" w:color="000000"/>
              <w:left w:val="double" w:sz="4" w:space="0" w:color="000000"/>
              <w:bottom w:val="single" w:sz="4" w:space="0" w:color="000000"/>
              <w:right w:val="single" w:sz="4" w:space="0" w:color="000000"/>
            </w:tcBorders>
          </w:tcPr>
          <w:p w14:paraId="06822CE1" w14:textId="496C3516" w:rsidR="00BC3FC4" w:rsidRPr="00AF66FE" w:rsidRDefault="007B34C8">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Ниско</w:t>
            </w:r>
          </w:p>
        </w:tc>
        <w:tc>
          <w:tcPr>
            <w:tcW w:w="8220" w:type="dxa"/>
            <w:tcBorders>
              <w:top w:val="single" w:sz="4" w:space="0" w:color="000000"/>
              <w:left w:val="single" w:sz="4" w:space="0" w:color="000000"/>
              <w:bottom w:val="single" w:sz="4" w:space="0" w:color="000000"/>
              <w:right w:val="double" w:sz="4" w:space="0" w:color="000000"/>
            </w:tcBorders>
          </w:tcPr>
          <w:p w14:paraId="4C224D57" w14:textId="1097C27C" w:rsidR="00BC3FC4" w:rsidRPr="00AF66FE" w:rsidRDefault="003532EE">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Делумна загуба или некои мерливи промени или промена на клучните карактеристики и квалитет (делумна загуба на земјоделско земјиште, долгорочно набивање на земјата - промена на структурата на почвата, локализирана ерозија итн.)</w:t>
            </w:r>
          </w:p>
        </w:tc>
      </w:tr>
      <w:tr w:rsidR="00BC3FC4" w:rsidRPr="00AF66FE" w14:paraId="5D0BF6CA" w14:textId="77777777">
        <w:tc>
          <w:tcPr>
            <w:tcW w:w="1560" w:type="dxa"/>
            <w:tcBorders>
              <w:top w:val="single" w:sz="4" w:space="0" w:color="000000"/>
              <w:left w:val="double" w:sz="4" w:space="0" w:color="000000"/>
              <w:bottom w:val="single" w:sz="4" w:space="0" w:color="000000"/>
              <w:right w:val="single" w:sz="4" w:space="0" w:color="000000"/>
            </w:tcBorders>
          </w:tcPr>
          <w:p w14:paraId="6691A9C3" w14:textId="5A090733" w:rsidR="00BC3FC4" w:rsidRPr="00AF66FE" w:rsidRDefault="007B34C8">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Многу ниско</w:t>
            </w:r>
          </w:p>
        </w:tc>
        <w:tc>
          <w:tcPr>
            <w:tcW w:w="8220" w:type="dxa"/>
            <w:tcBorders>
              <w:top w:val="single" w:sz="4" w:space="0" w:color="000000"/>
              <w:left w:val="single" w:sz="4" w:space="0" w:color="000000"/>
              <w:bottom w:val="single" w:sz="4" w:space="0" w:color="000000"/>
              <w:right w:val="double" w:sz="4" w:space="0" w:color="000000"/>
            </w:tcBorders>
          </w:tcPr>
          <w:p w14:paraId="22F95D7B" w14:textId="059394AF" w:rsidR="00BC3FC4" w:rsidRPr="00AF66FE" w:rsidRDefault="003532EE">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Мали забележливи промени, но карактеристиките и квалитетот ќе бидат слични на условите пред проектот (привремено отстранување на површинската покривка, ерозија од локализиран карактер итн.)</w:t>
            </w:r>
          </w:p>
        </w:tc>
      </w:tr>
      <w:tr w:rsidR="00BC3FC4" w:rsidRPr="00AF66FE" w14:paraId="3CA0E7BD" w14:textId="77777777">
        <w:tc>
          <w:tcPr>
            <w:tcW w:w="1560" w:type="dxa"/>
            <w:tcBorders>
              <w:top w:val="single" w:sz="4" w:space="0" w:color="000000"/>
              <w:left w:val="double" w:sz="4" w:space="0" w:color="000000"/>
              <w:bottom w:val="double" w:sz="4" w:space="0" w:color="000000"/>
              <w:right w:val="single" w:sz="4" w:space="0" w:color="000000"/>
            </w:tcBorders>
          </w:tcPr>
          <w:p w14:paraId="62F1D56A" w14:textId="740F5946" w:rsidR="00BC3FC4" w:rsidRPr="00AF66FE" w:rsidRDefault="007B34C8">
            <w:pPr>
              <w:widowControl w:val="0"/>
              <w:tabs>
                <w:tab w:val="center" w:pos="4320"/>
                <w:tab w:val="right" w:pos="8640"/>
              </w:tabs>
              <w:spacing w:before="0" w:after="0" w:line="240" w:lineRule="auto"/>
              <w:jc w:val="left"/>
              <w:rPr>
                <w:rFonts w:eastAsia="Calibri" w:cs="Arial"/>
                <w:sz w:val="20"/>
                <w:szCs w:val="20"/>
                <w:lang w:val="mk-MK"/>
              </w:rPr>
            </w:pPr>
            <w:r w:rsidRPr="00AF66FE">
              <w:rPr>
                <w:rFonts w:cs="Tahoma"/>
                <w:sz w:val="20"/>
                <w:szCs w:val="20"/>
                <w:lang w:val="mk-MK"/>
              </w:rPr>
              <w:t>Нема</w:t>
            </w:r>
            <w:r w:rsidR="004F799E" w:rsidRPr="00AF66FE">
              <w:rPr>
                <w:rFonts w:cs="Tahoma"/>
                <w:sz w:val="20"/>
                <w:szCs w:val="20"/>
                <w:lang w:val="mk-MK"/>
              </w:rPr>
              <w:t xml:space="preserve"> / </w:t>
            </w:r>
            <w:r w:rsidRPr="00AF66FE">
              <w:rPr>
                <w:rFonts w:cs="Tahoma"/>
                <w:sz w:val="20"/>
                <w:szCs w:val="20"/>
                <w:lang w:val="mk-MK"/>
              </w:rPr>
              <w:t>без промени</w:t>
            </w:r>
          </w:p>
        </w:tc>
        <w:tc>
          <w:tcPr>
            <w:tcW w:w="8220" w:type="dxa"/>
            <w:tcBorders>
              <w:top w:val="single" w:sz="4" w:space="0" w:color="000000"/>
              <w:left w:val="single" w:sz="4" w:space="0" w:color="000000"/>
              <w:bottom w:val="double" w:sz="4" w:space="0" w:color="000000"/>
              <w:right w:val="double" w:sz="4" w:space="0" w:color="000000"/>
            </w:tcBorders>
          </w:tcPr>
          <w:p w14:paraId="55C71F8B" w14:textId="7436E500" w:rsidR="00BC3FC4" w:rsidRPr="00AF66FE" w:rsidRDefault="003532EE">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Нема или има многу мали промени, кои не можат лесно да се приметат (краткорочно набивање на земјата поради движење на возилата итн.</w:t>
            </w:r>
            <w:r w:rsidR="004F799E" w:rsidRPr="00AF66FE">
              <w:rPr>
                <w:rFonts w:eastAsia="Calibri" w:cs="Arial"/>
                <w:sz w:val="20"/>
                <w:szCs w:val="20"/>
                <w:lang w:val="mk-MK"/>
              </w:rPr>
              <w:t>)</w:t>
            </w:r>
          </w:p>
        </w:tc>
      </w:tr>
    </w:tbl>
    <w:p w14:paraId="1FEBE51E" w14:textId="0F1EBE44" w:rsidR="00BC3FC4" w:rsidRPr="00AF66FE" w:rsidRDefault="007B34C8">
      <w:pPr>
        <w:pStyle w:val="Caption"/>
        <w:spacing w:after="120"/>
        <w:jc w:val="left"/>
        <w:rPr>
          <w:rFonts w:eastAsia="Calibri"/>
          <w:b w:val="0"/>
          <w:i/>
          <w:szCs w:val="20"/>
          <w:lang w:val="mk-MK"/>
        </w:rPr>
      </w:pPr>
      <w:bookmarkStart w:id="636" w:name="_Toc80181259"/>
      <w:bookmarkStart w:id="637" w:name="_Toc65936949"/>
      <w:bookmarkStart w:id="638" w:name="_Toc122679589"/>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szCs w:val="20"/>
          <w:lang w:val="mk-MK"/>
        </w:rPr>
        <w:t>.</w:t>
      </w:r>
      <w:r w:rsidR="00EB75AC" w:rsidRPr="00AF66FE">
        <w:rPr>
          <w:b w:val="0"/>
          <w:iCs/>
          <w:szCs w:val="20"/>
          <w:lang w:val="mk-MK"/>
        </w:rPr>
        <w:fldChar w:fldCharType="begin"/>
      </w:r>
      <w:r w:rsidR="00EB75AC" w:rsidRPr="00AF66FE">
        <w:rPr>
          <w:b w:val="0"/>
          <w:iCs/>
          <w:szCs w:val="20"/>
          <w:lang w:val="mk-MK"/>
        </w:rPr>
        <w:instrText xml:space="preserve"> SEQ Table \* ARABIC \s 1 </w:instrText>
      </w:r>
      <w:r w:rsidR="00EB75AC" w:rsidRPr="00AF66FE">
        <w:rPr>
          <w:b w:val="0"/>
          <w:iCs/>
          <w:szCs w:val="20"/>
          <w:lang w:val="mk-MK"/>
        </w:rPr>
        <w:fldChar w:fldCharType="separate"/>
      </w:r>
      <w:r w:rsidR="00EB75AC" w:rsidRPr="00AF66FE">
        <w:rPr>
          <w:b w:val="0"/>
          <w:iCs/>
          <w:noProof/>
          <w:szCs w:val="20"/>
          <w:lang w:val="mk-MK"/>
        </w:rPr>
        <w:t>18</w:t>
      </w:r>
      <w:r w:rsidR="00EB75AC" w:rsidRPr="00AF66FE">
        <w:rPr>
          <w:b w:val="0"/>
          <w:iCs/>
          <w:szCs w:val="20"/>
          <w:lang w:val="mk-MK"/>
        </w:rPr>
        <w:fldChar w:fldCharType="end"/>
      </w:r>
      <w:r w:rsidR="004F799E" w:rsidRPr="00AF66FE">
        <w:rPr>
          <w:rFonts w:eastAsia="Calibri"/>
          <w:b w:val="0"/>
          <w:szCs w:val="20"/>
          <w:lang w:val="mk-MK"/>
        </w:rPr>
        <w:t xml:space="preserve">: </w:t>
      </w:r>
      <w:bookmarkEnd w:id="636"/>
      <w:bookmarkEnd w:id="637"/>
      <w:r w:rsidR="003532EE" w:rsidRPr="00AF66FE">
        <w:rPr>
          <w:rFonts w:eastAsia="Calibri"/>
          <w:b w:val="0"/>
          <w:szCs w:val="20"/>
          <w:lang w:val="mk-MK"/>
        </w:rPr>
        <w:t>Критериуми за проценка на големината на влијанието врз геологијата и почвите</w:t>
      </w:r>
      <w:bookmarkEnd w:id="638"/>
    </w:p>
    <w:p w14:paraId="0570DF92" w14:textId="31BDAE6B" w:rsidR="00BC3FC4" w:rsidRPr="00AF66FE" w:rsidRDefault="007917CC">
      <w:pPr>
        <w:pStyle w:val="Heading4"/>
        <w:spacing w:line="240" w:lineRule="auto"/>
        <w:ind w:left="1843" w:hanging="1123"/>
        <w:rPr>
          <w:sz w:val="20"/>
          <w:lang w:val="mk-MK"/>
        </w:rPr>
      </w:pPr>
      <w:r w:rsidRPr="00AF66FE">
        <w:rPr>
          <w:sz w:val="20"/>
          <w:lang w:val="mk-MK"/>
        </w:rPr>
        <w:t>Значителност на влијанието</w:t>
      </w:r>
    </w:p>
    <w:p w14:paraId="5E198E6C" w14:textId="5B6103CC" w:rsidR="00BC3FC4" w:rsidRPr="00AF66FE" w:rsidRDefault="001B4E1B">
      <w:pPr>
        <w:rPr>
          <w:rFonts w:cs="Tahoma"/>
          <w:sz w:val="20"/>
          <w:szCs w:val="20"/>
          <w:lang w:val="mk-MK"/>
        </w:rPr>
      </w:pPr>
      <w:r w:rsidRPr="00AF66FE">
        <w:rPr>
          <w:rFonts w:cs="Tahoma"/>
          <w:sz w:val="20"/>
          <w:szCs w:val="20"/>
          <w:lang w:val="mk-MK"/>
        </w:rPr>
        <w:t>Значителноста на ефектите се оценува како комбинација на чувствителност и големина како што е прикажано во следните табели</w:t>
      </w:r>
      <w:r w:rsidR="004F799E" w:rsidRPr="00AF66FE">
        <w:rPr>
          <w:rFonts w:cs="Tahoma"/>
          <w:sz w:val="20"/>
          <w:szCs w:val="20"/>
          <w:lang w:val="mk-MK"/>
        </w:rPr>
        <w:t>.</w:t>
      </w:r>
    </w:p>
    <w:tbl>
      <w:tblPr>
        <w:tblW w:w="9090" w:type="dxa"/>
        <w:tblInd w:w="109" w:type="dxa"/>
        <w:tblLayout w:type="fixed"/>
        <w:tblLook w:val="04A0" w:firstRow="1" w:lastRow="0" w:firstColumn="1" w:lastColumn="0" w:noHBand="0" w:noVBand="1"/>
      </w:tblPr>
      <w:tblGrid>
        <w:gridCol w:w="1719"/>
        <w:gridCol w:w="1134"/>
        <w:gridCol w:w="1559"/>
        <w:gridCol w:w="1560"/>
        <w:gridCol w:w="1559"/>
        <w:gridCol w:w="1559"/>
      </w:tblGrid>
      <w:tr w:rsidR="00BC3FC4" w:rsidRPr="00AF66FE" w14:paraId="69D30081" w14:textId="77777777" w:rsidTr="001B4E1B">
        <w:trPr>
          <w:cantSplit/>
          <w:trHeight w:val="20"/>
          <w:tblHeader/>
        </w:trPr>
        <w:tc>
          <w:tcPr>
            <w:tcW w:w="1719" w:type="dxa"/>
            <w:vMerge w:val="restart"/>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5063040F" w14:textId="0D1469F1" w:rsidR="00BC3FC4" w:rsidRPr="00AF66FE" w:rsidRDefault="001B4E1B">
            <w:pPr>
              <w:widowControl w:val="0"/>
              <w:spacing w:before="0" w:after="0"/>
              <w:jc w:val="center"/>
              <w:rPr>
                <w:rFonts w:cs="Tahoma"/>
                <w:sz w:val="20"/>
                <w:szCs w:val="20"/>
                <w:lang w:val="mk-MK"/>
              </w:rPr>
            </w:pPr>
            <w:r w:rsidRPr="00AF66FE">
              <w:rPr>
                <w:rFonts w:cs="Tahoma"/>
                <w:bCs/>
                <w:sz w:val="20"/>
                <w:szCs w:val="20"/>
                <w:lang w:val="mk-MK"/>
              </w:rPr>
              <w:t>Чувствителност на рецепторите</w:t>
            </w:r>
          </w:p>
        </w:tc>
        <w:tc>
          <w:tcPr>
            <w:tcW w:w="7371" w:type="dxa"/>
            <w:gridSpan w:val="5"/>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4FCDA471" w14:textId="3E28FBE4" w:rsidR="00BC3FC4" w:rsidRPr="00AF66FE" w:rsidRDefault="001B4E1B">
            <w:pPr>
              <w:widowControl w:val="0"/>
              <w:spacing w:before="0" w:after="0"/>
              <w:jc w:val="center"/>
              <w:rPr>
                <w:rFonts w:cs="Tahoma"/>
                <w:bCs/>
                <w:sz w:val="20"/>
                <w:szCs w:val="20"/>
                <w:lang w:val="mk-MK"/>
              </w:rPr>
            </w:pPr>
            <w:r w:rsidRPr="00AF66FE">
              <w:rPr>
                <w:rFonts w:cs="Tahoma"/>
                <w:bCs/>
                <w:sz w:val="20"/>
                <w:szCs w:val="20"/>
                <w:lang w:val="mk-MK"/>
              </w:rPr>
              <w:t>Големина на влијание</w:t>
            </w:r>
          </w:p>
        </w:tc>
      </w:tr>
      <w:tr w:rsidR="00BC3FC4" w:rsidRPr="00AF66FE" w14:paraId="1FE97BF8" w14:textId="77777777" w:rsidTr="001B4E1B">
        <w:trPr>
          <w:cantSplit/>
          <w:trHeight w:val="20"/>
          <w:tblHeader/>
        </w:trPr>
        <w:tc>
          <w:tcPr>
            <w:tcW w:w="1719" w:type="dxa"/>
            <w:vMerge/>
            <w:tcBorders>
              <w:top w:val="double" w:sz="4" w:space="0" w:color="000000"/>
              <w:left w:val="double" w:sz="4" w:space="0" w:color="000000"/>
              <w:bottom w:val="double" w:sz="4" w:space="0" w:color="000000"/>
              <w:right w:val="double" w:sz="4" w:space="0" w:color="000000"/>
            </w:tcBorders>
            <w:shd w:val="clear" w:color="auto" w:fill="44697D"/>
            <w:vAlign w:val="center"/>
          </w:tcPr>
          <w:p w14:paraId="573AE814" w14:textId="77777777" w:rsidR="00BC3FC4" w:rsidRPr="00AF66FE" w:rsidRDefault="00BC3FC4">
            <w:pPr>
              <w:widowControl w:val="0"/>
              <w:spacing w:before="0" w:after="0"/>
              <w:ind w:left="33"/>
              <w:jc w:val="center"/>
              <w:rPr>
                <w:rFonts w:cs="Tahoma"/>
                <w:b/>
                <w:color w:val="FFFFFF" w:themeColor="background1"/>
                <w:sz w:val="20"/>
                <w:szCs w:val="20"/>
                <w:lang w:val="mk-MK"/>
              </w:rPr>
            </w:pPr>
          </w:p>
        </w:tc>
        <w:tc>
          <w:tcPr>
            <w:tcW w:w="1134"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4DC90D86" w14:textId="2AA54D91" w:rsidR="00BC3FC4" w:rsidRPr="00AF66FE" w:rsidRDefault="001B4E1B">
            <w:pPr>
              <w:widowControl w:val="0"/>
              <w:spacing w:before="0" w:after="0"/>
              <w:ind w:left="33"/>
              <w:jc w:val="center"/>
              <w:rPr>
                <w:rFonts w:cs="Tahoma"/>
                <w:bCs/>
                <w:sz w:val="20"/>
                <w:szCs w:val="20"/>
                <w:lang w:val="mk-MK"/>
              </w:rPr>
            </w:pPr>
            <w:r w:rsidRPr="00AF66FE">
              <w:rPr>
                <w:rFonts w:cs="Tahoma"/>
                <w:bCs/>
                <w:sz w:val="20"/>
                <w:szCs w:val="20"/>
                <w:lang w:val="mk-MK"/>
              </w:rPr>
              <w:t>Високо</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06785D9E" w14:textId="55F2E133" w:rsidR="00BC3FC4" w:rsidRPr="00AF66FE" w:rsidRDefault="001B4E1B">
            <w:pPr>
              <w:widowControl w:val="0"/>
              <w:spacing w:before="0" w:after="0"/>
              <w:ind w:left="33"/>
              <w:jc w:val="center"/>
              <w:rPr>
                <w:rFonts w:cs="Tahoma"/>
                <w:bCs/>
                <w:sz w:val="20"/>
                <w:szCs w:val="20"/>
                <w:lang w:val="mk-MK"/>
              </w:rPr>
            </w:pPr>
            <w:r w:rsidRPr="00AF66FE">
              <w:rPr>
                <w:rFonts w:cs="Tahoma"/>
                <w:bCs/>
                <w:sz w:val="20"/>
                <w:szCs w:val="20"/>
                <w:lang w:val="mk-MK"/>
              </w:rPr>
              <w:t>Средно</w:t>
            </w:r>
          </w:p>
        </w:tc>
        <w:tc>
          <w:tcPr>
            <w:tcW w:w="1560"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D626831" w14:textId="5FBD8896" w:rsidR="00BC3FC4" w:rsidRPr="00AF66FE" w:rsidRDefault="001B4E1B">
            <w:pPr>
              <w:widowControl w:val="0"/>
              <w:spacing w:before="0" w:after="0"/>
              <w:ind w:left="33"/>
              <w:jc w:val="center"/>
              <w:rPr>
                <w:rFonts w:cs="Tahoma"/>
                <w:bCs/>
                <w:sz w:val="20"/>
                <w:szCs w:val="20"/>
                <w:lang w:val="mk-MK"/>
              </w:rPr>
            </w:pPr>
            <w:r w:rsidRPr="00AF66FE">
              <w:rPr>
                <w:rFonts w:cs="Tahoma"/>
                <w:bCs/>
                <w:sz w:val="20"/>
                <w:szCs w:val="20"/>
                <w:lang w:val="mk-MK"/>
              </w:rPr>
              <w:t>Ниско</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0A598701" w14:textId="79D7D284" w:rsidR="00BC3FC4" w:rsidRPr="00AF66FE" w:rsidRDefault="001B4E1B">
            <w:pPr>
              <w:widowControl w:val="0"/>
              <w:spacing w:before="0" w:after="0"/>
              <w:ind w:left="33"/>
              <w:jc w:val="center"/>
              <w:rPr>
                <w:rFonts w:cs="Tahoma"/>
                <w:bCs/>
                <w:sz w:val="20"/>
                <w:szCs w:val="20"/>
                <w:lang w:val="mk-MK"/>
              </w:rPr>
            </w:pPr>
            <w:r w:rsidRPr="00AF66FE">
              <w:rPr>
                <w:rFonts w:cs="Tahoma"/>
                <w:bCs/>
                <w:sz w:val="20"/>
                <w:szCs w:val="20"/>
                <w:lang w:val="mk-MK"/>
              </w:rPr>
              <w:t>Многу ниско</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729EF84A" w14:textId="157AE69A" w:rsidR="00BC3FC4" w:rsidRPr="00AF66FE" w:rsidRDefault="001B4E1B">
            <w:pPr>
              <w:widowControl w:val="0"/>
              <w:spacing w:before="0" w:after="0"/>
              <w:ind w:left="33"/>
              <w:jc w:val="center"/>
              <w:rPr>
                <w:rFonts w:cs="Tahoma"/>
                <w:bCs/>
                <w:sz w:val="20"/>
                <w:szCs w:val="20"/>
                <w:lang w:val="mk-MK"/>
              </w:rPr>
            </w:pPr>
            <w:r w:rsidRPr="00AF66FE">
              <w:rPr>
                <w:rFonts w:cs="Tahoma"/>
                <w:bCs/>
                <w:sz w:val="20"/>
                <w:szCs w:val="20"/>
                <w:lang w:val="mk-MK"/>
              </w:rPr>
              <w:t>Нема</w:t>
            </w:r>
          </w:p>
        </w:tc>
      </w:tr>
      <w:tr w:rsidR="00BC3FC4" w:rsidRPr="00AF66FE" w14:paraId="6273B11B" w14:textId="77777777" w:rsidTr="001B4E1B">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7D66C282" w14:textId="0A9E1D62" w:rsidR="00BC3FC4" w:rsidRPr="00AF66FE" w:rsidRDefault="001B4E1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1134" w:type="dxa"/>
            <w:tcBorders>
              <w:top w:val="double" w:sz="4" w:space="0" w:color="000000"/>
              <w:left w:val="double" w:sz="4" w:space="0" w:color="000000"/>
              <w:bottom w:val="single" w:sz="4" w:space="0" w:color="000000"/>
              <w:right w:val="single" w:sz="4" w:space="0" w:color="000000"/>
            </w:tcBorders>
            <w:shd w:val="clear" w:color="auto" w:fill="auto"/>
            <w:vAlign w:val="center"/>
          </w:tcPr>
          <w:p w14:paraId="3AD4E4E3" w14:textId="26449511" w:rsidR="00BC3FC4" w:rsidRPr="00AF66FE" w:rsidRDefault="001B4E1B">
            <w:pPr>
              <w:widowControl w:val="0"/>
              <w:spacing w:before="0" w:after="0"/>
              <w:jc w:val="center"/>
              <w:rPr>
                <w:rFonts w:cs="Tahoma"/>
                <w:color w:val="000000"/>
                <w:sz w:val="20"/>
                <w:szCs w:val="20"/>
                <w:lang w:val="mk-MK"/>
              </w:rPr>
            </w:pPr>
            <w:r w:rsidRPr="00AF66FE">
              <w:rPr>
                <w:rFonts w:cs="Tahoma"/>
                <w:color w:val="000000"/>
                <w:sz w:val="20"/>
                <w:szCs w:val="20"/>
                <w:lang w:val="mk-MK"/>
              </w:rPr>
              <w:t>Големо</w:t>
            </w:r>
          </w:p>
        </w:tc>
        <w:tc>
          <w:tcPr>
            <w:tcW w:w="1559" w:type="dxa"/>
            <w:tcBorders>
              <w:top w:val="double" w:sz="4" w:space="0" w:color="000000"/>
              <w:left w:val="single" w:sz="4" w:space="0" w:color="000000"/>
              <w:bottom w:val="single" w:sz="4" w:space="0" w:color="000000"/>
              <w:right w:val="single" w:sz="4" w:space="0" w:color="000000"/>
            </w:tcBorders>
            <w:shd w:val="clear" w:color="auto" w:fill="auto"/>
            <w:vAlign w:val="center"/>
          </w:tcPr>
          <w:p w14:paraId="186369E0" w14:textId="04B7AA0D" w:rsidR="00BC3FC4" w:rsidRPr="00AF66FE" w:rsidRDefault="001B4E1B">
            <w:pPr>
              <w:widowControl w:val="0"/>
              <w:spacing w:before="0" w:after="0"/>
              <w:jc w:val="center"/>
              <w:rPr>
                <w:rFonts w:cs="Tahoma"/>
                <w:color w:val="000000"/>
                <w:sz w:val="20"/>
                <w:szCs w:val="20"/>
                <w:lang w:val="mk-MK"/>
              </w:rPr>
            </w:pPr>
            <w:r w:rsidRPr="00AF66FE">
              <w:rPr>
                <w:rFonts w:cs="Tahoma"/>
                <w:color w:val="000000"/>
                <w:sz w:val="20"/>
                <w:szCs w:val="20"/>
                <w:lang w:val="mk-MK"/>
              </w:rPr>
              <w:t>Големо</w:t>
            </w:r>
          </w:p>
        </w:tc>
        <w:tc>
          <w:tcPr>
            <w:tcW w:w="1560" w:type="dxa"/>
            <w:tcBorders>
              <w:top w:val="double" w:sz="4" w:space="0" w:color="000000"/>
              <w:left w:val="single" w:sz="4" w:space="0" w:color="000000"/>
              <w:bottom w:val="single" w:sz="4" w:space="0" w:color="000000"/>
              <w:right w:val="single" w:sz="4" w:space="0" w:color="000000"/>
            </w:tcBorders>
            <w:shd w:val="clear" w:color="auto" w:fill="auto"/>
            <w:vAlign w:val="center"/>
          </w:tcPr>
          <w:p w14:paraId="10F47591" w14:textId="0D1FA03D" w:rsidR="00BC3FC4" w:rsidRPr="00AF66FE" w:rsidRDefault="001B4E1B">
            <w:pPr>
              <w:widowControl w:val="0"/>
              <w:spacing w:before="0" w:after="0"/>
              <w:jc w:val="center"/>
              <w:rPr>
                <w:rFonts w:cs="Tahoma"/>
                <w:color w:val="000000"/>
                <w:sz w:val="20"/>
                <w:szCs w:val="20"/>
                <w:lang w:val="mk-MK"/>
              </w:rPr>
            </w:pPr>
            <w:r w:rsidRPr="00AF66FE">
              <w:rPr>
                <w:rFonts w:cs="Tahoma"/>
                <w:color w:val="000000"/>
                <w:sz w:val="20"/>
                <w:szCs w:val="20"/>
                <w:lang w:val="mk-MK"/>
              </w:rPr>
              <w:t>Умерено</w:t>
            </w:r>
          </w:p>
        </w:tc>
        <w:tc>
          <w:tcPr>
            <w:tcW w:w="1559" w:type="dxa"/>
            <w:tcBorders>
              <w:top w:val="double" w:sz="4" w:space="0" w:color="000000"/>
              <w:left w:val="single" w:sz="4" w:space="0" w:color="000000"/>
              <w:bottom w:val="single" w:sz="4" w:space="0" w:color="000000"/>
              <w:right w:val="single" w:sz="4" w:space="0" w:color="000000"/>
            </w:tcBorders>
            <w:shd w:val="clear" w:color="auto" w:fill="auto"/>
            <w:vAlign w:val="center"/>
          </w:tcPr>
          <w:p w14:paraId="26B3A0ED" w14:textId="1F4D600E" w:rsidR="00BC3FC4" w:rsidRPr="00AF66FE" w:rsidRDefault="001B4E1B">
            <w:pPr>
              <w:widowControl w:val="0"/>
              <w:spacing w:before="0" w:after="0"/>
              <w:jc w:val="center"/>
              <w:rPr>
                <w:rFonts w:cs="Tahoma"/>
                <w:color w:val="000000"/>
                <w:sz w:val="20"/>
                <w:szCs w:val="20"/>
                <w:lang w:val="mk-MK"/>
              </w:rPr>
            </w:pPr>
            <w:r w:rsidRPr="00AF66FE">
              <w:rPr>
                <w:rFonts w:cs="Tahoma"/>
                <w:color w:val="000000"/>
                <w:sz w:val="20"/>
                <w:szCs w:val="20"/>
                <w:lang w:val="mk-MK"/>
              </w:rPr>
              <w:t>Умерено</w:t>
            </w:r>
          </w:p>
        </w:tc>
        <w:tc>
          <w:tcPr>
            <w:tcW w:w="1559" w:type="dxa"/>
            <w:tcBorders>
              <w:top w:val="double" w:sz="4" w:space="0" w:color="000000"/>
              <w:left w:val="single" w:sz="4" w:space="0" w:color="000000"/>
              <w:bottom w:val="single" w:sz="4" w:space="0" w:color="000000"/>
              <w:right w:val="double" w:sz="4" w:space="0" w:color="000000"/>
            </w:tcBorders>
            <w:shd w:val="clear" w:color="auto" w:fill="auto"/>
            <w:vAlign w:val="center"/>
          </w:tcPr>
          <w:p w14:paraId="1ACC2998" w14:textId="02DBB01A" w:rsidR="00BC3FC4" w:rsidRPr="00AF66FE" w:rsidRDefault="001B4E1B">
            <w:pPr>
              <w:widowControl w:val="0"/>
              <w:spacing w:before="0" w:after="0"/>
              <w:jc w:val="center"/>
              <w:rPr>
                <w:rFonts w:cs="Tahoma"/>
                <w:color w:val="000000"/>
                <w:sz w:val="20"/>
                <w:szCs w:val="20"/>
                <w:lang w:val="mk-MK"/>
              </w:rPr>
            </w:pPr>
            <w:r w:rsidRPr="00AF66FE">
              <w:rPr>
                <w:rFonts w:cs="Tahoma"/>
                <w:bCs/>
                <w:color w:val="000000"/>
                <w:sz w:val="20"/>
                <w:szCs w:val="20"/>
                <w:lang w:val="mk-MK"/>
              </w:rPr>
              <w:t>Занемарливо</w:t>
            </w:r>
          </w:p>
        </w:tc>
      </w:tr>
      <w:tr w:rsidR="00BC3FC4" w:rsidRPr="00AF66FE" w14:paraId="5A57B8B7" w14:textId="77777777" w:rsidTr="001B4E1B">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D2B24CA" w14:textId="2704EDB9" w:rsidR="00BC3FC4" w:rsidRPr="00AF66FE" w:rsidRDefault="001B4E1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vAlign w:val="center"/>
          </w:tcPr>
          <w:p w14:paraId="39F42636" w14:textId="19FC96F0" w:rsidR="00BC3FC4" w:rsidRPr="00AF66FE" w:rsidRDefault="001B4E1B">
            <w:pPr>
              <w:widowControl w:val="0"/>
              <w:spacing w:before="0" w:after="0"/>
              <w:jc w:val="center"/>
              <w:rPr>
                <w:rFonts w:cs="Tahoma"/>
                <w:color w:val="000000"/>
                <w:sz w:val="20"/>
                <w:szCs w:val="20"/>
                <w:lang w:val="mk-MK"/>
              </w:rPr>
            </w:pPr>
            <w:r w:rsidRPr="00AF66FE">
              <w:rPr>
                <w:rFonts w:cs="Tahoma"/>
                <w:color w:val="000000"/>
                <w:sz w:val="20"/>
                <w:szCs w:val="20"/>
                <w:lang w:val="mk-MK"/>
              </w:rPr>
              <w:t>Големо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D5436A" w14:textId="054916E8"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Умерено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5F272DE4" w14:textId="36690018"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Умерено</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367B40" w14:textId="17F78AA3" w:rsidR="00BC3FC4" w:rsidRPr="00AF66FE" w:rsidRDefault="001B4E1B">
            <w:pPr>
              <w:widowControl w:val="0"/>
              <w:spacing w:before="0" w:after="0"/>
              <w:ind w:left="-108"/>
              <w:jc w:val="center"/>
              <w:rPr>
                <w:rFonts w:cs="Tahoma"/>
                <w:color w:val="000000"/>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44D2079B" w14:textId="7C81B52F"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07E16B90" w14:textId="77777777" w:rsidTr="001B4E1B">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05F38F68" w14:textId="3FF5F902" w:rsidR="00BC3FC4" w:rsidRPr="00AF66FE" w:rsidRDefault="001B4E1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29E1BFED" w14:textId="56BFB7D0"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Умерено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00F79EF" w14:textId="75A45F65"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Умерено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134E1E4A" w14:textId="096D775E"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44D7D0" w14:textId="02EEEE7C"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1B95705A" w14:textId="07085F5A"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14C5EC3C" w14:textId="77777777" w:rsidTr="001B4E1B">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884A88F" w14:textId="64EBEB4A" w:rsidR="00BC3FC4" w:rsidRPr="00AF66FE" w:rsidRDefault="001B4E1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4117898B" w14:textId="7D6FE469"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BB4CBA6" w14:textId="529544AE"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40B08AC0" w14:textId="6EF35AC0"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E21838E" w14:textId="26B68450"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6C670737" w14:textId="2D3C2C83"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09C4DEB4" w14:textId="77777777" w:rsidTr="001B4E1B">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C3D5819" w14:textId="17BCE5C2" w:rsidR="00BC3FC4" w:rsidRPr="00AF66FE" w:rsidRDefault="001B4E1B">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1134" w:type="dxa"/>
            <w:tcBorders>
              <w:top w:val="single" w:sz="4" w:space="0" w:color="000000"/>
              <w:left w:val="double" w:sz="4" w:space="0" w:color="000000"/>
              <w:bottom w:val="double" w:sz="4" w:space="0" w:color="000000"/>
              <w:right w:val="single" w:sz="4" w:space="0" w:color="000000"/>
            </w:tcBorders>
            <w:shd w:val="clear" w:color="auto" w:fill="auto"/>
          </w:tcPr>
          <w:p w14:paraId="07C74429" w14:textId="281E0610" w:rsidR="00BC3FC4" w:rsidRPr="00AF66FE" w:rsidRDefault="001B4E1B">
            <w:pPr>
              <w:widowControl w:val="0"/>
              <w:spacing w:before="0" w:after="0"/>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double" w:sz="4" w:space="0" w:color="000000"/>
              <w:right w:val="single" w:sz="4" w:space="0" w:color="000000"/>
            </w:tcBorders>
            <w:shd w:val="clear" w:color="auto" w:fill="auto"/>
          </w:tcPr>
          <w:p w14:paraId="16B4B743" w14:textId="452AF9FB"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c>
          <w:tcPr>
            <w:tcW w:w="1560" w:type="dxa"/>
            <w:tcBorders>
              <w:top w:val="single" w:sz="4" w:space="0" w:color="000000"/>
              <w:left w:val="single" w:sz="4" w:space="0" w:color="000000"/>
              <w:bottom w:val="double" w:sz="4" w:space="0" w:color="000000"/>
              <w:right w:val="single" w:sz="4" w:space="0" w:color="000000"/>
            </w:tcBorders>
            <w:shd w:val="clear" w:color="auto" w:fill="auto"/>
          </w:tcPr>
          <w:p w14:paraId="43894BA7" w14:textId="19E92194"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c>
          <w:tcPr>
            <w:tcW w:w="1559" w:type="dxa"/>
            <w:tcBorders>
              <w:top w:val="single" w:sz="4" w:space="0" w:color="000000"/>
              <w:left w:val="single" w:sz="4" w:space="0" w:color="000000"/>
              <w:bottom w:val="double" w:sz="4" w:space="0" w:color="000000"/>
              <w:right w:val="single" w:sz="4" w:space="0" w:color="000000"/>
            </w:tcBorders>
            <w:shd w:val="clear" w:color="auto" w:fill="auto"/>
          </w:tcPr>
          <w:p w14:paraId="404CCEDE" w14:textId="63F694FC"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c>
          <w:tcPr>
            <w:tcW w:w="1559" w:type="dxa"/>
            <w:tcBorders>
              <w:top w:val="single" w:sz="4" w:space="0" w:color="000000"/>
              <w:left w:val="single" w:sz="4" w:space="0" w:color="000000"/>
              <w:bottom w:val="double" w:sz="4" w:space="0" w:color="000000"/>
              <w:right w:val="double" w:sz="4" w:space="0" w:color="000000"/>
            </w:tcBorders>
            <w:shd w:val="clear" w:color="auto" w:fill="auto"/>
          </w:tcPr>
          <w:p w14:paraId="3A96B1BD" w14:textId="1BAC9E6D" w:rsidR="00BC3FC4" w:rsidRPr="00AF66FE" w:rsidRDefault="001B4E1B">
            <w:pPr>
              <w:widowControl w:val="0"/>
              <w:spacing w:before="0" w:after="0"/>
              <w:jc w:val="center"/>
              <w:rPr>
                <w:rFonts w:cs="Tahoma"/>
                <w:sz w:val="20"/>
                <w:szCs w:val="20"/>
                <w:lang w:val="mk-MK"/>
              </w:rPr>
            </w:pPr>
            <w:r w:rsidRPr="00AF66FE">
              <w:rPr>
                <w:rFonts w:cs="Tahoma"/>
                <w:bCs/>
                <w:color w:val="000000"/>
                <w:sz w:val="20"/>
                <w:szCs w:val="20"/>
                <w:lang w:val="mk-MK"/>
              </w:rPr>
              <w:t>Занемарливо</w:t>
            </w:r>
          </w:p>
        </w:tc>
      </w:tr>
    </w:tbl>
    <w:p w14:paraId="292A68C9" w14:textId="44BDF852" w:rsidR="00BC3FC4" w:rsidRPr="00AF66FE" w:rsidRDefault="001B4E1B">
      <w:pPr>
        <w:spacing w:before="60" w:after="240"/>
        <w:rPr>
          <w:rFonts w:cs="Tahoma"/>
          <w:bCs/>
          <w:sz w:val="18"/>
          <w:szCs w:val="20"/>
          <w:lang w:val="mk-MK"/>
        </w:rPr>
      </w:pPr>
      <w:bookmarkStart w:id="639" w:name="_Toc80181260"/>
      <w:bookmarkStart w:id="640" w:name="_Toc65936950"/>
      <w:bookmarkStart w:id="641" w:name="_Toc122679590"/>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iCs/>
          <w:sz w:val="18"/>
          <w:szCs w:val="20"/>
          <w:lang w:val="mk-MK"/>
        </w:rPr>
        <w:fldChar w:fldCharType="begin"/>
      </w:r>
      <w:r w:rsidR="00EB75AC" w:rsidRPr="00AF66FE">
        <w:rPr>
          <w:rFonts w:cs="Tahoma"/>
          <w:iCs/>
          <w:sz w:val="18"/>
          <w:szCs w:val="20"/>
          <w:lang w:val="mk-MK"/>
        </w:rPr>
        <w:instrText xml:space="preserve"> SEQ Table \* ARABIC \s 1 </w:instrText>
      </w:r>
      <w:r w:rsidR="00EB75AC" w:rsidRPr="00AF66FE">
        <w:rPr>
          <w:rFonts w:cs="Tahoma"/>
          <w:iCs/>
          <w:sz w:val="18"/>
          <w:szCs w:val="20"/>
          <w:lang w:val="mk-MK"/>
        </w:rPr>
        <w:fldChar w:fldCharType="separate"/>
      </w:r>
      <w:r w:rsidR="00EB75AC" w:rsidRPr="00AF66FE">
        <w:rPr>
          <w:rFonts w:cs="Tahoma"/>
          <w:iCs/>
          <w:noProof/>
          <w:sz w:val="18"/>
          <w:szCs w:val="20"/>
          <w:lang w:val="mk-MK"/>
        </w:rPr>
        <w:t>19</w:t>
      </w:r>
      <w:r w:rsidR="00EB75AC" w:rsidRPr="00AF66FE">
        <w:rPr>
          <w:rFonts w:cs="Tahoma"/>
          <w:iCs/>
          <w:sz w:val="18"/>
          <w:szCs w:val="20"/>
          <w:lang w:val="mk-MK"/>
        </w:rPr>
        <w:fldChar w:fldCharType="end"/>
      </w:r>
      <w:r w:rsidR="004F799E" w:rsidRPr="00AF66FE">
        <w:rPr>
          <w:rFonts w:cs="Tahoma"/>
          <w:sz w:val="18"/>
          <w:szCs w:val="20"/>
          <w:lang w:val="mk-MK"/>
        </w:rPr>
        <w:t xml:space="preserve">: </w:t>
      </w:r>
      <w:bookmarkStart w:id="642" w:name="_Toc65936951"/>
      <w:bookmarkEnd w:id="639"/>
      <w:bookmarkEnd w:id="640"/>
      <w:bookmarkEnd w:id="642"/>
      <w:r w:rsidRPr="00AF66FE">
        <w:rPr>
          <w:rFonts w:cs="Tahoma"/>
          <w:sz w:val="18"/>
          <w:szCs w:val="20"/>
          <w:lang w:val="mk-MK"/>
        </w:rPr>
        <w:t>Матрица на значителност на влијание</w:t>
      </w:r>
      <w:bookmarkEnd w:id="641"/>
    </w:p>
    <w:tbl>
      <w:tblPr>
        <w:tblW w:w="9781" w:type="dxa"/>
        <w:tblInd w:w="109" w:type="dxa"/>
        <w:tblLayout w:type="fixed"/>
        <w:tblLook w:val="04A0" w:firstRow="1" w:lastRow="0" w:firstColumn="1" w:lastColumn="0" w:noHBand="0" w:noVBand="1"/>
      </w:tblPr>
      <w:tblGrid>
        <w:gridCol w:w="1560"/>
        <w:gridCol w:w="2692"/>
        <w:gridCol w:w="5529"/>
      </w:tblGrid>
      <w:tr w:rsidR="00BC3FC4" w:rsidRPr="00AF66FE" w14:paraId="5B56694B" w14:textId="77777777">
        <w:tc>
          <w:tcPr>
            <w:tcW w:w="156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64ACA22B" w14:textId="253FAE05"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bCs/>
                <w:sz w:val="20"/>
                <w:szCs w:val="20"/>
                <w:lang w:val="mk-MK"/>
              </w:rPr>
              <w:t>Значителност</w:t>
            </w:r>
          </w:p>
        </w:tc>
        <w:tc>
          <w:tcPr>
            <w:tcW w:w="2692"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20F8A6BE" w14:textId="105EE2BC"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Типични критериуми</w:t>
            </w:r>
          </w:p>
        </w:tc>
        <w:tc>
          <w:tcPr>
            <w:tcW w:w="5529"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2F99ED9" w14:textId="262A2BF7"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Опис</w:t>
            </w:r>
          </w:p>
        </w:tc>
      </w:tr>
      <w:tr w:rsidR="00BC3FC4" w:rsidRPr="00AF66FE" w14:paraId="0321C258" w14:textId="77777777">
        <w:tc>
          <w:tcPr>
            <w:tcW w:w="1560" w:type="dxa"/>
            <w:tcBorders>
              <w:top w:val="double" w:sz="4" w:space="0" w:color="000000"/>
              <w:left w:val="double" w:sz="4" w:space="0" w:color="000000"/>
              <w:bottom w:val="single" w:sz="4" w:space="0" w:color="000000"/>
              <w:right w:val="single" w:sz="4" w:space="0" w:color="000000"/>
            </w:tcBorders>
          </w:tcPr>
          <w:p w14:paraId="5714BAB8" w14:textId="5BA584D2"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Големо</w:t>
            </w:r>
          </w:p>
        </w:tc>
        <w:tc>
          <w:tcPr>
            <w:tcW w:w="2692" w:type="dxa"/>
            <w:tcBorders>
              <w:top w:val="double" w:sz="4" w:space="0" w:color="000000"/>
              <w:left w:val="single" w:sz="4" w:space="0" w:color="000000"/>
              <w:bottom w:val="single" w:sz="4" w:space="0" w:color="000000"/>
              <w:right w:val="single" w:sz="4" w:space="0" w:color="000000"/>
            </w:tcBorders>
          </w:tcPr>
          <w:p w14:paraId="2925C77B" w14:textId="60213D43" w:rsidR="00BC3FC4" w:rsidRPr="00AF66FE" w:rsidRDefault="001B4E1B">
            <w:pPr>
              <w:widowControl w:val="0"/>
              <w:spacing w:before="0" w:after="0" w:line="240" w:lineRule="auto"/>
              <w:contextualSpacing/>
              <w:jc w:val="left"/>
              <w:rPr>
                <w:rFonts w:eastAsia="Calibri" w:cs="Arial"/>
                <w:sz w:val="20"/>
                <w:szCs w:val="20"/>
                <w:lang w:val="mk-MK"/>
              </w:rPr>
            </w:pPr>
            <w:r w:rsidRPr="00AF66FE">
              <w:rPr>
                <w:rFonts w:eastAsia="Calibri" w:cs="Arial"/>
                <w:sz w:val="20"/>
                <w:szCs w:val="20"/>
                <w:lang w:val="mk-MK"/>
              </w:rPr>
              <w:t>Суштинска промена на животната средина</w:t>
            </w:r>
          </w:p>
        </w:tc>
        <w:tc>
          <w:tcPr>
            <w:tcW w:w="5529" w:type="dxa"/>
            <w:tcBorders>
              <w:top w:val="double" w:sz="4" w:space="0" w:color="000000"/>
              <w:left w:val="single" w:sz="4" w:space="0" w:color="000000"/>
              <w:bottom w:val="single" w:sz="4" w:space="0" w:color="000000"/>
              <w:right w:val="double" w:sz="4" w:space="0" w:color="000000"/>
            </w:tcBorders>
          </w:tcPr>
          <w:p w14:paraId="7FC8B3ED" w14:textId="69807C8E" w:rsidR="00BC3FC4" w:rsidRPr="00AF66FE" w:rsidRDefault="001B4E1B">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Промени на геолошките формации и/или квалитетот на почвата кои влијаат на широко распространетата област, или промени што резултираат со значителна загуба на зачувуваната вредност на геолошките локации и назначените области со меѓународно или национално значење.</w:t>
            </w:r>
          </w:p>
        </w:tc>
      </w:tr>
      <w:tr w:rsidR="00BC3FC4" w:rsidRPr="00AF66FE" w14:paraId="45A9B88E" w14:textId="77777777">
        <w:tc>
          <w:tcPr>
            <w:tcW w:w="1560" w:type="dxa"/>
            <w:tcBorders>
              <w:top w:val="single" w:sz="4" w:space="0" w:color="000000"/>
              <w:left w:val="double" w:sz="4" w:space="0" w:color="000000"/>
              <w:bottom w:val="single" w:sz="4" w:space="0" w:color="000000"/>
              <w:right w:val="single" w:sz="4" w:space="0" w:color="000000"/>
            </w:tcBorders>
          </w:tcPr>
          <w:p w14:paraId="1922F50B" w14:textId="1868D217"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Умерено</w:t>
            </w:r>
          </w:p>
        </w:tc>
        <w:tc>
          <w:tcPr>
            <w:tcW w:w="2692" w:type="dxa"/>
            <w:tcBorders>
              <w:top w:val="single" w:sz="4" w:space="0" w:color="000000"/>
              <w:left w:val="single" w:sz="4" w:space="0" w:color="000000"/>
              <w:bottom w:val="single" w:sz="4" w:space="0" w:color="000000"/>
              <w:right w:val="single" w:sz="4" w:space="0" w:color="000000"/>
            </w:tcBorders>
          </w:tcPr>
          <w:p w14:paraId="79E5E8D4" w14:textId="2333559C" w:rsidR="00BC3FC4" w:rsidRPr="00AF66FE" w:rsidRDefault="001B4E1B">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xml:space="preserve">Материјална, но </w:t>
            </w:r>
            <w:r w:rsidR="006B4C7D" w:rsidRPr="00AF66FE">
              <w:rPr>
                <w:rFonts w:eastAsia="Calibri" w:cs="Arial"/>
                <w:sz w:val="20"/>
                <w:szCs w:val="20"/>
                <w:lang w:val="mk-MK"/>
              </w:rPr>
              <w:t>не фундаментална</w:t>
            </w:r>
            <w:r w:rsidRPr="00AF66FE">
              <w:rPr>
                <w:rFonts w:eastAsia="Calibri" w:cs="Arial"/>
                <w:sz w:val="20"/>
                <w:szCs w:val="20"/>
                <w:lang w:val="mk-MK"/>
              </w:rPr>
              <w:t xml:space="preserve"> промена на животната средина</w:t>
            </w:r>
          </w:p>
        </w:tc>
        <w:tc>
          <w:tcPr>
            <w:tcW w:w="5529" w:type="dxa"/>
            <w:tcBorders>
              <w:top w:val="single" w:sz="4" w:space="0" w:color="000000"/>
              <w:left w:val="single" w:sz="4" w:space="0" w:color="000000"/>
              <w:bottom w:val="single" w:sz="4" w:space="0" w:color="000000"/>
              <w:right w:val="double" w:sz="4" w:space="0" w:color="000000"/>
            </w:tcBorders>
          </w:tcPr>
          <w:p w14:paraId="752913CE" w14:textId="3BB05000" w:rsidR="00BC3FC4" w:rsidRPr="00AF66FE" w:rsidRDefault="001A2FB1">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Промени на геолошките формации и/или квалитетот на почвата кои влијаат на дел од проектната област или промена што резултира со губење на зачувуваната вредност на геолошките локации или назначените области од локално значење.</w:t>
            </w:r>
          </w:p>
        </w:tc>
      </w:tr>
      <w:tr w:rsidR="00BC3FC4" w:rsidRPr="00AF66FE" w14:paraId="51433095" w14:textId="77777777">
        <w:tc>
          <w:tcPr>
            <w:tcW w:w="1560" w:type="dxa"/>
            <w:tcBorders>
              <w:top w:val="single" w:sz="4" w:space="0" w:color="000000"/>
              <w:left w:val="double" w:sz="4" w:space="0" w:color="000000"/>
              <w:bottom w:val="single" w:sz="4" w:space="0" w:color="000000"/>
              <w:right w:val="single" w:sz="4" w:space="0" w:color="000000"/>
            </w:tcBorders>
          </w:tcPr>
          <w:p w14:paraId="2DC6BBEA" w14:textId="3183F25A"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Мало</w:t>
            </w:r>
          </w:p>
        </w:tc>
        <w:tc>
          <w:tcPr>
            <w:tcW w:w="2692" w:type="dxa"/>
            <w:tcBorders>
              <w:top w:val="single" w:sz="4" w:space="0" w:color="000000"/>
              <w:left w:val="single" w:sz="4" w:space="0" w:color="000000"/>
              <w:bottom w:val="single" w:sz="4" w:space="0" w:color="000000"/>
              <w:right w:val="single" w:sz="4" w:space="0" w:color="000000"/>
            </w:tcBorders>
          </w:tcPr>
          <w:p w14:paraId="650DBA8A" w14:textId="77777777" w:rsidR="001B4E1B" w:rsidRPr="00AF66FE" w:rsidRDefault="001B4E1B" w:rsidP="001B4E1B">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Забележлива, но нематеријална промена на</w:t>
            </w:r>
          </w:p>
          <w:p w14:paraId="53668FCA" w14:textId="5ABA1B9E" w:rsidR="00BC3FC4" w:rsidRPr="00AF66FE" w:rsidRDefault="001B4E1B" w:rsidP="001B4E1B">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животната средина</w:t>
            </w:r>
          </w:p>
        </w:tc>
        <w:tc>
          <w:tcPr>
            <w:tcW w:w="5529" w:type="dxa"/>
            <w:tcBorders>
              <w:top w:val="single" w:sz="4" w:space="0" w:color="000000"/>
              <w:left w:val="single" w:sz="4" w:space="0" w:color="000000"/>
              <w:bottom w:val="single" w:sz="4" w:space="0" w:color="000000"/>
              <w:right w:val="double" w:sz="4" w:space="0" w:color="000000"/>
            </w:tcBorders>
          </w:tcPr>
          <w:p w14:paraId="4A5609AC" w14:textId="1E4679B4" w:rsidR="00BC3FC4" w:rsidRPr="00AF66FE" w:rsidRDefault="001A2FB1">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Локални промени на геолошките формации и/или квалитетот на почвата или промени што резултираат со мали и реверзибилни ефекти врз квалитетот.</w:t>
            </w:r>
          </w:p>
        </w:tc>
      </w:tr>
      <w:tr w:rsidR="00BC3FC4" w:rsidRPr="00AF66FE" w14:paraId="45C8F7AC" w14:textId="77777777">
        <w:tc>
          <w:tcPr>
            <w:tcW w:w="1560" w:type="dxa"/>
            <w:tcBorders>
              <w:top w:val="single" w:sz="4" w:space="0" w:color="000000"/>
              <w:left w:val="double" w:sz="4" w:space="0" w:color="000000"/>
              <w:bottom w:val="double" w:sz="4" w:space="0" w:color="000000"/>
              <w:right w:val="single" w:sz="4" w:space="0" w:color="000000"/>
            </w:tcBorders>
          </w:tcPr>
          <w:p w14:paraId="455A7CD0" w14:textId="7BDB21AB"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lastRenderedPageBreak/>
              <w:t>Занемарливо</w:t>
            </w:r>
          </w:p>
        </w:tc>
        <w:tc>
          <w:tcPr>
            <w:tcW w:w="2692" w:type="dxa"/>
            <w:tcBorders>
              <w:top w:val="single" w:sz="4" w:space="0" w:color="000000"/>
              <w:left w:val="single" w:sz="4" w:space="0" w:color="000000"/>
              <w:bottom w:val="double" w:sz="4" w:space="0" w:color="000000"/>
              <w:right w:val="single" w:sz="4" w:space="0" w:color="000000"/>
            </w:tcBorders>
          </w:tcPr>
          <w:p w14:paraId="643E40C9" w14:textId="3B3F64F6" w:rsidR="00BC3FC4" w:rsidRPr="00AF66FE" w:rsidRDefault="001B4E1B">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Нема забележлива промена во околината</w:t>
            </w:r>
          </w:p>
        </w:tc>
        <w:tc>
          <w:tcPr>
            <w:tcW w:w="5529" w:type="dxa"/>
            <w:tcBorders>
              <w:top w:val="single" w:sz="4" w:space="0" w:color="000000"/>
              <w:left w:val="single" w:sz="4" w:space="0" w:color="000000"/>
              <w:bottom w:val="double" w:sz="4" w:space="0" w:color="000000"/>
              <w:right w:val="double" w:sz="4" w:space="0" w:color="000000"/>
            </w:tcBorders>
          </w:tcPr>
          <w:p w14:paraId="24B5E615" w14:textId="2978B7E3" w:rsidR="00BC3FC4" w:rsidRPr="00AF66FE" w:rsidRDefault="001A2FB1">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Нема ефекти врз геолошките формации и/или квалитетот на почвата.</w:t>
            </w:r>
          </w:p>
        </w:tc>
      </w:tr>
    </w:tbl>
    <w:p w14:paraId="71FDD897" w14:textId="71BDF7F3" w:rsidR="00BC3FC4" w:rsidRPr="00AF66FE" w:rsidRDefault="001A2FB1">
      <w:pPr>
        <w:pStyle w:val="Caption"/>
        <w:keepNext w:val="0"/>
        <w:widowControl w:val="0"/>
        <w:spacing w:after="240"/>
        <w:jc w:val="both"/>
        <w:rPr>
          <w:rFonts w:eastAsia="Calibri"/>
          <w:b w:val="0"/>
          <w:i/>
          <w:szCs w:val="20"/>
          <w:lang w:val="mk-MK"/>
        </w:rPr>
      </w:pPr>
      <w:bookmarkStart w:id="643" w:name="_Toc80181261"/>
      <w:bookmarkStart w:id="644" w:name="_Toc122679591"/>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i/>
          <w:szCs w:val="20"/>
          <w:lang w:val="mk-MK"/>
        </w:rPr>
        <w:t>.</w:t>
      </w:r>
      <w:r w:rsidR="00EB75AC" w:rsidRPr="00AF66FE">
        <w:rPr>
          <w:b w:val="0"/>
          <w:iCs/>
          <w:szCs w:val="20"/>
          <w:lang w:val="mk-MK"/>
        </w:rPr>
        <w:fldChar w:fldCharType="begin"/>
      </w:r>
      <w:r w:rsidR="00EB75AC" w:rsidRPr="00AF66FE">
        <w:rPr>
          <w:b w:val="0"/>
          <w:iCs/>
          <w:szCs w:val="20"/>
          <w:lang w:val="mk-MK"/>
        </w:rPr>
        <w:instrText xml:space="preserve"> SEQ Table \* ARABIC \s 1 </w:instrText>
      </w:r>
      <w:r w:rsidR="00EB75AC" w:rsidRPr="00AF66FE">
        <w:rPr>
          <w:b w:val="0"/>
          <w:iCs/>
          <w:szCs w:val="20"/>
          <w:lang w:val="mk-MK"/>
        </w:rPr>
        <w:fldChar w:fldCharType="separate"/>
      </w:r>
      <w:r w:rsidR="00EB75AC" w:rsidRPr="00AF66FE">
        <w:rPr>
          <w:b w:val="0"/>
          <w:iCs/>
          <w:noProof/>
          <w:szCs w:val="20"/>
          <w:lang w:val="mk-MK"/>
        </w:rPr>
        <w:t>20</w:t>
      </w:r>
      <w:r w:rsidR="00EB75AC" w:rsidRPr="00AF66FE">
        <w:rPr>
          <w:b w:val="0"/>
          <w:iCs/>
          <w:szCs w:val="20"/>
          <w:lang w:val="mk-MK"/>
        </w:rPr>
        <w:fldChar w:fldCharType="end"/>
      </w:r>
      <w:r w:rsidR="004F799E" w:rsidRPr="00AF66FE">
        <w:rPr>
          <w:rFonts w:eastAsia="Calibri"/>
          <w:b w:val="0"/>
          <w:szCs w:val="20"/>
          <w:lang w:val="mk-MK"/>
        </w:rPr>
        <w:t xml:space="preserve">: </w:t>
      </w:r>
      <w:bookmarkEnd w:id="643"/>
      <w:r w:rsidRPr="00AF66FE">
        <w:rPr>
          <w:rFonts w:eastAsia="Calibri"/>
          <w:b w:val="0"/>
          <w:szCs w:val="20"/>
          <w:lang w:val="mk-MK"/>
        </w:rPr>
        <w:t>Матрица на категории на значителност за потенцијални влијанија врз геологијата и почвите</w:t>
      </w:r>
      <w:bookmarkEnd w:id="644"/>
    </w:p>
    <w:p w14:paraId="0A0021F6" w14:textId="26D39DE0" w:rsidR="00BC3FC4" w:rsidRPr="00AF66FE" w:rsidRDefault="009022DE">
      <w:pPr>
        <w:pStyle w:val="Heading3"/>
        <w:spacing w:line="240" w:lineRule="auto"/>
        <w:ind w:left="993" w:hanging="993"/>
        <w:rPr>
          <w:lang w:val="mk-MK"/>
        </w:rPr>
      </w:pPr>
      <w:bookmarkStart w:id="645" w:name="_Toc122679486"/>
      <w:r w:rsidRPr="00AF66FE">
        <w:rPr>
          <w:lang w:val="mk-MK"/>
        </w:rPr>
        <w:t>Потенцијални влијанија</w:t>
      </w:r>
      <w:bookmarkEnd w:id="645"/>
    </w:p>
    <w:p w14:paraId="2F60E65D" w14:textId="611CB5F7" w:rsidR="00BC3FC4" w:rsidRPr="00AF66FE" w:rsidRDefault="003E5ED9">
      <w:pPr>
        <w:pStyle w:val="Heading4"/>
        <w:spacing w:line="240" w:lineRule="auto"/>
        <w:ind w:left="1843" w:hanging="1123"/>
        <w:rPr>
          <w:sz w:val="20"/>
          <w:lang w:val="mk-MK"/>
        </w:rPr>
      </w:pPr>
      <w:bookmarkStart w:id="646" w:name="_Hlk121428374"/>
      <w:r w:rsidRPr="00AF66FE">
        <w:rPr>
          <w:sz w:val="20"/>
          <w:lang w:val="mk-MK"/>
        </w:rPr>
        <w:t>Изградба</w:t>
      </w:r>
    </w:p>
    <w:p w14:paraId="7915AEBC" w14:textId="10B3B1D8" w:rsidR="00BC3FC4" w:rsidRPr="00AF66FE" w:rsidRDefault="007E3441">
      <w:pPr>
        <w:pStyle w:val="BodyText0"/>
        <w:spacing w:before="120" w:after="120"/>
        <w:ind w:left="0"/>
        <w:jc w:val="both"/>
        <w:rPr>
          <w:rFonts w:ascii="Tahoma" w:hAnsi="Tahoma" w:cs="Tahoma"/>
          <w:sz w:val="20"/>
          <w:szCs w:val="22"/>
          <w:lang w:val="mk-MK"/>
        </w:rPr>
      </w:pPr>
      <w:bookmarkStart w:id="647" w:name="_Hlk121428389"/>
      <w:bookmarkEnd w:id="646"/>
      <w:r w:rsidRPr="00AF66FE">
        <w:rPr>
          <w:rFonts w:ascii="Tahoma" w:hAnsi="Tahoma" w:cs="Tahoma"/>
          <w:sz w:val="20"/>
          <w:szCs w:val="22"/>
          <w:lang w:val="mk-MK"/>
        </w:rPr>
        <w:t>Потенцијалните влијанија на проектот врз геолошките структури и почвите за време на изградбата ќе бидат главно во форма на деградација на почвата поради</w:t>
      </w:r>
      <w:bookmarkEnd w:id="647"/>
      <w:r w:rsidR="004F799E" w:rsidRPr="00AF66FE">
        <w:rPr>
          <w:rFonts w:ascii="Tahoma" w:hAnsi="Tahoma" w:cs="Tahoma"/>
          <w:sz w:val="20"/>
          <w:szCs w:val="22"/>
          <w:lang w:val="mk-MK"/>
        </w:rPr>
        <w:t>:</w:t>
      </w:r>
    </w:p>
    <w:p w14:paraId="78E5C0AD" w14:textId="6BA6EE6E" w:rsidR="00BC3FC4" w:rsidRPr="00AF66FE" w:rsidRDefault="007E3441">
      <w:pPr>
        <w:pStyle w:val="ListBullet"/>
        <w:numPr>
          <w:ilvl w:val="0"/>
          <w:numId w:val="59"/>
        </w:numPr>
        <w:spacing w:line="240" w:lineRule="auto"/>
        <w:jc w:val="left"/>
        <w:rPr>
          <w:sz w:val="20"/>
          <w:lang w:val="mk-MK"/>
        </w:rPr>
      </w:pPr>
      <w:bookmarkStart w:id="648" w:name="_Hlk121428402"/>
      <w:r w:rsidRPr="00AF66FE">
        <w:rPr>
          <w:sz w:val="20"/>
          <w:lang w:val="mk-MK"/>
        </w:rPr>
        <w:t>Изградба на пристапни патишта</w:t>
      </w:r>
      <w:r w:rsidR="004F799E" w:rsidRPr="00AF66FE">
        <w:rPr>
          <w:sz w:val="20"/>
          <w:lang w:val="mk-MK"/>
        </w:rPr>
        <w:t xml:space="preserve">, </w:t>
      </w:r>
      <w:r w:rsidRPr="00AF66FE">
        <w:rPr>
          <w:sz w:val="20"/>
          <w:lang w:val="mk-MK"/>
        </w:rPr>
        <w:t>ископ за изградба на темели и столбови</w:t>
      </w:r>
    </w:p>
    <w:p w14:paraId="79E8DB31" w14:textId="0266BA8A" w:rsidR="00BC3FC4" w:rsidRPr="00AF66FE" w:rsidRDefault="007E3441">
      <w:pPr>
        <w:pStyle w:val="ListBullet"/>
        <w:numPr>
          <w:ilvl w:val="0"/>
          <w:numId w:val="59"/>
        </w:numPr>
        <w:spacing w:line="240" w:lineRule="auto"/>
        <w:jc w:val="left"/>
        <w:rPr>
          <w:sz w:val="20"/>
          <w:lang w:val="mk-MK"/>
        </w:rPr>
      </w:pPr>
      <w:r w:rsidRPr="00AF66FE">
        <w:rPr>
          <w:sz w:val="20"/>
          <w:lang w:val="mk-MK"/>
        </w:rPr>
        <w:t>Излевање на масла и горива од возилата</w:t>
      </w:r>
      <w:r w:rsidR="004F799E" w:rsidRPr="00AF66FE">
        <w:rPr>
          <w:sz w:val="20"/>
          <w:lang w:val="mk-MK"/>
        </w:rPr>
        <w:t xml:space="preserve"> </w:t>
      </w:r>
    </w:p>
    <w:p w14:paraId="385730FE" w14:textId="71F1B6E9" w:rsidR="00BC3FC4" w:rsidRPr="00AF66FE" w:rsidRDefault="007E3441">
      <w:pPr>
        <w:pStyle w:val="ListBullet"/>
        <w:numPr>
          <w:ilvl w:val="0"/>
          <w:numId w:val="59"/>
        </w:numPr>
        <w:spacing w:line="240" w:lineRule="auto"/>
        <w:jc w:val="left"/>
        <w:rPr>
          <w:sz w:val="20"/>
          <w:lang w:val="mk-MK"/>
        </w:rPr>
      </w:pPr>
      <w:r w:rsidRPr="00AF66FE">
        <w:rPr>
          <w:sz w:val="20"/>
          <w:lang w:val="mk-MK"/>
        </w:rPr>
        <w:t>Несоодветно управување со отпад</w:t>
      </w:r>
      <w:bookmarkEnd w:id="648"/>
    </w:p>
    <w:p w14:paraId="00662C83" w14:textId="77777777" w:rsidR="004B4289" w:rsidRPr="00AF66FE" w:rsidRDefault="004B4289" w:rsidP="004B4289">
      <w:pPr>
        <w:rPr>
          <w:rFonts w:cs="Tahoma"/>
          <w:sz w:val="20"/>
          <w:lang w:val="mk-MK"/>
        </w:rPr>
      </w:pPr>
      <w:r w:rsidRPr="00AF66FE">
        <w:rPr>
          <w:rFonts w:cs="Tahoma"/>
          <w:sz w:val="20"/>
          <w:lang w:val="mk-MK"/>
        </w:rPr>
        <w:t>Ризиците од ерозија на почвата и лизгање на земјиштето за време на изградбата на Проектот се многу ограничени и специфични за локацијата бидејќи областа на проучување како целина не е подложна на овие геолошки опасности (види Дел 7.1.2).</w:t>
      </w:r>
    </w:p>
    <w:p w14:paraId="6D29AF90" w14:textId="6AC64C6B" w:rsidR="00BC3FC4" w:rsidRPr="00AF66FE" w:rsidRDefault="004B4289" w:rsidP="004B4289">
      <w:pPr>
        <w:rPr>
          <w:rFonts w:cs="Arial"/>
          <w:sz w:val="20"/>
          <w:szCs w:val="20"/>
          <w:lang w:val="mk-MK"/>
        </w:rPr>
      </w:pPr>
      <w:r w:rsidRPr="00AF66FE">
        <w:rPr>
          <w:rFonts w:cs="Tahoma"/>
          <w:sz w:val="20"/>
          <w:lang w:val="mk-MK"/>
        </w:rPr>
        <w:t>Табелата подолу претставува преглед на генеричките потенцијални влијанија врз почвите поврзани со градежните активности на Проектот. Влијанијата се идентификувани со користење на достапните информации за типични методи на изградба на далновод.</w:t>
      </w:r>
    </w:p>
    <w:tbl>
      <w:tblPr>
        <w:tblW w:w="9781" w:type="dxa"/>
        <w:tblInd w:w="109" w:type="dxa"/>
        <w:tblLayout w:type="fixed"/>
        <w:tblLook w:val="04A0" w:firstRow="1" w:lastRow="0" w:firstColumn="1" w:lastColumn="0" w:noHBand="0" w:noVBand="1"/>
      </w:tblPr>
      <w:tblGrid>
        <w:gridCol w:w="2268"/>
        <w:gridCol w:w="7513"/>
      </w:tblGrid>
      <w:tr w:rsidR="00BC3FC4" w:rsidRPr="00AF66FE" w14:paraId="42402B77" w14:textId="77777777">
        <w:tc>
          <w:tcPr>
            <w:tcW w:w="226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2ADBC28" w14:textId="524A8D86" w:rsidR="00BC3FC4" w:rsidRPr="00AF66FE" w:rsidRDefault="004B4289">
            <w:pPr>
              <w:widowControl w:val="0"/>
              <w:spacing w:before="0" w:after="0" w:line="240" w:lineRule="auto"/>
              <w:rPr>
                <w:rFonts w:cs="Arial"/>
                <w:sz w:val="20"/>
                <w:szCs w:val="20"/>
                <w:lang w:val="mk-MK"/>
              </w:rPr>
            </w:pPr>
            <w:r w:rsidRPr="00AF66FE">
              <w:rPr>
                <w:rFonts w:cs="Arial"/>
                <w:sz w:val="20"/>
                <w:szCs w:val="20"/>
                <w:lang w:val="mk-MK"/>
              </w:rPr>
              <w:t>Проектна компонента</w:t>
            </w:r>
          </w:p>
        </w:tc>
        <w:tc>
          <w:tcPr>
            <w:tcW w:w="7512"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C39BB33" w14:textId="2309F714" w:rsidR="00BC3FC4" w:rsidRPr="00AF66FE" w:rsidRDefault="004B4289">
            <w:pPr>
              <w:widowControl w:val="0"/>
              <w:spacing w:before="0" w:after="0" w:line="240" w:lineRule="auto"/>
              <w:rPr>
                <w:rFonts w:cs="Arial"/>
                <w:sz w:val="20"/>
                <w:szCs w:val="20"/>
                <w:lang w:val="mk-MK"/>
              </w:rPr>
            </w:pPr>
            <w:r w:rsidRPr="00AF66FE">
              <w:rPr>
                <w:rFonts w:cs="Arial"/>
                <w:sz w:val="20"/>
                <w:szCs w:val="20"/>
                <w:lang w:val="mk-MK"/>
              </w:rPr>
              <w:t>Потенцијално влијание</w:t>
            </w:r>
          </w:p>
        </w:tc>
      </w:tr>
      <w:tr w:rsidR="00BC3FC4" w:rsidRPr="00AF66FE" w14:paraId="7C52FBCB" w14:textId="77777777">
        <w:tc>
          <w:tcPr>
            <w:tcW w:w="2268" w:type="dxa"/>
            <w:tcBorders>
              <w:top w:val="double" w:sz="4" w:space="0" w:color="000000"/>
              <w:left w:val="double" w:sz="4" w:space="0" w:color="000000"/>
              <w:bottom w:val="double" w:sz="4" w:space="0" w:color="000000"/>
              <w:right w:val="single" w:sz="4" w:space="0" w:color="000000"/>
            </w:tcBorders>
          </w:tcPr>
          <w:p w14:paraId="4CF632E0" w14:textId="7EE37EF2" w:rsidR="00BC3FC4" w:rsidRPr="00AF66FE" w:rsidRDefault="004B4289">
            <w:pPr>
              <w:widowControl w:val="0"/>
              <w:spacing w:before="0" w:after="0" w:line="240" w:lineRule="auto"/>
              <w:jc w:val="left"/>
              <w:rPr>
                <w:rFonts w:cs="Arial"/>
                <w:sz w:val="20"/>
                <w:szCs w:val="20"/>
                <w:lang w:val="mk-MK"/>
              </w:rPr>
            </w:pPr>
            <w:r w:rsidRPr="00AF66FE">
              <w:rPr>
                <w:rFonts w:cs="Arial"/>
                <w:sz w:val="20"/>
                <w:szCs w:val="20"/>
                <w:lang w:val="mk-MK"/>
              </w:rPr>
              <w:t xml:space="preserve">Изградба на пристапни патишта, земјени работи и изградба на </w:t>
            </w:r>
            <w:r w:rsidR="00A9190A" w:rsidRPr="00AF66FE">
              <w:rPr>
                <w:rFonts w:cs="Arial"/>
                <w:sz w:val="20"/>
                <w:szCs w:val="20"/>
                <w:lang w:val="mk-MK"/>
              </w:rPr>
              <w:t>столбови</w:t>
            </w:r>
            <w:r w:rsidRPr="00AF66FE">
              <w:rPr>
                <w:rFonts w:cs="Arial"/>
                <w:sz w:val="20"/>
                <w:szCs w:val="20"/>
                <w:lang w:val="mk-MK"/>
              </w:rPr>
              <w:t xml:space="preserve"> и трафостаница</w:t>
            </w:r>
          </w:p>
        </w:tc>
        <w:tc>
          <w:tcPr>
            <w:tcW w:w="7512" w:type="dxa"/>
            <w:tcBorders>
              <w:top w:val="double" w:sz="4" w:space="0" w:color="000000"/>
              <w:left w:val="single" w:sz="4" w:space="0" w:color="000000"/>
              <w:bottom w:val="double" w:sz="4" w:space="0" w:color="000000"/>
              <w:right w:val="double" w:sz="4" w:space="0" w:color="000000"/>
            </w:tcBorders>
          </w:tcPr>
          <w:p w14:paraId="57F4DD24" w14:textId="77777777" w:rsidR="004B4289"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Оштетување на геолошките експозиции.</w:t>
            </w:r>
          </w:p>
          <w:p w14:paraId="2E18395A" w14:textId="77777777" w:rsidR="00D25A50"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xml:space="preserve">• Ерозија на наслаги/почви преку отстранување на површинската покривка (на одредени локации). </w:t>
            </w:r>
          </w:p>
          <w:p w14:paraId="67D483B8" w14:textId="0E56AC2F" w:rsidR="004B4289" w:rsidRPr="00AF66FE" w:rsidRDefault="004B4289" w:rsidP="003733AC">
            <w:pPr>
              <w:pStyle w:val="ListParagraph"/>
              <w:widowControl w:val="0"/>
              <w:numPr>
                <w:ilvl w:val="0"/>
                <w:numId w:val="121"/>
              </w:numPr>
              <w:spacing w:before="0" w:after="0" w:line="240" w:lineRule="auto"/>
              <w:ind w:left="194" w:hanging="141"/>
              <w:jc w:val="left"/>
              <w:rPr>
                <w:rFonts w:cs="Arial"/>
                <w:sz w:val="20"/>
                <w:szCs w:val="20"/>
                <w:lang w:val="mk-MK"/>
              </w:rPr>
            </w:pPr>
            <w:r w:rsidRPr="00AF66FE">
              <w:rPr>
                <w:rFonts w:cs="Arial"/>
                <w:sz w:val="20"/>
                <w:szCs w:val="20"/>
                <w:lang w:val="mk-MK"/>
              </w:rPr>
              <w:t>Губење на наслаги/почви преку ископување/отстранување за градежни цели.</w:t>
            </w:r>
          </w:p>
          <w:p w14:paraId="5ECE1B49" w14:textId="77777777" w:rsidR="004B4289"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Набивање на мекото тло што доведува до промена на структурата на наслагите/почвите. Ова вклучува губење на земјоделско земјиште преку набивање.</w:t>
            </w:r>
          </w:p>
          <w:p w14:paraId="3553AA3D" w14:textId="23F99983" w:rsidR="00BC3FC4"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Ризик од загадување на почвите од излевање на гориво и нафта и од несоодветно управување со отпадот.</w:t>
            </w:r>
          </w:p>
        </w:tc>
      </w:tr>
    </w:tbl>
    <w:p w14:paraId="2005F373" w14:textId="08B12E71" w:rsidR="00BC3FC4" w:rsidRPr="00AF66FE" w:rsidRDefault="004B4289">
      <w:pPr>
        <w:pStyle w:val="Caption"/>
        <w:spacing w:after="240"/>
        <w:jc w:val="left"/>
        <w:rPr>
          <w:b w:val="0"/>
          <w:lang w:val="mk-MK"/>
        </w:rPr>
      </w:pPr>
      <w:bookmarkStart w:id="649" w:name="_Toc80181262"/>
      <w:bookmarkStart w:id="650" w:name="_Toc65936952"/>
      <w:bookmarkStart w:id="651" w:name="_Toc122679592"/>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iCs/>
          <w:lang w:val="mk-MK"/>
        </w:rPr>
        <w:fldChar w:fldCharType="begin"/>
      </w:r>
      <w:r w:rsidR="00EB75AC" w:rsidRPr="00AF66FE">
        <w:rPr>
          <w:b w:val="0"/>
          <w:iCs/>
          <w:lang w:val="mk-MK"/>
        </w:rPr>
        <w:instrText xml:space="preserve"> SEQ Table \* ARABIC \s 1 </w:instrText>
      </w:r>
      <w:r w:rsidR="00EB75AC" w:rsidRPr="00AF66FE">
        <w:rPr>
          <w:b w:val="0"/>
          <w:iCs/>
          <w:lang w:val="mk-MK"/>
        </w:rPr>
        <w:fldChar w:fldCharType="separate"/>
      </w:r>
      <w:r w:rsidR="00EB75AC" w:rsidRPr="00AF66FE">
        <w:rPr>
          <w:b w:val="0"/>
          <w:iCs/>
          <w:noProof/>
          <w:lang w:val="mk-MK"/>
        </w:rPr>
        <w:t>21</w:t>
      </w:r>
      <w:r w:rsidR="00EB75AC" w:rsidRPr="00AF66FE">
        <w:rPr>
          <w:b w:val="0"/>
          <w:iCs/>
          <w:lang w:val="mk-MK"/>
        </w:rPr>
        <w:fldChar w:fldCharType="end"/>
      </w:r>
      <w:r w:rsidR="004F799E" w:rsidRPr="00AF66FE">
        <w:rPr>
          <w:rFonts w:eastAsia="Calibri"/>
          <w:b w:val="0"/>
          <w:lang w:val="mk-MK"/>
        </w:rPr>
        <w:t xml:space="preserve">: </w:t>
      </w:r>
      <w:bookmarkEnd w:id="649"/>
      <w:bookmarkEnd w:id="650"/>
      <w:r w:rsidRPr="00AF66FE">
        <w:rPr>
          <w:b w:val="0"/>
          <w:lang w:val="mk-MK"/>
        </w:rPr>
        <w:t>Резиме на потенцијалните градежни влијанија врз геологијата и почвите</w:t>
      </w:r>
      <w:bookmarkEnd w:id="651"/>
      <w:r w:rsidR="004F799E" w:rsidRPr="00AF66FE">
        <w:rPr>
          <w:b w:val="0"/>
          <w:lang w:val="mk-MK"/>
        </w:rPr>
        <w:t xml:space="preserve"> </w:t>
      </w:r>
    </w:p>
    <w:p w14:paraId="40182E06" w14:textId="37B85B37" w:rsidR="00BC3FC4" w:rsidRPr="00AF66FE" w:rsidRDefault="004B4289">
      <w:pPr>
        <w:pStyle w:val="Heading4"/>
        <w:ind w:left="1843" w:hanging="1134"/>
        <w:rPr>
          <w:sz w:val="20"/>
          <w:lang w:val="mk-MK"/>
        </w:rPr>
      </w:pPr>
      <w:r w:rsidRPr="00AF66FE">
        <w:rPr>
          <w:sz w:val="20"/>
          <w:lang w:val="mk-MK"/>
        </w:rPr>
        <w:t>Функционирање</w:t>
      </w:r>
    </w:p>
    <w:p w14:paraId="3035C965" w14:textId="77777777" w:rsidR="004B4289" w:rsidRPr="00AF66FE" w:rsidRDefault="004B4289" w:rsidP="004B4289">
      <w:pPr>
        <w:rPr>
          <w:rFonts w:cs="Arial"/>
          <w:sz w:val="20"/>
          <w:lang w:val="mk-MK"/>
        </w:rPr>
      </w:pPr>
      <w:r w:rsidRPr="00AF66FE">
        <w:rPr>
          <w:rFonts w:cs="Arial"/>
          <w:sz w:val="20"/>
          <w:lang w:val="mk-MK"/>
        </w:rPr>
        <w:t>За време на неговата оперативна фаза, Проектот нема директно да испушта загадувачи во земјиштето.</w:t>
      </w:r>
    </w:p>
    <w:p w14:paraId="2EBD0C3E" w14:textId="1A7C0115" w:rsidR="00BC3FC4" w:rsidRPr="00AF66FE" w:rsidRDefault="004B4289" w:rsidP="004B4289">
      <w:pPr>
        <w:rPr>
          <w:rFonts w:cs="Arial"/>
          <w:sz w:val="20"/>
          <w:lang w:val="mk-MK"/>
        </w:rPr>
      </w:pPr>
      <w:r w:rsidRPr="00AF66FE">
        <w:rPr>
          <w:rFonts w:cs="Arial"/>
          <w:sz w:val="20"/>
          <w:lang w:val="mk-MK"/>
        </w:rPr>
        <w:t>Оперативниот проект може да резултира со мали потенцијални влијанија врз земјиштето, особено поради активностите за одржување и контролата на инфраструктурата и опремата (Табела подолу).</w:t>
      </w:r>
    </w:p>
    <w:tbl>
      <w:tblPr>
        <w:tblW w:w="9355" w:type="dxa"/>
        <w:tblInd w:w="109" w:type="dxa"/>
        <w:tblLayout w:type="fixed"/>
        <w:tblLook w:val="04A0" w:firstRow="1" w:lastRow="0" w:firstColumn="1" w:lastColumn="0" w:noHBand="0" w:noVBand="1"/>
      </w:tblPr>
      <w:tblGrid>
        <w:gridCol w:w="2834"/>
        <w:gridCol w:w="6521"/>
      </w:tblGrid>
      <w:tr w:rsidR="004B4289" w:rsidRPr="00AF66FE" w14:paraId="04F970CD" w14:textId="77777777" w:rsidTr="004B4289">
        <w:tc>
          <w:tcPr>
            <w:tcW w:w="2834"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6585B4EA" w14:textId="0902E79A" w:rsidR="004B4289" w:rsidRPr="00AF66FE" w:rsidRDefault="004B4289" w:rsidP="004B4289">
            <w:pPr>
              <w:widowControl w:val="0"/>
              <w:spacing w:before="0" w:after="0" w:line="240" w:lineRule="auto"/>
              <w:jc w:val="left"/>
              <w:rPr>
                <w:rFonts w:cs="Arial"/>
                <w:sz w:val="20"/>
                <w:szCs w:val="20"/>
                <w:lang w:val="mk-MK"/>
              </w:rPr>
            </w:pPr>
            <w:bookmarkStart w:id="652" w:name="_Toc65936953"/>
            <w:r w:rsidRPr="00AF66FE">
              <w:rPr>
                <w:rFonts w:cs="Arial"/>
                <w:sz w:val="20"/>
                <w:szCs w:val="20"/>
                <w:lang w:val="mk-MK"/>
              </w:rPr>
              <w:t>Проектна компонента</w:t>
            </w:r>
          </w:p>
        </w:tc>
        <w:tc>
          <w:tcPr>
            <w:tcW w:w="6521"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BBF4C32" w14:textId="58C33C08" w:rsidR="004B4289"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Потенцијално влијание</w:t>
            </w:r>
          </w:p>
        </w:tc>
      </w:tr>
      <w:tr w:rsidR="00BC3FC4" w:rsidRPr="00AF66FE" w14:paraId="7B32EE7C" w14:textId="77777777" w:rsidTr="004B4289">
        <w:tc>
          <w:tcPr>
            <w:tcW w:w="2834" w:type="dxa"/>
            <w:tcBorders>
              <w:top w:val="single" w:sz="4" w:space="0" w:color="000000"/>
              <w:left w:val="double" w:sz="4" w:space="0" w:color="000000"/>
              <w:bottom w:val="single" w:sz="4" w:space="0" w:color="000000"/>
              <w:right w:val="single" w:sz="4" w:space="0" w:color="000000"/>
            </w:tcBorders>
          </w:tcPr>
          <w:p w14:paraId="17C8C6A1" w14:textId="76D06290" w:rsidR="00BC3FC4" w:rsidRPr="00AF66FE" w:rsidRDefault="004B4289">
            <w:pPr>
              <w:widowControl w:val="0"/>
              <w:spacing w:before="0" w:after="0" w:line="240" w:lineRule="auto"/>
              <w:jc w:val="left"/>
              <w:rPr>
                <w:rFonts w:cs="Arial"/>
                <w:sz w:val="20"/>
                <w:szCs w:val="20"/>
                <w:lang w:val="mk-MK"/>
              </w:rPr>
            </w:pPr>
            <w:r w:rsidRPr="00AF66FE">
              <w:rPr>
                <w:rFonts w:cs="Arial"/>
                <w:sz w:val="20"/>
                <w:szCs w:val="20"/>
                <w:lang w:val="mk-MK"/>
              </w:rPr>
              <w:t>Сообраќај при одржувањето за пристап до трасата на далноводот</w:t>
            </w:r>
          </w:p>
        </w:tc>
        <w:tc>
          <w:tcPr>
            <w:tcW w:w="6521" w:type="dxa"/>
            <w:tcBorders>
              <w:top w:val="single" w:sz="4" w:space="0" w:color="000000"/>
              <w:left w:val="single" w:sz="4" w:space="0" w:color="000000"/>
              <w:bottom w:val="single" w:sz="4" w:space="0" w:color="000000"/>
              <w:right w:val="double" w:sz="4" w:space="0" w:color="000000"/>
            </w:tcBorders>
          </w:tcPr>
          <w:p w14:paraId="290F66AF" w14:textId="77777777" w:rsidR="004B4289"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Ризик од загадување од гориво/масла</w:t>
            </w:r>
          </w:p>
          <w:p w14:paraId="07022DD2" w14:textId="4EE3005F" w:rsidR="00BC3FC4"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Локални ефекти врз почвите од набивање</w:t>
            </w:r>
          </w:p>
        </w:tc>
      </w:tr>
      <w:tr w:rsidR="00BC3FC4" w:rsidRPr="00AF66FE" w14:paraId="26F7F60E" w14:textId="77777777" w:rsidTr="004B4289">
        <w:tc>
          <w:tcPr>
            <w:tcW w:w="2834" w:type="dxa"/>
            <w:tcBorders>
              <w:top w:val="single" w:sz="4" w:space="0" w:color="000000"/>
              <w:left w:val="double" w:sz="4" w:space="0" w:color="000000"/>
              <w:bottom w:val="double" w:sz="4" w:space="0" w:color="000000"/>
              <w:right w:val="single" w:sz="4" w:space="0" w:color="000000"/>
            </w:tcBorders>
          </w:tcPr>
          <w:p w14:paraId="382E3865" w14:textId="2C92DC63" w:rsidR="00BC3FC4" w:rsidRPr="00AF66FE" w:rsidRDefault="004B4289">
            <w:pPr>
              <w:widowControl w:val="0"/>
              <w:spacing w:before="0" w:after="0" w:line="240" w:lineRule="auto"/>
              <w:jc w:val="left"/>
              <w:rPr>
                <w:rFonts w:cs="Arial"/>
                <w:sz w:val="20"/>
                <w:szCs w:val="20"/>
                <w:lang w:val="mk-MK"/>
              </w:rPr>
            </w:pPr>
            <w:r w:rsidRPr="00AF66FE">
              <w:rPr>
                <w:rFonts w:cs="Arial"/>
                <w:sz w:val="20"/>
                <w:szCs w:val="20"/>
                <w:lang w:val="mk-MK"/>
              </w:rPr>
              <w:t>Работа на трафостаницата</w:t>
            </w:r>
          </w:p>
        </w:tc>
        <w:tc>
          <w:tcPr>
            <w:tcW w:w="6521" w:type="dxa"/>
            <w:tcBorders>
              <w:top w:val="single" w:sz="4" w:space="0" w:color="000000"/>
              <w:left w:val="single" w:sz="4" w:space="0" w:color="000000"/>
              <w:bottom w:val="double" w:sz="4" w:space="0" w:color="000000"/>
              <w:right w:val="double" w:sz="4" w:space="0" w:color="000000"/>
            </w:tcBorders>
          </w:tcPr>
          <w:p w14:paraId="0D74526F" w14:textId="77777777" w:rsidR="004B4289"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Отпадни води создадени од секојдневните активности на вработениот персонал</w:t>
            </w:r>
          </w:p>
          <w:p w14:paraId="67924B60" w14:textId="428B2BCA" w:rsidR="00BC3FC4" w:rsidRPr="00AF66FE" w:rsidRDefault="004B4289" w:rsidP="004B4289">
            <w:pPr>
              <w:widowControl w:val="0"/>
              <w:spacing w:before="0" w:after="0" w:line="240" w:lineRule="auto"/>
              <w:jc w:val="left"/>
              <w:rPr>
                <w:rFonts w:cs="Arial"/>
                <w:sz w:val="20"/>
                <w:szCs w:val="20"/>
                <w:lang w:val="mk-MK"/>
              </w:rPr>
            </w:pPr>
            <w:r w:rsidRPr="00AF66FE">
              <w:rPr>
                <w:rFonts w:cs="Arial"/>
                <w:sz w:val="20"/>
                <w:szCs w:val="20"/>
                <w:lang w:val="mk-MK"/>
              </w:rPr>
              <w:t>• Ризик од загадување поради излевање на трансформаторско масло, во случај на несреќа</w:t>
            </w:r>
          </w:p>
        </w:tc>
      </w:tr>
    </w:tbl>
    <w:p w14:paraId="0C921343" w14:textId="6309255D" w:rsidR="00BC3FC4" w:rsidRDefault="004B4289">
      <w:pPr>
        <w:pStyle w:val="Caption"/>
        <w:keepNext w:val="0"/>
        <w:spacing w:after="240"/>
        <w:jc w:val="left"/>
        <w:rPr>
          <w:b w:val="0"/>
          <w:szCs w:val="20"/>
          <w:lang w:val="mk-MK"/>
        </w:rPr>
      </w:pPr>
      <w:bookmarkStart w:id="653" w:name="_Toc80181263"/>
      <w:bookmarkStart w:id="654" w:name="_Toc122679593"/>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szCs w:val="20"/>
          <w:lang w:val="mk-MK"/>
        </w:rPr>
        <w:t>.</w:t>
      </w:r>
      <w:r w:rsidR="00EB75AC" w:rsidRPr="00AF66FE">
        <w:rPr>
          <w:b w:val="0"/>
          <w:iCs/>
          <w:szCs w:val="20"/>
          <w:lang w:val="mk-MK"/>
        </w:rPr>
        <w:fldChar w:fldCharType="begin"/>
      </w:r>
      <w:r w:rsidR="00EB75AC" w:rsidRPr="00AF66FE">
        <w:rPr>
          <w:b w:val="0"/>
          <w:iCs/>
          <w:szCs w:val="20"/>
          <w:lang w:val="mk-MK"/>
        </w:rPr>
        <w:instrText xml:space="preserve"> SEQ Table \* ARABIC \s 1 </w:instrText>
      </w:r>
      <w:r w:rsidR="00EB75AC" w:rsidRPr="00AF66FE">
        <w:rPr>
          <w:b w:val="0"/>
          <w:iCs/>
          <w:szCs w:val="20"/>
          <w:lang w:val="mk-MK"/>
        </w:rPr>
        <w:fldChar w:fldCharType="separate"/>
      </w:r>
      <w:r w:rsidR="00EB75AC" w:rsidRPr="00AF66FE">
        <w:rPr>
          <w:b w:val="0"/>
          <w:iCs/>
          <w:noProof/>
          <w:szCs w:val="20"/>
          <w:lang w:val="mk-MK"/>
        </w:rPr>
        <w:t>22</w:t>
      </w:r>
      <w:r w:rsidR="00EB75AC" w:rsidRPr="00AF66FE">
        <w:rPr>
          <w:b w:val="0"/>
          <w:iCs/>
          <w:szCs w:val="20"/>
          <w:lang w:val="mk-MK"/>
        </w:rPr>
        <w:fldChar w:fldCharType="end"/>
      </w:r>
      <w:r w:rsidR="004F799E" w:rsidRPr="00AF66FE">
        <w:rPr>
          <w:b w:val="0"/>
          <w:szCs w:val="20"/>
          <w:lang w:val="mk-MK"/>
        </w:rPr>
        <w:t>:</w:t>
      </w:r>
      <w:r w:rsidR="004F799E" w:rsidRPr="00AF66FE">
        <w:rPr>
          <w:b w:val="0"/>
          <w:i/>
          <w:szCs w:val="20"/>
          <w:lang w:val="mk-MK"/>
        </w:rPr>
        <w:t xml:space="preserve"> </w:t>
      </w:r>
      <w:bookmarkEnd w:id="652"/>
      <w:bookmarkEnd w:id="653"/>
      <w:r w:rsidRPr="00AF66FE">
        <w:rPr>
          <w:b w:val="0"/>
          <w:szCs w:val="20"/>
          <w:lang w:val="mk-MK"/>
        </w:rPr>
        <w:t>Резиме на потенцијалните оперативни влијанија врз почвите</w:t>
      </w:r>
      <w:bookmarkEnd w:id="654"/>
      <w:r w:rsidR="004F799E" w:rsidRPr="00AF66FE">
        <w:rPr>
          <w:b w:val="0"/>
          <w:szCs w:val="20"/>
          <w:lang w:val="mk-MK"/>
        </w:rPr>
        <w:t xml:space="preserve"> </w:t>
      </w:r>
    </w:p>
    <w:p w14:paraId="70EB56CB" w14:textId="77777777" w:rsidR="00952B25" w:rsidRPr="00952B25" w:rsidRDefault="00952B25" w:rsidP="00952B25">
      <w:pPr>
        <w:rPr>
          <w:rFonts w:eastAsia="Calibri"/>
          <w:lang w:val="mk-MK"/>
        </w:rPr>
      </w:pPr>
    </w:p>
    <w:p w14:paraId="43FF86C9" w14:textId="232438FA" w:rsidR="00BC3FC4" w:rsidRPr="00AF66FE" w:rsidRDefault="000C0EAA">
      <w:pPr>
        <w:pStyle w:val="Heading3"/>
        <w:spacing w:line="240" w:lineRule="auto"/>
        <w:ind w:left="993" w:hanging="993"/>
        <w:rPr>
          <w:lang w:val="mk-MK"/>
        </w:rPr>
      </w:pPr>
      <w:bookmarkStart w:id="655" w:name="_Toc122679487"/>
      <w:r w:rsidRPr="00AF66FE">
        <w:rPr>
          <w:lang w:val="mk-MK"/>
        </w:rPr>
        <w:lastRenderedPageBreak/>
        <w:t>Оцена</w:t>
      </w:r>
      <w:r w:rsidR="00E80B5A" w:rsidRPr="00AF66FE">
        <w:rPr>
          <w:lang w:val="mk-MK"/>
        </w:rPr>
        <w:t xml:space="preserve"> на влијанијата</w:t>
      </w:r>
      <w:bookmarkEnd w:id="655"/>
    </w:p>
    <w:p w14:paraId="0C8BFA8B" w14:textId="41F3F072" w:rsidR="00BC3FC4" w:rsidRPr="00AF66FE" w:rsidRDefault="00E80B5A">
      <w:pPr>
        <w:pStyle w:val="Heading4"/>
        <w:spacing w:line="240" w:lineRule="auto"/>
        <w:ind w:left="1843" w:hanging="1123"/>
        <w:rPr>
          <w:sz w:val="20"/>
          <w:lang w:val="mk-MK"/>
        </w:rPr>
      </w:pPr>
      <w:bookmarkStart w:id="656" w:name="_Toc65936716"/>
      <w:r w:rsidRPr="00AF66FE">
        <w:rPr>
          <w:sz w:val="20"/>
          <w:lang w:val="mk-MK"/>
        </w:rPr>
        <w:t>Влијанија долж коридорот</w:t>
      </w:r>
      <w:bookmarkEnd w:id="656"/>
    </w:p>
    <w:p w14:paraId="16D002FB" w14:textId="585A2010" w:rsidR="00BC3FC4" w:rsidRPr="00AF66FE" w:rsidRDefault="00E80B5A">
      <w:pPr>
        <w:rPr>
          <w:rFonts w:cs="Tahoma"/>
          <w:sz w:val="20"/>
          <w:lang w:val="mk-MK"/>
        </w:rPr>
      </w:pPr>
      <w:r w:rsidRPr="00AF66FE">
        <w:rPr>
          <w:rFonts w:cs="Tahoma"/>
          <w:sz w:val="20"/>
          <w:lang w:val="mk-MK"/>
        </w:rPr>
        <w:t>Значењето на предвидените влијанија врз почвите во областа на проучување, оценето врз основа на горенаведениот пристап за нивна евалуација, земајќи ја предвид чувствителноста на погодената основна средина и големината на ефектите, е претставено во следната табела.</w:t>
      </w:r>
    </w:p>
    <w:p w14:paraId="7EC72A95" w14:textId="77777777" w:rsidR="00BC3FC4" w:rsidRPr="00AF66FE" w:rsidRDefault="004F799E">
      <w:pPr>
        <w:rPr>
          <w:b/>
          <w:bCs/>
          <w:color w:val="44697D"/>
          <w:sz w:val="24"/>
          <w:szCs w:val="28"/>
          <w:lang w:val="mk-MK"/>
        </w:rPr>
      </w:pPr>
      <w:r w:rsidRPr="00AF66FE">
        <w:rPr>
          <w:lang w:val="mk-MK"/>
        </w:rPr>
        <w:br w:type="page"/>
      </w:r>
    </w:p>
    <w:tbl>
      <w:tblPr>
        <w:tblW w:w="8665" w:type="dxa"/>
        <w:tblInd w:w="109" w:type="dxa"/>
        <w:tblLayout w:type="fixed"/>
        <w:tblLook w:val="04A0" w:firstRow="1" w:lastRow="0" w:firstColumn="1" w:lastColumn="0" w:noHBand="0" w:noVBand="1"/>
      </w:tblPr>
      <w:tblGrid>
        <w:gridCol w:w="2235"/>
        <w:gridCol w:w="4853"/>
        <w:gridCol w:w="1577"/>
      </w:tblGrid>
      <w:tr w:rsidR="00BC3FC4" w:rsidRPr="00AF66FE" w14:paraId="56E0C259" w14:textId="77777777" w:rsidTr="00E80B5A">
        <w:tc>
          <w:tcPr>
            <w:tcW w:w="2235"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FDD5A81" w14:textId="762C41BF" w:rsidR="00BC3FC4" w:rsidRPr="00AF66FE" w:rsidRDefault="00E80B5A">
            <w:pPr>
              <w:pageBreakBefore/>
              <w:widowControl w:val="0"/>
              <w:spacing w:before="0" w:after="0" w:line="240" w:lineRule="auto"/>
              <w:jc w:val="left"/>
              <w:rPr>
                <w:rFonts w:eastAsia="Calibri" w:cs="Tahoma"/>
                <w:sz w:val="20"/>
                <w:szCs w:val="20"/>
                <w:lang w:val="mk-MK"/>
              </w:rPr>
            </w:pPr>
            <w:r w:rsidRPr="00AF66FE">
              <w:rPr>
                <w:rFonts w:eastAsia="Calibri" w:cs="Tahoma"/>
                <w:sz w:val="20"/>
                <w:szCs w:val="20"/>
                <w:lang w:val="mk-MK"/>
              </w:rPr>
              <w:lastRenderedPageBreak/>
              <w:t>Чувствителност</w:t>
            </w:r>
          </w:p>
        </w:tc>
        <w:tc>
          <w:tcPr>
            <w:tcW w:w="485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4C2853AC" w14:textId="42919433" w:rsidR="00BC3FC4" w:rsidRPr="00AF66FE" w:rsidRDefault="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Типични ефекти и големини</w:t>
            </w:r>
          </w:p>
        </w:tc>
        <w:tc>
          <w:tcPr>
            <w:tcW w:w="157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4735320D" w14:textId="14C61A5A" w:rsidR="00BC3FC4" w:rsidRPr="00AF66FE" w:rsidRDefault="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Значителност</w:t>
            </w:r>
          </w:p>
        </w:tc>
      </w:tr>
      <w:tr w:rsidR="00BC3FC4" w:rsidRPr="00AF66FE" w14:paraId="41B36447" w14:textId="77777777" w:rsidTr="00E80B5A">
        <w:trPr>
          <w:trHeight w:val="2434"/>
        </w:trPr>
        <w:tc>
          <w:tcPr>
            <w:tcW w:w="2235" w:type="dxa"/>
            <w:tcBorders>
              <w:top w:val="double" w:sz="4" w:space="0" w:color="000000"/>
              <w:left w:val="double" w:sz="4" w:space="0" w:color="000000"/>
              <w:bottom w:val="single" w:sz="4" w:space="0" w:color="000000"/>
              <w:right w:val="single" w:sz="4" w:space="0" w:color="000000"/>
            </w:tcBorders>
          </w:tcPr>
          <w:p w14:paraId="43B32937" w14:textId="04E001B7" w:rsidR="00BC3FC4" w:rsidRPr="00AF66FE" w:rsidRDefault="00E80B5A">
            <w:pPr>
              <w:widowControl w:val="0"/>
              <w:spacing w:before="0" w:after="0" w:line="240" w:lineRule="auto"/>
              <w:jc w:val="left"/>
              <w:rPr>
                <w:rFonts w:eastAsia="Calibri" w:cs="Tahoma"/>
                <w:sz w:val="20"/>
                <w:szCs w:val="20"/>
                <w:lang w:val="mk-MK"/>
              </w:rPr>
            </w:pPr>
            <w:r w:rsidRPr="00AF66FE">
              <w:rPr>
                <w:rFonts w:cs="Tahoma"/>
                <w:sz w:val="20"/>
                <w:szCs w:val="20"/>
                <w:lang w:val="mk-MK"/>
              </w:rPr>
              <w:t>Ниско до средно (земјиште / почви што го поддржуваат обработливото земјоделство)</w:t>
            </w:r>
          </w:p>
        </w:tc>
        <w:tc>
          <w:tcPr>
            <w:tcW w:w="4853" w:type="dxa"/>
            <w:tcBorders>
              <w:top w:val="double" w:sz="4" w:space="0" w:color="000000"/>
              <w:left w:val="single" w:sz="4" w:space="0" w:color="000000"/>
              <w:bottom w:val="single" w:sz="4" w:space="0" w:color="000000"/>
              <w:right w:val="single" w:sz="4" w:space="0" w:color="000000"/>
            </w:tcBorders>
          </w:tcPr>
          <w:p w14:paraId="43BB76A5" w14:textId="77777777" w:rsidR="00E80B5A" w:rsidRPr="00AF66FE" w:rsidRDefault="00E80B5A" w:rsidP="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Големината на ефектите генерички се оценува како мала.</w:t>
            </w:r>
          </w:p>
          <w:p w14:paraId="36E8B4C8" w14:textId="77777777" w:rsidR="00E80B5A" w:rsidRPr="00AF66FE" w:rsidRDefault="00E80B5A" w:rsidP="00E80B5A">
            <w:pPr>
              <w:widowControl w:val="0"/>
              <w:spacing w:before="0" w:after="0" w:line="240" w:lineRule="auto"/>
              <w:ind w:left="209"/>
              <w:jc w:val="left"/>
              <w:rPr>
                <w:rFonts w:eastAsia="Calibri" w:cs="Tahoma"/>
                <w:sz w:val="20"/>
                <w:szCs w:val="20"/>
                <w:lang w:val="mk-MK"/>
              </w:rPr>
            </w:pPr>
            <w:r w:rsidRPr="00AF66FE">
              <w:rPr>
                <w:rFonts w:eastAsia="Calibri" w:cs="Tahoma"/>
                <w:sz w:val="20"/>
                <w:szCs w:val="20"/>
                <w:lang w:val="mk-MK"/>
              </w:rPr>
              <w:t>Клучните ефекти се:</w:t>
            </w:r>
          </w:p>
          <w:p w14:paraId="228A627A" w14:textId="77777777" w:rsidR="00E80B5A" w:rsidRPr="00AF66FE" w:rsidRDefault="00E80B5A" w:rsidP="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 Ограничена загуба на земјоделско земјиште</w:t>
            </w:r>
          </w:p>
          <w:p w14:paraId="31F0AFA6" w14:textId="77777777" w:rsidR="00E80B5A" w:rsidRPr="00AF66FE" w:rsidRDefault="00E80B5A" w:rsidP="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 Нарушување на почвените наслаги преку екстракција и отстранување</w:t>
            </w:r>
          </w:p>
          <w:p w14:paraId="798F4F2A" w14:textId="72E4BF62" w:rsidR="00E80B5A" w:rsidRPr="00AF66FE" w:rsidRDefault="00E80B5A" w:rsidP="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 xml:space="preserve">• Привремено набивање на земјата преку градежни работи, изградба на пристапни </w:t>
            </w:r>
            <w:r w:rsidR="00FC19F3" w:rsidRPr="00AF66FE">
              <w:rPr>
                <w:rFonts w:eastAsia="Calibri" w:cs="Tahoma"/>
                <w:sz w:val="20"/>
                <w:szCs w:val="20"/>
                <w:lang w:val="mk-MK"/>
              </w:rPr>
              <w:t>патеки</w:t>
            </w:r>
            <w:r w:rsidRPr="00AF66FE">
              <w:rPr>
                <w:rFonts w:eastAsia="Calibri" w:cs="Tahoma"/>
                <w:sz w:val="20"/>
                <w:szCs w:val="20"/>
                <w:lang w:val="mk-MK"/>
              </w:rPr>
              <w:t xml:space="preserve"> и движење на возилата</w:t>
            </w:r>
          </w:p>
          <w:p w14:paraId="3AEFC2FF" w14:textId="09DCF2A0" w:rsidR="00BC3FC4" w:rsidRPr="00AF66FE" w:rsidRDefault="00E80B5A" w:rsidP="00E80B5A">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 Загадување на земјиштето поради градежни работи и транспорт</w:t>
            </w:r>
          </w:p>
        </w:tc>
        <w:tc>
          <w:tcPr>
            <w:tcW w:w="1577" w:type="dxa"/>
            <w:tcBorders>
              <w:top w:val="double" w:sz="4" w:space="0" w:color="000000"/>
              <w:left w:val="single" w:sz="4" w:space="0" w:color="000000"/>
              <w:bottom w:val="single" w:sz="4" w:space="0" w:color="000000"/>
              <w:right w:val="double" w:sz="4" w:space="0" w:color="000000"/>
            </w:tcBorders>
          </w:tcPr>
          <w:p w14:paraId="740214B5" w14:textId="22FB325C" w:rsidR="00BC3FC4" w:rsidRPr="00AF66FE" w:rsidRDefault="00E80B5A">
            <w:pPr>
              <w:widowControl w:val="0"/>
              <w:tabs>
                <w:tab w:val="left" w:pos="317"/>
              </w:tabs>
              <w:spacing w:before="0" w:after="0" w:line="240" w:lineRule="auto"/>
              <w:jc w:val="left"/>
              <w:rPr>
                <w:rFonts w:eastAsia="Calibri" w:cs="Tahoma"/>
                <w:sz w:val="20"/>
                <w:szCs w:val="20"/>
                <w:lang w:val="mk-MK"/>
              </w:rPr>
            </w:pPr>
            <w:r w:rsidRPr="00AF66FE">
              <w:rPr>
                <w:rFonts w:eastAsia="Calibri" w:cs="Tahoma"/>
                <w:sz w:val="20"/>
                <w:szCs w:val="20"/>
                <w:lang w:val="mk-MK"/>
              </w:rPr>
              <w:t>Мала</w:t>
            </w:r>
          </w:p>
        </w:tc>
      </w:tr>
    </w:tbl>
    <w:p w14:paraId="612423EA" w14:textId="5B2CCAC9" w:rsidR="00BC3FC4" w:rsidRPr="00AF66FE" w:rsidRDefault="00E80B5A">
      <w:pPr>
        <w:spacing w:before="60" w:after="240"/>
        <w:rPr>
          <w:rFonts w:cs="Tahoma"/>
          <w:sz w:val="18"/>
          <w:szCs w:val="20"/>
          <w:lang w:val="mk-MK"/>
        </w:rPr>
      </w:pPr>
      <w:bookmarkStart w:id="657" w:name="_Toc80181264"/>
      <w:bookmarkStart w:id="658" w:name="_Toc65936955"/>
      <w:bookmarkStart w:id="659" w:name="_Toc122679594"/>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iCs/>
          <w:sz w:val="18"/>
          <w:szCs w:val="20"/>
          <w:lang w:val="mk-MK"/>
        </w:rPr>
        <w:fldChar w:fldCharType="begin"/>
      </w:r>
      <w:r w:rsidR="00EB75AC" w:rsidRPr="00AF66FE">
        <w:rPr>
          <w:rFonts w:cs="Tahoma"/>
          <w:iCs/>
          <w:sz w:val="18"/>
          <w:szCs w:val="20"/>
          <w:lang w:val="mk-MK"/>
        </w:rPr>
        <w:instrText xml:space="preserve"> SEQ Table \* ARABIC \s 1 </w:instrText>
      </w:r>
      <w:r w:rsidR="00EB75AC" w:rsidRPr="00AF66FE">
        <w:rPr>
          <w:rFonts w:cs="Tahoma"/>
          <w:iCs/>
          <w:sz w:val="18"/>
          <w:szCs w:val="20"/>
          <w:lang w:val="mk-MK"/>
        </w:rPr>
        <w:fldChar w:fldCharType="separate"/>
      </w:r>
      <w:r w:rsidR="00EB75AC" w:rsidRPr="00AF66FE">
        <w:rPr>
          <w:rFonts w:cs="Tahoma"/>
          <w:iCs/>
          <w:noProof/>
          <w:sz w:val="18"/>
          <w:szCs w:val="20"/>
          <w:lang w:val="mk-MK"/>
        </w:rPr>
        <w:t>23</w:t>
      </w:r>
      <w:r w:rsidR="00EB75AC" w:rsidRPr="00AF66FE">
        <w:rPr>
          <w:rFonts w:cs="Tahoma"/>
          <w:iCs/>
          <w:sz w:val="18"/>
          <w:szCs w:val="20"/>
          <w:lang w:val="mk-MK"/>
        </w:rPr>
        <w:fldChar w:fldCharType="end"/>
      </w:r>
      <w:r w:rsidR="004F799E" w:rsidRPr="00AF66FE">
        <w:rPr>
          <w:rFonts w:cs="Tahoma"/>
          <w:sz w:val="18"/>
          <w:szCs w:val="20"/>
          <w:lang w:val="mk-MK"/>
        </w:rPr>
        <w:t xml:space="preserve">: </w:t>
      </w:r>
      <w:bookmarkStart w:id="660" w:name="_Hlk121429747"/>
      <w:bookmarkEnd w:id="657"/>
      <w:bookmarkEnd w:id="658"/>
      <w:r w:rsidR="00455E27" w:rsidRPr="00AF66FE">
        <w:rPr>
          <w:rFonts w:cs="Tahoma"/>
          <w:sz w:val="18"/>
          <w:szCs w:val="20"/>
          <w:lang w:val="mk-MK"/>
        </w:rPr>
        <w:t xml:space="preserve">Значајноста на влијанијата врз подрачјата со високо чувствителни почви долж </w:t>
      </w:r>
      <w:r w:rsidR="00943EF6" w:rsidRPr="00943EF6">
        <w:rPr>
          <w:rFonts w:cs="Tahoma"/>
          <w:sz w:val="18"/>
          <w:szCs w:val="20"/>
          <w:lang w:val="mk-MK"/>
        </w:rPr>
        <w:t>далновод</w:t>
      </w:r>
      <w:r w:rsidR="00455E27" w:rsidRPr="00AF66FE">
        <w:rPr>
          <w:rFonts w:cs="Tahoma"/>
          <w:sz w:val="18"/>
          <w:szCs w:val="20"/>
          <w:lang w:val="mk-MK"/>
        </w:rPr>
        <w:t>от</w:t>
      </w:r>
      <w:bookmarkEnd w:id="659"/>
      <w:bookmarkEnd w:id="660"/>
    </w:p>
    <w:p w14:paraId="67545A20" w14:textId="57B8DC13" w:rsidR="00BC3FC4" w:rsidRPr="00AF66FE" w:rsidRDefault="004B2C36">
      <w:pPr>
        <w:pStyle w:val="Heading4"/>
        <w:spacing w:line="240" w:lineRule="auto"/>
        <w:ind w:left="1843" w:hanging="1123"/>
        <w:rPr>
          <w:sz w:val="20"/>
          <w:lang w:val="mk-MK"/>
        </w:rPr>
      </w:pPr>
      <w:bookmarkStart w:id="661" w:name="_Hlk121429790"/>
      <w:r w:rsidRPr="00AF66FE">
        <w:rPr>
          <w:sz w:val="20"/>
          <w:lang w:val="mk-MK"/>
        </w:rPr>
        <w:t>Локациски специфични влијанија</w:t>
      </w:r>
      <w:bookmarkEnd w:id="661"/>
    </w:p>
    <w:p w14:paraId="19796768" w14:textId="15CE9AEC" w:rsidR="00BC3FC4" w:rsidRPr="00AF66FE" w:rsidRDefault="004B2C36">
      <w:pPr>
        <w:rPr>
          <w:rFonts w:cs="Arial"/>
          <w:sz w:val="20"/>
          <w:lang w:val="mk-MK"/>
        </w:rPr>
      </w:pPr>
      <w:bookmarkStart w:id="662" w:name="_Hlk121429933"/>
      <w:r w:rsidRPr="00AF66FE">
        <w:rPr>
          <w:rFonts w:cs="Arial"/>
          <w:sz w:val="20"/>
          <w:lang w:val="mk-MK"/>
        </w:rPr>
        <w:t>Горенаведената проценка е применета земајќи ги предвид потенцијалните ефекти на ниво на коридор. Поради ова, оценката на значајноста на влијанието подразбира одреден степен на флексибилност бидејќи вистинското влијание ќе биде предмет на одредена локациски специфична карактеристика. Затоа, ќе треба да се преземе понатамошна локациски специфична проценка во текот на следните развојни фази на Проектот и пред почетокот на изградбата. Ова може да резултира со малку поинаква интерпретација на засегнатото влијание, во кој случај треба да се предложат и да се преземат</w:t>
      </w:r>
      <w:r w:rsidR="00FC19F3" w:rsidRPr="00AF66FE">
        <w:rPr>
          <w:rFonts w:cs="Arial"/>
          <w:sz w:val="20"/>
          <w:lang w:val="mk-MK"/>
        </w:rPr>
        <w:t xml:space="preserve"> локациски специфични</w:t>
      </w:r>
      <w:r w:rsidRPr="00AF66FE">
        <w:rPr>
          <w:rFonts w:cs="Arial"/>
          <w:sz w:val="20"/>
          <w:lang w:val="mk-MK"/>
        </w:rPr>
        <w:t xml:space="preserve"> мерки за ублажување долж коридорот на далноводот за да се минимизира ефектот.</w:t>
      </w:r>
      <w:bookmarkEnd w:id="662"/>
    </w:p>
    <w:p w14:paraId="4F4D5DC5" w14:textId="3229ADD6" w:rsidR="00BC3FC4" w:rsidRPr="00AF66FE" w:rsidRDefault="004B2C36">
      <w:pPr>
        <w:pStyle w:val="Heading3"/>
        <w:spacing w:line="240" w:lineRule="auto"/>
        <w:ind w:left="993" w:hanging="993"/>
        <w:rPr>
          <w:lang w:val="mk-MK"/>
        </w:rPr>
      </w:pPr>
      <w:bookmarkStart w:id="663" w:name="_Toc122679488"/>
      <w:r w:rsidRPr="00AF66FE">
        <w:rPr>
          <w:lang w:val="mk-MK"/>
        </w:rPr>
        <w:t>Ублажување</w:t>
      </w:r>
      <w:bookmarkEnd w:id="663"/>
    </w:p>
    <w:p w14:paraId="7FF1F239" w14:textId="66C3595D" w:rsidR="00BC3FC4" w:rsidRPr="00AF66FE" w:rsidRDefault="00FC19F3">
      <w:pPr>
        <w:pStyle w:val="Heading4"/>
        <w:spacing w:line="240" w:lineRule="auto"/>
        <w:ind w:left="1843" w:hanging="1123"/>
        <w:rPr>
          <w:sz w:val="20"/>
          <w:lang w:val="mk-MK"/>
        </w:rPr>
      </w:pPr>
      <w:bookmarkStart w:id="664" w:name="_Hlk121429966"/>
      <w:r w:rsidRPr="00AF66FE">
        <w:rPr>
          <w:sz w:val="20"/>
          <w:lang w:val="mk-MK"/>
        </w:rPr>
        <w:t>Изградба</w:t>
      </w:r>
      <w:bookmarkEnd w:id="664"/>
    </w:p>
    <w:p w14:paraId="359B8DEB" w14:textId="19577573" w:rsidR="00BC3FC4" w:rsidRPr="00AF66FE" w:rsidRDefault="004B2C36">
      <w:pPr>
        <w:rPr>
          <w:rFonts w:cs="Tahoma"/>
          <w:sz w:val="20"/>
          <w:szCs w:val="20"/>
          <w:lang w:val="mk-MK"/>
        </w:rPr>
      </w:pPr>
      <w:bookmarkStart w:id="665" w:name="_Hlk121430134"/>
      <w:r w:rsidRPr="00AF66FE">
        <w:rPr>
          <w:sz w:val="20"/>
          <w:lang w:val="mk-MK"/>
        </w:rPr>
        <w:t xml:space="preserve">Влијанијата од изградбата на проектот врз геологијата и почвите ќе бидат </w:t>
      </w:r>
      <w:r w:rsidR="00AA0718" w:rsidRPr="00AF66FE">
        <w:rPr>
          <w:sz w:val="20"/>
          <w:lang w:val="mk-MK"/>
        </w:rPr>
        <w:t>менаџирани</w:t>
      </w:r>
      <w:r w:rsidRPr="00AF66FE">
        <w:rPr>
          <w:sz w:val="20"/>
          <w:lang w:val="mk-MK"/>
        </w:rPr>
        <w:t xml:space="preserve"> со голем број дејства за ублажување и мерки на добра градежна </w:t>
      </w:r>
      <w:r w:rsidR="000975D6">
        <w:rPr>
          <w:sz w:val="20"/>
          <w:lang w:val="mk-MK"/>
        </w:rPr>
        <w:t>практика</w:t>
      </w:r>
      <w:r w:rsidRPr="00AF66FE">
        <w:rPr>
          <w:sz w:val="20"/>
          <w:lang w:val="mk-MK"/>
        </w:rPr>
        <w:t xml:space="preserve"> и ќе бидат поставени во </w:t>
      </w:r>
      <w:r w:rsidR="003467BE" w:rsidRPr="00AF66FE">
        <w:rPr>
          <w:rFonts w:cs="Tahoma"/>
          <w:sz w:val="20"/>
          <w:shd w:val="clear" w:color="auto" w:fill="FFFFFF"/>
          <w:lang w:val="mk-MK"/>
        </w:rPr>
        <w:t>ГПУЖС&amp;СП</w:t>
      </w:r>
      <w:r w:rsidRPr="00AF66FE">
        <w:rPr>
          <w:sz w:val="20"/>
          <w:lang w:val="mk-MK"/>
        </w:rPr>
        <w:t xml:space="preserve"> на проектот. Истите вклучуваат клучни мерки на добра меѓународна практика кои вообичаено се усвојуваат на градежни проекти, кои се дизајнирани да спречат појава на значителни влијанија, во најмала рака</w:t>
      </w:r>
      <w:bookmarkEnd w:id="665"/>
      <w:r w:rsidRPr="00AF66FE">
        <w:rPr>
          <w:sz w:val="20"/>
          <w:lang w:val="mk-MK"/>
        </w:rPr>
        <w:t>:</w:t>
      </w:r>
    </w:p>
    <w:p w14:paraId="0B19CF0D" w14:textId="0EF1FCCF" w:rsidR="00E24F65" w:rsidRPr="00AF66FE" w:rsidRDefault="00E24F65">
      <w:pPr>
        <w:pStyle w:val="ListBullet"/>
        <w:numPr>
          <w:ilvl w:val="0"/>
          <w:numId w:val="59"/>
        </w:numPr>
        <w:jc w:val="left"/>
        <w:rPr>
          <w:rFonts w:eastAsia="Calibri"/>
          <w:sz w:val="20"/>
          <w:lang w:val="mk-MK"/>
        </w:rPr>
      </w:pPr>
      <w:r w:rsidRPr="00AF66FE">
        <w:rPr>
          <w:rFonts w:eastAsia="Calibri"/>
          <w:sz w:val="20"/>
          <w:lang w:val="mk-MK"/>
        </w:rPr>
        <w:t xml:space="preserve">Планирање на градежните работи за минимизирање на ископувањето и отстранувањето на почвите. Почвата да се отстранува од </w:t>
      </w:r>
      <w:r w:rsidR="00D81DF9" w:rsidRPr="00AF66FE">
        <w:rPr>
          <w:rFonts w:eastAsia="Calibri"/>
          <w:sz w:val="20"/>
          <w:lang w:val="mk-MK"/>
        </w:rPr>
        <w:t>градежните</w:t>
      </w:r>
      <w:r w:rsidRPr="00AF66FE">
        <w:rPr>
          <w:rFonts w:eastAsia="Calibri"/>
          <w:sz w:val="20"/>
          <w:lang w:val="mk-MK"/>
        </w:rPr>
        <w:t xml:space="preserve"> места само кога е апсолутно неопходно и во согласност со техничките упатства.</w:t>
      </w:r>
    </w:p>
    <w:p w14:paraId="7828E675" w14:textId="77777777" w:rsidR="00E24F65" w:rsidRPr="00AF66FE" w:rsidRDefault="00E24F65">
      <w:pPr>
        <w:pStyle w:val="ListBullet"/>
        <w:numPr>
          <w:ilvl w:val="0"/>
          <w:numId w:val="59"/>
        </w:numPr>
        <w:jc w:val="left"/>
        <w:rPr>
          <w:rFonts w:eastAsia="Calibri"/>
          <w:sz w:val="20"/>
          <w:lang w:val="mk-MK"/>
        </w:rPr>
      </w:pPr>
      <w:r w:rsidRPr="00AF66FE">
        <w:rPr>
          <w:rFonts w:eastAsia="Calibri"/>
          <w:sz w:val="20"/>
          <w:lang w:val="mk-MK"/>
        </w:rPr>
        <w:t>Планирање на градежните работи за да се максимизира повторната употреба на ископаните почви од изградбата за реставрација, со обновување на почвата во најкраток временски рок, како што напредуваат градежните работи.</w:t>
      </w:r>
    </w:p>
    <w:p w14:paraId="541E144F" w14:textId="05A96735" w:rsidR="00E24F65" w:rsidRPr="00AF66FE" w:rsidRDefault="00E24F65">
      <w:pPr>
        <w:pStyle w:val="ListBullet"/>
        <w:numPr>
          <w:ilvl w:val="0"/>
          <w:numId w:val="59"/>
        </w:numPr>
        <w:jc w:val="left"/>
        <w:rPr>
          <w:rFonts w:eastAsia="Calibri"/>
          <w:sz w:val="20"/>
          <w:lang w:val="mk-MK"/>
        </w:rPr>
      </w:pPr>
      <w:bookmarkStart w:id="666" w:name="_Hlk121430876"/>
      <w:r w:rsidRPr="00AF66FE">
        <w:rPr>
          <w:rFonts w:eastAsia="Calibri"/>
          <w:sz w:val="20"/>
          <w:lang w:val="mk-MK"/>
        </w:rPr>
        <w:t xml:space="preserve">Целата почва од привремените или постојаните </w:t>
      </w:r>
      <w:r w:rsidR="00852C71" w:rsidRPr="00AF66FE">
        <w:rPr>
          <w:rFonts w:eastAsia="Calibri"/>
          <w:sz w:val="20"/>
          <w:lang w:val="mk-MK"/>
        </w:rPr>
        <w:t>градежни</w:t>
      </w:r>
      <w:r w:rsidRPr="00AF66FE">
        <w:rPr>
          <w:rFonts w:eastAsia="Calibri"/>
          <w:sz w:val="20"/>
          <w:lang w:val="mk-MK"/>
        </w:rPr>
        <w:t xml:space="preserve"> места ќе биде отстранета, сегрегирана и безбедно складирана одвоено од другиот материјал за ископување (на пример, отпадоци</w:t>
      </w:r>
      <w:bookmarkEnd w:id="666"/>
      <w:r w:rsidRPr="00AF66FE">
        <w:rPr>
          <w:rFonts w:eastAsia="Calibri"/>
          <w:sz w:val="20"/>
          <w:lang w:val="mk-MK"/>
        </w:rPr>
        <w:t>).</w:t>
      </w:r>
    </w:p>
    <w:p w14:paraId="20FDF3A4" w14:textId="576B6624" w:rsidR="00E24F65" w:rsidRPr="00AF66FE" w:rsidRDefault="00E24F65">
      <w:pPr>
        <w:pStyle w:val="ListBullet"/>
        <w:numPr>
          <w:ilvl w:val="0"/>
          <w:numId w:val="59"/>
        </w:numPr>
        <w:jc w:val="left"/>
        <w:rPr>
          <w:rFonts w:eastAsia="Calibri"/>
          <w:sz w:val="20"/>
          <w:lang w:val="mk-MK"/>
        </w:rPr>
      </w:pPr>
      <w:r w:rsidRPr="00AF66FE">
        <w:rPr>
          <w:rFonts w:eastAsia="Calibri"/>
          <w:sz w:val="20"/>
          <w:lang w:val="mk-MK"/>
        </w:rPr>
        <w:t>Привремено складира</w:t>
      </w:r>
      <w:r w:rsidR="00F45E4D">
        <w:rPr>
          <w:rFonts w:eastAsia="Calibri"/>
          <w:sz w:val="20"/>
          <w:lang w:val="mk-MK"/>
        </w:rPr>
        <w:t>ње</w:t>
      </w:r>
      <w:r w:rsidRPr="00AF66FE">
        <w:rPr>
          <w:rFonts w:eastAsia="Calibri"/>
          <w:sz w:val="20"/>
          <w:lang w:val="mk-MK"/>
        </w:rPr>
        <w:t xml:space="preserve"> и зачув</w:t>
      </w:r>
      <w:r w:rsidR="00F45E4D">
        <w:rPr>
          <w:rFonts w:eastAsia="Calibri"/>
          <w:sz w:val="20"/>
          <w:lang w:val="mk-MK"/>
        </w:rPr>
        <w:t>ување на</w:t>
      </w:r>
      <w:r w:rsidRPr="00AF66FE">
        <w:rPr>
          <w:rFonts w:eastAsia="Calibri"/>
          <w:sz w:val="20"/>
          <w:lang w:val="mk-MK"/>
        </w:rPr>
        <w:t xml:space="preserve"> целата ископана почва на сигурни локации со спречено истекување и ерозија. Зачувувањето на почвата е клучна компонента за повторно зазеленување на градилиштата и враќање на способноста на почвите да се заштитат од ерозија. Сите залихи на почва потребни за повеќе од 3 месеци ќе бидат покриени или засеани. Сите залихи на почва оставени на крајот од изградбата ќе бидат отстранети или распространети.</w:t>
      </w:r>
    </w:p>
    <w:p w14:paraId="0FBB27F8" w14:textId="4978A55B" w:rsidR="00BC3FC4" w:rsidRPr="00AF66FE" w:rsidRDefault="00E24F65">
      <w:pPr>
        <w:pStyle w:val="ListBullet"/>
        <w:numPr>
          <w:ilvl w:val="0"/>
          <w:numId w:val="59"/>
        </w:numPr>
        <w:jc w:val="left"/>
        <w:rPr>
          <w:rFonts w:eastAsia="Calibri"/>
          <w:sz w:val="20"/>
          <w:lang w:val="mk-MK"/>
        </w:rPr>
      </w:pPr>
      <w:r w:rsidRPr="00AF66FE">
        <w:rPr>
          <w:rFonts w:eastAsia="Calibri"/>
          <w:sz w:val="20"/>
          <w:lang w:val="mk-MK"/>
        </w:rPr>
        <w:t xml:space="preserve">Секогаш кога е можно, ограничување на движењата на возилата во теренски области за да се намали набивањето на почвата, а особено во областите со помеки наслаги/почви и </w:t>
      </w:r>
      <w:r w:rsidRPr="00AF66FE">
        <w:rPr>
          <w:rFonts w:eastAsia="Calibri"/>
          <w:sz w:val="20"/>
          <w:lang w:val="mk-MK"/>
        </w:rPr>
        <w:lastRenderedPageBreak/>
        <w:t>на поостри падини, како страните на долината. Избегнување на возење надвор од патот во влажно време; веднаш поправете ги сите оштетувања од возилата на почвите.</w:t>
      </w:r>
      <w:r w:rsidR="004F799E" w:rsidRPr="00AF66FE">
        <w:rPr>
          <w:rFonts w:eastAsia="Calibri"/>
          <w:sz w:val="20"/>
          <w:lang w:val="mk-MK"/>
        </w:rPr>
        <w:t xml:space="preserve"> </w:t>
      </w:r>
    </w:p>
    <w:p w14:paraId="1937D478" w14:textId="24FCBA7F" w:rsidR="00B155B0" w:rsidRPr="00AF66FE" w:rsidRDefault="00B155B0">
      <w:pPr>
        <w:pStyle w:val="ListBullet"/>
        <w:numPr>
          <w:ilvl w:val="0"/>
          <w:numId w:val="59"/>
        </w:numPr>
        <w:jc w:val="left"/>
        <w:rPr>
          <w:rFonts w:eastAsia="Calibri"/>
          <w:sz w:val="20"/>
          <w:lang w:val="mk-MK"/>
        </w:rPr>
      </w:pPr>
      <w:r w:rsidRPr="00AF66FE">
        <w:rPr>
          <w:rFonts w:eastAsia="Calibri"/>
          <w:sz w:val="20"/>
          <w:lang w:val="mk-MK"/>
        </w:rPr>
        <w:t>Сечење на земја и пристапни патишта долж поостри падини ќе се избегнуваат каде што е можно за да се намали влијанието врз стабилноста и ерозијата на падините. Онаму каде што е потребно, ќе се преземе соодветен инженеринг за да се обезбеди одржување на стабилноста на наклонот, вклучително и во областите склони кон лизгање.</w:t>
      </w:r>
    </w:p>
    <w:p w14:paraId="0DDEC043" w14:textId="55396A4A" w:rsidR="00B155B0" w:rsidRPr="00AF66FE" w:rsidRDefault="00B155B0">
      <w:pPr>
        <w:pStyle w:val="ListBullet"/>
        <w:numPr>
          <w:ilvl w:val="0"/>
          <w:numId w:val="59"/>
        </w:numPr>
        <w:jc w:val="left"/>
        <w:rPr>
          <w:rFonts w:eastAsia="Calibri"/>
          <w:sz w:val="20"/>
          <w:lang w:val="mk-MK"/>
        </w:rPr>
      </w:pPr>
      <w:r w:rsidRPr="00AF66FE">
        <w:rPr>
          <w:rFonts w:eastAsia="Calibri"/>
          <w:sz w:val="20"/>
          <w:lang w:val="mk-MK"/>
        </w:rPr>
        <w:t>Проектирање на дренажни ровови за да се избегне влијанието на блиските земји.</w:t>
      </w:r>
    </w:p>
    <w:p w14:paraId="35827473" w14:textId="18620644" w:rsidR="00B155B0" w:rsidRPr="00AF66FE" w:rsidRDefault="00B155B0">
      <w:pPr>
        <w:pStyle w:val="ListBullet"/>
        <w:numPr>
          <w:ilvl w:val="0"/>
          <w:numId w:val="59"/>
        </w:numPr>
        <w:jc w:val="left"/>
        <w:rPr>
          <w:rFonts w:eastAsia="Calibri"/>
          <w:sz w:val="20"/>
          <w:lang w:val="mk-MK"/>
        </w:rPr>
      </w:pPr>
      <w:r w:rsidRPr="00AF66FE">
        <w:rPr>
          <w:rFonts w:eastAsia="Calibri"/>
          <w:sz w:val="20"/>
          <w:lang w:val="mk-MK"/>
        </w:rPr>
        <w:t>Да не се остава земја без вегетативна покривка, освен ако околината не ја поддржува вегетацијата. Штом ќе заврши изградбата во која било област, да се прегради површината на земјиштето колку што е потребно за да се обноват природните дренажи и контури и да се воспостави вегетациска покривка со автохтони видови - семиња или млади растенија - и да се следи растот.</w:t>
      </w:r>
    </w:p>
    <w:p w14:paraId="68BA3CC3" w14:textId="481D8AC9" w:rsidR="00B155B0" w:rsidRPr="00AF66FE" w:rsidRDefault="00B155B0">
      <w:pPr>
        <w:pStyle w:val="ListBullet"/>
        <w:numPr>
          <w:ilvl w:val="0"/>
          <w:numId w:val="59"/>
        </w:numPr>
        <w:jc w:val="left"/>
        <w:rPr>
          <w:rFonts w:eastAsia="Calibri"/>
          <w:sz w:val="20"/>
          <w:lang w:val="mk-MK"/>
        </w:rPr>
      </w:pPr>
      <w:bookmarkStart w:id="667" w:name="_Hlk121431362"/>
      <w:r w:rsidRPr="00AF66FE">
        <w:rPr>
          <w:rFonts w:eastAsia="Calibri"/>
          <w:sz w:val="20"/>
          <w:lang w:val="mk-MK"/>
        </w:rPr>
        <w:t>Исчистените површини и падините изменети за време на изградбата треба повторно да се засадат со соодветни автохтони видови за да се намали ерозијата и да се намалат проблемите со стабилноста; треба да се преземе што е можно порано во процесот на изградба, пред ерозијата да стане премногу напредна</w:t>
      </w:r>
      <w:r w:rsidR="00603CB1" w:rsidRPr="00AF66FE">
        <w:rPr>
          <w:rFonts w:eastAsia="Calibri"/>
          <w:sz w:val="20"/>
          <w:lang w:val="mk-MK"/>
        </w:rPr>
        <w:t>та</w:t>
      </w:r>
      <w:bookmarkEnd w:id="667"/>
      <w:r w:rsidRPr="00AF66FE">
        <w:rPr>
          <w:rFonts w:eastAsia="Calibri"/>
          <w:sz w:val="20"/>
          <w:lang w:val="mk-MK"/>
        </w:rPr>
        <w:t>.</w:t>
      </w:r>
    </w:p>
    <w:p w14:paraId="4BB9EEA3" w14:textId="61E238E1" w:rsidR="00B155B0" w:rsidRPr="00AF66FE" w:rsidRDefault="00B155B0">
      <w:pPr>
        <w:pStyle w:val="ListBullet"/>
        <w:numPr>
          <w:ilvl w:val="0"/>
          <w:numId w:val="59"/>
        </w:numPr>
        <w:jc w:val="left"/>
        <w:rPr>
          <w:rFonts w:eastAsia="Calibri"/>
          <w:sz w:val="20"/>
          <w:lang w:val="mk-MK"/>
        </w:rPr>
      </w:pPr>
      <w:bookmarkStart w:id="668" w:name="_Hlk121431380"/>
      <w:r w:rsidRPr="00AF66FE">
        <w:rPr>
          <w:rFonts w:eastAsia="Calibri"/>
          <w:sz w:val="20"/>
          <w:lang w:val="mk-MK"/>
        </w:rPr>
        <w:t>Планирање на градежните работи и оптимизирање на управувањето со просторот за да се осигура дека сите исчистени површини и области изложени на ерозија на почвата се минимизираат</w:t>
      </w:r>
      <w:bookmarkEnd w:id="668"/>
      <w:r w:rsidRPr="00AF66FE">
        <w:rPr>
          <w:rFonts w:eastAsia="Calibri"/>
          <w:sz w:val="20"/>
          <w:lang w:val="mk-MK"/>
        </w:rPr>
        <w:t>.</w:t>
      </w:r>
    </w:p>
    <w:p w14:paraId="3704CF56" w14:textId="6808E44D" w:rsidR="00B155B0" w:rsidRPr="00AF66FE" w:rsidRDefault="00B155B0">
      <w:pPr>
        <w:pStyle w:val="ListBullet"/>
        <w:numPr>
          <w:ilvl w:val="0"/>
          <w:numId w:val="59"/>
        </w:numPr>
        <w:jc w:val="left"/>
        <w:rPr>
          <w:rFonts w:eastAsia="Calibri"/>
          <w:sz w:val="20"/>
          <w:lang w:val="mk-MK"/>
        </w:rPr>
      </w:pPr>
      <w:bookmarkStart w:id="669" w:name="_Hlk121431472"/>
      <w:r w:rsidRPr="00AF66FE">
        <w:rPr>
          <w:rFonts w:eastAsia="Calibri"/>
          <w:sz w:val="20"/>
          <w:lang w:val="mk-MK"/>
        </w:rPr>
        <w:t xml:space="preserve">Онаму каде што е потребно (на пр. на стрмни падини и во области склони кон ерозија), инсталирање и одржување контролни мерки (на пр. простела за ерозија, истекување и контрола на седиментацијата) за да се обезбеди непосредна / привремена заштита на изложената почва од ерозија, </w:t>
      </w:r>
      <w:r w:rsidR="00603CB1" w:rsidRPr="00AF66FE">
        <w:rPr>
          <w:rFonts w:eastAsia="Calibri"/>
          <w:sz w:val="20"/>
          <w:lang w:val="mk-MK"/>
        </w:rPr>
        <w:t xml:space="preserve">се додека </w:t>
      </w:r>
      <w:r w:rsidRPr="00AF66FE">
        <w:rPr>
          <w:rFonts w:eastAsia="Calibri"/>
          <w:sz w:val="20"/>
          <w:lang w:val="mk-MK"/>
        </w:rPr>
        <w:t>доволно природна вегетациска покривка</w:t>
      </w:r>
      <w:r w:rsidR="00603CB1" w:rsidRPr="00AF66FE">
        <w:rPr>
          <w:rFonts w:eastAsia="Calibri"/>
          <w:sz w:val="20"/>
          <w:lang w:val="mk-MK"/>
        </w:rPr>
        <w:t xml:space="preserve"> не</w:t>
      </w:r>
      <w:r w:rsidRPr="00AF66FE">
        <w:rPr>
          <w:rFonts w:eastAsia="Calibri"/>
          <w:sz w:val="20"/>
          <w:lang w:val="mk-MK"/>
        </w:rPr>
        <w:t xml:space="preserve"> е воспоставена</w:t>
      </w:r>
      <w:bookmarkEnd w:id="669"/>
      <w:r w:rsidRPr="00AF66FE">
        <w:rPr>
          <w:rFonts w:eastAsia="Calibri"/>
          <w:sz w:val="20"/>
          <w:lang w:val="mk-MK"/>
        </w:rPr>
        <w:t>.</w:t>
      </w:r>
    </w:p>
    <w:p w14:paraId="4E92F434" w14:textId="46F84706" w:rsidR="00B155B0" w:rsidRPr="00AF66FE" w:rsidRDefault="00B155B0">
      <w:pPr>
        <w:pStyle w:val="ListBullet"/>
        <w:numPr>
          <w:ilvl w:val="0"/>
          <w:numId w:val="59"/>
        </w:numPr>
        <w:jc w:val="left"/>
        <w:rPr>
          <w:rFonts w:eastAsia="Calibri"/>
          <w:sz w:val="20"/>
          <w:lang w:val="mk-MK"/>
        </w:rPr>
      </w:pPr>
      <w:bookmarkStart w:id="670" w:name="_Hlk121431615"/>
      <w:r w:rsidRPr="00AF66FE">
        <w:rPr>
          <w:rFonts w:eastAsia="Calibri"/>
          <w:sz w:val="20"/>
          <w:lang w:val="mk-MK"/>
        </w:rPr>
        <w:t xml:space="preserve">Онаму каде што е потребно, инсталирање мерки за контрола на седиментот за забавување на протокот на вода и контрола на транспортот на седиментот за време на </w:t>
      </w:r>
      <w:r w:rsidR="00603CB1" w:rsidRPr="00AF66FE">
        <w:rPr>
          <w:rFonts w:eastAsia="Calibri"/>
          <w:sz w:val="20"/>
          <w:lang w:val="mk-MK"/>
        </w:rPr>
        <w:t xml:space="preserve">градежните </w:t>
      </w:r>
      <w:r w:rsidRPr="00AF66FE">
        <w:rPr>
          <w:rFonts w:eastAsia="Calibri"/>
          <w:sz w:val="20"/>
          <w:lang w:val="mk-MK"/>
        </w:rPr>
        <w:t xml:space="preserve">работи </w:t>
      </w:r>
      <w:r w:rsidR="00603CB1" w:rsidRPr="00AF66FE">
        <w:rPr>
          <w:rFonts w:eastAsia="Calibri"/>
          <w:sz w:val="20"/>
          <w:lang w:val="mk-MK"/>
        </w:rPr>
        <w:t>з</w:t>
      </w:r>
      <w:r w:rsidRPr="00AF66FE">
        <w:rPr>
          <w:rFonts w:eastAsia="Calibri"/>
          <w:sz w:val="20"/>
          <w:lang w:val="mk-MK"/>
        </w:rPr>
        <w:t xml:space="preserve">а пристапните патишта, </w:t>
      </w:r>
      <w:r w:rsidR="00603CB1" w:rsidRPr="00AF66FE">
        <w:rPr>
          <w:rFonts w:eastAsia="Calibri"/>
          <w:sz w:val="20"/>
          <w:lang w:val="mk-MK"/>
        </w:rPr>
        <w:t xml:space="preserve">за </w:t>
      </w:r>
      <w:r w:rsidRPr="00AF66FE">
        <w:rPr>
          <w:rFonts w:eastAsia="Calibri"/>
          <w:sz w:val="20"/>
          <w:lang w:val="mk-MK"/>
        </w:rPr>
        <w:t xml:space="preserve">градежните </w:t>
      </w:r>
      <w:r w:rsidR="00603CB1" w:rsidRPr="00AF66FE">
        <w:rPr>
          <w:rFonts w:eastAsia="Calibri"/>
          <w:sz w:val="20"/>
          <w:lang w:val="mk-MK"/>
        </w:rPr>
        <w:t>композити</w:t>
      </w:r>
      <w:r w:rsidRPr="00AF66FE">
        <w:rPr>
          <w:rFonts w:eastAsia="Calibri"/>
          <w:sz w:val="20"/>
          <w:lang w:val="mk-MK"/>
        </w:rPr>
        <w:t xml:space="preserve"> и </w:t>
      </w:r>
      <w:r w:rsidR="00603CB1" w:rsidRPr="00AF66FE">
        <w:rPr>
          <w:rFonts w:eastAsia="Calibri"/>
          <w:sz w:val="20"/>
          <w:lang w:val="mk-MK"/>
        </w:rPr>
        <w:t xml:space="preserve">за </w:t>
      </w:r>
      <w:r w:rsidRPr="00AF66FE">
        <w:rPr>
          <w:rFonts w:eastAsia="Calibri"/>
          <w:sz w:val="20"/>
          <w:lang w:val="mk-MK"/>
        </w:rPr>
        <w:t xml:space="preserve">темелите на </w:t>
      </w:r>
      <w:r w:rsidR="005B38B3" w:rsidRPr="00AF66FE">
        <w:rPr>
          <w:rFonts w:eastAsia="Calibri"/>
          <w:sz w:val="20"/>
          <w:lang w:val="mk-MK"/>
        </w:rPr>
        <w:t>столб</w:t>
      </w:r>
      <w:r w:rsidR="00603CB1" w:rsidRPr="00AF66FE">
        <w:rPr>
          <w:rFonts w:eastAsia="Calibri"/>
          <w:sz w:val="20"/>
          <w:lang w:val="mk-MK"/>
        </w:rPr>
        <w:t>ови</w:t>
      </w:r>
      <w:r w:rsidRPr="00AF66FE">
        <w:rPr>
          <w:rFonts w:eastAsia="Calibri"/>
          <w:sz w:val="20"/>
          <w:lang w:val="mk-MK"/>
        </w:rPr>
        <w:t xml:space="preserve"> и сите други градежни работи каде што е потребно</w:t>
      </w:r>
      <w:bookmarkEnd w:id="670"/>
      <w:r w:rsidRPr="00AF66FE">
        <w:rPr>
          <w:rFonts w:eastAsia="Calibri"/>
          <w:sz w:val="20"/>
          <w:lang w:val="mk-MK"/>
        </w:rPr>
        <w:t>.</w:t>
      </w:r>
    </w:p>
    <w:p w14:paraId="722A41D6" w14:textId="2E7333EF" w:rsidR="00BC3FC4" w:rsidRPr="00AF66FE" w:rsidRDefault="006B4C7D">
      <w:pPr>
        <w:pStyle w:val="ListBullet"/>
        <w:numPr>
          <w:ilvl w:val="0"/>
          <w:numId w:val="59"/>
        </w:numPr>
        <w:jc w:val="left"/>
        <w:rPr>
          <w:sz w:val="20"/>
          <w:szCs w:val="20"/>
          <w:lang w:val="mk-MK"/>
        </w:rPr>
      </w:pPr>
      <w:r w:rsidRPr="00AF66FE">
        <w:rPr>
          <w:rFonts w:eastAsia="Calibri"/>
          <w:sz w:val="20"/>
          <w:lang w:val="mk-MK"/>
        </w:rPr>
        <w:t>Подготовка</w:t>
      </w:r>
      <w:r w:rsidR="00B155B0" w:rsidRPr="00AF66FE">
        <w:rPr>
          <w:rFonts w:eastAsia="Calibri"/>
          <w:sz w:val="20"/>
          <w:lang w:val="mk-MK"/>
        </w:rPr>
        <w:t xml:space="preserve"> и имплементација на План за обновување на локацијата за обновување на привремените работни градилишта. Планот ќе ги опише работите за реставрација за да се обезбеди одржлива рехабилитација на привремено нарушената област, обезбедувајќи ги методите и распоредот на активности како што напредуваат градежните работи.</w:t>
      </w:r>
    </w:p>
    <w:p w14:paraId="7C77EDE2" w14:textId="56D7142E" w:rsidR="00BC3FC4" w:rsidRPr="00AF66FE" w:rsidRDefault="00B155B0">
      <w:pPr>
        <w:pStyle w:val="ListBullet"/>
        <w:spacing w:before="120" w:after="120"/>
        <w:rPr>
          <w:sz w:val="20"/>
          <w:lang w:val="mk-MK"/>
        </w:rPr>
      </w:pPr>
      <w:r w:rsidRPr="00AF66FE">
        <w:rPr>
          <w:rFonts w:eastAsia="Calibri"/>
          <w:sz w:val="20"/>
          <w:lang w:val="mk-MK"/>
        </w:rPr>
        <w:t>Дополнително, ќе бидат проектирани и имплементирани мерки за контрола на ризикот од случајно излевање и истекување на опасни материи со што ќе се спречи загадувањето на земјиштето со градежни активности. Тие ќе ги вклучат меѓу другото и следните мерки</w:t>
      </w:r>
      <w:r w:rsidR="004F799E" w:rsidRPr="00AF66FE">
        <w:rPr>
          <w:sz w:val="20"/>
          <w:lang w:val="mk-MK"/>
        </w:rPr>
        <w:t>:</w:t>
      </w:r>
    </w:p>
    <w:p w14:paraId="579B2DA4" w14:textId="58D2FFA3" w:rsidR="00B155B0" w:rsidRPr="00AF66FE" w:rsidRDefault="00B155B0" w:rsidP="003733AC">
      <w:pPr>
        <w:pStyle w:val="ListBullet"/>
        <w:numPr>
          <w:ilvl w:val="0"/>
          <w:numId w:val="122"/>
        </w:numPr>
        <w:rPr>
          <w:sz w:val="20"/>
          <w:lang w:val="mk-MK"/>
        </w:rPr>
      </w:pPr>
      <w:r w:rsidRPr="00AF66FE">
        <w:rPr>
          <w:sz w:val="20"/>
          <w:lang w:val="mk-MK"/>
        </w:rPr>
        <w:t xml:space="preserve">Обезбедување на капацитети и опрема за складирање и ракување со опасни материи врз основа на </w:t>
      </w:r>
      <w:r w:rsidR="004F0AD2" w:rsidRPr="00AF66FE">
        <w:rPr>
          <w:sz w:val="20"/>
          <w:lang w:val="mk-MK"/>
        </w:rPr>
        <w:t>ДМП</w:t>
      </w:r>
      <w:r w:rsidRPr="00AF66FE">
        <w:rPr>
          <w:sz w:val="20"/>
          <w:lang w:val="mk-MK"/>
        </w:rPr>
        <w:t xml:space="preserve"> стандарди.</w:t>
      </w:r>
    </w:p>
    <w:p w14:paraId="7732C91D" w14:textId="04602E52" w:rsidR="00B155B0" w:rsidRPr="00AF66FE" w:rsidRDefault="00B155B0" w:rsidP="003733AC">
      <w:pPr>
        <w:pStyle w:val="ListBullet"/>
        <w:numPr>
          <w:ilvl w:val="0"/>
          <w:numId w:val="122"/>
        </w:numPr>
        <w:rPr>
          <w:sz w:val="20"/>
          <w:lang w:val="mk-MK"/>
        </w:rPr>
      </w:pPr>
      <w:r w:rsidRPr="00AF66FE">
        <w:rPr>
          <w:sz w:val="20"/>
          <w:lang w:val="mk-MK"/>
        </w:rPr>
        <w:t>Областите за складирање и ракување со опасни материи треба да бидат непропустливи и заштитени од дожд и да бидат опремени со спојки.</w:t>
      </w:r>
    </w:p>
    <w:p w14:paraId="725A43E2" w14:textId="29D144FE" w:rsidR="00B155B0" w:rsidRPr="00AF66FE" w:rsidRDefault="00B155B0" w:rsidP="003733AC">
      <w:pPr>
        <w:pStyle w:val="ListBullet"/>
        <w:numPr>
          <w:ilvl w:val="0"/>
          <w:numId w:val="122"/>
        </w:numPr>
        <w:rPr>
          <w:sz w:val="20"/>
          <w:lang w:val="mk-MK"/>
        </w:rPr>
      </w:pPr>
      <w:r w:rsidRPr="00AF66FE">
        <w:rPr>
          <w:sz w:val="20"/>
          <w:lang w:val="mk-MK"/>
        </w:rPr>
        <w:t>Опремата за чистење на излевањето треба да биде достапна на градилиштата.</w:t>
      </w:r>
    </w:p>
    <w:p w14:paraId="0BEB3A1A" w14:textId="0C59F956" w:rsidR="00B155B0" w:rsidRPr="00AF66FE" w:rsidRDefault="00B155B0" w:rsidP="003733AC">
      <w:pPr>
        <w:pStyle w:val="ListBullet"/>
        <w:numPr>
          <w:ilvl w:val="0"/>
          <w:numId w:val="122"/>
        </w:numPr>
        <w:rPr>
          <w:sz w:val="20"/>
          <w:lang w:val="mk-MK"/>
        </w:rPr>
      </w:pPr>
      <w:r w:rsidRPr="00AF66FE">
        <w:rPr>
          <w:sz w:val="20"/>
          <w:lang w:val="mk-MK"/>
        </w:rPr>
        <w:t>Треба да се подготват планови за  реакција од истурање и чистење.</w:t>
      </w:r>
    </w:p>
    <w:p w14:paraId="5A20BACE" w14:textId="410454E9" w:rsidR="00B155B0" w:rsidRPr="00AF66FE" w:rsidRDefault="00B155B0" w:rsidP="003733AC">
      <w:pPr>
        <w:pStyle w:val="ListBullet"/>
        <w:numPr>
          <w:ilvl w:val="0"/>
          <w:numId w:val="122"/>
        </w:numPr>
        <w:rPr>
          <w:sz w:val="20"/>
          <w:lang w:val="mk-MK"/>
        </w:rPr>
      </w:pPr>
      <w:r w:rsidRPr="00AF66FE">
        <w:rPr>
          <w:sz w:val="20"/>
          <w:lang w:val="mk-MK"/>
        </w:rPr>
        <w:t>Контаминираните почви треба да се управуваат како опасен отпад во овластен објект за управување со отпад.</w:t>
      </w:r>
    </w:p>
    <w:p w14:paraId="5E3A5153" w14:textId="450E515B" w:rsidR="004F0AD2" w:rsidRPr="00AF66FE" w:rsidRDefault="004F0AD2" w:rsidP="003733AC">
      <w:pPr>
        <w:pStyle w:val="ListBullet"/>
        <w:numPr>
          <w:ilvl w:val="0"/>
          <w:numId w:val="122"/>
        </w:numPr>
        <w:rPr>
          <w:sz w:val="20"/>
          <w:lang w:val="mk-MK"/>
        </w:rPr>
      </w:pPr>
      <w:r w:rsidRPr="00AF66FE">
        <w:rPr>
          <w:sz w:val="20"/>
          <w:lang w:val="mk-MK"/>
        </w:rPr>
        <w:t>Рехабилитација на подрачјето погодено од случајно излевање</w:t>
      </w:r>
    </w:p>
    <w:p w14:paraId="26E3821F" w14:textId="5C5F07A0" w:rsidR="00BC3FC4" w:rsidRPr="00AF66FE" w:rsidRDefault="004F0AD2" w:rsidP="00AA0718">
      <w:pPr>
        <w:pStyle w:val="ListBullet"/>
        <w:spacing w:before="120" w:after="120"/>
        <w:rPr>
          <w:sz w:val="20"/>
          <w:lang w:val="mk-MK"/>
        </w:rPr>
      </w:pPr>
      <w:bookmarkStart w:id="671" w:name="_Hlk121430405"/>
      <w:r w:rsidRPr="00AF66FE">
        <w:rPr>
          <w:sz w:val="20"/>
          <w:lang w:val="mk-MK"/>
        </w:rPr>
        <w:t xml:space="preserve">Се смета дека употребата на </w:t>
      </w:r>
      <w:r w:rsidR="00E17617" w:rsidRPr="00AF66FE">
        <w:rPr>
          <w:sz w:val="20"/>
          <w:lang w:val="mk-MK"/>
        </w:rPr>
        <w:t>ДМП</w:t>
      </w:r>
      <w:r w:rsidRPr="00AF66FE">
        <w:rPr>
          <w:sz w:val="20"/>
          <w:lang w:val="mk-MK"/>
        </w:rPr>
        <w:t xml:space="preserve"> ќе осигура дека нема да има значителни влијанија врз земјиштето поради изградбата на Проектот</w:t>
      </w:r>
      <w:bookmarkEnd w:id="671"/>
      <w:r w:rsidR="004F799E" w:rsidRPr="00AF66FE">
        <w:rPr>
          <w:sz w:val="20"/>
          <w:lang w:val="mk-MK"/>
        </w:rPr>
        <w:t xml:space="preserve">. </w:t>
      </w:r>
    </w:p>
    <w:p w14:paraId="3DCBF147" w14:textId="2E55C8E1" w:rsidR="00BC3FC4" w:rsidRPr="00AF66FE" w:rsidRDefault="004F0AD2">
      <w:pPr>
        <w:pStyle w:val="Heading4"/>
        <w:ind w:hanging="1091"/>
        <w:rPr>
          <w:sz w:val="20"/>
          <w:lang w:val="mk-MK"/>
        </w:rPr>
      </w:pPr>
      <w:r w:rsidRPr="00AF66FE">
        <w:rPr>
          <w:sz w:val="20"/>
          <w:lang w:val="mk-MK"/>
        </w:rPr>
        <w:lastRenderedPageBreak/>
        <w:t>Функционирање</w:t>
      </w:r>
    </w:p>
    <w:p w14:paraId="11B8B473" w14:textId="77777777" w:rsidR="00E17617" w:rsidRPr="00AF66FE" w:rsidRDefault="00E17617" w:rsidP="00E17617">
      <w:pPr>
        <w:rPr>
          <w:rFonts w:cs="Tahoma"/>
          <w:sz w:val="20"/>
          <w:lang w:val="mk-MK" w:eastAsia="en-US"/>
        </w:rPr>
      </w:pPr>
      <w:bookmarkStart w:id="672" w:name="_Hlk121430386"/>
      <w:r w:rsidRPr="00AF66FE">
        <w:rPr>
          <w:rFonts w:cs="Tahoma"/>
          <w:sz w:val="20"/>
          <w:lang w:val="mk-MK" w:eastAsia="en-US"/>
        </w:rPr>
        <w:t>За да се елиминираат или ублажат потенцијалните оперативни ризици кон геолошките ресурси, ќе се применат добри оперативни мерки и мерки за практика на одржување, вклучувајќи подготовка и имплементација на планови за одговор при излевање и чистење</w:t>
      </w:r>
      <w:bookmarkEnd w:id="672"/>
      <w:r w:rsidRPr="00AF66FE">
        <w:rPr>
          <w:rFonts w:cs="Tahoma"/>
          <w:sz w:val="20"/>
          <w:lang w:val="mk-MK" w:eastAsia="en-US"/>
        </w:rPr>
        <w:t>.</w:t>
      </w:r>
    </w:p>
    <w:p w14:paraId="58FA2CA9" w14:textId="75EF6289" w:rsidR="00BC3FC4" w:rsidRPr="00AF66FE" w:rsidRDefault="00E17617" w:rsidP="00E17617">
      <w:pPr>
        <w:rPr>
          <w:color w:val="000000"/>
          <w:sz w:val="20"/>
          <w:lang w:val="mk-MK"/>
        </w:rPr>
      </w:pPr>
      <w:r w:rsidRPr="00AF66FE">
        <w:rPr>
          <w:rFonts w:cs="Tahoma"/>
          <w:sz w:val="20"/>
          <w:lang w:val="mk-MK" w:eastAsia="en-US"/>
        </w:rPr>
        <w:t>Дополнително, примарното ублажување ќе треба да се вгради во проектниот дизајн на трафостаницата за да се спречи случајно истурање на трансформаторските масла со инсталирање на заштитни мерки од излевање во согласност со проектните стандарди. Тие вклучуваат резервоар за масло/ за атмосферска вода, поставени под енергетските трансформатори со соодветен капацитет дизајниран да прифаќа случајно излевање на масло. Ќе се врши редовна инспекција во текот на периодот на работа на трафостаницата за да се осигура дека задржувањето е безбедно.</w:t>
      </w:r>
    </w:p>
    <w:p w14:paraId="180F0F9A" w14:textId="16435CD0" w:rsidR="00BC3FC4" w:rsidRPr="00AF66FE" w:rsidRDefault="00306A54">
      <w:pPr>
        <w:pStyle w:val="Heading3"/>
        <w:spacing w:line="240" w:lineRule="auto"/>
        <w:ind w:left="993" w:hanging="993"/>
        <w:rPr>
          <w:lang w:val="mk-MK"/>
        </w:rPr>
      </w:pPr>
      <w:bookmarkStart w:id="673" w:name="_Toc122679489"/>
      <w:r w:rsidRPr="00AF66FE">
        <w:rPr>
          <w:lang w:val="mk-MK"/>
        </w:rPr>
        <w:t>Преостанати</w:t>
      </w:r>
      <w:r w:rsidR="00E17617" w:rsidRPr="00AF66FE">
        <w:rPr>
          <w:lang w:val="mk-MK"/>
        </w:rPr>
        <w:t xml:space="preserve"> влијанија</w:t>
      </w:r>
      <w:bookmarkEnd w:id="673"/>
    </w:p>
    <w:p w14:paraId="4EA85180" w14:textId="5B17CAFC" w:rsidR="00BC3FC4" w:rsidRPr="00AF66FE" w:rsidRDefault="00E17617">
      <w:pPr>
        <w:rPr>
          <w:rFonts w:cs="Tahoma"/>
          <w:sz w:val="20"/>
          <w:szCs w:val="20"/>
          <w:lang w:val="mk-MK" w:eastAsia="en-US"/>
        </w:rPr>
      </w:pPr>
      <w:bookmarkStart w:id="674" w:name="_Hlk121430294"/>
      <w:r w:rsidRPr="00AF66FE">
        <w:rPr>
          <w:rFonts w:cs="Tahoma"/>
          <w:sz w:val="20"/>
          <w:szCs w:val="20"/>
          <w:lang w:val="mk-MK" w:eastAsia="en-US"/>
        </w:rPr>
        <w:t xml:space="preserve">Под услов мерките за ублажување да бидат вградени во понатамошниот Проектен дизајн и да се имплементираат во текот на градежните и оперативните фази на Проектот, не се очекуваат веројатни значајни </w:t>
      </w:r>
      <w:r w:rsidR="00306A54" w:rsidRPr="00AF66FE">
        <w:rPr>
          <w:rFonts w:cs="Tahoma"/>
          <w:sz w:val="20"/>
          <w:szCs w:val="20"/>
          <w:lang w:val="mk-MK" w:eastAsia="en-US"/>
        </w:rPr>
        <w:t>преостанати</w:t>
      </w:r>
      <w:r w:rsidRPr="00AF66FE">
        <w:rPr>
          <w:rFonts w:cs="Tahoma"/>
          <w:sz w:val="20"/>
          <w:szCs w:val="20"/>
          <w:lang w:val="mk-MK" w:eastAsia="en-US"/>
        </w:rPr>
        <w:t xml:space="preserve"> ефекти врз геологијата и почвите од Проектот</w:t>
      </w:r>
      <w:bookmarkEnd w:id="674"/>
      <w:r w:rsidRPr="00AF66FE">
        <w:rPr>
          <w:rFonts w:cs="Tahoma"/>
          <w:sz w:val="20"/>
          <w:szCs w:val="20"/>
          <w:lang w:val="mk-MK" w:eastAsia="en-US"/>
        </w:rPr>
        <w:t>.</w:t>
      </w:r>
    </w:p>
    <w:p w14:paraId="644DD540" w14:textId="7764C62B" w:rsidR="00BC3FC4" w:rsidRPr="00AF66FE" w:rsidRDefault="00253751">
      <w:pPr>
        <w:pStyle w:val="Heading2"/>
        <w:spacing w:before="480" w:after="240"/>
        <w:ind w:left="576" w:hanging="576"/>
        <w:rPr>
          <w:rFonts w:cs="Arial"/>
          <w:szCs w:val="28"/>
          <w:lang w:val="mk-MK"/>
        </w:rPr>
      </w:pPr>
      <w:bookmarkStart w:id="675" w:name="_Toc122679490"/>
      <w:r w:rsidRPr="00AF66FE">
        <w:rPr>
          <w:rFonts w:cs="Arial"/>
          <w:szCs w:val="28"/>
          <w:lang w:val="mk-MK"/>
        </w:rPr>
        <w:t xml:space="preserve">Водна </w:t>
      </w:r>
      <w:r w:rsidR="00AB77A9" w:rsidRPr="00AF66FE">
        <w:rPr>
          <w:rFonts w:cs="Arial"/>
          <w:szCs w:val="28"/>
          <w:lang w:val="mk-MK"/>
        </w:rPr>
        <w:t>О</w:t>
      </w:r>
      <w:r w:rsidRPr="00AF66FE">
        <w:rPr>
          <w:rFonts w:cs="Arial"/>
          <w:szCs w:val="28"/>
          <w:lang w:val="mk-MK"/>
        </w:rPr>
        <w:t>колина</w:t>
      </w:r>
      <w:bookmarkEnd w:id="675"/>
    </w:p>
    <w:p w14:paraId="0D21CC64" w14:textId="328DCAD4" w:rsidR="00BC3FC4" w:rsidRPr="00AF66FE" w:rsidRDefault="00253751">
      <w:pPr>
        <w:pStyle w:val="Heading3"/>
        <w:spacing w:line="240" w:lineRule="auto"/>
        <w:ind w:left="993" w:hanging="993"/>
        <w:rPr>
          <w:lang w:val="mk-MK"/>
        </w:rPr>
      </w:pPr>
      <w:bookmarkStart w:id="676" w:name="_Toc122679491"/>
      <w:r w:rsidRPr="00AF66FE">
        <w:rPr>
          <w:lang w:val="mk-MK"/>
        </w:rPr>
        <w:t>Мето</w:t>
      </w:r>
      <w:r w:rsidR="00DB263F">
        <w:rPr>
          <w:lang w:val="mk-MK"/>
        </w:rPr>
        <w:t>до</w:t>
      </w:r>
      <w:r w:rsidRPr="00AF66FE">
        <w:rPr>
          <w:lang w:val="mk-MK"/>
        </w:rPr>
        <w:t>логија на оценување</w:t>
      </w:r>
      <w:bookmarkEnd w:id="676"/>
    </w:p>
    <w:p w14:paraId="36B3C9BD" w14:textId="704C30D1" w:rsidR="00BC3FC4" w:rsidRPr="00AF66FE" w:rsidRDefault="00C7783B">
      <w:pPr>
        <w:rPr>
          <w:rFonts w:cs="Tahoma"/>
          <w:sz w:val="20"/>
          <w:szCs w:val="20"/>
          <w:lang w:val="mk-MK"/>
        </w:rPr>
      </w:pPr>
      <w:bookmarkStart w:id="677" w:name="_Hlk121431864"/>
      <w:r w:rsidRPr="00AF66FE">
        <w:rPr>
          <w:rFonts w:cs="Tahoma"/>
          <w:sz w:val="20"/>
          <w:szCs w:val="20"/>
          <w:lang w:val="mk-MK"/>
        </w:rPr>
        <w:t xml:space="preserve">Беше користена типична методологија за проценка на влијанијата врз хидролошките ресурси од Проектот на ниво </w:t>
      </w:r>
      <w:r w:rsidR="00AB77A9" w:rsidRPr="00AF66FE">
        <w:rPr>
          <w:rFonts w:cs="Tahoma"/>
          <w:sz w:val="20"/>
          <w:szCs w:val="20"/>
          <w:lang w:val="mk-MK"/>
        </w:rPr>
        <w:t xml:space="preserve">долж </w:t>
      </w:r>
      <w:r w:rsidRPr="00AF66FE">
        <w:rPr>
          <w:rFonts w:cs="Tahoma"/>
          <w:sz w:val="20"/>
          <w:szCs w:val="20"/>
          <w:lang w:val="mk-MK"/>
        </w:rPr>
        <w:t>слив и е претставена подолу. Оваа методологија вообичаено се користи во слични типови на проекти како овој проект за развој на далноводи и се применува со одреден степен на флексибилност бидејќи проценката на ефектите секогаш би била предмет на одредени карактеристики специфични за локацијата кои треба да се земат предвид</w:t>
      </w:r>
      <w:bookmarkEnd w:id="677"/>
      <w:r w:rsidRPr="00AF66FE">
        <w:rPr>
          <w:rFonts w:cs="Tahoma"/>
          <w:sz w:val="20"/>
          <w:szCs w:val="20"/>
          <w:lang w:val="mk-MK"/>
        </w:rPr>
        <w:t xml:space="preserve">. </w:t>
      </w:r>
      <w:bookmarkStart w:id="678" w:name="_Hlk121431913"/>
      <w:r w:rsidRPr="00AF66FE">
        <w:rPr>
          <w:rFonts w:cs="Tahoma"/>
          <w:sz w:val="20"/>
          <w:szCs w:val="20"/>
          <w:lang w:val="mk-MK"/>
        </w:rPr>
        <w:t>Затоа, во случај кога проценката на целиот слив предвидува потенцијал за значајно влијание (претставено како од умерено или повисоко значење), ќе биде потребна понатамошна проценка на влијанието пред почетокот на изградбата за да се земат предвид аспектите специфични за локацијата</w:t>
      </w:r>
      <w:bookmarkEnd w:id="678"/>
      <w:r w:rsidRPr="00AF66FE">
        <w:rPr>
          <w:rFonts w:cs="Tahoma"/>
          <w:sz w:val="20"/>
          <w:szCs w:val="20"/>
          <w:lang w:val="mk-MK"/>
        </w:rPr>
        <w:t>.</w:t>
      </w:r>
    </w:p>
    <w:p w14:paraId="0B1F9DDE" w14:textId="26E3655E" w:rsidR="00BC3FC4" w:rsidRPr="00AF66FE" w:rsidRDefault="00C7783B">
      <w:pPr>
        <w:pStyle w:val="Heading4"/>
        <w:ind w:left="1843" w:hanging="1134"/>
        <w:rPr>
          <w:sz w:val="20"/>
          <w:lang w:val="mk-MK"/>
        </w:rPr>
      </w:pPr>
      <w:r w:rsidRPr="00AF66FE">
        <w:rPr>
          <w:sz w:val="20"/>
          <w:lang w:val="mk-MK"/>
        </w:rPr>
        <w:t>Чувствителност на сливните подрачја</w:t>
      </w:r>
    </w:p>
    <w:p w14:paraId="473FDBE3" w14:textId="337DECC1" w:rsidR="00BC3FC4" w:rsidRPr="00AF66FE" w:rsidRDefault="00442B8D">
      <w:pPr>
        <w:rPr>
          <w:rFonts w:cs="Tahoma"/>
          <w:sz w:val="20"/>
          <w:szCs w:val="20"/>
          <w:lang w:val="mk-MK"/>
        </w:rPr>
      </w:pPr>
      <w:r w:rsidRPr="00AF66FE">
        <w:rPr>
          <w:rFonts w:cs="Tahoma"/>
          <w:sz w:val="20"/>
          <w:szCs w:val="20"/>
          <w:lang w:val="mk-MK"/>
        </w:rPr>
        <w:t xml:space="preserve">Општо земено, критериумите за мерење на чувствителноста на сливното подрачје се засноваат приближно на голем број фактори, вклучувајќи меѓународни и национални ознаки, информации за квалитетот на водата, посети на локацијата и професионално расудување. Овие критериуми се користени за водење на анализата на чувствителноста на водните карактеристики во областа на проучување, долж трасата на </w:t>
      </w:r>
      <w:r w:rsidR="00943EF6">
        <w:rPr>
          <w:sz w:val="20"/>
          <w:lang w:val="mk-MK"/>
        </w:rPr>
        <w:t>далновод</w:t>
      </w:r>
      <w:r w:rsidRPr="00AF66FE">
        <w:rPr>
          <w:rFonts w:cs="Tahoma"/>
          <w:sz w:val="20"/>
          <w:szCs w:val="20"/>
          <w:lang w:val="mk-MK"/>
        </w:rPr>
        <w:t>от. Овие критериуми се наведени во табелата подолу.</w:t>
      </w:r>
    </w:p>
    <w:tbl>
      <w:tblPr>
        <w:tblW w:w="9639" w:type="dxa"/>
        <w:tblInd w:w="109" w:type="dxa"/>
        <w:tblLayout w:type="fixed"/>
        <w:tblLook w:val="04A0" w:firstRow="1" w:lastRow="0" w:firstColumn="1" w:lastColumn="0" w:noHBand="0" w:noVBand="1"/>
      </w:tblPr>
      <w:tblGrid>
        <w:gridCol w:w="2235"/>
        <w:gridCol w:w="7404"/>
      </w:tblGrid>
      <w:tr w:rsidR="00442B8D" w:rsidRPr="00AF66FE" w14:paraId="5229DCE8" w14:textId="77777777" w:rsidTr="00442B8D">
        <w:tc>
          <w:tcPr>
            <w:tcW w:w="2235"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6AA4A37A" w14:textId="026CF77B" w:rsidR="00442B8D" w:rsidRPr="00AF66FE" w:rsidRDefault="00442B8D" w:rsidP="00442B8D">
            <w:pPr>
              <w:widowControl w:val="0"/>
              <w:spacing w:before="0" w:after="0" w:line="240" w:lineRule="auto"/>
              <w:rPr>
                <w:rFonts w:eastAsia="Calibri" w:cs="Arial"/>
                <w:sz w:val="20"/>
                <w:szCs w:val="20"/>
                <w:lang w:val="mk-MK"/>
              </w:rPr>
            </w:pPr>
            <w:r w:rsidRPr="00AF66FE">
              <w:rPr>
                <w:rFonts w:eastAsia="Calibri" w:cs="Arial"/>
                <w:sz w:val="20"/>
                <w:szCs w:val="20"/>
                <w:lang w:val="mk-MK"/>
              </w:rPr>
              <w:t xml:space="preserve">Чувствителност </w:t>
            </w:r>
          </w:p>
        </w:tc>
        <w:tc>
          <w:tcPr>
            <w:tcW w:w="7404"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1C1778A3" w14:textId="36ECE45B" w:rsidR="00442B8D" w:rsidRPr="00AF66FE" w:rsidRDefault="00442B8D" w:rsidP="00442B8D">
            <w:pPr>
              <w:widowControl w:val="0"/>
              <w:spacing w:before="0" w:after="0" w:line="240" w:lineRule="auto"/>
              <w:rPr>
                <w:rFonts w:eastAsia="Calibri" w:cs="Arial"/>
                <w:sz w:val="20"/>
                <w:szCs w:val="20"/>
                <w:lang w:val="mk-MK"/>
              </w:rPr>
            </w:pPr>
            <w:r w:rsidRPr="00AF66FE">
              <w:rPr>
                <w:rFonts w:eastAsia="Calibri" w:cs="Arial"/>
                <w:sz w:val="20"/>
                <w:szCs w:val="20"/>
                <w:lang w:val="mk-MK"/>
              </w:rPr>
              <w:t>Критериум</w:t>
            </w:r>
          </w:p>
        </w:tc>
      </w:tr>
      <w:tr w:rsidR="00442B8D" w:rsidRPr="00AF66FE" w14:paraId="789DF307" w14:textId="77777777" w:rsidTr="00442B8D">
        <w:trPr>
          <w:trHeight w:val="1030"/>
        </w:trPr>
        <w:tc>
          <w:tcPr>
            <w:tcW w:w="2235" w:type="dxa"/>
            <w:tcBorders>
              <w:top w:val="double" w:sz="4" w:space="0" w:color="000000"/>
              <w:left w:val="double" w:sz="4" w:space="0" w:color="000000"/>
              <w:bottom w:val="single" w:sz="4" w:space="0" w:color="000000"/>
              <w:right w:val="single" w:sz="4" w:space="0" w:color="000000"/>
            </w:tcBorders>
          </w:tcPr>
          <w:p w14:paraId="3971C507" w14:textId="00057633" w:rsidR="00442B8D" w:rsidRPr="00AF66FE" w:rsidRDefault="00442B8D" w:rsidP="00F45E4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Многу висока чувствителност</w:t>
            </w:r>
          </w:p>
        </w:tc>
        <w:tc>
          <w:tcPr>
            <w:tcW w:w="7404" w:type="dxa"/>
            <w:tcBorders>
              <w:top w:val="double" w:sz="4" w:space="0" w:color="000000"/>
              <w:left w:val="single" w:sz="4" w:space="0" w:color="000000"/>
              <w:bottom w:val="single" w:sz="4" w:space="0" w:color="000000"/>
              <w:right w:val="double" w:sz="4" w:space="0" w:color="000000"/>
            </w:tcBorders>
          </w:tcPr>
          <w:p w14:paraId="6700CB30"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Меѓународно определено подрачје или предложено за назначување (УНЕСКО локација)</w:t>
            </w:r>
          </w:p>
          <w:p w14:paraId="247FEFBE"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Живеалиште на мочуриште / водотек од меѓународно значење (Рамсар локалитет)</w:t>
            </w:r>
          </w:p>
          <w:p w14:paraId="77C7CD81" w14:textId="5B1D16CD"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Многу високо ранливи подземни води или геологија способна за поддршка на подземните води (геолошки формации со многу висока пропустливост)</w:t>
            </w:r>
          </w:p>
        </w:tc>
      </w:tr>
      <w:tr w:rsidR="00442B8D" w:rsidRPr="00AF66FE" w14:paraId="53DBC603" w14:textId="77777777" w:rsidTr="00442B8D">
        <w:trPr>
          <w:trHeight w:val="1108"/>
        </w:trPr>
        <w:tc>
          <w:tcPr>
            <w:tcW w:w="2235" w:type="dxa"/>
            <w:tcBorders>
              <w:top w:val="single" w:sz="4" w:space="0" w:color="000000"/>
              <w:left w:val="double" w:sz="4" w:space="0" w:color="000000"/>
              <w:bottom w:val="single" w:sz="4" w:space="0" w:color="000000"/>
              <w:right w:val="single" w:sz="4" w:space="0" w:color="000000"/>
            </w:tcBorders>
          </w:tcPr>
          <w:p w14:paraId="178F60B3" w14:textId="225DD608" w:rsidR="00442B8D" w:rsidRPr="00AF66FE" w:rsidRDefault="00442B8D" w:rsidP="00F45E4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Висока чувствителност</w:t>
            </w:r>
          </w:p>
        </w:tc>
        <w:tc>
          <w:tcPr>
            <w:tcW w:w="7404" w:type="dxa"/>
            <w:tcBorders>
              <w:top w:val="single" w:sz="4" w:space="0" w:color="000000"/>
              <w:left w:val="single" w:sz="4" w:space="0" w:color="000000"/>
              <w:bottom w:val="single" w:sz="4" w:space="0" w:color="000000"/>
              <w:right w:val="double" w:sz="4" w:space="0" w:color="000000"/>
            </w:tcBorders>
          </w:tcPr>
          <w:p w14:paraId="53EF4121"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Национално определено подрачје или предложено за назначување</w:t>
            </w:r>
          </w:p>
          <w:p w14:paraId="1CA27F4F"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xml:space="preserve">• Идентификувана Емералд локација </w:t>
            </w:r>
          </w:p>
          <w:p w14:paraId="20FAB7E4"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Живеалиште во мочуриште/водотек од национално значење</w:t>
            </w:r>
          </w:p>
          <w:p w14:paraId="44ECE840" w14:textId="4D6D768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Високо ранливи подземни води или формации со висока пропустливост</w:t>
            </w:r>
          </w:p>
        </w:tc>
      </w:tr>
      <w:tr w:rsidR="00442B8D" w:rsidRPr="00AF66FE" w14:paraId="21F584DC" w14:textId="77777777" w:rsidTr="00442B8D">
        <w:trPr>
          <w:trHeight w:val="854"/>
        </w:trPr>
        <w:tc>
          <w:tcPr>
            <w:tcW w:w="2235" w:type="dxa"/>
            <w:tcBorders>
              <w:top w:val="single" w:sz="4" w:space="0" w:color="000000"/>
              <w:left w:val="double" w:sz="4" w:space="0" w:color="000000"/>
              <w:bottom w:val="single" w:sz="4" w:space="0" w:color="000000"/>
              <w:right w:val="single" w:sz="4" w:space="0" w:color="000000"/>
            </w:tcBorders>
          </w:tcPr>
          <w:p w14:paraId="4C470844" w14:textId="2C6BA33F" w:rsidR="00442B8D" w:rsidRPr="00AF66FE" w:rsidRDefault="00442B8D" w:rsidP="00F45E4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lastRenderedPageBreak/>
              <w:t>Средна чувствителност</w:t>
            </w:r>
          </w:p>
        </w:tc>
        <w:tc>
          <w:tcPr>
            <w:tcW w:w="7404" w:type="dxa"/>
            <w:tcBorders>
              <w:top w:val="single" w:sz="4" w:space="0" w:color="000000"/>
              <w:left w:val="single" w:sz="4" w:space="0" w:color="000000"/>
              <w:bottom w:val="single" w:sz="4" w:space="0" w:color="000000"/>
              <w:right w:val="double" w:sz="4" w:space="0" w:color="000000"/>
            </w:tcBorders>
          </w:tcPr>
          <w:p w14:paraId="09329AF5" w14:textId="77777777" w:rsidR="00442B8D" w:rsidRPr="00AF66FE" w:rsidRDefault="00442B8D" w:rsidP="00442B8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Мочуриште/водотек од еколошка важност</w:t>
            </w:r>
          </w:p>
          <w:p w14:paraId="756F671E" w14:textId="77777777" w:rsidR="00442B8D" w:rsidRPr="00AF66FE" w:rsidRDefault="00442B8D" w:rsidP="00442B8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Присутни умерено ранливи водни живеалишта</w:t>
            </w:r>
          </w:p>
          <w:p w14:paraId="4D71C761" w14:textId="4DD3D9FE" w:rsidR="00442B8D" w:rsidRPr="00AF66FE" w:rsidRDefault="00442B8D" w:rsidP="00442B8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Умерено ранливи подземни води или формации со умерена пропустливост</w:t>
            </w:r>
          </w:p>
        </w:tc>
      </w:tr>
      <w:tr w:rsidR="00442B8D" w:rsidRPr="00AF66FE" w14:paraId="4897BC4B" w14:textId="77777777" w:rsidTr="00442B8D">
        <w:trPr>
          <w:trHeight w:val="555"/>
        </w:trPr>
        <w:tc>
          <w:tcPr>
            <w:tcW w:w="2235" w:type="dxa"/>
            <w:tcBorders>
              <w:top w:val="single" w:sz="4" w:space="0" w:color="000000"/>
              <w:left w:val="double" w:sz="4" w:space="0" w:color="000000"/>
              <w:bottom w:val="single" w:sz="4" w:space="0" w:color="000000"/>
              <w:right w:val="single" w:sz="4" w:space="0" w:color="000000"/>
            </w:tcBorders>
          </w:tcPr>
          <w:p w14:paraId="52135F67" w14:textId="69D58883" w:rsidR="00442B8D" w:rsidRPr="00AF66FE" w:rsidRDefault="00442B8D" w:rsidP="00F45E4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Ниска чувствителност</w:t>
            </w:r>
          </w:p>
        </w:tc>
        <w:tc>
          <w:tcPr>
            <w:tcW w:w="7404" w:type="dxa"/>
            <w:tcBorders>
              <w:top w:val="single" w:sz="4" w:space="0" w:color="000000"/>
              <w:left w:val="single" w:sz="4" w:space="0" w:color="000000"/>
              <w:bottom w:val="single" w:sz="4" w:space="0" w:color="000000"/>
              <w:right w:val="double" w:sz="4" w:space="0" w:color="000000"/>
            </w:tcBorders>
          </w:tcPr>
          <w:p w14:paraId="2D119AA6" w14:textId="77777777"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xml:space="preserve">• Присуство на ниско ранливи водни живеалишта </w:t>
            </w:r>
          </w:p>
          <w:p w14:paraId="7FB0F81F" w14:textId="1766A0AF" w:rsidR="00442B8D" w:rsidRPr="00AF66FE" w:rsidRDefault="00442B8D" w:rsidP="00442B8D">
            <w:pPr>
              <w:widowControl w:val="0"/>
              <w:tabs>
                <w:tab w:val="left" w:pos="317"/>
              </w:tabs>
              <w:spacing w:before="0" w:after="0" w:line="240" w:lineRule="auto"/>
              <w:jc w:val="left"/>
              <w:rPr>
                <w:rFonts w:eastAsia="Calibri" w:cs="Arial"/>
                <w:sz w:val="20"/>
                <w:szCs w:val="20"/>
                <w:lang w:val="mk-MK"/>
              </w:rPr>
            </w:pPr>
            <w:r w:rsidRPr="00AF66FE">
              <w:rPr>
                <w:rFonts w:eastAsia="Calibri" w:cs="Arial"/>
                <w:sz w:val="20"/>
                <w:szCs w:val="20"/>
                <w:lang w:val="mk-MK"/>
              </w:rPr>
              <w:t>• Ниско ранливи подземни води или формации со мала пропустливост</w:t>
            </w:r>
          </w:p>
        </w:tc>
      </w:tr>
      <w:tr w:rsidR="00442B8D" w:rsidRPr="00AF66FE" w14:paraId="5BF385A5" w14:textId="77777777" w:rsidTr="00442B8D">
        <w:trPr>
          <w:trHeight w:val="543"/>
        </w:trPr>
        <w:tc>
          <w:tcPr>
            <w:tcW w:w="2235" w:type="dxa"/>
            <w:tcBorders>
              <w:top w:val="single" w:sz="4" w:space="0" w:color="000000"/>
              <w:left w:val="double" w:sz="4" w:space="0" w:color="000000"/>
              <w:bottom w:val="double" w:sz="4" w:space="0" w:color="000000"/>
              <w:right w:val="single" w:sz="4" w:space="0" w:color="000000"/>
            </w:tcBorders>
          </w:tcPr>
          <w:p w14:paraId="4C430E15" w14:textId="50CCA461" w:rsidR="00442B8D" w:rsidRPr="00AF66FE" w:rsidRDefault="00442B8D" w:rsidP="00F45E4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Не е чувствително</w:t>
            </w:r>
          </w:p>
        </w:tc>
        <w:tc>
          <w:tcPr>
            <w:tcW w:w="7404" w:type="dxa"/>
            <w:tcBorders>
              <w:top w:val="single" w:sz="4" w:space="0" w:color="000000"/>
              <w:left w:val="single" w:sz="4" w:space="0" w:color="000000"/>
              <w:bottom w:val="double" w:sz="4" w:space="0" w:color="000000"/>
              <w:right w:val="double" w:sz="4" w:space="0" w:color="000000"/>
            </w:tcBorders>
          </w:tcPr>
          <w:p w14:paraId="78A194D0" w14:textId="77777777" w:rsidR="00442B8D" w:rsidRPr="00AF66FE" w:rsidRDefault="00442B8D" w:rsidP="00442B8D">
            <w:pPr>
              <w:widowControl w:val="0"/>
              <w:spacing w:before="0" w:after="0" w:line="240" w:lineRule="auto"/>
              <w:jc w:val="left"/>
              <w:rPr>
                <w:rFonts w:cs="Arial"/>
                <w:sz w:val="20"/>
                <w:szCs w:val="20"/>
                <w:lang w:val="mk-MK"/>
              </w:rPr>
            </w:pPr>
            <w:r w:rsidRPr="00AF66FE">
              <w:rPr>
                <w:rFonts w:cs="Arial"/>
                <w:sz w:val="20"/>
                <w:szCs w:val="20"/>
                <w:lang w:val="mk-MK"/>
              </w:rPr>
              <w:t>• Нема водни живеалишта или водни текови</w:t>
            </w:r>
          </w:p>
          <w:p w14:paraId="040DB96B" w14:textId="69D6EDF7" w:rsidR="00442B8D" w:rsidRPr="00AF66FE" w:rsidRDefault="00442B8D" w:rsidP="00442B8D">
            <w:pPr>
              <w:widowControl w:val="0"/>
              <w:spacing w:before="0" w:after="0" w:line="240" w:lineRule="auto"/>
              <w:jc w:val="left"/>
              <w:rPr>
                <w:rFonts w:cs="Arial"/>
                <w:sz w:val="20"/>
                <w:szCs w:val="20"/>
                <w:lang w:val="mk-MK"/>
              </w:rPr>
            </w:pPr>
            <w:r w:rsidRPr="00AF66FE">
              <w:rPr>
                <w:rFonts w:cs="Arial"/>
                <w:sz w:val="20"/>
                <w:szCs w:val="20"/>
                <w:lang w:val="mk-MK"/>
              </w:rPr>
              <w:t>• Нема значајни подземни води</w:t>
            </w:r>
          </w:p>
        </w:tc>
      </w:tr>
    </w:tbl>
    <w:p w14:paraId="2499F280" w14:textId="00D4DE6B" w:rsidR="00BC3FC4" w:rsidRPr="00AF66FE" w:rsidRDefault="00442B8D">
      <w:pPr>
        <w:spacing w:before="60" w:after="240"/>
        <w:rPr>
          <w:rFonts w:cs="Tahoma"/>
          <w:sz w:val="18"/>
          <w:szCs w:val="20"/>
          <w:lang w:val="mk-MK"/>
        </w:rPr>
      </w:pPr>
      <w:bookmarkStart w:id="679" w:name="_Toc80181265"/>
      <w:bookmarkStart w:id="680" w:name="_Toc65936956"/>
      <w:bookmarkStart w:id="681" w:name="_Toc389551036"/>
      <w:bookmarkStart w:id="682" w:name="_Toc122679595"/>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24</w:t>
      </w:r>
      <w:r w:rsidR="00EB75AC" w:rsidRPr="00AF66FE">
        <w:rPr>
          <w:rFonts w:cs="Tahoma"/>
          <w:sz w:val="18"/>
          <w:szCs w:val="20"/>
          <w:lang w:val="mk-MK"/>
        </w:rPr>
        <w:fldChar w:fldCharType="end"/>
      </w:r>
      <w:r w:rsidR="004F799E" w:rsidRPr="00AF66FE">
        <w:rPr>
          <w:rFonts w:cs="Tahoma"/>
          <w:sz w:val="18"/>
          <w:szCs w:val="20"/>
          <w:lang w:val="mk-MK"/>
        </w:rPr>
        <w:t xml:space="preserve">: </w:t>
      </w:r>
      <w:bookmarkEnd w:id="679"/>
      <w:bookmarkEnd w:id="680"/>
      <w:bookmarkEnd w:id="681"/>
      <w:r w:rsidRPr="00AF66FE">
        <w:rPr>
          <w:rFonts w:cs="Tahoma"/>
          <w:sz w:val="18"/>
          <w:szCs w:val="20"/>
          <w:lang w:val="mk-MK"/>
        </w:rPr>
        <w:t>Критериуми за чувствителност на сливните подрачја</w:t>
      </w:r>
      <w:bookmarkEnd w:id="682"/>
    </w:p>
    <w:p w14:paraId="36F2078E" w14:textId="10F8859D" w:rsidR="00BC3FC4" w:rsidRPr="00AF66FE" w:rsidRDefault="00442B8D">
      <w:pPr>
        <w:pStyle w:val="Heading4"/>
        <w:spacing w:line="240" w:lineRule="auto"/>
        <w:ind w:left="1843" w:hanging="1123"/>
        <w:rPr>
          <w:sz w:val="20"/>
          <w:lang w:val="mk-MK"/>
        </w:rPr>
      </w:pPr>
      <w:r w:rsidRPr="00AF66FE">
        <w:rPr>
          <w:sz w:val="20"/>
          <w:lang w:val="mk-MK"/>
        </w:rPr>
        <w:t>Големина на влијание</w:t>
      </w:r>
    </w:p>
    <w:p w14:paraId="69EF7263" w14:textId="12F66B29" w:rsidR="00BC3FC4" w:rsidRPr="00AF66FE" w:rsidRDefault="00442B8D">
      <w:pPr>
        <w:rPr>
          <w:rFonts w:cs="Arial"/>
          <w:sz w:val="20"/>
          <w:szCs w:val="20"/>
          <w:lang w:val="mk-MK"/>
        </w:rPr>
      </w:pPr>
      <w:r w:rsidRPr="00AF66FE">
        <w:rPr>
          <w:rFonts w:cs="Arial"/>
          <w:sz w:val="20"/>
          <w:szCs w:val="20"/>
          <w:lang w:val="mk-MK"/>
        </w:rPr>
        <w:t>Критериумите за проценка на големината на влијанието се дадени во табелата подолу.</w:t>
      </w:r>
    </w:p>
    <w:p w14:paraId="27A8754D" w14:textId="77777777" w:rsidR="00BC3FC4" w:rsidRPr="00AF66FE" w:rsidRDefault="004F799E">
      <w:pPr>
        <w:rPr>
          <w:b/>
          <w:bCs/>
          <w:color w:val="44697D"/>
          <w:sz w:val="24"/>
          <w:szCs w:val="28"/>
          <w:lang w:val="mk-MK"/>
        </w:rPr>
      </w:pPr>
      <w:r w:rsidRPr="00AF66FE">
        <w:rPr>
          <w:lang w:val="mk-MK"/>
        </w:rPr>
        <w:br w:type="page"/>
      </w:r>
    </w:p>
    <w:tbl>
      <w:tblPr>
        <w:tblW w:w="9072" w:type="dxa"/>
        <w:tblInd w:w="109" w:type="dxa"/>
        <w:tblLayout w:type="fixed"/>
        <w:tblLook w:val="04A0" w:firstRow="1" w:lastRow="0" w:firstColumn="1" w:lastColumn="0" w:noHBand="0" w:noVBand="1"/>
      </w:tblPr>
      <w:tblGrid>
        <w:gridCol w:w="1843"/>
        <w:gridCol w:w="7229"/>
      </w:tblGrid>
      <w:tr w:rsidR="00BC3FC4" w:rsidRPr="00AF66FE" w14:paraId="7B7D7B20" w14:textId="77777777">
        <w:tc>
          <w:tcPr>
            <w:tcW w:w="1843" w:type="dxa"/>
            <w:tcBorders>
              <w:top w:val="double" w:sz="4" w:space="0" w:color="000000"/>
              <w:left w:val="double" w:sz="4" w:space="0" w:color="000000"/>
              <w:bottom w:val="double" w:sz="4" w:space="0" w:color="000000"/>
              <w:right w:val="double" w:sz="4" w:space="0" w:color="000000"/>
            </w:tcBorders>
            <w:shd w:val="clear" w:color="auto" w:fill="D5DCE4" w:themeFill="text2" w:themeFillTint="33"/>
          </w:tcPr>
          <w:p w14:paraId="4D2185B9" w14:textId="5420B41A" w:rsidR="00BC3FC4" w:rsidRPr="00AF66FE" w:rsidRDefault="00442B8D">
            <w:pPr>
              <w:pageBreakBefore/>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lastRenderedPageBreak/>
              <w:t>Ниво</w:t>
            </w:r>
          </w:p>
        </w:tc>
        <w:tc>
          <w:tcPr>
            <w:tcW w:w="7228" w:type="dxa"/>
            <w:tcBorders>
              <w:top w:val="double" w:sz="4" w:space="0" w:color="000000"/>
              <w:left w:val="double" w:sz="4" w:space="0" w:color="000000"/>
              <w:bottom w:val="double" w:sz="4" w:space="0" w:color="000000"/>
              <w:right w:val="double" w:sz="4" w:space="0" w:color="000000"/>
            </w:tcBorders>
            <w:shd w:val="clear" w:color="auto" w:fill="D5DCE4" w:themeFill="text2" w:themeFillTint="33"/>
          </w:tcPr>
          <w:p w14:paraId="6C304B92" w14:textId="78DA0C1D" w:rsidR="00BC3FC4" w:rsidRPr="00AF66FE" w:rsidRDefault="00442B8D">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Типични критериуми</w:t>
            </w:r>
          </w:p>
        </w:tc>
      </w:tr>
      <w:tr w:rsidR="00BC3FC4" w:rsidRPr="00AF66FE" w14:paraId="1795DA07" w14:textId="77777777">
        <w:trPr>
          <w:trHeight w:val="1157"/>
        </w:trPr>
        <w:tc>
          <w:tcPr>
            <w:tcW w:w="1843" w:type="dxa"/>
            <w:tcBorders>
              <w:top w:val="double" w:sz="4" w:space="0" w:color="000000"/>
              <w:left w:val="double" w:sz="4" w:space="0" w:color="000000"/>
              <w:bottom w:val="single" w:sz="4" w:space="0" w:color="000000"/>
              <w:right w:val="single" w:sz="4" w:space="0" w:color="000000"/>
            </w:tcBorders>
          </w:tcPr>
          <w:p w14:paraId="1742E4D4" w14:textId="0ED0AFC6" w:rsidR="00BC3FC4" w:rsidRPr="00AF66FE" w:rsidRDefault="005819B4" w:rsidP="00F45E4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Високо</w:t>
            </w:r>
          </w:p>
        </w:tc>
        <w:tc>
          <w:tcPr>
            <w:tcW w:w="7228" w:type="dxa"/>
            <w:tcBorders>
              <w:top w:val="double" w:sz="4" w:space="0" w:color="000000"/>
              <w:left w:val="single" w:sz="4" w:space="0" w:color="000000"/>
              <w:bottom w:val="single" w:sz="4" w:space="0" w:color="000000"/>
              <w:right w:val="double" w:sz="4" w:space="0" w:color="000000"/>
            </w:tcBorders>
          </w:tcPr>
          <w:p w14:paraId="0FA584B3" w14:textId="146088C1" w:rsidR="00BC3FC4" w:rsidRPr="00AF66FE" w:rsidRDefault="005819B4" w:rsidP="00AB457F">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xml:space="preserve">Вкупна загуба или неповолна промена на клучните карактеристики, интегритет и квалитет (широк просторен опсег, неповратна промена на правецот на водотекот или режимот или нивото на подземните води, ефект на фрагментација поради </w:t>
            </w:r>
            <w:r w:rsidR="00AB457F" w:rsidRPr="00AF66FE">
              <w:rPr>
                <w:rFonts w:eastAsia="Calibri" w:cs="Arial"/>
                <w:sz w:val="20"/>
                <w:szCs w:val="20"/>
                <w:lang w:val="mk-MK"/>
              </w:rPr>
              <w:t>прилив</w:t>
            </w:r>
            <w:r w:rsidRPr="00AF66FE">
              <w:rPr>
                <w:rFonts w:eastAsia="Calibri" w:cs="Arial"/>
                <w:sz w:val="20"/>
                <w:szCs w:val="20"/>
                <w:lang w:val="mk-MK"/>
              </w:rPr>
              <w:t xml:space="preserve"> на вода, оградување/брана, испуштање на отпадни води итн.)</w:t>
            </w:r>
          </w:p>
        </w:tc>
      </w:tr>
      <w:tr w:rsidR="00BC3FC4" w:rsidRPr="00AF66FE" w14:paraId="0563190E" w14:textId="77777777">
        <w:trPr>
          <w:trHeight w:val="838"/>
        </w:trPr>
        <w:tc>
          <w:tcPr>
            <w:tcW w:w="1843" w:type="dxa"/>
            <w:tcBorders>
              <w:top w:val="single" w:sz="4" w:space="0" w:color="000000"/>
              <w:left w:val="double" w:sz="4" w:space="0" w:color="000000"/>
              <w:bottom w:val="single" w:sz="4" w:space="0" w:color="000000"/>
              <w:right w:val="single" w:sz="4" w:space="0" w:color="000000"/>
            </w:tcBorders>
          </w:tcPr>
          <w:p w14:paraId="3B68BBCC" w14:textId="26F82EC1" w:rsidR="00BC3FC4" w:rsidRPr="00AF66FE" w:rsidRDefault="005819B4" w:rsidP="00F45E4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Средно</w:t>
            </w:r>
          </w:p>
        </w:tc>
        <w:tc>
          <w:tcPr>
            <w:tcW w:w="7228" w:type="dxa"/>
            <w:tcBorders>
              <w:top w:val="single" w:sz="4" w:space="0" w:color="000000"/>
              <w:left w:val="single" w:sz="4" w:space="0" w:color="000000"/>
              <w:bottom w:val="single" w:sz="4" w:space="0" w:color="000000"/>
              <w:right w:val="double" w:sz="4" w:space="0" w:color="000000"/>
            </w:tcBorders>
          </w:tcPr>
          <w:p w14:paraId="5A4B923D" w14:textId="77EA0CE0" w:rsidR="00BC3FC4" w:rsidRPr="00AF66FE" w:rsidRDefault="00BA77D9">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Губење или промена на клучните карактеристики и квалитет, но не влијае на интегритетот (неповратни промени, постојани структури – мостови, аквадукти, сифони, површински или подземни цевководи итн.)</w:t>
            </w:r>
          </w:p>
        </w:tc>
      </w:tr>
      <w:tr w:rsidR="00BC3FC4" w:rsidRPr="00AF66FE" w14:paraId="6CCD5CF3" w14:textId="77777777">
        <w:trPr>
          <w:trHeight w:val="552"/>
        </w:trPr>
        <w:tc>
          <w:tcPr>
            <w:tcW w:w="1843" w:type="dxa"/>
            <w:tcBorders>
              <w:top w:val="single" w:sz="4" w:space="0" w:color="000000"/>
              <w:left w:val="double" w:sz="4" w:space="0" w:color="000000"/>
              <w:bottom w:val="single" w:sz="4" w:space="0" w:color="000000"/>
              <w:right w:val="single" w:sz="4" w:space="0" w:color="000000"/>
            </w:tcBorders>
          </w:tcPr>
          <w:p w14:paraId="1533379E" w14:textId="20A16135" w:rsidR="00BC3FC4" w:rsidRPr="00AF66FE" w:rsidRDefault="005819B4" w:rsidP="00F45E4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Ниско</w:t>
            </w:r>
          </w:p>
        </w:tc>
        <w:tc>
          <w:tcPr>
            <w:tcW w:w="7228" w:type="dxa"/>
            <w:tcBorders>
              <w:top w:val="single" w:sz="4" w:space="0" w:color="000000"/>
              <w:left w:val="single" w:sz="4" w:space="0" w:color="000000"/>
              <w:bottom w:val="single" w:sz="4" w:space="0" w:color="000000"/>
              <w:right w:val="double" w:sz="4" w:space="0" w:color="000000"/>
            </w:tcBorders>
          </w:tcPr>
          <w:p w14:paraId="49814B99" w14:textId="7B3B386B" w:rsidR="00BC3FC4" w:rsidRPr="00AF66FE" w:rsidRDefault="00BA77D9">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Делумна загуба или некои мерливи промени или промена на квалитетот (привремени реверзибилни промени, мали инциденти, итн.)</w:t>
            </w:r>
          </w:p>
        </w:tc>
      </w:tr>
      <w:tr w:rsidR="00BC3FC4" w:rsidRPr="00AF66FE" w14:paraId="085F3F1A" w14:textId="77777777">
        <w:trPr>
          <w:trHeight w:val="858"/>
        </w:trPr>
        <w:tc>
          <w:tcPr>
            <w:tcW w:w="1843" w:type="dxa"/>
            <w:tcBorders>
              <w:top w:val="single" w:sz="4" w:space="0" w:color="000000"/>
              <w:left w:val="double" w:sz="4" w:space="0" w:color="000000"/>
              <w:bottom w:val="single" w:sz="4" w:space="0" w:color="000000"/>
              <w:right w:val="single" w:sz="4" w:space="0" w:color="000000"/>
            </w:tcBorders>
          </w:tcPr>
          <w:p w14:paraId="22677637" w14:textId="0897F288" w:rsidR="00BC3FC4" w:rsidRPr="00AF66FE" w:rsidRDefault="005819B4" w:rsidP="00F45E4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Многу ниско</w:t>
            </w:r>
          </w:p>
        </w:tc>
        <w:tc>
          <w:tcPr>
            <w:tcW w:w="7228" w:type="dxa"/>
            <w:tcBorders>
              <w:top w:val="single" w:sz="4" w:space="0" w:color="000000"/>
              <w:left w:val="single" w:sz="4" w:space="0" w:color="000000"/>
              <w:bottom w:val="single" w:sz="4" w:space="0" w:color="000000"/>
              <w:right w:val="double" w:sz="4" w:space="0" w:color="000000"/>
            </w:tcBorders>
          </w:tcPr>
          <w:p w14:paraId="7190D20A" w14:textId="46BFBD37" w:rsidR="00BC3FC4" w:rsidRPr="00AF66FE" w:rsidRDefault="00BA77D9">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xml:space="preserve">Мали забележливи промени, но карактеристиките и квалитетот ќе бидат слични на условите пред проектот (краткорочни и </w:t>
            </w:r>
            <w:r w:rsidR="006B4C7D" w:rsidRPr="00AF66FE">
              <w:rPr>
                <w:rFonts w:eastAsia="Calibri" w:cs="Arial"/>
                <w:sz w:val="20"/>
                <w:szCs w:val="20"/>
                <w:lang w:val="mk-MK"/>
              </w:rPr>
              <w:t>невообичаени</w:t>
            </w:r>
            <w:r w:rsidRPr="00AF66FE">
              <w:rPr>
                <w:rFonts w:eastAsia="Calibri" w:cs="Arial"/>
                <w:sz w:val="20"/>
                <w:szCs w:val="20"/>
                <w:lang w:val="mk-MK"/>
              </w:rPr>
              <w:t xml:space="preserve"> настани, пропусти, насипи итн.)</w:t>
            </w:r>
          </w:p>
        </w:tc>
      </w:tr>
      <w:tr w:rsidR="00BC3FC4" w:rsidRPr="00AF66FE" w14:paraId="3AA1AF11" w14:textId="77777777">
        <w:trPr>
          <w:trHeight w:val="545"/>
        </w:trPr>
        <w:tc>
          <w:tcPr>
            <w:tcW w:w="1843" w:type="dxa"/>
            <w:tcBorders>
              <w:top w:val="single" w:sz="4" w:space="0" w:color="000000"/>
              <w:left w:val="double" w:sz="4" w:space="0" w:color="000000"/>
              <w:bottom w:val="double" w:sz="4" w:space="0" w:color="000000"/>
              <w:right w:val="single" w:sz="4" w:space="0" w:color="000000"/>
            </w:tcBorders>
          </w:tcPr>
          <w:p w14:paraId="2E8665E6" w14:textId="0A723623" w:rsidR="00BC3FC4" w:rsidRPr="00AF66FE" w:rsidRDefault="005819B4" w:rsidP="00F45E4D">
            <w:pPr>
              <w:widowControl w:val="0"/>
              <w:tabs>
                <w:tab w:val="center" w:pos="4320"/>
                <w:tab w:val="right" w:pos="8640"/>
              </w:tabs>
              <w:spacing w:before="0" w:after="0" w:line="240" w:lineRule="auto"/>
              <w:jc w:val="left"/>
              <w:rPr>
                <w:rFonts w:eastAsia="Calibri" w:cs="Arial"/>
                <w:sz w:val="20"/>
                <w:szCs w:val="20"/>
                <w:lang w:val="mk-MK"/>
              </w:rPr>
            </w:pPr>
            <w:r w:rsidRPr="00AF66FE">
              <w:rPr>
                <w:rFonts w:cs="Tahoma"/>
                <w:sz w:val="20"/>
                <w:szCs w:val="20"/>
                <w:lang w:val="mk-MK"/>
              </w:rPr>
              <w:t>Нема</w:t>
            </w:r>
            <w:r w:rsidR="004F799E" w:rsidRPr="00AF66FE">
              <w:rPr>
                <w:rFonts w:cs="Tahoma"/>
                <w:sz w:val="20"/>
                <w:szCs w:val="20"/>
                <w:lang w:val="mk-MK"/>
              </w:rPr>
              <w:t xml:space="preserve"> / </w:t>
            </w:r>
            <w:r w:rsidRPr="00AF66FE">
              <w:rPr>
                <w:rFonts w:cs="Tahoma"/>
                <w:sz w:val="20"/>
                <w:szCs w:val="20"/>
                <w:lang w:val="mk-MK"/>
              </w:rPr>
              <w:t>Без промени</w:t>
            </w:r>
          </w:p>
        </w:tc>
        <w:tc>
          <w:tcPr>
            <w:tcW w:w="7228" w:type="dxa"/>
            <w:tcBorders>
              <w:top w:val="single" w:sz="4" w:space="0" w:color="000000"/>
              <w:left w:val="single" w:sz="4" w:space="0" w:color="000000"/>
              <w:bottom w:val="double" w:sz="4" w:space="0" w:color="000000"/>
              <w:right w:val="double" w:sz="4" w:space="0" w:color="000000"/>
            </w:tcBorders>
          </w:tcPr>
          <w:p w14:paraId="29CD45DE" w14:textId="2A224EE7" w:rsidR="00BC3FC4" w:rsidRPr="00AF66FE" w:rsidRDefault="00BA77D9">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Нема или многу мали промени, кои не се разликуваат лесно (краткорочно набивање поради движење на возилата, привремени вкрстувачки структури итн.)</w:t>
            </w:r>
          </w:p>
        </w:tc>
      </w:tr>
    </w:tbl>
    <w:p w14:paraId="377E6A0C" w14:textId="166A7961" w:rsidR="00BC3FC4" w:rsidRPr="00AF66FE" w:rsidRDefault="00BA77D9">
      <w:pPr>
        <w:pStyle w:val="Caption"/>
        <w:spacing w:after="240"/>
        <w:jc w:val="left"/>
        <w:rPr>
          <w:rFonts w:eastAsia="Calibri"/>
          <w:b w:val="0"/>
          <w:i/>
          <w:szCs w:val="20"/>
          <w:lang w:val="mk-MK"/>
        </w:rPr>
      </w:pPr>
      <w:bookmarkStart w:id="683" w:name="_Toc481953708"/>
      <w:bookmarkStart w:id="684" w:name="_Toc446278266"/>
      <w:bookmarkStart w:id="685" w:name="_Toc80181266"/>
      <w:bookmarkStart w:id="686" w:name="_Toc65936957"/>
      <w:bookmarkStart w:id="687" w:name="_Toc122679596"/>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i/>
          <w:szCs w:val="20"/>
          <w:lang w:val="mk-MK"/>
        </w:rPr>
        <w:t>.</w:t>
      </w:r>
      <w:r w:rsidR="00EB75AC" w:rsidRPr="00AF66FE">
        <w:rPr>
          <w:b w:val="0"/>
          <w:szCs w:val="20"/>
          <w:lang w:val="mk-MK"/>
        </w:rPr>
        <w:fldChar w:fldCharType="begin"/>
      </w:r>
      <w:r w:rsidR="00EB75AC" w:rsidRPr="00AF66FE">
        <w:rPr>
          <w:b w:val="0"/>
          <w:szCs w:val="20"/>
          <w:lang w:val="mk-MK"/>
        </w:rPr>
        <w:instrText xml:space="preserve"> SEQ Table \* ARABIC \s 1 </w:instrText>
      </w:r>
      <w:r w:rsidR="00EB75AC" w:rsidRPr="00AF66FE">
        <w:rPr>
          <w:b w:val="0"/>
          <w:szCs w:val="20"/>
          <w:lang w:val="mk-MK"/>
        </w:rPr>
        <w:fldChar w:fldCharType="separate"/>
      </w:r>
      <w:r w:rsidR="00EB75AC" w:rsidRPr="00AF66FE">
        <w:rPr>
          <w:b w:val="0"/>
          <w:noProof/>
          <w:szCs w:val="20"/>
          <w:lang w:val="mk-MK"/>
        </w:rPr>
        <w:t>25</w:t>
      </w:r>
      <w:r w:rsidR="00EB75AC" w:rsidRPr="00AF66FE">
        <w:rPr>
          <w:b w:val="0"/>
          <w:szCs w:val="20"/>
          <w:lang w:val="mk-MK"/>
        </w:rPr>
        <w:fldChar w:fldCharType="end"/>
      </w:r>
      <w:r w:rsidR="004F799E" w:rsidRPr="00AF66FE">
        <w:rPr>
          <w:rFonts w:eastAsia="Calibri"/>
          <w:b w:val="0"/>
          <w:szCs w:val="20"/>
          <w:lang w:val="mk-MK"/>
        </w:rPr>
        <w:t xml:space="preserve">: </w:t>
      </w:r>
      <w:bookmarkEnd w:id="683"/>
      <w:bookmarkEnd w:id="684"/>
      <w:bookmarkEnd w:id="685"/>
      <w:bookmarkEnd w:id="686"/>
      <w:r w:rsidRPr="00AF66FE">
        <w:rPr>
          <w:rFonts w:eastAsia="Calibri"/>
          <w:b w:val="0"/>
          <w:szCs w:val="20"/>
          <w:lang w:val="mk-MK"/>
        </w:rPr>
        <w:t>Критериуми за проценка на големината на влијанието врз хидролошките ресурси</w:t>
      </w:r>
      <w:bookmarkEnd w:id="687"/>
    </w:p>
    <w:p w14:paraId="2073EF0A" w14:textId="5B5D3AC2" w:rsidR="00BC3FC4" w:rsidRPr="00AF66FE" w:rsidRDefault="00BA77D9">
      <w:pPr>
        <w:pStyle w:val="Heading4"/>
        <w:spacing w:line="240" w:lineRule="auto"/>
        <w:ind w:left="1843" w:hanging="1123"/>
        <w:rPr>
          <w:sz w:val="20"/>
          <w:lang w:val="mk-MK"/>
        </w:rPr>
      </w:pPr>
      <w:r w:rsidRPr="00AF66FE">
        <w:rPr>
          <w:sz w:val="20"/>
          <w:lang w:val="mk-MK"/>
        </w:rPr>
        <w:t>Значајност на влијанието</w:t>
      </w:r>
    </w:p>
    <w:p w14:paraId="53354AAD" w14:textId="7FEE3FD3" w:rsidR="00BC3FC4" w:rsidRPr="00AF66FE" w:rsidRDefault="00AA4295">
      <w:pPr>
        <w:rPr>
          <w:rFonts w:cs="Tahoma"/>
          <w:sz w:val="20"/>
          <w:szCs w:val="20"/>
          <w:lang w:val="mk-MK"/>
        </w:rPr>
      </w:pPr>
      <w:r w:rsidRPr="00AF66FE">
        <w:rPr>
          <w:rFonts w:cs="Tahoma"/>
          <w:sz w:val="20"/>
          <w:szCs w:val="20"/>
          <w:lang w:val="mk-MK"/>
        </w:rPr>
        <w:t>Значајноста</w:t>
      </w:r>
      <w:r w:rsidR="00BA77D9" w:rsidRPr="00AF66FE">
        <w:rPr>
          <w:rFonts w:cs="Tahoma"/>
          <w:sz w:val="20"/>
          <w:szCs w:val="20"/>
          <w:lang w:val="mk-MK"/>
        </w:rPr>
        <w:t xml:space="preserve"> на ефектите се оценува како комбинација на чувствителност и големина како што е прикажано во следните табели.</w:t>
      </w:r>
    </w:p>
    <w:p w14:paraId="2B2C3BEE" w14:textId="77777777" w:rsidR="00BC3FC4" w:rsidRPr="00AF66FE" w:rsidRDefault="00BC3FC4">
      <w:pPr>
        <w:rPr>
          <w:b/>
          <w:bCs/>
          <w:color w:val="44697D"/>
          <w:sz w:val="24"/>
          <w:szCs w:val="28"/>
          <w:lang w:val="mk-MK"/>
        </w:rPr>
      </w:pPr>
    </w:p>
    <w:tbl>
      <w:tblPr>
        <w:tblW w:w="9090" w:type="dxa"/>
        <w:tblInd w:w="109" w:type="dxa"/>
        <w:tblLayout w:type="fixed"/>
        <w:tblLook w:val="04A0" w:firstRow="1" w:lastRow="0" w:firstColumn="1" w:lastColumn="0" w:noHBand="0" w:noVBand="1"/>
      </w:tblPr>
      <w:tblGrid>
        <w:gridCol w:w="1719"/>
        <w:gridCol w:w="1134"/>
        <w:gridCol w:w="1559"/>
        <w:gridCol w:w="1560"/>
        <w:gridCol w:w="1559"/>
        <w:gridCol w:w="1559"/>
      </w:tblGrid>
      <w:tr w:rsidR="00BC3FC4" w:rsidRPr="00AF66FE" w14:paraId="4D8B62F1" w14:textId="77777777" w:rsidTr="00AA4295">
        <w:trPr>
          <w:cantSplit/>
          <w:trHeight w:val="20"/>
          <w:tblHeader/>
        </w:trPr>
        <w:tc>
          <w:tcPr>
            <w:tcW w:w="1719" w:type="dxa"/>
            <w:vMerge w:val="restart"/>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5BDE5615" w14:textId="4BBE0CE8" w:rsidR="00BC3FC4" w:rsidRPr="00AF66FE" w:rsidRDefault="00BA77D9">
            <w:pPr>
              <w:widowControl w:val="0"/>
              <w:spacing w:before="0" w:after="0" w:line="240" w:lineRule="auto"/>
              <w:jc w:val="center"/>
              <w:rPr>
                <w:rFonts w:cs="Tahoma"/>
                <w:sz w:val="20"/>
                <w:szCs w:val="20"/>
                <w:lang w:val="mk-MK"/>
              </w:rPr>
            </w:pPr>
            <w:r w:rsidRPr="00AF66FE">
              <w:rPr>
                <w:rFonts w:cs="Tahoma"/>
                <w:bCs/>
                <w:sz w:val="20"/>
                <w:szCs w:val="20"/>
                <w:lang w:val="mk-MK"/>
              </w:rPr>
              <w:t>Чувствителност на рецепторот</w:t>
            </w:r>
          </w:p>
        </w:tc>
        <w:tc>
          <w:tcPr>
            <w:tcW w:w="7371" w:type="dxa"/>
            <w:gridSpan w:val="5"/>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3F8B9C5D" w14:textId="625A3ECF" w:rsidR="00BC3FC4" w:rsidRPr="00AF66FE" w:rsidRDefault="00BA77D9">
            <w:pPr>
              <w:widowControl w:val="0"/>
              <w:spacing w:before="0" w:after="0" w:line="240" w:lineRule="auto"/>
              <w:jc w:val="center"/>
              <w:rPr>
                <w:rFonts w:cs="Tahoma"/>
                <w:bCs/>
                <w:sz w:val="20"/>
                <w:szCs w:val="20"/>
                <w:lang w:val="mk-MK"/>
              </w:rPr>
            </w:pPr>
            <w:r w:rsidRPr="00AF66FE">
              <w:rPr>
                <w:rFonts w:cs="Tahoma"/>
                <w:bCs/>
                <w:sz w:val="20"/>
                <w:szCs w:val="20"/>
                <w:lang w:val="mk-MK"/>
              </w:rPr>
              <w:t>Големина на влијанието</w:t>
            </w:r>
          </w:p>
        </w:tc>
      </w:tr>
      <w:tr w:rsidR="00BC3FC4" w:rsidRPr="00AF66FE" w14:paraId="2A78DE88" w14:textId="77777777" w:rsidTr="00AA4295">
        <w:trPr>
          <w:cantSplit/>
          <w:trHeight w:val="20"/>
          <w:tblHeader/>
        </w:trPr>
        <w:tc>
          <w:tcPr>
            <w:tcW w:w="1719" w:type="dxa"/>
            <w:vMerge/>
            <w:tcBorders>
              <w:top w:val="double" w:sz="4" w:space="0" w:color="000000"/>
              <w:left w:val="double" w:sz="4" w:space="0" w:color="000000"/>
              <w:bottom w:val="double" w:sz="4" w:space="0" w:color="000000"/>
              <w:right w:val="double" w:sz="4" w:space="0" w:color="000000"/>
            </w:tcBorders>
            <w:shd w:val="clear" w:color="auto" w:fill="44697D"/>
            <w:vAlign w:val="center"/>
          </w:tcPr>
          <w:p w14:paraId="1D75F981" w14:textId="77777777" w:rsidR="00BC3FC4" w:rsidRPr="00AF66FE" w:rsidRDefault="00BC3FC4">
            <w:pPr>
              <w:widowControl w:val="0"/>
              <w:spacing w:before="0" w:after="0" w:line="240" w:lineRule="auto"/>
              <w:ind w:left="33"/>
              <w:jc w:val="center"/>
              <w:rPr>
                <w:rFonts w:cs="Tahoma"/>
                <w:b/>
                <w:color w:val="FFFFFF" w:themeColor="background1"/>
                <w:sz w:val="20"/>
                <w:szCs w:val="20"/>
                <w:lang w:val="mk-MK"/>
              </w:rPr>
            </w:pPr>
          </w:p>
        </w:tc>
        <w:tc>
          <w:tcPr>
            <w:tcW w:w="1134"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5574D4DC" w14:textId="770C2DE3" w:rsidR="00BC3FC4" w:rsidRPr="00AF66FE" w:rsidRDefault="00BA77D9">
            <w:pPr>
              <w:widowControl w:val="0"/>
              <w:spacing w:before="0" w:after="0" w:line="240" w:lineRule="auto"/>
              <w:ind w:left="33"/>
              <w:jc w:val="center"/>
              <w:rPr>
                <w:rFonts w:cs="Tahoma"/>
                <w:bCs/>
                <w:sz w:val="20"/>
                <w:szCs w:val="20"/>
                <w:lang w:val="mk-MK"/>
              </w:rPr>
            </w:pPr>
            <w:r w:rsidRPr="00AF66FE">
              <w:rPr>
                <w:rFonts w:cs="Tahoma"/>
                <w:bCs/>
                <w:sz w:val="20"/>
                <w:szCs w:val="20"/>
                <w:lang w:val="mk-MK"/>
              </w:rPr>
              <w:t>Висока</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4F96253" w14:textId="5D885919" w:rsidR="00BC3FC4" w:rsidRPr="00AF66FE" w:rsidRDefault="00BA77D9">
            <w:pPr>
              <w:widowControl w:val="0"/>
              <w:spacing w:before="0" w:after="0" w:line="240" w:lineRule="auto"/>
              <w:ind w:left="33"/>
              <w:jc w:val="center"/>
              <w:rPr>
                <w:rFonts w:cs="Tahoma"/>
                <w:bCs/>
                <w:sz w:val="20"/>
                <w:szCs w:val="20"/>
                <w:lang w:val="mk-MK"/>
              </w:rPr>
            </w:pPr>
            <w:r w:rsidRPr="00AF66FE">
              <w:rPr>
                <w:rFonts w:cs="Tahoma"/>
                <w:bCs/>
                <w:sz w:val="20"/>
                <w:szCs w:val="20"/>
                <w:lang w:val="mk-MK"/>
              </w:rPr>
              <w:t>Средна</w:t>
            </w:r>
          </w:p>
        </w:tc>
        <w:tc>
          <w:tcPr>
            <w:tcW w:w="1560"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48393975" w14:textId="4D097704" w:rsidR="00BC3FC4" w:rsidRPr="00AF66FE" w:rsidRDefault="00BA77D9">
            <w:pPr>
              <w:widowControl w:val="0"/>
              <w:spacing w:before="0" w:after="0" w:line="240" w:lineRule="auto"/>
              <w:ind w:left="33"/>
              <w:jc w:val="center"/>
              <w:rPr>
                <w:rFonts w:cs="Tahoma"/>
                <w:bCs/>
                <w:sz w:val="20"/>
                <w:szCs w:val="20"/>
                <w:lang w:val="mk-MK"/>
              </w:rPr>
            </w:pPr>
            <w:r w:rsidRPr="00AF66FE">
              <w:rPr>
                <w:rFonts w:cs="Tahoma"/>
                <w:bCs/>
                <w:sz w:val="20"/>
                <w:szCs w:val="20"/>
                <w:lang w:val="mk-MK"/>
              </w:rPr>
              <w:t>Ниска</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6E563F3" w14:textId="497F3CD2" w:rsidR="00BC3FC4" w:rsidRPr="00AF66FE" w:rsidRDefault="00BA77D9">
            <w:pPr>
              <w:widowControl w:val="0"/>
              <w:spacing w:before="0" w:after="0" w:line="240" w:lineRule="auto"/>
              <w:ind w:left="33"/>
              <w:jc w:val="center"/>
              <w:rPr>
                <w:rFonts w:cs="Tahoma"/>
                <w:bCs/>
                <w:sz w:val="20"/>
                <w:szCs w:val="20"/>
                <w:lang w:val="mk-MK"/>
              </w:rPr>
            </w:pPr>
            <w:r w:rsidRPr="00AF66FE">
              <w:rPr>
                <w:rFonts w:cs="Tahoma"/>
                <w:bCs/>
                <w:sz w:val="20"/>
                <w:szCs w:val="20"/>
                <w:lang w:val="mk-MK"/>
              </w:rPr>
              <w:t>Многу ниска</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52360E55" w14:textId="47A64EE9" w:rsidR="00BC3FC4" w:rsidRPr="00AF66FE" w:rsidRDefault="00BA77D9">
            <w:pPr>
              <w:widowControl w:val="0"/>
              <w:spacing w:before="0" w:after="0" w:line="240" w:lineRule="auto"/>
              <w:ind w:left="33"/>
              <w:jc w:val="center"/>
              <w:rPr>
                <w:rFonts w:cs="Tahoma"/>
                <w:bCs/>
                <w:sz w:val="20"/>
                <w:szCs w:val="20"/>
                <w:lang w:val="mk-MK"/>
              </w:rPr>
            </w:pPr>
            <w:r w:rsidRPr="00AF66FE">
              <w:rPr>
                <w:rFonts w:cs="Tahoma"/>
                <w:bCs/>
                <w:sz w:val="20"/>
                <w:szCs w:val="20"/>
                <w:lang w:val="mk-MK"/>
              </w:rPr>
              <w:t>Нема</w:t>
            </w:r>
          </w:p>
        </w:tc>
      </w:tr>
      <w:tr w:rsidR="00BC3FC4" w:rsidRPr="00AF66FE" w14:paraId="78854190" w14:textId="77777777" w:rsidTr="00AA4295">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78B27C8A" w14:textId="6E7C29AE" w:rsidR="00BC3FC4" w:rsidRPr="00AF66FE" w:rsidRDefault="00AA4295">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1134" w:type="dxa"/>
            <w:tcBorders>
              <w:top w:val="double" w:sz="4" w:space="0" w:color="000000"/>
              <w:left w:val="double" w:sz="4" w:space="0" w:color="000000"/>
              <w:bottom w:val="single" w:sz="4" w:space="0" w:color="000000"/>
              <w:right w:val="single" w:sz="4" w:space="0" w:color="000000"/>
            </w:tcBorders>
            <w:shd w:val="clear" w:color="auto" w:fill="auto"/>
            <w:vAlign w:val="center"/>
          </w:tcPr>
          <w:p w14:paraId="5913FC2B" w14:textId="51A2109B" w:rsidR="00BC3FC4" w:rsidRPr="00AF66FE" w:rsidRDefault="00BA77D9">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Голема</w:t>
            </w:r>
          </w:p>
        </w:tc>
        <w:tc>
          <w:tcPr>
            <w:tcW w:w="1559" w:type="dxa"/>
            <w:tcBorders>
              <w:top w:val="double" w:sz="4" w:space="0" w:color="000000"/>
              <w:left w:val="single" w:sz="4" w:space="0" w:color="000000"/>
              <w:bottom w:val="single" w:sz="4" w:space="0" w:color="000000"/>
              <w:right w:val="single" w:sz="4" w:space="0" w:color="000000"/>
            </w:tcBorders>
            <w:shd w:val="clear" w:color="auto" w:fill="auto"/>
            <w:vAlign w:val="center"/>
          </w:tcPr>
          <w:p w14:paraId="49CB79BB" w14:textId="4E8BE6CA" w:rsidR="00BC3FC4" w:rsidRPr="00AF66FE" w:rsidRDefault="00BA77D9">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Голема</w:t>
            </w:r>
          </w:p>
        </w:tc>
        <w:tc>
          <w:tcPr>
            <w:tcW w:w="1560" w:type="dxa"/>
            <w:tcBorders>
              <w:top w:val="double" w:sz="4" w:space="0" w:color="000000"/>
              <w:left w:val="single" w:sz="4" w:space="0" w:color="000000"/>
              <w:bottom w:val="single" w:sz="4" w:space="0" w:color="000000"/>
              <w:right w:val="single" w:sz="4" w:space="0" w:color="000000"/>
            </w:tcBorders>
            <w:shd w:val="clear" w:color="auto" w:fill="auto"/>
            <w:vAlign w:val="center"/>
          </w:tcPr>
          <w:p w14:paraId="7F086CCC" w14:textId="4F0C86A1" w:rsidR="00BC3FC4" w:rsidRPr="00AF66FE" w:rsidRDefault="00BA77D9">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Умерена</w:t>
            </w:r>
          </w:p>
        </w:tc>
        <w:tc>
          <w:tcPr>
            <w:tcW w:w="1559" w:type="dxa"/>
            <w:tcBorders>
              <w:top w:val="double" w:sz="4" w:space="0" w:color="000000"/>
              <w:left w:val="single" w:sz="4" w:space="0" w:color="000000"/>
              <w:bottom w:val="single" w:sz="4" w:space="0" w:color="000000"/>
              <w:right w:val="single" w:sz="4" w:space="0" w:color="000000"/>
            </w:tcBorders>
            <w:shd w:val="clear" w:color="auto" w:fill="auto"/>
            <w:vAlign w:val="center"/>
          </w:tcPr>
          <w:p w14:paraId="63209C3D" w14:textId="55D82D64" w:rsidR="00BC3FC4" w:rsidRPr="00AF66FE" w:rsidRDefault="00BA77D9">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Умерена</w:t>
            </w:r>
          </w:p>
        </w:tc>
        <w:tc>
          <w:tcPr>
            <w:tcW w:w="1559" w:type="dxa"/>
            <w:tcBorders>
              <w:top w:val="double" w:sz="4" w:space="0" w:color="000000"/>
              <w:left w:val="single" w:sz="4" w:space="0" w:color="000000"/>
              <w:bottom w:val="single" w:sz="4" w:space="0" w:color="000000"/>
              <w:right w:val="double" w:sz="4" w:space="0" w:color="000000"/>
            </w:tcBorders>
            <w:shd w:val="clear" w:color="auto" w:fill="auto"/>
            <w:vAlign w:val="center"/>
          </w:tcPr>
          <w:p w14:paraId="2CFA451C" w14:textId="4F414596" w:rsidR="00BC3FC4" w:rsidRPr="00AF66FE" w:rsidRDefault="00BA77D9">
            <w:pPr>
              <w:widowControl w:val="0"/>
              <w:spacing w:before="0" w:after="0" w:line="240" w:lineRule="auto"/>
              <w:jc w:val="center"/>
              <w:rPr>
                <w:rFonts w:cs="Tahoma"/>
                <w:color w:val="000000"/>
                <w:sz w:val="20"/>
                <w:szCs w:val="20"/>
                <w:lang w:val="mk-MK"/>
              </w:rPr>
            </w:pPr>
            <w:r w:rsidRPr="00AF66FE">
              <w:rPr>
                <w:rFonts w:cs="Tahoma"/>
                <w:bCs/>
                <w:color w:val="000000"/>
                <w:sz w:val="20"/>
                <w:szCs w:val="20"/>
                <w:lang w:val="mk-MK"/>
              </w:rPr>
              <w:t>Занемарлива</w:t>
            </w:r>
          </w:p>
        </w:tc>
      </w:tr>
      <w:tr w:rsidR="00BC3FC4" w:rsidRPr="00AF66FE" w14:paraId="4F9E953C" w14:textId="77777777" w:rsidTr="00AA4295">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0010D80" w14:textId="0F1D1919" w:rsidR="00BC3FC4" w:rsidRPr="00AF66FE" w:rsidRDefault="00BA77D9">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F7E24E4" w14:textId="367A26DD" w:rsidR="00BC3FC4" w:rsidRPr="00AF66FE" w:rsidRDefault="00BA77D9">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882C6B" w14:textId="3DB5E8C7"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6359BEC4" w14:textId="720B1206"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9D6D4" w14:textId="006904F8" w:rsidR="00BC3FC4" w:rsidRPr="00AF66FE" w:rsidRDefault="00BA77D9">
            <w:pPr>
              <w:widowControl w:val="0"/>
              <w:spacing w:before="0" w:after="0" w:line="240" w:lineRule="auto"/>
              <w:ind w:left="-108"/>
              <w:jc w:val="center"/>
              <w:rPr>
                <w:rFonts w:cs="Tahoma"/>
                <w:color w:val="000000"/>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3A971BAE" w14:textId="1272EBC0"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r>
      <w:tr w:rsidR="00BC3FC4" w:rsidRPr="00AF66FE" w14:paraId="1C303BDF" w14:textId="77777777" w:rsidTr="00AA4295">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7DE48685" w14:textId="222D42D5" w:rsidR="00BC3FC4" w:rsidRPr="00AF66FE" w:rsidRDefault="00BA77D9">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006E2F9A" w14:textId="3C1CEF2D"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8CCBFC" w14:textId="4308E66C"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0F2E35DA" w14:textId="4329E926"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C888A73" w14:textId="7568A333"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5543A5D6" w14:textId="329CECBD"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r>
      <w:tr w:rsidR="00BC3FC4" w:rsidRPr="00AF66FE" w14:paraId="345FB26D" w14:textId="77777777" w:rsidTr="00AA4295">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355CD840" w14:textId="0B451D4B" w:rsidR="00BC3FC4" w:rsidRPr="00AF66FE" w:rsidRDefault="00BA77D9">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6542C4ED" w14:textId="25BB8FF5"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FD1602F" w14:textId="386C8DA2"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00F77503" w14:textId="7F165A16"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1C06B03" w14:textId="30A87FAC"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02FB10A5" w14:textId="259DBBDE"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r>
      <w:tr w:rsidR="00BC3FC4" w:rsidRPr="00AF66FE" w14:paraId="2C6B797C" w14:textId="77777777" w:rsidTr="00AA4295">
        <w:trPr>
          <w:cantSplit/>
          <w:trHeight w:val="20"/>
        </w:trPr>
        <w:tc>
          <w:tcPr>
            <w:tcW w:w="171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06FFE98" w14:textId="36521375" w:rsidR="00BC3FC4" w:rsidRPr="00AF66FE" w:rsidRDefault="00BA77D9">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1134" w:type="dxa"/>
            <w:tcBorders>
              <w:top w:val="single" w:sz="4" w:space="0" w:color="000000"/>
              <w:left w:val="double" w:sz="4" w:space="0" w:color="000000"/>
              <w:bottom w:val="double" w:sz="4" w:space="0" w:color="000000"/>
              <w:right w:val="single" w:sz="4" w:space="0" w:color="000000"/>
            </w:tcBorders>
            <w:shd w:val="clear" w:color="auto" w:fill="auto"/>
          </w:tcPr>
          <w:p w14:paraId="4D9AACDB" w14:textId="06C21878" w:rsidR="00BC3FC4" w:rsidRPr="00AF66FE" w:rsidRDefault="00BA77D9">
            <w:pPr>
              <w:widowControl w:val="0"/>
              <w:spacing w:before="0" w:after="0" w:line="240" w:lineRule="auto"/>
              <w:jc w:val="center"/>
              <w:rPr>
                <w:rFonts w:cs="Tahoma"/>
                <w:sz w:val="20"/>
                <w:szCs w:val="20"/>
                <w:lang w:val="mk-MK"/>
              </w:rPr>
            </w:pPr>
            <w:r w:rsidRPr="00AF66FE">
              <w:rPr>
                <w:rFonts w:cs="Tahoma"/>
                <w:color w:val="000000"/>
                <w:sz w:val="20"/>
                <w:szCs w:val="20"/>
                <w:lang w:val="mk-MK"/>
              </w:rPr>
              <w:t>Мала</w:t>
            </w:r>
          </w:p>
        </w:tc>
        <w:tc>
          <w:tcPr>
            <w:tcW w:w="1559" w:type="dxa"/>
            <w:tcBorders>
              <w:top w:val="single" w:sz="4" w:space="0" w:color="000000"/>
              <w:left w:val="single" w:sz="4" w:space="0" w:color="000000"/>
              <w:bottom w:val="double" w:sz="4" w:space="0" w:color="000000"/>
              <w:right w:val="single" w:sz="4" w:space="0" w:color="000000"/>
            </w:tcBorders>
            <w:shd w:val="clear" w:color="auto" w:fill="auto"/>
          </w:tcPr>
          <w:p w14:paraId="68D4206F" w14:textId="42240588"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c>
          <w:tcPr>
            <w:tcW w:w="1560" w:type="dxa"/>
            <w:tcBorders>
              <w:top w:val="single" w:sz="4" w:space="0" w:color="000000"/>
              <w:left w:val="single" w:sz="4" w:space="0" w:color="000000"/>
              <w:bottom w:val="double" w:sz="4" w:space="0" w:color="000000"/>
              <w:right w:val="single" w:sz="4" w:space="0" w:color="000000"/>
            </w:tcBorders>
            <w:shd w:val="clear" w:color="auto" w:fill="auto"/>
          </w:tcPr>
          <w:p w14:paraId="1922EB1E" w14:textId="73F48220"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c>
          <w:tcPr>
            <w:tcW w:w="1559" w:type="dxa"/>
            <w:tcBorders>
              <w:top w:val="single" w:sz="4" w:space="0" w:color="000000"/>
              <w:left w:val="single" w:sz="4" w:space="0" w:color="000000"/>
              <w:bottom w:val="double" w:sz="4" w:space="0" w:color="000000"/>
              <w:right w:val="single" w:sz="4" w:space="0" w:color="000000"/>
            </w:tcBorders>
            <w:shd w:val="clear" w:color="auto" w:fill="auto"/>
          </w:tcPr>
          <w:p w14:paraId="09B23650" w14:textId="7AE9EFF3"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c>
          <w:tcPr>
            <w:tcW w:w="1559" w:type="dxa"/>
            <w:tcBorders>
              <w:top w:val="single" w:sz="4" w:space="0" w:color="000000"/>
              <w:left w:val="single" w:sz="4" w:space="0" w:color="000000"/>
              <w:bottom w:val="double" w:sz="4" w:space="0" w:color="000000"/>
              <w:right w:val="double" w:sz="4" w:space="0" w:color="000000"/>
            </w:tcBorders>
            <w:shd w:val="clear" w:color="auto" w:fill="auto"/>
          </w:tcPr>
          <w:p w14:paraId="0A2A1FC3" w14:textId="646737B6" w:rsidR="00BC3FC4" w:rsidRPr="00AF66FE" w:rsidRDefault="00BA77D9">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Занемарлива</w:t>
            </w:r>
          </w:p>
        </w:tc>
      </w:tr>
    </w:tbl>
    <w:p w14:paraId="66889E2B" w14:textId="68066CAE" w:rsidR="00BC3FC4" w:rsidRPr="00AF66FE" w:rsidRDefault="00BA77D9">
      <w:pPr>
        <w:spacing w:before="60" w:after="240"/>
        <w:rPr>
          <w:rFonts w:cs="Tahoma"/>
          <w:bCs/>
          <w:sz w:val="18"/>
          <w:szCs w:val="20"/>
          <w:lang w:val="mk-MK"/>
        </w:rPr>
      </w:pPr>
      <w:bookmarkStart w:id="688" w:name="_Toc80181267"/>
      <w:bookmarkStart w:id="689" w:name="_Toc65936958"/>
      <w:bookmarkStart w:id="690" w:name="_Toc389551041"/>
      <w:bookmarkStart w:id="691" w:name="_Toc122679597"/>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i/>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26</w:t>
      </w:r>
      <w:r w:rsidR="00EB75AC" w:rsidRPr="00AF66FE">
        <w:rPr>
          <w:rFonts w:cs="Tahoma"/>
          <w:sz w:val="18"/>
          <w:szCs w:val="20"/>
          <w:lang w:val="mk-MK"/>
        </w:rPr>
        <w:fldChar w:fldCharType="end"/>
      </w:r>
      <w:r w:rsidR="004F799E" w:rsidRPr="00AF66FE">
        <w:rPr>
          <w:rFonts w:cs="Tahoma"/>
          <w:sz w:val="18"/>
          <w:szCs w:val="20"/>
          <w:lang w:val="mk-MK"/>
        </w:rPr>
        <w:t xml:space="preserve">: </w:t>
      </w:r>
      <w:bookmarkStart w:id="692" w:name="_Toc65936959"/>
      <w:bookmarkStart w:id="693" w:name="_Toc481953709"/>
      <w:bookmarkStart w:id="694" w:name="_Toc446278267"/>
      <w:bookmarkEnd w:id="688"/>
      <w:bookmarkEnd w:id="689"/>
      <w:bookmarkEnd w:id="690"/>
      <w:bookmarkEnd w:id="692"/>
      <w:bookmarkEnd w:id="693"/>
      <w:bookmarkEnd w:id="694"/>
      <w:r w:rsidRPr="00AF66FE">
        <w:rPr>
          <w:rFonts w:cs="Tahoma"/>
          <w:sz w:val="18"/>
          <w:szCs w:val="20"/>
          <w:lang w:val="mk-MK"/>
        </w:rPr>
        <w:t>Матрица на значајност на влијанието</w:t>
      </w:r>
      <w:bookmarkEnd w:id="691"/>
    </w:p>
    <w:tbl>
      <w:tblPr>
        <w:tblW w:w="9072" w:type="dxa"/>
        <w:tblInd w:w="109" w:type="dxa"/>
        <w:tblLayout w:type="fixed"/>
        <w:tblLook w:val="04A0" w:firstRow="1" w:lastRow="0" w:firstColumn="1" w:lastColumn="0" w:noHBand="0" w:noVBand="1"/>
      </w:tblPr>
      <w:tblGrid>
        <w:gridCol w:w="1560"/>
        <w:gridCol w:w="2692"/>
        <w:gridCol w:w="4820"/>
      </w:tblGrid>
      <w:tr w:rsidR="00BC3FC4" w:rsidRPr="00AF66FE" w14:paraId="66472DC2" w14:textId="77777777">
        <w:trPr>
          <w:trHeight w:val="333"/>
        </w:trPr>
        <w:tc>
          <w:tcPr>
            <w:tcW w:w="1560"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4120D969" w14:textId="162F9486" w:rsidR="00BC3FC4" w:rsidRPr="00AF66FE" w:rsidRDefault="00062F2D">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bCs/>
                <w:sz w:val="20"/>
                <w:szCs w:val="20"/>
                <w:lang w:val="mk-MK"/>
              </w:rPr>
              <w:t>Значајност</w:t>
            </w:r>
          </w:p>
        </w:tc>
        <w:tc>
          <w:tcPr>
            <w:tcW w:w="2692"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699CBFDD" w14:textId="314AE4B4" w:rsidR="00BC3FC4" w:rsidRPr="00AF66FE" w:rsidRDefault="00062F2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Типични критериуми</w:t>
            </w:r>
          </w:p>
        </w:tc>
        <w:tc>
          <w:tcPr>
            <w:tcW w:w="4820"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513D93E2" w14:textId="55B0EA99" w:rsidR="00BC3FC4" w:rsidRPr="00AF66FE" w:rsidRDefault="00062F2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Опис</w:t>
            </w:r>
          </w:p>
        </w:tc>
      </w:tr>
      <w:tr w:rsidR="00BC3FC4" w:rsidRPr="00AF66FE" w14:paraId="0D7C2BBE" w14:textId="77777777">
        <w:trPr>
          <w:trHeight w:val="1142"/>
        </w:trPr>
        <w:tc>
          <w:tcPr>
            <w:tcW w:w="1560" w:type="dxa"/>
            <w:tcBorders>
              <w:top w:val="double" w:sz="4" w:space="0" w:color="000000"/>
              <w:left w:val="double" w:sz="4" w:space="0" w:color="000000"/>
              <w:bottom w:val="single" w:sz="4" w:space="0" w:color="000000"/>
              <w:right w:val="single" w:sz="4" w:space="0" w:color="000000"/>
            </w:tcBorders>
          </w:tcPr>
          <w:p w14:paraId="0644C1A1" w14:textId="6DBCA4E3" w:rsidR="00BC3FC4" w:rsidRPr="00AF66FE" w:rsidRDefault="00062F2D">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Голема</w:t>
            </w:r>
          </w:p>
        </w:tc>
        <w:tc>
          <w:tcPr>
            <w:tcW w:w="2692" w:type="dxa"/>
            <w:tcBorders>
              <w:top w:val="double" w:sz="4" w:space="0" w:color="000000"/>
              <w:left w:val="single" w:sz="4" w:space="0" w:color="000000"/>
              <w:bottom w:val="single" w:sz="4" w:space="0" w:color="000000"/>
              <w:right w:val="single" w:sz="4" w:space="0" w:color="000000"/>
            </w:tcBorders>
          </w:tcPr>
          <w:p w14:paraId="395AD3D2" w14:textId="54616D8F" w:rsidR="00BC3FC4" w:rsidRPr="00AF66FE" w:rsidRDefault="00062F2D">
            <w:pPr>
              <w:widowControl w:val="0"/>
              <w:spacing w:before="0" w:after="0" w:line="240" w:lineRule="auto"/>
              <w:contextualSpacing/>
              <w:jc w:val="left"/>
              <w:rPr>
                <w:rFonts w:eastAsia="Calibri" w:cs="Arial"/>
                <w:sz w:val="20"/>
                <w:szCs w:val="20"/>
                <w:lang w:val="mk-MK"/>
              </w:rPr>
            </w:pPr>
            <w:r w:rsidRPr="00AF66FE">
              <w:rPr>
                <w:rFonts w:eastAsia="Calibri" w:cs="Arial"/>
                <w:sz w:val="20"/>
                <w:szCs w:val="20"/>
                <w:lang w:val="mk-MK"/>
              </w:rPr>
              <w:t>Суштинска промена на околината</w:t>
            </w:r>
          </w:p>
        </w:tc>
        <w:tc>
          <w:tcPr>
            <w:tcW w:w="4820" w:type="dxa"/>
            <w:tcBorders>
              <w:top w:val="double" w:sz="4" w:space="0" w:color="000000"/>
              <w:left w:val="single" w:sz="4" w:space="0" w:color="000000"/>
              <w:bottom w:val="single" w:sz="4" w:space="0" w:color="000000"/>
              <w:right w:val="double" w:sz="4" w:space="0" w:color="000000"/>
            </w:tcBorders>
          </w:tcPr>
          <w:p w14:paraId="15A0931D" w14:textId="68C192DC" w:rsidR="00BC3FC4" w:rsidRPr="00AF66FE" w:rsidRDefault="00062F2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xml:space="preserve">Промени во квалитетот или квантитетот на водата кои влијаат на широко распространето сливно подрачје или промени што резултираат со значителна загуба на </w:t>
            </w:r>
            <w:r w:rsidR="00192E86" w:rsidRPr="00AF66FE">
              <w:rPr>
                <w:rFonts w:eastAsia="Calibri" w:cs="Arial"/>
                <w:sz w:val="20"/>
                <w:szCs w:val="20"/>
                <w:lang w:val="mk-MK"/>
              </w:rPr>
              <w:t xml:space="preserve">конзерваторската </w:t>
            </w:r>
            <w:r w:rsidRPr="00AF66FE">
              <w:rPr>
                <w:rFonts w:eastAsia="Calibri" w:cs="Arial"/>
                <w:sz w:val="20"/>
                <w:szCs w:val="20"/>
                <w:lang w:val="mk-MK"/>
              </w:rPr>
              <w:t>вредност на водните живеалишта и назначените области од меѓународно или национално значење.</w:t>
            </w:r>
          </w:p>
        </w:tc>
      </w:tr>
      <w:tr w:rsidR="00BC3FC4" w:rsidRPr="00AF66FE" w14:paraId="559C662A" w14:textId="77777777">
        <w:trPr>
          <w:trHeight w:val="911"/>
        </w:trPr>
        <w:tc>
          <w:tcPr>
            <w:tcW w:w="1560" w:type="dxa"/>
            <w:tcBorders>
              <w:top w:val="single" w:sz="4" w:space="0" w:color="000000"/>
              <w:left w:val="double" w:sz="4" w:space="0" w:color="000000"/>
              <w:bottom w:val="single" w:sz="4" w:space="0" w:color="000000"/>
              <w:right w:val="single" w:sz="4" w:space="0" w:color="000000"/>
            </w:tcBorders>
          </w:tcPr>
          <w:p w14:paraId="3EB67BD0" w14:textId="411EDC05" w:rsidR="00BC3FC4" w:rsidRPr="00AF66FE" w:rsidRDefault="00062F2D">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Умерена</w:t>
            </w:r>
          </w:p>
        </w:tc>
        <w:tc>
          <w:tcPr>
            <w:tcW w:w="2692" w:type="dxa"/>
            <w:tcBorders>
              <w:top w:val="single" w:sz="4" w:space="0" w:color="000000"/>
              <w:left w:val="single" w:sz="4" w:space="0" w:color="000000"/>
              <w:bottom w:val="single" w:sz="4" w:space="0" w:color="000000"/>
              <w:right w:val="single" w:sz="4" w:space="0" w:color="000000"/>
            </w:tcBorders>
          </w:tcPr>
          <w:p w14:paraId="7904D8B8" w14:textId="26271633" w:rsidR="00BC3FC4" w:rsidRPr="00AF66FE" w:rsidRDefault="00062F2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Материјална, но несуштинска промена на околината</w:t>
            </w:r>
          </w:p>
        </w:tc>
        <w:tc>
          <w:tcPr>
            <w:tcW w:w="4820" w:type="dxa"/>
            <w:tcBorders>
              <w:top w:val="single" w:sz="4" w:space="0" w:color="000000"/>
              <w:left w:val="single" w:sz="4" w:space="0" w:color="000000"/>
              <w:bottom w:val="single" w:sz="4" w:space="0" w:color="000000"/>
              <w:right w:val="double" w:sz="4" w:space="0" w:color="000000"/>
            </w:tcBorders>
          </w:tcPr>
          <w:p w14:paraId="4589A16C" w14:textId="62E74C08" w:rsidR="00BC3FC4" w:rsidRPr="00AF66FE" w:rsidRDefault="00062F2D" w:rsidP="00791B75">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 xml:space="preserve">Промени во квалитетот или квантитетот на водата што влијаат на дел од сливното подрачје или промени што резултираат со губење на </w:t>
            </w:r>
            <w:r w:rsidR="00791B75" w:rsidRPr="00AF66FE">
              <w:rPr>
                <w:rFonts w:eastAsia="Calibri" w:cs="Arial"/>
                <w:sz w:val="20"/>
                <w:szCs w:val="20"/>
                <w:lang w:val="mk-MK"/>
              </w:rPr>
              <w:t>конзерваторската</w:t>
            </w:r>
            <w:r w:rsidRPr="00AF66FE">
              <w:rPr>
                <w:rFonts w:eastAsia="Calibri" w:cs="Arial"/>
                <w:sz w:val="20"/>
                <w:szCs w:val="20"/>
                <w:lang w:val="mk-MK"/>
              </w:rPr>
              <w:t xml:space="preserve"> вредност на водните живеалишта или назначените области од локално значење.</w:t>
            </w:r>
          </w:p>
        </w:tc>
      </w:tr>
      <w:tr w:rsidR="00BC3FC4" w:rsidRPr="00AF66FE" w14:paraId="3CEFCEA0" w14:textId="77777777">
        <w:trPr>
          <w:trHeight w:val="654"/>
        </w:trPr>
        <w:tc>
          <w:tcPr>
            <w:tcW w:w="1560" w:type="dxa"/>
            <w:tcBorders>
              <w:top w:val="single" w:sz="4" w:space="0" w:color="000000"/>
              <w:left w:val="double" w:sz="4" w:space="0" w:color="000000"/>
              <w:bottom w:val="single" w:sz="4" w:space="0" w:color="000000"/>
              <w:right w:val="single" w:sz="4" w:space="0" w:color="000000"/>
            </w:tcBorders>
          </w:tcPr>
          <w:p w14:paraId="29F9439B" w14:textId="1BE43E37" w:rsidR="00BC3FC4" w:rsidRPr="00AF66FE" w:rsidRDefault="00062F2D">
            <w:pPr>
              <w:widowControl w:val="0"/>
              <w:tabs>
                <w:tab w:val="center" w:pos="4320"/>
                <w:tab w:val="right" w:pos="8640"/>
              </w:tabs>
              <w:spacing w:before="0" w:after="0" w:line="240" w:lineRule="auto"/>
              <w:rPr>
                <w:rFonts w:eastAsia="Calibri" w:cs="Arial"/>
                <w:sz w:val="20"/>
                <w:szCs w:val="20"/>
                <w:lang w:val="mk-MK"/>
              </w:rPr>
            </w:pPr>
            <w:r w:rsidRPr="00AF66FE">
              <w:rPr>
                <w:rFonts w:eastAsia="Calibri" w:cs="Arial"/>
                <w:sz w:val="20"/>
                <w:szCs w:val="20"/>
                <w:lang w:val="mk-MK"/>
              </w:rPr>
              <w:t>Мала</w:t>
            </w:r>
          </w:p>
        </w:tc>
        <w:tc>
          <w:tcPr>
            <w:tcW w:w="2692" w:type="dxa"/>
            <w:tcBorders>
              <w:top w:val="single" w:sz="4" w:space="0" w:color="000000"/>
              <w:left w:val="single" w:sz="4" w:space="0" w:color="000000"/>
              <w:bottom w:val="single" w:sz="4" w:space="0" w:color="000000"/>
              <w:right w:val="single" w:sz="4" w:space="0" w:color="000000"/>
            </w:tcBorders>
          </w:tcPr>
          <w:p w14:paraId="65B07606" w14:textId="77777777" w:rsidR="00062F2D" w:rsidRPr="00AF66FE" w:rsidRDefault="00062F2D" w:rsidP="00062F2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Забележлива, но нематеријална промена на</w:t>
            </w:r>
          </w:p>
          <w:p w14:paraId="69AF75A8" w14:textId="3DACB4CC" w:rsidR="00BC3FC4" w:rsidRPr="00AF66FE" w:rsidRDefault="00062F2D" w:rsidP="00062F2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околината</w:t>
            </w:r>
          </w:p>
        </w:tc>
        <w:tc>
          <w:tcPr>
            <w:tcW w:w="4820" w:type="dxa"/>
            <w:tcBorders>
              <w:top w:val="single" w:sz="4" w:space="0" w:color="000000"/>
              <w:left w:val="single" w:sz="4" w:space="0" w:color="000000"/>
              <w:bottom w:val="single" w:sz="4" w:space="0" w:color="000000"/>
              <w:right w:val="double" w:sz="4" w:space="0" w:color="000000"/>
            </w:tcBorders>
          </w:tcPr>
          <w:p w14:paraId="0B1B44DB" w14:textId="00A7FF5E" w:rsidR="00BC3FC4" w:rsidRPr="00AF66FE" w:rsidRDefault="00062F2D">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Локални промени на шемите на одводнување или промени што резултираат со мали и реверзибилни ефекти врз квалитетот или водните живеалишта</w:t>
            </w:r>
          </w:p>
        </w:tc>
      </w:tr>
      <w:tr w:rsidR="00BC3FC4" w:rsidRPr="00AF66FE" w14:paraId="395F963F" w14:textId="77777777">
        <w:trPr>
          <w:trHeight w:val="482"/>
        </w:trPr>
        <w:tc>
          <w:tcPr>
            <w:tcW w:w="1560" w:type="dxa"/>
            <w:tcBorders>
              <w:top w:val="single" w:sz="4" w:space="0" w:color="000000"/>
              <w:left w:val="double" w:sz="4" w:space="0" w:color="000000"/>
              <w:bottom w:val="double" w:sz="4" w:space="0" w:color="000000"/>
              <w:right w:val="single" w:sz="4" w:space="0" w:color="000000"/>
            </w:tcBorders>
          </w:tcPr>
          <w:p w14:paraId="1BF76834" w14:textId="68381ED0" w:rsidR="00BC3FC4" w:rsidRPr="00AF66FE" w:rsidRDefault="00062F2D" w:rsidP="00062F2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Занемарлива</w:t>
            </w:r>
            <w:r w:rsidR="004F799E" w:rsidRPr="00AF66FE">
              <w:rPr>
                <w:rFonts w:eastAsia="Calibri" w:cs="Arial"/>
                <w:sz w:val="20"/>
                <w:szCs w:val="20"/>
                <w:lang w:val="mk-MK"/>
              </w:rPr>
              <w:t xml:space="preserve"> / </w:t>
            </w:r>
            <w:r w:rsidRPr="00AF66FE">
              <w:rPr>
                <w:rFonts w:eastAsia="Calibri" w:cs="Arial"/>
                <w:sz w:val="20"/>
                <w:szCs w:val="20"/>
                <w:lang w:val="mk-MK"/>
              </w:rPr>
              <w:t>неутрална</w:t>
            </w:r>
          </w:p>
        </w:tc>
        <w:tc>
          <w:tcPr>
            <w:tcW w:w="2692" w:type="dxa"/>
            <w:tcBorders>
              <w:top w:val="single" w:sz="4" w:space="0" w:color="000000"/>
              <w:left w:val="single" w:sz="4" w:space="0" w:color="000000"/>
              <w:bottom w:val="double" w:sz="4" w:space="0" w:color="000000"/>
              <w:right w:val="single" w:sz="4" w:space="0" w:color="000000"/>
            </w:tcBorders>
          </w:tcPr>
          <w:p w14:paraId="303A3951" w14:textId="292C7EAE" w:rsidR="00BC3FC4" w:rsidRPr="00AF66FE" w:rsidRDefault="00062F2D">
            <w:pPr>
              <w:widowControl w:val="0"/>
              <w:tabs>
                <w:tab w:val="center" w:pos="4320"/>
                <w:tab w:val="right" w:pos="8640"/>
              </w:tabs>
              <w:spacing w:before="0" w:after="0" w:line="240" w:lineRule="auto"/>
              <w:jc w:val="left"/>
              <w:rPr>
                <w:rFonts w:eastAsia="Calibri" w:cs="Arial"/>
                <w:sz w:val="20"/>
                <w:szCs w:val="20"/>
                <w:lang w:val="mk-MK"/>
              </w:rPr>
            </w:pPr>
            <w:r w:rsidRPr="00AF66FE">
              <w:rPr>
                <w:rFonts w:eastAsia="Calibri" w:cs="Arial"/>
                <w:sz w:val="20"/>
                <w:szCs w:val="20"/>
                <w:lang w:val="mk-MK"/>
              </w:rPr>
              <w:t>Нема забележлива промена во околината</w:t>
            </w:r>
          </w:p>
        </w:tc>
        <w:tc>
          <w:tcPr>
            <w:tcW w:w="4820" w:type="dxa"/>
            <w:tcBorders>
              <w:top w:val="single" w:sz="4" w:space="0" w:color="000000"/>
              <w:left w:val="single" w:sz="4" w:space="0" w:color="000000"/>
              <w:bottom w:val="double" w:sz="4" w:space="0" w:color="000000"/>
              <w:right w:val="double" w:sz="4" w:space="0" w:color="000000"/>
            </w:tcBorders>
          </w:tcPr>
          <w:p w14:paraId="5253582B" w14:textId="46AFE35F" w:rsidR="00BC3FC4" w:rsidRPr="00AF66FE" w:rsidRDefault="008D0993">
            <w:pPr>
              <w:widowControl w:val="0"/>
              <w:spacing w:before="0" w:after="0" w:line="240" w:lineRule="auto"/>
              <w:jc w:val="left"/>
              <w:rPr>
                <w:rFonts w:eastAsia="Calibri" w:cs="Arial"/>
                <w:sz w:val="20"/>
                <w:szCs w:val="20"/>
                <w:lang w:val="mk-MK"/>
              </w:rPr>
            </w:pPr>
            <w:r w:rsidRPr="00AF66FE">
              <w:rPr>
                <w:rFonts w:eastAsia="Calibri" w:cs="Arial"/>
                <w:sz w:val="20"/>
                <w:szCs w:val="20"/>
                <w:lang w:val="mk-MK"/>
              </w:rPr>
              <w:t>Нема ефекти врз моделите на одводнување и квалитетот на водата или водното живеалиште.</w:t>
            </w:r>
          </w:p>
        </w:tc>
      </w:tr>
    </w:tbl>
    <w:p w14:paraId="5DAC7A55" w14:textId="61F6AD6F" w:rsidR="00BC3FC4" w:rsidRPr="00AF66FE" w:rsidRDefault="008D0993">
      <w:pPr>
        <w:pStyle w:val="Caption"/>
        <w:keepNext w:val="0"/>
        <w:spacing w:after="240"/>
        <w:jc w:val="both"/>
        <w:rPr>
          <w:rFonts w:eastAsia="Calibri"/>
          <w:b w:val="0"/>
          <w:szCs w:val="20"/>
          <w:lang w:val="mk-MK"/>
        </w:rPr>
      </w:pPr>
      <w:bookmarkStart w:id="695" w:name="_Toc80181268"/>
      <w:bookmarkStart w:id="696" w:name="_Toc122679598"/>
      <w:r w:rsidRPr="00AF66FE">
        <w:rPr>
          <w:b w:val="0"/>
          <w:szCs w:val="20"/>
          <w:lang w:val="mk-MK"/>
        </w:rPr>
        <w:lastRenderedPageBreak/>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i/>
          <w:szCs w:val="20"/>
          <w:lang w:val="mk-MK"/>
        </w:rPr>
        <w:t>.</w:t>
      </w:r>
      <w:r w:rsidR="00EB75AC" w:rsidRPr="00AF66FE">
        <w:rPr>
          <w:b w:val="0"/>
          <w:szCs w:val="20"/>
          <w:lang w:val="mk-MK"/>
        </w:rPr>
        <w:fldChar w:fldCharType="begin"/>
      </w:r>
      <w:r w:rsidR="00EB75AC" w:rsidRPr="00AF66FE">
        <w:rPr>
          <w:b w:val="0"/>
          <w:szCs w:val="20"/>
          <w:lang w:val="mk-MK"/>
        </w:rPr>
        <w:instrText xml:space="preserve"> SEQ Table \* ARABIC \s 1 </w:instrText>
      </w:r>
      <w:r w:rsidR="00EB75AC" w:rsidRPr="00AF66FE">
        <w:rPr>
          <w:b w:val="0"/>
          <w:szCs w:val="20"/>
          <w:lang w:val="mk-MK"/>
        </w:rPr>
        <w:fldChar w:fldCharType="separate"/>
      </w:r>
      <w:r w:rsidR="00EB75AC" w:rsidRPr="00AF66FE">
        <w:rPr>
          <w:b w:val="0"/>
          <w:noProof/>
          <w:szCs w:val="20"/>
          <w:lang w:val="mk-MK"/>
        </w:rPr>
        <w:t>27</w:t>
      </w:r>
      <w:r w:rsidR="00EB75AC" w:rsidRPr="00AF66FE">
        <w:rPr>
          <w:b w:val="0"/>
          <w:szCs w:val="20"/>
          <w:lang w:val="mk-MK"/>
        </w:rPr>
        <w:fldChar w:fldCharType="end"/>
      </w:r>
      <w:r w:rsidR="004F799E" w:rsidRPr="00AF66FE">
        <w:rPr>
          <w:rFonts w:eastAsia="Calibri"/>
          <w:b w:val="0"/>
          <w:szCs w:val="20"/>
          <w:lang w:val="mk-MK"/>
        </w:rPr>
        <w:t xml:space="preserve">: </w:t>
      </w:r>
      <w:bookmarkEnd w:id="695"/>
      <w:r w:rsidRPr="00AF66FE">
        <w:rPr>
          <w:rFonts w:eastAsia="Calibri"/>
          <w:b w:val="0"/>
          <w:szCs w:val="20"/>
          <w:lang w:val="mk-MK"/>
        </w:rPr>
        <w:t>Матрица на категории на значајност за потенцијалните влијанија врз хидролошките ресурси</w:t>
      </w:r>
      <w:bookmarkEnd w:id="696"/>
    </w:p>
    <w:p w14:paraId="0A78903E" w14:textId="74727A71" w:rsidR="00BC3FC4" w:rsidRPr="00AF66FE" w:rsidRDefault="0078265E">
      <w:pPr>
        <w:pStyle w:val="Heading3"/>
        <w:spacing w:line="240" w:lineRule="auto"/>
        <w:ind w:left="993" w:hanging="993"/>
        <w:rPr>
          <w:lang w:val="mk-MK"/>
        </w:rPr>
      </w:pPr>
      <w:bookmarkStart w:id="697" w:name="_Toc80181166"/>
      <w:bookmarkStart w:id="698" w:name="_Toc65936723"/>
      <w:bookmarkStart w:id="699" w:name="_Toc122679492"/>
      <w:r w:rsidRPr="00AF66FE">
        <w:rPr>
          <w:lang w:val="mk-MK"/>
        </w:rPr>
        <w:t>Потенцијални влијанија</w:t>
      </w:r>
      <w:bookmarkEnd w:id="697"/>
      <w:bookmarkEnd w:id="698"/>
      <w:bookmarkEnd w:id="699"/>
    </w:p>
    <w:p w14:paraId="2B375B32" w14:textId="7FB703A1" w:rsidR="00BC3FC4" w:rsidRPr="00AF66FE" w:rsidRDefault="00171503">
      <w:pPr>
        <w:pStyle w:val="Heading4"/>
        <w:spacing w:line="240" w:lineRule="auto"/>
        <w:ind w:left="1843" w:hanging="1123"/>
        <w:rPr>
          <w:sz w:val="20"/>
          <w:lang w:val="mk-MK"/>
        </w:rPr>
      </w:pPr>
      <w:r w:rsidRPr="00AF66FE">
        <w:rPr>
          <w:sz w:val="20"/>
          <w:lang w:val="mk-MK"/>
        </w:rPr>
        <w:t>Градба</w:t>
      </w:r>
    </w:p>
    <w:p w14:paraId="372A9E15" w14:textId="3E0E5A63" w:rsidR="00BC3FC4" w:rsidRPr="00AF66FE" w:rsidRDefault="00171503">
      <w:pPr>
        <w:rPr>
          <w:sz w:val="20"/>
          <w:lang w:val="mk-MK"/>
        </w:rPr>
      </w:pPr>
      <w:r w:rsidRPr="00AF66FE">
        <w:rPr>
          <w:sz w:val="20"/>
          <w:lang w:val="mk-MK"/>
        </w:rPr>
        <w:t xml:space="preserve">Табелата подолу претставува преглед на потенцијалните влијанија врз хидрологијата и водната </w:t>
      </w:r>
      <w:r w:rsidR="00756B3B" w:rsidRPr="00AF66FE">
        <w:rPr>
          <w:sz w:val="20"/>
          <w:lang w:val="mk-MK"/>
        </w:rPr>
        <w:t>околина</w:t>
      </w:r>
      <w:r w:rsidRPr="00AF66FE">
        <w:rPr>
          <w:sz w:val="20"/>
          <w:lang w:val="mk-MK"/>
        </w:rPr>
        <w:t xml:space="preserve"> поврзани со градежните активности на Проектот. Влијанијата се идентификувани со користење на достапните информации за типични методи на градба за преносна инфраструктура.</w:t>
      </w:r>
    </w:p>
    <w:tbl>
      <w:tblPr>
        <w:tblW w:w="9640" w:type="dxa"/>
        <w:tblInd w:w="109" w:type="dxa"/>
        <w:tblLayout w:type="fixed"/>
        <w:tblLook w:val="04A0" w:firstRow="1" w:lastRow="0" w:firstColumn="1" w:lastColumn="0" w:noHBand="0" w:noVBand="1"/>
      </w:tblPr>
      <w:tblGrid>
        <w:gridCol w:w="2003"/>
        <w:gridCol w:w="3118"/>
        <w:gridCol w:w="4519"/>
      </w:tblGrid>
      <w:tr w:rsidR="00BC3FC4" w:rsidRPr="00AF66FE" w14:paraId="646B0957" w14:textId="77777777" w:rsidTr="00DD50CC">
        <w:tc>
          <w:tcPr>
            <w:tcW w:w="2003"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208B7010" w14:textId="1BC34A3E" w:rsidR="00BC3FC4" w:rsidRPr="00AF66FE" w:rsidRDefault="00171503">
            <w:pPr>
              <w:widowControl w:val="0"/>
              <w:spacing w:before="0" w:after="0" w:line="240" w:lineRule="auto"/>
              <w:jc w:val="left"/>
              <w:rPr>
                <w:rFonts w:cs="Arial"/>
                <w:sz w:val="20"/>
                <w:szCs w:val="20"/>
                <w:lang w:val="mk-MK"/>
              </w:rPr>
            </w:pPr>
            <w:r w:rsidRPr="00AF66FE">
              <w:rPr>
                <w:rFonts w:cs="Arial"/>
                <w:sz w:val="20"/>
                <w:szCs w:val="20"/>
                <w:lang w:val="mk-MK"/>
              </w:rPr>
              <w:t>Компонента на проектот</w:t>
            </w:r>
          </w:p>
        </w:tc>
        <w:tc>
          <w:tcPr>
            <w:tcW w:w="3118"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18283460" w14:textId="4BECC999" w:rsidR="00BC3FC4" w:rsidRPr="00AF66FE" w:rsidRDefault="00171503">
            <w:pPr>
              <w:widowControl w:val="0"/>
              <w:spacing w:before="0" w:after="0" w:line="240" w:lineRule="auto"/>
              <w:jc w:val="left"/>
              <w:rPr>
                <w:rFonts w:cs="Arial"/>
                <w:sz w:val="20"/>
                <w:szCs w:val="20"/>
                <w:lang w:val="mk-MK"/>
              </w:rPr>
            </w:pPr>
            <w:r w:rsidRPr="00AF66FE">
              <w:rPr>
                <w:rFonts w:cs="Arial"/>
                <w:sz w:val="20"/>
                <w:szCs w:val="20"/>
                <w:lang w:val="mk-MK"/>
              </w:rPr>
              <w:t>Активност</w:t>
            </w:r>
          </w:p>
        </w:tc>
        <w:tc>
          <w:tcPr>
            <w:tcW w:w="4519"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68A20E2E" w14:textId="1FEBB138" w:rsidR="00BC3FC4" w:rsidRPr="00AF66FE" w:rsidRDefault="00171503">
            <w:pPr>
              <w:widowControl w:val="0"/>
              <w:spacing w:before="0" w:after="0" w:line="240" w:lineRule="auto"/>
              <w:jc w:val="left"/>
              <w:rPr>
                <w:rFonts w:cs="Arial"/>
                <w:sz w:val="20"/>
                <w:szCs w:val="20"/>
                <w:lang w:val="mk-MK"/>
              </w:rPr>
            </w:pPr>
            <w:r w:rsidRPr="00AF66FE">
              <w:rPr>
                <w:rFonts w:cs="Arial"/>
                <w:sz w:val="20"/>
                <w:szCs w:val="20"/>
                <w:lang w:val="mk-MK"/>
              </w:rPr>
              <w:t>Потенцијално влијание</w:t>
            </w:r>
          </w:p>
        </w:tc>
      </w:tr>
      <w:tr w:rsidR="00171503" w:rsidRPr="00AF66FE" w14:paraId="4335DCB7" w14:textId="77777777" w:rsidTr="00DD50CC">
        <w:trPr>
          <w:trHeight w:val="723"/>
        </w:trPr>
        <w:tc>
          <w:tcPr>
            <w:tcW w:w="2003" w:type="dxa"/>
            <w:tcBorders>
              <w:top w:val="double" w:sz="4" w:space="0" w:color="000000"/>
              <w:left w:val="double" w:sz="4" w:space="0" w:color="000000"/>
              <w:bottom w:val="single" w:sz="4" w:space="0" w:color="000000"/>
              <w:right w:val="single" w:sz="4" w:space="0" w:color="000000"/>
            </w:tcBorders>
          </w:tcPr>
          <w:p w14:paraId="430392BF" w14:textId="019265E0"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Изградба на пристапни патишта, земјени работи и дренажа</w:t>
            </w:r>
          </w:p>
        </w:tc>
        <w:tc>
          <w:tcPr>
            <w:tcW w:w="3118" w:type="dxa"/>
            <w:tcBorders>
              <w:top w:val="double" w:sz="4" w:space="0" w:color="000000"/>
              <w:left w:val="single" w:sz="4" w:space="0" w:color="000000"/>
              <w:bottom w:val="single" w:sz="4" w:space="0" w:color="000000"/>
              <w:right w:val="single" w:sz="4" w:space="0" w:color="000000"/>
            </w:tcBorders>
          </w:tcPr>
          <w:p w14:paraId="57ACECC0" w14:textId="410D7D81"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Промени во шемите на одводнување и истекување на површинските води, отстранување на вегетативната покривка</w:t>
            </w:r>
          </w:p>
        </w:tc>
        <w:tc>
          <w:tcPr>
            <w:tcW w:w="4519" w:type="dxa"/>
            <w:tcBorders>
              <w:top w:val="double" w:sz="4" w:space="0" w:color="000000"/>
              <w:left w:val="single" w:sz="4" w:space="0" w:color="000000"/>
              <w:bottom w:val="single" w:sz="4" w:space="0" w:color="000000"/>
              <w:right w:val="double" w:sz="4" w:space="0" w:color="000000"/>
            </w:tcBorders>
          </w:tcPr>
          <w:p w14:paraId="5E977F75" w14:textId="795FAD02" w:rsidR="00171503" w:rsidRPr="00AF66FE" w:rsidRDefault="00171503" w:rsidP="00E54FA9">
            <w:pPr>
              <w:widowControl w:val="0"/>
              <w:numPr>
                <w:ilvl w:val="0"/>
                <w:numId w:val="40"/>
              </w:numPr>
              <w:spacing w:before="0" w:after="0" w:line="240" w:lineRule="auto"/>
              <w:ind w:left="189" w:hanging="142"/>
              <w:jc w:val="left"/>
              <w:rPr>
                <w:rFonts w:cs="Arial"/>
                <w:sz w:val="20"/>
                <w:szCs w:val="20"/>
                <w:lang w:val="mk-MK"/>
              </w:rPr>
            </w:pPr>
            <w:r w:rsidRPr="00AF66FE">
              <w:rPr>
                <w:rFonts w:cs="Arial"/>
                <w:sz w:val="20"/>
                <w:szCs w:val="20"/>
                <w:lang w:val="mk-MK"/>
              </w:rPr>
              <w:t>Промени во хидролошките режими</w:t>
            </w:r>
          </w:p>
        </w:tc>
      </w:tr>
      <w:tr w:rsidR="00171503" w:rsidRPr="00AF66FE" w14:paraId="6059E416" w14:textId="77777777" w:rsidTr="00DD50CC">
        <w:trPr>
          <w:trHeight w:val="1076"/>
        </w:trPr>
        <w:tc>
          <w:tcPr>
            <w:tcW w:w="2003" w:type="dxa"/>
            <w:tcBorders>
              <w:top w:val="single" w:sz="4" w:space="0" w:color="000000"/>
              <w:left w:val="double" w:sz="4" w:space="0" w:color="000000"/>
              <w:bottom w:val="single" w:sz="4" w:space="0" w:color="000000"/>
              <w:right w:val="single" w:sz="4" w:space="0" w:color="000000"/>
            </w:tcBorders>
          </w:tcPr>
          <w:p w14:paraId="29F2BBA3" w14:textId="08D49406"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Движења и операции на градежни возила</w:t>
            </w:r>
          </w:p>
        </w:tc>
        <w:tc>
          <w:tcPr>
            <w:tcW w:w="3118" w:type="dxa"/>
            <w:tcBorders>
              <w:top w:val="single" w:sz="4" w:space="0" w:color="000000"/>
              <w:left w:val="single" w:sz="4" w:space="0" w:color="000000"/>
              <w:bottom w:val="single" w:sz="4" w:space="0" w:color="000000"/>
              <w:right w:val="single" w:sz="4" w:space="0" w:color="000000"/>
            </w:tcBorders>
          </w:tcPr>
          <w:p w14:paraId="7C89EE87" w14:textId="08C063BD"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Набивање на почви и меко тло, излевање на горива и масла</w:t>
            </w:r>
          </w:p>
        </w:tc>
        <w:tc>
          <w:tcPr>
            <w:tcW w:w="4519" w:type="dxa"/>
            <w:tcBorders>
              <w:top w:val="single" w:sz="4" w:space="0" w:color="000000"/>
              <w:left w:val="single" w:sz="4" w:space="0" w:color="000000"/>
              <w:bottom w:val="single" w:sz="4" w:space="0" w:color="000000"/>
              <w:right w:val="double" w:sz="4" w:space="0" w:color="000000"/>
            </w:tcBorders>
          </w:tcPr>
          <w:p w14:paraId="0DA1644A" w14:textId="7907717E"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 Промени на нивоата на по</w:t>
            </w:r>
            <w:r w:rsidR="00EB1520" w:rsidRPr="00AF66FE">
              <w:rPr>
                <w:rFonts w:cs="Arial"/>
                <w:sz w:val="20"/>
                <w:szCs w:val="20"/>
                <w:lang w:val="mk-MK"/>
              </w:rPr>
              <w:t>т</w:t>
            </w:r>
            <w:r w:rsidRPr="00AF66FE">
              <w:rPr>
                <w:rFonts w:cs="Arial"/>
                <w:sz w:val="20"/>
                <w:szCs w:val="20"/>
                <w:lang w:val="mk-MK"/>
              </w:rPr>
              <w:t>површинските води</w:t>
            </w:r>
          </w:p>
          <w:p w14:paraId="0391179E" w14:textId="77777777"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 Ризик од загадување од излевање на гориво и масло</w:t>
            </w:r>
          </w:p>
          <w:p w14:paraId="15147B7C" w14:textId="7043CCBB"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 Привремено нарушување на живеалиштето</w:t>
            </w:r>
          </w:p>
        </w:tc>
      </w:tr>
      <w:tr w:rsidR="00171503" w:rsidRPr="00AF66FE" w14:paraId="7B22B68A" w14:textId="77777777" w:rsidTr="00DD50CC">
        <w:trPr>
          <w:trHeight w:val="889"/>
        </w:trPr>
        <w:tc>
          <w:tcPr>
            <w:tcW w:w="2003" w:type="dxa"/>
            <w:tcBorders>
              <w:top w:val="single" w:sz="4" w:space="0" w:color="000000"/>
              <w:left w:val="double" w:sz="4" w:space="0" w:color="000000"/>
              <w:bottom w:val="double" w:sz="4" w:space="0" w:color="000000"/>
              <w:right w:val="single" w:sz="4" w:space="0" w:color="000000"/>
            </w:tcBorders>
          </w:tcPr>
          <w:p w14:paraId="0FDB7749" w14:textId="1561AA7C" w:rsidR="00171503" w:rsidRPr="00AF66FE" w:rsidRDefault="00171503" w:rsidP="00171503">
            <w:pPr>
              <w:widowControl w:val="0"/>
              <w:spacing w:before="0" w:after="0" w:line="240" w:lineRule="auto"/>
              <w:jc w:val="left"/>
              <w:rPr>
                <w:rFonts w:cs="Arial"/>
                <w:sz w:val="20"/>
                <w:szCs w:val="20"/>
                <w:lang w:val="mk-MK"/>
              </w:rPr>
            </w:pPr>
            <w:r w:rsidRPr="00AF66FE">
              <w:rPr>
                <w:rFonts w:cs="Arial"/>
                <w:sz w:val="20"/>
                <w:szCs w:val="20"/>
                <w:lang w:val="mk-MK"/>
              </w:rPr>
              <w:t>Изградба на темели</w:t>
            </w:r>
          </w:p>
        </w:tc>
        <w:tc>
          <w:tcPr>
            <w:tcW w:w="3118" w:type="dxa"/>
            <w:tcBorders>
              <w:top w:val="single" w:sz="4" w:space="0" w:color="000000"/>
              <w:left w:val="single" w:sz="4" w:space="0" w:color="000000"/>
              <w:bottom w:val="double" w:sz="4" w:space="0" w:color="000000"/>
              <w:right w:val="single" w:sz="4" w:space="0" w:color="000000"/>
            </w:tcBorders>
          </w:tcPr>
          <w:p w14:paraId="771EE651" w14:textId="02D13338" w:rsidR="00171503" w:rsidRPr="00AF66FE" w:rsidRDefault="00171503" w:rsidP="00756B3B">
            <w:pPr>
              <w:widowControl w:val="0"/>
              <w:spacing w:before="0" w:after="0" w:line="240" w:lineRule="auto"/>
              <w:jc w:val="left"/>
              <w:rPr>
                <w:rFonts w:cs="Arial"/>
                <w:sz w:val="20"/>
                <w:szCs w:val="20"/>
                <w:lang w:val="mk-MK"/>
              </w:rPr>
            </w:pPr>
            <w:r w:rsidRPr="00AF66FE">
              <w:rPr>
                <w:rFonts w:cs="Arial"/>
                <w:sz w:val="20"/>
                <w:szCs w:val="20"/>
                <w:lang w:val="mk-MK"/>
              </w:rPr>
              <w:t>Нарушување на површинската и бли</w:t>
            </w:r>
            <w:r w:rsidR="00756B3B" w:rsidRPr="00AF66FE">
              <w:rPr>
                <w:rFonts w:cs="Arial"/>
                <w:sz w:val="20"/>
                <w:szCs w:val="20"/>
                <w:lang w:val="mk-MK"/>
              </w:rPr>
              <w:t>зу-</w:t>
            </w:r>
            <w:r w:rsidRPr="00AF66FE">
              <w:rPr>
                <w:rFonts w:cs="Arial"/>
                <w:sz w:val="20"/>
                <w:szCs w:val="20"/>
                <w:lang w:val="mk-MK"/>
              </w:rPr>
              <w:t>површинската дренажа од ископувањата и евентуално одводнување, истурање бетон, отстранување на вегетативната покривка</w:t>
            </w:r>
          </w:p>
        </w:tc>
        <w:tc>
          <w:tcPr>
            <w:tcW w:w="4519" w:type="dxa"/>
            <w:tcBorders>
              <w:top w:val="single" w:sz="4" w:space="0" w:color="000000"/>
              <w:left w:val="single" w:sz="4" w:space="0" w:color="000000"/>
              <w:bottom w:val="double" w:sz="4" w:space="0" w:color="000000"/>
              <w:right w:val="double" w:sz="4" w:space="0" w:color="000000"/>
            </w:tcBorders>
          </w:tcPr>
          <w:p w14:paraId="07E96C19" w14:textId="77777777" w:rsidR="00062EBA" w:rsidRPr="00AF66FE" w:rsidRDefault="00062EBA" w:rsidP="00062EBA">
            <w:pPr>
              <w:widowControl w:val="0"/>
              <w:spacing w:before="0" w:after="0" w:line="240" w:lineRule="auto"/>
              <w:jc w:val="left"/>
              <w:rPr>
                <w:rFonts w:cs="Arial"/>
                <w:sz w:val="20"/>
                <w:szCs w:val="20"/>
                <w:lang w:val="mk-MK"/>
              </w:rPr>
            </w:pPr>
            <w:r w:rsidRPr="00AF66FE">
              <w:rPr>
                <w:rFonts w:cs="Arial"/>
                <w:sz w:val="20"/>
                <w:szCs w:val="20"/>
                <w:lang w:val="mk-MK"/>
              </w:rPr>
              <w:t>• Промена на површинското истекување на локалноста</w:t>
            </w:r>
          </w:p>
          <w:p w14:paraId="6E58914B" w14:textId="20E4A831" w:rsidR="00171503" w:rsidRPr="00AF66FE" w:rsidRDefault="00062EBA" w:rsidP="00062EBA">
            <w:pPr>
              <w:widowControl w:val="0"/>
              <w:spacing w:before="0" w:after="0" w:line="240" w:lineRule="auto"/>
              <w:jc w:val="left"/>
              <w:rPr>
                <w:rFonts w:cs="Arial"/>
                <w:sz w:val="20"/>
                <w:szCs w:val="20"/>
                <w:lang w:val="mk-MK"/>
              </w:rPr>
            </w:pPr>
            <w:r w:rsidRPr="00AF66FE">
              <w:rPr>
                <w:rFonts w:cs="Arial"/>
                <w:sz w:val="20"/>
                <w:szCs w:val="20"/>
                <w:lang w:val="mk-MK"/>
              </w:rPr>
              <w:t>• Ризик од излевање на алкален бетон</w:t>
            </w:r>
          </w:p>
        </w:tc>
      </w:tr>
    </w:tbl>
    <w:p w14:paraId="0D7C4171" w14:textId="102FE5E9" w:rsidR="00BC3FC4" w:rsidRPr="00AF66FE" w:rsidRDefault="00171503">
      <w:pPr>
        <w:pStyle w:val="Caption"/>
        <w:spacing w:after="240"/>
        <w:jc w:val="left"/>
        <w:rPr>
          <w:rFonts w:eastAsia="Calibri"/>
          <w:b w:val="0"/>
          <w:i/>
          <w:lang w:val="mk-MK"/>
        </w:rPr>
      </w:pPr>
      <w:bookmarkStart w:id="700" w:name="_Toc481953706"/>
      <w:bookmarkStart w:id="701" w:name="_Toc446278264"/>
      <w:bookmarkStart w:id="702" w:name="_Toc80181269"/>
      <w:bookmarkStart w:id="703" w:name="_Toc65936960"/>
      <w:bookmarkStart w:id="704" w:name="_Toc122679599"/>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28</w:t>
      </w:r>
      <w:r w:rsidR="00EB75AC" w:rsidRPr="00AF66FE">
        <w:rPr>
          <w:b w:val="0"/>
          <w:lang w:val="mk-MK"/>
        </w:rPr>
        <w:fldChar w:fldCharType="end"/>
      </w:r>
      <w:r w:rsidR="004F799E" w:rsidRPr="00AF66FE">
        <w:rPr>
          <w:b w:val="0"/>
          <w:lang w:val="mk-MK"/>
        </w:rPr>
        <w:t xml:space="preserve">: </w:t>
      </w:r>
      <w:bookmarkEnd w:id="700"/>
      <w:bookmarkEnd w:id="701"/>
      <w:bookmarkEnd w:id="702"/>
      <w:bookmarkEnd w:id="703"/>
      <w:r w:rsidRPr="00AF66FE">
        <w:rPr>
          <w:b w:val="0"/>
          <w:lang w:val="mk-MK"/>
        </w:rPr>
        <w:t>Резиме на потенцијалните градежни влијанија врз хидролошките ресурси</w:t>
      </w:r>
      <w:bookmarkEnd w:id="704"/>
    </w:p>
    <w:p w14:paraId="36AB006E" w14:textId="6E609BE1" w:rsidR="00BC3FC4" w:rsidRPr="00AF66FE" w:rsidRDefault="00171503">
      <w:pPr>
        <w:pStyle w:val="Heading4"/>
        <w:spacing w:line="240" w:lineRule="auto"/>
        <w:ind w:left="1843" w:hanging="1123"/>
        <w:rPr>
          <w:sz w:val="20"/>
          <w:lang w:val="mk-MK"/>
        </w:rPr>
      </w:pPr>
      <w:r w:rsidRPr="00AF66FE">
        <w:rPr>
          <w:sz w:val="20"/>
          <w:lang w:val="mk-MK"/>
        </w:rPr>
        <w:t>Функционирање</w:t>
      </w:r>
    </w:p>
    <w:p w14:paraId="447F20FC" w14:textId="77777777" w:rsidR="00EB1520" w:rsidRPr="00AF66FE" w:rsidRDefault="00EB1520" w:rsidP="00EB1520">
      <w:pPr>
        <w:rPr>
          <w:sz w:val="20"/>
          <w:lang w:val="mk-MK"/>
        </w:rPr>
      </w:pPr>
      <w:r w:rsidRPr="00AF66FE">
        <w:rPr>
          <w:sz w:val="20"/>
          <w:lang w:val="mk-MK"/>
        </w:rPr>
        <w:t>За време на неговата оперативна фаза, Проектот нема директно да испушта загадувачи во водната околина.</w:t>
      </w:r>
    </w:p>
    <w:p w14:paraId="0455884A" w14:textId="237CD0B3" w:rsidR="00BC3FC4" w:rsidRPr="00AF66FE" w:rsidRDefault="00062EBA" w:rsidP="00EB1520">
      <w:pPr>
        <w:rPr>
          <w:sz w:val="20"/>
          <w:lang w:val="mk-MK"/>
        </w:rPr>
      </w:pPr>
      <w:r w:rsidRPr="00AF66FE">
        <w:rPr>
          <w:sz w:val="20"/>
          <w:lang w:val="mk-MK"/>
        </w:rPr>
        <w:t>При функционирање Проектот може да резултира со мали потенцијални влијанија врз квалитетот на водата, особено поради активностите за одржување и контролата на инфраструктурата и опремата (Табела подолу)</w:t>
      </w:r>
      <w:r w:rsidR="00EB1520" w:rsidRPr="00AF66FE">
        <w:rPr>
          <w:sz w:val="20"/>
          <w:lang w:val="mk-MK"/>
        </w:rPr>
        <w:t>.</w:t>
      </w:r>
      <w:r w:rsidR="004F799E" w:rsidRPr="00AF66FE">
        <w:rPr>
          <w:sz w:val="20"/>
          <w:lang w:val="mk-MK"/>
        </w:rPr>
        <w:t xml:space="preserve"> </w:t>
      </w:r>
    </w:p>
    <w:tbl>
      <w:tblPr>
        <w:tblW w:w="9214" w:type="dxa"/>
        <w:tblInd w:w="109" w:type="dxa"/>
        <w:tblLayout w:type="fixed"/>
        <w:tblLook w:val="04A0" w:firstRow="1" w:lastRow="0" w:firstColumn="1" w:lastColumn="0" w:noHBand="0" w:noVBand="1"/>
      </w:tblPr>
      <w:tblGrid>
        <w:gridCol w:w="2552"/>
        <w:gridCol w:w="3845"/>
        <w:gridCol w:w="2817"/>
      </w:tblGrid>
      <w:tr w:rsidR="00EB1520" w:rsidRPr="00AF66FE" w14:paraId="41556295" w14:textId="77777777" w:rsidTr="00DD50CC">
        <w:trPr>
          <w:trHeight w:val="377"/>
        </w:trPr>
        <w:tc>
          <w:tcPr>
            <w:tcW w:w="2552"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28F4B117" w14:textId="642DC24A" w:rsidR="00EB1520"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Компонента на проектот</w:t>
            </w:r>
          </w:p>
        </w:tc>
        <w:tc>
          <w:tcPr>
            <w:tcW w:w="3845"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529AEE40" w14:textId="30C15470" w:rsidR="00EB1520"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Активност</w:t>
            </w:r>
          </w:p>
        </w:tc>
        <w:tc>
          <w:tcPr>
            <w:tcW w:w="2817"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06CBC4A1" w14:textId="07F10F8A" w:rsidR="00EB1520"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Потенцијално влијание</w:t>
            </w:r>
          </w:p>
        </w:tc>
      </w:tr>
      <w:tr w:rsidR="00BC3FC4" w:rsidRPr="00AF66FE" w14:paraId="1EB01339" w14:textId="77777777" w:rsidTr="00DD50CC">
        <w:trPr>
          <w:trHeight w:val="616"/>
        </w:trPr>
        <w:tc>
          <w:tcPr>
            <w:tcW w:w="2552" w:type="dxa"/>
            <w:tcBorders>
              <w:top w:val="single" w:sz="4" w:space="0" w:color="000000"/>
              <w:left w:val="double" w:sz="4" w:space="0" w:color="000000"/>
              <w:bottom w:val="single" w:sz="4" w:space="0" w:color="000000"/>
              <w:right w:val="single" w:sz="4" w:space="0" w:color="000000"/>
            </w:tcBorders>
          </w:tcPr>
          <w:p w14:paraId="2FB37634" w14:textId="2F6F08BD" w:rsidR="00BC3FC4" w:rsidRPr="00AF66FE" w:rsidRDefault="007D430B" w:rsidP="007D430B">
            <w:pPr>
              <w:widowControl w:val="0"/>
              <w:spacing w:before="0" w:after="0" w:line="240" w:lineRule="auto"/>
              <w:jc w:val="left"/>
              <w:rPr>
                <w:rFonts w:cs="Arial"/>
                <w:sz w:val="20"/>
                <w:szCs w:val="20"/>
                <w:lang w:val="mk-MK"/>
              </w:rPr>
            </w:pPr>
            <w:r w:rsidRPr="00AF66FE">
              <w:rPr>
                <w:rFonts w:cs="Arial"/>
                <w:sz w:val="20"/>
                <w:szCs w:val="20"/>
                <w:lang w:val="mk-MK"/>
              </w:rPr>
              <w:t xml:space="preserve">Пристапен </w:t>
            </w:r>
            <w:r w:rsidR="00EB1520" w:rsidRPr="00AF66FE">
              <w:rPr>
                <w:rFonts w:cs="Arial"/>
                <w:sz w:val="20"/>
                <w:szCs w:val="20"/>
                <w:lang w:val="mk-MK"/>
              </w:rPr>
              <w:t>сообраќа</w:t>
            </w:r>
            <w:r w:rsidRPr="00AF66FE">
              <w:rPr>
                <w:rFonts w:cs="Arial"/>
                <w:sz w:val="20"/>
                <w:szCs w:val="20"/>
                <w:lang w:val="mk-MK"/>
              </w:rPr>
              <w:t xml:space="preserve">ј при одржување на </w:t>
            </w:r>
            <w:r w:rsidR="00EB1520" w:rsidRPr="00AF66FE">
              <w:rPr>
                <w:rFonts w:cs="Arial"/>
                <w:sz w:val="20"/>
                <w:szCs w:val="20"/>
                <w:lang w:val="mk-MK"/>
              </w:rPr>
              <w:t>далноводи</w:t>
            </w:r>
          </w:p>
        </w:tc>
        <w:tc>
          <w:tcPr>
            <w:tcW w:w="3845" w:type="dxa"/>
            <w:tcBorders>
              <w:top w:val="single" w:sz="4" w:space="0" w:color="000000"/>
              <w:left w:val="single" w:sz="4" w:space="0" w:color="000000"/>
              <w:bottom w:val="single" w:sz="4" w:space="0" w:color="000000"/>
              <w:right w:val="single" w:sz="4" w:space="0" w:color="000000"/>
            </w:tcBorders>
          </w:tcPr>
          <w:p w14:paraId="16D1B122" w14:textId="62A07D2E" w:rsidR="00BC3FC4"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Истурање на масла и горива од возила, набивање на земјиште околу темелите на столбот</w:t>
            </w:r>
          </w:p>
        </w:tc>
        <w:tc>
          <w:tcPr>
            <w:tcW w:w="2817" w:type="dxa"/>
            <w:tcBorders>
              <w:top w:val="single" w:sz="4" w:space="0" w:color="000000"/>
              <w:left w:val="single" w:sz="4" w:space="0" w:color="000000"/>
              <w:bottom w:val="single" w:sz="4" w:space="0" w:color="000000"/>
              <w:right w:val="double" w:sz="4" w:space="0" w:color="000000"/>
            </w:tcBorders>
          </w:tcPr>
          <w:p w14:paraId="31D77537" w14:textId="77777777" w:rsidR="00EB1520"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 Ризик од загадување од гориво/масла</w:t>
            </w:r>
          </w:p>
          <w:p w14:paraId="078B43BE" w14:textId="31B88809" w:rsidR="00BC3FC4" w:rsidRPr="00AF66FE" w:rsidRDefault="00EB1520" w:rsidP="00EB1520">
            <w:pPr>
              <w:widowControl w:val="0"/>
              <w:spacing w:before="0" w:after="0" w:line="240" w:lineRule="auto"/>
              <w:jc w:val="left"/>
              <w:rPr>
                <w:rFonts w:cs="Arial"/>
                <w:sz w:val="20"/>
                <w:szCs w:val="20"/>
                <w:lang w:val="mk-MK"/>
              </w:rPr>
            </w:pPr>
            <w:r w:rsidRPr="00AF66FE">
              <w:rPr>
                <w:rFonts w:cs="Arial"/>
                <w:sz w:val="20"/>
                <w:szCs w:val="20"/>
                <w:lang w:val="mk-MK"/>
              </w:rPr>
              <w:t>• Локални ефекти врз хидрологијата од набивање</w:t>
            </w:r>
          </w:p>
        </w:tc>
      </w:tr>
      <w:tr w:rsidR="00BC3FC4" w:rsidRPr="00AF66FE" w14:paraId="1F29A486" w14:textId="77777777" w:rsidTr="00DD50CC">
        <w:trPr>
          <w:trHeight w:val="164"/>
        </w:trPr>
        <w:tc>
          <w:tcPr>
            <w:tcW w:w="2552" w:type="dxa"/>
            <w:tcBorders>
              <w:top w:val="single" w:sz="4" w:space="0" w:color="000000"/>
              <w:left w:val="double" w:sz="4" w:space="0" w:color="000000"/>
              <w:bottom w:val="double" w:sz="4" w:space="0" w:color="000000"/>
              <w:right w:val="single" w:sz="4" w:space="0" w:color="000000"/>
            </w:tcBorders>
          </w:tcPr>
          <w:p w14:paraId="0AA44F54" w14:textId="312145B9" w:rsidR="00BC3FC4" w:rsidRPr="00AF66FE" w:rsidRDefault="00EB1520">
            <w:pPr>
              <w:widowControl w:val="0"/>
              <w:spacing w:before="0" w:after="0" w:line="240" w:lineRule="auto"/>
              <w:jc w:val="left"/>
              <w:rPr>
                <w:rFonts w:cs="Arial"/>
                <w:sz w:val="20"/>
                <w:szCs w:val="20"/>
                <w:lang w:val="mk-MK"/>
              </w:rPr>
            </w:pPr>
            <w:r w:rsidRPr="00AF66FE">
              <w:rPr>
                <w:rFonts w:cs="Arial"/>
                <w:sz w:val="20"/>
                <w:szCs w:val="20"/>
                <w:lang w:val="mk-MK"/>
              </w:rPr>
              <w:t>Функционирање на трафостаницата</w:t>
            </w:r>
          </w:p>
        </w:tc>
        <w:tc>
          <w:tcPr>
            <w:tcW w:w="3845" w:type="dxa"/>
            <w:tcBorders>
              <w:top w:val="single" w:sz="4" w:space="0" w:color="000000"/>
              <w:left w:val="single" w:sz="4" w:space="0" w:color="000000"/>
              <w:bottom w:val="double" w:sz="4" w:space="0" w:color="000000"/>
              <w:right w:val="single" w:sz="4" w:space="0" w:color="000000"/>
            </w:tcBorders>
          </w:tcPr>
          <w:p w14:paraId="7197364A" w14:textId="756C91D5" w:rsidR="00EB1520" w:rsidRPr="00AF66FE" w:rsidRDefault="00EB1520" w:rsidP="00E54FA9">
            <w:pPr>
              <w:widowControl w:val="0"/>
              <w:numPr>
                <w:ilvl w:val="0"/>
                <w:numId w:val="41"/>
              </w:numPr>
              <w:spacing w:before="0" w:after="0" w:line="240" w:lineRule="auto"/>
              <w:ind w:left="175" w:hanging="175"/>
              <w:jc w:val="left"/>
              <w:rPr>
                <w:rFonts w:cs="Arial"/>
                <w:sz w:val="20"/>
                <w:szCs w:val="20"/>
                <w:lang w:val="mk-MK"/>
              </w:rPr>
            </w:pPr>
            <w:r w:rsidRPr="00AF66FE">
              <w:rPr>
                <w:rFonts w:cs="Arial"/>
                <w:sz w:val="20"/>
                <w:szCs w:val="20"/>
                <w:lang w:val="mk-MK"/>
              </w:rPr>
              <w:t>Отпадни води создадени од секојдневните активности на вработениот персонал</w:t>
            </w:r>
          </w:p>
          <w:p w14:paraId="6F4CEC9E" w14:textId="3BC26D33" w:rsidR="00BC3FC4" w:rsidRPr="00AF66FE" w:rsidRDefault="00EB1520" w:rsidP="00E54FA9">
            <w:pPr>
              <w:widowControl w:val="0"/>
              <w:numPr>
                <w:ilvl w:val="0"/>
                <w:numId w:val="41"/>
              </w:numPr>
              <w:spacing w:before="0" w:after="0" w:line="240" w:lineRule="auto"/>
              <w:ind w:left="175" w:hanging="175"/>
              <w:jc w:val="left"/>
              <w:rPr>
                <w:rFonts w:cs="Arial"/>
                <w:sz w:val="20"/>
                <w:szCs w:val="20"/>
                <w:lang w:val="mk-MK"/>
              </w:rPr>
            </w:pPr>
            <w:r w:rsidRPr="00AF66FE">
              <w:rPr>
                <w:rFonts w:cs="Arial"/>
                <w:sz w:val="20"/>
                <w:szCs w:val="20"/>
                <w:lang w:val="mk-MK"/>
              </w:rPr>
              <w:t>Истурање на трансформаторско масло, во случај на несреќа</w:t>
            </w:r>
          </w:p>
        </w:tc>
        <w:tc>
          <w:tcPr>
            <w:tcW w:w="2817" w:type="dxa"/>
            <w:tcBorders>
              <w:top w:val="single" w:sz="4" w:space="0" w:color="000000"/>
              <w:left w:val="single" w:sz="4" w:space="0" w:color="000000"/>
              <w:bottom w:val="double" w:sz="4" w:space="0" w:color="000000"/>
              <w:right w:val="double" w:sz="4" w:space="0" w:color="000000"/>
            </w:tcBorders>
          </w:tcPr>
          <w:p w14:paraId="197CB47E" w14:textId="0BC68004" w:rsidR="00BC3FC4" w:rsidRPr="00AF66FE" w:rsidRDefault="00C9135F" w:rsidP="00C9135F">
            <w:pPr>
              <w:widowControl w:val="0"/>
              <w:spacing w:before="0" w:after="0" w:line="240" w:lineRule="auto"/>
              <w:jc w:val="left"/>
              <w:rPr>
                <w:rFonts w:cs="Arial"/>
                <w:sz w:val="20"/>
                <w:szCs w:val="20"/>
                <w:lang w:val="mk-MK"/>
              </w:rPr>
            </w:pPr>
            <w:r w:rsidRPr="00AF66FE">
              <w:rPr>
                <w:rFonts w:cs="Arial"/>
                <w:sz w:val="20"/>
                <w:szCs w:val="20"/>
                <w:lang w:val="mk-MK"/>
              </w:rPr>
              <w:t xml:space="preserve">• </w:t>
            </w:r>
            <w:r w:rsidR="00EB1520" w:rsidRPr="00AF66FE">
              <w:rPr>
                <w:rFonts w:cs="Arial"/>
                <w:sz w:val="20"/>
                <w:szCs w:val="20"/>
                <w:lang w:val="mk-MK"/>
              </w:rPr>
              <w:t>Ризик од загадување на подземните води</w:t>
            </w:r>
          </w:p>
        </w:tc>
      </w:tr>
    </w:tbl>
    <w:p w14:paraId="4481D5CA" w14:textId="00A4DA5F" w:rsidR="00BC3FC4" w:rsidRPr="00AF66FE" w:rsidRDefault="00EB1520">
      <w:pPr>
        <w:pStyle w:val="Caption"/>
        <w:spacing w:after="240"/>
        <w:jc w:val="left"/>
        <w:rPr>
          <w:rFonts w:eastAsia="Calibri"/>
          <w:b w:val="0"/>
          <w:i/>
          <w:szCs w:val="20"/>
          <w:lang w:val="mk-MK"/>
        </w:rPr>
      </w:pPr>
      <w:bookmarkStart w:id="705" w:name="_Toc481953707"/>
      <w:bookmarkStart w:id="706" w:name="_Toc446278265"/>
      <w:bookmarkStart w:id="707" w:name="_Toc80181270"/>
      <w:bookmarkStart w:id="708" w:name="_Toc65936961"/>
      <w:bookmarkStart w:id="709" w:name="_Toc122679600"/>
      <w:r w:rsidRPr="00AF66FE">
        <w:rPr>
          <w:b w:val="0"/>
          <w:szCs w:val="20"/>
          <w:lang w:val="mk-MK"/>
        </w:rPr>
        <w:lastRenderedPageBreak/>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szCs w:val="20"/>
          <w:lang w:val="mk-MK"/>
        </w:rPr>
        <w:t>.</w:t>
      </w:r>
      <w:r w:rsidR="00EB75AC" w:rsidRPr="00AF66FE">
        <w:rPr>
          <w:b w:val="0"/>
          <w:szCs w:val="20"/>
          <w:lang w:val="mk-MK"/>
        </w:rPr>
        <w:fldChar w:fldCharType="begin"/>
      </w:r>
      <w:r w:rsidR="00EB75AC" w:rsidRPr="00AF66FE">
        <w:rPr>
          <w:b w:val="0"/>
          <w:szCs w:val="20"/>
          <w:lang w:val="mk-MK"/>
        </w:rPr>
        <w:instrText xml:space="preserve"> SEQ Table \* ARABIC \s 1 </w:instrText>
      </w:r>
      <w:r w:rsidR="00EB75AC" w:rsidRPr="00AF66FE">
        <w:rPr>
          <w:b w:val="0"/>
          <w:szCs w:val="20"/>
          <w:lang w:val="mk-MK"/>
        </w:rPr>
        <w:fldChar w:fldCharType="separate"/>
      </w:r>
      <w:r w:rsidR="00EB75AC" w:rsidRPr="00AF66FE">
        <w:rPr>
          <w:b w:val="0"/>
          <w:noProof/>
          <w:szCs w:val="20"/>
          <w:lang w:val="mk-MK"/>
        </w:rPr>
        <w:t>29</w:t>
      </w:r>
      <w:r w:rsidR="00EB75AC" w:rsidRPr="00AF66FE">
        <w:rPr>
          <w:b w:val="0"/>
          <w:szCs w:val="20"/>
          <w:lang w:val="mk-MK"/>
        </w:rPr>
        <w:fldChar w:fldCharType="end"/>
      </w:r>
      <w:r w:rsidR="004F799E" w:rsidRPr="00AF66FE">
        <w:rPr>
          <w:rFonts w:eastAsia="Calibri"/>
          <w:b w:val="0"/>
          <w:szCs w:val="20"/>
          <w:lang w:val="mk-MK"/>
        </w:rPr>
        <w:t xml:space="preserve">: </w:t>
      </w:r>
      <w:bookmarkEnd w:id="705"/>
      <w:bookmarkEnd w:id="706"/>
      <w:bookmarkEnd w:id="707"/>
      <w:bookmarkEnd w:id="708"/>
      <w:r w:rsidRPr="00AF66FE">
        <w:rPr>
          <w:b w:val="0"/>
          <w:szCs w:val="20"/>
          <w:lang w:val="mk-MK"/>
        </w:rPr>
        <w:t>Резиме на потенцијалните оперативни влијанија врз хидролошките ресурси</w:t>
      </w:r>
      <w:bookmarkEnd w:id="709"/>
    </w:p>
    <w:p w14:paraId="223424AD" w14:textId="35E01C83" w:rsidR="00BC3FC4" w:rsidRPr="00AF66FE" w:rsidRDefault="00D62F09">
      <w:pPr>
        <w:pStyle w:val="Heading3"/>
        <w:spacing w:line="240" w:lineRule="auto"/>
        <w:ind w:left="993" w:hanging="993"/>
        <w:rPr>
          <w:lang w:val="mk-MK"/>
        </w:rPr>
      </w:pPr>
      <w:bookmarkStart w:id="710" w:name="_Toc122679493"/>
      <w:r w:rsidRPr="00AF66FE">
        <w:rPr>
          <w:lang w:val="mk-MK"/>
        </w:rPr>
        <w:t>Оцена</w:t>
      </w:r>
      <w:r w:rsidR="009B7244" w:rsidRPr="00AF66FE">
        <w:rPr>
          <w:lang w:val="mk-MK"/>
        </w:rPr>
        <w:t xml:space="preserve"> на влијанијата</w:t>
      </w:r>
      <w:bookmarkEnd w:id="710"/>
    </w:p>
    <w:p w14:paraId="35E7A3BC" w14:textId="4734689F" w:rsidR="00BC3FC4" w:rsidRPr="00AF66FE" w:rsidRDefault="009B7244" w:rsidP="009B7244">
      <w:pPr>
        <w:pStyle w:val="Heading4"/>
        <w:rPr>
          <w:sz w:val="20"/>
          <w:lang w:val="mk-MK"/>
        </w:rPr>
      </w:pPr>
      <w:bookmarkStart w:id="711" w:name="_Toc65936727"/>
      <w:r w:rsidRPr="00AF66FE">
        <w:rPr>
          <w:sz w:val="20"/>
          <w:lang w:val="mk-MK"/>
        </w:rPr>
        <w:t>Сливни подрачја – широки влијанија</w:t>
      </w:r>
      <w:bookmarkEnd w:id="711"/>
    </w:p>
    <w:p w14:paraId="4810F770" w14:textId="260511A1" w:rsidR="00BC3FC4" w:rsidRPr="00AF66FE" w:rsidRDefault="006925F4">
      <w:pPr>
        <w:rPr>
          <w:rFonts w:cs="Tahoma"/>
          <w:sz w:val="20"/>
          <w:szCs w:val="20"/>
          <w:lang w:val="mk-MK"/>
        </w:rPr>
      </w:pPr>
      <w:r w:rsidRPr="00AF66FE">
        <w:rPr>
          <w:rFonts w:cs="Tahoma"/>
          <w:sz w:val="20"/>
          <w:szCs w:val="20"/>
          <w:lang w:val="mk-MK"/>
        </w:rPr>
        <w:t>Табелата подолу ја сумира чувствителноста на сливните подрачја на главните водотеци во проектниот регион - реката Вардар и Анска Река.</w:t>
      </w:r>
    </w:p>
    <w:tbl>
      <w:tblPr>
        <w:tblW w:w="8789" w:type="dxa"/>
        <w:tblInd w:w="109" w:type="dxa"/>
        <w:tblLayout w:type="fixed"/>
        <w:tblLook w:val="04A0" w:firstRow="1" w:lastRow="0" w:firstColumn="1" w:lastColumn="0" w:noHBand="0" w:noVBand="1"/>
      </w:tblPr>
      <w:tblGrid>
        <w:gridCol w:w="1701"/>
        <w:gridCol w:w="5405"/>
        <w:gridCol w:w="1683"/>
      </w:tblGrid>
      <w:tr w:rsidR="00BC3FC4" w:rsidRPr="00AF66FE" w14:paraId="4371005D" w14:textId="77777777" w:rsidTr="006925F4">
        <w:trPr>
          <w:tblHeader/>
        </w:trPr>
        <w:tc>
          <w:tcPr>
            <w:tcW w:w="1701"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1245A66A" w14:textId="1622FF5E" w:rsidR="00BC3FC4" w:rsidRPr="00AF66FE" w:rsidRDefault="006925F4">
            <w:pPr>
              <w:widowControl w:val="0"/>
              <w:spacing w:before="0" w:after="0" w:line="240" w:lineRule="auto"/>
              <w:rPr>
                <w:rFonts w:eastAsia="Calibri" w:cs="Tahoma"/>
                <w:sz w:val="20"/>
                <w:szCs w:val="20"/>
                <w:lang w:val="mk-MK"/>
              </w:rPr>
            </w:pPr>
            <w:r w:rsidRPr="00AF66FE">
              <w:rPr>
                <w:rFonts w:eastAsia="Calibri" w:cs="Tahoma"/>
                <w:sz w:val="20"/>
                <w:szCs w:val="20"/>
                <w:lang w:val="mk-MK"/>
              </w:rPr>
              <w:t>Слив</w:t>
            </w:r>
            <w:r w:rsidR="004F799E" w:rsidRPr="00AF66FE">
              <w:rPr>
                <w:rFonts w:eastAsia="Calibri" w:cs="Tahoma"/>
                <w:sz w:val="20"/>
                <w:szCs w:val="20"/>
                <w:lang w:val="mk-MK"/>
              </w:rPr>
              <w:t xml:space="preserve"> /</w:t>
            </w:r>
          </w:p>
          <w:p w14:paraId="213B1A27" w14:textId="40ED32F3" w:rsidR="00BC3FC4" w:rsidRPr="00AF66FE" w:rsidRDefault="006925F4">
            <w:pPr>
              <w:widowControl w:val="0"/>
              <w:spacing w:before="0" w:after="0" w:line="240" w:lineRule="auto"/>
              <w:rPr>
                <w:rFonts w:eastAsia="Calibri" w:cs="Tahoma"/>
                <w:sz w:val="20"/>
                <w:szCs w:val="20"/>
                <w:lang w:val="mk-MK"/>
              </w:rPr>
            </w:pPr>
            <w:r w:rsidRPr="00AF66FE">
              <w:rPr>
                <w:rFonts w:eastAsia="Calibri" w:cs="Tahoma"/>
                <w:sz w:val="20"/>
                <w:szCs w:val="20"/>
                <w:lang w:val="mk-MK"/>
              </w:rPr>
              <w:t>Главна река</w:t>
            </w:r>
          </w:p>
        </w:tc>
        <w:tc>
          <w:tcPr>
            <w:tcW w:w="5405"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4FCD5E5F" w14:textId="09313809" w:rsidR="00BC3FC4" w:rsidRPr="00AF66FE" w:rsidRDefault="006925F4" w:rsidP="006925F4">
            <w:pPr>
              <w:widowControl w:val="0"/>
              <w:spacing w:before="0" w:after="0" w:line="240" w:lineRule="auto"/>
              <w:rPr>
                <w:rFonts w:eastAsia="Calibri" w:cs="Tahoma"/>
                <w:sz w:val="20"/>
                <w:szCs w:val="20"/>
                <w:lang w:val="mk-MK"/>
              </w:rPr>
            </w:pPr>
            <w:r w:rsidRPr="00AF66FE">
              <w:rPr>
                <w:rFonts w:eastAsia="Calibri" w:cs="Tahoma"/>
                <w:sz w:val="20"/>
                <w:szCs w:val="20"/>
                <w:lang w:val="mk-MK"/>
              </w:rPr>
              <w:t>Клучни чувствителни проблеми</w:t>
            </w:r>
          </w:p>
        </w:tc>
        <w:tc>
          <w:tcPr>
            <w:tcW w:w="1683"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7A9B0E79" w14:textId="7A4DFFE6" w:rsidR="00BC3FC4" w:rsidRPr="00AF66FE" w:rsidRDefault="006925F4">
            <w:pPr>
              <w:widowControl w:val="0"/>
              <w:spacing w:before="0" w:after="0" w:line="240" w:lineRule="auto"/>
              <w:rPr>
                <w:rFonts w:eastAsia="Calibri" w:cs="Tahoma"/>
                <w:sz w:val="20"/>
                <w:szCs w:val="20"/>
                <w:lang w:val="mk-MK"/>
              </w:rPr>
            </w:pPr>
            <w:r w:rsidRPr="00AF66FE">
              <w:rPr>
                <w:rFonts w:eastAsia="Calibri" w:cs="Tahoma"/>
                <w:sz w:val="20"/>
                <w:szCs w:val="20"/>
                <w:lang w:val="mk-MK"/>
              </w:rPr>
              <w:t>Чувствителност</w:t>
            </w:r>
          </w:p>
        </w:tc>
      </w:tr>
      <w:tr w:rsidR="00BC3FC4" w:rsidRPr="00AF66FE" w14:paraId="1A35FD56" w14:textId="77777777" w:rsidTr="006925F4">
        <w:tc>
          <w:tcPr>
            <w:tcW w:w="1701" w:type="dxa"/>
            <w:tcBorders>
              <w:top w:val="single" w:sz="4" w:space="0" w:color="000000"/>
              <w:left w:val="double" w:sz="4" w:space="0" w:color="000000"/>
              <w:bottom w:val="single" w:sz="4" w:space="0" w:color="000000"/>
              <w:right w:val="single" w:sz="4" w:space="0" w:color="000000"/>
            </w:tcBorders>
          </w:tcPr>
          <w:p w14:paraId="1E51AD56" w14:textId="467E4AEC" w:rsidR="00BC3FC4" w:rsidRPr="00AF66FE" w:rsidRDefault="006925F4">
            <w:pPr>
              <w:widowControl w:val="0"/>
              <w:spacing w:before="0" w:after="0" w:line="240" w:lineRule="auto"/>
              <w:rPr>
                <w:rFonts w:eastAsia="Calibri" w:cs="Tahoma"/>
                <w:sz w:val="20"/>
                <w:szCs w:val="20"/>
                <w:lang w:val="mk-MK"/>
              </w:rPr>
            </w:pPr>
            <w:r w:rsidRPr="00AF66FE">
              <w:rPr>
                <w:rFonts w:eastAsia="Calibri" w:cs="Tahoma"/>
                <w:sz w:val="20"/>
                <w:szCs w:val="20"/>
                <w:lang w:val="mk-MK"/>
              </w:rPr>
              <w:t>Река Вардар</w:t>
            </w:r>
          </w:p>
        </w:tc>
        <w:tc>
          <w:tcPr>
            <w:tcW w:w="5405" w:type="dxa"/>
            <w:tcBorders>
              <w:top w:val="single" w:sz="4" w:space="0" w:color="000000"/>
              <w:left w:val="single" w:sz="4" w:space="0" w:color="000000"/>
              <w:bottom w:val="single" w:sz="4" w:space="0" w:color="000000"/>
              <w:right w:val="single" w:sz="4" w:space="0" w:color="000000"/>
            </w:tcBorders>
          </w:tcPr>
          <w:p w14:paraId="743348DD" w14:textId="77777777" w:rsidR="006925F4" w:rsidRPr="00AF66FE" w:rsidRDefault="006925F4" w:rsidP="006925F4">
            <w:pPr>
              <w:widowControl w:val="0"/>
              <w:tabs>
                <w:tab w:val="left" w:pos="317"/>
              </w:tabs>
              <w:spacing w:before="0" w:after="0" w:line="240" w:lineRule="auto"/>
              <w:jc w:val="left"/>
              <w:rPr>
                <w:rFonts w:eastAsia="Calibri" w:cs="Tahoma"/>
                <w:sz w:val="20"/>
                <w:szCs w:val="20"/>
                <w:lang w:val="mk-MK"/>
              </w:rPr>
            </w:pPr>
            <w:r w:rsidRPr="00AF66FE">
              <w:rPr>
                <w:rFonts w:eastAsia="Calibri" w:cs="Tahoma"/>
                <w:sz w:val="20"/>
                <w:szCs w:val="20"/>
                <w:lang w:val="mk-MK"/>
              </w:rPr>
              <w:t>- Деградирана крајбрежна вегетација</w:t>
            </w:r>
          </w:p>
          <w:p w14:paraId="6E7F4AD5" w14:textId="77777777" w:rsidR="006925F4" w:rsidRPr="00AF66FE" w:rsidRDefault="006925F4" w:rsidP="006925F4">
            <w:pPr>
              <w:widowControl w:val="0"/>
              <w:tabs>
                <w:tab w:val="left" w:pos="317"/>
              </w:tabs>
              <w:spacing w:before="0" w:after="0" w:line="240" w:lineRule="auto"/>
              <w:jc w:val="left"/>
              <w:rPr>
                <w:rFonts w:eastAsia="Calibri" w:cs="Tahoma"/>
                <w:sz w:val="20"/>
                <w:szCs w:val="20"/>
                <w:lang w:val="mk-MK"/>
              </w:rPr>
            </w:pPr>
            <w:r w:rsidRPr="00AF66FE">
              <w:rPr>
                <w:rFonts w:eastAsia="Calibri" w:cs="Tahoma"/>
                <w:sz w:val="20"/>
                <w:szCs w:val="20"/>
                <w:lang w:val="mk-MK"/>
              </w:rPr>
              <w:t>- Се користи за земјоделски цели (наводнување)</w:t>
            </w:r>
          </w:p>
          <w:p w14:paraId="5AED3F70" w14:textId="2466B3A8" w:rsidR="00BC3FC4" w:rsidRPr="00AF66FE" w:rsidRDefault="006925F4" w:rsidP="006925F4">
            <w:pPr>
              <w:widowControl w:val="0"/>
              <w:tabs>
                <w:tab w:val="left" w:pos="317"/>
              </w:tabs>
              <w:spacing w:before="0" w:after="0" w:line="240" w:lineRule="auto"/>
              <w:jc w:val="left"/>
              <w:rPr>
                <w:rFonts w:eastAsia="Calibri" w:cs="Tahoma"/>
                <w:sz w:val="20"/>
                <w:szCs w:val="20"/>
                <w:lang w:val="mk-MK"/>
              </w:rPr>
            </w:pPr>
            <w:r w:rsidRPr="00AF66FE">
              <w:rPr>
                <w:rFonts w:eastAsia="Calibri" w:cs="Tahoma"/>
                <w:sz w:val="20"/>
                <w:szCs w:val="20"/>
                <w:lang w:val="mk-MK"/>
              </w:rPr>
              <w:t>- Нема означен статус</w:t>
            </w:r>
          </w:p>
        </w:tc>
        <w:tc>
          <w:tcPr>
            <w:tcW w:w="1683" w:type="dxa"/>
            <w:tcBorders>
              <w:top w:val="single" w:sz="4" w:space="0" w:color="000000"/>
              <w:left w:val="single" w:sz="4" w:space="0" w:color="000000"/>
              <w:bottom w:val="single" w:sz="4" w:space="0" w:color="000000"/>
              <w:right w:val="double" w:sz="4" w:space="0" w:color="000000"/>
            </w:tcBorders>
          </w:tcPr>
          <w:p w14:paraId="2F0F2543" w14:textId="534529D2" w:rsidR="006925F4" w:rsidRPr="00AF66FE" w:rsidRDefault="006925F4">
            <w:pPr>
              <w:widowControl w:val="0"/>
              <w:tabs>
                <w:tab w:val="left" w:pos="317"/>
              </w:tabs>
              <w:spacing w:before="0" w:after="0" w:line="240" w:lineRule="auto"/>
              <w:rPr>
                <w:rFonts w:eastAsia="Calibri" w:cs="Tahoma"/>
                <w:sz w:val="20"/>
                <w:szCs w:val="20"/>
                <w:lang w:val="mk-MK"/>
              </w:rPr>
            </w:pPr>
            <w:r w:rsidRPr="00AF66FE">
              <w:rPr>
                <w:rFonts w:eastAsia="Calibri" w:cs="Tahoma"/>
                <w:sz w:val="20"/>
                <w:szCs w:val="20"/>
                <w:lang w:val="mk-MK"/>
              </w:rPr>
              <w:t>Ниска</w:t>
            </w:r>
          </w:p>
        </w:tc>
      </w:tr>
      <w:tr w:rsidR="00BC3FC4" w:rsidRPr="00AF66FE" w14:paraId="73D6ED49" w14:textId="77777777" w:rsidTr="006925F4">
        <w:tc>
          <w:tcPr>
            <w:tcW w:w="1701" w:type="dxa"/>
            <w:tcBorders>
              <w:top w:val="single" w:sz="4" w:space="0" w:color="000000"/>
              <w:left w:val="double" w:sz="4" w:space="0" w:color="000000"/>
              <w:bottom w:val="double" w:sz="4" w:space="0" w:color="000000"/>
              <w:right w:val="single" w:sz="4" w:space="0" w:color="000000"/>
            </w:tcBorders>
          </w:tcPr>
          <w:p w14:paraId="4A02646B" w14:textId="2BA3F131" w:rsidR="00BC3FC4" w:rsidRPr="00AF66FE" w:rsidRDefault="006925F4">
            <w:pPr>
              <w:widowControl w:val="0"/>
              <w:spacing w:before="0" w:after="0" w:line="240" w:lineRule="auto"/>
              <w:rPr>
                <w:rFonts w:eastAsia="Calibri" w:cs="Tahoma"/>
                <w:sz w:val="20"/>
                <w:szCs w:val="20"/>
                <w:lang w:val="mk-MK"/>
              </w:rPr>
            </w:pPr>
            <w:r w:rsidRPr="00AF66FE">
              <w:rPr>
                <w:rFonts w:eastAsia="Calibri" w:cs="Tahoma"/>
                <w:sz w:val="20"/>
                <w:szCs w:val="20"/>
                <w:lang w:val="mk-MK"/>
              </w:rPr>
              <w:t>Анска река</w:t>
            </w:r>
          </w:p>
        </w:tc>
        <w:tc>
          <w:tcPr>
            <w:tcW w:w="5405" w:type="dxa"/>
            <w:tcBorders>
              <w:top w:val="single" w:sz="4" w:space="0" w:color="000000"/>
              <w:left w:val="single" w:sz="4" w:space="0" w:color="000000"/>
              <w:bottom w:val="double" w:sz="4" w:space="0" w:color="000000"/>
              <w:right w:val="single" w:sz="4" w:space="0" w:color="000000"/>
            </w:tcBorders>
          </w:tcPr>
          <w:p w14:paraId="7AEABC2A" w14:textId="376FFACC" w:rsidR="00BC3FC4" w:rsidRPr="00AF66FE" w:rsidRDefault="006925F4">
            <w:pPr>
              <w:widowControl w:val="0"/>
              <w:numPr>
                <w:ilvl w:val="0"/>
                <w:numId w:val="54"/>
              </w:numPr>
              <w:tabs>
                <w:tab w:val="left" w:pos="317"/>
              </w:tabs>
              <w:spacing w:before="0" w:after="0" w:line="240" w:lineRule="auto"/>
              <w:ind w:left="176" w:hanging="176"/>
              <w:contextualSpacing/>
              <w:jc w:val="left"/>
              <w:rPr>
                <w:rFonts w:eastAsia="Calibri" w:cs="Tahoma"/>
                <w:sz w:val="20"/>
                <w:szCs w:val="20"/>
                <w:lang w:val="mk-MK"/>
              </w:rPr>
            </w:pPr>
            <w:r w:rsidRPr="00AF66FE">
              <w:rPr>
                <w:sz w:val="20"/>
                <w:szCs w:val="20"/>
                <w:lang w:val="mk-MK"/>
              </w:rPr>
              <w:t>Канализиран водотек</w:t>
            </w:r>
          </w:p>
          <w:p w14:paraId="1886215B" w14:textId="77777777" w:rsidR="006925F4" w:rsidRPr="00AF66FE" w:rsidRDefault="006925F4" w:rsidP="006925F4">
            <w:pPr>
              <w:widowControl w:val="0"/>
              <w:tabs>
                <w:tab w:val="left" w:pos="317"/>
              </w:tabs>
              <w:spacing w:before="0" w:after="0" w:line="240" w:lineRule="auto"/>
              <w:contextualSpacing/>
              <w:jc w:val="left"/>
              <w:rPr>
                <w:rFonts w:eastAsia="Calibri" w:cs="Tahoma"/>
                <w:sz w:val="20"/>
                <w:szCs w:val="20"/>
                <w:lang w:val="mk-MK"/>
              </w:rPr>
            </w:pPr>
            <w:r w:rsidRPr="00AF66FE">
              <w:rPr>
                <w:rFonts w:eastAsia="Calibri" w:cs="Tahoma"/>
                <w:sz w:val="20"/>
                <w:szCs w:val="20"/>
                <w:lang w:val="mk-MK"/>
              </w:rPr>
              <w:t>- Деградирана крајбрежна вегетација</w:t>
            </w:r>
          </w:p>
          <w:p w14:paraId="6CBA55A1" w14:textId="77777777" w:rsidR="006925F4" w:rsidRPr="00AF66FE" w:rsidRDefault="006925F4" w:rsidP="006925F4">
            <w:pPr>
              <w:widowControl w:val="0"/>
              <w:tabs>
                <w:tab w:val="left" w:pos="317"/>
              </w:tabs>
              <w:spacing w:before="0" w:after="0" w:line="240" w:lineRule="auto"/>
              <w:contextualSpacing/>
              <w:jc w:val="left"/>
              <w:rPr>
                <w:rFonts w:eastAsia="Calibri" w:cs="Tahoma"/>
                <w:sz w:val="20"/>
                <w:szCs w:val="20"/>
                <w:lang w:val="mk-MK"/>
              </w:rPr>
            </w:pPr>
            <w:r w:rsidRPr="00AF66FE">
              <w:rPr>
                <w:rFonts w:eastAsia="Calibri" w:cs="Tahoma"/>
                <w:sz w:val="20"/>
                <w:szCs w:val="20"/>
                <w:lang w:val="mk-MK"/>
              </w:rPr>
              <w:t>- Се користи за земјоделски цели (наводнување)</w:t>
            </w:r>
          </w:p>
          <w:p w14:paraId="0E0A9083" w14:textId="4373FCD2" w:rsidR="00BC3FC4" w:rsidRPr="00AF66FE" w:rsidRDefault="006925F4" w:rsidP="006925F4">
            <w:pPr>
              <w:widowControl w:val="0"/>
              <w:tabs>
                <w:tab w:val="left" w:pos="317"/>
              </w:tabs>
              <w:spacing w:before="0" w:after="0" w:line="240" w:lineRule="auto"/>
              <w:contextualSpacing/>
              <w:jc w:val="left"/>
              <w:rPr>
                <w:rFonts w:eastAsia="Calibri" w:cs="Tahoma"/>
                <w:sz w:val="20"/>
                <w:szCs w:val="20"/>
                <w:lang w:val="mk-MK"/>
              </w:rPr>
            </w:pPr>
            <w:r w:rsidRPr="00AF66FE">
              <w:rPr>
                <w:rFonts w:eastAsia="Calibri" w:cs="Tahoma"/>
                <w:sz w:val="20"/>
                <w:szCs w:val="20"/>
                <w:lang w:val="mk-MK"/>
              </w:rPr>
              <w:t>- Нема означен статус</w:t>
            </w:r>
          </w:p>
        </w:tc>
        <w:tc>
          <w:tcPr>
            <w:tcW w:w="1683" w:type="dxa"/>
            <w:tcBorders>
              <w:top w:val="single" w:sz="4" w:space="0" w:color="000000"/>
              <w:left w:val="single" w:sz="4" w:space="0" w:color="000000"/>
              <w:bottom w:val="double" w:sz="4" w:space="0" w:color="000000"/>
              <w:right w:val="double" w:sz="4" w:space="0" w:color="000000"/>
            </w:tcBorders>
          </w:tcPr>
          <w:p w14:paraId="7CE58BFC" w14:textId="062B6635" w:rsidR="00BC3FC4" w:rsidRPr="00AF66FE" w:rsidRDefault="006925F4">
            <w:pPr>
              <w:widowControl w:val="0"/>
              <w:tabs>
                <w:tab w:val="left" w:pos="317"/>
              </w:tabs>
              <w:spacing w:before="0" w:after="0" w:line="240" w:lineRule="auto"/>
              <w:rPr>
                <w:rFonts w:eastAsia="Calibri" w:cs="Tahoma"/>
                <w:sz w:val="20"/>
                <w:szCs w:val="20"/>
                <w:lang w:val="mk-MK"/>
              </w:rPr>
            </w:pPr>
            <w:r w:rsidRPr="00AF66FE">
              <w:rPr>
                <w:rFonts w:eastAsia="Calibri" w:cs="Tahoma"/>
                <w:sz w:val="20"/>
                <w:szCs w:val="20"/>
                <w:lang w:val="mk-MK"/>
              </w:rPr>
              <w:t>Ниска</w:t>
            </w:r>
          </w:p>
        </w:tc>
      </w:tr>
    </w:tbl>
    <w:p w14:paraId="1E2ED269" w14:textId="3CA8C593" w:rsidR="00BC3FC4" w:rsidRPr="00AF66FE" w:rsidRDefault="00303E14">
      <w:pPr>
        <w:spacing w:before="60" w:after="240"/>
        <w:rPr>
          <w:rFonts w:cs="Tahoma"/>
          <w:sz w:val="18"/>
          <w:szCs w:val="20"/>
          <w:lang w:val="mk-MK"/>
        </w:rPr>
      </w:pPr>
      <w:bookmarkStart w:id="712" w:name="_Toc122679601"/>
      <w:bookmarkStart w:id="713" w:name="_Toc80181271"/>
      <w:bookmarkStart w:id="714" w:name="_Toc65936962"/>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30</w:t>
      </w:r>
      <w:r w:rsidR="00EB75AC" w:rsidRPr="00AF66FE">
        <w:rPr>
          <w:rFonts w:cs="Tahoma"/>
          <w:sz w:val="18"/>
          <w:szCs w:val="20"/>
          <w:lang w:val="mk-MK"/>
        </w:rPr>
        <w:fldChar w:fldCharType="end"/>
      </w:r>
      <w:r w:rsidR="004F799E" w:rsidRPr="00AF66FE">
        <w:rPr>
          <w:rFonts w:cs="Tahoma"/>
          <w:sz w:val="18"/>
          <w:szCs w:val="20"/>
          <w:lang w:val="mk-MK"/>
        </w:rPr>
        <w:t xml:space="preserve">: </w:t>
      </w:r>
      <w:r w:rsidRPr="00AF66FE">
        <w:rPr>
          <w:rFonts w:cs="Tahoma"/>
          <w:sz w:val="18"/>
          <w:szCs w:val="20"/>
          <w:lang w:val="mk-MK"/>
        </w:rPr>
        <w:t>Чувствителност на сливните подрачја</w:t>
      </w:r>
      <w:bookmarkEnd w:id="712"/>
      <w:r w:rsidR="004F799E" w:rsidRPr="00AF66FE">
        <w:rPr>
          <w:rFonts w:cs="Tahoma"/>
          <w:sz w:val="18"/>
          <w:szCs w:val="20"/>
          <w:lang w:val="mk-MK"/>
        </w:rPr>
        <w:t xml:space="preserve"> </w:t>
      </w:r>
      <w:bookmarkEnd w:id="713"/>
      <w:bookmarkEnd w:id="714"/>
    </w:p>
    <w:p w14:paraId="603DECA3" w14:textId="622CB41B" w:rsidR="00BC3FC4" w:rsidRPr="00AF66FE" w:rsidRDefault="00303E14">
      <w:pPr>
        <w:rPr>
          <w:rFonts w:cs="Tahoma"/>
          <w:sz w:val="20"/>
          <w:szCs w:val="20"/>
          <w:lang w:val="mk-MK"/>
        </w:rPr>
      </w:pPr>
      <w:r w:rsidRPr="00AF66FE">
        <w:rPr>
          <w:rFonts w:cs="Tahoma"/>
          <w:sz w:val="20"/>
          <w:szCs w:val="20"/>
          <w:lang w:val="mk-MK"/>
        </w:rPr>
        <w:t>Значајноста на предвидените влијанија врз сливните подрачја во регионот на проектот, оценето врз основа на горенаведениот пристап за нивна евалуација, земајќи ја предвид чувствителноста на погодената основна средина и големината на ефектите, е претставено во следната табела.</w:t>
      </w:r>
    </w:p>
    <w:tbl>
      <w:tblPr>
        <w:tblW w:w="8807" w:type="dxa"/>
        <w:tblInd w:w="109" w:type="dxa"/>
        <w:tblLayout w:type="fixed"/>
        <w:tblLook w:val="04A0" w:firstRow="1" w:lastRow="0" w:firstColumn="1" w:lastColumn="0" w:noHBand="0" w:noVBand="1"/>
      </w:tblPr>
      <w:tblGrid>
        <w:gridCol w:w="2834"/>
        <w:gridCol w:w="4429"/>
        <w:gridCol w:w="1544"/>
      </w:tblGrid>
      <w:tr w:rsidR="00BC3FC4" w:rsidRPr="00AF66FE" w14:paraId="2BD95476" w14:textId="77777777" w:rsidTr="00303E14">
        <w:trPr>
          <w:trHeight w:val="325"/>
        </w:trPr>
        <w:tc>
          <w:tcPr>
            <w:tcW w:w="2834"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0F3C4008" w14:textId="77777777" w:rsidR="00303E14" w:rsidRPr="00AF66FE" w:rsidRDefault="00303E14" w:rsidP="00303E14">
            <w:pPr>
              <w:widowControl w:val="0"/>
              <w:spacing w:before="0" w:after="0" w:line="240" w:lineRule="auto"/>
              <w:rPr>
                <w:rFonts w:eastAsia="Calibri" w:cs="Tahoma"/>
                <w:sz w:val="20"/>
                <w:szCs w:val="20"/>
                <w:lang w:val="mk-MK"/>
              </w:rPr>
            </w:pPr>
            <w:r w:rsidRPr="00AF66FE">
              <w:rPr>
                <w:rFonts w:eastAsia="Calibri" w:cs="Tahoma"/>
                <w:sz w:val="20"/>
                <w:szCs w:val="20"/>
                <w:lang w:val="mk-MK"/>
              </w:rPr>
              <w:t>Слив /</w:t>
            </w:r>
          </w:p>
          <w:p w14:paraId="3C0E4E7B" w14:textId="15712244" w:rsidR="00BC3FC4" w:rsidRPr="00AF66FE" w:rsidRDefault="00303E14" w:rsidP="00303E14">
            <w:pPr>
              <w:widowControl w:val="0"/>
              <w:spacing w:before="0" w:after="0" w:line="240" w:lineRule="auto"/>
              <w:rPr>
                <w:rFonts w:eastAsia="Calibri" w:cs="Tahoma"/>
                <w:sz w:val="20"/>
                <w:szCs w:val="20"/>
                <w:lang w:val="mk-MK"/>
              </w:rPr>
            </w:pPr>
            <w:r w:rsidRPr="00AF66FE">
              <w:rPr>
                <w:rFonts w:eastAsia="Calibri" w:cs="Tahoma"/>
                <w:sz w:val="20"/>
                <w:szCs w:val="20"/>
                <w:lang w:val="mk-MK"/>
              </w:rPr>
              <w:t>Главна река</w:t>
            </w:r>
          </w:p>
        </w:tc>
        <w:tc>
          <w:tcPr>
            <w:tcW w:w="4429"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5BBBE55E" w14:textId="76332E39" w:rsidR="00BC3FC4" w:rsidRPr="00AF66FE" w:rsidRDefault="00303E14">
            <w:pPr>
              <w:widowControl w:val="0"/>
              <w:spacing w:before="0" w:after="0" w:line="240" w:lineRule="auto"/>
              <w:rPr>
                <w:rFonts w:eastAsia="Calibri" w:cs="Tahoma"/>
                <w:sz w:val="20"/>
                <w:szCs w:val="20"/>
                <w:lang w:val="mk-MK"/>
              </w:rPr>
            </w:pPr>
            <w:r w:rsidRPr="00AF66FE">
              <w:rPr>
                <w:rFonts w:eastAsia="Calibri" w:cs="Tahoma"/>
                <w:sz w:val="20"/>
                <w:szCs w:val="20"/>
                <w:lang w:val="mk-MK"/>
              </w:rPr>
              <w:t>Типични ефекти и големина</w:t>
            </w:r>
          </w:p>
        </w:tc>
        <w:tc>
          <w:tcPr>
            <w:tcW w:w="1544"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38F7ACFF" w14:textId="4CEC84CA" w:rsidR="00BC3FC4" w:rsidRPr="00AF66FE" w:rsidRDefault="007D430B">
            <w:pPr>
              <w:widowControl w:val="0"/>
              <w:spacing w:before="0" w:after="0" w:line="240" w:lineRule="auto"/>
              <w:rPr>
                <w:rFonts w:eastAsia="Calibri" w:cs="Tahoma"/>
                <w:sz w:val="20"/>
                <w:szCs w:val="20"/>
                <w:lang w:val="mk-MK"/>
              </w:rPr>
            </w:pPr>
            <w:r w:rsidRPr="00AF66FE">
              <w:rPr>
                <w:rFonts w:eastAsia="Calibri" w:cs="Tahoma"/>
                <w:sz w:val="20"/>
                <w:szCs w:val="20"/>
                <w:lang w:val="mk-MK"/>
              </w:rPr>
              <w:t>Значајност</w:t>
            </w:r>
          </w:p>
        </w:tc>
      </w:tr>
      <w:tr w:rsidR="00BC3FC4" w:rsidRPr="00AF66FE" w14:paraId="6D040708" w14:textId="77777777" w:rsidTr="00303E14">
        <w:trPr>
          <w:trHeight w:val="627"/>
        </w:trPr>
        <w:tc>
          <w:tcPr>
            <w:tcW w:w="2834" w:type="dxa"/>
            <w:tcBorders>
              <w:top w:val="double" w:sz="4" w:space="0" w:color="000000"/>
              <w:left w:val="double" w:sz="4" w:space="0" w:color="000000"/>
              <w:bottom w:val="single" w:sz="4" w:space="0" w:color="000000"/>
              <w:right w:val="single" w:sz="4" w:space="0" w:color="000000"/>
            </w:tcBorders>
          </w:tcPr>
          <w:p w14:paraId="27439FC8" w14:textId="77777777" w:rsidR="00303E14" w:rsidRPr="00AF66FE" w:rsidRDefault="00303E14">
            <w:pPr>
              <w:widowControl w:val="0"/>
              <w:spacing w:before="0" w:after="0" w:line="240" w:lineRule="auto"/>
              <w:rPr>
                <w:rFonts w:eastAsia="Calibri" w:cs="Tahoma"/>
                <w:sz w:val="20"/>
                <w:szCs w:val="20"/>
                <w:lang w:val="mk-MK"/>
              </w:rPr>
            </w:pPr>
            <w:r w:rsidRPr="00AF66FE">
              <w:rPr>
                <w:rFonts w:eastAsia="Calibri" w:cs="Tahoma"/>
                <w:sz w:val="20"/>
                <w:szCs w:val="20"/>
                <w:lang w:val="mk-MK"/>
              </w:rPr>
              <w:t xml:space="preserve">Река Вардар </w:t>
            </w:r>
          </w:p>
          <w:p w14:paraId="56AE3300" w14:textId="50DD2DCF" w:rsidR="00BC3FC4" w:rsidRPr="00AF66FE" w:rsidRDefault="004F799E" w:rsidP="00303E14">
            <w:pPr>
              <w:widowControl w:val="0"/>
              <w:spacing w:before="0" w:after="0" w:line="240" w:lineRule="auto"/>
              <w:rPr>
                <w:rFonts w:eastAsia="Calibri" w:cs="Tahoma"/>
                <w:sz w:val="20"/>
                <w:szCs w:val="20"/>
                <w:lang w:val="mk-MK"/>
              </w:rPr>
            </w:pPr>
            <w:r w:rsidRPr="00AF66FE">
              <w:rPr>
                <w:rFonts w:eastAsia="Calibri" w:cs="Tahoma"/>
                <w:sz w:val="20"/>
                <w:szCs w:val="20"/>
                <w:lang w:val="mk-MK"/>
              </w:rPr>
              <w:t>(</w:t>
            </w:r>
            <w:r w:rsidR="00303E14" w:rsidRPr="00AF66FE">
              <w:rPr>
                <w:rFonts w:eastAsia="Calibri" w:cs="Tahoma"/>
                <w:sz w:val="20"/>
                <w:szCs w:val="20"/>
                <w:lang w:val="mk-MK"/>
              </w:rPr>
              <w:t>ниска</w:t>
            </w:r>
            <w:r w:rsidRPr="00AF66FE">
              <w:rPr>
                <w:rFonts w:eastAsia="Calibri" w:cs="Tahoma"/>
                <w:sz w:val="20"/>
                <w:szCs w:val="20"/>
                <w:lang w:val="mk-MK"/>
              </w:rPr>
              <w:t xml:space="preserve"> </w:t>
            </w:r>
            <w:r w:rsidR="00303E14" w:rsidRPr="00AF66FE">
              <w:rPr>
                <w:rFonts w:eastAsia="Calibri" w:cs="Tahoma"/>
                <w:sz w:val="20"/>
                <w:szCs w:val="20"/>
                <w:lang w:val="mk-MK"/>
              </w:rPr>
              <w:t>чувствителност</w:t>
            </w:r>
            <w:r w:rsidRPr="00AF66FE">
              <w:rPr>
                <w:rFonts w:eastAsia="Calibri" w:cs="Tahoma"/>
                <w:sz w:val="20"/>
                <w:szCs w:val="20"/>
                <w:lang w:val="mk-MK"/>
              </w:rPr>
              <w:t>)</w:t>
            </w:r>
          </w:p>
        </w:tc>
        <w:tc>
          <w:tcPr>
            <w:tcW w:w="4429" w:type="dxa"/>
            <w:vMerge w:val="restart"/>
            <w:tcBorders>
              <w:top w:val="double" w:sz="4" w:space="0" w:color="000000"/>
              <w:left w:val="single" w:sz="4" w:space="0" w:color="000000"/>
              <w:bottom w:val="single" w:sz="4" w:space="0" w:color="000000"/>
              <w:right w:val="single" w:sz="4" w:space="0" w:color="000000"/>
            </w:tcBorders>
            <w:vAlign w:val="center"/>
          </w:tcPr>
          <w:p w14:paraId="19F64D9D" w14:textId="77777777" w:rsidR="0088798D" w:rsidRPr="00AF66FE" w:rsidRDefault="0088798D" w:rsidP="0088798D">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Големината е оценета како многу ниска.</w:t>
            </w:r>
          </w:p>
          <w:p w14:paraId="190C3829" w14:textId="77777777" w:rsidR="0088798D" w:rsidRPr="00AF66FE" w:rsidRDefault="0088798D" w:rsidP="0088798D">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Клучни ефекти:</w:t>
            </w:r>
          </w:p>
          <w:p w14:paraId="04D3323F" w14:textId="69F26321" w:rsidR="0088798D" w:rsidRPr="00AF66FE" w:rsidRDefault="0088798D" w:rsidP="0088798D">
            <w:pPr>
              <w:widowControl w:val="0"/>
              <w:spacing w:before="0" w:after="0" w:line="240" w:lineRule="auto"/>
              <w:ind w:left="190"/>
              <w:jc w:val="left"/>
              <w:rPr>
                <w:rFonts w:eastAsia="Calibri" w:cs="Tahoma"/>
                <w:sz w:val="20"/>
                <w:szCs w:val="20"/>
                <w:lang w:val="mk-MK"/>
              </w:rPr>
            </w:pPr>
            <w:r w:rsidRPr="00AF66FE">
              <w:rPr>
                <w:rFonts w:eastAsia="Calibri" w:cs="Tahoma"/>
                <w:sz w:val="20"/>
                <w:szCs w:val="20"/>
                <w:lang w:val="mk-MK"/>
              </w:rPr>
              <w:t>- привремен</w:t>
            </w:r>
            <w:r w:rsidR="008B123B" w:rsidRPr="00AF66FE">
              <w:rPr>
                <w:rFonts w:eastAsia="Calibri" w:cs="Tahoma"/>
                <w:sz w:val="20"/>
                <w:szCs w:val="20"/>
                <w:lang w:val="mk-MK"/>
              </w:rPr>
              <w:t>о пореметување</w:t>
            </w:r>
            <w:r w:rsidRPr="00AF66FE">
              <w:rPr>
                <w:rFonts w:eastAsia="Calibri" w:cs="Tahoma"/>
                <w:sz w:val="20"/>
                <w:szCs w:val="20"/>
                <w:lang w:val="mk-MK"/>
              </w:rPr>
              <w:t xml:space="preserve"> за време на градба во близина на водотеците</w:t>
            </w:r>
          </w:p>
          <w:p w14:paraId="353B5AF4" w14:textId="1B331BDA" w:rsidR="0088798D" w:rsidRPr="00AF66FE" w:rsidRDefault="0088798D" w:rsidP="0088798D">
            <w:pPr>
              <w:widowControl w:val="0"/>
              <w:spacing w:before="0" w:after="0" w:line="240" w:lineRule="auto"/>
              <w:ind w:left="190"/>
              <w:jc w:val="left"/>
              <w:rPr>
                <w:rFonts w:eastAsia="Calibri" w:cs="Tahoma"/>
                <w:sz w:val="20"/>
                <w:szCs w:val="20"/>
                <w:lang w:val="mk-MK"/>
              </w:rPr>
            </w:pPr>
            <w:r w:rsidRPr="00AF66FE">
              <w:rPr>
                <w:rFonts w:eastAsia="Calibri" w:cs="Tahoma"/>
                <w:sz w:val="20"/>
                <w:szCs w:val="20"/>
                <w:lang w:val="mk-MK"/>
              </w:rPr>
              <w:t xml:space="preserve">- лошо управување со </w:t>
            </w:r>
            <w:r w:rsidR="006B4C7D">
              <w:rPr>
                <w:rFonts w:eastAsia="Calibri" w:cs="Tahoma"/>
                <w:sz w:val="20"/>
                <w:szCs w:val="20"/>
                <w:lang w:val="mk-MK"/>
              </w:rPr>
              <w:t>ис</w:t>
            </w:r>
            <w:r w:rsidR="008B123B" w:rsidRPr="00AF66FE">
              <w:rPr>
                <w:rFonts w:eastAsia="Calibri" w:cs="Tahoma"/>
                <w:sz w:val="20"/>
                <w:szCs w:val="20"/>
                <w:lang w:val="mk-MK"/>
              </w:rPr>
              <w:t xml:space="preserve">тек </w:t>
            </w:r>
            <w:r w:rsidRPr="00AF66FE">
              <w:rPr>
                <w:rFonts w:eastAsia="Calibri" w:cs="Tahoma"/>
                <w:sz w:val="20"/>
                <w:szCs w:val="20"/>
                <w:lang w:val="mk-MK"/>
              </w:rPr>
              <w:t>или отпад, опасност од излевање</w:t>
            </w:r>
          </w:p>
          <w:p w14:paraId="327AA2F9" w14:textId="411D01BB" w:rsidR="00BC3FC4" w:rsidRPr="00AF66FE" w:rsidRDefault="0088798D" w:rsidP="0088798D">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Употребата на современи градежни методи и добра градежна практика би ги избегнала / минимизирала негативните ефекти.</w:t>
            </w:r>
          </w:p>
        </w:tc>
        <w:tc>
          <w:tcPr>
            <w:tcW w:w="1544" w:type="dxa"/>
            <w:tcBorders>
              <w:top w:val="double" w:sz="4" w:space="0" w:color="000000"/>
              <w:left w:val="single" w:sz="4" w:space="0" w:color="000000"/>
              <w:bottom w:val="single" w:sz="4" w:space="0" w:color="000000"/>
              <w:right w:val="double" w:sz="4" w:space="0" w:color="000000"/>
            </w:tcBorders>
          </w:tcPr>
          <w:p w14:paraId="6191AADE" w14:textId="6D4F7191" w:rsidR="00BC3FC4" w:rsidRPr="00AF66FE" w:rsidRDefault="00303E14">
            <w:pPr>
              <w:widowControl w:val="0"/>
              <w:tabs>
                <w:tab w:val="left" w:pos="317"/>
              </w:tabs>
              <w:spacing w:before="0" w:after="0" w:line="240" w:lineRule="auto"/>
              <w:rPr>
                <w:rFonts w:eastAsia="Calibri" w:cs="Tahoma"/>
                <w:sz w:val="20"/>
                <w:szCs w:val="20"/>
                <w:lang w:val="mk-MK"/>
              </w:rPr>
            </w:pPr>
            <w:r w:rsidRPr="00AF66FE">
              <w:rPr>
                <w:rFonts w:cs="Tahoma"/>
                <w:bCs/>
                <w:sz w:val="20"/>
                <w:szCs w:val="20"/>
                <w:lang w:val="mk-MK"/>
              </w:rPr>
              <w:t>Занемарливо</w:t>
            </w:r>
          </w:p>
        </w:tc>
      </w:tr>
      <w:tr w:rsidR="00BC3FC4" w:rsidRPr="00AF66FE" w14:paraId="2BB90FB6" w14:textId="77777777" w:rsidTr="00303E14">
        <w:tc>
          <w:tcPr>
            <w:tcW w:w="2834" w:type="dxa"/>
            <w:tcBorders>
              <w:top w:val="single" w:sz="4" w:space="0" w:color="000000"/>
              <w:left w:val="double" w:sz="4" w:space="0" w:color="000000"/>
              <w:bottom w:val="double" w:sz="4" w:space="0" w:color="000000"/>
              <w:right w:val="single" w:sz="4" w:space="0" w:color="000000"/>
            </w:tcBorders>
          </w:tcPr>
          <w:p w14:paraId="76C3E4CD" w14:textId="4DC90ED3" w:rsidR="00BC3FC4" w:rsidRPr="00AF66FE" w:rsidRDefault="00303E14">
            <w:pPr>
              <w:widowControl w:val="0"/>
              <w:spacing w:before="0" w:after="0" w:line="240" w:lineRule="auto"/>
              <w:rPr>
                <w:rFonts w:eastAsia="Calibri" w:cs="Tahoma"/>
                <w:sz w:val="20"/>
                <w:szCs w:val="20"/>
                <w:lang w:val="mk-MK"/>
              </w:rPr>
            </w:pPr>
            <w:r w:rsidRPr="00AF66FE">
              <w:rPr>
                <w:rFonts w:eastAsia="Calibri" w:cs="Tahoma"/>
                <w:sz w:val="20"/>
                <w:szCs w:val="20"/>
                <w:lang w:val="mk-MK"/>
              </w:rPr>
              <w:t>Анска река</w:t>
            </w:r>
          </w:p>
          <w:p w14:paraId="1FBAF4F6" w14:textId="5F14D3CA" w:rsidR="00BC3FC4" w:rsidRPr="00AF66FE" w:rsidRDefault="004F799E">
            <w:pPr>
              <w:widowControl w:val="0"/>
              <w:spacing w:before="0" w:after="0" w:line="240" w:lineRule="auto"/>
              <w:rPr>
                <w:rFonts w:eastAsia="Calibri" w:cs="Tahoma"/>
                <w:sz w:val="20"/>
                <w:szCs w:val="20"/>
                <w:lang w:val="mk-MK"/>
              </w:rPr>
            </w:pPr>
            <w:r w:rsidRPr="00AF66FE">
              <w:rPr>
                <w:rFonts w:eastAsia="Calibri" w:cs="Tahoma"/>
                <w:sz w:val="20"/>
                <w:szCs w:val="20"/>
                <w:lang w:val="mk-MK"/>
              </w:rPr>
              <w:t>(</w:t>
            </w:r>
            <w:r w:rsidR="00303E14" w:rsidRPr="00AF66FE">
              <w:rPr>
                <w:rFonts w:eastAsia="Calibri" w:cs="Tahoma"/>
                <w:sz w:val="20"/>
                <w:szCs w:val="20"/>
                <w:lang w:val="mk-MK"/>
              </w:rPr>
              <w:t>ниска чувствителност</w:t>
            </w:r>
            <w:r w:rsidRPr="00AF66FE">
              <w:rPr>
                <w:rFonts w:eastAsia="Calibri" w:cs="Tahoma"/>
                <w:sz w:val="20"/>
                <w:szCs w:val="20"/>
                <w:lang w:val="mk-MK"/>
              </w:rPr>
              <w:t>)</w:t>
            </w:r>
          </w:p>
        </w:tc>
        <w:tc>
          <w:tcPr>
            <w:tcW w:w="4429" w:type="dxa"/>
            <w:vMerge/>
            <w:tcBorders>
              <w:top w:val="single" w:sz="4" w:space="0" w:color="000000"/>
              <w:left w:val="single" w:sz="4" w:space="0" w:color="000000"/>
              <w:bottom w:val="double" w:sz="4" w:space="0" w:color="000000"/>
              <w:right w:val="single" w:sz="4" w:space="0" w:color="000000"/>
            </w:tcBorders>
          </w:tcPr>
          <w:p w14:paraId="492E0C3C" w14:textId="77777777" w:rsidR="00BC3FC4" w:rsidRPr="00AF66FE" w:rsidRDefault="00BC3FC4">
            <w:pPr>
              <w:widowControl w:val="0"/>
              <w:spacing w:before="0" w:after="0" w:line="240" w:lineRule="auto"/>
              <w:rPr>
                <w:rFonts w:eastAsia="Calibri" w:cs="Tahoma"/>
                <w:sz w:val="20"/>
                <w:szCs w:val="20"/>
                <w:lang w:val="mk-MK"/>
              </w:rPr>
            </w:pPr>
          </w:p>
        </w:tc>
        <w:tc>
          <w:tcPr>
            <w:tcW w:w="1544" w:type="dxa"/>
            <w:tcBorders>
              <w:top w:val="single" w:sz="4" w:space="0" w:color="000000"/>
              <w:left w:val="single" w:sz="4" w:space="0" w:color="000000"/>
              <w:bottom w:val="double" w:sz="4" w:space="0" w:color="000000"/>
              <w:right w:val="double" w:sz="4" w:space="0" w:color="000000"/>
            </w:tcBorders>
          </w:tcPr>
          <w:p w14:paraId="06B61C42" w14:textId="16C38640" w:rsidR="00BC3FC4" w:rsidRPr="00AF66FE" w:rsidRDefault="00303E14">
            <w:pPr>
              <w:widowControl w:val="0"/>
              <w:tabs>
                <w:tab w:val="left" w:pos="317"/>
              </w:tabs>
              <w:spacing w:before="0" w:after="0" w:line="240" w:lineRule="auto"/>
              <w:rPr>
                <w:rFonts w:eastAsia="Calibri" w:cs="Tahoma"/>
                <w:sz w:val="20"/>
                <w:szCs w:val="20"/>
                <w:lang w:val="mk-MK"/>
              </w:rPr>
            </w:pPr>
            <w:r w:rsidRPr="00AF66FE">
              <w:rPr>
                <w:rFonts w:cs="Tahoma"/>
                <w:bCs/>
                <w:sz w:val="20"/>
                <w:szCs w:val="20"/>
                <w:lang w:val="mk-MK"/>
              </w:rPr>
              <w:t>Занемарливо</w:t>
            </w:r>
          </w:p>
        </w:tc>
      </w:tr>
    </w:tbl>
    <w:p w14:paraId="0252C3BE" w14:textId="6340DE91" w:rsidR="00BC3FC4" w:rsidRPr="00AF66FE" w:rsidRDefault="00303E14">
      <w:pPr>
        <w:spacing w:before="60" w:after="240"/>
        <w:rPr>
          <w:rFonts w:cs="Tahoma"/>
          <w:sz w:val="18"/>
          <w:szCs w:val="20"/>
          <w:lang w:val="mk-MK"/>
        </w:rPr>
      </w:pPr>
      <w:bookmarkStart w:id="715" w:name="_Toc80181272"/>
      <w:bookmarkStart w:id="716" w:name="_Toc65936963"/>
      <w:bookmarkStart w:id="717" w:name="_Toc389551043"/>
      <w:bookmarkStart w:id="718" w:name="_Toc122679602"/>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31</w:t>
      </w:r>
      <w:r w:rsidR="00EB75AC" w:rsidRPr="00AF66FE">
        <w:rPr>
          <w:rFonts w:cs="Tahoma"/>
          <w:sz w:val="18"/>
          <w:szCs w:val="20"/>
          <w:lang w:val="mk-MK"/>
        </w:rPr>
        <w:fldChar w:fldCharType="end"/>
      </w:r>
      <w:r w:rsidR="004F799E" w:rsidRPr="00AF66FE">
        <w:rPr>
          <w:rFonts w:cs="Tahoma"/>
          <w:sz w:val="18"/>
          <w:szCs w:val="20"/>
          <w:lang w:val="mk-MK"/>
        </w:rPr>
        <w:t xml:space="preserve">: </w:t>
      </w:r>
      <w:bookmarkEnd w:id="715"/>
      <w:bookmarkEnd w:id="716"/>
      <w:bookmarkEnd w:id="717"/>
      <w:r w:rsidR="007D430B" w:rsidRPr="00AF66FE">
        <w:rPr>
          <w:rFonts w:cs="Tahoma"/>
          <w:sz w:val="18"/>
          <w:szCs w:val="20"/>
          <w:lang w:val="mk-MK"/>
        </w:rPr>
        <w:t>Значајност</w:t>
      </w:r>
      <w:r w:rsidRPr="00AF66FE">
        <w:rPr>
          <w:rFonts w:cs="Tahoma"/>
          <w:sz w:val="18"/>
          <w:szCs w:val="20"/>
          <w:lang w:val="mk-MK"/>
        </w:rPr>
        <w:t xml:space="preserve"> на влијанијата врз сливните подрачја</w:t>
      </w:r>
      <w:bookmarkEnd w:id="718"/>
    </w:p>
    <w:p w14:paraId="3CB518C8" w14:textId="6D218064" w:rsidR="00BC3FC4" w:rsidRPr="00AF66FE" w:rsidRDefault="0057262A">
      <w:pPr>
        <w:pStyle w:val="Heading4"/>
        <w:spacing w:line="240" w:lineRule="auto"/>
        <w:ind w:left="1843" w:hanging="1123"/>
        <w:rPr>
          <w:sz w:val="20"/>
          <w:lang w:val="mk-MK"/>
        </w:rPr>
      </w:pPr>
      <w:r w:rsidRPr="00AF66FE">
        <w:rPr>
          <w:sz w:val="20"/>
          <w:lang w:val="mk-MK"/>
        </w:rPr>
        <w:t xml:space="preserve">Локациски специфични </w:t>
      </w:r>
      <w:r w:rsidR="00D62F09" w:rsidRPr="00AF66FE">
        <w:rPr>
          <w:sz w:val="20"/>
          <w:lang w:val="mk-MK"/>
        </w:rPr>
        <w:t>влијанија</w:t>
      </w:r>
    </w:p>
    <w:p w14:paraId="5897D2BB" w14:textId="146D733B" w:rsidR="00BC3FC4" w:rsidRPr="00AF66FE" w:rsidRDefault="0057262A">
      <w:pPr>
        <w:rPr>
          <w:rFonts w:cs="Arial"/>
          <w:sz w:val="20"/>
          <w:lang w:val="mk-MK"/>
        </w:rPr>
      </w:pPr>
      <w:r w:rsidRPr="00AF66FE">
        <w:rPr>
          <w:rFonts w:cs="Arial"/>
          <w:sz w:val="20"/>
          <w:lang w:val="mk-MK"/>
        </w:rPr>
        <w:t>Горенаведената проценка е применета земајќи ги предвид потенцијалните ефекти на долж</w:t>
      </w:r>
      <w:r w:rsidR="00815EE0" w:rsidRPr="00AF66FE">
        <w:rPr>
          <w:rFonts w:cs="Arial"/>
          <w:sz w:val="20"/>
          <w:lang w:val="mk-MK"/>
        </w:rPr>
        <w:t>-</w:t>
      </w:r>
      <w:r w:rsidRPr="00AF66FE">
        <w:rPr>
          <w:rFonts w:cs="Arial"/>
          <w:sz w:val="20"/>
          <w:lang w:val="mk-MK"/>
        </w:rPr>
        <w:t xml:space="preserve">сливно ниво. Поради ова, проценката на значителноста на влијанието подразбира одреден степен на флексибилност бидејќи вистинското влијание ќе биде предмет на одредена карактеристика специфична за локацијата. Затоа, ќе треба да се преземе дополнителна проценка специфична за локацијата во текот на следните развојни фази на Проектот и пред почетокот на изградбата. Ова може да резултира со малку поинаква интерпретација на </w:t>
      </w:r>
      <w:r w:rsidR="00815EE0" w:rsidRPr="00AF66FE">
        <w:rPr>
          <w:rFonts w:cs="Arial"/>
          <w:sz w:val="20"/>
          <w:lang w:val="mk-MK"/>
        </w:rPr>
        <w:t>влијанието на кое се однесува</w:t>
      </w:r>
      <w:r w:rsidRPr="00AF66FE">
        <w:rPr>
          <w:rFonts w:cs="Arial"/>
          <w:sz w:val="20"/>
          <w:lang w:val="mk-MK"/>
        </w:rPr>
        <w:t>, во кој случај треба да се предложат и да се преземат мерки за ублажување специфични за локацијата долж коридорот на далноводот за да се минимизира ефектот.</w:t>
      </w:r>
    </w:p>
    <w:p w14:paraId="47F2019A" w14:textId="59674860" w:rsidR="00BC3FC4" w:rsidRPr="00AF66FE" w:rsidRDefault="0057262A">
      <w:pPr>
        <w:pStyle w:val="Heading3"/>
        <w:spacing w:line="240" w:lineRule="auto"/>
        <w:ind w:left="993" w:hanging="993"/>
        <w:rPr>
          <w:lang w:val="mk-MK"/>
        </w:rPr>
      </w:pPr>
      <w:bookmarkStart w:id="719" w:name="_Toc122679494"/>
      <w:r w:rsidRPr="00AF66FE">
        <w:rPr>
          <w:lang w:val="mk-MK"/>
        </w:rPr>
        <w:t>Ублажување</w:t>
      </w:r>
      <w:bookmarkEnd w:id="719"/>
    </w:p>
    <w:p w14:paraId="15DA7691" w14:textId="75CDC297" w:rsidR="00BC3FC4" w:rsidRPr="00AF66FE" w:rsidRDefault="00815EE0">
      <w:pPr>
        <w:pStyle w:val="Heading4"/>
        <w:spacing w:line="240" w:lineRule="auto"/>
        <w:ind w:left="1843" w:hanging="1123"/>
        <w:rPr>
          <w:sz w:val="20"/>
          <w:lang w:val="mk-MK"/>
        </w:rPr>
      </w:pPr>
      <w:r w:rsidRPr="00AF66FE">
        <w:rPr>
          <w:sz w:val="20"/>
          <w:lang w:val="mk-MK"/>
        </w:rPr>
        <w:t>Изг</w:t>
      </w:r>
      <w:r w:rsidR="0057262A" w:rsidRPr="00AF66FE">
        <w:rPr>
          <w:sz w:val="20"/>
          <w:lang w:val="mk-MK"/>
        </w:rPr>
        <w:t>радба</w:t>
      </w:r>
    </w:p>
    <w:p w14:paraId="67C92E30" w14:textId="1F81AABA" w:rsidR="00BC3FC4" w:rsidRPr="00AF66FE" w:rsidRDefault="0057262A">
      <w:pPr>
        <w:rPr>
          <w:rFonts w:cs="Tahoma"/>
          <w:sz w:val="20"/>
          <w:szCs w:val="20"/>
          <w:lang w:val="mk-MK"/>
        </w:rPr>
      </w:pPr>
      <w:r w:rsidRPr="00AF66FE">
        <w:rPr>
          <w:sz w:val="20"/>
          <w:lang w:val="mk-MK"/>
        </w:rPr>
        <w:t xml:space="preserve">Влијанијата од изградбата на проектот врз хидролошките ресурси ќе бидат управувани со голем број активности за ублажување и мерки на добра градежна </w:t>
      </w:r>
      <w:r w:rsidR="00F45E4D">
        <w:rPr>
          <w:sz w:val="20"/>
          <w:lang w:val="mk-MK"/>
        </w:rPr>
        <w:t>практика</w:t>
      </w:r>
      <w:r w:rsidRPr="00AF66FE">
        <w:rPr>
          <w:sz w:val="20"/>
          <w:lang w:val="mk-MK"/>
        </w:rPr>
        <w:t xml:space="preserve"> и ќе бидат поставени во </w:t>
      </w:r>
      <w:r w:rsidR="004E138E" w:rsidRPr="00AF66FE">
        <w:rPr>
          <w:rFonts w:cs="Tahoma"/>
          <w:sz w:val="20"/>
          <w:shd w:val="clear" w:color="auto" w:fill="FFFFFF"/>
          <w:lang w:val="mk-MK"/>
        </w:rPr>
        <w:t>ГПУЖС&amp;СП</w:t>
      </w:r>
      <w:r w:rsidRPr="00AF66FE">
        <w:rPr>
          <w:sz w:val="20"/>
          <w:lang w:val="mk-MK"/>
        </w:rPr>
        <w:t xml:space="preserve"> на проектот. Тие ги вклучуваат клучните мерки на добра меѓународна практика кои вообичаено се </w:t>
      </w:r>
      <w:r w:rsidRPr="00AF66FE">
        <w:rPr>
          <w:sz w:val="20"/>
          <w:lang w:val="mk-MK"/>
        </w:rPr>
        <w:lastRenderedPageBreak/>
        <w:t>усвојуваат на градежни проекти, кои се дизајнирани да спречат појава на значителни влијанија, во најмала рака:</w:t>
      </w:r>
    </w:p>
    <w:p w14:paraId="20E6C3E0" w14:textId="5BC5D3EB" w:rsidR="00EC7164" w:rsidRPr="00AF66FE" w:rsidRDefault="00EC7164" w:rsidP="003733AC">
      <w:pPr>
        <w:pStyle w:val="ListBullet"/>
        <w:numPr>
          <w:ilvl w:val="0"/>
          <w:numId w:val="123"/>
        </w:numPr>
        <w:rPr>
          <w:sz w:val="20"/>
          <w:lang w:val="mk-MK"/>
        </w:rPr>
      </w:pPr>
      <w:r w:rsidRPr="00AF66FE">
        <w:rPr>
          <w:sz w:val="20"/>
          <w:lang w:val="mk-MK"/>
        </w:rPr>
        <w:t>Градежните локации и активности ќе бидат планирани / лоцирани подалеку од водотеците и мочуришните области</w:t>
      </w:r>
      <w:r w:rsidR="00CC580D" w:rsidRPr="00AF66FE">
        <w:rPr>
          <w:sz w:val="20"/>
          <w:lang w:val="mk-MK"/>
        </w:rPr>
        <w:t xml:space="preserve"> и</w:t>
      </w:r>
      <w:r w:rsidRPr="00AF66FE">
        <w:rPr>
          <w:sz w:val="20"/>
          <w:lang w:val="mk-MK"/>
        </w:rPr>
        <w:t xml:space="preserve"> на суви локации со добро консолидирана геологија.</w:t>
      </w:r>
    </w:p>
    <w:p w14:paraId="4FF536C0" w14:textId="39EA9BEE" w:rsidR="00EC7164" w:rsidRPr="00AF66FE" w:rsidRDefault="00CC580D" w:rsidP="003733AC">
      <w:pPr>
        <w:pStyle w:val="ListBullet"/>
        <w:numPr>
          <w:ilvl w:val="0"/>
          <w:numId w:val="123"/>
        </w:numPr>
        <w:rPr>
          <w:sz w:val="20"/>
          <w:lang w:val="mk-MK"/>
        </w:rPr>
      </w:pPr>
      <w:r w:rsidRPr="00AF66FE">
        <w:rPr>
          <w:sz w:val="20"/>
          <w:lang w:val="mk-MK"/>
        </w:rPr>
        <w:t>Да се минимизира</w:t>
      </w:r>
      <w:r w:rsidR="00EC7164" w:rsidRPr="00AF66FE">
        <w:rPr>
          <w:sz w:val="20"/>
          <w:lang w:val="mk-MK"/>
        </w:rPr>
        <w:t xml:space="preserve"> работата на мека почва при влажно време, секогаш кога е можно.</w:t>
      </w:r>
    </w:p>
    <w:p w14:paraId="0D423D71" w14:textId="04157549" w:rsidR="00EC7164" w:rsidRPr="00AF66FE" w:rsidRDefault="00EC7164" w:rsidP="003733AC">
      <w:pPr>
        <w:pStyle w:val="ListBullet"/>
        <w:numPr>
          <w:ilvl w:val="0"/>
          <w:numId w:val="123"/>
        </w:numPr>
        <w:rPr>
          <w:sz w:val="20"/>
          <w:lang w:val="mk-MK"/>
        </w:rPr>
      </w:pPr>
      <w:r w:rsidRPr="00AF66FE">
        <w:rPr>
          <w:sz w:val="20"/>
          <w:lang w:val="mk-MK"/>
        </w:rPr>
        <w:t>Забрането е какво било испуштање на ефлуент (вода или друга течност) или други материјали во површинските води.</w:t>
      </w:r>
    </w:p>
    <w:p w14:paraId="413BDBC9" w14:textId="4163647F" w:rsidR="00EC7164" w:rsidRPr="00AF66FE" w:rsidRDefault="00EC7164" w:rsidP="003733AC">
      <w:pPr>
        <w:pStyle w:val="ListBullet"/>
        <w:numPr>
          <w:ilvl w:val="0"/>
          <w:numId w:val="123"/>
        </w:numPr>
        <w:rPr>
          <w:sz w:val="20"/>
          <w:lang w:val="mk-MK"/>
        </w:rPr>
      </w:pPr>
      <w:r w:rsidRPr="00AF66FE">
        <w:rPr>
          <w:sz w:val="20"/>
          <w:lang w:val="mk-MK"/>
        </w:rPr>
        <w:t>Спречување на ерозија и истекување на седиментот од градежните работи, вклучително и патиштата.</w:t>
      </w:r>
    </w:p>
    <w:p w14:paraId="306B8FA7" w14:textId="72CEE86A" w:rsidR="00EC7164" w:rsidRPr="00AF66FE" w:rsidRDefault="00630F3E" w:rsidP="003733AC">
      <w:pPr>
        <w:pStyle w:val="ListBullet"/>
        <w:numPr>
          <w:ilvl w:val="0"/>
          <w:numId w:val="123"/>
        </w:numPr>
        <w:rPr>
          <w:sz w:val="20"/>
          <w:lang w:val="mk-MK"/>
        </w:rPr>
      </w:pPr>
      <w:r w:rsidRPr="00AF66FE">
        <w:rPr>
          <w:sz w:val="20"/>
          <w:lang w:val="mk-MK"/>
        </w:rPr>
        <w:t>Да не с</w:t>
      </w:r>
      <w:r w:rsidR="00EC7164" w:rsidRPr="00AF66FE">
        <w:rPr>
          <w:sz w:val="20"/>
          <w:lang w:val="mk-MK"/>
        </w:rPr>
        <w:t>е складира почва или други материјали блиску до површинските води.</w:t>
      </w:r>
    </w:p>
    <w:p w14:paraId="2972C725" w14:textId="2960E94A" w:rsidR="00EC7164" w:rsidRPr="00AF66FE" w:rsidRDefault="00EC7164" w:rsidP="003733AC">
      <w:pPr>
        <w:pStyle w:val="ListBullet"/>
        <w:numPr>
          <w:ilvl w:val="0"/>
          <w:numId w:val="123"/>
        </w:numPr>
        <w:rPr>
          <w:sz w:val="20"/>
          <w:lang w:val="mk-MK"/>
        </w:rPr>
      </w:pPr>
      <w:r w:rsidRPr="00AF66FE">
        <w:rPr>
          <w:sz w:val="20"/>
          <w:lang w:val="mk-MK"/>
        </w:rPr>
        <w:t>Обезбедување на опрема за чистење од излевање на сите места каде што се складира гориво или друг материјал.</w:t>
      </w:r>
    </w:p>
    <w:p w14:paraId="334EA93D" w14:textId="75287BFC" w:rsidR="00EC7164" w:rsidRPr="00AF66FE" w:rsidRDefault="00EC7164" w:rsidP="003733AC">
      <w:pPr>
        <w:pStyle w:val="ListBullet"/>
        <w:numPr>
          <w:ilvl w:val="0"/>
          <w:numId w:val="123"/>
        </w:numPr>
        <w:rPr>
          <w:sz w:val="20"/>
          <w:lang w:val="mk-MK"/>
        </w:rPr>
      </w:pPr>
      <w:r w:rsidRPr="00AF66FE">
        <w:rPr>
          <w:sz w:val="20"/>
          <w:lang w:val="mk-MK"/>
        </w:rPr>
        <w:t>Возилата со цистерни со гориво за сервисирање на градежната постројка и опрема ќе носат комплет за излевање со соодветна големина и возачите ќе бидат обучени за чистење на излевањето.</w:t>
      </w:r>
    </w:p>
    <w:p w14:paraId="6BBF57FB" w14:textId="518A65E8" w:rsidR="00EC7164" w:rsidRPr="00AF66FE" w:rsidRDefault="00EC7164" w:rsidP="003733AC">
      <w:pPr>
        <w:pStyle w:val="ListBullet"/>
        <w:numPr>
          <w:ilvl w:val="0"/>
          <w:numId w:val="123"/>
        </w:numPr>
        <w:rPr>
          <w:sz w:val="20"/>
          <w:lang w:val="mk-MK"/>
        </w:rPr>
      </w:pPr>
      <w:r w:rsidRPr="00AF66FE">
        <w:rPr>
          <w:sz w:val="20"/>
          <w:lang w:val="mk-MK"/>
        </w:rPr>
        <w:t>Чување на сите мотори во добра работна состојба и веднаш поправање на опремата што протекува.</w:t>
      </w:r>
    </w:p>
    <w:p w14:paraId="269F3BAF" w14:textId="47892743" w:rsidR="00EC7164" w:rsidRPr="00AF66FE" w:rsidRDefault="00EC7164" w:rsidP="003733AC">
      <w:pPr>
        <w:pStyle w:val="ListBullet"/>
        <w:numPr>
          <w:ilvl w:val="0"/>
          <w:numId w:val="123"/>
        </w:numPr>
        <w:rPr>
          <w:sz w:val="20"/>
          <w:lang w:val="mk-MK"/>
        </w:rPr>
      </w:pPr>
      <w:r w:rsidRPr="00AF66FE">
        <w:rPr>
          <w:sz w:val="20"/>
          <w:lang w:val="mk-MK"/>
        </w:rPr>
        <w:t>Дождовницата од местата за паркирање возила и машините ќе биде предмет на третман со сепаратори за масло (во согласност со соодветните европски стандарди, т.е. EN 858</w:t>
      </w:r>
      <w:r w:rsidR="00C95945" w:rsidRPr="00AF66FE">
        <w:rPr>
          <w:rStyle w:val="FootnoteReference"/>
          <w:rFonts w:cs="Tahoma"/>
          <w:sz w:val="20"/>
          <w:szCs w:val="20"/>
          <w:lang w:val="mk-MK"/>
        </w:rPr>
        <w:footnoteReference w:id="118"/>
      </w:r>
      <w:r w:rsidRPr="00AF66FE">
        <w:rPr>
          <w:sz w:val="20"/>
          <w:lang w:val="mk-MK"/>
        </w:rPr>
        <w:t>).</w:t>
      </w:r>
    </w:p>
    <w:p w14:paraId="45C17A05" w14:textId="7AAAAA63" w:rsidR="00EC7164" w:rsidRPr="00AF66FE" w:rsidRDefault="00EC7164" w:rsidP="003733AC">
      <w:pPr>
        <w:pStyle w:val="ListBullet"/>
        <w:numPr>
          <w:ilvl w:val="0"/>
          <w:numId w:val="123"/>
        </w:numPr>
        <w:rPr>
          <w:sz w:val="20"/>
          <w:lang w:val="mk-MK"/>
        </w:rPr>
      </w:pPr>
      <w:r w:rsidRPr="00AF66FE">
        <w:rPr>
          <w:sz w:val="20"/>
          <w:lang w:val="mk-MK"/>
        </w:rPr>
        <w:t xml:space="preserve">Обезбедување, инсталирање и одржување </w:t>
      </w:r>
      <w:r w:rsidR="00630F3E" w:rsidRPr="00AF66FE">
        <w:rPr>
          <w:sz w:val="20"/>
          <w:lang w:val="mk-MK"/>
        </w:rPr>
        <w:t xml:space="preserve">на </w:t>
      </w:r>
      <w:r w:rsidRPr="00AF66FE">
        <w:rPr>
          <w:sz w:val="20"/>
          <w:lang w:val="mk-MK"/>
        </w:rPr>
        <w:t>објекти</w:t>
      </w:r>
      <w:r w:rsidR="00630F3E" w:rsidRPr="00AF66FE">
        <w:rPr>
          <w:sz w:val="20"/>
          <w:lang w:val="mk-MK"/>
        </w:rPr>
        <w:t xml:space="preserve"> за благосостојба,</w:t>
      </w:r>
      <w:r w:rsidRPr="00AF66FE">
        <w:rPr>
          <w:sz w:val="20"/>
          <w:lang w:val="mk-MK"/>
        </w:rPr>
        <w:t xml:space="preserve"> за собирање отпадни води (на пр. преносни тоалети) и овластена сервисна компанија да ја зема и правилно да ја отстранува отпадната вода од тоалетите. Објектите ќе бидат доволни за бројот на персоналот.</w:t>
      </w:r>
    </w:p>
    <w:p w14:paraId="2A72FCAA" w14:textId="39A63DF5" w:rsidR="00EC7164" w:rsidRPr="00AF66FE" w:rsidRDefault="00EC7164" w:rsidP="003733AC">
      <w:pPr>
        <w:pStyle w:val="ListBullet"/>
        <w:numPr>
          <w:ilvl w:val="0"/>
          <w:numId w:val="123"/>
        </w:numPr>
        <w:rPr>
          <w:sz w:val="20"/>
          <w:lang w:val="mk-MK"/>
        </w:rPr>
      </w:pPr>
      <w:r w:rsidRPr="00AF66FE">
        <w:rPr>
          <w:sz w:val="20"/>
          <w:lang w:val="mk-MK"/>
        </w:rPr>
        <w:t>Во областите каде што е неопходна значителна сеча на дрвја, да се воспостави тампон зони и дренажни ровови за време на сечата, особено на коси терени.</w:t>
      </w:r>
    </w:p>
    <w:p w14:paraId="3639C474" w14:textId="6261C8ED" w:rsidR="00EC7164" w:rsidRPr="00AF66FE" w:rsidRDefault="00EC7164" w:rsidP="003733AC">
      <w:pPr>
        <w:pStyle w:val="ListBullet"/>
        <w:numPr>
          <w:ilvl w:val="0"/>
          <w:numId w:val="123"/>
        </w:numPr>
        <w:rPr>
          <w:sz w:val="20"/>
          <w:lang w:val="mk-MK"/>
        </w:rPr>
      </w:pPr>
      <w:r w:rsidRPr="00AF66FE">
        <w:rPr>
          <w:sz w:val="20"/>
          <w:lang w:val="mk-MK"/>
        </w:rPr>
        <w:t>Во случај на инцидент или неусогласеност, мониторинг ќе се спроведува на дневна основа додека резултатите не покажат дека е постигната состојбата пред инцидентот.</w:t>
      </w:r>
    </w:p>
    <w:p w14:paraId="10E00B5C" w14:textId="2CDB4E30" w:rsidR="00EC7164" w:rsidRPr="00AF66FE" w:rsidRDefault="00EC7164" w:rsidP="00EC7164">
      <w:pPr>
        <w:rPr>
          <w:sz w:val="20"/>
          <w:lang w:val="mk-MK"/>
        </w:rPr>
      </w:pPr>
      <w:r w:rsidRPr="00AF66FE">
        <w:rPr>
          <w:sz w:val="20"/>
          <w:lang w:val="mk-MK"/>
        </w:rPr>
        <w:t xml:space="preserve">Се смета дека употребата на </w:t>
      </w:r>
      <w:r w:rsidR="00690C4D" w:rsidRPr="00AF66FE">
        <w:rPr>
          <w:sz w:val="20"/>
          <w:lang w:val="mk-MK"/>
        </w:rPr>
        <w:t>ДМП</w:t>
      </w:r>
      <w:r w:rsidRPr="00AF66FE">
        <w:rPr>
          <w:sz w:val="20"/>
          <w:lang w:val="mk-MK"/>
        </w:rPr>
        <w:t xml:space="preserve"> ќе </w:t>
      </w:r>
      <w:r w:rsidR="00630F3E" w:rsidRPr="00AF66FE">
        <w:rPr>
          <w:sz w:val="20"/>
          <w:lang w:val="mk-MK"/>
        </w:rPr>
        <w:t>осигура</w:t>
      </w:r>
      <w:r w:rsidRPr="00AF66FE">
        <w:rPr>
          <w:sz w:val="20"/>
          <w:lang w:val="mk-MK"/>
        </w:rPr>
        <w:t xml:space="preserve"> да нема значителни влијанија врз квалитетот на водата поради изградбата на Проектот.</w:t>
      </w:r>
    </w:p>
    <w:p w14:paraId="099077EB" w14:textId="7E207DB1" w:rsidR="00BC3FC4" w:rsidRPr="00AF66FE" w:rsidRDefault="00EC7164" w:rsidP="00EC7164">
      <w:pPr>
        <w:rPr>
          <w:sz w:val="20"/>
          <w:lang w:val="mk-MK"/>
        </w:rPr>
      </w:pPr>
      <w:r w:rsidRPr="00AF66FE">
        <w:rPr>
          <w:sz w:val="20"/>
          <w:lang w:val="mk-MK"/>
        </w:rPr>
        <w:t>Дополнително, ќе се воспостави блиска комуникација со надлежните органи во врска со водната околина и ризикот од поплави во фазата на изградба на Проектот со цел да се минимизира потенцијалот за негативни ефекти од градежните работи врз водните ресурси во истражуваната област.</w:t>
      </w:r>
    </w:p>
    <w:p w14:paraId="3E3EC49D" w14:textId="0660DE11" w:rsidR="00BC3FC4" w:rsidRPr="00AF66FE" w:rsidRDefault="003B4304">
      <w:pPr>
        <w:pStyle w:val="Heading4"/>
        <w:ind w:hanging="1091"/>
        <w:rPr>
          <w:sz w:val="20"/>
          <w:lang w:val="mk-MK"/>
        </w:rPr>
      </w:pPr>
      <w:r w:rsidRPr="00AF66FE">
        <w:rPr>
          <w:sz w:val="20"/>
          <w:lang w:val="mk-MK"/>
        </w:rPr>
        <w:t>Функционирање</w:t>
      </w:r>
    </w:p>
    <w:p w14:paraId="2B659DFE" w14:textId="549ACA65" w:rsidR="00BC3FC4" w:rsidRPr="00AF66FE" w:rsidRDefault="003B4304">
      <w:pPr>
        <w:rPr>
          <w:rFonts w:cs="Tahoma"/>
          <w:sz w:val="20"/>
          <w:lang w:val="mk-MK" w:eastAsia="en-US"/>
        </w:rPr>
      </w:pPr>
      <w:r w:rsidRPr="00AF66FE">
        <w:rPr>
          <w:rFonts w:cs="Tahoma"/>
          <w:sz w:val="20"/>
          <w:lang w:val="mk-MK" w:eastAsia="en-US"/>
        </w:rPr>
        <w:t>За да се елиминираат или ублажат овие потенцијални оперативни ризици врз хидролошките ресурси, ќе се применат добри оперативни мерки како и практики за одржување, вклучувајќи подготовка и имплементација на планови за одговор од излевање и чистење.</w:t>
      </w:r>
    </w:p>
    <w:p w14:paraId="4188799B" w14:textId="56A58099" w:rsidR="00BC3FC4" w:rsidRPr="00AF66FE" w:rsidRDefault="00274613">
      <w:pPr>
        <w:rPr>
          <w:rFonts w:cs="Tahoma"/>
          <w:sz w:val="20"/>
          <w:lang w:val="mk-MK" w:eastAsia="en-US"/>
        </w:rPr>
      </w:pPr>
      <w:r w:rsidRPr="00AF66FE">
        <w:rPr>
          <w:rFonts w:cs="Tahoma"/>
          <w:sz w:val="20"/>
          <w:lang w:val="mk-MK" w:eastAsia="en-US"/>
        </w:rPr>
        <w:t>Дополнително, примарно ублажување ќе треба да се вклучи во проектниот дизајн за трафостаницата</w:t>
      </w:r>
      <w:r w:rsidR="004F799E" w:rsidRPr="00AF66FE">
        <w:rPr>
          <w:rFonts w:cs="Tahoma"/>
          <w:sz w:val="20"/>
          <w:lang w:val="mk-MK" w:eastAsia="en-US"/>
        </w:rPr>
        <w:t>:</w:t>
      </w:r>
    </w:p>
    <w:p w14:paraId="697990B9" w14:textId="1C9784ED" w:rsidR="00BC3FC4" w:rsidRPr="00AF66FE" w:rsidRDefault="00274613">
      <w:pPr>
        <w:pStyle w:val="TableText"/>
        <w:numPr>
          <w:ilvl w:val="0"/>
          <w:numId w:val="59"/>
        </w:numPr>
        <w:spacing w:after="0" w:line="240" w:lineRule="auto"/>
        <w:rPr>
          <w:rFonts w:ascii="Tahoma" w:hAnsi="Tahoma" w:cs="Tahoma"/>
          <w:sz w:val="20"/>
          <w:szCs w:val="20"/>
          <w:lang w:val="mk-MK" w:eastAsia="en-US"/>
        </w:rPr>
      </w:pPr>
      <w:r w:rsidRPr="00AF66FE">
        <w:rPr>
          <w:rFonts w:ascii="Tahoma" w:hAnsi="Tahoma" w:cs="Tahoma"/>
          <w:sz w:val="20"/>
          <w:szCs w:val="20"/>
          <w:lang w:val="mk-MK" w:eastAsia="en-US"/>
        </w:rPr>
        <w:t>да се спречи загадување поради отпадни води со инсталирање на пречистителна станица за да се обезбеди ниво на квалитет на ефлуентот што ги исполнува законски</w:t>
      </w:r>
      <w:r w:rsidR="00C95945" w:rsidRPr="00AF66FE">
        <w:rPr>
          <w:rFonts w:ascii="Tahoma" w:hAnsi="Tahoma" w:cs="Tahoma"/>
          <w:sz w:val="20"/>
          <w:szCs w:val="20"/>
          <w:lang w:val="mk-MK" w:eastAsia="en-US"/>
        </w:rPr>
        <w:t xml:space="preserve"> </w:t>
      </w:r>
      <w:r w:rsidRPr="00AF66FE">
        <w:rPr>
          <w:rFonts w:ascii="Tahoma" w:hAnsi="Tahoma" w:cs="Tahoma"/>
          <w:sz w:val="20"/>
          <w:szCs w:val="20"/>
          <w:lang w:val="mk-MK" w:eastAsia="en-US"/>
        </w:rPr>
        <w:t>пропишаните гранични вредности</w:t>
      </w:r>
      <w:r w:rsidRPr="00AF66FE">
        <w:rPr>
          <w:rStyle w:val="FootnoteAnchor"/>
          <w:rFonts w:ascii="Tahoma" w:hAnsi="Tahoma" w:cs="Tahoma"/>
          <w:sz w:val="20"/>
          <w:szCs w:val="20"/>
          <w:lang w:val="mk-MK" w:eastAsia="zh-CN"/>
        </w:rPr>
        <w:footnoteReference w:id="119"/>
      </w:r>
      <w:r w:rsidRPr="00AF66FE">
        <w:rPr>
          <w:rFonts w:ascii="Tahoma" w:hAnsi="Tahoma" w:cs="Tahoma"/>
          <w:sz w:val="20"/>
          <w:szCs w:val="20"/>
          <w:lang w:val="mk-MK" w:eastAsia="en-US"/>
        </w:rPr>
        <w:t xml:space="preserve"> за испуштање во природниот реципиент</w:t>
      </w:r>
      <w:r w:rsidRPr="00AF66FE">
        <w:rPr>
          <w:rFonts w:ascii="Tahoma" w:hAnsi="Tahoma" w:cs="Tahoma"/>
          <w:sz w:val="20"/>
          <w:szCs w:val="20"/>
          <w:lang w:val="mk-MK" w:eastAsia="zh-CN"/>
        </w:rPr>
        <w:t>.</w:t>
      </w:r>
    </w:p>
    <w:p w14:paraId="324CDF43" w14:textId="77777777" w:rsidR="00274613" w:rsidRPr="00AF66FE" w:rsidRDefault="00274613" w:rsidP="00274613">
      <w:pPr>
        <w:pStyle w:val="TableText"/>
        <w:spacing w:after="0" w:line="240" w:lineRule="auto"/>
        <w:ind w:left="1134"/>
        <w:rPr>
          <w:rFonts w:ascii="Tahoma" w:hAnsi="Tahoma" w:cs="Tahoma"/>
          <w:sz w:val="20"/>
          <w:szCs w:val="20"/>
          <w:lang w:val="mk-MK" w:eastAsia="en-US"/>
        </w:rPr>
      </w:pPr>
    </w:p>
    <w:p w14:paraId="2079E22B" w14:textId="37B6C940" w:rsidR="00BC3FC4" w:rsidRPr="00AF66FE" w:rsidRDefault="00C95945">
      <w:pPr>
        <w:pStyle w:val="ListBullet"/>
        <w:numPr>
          <w:ilvl w:val="0"/>
          <w:numId w:val="59"/>
        </w:numPr>
        <w:jc w:val="left"/>
        <w:rPr>
          <w:rFonts w:eastAsia="Calibri"/>
          <w:sz w:val="20"/>
          <w:lang w:val="mk-MK"/>
        </w:rPr>
      </w:pPr>
      <w:r w:rsidRPr="00AF66FE">
        <w:rPr>
          <w:rFonts w:cs="Tahoma"/>
          <w:sz w:val="20"/>
          <w:lang w:val="mk-MK" w:eastAsia="en-US"/>
        </w:rPr>
        <w:t>да се спречи случајно излевање на трансформаторските масла со поставување на мерки за заштита од излевање во согласност со стандардите за техничкиот проект. Ова вклучува резервоар за масло/ атмосферска вода, поставен под енергетските трансформатори, со соодветен капацитет дизајниран да прифаќа случајно излевање на масло. Ќе се врши редовна инспекција во текот на периодот на функционирање на трафостаницата за да се осигура дека задржувањето е безбедно</w:t>
      </w:r>
      <w:r w:rsidR="004F799E" w:rsidRPr="00AF66FE">
        <w:rPr>
          <w:color w:val="000000"/>
          <w:sz w:val="20"/>
          <w:lang w:val="mk-MK"/>
        </w:rPr>
        <w:t>.</w:t>
      </w:r>
    </w:p>
    <w:p w14:paraId="16C39486" w14:textId="5A145D99" w:rsidR="00BC3FC4" w:rsidRPr="00AF66FE" w:rsidRDefault="00306A54">
      <w:pPr>
        <w:pStyle w:val="Heading3"/>
        <w:spacing w:line="240" w:lineRule="auto"/>
        <w:ind w:left="993" w:hanging="993"/>
        <w:rPr>
          <w:lang w:val="mk-MK"/>
        </w:rPr>
      </w:pPr>
      <w:bookmarkStart w:id="720" w:name="_Toc122679495"/>
      <w:r w:rsidRPr="00AF66FE">
        <w:rPr>
          <w:lang w:val="mk-MK"/>
        </w:rPr>
        <w:t>Преостанати</w:t>
      </w:r>
      <w:r w:rsidR="00C95945" w:rsidRPr="00AF66FE">
        <w:rPr>
          <w:lang w:val="mk-MK"/>
        </w:rPr>
        <w:t xml:space="preserve"> влијанија</w:t>
      </w:r>
      <w:bookmarkEnd w:id="720"/>
    </w:p>
    <w:p w14:paraId="15646A03" w14:textId="27F6F436" w:rsidR="00BC3FC4" w:rsidRPr="00AF66FE" w:rsidRDefault="00C95945">
      <w:pPr>
        <w:rPr>
          <w:rFonts w:cs="Tahoma"/>
          <w:sz w:val="20"/>
          <w:szCs w:val="20"/>
          <w:lang w:val="mk-MK" w:eastAsia="en-US"/>
        </w:rPr>
      </w:pPr>
      <w:r w:rsidRPr="00AF66FE">
        <w:rPr>
          <w:rFonts w:cs="Tahoma"/>
          <w:sz w:val="20"/>
          <w:szCs w:val="20"/>
          <w:lang w:val="mk-MK" w:eastAsia="en-US"/>
        </w:rPr>
        <w:t xml:space="preserve">Под услов мерките за ублажување да бидат вградени во понатамошниот проектен дизајн и имплементирани во текот на градежните и оперативните фази на проектот, не се очекуваат веројатни значителни </w:t>
      </w:r>
      <w:r w:rsidR="00306A54" w:rsidRPr="00AF66FE">
        <w:rPr>
          <w:rFonts w:cs="Tahoma"/>
          <w:sz w:val="20"/>
          <w:szCs w:val="20"/>
          <w:lang w:val="mk-MK" w:eastAsia="en-US"/>
        </w:rPr>
        <w:t>преостанати</w:t>
      </w:r>
      <w:r w:rsidRPr="00AF66FE">
        <w:rPr>
          <w:rFonts w:cs="Tahoma"/>
          <w:sz w:val="20"/>
          <w:szCs w:val="20"/>
          <w:lang w:val="mk-MK" w:eastAsia="en-US"/>
        </w:rPr>
        <w:t xml:space="preserve"> ефекти врз хидролошките ресурси од проектот</w:t>
      </w:r>
      <w:r w:rsidR="004F799E" w:rsidRPr="00AF66FE">
        <w:rPr>
          <w:rFonts w:cs="Tahoma"/>
          <w:sz w:val="20"/>
          <w:szCs w:val="20"/>
          <w:lang w:val="mk-MK" w:eastAsia="en-US"/>
        </w:rPr>
        <w:t>.</w:t>
      </w:r>
    </w:p>
    <w:p w14:paraId="28358DC4" w14:textId="12C03C23" w:rsidR="00BC3FC4" w:rsidRPr="00AF66FE" w:rsidRDefault="00C95945">
      <w:pPr>
        <w:pStyle w:val="Heading2"/>
        <w:spacing w:before="480" w:after="240"/>
        <w:ind w:left="576" w:hanging="576"/>
        <w:rPr>
          <w:rFonts w:cs="Tahoma"/>
          <w:szCs w:val="20"/>
          <w:lang w:val="mk-MK"/>
        </w:rPr>
      </w:pPr>
      <w:bookmarkStart w:id="721" w:name="_Toc122679496"/>
      <w:r w:rsidRPr="00AF66FE">
        <w:rPr>
          <w:rFonts w:cs="Tahoma"/>
          <w:szCs w:val="20"/>
          <w:lang w:val="mk-MK"/>
        </w:rPr>
        <w:t xml:space="preserve">Биолошка </w:t>
      </w:r>
      <w:r w:rsidR="005F07BE" w:rsidRPr="00AF66FE">
        <w:rPr>
          <w:rFonts w:cs="Tahoma"/>
          <w:szCs w:val="20"/>
          <w:lang w:val="mk-MK"/>
        </w:rPr>
        <w:t>разновидност</w:t>
      </w:r>
      <w:r w:rsidR="004F799E" w:rsidRPr="00AF66FE">
        <w:rPr>
          <w:rFonts w:cs="Tahoma"/>
          <w:szCs w:val="20"/>
          <w:lang w:val="mk-MK"/>
        </w:rPr>
        <w:t xml:space="preserve">, </w:t>
      </w:r>
      <w:r w:rsidRPr="00AF66FE">
        <w:rPr>
          <w:rFonts w:cs="Tahoma"/>
          <w:szCs w:val="20"/>
          <w:lang w:val="mk-MK"/>
        </w:rPr>
        <w:t>природно наследство</w:t>
      </w:r>
      <w:r w:rsidR="004F799E" w:rsidRPr="00AF66FE">
        <w:rPr>
          <w:rFonts w:cs="Tahoma"/>
          <w:szCs w:val="20"/>
          <w:lang w:val="mk-MK"/>
        </w:rPr>
        <w:t xml:space="preserve"> </w:t>
      </w:r>
      <w:r w:rsidRPr="00AF66FE">
        <w:rPr>
          <w:rFonts w:cs="Tahoma"/>
          <w:szCs w:val="20"/>
          <w:lang w:val="mk-MK"/>
        </w:rPr>
        <w:t>и</w:t>
      </w:r>
      <w:r w:rsidRPr="00AF66FE">
        <w:rPr>
          <w:rFonts w:cs="Tahoma"/>
          <w:szCs w:val="20"/>
          <w:lang w:val="mk-MK"/>
        </w:rPr>
        <w:tab/>
        <w:t>еко</w:t>
      </w:r>
      <w:r w:rsidR="006B4C7D">
        <w:rPr>
          <w:rFonts w:cs="Tahoma"/>
          <w:szCs w:val="20"/>
          <w:lang w:val="mk-MK"/>
        </w:rPr>
        <w:t>-</w:t>
      </w:r>
      <w:r w:rsidRPr="00AF66FE">
        <w:rPr>
          <w:rFonts w:cs="Tahoma"/>
          <w:szCs w:val="20"/>
          <w:lang w:val="mk-MK"/>
        </w:rPr>
        <w:t>системски услуги</w:t>
      </w:r>
      <w:bookmarkEnd w:id="721"/>
    </w:p>
    <w:p w14:paraId="3933ADEF" w14:textId="535752A9" w:rsidR="00BC3FC4" w:rsidRPr="00AF66FE" w:rsidRDefault="00C95945">
      <w:pPr>
        <w:pStyle w:val="Heading3"/>
        <w:spacing w:line="240" w:lineRule="auto"/>
        <w:ind w:left="993" w:hanging="993"/>
        <w:rPr>
          <w:lang w:val="mk-MK"/>
        </w:rPr>
      </w:pPr>
      <w:bookmarkStart w:id="722" w:name="_Toc122679497"/>
      <w:r w:rsidRPr="00AF66FE">
        <w:rPr>
          <w:lang w:val="mk-MK"/>
        </w:rPr>
        <w:t>Методологија на влијание</w:t>
      </w:r>
      <w:bookmarkEnd w:id="722"/>
    </w:p>
    <w:p w14:paraId="5D4A643D" w14:textId="25A468D8" w:rsidR="00C95945" w:rsidRPr="00AF66FE" w:rsidRDefault="002F5E59" w:rsidP="00C95945">
      <w:pPr>
        <w:rPr>
          <w:rFonts w:cs="Arial"/>
          <w:sz w:val="20"/>
          <w:szCs w:val="20"/>
          <w:lang w:val="mk-MK"/>
        </w:rPr>
      </w:pPr>
      <w:r w:rsidRPr="00AF66FE">
        <w:rPr>
          <w:rFonts w:cs="Arial"/>
          <w:sz w:val="20"/>
          <w:szCs w:val="20"/>
          <w:lang w:val="mk-MK"/>
        </w:rPr>
        <w:t>Оцената</w:t>
      </w:r>
      <w:r w:rsidR="00C95945" w:rsidRPr="00AF66FE">
        <w:rPr>
          <w:rFonts w:cs="Arial"/>
          <w:sz w:val="20"/>
          <w:szCs w:val="20"/>
          <w:lang w:val="mk-MK"/>
        </w:rPr>
        <w:t xml:space="preserve"> на влијанието врз биолошката разновидност се заснова на квантификација (каде што е применливо) на предвидените промени (на пр. расчистување на вегетацијата и живеалиштата за изградба и работа на трафостаницата и далноводите) или квалитативни критериуми (на пр. анализа на статусот на закана на видовите и живеалиштата ) како и со експертска проценка.</w:t>
      </w:r>
    </w:p>
    <w:p w14:paraId="36EEEEA4" w14:textId="3060148E" w:rsidR="00BC3FC4" w:rsidRPr="00AF66FE" w:rsidRDefault="00C95945" w:rsidP="00C95945">
      <w:pPr>
        <w:rPr>
          <w:rFonts w:cs="Arial"/>
          <w:sz w:val="20"/>
          <w:szCs w:val="20"/>
          <w:lang w:val="mk-MK"/>
        </w:rPr>
      </w:pPr>
      <w:r w:rsidRPr="00AF66FE">
        <w:rPr>
          <w:rFonts w:cs="Arial"/>
          <w:sz w:val="20"/>
          <w:szCs w:val="20"/>
          <w:lang w:val="mk-MK"/>
        </w:rPr>
        <w:t xml:space="preserve">Ефектите се разгледуваат во однос на основите на неколку критериуми: </w:t>
      </w:r>
      <w:r w:rsidR="00BD30C6" w:rsidRPr="00AF66FE">
        <w:rPr>
          <w:rFonts w:cs="Arial"/>
          <w:sz w:val="20"/>
          <w:szCs w:val="20"/>
          <w:lang w:val="mk-MK"/>
        </w:rPr>
        <w:t>тип</w:t>
      </w:r>
      <w:r w:rsidRPr="00AF66FE">
        <w:rPr>
          <w:rFonts w:cs="Arial"/>
          <w:sz w:val="20"/>
          <w:szCs w:val="20"/>
          <w:lang w:val="mk-MK"/>
        </w:rPr>
        <w:t xml:space="preserve"> на влијание (директно или индиректно), реверзибилност, опсег на влијание (просторен обем), времетраење, веројатност за појава и интензитет. Проценката се врши врз основа на клучните фази за развој на проектот во кои се предвидува влијанието да се случи: фаза на изградба и функционирање</w:t>
      </w:r>
      <w:r w:rsidR="004F799E" w:rsidRPr="00AF66FE">
        <w:rPr>
          <w:rFonts w:cs="Arial"/>
          <w:sz w:val="20"/>
          <w:szCs w:val="20"/>
          <w:lang w:val="mk-MK"/>
        </w:rPr>
        <w:t>.</w:t>
      </w:r>
    </w:p>
    <w:p w14:paraId="6AAD7587" w14:textId="1E6DD244" w:rsidR="00BC3FC4" w:rsidRPr="00AF66FE" w:rsidRDefault="00C95945">
      <w:pPr>
        <w:rPr>
          <w:rFonts w:cs="Arial"/>
          <w:sz w:val="20"/>
          <w:szCs w:val="20"/>
          <w:lang w:val="mk-MK"/>
        </w:rPr>
      </w:pPr>
      <w:r w:rsidRPr="00AF66FE">
        <w:rPr>
          <w:rFonts w:cs="Arial"/>
          <w:sz w:val="20"/>
          <w:szCs w:val="20"/>
          <w:lang w:val="mk-MK"/>
        </w:rPr>
        <w:t>За секое потенцијално влијание на Проектот, се обезбедува проценка на значењето на влијанието врз основа на</w:t>
      </w:r>
      <w:r w:rsidR="004F799E" w:rsidRPr="00AF66FE">
        <w:rPr>
          <w:rFonts w:cs="Arial"/>
          <w:sz w:val="20"/>
          <w:szCs w:val="20"/>
          <w:lang w:val="mk-MK"/>
        </w:rPr>
        <w:t xml:space="preserve"> </w:t>
      </w:r>
    </w:p>
    <w:p w14:paraId="51D7B32B" w14:textId="367634D1" w:rsidR="00BC3FC4" w:rsidRPr="00AF66FE" w:rsidRDefault="00D63221">
      <w:pPr>
        <w:pStyle w:val="ListBullet"/>
        <w:numPr>
          <w:ilvl w:val="0"/>
          <w:numId w:val="59"/>
        </w:numPr>
        <w:spacing w:before="120" w:line="240" w:lineRule="auto"/>
        <w:jc w:val="left"/>
        <w:rPr>
          <w:rFonts w:cs="Arial"/>
          <w:sz w:val="20"/>
          <w:szCs w:val="20"/>
          <w:lang w:val="mk-MK"/>
        </w:rPr>
      </w:pPr>
      <w:r w:rsidRPr="00AF66FE">
        <w:rPr>
          <w:rFonts w:cs="Arial"/>
          <w:sz w:val="20"/>
          <w:szCs w:val="20"/>
          <w:lang w:val="mk-MK"/>
        </w:rPr>
        <w:t>проценка на чувствителноста на рецепторот (т.е. неговото ниво на вредности) – евалуирана врз основа на следните критериуми</w:t>
      </w:r>
      <w:r w:rsidR="004F799E" w:rsidRPr="00AF66FE">
        <w:rPr>
          <w:rFonts w:cs="Arial"/>
          <w:sz w:val="20"/>
          <w:szCs w:val="20"/>
          <w:lang w:val="mk-MK"/>
        </w:rPr>
        <w:t>:</w:t>
      </w:r>
    </w:p>
    <w:p w14:paraId="5C2BF93A" w14:textId="02DA39D3" w:rsidR="00BC3FC4" w:rsidRPr="00AF66FE" w:rsidRDefault="00D63221" w:rsidP="00D63221">
      <w:pPr>
        <w:pStyle w:val="ListParagraph"/>
        <w:numPr>
          <w:ilvl w:val="0"/>
          <w:numId w:val="42"/>
        </w:numPr>
        <w:rPr>
          <w:rFonts w:eastAsia="Calibri"/>
          <w:b/>
          <w:sz w:val="20"/>
          <w:szCs w:val="20"/>
          <w:lang w:val="mk-MK"/>
        </w:rPr>
      </w:pPr>
      <w:r w:rsidRPr="00AF66FE">
        <w:rPr>
          <w:sz w:val="20"/>
          <w:szCs w:val="20"/>
          <w:lang w:val="mk-MK"/>
        </w:rPr>
        <w:t>Директива на ЕУ за живеалишта</w:t>
      </w:r>
      <w:r w:rsidR="004F799E" w:rsidRPr="00AF66FE">
        <w:rPr>
          <w:rStyle w:val="FootnoteAnchor"/>
          <w:sz w:val="20"/>
          <w:szCs w:val="20"/>
          <w:lang w:val="mk-MK"/>
        </w:rPr>
        <w:footnoteReference w:id="120"/>
      </w:r>
      <w:r w:rsidR="004F799E" w:rsidRPr="00AF66FE">
        <w:rPr>
          <w:sz w:val="20"/>
          <w:szCs w:val="20"/>
          <w:lang w:val="mk-MK"/>
        </w:rPr>
        <w:t xml:space="preserve">. </w:t>
      </w:r>
      <w:r w:rsidRPr="00AF66FE">
        <w:rPr>
          <w:sz w:val="20"/>
          <w:szCs w:val="20"/>
          <w:lang w:val="mk-MK"/>
        </w:rPr>
        <w:t xml:space="preserve">Списокот на важни живеалишта е даден во Анекс I од Директивата за живеалишта на ЕУ - Природни типови на живеалишта од интерес на заедницата </w:t>
      </w:r>
      <w:r w:rsidR="006B4C7D" w:rsidRPr="00AF66FE">
        <w:rPr>
          <w:sz w:val="20"/>
          <w:szCs w:val="20"/>
          <w:lang w:val="mk-MK"/>
        </w:rPr>
        <w:t>чие</w:t>
      </w:r>
      <w:r w:rsidRPr="00AF66FE">
        <w:rPr>
          <w:sz w:val="20"/>
          <w:szCs w:val="20"/>
          <w:lang w:val="mk-MK"/>
        </w:rPr>
        <w:t xml:space="preserve"> зачувување изискува назначување на посебни подрачја за зачувување</w:t>
      </w:r>
      <w:r w:rsidR="004F799E" w:rsidRPr="00AF66FE">
        <w:rPr>
          <w:sz w:val="20"/>
          <w:szCs w:val="20"/>
          <w:lang w:val="mk-MK"/>
        </w:rPr>
        <w:t xml:space="preserve">. </w:t>
      </w:r>
    </w:p>
    <w:p w14:paraId="60F56205" w14:textId="1CEBF310" w:rsidR="00BC3FC4" w:rsidRPr="00AF66FE" w:rsidRDefault="003C27F3" w:rsidP="003C27F3">
      <w:pPr>
        <w:pStyle w:val="ListParagraph"/>
        <w:numPr>
          <w:ilvl w:val="0"/>
          <w:numId w:val="42"/>
        </w:numPr>
        <w:jc w:val="left"/>
        <w:rPr>
          <w:sz w:val="20"/>
          <w:szCs w:val="20"/>
          <w:lang w:val="mk-MK"/>
        </w:rPr>
      </w:pPr>
      <w:r w:rsidRPr="00AF66FE">
        <w:rPr>
          <w:sz w:val="20"/>
          <w:szCs w:val="20"/>
          <w:lang w:val="mk-MK"/>
        </w:rPr>
        <w:t>Присуство на важни растенија и видови (Глобални и национални црвени листи на IUCN и Директива за живеалишта на ЕУ: Анекс II - Животински и растителни видови од интерес на заедницата за чие зачувување е потребно назначување на посебни подрачја за заштита и Анекс IV - Животински и растителни видови од интерес на заедницата има потреба од строга заштита)</w:t>
      </w:r>
      <w:r w:rsidR="004F799E" w:rsidRPr="00AF66FE">
        <w:rPr>
          <w:sz w:val="20"/>
          <w:szCs w:val="20"/>
          <w:lang w:val="mk-MK"/>
        </w:rPr>
        <w:t>.</w:t>
      </w:r>
    </w:p>
    <w:p w14:paraId="48E31D99" w14:textId="3107EF6A" w:rsidR="00BC3FC4" w:rsidRPr="00AF66FE" w:rsidRDefault="003C27F3" w:rsidP="003C27F3">
      <w:pPr>
        <w:pStyle w:val="ListParagraph"/>
        <w:numPr>
          <w:ilvl w:val="0"/>
          <w:numId w:val="42"/>
        </w:numPr>
        <w:jc w:val="left"/>
        <w:rPr>
          <w:sz w:val="20"/>
          <w:szCs w:val="20"/>
          <w:lang w:val="mk-MK"/>
        </w:rPr>
      </w:pPr>
      <w:r w:rsidRPr="00AF66FE">
        <w:rPr>
          <w:sz w:val="20"/>
          <w:szCs w:val="20"/>
          <w:lang w:val="mk-MK"/>
        </w:rPr>
        <w:t>Присуство на загрозени видови птици. Овој критериум се заснова на неколку меѓународни договори. Следниве меѓународни документи и конвенции беа земени предвид: Црвена листа на IUCN (2020-1), Директива на ЕУ за птици</w:t>
      </w:r>
      <w:r w:rsidR="004F799E" w:rsidRPr="00AF66FE">
        <w:rPr>
          <w:rStyle w:val="FootnoteAnchor"/>
          <w:sz w:val="20"/>
          <w:szCs w:val="20"/>
          <w:lang w:val="mk-MK"/>
        </w:rPr>
        <w:footnoteReference w:id="121"/>
      </w:r>
      <w:r w:rsidR="004F799E" w:rsidRPr="00AF66FE">
        <w:rPr>
          <w:sz w:val="20"/>
          <w:szCs w:val="20"/>
          <w:lang w:val="mk-MK"/>
        </w:rPr>
        <w:t xml:space="preserve"> </w:t>
      </w:r>
      <w:r w:rsidRPr="00AF66FE">
        <w:rPr>
          <w:sz w:val="20"/>
          <w:szCs w:val="20"/>
          <w:lang w:val="mk-MK"/>
        </w:rPr>
        <w:t xml:space="preserve">(Анекс I - </w:t>
      </w:r>
      <w:r w:rsidRPr="00AF66FE">
        <w:rPr>
          <w:sz w:val="20"/>
          <w:szCs w:val="20"/>
          <w:lang w:val="mk-MK"/>
        </w:rPr>
        <w:lastRenderedPageBreak/>
        <w:t>Видови посебни мерки за зачувување кои се однесуваат на нивното живеалиште со цел да се обезбеди нивниот опстанок и репродукција во нивната област на дистрибуција; Анекс II), Бернска конвенција</w:t>
      </w:r>
      <w:r w:rsidR="004F799E" w:rsidRPr="00AF66FE">
        <w:rPr>
          <w:rStyle w:val="FootnoteAnchor"/>
          <w:rFonts w:cs="Tahoma"/>
          <w:sz w:val="20"/>
          <w:szCs w:val="20"/>
          <w:lang w:val="mk-MK"/>
        </w:rPr>
        <w:footnoteReference w:id="122"/>
      </w:r>
      <w:r w:rsidR="004F799E" w:rsidRPr="00AF66FE">
        <w:rPr>
          <w:sz w:val="20"/>
          <w:szCs w:val="20"/>
          <w:lang w:val="mk-MK"/>
        </w:rPr>
        <w:t xml:space="preserve"> </w:t>
      </w:r>
      <w:r w:rsidRPr="00AF66FE">
        <w:rPr>
          <w:sz w:val="20"/>
          <w:szCs w:val="20"/>
          <w:lang w:val="mk-MK"/>
        </w:rPr>
        <w:t>и националната црвена листа. Некои од важните видови птици беа користени како поттик за воспоставување на важните области на птици</w:t>
      </w:r>
      <w:r w:rsidR="004F799E" w:rsidRPr="00AF66FE">
        <w:rPr>
          <w:sz w:val="20"/>
          <w:szCs w:val="20"/>
          <w:lang w:val="mk-MK"/>
        </w:rPr>
        <w:t xml:space="preserve">. </w:t>
      </w:r>
    </w:p>
    <w:p w14:paraId="44317AC2" w14:textId="0D326A7F" w:rsidR="00BC3FC4" w:rsidRPr="00AF66FE" w:rsidRDefault="003C27F3" w:rsidP="003C27F3">
      <w:pPr>
        <w:pStyle w:val="ListParagraph"/>
        <w:numPr>
          <w:ilvl w:val="0"/>
          <w:numId w:val="42"/>
        </w:numPr>
        <w:rPr>
          <w:rFonts w:cs="Tahoma"/>
          <w:sz w:val="20"/>
          <w:szCs w:val="20"/>
          <w:lang w:val="mk-MK"/>
        </w:rPr>
      </w:pPr>
      <w:r w:rsidRPr="00AF66FE">
        <w:rPr>
          <w:sz w:val="20"/>
          <w:szCs w:val="20"/>
          <w:lang w:val="mk-MK"/>
        </w:rPr>
        <w:t>Присуство на национално важни области. Се земаат предвид и заштитените и предложените подрачја за заштита според националното законодавство. Овој критериум ја вклучува и националната еколошка мрежа</w:t>
      </w:r>
      <w:r w:rsidR="004F799E" w:rsidRPr="00AF66FE">
        <w:rPr>
          <w:sz w:val="20"/>
          <w:szCs w:val="20"/>
          <w:lang w:val="mk-MK"/>
        </w:rPr>
        <w:t>.</w:t>
      </w:r>
    </w:p>
    <w:p w14:paraId="6AE7A041" w14:textId="192E95CB" w:rsidR="00BC3FC4" w:rsidRPr="00AF66FE" w:rsidRDefault="003C27F3" w:rsidP="003C27F3">
      <w:pPr>
        <w:pStyle w:val="ListParagraph"/>
        <w:numPr>
          <w:ilvl w:val="0"/>
          <w:numId w:val="42"/>
        </w:numPr>
        <w:rPr>
          <w:rFonts w:cs="Tahoma"/>
          <w:sz w:val="20"/>
          <w:szCs w:val="20"/>
          <w:lang w:val="mk-MK"/>
        </w:rPr>
      </w:pPr>
      <w:r w:rsidRPr="00AF66FE">
        <w:rPr>
          <w:sz w:val="20"/>
          <w:szCs w:val="20"/>
          <w:lang w:val="mk-MK"/>
        </w:rPr>
        <w:t>Присуство на меѓународно важни подрачја (Емералд локалитети или области важни за растенија, птици или пеперутки)</w:t>
      </w:r>
      <w:r w:rsidR="004F799E" w:rsidRPr="00AF66FE">
        <w:rPr>
          <w:sz w:val="20"/>
          <w:szCs w:val="20"/>
          <w:lang w:val="mk-MK"/>
        </w:rPr>
        <w:t>.</w:t>
      </w:r>
    </w:p>
    <w:p w14:paraId="3ADDE488" w14:textId="2CFAD0A8" w:rsidR="00BC3FC4" w:rsidRPr="00AF66FE" w:rsidRDefault="008A0CCD">
      <w:pPr>
        <w:ind w:left="1134"/>
        <w:rPr>
          <w:rFonts w:cs="Tahoma"/>
          <w:sz w:val="20"/>
          <w:szCs w:val="20"/>
          <w:lang w:val="mk-MK"/>
        </w:rPr>
      </w:pPr>
      <w:r w:rsidRPr="00AF66FE">
        <w:rPr>
          <w:rFonts w:cs="Tahoma"/>
          <w:sz w:val="20"/>
          <w:szCs w:val="20"/>
          <w:lang w:val="mk-MK"/>
        </w:rPr>
        <w:t>Категориите на чувствителност се дадени во табелата подолу</w:t>
      </w:r>
      <w:r w:rsidR="004F799E" w:rsidRPr="00AF66FE">
        <w:rPr>
          <w:rFonts w:cs="Tahoma"/>
          <w:sz w:val="20"/>
          <w:szCs w:val="20"/>
          <w:lang w:val="mk-MK"/>
        </w:rPr>
        <w:t>.</w:t>
      </w:r>
      <w:bookmarkStart w:id="723" w:name="_Toc61786442"/>
      <w:bookmarkEnd w:id="723"/>
    </w:p>
    <w:tbl>
      <w:tblPr>
        <w:tblW w:w="8608" w:type="dxa"/>
        <w:tblInd w:w="1242" w:type="dxa"/>
        <w:tblLayout w:type="fixed"/>
        <w:tblLook w:val="04A0" w:firstRow="1" w:lastRow="0" w:firstColumn="1" w:lastColumn="0" w:noHBand="0" w:noVBand="1"/>
      </w:tblPr>
      <w:tblGrid>
        <w:gridCol w:w="1946"/>
        <w:gridCol w:w="6662"/>
      </w:tblGrid>
      <w:tr w:rsidR="00BC3FC4" w:rsidRPr="00AF66FE" w14:paraId="78F5C3CC" w14:textId="77777777">
        <w:trPr>
          <w:cantSplit/>
          <w:tblHeader/>
        </w:trPr>
        <w:tc>
          <w:tcPr>
            <w:tcW w:w="194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E1526E4" w14:textId="2BCA602F" w:rsidR="00BC3FC4" w:rsidRPr="00AF66FE" w:rsidRDefault="008A0CCD" w:rsidP="008A0CCD">
            <w:pPr>
              <w:keepNext/>
              <w:widowControl w:val="0"/>
              <w:spacing w:before="0" w:after="0" w:line="240" w:lineRule="auto"/>
              <w:jc w:val="left"/>
              <w:rPr>
                <w:rFonts w:cs="Tahoma"/>
                <w:bCs/>
                <w:sz w:val="20"/>
                <w:szCs w:val="20"/>
                <w:lang w:val="mk-MK" w:eastAsia="el-GR"/>
              </w:rPr>
            </w:pPr>
            <w:r w:rsidRPr="00AF66FE">
              <w:rPr>
                <w:rFonts w:cs="Tahoma"/>
                <w:bCs/>
                <w:sz w:val="20"/>
                <w:szCs w:val="20"/>
                <w:lang w:val="mk-MK" w:eastAsia="el-GR"/>
              </w:rPr>
              <w:t>Чувствителност на рецепторот</w:t>
            </w:r>
            <w:r w:rsidR="004F799E" w:rsidRPr="00AF66FE">
              <w:rPr>
                <w:rFonts w:cs="Tahoma"/>
                <w:bCs/>
                <w:sz w:val="20"/>
                <w:szCs w:val="20"/>
                <w:lang w:val="mk-MK" w:eastAsia="el-GR"/>
              </w:rPr>
              <w:t xml:space="preserve"> / </w:t>
            </w:r>
            <w:r w:rsidRPr="00AF66FE">
              <w:rPr>
                <w:rFonts w:cs="Tahoma"/>
                <w:bCs/>
                <w:sz w:val="20"/>
                <w:szCs w:val="20"/>
                <w:lang w:val="mk-MK" w:eastAsia="el-GR"/>
              </w:rPr>
              <w:t>вредност</w:t>
            </w:r>
          </w:p>
        </w:tc>
        <w:tc>
          <w:tcPr>
            <w:tcW w:w="6661"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4D5D4A06" w14:textId="05936949" w:rsidR="008A0CCD" w:rsidRPr="00AF66FE" w:rsidRDefault="008A0CCD" w:rsidP="008A0CCD">
            <w:pPr>
              <w:keepNext/>
              <w:spacing w:before="0" w:after="0" w:line="240" w:lineRule="auto"/>
              <w:jc w:val="left"/>
              <w:rPr>
                <w:rFonts w:cs="Tahoma"/>
                <w:bCs/>
                <w:sz w:val="20"/>
                <w:szCs w:val="20"/>
                <w:lang w:val="mk-MK" w:eastAsia="el-GR"/>
              </w:rPr>
            </w:pPr>
            <w:r w:rsidRPr="00AF66FE">
              <w:rPr>
                <w:rFonts w:cs="Tahoma"/>
                <w:bCs/>
                <w:sz w:val="20"/>
                <w:szCs w:val="20"/>
                <w:lang w:val="mk-MK" w:eastAsia="el-GR"/>
              </w:rPr>
              <w:t xml:space="preserve">Опис - типични </w:t>
            </w:r>
            <w:r w:rsidR="00436466" w:rsidRPr="00AF66FE">
              <w:rPr>
                <w:rFonts w:cs="Tahoma"/>
                <w:bCs/>
                <w:sz w:val="20"/>
                <w:szCs w:val="20"/>
                <w:lang w:val="mk-MK" w:eastAsia="el-GR"/>
              </w:rPr>
              <w:t>идентификатори</w:t>
            </w:r>
          </w:p>
          <w:p w14:paraId="0C717652" w14:textId="0EED9C7A" w:rsidR="00BC3FC4" w:rsidRPr="00AF66FE" w:rsidRDefault="008A0CCD" w:rsidP="008A0CCD">
            <w:pPr>
              <w:keepNext/>
              <w:widowControl w:val="0"/>
              <w:spacing w:before="0" w:after="0" w:line="240" w:lineRule="auto"/>
              <w:jc w:val="left"/>
              <w:rPr>
                <w:rFonts w:cs="Tahoma"/>
                <w:bCs/>
                <w:sz w:val="20"/>
                <w:szCs w:val="20"/>
                <w:lang w:val="mk-MK" w:eastAsia="el-GR"/>
              </w:rPr>
            </w:pPr>
            <w:r w:rsidRPr="00AF66FE">
              <w:rPr>
                <w:rFonts w:cs="Tahoma"/>
                <w:bCs/>
                <w:sz w:val="20"/>
                <w:szCs w:val="20"/>
                <w:lang w:val="mk-MK" w:eastAsia="el-GR"/>
              </w:rPr>
              <w:t>(често зависи од професионалното расудување)</w:t>
            </w:r>
          </w:p>
        </w:tc>
      </w:tr>
      <w:tr w:rsidR="00BC3FC4" w:rsidRPr="00AF66FE" w14:paraId="31391531" w14:textId="77777777">
        <w:trPr>
          <w:trHeight w:val="288"/>
        </w:trPr>
        <w:tc>
          <w:tcPr>
            <w:tcW w:w="1946" w:type="dxa"/>
            <w:tcBorders>
              <w:top w:val="double" w:sz="4" w:space="0" w:color="000000"/>
              <w:left w:val="double" w:sz="4" w:space="0" w:color="000000"/>
              <w:bottom w:val="single" w:sz="4" w:space="0" w:color="000000"/>
              <w:right w:val="single" w:sz="4" w:space="0" w:color="000000"/>
            </w:tcBorders>
            <w:shd w:val="clear" w:color="auto" w:fill="auto"/>
          </w:tcPr>
          <w:p w14:paraId="335F7965" w14:textId="66E3B822" w:rsidR="00BC3FC4" w:rsidRPr="00AF66FE" w:rsidRDefault="008A0CC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6661" w:type="dxa"/>
            <w:tcBorders>
              <w:top w:val="double" w:sz="4" w:space="0" w:color="000000"/>
              <w:left w:val="single" w:sz="4" w:space="0" w:color="000000"/>
              <w:bottom w:val="single" w:sz="4" w:space="0" w:color="000000"/>
              <w:right w:val="double" w:sz="4" w:space="0" w:color="000000"/>
            </w:tcBorders>
            <w:shd w:val="clear" w:color="auto" w:fill="auto"/>
          </w:tcPr>
          <w:p w14:paraId="776A87F0" w14:textId="68131078" w:rsidR="00BC3FC4" w:rsidRPr="00AF66FE" w:rsidRDefault="008A0CCD">
            <w:pPr>
              <w:pStyle w:val="Tableau-textesetchiffres-BIOTOPE"/>
              <w:spacing w:before="0"/>
              <w:jc w:val="left"/>
              <w:rPr>
                <w:rFonts w:ascii="Tahoma" w:hAnsi="Tahoma" w:cs="Tahoma"/>
                <w:sz w:val="20"/>
                <w:szCs w:val="20"/>
                <w:lang w:val="mk-MK"/>
              </w:rPr>
            </w:pPr>
            <w:r w:rsidRPr="00AF66FE">
              <w:rPr>
                <w:rFonts w:ascii="Tahoma" w:hAnsi="Tahoma" w:cs="Tahoma"/>
                <w:sz w:val="20"/>
                <w:szCs w:val="20"/>
                <w:lang w:val="mk-MK"/>
              </w:rPr>
              <w:t>Многу голема важност и реткост, меѓународен обем и многу ограничен потенцијал за замена</w:t>
            </w:r>
          </w:p>
        </w:tc>
      </w:tr>
      <w:tr w:rsidR="00BC3FC4" w:rsidRPr="00AF66FE" w14:paraId="41A22685" w14:textId="77777777">
        <w:trPr>
          <w:trHeight w:val="288"/>
        </w:trPr>
        <w:tc>
          <w:tcPr>
            <w:tcW w:w="1946" w:type="dxa"/>
            <w:tcBorders>
              <w:top w:val="single" w:sz="4" w:space="0" w:color="000000"/>
              <w:left w:val="double" w:sz="4" w:space="0" w:color="000000"/>
              <w:bottom w:val="single" w:sz="4" w:space="0" w:color="000000"/>
              <w:right w:val="single" w:sz="4" w:space="0" w:color="000000"/>
            </w:tcBorders>
            <w:shd w:val="clear" w:color="auto" w:fill="auto"/>
          </w:tcPr>
          <w:p w14:paraId="077B8858" w14:textId="4CC1607C" w:rsidR="00BC3FC4" w:rsidRPr="00AF66FE" w:rsidRDefault="008A0CC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6661" w:type="dxa"/>
            <w:tcBorders>
              <w:top w:val="single" w:sz="4" w:space="0" w:color="000000"/>
              <w:left w:val="single" w:sz="4" w:space="0" w:color="000000"/>
              <w:bottom w:val="single" w:sz="4" w:space="0" w:color="000000"/>
              <w:right w:val="double" w:sz="4" w:space="0" w:color="000000"/>
            </w:tcBorders>
            <w:shd w:val="clear" w:color="auto" w:fill="auto"/>
          </w:tcPr>
          <w:p w14:paraId="28183DFE" w14:textId="58C1577D" w:rsidR="00BC3FC4" w:rsidRPr="00AF66FE" w:rsidRDefault="008A0CCD">
            <w:pPr>
              <w:pStyle w:val="Tableau-textesetchiffres-BIOTOPE"/>
              <w:spacing w:before="0"/>
              <w:jc w:val="left"/>
              <w:rPr>
                <w:rFonts w:ascii="Tahoma" w:hAnsi="Tahoma" w:cs="Tahoma"/>
                <w:sz w:val="20"/>
                <w:szCs w:val="20"/>
                <w:lang w:val="mk-MK"/>
              </w:rPr>
            </w:pPr>
            <w:r w:rsidRPr="00AF66FE">
              <w:rPr>
                <w:rFonts w:ascii="Tahoma" w:hAnsi="Tahoma" w:cs="Tahoma"/>
                <w:sz w:val="20"/>
                <w:szCs w:val="20"/>
                <w:lang w:val="mk-MK"/>
              </w:rPr>
              <w:t>Голема важност и реткост, национално ниво и ограничен потенцијал за замена</w:t>
            </w:r>
          </w:p>
        </w:tc>
      </w:tr>
      <w:tr w:rsidR="00BC3FC4" w:rsidRPr="00AF66FE" w14:paraId="5288B77B" w14:textId="77777777">
        <w:trPr>
          <w:trHeight w:val="288"/>
        </w:trPr>
        <w:tc>
          <w:tcPr>
            <w:tcW w:w="1946" w:type="dxa"/>
            <w:tcBorders>
              <w:top w:val="single" w:sz="4" w:space="0" w:color="000000"/>
              <w:left w:val="double" w:sz="4" w:space="0" w:color="000000"/>
              <w:bottom w:val="single" w:sz="4" w:space="0" w:color="000000"/>
              <w:right w:val="single" w:sz="4" w:space="0" w:color="000000"/>
            </w:tcBorders>
            <w:shd w:val="clear" w:color="auto" w:fill="auto"/>
          </w:tcPr>
          <w:p w14:paraId="4565C77E" w14:textId="318FE3BB" w:rsidR="00BC3FC4" w:rsidRPr="00AF66FE" w:rsidRDefault="008A0CC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6661" w:type="dxa"/>
            <w:tcBorders>
              <w:top w:val="single" w:sz="4" w:space="0" w:color="000000"/>
              <w:left w:val="single" w:sz="4" w:space="0" w:color="000000"/>
              <w:bottom w:val="single" w:sz="4" w:space="0" w:color="000000"/>
              <w:right w:val="double" w:sz="4" w:space="0" w:color="000000"/>
            </w:tcBorders>
            <w:shd w:val="clear" w:color="auto" w:fill="auto"/>
          </w:tcPr>
          <w:p w14:paraId="23BB3EA0" w14:textId="2956C01C" w:rsidR="00BC3FC4" w:rsidRPr="00AF66FE" w:rsidRDefault="008A0CCD">
            <w:pPr>
              <w:pStyle w:val="Tableau-textesetchiffres-BIOTOPE"/>
              <w:spacing w:before="0"/>
              <w:jc w:val="left"/>
              <w:rPr>
                <w:rFonts w:ascii="Tahoma" w:hAnsi="Tahoma" w:cs="Tahoma"/>
                <w:sz w:val="20"/>
                <w:szCs w:val="20"/>
                <w:lang w:val="mk-MK"/>
              </w:rPr>
            </w:pPr>
            <w:r w:rsidRPr="00AF66FE">
              <w:rPr>
                <w:rFonts w:ascii="Tahoma" w:hAnsi="Tahoma" w:cs="Tahoma"/>
                <w:sz w:val="20"/>
                <w:szCs w:val="20"/>
                <w:lang w:val="mk-MK"/>
              </w:rPr>
              <w:t>Високо или средно значење и реткост, регионален размер, ограничен потенцијал за замена</w:t>
            </w:r>
          </w:p>
        </w:tc>
      </w:tr>
      <w:tr w:rsidR="00BC3FC4" w:rsidRPr="00AF66FE" w14:paraId="6A45272C" w14:textId="77777777">
        <w:trPr>
          <w:trHeight w:val="288"/>
        </w:trPr>
        <w:tc>
          <w:tcPr>
            <w:tcW w:w="1946" w:type="dxa"/>
            <w:tcBorders>
              <w:top w:val="single" w:sz="4" w:space="0" w:color="000000"/>
              <w:left w:val="double" w:sz="4" w:space="0" w:color="000000"/>
              <w:bottom w:val="single" w:sz="4" w:space="0" w:color="000000"/>
              <w:right w:val="single" w:sz="4" w:space="0" w:color="000000"/>
            </w:tcBorders>
            <w:shd w:val="clear" w:color="auto" w:fill="auto"/>
          </w:tcPr>
          <w:p w14:paraId="64329978" w14:textId="3348CB8A" w:rsidR="00BC3FC4" w:rsidRPr="00AF66FE" w:rsidRDefault="008A0CC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6661" w:type="dxa"/>
            <w:tcBorders>
              <w:top w:val="single" w:sz="4" w:space="0" w:color="000000"/>
              <w:left w:val="single" w:sz="4" w:space="0" w:color="000000"/>
              <w:bottom w:val="single" w:sz="4" w:space="0" w:color="000000"/>
              <w:right w:val="double" w:sz="4" w:space="0" w:color="000000"/>
            </w:tcBorders>
            <w:shd w:val="clear" w:color="auto" w:fill="auto"/>
          </w:tcPr>
          <w:p w14:paraId="151A7C50" w14:textId="7F0F4CC8" w:rsidR="00BC3FC4" w:rsidRPr="00AF66FE" w:rsidRDefault="008A0CCD">
            <w:pPr>
              <w:pStyle w:val="Tableau-textesetchiffres-BIOTOPE"/>
              <w:spacing w:before="0"/>
              <w:jc w:val="left"/>
              <w:rPr>
                <w:rFonts w:ascii="Tahoma" w:hAnsi="Tahoma" w:cs="Tahoma"/>
                <w:sz w:val="20"/>
                <w:szCs w:val="20"/>
                <w:lang w:val="mk-MK"/>
              </w:rPr>
            </w:pPr>
            <w:r w:rsidRPr="00AF66FE">
              <w:rPr>
                <w:rFonts w:ascii="Tahoma" w:hAnsi="Tahoma" w:cs="Tahoma"/>
                <w:sz w:val="20"/>
                <w:szCs w:val="20"/>
                <w:lang w:val="mk-MK"/>
              </w:rPr>
              <w:t>Ниско или средно значење и реткост, локален размер</w:t>
            </w:r>
          </w:p>
        </w:tc>
      </w:tr>
      <w:tr w:rsidR="00BC3FC4" w:rsidRPr="00AF66FE" w14:paraId="6EFA20A7" w14:textId="77777777">
        <w:trPr>
          <w:trHeight w:val="288"/>
        </w:trPr>
        <w:tc>
          <w:tcPr>
            <w:tcW w:w="1946" w:type="dxa"/>
            <w:tcBorders>
              <w:top w:val="single" w:sz="4" w:space="0" w:color="000000"/>
              <w:left w:val="double" w:sz="4" w:space="0" w:color="000000"/>
              <w:bottom w:val="double" w:sz="4" w:space="0" w:color="000000"/>
              <w:right w:val="single" w:sz="4" w:space="0" w:color="000000"/>
            </w:tcBorders>
            <w:shd w:val="clear" w:color="auto" w:fill="auto"/>
          </w:tcPr>
          <w:p w14:paraId="662492F5" w14:textId="6A98966D" w:rsidR="00BC3FC4" w:rsidRPr="00AF66FE" w:rsidRDefault="008A0CCD" w:rsidP="008A0CCD">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6661" w:type="dxa"/>
            <w:tcBorders>
              <w:top w:val="single" w:sz="4" w:space="0" w:color="000000"/>
              <w:left w:val="single" w:sz="4" w:space="0" w:color="000000"/>
              <w:bottom w:val="double" w:sz="4" w:space="0" w:color="000000"/>
              <w:right w:val="double" w:sz="4" w:space="0" w:color="000000"/>
            </w:tcBorders>
            <w:shd w:val="clear" w:color="auto" w:fill="auto"/>
          </w:tcPr>
          <w:p w14:paraId="2453889A" w14:textId="32BC7DDC" w:rsidR="00BC3FC4" w:rsidRPr="00AF66FE" w:rsidRDefault="008A0CCD">
            <w:pPr>
              <w:pStyle w:val="Tableau-textesetchiffres-BIOTOPE"/>
              <w:spacing w:before="0"/>
              <w:jc w:val="left"/>
              <w:rPr>
                <w:rFonts w:ascii="Tahoma" w:hAnsi="Tahoma" w:cs="Tahoma"/>
                <w:sz w:val="20"/>
                <w:szCs w:val="20"/>
                <w:lang w:val="mk-MK"/>
              </w:rPr>
            </w:pPr>
            <w:r w:rsidRPr="00AF66FE">
              <w:rPr>
                <w:rFonts w:ascii="Tahoma" w:hAnsi="Tahoma" w:cs="Tahoma"/>
                <w:sz w:val="20"/>
                <w:szCs w:val="20"/>
                <w:lang w:val="mk-MK"/>
              </w:rPr>
              <w:t>Многу мала важност и реткост, локални размери</w:t>
            </w:r>
          </w:p>
        </w:tc>
      </w:tr>
    </w:tbl>
    <w:p w14:paraId="15D45E26" w14:textId="6E68DDB9" w:rsidR="00BC3FC4" w:rsidRPr="00AF66FE" w:rsidRDefault="008A0CCD">
      <w:pPr>
        <w:spacing w:before="60" w:after="240"/>
        <w:ind w:left="1134"/>
        <w:jc w:val="left"/>
        <w:rPr>
          <w:rFonts w:cs="Tahoma"/>
          <w:sz w:val="18"/>
          <w:szCs w:val="18"/>
          <w:lang w:val="mk-MK"/>
        </w:rPr>
      </w:pPr>
      <w:bookmarkStart w:id="724" w:name="_Toc80181273"/>
      <w:bookmarkStart w:id="725" w:name="_Toc122679603"/>
      <w:r w:rsidRPr="00AF66FE">
        <w:rPr>
          <w:rFonts w:cs="Tahoma"/>
          <w:sz w:val="18"/>
          <w:szCs w:val="18"/>
          <w:lang w:val="mk-MK"/>
        </w:rPr>
        <w:t>Табела</w:t>
      </w:r>
      <w:r w:rsidR="004F799E" w:rsidRPr="00AF66FE">
        <w:rPr>
          <w:rFonts w:cs="Tahoma"/>
          <w:sz w:val="18"/>
          <w:szCs w:val="18"/>
          <w:lang w:val="mk-MK"/>
        </w:rPr>
        <w:t xml:space="preserve"> </w:t>
      </w:r>
      <w:r w:rsidR="004F799E" w:rsidRPr="00AF66FE">
        <w:rPr>
          <w:lang w:val="mk-MK"/>
        </w:rPr>
        <w:fldChar w:fldCharType="begin"/>
      </w:r>
      <w:r w:rsidR="004F799E" w:rsidRPr="00AF66FE">
        <w:rPr>
          <w:rFonts w:cs="Tahoma"/>
          <w:sz w:val="18"/>
          <w:szCs w:val="18"/>
          <w:lang w:val="mk-MK"/>
        </w:rPr>
        <w:instrText>STYLEREF 1 \s</w:instrText>
      </w:r>
      <w:r w:rsidR="004F799E" w:rsidRPr="00AF66FE">
        <w:rPr>
          <w:rFonts w:cs="Tahoma"/>
          <w:sz w:val="18"/>
          <w:szCs w:val="18"/>
          <w:lang w:val="mk-MK"/>
        </w:rPr>
        <w:fldChar w:fldCharType="separate"/>
      </w:r>
      <w:r w:rsidR="004F799E" w:rsidRPr="00AF66FE">
        <w:rPr>
          <w:rFonts w:cs="Tahoma"/>
          <w:sz w:val="18"/>
          <w:szCs w:val="18"/>
          <w:lang w:val="mk-MK"/>
        </w:rPr>
        <w:t>8</w:t>
      </w:r>
      <w:r w:rsidR="004F799E" w:rsidRPr="00AF66FE">
        <w:rPr>
          <w:rFonts w:cs="Tahoma"/>
          <w:sz w:val="18"/>
          <w:szCs w:val="18"/>
          <w:lang w:val="mk-MK"/>
        </w:rPr>
        <w:fldChar w:fldCharType="end"/>
      </w:r>
      <w:r w:rsidR="004F799E" w:rsidRPr="00AF66FE">
        <w:rPr>
          <w:rFonts w:cs="Tahoma"/>
          <w:sz w:val="18"/>
          <w:szCs w:val="18"/>
          <w:lang w:val="mk-MK"/>
        </w:rPr>
        <w:t>.</w:t>
      </w:r>
      <w:r w:rsidR="00EB75AC" w:rsidRPr="00AF66FE">
        <w:rPr>
          <w:rFonts w:cs="Tahoma"/>
          <w:sz w:val="18"/>
          <w:szCs w:val="18"/>
          <w:lang w:val="mk-MK"/>
        </w:rPr>
        <w:fldChar w:fldCharType="begin"/>
      </w:r>
      <w:r w:rsidR="00EB75AC" w:rsidRPr="00AF66FE">
        <w:rPr>
          <w:rFonts w:cs="Tahoma"/>
          <w:sz w:val="18"/>
          <w:szCs w:val="18"/>
          <w:lang w:val="mk-MK"/>
        </w:rPr>
        <w:instrText xml:space="preserve"> SEQ Table \* ARABIC \s 1 </w:instrText>
      </w:r>
      <w:r w:rsidR="00EB75AC" w:rsidRPr="00AF66FE">
        <w:rPr>
          <w:rFonts w:cs="Tahoma"/>
          <w:sz w:val="18"/>
          <w:szCs w:val="18"/>
          <w:lang w:val="mk-MK"/>
        </w:rPr>
        <w:fldChar w:fldCharType="separate"/>
      </w:r>
      <w:r w:rsidR="00EB75AC" w:rsidRPr="00AF66FE">
        <w:rPr>
          <w:rFonts w:cs="Tahoma"/>
          <w:noProof/>
          <w:sz w:val="18"/>
          <w:szCs w:val="18"/>
          <w:lang w:val="mk-MK"/>
        </w:rPr>
        <w:t>32</w:t>
      </w:r>
      <w:r w:rsidR="00EB75AC" w:rsidRPr="00AF66FE">
        <w:rPr>
          <w:rFonts w:cs="Tahoma"/>
          <w:sz w:val="18"/>
          <w:szCs w:val="18"/>
          <w:lang w:val="mk-MK"/>
        </w:rPr>
        <w:fldChar w:fldCharType="end"/>
      </w:r>
      <w:r w:rsidR="004F799E" w:rsidRPr="00AF66FE">
        <w:rPr>
          <w:rFonts w:cs="Tahoma"/>
          <w:sz w:val="18"/>
          <w:szCs w:val="18"/>
          <w:lang w:val="mk-MK"/>
        </w:rPr>
        <w:t xml:space="preserve">: </w:t>
      </w:r>
      <w:bookmarkEnd w:id="724"/>
      <w:r w:rsidRPr="00AF66FE">
        <w:rPr>
          <w:rFonts w:cs="Tahoma"/>
          <w:sz w:val="18"/>
          <w:szCs w:val="18"/>
          <w:lang w:val="mk-MK"/>
        </w:rPr>
        <w:t>Критериуми за чувствителност на рецепторите на биолошка разновидност и природното наследство</w:t>
      </w:r>
      <w:bookmarkEnd w:id="725"/>
    </w:p>
    <w:p w14:paraId="7A0DBA81" w14:textId="0029FFED" w:rsidR="00BC3FC4" w:rsidRPr="00AF66FE" w:rsidRDefault="008A0CCD">
      <w:pPr>
        <w:pStyle w:val="ListBullet"/>
        <w:numPr>
          <w:ilvl w:val="0"/>
          <w:numId w:val="59"/>
        </w:numPr>
        <w:spacing w:before="120" w:after="120" w:line="240" w:lineRule="auto"/>
        <w:jc w:val="left"/>
        <w:rPr>
          <w:sz w:val="20"/>
          <w:lang w:val="mk-MK"/>
        </w:rPr>
      </w:pPr>
      <w:r w:rsidRPr="00AF66FE">
        <w:rPr>
          <w:rFonts w:cs="Arial"/>
          <w:sz w:val="20"/>
          <w:szCs w:val="20"/>
          <w:lang w:val="mk-MK"/>
        </w:rPr>
        <w:t>Големината на влијанието, рангирана на скала од „нема/нема промена“ до „висока“ како што е прикажано во табелата подолу</w:t>
      </w:r>
      <w:r w:rsidR="004F799E" w:rsidRPr="00AF66FE">
        <w:rPr>
          <w:rFonts w:cs="Arial"/>
          <w:sz w:val="20"/>
          <w:szCs w:val="20"/>
          <w:lang w:val="mk-MK"/>
        </w:rPr>
        <w:t>.</w:t>
      </w:r>
    </w:p>
    <w:tbl>
      <w:tblPr>
        <w:tblW w:w="8647" w:type="dxa"/>
        <w:tblInd w:w="1242" w:type="dxa"/>
        <w:tblLayout w:type="fixed"/>
        <w:tblLook w:val="04A0" w:firstRow="1" w:lastRow="0" w:firstColumn="1" w:lastColumn="0" w:noHBand="0" w:noVBand="1"/>
      </w:tblPr>
      <w:tblGrid>
        <w:gridCol w:w="1379"/>
        <w:gridCol w:w="7268"/>
      </w:tblGrid>
      <w:tr w:rsidR="00BC3FC4" w:rsidRPr="00AF66FE" w14:paraId="3F166687" w14:textId="77777777">
        <w:trPr>
          <w:cantSplit/>
          <w:tblHeader/>
        </w:trPr>
        <w:tc>
          <w:tcPr>
            <w:tcW w:w="1379"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70C8199C" w14:textId="2E1B32ED" w:rsidR="00BC3FC4" w:rsidRPr="00AF66FE" w:rsidRDefault="008A0CCD">
            <w:pPr>
              <w:keepNext/>
              <w:widowControl w:val="0"/>
              <w:spacing w:before="0" w:after="0"/>
              <w:jc w:val="left"/>
              <w:rPr>
                <w:rFonts w:cs="Tahoma"/>
                <w:bCs/>
                <w:sz w:val="20"/>
                <w:szCs w:val="20"/>
                <w:lang w:val="mk-MK" w:eastAsia="el-GR"/>
              </w:rPr>
            </w:pPr>
            <w:r w:rsidRPr="00AF66FE">
              <w:rPr>
                <w:rFonts w:cs="Tahoma"/>
                <w:bCs/>
                <w:sz w:val="20"/>
                <w:szCs w:val="20"/>
                <w:lang w:val="mk-MK" w:eastAsia="el-GR"/>
              </w:rPr>
              <w:t>Големина на влијание</w:t>
            </w:r>
          </w:p>
        </w:tc>
        <w:tc>
          <w:tcPr>
            <w:tcW w:w="726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14978974" w14:textId="7ADEFF22" w:rsidR="00BC3FC4" w:rsidRPr="00AF66FE" w:rsidRDefault="008A0CCD">
            <w:pPr>
              <w:keepNext/>
              <w:widowControl w:val="0"/>
              <w:spacing w:before="0" w:after="0"/>
              <w:rPr>
                <w:rFonts w:cs="Tahoma"/>
                <w:bCs/>
                <w:sz w:val="20"/>
                <w:szCs w:val="20"/>
                <w:lang w:val="mk-MK" w:eastAsia="el-GR"/>
              </w:rPr>
            </w:pPr>
            <w:r w:rsidRPr="00AF66FE">
              <w:rPr>
                <w:rFonts w:cs="Tahoma"/>
                <w:bCs/>
                <w:sz w:val="20"/>
                <w:szCs w:val="20"/>
                <w:lang w:val="mk-MK" w:eastAsia="el-GR"/>
              </w:rPr>
              <w:t xml:space="preserve">Опис - типични </w:t>
            </w:r>
            <w:r w:rsidR="00436466" w:rsidRPr="00AF66FE">
              <w:rPr>
                <w:rFonts w:cs="Tahoma"/>
                <w:bCs/>
                <w:sz w:val="20"/>
                <w:szCs w:val="20"/>
                <w:lang w:val="mk-MK" w:eastAsia="el-GR"/>
              </w:rPr>
              <w:t>идентификатори</w:t>
            </w:r>
          </w:p>
        </w:tc>
      </w:tr>
      <w:tr w:rsidR="00BC3FC4" w:rsidRPr="00AF66FE" w14:paraId="028EB7B9" w14:textId="77777777">
        <w:trPr>
          <w:trHeight w:val="283"/>
        </w:trPr>
        <w:tc>
          <w:tcPr>
            <w:tcW w:w="1379" w:type="dxa"/>
            <w:tcBorders>
              <w:top w:val="double" w:sz="4" w:space="0" w:color="000000"/>
              <w:left w:val="double" w:sz="4" w:space="0" w:color="000000"/>
              <w:bottom w:val="single" w:sz="4" w:space="0" w:color="000000"/>
              <w:right w:val="single" w:sz="4" w:space="0" w:color="000000"/>
            </w:tcBorders>
            <w:shd w:val="clear" w:color="auto" w:fill="auto"/>
            <w:vAlign w:val="center"/>
          </w:tcPr>
          <w:p w14:paraId="04480E98" w14:textId="7B9C7F24" w:rsidR="00BC3FC4" w:rsidRPr="00AF66FE" w:rsidRDefault="008A0CCD">
            <w:pPr>
              <w:widowControl w:val="0"/>
              <w:tabs>
                <w:tab w:val="center" w:pos="4320"/>
                <w:tab w:val="right" w:pos="8640"/>
              </w:tabs>
              <w:spacing w:before="0" w:after="0"/>
              <w:jc w:val="left"/>
              <w:rPr>
                <w:rFonts w:cs="Tahoma"/>
                <w:sz w:val="20"/>
                <w:szCs w:val="20"/>
                <w:lang w:val="mk-MK"/>
              </w:rPr>
            </w:pPr>
            <w:r w:rsidRPr="00AF66FE">
              <w:rPr>
                <w:rFonts w:cs="Tahoma"/>
                <w:sz w:val="20"/>
                <w:szCs w:val="20"/>
                <w:lang w:val="mk-MK"/>
              </w:rPr>
              <w:t>Висока</w:t>
            </w:r>
          </w:p>
        </w:tc>
        <w:tc>
          <w:tcPr>
            <w:tcW w:w="7267" w:type="dxa"/>
            <w:tcBorders>
              <w:top w:val="double" w:sz="4" w:space="0" w:color="000000"/>
              <w:left w:val="single" w:sz="4" w:space="0" w:color="000000"/>
              <w:bottom w:val="single" w:sz="4" w:space="0" w:color="9DBCB0"/>
              <w:right w:val="double" w:sz="4" w:space="0" w:color="000000"/>
            </w:tcBorders>
            <w:shd w:val="clear" w:color="auto" w:fill="auto"/>
            <w:vAlign w:val="center"/>
          </w:tcPr>
          <w:p w14:paraId="4308435B" w14:textId="5688A9B3" w:rsidR="00BC3FC4" w:rsidRPr="00AF66FE" w:rsidRDefault="00B82B97" w:rsidP="00F45E4D">
            <w:pPr>
              <w:widowControl w:val="0"/>
              <w:spacing w:before="0" w:after="0"/>
              <w:ind w:left="10"/>
              <w:jc w:val="left"/>
              <w:rPr>
                <w:rFonts w:cs="Tahoma"/>
                <w:sz w:val="20"/>
                <w:szCs w:val="20"/>
                <w:lang w:val="mk-MK"/>
              </w:rPr>
            </w:pPr>
            <w:r w:rsidRPr="00AF66FE">
              <w:rPr>
                <w:rFonts w:cs="Tahoma"/>
                <w:bCs/>
                <w:iCs/>
                <w:sz w:val="20"/>
                <w:szCs w:val="20"/>
                <w:lang w:val="mk-MK"/>
              </w:rPr>
              <w:t>Долгорочно/трајно намалување во природата на вредноста за зачувување, вклучувајќи голема загуба на живеалишта, трајно намалување на популацијата и/или богатството на видови.</w:t>
            </w:r>
          </w:p>
        </w:tc>
      </w:tr>
      <w:tr w:rsidR="00BC3FC4" w:rsidRPr="00AF66FE" w14:paraId="3B5CC549" w14:textId="77777777">
        <w:trPr>
          <w:trHeight w:val="283"/>
        </w:trPr>
        <w:tc>
          <w:tcPr>
            <w:tcW w:w="137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0519FD5C" w14:textId="2DB30160" w:rsidR="00BC3FC4" w:rsidRPr="00AF66FE" w:rsidRDefault="008A0CCD">
            <w:pPr>
              <w:widowControl w:val="0"/>
              <w:tabs>
                <w:tab w:val="center" w:pos="4320"/>
                <w:tab w:val="right" w:pos="8640"/>
              </w:tabs>
              <w:spacing w:before="0" w:after="0"/>
              <w:jc w:val="left"/>
              <w:rPr>
                <w:rFonts w:cs="Tahoma"/>
                <w:sz w:val="20"/>
                <w:szCs w:val="20"/>
                <w:lang w:val="mk-MK"/>
              </w:rPr>
            </w:pPr>
            <w:r w:rsidRPr="00AF66FE">
              <w:rPr>
                <w:rFonts w:cs="Tahoma"/>
                <w:sz w:val="20"/>
                <w:szCs w:val="20"/>
                <w:lang w:val="mk-MK"/>
              </w:rPr>
              <w:t>Средна</w:t>
            </w:r>
          </w:p>
        </w:tc>
        <w:tc>
          <w:tcPr>
            <w:tcW w:w="7267" w:type="dxa"/>
            <w:tcBorders>
              <w:top w:val="single" w:sz="4" w:space="0" w:color="000000"/>
              <w:left w:val="single" w:sz="4" w:space="0" w:color="000000"/>
              <w:bottom w:val="single" w:sz="4" w:space="0" w:color="9DBCB0"/>
              <w:right w:val="double" w:sz="4" w:space="0" w:color="000000"/>
            </w:tcBorders>
            <w:shd w:val="clear" w:color="auto" w:fill="auto"/>
            <w:vAlign w:val="center"/>
          </w:tcPr>
          <w:p w14:paraId="40B7D310" w14:textId="7986209D" w:rsidR="00BC3FC4" w:rsidRPr="00AF66FE" w:rsidRDefault="00B82B97" w:rsidP="00F45E4D">
            <w:pPr>
              <w:widowControl w:val="0"/>
              <w:spacing w:before="0" w:after="0"/>
              <w:ind w:left="10"/>
              <w:jc w:val="left"/>
              <w:rPr>
                <w:rFonts w:cs="Tahoma"/>
                <w:sz w:val="20"/>
                <w:szCs w:val="20"/>
                <w:lang w:val="mk-MK"/>
              </w:rPr>
            </w:pPr>
            <w:r w:rsidRPr="00AF66FE">
              <w:rPr>
                <w:rFonts w:cs="Tahoma"/>
                <w:sz w:val="20"/>
                <w:szCs w:val="20"/>
                <w:lang w:val="mk-MK"/>
              </w:rPr>
              <w:t>Среднорочно намалување во природата на вредноста за зачувување, вклучувајќи мала загуба на живеалишта, веројатно привремено намалување на популацијата и/или богатството на видови.</w:t>
            </w:r>
          </w:p>
        </w:tc>
      </w:tr>
      <w:tr w:rsidR="00BC3FC4" w:rsidRPr="00AF66FE" w14:paraId="1FE9186A" w14:textId="77777777">
        <w:trPr>
          <w:trHeight w:val="283"/>
        </w:trPr>
        <w:tc>
          <w:tcPr>
            <w:tcW w:w="137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EA4C8AE" w14:textId="7F5F3FA4" w:rsidR="00BC3FC4" w:rsidRPr="00AF66FE" w:rsidRDefault="008A0CCD">
            <w:pPr>
              <w:widowControl w:val="0"/>
              <w:tabs>
                <w:tab w:val="center" w:pos="4320"/>
                <w:tab w:val="right" w:pos="8640"/>
              </w:tabs>
              <w:spacing w:before="0" w:after="0"/>
              <w:jc w:val="left"/>
              <w:rPr>
                <w:rFonts w:cs="Tahoma"/>
                <w:sz w:val="20"/>
                <w:szCs w:val="20"/>
                <w:lang w:val="mk-MK"/>
              </w:rPr>
            </w:pPr>
            <w:r w:rsidRPr="00AF66FE">
              <w:rPr>
                <w:rFonts w:cs="Tahoma"/>
                <w:sz w:val="20"/>
                <w:szCs w:val="20"/>
                <w:lang w:val="mk-MK"/>
              </w:rPr>
              <w:t>Ниска</w:t>
            </w:r>
          </w:p>
        </w:tc>
        <w:tc>
          <w:tcPr>
            <w:tcW w:w="7267" w:type="dxa"/>
            <w:tcBorders>
              <w:top w:val="single" w:sz="4" w:space="0" w:color="000000"/>
              <w:left w:val="single" w:sz="4" w:space="0" w:color="000000"/>
              <w:bottom w:val="single" w:sz="4" w:space="0" w:color="9DBCB0"/>
              <w:right w:val="double" w:sz="4" w:space="0" w:color="000000"/>
            </w:tcBorders>
            <w:shd w:val="clear" w:color="auto" w:fill="auto"/>
            <w:vAlign w:val="center"/>
          </w:tcPr>
          <w:p w14:paraId="0EC6689D" w14:textId="2405C7A5" w:rsidR="00BC3FC4" w:rsidRPr="00AF66FE" w:rsidRDefault="00B82B97" w:rsidP="00F45E4D">
            <w:pPr>
              <w:widowControl w:val="0"/>
              <w:spacing w:before="0" w:after="0"/>
              <w:ind w:left="10"/>
              <w:jc w:val="left"/>
              <w:rPr>
                <w:rFonts w:cs="Tahoma"/>
                <w:sz w:val="20"/>
                <w:szCs w:val="20"/>
                <w:lang w:val="mk-MK"/>
              </w:rPr>
            </w:pPr>
            <w:r w:rsidRPr="00AF66FE">
              <w:rPr>
                <w:rFonts w:cs="Tahoma"/>
                <w:sz w:val="20"/>
                <w:szCs w:val="20"/>
                <w:lang w:val="mk-MK"/>
              </w:rPr>
              <w:t xml:space="preserve">Краткорочно нарушување на живеалиштата/видовите. Нема трајно намалување на големината на </w:t>
            </w:r>
            <w:r w:rsidR="001570E7" w:rsidRPr="00AF66FE">
              <w:rPr>
                <w:rFonts w:cs="Tahoma"/>
                <w:sz w:val="20"/>
                <w:szCs w:val="20"/>
                <w:lang w:val="mk-MK"/>
              </w:rPr>
              <w:t>популацијата</w:t>
            </w:r>
            <w:r w:rsidRPr="00AF66FE">
              <w:rPr>
                <w:rFonts w:cs="Tahoma"/>
                <w:sz w:val="20"/>
                <w:szCs w:val="20"/>
                <w:lang w:val="mk-MK"/>
              </w:rPr>
              <w:t>, разновидноста на живеалиштата и/или богатството на видови.</w:t>
            </w:r>
          </w:p>
        </w:tc>
      </w:tr>
      <w:tr w:rsidR="00BC3FC4" w:rsidRPr="00AF66FE" w14:paraId="72F6B2B8" w14:textId="77777777">
        <w:trPr>
          <w:trHeight w:val="283"/>
        </w:trPr>
        <w:tc>
          <w:tcPr>
            <w:tcW w:w="137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502DD4C8" w14:textId="095BE55A" w:rsidR="00BC3FC4" w:rsidRPr="00AF66FE" w:rsidRDefault="008A0CCD">
            <w:pPr>
              <w:widowControl w:val="0"/>
              <w:tabs>
                <w:tab w:val="center" w:pos="4320"/>
                <w:tab w:val="right" w:pos="8640"/>
              </w:tabs>
              <w:spacing w:before="0" w:after="0"/>
              <w:jc w:val="left"/>
              <w:rPr>
                <w:rFonts w:cs="Tahoma"/>
                <w:sz w:val="20"/>
                <w:szCs w:val="20"/>
                <w:lang w:val="mk-MK"/>
              </w:rPr>
            </w:pPr>
            <w:r w:rsidRPr="00AF66FE">
              <w:rPr>
                <w:rFonts w:cs="Tahoma"/>
                <w:bCs/>
                <w:sz w:val="20"/>
                <w:szCs w:val="20"/>
                <w:lang w:val="mk-MK"/>
              </w:rPr>
              <w:t>Многу ниска</w:t>
            </w:r>
          </w:p>
        </w:tc>
        <w:tc>
          <w:tcPr>
            <w:tcW w:w="7267" w:type="dxa"/>
            <w:tcBorders>
              <w:top w:val="single" w:sz="4" w:space="0" w:color="000000"/>
              <w:left w:val="single" w:sz="4" w:space="0" w:color="000000"/>
              <w:bottom w:val="single" w:sz="4" w:space="0" w:color="9DBCB0"/>
              <w:right w:val="double" w:sz="4" w:space="0" w:color="000000"/>
            </w:tcBorders>
            <w:shd w:val="clear" w:color="auto" w:fill="auto"/>
            <w:vAlign w:val="center"/>
          </w:tcPr>
          <w:p w14:paraId="6EE068C8" w14:textId="4DF23200" w:rsidR="00BC3FC4" w:rsidRPr="00AF66FE" w:rsidRDefault="00B82B97" w:rsidP="00F45E4D">
            <w:pPr>
              <w:widowControl w:val="0"/>
              <w:spacing w:before="0" w:after="0"/>
              <w:ind w:left="10"/>
              <w:jc w:val="left"/>
              <w:rPr>
                <w:rFonts w:cs="Tahoma"/>
                <w:sz w:val="20"/>
                <w:szCs w:val="20"/>
                <w:lang w:val="mk-MK"/>
              </w:rPr>
            </w:pPr>
            <w:r w:rsidRPr="00AF66FE">
              <w:rPr>
                <w:rFonts w:cs="Tahoma"/>
                <w:bCs/>
                <w:iCs/>
                <w:sz w:val="20"/>
                <w:szCs w:val="20"/>
                <w:lang w:val="mk-MK"/>
              </w:rPr>
              <w:t>Ограничено нарушување на живеалиштата / видовите од привремен карактер.</w:t>
            </w:r>
          </w:p>
        </w:tc>
      </w:tr>
      <w:tr w:rsidR="00BC3FC4" w:rsidRPr="00AF66FE" w14:paraId="33FBBC4F" w14:textId="77777777">
        <w:trPr>
          <w:trHeight w:val="283"/>
        </w:trPr>
        <w:tc>
          <w:tcPr>
            <w:tcW w:w="1379"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F416C83" w14:textId="54D08C85" w:rsidR="00BC3FC4" w:rsidRPr="00AF66FE" w:rsidRDefault="008A0CCD" w:rsidP="008A0CCD">
            <w:pPr>
              <w:widowControl w:val="0"/>
              <w:tabs>
                <w:tab w:val="center" w:pos="4320"/>
                <w:tab w:val="right" w:pos="8640"/>
              </w:tabs>
              <w:spacing w:before="0" w:after="0"/>
              <w:jc w:val="left"/>
              <w:rPr>
                <w:rFonts w:cs="Tahoma"/>
                <w:sz w:val="20"/>
                <w:szCs w:val="20"/>
                <w:lang w:val="mk-MK"/>
              </w:rPr>
            </w:pPr>
            <w:r w:rsidRPr="00AF66FE">
              <w:rPr>
                <w:rFonts w:cs="Tahoma"/>
                <w:sz w:val="20"/>
                <w:szCs w:val="20"/>
                <w:lang w:val="mk-MK"/>
              </w:rPr>
              <w:t>Нема</w:t>
            </w:r>
            <w:r w:rsidR="004F799E" w:rsidRPr="00AF66FE">
              <w:rPr>
                <w:rFonts w:cs="Tahoma"/>
                <w:sz w:val="20"/>
                <w:szCs w:val="20"/>
                <w:lang w:val="mk-MK"/>
              </w:rPr>
              <w:t xml:space="preserve"> / </w:t>
            </w:r>
            <w:r w:rsidRPr="00AF66FE">
              <w:rPr>
                <w:rFonts w:cs="Tahoma"/>
                <w:sz w:val="20"/>
                <w:szCs w:val="20"/>
                <w:lang w:val="mk-MK"/>
              </w:rPr>
              <w:t>нема промени</w:t>
            </w:r>
          </w:p>
        </w:tc>
        <w:tc>
          <w:tcPr>
            <w:tcW w:w="7267"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AEDC0D2" w14:textId="784E8211" w:rsidR="00BC3FC4" w:rsidRPr="00AF66FE" w:rsidRDefault="00B82B97" w:rsidP="00F45E4D">
            <w:pPr>
              <w:widowControl w:val="0"/>
              <w:spacing w:before="0" w:after="0"/>
              <w:ind w:left="10"/>
              <w:jc w:val="left"/>
              <w:rPr>
                <w:rFonts w:cs="Tahoma"/>
                <w:sz w:val="20"/>
                <w:szCs w:val="20"/>
                <w:lang w:val="mk-MK"/>
              </w:rPr>
            </w:pPr>
            <w:r w:rsidRPr="00AF66FE">
              <w:rPr>
                <w:rFonts w:cs="Tahoma"/>
                <w:bCs/>
                <w:iCs/>
                <w:sz w:val="20"/>
                <w:szCs w:val="20"/>
                <w:lang w:val="mk-MK" w:eastAsia="en-US"/>
              </w:rPr>
              <w:t>Нема загуба или нема забележливо негативно влијание(и) врз рецепторите за биолошка разновидност.</w:t>
            </w:r>
          </w:p>
        </w:tc>
      </w:tr>
      <w:tr w:rsidR="00BC3FC4" w:rsidRPr="00AF66FE" w14:paraId="1200B1AB" w14:textId="77777777">
        <w:trPr>
          <w:trHeight w:val="283"/>
        </w:trPr>
        <w:tc>
          <w:tcPr>
            <w:tcW w:w="1379" w:type="dxa"/>
            <w:tcBorders>
              <w:top w:val="single" w:sz="4" w:space="0" w:color="000000"/>
              <w:left w:val="double" w:sz="4" w:space="0" w:color="000000"/>
              <w:bottom w:val="double" w:sz="4" w:space="0" w:color="000000"/>
              <w:right w:val="single" w:sz="4" w:space="0" w:color="000000"/>
            </w:tcBorders>
            <w:shd w:val="clear" w:color="auto" w:fill="auto"/>
            <w:vAlign w:val="center"/>
          </w:tcPr>
          <w:p w14:paraId="64DD0F02" w14:textId="4D40E98F" w:rsidR="00BC3FC4" w:rsidRPr="00AF66FE" w:rsidRDefault="008A0CCD">
            <w:pPr>
              <w:widowControl w:val="0"/>
              <w:tabs>
                <w:tab w:val="center" w:pos="4320"/>
                <w:tab w:val="right" w:pos="8640"/>
              </w:tabs>
              <w:spacing w:before="0" w:after="0"/>
              <w:jc w:val="left"/>
              <w:rPr>
                <w:rFonts w:cs="Tahoma"/>
                <w:sz w:val="20"/>
                <w:szCs w:val="20"/>
                <w:lang w:val="mk-MK"/>
              </w:rPr>
            </w:pPr>
            <w:r w:rsidRPr="00AF66FE">
              <w:rPr>
                <w:rFonts w:cs="Tahoma"/>
                <w:sz w:val="20"/>
                <w:szCs w:val="20"/>
                <w:lang w:val="mk-MK"/>
              </w:rPr>
              <w:t>Позитивно</w:t>
            </w:r>
          </w:p>
        </w:tc>
        <w:tc>
          <w:tcPr>
            <w:tcW w:w="7267" w:type="dxa"/>
            <w:tcBorders>
              <w:top w:val="single" w:sz="4" w:space="0" w:color="000000"/>
              <w:left w:val="single" w:sz="4" w:space="0" w:color="000000"/>
              <w:bottom w:val="double" w:sz="4" w:space="0" w:color="000000"/>
              <w:right w:val="double" w:sz="4" w:space="0" w:color="000000"/>
            </w:tcBorders>
            <w:shd w:val="clear" w:color="auto" w:fill="auto"/>
            <w:vAlign w:val="center"/>
          </w:tcPr>
          <w:p w14:paraId="0EF55A0C" w14:textId="10185C87" w:rsidR="00BC3FC4" w:rsidRPr="00AF66FE" w:rsidRDefault="00B82B97" w:rsidP="00F45E4D">
            <w:pPr>
              <w:widowControl w:val="0"/>
              <w:spacing w:before="0" w:after="0"/>
              <w:jc w:val="left"/>
              <w:rPr>
                <w:rFonts w:cs="Tahoma"/>
                <w:bCs/>
                <w:iCs/>
                <w:sz w:val="20"/>
                <w:szCs w:val="20"/>
                <w:lang w:val="mk-MK" w:eastAsia="en-US"/>
              </w:rPr>
            </w:pPr>
            <w:r w:rsidRPr="00AF66FE">
              <w:rPr>
                <w:rFonts w:cs="Tahoma"/>
                <w:bCs/>
                <w:iCs/>
                <w:sz w:val="20"/>
                <w:szCs w:val="20"/>
                <w:lang w:val="mk-MK" w:eastAsia="en-US"/>
              </w:rPr>
              <w:t>Влијанието(а) би резултирало(е) со позитивен ефект врз индивидуалните рецептори или групи за биолошка разновидност.</w:t>
            </w:r>
          </w:p>
        </w:tc>
      </w:tr>
    </w:tbl>
    <w:p w14:paraId="30EB70FF" w14:textId="4A48AE5D" w:rsidR="00BC3FC4" w:rsidRPr="00AF66FE" w:rsidRDefault="00B82B97">
      <w:pPr>
        <w:spacing w:before="60" w:after="240" w:line="240" w:lineRule="auto"/>
        <w:ind w:left="1134"/>
        <w:jc w:val="left"/>
        <w:rPr>
          <w:rFonts w:cs="Tahoma"/>
          <w:sz w:val="18"/>
          <w:szCs w:val="20"/>
          <w:lang w:val="mk-MK"/>
        </w:rPr>
      </w:pPr>
      <w:bookmarkStart w:id="726" w:name="_Toc80181274"/>
      <w:bookmarkStart w:id="727" w:name="_Toc61786443"/>
      <w:bookmarkStart w:id="728" w:name="_Toc122679604"/>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33</w:t>
      </w:r>
      <w:r w:rsidR="00EB75AC" w:rsidRPr="00AF66FE">
        <w:rPr>
          <w:rFonts w:cs="Tahoma"/>
          <w:sz w:val="18"/>
          <w:szCs w:val="20"/>
          <w:lang w:val="mk-MK"/>
        </w:rPr>
        <w:fldChar w:fldCharType="end"/>
      </w:r>
      <w:r w:rsidR="004F799E" w:rsidRPr="00AF66FE">
        <w:rPr>
          <w:rFonts w:cs="Tahoma"/>
          <w:sz w:val="18"/>
          <w:szCs w:val="20"/>
          <w:lang w:val="mk-MK"/>
        </w:rPr>
        <w:t xml:space="preserve">: </w:t>
      </w:r>
      <w:bookmarkEnd w:id="726"/>
      <w:bookmarkEnd w:id="727"/>
      <w:r w:rsidRPr="00AF66FE">
        <w:rPr>
          <w:rFonts w:eastAsia="Calibri"/>
          <w:sz w:val="18"/>
          <w:szCs w:val="20"/>
          <w:lang w:val="mk-MK"/>
        </w:rPr>
        <w:t>Критериуми за проценка на големината на влијанието врз рецепторите за биолошка разновидност и природното наследство</w:t>
      </w:r>
      <w:bookmarkEnd w:id="728"/>
    </w:p>
    <w:p w14:paraId="30C3A53C" w14:textId="114D1C0F" w:rsidR="00BC3FC4" w:rsidRPr="00AF66FE" w:rsidRDefault="00B82B97">
      <w:pPr>
        <w:rPr>
          <w:sz w:val="20"/>
          <w:lang w:val="mk-MK"/>
        </w:rPr>
      </w:pPr>
      <w:r w:rsidRPr="00AF66FE">
        <w:rPr>
          <w:sz w:val="20"/>
          <w:lang w:val="mk-MK"/>
        </w:rPr>
        <w:lastRenderedPageBreak/>
        <w:t>Значењето на ефектите се оценува како комбинација на чувствителност и големина како што е прикажано во следните табели.</w:t>
      </w:r>
    </w:p>
    <w:tbl>
      <w:tblPr>
        <w:tblW w:w="8665" w:type="dxa"/>
        <w:tblInd w:w="109" w:type="dxa"/>
        <w:tblLayout w:type="fixed"/>
        <w:tblLook w:val="04A0" w:firstRow="1" w:lastRow="0" w:firstColumn="1" w:lastColumn="0" w:noHBand="0" w:noVBand="1"/>
      </w:tblPr>
      <w:tblGrid>
        <w:gridCol w:w="1418"/>
        <w:gridCol w:w="1134"/>
        <w:gridCol w:w="1434"/>
        <w:gridCol w:w="1685"/>
        <w:gridCol w:w="1435"/>
        <w:gridCol w:w="1559"/>
      </w:tblGrid>
      <w:tr w:rsidR="00BC3FC4" w:rsidRPr="00AF66FE" w14:paraId="0655C57E" w14:textId="77777777" w:rsidTr="00B82B97">
        <w:trPr>
          <w:cantSplit/>
          <w:trHeight w:val="20"/>
          <w:tblHeader/>
        </w:trPr>
        <w:tc>
          <w:tcPr>
            <w:tcW w:w="1418" w:type="dxa"/>
            <w:vMerge w:val="restart"/>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55E86E6F" w14:textId="07601BB1" w:rsidR="00BC3FC4" w:rsidRPr="00AF66FE" w:rsidRDefault="00B82B97">
            <w:pPr>
              <w:widowControl w:val="0"/>
              <w:spacing w:before="0" w:after="0" w:line="240" w:lineRule="auto"/>
              <w:jc w:val="center"/>
              <w:rPr>
                <w:rFonts w:cs="Tahoma"/>
                <w:sz w:val="20"/>
                <w:szCs w:val="20"/>
                <w:lang w:val="mk-MK"/>
              </w:rPr>
            </w:pPr>
            <w:r w:rsidRPr="00AF66FE">
              <w:rPr>
                <w:rFonts w:cs="Tahoma"/>
                <w:bCs/>
                <w:sz w:val="20"/>
                <w:szCs w:val="20"/>
                <w:lang w:val="mk-MK"/>
              </w:rPr>
              <w:t>Чувствителност на рецепторот</w:t>
            </w:r>
          </w:p>
        </w:tc>
        <w:tc>
          <w:tcPr>
            <w:tcW w:w="7247" w:type="dxa"/>
            <w:gridSpan w:val="5"/>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0563EEFA" w14:textId="1B131B5B" w:rsidR="00BC3FC4" w:rsidRPr="00AF66FE" w:rsidRDefault="00B82B97">
            <w:pPr>
              <w:widowControl w:val="0"/>
              <w:spacing w:before="0" w:after="0" w:line="240" w:lineRule="auto"/>
              <w:jc w:val="center"/>
              <w:rPr>
                <w:rFonts w:cs="Tahoma"/>
                <w:bCs/>
                <w:sz w:val="20"/>
                <w:szCs w:val="20"/>
                <w:lang w:val="mk-MK"/>
              </w:rPr>
            </w:pPr>
            <w:r w:rsidRPr="00AF66FE">
              <w:rPr>
                <w:rFonts w:cs="Tahoma"/>
                <w:bCs/>
                <w:sz w:val="20"/>
                <w:szCs w:val="20"/>
                <w:lang w:val="mk-MK"/>
              </w:rPr>
              <w:t>Големина на влијание</w:t>
            </w:r>
          </w:p>
        </w:tc>
      </w:tr>
      <w:tr w:rsidR="00BC3FC4" w:rsidRPr="00AF66FE" w14:paraId="159006C1" w14:textId="77777777" w:rsidTr="00B82B97">
        <w:trPr>
          <w:cantSplit/>
          <w:trHeight w:val="20"/>
          <w:tblHeader/>
        </w:trPr>
        <w:tc>
          <w:tcPr>
            <w:tcW w:w="1418" w:type="dxa"/>
            <w:vMerge/>
            <w:tcBorders>
              <w:top w:val="double" w:sz="4" w:space="0" w:color="000000"/>
              <w:left w:val="double" w:sz="4" w:space="0" w:color="000000"/>
              <w:bottom w:val="double" w:sz="4" w:space="0" w:color="000000"/>
              <w:right w:val="double" w:sz="4" w:space="0" w:color="000000"/>
            </w:tcBorders>
            <w:shd w:val="clear" w:color="auto" w:fill="44697D"/>
            <w:vAlign w:val="center"/>
          </w:tcPr>
          <w:p w14:paraId="025559CF" w14:textId="77777777" w:rsidR="00BC3FC4" w:rsidRPr="00AF66FE" w:rsidRDefault="00BC3FC4">
            <w:pPr>
              <w:widowControl w:val="0"/>
              <w:spacing w:before="0" w:after="0" w:line="240" w:lineRule="auto"/>
              <w:ind w:left="33"/>
              <w:jc w:val="center"/>
              <w:rPr>
                <w:rFonts w:cs="Tahoma"/>
                <w:b/>
                <w:color w:val="FFFFFF" w:themeColor="background1"/>
                <w:sz w:val="20"/>
                <w:szCs w:val="20"/>
                <w:lang w:val="mk-MK"/>
              </w:rPr>
            </w:pPr>
          </w:p>
        </w:tc>
        <w:tc>
          <w:tcPr>
            <w:tcW w:w="1134"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98CDAFA" w14:textId="38B536AE" w:rsidR="00BC3FC4" w:rsidRPr="00AF66FE" w:rsidRDefault="00B82B97">
            <w:pPr>
              <w:widowControl w:val="0"/>
              <w:spacing w:before="0" w:after="0" w:line="240" w:lineRule="auto"/>
              <w:ind w:left="33"/>
              <w:jc w:val="center"/>
              <w:rPr>
                <w:rFonts w:cs="Tahoma"/>
                <w:bCs/>
                <w:sz w:val="20"/>
                <w:szCs w:val="20"/>
                <w:lang w:val="mk-MK"/>
              </w:rPr>
            </w:pPr>
            <w:r w:rsidRPr="00AF66FE">
              <w:rPr>
                <w:rFonts w:cs="Tahoma"/>
                <w:bCs/>
                <w:sz w:val="20"/>
                <w:szCs w:val="20"/>
                <w:lang w:val="mk-MK"/>
              </w:rPr>
              <w:t>Високо</w:t>
            </w:r>
          </w:p>
        </w:tc>
        <w:tc>
          <w:tcPr>
            <w:tcW w:w="1434"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5EB65E10" w14:textId="76556927" w:rsidR="00BC3FC4" w:rsidRPr="00AF66FE" w:rsidRDefault="00B82B97">
            <w:pPr>
              <w:widowControl w:val="0"/>
              <w:spacing w:before="0" w:after="0" w:line="240" w:lineRule="auto"/>
              <w:ind w:left="33"/>
              <w:jc w:val="center"/>
              <w:rPr>
                <w:rFonts w:cs="Tahoma"/>
                <w:bCs/>
                <w:sz w:val="20"/>
                <w:szCs w:val="20"/>
                <w:lang w:val="mk-MK"/>
              </w:rPr>
            </w:pPr>
            <w:r w:rsidRPr="00AF66FE">
              <w:rPr>
                <w:rFonts w:cs="Tahoma"/>
                <w:bCs/>
                <w:sz w:val="20"/>
                <w:szCs w:val="20"/>
                <w:lang w:val="mk-MK"/>
              </w:rPr>
              <w:t>Средно</w:t>
            </w:r>
          </w:p>
        </w:tc>
        <w:tc>
          <w:tcPr>
            <w:tcW w:w="1685"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3788B27E" w14:textId="01CB432F" w:rsidR="00BC3FC4" w:rsidRPr="00AF66FE" w:rsidRDefault="00B82B97">
            <w:pPr>
              <w:widowControl w:val="0"/>
              <w:spacing w:before="0" w:after="0" w:line="240" w:lineRule="auto"/>
              <w:ind w:left="33"/>
              <w:jc w:val="center"/>
              <w:rPr>
                <w:rFonts w:cs="Tahoma"/>
                <w:bCs/>
                <w:sz w:val="20"/>
                <w:szCs w:val="20"/>
                <w:lang w:val="mk-MK"/>
              </w:rPr>
            </w:pPr>
            <w:r w:rsidRPr="00AF66FE">
              <w:rPr>
                <w:rFonts w:cs="Tahoma"/>
                <w:bCs/>
                <w:sz w:val="20"/>
                <w:szCs w:val="20"/>
                <w:lang w:val="mk-MK"/>
              </w:rPr>
              <w:t>Ниско</w:t>
            </w:r>
          </w:p>
        </w:tc>
        <w:tc>
          <w:tcPr>
            <w:tcW w:w="1435"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6CF7A988" w14:textId="3CF1A925" w:rsidR="00BC3FC4" w:rsidRPr="00AF66FE" w:rsidRDefault="00B82B97">
            <w:pPr>
              <w:widowControl w:val="0"/>
              <w:spacing w:before="0" w:after="0" w:line="240" w:lineRule="auto"/>
              <w:ind w:left="33"/>
              <w:jc w:val="center"/>
              <w:rPr>
                <w:rFonts w:cs="Tahoma"/>
                <w:bCs/>
                <w:sz w:val="20"/>
                <w:szCs w:val="20"/>
                <w:lang w:val="mk-MK"/>
              </w:rPr>
            </w:pPr>
            <w:r w:rsidRPr="00AF66FE">
              <w:rPr>
                <w:rFonts w:cs="Tahoma"/>
                <w:bCs/>
                <w:sz w:val="20"/>
                <w:szCs w:val="20"/>
                <w:lang w:val="mk-MK"/>
              </w:rPr>
              <w:t>Многу ниско</w:t>
            </w:r>
          </w:p>
        </w:tc>
        <w:tc>
          <w:tcPr>
            <w:tcW w:w="1559"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027424A" w14:textId="69294548" w:rsidR="00BC3FC4" w:rsidRPr="00AF66FE" w:rsidRDefault="00B82B97">
            <w:pPr>
              <w:widowControl w:val="0"/>
              <w:spacing w:before="0" w:after="0" w:line="240" w:lineRule="auto"/>
              <w:ind w:left="33"/>
              <w:jc w:val="center"/>
              <w:rPr>
                <w:rFonts w:cs="Tahoma"/>
                <w:bCs/>
                <w:sz w:val="20"/>
                <w:szCs w:val="20"/>
                <w:lang w:val="mk-MK"/>
              </w:rPr>
            </w:pPr>
            <w:r w:rsidRPr="00AF66FE">
              <w:rPr>
                <w:rFonts w:cs="Tahoma"/>
                <w:bCs/>
                <w:sz w:val="20"/>
                <w:szCs w:val="20"/>
                <w:lang w:val="mk-MK"/>
              </w:rPr>
              <w:t>Нема</w:t>
            </w:r>
          </w:p>
        </w:tc>
      </w:tr>
      <w:tr w:rsidR="00BC3FC4" w:rsidRPr="00AF66FE" w14:paraId="7B033635" w14:textId="77777777" w:rsidTr="00B82B97">
        <w:trPr>
          <w:cantSplit/>
          <w:trHeight w:val="20"/>
        </w:trPr>
        <w:tc>
          <w:tcPr>
            <w:tcW w:w="1418"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38B0D5F1" w14:textId="76651B57" w:rsidR="00BC3FC4" w:rsidRPr="00AF66FE" w:rsidRDefault="00B82B97">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висока</w:t>
            </w:r>
          </w:p>
        </w:tc>
        <w:tc>
          <w:tcPr>
            <w:tcW w:w="1134" w:type="dxa"/>
            <w:tcBorders>
              <w:top w:val="double" w:sz="4" w:space="0" w:color="000000"/>
              <w:left w:val="double" w:sz="4" w:space="0" w:color="000000"/>
              <w:bottom w:val="single" w:sz="4" w:space="0" w:color="000000"/>
              <w:right w:val="single" w:sz="4" w:space="0" w:color="000000"/>
            </w:tcBorders>
            <w:shd w:val="clear" w:color="auto" w:fill="auto"/>
            <w:vAlign w:val="center"/>
          </w:tcPr>
          <w:p w14:paraId="1D664D6A" w14:textId="00F4CF88" w:rsidR="00BC3FC4" w:rsidRPr="00AF66FE" w:rsidRDefault="00B82B97">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Големо</w:t>
            </w:r>
          </w:p>
        </w:tc>
        <w:tc>
          <w:tcPr>
            <w:tcW w:w="1434" w:type="dxa"/>
            <w:tcBorders>
              <w:top w:val="double" w:sz="4" w:space="0" w:color="000000"/>
              <w:left w:val="single" w:sz="4" w:space="0" w:color="000000"/>
              <w:bottom w:val="single" w:sz="4" w:space="0" w:color="000000"/>
              <w:right w:val="single" w:sz="4" w:space="0" w:color="000000"/>
            </w:tcBorders>
            <w:shd w:val="clear" w:color="auto" w:fill="auto"/>
            <w:vAlign w:val="center"/>
          </w:tcPr>
          <w:p w14:paraId="0B137F5F" w14:textId="398D03E2" w:rsidR="00BC3FC4" w:rsidRPr="00AF66FE" w:rsidRDefault="00B82B97">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Големо</w:t>
            </w:r>
          </w:p>
        </w:tc>
        <w:tc>
          <w:tcPr>
            <w:tcW w:w="1685" w:type="dxa"/>
            <w:tcBorders>
              <w:top w:val="double" w:sz="4" w:space="0" w:color="000000"/>
              <w:left w:val="single" w:sz="4" w:space="0" w:color="000000"/>
              <w:bottom w:val="single" w:sz="4" w:space="0" w:color="000000"/>
              <w:right w:val="single" w:sz="4" w:space="0" w:color="000000"/>
            </w:tcBorders>
            <w:shd w:val="clear" w:color="auto" w:fill="auto"/>
            <w:vAlign w:val="center"/>
          </w:tcPr>
          <w:p w14:paraId="1BB94CB6" w14:textId="19E59F58" w:rsidR="00BC3FC4" w:rsidRPr="00AF66FE" w:rsidRDefault="00B82B97">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Умерено</w:t>
            </w:r>
          </w:p>
        </w:tc>
        <w:tc>
          <w:tcPr>
            <w:tcW w:w="1435" w:type="dxa"/>
            <w:tcBorders>
              <w:top w:val="double" w:sz="4" w:space="0" w:color="000000"/>
              <w:left w:val="single" w:sz="4" w:space="0" w:color="000000"/>
              <w:bottom w:val="single" w:sz="4" w:space="0" w:color="000000"/>
              <w:right w:val="single" w:sz="4" w:space="0" w:color="000000"/>
            </w:tcBorders>
            <w:shd w:val="clear" w:color="auto" w:fill="auto"/>
            <w:vAlign w:val="center"/>
          </w:tcPr>
          <w:p w14:paraId="2098F5E7" w14:textId="214FC9A9" w:rsidR="00BC3FC4" w:rsidRPr="00AF66FE" w:rsidRDefault="00B82B97">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Умерено</w:t>
            </w:r>
          </w:p>
        </w:tc>
        <w:tc>
          <w:tcPr>
            <w:tcW w:w="1559" w:type="dxa"/>
            <w:tcBorders>
              <w:top w:val="double" w:sz="4" w:space="0" w:color="000000"/>
              <w:left w:val="single" w:sz="4" w:space="0" w:color="000000"/>
              <w:bottom w:val="single" w:sz="4" w:space="0" w:color="000000"/>
              <w:right w:val="double" w:sz="4" w:space="0" w:color="000000"/>
            </w:tcBorders>
            <w:shd w:val="clear" w:color="auto" w:fill="auto"/>
            <w:vAlign w:val="center"/>
          </w:tcPr>
          <w:p w14:paraId="386D9B65" w14:textId="37941951" w:rsidR="00BC3FC4" w:rsidRPr="00AF66FE" w:rsidRDefault="00B82B97">
            <w:pPr>
              <w:widowControl w:val="0"/>
              <w:spacing w:before="0" w:after="0" w:line="240" w:lineRule="auto"/>
              <w:jc w:val="center"/>
              <w:rPr>
                <w:rFonts w:cs="Tahoma"/>
                <w:color w:val="000000"/>
                <w:sz w:val="20"/>
                <w:szCs w:val="20"/>
                <w:lang w:val="mk-MK"/>
              </w:rPr>
            </w:pPr>
            <w:r w:rsidRPr="00AF66FE">
              <w:rPr>
                <w:rFonts w:cs="Tahoma"/>
                <w:bCs/>
                <w:color w:val="000000"/>
                <w:sz w:val="20"/>
                <w:szCs w:val="20"/>
                <w:lang w:val="mk-MK"/>
              </w:rPr>
              <w:t>Занемарливо</w:t>
            </w:r>
          </w:p>
        </w:tc>
      </w:tr>
      <w:tr w:rsidR="00BC3FC4" w:rsidRPr="00AF66FE" w14:paraId="7F651BF4" w14:textId="77777777" w:rsidTr="00B82B97">
        <w:trPr>
          <w:cantSplit/>
          <w:trHeight w:val="20"/>
        </w:trPr>
        <w:tc>
          <w:tcPr>
            <w:tcW w:w="1418"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2F845B28" w14:textId="5004C85A" w:rsidR="00BC3FC4" w:rsidRPr="00AF66FE" w:rsidRDefault="00B82B97">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Висока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vAlign w:val="center"/>
          </w:tcPr>
          <w:p w14:paraId="221E5DE9" w14:textId="0A0BEE6A" w:rsidR="00BC3FC4" w:rsidRPr="00AF66FE" w:rsidRDefault="00B82B97">
            <w:pPr>
              <w:widowControl w:val="0"/>
              <w:spacing w:before="0" w:after="0" w:line="240" w:lineRule="auto"/>
              <w:jc w:val="center"/>
              <w:rPr>
                <w:rFonts w:cs="Tahoma"/>
                <w:color w:val="000000"/>
                <w:sz w:val="20"/>
                <w:szCs w:val="20"/>
                <w:lang w:val="mk-MK"/>
              </w:rPr>
            </w:pPr>
            <w:r w:rsidRPr="00AF66FE">
              <w:rPr>
                <w:rFonts w:cs="Tahoma"/>
                <w:color w:val="000000"/>
                <w:sz w:val="20"/>
                <w:szCs w:val="20"/>
                <w:lang w:val="mk-MK"/>
              </w:rPr>
              <w:t>Големо</w:t>
            </w:r>
          </w:p>
        </w:tc>
        <w:tc>
          <w:tcPr>
            <w:tcW w:w="1434" w:type="dxa"/>
            <w:tcBorders>
              <w:top w:val="single" w:sz="4" w:space="0" w:color="000000"/>
              <w:left w:val="single" w:sz="4" w:space="0" w:color="000000"/>
              <w:bottom w:val="single" w:sz="4" w:space="0" w:color="000000"/>
              <w:right w:val="single" w:sz="4" w:space="0" w:color="000000"/>
            </w:tcBorders>
            <w:shd w:val="clear" w:color="auto" w:fill="auto"/>
          </w:tcPr>
          <w:p w14:paraId="6E880143" w14:textId="5424CF3D"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Умерено</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3748081" w14:textId="67399B71"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Умерено</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2D60F" w14:textId="3CC8B058" w:rsidR="00BC3FC4" w:rsidRPr="00AF66FE" w:rsidRDefault="00B82B97">
            <w:pPr>
              <w:widowControl w:val="0"/>
              <w:spacing w:before="0" w:after="0" w:line="240" w:lineRule="auto"/>
              <w:ind w:left="-108"/>
              <w:jc w:val="center"/>
              <w:rPr>
                <w:rFonts w:cs="Tahoma"/>
                <w:color w:val="000000"/>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1F5BF942" w14:textId="726A4D30"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2E43C8A9" w14:textId="77777777" w:rsidTr="00B82B97">
        <w:trPr>
          <w:cantSplit/>
          <w:trHeight w:val="20"/>
        </w:trPr>
        <w:tc>
          <w:tcPr>
            <w:tcW w:w="1418"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5B47A74F" w14:textId="0124ECE6" w:rsidR="00BC3FC4" w:rsidRPr="00AF66FE" w:rsidRDefault="00B82B97">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Средна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3EB029C7" w14:textId="1D121C0F"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Умерено</w:t>
            </w:r>
          </w:p>
        </w:tc>
        <w:tc>
          <w:tcPr>
            <w:tcW w:w="1434" w:type="dxa"/>
            <w:tcBorders>
              <w:top w:val="single" w:sz="4" w:space="0" w:color="000000"/>
              <w:left w:val="single" w:sz="4" w:space="0" w:color="000000"/>
              <w:bottom w:val="single" w:sz="4" w:space="0" w:color="000000"/>
              <w:right w:val="single" w:sz="4" w:space="0" w:color="000000"/>
            </w:tcBorders>
            <w:shd w:val="clear" w:color="auto" w:fill="auto"/>
          </w:tcPr>
          <w:p w14:paraId="590914A3" w14:textId="4FABAD6E"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Умерено</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1A884F78" w14:textId="116CA8D4" w:rsidR="00BC3FC4" w:rsidRPr="00AF66FE" w:rsidRDefault="00B82B97" w:rsidP="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435" w:type="dxa"/>
            <w:tcBorders>
              <w:top w:val="single" w:sz="4" w:space="0" w:color="000000"/>
              <w:left w:val="single" w:sz="4" w:space="0" w:color="000000"/>
              <w:bottom w:val="single" w:sz="4" w:space="0" w:color="000000"/>
              <w:right w:val="single" w:sz="4" w:space="0" w:color="000000"/>
            </w:tcBorders>
            <w:shd w:val="clear" w:color="auto" w:fill="auto"/>
          </w:tcPr>
          <w:p w14:paraId="63F3DE0C" w14:textId="75A7E51B"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66EA1AC1" w14:textId="6E1B8EFB"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694E933C" w14:textId="77777777" w:rsidTr="00B82B97">
        <w:trPr>
          <w:cantSplit/>
          <w:trHeight w:val="20"/>
        </w:trPr>
        <w:tc>
          <w:tcPr>
            <w:tcW w:w="1418"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903043F" w14:textId="574BEE46" w:rsidR="00BC3FC4" w:rsidRPr="00AF66FE" w:rsidRDefault="00B82B97">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Ниска</w:t>
            </w:r>
          </w:p>
        </w:tc>
        <w:tc>
          <w:tcPr>
            <w:tcW w:w="1134" w:type="dxa"/>
            <w:tcBorders>
              <w:top w:val="single" w:sz="4" w:space="0" w:color="000000"/>
              <w:left w:val="double" w:sz="4" w:space="0" w:color="000000"/>
              <w:bottom w:val="single" w:sz="4" w:space="0" w:color="000000"/>
              <w:right w:val="single" w:sz="4" w:space="0" w:color="000000"/>
            </w:tcBorders>
            <w:shd w:val="clear" w:color="auto" w:fill="auto"/>
          </w:tcPr>
          <w:p w14:paraId="72AB499D" w14:textId="2D74E21C"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434" w:type="dxa"/>
            <w:tcBorders>
              <w:top w:val="single" w:sz="4" w:space="0" w:color="000000"/>
              <w:left w:val="single" w:sz="4" w:space="0" w:color="000000"/>
              <w:bottom w:val="single" w:sz="4" w:space="0" w:color="000000"/>
              <w:right w:val="single" w:sz="4" w:space="0" w:color="000000"/>
            </w:tcBorders>
            <w:shd w:val="clear" w:color="auto" w:fill="auto"/>
          </w:tcPr>
          <w:p w14:paraId="0A873CDF" w14:textId="2D4BDD74"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685" w:type="dxa"/>
            <w:tcBorders>
              <w:top w:val="single" w:sz="4" w:space="0" w:color="000000"/>
              <w:left w:val="single" w:sz="4" w:space="0" w:color="000000"/>
              <w:bottom w:val="single" w:sz="4" w:space="0" w:color="000000"/>
              <w:right w:val="single" w:sz="4" w:space="0" w:color="000000"/>
            </w:tcBorders>
            <w:shd w:val="clear" w:color="auto" w:fill="auto"/>
          </w:tcPr>
          <w:p w14:paraId="7979E040" w14:textId="3966835D"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435" w:type="dxa"/>
            <w:tcBorders>
              <w:top w:val="single" w:sz="4" w:space="0" w:color="000000"/>
              <w:left w:val="single" w:sz="4" w:space="0" w:color="000000"/>
              <w:bottom w:val="single" w:sz="4" w:space="0" w:color="000000"/>
              <w:right w:val="single" w:sz="4" w:space="0" w:color="000000"/>
            </w:tcBorders>
            <w:shd w:val="clear" w:color="auto" w:fill="auto"/>
          </w:tcPr>
          <w:p w14:paraId="09E355AB" w14:textId="1945990D"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c>
          <w:tcPr>
            <w:tcW w:w="1559" w:type="dxa"/>
            <w:tcBorders>
              <w:top w:val="single" w:sz="4" w:space="0" w:color="000000"/>
              <w:left w:val="single" w:sz="4" w:space="0" w:color="000000"/>
              <w:bottom w:val="single" w:sz="4" w:space="0" w:color="000000"/>
              <w:right w:val="double" w:sz="4" w:space="0" w:color="000000"/>
            </w:tcBorders>
            <w:shd w:val="clear" w:color="auto" w:fill="auto"/>
          </w:tcPr>
          <w:p w14:paraId="4742FA77" w14:textId="0248817D"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r>
      <w:tr w:rsidR="00BC3FC4" w:rsidRPr="00AF66FE" w14:paraId="276DA614" w14:textId="77777777" w:rsidTr="00B82B97">
        <w:trPr>
          <w:cantSplit/>
          <w:trHeight w:val="20"/>
        </w:trPr>
        <w:tc>
          <w:tcPr>
            <w:tcW w:w="1418" w:type="dxa"/>
            <w:tcBorders>
              <w:top w:val="double" w:sz="4" w:space="0" w:color="000000"/>
              <w:left w:val="double" w:sz="4" w:space="0" w:color="000000"/>
              <w:bottom w:val="double" w:sz="4" w:space="0" w:color="000000"/>
              <w:right w:val="double" w:sz="4" w:space="0" w:color="000000"/>
            </w:tcBorders>
            <w:shd w:val="clear" w:color="auto" w:fill="BFBFBF" w:themeFill="background1" w:themeFillShade="BF"/>
            <w:vAlign w:val="center"/>
          </w:tcPr>
          <w:p w14:paraId="157663CB" w14:textId="71D2AEFF" w:rsidR="00BC3FC4" w:rsidRPr="00AF66FE" w:rsidRDefault="00B82B97">
            <w:pPr>
              <w:pStyle w:val="Default"/>
              <w:widowControl w:val="0"/>
              <w:rPr>
                <w:rFonts w:ascii="Tahoma" w:hAnsi="Tahoma" w:cs="Tahoma"/>
                <w:color w:val="auto"/>
                <w:sz w:val="20"/>
                <w:szCs w:val="20"/>
                <w:lang w:val="mk-MK"/>
              </w:rPr>
            </w:pPr>
            <w:r w:rsidRPr="00AF66FE">
              <w:rPr>
                <w:rFonts w:ascii="Tahoma" w:hAnsi="Tahoma" w:cs="Tahoma"/>
                <w:bCs/>
                <w:color w:val="auto"/>
                <w:sz w:val="20"/>
                <w:szCs w:val="20"/>
                <w:lang w:val="mk-MK"/>
              </w:rPr>
              <w:t>Многу ниска</w:t>
            </w:r>
          </w:p>
        </w:tc>
        <w:tc>
          <w:tcPr>
            <w:tcW w:w="1134" w:type="dxa"/>
            <w:tcBorders>
              <w:top w:val="single" w:sz="4" w:space="0" w:color="000000"/>
              <w:left w:val="double" w:sz="4" w:space="0" w:color="000000"/>
              <w:bottom w:val="double" w:sz="4" w:space="0" w:color="000000"/>
              <w:right w:val="single" w:sz="4" w:space="0" w:color="000000"/>
            </w:tcBorders>
            <w:shd w:val="clear" w:color="auto" w:fill="auto"/>
          </w:tcPr>
          <w:p w14:paraId="0E5C4924" w14:textId="6562174E" w:rsidR="00BC3FC4" w:rsidRPr="00AF66FE" w:rsidRDefault="00B82B97">
            <w:pPr>
              <w:widowControl w:val="0"/>
              <w:spacing w:before="0" w:after="0" w:line="240" w:lineRule="auto"/>
              <w:jc w:val="center"/>
              <w:rPr>
                <w:rFonts w:cs="Tahoma"/>
                <w:sz w:val="20"/>
                <w:szCs w:val="20"/>
                <w:lang w:val="mk-MK"/>
              </w:rPr>
            </w:pPr>
            <w:r w:rsidRPr="00AF66FE">
              <w:rPr>
                <w:rFonts w:cs="Tahoma"/>
                <w:color w:val="000000"/>
                <w:sz w:val="20"/>
                <w:szCs w:val="20"/>
                <w:lang w:val="mk-MK"/>
              </w:rPr>
              <w:t>Мало</w:t>
            </w:r>
          </w:p>
        </w:tc>
        <w:tc>
          <w:tcPr>
            <w:tcW w:w="1434" w:type="dxa"/>
            <w:tcBorders>
              <w:top w:val="single" w:sz="4" w:space="0" w:color="000000"/>
              <w:left w:val="single" w:sz="4" w:space="0" w:color="000000"/>
              <w:bottom w:val="double" w:sz="4" w:space="0" w:color="000000"/>
              <w:right w:val="single" w:sz="4" w:space="0" w:color="000000"/>
            </w:tcBorders>
            <w:shd w:val="clear" w:color="auto" w:fill="auto"/>
          </w:tcPr>
          <w:p w14:paraId="2AEAB03E" w14:textId="2C9AECC1"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c>
          <w:tcPr>
            <w:tcW w:w="1685" w:type="dxa"/>
            <w:tcBorders>
              <w:top w:val="single" w:sz="4" w:space="0" w:color="000000"/>
              <w:left w:val="single" w:sz="4" w:space="0" w:color="000000"/>
              <w:bottom w:val="double" w:sz="4" w:space="0" w:color="000000"/>
              <w:right w:val="single" w:sz="4" w:space="0" w:color="000000"/>
            </w:tcBorders>
            <w:shd w:val="clear" w:color="auto" w:fill="auto"/>
          </w:tcPr>
          <w:p w14:paraId="148B3082" w14:textId="6AD83F0B"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c>
          <w:tcPr>
            <w:tcW w:w="1435" w:type="dxa"/>
            <w:tcBorders>
              <w:top w:val="single" w:sz="4" w:space="0" w:color="000000"/>
              <w:left w:val="single" w:sz="4" w:space="0" w:color="000000"/>
              <w:bottom w:val="double" w:sz="4" w:space="0" w:color="000000"/>
              <w:right w:val="single" w:sz="4" w:space="0" w:color="000000"/>
            </w:tcBorders>
            <w:shd w:val="clear" w:color="auto" w:fill="auto"/>
          </w:tcPr>
          <w:p w14:paraId="4982B0E1" w14:textId="6CF61622"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c>
          <w:tcPr>
            <w:tcW w:w="1559" w:type="dxa"/>
            <w:tcBorders>
              <w:top w:val="single" w:sz="4" w:space="0" w:color="000000"/>
              <w:left w:val="single" w:sz="4" w:space="0" w:color="000000"/>
              <w:bottom w:val="double" w:sz="4" w:space="0" w:color="000000"/>
              <w:right w:val="double" w:sz="4" w:space="0" w:color="000000"/>
            </w:tcBorders>
            <w:shd w:val="clear" w:color="auto" w:fill="auto"/>
          </w:tcPr>
          <w:p w14:paraId="6DD71848" w14:textId="19DD8D10" w:rsidR="00BC3FC4" w:rsidRPr="00AF66FE" w:rsidRDefault="00B82B97">
            <w:pPr>
              <w:widowControl w:val="0"/>
              <w:spacing w:before="0" w:after="0" w:line="240" w:lineRule="auto"/>
              <w:jc w:val="center"/>
              <w:rPr>
                <w:rFonts w:cs="Tahoma"/>
                <w:sz w:val="20"/>
                <w:szCs w:val="20"/>
                <w:lang w:val="mk-MK"/>
              </w:rPr>
            </w:pPr>
            <w:r w:rsidRPr="00AF66FE">
              <w:rPr>
                <w:rFonts w:cs="Tahoma"/>
                <w:bCs/>
                <w:color w:val="000000"/>
                <w:sz w:val="20"/>
                <w:szCs w:val="20"/>
                <w:lang w:val="mk-MK"/>
              </w:rPr>
              <w:t>Занемарливо</w:t>
            </w:r>
          </w:p>
        </w:tc>
      </w:tr>
    </w:tbl>
    <w:p w14:paraId="764B5A5D" w14:textId="15CA4F43" w:rsidR="00BC3FC4" w:rsidRPr="00AF66FE" w:rsidRDefault="00B82B97">
      <w:pPr>
        <w:spacing w:before="60" w:after="240"/>
        <w:rPr>
          <w:rFonts w:cs="Tahoma"/>
          <w:bCs/>
          <w:sz w:val="18"/>
          <w:szCs w:val="20"/>
          <w:lang w:val="mk-MK"/>
        </w:rPr>
      </w:pPr>
      <w:bookmarkStart w:id="729" w:name="_Toc80181275"/>
      <w:bookmarkStart w:id="730" w:name="_Toc61786444"/>
      <w:bookmarkStart w:id="731" w:name="_Toc122679605"/>
      <w:r w:rsidRPr="00AF66FE">
        <w:rPr>
          <w:rFonts w:cs="Tahoma"/>
          <w:sz w:val="18"/>
          <w:szCs w:val="20"/>
          <w:lang w:val="mk-MK"/>
        </w:rPr>
        <w:t>Табела</w:t>
      </w:r>
      <w:r w:rsidR="004F799E" w:rsidRPr="00AF66FE">
        <w:rPr>
          <w:rFonts w:cs="Tahoma"/>
          <w:sz w:val="18"/>
          <w:szCs w:val="20"/>
          <w:lang w:val="mk-MK"/>
        </w:rPr>
        <w:t xml:space="preserve"> </w:t>
      </w:r>
      <w:r w:rsidR="004F799E" w:rsidRPr="00AF66FE">
        <w:rPr>
          <w:lang w:val="mk-MK"/>
        </w:rPr>
        <w:fldChar w:fldCharType="begin"/>
      </w:r>
      <w:r w:rsidR="004F799E" w:rsidRPr="00AF66FE">
        <w:rPr>
          <w:rFonts w:cs="Tahoma"/>
          <w:sz w:val="18"/>
          <w:szCs w:val="20"/>
          <w:lang w:val="mk-MK"/>
        </w:rPr>
        <w:instrText>STYLEREF 1 \s</w:instrText>
      </w:r>
      <w:r w:rsidR="004F799E" w:rsidRPr="00AF66FE">
        <w:rPr>
          <w:rFonts w:cs="Tahoma"/>
          <w:sz w:val="18"/>
          <w:szCs w:val="20"/>
          <w:lang w:val="mk-MK"/>
        </w:rPr>
        <w:fldChar w:fldCharType="separate"/>
      </w:r>
      <w:r w:rsidR="004F799E" w:rsidRPr="00AF66FE">
        <w:rPr>
          <w:rFonts w:cs="Tahoma"/>
          <w:sz w:val="18"/>
          <w:szCs w:val="20"/>
          <w:lang w:val="mk-MK"/>
        </w:rPr>
        <w:t>8</w:t>
      </w:r>
      <w:r w:rsidR="004F799E" w:rsidRPr="00AF66FE">
        <w:rPr>
          <w:rFonts w:cs="Tahoma"/>
          <w:sz w:val="18"/>
          <w:szCs w:val="20"/>
          <w:lang w:val="mk-MK"/>
        </w:rPr>
        <w:fldChar w:fldCharType="end"/>
      </w:r>
      <w:r w:rsidR="004F799E" w:rsidRPr="00AF66FE">
        <w:rPr>
          <w:rFonts w:cs="Tahoma"/>
          <w:sz w:val="18"/>
          <w:szCs w:val="20"/>
          <w:lang w:val="mk-MK"/>
        </w:rPr>
        <w:t>.</w:t>
      </w:r>
      <w:r w:rsidR="00EB75AC" w:rsidRPr="00AF66FE">
        <w:rPr>
          <w:rFonts w:cs="Tahoma"/>
          <w:sz w:val="18"/>
          <w:szCs w:val="20"/>
          <w:lang w:val="mk-MK"/>
        </w:rPr>
        <w:fldChar w:fldCharType="begin"/>
      </w:r>
      <w:r w:rsidR="00EB75AC" w:rsidRPr="00AF66FE">
        <w:rPr>
          <w:rFonts w:cs="Tahoma"/>
          <w:sz w:val="18"/>
          <w:szCs w:val="20"/>
          <w:lang w:val="mk-MK"/>
        </w:rPr>
        <w:instrText xml:space="preserve"> SEQ Table \* ARABIC \s 1 </w:instrText>
      </w:r>
      <w:r w:rsidR="00EB75AC" w:rsidRPr="00AF66FE">
        <w:rPr>
          <w:rFonts w:cs="Tahoma"/>
          <w:sz w:val="18"/>
          <w:szCs w:val="20"/>
          <w:lang w:val="mk-MK"/>
        </w:rPr>
        <w:fldChar w:fldCharType="separate"/>
      </w:r>
      <w:r w:rsidR="00EB75AC" w:rsidRPr="00AF66FE">
        <w:rPr>
          <w:rFonts w:cs="Tahoma"/>
          <w:noProof/>
          <w:sz w:val="18"/>
          <w:szCs w:val="20"/>
          <w:lang w:val="mk-MK"/>
        </w:rPr>
        <w:t>34</w:t>
      </w:r>
      <w:r w:rsidR="00EB75AC" w:rsidRPr="00AF66FE">
        <w:rPr>
          <w:rFonts w:cs="Tahoma"/>
          <w:sz w:val="18"/>
          <w:szCs w:val="20"/>
          <w:lang w:val="mk-MK"/>
        </w:rPr>
        <w:fldChar w:fldCharType="end"/>
      </w:r>
      <w:r w:rsidR="004F799E" w:rsidRPr="00AF66FE">
        <w:rPr>
          <w:rFonts w:cs="Tahoma"/>
          <w:sz w:val="18"/>
          <w:szCs w:val="20"/>
          <w:lang w:val="mk-MK"/>
        </w:rPr>
        <w:t xml:space="preserve">: </w:t>
      </w:r>
      <w:bookmarkStart w:id="732" w:name="_Toc61786445"/>
      <w:bookmarkEnd w:id="729"/>
      <w:bookmarkEnd w:id="730"/>
      <w:bookmarkEnd w:id="732"/>
      <w:r w:rsidRPr="00AF66FE">
        <w:rPr>
          <w:rFonts w:cs="Tahoma"/>
          <w:sz w:val="18"/>
          <w:szCs w:val="20"/>
          <w:lang w:val="mk-MK"/>
        </w:rPr>
        <w:t>Матрица на значајност на влијание</w:t>
      </w:r>
      <w:r w:rsidR="00AF00BB" w:rsidRPr="00AF66FE">
        <w:rPr>
          <w:rFonts w:cs="Tahoma"/>
          <w:sz w:val="18"/>
          <w:szCs w:val="20"/>
          <w:lang w:val="mk-MK"/>
        </w:rPr>
        <w:t>то</w:t>
      </w:r>
      <w:bookmarkEnd w:id="731"/>
    </w:p>
    <w:tbl>
      <w:tblPr>
        <w:tblW w:w="9214" w:type="dxa"/>
        <w:tblInd w:w="109" w:type="dxa"/>
        <w:tblLayout w:type="fixed"/>
        <w:tblLook w:val="04A0" w:firstRow="1" w:lastRow="0" w:firstColumn="1" w:lastColumn="0" w:noHBand="0" w:noVBand="1"/>
      </w:tblPr>
      <w:tblGrid>
        <w:gridCol w:w="1276"/>
        <w:gridCol w:w="2693"/>
        <w:gridCol w:w="5245"/>
      </w:tblGrid>
      <w:tr w:rsidR="00BC3FC4" w:rsidRPr="00AF66FE" w14:paraId="4BC517C1" w14:textId="77777777">
        <w:trPr>
          <w:cantSplit/>
          <w:tblHeader/>
        </w:trPr>
        <w:tc>
          <w:tcPr>
            <w:tcW w:w="127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C1FABD7" w14:textId="74D0F45B" w:rsidR="00BC3FC4" w:rsidRPr="00AF66FE" w:rsidRDefault="00AF00BB">
            <w:pPr>
              <w:widowControl w:val="0"/>
              <w:tabs>
                <w:tab w:val="center" w:pos="4320"/>
                <w:tab w:val="right" w:pos="8640"/>
              </w:tabs>
              <w:spacing w:before="0" w:after="0" w:line="240" w:lineRule="auto"/>
              <w:rPr>
                <w:rFonts w:eastAsia="Calibri" w:cs="Tahoma"/>
                <w:sz w:val="20"/>
                <w:szCs w:val="20"/>
                <w:lang w:val="mk-MK"/>
              </w:rPr>
            </w:pPr>
            <w:r w:rsidRPr="00AF66FE">
              <w:rPr>
                <w:rFonts w:eastAsia="Calibri" w:cs="Tahoma"/>
                <w:bCs/>
                <w:sz w:val="20"/>
                <w:szCs w:val="20"/>
                <w:lang w:val="mk-MK"/>
              </w:rPr>
              <w:t>Значајност</w:t>
            </w:r>
          </w:p>
        </w:tc>
        <w:tc>
          <w:tcPr>
            <w:tcW w:w="2693"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4E2690D2" w14:textId="505698C6" w:rsidR="00BC3FC4" w:rsidRPr="00AF66FE" w:rsidRDefault="00AF00BB">
            <w:pPr>
              <w:widowControl w:val="0"/>
              <w:tabs>
                <w:tab w:val="center" w:pos="4320"/>
                <w:tab w:val="right" w:pos="8640"/>
              </w:tabs>
              <w:spacing w:before="0" w:after="0" w:line="240" w:lineRule="auto"/>
              <w:rPr>
                <w:rFonts w:eastAsia="Calibri" w:cs="Tahoma"/>
                <w:sz w:val="20"/>
                <w:szCs w:val="20"/>
                <w:lang w:val="mk-MK"/>
              </w:rPr>
            </w:pPr>
            <w:r w:rsidRPr="00AF66FE">
              <w:rPr>
                <w:rFonts w:eastAsia="Calibri" w:cs="Tahoma"/>
                <w:sz w:val="20"/>
                <w:szCs w:val="20"/>
                <w:lang w:val="mk-MK"/>
              </w:rPr>
              <w:t>Типични критериуми</w:t>
            </w:r>
          </w:p>
        </w:tc>
        <w:tc>
          <w:tcPr>
            <w:tcW w:w="5245"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684F335" w14:textId="38FB14BA" w:rsidR="00BC3FC4" w:rsidRPr="00AF66FE" w:rsidRDefault="00AF00BB">
            <w:pPr>
              <w:widowControl w:val="0"/>
              <w:tabs>
                <w:tab w:val="center" w:pos="4320"/>
                <w:tab w:val="right" w:pos="8640"/>
              </w:tabs>
              <w:spacing w:before="0" w:after="0" w:line="240" w:lineRule="auto"/>
              <w:jc w:val="left"/>
              <w:rPr>
                <w:rFonts w:eastAsia="Calibri" w:cs="Tahoma"/>
                <w:sz w:val="20"/>
                <w:szCs w:val="20"/>
                <w:lang w:val="mk-MK"/>
              </w:rPr>
            </w:pPr>
            <w:r w:rsidRPr="00AF66FE">
              <w:rPr>
                <w:rFonts w:eastAsia="Calibri" w:cs="Tahoma"/>
                <w:sz w:val="20"/>
                <w:szCs w:val="20"/>
                <w:lang w:val="mk-MK"/>
              </w:rPr>
              <w:t>Опис</w:t>
            </w:r>
          </w:p>
        </w:tc>
      </w:tr>
      <w:tr w:rsidR="00BC3FC4" w:rsidRPr="00AF66FE" w14:paraId="4AFDB612" w14:textId="77777777">
        <w:tc>
          <w:tcPr>
            <w:tcW w:w="1276" w:type="dxa"/>
            <w:tcBorders>
              <w:top w:val="double" w:sz="4" w:space="0" w:color="000000"/>
              <w:left w:val="double" w:sz="4" w:space="0" w:color="000000"/>
              <w:bottom w:val="single" w:sz="4" w:space="0" w:color="000000"/>
              <w:right w:val="single" w:sz="4" w:space="0" w:color="000000"/>
            </w:tcBorders>
          </w:tcPr>
          <w:p w14:paraId="35EE62FF" w14:textId="0DEA9E83" w:rsidR="00BC3FC4" w:rsidRPr="00AF66FE" w:rsidRDefault="00AF00BB">
            <w:pPr>
              <w:widowControl w:val="0"/>
              <w:tabs>
                <w:tab w:val="center" w:pos="4320"/>
                <w:tab w:val="right" w:pos="8640"/>
              </w:tabs>
              <w:spacing w:before="0" w:after="0" w:line="240" w:lineRule="auto"/>
              <w:rPr>
                <w:rFonts w:eastAsia="Calibri" w:cs="Tahoma"/>
                <w:sz w:val="20"/>
                <w:szCs w:val="20"/>
                <w:lang w:val="mk-MK"/>
              </w:rPr>
            </w:pPr>
            <w:r w:rsidRPr="00AF66FE">
              <w:rPr>
                <w:rFonts w:eastAsia="Calibri" w:cs="Tahoma"/>
                <w:sz w:val="20"/>
                <w:szCs w:val="20"/>
                <w:lang w:val="mk-MK"/>
              </w:rPr>
              <w:t>Голема</w:t>
            </w:r>
          </w:p>
        </w:tc>
        <w:tc>
          <w:tcPr>
            <w:tcW w:w="2693" w:type="dxa"/>
            <w:tcBorders>
              <w:top w:val="double" w:sz="4" w:space="0" w:color="000000"/>
              <w:left w:val="single" w:sz="4" w:space="0" w:color="000000"/>
              <w:bottom w:val="single" w:sz="4" w:space="0" w:color="000000"/>
              <w:right w:val="single" w:sz="4" w:space="0" w:color="000000"/>
            </w:tcBorders>
          </w:tcPr>
          <w:p w14:paraId="5281261F" w14:textId="75B1FE85" w:rsidR="00BC3FC4" w:rsidRPr="00AF66FE" w:rsidRDefault="00AF00BB">
            <w:pPr>
              <w:widowControl w:val="0"/>
              <w:spacing w:before="0" w:after="0" w:line="240" w:lineRule="auto"/>
              <w:contextualSpacing/>
              <w:jc w:val="left"/>
              <w:rPr>
                <w:rFonts w:eastAsia="Calibri" w:cs="Tahoma"/>
                <w:sz w:val="20"/>
                <w:szCs w:val="20"/>
                <w:lang w:val="mk-MK"/>
              </w:rPr>
            </w:pPr>
            <w:r w:rsidRPr="00AF66FE">
              <w:rPr>
                <w:rFonts w:eastAsia="Calibri" w:cs="Tahoma"/>
                <w:sz w:val="20"/>
                <w:szCs w:val="20"/>
                <w:lang w:val="mk-MK"/>
              </w:rPr>
              <w:t>Суштинска промена на животната средина</w:t>
            </w:r>
          </w:p>
        </w:tc>
        <w:tc>
          <w:tcPr>
            <w:tcW w:w="5245" w:type="dxa"/>
            <w:tcBorders>
              <w:top w:val="double" w:sz="4" w:space="0" w:color="000000"/>
              <w:left w:val="single" w:sz="4" w:space="0" w:color="000000"/>
              <w:bottom w:val="single" w:sz="4" w:space="0" w:color="000000"/>
              <w:right w:val="double" w:sz="4" w:space="0" w:color="000000"/>
            </w:tcBorders>
          </w:tcPr>
          <w:p w14:paraId="3D44ADFD" w14:textId="1C33AD5E" w:rsidR="00BC3FC4" w:rsidRPr="00AF66FE" w:rsidRDefault="00AF00BB" w:rsidP="001F5833">
            <w:pPr>
              <w:widowControl w:val="0"/>
              <w:spacing w:before="0" w:after="0" w:line="240" w:lineRule="auto"/>
              <w:jc w:val="left"/>
              <w:rPr>
                <w:rFonts w:eastAsia="Calibri" w:cs="Tahoma"/>
                <w:sz w:val="20"/>
                <w:szCs w:val="20"/>
                <w:lang w:val="mk-MK"/>
              </w:rPr>
            </w:pPr>
            <w:r w:rsidRPr="00AF66FE">
              <w:rPr>
                <w:rFonts w:cs="Tahoma"/>
                <w:bCs/>
                <w:iCs/>
                <w:sz w:val="20"/>
                <w:szCs w:val="20"/>
                <w:lang w:val="mk-MK" w:eastAsia="en-US"/>
              </w:rPr>
              <w:t>Големи ефекти врз рецепторот на биолошка разновидност/</w:t>
            </w:r>
            <w:r w:rsidR="001F5833" w:rsidRPr="00AF66FE">
              <w:rPr>
                <w:rFonts w:cs="Tahoma"/>
                <w:bCs/>
                <w:iCs/>
                <w:sz w:val="20"/>
                <w:szCs w:val="20"/>
                <w:lang w:val="mk-MK" w:eastAsia="en-US"/>
              </w:rPr>
              <w:t xml:space="preserve"> вредноста на </w:t>
            </w:r>
            <w:r w:rsidRPr="00AF66FE">
              <w:rPr>
                <w:rFonts w:cs="Tahoma"/>
                <w:bCs/>
                <w:iCs/>
                <w:sz w:val="20"/>
                <w:szCs w:val="20"/>
                <w:lang w:val="mk-MK" w:eastAsia="en-US"/>
              </w:rPr>
              <w:t>природното наследство, обично од висока до средна големина (на пр., значителна загуба на вредноста на национално или меѓународн</w:t>
            </w:r>
            <w:r w:rsidR="001F5833" w:rsidRPr="00AF66FE">
              <w:rPr>
                <w:rFonts w:cs="Tahoma"/>
                <w:bCs/>
                <w:iCs/>
                <w:sz w:val="20"/>
                <w:szCs w:val="20"/>
                <w:lang w:val="mk-MK" w:eastAsia="en-US"/>
              </w:rPr>
              <w:t>о</w:t>
            </w:r>
            <w:r w:rsidRPr="00AF66FE">
              <w:rPr>
                <w:rFonts w:cs="Tahoma"/>
                <w:bCs/>
                <w:iCs/>
                <w:sz w:val="20"/>
                <w:szCs w:val="20"/>
                <w:lang w:val="mk-MK" w:eastAsia="en-US"/>
              </w:rPr>
              <w:t xml:space="preserve"> ниво).</w:t>
            </w:r>
          </w:p>
        </w:tc>
      </w:tr>
      <w:tr w:rsidR="00BC3FC4" w:rsidRPr="00AF66FE" w14:paraId="6EFA0F43" w14:textId="77777777">
        <w:tc>
          <w:tcPr>
            <w:tcW w:w="1276" w:type="dxa"/>
            <w:tcBorders>
              <w:top w:val="single" w:sz="4" w:space="0" w:color="000000"/>
              <w:left w:val="double" w:sz="4" w:space="0" w:color="000000"/>
              <w:bottom w:val="single" w:sz="4" w:space="0" w:color="000000"/>
              <w:right w:val="single" w:sz="4" w:space="0" w:color="000000"/>
            </w:tcBorders>
          </w:tcPr>
          <w:p w14:paraId="280BF19A" w14:textId="3E571F41" w:rsidR="00BC3FC4" w:rsidRPr="00AF66FE" w:rsidRDefault="00AF00BB">
            <w:pPr>
              <w:widowControl w:val="0"/>
              <w:tabs>
                <w:tab w:val="center" w:pos="4320"/>
                <w:tab w:val="right" w:pos="8640"/>
              </w:tabs>
              <w:spacing w:before="0" w:after="0" w:line="240" w:lineRule="auto"/>
              <w:rPr>
                <w:rFonts w:eastAsia="Calibri" w:cs="Tahoma"/>
                <w:sz w:val="20"/>
                <w:szCs w:val="20"/>
                <w:lang w:val="mk-MK"/>
              </w:rPr>
            </w:pPr>
            <w:r w:rsidRPr="00AF66FE">
              <w:rPr>
                <w:rFonts w:eastAsia="Calibri" w:cs="Tahoma"/>
                <w:sz w:val="20"/>
                <w:szCs w:val="20"/>
                <w:lang w:val="mk-MK"/>
              </w:rPr>
              <w:t>Умерена</w:t>
            </w:r>
          </w:p>
        </w:tc>
        <w:tc>
          <w:tcPr>
            <w:tcW w:w="2693" w:type="dxa"/>
            <w:tcBorders>
              <w:top w:val="single" w:sz="4" w:space="0" w:color="000000"/>
              <w:left w:val="single" w:sz="4" w:space="0" w:color="000000"/>
              <w:bottom w:val="single" w:sz="4" w:space="0" w:color="000000"/>
              <w:right w:val="single" w:sz="4" w:space="0" w:color="000000"/>
            </w:tcBorders>
          </w:tcPr>
          <w:p w14:paraId="1467DDB7" w14:textId="6F632D7D" w:rsidR="00BC3FC4" w:rsidRPr="00AF66FE" w:rsidRDefault="00AF00BB">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Материјална, но несуштинска промена на животната средина</w:t>
            </w:r>
          </w:p>
        </w:tc>
        <w:tc>
          <w:tcPr>
            <w:tcW w:w="5245" w:type="dxa"/>
            <w:tcBorders>
              <w:top w:val="single" w:sz="4" w:space="0" w:color="000000"/>
              <w:left w:val="single" w:sz="4" w:space="0" w:color="000000"/>
              <w:bottom w:val="single" w:sz="4" w:space="0" w:color="000000"/>
              <w:right w:val="double" w:sz="4" w:space="0" w:color="000000"/>
            </w:tcBorders>
          </w:tcPr>
          <w:p w14:paraId="542265D7" w14:textId="4CB07149" w:rsidR="00BC3FC4" w:rsidRPr="00AF66FE" w:rsidRDefault="00AF00BB">
            <w:pPr>
              <w:widowControl w:val="0"/>
              <w:spacing w:before="0" w:after="0" w:line="240" w:lineRule="auto"/>
              <w:jc w:val="left"/>
              <w:rPr>
                <w:rFonts w:eastAsia="Calibri" w:cs="Tahoma"/>
                <w:sz w:val="20"/>
                <w:szCs w:val="20"/>
                <w:lang w:val="mk-MK"/>
              </w:rPr>
            </w:pPr>
            <w:r w:rsidRPr="00AF66FE">
              <w:rPr>
                <w:rFonts w:cs="Tahoma"/>
                <w:bCs/>
                <w:iCs/>
                <w:sz w:val="20"/>
                <w:szCs w:val="20"/>
                <w:lang w:val="mk-MK" w:eastAsia="en-US"/>
              </w:rPr>
              <w:t>Умерени ефекти врз вредноста на рецепторот на биолошката разновидност / природното наследство, обично со средна големина (на пр., значителна загуба на вредноста на високо локално или регионално ниво).</w:t>
            </w:r>
          </w:p>
        </w:tc>
      </w:tr>
      <w:tr w:rsidR="00BC3FC4" w:rsidRPr="00AF66FE" w14:paraId="0DF5AC15" w14:textId="77777777">
        <w:tc>
          <w:tcPr>
            <w:tcW w:w="1276" w:type="dxa"/>
            <w:tcBorders>
              <w:top w:val="single" w:sz="4" w:space="0" w:color="000000"/>
              <w:left w:val="double" w:sz="4" w:space="0" w:color="000000"/>
              <w:bottom w:val="single" w:sz="4" w:space="0" w:color="000000"/>
              <w:right w:val="single" w:sz="4" w:space="0" w:color="000000"/>
            </w:tcBorders>
          </w:tcPr>
          <w:p w14:paraId="1A32A825" w14:textId="1FE73A1A" w:rsidR="00BC3FC4" w:rsidRPr="00AF66FE" w:rsidRDefault="00AF00BB">
            <w:pPr>
              <w:widowControl w:val="0"/>
              <w:tabs>
                <w:tab w:val="center" w:pos="4320"/>
                <w:tab w:val="right" w:pos="8640"/>
              </w:tabs>
              <w:spacing w:before="0" w:after="0" w:line="240" w:lineRule="auto"/>
              <w:rPr>
                <w:rFonts w:eastAsia="Calibri" w:cs="Tahoma"/>
                <w:sz w:val="20"/>
                <w:szCs w:val="20"/>
                <w:lang w:val="mk-MK"/>
              </w:rPr>
            </w:pPr>
            <w:r w:rsidRPr="00AF66FE">
              <w:rPr>
                <w:rFonts w:eastAsia="Calibri" w:cs="Tahoma"/>
                <w:sz w:val="20"/>
                <w:szCs w:val="20"/>
                <w:lang w:val="mk-MK"/>
              </w:rPr>
              <w:t>Мала</w:t>
            </w:r>
          </w:p>
        </w:tc>
        <w:tc>
          <w:tcPr>
            <w:tcW w:w="2693" w:type="dxa"/>
            <w:tcBorders>
              <w:top w:val="single" w:sz="4" w:space="0" w:color="000000"/>
              <w:left w:val="single" w:sz="4" w:space="0" w:color="000000"/>
              <w:bottom w:val="single" w:sz="4" w:space="0" w:color="000000"/>
              <w:right w:val="single" w:sz="4" w:space="0" w:color="000000"/>
            </w:tcBorders>
          </w:tcPr>
          <w:p w14:paraId="592FFF78" w14:textId="49AE6149" w:rsidR="00BC3FC4" w:rsidRPr="00AF66FE" w:rsidRDefault="00AF00BB">
            <w:pPr>
              <w:widowControl w:val="0"/>
              <w:spacing w:before="0" w:after="0" w:line="240" w:lineRule="auto"/>
              <w:jc w:val="left"/>
              <w:rPr>
                <w:rFonts w:eastAsia="Calibri" w:cs="Tahoma"/>
                <w:sz w:val="20"/>
                <w:szCs w:val="20"/>
                <w:lang w:val="mk-MK"/>
              </w:rPr>
            </w:pPr>
            <w:r w:rsidRPr="00AF66FE">
              <w:rPr>
                <w:rFonts w:eastAsia="Calibri" w:cs="Tahoma"/>
                <w:sz w:val="20"/>
                <w:szCs w:val="20"/>
                <w:lang w:val="mk-MK"/>
              </w:rPr>
              <w:t>Забележлива, но нематеријална промена на животната средина</w:t>
            </w:r>
          </w:p>
        </w:tc>
        <w:tc>
          <w:tcPr>
            <w:tcW w:w="5245" w:type="dxa"/>
            <w:tcBorders>
              <w:top w:val="single" w:sz="4" w:space="0" w:color="000000"/>
              <w:left w:val="single" w:sz="4" w:space="0" w:color="000000"/>
              <w:bottom w:val="single" w:sz="4" w:space="0" w:color="000000"/>
              <w:right w:val="double" w:sz="4" w:space="0" w:color="000000"/>
            </w:tcBorders>
          </w:tcPr>
          <w:p w14:paraId="2EE21C99" w14:textId="389A5A4B" w:rsidR="00BC3FC4" w:rsidRPr="00AF66FE" w:rsidRDefault="00AF00BB">
            <w:pPr>
              <w:widowControl w:val="0"/>
              <w:spacing w:before="0" w:after="0" w:line="240" w:lineRule="auto"/>
              <w:jc w:val="left"/>
              <w:rPr>
                <w:rFonts w:eastAsia="Calibri" w:cs="Tahoma"/>
                <w:sz w:val="20"/>
                <w:szCs w:val="20"/>
                <w:lang w:val="mk-MK"/>
              </w:rPr>
            </w:pPr>
            <w:r w:rsidRPr="00AF66FE">
              <w:rPr>
                <w:rFonts w:cs="Tahoma"/>
                <w:bCs/>
                <w:iCs/>
                <w:sz w:val="20"/>
                <w:szCs w:val="20"/>
                <w:lang w:val="mk-MK" w:eastAsia="en-US"/>
              </w:rPr>
              <w:t>Ниски ефекти врз вредноста на рецепторот на биолошката разновидност / природното наследство вообичаено со ниска или помала големина (на пр. губење на вредноста на многу локално ниво (т.е. непосредна близина на областа која се проучува).</w:t>
            </w:r>
          </w:p>
        </w:tc>
      </w:tr>
      <w:tr w:rsidR="00BC3FC4" w:rsidRPr="00AF66FE" w14:paraId="35C1960E" w14:textId="77777777">
        <w:tc>
          <w:tcPr>
            <w:tcW w:w="1276" w:type="dxa"/>
            <w:tcBorders>
              <w:top w:val="single" w:sz="4" w:space="0" w:color="000000"/>
              <w:left w:val="double" w:sz="4" w:space="0" w:color="000000"/>
              <w:bottom w:val="single" w:sz="4" w:space="0" w:color="000000"/>
              <w:right w:val="single" w:sz="4" w:space="0" w:color="000000"/>
            </w:tcBorders>
          </w:tcPr>
          <w:p w14:paraId="414EAAD5" w14:textId="14DC9EA1" w:rsidR="00BC3FC4" w:rsidRPr="00AF66FE" w:rsidRDefault="00AF00BB" w:rsidP="00AF00BB">
            <w:pPr>
              <w:widowControl w:val="0"/>
              <w:tabs>
                <w:tab w:val="center" w:pos="4320"/>
                <w:tab w:val="right" w:pos="8640"/>
              </w:tabs>
              <w:spacing w:before="0" w:after="0" w:line="240" w:lineRule="auto"/>
              <w:jc w:val="left"/>
              <w:rPr>
                <w:rFonts w:eastAsia="Calibri" w:cs="Tahoma"/>
                <w:sz w:val="20"/>
                <w:szCs w:val="20"/>
                <w:lang w:val="mk-MK"/>
              </w:rPr>
            </w:pPr>
            <w:r w:rsidRPr="00AF66FE">
              <w:rPr>
                <w:rFonts w:eastAsia="Calibri" w:cs="Tahoma"/>
                <w:sz w:val="20"/>
                <w:szCs w:val="20"/>
                <w:lang w:val="mk-MK"/>
              </w:rPr>
              <w:t>Занемарлива</w:t>
            </w:r>
            <w:r w:rsidR="004F799E" w:rsidRPr="00AF66FE">
              <w:rPr>
                <w:rFonts w:eastAsia="Calibri" w:cs="Tahoma"/>
                <w:sz w:val="20"/>
                <w:szCs w:val="20"/>
                <w:lang w:val="mk-MK"/>
              </w:rPr>
              <w:t xml:space="preserve"> / </w:t>
            </w:r>
            <w:r w:rsidRPr="00AF66FE">
              <w:rPr>
                <w:rFonts w:eastAsia="Calibri" w:cs="Tahoma"/>
                <w:sz w:val="20"/>
                <w:szCs w:val="20"/>
                <w:lang w:val="mk-MK"/>
              </w:rPr>
              <w:t>неутрална</w:t>
            </w:r>
          </w:p>
        </w:tc>
        <w:tc>
          <w:tcPr>
            <w:tcW w:w="2693" w:type="dxa"/>
            <w:tcBorders>
              <w:top w:val="single" w:sz="4" w:space="0" w:color="000000"/>
              <w:left w:val="single" w:sz="4" w:space="0" w:color="000000"/>
              <w:bottom w:val="single" w:sz="4" w:space="0" w:color="000000"/>
              <w:right w:val="single" w:sz="4" w:space="0" w:color="000000"/>
            </w:tcBorders>
          </w:tcPr>
          <w:p w14:paraId="5C7F4D83" w14:textId="4BB0B83E" w:rsidR="00BC3FC4" w:rsidRPr="00AF66FE" w:rsidRDefault="00AF00BB">
            <w:pPr>
              <w:widowControl w:val="0"/>
              <w:tabs>
                <w:tab w:val="center" w:pos="4320"/>
                <w:tab w:val="right" w:pos="8640"/>
              </w:tabs>
              <w:spacing w:before="0" w:after="0" w:line="240" w:lineRule="auto"/>
              <w:jc w:val="left"/>
              <w:rPr>
                <w:rFonts w:eastAsia="Calibri" w:cs="Tahoma"/>
                <w:sz w:val="20"/>
                <w:szCs w:val="20"/>
                <w:lang w:val="mk-MK"/>
              </w:rPr>
            </w:pPr>
            <w:r w:rsidRPr="00AF66FE">
              <w:rPr>
                <w:rFonts w:eastAsia="Calibri" w:cs="Tahoma"/>
                <w:sz w:val="20"/>
                <w:szCs w:val="20"/>
                <w:lang w:val="mk-MK"/>
              </w:rPr>
              <w:t>Нема забележлива промена врз животната средина</w:t>
            </w:r>
          </w:p>
        </w:tc>
        <w:tc>
          <w:tcPr>
            <w:tcW w:w="5245" w:type="dxa"/>
            <w:tcBorders>
              <w:top w:val="single" w:sz="4" w:space="0" w:color="000000"/>
              <w:left w:val="single" w:sz="4" w:space="0" w:color="000000"/>
              <w:bottom w:val="single" w:sz="4" w:space="0" w:color="000000"/>
              <w:right w:val="double" w:sz="4" w:space="0" w:color="000000"/>
            </w:tcBorders>
          </w:tcPr>
          <w:p w14:paraId="6BC48870" w14:textId="112C5DB2" w:rsidR="00BC3FC4" w:rsidRPr="00AF66FE" w:rsidRDefault="00AF00BB">
            <w:pPr>
              <w:widowControl w:val="0"/>
              <w:spacing w:before="0" w:after="0" w:line="240" w:lineRule="auto"/>
              <w:jc w:val="left"/>
              <w:rPr>
                <w:rFonts w:eastAsia="Calibri" w:cs="Tahoma"/>
                <w:sz w:val="20"/>
                <w:szCs w:val="20"/>
                <w:lang w:val="mk-MK"/>
              </w:rPr>
            </w:pPr>
            <w:r w:rsidRPr="00AF66FE">
              <w:rPr>
                <w:rFonts w:cs="Tahoma"/>
                <w:bCs/>
                <w:iCs/>
                <w:sz w:val="20"/>
                <w:szCs w:val="20"/>
                <w:lang w:val="mk-MK" w:eastAsia="en-US"/>
              </w:rPr>
              <w:t>Без влијанија или неутрални ефекти</w:t>
            </w:r>
            <w:r w:rsidR="004F799E" w:rsidRPr="00AF66FE">
              <w:rPr>
                <w:rFonts w:cs="Tahoma"/>
                <w:bCs/>
                <w:iCs/>
                <w:sz w:val="20"/>
                <w:szCs w:val="20"/>
                <w:lang w:val="mk-MK" w:eastAsia="en-US"/>
              </w:rPr>
              <w:t>.</w:t>
            </w:r>
          </w:p>
        </w:tc>
      </w:tr>
      <w:tr w:rsidR="00BC3FC4" w:rsidRPr="00AF66FE" w14:paraId="2F5C3BC3" w14:textId="77777777">
        <w:tc>
          <w:tcPr>
            <w:tcW w:w="1276" w:type="dxa"/>
            <w:tcBorders>
              <w:top w:val="single" w:sz="4" w:space="0" w:color="000000"/>
              <w:left w:val="double" w:sz="4" w:space="0" w:color="000000"/>
              <w:bottom w:val="double" w:sz="4" w:space="0" w:color="000000"/>
              <w:right w:val="single" w:sz="4" w:space="0" w:color="000000"/>
            </w:tcBorders>
          </w:tcPr>
          <w:p w14:paraId="632B3ECC" w14:textId="22A5D5AF" w:rsidR="00BC3FC4" w:rsidRPr="00AF66FE" w:rsidRDefault="00AF00BB">
            <w:pPr>
              <w:widowControl w:val="0"/>
              <w:tabs>
                <w:tab w:val="center" w:pos="4320"/>
                <w:tab w:val="right" w:pos="8640"/>
              </w:tabs>
              <w:spacing w:before="0" w:after="0" w:line="240" w:lineRule="auto"/>
              <w:jc w:val="left"/>
              <w:rPr>
                <w:rFonts w:eastAsia="Calibri" w:cs="Tahoma"/>
                <w:sz w:val="20"/>
                <w:szCs w:val="20"/>
                <w:lang w:val="mk-MK"/>
              </w:rPr>
            </w:pPr>
            <w:r w:rsidRPr="00AF66FE">
              <w:rPr>
                <w:rFonts w:eastAsia="Calibri" w:cs="Tahoma"/>
                <w:sz w:val="20"/>
                <w:szCs w:val="20"/>
                <w:lang w:val="mk-MK"/>
              </w:rPr>
              <w:t>Позитивна</w:t>
            </w:r>
          </w:p>
        </w:tc>
        <w:tc>
          <w:tcPr>
            <w:tcW w:w="2693" w:type="dxa"/>
            <w:tcBorders>
              <w:top w:val="single" w:sz="4" w:space="0" w:color="000000"/>
              <w:left w:val="single" w:sz="4" w:space="0" w:color="000000"/>
              <w:bottom w:val="double" w:sz="4" w:space="0" w:color="000000"/>
              <w:right w:val="single" w:sz="4" w:space="0" w:color="000000"/>
            </w:tcBorders>
          </w:tcPr>
          <w:p w14:paraId="7197D78F" w14:textId="02351362" w:rsidR="00BC3FC4" w:rsidRPr="00AF66FE" w:rsidRDefault="00AF00BB">
            <w:pPr>
              <w:widowControl w:val="0"/>
              <w:tabs>
                <w:tab w:val="center" w:pos="4320"/>
                <w:tab w:val="right" w:pos="8640"/>
              </w:tabs>
              <w:spacing w:before="0" w:after="0" w:line="240" w:lineRule="auto"/>
              <w:jc w:val="left"/>
              <w:rPr>
                <w:rFonts w:eastAsia="Calibri" w:cs="Tahoma"/>
                <w:sz w:val="20"/>
                <w:szCs w:val="20"/>
                <w:lang w:val="mk-MK"/>
              </w:rPr>
            </w:pPr>
            <w:r w:rsidRPr="00AF66FE">
              <w:rPr>
                <w:rFonts w:eastAsia="Calibri" w:cs="Tahoma"/>
                <w:sz w:val="20"/>
                <w:szCs w:val="20"/>
                <w:lang w:val="mk-MK"/>
              </w:rPr>
              <w:t>Подобрување на основната линија</w:t>
            </w:r>
          </w:p>
        </w:tc>
        <w:tc>
          <w:tcPr>
            <w:tcW w:w="5245" w:type="dxa"/>
            <w:tcBorders>
              <w:top w:val="single" w:sz="4" w:space="0" w:color="000000"/>
              <w:left w:val="single" w:sz="4" w:space="0" w:color="000000"/>
              <w:bottom w:val="double" w:sz="4" w:space="0" w:color="000000"/>
              <w:right w:val="double" w:sz="4" w:space="0" w:color="000000"/>
            </w:tcBorders>
          </w:tcPr>
          <w:p w14:paraId="0F774211" w14:textId="6952C741" w:rsidR="00BC3FC4" w:rsidRPr="00AF66FE" w:rsidRDefault="00AF00BB">
            <w:pPr>
              <w:widowControl w:val="0"/>
              <w:spacing w:before="0" w:after="0" w:line="240" w:lineRule="auto"/>
              <w:jc w:val="left"/>
              <w:rPr>
                <w:rFonts w:cs="Tahoma"/>
                <w:bCs/>
                <w:iCs/>
                <w:sz w:val="20"/>
                <w:szCs w:val="20"/>
                <w:lang w:val="mk-MK" w:eastAsia="en-US"/>
              </w:rPr>
            </w:pPr>
            <w:r w:rsidRPr="00AF66FE">
              <w:rPr>
                <w:rFonts w:cs="Tahoma"/>
                <w:bCs/>
                <w:iCs/>
                <w:sz w:val="20"/>
                <w:szCs w:val="20"/>
                <w:lang w:val="mk-MK" w:eastAsia="en-US"/>
              </w:rPr>
              <w:t>Зголемување на рецепторот за биолошка разновидност / вредноста на природното наследство</w:t>
            </w:r>
            <w:r w:rsidR="004F799E" w:rsidRPr="00AF66FE">
              <w:rPr>
                <w:rFonts w:cs="Tahoma"/>
                <w:bCs/>
                <w:iCs/>
                <w:sz w:val="20"/>
                <w:szCs w:val="20"/>
                <w:lang w:val="mk-MK" w:eastAsia="en-US"/>
              </w:rPr>
              <w:t>.</w:t>
            </w:r>
          </w:p>
        </w:tc>
      </w:tr>
    </w:tbl>
    <w:p w14:paraId="657463AD" w14:textId="24A65B59" w:rsidR="00BC3FC4" w:rsidRPr="00AF66FE" w:rsidRDefault="00AF00BB">
      <w:pPr>
        <w:pStyle w:val="Caption"/>
        <w:keepNext w:val="0"/>
        <w:widowControl w:val="0"/>
        <w:spacing w:after="240"/>
        <w:jc w:val="both"/>
        <w:rPr>
          <w:rFonts w:eastAsia="Calibri"/>
          <w:b w:val="0"/>
          <w:i/>
          <w:lang w:val="mk-MK"/>
        </w:rPr>
      </w:pPr>
      <w:bookmarkStart w:id="733" w:name="_Toc80181276"/>
      <w:bookmarkStart w:id="734" w:name="_Toc122679606"/>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35</w:t>
      </w:r>
      <w:r w:rsidR="00EB75AC" w:rsidRPr="00AF66FE">
        <w:rPr>
          <w:b w:val="0"/>
          <w:lang w:val="mk-MK"/>
        </w:rPr>
        <w:fldChar w:fldCharType="end"/>
      </w:r>
      <w:r w:rsidR="004F799E" w:rsidRPr="00AF66FE">
        <w:rPr>
          <w:rFonts w:eastAsia="Calibri"/>
          <w:b w:val="0"/>
          <w:lang w:val="mk-MK"/>
        </w:rPr>
        <w:t xml:space="preserve">: </w:t>
      </w:r>
      <w:bookmarkEnd w:id="733"/>
      <w:r w:rsidRPr="00AF66FE">
        <w:rPr>
          <w:rFonts w:eastAsia="Calibri"/>
          <w:b w:val="0"/>
          <w:lang w:val="mk-MK"/>
        </w:rPr>
        <w:t xml:space="preserve">Матрица на категории </w:t>
      </w:r>
      <w:r w:rsidR="001F5833" w:rsidRPr="00AF66FE">
        <w:rPr>
          <w:rFonts w:eastAsia="Calibri"/>
          <w:b w:val="0"/>
          <w:lang w:val="mk-MK"/>
        </w:rPr>
        <w:t xml:space="preserve">на значајност </w:t>
      </w:r>
      <w:r w:rsidRPr="00AF66FE">
        <w:rPr>
          <w:rFonts w:eastAsia="Calibri"/>
          <w:b w:val="0"/>
          <w:lang w:val="mk-MK"/>
        </w:rPr>
        <w:t>за потенцијални влијанија врз рецепторите на биолошка разновидност и природното наследство</w:t>
      </w:r>
      <w:bookmarkEnd w:id="734"/>
    </w:p>
    <w:p w14:paraId="72D7FF1A" w14:textId="5B650973" w:rsidR="00BC3FC4" w:rsidRPr="00AF66FE" w:rsidRDefault="00AF00BB">
      <w:pPr>
        <w:pStyle w:val="ListBullet2"/>
        <w:tabs>
          <w:tab w:val="clear" w:pos="0"/>
        </w:tabs>
        <w:ind w:left="0" w:firstLine="0"/>
        <w:jc w:val="both"/>
        <w:rPr>
          <w:sz w:val="20"/>
          <w:lang w:val="mk-MK"/>
        </w:rPr>
      </w:pPr>
      <w:r w:rsidRPr="00AF66FE">
        <w:rPr>
          <w:rFonts w:cs="Arial"/>
          <w:sz w:val="20"/>
          <w:szCs w:val="20"/>
          <w:lang w:val="mk-MK"/>
        </w:rPr>
        <w:t>За целите на оваа проценка, значаен ефект врз вредностите на биолошката разновидност е секое влијание од умерено или големо значење.</w:t>
      </w:r>
      <w:r w:rsidR="004F799E" w:rsidRPr="00AF66FE">
        <w:rPr>
          <w:rFonts w:cs="Arial"/>
          <w:sz w:val="20"/>
          <w:szCs w:val="20"/>
          <w:lang w:val="mk-MK"/>
        </w:rPr>
        <w:t xml:space="preserve"> </w:t>
      </w:r>
    </w:p>
    <w:p w14:paraId="6CFAB11A" w14:textId="23ABA5A8" w:rsidR="00BC3FC4" w:rsidRPr="00AF66FE" w:rsidRDefault="00AF00BB">
      <w:pPr>
        <w:pStyle w:val="Heading3"/>
        <w:spacing w:line="240" w:lineRule="auto"/>
        <w:ind w:left="993" w:hanging="993"/>
        <w:rPr>
          <w:lang w:val="mk-MK"/>
        </w:rPr>
      </w:pPr>
      <w:bookmarkStart w:id="735" w:name="_Toc122679498"/>
      <w:r w:rsidRPr="00AF66FE">
        <w:rPr>
          <w:lang w:val="mk-MK"/>
        </w:rPr>
        <w:t>Потенцијални влијанија</w:t>
      </w:r>
      <w:bookmarkEnd w:id="735"/>
    </w:p>
    <w:p w14:paraId="71582046" w14:textId="40A43364" w:rsidR="00BC3FC4" w:rsidRPr="00AF66FE" w:rsidRDefault="006C02A6">
      <w:pPr>
        <w:pStyle w:val="Heading4"/>
        <w:spacing w:line="240" w:lineRule="auto"/>
        <w:ind w:hanging="1091"/>
        <w:rPr>
          <w:rFonts w:cs="Arial"/>
          <w:sz w:val="20"/>
          <w:lang w:val="mk-MK"/>
        </w:rPr>
      </w:pPr>
      <w:r w:rsidRPr="00AF66FE">
        <w:rPr>
          <w:rFonts w:cs="Arial"/>
          <w:sz w:val="20"/>
          <w:lang w:val="mk-MK"/>
        </w:rPr>
        <w:t>Градба</w:t>
      </w:r>
    </w:p>
    <w:p w14:paraId="3B18E3CF" w14:textId="1AA2B315" w:rsidR="00BC3FC4" w:rsidRPr="00AF66FE" w:rsidRDefault="006C02A6">
      <w:pPr>
        <w:rPr>
          <w:rFonts w:cs="Tahoma"/>
          <w:sz w:val="20"/>
          <w:szCs w:val="20"/>
          <w:lang w:val="mk-MK" w:eastAsia="en-US"/>
        </w:rPr>
      </w:pPr>
      <w:r w:rsidRPr="00AF66FE">
        <w:rPr>
          <w:rFonts w:cs="Tahoma"/>
          <w:sz w:val="20"/>
          <w:szCs w:val="20"/>
          <w:lang w:val="mk-MK" w:eastAsia="en-US"/>
        </w:rPr>
        <w:t>Основните потенцијални влијанија врз рецепторите за биолошка разновидност за време на фазата на изградба на Проектот вклучуваат</w:t>
      </w:r>
      <w:r w:rsidR="004F799E" w:rsidRPr="00AF66FE">
        <w:rPr>
          <w:rFonts w:cs="Tahoma"/>
          <w:sz w:val="20"/>
          <w:szCs w:val="20"/>
          <w:lang w:val="mk-MK" w:eastAsia="en-US"/>
        </w:rPr>
        <w:t>:</w:t>
      </w:r>
    </w:p>
    <w:p w14:paraId="37171E35" w14:textId="784D7B65" w:rsidR="00BC3FC4" w:rsidRPr="00AF66FE" w:rsidRDefault="00516FA9" w:rsidP="003733AC">
      <w:pPr>
        <w:pStyle w:val="ListBullet"/>
        <w:numPr>
          <w:ilvl w:val="0"/>
          <w:numId w:val="124"/>
        </w:numPr>
        <w:rPr>
          <w:sz w:val="20"/>
          <w:lang w:val="mk-MK"/>
        </w:rPr>
      </w:pPr>
      <w:r w:rsidRPr="00AF66FE">
        <w:rPr>
          <w:sz w:val="20"/>
          <w:lang w:val="mk-MK"/>
        </w:rPr>
        <w:t xml:space="preserve">Губење на копнени живеалишта - директно уништување и менување на живеалиштата како резултат на барањата за експропријација (вклучувајќи пристапни патишта и други помошни елементи) - поради расчистување на локацијата за изградба на трафостаницата и столбовите (отпечаток на столбовите) и пренамена на живеалиштата на локацијата на трафостаницата и под проводниците на </w:t>
      </w:r>
      <w:r w:rsidR="00943EF6">
        <w:rPr>
          <w:sz w:val="20"/>
          <w:lang w:val="mk-MK"/>
        </w:rPr>
        <w:t>далновод</w:t>
      </w:r>
      <w:r w:rsidRPr="00AF66FE">
        <w:rPr>
          <w:sz w:val="20"/>
          <w:lang w:val="mk-MK"/>
        </w:rPr>
        <w:t>от (создавање</w:t>
      </w:r>
      <w:r w:rsidR="004E0142" w:rsidRPr="00AF66FE">
        <w:rPr>
          <w:sz w:val="20"/>
          <w:lang w:val="mk-MK"/>
        </w:rPr>
        <w:t xml:space="preserve"> расчистен коридор</w:t>
      </w:r>
      <w:r w:rsidRPr="00AF66FE">
        <w:rPr>
          <w:sz w:val="20"/>
          <w:lang w:val="mk-MK"/>
        </w:rPr>
        <w:t xml:space="preserve">). Вкупно, расчистувањето ќе </w:t>
      </w:r>
      <w:r w:rsidRPr="00AF66FE">
        <w:rPr>
          <w:sz w:val="20"/>
          <w:lang w:val="mk-MK"/>
        </w:rPr>
        <w:lastRenderedPageBreak/>
        <w:t>се врши на површина од најмногу 6,2 ha</w:t>
      </w:r>
      <w:r w:rsidRPr="00AF66FE">
        <w:rPr>
          <w:rStyle w:val="FootnoteReference"/>
          <w:sz w:val="20"/>
          <w:lang w:val="mk-MK"/>
        </w:rPr>
        <w:footnoteReference w:id="123"/>
      </w:r>
      <w:r w:rsidRPr="00AF66FE">
        <w:rPr>
          <w:sz w:val="20"/>
          <w:lang w:val="mk-MK"/>
        </w:rPr>
        <w:t>. Поради неговата неповратност, ова се смета за клучно влијание врз биолошката разновидност. Значењето на ова влијание за проектите како целина се оценува како мало поради ниската чувствителност на живеалиштата (доминантно рурални и земјоделски области) и ниската магнитуда на влијание - мала погодена област за отпечатокот на проектот (6,2 ha) на ограничена област во близина на Проектот. Тоа не би значело материјална промена во поширокиот регион</w:t>
      </w:r>
      <w:r w:rsidR="004F799E" w:rsidRPr="00AF66FE">
        <w:rPr>
          <w:sz w:val="20"/>
          <w:szCs w:val="20"/>
          <w:lang w:val="mk-MK"/>
        </w:rPr>
        <w:t xml:space="preserve">. </w:t>
      </w:r>
    </w:p>
    <w:p w14:paraId="58C1249B" w14:textId="459BE689" w:rsidR="00BC3FC4" w:rsidRPr="00AF66FE" w:rsidRDefault="00516FA9">
      <w:pPr>
        <w:pStyle w:val="ListBullet"/>
        <w:spacing w:before="120" w:after="120"/>
        <w:ind w:left="1134"/>
        <w:jc w:val="left"/>
        <w:rPr>
          <w:sz w:val="20"/>
          <w:szCs w:val="20"/>
          <w:lang w:val="mk-MK"/>
        </w:rPr>
      </w:pPr>
      <w:r w:rsidRPr="00AF66FE">
        <w:rPr>
          <w:sz w:val="20"/>
          <w:szCs w:val="20"/>
          <w:lang w:val="mk-MK"/>
        </w:rPr>
        <w:t xml:space="preserve">Сепак, посебно внимание треба да се посвети на природните живеалишта и на живеалиштата од меѓународно значење во областа на реката Вардар (табела подолу), кои се сметаат како најчувствителни живеалишта погодени од Проектот: Крајбрежни појаси и шумски предели со Врба и Јасен (92A0 </w:t>
      </w:r>
      <w:r w:rsidRPr="00AF66FE">
        <w:rPr>
          <w:i/>
          <w:sz w:val="20"/>
          <w:szCs w:val="20"/>
          <w:lang w:val="mk-MK"/>
        </w:rPr>
        <w:t>Salix alba</w:t>
      </w:r>
      <w:r w:rsidRPr="00AF66FE">
        <w:rPr>
          <w:sz w:val="20"/>
          <w:szCs w:val="20"/>
          <w:lang w:val="mk-MK"/>
        </w:rPr>
        <w:t xml:space="preserve"> и </w:t>
      </w:r>
      <w:r w:rsidRPr="00AF66FE">
        <w:rPr>
          <w:i/>
          <w:sz w:val="20"/>
          <w:szCs w:val="20"/>
          <w:lang w:val="mk-MK"/>
        </w:rPr>
        <w:t>Populus alba</w:t>
      </w:r>
      <w:r w:rsidRPr="00AF66FE">
        <w:rPr>
          <w:sz w:val="20"/>
          <w:szCs w:val="20"/>
          <w:lang w:val="mk-MK"/>
        </w:rPr>
        <w:t xml:space="preserve"> галерии)</w:t>
      </w:r>
      <w:r w:rsidR="004F799E" w:rsidRPr="00AF66FE">
        <w:rPr>
          <w:rFonts w:cs="Tahoma"/>
          <w:sz w:val="20"/>
          <w:szCs w:val="20"/>
          <w:lang w:val="mk-MK"/>
        </w:rPr>
        <w:t>.</w:t>
      </w:r>
    </w:p>
    <w:p w14:paraId="7B53469E" w14:textId="44BED8B1" w:rsidR="00BC3FC4" w:rsidRPr="00AF66FE" w:rsidRDefault="00516FA9">
      <w:pPr>
        <w:pStyle w:val="ListBullet"/>
        <w:spacing w:before="120" w:after="120"/>
        <w:ind w:left="1134"/>
        <w:jc w:val="left"/>
        <w:rPr>
          <w:sz w:val="20"/>
          <w:lang w:val="mk-MK"/>
        </w:rPr>
      </w:pPr>
      <w:r w:rsidRPr="00AF66FE">
        <w:rPr>
          <w:sz w:val="20"/>
          <w:lang w:val="mk-MK"/>
        </w:rPr>
        <w:t xml:space="preserve">Поради нивната средна до висока чувствителност, значењето на влијанието врз овие живеалишта (крајбрежна вегетација, карпи од песочник, водни живеалишта) се оценува како умерена - материјална, но </w:t>
      </w:r>
      <w:r w:rsidR="006B4C7D" w:rsidRPr="00AF66FE">
        <w:rPr>
          <w:sz w:val="20"/>
          <w:lang w:val="mk-MK"/>
        </w:rPr>
        <w:t>не фундаментална</w:t>
      </w:r>
      <w:r w:rsidRPr="00AF66FE">
        <w:rPr>
          <w:sz w:val="20"/>
          <w:lang w:val="mk-MK"/>
        </w:rPr>
        <w:t xml:space="preserve"> промена на животната средина. Резимето на овие влијанија е претставено во табелата подолу</w:t>
      </w:r>
      <w:r w:rsidR="004F799E" w:rsidRPr="00AF66FE">
        <w:rPr>
          <w:sz w:val="20"/>
          <w:lang w:val="mk-MK"/>
        </w:rPr>
        <w:t>.</w:t>
      </w:r>
    </w:p>
    <w:tbl>
      <w:tblPr>
        <w:tblW w:w="9872" w:type="dxa"/>
        <w:tblInd w:w="109" w:type="dxa"/>
        <w:tblLayout w:type="fixed"/>
        <w:tblCellMar>
          <w:left w:w="28" w:type="dxa"/>
          <w:right w:w="57" w:type="dxa"/>
        </w:tblCellMar>
        <w:tblLook w:val="04A0" w:firstRow="1" w:lastRow="0" w:firstColumn="1" w:lastColumn="0" w:noHBand="0" w:noVBand="1"/>
      </w:tblPr>
      <w:tblGrid>
        <w:gridCol w:w="2188"/>
        <w:gridCol w:w="2366"/>
        <w:gridCol w:w="1178"/>
        <w:gridCol w:w="4140"/>
      </w:tblGrid>
      <w:tr w:rsidR="00BC3FC4" w:rsidRPr="00AF66FE" w14:paraId="547B72B9" w14:textId="77777777" w:rsidTr="00516FA9">
        <w:tc>
          <w:tcPr>
            <w:tcW w:w="218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264A5790" w14:textId="5E06BB9B" w:rsidR="00BC3FC4" w:rsidRPr="00AF66FE" w:rsidRDefault="00516FA9">
            <w:pPr>
              <w:widowControl w:val="0"/>
              <w:spacing w:before="0" w:after="0" w:line="240" w:lineRule="auto"/>
              <w:ind w:left="57"/>
              <w:jc w:val="center"/>
              <w:rPr>
                <w:rFonts w:cs="Arial"/>
                <w:sz w:val="20"/>
                <w:szCs w:val="20"/>
                <w:lang w:val="mk-MK"/>
              </w:rPr>
            </w:pPr>
            <w:r w:rsidRPr="00AF66FE">
              <w:rPr>
                <w:sz w:val="20"/>
                <w:szCs w:val="20"/>
                <w:lang w:val="mk-MK"/>
              </w:rPr>
              <w:t>Место</w:t>
            </w:r>
          </w:p>
        </w:tc>
        <w:tc>
          <w:tcPr>
            <w:tcW w:w="2366" w:type="dxa"/>
            <w:tcBorders>
              <w:top w:val="double" w:sz="4" w:space="0" w:color="000000"/>
              <w:left w:val="double" w:sz="4" w:space="0" w:color="000000"/>
              <w:bottom w:val="double" w:sz="4" w:space="0" w:color="000000"/>
              <w:right w:val="single" w:sz="4" w:space="0" w:color="000000"/>
            </w:tcBorders>
            <w:shd w:val="clear" w:color="auto" w:fill="B4C6E7" w:themeFill="accent1" w:themeFillTint="66"/>
            <w:vAlign w:val="center"/>
          </w:tcPr>
          <w:p w14:paraId="21195693" w14:textId="2D18900C" w:rsidR="00BC3FC4" w:rsidRPr="00AF66FE" w:rsidRDefault="00516FA9">
            <w:pPr>
              <w:widowControl w:val="0"/>
              <w:spacing w:before="0" w:after="0" w:line="240" w:lineRule="auto"/>
              <w:ind w:left="57"/>
              <w:jc w:val="center"/>
              <w:rPr>
                <w:rFonts w:cs="Arial"/>
                <w:sz w:val="20"/>
                <w:szCs w:val="20"/>
                <w:lang w:val="mk-MK"/>
              </w:rPr>
            </w:pPr>
            <w:r w:rsidRPr="00AF66FE">
              <w:rPr>
                <w:sz w:val="20"/>
                <w:szCs w:val="20"/>
                <w:lang w:val="mk-MK"/>
              </w:rPr>
              <w:t>Живеалиште</w:t>
            </w:r>
          </w:p>
        </w:tc>
        <w:tc>
          <w:tcPr>
            <w:tcW w:w="1178" w:type="dxa"/>
            <w:tcBorders>
              <w:top w:val="double" w:sz="4" w:space="0" w:color="000000"/>
              <w:left w:val="double" w:sz="4" w:space="0" w:color="000000"/>
              <w:bottom w:val="double" w:sz="4" w:space="0" w:color="000000"/>
              <w:right w:val="single" w:sz="4" w:space="0" w:color="000000"/>
            </w:tcBorders>
            <w:shd w:val="clear" w:color="auto" w:fill="B4C6E7" w:themeFill="accent1" w:themeFillTint="66"/>
            <w:vAlign w:val="center"/>
          </w:tcPr>
          <w:p w14:paraId="1E722320" w14:textId="5BB2AFF1" w:rsidR="00BC3FC4" w:rsidRPr="00AF66FE" w:rsidRDefault="00516FA9">
            <w:pPr>
              <w:widowControl w:val="0"/>
              <w:spacing w:before="0" w:after="0" w:line="240" w:lineRule="auto"/>
              <w:ind w:left="57"/>
              <w:jc w:val="center"/>
              <w:rPr>
                <w:rFonts w:cs="Arial"/>
                <w:sz w:val="20"/>
                <w:szCs w:val="20"/>
                <w:lang w:val="mk-MK"/>
              </w:rPr>
            </w:pPr>
            <w:r w:rsidRPr="00AF66FE">
              <w:rPr>
                <w:sz w:val="20"/>
                <w:szCs w:val="20"/>
                <w:lang w:val="mk-MK"/>
              </w:rPr>
              <w:t>Должина на речниот премин</w:t>
            </w:r>
          </w:p>
        </w:tc>
        <w:tc>
          <w:tcPr>
            <w:tcW w:w="414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vAlign w:val="center"/>
          </w:tcPr>
          <w:p w14:paraId="64318151" w14:textId="2497C3C4" w:rsidR="00BC3FC4" w:rsidRPr="00AF66FE" w:rsidRDefault="00516FA9">
            <w:pPr>
              <w:widowControl w:val="0"/>
              <w:spacing w:before="0" w:after="0" w:line="240" w:lineRule="auto"/>
              <w:ind w:left="57"/>
              <w:jc w:val="center"/>
              <w:rPr>
                <w:rFonts w:cs="Arial"/>
                <w:sz w:val="20"/>
                <w:szCs w:val="20"/>
                <w:lang w:val="mk-MK"/>
              </w:rPr>
            </w:pPr>
            <w:r w:rsidRPr="00AF66FE">
              <w:rPr>
                <w:sz w:val="20"/>
                <w:szCs w:val="20"/>
                <w:lang w:val="mk-MK"/>
              </w:rPr>
              <w:t>Специфични влијанија</w:t>
            </w:r>
          </w:p>
        </w:tc>
      </w:tr>
      <w:tr w:rsidR="00BC3FC4" w:rsidRPr="00AF66FE" w14:paraId="5CA62FE7" w14:textId="77777777" w:rsidTr="00516FA9">
        <w:tc>
          <w:tcPr>
            <w:tcW w:w="2188" w:type="dxa"/>
            <w:tcBorders>
              <w:top w:val="single" w:sz="4" w:space="0" w:color="000000"/>
              <w:left w:val="double" w:sz="4" w:space="0" w:color="000000"/>
              <w:bottom w:val="double" w:sz="4" w:space="0" w:color="000000"/>
              <w:right w:val="single" w:sz="4" w:space="0" w:color="000000"/>
            </w:tcBorders>
          </w:tcPr>
          <w:p w14:paraId="47D269B2" w14:textId="171B3CF6" w:rsidR="00BC3FC4" w:rsidRPr="00AF66FE" w:rsidRDefault="00516FA9">
            <w:pPr>
              <w:widowControl w:val="0"/>
              <w:spacing w:before="0" w:after="0" w:line="240" w:lineRule="auto"/>
              <w:ind w:left="57"/>
              <w:jc w:val="left"/>
              <w:rPr>
                <w:rFonts w:cs="Arial"/>
                <w:sz w:val="20"/>
                <w:szCs w:val="20"/>
                <w:lang w:val="mk-MK"/>
              </w:rPr>
            </w:pPr>
            <w:r w:rsidRPr="00AF66FE">
              <w:rPr>
                <w:sz w:val="20"/>
                <w:szCs w:val="20"/>
                <w:lang w:val="mk-MK"/>
              </w:rPr>
              <w:t>Премин преку реката Вардар</w:t>
            </w:r>
          </w:p>
        </w:tc>
        <w:tc>
          <w:tcPr>
            <w:tcW w:w="2366" w:type="dxa"/>
            <w:tcBorders>
              <w:top w:val="single" w:sz="4" w:space="0" w:color="000000"/>
              <w:left w:val="single" w:sz="4" w:space="0" w:color="000000"/>
              <w:bottom w:val="double" w:sz="4" w:space="0" w:color="000000"/>
              <w:right w:val="single" w:sz="4" w:space="0" w:color="000000"/>
            </w:tcBorders>
          </w:tcPr>
          <w:p w14:paraId="196BF233" w14:textId="6D61DF93" w:rsidR="00BC3FC4" w:rsidRPr="00AF66FE" w:rsidRDefault="00516FA9" w:rsidP="00525BED">
            <w:pPr>
              <w:widowControl w:val="0"/>
              <w:spacing w:before="0" w:after="0" w:line="240" w:lineRule="auto"/>
              <w:ind w:left="57"/>
              <w:jc w:val="left"/>
              <w:rPr>
                <w:rFonts w:cs="Arial"/>
                <w:sz w:val="20"/>
                <w:szCs w:val="20"/>
                <w:lang w:val="mk-MK"/>
              </w:rPr>
            </w:pPr>
            <w:r w:rsidRPr="00AF66FE">
              <w:rPr>
                <w:rFonts w:cs="Tahoma"/>
                <w:sz w:val="20"/>
                <w:szCs w:val="20"/>
                <w:lang w:val="mk-MK"/>
              </w:rPr>
              <w:t xml:space="preserve">92A0 </w:t>
            </w:r>
            <w:r w:rsidRPr="00AF66FE">
              <w:rPr>
                <w:rFonts w:cs="Tahoma"/>
                <w:i/>
                <w:sz w:val="20"/>
                <w:szCs w:val="20"/>
                <w:lang w:val="mk-MK"/>
              </w:rPr>
              <w:t>Salix alba</w:t>
            </w:r>
            <w:r w:rsidRPr="00AF66FE">
              <w:rPr>
                <w:rFonts w:cs="Tahoma"/>
                <w:sz w:val="20"/>
                <w:szCs w:val="20"/>
                <w:lang w:val="mk-MK"/>
              </w:rPr>
              <w:t xml:space="preserve"> и </w:t>
            </w:r>
            <w:r w:rsidRPr="00AF66FE">
              <w:rPr>
                <w:rFonts w:cs="Tahoma"/>
                <w:i/>
                <w:sz w:val="20"/>
                <w:szCs w:val="20"/>
                <w:lang w:val="mk-MK"/>
              </w:rPr>
              <w:t>Populus alba</w:t>
            </w:r>
            <w:r w:rsidR="00525BED" w:rsidRPr="00AF66FE">
              <w:rPr>
                <w:rFonts w:cs="Tahoma"/>
                <w:sz w:val="20"/>
                <w:szCs w:val="20"/>
                <w:lang w:val="mk-MK"/>
              </w:rPr>
              <w:t xml:space="preserve"> галерии</w:t>
            </w:r>
          </w:p>
        </w:tc>
        <w:tc>
          <w:tcPr>
            <w:tcW w:w="1178" w:type="dxa"/>
            <w:tcBorders>
              <w:top w:val="single" w:sz="4" w:space="0" w:color="000000"/>
              <w:left w:val="single" w:sz="4" w:space="0" w:color="000000"/>
              <w:bottom w:val="double" w:sz="4" w:space="0" w:color="000000"/>
              <w:right w:val="single" w:sz="4" w:space="0" w:color="000000"/>
            </w:tcBorders>
          </w:tcPr>
          <w:p w14:paraId="772C89E4" w14:textId="6D403C6E" w:rsidR="00BC3FC4" w:rsidRPr="00AF66FE" w:rsidRDefault="00516FA9">
            <w:pPr>
              <w:widowControl w:val="0"/>
              <w:spacing w:before="0" w:after="0" w:line="240" w:lineRule="auto"/>
              <w:jc w:val="center"/>
              <w:rPr>
                <w:rFonts w:cs="Arial"/>
                <w:sz w:val="20"/>
                <w:szCs w:val="20"/>
                <w:lang w:val="mk-MK"/>
              </w:rPr>
            </w:pPr>
            <w:r w:rsidRPr="00AF66FE">
              <w:rPr>
                <w:sz w:val="20"/>
                <w:szCs w:val="20"/>
                <w:lang w:val="mk-MK"/>
              </w:rPr>
              <w:t>околу 35 м</w:t>
            </w:r>
          </w:p>
        </w:tc>
        <w:tc>
          <w:tcPr>
            <w:tcW w:w="4140" w:type="dxa"/>
            <w:tcBorders>
              <w:top w:val="single" w:sz="4" w:space="0" w:color="000000"/>
              <w:left w:val="single" w:sz="4" w:space="0" w:color="000000"/>
              <w:bottom w:val="double" w:sz="4" w:space="0" w:color="000000"/>
              <w:right w:val="double" w:sz="4" w:space="0" w:color="000000"/>
            </w:tcBorders>
          </w:tcPr>
          <w:p w14:paraId="66B819AE" w14:textId="12131DB8" w:rsidR="00BC3FC4" w:rsidRPr="00AF66FE" w:rsidRDefault="00516FA9">
            <w:pPr>
              <w:widowControl w:val="0"/>
              <w:spacing w:before="0" w:after="0" w:line="240" w:lineRule="auto"/>
              <w:ind w:left="57"/>
              <w:jc w:val="left"/>
              <w:rPr>
                <w:rFonts w:cs="Arial"/>
                <w:sz w:val="20"/>
                <w:szCs w:val="20"/>
                <w:lang w:val="mk-MK"/>
              </w:rPr>
            </w:pPr>
            <w:r w:rsidRPr="00AF66FE">
              <w:rPr>
                <w:sz w:val="20"/>
                <w:szCs w:val="20"/>
                <w:lang w:val="mk-MK"/>
              </w:rPr>
              <w:t xml:space="preserve">Не се очекува губење на живеалиштата. Можно расчистување на вегетацијата под проводниците на </w:t>
            </w:r>
            <w:r w:rsidR="00943EF6">
              <w:rPr>
                <w:sz w:val="20"/>
                <w:lang w:val="mk-MK"/>
              </w:rPr>
              <w:t>далновод</w:t>
            </w:r>
            <w:r w:rsidRPr="00AF66FE">
              <w:rPr>
                <w:sz w:val="20"/>
                <w:szCs w:val="20"/>
                <w:lang w:val="mk-MK"/>
              </w:rPr>
              <w:t>от.</w:t>
            </w:r>
          </w:p>
        </w:tc>
      </w:tr>
    </w:tbl>
    <w:p w14:paraId="1CE55AAF" w14:textId="0508231E" w:rsidR="00BC3FC4" w:rsidRPr="00AF66FE" w:rsidRDefault="00525BED">
      <w:pPr>
        <w:pStyle w:val="Caption"/>
        <w:spacing w:after="240" w:line="240" w:lineRule="auto"/>
        <w:jc w:val="left"/>
        <w:rPr>
          <w:rFonts w:eastAsia="Calibri"/>
          <w:b w:val="0"/>
          <w:szCs w:val="20"/>
          <w:lang w:val="mk-MK"/>
        </w:rPr>
      </w:pPr>
      <w:bookmarkStart w:id="736" w:name="_Toc80181277"/>
      <w:bookmarkStart w:id="737" w:name="_Toc122679607"/>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i/>
          <w:szCs w:val="20"/>
          <w:lang w:val="mk-MK"/>
        </w:rPr>
        <w:t>.</w:t>
      </w:r>
      <w:r w:rsidR="00EB75AC" w:rsidRPr="00AF66FE">
        <w:rPr>
          <w:b w:val="0"/>
          <w:szCs w:val="20"/>
          <w:lang w:val="mk-MK"/>
        </w:rPr>
        <w:fldChar w:fldCharType="begin"/>
      </w:r>
      <w:r w:rsidR="00EB75AC" w:rsidRPr="00AF66FE">
        <w:rPr>
          <w:b w:val="0"/>
          <w:szCs w:val="20"/>
          <w:lang w:val="mk-MK"/>
        </w:rPr>
        <w:instrText xml:space="preserve"> SEQ Table \* ARABIC \s 1 </w:instrText>
      </w:r>
      <w:r w:rsidR="00EB75AC" w:rsidRPr="00AF66FE">
        <w:rPr>
          <w:b w:val="0"/>
          <w:szCs w:val="20"/>
          <w:lang w:val="mk-MK"/>
        </w:rPr>
        <w:fldChar w:fldCharType="separate"/>
      </w:r>
      <w:r w:rsidR="00EB75AC" w:rsidRPr="00AF66FE">
        <w:rPr>
          <w:b w:val="0"/>
          <w:noProof/>
          <w:szCs w:val="20"/>
          <w:lang w:val="mk-MK"/>
        </w:rPr>
        <w:t>36</w:t>
      </w:r>
      <w:r w:rsidR="00EB75AC" w:rsidRPr="00AF66FE">
        <w:rPr>
          <w:b w:val="0"/>
          <w:szCs w:val="20"/>
          <w:lang w:val="mk-MK"/>
        </w:rPr>
        <w:fldChar w:fldCharType="end"/>
      </w:r>
      <w:r w:rsidR="004F799E" w:rsidRPr="00AF66FE">
        <w:rPr>
          <w:rFonts w:eastAsia="Calibri"/>
          <w:b w:val="0"/>
          <w:szCs w:val="20"/>
          <w:lang w:val="mk-MK"/>
        </w:rPr>
        <w:t xml:space="preserve">: </w:t>
      </w:r>
      <w:bookmarkEnd w:id="736"/>
      <w:r w:rsidRPr="00AF66FE">
        <w:rPr>
          <w:rFonts w:eastAsia="Calibri"/>
          <w:b w:val="0"/>
          <w:szCs w:val="20"/>
          <w:lang w:val="mk-MK"/>
        </w:rPr>
        <w:t>Резиме на влијанија врз чувствителни локации (премин преку реката Вардар)</w:t>
      </w:r>
      <w:bookmarkEnd w:id="737"/>
    </w:p>
    <w:p w14:paraId="0E3E599E" w14:textId="5F428090" w:rsidR="00BC3FC4" w:rsidRPr="00AF66FE" w:rsidRDefault="002A7FC4" w:rsidP="003733AC">
      <w:pPr>
        <w:pStyle w:val="ListBullet"/>
        <w:numPr>
          <w:ilvl w:val="0"/>
          <w:numId w:val="124"/>
        </w:numPr>
        <w:rPr>
          <w:sz w:val="20"/>
          <w:lang w:val="mk-MK"/>
        </w:rPr>
      </w:pPr>
      <w:r w:rsidRPr="00AF66FE">
        <w:rPr>
          <w:sz w:val="20"/>
          <w:lang w:val="mk-MK"/>
        </w:rPr>
        <w:t>Нарушување на живеалиштата поради градежен транспорт и работа на машини</w:t>
      </w:r>
    </w:p>
    <w:p w14:paraId="649B6289" w14:textId="305FA06F" w:rsidR="00BC3FC4" w:rsidRPr="00AF66FE" w:rsidRDefault="002A7FC4" w:rsidP="002A7FC4">
      <w:pPr>
        <w:pStyle w:val="ListBullet"/>
        <w:spacing w:before="120" w:after="120"/>
        <w:rPr>
          <w:sz w:val="20"/>
          <w:lang w:val="mk-MK"/>
        </w:rPr>
      </w:pPr>
      <w:r w:rsidRPr="00AF66FE">
        <w:rPr>
          <w:sz w:val="20"/>
          <w:lang w:val="mk-MK"/>
        </w:rPr>
        <w:t>Нарушувањето на околните живеалишта (псевдомакии, крајбрежни појаси, итн.) од градежните машини и транспортот се смета за потенцијално влијание. Под услов да се спроведе добра градежна практика, големината на влијанието се очекува да биде многу мала и влијанието се смета со занемарливо значење</w:t>
      </w:r>
      <w:r w:rsidR="004F799E" w:rsidRPr="00AF66FE">
        <w:rPr>
          <w:sz w:val="20"/>
          <w:lang w:val="mk-MK"/>
        </w:rPr>
        <w:t>.</w:t>
      </w:r>
    </w:p>
    <w:p w14:paraId="653EAF1A" w14:textId="01DADFBA" w:rsidR="00BC3FC4" w:rsidRPr="00AF66FE" w:rsidRDefault="002A7FC4" w:rsidP="003733AC">
      <w:pPr>
        <w:pStyle w:val="ListBullet"/>
        <w:numPr>
          <w:ilvl w:val="0"/>
          <w:numId w:val="124"/>
        </w:numPr>
        <w:rPr>
          <w:sz w:val="20"/>
          <w:lang w:val="mk-MK"/>
        </w:rPr>
      </w:pPr>
      <w:r w:rsidRPr="00AF66FE">
        <w:rPr>
          <w:sz w:val="20"/>
          <w:lang w:val="mk-MK"/>
        </w:rPr>
        <w:t>Губење на копнена флора - собирање растенија</w:t>
      </w:r>
    </w:p>
    <w:p w14:paraId="6C78F3FE" w14:textId="41EAAD24" w:rsidR="00BC3FC4" w:rsidRPr="00AF66FE" w:rsidRDefault="002A7FC4">
      <w:pPr>
        <w:pStyle w:val="ListBullet"/>
        <w:spacing w:before="120" w:after="120"/>
        <w:rPr>
          <w:rFonts w:cs="Tahoma"/>
          <w:sz w:val="20"/>
          <w:szCs w:val="20"/>
          <w:lang w:val="mk-MK"/>
        </w:rPr>
      </w:pPr>
      <w:r w:rsidRPr="00AF66FE">
        <w:rPr>
          <w:rFonts w:cs="Tahoma"/>
          <w:sz w:val="20"/>
          <w:szCs w:val="20"/>
          <w:lang w:val="mk-MK"/>
        </w:rPr>
        <w:t xml:space="preserve">Собирањето растенија (на пр. лековити растенија) од страна на работниците е можно, но под услов да се обезбедат и имплементираат добра градежна </w:t>
      </w:r>
      <w:r w:rsidR="00F45E4D">
        <w:rPr>
          <w:rFonts w:cs="Tahoma"/>
          <w:sz w:val="20"/>
          <w:szCs w:val="20"/>
          <w:lang w:val="mk-MK"/>
        </w:rPr>
        <w:t>практика</w:t>
      </w:r>
      <w:r w:rsidRPr="00AF66FE">
        <w:rPr>
          <w:rFonts w:cs="Tahoma"/>
          <w:sz w:val="20"/>
          <w:szCs w:val="20"/>
          <w:lang w:val="mk-MK"/>
        </w:rPr>
        <w:t xml:space="preserve"> и активности за управување за ублажување на ова влијание за време на изградбата на Проектот, големината на влијанието може да се оцени како мала. Затоа, влијанието се оценува како занемарливо</w:t>
      </w:r>
      <w:r w:rsidR="004F799E" w:rsidRPr="00AF66FE">
        <w:rPr>
          <w:rFonts w:cs="Tahoma"/>
          <w:sz w:val="20"/>
          <w:szCs w:val="20"/>
          <w:lang w:val="mk-MK"/>
        </w:rPr>
        <w:t>.</w:t>
      </w:r>
    </w:p>
    <w:p w14:paraId="751BD214" w14:textId="62DD383B" w:rsidR="00BC3FC4" w:rsidRPr="00AF66FE" w:rsidRDefault="002A7FC4" w:rsidP="003733AC">
      <w:pPr>
        <w:pStyle w:val="ListBullet"/>
        <w:numPr>
          <w:ilvl w:val="0"/>
          <w:numId w:val="124"/>
        </w:numPr>
        <w:rPr>
          <w:sz w:val="20"/>
          <w:lang w:val="mk-MK"/>
        </w:rPr>
      </w:pPr>
      <w:r w:rsidRPr="00AF66FE">
        <w:rPr>
          <w:sz w:val="20"/>
          <w:lang w:val="mk-MK"/>
        </w:rPr>
        <w:t>Нарушување на животинските видови (одгледување, потрага по храна, рожба) поради градежни работи</w:t>
      </w:r>
    </w:p>
    <w:p w14:paraId="03F6D906" w14:textId="1BB73469" w:rsidR="00BC3FC4" w:rsidRPr="00AF66FE" w:rsidRDefault="00DB7BC0">
      <w:pPr>
        <w:pStyle w:val="ListBullet"/>
        <w:spacing w:before="120" w:after="120"/>
        <w:rPr>
          <w:rFonts w:cs="Tahoma"/>
          <w:sz w:val="20"/>
          <w:lang w:val="mk-MK"/>
        </w:rPr>
      </w:pPr>
      <w:r w:rsidRPr="00AF66FE">
        <w:rPr>
          <w:rFonts w:cs="Tahoma"/>
          <w:sz w:val="20"/>
          <w:lang w:val="mk-MK"/>
        </w:rPr>
        <w:t>Животните ќе бидат вознемирени поради присуство на работници и механизација во текот на целата фаза на изградба. Градежната бучава што се создава за време на расчистувањето на вегетацијата за да се создаде коридор на далноводот и изградбата на пристапни патишта и столбовите, како и пристап</w:t>
      </w:r>
      <w:r w:rsidR="007B5B91" w:rsidRPr="00AF66FE">
        <w:rPr>
          <w:rFonts w:cs="Tahoma"/>
          <w:sz w:val="20"/>
          <w:lang w:val="mk-MK"/>
        </w:rPr>
        <w:t>ување</w:t>
      </w:r>
      <w:r w:rsidRPr="00AF66FE">
        <w:rPr>
          <w:rFonts w:cs="Tahoma"/>
          <w:sz w:val="20"/>
          <w:lang w:val="mk-MK"/>
        </w:rPr>
        <w:t xml:space="preserve"> </w:t>
      </w:r>
      <w:r w:rsidR="007B5B91" w:rsidRPr="00AF66FE">
        <w:rPr>
          <w:rFonts w:cs="Tahoma"/>
          <w:sz w:val="20"/>
          <w:lang w:val="mk-MK"/>
        </w:rPr>
        <w:t>со</w:t>
      </w:r>
      <w:r w:rsidRPr="00AF66FE">
        <w:rPr>
          <w:rFonts w:cs="Tahoma"/>
          <w:sz w:val="20"/>
          <w:lang w:val="mk-MK"/>
        </w:rPr>
        <w:t xml:space="preserve"> возила, најверојатно, ќе вознемири и </w:t>
      </w:r>
      <w:r w:rsidR="007B5B91" w:rsidRPr="00AF66FE">
        <w:rPr>
          <w:rFonts w:cs="Tahoma"/>
          <w:sz w:val="20"/>
          <w:lang w:val="mk-MK"/>
        </w:rPr>
        <w:t>размести</w:t>
      </w:r>
      <w:r w:rsidRPr="00AF66FE">
        <w:rPr>
          <w:rFonts w:cs="Tahoma"/>
          <w:sz w:val="20"/>
          <w:lang w:val="mk-MK"/>
        </w:rPr>
        <w:t xml:space="preserve"> некои видови - птиците воопшто. Повеќето видови би користеле повеќе различни места за одмор во текот на годината</w:t>
      </w:r>
      <w:r w:rsidR="004F799E" w:rsidRPr="00AF66FE">
        <w:rPr>
          <w:rFonts w:eastAsia="Calibri" w:cs="Arial"/>
          <w:sz w:val="20"/>
          <w:szCs w:val="20"/>
          <w:lang w:val="mk-MK"/>
        </w:rPr>
        <w:t>.</w:t>
      </w:r>
    </w:p>
    <w:p w14:paraId="146FDF5C" w14:textId="766E085B" w:rsidR="00BC3FC4" w:rsidRPr="00AF66FE" w:rsidRDefault="00DB7BC0">
      <w:pPr>
        <w:pStyle w:val="ListBullet"/>
        <w:spacing w:before="120" w:after="120"/>
        <w:rPr>
          <w:rFonts w:eastAsia="Calibri" w:cs="Arial"/>
          <w:sz w:val="20"/>
          <w:szCs w:val="20"/>
          <w:lang w:val="mk-MK"/>
        </w:rPr>
      </w:pPr>
      <w:r w:rsidRPr="00AF66FE">
        <w:rPr>
          <w:rFonts w:eastAsia="Calibri" w:cs="Arial"/>
          <w:sz w:val="20"/>
          <w:szCs w:val="20"/>
          <w:lang w:val="mk-MK"/>
        </w:rPr>
        <w:t xml:space="preserve">За време на сезоната на парење, вознемирувачките ефекти би биле поголеми на отворени површини каде работниците и машините би биле видливи од поширока област. Ова може да биде поважно за </w:t>
      </w:r>
      <w:r w:rsidRPr="00AF66FE">
        <w:rPr>
          <w:rFonts w:eastAsia="Calibri" w:cs="Arial"/>
          <w:sz w:val="20"/>
          <w:szCs w:val="20"/>
          <w:lang w:val="mk-MK"/>
        </w:rPr>
        <w:lastRenderedPageBreak/>
        <w:t xml:space="preserve">(потенцијално) птиците кои се гнездат на отворените области како што се </w:t>
      </w:r>
      <w:r w:rsidRPr="00AF66FE">
        <w:rPr>
          <w:rFonts w:eastAsia="Calibri" w:cs="Arial"/>
          <w:i/>
          <w:sz w:val="20"/>
          <w:szCs w:val="20"/>
          <w:lang w:val="mk-MK"/>
        </w:rPr>
        <w:t>Granativora melanocephala</w:t>
      </w:r>
      <w:r w:rsidRPr="00AF66FE">
        <w:rPr>
          <w:rFonts w:eastAsia="Calibri" w:cs="Arial"/>
          <w:sz w:val="20"/>
          <w:szCs w:val="20"/>
          <w:lang w:val="mk-MK"/>
        </w:rPr>
        <w:t xml:space="preserve">, </w:t>
      </w:r>
      <w:r w:rsidRPr="00AF66FE">
        <w:rPr>
          <w:rFonts w:eastAsia="Calibri" w:cs="Arial"/>
          <w:i/>
          <w:sz w:val="20"/>
          <w:szCs w:val="20"/>
          <w:lang w:val="mk-MK"/>
        </w:rPr>
        <w:t>Oenanthe oenanthe</w:t>
      </w:r>
      <w:r w:rsidRPr="00AF66FE">
        <w:rPr>
          <w:rFonts w:eastAsia="Calibri" w:cs="Arial"/>
          <w:sz w:val="20"/>
          <w:szCs w:val="20"/>
          <w:lang w:val="mk-MK"/>
        </w:rPr>
        <w:t xml:space="preserve"> и </w:t>
      </w:r>
      <w:r w:rsidRPr="00AF66FE">
        <w:rPr>
          <w:rFonts w:eastAsia="Calibri" w:cs="Arial"/>
          <w:i/>
          <w:sz w:val="20"/>
          <w:szCs w:val="20"/>
          <w:lang w:val="mk-MK"/>
        </w:rPr>
        <w:t>Perdix perdix</w:t>
      </w:r>
      <w:r w:rsidR="004F799E" w:rsidRPr="00AF66FE">
        <w:rPr>
          <w:rFonts w:cs="Tahoma"/>
          <w:i/>
          <w:iCs/>
          <w:sz w:val="20"/>
          <w:szCs w:val="20"/>
          <w:lang w:val="mk-MK"/>
        </w:rPr>
        <w:t>.</w:t>
      </w:r>
    </w:p>
    <w:p w14:paraId="622CE9DE" w14:textId="6BEDCEEE" w:rsidR="00BC3FC4" w:rsidRPr="00AF66FE" w:rsidRDefault="00DB7BC0">
      <w:pPr>
        <w:pStyle w:val="ListBullet"/>
        <w:spacing w:before="120" w:after="120"/>
        <w:rPr>
          <w:sz w:val="20"/>
          <w:lang w:val="mk-MK"/>
        </w:rPr>
      </w:pPr>
      <w:r w:rsidRPr="00AF66FE">
        <w:rPr>
          <w:rFonts w:eastAsia="Calibri" w:cs="Arial"/>
          <w:sz w:val="20"/>
          <w:szCs w:val="20"/>
          <w:lang w:val="mk-MK"/>
        </w:rPr>
        <w:t xml:space="preserve">Ефектот на нарушување е од привремен и краткорочен карактер, како и реверзибилен. Животните ќе ги напуштат природните живеалишта и местата каде што живеат, но по завршувањето на градежните активности се очекува да се вратат назад. Затоа, ова влијание е оценето како со мала </w:t>
      </w:r>
      <w:r w:rsidR="00411890" w:rsidRPr="00AF66FE">
        <w:rPr>
          <w:rFonts w:eastAsia="Calibri" w:cs="Arial"/>
          <w:sz w:val="20"/>
          <w:szCs w:val="20"/>
          <w:lang w:val="mk-MK"/>
        </w:rPr>
        <w:t>магнитуда</w:t>
      </w:r>
      <w:r w:rsidRPr="00AF66FE">
        <w:rPr>
          <w:rFonts w:eastAsia="Calibri" w:cs="Arial"/>
          <w:sz w:val="20"/>
          <w:szCs w:val="20"/>
          <w:lang w:val="mk-MK"/>
        </w:rPr>
        <w:t xml:space="preserve"> и мало значење</w:t>
      </w:r>
      <w:r w:rsidR="004F799E" w:rsidRPr="00AF66FE">
        <w:rPr>
          <w:rFonts w:cs="Tahoma"/>
          <w:sz w:val="20"/>
          <w:lang w:val="mk-MK"/>
        </w:rPr>
        <w:t>.</w:t>
      </w:r>
    </w:p>
    <w:p w14:paraId="77C3EE49" w14:textId="2A4EF8BB" w:rsidR="00BC3FC4" w:rsidRPr="00AF66FE" w:rsidRDefault="00DB7BC0" w:rsidP="003733AC">
      <w:pPr>
        <w:pStyle w:val="ListBullet"/>
        <w:numPr>
          <w:ilvl w:val="0"/>
          <w:numId w:val="124"/>
        </w:numPr>
        <w:rPr>
          <w:sz w:val="20"/>
          <w:lang w:val="mk-MK"/>
        </w:rPr>
      </w:pPr>
      <w:r w:rsidRPr="00AF66FE">
        <w:rPr>
          <w:sz w:val="20"/>
          <w:lang w:val="mk-MK"/>
        </w:rPr>
        <w:t>Смртност на животни од градежни машини и други возила</w:t>
      </w:r>
    </w:p>
    <w:p w14:paraId="629B8372" w14:textId="6A653101" w:rsidR="00BC3FC4" w:rsidRPr="00AF66FE" w:rsidRDefault="00DB7BC0">
      <w:pPr>
        <w:pStyle w:val="ListBullet"/>
        <w:spacing w:before="120" w:after="120"/>
        <w:rPr>
          <w:sz w:val="20"/>
          <w:lang w:val="mk-MK"/>
        </w:rPr>
      </w:pPr>
      <w:r w:rsidRPr="00AF66FE">
        <w:rPr>
          <w:sz w:val="20"/>
          <w:lang w:val="mk-MK"/>
        </w:rPr>
        <w:t>Може да се случат убиства на патиштата, што е поврзано особено со цицачите, влекачите и водоземците,</w:t>
      </w:r>
      <w:r w:rsidR="00F45E4D">
        <w:rPr>
          <w:sz w:val="20"/>
          <w:lang w:val="mk-MK"/>
        </w:rPr>
        <w:t xml:space="preserve"> </w:t>
      </w:r>
      <w:r w:rsidRPr="00AF66FE">
        <w:rPr>
          <w:sz w:val="20"/>
          <w:lang w:val="mk-MK"/>
        </w:rPr>
        <w:t>како и со фауната на без</w:t>
      </w:r>
      <w:r w:rsidR="00DB263F">
        <w:rPr>
          <w:sz w:val="20"/>
          <w:lang w:val="en-US"/>
        </w:rPr>
        <w:t>’</w:t>
      </w:r>
      <w:r w:rsidRPr="00AF66FE">
        <w:rPr>
          <w:sz w:val="20"/>
          <w:lang w:val="mk-MK"/>
        </w:rPr>
        <w:t>рбетниците. Меѓутоа, под услов да се обезбедат и имплементираат</w:t>
      </w:r>
      <w:r w:rsidR="00F45E4D">
        <w:rPr>
          <w:sz w:val="20"/>
          <w:lang w:val="mk-MK"/>
        </w:rPr>
        <w:t>:</w:t>
      </w:r>
      <w:r w:rsidRPr="00AF66FE">
        <w:rPr>
          <w:sz w:val="20"/>
          <w:lang w:val="mk-MK"/>
        </w:rPr>
        <w:t xml:space="preserve"> добра градежна практика и активности за управување за безбедност на патиштата (на пр. ограничување на брзината) за време на изградбата на Проектот, веројатноста и големината на влијанието може да се оценат како ниски, а неговото значење да се оцени како занемарливо. Животните пронајдени на градилиштата треба да се отстранат (желки, жаби, цицачи)</w:t>
      </w:r>
      <w:r w:rsidR="004F799E" w:rsidRPr="00AF66FE">
        <w:rPr>
          <w:rFonts w:cs="Tahoma"/>
          <w:sz w:val="20"/>
          <w:szCs w:val="20"/>
          <w:lang w:val="mk-MK"/>
        </w:rPr>
        <w:t>.</w:t>
      </w:r>
    </w:p>
    <w:p w14:paraId="5AD33B3D" w14:textId="4075E397" w:rsidR="00BC3FC4" w:rsidRPr="00AF66FE" w:rsidRDefault="007E54F0" w:rsidP="003733AC">
      <w:pPr>
        <w:pStyle w:val="ListBullet"/>
        <w:numPr>
          <w:ilvl w:val="0"/>
          <w:numId w:val="124"/>
        </w:numPr>
        <w:rPr>
          <w:sz w:val="20"/>
          <w:lang w:val="mk-MK"/>
        </w:rPr>
      </w:pPr>
      <w:r w:rsidRPr="00AF66FE">
        <w:rPr>
          <w:rFonts w:cs="Tahoma"/>
          <w:sz w:val="20"/>
          <w:szCs w:val="20"/>
          <w:lang w:val="mk-MK" w:eastAsia="en-US"/>
        </w:rPr>
        <w:t>Таложењето прашина за време на изградбата има потенцијал да доведе до промени во растителните заедници</w:t>
      </w:r>
    </w:p>
    <w:p w14:paraId="0166A28D" w14:textId="24CDF3D1" w:rsidR="00BC3FC4" w:rsidRPr="00AF66FE" w:rsidRDefault="007E54F0">
      <w:pPr>
        <w:pStyle w:val="ListBullet"/>
        <w:spacing w:before="120" w:after="120"/>
        <w:rPr>
          <w:sz w:val="20"/>
          <w:lang w:val="mk-MK"/>
        </w:rPr>
      </w:pPr>
      <w:r w:rsidRPr="00AF66FE">
        <w:rPr>
          <w:sz w:val="20"/>
          <w:lang w:val="mk-MK"/>
        </w:rPr>
        <w:t>Под услов да се имплементира добра градежна практика, ова влијание се оценува како со мало значење.</w:t>
      </w:r>
    </w:p>
    <w:p w14:paraId="2D11C55C" w14:textId="578A8C29" w:rsidR="00BC3FC4" w:rsidRPr="00AF66FE" w:rsidRDefault="007E54F0" w:rsidP="003733AC">
      <w:pPr>
        <w:pStyle w:val="ListBullet"/>
        <w:numPr>
          <w:ilvl w:val="0"/>
          <w:numId w:val="124"/>
        </w:numPr>
        <w:rPr>
          <w:sz w:val="20"/>
          <w:lang w:val="mk-MK"/>
        </w:rPr>
      </w:pPr>
      <w:r w:rsidRPr="00AF66FE">
        <w:rPr>
          <w:sz w:val="20"/>
          <w:lang w:val="mk-MK"/>
        </w:rPr>
        <w:t>Неповолни промени во водните живеалишта поради загадување/градежни работи (на пр. складирање материјали, расипување и депонирање на отпад</w:t>
      </w:r>
      <w:r w:rsidR="004F799E" w:rsidRPr="00AF66FE">
        <w:rPr>
          <w:sz w:val="20"/>
          <w:lang w:val="mk-MK"/>
        </w:rPr>
        <w:t>)</w:t>
      </w:r>
    </w:p>
    <w:p w14:paraId="2435A65E" w14:textId="102CEE19" w:rsidR="007E54F0" w:rsidRPr="00AF66FE" w:rsidRDefault="007E54F0" w:rsidP="007E54F0">
      <w:pPr>
        <w:rPr>
          <w:rFonts w:cs="Tahoma"/>
          <w:sz w:val="20"/>
          <w:lang w:val="mk-MK"/>
        </w:rPr>
      </w:pPr>
      <w:r w:rsidRPr="00AF66FE">
        <w:rPr>
          <w:rFonts w:cs="Tahoma"/>
          <w:sz w:val="20"/>
          <w:lang w:val="mk-MK"/>
        </w:rPr>
        <w:t xml:space="preserve">Општо земено, влијанијата од загадувањето врз водните живеалишта од рутинска градба се малку веројатни бидејќи </w:t>
      </w:r>
      <w:r w:rsidR="00832E9D" w:rsidRPr="00AF66FE">
        <w:rPr>
          <w:rFonts w:cs="Tahoma"/>
          <w:sz w:val="20"/>
          <w:lang w:val="mk-MK"/>
        </w:rPr>
        <w:t>столбовите</w:t>
      </w:r>
      <w:r w:rsidRPr="00AF66FE">
        <w:rPr>
          <w:rFonts w:cs="Tahoma"/>
          <w:sz w:val="20"/>
          <w:lang w:val="mk-MK"/>
        </w:rPr>
        <w:t xml:space="preserve"> на </w:t>
      </w:r>
      <w:r w:rsidR="00832E9D" w:rsidRPr="00AF66FE">
        <w:rPr>
          <w:rFonts w:cs="Tahoma"/>
          <w:sz w:val="20"/>
          <w:lang w:val="mk-MK"/>
        </w:rPr>
        <w:t>далноводот</w:t>
      </w:r>
      <w:r w:rsidRPr="00AF66FE">
        <w:rPr>
          <w:rFonts w:cs="Tahoma"/>
          <w:sz w:val="20"/>
          <w:lang w:val="mk-MK"/>
        </w:rPr>
        <w:t xml:space="preserve"> ќе бидат изградени подалеку од водотеците во истражуваната област, дури и во случајот на реката Вардар (широчината на реката Вардар на преминот е 65 m).</w:t>
      </w:r>
    </w:p>
    <w:p w14:paraId="459BCC03" w14:textId="3770902F" w:rsidR="00BC3FC4" w:rsidRPr="00AF66FE" w:rsidRDefault="007E54F0" w:rsidP="007E54F0">
      <w:pPr>
        <w:rPr>
          <w:sz w:val="20"/>
          <w:lang w:val="mk-MK"/>
        </w:rPr>
      </w:pPr>
      <w:r w:rsidRPr="00AF66FE">
        <w:rPr>
          <w:rFonts w:cs="Tahoma"/>
          <w:sz w:val="20"/>
          <w:lang w:val="mk-MK"/>
        </w:rPr>
        <w:t>Под услов да се обезбеди и имплементира здрав систем за управување со отпад (види Дел 8.7) за време на изградбата, ова влијание се оценува како незначително.</w:t>
      </w:r>
    </w:p>
    <w:p w14:paraId="08F6D943" w14:textId="0ACE8706" w:rsidR="00BC3FC4" w:rsidRPr="00AF66FE" w:rsidRDefault="00832E9D" w:rsidP="003733AC">
      <w:pPr>
        <w:pStyle w:val="ListBullet"/>
        <w:numPr>
          <w:ilvl w:val="0"/>
          <w:numId w:val="124"/>
        </w:numPr>
        <w:rPr>
          <w:sz w:val="20"/>
          <w:lang w:val="mk-MK"/>
        </w:rPr>
      </w:pPr>
      <w:r w:rsidRPr="00AF66FE">
        <w:rPr>
          <w:sz w:val="20"/>
          <w:lang w:val="mk-MK"/>
        </w:rPr>
        <w:t xml:space="preserve">Ризик од пожари </w:t>
      </w:r>
      <w:r w:rsidR="00E511EC" w:rsidRPr="00AF66FE">
        <w:rPr>
          <w:sz w:val="20"/>
          <w:lang w:val="mk-MK"/>
        </w:rPr>
        <w:t>на</w:t>
      </w:r>
      <w:r w:rsidRPr="00AF66FE">
        <w:rPr>
          <w:sz w:val="20"/>
          <w:lang w:val="mk-MK"/>
        </w:rPr>
        <w:t xml:space="preserve"> грмушки што доведува до исцрпување на ресурсите на биолошката разновидност</w:t>
      </w:r>
    </w:p>
    <w:p w14:paraId="5413A781" w14:textId="3EBC787B" w:rsidR="00BC3FC4" w:rsidRPr="00AF66FE" w:rsidRDefault="00832E9D">
      <w:pPr>
        <w:pStyle w:val="NumberedParagraph"/>
        <w:tabs>
          <w:tab w:val="left" w:pos="1425"/>
        </w:tabs>
        <w:rPr>
          <w:rFonts w:cs="Tahoma"/>
          <w:sz w:val="18"/>
          <w:szCs w:val="18"/>
          <w:lang w:val="mk-MK"/>
        </w:rPr>
      </w:pPr>
      <w:r w:rsidRPr="00AF66FE">
        <w:rPr>
          <w:sz w:val="20"/>
          <w:lang w:val="mk-MK"/>
        </w:rPr>
        <w:t xml:space="preserve">Присуството на работници и механизација долж истражуваното подрачје претставува закана за предизвикување ненамерни (случајни) пожари на грмушки. Оваа закана се смета за незначителна поради присуството на различни деградациски фази на </w:t>
      </w:r>
      <w:r w:rsidR="006372D0" w:rsidRPr="00AF66FE">
        <w:rPr>
          <w:sz w:val="20"/>
          <w:lang w:val="mk-MK"/>
        </w:rPr>
        <w:t>Кермесовиот</w:t>
      </w:r>
      <w:r w:rsidRPr="00AF66FE">
        <w:rPr>
          <w:sz w:val="20"/>
          <w:lang w:val="mk-MK"/>
        </w:rPr>
        <w:t xml:space="preserve"> даб псевдомаквис (пирофитска заедница). Доколку се воспостават превентивни мерки за заштита од пожари во периодот на изградба, се смета дека постои мала веројатност за појава на оваа опасност во поголем обем. Така, големината на ова влијание се смета за ниска, а значајноста се оценува како мала</w:t>
      </w:r>
      <w:r w:rsidR="004F799E" w:rsidRPr="00AF66FE">
        <w:rPr>
          <w:sz w:val="20"/>
          <w:lang w:val="mk-MK"/>
        </w:rPr>
        <w:t>.</w:t>
      </w:r>
    </w:p>
    <w:p w14:paraId="2C64D214" w14:textId="1C11118C" w:rsidR="00BC3FC4" w:rsidRPr="00AF66FE" w:rsidRDefault="00832E9D" w:rsidP="003733AC">
      <w:pPr>
        <w:pStyle w:val="ListBullet"/>
        <w:numPr>
          <w:ilvl w:val="0"/>
          <w:numId w:val="124"/>
        </w:numPr>
        <w:rPr>
          <w:sz w:val="20"/>
          <w:lang w:val="mk-MK"/>
        </w:rPr>
      </w:pPr>
      <w:r w:rsidRPr="00AF66FE">
        <w:rPr>
          <w:rFonts w:cs="Tahoma"/>
          <w:sz w:val="20"/>
          <w:lang w:val="mk-MK"/>
        </w:rPr>
        <w:t xml:space="preserve">Воведување на </w:t>
      </w:r>
      <w:r w:rsidR="00B42FA6" w:rsidRPr="00AF66FE">
        <w:rPr>
          <w:rFonts w:cs="Tahoma"/>
          <w:sz w:val="20"/>
          <w:lang w:val="mk-MK"/>
        </w:rPr>
        <w:t>непознати</w:t>
      </w:r>
      <w:r w:rsidRPr="00AF66FE">
        <w:rPr>
          <w:rFonts w:cs="Tahoma"/>
          <w:sz w:val="20"/>
          <w:lang w:val="mk-MK"/>
        </w:rPr>
        <w:t xml:space="preserve"> видови, како резултат на ширење на семиња од </w:t>
      </w:r>
      <w:r w:rsidR="00B42FA6" w:rsidRPr="00AF66FE">
        <w:rPr>
          <w:rFonts w:cs="Tahoma"/>
          <w:sz w:val="20"/>
          <w:lang w:val="mk-MK"/>
        </w:rPr>
        <w:t>непознати</w:t>
      </w:r>
      <w:r w:rsidRPr="00AF66FE">
        <w:rPr>
          <w:rFonts w:cs="Tahoma"/>
          <w:sz w:val="20"/>
          <w:lang w:val="mk-MK"/>
        </w:rPr>
        <w:t xml:space="preserve"> видови од работници и машини</w:t>
      </w:r>
    </w:p>
    <w:p w14:paraId="7B0D59A3" w14:textId="34C08229" w:rsidR="00BC3FC4" w:rsidRPr="00AF66FE" w:rsidRDefault="00832E9D">
      <w:pPr>
        <w:pStyle w:val="ListBullet"/>
        <w:spacing w:before="120" w:after="120"/>
        <w:jc w:val="left"/>
        <w:rPr>
          <w:rFonts w:cs="Tahoma"/>
          <w:sz w:val="20"/>
          <w:lang w:val="mk-MK"/>
        </w:rPr>
      </w:pPr>
      <w:r w:rsidRPr="00AF66FE">
        <w:rPr>
          <w:rFonts w:cs="Tahoma"/>
          <w:sz w:val="20"/>
          <w:lang w:val="mk-MK"/>
        </w:rPr>
        <w:t xml:space="preserve">За време на фазата на изградба, внесувањето на </w:t>
      </w:r>
      <w:r w:rsidR="00B42FA6" w:rsidRPr="00AF66FE">
        <w:rPr>
          <w:rFonts w:cs="Tahoma"/>
          <w:sz w:val="20"/>
          <w:lang w:val="mk-MK"/>
        </w:rPr>
        <w:t>непознати</w:t>
      </w:r>
      <w:r w:rsidRPr="00AF66FE">
        <w:rPr>
          <w:rFonts w:cs="Tahoma"/>
          <w:sz w:val="20"/>
          <w:lang w:val="mk-MK"/>
        </w:rPr>
        <w:t xml:space="preserve"> видови може да биде резултат на ширење на семето од </w:t>
      </w:r>
      <w:r w:rsidR="00B42FA6" w:rsidRPr="00AF66FE">
        <w:rPr>
          <w:rFonts w:cs="Tahoma"/>
          <w:sz w:val="20"/>
          <w:lang w:val="mk-MK"/>
        </w:rPr>
        <w:t>непознати</w:t>
      </w:r>
      <w:r w:rsidRPr="00AF66FE">
        <w:rPr>
          <w:rFonts w:cs="Tahoma"/>
          <w:sz w:val="20"/>
          <w:lang w:val="mk-MK"/>
        </w:rPr>
        <w:t xml:space="preserve"> видови од страна на работниците и машините. Ова влијание </w:t>
      </w:r>
      <w:r w:rsidR="00B42FA6" w:rsidRPr="00AF66FE">
        <w:rPr>
          <w:rFonts w:cs="Tahoma"/>
          <w:sz w:val="20"/>
          <w:lang w:val="mk-MK"/>
        </w:rPr>
        <w:t xml:space="preserve">е </w:t>
      </w:r>
      <w:r w:rsidRPr="00AF66FE">
        <w:rPr>
          <w:rFonts w:cs="Tahoma"/>
          <w:sz w:val="20"/>
          <w:lang w:val="mk-MK"/>
        </w:rPr>
        <w:t xml:space="preserve">со многу мала </w:t>
      </w:r>
      <w:r w:rsidR="00B42FA6" w:rsidRPr="00AF66FE">
        <w:rPr>
          <w:rFonts w:cs="Tahoma"/>
          <w:sz w:val="20"/>
          <w:lang w:val="mk-MK"/>
        </w:rPr>
        <w:t>магнитуда</w:t>
      </w:r>
      <w:r w:rsidRPr="00AF66FE">
        <w:rPr>
          <w:rFonts w:cs="Tahoma"/>
          <w:sz w:val="20"/>
          <w:lang w:val="mk-MK"/>
        </w:rPr>
        <w:t xml:space="preserve"> на ограничена</w:t>
      </w:r>
      <w:r w:rsidR="00B42FA6" w:rsidRPr="00AF66FE">
        <w:rPr>
          <w:rFonts w:cs="Tahoma"/>
          <w:sz w:val="20"/>
          <w:lang w:val="mk-MK"/>
        </w:rPr>
        <w:t>та</w:t>
      </w:r>
      <w:r w:rsidRPr="00AF66FE">
        <w:rPr>
          <w:rFonts w:cs="Tahoma"/>
          <w:sz w:val="20"/>
          <w:lang w:val="mk-MK"/>
        </w:rPr>
        <w:t xml:space="preserve"> област во близина на Проектот (локализирана во рамките на расчист</w:t>
      </w:r>
      <w:r w:rsidR="00B42FA6" w:rsidRPr="00AF66FE">
        <w:rPr>
          <w:rFonts w:cs="Tahoma"/>
          <w:sz w:val="20"/>
          <w:lang w:val="mk-MK"/>
        </w:rPr>
        <w:t xml:space="preserve">ениот </w:t>
      </w:r>
      <w:r w:rsidRPr="00AF66FE">
        <w:rPr>
          <w:rFonts w:cs="Tahoma"/>
          <w:sz w:val="20"/>
          <w:lang w:val="mk-MK"/>
        </w:rPr>
        <w:t xml:space="preserve">коридорот) што не би значело материјална промена во поширокиот регион. Затоа, ова влијание се смета </w:t>
      </w:r>
      <w:r w:rsidR="00B42FA6" w:rsidRPr="00AF66FE">
        <w:rPr>
          <w:rFonts w:cs="Tahoma"/>
          <w:sz w:val="20"/>
          <w:lang w:val="mk-MK"/>
        </w:rPr>
        <w:t>со</w:t>
      </w:r>
      <w:r w:rsidRPr="00AF66FE">
        <w:rPr>
          <w:rFonts w:cs="Tahoma"/>
          <w:sz w:val="20"/>
          <w:lang w:val="mk-MK"/>
        </w:rPr>
        <w:t xml:space="preserve"> занемарливо значење</w:t>
      </w:r>
      <w:r w:rsidR="004F799E" w:rsidRPr="00AF66FE">
        <w:rPr>
          <w:rFonts w:cs="Tahoma"/>
          <w:sz w:val="20"/>
          <w:lang w:val="mk-MK"/>
        </w:rPr>
        <w:t>.</w:t>
      </w:r>
    </w:p>
    <w:p w14:paraId="09013C57" w14:textId="77777777" w:rsidR="00BC3FC4" w:rsidRPr="00AF66FE" w:rsidRDefault="004F799E">
      <w:pPr>
        <w:spacing w:before="0" w:after="0" w:line="240" w:lineRule="auto"/>
        <w:jc w:val="left"/>
        <w:rPr>
          <w:sz w:val="20"/>
          <w:lang w:val="mk-MK"/>
        </w:rPr>
      </w:pPr>
      <w:r w:rsidRPr="00AF66FE">
        <w:rPr>
          <w:lang w:val="mk-MK"/>
        </w:rPr>
        <w:br w:type="page"/>
      </w:r>
    </w:p>
    <w:p w14:paraId="487F92D4" w14:textId="6B681A12" w:rsidR="00BC3FC4" w:rsidRPr="00AF66FE" w:rsidRDefault="00832E9D" w:rsidP="00832E9D">
      <w:pPr>
        <w:pStyle w:val="ListBullet"/>
        <w:rPr>
          <w:sz w:val="20"/>
          <w:lang w:val="mk-MK"/>
        </w:rPr>
      </w:pPr>
      <w:r w:rsidRPr="00AF66FE">
        <w:rPr>
          <w:sz w:val="20"/>
          <w:lang w:val="mk-MK"/>
        </w:rPr>
        <w:lastRenderedPageBreak/>
        <w:t>Влијанија врз еко</w:t>
      </w:r>
      <w:r w:rsidR="006B2D1D">
        <w:rPr>
          <w:sz w:val="20"/>
          <w:lang w:val="mk-MK"/>
        </w:rPr>
        <w:t>-</w:t>
      </w:r>
      <w:r w:rsidRPr="00AF66FE">
        <w:rPr>
          <w:sz w:val="20"/>
          <w:lang w:val="mk-MK"/>
        </w:rPr>
        <w:t>системските услуги</w:t>
      </w:r>
    </w:p>
    <w:p w14:paraId="3246BA2E" w14:textId="10A9CA27" w:rsidR="00BC3FC4" w:rsidRPr="00AF66FE" w:rsidRDefault="00832E9D">
      <w:pPr>
        <w:pStyle w:val="ListBullet"/>
        <w:spacing w:before="120" w:after="120"/>
        <w:rPr>
          <w:sz w:val="20"/>
          <w:lang w:val="mk-MK"/>
        </w:rPr>
      </w:pPr>
      <w:r w:rsidRPr="00AF66FE">
        <w:rPr>
          <w:sz w:val="20"/>
          <w:lang w:val="mk-MK"/>
        </w:rPr>
        <w:t>Влијанието врз еко</w:t>
      </w:r>
      <w:r w:rsidR="006B2D1D">
        <w:rPr>
          <w:sz w:val="20"/>
          <w:lang w:val="mk-MK"/>
        </w:rPr>
        <w:t>-</w:t>
      </w:r>
      <w:r w:rsidRPr="00AF66FE">
        <w:rPr>
          <w:sz w:val="20"/>
          <w:lang w:val="mk-MK"/>
        </w:rPr>
        <w:t>системските услуги за време на фазата на изградба ќе биде од занемарливо значење. Во однос на потенцијалните влијанија врз обезбедувањето еко</w:t>
      </w:r>
      <w:r w:rsidR="006B2D1D">
        <w:rPr>
          <w:sz w:val="20"/>
          <w:lang w:val="mk-MK"/>
        </w:rPr>
        <w:t>-</w:t>
      </w:r>
      <w:r w:rsidRPr="00AF66FE">
        <w:rPr>
          <w:sz w:val="20"/>
          <w:lang w:val="mk-MK"/>
        </w:rPr>
        <w:t>системски услуги, тие се елаборирани погоре (губење на живеалишта, губење на флора и фауна, внесување на туѓи видови) со заклучок дека се незначителни. Не се очекува влијание врз регулирањето на еко</w:t>
      </w:r>
      <w:r w:rsidR="006B2D1D">
        <w:rPr>
          <w:sz w:val="20"/>
          <w:lang w:val="mk-MK"/>
        </w:rPr>
        <w:t>-</w:t>
      </w:r>
      <w:r w:rsidRPr="00AF66FE">
        <w:rPr>
          <w:sz w:val="20"/>
          <w:lang w:val="mk-MK"/>
        </w:rPr>
        <w:t>системските услуги. Не се очекуваат модификација или промена или мерливо загадување на природните екосистеми што ќе влијае на регулираните еко</w:t>
      </w:r>
      <w:r w:rsidR="006B2D1D">
        <w:rPr>
          <w:sz w:val="20"/>
          <w:lang w:val="mk-MK"/>
        </w:rPr>
        <w:t>-</w:t>
      </w:r>
      <w:r w:rsidRPr="00AF66FE">
        <w:rPr>
          <w:sz w:val="20"/>
          <w:lang w:val="mk-MK"/>
        </w:rPr>
        <w:t>системски услуги (незначителни влијанија врз квалитетот на воздухот и водите и многу ограничено влијание врз почвите)</w:t>
      </w:r>
      <w:r w:rsidR="004F799E" w:rsidRPr="00AF66FE">
        <w:rPr>
          <w:sz w:val="20"/>
          <w:lang w:val="mk-MK"/>
        </w:rPr>
        <w:t>.</w:t>
      </w:r>
    </w:p>
    <w:p w14:paraId="59CFBF56" w14:textId="72244CD0" w:rsidR="00BC3FC4" w:rsidRPr="00AF66FE" w:rsidRDefault="00832E9D">
      <w:pPr>
        <w:pStyle w:val="Heading4"/>
        <w:spacing w:line="240" w:lineRule="auto"/>
        <w:ind w:hanging="1091"/>
        <w:rPr>
          <w:rFonts w:cs="Arial"/>
          <w:sz w:val="20"/>
          <w:lang w:val="mk-MK"/>
        </w:rPr>
      </w:pPr>
      <w:r w:rsidRPr="00AF66FE">
        <w:rPr>
          <w:rFonts w:cs="Arial"/>
          <w:sz w:val="20"/>
          <w:lang w:val="mk-MK"/>
        </w:rPr>
        <w:t>Функционирање</w:t>
      </w:r>
    </w:p>
    <w:p w14:paraId="086A7A42" w14:textId="75406ABF" w:rsidR="00BC3FC4" w:rsidRPr="00AF66FE" w:rsidRDefault="00832E9D">
      <w:pPr>
        <w:rPr>
          <w:rFonts w:cs="Tahoma"/>
          <w:sz w:val="20"/>
          <w:szCs w:val="20"/>
          <w:lang w:val="mk-MK" w:eastAsia="en-US"/>
        </w:rPr>
      </w:pPr>
      <w:r w:rsidRPr="00AF66FE">
        <w:rPr>
          <w:rFonts w:cs="Tahoma"/>
          <w:sz w:val="20"/>
          <w:szCs w:val="20"/>
          <w:lang w:val="mk-MK" w:eastAsia="en-US"/>
        </w:rPr>
        <w:t>Основните потенцијални влијанија врз рецепторите за биолошка разновидност за време на оперативната фаза на Проектот вклучуваат:</w:t>
      </w:r>
    </w:p>
    <w:p w14:paraId="180C1346" w14:textId="7910C3E1" w:rsidR="00BC3FC4" w:rsidRPr="00AF66FE" w:rsidRDefault="00832E9D" w:rsidP="003733AC">
      <w:pPr>
        <w:pStyle w:val="ListBullet"/>
        <w:numPr>
          <w:ilvl w:val="0"/>
          <w:numId w:val="125"/>
        </w:numPr>
        <w:rPr>
          <w:sz w:val="20"/>
          <w:lang w:val="mk-MK"/>
        </w:rPr>
      </w:pPr>
      <w:r w:rsidRPr="00AF66FE">
        <w:rPr>
          <w:sz w:val="20"/>
          <w:lang w:val="mk-MK"/>
        </w:rPr>
        <w:t>Пренамена на живеалиштата под проводниците на далноводот и фрагментација на живеалиштата, поради одржување на расчистуваниот коридор. Вегетацијата во областа ја сочинуваат видови дрвја со мала висина и не се очекува сечење на дрвја. Ниту на преминот на реката Вардар не се очекува расчистување на дрвјата. Затоа, значењето на ова влијание се оценува како занемарливо, односно нема да има влијание на фрагментација</w:t>
      </w:r>
      <w:r w:rsidR="004F799E" w:rsidRPr="00AF66FE">
        <w:rPr>
          <w:sz w:val="20"/>
          <w:lang w:val="mk-MK"/>
        </w:rPr>
        <w:t>.</w:t>
      </w:r>
    </w:p>
    <w:p w14:paraId="2620D175" w14:textId="0784721B" w:rsidR="00BC3FC4" w:rsidRPr="00AF66FE" w:rsidRDefault="00DA35D9" w:rsidP="003733AC">
      <w:pPr>
        <w:pStyle w:val="ListBullet"/>
        <w:numPr>
          <w:ilvl w:val="0"/>
          <w:numId w:val="125"/>
        </w:numPr>
        <w:rPr>
          <w:sz w:val="20"/>
          <w:lang w:val="mk-MK"/>
        </w:rPr>
      </w:pPr>
      <w:r w:rsidRPr="00AF66FE">
        <w:rPr>
          <w:sz w:val="20"/>
          <w:lang w:val="mk-MK"/>
        </w:rPr>
        <w:t>Потенцијални влијанија врз птичјата фауна (ризик од судир и струен удар на птиците)</w:t>
      </w:r>
      <w:r w:rsidR="004F799E" w:rsidRPr="00AF66FE">
        <w:rPr>
          <w:sz w:val="20"/>
          <w:lang w:val="mk-MK"/>
        </w:rPr>
        <w:t>.</w:t>
      </w:r>
    </w:p>
    <w:p w14:paraId="64299D07" w14:textId="3ECA7AF6" w:rsidR="00BC3FC4" w:rsidRPr="00AF66FE" w:rsidRDefault="00DA35D9">
      <w:pPr>
        <w:pStyle w:val="ListBullet2"/>
        <w:numPr>
          <w:ilvl w:val="1"/>
          <w:numId w:val="3"/>
        </w:numPr>
        <w:rPr>
          <w:sz w:val="20"/>
          <w:szCs w:val="20"/>
          <w:lang w:val="mk-MK"/>
        </w:rPr>
      </w:pPr>
      <w:r w:rsidRPr="00AF66FE">
        <w:rPr>
          <w:sz w:val="20"/>
          <w:szCs w:val="20"/>
          <w:lang w:val="mk-MK"/>
        </w:rPr>
        <w:t>Ризик од судир</w:t>
      </w:r>
    </w:p>
    <w:p w14:paraId="0B904421" w14:textId="457BDD32" w:rsidR="00BC3FC4" w:rsidRPr="00AF66FE" w:rsidRDefault="001810A7">
      <w:pPr>
        <w:rPr>
          <w:rFonts w:cs="Tahoma"/>
          <w:color w:val="000000"/>
          <w:sz w:val="20"/>
          <w:szCs w:val="20"/>
          <w:lang w:val="mk-MK"/>
        </w:rPr>
      </w:pPr>
      <w:r w:rsidRPr="00AF66FE">
        <w:rPr>
          <w:rFonts w:cs="Tahoma"/>
          <w:sz w:val="20"/>
          <w:szCs w:val="20"/>
          <w:lang w:val="mk-MK"/>
        </w:rPr>
        <w:t>Смртноста поради судир се смета дека потенцијално го претставува најважното оперативно влијание на далноводите врз птиците. Смртноста од судир се јавува кога птицата влетува во надзем</w:t>
      </w:r>
      <w:r w:rsidR="00002E17">
        <w:rPr>
          <w:rFonts w:cs="Tahoma"/>
          <w:sz w:val="20"/>
          <w:szCs w:val="20"/>
          <w:lang w:val="mk-MK"/>
        </w:rPr>
        <w:t>е</w:t>
      </w:r>
      <w:r w:rsidRPr="00AF66FE">
        <w:rPr>
          <w:rFonts w:cs="Tahoma"/>
          <w:sz w:val="20"/>
          <w:szCs w:val="20"/>
          <w:lang w:val="mk-MK"/>
        </w:rPr>
        <w:t xml:space="preserve">н </w:t>
      </w:r>
      <w:r w:rsidR="00002E17">
        <w:rPr>
          <w:rFonts w:cs="Tahoma"/>
          <w:sz w:val="20"/>
          <w:szCs w:val="20"/>
          <w:lang w:val="mk-MK"/>
        </w:rPr>
        <w:t xml:space="preserve">далновод </w:t>
      </w:r>
      <w:r w:rsidRPr="00AF66FE">
        <w:rPr>
          <w:rFonts w:cs="Tahoma"/>
          <w:sz w:val="20"/>
          <w:szCs w:val="20"/>
          <w:lang w:val="mk-MK"/>
        </w:rPr>
        <w:t xml:space="preserve">и е убиена или од ударот со </w:t>
      </w:r>
      <w:r w:rsidR="00002E17">
        <w:rPr>
          <w:rFonts w:cs="Tahoma"/>
          <w:sz w:val="20"/>
          <w:szCs w:val="20"/>
          <w:lang w:val="mk-MK"/>
        </w:rPr>
        <w:t>дално</w:t>
      </w:r>
      <w:r w:rsidRPr="00AF66FE">
        <w:rPr>
          <w:rFonts w:cs="Tahoma"/>
          <w:sz w:val="20"/>
          <w:szCs w:val="20"/>
          <w:lang w:val="mk-MK"/>
        </w:rPr>
        <w:t>водот, од паѓањето на земја или од повреди здобиени во процесот. Ова влијание се смета за веројатност за некои од видовите птици, особено големите грабливци, други големи преселни видови, како и судир на помали птици за време на лутањето во поголеми кластери и миграција (ова особено се однесува на чворци и големи чучурлиги, и повеќето видови на овесарки кои имаат навика да се движат во поголеми кластери). Малку е веројатно дека ќе влијае на другите мали врапчевидни видови. Судирите на птиците често се концентрирани долж релативно кратки делови од далноводот каде што неколку фактори комуницираат за да создадат колизиски проблем или „жариште“, иако тоа што претставуваат овие фактори можеби не е секогаш очигледно</w:t>
      </w:r>
      <w:r w:rsidR="004F799E" w:rsidRPr="00AF66FE">
        <w:rPr>
          <w:rFonts w:cs="Tahoma"/>
          <w:sz w:val="20"/>
          <w:szCs w:val="20"/>
          <w:lang w:val="mk-MK"/>
        </w:rPr>
        <w:t xml:space="preserve">. </w:t>
      </w:r>
    </w:p>
    <w:p w14:paraId="1E985502" w14:textId="4916A465" w:rsidR="00BC3FC4" w:rsidRPr="00AF66FE" w:rsidRDefault="006C4547">
      <w:pPr>
        <w:rPr>
          <w:rFonts w:cs="Tahoma"/>
          <w:color w:val="000000"/>
          <w:sz w:val="20"/>
          <w:szCs w:val="20"/>
          <w:lang w:val="mk-MK"/>
        </w:rPr>
      </w:pPr>
      <w:r w:rsidRPr="00AF66FE">
        <w:rPr>
          <w:rFonts w:cs="Tahoma"/>
          <w:sz w:val="20"/>
          <w:szCs w:val="20"/>
          <w:lang w:val="mk-MK"/>
        </w:rPr>
        <w:t xml:space="preserve">Проблемите со судири во далноводи генерално може да се засноваат на фактори на потекло поделени во четири категории, вклучувајќи биолошка, топографска, метеоролошка и техничка перспектива. Биолошките фактори ја вклучуваат физиологијата на видот на птицата, стилот и брзината на летот за време на сезоната на лов, парење и гнездење. Топографските фактори ја вклучуваат </w:t>
      </w:r>
      <w:r w:rsidR="00797543" w:rsidRPr="00AF66FE">
        <w:rPr>
          <w:rFonts w:cs="Tahoma"/>
          <w:sz w:val="20"/>
          <w:szCs w:val="20"/>
          <w:lang w:val="mk-MK"/>
        </w:rPr>
        <w:t>величината</w:t>
      </w:r>
      <w:r w:rsidRPr="00AF66FE">
        <w:rPr>
          <w:rFonts w:cs="Tahoma"/>
          <w:sz w:val="20"/>
          <w:szCs w:val="20"/>
          <w:lang w:val="mk-MK"/>
        </w:rPr>
        <w:t xml:space="preserve"> на </w:t>
      </w:r>
      <w:r w:rsidR="00797543" w:rsidRPr="00AF66FE">
        <w:rPr>
          <w:rFonts w:cs="Tahoma"/>
          <w:sz w:val="20"/>
          <w:szCs w:val="20"/>
          <w:lang w:val="mk-MK"/>
        </w:rPr>
        <w:t>наведување</w:t>
      </w:r>
      <w:r w:rsidRPr="00AF66FE">
        <w:rPr>
          <w:rFonts w:cs="Tahoma"/>
          <w:sz w:val="20"/>
          <w:szCs w:val="20"/>
          <w:lang w:val="mk-MK"/>
        </w:rPr>
        <w:t xml:space="preserve"> над земјата и природата на релјефот. Значаен придонес за судирите се метеоролошките фактори како што се брановите на ветерот и лошите временски услови кои ја намалуваат видливоста. Техничките фактори ја вклучуваат висината на столбовите и далноводите, хоризонталните и вертикалните линии за сегментација и присуството на земјените (заземјување) жици на врвот на напонските преносни столбови, </w:t>
      </w:r>
      <w:r w:rsidR="00797543" w:rsidRPr="00AF66FE">
        <w:rPr>
          <w:rFonts w:cs="Tahoma"/>
          <w:sz w:val="20"/>
          <w:szCs w:val="20"/>
          <w:lang w:val="mk-MK"/>
        </w:rPr>
        <w:t xml:space="preserve">кои </w:t>
      </w:r>
      <w:r w:rsidRPr="00AF66FE">
        <w:rPr>
          <w:rFonts w:cs="Tahoma"/>
          <w:sz w:val="20"/>
          <w:szCs w:val="20"/>
          <w:lang w:val="mk-MK"/>
        </w:rPr>
        <w:t xml:space="preserve">што </w:t>
      </w:r>
      <w:r w:rsidR="00797543" w:rsidRPr="00AF66FE">
        <w:rPr>
          <w:rFonts w:cs="Tahoma"/>
          <w:sz w:val="20"/>
          <w:szCs w:val="20"/>
          <w:lang w:val="mk-MK"/>
        </w:rPr>
        <w:t>с</w:t>
      </w:r>
      <w:r w:rsidRPr="00AF66FE">
        <w:rPr>
          <w:rFonts w:cs="Tahoma"/>
          <w:sz w:val="20"/>
          <w:szCs w:val="20"/>
          <w:lang w:val="mk-MK"/>
        </w:rPr>
        <w:t>е речиси „невидлив</w:t>
      </w:r>
      <w:r w:rsidR="00797543" w:rsidRPr="00AF66FE">
        <w:rPr>
          <w:rFonts w:cs="Tahoma"/>
          <w:sz w:val="20"/>
          <w:szCs w:val="20"/>
          <w:lang w:val="mk-MK"/>
        </w:rPr>
        <w:t>и</w:t>
      </w:r>
      <w:r w:rsidRPr="00AF66FE">
        <w:rPr>
          <w:rFonts w:cs="Tahoma"/>
          <w:sz w:val="20"/>
          <w:szCs w:val="20"/>
          <w:lang w:val="mk-MK"/>
        </w:rPr>
        <w:t>“ за птиците. Податоците од многу студии покажуваат дека до 80% од судирите се случуваат со заземјувачка жица. За високонапонските далноводи (напонско ниво од 110 kV, 220 kV и 400 kV) најголем ризик е поврзан со оптичките кабли и заземјувачките жици (највисоките), оние кои што исто така се и најтенките</w:t>
      </w:r>
      <w:r w:rsidR="004F799E" w:rsidRPr="00AF66FE">
        <w:rPr>
          <w:rStyle w:val="FootnoteAnchor"/>
          <w:rFonts w:cs="Tahoma"/>
          <w:sz w:val="20"/>
          <w:szCs w:val="20"/>
          <w:lang w:val="mk-MK"/>
        </w:rPr>
        <w:footnoteReference w:id="124"/>
      </w:r>
      <w:r w:rsidR="004F799E" w:rsidRPr="00AF66FE">
        <w:rPr>
          <w:rFonts w:cs="Tahoma"/>
          <w:sz w:val="20"/>
          <w:szCs w:val="20"/>
          <w:lang w:val="mk-MK"/>
        </w:rPr>
        <w:t>.</w:t>
      </w:r>
    </w:p>
    <w:p w14:paraId="16684745" w14:textId="63376DF9" w:rsidR="00BC3FC4" w:rsidRPr="00AF66FE" w:rsidRDefault="002D7710" w:rsidP="002D7710">
      <w:pPr>
        <w:spacing w:before="0" w:after="0" w:line="240" w:lineRule="auto"/>
        <w:rPr>
          <w:rFonts w:cs="Tahoma"/>
          <w:color w:val="000000"/>
          <w:sz w:val="20"/>
          <w:szCs w:val="20"/>
          <w:lang w:val="mk-MK"/>
        </w:rPr>
      </w:pPr>
      <w:r w:rsidRPr="00AF66FE">
        <w:rPr>
          <w:rFonts w:cs="Tahoma"/>
          <w:color w:val="000000"/>
          <w:sz w:val="20"/>
          <w:szCs w:val="20"/>
          <w:lang w:val="mk-MK"/>
        </w:rPr>
        <w:t xml:space="preserve">Различни видови птици имаат различни ризици од судир врз основа на нивната биологија, однесување, користење на живеалиштата и својствени способности </w:t>
      </w:r>
      <w:r w:rsidR="009F6127" w:rsidRPr="00AF66FE">
        <w:rPr>
          <w:rFonts w:cs="Tahoma"/>
          <w:color w:val="000000"/>
          <w:sz w:val="20"/>
          <w:szCs w:val="20"/>
          <w:lang w:val="mk-MK"/>
        </w:rPr>
        <w:t xml:space="preserve">за </w:t>
      </w:r>
      <w:r w:rsidRPr="00AF66FE">
        <w:rPr>
          <w:rFonts w:cs="Tahoma"/>
          <w:color w:val="000000"/>
          <w:sz w:val="20"/>
          <w:szCs w:val="20"/>
          <w:lang w:val="mk-MK"/>
        </w:rPr>
        <w:t>избегн</w:t>
      </w:r>
      <w:r w:rsidR="009F6127" w:rsidRPr="00AF66FE">
        <w:rPr>
          <w:rFonts w:cs="Tahoma"/>
          <w:color w:val="000000"/>
          <w:sz w:val="20"/>
          <w:szCs w:val="20"/>
          <w:lang w:val="mk-MK"/>
        </w:rPr>
        <w:t>ување на</w:t>
      </w:r>
      <w:r w:rsidRPr="00AF66FE">
        <w:rPr>
          <w:rFonts w:cs="Tahoma"/>
          <w:color w:val="000000"/>
          <w:sz w:val="20"/>
          <w:szCs w:val="20"/>
          <w:lang w:val="mk-MK"/>
        </w:rPr>
        <w:t xml:space="preserve"> ризикот. Голем број на биолошки карактеристики влијаат на подложноста на видовите на судири со далноводи: големината на телото, тежината и способноста за маневрирање; однесување на летот; визија; возраст и пол; здравје; </w:t>
      </w:r>
      <w:r w:rsidRPr="00AF66FE">
        <w:rPr>
          <w:rFonts w:cs="Tahoma"/>
          <w:color w:val="000000"/>
          <w:sz w:val="20"/>
          <w:szCs w:val="20"/>
          <w:lang w:val="mk-MK"/>
        </w:rPr>
        <w:lastRenderedPageBreak/>
        <w:t xml:space="preserve">време од денот и сезона; живеалиште и користење на живеалиштата. Се смета дека жиците за заземјување се одговорни за многу поголема стапка на судири од подебелите, често споени проводници. Жиците за заземјување се поопасни бидејќи на птиците им се потешки за гледање, потенки се во дијаметар и обично се поставени на врвот на жичаната низа. Вообичаениот одговор на птиците кои летаат на висина на проводниците е да </w:t>
      </w:r>
      <w:r w:rsidR="009F6127" w:rsidRPr="00AF66FE">
        <w:rPr>
          <w:rFonts w:cs="Tahoma"/>
          <w:color w:val="000000"/>
          <w:sz w:val="20"/>
          <w:szCs w:val="20"/>
          <w:lang w:val="mk-MK"/>
        </w:rPr>
        <w:t>се извишат</w:t>
      </w:r>
      <w:r w:rsidRPr="00AF66FE">
        <w:rPr>
          <w:rFonts w:cs="Tahoma"/>
          <w:color w:val="000000"/>
          <w:sz w:val="20"/>
          <w:szCs w:val="20"/>
          <w:lang w:val="mk-MK"/>
        </w:rPr>
        <w:t xml:space="preserve"> кога ќе ги видат </w:t>
      </w:r>
      <w:r w:rsidR="006B2D1D">
        <w:rPr>
          <w:rFonts w:cs="Tahoma"/>
          <w:color w:val="000000"/>
          <w:sz w:val="20"/>
          <w:szCs w:val="20"/>
          <w:lang w:val="mk-MK"/>
        </w:rPr>
        <w:t>проводниците</w:t>
      </w:r>
      <w:r w:rsidRPr="00AF66FE">
        <w:rPr>
          <w:rFonts w:cs="Tahoma"/>
          <w:color w:val="000000"/>
          <w:sz w:val="20"/>
          <w:szCs w:val="20"/>
          <w:lang w:val="mk-MK"/>
        </w:rPr>
        <w:t>, што често ги става на патеката на помалку видливата земјена жица. Исто така, е можно некои брзи ниско-летачки видови да се судрат со столбовите особено во моменти на слаба видливост при густ облак или магла на висока надморска височина. Следниве редови на птици присутни во пошироката област на проектот и во Северна Македонија се пријавени како најподложни на судири (APLIC, 2012</w:t>
      </w:r>
      <w:r w:rsidRPr="00AF66FE">
        <w:rPr>
          <w:rStyle w:val="FootnoteReference"/>
          <w:rFonts w:cs="Tahoma"/>
          <w:sz w:val="20"/>
          <w:szCs w:val="20"/>
          <w:lang w:val="mk-MK"/>
        </w:rPr>
        <w:footnoteReference w:id="125"/>
      </w:r>
      <w:r w:rsidRPr="00AF66FE">
        <w:rPr>
          <w:rFonts w:cs="Tahoma"/>
          <w:color w:val="000000"/>
          <w:sz w:val="20"/>
          <w:szCs w:val="20"/>
          <w:lang w:val="mk-MK"/>
        </w:rPr>
        <w:t>) и Упатство за инфраструктурата за пренос на енергија и законодавството на ЕУ за природата, Европска Унија, 2018 година</w:t>
      </w:r>
      <w:r w:rsidR="004F799E" w:rsidRPr="00AF66FE">
        <w:rPr>
          <w:rStyle w:val="FootnoteAnchor"/>
          <w:rFonts w:cs="Tahoma"/>
          <w:sz w:val="20"/>
          <w:szCs w:val="20"/>
          <w:lang w:val="mk-MK"/>
        </w:rPr>
        <w:footnoteReference w:id="126"/>
      </w:r>
      <w:r w:rsidRPr="00AF66FE">
        <w:rPr>
          <w:rFonts w:cs="Tahoma"/>
          <w:color w:val="000000"/>
          <w:sz w:val="20"/>
          <w:szCs w:val="20"/>
          <w:lang w:val="mk-MK"/>
        </w:rPr>
        <w:t>)</w:t>
      </w:r>
      <w:r w:rsidR="004F799E" w:rsidRPr="00AF66FE">
        <w:rPr>
          <w:rFonts w:cs="Tahoma"/>
          <w:color w:val="000000"/>
          <w:sz w:val="20"/>
          <w:szCs w:val="20"/>
          <w:lang w:val="mk-MK"/>
        </w:rPr>
        <w:t>:</w:t>
      </w:r>
    </w:p>
    <w:p w14:paraId="5D78D969" w14:textId="691B1B7D" w:rsidR="002D7710" w:rsidRPr="00AF66FE" w:rsidRDefault="002D7710" w:rsidP="003733AC">
      <w:pPr>
        <w:pStyle w:val="ListBullet2"/>
        <w:numPr>
          <w:ilvl w:val="1"/>
          <w:numId w:val="126"/>
        </w:numPr>
        <w:rPr>
          <w:rFonts w:cs="Tahoma"/>
          <w:sz w:val="20"/>
          <w:szCs w:val="20"/>
          <w:lang w:val="mk-MK"/>
        </w:rPr>
      </w:pPr>
      <w:r w:rsidRPr="00AF66FE">
        <w:rPr>
          <w:rFonts w:cs="Tahoma"/>
          <w:sz w:val="20"/>
          <w:szCs w:val="20"/>
          <w:lang w:val="mk-MK"/>
        </w:rPr>
        <w:t>Цициониформи (на пр. штркови, ибиси, чапји)</w:t>
      </w:r>
    </w:p>
    <w:p w14:paraId="00397F85" w14:textId="4B54FE67" w:rsidR="002D7710" w:rsidRPr="00AF66FE" w:rsidRDefault="002D7710" w:rsidP="003733AC">
      <w:pPr>
        <w:pStyle w:val="ListBullet2"/>
        <w:numPr>
          <w:ilvl w:val="1"/>
          <w:numId w:val="126"/>
        </w:numPr>
        <w:rPr>
          <w:rFonts w:cs="Tahoma"/>
          <w:sz w:val="20"/>
          <w:szCs w:val="20"/>
          <w:lang w:val="mk-MK"/>
        </w:rPr>
      </w:pPr>
      <w:r w:rsidRPr="00AF66FE">
        <w:rPr>
          <w:rFonts w:cs="Tahoma"/>
          <w:sz w:val="20"/>
          <w:szCs w:val="20"/>
          <w:lang w:val="mk-MK"/>
        </w:rPr>
        <w:t>Фалкониформи (на пр. јастреби, орли)</w:t>
      </w:r>
    </w:p>
    <w:p w14:paraId="38DDB3C9" w14:textId="399B53D6" w:rsidR="002D7710" w:rsidRPr="00AF66FE" w:rsidRDefault="002D7710" w:rsidP="003733AC">
      <w:pPr>
        <w:pStyle w:val="ListBullet2"/>
        <w:numPr>
          <w:ilvl w:val="1"/>
          <w:numId w:val="126"/>
        </w:numPr>
        <w:rPr>
          <w:rFonts w:cs="Tahoma"/>
          <w:sz w:val="20"/>
          <w:szCs w:val="20"/>
          <w:lang w:val="mk-MK"/>
        </w:rPr>
      </w:pPr>
      <w:r w:rsidRPr="00AF66FE">
        <w:rPr>
          <w:rFonts w:cs="Tahoma"/>
          <w:sz w:val="20"/>
          <w:szCs w:val="20"/>
          <w:lang w:val="mk-MK"/>
        </w:rPr>
        <w:t>Колумбиформи (на пр. гугутки, гулаби)</w:t>
      </w:r>
    </w:p>
    <w:p w14:paraId="1F3599F2" w14:textId="11D3AFEF" w:rsidR="00BC3FC4" w:rsidRPr="00AF66FE" w:rsidRDefault="002D7710" w:rsidP="003733AC">
      <w:pPr>
        <w:pStyle w:val="ListBullet2"/>
        <w:numPr>
          <w:ilvl w:val="1"/>
          <w:numId w:val="126"/>
        </w:numPr>
        <w:rPr>
          <w:rFonts w:cs="Tahoma"/>
          <w:sz w:val="20"/>
          <w:szCs w:val="20"/>
          <w:lang w:val="mk-MK"/>
        </w:rPr>
      </w:pPr>
      <w:r w:rsidRPr="00AF66FE">
        <w:rPr>
          <w:rFonts w:cs="Tahoma"/>
          <w:sz w:val="20"/>
          <w:szCs w:val="20"/>
          <w:lang w:val="mk-MK"/>
        </w:rPr>
        <w:t>Стригиформи (на пр. бувови)</w:t>
      </w:r>
    </w:p>
    <w:p w14:paraId="3BCEAEE8" w14:textId="015AD8E0" w:rsidR="00BC3FC4" w:rsidRPr="00AF66FE" w:rsidRDefault="00205840">
      <w:pPr>
        <w:rPr>
          <w:rFonts w:cs="Tahoma"/>
          <w:sz w:val="20"/>
          <w:szCs w:val="20"/>
          <w:lang w:val="mk-MK"/>
        </w:rPr>
      </w:pPr>
      <w:r w:rsidRPr="00AF66FE">
        <w:rPr>
          <w:rFonts w:cs="Tahoma"/>
          <w:sz w:val="20"/>
          <w:szCs w:val="20"/>
          <w:lang w:val="mk-MK"/>
        </w:rPr>
        <w:t xml:space="preserve">Општо земено, птиците со големо оптоварување на крилата (односот на телесната тежина со површината на крилата) се поподложни на судири отколку птиците со мало оптоварување на крилата. Исто така, птиците со низок сооднос (однос на квадратот на распонот на крилата со областа на крилата) се поподложни од птиците со висок </w:t>
      </w:r>
      <w:r w:rsidR="00BC001B" w:rsidRPr="00AF66FE">
        <w:rPr>
          <w:rFonts w:cs="Tahoma"/>
          <w:sz w:val="20"/>
          <w:szCs w:val="20"/>
          <w:lang w:val="mk-MK"/>
        </w:rPr>
        <w:t>со</w:t>
      </w:r>
      <w:r w:rsidRPr="00AF66FE">
        <w:rPr>
          <w:rFonts w:cs="Tahoma"/>
          <w:sz w:val="20"/>
          <w:szCs w:val="20"/>
          <w:lang w:val="mk-MK"/>
        </w:rPr>
        <w:t xml:space="preserve">однос. Птиците со големо оптоварување на крилата и низок </w:t>
      </w:r>
      <w:r w:rsidR="00BC001B" w:rsidRPr="00AF66FE">
        <w:rPr>
          <w:rFonts w:cs="Tahoma"/>
          <w:sz w:val="20"/>
          <w:szCs w:val="20"/>
          <w:lang w:val="mk-MK"/>
        </w:rPr>
        <w:t>со</w:t>
      </w:r>
      <w:r w:rsidRPr="00AF66FE">
        <w:rPr>
          <w:rFonts w:cs="Tahoma"/>
          <w:sz w:val="20"/>
          <w:szCs w:val="20"/>
          <w:lang w:val="mk-MK"/>
        </w:rPr>
        <w:t xml:space="preserve">однос на страните претставуваат слаби летачи. Птиците со големо оптоварување на крилјата често се пријавуваат како жртви во судир, вклучително и големи, тешки птици со големи распони на крилата. На таквите видови генерално им недостасува маневрирање за брзо избегнување на пречките. Ниското оптоварување на крилата и помалата големина на телото се сметаат за агилни летачи и имаат голема способност да избегнуваат </w:t>
      </w:r>
      <w:r w:rsidR="00002E17">
        <w:rPr>
          <w:rFonts w:cs="Tahoma"/>
          <w:sz w:val="20"/>
          <w:szCs w:val="20"/>
          <w:lang w:val="mk-MK"/>
        </w:rPr>
        <w:t>далноводи</w:t>
      </w:r>
      <w:r w:rsidRPr="00AF66FE">
        <w:rPr>
          <w:rFonts w:cs="Tahoma"/>
          <w:sz w:val="20"/>
          <w:szCs w:val="20"/>
          <w:lang w:val="mk-MK"/>
        </w:rPr>
        <w:t xml:space="preserve"> и покрај нивната висока потенцијална изложеност. Големината на телото и способноста за маневрирање не го објаснуваат целиот ризик од судир. Може да придонесат и други фактори. На пример, галебите и чигрите имаат мало оптоварување на крилата, но сепак можат да бидат предмет на судири поради карактеристиките на однесувањето, како што се собирање, поминување големо време во воздух и летање ноќе. Големи грабливци (Accipitriformes) - мршојадци и орли, како и гусковидни птици - птиците од мочуришните живеалишта се групи птици кои најчесто се судираат со проводниците на </w:t>
      </w:r>
      <w:r w:rsidR="00943EF6">
        <w:rPr>
          <w:sz w:val="20"/>
          <w:lang w:val="mk-MK"/>
        </w:rPr>
        <w:t>далновод</w:t>
      </w:r>
      <w:r w:rsidRPr="00AF66FE">
        <w:rPr>
          <w:rFonts w:cs="Tahoma"/>
          <w:sz w:val="20"/>
          <w:szCs w:val="20"/>
          <w:lang w:val="mk-MK"/>
        </w:rPr>
        <w:t>от</w:t>
      </w:r>
      <w:r w:rsidR="004F799E" w:rsidRPr="00AF66FE">
        <w:rPr>
          <w:rFonts w:cs="Tahoma"/>
          <w:sz w:val="20"/>
          <w:szCs w:val="20"/>
          <w:lang w:val="mk-MK"/>
        </w:rPr>
        <w:t>.</w:t>
      </w:r>
    </w:p>
    <w:tbl>
      <w:tblPr>
        <w:tblStyle w:val="TableGrid"/>
        <w:tblW w:w="6946" w:type="dxa"/>
        <w:tblInd w:w="108" w:type="dxa"/>
        <w:tblLayout w:type="fixed"/>
        <w:tblLook w:val="04A0" w:firstRow="1" w:lastRow="0" w:firstColumn="1" w:lastColumn="0" w:noHBand="0" w:noVBand="1"/>
      </w:tblPr>
      <w:tblGrid>
        <w:gridCol w:w="5388"/>
        <w:gridCol w:w="1558"/>
      </w:tblGrid>
      <w:tr w:rsidR="008F0969" w:rsidRPr="00AF66FE" w14:paraId="0CBC8E94" w14:textId="77777777" w:rsidTr="008F0969">
        <w:tc>
          <w:tcPr>
            <w:tcW w:w="5388"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33FA5C2B" w14:textId="19275369" w:rsidR="008F0969" w:rsidRPr="00AF66FE" w:rsidRDefault="008F0969" w:rsidP="008F0969">
            <w:pPr>
              <w:spacing w:before="0" w:after="0" w:line="240" w:lineRule="auto"/>
              <w:ind w:right="4"/>
              <w:jc w:val="center"/>
              <w:rPr>
                <w:rFonts w:cs="Tahoma"/>
                <w:sz w:val="20"/>
                <w:szCs w:val="20"/>
                <w:lang w:val="mk-MK" w:eastAsia="en-US"/>
              </w:rPr>
            </w:pPr>
            <w:r w:rsidRPr="00AF66FE">
              <w:rPr>
                <w:rFonts w:cs="Tahoma"/>
                <w:bCs/>
                <w:sz w:val="20"/>
                <w:szCs w:val="20"/>
                <w:lang w:val="mk-MK" w:eastAsia="en-US"/>
              </w:rPr>
              <w:t>Семејствата на птици во Евроазија на меѓународно ниво идентификувани како ранливи на струен удар и судир</w:t>
            </w:r>
          </w:p>
        </w:tc>
        <w:tc>
          <w:tcPr>
            <w:tcW w:w="1558"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tcPr>
          <w:p w14:paraId="288A022F" w14:textId="618D49C5" w:rsidR="008F0969" w:rsidRPr="00AF66FE" w:rsidRDefault="008F0969" w:rsidP="008F0969">
            <w:pPr>
              <w:spacing w:before="0" w:after="0" w:line="240" w:lineRule="auto"/>
              <w:jc w:val="center"/>
              <w:rPr>
                <w:rFonts w:cs="Tahoma"/>
                <w:sz w:val="20"/>
                <w:szCs w:val="20"/>
                <w:lang w:val="mk-MK" w:eastAsia="en-US"/>
              </w:rPr>
            </w:pPr>
            <w:r w:rsidRPr="00AF66FE">
              <w:rPr>
                <w:rFonts w:cs="Tahoma"/>
                <w:bCs/>
                <w:sz w:val="20"/>
                <w:szCs w:val="20"/>
                <w:lang w:val="mk-MK" w:eastAsia="en-US"/>
              </w:rPr>
              <w:t>Жртви поради судир</w:t>
            </w:r>
          </w:p>
        </w:tc>
      </w:tr>
      <w:tr w:rsidR="008F0969" w:rsidRPr="00AF66FE" w14:paraId="2950A372" w14:textId="77777777" w:rsidTr="008F0969">
        <w:tc>
          <w:tcPr>
            <w:tcW w:w="5388" w:type="dxa"/>
            <w:tcBorders>
              <w:left w:val="double" w:sz="4" w:space="0" w:color="000000"/>
            </w:tcBorders>
          </w:tcPr>
          <w:p w14:paraId="7A5C9240" w14:textId="21AA40AA"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Корморани (Phalacrocoracidae)</w:t>
            </w:r>
          </w:p>
        </w:tc>
        <w:tc>
          <w:tcPr>
            <w:tcW w:w="1558" w:type="dxa"/>
            <w:tcBorders>
              <w:right w:val="double" w:sz="4" w:space="0" w:color="000000"/>
            </w:tcBorders>
          </w:tcPr>
          <w:p w14:paraId="27F21051"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z w:val="20"/>
                <w:szCs w:val="20"/>
                <w:lang w:val="mk-MK" w:eastAsia="en-US"/>
              </w:rPr>
              <w:t>I</w:t>
            </w:r>
          </w:p>
        </w:tc>
      </w:tr>
      <w:tr w:rsidR="008F0969" w:rsidRPr="00AF66FE" w14:paraId="1F572956" w14:textId="77777777" w:rsidTr="008F0969">
        <w:tc>
          <w:tcPr>
            <w:tcW w:w="5388" w:type="dxa"/>
            <w:tcBorders>
              <w:left w:val="double" w:sz="4" w:space="0" w:color="000000"/>
            </w:tcBorders>
          </w:tcPr>
          <w:p w14:paraId="1C5488D6" w14:textId="48903E60" w:rsidR="008F0969" w:rsidRPr="00AF66FE" w:rsidRDefault="008F0969" w:rsidP="00EA252A">
            <w:pPr>
              <w:spacing w:before="0" w:after="0" w:line="240" w:lineRule="auto"/>
              <w:ind w:left="102"/>
              <w:jc w:val="left"/>
              <w:rPr>
                <w:rFonts w:cs="Tahoma"/>
                <w:sz w:val="20"/>
                <w:szCs w:val="20"/>
                <w:lang w:val="mk-MK" w:eastAsia="en-US"/>
              </w:rPr>
            </w:pPr>
            <w:r w:rsidRPr="00AF66FE">
              <w:rPr>
                <w:sz w:val="20"/>
                <w:szCs w:val="20"/>
                <w:lang w:val="mk-MK"/>
              </w:rPr>
              <w:t xml:space="preserve">Чапји, </w:t>
            </w:r>
            <w:r w:rsidR="00EA252A" w:rsidRPr="00AF66FE">
              <w:rPr>
                <w:sz w:val="20"/>
                <w:szCs w:val="20"/>
                <w:lang w:val="mk-MK"/>
              </w:rPr>
              <w:t>Ботаурини</w:t>
            </w:r>
            <w:r w:rsidRPr="00AF66FE">
              <w:rPr>
                <w:sz w:val="20"/>
                <w:szCs w:val="20"/>
                <w:lang w:val="mk-MK"/>
              </w:rPr>
              <w:t xml:space="preserve"> (Ardeidae)</w:t>
            </w:r>
          </w:p>
        </w:tc>
        <w:tc>
          <w:tcPr>
            <w:tcW w:w="1558" w:type="dxa"/>
            <w:tcBorders>
              <w:right w:val="double" w:sz="4" w:space="0" w:color="000000"/>
            </w:tcBorders>
          </w:tcPr>
          <w:p w14:paraId="63BAB046"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0B0ADC97" w14:textId="77777777" w:rsidTr="008F0969">
        <w:tc>
          <w:tcPr>
            <w:tcW w:w="5388" w:type="dxa"/>
            <w:tcBorders>
              <w:left w:val="double" w:sz="4" w:space="0" w:color="000000"/>
            </w:tcBorders>
          </w:tcPr>
          <w:p w14:paraId="1CF05931" w14:textId="4BE2A584"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Штркови (Ciconidae)</w:t>
            </w:r>
          </w:p>
        </w:tc>
        <w:tc>
          <w:tcPr>
            <w:tcW w:w="1558" w:type="dxa"/>
            <w:tcBorders>
              <w:right w:val="double" w:sz="4" w:space="0" w:color="000000"/>
            </w:tcBorders>
          </w:tcPr>
          <w:p w14:paraId="071D0085"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488B9817" w14:textId="77777777" w:rsidTr="008F0969">
        <w:tc>
          <w:tcPr>
            <w:tcW w:w="5388" w:type="dxa"/>
            <w:tcBorders>
              <w:left w:val="double" w:sz="4" w:space="0" w:color="000000"/>
            </w:tcBorders>
          </w:tcPr>
          <w:p w14:paraId="644EEE14" w14:textId="28A04D6E" w:rsidR="008F0969" w:rsidRPr="00AF66FE" w:rsidRDefault="008F0969" w:rsidP="00EA252A">
            <w:pPr>
              <w:spacing w:before="0" w:after="0" w:line="240" w:lineRule="auto"/>
              <w:ind w:left="102"/>
              <w:jc w:val="left"/>
              <w:rPr>
                <w:rFonts w:cs="Tahoma"/>
                <w:sz w:val="20"/>
                <w:szCs w:val="20"/>
                <w:lang w:val="mk-MK" w:eastAsia="en-US"/>
              </w:rPr>
            </w:pPr>
            <w:r w:rsidRPr="00AF66FE">
              <w:rPr>
                <w:sz w:val="20"/>
                <w:szCs w:val="20"/>
                <w:lang w:val="mk-MK"/>
              </w:rPr>
              <w:t xml:space="preserve">Патки, </w:t>
            </w:r>
            <w:r w:rsidR="00EA252A" w:rsidRPr="00AF66FE">
              <w:rPr>
                <w:sz w:val="20"/>
                <w:szCs w:val="20"/>
                <w:lang w:val="mk-MK"/>
              </w:rPr>
              <w:t>Г</w:t>
            </w:r>
            <w:r w:rsidRPr="00AF66FE">
              <w:rPr>
                <w:sz w:val="20"/>
                <w:szCs w:val="20"/>
                <w:lang w:val="mk-MK"/>
              </w:rPr>
              <w:t xml:space="preserve">уски, </w:t>
            </w:r>
            <w:r w:rsidR="00EA252A" w:rsidRPr="00AF66FE">
              <w:rPr>
                <w:sz w:val="20"/>
                <w:szCs w:val="20"/>
                <w:lang w:val="mk-MK"/>
              </w:rPr>
              <w:t>Л</w:t>
            </w:r>
            <w:r w:rsidRPr="00AF66FE">
              <w:rPr>
                <w:sz w:val="20"/>
                <w:szCs w:val="20"/>
                <w:lang w:val="mk-MK"/>
              </w:rPr>
              <w:t xml:space="preserve">ебеди, </w:t>
            </w:r>
            <w:r w:rsidR="00EA252A" w:rsidRPr="00AF66FE">
              <w:rPr>
                <w:sz w:val="20"/>
                <w:szCs w:val="20"/>
                <w:lang w:val="mk-MK"/>
              </w:rPr>
              <w:t>М</w:t>
            </w:r>
            <w:r w:rsidRPr="00AF66FE">
              <w:rPr>
                <w:sz w:val="20"/>
                <w:szCs w:val="20"/>
                <w:lang w:val="mk-MK"/>
              </w:rPr>
              <w:t>ергансери (Anatidae)</w:t>
            </w:r>
          </w:p>
        </w:tc>
        <w:tc>
          <w:tcPr>
            <w:tcW w:w="1558" w:type="dxa"/>
            <w:tcBorders>
              <w:right w:val="double" w:sz="4" w:space="0" w:color="000000"/>
            </w:tcBorders>
          </w:tcPr>
          <w:p w14:paraId="06833FC9"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6ACD1F12" w14:textId="77777777" w:rsidTr="008F0969">
        <w:tc>
          <w:tcPr>
            <w:tcW w:w="5388" w:type="dxa"/>
            <w:tcBorders>
              <w:left w:val="double" w:sz="4" w:space="0" w:color="000000"/>
            </w:tcBorders>
          </w:tcPr>
          <w:p w14:paraId="259D7D1A" w14:textId="201A0C42"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Грабливци (Accipitriformes и Falconiformes)</w:t>
            </w:r>
          </w:p>
        </w:tc>
        <w:tc>
          <w:tcPr>
            <w:tcW w:w="1558" w:type="dxa"/>
            <w:tcBorders>
              <w:right w:val="double" w:sz="4" w:space="0" w:color="000000"/>
            </w:tcBorders>
          </w:tcPr>
          <w:p w14:paraId="3CB5BE7E"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3A56331F" w14:textId="77777777" w:rsidTr="008F0969">
        <w:tc>
          <w:tcPr>
            <w:tcW w:w="5388" w:type="dxa"/>
            <w:tcBorders>
              <w:left w:val="double" w:sz="4" w:space="0" w:color="000000"/>
            </w:tcBorders>
          </w:tcPr>
          <w:p w14:paraId="3434AB6A" w14:textId="330ED827"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Еребици, Препелици, Тетреб (Galliformes)</w:t>
            </w:r>
          </w:p>
        </w:tc>
        <w:tc>
          <w:tcPr>
            <w:tcW w:w="1558" w:type="dxa"/>
            <w:tcBorders>
              <w:right w:val="double" w:sz="4" w:space="0" w:color="000000"/>
            </w:tcBorders>
          </w:tcPr>
          <w:p w14:paraId="165B185F"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II-III</w:t>
            </w:r>
          </w:p>
        </w:tc>
      </w:tr>
      <w:tr w:rsidR="008F0969" w:rsidRPr="00AF66FE" w14:paraId="1468D3C2" w14:textId="77777777" w:rsidTr="008F0969">
        <w:tc>
          <w:tcPr>
            <w:tcW w:w="5388" w:type="dxa"/>
            <w:tcBorders>
              <w:left w:val="double" w:sz="4" w:space="0" w:color="000000"/>
            </w:tcBorders>
          </w:tcPr>
          <w:p w14:paraId="28527F31" w14:textId="39B3A504" w:rsidR="008F0969" w:rsidRPr="00AF66FE" w:rsidRDefault="008F0969" w:rsidP="00EA252A">
            <w:pPr>
              <w:spacing w:before="0" w:after="0" w:line="240" w:lineRule="auto"/>
              <w:ind w:left="102"/>
              <w:jc w:val="left"/>
              <w:rPr>
                <w:rFonts w:cs="Tahoma"/>
                <w:sz w:val="20"/>
                <w:szCs w:val="20"/>
                <w:lang w:val="mk-MK" w:eastAsia="en-US"/>
              </w:rPr>
            </w:pPr>
            <w:r w:rsidRPr="00AF66FE">
              <w:rPr>
                <w:sz w:val="20"/>
                <w:szCs w:val="20"/>
                <w:lang w:val="mk-MK"/>
              </w:rPr>
              <w:t xml:space="preserve">Блатни </w:t>
            </w:r>
            <w:r w:rsidR="00EA252A" w:rsidRPr="00AF66FE">
              <w:rPr>
                <w:sz w:val="20"/>
                <w:szCs w:val="20"/>
                <w:lang w:val="mk-MK"/>
              </w:rPr>
              <w:t>К</w:t>
            </w:r>
            <w:r w:rsidRPr="00AF66FE">
              <w:rPr>
                <w:sz w:val="20"/>
                <w:szCs w:val="20"/>
                <w:lang w:val="mk-MK"/>
              </w:rPr>
              <w:t xml:space="preserve">окошки, </w:t>
            </w:r>
            <w:r w:rsidR="00EA252A" w:rsidRPr="00AF66FE">
              <w:rPr>
                <w:sz w:val="20"/>
                <w:szCs w:val="20"/>
                <w:lang w:val="mk-MK"/>
              </w:rPr>
              <w:t>Г</w:t>
            </w:r>
            <w:r w:rsidRPr="00AF66FE">
              <w:rPr>
                <w:sz w:val="20"/>
                <w:szCs w:val="20"/>
                <w:lang w:val="mk-MK"/>
              </w:rPr>
              <w:t xml:space="preserve">алинули, </w:t>
            </w:r>
            <w:r w:rsidR="00EA252A" w:rsidRPr="00AF66FE">
              <w:rPr>
                <w:sz w:val="20"/>
                <w:szCs w:val="20"/>
                <w:lang w:val="mk-MK"/>
              </w:rPr>
              <w:t>Л</w:t>
            </w:r>
            <w:r w:rsidRPr="00AF66FE">
              <w:rPr>
                <w:sz w:val="20"/>
                <w:szCs w:val="20"/>
                <w:lang w:val="mk-MK"/>
              </w:rPr>
              <w:t>иски (Rallidae)</w:t>
            </w:r>
          </w:p>
        </w:tc>
        <w:tc>
          <w:tcPr>
            <w:tcW w:w="1558" w:type="dxa"/>
            <w:tcBorders>
              <w:right w:val="double" w:sz="4" w:space="0" w:color="000000"/>
            </w:tcBorders>
          </w:tcPr>
          <w:p w14:paraId="5E869A9C"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0212A116" w14:textId="77777777" w:rsidTr="008F0969">
        <w:tc>
          <w:tcPr>
            <w:tcW w:w="5388" w:type="dxa"/>
            <w:tcBorders>
              <w:left w:val="double" w:sz="4" w:space="0" w:color="000000"/>
            </w:tcBorders>
          </w:tcPr>
          <w:p w14:paraId="7A91AEAF" w14:textId="38117CB5" w:rsidR="008F0969" w:rsidRPr="00AF66FE" w:rsidRDefault="00EA252A" w:rsidP="00EA252A">
            <w:pPr>
              <w:spacing w:before="0" w:after="0" w:line="240" w:lineRule="auto"/>
              <w:ind w:left="102"/>
              <w:jc w:val="left"/>
              <w:rPr>
                <w:rFonts w:cs="Tahoma"/>
                <w:sz w:val="20"/>
                <w:szCs w:val="20"/>
                <w:lang w:val="mk-MK" w:eastAsia="en-US"/>
              </w:rPr>
            </w:pPr>
            <w:r w:rsidRPr="00AF66FE">
              <w:rPr>
                <w:sz w:val="20"/>
                <w:szCs w:val="20"/>
                <w:lang w:val="mk-MK"/>
              </w:rPr>
              <w:t>Г</w:t>
            </w:r>
            <w:r w:rsidR="008F0969" w:rsidRPr="00AF66FE">
              <w:rPr>
                <w:sz w:val="20"/>
                <w:szCs w:val="20"/>
                <w:lang w:val="mk-MK"/>
              </w:rPr>
              <w:t xml:space="preserve">угутки, </w:t>
            </w:r>
            <w:r w:rsidRPr="00AF66FE">
              <w:rPr>
                <w:sz w:val="20"/>
                <w:szCs w:val="20"/>
                <w:lang w:val="mk-MK"/>
              </w:rPr>
              <w:t>Г</w:t>
            </w:r>
            <w:r w:rsidR="008F0969" w:rsidRPr="00AF66FE">
              <w:rPr>
                <w:sz w:val="20"/>
                <w:szCs w:val="20"/>
                <w:lang w:val="mk-MK"/>
              </w:rPr>
              <w:t>улаби (Columbidae)</w:t>
            </w:r>
          </w:p>
        </w:tc>
        <w:tc>
          <w:tcPr>
            <w:tcW w:w="1558" w:type="dxa"/>
            <w:tcBorders>
              <w:right w:val="double" w:sz="4" w:space="0" w:color="000000"/>
            </w:tcBorders>
          </w:tcPr>
          <w:p w14:paraId="0C53B419"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5CB440C0" w14:textId="77777777" w:rsidTr="008F0969">
        <w:tc>
          <w:tcPr>
            <w:tcW w:w="5388" w:type="dxa"/>
            <w:tcBorders>
              <w:left w:val="double" w:sz="4" w:space="0" w:color="000000"/>
            </w:tcBorders>
          </w:tcPr>
          <w:p w14:paraId="68AA8D5B" w14:textId="32B86334"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Кукавици (Cuculidae)</w:t>
            </w:r>
          </w:p>
        </w:tc>
        <w:tc>
          <w:tcPr>
            <w:tcW w:w="1558" w:type="dxa"/>
            <w:tcBorders>
              <w:right w:val="double" w:sz="4" w:space="0" w:color="000000"/>
            </w:tcBorders>
          </w:tcPr>
          <w:p w14:paraId="6B91227D"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5EEA7E53" w14:textId="77777777" w:rsidTr="008F0969">
        <w:tc>
          <w:tcPr>
            <w:tcW w:w="5388" w:type="dxa"/>
            <w:tcBorders>
              <w:left w:val="double" w:sz="4" w:space="0" w:color="000000"/>
            </w:tcBorders>
          </w:tcPr>
          <w:p w14:paraId="54335D3C" w14:textId="53DCFB18"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Бувови (Strigiformes)</w:t>
            </w:r>
          </w:p>
        </w:tc>
        <w:tc>
          <w:tcPr>
            <w:tcW w:w="1558" w:type="dxa"/>
            <w:tcBorders>
              <w:right w:val="double" w:sz="4" w:space="0" w:color="000000"/>
            </w:tcBorders>
          </w:tcPr>
          <w:p w14:paraId="2DA2FC17"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w:t>
            </w:r>
          </w:p>
        </w:tc>
      </w:tr>
      <w:tr w:rsidR="008F0969" w:rsidRPr="00AF66FE" w14:paraId="0DB1BA0A" w14:textId="77777777" w:rsidTr="008F0969">
        <w:tc>
          <w:tcPr>
            <w:tcW w:w="5388" w:type="dxa"/>
            <w:tcBorders>
              <w:left w:val="double" w:sz="4" w:space="0" w:color="000000"/>
            </w:tcBorders>
          </w:tcPr>
          <w:p w14:paraId="6B6308D3" w14:textId="264D404D"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Ноќници (Caprimulgidae) и Чиопи (Apodidae)</w:t>
            </w:r>
          </w:p>
        </w:tc>
        <w:tc>
          <w:tcPr>
            <w:tcW w:w="1558" w:type="dxa"/>
            <w:tcBorders>
              <w:right w:val="double" w:sz="4" w:space="0" w:color="000000"/>
            </w:tcBorders>
          </w:tcPr>
          <w:p w14:paraId="2C31C277"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2BA478EB" w14:textId="77777777" w:rsidTr="008F0969">
        <w:tc>
          <w:tcPr>
            <w:tcW w:w="5388" w:type="dxa"/>
            <w:tcBorders>
              <w:left w:val="double" w:sz="4" w:space="0" w:color="000000"/>
            </w:tcBorders>
          </w:tcPr>
          <w:p w14:paraId="25D8374E" w14:textId="162E8DE4"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Рибари (Upudidae) и кингер</w:t>
            </w:r>
            <w:r w:rsidR="006B2D1D">
              <w:rPr>
                <w:sz w:val="20"/>
                <w:szCs w:val="20"/>
                <w:lang w:val="mk-MK"/>
              </w:rPr>
              <w:t>от</w:t>
            </w:r>
            <w:r w:rsidRPr="00AF66FE">
              <w:rPr>
                <w:sz w:val="20"/>
                <w:szCs w:val="20"/>
                <w:lang w:val="mk-MK"/>
              </w:rPr>
              <w:t>и (Alcedinidae)</w:t>
            </w:r>
          </w:p>
        </w:tc>
        <w:tc>
          <w:tcPr>
            <w:tcW w:w="1558" w:type="dxa"/>
            <w:tcBorders>
              <w:right w:val="double" w:sz="4" w:space="0" w:color="000000"/>
            </w:tcBorders>
          </w:tcPr>
          <w:p w14:paraId="54BD73A4"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1AF31589" w14:textId="77777777" w:rsidTr="008F0969">
        <w:tc>
          <w:tcPr>
            <w:tcW w:w="5388" w:type="dxa"/>
            <w:tcBorders>
              <w:left w:val="double" w:sz="4" w:space="0" w:color="000000"/>
            </w:tcBorders>
          </w:tcPr>
          <w:p w14:paraId="6FB5D950" w14:textId="0A16FC47" w:rsidR="008F0969" w:rsidRPr="00AF66FE" w:rsidRDefault="00EA252A" w:rsidP="008F0969">
            <w:pPr>
              <w:spacing w:before="0" w:after="0" w:line="240" w:lineRule="auto"/>
              <w:ind w:left="102"/>
              <w:jc w:val="left"/>
              <w:rPr>
                <w:rFonts w:cs="Tahoma"/>
                <w:sz w:val="20"/>
                <w:szCs w:val="20"/>
                <w:lang w:val="mk-MK" w:eastAsia="en-US"/>
              </w:rPr>
            </w:pPr>
            <w:r w:rsidRPr="00AF66FE">
              <w:rPr>
                <w:sz w:val="20"/>
                <w:szCs w:val="20"/>
                <w:lang w:val="mk-MK"/>
              </w:rPr>
              <w:t>Пчелојади</w:t>
            </w:r>
            <w:r w:rsidR="008F0969" w:rsidRPr="00AF66FE">
              <w:rPr>
                <w:sz w:val="20"/>
                <w:szCs w:val="20"/>
                <w:lang w:val="mk-MK"/>
              </w:rPr>
              <w:t xml:space="preserve"> (Meropidae)</w:t>
            </w:r>
          </w:p>
        </w:tc>
        <w:tc>
          <w:tcPr>
            <w:tcW w:w="1558" w:type="dxa"/>
            <w:tcBorders>
              <w:right w:val="double" w:sz="4" w:space="0" w:color="000000"/>
            </w:tcBorders>
          </w:tcPr>
          <w:p w14:paraId="7F5CEA9B"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4D8E7D28" w14:textId="77777777" w:rsidTr="008F0969">
        <w:tc>
          <w:tcPr>
            <w:tcW w:w="5388" w:type="dxa"/>
            <w:tcBorders>
              <w:left w:val="double" w:sz="4" w:space="0" w:color="000000"/>
            </w:tcBorders>
          </w:tcPr>
          <w:p w14:paraId="498638D1" w14:textId="3151410E"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Модроврани</w:t>
            </w:r>
            <w:r w:rsidR="00EA252A" w:rsidRPr="00AF66FE">
              <w:rPr>
                <w:sz w:val="20"/>
                <w:szCs w:val="20"/>
                <w:lang w:val="mk-MK"/>
              </w:rPr>
              <w:t xml:space="preserve"> </w:t>
            </w:r>
            <w:r w:rsidRPr="00AF66FE">
              <w:rPr>
                <w:sz w:val="20"/>
                <w:szCs w:val="20"/>
                <w:lang w:val="mk-MK"/>
              </w:rPr>
              <w:t>(Coraciidae)</w:t>
            </w:r>
          </w:p>
        </w:tc>
        <w:tc>
          <w:tcPr>
            <w:tcW w:w="1558" w:type="dxa"/>
            <w:tcBorders>
              <w:right w:val="double" w:sz="4" w:space="0" w:color="000000"/>
            </w:tcBorders>
          </w:tcPr>
          <w:p w14:paraId="2D89C76F"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5FB31ABC" w14:textId="77777777" w:rsidTr="008F0969">
        <w:tc>
          <w:tcPr>
            <w:tcW w:w="5388" w:type="dxa"/>
            <w:tcBorders>
              <w:left w:val="double" w:sz="4" w:space="0" w:color="000000"/>
            </w:tcBorders>
          </w:tcPr>
          <w:p w14:paraId="76AA9645" w14:textId="29C85E67" w:rsidR="008F0969" w:rsidRPr="00AF66FE" w:rsidRDefault="00EA252A" w:rsidP="008F0969">
            <w:pPr>
              <w:spacing w:before="0" w:after="0" w:line="240" w:lineRule="auto"/>
              <w:ind w:left="102"/>
              <w:jc w:val="left"/>
              <w:rPr>
                <w:rFonts w:cs="Tahoma"/>
                <w:sz w:val="20"/>
                <w:szCs w:val="20"/>
                <w:lang w:val="mk-MK" w:eastAsia="en-US"/>
              </w:rPr>
            </w:pPr>
            <w:r w:rsidRPr="00AF66FE">
              <w:rPr>
                <w:sz w:val="20"/>
                <w:szCs w:val="20"/>
                <w:lang w:val="mk-MK"/>
              </w:rPr>
              <w:t>К</w:t>
            </w:r>
            <w:r w:rsidR="008F0969" w:rsidRPr="00AF66FE">
              <w:rPr>
                <w:sz w:val="20"/>
                <w:szCs w:val="20"/>
                <w:lang w:val="mk-MK"/>
              </w:rPr>
              <w:t>лукајдрвци (Picidae)</w:t>
            </w:r>
          </w:p>
        </w:tc>
        <w:tc>
          <w:tcPr>
            <w:tcW w:w="1558" w:type="dxa"/>
            <w:tcBorders>
              <w:right w:val="double" w:sz="4" w:space="0" w:color="000000"/>
            </w:tcBorders>
          </w:tcPr>
          <w:p w14:paraId="7397DD16"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09559250" w14:textId="77777777" w:rsidTr="008F0969">
        <w:tc>
          <w:tcPr>
            <w:tcW w:w="5388" w:type="dxa"/>
            <w:tcBorders>
              <w:left w:val="double" w:sz="4" w:space="0" w:color="000000"/>
            </w:tcBorders>
          </w:tcPr>
          <w:p w14:paraId="128A88D0" w14:textId="2D0EF3DC"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lastRenderedPageBreak/>
              <w:t>Гаврани, врани, Сојки (Corvidae)</w:t>
            </w:r>
          </w:p>
        </w:tc>
        <w:tc>
          <w:tcPr>
            <w:tcW w:w="1558" w:type="dxa"/>
            <w:tcBorders>
              <w:right w:val="double" w:sz="4" w:space="0" w:color="000000"/>
            </w:tcBorders>
          </w:tcPr>
          <w:p w14:paraId="11EF958E"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r w:rsidR="008F0969" w:rsidRPr="00AF66FE" w14:paraId="174D32B7" w14:textId="77777777" w:rsidTr="008F0969">
        <w:tc>
          <w:tcPr>
            <w:tcW w:w="5388" w:type="dxa"/>
            <w:tcBorders>
              <w:left w:val="double" w:sz="4" w:space="0" w:color="000000"/>
              <w:bottom w:val="double" w:sz="4" w:space="0" w:color="000000"/>
            </w:tcBorders>
          </w:tcPr>
          <w:p w14:paraId="71731EA7" w14:textId="7D8BB2EF" w:rsidR="008F0969" w:rsidRPr="00AF66FE" w:rsidRDefault="008F0969" w:rsidP="008F0969">
            <w:pPr>
              <w:spacing w:before="0" w:after="0" w:line="240" w:lineRule="auto"/>
              <w:ind w:left="102"/>
              <w:jc w:val="left"/>
              <w:rPr>
                <w:rFonts w:cs="Tahoma"/>
                <w:sz w:val="20"/>
                <w:szCs w:val="20"/>
                <w:lang w:val="mk-MK" w:eastAsia="en-US"/>
              </w:rPr>
            </w:pPr>
            <w:r w:rsidRPr="00AF66FE">
              <w:rPr>
                <w:sz w:val="20"/>
                <w:szCs w:val="20"/>
                <w:lang w:val="mk-MK"/>
              </w:rPr>
              <w:t>Средни и мали песнопојни птици (Passeriformes)</w:t>
            </w:r>
          </w:p>
        </w:tc>
        <w:tc>
          <w:tcPr>
            <w:tcW w:w="1558" w:type="dxa"/>
            <w:tcBorders>
              <w:bottom w:val="double" w:sz="4" w:space="0" w:color="000000"/>
              <w:right w:val="double" w:sz="4" w:space="0" w:color="000000"/>
            </w:tcBorders>
          </w:tcPr>
          <w:p w14:paraId="05D1A095" w14:textId="77777777" w:rsidR="008F0969" w:rsidRPr="00AF66FE" w:rsidRDefault="008F0969" w:rsidP="008F0969">
            <w:pPr>
              <w:spacing w:before="0" w:after="0" w:line="240" w:lineRule="auto"/>
              <w:ind w:left="102"/>
              <w:jc w:val="center"/>
              <w:rPr>
                <w:rFonts w:cs="Tahoma"/>
                <w:sz w:val="20"/>
                <w:szCs w:val="20"/>
                <w:lang w:val="mk-MK" w:eastAsia="en-US"/>
              </w:rPr>
            </w:pPr>
            <w:r w:rsidRPr="00AF66FE">
              <w:rPr>
                <w:rFonts w:cs="Tahoma"/>
                <w:spacing w:val="-1"/>
                <w:sz w:val="20"/>
                <w:szCs w:val="20"/>
                <w:lang w:val="mk-MK" w:eastAsia="en-US"/>
              </w:rPr>
              <w:t>I-II</w:t>
            </w:r>
          </w:p>
        </w:tc>
      </w:tr>
    </w:tbl>
    <w:p w14:paraId="449F4CB7" w14:textId="682704AC" w:rsidR="00BC3FC4" w:rsidRPr="00AF66FE" w:rsidRDefault="008F0969">
      <w:pPr>
        <w:pStyle w:val="Caption"/>
        <w:spacing w:line="240" w:lineRule="auto"/>
        <w:jc w:val="left"/>
        <w:rPr>
          <w:rFonts w:eastAsia="Calibri"/>
          <w:b w:val="0"/>
          <w:lang w:val="mk-MK"/>
        </w:rPr>
      </w:pPr>
      <w:bookmarkStart w:id="738" w:name="_Toc122679608"/>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i/>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37</w:t>
      </w:r>
      <w:r w:rsidR="00EB75AC" w:rsidRPr="00AF66FE">
        <w:rPr>
          <w:b w:val="0"/>
          <w:lang w:val="mk-MK"/>
        </w:rPr>
        <w:fldChar w:fldCharType="end"/>
      </w:r>
      <w:r w:rsidR="004F799E" w:rsidRPr="00AF66FE">
        <w:rPr>
          <w:rFonts w:eastAsia="Calibri"/>
          <w:b w:val="0"/>
          <w:lang w:val="mk-MK"/>
        </w:rPr>
        <w:t xml:space="preserve">: </w:t>
      </w:r>
      <w:r w:rsidRPr="00AF66FE">
        <w:rPr>
          <w:rFonts w:eastAsia="Calibri"/>
          <w:b w:val="0"/>
          <w:lang w:val="mk-MK"/>
        </w:rPr>
        <w:t>Тежината на влијанијата врз популациите на птици при смртност поради струен удар и судир со далноводи за различни семејства птици во Евроазија</w:t>
      </w:r>
      <w:bookmarkEnd w:id="738"/>
    </w:p>
    <w:p w14:paraId="6D6C1F6D" w14:textId="77777777" w:rsidR="008F0969" w:rsidRPr="00AF66FE" w:rsidRDefault="008F0969" w:rsidP="008F0969">
      <w:pPr>
        <w:spacing w:after="0"/>
        <w:jc w:val="left"/>
        <w:rPr>
          <w:rFonts w:cs="Tahoma"/>
          <w:sz w:val="18"/>
          <w:szCs w:val="18"/>
          <w:lang w:val="mk-MK" w:eastAsia="en-US"/>
        </w:rPr>
      </w:pPr>
      <w:r w:rsidRPr="00AF66FE">
        <w:rPr>
          <w:rFonts w:cs="Tahoma"/>
          <w:sz w:val="18"/>
          <w:szCs w:val="18"/>
          <w:lang w:val="mk-MK" w:eastAsia="en-US"/>
        </w:rPr>
        <w:t>Белешка</w:t>
      </w:r>
      <w:r w:rsidR="004F799E" w:rsidRPr="00AF66FE">
        <w:rPr>
          <w:rFonts w:cs="Tahoma"/>
          <w:sz w:val="18"/>
          <w:szCs w:val="18"/>
          <w:lang w:val="mk-MK" w:eastAsia="en-US"/>
        </w:rPr>
        <w:t xml:space="preserve">: </w:t>
      </w:r>
      <w:r w:rsidRPr="00AF66FE">
        <w:rPr>
          <w:rFonts w:cs="Tahoma"/>
          <w:sz w:val="18"/>
          <w:szCs w:val="18"/>
          <w:lang w:val="mk-MK" w:eastAsia="en-US"/>
        </w:rPr>
        <w:t>I = пријавени жртви, но нема очигледна закана за популацијата на птиците; II = регионално или локално високи жртви, но без значително влијание врз целокупната популација на видовите; III = жртвите се главен фактор на смртност, кој се заканува на еден вид со исчезнување, регионално или во поголем обем.</w:t>
      </w:r>
    </w:p>
    <w:p w14:paraId="3A22BB9B" w14:textId="67FE7D60" w:rsidR="00BC3FC4" w:rsidRPr="00AF66FE" w:rsidRDefault="008F0969" w:rsidP="008F0969">
      <w:pPr>
        <w:spacing w:after="0"/>
        <w:jc w:val="left"/>
        <w:rPr>
          <w:rFonts w:cs="Tahoma"/>
          <w:sz w:val="18"/>
          <w:szCs w:val="18"/>
          <w:lang w:val="mk-MK"/>
        </w:rPr>
      </w:pPr>
      <w:r w:rsidRPr="00AF66FE">
        <w:rPr>
          <w:rFonts w:cs="Tahoma"/>
          <w:sz w:val="18"/>
          <w:szCs w:val="18"/>
          <w:lang w:val="mk-MK" w:eastAsia="en-US"/>
        </w:rPr>
        <w:t>Извор: Упатство за инфраструктурата за пренос на енергија и законодавството на ЕУ за природата, Европска Унија, 2018 година</w:t>
      </w:r>
    </w:p>
    <w:p w14:paraId="73648F91" w14:textId="393FBFFB" w:rsidR="00BC3FC4" w:rsidRPr="00AF66FE" w:rsidRDefault="008F0969">
      <w:pPr>
        <w:rPr>
          <w:rFonts w:cs="Tahoma"/>
          <w:sz w:val="20"/>
          <w:szCs w:val="20"/>
          <w:lang w:val="mk-MK"/>
        </w:rPr>
      </w:pPr>
      <w:r w:rsidRPr="00AF66FE">
        <w:rPr>
          <w:rFonts w:cs="Tahoma"/>
          <w:sz w:val="20"/>
          <w:szCs w:val="20"/>
          <w:lang w:val="mk-MK"/>
        </w:rPr>
        <w:t xml:space="preserve">Упатство за инфраструктурата за пренос на енергија и законодавството на ЕУ за природата, </w:t>
      </w:r>
      <w:r w:rsidR="004F799E" w:rsidRPr="00AF66FE">
        <w:rPr>
          <w:rFonts w:cs="Tahoma"/>
          <w:sz w:val="20"/>
          <w:szCs w:val="20"/>
          <w:lang w:val="mk-MK"/>
        </w:rPr>
        <w:t>(</w:t>
      </w:r>
      <w:r w:rsidR="006B2F69" w:rsidRPr="00AF66FE">
        <w:rPr>
          <w:rFonts w:cs="Tahoma"/>
          <w:sz w:val="20"/>
          <w:szCs w:val="20"/>
          <w:lang w:val="mk-MK"/>
        </w:rPr>
        <w:t>Европска  Комисија</w:t>
      </w:r>
      <w:r w:rsidR="004F799E" w:rsidRPr="00AF66FE">
        <w:rPr>
          <w:rFonts w:cs="Tahoma"/>
          <w:sz w:val="20"/>
          <w:szCs w:val="20"/>
          <w:lang w:val="mk-MK" w:eastAsia="en-US"/>
        </w:rPr>
        <w:t>,</w:t>
      </w:r>
      <w:r w:rsidR="004F799E" w:rsidRPr="00AF66FE">
        <w:rPr>
          <w:rFonts w:cs="Tahoma"/>
          <w:sz w:val="20"/>
          <w:szCs w:val="20"/>
          <w:lang w:val="mk-MK"/>
        </w:rPr>
        <w:t xml:space="preserve"> 2018)</w:t>
      </w:r>
      <w:r w:rsidR="004F799E" w:rsidRPr="00AF66FE">
        <w:rPr>
          <w:rStyle w:val="FootnoteAnchor"/>
          <w:rFonts w:cs="Tahoma"/>
          <w:sz w:val="20"/>
          <w:szCs w:val="20"/>
          <w:lang w:val="mk-MK"/>
        </w:rPr>
        <w:footnoteReference w:id="127"/>
      </w:r>
      <w:r w:rsidR="004F799E" w:rsidRPr="00AF66FE">
        <w:rPr>
          <w:rFonts w:cs="Tahoma"/>
          <w:sz w:val="20"/>
          <w:szCs w:val="20"/>
          <w:lang w:val="mk-MK"/>
        </w:rPr>
        <w:t xml:space="preserve"> </w:t>
      </w:r>
      <w:r w:rsidR="00891663" w:rsidRPr="00AF66FE">
        <w:rPr>
          <w:rFonts w:cs="Tahoma"/>
          <w:sz w:val="20"/>
          <w:szCs w:val="20"/>
          <w:lang w:val="mk-MK"/>
        </w:rPr>
        <w:t xml:space="preserve">наведува дека емпириските податоци и теоретските размислувања укажуваат дека видовите со големо оптоварување на крилата и низок </w:t>
      </w:r>
      <w:r w:rsidR="00951CA9" w:rsidRPr="00AF66FE">
        <w:rPr>
          <w:rFonts w:cs="Tahoma"/>
          <w:sz w:val="20"/>
          <w:szCs w:val="20"/>
          <w:lang w:val="mk-MK"/>
        </w:rPr>
        <w:t>сооднос</w:t>
      </w:r>
      <w:r w:rsidR="00891663" w:rsidRPr="00AF66FE">
        <w:rPr>
          <w:rFonts w:cs="Tahoma"/>
          <w:sz w:val="20"/>
          <w:szCs w:val="20"/>
          <w:lang w:val="mk-MK"/>
        </w:rPr>
        <w:t xml:space="preserve"> имаат висок ризик од судир со далноводи. Овие птици се карактеризираат со брз лет, а комбинацијата на тешко тело и мали крилја ги ограничува брзите реакции на неочекувани пречки. Кога бројот на пријавени жртви од судир се смета за релативен во однос на изобилството и големината на популацијата на односниот вид, некои видови Galliformes, Gruiformes, Pelecaniformes и Ciconiiformes се чини дека се погодени во непропорционално голем број. Во следната табела е претставена типична штета видлива на трупови на птици поради судир на птици со далноводи</w:t>
      </w:r>
      <w:r w:rsidR="004F799E" w:rsidRPr="00AF66FE">
        <w:rPr>
          <w:rFonts w:eastAsia="Calibri" w:cs="Tahoma"/>
          <w:sz w:val="20"/>
          <w:szCs w:val="20"/>
          <w:lang w:val="mk-MK"/>
        </w:rPr>
        <w:t>.</w:t>
      </w:r>
    </w:p>
    <w:tbl>
      <w:tblPr>
        <w:tblStyle w:val="TableGrid"/>
        <w:tblW w:w="9639" w:type="dxa"/>
        <w:tblInd w:w="108" w:type="dxa"/>
        <w:tblLayout w:type="fixed"/>
        <w:tblLook w:val="04A0" w:firstRow="1" w:lastRow="0" w:firstColumn="1" w:lastColumn="0" w:noHBand="0" w:noVBand="1"/>
      </w:tblPr>
      <w:tblGrid>
        <w:gridCol w:w="2519"/>
        <w:gridCol w:w="7120"/>
      </w:tblGrid>
      <w:tr w:rsidR="00BC3FC4" w:rsidRPr="00AF66FE" w14:paraId="150C44EA" w14:textId="77777777" w:rsidTr="00891663">
        <w:tc>
          <w:tcPr>
            <w:tcW w:w="2519"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vAlign w:val="center"/>
          </w:tcPr>
          <w:p w14:paraId="4AE1417D" w14:textId="3B5EDCBD" w:rsidR="00BC3FC4" w:rsidRPr="00AF66FE" w:rsidRDefault="00891663">
            <w:pPr>
              <w:spacing w:before="0" w:after="0" w:line="240" w:lineRule="auto"/>
              <w:rPr>
                <w:rFonts w:eastAsia="Calibri" w:cs="Tahoma"/>
                <w:sz w:val="20"/>
                <w:szCs w:val="20"/>
                <w:lang w:val="mk-MK"/>
              </w:rPr>
            </w:pPr>
            <w:r w:rsidRPr="00AF66FE">
              <w:rPr>
                <w:rFonts w:eastAsia="Calibri" w:cs="Tahoma"/>
                <w:sz w:val="20"/>
                <w:szCs w:val="20"/>
                <w:lang w:val="mk-MK"/>
              </w:rPr>
              <w:t>Доказ</w:t>
            </w:r>
          </w:p>
        </w:tc>
        <w:tc>
          <w:tcPr>
            <w:tcW w:w="7120" w:type="dxa"/>
            <w:tcBorders>
              <w:top w:val="double" w:sz="4" w:space="0" w:color="000000"/>
              <w:left w:val="double" w:sz="4" w:space="0" w:color="000000"/>
              <w:bottom w:val="double" w:sz="4" w:space="0" w:color="000000"/>
              <w:right w:val="double" w:sz="4" w:space="0" w:color="000000"/>
            </w:tcBorders>
            <w:shd w:val="clear" w:color="auto" w:fill="9CC2E5" w:themeFill="accent5" w:themeFillTint="99"/>
            <w:vAlign w:val="center"/>
          </w:tcPr>
          <w:p w14:paraId="653C03CD" w14:textId="5A76AF04" w:rsidR="00BC3FC4" w:rsidRPr="00AF66FE" w:rsidRDefault="00891663">
            <w:pPr>
              <w:spacing w:before="0" w:after="0" w:line="240" w:lineRule="auto"/>
              <w:jc w:val="left"/>
              <w:rPr>
                <w:rFonts w:eastAsia="Calibri" w:cs="Tahoma"/>
                <w:sz w:val="20"/>
                <w:szCs w:val="20"/>
                <w:lang w:val="mk-MK"/>
              </w:rPr>
            </w:pPr>
            <w:r w:rsidRPr="00AF66FE">
              <w:rPr>
                <w:rFonts w:eastAsia="Calibri" w:cs="Tahoma"/>
                <w:sz w:val="20"/>
                <w:szCs w:val="20"/>
                <w:lang w:val="mk-MK"/>
              </w:rPr>
              <w:t>Опис</w:t>
            </w:r>
          </w:p>
        </w:tc>
      </w:tr>
      <w:tr w:rsidR="00891663" w:rsidRPr="00AF66FE" w14:paraId="49A60D73" w14:textId="77777777" w:rsidTr="004E442D">
        <w:tc>
          <w:tcPr>
            <w:tcW w:w="2519" w:type="dxa"/>
            <w:tcBorders>
              <w:top w:val="double" w:sz="4" w:space="0" w:color="000000"/>
              <w:left w:val="double" w:sz="4" w:space="0" w:color="000000"/>
            </w:tcBorders>
          </w:tcPr>
          <w:p w14:paraId="40A5E849" w14:textId="2E71F2DD"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Доминантни фрактури на коските</w:t>
            </w:r>
          </w:p>
        </w:tc>
        <w:tc>
          <w:tcPr>
            <w:tcW w:w="7120" w:type="dxa"/>
            <w:tcBorders>
              <w:top w:val="double" w:sz="4" w:space="0" w:color="000000"/>
              <w:right w:val="double" w:sz="4" w:space="0" w:color="000000"/>
            </w:tcBorders>
          </w:tcPr>
          <w:p w14:paraId="5A546BB0" w14:textId="541F44AF"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Скршени крила, нозе, коски на рамената, пршлен или череп; откорнати екстремитети</w:t>
            </w:r>
          </w:p>
        </w:tc>
      </w:tr>
      <w:tr w:rsidR="00891663" w:rsidRPr="00AF66FE" w14:paraId="24FC6DF2" w14:textId="77777777" w:rsidTr="004E442D">
        <w:tc>
          <w:tcPr>
            <w:tcW w:w="2519" w:type="dxa"/>
            <w:tcBorders>
              <w:left w:val="double" w:sz="4" w:space="0" w:color="000000"/>
            </w:tcBorders>
          </w:tcPr>
          <w:p w14:paraId="1A431DC3" w14:textId="6FEFB73D"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Оштетување на пердувите</w:t>
            </w:r>
          </w:p>
        </w:tc>
        <w:tc>
          <w:tcPr>
            <w:tcW w:w="7120" w:type="dxa"/>
            <w:tcBorders>
              <w:right w:val="double" w:sz="4" w:space="0" w:color="000000"/>
            </w:tcBorders>
          </w:tcPr>
          <w:p w14:paraId="1F3C821C" w14:textId="251D0572"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Механички оштетувања, како што се откинати или скршени пердуви</w:t>
            </w:r>
          </w:p>
        </w:tc>
      </w:tr>
      <w:tr w:rsidR="00891663" w:rsidRPr="00AF66FE" w14:paraId="7B05C0E8" w14:textId="77777777" w:rsidTr="004E442D">
        <w:tc>
          <w:tcPr>
            <w:tcW w:w="2519" w:type="dxa"/>
            <w:tcBorders>
              <w:left w:val="double" w:sz="4" w:space="0" w:color="000000"/>
            </w:tcBorders>
          </w:tcPr>
          <w:p w14:paraId="48666B29" w14:textId="1F0F444B"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Повреди на кожата</w:t>
            </w:r>
          </w:p>
        </w:tc>
        <w:tc>
          <w:tcPr>
            <w:tcW w:w="7120" w:type="dxa"/>
            <w:tcBorders>
              <w:right w:val="double" w:sz="4" w:space="0" w:color="000000"/>
            </w:tcBorders>
          </w:tcPr>
          <w:p w14:paraId="1458E241" w14:textId="44EF31D0"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 xml:space="preserve">Кожата е отворена или откачена, а видливи се отворени мускули, жили и коскено ткиво; далноводот може да остави отпечаток на кожата каде што птицата </w:t>
            </w:r>
            <w:r w:rsidR="00002E17">
              <w:rPr>
                <w:sz w:val="20"/>
                <w:szCs w:val="20"/>
                <w:lang w:val="mk-MK"/>
              </w:rPr>
              <w:t>го</w:t>
            </w:r>
            <w:r w:rsidRPr="00AF66FE">
              <w:rPr>
                <w:sz w:val="20"/>
                <w:szCs w:val="20"/>
                <w:lang w:val="mk-MK"/>
              </w:rPr>
              <w:t xml:space="preserve"> удрила </w:t>
            </w:r>
            <w:r w:rsidR="00002E17">
              <w:rPr>
                <w:sz w:val="20"/>
                <w:szCs w:val="20"/>
                <w:lang w:val="mk-MK"/>
              </w:rPr>
              <w:t>далноводот</w:t>
            </w:r>
            <w:r w:rsidRPr="00AF66FE">
              <w:rPr>
                <w:sz w:val="20"/>
                <w:szCs w:val="20"/>
                <w:lang w:val="mk-MK"/>
              </w:rPr>
              <w:t>; некропсијата може да открие внатрешно крварење и модринки</w:t>
            </w:r>
          </w:p>
        </w:tc>
      </w:tr>
      <w:tr w:rsidR="00891663" w:rsidRPr="00AF66FE" w14:paraId="378D7A8A" w14:textId="77777777" w:rsidTr="004E442D">
        <w:tc>
          <w:tcPr>
            <w:tcW w:w="2519" w:type="dxa"/>
            <w:tcBorders>
              <w:left w:val="double" w:sz="4" w:space="0" w:color="000000"/>
            </w:tcBorders>
          </w:tcPr>
          <w:p w14:paraId="3BDC0857" w14:textId="68851285"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Секундарно оштетување на екстремитетите</w:t>
            </w:r>
          </w:p>
        </w:tc>
        <w:tc>
          <w:tcPr>
            <w:tcW w:w="7120" w:type="dxa"/>
            <w:tcBorders>
              <w:right w:val="double" w:sz="4" w:space="0" w:color="000000"/>
            </w:tcBorders>
          </w:tcPr>
          <w:p w14:paraId="2E790A1B" w14:textId="08A26C86"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Ограничени области на инфекција кај отворени рани, коски, жили и мускули</w:t>
            </w:r>
          </w:p>
        </w:tc>
      </w:tr>
      <w:tr w:rsidR="00891663" w:rsidRPr="00AF66FE" w14:paraId="1B3A5A82" w14:textId="77777777" w:rsidTr="004E442D">
        <w:tc>
          <w:tcPr>
            <w:tcW w:w="2519" w:type="dxa"/>
            <w:tcBorders>
              <w:left w:val="double" w:sz="4" w:space="0" w:color="000000"/>
              <w:bottom w:val="double" w:sz="4" w:space="0" w:color="000000"/>
            </w:tcBorders>
          </w:tcPr>
          <w:p w14:paraId="3C3C14A5" w14:textId="114270C4" w:rsidR="00891663" w:rsidRPr="00AF66FE" w:rsidRDefault="00891663" w:rsidP="00891663">
            <w:pPr>
              <w:spacing w:before="0" w:after="0" w:line="240" w:lineRule="auto"/>
              <w:jc w:val="left"/>
              <w:rPr>
                <w:rFonts w:eastAsia="Calibri" w:cs="Tahoma"/>
                <w:sz w:val="20"/>
                <w:szCs w:val="20"/>
                <w:lang w:val="mk-MK"/>
              </w:rPr>
            </w:pPr>
            <w:r w:rsidRPr="00AF66FE">
              <w:rPr>
                <w:sz w:val="20"/>
                <w:szCs w:val="20"/>
                <w:lang w:val="mk-MK"/>
              </w:rPr>
              <w:t>Општа состојба на повредени птици</w:t>
            </w:r>
          </w:p>
        </w:tc>
        <w:tc>
          <w:tcPr>
            <w:tcW w:w="7120" w:type="dxa"/>
            <w:tcBorders>
              <w:bottom w:val="double" w:sz="4" w:space="0" w:color="000000"/>
              <w:right w:val="double" w:sz="4" w:space="0" w:color="000000"/>
            </w:tcBorders>
          </w:tcPr>
          <w:p w14:paraId="71837E67" w14:textId="0E942EDC" w:rsidR="00891663" w:rsidRPr="00AF66FE" w:rsidRDefault="00891663" w:rsidP="00F45E4D">
            <w:pPr>
              <w:spacing w:before="0" w:after="0" w:line="240" w:lineRule="auto"/>
              <w:jc w:val="left"/>
              <w:rPr>
                <w:rFonts w:eastAsia="Calibri" w:cs="Tahoma"/>
                <w:sz w:val="20"/>
                <w:szCs w:val="20"/>
                <w:lang w:val="mk-MK"/>
              </w:rPr>
            </w:pPr>
            <w:r w:rsidRPr="00AF66FE">
              <w:rPr>
                <w:sz w:val="20"/>
                <w:szCs w:val="20"/>
                <w:lang w:val="mk-MK"/>
              </w:rPr>
              <w:t>Состојба на шок; хендикеп од повреди и секундарни оштетувања</w:t>
            </w:r>
          </w:p>
        </w:tc>
      </w:tr>
    </w:tbl>
    <w:p w14:paraId="26F0FE9E" w14:textId="66501A12" w:rsidR="00BC3FC4" w:rsidRPr="00AF66FE" w:rsidRDefault="00891663">
      <w:pPr>
        <w:pStyle w:val="Caption"/>
        <w:spacing w:line="240" w:lineRule="auto"/>
        <w:jc w:val="left"/>
        <w:rPr>
          <w:rFonts w:eastAsia="Calibri"/>
          <w:b w:val="0"/>
          <w:lang w:val="mk-MK"/>
        </w:rPr>
      </w:pPr>
      <w:bookmarkStart w:id="739" w:name="_Toc122679609"/>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i/>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38</w:t>
      </w:r>
      <w:r w:rsidR="00EB75AC" w:rsidRPr="00AF66FE">
        <w:rPr>
          <w:b w:val="0"/>
          <w:lang w:val="mk-MK"/>
        </w:rPr>
        <w:fldChar w:fldCharType="end"/>
      </w:r>
      <w:r w:rsidR="004F799E" w:rsidRPr="00AF66FE">
        <w:rPr>
          <w:rFonts w:eastAsia="Calibri"/>
          <w:b w:val="0"/>
          <w:lang w:val="mk-MK"/>
        </w:rPr>
        <w:t xml:space="preserve">: </w:t>
      </w:r>
      <w:r w:rsidRPr="00AF66FE">
        <w:rPr>
          <w:rFonts w:cs="Tahoma"/>
          <w:b w:val="0"/>
          <w:lang w:val="mk-MK"/>
        </w:rPr>
        <w:t>Типичен доказ за повреди на птици или смртност од судири на далноводи</w:t>
      </w:r>
      <w:bookmarkEnd w:id="739"/>
    </w:p>
    <w:p w14:paraId="53FD410C" w14:textId="1EB50DC6" w:rsidR="00BC3FC4" w:rsidRPr="00AF66FE" w:rsidRDefault="00891663">
      <w:pPr>
        <w:spacing w:before="60" w:after="60"/>
        <w:rPr>
          <w:rFonts w:cs="Tahoma"/>
          <w:sz w:val="16"/>
          <w:szCs w:val="16"/>
          <w:lang w:val="mk-MK"/>
        </w:rPr>
      </w:pPr>
      <w:r w:rsidRPr="00AF66FE">
        <w:rPr>
          <w:rFonts w:eastAsia="Calibri" w:cs="Tahoma"/>
          <w:sz w:val="16"/>
          <w:szCs w:val="16"/>
          <w:lang w:val="mk-MK"/>
        </w:rPr>
        <w:t>Белешка</w:t>
      </w:r>
      <w:r w:rsidR="004F799E" w:rsidRPr="00AF66FE">
        <w:rPr>
          <w:rFonts w:eastAsia="Calibri" w:cs="Tahoma"/>
          <w:sz w:val="16"/>
          <w:szCs w:val="16"/>
          <w:lang w:val="mk-MK"/>
        </w:rPr>
        <w:t xml:space="preserve">: </w:t>
      </w:r>
      <w:r w:rsidRPr="00AF66FE">
        <w:rPr>
          <w:rFonts w:cs="Tahoma"/>
          <w:sz w:val="16"/>
          <w:szCs w:val="16"/>
          <w:lang w:val="mk-MK"/>
        </w:rPr>
        <w:t>Адаптирано од BirdLife International (2003)</w:t>
      </w:r>
    </w:p>
    <w:p w14:paraId="4958B313" w14:textId="43AFEF64" w:rsidR="00BC3FC4" w:rsidRPr="00AF66FE" w:rsidRDefault="00891663">
      <w:pPr>
        <w:spacing w:before="60" w:after="240"/>
        <w:rPr>
          <w:rFonts w:cs="Tahoma"/>
          <w:sz w:val="16"/>
          <w:szCs w:val="16"/>
          <w:lang w:val="mk-MK"/>
        </w:rPr>
      </w:pPr>
      <w:r w:rsidRPr="00AF66FE">
        <w:rPr>
          <w:rFonts w:eastAsia="Calibri" w:cs="Tahoma"/>
          <w:sz w:val="16"/>
          <w:szCs w:val="16"/>
          <w:lang w:val="mk-MK"/>
        </w:rPr>
        <w:t>Извор</w:t>
      </w:r>
      <w:r w:rsidR="004F799E" w:rsidRPr="00AF66FE">
        <w:rPr>
          <w:rFonts w:eastAsia="Calibri" w:cs="Tahoma"/>
          <w:sz w:val="16"/>
          <w:szCs w:val="16"/>
          <w:lang w:val="mk-MK"/>
        </w:rPr>
        <w:t xml:space="preserve">: </w:t>
      </w:r>
      <w:r w:rsidRPr="00AF66FE">
        <w:rPr>
          <w:rFonts w:cs="Tahoma"/>
          <w:bCs/>
          <w:sz w:val="16"/>
          <w:szCs w:val="16"/>
          <w:lang w:val="mk-MK"/>
        </w:rPr>
        <w:t xml:space="preserve">Намалување на птичји судири со електрични водови: </w:t>
      </w:r>
      <w:r w:rsidR="007E2FD2" w:rsidRPr="00AF66FE">
        <w:rPr>
          <w:rFonts w:cs="Tahoma"/>
          <w:bCs/>
          <w:sz w:val="16"/>
          <w:szCs w:val="16"/>
          <w:lang w:val="mk-MK"/>
        </w:rPr>
        <w:t>С</w:t>
      </w:r>
      <w:r w:rsidRPr="00AF66FE">
        <w:rPr>
          <w:rFonts w:cs="Tahoma"/>
          <w:bCs/>
          <w:sz w:val="16"/>
          <w:szCs w:val="16"/>
          <w:lang w:val="mk-MK"/>
        </w:rPr>
        <w:t xml:space="preserve">остојба во 2012 година; </w:t>
      </w:r>
      <w:r w:rsidR="007E2FD2" w:rsidRPr="00AF66FE">
        <w:rPr>
          <w:rFonts w:cs="Tahoma"/>
          <w:bCs/>
          <w:sz w:val="16"/>
          <w:szCs w:val="16"/>
          <w:lang w:val="mk-MK"/>
        </w:rPr>
        <w:t>Комитет за интеракција на птици и далноводи</w:t>
      </w:r>
      <w:r w:rsidRPr="00AF66FE">
        <w:rPr>
          <w:rFonts w:cs="Tahoma"/>
          <w:bCs/>
          <w:sz w:val="16"/>
          <w:szCs w:val="16"/>
          <w:lang w:val="mk-MK"/>
        </w:rPr>
        <w:t xml:space="preserve"> (APLIC), 2012 година</w:t>
      </w:r>
    </w:p>
    <w:p w14:paraId="4EB85D26" w14:textId="7A8CD953" w:rsidR="00BC3FC4" w:rsidRPr="00AF66FE" w:rsidRDefault="007E2FD2">
      <w:pPr>
        <w:rPr>
          <w:rFonts w:cs="Tahoma"/>
          <w:sz w:val="20"/>
          <w:szCs w:val="20"/>
          <w:lang w:val="mk-MK"/>
        </w:rPr>
      </w:pPr>
      <w:r w:rsidRPr="00AF66FE">
        <w:rPr>
          <w:rFonts w:cs="Tahoma"/>
          <w:sz w:val="20"/>
          <w:szCs w:val="20"/>
          <w:lang w:val="mk-MK"/>
        </w:rPr>
        <w:t>Ризикот од судири е поочигледен во случајот со Galliformes: Bonasa bonasia и Coturnix coturnix. Сите други птици (вклучувајќи соколи, јастреби и други мали до средни грабливци) присутни во областа се сметаат за со сериозност I или II, односно пријавени се жртви, но нема очигледна закана за популацијата на птиците или регионално или локално високи жртви, но без значително влијание врз целокупната популација на видовите. Ризикот од судир е оценет како незначителен за големите видови птици (областа на испитување не е дел од миграцискиот пат и птиците грабливки не се вообичаени во областа на испитување; како што веќе беше забележано - Белиот мршојадец и златниот орел не се присутни во истражуваната област).</w:t>
      </w:r>
      <w:r w:rsidR="004F799E" w:rsidRPr="00AF66FE">
        <w:rPr>
          <w:rFonts w:cs="Tahoma"/>
          <w:sz w:val="20"/>
          <w:szCs w:val="20"/>
          <w:lang w:val="mk-MK"/>
        </w:rPr>
        <w:t xml:space="preserve"> </w:t>
      </w:r>
    </w:p>
    <w:p w14:paraId="5F17734A" w14:textId="5ACA21F2" w:rsidR="00BC3FC4" w:rsidRPr="00AF66FE" w:rsidRDefault="00000F3A">
      <w:pPr>
        <w:rPr>
          <w:rFonts w:cs="Tahoma"/>
          <w:sz w:val="20"/>
          <w:szCs w:val="20"/>
          <w:lang w:val="mk-MK"/>
        </w:rPr>
      </w:pPr>
      <w:r w:rsidRPr="00AF66FE">
        <w:rPr>
          <w:rFonts w:cs="Tahoma"/>
          <w:sz w:val="20"/>
          <w:szCs w:val="20"/>
          <w:lang w:val="mk-MK"/>
        </w:rPr>
        <w:t xml:space="preserve">Во областа има два вида на птици ПКБР кои можат да бидат засегнати од работата на оперативниот далновод: Кингерот </w:t>
      </w:r>
      <w:r w:rsidRPr="00AF66FE">
        <w:rPr>
          <w:rFonts w:cs="Tahoma"/>
          <w:i/>
          <w:sz w:val="20"/>
          <w:szCs w:val="20"/>
          <w:lang w:val="mk-MK"/>
        </w:rPr>
        <w:t>Alcedo atthis</w:t>
      </w:r>
      <w:r w:rsidRPr="00AF66FE">
        <w:rPr>
          <w:rFonts w:cs="Tahoma"/>
          <w:sz w:val="20"/>
          <w:szCs w:val="20"/>
          <w:lang w:val="mk-MK"/>
        </w:rPr>
        <w:t xml:space="preserve"> и Грлица </w:t>
      </w:r>
      <w:r w:rsidRPr="00AF66FE">
        <w:rPr>
          <w:rFonts w:cs="Tahoma"/>
          <w:i/>
          <w:sz w:val="20"/>
          <w:szCs w:val="20"/>
          <w:lang w:val="mk-MK"/>
        </w:rPr>
        <w:t>Streptopelia</w:t>
      </w:r>
      <w:r w:rsidRPr="00AF66FE">
        <w:rPr>
          <w:rFonts w:cs="Tahoma"/>
          <w:sz w:val="20"/>
          <w:szCs w:val="20"/>
          <w:lang w:val="mk-MK"/>
        </w:rPr>
        <w:t xml:space="preserve"> </w:t>
      </w:r>
      <w:r w:rsidRPr="00AF66FE">
        <w:rPr>
          <w:rFonts w:cs="Tahoma"/>
          <w:i/>
          <w:sz w:val="20"/>
          <w:szCs w:val="20"/>
          <w:lang w:val="mk-MK"/>
        </w:rPr>
        <w:t>turtur</w:t>
      </w:r>
      <w:r w:rsidRPr="00AF66FE">
        <w:rPr>
          <w:rFonts w:cs="Tahoma"/>
          <w:sz w:val="20"/>
          <w:szCs w:val="20"/>
          <w:lang w:val="mk-MK"/>
        </w:rPr>
        <w:t>. Кингеротите (</w:t>
      </w:r>
      <w:r w:rsidRPr="00AF66FE">
        <w:rPr>
          <w:rFonts w:cs="Tahoma"/>
          <w:i/>
          <w:sz w:val="20"/>
          <w:szCs w:val="20"/>
          <w:lang w:val="mk-MK"/>
        </w:rPr>
        <w:t>Alcedinidae</w:t>
      </w:r>
      <w:r w:rsidRPr="00AF66FE">
        <w:rPr>
          <w:rFonts w:cs="Tahoma"/>
          <w:sz w:val="20"/>
          <w:szCs w:val="20"/>
          <w:lang w:val="mk-MK"/>
        </w:rPr>
        <w:t xml:space="preserve">) пријавиле жртви од судир како I-II - без очигледна закана за популацијата на птиците до регионално или локално високи </w:t>
      </w:r>
      <w:r w:rsidRPr="00AF66FE">
        <w:rPr>
          <w:rFonts w:cs="Tahoma"/>
          <w:sz w:val="20"/>
          <w:szCs w:val="20"/>
          <w:lang w:val="mk-MK"/>
        </w:rPr>
        <w:lastRenderedPageBreak/>
        <w:t>жртви, но без значително влијание врз целокупната популација на видовите. Пријавените жртви за гулаби (</w:t>
      </w:r>
      <w:r w:rsidRPr="00AF66FE">
        <w:rPr>
          <w:rFonts w:cs="Tahoma"/>
          <w:i/>
          <w:sz w:val="20"/>
          <w:szCs w:val="20"/>
          <w:lang w:val="mk-MK"/>
        </w:rPr>
        <w:t>Columbidae</w:t>
      </w:r>
      <w:r w:rsidRPr="00AF66FE">
        <w:rPr>
          <w:rFonts w:cs="Tahoma"/>
          <w:sz w:val="20"/>
          <w:szCs w:val="20"/>
          <w:lang w:val="mk-MK"/>
        </w:rPr>
        <w:t>) се II - регионално или локално високи жртви, но без значително влијание врз целокупната популација на видовите. Без никакви веродостојни податоци од долгорочниот теренски мониторинг во областа на проектот, може само да се претпостави дека отворениот простор (без шуми и шумски површини) како и рамниот терен ќе резултираат со многу помал ризик од жртви. Дополнителен позитивен фактор е многу високиот број на „светли денови“ (највисок во Македонија), односно многу малиот број на денови со магла во областа на проектот што секако го намалува ризикот од судири поради добрата видливост (еден од клучните фактори за судири)</w:t>
      </w:r>
      <w:r w:rsidR="004F799E" w:rsidRPr="00AF66FE">
        <w:rPr>
          <w:rFonts w:cs="Tahoma"/>
          <w:sz w:val="20"/>
          <w:szCs w:val="20"/>
          <w:shd w:val="clear" w:color="auto" w:fill="FFFFFF"/>
          <w:lang w:val="mk-MK"/>
        </w:rPr>
        <w:t>.</w:t>
      </w:r>
    </w:p>
    <w:p w14:paraId="1CE978C3" w14:textId="434DD3D6" w:rsidR="00BC3FC4" w:rsidRPr="00AF66FE" w:rsidRDefault="0002102D" w:rsidP="00000F3A">
      <w:pPr>
        <w:pStyle w:val="ListBullet2"/>
        <w:numPr>
          <w:ilvl w:val="1"/>
          <w:numId w:val="3"/>
        </w:numPr>
        <w:rPr>
          <w:sz w:val="20"/>
          <w:szCs w:val="20"/>
          <w:lang w:val="mk-MK"/>
        </w:rPr>
      </w:pPr>
      <w:r w:rsidRPr="00AF66FE">
        <w:rPr>
          <w:sz w:val="20"/>
          <w:szCs w:val="20"/>
          <w:lang w:val="mk-MK"/>
        </w:rPr>
        <w:t>Струен</w:t>
      </w:r>
      <w:r w:rsidR="00000F3A" w:rsidRPr="00AF66FE">
        <w:rPr>
          <w:sz w:val="20"/>
          <w:szCs w:val="20"/>
          <w:lang w:val="mk-MK"/>
        </w:rPr>
        <w:t xml:space="preserve"> удар</w:t>
      </w:r>
      <w:r w:rsidR="004F799E" w:rsidRPr="00AF66FE">
        <w:rPr>
          <w:sz w:val="20"/>
          <w:szCs w:val="20"/>
          <w:lang w:val="mk-MK"/>
        </w:rPr>
        <w:t xml:space="preserve"> </w:t>
      </w:r>
    </w:p>
    <w:p w14:paraId="155E3752" w14:textId="62343C1B" w:rsidR="00BC3FC4" w:rsidRPr="00AF66FE" w:rsidRDefault="00FE241F">
      <w:pPr>
        <w:pStyle w:val="ListBullet2"/>
        <w:tabs>
          <w:tab w:val="clear" w:pos="0"/>
        </w:tabs>
        <w:ind w:left="0" w:firstLine="0"/>
        <w:jc w:val="both"/>
        <w:rPr>
          <w:rFonts w:cs="Arial"/>
          <w:sz w:val="20"/>
          <w:szCs w:val="20"/>
          <w:lang w:val="mk-MK"/>
        </w:rPr>
      </w:pPr>
      <w:r w:rsidRPr="00AF66FE">
        <w:rPr>
          <w:rFonts w:cs="Tahoma"/>
          <w:sz w:val="20"/>
          <w:szCs w:val="20"/>
          <w:lang w:val="mk-MK"/>
        </w:rPr>
        <w:t xml:space="preserve">Птиците што се сместуваат или се гнездат на </w:t>
      </w:r>
      <w:r w:rsidR="00A9190A" w:rsidRPr="00AF66FE">
        <w:rPr>
          <w:rFonts w:cs="Tahoma"/>
          <w:sz w:val="20"/>
          <w:szCs w:val="20"/>
          <w:lang w:val="mk-MK"/>
        </w:rPr>
        <w:t>столбовите</w:t>
      </w:r>
      <w:r w:rsidRPr="00AF66FE">
        <w:rPr>
          <w:rFonts w:cs="Tahoma"/>
          <w:sz w:val="20"/>
          <w:szCs w:val="20"/>
          <w:lang w:val="mk-MK"/>
        </w:rPr>
        <w:t xml:space="preserve"> на далноводот под напон може да бидат погодени од струен удар со предизвикување </w:t>
      </w:r>
      <w:r w:rsidR="00AB03C8" w:rsidRPr="00AF66FE">
        <w:rPr>
          <w:rFonts w:cs="Tahoma"/>
          <w:sz w:val="20"/>
          <w:szCs w:val="20"/>
          <w:lang w:val="mk-MK"/>
        </w:rPr>
        <w:t xml:space="preserve">на </w:t>
      </w:r>
      <w:r w:rsidR="00646F2C" w:rsidRPr="00AF66FE">
        <w:rPr>
          <w:rFonts w:cs="Tahoma"/>
          <w:sz w:val="20"/>
          <w:szCs w:val="20"/>
          <w:lang w:val="mk-MK"/>
        </w:rPr>
        <w:t>куса врска</w:t>
      </w:r>
      <w:r w:rsidRPr="00AF66FE">
        <w:rPr>
          <w:rFonts w:cs="Tahoma"/>
          <w:sz w:val="20"/>
          <w:szCs w:val="20"/>
          <w:lang w:val="mk-MK"/>
        </w:rPr>
        <w:t>, или со допирање на две жици под напон, или на жива и заземјена компонента. Ова обично се случува со големите видови птици (конкретно големите грабливци и други големи преселни видови) (слика подолу).</w:t>
      </w:r>
    </w:p>
    <w:p w14:paraId="30921DD6" w14:textId="77777777" w:rsidR="00BC3FC4" w:rsidRPr="00AF66FE" w:rsidRDefault="00BC3FC4">
      <w:pPr>
        <w:pStyle w:val="ListBullet2"/>
        <w:tabs>
          <w:tab w:val="clear" w:pos="0"/>
        </w:tabs>
        <w:ind w:left="0" w:firstLine="0"/>
        <w:rPr>
          <w:rFonts w:cs="Arial"/>
          <w:sz w:val="20"/>
          <w:szCs w:val="20"/>
          <w:lang w:val="mk-MK"/>
        </w:rPr>
      </w:pPr>
    </w:p>
    <w:p w14:paraId="532D7643" w14:textId="77777777" w:rsidR="00BC3FC4" w:rsidRPr="00AF66FE" w:rsidRDefault="004F799E">
      <w:pPr>
        <w:pStyle w:val="ListBullet2"/>
        <w:tabs>
          <w:tab w:val="clear" w:pos="0"/>
        </w:tabs>
        <w:ind w:left="0" w:firstLine="0"/>
        <w:rPr>
          <w:rFonts w:cs="Arial"/>
          <w:sz w:val="20"/>
          <w:szCs w:val="20"/>
          <w:lang w:val="mk-MK"/>
        </w:rPr>
      </w:pPr>
      <w:r w:rsidRPr="00AF66FE">
        <w:rPr>
          <w:noProof/>
          <w:lang w:val="en-US" w:eastAsia="en-US"/>
        </w:rPr>
        <w:drawing>
          <wp:inline distT="0" distB="0" distL="0" distR="0" wp14:anchorId="549076CF" wp14:editId="07777777">
            <wp:extent cx="3599815" cy="2325370"/>
            <wp:effectExtent l="0" t="0" r="0" b="0"/>
            <wp:docPr id="143"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30"/>
                    <pic:cNvPicPr>
                      <a:picLocks noChangeAspect="1" noChangeArrowheads="1"/>
                    </pic:cNvPicPr>
                  </pic:nvPicPr>
                  <pic:blipFill>
                    <a:blip r:embed="rId141"/>
                    <a:stretch>
                      <a:fillRect/>
                    </a:stretch>
                  </pic:blipFill>
                  <pic:spPr bwMode="auto">
                    <a:xfrm>
                      <a:off x="0" y="0"/>
                      <a:ext cx="3599815" cy="2325370"/>
                    </a:xfrm>
                    <a:prstGeom prst="rect">
                      <a:avLst/>
                    </a:prstGeom>
                  </pic:spPr>
                </pic:pic>
              </a:graphicData>
            </a:graphic>
          </wp:inline>
        </w:drawing>
      </w:r>
    </w:p>
    <w:p w14:paraId="1B86236E" w14:textId="565C741A" w:rsidR="00BC3FC4" w:rsidRPr="00AF66FE" w:rsidRDefault="00FE241F">
      <w:pPr>
        <w:spacing w:after="60"/>
        <w:jc w:val="left"/>
        <w:rPr>
          <w:sz w:val="18"/>
          <w:szCs w:val="18"/>
          <w:lang w:val="mk-MK"/>
        </w:rPr>
      </w:pPr>
      <w:bookmarkStart w:id="740" w:name="_Toc122679682"/>
      <w:r w:rsidRPr="00AF66FE">
        <w:rPr>
          <w:sz w:val="18"/>
          <w:szCs w:val="18"/>
          <w:lang w:val="mk-MK"/>
        </w:rPr>
        <w:t>Слика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8</w:t>
      </w:r>
      <w:r w:rsidR="004F799E" w:rsidRPr="00AF66FE">
        <w:rPr>
          <w:sz w:val="18"/>
          <w:szCs w:val="18"/>
          <w:lang w:val="mk-MK"/>
        </w:rPr>
        <w:fldChar w:fldCharType="end"/>
      </w:r>
      <w:r w:rsidR="004F799E" w:rsidRPr="00AF66FE">
        <w:rPr>
          <w:sz w:val="18"/>
          <w:szCs w:val="18"/>
          <w:lang w:val="mk-MK"/>
        </w:rPr>
        <w:t>.</w:t>
      </w:r>
      <w:r w:rsidR="00ED49F8" w:rsidRPr="00AF66FE">
        <w:rPr>
          <w:sz w:val="18"/>
          <w:szCs w:val="18"/>
          <w:lang w:val="mk-MK"/>
        </w:rPr>
        <w:fldChar w:fldCharType="begin"/>
      </w:r>
      <w:r w:rsidR="00ED49F8" w:rsidRPr="00AF66FE">
        <w:rPr>
          <w:sz w:val="18"/>
          <w:szCs w:val="18"/>
          <w:lang w:val="mk-MK"/>
        </w:rPr>
        <w:instrText xml:space="preserve"> SEQ Figure \* ARABIC \s 1 </w:instrText>
      </w:r>
      <w:r w:rsidR="00ED49F8" w:rsidRPr="00AF66FE">
        <w:rPr>
          <w:sz w:val="18"/>
          <w:szCs w:val="18"/>
          <w:lang w:val="mk-MK"/>
        </w:rPr>
        <w:fldChar w:fldCharType="separate"/>
      </w:r>
      <w:r w:rsidR="00ED49F8" w:rsidRPr="00AF66FE">
        <w:rPr>
          <w:noProof/>
          <w:sz w:val="18"/>
          <w:szCs w:val="18"/>
          <w:lang w:val="mk-MK"/>
        </w:rPr>
        <w:t>2</w:t>
      </w:r>
      <w:r w:rsidR="00ED49F8" w:rsidRPr="00AF66FE">
        <w:rPr>
          <w:sz w:val="18"/>
          <w:szCs w:val="18"/>
          <w:lang w:val="mk-MK"/>
        </w:rPr>
        <w:fldChar w:fldCharType="end"/>
      </w:r>
      <w:r w:rsidR="004F799E" w:rsidRPr="00AF66FE">
        <w:rPr>
          <w:sz w:val="18"/>
          <w:szCs w:val="18"/>
          <w:lang w:val="mk-MK"/>
        </w:rPr>
        <w:t>:</w:t>
      </w:r>
      <w:r w:rsidR="004F799E" w:rsidRPr="00AF66FE">
        <w:rPr>
          <w:rFonts w:cs="Tahoma"/>
          <w:sz w:val="18"/>
          <w:szCs w:val="18"/>
          <w:lang w:val="mk-MK"/>
        </w:rPr>
        <w:t xml:space="preserve"> </w:t>
      </w:r>
      <w:r w:rsidRPr="00AF66FE">
        <w:rPr>
          <w:sz w:val="18"/>
          <w:szCs w:val="18"/>
          <w:lang w:val="mk-MK"/>
        </w:rPr>
        <w:t>Типични причини за струен удар на птици на функционирачки далновод</w:t>
      </w:r>
      <w:bookmarkEnd w:id="740"/>
    </w:p>
    <w:p w14:paraId="64726B5E" w14:textId="132C80ED" w:rsidR="00BC3FC4" w:rsidRPr="00AF66FE" w:rsidRDefault="00FE241F">
      <w:pPr>
        <w:spacing w:before="60" w:after="240"/>
        <w:rPr>
          <w:sz w:val="18"/>
          <w:szCs w:val="18"/>
          <w:lang w:val="mk-MK"/>
        </w:rPr>
      </w:pPr>
      <w:r w:rsidRPr="00AF66FE">
        <w:rPr>
          <w:sz w:val="18"/>
          <w:szCs w:val="18"/>
          <w:lang w:val="mk-MK"/>
        </w:rPr>
        <w:t>Извор</w:t>
      </w:r>
      <w:r w:rsidR="004F799E" w:rsidRPr="00AF66FE">
        <w:rPr>
          <w:sz w:val="18"/>
          <w:szCs w:val="18"/>
          <w:lang w:val="mk-MK"/>
        </w:rPr>
        <w:t xml:space="preserve">: </w:t>
      </w:r>
      <w:r w:rsidRPr="00AF66FE">
        <w:rPr>
          <w:sz w:val="18"/>
          <w:szCs w:val="18"/>
          <w:lang w:val="mk-MK"/>
        </w:rPr>
        <w:t>Заштита на птиците од далноводи кои се фокусираат на земјите од регионот Дунав/Карпати</w:t>
      </w:r>
    </w:p>
    <w:p w14:paraId="28458B86" w14:textId="03D23A99" w:rsidR="00BC3FC4" w:rsidRPr="00AF66FE" w:rsidRDefault="00FE241F">
      <w:pPr>
        <w:pStyle w:val="ListBullet2"/>
        <w:tabs>
          <w:tab w:val="clear" w:pos="0"/>
        </w:tabs>
        <w:ind w:left="0" w:firstLine="0"/>
        <w:jc w:val="both"/>
        <w:rPr>
          <w:sz w:val="20"/>
          <w:szCs w:val="20"/>
          <w:lang w:val="mk-MK"/>
        </w:rPr>
      </w:pPr>
      <w:r w:rsidRPr="00AF66FE">
        <w:rPr>
          <w:rFonts w:cs="Arial"/>
          <w:sz w:val="20"/>
          <w:szCs w:val="20"/>
          <w:lang w:val="mk-MK"/>
        </w:rPr>
        <w:t xml:space="preserve">Смртноста на птиците поради струен удар на далноводот е директно поврзана со растојанието помеѓу елементите на ДВ што може да содржи контакт фаза-фаза или фаза-земја (на пр. преку земјени жици или столбови). Затоа, тоа е во суштина прашање на дизајн и може да се реши со тоа што треба да се направи </w:t>
      </w:r>
      <w:r w:rsidR="00C23C6C" w:rsidRPr="00AF66FE">
        <w:rPr>
          <w:rFonts w:cs="Arial"/>
          <w:sz w:val="20"/>
          <w:szCs w:val="20"/>
          <w:lang w:val="mk-MK"/>
        </w:rPr>
        <w:t xml:space="preserve">било која од </w:t>
      </w:r>
      <w:r w:rsidRPr="00AF66FE">
        <w:rPr>
          <w:rFonts w:cs="Arial"/>
          <w:sz w:val="20"/>
          <w:szCs w:val="20"/>
          <w:lang w:val="mk-MK"/>
        </w:rPr>
        <w:t>овие ситуации да бид</w:t>
      </w:r>
      <w:r w:rsidR="00C23C6C" w:rsidRPr="00AF66FE">
        <w:rPr>
          <w:rFonts w:cs="Arial"/>
          <w:sz w:val="20"/>
          <w:szCs w:val="20"/>
          <w:lang w:val="mk-MK"/>
        </w:rPr>
        <w:t>е</w:t>
      </w:r>
      <w:r w:rsidRPr="00AF66FE">
        <w:rPr>
          <w:rFonts w:cs="Arial"/>
          <w:sz w:val="20"/>
          <w:szCs w:val="20"/>
          <w:lang w:val="mk-MK"/>
        </w:rPr>
        <w:t xml:space="preserve"> невозможн</w:t>
      </w:r>
      <w:r w:rsidR="00C23C6C" w:rsidRPr="00AF66FE">
        <w:rPr>
          <w:rFonts w:cs="Arial"/>
          <w:sz w:val="20"/>
          <w:szCs w:val="20"/>
          <w:lang w:val="mk-MK"/>
        </w:rPr>
        <w:t>а да се случи</w:t>
      </w:r>
      <w:r w:rsidRPr="00AF66FE">
        <w:rPr>
          <w:rFonts w:cs="Arial"/>
          <w:sz w:val="20"/>
          <w:szCs w:val="20"/>
          <w:lang w:val="mk-MK"/>
        </w:rPr>
        <w:t xml:space="preserve"> на </w:t>
      </w:r>
      <w:r w:rsidR="00A9190A" w:rsidRPr="00AF66FE">
        <w:rPr>
          <w:rFonts w:cs="Arial"/>
          <w:sz w:val="20"/>
          <w:szCs w:val="20"/>
          <w:lang w:val="mk-MK"/>
        </w:rPr>
        <w:t>столбови</w:t>
      </w:r>
      <w:r w:rsidR="00C23C6C" w:rsidRPr="00AF66FE">
        <w:rPr>
          <w:rFonts w:cs="Arial"/>
          <w:sz w:val="20"/>
          <w:szCs w:val="20"/>
          <w:lang w:val="mk-MK"/>
        </w:rPr>
        <w:t>те</w:t>
      </w:r>
      <w:r w:rsidRPr="00AF66FE">
        <w:rPr>
          <w:rFonts w:cs="Arial"/>
          <w:sz w:val="20"/>
          <w:szCs w:val="20"/>
          <w:lang w:val="mk-MK"/>
        </w:rPr>
        <w:t xml:space="preserve"> погодни за птици. Постојат повеќе причини за струен удар, главно: несоодветни локации на проводниците и изолаторите на </w:t>
      </w:r>
      <w:r w:rsidR="00943EF6">
        <w:rPr>
          <w:sz w:val="20"/>
          <w:lang w:val="mk-MK"/>
        </w:rPr>
        <w:t>далновод</w:t>
      </w:r>
      <w:r w:rsidRPr="00AF66FE">
        <w:rPr>
          <w:rFonts w:cs="Arial"/>
          <w:sz w:val="20"/>
          <w:szCs w:val="20"/>
          <w:lang w:val="mk-MK"/>
        </w:rPr>
        <w:t xml:space="preserve">от, контакт на птичјиот измет во </w:t>
      </w:r>
      <w:r w:rsidR="00AC6CA9" w:rsidRPr="00AF66FE">
        <w:rPr>
          <w:rFonts w:cs="Arial"/>
          <w:sz w:val="20"/>
          <w:szCs w:val="20"/>
          <w:lang w:val="mk-MK"/>
        </w:rPr>
        <w:t>полу цврста</w:t>
      </w:r>
      <w:r w:rsidRPr="00AF66FE">
        <w:rPr>
          <w:rFonts w:cs="Arial"/>
          <w:sz w:val="20"/>
          <w:szCs w:val="20"/>
          <w:lang w:val="mk-MK"/>
        </w:rPr>
        <w:t xml:space="preserve"> состојба со фазниот проводник, што е причина за струен удар и смрт на птиците (типично за дождливи денови) и контакт на две фази или два проводници со различен напон, со поголеми птици. Со оглед на растојанието помеѓу столбовите и големината на </w:t>
      </w:r>
      <w:r w:rsidR="00C23C6C" w:rsidRPr="00AF66FE">
        <w:rPr>
          <w:rFonts w:cs="Arial"/>
          <w:sz w:val="20"/>
          <w:szCs w:val="20"/>
          <w:lang w:val="mk-MK"/>
        </w:rPr>
        <w:t>растојанието</w:t>
      </w:r>
      <w:r w:rsidRPr="00AF66FE">
        <w:rPr>
          <w:rFonts w:cs="Arial"/>
          <w:sz w:val="20"/>
          <w:szCs w:val="20"/>
          <w:lang w:val="mk-MK"/>
        </w:rPr>
        <w:t xml:space="preserve"> помеѓу проводниците и должината на изолаторите, електричните удари се чести само на </w:t>
      </w:r>
      <w:r w:rsidR="00002E17">
        <w:rPr>
          <w:rFonts w:cs="Arial"/>
          <w:sz w:val="20"/>
          <w:szCs w:val="20"/>
          <w:lang w:val="mk-MK"/>
        </w:rPr>
        <w:t>далноводи</w:t>
      </w:r>
      <w:r w:rsidRPr="00AF66FE">
        <w:rPr>
          <w:rFonts w:cs="Arial"/>
          <w:sz w:val="20"/>
          <w:szCs w:val="20"/>
          <w:lang w:val="mk-MK"/>
        </w:rPr>
        <w:t xml:space="preserve"> со напон под 45 kV</w:t>
      </w:r>
      <w:r w:rsidR="004F799E" w:rsidRPr="00AF66FE">
        <w:rPr>
          <w:rStyle w:val="FootnoteAnchor"/>
          <w:rFonts w:cs="Tahoma"/>
          <w:sz w:val="20"/>
          <w:szCs w:val="20"/>
          <w:lang w:val="mk-MK"/>
        </w:rPr>
        <w:footnoteReference w:id="128"/>
      </w:r>
      <w:r w:rsidR="004F799E" w:rsidRPr="00AF66FE">
        <w:rPr>
          <w:rFonts w:cs="Tahoma"/>
          <w:sz w:val="20"/>
          <w:szCs w:val="20"/>
          <w:lang w:val="mk-MK"/>
        </w:rPr>
        <w:t>.</w:t>
      </w:r>
    </w:p>
    <w:p w14:paraId="58B8406D" w14:textId="6653AD49" w:rsidR="00BC3FC4" w:rsidRPr="00AF66FE" w:rsidRDefault="00FE241F">
      <w:pPr>
        <w:pStyle w:val="ListBullet2"/>
        <w:tabs>
          <w:tab w:val="clear" w:pos="0"/>
        </w:tabs>
        <w:ind w:left="0" w:firstLine="0"/>
        <w:jc w:val="both"/>
        <w:rPr>
          <w:rFonts w:cs="Tahoma"/>
          <w:sz w:val="20"/>
          <w:szCs w:val="20"/>
          <w:lang w:val="mk-MK"/>
        </w:rPr>
      </w:pPr>
      <w:r w:rsidRPr="00AF66FE">
        <w:rPr>
          <w:rFonts w:cs="Tahoma"/>
          <w:sz w:val="20"/>
          <w:szCs w:val="20"/>
          <w:lang w:val="mk-MK"/>
        </w:rPr>
        <w:t xml:space="preserve">Не се очекува дека ќе се случи струен удар за време на работата на далноводите од 110 kV и 400 kV (високонапонски водови), бидејќи растојанието помеѓу проводниците во хоризонтална и вертикална рамнина (види Дел 2.4) е доволно големо дури и за најголемите познати птици грабливки во Македонија, на пр. Белоглавиот мршојадец (2,3-2,8 m) и златен орел (1,8-2,3 m), кои ги нема во истражуваното подрачје. Затоа, значењето на ова потенцијално влијание се смета за занемарливо. Имајќи го предвид дизајнот и обемот на далноводите, многу малку </w:t>
      </w:r>
      <w:r w:rsidR="00766AC7" w:rsidRPr="00AF66FE">
        <w:rPr>
          <w:rFonts w:cs="Tahoma"/>
          <w:sz w:val="20"/>
          <w:szCs w:val="20"/>
          <w:lang w:val="mk-MK"/>
        </w:rPr>
        <w:t xml:space="preserve">е </w:t>
      </w:r>
      <w:r w:rsidRPr="00AF66FE">
        <w:rPr>
          <w:rFonts w:cs="Tahoma"/>
          <w:sz w:val="20"/>
          <w:szCs w:val="20"/>
          <w:lang w:val="mk-MK"/>
        </w:rPr>
        <w:t xml:space="preserve">веројатно дека струен удар ќе биде </w:t>
      </w:r>
      <w:r w:rsidRPr="00AF66FE">
        <w:rPr>
          <w:rFonts w:cs="Tahoma"/>
          <w:sz w:val="20"/>
          <w:szCs w:val="20"/>
          <w:lang w:val="mk-MK"/>
        </w:rPr>
        <w:lastRenderedPageBreak/>
        <w:t>значаен проблем за која било од птиците кои најверојатно ќе се искачат на инфраструктурата бидејќи проводниците се премногу оддалечени. Магнитудата на влијанието е многу мала, а соодветното значење е занемарливо. Сепак, се предлага ублажување преку дизајнирање за да се спречи секој потенцијален ризик во овој поглед.</w:t>
      </w:r>
    </w:p>
    <w:p w14:paraId="7A449974" w14:textId="130633DB" w:rsidR="00BC3FC4" w:rsidRPr="00AF66FE" w:rsidRDefault="00FE241F" w:rsidP="003733AC">
      <w:pPr>
        <w:pStyle w:val="ListBullet"/>
        <w:numPr>
          <w:ilvl w:val="0"/>
          <w:numId w:val="124"/>
        </w:numPr>
        <w:ind w:left="1134" w:hanging="567"/>
        <w:rPr>
          <w:sz w:val="20"/>
          <w:lang w:val="mk-MK"/>
        </w:rPr>
      </w:pPr>
      <w:r w:rsidRPr="00AF66FE">
        <w:rPr>
          <w:sz w:val="20"/>
          <w:lang w:val="mk-MK"/>
        </w:rPr>
        <w:t>Влијанија врз еко</w:t>
      </w:r>
      <w:r w:rsidR="006B2D1D">
        <w:rPr>
          <w:sz w:val="20"/>
          <w:lang w:val="mk-MK"/>
        </w:rPr>
        <w:t>-</w:t>
      </w:r>
      <w:r w:rsidRPr="00AF66FE">
        <w:rPr>
          <w:sz w:val="20"/>
          <w:lang w:val="mk-MK"/>
        </w:rPr>
        <w:t>системските услуги</w:t>
      </w:r>
    </w:p>
    <w:p w14:paraId="47FC8F4A" w14:textId="59D3FEB4" w:rsidR="00BC3FC4" w:rsidRPr="00AF66FE" w:rsidRDefault="00197EE0">
      <w:pPr>
        <w:pStyle w:val="ListBullet2"/>
        <w:tabs>
          <w:tab w:val="clear" w:pos="0"/>
        </w:tabs>
        <w:ind w:left="0" w:firstLine="0"/>
        <w:jc w:val="both"/>
        <w:rPr>
          <w:sz w:val="20"/>
          <w:szCs w:val="20"/>
          <w:lang w:val="mk-MK"/>
        </w:rPr>
      </w:pPr>
      <w:r w:rsidRPr="00AF66FE">
        <w:rPr>
          <w:sz w:val="20"/>
          <w:lang w:val="mk-MK"/>
        </w:rPr>
        <w:t>Влијанието врз еко</w:t>
      </w:r>
      <w:r w:rsidR="006B2D1D">
        <w:rPr>
          <w:sz w:val="20"/>
          <w:lang w:val="mk-MK"/>
        </w:rPr>
        <w:t>-</w:t>
      </w:r>
      <w:r w:rsidRPr="00AF66FE">
        <w:rPr>
          <w:sz w:val="20"/>
          <w:lang w:val="mk-MK"/>
        </w:rPr>
        <w:t>системските услуги за време на оперативната фаза ќе биде од занемарливо значење. Некои од еко</w:t>
      </w:r>
      <w:r w:rsidR="006B2D1D">
        <w:rPr>
          <w:sz w:val="20"/>
          <w:lang w:val="mk-MK"/>
        </w:rPr>
        <w:t>-</w:t>
      </w:r>
      <w:r w:rsidRPr="00AF66FE">
        <w:rPr>
          <w:sz w:val="20"/>
          <w:lang w:val="mk-MK"/>
        </w:rPr>
        <w:t>системските услуги за обезбедување се елаборирани погоре (одржување на вегетацијата, губење на фауната). Не се очекува влијание врз другите видови на еко</w:t>
      </w:r>
      <w:r w:rsidR="006B2D1D">
        <w:rPr>
          <w:sz w:val="20"/>
          <w:lang w:val="mk-MK"/>
        </w:rPr>
        <w:t>-</w:t>
      </w:r>
      <w:r w:rsidRPr="00AF66FE">
        <w:rPr>
          <w:sz w:val="20"/>
          <w:lang w:val="mk-MK"/>
        </w:rPr>
        <w:t>системски услуги (регулаторни, културни). Не се очекуваат модификација или промена на природните екосистеми што ќе влијае на регулираните еко</w:t>
      </w:r>
      <w:r w:rsidR="006B2D1D">
        <w:rPr>
          <w:sz w:val="20"/>
          <w:lang w:val="mk-MK"/>
        </w:rPr>
        <w:t>-</w:t>
      </w:r>
      <w:r w:rsidRPr="00AF66FE">
        <w:rPr>
          <w:sz w:val="20"/>
          <w:lang w:val="mk-MK"/>
        </w:rPr>
        <w:t>системски услуги (нема влијание врз воздухот, водата и почвите). За социјалното и културното влијание, видете го соодветниот дел (Дел 9).</w:t>
      </w:r>
    </w:p>
    <w:p w14:paraId="1B062303" w14:textId="681F1316" w:rsidR="00BC3FC4" w:rsidRPr="00AF66FE" w:rsidRDefault="006E5517">
      <w:pPr>
        <w:pStyle w:val="Heading4"/>
        <w:rPr>
          <w:sz w:val="20"/>
          <w:szCs w:val="20"/>
          <w:lang w:val="mk-MK"/>
        </w:rPr>
      </w:pPr>
      <w:r w:rsidRPr="00AF66FE">
        <w:rPr>
          <w:sz w:val="20"/>
          <w:szCs w:val="20"/>
          <w:lang w:val="mk-MK"/>
        </w:rPr>
        <w:t>Влијанија врз критичните живеалишта</w:t>
      </w:r>
    </w:p>
    <w:p w14:paraId="69A95EB4" w14:textId="1AF1D423" w:rsidR="00BC3FC4" w:rsidRPr="00AF66FE" w:rsidRDefault="006E5517">
      <w:pPr>
        <w:pStyle w:val="ListBullet"/>
        <w:spacing w:before="120" w:after="120"/>
        <w:rPr>
          <w:rFonts w:cs="Tahoma"/>
          <w:sz w:val="20"/>
          <w:lang w:val="mk-MK"/>
        </w:rPr>
      </w:pPr>
      <w:r w:rsidRPr="00AF66FE">
        <w:rPr>
          <w:rFonts w:cs="Tahoma"/>
          <w:sz w:val="20"/>
          <w:lang w:val="mk-MK"/>
        </w:rPr>
        <w:t xml:space="preserve">Сите претходно идентификувани влијанија врз биодиверзитетот се валидни и во случајот со клучните карактеристики на биодиверзитетот (Критични живеалишта – КЖ </w:t>
      </w:r>
      <w:r w:rsidR="00B214BE" w:rsidRPr="00AF66FE">
        <w:rPr>
          <w:rFonts w:cs="Tahoma"/>
          <w:sz w:val="20"/>
          <w:lang w:val="mk-MK"/>
        </w:rPr>
        <w:t>и</w:t>
      </w:r>
      <w:r w:rsidRPr="00AF66FE">
        <w:rPr>
          <w:rFonts w:cs="Tahoma"/>
          <w:sz w:val="20"/>
          <w:lang w:val="mk-MK"/>
        </w:rPr>
        <w:t xml:space="preserve"> </w:t>
      </w:r>
      <w:r w:rsidRPr="00AF66FE">
        <w:rPr>
          <w:rFonts w:cs="Tahoma"/>
          <w:bCs/>
          <w:sz w:val="20"/>
          <w:lang w:val="mk-MK"/>
        </w:rPr>
        <w:t xml:space="preserve">Приоритетни карактеристики на биолошката </w:t>
      </w:r>
      <w:r w:rsidR="003D14BB">
        <w:rPr>
          <w:rFonts w:cs="Tahoma"/>
          <w:bCs/>
          <w:sz w:val="20"/>
          <w:lang w:val="mk-MK"/>
        </w:rPr>
        <w:t>разновиднос</w:t>
      </w:r>
      <w:r w:rsidRPr="00AF66FE">
        <w:rPr>
          <w:rFonts w:cs="Tahoma"/>
          <w:bCs/>
          <w:sz w:val="20"/>
          <w:lang w:val="mk-MK"/>
        </w:rPr>
        <w:t>т</w:t>
      </w:r>
      <w:r w:rsidRPr="00AF66FE">
        <w:rPr>
          <w:rFonts w:cs="Tahoma"/>
          <w:sz w:val="20"/>
          <w:lang w:val="mk-MK"/>
        </w:rPr>
        <w:t xml:space="preserve"> - ПКБР). Следната табела ги сумира специфичните влијанија врз клучните карактеристики на биолошката разновидност</w:t>
      </w:r>
      <w:r w:rsidR="004F799E" w:rsidRPr="00AF66FE">
        <w:rPr>
          <w:rFonts w:cs="Tahoma"/>
          <w:sz w:val="20"/>
          <w:lang w:val="mk-MK"/>
        </w:rPr>
        <w:t xml:space="preserve">. </w:t>
      </w:r>
    </w:p>
    <w:tbl>
      <w:tblPr>
        <w:tblStyle w:val="Kokan"/>
        <w:tblW w:w="9624" w:type="dxa"/>
        <w:jc w:val="center"/>
        <w:tblLayout w:type="fixed"/>
        <w:tblLook w:val="04A0" w:firstRow="1" w:lastRow="0" w:firstColumn="1" w:lastColumn="0" w:noHBand="0" w:noVBand="1"/>
      </w:tblPr>
      <w:tblGrid>
        <w:gridCol w:w="3165"/>
        <w:gridCol w:w="3436"/>
        <w:gridCol w:w="3023"/>
      </w:tblGrid>
      <w:tr w:rsidR="00BC3FC4" w:rsidRPr="00AF66FE" w14:paraId="35ADD203" w14:textId="77777777" w:rsidTr="00BC3FC4">
        <w:trPr>
          <w:cnfStyle w:val="100000000000" w:firstRow="1" w:lastRow="0" w:firstColumn="0" w:lastColumn="0" w:oddVBand="0" w:evenVBand="0" w:oddHBand="0" w:evenHBand="0" w:firstRowFirstColumn="0" w:firstRowLastColumn="0" w:lastRowFirstColumn="0" w:lastRowLastColumn="0"/>
          <w:cantSplit/>
          <w:trHeight w:val="437"/>
          <w:tblHeader/>
          <w:jc w:val="center"/>
        </w:trPr>
        <w:tc>
          <w:tcPr>
            <w:tcW w:w="3165" w:type="dxa"/>
            <w:shd w:val="clear" w:color="auto" w:fill="B4C6E7" w:themeFill="accent1" w:themeFillTint="66"/>
          </w:tcPr>
          <w:p w14:paraId="69D5ADD0" w14:textId="226FD08B" w:rsidR="00BC3FC4" w:rsidRPr="00AF66FE" w:rsidRDefault="006E5517">
            <w:pPr>
              <w:spacing w:before="0" w:after="0" w:line="240" w:lineRule="auto"/>
              <w:jc w:val="center"/>
              <w:rPr>
                <w:rFonts w:cs="Tahoma"/>
                <w:bCs/>
                <w:color w:val="000000"/>
                <w:sz w:val="20"/>
                <w:szCs w:val="20"/>
                <w:lang w:val="mk-MK"/>
              </w:rPr>
            </w:pPr>
            <w:r w:rsidRPr="00AF66FE">
              <w:rPr>
                <w:rFonts w:cs="Tahoma"/>
                <w:bCs/>
                <w:color w:val="000000"/>
                <w:sz w:val="20"/>
                <w:szCs w:val="20"/>
                <w:lang w:val="mk-MK"/>
              </w:rPr>
              <w:t>Карактеристика на биолошка разновидност</w:t>
            </w:r>
          </w:p>
        </w:tc>
        <w:tc>
          <w:tcPr>
            <w:tcW w:w="3436" w:type="dxa"/>
            <w:shd w:val="clear" w:color="auto" w:fill="B4C6E7" w:themeFill="accent1" w:themeFillTint="66"/>
          </w:tcPr>
          <w:p w14:paraId="2C1C480A" w14:textId="442A4C18" w:rsidR="00BC3FC4" w:rsidRPr="00AF66FE" w:rsidRDefault="006E5517">
            <w:pPr>
              <w:spacing w:before="0" w:after="0" w:line="240" w:lineRule="auto"/>
              <w:jc w:val="center"/>
              <w:rPr>
                <w:rFonts w:cs="Tahoma"/>
                <w:color w:val="000000"/>
                <w:sz w:val="20"/>
                <w:szCs w:val="20"/>
                <w:lang w:val="mk-MK"/>
              </w:rPr>
            </w:pPr>
            <w:r w:rsidRPr="00AF66FE">
              <w:rPr>
                <w:rFonts w:cs="Tahoma"/>
                <w:bCs/>
                <w:color w:val="000000"/>
                <w:sz w:val="20"/>
                <w:szCs w:val="20"/>
                <w:lang w:val="mk-MK"/>
              </w:rPr>
              <w:t>Изградба</w:t>
            </w:r>
          </w:p>
        </w:tc>
        <w:tc>
          <w:tcPr>
            <w:tcW w:w="3023" w:type="dxa"/>
            <w:shd w:val="clear" w:color="auto" w:fill="B4C6E7" w:themeFill="accent1" w:themeFillTint="66"/>
          </w:tcPr>
          <w:p w14:paraId="2CE41922" w14:textId="11AF7C8F" w:rsidR="00BC3FC4" w:rsidRPr="00AF66FE" w:rsidRDefault="006E5517">
            <w:pPr>
              <w:spacing w:before="0" w:after="0" w:line="240" w:lineRule="auto"/>
              <w:rPr>
                <w:rFonts w:cs="Tahoma"/>
                <w:color w:val="000000"/>
                <w:sz w:val="20"/>
                <w:szCs w:val="20"/>
                <w:lang w:val="mk-MK"/>
              </w:rPr>
            </w:pPr>
            <w:r w:rsidRPr="00AF66FE">
              <w:rPr>
                <w:rFonts w:cs="Tahoma"/>
                <w:color w:val="000000"/>
                <w:sz w:val="20"/>
                <w:szCs w:val="20"/>
                <w:lang w:val="mk-MK"/>
              </w:rPr>
              <w:t>Функционирање</w:t>
            </w:r>
          </w:p>
        </w:tc>
      </w:tr>
      <w:tr w:rsidR="00BC3FC4" w:rsidRPr="00AF66FE" w14:paraId="25321F05" w14:textId="77777777" w:rsidTr="00BC3FC4">
        <w:trPr>
          <w:trHeight w:val="682"/>
          <w:jc w:val="center"/>
        </w:trPr>
        <w:tc>
          <w:tcPr>
            <w:tcW w:w="3165" w:type="dxa"/>
            <w:tcBorders>
              <w:bottom w:val="single" w:sz="4" w:space="0" w:color="000000"/>
              <w:right w:val="single" w:sz="4" w:space="0" w:color="000000"/>
            </w:tcBorders>
          </w:tcPr>
          <w:p w14:paraId="4470DCD3" w14:textId="55C07EAB" w:rsidR="00BC3FC4" w:rsidRPr="00AF66FE" w:rsidRDefault="004F799E">
            <w:pPr>
              <w:spacing w:before="0" w:after="0" w:line="240" w:lineRule="auto"/>
              <w:jc w:val="left"/>
              <w:rPr>
                <w:rFonts w:cs="Tahoma"/>
                <w:i/>
                <w:sz w:val="20"/>
                <w:szCs w:val="20"/>
                <w:lang w:val="mk-MK"/>
              </w:rPr>
            </w:pPr>
            <w:r w:rsidRPr="00AF66FE">
              <w:rPr>
                <w:rFonts w:cs="Tahoma"/>
                <w:sz w:val="20"/>
                <w:szCs w:val="20"/>
                <w:lang w:val="mk-MK"/>
              </w:rPr>
              <w:t xml:space="preserve">92A0 </w:t>
            </w:r>
            <w:r w:rsidRPr="00AF66FE">
              <w:rPr>
                <w:rFonts w:cs="Tahoma"/>
                <w:i/>
                <w:sz w:val="20"/>
                <w:szCs w:val="20"/>
                <w:lang w:val="mk-MK"/>
              </w:rPr>
              <w:t>Salix alba</w:t>
            </w:r>
            <w:r w:rsidRPr="00AF66FE">
              <w:rPr>
                <w:rFonts w:cs="Tahoma"/>
                <w:sz w:val="20"/>
                <w:szCs w:val="20"/>
                <w:lang w:val="mk-MK"/>
              </w:rPr>
              <w:t xml:space="preserve"> </w:t>
            </w:r>
            <w:r w:rsidR="00B214BE" w:rsidRPr="00AF66FE">
              <w:rPr>
                <w:rFonts w:cs="Tahoma"/>
                <w:sz w:val="20"/>
                <w:szCs w:val="20"/>
                <w:lang w:val="mk-MK"/>
              </w:rPr>
              <w:t>и</w:t>
            </w:r>
            <w:r w:rsidRPr="00AF66FE">
              <w:rPr>
                <w:rFonts w:cs="Tahoma"/>
                <w:sz w:val="20"/>
                <w:szCs w:val="20"/>
                <w:lang w:val="mk-MK"/>
              </w:rPr>
              <w:t xml:space="preserve"> </w:t>
            </w:r>
            <w:r w:rsidRPr="00AF66FE">
              <w:rPr>
                <w:rFonts w:cs="Tahoma"/>
                <w:i/>
                <w:sz w:val="20"/>
                <w:szCs w:val="20"/>
                <w:lang w:val="mk-MK"/>
              </w:rPr>
              <w:t xml:space="preserve">Populus alba </w:t>
            </w:r>
            <w:r w:rsidR="00B214BE" w:rsidRPr="00AF66FE">
              <w:rPr>
                <w:rFonts w:cs="Tahoma"/>
                <w:sz w:val="20"/>
                <w:szCs w:val="20"/>
                <w:lang w:val="mk-MK"/>
              </w:rPr>
              <w:t>галерии</w:t>
            </w:r>
          </w:p>
          <w:p w14:paraId="65166A0A" w14:textId="77777777" w:rsidR="00BC3FC4" w:rsidRPr="00AF66FE" w:rsidRDefault="00BC3FC4">
            <w:pPr>
              <w:spacing w:before="0" w:after="0" w:line="240" w:lineRule="auto"/>
              <w:jc w:val="left"/>
              <w:rPr>
                <w:rFonts w:cs="Tahoma"/>
                <w:i/>
                <w:sz w:val="20"/>
                <w:szCs w:val="20"/>
                <w:lang w:val="mk-MK"/>
              </w:rPr>
            </w:pPr>
          </w:p>
          <w:p w14:paraId="514ADB3E" w14:textId="4E028583" w:rsidR="00BC3FC4" w:rsidRPr="00AF66FE" w:rsidRDefault="00B214BE" w:rsidP="00B214BE">
            <w:pPr>
              <w:spacing w:before="0" w:after="0" w:line="240" w:lineRule="auto"/>
              <w:jc w:val="left"/>
              <w:rPr>
                <w:rFonts w:cs="Tahoma"/>
                <w:color w:val="000000"/>
                <w:sz w:val="20"/>
                <w:szCs w:val="20"/>
                <w:lang w:val="mk-MK"/>
              </w:rPr>
            </w:pPr>
            <w:r w:rsidRPr="00AF66FE">
              <w:rPr>
                <w:rFonts w:cs="Tahoma"/>
                <w:sz w:val="20"/>
                <w:lang w:val="mk-MK"/>
              </w:rPr>
              <w:t>ПКБР</w:t>
            </w:r>
            <w:r w:rsidR="004F799E" w:rsidRPr="00AF66FE">
              <w:rPr>
                <w:rFonts w:cs="Tahoma"/>
                <w:color w:val="000000"/>
                <w:sz w:val="20"/>
                <w:szCs w:val="20"/>
                <w:lang w:val="mk-MK"/>
              </w:rPr>
              <w:t xml:space="preserve"> (</w:t>
            </w:r>
            <w:r w:rsidRPr="00AF66FE">
              <w:rPr>
                <w:rFonts w:cs="Tahoma"/>
                <w:color w:val="000000"/>
                <w:sz w:val="20"/>
                <w:szCs w:val="20"/>
                <w:lang w:val="mk-MK"/>
              </w:rPr>
              <w:t>Критериум</w:t>
            </w:r>
            <w:r w:rsidR="004F799E" w:rsidRPr="00AF66FE">
              <w:rPr>
                <w:rFonts w:cs="Tahoma"/>
                <w:color w:val="000000"/>
                <w:sz w:val="20"/>
                <w:szCs w:val="20"/>
                <w:lang w:val="mk-MK"/>
              </w:rPr>
              <w:t xml:space="preserve"> I) - </w:t>
            </w:r>
            <w:r w:rsidRPr="00AF66FE">
              <w:rPr>
                <w:rFonts w:cs="Tahoma"/>
                <w:color w:val="000000" w:themeColor="text1"/>
                <w:sz w:val="20"/>
                <w:szCs w:val="20"/>
                <w:lang w:val="mk-MK"/>
              </w:rPr>
              <w:t>Ова живеалиште е наведено во Анекс I од Директивата на ЕУ за живеалишта</w:t>
            </w:r>
          </w:p>
        </w:tc>
        <w:tc>
          <w:tcPr>
            <w:tcW w:w="3436" w:type="dxa"/>
            <w:tcBorders>
              <w:left w:val="single" w:sz="4" w:space="0" w:color="000000"/>
              <w:bottom w:val="single" w:sz="4" w:space="0" w:color="000000"/>
              <w:right w:val="single" w:sz="4" w:space="0" w:color="000000"/>
            </w:tcBorders>
          </w:tcPr>
          <w:p w14:paraId="20B2201B" w14:textId="10BFB279" w:rsidR="00BC3FC4" w:rsidRPr="00AF66FE" w:rsidRDefault="00CD51F6">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губење на живеалиштата</w:t>
            </w:r>
            <w:r w:rsidR="004F799E" w:rsidRPr="00AF66FE">
              <w:rPr>
                <w:rFonts w:cs="Tahoma"/>
                <w:color w:val="000000"/>
                <w:sz w:val="20"/>
                <w:szCs w:val="20"/>
                <w:lang w:val="mk-MK"/>
              </w:rPr>
              <w:t>.</w:t>
            </w:r>
          </w:p>
          <w:p w14:paraId="62C2D79E" w14:textId="77777777" w:rsidR="00BC3FC4" w:rsidRPr="00AF66FE" w:rsidRDefault="00BC3FC4">
            <w:pPr>
              <w:spacing w:before="0" w:after="0" w:line="240" w:lineRule="auto"/>
              <w:jc w:val="left"/>
              <w:rPr>
                <w:rFonts w:cs="Tahoma"/>
                <w:color w:val="000000"/>
                <w:sz w:val="20"/>
                <w:szCs w:val="20"/>
                <w:lang w:val="mk-MK"/>
              </w:rPr>
            </w:pPr>
          </w:p>
        </w:tc>
        <w:tc>
          <w:tcPr>
            <w:tcW w:w="3023" w:type="dxa"/>
            <w:tcBorders>
              <w:left w:val="single" w:sz="4" w:space="0" w:color="000000"/>
              <w:bottom w:val="single" w:sz="4" w:space="0" w:color="000000"/>
            </w:tcBorders>
          </w:tcPr>
          <w:p w14:paraId="2F81B240" w14:textId="2A499988" w:rsidR="00BC3FC4" w:rsidRPr="00AF66FE" w:rsidRDefault="00CD51F6">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губење на живеалиштата или промена на живеалиштата</w:t>
            </w:r>
            <w:r w:rsidR="004F799E" w:rsidRPr="00AF66FE">
              <w:rPr>
                <w:rFonts w:cs="Tahoma"/>
                <w:color w:val="000000"/>
                <w:sz w:val="20"/>
                <w:szCs w:val="20"/>
                <w:lang w:val="mk-MK"/>
              </w:rPr>
              <w:t>.</w:t>
            </w:r>
          </w:p>
        </w:tc>
      </w:tr>
      <w:tr w:rsidR="00CD51F6" w:rsidRPr="00AF66FE" w14:paraId="67CA992D"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43A1F1E3" w14:textId="0EE2E1DE" w:rsidR="00CD51F6" w:rsidRPr="00AF66FE" w:rsidRDefault="00FF70E7" w:rsidP="00CD51F6">
            <w:pPr>
              <w:spacing w:before="0" w:after="0" w:line="240" w:lineRule="auto"/>
              <w:jc w:val="left"/>
              <w:rPr>
                <w:rFonts w:cs="Tahoma"/>
                <w:i/>
                <w:sz w:val="20"/>
                <w:szCs w:val="20"/>
                <w:lang w:val="mk-MK"/>
              </w:rPr>
            </w:pPr>
            <w:r w:rsidRPr="00AF66FE">
              <w:rPr>
                <w:rFonts w:cs="Tahoma"/>
                <w:i/>
                <w:sz w:val="20"/>
                <w:szCs w:val="20"/>
                <w:lang w:val="mk-MK"/>
              </w:rPr>
              <w:t xml:space="preserve">Полска/Грчка желка </w:t>
            </w:r>
            <w:r w:rsidR="00CD51F6" w:rsidRPr="00AF66FE">
              <w:rPr>
                <w:rFonts w:cs="Tahoma"/>
                <w:i/>
                <w:sz w:val="20"/>
                <w:szCs w:val="20"/>
                <w:lang w:val="mk-MK"/>
              </w:rPr>
              <w:t>(Testudo graeca)</w:t>
            </w:r>
          </w:p>
          <w:p w14:paraId="6338D6A5" w14:textId="77777777" w:rsidR="00CD51F6" w:rsidRPr="00AF66FE" w:rsidRDefault="00CD51F6" w:rsidP="00CD51F6">
            <w:pPr>
              <w:spacing w:before="0" w:after="0" w:line="240" w:lineRule="auto"/>
              <w:jc w:val="left"/>
              <w:rPr>
                <w:rFonts w:cs="Tahoma"/>
                <w:i/>
                <w:sz w:val="20"/>
                <w:szCs w:val="20"/>
                <w:lang w:val="mk-MK"/>
              </w:rPr>
            </w:pPr>
          </w:p>
          <w:p w14:paraId="073BCABC" w14:textId="4C34A5C8" w:rsidR="00CD51F6" w:rsidRPr="00AF66FE" w:rsidRDefault="00FF70E7" w:rsidP="00CD51F6">
            <w:pPr>
              <w:spacing w:before="0" w:after="0" w:line="240" w:lineRule="auto"/>
              <w:jc w:val="left"/>
              <w:rPr>
                <w:rFonts w:cs="Tahoma"/>
                <w:i/>
                <w:sz w:val="20"/>
                <w:szCs w:val="20"/>
                <w:lang w:val="mk-MK"/>
              </w:rPr>
            </w:pPr>
            <w:r w:rsidRPr="00AF66FE">
              <w:rPr>
                <w:rFonts w:cs="Tahoma"/>
                <w:color w:val="000000"/>
                <w:sz w:val="20"/>
                <w:szCs w:val="20"/>
                <w:lang w:val="mk-MK"/>
              </w:rPr>
              <w:t>КЖ - Анекс IV од Директивата на ЕУ за живеалишта</w:t>
            </w:r>
          </w:p>
        </w:tc>
        <w:tc>
          <w:tcPr>
            <w:tcW w:w="3436" w:type="dxa"/>
            <w:tcBorders>
              <w:top w:val="single" w:sz="4" w:space="0" w:color="000000"/>
              <w:left w:val="single" w:sz="4" w:space="0" w:color="000000"/>
              <w:bottom w:val="single" w:sz="4" w:space="0" w:color="000000"/>
              <w:right w:val="single" w:sz="4" w:space="0" w:color="000000"/>
            </w:tcBorders>
          </w:tcPr>
          <w:p w14:paraId="3B1390F9" w14:textId="4500401D"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 се очекува мерливо директно влијание (морталитет) при градежните работи во целата област. Може да се појави занемарливо индиректно влијание (загуба на живеалишта).</w:t>
            </w:r>
          </w:p>
        </w:tc>
        <w:tc>
          <w:tcPr>
            <w:tcW w:w="3023" w:type="dxa"/>
            <w:tcBorders>
              <w:top w:val="single" w:sz="4" w:space="0" w:color="000000"/>
              <w:left w:val="single" w:sz="4" w:space="0" w:color="000000"/>
              <w:bottom w:val="single" w:sz="4" w:space="0" w:color="000000"/>
            </w:tcBorders>
          </w:tcPr>
          <w:p w14:paraId="7F245241" w14:textId="051A9C3C" w:rsidR="00CD51F6" w:rsidRPr="00AF66FE" w:rsidRDefault="002230B3" w:rsidP="00CD51F6">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влијание. Видот живее на земја. Нема податоци за влијанието на вибрациите врз овој вид.</w:t>
            </w:r>
          </w:p>
        </w:tc>
      </w:tr>
      <w:tr w:rsidR="00CD51F6" w:rsidRPr="00AF66FE" w14:paraId="59BBF5C1"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33657584" w14:textId="3D36A885" w:rsidR="00CD51F6" w:rsidRPr="00AF66FE" w:rsidRDefault="002608F9" w:rsidP="00CD51F6">
            <w:pPr>
              <w:spacing w:before="0" w:after="0" w:line="240" w:lineRule="auto"/>
              <w:jc w:val="left"/>
              <w:rPr>
                <w:rFonts w:cs="Tahoma"/>
                <w:sz w:val="20"/>
                <w:szCs w:val="20"/>
                <w:lang w:val="mk-MK"/>
              </w:rPr>
            </w:pPr>
            <w:r w:rsidRPr="00AF66FE">
              <w:rPr>
                <w:rFonts w:cs="Tahoma"/>
                <w:i/>
                <w:sz w:val="20"/>
                <w:szCs w:val="20"/>
                <w:lang w:val="mk-MK"/>
              </w:rPr>
              <w:t xml:space="preserve">Ѕидна гуштерица </w:t>
            </w:r>
            <w:r w:rsidR="00CD51F6" w:rsidRPr="00AF66FE">
              <w:rPr>
                <w:rFonts w:cs="Tahoma"/>
                <w:sz w:val="20"/>
                <w:szCs w:val="20"/>
                <w:lang w:val="mk-MK"/>
              </w:rPr>
              <w:t>(</w:t>
            </w:r>
            <w:r w:rsidR="00CD51F6" w:rsidRPr="00AF66FE">
              <w:rPr>
                <w:rFonts w:cs="Tahoma"/>
                <w:i/>
                <w:sz w:val="20"/>
                <w:szCs w:val="20"/>
                <w:lang w:val="mk-MK"/>
              </w:rPr>
              <w:t>Podarcis muralis</w:t>
            </w:r>
            <w:r w:rsidR="00CD51F6" w:rsidRPr="00AF66FE">
              <w:rPr>
                <w:rFonts w:cs="Tahoma"/>
                <w:sz w:val="20"/>
                <w:szCs w:val="20"/>
                <w:lang w:val="mk-MK"/>
              </w:rPr>
              <w:t>)</w:t>
            </w:r>
          </w:p>
          <w:p w14:paraId="0CFCD97B" w14:textId="77777777" w:rsidR="00CD51F6" w:rsidRPr="00AF66FE" w:rsidRDefault="00CD51F6" w:rsidP="00CD51F6">
            <w:pPr>
              <w:spacing w:before="0" w:after="0" w:line="240" w:lineRule="auto"/>
              <w:jc w:val="left"/>
              <w:rPr>
                <w:rFonts w:cs="Tahoma"/>
                <w:sz w:val="20"/>
                <w:szCs w:val="20"/>
                <w:lang w:val="mk-MK"/>
              </w:rPr>
            </w:pPr>
          </w:p>
          <w:p w14:paraId="4FFCA520" w14:textId="124619B4" w:rsidR="00CD51F6" w:rsidRPr="00AF66FE" w:rsidRDefault="002608F9" w:rsidP="00CD51F6">
            <w:pPr>
              <w:spacing w:before="0" w:after="0" w:line="240" w:lineRule="auto"/>
              <w:jc w:val="left"/>
              <w:rPr>
                <w:rFonts w:cs="Tahoma"/>
                <w:sz w:val="20"/>
                <w:szCs w:val="20"/>
                <w:lang w:val="mk-MK"/>
              </w:rPr>
            </w:pPr>
            <w:r w:rsidRPr="00AF66FE">
              <w:rPr>
                <w:rFonts w:cs="Tahoma"/>
                <w:color w:val="000000"/>
                <w:sz w:val="20"/>
                <w:szCs w:val="20"/>
                <w:lang w:val="mk-MK"/>
              </w:rPr>
              <w:t>КЖ - Анекс IV од Директивата на ЕУ за живеалишта</w:t>
            </w:r>
          </w:p>
        </w:tc>
        <w:tc>
          <w:tcPr>
            <w:tcW w:w="3436" w:type="dxa"/>
            <w:tcBorders>
              <w:top w:val="single" w:sz="4" w:space="0" w:color="000000"/>
              <w:left w:val="single" w:sz="4" w:space="0" w:color="000000"/>
              <w:bottom w:val="single" w:sz="4" w:space="0" w:color="000000"/>
              <w:right w:val="single" w:sz="4" w:space="0" w:color="000000"/>
            </w:tcBorders>
          </w:tcPr>
          <w:p w14:paraId="68200A46" w14:textId="1A807B51"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 се очекува мерливо директно влијание (морталитет) при градежните работи во целата област. Може да се појави занемарливо индиректно влијание (загуба на живеалишта).</w:t>
            </w:r>
          </w:p>
        </w:tc>
        <w:tc>
          <w:tcPr>
            <w:tcW w:w="3023" w:type="dxa"/>
            <w:tcBorders>
              <w:top w:val="single" w:sz="4" w:space="0" w:color="000000"/>
              <w:left w:val="single" w:sz="4" w:space="0" w:color="000000"/>
              <w:bottom w:val="single" w:sz="4" w:space="0" w:color="000000"/>
            </w:tcBorders>
          </w:tcPr>
          <w:p w14:paraId="622F8B8B" w14:textId="77777777" w:rsidR="00FF70E7" w:rsidRPr="00AF66FE" w:rsidRDefault="00FF70E7" w:rsidP="00FF70E7">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влијание.</w:t>
            </w:r>
          </w:p>
          <w:p w14:paraId="7FA39A1F" w14:textId="5509434A" w:rsidR="00CD51F6" w:rsidRPr="00AF66FE" w:rsidRDefault="00FF70E7" w:rsidP="00FF70E7">
            <w:pPr>
              <w:spacing w:before="0" w:after="0" w:line="240" w:lineRule="auto"/>
              <w:jc w:val="left"/>
              <w:rPr>
                <w:rFonts w:cs="Tahoma"/>
                <w:color w:val="000000"/>
                <w:sz w:val="20"/>
                <w:szCs w:val="20"/>
                <w:lang w:val="mk-MK"/>
              </w:rPr>
            </w:pPr>
            <w:r w:rsidRPr="00AF66FE">
              <w:rPr>
                <w:rFonts w:cs="Tahoma"/>
                <w:color w:val="000000"/>
                <w:sz w:val="20"/>
                <w:szCs w:val="20"/>
                <w:lang w:val="mk-MK"/>
              </w:rPr>
              <w:t>Видот живее на земја. Нема податоци за влијанието на вибрациите врз овој вид.</w:t>
            </w:r>
          </w:p>
        </w:tc>
      </w:tr>
      <w:tr w:rsidR="00CD51F6" w:rsidRPr="00AF66FE" w14:paraId="718DD43C"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69482F2B" w14:textId="0CCE6ABC" w:rsidR="00CD51F6" w:rsidRPr="00AF66FE" w:rsidRDefault="002608F9" w:rsidP="00CD51F6">
            <w:pPr>
              <w:spacing w:before="0" w:after="0" w:line="240" w:lineRule="auto"/>
              <w:jc w:val="left"/>
              <w:rPr>
                <w:rFonts w:cs="Tahoma"/>
                <w:sz w:val="20"/>
                <w:szCs w:val="20"/>
                <w:lang w:val="mk-MK"/>
              </w:rPr>
            </w:pPr>
            <w:r w:rsidRPr="00AF66FE">
              <w:rPr>
                <w:rFonts w:cs="Tahoma"/>
                <w:i/>
                <w:sz w:val="20"/>
                <w:szCs w:val="20"/>
                <w:lang w:val="mk-MK"/>
              </w:rPr>
              <w:t xml:space="preserve">Голем зелен гуштер </w:t>
            </w:r>
            <w:r w:rsidR="00CD51F6" w:rsidRPr="00AF66FE">
              <w:rPr>
                <w:rFonts w:cs="Tahoma"/>
                <w:sz w:val="20"/>
                <w:szCs w:val="20"/>
                <w:lang w:val="mk-MK"/>
              </w:rPr>
              <w:t>(</w:t>
            </w:r>
            <w:r w:rsidR="00CD51F6" w:rsidRPr="00AF66FE">
              <w:rPr>
                <w:rFonts w:cs="Tahoma"/>
                <w:i/>
                <w:sz w:val="20"/>
                <w:szCs w:val="20"/>
                <w:lang w:val="mk-MK"/>
              </w:rPr>
              <w:t>Lacerta trilineata</w:t>
            </w:r>
            <w:r w:rsidR="00CD51F6" w:rsidRPr="00AF66FE">
              <w:rPr>
                <w:rFonts w:cs="Tahoma"/>
                <w:sz w:val="20"/>
                <w:szCs w:val="20"/>
                <w:lang w:val="mk-MK"/>
              </w:rPr>
              <w:t>)</w:t>
            </w:r>
          </w:p>
          <w:p w14:paraId="7001A5AA" w14:textId="77777777" w:rsidR="00CD51F6" w:rsidRPr="00AF66FE" w:rsidRDefault="00CD51F6" w:rsidP="00CD51F6">
            <w:pPr>
              <w:spacing w:before="0" w:after="0" w:line="240" w:lineRule="auto"/>
              <w:jc w:val="left"/>
              <w:rPr>
                <w:rFonts w:cs="Tahoma"/>
                <w:sz w:val="20"/>
                <w:szCs w:val="20"/>
                <w:lang w:val="mk-MK"/>
              </w:rPr>
            </w:pPr>
          </w:p>
          <w:p w14:paraId="33995C4E" w14:textId="310A4F6B" w:rsidR="00CD51F6" w:rsidRPr="00AF66FE" w:rsidRDefault="002608F9" w:rsidP="00CD51F6">
            <w:pPr>
              <w:spacing w:before="0" w:after="0" w:line="240" w:lineRule="auto"/>
              <w:jc w:val="left"/>
              <w:rPr>
                <w:rFonts w:cs="Tahoma"/>
                <w:sz w:val="20"/>
                <w:szCs w:val="20"/>
                <w:lang w:val="mk-MK"/>
              </w:rPr>
            </w:pPr>
            <w:r w:rsidRPr="00AF66FE">
              <w:rPr>
                <w:rFonts w:cs="Tahoma"/>
                <w:color w:val="000000"/>
                <w:sz w:val="20"/>
                <w:szCs w:val="20"/>
                <w:lang w:val="mk-MK"/>
              </w:rPr>
              <w:t>КЖ - Анекс IV од Директивата на ЕУ за живеалишта</w:t>
            </w:r>
          </w:p>
        </w:tc>
        <w:tc>
          <w:tcPr>
            <w:tcW w:w="3436" w:type="dxa"/>
            <w:tcBorders>
              <w:top w:val="single" w:sz="4" w:space="0" w:color="000000"/>
              <w:left w:val="single" w:sz="4" w:space="0" w:color="000000"/>
              <w:bottom w:val="single" w:sz="4" w:space="0" w:color="000000"/>
              <w:right w:val="single" w:sz="4" w:space="0" w:color="000000"/>
            </w:tcBorders>
          </w:tcPr>
          <w:p w14:paraId="75369B33" w14:textId="13664C8C"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 се очекува мерливо директно влијание (морталитет) за време на градежните работи во целата област. Може да има занемарливо индиректно влијание (загуба на живеалишта).</w:t>
            </w:r>
          </w:p>
        </w:tc>
        <w:tc>
          <w:tcPr>
            <w:tcW w:w="3023" w:type="dxa"/>
            <w:tcBorders>
              <w:top w:val="single" w:sz="4" w:space="0" w:color="000000"/>
              <w:left w:val="single" w:sz="4" w:space="0" w:color="000000"/>
              <w:bottom w:val="single" w:sz="4" w:space="0" w:color="000000"/>
            </w:tcBorders>
          </w:tcPr>
          <w:p w14:paraId="7F4F7376" w14:textId="77777777" w:rsidR="00FF70E7" w:rsidRPr="00AF66FE" w:rsidRDefault="00FF70E7" w:rsidP="00FF70E7">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влијание.</w:t>
            </w:r>
          </w:p>
          <w:p w14:paraId="0C94E9BB" w14:textId="260D84FB" w:rsidR="00CD51F6" w:rsidRPr="00AF66FE" w:rsidRDefault="00FF70E7" w:rsidP="00FF70E7">
            <w:pPr>
              <w:spacing w:before="0" w:after="0" w:line="240" w:lineRule="auto"/>
              <w:jc w:val="left"/>
              <w:rPr>
                <w:rFonts w:cs="Tahoma"/>
                <w:color w:val="000000"/>
                <w:sz w:val="20"/>
                <w:szCs w:val="20"/>
                <w:lang w:val="mk-MK"/>
              </w:rPr>
            </w:pPr>
            <w:r w:rsidRPr="00AF66FE">
              <w:rPr>
                <w:rFonts w:cs="Tahoma"/>
                <w:color w:val="000000"/>
                <w:sz w:val="20"/>
                <w:szCs w:val="20"/>
                <w:lang w:val="mk-MK"/>
              </w:rPr>
              <w:t>Видот живее на земја. Нема податоци за влијанието на вибрациите врз овој вид.</w:t>
            </w:r>
          </w:p>
        </w:tc>
      </w:tr>
      <w:tr w:rsidR="00CD51F6" w:rsidRPr="00AF66FE" w14:paraId="4010E0F5"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06744ADB" w14:textId="7F204F30" w:rsidR="00CD51F6" w:rsidRPr="00AF66FE" w:rsidRDefault="002608F9" w:rsidP="00CD51F6">
            <w:pPr>
              <w:spacing w:before="0" w:after="0" w:line="240" w:lineRule="auto"/>
              <w:jc w:val="left"/>
              <w:rPr>
                <w:rFonts w:cs="Tahoma"/>
                <w:sz w:val="20"/>
                <w:szCs w:val="20"/>
                <w:lang w:val="mk-MK"/>
              </w:rPr>
            </w:pPr>
            <w:r w:rsidRPr="00AF66FE">
              <w:rPr>
                <w:rFonts w:cs="Tahoma"/>
                <w:i/>
                <w:sz w:val="20"/>
                <w:szCs w:val="20"/>
                <w:lang w:val="mk-MK"/>
              </w:rPr>
              <w:t xml:space="preserve">Зелена крастава жаба </w:t>
            </w:r>
            <w:r w:rsidR="00CD51F6" w:rsidRPr="00AF66FE">
              <w:rPr>
                <w:rFonts w:cs="Tahoma"/>
                <w:sz w:val="20"/>
                <w:szCs w:val="20"/>
                <w:lang w:val="mk-MK"/>
              </w:rPr>
              <w:t>(</w:t>
            </w:r>
            <w:r w:rsidR="00CD51F6" w:rsidRPr="00AF66FE">
              <w:rPr>
                <w:rFonts w:cs="Tahoma"/>
                <w:i/>
                <w:sz w:val="20"/>
                <w:szCs w:val="20"/>
                <w:lang w:val="mk-MK"/>
              </w:rPr>
              <w:t>Bufo viridis</w:t>
            </w:r>
            <w:r w:rsidR="00CD51F6" w:rsidRPr="00AF66FE">
              <w:rPr>
                <w:rFonts w:cs="Tahoma"/>
                <w:sz w:val="20"/>
                <w:szCs w:val="20"/>
                <w:lang w:val="mk-MK"/>
              </w:rPr>
              <w:t>)</w:t>
            </w:r>
          </w:p>
          <w:p w14:paraId="52832FE1" w14:textId="77777777" w:rsidR="00CD51F6" w:rsidRPr="00AF66FE" w:rsidRDefault="00CD51F6" w:rsidP="00CD51F6">
            <w:pPr>
              <w:spacing w:before="0" w:after="0" w:line="240" w:lineRule="auto"/>
              <w:jc w:val="left"/>
              <w:rPr>
                <w:rFonts w:cs="Tahoma"/>
                <w:sz w:val="20"/>
                <w:szCs w:val="20"/>
                <w:lang w:val="mk-MK"/>
              </w:rPr>
            </w:pPr>
          </w:p>
          <w:p w14:paraId="107AB8A1" w14:textId="6F653A61" w:rsidR="00CD51F6" w:rsidRPr="00AF66FE" w:rsidRDefault="002608F9" w:rsidP="00CD51F6">
            <w:pPr>
              <w:spacing w:before="0" w:after="0" w:line="240" w:lineRule="auto"/>
              <w:jc w:val="left"/>
              <w:rPr>
                <w:rFonts w:cs="Tahoma"/>
                <w:sz w:val="20"/>
                <w:szCs w:val="20"/>
                <w:lang w:val="mk-MK"/>
              </w:rPr>
            </w:pPr>
            <w:r w:rsidRPr="00AF66FE">
              <w:rPr>
                <w:rFonts w:cs="Tahoma"/>
                <w:color w:val="000000"/>
                <w:sz w:val="20"/>
                <w:szCs w:val="20"/>
                <w:lang w:val="mk-MK"/>
              </w:rPr>
              <w:t>КЖ - Анекс IV од Директивата на ЕУ за живеалишта</w:t>
            </w:r>
          </w:p>
        </w:tc>
        <w:tc>
          <w:tcPr>
            <w:tcW w:w="3436" w:type="dxa"/>
            <w:tcBorders>
              <w:top w:val="single" w:sz="4" w:space="0" w:color="000000"/>
              <w:left w:val="single" w:sz="4" w:space="0" w:color="000000"/>
              <w:bottom w:val="single" w:sz="4" w:space="0" w:color="000000"/>
              <w:right w:val="single" w:sz="4" w:space="0" w:color="000000"/>
            </w:tcBorders>
          </w:tcPr>
          <w:p w14:paraId="6145820D" w14:textId="00907D24"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 се очекува мерливо директно влијание (морталитет) при градежните работи во околината на реките Вардар и Анска Река. Може да се појави занемарливо индиректно влијание (загуба на живеалишта).</w:t>
            </w:r>
          </w:p>
        </w:tc>
        <w:tc>
          <w:tcPr>
            <w:tcW w:w="3023" w:type="dxa"/>
            <w:tcBorders>
              <w:top w:val="single" w:sz="4" w:space="0" w:color="000000"/>
              <w:left w:val="single" w:sz="4" w:space="0" w:color="000000"/>
              <w:bottom w:val="single" w:sz="4" w:space="0" w:color="000000"/>
            </w:tcBorders>
          </w:tcPr>
          <w:p w14:paraId="7A70420E" w14:textId="34DF375A" w:rsidR="00CD51F6" w:rsidRPr="00AF66FE" w:rsidRDefault="00FF70E7" w:rsidP="00CD51F6">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влијание. Видот е полу</w:t>
            </w:r>
            <w:r w:rsidR="006B2D1D">
              <w:rPr>
                <w:rFonts w:cs="Tahoma"/>
                <w:color w:val="000000"/>
                <w:sz w:val="20"/>
                <w:szCs w:val="20"/>
                <w:lang w:val="mk-MK"/>
              </w:rPr>
              <w:t>-</w:t>
            </w:r>
            <w:r w:rsidRPr="00AF66FE">
              <w:rPr>
                <w:rFonts w:cs="Tahoma"/>
                <w:color w:val="000000"/>
                <w:sz w:val="20"/>
                <w:szCs w:val="20"/>
                <w:lang w:val="mk-MK"/>
              </w:rPr>
              <w:t>воден. Нема податоци за влијанието на вибрациите врз овој вид</w:t>
            </w:r>
          </w:p>
        </w:tc>
      </w:tr>
      <w:tr w:rsidR="00CD51F6" w:rsidRPr="00AF66FE" w14:paraId="73DEBD7F"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5FA408E3" w14:textId="065255AE" w:rsidR="00CD51F6" w:rsidRPr="00AF66FE" w:rsidRDefault="002608F9" w:rsidP="00CD51F6">
            <w:pPr>
              <w:spacing w:before="0" w:after="0" w:line="240" w:lineRule="auto"/>
              <w:jc w:val="left"/>
              <w:rPr>
                <w:rFonts w:cs="Tahoma"/>
                <w:sz w:val="20"/>
                <w:szCs w:val="20"/>
                <w:lang w:val="mk-MK"/>
              </w:rPr>
            </w:pPr>
            <w:r w:rsidRPr="00AF66FE">
              <w:rPr>
                <w:rFonts w:cs="Tahoma"/>
                <w:i/>
                <w:sz w:val="20"/>
                <w:szCs w:val="20"/>
                <w:lang w:val="mk-MK"/>
              </w:rPr>
              <w:lastRenderedPageBreak/>
              <w:t xml:space="preserve">Поточна жаба </w:t>
            </w:r>
            <w:r w:rsidR="00CD51F6" w:rsidRPr="00AF66FE">
              <w:rPr>
                <w:rFonts w:cs="Tahoma"/>
                <w:sz w:val="20"/>
                <w:szCs w:val="20"/>
                <w:lang w:val="mk-MK"/>
              </w:rPr>
              <w:t>(</w:t>
            </w:r>
            <w:r w:rsidR="00CD51F6" w:rsidRPr="00AF66FE">
              <w:rPr>
                <w:rFonts w:cs="Tahoma"/>
                <w:i/>
                <w:sz w:val="20"/>
                <w:szCs w:val="20"/>
                <w:lang w:val="mk-MK"/>
              </w:rPr>
              <w:t>Rana graeca</w:t>
            </w:r>
            <w:r w:rsidR="00CD51F6" w:rsidRPr="00AF66FE">
              <w:rPr>
                <w:rFonts w:cs="Tahoma"/>
                <w:sz w:val="20"/>
                <w:szCs w:val="20"/>
                <w:lang w:val="mk-MK"/>
              </w:rPr>
              <w:t>)</w:t>
            </w:r>
          </w:p>
          <w:p w14:paraId="7586E6C1" w14:textId="77777777" w:rsidR="00CD51F6" w:rsidRPr="00AF66FE" w:rsidRDefault="00CD51F6" w:rsidP="00CD51F6">
            <w:pPr>
              <w:spacing w:before="0" w:after="0" w:line="240" w:lineRule="auto"/>
              <w:jc w:val="left"/>
              <w:rPr>
                <w:rFonts w:cs="Tahoma"/>
                <w:sz w:val="20"/>
                <w:szCs w:val="20"/>
                <w:lang w:val="mk-MK"/>
              </w:rPr>
            </w:pPr>
          </w:p>
          <w:p w14:paraId="34D9DEF3" w14:textId="46CB042A" w:rsidR="00CD51F6" w:rsidRPr="00AF66FE" w:rsidRDefault="002608F9" w:rsidP="00CD51F6">
            <w:pPr>
              <w:spacing w:before="0" w:after="0" w:line="240" w:lineRule="auto"/>
              <w:jc w:val="left"/>
              <w:rPr>
                <w:rFonts w:cs="Tahoma"/>
                <w:sz w:val="20"/>
                <w:szCs w:val="20"/>
                <w:lang w:val="mk-MK"/>
              </w:rPr>
            </w:pPr>
            <w:r w:rsidRPr="00AF66FE">
              <w:rPr>
                <w:rFonts w:cs="Tahoma"/>
                <w:color w:val="000000"/>
                <w:sz w:val="20"/>
                <w:szCs w:val="20"/>
                <w:lang w:val="mk-MK"/>
              </w:rPr>
              <w:t>КЖ - Анекс IV од Директивата на ЕУ за живеалишта</w:t>
            </w:r>
            <w:r w:rsidRPr="00AF66FE">
              <w:rPr>
                <w:rFonts w:cs="Tahoma"/>
                <w:sz w:val="20"/>
                <w:szCs w:val="20"/>
                <w:lang w:val="mk-MK"/>
              </w:rPr>
              <w:t xml:space="preserve"> </w:t>
            </w:r>
          </w:p>
        </w:tc>
        <w:tc>
          <w:tcPr>
            <w:tcW w:w="3436" w:type="dxa"/>
            <w:tcBorders>
              <w:top w:val="single" w:sz="4" w:space="0" w:color="000000"/>
              <w:left w:val="single" w:sz="4" w:space="0" w:color="000000"/>
              <w:bottom w:val="single" w:sz="4" w:space="0" w:color="000000"/>
              <w:right w:val="single" w:sz="4" w:space="0" w:color="000000"/>
            </w:tcBorders>
          </w:tcPr>
          <w:p w14:paraId="7ECE5DE1" w14:textId="7E3A0492"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 се очекува мерливо директно влијание (морталитет) при градежните работи во околината на реките Вардар и Анска Река. Може да се појави занемарливо индиректно влијание (загуба на живеалишта).</w:t>
            </w:r>
          </w:p>
        </w:tc>
        <w:tc>
          <w:tcPr>
            <w:tcW w:w="3023" w:type="dxa"/>
            <w:tcBorders>
              <w:top w:val="single" w:sz="4" w:space="0" w:color="000000"/>
              <w:left w:val="single" w:sz="4" w:space="0" w:color="000000"/>
              <w:bottom w:val="single" w:sz="4" w:space="0" w:color="000000"/>
            </w:tcBorders>
          </w:tcPr>
          <w:p w14:paraId="0BF53DB1" w14:textId="725B4A1D" w:rsidR="00CD51F6" w:rsidRPr="00AF66FE" w:rsidRDefault="00FF70E7" w:rsidP="00CD51F6">
            <w:pPr>
              <w:spacing w:before="0" w:after="0" w:line="240" w:lineRule="auto"/>
              <w:jc w:val="left"/>
              <w:rPr>
                <w:rFonts w:cs="Tahoma"/>
                <w:color w:val="000000"/>
                <w:sz w:val="20"/>
                <w:szCs w:val="20"/>
                <w:lang w:val="mk-MK"/>
              </w:rPr>
            </w:pPr>
            <w:r w:rsidRPr="00AF66FE">
              <w:rPr>
                <w:rFonts w:cs="Tahoma"/>
                <w:color w:val="000000"/>
                <w:sz w:val="20"/>
                <w:szCs w:val="20"/>
                <w:lang w:val="mk-MK"/>
              </w:rPr>
              <w:t>Не се очекува влијание. Видот е полу</w:t>
            </w:r>
            <w:r w:rsidR="006B2D1D">
              <w:rPr>
                <w:rFonts w:cs="Tahoma"/>
                <w:color w:val="000000"/>
                <w:sz w:val="20"/>
                <w:szCs w:val="20"/>
                <w:lang w:val="mk-MK"/>
              </w:rPr>
              <w:t>-</w:t>
            </w:r>
            <w:r w:rsidRPr="00AF66FE">
              <w:rPr>
                <w:rFonts w:cs="Tahoma"/>
                <w:color w:val="000000"/>
                <w:sz w:val="20"/>
                <w:szCs w:val="20"/>
                <w:lang w:val="mk-MK"/>
              </w:rPr>
              <w:t>воден. Нема податоци за влијанието на вибрациите врз овој вид</w:t>
            </w:r>
            <w:r w:rsidR="00CD51F6" w:rsidRPr="00AF66FE">
              <w:rPr>
                <w:rFonts w:cs="Tahoma"/>
                <w:color w:val="000000"/>
                <w:sz w:val="20"/>
                <w:szCs w:val="20"/>
                <w:lang w:val="mk-MK"/>
              </w:rPr>
              <w:t>.</w:t>
            </w:r>
          </w:p>
        </w:tc>
      </w:tr>
      <w:tr w:rsidR="00CD51F6" w:rsidRPr="00AF66FE" w14:paraId="41A5BD66" w14:textId="77777777" w:rsidTr="00BC3FC4">
        <w:trPr>
          <w:trHeight w:val="682"/>
          <w:jc w:val="center"/>
        </w:trPr>
        <w:tc>
          <w:tcPr>
            <w:tcW w:w="3165" w:type="dxa"/>
            <w:tcBorders>
              <w:top w:val="single" w:sz="4" w:space="0" w:color="000000"/>
              <w:bottom w:val="single" w:sz="4" w:space="0" w:color="000000"/>
              <w:right w:val="single" w:sz="4" w:space="0" w:color="000000"/>
            </w:tcBorders>
          </w:tcPr>
          <w:p w14:paraId="5117AF40" w14:textId="2E8FC00A" w:rsidR="00CD51F6" w:rsidRPr="00AF66FE" w:rsidRDefault="002608F9" w:rsidP="00CD51F6">
            <w:pPr>
              <w:spacing w:before="0" w:after="0" w:line="240" w:lineRule="auto"/>
              <w:jc w:val="left"/>
              <w:rPr>
                <w:rFonts w:cs="Tahoma"/>
                <w:sz w:val="20"/>
                <w:szCs w:val="20"/>
                <w:lang w:val="mk-MK"/>
              </w:rPr>
            </w:pPr>
            <w:r w:rsidRPr="00AF66FE">
              <w:rPr>
                <w:rFonts w:cs="Tahoma"/>
                <w:i/>
                <w:sz w:val="20"/>
                <w:szCs w:val="20"/>
                <w:lang w:val="mk-MK"/>
              </w:rPr>
              <w:t xml:space="preserve">Обичен Кингерот </w:t>
            </w:r>
            <w:r w:rsidR="00CD51F6" w:rsidRPr="00AF66FE">
              <w:rPr>
                <w:rFonts w:cs="Tahoma"/>
                <w:sz w:val="20"/>
                <w:szCs w:val="20"/>
                <w:lang w:val="mk-MK"/>
              </w:rPr>
              <w:t>(</w:t>
            </w:r>
            <w:r w:rsidR="00CD51F6" w:rsidRPr="00AF66FE">
              <w:rPr>
                <w:rFonts w:cs="Tahoma"/>
                <w:i/>
                <w:sz w:val="20"/>
                <w:szCs w:val="20"/>
                <w:lang w:val="mk-MK"/>
              </w:rPr>
              <w:t>Alcedo atthis</w:t>
            </w:r>
            <w:r w:rsidR="00CD51F6" w:rsidRPr="00AF66FE">
              <w:rPr>
                <w:rFonts w:cs="Tahoma"/>
                <w:sz w:val="20"/>
                <w:szCs w:val="20"/>
                <w:lang w:val="mk-MK"/>
              </w:rPr>
              <w:t>)</w:t>
            </w:r>
          </w:p>
          <w:p w14:paraId="42DC095F" w14:textId="77777777" w:rsidR="00CD51F6" w:rsidRPr="00AF66FE" w:rsidRDefault="00CD51F6" w:rsidP="00CD51F6">
            <w:pPr>
              <w:spacing w:before="0" w:after="0" w:line="240" w:lineRule="auto"/>
              <w:jc w:val="left"/>
              <w:rPr>
                <w:rFonts w:cs="Tahoma"/>
                <w:sz w:val="20"/>
                <w:szCs w:val="20"/>
                <w:lang w:val="mk-MK"/>
              </w:rPr>
            </w:pPr>
          </w:p>
          <w:p w14:paraId="4CFF7C5B" w14:textId="6BDAF534" w:rsidR="00CD51F6" w:rsidRPr="00AF66FE" w:rsidRDefault="002608F9" w:rsidP="00CD51F6">
            <w:pPr>
              <w:spacing w:before="0" w:after="0" w:line="240" w:lineRule="auto"/>
              <w:jc w:val="left"/>
              <w:rPr>
                <w:rFonts w:cs="Tahoma"/>
                <w:sz w:val="20"/>
                <w:szCs w:val="20"/>
                <w:lang w:val="mk-MK"/>
              </w:rPr>
            </w:pPr>
            <w:r w:rsidRPr="00AF66FE">
              <w:rPr>
                <w:rFonts w:cs="Tahoma"/>
                <w:sz w:val="20"/>
                <w:lang w:val="mk-MK"/>
              </w:rPr>
              <w:t>ПКБР</w:t>
            </w:r>
            <w:r w:rsidRPr="00AF66FE">
              <w:rPr>
                <w:rFonts w:cs="Tahoma"/>
                <w:color w:val="000000"/>
                <w:sz w:val="20"/>
                <w:szCs w:val="20"/>
                <w:lang w:val="mk-MK"/>
              </w:rPr>
              <w:t xml:space="preserve"> (ранливи видови според IUCN)</w:t>
            </w:r>
          </w:p>
        </w:tc>
        <w:tc>
          <w:tcPr>
            <w:tcW w:w="3436" w:type="dxa"/>
            <w:tcBorders>
              <w:top w:val="single" w:sz="4" w:space="0" w:color="000000"/>
              <w:left w:val="single" w:sz="4" w:space="0" w:color="000000"/>
              <w:bottom w:val="single" w:sz="4" w:space="0" w:color="000000"/>
              <w:right w:val="single" w:sz="4" w:space="0" w:color="000000"/>
            </w:tcBorders>
          </w:tcPr>
          <w:p w14:paraId="503847F2" w14:textId="113B96C1"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Незначително директно влијание (нарушување) може да се очекува при градежните работи во околината на реките Вардар и Анска Река.</w:t>
            </w:r>
          </w:p>
        </w:tc>
        <w:tc>
          <w:tcPr>
            <w:tcW w:w="3023" w:type="dxa"/>
            <w:tcBorders>
              <w:top w:val="single" w:sz="4" w:space="0" w:color="000000"/>
              <w:left w:val="single" w:sz="4" w:space="0" w:color="000000"/>
              <w:bottom w:val="single" w:sz="4" w:space="0" w:color="000000"/>
            </w:tcBorders>
          </w:tcPr>
          <w:p w14:paraId="76895E52" w14:textId="05ED3CB2" w:rsidR="00CD51F6" w:rsidRPr="00AF66FE" w:rsidRDefault="00FF70E7" w:rsidP="00CD51F6">
            <w:pPr>
              <w:spacing w:before="0" w:after="0" w:line="240" w:lineRule="auto"/>
              <w:jc w:val="left"/>
              <w:rPr>
                <w:rFonts w:cs="Tahoma"/>
                <w:color w:val="000000"/>
                <w:sz w:val="20"/>
                <w:szCs w:val="20"/>
                <w:lang w:val="mk-MK"/>
              </w:rPr>
            </w:pPr>
            <w:r w:rsidRPr="00AF66FE">
              <w:rPr>
                <w:rFonts w:cs="Tahoma"/>
                <w:color w:val="000000"/>
                <w:sz w:val="20"/>
                <w:szCs w:val="20"/>
                <w:lang w:val="mk-MK"/>
              </w:rPr>
              <w:t>Ризикот од судири се оценува како: од нема очигледна закана за популацијата на птици до регионално или локално високи жртви, но без значително влијание врз целокупната популација на видовите.</w:t>
            </w:r>
          </w:p>
        </w:tc>
      </w:tr>
      <w:tr w:rsidR="00CD51F6" w:rsidRPr="00AF66FE" w14:paraId="07E0008A" w14:textId="77777777" w:rsidTr="00BC3FC4">
        <w:trPr>
          <w:trHeight w:val="682"/>
          <w:jc w:val="center"/>
        </w:trPr>
        <w:tc>
          <w:tcPr>
            <w:tcW w:w="3165" w:type="dxa"/>
            <w:tcBorders>
              <w:top w:val="single" w:sz="4" w:space="0" w:color="000000"/>
              <w:right w:val="single" w:sz="4" w:space="0" w:color="000000"/>
            </w:tcBorders>
          </w:tcPr>
          <w:p w14:paraId="4F1A100B" w14:textId="587F7E92" w:rsidR="00CD51F6" w:rsidRPr="00AF66FE" w:rsidRDefault="002608F9" w:rsidP="00CD51F6">
            <w:pPr>
              <w:spacing w:before="0" w:after="0" w:line="240" w:lineRule="auto"/>
              <w:jc w:val="left"/>
              <w:rPr>
                <w:rFonts w:cs="Tahoma"/>
                <w:color w:val="000000"/>
                <w:sz w:val="20"/>
                <w:szCs w:val="20"/>
                <w:lang w:val="mk-MK"/>
              </w:rPr>
            </w:pPr>
            <w:r w:rsidRPr="00AF66FE">
              <w:rPr>
                <w:rFonts w:cs="Tahoma"/>
                <w:i/>
                <w:color w:val="000000"/>
                <w:sz w:val="20"/>
                <w:szCs w:val="20"/>
                <w:lang w:val="mk-MK"/>
              </w:rPr>
              <w:t>Грлица</w:t>
            </w:r>
            <w:r w:rsidR="00CD51F6" w:rsidRPr="00AF66FE">
              <w:rPr>
                <w:rFonts w:cs="Tahoma"/>
                <w:color w:val="000000"/>
                <w:sz w:val="20"/>
                <w:szCs w:val="20"/>
                <w:lang w:val="mk-MK"/>
              </w:rPr>
              <w:t xml:space="preserve"> (</w:t>
            </w:r>
            <w:r w:rsidR="00CD51F6" w:rsidRPr="00AF66FE">
              <w:rPr>
                <w:rFonts w:cs="Tahoma"/>
                <w:i/>
                <w:color w:val="000000"/>
                <w:sz w:val="20"/>
                <w:szCs w:val="20"/>
                <w:lang w:val="mk-MK"/>
              </w:rPr>
              <w:t>Streptopelia turtur</w:t>
            </w:r>
            <w:r w:rsidR="00CD51F6" w:rsidRPr="00AF66FE">
              <w:rPr>
                <w:rFonts w:cs="Tahoma"/>
                <w:color w:val="000000"/>
                <w:sz w:val="20"/>
                <w:szCs w:val="20"/>
                <w:lang w:val="mk-MK"/>
              </w:rPr>
              <w:t>)</w:t>
            </w:r>
          </w:p>
          <w:p w14:paraId="0D6FC255" w14:textId="77777777" w:rsidR="00CD51F6" w:rsidRPr="00AF66FE" w:rsidRDefault="00CD51F6" w:rsidP="00CD51F6">
            <w:pPr>
              <w:spacing w:before="0" w:after="0" w:line="240" w:lineRule="auto"/>
              <w:jc w:val="left"/>
              <w:rPr>
                <w:rFonts w:cs="Tahoma"/>
                <w:sz w:val="20"/>
                <w:szCs w:val="20"/>
                <w:lang w:val="mk-MK"/>
              </w:rPr>
            </w:pPr>
          </w:p>
          <w:p w14:paraId="551E1398" w14:textId="4628DFAB" w:rsidR="00CD51F6" w:rsidRPr="00AF66FE" w:rsidRDefault="002608F9" w:rsidP="00CD51F6">
            <w:pPr>
              <w:spacing w:before="0" w:after="0" w:line="240" w:lineRule="auto"/>
              <w:jc w:val="left"/>
              <w:rPr>
                <w:rFonts w:cs="Tahoma"/>
                <w:color w:val="000000"/>
                <w:sz w:val="20"/>
                <w:szCs w:val="20"/>
                <w:lang w:val="mk-MK"/>
              </w:rPr>
            </w:pPr>
            <w:r w:rsidRPr="00AF66FE">
              <w:rPr>
                <w:rFonts w:cs="Tahoma"/>
                <w:sz w:val="20"/>
                <w:lang w:val="mk-MK"/>
              </w:rPr>
              <w:t>ПКБР</w:t>
            </w:r>
            <w:r w:rsidRPr="00AF66FE">
              <w:rPr>
                <w:rFonts w:cs="Tahoma"/>
                <w:color w:val="000000"/>
                <w:sz w:val="20"/>
                <w:szCs w:val="20"/>
                <w:lang w:val="mk-MK"/>
              </w:rPr>
              <w:t xml:space="preserve"> (ранливи видови според IUCN)</w:t>
            </w:r>
          </w:p>
        </w:tc>
        <w:tc>
          <w:tcPr>
            <w:tcW w:w="3436" w:type="dxa"/>
            <w:tcBorders>
              <w:top w:val="single" w:sz="4" w:space="0" w:color="000000"/>
              <w:left w:val="single" w:sz="4" w:space="0" w:color="000000"/>
              <w:right w:val="single" w:sz="4" w:space="0" w:color="000000"/>
            </w:tcBorders>
          </w:tcPr>
          <w:p w14:paraId="3DE6F2BF" w14:textId="15A823F0" w:rsidR="00CD51F6" w:rsidRPr="00AF66FE" w:rsidRDefault="00CD51F6" w:rsidP="00CD51F6">
            <w:pPr>
              <w:spacing w:before="0" w:after="0" w:line="240" w:lineRule="auto"/>
              <w:jc w:val="left"/>
              <w:rPr>
                <w:rFonts w:cs="Tahoma"/>
                <w:color w:val="000000"/>
                <w:sz w:val="20"/>
                <w:szCs w:val="20"/>
                <w:lang w:val="mk-MK"/>
              </w:rPr>
            </w:pPr>
            <w:r w:rsidRPr="00AF66FE">
              <w:rPr>
                <w:sz w:val="20"/>
                <w:szCs w:val="20"/>
                <w:lang w:val="mk-MK"/>
              </w:rPr>
              <w:t>За време на градежните работи во целата област може да се очекува незначително директно влијание (нарушување).</w:t>
            </w:r>
          </w:p>
        </w:tc>
        <w:tc>
          <w:tcPr>
            <w:tcW w:w="3023" w:type="dxa"/>
            <w:tcBorders>
              <w:top w:val="single" w:sz="4" w:space="0" w:color="000000"/>
              <w:left w:val="single" w:sz="4" w:space="0" w:color="000000"/>
            </w:tcBorders>
          </w:tcPr>
          <w:p w14:paraId="16550F55" w14:textId="5A383B62" w:rsidR="00CD51F6" w:rsidRPr="00AF66FE" w:rsidRDefault="004E442D" w:rsidP="00CD51F6">
            <w:pPr>
              <w:spacing w:before="0" w:after="0" w:line="240" w:lineRule="auto"/>
              <w:jc w:val="left"/>
              <w:rPr>
                <w:rFonts w:cs="Tahoma"/>
                <w:color w:val="000000"/>
                <w:sz w:val="20"/>
                <w:szCs w:val="20"/>
                <w:lang w:val="mk-MK" w:eastAsia="mk-MK"/>
              </w:rPr>
            </w:pPr>
            <w:r w:rsidRPr="00AF66FE">
              <w:rPr>
                <w:rFonts w:cs="Tahoma"/>
                <w:color w:val="000000"/>
                <w:sz w:val="20"/>
                <w:szCs w:val="20"/>
                <w:lang w:val="mk-MK" w:eastAsia="mk-MK"/>
              </w:rPr>
              <w:t>Ризикот од судири се оценува како регионално или локално високи жртви, но без значително влијание врз целокупната популација на видовите</w:t>
            </w:r>
          </w:p>
        </w:tc>
      </w:tr>
    </w:tbl>
    <w:p w14:paraId="0E2A3E3E" w14:textId="2BD427E0" w:rsidR="00BC3FC4" w:rsidRPr="00AF66FE" w:rsidRDefault="009D2190">
      <w:pPr>
        <w:pStyle w:val="Caption"/>
        <w:spacing w:after="240" w:line="240" w:lineRule="auto"/>
        <w:jc w:val="left"/>
        <w:rPr>
          <w:rFonts w:eastAsia="Calibri"/>
          <w:b w:val="0"/>
          <w:lang w:val="mk-MK"/>
        </w:rPr>
      </w:pPr>
      <w:bookmarkStart w:id="741" w:name="_Toc122679610"/>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i/>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39</w:t>
      </w:r>
      <w:r w:rsidR="00EB75AC" w:rsidRPr="00AF66FE">
        <w:rPr>
          <w:b w:val="0"/>
          <w:lang w:val="mk-MK"/>
        </w:rPr>
        <w:fldChar w:fldCharType="end"/>
      </w:r>
      <w:r w:rsidR="004F799E" w:rsidRPr="00AF66FE">
        <w:rPr>
          <w:rFonts w:eastAsia="Calibri"/>
          <w:b w:val="0"/>
          <w:lang w:val="mk-MK"/>
        </w:rPr>
        <w:t xml:space="preserve">: </w:t>
      </w:r>
      <w:r w:rsidR="004E442D" w:rsidRPr="00AF66FE">
        <w:rPr>
          <w:rFonts w:eastAsia="Calibri"/>
          <w:b w:val="0"/>
          <w:lang w:val="mk-MK"/>
        </w:rPr>
        <w:t>Резиме на влијанија врз клучните карактеристики на биолошката разновидност</w:t>
      </w:r>
      <w:bookmarkEnd w:id="741"/>
    </w:p>
    <w:p w14:paraId="08ECF2F3" w14:textId="4EEB1CBB" w:rsidR="00BC3FC4" w:rsidRPr="00AF66FE" w:rsidRDefault="004E442D">
      <w:pPr>
        <w:pStyle w:val="ListBullet"/>
        <w:jc w:val="left"/>
        <w:rPr>
          <w:sz w:val="20"/>
          <w:lang w:val="mk-MK"/>
        </w:rPr>
      </w:pPr>
      <w:r w:rsidRPr="00AF66FE">
        <w:rPr>
          <w:sz w:val="20"/>
          <w:lang w:val="mk-MK"/>
        </w:rPr>
        <w:t>Заклучено е дека изградбата и работењето на Проектот нема да имаат мерливо влијание врз клучните карактеристики на биолошката разновидност (Критично живеалиште – КЖ и приоритетни карактеристики на биолошката разновидност – ПКБР), односно не се очекува загуба на биолошката разновидност. Ублажувањето предложено во оваа проценка ќе обезбеди да нема нето-загуба на биолошката разновидност и (до одреден степен) ќе биде корисно (нето добивка) за критичните живеалишта</w:t>
      </w:r>
      <w:r w:rsidR="004F799E" w:rsidRPr="00AF66FE">
        <w:rPr>
          <w:rFonts w:cs="Tahoma"/>
          <w:sz w:val="20"/>
          <w:lang w:val="mk-MK"/>
        </w:rPr>
        <w:t>.</w:t>
      </w:r>
    </w:p>
    <w:p w14:paraId="0A0785A3" w14:textId="72FC580C" w:rsidR="00BC3FC4" w:rsidRPr="00AF66FE" w:rsidRDefault="004E442D">
      <w:pPr>
        <w:pStyle w:val="Heading3"/>
        <w:spacing w:line="240" w:lineRule="auto"/>
        <w:ind w:left="993" w:hanging="993"/>
        <w:rPr>
          <w:lang w:val="mk-MK"/>
        </w:rPr>
      </w:pPr>
      <w:bookmarkStart w:id="742" w:name="_Toc122679499"/>
      <w:r w:rsidRPr="00AF66FE">
        <w:rPr>
          <w:lang w:val="mk-MK"/>
        </w:rPr>
        <w:t>Ублажување</w:t>
      </w:r>
      <w:bookmarkEnd w:id="742"/>
    </w:p>
    <w:p w14:paraId="3283383A" w14:textId="40322015" w:rsidR="004E442D" w:rsidRPr="00AF66FE" w:rsidRDefault="004E442D" w:rsidP="004E442D">
      <w:pPr>
        <w:pStyle w:val="NumberedParagraph"/>
        <w:rPr>
          <w:rFonts w:cs="Tahoma"/>
          <w:sz w:val="20"/>
          <w:szCs w:val="20"/>
          <w:lang w:val="mk-MK" w:eastAsia="en-US"/>
        </w:rPr>
      </w:pPr>
      <w:r w:rsidRPr="00AF66FE">
        <w:rPr>
          <w:rFonts w:cs="Tahoma"/>
          <w:sz w:val="20"/>
          <w:szCs w:val="20"/>
          <w:lang w:val="mk-MK" w:eastAsia="en-US"/>
        </w:rPr>
        <w:t>Примарните мерки за ублажување се вградени во дизајнот на проектот досега. Врз основа на принципите на хиерархијата за ублажување (со имплементирање на превентивниот пристап на „ублажување преку дизајн“), со процесот на дизајнирање до денес е постигнато целосно да се избегнат заштитените/назначените области. Ова беше направено со интегрирање на стратегија за избегнување на влијание во претходната фаза на проектот – Идентификација и анализа на опциите на проектот, и избор на претпочитаната опција за понатамошен развој</w:t>
      </w:r>
      <w:r w:rsidR="00EB5356" w:rsidRPr="00AF66FE">
        <w:rPr>
          <w:rStyle w:val="FootnoteReference"/>
          <w:rFonts w:cs="Tahoma"/>
          <w:sz w:val="20"/>
          <w:szCs w:val="20"/>
          <w:lang w:val="mk-MK"/>
        </w:rPr>
        <w:footnoteReference w:id="129"/>
      </w:r>
      <w:r w:rsidRPr="00AF66FE">
        <w:rPr>
          <w:rFonts w:cs="Tahoma"/>
          <w:sz w:val="20"/>
          <w:szCs w:val="20"/>
          <w:lang w:val="mk-MK" w:eastAsia="en-US"/>
        </w:rPr>
        <w:t xml:space="preserve"> што резултираше со </w:t>
      </w:r>
      <w:r w:rsidR="005B00CF" w:rsidRPr="00AF66FE">
        <w:rPr>
          <w:rFonts w:cs="Tahoma"/>
          <w:sz w:val="20"/>
          <w:szCs w:val="20"/>
          <w:lang w:val="mk-MK" w:eastAsia="en-US"/>
        </w:rPr>
        <w:t>поставување</w:t>
      </w:r>
      <w:r w:rsidRPr="00AF66FE">
        <w:rPr>
          <w:rFonts w:cs="Tahoma"/>
          <w:sz w:val="20"/>
          <w:szCs w:val="20"/>
          <w:lang w:val="mk-MK" w:eastAsia="en-US"/>
        </w:rPr>
        <w:t xml:space="preserve"> на Проектот подалеку од заштитените/назначените области лоцирани во поширокиот </w:t>
      </w:r>
      <w:r w:rsidR="005B00CF" w:rsidRPr="00AF66FE">
        <w:rPr>
          <w:rFonts w:cs="Tahoma"/>
          <w:sz w:val="20"/>
          <w:szCs w:val="20"/>
          <w:lang w:val="mk-MK" w:eastAsia="en-US"/>
        </w:rPr>
        <w:t xml:space="preserve">проектен </w:t>
      </w:r>
      <w:r w:rsidRPr="00AF66FE">
        <w:rPr>
          <w:rFonts w:cs="Tahoma"/>
          <w:sz w:val="20"/>
          <w:szCs w:val="20"/>
          <w:lang w:val="mk-MK" w:eastAsia="en-US"/>
        </w:rPr>
        <w:t>регион.</w:t>
      </w:r>
    </w:p>
    <w:p w14:paraId="4E39D9DD" w14:textId="127CEBDA" w:rsidR="00BC3FC4" w:rsidRPr="00AF66FE" w:rsidRDefault="004E442D" w:rsidP="004E442D">
      <w:pPr>
        <w:pStyle w:val="NumberedParagraph"/>
        <w:rPr>
          <w:rFonts w:cs="Tahoma"/>
          <w:sz w:val="20"/>
          <w:szCs w:val="20"/>
          <w:lang w:val="mk-MK"/>
        </w:rPr>
      </w:pPr>
      <w:r w:rsidRPr="00AF66FE">
        <w:rPr>
          <w:rFonts w:cs="Tahoma"/>
          <w:sz w:val="20"/>
          <w:szCs w:val="20"/>
          <w:lang w:val="mk-MK" w:eastAsia="en-US"/>
        </w:rPr>
        <w:t xml:space="preserve">Предложените мерки за ублажување во фазите на изградба и </w:t>
      </w:r>
      <w:r w:rsidR="00AF1587" w:rsidRPr="00AF66FE">
        <w:rPr>
          <w:rFonts w:cs="Tahoma"/>
          <w:sz w:val="20"/>
          <w:szCs w:val="20"/>
          <w:lang w:val="mk-MK" w:eastAsia="en-US"/>
        </w:rPr>
        <w:t>функционирање</w:t>
      </w:r>
      <w:r w:rsidRPr="00AF66FE">
        <w:rPr>
          <w:rFonts w:cs="Tahoma"/>
          <w:sz w:val="20"/>
          <w:szCs w:val="20"/>
          <w:lang w:val="mk-MK" w:eastAsia="en-US"/>
        </w:rPr>
        <w:t xml:space="preserve"> се дизајнирани за сите компоненти на биолошката разновидност вклучувајќи ги </w:t>
      </w:r>
      <w:r w:rsidR="00AF1587" w:rsidRPr="00AF66FE">
        <w:rPr>
          <w:rFonts w:cs="Tahoma"/>
          <w:sz w:val="20"/>
          <w:szCs w:val="20"/>
          <w:lang w:val="mk-MK" w:eastAsia="en-US"/>
        </w:rPr>
        <w:t xml:space="preserve">и </w:t>
      </w:r>
      <w:r w:rsidRPr="00AF66FE">
        <w:rPr>
          <w:rFonts w:cs="Tahoma"/>
          <w:sz w:val="20"/>
          <w:szCs w:val="20"/>
          <w:lang w:val="mk-MK" w:eastAsia="en-US"/>
        </w:rPr>
        <w:t>клучните карактеристики на биолошката разновидност.</w:t>
      </w:r>
    </w:p>
    <w:p w14:paraId="6BBE8EE0" w14:textId="0C64AD69" w:rsidR="00BC3FC4" w:rsidRPr="00AF66FE" w:rsidRDefault="004E442D" w:rsidP="004E442D">
      <w:pPr>
        <w:pStyle w:val="Heading4"/>
        <w:rPr>
          <w:sz w:val="24"/>
          <w:szCs w:val="28"/>
          <w:lang w:val="mk-MK"/>
        </w:rPr>
      </w:pPr>
      <w:r w:rsidRPr="00AF66FE">
        <w:rPr>
          <w:lang w:val="mk-MK"/>
        </w:rPr>
        <w:t>Ублажување базирано на дизајн</w:t>
      </w:r>
    </w:p>
    <w:p w14:paraId="16ACFC0E" w14:textId="2203D4B5" w:rsidR="00366A96" w:rsidRPr="00AF66FE" w:rsidRDefault="00366A96" w:rsidP="00366A96">
      <w:pPr>
        <w:pStyle w:val="NumberedParagraph"/>
        <w:rPr>
          <w:rFonts w:cs="Tahoma"/>
          <w:sz w:val="20"/>
          <w:lang w:val="mk-MK" w:eastAsia="en-US"/>
        </w:rPr>
      </w:pPr>
      <w:r w:rsidRPr="00AF66FE">
        <w:rPr>
          <w:rFonts w:cs="Tahoma"/>
          <w:sz w:val="20"/>
          <w:lang w:val="mk-MK" w:eastAsia="en-US"/>
        </w:rPr>
        <w:t>За да се елиминира или ублажи клучниот потенцијален оперативен ризик за птичјата фауна - ризик од судир, примарното ублажување ќе треба да се вклучи во напредните фази на проектирање на проектот (Идеен проект и Основен проект) на чувствителните локации - инсталација на пти</w:t>
      </w:r>
      <w:r w:rsidR="00B36E3E" w:rsidRPr="00AF66FE">
        <w:rPr>
          <w:rFonts w:cs="Tahoma"/>
          <w:sz w:val="20"/>
          <w:lang w:val="mk-MK" w:eastAsia="en-US"/>
        </w:rPr>
        <w:t>чји пренасочувачи</w:t>
      </w:r>
      <w:r w:rsidRPr="00AF66FE">
        <w:rPr>
          <w:rFonts w:cs="Tahoma"/>
          <w:sz w:val="20"/>
          <w:lang w:val="mk-MK" w:eastAsia="en-US"/>
        </w:rPr>
        <w:t xml:space="preserve"> на </w:t>
      </w:r>
      <w:r w:rsidRPr="00AF66FE">
        <w:rPr>
          <w:rFonts w:cs="Tahoma"/>
          <w:sz w:val="20"/>
          <w:lang w:val="mk-MK" w:eastAsia="en-US"/>
        </w:rPr>
        <w:lastRenderedPageBreak/>
        <w:t xml:space="preserve">жицата за заземјување на далноводот на преминот преку реката Вардар, за да се избегнат судири. Предложениот дизајн на </w:t>
      </w:r>
      <w:r w:rsidR="006B2D1D">
        <w:rPr>
          <w:rFonts w:cs="Tahoma"/>
          <w:sz w:val="20"/>
          <w:lang w:val="mk-MK" w:eastAsia="en-US"/>
        </w:rPr>
        <w:t>пренасочувачите</w:t>
      </w:r>
      <w:r w:rsidRPr="00AF66FE">
        <w:rPr>
          <w:rFonts w:cs="Tahoma"/>
          <w:sz w:val="20"/>
          <w:lang w:val="mk-MK" w:eastAsia="en-US"/>
        </w:rPr>
        <w:t xml:space="preserve"> на лет за целите на Проектот е преземен од достапните најнови студии кои се однесуваат на ефикасноста на различните видови </w:t>
      </w:r>
      <w:r w:rsidR="00B36E3E" w:rsidRPr="00AF66FE">
        <w:rPr>
          <w:rFonts w:cs="Tahoma"/>
          <w:sz w:val="20"/>
          <w:lang w:val="mk-MK" w:eastAsia="en-US"/>
        </w:rPr>
        <w:t>на птичји пренасочувачи</w:t>
      </w:r>
      <w:r w:rsidRPr="00AF66FE">
        <w:rPr>
          <w:rFonts w:cs="Tahoma"/>
          <w:sz w:val="20"/>
          <w:lang w:val="mk-MK" w:eastAsia="en-US"/>
        </w:rPr>
        <w:t>. Беше заклучено дека дизајнот на флапер дава најдобри резултати (слика подолу)</w:t>
      </w:r>
      <w:r w:rsidR="00AF1587" w:rsidRPr="00AF66FE">
        <w:rPr>
          <w:rStyle w:val="FootnoteReference"/>
          <w:sz w:val="20"/>
          <w:szCs w:val="20"/>
          <w:lang w:val="mk-MK" w:eastAsia="en-US"/>
        </w:rPr>
        <w:footnoteReference w:id="130"/>
      </w:r>
      <w:r w:rsidRPr="00AF66FE">
        <w:rPr>
          <w:rFonts w:cs="Tahoma"/>
          <w:sz w:val="20"/>
          <w:lang w:val="mk-MK" w:eastAsia="en-US"/>
        </w:rPr>
        <w:t xml:space="preserve">. Овој тип на </w:t>
      </w:r>
      <w:r w:rsidR="00B36E3E" w:rsidRPr="00AF66FE">
        <w:rPr>
          <w:rFonts w:cs="Tahoma"/>
          <w:sz w:val="20"/>
          <w:lang w:val="mk-MK" w:eastAsia="en-US"/>
        </w:rPr>
        <w:t xml:space="preserve">птичји </w:t>
      </w:r>
      <w:r w:rsidRPr="00AF66FE">
        <w:rPr>
          <w:rFonts w:cs="Tahoma"/>
          <w:sz w:val="20"/>
          <w:lang w:val="mk-MK" w:eastAsia="en-US"/>
        </w:rPr>
        <w:t>пренасочува</w:t>
      </w:r>
      <w:r w:rsidR="00B36E3E" w:rsidRPr="00AF66FE">
        <w:rPr>
          <w:rFonts w:cs="Tahoma"/>
          <w:sz w:val="20"/>
          <w:lang w:val="mk-MK" w:eastAsia="en-US"/>
        </w:rPr>
        <w:t>ч</w:t>
      </w:r>
      <w:r w:rsidRPr="00AF66FE">
        <w:rPr>
          <w:rFonts w:cs="Tahoma"/>
          <w:sz w:val="20"/>
          <w:lang w:val="mk-MK" w:eastAsia="en-US"/>
        </w:rPr>
        <w:t xml:space="preserve"> ја намалува стапката на смртност на птиците за 70,2%. Флаперот се состои од полипропиленски сечила со три страни со рефлектирачки налепници. Флаперите се долги 21 cm, освен ланецот кој е долг 9,5 cm, а секоја страна од сечилото е приближно 12 cm широк</w:t>
      </w:r>
      <w:r w:rsidR="00B36E3E" w:rsidRPr="00AF66FE">
        <w:rPr>
          <w:rFonts w:cs="Tahoma"/>
          <w:sz w:val="20"/>
          <w:lang w:val="mk-MK" w:eastAsia="en-US"/>
        </w:rPr>
        <w:t>а</w:t>
      </w:r>
      <w:r w:rsidRPr="00AF66FE">
        <w:rPr>
          <w:rFonts w:cs="Tahoma"/>
          <w:sz w:val="20"/>
          <w:lang w:val="mk-MK" w:eastAsia="en-US"/>
        </w:rPr>
        <w:t>. Тие висат од кабел со спојници и можат да ротираат.</w:t>
      </w:r>
    </w:p>
    <w:p w14:paraId="53100571" w14:textId="054E6D8C" w:rsidR="00BC3FC4" w:rsidRPr="00AF66FE" w:rsidRDefault="00366A96" w:rsidP="00366A96">
      <w:pPr>
        <w:pStyle w:val="NumberedParagraph"/>
        <w:rPr>
          <w:sz w:val="20"/>
          <w:lang w:val="mk-MK" w:eastAsia="en-US"/>
        </w:rPr>
      </w:pPr>
      <w:r w:rsidRPr="00AF66FE">
        <w:rPr>
          <w:rFonts w:cs="Tahoma"/>
          <w:sz w:val="20"/>
          <w:lang w:val="mk-MK" w:eastAsia="en-US"/>
        </w:rPr>
        <w:t>Инсталирањето на овие птичји (лет) пренасочувачи на жица за заземјување на далноводот на преминот преку реката Вардар е предвидено како мерка за ублажување базирана на дизајн. Пренасочувачите треба да бидат поставени на растојание од 5 метри (од 22,481350E / 41,291137N до 22,479220E / 41,289716N во вкупна должина од 250 метри, односно приближно 50 пренасочувачи).</w:t>
      </w:r>
    </w:p>
    <w:p w14:paraId="4823D41C" w14:textId="77777777" w:rsidR="00BC3FC4" w:rsidRPr="00AF66FE" w:rsidRDefault="00BC3FC4">
      <w:pPr>
        <w:pStyle w:val="NumberedParagraph"/>
        <w:rPr>
          <w:sz w:val="20"/>
          <w:szCs w:val="20"/>
          <w:lang w:val="mk-MK" w:eastAsia="en-US"/>
        </w:rPr>
      </w:pPr>
    </w:p>
    <w:p w14:paraId="256E56B6" w14:textId="77777777" w:rsidR="00BC3FC4" w:rsidRPr="00AF66FE" w:rsidRDefault="004F799E">
      <w:pPr>
        <w:pStyle w:val="NumberedParagraph"/>
        <w:rPr>
          <w:rFonts w:eastAsia="Calibri" w:cs="Arial"/>
          <w:color w:val="000000"/>
          <w:sz w:val="20"/>
          <w:lang w:val="mk-MK"/>
        </w:rPr>
      </w:pPr>
      <w:r w:rsidRPr="00AF66FE">
        <w:rPr>
          <w:noProof/>
          <w:lang w:val="en-US" w:eastAsia="en-US"/>
        </w:rPr>
        <w:drawing>
          <wp:inline distT="0" distB="0" distL="0" distR="0" wp14:anchorId="468CD0AE" wp14:editId="07777777">
            <wp:extent cx="1932940" cy="3545205"/>
            <wp:effectExtent l="0" t="0" r="0" b="0"/>
            <wp:docPr id="144"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31"/>
                    <pic:cNvPicPr>
                      <a:picLocks noChangeAspect="1" noChangeArrowheads="1"/>
                    </pic:cNvPicPr>
                  </pic:nvPicPr>
                  <pic:blipFill>
                    <a:blip r:embed="rId142"/>
                    <a:stretch>
                      <a:fillRect/>
                    </a:stretch>
                  </pic:blipFill>
                  <pic:spPr bwMode="auto">
                    <a:xfrm>
                      <a:off x="0" y="0"/>
                      <a:ext cx="1932940" cy="3545205"/>
                    </a:xfrm>
                    <a:prstGeom prst="rect">
                      <a:avLst/>
                    </a:prstGeom>
                    <a:ln w="9525">
                      <a:solidFill>
                        <a:srgbClr val="000000"/>
                      </a:solidFill>
                    </a:ln>
                  </pic:spPr>
                </pic:pic>
              </a:graphicData>
            </a:graphic>
          </wp:inline>
        </w:drawing>
      </w:r>
    </w:p>
    <w:p w14:paraId="4F66601B" w14:textId="1DF9A4BB" w:rsidR="00BC3FC4" w:rsidRPr="00AF66FE" w:rsidRDefault="00366A96">
      <w:pPr>
        <w:pStyle w:val="NumberedParagraph"/>
        <w:spacing w:before="60" w:after="240"/>
        <w:rPr>
          <w:sz w:val="18"/>
          <w:szCs w:val="18"/>
          <w:lang w:val="mk-MK"/>
        </w:rPr>
      </w:pPr>
      <w:bookmarkStart w:id="743" w:name="_Toc122679683"/>
      <w:r w:rsidRPr="00AF66FE">
        <w:rPr>
          <w:sz w:val="18"/>
          <w:szCs w:val="18"/>
          <w:lang w:val="mk-MK"/>
        </w:rPr>
        <w:t>Слика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8</w:t>
      </w:r>
      <w:r w:rsidR="004F799E" w:rsidRPr="00AF66FE">
        <w:rPr>
          <w:sz w:val="18"/>
          <w:szCs w:val="18"/>
          <w:lang w:val="mk-MK"/>
        </w:rPr>
        <w:fldChar w:fldCharType="end"/>
      </w:r>
      <w:r w:rsidR="004F799E" w:rsidRPr="00AF66FE">
        <w:rPr>
          <w:sz w:val="18"/>
          <w:szCs w:val="18"/>
          <w:lang w:val="mk-MK"/>
        </w:rPr>
        <w:t>.</w:t>
      </w:r>
      <w:r w:rsidR="00ED49F8" w:rsidRPr="00AF66FE">
        <w:rPr>
          <w:sz w:val="18"/>
          <w:szCs w:val="18"/>
          <w:lang w:val="mk-MK"/>
        </w:rPr>
        <w:fldChar w:fldCharType="begin"/>
      </w:r>
      <w:r w:rsidR="00ED49F8" w:rsidRPr="00AF66FE">
        <w:rPr>
          <w:sz w:val="18"/>
          <w:szCs w:val="18"/>
          <w:lang w:val="mk-MK"/>
        </w:rPr>
        <w:instrText xml:space="preserve"> SEQ Figure \* ARABIC \s 1 </w:instrText>
      </w:r>
      <w:r w:rsidR="00ED49F8" w:rsidRPr="00AF66FE">
        <w:rPr>
          <w:sz w:val="18"/>
          <w:szCs w:val="18"/>
          <w:lang w:val="mk-MK"/>
        </w:rPr>
        <w:fldChar w:fldCharType="separate"/>
      </w:r>
      <w:r w:rsidR="00ED49F8" w:rsidRPr="00AF66FE">
        <w:rPr>
          <w:noProof/>
          <w:sz w:val="18"/>
          <w:szCs w:val="18"/>
          <w:lang w:val="mk-MK"/>
        </w:rPr>
        <w:t>3</w:t>
      </w:r>
      <w:r w:rsidR="00ED49F8" w:rsidRPr="00AF66FE">
        <w:rPr>
          <w:sz w:val="18"/>
          <w:szCs w:val="18"/>
          <w:lang w:val="mk-MK"/>
        </w:rPr>
        <w:fldChar w:fldCharType="end"/>
      </w:r>
      <w:r w:rsidR="004F799E" w:rsidRPr="00AF66FE">
        <w:rPr>
          <w:sz w:val="18"/>
          <w:szCs w:val="18"/>
          <w:lang w:val="mk-MK"/>
        </w:rPr>
        <w:t>:</w:t>
      </w:r>
      <w:r w:rsidR="004F799E" w:rsidRPr="00AF66FE">
        <w:rPr>
          <w:rFonts w:cs="Tahoma"/>
          <w:sz w:val="18"/>
          <w:szCs w:val="18"/>
          <w:lang w:val="mk-MK"/>
        </w:rPr>
        <w:t xml:space="preserve"> </w:t>
      </w:r>
      <w:r w:rsidRPr="00AF66FE">
        <w:rPr>
          <w:sz w:val="18"/>
          <w:szCs w:val="18"/>
          <w:lang w:val="mk-MK"/>
        </w:rPr>
        <w:t>Дизајн со мерки на пренасочувач „флапер лет“ инсталиран на надземна жица</w:t>
      </w:r>
      <w:bookmarkEnd w:id="743"/>
    </w:p>
    <w:p w14:paraId="55FA137F" w14:textId="5ED8C99F" w:rsidR="00BC3FC4" w:rsidRPr="00AF66FE" w:rsidRDefault="00FD05F3">
      <w:pPr>
        <w:pStyle w:val="NumberedParagraph"/>
        <w:rPr>
          <w:sz w:val="20"/>
          <w:szCs w:val="20"/>
          <w:lang w:val="mk-MK"/>
        </w:rPr>
      </w:pPr>
      <w:r w:rsidRPr="00AF66FE">
        <w:rPr>
          <w:sz w:val="20"/>
          <w:szCs w:val="20"/>
          <w:lang w:val="mk-MK"/>
        </w:rPr>
        <w:t>Во текот на претстојните референтни развојни фази на Проектот (Идеен проект и Основен проект) во согласност со важечките законски барања</w:t>
      </w:r>
      <w:r w:rsidRPr="00AF66FE">
        <w:rPr>
          <w:rStyle w:val="FootnoteReference"/>
          <w:rFonts w:cs="Arial"/>
          <w:sz w:val="20"/>
          <w:szCs w:val="20"/>
          <w:lang w:val="mk-MK"/>
        </w:rPr>
        <w:footnoteReference w:id="131"/>
      </w:r>
      <w:r w:rsidRPr="00AF66FE">
        <w:rPr>
          <w:sz w:val="20"/>
          <w:szCs w:val="20"/>
          <w:lang w:val="mk-MK"/>
        </w:rPr>
        <w:t xml:space="preserve"> и технички стандарди</w:t>
      </w:r>
      <w:r w:rsidRPr="00AF66FE">
        <w:rPr>
          <w:rStyle w:val="FootnoteReference"/>
          <w:rFonts w:cs="Tahoma"/>
          <w:sz w:val="20"/>
          <w:szCs w:val="20"/>
          <w:lang w:val="mk-MK"/>
        </w:rPr>
        <w:footnoteReference w:id="132"/>
      </w:r>
      <w:r w:rsidRPr="00AF66FE">
        <w:rPr>
          <w:sz w:val="20"/>
          <w:szCs w:val="20"/>
          <w:lang w:val="mk-MK"/>
        </w:rPr>
        <w:t xml:space="preserve">, МЕПСО ќе го одржува принципот на проектирање за синџирите на изолатори за типичните столбови за </w:t>
      </w:r>
      <w:r w:rsidR="00943EF6">
        <w:rPr>
          <w:sz w:val="20"/>
          <w:lang w:val="mk-MK"/>
        </w:rPr>
        <w:t>далновод</w:t>
      </w:r>
      <w:r w:rsidRPr="00AF66FE">
        <w:rPr>
          <w:sz w:val="20"/>
          <w:szCs w:val="20"/>
          <w:lang w:val="mk-MK"/>
        </w:rPr>
        <w:t xml:space="preserve"> од 110 kV и 400 kV за да се осигура дека се спречува опасност од струен удар на птица, кои се во согласност со меѓународните енергетски стандарди</w:t>
      </w:r>
      <w:r w:rsidRPr="00AF66FE">
        <w:rPr>
          <w:rStyle w:val="FootnoteReference"/>
          <w:sz w:val="20"/>
          <w:szCs w:val="20"/>
          <w:lang w:val="mk-MK"/>
        </w:rPr>
        <w:footnoteReference w:id="133"/>
      </w:r>
      <w:r w:rsidRPr="00AF66FE">
        <w:rPr>
          <w:sz w:val="20"/>
          <w:szCs w:val="20"/>
          <w:lang w:val="mk-MK"/>
        </w:rPr>
        <w:t xml:space="preserve">. Овие изолатори би биле со носечки дизајн на носечките столбови. Носечките </w:t>
      </w:r>
      <w:r w:rsidRPr="00AF66FE">
        <w:rPr>
          <w:sz w:val="20"/>
          <w:szCs w:val="20"/>
          <w:lang w:val="mk-MK"/>
        </w:rPr>
        <w:lastRenderedPageBreak/>
        <w:t>изолатори се сметаат за безбедни под услов растојанието помеѓу вкрстените рачки (местото на спуштање) до напојуваниот проводник да биде најмалку 600 mm</w:t>
      </w:r>
      <w:r w:rsidR="000E229F" w:rsidRPr="00AF66FE">
        <w:rPr>
          <w:rStyle w:val="FootnoteReference"/>
          <w:sz w:val="20"/>
          <w:szCs w:val="20"/>
          <w:lang w:val="mk-MK"/>
        </w:rPr>
        <w:footnoteReference w:id="134"/>
      </w:r>
      <w:r w:rsidRPr="00AF66FE">
        <w:rPr>
          <w:sz w:val="20"/>
          <w:szCs w:val="20"/>
          <w:lang w:val="mk-MK"/>
        </w:rPr>
        <w:t>. Изолаторите за истегнување (кај аголните столбови) се сметаат за безбедни доколку нивната должина е најмалку 700 mm</w:t>
      </w:r>
      <w:r w:rsidR="000E229F" w:rsidRPr="00AF66FE">
        <w:rPr>
          <w:rStyle w:val="FootnoteReference"/>
          <w:sz w:val="20"/>
          <w:szCs w:val="20"/>
          <w:lang w:val="mk-MK"/>
        </w:rPr>
        <w:footnoteReference w:id="135"/>
      </w:r>
      <w:r w:rsidRPr="00AF66FE">
        <w:rPr>
          <w:sz w:val="20"/>
          <w:szCs w:val="20"/>
          <w:lang w:val="mk-MK"/>
        </w:rPr>
        <w:t>. Проектната практика на МЕПСО ги користи следниве изолатори</w:t>
      </w:r>
      <w:r w:rsidR="004F799E" w:rsidRPr="00AF66FE">
        <w:rPr>
          <w:sz w:val="20"/>
          <w:szCs w:val="20"/>
          <w:lang w:val="mk-MK"/>
        </w:rPr>
        <w:t>:</w:t>
      </w:r>
    </w:p>
    <w:p w14:paraId="4759B3A2" w14:textId="6D3058F5" w:rsidR="00811D4D" w:rsidRPr="00AF66FE" w:rsidRDefault="00811D4D" w:rsidP="00811D4D">
      <w:pPr>
        <w:pStyle w:val="ListBullet"/>
        <w:rPr>
          <w:sz w:val="20"/>
          <w:szCs w:val="20"/>
          <w:lang w:val="mk-MK"/>
        </w:rPr>
      </w:pPr>
      <w:r w:rsidRPr="00AF66FE">
        <w:rPr>
          <w:sz w:val="20"/>
          <w:szCs w:val="20"/>
          <w:lang w:val="mk-MK"/>
        </w:rPr>
        <w:t>За 110 kV</w:t>
      </w:r>
      <w:r w:rsidR="00F45E4D">
        <w:rPr>
          <w:sz w:val="20"/>
          <w:szCs w:val="20"/>
          <w:lang w:val="mk-MK"/>
        </w:rPr>
        <w:t xml:space="preserve"> ДВ</w:t>
      </w:r>
      <w:r w:rsidRPr="00AF66FE">
        <w:rPr>
          <w:sz w:val="20"/>
          <w:szCs w:val="20"/>
          <w:lang w:val="mk-MK"/>
        </w:rPr>
        <w:t>: Тип стаклена капа U 160 BS, ланец на изолатор со должина од 1800 mm</w:t>
      </w:r>
    </w:p>
    <w:p w14:paraId="12AEA62C" w14:textId="5789214C" w:rsidR="00BC3FC4" w:rsidRPr="00AF66FE" w:rsidRDefault="00811D4D" w:rsidP="00811D4D">
      <w:pPr>
        <w:pStyle w:val="ListBullet"/>
        <w:rPr>
          <w:sz w:val="20"/>
          <w:szCs w:val="20"/>
          <w:lang w:val="mk-MK"/>
        </w:rPr>
      </w:pPr>
      <w:r w:rsidRPr="00AF66FE">
        <w:rPr>
          <w:sz w:val="20"/>
          <w:szCs w:val="20"/>
          <w:lang w:val="mk-MK"/>
        </w:rPr>
        <w:t>За 400 kV</w:t>
      </w:r>
      <w:r w:rsidR="00F45E4D">
        <w:rPr>
          <w:sz w:val="20"/>
          <w:szCs w:val="20"/>
          <w:lang w:val="mk-MK"/>
        </w:rPr>
        <w:t xml:space="preserve"> ДВ</w:t>
      </w:r>
      <w:r w:rsidRPr="00AF66FE">
        <w:rPr>
          <w:sz w:val="20"/>
          <w:szCs w:val="20"/>
          <w:lang w:val="mk-MK"/>
        </w:rPr>
        <w:t>: Тип Стаклена капа U 120, ланец на изолатор со должина во опсег од 3400 mm до 3700 mm</w:t>
      </w:r>
      <w:r w:rsidR="004F799E" w:rsidRPr="00AF66FE">
        <w:rPr>
          <w:sz w:val="20"/>
          <w:szCs w:val="20"/>
          <w:lang w:val="mk-MK"/>
        </w:rPr>
        <w:t>.</w:t>
      </w:r>
    </w:p>
    <w:p w14:paraId="1CFB77FF" w14:textId="4BF2E0A6" w:rsidR="00BC3FC4" w:rsidRPr="00AF66FE" w:rsidRDefault="00811D4D">
      <w:pPr>
        <w:pStyle w:val="NumberedParagraph"/>
        <w:rPr>
          <w:sz w:val="20"/>
          <w:szCs w:val="20"/>
          <w:lang w:val="mk-MK" w:eastAsia="en-US"/>
        </w:rPr>
      </w:pPr>
      <w:r w:rsidRPr="00AF66FE">
        <w:rPr>
          <w:sz w:val="20"/>
          <w:szCs w:val="20"/>
          <w:lang w:val="mk-MK" w:eastAsia="en-US"/>
        </w:rPr>
        <w:t>Во македонската високонапонска преносна мрежа не се користат иглични изолатори (исправени изолатори), поради што нема да има ризик од струен удар за птиците поврзан со овој тип на изолатори</w:t>
      </w:r>
      <w:r w:rsidR="004F799E" w:rsidRPr="00AF66FE">
        <w:rPr>
          <w:sz w:val="20"/>
          <w:szCs w:val="20"/>
          <w:lang w:val="mk-MK" w:eastAsia="en-US"/>
        </w:rPr>
        <w:t>.</w:t>
      </w:r>
    </w:p>
    <w:p w14:paraId="15FD4147" w14:textId="3675A05C" w:rsidR="00BC3FC4" w:rsidRPr="00AF66FE" w:rsidRDefault="0067012F">
      <w:pPr>
        <w:pStyle w:val="Heading4"/>
        <w:spacing w:line="240" w:lineRule="auto"/>
        <w:ind w:hanging="1091"/>
        <w:rPr>
          <w:rFonts w:cs="Arial"/>
          <w:sz w:val="20"/>
          <w:lang w:val="mk-MK"/>
        </w:rPr>
      </w:pPr>
      <w:r w:rsidRPr="00AF66FE">
        <w:rPr>
          <w:rFonts w:cs="Arial"/>
          <w:sz w:val="20"/>
          <w:lang w:val="mk-MK"/>
        </w:rPr>
        <w:t>Изградба</w:t>
      </w:r>
    </w:p>
    <w:p w14:paraId="05F05842" w14:textId="48B235CA" w:rsidR="00BC3FC4" w:rsidRPr="00AF66FE" w:rsidRDefault="0067012F">
      <w:pPr>
        <w:pStyle w:val="ListBullet"/>
        <w:spacing w:before="120" w:after="120"/>
        <w:rPr>
          <w:sz w:val="20"/>
          <w:lang w:val="mk-MK" w:eastAsia="en-US"/>
        </w:rPr>
      </w:pPr>
      <w:r w:rsidRPr="00AF66FE">
        <w:rPr>
          <w:sz w:val="20"/>
          <w:lang w:val="mk-MK" w:eastAsia="en-US"/>
        </w:rPr>
        <w:t xml:space="preserve">Потенцијалните влијанија ќе се ублажат со преземање градежни работи во согласност со </w:t>
      </w:r>
      <w:r w:rsidRPr="00AF66FE">
        <w:rPr>
          <w:rFonts w:cs="Tahoma"/>
          <w:sz w:val="20"/>
          <w:shd w:val="clear" w:color="auto" w:fill="FFFFFF"/>
          <w:lang w:val="mk-MK"/>
        </w:rPr>
        <w:t>ГПУЖС&amp;СП</w:t>
      </w:r>
      <w:r w:rsidRPr="00AF66FE">
        <w:rPr>
          <w:sz w:val="20"/>
          <w:lang w:val="mk-MK" w:eastAsia="en-US"/>
        </w:rPr>
        <w:t xml:space="preserve"> кој ќе вклучува, минимум</w:t>
      </w:r>
      <w:r w:rsidR="004F799E" w:rsidRPr="00AF66FE">
        <w:rPr>
          <w:sz w:val="20"/>
          <w:lang w:val="mk-MK" w:eastAsia="en-US"/>
        </w:rPr>
        <w:t>:</w:t>
      </w:r>
    </w:p>
    <w:p w14:paraId="2E24454D" w14:textId="058CF146" w:rsidR="00BC3FC4" w:rsidRPr="00AF66FE" w:rsidRDefault="0067012F" w:rsidP="0067012F">
      <w:pPr>
        <w:pStyle w:val="ListBullet"/>
        <w:rPr>
          <w:sz w:val="20"/>
          <w:lang w:val="mk-MK"/>
        </w:rPr>
      </w:pPr>
      <w:r w:rsidRPr="00AF66FE">
        <w:rPr>
          <w:sz w:val="20"/>
          <w:lang w:val="mk-MK"/>
        </w:rPr>
        <w:t>Мерки на добра градежна прак</w:t>
      </w:r>
      <w:r w:rsidR="00F45E4D">
        <w:rPr>
          <w:sz w:val="20"/>
          <w:lang w:val="mk-MK"/>
        </w:rPr>
        <w:t>тика</w:t>
      </w:r>
      <w:r w:rsidRPr="00AF66FE">
        <w:rPr>
          <w:sz w:val="20"/>
          <w:lang w:val="mk-MK"/>
        </w:rPr>
        <w:t xml:space="preserve"> (на пр. избегнување чувствителни живеалишта (на пр. алувијални терени, крајбрежни области), избегнување уништување на природни живеалишта, избегнување привремено окупирање и уништување на соседното земјиште; соодветно складирање на опасни материи, обезбедување мерки за заштита од пожар и опрема / возило , обезбеди комплети за прекипување во градежните и транспортните возила, практики за управување со соодветен материјал и отпад итн.). Овие мерки се особено важни за крајбрежните живеалишта покрај реката Вардар и Анска Река. Овие забранети зони во областа на проучување се прикажани подолу.</w:t>
      </w:r>
    </w:p>
    <w:p w14:paraId="3E05DC03" w14:textId="77777777" w:rsidR="00BC3FC4" w:rsidRPr="00AF66FE" w:rsidRDefault="004F799E">
      <w:pPr>
        <w:pStyle w:val="ListBullet"/>
        <w:jc w:val="left"/>
        <w:rPr>
          <w:sz w:val="20"/>
          <w:lang w:val="mk-MK"/>
        </w:rPr>
      </w:pPr>
      <w:r w:rsidRPr="00AF66FE">
        <w:rPr>
          <w:noProof/>
          <w:lang w:val="en-US" w:eastAsia="en-US"/>
        </w:rPr>
        <w:lastRenderedPageBreak/>
        <w:drawing>
          <wp:inline distT="0" distB="0" distL="0" distR="0" wp14:anchorId="0E15CFAA" wp14:editId="07777777">
            <wp:extent cx="6120130" cy="4346575"/>
            <wp:effectExtent l="0" t="0" r="0" b="0"/>
            <wp:docPr id="145" name="Image32" descr="D:\EIA\MK OHL Dubrovo-Valandovo-Strumica\ESIA\SP1\No-go Vardar and An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32" descr="D:\EIA\MK OHL Dubrovo-Valandovo-Strumica\ESIA\SP1\No-go Vardar and Anska.jpg"/>
                    <pic:cNvPicPr>
                      <a:picLocks noChangeAspect="1" noChangeArrowheads="1"/>
                    </pic:cNvPicPr>
                  </pic:nvPicPr>
                  <pic:blipFill>
                    <a:blip r:embed="rId143"/>
                    <a:stretch>
                      <a:fillRect/>
                    </a:stretch>
                  </pic:blipFill>
                  <pic:spPr bwMode="auto">
                    <a:xfrm>
                      <a:off x="0" y="0"/>
                      <a:ext cx="6120130" cy="4346575"/>
                    </a:xfrm>
                    <a:prstGeom prst="rect">
                      <a:avLst/>
                    </a:prstGeom>
                    <a:ln w="9525">
                      <a:solidFill>
                        <a:srgbClr val="000000"/>
                      </a:solidFill>
                    </a:ln>
                  </pic:spPr>
                </pic:pic>
              </a:graphicData>
            </a:graphic>
          </wp:inline>
        </w:drawing>
      </w:r>
    </w:p>
    <w:p w14:paraId="5C05D383" w14:textId="37266017" w:rsidR="00BC3FC4" w:rsidRPr="00AF66FE" w:rsidRDefault="0067012F">
      <w:pPr>
        <w:pStyle w:val="ListBullet"/>
        <w:spacing w:after="240"/>
        <w:jc w:val="left"/>
        <w:rPr>
          <w:sz w:val="20"/>
          <w:lang w:val="mk-MK"/>
        </w:rPr>
      </w:pPr>
      <w:bookmarkStart w:id="744" w:name="_Toc122679684"/>
      <w:r w:rsidRPr="00AF66FE">
        <w:rPr>
          <w:rFonts w:cs="Tahoma"/>
          <w:sz w:val="18"/>
          <w:szCs w:val="18"/>
          <w:lang w:val="mk-MK" w:eastAsia="en-US"/>
        </w:rPr>
        <w:t>Слика</w:t>
      </w:r>
      <w:r w:rsidR="004F799E" w:rsidRPr="00AF66FE">
        <w:rPr>
          <w:rFonts w:cs="Tahoma"/>
          <w:sz w:val="18"/>
          <w:szCs w:val="18"/>
          <w:lang w:val="mk-MK" w:eastAsia="en-US"/>
        </w:rPr>
        <w:t xml:space="preserve"> </w:t>
      </w:r>
      <w:r w:rsidR="004F799E" w:rsidRPr="00AF66FE">
        <w:rPr>
          <w:lang w:val="mk-MK"/>
        </w:rPr>
        <w:fldChar w:fldCharType="begin"/>
      </w:r>
      <w:r w:rsidR="004F799E" w:rsidRPr="00AF66FE">
        <w:rPr>
          <w:rFonts w:cs="Tahoma"/>
          <w:sz w:val="18"/>
          <w:szCs w:val="18"/>
          <w:lang w:val="mk-MK" w:eastAsia="en-US"/>
        </w:rPr>
        <w:instrText>STYLEREF 1 \s</w:instrText>
      </w:r>
      <w:r w:rsidR="004F799E" w:rsidRPr="00AF66FE">
        <w:rPr>
          <w:rFonts w:cs="Tahoma"/>
          <w:sz w:val="18"/>
          <w:szCs w:val="18"/>
          <w:lang w:val="mk-MK" w:eastAsia="en-US"/>
        </w:rPr>
        <w:fldChar w:fldCharType="separate"/>
      </w:r>
      <w:r w:rsidR="004F799E" w:rsidRPr="00AF66FE">
        <w:rPr>
          <w:rFonts w:cs="Tahoma"/>
          <w:sz w:val="18"/>
          <w:szCs w:val="18"/>
          <w:lang w:val="mk-MK" w:eastAsia="en-US"/>
        </w:rPr>
        <w:t>8</w:t>
      </w:r>
      <w:r w:rsidR="004F799E" w:rsidRPr="00AF66FE">
        <w:rPr>
          <w:rFonts w:cs="Tahoma"/>
          <w:sz w:val="18"/>
          <w:szCs w:val="18"/>
          <w:lang w:val="mk-MK" w:eastAsia="en-US"/>
        </w:rPr>
        <w:fldChar w:fldCharType="end"/>
      </w:r>
      <w:r w:rsidR="004F799E" w:rsidRPr="00AF66FE">
        <w:rPr>
          <w:rFonts w:cs="Tahoma"/>
          <w:sz w:val="18"/>
          <w:szCs w:val="18"/>
          <w:lang w:val="mk-MK" w:eastAsia="en-US"/>
        </w:rPr>
        <w:t>.</w:t>
      </w:r>
      <w:r w:rsidR="00ED49F8" w:rsidRPr="00AF66FE">
        <w:rPr>
          <w:rFonts w:cs="Tahoma"/>
          <w:sz w:val="18"/>
          <w:szCs w:val="18"/>
          <w:lang w:val="mk-MK" w:eastAsia="en-US"/>
        </w:rPr>
        <w:fldChar w:fldCharType="begin"/>
      </w:r>
      <w:r w:rsidR="00ED49F8" w:rsidRPr="00AF66FE">
        <w:rPr>
          <w:rFonts w:cs="Tahoma"/>
          <w:sz w:val="18"/>
          <w:szCs w:val="18"/>
          <w:lang w:val="mk-MK" w:eastAsia="en-US"/>
        </w:rPr>
        <w:instrText xml:space="preserve"> SEQ Figure \* ARABIC \s 1 </w:instrText>
      </w:r>
      <w:r w:rsidR="00ED49F8" w:rsidRPr="00AF66FE">
        <w:rPr>
          <w:rFonts w:cs="Tahoma"/>
          <w:sz w:val="18"/>
          <w:szCs w:val="18"/>
          <w:lang w:val="mk-MK" w:eastAsia="en-US"/>
        </w:rPr>
        <w:fldChar w:fldCharType="separate"/>
      </w:r>
      <w:r w:rsidR="00ED49F8" w:rsidRPr="00AF66FE">
        <w:rPr>
          <w:rFonts w:cs="Tahoma"/>
          <w:noProof/>
          <w:sz w:val="18"/>
          <w:szCs w:val="18"/>
          <w:lang w:val="mk-MK" w:eastAsia="en-US"/>
        </w:rPr>
        <w:t>4</w:t>
      </w:r>
      <w:r w:rsidR="00ED49F8" w:rsidRPr="00AF66FE">
        <w:rPr>
          <w:rFonts w:cs="Tahoma"/>
          <w:sz w:val="18"/>
          <w:szCs w:val="18"/>
          <w:lang w:val="mk-MK" w:eastAsia="en-US"/>
        </w:rPr>
        <w:fldChar w:fldCharType="end"/>
      </w:r>
      <w:r w:rsidR="004F799E" w:rsidRPr="00AF66FE">
        <w:rPr>
          <w:rFonts w:cs="Tahoma"/>
          <w:sz w:val="18"/>
          <w:szCs w:val="18"/>
          <w:lang w:val="mk-MK" w:eastAsia="en-US"/>
        </w:rPr>
        <w:t xml:space="preserve">: </w:t>
      </w:r>
      <w:r w:rsidRPr="00AF66FE">
        <w:rPr>
          <w:rFonts w:cs="Tahoma"/>
          <w:sz w:val="18"/>
          <w:szCs w:val="18"/>
          <w:lang w:val="mk-MK" w:eastAsia="en-US"/>
        </w:rPr>
        <w:t>Забранети области во областа на проектот (реки и крајбрежни живеалишта), на преминот на реката Вардар и Анска Река (во голема мера канализирана)</w:t>
      </w:r>
      <w:bookmarkEnd w:id="744"/>
    </w:p>
    <w:p w14:paraId="6F77B45B" w14:textId="669394F9" w:rsidR="006A0A40" w:rsidRPr="00AF66FE" w:rsidRDefault="006A0A40" w:rsidP="003733AC">
      <w:pPr>
        <w:pStyle w:val="ListBullet"/>
        <w:numPr>
          <w:ilvl w:val="0"/>
          <w:numId w:val="127"/>
        </w:numPr>
        <w:jc w:val="left"/>
        <w:rPr>
          <w:sz w:val="20"/>
          <w:lang w:val="mk-MK" w:eastAsia="en-US"/>
        </w:rPr>
      </w:pPr>
      <w:r w:rsidRPr="00AF66FE">
        <w:rPr>
          <w:sz w:val="20"/>
          <w:lang w:val="mk-MK" w:eastAsia="en-US"/>
        </w:rPr>
        <w:t>Привременото преземање на земјиштето (вклучувајќи нови пристапни патишта, простор(и) за складирање итн.) би вклучило соодветни површини на земјиште оддалечени од чувствителните области на биолошка разновидност.</w:t>
      </w:r>
    </w:p>
    <w:p w14:paraId="5E4F03AA" w14:textId="435ABB2A" w:rsidR="006A0A40" w:rsidRPr="00AF66FE" w:rsidRDefault="006A0A40" w:rsidP="003733AC">
      <w:pPr>
        <w:pStyle w:val="ListBullet"/>
        <w:numPr>
          <w:ilvl w:val="0"/>
          <w:numId w:val="127"/>
        </w:numPr>
        <w:jc w:val="left"/>
        <w:rPr>
          <w:sz w:val="20"/>
          <w:lang w:val="mk-MK" w:eastAsia="en-US"/>
        </w:rPr>
      </w:pPr>
      <w:r w:rsidRPr="00AF66FE">
        <w:rPr>
          <w:sz w:val="20"/>
          <w:lang w:val="mk-MK" w:eastAsia="en-US"/>
        </w:rPr>
        <w:t>Воспоставување соодветно управување со отпадот и активности за да се осигура дека контаминираниот материјал е идентификуван, изолиран и отстранет на соодветни локации за третман или депонија за да се избегнат какви било влијанија врз биолошката разновидност.</w:t>
      </w:r>
    </w:p>
    <w:p w14:paraId="184C6D4C" w14:textId="46C2E730" w:rsidR="006A0A40" w:rsidRPr="00AF66FE" w:rsidRDefault="006A0A40" w:rsidP="003733AC">
      <w:pPr>
        <w:pStyle w:val="ListBullet"/>
        <w:numPr>
          <w:ilvl w:val="0"/>
          <w:numId w:val="127"/>
        </w:numPr>
        <w:jc w:val="left"/>
        <w:rPr>
          <w:sz w:val="20"/>
          <w:lang w:val="mk-MK" w:eastAsia="en-US"/>
        </w:rPr>
      </w:pPr>
      <w:r w:rsidRPr="00AF66FE">
        <w:rPr>
          <w:sz w:val="20"/>
          <w:lang w:val="mk-MK" w:eastAsia="en-US"/>
        </w:rPr>
        <w:t>Дизајнирање и спроведување на соодветни планови и активности за управување за следење на нивното спроведување во текот на изградбата.</w:t>
      </w:r>
    </w:p>
    <w:p w14:paraId="4709BC99" w14:textId="4ADF3A9D" w:rsidR="006A0A40" w:rsidRPr="00AF66FE" w:rsidRDefault="006A0A40" w:rsidP="003733AC">
      <w:pPr>
        <w:pStyle w:val="ListBullet"/>
        <w:numPr>
          <w:ilvl w:val="0"/>
          <w:numId w:val="127"/>
        </w:numPr>
        <w:jc w:val="left"/>
        <w:rPr>
          <w:sz w:val="20"/>
          <w:lang w:val="mk-MK" w:eastAsia="en-US"/>
        </w:rPr>
      </w:pPr>
      <w:r w:rsidRPr="00AF66FE">
        <w:rPr>
          <w:sz w:val="20"/>
          <w:lang w:val="mk-MK" w:eastAsia="en-US"/>
        </w:rPr>
        <w:t>Вклучување на специјалист за биолошка разновидност за време на периодот на изградба како дел од тимот на EHS на изведувачот(и) со цел да ги надгледува градежните работи, да се избегне непотребно отстранување дрвја, да се подготви план за повторно преместување на инвазивните видови, да ги евидентира местата за гнездење и други чувствителни компоненти на биолошката разновидност, итн.</w:t>
      </w:r>
    </w:p>
    <w:p w14:paraId="5B951811" w14:textId="164ACBBF" w:rsidR="006A0A40" w:rsidRPr="00AF66FE" w:rsidRDefault="006A0A40" w:rsidP="003733AC">
      <w:pPr>
        <w:pStyle w:val="ListBullet"/>
        <w:numPr>
          <w:ilvl w:val="0"/>
          <w:numId w:val="127"/>
        </w:numPr>
        <w:jc w:val="left"/>
        <w:rPr>
          <w:sz w:val="20"/>
          <w:lang w:val="mk-MK" w:eastAsia="en-US"/>
        </w:rPr>
      </w:pPr>
      <w:r w:rsidRPr="00AF66FE">
        <w:rPr>
          <w:sz w:val="20"/>
          <w:lang w:val="mk-MK" w:eastAsia="en-US"/>
        </w:rPr>
        <w:t>Воведување сезонско ограничување на градежните работи доколку е потребно на некои од идентификуваните чувствителни места за време на периодот на гнездење (април-мај) што се совпаѓа со повеќето видови гнездење во областа, вклучително и Грлицата (ПКБР). Оваа мерка ќе обезбеди да нема нето-губење на овие видови птици.</w:t>
      </w:r>
    </w:p>
    <w:p w14:paraId="0CD7D5DF" w14:textId="192602D5" w:rsidR="00BC3FC4" w:rsidRPr="00AF66FE" w:rsidRDefault="006A0A40" w:rsidP="003733AC">
      <w:pPr>
        <w:pStyle w:val="ListBullet"/>
        <w:numPr>
          <w:ilvl w:val="0"/>
          <w:numId w:val="127"/>
        </w:numPr>
        <w:jc w:val="left"/>
        <w:rPr>
          <w:sz w:val="20"/>
          <w:szCs w:val="20"/>
          <w:lang w:val="mk-MK" w:eastAsia="en-US"/>
        </w:rPr>
      </w:pPr>
      <w:r w:rsidRPr="00AF66FE">
        <w:rPr>
          <w:sz w:val="20"/>
          <w:lang w:val="mk-MK" w:eastAsia="en-US"/>
        </w:rPr>
        <w:t>Искоренување на инвазивните видови во галериите на живеалиштето 92A0 Salix alba и Populus alba во парчиња</w:t>
      </w:r>
      <w:r w:rsidR="002B52A5">
        <w:rPr>
          <w:sz w:val="20"/>
          <w:lang w:val="mk-MK" w:eastAsia="en-US"/>
        </w:rPr>
        <w:t xml:space="preserve"> површина</w:t>
      </w:r>
      <w:r w:rsidRPr="00AF66FE">
        <w:rPr>
          <w:sz w:val="20"/>
          <w:lang w:val="mk-MK" w:eastAsia="en-US"/>
        </w:rPr>
        <w:t xml:space="preserve"> претставени на сликата подолу - двете парчиња имаат површина од 2,72 ha и 0,85 ha. Треба да се спроведе и мониторинг на ефикасноста на искоренувањето на инвазивните видови во крајбрежните шуми покрај реката Вардар. Ова може да се смета </w:t>
      </w:r>
      <w:r w:rsidRPr="00AF66FE">
        <w:rPr>
          <w:sz w:val="20"/>
          <w:lang w:val="mk-MK" w:eastAsia="en-US"/>
        </w:rPr>
        <w:lastRenderedPageBreak/>
        <w:t>како неутрализира</w:t>
      </w:r>
      <w:r w:rsidR="006B2D1D">
        <w:rPr>
          <w:sz w:val="20"/>
          <w:lang w:val="mk-MK" w:eastAsia="en-US"/>
        </w:rPr>
        <w:t>чк</w:t>
      </w:r>
      <w:r w:rsidRPr="00AF66FE">
        <w:rPr>
          <w:sz w:val="20"/>
          <w:lang w:val="mk-MK" w:eastAsia="en-US"/>
        </w:rPr>
        <w:t>а мерка за биолошката разновидност која ќе има позитивен ефект врз домашните растителни и животински видови.</w:t>
      </w:r>
    </w:p>
    <w:p w14:paraId="7C72859A" w14:textId="77777777" w:rsidR="00BC3FC4" w:rsidRPr="00AF66FE" w:rsidRDefault="00BC3FC4">
      <w:pPr>
        <w:pStyle w:val="ListBullet"/>
        <w:jc w:val="left"/>
        <w:rPr>
          <w:rFonts w:cs="Tahoma"/>
          <w:sz w:val="20"/>
          <w:szCs w:val="20"/>
          <w:lang w:val="mk-MK"/>
        </w:rPr>
      </w:pPr>
    </w:p>
    <w:p w14:paraId="48D8542A" w14:textId="77777777" w:rsidR="00BC3FC4" w:rsidRPr="00AF66FE" w:rsidRDefault="004F799E">
      <w:pPr>
        <w:pStyle w:val="ListBullet"/>
        <w:jc w:val="left"/>
        <w:rPr>
          <w:sz w:val="20"/>
          <w:szCs w:val="20"/>
          <w:lang w:val="mk-MK" w:eastAsia="en-US"/>
        </w:rPr>
      </w:pPr>
      <w:r w:rsidRPr="00AF66FE">
        <w:rPr>
          <w:noProof/>
          <w:lang w:val="en-US" w:eastAsia="en-US"/>
        </w:rPr>
        <w:drawing>
          <wp:inline distT="0" distB="0" distL="0" distR="0" wp14:anchorId="57D7F319" wp14:editId="07777777">
            <wp:extent cx="3876675" cy="3009900"/>
            <wp:effectExtent l="0" t="0" r="0" b="0"/>
            <wp:docPr id="146" name="Image33" descr="D:\EIA\MK OHL Dubrovo-Valandovo-Strumica\Riparian bel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33" descr="D:\EIA\MK OHL Dubrovo-Valandovo-Strumica\Riparian belts.jpg"/>
                    <pic:cNvPicPr>
                      <a:picLocks noChangeAspect="1" noChangeArrowheads="1"/>
                    </pic:cNvPicPr>
                  </pic:nvPicPr>
                  <pic:blipFill>
                    <a:blip r:embed="rId144"/>
                    <a:stretch>
                      <a:fillRect/>
                    </a:stretch>
                  </pic:blipFill>
                  <pic:spPr bwMode="auto">
                    <a:xfrm>
                      <a:off x="0" y="0"/>
                      <a:ext cx="3876675" cy="3009900"/>
                    </a:xfrm>
                    <a:prstGeom prst="rect">
                      <a:avLst/>
                    </a:prstGeom>
                  </pic:spPr>
                </pic:pic>
              </a:graphicData>
            </a:graphic>
          </wp:inline>
        </w:drawing>
      </w:r>
    </w:p>
    <w:p w14:paraId="4E00C10F" w14:textId="6B2F944C" w:rsidR="00BC3FC4" w:rsidRPr="00AF66FE" w:rsidRDefault="006A0A40">
      <w:pPr>
        <w:pStyle w:val="ListBullet"/>
        <w:spacing w:after="240"/>
        <w:jc w:val="left"/>
        <w:rPr>
          <w:sz w:val="18"/>
          <w:szCs w:val="18"/>
          <w:lang w:val="mk-MK" w:eastAsia="en-US"/>
        </w:rPr>
      </w:pPr>
      <w:bookmarkStart w:id="745" w:name="_Toc122679685"/>
      <w:r w:rsidRPr="00AF66FE">
        <w:rPr>
          <w:sz w:val="18"/>
          <w:szCs w:val="18"/>
          <w:lang w:val="mk-MK"/>
        </w:rPr>
        <w:t>Слика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8</w:t>
      </w:r>
      <w:r w:rsidR="004F799E" w:rsidRPr="00AF66FE">
        <w:rPr>
          <w:sz w:val="18"/>
          <w:szCs w:val="18"/>
          <w:lang w:val="mk-MK"/>
        </w:rPr>
        <w:fldChar w:fldCharType="end"/>
      </w:r>
      <w:r w:rsidR="004F799E" w:rsidRPr="00AF66FE">
        <w:rPr>
          <w:sz w:val="18"/>
          <w:szCs w:val="18"/>
          <w:lang w:val="mk-MK"/>
        </w:rPr>
        <w:t>.</w:t>
      </w:r>
      <w:r w:rsidR="00ED49F8" w:rsidRPr="00AF66FE">
        <w:rPr>
          <w:sz w:val="18"/>
          <w:szCs w:val="18"/>
          <w:lang w:val="mk-MK"/>
        </w:rPr>
        <w:fldChar w:fldCharType="begin"/>
      </w:r>
      <w:r w:rsidR="00ED49F8" w:rsidRPr="00AF66FE">
        <w:rPr>
          <w:sz w:val="18"/>
          <w:szCs w:val="18"/>
          <w:lang w:val="mk-MK"/>
        </w:rPr>
        <w:instrText xml:space="preserve"> SEQ Figure \* ARABIC \s 1 </w:instrText>
      </w:r>
      <w:r w:rsidR="00ED49F8" w:rsidRPr="00AF66FE">
        <w:rPr>
          <w:sz w:val="18"/>
          <w:szCs w:val="18"/>
          <w:lang w:val="mk-MK"/>
        </w:rPr>
        <w:fldChar w:fldCharType="separate"/>
      </w:r>
      <w:r w:rsidR="00ED49F8" w:rsidRPr="00AF66FE">
        <w:rPr>
          <w:noProof/>
          <w:sz w:val="18"/>
          <w:szCs w:val="18"/>
          <w:lang w:val="mk-MK"/>
        </w:rPr>
        <w:t>5</w:t>
      </w:r>
      <w:r w:rsidR="00ED49F8" w:rsidRPr="00AF66FE">
        <w:rPr>
          <w:sz w:val="18"/>
          <w:szCs w:val="18"/>
          <w:lang w:val="mk-MK"/>
        </w:rPr>
        <w:fldChar w:fldCharType="end"/>
      </w:r>
      <w:r w:rsidR="004F799E" w:rsidRPr="00AF66FE">
        <w:rPr>
          <w:sz w:val="18"/>
          <w:szCs w:val="18"/>
          <w:lang w:val="mk-MK"/>
        </w:rPr>
        <w:t xml:space="preserve">: </w:t>
      </w:r>
      <w:r w:rsidR="00350D9E" w:rsidRPr="00AF66FE">
        <w:rPr>
          <w:sz w:val="18"/>
          <w:szCs w:val="18"/>
          <w:lang w:val="mk-MK"/>
        </w:rPr>
        <w:t>Крајбрежните појаси од врба и топола покрај реката Вардар, на пресекот на реката со Проектот</w:t>
      </w:r>
      <w:bookmarkEnd w:id="745"/>
    </w:p>
    <w:p w14:paraId="58FCF2DD" w14:textId="699F0FEA" w:rsidR="00BC3FC4" w:rsidRPr="00AF66FE" w:rsidRDefault="00B57FC7">
      <w:pPr>
        <w:pStyle w:val="Heading4"/>
        <w:spacing w:line="240" w:lineRule="auto"/>
        <w:ind w:hanging="1091"/>
        <w:rPr>
          <w:rFonts w:cs="Arial"/>
          <w:sz w:val="20"/>
          <w:lang w:val="mk-MK"/>
        </w:rPr>
      </w:pPr>
      <w:r w:rsidRPr="00AF66FE">
        <w:rPr>
          <w:rFonts w:cs="Arial"/>
          <w:sz w:val="20"/>
          <w:lang w:val="mk-MK"/>
        </w:rPr>
        <w:t>Функционирање</w:t>
      </w:r>
    </w:p>
    <w:p w14:paraId="5F307129" w14:textId="72514B28" w:rsidR="00BC3FC4" w:rsidRPr="00AF66FE" w:rsidRDefault="00B57FC7">
      <w:pPr>
        <w:rPr>
          <w:rFonts w:cs="Tahoma"/>
          <w:sz w:val="20"/>
          <w:szCs w:val="20"/>
          <w:lang w:val="mk-MK" w:eastAsia="en-US"/>
        </w:rPr>
      </w:pPr>
      <w:r w:rsidRPr="00AF66FE">
        <w:rPr>
          <w:rFonts w:cs="Tahoma"/>
          <w:sz w:val="20"/>
          <w:szCs w:val="20"/>
          <w:lang w:val="mk-MK" w:eastAsia="en-US"/>
        </w:rPr>
        <w:t>Основните мерки на добра оперативна практика и практика на одржување за ублажување на оперативните влијанија од Проектот врз живеалиштата вклучуваат:</w:t>
      </w:r>
    </w:p>
    <w:p w14:paraId="16D42451" w14:textId="4FD023E1" w:rsidR="00B57FC7" w:rsidRPr="00AF66FE" w:rsidRDefault="00B57FC7" w:rsidP="003733AC">
      <w:pPr>
        <w:pStyle w:val="ListBullet"/>
        <w:numPr>
          <w:ilvl w:val="0"/>
          <w:numId w:val="128"/>
        </w:numPr>
        <w:jc w:val="left"/>
        <w:rPr>
          <w:rFonts w:cs="Arial"/>
          <w:sz w:val="20"/>
          <w:szCs w:val="20"/>
          <w:lang w:val="mk-MK"/>
        </w:rPr>
      </w:pPr>
      <w:r w:rsidRPr="00AF66FE">
        <w:rPr>
          <w:rFonts w:cs="Arial"/>
          <w:sz w:val="20"/>
          <w:szCs w:val="20"/>
          <w:lang w:val="mk-MK"/>
        </w:rPr>
        <w:t>Спроведување на интегриран пристап за управување со вегетацијата преку селективно отстранување на висок</w:t>
      </w:r>
      <w:r w:rsidR="00041DEA" w:rsidRPr="00AF66FE">
        <w:rPr>
          <w:rFonts w:cs="Arial"/>
          <w:sz w:val="20"/>
          <w:szCs w:val="20"/>
          <w:lang w:val="mk-MK"/>
        </w:rPr>
        <w:t>о</w:t>
      </w:r>
      <w:r w:rsidRPr="00AF66FE">
        <w:rPr>
          <w:rFonts w:cs="Arial"/>
          <w:sz w:val="20"/>
          <w:szCs w:val="20"/>
          <w:lang w:val="mk-MK"/>
        </w:rPr>
        <w:t xml:space="preserve"> растечки видови </w:t>
      </w:r>
      <w:r w:rsidR="00041DEA" w:rsidRPr="00AF66FE">
        <w:rPr>
          <w:rFonts w:cs="Arial"/>
          <w:sz w:val="20"/>
          <w:szCs w:val="20"/>
          <w:lang w:val="mk-MK"/>
        </w:rPr>
        <w:t xml:space="preserve">на </w:t>
      </w:r>
      <w:r w:rsidRPr="00AF66FE">
        <w:rPr>
          <w:rFonts w:cs="Arial"/>
          <w:sz w:val="20"/>
          <w:szCs w:val="20"/>
          <w:lang w:val="mk-MK"/>
        </w:rPr>
        <w:t>дрвја. Крајбрежниот појас покрај реката Вардар никако не треба да се менува.</w:t>
      </w:r>
    </w:p>
    <w:p w14:paraId="6381E894" w14:textId="52FD26F7" w:rsidR="00B57FC7" w:rsidRPr="00AF66FE" w:rsidRDefault="00B57FC7" w:rsidP="003733AC">
      <w:pPr>
        <w:pStyle w:val="ListBullet"/>
        <w:numPr>
          <w:ilvl w:val="0"/>
          <w:numId w:val="128"/>
        </w:numPr>
        <w:jc w:val="left"/>
        <w:rPr>
          <w:rFonts w:cs="Arial"/>
          <w:sz w:val="20"/>
          <w:szCs w:val="20"/>
          <w:lang w:val="mk-MK"/>
        </w:rPr>
      </w:pPr>
      <w:r w:rsidRPr="00AF66FE">
        <w:rPr>
          <w:rFonts w:cs="Arial"/>
          <w:sz w:val="20"/>
          <w:szCs w:val="20"/>
          <w:lang w:val="mk-MK"/>
        </w:rPr>
        <w:t>Потегот на реката Вардар на преминот со далноводот во моментов исто така се користи и за риболов. Намалувањето и менувањето на човечките пристапни точки за да се намали веројатноста дека човечките активности ќе ги вознемират птиците каде што се собираат во близина на далноводите, може да ги намали судирите  во далноводите предизвикани од исплашени и избркани птици (APLIC 2012)</w:t>
      </w:r>
      <w:r w:rsidRPr="00AF66FE">
        <w:rPr>
          <w:rStyle w:val="FootnoteReference"/>
          <w:rFonts w:cs="Tahoma"/>
          <w:sz w:val="20"/>
          <w:lang w:val="mk-MK" w:eastAsia="en-US"/>
        </w:rPr>
        <w:footnoteReference w:id="136"/>
      </w:r>
      <w:r w:rsidRPr="00AF66FE">
        <w:rPr>
          <w:rFonts w:cs="Arial"/>
          <w:sz w:val="20"/>
          <w:szCs w:val="20"/>
          <w:lang w:val="mk-MK"/>
        </w:rPr>
        <w:t>. Забраната на риболов на потег од 250 m од двете страни на реката Вардар ќе биде од корист за биолошката разновидност (живеалишта и видови вклучувајќи го и Кингерот Alcedo atthis). Оваа мерка ќе предизвика одредена (мала) нето добивка и за Кингерот (без нарушување, споредено со постојната состојба).</w:t>
      </w:r>
    </w:p>
    <w:p w14:paraId="27CE73FE" w14:textId="60837F82" w:rsidR="00BC3FC4" w:rsidRPr="00AF66FE" w:rsidRDefault="00B57FC7" w:rsidP="003733AC">
      <w:pPr>
        <w:pStyle w:val="ListBullet"/>
        <w:numPr>
          <w:ilvl w:val="0"/>
          <w:numId w:val="128"/>
        </w:numPr>
        <w:jc w:val="left"/>
        <w:rPr>
          <w:rFonts w:cs="Tahoma"/>
          <w:sz w:val="20"/>
          <w:szCs w:val="20"/>
          <w:lang w:val="mk-MK" w:eastAsia="en-US"/>
        </w:rPr>
      </w:pPr>
      <w:r w:rsidRPr="00AF66FE">
        <w:rPr>
          <w:rFonts w:cs="Arial"/>
          <w:sz w:val="20"/>
          <w:szCs w:val="20"/>
          <w:lang w:val="mk-MK"/>
        </w:rPr>
        <w:t xml:space="preserve">Програма за мониторинг по изградбата за да се процени евентуалната смртност на птиците поради судир треба да се дизајнира и имплементира по должината на трасите на </w:t>
      </w:r>
      <w:r w:rsidR="00943EF6">
        <w:rPr>
          <w:sz w:val="20"/>
          <w:lang w:val="mk-MK"/>
        </w:rPr>
        <w:t>далновод</w:t>
      </w:r>
      <w:r w:rsidRPr="00AF66FE">
        <w:rPr>
          <w:rFonts w:cs="Arial"/>
          <w:sz w:val="20"/>
          <w:szCs w:val="20"/>
          <w:lang w:val="mk-MK"/>
        </w:rPr>
        <w:t>от и особено на пресекот на реката Вардар во текот на првите три години од спроведувањето на проектот.</w:t>
      </w:r>
    </w:p>
    <w:p w14:paraId="15AC0AC5" w14:textId="015BCFD3" w:rsidR="00BC3FC4" w:rsidRPr="00AF66FE" w:rsidRDefault="00306A54">
      <w:pPr>
        <w:pStyle w:val="Heading3"/>
        <w:spacing w:line="240" w:lineRule="auto"/>
        <w:ind w:left="993" w:hanging="993"/>
        <w:rPr>
          <w:lang w:val="mk-MK"/>
        </w:rPr>
      </w:pPr>
      <w:bookmarkStart w:id="746" w:name="_Toc122679500"/>
      <w:r w:rsidRPr="00AF66FE">
        <w:rPr>
          <w:lang w:val="mk-MK"/>
        </w:rPr>
        <w:t>Преостанати</w:t>
      </w:r>
      <w:r w:rsidR="00B57FC7" w:rsidRPr="00AF66FE">
        <w:rPr>
          <w:lang w:val="mk-MK"/>
        </w:rPr>
        <w:t xml:space="preserve"> влијанија</w:t>
      </w:r>
      <w:bookmarkEnd w:id="746"/>
    </w:p>
    <w:p w14:paraId="030B6682" w14:textId="5302092B" w:rsidR="00BC3FC4" w:rsidRPr="00AF66FE" w:rsidRDefault="00C4706C">
      <w:pPr>
        <w:rPr>
          <w:rFonts w:cs="Arial"/>
          <w:sz w:val="20"/>
          <w:szCs w:val="20"/>
          <w:lang w:val="mk-MK"/>
        </w:rPr>
      </w:pPr>
      <w:r w:rsidRPr="00AF66FE">
        <w:rPr>
          <w:rFonts w:cs="Arial"/>
          <w:sz w:val="20"/>
          <w:szCs w:val="20"/>
          <w:lang w:val="mk-MK"/>
        </w:rPr>
        <w:t>Не се идентификувани преостанати влијанија освен можниот ризик од судир за птиците. Засега нема податоци за мор</w:t>
      </w:r>
      <w:r w:rsidR="00D56D5E" w:rsidRPr="00AF66FE">
        <w:rPr>
          <w:rFonts w:cs="Arial"/>
          <w:sz w:val="20"/>
          <w:szCs w:val="20"/>
          <w:lang w:val="mk-MK"/>
        </w:rPr>
        <w:t>талитетот</w:t>
      </w:r>
      <w:r w:rsidRPr="00AF66FE">
        <w:rPr>
          <w:rFonts w:cs="Arial"/>
          <w:sz w:val="20"/>
          <w:szCs w:val="20"/>
          <w:lang w:val="mk-MK"/>
        </w:rPr>
        <w:t xml:space="preserve"> на птиците од судир со далноводи во Македонија. Затоа, се предлага </w:t>
      </w:r>
      <w:r w:rsidRPr="00AF66FE">
        <w:rPr>
          <w:rFonts w:cs="Arial"/>
          <w:sz w:val="20"/>
          <w:szCs w:val="20"/>
          <w:lang w:val="mk-MK"/>
        </w:rPr>
        <w:lastRenderedPageBreak/>
        <w:t>програма за мониторинг по изградбата за да се процени евентуалната смртност на птиците. Накратко, ова резидуално влијание долж коридорите на далноводот како целина се оценува како со занемарливо значење.</w:t>
      </w:r>
    </w:p>
    <w:p w14:paraId="4DF315D8" w14:textId="506D192A" w:rsidR="00BC3FC4" w:rsidRPr="00AF66FE" w:rsidRDefault="0087520A">
      <w:pPr>
        <w:pStyle w:val="Heading2"/>
        <w:spacing w:before="480" w:after="240"/>
        <w:ind w:left="576" w:hanging="576"/>
        <w:rPr>
          <w:rFonts w:cs="Tahoma"/>
          <w:szCs w:val="20"/>
          <w:lang w:val="mk-MK"/>
        </w:rPr>
      </w:pPr>
      <w:bookmarkStart w:id="747" w:name="_Toc122679501"/>
      <w:r w:rsidRPr="00AF66FE">
        <w:rPr>
          <w:rFonts w:cs="Tahoma"/>
          <w:szCs w:val="20"/>
          <w:lang w:val="mk-MK"/>
        </w:rPr>
        <w:t>Отпад</w:t>
      </w:r>
      <w:bookmarkEnd w:id="747"/>
    </w:p>
    <w:p w14:paraId="677B51FB" w14:textId="033185E8" w:rsidR="00BC3FC4" w:rsidRPr="00AF66FE" w:rsidRDefault="0087520A">
      <w:pPr>
        <w:pStyle w:val="NumberedParagraph"/>
        <w:rPr>
          <w:b/>
          <w:bCs/>
          <w:color w:val="44697D"/>
          <w:sz w:val="24"/>
          <w:szCs w:val="28"/>
          <w:lang w:val="mk-MK"/>
        </w:rPr>
      </w:pPr>
      <w:r w:rsidRPr="00AF66FE">
        <w:rPr>
          <w:rFonts w:cs="Tahoma"/>
          <w:sz w:val="20"/>
          <w:szCs w:val="20"/>
          <w:lang w:val="mk-MK" w:eastAsia="en-US"/>
        </w:rPr>
        <w:t>Отпад е дефиниран како „секоја супстанција или предмет што имателот ги фрла или има намера или од него се бара да ги фрли</w:t>
      </w:r>
      <w:r w:rsidR="004F799E" w:rsidRPr="00AF66FE">
        <w:rPr>
          <w:rFonts w:cs="Tahoma"/>
          <w:sz w:val="20"/>
          <w:szCs w:val="20"/>
          <w:lang w:val="mk-MK" w:eastAsia="en-US"/>
        </w:rPr>
        <w:t>."</w:t>
      </w:r>
      <w:r w:rsidR="004F799E" w:rsidRPr="00AF66FE">
        <w:rPr>
          <w:rStyle w:val="FootnoteAnchor"/>
          <w:rFonts w:cs="Tahoma"/>
          <w:sz w:val="20"/>
          <w:szCs w:val="20"/>
          <w:lang w:val="mk-MK" w:eastAsia="en-US"/>
        </w:rPr>
        <w:footnoteReference w:id="137"/>
      </w:r>
    </w:p>
    <w:p w14:paraId="5530FBD5" w14:textId="357E004B" w:rsidR="00BC3FC4" w:rsidRPr="00AF66FE" w:rsidRDefault="00142499">
      <w:pPr>
        <w:pStyle w:val="Heading3"/>
        <w:tabs>
          <w:tab w:val="left" w:pos="1134"/>
        </w:tabs>
        <w:ind w:left="720" w:hanging="720"/>
        <w:rPr>
          <w:rFonts w:cs="Arial"/>
          <w:lang w:val="mk-MK"/>
        </w:rPr>
      </w:pPr>
      <w:bookmarkStart w:id="748" w:name="_Toc122679502"/>
      <w:r w:rsidRPr="00AF66FE">
        <w:rPr>
          <w:rFonts w:cs="Arial"/>
          <w:lang w:val="mk-MK"/>
        </w:rPr>
        <w:t>Градежен и демонтирачки отпад</w:t>
      </w:r>
      <w:bookmarkEnd w:id="748"/>
    </w:p>
    <w:p w14:paraId="2373A725" w14:textId="2CCCEBBE" w:rsidR="00BC3FC4" w:rsidRPr="00AF66FE" w:rsidRDefault="0087520A">
      <w:pPr>
        <w:widowControl w:val="0"/>
        <w:rPr>
          <w:sz w:val="20"/>
          <w:lang w:val="mk-MK"/>
        </w:rPr>
      </w:pPr>
      <w:r w:rsidRPr="00AF66FE">
        <w:rPr>
          <w:rFonts w:cs="Arial"/>
          <w:sz w:val="20"/>
          <w:szCs w:val="20"/>
          <w:lang w:val="mk-MK"/>
        </w:rPr>
        <w:t xml:space="preserve">За време на изградбата на објектите на проектот (трафостаница и </w:t>
      </w:r>
      <w:r w:rsidR="00AA0C5F">
        <w:rPr>
          <w:rFonts w:cs="Arial"/>
          <w:sz w:val="20"/>
          <w:szCs w:val="20"/>
          <w:lang w:val="mk-MK"/>
        </w:rPr>
        <w:t>далноводи</w:t>
      </w:r>
      <w:r w:rsidRPr="00AF66FE">
        <w:rPr>
          <w:rFonts w:cs="Arial"/>
          <w:sz w:val="20"/>
          <w:szCs w:val="20"/>
          <w:lang w:val="mk-MK"/>
        </w:rPr>
        <w:t>), главен извор на отпад ќе бидат самите подготвителни работи и градежни активности, како и отпадот што ќе го создаде работната сила (Табела подолу). Дополнително, ќе се создаде отпад од демонтирањето на два столба и специфичен електричен отпад од демонтирање на застарената опрема (проводници, изолатори, жица за заземјување) на постојн</w:t>
      </w:r>
      <w:r w:rsidR="00002E17">
        <w:rPr>
          <w:rFonts w:cs="Arial"/>
          <w:sz w:val="20"/>
          <w:szCs w:val="20"/>
          <w:lang w:val="mk-MK"/>
        </w:rPr>
        <w:t>иот далновод</w:t>
      </w:r>
      <w:r w:rsidRPr="00AF66FE">
        <w:rPr>
          <w:rFonts w:cs="Arial"/>
          <w:sz w:val="20"/>
          <w:szCs w:val="20"/>
          <w:lang w:val="mk-MK"/>
        </w:rPr>
        <w:t xml:space="preserve"> помеѓу трафостаниците во Валандово и „ЕВП“ Милетково</w:t>
      </w:r>
      <w:r w:rsidR="004F799E" w:rsidRPr="00AF66FE">
        <w:rPr>
          <w:rFonts w:cs="Arial"/>
          <w:sz w:val="20"/>
          <w:szCs w:val="20"/>
          <w:lang w:val="mk-MK"/>
        </w:rPr>
        <w:t>.</w:t>
      </w:r>
    </w:p>
    <w:tbl>
      <w:tblPr>
        <w:tblStyle w:val="TableGrid"/>
        <w:tblW w:w="9375" w:type="dxa"/>
        <w:tblInd w:w="108" w:type="dxa"/>
        <w:tblLayout w:type="fixed"/>
        <w:tblLook w:val="04A0" w:firstRow="1" w:lastRow="0" w:firstColumn="1" w:lastColumn="0" w:noHBand="0" w:noVBand="1"/>
      </w:tblPr>
      <w:tblGrid>
        <w:gridCol w:w="2854"/>
        <w:gridCol w:w="6521"/>
      </w:tblGrid>
      <w:tr w:rsidR="00BC3FC4" w:rsidRPr="00AF66FE" w14:paraId="79EA6385" w14:textId="77777777" w:rsidTr="00F444F9">
        <w:trPr>
          <w:trHeight w:val="232"/>
        </w:trPr>
        <w:tc>
          <w:tcPr>
            <w:tcW w:w="2854"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0E6811FA" w14:textId="3296A98D" w:rsidR="00BC3FC4" w:rsidRPr="00AF66FE" w:rsidRDefault="0087520A">
            <w:pPr>
              <w:spacing w:before="0" w:after="0" w:line="240" w:lineRule="auto"/>
              <w:rPr>
                <w:rFonts w:cs="Tahoma"/>
                <w:sz w:val="20"/>
                <w:szCs w:val="20"/>
                <w:lang w:val="mk-MK"/>
              </w:rPr>
            </w:pPr>
            <w:r w:rsidRPr="00AF66FE">
              <w:rPr>
                <w:rFonts w:cs="Tahoma"/>
                <w:sz w:val="20"/>
                <w:szCs w:val="20"/>
                <w:lang w:val="mk-MK"/>
              </w:rPr>
              <w:t>Проектна активност</w:t>
            </w:r>
          </w:p>
        </w:tc>
        <w:tc>
          <w:tcPr>
            <w:tcW w:w="6521" w:type="dxa"/>
            <w:tcBorders>
              <w:top w:val="double" w:sz="4" w:space="0" w:color="000000"/>
              <w:left w:val="double" w:sz="4" w:space="0" w:color="000000"/>
              <w:bottom w:val="double" w:sz="4" w:space="0" w:color="000000"/>
              <w:right w:val="double" w:sz="4" w:space="0" w:color="000000"/>
            </w:tcBorders>
            <w:shd w:val="clear" w:color="auto" w:fill="D9E2F3" w:themeFill="accent1" w:themeFillTint="33"/>
          </w:tcPr>
          <w:p w14:paraId="28DEF6F4" w14:textId="5F327848" w:rsidR="00BC3FC4" w:rsidRPr="00AF66FE" w:rsidRDefault="0087520A">
            <w:pPr>
              <w:spacing w:before="0" w:after="0" w:line="240" w:lineRule="auto"/>
              <w:rPr>
                <w:rFonts w:cs="Tahoma"/>
                <w:sz w:val="20"/>
                <w:szCs w:val="20"/>
                <w:lang w:val="mk-MK"/>
              </w:rPr>
            </w:pPr>
            <w:r w:rsidRPr="00AF66FE">
              <w:rPr>
                <w:rFonts w:cs="Tahoma"/>
                <w:sz w:val="20"/>
                <w:szCs w:val="20"/>
                <w:lang w:val="mk-MK"/>
              </w:rPr>
              <w:t>Генерирање отпад</w:t>
            </w:r>
          </w:p>
        </w:tc>
      </w:tr>
      <w:tr w:rsidR="00BC3FC4" w:rsidRPr="00AF66FE" w14:paraId="058B97F8" w14:textId="77777777" w:rsidTr="00F444F9">
        <w:trPr>
          <w:trHeight w:val="625"/>
        </w:trPr>
        <w:tc>
          <w:tcPr>
            <w:tcW w:w="2854" w:type="dxa"/>
            <w:tcBorders>
              <w:top w:val="double" w:sz="4" w:space="0" w:color="000000"/>
              <w:left w:val="double" w:sz="4" w:space="0" w:color="000000"/>
            </w:tcBorders>
          </w:tcPr>
          <w:p w14:paraId="28E14852" w14:textId="4D891B96" w:rsidR="00BC3FC4" w:rsidRPr="00AF66FE" w:rsidRDefault="0087520A">
            <w:pPr>
              <w:spacing w:before="0" w:after="0" w:line="240" w:lineRule="auto"/>
              <w:jc w:val="left"/>
              <w:rPr>
                <w:rFonts w:cs="Tahoma"/>
                <w:sz w:val="20"/>
                <w:szCs w:val="20"/>
                <w:lang w:val="mk-MK"/>
              </w:rPr>
            </w:pPr>
            <w:r w:rsidRPr="00AF66FE">
              <w:rPr>
                <w:rFonts w:cs="Tahoma"/>
                <w:sz w:val="20"/>
                <w:szCs w:val="20"/>
                <w:lang w:val="mk-MK" w:eastAsia="en-US"/>
              </w:rPr>
              <w:t>Подготовка на локацијата / земјени работи / санација на локацијата</w:t>
            </w:r>
          </w:p>
        </w:tc>
        <w:tc>
          <w:tcPr>
            <w:tcW w:w="6521" w:type="dxa"/>
            <w:tcBorders>
              <w:top w:val="double" w:sz="4" w:space="0" w:color="000000"/>
              <w:right w:val="double" w:sz="4" w:space="0" w:color="000000"/>
            </w:tcBorders>
          </w:tcPr>
          <w:p w14:paraId="56A69ADC" w14:textId="77777777" w:rsidR="0087520A" w:rsidRPr="00AF66FE" w:rsidRDefault="0087520A" w:rsidP="0087520A">
            <w:pPr>
              <w:spacing w:before="0" w:after="0" w:line="240" w:lineRule="auto"/>
              <w:jc w:val="left"/>
              <w:rPr>
                <w:rFonts w:cs="Tahoma"/>
                <w:sz w:val="20"/>
                <w:szCs w:val="20"/>
                <w:lang w:val="mk-MK" w:eastAsia="en-US"/>
              </w:rPr>
            </w:pPr>
            <w:r w:rsidRPr="00AF66FE">
              <w:rPr>
                <w:rFonts w:cs="Tahoma"/>
                <w:sz w:val="20"/>
                <w:szCs w:val="20"/>
                <w:lang w:val="mk-MK" w:eastAsia="en-US"/>
              </w:rPr>
              <w:t>- Вишок ископани материјали</w:t>
            </w:r>
          </w:p>
          <w:p w14:paraId="508FCCAD" w14:textId="4C7CB622" w:rsidR="0087520A" w:rsidRPr="00AF66FE" w:rsidRDefault="0087520A" w:rsidP="0087520A">
            <w:pPr>
              <w:spacing w:before="0" w:after="0" w:line="240" w:lineRule="auto"/>
              <w:jc w:val="left"/>
              <w:rPr>
                <w:rFonts w:cs="Tahoma"/>
                <w:sz w:val="20"/>
                <w:szCs w:val="20"/>
                <w:lang w:val="mk-MK" w:eastAsia="en-US"/>
              </w:rPr>
            </w:pPr>
            <w:r w:rsidRPr="00AF66FE">
              <w:rPr>
                <w:rFonts w:cs="Tahoma"/>
                <w:sz w:val="20"/>
                <w:szCs w:val="20"/>
                <w:lang w:val="mk-MK" w:eastAsia="en-US"/>
              </w:rPr>
              <w:t>- Соголен</w:t>
            </w:r>
            <w:r w:rsidR="00770C40" w:rsidRPr="00AF66FE">
              <w:rPr>
                <w:rFonts w:cs="Tahoma"/>
                <w:sz w:val="20"/>
                <w:szCs w:val="20"/>
                <w:lang w:val="mk-MK" w:eastAsia="en-US"/>
              </w:rPr>
              <w:t>а</w:t>
            </w:r>
            <w:r w:rsidRPr="00AF66FE">
              <w:rPr>
                <w:rFonts w:cs="Tahoma"/>
                <w:sz w:val="20"/>
                <w:szCs w:val="20"/>
                <w:lang w:val="mk-MK" w:eastAsia="en-US"/>
              </w:rPr>
              <w:t xml:space="preserve"> горна почва и под</w:t>
            </w:r>
            <w:r w:rsidR="00002E17">
              <w:rPr>
                <w:rFonts w:cs="Tahoma"/>
                <w:sz w:val="20"/>
                <w:szCs w:val="20"/>
                <w:lang w:val="mk-MK" w:eastAsia="en-US"/>
              </w:rPr>
              <w:t>-</w:t>
            </w:r>
            <w:r w:rsidRPr="00AF66FE">
              <w:rPr>
                <w:rFonts w:cs="Tahoma"/>
                <w:sz w:val="20"/>
                <w:szCs w:val="20"/>
                <w:lang w:val="mk-MK" w:eastAsia="en-US"/>
              </w:rPr>
              <w:t>почва</w:t>
            </w:r>
          </w:p>
          <w:p w14:paraId="70EAFEE7" w14:textId="37ABF21F" w:rsidR="00BC3FC4" w:rsidRPr="00AF66FE" w:rsidRDefault="0087520A" w:rsidP="0087520A">
            <w:pPr>
              <w:spacing w:before="0" w:after="0" w:line="240" w:lineRule="auto"/>
              <w:jc w:val="left"/>
              <w:rPr>
                <w:rFonts w:cs="Tahoma"/>
                <w:sz w:val="20"/>
                <w:szCs w:val="20"/>
                <w:lang w:val="mk-MK" w:eastAsia="en-US"/>
              </w:rPr>
            </w:pPr>
            <w:r w:rsidRPr="00AF66FE">
              <w:rPr>
                <w:rFonts w:cs="Tahoma"/>
                <w:sz w:val="20"/>
                <w:szCs w:val="20"/>
                <w:lang w:val="mk-MK" w:eastAsia="en-US"/>
              </w:rPr>
              <w:t>- Органски отпад (вегетација, итн.)</w:t>
            </w:r>
          </w:p>
        </w:tc>
      </w:tr>
      <w:tr w:rsidR="00BC3FC4" w:rsidRPr="00AF66FE" w14:paraId="7FD93798" w14:textId="77777777" w:rsidTr="00F444F9">
        <w:trPr>
          <w:trHeight w:val="1126"/>
        </w:trPr>
        <w:tc>
          <w:tcPr>
            <w:tcW w:w="2854" w:type="dxa"/>
            <w:tcBorders>
              <w:left w:val="double" w:sz="4" w:space="0" w:color="000000"/>
              <w:bottom w:val="double" w:sz="4" w:space="0" w:color="000000"/>
            </w:tcBorders>
          </w:tcPr>
          <w:p w14:paraId="12520705" w14:textId="4D733AE4" w:rsidR="00BC3FC4" w:rsidRPr="00AF66FE" w:rsidRDefault="0087520A">
            <w:pPr>
              <w:spacing w:before="0" w:after="0" w:line="240" w:lineRule="auto"/>
              <w:rPr>
                <w:rFonts w:cs="Tahoma"/>
                <w:sz w:val="20"/>
                <w:szCs w:val="20"/>
                <w:lang w:val="mk-MK"/>
              </w:rPr>
            </w:pPr>
            <w:r w:rsidRPr="00AF66FE">
              <w:rPr>
                <w:rFonts w:cs="Tahoma"/>
                <w:sz w:val="20"/>
                <w:szCs w:val="20"/>
                <w:lang w:val="mk-MK"/>
              </w:rPr>
              <w:t>Изградба</w:t>
            </w:r>
          </w:p>
        </w:tc>
        <w:tc>
          <w:tcPr>
            <w:tcW w:w="6521" w:type="dxa"/>
            <w:tcBorders>
              <w:bottom w:val="double" w:sz="4" w:space="0" w:color="000000"/>
              <w:right w:val="double" w:sz="4" w:space="0" w:color="000000"/>
            </w:tcBorders>
          </w:tcPr>
          <w:p w14:paraId="103B432E" w14:textId="57A4EEB1" w:rsidR="0087520A" w:rsidRPr="00AF66FE" w:rsidRDefault="0087520A" w:rsidP="0087520A">
            <w:pPr>
              <w:spacing w:before="0" w:after="0" w:line="240" w:lineRule="auto"/>
              <w:jc w:val="left"/>
              <w:rPr>
                <w:rFonts w:cs="Tahoma"/>
                <w:sz w:val="20"/>
                <w:szCs w:val="20"/>
                <w:lang w:val="mk-MK"/>
              </w:rPr>
            </w:pPr>
            <w:r w:rsidRPr="00AF66FE">
              <w:rPr>
                <w:rFonts w:cs="Tahoma"/>
                <w:sz w:val="20"/>
                <w:szCs w:val="20"/>
                <w:lang w:val="mk-MK"/>
              </w:rPr>
              <w:t>- Отпад од демонтирање на два столба и електрична опрема (постоеч</w:t>
            </w:r>
            <w:r w:rsidR="00002E17">
              <w:rPr>
                <w:rFonts w:cs="Tahoma"/>
                <w:sz w:val="20"/>
                <w:szCs w:val="20"/>
                <w:lang w:val="mk-MK"/>
              </w:rPr>
              <w:t>киот далновод</w:t>
            </w:r>
            <w:r w:rsidRPr="00AF66FE">
              <w:rPr>
                <w:rFonts w:cs="Tahoma"/>
                <w:sz w:val="20"/>
                <w:szCs w:val="20"/>
                <w:lang w:val="mk-MK"/>
              </w:rPr>
              <w:t xml:space="preserve"> од ТС Валандово до „ЕВП“ ТС Милетково) (табела подолу)</w:t>
            </w:r>
          </w:p>
          <w:p w14:paraId="4C8CF482" w14:textId="77777777" w:rsidR="0087520A" w:rsidRPr="00AF66FE" w:rsidRDefault="0087520A" w:rsidP="0087520A">
            <w:pPr>
              <w:spacing w:before="0" w:after="0" w:line="240" w:lineRule="auto"/>
              <w:jc w:val="left"/>
              <w:rPr>
                <w:rFonts w:cs="Tahoma"/>
                <w:sz w:val="20"/>
                <w:szCs w:val="20"/>
                <w:lang w:val="mk-MK"/>
              </w:rPr>
            </w:pPr>
            <w:r w:rsidRPr="00AF66FE">
              <w:rPr>
                <w:rFonts w:cs="Tahoma"/>
                <w:sz w:val="20"/>
                <w:szCs w:val="20"/>
                <w:lang w:val="mk-MK"/>
              </w:rPr>
              <w:t>- Пакување од материјалите доставени до градилиште</w:t>
            </w:r>
          </w:p>
          <w:p w14:paraId="568CECED" w14:textId="77777777" w:rsidR="0087520A" w:rsidRPr="00AF66FE" w:rsidRDefault="0087520A" w:rsidP="0087520A">
            <w:pPr>
              <w:spacing w:before="0" w:after="0" w:line="240" w:lineRule="auto"/>
              <w:jc w:val="left"/>
              <w:rPr>
                <w:rFonts w:cs="Tahoma"/>
                <w:sz w:val="20"/>
                <w:szCs w:val="20"/>
                <w:lang w:val="mk-MK"/>
              </w:rPr>
            </w:pPr>
            <w:r w:rsidRPr="00AF66FE">
              <w:rPr>
                <w:rFonts w:cs="Tahoma"/>
                <w:sz w:val="20"/>
                <w:szCs w:val="20"/>
                <w:lang w:val="mk-MK"/>
              </w:rPr>
              <w:t>- Вишок и искршени/оштетени градежни материјали</w:t>
            </w:r>
          </w:p>
          <w:p w14:paraId="776A27CC" w14:textId="77777777" w:rsidR="0087520A" w:rsidRPr="00AF66FE" w:rsidRDefault="0087520A" w:rsidP="0087520A">
            <w:pPr>
              <w:spacing w:before="0" w:after="0" w:line="240" w:lineRule="auto"/>
              <w:jc w:val="left"/>
              <w:rPr>
                <w:rFonts w:cs="Tahoma"/>
                <w:sz w:val="20"/>
                <w:szCs w:val="20"/>
                <w:lang w:val="mk-MK"/>
              </w:rPr>
            </w:pPr>
            <w:r w:rsidRPr="00AF66FE">
              <w:rPr>
                <w:rFonts w:cs="Tahoma"/>
                <w:sz w:val="20"/>
                <w:szCs w:val="20"/>
                <w:lang w:val="mk-MK"/>
              </w:rPr>
              <w:t>- Отпадни масла од градежни возила</w:t>
            </w:r>
          </w:p>
          <w:p w14:paraId="6AF87B1F" w14:textId="3E85A5EF" w:rsidR="00BC3FC4" w:rsidRPr="00AF66FE" w:rsidRDefault="0087520A" w:rsidP="0087520A">
            <w:pPr>
              <w:spacing w:before="0" w:after="0" w:line="240" w:lineRule="auto"/>
              <w:jc w:val="left"/>
              <w:rPr>
                <w:rFonts w:cs="Tahoma"/>
                <w:sz w:val="20"/>
                <w:szCs w:val="20"/>
                <w:lang w:val="mk-MK"/>
              </w:rPr>
            </w:pPr>
            <w:r w:rsidRPr="00AF66FE">
              <w:rPr>
                <w:rFonts w:cs="Tahoma"/>
                <w:sz w:val="20"/>
                <w:szCs w:val="20"/>
                <w:lang w:val="mk-MK"/>
              </w:rPr>
              <w:t>- Отпад од градежни работници</w:t>
            </w:r>
          </w:p>
        </w:tc>
      </w:tr>
    </w:tbl>
    <w:p w14:paraId="2DC33541" w14:textId="50CADF28" w:rsidR="00BC3FC4" w:rsidRPr="00AF66FE" w:rsidRDefault="0087520A">
      <w:pPr>
        <w:pStyle w:val="Caption"/>
        <w:spacing w:after="240"/>
        <w:jc w:val="left"/>
        <w:rPr>
          <w:rFonts w:eastAsia="Calibri"/>
          <w:b w:val="0"/>
          <w:i/>
          <w:lang w:val="mk-MK"/>
        </w:rPr>
      </w:pPr>
      <w:bookmarkStart w:id="749" w:name="_Toc80181283"/>
      <w:bookmarkStart w:id="750" w:name="_Toc122679611"/>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40</w:t>
      </w:r>
      <w:r w:rsidR="00EB75AC" w:rsidRPr="00AF66FE">
        <w:rPr>
          <w:b w:val="0"/>
          <w:lang w:val="mk-MK"/>
        </w:rPr>
        <w:fldChar w:fldCharType="end"/>
      </w:r>
      <w:r w:rsidR="004F799E" w:rsidRPr="00AF66FE">
        <w:rPr>
          <w:rFonts w:eastAsia="Calibri"/>
          <w:b w:val="0"/>
          <w:lang w:val="mk-MK"/>
        </w:rPr>
        <w:t xml:space="preserve">: </w:t>
      </w:r>
      <w:bookmarkEnd w:id="749"/>
      <w:r w:rsidRPr="00AF66FE">
        <w:rPr>
          <w:rFonts w:eastAsia="Calibri"/>
          <w:b w:val="0"/>
          <w:lang w:val="mk-MK"/>
        </w:rPr>
        <w:t>Проектни активности и создавање градежен отпад</w:t>
      </w:r>
      <w:bookmarkEnd w:id="750"/>
    </w:p>
    <w:p w14:paraId="4BCADBAE" w14:textId="17C34FCF" w:rsidR="00BC3FC4" w:rsidRPr="00AF66FE" w:rsidRDefault="0087520A">
      <w:pPr>
        <w:rPr>
          <w:rFonts w:eastAsia="Calibri" w:cs="Arial"/>
          <w:sz w:val="20"/>
          <w:szCs w:val="20"/>
          <w:lang w:val="mk-MK"/>
        </w:rPr>
      </w:pPr>
      <w:r w:rsidRPr="00AF66FE">
        <w:rPr>
          <w:rFonts w:eastAsia="Calibri" w:cs="Arial"/>
          <w:sz w:val="20"/>
          <w:szCs w:val="20"/>
          <w:lang w:val="mk-MK"/>
        </w:rPr>
        <w:t>Првичната проценка на отпадните материјали што ќе се создадат како резултат на работите на уривање/демонтирање е дадена во следната табела. По отстранувањето, многу од овие елементи би биле погодни за рециклирање.</w:t>
      </w:r>
    </w:p>
    <w:tbl>
      <w:tblPr>
        <w:tblW w:w="8779" w:type="dxa"/>
        <w:tblInd w:w="-9" w:type="dxa"/>
        <w:tblLayout w:type="fixed"/>
        <w:tblCellMar>
          <w:top w:w="57" w:type="dxa"/>
          <w:left w:w="57" w:type="dxa"/>
          <w:bottom w:w="57" w:type="dxa"/>
          <w:right w:w="57" w:type="dxa"/>
        </w:tblCellMar>
        <w:tblLook w:val="0000" w:firstRow="0" w:lastRow="0" w:firstColumn="0" w:lastColumn="0" w:noHBand="0" w:noVBand="0"/>
      </w:tblPr>
      <w:tblGrid>
        <w:gridCol w:w="2976"/>
        <w:gridCol w:w="3468"/>
        <w:gridCol w:w="2335"/>
      </w:tblGrid>
      <w:tr w:rsidR="00BC3FC4" w:rsidRPr="00AF66FE" w14:paraId="63A3D57C" w14:textId="77777777">
        <w:tc>
          <w:tcPr>
            <w:tcW w:w="2976"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7894385E" w14:textId="184B9B6E" w:rsidR="00BC3FC4" w:rsidRPr="00AF66FE" w:rsidRDefault="0087520A">
            <w:pPr>
              <w:widowControl w:val="0"/>
              <w:snapToGrid w:val="0"/>
              <w:spacing w:before="0" w:after="0" w:line="240" w:lineRule="auto"/>
              <w:jc w:val="left"/>
              <w:rPr>
                <w:rFonts w:cs="Tahoma"/>
                <w:sz w:val="20"/>
                <w:szCs w:val="20"/>
                <w:lang w:val="mk-MK"/>
              </w:rPr>
            </w:pPr>
            <w:r w:rsidRPr="00AF66FE">
              <w:rPr>
                <w:rFonts w:cs="Tahoma"/>
                <w:sz w:val="20"/>
                <w:szCs w:val="20"/>
                <w:lang w:val="mk-MK"/>
              </w:rPr>
              <w:t>Далновод што се демонтира</w:t>
            </w:r>
          </w:p>
        </w:tc>
        <w:tc>
          <w:tcPr>
            <w:tcW w:w="346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637197E5" w14:textId="584BBBEE" w:rsidR="00BC3FC4" w:rsidRPr="00AF66FE" w:rsidRDefault="0087520A">
            <w:pPr>
              <w:widowControl w:val="0"/>
              <w:snapToGrid w:val="0"/>
              <w:spacing w:before="0" w:after="0" w:line="240" w:lineRule="auto"/>
              <w:jc w:val="left"/>
              <w:rPr>
                <w:rFonts w:cs="Tahoma"/>
                <w:sz w:val="20"/>
                <w:szCs w:val="20"/>
                <w:lang w:val="mk-MK"/>
              </w:rPr>
            </w:pPr>
            <w:r w:rsidRPr="00AF66FE">
              <w:rPr>
                <w:rFonts w:cs="Tahoma"/>
                <w:sz w:val="20"/>
                <w:szCs w:val="20"/>
                <w:lang w:val="mk-MK"/>
              </w:rPr>
              <w:t>Отпаден елемент / материјал</w:t>
            </w:r>
          </w:p>
        </w:tc>
        <w:tc>
          <w:tcPr>
            <w:tcW w:w="2335"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53ADFC03" w14:textId="1577BA39" w:rsidR="00BC3FC4" w:rsidRPr="00AF66FE" w:rsidRDefault="0087520A" w:rsidP="00172690">
            <w:pPr>
              <w:widowControl w:val="0"/>
              <w:snapToGrid w:val="0"/>
              <w:spacing w:before="0" w:after="0" w:line="240" w:lineRule="auto"/>
              <w:jc w:val="left"/>
              <w:rPr>
                <w:rFonts w:cs="Tahoma"/>
                <w:sz w:val="20"/>
                <w:szCs w:val="20"/>
                <w:lang w:val="mk-MK"/>
              </w:rPr>
            </w:pPr>
            <w:r w:rsidRPr="00AF66FE">
              <w:rPr>
                <w:rFonts w:cs="Tahoma"/>
                <w:sz w:val="20"/>
                <w:szCs w:val="20"/>
                <w:lang w:val="mk-MK"/>
              </w:rPr>
              <w:t xml:space="preserve">Проценета количина на </w:t>
            </w:r>
            <w:r w:rsidR="00172690" w:rsidRPr="00AF66FE">
              <w:rPr>
                <w:rFonts w:cs="Tahoma"/>
                <w:sz w:val="20"/>
                <w:szCs w:val="20"/>
                <w:lang w:val="mk-MK"/>
              </w:rPr>
              <w:t>отпадна фракција</w:t>
            </w:r>
          </w:p>
        </w:tc>
      </w:tr>
      <w:tr w:rsidR="00BC3FC4" w:rsidRPr="00AF66FE" w14:paraId="27A00466" w14:textId="77777777">
        <w:trPr>
          <w:trHeight w:val="130"/>
        </w:trPr>
        <w:tc>
          <w:tcPr>
            <w:tcW w:w="2976" w:type="dxa"/>
            <w:vMerge w:val="restart"/>
            <w:tcBorders>
              <w:top w:val="double" w:sz="4" w:space="0" w:color="000000"/>
              <w:left w:val="double" w:sz="4" w:space="0" w:color="000000"/>
              <w:bottom w:val="single" w:sz="4" w:space="0" w:color="000000"/>
              <w:right w:val="single" w:sz="4" w:space="0" w:color="000000"/>
            </w:tcBorders>
            <w:shd w:val="clear" w:color="auto" w:fill="auto"/>
          </w:tcPr>
          <w:p w14:paraId="63B4EA0A" w14:textId="77777777" w:rsidR="00AB2747" w:rsidRPr="00AF66FE" w:rsidRDefault="00AB2747" w:rsidP="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Постоечки 2x110 kV ДВ Валандово – ‘ЕВП’ ТС Милетково</w:t>
            </w:r>
          </w:p>
          <w:p w14:paraId="2E8363CA" w14:textId="77777777" w:rsidR="00AB2747" w:rsidRPr="00AF66FE" w:rsidRDefault="00AB2747" w:rsidP="00AB2747">
            <w:pPr>
              <w:widowControl w:val="0"/>
              <w:snapToGrid w:val="0"/>
              <w:spacing w:before="0" w:after="0" w:line="240" w:lineRule="auto"/>
              <w:jc w:val="left"/>
              <w:rPr>
                <w:rFonts w:cs="Tahoma"/>
                <w:sz w:val="20"/>
                <w:szCs w:val="20"/>
                <w:shd w:val="clear" w:color="auto" w:fill="FFFFFF"/>
                <w:lang w:val="mk-MK"/>
              </w:rPr>
            </w:pPr>
          </w:p>
          <w:p w14:paraId="01981447" w14:textId="77777777" w:rsidR="00AB2747" w:rsidRPr="00AF66FE" w:rsidRDefault="00AB2747" w:rsidP="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Столбови и темели што треба да се демонтираат:</w:t>
            </w:r>
          </w:p>
          <w:p w14:paraId="424E9DBE" w14:textId="77777777" w:rsidR="00AB2747" w:rsidRPr="00AF66FE" w:rsidRDefault="00AB2747" w:rsidP="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Аголни столбови: 1</w:t>
            </w:r>
          </w:p>
          <w:p w14:paraId="5D065378" w14:textId="77777777" w:rsidR="00AB2747" w:rsidRPr="00AF66FE" w:rsidRDefault="00AB2747" w:rsidP="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Носечки столбови: 1</w:t>
            </w:r>
          </w:p>
          <w:p w14:paraId="0ED3DD77" w14:textId="61F254F2" w:rsidR="00BC3FC4" w:rsidRPr="00AF66FE" w:rsidRDefault="00AB2747">
            <w:pPr>
              <w:pStyle w:val="ListParagraph"/>
              <w:widowControl w:val="0"/>
              <w:numPr>
                <w:ilvl w:val="0"/>
                <w:numId w:val="66"/>
              </w:numPr>
              <w:snapToGrid w:val="0"/>
              <w:spacing w:before="0" w:after="0" w:line="240" w:lineRule="auto"/>
              <w:ind w:left="293" w:hanging="142"/>
              <w:jc w:val="left"/>
              <w:rPr>
                <w:rFonts w:cs="Tahoma"/>
                <w:sz w:val="20"/>
                <w:szCs w:val="20"/>
                <w:shd w:val="clear" w:color="auto" w:fill="FFFFFF"/>
                <w:lang w:val="mk-MK"/>
              </w:rPr>
            </w:pPr>
            <w:r w:rsidRPr="00AF66FE">
              <w:rPr>
                <w:rFonts w:cs="Tahoma"/>
                <w:sz w:val="20"/>
                <w:szCs w:val="20"/>
                <w:shd w:val="clear" w:color="auto" w:fill="FFFFFF"/>
                <w:lang w:val="mk-MK"/>
              </w:rPr>
              <w:t>Вкупно: 2</w:t>
            </w:r>
          </w:p>
        </w:tc>
        <w:tc>
          <w:tcPr>
            <w:tcW w:w="3468" w:type="dxa"/>
            <w:tcBorders>
              <w:top w:val="double" w:sz="4" w:space="0" w:color="000000"/>
              <w:left w:val="single" w:sz="4" w:space="0" w:color="000000"/>
              <w:bottom w:val="single" w:sz="4" w:space="0" w:color="000000"/>
              <w:right w:val="single" w:sz="4" w:space="0" w:color="000000"/>
            </w:tcBorders>
            <w:shd w:val="clear" w:color="auto" w:fill="auto"/>
            <w:vAlign w:val="center"/>
          </w:tcPr>
          <w:p w14:paraId="46C64B56" w14:textId="61F44A8D" w:rsidR="00BC3FC4" w:rsidRPr="00AF66FE" w:rsidRDefault="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Столб – челични работи</w:t>
            </w:r>
          </w:p>
        </w:tc>
        <w:tc>
          <w:tcPr>
            <w:tcW w:w="2335" w:type="dxa"/>
            <w:tcBorders>
              <w:top w:val="double" w:sz="4" w:space="0" w:color="000000"/>
              <w:left w:val="single" w:sz="4" w:space="0" w:color="000000"/>
              <w:bottom w:val="single" w:sz="4" w:space="0" w:color="000000"/>
              <w:right w:val="double" w:sz="4" w:space="0" w:color="000000"/>
            </w:tcBorders>
            <w:shd w:val="clear" w:color="auto" w:fill="auto"/>
            <w:vAlign w:val="center"/>
          </w:tcPr>
          <w:p w14:paraId="49870F45" w14:textId="1EA56A4D" w:rsidR="00BC3FC4" w:rsidRPr="00AF66FE" w:rsidRDefault="004F799E" w:rsidP="00AB2747">
            <w:pPr>
              <w:widowControl w:val="0"/>
              <w:snapToGrid w:val="0"/>
              <w:spacing w:before="0" w:after="0" w:line="240" w:lineRule="auto"/>
              <w:jc w:val="right"/>
              <w:rPr>
                <w:rFonts w:cs="Tahoma"/>
                <w:sz w:val="20"/>
                <w:szCs w:val="20"/>
                <w:shd w:val="clear" w:color="auto" w:fill="FFFFFF"/>
                <w:lang w:val="mk-MK"/>
              </w:rPr>
            </w:pPr>
            <w:r w:rsidRPr="00AF66FE">
              <w:rPr>
                <w:rFonts w:cs="Tahoma"/>
                <w:sz w:val="20"/>
                <w:szCs w:val="20"/>
                <w:shd w:val="clear" w:color="auto" w:fill="FFFFFF"/>
                <w:lang w:val="mk-MK"/>
              </w:rPr>
              <w:t xml:space="preserve">7.44 </w:t>
            </w:r>
            <w:r w:rsidR="00AB2747" w:rsidRPr="00AF66FE">
              <w:rPr>
                <w:rFonts w:cs="Tahoma"/>
                <w:sz w:val="20"/>
                <w:szCs w:val="20"/>
                <w:shd w:val="clear" w:color="auto" w:fill="FFFFFF"/>
                <w:lang w:val="mk-MK"/>
              </w:rPr>
              <w:t>тони</w:t>
            </w:r>
          </w:p>
        </w:tc>
      </w:tr>
      <w:tr w:rsidR="00BC3FC4" w:rsidRPr="00AF66FE" w14:paraId="0C99D93C" w14:textId="77777777">
        <w:tc>
          <w:tcPr>
            <w:tcW w:w="2976" w:type="dxa"/>
            <w:vMerge/>
            <w:tcBorders>
              <w:top w:val="single" w:sz="4" w:space="0" w:color="000000"/>
              <w:left w:val="double" w:sz="4" w:space="0" w:color="000000"/>
              <w:bottom w:val="single" w:sz="4" w:space="0" w:color="000000"/>
              <w:right w:val="single" w:sz="4" w:space="0" w:color="000000"/>
            </w:tcBorders>
            <w:shd w:val="clear" w:color="auto" w:fill="auto"/>
          </w:tcPr>
          <w:p w14:paraId="01654B64" w14:textId="77777777" w:rsidR="00BC3FC4" w:rsidRPr="00AF66FE" w:rsidRDefault="00BC3FC4">
            <w:pPr>
              <w:widowControl w:val="0"/>
              <w:snapToGrid w:val="0"/>
              <w:spacing w:before="0" w:after="0" w:line="240" w:lineRule="auto"/>
              <w:jc w:val="left"/>
              <w:rPr>
                <w:sz w:val="20"/>
                <w:szCs w:val="20"/>
                <w:lang w:val="mk-MK"/>
              </w:rPr>
            </w:pPr>
          </w:p>
        </w:tc>
        <w:tc>
          <w:tcPr>
            <w:tcW w:w="3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A20EE" w14:textId="6A07F49E" w:rsidR="00BC3FC4" w:rsidRPr="00AF66FE" w:rsidRDefault="00AB2747" w:rsidP="00F42824">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Темели-</w:t>
            </w:r>
            <w:r w:rsidR="00F42824" w:rsidRPr="00AF66FE">
              <w:rPr>
                <w:rFonts w:cs="Tahoma"/>
                <w:sz w:val="20"/>
                <w:szCs w:val="20"/>
                <w:shd w:val="clear" w:color="auto" w:fill="FFFFFF"/>
                <w:lang w:val="mk-MK"/>
              </w:rPr>
              <w:t xml:space="preserve"> </w:t>
            </w:r>
            <w:r w:rsidRPr="00AF66FE">
              <w:rPr>
                <w:rFonts w:cs="Tahoma"/>
                <w:sz w:val="20"/>
                <w:szCs w:val="20"/>
                <w:shd w:val="clear" w:color="auto" w:fill="FFFFFF"/>
                <w:lang w:val="mk-MK"/>
              </w:rPr>
              <w:t>армиран бетон</w:t>
            </w:r>
          </w:p>
        </w:tc>
        <w:tc>
          <w:tcPr>
            <w:tcW w:w="2335" w:type="dxa"/>
            <w:tcBorders>
              <w:top w:val="single" w:sz="4" w:space="0" w:color="000000"/>
              <w:left w:val="single" w:sz="4" w:space="0" w:color="000000"/>
              <w:bottom w:val="single" w:sz="4" w:space="0" w:color="000000"/>
              <w:right w:val="double" w:sz="4" w:space="0" w:color="000000"/>
            </w:tcBorders>
            <w:shd w:val="clear" w:color="auto" w:fill="auto"/>
            <w:vAlign w:val="center"/>
          </w:tcPr>
          <w:p w14:paraId="76EA5F5A" w14:textId="77777777" w:rsidR="00BC3FC4" w:rsidRPr="00AF66FE" w:rsidRDefault="004F799E">
            <w:pPr>
              <w:widowControl w:val="0"/>
              <w:shd w:val="clear" w:color="auto" w:fill="FFFFFF"/>
              <w:snapToGrid w:val="0"/>
              <w:spacing w:before="0" w:after="0" w:line="240" w:lineRule="auto"/>
              <w:jc w:val="right"/>
              <w:rPr>
                <w:rFonts w:cs="Tahoma"/>
                <w:sz w:val="20"/>
                <w:szCs w:val="20"/>
                <w:shd w:val="clear" w:color="auto" w:fill="FFFFFF"/>
                <w:vertAlign w:val="superscript"/>
                <w:lang w:val="mk-MK"/>
              </w:rPr>
            </w:pPr>
            <w:r w:rsidRPr="00AF66FE">
              <w:rPr>
                <w:rFonts w:cs="Tahoma"/>
                <w:sz w:val="20"/>
                <w:szCs w:val="20"/>
                <w:shd w:val="clear" w:color="auto" w:fill="FFFFFF"/>
                <w:lang w:val="mk-MK"/>
              </w:rPr>
              <w:t>16.7 m</w:t>
            </w:r>
            <w:r w:rsidRPr="00AF66FE">
              <w:rPr>
                <w:rFonts w:cs="Tahoma"/>
                <w:sz w:val="20"/>
                <w:szCs w:val="20"/>
                <w:shd w:val="clear" w:color="auto" w:fill="FFFFFF"/>
                <w:vertAlign w:val="superscript"/>
                <w:lang w:val="mk-MK"/>
              </w:rPr>
              <w:t>3</w:t>
            </w:r>
          </w:p>
        </w:tc>
      </w:tr>
      <w:tr w:rsidR="00BC3FC4" w:rsidRPr="00AF66FE" w14:paraId="02C67DA8" w14:textId="77777777">
        <w:tc>
          <w:tcPr>
            <w:tcW w:w="2976" w:type="dxa"/>
            <w:vMerge/>
            <w:tcBorders>
              <w:top w:val="single" w:sz="4" w:space="0" w:color="000000"/>
              <w:left w:val="double" w:sz="4" w:space="0" w:color="000000"/>
              <w:bottom w:val="single" w:sz="4" w:space="0" w:color="000000"/>
              <w:right w:val="single" w:sz="4" w:space="0" w:color="000000"/>
            </w:tcBorders>
            <w:shd w:val="clear" w:color="auto" w:fill="auto"/>
          </w:tcPr>
          <w:p w14:paraId="3F784C44" w14:textId="77777777" w:rsidR="00BC3FC4" w:rsidRPr="00AF66FE" w:rsidRDefault="00BC3FC4">
            <w:pPr>
              <w:widowControl w:val="0"/>
              <w:snapToGrid w:val="0"/>
              <w:spacing w:before="0" w:after="0" w:line="240" w:lineRule="auto"/>
              <w:jc w:val="left"/>
              <w:rPr>
                <w:sz w:val="20"/>
                <w:szCs w:val="20"/>
                <w:lang w:val="mk-MK"/>
              </w:rPr>
            </w:pPr>
          </w:p>
        </w:tc>
        <w:tc>
          <w:tcPr>
            <w:tcW w:w="3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C7CF4" w14:textId="26531CA8" w:rsidR="00BC3FC4" w:rsidRPr="00AF66FE" w:rsidRDefault="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xml:space="preserve">Проводник </w:t>
            </w:r>
            <w:r w:rsidR="004F799E" w:rsidRPr="00AF66FE">
              <w:rPr>
                <w:rFonts w:cs="Tahoma"/>
                <w:sz w:val="20"/>
                <w:szCs w:val="20"/>
                <w:shd w:val="clear" w:color="auto" w:fill="FFFFFF"/>
                <w:lang w:val="mk-MK"/>
              </w:rPr>
              <w:t>(ACSR 2x2x150/25 mm</w:t>
            </w:r>
            <w:r w:rsidR="004F799E" w:rsidRPr="00AF66FE">
              <w:rPr>
                <w:rFonts w:cs="Tahoma"/>
                <w:sz w:val="20"/>
                <w:szCs w:val="20"/>
                <w:shd w:val="clear" w:color="auto" w:fill="FFFFFF"/>
                <w:vertAlign w:val="superscript"/>
                <w:lang w:val="mk-MK"/>
              </w:rPr>
              <w:t>2</w:t>
            </w:r>
            <w:r w:rsidR="004F799E" w:rsidRPr="00AF66FE">
              <w:rPr>
                <w:rFonts w:cs="Tahoma"/>
                <w:sz w:val="20"/>
                <w:szCs w:val="20"/>
                <w:shd w:val="clear" w:color="auto" w:fill="FFFFFF"/>
                <w:lang w:val="mk-MK"/>
              </w:rPr>
              <w:t>)</w:t>
            </w:r>
          </w:p>
        </w:tc>
        <w:tc>
          <w:tcPr>
            <w:tcW w:w="2335" w:type="dxa"/>
            <w:tcBorders>
              <w:top w:val="single" w:sz="4" w:space="0" w:color="000000"/>
              <w:left w:val="single" w:sz="4" w:space="0" w:color="000000"/>
              <w:bottom w:val="single" w:sz="4" w:space="0" w:color="000000"/>
              <w:right w:val="double" w:sz="4" w:space="0" w:color="000000"/>
            </w:tcBorders>
            <w:shd w:val="clear" w:color="auto" w:fill="auto"/>
            <w:vAlign w:val="center"/>
          </w:tcPr>
          <w:p w14:paraId="62A22A32" w14:textId="3FF99A66" w:rsidR="00BC3FC4" w:rsidRPr="00AF66FE" w:rsidRDefault="004F799E">
            <w:pPr>
              <w:widowControl w:val="0"/>
              <w:snapToGrid w:val="0"/>
              <w:spacing w:before="0" w:after="0" w:line="240" w:lineRule="auto"/>
              <w:jc w:val="right"/>
              <w:rPr>
                <w:rFonts w:cs="Tahoma"/>
                <w:sz w:val="20"/>
                <w:szCs w:val="20"/>
                <w:shd w:val="clear" w:color="auto" w:fill="FFFFFF"/>
                <w:lang w:val="mk-MK"/>
              </w:rPr>
            </w:pPr>
            <w:r w:rsidRPr="00AF66FE">
              <w:rPr>
                <w:rFonts w:cs="Tahoma"/>
                <w:sz w:val="20"/>
                <w:szCs w:val="20"/>
                <w:shd w:val="clear" w:color="auto" w:fill="FFFFFF"/>
                <w:lang w:val="mk-MK"/>
              </w:rPr>
              <w:t xml:space="preserve">16.9 </w:t>
            </w:r>
            <w:r w:rsidR="00AB2747" w:rsidRPr="00AF66FE">
              <w:rPr>
                <w:rFonts w:cs="Tahoma"/>
                <w:sz w:val="20"/>
                <w:szCs w:val="20"/>
                <w:shd w:val="clear" w:color="auto" w:fill="FFFFFF"/>
                <w:lang w:val="mk-MK"/>
              </w:rPr>
              <w:t>тони</w:t>
            </w:r>
          </w:p>
        </w:tc>
      </w:tr>
      <w:tr w:rsidR="00BC3FC4" w:rsidRPr="00AF66FE" w14:paraId="461FF605" w14:textId="77777777">
        <w:tc>
          <w:tcPr>
            <w:tcW w:w="2976" w:type="dxa"/>
            <w:vMerge/>
            <w:tcBorders>
              <w:top w:val="single" w:sz="4" w:space="0" w:color="000000"/>
              <w:left w:val="double" w:sz="4" w:space="0" w:color="000000"/>
              <w:bottom w:val="single" w:sz="4" w:space="0" w:color="000000"/>
              <w:right w:val="single" w:sz="4" w:space="0" w:color="000000"/>
            </w:tcBorders>
            <w:shd w:val="clear" w:color="auto" w:fill="auto"/>
          </w:tcPr>
          <w:p w14:paraId="6AE3613C" w14:textId="77777777" w:rsidR="00BC3FC4" w:rsidRPr="00AF66FE" w:rsidRDefault="00BC3FC4">
            <w:pPr>
              <w:widowControl w:val="0"/>
              <w:snapToGrid w:val="0"/>
              <w:spacing w:before="0" w:after="0" w:line="240" w:lineRule="auto"/>
              <w:jc w:val="left"/>
              <w:rPr>
                <w:sz w:val="20"/>
                <w:szCs w:val="20"/>
                <w:lang w:val="mk-MK"/>
              </w:rPr>
            </w:pPr>
          </w:p>
        </w:tc>
        <w:tc>
          <w:tcPr>
            <w:tcW w:w="3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4CA8D" w14:textId="177A68FB" w:rsidR="00BC3FC4" w:rsidRPr="00AF66FE" w:rsidRDefault="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 xml:space="preserve">Заштитна жица </w:t>
            </w:r>
            <w:r w:rsidR="004F799E" w:rsidRPr="00AF66FE">
              <w:rPr>
                <w:rFonts w:cs="Tahoma"/>
                <w:sz w:val="20"/>
                <w:szCs w:val="20"/>
                <w:shd w:val="clear" w:color="auto" w:fill="FFFFFF"/>
                <w:lang w:val="mk-MK"/>
              </w:rPr>
              <w:t>(ACSR 95/55 mm</w:t>
            </w:r>
            <w:r w:rsidR="004F799E" w:rsidRPr="00AF66FE">
              <w:rPr>
                <w:rFonts w:cs="Tahoma"/>
                <w:sz w:val="20"/>
                <w:szCs w:val="20"/>
                <w:shd w:val="clear" w:color="auto" w:fill="FFFFFF"/>
                <w:vertAlign w:val="superscript"/>
                <w:lang w:val="mk-MK"/>
              </w:rPr>
              <w:t>2</w:t>
            </w:r>
            <w:r w:rsidR="004F799E" w:rsidRPr="00AF66FE">
              <w:rPr>
                <w:rFonts w:cs="Tahoma"/>
                <w:sz w:val="20"/>
                <w:szCs w:val="20"/>
                <w:shd w:val="clear" w:color="auto" w:fill="FFFFFF"/>
                <w:lang w:val="mk-MK"/>
              </w:rPr>
              <w:t>)</w:t>
            </w:r>
          </w:p>
        </w:tc>
        <w:tc>
          <w:tcPr>
            <w:tcW w:w="2335" w:type="dxa"/>
            <w:tcBorders>
              <w:top w:val="single" w:sz="4" w:space="0" w:color="000000"/>
              <w:left w:val="single" w:sz="4" w:space="0" w:color="000000"/>
              <w:bottom w:val="single" w:sz="4" w:space="0" w:color="000000"/>
              <w:right w:val="double" w:sz="4" w:space="0" w:color="000000"/>
            </w:tcBorders>
            <w:shd w:val="clear" w:color="auto" w:fill="auto"/>
            <w:vAlign w:val="center"/>
          </w:tcPr>
          <w:p w14:paraId="0C7776DA" w14:textId="34D63D37" w:rsidR="00BC3FC4" w:rsidRPr="00AF66FE" w:rsidRDefault="004F799E">
            <w:pPr>
              <w:widowControl w:val="0"/>
              <w:snapToGrid w:val="0"/>
              <w:spacing w:before="0" w:after="0" w:line="240" w:lineRule="auto"/>
              <w:jc w:val="right"/>
              <w:rPr>
                <w:rFonts w:cs="Tahoma"/>
                <w:sz w:val="20"/>
                <w:szCs w:val="20"/>
                <w:shd w:val="clear" w:color="auto" w:fill="FFFFFF"/>
                <w:lang w:val="mk-MK"/>
              </w:rPr>
            </w:pPr>
            <w:r w:rsidRPr="00AF66FE">
              <w:rPr>
                <w:rFonts w:cs="Tahoma"/>
                <w:sz w:val="20"/>
                <w:szCs w:val="20"/>
                <w:shd w:val="clear" w:color="auto" w:fill="FFFFFF"/>
                <w:lang w:val="mk-MK"/>
              </w:rPr>
              <w:t xml:space="preserve">4.7 </w:t>
            </w:r>
            <w:r w:rsidR="00AB2747" w:rsidRPr="00AF66FE">
              <w:rPr>
                <w:rFonts w:cs="Tahoma"/>
                <w:sz w:val="20"/>
                <w:szCs w:val="20"/>
                <w:shd w:val="clear" w:color="auto" w:fill="FFFFFF"/>
                <w:lang w:val="mk-MK"/>
              </w:rPr>
              <w:t>тони</w:t>
            </w:r>
          </w:p>
        </w:tc>
      </w:tr>
      <w:tr w:rsidR="00BC3FC4" w:rsidRPr="00AF66FE" w14:paraId="04399519" w14:textId="77777777">
        <w:trPr>
          <w:trHeight w:val="201"/>
        </w:trPr>
        <w:tc>
          <w:tcPr>
            <w:tcW w:w="2976" w:type="dxa"/>
            <w:vMerge/>
            <w:tcBorders>
              <w:top w:val="single" w:sz="4" w:space="0" w:color="000000"/>
              <w:left w:val="double" w:sz="4" w:space="0" w:color="000000"/>
              <w:bottom w:val="single" w:sz="4" w:space="0" w:color="000000"/>
              <w:right w:val="single" w:sz="4" w:space="0" w:color="000000"/>
            </w:tcBorders>
            <w:shd w:val="clear" w:color="auto" w:fill="auto"/>
          </w:tcPr>
          <w:p w14:paraId="6C7766DD" w14:textId="77777777" w:rsidR="00BC3FC4" w:rsidRPr="00AF66FE" w:rsidRDefault="00BC3FC4">
            <w:pPr>
              <w:widowControl w:val="0"/>
              <w:snapToGrid w:val="0"/>
              <w:spacing w:before="0" w:after="0" w:line="240" w:lineRule="auto"/>
              <w:jc w:val="left"/>
              <w:rPr>
                <w:sz w:val="20"/>
                <w:szCs w:val="20"/>
                <w:lang w:val="mk-MK"/>
              </w:rPr>
            </w:pPr>
          </w:p>
        </w:tc>
        <w:tc>
          <w:tcPr>
            <w:tcW w:w="34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8F994" w14:textId="326F49BA" w:rsidR="00BC3FC4" w:rsidRPr="00AF66FE" w:rsidRDefault="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Изол</w:t>
            </w:r>
            <w:r w:rsidR="00A067AB">
              <w:rPr>
                <w:rFonts w:cs="Tahoma"/>
                <w:sz w:val="20"/>
                <w:szCs w:val="20"/>
                <w:shd w:val="clear" w:color="auto" w:fill="FFFFFF"/>
                <w:lang w:val="mk-MK"/>
              </w:rPr>
              <w:t>атори</w:t>
            </w:r>
          </w:p>
        </w:tc>
        <w:tc>
          <w:tcPr>
            <w:tcW w:w="2335" w:type="dxa"/>
            <w:tcBorders>
              <w:top w:val="single" w:sz="4" w:space="0" w:color="000000"/>
              <w:left w:val="single" w:sz="4" w:space="0" w:color="000000"/>
              <w:bottom w:val="single" w:sz="4" w:space="0" w:color="000000"/>
              <w:right w:val="double" w:sz="4" w:space="0" w:color="000000"/>
            </w:tcBorders>
            <w:shd w:val="clear" w:color="auto" w:fill="auto"/>
            <w:vAlign w:val="center"/>
          </w:tcPr>
          <w:p w14:paraId="41B9D5BA" w14:textId="00533776" w:rsidR="00BC3FC4" w:rsidRPr="00AF66FE" w:rsidRDefault="004F799E" w:rsidP="00AB2747">
            <w:pPr>
              <w:widowControl w:val="0"/>
              <w:snapToGrid w:val="0"/>
              <w:spacing w:before="0" w:after="0" w:line="240" w:lineRule="auto"/>
              <w:jc w:val="right"/>
              <w:rPr>
                <w:rFonts w:cs="Tahoma"/>
                <w:sz w:val="20"/>
                <w:szCs w:val="20"/>
                <w:shd w:val="clear" w:color="auto" w:fill="FFFFFF"/>
                <w:lang w:val="mk-MK"/>
              </w:rPr>
            </w:pPr>
            <w:r w:rsidRPr="00AF66FE">
              <w:rPr>
                <w:rFonts w:cs="Tahoma"/>
                <w:sz w:val="20"/>
                <w:szCs w:val="20"/>
                <w:shd w:val="clear" w:color="auto" w:fill="FFFFFF"/>
                <w:lang w:val="mk-MK"/>
              </w:rPr>
              <w:t xml:space="preserve">120 </w:t>
            </w:r>
            <w:r w:rsidR="00AB2747" w:rsidRPr="00AF66FE">
              <w:rPr>
                <w:rFonts w:cs="Tahoma"/>
                <w:sz w:val="20"/>
                <w:szCs w:val="20"/>
                <w:shd w:val="clear" w:color="auto" w:fill="FFFFFF"/>
                <w:lang w:val="mk-MK"/>
              </w:rPr>
              <w:t>жици</w:t>
            </w:r>
          </w:p>
        </w:tc>
      </w:tr>
      <w:tr w:rsidR="00BC3FC4" w:rsidRPr="00AF66FE" w14:paraId="05B273D3" w14:textId="77777777">
        <w:trPr>
          <w:trHeight w:val="267"/>
        </w:trPr>
        <w:tc>
          <w:tcPr>
            <w:tcW w:w="2976" w:type="dxa"/>
            <w:vMerge/>
            <w:tcBorders>
              <w:top w:val="single" w:sz="4" w:space="0" w:color="000000"/>
              <w:left w:val="double" w:sz="4" w:space="0" w:color="000000"/>
              <w:bottom w:val="double" w:sz="4" w:space="0" w:color="000000"/>
              <w:right w:val="single" w:sz="4" w:space="0" w:color="000000"/>
            </w:tcBorders>
            <w:shd w:val="clear" w:color="auto" w:fill="auto"/>
          </w:tcPr>
          <w:p w14:paraId="0C4D61FE" w14:textId="77777777" w:rsidR="00BC3FC4" w:rsidRPr="00AF66FE" w:rsidRDefault="00BC3FC4">
            <w:pPr>
              <w:widowControl w:val="0"/>
              <w:snapToGrid w:val="0"/>
              <w:spacing w:before="0" w:after="0" w:line="240" w:lineRule="auto"/>
              <w:jc w:val="left"/>
              <w:rPr>
                <w:sz w:val="20"/>
                <w:szCs w:val="20"/>
                <w:lang w:val="mk-MK"/>
              </w:rPr>
            </w:pPr>
          </w:p>
        </w:tc>
        <w:tc>
          <w:tcPr>
            <w:tcW w:w="3468" w:type="dxa"/>
            <w:tcBorders>
              <w:top w:val="single" w:sz="4" w:space="0" w:color="000000"/>
              <w:left w:val="single" w:sz="4" w:space="0" w:color="000000"/>
              <w:bottom w:val="double" w:sz="4" w:space="0" w:color="000000"/>
              <w:right w:val="single" w:sz="4" w:space="0" w:color="000000"/>
            </w:tcBorders>
            <w:shd w:val="clear" w:color="auto" w:fill="auto"/>
            <w:vAlign w:val="center"/>
          </w:tcPr>
          <w:p w14:paraId="529523C9" w14:textId="6962C06D" w:rsidR="00BC3FC4" w:rsidRPr="00AF66FE" w:rsidRDefault="00AB2747">
            <w:pPr>
              <w:widowControl w:val="0"/>
              <w:snapToGrid w:val="0"/>
              <w:spacing w:before="0" w:after="0" w:line="240" w:lineRule="auto"/>
              <w:jc w:val="left"/>
              <w:rPr>
                <w:rFonts w:cs="Tahoma"/>
                <w:sz w:val="20"/>
                <w:szCs w:val="20"/>
                <w:shd w:val="clear" w:color="auto" w:fill="FFFFFF"/>
                <w:lang w:val="mk-MK"/>
              </w:rPr>
            </w:pPr>
            <w:r w:rsidRPr="00AF66FE">
              <w:rPr>
                <w:rFonts w:cs="Tahoma"/>
                <w:sz w:val="20"/>
                <w:szCs w:val="20"/>
                <w:shd w:val="clear" w:color="auto" w:fill="FFFFFF"/>
                <w:lang w:val="mk-MK"/>
              </w:rPr>
              <w:t>Порцелански изолатори</w:t>
            </w:r>
          </w:p>
        </w:tc>
        <w:tc>
          <w:tcPr>
            <w:tcW w:w="2335" w:type="dxa"/>
            <w:tcBorders>
              <w:top w:val="single" w:sz="4" w:space="0" w:color="000000"/>
              <w:left w:val="single" w:sz="4" w:space="0" w:color="000000"/>
              <w:bottom w:val="double" w:sz="4" w:space="0" w:color="000000"/>
              <w:right w:val="double" w:sz="4" w:space="0" w:color="000000"/>
            </w:tcBorders>
            <w:shd w:val="clear" w:color="auto" w:fill="auto"/>
            <w:vAlign w:val="center"/>
          </w:tcPr>
          <w:p w14:paraId="3BE8C637" w14:textId="1974D8D5" w:rsidR="00BC3FC4" w:rsidRPr="00AF66FE" w:rsidRDefault="004F799E" w:rsidP="00AB2747">
            <w:pPr>
              <w:widowControl w:val="0"/>
              <w:snapToGrid w:val="0"/>
              <w:spacing w:before="0" w:after="0" w:line="240" w:lineRule="auto"/>
              <w:jc w:val="right"/>
              <w:rPr>
                <w:rFonts w:cs="Tahoma"/>
                <w:sz w:val="20"/>
                <w:szCs w:val="20"/>
                <w:shd w:val="clear" w:color="auto" w:fill="FFFFFF"/>
                <w:lang w:val="mk-MK"/>
              </w:rPr>
            </w:pPr>
            <w:r w:rsidRPr="00AF66FE">
              <w:rPr>
                <w:rFonts w:cs="Tahoma"/>
                <w:sz w:val="20"/>
                <w:szCs w:val="20"/>
                <w:shd w:val="clear" w:color="auto" w:fill="FFFFFF"/>
                <w:lang w:val="mk-MK"/>
              </w:rPr>
              <w:t xml:space="preserve">1,080 </w:t>
            </w:r>
            <w:r w:rsidR="00AB2747" w:rsidRPr="00AF66FE">
              <w:rPr>
                <w:rFonts w:cs="Tahoma"/>
                <w:sz w:val="20"/>
                <w:szCs w:val="20"/>
                <w:shd w:val="clear" w:color="auto" w:fill="FFFFFF"/>
                <w:lang w:val="mk-MK"/>
              </w:rPr>
              <w:t>парчиња</w:t>
            </w:r>
          </w:p>
        </w:tc>
      </w:tr>
    </w:tbl>
    <w:p w14:paraId="1D0EA907" w14:textId="1923D557" w:rsidR="00BC3FC4" w:rsidRPr="00AF66FE" w:rsidRDefault="00AB2747">
      <w:pPr>
        <w:pStyle w:val="Caption"/>
        <w:spacing w:after="240"/>
        <w:jc w:val="left"/>
        <w:rPr>
          <w:rFonts w:eastAsia="Calibri"/>
          <w:b w:val="0"/>
          <w:i/>
          <w:lang w:val="mk-MK"/>
        </w:rPr>
      </w:pPr>
      <w:bookmarkStart w:id="751" w:name="_Toc122679612"/>
      <w:r w:rsidRPr="00AF66FE">
        <w:rPr>
          <w:b w:val="0"/>
          <w:lang w:val="mk-MK"/>
        </w:rPr>
        <w:t>Табела</w:t>
      </w:r>
      <w:r w:rsidR="004F799E" w:rsidRPr="00AF66FE">
        <w:rPr>
          <w:b w:val="0"/>
          <w:lang w:val="mk-MK"/>
        </w:rPr>
        <w:t xml:space="preserve"> </w:t>
      </w:r>
      <w:r w:rsidR="004F799E" w:rsidRPr="00AF66FE">
        <w:rPr>
          <w:lang w:val="mk-MK"/>
        </w:rPr>
        <w:fldChar w:fldCharType="begin"/>
      </w:r>
      <w:r w:rsidR="004F799E" w:rsidRPr="00AF66FE">
        <w:rPr>
          <w:b w:val="0"/>
          <w:lang w:val="mk-MK"/>
        </w:rPr>
        <w:instrText>STYLEREF 1 \s</w:instrText>
      </w:r>
      <w:r w:rsidR="004F799E" w:rsidRPr="00AF66FE">
        <w:rPr>
          <w:b w:val="0"/>
          <w:lang w:val="mk-MK"/>
        </w:rPr>
        <w:fldChar w:fldCharType="separate"/>
      </w:r>
      <w:r w:rsidR="004F799E" w:rsidRPr="00AF66FE">
        <w:rPr>
          <w:b w:val="0"/>
          <w:lang w:val="mk-MK"/>
        </w:rPr>
        <w:t>8</w:t>
      </w:r>
      <w:r w:rsidR="004F799E" w:rsidRPr="00AF66FE">
        <w:rPr>
          <w:b w:val="0"/>
          <w:lang w:val="mk-MK"/>
        </w:rPr>
        <w:fldChar w:fldCharType="end"/>
      </w:r>
      <w:r w:rsidR="004F799E" w:rsidRPr="00AF66FE">
        <w:rPr>
          <w:b w:val="0"/>
          <w:lang w:val="mk-MK"/>
        </w:rPr>
        <w:t>.</w:t>
      </w:r>
      <w:r w:rsidR="00EB75AC" w:rsidRPr="00AF66FE">
        <w:rPr>
          <w:b w:val="0"/>
          <w:lang w:val="mk-MK"/>
        </w:rPr>
        <w:fldChar w:fldCharType="begin"/>
      </w:r>
      <w:r w:rsidR="00EB75AC" w:rsidRPr="00AF66FE">
        <w:rPr>
          <w:b w:val="0"/>
          <w:lang w:val="mk-MK"/>
        </w:rPr>
        <w:instrText xml:space="preserve"> SEQ Table \* ARABIC \s 1 </w:instrText>
      </w:r>
      <w:r w:rsidR="00EB75AC" w:rsidRPr="00AF66FE">
        <w:rPr>
          <w:b w:val="0"/>
          <w:lang w:val="mk-MK"/>
        </w:rPr>
        <w:fldChar w:fldCharType="separate"/>
      </w:r>
      <w:r w:rsidR="00EB75AC" w:rsidRPr="00AF66FE">
        <w:rPr>
          <w:b w:val="0"/>
          <w:noProof/>
          <w:lang w:val="mk-MK"/>
        </w:rPr>
        <w:t>41</w:t>
      </w:r>
      <w:r w:rsidR="00EB75AC" w:rsidRPr="00AF66FE">
        <w:rPr>
          <w:b w:val="0"/>
          <w:lang w:val="mk-MK"/>
        </w:rPr>
        <w:fldChar w:fldCharType="end"/>
      </w:r>
      <w:r w:rsidR="004F799E" w:rsidRPr="00AF66FE">
        <w:rPr>
          <w:rFonts w:eastAsia="Calibri"/>
          <w:b w:val="0"/>
          <w:lang w:val="mk-MK"/>
        </w:rPr>
        <w:t xml:space="preserve">: </w:t>
      </w:r>
      <w:r w:rsidRPr="00AF66FE">
        <w:rPr>
          <w:rFonts w:eastAsia="Calibri" w:cs="Tahoma"/>
          <w:b w:val="0"/>
          <w:szCs w:val="20"/>
          <w:lang w:val="mk-MK"/>
        </w:rPr>
        <w:t>Проценети количини отпад од работи за уривање и демонтирање</w:t>
      </w:r>
      <w:bookmarkEnd w:id="751"/>
    </w:p>
    <w:p w14:paraId="3AA5AFB4" w14:textId="49FF9F74" w:rsidR="00BC3FC4" w:rsidRPr="00AF66FE" w:rsidRDefault="00E51FEE">
      <w:pPr>
        <w:rPr>
          <w:rFonts w:cs="Arial"/>
          <w:sz w:val="20"/>
          <w:szCs w:val="20"/>
          <w:lang w:val="mk-MK"/>
        </w:rPr>
      </w:pPr>
      <w:r w:rsidRPr="00AF66FE">
        <w:rPr>
          <w:rFonts w:cs="Arial"/>
          <w:sz w:val="20"/>
          <w:szCs w:val="20"/>
          <w:lang w:val="mk-MK"/>
        </w:rPr>
        <w:t xml:space="preserve">Имајќи го предвид фактот дека најголемиот дел од вкупниот обем на градежни активности ќе бидат од монтажен тип, количината на градежен отпад нема да биде значајна. Фракциите на отпад што ќе се </w:t>
      </w:r>
      <w:r w:rsidRPr="00AF66FE">
        <w:rPr>
          <w:rFonts w:cs="Arial"/>
          <w:sz w:val="20"/>
          <w:szCs w:val="20"/>
          <w:lang w:val="mk-MK"/>
        </w:rPr>
        <w:lastRenderedPageBreak/>
        <w:t xml:space="preserve">создадат како резултат на градежните активности се во однос на видовите материјали и опрема што ќе се користат при изведувањето на различните фази на градба (земјени и бетонски работи, електро-механички работи, инсталациски работи итн.). </w:t>
      </w:r>
    </w:p>
    <w:p w14:paraId="06DF8DDF" w14:textId="6414F0D9" w:rsidR="008939AB" w:rsidRPr="00AF66FE" w:rsidRDefault="008939AB" w:rsidP="008939AB">
      <w:pPr>
        <w:rPr>
          <w:rFonts w:cs="Arial"/>
          <w:sz w:val="20"/>
          <w:szCs w:val="20"/>
          <w:lang w:val="mk-MK"/>
        </w:rPr>
      </w:pPr>
      <w:r w:rsidRPr="00AF66FE">
        <w:rPr>
          <w:rFonts w:cs="Arial"/>
          <w:sz w:val="20"/>
          <w:szCs w:val="20"/>
          <w:lang w:val="mk-MK"/>
        </w:rPr>
        <w:t>Техничкото одржување на градежните машини и другите возила нема да се врши во градежните зони. Од тие причини не се очекува создавање отпад, карактеристичен за овој вид дејност (искористени гуми, батерии, масла и сл.</w:t>
      </w:r>
      <w:r w:rsidR="00400462" w:rsidRPr="00AF66FE">
        <w:rPr>
          <w:rFonts w:cs="Arial"/>
          <w:sz w:val="20"/>
          <w:szCs w:val="20"/>
          <w:lang w:val="mk-MK"/>
        </w:rPr>
        <w:t>,</w:t>
      </w:r>
      <w:r w:rsidRPr="00AF66FE">
        <w:rPr>
          <w:rFonts w:cs="Arial"/>
          <w:sz w:val="20"/>
          <w:szCs w:val="20"/>
          <w:lang w:val="mk-MK"/>
        </w:rPr>
        <w:t xml:space="preserve"> од возила).</w:t>
      </w:r>
    </w:p>
    <w:p w14:paraId="49525550" w14:textId="77777777" w:rsidR="008939AB" w:rsidRPr="00AF66FE" w:rsidRDefault="008939AB" w:rsidP="008939AB">
      <w:pPr>
        <w:rPr>
          <w:rFonts w:cs="Arial"/>
          <w:sz w:val="20"/>
          <w:szCs w:val="20"/>
          <w:lang w:val="mk-MK"/>
        </w:rPr>
      </w:pPr>
      <w:r w:rsidRPr="00AF66FE">
        <w:rPr>
          <w:rFonts w:cs="Arial"/>
          <w:sz w:val="20"/>
          <w:szCs w:val="20"/>
          <w:lang w:val="mk-MK"/>
        </w:rPr>
        <w:t>Нема да бидат потребни капацитети за складирање гориво и затоа нема да бидат обезбедени во ниту една градежна област.</w:t>
      </w:r>
    </w:p>
    <w:p w14:paraId="769FCBD4" w14:textId="77777777" w:rsidR="008939AB" w:rsidRPr="00AF66FE" w:rsidRDefault="008939AB" w:rsidP="008939AB">
      <w:pPr>
        <w:rPr>
          <w:rFonts w:cs="Arial"/>
          <w:sz w:val="20"/>
          <w:szCs w:val="20"/>
          <w:lang w:val="mk-MK"/>
        </w:rPr>
      </w:pPr>
      <w:r w:rsidRPr="00AF66FE">
        <w:rPr>
          <w:rFonts w:cs="Arial"/>
          <w:sz w:val="20"/>
          <w:szCs w:val="20"/>
          <w:lang w:val="mk-MK"/>
        </w:rPr>
        <w:t>Ќе се создава цврст и санитарен отпад од работниците за време на нивниот престој на градилиштата. Цврстиот отпад е комерцијален отпад и според својот состав е сличен на отпадот од домаќинствата.</w:t>
      </w:r>
    </w:p>
    <w:p w14:paraId="6B5B8830" w14:textId="77777777" w:rsidR="008939AB" w:rsidRPr="00AF66FE" w:rsidRDefault="008939AB" w:rsidP="008939AB">
      <w:pPr>
        <w:rPr>
          <w:rFonts w:cs="Arial"/>
          <w:sz w:val="20"/>
          <w:szCs w:val="20"/>
          <w:lang w:val="mk-MK"/>
        </w:rPr>
      </w:pPr>
      <w:r w:rsidRPr="00AF66FE">
        <w:rPr>
          <w:rFonts w:cs="Arial"/>
          <w:sz w:val="20"/>
          <w:szCs w:val="20"/>
          <w:lang w:val="mk-MK"/>
        </w:rPr>
        <w:t>Расчистувањето на шума и вегетацијата на градилиштата ќе генерира дрво и друг органски отпад. Овие отпадоци вообичаено ќе се состојат од гранки, врвови на дрвја и мали мртви дрвја неприфатливи за дрвна преработка. Тие ќе бидат задржани и прераспределени на локацијата што ќе овозможи производство на хранлив капитал и ќе ја олесни природната регенерација. Во зависност од условите на локацијата, овој отпад може да послужи за прекривање на пристапните патишта кои ќе обезбедат заштита на земјата.</w:t>
      </w:r>
    </w:p>
    <w:p w14:paraId="767DC82D" w14:textId="32BCD9BD" w:rsidR="00BC3FC4" w:rsidRPr="00AF66FE" w:rsidRDefault="008939AB" w:rsidP="008939AB">
      <w:pPr>
        <w:rPr>
          <w:rFonts w:cs="Arial"/>
          <w:sz w:val="20"/>
          <w:szCs w:val="20"/>
          <w:lang w:val="mk-MK"/>
        </w:rPr>
      </w:pPr>
      <w:r w:rsidRPr="00AF66FE">
        <w:rPr>
          <w:rFonts w:cs="Arial"/>
          <w:sz w:val="20"/>
          <w:szCs w:val="20"/>
          <w:lang w:val="mk-MK"/>
        </w:rPr>
        <w:t>Табелата подолу дава индикативен преглед на очекуваните видови отпад за време на изградбата на Проектот, систематизиран според класификацијата во Европскиот каталог за отпад (ЕКО)</w:t>
      </w:r>
      <w:r w:rsidR="004F799E" w:rsidRPr="00AF66FE">
        <w:rPr>
          <w:rFonts w:cs="Arial"/>
          <w:sz w:val="20"/>
          <w:szCs w:val="20"/>
          <w:lang w:val="mk-MK"/>
        </w:rPr>
        <w:t xml:space="preserve">. </w:t>
      </w:r>
    </w:p>
    <w:tbl>
      <w:tblPr>
        <w:tblW w:w="9560" w:type="dxa"/>
        <w:tblInd w:w="109" w:type="dxa"/>
        <w:tblLayout w:type="fixed"/>
        <w:tblCellMar>
          <w:left w:w="28" w:type="dxa"/>
          <w:right w:w="28" w:type="dxa"/>
        </w:tblCellMar>
        <w:tblLook w:val="01E0" w:firstRow="1" w:lastRow="1" w:firstColumn="1" w:lastColumn="1" w:noHBand="0" w:noVBand="0"/>
      </w:tblPr>
      <w:tblGrid>
        <w:gridCol w:w="1133"/>
        <w:gridCol w:w="8427"/>
      </w:tblGrid>
      <w:tr w:rsidR="00BC3FC4" w:rsidRPr="00AF66FE" w14:paraId="49402546" w14:textId="77777777">
        <w:trPr>
          <w:trHeight w:val="170"/>
        </w:trPr>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239DB741" w14:textId="3112545E" w:rsidR="00BC3FC4" w:rsidRPr="00AF66FE" w:rsidRDefault="008939AB">
            <w:pPr>
              <w:widowControl w:val="0"/>
              <w:spacing w:before="0" w:after="0" w:line="240" w:lineRule="auto"/>
              <w:ind w:left="1026" w:hanging="1026"/>
              <w:rPr>
                <w:rFonts w:cs="Arial"/>
                <w:sz w:val="20"/>
                <w:szCs w:val="20"/>
                <w:lang w:val="mk-MK"/>
              </w:rPr>
            </w:pPr>
            <w:r w:rsidRPr="00AF66FE">
              <w:rPr>
                <w:rFonts w:cs="Arial"/>
                <w:sz w:val="20"/>
                <w:szCs w:val="20"/>
                <w:lang w:val="mk-MK"/>
              </w:rPr>
              <w:t>Група</w:t>
            </w:r>
            <w:r w:rsidR="004F799E" w:rsidRPr="00AF66FE">
              <w:rPr>
                <w:rFonts w:cs="Arial"/>
                <w:sz w:val="20"/>
                <w:szCs w:val="20"/>
                <w:lang w:val="mk-MK"/>
              </w:rPr>
              <w:t xml:space="preserve"> 02 – </w:t>
            </w:r>
            <w:r w:rsidRPr="00AF66FE">
              <w:rPr>
                <w:rFonts w:cs="Arial"/>
                <w:sz w:val="20"/>
                <w:szCs w:val="20"/>
                <w:lang w:val="mk-MK"/>
              </w:rPr>
              <w:t>Отпад од земјоделство, хортикултура, аквакултура, шумарство, лов и риболов, подготовка и преработка на храна</w:t>
            </w:r>
          </w:p>
        </w:tc>
      </w:tr>
      <w:tr w:rsidR="00BC3FC4" w:rsidRPr="00AF66FE" w14:paraId="584EBF7E"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65611968"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02 01 07</w:t>
            </w:r>
          </w:p>
        </w:tc>
        <w:tc>
          <w:tcPr>
            <w:tcW w:w="8426" w:type="dxa"/>
            <w:tcBorders>
              <w:top w:val="single" w:sz="4" w:space="0" w:color="000000"/>
              <w:left w:val="single" w:sz="4" w:space="0" w:color="000000"/>
              <w:bottom w:val="single" w:sz="4" w:space="0" w:color="000000"/>
              <w:right w:val="single" w:sz="4" w:space="0" w:color="000000"/>
            </w:tcBorders>
          </w:tcPr>
          <w:p w14:paraId="05760E20" w14:textId="36D00C90"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Отпад од шумарството</w:t>
            </w:r>
          </w:p>
        </w:tc>
      </w:tr>
      <w:tr w:rsidR="00BC3FC4" w:rsidRPr="00AF66FE" w14:paraId="32258E3A" w14:textId="77777777">
        <w:trPr>
          <w:trHeight w:val="170"/>
        </w:trPr>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7CDB8AB1" w14:textId="3C03CF5C"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група</w:t>
            </w:r>
            <w:r w:rsidR="004F799E" w:rsidRPr="00AF66FE">
              <w:rPr>
                <w:rFonts w:cs="Arial"/>
                <w:sz w:val="20"/>
                <w:szCs w:val="20"/>
                <w:lang w:val="mk-MK"/>
              </w:rPr>
              <w:t xml:space="preserve"> 15 – </w:t>
            </w:r>
            <w:r w:rsidRPr="00AF66FE">
              <w:rPr>
                <w:rFonts w:cs="Arial"/>
                <w:sz w:val="20"/>
                <w:szCs w:val="20"/>
                <w:lang w:val="mk-MK"/>
              </w:rPr>
              <w:t>Отпад од пакување</w:t>
            </w:r>
          </w:p>
        </w:tc>
      </w:tr>
      <w:tr w:rsidR="00BC3FC4" w:rsidRPr="00AF66FE" w14:paraId="428FFCFC"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72A9E212"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15 01</w:t>
            </w:r>
          </w:p>
        </w:tc>
        <w:tc>
          <w:tcPr>
            <w:tcW w:w="8426" w:type="dxa"/>
            <w:tcBorders>
              <w:top w:val="single" w:sz="4" w:space="0" w:color="000000"/>
              <w:left w:val="single" w:sz="4" w:space="0" w:color="000000"/>
              <w:bottom w:val="single" w:sz="4" w:space="0" w:color="000000"/>
              <w:right w:val="single" w:sz="4" w:space="0" w:color="000000"/>
            </w:tcBorders>
          </w:tcPr>
          <w:p w14:paraId="5679A205" w14:textId="3C5C6F76"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Отпад од пакување, хартија/картон, пластика, дрво, метал, композитно пакување, стакло…</w:t>
            </w:r>
          </w:p>
        </w:tc>
      </w:tr>
      <w:tr w:rsidR="00BC3FC4" w:rsidRPr="00AF66FE" w14:paraId="0226C4C2" w14:textId="77777777">
        <w:trPr>
          <w:trHeight w:val="170"/>
        </w:trPr>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5376F19C" w14:textId="6561DACE" w:rsidR="00BC3FC4" w:rsidRPr="00AF66FE" w:rsidRDefault="008939AB">
            <w:pPr>
              <w:widowControl w:val="0"/>
              <w:spacing w:before="0" w:after="0" w:line="240" w:lineRule="auto"/>
              <w:rPr>
                <w:rFonts w:cs="Constantia"/>
                <w:sz w:val="24"/>
                <w:szCs w:val="20"/>
                <w:lang w:val="mk-MK"/>
              </w:rPr>
            </w:pPr>
            <w:r w:rsidRPr="00AF66FE">
              <w:rPr>
                <w:rFonts w:cs="Arial"/>
                <w:sz w:val="20"/>
                <w:szCs w:val="20"/>
                <w:lang w:val="mk-MK"/>
              </w:rPr>
              <w:t xml:space="preserve">група </w:t>
            </w:r>
            <w:r w:rsidR="004F799E" w:rsidRPr="00AF66FE">
              <w:rPr>
                <w:rFonts w:cs="Arial"/>
                <w:sz w:val="20"/>
                <w:szCs w:val="20"/>
                <w:lang w:val="mk-MK"/>
              </w:rPr>
              <w:t xml:space="preserve">16 – </w:t>
            </w:r>
            <w:r w:rsidRPr="00AF66FE">
              <w:rPr>
                <w:rFonts w:cs="Arial"/>
                <w:sz w:val="20"/>
                <w:szCs w:val="20"/>
                <w:lang w:val="mk-MK"/>
              </w:rPr>
              <w:t>Отпад што не е поинаку наведен во Каталогот на ЕУ</w:t>
            </w:r>
          </w:p>
        </w:tc>
      </w:tr>
      <w:tr w:rsidR="00BC3FC4" w:rsidRPr="00AF66FE" w14:paraId="3A72F809"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188F5D91" w14:textId="77777777" w:rsidR="00BC3FC4" w:rsidRPr="00AF66FE" w:rsidRDefault="004F799E">
            <w:pPr>
              <w:widowControl w:val="0"/>
              <w:spacing w:before="0" w:after="0" w:line="240" w:lineRule="auto"/>
              <w:rPr>
                <w:rFonts w:cs="Tahoma"/>
                <w:sz w:val="20"/>
                <w:szCs w:val="20"/>
                <w:lang w:val="mk-MK"/>
              </w:rPr>
            </w:pPr>
            <w:r w:rsidRPr="00AF66FE">
              <w:rPr>
                <w:rFonts w:cs="Tahoma"/>
                <w:sz w:val="20"/>
                <w:szCs w:val="20"/>
                <w:lang w:val="mk-MK"/>
              </w:rPr>
              <w:t>16 02</w:t>
            </w:r>
          </w:p>
        </w:tc>
        <w:tc>
          <w:tcPr>
            <w:tcW w:w="8426" w:type="dxa"/>
            <w:tcBorders>
              <w:top w:val="single" w:sz="4" w:space="0" w:color="000000"/>
              <w:left w:val="single" w:sz="4" w:space="0" w:color="000000"/>
              <w:bottom w:val="single" w:sz="4" w:space="0" w:color="000000"/>
              <w:right w:val="single" w:sz="4" w:space="0" w:color="000000"/>
            </w:tcBorders>
          </w:tcPr>
          <w:p w14:paraId="30222AFE" w14:textId="50DCDFE7" w:rsidR="00BC3FC4" w:rsidRPr="00AF66FE" w:rsidRDefault="008939AB">
            <w:pPr>
              <w:pStyle w:val="Default"/>
              <w:widowControl w:val="0"/>
              <w:jc w:val="both"/>
              <w:rPr>
                <w:rFonts w:ascii="Tahoma" w:hAnsi="Tahoma" w:cs="Tahoma"/>
                <w:sz w:val="20"/>
                <w:szCs w:val="20"/>
                <w:lang w:val="mk-MK"/>
              </w:rPr>
            </w:pPr>
            <w:r w:rsidRPr="00AF66FE">
              <w:rPr>
                <w:rFonts w:ascii="Tahoma" w:hAnsi="Tahoma" w:cs="Tahoma"/>
                <w:bCs/>
                <w:sz w:val="20"/>
                <w:szCs w:val="20"/>
                <w:lang w:val="mk-MK"/>
              </w:rPr>
              <w:t>Отпад од електрична и електронска опрема (отфрлена опрема)</w:t>
            </w:r>
          </w:p>
        </w:tc>
      </w:tr>
      <w:tr w:rsidR="00BC3FC4" w:rsidRPr="00AF66FE" w14:paraId="0B29FFBD" w14:textId="77777777">
        <w:trPr>
          <w:trHeight w:val="170"/>
        </w:trPr>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6386E9BF" w14:textId="0D453279"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 xml:space="preserve">група </w:t>
            </w:r>
            <w:r w:rsidR="004F799E" w:rsidRPr="00AF66FE">
              <w:rPr>
                <w:rFonts w:cs="Arial"/>
                <w:sz w:val="20"/>
                <w:szCs w:val="20"/>
                <w:lang w:val="mk-MK"/>
              </w:rPr>
              <w:t xml:space="preserve">17 – </w:t>
            </w:r>
            <w:r w:rsidRPr="00AF66FE">
              <w:rPr>
                <w:rFonts w:cs="Arial"/>
                <w:sz w:val="20"/>
                <w:szCs w:val="20"/>
                <w:lang w:val="mk-MK"/>
              </w:rPr>
              <w:t>Градежен отпад и отпад од уривање</w:t>
            </w:r>
          </w:p>
        </w:tc>
      </w:tr>
      <w:tr w:rsidR="00BC3FC4" w:rsidRPr="00AF66FE" w14:paraId="53037B0E"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4FE3BAE9"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17 04</w:t>
            </w:r>
          </w:p>
        </w:tc>
        <w:tc>
          <w:tcPr>
            <w:tcW w:w="8426" w:type="dxa"/>
            <w:tcBorders>
              <w:top w:val="single" w:sz="4" w:space="0" w:color="000000"/>
              <w:left w:val="single" w:sz="4" w:space="0" w:color="000000"/>
              <w:bottom w:val="single" w:sz="4" w:space="0" w:color="000000"/>
              <w:right w:val="single" w:sz="4" w:space="0" w:color="000000"/>
            </w:tcBorders>
          </w:tcPr>
          <w:p w14:paraId="2EA464D6" w14:textId="6BF3DCD5"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Отпад од метали</w:t>
            </w:r>
          </w:p>
        </w:tc>
      </w:tr>
      <w:tr w:rsidR="00BC3FC4" w:rsidRPr="00AF66FE" w14:paraId="439B0CCF"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4A993D02"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17 05 04</w:t>
            </w:r>
          </w:p>
        </w:tc>
        <w:tc>
          <w:tcPr>
            <w:tcW w:w="8426" w:type="dxa"/>
            <w:tcBorders>
              <w:top w:val="single" w:sz="4" w:space="0" w:color="000000"/>
              <w:left w:val="single" w:sz="4" w:space="0" w:color="000000"/>
              <w:bottom w:val="single" w:sz="4" w:space="0" w:color="000000"/>
              <w:right w:val="single" w:sz="4" w:space="0" w:color="000000"/>
            </w:tcBorders>
          </w:tcPr>
          <w:p w14:paraId="07952E55" w14:textId="69F11371"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Отпад од ископување земја</w:t>
            </w:r>
          </w:p>
        </w:tc>
      </w:tr>
      <w:tr w:rsidR="00BC3FC4" w:rsidRPr="00AF66FE" w14:paraId="29CEE56A"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71082268"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17 06 04</w:t>
            </w:r>
          </w:p>
        </w:tc>
        <w:tc>
          <w:tcPr>
            <w:tcW w:w="8426" w:type="dxa"/>
            <w:tcBorders>
              <w:top w:val="single" w:sz="4" w:space="0" w:color="000000"/>
              <w:left w:val="single" w:sz="4" w:space="0" w:color="000000"/>
              <w:bottom w:val="single" w:sz="4" w:space="0" w:color="000000"/>
              <w:right w:val="single" w:sz="4" w:space="0" w:color="000000"/>
            </w:tcBorders>
          </w:tcPr>
          <w:p w14:paraId="064A0924" w14:textId="51E01639"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Материјали за изолација (кои не содржат азбест или опасни материи)</w:t>
            </w:r>
          </w:p>
        </w:tc>
      </w:tr>
      <w:tr w:rsidR="00BC3FC4" w:rsidRPr="00AF66FE" w14:paraId="44875AEB"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066D49D2"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17 09 04</w:t>
            </w:r>
          </w:p>
        </w:tc>
        <w:tc>
          <w:tcPr>
            <w:tcW w:w="8426" w:type="dxa"/>
            <w:tcBorders>
              <w:top w:val="single" w:sz="4" w:space="0" w:color="000000"/>
              <w:left w:val="single" w:sz="4" w:space="0" w:color="000000"/>
              <w:bottom w:val="single" w:sz="4" w:space="0" w:color="000000"/>
              <w:right w:val="single" w:sz="4" w:space="0" w:color="000000"/>
            </w:tcBorders>
          </w:tcPr>
          <w:p w14:paraId="43489D03" w14:textId="6A5FD81B" w:rsidR="00BC3FC4" w:rsidRPr="00AF66FE" w:rsidRDefault="008939AB">
            <w:pPr>
              <w:widowControl w:val="0"/>
              <w:spacing w:before="0" w:after="0" w:line="240" w:lineRule="auto"/>
              <w:rPr>
                <w:rFonts w:cs="Arial"/>
                <w:sz w:val="20"/>
                <w:szCs w:val="20"/>
                <w:lang w:val="mk-MK"/>
              </w:rPr>
            </w:pPr>
            <w:r w:rsidRPr="00AF66FE">
              <w:rPr>
                <w:rFonts w:cs="Arial"/>
                <w:sz w:val="20"/>
                <w:szCs w:val="20"/>
                <w:lang w:val="mk-MK"/>
              </w:rPr>
              <w:t>Друг градежен отпад (мешан отпад)</w:t>
            </w:r>
          </w:p>
        </w:tc>
      </w:tr>
      <w:tr w:rsidR="00BC3FC4" w:rsidRPr="00AF66FE" w14:paraId="39FF357C" w14:textId="77777777">
        <w:trPr>
          <w:trHeight w:val="170"/>
        </w:trPr>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2C7A92F7" w14:textId="498275D6" w:rsidR="00BC3FC4" w:rsidRPr="00AF66FE" w:rsidRDefault="008939AB">
            <w:pPr>
              <w:widowControl w:val="0"/>
              <w:spacing w:before="0" w:after="0" w:line="240" w:lineRule="auto"/>
              <w:ind w:left="1026" w:hanging="1026"/>
              <w:rPr>
                <w:rFonts w:cs="Arial"/>
                <w:sz w:val="20"/>
                <w:szCs w:val="20"/>
                <w:lang w:val="mk-MK"/>
              </w:rPr>
            </w:pPr>
            <w:r w:rsidRPr="00AF66FE">
              <w:rPr>
                <w:rFonts w:cs="Arial"/>
                <w:sz w:val="20"/>
                <w:szCs w:val="20"/>
                <w:lang w:val="mk-MK"/>
              </w:rPr>
              <w:t xml:space="preserve">група </w:t>
            </w:r>
            <w:r w:rsidR="004F799E" w:rsidRPr="00AF66FE">
              <w:rPr>
                <w:rFonts w:cs="Arial"/>
                <w:sz w:val="20"/>
                <w:szCs w:val="20"/>
                <w:lang w:val="mk-MK"/>
              </w:rPr>
              <w:t xml:space="preserve">20 – </w:t>
            </w:r>
            <w:r w:rsidR="00F606E2" w:rsidRPr="00AF66FE">
              <w:rPr>
                <w:rFonts w:cs="Arial"/>
                <w:sz w:val="20"/>
                <w:szCs w:val="20"/>
                <w:lang w:val="mk-MK"/>
              </w:rPr>
              <w:t>Комунален отпад (+ сличен отпад од индустријата), вклучувајќи фракции од селектираниот отпад</w:t>
            </w:r>
          </w:p>
        </w:tc>
      </w:tr>
      <w:tr w:rsidR="00BC3FC4" w:rsidRPr="00AF66FE" w14:paraId="40841CCF"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6C27EDAA"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20 03 01</w:t>
            </w:r>
          </w:p>
        </w:tc>
        <w:tc>
          <w:tcPr>
            <w:tcW w:w="8426" w:type="dxa"/>
            <w:tcBorders>
              <w:top w:val="single" w:sz="4" w:space="0" w:color="000000"/>
              <w:left w:val="single" w:sz="4" w:space="0" w:color="000000"/>
              <w:bottom w:val="single" w:sz="4" w:space="0" w:color="000000"/>
              <w:right w:val="single" w:sz="4" w:space="0" w:color="000000"/>
            </w:tcBorders>
          </w:tcPr>
          <w:p w14:paraId="6DE7D6CF" w14:textId="29DB01AE" w:rsidR="00BC3FC4" w:rsidRPr="00AF66FE" w:rsidRDefault="00F606E2">
            <w:pPr>
              <w:widowControl w:val="0"/>
              <w:spacing w:before="0" w:after="0" w:line="240" w:lineRule="auto"/>
              <w:rPr>
                <w:rFonts w:cs="Arial"/>
                <w:sz w:val="20"/>
                <w:szCs w:val="20"/>
                <w:lang w:val="mk-MK"/>
              </w:rPr>
            </w:pPr>
            <w:r w:rsidRPr="00AF66FE">
              <w:rPr>
                <w:rFonts w:cs="Arial"/>
                <w:sz w:val="20"/>
                <w:szCs w:val="20"/>
                <w:lang w:val="mk-MK"/>
              </w:rPr>
              <w:t>Мешан комунален отпад</w:t>
            </w:r>
          </w:p>
        </w:tc>
      </w:tr>
      <w:tr w:rsidR="00BC3FC4" w:rsidRPr="00AF66FE" w14:paraId="3705001D" w14:textId="77777777">
        <w:trPr>
          <w:trHeight w:val="170"/>
        </w:trPr>
        <w:tc>
          <w:tcPr>
            <w:tcW w:w="1133" w:type="dxa"/>
            <w:tcBorders>
              <w:top w:val="single" w:sz="4" w:space="0" w:color="000000"/>
              <w:left w:val="single" w:sz="4" w:space="0" w:color="000000"/>
              <w:bottom w:val="single" w:sz="4" w:space="0" w:color="000000"/>
              <w:right w:val="single" w:sz="4" w:space="0" w:color="000000"/>
            </w:tcBorders>
          </w:tcPr>
          <w:p w14:paraId="74A15537" w14:textId="77777777" w:rsidR="00BC3FC4" w:rsidRPr="00AF66FE" w:rsidRDefault="004F799E">
            <w:pPr>
              <w:widowControl w:val="0"/>
              <w:spacing w:before="0" w:after="0" w:line="240" w:lineRule="auto"/>
              <w:rPr>
                <w:rFonts w:cs="Arial"/>
                <w:sz w:val="20"/>
                <w:szCs w:val="20"/>
                <w:lang w:val="mk-MK"/>
              </w:rPr>
            </w:pPr>
            <w:r w:rsidRPr="00AF66FE">
              <w:rPr>
                <w:rFonts w:cs="Arial"/>
                <w:sz w:val="20"/>
                <w:szCs w:val="20"/>
                <w:lang w:val="mk-MK"/>
              </w:rPr>
              <w:t>20 03 07</w:t>
            </w:r>
          </w:p>
        </w:tc>
        <w:tc>
          <w:tcPr>
            <w:tcW w:w="8426" w:type="dxa"/>
            <w:tcBorders>
              <w:top w:val="single" w:sz="4" w:space="0" w:color="000000"/>
              <w:left w:val="single" w:sz="4" w:space="0" w:color="000000"/>
              <w:bottom w:val="single" w:sz="4" w:space="0" w:color="000000"/>
              <w:right w:val="single" w:sz="4" w:space="0" w:color="000000"/>
            </w:tcBorders>
          </w:tcPr>
          <w:p w14:paraId="43C31E92" w14:textId="31600D02" w:rsidR="00BC3FC4" w:rsidRPr="00AF66FE" w:rsidRDefault="00F606E2">
            <w:pPr>
              <w:widowControl w:val="0"/>
              <w:spacing w:before="0" w:after="0" w:line="240" w:lineRule="auto"/>
              <w:rPr>
                <w:rFonts w:cs="Arial"/>
                <w:sz w:val="20"/>
                <w:szCs w:val="20"/>
                <w:lang w:val="mk-MK"/>
              </w:rPr>
            </w:pPr>
            <w:r w:rsidRPr="00AF66FE">
              <w:rPr>
                <w:rFonts w:cs="Arial"/>
                <w:sz w:val="20"/>
                <w:szCs w:val="20"/>
                <w:lang w:val="mk-MK"/>
              </w:rPr>
              <w:t>Кабаст отпад</w:t>
            </w:r>
          </w:p>
        </w:tc>
      </w:tr>
    </w:tbl>
    <w:p w14:paraId="0EDF556E" w14:textId="29213940" w:rsidR="00BC3FC4" w:rsidRPr="00AF66FE" w:rsidRDefault="00F606E2">
      <w:pPr>
        <w:pStyle w:val="Caption"/>
        <w:keepNext w:val="0"/>
        <w:spacing w:after="240"/>
        <w:jc w:val="left"/>
        <w:rPr>
          <w:rFonts w:eastAsia="Calibri"/>
          <w:b w:val="0"/>
          <w:i/>
          <w:szCs w:val="20"/>
          <w:lang w:val="mk-MK"/>
        </w:rPr>
      </w:pPr>
      <w:bookmarkStart w:id="752" w:name="_Toc481953726"/>
      <w:bookmarkStart w:id="753" w:name="_Toc80181284"/>
      <w:bookmarkStart w:id="754" w:name="_Toc65936985"/>
      <w:bookmarkStart w:id="755" w:name="_Toc122679613"/>
      <w:r w:rsidRPr="00AF66FE">
        <w:rPr>
          <w:b w:val="0"/>
          <w:szCs w:val="20"/>
          <w:lang w:val="mk-MK"/>
        </w:rPr>
        <w:t>Табела</w:t>
      </w:r>
      <w:r w:rsidR="004F799E" w:rsidRPr="00AF66FE">
        <w:rPr>
          <w:b w:val="0"/>
          <w:szCs w:val="20"/>
          <w:lang w:val="mk-MK"/>
        </w:rPr>
        <w:t xml:space="preserve"> </w:t>
      </w:r>
      <w:r w:rsidR="004F799E" w:rsidRPr="00AF66FE">
        <w:rPr>
          <w:lang w:val="mk-MK"/>
        </w:rPr>
        <w:fldChar w:fldCharType="begin"/>
      </w:r>
      <w:r w:rsidR="004F799E" w:rsidRPr="00AF66FE">
        <w:rPr>
          <w:b w:val="0"/>
          <w:szCs w:val="20"/>
          <w:lang w:val="mk-MK"/>
        </w:rPr>
        <w:instrText>STYLEREF 1 \s</w:instrText>
      </w:r>
      <w:r w:rsidR="004F799E" w:rsidRPr="00AF66FE">
        <w:rPr>
          <w:b w:val="0"/>
          <w:szCs w:val="20"/>
          <w:lang w:val="mk-MK"/>
        </w:rPr>
        <w:fldChar w:fldCharType="separate"/>
      </w:r>
      <w:r w:rsidR="004F799E" w:rsidRPr="00AF66FE">
        <w:rPr>
          <w:b w:val="0"/>
          <w:szCs w:val="20"/>
          <w:lang w:val="mk-MK"/>
        </w:rPr>
        <w:t>8</w:t>
      </w:r>
      <w:r w:rsidR="004F799E" w:rsidRPr="00AF66FE">
        <w:rPr>
          <w:b w:val="0"/>
          <w:szCs w:val="20"/>
          <w:lang w:val="mk-MK"/>
        </w:rPr>
        <w:fldChar w:fldCharType="end"/>
      </w:r>
      <w:r w:rsidR="004F799E" w:rsidRPr="00AF66FE">
        <w:rPr>
          <w:b w:val="0"/>
          <w:szCs w:val="20"/>
          <w:lang w:val="mk-MK"/>
        </w:rPr>
        <w:t>.</w:t>
      </w:r>
      <w:r w:rsidR="00EB75AC" w:rsidRPr="00AF66FE">
        <w:rPr>
          <w:b w:val="0"/>
          <w:szCs w:val="20"/>
          <w:lang w:val="mk-MK"/>
        </w:rPr>
        <w:fldChar w:fldCharType="begin"/>
      </w:r>
      <w:r w:rsidR="00EB75AC" w:rsidRPr="00AF66FE">
        <w:rPr>
          <w:b w:val="0"/>
          <w:szCs w:val="20"/>
          <w:lang w:val="mk-MK"/>
        </w:rPr>
        <w:instrText xml:space="preserve"> SEQ Table \* ARABIC \s 1 </w:instrText>
      </w:r>
      <w:r w:rsidR="00EB75AC" w:rsidRPr="00AF66FE">
        <w:rPr>
          <w:b w:val="0"/>
          <w:szCs w:val="20"/>
          <w:lang w:val="mk-MK"/>
        </w:rPr>
        <w:fldChar w:fldCharType="separate"/>
      </w:r>
      <w:r w:rsidR="00EB75AC" w:rsidRPr="00AF66FE">
        <w:rPr>
          <w:b w:val="0"/>
          <w:noProof/>
          <w:szCs w:val="20"/>
          <w:lang w:val="mk-MK"/>
        </w:rPr>
        <w:t>42</w:t>
      </w:r>
      <w:r w:rsidR="00EB75AC" w:rsidRPr="00AF66FE">
        <w:rPr>
          <w:b w:val="0"/>
          <w:szCs w:val="20"/>
          <w:lang w:val="mk-MK"/>
        </w:rPr>
        <w:fldChar w:fldCharType="end"/>
      </w:r>
      <w:r w:rsidR="004F799E" w:rsidRPr="00AF66FE">
        <w:rPr>
          <w:rFonts w:eastAsia="Calibri"/>
          <w:b w:val="0"/>
          <w:szCs w:val="20"/>
          <w:lang w:val="mk-MK"/>
        </w:rPr>
        <w:t xml:space="preserve">: </w:t>
      </w:r>
      <w:bookmarkEnd w:id="752"/>
      <w:bookmarkEnd w:id="753"/>
      <w:bookmarkEnd w:id="754"/>
      <w:r w:rsidRPr="00AF66FE">
        <w:rPr>
          <w:b w:val="0"/>
          <w:szCs w:val="20"/>
          <w:lang w:val="mk-MK"/>
        </w:rPr>
        <w:t>Очекувани видови отпад за време на изградбата класифицирани според Европскиот каталог за отпад</w:t>
      </w:r>
      <w:bookmarkEnd w:id="755"/>
    </w:p>
    <w:p w14:paraId="3EF3FE0E" w14:textId="6DDC86F1" w:rsidR="00BC3FC4" w:rsidRPr="00AF66FE" w:rsidRDefault="00A560D9">
      <w:pPr>
        <w:pStyle w:val="Heading3"/>
        <w:tabs>
          <w:tab w:val="left" w:pos="1134"/>
        </w:tabs>
        <w:ind w:left="720" w:hanging="720"/>
        <w:rPr>
          <w:rFonts w:cs="Arial"/>
          <w:lang w:val="mk-MK"/>
        </w:rPr>
      </w:pPr>
      <w:bookmarkStart w:id="756" w:name="_Toc122679503"/>
      <w:r w:rsidRPr="00AF66FE">
        <w:rPr>
          <w:rFonts w:cs="Arial"/>
          <w:lang w:val="mk-MK"/>
        </w:rPr>
        <w:t>О</w:t>
      </w:r>
      <w:r w:rsidR="00F606E2" w:rsidRPr="00AF66FE">
        <w:rPr>
          <w:rFonts w:cs="Arial"/>
          <w:lang w:val="mk-MK"/>
        </w:rPr>
        <w:t>тпад</w:t>
      </w:r>
      <w:r w:rsidRPr="00AF66FE">
        <w:rPr>
          <w:rFonts w:cs="Arial"/>
          <w:lang w:val="mk-MK"/>
        </w:rPr>
        <w:t xml:space="preserve"> од функционирање</w:t>
      </w:r>
      <w:bookmarkEnd w:id="756"/>
    </w:p>
    <w:p w14:paraId="19AD8251" w14:textId="77777777" w:rsidR="00F606E2" w:rsidRPr="00AF66FE" w:rsidRDefault="00F606E2" w:rsidP="00F606E2">
      <w:pPr>
        <w:rPr>
          <w:rFonts w:cs="Arial"/>
          <w:sz w:val="20"/>
          <w:szCs w:val="20"/>
          <w:lang w:val="mk-MK"/>
        </w:rPr>
      </w:pPr>
      <w:r w:rsidRPr="00AF66FE">
        <w:rPr>
          <w:rFonts w:cs="Arial"/>
          <w:sz w:val="20"/>
          <w:szCs w:val="20"/>
          <w:lang w:val="mk-MK"/>
        </w:rPr>
        <w:t>Во текот на своето работење, Проектот ќе создаде отпад што ќе произлезе од активностите на МЕПСО во однос на рутинското одржување и контрола на инфраструктурата.</w:t>
      </w:r>
    </w:p>
    <w:p w14:paraId="306D2FEC" w14:textId="41D92C3B" w:rsidR="00F606E2" w:rsidRPr="00AF66FE" w:rsidRDefault="00F606E2" w:rsidP="00F606E2">
      <w:pPr>
        <w:rPr>
          <w:rFonts w:cs="Arial"/>
          <w:sz w:val="20"/>
          <w:szCs w:val="20"/>
          <w:lang w:val="mk-MK"/>
        </w:rPr>
      </w:pPr>
      <w:r w:rsidRPr="00AF66FE">
        <w:rPr>
          <w:rFonts w:cs="Arial"/>
          <w:sz w:val="20"/>
          <w:szCs w:val="20"/>
          <w:lang w:val="mk-MK"/>
        </w:rPr>
        <w:t xml:space="preserve">Вообичаените видови на отпад што ќе се создадат во оперативната фаза на Проектот вклучуваат отпад од шумска сеча поради одржување на безбедносните коридори долж далноводите и електричен отпад (потрошен материјал, резервни делови и застарена опрема), како и отпад од пакување и отпад при употреба на </w:t>
      </w:r>
      <w:r w:rsidR="0065100C" w:rsidRPr="00AF66FE">
        <w:rPr>
          <w:rFonts w:cs="Arial"/>
          <w:sz w:val="20"/>
          <w:szCs w:val="20"/>
          <w:lang w:val="mk-MK"/>
        </w:rPr>
        <w:t>премази</w:t>
      </w:r>
      <w:r w:rsidRPr="00AF66FE">
        <w:rPr>
          <w:rFonts w:cs="Arial"/>
          <w:sz w:val="20"/>
          <w:szCs w:val="20"/>
          <w:lang w:val="mk-MK"/>
        </w:rPr>
        <w:t xml:space="preserve"> на столбот– боја.</w:t>
      </w:r>
    </w:p>
    <w:p w14:paraId="61AEBC4D" w14:textId="67D44A0C" w:rsidR="00BC3FC4" w:rsidRPr="00AF66FE" w:rsidRDefault="00F606E2" w:rsidP="00F606E2">
      <w:pPr>
        <w:rPr>
          <w:rFonts w:cs="Arial"/>
          <w:sz w:val="20"/>
          <w:szCs w:val="20"/>
          <w:lang w:val="mk-MK"/>
        </w:rPr>
      </w:pPr>
      <w:r w:rsidRPr="00AF66FE">
        <w:rPr>
          <w:rFonts w:cs="Arial"/>
          <w:sz w:val="20"/>
          <w:szCs w:val="20"/>
          <w:lang w:val="mk-MK"/>
        </w:rPr>
        <w:t>Табелите подолу даваат индикативен преглед на очекуваните видови отпад во текот на работењето, систематизиран според класификацијата во Европскиот каталог за отпад.</w:t>
      </w:r>
      <w:r w:rsidR="004F799E" w:rsidRPr="00AF66FE">
        <w:rPr>
          <w:rFonts w:cs="Arial"/>
          <w:sz w:val="20"/>
          <w:szCs w:val="20"/>
          <w:lang w:val="mk-MK"/>
        </w:rPr>
        <w:t xml:space="preserve"> </w:t>
      </w:r>
    </w:p>
    <w:tbl>
      <w:tblPr>
        <w:tblW w:w="9560" w:type="dxa"/>
        <w:tblInd w:w="109" w:type="dxa"/>
        <w:tblLayout w:type="fixed"/>
        <w:tblCellMar>
          <w:left w:w="28" w:type="dxa"/>
          <w:right w:w="28" w:type="dxa"/>
        </w:tblCellMar>
        <w:tblLook w:val="01E0" w:firstRow="1" w:lastRow="1" w:firstColumn="1" w:lastColumn="1" w:noHBand="0" w:noVBand="0"/>
      </w:tblPr>
      <w:tblGrid>
        <w:gridCol w:w="1054"/>
        <w:gridCol w:w="8506"/>
      </w:tblGrid>
      <w:tr w:rsidR="00BC3FC4" w:rsidRPr="00AF66FE" w14:paraId="218B39A9" w14:textId="77777777">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3F83D54A" w14:textId="385DDE9E" w:rsidR="00BC3FC4" w:rsidRPr="00AF66FE" w:rsidRDefault="00F606E2">
            <w:pPr>
              <w:widowControl w:val="0"/>
              <w:spacing w:before="0" w:after="0"/>
              <w:rPr>
                <w:rFonts w:cs="Arial"/>
                <w:sz w:val="20"/>
                <w:szCs w:val="20"/>
                <w:lang w:val="mk-MK"/>
              </w:rPr>
            </w:pPr>
            <w:r w:rsidRPr="00AF66FE">
              <w:rPr>
                <w:rFonts w:cs="Arial"/>
                <w:sz w:val="20"/>
                <w:szCs w:val="20"/>
                <w:lang w:val="mk-MK"/>
              </w:rPr>
              <w:lastRenderedPageBreak/>
              <w:t>Група 02 – Отпад од земјоделство, хортикултура, аквакултура, шумарство, лов и риболов, подготовка и преработка на храна</w:t>
            </w:r>
          </w:p>
        </w:tc>
      </w:tr>
      <w:tr w:rsidR="00BC3FC4" w:rsidRPr="00AF66FE" w14:paraId="6CF91880" w14:textId="77777777">
        <w:tc>
          <w:tcPr>
            <w:tcW w:w="1054" w:type="dxa"/>
            <w:tcBorders>
              <w:top w:val="single" w:sz="4" w:space="0" w:color="000000"/>
              <w:left w:val="single" w:sz="4" w:space="0" w:color="000000"/>
              <w:bottom w:val="single" w:sz="4" w:space="0" w:color="000000"/>
              <w:right w:val="single" w:sz="4" w:space="0" w:color="000000"/>
            </w:tcBorders>
          </w:tcPr>
          <w:p w14:paraId="3FAF07EB" w14:textId="77777777" w:rsidR="00BC3FC4" w:rsidRPr="00AF66FE" w:rsidRDefault="004F799E">
            <w:pPr>
              <w:widowControl w:val="0"/>
              <w:spacing w:before="0" w:after="0"/>
              <w:rPr>
                <w:rFonts w:cs="Arial"/>
                <w:sz w:val="20"/>
                <w:szCs w:val="20"/>
                <w:lang w:val="mk-MK"/>
              </w:rPr>
            </w:pPr>
            <w:r w:rsidRPr="00AF66FE">
              <w:rPr>
                <w:rFonts w:cs="Arial"/>
                <w:sz w:val="20"/>
                <w:szCs w:val="20"/>
                <w:lang w:val="mk-MK"/>
              </w:rPr>
              <w:t>02 01 07</w:t>
            </w:r>
          </w:p>
        </w:tc>
        <w:tc>
          <w:tcPr>
            <w:tcW w:w="8505" w:type="dxa"/>
            <w:tcBorders>
              <w:top w:val="single" w:sz="4" w:space="0" w:color="000000"/>
              <w:left w:val="single" w:sz="4" w:space="0" w:color="000000"/>
              <w:bottom w:val="single" w:sz="4" w:space="0" w:color="000000"/>
              <w:right w:val="single" w:sz="4" w:space="0" w:color="000000"/>
            </w:tcBorders>
          </w:tcPr>
          <w:p w14:paraId="5596F73A" w14:textId="3193F2E0" w:rsidR="00BC3FC4" w:rsidRPr="00AF66FE" w:rsidRDefault="00F606E2">
            <w:pPr>
              <w:widowControl w:val="0"/>
              <w:spacing w:before="0" w:after="0"/>
              <w:rPr>
                <w:rFonts w:cs="Arial"/>
                <w:sz w:val="20"/>
                <w:szCs w:val="20"/>
                <w:lang w:val="mk-MK"/>
              </w:rPr>
            </w:pPr>
            <w:r w:rsidRPr="00AF66FE">
              <w:rPr>
                <w:rFonts w:cs="Arial"/>
                <w:sz w:val="20"/>
                <w:szCs w:val="20"/>
                <w:lang w:val="mk-MK"/>
              </w:rPr>
              <w:t>Отпад од шумарството</w:t>
            </w:r>
          </w:p>
        </w:tc>
      </w:tr>
      <w:tr w:rsidR="00BC3FC4" w:rsidRPr="00AF66FE" w14:paraId="3E4DEA15" w14:textId="77777777">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7A86A183" w14:textId="6705437A" w:rsidR="00BC3FC4" w:rsidRPr="00AF66FE" w:rsidRDefault="0065100C">
            <w:pPr>
              <w:widowControl w:val="0"/>
              <w:spacing w:before="0" w:after="0"/>
              <w:rPr>
                <w:rFonts w:cs="Arial"/>
                <w:sz w:val="20"/>
                <w:szCs w:val="20"/>
                <w:lang w:val="mk-MK"/>
              </w:rPr>
            </w:pPr>
            <w:r w:rsidRPr="00AF66FE">
              <w:rPr>
                <w:rFonts w:cs="Arial"/>
                <w:sz w:val="20"/>
                <w:szCs w:val="20"/>
                <w:lang w:val="mk-MK"/>
              </w:rPr>
              <w:t>Група 08 – Отпад од употреба на премази (бои, лакови, итн.)</w:t>
            </w:r>
          </w:p>
        </w:tc>
      </w:tr>
      <w:tr w:rsidR="00BC3FC4" w:rsidRPr="00AF66FE" w14:paraId="363F0ACF" w14:textId="77777777">
        <w:tc>
          <w:tcPr>
            <w:tcW w:w="1054" w:type="dxa"/>
            <w:tcBorders>
              <w:top w:val="single" w:sz="4" w:space="0" w:color="000000"/>
              <w:left w:val="single" w:sz="4" w:space="0" w:color="000000"/>
              <w:bottom w:val="single" w:sz="4" w:space="0" w:color="000000"/>
              <w:right w:val="single" w:sz="4" w:space="0" w:color="000000"/>
            </w:tcBorders>
          </w:tcPr>
          <w:p w14:paraId="22EE5797" w14:textId="77777777" w:rsidR="00BC3FC4" w:rsidRPr="00AF66FE" w:rsidRDefault="004F799E">
            <w:pPr>
              <w:widowControl w:val="0"/>
              <w:spacing w:before="0" w:after="0"/>
              <w:rPr>
                <w:rFonts w:cs="Arial"/>
                <w:sz w:val="20"/>
                <w:szCs w:val="20"/>
                <w:lang w:val="mk-MK"/>
              </w:rPr>
            </w:pPr>
            <w:r w:rsidRPr="00AF66FE">
              <w:rPr>
                <w:rFonts w:cs="Arial"/>
                <w:sz w:val="20"/>
                <w:szCs w:val="20"/>
                <w:lang w:val="mk-MK"/>
              </w:rPr>
              <w:t>08 01</w:t>
            </w:r>
          </w:p>
        </w:tc>
        <w:tc>
          <w:tcPr>
            <w:tcW w:w="8505" w:type="dxa"/>
            <w:tcBorders>
              <w:top w:val="single" w:sz="4" w:space="0" w:color="000000"/>
              <w:left w:val="single" w:sz="4" w:space="0" w:color="000000"/>
              <w:bottom w:val="single" w:sz="4" w:space="0" w:color="000000"/>
              <w:right w:val="single" w:sz="4" w:space="0" w:color="000000"/>
            </w:tcBorders>
          </w:tcPr>
          <w:p w14:paraId="4C3D1582" w14:textId="22B364E2" w:rsidR="00BC3FC4" w:rsidRPr="00AF66FE" w:rsidRDefault="0065100C">
            <w:pPr>
              <w:widowControl w:val="0"/>
              <w:spacing w:before="0" w:after="0"/>
              <w:rPr>
                <w:rFonts w:cs="Arial"/>
                <w:sz w:val="20"/>
                <w:szCs w:val="20"/>
                <w:lang w:val="mk-MK"/>
              </w:rPr>
            </w:pPr>
            <w:r w:rsidRPr="00AF66FE">
              <w:rPr>
                <w:rFonts w:cs="Arial"/>
                <w:sz w:val="20"/>
                <w:szCs w:val="20"/>
                <w:lang w:val="mk-MK"/>
              </w:rPr>
              <w:t>Отпад од употреба и отстранување на боја и лак</w:t>
            </w:r>
          </w:p>
        </w:tc>
      </w:tr>
      <w:tr w:rsidR="00BC3FC4" w:rsidRPr="00AF66FE" w14:paraId="058E9B0D" w14:textId="77777777">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7A7B8BC3" w14:textId="3A247232" w:rsidR="00BC3FC4" w:rsidRPr="00AF66FE" w:rsidRDefault="0065100C">
            <w:pPr>
              <w:widowControl w:val="0"/>
              <w:spacing w:before="0" w:after="0"/>
              <w:rPr>
                <w:rFonts w:cs="Arial"/>
                <w:sz w:val="20"/>
                <w:szCs w:val="20"/>
                <w:lang w:val="mk-MK"/>
              </w:rPr>
            </w:pPr>
            <w:r w:rsidRPr="00AF66FE">
              <w:rPr>
                <w:rFonts w:cs="Arial"/>
                <w:sz w:val="20"/>
                <w:szCs w:val="20"/>
                <w:lang w:val="mk-MK"/>
              </w:rPr>
              <w:t>група 15 – Отпад од пакување</w:t>
            </w:r>
          </w:p>
        </w:tc>
      </w:tr>
      <w:tr w:rsidR="00BC3FC4" w:rsidRPr="00AF66FE" w14:paraId="72360CA6" w14:textId="77777777">
        <w:tc>
          <w:tcPr>
            <w:tcW w:w="1054" w:type="dxa"/>
            <w:tcBorders>
              <w:top w:val="single" w:sz="4" w:space="0" w:color="000000"/>
              <w:left w:val="single" w:sz="4" w:space="0" w:color="000000"/>
              <w:bottom w:val="single" w:sz="4" w:space="0" w:color="000000"/>
              <w:right w:val="single" w:sz="4" w:space="0" w:color="000000"/>
            </w:tcBorders>
          </w:tcPr>
          <w:p w14:paraId="681F8818" w14:textId="77777777" w:rsidR="00BC3FC4" w:rsidRPr="00AF66FE" w:rsidRDefault="004F799E">
            <w:pPr>
              <w:widowControl w:val="0"/>
              <w:spacing w:before="0" w:after="0"/>
              <w:rPr>
                <w:rFonts w:cs="Arial"/>
                <w:sz w:val="20"/>
                <w:szCs w:val="20"/>
                <w:lang w:val="mk-MK"/>
              </w:rPr>
            </w:pPr>
            <w:r w:rsidRPr="00AF66FE">
              <w:rPr>
                <w:rFonts w:cs="Arial"/>
                <w:sz w:val="20"/>
                <w:szCs w:val="20"/>
                <w:lang w:val="mk-MK"/>
              </w:rPr>
              <w:t>15 01</w:t>
            </w:r>
          </w:p>
        </w:tc>
        <w:tc>
          <w:tcPr>
            <w:tcW w:w="8505" w:type="dxa"/>
            <w:tcBorders>
              <w:top w:val="single" w:sz="4" w:space="0" w:color="000000"/>
              <w:left w:val="single" w:sz="4" w:space="0" w:color="000000"/>
              <w:bottom w:val="single" w:sz="4" w:space="0" w:color="000000"/>
              <w:right w:val="single" w:sz="4" w:space="0" w:color="000000"/>
            </w:tcBorders>
          </w:tcPr>
          <w:p w14:paraId="476E76B9" w14:textId="621C531C" w:rsidR="00BC3FC4" w:rsidRPr="00AF66FE" w:rsidRDefault="0065100C">
            <w:pPr>
              <w:widowControl w:val="0"/>
              <w:spacing w:before="0" w:after="0"/>
              <w:rPr>
                <w:rFonts w:cs="Arial"/>
                <w:sz w:val="20"/>
                <w:szCs w:val="20"/>
                <w:lang w:val="mk-MK"/>
              </w:rPr>
            </w:pPr>
            <w:r w:rsidRPr="00AF66FE">
              <w:rPr>
                <w:rFonts w:cs="Arial"/>
                <w:sz w:val="20"/>
                <w:szCs w:val="20"/>
                <w:lang w:val="mk-MK"/>
              </w:rPr>
              <w:t>Отпад од пакување, хартија/картон, пластика, дрво, метал, композитно пакување, стакло…</w:t>
            </w:r>
          </w:p>
        </w:tc>
      </w:tr>
      <w:tr w:rsidR="00BC3FC4" w:rsidRPr="00AF66FE" w14:paraId="0E8C15CC" w14:textId="77777777">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7B7616A9" w14:textId="7B76835B" w:rsidR="00BC3FC4" w:rsidRPr="00AF66FE" w:rsidRDefault="0065100C">
            <w:pPr>
              <w:widowControl w:val="0"/>
              <w:spacing w:before="0" w:after="0"/>
              <w:rPr>
                <w:rFonts w:cs="Arial"/>
                <w:sz w:val="20"/>
                <w:szCs w:val="20"/>
                <w:lang w:val="mk-MK"/>
              </w:rPr>
            </w:pPr>
            <w:r w:rsidRPr="00AF66FE">
              <w:rPr>
                <w:rFonts w:cs="Arial"/>
                <w:sz w:val="20"/>
                <w:szCs w:val="20"/>
                <w:lang w:val="mk-MK"/>
              </w:rPr>
              <w:t>група 16 – Отпад кој не е поинаку наведен во Каталогот на ЕУ</w:t>
            </w:r>
          </w:p>
        </w:tc>
      </w:tr>
      <w:tr w:rsidR="00BC3FC4" w:rsidRPr="00AF66FE" w14:paraId="3275FAF1" w14:textId="77777777">
        <w:tc>
          <w:tcPr>
            <w:tcW w:w="1054" w:type="dxa"/>
            <w:tcBorders>
              <w:top w:val="single" w:sz="4" w:space="0" w:color="000000"/>
              <w:left w:val="single" w:sz="4" w:space="0" w:color="000000"/>
              <w:bottom w:val="single" w:sz="4" w:space="0" w:color="000000"/>
              <w:right w:val="single" w:sz="4" w:space="0" w:color="000000"/>
            </w:tcBorders>
          </w:tcPr>
          <w:p w14:paraId="37585DA0" w14:textId="77777777" w:rsidR="00BC3FC4" w:rsidRPr="00AF66FE" w:rsidRDefault="004F799E">
            <w:pPr>
              <w:widowControl w:val="0"/>
              <w:spacing w:before="0" w:after="0"/>
              <w:rPr>
                <w:rFonts w:cs="Arial"/>
                <w:sz w:val="20"/>
                <w:szCs w:val="20"/>
                <w:lang w:val="mk-MK"/>
              </w:rPr>
            </w:pPr>
            <w:r w:rsidRPr="00AF66FE">
              <w:rPr>
                <w:rFonts w:cs="Arial"/>
                <w:sz w:val="20"/>
                <w:szCs w:val="20"/>
                <w:lang w:val="mk-MK"/>
              </w:rPr>
              <w:t>16 02</w:t>
            </w:r>
          </w:p>
        </w:tc>
        <w:tc>
          <w:tcPr>
            <w:tcW w:w="8505" w:type="dxa"/>
            <w:tcBorders>
              <w:top w:val="single" w:sz="4" w:space="0" w:color="000000"/>
              <w:left w:val="single" w:sz="4" w:space="0" w:color="000000"/>
              <w:bottom w:val="single" w:sz="4" w:space="0" w:color="000000"/>
              <w:right w:val="single" w:sz="4" w:space="0" w:color="000000"/>
            </w:tcBorders>
          </w:tcPr>
          <w:p w14:paraId="029CBA7D" w14:textId="62BEEF5E" w:rsidR="00BC3FC4" w:rsidRPr="00AF66FE" w:rsidRDefault="0065100C">
            <w:pPr>
              <w:widowControl w:val="0"/>
              <w:spacing w:before="0" w:after="0"/>
              <w:rPr>
                <w:rFonts w:cs="Arial"/>
                <w:sz w:val="20"/>
                <w:szCs w:val="20"/>
                <w:lang w:val="mk-MK"/>
              </w:rPr>
            </w:pPr>
            <w:r w:rsidRPr="00AF66FE">
              <w:rPr>
                <w:rFonts w:cs="Tahoma"/>
                <w:bCs/>
                <w:sz w:val="20"/>
                <w:szCs w:val="20"/>
                <w:lang w:val="mk-MK"/>
              </w:rPr>
              <w:t>Отпад од електрична и електронска опрема (отфрлена опрема)</w:t>
            </w:r>
          </w:p>
        </w:tc>
      </w:tr>
    </w:tbl>
    <w:p w14:paraId="43A6A5B9" w14:textId="06F09606" w:rsidR="00BC3FC4" w:rsidRPr="00AF66FE" w:rsidRDefault="0065100C">
      <w:pPr>
        <w:spacing w:before="60" w:after="240"/>
        <w:rPr>
          <w:rFonts w:cs="Tahoma"/>
          <w:sz w:val="18"/>
          <w:szCs w:val="18"/>
          <w:lang w:val="mk-MK"/>
        </w:rPr>
      </w:pPr>
      <w:bookmarkStart w:id="757" w:name="_Toc93086136"/>
      <w:bookmarkStart w:id="758" w:name="_Toc122679614"/>
      <w:r w:rsidRPr="00AF66FE">
        <w:rPr>
          <w:sz w:val="18"/>
          <w:szCs w:val="18"/>
          <w:lang w:val="mk-MK"/>
        </w:rPr>
        <w:t>Табела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8</w:t>
      </w:r>
      <w:r w:rsidR="004F799E" w:rsidRPr="00AF66FE">
        <w:rPr>
          <w:sz w:val="18"/>
          <w:szCs w:val="18"/>
          <w:lang w:val="mk-MK"/>
        </w:rPr>
        <w:fldChar w:fldCharType="end"/>
      </w:r>
      <w:r w:rsidR="004F799E" w:rsidRPr="00AF66FE">
        <w:rPr>
          <w:sz w:val="18"/>
          <w:szCs w:val="18"/>
          <w:lang w:val="mk-MK"/>
        </w:rPr>
        <w:t>.</w:t>
      </w:r>
      <w:r w:rsidR="00EB75AC" w:rsidRPr="00AF66FE">
        <w:rPr>
          <w:sz w:val="18"/>
          <w:szCs w:val="18"/>
          <w:lang w:val="mk-MK"/>
        </w:rPr>
        <w:fldChar w:fldCharType="begin"/>
      </w:r>
      <w:r w:rsidR="00EB75AC" w:rsidRPr="00AF66FE">
        <w:rPr>
          <w:sz w:val="18"/>
          <w:szCs w:val="18"/>
          <w:lang w:val="mk-MK"/>
        </w:rPr>
        <w:instrText xml:space="preserve"> SEQ Table \* ARABIC \s 1 </w:instrText>
      </w:r>
      <w:r w:rsidR="00EB75AC" w:rsidRPr="00AF66FE">
        <w:rPr>
          <w:sz w:val="18"/>
          <w:szCs w:val="18"/>
          <w:lang w:val="mk-MK"/>
        </w:rPr>
        <w:fldChar w:fldCharType="separate"/>
      </w:r>
      <w:r w:rsidR="00EB75AC" w:rsidRPr="00AF66FE">
        <w:rPr>
          <w:noProof/>
          <w:sz w:val="18"/>
          <w:szCs w:val="18"/>
          <w:lang w:val="mk-MK"/>
        </w:rPr>
        <w:t>43</w:t>
      </w:r>
      <w:r w:rsidR="00EB75AC" w:rsidRPr="00AF66FE">
        <w:rPr>
          <w:sz w:val="18"/>
          <w:szCs w:val="18"/>
          <w:lang w:val="mk-MK"/>
        </w:rPr>
        <w:fldChar w:fldCharType="end"/>
      </w:r>
      <w:r w:rsidR="004F799E" w:rsidRPr="00AF66FE">
        <w:rPr>
          <w:rFonts w:eastAsia="Calibri"/>
          <w:sz w:val="18"/>
          <w:szCs w:val="18"/>
          <w:lang w:val="mk-MK"/>
        </w:rPr>
        <w:t xml:space="preserve">: </w:t>
      </w:r>
      <w:bookmarkEnd w:id="757"/>
      <w:r w:rsidRPr="00AF66FE">
        <w:rPr>
          <w:sz w:val="18"/>
          <w:szCs w:val="18"/>
          <w:lang w:val="mk-MK"/>
        </w:rPr>
        <w:t>Очекувани видови отпад за време на работата класифицирани според Европскиот каталог за отпад</w:t>
      </w:r>
      <w:bookmarkEnd w:id="758"/>
    </w:p>
    <w:p w14:paraId="5CED7804" w14:textId="4F342FC6" w:rsidR="00BC3FC4" w:rsidRPr="00AF66FE" w:rsidRDefault="0065100C">
      <w:pPr>
        <w:pStyle w:val="Heading3"/>
        <w:tabs>
          <w:tab w:val="left" w:pos="1134"/>
        </w:tabs>
        <w:ind w:left="720" w:hanging="720"/>
        <w:rPr>
          <w:rFonts w:cs="Arial"/>
          <w:lang w:val="mk-MK"/>
        </w:rPr>
      </w:pPr>
      <w:bookmarkStart w:id="759" w:name="_Toc122679504"/>
      <w:r w:rsidRPr="00AF66FE">
        <w:rPr>
          <w:rFonts w:cs="Arial"/>
          <w:lang w:val="mk-MK"/>
        </w:rPr>
        <w:t>Ублажување</w:t>
      </w:r>
      <w:bookmarkEnd w:id="759"/>
    </w:p>
    <w:p w14:paraId="2F3F1954" w14:textId="6D251F29" w:rsidR="00BC3FC4" w:rsidRPr="00AF66FE" w:rsidRDefault="0071335D">
      <w:pPr>
        <w:pStyle w:val="Heading4"/>
        <w:rPr>
          <w:sz w:val="24"/>
          <w:szCs w:val="28"/>
          <w:lang w:val="mk-MK"/>
        </w:rPr>
      </w:pPr>
      <w:r w:rsidRPr="00AF66FE">
        <w:rPr>
          <w:lang w:val="mk-MK"/>
        </w:rPr>
        <w:t>Изградба</w:t>
      </w:r>
    </w:p>
    <w:p w14:paraId="4DACDE20" w14:textId="1AD4DFE3" w:rsidR="0071335D" w:rsidRPr="00AF66FE" w:rsidRDefault="0071335D" w:rsidP="0071335D">
      <w:pPr>
        <w:rPr>
          <w:sz w:val="20"/>
          <w:szCs w:val="20"/>
          <w:lang w:val="mk-MK"/>
        </w:rPr>
      </w:pPr>
      <w:r w:rsidRPr="00AF66FE">
        <w:rPr>
          <w:sz w:val="20"/>
          <w:szCs w:val="20"/>
          <w:lang w:val="mk-MK"/>
        </w:rPr>
        <w:t xml:space="preserve">Изведувачот, откако ќе биде назначен, ќе биде одговорен за идентификување, собирање, сегрегирање, транспортирање, отстранување и третман на целиот неопасен и опасен отпад произведен во фазата на изградба. План за управување со отпад ќе биде развиен и имплементиран како дел од </w:t>
      </w:r>
      <w:r w:rsidRPr="00AF66FE">
        <w:rPr>
          <w:rFonts w:cs="Tahoma"/>
          <w:sz w:val="20"/>
          <w:shd w:val="clear" w:color="auto" w:fill="FFFFFF"/>
          <w:lang w:val="mk-MK"/>
        </w:rPr>
        <w:t>ГПУЖС&amp;СП</w:t>
      </w:r>
      <w:r w:rsidRPr="00AF66FE">
        <w:rPr>
          <w:sz w:val="20"/>
          <w:szCs w:val="20"/>
          <w:lang w:val="mk-MK"/>
        </w:rPr>
        <w:t xml:space="preserve"> на Проектот за да се обезбеди правилно управување со целиот отпад.</w:t>
      </w:r>
    </w:p>
    <w:p w14:paraId="3E76FD07" w14:textId="7BD25A39" w:rsidR="00BC3FC4" w:rsidRPr="00AF66FE" w:rsidRDefault="0071335D" w:rsidP="0071335D">
      <w:pPr>
        <w:rPr>
          <w:rFonts w:cs="Arial"/>
          <w:sz w:val="20"/>
          <w:szCs w:val="20"/>
          <w:lang w:val="mk-MK"/>
        </w:rPr>
      </w:pPr>
      <w:r w:rsidRPr="00AF66FE">
        <w:rPr>
          <w:sz w:val="20"/>
          <w:szCs w:val="20"/>
          <w:lang w:val="mk-MK"/>
        </w:rPr>
        <w:t>Овој план ќе ги детализира сите мерки специфични за локацијата што треба да се спроведат за време на работите за идентификување, собирање, транспортирање и третман на целиот произведен отпад. Планот мора да биде во согласност со релевантните македонски прописи и прилагоден на нивото на опасност по здравјето на луѓето или природната средина, врз основа на следните принципи:</w:t>
      </w:r>
    </w:p>
    <w:p w14:paraId="6CC2C9D2" w14:textId="4E63007F" w:rsidR="0071335D" w:rsidRPr="00AF66FE" w:rsidRDefault="0071335D">
      <w:pPr>
        <w:pStyle w:val="ListBullet"/>
        <w:numPr>
          <w:ilvl w:val="0"/>
          <w:numId w:val="59"/>
        </w:numPr>
        <w:spacing w:line="240" w:lineRule="auto"/>
        <w:jc w:val="left"/>
        <w:rPr>
          <w:rFonts w:cs="Arial"/>
          <w:sz w:val="20"/>
          <w:szCs w:val="20"/>
          <w:lang w:val="mk-MK"/>
        </w:rPr>
      </w:pPr>
      <w:r w:rsidRPr="00AF66FE">
        <w:rPr>
          <w:rFonts w:cs="Arial"/>
          <w:sz w:val="20"/>
          <w:szCs w:val="20"/>
          <w:lang w:val="mk-MK"/>
        </w:rPr>
        <w:t>Солидни процедури како ќе се управува со секој вид отпад.</w:t>
      </w:r>
    </w:p>
    <w:p w14:paraId="07C58151" w14:textId="629F7FC3" w:rsidR="0071335D" w:rsidRPr="00AF66FE" w:rsidRDefault="0071335D">
      <w:pPr>
        <w:pStyle w:val="ListBullet"/>
        <w:numPr>
          <w:ilvl w:val="0"/>
          <w:numId w:val="59"/>
        </w:numPr>
        <w:spacing w:line="240" w:lineRule="auto"/>
        <w:jc w:val="left"/>
        <w:rPr>
          <w:rFonts w:cs="Arial"/>
          <w:sz w:val="20"/>
          <w:szCs w:val="20"/>
          <w:lang w:val="mk-MK"/>
        </w:rPr>
      </w:pPr>
      <w:r w:rsidRPr="00AF66FE">
        <w:rPr>
          <w:rFonts w:cs="Arial"/>
          <w:sz w:val="20"/>
          <w:szCs w:val="20"/>
          <w:lang w:val="mk-MK"/>
        </w:rPr>
        <w:t>Цврсти барања за користење на лиценцирани и овластени компании за отстранување на отпадот и негово правилно отстранување.</w:t>
      </w:r>
    </w:p>
    <w:p w14:paraId="3EFEB600" w14:textId="7E827A09" w:rsidR="0071335D" w:rsidRPr="00AF66FE" w:rsidRDefault="0071335D">
      <w:pPr>
        <w:pStyle w:val="ListBullet"/>
        <w:numPr>
          <w:ilvl w:val="0"/>
          <w:numId w:val="59"/>
        </w:numPr>
        <w:spacing w:line="240" w:lineRule="auto"/>
        <w:jc w:val="left"/>
        <w:rPr>
          <w:rFonts w:cs="Arial"/>
          <w:sz w:val="20"/>
          <w:szCs w:val="20"/>
          <w:lang w:val="mk-MK"/>
        </w:rPr>
      </w:pPr>
      <w:r w:rsidRPr="00AF66FE">
        <w:rPr>
          <w:rFonts w:cs="Arial"/>
          <w:sz w:val="20"/>
          <w:szCs w:val="20"/>
          <w:lang w:val="mk-MK"/>
        </w:rPr>
        <w:t>Отпадот би се минимизирал секаде каде што е изводливо со повторна употреба, вклучително и вишокот ископан материјал и рециклирање на какви било материјали, вклучувајќи ја опремата и материјалот од демонтирањето.</w:t>
      </w:r>
    </w:p>
    <w:p w14:paraId="4C98F2F8" w14:textId="1D792DBE" w:rsidR="0071335D" w:rsidRPr="00AF66FE" w:rsidRDefault="0071335D">
      <w:pPr>
        <w:pStyle w:val="ListBullet"/>
        <w:numPr>
          <w:ilvl w:val="0"/>
          <w:numId w:val="59"/>
        </w:numPr>
        <w:spacing w:line="240" w:lineRule="auto"/>
        <w:jc w:val="left"/>
        <w:rPr>
          <w:rFonts w:cs="Arial"/>
          <w:sz w:val="20"/>
          <w:szCs w:val="20"/>
          <w:lang w:val="mk-MK"/>
        </w:rPr>
      </w:pPr>
      <w:r w:rsidRPr="00AF66FE">
        <w:rPr>
          <w:rFonts w:cs="Arial"/>
          <w:sz w:val="20"/>
          <w:szCs w:val="20"/>
          <w:lang w:val="mk-MK"/>
        </w:rPr>
        <w:t>Сите отпади ќе бидат идентификувани, класифицирани, квантифицирани и, каде што е изводливо, соодветно сегрегирани.</w:t>
      </w:r>
    </w:p>
    <w:p w14:paraId="22ADED30" w14:textId="741CC2CA" w:rsidR="0071335D" w:rsidRPr="00AF66FE" w:rsidRDefault="0071335D">
      <w:pPr>
        <w:pStyle w:val="ListBullet"/>
        <w:numPr>
          <w:ilvl w:val="0"/>
          <w:numId w:val="59"/>
        </w:numPr>
        <w:spacing w:line="240" w:lineRule="auto"/>
        <w:jc w:val="left"/>
        <w:rPr>
          <w:rFonts w:cs="Arial"/>
          <w:sz w:val="20"/>
          <w:szCs w:val="20"/>
          <w:lang w:val="mk-MK"/>
        </w:rPr>
      </w:pPr>
      <w:r w:rsidRPr="00AF66FE">
        <w:rPr>
          <w:rFonts w:cs="Arial"/>
          <w:sz w:val="20"/>
          <w:szCs w:val="20"/>
          <w:lang w:val="mk-MK"/>
        </w:rPr>
        <w:t>Сите отпадни материјали отстранети од градилиштата ќе бидат во согласност со релевантните национални прописи за отпад и животна средина.</w:t>
      </w:r>
    </w:p>
    <w:p w14:paraId="2791D02E" w14:textId="56AC48C9" w:rsidR="00BC3FC4" w:rsidRPr="00AF66FE" w:rsidRDefault="0071335D">
      <w:pPr>
        <w:pStyle w:val="ListBullet"/>
        <w:numPr>
          <w:ilvl w:val="0"/>
          <w:numId w:val="59"/>
        </w:numPr>
        <w:spacing w:line="240" w:lineRule="auto"/>
        <w:jc w:val="left"/>
        <w:rPr>
          <w:sz w:val="20"/>
          <w:lang w:val="mk-MK"/>
        </w:rPr>
      </w:pPr>
      <w:r w:rsidRPr="00AF66FE">
        <w:rPr>
          <w:rFonts w:cs="Arial"/>
          <w:sz w:val="20"/>
          <w:szCs w:val="20"/>
          <w:lang w:val="mk-MK"/>
        </w:rPr>
        <w:t>Отпадот ќе се пренесе со регистрирани транспортери на отпад до лиценцирана локација за депонирање на отпад или инсталација за преработка на отпад.</w:t>
      </w:r>
    </w:p>
    <w:p w14:paraId="4F276AB5" w14:textId="096A54FA" w:rsidR="00BC3FC4" w:rsidRPr="00AF66FE" w:rsidRDefault="000E229F">
      <w:pPr>
        <w:pStyle w:val="Heading4"/>
        <w:rPr>
          <w:sz w:val="24"/>
          <w:szCs w:val="28"/>
          <w:lang w:val="mk-MK"/>
        </w:rPr>
      </w:pPr>
      <w:r w:rsidRPr="00AF66FE">
        <w:rPr>
          <w:lang w:val="mk-MK"/>
        </w:rPr>
        <w:t>Функционирање</w:t>
      </w:r>
    </w:p>
    <w:p w14:paraId="06E908DB" w14:textId="1800C798" w:rsidR="00BC3FC4" w:rsidRPr="00AF66FE" w:rsidRDefault="00F45E4D">
      <w:pPr>
        <w:rPr>
          <w:rFonts w:cs="Tahoma"/>
          <w:sz w:val="20"/>
          <w:szCs w:val="20"/>
          <w:lang w:val="mk-MK" w:eastAsia="en-US"/>
        </w:rPr>
      </w:pPr>
      <w:r w:rsidRPr="00E10620">
        <w:rPr>
          <w:rFonts w:cs="Tahoma"/>
          <w:sz w:val="20"/>
          <w:szCs w:val="20"/>
          <w:lang w:val="mk-MK"/>
        </w:rPr>
        <w:t>Создавањето отпад се очекува да биде многу мало за време на работата на Проектот</w:t>
      </w:r>
      <w:r w:rsidR="004F799E" w:rsidRPr="00E10620">
        <w:rPr>
          <w:rFonts w:cs="Tahoma"/>
          <w:sz w:val="20"/>
          <w:szCs w:val="20"/>
          <w:lang w:val="mk-MK" w:eastAsia="en-US"/>
        </w:rPr>
        <w:t>.</w:t>
      </w:r>
      <w:r w:rsidRPr="00E10620">
        <w:rPr>
          <w:rFonts w:cs="Tahoma"/>
          <w:sz w:val="20"/>
          <w:szCs w:val="20"/>
          <w:lang w:val="mk-MK" w:eastAsia="en-US"/>
        </w:rPr>
        <w:t xml:space="preserve"> </w:t>
      </w:r>
      <w:r w:rsidR="00E10620" w:rsidRPr="00E10620">
        <w:rPr>
          <w:rFonts w:cs="Tahoma"/>
          <w:sz w:val="20"/>
          <w:szCs w:val="20"/>
          <w:lang w:val="mk-MK" w:eastAsia="en-US"/>
        </w:rPr>
        <w:t>Овие</w:t>
      </w:r>
      <w:r w:rsidRPr="00E10620">
        <w:rPr>
          <w:rFonts w:cs="Tahoma"/>
          <w:sz w:val="20"/>
          <w:szCs w:val="20"/>
          <w:lang w:val="mk-MK" w:eastAsia="en-US"/>
        </w:rPr>
        <w:t xml:space="preserve"> отпади </w:t>
      </w:r>
      <w:r w:rsidR="00873206" w:rsidRPr="00E10620">
        <w:rPr>
          <w:rFonts w:cs="Tahoma"/>
          <w:sz w:val="20"/>
          <w:szCs w:val="20"/>
          <w:lang w:val="mk-MK" w:eastAsia="en-US"/>
        </w:rPr>
        <w:t xml:space="preserve">би биле менаџирани од </w:t>
      </w:r>
      <w:r w:rsidRPr="00E10620">
        <w:rPr>
          <w:rFonts w:cs="Tahoma"/>
          <w:sz w:val="20"/>
          <w:szCs w:val="20"/>
          <w:lang w:val="mk-MK" w:eastAsia="en-US"/>
        </w:rPr>
        <w:t xml:space="preserve">МЕПСО </w:t>
      </w:r>
      <w:r w:rsidR="00873206" w:rsidRPr="00E10620">
        <w:rPr>
          <w:rFonts w:cs="Tahoma"/>
          <w:sz w:val="20"/>
          <w:szCs w:val="20"/>
          <w:lang w:val="mk-MK" w:eastAsia="en-US"/>
        </w:rPr>
        <w:t xml:space="preserve">преку </w:t>
      </w:r>
      <w:r w:rsidRPr="00E10620">
        <w:rPr>
          <w:rFonts w:cs="Tahoma"/>
          <w:sz w:val="20"/>
          <w:szCs w:val="20"/>
          <w:lang w:val="mk-MK" w:eastAsia="en-US"/>
        </w:rPr>
        <w:t>процедурите утврдени во нив</w:t>
      </w:r>
      <w:r w:rsidR="00873206" w:rsidRPr="00E10620">
        <w:rPr>
          <w:rFonts w:cs="Tahoma"/>
          <w:sz w:val="20"/>
          <w:szCs w:val="20"/>
          <w:lang w:val="mk-MK" w:eastAsia="en-US"/>
        </w:rPr>
        <w:t xml:space="preserve">ниот </w:t>
      </w:r>
      <w:r w:rsidR="004F799E" w:rsidRPr="00E10620">
        <w:rPr>
          <w:rFonts w:cs="Tahoma"/>
          <w:sz w:val="20"/>
          <w:szCs w:val="20"/>
          <w:lang w:val="mk-MK"/>
        </w:rPr>
        <w:t>Интегриран систем за управување</w:t>
      </w:r>
      <w:r w:rsidR="004F799E" w:rsidRPr="00E10620">
        <w:rPr>
          <w:rStyle w:val="FootnoteAnchor"/>
          <w:rFonts w:cs="Tahoma"/>
          <w:color w:val="000000"/>
          <w:sz w:val="20"/>
          <w:szCs w:val="20"/>
          <w:shd w:val="clear" w:color="auto" w:fill="FFFFFF"/>
          <w:lang w:val="mk-MK"/>
        </w:rPr>
        <w:footnoteReference w:id="138"/>
      </w:r>
      <w:r w:rsidR="004F799E" w:rsidRPr="00E10620">
        <w:rPr>
          <w:rFonts w:cs="Tahoma"/>
          <w:sz w:val="20"/>
          <w:szCs w:val="20"/>
          <w:lang w:val="mk-MK"/>
        </w:rPr>
        <w:t xml:space="preserve"> </w:t>
      </w:r>
      <w:r w:rsidR="00D662CA" w:rsidRPr="00E10620">
        <w:rPr>
          <w:rFonts w:cs="Tahoma"/>
          <w:sz w:val="20"/>
          <w:szCs w:val="20"/>
          <w:lang w:val="mk-MK"/>
        </w:rPr>
        <w:t>кој, меѓу другото, вклучува сертифициран систем за управување со животната средина</w:t>
      </w:r>
      <w:r w:rsidR="004F799E" w:rsidRPr="00AF66FE">
        <w:rPr>
          <w:rFonts w:cs="Tahoma"/>
          <w:color w:val="000000"/>
          <w:sz w:val="20"/>
          <w:szCs w:val="20"/>
          <w:shd w:val="clear" w:color="auto" w:fill="FFFFFF"/>
          <w:lang w:val="mk-MK"/>
        </w:rPr>
        <w:t>.</w:t>
      </w:r>
    </w:p>
    <w:p w14:paraId="161CE302" w14:textId="63AF1E8A" w:rsidR="00BC3FC4" w:rsidRPr="00AF66FE" w:rsidRDefault="00306A54">
      <w:pPr>
        <w:pStyle w:val="Heading3"/>
        <w:ind w:left="709" w:hanging="709"/>
        <w:rPr>
          <w:lang w:val="mk-MK"/>
        </w:rPr>
      </w:pPr>
      <w:bookmarkStart w:id="760" w:name="_Toc122679505"/>
      <w:r w:rsidRPr="00AF66FE">
        <w:rPr>
          <w:lang w:val="mk-MK"/>
        </w:rPr>
        <w:lastRenderedPageBreak/>
        <w:t>Преостанати</w:t>
      </w:r>
      <w:r w:rsidR="00136F5A" w:rsidRPr="00AF66FE">
        <w:rPr>
          <w:lang w:val="mk-MK"/>
        </w:rPr>
        <w:t xml:space="preserve"> влијанија</w:t>
      </w:r>
      <w:bookmarkEnd w:id="760"/>
    </w:p>
    <w:p w14:paraId="47563B86" w14:textId="23AFE03D" w:rsidR="00BC3FC4" w:rsidRPr="00AF66FE" w:rsidRDefault="00306A54">
      <w:pPr>
        <w:rPr>
          <w:rFonts w:cs="Arial"/>
          <w:sz w:val="20"/>
          <w:szCs w:val="20"/>
          <w:lang w:val="mk-MK"/>
        </w:rPr>
      </w:pPr>
      <w:bookmarkStart w:id="761" w:name="_Toc80181184"/>
      <w:r w:rsidRPr="00AF66FE">
        <w:rPr>
          <w:rFonts w:cs="Arial"/>
          <w:sz w:val="20"/>
          <w:szCs w:val="20"/>
          <w:lang w:val="mk-MK"/>
        </w:rPr>
        <w:t xml:space="preserve">Под услов да се спроведе ублажувањето наведено во Планот за управување со отпад за време на изградбата, отпадот создаден за време на изградбата на проектот нема да биде постојан или </w:t>
      </w:r>
      <w:r w:rsidR="001447D8" w:rsidRPr="00AF66FE">
        <w:rPr>
          <w:rFonts w:cs="Arial"/>
          <w:sz w:val="20"/>
          <w:szCs w:val="20"/>
          <w:lang w:val="mk-MK"/>
        </w:rPr>
        <w:t>преостанат</w:t>
      </w:r>
      <w:r w:rsidRPr="00AF66FE">
        <w:rPr>
          <w:rFonts w:cs="Arial"/>
          <w:sz w:val="20"/>
          <w:szCs w:val="20"/>
          <w:lang w:val="mk-MK"/>
        </w:rPr>
        <w:t>.</w:t>
      </w:r>
      <w:r w:rsidR="004F799E" w:rsidRPr="00AF66FE">
        <w:rPr>
          <w:lang w:val="mk-MK"/>
        </w:rPr>
        <w:br w:type="page"/>
      </w:r>
    </w:p>
    <w:p w14:paraId="3C1E87BD" w14:textId="7F5105E1" w:rsidR="00BC3FC4" w:rsidRPr="00AF66FE" w:rsidRDefault="0066473A">
      <w:pPr>
        <w:pStyle w:val="Heading1"/>
        <w:rPr>
          <w:bCs/>
          <w:sz w:val="24"/>
          <w:szCs w:val="28"/>
          <w:lang w:val="mk-MK"/>
        </w:rPr>
      </w:pPr>
      <w:bookmarkStart w:id="762" w:name="_Toc122679506"/>
      <w:bookmarkEnd w:id="761"/>
      <w:r w:rsidRPr="00AF66FE">
        <w:rPr>
          <w:lang w:val="mk-MK"/>
        </w:rPr>
        <w:lastRenderedPageBreak/>
        <w:t>Социјални влијанија и ублажување</w:t>
      </w:r>
      <w:bookmarkEnd w:id="762"/>
    </w:p>
    <w:p w14:paraId="504850B1" w14:textId="22461177" w:rsidR="00BC3FC4" w:rsidRPr="00AF66FE" w:rsidRDefault="00E10620" w:rsidP="0066473A">
      <w:pPr>
        <w:pStyle w:val="Heading2"/>
        <w:rPr>
          <w:rFonts w:cs="Tahoma"/>
          <w:szCs w:val="20"/>
          <w:lang w:val="mk-MK"/>
        </w:rPr>
      </w:pPr>
      <w:bookmarkStart w:id="763" w:name="_Toc122679507"/>
      <w:r w:rsidRPr="00AF66FE">
        <w:rPr>
          <w:rFonts w:cs="Tahoma"/>
          <w:szCs w:val="20"/>
          <w:lang w:val="mk-MK"/>
        </w:rPr>
        <w:t>Обелоденување</w:t>
      </w:r>
      <w:r w:rsidR="0066473A" w:rsidRPr="00AF66FE">
        <w:rPr>
          <w:rFonts w:cs="Tahoma"/>
          <w:szCs w:val="20"/>
          <w:lang w:val="mk-MK"/>
        </w:rPr>
        <w:t xml:space="preserve"> на информации и ангажман на засегнати страни</w:t>
      </w:r>
      <w:bookmarkEnd w:id="763"/>
    </w:p>
    <w:p w14:paraId="1DB0E8D8" w14:textId="725AEF72" w:rsidR="0066473A" w:rsidRPr="00AF66FE" w:rsidRDefault="0066473A" w:rsidP="0066473A">
      <w:pPr>
        <w:pStyle w:val="NumberedParagraph"/>
        <w:rPr>
          <w:sz w:val="20"/>
          <w:lang w:val="mk-MK"/>
        </w:rPr>
      </w:pPr>
      <w:r w:rsidRPr="00AF66FE">
        <w:rPr>
          <w:sz w:val="20"/>
          <w:lang w:val="mk-MK"/>
        </w:rPr>
        <w:t xml:space="preserve">Целта на ангажманот на засегнатите страни, вклучително и </w:t>
      </w:r>
      <w:r w:rsidR="009359F3" w:rsidRPr="00AF66FE">
        <w:rPr>
          <w:sz w:val="20"/>
          <w:lang w:val="mk-MK"/>
        </w:rPr>
        <w:t>аранжманите</w:t>
      </w:r>
      <w:r w:rsidRPr="00AF66FE">
        <w:rPr>
          <w:sz w:val="20"/>
          <w:lang w:val="mk-MK"/>
        </w:rPr>
        <w:t xml:space="preserve"> за обелоденување</w:t>
      </w:r>
      <w:r w:rsidR="009359F3" w:rsidRPr="00AF66FE">
        <w:rPr>
          <w:sz w:val="20"/>
          <w:lang w:val="mk-MK"/>
        </w:rPr>
        <w:t xml:space="preserve"> на информации</w:t>
      </w:r>
      <w:r w:rsidRPr="00AF66FE">
        <w:rPr>
          <w:sz w:val="20"/>
          <w:lang w:val="mk-MK"/>
        </w:rPr>
        <w:t>, е да им овозможи на засегнатите страни да се вклучат во процесот на донесување одлуки на Проектот, да ги изразат своите ставови и да влијаат врз ублажувањето и техничките решенија. Покрај тоа, целта на ангажманот на засегнатите страни е да се изгради однос на доверба со засегнатите заедници и другите заинтересирани засегнати страни врз основа на транспарентно и навремено снабдување со информации и отворен дијалог.</w:t>
      </w:r>
    </w:p>
    <w:p w14:paraId="26E16423" w14:textId="6868282C" w:rsidR="0066473A" w:rsidRPr="00AF66FE" w:rsidRDefault="0066473A" w:rsidP="0066473A">
      <w:pPr>
        <w:pStyle w:val="NumberedParagraph"/>
        <w:rPr>
          <w:sz w:val="20"/>
          <w:lang w:val="mk-MK"/>
        </w:rPr>
      </w:pPr>
      <w:r w:rsidRPr="00AF66FE">
        <w:rPr>
          <w:sz w:val="20"/>
          <w:lang w:val="mk-MK"/>
        </w:rPr>
        <w:t>Иако не се очекува да се појават некои значајни проблеми со овој Проект, неопходно е да се извршат активности за обелоденување на релевантни информации и ангажирање на засегнати страни, така што сите ре</w:t>
      </w:r>
      <w:r w:rsidR="00ED322A" w:rsidRPr="00AF66FE">
        <w:rPr>
          <w:sz w:val="20"/>
          <w:lang w:val="mk-MK"/>
        </w:rPr>
        <w:t xml:space="preserve">левантни засегнати страни да бидат информирани </w:t>
      </w:r>
      <w:r w:rsidRPr="00AF66FE">
        <w:rPr>
          <w:sz w:val="20"/>
          <w:lang w:val="mk-MK"/>
        </w:rPr>
        <w:t xml:space="preserve">за проектните активности, во </w:t>
      </w:r>
      <w:r w:rsidR="00ED322A" w:rsidRPr="00AF66FE">
        <w:rPr>
          <w:sz w:val="20"/>
          <w:lang w:val="mk-MK"/>
        </w:rPr>
        <w:t>секоја</w:t>
      </w:r>
      <w:r w:rsidRPr="00AF66FE">
        <w:rPr>
          <w:sz w:val="20"/>
          <w:lang w:val="mk-MK"/>
        </w:rPr>
        <w:t xml:space="preserve"> фаза.</w:t>
      </w:r>
    </w:p>
    <w:p w14:paraId="2FCB5900" w14:textId="223779D4" w:rsidR="0066473A" w:rsidRPr="00AF66FE" w:rsidRDefault="0066473A" w:rsidP="0066473A">
      <w:pPr>
        <w:pStyle w:val="NumberedParagraph"/>
        <w:rPr>
          <w:rFonts w:cs="Tahoma"/>
          <w:sz w:val="20"/>
          <w:szCs w:val="20"/>
          <w:lang w:val="mk-MK" w:eastAsia="en-US"/>
        </w:rPr>
      </w:pPr>
      <w:r w:rsidRPr="00AF66FE">
        <w:rPr>
          <w:rFonts w:cs="Tahoma"/>
          <w:sz w:val="20"/>
          <w:szCs w:val="20"/>
          <w:lang w:val="mk-MK" w:eastAsia="en-US"/>
        </w:rPr>
        <w:t xml:space="preserve">Игнорирани и делумно консултирани засегнати страни може да претставуваат најголема пречка за целосна реализација на планираните проектни активности. За време на изградбата, резултатот од недоволно ангажирање на засегнатите страни може да предизвика одложување на реализацијата на Проектот доколку локалното население или други клучни чинители останат надвор од процесот на вклучување на чинителите и бараат воведување промени во понатамошните (понапредни) фази на проектот ( на пример, </w:t>
      </w:r>
      <w:r w:rsidR="00B72F48" w:rsidRPr="00AF66FE">
        <w:rPr>
          <w:rFonts w:cs="Tahoma"/>
          <w:sz w:val="20"/>
          <w:szCs w:val="20"/>
          <w:lang w:val="mk-MK" w:eastAsia="en-US"/>
        </w:rPr>
        <w:t>основен</w:t>
      </w:r>
      <w:r w:rsidRPr="00AF66FE">
        <w:rPr>
          <w:rFonts w:cs="Tahoma"/>
          <w:sz w:val="20"/>
          <w:szCs w:val="20"/>
          <w:lang w:val="mk-MK" w:eastAsia="en-US"/>
        </w:rPr>
        <w:t xml:space="preserve"> проект, </w:t>
      </w:r>
      <w:r w:rsidR="00B72F48" w:rsidRPr="00AF66FE">
        <w:rPr>
          <w:rFonts w:cs="Tahoma"/>
          <w:sz w:val="20"/>
          <w:szCs w:val="20"/>
          <w:lang w:val="mk-MK" w:eastAsia="en-US"/>
        </w:rPr>
        <w:t>изградба</w:t>
      </w:r>
      <w:r w:rsidRPr="00AF66FE">
        <w:rPr>
          <w:rFonts w:cs="Tahoma"/>
          <w:sz w:val="20"/>
          <w:szCs w:val="20"/>
          <w:lang w:val="mk-MK" w:eastAsia="en-US"/>
        </w:rPr>
        <w:t>). Овие барања обично се многу скапи поради неуспехот да се испорача Проектот според планираното, воведувањето нови непланирани мерки за ублажување и промени во дизајнот на проектот кои бараат дополнително</w:t>
      </w:r>
      <w:r w:rsidR="00B72F48" w:rsidRPr="00AF66FE">
        <w:rPr>
          <w:rFonts w:cs="Tahoma"/>
          <w:sz w:val="20"/>
          <w:szCs w:val="20"/>
          <w:lang w:val="mk-MK" w:eastAsia="en-US"/>
        </w:rPr>
        <w:t xml:space="preserve"> финансирање</w:t>
      </w:r>
      <w:r w:rsidRPr="00AF66FE">
        <w:rPr>
          <w:rFonts w:cs="Tahoma"/>
          <w:sz w:val="20"/>
          <w:szCs w:val="20"/>
          <w:lang w:val="mk-MK" w:eastAsia="en-US"/>
        </w:rPr>
        <w:t>.</w:t>
      </w:r>
    </w:p>
    <w:p w14:paraId="277980F4" w14:textId="736764B2" w:rsidR="0071201B" w:rsidRPr="00AF66FE" w:rsidRDefault="0071201B" w:rsidP="0066473A">
      <w:pPr>
        <w:rPr>
          <w:rFonts w:cs="Tahoma"/>
          <w:sz w:val="20"/>
          <w:szCs w:val="20"/>
          <w:lang w:val="mk-MK"/>
        </w:rPr>
      </w:pPr>
      <w:r w:rsidRPr="00AF66FE">
        <w:rPr>
          <w:rFonts w:cs="Tahoma"/>
          <w:sz w:val="20"/>
          <w:szCs w:val="20"/>
          <w:lang w:val="mk-MK"/>
        </w:rPr>
        <w:t>Беше развиен План за ангажирање на засегнатите страни (ПАЗС) за проектот и треба од страна на МЕПСО целосно да се спроведе. ПАЗС е подготвен во согласност со Барањето за перформанси 10 (БП10) на ЕБОР во врска со вклучувањето на засегнатите страни и релевантното национално законодавство и истиот да биде оперативен во текот на целиот животен циклус на Проектот. Механизмот за поплаки е дел од ПАЗС, така што засегнатите страни и јавноста можат за Проектот да искажат какви било грижи, да дадат повратни информации и коментари.</w:t>
      </w:r>
    </w:p>
    <w:p w14:paraId="319507A2" w14:textId="05F98DEF" w:rsidR="00BC3FC4" w:rsidRPr="00AF66FE" w:rsidRDefault="0066473A">
      <w:pPr>
        <w:pStyle w:val="Heading2"/>
        <w:spacing w:before="480" w:after="240"/>
        <w:ind w:left="576" w:hanging="576"/>
        <w:rPr>
          <w:rFonts w:cs="Tahoma"/>
          <w:szCs w:val="20"/>
          <w:lang w:val="mk-MK"/>
        </w:rPr>
      </w:pPr>
      <w:bookmarkStart w:id="764" w:name="_Toc122679508"/>
      <w:r w:rsidRPr="00AF66FE">
        <w:rPr>
          <w:rFonts w:cs="Tahoma"/>
          <w:szCs w:val="20"/>
          <w:lang w:val="mk-MK"/>
        </w:rPr>
        <w:t>Корисни социјални влијанија</w:t>
      </w:r>
      <w:bookmarkEnd w:id="764"/>
    </w:p>
    <w:p w14:paraId="4CC4342E" w14:textId="6BD4E805" w:rsidR="00BC3FC4" w:rsidRPr="00AF66FE" w:rsidRDefault="0066473A">
      <w:pPr>
        <w:ind w:left="720" w:firstLine="720"/>
        <w:rPr>
          <w:rFonts w:cs="Tahoma"/>
          <w:sz w:val="20"/>
          <w:szCs w:val="20"/>
          <w:u w:val="single"/>
          <w:lang w:val="mk-MK"/>
        </w:rPr>
      </w:pPr>
      <w:r w:rsidRPr="00AF66FE">
        <w:rPr>
          <w:rFonts w:cs="Tahoma"/>
          <w:sz w:val="20"/>
          <w:szCs w:val="20"/>
          <w:u w:val="single"/>
          <w:lang w:val="mk-MK"/>
        </w:rPr>
        <w:t>Корисни влијанија</w:t>
      </w:r>
    </w:p>
    <w:p w14:paraId="7DC58F3A" w14:textId="29F05199" w:rsidR="00BC3FC4" w:rsidRPr="00AF66FE" w:rsidRDefault="0066473A">
      <w:pPr>
        <w:pStyle w:val="ListBullet"/>
        <w:numPr>
          <w:ilvl w:val="0"/>
          <w:numId w:val="59"/>
        </w:numPr>
        <w:jc w:val="left"/>
        <w:rPr>
          <w:sz w:val="20"/>
          <w:lang w:val="mk-MK"/>
        </w:rPr>
      </w:pPr>
      <w:r w:rsidRPr="00AF66FE">
        <w:rPr>
          <w:sz w:val="20"/>
          <w:lang w:val="mk-MK"/>
        </w:rPr>
        <w:t>Можности за вработување во текот на изградбата</w:t>
      </w:r>
    </w:p>
    <w:p w14:paraId="07F44169" w14:textId="506AEEC0" w:rsidR="00BC3FC4" w:rsidRPr="00AF66FE" w:rsidRDefault="0066473A">
      <w:pPr>
        <w:rPr>
          <w:rFonts w:cs="Tahoma"/>
          <w:sz w:val="20"/>
          <w:szCs w:val="20"/>
          <w:lang w:val="mk-MK"/>
        </w:rPr>
      </w:pPr>
      <w:r w:rsidRPr="00AF66FE">
        <w:rPr>
          <w:rFonts w:cs="Tahoma"/>
          <w:sz w:val="20"/>
          <w:szCs w:val="20"/>
          <w:lang w:val="mk-MK"/>
        </w:rPr>
        <w:t>За време на изградбата, Проектот ќе отвори можности за привремено вработување, без разлика дали се квалификувани, полуквалификувани или како неквалификувани работни места. Едно од клучните социјални позитивни влијанија би било обезбедувањето извор на приход за работниците и нивните семејства што ќе придонесе за нивната благосостојба и ќе го подобри нивниот квалитет на живот</w:t>
      </w:r>
      <w:r w:rsidR="004F799E" w:rsidRPr="00AF66FE">
        <w:rPr>
          <w:rFonts w:cs="Tahoma"/>
          <w:sz w:val="20"/>
          <w:szCs w:val="20"/>
          <w:lang w:val="mk-MK"/>
        </w:rPr>
        <w:t xml:space="preserve">. </w:t>
      </w:r>
    </w:p>
    <w:p w14:paraId="451D2EE2" w14:textId="0F168088" w:rsidR="00BC3FC4" w:rsidRPr="00AF66FE" w:rsidRDefault="0066473A">
      <w:pPr>
        <w:pStyle w:val="ListBullet"/>
        <w:numPr>
          <w:ilvl w:val="0"/>
          <w:numId w:val="59"/>
        </w:numPr>
        <w:jc w:val="left"/>
        <w:rPr>
          <w:sz w:val="20"/>
          <w:lang w:val="mk-MK"/>
        </w:rPr>
      </w:pPr>
      <w:r w:rsidRPr="00AF66FE">
        <w:rPr>
          <w:sz w:val="20"/>
          <w:lang w:val="mk-MK"/>
        </w:rPr>
        <w:t>Локална економија и можности за синџирот на снабдување</w:t>
      </w:r>
    </w:p>
    <w:p w14:paraId="14B5CAAF" w14:textId="7D2E5B74" w:rsidR="00BC3FC4" w:rsidRPr="00AF66FE" w:rsidRDefault="0066473A">
      <w:pPr>
        <w:rPr>
          <w:sz w:val="20"/>
          <w:lang w:val="mk-MK"/>
        </w:rPr>
      </w:pPr>
      <w:r w:rsidRPr="00AF66FE">
        <w:rPr>
          <w:sz w:val="20"/>
          <w:lang w:val="mk-MK"/>
        </w:rPr>
        <w:t>Изградбата на проектот ќе обезбеди можности за компаниите на национално, а можеби и на регионално ниво да снабдуваат стоки и услуги. Локалните набавки на стоки и услуги директно од Проектот и работниците за време на изградбата ќе ја поттикнат локалната економија</w:t>
      </w:r>
      <w:r w:rsidR="004F799E" w:rsidRPr="00AF66FE">
        <w:rPr>
          <w:sz w:val="20"/>
          <w:lang w:val="mk-MK"/>
        </w:rPr>
        <w:t xml:space="preserve">. </w:t>
      </w:r>
    </w:p>
    <w:p w14:paraId="24D0B336" w14:textId="2287A383" w:rsidR="00BC3FC4" w:rsidRPr="00AF66FE" w:rsidRDefault="0066473A">
      <w:pPr>
        <w:pStyle w:val="ListBullet"/>
        <w:numPr>
          <w:ilvl w:val="0"/>
          <w:numId w:val="59"/>
        </w:numPr>
        <w:jc w:val="left"/>
        <w:rPr>
          <w:sz w:val="20"/>
          <w:lang w:val="mk-MK"/>
        </w:rPr>
      </w:pPr>
      <w:r w:rsidRPr="00AF66FE">
        <w:rPr>
          <w:sz w:val="20"/>
          <w:lang w:val="mk-MK"/>
        </w:rPr>
        <w:t>Подобрување на Националниот енергетски систем</w:t>
      </w:r>
    </w:p>
    <w:p w14:paraId="7434FDD4" w14:textId="7518BC72" w:rsidR="0066473A" w:rsidRPr="00AF66FE" w:rsidRDefault="0066473A" w:rsidP="0066473A">
      <w:pPr>
        <w:rPr>
          <w:rFonts w:cs="Tahoma"/>
          <w:sz w:val="20"/>
          <w:szCs w:val="20"/>
          <w:lang w:val="mk-MK"/>
        </w:rPr>
      </w:pPr>
      <w:r w:rsidRPr="00AF66FE">
        <w:rPr>
          <w:rFonts w:cs="Tahoma"/>
          <w:sz w:val="20"/>
          <w:szCs w:val="20"/>
          <w:lang w:val="mk-MK"/>
        </w:rPr>
        <w:t>Проектот е дел од пошироката стратешка програма што ја спроведува МЕПСО во текот на неколку години за зајакнување на електро</w:t>
      </w:r>
      <w:r w:rsidR="00E10620">
        <w:rPr>
          <w:rFonts w:cs="Tahoma"/>
          <w:sz w:val="20"/>
          <w:szCs w:val="20"/>
          <w:lang w:val="en-US"/>
        </w:rPr>
        <w:t>-</w:t>
      </w:r>
      <w:r w:rsidRPr="00AF66FE">
        <w:rPr>
          <w:rFonts w:cs="Tahoma"/>
          <w:sz w:val="20"/>
          <w:szCs w:val="20"/>
          <w:lang w:val="mk-MK"/>
        </w:rPr>
        <w:t xml:space="preserve">преносната мрежа во Македонија, со цел поврзување на постоечките и планираните енергетски проекти - главно растот на Обновливи извори на енергија, за подобрување </w:t>
      </w:r>
      <w:r w:rsidRPr="00AF66FE">
        <w:rPr>
          <w:rFonts w:cs="Tahoma"/>
          <w:sz w:val="20"/>
          <w:szCs w:val="20"/>
          <w:lang w:val="mk-MK"/>
        </w:rPr>
        <w:lastRenderedPageBreak/>
        <w:t xml:space="preserve">на  можностите за тргување со електрична енергија и да се задоволат зголемените барања за </w:t>
      </w:r>
      <w:r w:rsidR="00D11272" w:rsidRPr="00AF66FE">
        <w:rPr>
          <w:rFonts w:cs="Tahoma"/>
          <w:sz w:val="20"/>
          <w:szCs w:val="20"/>
          <w:lang w:val="mk-MK"/>
        </w:rPr>
        <w:t>енергија</w:t>
      </w:r>
      <w:r w:rsidRPr="00AF66FE">
        <w:rPr>
          <w:rFonts w:cs="Tahoma"/>
          <w:sz w:val="20"/>
          <w:szCs w:val="20"/>
          <w:lang w:val="mk-MK"/>
        </w:rPr>
        <w:t>. Поконкретно, Проектот ќе:</w:t>
      </w:r>
    </w:p>
    <w:p w14:paraId="2FFA9AF6" w14:textId="7E3796F3" w:rsidR="0066473A" w:rsidRPr="00AF66FE" w:rsidRDefault="0066473A">
      <w:pPr>
        <w:pStyle w:val="ListBullet2"/>
        <w:numPr>
          <w:ilvl w:val="1"/>
          <w:numId w:val="59"/>
        </w:numPr>
        <w:rPr>
          <w:sz w:val="20"/>
          <w:szCs w:val="20"/>
          <w:lang w:val="mk-MK"/>
        </w:rPr>
      </w:pPr>
      <w:r w:rsidRPr="00AF66FE">
        <w:rPr>
          <w:sz w:val="20"/>
          <w:szCs w:val="20"/>
          <w:lang w:val="mk-MK"/>
        </w:rPr>
        <w:t xml:space="preserve">Ја зголеми </w:t>
      </w:r>
      <w:r w:rsidR="00515746" w:rsidRPr="00AF66FE">
        <w:rPr>
          <w:sz w:val="20"/>
          <w:szCs w:val="20"/>
          <w:lang w:val="mk-MK"/>
        </w:rPr>
        <w:t xml:space="preserve">сигурноста во </w:t>
      </w:r>
      <w:r w:rsidRPr="00AF66FE">
        <w:rPr>
          <w:sz w:val="20"/>
          <w:szCs w:val="20"/>
          <w:lang w:val="mk-MK"/>
        </w:rPr>
        <w:t>снабдувањето</w:t>
      </w:r>
      <w:r w:rsidR="00515746" w:rsidRPr="00AF66FE">
        <w:rPr>
          <w:sz w:val="20"/>
          <w:szCs w:val="20"/>
          <w:lang w:val="mk-MK"/>
        </w:rPr>
        <w:t>,</w:t>
      </w:r>
      <w:r w:rsidRPr="00AF66FE">
        <w:rPr>
          <w:sz w:val="20"/>
          <w:szCs w:val="20"/>
          <w:lang w:val="mk-MK"/>
        </w:rPr>
        <w:t xml:space="preserve"> и</w:t>
      </w:r>
    </w:p>
    <w:p w14:paraId="3C17AD67" w14:textId="77777777" w:rsidR="0066473A" w:rsidRPr="00AF66FE" w:rsidRDefault="0066473A">
      <w:pPr>
        <w:pStyle w:val="ListBullet2"/>
        <w:numPr>
          <w:ilvl w:val="1"/>
          <w:numId w:val="59"/>
        </w:numPr>
        <w:rPr>
          <w:sz w:val="20"/>
          <w:szCs w:val="20"/>
          <w:lang w:val="mk-MK"/>
        </w:rPr>
      </w:pPr>
      <w:r w:rsidRPr="00AF66FE">
        <w:rPr>
          <w:sz w:val="20"/>
          <w:szCs w:val="20"/>
          <w:lang w:val="mk-MK"/>
        </w:rPr>
        <w:t>Ја подобри доверливоста на постоечката мрежа во југоисточниот регион на земјата преку зголемување на преносниот капацитет</w:t>
      </w:r>
    </w:p>
    <w:p w14:paraId="736420AE" w14:textId="5E4D9691" w:rsidR="0066473A" w:rsidRPr="00AF66FE" w:rsidRDefault="00515746">
      <w:pPr>
        <w:pStyle w:val="ListBullet2"/>
        <w:numPr>
          <w:ilvl w:val="1"/>
          <w:numId w:val="59"/>
        </w:numPr>
        <w:rPr>
          <w:sz w:val="20"/>
          <w:szCs w:val="20"/>
          <w:lang w:val="mk-MK"/>
        </w:rPr>
      </w:pPr>
      <w:r w:rsidRPr="00AF66FE">
        <w:rPr>
          <w:sz w:val="20"/>
          <w:szCs w:val="20"/>
          <w:lang w:val="mk-MK"/>
        </w:rPr>
        <w:t>Сигурна</w:t>
      </w:r>
      <w:r w:rsidR="0066473A" w:rsidRPr="00AF66FE">
        <w:rPr>
          <w:sz w:val="20"/>
          <w:szCs w:val="20"/>
          <w:lang w:val="mk-MK"/>
        </w:rPr>
        <w:t xml:space="preserve"> и </w:t>
      </w:r>
      <w:r w:rsidRPr="00AF66FE">
        <w:rPr>
          <w:sz w:val="20"/>
          <w:szCs w:val="20"/>
          <w:lang w:val="mk-MK"/>
        </w:rPr>
        <w:t>доверлива</w:t>
      </w:r>
      <w:r w:rsidR="0066473A" w:rsidRPr="00AF66FE">
        <w:rPr>
          <w:sz w:val="20"/>
          <w:szCs w:val="20"/>
          <w:lang w:val="mk-MK"/>
        </w:rPr>
        <w:t xml:space="preserve"> интеграција на планираните ОИЕ во југоисточниот регион на земјата, што последователно придонесува за намалување на емисиите на CO</w:t>
      </w:r>
      <w:r w:rsidR="0066473A" w:rsidRPr="00AF66FE">
        <w:rPr>
          <w:sz w:val="20"/>
          <w:szCs w:val="20"/>
          <w:vertAlign w:val="subscript"/>
          <w:lang w:val="mk-MK"/>
        </w:rPr>
        <w:t>2</w:t>
      </w:r>
      <w:r w:rsidR="0066473A" w:rsidRPr="00AF66FE">
        <w:rPr>
          <w:sz w:val="20"/>
          <w:szCs w:val="20"/>
          <w:lang w:val="mk-MK"/>
        </w:rPr>
        <w:t>.</w:t>
      </w:r>
    </w:p>
    <w:p w14:paraId="2A767872" w14:textId="0CC46A53" w:rsidR="00BC3FC4" w:rsidRPr="00AF66FE" w:rsidRDefault="0066473A">
      <w:pPr>
        <w:pStyle w:val="ListBullet2"/>
        <w:numPr>
          <w:ilvl w:val="1"/>
          <w:numId w:val="59"/>
        </w:numPr>
        <w:rPr>
          <w:sz w:val="20"/>
          <w:szCs w:val="20"/>
          <w:lang w:val="mk-MK"/>
        </w:rPr>
      </w:pPr>
      <w:r w:rsidRPr="00AF66FE">
        <w:rPr>
          <w:sz w:val="20"/>
          <w:szCs w:val="20"/>
          <w:lang w:val="mk-MK"/>
        </w:rPr>
        <w:t>Зголемена ефикасност и капацитет на преносната мрежа со паметни мрежни решенија (</w:t>
      </w:r>
      <w:r w:rsidR="00AE4904" w:rsidRPr="00AF66FE">
        <w:rPr>
          <w:sz w:val="20"/>
          <w:szCs w:val="20"/>
          <w:lang w:val="mk-MK"/>
        </w:rPr>
        <w:t>Преносна моќност на далновод</w:t>
      </w:r>
      <w:r w:rsidRPr="00AF66FE">
        <w:rPr>
          <w:sz w:val="20"/>
          <w:szCs w:val="20"/>
          <w:lang w:val="mk-MK"/>
        </w:rPr>
        <w:t xml:space="preserve"> (</w:t>
      </w:r>
      <w:r w:rsidR="00AE4904" w:rsidRPr="00AF66FE">
        <w:rPr>
          <w:sz w:val="20"/>
          <w:szCs w:val="20"/>
          <w:lang w:val="mk-MK"/>
        </w:rPr>
        <w:t>ПМД</w:t>
      </w:r>
      <w:r w:rsidR="00515746" w:rsidRPr="00AF66FE">
        <w:rPr>
          <w:sz w:val="20"/>
          <w:szCs w:val="20"/>
          <w:lang w:val="mk-MK"/>
        </w:rPr>
        <w:t>/DLR) и управување со средствата</w:t>
      </w:r>
      <w:r w:rsidR="004F799E" w:rsidRPr="00AF66FE">
        <w:rPr>
          <w:sz w:val="20"/>
          <w:szCs w:val="20"/>
          <w:lang w:val="mk-MK"/>
        </w:rPr>
        <w:t>).</w:t>
      </w:r>
    </w:p>
    <w:p w14:paraId="076512A7" w14:textId="02D8D500" w:rsidR="00BC3FC4" w:rsidRPr="00AF66FE" w:rsidRDefault="00E04A3E">
      <w:pPr>
        <w:pStyle w:val="Heading2"/>
        <w:spacing w:before="480" w:after="240"/>
        <w:ind w:left="576" w:hanging="576"/>
        <w:rPr>
          <w:rFonts w:cs="Tahoma"/>
          <w:szCs w:val="20"/>
          <w:lang w:val="mk-MK"/>
        </w:rPr>
      </w:pPr>
      <w:bookmarkStart w:id="765" w:name="_Toc122679509"/>
      <w:r w:rsidRPr="00AF66FE">
        <w:rPr>
          <w:rFonts w:cs="Tahoma"/>
          <w:szCs w:val="20"/>
          <w:lang w:val="mk-MK"/>
        </w:rPr>
        <w:t>Труд</w:t>
      </w:r>
      <w:r w:rsidR="0066473A" w:rsidRPr="00AF66FE">
        <w:rPr>
          <w:rFonts w:cs="Tahoma"/>
          <w:szCs w:val="20"/>
          <w:lang w:val="mk-MK"/>
        </w:rPr>
        <w:t xml:space="preserve"> и работни услови</w:t>
      </w:r>
      <w:bookmarkEnd w:id="765"/>
    </w:p>
    <w:p w14:paraId="19D6B0A0" w14:textId="56A16262" w:rsidR="0066473A" w:rsidRPr="00AF66FE" w:rsidRDefault="00E04A3E" w:rsidP="0066473A">
      <w:pPr>
        <w:rPr>
          <w:rFonts w:cs="Tahoma"/>
          <w:sz w:val="20"/>
          <w:szCs w:val="20"/>
          <w:lang w:val="mk-MK"/>
        </w:rPr>
      </w:pPr>
      <w:r w:rsidRPr="00AF66FE">
        <w:rPr>
          <w:rFonts w:cs="Tahoma"/>
          <w:sz w:val="20"/>
          <w:szCs w:val="20"/>
          <w:lang w:val="mk-MK" w:eastAsia="en-US"/>
        </w:rPr>
        <w:t>Трудот</w:t>
      </w:r>
      <w:r w:rsidR="0066473A" w:rsidRPr="00AF66FE">
        <w:rPr>
          <w:rFonts w:cs="Tahoma"/>
          <w:sz w:val="20"/>
          <w:szCs w:val="20"/>
          <w:lang w:val="mk-MK" w:eastAsia="en-US"/>
        </w:rPr>
        <w:t xml:space="preserve"> и работните услови се меѓу</w:t>
      </w:r>
      <w:r w:rsidR="00E10620">
        <w:rPr>
          <w:rFonts w:cs="Tahoma"/>
          <w:sz w:val="20"/>
          <w:szCs w:val="20"/>
          <w:lang w:val="en-US" w:eastAsia="en-US"/>
        </w:rPr>
        <w:t>-</w:t>
      </w:r>
      <w:r w:rsidR="0066473A" w:rsidRPr="00AF66FE">
        <w:rPr>
          <w:rFonts w:cs="Tahoma"/>
          <w:sz w:val="20"/>
          <w:szCs w:val="20"/>
          <w:lang w:val="mk-MK" w:eastAsia="en-US"/>
        </w:rPr>
        <w:t>дисциплинарна област која се занимава со заштита на безбедноста, здравјето и благосостојбата на луѓето</w:t>
      </w:r>
      <w:r w:rsidR="009C26EE" w:rsidRPr="00AF66FE">
        <w:rPr>
          <w:rFonts w:cs="Tahoma"/>
          <w:sz w:val="20"/>
          <w:szCs w:val="20"/>
          <w:lang w:val="mk-MK" w:eastAsia="en-US"/>
        </w:rPr>
        <w:t xml:space="preserve"> работно ангажирани </w:t>
      </w:r>
      <w:r w:rsidR="0066473A" w:rsidRPr="00AF66FE">
        <w:rPr>
          <w:rFonts w:cs="Tahoma"/>
          <w:sz w:val="20"/>
          <w:szCs w:val="20"/>
          <w:lang w:val="mk-MK" w:eastAsia="en-US"/>
        </w:rPr>
        <w:t xml:space="preserve">или </w:t>
      </w:r>
      <w:r w:rsidR="009C26EE" w:rsidRPr="00AF66FE">
        <w:rPr>
          <w:rFonts w:cs="Tahoma"/>
          <w:sz w:val="20"/>
          <w:szCs w:val="20"/>
          <w:lang w:val="mk-MK" w:eastAsia="en-US"/>
        </w:rPr>
        <w:t xml:space="preserve">со </w:t>
      </w:r>
      <w:r w:rsidR="0066473A" w:rsidRPr="00AF66FE">
        <w:rPr>
          <w:rFonts w:cs="Tahoma"/>
          <w:sz w:val="20"/>
          <w:szCs w:val="20"/>
          <w:lang w:val="mk-MK" w:eastAsia="en-US"/>
        </w:rPr>
        <w:t>вработ</w:t>
      </w:r>
      <w:r w:rsidR="009C26EE" w:rsidRPr="00AF66FE">
        <w:rPr>
          <w:rFonts w:cs="Tahoma"/>
          <w:sz w:val="20"/>
          <w:szCs w:val="20"/>
          <w:lang w:val="mk-MK" w:eastAsia="en-US"/>
        </w:rPr>
        <w:t>ување</w:t>
      </w:r>
      <w:r w:rsidR="0066473A" w:rsidRPr="00AF66FE">
        <w:rPr>
          <w:rFonts w:cs="Tahoma"/>
          <w:sz w:val="20"/>
          <w:szCs w:val="20"/>
          <w:lang w:val="mk-MK" w:eastAsia="en-US"/>
        </w:rPr>
        <w:t>.</w:t>
      </w:r>
    </w:p>
    <w:p w14:paraId="5C42A5B2" w14:textId="46C1967B" w:rsidR="0066473A" w:rsidRPr="00AF66FE" w:rsidRDefault="0066473A" w:rsidP="0066473A">
      <w:pPr>
        <w:rPr>
          <w:rFonts w:cs="Tahoma"/>
          <w:sz w:val="20"/>
          <w:szCs w:val="20"/>
          <w:lang w:val="mk-MK"/>
        </w:rPr>
      </w:pPr>
      <w:r w:rsidRPr="00AF66FE">
        <w:rPr>
          <w:rFonts w:cs="Tahoma"/>
          <w:sz w:val="20"/>
          <w:szCs w:val="20"/>
          <w:lang w:val="mk-MK"/>
        </w:rPr>
        <w:t xml:space="preserve">Градежните активности претставуваат потенцијални ризици за благосостојбата на градежните работници, доколку не се управуваат правилно. Постои ризик од негативни влијанија врз </w:t>
      </w:r>
      <w:r w:rsidR="00233374" w:rsidRPr="00AF66FE">
        <w:rPr>
          <w:rFonts w:cs="Tahoma"/>
          <w:sz w:val="20"/>
          <w:szCs w:val="20"/>
          <w:lang w:val="mk-MK"/>
        </w:rPr>
        <w:t>здравјето и безбедноста при работа (</w:t>
      </w:r>
      <w:r w:rsidRPr="00AF66FE">
        <w:rPr>
          <w:rFonts w:cs="Tahoma"/>
          <w:sz w:val="20"/>
          <w:szCs w:val="20"/>
          <w:lang w:val="mk-MK"/>
        </w:rPr>
        <w:t>З</w:t>
      </w:r>
      <w:r w:rsidR="00233374" w:rsidRPr="00AF66FE">
        <w:rPr>
          <w:rFonts w:cs="Tahoma"/>
          <w:sz w:val="20"/>
          <w:szCs w:val="20"/>
          <w:lang w:val="mk-MK"/>
        </w:rPr>
        <w:t>Б</w:t>
      </w:r>
      <w:r w:rsidRPr="00AF66FE">
        <w:rPr>
          <w:rFonts w:cs="Tahoma"/>
          <w:sz w:val="20"/>
          <w:szCs w:val="20"/>
          <w:lang w:val="mk-MK"/>
        </w:rPr>
        <w:t xml:space="preserve">Р) поврзани со лична несреќа или повреда на кое било градилиште на Проектот, вклучително и изложеност на физички опасности од употреба на тешка опрема, машини и кранови; изложеност на електрични опасности од употреба на алати и машини; опасности од </w:t>
      </w:r>
      <w:r w:rsidR="00187A6A" w:rsidRPr="00AF66FE">
        <w:rPr>
          <w:rFonts w:cs="Tahoma"/>
          <w:sz w:val="20"/>
          <w:szCs w:val="20"/>
          <w:lang w:val="mk-MK"/>
        </w:rPr>
        <w:t>сопнување</w:t>
      </w:r>
      <w:r w:rsidRPr="00AF66FE">
        <w:rPr>
          <w:rFonts w:cs="Tahoma"/>
          <w:sz w:val="20"/>
          <w:szCs w:val="20"/>
          <w:lang w:val="mk-MK"/>
        </w:rPr>
        <w:t xml:space="preserve"> и пад, вклучително и работа на висина; изложеност на градежна бучава; предмети што паѓаат.</w:t>
      </w:r>
    </w:p>
    <w:p w14:paraId="03DB77A8" w14:textId="3ACBA98B" w:rsidR="0066473A" w:rsidRPr="00AF66FE" w:rsidRDefault="0066473A" w:rsidP="0066473A">
      <w:pPr>
        <w:rPr>
          <w:rFonts w:cs="Tahoma"/>
          <w:sz w:val="20"/>
          <w:szCs w:val="20"/>
          <w:lang w:val="mk-MK"/>
        </w:rPr>
      </w:pPr>
      <w:r w:rsidRPr="00AF66FE">
        <w:rPr>
          <w:rFonts w:cs="Tahoma"/>
          <w:sz w:val="20"/>
          <w:szCs w:val="20"/>
          <w:lang w:val="mk-MK"/>
        </w:rPr>
        <w:t xml:space="preserve">Клучните опасности за </w:t>
      </w:r>
      <w:r w:rsidR="00DB1575" w:rsidRPr="00AF66FE">
        <w:rPr>
          <w:rFonts w:cs="Tahoma"/>
          <w:sz w:val="20"/>
          <w:szCs w:val="20"/>
          <w:lang w:val="mk-MK"/>
        </w:rPr>
        <w:t>ЗБР</w:t>
      </w:r>
      <w:r w:rsidRPr="00AF66FE">
        <w:rPr>
          <w:rFonts w:cs="Tahoma"/>
          <w:sz w:val="20"/>
          <w:szCs w:val="20"/>
          <w:lang w:val="mk-MK"/>
        </w:rPr>
        <w:t xml:space="preserve"> специфични за изградбата на проекти за пренос првенствено вклучуваат:</w:t>
      </w:r>
    </w:p>
    <w:p w14:paraId="158A2148" w14:textId="7B56243D" w:rsidR="0066473A" w:rsidRPr="00AF66FE" w:rsidRDefault="0066473A">
      <w:pPr>
        <w:pStyle w:val="ListBullet"/>
        <w:numPr>
          <w:ilvl w:val="0"/>
          <w:numId w:val="59"/>
        </w:numPr>
        <w:jc w:val="left"/>
        <w:rPr>
          <w:rFonts w:cs="Tahoma"/>
          <w:sz w:val="20"/>
          <w:szCs w:val="20"/>
          <w:lang w:val="mk-MK"/>
        </w:rPr>
      </w:pPr>
      <w:r w:rsidRPr="00AF66FE">
        <w:rPr>
          <w:rFonts w:cs="Tahoma"/>
          <w:sz w:val="20"/>
          <w:szCs w:val="20"/>
          <w:lang w:val="mk-MK"/>
        </w:rPr>
        <w:t xml:space="preserve">Работа на височина: Работниците може да бидат изложени на професионални опасности кога работат на височина за време на изградбата на столбовите и операциите на </w:t>
      </w:r>
      <w:r w:rsidR="00D165A0" w:rsidRPr="00AF66FE">
        <w:rPr>
          <w:rFonts w:cs="Tahoma"/>
          <w:sz w:val="20"/>
          <w:szCs w:val="20"/>
          <w:lang w:val="mk-MK"/>
        </w:rPr>
        <w:t>вжичување</w:t>
      </w:r>
      <w:r w:rsidRPr="00AF66FE">
        <w:rPr>
          <w:rFonts w:cs="Tahoma"/>
          <w:sz w:val="20"/>
          <w:szCs w:val="20"/>
          <w:lang w:val="mk-MK"/>
        </w:rPr>
        <w:t xml:space="preserve"> на проводниците.</w:t>
      </w:r>
    </w:p>
    <w:p w14:paraId="6F2B71F0" w14:textId="41C0E430" w:rsidR="0066473A" w:rsidRPr="00AF66FE" w:rsidRDefault="0002102D">
      <w:pPr>
        <w:pStyle w:val="ListBullet"/>
        <w:numPr>
          <w:ilvl w:val="0"/>
          <w:numId w:val="59"/>
        </w:numPr>
        <w:spacing w:before="120"/>
        <w:jc w:val="left"/>
        <w:rPr>
          <w:rFonts w:cs="Tahoma"/>
          <w:sz w:val="20"/>
          <w:szCs w:val="20"/>
          <w:lang w:val="mk-MK"/>
        </w:rPr>
      </w:pPr>
      <w:r w:rsidRPr="00AF66FE">
        <w:rPr>
          <w:rFonts w:cs="Tahoma"/>
          <w:sz w:val="20"/>
          <w:szCs w:val="20"/>
          <w:lang w:val="mk-MK"/>
        </w:rPr>
        <w:t>Струен</w:t>
      </w:r>
      <w:r w:rsidR="0066473A" w:rsidRPr="00AF66FE">
        <w:rPr>
          <w:rFonts w:cs="Tahoma"/>
          <w:sz w:val="20"/>
          <w:szCs w:val="20"/>
          <w:lang w:val="mk-MK"/>
        </w:rPr>
        <w:t xml:space="preserve"> удар: Работниците може да бидат изложени на професионални опасности од контакт со далновод под напон за време на пуштањето во работа кога </w:t>
      </w:r>
      <w:r w:rsidR="00002E17">
        <w:rPr>
          <w:rFonts w:cs="Tahoma"/>
          <w:sz w:val="20"/>
          <w:szCs w:val="20"/>
          <w:lang w:val="mk-MK"/>
        </w:rPr>
        <w:t>далноводот</w:t>
      </w:r>
      <w:r w:rsidR="0066473A" w:rsidRPr="00AF66FE">
        <w:rPr>
          <w:rFonts w:cs="Tahoma"/>
          <w:sz w:val="20"/>
          <w:szCs w:val="20"/>
          <w:lang w:val="mk-MK"/>
        </w:rPr>
        <w:t xml:space="preserve"> се електрифицира и тестира.</w:t>
      </w:r>
    </w:p>
    <w:p w14:paraId="70BEF986" w14:textId="4031155F" w:rsidR="0066473A" w:rsidRPr="00AF66FE" w:rsidRDefault="0066473A" w:rsidP="0066473A">
      <w:pPr>
        <w:rPr>
          <w:rFonts w:cs="Tahoma"/>
          <w:sz w:val="20"/>
          <w:szCs w:val="20"/>
          <w:lang w:val="mk-MK"/>
        </w:rPr>
      </w:pPr>
      <w:r w:rsidRPr="00AF66FE">
        <w:rPr>
          <w:rFonts w:cs="Tahoma"/>
          <w:sz w:val="20"/>
          <w:szCs w:val="20"/>
          <w:lang w:val="mk-MK"/>
        </w:rPr>
        <w:t xml:space="preserve">Ризиците за </w:t>
      </w:r>
      <w:r w:rsidR="00DB1575" w:rsidRPr="00AF66FE">
        <w:rPr>
          <w:rFonts w:cs="Tahoma"/>
          <w:sz w:val="20"/>
          <w:szCs w:val="20"/>
          <w:lang w:val="mk-MK"/>
        </w:rPr>
        <w:t>ЗБР</w:t>
      </w:r>
      <w:r w:rsidRPr="00AF66FE">
        <w:rPr>
          <w:rFonts w:cs="Tahoma"/>
          <w:sz w:val="20"/>
          <w:szCs w:val="20"/>
          <w:lang w:val="mk-MK"/>
        </w:rPr>
        <w:t xml:space="preserve"> за време на работата се слични на оние во фазата на изградба, ограничени на оперативните и активностите за </w:t>
      </w:r>
      <w:r w:rsidR="001A4A21" w:rsidRPr="00AF66FE">
        <w:rPr>
          <w:rFonts w:cs="Tahoma"/>
          <w:sz w:val="20"/>
          <w:szCs w:val="20"/>
          <w:lang w:val="mk-MK"/>
        </w:rPr>
        <w:t xml:space="preserve">одржување на </w:t>
      </w:r>
      <w:r w:rsidRPr="00AF66FE">
        <w:rPr>
          <w:rFonts w:cs="Tahoma"/>
          <w:sz w:val="20"/>
          <w:szCs w:val="20"/>
          <w:lang w:val="mk-MK"/>
        </w:rPr>
        <w:t>далноводот, кои ќе бидат повремени и/или ќе вклучуваат ограничен број работници. Најзначајниот ризик би бил поврзан со можниот струен удар од проводници</w:t>
      </w:r>
      <w:r w:rsidR="00E10620">
        <w:rPr>
          <w:rFonts w:cs="Tahoma"/>
          <w:sz w:val="20"/>
          <w:szCs w:val="20"/>
          <w:lang w:val="en-US"/>
        </w:rPr>
        <w:t xml:space="preserve"> </w:t>
      </w:r>
      <w:r w:rsidR="00E10620">
        <w:rPr>
          <w:rFonts w:cs="Tahoma"/>
          <w:sz w:val="20"/>
          <w:szCs w:val="20"/>
          <w:lang w:val="mk-MK"/>
        </w:rPr>
        <w:t>под напон</w:t>
      </w:r>
      <w:r w:rsidRPr="00AF66FE">
        <w:rPr>
          <w:rFonts w:cs="Tahoma"/>
          <w:sz w:val="20"/>
          <w:szCs w:val="20"/>
          <w:lang w:val="mk-MK"/>
        </w:rPr>
        <w:t xml:space="preserve"> на </w:t>
      </w:r>
      <w:r w:rsidR="00943EF6">
        <w:rPr>
          <w:sz w:val="20"/>
          <w:lang w:val="mk-MK"/>
        </w:rPr>
        <w:t>далновод</w:t>
      </w:r>
      <w:r w:rsidRPr="00AF66FE">
        <w:rPr>
          <w:rFonts w:cs="Tahoma"/>
          <w:sz w:val="20"/>
          <w:szCs w:val="20"/>
          <w:lang w:val="mk-MK"/>
        </w:rPr>
        <w:t xml:space="preserve">от. </w:t>
      </w:r>
    </w:p>
    <w:p w14:paraId="697774E6" w14:textId="77777777" w:rsidR="0066473A" w:rsidRPr="00AF66FE" w:rsidRDefault="0066473A" w:rsidP="0066473A">
      <w:pPr>
        <w:rPr>
          <w:rFonts w:cs="Tahoma"/>
          <w:sz w:val="20"/>
          <w:szCs w:val="20"/>
          <w:lang w:val="mk-MK"/>
        </w:rPr>
      </w:pPr>
      <w:r w:rsidRPr="00AF66FE">
        <w:rPr>
          <w:rFonts w:eastAsia="Calibri" w:cs="Arial"/>
          <w:sz w:val="20"/>
          <w:lang w:val="mk-MK"/>
        </w:rPr>
        <w:t xml:space="preserve">Условите за работа и капацитетите за сместување на работниците ќе бидат поставени во согласност со релевантното македонско трудово законодавство, кое е усогласено со стандардите на МОТ и ЕУ. Основните мерки за ублажување за време на изградбата на проектот би вклучиле креирање на голем број тематски планови како дел од </w:t>
      </w:r>
      <w:r w:rsidRPr="00AF66FE">
        <w:rPr>
          <w:rFonts w:cs="Tahoma"/>
          <w:sz w:val="20"/>
          <w:shd w:val="clear" w:color="auto" w:fill="FFFFFF"/>
          <w:lang w:val="mk-MK"/>
        </w:rPr>
        <w:t>ГПУЖС&amp;СП</w:t>
      </w:r>
      <w:r w:rsidRPr="00AF66FE">
        <w:rPr>
          <w:rFonts w:eastAsia="Calibri" w:cs="Arial"/>
          <w:sz w:val="20"/>
          <w:lang w:val="mk-MK"/>
        </w:rPr>
        <w:t xml:space="preserve"> на Проектот за целокупното социјално управување, како што се следните (на минимум</w:t>
      </w:r>
      <w:r w:rsidRPr="00AF66FE">
        <w:rPr>
          <w:rFonts w:cs="Tahoma"/>
          <w:sz w:val="20"/>
          <w:szCs w:val="20"/>
          <w:lang w:val="mk-MK"/>
        </w:rPr>
        <w:t>):</w:t>
      </w:r>
    </w:p>
    <w:p w14:paraId="26CC9910" w14:textId="77777777" w:rsidR="0066473A" w:rsidRPr="00AF66FE" w:rsidRDefault="0066473A">
      <w:pPr>
        <w:pStyle w:val="ListBullet"/>
        <w:numPr>
          <w:ilvl w:val="0"/>
          <w:numId w:val="59"/>
        </w:numPr>
        <w:rPr>
          <w:sz w:val="20"/>
          <w:lang w:val="mk-MK"/>
        </w:rPr>
      </w:pPr>
      <w:r w:rsidRPr="00AF66FE">
        <w:rPr>
          <w:sz w:val="20"/>
          <w:lang w:val="mk-MK"/>
        </w:rPr>
        <w:t>План за здравје и безбедност при работа</w:t>
      </w:r>
    </w:p>
    <w:p w14:paraId="1218B7CF" w14:textId="77777777" w:rsidR="0066473A" w:rsidRPr="00AF66FE" w:rsidRDefault="0066473A">
      <w:pPr>
        <w:pStyle w:val="ListBullet"/>
        <w:numPr>
          <w:ilvl w:val="0"/>
          <w:numId w:val="59"/>
        </w:numPr>
        <w:rPr>
          <w:sz w:val="20"/>
          <w:lang w:val="mk-MK"/>
        </w:rPr>
      </w:pPr>
      <w:r w:rsidRPr="00AF66FE">
        <w:rPr>
          <w:sz w:val="20"/>
          <w:lang w:val="mk-MK"/>
        </w:rPr>
        <w:t>Механизам за поплаки за работници</w:t>
      </w:r>
    </w:p>
    <w:p w14:paraId="59502E21" w14:textId="77777777" w:rsidR="0066473A" w:rsidRPr="00AF66FE" w:rsidRDefault="0066473A">
      <w:pPr>
        <w:pStyle w:val="ListBullet"/>
        <w:numPr>
          <w:ilvl w:val="0"/>
          <w:numId w:val="59"/>
        </w:numPr>
        <w:rPr>
          <w:sz w:val="20"/>
          <w:lang w:val="mk-MK"/>
        </w:rPr>
      </w:pPr>
      <w:r w:rsidRPr="00AF66FE">
        <w:rPr>
          <w:sz w:val="20"/>
          <w:lang w:val="mk-MK"/>
        </w:rPr>
        <w:t>План за подготвеност и одговор при итни случаи</w:t>
      </w:r>
    </w:p>
    <w:p w14:paraId="74068F16" w14:textId="77777777" w:rsidR="0066473A" w:rsidRPr="00AF66FE" w:rsidRDefault="0066473A" w:rsidP="0066473A">
      <w:pPr>
        <w:rPr>
          <w:rFonts w:cs="Tahoma"/>
          <w:sz w:val="20"/>
          <w:szCs w:val="20"/>
          <w:lang w:val="mk-MK"/>
        </w:rPr>
      </w:pPr>
      <w:r w:rsidRPr="00AF66FE">
        <w:rPr>
          <w:rFonts w:cs="Tahoma"/>
          <w:sz w:val="20"/>
          <w:szCs w:val="20"/>
          <w:lang w:val="mk-MK"/>
        </w:rPr>
        <w:t>Овие документи ќе ги постават барањата за ублажување и ќе содржат мерки за да се обезбеди усогласеност на изградбата на проектот со релевантните стандарди и законодавство во доменот на трудот и работните услови.</w:t>
      </w:r>
    </w:p>
    <w:p w14:paraId="5786D4F5" w14:textId="35215AE3" w:rsidR="00BC3FC4" w:rsidRPr="00AF66FE" w:rsidRDefault="00381F5A" w:rsidP="0066473A">
      <w:pPr>
        <w:rPr>
          <w:rFonts w:cs="Tahoma"/>
          <w:sz w:val="20"/>
          <w:szCs w:val="20"/>
          <w:lang w:val="mk-MK"/>
        </w:rPr>
      </w:pPr>
      <w:r w:rsidRPr="00AF66FE">
        <w:rPr>
          <w:rFonts w:cs="Tahoma"/>
          <w:sz w:val="20"/>
          <w:szCs w:val="20"/>
          <w:lang w:val="mk-MK"/>
        </w:rPr>
        <w:lastRenderedPageBreak/>
        <w:t>Перформансите</w:t>
      </w:r>
      <w:r w:rsidR="0066473A" w:rsidRPr="00AF66FE">
        <w:rPr>
          <w:rFonts w:cs="Tahoma"/>
          <w:sz w:val="20"/>
          <w:szCs w:val="20"/>
          <w:lang w:val="mk-MK"/>
        </w:rPr>
        <w:t xml:space="preserve"> за здравје и безбедност при работа за време на работата на проектот ќе бид</w:t>
      </w:r>
      <w:r w:rsidRPr="00AF66FE">
        <w:rPr>
          <w:rFonts w:cs="Tahoma"/>
          <w:sz w:val="20"/>
          <w:szCs w:val="20"/>
          <w:lang w:val="mk-MK"/>
        </w:rPr>
        <w:t>ат</w:t>
      </w:r>
      <w:r w:rsidR="0066473A" w:rsidRPr="00AF66FE">
        <w:rPr>
          <w:rFonts w:cs="Tahoma"/>
          <w:sz w:val="20"/>
          <w:szCs w:val="20"/>
          <w:lang w:val="mk-MK"/>
        </w:rPr>
        <w:t xml:space="preserve"> во согласност со барањата на македонското законодавство и Интегрираниот систем за управување</w:t>
      </w:r>
      <w:r w:rsidR="0066473A" w:rsidRPr="00AF66FE">
        <w:rPr>
          <w:rStyle w:val="FootnoteAnchor"/>
          <w:rFonts w:cs="Tahoma"/>
          <w:color w:val="000000"/>
          <w:sz w:val="20"/>
          <w:szCs w:val="20"/>
          <w:shd w:val="clear" w:color="auto" w:fill="FFFFFF"/>
          <w:lang w:val="mk-MK"/>
        </w:rPr>
        <w:footnoteReference w:id="139"/>
      </w:r>
      <w:r w:rsidR="0066473A" w:rsidRPr="00AF66FE">
        <w:rPr>
          <w:rFonts w:cs="Tahoma"/>
          <w:sz w:val="20"/>
          <w:szCs w:val="20"/>
          <w:lang w:val="mk-MK"/>
        </w:rPr>
        <w:t xml:space="preserve"> (ИСУ) на МЕПСО</w:t>
      </w:r>
      <w:r w:rsidR="004F799E" w:rsidRPr="00AF66FE">
        <w:rPr>
          <w:rFonts w:cs="Tahoma"/>
          <w:color w:val="000000"/>
          <w:sz w:val="20"/>
          <w:szCs w:val="20"/>
          <w:shd w:val="clear" w:color="auto" w:fill="FFFFFF"/>
          <w:lang w:val="mk-MK"/>
        </w:rPr>
        <w:t>.</w:t>
      </w:r>
    </w:p>
    <w:p w14:paraId="23A829EC" w14:textId="676FA73E" w:rsidR="00BC3FC4" w:rsidRPr="00AF66FE" w:rsidRDefault="00306A54">
      <w:pPr>
        <w:pStyle w:val="Heading2"/>
        <w:spacing w:before="480" w:after="240"/>
        <w:ind w:left="576" w:hanging="576"/>
        <w:rPr>
          <w:rFonts w:cs="Tahoma"/>
          <w:szCs w:val="20"/>
          <w:lang w:val="mk-MK"/>
        </w:rPr>
      </w:pPr>
      <w:bookmarkStart w:id="766" w:name="_Toc122679510"/>
      <w:r w:rsidRPr="00AF66FE">
        <w:rPr>
          <w:rFonts w:cs="Tahoma"/>
          <w:szCs w:val="20"/>
          <w:lang w:val="mk-MK"/>
        </w:rPr>
        <w:t>Здравје и безбедност на заедницата</w:t>
      </w:r>
      <w:bookmarkEnd w:id="766"/>
    </w:p>
    <w:p w14:paraId="3990A63C" w14:textId="03DDCA4A" w:rsidR="00BC3FC4" w:rsidRPr="00AF66FE" w:rsidRDefault="00306A54">
      <w:pPr>
        <w:pStyle w:val="Heading3"/>
        <w:tabs>
          <w:tab w:val="left" w:pos="1134"/>
        </w:tabs>
        <w:ind w:left="993" w:hanging="993"/>
        <w:rPr>
          <w:lang w:val="mk-MK"/>
        </w:rPr>
      </w:pPr>
      <w:bookmarkStart w:id="767" w:name="_Toc122679511"/>
      <w:r w:rsidRPr="00AF66FE">
        <w:rPr>
          <w:lang w:val="mk-MK"/>
        </w:rPr>
        <w:t>Градежен сообраќај</w:t>
      </w:r>
      <w:bookmarkEnd w:id="767"/>
    </w:p>
    <w:p w14:paraId="11AA40AF" w14:textId="15F905A3" w:rsidR="00BC3FC4" w:rsidRPr="00AF66FE" w:rsidRDefault="00306A54">
      <w:pPr>
        <w:pStyle w:val="Heading4"/>
        <w:spacing w:line="240" w:lineRule="auto"/>
        <w:ind w:left="1843" w:hanging="1123"/>
        <w:rPr>
          <w:sz w:val="20"/>
          <w:lang w:val="mk-MK"/>
        </w:rPr>
      </w:pPr>
      <w:r w:rsidRPr="00AF66FE">
        <w:rPr>
          <w:sz w:val="20"/>
          <w:lang w:val="mk-MK"/>
        </w:rPr>
        <w:t>Потенцијални влијанија</w:t>
      </w:r>
    </w:p>
    <w:p w14:paraId="3A398259" w14:textId="4A637516" w:rsidR="00306A54" w:rsidRPr="00AF66FE" w:rsidRDefault="00306A54" w:rsidP="00306A54">
      <w:pPr>
        <w:rPr>
          <w:rFonts w:eastAsia="Calibri" w:cs="Arial"/>
          <w:sz w:val="20"/>
          <w:szCs w:val="20"/>
          <w:lang w:val="mk-MK"/>
        </w:rPr>
      </w:pPr>
      <w:r w:rsidRPr="00AF66FE">
        <w:rPr>
          <w:rFonts w:eastAsia="Calibri" w:cs="Arial"/>
          <w:color w:val="000000"/>
          <w:sz w:val="20"/>
          <w:szCs w:val="20"/>
          <w:lang w:val="mk-MK"/>
        </w:rPr>
        <w:t>Градежните работи, тешката машинерија и големите транспортни возила</w:t>
      </w:r>
      <w:r w:rsidR="005A622D" w:rsidRPr="00AF66FE">
        <w:rPr>
          <w:rFonts w:eastAsia="Calibri" w:cs="Arial"/>
          <w:color w:val="000000"/>
          <w:sz w:val="20"/>
          <w:szCs w:val="20"/>
          <w:lang w:val="mk-MK"/>
        </w:rPr>
        <w:t>,</w:t>
      </w:r>
      <w:r w:rsidRPr="00AF66FE">
        <w:rPr>
          <w:rFonts w:eastAsia="Calibri" w:cs="Arial"/>
          <w:color w:val="000000"/>
          <w:sz w:val="20"/>
          <w:szCs w:val="20"/>
          <w:lang w:val="mk-MK"/>
        </w:rPr>
        <w:t xml:space="preserve"> и зголемениот интензитет и обем на сообраќај ќе влијаат на нормалниот режим на патниот сообраќај во областа на Проектот. Се очекува дека главн</w:t>
      </w:r>
      <w:r w:rsidR="005A622D" w:rsidRPr="00AF66FE">
        <w:rPr>
          <w:rFonts w:eastAsia="Calibri" w:cs="Arial"/>
          <w:color w:val="000000"/>
          <w:sz w:val="20"/>
          <w:szCs w:val="20"/>
          <w:lang w:val="mk-MK"/>
        </w:rPr>
        <w:t>ите средства за превоз</w:t>
      </w:r>
      <w:r w:rsidRPr="00AF66FE">
        <w:rPr>
          <w:rFonts w:eastAsia="Calibri" w:cs="Arial"/>
          <w:color w:val="000000"/>
          <w:sz w:val="20"/>
          <w:szCs w:val="20"/>
          <w:lang w:val="mk-MK"/>
        </w:rPr>
        <w:t xml:space="preserve"> предложен</w:t>
      </w:r>
      <w:r w:rsidR="005A622D" w:rsidRPr="00AF66FE">
        <w:rPr>
          <w:rFonts w:eastAsia="Calibri" w:cs="Arial"/>
          <w:color w:val="000000"/>
          <w:sz w:val="20"/>
          <w:szCs w:val="20"/>
          <w:lang w:val="mk-MK"/>
        </w:rPr>
        <w:t>и да служат на проектната изградба</w:t>
      </w:r>
      <w:r w:rsidRPr="00AF66FE">
        <w:rPr>
          <w:rFonts w:eastAsia="Calibri" w:cs="Arial"/>
          <w:color w:val="000000"/>
          <w:sz w:val="20"/>
          <w:szCs w:val="20"/>
          <w:lang w:val="mk-MK"/>
        </w:rPr>
        <w:t xml:space="preserve"> ќе бид</w:t>
      </w:r>
      <w:r w:rsidR="005A622D" w:rsidRPr="00AF66FE">
        <w:rPr>
          <w:rFonts w:eastAsia="Calibri" w:cs="Arial"/>
          <w:color w:val="000000"/>
          <w:sz w:val="20"/>
          <w:szCs w:val="20"/>
          <w:lang w:val="mk-MK"/>
        </w:rPr>
        <w:t xml:space="preserve">ат по пат </w:t>
      </w:r>
      <w:r w:rsidRPr="00AF66FE">
        <w:rPr>
          <w:rFonts w:eastAsia="Calibri" w:cs="Arial"/>
          <w:color w:val="000000"/>
          <w:sz w:val="20"/>
          <w:szCs w:val="20"/>
          <w:lang w:val="mk-MK"/>
        </w:rPr>
        <w:t xml:space="preserve">поради прилично развиената патна мрежа во областа на Проектот и потребната флексибилност за </w:t>
      </w:r>
      <w:r w:rsidR="005A622D" w:rsidRPr="00AF66FE">
        <w:rPr>
          <w:rFonts w:eastAsia="Calibri" w:cs="Arial"/>
          <w:color w:val="000000"/>
          <w:sz w:val="20"/>
          <w:szCs w:val="20"/>
          <w:lang w:val="mk-MK"/>
        </w:rPr>
        <w:t>достава</w:t>
      </w:r>
      <w:r w:rsidRPr="00AF66FE">
        <w:rPr>
          <w:rFonts w:eastAsia="Calibri" w:cs="Arial"/>
          <w:color w:val="000000"/>
          <w:sz w:val="20"/>
          <w:szCs w:val="20"/>
          <w:lang w:val="mk-MK"/>
        </w:rPr>
        <w:t xml:space="preserve"> на машини и материјали до локации долж коридорот</w:t>
      </w:r>
      <w:r w:rsidR="005A622D" w:rsidRPr="00AF66FE">
        <w:rPr>
          <w:rFonts w:eastAsia="Calibri" w:cs="Arial"/>
          <w:color w:val="000000"/>
          <w:sz w:val="20"/>
          <w:szCs w:val="20"/>
          <w:lang w:val="mk-MK"/>
        </w:rPr>
        <w:t>.</w:t>
      </w:r>
    </w:p>
    <w:p w14:paraId="36EF5F47" w14:textId="02C0FACE" w:rsidR="00BC3FC4" w:rsidRPr="00AF66FE" w:rsidRDefault="00306A54" w:rsidP="00306A54">
      <w:pPr>
        <w:rPr>
          <w:rFonts w:eastAsia="Calibri" w:cs="Arial"/>
          <w:color w:val="000000"/>
          <w:sz w:val="20"/>
          <w:szCs w:val="20"/>
          <w:lang w:val="mk-MK"/>
        </w:rPr>
      </w:pPr>
      <w:r w:rsidRPr="00AF66FE">
        <w:rPr>
          <w:rFonts w:eastAsia="Calibri" w:cs="Tahoma"/>
          <w:sz w:val="20"/>
          <w:szCs w:val="20"/>
          <w:lang w:val="mk-MK"/>
        </w:rPr>
        <w:t xml:space="preserve">Врз основа на достапните </w:t>
      </w:r>
      <w:r w:rsidR="00E10620" w:rsidRPr="00AF66FE">
        <w:rPr>
          <w:rFonts w:eastAsia="Calibri" w:cs="Tahoma"/>
          <w:sz w:val="20"/>
          <w:szCs w:val="20"/>
          <w:lang w:val="mk-MK"/>
        </w:rPr>
        <w:t>информации</w:t>
      </w:r>
      <w:r w:rsidRPr="00AF66FE">
        <w:rPr>
          <w:rFonts w:eastAsia="Calibri" w:cs="Tahoma"/>
          <w:sz w:val="20"/>
          <w:szCs w:val="20"/>
          <w:lang w:val="mk-MK"/>
        </w:rPr>
        <w:t xml:space="preserve"> од други </w:t>
      </w:r>
      <w:r w:rsidR="005A622D" w:rsidRPr="00AF66FE">
        <w:rPr>
          <w:rFonts w:eastAsia="Calibri" w:cs="Tahoma"/>
          <w:sz w:val="20"/>
          <w:szCs w:val="20"/>
          <w:lang w:val="mk-MK"/>
        </w:rPr>
        <w:t>електро</w:t>
      </w:r>
      <w:r w:rsidR="00E10620">
        <w:rPr>
          <w:rFonts w:eastAsia="Calibri" w:cs="Tahoma"/>
          <w:sz w:val="20"/>
          <w:szCs w:val="20"/>
          <w:lang w:val="mk-MK"/>
        </w:rPr>
        <w:t>-</w:t>
      </w:r>
      <w:r w:rsidR="005A622D" w:rsidRPr="00AF66FE">
        <w:rPr>
          <w:rFonts w:eastAsia="Calibri" w:cs="Tahoma"/>
          <w:sz w:val="20"/>
          <w:szCs w:val="20"/>
          <w:lang w:val="mk-MK"/>
        </w:rPr>
        <w:t xml:space="preserve">преносни </w:t>
      </w:r>
      <w:r w:rsidR="00E10620">
        <w:rPr>
          <w:rFonts w:eastAsia="Calibri" w:cs="Tahoma"/>
          <w:sz w:val="20"/>
          <w:szCs w:val="20"/>
          <w:lang w:val="mk-MK"/>
        </w:rPr>
        <w:t>изградби</w:t>
      </w:r>
      <w:r w:rsidRPr="00AF66FE">
        <w:rPr>
          <w:rFonts w:eastAsia="Calibri" w:cs="Tahoma"/>
          <w:sz w:val="20"/>
          <w:szCs w:val="20"/>
          <w:lang w:val="mk-MK"/>
        </w:rPr>
        <w:t xml:space="preserve"> со слична големина, Табелата подолу прикажува информации за претпоставените типови на лесни и тешки возила кои ќе се користат за задоволување на барањата за градеж</w:t>
      </w:r>
      <w:r w:rsidR="005A622D" w:rsidRPr="00AF66FE">
        <w:rPr>
          <w:rFonts w:eastAsia="Calibri" w:cs="Tahoma"/>
          <w:sz w:val="20"/>
          <w:szCs w:val="20"/>
          <w:lang w:val="mk-MK"/>
        </w:rPr>
        <w:t>ниот</w:t>
      </w:r>
      <w:r w:rsidRPr="00AF66FE">
        <w:rPr>
          <w:rFonts w:eastAsia="Calibri" w:cs="Tahoma"/>
          <w:sz w:val="20"/>
          <w:szCs w:val="20"/>
          <w:lang w:val="mk-MK"/>
        </w:rPr>
        <w:t xml:space="preserve"> транспорт</w:t>
      </w:r>
      <w:r w:rsidR="004F799E" w:rsidRPr="00AF66FE">
        <w:rPr>
          <w:rFonts w:eastAsia="Calibri" w:cs="Arial"/>
          <w:color w:val="000000"/>
          <w:sz w:val="20"/>
          <w:szCs w:val="20"/>
          <w:lang w:val="mk-MK"/>
        </w:rPr>
        <w:t>.</w:t>
      </w:r>
    </w:p>
    <w:tbl>
      <w:tblPr>
        <w:tblW w:w="7655" w:type="dxa"/>
        <w:tblInd w:w="109" w:type="dxa"/>
        <w:tblLayout w:type="fixed"/>
        <w:tblLook w:val="04A0" w:firstRow="1" w:lastRow="0" w:firstColumn="1" w:lastColumn="0" w:noHBand="0" w:noVBand="1"/>
      </w:tblPr>
      <w:tblGrid>
        <w:gridCol w:w="3118"/>
        <w:gridCol w:w="4537"/>
      </w:tblGrid>
      <w:tr w:rsidR="00306A54" w:rsidRPr="00AF66FE" w14:paraId="3E6E28B1" w14:textId="77777777" w:rsidTr="00306A54">
        <w:trPr>
          <w:trHeight w:val="283"/>
        </w:trPr>
        <w:tc>
          <w:tcPr>
            <w:tcW w:w="311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79C3BC7" w14:textId="7E954D6C"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Лесни возила</w:t>
            </w:r>
          </w:p>
        </w:tc>
        <w:tc>
          <w:tcPr>
            <w:tcW w:w="4537"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750EEB78" w14:textId="5A007FA4"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Тешки возила</w:t>
            </w:r>
          </w:p>
        </w:tc>
      </w:tr>
      <w:tr w:rsidR="00306A54" w:rsidRPr="00AF66FE" w14:paraId="507645D5" w14:textId="77777777" w:rsidTr="00306A54">
        <w:trPr>
          <w:trHeight w:val="283"/>
        </w:trPr>
        <w:tc>
          <w:tcPr>
            <w:tcW w:w="3118" w:type="dxa"/>
            <w:tcBorders>
              <w:top w:val="double" w:sz="4" w:space="0" w:color="000000"/>
              <w:left w:val="double" w:sz="4" w:space="0" w:color="000000"/>
              <w:bottom w:val="single" w:sz="4" w:space="0" w:color="000000"/>
              <w:right w:val="single" w:sz="4" w:space="0" w:color="000000"/>
            </w:tcBorders>
          </w:tcPr>
          <w:p w14:paraId="5A9F4D8F" w14:textId="53401A0B"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Коли</w:t>
            </w:r>
          </w:p>
        </w:tc>
        <w:tc>
          <w:tcPr>
            <w:tcW w:w="4537" w:type="dxa"/>
            <w:tcBorders>
              <w:top w:val="double" w:sz="4" w:space="0" w:color="000000"/>
              <w:left w:val="single" w:sz="4" w:space="0" w:color="000000"/>
              <w:bottom w:val="single" w:sz="4" w:space="0" w:color="000000"/>
              <w:right w:val="double" w:sz="4" w:space="0" w:color="000000"/>
            </w:tcBorders>
          </w:tcPr>
          <w:p w14:paraId="29AFE0E0" w14:textId="30DF21BB"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Камион за готов бетон</w:t>
            </w:r>
          </w:p>
        </w:tc>
      </w:tr>
      <w:tr w:rsidR="00306A54" w:rsidRPr="00AF66FE" w14:paraId="78A082BB" w14:textId="77777777" w:rsidTr="00306A54">
        <w:trPr>
          <w:trHeight w:val="283"/>
        </w:trPr>
        <w:tc>
          <w:tcPr>
            <w:tcW w:w="3118" w:type="dxa"/>
            <w:tcBorders>
              <w:top w:val="single" w:sz="4" w:space="0" w:color="000000"/>
              <w:left w:val="double" w:sz="4" w:space="0" w:color="000000"/>
              <w:bottom w:val="single" w:sz="4" w:space="0" w:color="000000"/>
              <w:right w:val="single" w:sz="4" w:space="0" w:color="000000"/>
            </w:tcBorders>
          </w:tcPr>
          <w:p w14:paraId="76BCE7B7" w14:textId="3F1F3DFB"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Комбиња</w:t>
            </w:r>
          </w:p>
        </w:tc>
        <w:tc>
          <w:tcPr>
            <w:tcW w:w="4537" w:type="dxa"/>
            <w:tcBorders>
              <w:top w:val="single" w:sz="4" w:space="0" w:color="000000"/>
              <w:left w:val="single" w:sz="4" w:space="0" w:color="000000"/>
              <w:bottom w:val="single" w:sz="4" w:space="0" w:color="000000"/>
              <w:right w:val="double" w:sz="4" w:space="0" w:color="000000"/>
            </w:tcBorders>
          </w:tcPr>
          <w:p w14:paraId="24155D88" w14:textId="19B73938"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Камиони</w:t>
            </w:r>
          </w:p>
        </w:tc>
      </w:tr>
      <w:tr w:rsidR="00306A54" w:rsidRPr="00AF66FE" w14:paraId="40AB8AC2" w14:textId="77777777" w:rsidTr="00306A54">
        <w:trPr>
          <w:trHeight w:val="283"/>
        </w:trPr>
        <w:tc>
          <w:tcPr>
            <w:tcW w:w="3118" w:type="dxa"/>
            <w:tcBorders>
              <w:top w:val="single" w:sz="4" w:space="0" w:color="000000"/>
              <w:left w:val="double" w:sz="4" w:space="0" w:color="000000"/>
              <w:bottom w:val="single" w:sz="4" w:space="0" w:color="000000"/>
              <w:right w:val="single" w:sz="4" w:space="0" w:color="000000"/>
            </w:tcBorders>
          </w:tcPr>
          <w:p w14:paraId="07672974" w14:textId="143B3768"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Лесни трактори</w:t>
            </w:r>
          </w:p>
        </w:tc>
        <w:tc>
          <w:tcPr>
            <w:tcW w:w="4537" w:type="dxa"/>
            <w:tcBorders>
              <w:top w:val="single" w:sz="4" w:space="0" w:color="000000"/>
              <w:left w:val="single" w:sz="4" w:space="0" w:color="000000"/>
              <w:bottom w:val="single" w:sz="4" w:space="0" w:color="000000"/>
              <w:right w:val="double" w:sz="4" w:space="0" w:color="000000"/>
            </w:tcBorders>
          </w:tcPr>
          <w:p w14:paraId="561C73F4" w14:textId="4C1E14B2"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Кранови</w:t>
            </w:r>
          </w:p>
        </w:tc>
      </w:tr>
      <w:tr w:rsidR="00306A54" w:rsidRPr="00AF66FE" w14:paraId="4EBF8048" w14:textId="77777777" w:rsidTr="00306A54">
        <w:trPr>
          <w:trHeight w:val="283"/>
        </w:trPr>
        <w:tc>
          <w:tcPr>
            <w:tcW w:w="3118" w:type="dxa"/>
            <w:tcBorders>
              <w:top w:val="single" w:sz="4" w:space="0" w:color="000000"/>
              <w:left w:val="double" w:sz="4" w:space="0" w:color="000000"/>
              <w:bottom w:val="single" w:sz="4" w:space="0" w:color="000000"/>
              <w:right w:val="single" w:sz="4" w:space="0" w:color="000000"/>
            </w:tcBorders>
          </w:tcPr>
          <w:p w14:paraId="3E22B391" w14:textId="3E1FE1BD"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Возила со погон на 4 тркала (4WD).</w:t>
            </w:r>
          </w:p>
        </w:tc>
        <w:tc>
          <w:tcPr>
            <w:tcW w:w="4537" w:type="dxa"/>
            <w:tcBorders>
              <w:top w:val="single" w:sz="4" w:space="0" w:color="000000"/>
              <w:left w:val="single" w:sz="4" w:space="0" w:color="000000"/>
              <w:bottom w:val="single" w:sz="4" w:space="0" w:color="000000"/>
              <w:right w:val="double" w:sz="4" w:space="0" w:color="000000"/>
            </w:tcBorders>
          </w:tcPr>
          <w:p w14:paraId="4B3B090B" w14:textId="4362F4F3"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Тешки трактори</w:t>
            </w:r>
          </w:p>
        </w:tc>
      </w:tr>
      <w:tr w:rsidR="00306A54" w:rsidRPr="00AF66FE" w14:paraId="4AAC7D6C" w14:textId="77777777" w:rsidTr="00306A54">
        <w:trPr>
          <w:trHeight w:val="283"/>
        </w:trPr>
        <w:tc>
          <w:tcPr>
            <w:tcW w:w="3118" w:type="dxa"/>
            <w:tcBorders>
              <w:top w:val="single" w:sz="4" w:space="0" w:color="000000"/>
              <w:left w:val="double" w:sz="4" w:space="0" w:color="000000"/>
              <w:bottom w:val="double" w:sz="4" w:space="0" w:color="000000"/>
              <w:right w:val="single" w:sz="4" w:space="0" w:color="000000"/>
            </w:tcBorders>
          </w:tcPr>
          <w:p w14:paraId="5438CDC7" w14:textId="77777777" w:rsidR="00306A54" w:rsidRPr="00AF66FE" w:rsidRDefault="00306A54" w:rsidP="00306A54">
            <w:pPr>
              <w:widowControl w:val="0"/>
              <w:spacing w:before="0" w:after="0" w:line="240" w:lineRule="auto"/>
              <w:rPr>
                <w:rFonts w:cs="Arial"/>
                <w:sz w:val="20"/>
                <w:szCs w:val="20"/>
                <w:lang w:val="mk-MK"/>
              </w:rPr>
            </w:pPr>
          </w:p>
        </w:tc>
        <w:tc>
          <w:tcPr>
            <w:tcW w:w="4537" w:type="dxa"/>
            <w:tcBorders>
              <w:top w:val="single" w:sz="4" w:space="0" w:color="000000"/>
              <w:left w:val="single" w:sz="4" w:space="0" w:color="000000"/>
              <w:bottom w:val="double" w:sz="4" w:space="0" w:color="000000"/>
              <w:right w:val="double" w:sz="4" w:space="0" w:color="000000"/>
            </w:tcBorders>
          </w:tcPr>
          <w:p w14:paraId="515280FD" w14:textId="332BA9CE" w:rsidR="00306A54" w:rsidRPr="00AF66FE" w:rsidRDefault="00306A54" w:rsidP="00306A54">
            <w:pPr>
              <w:widowControl w:val="0"/>
              <w:spacing w:before="0" w:after="0" w:line="240" w:lineRule="auto"/>
              <w:rPr>
                <w:rFonts w:cs="Arial"/>
                <w:sz w:val="20"/>
                <w:szCs w:val="20"/>
                <w:lang w:val="mk-MK"/>
              </w:rPr>
            </w:pPr>
            <w:r w:rsidRPr="00AF66FE">
              <w:rPr>
                <w:rFonts w:cs="Arial"/>
                <w:sz w:val="20"/>
                <w:szCs w:val="20"/>
                <w:lang w:val="mk-MK"/>
              </w:rPr>
              <w:t>Камиони со барабани за проводници</w:t>
            </w:r>
          </w:p>
        </w:tc>
      </w:tr>
    </w:tbl>
    <w:p w14:paraId="750FBF4B" w14:textId="33C2B142" w:rsidR="00BC3FC4" w:rsidRPr="00AF66FE" w:rsidRDefault="00306A54">
      <w:pPr>
        <w:spacing w:before="60" w:after="240"/>
        <w:textAlignment w:val="baseline"/>
        <w:rPr>
          <w:rFonts w:cs="Arial"/>
          <w:sz w:val="18"/>
          <w:szCs w:val="20"/>
          <w:lang w:val="mk-MK"/>
        </w:rPr>
      </w:pPr>
      <w:bookmarkStart w:id="768" w:name="_Toc80181285"/>
      <w:bookmarkStart w:id="769" w:name="_Toc65936995"/>
      <w:bookmarkStart w:id="770" w:name="_Toc481953739"/>
      <w:bookmarkStart w:id="771" w:name="_Toc446278297"/>
      <w:bookmarkStart w:id="772" w:name="_Toc122679615"/>
      <w:r w:rsidRPr="00AF66FE">
        <w:rPr>
          <w:rFonts w:cs="Arial"/>
          <w:bCs/>
          <w:sz w:val="18"/>
          <w:szCs w:val="20"/>
          <w:lang w:val="mk-MK"/>
        </w:rPr>
        <w:t>Табела</w:t>
      </w:r>
      <w:r w:rsidR="004F799E" w:rsidRPr="00AF66FE">
        <w:rPr>
          <w:rFonts w:cs="Arial"/>
          <w:bCs/>
          <w:sz w:val="18"/>
          <w:szCs w:val="20"/>
          <w:lang w:val="mk-MK"/>
        </w:rPr>
        <w:t xml:space="preserve"> </w:t>
      </w:r>
      <w:r w:rsidR="004F799E" w:rsidRPr="00AF66FE">
        <w:rPr>
          <w:lang w:val="mk-MK"/>
        </w:rPr>
        <w:fldChar w:fldCharType="begin"/>
      </w:r>
      <w:r w:rsidR="004F799E" w:rsidRPr="00AF66FE">
        <w:rPr>
          <w:rFonts w:cs="Arial"/>
          <w:bCs/>
          <w:sz w:val="18"/>
          <w:szCs w:val="20"/>
          <w:lang w:val="mk-MK"/>
        </w:rPr>
        <w:instrText>STYLEREF 1 \s</w:instrText>
      </w:r>
      <w:r w:rsidR="004F799E" w:rsidRPr="00AF66FE">
        <w:rPr>
          <w:rFonts w:cs="Arial"/>
          <w:bCs/>
          <w:sz w:val="18"/>
          <w:szCs w:val="20"/>
          <w:lang w:val="mk-MK"/>
        </w:rPr>
        <w:fldChar w:fldCharType="separate"/>
      </w:r>
      <w:r w:rsidR="004F799E" w:rsidRPr="00AF66FE">
        <w:rPr>
          <w:rFonts w:cs="Arial"/>
          <w:bCs/>
          <w:sz w:val="18"/>
          <w:szCs w:val="20"/>
          <w:lang w:val="mk-MK"/>
        </w:rPr>
        <w:t>9</w:t>
      </w:r>
      <w:r w:rsidR="004F799E" w:rsidRPr="00AF66FE">
        <w:rPr>
          <w:rFonts w:cs="Arial"/>
          <w:bCs/>
          <w:sz w:val="18"/>
          <w:szCs w:val="20"/>
          <w:lang w:val="mk-MK"/>
        </w:rPr>
        <w:fldChar w:fldCharType="end"/>
      </w:r>
      <w:r w:rsidR="004F799E" w:rsidRPr="00AF66FE">
        <w:rPr>
          <w:rFonts w:cs="Arial"/>
          <w:bCs/>
          <w:sz w:val="18"/>
          <w:szCs w:val="20"/>
          <w:lang w:val="mk-MK"/>
        </w:rPr>
        <w:t>.</w:t>
      </w:r>
      <w:r w:rsidR="00DF7738" w:rsidRPr="00AF66FE">
        <w:rPr>
          <w:rFonts w:cs="Arial"/>
          <w:bCs/>
          <w:sz w:val="18"/>
          <w:szCs w:val="20"/>
          <w:lang w:val="mk-MK"/>
        </w:rPr>
        <w:fldChar w:fldCharType="begin"/>
      </w:r>
      <w:r w:rsidR="00DF7738" w:rsidRPr="00AF66FE">
        <w:rPr>
          <w:rFonts w:cs="Arial"/>
          <w:bCs/>
          <w:sz w:val="18"/>
          <w:szCs w:val="20"/>
          <w:lang w:val="mk-MK"/>
        </w:rPr>
        <w:instrText xml:space="preserve"> SEQ Table \* ARABIC \s 1 </w:instrText>
      </w:r>
      <w:r w:rsidR="00DF7738" w:rsidRPr="00AF66FE">
        <w:rPr>
          <w:rFonts w:cs="Arial"/>
          <w:bCs/>
          <w:sz w:val="18"/>
          <w:szCs w:val="20"/>
          <w:lang w:val="mk-MK"/>
        </w:rPr>
        <w:fldChar w:fldCharType="separate"/>
      </w:r>
      <w:r w:rsidR="00DF7738" w:rsidRPr="00AF66FE">
        <w:rPr>
          <w:rFonts w:cs="Arial"/>
          <w:bCs/>
          <w:noProof/>
          <w:sz w:val="18"/>
          <w:szCs w:val="20"/>
          <w:lang w:val="mk-MK"/>
        </w:rPr>
        <w:t>1</w:t>
      </w:r>
      <w:r w:rsidR="00DF7738" w:rsidRPr="00AF66FE">
        <w:rPr>
          <w:rFonts w:cs="Arial"/>
          <w:bCs/>
          <w:sz w:val="18"/>
          <w:szCs w:val="20"/>
          <w:lang w:val="mk-MK"/>
        </w:rPr>
        <w:fldChar w:fldCharType="end"/>
      </w:r>
      <w:r w:rsidR="004F799E" w:rsidRPr="00AF66FE">
        <w:rPr>
          <w:rFonts w:cs="Arial"/>
          <w:bCs/>
          <w:sz w:val="18"/>
          <w:szCs w:val="20"/>
          <w:lang w:val="mk-MK"/>
        </w:rPr>
        <w:t xml:space="preserve">: </w:t>
      </w:r>
      <w:bookmarkEnd w:id="768"/>
      <w:bookmarkEnd w:id="769"/>
      <w:bookmarkEnd w:id="770"/>
      <w:bookmarkEnd w:id="771"/>
      <w:r w:rsidRPr="00AF66FE">
        <w:rPr>
          <w:rFonts w:eastAsia="Calibri" w:cs="Arial"/>
          <w:color w:val="000000"/>
          <w:sz w:val="18"/>
          <w:szCs w:val="20"/>
          <w:lang w:val="mk-MK"/>
        </w:rPr>
        <w:t>Претпоставен градежен сообраќаен инвентар</w:t>
      </w:r>
      <w:bookmarkEnd w:id="772"/>
    </w:p>
    <w:p w14:paraId="5BF4DCB3" w14:textId="748D20FF" w:rsidR="00BC3FC4" w:rsidRPr="00AF66FE" w:rsidRDefault="00454E84">
      <w:pPr>
        <w:rPr>
          <w:rFonts w:eastAsia="Calibri" w:cs="Arial"/>
          <w:sz w:val="20"/>
          <w:szCs w:val="20"/>
          <w:lang w:val="mk-MK"/>
        </w:rPr>
      </w:pPr>
      <w:r w:rsidRPr="00AF66FE">
        <w:rPr>
          <w:rFonts w:cs="Tahoma"/>
          <w:sz w:val="20"/>
          <w:szCs w:val="20"/>
          <w:lang w:val="mk-MK"/>
        </w:rPr>
        <w:t>Не</w:t>
      </w:r>
      <w:r w:rsidR="005A622D" w:rsidRPr="00AF66FE">
        <w:rPr>
          <w:rFonts w:cs="Tahoma"/>
          <w:sz w:val="20"/>
          <w:szCs w:val="20"/>
          <w:lang w:val="mk-MK"/>
        </w:rPr>
        <w:t xml:space="preserve"> се претпоставуваат </w:t>
      </w:r>
      <w:r w:rsidRPr="00AF66FE">
        <w:rPr>
          <w:rFonts w:cs="Tahoma"/>
          <w:sz w:val="20"/>
          <w:szCs w:val="20"/>
          <w:lang w:val="mk-MK"/>
        </w:rPr>
        <w:t>други потенцијални транспортни средства (т.е. хеликоптери или воден транспорт) за градежни</w:t>
      </w:r>
      <w:r w:rsidR="005A622D" w:rsidRPr="00AF66FE">
        <w:rPr>
          <w:rFonts w:cs="Tahoma"/>
          <w:sz w:val="20"/>
          <w:szCs w:val="20"/>
          <w:lang w:val="mk-MK"/>
        </w:rPr>
        <w:t>те</w:t>
      </w:r>
      <w:r w:rsidRPr="00AF66FE">
        <w:rPr>
          <w:rFonts w:cs="Tahoma"/>
          <w:sz w:val="20"/>
          <w:szCs w:val="20"/>
          <w:lang w:val="mk-MK"/>
        </w:rPr>
        <w:t xml:space="preserve"> цели на Проектот</w:t>
      </w:r>
      <w:r w:rsidR="004F799E" w:rsidRPr="00AF66FE">
        <w:rPr>
          <w:rFonts w:cs="Tahoma"/>
          <w:sz w:val="20"/>
          <w:szCs w:val="20"/>
          <w:lang w:val="mk-MK"/>
        </w:rPr>
        <w:t>.</w:t>
      </w:r>
    </w:p>
    <w:p w14:paraId="2F366B30" w14:textId="7B179AD1" w:rsidR="00BC3FC4" w:rsidRPr="00AF66FE" w:rsidRDefault="00306A54">
      <w:pPr>
        <w:rPr>
          <w:rFonts w:cs="Tahoma"/>
          <w:sz w:val="20"/>
          <w:szCs w:val="20"/>
          <w:lang w:val="mk-MK"/>
        </w:rPr>
      </w:pPr>
      <w:r w:rsidRPr="00AF66FE">
        <w:rPr>
          <w:rFonts w:eastAsia="Calibri" w:cs="Arial"/>
          <w:sz w:val="20"/>
          <w:szCs w:val="20"/>
          <w:lang w:val="mk-MK"/>
        </w:rPr>
        <w:t xml:space="preserve">Јасно е дека градежниот сообраќај ќе го зголеми протокот на сообраќај на некои патишта, особено на локалната патна мрежа и на </w:t>
      </w:r>
      <w:r w:rsidR="00E10620" w:rsidRPr="00AF66FE">
        <w:rPr>
          <w:rFonts w:eastAsia="Calibri" w:cs="Arial"/>
          <w:sz w:val="20"/>
          <w:szCs w:val="20"/>
          <w:lang w:val="mk-MK"/>
        </w:rPr>
        <w:t>не класифицираните</w:t>
      </w:r>
      <w:r w:rsidRPr="00AF66FE">
        <w:rPr>
          <w:rFonts w:eastAsia="Calibri" w:cs="Arial"/>
          <w:sz w:val="20"/>
          <w:szCs w:val="20"/>
          <w:lang w:val="mk-MK"/>
        </w:rPr>
        <w:t xml:space="preserve"> патишта, каде што нивоата на сообраќај се вообичаено ниски. Овие ефекти може да се предвидат за време на најпрометните фази од изградбата на проектот, првенствено на тесни рурални патишта кои моментално носат низок проток на сообраќај и кои често се несоодветни за голем број големи возила. Конфликтите со градежните возила наведени погоре би се случиле почесто за време на главните земјоделски сезони кога локалниот сообраќај е поинтензивен и на почетокот и на крајот на училишниот ден, особено на оние патишта каде што има ограничен простор за големи возила да го поминат </w:t>
      </w:r>
      <w:r w:rsidR="005A622D" w:rsidRPr="00AF66FE">
        <w:rPr>
          <w:rFonts w:eastAsia="Calibri" w:cs="Arial"/>
          <w:sz w:val="20"/>
          <w:szCs w:val="20"/>
          <w:lang w:val="mk-MK"/>
        </w:rPr>
        <w:t>очекуваниот</w:t>
      </w:r>
      <w:r w:rsidRPr="00AF66FE">
        <w:rPr>
          <w:rFonts w:eastAsia="Calibri" w:cs="Arial"/>
          <w:sz w:val="20"/>
          <w:szCs w:val="20"/>
          <w:lang w:val="mk-MK"/>
        </w:rPr>
        <w:t xml:space="preserve"> сообраќај</w:t>
      </w:r>
      <w:r w:rsidR="004F799E" w:rsidRPr="00AF66FE">
        <w:rPr>
          <w:rFonts w:cs="Tahoma"/>
          <w:sz w:val="20"/>
          <w:szCs w:val="20"/>
          <w:lang w:val="mk-MK"/>
        </w:rPr>
        <w:t>.</w:t>
      </w:r>
    </w:p>
    <w:p w14:paraId="7320E317" w14:textId="6286ACEE" w:rsidR="00BC3FC4" w:rsidRPr="00AF66FE" w:rsidRDefault="00306A54">
      <w:pPr>
        <w:rPr>
          <w:rFonts w:eastAsia="Calibri" w:cs="Arial"/>
          <w:sz w:val="20"/>
          <w:szCs w:val="20"/>
          <w:lang w:val="mk-MK"/>
        </w:rPr>
      </w:pPr>
      <w:r w:rsidRPr="00AF66FE">
        <w:rPr>
          <w:rFonts w:eastAsia="Calibri" w:cs="Tahoma"/>
          <w:color w:val="000000"/>
          <w:sz w:val="20"/>
          <w:szCs w:val="20"/>
          <w:lang w:val="mk-MK"/>
        </w:rPr>
        <w:t xml:space="preserve">Ефектите од градежниот сообраќај на таквите патишта ќе предизвикаат зголемување над основните сообраќајни текови што ќе доведе до зголемен потенцијал за инциденти и несреќи во кои се вклучени пешаци, други возила, како и потенцијал за оштетување на локалните патишта, намалувајќи ја нивната безбедност. Сепак, овие ефекти ќе бидат краткорочни, ограничени на времетраењето на работите на </w:t>
      </w:r>
      <w:r w:rsidRPr="00AF66FE">
        <w:rPr>
          <w:rFonts w:eastAsia="Calibri" w:cs="Tahoma"/>
          <w:color w:val="000000"/>
          <w:sz w:val="20"/>
          <w:szCs w:val="20"/>
          <w:lang w:val="mk-MK"/>
        </w:rPr>
        <w:lastRenderedPageBreak/>
        <w:t xml:space="preserve">секоја локација и ќе бидат контролирани преку мерки за управување со сообраќајот каде што е соодветно. Исклучок е изградбата на локацијата на трафостаницата која се очекува да трае околу две години, каде што ќе има зголемено движење на сообраќајот (и на терен и надвор од него), особено со тешки возила. Затоа, големината на ефектите врз тековниот сообраќај во регионот на проектот би била од многу ниска до ниска долж коридорот на </w:t>
      </w:r>
      <w:r w:rsidR="00943EF6">
        <w:rPr>
          <w:sz w:val="20"/>
          <w:lang w:val="mk-MK"/>
        </w:rPr>
        <w:t>далновод</w:t>
      </w:r>
      <w:r w:rsidRPr="00AF66FE">
        <w:rPr>
          <w:rFonts w:eastAsia="Calibri" w:cs="Tahoma"/>
          <w:color w:val="000000"/>
          <w:sz w:val="20"/>
          <w:szCs w:val="20"/>
          <w:lang w:val="mk-MK"/>
        </w:rPr>
        <w:t>от и ниска до средна околу локацијата на ТС, а значајноста на влијанието се оценува како помала важност на некои локации (на пр. околу локацијата на трафостаницата</w:t>
      </w:r>
      <w:r w:rsidRPr="00AF66FE">
        <w:rPr>
          <w:rFonts w:eastAsia="Calibri" w:cs="Arial"/>
          <w:color w:val="000000"/>
          <w:sz w:val="20"/>
          <w:szCs w:val="20"/>
          <w:lang w:val="mk-MK"/>
        </w:rPr>
        <w:t>)</w:t>
      </w:r>
      <w:r w:rsidR="004F799E" w:rsidRPr="00AF66FE">
        <w:rPr>
          <w:rFonts w:eastAsia="Calibri" w:cs="Arial"/>
          <w:color w:val="000000"/>
          <w:sz w:val="20"/>
          <w:szCs w:val="20"/>
          <w:lang w:val="mk-MK"/>
        </w:rPr>
        <w:t xml:space="preserve">. </w:t>
      </w:r>
    </w:p>
    <w:p w14:paraId="04FA92C1" w14:textId="515F9E2C" w:rsidR="00BC3FC4" w:rsidRPr="00AF66FE" w:rsidRDefault="00306A54">
      <w:pPr>
        <w:pStyle w:val="Heading4"/>
        <w:rPr>
          <w:sz w:val="20"/>
          <w:lang w:val="mk-MK"/>
        </w:rPr>
      </w:pPr>
      <w:r w:rsidRPr="00AF66FE">
        <w:rPr>
          <w:sz w:val="20"/>
          <w:lang w:val="mk-MK"/>
        </w:rPr>
        <w:t>Ублажување</w:t>
      </w:r>
    </w:p>
    <w:p w14:paraId="5ABA6D09" w14:textId="77777777" w:rsidR="00306A54" w:rsidRPr="00AF66FE" w:rsidRDefault="00306A54" w:rsidP="00306A54">
      <w:pPr>
        <w:rPr>
          <w:rFonts w:cs="Arial"/>
          <w:bCs/>
          <w:sz w:val="20"/>
          <w:szCs w:val="20"/>
          <w:lang w:val="mk-MK"/>
        </w:rPr>
      </w:pPr>
      <w:r w:rsidRPr="00AF66FE">
        <w:rPr>
          <w:rFonts w:cs="Arial"/>
          <w:bCs/>
          <w:sz w:val="20"/>
          <w:szCs w:val="20"/>
          <w:lang w:val="mk-MK"/>
        </w:rPr>
        <w:t xml:space="preserve">Со цел да се минимизираат влијанијата од сообраќајот за време на градежните работи врз станбените области, треба да се предложат збир на мерки за ублажување и да се развие детален План за управување со сообраќајот како дел од </w:t>
      </w:r>
      <w:r w:rsidRPr="00AF66FE">
        <w:rPr>
          <w:rFonts w:cs="Tahoma"/>
          <w:sz w:val="20"/>
          <w:shd w:val="clear" w:color="auto" w:fill="FFFFFF"/>
          <w:lang w:val="mk-MK"/>
        </w:rPr>
        <w:t>ГПУЖС&amp;СП</w:t>
      </w:r>
      <w:r w:rsidRPr="00AF66FE">
        <w:rPr>
          <w:rFonts w:eastAsia="Calibri" w:cs="Arial"/>
          <w:sz w:val="20"/>
          <w:lang w:val="mk-MK"/>
        </w:rPr>
        <w:t xml:space="preserve"> </w:t>
      </w:r>
      <w:r w:rsidRPr="00AF66FE">
        <w:rPr>
          <w:rFonts w:cs="Arial"/>
          <w:bCs/>
          <w:sz w:val="20"/>
          <w:szCs w:val="20"/>
          <w:lang w:val="mk-MK"/>
        </w:rPr>
        <w:t xml:space="preserve">на проектот. </w:t>
      </w:r>
    </w:p>
    <w:p w14:paraId="3CF5CF08" w14:textId="081BDE6D" w:rsidR="00306A54" w:rsidRPr="00AF66FE" w:rsidRDefault="00306A54" w:rsidP="00306A54">
      <w:pPr>
        <w:pStyle w:val="ListBullet"/>
        <w:spacing w:before="120" w:after="120"/>
        <w:rPr>
          <w:sz w:val="20"/>
          <w:szCs w:val="20"/>
          <w:lang w:val="mk-MK"/>
        </w:rPr>
      </w:pPr>
      <w:r w:rsidRPr="00AF66FE">
        <w:rPr>
          <w:sz w:val="20"/>
          <w:lang w:val="mk-MK" w:eastAsia="en-US"/>
        </w:rPr>
        <w:t>Потенцијалните влијанија од градежниот сообраќај ќе се ублажат со преземање градежни работи и придружен транспорт во согласност со ГПУЖС&amp;СП кој ќе вклучува План за управување со сообраќајот, кој (i) ќе ги дефинира карактеристиките на градежната флота на возила и машините на локацијата, (ii) ќе го опише очекуваниот сообраќај на Проектот (фреквенција на патувања, работно време, конвои) и (iii) ќе ги детализира ги сите мерки специфични за локацијата што би се имплементира</w:t>
      </w:r>
      <w:r w:rsidR="002E039A" w:rsidRPr="00AF66FE">
        <w:rPr>
          <w:sz w:val="20"/>
          <w:lang w:val="mk-MK" w:eastAsia="en-US"/>
        </w:rPr>
        <w:t>ле</w:t>
      </w:r>
      <w:r w:rsidRPr="00AF66FE">
        <w:rPr>
          <w:sz w:val="20"/>
          <w:lang w:val="mk-MK" w:eastAsia="en-US"/>
        </w:rPr>
        <w:t xml:space="preserve"> во текот на периодот за изградба за да се минимизираат непријатностите во населбите што ги создава неговата флота и да се намали ризикот </w:t>
      </w:r>
      <w:r w:rsidR="002E039A" w:rsidRPr="00AF66FE">
        <w:rPr>
          <w:sz w:val="20"/>
          <w:lang w:val="mk-MK" w:eastAsia="en-US"/>
        </w:rPr>
        <w:t>од</w:t>
      </w:r>
      <w:r w:rsidRPr="00AF66FE">
        <w:rPr>
          <w:sz w:val="20"/>
          <w:lang w:val="mk-MK" w:eastAsia="en-US"/>
        </w:rPr>
        <w:t xml:space="preserve"> несреќи. Дополнително, овој план ќе </w:t>
      </w:r>
      <w:r w:rsidR="002E039A" w:rsidRPr="00AF66FE">
        <w:rPr>
          <w:sz w:val="20"/>
          <w:lang w:val="mk-MK" w:eastAsia="en-US"/>
        </w:rPr>
        <w:t>утврди</w:t>
      </w:r>
      <w:r w:rsidRPr="00AF66FE">
        <w:rPr>
          <w:sz w:val="20"/>
          <w:lang w:val="mk-MK" w:eastAsia="en-US"/>
        </w:rPr>
        <w:t xml:space="preserve"> како ќе се управува со транспортните движења на локалната мрежа, маршрутите за поголеми возила, како и деталите и времето за сите неопходни затворања на патиштата</w:t>
      </w:r>
      <w:r w:rsidRPr="00AF66FE">
        <w:rPr>
          <w:sz w:val="20"/>
          <w:szCs w:val="20"/>
          <w:lang w:val="mk-MK"/>
        </w:rPr>
        <w:t xml:space="preserve">. </w:t>
      </w:r>
    </w:p>
    <w:p w14:paraId="7EF05832" w14:textId="21B6674A" w:rsidR="00BC3FC4" w:rsidRPr="00AF66FE" w:rsidRDefault="00306A54" w:rsidP="00306A54">
      <w:pPr>
        <w:pStyle w:val="ListBullet"/>
        <w:spacing w:before="120" w:after="120"/>
        <w:rPr>
          <w:rFonts w:cs="Arial"/>
          <w:bCs/>
          <w:sz w:val="20"/>
          <w:szCs w:val="20"/>
          <w:lang w:val="mk-MK"/>
        </w:rPr>
      </w:pPr>
      <w:r w:rsidRPr="00AF66FE">
        <w:rPr>
          <w:sz w:val="20"/>
          <w:szCs w:val="20"/>
          <w:lang w:val="mk-MK"/>
        </w:rPr>
        <w:t xml:space="preserve">Овој план би вклучувал мерки на ДМП кои вообичаено се усвојуваат на градежни проекти, кои се дизајнирани да спречат појава на </w:t>
      </w:r>
      <w:r w:rsidR="0063419A" w:rsidRPr="00AF66FE">
        <w:rPr>
          <w:sz w:val="20"/>
          <w:szCs w:val="20"/>
          <w:lang w:val="mk-MK"/>
        </w:rPr>
        <w:t>значителни</w:t>
      </w:r>
      <w:r w:rsidRPr="00AF66FE">
        <w:rPr>
          <w:sz w:val="20"/>
          <w:szCs w:val="20"/>
          <w:lang w:val="mk-MK"/>
        </w:rPr>
        <w:t xml:space="preserve"> влијанија и ќе ги вклучуваат (најмалку) следните барања за Изведувачот</w:t>
      </w:r>
      <w:r w:rsidRPr="00AF66FE">
        <w:rPr>
          <w:rFonts w:cs="Arial"/>
          <w:bCs/>
          <w:sz w:val="20"/>
          <w:szCs w:val="20"/>
          <w:lang w:val="mk-MK"/>
        </w:rPr>
        <w:t>:</w:t>
      </w:r>
    </w:p>
    <w:p w14:paraId="047BDA7A" w14:textId="390BE64C" w:rsidR="00306A54" w:rsidRPr="00AF66FE" w:rsidRDefault="00306A54">
      <w:pPr>
        <w:pStyle w:val="ListBullet"/>
        <w:numPr>
          <w:ilvl w:val="0"/>
          <w:numId w:val="59"/>
        </w:numPr>
        <w:jc w:val="left"/>
        <w:rPr>
          <w:rFonts w:cs="Arial"/>
          <w:bCs/>
          <w:sz w:val="20"/>
          <w:szCs w:val="20"/>
          <w:lang w:val="mk-MK"/>
        </w:rPr>
      </w:pPr>
      <w:r w:rsidRPr="00AF66FE">
        <w:rPr>
          <w:rFonts w:cs="Arial"/>
          <w:bCs/>
          <w:sz w:val="20"/>
          <w:szCs w:val="20"/>
          <w:lang w:val="mk-MK"/>
        </w:rPr>
        <w:t xml:space="preserve">Да се ​​идентификуваат потенцијални </w:t>
      </w:r>
      <w:r w:rsidR="0063419A" w:rsidRPr="00AF66FE">
        <w:rPr>
          <w:rFonts w:cs="Arial"/>
          <w:bCs/>
          <w:sz w:val="20"/>
          <w:szCs w:val="20"/>
          <w:lang w:val="mk-MK"/>
        </w:rPr>
        <w:t>услови</w:t>
      </w:r>
      <w:r w:rsidRPr="00AF66FE">
        <w:rPr>
          <w:rFonts w:cs="Arial"/>
          <w:bCs/>
          <w:sz w:val="20"/>
          <w:szCs w:val="20"/>
          <w:lang w:val="mk-MK"/>
        </w:rPr>
        <w:t xml:space="preserve"> за неопходни подобрувања</w:t>
      </w:r>
      <w:r w:rsidR="00AE7FB4" w:rsidRPr="00AF66FE">
        <w:rPr>
          <w:rFonts w:cs="Arial"/>
          <w:bCs/>
          <w:sz w:val="20"/>
          <w:szCs w:val="20"/>
          <w:lang w:val="mk-MK"/>
        </w:rPr>
        <w:t xml:space="preserve"> на јавниот патен систем кои што се неопходни </w:t>
      </w:r>
      <w:r w:rsidRPr="00AF66FE">
        <w:rPr>
          <w:rFonts w:cs="Arial"/>
          <w:bCs/>
          <w:sz w:val="20"/>
          <w:szCs w:val="20"/>
          <w:lang w:val="mk-MK"/>
        </w:rPr>
        <w:t>за да се овозможи движење на тешки возила помеѓу главниот патен систем и градилиштата.</w:t>
      </w:r>
    </w:p>
    <w:p w14:paraId="1E791CDD" w14:textId="3267935F" w:rsidR="00306A54" w:rsidRPr="00AF66FE" w:rsidRDefault="00306A54">
      <w:pPr>
        <w:pStyle w:val="ListBullet"/>
        <w:numPr>
          <w:ilvl w:val="0"/>
          <w:numId w:val="59"/>
        </w:numPr>
        <w:jc w:val="left"/>
        <w:rPr>
          <w:rFonts w:cs="Arial"/>
          <w:bCs/>
          <w:sz w:val="20"/>
          <w:szCs w:val="20"/>
          <w:lang w:val="mk-MK"/>
        </w:rPr>
      </w:pPr>
      <w:r w:rsidRPr="00AF66FE">
        <w:rPr>
          <w:rFonts w:cs="Arial"/>
          <w:bCs/>
          <w:sz w:val="20"/>
          <w:szCs w:val="20"/>
          <w:lang w:val="mk-MK"/>
        </w:rPr>
        <w:t xml:space="preserve">Да се ​​развие постапка да се избегне попречување на локалниот сообраќај поради градежниот сообраќај, вклучително и случаи </w:t>
      </w:r>
      <w:r w:rsidR="00AE7FB4" w:rsidRPr="00AF66FE">
        <w:rPr>
          <w:rFonts w:cs="Arial"/>
          <w:bCs/>
          <w:sz w:val="20"/>
          <w:szCs w:val="20"/>
          <w:lang w:val="mk-MK"/>
        </w:rPr>
        <w:t>со</w:t>
      </w:r>
      <w:r w:rsidRPr="00AF66FE">
        <w:rPr>
          <w:rFonts w:cs="Arial"/>
          <w:bCs/>
          <w:sz w:val="20"/>
          <w:szCs w:val="20"/>
          <w:lang w:val="mk-MK"/>
        </w:rPr>
        <w:t xml:space="preserve"> несреќ</w:t>
      </w:r>
      <w:r w:rsidR="00AE7FB4" w:rsidRPr="00AF66FE">
        <w:rPr>
          <w:rFonts w:cs="Arial"/>
          <w:bCs/>
          <w:sz w:val="20"/>
          <w:szCs w:val="20"/>
          <w:lang w:val="mk-MK"/>
        </w:rPr>
        <w:t>и</w:t>
      </w:r>
      <w:r w:rsidRPr="00AF66FE">
        <w:rPr>
          <w:rFonts w:cs="Arial"/>
          <w:bCs/>
          <w:sz w:val="20"/>
          <w:szCs w:val="20"/>
          <w:lang w:val="mk-MK"/>
        </w:rPr>
        <w:t xml:space="preserve"> или дефект</w:t>
      </w:r>
      <w:r w:rsidR="00AE7FB4" w:rsidRPr="00AF66FE">
        <w:rPr>
          <w:rFonts w:cs="Arial"/>
          <w:bCs/>
          <w:sz w:val="20"/>
          <w:szCs w:val="20"/>
          <w:lang w:val="mk-MK"/>
        </w:rPr>
        <w:t>и</w:t>
      </w:r>
      <w:r w:rsidRPr="00AF66FE">
        <w:rPr>
          <w:rFonts w:cs="Arial"/>
          <w:bCs/>
          <w:sz w:val="20"/>
          <w:szCs w:val="20"/>
          <w:lang w:val="mk-MK"/>
        </w:rPr>
        <w:t xml:space="preserve"> на тешк</w:t>
      </w:r>
      <w:r w:rsidR="00AE7FB4" w:rsidRPr="00AF66FE">
        <w:rPr>
          <w:rFonts w:cs="Arial"/>
          <w:bCs/>
          <w:sz w:val="20"/>
          <w:szCs w:val="20"/>
          <w:lang w:val="mk-MK"/>
        </w:rPr>
        <w:t>и</w:t>
      </w:r>
      <w:r w:rsidRPr="00AF66FE">
        <w:rPr>
          <w:rFonts w:cs="Arial"/>
          <w:bCs/>
          <w:sz w:val="20"/>
          <w:szCs w:val="20"/>
          <w:lang w:val="mk-MK"/>
        </w:rPr>
        <w:t xml:space="preserve"> возил</w:t>
      </w:r>
      <w:r w:rsidR="00AE7FB4" w:rsidRPr="00AF66FE">
        <w:rPr>
          <w:rFonts w:cs="Arial"/>
          <w:bCs/>
          <w:sz w:val="20"/>
          <w:szCs w:val="20"/>
          <w:lang w:val="mk-MK"/>
        </w:rPr>
        <w:t>а</w:t>
      </w:r>
      <w:r w:rsidRPr="00AF66FE">
        <w:rPr>
          <w:rFonts w:cs="Arial"/>
          <w:bCs/>
          <w:sz w:val="20"/>
          <w:szCs w:val="20"/>
          <w:lang w:val="mk-MK"/>
        </w:rPr>
        <w:t>.</w:t>
      </w:r>
    </w:p>
    <w:p w14:paraId="27551A03" w14:textId="77777777" w:rsidR="00306A54" w:rsidRPr="00AF66FE" w:rsidRDefault="00306A54">
      <w:pPr>
        <w:pStyle w:val="ListBullet"/>
        <w:numPr>
          <w:ilvl w:val="0"/>
          <w:numId w:val="59"/>
        </w:numPr>
        <w:jc w:val="left"/>
        <w:rPr>
          <w:rFonts w:cs="Arial"/>
          <w:bCs/>
          <w:sz w:val="20"/>
          <w:szCs w:val="20"/>
          <w:lang w:val="mk-MK"/>
        </w:rPr>
      </w:pPr>
      <w:r w:rsidRPr="00AF66FE">
        <w:rPr>
          <w:rFonts w:cs="Arial"/>
          <w:bCs/>
          <w:sz w:val="20"/>
          <w:szCs w:val="20"/>
          <w:lang w:val="mk-MK"/>
        </w:rPr>
        <w:t>Да се направи консултација со сообраќајните власти пред изградба на било која локација за да се утврди потребата од јавен оглас, предупредувачки знаци и знамиња, огледала за видливост и други мерки.</w:t>
      </w:r>
    </w:p>
    <w:p w14:paraId="06D3A2C2" w14:textId="77777777" w:rsidR="00306A54" w:rsidRPr="00AF66FE" w:rsidRDefault="00306A54">
      <w:pPr>
        <w:pStyle w:val="ListBullet"/>
        <w:numPr>
          <w:ilvl w:val="0"/>
          <w:numId w:val="59"/>
        </w:numPr>
        <w:jc w:val="left"/>
        <w:rPr>
          <w:rFonts w:cs="Arial"/>
          <w:bCs/>
          <w:sz w:val="20"/>
          <w:szCs w:val="20"/>
          <w:lang w:val="mk-MK"/>
        </w:rPr>
      </w:pPr>
      <w:r w:rsidRPr="00AF66FE">
        <w:rPr>
          <w:rFonts w:cs="Arial"/>
          <w:bCs/>
          <w:sz w:val="20"/>
          <w:szCs w:val="20"/>
          <w:lang w:val="mk-MK"/>
        </w:rPr>
        <w:t>Да се ​​определи бројот и позиционирањето на знаменосците.</w:t>
      </w:r>
    </w:p>
    <w:p w14:paraId="0017B2C3" w14:textId="77777777" w:rsidR="00306A54" w:rsidRPr="00AF66FE" w:rsidRDefault="00306A54">
      <w:pPr>
        <w:pStyle w:val="ListBullet"/>
        <w:numPr>
          <w:ilvl w:val="0"/>
          <w:numId w:val="59"/>
        </w:numPr>
        <w:jc w:val="left"/>
        <w:rPr>
          <w:rFonts w:cs="Arial"/>
          <w:bCs/>
          <w:sz w:val="20"/>
          <w:szCs w:val="20"/>
          <w:lang w:val="mk-MK"/>
        </w:rPr>
      </w:pPr>
      <w:r w:rsidRPr="00AF66FE">
        <w:rPr>
          <w:rFonts w:cs="Arial"/>
          <w:bCs/>
          <w:sz w:val="20"/>
          <w:szCs w:val="20"/>
          <w:lang w:val="mk-MK"/>
        </w:rPr>
        <w:t>Да се ​​развијат конкретни рути за сообраќај доколку е потребно за да се избегнат училишта, објекти во заедницата или други чувствителни области. Дополнително, дефинирани се специфични мерки за безбедност во сообраќајот, имплементирани и документирани во чувствителните области (на пр. блиску до училиштата).</w:t>
      </w:r>
    </w:p>
    <w:p w14:paraId="2831A4DA" w14:textId="77777777" w:rsidR="00306A54" w:rsidRPr="00AF66FE" w:rsidRDefault="00306A54">
      <w:pPr>
        <w:pStyle w:val="ListBullet"/>
        <w:numPr>
          <w:ilvl w:val="0"/>
          <w:numId w:val="59"/>
        </w:numPr>
        <w:jc w:val="left"/>
        <w:rPr>
          <w:sz w:val="20"/>
          <w:szCs w:val="20"/>
          <w:lang w:val="mk-MK"/>
        </w:rPr>
      </w:pPr>
      <w:r w:rsidRPr="00AF66FE">
        <w:rPr>
          <w:rFonts w:cs="Arial"/>
          <w:bCs/>
          <w:sz w:val="20"/>
          <w:szCs w:val="20"/>
          <w:lang w:val="mk-MK"/>
        </w:rPr>
        <w:t>Да се осигура дека не е дозволен сообраќај во рамките на идентификуваните законски заштитени локации со културно наследство во близина на Проектот (види Дел 7.4, Табела 7.13) или во нивна близина. Да се ​​осигура дека сите возачи имаат соодветни дозволи за возење возила</w:t>
      </w:r>
      <w:r w:rsidRPr="00AF66FE">
        <w:rPr>
          <w:sz w:val="20"/>
          <w:szCs w:val="20"/>
          <w:lang w:val="mk-MK"/>
        </w:rPr>
        <w:t>.</w:t>
      </w:r>
    </w:p>
    <w:p w14:paraId="138E1A03" w14:textId="77777777" w:rsidR="00306A54" w:rsidRPr="00AF66FE" w:rsidRDefault="00306A54">
      <w:pPr>
        <w:pStyle w:val="ListBullet"/>
        <w:numPr>
          <w:ilvl w:val="0"/>
          <w:numId w:val="59"/>
        </w:numPr>
        <w:jc w:val="left"/>
        <w:rPr>
          <w:sz w:val="20"/>
          <w:szCs w:val="20"/>
          <w:lang w:val="mk-MK"/>
        </w:rPr>
      </w:pPr>
      <w:r w:rsidRPr="00AF66FE">
        <w:rPr>
          <w:sz w:val="20"/>
          <w:szCs w:val="20"/>
          <w:lang w:val="mk-MK"/>
        </w:rPr>
        <w:t>Да се спроведе обука за безбедност на патиштата за сите возачи и оператори на опрема, вклучувајќи правила за избегнување и контрола на ризикот од возење под дејство на алкохол. Да се минимизира употреба на теренски области и да се максимизира употреба на постоечки патишта и патеки.</w:t>
      </w:r>
    </w:p>
    <w:p w14:paraId="4D88ABE6" w14:textId="77777777" w:rsidR="00306A54" w:rsidRPr="00AF66FE" w:rsidRDefault="00306A54">
      <w:pPr>
        <w:pStyle w:val="ListBullet"/>
        <w:numPr>
          <w:ilvl w:val="0"/>
          <w:numId w:val="59"/>
        </w:numPr>
        <w:jc w:val="left"/>
        <w:rPr>
          <w:sz w:val="20"/>
          <w:szCs w:val="20"/>
          <w:lang w:val="mk-MK"/>
        </w:rPr>
      </w:pPr>
      <w:r w:rsidRPr="00AF66FE">
        <w:rPr>
          <w:sz w:val="20"/>
          <w:szCs w:val="20"/>
          <w:lang w:val="mk-MK"/>
        </w:rPr>
        <w:t>Да се одредат строги ограничувања на брзината за сите различни локации и услови.</w:t>
      </w:r>
    </w:p>
    <w:p w14:paraId="0F3762FC" w14:textId="77777777" w:rsidR="00306A54" w:rsidRPr="00AF66FE" w:rsidRDefault="00306A54">
      <w:pPr>
        <w:pStyle w:val="ListBullet"/>
        <w:numPr>
          <w:ilvl w:val="0"/>
          <w:numId w:val="59"/>
        </w:numPr>
        <w:jc w:val="left"/>
        <w:rPr>
          <w:sz w:val="20"/>
          <w:szCs w:val="20"/>
          <w:lang w:val="mk-MK"/>
        </w:rPr>
      </w:pPr>
      <w:r w:rsidRPr="00AF66FE">
        <w:rPr>
          <w:sz w:val="20"/>
          <w:szCs w:val="20"/>
          <w:lang w:val="mk-MK"/>
        </w:rPr>
        <w:lastRenderedPageBreak/>
        <w:t>Да се означат маршрути прифатливи за возила и опрема во теренски области (за да се минимизира вознемирување во области надвор од патот).</w:t>
      </w:r>
    </w:p>
    <w:p w14:paraId="5ADD1B83" w14:textId="77777777" w:rsidR="00306A54" w:rsidRPr="00AF66FE" w:rsidRDefault="00306A54">
      <w:pPr>
        <w:pStyle w:val="ListBullet"/>
        <w:numPr>
          <w:ilvl w:val="0"/>
          <w:numId w:val="59"/>
        </w:numPr>
        <w:jc w:val="left"/>
        <w:rPr>
          <w:sz w:val="20"/>
          <w:szCs w:val="20"/>
          <w:lang w:val="mk-MK"/>
        </w:rPr>
      </w:pPr>
      <w:r w:rsidRPr="00AF66FE">
        <w:rPr>
          <w:sz w:val="20"/>
          <w:szCs w:val="20"/>
          <w:lang w:val="mk-MK"/>
        </w:rPr>
        <w:t>Да се преземат редовни инспекции за да се осигура дека патиштата се исчистени од кал и други остатоци.</w:t>
      </w:r>
    </w:p>
    <w:p w14:paraId="21B7FB5B" w14:textId="6F7552BE" w:rsidR="00BC3FC4" w:rsidRPr="00AF66FE" w:rsidRDefault="00306A54">
      <w:pPr>
        <w:pStyle w:val="ListBullet"/>
        <w:numPr>
          <w:ilvl w:val="0"/>
          <w:numId w:val="59"/>
        </w:numPr>
        <w:jc w:val="left"/>
        <w:rPr>
          <w:bCs/>
          <w:sz w:val="20"/>
          <w:szCs w:val="20"/>
          <w:lang w:val="mk-MK"/>
        </w:rPr>
      </w:pPr>
      <w:r w:rsidRPr="00AF66FE">
        <w:rPr>
          <w:sz w:val="20"/>
          <w:szCs w:val="20"/>
          <w:lang w:val="mk-MK"/>
        </w:rPr>
        <w:t>Да се забрани транспорт на луѓе, живи животни, опрема или производи различни од оние кои се потребни за градежни цели и управување со градилишта</w:t>
      </w:r>
      <w:r w:rsidR="004F799E" w:rsidRPr="00AF66FE">
        <w:rPr>
          <w:sz w:val="20"/>
          <w:szCs w:val="20"/>
          <w:lang w:val="mk-MK"/>
        </w:rPr>
        <w:t xml:space="preserve">. </w:t>
      </w:r>
    </w:p>
    <w:p w14:paraId="52C2D765" w14:textId="15894AAE" w:rsidR="00BC3FC4" w:rsidRPr="00AF66FE" w:rsidRDefault="00306A54">
      <w:pPr>
        <w:rPr>
          <w:rFonts w:eastAsia="Calibri" w:cs="Arial"/>
          <w:color w:val="000000"/>
          <w:sz w:val="20"/>
          <w:szCs w:val="20"/>
          <w:lang w:val="mk-MK"/>
        </w:rPr>
      </w:pPr>
      <w:r w:rsidRPr="00AF66FE">
        <w:rPr>
          <w:rFonts w:cs="Arial"/>
          <w:bCs/>
          <w:sz w:val="20"/>
          <w:szCs w:val="20"/>
          <w:lang w:val="mk-MK"/>
        </w:rPr>
        <w:t xml:space="preserve">Важна мерка ќе биде имплементацијата на информативна програма за запознавање на локалното население во градежните активности, со посебен акцент на сообраќајот на </w:t>
      </w:r>
      <w:r w:rsidR="00E10620" w:rsidRPr="00AF66FE">
        <w:rPr>
          <w:rFonts w:cs="Arial"/>
          <w:bCs/>
          <w:sz w:val="20"/>
          <w:szCs w:val="20"/>
          <w:lang w:val="mk-MK"/>
        </w:rPr>
        <w:t>не класифицираните</w:t>
      </w:r>
      <w:r w:rsidRPr="00AF66FE">
        <w:rPr>
          <w:rFonts w:cs="Arial"/>
          <w:bCs/>
          <w:sz w:val="20"/>
          <w:szCs w:val="20"/>
          <w:lang w:val="mk-MK"/>
        </w:rPr>
        <w:t xml:space="preserve"> патишта до локациите на Проектот. За сите потенцијални неопходни промени во режимот на сообраќај, локалното население ќе биде навремено информирано. Во консултација со МЕПСО, од Изведувачот ќе се бара да дистрибуира информации за движењето на градежниот сообраќај до јавн</w:t>
      </w:r>
      <w:r w:rsidR="00CE2CE2" w:rsidRPr="00AF66FE">
        <w:rPr>
          <w:rFonts w:cs="Arial"/>
          <w:bCs/>
          <w:sz w:val="20"/>
          <w:szCs w:val="20"/>
          <w:lang w:val="mk-MK"/>
        </w:rPr>
        <w:t>оста</w:t>
      </w:r>
      <w:r w:rsidRPr="00AF66FE">
        <w:rPr>
          <w:rFonts w:cs="Arial"/>
          <w:bCs/>
          <w:sz w:val="20"/>
          <w:szCs w:val="20"/>
          <w:lang w:val="mk-MK"/>
        </w:rPr>
        <w:t>, особено пред најпрометните фази на активност</w:t>
      </w:r>
      <w:r w:rsidR="00CE2CE2" w:rsidRPr="00AF66FE">
        <w:rPr>
          <w:rFonts w:cs="Arial"/>
          <w:bCs/>
          <w:sz w:val="20"/>
          <w:szCs w:val="20"/>
          <w:lang w:val="mk-MK"/>
        </w:rPr>
        <w:t>и</w:t>
      </w:r>
      <w:r w:rsidRPr="00AF66FE">
        <w:rPr>
          <w:rFonts w:cs="Arial"/>
          <w:bCs/>
          <w:sz w:val="20"/>
          <w:szCs w:val="20"/>
          <w:lang w:val="mk-MK"/>
        </w:rPr>
        <w:t xml:space="preserve"> или пред </w:t>
      </w:r>
      <w:r w:rsidR="00CE2CE2" w:rsidRPr="00AF66FE">
        <w:rPr>
          <w:rFonts w:cs="Arial"/>
          <w:bCs/>
          <w:sz w:val="20"/>
          <w:szCs w:val="20"/>
          <w:lang w:val="mk-MK"/>
        </w:rPr>
        <w:t>преносот</w:t>
      </w:r>
      <w:r w:rsidRPr="00AF66FE">
        <w:rPr>
          <w:rFonts w:cs="Arial"/>
          <w:bCs/>
          <w:sz w:val="20"/>
          <w:szCs w:val="20"/>
          <w:lang w:val="mk-MK"/>
        </w:rPr>
        <w:t xml:space="preserve"> на </w:t>
      </w:r>
      <w:r w:rsidR="00CE2CE2" w:rsidRPr="00AF66FE">
        <w:rPr>
          <w:rFonts w:cs="Arial"/>
          <w:bCs/>
          <w:sz w:val="20"/>
          <w:szCs w:val="20"/>
          <w:lang w:val="mk-MK"/>
        </w:rPr>
        <w:t>специјални</w:t>
      </w:r>
      <w:r w:rsidRPr="00AF66FE">
        <w:rPr>
          <w:rFonts w:cs="Arial"/>
          <w:bCs/>
          <w:sz w:val="20"/>
          <w:szCs w:val="20"/>
          <w:lang w:val="mk-MK"/>
        </w:rPr>
        <w:t xml:space="preserve"> товари како што се трансформаторите на трафостаницата</w:t>
      </w:r>
      <w:r w:rsidRPr="00AF66FE">
        <w:rPr>
          <w:rFonts w:eastAsia="Calibri" w:cs="Arial"/>
          <w:color w:val="000000"/>
          <w:sz w:val="20"/>
          <w:szCs w:val="20"/>
          <w:lang w:val="mk-MK"/>
        </w:rPr>
        <w:t>.</w:t>
      </w:r>
    </w:p>
    <w:p w14:paraId="2C77F2C2" w14:textId="7CD52258" w:rsidR="00BC3FC4" w:rsidRPr="00AF66FE" w:rsidRDefault="00306A54">
      <w:pPr>
        <w:pStyle w:val="Heading4"/>
        <w:ind w:left="864" w:hanging="864"/>
        <w:rPr>
          <w:szCs w:val="20"/>
          <w:lang w:val="mk-MK"/>
        </w:rPr>
      </w:pPr>
      <w:r w:rsidRPr="00AF66FE">
        <w:rPr>
          <w:lang w:val="mk-MK"/>
        </w:rPr>
        <w:t>Преостанати влијанија</w:t>
      </w:r>
    </w:p>
    <w:p w14:paraId="134EDD2E" w14:textId="0AB3731B" w:rsidR="00BC3FC4" w:rsidRPr="00AF66FE" w:rsidRDefault="00454E84">
      <w:pPr>
        <w:rPr>
          <w:rFonts w:cs="Arial"/>
          <w:sz w:val="20"/>
          <w:szCs w:val="20"/>
          <w:lang w:val="mk-MK"/>
        </w:rPr>
      </w:pPr>
      <w:r w:rsidRPr="00AF66FE">
        <w:rPr>
          <w:sz w:val="20"/>
          <w:szCs w:val="20"/>
          <w:lang w:val="mk-MK"/>
        </w:rPr>
        <w:t>Со преземените мерки за ублажување и под услов ублажувањето наведено во Планот за управување со сообраќајот да биде спроведено, се предвидува дека ефектите поврзани со градежниот сообраќај нема да бидат трајни или преостанати</w:t>
      </w:r>
      <w:r w:rsidR="004F799E" w:rsidRPr="00AF66FE">
        <w:rPr>
          <w:rFonts w:cs="Arial"/>
          <w:sz w:val="20"/>
          <w:szCs w:val="20"/>
          <w:lang w:val="mk-MK"/>
        </w:rPr>
        <w:t>.</w:t>
      </w:r>
    </w:p>
    <w:p w14:paraId="06CB9A5B" w14:textId="0EF3BCC0" w:rsidR="00BC3FC4" w:rsidRPr="00AF66FE" w:rsidRDefault="00454E84">
      <w:pPr>
        <w:pStyle w:val="Heading3"/>
        <w:tabs>
          <w:tab w:val="left" w:pos="1134"/>
        </w:tabs>
        <w:ind w:left="993" w:hanging="993"/>
        <w:rPr>
          <w:lang w:val="mk-MK"/>
        </w:rPr>
      </w:pPr>
      <w:bookmarkStart w:id="773" w:name="_Toc122679512"/>
      <w:r w:rsidRPr="00AF66FE">
        <w:rPr>
          <w:lang w:val="mk-MK"/>
        </w:rPr>
        <w:t>Јавна изложеност на електромагнетно зрачење</w:t>
      </w:r>
      <w:bookmarkEnd w:id="773"/>
    </w:p>
    <w:p w14:paraId="0FB577B2" w14:textId="13A974BD" w:rsidR="00BC3FC4" w:rsidRPr="00AF66FE" w:rsidRDefault="00454E84">
      <w:pPr>
        <w:pStyle w:val="Heading4"/>
        <w:spacing w:line="240" w:lineRule="auto"/>
        <w:ind w:left="1843" w:hanging="1417"/>
        <w:rPr>
          <w:sz w:val="20"/>
          <w:lang w:val="mk-MK"/>
        </w:rPr>
      </w:pPr>
      <w:r w:rsidRPr="00AF66FE">
        <w:rPr>
          <w:sz w:val="20"/>
          <w:lang w:val="mk-MK"/>
        </w:rPr>
        <w:t>Вовед</w:t>
      </w:r>
    </w:p>
    <w:p w14:paraId="7AF05579" w14:textId="1423243B" w:rsidR="00BC3FC4" w:rsidRPr="00AF66FE" w:rsidRDefault="00454E84">
      <w:pPr>
        <w:rPr>
          <w:rFonts w:cs="Arial"/>
          <w:sz w:val="20"/>
          <w:szCs w:val="20"/>
          <w:lang w:val="mk-MK"/>
        </w:rPr>
      </w:pPr>
      <w:r w:rsidRPr="00AF66FE">
        <w:rPr>
          <w:rFonts w:cs="Tahoma"/>
          <w:sz w:val="20"/>
          <w:szCs w:val="20"/>
          <w:lang w:val="mk-MK"/>
        </w:rPr>
        <w:t>Откако ќе бидат во функција, далноводот(ите) и елементите на трафостаницата ќе бидат извор на не</w:t>
      </w:r>
      <w:r w:rsidR="00002E17">
        <w:rPr>
          <w:rFonts w:cs="Tahoma"/>
          <w:sz w:val="20"/>
          <w:szCs w:val="20"/>
          <w:lang w:val="mk-MK"/>
        </w:rPr>
        <w:t>-</w:t>
      </w:r>
      <w:r w:rsidRPr="00AF66FE">
        <w:rPr>
          <w:rFonts w:cs="Tahoma"/>
          <w:sz w:val="20"/>
          <w:szCs w:val="20"/>
          <w:lang w:val="mk-MK"/>
        </w:rPr>
        <w:t xml:space="preserve">јонизирачко зрачење - електромагнетно зрачење - електрично поле, кое зависи од напонот на опремата на </w:t>
      </w:r>
      <w:r w:rsidR="00943EF6">
        <w:rPr>
          <w:sz w:val="20"/>
          <w:lang w:val="mk-MK"/>
        </w:rPr>
        <w:t>далновод</w:t>
      </w:r>
      <w:r w:rsidRPr="00AF66FE">
        <w:rPr>
          <w:rFonts w:cs="Tahoma"/>
          <w:sz w:val="20"/>
          <w:szCs w:val="20"/>
          <w:lang w:val="mk-MK"/>
        </w:rPr>
        <w:t xml:space="preserve">от и останува повеќе или помалку константно се додека </w:t>
      </w:r>
      <w:r w:rsidR="00002E17">
        <w:rPr>
          <w:rFonts w:cs="Tahoma"/>
          <w:sz w:val="20"/>
          <w:szCs w:val="20"/>
          <w:lang w:val="mk-MK"/>
        </w:rPr>
        <w:t>далноводот</w:t>
      </w:r>
      <w:r w:rsidRPr="00AF66FE">
        <w:rPr>
          <w:rFonts w:cs="Tahoma"/>
          <w:sz w:val="20"/>
          <w:szCs w:val="20"/>
          <w:lang w:val="mk-MK"/>
        </w:rPr>
        <w:t xml:space="preserve"> е во функција, и магнетно поле, кое зависи од електричната струја (оптоварувањето) што го носи опремата на </w:t>
      </w:r>
      <w:r w:rsidR="00943EF6">
        <w:rPr>
          <w:sz w:val="20"/>
          <w:lang w:val="mk-MK"/>
        </w:rPr>
        <w:t>далновод</w:t>
      </w:r>
      <w:r w:rsidRPr="00AF66FE">
        <w:rPr>
          <w:rFonts w:cs="Tahoma"/>
          <w:sz w:val="20"/>
          <w:szCs w:val="20"/>
          <w:lang w:val="mk-MK"/>
        </w:rPr>
        <w:t>от и варира во зависност од побарувачката за енергија во кое било дадено време. Електричните полиња се мерат во волти на метар (V/m) или киловолти на метар (kV/m). Магнетните полиња се мерат во микротесла (µT) или нанотесла (nT)</w:t>
      </w:r>
      <w:r w:rsidR="004F799E" w:rsidRPr="00AF66FE">
        <w:rPr>
          <w:rFonts w:cs="Arial"/>
          <w:sz w:val="20"/>
          <w:szCs w:val="20"/>
          <w:lang w:val="mk-MK"/>
        </w:rPr>
        <w:t>.</w:t>
      </w:r>
    </w:p>
    <w:p w14:paraId="224F8377" w14:textId="791634FD" w:rsidR="00BC3FC4" w:rsidRPr="00AF66FE" w:rsidRDefault="00454E84">
      <w:pPr>
        <w:pStyle w:val="Heading4"/>
        <w:numPr>
          <w:ilvl w:val="3"/>
          <w:numId w:val="96"/>
        </w:numPr>
        <w:spacing w:line="240" w:lineRule="auto"/>
        <w:rPr>
          <w:sz w:val="20"/>
          <w:lang w:val="mk-MK"/>
        </w:rPr>
      </w:pPr>
      <w:r w:rsidRPr="00AF66FE">
        <w:rPr>
          <w:sz w:val="20"/>
          <w:szCs w:val="20"/>
          <w:lang w:val="mk-MK"/>
        </w:rPr>
        <w:t>Стандарди за ограничување на јавна изложеност</w:t>
      </w:r>
    </w:p>
    <w:p w14:paraId="1C65D749" w14:textId="6BF1E3AD" w:rsidR="00BC3FC4" w:rsidRPr="00AF66FE" w:rsidRDefault="00454E84">
      <w:pPr>
        <w:pStyle w:val="ListBullet"/>
        <w:numPr>
          <w:ilvl w:val="0"/>
          <w:numId w:val="59"/>
        </w:numPr>
        <w:jc w:val="left"/>
        <w:rPr>
          <w:rFonts w:cs="Arial"/>
          <w:sz w:val="20"/>
          <w:szCs w:val="20"/>
          <w:lang w:val="mk-MK"/>
        </w:rPr>
      </w:pPr>
      <w:r w:rsidRPr="00AF66FE">
        <w:rPr>
          <w:sz w:val="20"/>
          <w:lang w:val="mk-MK"/>
        </w:rPr>
        <w:t>Македонски национални стандарди</w:t>
      </w:r>
    </w:p>
    <w:p w14:paraId="3853BE7A" w14:textId="4F02B56D" w:rsidR="00BC3FC4" w:rsidRPr="00AF66FE" w:rsidRDefault="00454E84">
      <w:pPr>
        <w:rPr>
          <w:rFonts w:cs="Tahoma"/>
          <w:sz w:val="20"/>
          <w:szCs w:val="20"/>
          <w:lang w:val="mk-MK"/>
        </w:rPr>
      </w:pPr>
      <w:r w:rsidRPr="00AF66FE">
        <w:rPr>
          <w:rFonts w:cs="Tahoma"/>
          <w:sz w:val="20"/>
          <w:szCs w:val="20"/>
          <w:lang w:val="mk-MK"/>
        </w:rPr>
        <w:t>Во Македонија не постои законска регулатива поврзана со не</w:t>
      </w:r>
      <w:r w:rsidR="00E10620">
        <w:rPr>
          <w:rFonts w:cs="Tahoma"/>
          <w:sz w:val="20"/>
          <w:szCs w:val="20"/>
          <w:lang w:val="mk-MK"/>
        </w:rPr>
        <w:t>-</w:t>
      </w:r>
      <w:r w:rsidRPr="00AF66FE">
        <w:rPr>
          <w:rFonts w:cs="Tahoma"/>
          <w:sz w:val="20"/>
          <w:szCs w:val="20"/>
          <w:lang w:val="mk-MK"/>
        </w:rPr>
        <w:t>јонизирачкото зрачење кое се однесува на границите на изложеност на електромагнетните полиња (ЕМП)</w:t>
      </w:r>
      <w:r w:rsidR="004F799E" w:rsidRPr="00AF66FE">
        <w:rPr>
          <w:rFonts w:cs="Tahoma"/>
          <w:sz w:val="20"/>
          <w:szCs w:val="20"/>
          <w:lang w:val="mk-MK"/>
        </w:rPr>
        <w:t>.</w:t>
      </w:r>
    </w:p>
    <w:p w14:paraId="19A04993" w14:textId="185A9C89" w:rsidR="00BC3FC4" w:rsidRPr="00AF66FE" w:rsidRDefault="00454E84">
      <w:pPr>
        <w:pStyle w:val="ListBullet"/>
        <w:numPr>
          <w:ilvl w:val="0"/>
          <w:numId w:val="59"/>
        </w:numPr>
        <w:jc w:val="left"/>
        <w:rPr>
          <w:rFonts w:cs="Arial"/>
          <w:sz w:val="20"/>
          <w:szCs w:val="20"/>
          <w:lang w:val="mk-MK"/>
        </w:rPr>
      </w:pPr>
      <w:r w:rsidRPr="00AF66FE">
        <w:rPr>
          <w:sz w:val="20"/>
          <w:lang w:val="mk-MK"/>
        </w:rPr>
        <w:t xml:space="preserve">Меѓународни стандарди / Добра меѓународна </w:t>
      </w:r>
      <w:r w:rsidR="00873206">
        <w:rPr>
          <w:sz w:val="20"/>
          <w:lang w:val="mk-MK"/>
        </w:rPr>
        <w:t>практика</w:t>
      </w:r>
    </w:p>
    <w:p w14:paraId="7754AAF9" w14:textId="35F6E3A0" w:rsidR="00BC3FC4" w:rsidRPr="00AF66FE" w:rsidRDefault="00FC2D7A">
      <w:pPr>
        <w:rPr>
          <w:rFonts w:cs="Arial"/>
          <w:sz w:val="20"/>
          <w:szCs w:val="20"/>
          <w:lang w:val="mk-MK"/>
        </w:rPr>
      </w:pPr>
      <w:r w:rsidRPr="00AF66FE">
        <w:rPr>
          <w:rFonts w:cs="Arial"/>
          <w:sz w:val="20"/>
          <w:szCs w:val="20"/>
          <w:lang w:val="mk-MK"/>
        </w:rPr>
        <w:t>Во 1998 година, Меѓународната комисија за заштита од не</w:t>
      </w:r>
      <w:r w:rsidR="00E10620">
        <w:rPr>
          <w:rFonts w:cs="Arial"/>
          <w:sz w:val="20"/>
          <w:szCs w:val="20"/>
          <w:lang w:val="mk-MK"/>
        </w:rPr>
        <w:t>-</w:t>
      </w:r>
      <w:r w:rsidRPr="00AF66FE">
        <w:rPr>
          <w:rFonts w:cs="Arial"/>
          <w:sz w:val="20"/>
          <w:szCs w:val="20"/>
          <w:lang w:val="mk-MK"/>
        </w:rPr>
        <w:t>јонизирачко зрачење (МКЗНЗ) издаде препораки за полиња со ниска фреквенција</w:t>
      </w:r>
      <w:r w:rsidRPr="00AF66FE">
        <w:rPr>
          <w:rStyle w:val="FootnoteAnchor"/>
          <w:rFonts w:cs="Arial"/>
          <w:sz w:val="20"/>
          <w:szCs w:val="20"/>
          <w:lang w:val="mk-MK"/>
        </w:rPr>
        <w:footnoteReference w:id="140"/>
      </w:r>
      <w:r w:rsidRPr="00AF66FE">
        <w:rPr>
          <w:rFonts w:cs="Arial"/>
          <w:sz w:val="20"/>
          <w:szCs w:val="20"/>
          <w:lang w:val="mk-MK"/>
        </w:rPr>
        <w:t xml:space="preserve"> граници на изложеност, наведени во „Упатствата за МКЗН3 за ограничување на изложеноста на временски променливи електрични, магнетни и електромагнетни полиња (до 300 GHz)"</w:t>
      </w:r>
      <w:r w:rsidRPr="00AF66FE">
        <w:rPr>
          <w:rStyle w:val="FootnoteAnchor"/>
          <w:rFonts w:cs="Arial"/>
          <w:sz w:val="20"/>
          <w:szCs w:val="20"/>
          <w:lang w:val="mk-MK"/>
        </w:rPr>
        <w:footnoteReference w:id="141"/>
      </w:r>
      <w:r w:rsidRPr="00AF66FE">
        <w:rPr>
          <w:rFonts w:cs="Arial"/>
          <w:sz w:val="20"/>
          <w:szCs w:val="20"/>
          <w:lang w:val="mk-MK"/>
        </w:rPr>
        <w:t>. Препораките на МКЗНЗ се применливи и за долгорочната изложеност на општата јавност и за краткорочната изложеност на индустриските локации. Границите на изложеност утврдени во овие упатства се претставени во табелата подолу.</w:t>
      </w:r>
    </w:p>
    <w:tbl>
      <w:tblPr>
        <w:tblW w:w="7586" w:type="dxa"/>
        <w:tblInd w:w="109" w:type="dxa"/>
        <w:tblLayout w:type="fixed"/>
        <w:tblLook w:val="01E0" w:firstRow="1" w:lastRow="1" w:firstColumn="1" w:lastColumn="1" w:noHBand="0" w:noVBand="0"/>
      </w:tblPr>
      <w:tblGrid>
        <w:gridCol w:w="1876"/>
        <w:gridCol w:w="1917"/>
        <w:gridCol w:w="1877"/>
        <w:gridCol w:w="1916"/>
      </w:tblGrid>
      <w:tr w:rsidR="00FC2D7A" w:rsidRPr="00AF66FE" w14:paraId="6ED734E7" w14:textId="77777777" w:rsidTr="00FC2D7A">
        <w:tc>
          <w:tcPr>
            <w:tcW w:w="3793" w:type="dxa"/>
            <w:gridSpan w:val="2"/>
            <w:tcBorders>
              <w:top w:val="double" w:sz="4" w:space="0" w:color="000000"/>
              <w:left w:val="double" w:sz="4" w:space="0" w:color="000000"/>
              <w:bottom w:val="double" w:sz="4" w:space="0" w:color="000000"/>
              <w:right w:val="single" w:sz="4" w:space="0" w:color="000000"/>
            </w:tcBorders>
            <w:shd w:val="clear" w:color="auto" w:fill="B4C6E7" w:themeFill="accent1" w:themeFillTint="66"/>
          </w:tcPr>
          <w:p w14:paraId="5A89D31D" w14:textId="2F14D79B"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lastRenderedPageBreak/>
              <w:t>Изложеност на јавноста</w:t>
            </w:r>
          </w:p>
        </w:tc>
        <w:tc>
          <w:tcPr>
            <w:tcW w:w="3793" w:type="dxa"/>
            <w:gridSpan w:val="2"/>
            <w:tcBorders>
              <w:top w:val="double" w:sz="4" w:space="0" w:color="000000"/>
              <w:left w:val="single" w:sz="4" w:space="0" w:color="000000"/>
              <w:bottom w:val="double" w:sz="4" w:space="0" w:color="000000"/>
              <w:right w:val="double" w:sz="4" w:space="0" w:color="000000"/>
            </w:tcBorders>
            <w:shd w:val="clear" w:color="auto" w:fill="B4C6E7" w:themeFill="accent1" w:themeFillTint="66"/>
          </w:tcPr>
          <w:p w14:paraId="65FE1930" w14:textId="15BC10CA"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Професионална изложеност</w:t>
            </w:r>
          </w:p>
        </w:tc>
      </w:tr>
      <w:tr w:rsidR="00FC2D7A" w:rsidRPr="00AF66FE" w14:paraId="225FE784" w14:textId="77777777" w:rsidTr="00FC2D7A">
        <w:tc>
          <w:tcPr>
            <w:tcW w:w="1876" w:type="dxa"/>
            <w:tcBorders>
              <w:top w:val="double" w:sz="4" w:space="0" w:color="000000"/>
              <w:left w:val="double" w:sz="4" w:space="0" w:color="000000"/>
              <w:bottom w:val="single" w:sz="4" w:space="0" w:color="000000"/>
              <w:right w:val="single" w:sz="4" w:space="0" w:color="000000"/>
            </w:tcBorders>
          </w:tcPr>
          <w:p w14:paraId="33FE8F2B" w14:textId="3493A044"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Електрично поле</w:t>
            </w:r>
          </w:p>
        </w:tc>
        <w:tc>
          <w:tcPr>
            <w:tcW w:w="1917" w:type="dxa"/>
            <w:tcBorders>
              <w:top w:val="double" w:sz="4" w:space="0" w:color="000000"/>
              <w:left w:val="single" w:sz="4" w:space="0" w:color="000000"/>
              <w:bottom w:val="single" w:sz="4" w:space="0" w:color="000000"/>
              <w:right w:val="single" w:sz="4" w:space="0" w:color="000000"/>
            </w:tcBorders>
          </w:tcPr>
          <w:p w14:paraId="292ECF80" w14:textId="00AF0312"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Магнетно поле</w:t>
            </w:r>
          </w:p>
        </w:tc>
        <w:tc>
          <w:tcPr>
            <w:tcW w:w="1877" w:type="dxa"/>
            <w:tcBorders>
              <w:top w:val="double" w:sz="4" w:space="0" w:color="000000"/>
              <w:left w:val="single" w:sz="4" w:space="0" w:color="000000"/>
              <w:bottom w:val="single" w:sz="4" w:space="0" w:color="000000"/>
              <w:right w:val="single" w:sz="4" w:space="0" w:color="000000"/>
            </w:tcBorders>
          </w:tcPr>
          <w:p w14:paraId="1B53F09B" w14:textId="734BFED3"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Електрично поле</w:t>
            </w:r>
          </w:p>
        </w:tc>
        <w:tc>
          <w:tcPr>
            <w:tcW w:w="1916" w:type="dxa"/>
            <w:tcBorders>
              <w:top w:val="double" w:sz="4" w:space="0" w:color="000000"/>
              <w:left w:val="single" w:sz="4" w:space="0" w:color="000000"/>
              <w:bottom w:val="single" w:sz="4" w:space="0" w:color="000000"/>
              <w:right w:val="double" w:sz="4" w:space="0" w:color="000000"/>
            </w:tcBorders>
          </w:tcPr>
          <w:p w14:paraId="330D6FA6" w14:textId="39CE7C59"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Магнетно поле</w:t>
            </w:r>
          </w:p>
        </w:tc>
      </w:tr>
      <w:tr w:rsidR="00FC2D7A" w:rsidRPr="00AF66FE" w14:paraId="677ABDA6" w14:textId="77777777" w:rsidTr="00FC2D7A">
        <w:tc>
          <w:tcPr>
            <w:tcW w:w="1876" w:type="dxa"/>
            <w:tcBorders>
              <w:top w:val="single" w:sz="4" w:space="0" w:color="000000"/>
              <w:left w:val="double" w:sz="4" w:space="0" w:color="000000"/>
              <w:bottom w:val="double" w:sz="4" w:space="0" w:color="000000"/>
              <w:right w:val="single" w:sz="4" w:space="0" w:color="000000"/>
            </w:tcBorders>
          </w:tcPr>
          <w:p w14:paraId="773B7E5A" w14:textId="36527E24"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5 kV/m</w:t>
            </w:r>
          </w:p>
        </w:tc>
        <w:tc>
          <w:tcPr>
            <w:tcW w:w="1917" w:type="dxa"/>
            <w:tcBorders>
              <w:top w:val="single" w:sz="4" w:space="0" w:color="000000"/>
              <w:left w:val="single" w:sz="4" w:space="0" w:color="000000"/>
              <w:bottom w:val="double" w:sz="4" w:space="0" w:color="000000"/>
              <w:right w:val="single" w:sz="4" w:space="0" w:color="000000"/>
            </w:tcBorders>
          </w:tcPr>
          <w:p w14:paraId="633175AF" w14:textId="35F4DB5D" w:rsidR="00FC2D7A" w:rsidRPr="00AF66FE" w:rsidRDefault="00FC2D7A" w:rsidP="00FC2D7A">
            <w:pPr>
              <w:widowControl w:val="0"/>
              <w:spacing w:before="0" w:after="0"/>
              <w:jc w:val="center"/>
              <w:rPr>
                <w:rFonts w:cs="Arial"/>
                <w:sz w:val="20"/>
                <w:szCs w:val="20"/>
                <w:lang w:val="mk-MK"/>
              </w:rPr>
            </w:pPr>
            <w:r w:rsidRPr="00AF66FE">
              <w:rPr>
                <w:rFonts w:cs="Arial"/>
                <w:sz w:val="20"/>
                <w:szCs w:val="20"/>
                <w:lang w:val="mk-MK"/>
              </w:rPr>
              <w:t>100 µT</w:t>
            </w:r>
          </w:p>
        </w:tc>
        <w:tc>
          <w:tcPr>
            <w:tcW w:w="1877" w:type="dxa"/>
            <w:tcBorders>
              <w:top w:val="single" w:sz="4" w:space="0" w:color="000000"/>
              <w:left w:val="single" w:sz="4" w:space="0" w:color="000000"/>
              <w:bottom w:val="double" w:sz="4" w:space="0" w:color="000000"/>
              <w:right w:val="single" w:sz="4" w:space="0" w:color="000000"/>
            </w:tcBorders>
          </w:tcPr>
          <w:p w14:paraId="3B6A9A55" w14:textId="16B1F3AF" w:rsidR="00FC2D7A" w:rsidRPr="00AF66FE" w:rsidRDefault="00A73D60" w:rsidP="00FC2D7A">
            <w:pPr>
              <w:widowControl w:val="0"/>
              <w:spacing w:before="0" w:after="0"/>
              <w:jc w:val="center"/>
              <w:rPr>
                <w:rFonts w:cs="Arial"/>
                <w:sz w:val="20"/>
                <w:szCs w:val="20"/>
                <w:lang w:val="mk-MK"/>
              </w:rPr>
            </w:pPr>
            <w:r w:rsidRPr="00AF66FE">
              <w:rPr>
                <w:rFonts w:cs="Arial"/>
                <w:sz w:val="20"/>
                <w:szCs w:val="20"/>
                <w:lang w:val="mk-MK"/>
              </w:rPr>
              <w:t>10</w:t>
            </w:r>
            <w:r w:rsidR="00FC2D7A" w:rsidRPr="00AF66FE">
              <w:rPr>
                <w:rFonts w:cs="Arial"/>
                <w:sz w:val="20"/>
                <w:szCs w:val="20"/>
                <w:lang w:val="mk-MK"/>
              </w:rPr>
              <w:t xml:space="preserve"> kV/m</w:t>
            </w:r>
          </w:p>
        </w:tc>
        <w:tc>
          <w:tcPr>
            <w:tcW w:w="1916" w:type="dxa"/>
            <w:tcBorders>
              <w:top w:val="single" w:sz="4" w:space="0" w:color="000000"/>
              <w:left w:val="single" w:sz="4" w:space="0" w:color="000000"/>
              <w:bottom w:val="double" w:sz="4" w:space="0" w:color="000000"/>
              <w:right w:val="double" w:sz="4" w:space="0" w:color="000000"/>
            </w:tcBorders>
          </w:tcPr>
          <w:p w14:paraId="2D764F54" w14:textId="4277C808" w:rsidR="00FC2D7A" w:rsidRPr="00AF66FE" w:rsidRDefault="00A73D60" w:rsidP="00FC2D7A">
            <w:pPr>
              <w:widowControl w:val="0"/>
              <w:spacing w:before="0" w:after="0"/>
              <w:ind w:left="-8"/>
              <w:jc w:val="center"/>
              <w:rPr>
                <w:rFonts w:cs="Arial"/>
                <w:sz w:val="20"/>
                <w:szCs w:val="20"/>
                <w:lang w:val="mk-MK"/>
              </w:rPr>
            </w:pPr>
            <w:r w:rsidRPr="00AF66FE">
              <w:rPr>
                <w:rFonts w:cs="Arial"/>
                <w:sz w:val="20"/>
                <w:szCs w:val="20"/>
                <w:lang w:val="mk-MK"/>
              </w:rPr>
              <w:t>5</w:t>
            </w:r>
            <w:r w:rsidR="00FC2D7A" w:rsidRPr="00AF66FE">
              <w:rPr>
                <w:rFonts w:cs="Arial"/>
                <w:sz w:val="20"/>
                <w:szCs w:val="20"/>
                <w:lang w:val="mk-MK"/>
              </w:rPr>
              <w:t>00 µT</w:t>
            </w:r>
          </w:p>
        </w:tc>
      </w:tr>
    </w:tbl>
    <w:p w14:paraId="7C38B1AC" w14:textId="7E3CDF33" w:rsidR="00BC3FC4" w:rsidRPr="00AF66FE" w:rsidRDefault="00FC2D7A">
      <w:pPr>
        <w:spacing w:before="60" w:after="240"/>
        <w:rPr>
          <w:rFonts w:cs="Arial"/>
          <w:sz w:val="18"/>
          <w:szCs w:val="18"/>
          <w:lang w:val="mk-MK"/>
        </w:rPr>
      </w:pPr>
      <w:bookmarkStart w:id="774" w:name="_Toc481953730"/>
      <w:bookmarkStart w:id="775" w:name="_Toc459621042"/>
      <w:bookmarkStart w:id="776" w:name="_Toc93086141"/>
      <w:bookmarkStart w:id="777" w:name="_Toc122679616"/>
      <w:r w:rsidRPr="00AF66FE">
        <w:rPr>
          <w:sz w:val="18"/>
          <w:szCs w:val="18"/>
          <w:lang w:val="mk-MK"/>
        </w:rPr>
        <w:t>Табела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9</w:t>
      </w:r>
      <w:r w:rsidR="004F799E" w:rsidRPr="00AF66FE">
        <w:rPr>
          <w:sz w:val="18"/>
          <w:szCs w:val="18"/>
          <w:lang w:val="mk-MK"/>
        </w:rPr>
        <w:fldChar w:fldCharType="end"/>
      </w:r>
      <w:r w:rsidR="004F799E" w:rsidRPr="00AF66FE">
        <w:rPr>
          <w:sz w:val="18"/>
          <w:szCs w:val="18"/>
          <w:lang w:val="mk-MK"/>
        </w:rPr>
        <w:t>.</w:t>
      </w:r>
      <w:r w:rsidR="00A47217" w:rsidRPr="00AF66FE">
        <w:rPr>
          <w:sz w:val="18"/>
          <w:szCs w:val="18"/>
          <w:lang w:val="mk-MK"/>
        </w:rPr>
        <w:fldChar w:fldCharType="begin"/>
      </w:r>
      <w:r w:rsidR="00A47217" w:rsidRPr="00AF66FE">
        <w:rPr>
          <w:sz w:val="18"/>
          <w:szCs w:val="18"/>
          <w:lang w:val="mk-MK"/>
        </w:rPr>
        <w:instrText xml:space="preserve"> SEQ Table \* ARABIC \s 1 </w:instrText>
      </w:r>
      <w:r w:rsidR="00A47217" w:rsidRPr="00AF66FE">
        <w:rPr>
          <w:sz w:val="18"/>
          <w:szCs w:val="18"/>
          <w:lang w:val="mk-MK"/>
        </w:rPr>
        <w:fldChar w:fldCharType="separate"/>
      </w:r>
      <w:r w:rsidR="00A47217" w:rsidRPr="00AF66FE">
        <w:rPr>
          <w:noProof/>
          <w:sz w:val="18"/>
          <w:szCs w:val="18"/>
          <w:lang w:val="mk-MK"/>
        </w:rPr>
        <w:t>2</w:t>
      </w:r>
      <w:r w:rsidR="00A47217" w:rsidRPr="00AF66FE">
        <w:rPr>
          <w:sz w:val="18"/>
          <w:szCs w:val="18"/>
          <w:lang w:val="mk-MK"/>
        </w:rPr>
        <w:fldChar w:fldCharType="end"/>
      </w:r>
      <w:r w:rsidR="004F799E" w:rsidRPr="00AF66FE">
        <w:rPr>
          <w:rFonts w:eastAsia="Calibri"/>
          <w:color w:val="000000"/>
          <w:sz w:val="18"/>
          <w:szCs w:val="18"/>
          <w:lang w:val="mk-MK"/>
        </w:rPr>
        <w:t xml:space="preserve">: </w:t>
      </w:r>
      <w:bookmarkEnd w:id="774"/>
      <w:bookmarkEnd w:id="775"/>
      <w:bookmarkEnd w:id="776"/>
      <w:r w:rsidRPr="00AF66FE">
        <w:rPr>
          <w:rFonts w:cs="Arial"/>
          <w:sz w:val="18"/>
          <w:szCs w:val="18"/>
          <w:lang w:val="mk-MK"/>
        </w:rPr>
        <w:t>Гранични вредности за изложеност на Електрични и магнетни полиња (МКЗНЗ, 1998)</w:t>
      </w:r>
      <w:bookmarkEnd w:id="777"/>
    </w:p>
    <w:p w14:paraId="404587BD" w14:textId="536BABFE" w:rsidR="00BC3FC4" w:rsidRPr="00AF66FE" w:rsidRDefault="00D807C7">
      <w:pPr>
        <w:rPr>
          <w:rFonts w:cs="Arial"/>
          <w:sz w:val="20"/>
          <w:szCs w:val="20"/>
          <w:lang w:val="mk-MK"/>
        </w:rPr>
      </w:pPr>
      <w:r w:rsidRPr="00AF66FE">
        <w:rPr>
          <w:rFonts w:cs="Arial"/>
          <w:sz w:val="20"/>
          <w:szCs w:val="20"/>
          <w:lang w:val="mk-MK"/>
        </w:rPr>
        <w:t>Во 2010 година, МКЗНЗ издаде ново упатство – “Насоки на МКЗНЗ за ограничување на изложеноста на временски променливи</w:t>
      </w:r>
      <w:r w:rsidR="004F799E" w:rsidRPr="00AF66FE">
        <w:rPr>
          <w:rFonts w:cs="Arial"/>
          <w:sz w:val="20"/>
          <w:szCs w:val="20"/>
          <w:lang w:val="mk-MK"/>
        </w:rPr>
        <w:t xml:space="preserve"> Електрични и магнетни полиња (</w:t>
      </w:r>
      <w:r w:rsidRPr="00AF66FE">
        <w:rPr>
          <w:rFonts w:cs="Arial"/>
          <w:sz w:val="20"/>
          <w:szCs w:val="20"/>
          <w:lang w:val="mk-MK"/>
        </w:rPr>
        <w:t>од</w:t>
      </w:r>
      <w:r w:rsidR="004F799E" w:rsidRPr="00AF66FE">
        <w:rPr>
          <w:rFonts w:cs="Arial"/>
          <w:sz w:val="20"/>
          <w:szCs w:val="20"/>
          <w:lang w:val="mk-MK"/>
        </w:rPr>
        <w:t xml:space="preserve"> 1 </w:t>
      </w:r>
      <w:r w:rsidRPr="00AF66FE">
        <w:rPr>
          <w:rFonts w:cs="Arial"/>
          <w:sz w:val="20"/>
          <w:szCs w:val="20"/>
          <w:lang w:val="mk-MK"/>
        </w:rPr>
        <w:t>до</w:t>
      </w:r>
      <w:r w:rsidR="004F799E" w:rsidRPr="00AF66FE">
        <w:rPr>
          <w:rFonts w:cs="Arial"/>
          <w:sz w:val="20"/>
          <w:szCs w:val="20"/>
          <w:lang w:val="mk-MK"/>
        </w:rPr>
        <w:t xml:space="preserve"> 100 KHz)”</w:t>
      </w:r>
      <w:r w:rsidR="004F799E" w:rsidRPr="00AF66FE">
        <w:rPr>
          <w:rStyle w:val="FootnoteAnchor"/>
          <w:rFonts w:cs="Arial"/>
          <w:sz w:val="20"/>
          <w:szCs w:val="20"/>
          <w:lang w:val="mk-MK"/>
        </w:rPr>
        <w:footnoteReference w:id="142"/>
      </w:r>
      <w:r w:rsidR="004F799E" w:rsidRPr="00AF66FE">
        <w:rPr>
          <w:rFonts w:cs="Arial"/>
          <w:sz w:val="20"/>
          <w:szCs w:val="20"/>
          <w:lang w:val="mk-MK"/>
        </w:rPr>
        <w:t xml:space="preserve">. </w:t>
      </w:r>
      <w:r w:rsidRPr="00AF66FE">
        <w:rPr>
          <w:rFonts w:cs="Arial"/>
          <w:sz w:val="20"/>
          <w:szCs w:val="20"/>
          <w:lang w:val="mk-MK"/>
        </w:rPr>
        <w:t>Референтните нивоа на изложеност од овие упатства се дадени во табелата подолу.</w:t>
      </w:r>
    </w:p>
    <w:tbl>
      <w:tblPr>
        <w:tblW w:w="7586" w:type="dxa"/>
        <w:tblInd w:w="109" w:type="dxa"/>
        <w:tblLayout w:type="fixed"/>
        <w:tblLook w:val="01E0" w:firstRow="1" w:lastRow="1" w:firstColumn="1" w:lastColumn="1" w:noHBand="0" w:noVBand="0"/>
      </w:tblPr>
      <w:tblGrid>
        <w:gridCol w:w="1876"/>
        <w:gridCol w:w="1917"/>
        <w:gridCol w:w="1877"/>
        <w:gridCol w:w="1916"/>
      </w:tblGrid>
      <w:tr w:rsidR="00D807C7" w:rsidRPr="00AF66FE" w14:paraId="567DC7BD" w14:textId="77777777" w:rsidTr="00D807C7">
        <w:tc>
          <w:tcPr>
            <w:tcW w:w="3793" w:type="dxa"/>
            <w:gridSpan w:val="2"/>
            <w:tcBorders>
              <w:top w:val="double" w:sz="4" w:space="0" w:color="000000"/>
              <w:left w:val="double" w:sz="4" w:space="0" w:color="000000"/>
              <w:bottom w:val="double" w:sz="4" w:space="0" w:color="000000"/>
              <w:right w:val="single" w:sz="4" w:space="0" w:color="000000"/>
            </w:tcBorders>
            <w:shd w:val="clear" w:color="auto" w:fill="B4C6E7" w:themeFill="accent1" w:themeFillTint="66"/>
          </w:tcPr>
          <w:p w14:paraId="1E4470B0" w14:textId="5CEE1AA0"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Изложеност на јавноста</w:t>
            </w:r>
          </w:p>
        </w:tc>
        <w:tc>
          <w:tcPr>
            <w:tcW w:w="3793" w:type="dxa"/>
            <w:gridSpan w:val="2"/>
            <w:tcBorders>
              <w:top w:val="double" w:sz="4" w:space="0" w:color="000000"/>
              <w:left w:val="single" w:sz="4" w:space="0" w:color="000000"/>
              <w:bottom w:val="double" w:sz="4" w:space="0" w:color="000000"/>
              <w:right w:val="double" w:sz="4" w:space="0" w:color="000000"/>
            </w:tcBorders>
            <w:shd w:val="clear" w:color="auto" w:fill="B4C6E7" w:themeFill="accent1" w:themeFillTint="66"/>
          </w:tcPr>
          <w:p w14:paraId="78992FA4" w14:textId="16A1140A"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Професионална изложеност</w:t>
            </w:r>
          </w:p>
        </w:tc>
      </w:tr>
      <w:tr w:rsidR="00D807C7" w:rsidRPr="00AF66FE" w14:paraId="519E18FE" w14:textId="77777777" w:rsidTr="00D807C7">
        <w:tc>
          <w:tcPr>
            <w:tcW w:w="1876" w:type="dxa"/>
            <w:tcBorders>
              <w:top w:val="double" w:sz="4" w:space="0" w:color="000000"/>
              <w:left w:val="double" w:sz="4" w:space="0" w:color="000000"/>
              <w:bottom w:val="single" w:sz="4" w:space="0" w:color="000000"/>
              <w:right w:val="single" w:sz="4" w:space="0" w:color="000000"/>
            </w:tcBorders>
          </w:tcPr>
          <w:p w14:paraId="0DE36B03" w14:textId="2B410E38"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Електрично поле</w:t>
            </w:r>
          </w:p>
        </w:tc>
        <w:tc>
          <w:tcPr>
            <w:tcW w:w="1917" w:type="dxa"/>
            <w:tcBorders>
              <w:top w:val="double" w:sz="4" w:space="0" w:color="000000"/>
              <w:left w:val="single" w:sz="4" w:space="0" w:color="000000"/>
              <w:bottom w:val="single" w:sz="4" w:space="0" w:color="000000"/>
              <w:right w:val="single" w:sz="4" w:space="0" w:color="000000"/>
            </w:tcBorders>
          </w:tcPr>
          <w:p w14:paraId="3B06DF29" w14:textId="06193B64"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Магнетно поле</w:t>
            </w:r>
          </w:p>
        </w:tc>
        <w:tc>
          <w:tcPr>
            <w:tcW w:w="1877" w:type="dxa"/>
            <w:tcBorders>
              <w:top w:val="double" w:sz="4" w:space="0" w:color="000000"/>
              <w:left w:val="single" w:sz="4" w:space="0" w:color="000000"/>
              <w:bottom w:val="single" w:sz="4" w:space="0" w:color="000000"/>
              <w:right w:val="single" w:sz="4" w:space="0" w:color="000000"/>
            </w:tcBorders>
          </w:tcPr>
          <w:p w14:paraId="1B919564" w14:textId="50A29F52"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Електрично поле</w:t>
            </w:r>
          </w:p>
        </w:tc>
        <w:tc>
          <w:tcPr>
            <w:tcW w:w="1916" w:type="dxa"/>
            <w:tcBorders>
              <w:top w:val="double" w:sz="4" w:space="0" w:color="000000"/>
              <w:left w:val="single" w:sz="4" w:space="0" w:color="000000"/>
              <w:bottom w:val="single" w:sz="4" w:space="0" w:color="000000"/>
              <w:right w:val="double" w:sz="4" w:space="0" w:color="000000"/>
            </w:tcBorders>
          </w:tcPr>
          <w:p w14:paraId="42385818" w14:textId="31C65AEA"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Магнетно поле</w:t>
            </w:r>
          </w:p>
        </w:tc>
      </w:tr>
      <w:tr w:rsidR="00D807C7" w:rsidRPr="00AF66FE" w14:paraId="002876AD" w14:textId="77777777" w:rsidTr="00D807C7">
        <w:tc>
          <w:tcPr>
            <w:tcW w:w="1876" w:type="dxa"/>
            <w:tcBorders>
              <w:top w:val="single" w:sz="4" w:space="0" w:color="000000"/>
              <w:left w:val="double" w:sz="4" w:space="0" w:color="000000"/>
              <w:bottom w:val="double" w:sz="4" w:space="0" w:color="000000"/>
              <w:right w:val="single" w:sz="4" w:space="0" w:color="000000"/>
            </w:tcBorders>
          </w:tcPr>
          <w:p w14:paraId="4594A272" w14:textId="003F0EC1"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5 kV/m</w:t>
            </w:r>
          </w:p>
        </w:tc>
        <w:tc>
          <w:tcPr>
            <w:tcW w:w="1917" w:type="dxa"/>
            <w:tcBorders>
              <w:top w:val="single" w:sz="4" w:space="0" w:color="000000"/>
              <w:left w:val="single" w:sz="4" w:space="0" w:color="000000"/>
              <w:bottom w:val="double" w:sz="4" w:space="0" w:color="000000"/>
              <w:right w:val="single" w:sz="4" w:space="0" w:color="000000"/>
            </w:tcBorders>
          </w:tcPr>
          <w:p w14:paraId="4AA76D89" w14:textId="551391CA" w:rsidR="00D807C7" w:rsidRPr="00AF66FE" w:rsidRDefault="00D807C7" w:rsidP="00D807C7">
            <w:pPr>
              <w:widowControl w:val="0"/>
              <w:spacing w:before="0" w:after="0"/>
              <w:jc w:val="center"/>
              <w:rPr>
                <w:rFonts w:cs="Arial"/>
                <w:sz w:val="20"/>
                <w:szCs w:val="20"/>
                <w:lang w:val="mk-MK"/>
              </w:rPr>
            </w:pPr>
            <w:r w:rsidRPr="00AF66FE">
              <w:rPr>
                <w:rFonts w:cs="Arial"/>
                <w:sz w:val="20"/>
                <w:szCs w:val="20"/>
                <w:lang w:val="mk-MK"/>
              </w:rPr>
              <w:t>200 µT</w:t>
            </w:r>
          </w:p>
        </w:tc>
        <w:tc>
          <w:tcPr>
            <w:tcW w:w="1877" w:type="dxa"/>
            <w:tcBorders>
              <w:top w:val="single" w:sz="4" w:space="0" w:color="000000"/>
              <w:left w:val="single" w:sz="4" w:space="0" w:color="000000"/>
              <w:bottom w:val="double" w:sz="4" w:space="0" w:color="000000"/>
              <w:right w:val="single" w:sz="4" w:space="0" w:color="000000"/>
            </w:tcBorders>
          </w:tcPr>
          <w:p w14:paraId="31A8F3DB" w14:textId="06E1F6F9" w:rsidR="00D807C7" w:rsidRPr="00AF66FE" w:rsidRDefault="00A73D60" w:rsidP="00A73D60">
            <w:pPr>
              <w:widowControl w:val="0"/>
              <w:spacing w:before="0" w:after="0"/>
              <w:jc w:val="center"/>
              <w:rPr>
                <w:rFonts w:cs="Arial"/>
                <w:sz w:val="20"/>
                <w:szCs w:val="20"/>
                <w:lang w:val="mk-MK"/>
              </w:rPr>
            </w:pPr>
            <w:r w:rsidRPr="00AF66FE">
              <w:rPr>
                <w:rFonts w:cs="Arial"/>
                <w:sz w:val="20"/>
                <w:szCs w:val="20"/>
                <w:lang w:val="mk-MK"/>
              </w:rPr>
              <w:t>10</w:t>
            </w:r>
            <w:r w:rsidR="00D807C7" w:rsidRPr="00AF66FE">
              <w:rPr>
                <w:rFonts w:cs="Arial"/>
                <w:sz w:val="20"/>
                <w:szCs w:val="20"/>
                <w:lang w:val="mk-MK"/>
              </w:rPr>
              <w:t xml:space="preserve"> kV/m</w:t>
            </w:r>
          </w:p>
        </w:tc>
        <w:tc>
          <w:tcPr>
            <w:tcW w:w="1916" w:type="dxa"/>
            <w:tcBorders>
              <w:top w:val="single" w:sz="4" w:space="0" w:color="000000"/>
              <w:left w:val="single" w:sz="4" w:space="0" w:color="000000"/>
              <w:bottom w:val="double" w:sz="4" w:space="0" w:color="000000"/>
              <w:right w:val="double" w:sz="4" w:space="0" w:color="000000"/>
            </w:tcBorders>
          </w:tcPr>
          <w:p w14:paraId="41300E88" w14:textId="2561CD4E" w:rsidR="00D807C7" w:rsidRPr="00AF66FE" w:rsidRDefault="00A73D60" w:rsidP="00D807C7">
            <w:pPr>
              <w:widowControl w:val="0"/>
              <w:spacing w:before="0" w:after="0"/>
              <w:ind w:left="-8"/>
              <w:jc w:val="center"/>
              <w:rPr>
                <w:rFonts w:cs="Arial"/>
                <w:sz w:val="20"/>
                <w:szCs w:val="20"/>
                <w:lang w:val="mk-MK"/>
              </w:rPr>
            </w:pPr>
            <w:r w:rsidRPr="00AF66FE">
              <w:rPr>
                <w:rFonts w:cs="Arial"/>
                <w:sz w:val="20"/>
                <w:szCs w:val="20"/>
                <w:lang w:val="mk-MK"/>
              </w:rPr>
              <w:t>10</w:t>
            </w:r>
            <w:r w:rsidR="00D807C7" w:rsidRPr="00AF66FE">
              <w:rPr>
                <w:rFonts w:cs="Arial"/>
                <w:sz w:val="20"/>
                <w:szCs w:val="20"/>
                <w:lang w:val="mk-MK"/>
              </w:rPr>
              <w:t>00 µT</w:t>
            </w:r>
          </w:p>
        </w:tc>
      </w:tr>
    </w:tbl>
    <w:p w14:paraId="0BEC9B1C" w14:textId="58638187" w:rsidR="00BC3FC4" w:rsidRPr="00AF66FE" w:rsidRDefault="00D807C7">
      <w:pPr>
        <w:spacing w:before="60"/>
        <w:jc w:val="left"/>
        <w:rPr>
          <w:rFonts w:cs="Arial"/>
          <w:sz w:val="18"/>
          <w:szCs w:val="18"/>
          <w:lang w:val="mk-MK"/>
        </w:rPr>
      </w:pPr>
      <w:bookmarkStart w:id="778" w:name="_Toc93086142"/>
      <w:bookmarkStart w:id="779" w:name="_Toc122679617"/>
      <w:r w:rsidRPr="00AF66FE">
        <w:rPr>
          <w:sz w:val="18"/>
          <w:szCs w:val="18"/>
          <w:lang w:val="mk-MK"/>
        </w:rPr>
        <w:t>Табела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9</w:t>
      </w:r>
      <w:r w:rsidR="004F799E" w:rsidRPr="00AF66FE">
        <w:rPr>
          <w:sz w:val="18"/>
          <w:szCs w:val="18"/>
          <w:lang w:val="mk-MK"/>
        </w:rPr>
        <w:fldChar w:fldCharType="end"/>
      </w:r>
      <w:r w:rsidR="004F799E" w:rsidRPr="00AF66FE">
        <w:rPr>
          <w:sz w:val="18"/>
          <w:szCs w:val="18"/>
          <w:lang w:val="mk-MK"/>
        </w:rPr>
        <w:t>.</w:t>
      </w:r>
      <w:r w:rsidR="00A47217" w:rsidRPr="00AF66FE">
        <w:rPr>
          <w:sz w:val="18"/>
          <w:szCs w:val="18"/>
          <w:lang w:val="mk-MK"/>
        </w:rPr>
        <w:fldChar w:fldCharType="begin"/>
      </w:r>
      <w:r w:rsidR="00A47217" w:rsidRPr="00AF66FE">
        <w:rPr>
          <w:sz w:val="18"/>
          <w:szCs w:val="18"/>
          <w:lang w:val="mk-MK"/>
        </w:rPr>
        <w:instrText xml:space="preserve"> SEQ Table \* ARABIC \s 1 </w:instrText>
      </w:r>
      <w:r w:rsidR="00A47217" w:rsidRPr="00AF66FE">
        <w:rPr>
          <w:sz w:val="18"/>
          <w:szCs w:val="18"/>
          <w:lang w:val="mk-MK"/>
        </w:rPr>
        <w:fldChar w:fldCharType="separate"/>
      </w:r>
      <w:r w:rsidR="00A47217" w:rsidRPr="00AF66FE">
        <w:rPr>
          <w:noProof/>
          <w:sz w:val="18"/>
          <w:szCs w:val="18"/>
          <w:lang w:val="mk-MK"/>
        </w:rPr>
        <w:t>3</w:t>
      </w:r>
      <w:r w:rsidR="00A47217" w:rsidRPr="00AF66FE">
        <w:rPr>
          <w:sz w:val="18"/>
          <w:szCs w:val="18"/>
          <w:lang w:val="mk-MK"/>
        </w:rPr>
        <w:fldChar w:fldCharType="end"/>
      </w:r>
      <w:r w:rsidR="004F799E" w:rsidRPr="00AF66FE">
        <w:rPr>
          <w:rFonts w:eastAsia="Calibri"/>
          <w:color w:val="000000"/>
          <w:sz w:val="18"/>
          <w:szCs w:val="18"/>
          <w:lang w:val="mk-MK"/>
        </w:rPr>
        <w:t xml:space="preserve">: </w:t>
      </w:r>
      <w:bookmarkEnd w:id="778"/>
      <w:r w:rsidRPr="00AF66FE">
        <w:rPr>
          <w:rFonts w:cs="Arial"/>
          <w:sz w:val="18"/>
          <w:szCs w:val="18"/>
          <w:lang w:val="mk-MK"/>
        </w:rPr>
        <w:t>Гранични вредности за изложеност на Електрични и магнетни полиња (МКЗНЗ, 2010)</w:t>
      </w:r>
      <w:bookmarkEnd w:id="779"/>
    </w:p>
    <w:p w14:paraId="2AB85B47" w14:textId="1B11FD90" w:rsidR="00BC3FC4" w:rsidRPr="00AF66FE" w:rsidRDefault="00D807C7">
      <w:pPr>
        <w:pStyle w:val="ListBullet"/>
        <w:numPr>
          <w:ilvl w:val="0"/>
          <w:numId w:val="59"/>
        </w:numPr>
        <w:jc w:val="left"/>
        <w:rPr>
          <w:rFonts w:cs="Arial"/>
          <w:sz w:val="20"/>
          <w:szCs w:val="20"/>
          <w:lang w:val="mk-MK"/>
        </w:rPr>
      </w:pPr>
      <w:r w:rsidRPr="00AF66FE">
        <w:rPr>
          <w:sz w:val="20"/>
          <w:lang w:val="mk-MK"/>
        </w:rPr>
        <w:t>Резиме</w:t>
      </w:r>
    </w:p>
    <w:p w14:paraId="52B860DE" w14:textId="5B874079" w:rsidR="00BC3FC4" w:rsidRPr="00AF66FE" w:rsidRDefault="00D807C7">
      <w:pPr>
        <w:rPr>
          <w:rFonts w:cs="Arial"/>
          <w:sz w:val="20"/>
          <w:szCs w:val="20"/>
          <w:lang w:val="mk-MK"/>
        </w:rPr>
      </w:pPr>
      <w:r w:rsidRPr="00AF66FE">
        <w:rPr>
          <w:rFonts w:cs="Arial"/>
          <w:sz w:val="20"/>
          <w:szCs w:val="20"/>
          <w:lang w:val="mk-MK"/>
        </w:rPr>
        <w:t>Во отсуство на национални законски утврдени стандарди, нивоата на јавна изложеност на ЕМП од Проектот треба да бидат во согласност со границите на изложеност за општата јавност утврдено во релевантните меѓународни стандарди како што е препорачано од Меѓународната комисија за заштита од не</w:t>
      </w:r>
      <w:r w:rsidR="00E10620">
        <w:rPr>
          <w:rFonts w:cs="Arial"/>
          <w:sz w:val="20"/>
          <w:szCs w:val="20"/>
          <w:lang w:val="mk-MK"/>
        </w:rPr>
        <w:t>-</w:t>
      </w:r>
      <w:r w:rsidRPr="00AF66FE">
        <w:rPr>
          <w:rFonts w:cs="Arial"/>
          <w:sz w:val="20"/>
          <w:szCs w:val="20"/>
          <w:lang w:val="mk-MK"/>
        </w:rPr>
        <w:t>јонизирачко зрачење</w:t>
      </w:r>
      <w:r w:rsidR="004F799E" w:rsidRPr="00AF66FE">
        <w:rPr>
          <w:rFonts w:cs="Arial"/>
          <w:sz w:val="20"/>
          <w:szCs w:val="20"/>
          <w:lang w:val="mk-MK"/>
        </w:rPr>
        <w:t>.</w:t>
      </w:r>
    </w:p>
    <w:p w14:paraId="5A32EA57" w14:textId="77777777" w:rsidR="00BC3FC4" w:rsidRPr="00AF66FE" w:rsidRDefault="004F799E">
      <w:pPr>
        <w:spacing w:before="0" w:after="0" w:line="240" w:lineRule="auto"/>
        <w:jc w:val="left"/>
        <w:rPr>
          <w:b/>
          <w:bCs/>
          <w:iCs/>
          <w:color w:val="44697D"/>
          <w:sz w:val="20"/>
          <w:szCs w:val="24"/>
          <w:lang w:val="mk-MK"/>
        </w:rPr>
      </w:pPr>
      <w:r w:rsidRPr="00AF66FE">
        <w:rPr>
          <w:lang w:val="mk-MK"/>
        </w:rPr>
        <w:br w:type="page"/>
      </w:r>
    </w:p>
    <w:p w14:paraId="19C2A8BE" w14:textId="7A7F7A72" w:rsidR="00BC3FC4" w:rsidRPr="00AF66FE" w:rsidRDefault="00D807C7">
      <w:pPr>
        <w:pStyle w:val="Heading4"/>
        <w:spacing w:line="240" w:lineRule="auto"/>
        <w:ind w:left="1843" w:hanging="1417"/>
        <w:rPr>
          <w:sz w:val="20"/>
          <w:lang w:val="mk-MK"/>
        </w:rPr>
      </w:pPr>
      <w:r w:rsidRPr="00AF66FE">
        <w:rPr>
          <w:sz w:val="20"/>
          <w:lang w:val="mk-MK"/>
        </w:rPr>
        <w:lastRenderedPageBreak/>
        <w:t>Очекувано ниво на електромагнетни полиња</w:t>
      </w:r>
    </w:p>
    <w:p w14:paraId="6708705A" w14:textId="0D43D71F" w:rsidR="00BC3FC4" w:rsidRPr="00AF66FE" w:rsidRDefault="00D807C7">
      <w:pPr>
        <w:pStyle w:val="ListBullet"/>
        <w:numPr>
          <w:ilvl w:val="0"/>
          <w:numId w:val="59"/>
        </w:numPr>
        <w:spacing w:before="120" w:after="120"/>
        <w:jc w:val="left"/>
        <w:rPr>
          <w:rFonts w:cs="Arial"/>
          <w:sz w:val="20"/>
          <w:szCs w:val="20"/>
          <w:lang w:val="mk-MK"/>
        </w:rPr>
      </w:pPr>
      <w:r w:rsidRPr="00AF66FE">
        <w:rPr>
          <w:sz w:val="20"/>
          <w:szCs w:val="20"/>
          <w:lang w:val="mk-MK"/>
        </w:rPr>
        <w:t xml:space="preserve">Оперативен 110 kV </w:t>
      </w:r>
      <w:r w:rsidR="00943EF6">
        <w:rPr>
          <w:sz w:val="20"/>
          <w:lang w:val="mk-MK"/>
        </w:rPr>
        <w:t>далновод</w:t>
      </w:r>
    </w:p>
    <w:p w14:paraId="114C46C6" w14:textId="7A8F8FDA" w:rsidR="00BC3FC4" w:rsidRPr="00AF66FE" w:rsidRDefault="004F799E">
      <w:pPr>
        <w:rPr>
          <w:sz w:val="20"/>
          <w:szCs w:val="20"/>
          <w:lang w:val="mk-MK"/>
        </w:rPr>
      </w:pPr>
      <w:r w:rsidRPr="00AF66FE">
        <w:rPr>
          <w:noProof/>
          <w:lang w:val="en-US" w:eastAsia="en-US"/>
        </w:rPr>
        <mc:AlternateContent>
          <mc:Choice Requires="wpg">
            <w:drawing>
              <wp:anchor distT="0" distB="0" distL="114300" distR="114300" simplePos="0" relativeHeight="394" behindDoc="0" locked="0" layoutInCell="0" allowOverlap="1" wp14:anchorId="7E8C1220" wp14:editId="07777777">
                <wp:simplePos x="0" y="0"/>
                <wp:positionH relativeFrom="column">
                  <wp:posOffset>-132715</wp:posOffset>
                </wp:positionH>
                <wp:positionV relativeFrom="paragraph">
                  <wp:posOffset>1043940</wp:posOffset>
                </wp:positionV>
                <wp:extent cx="6243320" cy="2642870"/>
                <wp:effectExtent l="0" t="0" r="5715" b="5715"/>
                <wp:wrapTopAndBottom/>
                <wp:docPr id="147" name="Group 7"/>
                <wp:cNvGraphicFramePr/>
                <a:graphic xmlns:a="http://schemas.openxmlformats.org/drawingml/2006/main">
                  <a:graphicData uri="http://schemas.microsoft.com/office/word/2010/wordprocessingGroup">
                    <wpg:wgp>
                      <wpg:cNvGrpSpPr/>
                      <wpg:grpSpPr>
                        <a:xfrm>
                          <a:off x="0" y="0"/>
                          <a:ext cx="6242760" cy="2642400"/>
                          <a:chOff x="0" y="0"/>
                          <a:chExt cx="0" cy="0"/>
                        </a:xfrm>
                      </wpg:grpSpPr>
                      <pic:pic xmlns:pic="http://schemas.openxmlformats.org/drawingml/2006/picture">
                        <pic:nvPicPr>
                          <pic:cNvPr id="148" name="Picture 10"/>
                          <pic:cNvPicPr/>
                        </pic:nvPicPr>
                        <pic:blipFill>
                          <a:blip r:embed="rId145"/>
                          <a:srcRect l="11641"/>
                          <a:stretch/>
                        </pic:blipFill>
                        <pic:spPr>
                          <a:xfrm>
                            <a:off x="0" y="0"/>
                            <a:ext cx="3058920" cy="2642400"/>
                          </a:xfrm>
                          <a:prstGeom prst="rect">
                            <a:avLst/>
                          </a:prstGeom>
                          <a:ln w="0">
                            <a:noFill/>
                          </a:ln>
                        </pic:spPr>
                      </pic:pic>
                      <pic:pic xmlns:pic="http://schemas.openxmlformats.org/drawingml/2006/picture">
                        <pic:nvPicPr>
                          <pic:cNvPr id="149" name="Picture 11"/>
                          <pic:cNvPicPr/>
                        </pic:nvPicPr>
                        <pic:blipFill>
                          <a:blip r:embed="rId146"/>
                          <a:srcRect l="10584"/>
                          <a:stretch/>
                        </pic:blipFill>
                        <pic:spPr>
                          <a:xfrm>
                            <a:off x="3183840" y="0"/>
                            <a:ext cx="3058920" cy="2642400"/>
                          </a:xfrm>
                          <a:prstGeom prst="rect">
                            <a:avLst/>
                          </a:prstGeom>
                          <a:ln w="0">
                            <a:noFill/>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31A2C1" id="Group 7" o:spid="_x0000_s1026" style="position:absolute;margin-left:-10.45pt;margin-top:82.2pt;width:491.6pt;height:208.1pt;z-index:394"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ZgBWwIAADgHAAAOAAAAZHJzL2Uyb0RvYy54bWzUVduO2jAQfa/Uf7Dy&#10;voSEFNgI2Be6qFLVol4+wDhOYjW+aGwI/H3HTmApqdQVT9sHzHjsGZ85c+wsno6yIQcOVmi1jJLR&#10;OCJcMV0IVS2jnz+eH+YRsY6qgjZa8WV04jZ6Wr1/t2hNzlNd66bgQDCJsnlrllHtnMnj2LKaS2pH&#10;2nCFi6UGSR1OoYoLoC1ml02cjsfTuNVQGNCMW4vedbcYrUL+suTMfS1Lyx1plhFic2GEMO78GK8W&#10;NK+AmlqwHga9A4WkQuGhl1Rr6ijZgxikkoKBtrp0I6ZlrMtSMB5qwGqS8U01G9B7E2qp8rYyF5qQ&#10;2hue7k7Lvhy2QESBvctmEVFUYpPCuWTmyWlNleOeDZjvZgu9o+pmvt5jCdL/YyXkGGg9XWjlR0cY&#10;Oqdpls6myD7DtXSapdm4J57V2J1BHKs/9pF9TNgdnw+LPaYLBCNYjr+eG7QG3PxbQxjl9sCjPol8&#10;VQ5J4dfePGAbDXViJxrhTkGS2DAPSh22gm2hm1zTjDeioxnX/bEkCfX5GL/NByHPsZ//kWPXCPMs&#10;msbT7e0eLYr5Rgx/KbgT2lqzveTKdTcHeIPAtbK1MDYikHO54ygE+FQk3b2wwL7hDfJ3J0mm2dnr&#10;gDtWnzG+wPKILarktbqYjD/MH9OhLi6dprkB6zZcS+INhIZokF6a08Nn6zyCly3e3SjSevl5W2lP&#10;VrenUT2hHbzALaLteoPGf6Sex4F6Qls8929FPelQPdjprPfeoZ5JMp/MMxTK8G15AxoK7xE+z0GN&#10;/afEv//Xc7SvP3ir3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OOhyvTiAAAACwEAAA8AAABkcnMvZG93bnJldi54bWxMj0FrwkAQhe+F/odlhN50N1GDxmxEpO1J&#10;CtVC6W3NjkkwuxuyaxL/faenehzex3vfZNvRNKzHztfOSohmAhjawunalhK+Tm/TFTAflNWqcRYl&#10;3NHDNn9+ylSq3WA/sT+GklGJ9amSUIXQppz7okKj/My1aCm7uM6oQGdXct2pgcpNw2MhEm5UbWmh&#10;Ui3uKyyux5uR8D6oYTePXvvD9bK//5yWH9+HCKV8mYy7DbCAY/iH4U+f1CEnp7O7We1ZI2EaizWh&#10;FCSLBTAi1kk8B3aWsFyJBHie8ccf8l8AAAD//wMAUEsDBAoAAAAAAAAAIQD4u+cI3zgAAN84AAAU&#10;AAAAZHJzL21lZGlhL2ltYWdlMS5wbmeJUE5HDQoaCgAAAA1JSERSAAACgAAAAeAIAgAAALqzS7MA&#10;AAABc1JHQgCuzhzpAAAACXBIWXMAAA7EAAAOxAGVKw4bAAA4hElEQVR4Xu2dPXbbOreGqTsWK4VX&#10;RqCMwE6TKu3p5NJq0qVMl0Yu7e5rU50m9gisEXi5OPJcdEFSosA/EQA3CZB4eL+17okFYO/9bIiv&#10;8ENwcTgcEi4IQAACEIAABMYl8H/jmsMaBCAAAQhAAAIpAQSYfgABCEAAAhDwQAAB9gAdkxCAAAQg&#10;AAEEmD4AAQhAAAIQ8EAAAfYAHZMQgAAEIAABBJg+AAEIQAACEPBAAAH2AB2TEIAABCAAAQSYPgAB&#10;CEAAAhDwQAAB9gAdkxCAAAQgAAEEmD4AAQhAAAIQ8EAAAfYAHZMQgAAEIAABBJg+AAEIQAACEPBA&#10;AAH2AB2TEIAABCAAAQSYPgABCEAAAhDwQAABboP+crc4X3cvHnKDSQhAAAIQmDEBBLgxuUp9b5/W&#10;z+plyem1377dLtDgGX8NCA0CEIDA+AQWSl/Gtzo1ix8PX5abz8+Hx5upeY6/EIAABCAQKAFGwAaJ&#10;efm92SXrb6ivASuKQAACEICAGQEE+CKnfCH49mm13TP6NetRlIIABCAAASMCTEEbYUrXhN+2+9f7&#10;5WJhVIFCEAiNQL7WFFr/bfMqTG9Dyyn+jE5AdtEWATZLYLoK/Oe7UuCrhvJqkCybFTOfjqWwboVL&#10;sLBf8qmY2nS8Raa9B/V/QpeV9TabbV51eiti3ZkE1p3R9aw4M/JMQffsD1SHAAQgAAEIuBBAgBup&#10;pWu/Xx4+is/SbVjrn43DXxfq1IEABCAAgegJIMCNXeDm8fD8eaMWfI/Xr+s9zyBF/2UBAAQgAAFJ&#10;Aj4XLyXj8NrWzJYlrFgSuxUu2cJW8DtXVW19s7Le1jhrwLbYVXkR8g528ypYd0ZXr8gIWBAmTUEA&#10;AhCAAARMCSDApqQoBwEIQAACEBAkgAALwqQpCEAAAhCAgCkBBNiUFOUgAAEIQAACggQQYEGYNAUB&#10;CEAAAhAwJYAAm5KiHAQgAAEIQECQAAIsCJOmIAABCEAAAqYEEGBTUpSDAAQgAAEICBJAgAVh0hQE&#10;IAABCEDAlAACbEqKchCAAAQgAAFBAgiwIEyaggAEIAABCJgSQIBNSVEOAhCAAAQgIEgAARaESVMQ&#10;gAAEIAABUwIIsCkpykEAAhCAAAQECSDAgjBpCgIQgAAEIGBKAAE2JTVauZc79cLNpuvLw0fqRPr5&#10;3ctA7rg03uZw5qRhgxeLpR8egx8o7FKz5Xjqhj8evuTpyWsV/xzRRWMMhXPKW+XvIpHoOIY5NXZS&#10;L5g6XOndtf6lfa7F1/mlaGi6y0VlOsSsdrnN59MhcODqTUBlu3cb5wae10my2u5bW0w/Xz+fP7a0&#10;Xq3e03NlvcthEwsXvWo3YBl7pyf77Uo1qdNPbZd5n73JrPeP3jkjzxXPKuFlwZxjSQ5JstWDMbfb&#10;XFIEfurV4fT1yWFnvfv89zSMhu+DKpcFePoqZHX170UDjQsft3WN1EZDNZHYO7tjWwGsO6PrWVGc&#10;PCPg6fxWwtOBCXw8/LPZqbvt6/1VYenm8aDuwU+35VHZ50/nEqpo5Z8Du2nY/MffP7tk/VOLJUnu&#10;E6UnT/9KDIMNvTAslo9yb9+221yDtWv/vmsB/HuzW21/3ORlbx6VBD/9ymeJalea2qQoa+hUWuzq&#10;6/dVa6sW7VAUAo0Eev4ioLoiIPuzqGtI1TACPme2/GP9OKLIP1Yf5QO8/DoOKlSR1emup0pUG6+2&#10;UMu3aumiw4YNVoqVHU1vyrUx0KlI89RBye9LAyMtoJahlipRRKj7laRSceZZHooVmPWENMBsyEgN&#10;ccnoaZRnULFhBFyMNRurmxo6Jqvo9qV650RlxbbnLtc4rXMc6T6vj6BOHaEYAbdlJYNfbrJ9SF9q&#10;5DhwPmcjNa3FUPWzqVnZr7ztXRTrtsSkyouTl5w7lQpycu3IZqWsHWdtPd0X9PvB8bZxInZhTq7Q&#10;kMrtJLNWuWme5rfLs3rNOnsU4NqPO31m8PTfJfeO97zKfTeNpCwcxxAb7t45qNNcvdZ4Zdqwa3Ly&#10;RO/y/bsksLnXWd7LtVpNG8Ze7/ul9nMYBVvtv5u/NBVJPU/2psUbekLxc6FiqLzqURLgSrfQ/pnn&#10;p2OKuDQFrTlV/L36dTh1BP1X5DH41l+CZRE/Qik5dv4K1BuppC4zJvuVt73jYd2WmFR5cfJMQdek&#10;I4Q/NA0W9InRo4/pLKM2Bkuu7v+npkuzabiPh19P6ub3eJygUzN0h9LUqh7l6vvX0oxq/plNC/UB&#10;amH4bCjzVpsG1LzVvXnJZhb/d5o6vbp/bflJcvNjq+r9zeccq41r86xp6IcGf4ZKdJNpw9gbXEq9&#10;L5xPJ0Rt3Fbwih9n6Whd7cRq3cHnZujlX9XNtHlulZTVbvP7NMmtTRF/q00um0SStq/3rv33P0vr&#10;fVENs9jnr8byOl1JLkJI/7l732u+XX36nCRv/zXPbZvEQBkItBFAgB37hr5N2bGJ/tXSG8tONXN2&#10;ZrlRfzndPlbXSyMb7UuYpi0Ymcm83Sw1ciVvTz8q/nszXVS9uld18pt9ptqn3xFKdvbbt9uzIbM7&#10;dnrrbb7Ppp6boWgzbRZ7C0ZtG3BKzO26Sl7T7U4NC9rn9uwNfaTZKl2ZXBVX79Xx7NeT9tsz/Qmy&#10;+5P/6mr6LdJksO6kG0JqQUCaAALsSFSf03BsQqZaeheqTLCcBkzlH/Iu5vq3ULHaMLSvjE2txxvp&#10;iL86DlNzAcXQT01pJ5ulwYNb2b39PHgrPM+nAsq7mS7AbDXdHXtDq+mzM2pvUmmi3SiT2QM69V8e&#10;rXjdDJXlNnVsRLX7nJykOCOSdoLGn0l1J40IUggCgxNAgAdHPKCBbL6v1H7xyOzV/U+1KfS8eTe7&#10;Hxuo0Lm1/i1UIs+8PQ5e8o8aH/DNJzH/KbazvtzdqlnI1istvLx90ue2K80aj1+z2e6n25JsqbbU&#10;qFOby7+czjbThrHXG8+cPw3ts23ahtOh2QS/QlPR4BRm448JR0M3amZZ3yWcLyCctib37/vVLpLO&#10;5Z/8L812Z92k5WdS+9yGiYPZT4reQ3kTS5SJj4DU6nTM7aheIxh+2yas01JYda9Quc+WtkE3bLvN&#10;996o67wLWt8kXG28sYXK6L9170vDTp+T9aPThbcX7OabtJufjE7JN+6xKkNs2QXWkrRy3Zrhs6tZ&#10;3mtbt5pNn1ics3XOVDkjVa+09lJfsn8enTo2duGp8eourNKG8IrdC4Ya+0zR7S/tgj4/sN68x61z&#10;E1bRYStdJreum+54CLigdGE/3KnF2reo2rbsV9727oF1W2JS5cXJL/IdfVx9CKjFRo8Ysd4nd33q&#10;+iWvPLdyIDsKK90H3Sdkva6V9TajbV51emtnXU0ALf983zdsZOyi0VzTznqXDdvPsW5LTKq8OHmf&#10;yiEFxXs74lmxigjrVrgEC/sljwBb/epNhfT9p/VueDUFfps816r5TT3WBb/FVk2Jk0eArfg3FxbP&#10;ipVPWLfCJVjYL3kE2EqAs0O7bSW4RX4t5x4Eu1zelN+Oh3XBhCLAAjDpkQIQnZqImbztjbhzUtc2&#10;AyLwR5qCto2tq7xI7F1GWj/HujO6nhXFybMLumdGqA4BCEAAAhBwIYAAu1CjDgQgAAEIQKAnAQS4&#10;J0CqQwACEIAABFwIIMAu1KgDAQhAAAIQ6EkAAe4JkOoQgAAEIAABFwIIsAs16kAAAhCAAAR6EkCA&#10;ewKkOgQgAAEIQMCFAALsQo06EIAABCAAgZ4EEOCeAKkOAQhAAAIQcCGAALtQow4EIAABCECgJwEE&#10;uCdAqkMAAhCAAARcCCDALtSoAwEIQAACEOhJAAHuCZDqEIAABCAAARcCCLALNepAAAIQgAAEehJA&#10;gHsCpDoEIAABCEDAhQAC7EKNOhCAAAQgAIGeBBDgngCpDgEIQAACEHAhgAC7UKMOBCAAAQhAoCcB&#10;BNgR4EK7HJugGgQgAAEIREwAAXZM/kG7HJugGgQgAAEIREwAAY44+YQOAQhAAAL+CCDA/thjGQIQ&#10;gAAEIiaAAEecfEKHAAQgAAF/BBBgf+yxDAEIQAACERNAgCNOPqFDAAIQgIA/AgiwP/ZYhgAEIACB&#10;iAkgwBEnn9AhAAEIQMAfAQTYH3ssQwACEIBAxAQQ4IiTT+gQgAAEIOCPAALsjz2WIQABCEAgYgII&#10;cMTJJ3QIQAACEPBHAAH2xx7LEIAABCAQMQEEOOLkEzoEIAABCPgjgAD7Y49lCEAAAhCImAACHHHy&#10;CR0CEIAABPwRQID9sccyBCAAAQhETAABjjj5hA4BCEAAAv4IIMD+2GMZAhCAAAQiJoAAR5x8QocA&#10;BCAAAX8EEGB/7LEMAQhAAAIRE0CAI04+oUMAAhCAgD8CCLA/9liGAAQgAIGICSDAESef0CEAAQhA&#10;wB8BBNgfeyxDAAIQgEDEBBDgiJNP6BCAAAQg4I8AAuzIfqFdjk1QDQIQgAAEIiaAADsm/6Bdjk1Q&#10;DQIQgAAEIiaAAEecfEKHAAQgAAF/BBBgf+yxDAEIQAACERNAgCNOPqFDAAIQgIA/AgiwP/ZYhgAE&#10;IACBiAkgwBEnn9AhAAEIQMAfAQTYH3ssQwACEIBAxAQQ4IiTT+gQgAAEIOCPAALsjz2WIQABCEAg&#10;YgIIcMTJJ3QIQAACEPBHAAH2xx7LEIAABCAQMQEEOOLkEzoEIAABCPgjgAD7Y49lCEAAAhCImAAC&#10;HHHyCR0CEIAABPwRQID9sccyBCAAAQhETAABjjj5hA4BCEAAAv4IIMD+2GMZAhCAAAQiJoAAR5x8&#10;QocABCAAAX8EEGB/7LEMAQhAAAIRE0CAI04+oUMAAhCAgD8CCLA/9liGAAQgAIGICSDAESef0CEA&#10;AQhAwB8BBNgfeyxDAAIQgEDEBBDgiJNP6BCAAAQg4I8AAuyPPZYhAAEIQCBiAghwxMkndAhAAAIQ&#10;8EcAAXZkv9AuxyaoBgEIQAACERNAgB2Tf9AuxyaoBgEIQAACERNAgCNOPqFDAAIQgIA/AgiwP/ZY&#10;hgAEIACBiAkgwBEnn9AhAAEIQMAfAQTYH3ssQwACEIBAxAQQ4IiTT+gQgAAEIOCPAALsjz2WIQAB&#10;CEAgYgIIcMTJJ3QIQAACEPBHAAH2xx7LEIDAZQKLJFH/44LATAkgwDNNLGFBYDYE0ODZpJJAygQQ&#10;YHoEBCAQKoHDyTE0ONQU4VcfAghwH3rUhQAEBiaABg8MmOY9EkCAPcLHNAQg0ESgMt4tNBhaEJgX&#10;AQR4XvkkGgjMkkCuwUxEzzK5EQdVF+CPhy/am/a+PHxETIfQIQCBsQlcVlk0eOx8YG9AAiUBzrR3&#10;udlp9nab5WKBCg+YAZqGAARMCLAYbEKJMpMicBbgl7tMe1fbvf6q28N+u0pSFb57mVRcOAsBCEyQ&#10;QD7AbVv0RYMnmFJcvkDgKMBKfW/fMul9vb8qFb+6f1V/3W/fbtFgehIEIOCZwEmDD60q7dlBzEPA&#10;nEAuwC//Js816dUbSWV4f/0fo2BzspSEAATsCFwe/hZtsSnaDiulwyWwUMPbcL2biGdq05pHjFj3&#10;1U38kldRWzmwyPYQCw4cray35ajklSbA3d4aqvUwnUMkdmfXsO6MrmdFcfI8htQzI1SHAAQkCHgV&#10;VIkAaAMC1gRqAqxWg6sX+6+ssVIBAhCAAAQgcJlARYA/Hn49gSwjUH4emh8hdAsIDEfAfvibz1Fz&#10;NMdwOaHlEQhUBHj/vkvWz6XnkA6Hx5sRHAnLhFLf5SYpnsjKNoHzNHRYOcIbCEAAAtMmUBHg5fVq&#10;db2cdkgC3n/8/bNbbf9XPJF1df9znez+/OVUMAG4NAGBJgJsBqVfxEegIsBXX78nm9/RP22UPnVV&#10;eiD647+3JPn8qfyIdHy9hYghAAEIQECOQGW6+XB4Xlcbr81J1+rM/A/paWDHI8LkwNMSBMYloIaY&#10;AY4yM68aHo4y81ZVFHywatx8YG2SBGTFrvIAa7b2qZ8FnSJSAhzhMvCpc6SHhD2pAzqrR4RpnUf8&#10;4TCrjol1K1yChf2SV4FYOdD9ZK0lGivrbW0fvVpUZbTT26N1+91bllE2FxeJ3dkTrDuj61lRnDyb&#10;sC5kJNsIffukfoBcUN+eGaU6BCAAAQjESYBNWG15z15OkW2Ejnj4H+eXgqhHJ+A8N857gkfPFQYF&#10;CdTOUFS68++36DUnm3c2nnoXn5ewSjDWrXAJFvZLflZT0LXVadMp6JRCllJnCXfqEH5Tj3WnpAlU&#10;EidfGQG/3N0+JU+35bOwojuE4ngcSZUDDwIL9GCagAAEIACBnABnQTf0hPwVjLWLhWC+NRCAAAQg&#10;IEbA52t8xILw3ZD4vIRVQFi3wiVY2C95pqDPryAbfRbab+qxLvgttmpKnPzxfcDZGxiim2q2Qk9h&#10;CEBAmEAunFwQiJVALsA3jwd12MRxzZOlzlg7A3FDAAIQgMB4BIo14NO65/N6t1lmm7AYEI+XBixB&#10;AAIQgEBsBGqbsNRgOL0YEMfWE4gXApMlwNPAk01d5I53bcJKH4hNoj6K0qCDiK/MG9g8F8G6FS7B&#10;wn7Jq0CsHOh8staWjJX15saVT4d0Hbh+nnOnt1Xr4+7DEojdFrdWHus94PWqKk6+S4B7eRtLZfGs&#10;WIHDuhUuwcJ+yU9egDPJRIAdOqTfjod1h5S1VSl2QbPiK0iVpiAAgXEJMAs9Lm+siRAo1oDzLdDs&#10;gBahSiMQgAAEIACBDgLFY0jZvqsk3wGNDNNvIAABCEAAAsMS0HZBHx9EUjp8fBCJWelh2dM6BKIl&#10;MO6eqWgxE3jgBOpnQR91+Hl9fCkDMhx4CnEPAhBICbAMTD+YGoHWlzEUzwO/3SLBU8sq/kIAAhCA&#10;QPAEWgVYPQCcXsvNbv3tJvgwcBACEIAABCAwLQJ1Af54+JIqr3ovcKLeSK+uR/R3WjnFWwhAAAIQ&#10;mAABTYCPyqvGvEjvBDKHixCYKoHhdmCxDDzVPhGp39rrCDPlZdQbaUcgbAhAAAIQGJfAeQS82u6Z&#10;cB4XPtYgAAEIQCBeAueDOF7vr5Lk5eWlyuLj4aH2t3h5ETkEIAABCEBAhEB1E9a/5YeO1F7o5eZd&#10;xBKNQAACEBicAMvAgyPGgBiBigAvr1dPJwlON2WpvdCr7Q+2Qdd5Zw9pHS+xbNAQBGZPYLgdWLNH&#10;R4CzI1B7HaGS3eXm8/P++le6KUs9iMRTSJ1J5/1cnYgGKhAzeYXUKvzON+za5sjK+rnxsgC3edXp&#10;7SXrw2u8Y+y2iFvKY10IpHUz4uSb3ges5p3Tp4DVrqxsXZiri4B4VroMlj7HuhUuwcJ+ySPAatNo&#10;czYRYMFeXmvKb7efmfUmAVZ7sZQEJwx+TXvxzPqEadhZOWK3wiVb2Ap+55jS1jcr66OOgNN+mRls&#10;EWjbSOvlHWPvb5gv3aJZs4TQdjQjnnftOWBtUTMdAOcvCE4vzoIeJ7lYgQAEIACBiAi0ngUdEQNC&#10;hQAExiEw8MB0nCCwAgEpAj6H81IxeG9HfF7CKiKsW+ESLOyXfDrPajMdF8QUdE2AB9mExRS0YC+v&#10;NWXV68QdmZn10xS0wTQzJ3KIdyYahAAEBiHA08CDYKVRYQLHk7C+JbeLLw8frY2nzwQv3z/xQLAw&#10;fpqDAAQgAIFYCRzXgG8eD8+fN0s1vK/KcP6OpPTRYJ4IjrWTEDcEJAiwACxBkTbmRKC0BpwdwpG+&#10;Eqly8UTw5ZTPbFnCqn8TuxUu2cJW8P2vATcJ8FBrwAr0kHpvRV426WlkNmv/WBckIE6+tAv66v71&#10;cNhvV5rD2TuSOI9DMIU0BQEIjEGAZeAxKGOjFwF2QffCl1cW/1lk5RPWrXAJFvZL3rbjRTcCHnIQ&#10;7Df1WBf8Fls1JU6e54Ct+FMYAhCAAAQgIEMAAZbhSCsQgAAEIAABKwIIsBUuCkMAAk4EhtwS5eQQ&#10;lSDgnwAC7D8HeAABCAxCgH1Yg2ClUTECCLAYShqCAAQgAAEImBNAgM1ZURICEIAABCAgRqD5dYTa&#10;mwl5HaEYaxqCAAQgAAEIFAQYAdMZIACBgQl43IHFMvDAuaX5PgSOL2N4PJyu53WSnX6VXempWOvn&#10;R97B0AcxdSEAAQhAAAJ1ApWTsNRp0P8k/9OOnqz9AYgNEDma1VO3ED+YxioOv9aVq1YO+DwJq30E&#10;POBZ0EUuBxh/W5G36lQmhbFuQmmIMuLkK1PQ+/fKuxjUH3bv+yFCoU0IQAACEIBAxAQqAry8Xu02&#10;/xQvBv54+PWUrK6XEQMidAhAYNoEWAaedv7m7H31ZQz1NxKueRFwVwcQn5foMlj6HOtWuAQL+yXP&#10;FLTapWKaTelZaL+px7pp3qXLiZOv7oJWbyTU30eI+kpnkPYgEBkBafGLDB/hzpkAryN0zK76KaTX&#10;tPgx7miwtZr4jzIrB7FuhUu2sBV8b5uwLgrwGJuw0rmCDLzxgLkzTVbkO1uzLYB1W2JS5cXJ8xyw&#10;Y2qK57Y8Sq+j61SDQGwEWAaOLeMTiZeTsCaSKNyEAAQgAIF5EWAEPK98Eg0EIAABCEyEAGvAAokS&#10;Xxiw8gnrVrgEC/slrwKxcsDPGnDX4utIa8AprCzzQsvAVuQFu1zeFNbFkRo2KE6eEbAheYpBAAIQ&#10;gAAEJAk0CfDLXfo2pC8PH+o/7l4krdEWBCAAAS8E2IflBTtGLxKoCbAS3dunc5WnWyXEMIQABCAA&#10;AQhAQJZARYCzsyfV6RvqnUjqunlU/3/35y8KLAud1iAAAQhAAAL1lzGstj/Orx+8+bFd8TIGugkE&#10;IAABCEBAmkDXJqza65GkHaA9CEBgpgRENx4LMGIZWAAiTUgSaHob0u9i4xVvQ5JkTVsQgAAEIACB&#10;gkDtOeDKJqwkXRF+PM9Jg66BgPjDYVaUsW6FS7CwX/IqECsHPDwHbDACHu854DzxBi6Z9BAr8iYN&#10;WpXBuhUuwcLi5GtT0DePxx1Ymdeor2DyaAoCEIAABCDQPgKGjT0B8Z9FVi5g3QqXYGG/5BkBu7wH&#10;hRFw7y+A324/M+tdm7B6Z4sGIACBGAkISZ0wOvZhCQOluV4Ezm9Dys68yg/BqlychtULMZUhAAEI&#10;QAACdQKMgOkVEIAABCAAAQ8EeBuSAPSZLUtYESF2K1yyha3gj70L2mwKeuxd0OnKeZaEfq9FsiIv&#10;m/Q0goXP+zbWBRPKCFgQJk1BAAIQgAAETAkUa8C8c8EUGeUgAIEJE2Af1oSTNzfX6yPgj4cv6asI&#10;5xYo8UAAAqMRkJjmHc1ZDEHAFwGmoH2Rxy4EIAABCERNAAGOOv0EDwEIQAACvgggwL7IYxcCEIAA&#10;BKImgABHnX6Ch0CMBNiHFWPWQ4wZAQ4xK/gEgQkTYAfWhJOH66MSyB/orr2DsOQDr0RqSIl6Gl3/&#10;q8u58EKJ5rl4IZDWzfglr9y1cmC8gzhsBNjDQRx5nm2crPcMK/LWHaurAta7CA31uTh5RsCOqVKK&#10;W1yOTVANAhCAAAQiJuDzSLPZYBf/WWRFButWuAQL+yXPCLjvtFOPQbDf1GNd8Fts1ZQ4eUbAVvwp&#10;DAEIQAACEJAhgADLcKQVCEAgJdBjWAlACMRGAAGOLePECwEIQAACQRBAgINIA05AAAIQgEBsBBDg&#10;2DJOvBCAQEaA4zjoCL4JIMC+M4B9CEAAAhCIkkBdgNWhHMe3EaYvJrx7iRILQUMAAhCAAASGJVAV&#10;4Je726dk974/WX265d3Aw2aA1iEAAQhAIEoClYM40jMp37b71/urnIYaBC83n58PjzdR0jEMWvzp&#10;bEO7eTGsW+ESLOyXvG3qxziK0v4ZJG9HUR6/PNn/yxeDbS6/qce6Ta4ky4qTr09Br75/Paqvcvzq&#10;6/eVpP+0BQEIQCAYAuzDCiYVcTpSEeDl9Wq3+X1e9335vdmtrpdxsiFqCEAAAhCAwGAEKgKcjXif&#10;btVAO7/UgnBpRDyYHzQMAQhAAAIQiIpAdQr66v51vz3POq+09eCouBAsBCAAAQhAYFACvA1JAK/4&#10;yryVT1i3wiVY2C95FYiVA2zCak69/cYxW/KCXS5vyirvWBckIE6egzgEs0NTEIiYgJOS+efFPiz/&#10;OYjXg1yA1dNH+ZEb6X/ULg7jiLd/EDkEIAABCAxEgBHwQGBpFgIQgAAEIHCJAGvAAv1DfGHAyies&#10;W+ESLOyXvArEyoHB14CdpqA9H8SR9wZ7z63IC3a5o78Ln/dtYhdMaGUEzPHPgmxpCgIQmAIBloGn&#10;kKVZ+lgR4P07527MMs8EBQEIQAACgRGoCPDNj22in4QVmLe4AwEIBEnAfhY3yDBwCgKjEqgIcHr0&#10;pH4SVrYjml3Qo6YEYxCAAAQgEAMBdkHHkGVihAAELhJgGZgO4oOAz910PuIdxCbbAgfBatBozOQV&#10;Hqvwh90F7ToFHcQu6Lyn2YRgRd6gI9sVwbodL7nS4uQZATsmRz+uxLEJqkEAAhCAQMQEqmvAd4sv&#10;Dx8aD55LaukcB+2KuP8QOgQgAAEIOBI4CfDxDEr1+sHdZqmN7pZqUxYXBCAAgXYCNpO34XJkGTjc&#10;3MzWs5MA33xbt8W4/nYz2/AJDAIQgAAEIOCHQGUTlhoI/7rev95f+fFmolbFV+atOGDdCpdgYb/k&#10;VSBWDgy4CavHCDigTVgp0Kx35EPhi5cV+a7GrD/HujUyoQri5NkFLZAZ8axY+YR1K1yChf2SR4DV&#10;NgzBbKZNIcAGQP12+5lZr++CVoPg4z4sNmAZ9EaKQAACcyHAMvBcMjmVOKoC/HKX7sN635/8f7ot&#10;74qeSlz4CQEIQAACEAiaQH0N+PZte14EVoPg5ebz8+GRfVgX0jizWRGrDkvsVrhkC1vBH2oN2Hja&#10;tjH2sNaAjWehrcjLJt126QHrggTE816fgl59/3regnX19ftK0H2aggAEIAABCEAgI1AR4OX1aqe/&#10;DSl9OcPqegksCEAAAjEQYBk4hiwHE2NFgLMR79NtcRKHWhAujYiD8RtHIAABCEAAApMmUJ2Cvrp/&#10;3W/Ps84rbT140nHiPAQgAAEIQCAoAjwHLJAO8ZV5K5+wboVLsLBf8ioQKwfYhGWaeoNtZVbkTe0a&#10;l8O6MSrhguLkeRuScIZoDgIRETDQqunRYBl4ejmbqsdNApy/mEE9/6v+4+5lqpHhNwQgAAEIQCBg&#10;AjUBVqKrdl4VFwdxBJw8XIMABCAAgekSqAjwx8Ovp2T9fHjO3o1086j+/+7PX/0FwdMNFc8hAAEI&#10;QAAC4RCoCPD+fbfa/jgfe3XzY7vSDqYMx288gQAEIDAUAZaBhyJLuyUCXZuwlCJDDAIQgAAEIAAB&#10;aQKXT8LKZqQ5CUsaOu1BYAYEDvmLc6VfCTgDMoQAAUMCteeAK5uwknRFmFcxXKYp/nCYYfLyYli3&#10;wiVY2C/5LPcW+if+HLD523MvMA/uZQyFrxefsPKbeqwLfoutmhInX5uCvnk87sDK/EJ9E96KbNVD&#10;KTwoAaUK+v9yDc6lggsCEJgagaY1YKXBpyv2sa+aD1huWAWfWq+el78VxW0MDhkWzzn7sMSR0mCN&#10;QNcmrGiR5aeRqJcjb7Mnsrgg4IVAfXSrhOH0v3T+Vl+CRYa95AijEHAlkAtwrjZtV6SnYanp98Ph&#10;9f6TK1rqQaAPAV1NNdFtaDL/tLiQ4T7YqQuBMQlkk835uRttV6ZE0V4pmzOBMVODrWgJqA3Gxf+s&#10;IFyqWNFpq3ZrhXND/drIard5Jeqts59iYTp7QMXACMgqIW9D6kpvui08ubwTXHxrXJdPpc+xboVL&#10;sPBQ5Itp5y6Ba3WgaQev8C5oodcwhLsLOu8oLWEOlXqz3ol1M07ypcTJswYsnyRahIAjgcq0s2Mr&#10;pxlpdkc7A6QiBEYhUKwBq5cfNRnkIZxR0oARCJSeJuoa+5riQoNNSbWUYy90T4BUv0igPgJOJbdF&#10;jWEJAQgMQ0CfdhZR36IRNHiYjNEqBPoTYAq6P0NagEA/AsaLvnZmRIS80WTmcL58ywUBCDgTQIC7&#10;0KXHksR+HkkXIz7vQWAg9c09Yga1R2aOVWHYnyEttBBAgOkaEPBHYFD11cNisOovyViGQBsBBJi+&#10;AQFPBMZR3+Emoj1hwywEZkMAAZ5NKglkmgRGEEhZE0JPAE8pW8xCTylbU/IVAZ5StvB1PgRGljFZ&#10;DZ5PGogEAj4J5Cdh1V4CXHKJdxJ2ZEj8eBSrHoF1K1yChd3JC00+WzlwPHNq0fsEydNPByvrbdhD&#10;Pwmr8Lv8g0kkdueuiHVndD0ripNnBNwzI1SHgCUBIfW1tErxfgSYhe7Hj9qNBDgLWqBjiP8ssvIJ&#10;61a4BAu7kBdVXysHziNghcB5RlobCFpZn/wIWAUgHbtzVxQhj3UHAuLkGQE7ZIEqEHAiIKq+Th5Q&#10;CQIQCIgAAhxQMnBlzgQCUV+mUp07Geic0VGxhQACTNeAwIgEnOd+R/QRUxCAwDgEEOBxOGMlbgIj&#10;P3R0GTYjubg7I9GHQwABDicXeDJTArM5BjKonxFeOgu/Xbxgn69RBHi+uSWyEAgEsvRbQYGQhNA3&#10;8CF6Aghw9F0AAMMRCFN99XhnMzofLom0DIHBCCDAg6GlYQjkBMLceBWmV+H3mYxb7+PEwo8TD8cg&#10;gACPQRkbMRIIf8XUaiI6/HBi7GTEPG0CCPC084f3gRJgajfQxOAWBAIigAAHlAxcmQmB8Jd+C9BW&#10;g+CZpIcwIBAKAQQ4lEzgx0wITEh9Z0J89DD41TI68rkaRIDnmlni8kpgQlucTOSEBWCvvQnjcyWA&#10;ADtmVr0Wo7gcm6Da/AhMWqhYtzbukPmrpY7vRzKuRUEIVAggwI5d4qBdjk1QbWYEpitgExqvz6zP&#10;EE7cBBDguPNP9FIEpr70azIRLcWKdiAAgYwAAkxHgEBvAlNXXx3AdMfxvdNo1wA/Wex4UbqBAAJM&#10;t4BAPwKzUd+2iehJL2z3yy21ITAoAQR4ULw0Hg2BeSyjMqqz6rDgssJF4RoBBJhOAYEeBOY6OmQi&#10;ukenoCoEDAkgwIagKAaBKoF5nsg/j6E8vRUCUyCAAE8hS/gYIIHZLP3W2eozq3Md4kv1KGahpUhG&#10;2Q4CHGXaCVqKwLzHi0xES/UT2oFAEwEEmH4BAXsCx3OQ5itQ8/5hYZ9wakBgCAII8BBUaXPWBOYr&#10;u6W0ocGGvZhZaENQFKsRQIDpFBCwITDjpd82DCixTQehLATMCSDA5qwoCYETgUg0SYUZSaQ9uzaD&#10;4J4AY62OAMeaeeJ2IMCWYAdoVIEABFoIIMB0DQiYEYhk6dcMBqUgAIH+BBDg/gxpIQICES79RpBV&#10;yRCZhZakGUtbCHAsmSZOAQIsiApApAkIQOBIAAGmK0CgiwBLv12E+PxMgKUKeoMxAQTYGBUF4yTA&#10;/TTOvDtEzQSJA7S4qyDAceef6C8TYOmXHmJFgJVgK1zRF0aAo+8CAOgkwMimExEFIAABewIIsD0z&#10;akRCgKXfSBItGyaDYFmes24NAZ51egnOmQBLv87oqAgBCJgRQIDNOFEqKgIs/UaVbvFgGQSLI51p&#10;gwjwTBNLWM4EUF9ndFSEAARsCCDANrQoGw8BNl7Fk+shImUQPATV2bWJADumdKFdjk1QLUACbLwK&#10;MCmTdonNBJNO38DOI8COgA/a5dgE1UIjwL0ytIxM2h8mUSadvlGcR4BHwYyR8Amw9Bt+jibnIRPR&#10;k0vZuA4jwOPyxlqYBFDfMPOCVxCYNQEEeNbpJTgTAqivCSXKuBFgEOzGLY5aCHAceSbKNgKoL30D&#10;AhDwRAAB9gQesyEQQH1DyMLsfWAQPPsUuwaIALuSo97UCaC+U8/g5Pxnm/3kUjawwwjwwIBpPkwC&#10;qG+YeZmrVzySNNfM9osLAe7Hj9pTJID6TjFrU/eZieipZ3AA/xHgAaDSZMgEUN+Qs4NvEIiJAAIc&#10;U7aJFfWlD3gkwCDYI/wgTSPAQaYFp4YggPoOQZU2HQiwG8sB2hyrIMBzzCox1QmgvvSKEAiwGyuE&#10;LATjAwIcTCpwZDgCqO9wbGnZlgAT0bbE5lseAZ5vboksJ4D60hPCJMBEdJh5GdErBHhE2JganwDq&#10;Oz5zLHYSYCK6E1EcBRDgOPIcZ5Sob5x5n0TUTERPIk0DO4kADwyY5n0RQH19kccuBCBgRgABNuNE&#10;qWkRQH2nla84vWUQHGfetagR4Oi7wMwAKOlFfWeW09mHw26s2ae4JUAEONbMzzJu/UbGPpdZpnhm&#10;QRW9FA2eWWbNwkGAzThRKnwC+sAX9Q0/X3iYE0CDI+4JCHDEyZ9T6Ew7zymbscWCBseW8VO8CHCs&#10;mZ9N3Cz6ziaVMQeCBkeZfQQ4yrTPJejDef5Om8qbS3TEERcBNDiufKfRIsDx5Xw2EbPoO5tUEgjr&#10;wVH2AQTYMe0L7XJsgmrOBJh2dkZHxcAJMA4OPEGi7iHAjjgP2uXYBNXcCGgPbCzOz/y6tUUtCIRH&#10;AA0OLycDeYQADwSWZochwLTzMFxpNSwCaHBY+RjKGwR4KLK0K0yAaWdhoDQXNgE0OOz8iHiHAItg&#10;pJGBCXDE1cCAaT5EAmhwiFmR9AkBlqRJW/IEKgNfjriSR0yLARPQNZjjKgNOlJtrCLAbN2qNQoCB&#10;7yiYMRI0Af1HJxocdKqsnUOArZFRYQwCDHzHoIyNiRBQGsx09ERyZeUmAmyFi8KjEGDgOwpmjEyM&#10;wEmDSwfATSwG3C0RQIDpECERYOAbUjbwJTgCLAkHl5JeDiHAvfBRWYyALr2qUTZbiZGloXkRYEl4&#10;RvlEgGeUzImGUpde1HeiqcTtUQikB8AxFB4F9dBGEOChCdP+RQKV5V6kl/4CAUMCDIUNQQVcDAEO&#10;ODnzdo3l3nnnl+hGIFDZHc1DSiMwFzWBAIvipDETAiz3mlCiDAQMCVSGwsiwIbcAiiHAASQhHhdY&#10;7o0n10Q6JgF9KKzsVr5oY3qCLRsCCLANLco6E0B6ndFREQKGBBplmAGxIT0fxRBgH9Sjson0RpVu&#10;gvVOoCLDDIi9Z6TdAQQ44ORM3TWkd+oZxP/pEshlmOXhsDOIAIednyl6l+suzxdNMXf4PD8CyHDA&#10;OUWAA07OtFyr667yvz4bNq2g8BYC8yCADAeZRwQ4yLRMx6n0XPj6lsv69Nd0IsJTCMyWADIcWGoR&#10;4MASMhV3Lox3Oc1qKknEzzgJsFk6mLwjwMGkYiqOMN6dSqbwEwIXCLRtluaxpRG7DQI8IuxJm2rZ&#10;WpWeC88FAQhMlEDjalHj/NZEAwzbbQQ47Px4946tVd5TgAMQGIHAZSXmZ/YwKUCAh+E69VZZ4p16&#10;BvEfAm4E2nZQnu4J6b5LLiECCLAjyIV2OTYRYDV0N8Ck4BIEvBAolLguuMWNgpFxv9QgwI78Dtrl&#10;2EQg1dq+SzxKFEiCcAMC3gkgxsOkAAEehmvgrV74AYvuBp473IOAVwLpvsuuaWq2ZhqmCAE2BDX9&#10;Yiaiy+LO9PNMBBAYj4DhyJiZ6paUIMDj9VUPlhBdD9AxCYEoCVwQY8WDZeOmToEAz+urovfy+q/O&#10;y9+QeZEgGghAwBsB/VbDHq72NCDA3rqolOHzacyN8zyIrhRo2oEABNwImM9URzZQRoDdOpTvWoZz&#10;y6zp+k4U9iEAgRIB8yFBBGKMAE/n22EoutMJCE8hAIGoCVRmqg0GyjM7BgQBDqz/VxZxDUSX05gD&#10;SyHuQAACvQkYiHFpY1f9JTG9XRihAQR4BMhNJtqE9rI75rM3nsLCLAQgAAFhAub3Pbf7qrC7Fs0h&#10;wBaw+hY1XNIwn5bp6xD1IQABCEyJQOkYkMt7rfWwQhVmBHjgzmcwh3w+Vqb+hs6BvaN5CEAAAjMh&#10;0DZ0uRCe+ZLfMIwQYAGupQeBeBJXgChNQAACEBAi4CDMynKTNotvAUOAhXJ8oRnzBYzhfcECBCAA&#10;AQikBAJY7EOABbripWUJnsQVAEwTEIAABEYk0KLN4o+cIMAjJhVTEIAABCAAgRMBBJi+AAEIQAAC&#10;EPBAAAH2AB2TEIAABCAAAQSYPgABCEAAAhDwQAAB9gAdkxCAAAQgAAEEmD4AAQhAAAIQ8EAAAW6F&#10;/vHwZXG67l485AaTEIAABCAwYwIIcHNylfouN5+fD9n1vH66XaDBM/4aEBoEIACB8QkslL6MbzV4&#10;iy93i9u37f71/ip3tfrvcgBqnOwRI9Z9dSe/5FXUVg7kZwgInqVnZb0tR21edXorYt2552DdGV3P&#10;ijMjzwi4qT98/PeWrL5/PaqvKnHzbZ3s3vc9+w7VIQABCEAAAicCCHBTX9i/7xr+/PbfBx0HAhCA&#10;AAQgIEQgX+XkKhF4XifJarvX/nb6ixB1moHA6ATCfNllm1dhejt60jAYGgFZrfS5eBka2bM/6Ras&#10;P9/PS8D5InDyfHi8aXL6wrJE20e2f1dmR6giGEgMDoOrceuDIBbBphw6pF/rk3M4clxucsYUdBO3&#10;q0+fk92fv+cZ55d/n5LV9dKNMbUgAAEIQAACNQIIcGOnuPmxXe02v49P/77c3T4l65+nLdF0IwhA&#10;AAIQgEBvAkxBtyLMHgU+bsZat80+Z7VntjPeqlMRuxUu2cLAl+Vp3hrkzVnJlpwZeQRYoHvMrE9Y&#10;ESF2K1yyhYEvy9O8Ncibs5ItOTPyTEG7dQ+1Ket8qfGx3srwZ1jqFhbJ+lmzXnIsdVH+BK8L1pPh&#10;Yz/Fmlq6U0eVjRv7Besjxn704kVt1te64RC5bvh2FClWn8l3ro6v47l75zNPA3TvFg+y/lacSJvv&#10;Phu5t5etj/1NL6IfK/bSfaZsfYTYSyaKxMvHLrupOo7W0meSlOwdg91vV23/KhcUgpPZOz8kVf5n&#10;+q/yA1RCVk/NXLJeIjFI7CcvssY16tnfB4/9kvXxYi8SOlq8WhfyEKbegX2EnB9GW+9v46Hw09v9&#10;ftP93uXGu8MnwvfnGJvTv4nVJ4jrTxT3JVS/B+k20v8ufhr0NdVQ/5L14WM/3wpX220t0qFjv2R9&#10;lNgr+Rgh3moP8BGm7sP4IR/Fr97fRkHRaj3/TTDfb7rfu1y12w94h2cK2m0KWp/4/K22aq2/ZU8I&#10;j3CG5dX966E4o/pkM/n8KTs3M7M/5ONSF6yPEPt5GPJ6/6mauMFjv2B9rNhLKx1D57r+zfARpueQ&#10;jypX629jocg01kdv9/tN93uXq/T8lwHv8AhwDwHOlwlun9Sc7/GEjvHPsPx4+GezW21/5CeEpPZ3&#10;m2WxMPjlYdjTM3Xr48R+89h8GMo4sbdZHyf2clcdO9fH7lX/vox3RKuHkP1m3G9vL/320e4z4/d2&#10;X3e54e/wCHAPAb55zOcqfr4vF0NLXaObqn8sN8n5rU3peSH6EvD++5/lcI5VrfcgKVB13NgFHO7Z&#10;RGzxKlwRhtzWScZF4feb7vEuN/wdHgHuvg/qu/Ea5Sw7tiM7OGt5rTZI1a7j/HC3paYSLdazP98+&#10;qRkqbT466y/av6++fj865ma7vM9Ti73J+nixNwYzWuxN1geIvWKm1g3k4+3uI8OHedEHHyG3ORQL&#10;ipG+6S2YR7rLdfb84e7wCHAn/CRdjzhdpdXXetUBzrBssn76TXhoOZy6OybTEhbWR4rd1PP+5fzm&#10;veK/hTP9I29rYYAUD+fssC1HgaLlPjNS7OPd5Sy6injsA+yUnX2TTRsgTxsSh3844cLzPVXHUmeE&#10;d0peerpo+Ni1rlXdBTpC7BesZ89AFawHfQTr6MW48Z5CHz3M6h5o/Rm7Abp3+72rtut4VBQeervf&#10;b7r/u5ze03T8snnnMSS3nwvH5wPyn06VB2+zDB0vYfnLH3ZtuAoXSo5Jq2+n9VIB8dhLqWp4DGPY&#10;2Lusjxi7psHnvjAs7nP0g3bvrm/jiCk2eOhrPBSj9/au+8ywvb3L+gjdYKQ7PEdRWkw/UBQCEIAA&#10;BCAgRYA1YCmStAMBCEAAAhCwIIAAW8CiKAQgAAEIQECKAAIsRZJ2IAABCEAAAhYEEGALWBSFAAQg&#10;AAEISBFAgKVI0g4EIAABCEDAggACbAGLohCAAAQgAAEpAgiwFEnagQAEIAABCFgQQIAtYFEUAhCA&#10;AAQgIEUAAZYiSTsQgAAEIAABCwIIsAUsikIAAhCAAASkCCDAUiRpBwIQgAAEIGBBAAG2gEVRCEAA&#10;AhCAgBQBBFiKJO1AAAIQgAAELAggwBawKAoBCEAAAhCQIoAAS5GkHQhAAAIQgIAFAQTYAhZFIQAB&#10;CEAAAlIEEGApkrQDAQhAAAIQsCCAAFvAoigEIAABCEBAigACLEWSdiAAAQhAAAIWBBBgC1gUhcA0&#10;CLzcLbTry8NHxe2Phy/55/lHlX8OE2Nq5O7Fqm0VRt13qxYoDIGgCSDAQacH5yBgSSAT09u37f5w&#10;up4/b5aLkva9/N7sVlmJ1/urJKn809JgWjwV/Mvi+vHwz+bz8+ONVeM3j/vvf5aWqm1lgcIQ8EoA&#10;AfaKH+MQECWQ6txu/ZwL6/G6eTzst6un27KQff50LqEKVv4p6lQ6xP5nk2x/2Mlv6sPV1++rp1+1&#10;EbywezQHAV8Eit/J/AcEIDBxAkpok3xoW72e10n+SVqkuNbPlX/m1dLCeqFzY6VPlNCrS2+h2XZW&#10;pPgoK79+PreUNqM1Um0jLZhb4oLA3AgwAvb1ywe7EBAnsH/ftYxll9erZPe+V2PK+9dMYDNNe7yp&#10;/FN5pOawb5Oz4D2vn27z6eV0clv7ZL99yz7QW9AH3ufgPv7+2a2+f9VH3E+3/347ib1qf/FP8r/T&#10;P3ebf0oj3tTzp3/tFo/FwdIgBAYhgAAPgpVGITBlAprgqQnsVKiV/qYyqk0jX93/T01sm0wPN/ws&#10;WBfLwam+Juufpynz4odCge/q0+ckefuvuo9synjxHQJHAggwXQECsyGQylezVqUiuLpeGkSqRrTZ&#10;4La4jhuR0xZ26Xau4lpu1F/SUfXl6+O/t64ifA6BOAkgwHHmnahnSSDds7Tb/K7N1348/HrShpld&#10;saezyqdrv002xUbkhjXe7o3N2RCWCwIQqBNAgOkVEJgPASWd2aKt/visekZIjVXPk74d0aaPFGnV&#10;i6HzzY/tavfnrzYVXCnZ2m77uNwEfDaAHnaTtokblIHAAAQQ4AGg0iQE/BFIF23zR3+PV/5QcPdI&#10;9eiyqq9Xv31aP+d7q9Jx8c93bQ463ZGVf3TzbZ2ke6maj83IxuUl6bahk/4CWH+zf4LJxgZlIeCH&#10;wELNNPmxjFUIQCASAmoD9fLP933zJumLDNxrRoKWMCdNAAGedPpwHgLTIJAK6ftP83H4MSo1y52O&#10;s42H79OAgZcQOBJAgOkKEIDACAQcJBj5HSEvmPBJAAH2SR/bEIAABCAQLQE2YUWbegKHAAQgAAGf&#10;BBBgn/SxDQEIQAAC0RJAgKNNPYFDAAIQgIBPAgiwT/rYhgAEIACBaAkgwNGmnsAhAAEIQMAnAQTY&#10;J31sQwACEIBAtAQQ4GhTT+AQgAAEIOCTwP8DHtBimcOaHmAAAAAASUVORK5CYIJQSwMECgAAAAAA&#10;AAAhAByoCiJMRwAATEcAABQAAABkcnMvbWVkaWEvaW1hZ2UyLnBuZ4lQTkcNChoKAAAADUlIRFIA&#10;AAKAAAAB4AgCAAAAurNLswAAAAFzUkdCAK7OHOkAAAAJcEhZcwAADsQAAA7EAZUrDhsAAEbxSURB&#10;VHhe7Z09dtu6EoDptxbJhY9XoKxASpPKbTq5tJrbpUyXRi6t7raubhNpBdYKfFJE2oseQFIU/wmA&#10;IEESH89758YSgJn5ZsQhfgjcXS6XgAsCEIAABCAAgX4J/K9fcUiDAAQgAAEIQEASIAETBxCAAAQg&#10;AAEHBEjADqAjEgIQgAAEIEACJgYgAAEIQAACDgiQgB1ARyQEIAABCECABEwMQAACEIAABBwQIAE7&#10;gI5ICEAAAhCAAAmYGIAABCAAAQg4IEACdgAdkRCAAAQgAAESMDEAAQhAAAIQcECABOwAOiIhAAEI&#10;QAACJGBiAAIQgAAEIOCAAAnYAXREQgACEIAABEjAxAAEIAABCEDAAQEScAj9/Prl7vmQ4S8/Sq7c&#10;dw4chUgIQAACEJgWARJwEBye7+abYz77io/We3Fasrz2weruy+t5Wq7HGghAAAIQcEnA7wQsUq+4&#10;Vp/b7TrjhMOvzXGxPb0t40+Xb/v1cfMr20V26TZkQwACEIDA2An4nYCDIOzkfrzcq/hx9x8ZWIUT&#10;ZSAAAQhAQIGA3wl4+ZZ0cjOslt/WwXHzPRl0PjyvdgowKQIBCEAAAhBQJhDPcnr+n70Ygk5mfCMW&#10;p+0igSiGo+MSylwpCIGBEbgEgfjf0K4qrYap7dDooU/vBOymyjvRXO8mDE+gmAxeBftLeX9YqivW&#10;RM/fn04fL7MS5cU8skOMSHcVT27JC6u1FLgL7kSVi70krCW9ykdVWjVqa0W6ceQg3Rhdy4oTI+/3&#10;ELRyLJx/vx+Dx/uy7KvcBgUhAAEIQAACNwIk4NJoCJdHJy//Hp7Dd5Kq+8dEFAQg0ILAneycc0HA&#10;OwIk4FKXL98u+/VuFW/EsdqJ+eFc+r1t0sHNw7tfDQbbJ8DPyD5TWhw8AZeTl4OHo6rgxKYlVM0O&#10;y2G7Fi67hbXgN86q6uqmJb3YeJxxL2Hn906uREkvR2nUtqV0XWNz5ZHeEqBx9YmRpwdsHAlUhAAE&#10;TAiI1Jvr70apl06wCU3qjJkACXjM3kN3CIyKQC718gbGqLyHsvYJkIANmTIHbAiOar4SSHdwRerN&#10;ZV86wb7Ghdd2k4AN3Z9+HduwCapBwD8CxdRbmF71DwoW+0qABOyr57EbAj0SiLq/9WPOjEj36BBE&#10;DYIACXgQbkAJCEAgydCsxiIYPCFAAjZ0NHPAhuCo5h8Ble6vf1SwGAIBCdgwCJgDNgRHNQjUEmAg&#10;mgDxhwAJ2B9fYykEHBAw6P6Sgx34CZEuCJCAXVBHJgT8IMBsrh9+xkpDAiTgEJw4bfB29kKMMjyQ&#10;Ib6+vJ4NAVMNAt4TMO7Rkr+9j52JAyABB4HItOK0o6yj5QHB8giG8Dptg808l4NZhDXxXwbmtSZg&#10;MPjcWiYNQGBMBPxOwFEnd/W53a6zTjv//QwW23+W0aezlx/r4PjnlC7DIqwxhTm6jpYAneDRug7F&#10;mwn4nYCDIOzkfrzc50jN7h+D4+bXIfr4/PpzFywe5s04KQEBCIQE6P4SCBBoJOB3Al6+5U75TXiJ&#10;A4Ev+yA+EHj+/nQSWXrWSJMCEIAABCAAAVUC6aFUf/+9F0PQ1xnfaNZ3EYgx6FNMRH4dfa+KlXIQ&#10;GBoBEbz9xa+QtFcCUKXV7fNe9VbSmUIeE7CbJcXurFyis5tNwPLPW/qVgIqfpLCJaLQHMcr9i0Xm&#10;geD6TCAkZfWKngnsSa9qKf+EkpRTl16LUNGCvBoZ6TYEqOkR+iiQ/7+WDx/RMi7LadNeuRIXqMGP&#10;K8rsK88gyl+5h80k1K4PpOquv5UMU70Syyqtks9LmopgiwyfliDNKPw2wgKhgWlr8j+tfDPpR/EK&#10;I/LkpQyFakpImgup+b25HbMSSDfjVlrL7yHowT7HPT49LXb/xVPQoZbn3+9BYa3YYPWftGLn1++b&#10;o7jbfqSsFFMW4h68Wz2nfRY83memLXJ/DgOSCKxjsP6RnmCZvfwr8kk2/jSU7XD2t3LVZBCc/hzz&#10;vCOdD782x9uCyuWbSN+7nxWvFUrXBsniSw2bZ1/FD7aqVY12KOobAYvJfMRNKQ9Bl9po9ZEwfl7P&#10;PVKLP8Xjfb4bFfXEkivzCJ7+bhGm7qh/EJq6vVXM9RquvYuw0ajBbEvhsHy6ryN7OiW1CqRq+4B5&#10;B1Q0mCuWXpeetjElO9P9CT9P65ERo9iFuXW18n5PWs74Zb3P/RlpVy1azQWyjYwCpcGQ8Z1qD/iG&#10;r8T12XgoDZJgG3Z/S39U12C9hl00Kl4MyHTP+NYJ3q/jGA8ZpXvAlR3g4heVXfow0pPfQxw5N29I&#10;0Skg+e52dbPWb4xWbzja2iFdG1l1BbVxIosCh9lU2Y+nPqnkHtTsmXXNGJkMLHSRv/dsDrsOLYZ3&#10;u+jOcHtzOT2HHd81bgm4YkQul6zSf+YAZRJwCCpJ/pV5NptxYn5l45yKasRWxfP0GRsz3sgqlGo8&#10;94yTNaPaofmHj1y6qhi5zQKsFK1oeywzdSvMtJ8NhmucVAxB5x6xsgPpxTyaMb8oKDVinFEpFxbJ&#10;n9dp6fwQcXkCTlgXEnA+upL0WIzHygjN5uo4ojKKJek5DN9sCi4+6tm7KeRaIgV2hrahYevkGYIO&#10;f0py0XN+QbT8LLkKq6XTjupk1CQ9qHX4b7d4+ppfhZ1RWhZP9IhG3f69DivOXj6y96fUiNy32xvQ&#10;cjDy9o18/VmMRCqMq4l3tNb7BJDUqnLFeGGSrmQVuqIaoY3C4phKwcYExvKf7eL4/jvayizfeGqc&#10;NfR31ar4DlxcJlrR9hJtqoNBQXUB7xrPIo3sosX/2dH0G870TyUTdXWCRARnxrlDpyTv+aXeuV+m&#10;AlJB82sR2X46IZ6e3vNb5zS3VjKKfQvs+YOcSU4N1S9yWwPIVxeDz79smdcMmhIJARLwYINBbv8R&#10;JY7y/CsVl3Ni4j/yfpnazEtuI1I+HxYbWz4ZKe8/x808tceXbDO3AUkpLqvvSKupEdmo5LwQZHSz&#10;D7P29VFGpJ3T9jN+1UxarbbhqLwTl99npeZqKKpEq9leYXVq79TCzm5KoGShOBeHebgiBYdRJy4Z&#10;eFlBIgmKq+RdgdBbmStMV8nVenY8fHpKPffJJ4PoxxMmzsJVJrCopDI1CkLAjAAJ2IxbL7VEb0De&#10;RET+zS6SiYTL/avFJl5yHlR2X1KzUy2exUvWkSp0ClWStBaxZjUiGxUbld0q2ZXP98Ou6Sbs/oUb&#10;jlblnJSg8N5+67wl34TbtZQ5qlzJVK8zK7rZ9pIGr8EQd2Rz88E1mGTFkiePyhBKCZKBpygom27D&#10;6C2k5Golo4xuuCVWuKfOdQBEtiODoPQxqaikYnhRDAKmBEjAhuR62QtaZuDNXGxK/S3eFDOtbNjf&#10;uvbmwpW5yQhYNMD3/brUU9w0V1HnpPbKjNWGJWVXp7lbKPbpTPWWwju6Qh6rVEVRjbCYvJPHDR2e&#10;a2yMgAiS6SH2nHXK/ddwtFuM035JmRDtJ54aia9HXSVa0fZi4zXBUK9JOM8g0GTdHMIsfZjICAoy&#10;UVcn6PoIdC2TXZrcFJnN3+cjVY7lx/pnR7urLYs6y+ZjyI3jTs1WUMI/Aq5ms6ckV0SNPXOyazlq&#10;FzilJnavS7RyizjjeF7vbwtPKpdTRSZkJ4tv66rjz+PuWX4hUv2CtVvL5S9qFlf6VKmRUz69r0TF&#10;Kujssp38q5rl1qotp8lPq193bYklNnBWXQWdWpqddYEUkw68mmC4VixfBZ0bPolCJg0qJzdtd7ww&#10;MIy62zYfhSCJkGR6y7lV0LcFzeVLxvJvAxcWYdUtK8+Krnldt2wVdGpyPIVFIEq9XJz8cnp6Fdjq&#10;DUf71oV0bWTVFe6inzFXGwKiN+wQo5J0ebqTeG1DYThZE4SSdM021Yv7LF1Q0jL/LpCztmIrDnW8&#10;9SVz0s1e/63Sqvh5rn0t21VNFsM3ct/Z5m1nC9KVa6qqUleuE9uVFUO6MqrmggxBNzMaX4n8MHA0&#10;7lY2jj0+29AYAp0RkAPyQcn8fqNAOaSuPv/f2BwFfCHgsus2GcZDfCQMDzROCIsBv+aneiN/DNF2&#10;I0MMKrm1fVA9YLPurzShol/upgcsg0D2Zf/8aBgsyrq+s/GliqB0G3hIN7hXVFUhARvCjF7DSK6h&#10;D0EbWtlcjV9jM6POSmjB73QIuocEHD5wSJTXRdEu711a5K37H+nWkSo2aJ08Q9CK5PPF0tPqhk1Q&#10;DQKTIGCcfSdhPUZAwJwACdicHTUhAAEIQAACxgRIwMboqAgBCEAAAhAwJ0ACDtnJZcOpzSNSm/ql&#10;N9xIby/Ry0Yc5n6lJgT6IdDn+HOrLbH6wYEUCOgQIAGH+z3l9s7NnMNw3Z0iu80Rc8A6YUZZCEAA&#10;AhDIE/A7Adec730DFW7kKN7jsb+JBeEIAQhAAAL+EvA7Acd7y3283FdHQO5oP39DBcshkCfQ5/hz&#10;JJtRaKJwUgQsbms54qbyewxX7iA8Kd9jjFcEUrs127O7daNVDdQ13FqoPftpyTcCdtOcy5fZB+S5&#10;qq1s5OfixL+GXaSsv52tRQbpWrgsFnZLXhiipUAXG3FEBzC02U5efSesxHHXLXBc3ru0yFsMuagp&#10;pFtHqtigdfK+D0HXctc84VXRhxSDwEQItM2+Zhiu+d7aqRJmalALAu0JkIBrGMqzTznCoH2Q0QIE&#10;IAABCBQJkICro+Lw3y5YPMzLC/AeMD8nnwn0v/zKZ9rYPlUCJOBKz57/fgbB4/2svADvAU/1J4Fd&#10;EIAABPoh4HIhQz8W9iDF+sy8ls5I18JlsbBb8sIQLQXsLsKy1QM2WIQVedCWAmbxoEXeTERNLaRb&#10;R6rYoHXy9IAVyVMMAhCICSTrkCECAQi0IUACbkOPuhCAAAQgAAFDAiRgQ3AswjIERzUIQAACEAgJ&#10;kIANA4FFWIbgqDZyAm4nX1Pw7sS/r4PhI2eK+r4SIAH76nnshgAEIAABpwRIwE7xIxwCEIAABHwl&#10;QAI29DxzwIbgqDZmAoMZfx4zRHSHwJUACdgwFpgDNgRHNQhAAAIQCAmQgAkECEBglAQ4G3iUbkPp&#10;FAESMOEAAQgoEWD8WQkThSCgTIAEHKI6v365ez7kqInDgG9X/lvmgJVjjIIQgAAEIFBCgAQcBCLR&#10;zjfHLByZkX8+nK4zvfv1bpXN0MwB83vyigDdX6/cjbH9EPA7AUd93NXndrvO4j782hwXT1+Tk5CW&#10;byLhvi378QlSIAABCEDAAwJ+J+AgWO9FZv14uc/lX3kScCr/ehAImAiBERJgHdYInYbKKQLpoVR/&#10;/70XPeAwF4fXabuQf4b/ia/FNhqOJnYgMFYCInjN47dV5TpiVQ1rCNQoOlbfofdgCNjNkpwHHDpW&#10;jEWvgv11kFlMAMtJYZF0P16iUWj5/eftz1wwWD8kUivYkK6Fy2Jht+SFIVoKtDkPuHQCWEt6FfYW&#10;5wHH9y4nk9NWbDcORaQbo2tZ0Tp534egS/0xu3+UPeBr9hVllv9sF8f33+eW7qM6BCAAAQhAICZA&#10;Ai4LhfnDbfCZUIGA3wScdDH9Ro71vhAgAZd5evbyQ7x3lHr1N78q2pfwwE4IDJ0A67CG7iH0qyZA&#10;Ai5nI947Oj38THbbkBPEqRHpaPotuQgwCEAAAhCAgC4BFmHpEispb31mXksnpGvhsljYLfnoKVB9&#10;Zb7ZIqya8Wct6VXY2y/CCjnI5vt8R8GK7cahiHRjdC0rWidPD7ilR6gOAQhAAAIQMCFAAjahRh0I&#10;+ECg/56lD1SxEQIJARKwYTAwB2wIjmoQsE2AdVi2idJeTwRIwIagOYzBEBzVIAABCEAgJEACJhAg&#10;AAEIQAACDgiQgB1ARyQEhk+ACeDh+wgNx06ABGzoQeaADcFRDQIQgAAEGIJuEwPMAbehR10I2CXA&#10;Oiy7PGmtHwL0gPvhjBQIjIkA489j8ha6jpYACXi0rkNxCEAAAhAYMwEScOg9cQLwXersBfmROAI4&#10;e2W/Zw54zGGP7hCAAATcEyABh6l2vjnmfHH++xkstqfUVO/bMl2EOWD3wYsG3RBg/LkbrrQKgTwB&#10;vxNw1MtdfW636zyY059j8Hg/I2IgAIFxEGAd1jj8hJYpAn4n4CBY70VX9uPlPh8UYQf4YU6sQAAC&#10;EIAABLoh4HcCXr5lx5VvjGUH+LiZJzO9X17P3TiAViEwKAKMPw/KHSgzcQLpuUx//70XQ9BhZzi+&#10;5N/pKeDTdhH9OfFowLwJExDBqxS/quXsoKqSZqiFYTU7ttCKBwTsZkmNA72nzFZMBq+C/aWqPxwu&#10;k56/P50+Xspmha2f0qyFGulauCwWdkteGKKlwF0gj62/NCVh9R6wlvQq7FVaNWpbKl1d+ZZhYMV2&#10;Yx2QboyuZUXr5P0egm7pDapDYFoEektgHWFjHVZHYGm2IwIk4FKwcnl0etr3/Pv9uP5R2v3tyDE0&#10;CwEIQAAC0yZAAi717/Ltsn9MrcGa//mRG59mI45p/zCwDgIQgEDXBJgDtkDY+sSAlk5I18JlsbBb&#10;8sIQLQUUZlUlG/WFhlrSq7DbnQMOmehZYRYPVmw3E63rd2MplS67c5k1JkaeHrD1+KRBCEDAGQGm&#10;gZ2hR7A+ARKwPjNqQAACEIAABFoTIAEbImQO2BAc1QZJoJ+R20GajlIQcEaABGyInsMYDMFRDQIQ&#10;gAAEQgIkYAIBAhCAAAQg4IAACdgBdERCYFAEJjb+zDqsQUUXytQQIAEbhgdzwIbgqAYBCEAAAgxB&#10;t4kB5oDb0KMuBCAAAQjQAyYGIOA1gYmNP3vtS4wfGwES8Ng8hr4QgAAEIDAJAiTg0I3itMG750OF&#10;R/MnM0zC8RgBgQkTYB3WhJ07JdNIwEEgEux8c6zwqkjNq13JdyzCmtLPwFtbGH/21vUYPgQCfidg&#10;2be9u1t9brfrcmecX79vgsWi5EsWYQ0hfNEBAhCAwHgJ+J2Ag2C9F5n04+W+1IMy/T7uP348jte/&#10;aA4BCEAAAgMl4HcCXr69LSsdc3iei/RbU2CgLkUtCKgRmPb4M9PAalFAKacE0kOp/v57L4agw85w&#10;cqU+kf9cbE/hV059hXAItCAggjcfvyUftRBgVLVKBTuq2WnFyDAqTZOA3Szp8mjlAflHTAavgv3l&#10;2t0VK6/m70+nj5eZ1FF++bm9/lWi9cTOiNbyC7Zr4bJbWAv+XSCPqr+kknDLHrCW9CrDi1pFJas+&#10;T9pRkd7SwBpnqUi36+t0a0jvjm19y9bJ+z0EXQH7/Pv9GBw383ils1wFHf5V+aKSq3BALgRMCXSX&#10;nEw1oh4EvCNAAi5x+ezlIz8aHQ5BMx/s3e8DgyEAAQh0RoAEbIiW94ANwVENAn0RYB1WX6SRY0iA&#10;OWBDcEzJRASsT4po+cNn6brw07OqVsafrcDvdA44RCQDyvrqSSu2a4U6N5xJ3nDoARv/CqgIAQhA&#10;AAIQMCdAAjZnR00IQAACEICAMQESsCE65oANwVHNNYGORmVdm4V8CIyPAAnY0GfsBW0IjmoQ6JEA&#10;67B6hI0obQIkYG1kVIAABCAAAQi0J0ACbs+QFiAwGgKMP4/GVSjqAQESsKGTmQM2BEc1CEAAAhAI&#10;CZCADQOBOWBDcFSDQL8EmAbulzfSNAiQgDVgURQCEyBgfVeKCTDBBAg4IUACdoIdoRCAAAQg4DsB&#10;EnAYAeL8wfxZR+IQwtvFOUi+/1CmYj/d36l4EjumQIAEHJ73O98cM96URwDv1vt4ove0/Vzl8zOL&#10;sKYQ/tgAAQhAwB0BvxNw1MtdfW6366wLlm8i9yanD86+Pi2C3X+HdBkWYbkLWiRDQI8A67D0eFG6&#10;LwLFBCxHY2/Xl9dzX6o4kRP2cj9e7muFH36JDvL629KJhgiFAAQgAIFJEsgk4DD3Zkdjj5v53d1k&#10;s/DyLenllns37iLvFttTQ8lJRgdGTYVAtP8GFwQgMCwCyVDqPhqFFakmPbp6OW0X4efJhGjm26n8&#10;IY2vs1B+H5IZlvPQBgKqBC6BCN4Bxm+VVva1td+iKnvKTYiA3Zx3J5oTcOSio8/t6eNlVk5K9I3n&#10;m8f9bVp0QkClKdL+oM48CeD9qQIQp3O7CgefyQvm6ubLHvBF9oLDPGznUpdeI+8uKNeq6vOkKV3p&#10;dvfg1JVuh/i1FaTb5anemnXy0RD04T+RfSqzrygwe/m4nB7+ZpYhqWtNSQhAwB0Bxp/lk0f44AEK&#10;d2GI5BIC1zng3c/G1VazlxdvliHJud/0zLdchrX+UTU+QGRBAAIQgAAEdAn4/RpSJS3xGtL+Ua4/&#10;i6+fD6fc8DvvAeuGGuUhAAEIQCBNIJoDFh0+kWLqxqChVkPA+sSAFm2ka+GyWNgt+XBANV7DURuc&#10;8kvxK2+cVdUloyK9sc3e5oCT8WcrKymt2N4Ip6oA0o3RtaxonTw94JYeoToEIDAOAkwDj8NPPmmZ&#10;JODwhd/yi42QfYoIbIUABCAAgV4I0AM2xMwcsCE4qvVIwO67Nz0qjigIeEEgScD5DThSrxuzB1RJ&#10;KLAXtBe/D4yEAAQg0BkBesCdoaVhCEAAAhCAQDUBEjDRAQEI+EKAdVi+eHokdpKAR+Io1ISAJgEm&#10;gDWBURwCfRNofo+wb41GIk8swkprGm2p7eSy/mqalhVI18Jlt3A9/FwC5j3gCL6V5xLC3m4kq7c2&#10;MfL0gNVdnynJIixDcFSDAAQgAIGQQC4BR+ff5i7eAyZYIDAyAlb6eSOzGXUhMDYC9IDH5jH0hQAE&#10;WhBgHVYLeFS1TCCXgMUhBOnrtF2I94M9eA9YHPd7l+voy49uV2EUgI04LEcizUEAAhDwjEB9D3j2&#10;8uNx873xoMKRMxPj7vPNMWOEyL7zTbA9xU8jp+3nKnM8odzd/naN3H7UnxoBxp+n5lHsmSiBpiHo&#10;+cPi+Oc0UePlKVDiWn1ut+ts/v39flxs/03O/xUPIuvg+P77PFUQ2AUBCEAAAn0TaEjAZ5GJ+lap&#10;V3nrvejIfrzcZ4XOXj7Eh7Pbh+e/n0HweJ/6pFctEQYBCEAAAtMjkJnzveyzPcHQ3DBHTfySdlfb&#10;KabCgyDaLHt6AYBFkyMgorQsUCs+dmx+lVada9u5AMdgEd8NAbupMLcRhxiTXe0yeou8k+kLdmOU&#10;61al3cH+UrbcLERST2Fi74ZrOQPbtXDZLVwKv2oCmI040vBbTpMT9nYjWb21iZGvXwUdDs/6O+4a&#10;LoRe7UTX2GcK6r8NSkIAAhCAgDqBKAEfnhU22zi/vh7UGx59yXBtdLgQ2oPXsEbvLQyAAAQgMDoC&#10;UQJefgvyr9lkLZF9wfmf++Xo7DNUOBx3ru358h6wIVqqdUmg5chql6rRNgQgkCcQD0GLDTj2j5u5&#10;yCpfcm/9RvtRzDeP5TOkkyR6fv0pJ8J3q+yenBk0vAc8SddjlCcE2A/LE0cP3MzMIqxw+4mS1478&#10;WIhl7qmJrQvQAoHtWrjsFi7Cr+kBswgrB7/NaAFhbzeS1VubGPnMIiz5+uslfOcmucKXb1iCpB4f&#10;lISAKwJtMoornZELAZ8JcB6wBe9P7KFMiwi2a+GyWzgHvz4B0wOmB2wl/PjJW8EYNdK0FaVFUdNq&#10;ikVY0/In1kAAAhDomwAJ2JA4i7AMwVGtGwKMP+tyZR2WLjHKWydAAraOlAYhAAEIQAACzQRIwM2M&#10;KAEBCEAAAhCwToAEbIiUOWBDcFTrgADjzx1ApUkIdE6ABGyImDlgQ3BUgwAEIACBkMB1L+jsnk/Z&#10;vxT2iYYmBCAAgbERYB3W2Dw2NX3pAU/No9gDAQhAAAKjIBAfxvCWjKiKo+mjo+flJXfFWu89OA1I&#10;7nhd0dGv+Io54FHEtw9KMgHsg5excZIEcj1gcQzB5/bf5Ajg2cu/28+fueMZJschPHiwZAtsYWj1&#10;V8wBTy4OMAgCEIBArwRyCfj0J5eIxAfHP6deVepRmMiv4lp9brfrvNSar3pUEFEQgAAEIDBVArkE&#10;PH9YHDffky5veC7f4mE+VesDMcAuurIfL/clFtZ8NV0eWDYyAow/t3QY67BaAqR6KwLpodR41jfb&#10;XpiHpn6Jme8oFxev7FetWFMZAvYJXIJA/E/hUi6o0Ja9IlVa9aptr8LssaMlBwTs5sKS05DSpwKL&#10;pOTBEqxwrncVlNta89XV+xwP4uB3EIr0mXxkfpR9o25c/cVpSFV8DEYRfA48bG/6qWl8X/IaUngq&#10;cHx5kX01cFEUAoMioJp9B6U0ykAAAhEB3gMmEiAAAa8JMA3stfudGs9OWE7xIxwCEIAABHwlQA/Y&#10;0PNsxGEIjmqWCBjMXFqSTDMQgIAdAiWLsOw07FMrrEpw5W2/yUvqKsuvIu+wCKsmSnWfZvwOPJdZ&#10;Y2Lk6QG7yh3IhQAEhkKAaeCheMIzPcoScLQJ1JfXs/gHJyF5FhCYOwoCUY9Ndmu5IACB0RIoJGD5&#10;2uvuZs5uJRLxaK3rUHHmgDuES9MQgAAEPCBQPIxhJ7eEkts/BcHyTfz3+P6bDFyMBA5j8ODXgYkQ&#10;gAAEOiRQPIxhsf1nmQhc/rNdTPgwhg7B0jQEuiKgu2KoKz2m1S7TwNPy5zisaVqEVTgeaRxmoSUE&#10;IAABCEBg2ATKTkP6dbjqPP3TkIy9wxywMToqQgACEICAIFB4oyu3CCs8JIgdoetjZWKvpmn9MLBd&#10;C1f7wunxZy34vAfcCF99bF+LfKNc3QJI1yVmq7x18oUh6OVbvAIrVJnsa8tztAMBCAycANPAA3fQ&#10;9NRzuafJZGhafyzSIoN0LVwWCzshTw848mBH8BU7wR1JVwxOpCuCsl7MOvmmRVjWLRhmg+IM5MKe&#10;I/Kz61Xcj4Q54GF6ctpaKaaHaUPAOghMhsDtNKQwx0SbYOWuqe+GJYyeb45Zl4rsO9887qO3fffr&#10;3Sqfn3kPeDK/AQyBAAQg4ISA3z3g6Hlj9bndhhuP3K7Dr83x9kJ0uCHJ7idbgjkJUYTGBOj+9hAK&#10;TAP3ABkRCYEoAYuVV9FSZ/mPwjXlRdBildnl8vFyn+v//v0MFk9fZ8mny29iS7A/JwIHAhCAAAQg&#10;YImA3z3g5Vv5w0X59iOff9mT01LY0QwEIAABCCRzwJy5oBQMJVPk4chg6ef9fIj0fjgXpfRLPorP&#10;jBZaCpTUbwdOS3qVqCqtGrW1Ir3q59zYeGOBdmgbaiO9U7w1jSslCZ1CxR6wXPzrezaePyxKID7e&#10;z8T55yWXKFv6eT8fIr0fzkUpfZKP4jGng5YCpS20QaclvUpQlVaN2lqRXqFVo/BLl9KbfYL0Zkbd&#10;lNDJrUpl/R6CrkI0u3/MngJ1+G8XLB7mSkgpBAEIQAACEGgmQAIuZRSeArW5bop9eBZHJK9/vNwW&#10;ZTWDpQQErBFg/bM1lDQEgSERIAGXe2P28nHafq6i2YDVrrglJxtxDCmM0QUCEIDA+AiQgEOfJe9h&#10;pTwocnAyj1BcLM1GHOMLdjSGgBoB3gZW40SptgRIwG0JUh8CnRJg/LlTvDQOAYcEosMYCmcQZjTi&#10;SKQGB1nfoVsrIJCuhcti4X7I1yRgLQU4jlDL9fXPPVrkteSqFEa6CqUuylgnTw/Y0E3MARuCo5oO&#10;Abq/OrQoC4GREeA4QgsOs/5YpKUT0rVwWSzcA3mL/TB6wFqut0heS65K4R4Cr0YNpKv4SLEMPWBF&#10;UBSDAAQ8IsA6LI+c7c5UErA79kiGQC0Bxp8JEAhMmwAJ2NC/zAEbgqMaBCAAAQiEBEjAhoHAe8CG&#10;4KgGgZEQYBR6JI4asZok4BE7D9UnTIDx5wk7F9MgEBEgARMJEIAABCAAAQcEiglYbMoRn0YoDyZ8&#10;PjhQahAipfXJ5S+GQfgCJSDghgCj0G64eyM1n4DDg3+Of05XALuVl2cDi+w73xzFFmDRtQ9W+TOS&#10;WYTlzW/EgaGMPzuAjkgI9E4gtxGH3JPyc3v6uJ68Fyaix/2leBhB75r2KTCPIdqsM6jiwJvpfTon&#10;LWuq5BUTsJb5bMRhFqWlvtAibya3phbSrSNVbNA6+eIQ9OLp6+3c29nXp4WiatMvtvvP2/H46TsX&#10;CyFQToBRaCKjOwK5BDx/SJ1DL6Qefm2Oi4d5d/KH2fLy2zo4br6/nmP1woF5Lgj0QkCx+9uLLgiB&#10;AAS6JJB+n1X8+7TN93gX21OujB9/pkkIBvt1EIg54S5dQdsQiAiIMOsg0rppta3PqrQalrbD0qYt&#10;c+q3IGA3/ZUcxhAtQIo0FJknmQ9uofP4q0oo708VMKxPDGjxQroWLouFOyKv3gPWUoA54DauzzlF&#10;i3wbuaV1kW4dqWKD1slzGpIS+frFaNa9oqTTtRDStXBZLNwFefXsKwzRUoAE3Mb1JOCEnlbUtWHu&#10;w8MHG3GUelkser67vQN9eA7fSfJsKbj1nw4NQgACEIBAikCUgGW+CfeaCBNP/vJwF4rl22W/3q1i&#10;EqudmP3NpV/eA+Z3BAEIQAACbQjQA66iJ3Lw7Sp2fjmMoU3YUbdieE1+HL33wjUoAryMNCh3TEYZ&#10;5oAtuJJJEQsQjZqYGHmtCWABTMt85oCNQuxWKe0dLfIt5RarI906UsUGrZOnB6xInmIQgAAEIAAB&#10;mwRyCfh2EkMsxO8DGWpIMwdsMwxpS3ZnGX8edBwwCj1o94xTuWsCjldfyZMYNvNUckneCB6ned1p&#10;zRxwd2xpGQIQgIAPBK4JWG6+WHGtvy19IIGNEHBHgO6vO/ZIhoAzAsXTkH4+sPmVpjusz8xryUe6&#10;Fi6LhS2SN0vAWgqwCMuK6yNPiRkDMQZmpUGDRrT8btB+fRWkW0TqMowsmuG2KSLSFf/JkCcB50Ko&#10;8XHBletJwK7Ixw8+dy5zlnXby1ZBR/PBX17P4h8ebsKhlkxYhKXGiVLNBMyyb3O7lIAABIZNoJCA&#10;5cnzqaP3diuRiIdtghvtWITlhjtSIeCUwHXg2dn4s1PrEW6ZQC4Bn19/7uSpe/LwvSBYvon/Ht9/&#10;k4EtU6c5CFwJ0P0lFiDgLYFcAj79OS62/9xWPS//2S6Of07e4sFwCEAAAhCAQDcEmnbCEhm5G8HD&#10;bzV9MEVxHJ454OF7cPga0v0dvo/QEALdEcgl4PnD4rj5Jc9FCq9wRHrxMO9O/lBbDqfCxVh8eJ22&#10;wWaey8HMAQ/VdegFgW4JsCVWt3x9ar2wpDu3CCuQM8L+HYQrduCcvz/dXoiWVIJKENbXpmtFINK1&#10;cFks3J58yx6wlgKNL/boktGSXtV4lVaN2lqRrmtyUr6l44zlRhVd2z6pF4G0fGGdfGEIOjwJN9HJ&#10;y+wrrJ/dP4o9Oa9DAf4OBGgFJ4X1CLi9ievpSmkIQKALAumhVP6dIXB7EFlsT/E3XbiANn0lIF5l&#10;6fFtln6lqfq0SqthapuxagQqqnqBcsoE7GZJl4MJyib3X1AOQW+C7XUM+jojXDEWb31cQstgpGvh&#10;sli4DXkr3V8tBRoHdXXJaEmvany0Q9BiR0r58ORkP0or5HXdnZRHujG6YsXCELQ8fzB3+bcb1uHX&#10;RryO9e/LLAYWvhC9+8mWJBYjj6YgAAEIeE6gsBHH94237x15HgqY3xsBK93f3rRFUCkB1kITGO0J&#10;FDfiCG4TnvFot3+LoMP9Rzbfkx7v4Vlsz7n+kfSIBXfeA24ffLQAAQhAwGcCxY04Fk9fryOv/oKZ&#10;vXxc9o+beZxmw1eCs88hvAfsb3RgOQQgAAEbBEo24mDnyQiseCHrdvk3CmAjumijhADjz5MJC0ah&#10;J+NKV4aUbcTx8+G2A4UrvUYll2WBrtw1RvIWE7CW+ayCthilCXmL3lRXT8vv6s0qlkS6IiiVYrke&#10;cDjZeUyGXqMRWP9WQauQowwE9Ak4uV/rq0kNCECgDwJNhzH0ocMoZbAIa5RuQ2kIWCXAKLRVnN41&#10;xkYcFlzOmIwFiEZNjIu89e6vlvkMQRuFWHmlNHnrbm3UU8vvja3pFkC6LrGa8vSALcKkKQhAAAIQ&#10;gIAqgcIccH4brOvfTASrIqUcBCDgEQFGoT1ytm1TlXvAu1XxUHrbyoypPeaAx+StAeja/0DlAIxG&#10;BQhAoI5ALgGHmx7ftsI6bRfxX+Lj4/vvMzCvBNiIg1iAAAQgAIE2BAp7Qf/cpbZcnL38uw3CvBtu&#10;zsgWHW1QU9dfAnR/p+17RqGn7d/urCvuBb14mGfFkXe7w0/LEIAABCDgK4GSrShThxCcX8XhSGFG&#10;Pv9+j/7hxSXO/y270gvRmAP2IhIwEgIQgEBnBHIJePb1aZHaCWsuziaUhzOEiTh4vPfllIbMNtBi&#10;tlfMgAfBep/eEJo54M5icmoNM/48NY+W2cMotA9etm5j2UYcov8nNqQMr/gQIPlJkD8PyLouA23w&#10;/Pplvgm2Nftj82a6K9eNgnx3CVjLfDbisBilpeS7c3ROcy2/W7Q6agrpFpGyE1YTTPnw8VmXfonI&#10;6OHfxTX8e0GnN2Ut80nAFiOUBGwRplZTWjGv1bJKYevSScD12MPRgNRhwMIBKn6iDASuBKKnkwGE&#10;zWAUycRGlVbD1LY5rMeqd7NllAgJiMlHiyQKCTgccD1mJBQOo7cof+BNKXR/GZOxG5FaEWH9gdSu&#10;9E67v7qBRw9Yy7n1hasCr2uPR1oNPOwtci42NTHb8zthHX7lsm+nMAfe+Pn15y5IvRY9cHVRDwIQ&#10;cEuApVhu+Y9Oen4v6P924dZX8X5Ycies7OLf0RnYRuHTn2Ow/rZs0wR1IQABCEAAAqUEintBy9eO&#10;gvlDuO/V7OXHevfz1dMdKA/yacSbd5/5gVgm0M9opGWlaa41ATrBrRF61EDFYQyz+8fg869IvHEm&#10;9ohIYur572dQ/e4zG3H4GBPYDAEIQMAegbKdsH4dwvbDLSjlKKyn1+zl43JJ772R4cBGHJ6GhZrZ&#10;dH/VOE2zFJ3gafq1A6vKdsLarZ4Py2/rYLe6kztyMArbAXeahAAEIAABzwnkh6Dl+UcLyUQefyT/&#10;u9j+++LLDpSexwLmWyJA99cSyBE3Qyd4xM7rUXU24jCEnduRg3dhDTm2qzbMlwJ7S8Ba5vMecLtY&#10;y9RWId9dGKhIt2hsrimkW2RbsQjLooSJNsUc8EQd29as7m67bTWjfr8E6AT3y3uU0qIELLa/Kj1/&#10;L/owfQrfKI1EaQhAAAIQgMDQCEQJWL51xAUBCLQkQPe3JcCJVacTPDGHWjcnHoKWi57FJTfBKl6V&#10;r+JY12ZEDfIe8IichaoQgAAEBkjgOgccHkG/f9zMRWL54uvWVzr+YQ5Yh5YXZen+euFmTSPpBGsC&#10;86t4ZhFWmIWvaZipX78iAWtbEeCYylb4qAwBLwmUrIKO0/Ba7sNBd9jLqMBoQwJWjwo11IFqQyNA&#10;J3hoHhmOPpWvIUVp+LQNNnNfV0GLw4BvVx4Cc8DDCWLnmjD47NwFKACBMRKoSsDxi0nzzdHP4wil&#10;/T8fkiVpezkekMnBzAGPMdzRGQIQgMBwCBR3whL9PrEBtLjEkugPX3ehlBA+le1naxhXAT0E8g67&#10;v1rmsxOWxSjVIh/JtRgnBtLd2o70KgKpHnDc6V3t4peRvM2+QRCeBCzPReaCAAQgAAEIdEMgTsAy&#10;+YbDzXJk1ePMG0GOTwIOUvuD8WpWN/E39lYtdmvGjgL96wmwFIsIKSEQzWXuw304Kq4oLXt0na4H&#10;QaXmgONdSoghCGQJXIJA/G8M1zA1rdJqmNq29fM0rWpLZVT17SbCaA5YdIBF/7cmAXu2GZacAg72&#10;l5TVktD7U8WkOFMyrn5BrslLux2+eqRlPnPAFqNUi3xarpUhE2PpVggg3QrGqJF4L+iXj5q87ln2&#10;FVTmD+FZyFwQqCTAzhsEBwQg0JIA5wGXA8z1getXRfNI2DIKjas7JG+lK2NseFRRy3x6wC1pZzuy&#10;5nfO9pGj5XeLVhtEHdLrCXAecDkfsQ/J6eFnstuGHJDOrk1jIw7rP60RNXjt/t6NSGdUhQAEhkbA&#10;/DluaJY41IcHUlfwXZFPEnC4hMLZpWU+PWCLftIiX5TbshPcUnpLDkhvCTBdnR6wRZg05QWBlndP&#10;LxhhJAQgoECABKwAiSIQgAAE7BHgnWB7LMfdEgnY0H/MARuCG3k1ur8jdyDqQ2BABEjAhs7gMAZD&#10;cFSDAASur4/zMpvnsUAC9jwAMF+DAN1fDVgUhQAEmgiQgJsI8T0EIACBDggwE9wB1JE1SQI2dBhz&#10;wIbgRluN7u9oXYfiEBgoARKwoWOYAzYERzUIQCBLgJlgbyOCBOyt6zFcgwDdXw1YFFUm4HQfF2Ut&#10;KdgZARJwZ2hpGAIQgEATAWaCmwhN+XsScJV3xfkL2ev5MOVAwLZqAnR/iY4eCDAQ3QPkoYkgAVd4&#10;5Pz3M1hsT6mp3uypjCzCGlood6QPt8WOwNJsQoCBaG+DgQRc4frTn2PweD+rDAwWYXn1m+EW6ZW7&#10;+zeWgej+mQ9BIgm43AthB/hhPgQXoYM7Agw+u2PvqWRGXLxyPAm43N2yA3zczJOB5i+vZ6/iAmPl&#10;cfdQgEB/BJJRFgKvP+jOJaWHUvn3lcB+LRyTmgI+bRfRn879hQI9EhDunpDHh2lNlVbD1LaP4PPX&#10;8j7otpZhN0veuT1RvDWNvho4v36Zvz+dPl7KZoU5obovN+TldEdeZfC5O+mKPLUUuAtkj/5i75FC&#10;S3qVRVVaNWprRboi52KxTqU3xl6n0huZIL0RkXoBhqDVWVHSFwKMAfri6QHbSRAO2DnWVCMBl6KU&#10;LwGnp33Pv9+P6x+l3V9rrqChgRFgwmFgDvFFHQLPF0+LhSYMQVc4W+Tg1S75br2/FN4DTld0iJER&#10;Ibs/18YBwEScW/JCDS0FGgd1dTFqSWcIWh+vrFGajK2Q19VnIGE/MdtJwMZxeKs4sZjQIjIx25Nx&#10;P5VeiFvbScDTfuqtCUW3gYd0rTtkfWGGoC3CpKmJEFDJvhMxFTOGSoAgHKpnbOpFArZJk7ZGTUB9&#10;8HnUZqL8WAiwPdZYPGWsJwnYEB17QRuCG2o1Fp0O1TPoxZ4wk40BErCha9kL2hDcIKtpTf0O0gKU&#10;miYBBqKn6derVSTgafsX6zQIcLPTgEXRvggwEN0XaQdySMAOoCNyUASY+h2UO1CmigCzJNOLDRKw&#10;oU+ZAzYEN7Bq3NQG5hDUKSHA2MxUw4IEbOhZ5oANwQ2pGlO/Q/IGutQRYCB6kvFBAp6kWzGqmQDZ&#10;t5kRJYZHgDGb4fnEXCMSsDk7ao6XANl3vL7zVnMGoqfnehJws0/zJzM016DEOAhwRxuHn9DySuAa&#10;sRM6ptpv55KAG/wvDgJOnclwK8wirPH+cFj2PF7foXlEgIHoaUQCCbjWj+fX75tgsSgpwyKskf4A&#10;uHON1HGoHRFIhm2I5AmEBAm4xoky/T7uP348TsDRmJDpNzD4TECMmcAd/eAxu++mOwm40o+H57lI&#10;v9lTgKfhdE+tYOGVp46fotn0gyfi1fRQKv++Edivg2C9D/+W/1xsT+G/J+J1H80Qvov+5+s1TOur&#10;tBqmtoOLHTD17RK7WfKOpFLiQLHyav7+dPp4mckvxSro1ef2+ldJcU6o7vtHcJWnSL6jvq+i9O7g&#10;aClwF8hxy4u9RxAt6VUQqrRq1NaKdGPXDEd6/ysKh2O7sfuMK1q3nQRckX83x+IXokdcOiJt3Sta&#10;8YH0Rlwd3aTckhdWaynQmNIaMeYKaEknAevirSmfJt/Rw6WidItGKTZlJeoUZRWLWZdOAm72BT3g&#10;Uf8aO8q+uvmvOc70S2jdDkjA+oAra2iRtyg3aionveccPCjbrbOtb9C67SzCMvQg7wEbguu3Gq9q&#10;9MsbaQ4IsCDLAXRLIukBWwBp/bFISyekVw5vxi9r3F6d1ALbWNgted0uOD3gRoeqF3Dr+lLpvfWD&#10;B2i7uuNalrRuOz3glh6h+kAJ9HY/Gqj9qOUZAfrBY3Q4CXiMXkPnBgJkX0LEQwLk4NE5nQRs6DLm&#10;gA3BdV+N7Ns9YyQMlAA5eKCOqVCLBGzoL/aCNgTXcTWyb8eAaX7oBMjBQ/dQSj8S8Iichap1BETq&#10;JfsSIhAQBMjBYwkDEvBYPIWeDdk3+ZoNQ4kVCJCDRxEDJOBRuAkllbKvuOmQfYkVCEQEyMHDjwQS&#10;sKGPWIRlCM52NYadbROlvekQIAcP3JckYEMHsQjLEJzlavHpRnR8LXOluakQIAcP2ZMk4CF7B91U&#10;R54hBQEIVBEgBw82NkjAg3UNilUSYMEzwQEBLQLkYC1cvRUmAVehFmcg3a7nQ74Yc8C9xWhOUPZ8&#10;het2z660QS4ERkIgnYM5pGQgTiMBlzpCnkC4E8f/Rtdp+7m6y+Vg5oCdRHB6yRXzvk5cgNDxEkj/&#10;ZMjBQ/AjpyGpeOH8+mW+edxf3palpa0fkaGiU1LGE+np+0XqWd5lALslLwJASwFOQ9L6WdUX1iJv&#10;UW7UVHvpbd4daC+9DZCJSacHrBAMh1+bY7D+Vp59FepTpC2B0uzbtlHqQ8BXAkwJD8Xz6aFU/p0n&#10;sF9HflpsT9FXQ3GbX3oI7NH/uFoQGCbCKq2GqW0L/IOsyi9L2y12s6TLETxt091VkHPCn9vTx8us&#10;TIeJjYpoYe7U9saOb6fSGzm4la47FMkQdKND1Qu4db1F6Y0/sSITi9LVgSclJyadIWilGFj+s10c&#10;33+flQpTyAoBg1uDFbk0AgF/CLAsy62vScBu+SO9nACrnYkMCPRDIL2DevoN+36key6FBFwaAPIl&#10;4C+vtw6vXIa1/pEegOY94I5+OWyy0RFYmoVADQG6wk7CgwRcin35dtk/buZJlv35cMq9g8R7wF3E&#10;K8POXVClTQioEKArrELJbhkWYVngObF1AVpEbNlulnptSdcyOSnsVrpQQ0sBFmGZebm0lhZ5i3Kj&#10;prqWntujI/fyR9fS63FNTDo9YOu/DhrUJmCWfbXFUAECEFAgkDtXmz2zFJgZFiEBG4KjmhUCuRlf&#10;XrS2QpVGINCeACPS7Rk2tkACbkRUXoBFWIbgUtXo+LZnSAsQ6JQAi7M6xUsCNsTLIixDcGE1Or5t&#10;6FEXAn0SyHWF2ZPOInwSsEWYNKVEgI6vEiYKQWBIBHJdYSaGrTiHBGwFI40oEaDjq4SJQhAYJAEW&#10;Z1l3CwnYEClzwFrgcjvssNhKix6FITAkAuLl1Vgdds5q6RcSsCFA5oAVwRVTL9lXER3FIDBYAizO&#10;suIaErAVjDRSQoDUS1hAYMIEeE+pvXNJwO0Z0kKeAKmXmICAJwRYnNXG0STgKnrn1y+ped7nQ64c&#10;c8BFcFHezS1yZsC5ze+TuhAYPoHi4izWSCt6jQRcCkpk3/km2J7imd7T9nOVOR1JvAqXuhRZT7hY&#10;cS1G7jc5YdsxDQIQEARK0zCZuD42SMBlfM6/34+L7b/J8YOzlx/r4Pj++3Y+Ib+4hMCl2OWl10t8&#10;QMBPAsUnb1ZK10QCCbgMzuzl4/KRPv33/PczCB7vZ37+psqtZrSZaIAABEoJRGmY6eHG8OA4wkZE&#10;QXAdkBY5WUz9KlSYfJHra4CxoTAZg8cjpw3NV1VaDVPbMfh5kDpO544h5h4tEiYBN8E8PN+tdovt&#10;KdMjzlaa2BGVNUSKB4X6Y3sRi1vbZTK90/j9ch5w009d43st8hrtqhUdqfT6Y4bVTNeLecU21YtZ&#10;J88QdA38cCH0arfeZ8ej1d01oZIMOE/ImZgCAQcEGJQuQicBVwWi6PnGC6Hflg6CdSAiebNoII5A&#10;DQhMgwCLpdN+JAGXRnU47uxxz7eYdwUm3iyaxh0QKyDgnEDVYmnf1tiQgEtC8fz6cyc+3q3Su23c&#10;ZV8EnuRGHDV51+rKA+c/fxSAAATcEygulhY6ld6F3OvajQYaizi6UWAKrVqfmdeC0l566VOnYsZt&#10;L13L2Fxhn6WHtyqN3y+LsNpEGoGXENCKOl3mjfeiTqU3amtdOj3gRuZTLlC1g5Vi9p0yGmyDAAR6&#10;J1DTJ+5dlz4EkoD7oDw0GVVLq8i7Q/MU+kDATwLVW3nYfA3XOVsSsKELRjcHnCTd4tt45F3DIKAa&#10;BCDQMYGa5VoTWLFFAjYMn1EcxlCVdIXNpUM9hiyoBgEIQKBLAlX3q/Qtboz5mATcZdT03nZ9OCZB&#10;TJe3d88gEAIQsEJALDysfCWypsthRbb1RkjA1pH236A8j6jqyBGSbv/+QCIEINADgfTNrdipGEUy&#10;JgEbxonbOWCVsWX2zTB0LdUgAIEREqjpbAw2GZOADQOt/zlgxaRraA/VIAABCEyFwFiSMQl4uBGn&#10;OKE7vBPmhosUzSAAAd8IDDkZk4CHFY31QyVM6A7LW2gDAQiMioBiMu5tQTUJuCl85JmEz4dCKYtz&#10;wIpjyyxdbnIV30MAAhBQJVDfn+ln2pgEXOut8EzCY1mRlnPAiklXNZQoBwEIQAACpgQUF1SLDRRM&#10;JZTXIwFX8BSpV1yrz+123YZ4bh636n0hxpbbQKYuBCAAAYsEershk4ArvSaOA75cPl7u9dyqvjNL&#10;bz7WM4DSEIAABCBwJZC9Ud/ZBUMCruC5fHtbqqNW3QqDpKvOlJIQgAAEpk1A4zzRaYOotE6MRa+C&#10;/SVOx2JYuqxkbmLA8lOSp+Qx2y6BKEiHFptVWg1TW7seobUREhDjoha1JgE3wcwm4NLS1k9pbtIp&#10;8z3StXBZLOyWvEymdxq/X7FdqagittG1RUBLepXQKq0atbUi3RgF0o3Rtaw4MfIMQbeMB6pDAAIQ&#10;gAAETAiQgE2oUQcCEIAABCDQkgAJ2BCgxY04DDWgGgQgAAEIjJmAxhzSmM3sVveJTUtowcJ2LVx2&#10;C2vBb5xV1dVNS3pV48wB62IX5a2QN5AbVUG6MbpiRXrAFmHSFAQgAAEIQECVAAlYlRTlIAABCEAA&#10;AhYJkIANYTIHbAiOahCAAAQgEBIgARsGQsvDGAylUg0CEIAABKZCgAQ8FU9iBwQgAAEIjIoACXhU&#10;7kJZCEAAAhCYCgESsKEnmQM2BEc1CEAAAhBgDrhNDDAH3IYedSEAAQhAgB4wMQABCEAAAhBwQIAE&#10;7AA6IiEAAQhAAAIk4MoYOL9+SSZ6nw+ECgQgAAEIQMAmARJwOU2Rfeebx30007tf71Z3uRzMIiyb&#10;YUhbEIAABPwjwGEMpT4/PN+tPrenj5dZ9HX+72wldid39cPxmbxgrmU+hzFYjFIt8hblRk0h3TpS&#10;xQatk6cHXEb+/PczWDx9jbOvKLH8tg6Of06KXqIYBCAAAQhAoIkACbiM0OnPseTjz7/nJpx8DwEI&#10;QAACEFAkkH6flX/HBPbrIFhsTyke108UqVIMAoMjcAkC8b+hXVVaDVPbodFDn94J2M2SzAGXDkGL&#10;JVjvT7cp4GgSONhf3pZlxWsmBqq+0v1ciO2hikVDfFAYXOJmVPxBWMRisSmDgHQrfXQKe47L7EmA&#10;IegybrP7x+D4/vs24nz4bxcsHuZmjKkFAQhAAAIQKBAgAZcGxfKf7eK4+RW//Xt4Xu2C9Y/rkmjC&#10;CAIQgAAEINCaAEPQlQjDV4HjxVjrqtHnsLb1telabkW6Fi6Lhd2SJ/BKB8At+remKbeuR3o/Xtaa&#10;XjFTiQRsxi1Ti9+DBYhGTfhMngRMAjb60bSt5POPzrrtDEGbhaNYlHW7RP843Ur3e1imJdwF631K&#10;ekYxqaL9XTRrpAfd2361VUp6FluV9Wt7jfQebY+1OIjF+ukd2TrwdcmvI3Gx+M5+cDX8HG/hHT1/&#10;9GOyVCqMt2RH2ij39xztWel9/9IT6/uyPXOfyUrvwfaMiMTx9m23u6jaj9bkO0ki7cXGnraLqr+y&#10;BS3BCeXdXpLK/in/yr5AZUnqtZk66RkSndh+1SJsPEU9/Lxz2+uk92d74tDe7E2FkAMz0wHswuRo&#10;M9pivPWHwk20u/2lu73L9XeHDyzfn31sLv1LzL9BXHyjuC2h4j0oLUP+O3k0aCuqpH6d9O5tv90K&#10;F9ttwdKuba+T3ovtOX/0YG8+AlyYmdahf5Pj5FeMt15QVEqPngmm+0t3e5fLh32Hd3iGoM2GoNMD&#10;n7/EUq31t/AN4R72sJy9fFySPaqvMoPH+3DfzFB+l69L1UjvwfZbN+Tj5T7vuM5tr5Hel+2ZmY6u&#10;fV38Zbgw07HJcZYrxFtfKMIc6yLa3f7S3d7lcpF/6PAOTwJukYCjaYLVToz5xjt09L+H5fn1++a4&#10;2P4T7RAi5R8382Ri8Mtrt7tnpqX3Y/vyrXwzlH5sr5Lej+3ZUO3b13F4FX8v/W3R6sBktx53G+2Z&#10;Z5/Ufab/aHd1l+v+Dk8CbpGAl2/RWMWPP/O7rlNdqZoiPuab4HZqk9wvJD0FfHp6n3enWF56C5IW&#10;qvZruwWFWzbhm70Cl4cmVwVJvyjc/tId3uW6v8OTgJvvg+nVeKXpLNy2I9w4a/4gFkgVrnh8uFlS&#10;WYkK6eHHq50YoUqNR4fxkvp79vUpVsxMdnadZ8r2Mun92V5qTG+2l0nvwPacmEIY2Le3OUa6N7NW&#10;BxcmVynkC4qefukVmHu6yzVGfnd3eBJwI/xAzkdcr8zsa7FqB3tYlkm/PhNeKjanbrZJtYSG9J5s&#10;V9W8fTm3fs/pr6FMe8urWujAxd0p223LXqCouM/0ZHt/dzmNULFuewcrZSffZNkCyOuCxO5fTqh5&#10;vyevmFTG8krJureLurc9FVr5VaA92F4jPXwHKmHd6StYsRb92ns1vXcz82ug0+/YdRDe1feuwqrj&#10;XlE4iHa3v3T3d7l0pKXx2/U7ryGZPS7E7wdEj065F29DD8WX5fQXvexaciUqZBSznX0bpWcKWLc9&#10;46qS1zC6tb1Jeo+2p3LwLRa6xX2zvtPwbvo19uhihZe++kPRe7Q33We6jfYm6T2EQU93eLai1Bh+&#10;oCgEIAABCEDAFgHmgG2RpB0IQAACEICABgESsAYsikIAAhCAAARsESAB2yJJOxCAAAQgAAENAiRg&#10;DVgUhQAEIAABCNgiQAK2RZJ2IAABCEAAAhoESMAasCgKAQhAAAIQsEWABGyLJO1AAAIQgAAENAiQ&#10;gDVgURQCEIAABCBgiwAJ2BZJ2oEABCAAAQhoECABa8CiKAQgAAEIQMAWARKwLZK0AwEIQAACENAg&#10;QALWgEVRCEAAAhCAgC0CJGBbJGkHAhCAAAQgoEGABKwBi6IQgAAEIAABWwRIwLZI0g4EIAABCEBA&#10;gwAJWAMWRSEAAQhAAAK2CJCAbZGkHQhAAAIQgIAGARKwBiyKQgACEIAABGwRIAHbIkk7EIAABCAA&#10;AQ0CJGANWBSFwDgIHJ7vUteX13NO7fPrl+j76Kvcn93YKIU8H7TaFmYUdddqgcIQGDQBEvCg3YNy&#10;ENAkECbT1ef2dLle+8fN/C6T+w6/NsdFWOLjZRYEuT81BcriMuHXJ9fz6/fN4/5tqdX48u309D7X&#10;zNpaEigMAacESMBO8SMcAlYJyDx3XO+jxBpfy7fLabvYrbKJ7PH+VkIUzP1pVSnZxf6+Cbb/6KVf&#10;qcPs69Ni97PQg7esHs1BwBWB5DmZf0AAAiMnIBJtEHVt89d+HUTfyCLJtd7n/oyqycLpQrfGMt+I&#10;RC+udAvlssMiyVdh+fX+1pJsJtVIvg1ZMJLEBYGpEaAH7OrJB7kQsE7g9OdY0ZedPyyC45+T6FO+&#10;fIQJNsxpb8vcn0IjMYa9Cm4Jb7/eraLhZTm4nfrmtP0Mv0i3kO5434w7/34/Lp6+pnvcu9V/367J&#10;XrR/9z349/rncfM90+OVmu/+05s8tg6WBiHQCQEScCdYaRQCYyaQSnhiAFsmapF/ZRpNDSPPXv4V&#10;A9sqw8MljwXrZDpY5tdg/eM6ZJ48KCT4ZvePQfD5N7+ObMx40R0CMQESMKEAgckQkOmrPFfJJLh4&#10;mCtYKnq0Yec2ueKFyLKFo1zOlVzzjfhE9qrrr/Pfz6YifA8BPwmQgP30O1ZPkoBcs3Tc/CqM155f&#10;f+5S3cwm2+Wo8vU6bYNNshC5ZI63eWFz2IXlggAEigRIwEQFBKZDQKTOcNI2/fqseEdI9FVvg74N&#10;1spXilLVk67z8p/t4vj+OzUUnCtZ2W51v1wFfNiB7naRtooalIFABwRIwB1ApUkIuCMgJ22jV3/j&#10;K3opuLmnGqss6qerr3brfbS2SvaLf/xJjUHLFVnRV8tv60CupSrfNiPsl2dStw4d+QSw/qb/BpOO&#10;DMpCwA2BOzHS5EYyUiEAAU8IiAXU8/enU/ki6VoG5jU9QYuZoyZAAh61+1AeAuMgIBPpnx/q/fDY&#10;KjHKLfvZyt33ccBASwjEBEjAhAIEINADAYMUTPrtwS+IcEmABOySPrIhAAEIQMBbAizC8tb1GA4B&#10;CEAAAi4JkIBd0kc2BCAAAQh4S4AE7K3rMRwCEIAABFwSIAG7pI9sCEAAAhDwlgAJ2FvXYzgEIAAB&#10;CLgkQAJ2SR/ZEIAABCDgLQESsLeux3AIQAACEHBJ4P9Ppnbh8cZBxgAAAABJRU5ErkJgglBLAQIt&#10;ABQABgAIAAAAIQCxgme2CgEAABMCAAATAAAAAAAAAAAAAAAAAAAAAABbQ29udGVudF9UeXBlc10u&#10;eG1sUEsBAi0AFAAGAAgAAAAhADj9If/WAAAAlAEAAAsAAAAAAAAAAAAAAAAAOwEAAF9yZWxzLy5y&#10;ZWxzUEsBAi0AFAAGAAgAAAAhAGOxmAFbAgAAOAcAAA4AAAAAAAAAAAAAAAAAOgIAAGRycy9lMm9E&#10;b2MueG1sUEsBAi0AFAAGAAgAAAAhAC5s8ADFAAAApQEAABkAAAAAAAAAAAAAAAAAwQQAAGRycy9f&#10;cmVscy9lMm9Eb2MueG1sLnJlbHNQSwECLQAUAAYACAAAACEA46HK9OIAAAALAQAADwAAAAAAAAAA&#10;AAAAAAC9BQAAZHJzL2Rvd25yZXYueG1sUEsBAi0ACgAAAAAAAAAhAPi75wjfOAAA3zgAABQAAAAA&#10;AAAAAAAAAAAAzAYAAGRycy9tZWRpYS9pbWFnZTEucG5nUEsBAi0ACgAAAAAAAAAhAByoCiJMRwAA&#10;TEcAABQAAAAAAAAAAAAAAAAA3T8AAGRycy9tZWRpYS9pbWFnZTIucG5nUEsFBgAAAAAHAAcAvgEA&#10;AFuHAAAAAA==&#10;" o:allowincell="f">
                <v:shape id="Picture 10" o:spid="_x0000_s1027" type="#_x0000_t75" style="position:absolute;width:3058920;height:264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9axAAAANwAAAAPAAAAZHJzL2Rvd25yZXYueG1sRI9BawIx&#10;EIXvQv9DmEJvmlXE2q1RWkEQeqla6HXYjJvFzWRJ4rr9952D4G2G9+a9b1abwbeqp5iawAamkwIU&#10;cRVsw7WBn9NuvASVMrLFNjAZ+KMEm/XTaIWlDTc+UH/MtZIQTiUacDl3pdapcuQxTUJHLNo5RI9Z&#10;1lhrG/Em4b7Vs6JYaI8NS4PDjraOqsvx6g282u/zV7Uj97uIs+nluj/03dunMS/Pw8c7qExDfpjv&#10;13sr+HOhlWdkAr3+BwAA//8DAFBLAQItABQABgAIAAAAIQDb4fbL7gAAAIUBAAATAAAAAAAAAAAA&#10;AAAAAAAAAABbQ29udGVudF9UeXBlc10ueG1sUEsBAi0AFAAGAAgAAAAhAFr0LFu/AAAAFQEAAAsA&#10;AAAAAAAAAAAAAAAAHwEAAF9yZWxzLy5yZWxzUEsBAi0AFAAGAAgAAAAhACk271rEAAAA3AAAAA8A&#10;AAAAAAAAAAAAAAAABwIAAGRycy9kb3ducmV2LnhtbFBLBQYAAAAAAwADALcAAAD4AgAAAAA=&#10;" strokeweight="0">
                  <v:imagedata r:id="rId147" o:title="" cropleft="7629f"/>
                </v:shape>
                <v:shape id="Picture 11" o:spid="_x0000_s1028" type="#_x0000_t75" style="position:absolute;left:3183840;width:3058920;height:264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TkEwwAAANwAAAAPAAAAZHJzL2Rvd25yZXYueG1sRE/NagIx&#10;EL4XfIcwQm+atRRtV6OUlkUPenDbBxg3092lyWRJou769KZQ6G0+vt9ZbXprxIV8aB0rmE0zEMSV&#10;0y3XCr4+i8kLiBCRNRrHpGCgAJv16GGFuXZXPtKljLVIIRxyVNDE2OVShqohi2HqOuLEfTtvMSbo&#10;a6k9XlO4NfIpy+bSYsupocGO3huqfsqzVXCTxcd2OJmqkAtveD8bFudDq9TjuH9bgojUx3/xn3un&#10;0/znV/h9Jl0g13cAAAD//wMAUEsBAi0AFAAGAAgAAAAhANvh9svuAAAAhQEAABMAAAAAAAAAAAAA&#10;AAAAAAAAAFtDb250ZW50X1R5cGVzXS54bWxQSwECLQAUAAYACAAAACEAWvQsW78AAAAVAQAACwAA&#10;AAAAAAAAAAAAAAAfAQAAX3JlbHMvLnJlbHNQSwECLQAUAAYACAAAACEAAzU5BMMAAADcAAAADwAA&#10;AAAAAAAAAAAAAAAHAgAAZHJzL2Rvd25yZXYueG1sUEsFBgAAAAADAAMAtwAAAPcCAAAAAA==&#10;" strokeweight="0">
                  <v:imagedata r:id="rId148" o:title="" cropleft="6936f"/>
                </v:shape>
                <w10:wrap type="topAndBottom"/>
              </v:group>
            </w:pict>
          </mc:Fallback>
        </mc:AlternateContent>
      </w:r>
      <w:r w:rsidR="00D807C7" w:rsidRPr="00AF66FE">
        <w:rPr>
          <w:rFonts w:eastAsia="Calibri" w:cs="Tahoma"/>
          <w:color w:val="000000"/>
          <w:sz w:val="20"/>
          <w:szCs w:val="20"/>
          <w:lang w:val="mk-MK"/>
        </w:rPr>
        <w:t xml:space="preserve"> Според достапните информации од слични проекти, под услов минималното вертикално расчистување на проводникот на ДВ</w:t>
      </w:r>
      <w:r w:rsidR="00D807C7" w:rsidRPr="00AF66FE">
        <w:rPr>
          <w:rStyle w:val="FootnoteAnchor"/>
          <w:rFonts w:eastAsia="Calibri" w:cs="Tahoma"/>
          <w:color w:val="000000"/>
          <w:sz w:val="20"/>
          <w:szCs w:val="20"/>
          <w:lang w:val="mk-MK"/>
        </w:rPr>
        <w:footnoteReference w:id="143"/>
      </w:r>
      <w:r w:rsidR="00D807C7" w:rsidRPr="00AF66FE">
        <w:rPr>
          <w:rFonts w:eastAsia="Calibri" w:cs="Tahoma"/>
          <w:color w:val="000000"/>
          <w:sz w:val="20"/>
          <w:szCs w:val="20"/>
          <w:lang w:val="mk-MK"/>
        </w:rPr>
        <w:t xml:space="preserve"> да е обезбедено и поради брзото слабеење на интензитетот на ЕМП на растојание од опремата за пренос, изложеноста на ЕМП веројатно ќе се доживее директно под далноводот и на прибл. 5 метри од далноводот, нивото на ЕМ зрачење ќе биде многу под граничната вредност на јавна изложеност (слика подолу)</w:t>
      </w:r>
      <w:r w:rsidRPr="00AF66FE">
        <w:rPr>
          <w:sz w:val="20"/>
          <w:szCs w:val="20"/>
          <w:lang w:val="mk-MK"/>
        </w:rPr>
        <w:t xml:space="preserve">. </w:t>
      </w:r>
    </w:p>
    <w:p w14:paraId="41331FF3" w14:textId="00F798FD" w:rsidR="00BC3FC4" w:rsidRPr="00AF66FE" w:rsidRDefault="00684AEC">
      <w:pPr>
        <w:spacing w:after="60"/>
        <w:jc w:val="left"/>
        <w:rPr>
          <w:rFonts w:cs="Arial"/>
          <w:sz w:val="18"/>
          <w:szCs w:val="18"/>
          <w:lang w:val="mk-MK"/>
        </w:rPr>
      </w:pPr>
      <w:bookmarkStart w:id="780" w:name="_Toc122679686"/>
      <w:r w:rsidRPr="00AF66FE">
        <w:rPr>
          <w:sz w:val="18"/>
          <w:szCs w:val="18"/>
          <w:lang w:val="mk-MK"/>
        </w:rPr>
        <w:t>Слика</w:t>
      </w:r>
      <w:r w:rsidR="004F799E" w:rsidRPr="00AF66FE">
        <w:rPr>
          <w:sz w:val="18"/>
          <w:szCs w:val="18"/>
          <w:lang w:val="mk-MK"/>
        </w:rPr>
        <w:t xml:space="preserve"> </w:t>
      </w:r>
      <w:r w:rsidR="004F799E" w:rsidRPr="00AF66FE">
        <w:rPr>
          <w:lang w:val="mk-MK"/>
        </w:rPr>
        <w:fldChar w:fldCharType="begin"/>
      </w:r>
      <w:r w:rsidR="004F799E" w:rsidRPr="00AF66FE">
        <w:rPr>
          <w:sz w:val="18"/>
          <w:szCs w:val="18"/>
          <w:lang w:val="mk-MK"/>
        </w:rPr>
        <w:instrText>STYLEREF 1 \s</w:instrText>
      </w:r>
      <w:r w:rsidR="004F799E" w:rsidRPr="00AF66FE">
        <w:rPr>
          <w:sz w:val="18"/>
          <w:szCs w:val="18"/>
          <w:lang w:val="mk-MK"/>
        </w:rPr>
        <w:fldChar w:fldCharType="separate"/>
      </w:r>
      <w:r w:rsidR="004F799E" w:rsidRPr="00AF66FE">
        <w:rPr>
          <w:sz w:val="18"/>
          <w:szCs w:val="18"/>
          <w:lang w:val="mk-MK"/>
        </w:rPr>
        <w:t>9</w:t>
      </w:r>
      <w:r w:rsidR="004F799E" w:rsidRPr="00AF66FE">
        <w:rPr>
          <w:sz w:val="18"/>
          <w:szCs w:val="18"/>
          <w:lang w:val="mk-MK"/>
        </w:rPr>
        <w:fldChar w:fldCharType="end"/>
      </w:r>
      <w:r w:rsidR="004F799E" w:rsidRPr="00AF66FE">
        <w:rPr>
          <w:sz w:val="18"/>
          <w:szCs w:val="18"/>
          <w:lang w:val="mk-MK"/>
        </w:rPr>
        <w:t>.</w:t>
      </w:r>
      <w:r w:rsidR="00ED49F8" w:rsidRPr="00AF66FE">
        <w:rPr>
          <w:sz w:val="18"/>
          <w:szCs w:val="18"/>
          <w:lang w:val="mk-MK"/>
        </w:rPr>
        <w:fldChar w:fldCharType="begin"/>
      </w:r>
      <w:r w:rsidR="00ED49F8" w:rsidRPr="00AF66FE">
        <w:rPr>
          <w:sz w:val="18"/>
          <w:szCs w:val="18"/>
          <w:lang w:val="mk-MK"/>
        </w:rPr>
        <w:instrText xml:space="preserve"> SEQ Figure \* ARABIC \s 1 </w:instrText>
      </w:r>
      <w:r w:rsidR="00ED49F8" w:rsidRPr="00AF66FE">
        <w:rPr>
          <w:sz w:val="18"/>
          <w:szCs w:val="18"/>
          <w:lang w:val="mk-MK"/>
        </w:rPr>
        <w:fldChar w:fldCharType="separate"/>
      </w:r>
      <w:r w:rsidR="00ED49F8" w:rsidRPr="00AF66FE">
        <w:rPr>
          <w:noProof/>
          <w:sz w:val="18"/>
          <w:szCs w:val="18"/>
          <w:lang w:val="mk-MK"/>
        </w:rPr>
        <w:t>1</w:t>
      </w:r>
      <w:r w:rsidR="00ED49F8" w:rsidRPr="00AF66FE">
        <w:rPr>
          <w:sz w:val="18"/>
          <w:szCs w:val="18"/>
          <w:lang w:val="mk-MK"/>
        </w:rPr>
        <w:fldChar w:fldCharType="end"/>
      </w:r>
      <w:r w:rsidR="004F799E" w:rsidRPr="00AF66FE">
        <w:rPr>
          <w:sz w:val="18"/>
          <w:szCs w:val="18"/>
          <w:lang w:val="mk-MK"/>
        </w:rPr>
        <w:t>:</w:t>
      </w:r>
      <w:r w:rsidR="004F799E" w:rsidRPr="00AF66FE">
        <w:rPr>
          <w:rFonts w:cs="Tahoma"/>
          <w:sz w:val="18"/>
          <w:szCs w:val="18"/>
          <w:lang w:val="mk-MK"/>
        </w:rPr>
        <w:t xml:space="preserve"> </w:t>
      </w:r>
      <w:r w:rsidR="00D807C7" w:rsidRPr="00AF66FE">
        <w:rPr>
          <w:rFonts w:cs="Tahoma"/>
          <w:sz w:val="18"/>
          <w:szCs w:val="18"/>
          <w:lang w:val="mk-MK"/>
        </w:rPr>
        <w:t xml:space="preserve">Типични дијаграми на пресметани вредности на електрични и магнетни полиња за оперативен 110 kV </w:t>
      </w:r>
      <w:r w:rsidR="00581D25" w:rsidRPr="00AF66FE">
        <w:rPr>
          <w:rFonts w:cs="Tahoma"/>
          <w:sz w:val="18"/>
          <w:szCs w:val="18"/>
          <w:lang w:val="mk-MK"/>
        </w:rPr>
        <w:t>далновод</w:t>
      </w:r>
      <w:r w:rsidR="00D807C7" w:rsidRPr="00AF66FE">
        <w:rPr>
          <w:rFonts w:cs="Tahoma"/>
          <w:sz w:val="18"/>
          <w:szCs w:val="18"/>
          <w:lang w:val="mk-MK"/>
        </w:rPr>
        <w:t xml:space="preserve"> на средината на распонот</w:t>
      </w:r>
      <w:bookmarkEnd w:id="780"/>
    </w:p>
    <w:p w14:paraId="368B9031" w14:textId="77777777" w:rsidR="00D807C7" w:rsidRPr="00AF66FE" w:rsidRDefault="00D807C7" w:rsidP="00D807C7">
      <w:pPr>
        <w:spacing w:before="0" w:after="0"/>
        <w:jc w:val="left"/>
        <w:rPr>
          <w:rFonts w:eastAsia="Calibri" w:cs="Arial"/>
          <w:bCs/>
          <w:sz w:val="16"/>
          <w:szCs w:val="16"/>
          <w:lang w:val="mk-MK"/>
        </w:rPr>
      </w:pPr>
      <w:r w:rsidRPr="00AF66FE">
        <w:rPr>
          <w:rFonts w:eastAsia="Calibri" w:cs="Arial"/>
          <w:bCs/>
          <w:sz w:val="16"/>
          <w:szCs w:val="16"/>
          <w:lang w:val="mk-MK"/>
        </w:rPr>
        <w:t>Белешка:</w:t>
      </w:r>
    </w:p>
    <w:p w14:paraId="2327865D" w14:textId="77777777" w:rsidR="00D807C7" w:rsidRPr="00AF66FE" w:rsidRDefault="00D807C7" w:rsidP="00D807C7">
      <w:pPr>
        <w:spacing w:before="0" w:after="0"/>
        <w:jc w:val="left"/>
        <w:rPr>
          <w:rFonts w:eastAsia="Calibri" w:cs="Arial"/>
          <w:bCs/>
          <w:sz w:val="16"/>
          <w:szCs w:val="16"/>
          <w:lang w:val="mk-MK"/>
        </w:rPr>
      </w:pPr>
      <w:r w:rsidRPr="00AF66FE">
        <w:rPr>
          <w:rFonts w:eastAsia="Calibri" w:cs="Arial"/>
          <w:bCs/>
          <w:sz w:val="16"/>
          <w:szCs w:val="16"/>
          <w:lang w:val="mk-MK"/>
        </w:rPr>
        <w:t>(1) Овие пресметки се извршени со користење на софтверски пакет PLS-CADD за следната конфигурација:</w:t>
      </w:r>
    </w:p>
    <w:p w14:paraId="3E5A5A1A" w14:textId="4BBD8ACC" w:rsidR="00D807C7" w:rsidRPr="00AF66FE" w:rsidRDefault="00D807C7" w:rsidP="003733AC">
      <w:pPr>
        <w:pStyle w:val="ListParagraph"/>
        <w:numPr>
          <w:ilvl w:val="0"/>
          <w:numId w:val="129"/>
        </w:numPr>
        <w:spacing w:before="0" w:after="0"/>
        <w:jc w:val="left"/>
        <w:rPr>
          <w:rFonts w:cs="Tahoma"/>
          <w:sz w:val="16"/>
          <w:szCs w:val="16"/>
          <w:lang w:val="mk-MK"/>
        </w:rPr>
      </w:pPr>
      <w:r w:rsidRPr="00AF66FE">
        <w:rPr>
          <w:rFonts w:cs="Tahoma"/>
          <w:sz w:val="16"/>
          <w:szCs w:val="16"/>
          <w:lang w:val="mk-MK"/>
        </w:rPr>
        <w:t>Основен распон: 300 m; Тип на столб: аголен столб UZ 30-60 (се смета за најнеповолна геометрија на вкрстените краци во однос на ризикот од изложеност на EMП; Висина на столбот: 25 m; Вертикално расчистување: 6</w:t>
      </w:r>
      <w:r w:rsidR="00A2649E" w:rsidRPr="00AF66FE">
        <w:rPr>
          <w:rFonts w:cs="Tahoma"/>
          <w:sz w:val="16"/>
          <w:szCs w:val="16"/>
          <w:lang w:val="mk-MK"/>
        </w:rPr>
        <w:t>m</w:t>
      </w:r>
      <w:r w:rsidRPr="00AF66FE">
        <w:rPr>
          <w:rFonts w:cs="Tahoma"/>
          <w:sz w:val="16"/>
          <w:szCs w:val="16"/>
          <w:lang w:val="mk-MK"/>
        </w:rPr>
        <w:t>; Референтна висина за пресметка: 1.8 m</w:t>
      </w:r>
    </w:p>
    <w:p w14:paraId="12CFFE6D" w14:textId="072606FE" w:rsidR="00BC3FC4" w:rsidRPr="00AF66FE" w:rsidRDefault="00D807C7" w:rsidP="00D807C7">
      <w:pPr>
        <w:pStyle w:val="ListParagraph"/>
        <w:spacing w:before="0" w:after="240"/>
        <w:ind w:left="0"/>
        <w:jc w:val="left"/>
        <w:rPr>
          <w:rFonts w:cs="Tahoma"/>
          <w:sz w:val="16"/>
          <w:szCs w:val="16"/>
          <w:lang w:val="mk-MK"/>
        </w:rPr>
      </w:pPr>
      <w:r w:rsidRPr="00AF66FE">
        <w:rPr>
          <w:rFonts w:cs="Tahoma"/>
          <w:sz w:val="16"/>
          <w:szCs w:val="16"/>
          <w:lang w:val="mk-MK"/>
        </w:rPr>
        <w:t xml:space="preserve">(2) Резултати: Макс. ЕП: 2,135 kV/m при поместување од 4,0 m од оските на </w:t>
      </w:r>
      <w:r w:rsidR="00943EF6" w:rsidRPr="00943EF6">
        <w:rPr>
          <w:rFonts w:cs="Tahoma"/>
          <w:sz w:val="16"/>
          <w:szCs w:val="16"/>
          <w:lang w:val="mk-MK"/>
        </w:rPr>
        <w:t>далновод</w:t>
      </w:r>
      <w:r w:rsidRPr="00AF66FE">
        <w:rPr>
          <w:rFonts w:cs="Tahoma"/>
          <w:sz w:val="16"/>
          <w:szCs w:val="16"/>
          <w:lang w:val="mk-MK"/>
        </w:rPr>
        <w:t>от на сред</w:t>
      </w:r>
      <w:r w:rsidR="00A2649E" w:rsidRPr="00AF66FE">
        <w:rPr>
          <w:rFonts w:cs="Tahoma"/>
          <w:sz w:val="16"/>
          <w:szCs w:val="16"/>
          <w:lang w:val="mk-MK"/>
        </w:rPr>
        <w:t>ина на</w:t>
      </w:r>
      <w:r w:rsidRPr="00AF66FE">
        <w:rPr>
          <w:rFonts w:cs="Tahoma"/>
          <w:sz w:val="16"/>
          <w:szCs w:val="16"/>
          <w:lang w:val="mk-MK"/>
        </w:rPr>
        <w:t xml:space="preserve"> распон; Макс. МП: 18,77 µT при поместување од 3,0 m од оските на ДВ на средниот распон</w:t>
      </w:r>
      <w:r w:rsidR="004F799E" w:rsidRPr="00AF66FE">
        <w:rPr>
          <w:rFonts w:cs="Arial"/>
          <w:sz w:val="16"/>
          <w:szCs w:val="16"/>
          <w:lang w:val="mk-MK"/>
        </w:rPr>
        <w:t>.</w:t>
      </w:r>
    </w:p>
    <w:p w14:paraId="159B1446" w14:textId="32EABAFC" w:rsidR="00BC3FC4" w:rsidRPr="00AF66FE" w:rsidRDefault="00D807C7">
      <w:pPr>
        <w:rPr>
          <w:rFonts w:cs="Tahoma"/>
          <w:sz w:val="20"/>
          <w:szCs w:val="20"/>
          <w:lang w:val="mk-MK"/>
        </w:rPr>
      </w:pPr>
      <w:r w:rsidRPr="00AF66FE">
        <w:rPr>
          <w:rFonts w:cs="Tahoma"/>
          <w:sz w:val="20"/>
          <w:szCs w:val="20"/>
          <w:lang w:val="mk-MK"/>
        </w:rPr>
        <w:t xml:space="preserve">Бидејќи нема да има никаков развој, вклучително и изградба на станбени или други имоти (куќи и објекти) во безбедносната зона по должината на </w:t>
      </w:r>
      <w:r w:rsidR="00943EF6">
        <w:rPr>
          <w:sz w:val="20"/>
          <w:lang w:val="mk-MK"/>
        </w:rPr>
        <w:t>далновод</w:t>
      </w:r>
      <w:r w:rsidRPr="00AF66FE">
        <w:rPr>
          <w:rFonts w:cs="Tahoma"/>
          <w:sz w:val="20"/>
          <w:szCs w:val="20"/>
          <w:lang w:val="mk-MK"/>
        </w:rPr>
        <w:t>от(ите) (ПнП широк 20 метри)</w:t>
      </w:r>
      <w:r w:rsidR="00746642" w:rsidRPr="00AF66FE">
        <w:rPr>
          <w:rStyle w:val="FootnoteReference"/>
          <w:sz w:val="20"/>
          <w:szCs w:val="20"/>
          <w:lang w:val="mk-MK"/>
        </w:rPr>
        <w:footnoteReference w:id="144"/>
      </w:r>
      <w:r w:rsidRPr="00AF66FE">
        <w:rPr>
          <w:rFonts w:cs="Tahoma"/>
          <w:sz w:val="20"/>
          <w:szCs w:val="20"/>
          <w:lang w:val="mk-MK"/>
        </w:rPr>
        <w:t xml:space="preserve"> и поради фактот што </w:t>
      </w:r>
      <w:r w:rsidR="00943EF6">
        <w:rPr>
          <w:sz w:val="20"/>
          <w:lang w:val="mk-MK"/>
        </w:rPr>
        <w:t>далновод</w:t>
      </w:r>
      <w:r w:rsidRPr="00AF66FE">
        <w:rPr>
          <w:rFonts w:cs="Tahoma"/>
          <w:sz w:val="20"/>
          <w:szCs w:val="20"/>
          <w:lang w:val="mk-MK"/>
        </w:rPr>
        <w:t>ите не поминуваат низ или во близина на станбени зони, не може да има надминување на границите за долгорочна јавна изложеност на електрично поле и магнетна индукција и нема значително директно влијание врз чувствителните рецептори за време на оперативната фаза на далноводите.</w:t>
      </w:r>
      <w:r w:rsidR="004F799E" w:rsidRPr="00AF66FE">
        <w:rPr>
          <w:rFonts w:cs="Tahoma"/>
          <w:sz w:val="20"/>
          <w:szCs w:val="20"/>
          <w:lang w:val="mk-MK"/>
        </w:rPr>
        <w:t xml:space="preserve"> </w:t>
      </w:r>
    </w:p>
    <w:p w14:paraId="28024822" w14:textId="77777777" w:rsidR="00BC3FC4" w:rsidRPr="00AF66FE" w:rsidRDefault="004F799E">
      <w:pPr>
        <w:spacing w:before="0" w:after="0" w:line="240" w:lineRule="auto"/>
        <w:jc w:val="left"/>
        <w:rPr>
          <w:sz w:val="20"/>
          <w:lang w:val="mk-MK"/>
        </w:rPr>
      </w:pPr>
      <w:r w:rsidRPr="00AF66FE">
        <w:rPr>
          <w:lang w:val="mk-MK"/>
        </w:rPr>
        <w:br w:type="page"/>
      </w:r>
    </w:p>
    <w:p w14:paraId="2000E9CB" w14:textId="5F9F9491" w:rsidR="00BC3FC4" w:rsidRPr="00AF66FE" w:rsidRDefault="00D807C7">
      <w:pPr>
        <w:pStyle w:val="ListBullet"/>
        <w:numPr>
          <w:ilvl w:val="0"/>
          <w:numId w:val="59"/>
        </w:numPr>
        <w:jc w:val="left"/>
        <w:rPr>
          <w:rFonts w:cs="Arial"/>
          <w:sz w:val="20"/>
          <w:szCs w:val="20"/>
          <w:lang w:val="mk-MK"/>
        </w:rPr>
      </w:pPr>
      <w:r w:rsidRPr="00AF66FE">
        <w:rPr>
          <w:sz w:val="20"/>
          <w:lang w:val="mk-MK"/>
        </w:rPr>
        <w:lastRenderedPageBreak/>
        <w:t>Оперативна 400/110 kV трафостаница</w:t>
      </w:r>
    </w:p>
    <w:p w14:paraId="78711DEF" w14:textId="3163C6FD" w:rsidR="00D807C7" w:rsidRPr="00AF66FE" w:rsidRDefault="00D807C7" w:rsidP="00D807C7">
      <w:pPr>
        <w:rPr>
          <w:rFonts w:eastAsia="Calibri"/>
          <w:color w:val="000000"/>
          <w:sz w:val="20"/>
          <w:szCs w:val="20"/>
          <w:lang w:val="mk-MK"/>
        </w:rPr>
      </w:pPr>
      <w:r w:rsidRPr="00AF66FE">
        <w:rPr>
          <w:rFonts w:eastAsia="Calibri"/>
          <w:color w:val="000000"/>
          <w:sz w:val="20"/>
          <w:szCs w:val="20"/>
          <w:lang w:val="mk-MK"/>
        </w:rPr>
        <w:t xml:space="preserve">За трафостаниците, највисоките полиња </w:t>
      </w:r>
      <w:r w:rsidR="001E5F2F" w:rsidRPr="00AF66FE">
        <w:rPr>
          <w:rFonts w:eastAsia="Calibri"/>
          <w:color w:val="000000"/>
          <w:sz w:val="20"/>
          <w:szCs w:val="20"/>
          <w:lang w:val="mk-MK"/>
        </w:rPr>
        <w:t>откриени</w:t>
      </w:r>
      <w:r w:rsidRPr="00AF66FE">
        <w:rPr>
          <w:rFonts w:eastAsia="Calibri"/>
          <w:color w:val="000000"/>
          <w:sz w:val="20"/>
          <w:szCs w:val="20"/>
          <w:lang w:val="mk-MK"/>
        </w:rPr>
        <w:t xml:space="preserve"> околу периметарот вообичаено се оние создадени од далноводите кои влегуваат или излегуваат од трафостаницата. Полињата создадени од опремата во трафостаницата генерално </w:t>
      </w:r>
      <w:r w:rsidR="00873206" w:rsidRPr="00AF66FE">
        <w:rPr>
          <w:rFonts w:eastAsia="Calibri"/>
          <w:color w:val="000000"/>
          <w:sz w:val="20"/>
          <w:szCs w:val="20"/>
          <w:lang w:val="mk-MK"/>
        </w:rPr>
        <w:t xml:space="preserve">се </w:t>
      </w:r>
      <w:r w:rsidRPr="00AF66FE">
        <w:rPr>
          <w:rFonts w:eastAsia="Calibri"/>
          <w:color w:val="000000"/>
          <w:sz w:val="20"/>
          <w:szCs w:val="20"/>
          <w:lang w:val="mk-MK"/>
        </w:rPr>
        <w:t xml:space="preserve">прилично мали. </w:t>
      </w:r>
    </w:p>
    <w:p w14:paraId="26964F8A" w14:textId="7E42801B" w:rsidR="00D807C7" w:rsidRPr="00AF66FE" w:rsidRDefault="00D807C7" w:rsidP="00D807C7">
      <w:pPr>
        <w:rPr>
          <w:rFonts w:eastAsia="Calibri"/>
          <w:color w:val="000000"/>
          <w:sz w:val="20"/>
          <w:szCs w:val="20"/>
          <w:lang w:val="mk-MK"/>
        </w:rPr>
      </w:pPr>
      <w:r w:rsidRPr="00AF66FE">
        <w:rPr>
          <w:rFonts w:eastAsia="Calibri"/>
          <w:color w:val="000000"/>
          <w:sz w:val="20"/>
          <w:szCs w:val="20"/>
          <w:lang w:val="mk-MK"/>
        </w:rPr>
        <w:t xml:space="preserve">Претходните истражувања и мерења на ЕМП поврзани со слични трафостаници како предложената нова 400/110 kV трафостаница покажаа дека на височина помеѓу 1,5 и 2 метри од земјата на критични локации во трафостаницата (како што е </w:t>
      </w:r>
      <w:r w:rsidR="006312EB" w:rsidRPr="00AF66FE">
        <w:rPr>
          <w:rFonts w:eastAsia="Calibri"/>
          <w:color w:val="000000"/>
          <w:sz w:val="20"/>
          <w:szCs w:val="20"/>
          <w:lang w:val="mk-MK"/>
        </w:rPr>
        <w:t>разводната опрема</w:t>
      </w:r>
      <w:r w:rsidRPr="00AF66FE">
        <w:rPr>
          <w:rFonts w:eastAsia="Calibri"/>
          <w:color w:val="000000"/>
          <w:sz w:val="20"/>
          <w:szCs w:val="20"/>
          <w:lang w:val="mk-MK"/>
        </w:rPr>
        <w:t xml:space="preserve">), највисоките вредности на електричното поле се околу 10 kV/m. Оттука, овие вредности интензивно се намалуваат со оддалеченоста од електричната опрема и на работ на </w:t>
      </w:r>
      <w:r w:rsidR="00F06DDC" w:rsidRPr="00AF66FE">
        <w:rPr>
          <w:rFonts w:eastAsia="Calibri"/>
          <w:color w:val="000000"/>
          <w:sz w:val="20"/>
          <w:szCs w:val="20"/>
          <w:lang w:val="mk-MK"/>
        </w:rPr>
        <w:t>полињата</w:t>
      </w:r>
      <w:r w:rsidRPr="00AF66FE">
        <w:rPr>
          <w:rFonts w:eastAsia="Calibri"/>
          <w:color w:val="000000"/>
          <w:sz w:val="20"/>
          <w:szCs w:val="20"/>
          <w:lang w:val="mk-MK"/>
        </w:rPr>
        <w:t xml:space="preserve"> на опремата се под 5 kV/m, а на периметарот на трафостаницата падот на вредност</w:t>
      </w:r>
      <w:r w:rsidR="001E5F2F" w:rsidRPr="00AF66FE">
        <w:rPr>
          <w:rFonts w:eastAsia="Calibri"/>
          <w:color w:val="000000"/>
          <w:sz w:val="20"/>
          <w:szCs w:val="20"/>
          <w:lang w:val="mk-MK"/>
        </w:rPr>
        <w:t>а е</w:t>
      </w:r>
      <w:r w:rsidRPr="00AF66FE">
        <w:rPr>
          <w:rFonts w:eastAsia="Calibri"/>
          <w:color w:val="000000"/>
          <w:sz w:val="20"/>
          <w:szCs w:val="20"/>
          <w:lang w:val="mk-MK"/>
        </w:rPr>
        <w:t xml:space="preserve"> помеѓу 1 и 2 kV/m, што е под граничните вредности за изложеност.</w:t>
      </w:r>
    </w:p>
    <w:p w14:paraId="6F762265" w14:textId="6D82CB00" w:rsidR="00D807C7" w:rsidRPr="00AF66FE" w:rsidRDefault="00D807C7" w:rsidP="00D807C7">
      <w:pPr>
        <w:rPr>
          <w:rFonts w:eastAsia="Calibri"/>
          <w:color w:val="000000"/>
          <w:sz w:val="20"/>
          <w:szCs w:val="20"/>
          <w:lang w:val="mk-MK"/>
        </w:rPr>
      </w:pPr>
      <w:r w:rsidRPr="00AF66FE">
        <w:rPr>
          <w:rFonts w:eastAsia="Calibri"/>
          <w:color w:val="000000"/>
          <w:sz w:val="20"/>
          <w:szCs w:val="20"/>
          <w:lang w:val="mk-MK"/>
        </w:rPr>
        <w:t xml:space="preserve">Магнетното поле генерирано во трафостаница слабее многу </w:t>
      </w:r>
      <w:r w:rsidR="00873206">
        <w:rPr>
          <w:rFonts w:eastAsia="Calibri"/>
          <w:color w:val="000000"/>
          <w:sz w:val="20"/>
          <w:szCs w:val="20"/>
          <w:lang w:val="mk-MK"/>
        </w:rPr>
        <w:t>по</w:t>
      </w:r>
      <w:r w:rsidRPr="00AF66FE">
        <w:rPr>
          <w:rFonts w:eastAsia="Calibri"/>
          <w:color w:val="000000"/>
          <w:sz w:val="20"/>
          <w:szCs w:val="20"/>
          <w:lang w:val="mk-MK"/>
        </w:rPr>
        <w:t>интензивно од електричното поле а на периметарот на трафостаницата нивните вредности се блиску до нула.</w:t>
      </w:r>
    </w:p>
    <w:p w14:paraId="75C47B7E" w14:textId="5D01E1AC" w:rsidR="00BC3FC4" w:rsidRPr="00AF66FE" w:rsidRDefault="00D807C7" w:rsidP="00D807C7">
      <w:pPr>
        <w:rPr>
          <w:rFonts w:eastAsia="Calibri" w:cs="Tahoma"/>
          <w:color w:val="000000"/>
          <w:sz w:val="20"/>
          <w:szCs w:val="20"/>
          <w:lang w:val="mk-MK"/>
        </w:rPr>
      </w:pPr>
      <w:r w:rsidRPr="00AF66FE">
        <w:rPr>
          <w:rFonts w:eastAsia="Calibri"/>
          <w:color w:val="000000"/>
          <w:sz w:val="20"/>
          <w:szCs w:val="20"/>
          <w:lang w:val="mk-MK"/>
        </w:rPr>
        <w:t xml:space="preserve">Ќе се воспостави безбедносна зона во опсег од минимум 5 метри околу периметарот на трафостаницата со што ќе се </w:t>
      </w:r>
      <w:r w:rsidR="001E5F2F" w:rsidRPr="00AF66FE">
        <w:rPr>
          <w:rFonts w:eastAsia="Calibri"/>
          <w:color w:val="000000"/>
          <w:sz w:val="20"/>
          <w:szCs w:val="20"/>
          <w:lang w:val="mk-MK"/>
        </w:rPr>
        <w:t>осигури</w:t>
      </w:r>
      <w:r w:rsidRPr="00AF66FE">
        <w:rPr>
          <w:rFonts w:eastAsia="Calibri"/>
          <w:color w:val="000000"/>
          <w:sz w:val="20"/>
          <w:szCs w:val="20"/>
          <w:lang w:val="mk-MK"/>
        </w:rPr>
        <w:t xml:space="preserve"> дека вредностите на ЕМП во јавните достапни области се далеку под граничните вредности. Поради тоа, и поради фактот што ниту еден станбен или друг имот не се наоѓа во близина на локацијата на трафостаницата, ризикот по здравјето на луѓето од електромагнетното зрачење за време на оперативната фаза на новата трафостаница се смета за занемарлив</w:t>
      </w:r>
      <w:r w:rsidR="004F799E" w:rsidRPr="00AF66FE">
        <w:rPr>
          <w:rFonts w:eastAsia="Calibri" w:cs="Tahoma"/>
          <w:color w:val="000000"/>
          <w:sz w:val="20"/>
          <w:szCs w:val="20"/>
          <w:lang w:val="mk-MK"/>
        </w:rPr>
        <w:t>.</w:t>
      </w:r>
    </w:p>
    <w:p w14:paraId="3038585A" w14:textId="084974EA" w:rsidR="00BC3FC4" w:rsidRPr="00AF66FE" w:rsidRDefault="00D807C7">
      <w:pPr>
        <w:pStyle w:val="Heading4"/>
        <w:rPr>
          <w:sz w:val="20"/>
          <w:szCs w:val="20"/>
          <w:lang w:val="mk-MK"/>
        </w:rPr>
      </w:pPr>
      <w:r w:rsidRPr="00AF66FE">
        <w:rPr>
          <w:sz w:val="20"/>
          <w:szCs w:val="20"/>
          <w:lang w:val="mk-MK"/>
        </w:rPr>
        <w:t>Потенцијални влијанија</w:t>
      </w:r>
    </w:p>
    <w:p w14:paraId="13646A5A" w14:textId="77777777" w:rsidR="00D807C7" w:rsidRPr="00AF66FE" w:rsidRDefault="00D807C7" w:rsidP="00D807C7">
      <w:pPr>
        <w:rPr>
          <w:rFonts w:eastAsia="Calibri"/>
          <w:color w:val="000000"/>
          <w:sz w:val="20"/>
          <w:szCs w:val="20"/>
          <w:lang w:val="mk-MK"/>
        </w:rPr>
      </w:pPr>
      <w:r w:rsidRPr="00AF66FE">
        <w:rPr>
          <w:rFonts w:eastAsia="Calibri"/>
          <w:color w:val="000000"/>
          <w:sz w:val="20"/>
          <w:szCs w:val="20"/>
          <w:lang w:val="mk-MK"/>
        </w:rPr>
        <w:t>Во однос на потенцијалните влијанија врз човековото здравје од оперативен далновод или опрема на трафостаница, врз основа на горенаведените магнитуди на полињата, интензитетот на електричното поле се смета за подоминантен параметар од интензитетот на магнетното поле.</w:t>
      </w:r>
    </w:p>
    <w:p w14:paraId="0E50BB9E" w14:textId="002D8743" w:rsidR="00D807C7" w:rsidRPr="00AF66FE" w:rsidRDefault="00D807C7" w:rsidP="00D807C7">
      <w:pPr>
        <w:rPr>
          <w:rFonts w:eastAsia="Calibri"/>
          <w:color w:val="000000"/>
          <w:sz w:val="20"/>
          <w:szCs w:val="20"/>
          <w:lang w:val="mk-MK"/>
        </w:rPr>
      </w:pPr>
      <w:r w:rsidRPr="00AF66FE">
        <w:rPr>
          <w:rFonts w:eastAsia="Calibri"/>
          <w:color w:val="000000"/>
          <w:sz w:val="20"/>
          <w:szCs w:val="20"/>
          <w:lang w:val="mk-MK"/>
        </w:rPr>
        <w:t xml:space="preserve">Лицето кое стои </w:t>
      </w:r>
      <w:r w:rsidR="00310C8E" w:rsidRPr="00AF66FE">
        <w:rPr>
          <w:rFonts w:eastAsia="Calibri"/>
          <w:color w:val="000000"/>
          <w:sz w:val="20"/>
          <w:szCs w:val="20"/>
          <w:lang w:val="mk-MK"/>
        </w:rPr>
        <w:t xml:space="preserve">во електричното поле </w:t>
      </w:r>
      <w:r w:rsidRPr="00AF66FE">
        <w:rPr>
          <w:rFonts w:eastAsia="Calibri"/>
          <w:color w:val="000000"/>
          <w:sz w:val="20"/>
          <w:szCs w:val="20"/>
          <w:lang w:val="mk-MK"/>
        </w:rPr>
        <w:t>под или блиску до оперативниот далновод или елементи</w:t>
      </w:r>
      <w:r w:rsidR="00310C8E" w:rsidRPr="00AF66FE">
        <w:rPr>
          <w:rFonts w:eastAsia="Calibri"/>
          <w:color w:val="000000"/>
          <w:sz w:val="20"/>
          <w:szCs w:val="20"/>
          <w:lang w:val="mk-MK"/>
        </w:rPr>
        <w:t>те</w:t>
      </w:r>
      <w:r w:rsidRPr="00AF66FE">
        <w:rPr>
          <w:rFonts w:eastAsia="Calibri"/>
          <w:color w:val="000000"/>
          <w:sz w:val="20"/>
          <w:szCs w:val="20"/>
          <w:lang w:val="mk-MK"/>
        </w:rPr>
        <w:t xml:space="preserve"> на трафостаницата ќе има </w:t>
      </w:r>
      <w:r w:rsidR="008A3525" w:rsidRPr="00AF66FE">
        <w:rPr>
          <w:rFonts w:eastAsia="Calibri"/>
          <w:color w:val="000000"/>
          <w:sz w:val="20"/>
          <w:szCs w:val="20"/>
          <w:lang w:val="mk-MK"/>
        </w:rPr>
        <w:t>изменет</w:t>
      </w:r>
      <w:r w:rsidRPr="00AF66FE">
        <w:rPr>
          <w:rFonts w:eastAsia="Calibri"/>
          <w:color w:val="000000"/>
          <w:sz w:val="20"/>
          <w:szCs w:val="20"/>
          <w:lang w:val="mk-MK"/>
        </w:rPr>
        <w:t xml:space="preserve"> површински </w:t>
      </w:r>
      <w:r w:rsidR="008A3525" w:rsidRPr="00AF66FE">
        <w:rPr>
          <w:rFonts w:eastAsia="Calibri"/>
          <w:color w:val="000000"/>
          <w:sz w:val="20"/>
          <w:szCs w:val="20"/>
          <w:lang w:val="mk-MK"/>
        </w:rPr>
        <w:t>напон</w:t>
      </w:r>
      <w:r w:rsidRPr="00AF66FE">
        <w:rPr>
          <w:rFonts w:eastAsia="Calibri"/>
          <w:color w:val="000000"/>
          <w:sz w:val="20"/>
          <w:szCs w:val="20"/>
          <w:lang w:val="mk-MK"/>
        </w:rPr>
        <w:t xml:space="preserve"> индуциран на неговото или нејзиното тело и </w:t>
      </w:r>
      <w:r w:rsidR="008A3525" w:rsidRPr="00AF66FE">
        <w:rPr>
          <w:rFonts w:eastAsia="Calibri"/>
          <w:color w:val="000000"/>
          <w:sz w:val="20"/>
          <w:szCs w:val="20"/>
          <w:lang w:val="mk-MK"/>
        </w:rPr>
        <w:t>соодветна</w:t>
      </w:r>
      <w:r w:rsidRPr="00AF66FE">
        <w:rPr>
          <w:rFonts w:eastAsia="Calibri"/>
          <w:color w:val="000000"/>
          <w:sz w:val="20"/>
          <w:szCs w:val="20"/>
          <w:lang w:val="mk-MK"/>
        </w:rPr>
        <w:t xml:space="preserve"> </w:t>
      </w:r>
      <w:r w:rsidR="008A3525" w:rsidRPr="00AF66FE">
        <w:rPr>
          <w:rFonts w:eastAsia="Calibri"/>
          <w:color w:val="000000"/>
          <w:sz w:val="20"/>
          <w:szCs w:val="20"/>
          <w:lang w:val="mk-MK"/>
        </w:rPr>
        <w:t>изменета</w:t>
      </w:r>
      <w:r w:rsidRPr="00AF66FE">
        <w:rPr>
          <w:rFonts w:eastAsia="Calibri"/>
          <w:color w:val="000000"/>
          <w:sz w:val="20"/>
          <w:szCs w:val="20"/>
          <w:lang w:val="mk-MK"/>
        </w:rPr>
        <w:t xml:space="preserve"> струја индуцирана во телото. Во текот на изминатите 20 години, се сугерираше дека изложеноста на магнетни или електрични полиња со моќна фреквенција  што се среќава во животната средина може да биде поврзана со различни здравствени проблеми, кои се движат од главоболки до Алцхајмерова болест. Најупорните од овие предлози се однесуваат на ракот кај децата.</w:t>
      </w:r>
    </w:p>
    <w:p w14:paraId="09E9A6C6" w14:textId="2E08DC28" w:rsidR="00BC3FC4" w:rsidRPr="00AF66FE" w:rsidRDefault="00D807C7" w:rsidP="00D807C7">
      <w:pPr>
        <w:rPr>
          <w:rFonts w:cs="Tahoma"/>
          <w:sz w:val="20"/>
          <w:szCs w:val="20"/>
          <w:lang w:val="mk-MK"/>
        </w:rPr>
      </w:pPr>
      <w:r w:rsidRPr="00AF66FE">
        <w:rPr>
          <w:rFonts w:eastAsia="Calibri"/>
          <w:color w:val="000000"/>
          <w:sz w:val="20"/>
          <w:szCs w:val="20"/>
          <w:lang w:val="mk-MK"/>
        </w:rPr>
        <w:t xml:space="preserve">Голем број епидемиолошки студии сугерираа поврзаност помеѓу инциденцата на детски карциноми и близината на домовите до </w:t>
      </w:r>
      <w:r w:rsidR="00E10620">
        <w:rPr>
          <w:rFonts w:eastAsia="Calibri"/>
          <w:color w:val="000000"/>
          <w:sz w:val="20"/>
          <w:szCs w:val="20"/>
          <w:lang w:val="mk-MK"/>
        </w:rPr>
        <w:t>далноводи</w:t>
      </w:r>
      <w:r w:rsidRPr="00AF66FE">
        <w:rPr>
          <w:rFonts w:eastAsia="Calibri"/>
          <w:color w:val="000000"/>
          <w:sz w:val="20"/>
          <w:szCs w:val="20"/>
          <w:lang w:val="mk-MK"/>
        </w:rPr>
        <w:t>. Други студии, особено најголемата студија во светот досега, спроведена во Велика Британија во текот на 1990-тите, не успеа да ги потврд</w:t>
      </w:r>
      <w:r w:rsidR="00310C8E" w:rsidRPr="00AF66FE">
        <w:rPr>
          <w:rFonts w:eastAsia="Calibri"/>
          <w:color w:val="000000"/>
          <w:sz w:val="20"/>
          <w:szCs w:val="20"/>
          <w:lang w:val="mk-MK"/>
        </w:rPr>
        <w:t>и</w:t>
      </w:r>
      <w:r w:rsidRPr="00AF66FE">
        <w:rPr>
          <w:rFonts w:eastAsia="Calibri"/>
          <w:color w:val="000000"/>
          <w:sz w:val="20"/>
          <w:szCs w:val="20"/>
          <w:lang w:val="mk-MK"/>
        </w:rPr>
        <w:t xml:space="preserve"> таквите асоцијации, но статистичката асоцијација останува. Сепак, не е воспоставена причинско-последична врска помеѓу ракот или која било друга болест и ЕМП и навистина не постои воспоставен механизам со кој овие полиња би можеле да ја предизвикаат или поддржат болеста</w:t>
      </w:r>
      <w:r w:rsidR="004F799E" w:rsidRPr="00AF66FE">
        <w:rPr>
          <w:rFonts w:cs="Tahoma"/>
          <w:sz w:val="20"/>
          <w:szCs w:val="20"/>
          <w:lang w:val="mk-MK"/>
        </w:rPr>
        <w:t>.</w:t>
      </w:r>
    </w:p>
    <w:p w14:paraId="2BBEE042" w14:textId="769C1EB0" w:rsidR="00BC3FC4" w:rsidRPr="00AF66FE" w:rsidRDefault="008A3525">
      <w:pPr>
        <w:pStyle w:val="Heading4"/>
        <w:ind w:hanging="1374"/>
        <w:rPr>
          <w:sz w:val="20"/>
          <w:lang w:val="mk-MK"/>
        </w:rPr>
      </w:pPr>
      <w:r w:rsidRPr="00AF66FE">
        <w:rPr>
          <w:sz w:val="20"/>
          <w:lang w:val="mk-MK"/>
        </w:rPr>
        <w:t>Ублажување</w:t>
      </w:r>
    </w:p>
    <w:p w14:paraId="7B1B22A7" w14:textId="28BFB40E" w:rsidR="008A3525" w:rsidRPr="00AF66FE" w:rsidRDefault="008A3525" w:rsidP="008A3525">
      <w:pPr>
        <w:widowControl w:val="0"/>
        <w:tabs>
          <w:tab w:val="left" w:pos="993"/>
        </w:tabs>
        <w:rPr>
          <w:rFonts w:cs="Arial"/>
          <w:sz w:val="20"/>
          <w:szCs w:val="20"/>
          <w:lang w:val="mk-MK"/>
        </w:rPr>
      </w:pPr>
      <w:r w:rsidRPr="00AF66FE">
        <w:rPr>
          <w:rFonts w:cs="Tahoma"/>
          <w:sz w:val="20"/>
          <w:szCs w:val="20"/>
          <w:lang w:val="mk-MK" w:eastAsia="en-US"/>
        </w:rPr>
        <w:t>Досегашниот проект е инхерентно дизајниран за да се избегне јавната изложеност на Електрични и магнетни полиња од неговата идна употреба и дополнително ќе биде дизајниран за да ја ублажи изложеноста на јавноста на ЕМ зрачење. Потенцијалните влијанија врз човековото здравје како резултат на ЕМП ќе се ублаж</w:t>
      </w:r>
      <w:r w:rsidR="00310C8E" w:rsidRPr="00AF66FE">
        <w:rPr>
          <w:rFonts w:cs="Tahoma"/>
          <w:sz w:val="20"/>
          <w:szCs w:val="20"/>
          <w:lang w:val="mk-MK" w:eastAsia="en-US"/>
        </w:rPr>
        <w:t>уваа</w:t>
      </w:r>
      <w:r w:rsidRPr="00AF66FE">
        <w:rPr>
          <w:rFonts w:cs="Tahoma"/>
          <w:sz w:val="20"/>
          <w:szCs w:val="20"/>
          <w:lang w:val="mk-MK" w:eastAsia="en-US"/>
        </w:rPr>
        <w:t>т преку понатамошното дизајнирање и функционирање на Проектот,</w:t>
      </w:r>
      <w:r w:rsidR="00310C8E" w:rsidRPr="00AF66FE">
        <w:rPr>
          <w:rFonts w:cs="Tahoma"/>
          <w:sz w:val="20"/>
          <w:szCs w:val="20"/>
          <w:lang w:val="mk-MK" w:eastAsia="en-US"/>
        </w:rPr>
        <w:t xml:space="preserve"> со</w:t>
      </w:r>
      <w:r w:rsidRPr="00AF66FE">
        <w:rPr>
          <w:rFonts w:cs="Tahoma"/>
          <w:sz w:val="20"/>
          <w:szCs w:val="20"/>
          <w:lang w:val="mk-MK" w:eastAsia="en-US"/>
        </w:rPr>
        <w:t xml:space="preserve"> минимум</w:t>
      </w:r>
      <w:r w:rsidRPr="00AF66FE">
        <w:rPr>
          <w:rFonts w:cs="Arial"/>
          <w:sz w:val="20"/>
          <w:szCs w:val="20"/>
          <w:lang w:val="mk-MK"/>
        </w:rPr>
        <w:t>:</w:t>
      </w:r>
    </w:p>
    <w:p w14:paraId="5B0D5122" w14:textId="77777777" w:rsidR="008A3525" w:rsidRPr="00AF66FE" w:rsidRDefault="008A3525">
      <w:pPr>
        <w:pStyle w:val="ListBullet"/>
        <w:numPr>
          <w:ilvl w:val="0"/>
          <w:numId w:val="59"/>
        </w:numPr>
        <w:jc w:val="left"/>
        <w:rPr>
          <w:sz w:val="20"/>
          <w:lang w:val="mk-MK"/>
        </w:rPr>
      </w:pPr>
      <w:r w:rsidRPr="00AF66FE">
        <w:rPr>
          <w:sz w:val="20"/>
          <w:lang w:val="mk-MK"/>
        </w:rPr>
        <w:t>Воспоставување на соодветни параметри на дизајнот за минималното вертикално растојание на проводникот во дизајнот на Проектот.</w:t>
      </w:r>
    </w:p>
    <w:p w14:paraId="28EE77EB" w14:textId="77FAB7F9" w:rsidR="008A3525" w:rsidRPr="00AF66FE" w:rsidRDefault="008A3525">
      <w:pPr>
        <w:pStyle w:val="ListBullet"/>
        <w:numPr>
          <w:ilvl w:val="0"/>
          <w:numId w:val="59"/>
        </w:numPr>
        <w:jc w:val="left"/>
        <w:rPr>
          <w:rFonts w:cs="Arial"/>
          <w:sz w:val="20"/>
          <w:lang w:val="mk-MK"/>
        </w:rPr>
      </w:pPr>
      <w:r w:rsidRPr="00AF66FE">
        <w:rPr>
          <w:sz w:val="20"/>
          <w:lang w:val="mk-MK"/>
        </w:rPr>
        <w:t xml:space="preserve">Воспоставување на безбедносен коридор долж патеката на далноводот според барањата на релевантното македонско законодавство. Бидејќи нема да има развој во рамките на </w:t>
      </w:r>
      <w:r w:rsidRPr="00AF66FE">
        <w:rPr>
          <w:sz w:val="20"/>
          <w:lang w:val="mk-MK"/>
        </w:rPr>
        <w:lastRenderedPageBreak/>
        <w:t xml:space="preserve">безбедносниот коридор, </w:t>
      </w:r>
      <w:r w:rsidR="00D15111" w:rsidRPr="00AF66FE">
        <w:rPr>
          <w:sz w:val="20"/>
          <w:lang w:val="mk-MK"/>
        </w:rPr>
        <w:t xml:space="preserve">надминување на границите </w:t>
      </w:r>
      <w:r w:rsidRPr="00AF66FE">
        <w:rPr>
          <w:sz w:val="20"/>
          <w:lang w:val="mk-MK"/>
        </w:rPr>
        <w:t>на долгорочната јавна изложеност  на електрично поле и магнетна индукција и значително директно влијание врз животната средина врз чувствителните рецептори за време на оперативната фаза на Проектот</w:t>
      </w:r>
      <w:r w:rsidR="00D15111" w:rsidRPr="00AF66FE">
        <w:rPr>
          <w:sz w:val="20"/>
          <w:lang w:val="mk-MK"/>
        </w:rPr>
        <w:t>,</w:t>
      </w:r>
      <w:r w:rsidRPr="00AF66FE">
        <w:rPr>
          <w:sz w:val="20"/>
          <w:lang w:val="mk-MK"/>
        </w:rPr>
        <w:t xml:space="preserve"> не се веројатни</w:t>
      </w:r>
      <w:r w:rsidRPr="00AF66FE">
        <w:rPr>
          <w:rFonts w:cs="Tahoma"/>
          <w:sz w:val="20"/>
          <w:lang w:val="mk-MK"/>
        </w:rPr>
        <w:t>.</w:t>
      </w:r>
    </w:p>
    <w:p w14:paraId="0AAE609B" w14:textId="5F7B41CB" w:rsidR="00BC3FC4" w:rsidRPr="00AF66FE" w:rsidRDefault="008A3525" w:rsidP="008A3525">
      <w:pPr>
        <w:rPr>
          <w:rFonts w:cs="Arial"/>
          <w:sz w:val="20"/>
          <w:szCs w:val="20"/>
          <w:lang w:val="mk-MK"/>
        </w:rPr>
      </w:pPr>
      <w:r w:rsidRPr="00AF66FE">
        <w:rPr>
          <w:rFonts w:cs="Arial"/>
          <w:sz w:val="20"/>
          <w:szCs w:val="20"/>
          <w:lang w:val="mk-MK"/>
        </w:rPr>
        <w:t>ЕМП нема да има ефект врз земјоделските работници кои нема да бидат изложени на долги периоди секој ден, или врз домашните животни кои пасат под или во близина на далноводите. Затоа, нема да треба да се наметне ограничување на земјоделските активности под или во близина на Проектот</w:t>
      </w:r>
      <w:r w:rsidR="004F799E" w:rsidRPr="00AF66FE">
        <w:rPr>
          <w:rFonts w:cs="Arial"/>
          <w:sz w:val="20"/>
          <w:szCs w:val="20"/>
          <w:lang w:val="mk-MK"/>
        </w:rPr>
        <w:t>.</w:t>
      </w:r>
    </w:p>
    <w:p w14:paraId="47AAF3A9" w14:textId="2B60CF8F" w:rsidR="00BC3FC4" w:rsidRPr="00AF66FE" w:rsidRDefault="008A3525">
      <w:pPr>
        <w:pStyle w:val="Heading4"/>
        <w:rPr>
          <w:sz w:val="20"/>
          <w:lang w:val="mk-MK"/>
        </w:rPr>
      </w:pPr>
      <w:r w:rsidRPr="00AF66FE">
        <w:rPr>
          <w:sz w:val="20"/>
          <w:lang w:val="mk-MK"/>
        </w:rPr>
        <w:t>Преостанати влијанија</w:t>
      </w:r>
    </w:p>
    <w:p w14:paraId="38EF24C1" w14:textId="6335F28E" w:rsidR="00BC3FC4" w:rsidRPr="00AF66FE" w:rsidRDefault="0027330F">
      <w:pPr>
        <w:rPr>
          <w:rFonts w:cs="Tahoma"/>
          <w:sz w:val="20"/>
          <w:szCs w:val="20"/>
          <w:lang w:val="mk-MK" w:eastAsia="en-US"/>
        </w:rPr>
      </w:pPr>
      <w:r w:rsidRPr="00AF66FE">
        <w:rPr>
          <w:rFonts w:cs="Tahoma"/>
          <w:sz w:val="20"/>
          <w:szCs w:val="20"/>
          <w:lang w:val="mk-MK" w:eastAsia="en-US"/>
        </w:rPr>
        <w:t>Под услов мерките за ублажување да бидат вградени во понатамошниот дизајн на Проектот и имплементирани во текот на оперативната фаза на Проектот, не се предвидени веројатни значајни останати ефекти околу изложеноста на јавноста на електрично и магнетно зрачење од Проектот</w:t>
      </w:r>
      <w:r w:rsidR="004F799E" w:rsidRPr="00AF66FE">
        <w:rPr>
          <w:rFonts w:cs="Tahoma"/>
          <w:sz w:val="20"/>
          <w:szCs w:val="20"/>
          <w:lang w:val="mk-MK" w:eastAsia="en-US"/>
        </w:rPr>
        <w:t>.</w:t>
      </w:r>
    </w:p>
    <w:p w14:paraId="5F62A2F3" w14:textId="2E3CB06A" w:rsidR="00BC3FC4" w:rsidRPr="00AF66FE" w:rsidRDefault="0027330F">
      <w:pPr>
        <w:pStyle w:val="Heading3"/>
        <w:tabs>
          <w:tab w:val="left" w:pos="1134"/>
        </w:tabs>
        <w:ind w:left="993" w:hanging="993"/>
        <w:rPr>
          <w:lang w:val="mk-MK"/>
        </w:rPr>
      </w:pPr>
      <w:bookmarkStart w:id="781" w:name="_Toc122679513"/>
      <w:r w:rsidRPr="00AF66FE">
        <w:rPr>
          <w:lang w:val="mk-MK"/>
        </w:rPr>
        <w:t>Ризици на заедницата</w:t>
      </w:r>
      <w:bookmarkEnd w:id="781"/>
    </w:p>
    <w:p w14:paraId="20EF8E13" w14:textId="4A06894B" w:rsidR="00BC3FC4" w:rsidRPr="00AF66FE" w:rsidRDefault="0027330F">
      <w:pPr>
        <w:pStyle w:val="ListBullet"/>
        <w:numPr>
          <w:ilvl w:val="0"/>
          <w:numId w:val="59"/>
        </w:numPr>
        <w:spacing w:before="120" w:after="120" w:line="240" w:lineRule="auto"/>
        <w:jc w:val="left"/>
        <w:rPr>
          <w:sz w:val="20"/>
          <w:lang w:val="mk-MK"/>
        </w:rPr>
      </w:pPr>
      <w:r w:rsidRPr="00AF66FE">
        <w:rPr>
          <w:sz w:val="20"/>
          <w:lang w:val="mk-MK"/>
        </w:rPr>
        <w:t>Нарушувања од проектните активности</w:t>
      </w:r>
    </w:p>
    <w:p w14:paraId="5A27CAC9" w14:textId="77777777" w:rsidR="0027330F" w:rsidRPr="00AF66FE" w:rsidRDefault="0027330F" w:rsidP="0027330F">
      <w:pPr>
        <w:pStyle w:val="ListBullet"/>
        <w:spacing w:before="120" w:after="120"/>
        <w:rPr>
          <w:sz w:val="20"/>
          <w:lang w:val="mk-MK"/>
        </w:rPr>
      </w:pPr>
      <w:r w:rsidRPr="00AF66FE">
        <w:rPr>
          <w:sz w:val="20"/>
          <w:lang w:val="mk-MK"/>
        </w:rPr>
        <w:t xml:space="preserve">Главните фактори за нарушување на локалното население за време на градежните работи би биле привремени. Тоа се однесува на бучава, прашина, емисии на издувни гасови од возила или машини и вибрации од проектните активности и машини до блиските жители кои се во непосредна близина на градилиштата. Овие емисии, кои имаат потенцијал да влијаат врз човековото здравје, ќе бидат прилично ограничени за секој потенцијален рецептор, бидејќи планираните работи на секое засегнато место би биле од мал обем и краткорочни. Емисиите на издувните гасови од возилата или машините би биле занемарливи и нема ризик да се влијае врз членовите на околните заедници. Чувствителноста на рецепторите (здравјето на локалните заедници) се смета за висока. Сепак, тоа е краткорочно и локализирано влијание кое се однесува само на одредени локации и затоа значењето на влијанието се смета за минорно. </w:t>
      </w:r>
    </w:p>
    <w:p w14:paraId="439B6CC4" w14:textId="77777777" w:rsidR="0027330F" w:rsidRPr="00AF66FE" w:rsidRDefault="0027330F">
      <w:pPr>
        <w:pStyle w:val="ListBullet"/>
        <w:numPr>
          <w:ilvl w:val="0"/>
          <w:numId w:val="59"/>
        </w:numPr>
        <w:rPr>
          <w:sz w:val="20"/>
          <w:lang w:val="mk-MK"/>
        </w:rPr>
      </w:pPr>
      <w:r w:rsidRPr="00AF66FE">
        <w:rPr>
          <w:sz w:val="20"/>
          <w:lang w:val="mk-MK"/>
        </w:rPr>
        <w:t>Ризик од несреќи на градилиштата</w:t>
      </w:r>
    </w:p>
    <w:p w14:paraId="3CA87CAF" w14:textId="0F44CF1F" w:rsidR="0027330F" w:rsidRPr="00AF66FE" w:rsidRDefault="0027330F" w:rsidP="0027330F">
      <w:pPr>
        <w:rPr>
          <w:rFonts w:cs="Tahoma"/>
          <w:sz w:val="20"/>
          <w:szCs w:val="20"/>
          <w:lang w:val="mk-MK" w:eastAsia="en-US"/>
        </w:rPr>
      </w:pPr>
      <w:r w:rsidRPr="00AF66FE">
        <w:rPr>
          <w:rFonts w:cs="Tahoma"/>
          <w:sz w:val="20"/>
          <w:szCs w:val="20"/>
          <w:lang w:val="mk-MK" w:eastAsia="en-US"/>
        </w:rPr>
        <w:t>Потребната опрема за изградбата ќе се чува во градежни скл</w:t>
      </w:r>
      <w:r w:rsidR="00E10620">
        <w:rPr>
          <w:rFonts w:cs="Tahoma"/>
          <w:sz w:val="20"/>
          <w:szCs w:val="20"/>
          <w:lang w:val="mk-MK" w:eastAsia="en-US"/>
        </w:rPr>
        <w:t>а</w:t>
      </w:r>
      <w:r w:rsidRPr="00AF66FE">
        <w:rPr>
          <w:rFonts w:cs="Tahoma"/>
          <w:sz w:val="20"/>
          <w:szCs w:val="20"/>
          <w:lang w:val="mk-MK" w:eastAsia="en-US"/>
        </w:rPr>
        <w:t>дови/или работни површини, места кои можат да бидат опасни за околните заедници. Постои ризик жителите во непосредна близина на градилиштата да се повредат при контакт со тешка опрема. Дополнително, секое изложено ископување може да доведе до падови и повреди доколку не е оградено. Дури и ако веројатноста за такви несреќи е мала, последиците би можеле да бидат од висок степен и важност, потенцијално да доведат до повреди или смртоносни несреќи. Според тоа, значењето на таквите влијанија може да се смета за големо.</w:t>
      </w:r>
    </w:p>
    <w:p w14:paraId="26C42B7B" w14:textId="77777777" w:rsidR="0027330F" w:rsidRPr="00AF66FE" w:rsidRDefault="0027330F" w:rsidP="0027330F">
      <w:pPr>
        <w:rPr>
          <w:sz w:val="20"/>
          <w:lang w:val="mk-MK"/>
        </w:rPr>
      </w:pPr>
      <w:r w:rsidRPr="00AF66FE">
        <w:rPr>
          <w:rFonts w:cs="Tahoma"/>
          <w:sz w:val="20"/>
          <w:szCs w:val="20"/>
          <w:lang w:val="mk-MK" w:eastAsia="en-US"/>
        </w:rPr>
        <w:t>Мерките за ублажување на несреќите на градилиштата мора да вклучуваат подготовка и целосна имплементација на Планот за управување со здравјето и безбедноста на заедницата (ПУЗБЗ) кој ќе вклучува мерки не само применливи во изградбата, туку и во оперативната фаза на проектот. ПУЗБЗ мора да вклучи силна образовна димензија која ќе се имплементира врз жителите на локалните населби кои се граничат со проектната површина или на оддалеченост од 500 m од трасата на ДВ. Дополнително, треба да се изготви План за подготвеност и одговор при итни случаи и тој да ја опфати фазата на изградба. Одредбите од овој план, исто така, треба да бидат вклучени во општата политика на компанијата, и операторот на ДВ, кој ќе врши работи за одржување на ДВ и на поврзаниот објект.</w:t>
      </w:r>
    </w:p>
    <w:p w14:paraId="4EC4C25C" w14:textId="7462E644" w:rsidR="0027330F" w:rsidRPr="00AF66FE" w:rsidRDefault="00C4262E">
      <w:pPr>
        <w:pStyle w:val="ListBullet"/>
        <w:numPr>
          <w:ilvl w:val="0"/>
          <w:numId w:val="59"/>
        </w:numPr>
        <w:rPr>
          <w:sz w:val="20"/>
          <w:lang w:val="mk-MK"/>
        </w:rPr>
      </w:pPr>
      <w:r w:rsidRPr="00AF66FE">
        <w:rPr>
          <w:sz w:val="20"/>
          <w:lang w:val="mk-MK"/>
        </w:rPr>
        <w:t>Ширење</w:t>
      </w:r>
      <w:r w:rsidR="0027330F" w:rsidRPr="00AF66FE">
        <w:rPr>
          <w:sz w:val="20"/>
          <w:lang w:val="mk-MK"/>
        </w:rPr>
        <w:t xml:space="preserve"> на заразни болести поради воведена работна сила</w:t>
      </w:r>
    </w:p>
    <w:p w14:paraId="6D61117F" w14:textId="388CB0DA" w:rsidR="0027330F" w:rsidRPr="00AF66FE" w:rsidRDefault="0027330F" w:rsidP="0027330F">
      <w:pPr>
        <w:pStyle w:val="NumberedParagraph"/>
        <w:rPr>
          <w:rFonts w:cs="Tahoma"/>
          <w:sz w:val="20"/>
          <w:szCs w:val="20"/>
          <w:lang w:val="mk-MK" w:eastAsia="en-US"/>
        </w:rPr>
      </w:pPr>
      <w:r w:rsidRPr="00AF66FE">
        <w:rPr>
          <w:rFonts w:cs="Tahoma"/>
          <w:sz w:val="20"/>
          <w:szCs w:val="20"/>
          <w:lang w:val="mk-MK" w:eastAsia="en-US"/>
        </w:rPr>
        <w:t xml:space="preserve">Работници ќе бидат вработени во фазата на изградба на Проектот. Доколку не можат да бидат регрутирани на локално ниво, мал дел од работната сила се очекува да дојде надвор од областа на проектот. Обезбедувањето на сместување со оперативни правила за овие работници овозможува </w:t>
      </w:r>
      <w:r w:rsidRPr="00AF66FE">
        <w:rPr>
          <w:rFonts w:cs="Tahoma"/>
          <w:sz w:val="20"/>
          <w:szCs w:val="20"/>
          <w:lang w:val="mk-MK" w:eastAsia="en-US"/>
        </w:rPr>
        <w:lastRenderedPageBreak/>
        <w:t xml:space="preserve">интеракција меѓу работниците и локалното население што може да ја зголеми инциденцата на заразни болести - вклучувајќи ХИВ, </w:t>
      </w:r>
      <w:r w:rsidR="00873206">
        <w:rPr>
          <w:rFonts w:cs="Tahoma"/>
          <w:sz w:val="20"/>
          <w:szCs w:val="20"/>
          <w:lang w:val="en-US" w:eastAsia="en-US"/>
        </w:rPr>
        <w:t>COVID</w:t>
      </w:r>
      <w:r w:rsidRPr="00AF66FE">
        <w:rPr>
          <w:rFonts w:cs="Tahoma"/>
          <w:sz w:val="20"/>
          <w:szCs w:val="20"/>
          <w:lang w:val="mk-MK" w:eastAsia="en-US"/>
        </w:rPr>
        <w:t>-19 итн.</w:t>
      </w:r>
    </w:p>
    <w:p w14:paraId="3FE91951" w14:textId="144651DB" w:rsidR="0027330F" w:rsidRPr="00AF66FE" w:rsidRDefault="0027330F" w:rsidP="0027330F">
      <w:pPr>
        <w:pStyle w:val="NumberedParagraph"/>
        <w:rPr>
          <w:rFonts w:cs="Tahoma"/>
          <w:sz w:val="20"/>
          <w:szCs w:val="20"/>
          <w:lang w:val="mk-MK" w:eastAsia="en-US"/>
        </w:rPr>
      </w:pPr>
      <w:r w:rsidRPr="00AF66FE">
        <w:rPr>
          <w:rFonts w:cs="Tahoma"/>
          <w:sz w:val="20"/>
          <w:szCs w:val="20"/>
          <w:lang w:val="mk-MK" w:eastAsia="en-US"/>
        </w:rPr>
        <w:t>Работниците ќе останат само неколку дена на секое градилиште на столбови</w:t>
      </w:r>
      <w:r w:rsidR="00FF4D57" w:rsidRPr="00AF66FE">
        <w:rPr>
          <w:rFonts w:cs="Tahoma"/>
          <w:sz w:val="20"/>
          <w:szCs w:val="20"/>
          <w:lang w:val="mk-MK" w:eastAsia="en-US"/>
        </w:rPr>
        <w:t>те</w:t>
      </w:r>
      <w:r w:rsidRPr="00AF66FE">
        <w:rPr>
          <w:rFonts w:cs="Tahoma"/>
          <w:sz w:val="20"/>
          <w:szCs w:val="20"/>
          <w:lang w:val="mk-MK" w:eastAsia="en-US"/>
        </w:rPr>
        <w:t xml:space="preserve">. Бидејќи бројот на работници вработени од страна на Проектот на секое градилиште долж коридорите на </w:t>
      </w:r>
      <w:r w:rsidR="00943EF6">
        <w:rPr>
          <w:sz w:val="20"/>
          <w:lang w:val="mk-MK"/>
        </w:rPr>
        <w:t>далновод</w:t>
      </w:r>
      <w:r w:rsidRPr="00AF66FE">
        <w:rPr>
          <w:rFonts w:cs="Tahoma"/>
          <w:sz w:val="20"/>
          <w:szCs w:val="20"/>
          <w:lang w:val="mk-MK" w:eastAsia="en-US"/>
        </w:rPr>
        <w:t>от би бил релативно мал во исто време, ризикот од пренос на заразни болести од работната сила врз локалното нас</w:t>
      </w:r>
      <w:r w:rsidR="00FF4D57" w:rsidRPr="00AF66FE">
        <w:rPr>
          <w:rFonts w:cs="Tahoma"/>
          <w:sz w:val="20"/>
          <w:szCs w:val="20"/>
          <w:lang w:val="mk-MK" w:eastAsia="en-US"/>
        </w:rPr>
        <w:t>еление е занемарлив. Затоа, значајноста</w:t>
      </w:r>
      <w:r w:rsidRPr="00AF66FE">
        <w:rPr>
          <w:rFonts w:cs="Tahoma"/>
          <w:sz w:val="20"/>
          <w:szCs w:val="20"/>
          <w:lang w:val="mk-MK" w:eastAsia="en-US"/>
        </w:rPr>
        <w:t xml:space="preserve"> на влијанието се смета за минорно, а потенцијалните влијанија врз јавното здравје од заразните болести, во овој момент се сметаат за минорен фактор што влијае на спроведувањето на Проектот. Исклучок е локацијата на трафостаницата каде што би се вработиле значителен број работници, а изградбата ќе трае околу две години и, според тоа, потенцијалното влијание се смета за умерено значајно.</w:t>
      </w:r>
    </w:p>
    <w:p w14:paraId="6C7D0CB8" w14:textId="77777777" w:rsidR="0027330F" w:rsidRPr="00AF66FE" w:rsidRDefault="0027330F" w:rsidP="0027330F">
      <w:pPr>
        <w:pStyle w:val="NumberedParagraph"/>
        <w:rPr>
          <w:rFonts w:cs="Tahoma"/>
          <w:sz w:val="20"/>
          <w:szCs w:val="20"/>
          <w:lang w:val="mk-MK" w:eastAsia="en-US"/>
        </w:rPr>
      </w:pPr>
      <w:r w:rsidRPr="00AF66FE">
        <w:rPr>
          <w:rFonts w:cs="Tahoma"/>
          <w:sz w:val="20"/>
          <w:szCs w:val="20"/>
          <w:lang w:val="mk-MK" w:eastAsia="en-US"/>
        </w:rPr>
        <w:t>Потенцијалните влијанија врз здравјето на луѓето (работниците и локалното население) би се ублажиле со соодветно и редовно следење на здравјето на работниците и воведување превентивни мерки кои би можеле да го оневозможат понатамошното ширење на потенцијалните болести. Ќе треба да се спроведат редовни здравствени проверки на работниците со цел да се идентификуваат рани извори на потенцијални болести, доколку тоа се случи за време на изградбата. Едукацијата на работната сила за потенцијална закана од заразни болести и методи за превенција од такви закани е од големо значење и треба да биде дел од мерките за ублажување во фазата на изградба пред почетокот на градежните работи.</w:t>
      </w:r>
    </w:p>
    <w:p w14:paraId="145DD5F3" w14:textId="77777777" w:rsidR="0027330F" w:rsidRPr="00AF66FE" w:rsidRDefault="0027330F">
      <w:pPr>
        <w:pStyle w:val="ListBullet"/>
        <w:numPr>
          <w:ilvl w:val="0"/>
          <w:numId w:val="59"/>
        </w:numPr>
        <w:rPr>
          <w:sz w:val="20"/>
          <w:lang w:val="mk-MK"/>
        </w:rPr>
      </w:pPr>
      <w:r w:rsidRPr="00AF66FE">
        <w:rPr>
          <w:sz w:val="20"/>
          <w:lang w:val="mk-MK"/>
        </w:rPr>
        <w:t>Родово засновано насилство и вознемирување</w:t>
      </w:r>
    </w:p>
    <w:p w14:paraId="6EE57C5A" w14:textId="77777777" w:rsidR="0027330F" w:rsidRPr="00AF66FE" w:rsidRDefault="0027330F" w:rsidP="0027330F">
      <w:pPr>
        <w:rPr>
          <w:rFonts w:cs="Tahoma"/>
          <w:sz w:val="20"/>
          <w:szCs w:val="20"/>
          <w:lang w:val="mk-MK" w:eastAsia="en-US"/>
        </w:rPr>
      </w:pPr>
      <w:r w:rsidRPr="00AF66FE">
        <w:rPr>
          <w:rFonts w:cs="Tahoma"/>
          <w:sz w:val="20"/>
          <w:szCs w:val="20"/>
          <w:lang w:val="mk-MK" w:eastAsia="en-US"/>
        </w:rPr>
        <w:t>Родово засновано насилство и вознемирување, исто така, може да се појави во фазата на планирање, имплементирање и оперативна фаза на Проектот. Секоја дискриминација врз работничките и членовите на локалната заедница мора да биде забранета. Работничките често добиваат помала плата во споредба со нивните машки колеги дури и за истиот обем на работа. Работничките понекогаш се малтретирани на своето работно место и стануваат жртви на несоодветни и непристојни коментари и постапки кон нив. Затоа, мерките за ублажување мора да вклучуваат подготовка на Политика и процедури кои ќе ги усвои МЕПСО во својство на Носител на проектот, како и од нивните изведувачи и нивните подизведувачи и кои ќе послужат како алатка за елиминирање на родовото насилство и вознемирување, не само на работното место, туку и во интеракција со локалната заедница.</w:t>
      </w:r>
    </w:p>
    <w:p w14:paraId="74E087EC" w14:textId="77777777" w:rsidR="0027330F" w:rsidRPr="00AF66FE" w:rsidRDefault="0027330F">
      <w:pPr>
        <w:pStyle w:val="ListBullet"/>
        <w:numPr>
          <w:ilvl w:val="0"/>
          <w:numId w:val="59"/>
        </w:numPr>
        <w:spacing w:line="240" w:lineRule="auto"/>
        <w:jc w:val="left"/>
        <w:rPr>
          <w:sz w:val="20"/>
          <w:lang w:val="mk-MK"/>
        </w:rPr>
      </w:pPr>
      <w:r w:rsidRPr="00AF66FE">
        <w:rPr>
          <w:sz w:val="20"/>
          <w:lang w:val="mk-MK"/>
        </w:rPr>
        <w:t>Нарушувања од активностите за одржување и работа на Проектот</w:t>
      </w:r>
    </w:p>
    <w:p w14:paraId="64CB530E" w14:textId="2D1E06F9" w:rsidR="0027330F" w:rsidRPr="00AF66FE" w:rsidRDefault="0027330F" w:rsidP="0027330F">
      <w:pPr>
        <w:ind w:right="-1"/>
        <w:rPr>
          <w:sz w:val="20"/>
          <w:lang w:val="mk-MK"/>
        </w:rPr>
      </w:pPr>
      <w:r w:rsidRPr="00AF66FE">
        <w:rPr>
          <w:sz w:val="20"/>
          <w:lang w:val="mk-MK"/>
        </w:rPr>
        <w:t>За време на работата, бучава во форма на зуење или брмчење ќе се емитува од проводниците на напојуваниот далновод (видете дел 8.3). Оваа оперативна (корона) бучава го достигнува својот максимум за време на периоди на врнежи, вклучувајќи дожд, лапавица, снег или град, или како резултат на магла. Звукот на дождот обично го маскира зголемувањето на бучавата произведена од далноводите, но за време на други форми на врнежи и магла, корона бучавата може да ги вознемирува околните жители. Корона бучавата произведена од високонапонските далноводи не носи познат директен ризик по здравјето</w:t>
      </w:r>
      <w:r w:rsidRPr="00AF66FE">
        <w:rPr>
          <w:rStyle w:val="FootnoteAnchor"/>
          <w:sz w:val="20"/>
          <w:lang w:val="mk-MK"/>
        </w:rPr>
        <w:footnoteReference w:id="145"/>
      </w:r>
      <w:r w:rsidRPr="00AF66FE">
        <w:rPr>
          <w:sz w:val="20"/>
          <w:lang w:val="mk-MK"/>
        </w:rPr>
        <w:t xml:space="preserve">. </w:t>
      </w:r>
      <w:r w:rsidRPr="00AF66FE">
        <w:rPr>
          <w:rFonts w:cs="Tahoma"/>
          <w:sz w:val="20"/>
          <w:lang w:val="mk-MK"/>
        </w:rPr>
        <w:t xml:space="preserve">Бидејќи нема да има </w:t>
      </w:r>
      <w:r w:rsidR="00FF4D57" w:rsidRPr="00AF66FE">
        <w:rPr>
          <w:rFonts w:cs="Tahoma"/>
          <w:sz w:val="20"/>
          <w:lang w:val="mk-MK"/>
        </w:rPr>
        <w:t>имоти</w:t>
      </w:r>
      <w:r w:rsidRPr="00AF66FE">
        <w:rPr>
          <w:rFonts w:cs="Tahoma"/>
          <w:sz w:val="20"/>
          <w:lang w:val="mk-MK"/>
        </w:rPr>
        <w:t xml:space="preserve"> во безбедносниот коридор на далноводите, не се очекува значителен здравствен ризик за чувствителните рецептори.</w:t>
      </w:r>
    </w:p>
    <w:p w14:paraId="759997BD" w14:textId="7E58FDA5" w:rsidR="00BC3FC4" w:rsidRPr="00AF66FE" w:rsidRDefault="0027330F" w:rsidP="0027330F">
      <w:pPr>
        <w:ind w:right="-1"/>
        <w:rPr>
          <w:sz w:val="20"/>
          <w:lang w:val="mk-MK"/>
        </w:rPr>
      </w:pPr>
      <w:r w:rsidRPr="00AF66FE">
        <w:rPr>
          <w:sz w:val="20"/>
          <w:lang w:val="mk-MK"/>
        </w:rPr>
        <w:t>Бучавата, прашината, емисиите на издувните гасови од возилата или машините и вибрациите ќе се појават само во работното време во текот на активностите за одржување. Овие емисии би биле со многу низок степен, бидејќи би биле многу ограничени со оглед дека планираните работи на секое засегнато место би биле од мал обем, точни и краткорочни. Затоа се смета дека значењето на ова влијание е занемарливо</w:t>
      </w:r>
      <w:r w:rsidR="004F799E" w:rsidRPr="00AF66FE">
        <w:rPr>
          <w:sz w:val="20"/>
          <w:lang w:val="mk-MK"/>
        </w:rPr>
        <w:t>.</w:t>
      </w:r>
    </w:p>
    <w:p w14:paraId="47CBC306" w14:textId="0A08148D" w:rsidR="00BC3FC4" w:rsidRPr="00AF66FE" w:rsidRDefault="0027330F">
      <w:pPr>
        <w:pStyle w:val="Heading2"/>
        <w:spacing w:before="480" w:after="240"/>
        <w:ind w:left="576" w:hanging="576"/>
        <w:rPr>
          <w:rFonts w:cs="Arial"/>
          <w:szCs w:val="28"/>
          <w:lang w:val="mk-MK"/>
        </w:rPr>
      </w:pPr>
      <w:bookmarkStart w:id="782" w:name="_Toc122679514"/>
      <w:r w:rsidRPr="00AF66FE">
        <w:rPr>
          <w:rFonts w:cs="Arial"/>
          <w:szCs w:val="28"/>
          <w:lang w:val="mk-MK"/>
        </w:rPr>
        <w:lastRenderedPageBreak/>
        <w:t>Промена на користење на земјиштето</w:t>
      </w:r>
      <w:bookmarkEnd w:id="782"/>
    </w:p>
    <w:p w14:paraId="2559B79C" w14:textId="08E50ACB" w:rsidR="0027330F" w:rsidRPr="00AF66FE" w:rsidRDefault="0027330F" w:rsidP="0027330F">
      <w:pPr>
        <w:rPr>
          <w:rFonts w:cs="Arial"/>
          <w:color w:val="000000"/>
          <w:sz w:val="20"/>
          <w:szCs w:val="20"/>
          <w:lang w:val="mk-MK"/>
        </w:rPr>
      </w:pPr>
      <w:r w:rsidRPr="00AF66FE">
        <w:rPr>
          <w:rFonts w:cs="Arial"/>
          <w:sz w:val="20"/>
          <w:szCs w:val="20"/>
          <w:lang w:val="mk-MK"/>
        </w:rPr>
        <w:t xml:space="preserve">И </w:t>
      </w:r>
      <w:r w:rsidR="00643297" w:rsidRPr="00AF66FE">
        <w:rPr>
          <w:rFonts w:cs="Arial"/>
          <w:sz w:val="20"/>
          <w:szCs w:val="20"/>
          <w:lang w:val="mk-MK"/>
        </w:rPr>
        <w:t xml:space="preserve">државно </w:t>
      </w:r>
      <w:r w:rsidRPr="00AF66FE">
        <w:rPr>
          <w:rFonts w:cs="Arial"/>
          <w:sz w:val="20"/>
          <w:szCs w:val="20"/>
          <w:lang w:val="mk-MK"/>
        </w:rPr>
        <w:t xml:space="preserve">и </w:t>
      </w:r>
      <w:r w:rsidR="00643297" w:rsidRPr="00AF66FE">
        <w:rPr>
          <w:rFonts w:cs="Arial"/>
          <w:sz w:val="20"/>
          <w:szCs w:val="20"/>
          <w:lang w:val="mk-MK"/>
        </w:rPr>
        <w:t xml:space="preserve">приватно </w:t>
      </w:r>
      <w:r w:rsidRPr="00AF66FE">
        <w:rPr>
          <w:rFonts w:cs="Arial"/>
          <w:sz w:val="20"/>
          <w:szCs w:val="20"/>
          <w:lang w:val="mk-MK"/>
        </w:rPr>
        <w:t>земјиште ќе бид</w:t>
      </w:r>
      <w:r w:rsidR="00873206">
        <w:rPr>
          <w:rFonts w:cs="Arial"/>
          <w:sz w:val="20"/>
          <w:szCs w:val="20"/>
          <w:lang w:val="en-US"/>
        </w:rPr>
        <w:t>e</w:t>
      </w:r>
      <w:r w:rsidRPr="00AF66FE">
        <w:rPr>
          <w:rFonts w:cs="Arial"/>
          <w:sz w:val="20"/>
          <w:szCs w:val="20"/>
          <w:lang w:val="mk-MK"/>
        </w:rPr>
        <w:t xml:space="preserve"> погоден</w:t>
      </w:r>
      <w:r w:rsidR="00873206">
        <w:rPr>
          <w:rFonts w:cs="Arial"/>
          <w:sz w:val="20"/>
          <w:szCs w:val="20"/>
          <w:lang w:val="en-US"/>
        </w:rPr>
        <w:t>o</w:t>
      </w:r>
      <w:r w:rsidRPr="00AF66FE">
        <w:rPr>
          <w:rFonts w:cs="Arial"/>
          <w:sz w:val="20"/>
          <w:szCs w:val="20"/>
          <w:lang w:val="mk-MK"/>
        </w:rPr>
        <w:t xml:space="preserve"> од спроведувањето на активностите од Проектот. Одредена површина на земјиште би била трајно окупирана за изградба и работа на трафостаницата и соодветните далноводи, главно земјиштето потребно за ТС-елементи, нови столбови за </w:t>
      </w:r>
      <w:r w:rsidR="00943EF6">
        <w:rPr>
          <w:sz w:val="20"/>
          <w:lang w:val="mk-MK"/>
        </w:rPr>
        <w:t>далновод</w:t>
      </w:r>
      <w:r w:rsidRPr="00AF66FE">
        <w:rPr>
          <w:rFonts w:cs="Arial"/>
          <w:sz w:val="20"/>
          <w:szCs w:val="20"/>
          <w:lang w:val="mk-MK"/>
        </w:rPr>
        <w:t xml:space="preserve"> и пристапни патишта, каде што потребните патишта не постојат</w:t>
      </w:r>
      <w:r w:rsidRPr="00AF66FE">
        <w:rPr>
          <w:rFonts w:cs="Arial"/>
          <w:color w:val="000000"/>
          <w:sz w:val="20"/>
          <w:szCs w:val="20"/>
          <w:lang w:val="mk-MK"/>
        </w:rPr>
        <w:t>.</w:t>
      </w:r>
    </w:p>
    <w:p w14:paraId="7DE5A59F" w14:textId="7E1B2AB1" w:rsidR="0027330F" w:rsidRPr="00AF66FE" w:rsidRDefault="0027330F" w:rsidP="0027330F">
      <w:pPr>
        <w:rPr>
          <w:rFonts w:cs="Arial"/>
          <w:color w:val="000000"/>
          <w:sz w:val="20"/>
          <w:szCs w:val="20"/>
          <w:lang w:val="mk-MK"/>
        </w:rPr>
      </w:pPr>
      <w:r w:rsidRPr="00AF66FE">
        <w:rPr>
          <w:rFonts w:cs="Arial"/>
          <w:color w:val="000000"/>
          <w:sz w:val="20"/>
          <w:szCs w:val="20"/>
          <w:lang w:val="mk-MK"/>
        </w:rPr>
        <w:t xml:space="preserve">Новата трафостаница Милетково се очекува да зафаќа околу 6 хектари земјиште. </w:t>
      </w:r>
      <w:r w:rsidR="000A5676" w:rsidRPr="00AF66FE">
        <w:rPr>
          <w:rFonts w:cs="Arial"/>
          <w:color w:val="000000"/>
          <w:sz w:val="20"/>
          <w:szCs w:val="20"/>
          <w:lang w:val="mk-MK"/>
        </w:rPr>
        <w:t>Обемот</w:t>
      </w:r>
      <w:r w:rsidRPr="00AF66FE">
        <w:rPr>
          <w:rFonts w:cs="Arial"/>
          <w:color w:val="000000"/>
          <w:sz w:val="20"/>
          <w:szCs w:val="20"/>
          <w:lang w:val="mk-MK"/>
        </w:rPr>
        <w:t xml:space="preserve"> на земјиште потребн</w:t>
      </w:r>
      <w:r w:rsidR="000A5676" w:rsidRPr="00AF66FE">
        <w:rPr>
          <w:rFonts w:cs="Arial"/>
          <w:color w:val="000000"/>
          <w:sz w:val="20"/>
          <w:szCs w:val="20"/>
          <w:lang w:val="mk-MK"/>
        </w:rPr>
        <w:t>о</w:t>
      </w:r>
      <w:r w:rsidRPr="00AF66FE">
        <w:rPr>
          <w:rFonts w:cs="Arial"/>
          <w:color w:val="000000"/>
          <w:sz w:val="20"/>
          <w:szCs w:val="20"/>
          <w:lang w:val="mk-MK"/>
        </w:rPr>
        <w:t xml:space="preserve"> за изградба на новите ДВ столбови што значи промена на сегашните облици на користење на земјиштето не е достапна во сегашната фаза од развојот на Проектот, бидејќи вкупниот број на нови столбови сè уште не е одреден. Потребата за земјиште (отпечаток</w:t>
      </w:r>
      <w:r w:rsidR="000A5676" w:rsidRPr="00AF66FE">
        <w:rPr>
          <w:rFonts w:cs="Arial"/>
          <w:color w:val="000000"/>
          <w:sz w:val="20"/>
          <w:szCs w:val="20"/>
          <w:lang w:val="mk-MK"/>
        </w:rPr>
        <w:t>от</w:t>
      </w:r>
      <w:r w:rsidRPr="00AF66FE">
        <w:rPr>
          <w:rFonts w:cs="Arial"/>
          <w:color w:val="000000"/>
          <w:sz w:val="20"/>
          <w:szCs w:val="20"/>
          <w:lang w:val="mk-MK"/>
        </w:rPr>
        <w:t>) за столбот од 400 kV е прибл. до 250 m</w:t>
      </w:r>
      <w:r w:rsidRPr="00AF66FE">
        <w:rPr>
          <w:rFonts w:cs="Arial"/>
          <w:color w:val="000000"/>
          <w:sz w:val="20"/>
          <w:szCs w:val="20"/>
          <w:vertAlign w:val="superscript"/>
          <w:lang w:val="mk-MK"/>
        </w:rPr>
        <w:t>2</w:t>
      </w:r>
      <w:r w:rsidR="000A5676" w:rsidRPr="00AF66FE">
        <w:rPr>
          <w:rFonts w:cs="Arial"/>
          <w:color w:val="000000"/>
          <w:sz w:val="20"/>
          <w:szCs w:val="20"/>
          <w:lang w:val="mk-MK"/>
        </w:rPr>
        <w:t xml:space="preserve"> (за проектот се предвидени два</w:t>
      </w:r>
      <w:r w:rsidRPr="00AF66FE">
        <w:rPr>
          <w:rFonts w:cs="Arial"/>
          <w:color w:val="000000"/>
          <w:sz w:val="20"/>
          <w:szCs w:val="20"/>
          <w:lang w:val="mk-MK"/>
        </w:rPr>
        <w:t xml:space="preserve"> столбови од овој тип), додека за столбови од 110 kV е до 150 m</w:t>
      </w:r>
      <w:r w:rsidRPr="00AF66FE">
        <w:rPr>
          <w:rFonts w:cs="Arial"/>
          <w:color w:val="000000"/>
          <w:sz w:val="20"/>
          <w:szCs w:val="20"/>
          <w:vertAlign w:val="superscript"/>
          <w:lang w:val="mk-MK"/>
        </w:rPr>
        <w:t>2</w:t>
      </w:r>
      <w:r w:rsidRPr="00AF66FE">
        <w:rPr>
          <w:rFonts w:cs="Arial"/>
          <w:color w:val="000000"/>
          <w:sz w:val="20"/>
          <w:szCs w:val="20"/>
          <w:lang w:val="mk-MK"/>
        </w:rPr>
        <w:t xml:space="preserve"> (види Дел 2.4).</w:t>
      </w:r>
    </w:p>
    <w:p w14:paraId="1A91F3BE" w14:textId="6E0FCFAD" w:rsidR="00BC3FC4" w:rsidRPr="00AF66FE" w:rsidRDefault="0027330F" w:rsidP="0027330F">
      <w:pPr>
        <w:rPr>
          <w:rFonts w:cs="Arial"/>
          <w:color w:val="000000"/>
          <w:sz w:val="20"/>
          <w:szCs w:val="20"/>
          <w:lang w:val="mk-MK"/>
        </w:rPr>
      </w:pPr>
      <w:r w:rsidRPr="00AF66FE">
        <w:rPr>
          <w:rFonts w:cs="Arial"/>
          <w:color w:val="000000"/>
          <w:sz w:val="20"/>
          <w:szCs w:val="20"/>
          <w:lang w:val="mk-MK"/>
        </w:rPr>
        <w:t>Преглед на типичните ефекти од користењето на земјиштето од Проектот е даден во табелата подолу</w:t>
      </w:r>
      <w:r w:rsidR="004F799E" w:rsidRPr="00AF66FE">
        <w:rPr>
          <w:rFonts w:cs="Arial"/>
          <w:color w:val="000000"/>
          <w:sz w:val="20"/>
          <w:szCs w:val="20"/>
          <w:lang w:val="mk-MK"/>
        </w:rPr>
        <w:t>.</w:t>
      </w:r>
    </w:p>
    <w:tbl>
      <w:tblPr>
        <w:tblStyle w:val="TableGrid"/>
        <w:tblW w:w="9498" w:type="dxa"/>
        <w:tblInd w:w="108" w:type="dxa"/>
        <w:tblLayout w:type="fixed"/>
        <w:tblLook w:val="04A0" w:firstRow="1" w:lastRow="0" w:firstColumn="1" w:lastColumn="0" w:noHBand="0" w:noVBand="1"/>
      </w:tblPr>
      <w:tblGrid>
        <w:gridCol w:w="1950"/>
        <w:gridCol w:w="3970"/>
        <w:gridCol w:w="3578"/>
      </w:tblGrid>
      <w:tr w:rsidR="0027330F" w:rsidRPr="00AF66FE" w14:paraId="5FC82D1E" w14:textId="77777777">
        <w:trPr>
          <w:trHeight w:val="417"/>
        </w:trPr>
        <w:tc>
          <w:tcPr>
            <w:tcW w:w="195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03FEB0A5" w14:textId="5D821580"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Компонента на проектот</w:t>
            </w:r>
          </w:p>
        </w:tc>
        <w:tc>
          <w:tcPr>
            <w:tcW w:w="3970"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4E8A8B8" w14:textId="6DD570C3"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Опис</w:t>
            </w:r>
          </w:p>
        </w:tc>
        <w:tc>
          <w:tcPr>
            <w:tcW w:w="3578" w:type="dxa"/>
            <w:tcBorders>
              <w:top w:val="double" w:sz="4" w:space="0" w:color="000000"/>
              <w:left w:val="double" w:sz="4" w:space="0" w:color="000000"/>
              <w:bottom w:val="double" w:sz="4" w:space="0" w:color="000000"/>
              <w:right w:val="double" w:sz="4" w:space="0" w:color="000000"/>
            </w:tcBorders>
            <w:shd w:val="clear" w:color="auto" w:fill="B4C6E7" w:themeFill="accent1" w:themeFillTint="66"/>
          </w:tcPr>
          <w:p w14:paraId="31D45358" w14:textId="400F03EC"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Промена на употреба на земјиште</w:t>
            </w:r>
          </w:p>
        </w:tc>
      </w:tr>
      <w:tr w:rsidR="0027330F" w:rsidRPr="00AF66FE" w14:paraId="3969538E" w14:textId="77777777">
        <w:tc>
          <w:tcPr>
            <w:tcW w:w="1950" w:type="dxa"/>
            <w:tcBorders>
              <w:top w:val="double" w:sz="4" w:space="0" w:color="000000"/>
              <w:left w:val="double" w:sz="4" w:space="0" w:color="000000"/>
            </w:tcBorders>
          </w:tcPr>
          <w:p w14:paraId="202994C1" w14:textId="413BB5CD"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Пристапни патишта / патеки</w:t>
            </w:r>
          </w:p>
        </w:tc>
        <w:tc>
          <w:tcPr>
            <w:tcW w:w="3970" w:type="dxa"/>
            <w:tcBorders>
              <w:top w:val="double" w:sz="4" w:space="0" w:color="000000"/>
            </w:tcBorders>
          </w:tcPr>
          <w:p w14:paraId="151E878F" w14:textId="2673CB77" w:rsidR="0027330F" w:rsidRPr="00AF66FE" w:rsidRDefault="0027330F" w:rsidP="002B0598">
            <w:pPr>
              <w:spacing w:before="0" w:after="0" w:line="240" w:lineRule="auto"/>
              <w:jc w:val="left"/>
              <w:rPr>
                <w:rFonts w:cs="Arial"/>
                <w:color w:val="000000"/>
                <w:sz w:val="20"/>
                <w:szCs w:val="20"/>
                <w:lang w:val="mk-MK"/>
              </w:rPr>
            </w:pPr>
            <w:r w:rsidRPr="00AF66FE">
              <w:rPr>
                <w:rFonts w:cs="Arial"/>
                <w:sz w:val="20"/>
                <w:szCs w:val="20"/>
                <w:lang w:val="mk-MK"/>
              </w:rPr>
              <w:t xml:space="preserve">Изградбата ќе бара привремени </w:t>
            </w:r>
            <w:r w:rsidR="002B0598" w:rsidRPr="00AF66FE">
              <w:rPr>
                <w:rFonts w:cs="Arial"/>
                <w:sz w:val="20"/>
                <w:szCs w:val="20"/>
                <w:lang w:val="mk-MK"/>
              </w:rPr>
              <w:t>патеки</w:t>
            </w:r>
            <w:r w:rsidRPr="00AF66FE">
              <w:rPr>
                <w:rFonts w:cs="Arial"/>
                <w:sz w:val="20"/>
                <w:szCs w:val="20"/>
                <w:lang w:val="mk-MK"/>
              </w:rPr>
              <w:t xml:space="preserve"> (на терен за време на градежните работи) и постојани </w:t>
            </w:r>
            <w:r w:rsidR="002B0598" w:rsidRPr="00AF66FE">
              <w:rPr>
                <w:rFonts w:cs="Arial"/>
                <w:sz w:val="20"/>
                <w:szCs w:val="20"/>
                <w:lang w:val="mk-MK"/>
              </w:rPr>
              <w:t>патеки</w:t>
            </w:r>
            <w:r w:rsidRPr="00AF66FE">
              <w:rPr>
                <w:rFonts w:cs="Arial"/>
                <w:sz w:val="20"/>
                <w:szCs w:val="20"/>
                <w:lang w:val="mk-MK"/>
              </w:rPr>
              <w:t xml:space="preserve">, кои вклучуваат нови и надградени збирни </w:t>
            </w:r>
            <w:r w:rsidR="002B0598" w:rsidRPr="00AF66FE">
              <w:rPr>
                <w:rFonts w:cs="Arial"/>
                <w:sz w:val="20"/>
                <w:szCs w:val="20"/>
                <w:lang w:val="mk-MK"/>
              </w:rPr>
              <w:t>патеки</w:t>
            </w:r>
            <w:r w:rsidRPr="00AF66FE">
              <w:rPr>
                <w:rFonts w:cs="Arial"/>
                <w:sz w:val="20"/>
                <w:szCs w:val="20"/>
                <w:lang w:val="mk-MK"/>
              </w:rPr>
              <w:t>, поврзувајќи ги јавните патишта со градилиштата.</w:t>
            </w:r>
          </w:p>
        </w:tc>
        <w:tc>
          <w:tcPr>
            <w:tcW w:w="3578" w:type="dxa"/>
            <w:tcBorders>
              <w:top w:val="double" w:sz="4" w:space="0" w:color="000000"/>
              <w:right w:val="double" w:sz="4" w:space="0" w:color="000000"/>
            </w:tcBorders>
          </w:tcPr>
          <w:p w14:paraId="58DB0FF5" w14:textId="768BBBA2"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 xml:space="preserve">Привремено, како и трајно зафаќање на </w:t>
            </w:r>
            <w:r w:rsidR="002B0598" w:rsidRPr="00AF66FE">
              <w:rPr>
                <w:rFonts w:cs="Arial"/>
                <w:sz w:val="20"/>
                <w:szCs w:val="20"/>
                <w:lang w:val="mk-MK"/>
              </w:rPr>
              <w:t xml:space="preserve">земјишни коридори </w:t>
            </w:r>
            <w:r w:rsidRPr="00AF66FE">
              <w:rPr>
                <w:rFonts w:cs="Arial"/>
                <w:sz w:val="20"/>
                <w:szCs w:val="20"/>
                <w:lang w:val="mk-MK"/>
              </w:rPr>
              <w:t xml:space="preserve">за нови </w:t>
            </w:r>
            <w:r w:rsidR="00577659" w:rsidRPr="00AF66FE">
              <w:rPr>
                <w:rFonts w:cs="Arial"/>
                <w:sz w:val="20"/>
                <w:szCs w:val="20"/>
                <w:lang w:val="mk-MK"/>
              </w:rPr>
              <w:t>патеки</w:t>
            </w:r>
            <w:r w:rsidRPr="00AF66FE">
              <w:rPr>
                <w:rFonts w:cs="Arial"/>
                <w:sz w:val="20"/>
                <w:szCs w:val="20"/>
                <w:lang w:val="mk-MK"/>
              </w:rPr>
              <w:t>.</w:t>
            </w:r>
          </w:p>
          <w:p w14:paraId="60359751" w14:textId="67001C91"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Забелешка: Локациите на новите пристапни патеки ќе бидат идентификувани во понапредната фаза на развој на проектот, пред изградбата</w:t>
            </w:r>
            <w:r w:rsidRPr="00AF66FE">
              <w:rPr>
                <w:sz w:val="20"/>
                <w:szCs w:val="20"/>
                <w:lang w:val="mk-MK"/>
              </w:rPr>
              <w:t>.</w:t>
            </w:r>
          </w:p>
        </w:tc>
      </w:tr>
      <w:tr w:rsidR="0027330F" w:rsidRPr="00AF66FE" w14:paraId="75C9AEA3" w14:textId="77777777">
        <w:tc>
          <w:tcPr>
            <w:tcW w:w="1950" w:type="dxa"/>
            <w:tcBorders>
              <w:left w:val="double" w:sz="4" w:space="0" w:color="000000"/>
            </w:tcBorders>
          </w:tcPr>
          <w:p w14:paraId="357F4026" w14:textId="749A8962"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Трафостаница</w:t>
            </w:r>
          </w:p>
        </w:tc>
        <w:tc>
          <w:tcPr>
            <w:tcW w:w="3970" w:type="dxa"/>
          </w:tcPr>
          <w:p w14:paraId="0C510963" w14:textId="6B38F9F5"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За изградба и работа на трафостаницата ќе биде потребно земјиште од околу 6 хектара</w:t>
            </w:r>
            <w:r w:rsidRPr="00AF66FE">
              <w:rPr>
                <w:rFonts w:cs="Arial"/>
                <w:color w:val="000000"/>
                <w:sz w:val="20"/>
                <w:szCs w:val="20"/>
                <w:lang w:val="mk-MK"/>
              </w:rPr>
              <w:t>.</w:t>
            </w:r>
          </w:p>
        </w:tc>
        <w:tc>
          <w:tcPr>
            <w:tcW w:w="3578" w:type="dxa"/>
            <w:tcBorders>
              <w:right w:val="double" w:sz="4" w:space="0" w:color="000000"/>
            </w:tcBorders>
          </w:tcPr>
          <w:p w14:paraId="5D0EFE00" w14:textId="62776F3D" w:rsidR="0027330F" w:rsidRPr="00AF66FE" w:rsidRDefault="0027330F" w:rsidP="0027330F">
            <w:pPr>
              <w:spacing w:before="0" w:after="0" w:line="240" w:lineRule="auto"/>
              <w:jc w:val="left"/>
              <w:rPr>
                <w:rFonts w:cs="Arial"/>
                <w:color w:val="000000"/>
                <w:sz w:val="20"/>
                <w:szCs w:val="20"/>
                <w:lang w:val="mk-MK"/>
              </w:rPr>
            </w:pPr>
            <w:r w:rsidRPr="00AF66FE">
              <w:rPr>
                <w:rFonts w:cs="Arial"/>
                <w:color w:val="000000"/>
                <w:sz w:val="20"/>
                <w:szCs w:val="20"/>
                <w:lang w:val="mk-MK"/>
              </w:rPr>
              <w:t>Постојано зафаќање на земјиште за трафостаница.</w:t>
            </w:r>
          </w:p>
        </w:tc>
      </w:tr>
      <w:tr w:rsidR="0027330F" w:rsidRPr="00AF66FE" w14:paraId="631ABFBC" w14:textId="77777777">
        <w:tc>
          <w:tcPr>
            <w:tcW w:w="1950" w:type="dxa"/>
            <w:tcBorders>
              <w:left w:val="double" w:sz="4" w:space="0" w:color="000000"/>
            </w:tcBorders>
          </w:tcPr>
          <w:p w14:paraId="3D2083BA" w14:textId="4EAC866D" w:rsidR="0027330F" w:rsidRPr="00AF66FE" w:rsidRDefault="00102D64" w:rsidP="00102D64">
            <w:pPr>
              <w:spacing w:before="0" w:after="0" w:line="240" w:lineRule="auto"/>
              <w:jc w:val="left"/>
              <w:rPr>
                <w:rFonts w:cs="Arial"/>
                <w:color w:val="000000"/>
                <w:sz w:val="20"/>
                <w:szCs w:val="20"/>
                <w:lang w:val="mk-MK"/>
              </w:rPr>
            </w:pPr>
            <w:r w:rsidRPr="00AF66FE">
              <w:rPr>
                <w:rFonts w:cs="Arial"/>
                <w:color w:val="000000"/>
                <w:sz w:val="20"/>
                <w:szCs w:val="20"/>
                <w:lang w:val="mk-MK"/>
              </w:rPr>
              <w:t>ДВ Столбови</w:t>
            </w:r>
          </w:p>
        </w:tc>
        <w:tc>
          <w:tcPr>
            <w:tcW w:w="3970" w:type="dxa"/>
          </w:tcPr>
          <w:p w14:paraId="0EC09A3D" w14:textId="6BE7BAD4" w:rsidR="0027330F" w:rsidRPr="00AF66FE" w:rsidRDefault="00EC3CEC" w:rsidP="00EC3CEC">
            <w:pPr>
              <w:spacing w:before="0" w:after="0" w:line="240" w:lineRule="auto"/>
              <w:jc w:val="left"/>
              <w:rPr>
                <w:rFonts w:cs="Arial"/>
                <w:color w:val="000000"/>
                <w:sz w:val="20"/>
                <w:szCs w:val="20"/>
                <w:lang w:val="mk-MK"/>
              </w:rPr>
            </w:pPr>
            <w:r w:rsidRPr="00AF66FE">
              <w:rPr>
                <w:rFonts w:cs="Arial"/>
                <w:sz w:val="20"/>
                <w:szCs w:val="20"/>
                <w:lang w:val="mk-MK"/>
              </w:rPr>
              <w:t>Темелите за новите ДВ столбови вклучуваат ископ и бетонски основи за поддршка на четирите краци на столбската конструкција. Површината на основите на столбот варира во зависност од типот на столбот.</w:t>
            </w:r>
          </w:p>
        </w:tc>
        <w:tc>
          <w:tcPr>
            <w:tcW w:w="3578" w:type="dxa"/>
            <w:tcBorders>
              <w:right w:val="double" w:sz="4" w:space="0" w:color="000000"/>
            </w:tcBorders>
          </w:tcPr>
          <w:p w14:paraId="657F198B" w14:textId="2E2A5B82"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Привремено зафаќање на земјиште за време на изградба - изградба на стол</w:t>
            </w:r>
            <w:r w:rsidR="00D165A0" w:rsidRPr="00AF66FE">
              <w:rPr>
                <w:rFonts w:cs="Arial"/>
                <w:sz w:val="20"/>
                <w:szCs w:val="20"/>
                <w:lang w:val="mk-MK"/>
              </w:rPr>
              <w:t>б</w:t>
            </w:r>
            <w:r w:rsidRPr="00AF66FE">
              <w:rPr>
                <w:rFonts w:cs="Arial"/>
                <w:sz w:val="20"/>
                <w:szCs w:val="20"/>
                <w:lang w:val="mk-MK"/>
              </w:rPr>
              <w:t>/ вжичување.</w:t>
            </w:r>
          </w:p>
          <w:p w14:paraId="251E7B66" w14:textId="5803D8EA"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Постојано зафаќање на површини за секоја нова основа на столб.</w:t>
            </w:r>
          </w:p>
        </w:tc>
      </w:tr>
      <w:tr w:rsidR="0027330F" w:rsidRPr="00AF66FE" w14:paraId="4744DDDC" w14:textId="77777777">
        <w:tc>
          <w:tcPr>
            <w:tcW w:w="1950" w:type="dxa"/>
            <w:tcBorders>
              <w:left w:val="double" w:sz="4" w:space="0" w:color="000000"/>
            </w:tcBorders>
          </w:tcPr>
          <w:p w14:paraId="326089E9" w14:textId="77777777"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Градежни кампови</w:t>
            </w:r>
          </w:p>
          <w:p w14:paraId="6DAC1512" w14:textId="3C9776AD"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и други капацитети како што се привремени складови, складови на материјали и области за управување со отпад</w:t>
            </w:r>
          </w:p>
        </w:tc>
        <w:tc>
          <w:tcPr>
            <w:tcW w:w="3970" w:type="dxa"/>
          </w:tcPr>
          <w:p w14:paraId="61430B89" w14:textId="4CED4107"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 xml:space="preserve">Ќе се формираат градежни кампови за да се обезбеди складирање на материјали, одржување и канцелариско сместување на ТС локацијата  и на различни стратешки локации долж коридорите на </w:t>
            </w:r>
            <w:r w:rsidR="00943EF6">
              <w:rPr>
                <w:sz w:val="20"/>
                <w:lang w:val="mk-MK"/>
              </w:rPr>
              <w:t>далновод</w:t>
            </w:r>
            <w:r w:rsidRPr="00AF66FE">
              <w:rPr>
                <w:rFonts w:cs="Arial"/>
                <w:sz w:val="20"/>
                <w:szCs w:val="20"/>
                <w:lang w:val="mk-MK"/>
              </w:rPr>
              <w:t>от.</w:t>
            </w:r>
          </w:p>
        </w:tc>
        <w:tc>
          <w:tcPr>
            <w:tcW w:w="3578" w:type="dxa"/>
            <w:tcBorders>
              <w:right w:val="double" w:sz="4" w:space="0" w:color="000000"/>
            </w:tcBorders>
          </w:tcPr>
          <w:p w14:paraId="1E294751" w14:textId="77777777"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Привремено окупирање на земјиште за градежни цели. За да се минимизира големината на влијанието, може да се бара да се формираат градежни кампови и придружни објекти на постоечки индустриски или комерцијални локации, секогаш кога е можно,</w:t>
            </w:r>
          </w:p>
          <w:p w14:paraId="50541CB4" w14:textId="3CD2F52E"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 xml:space="preserve">Забелешка: локациите за градежни кампови и други објекти ќе бидат идентификувани во понапредната фаза на развој на </w:t>
            </w:r>
            <w:r w:rsidR="00E10620">
              <w:rPr>
                <w:rFonts w:cs="Arial"/>
                <w:sz w:val="20"/>
                <w:szCs w:val="20"/>
                <w:lang w:val="mk-MK"/>
              </w:rPr>
              <w:t>П</w:t>
            </w:r>
            <w:r w:rsidRPr="00AF66FE">
              <w:rPr>
                <w:rFonts w:cs="Arial"/>
                <w:sz w:val="20"/>
                <w:szCs w:val="20"/>
                <w:lang w:val="mk-MK"/>
              </w:rPr>
              <w:t>роектот, пред изградбата</w:t>
            </w:r>
            <w:r w:rsidRPr="00AF66FE">
              <w:rPr>
                <w:sz w:val="20"/>
                <w:szCs w:val="20"/>
                <w:lang w:val="mk-MK"/>
              </w:rPr>
              <w:t>.</w:t>
            </w:r>
          </w:p>
        </w:tc>
      </w:tr>
      <w:tr w:rsidR="0027330F" w:rsidRPr="00AF66FE" w14:paraId="5E2F292A" w14:textId="77777777">
        <w:tc>
          <w:tcPr>
            <w:tcW w:w="1950" w:type="dxa"/>
            <w:tcBorders>
              <w:left w:val="double" w:sz="4" w:space="0" w:color="000000"/>
              <w:bottom w:val="double" w:sz="4" w:space="0" w:color="000000"/>
            </w:tcBorders>
          </w:tcPr>
          <w:p w14:paraId="6F961A5F" w14:textId="176D2CE2"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Право на пристап</w:t>
            </w:r>
          </w:p>
        </w:tc>
        <w:tc>
          <w:tcPr>
            <w:tcW w:w="3970" w:type="dxa"/>
            <w:tcBorders>
              <w:bottom w:val="double" w:sz="4" w:space="0" w:color="000000"/>
            </w:tcBorders>
          </w:tcPr>
          <w:p w14:paraId="36909AE5" w14:textId="18023EB4"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 xml:space="preserve">Како што налага релевантното македонско законодавство, ќе се воспостави </w:t>
            </w:r>
            <w:r w:rsidR="00EC3CEC" w:rsidRPr="00AF66FE">
              <w:rPr>
                <w:rFonts w:cs="Arial"/>
                <w:sz w:val="20"/>
                <w:szCs w:val="20"/>
                <w:lang w:val="mk-MK"/>
              </w:rPr>
              <w:t xml:space="preserve">приближно 20 м широко </w:t>
            </w:r>
            <w:r w:rsidRPr="00AF66FE">
              <w:rPr>
                <w:rFonts w:cs="Arial"/>
                <w:sz w:val="20"/>
                <w:szCs w:val="20"/>
                <w:lang w:val="mk-MK"/>
              </w:rPr>
              <w:t>ПнП (заштитна зона или безбедносен коридор) по должин</w:t>
            </w:r>
            <w:r w:rsidR="00EC3CEC" w:rsidRPr="00AF66FE">
              <w:rPr>
                <w:rFonts w:cs="Arial"/>
                <w:sz w:val="20"/>
                <w:szCs w:val="20"/>
                <w:lang w:val="mk-MK"/>
              </w:rPr>
              <w:t xml:space="preserve">ата на новите 110 kV далноводи, </w:t>
            </w:r>
            <w:r w:rsidRPr="00AF66FE">
              <w:rPr>
                <w:rFonts w:cs="Arial"/>
                <w:sz w:val="20"/>
                <w:szCs w:val="20"/>
                <w:lang w:val="mk-MK"/>
              </w:rPr>
              <w:t>откако ќе бидат функционални.</w:t>
            </w:r>
          </w:p>
          <w:p w14:paraId="7F8FC882" w14:textId="64931E27" w:rsidR="0027330F" w:rsidRPr="00AF66FE" w:rsidRDefault="0027330F" w:rsidP="0027330F">
            <w:pPr>
              <w:spacing w:before="0" w:after="0" w:line="240" w:lineRule="auto"/>
              <w:jc w:val="left"/>
              <w:rPr>
                <w:rFonts w:cs="Arial"/>
                <w:sz w:val="20"/>
                <w:szCs w:val="20"/>
                <w:lang w:val="mk-MK"/>
              </w:rPr>
            </w:pPr>
            <w:r w:rsidRPr="00AF66FE">
              <w:rPr>
                <w:rFonts w:cs="Arial"/>
                <w:sz w:val="20"/>
                <w:szCs w:val="20"/>
                <w:lang w:val="mk-MK"/>
              </w:rPr>
              <w:t xml:space="preserve">Напомена: ПнП по постојниот 110 kV далновод од ТС Валандово до „ЕВП“ ТС </w:t>
            </w:r>
            <w:r w:rsidRPr="00AF66FE">
              <w:rPr>
                <w:rFonts w:cs="Arial"/>
                <w:sz w:val="20"/>
                <w:szCs w:val="20"/>
                <w:lang w:val="mk-MK"/>
              </w:rPr>
              <w:lastRenderedPageBreak/>
              <w:t>Милетково, кој е предмет на реконструкција, веќе постои</w:t>
            </w:r>
            <w:r w:rsidRPr="00AF66FE">
              <w:rPr>
                <w:rFonts w:cs="Tahoma"/>
                <w:sz w:val="20"/>
                <w:szCs w:val="20"/>
                <w:lang w:val="mk-MK"/>
              </w:rPr>
              <w:t>.</w:t>
            </w:r>
          </w:p>
        </w:tc>
        <w:tc>
          <w:tcPr>
            <w:tcW w:w="3578" w:type="dxa"/>
            <w:tcBorders>
              <w:bottom w:val="double" w:sz="4" w:space="0" w:color="000000"/>
              <w:right w:val="double" w:sz="4" w:space="0" w:color="000000"/>
            </w:tcBorders>
          </w:tcPr>
          <w:p w14:paraId="30DD7484" w14:textId="77777777" w:rsidR="0027330F" w:rsidRPr="00AF66FE" w:rsidRDefault="0027330F" w:rsidP="0027330F">
            <w:pPr>
              <w:spacing w:before="0" w:after="0" w:line="240" w:lineRule="auto"/>
              <w:jc w:val="left"/>
              <w:rPr>
                <w:rFonts w:cs="Tahoma"/>
                <w:sz w:val="20"/>
                <w:szCs w:val="20"/>
                <w:lang w:val="mk-MK"/>
              </w:rPr>
            </w:pPr>
            <w:r w:rsidRPr="00AF66FE">
              <w:rPr>
                <w:rFonts w:cs="Tahoma"/>
                <w:sz w:val="20"/>
                <w:szCs w:val="20"/>
                <w:lang w:val="mk-MK"/>
              </w:rPr>
              <w:lastRenderedPageBreak/>
              <w:t>Во рамките на ПнП, со цел да се обезбеди безбедно функционирање на далноводите и за безбедноста на луѓето, ќе бидат наметнати посебни ограничувања за користење на земјиштето.</w:t>
            </w:r>
          </w:p>
          <w:p w14:paraId="633CE2EA" w14:textId="3D59064F" w:rsidR="0027330F" w:rsidRPr="00AF66FE" w:rsidRDefault="0027330F" w:rsidP="0027330F">
            <w:pPr>
              <w:spacing w:before="0" w:after="0" w:line="240" w:lineRule="auto"/>
              <w:jc w:val="left"/>
              <w:rPr>
                <w:rFonts w:cs="Arial"/>
                <w:sz w:val="20"/>
                <w:szCs w:val="20"/>
                <w:lang w:val="mk-MK"/>
              </w:rPr>
            </w:pPr>
            <w:r w:rsidRPr="00AF66FE">
              <w:rPr>
                <w:rFonts w:cs="Tahoma"/>
                <w:sz w:val="20"/>
                <w:szCs w:val="20"/>
                <w:lang w:val="mk-MK"/>
              </w:rPr>
              <w:t xml:space="preserve">Нема да се дозволи развој (куќи, згради и објекти и други објекти) во рамките на ПнП во согласност со </w:t>
            </w:r>
            <w:r w:rsidRPr="00AF66FE">
              <w:rPr>
                <w:rFonts w:cs="Tahoma"/>
                <w:sz w:val="20"/>
                <w:szCs w:val="20"/>
                <w:lang w:val="mk-MK"/>
              </w:rPr>
              <w:lastRenderedPageBreak/>
              <w:t>условите и техничките норми пропишани во релеван</w:t>
            </w:r>
            <w:r w:rsidR="009C62D5" w:rsidRPr="00AF66FE">
              <w:rPr>
                <w:rFonts w:cs="Tahoma"/>
                <w:sz w:val="20"/>
                <w:szCs w:val="20"/>
                <w:lang w:val="mk-MK"/>
              </w:rPr>
              <w:t>тното македонско законодавство.</w:t>
            </w:r>
          </w:p>
        </w:tc>
      </w:tr>
    </w:tbl>
    <w:p w14:paraId="6A98467A" w14:textId="26275CDF" w:rsidR="00BC3FC4" w:rsidRPr="00AF66FE" w:rsidRDefault="0027330F">
      <w:pPr>
        <w:spacing w:before="60" w:after="240"/>
        <w:textAlignment w:val="baseline"/>
        <w:rPr>
          <w:rFonts w:cs="Arial"/>
          <w:sz w:val="18"/>
          <w:szCs w:val="18"/>
          <w:lang w:val="mk-MK"/>
        </w:rPr>
      </w:pPr>
      <w:bookmarkStart w:id="783" w:name="_Toc80181289"/>
      <w:bookmarkStart w:id="784" w:name="_Toc72354992"/>
      <w:bookmarkStart w:id="785" w:name="_Toc481953737"/>
      <w:bookmarkStart w:id="786" w:name="_Toc446278296"/>
      <w:bookmarkStart w:id="787" w:name="_Toc122679618"/>
      <w:r w:rsidRPr="00AF66FE">
        <w:rPr>
          <w:rFonts w:cs="Arial"/>
          <w:bCs/>
          <w:sz w:val="18"/>
          <w:szCs w:val="18"/>
          <w:lang w:val="mk-MK"/>
        </w:rPr>
        <w:lastRenderedPageBreak/>
        <w:t>Табела</w:t>
      </w:r>
      <w:r w:rsidR="004F799E" w:rsidRPr="00AF66FE">
        <w:rPr>
          <w:rFonts w:cs="Arial"/>
          <w:bCs/>
          <w:sz w:val="18"/>
          <w:szCs w:val="18"/>
          <w:lang w:val="mk-MK"/>
        </w:rPr>
        <w:t xml:space="preserve"> </w:t>
      </w:r>
      <w:r w:rsidR="004F799E" w:rsidRPr="00AF66FE">
        <w:rPr>
          <w:lang w:val="mk-MK"/>
        </w:rPr>
        <w:fldChar w:fldCharType="begin"/>
      </w:r>
      <w:r w:rsidR="004F799E" w:rsidRPr="00AF66FE">
        <w:rPr>
          <w:rFonts w:cs="Arial"/>
          <w:bCs/>
          <w:sz w:val="18"/>
          <w:szCs w:val="18"/>
          <w:lang w:val="mk-MK"/>
        </w:rPr>
        <w:instrText>STYLEREF 1 \s</w:instrText>
      </w:r>
      <w:r w:rsidR="004F799E" w:rsidRPr="00AF66FE">
        <w:rPr>
          <w:rFonts w:cs="Arial"/>
          <w:bCs/>
          <w:sz w:val="18"/>
          <w:szCs w:val="18"/>
          <w:lang w:val="mk-MK"/>
        </w:rPr>
        <w:fldChar w:fldCharType="separate"/>
      </w:r>
      <w:r w:rsidR="004F799E" w:rsidRPr="00AF66FE">
        <w:rPr>
          <w:rFonts w:cs="Arial"/>
          <w:bCs/>
          <w:sz w:val="18"/>
          <w:szCs w:val="18"/>
          <w:lang w:val="mk-MK"/>
        </w:rPr>
        <w:t>9</w:t>
      </w:r>
      <w:r w:rsidR="004F799E" w:rsidRPr="00AF66FE">
        <w:rPr>
          <w:rFonts w:cs="Arial"/>
          <w:bCs/>
          <w:sz w:val="18"/>
          <w:szCs w:val="18"/>
          <w:lang w:val="mk-MK"/>
        </w:rPr>
        <w:fldChar w:fldCharType="end"/>
      </w:r>
      <w:r w:rsidR="004F799E" w:rsidRPr="00AF66FE">
        <w:rPr>
          <w:rFonts w:cs="Arial"/>
          <w:bCs/>
          <w:sz w:val="18"/>
          <w:szCs w:val="18"/>
          <w:lang w:val="mk-MK"/>
        </w:rPr>
        <w:t>.</w:t>
      </w:r>
      <w:r w:rsidR="00DF7738" w:rsidRPr="00AF66FE">
        <w:rPr>
          <w:rFonts w:cs="Arial"/>
          <w:bCs/>
          <w:sz w:val="18"/>
          <w:szCs w:val="18"/>
          <w:lang w:val="mk-MK"/>
        </w:rPr>
        <w:fldChar w:fldCharType="begin"/>
      </w:r>
      <w:r w:rsidR="00DF7738" w:rsidRPr="00AF66FE">
        <w:rPr>
          <w:rFonts w:cs="Arial"/>
          <w:bCs/>
          <w:sz w:val="18"/>
          <w:szCs w:val="18"/>
          <w:lang w:val="mk-MK"/>
        </w:rPr>
        <w:instrText xml:space="preserve"> SEQ Table \* ARABIC \s 1 </w:instrText>
      </w:r>
      <w:r w:rsidR="00DF7738" w:rsidRPr="00AF66FE">
        <w:rPr>
          <w:rFonts w:cs="Arial"/>
          <w:bCs/>
          <w:sz w:val="18"/>
          <w:szCs w:val="18"/>
          <w:lang w:val="mk-MK"/>
        </w:rPr>
        <w:fldChar w:fldCharType="separate"/>
      </w:r>
      <w:r w:rsidR="00DF7738" w:rsidRPr="00AF66FE">
        <w:rPr>
          <w:rFonts w:cs="Arial"/>
          <w:bCs/>
          <w:noProof/>
          <w:sz w:val="18"/>
          <w:szCs w:val="18"/>
          <w:lang w:val="mk-MK"/>
        </w:rPr>
        <w:t>4</w:t>
      </w:r>
      <w:r w:rsidR="00DF7738" w:rsidRPr="00AF66FE">
        <w:rPr>
          <w:rFonts w:cs="Arial"/>
          <w:bCs/>
          <w:sz w:val="18"/>
          <w:szCs w:val="18"/>
          <w:lang w:val="mk-MK"/>
        </w:rPr>
        <w:fldChar w:fldCharType="end"/>
      </w:r>
      <w:r w:rsidR="004F799E" w:rsidRPr="00AF66FE">
        <w:rPr>
          <w:rFonts w:cs="Arial"/>
          <w:bCs/>
          <w:sz w:val="18"/>
          <w:szCs w:val="18"/>
          <w:lang w:val="mk-MK"/>
        </w:rPr>
        <w:t xml:space="preserve">: </w:t>
      </w:r>
      <w:bookmarkEnd w:id="783"/>
      <w:bookmarkEnd w:id="784"/>
      <w:bookmarkEnd w:id="785"/>
      <w:bookmarkEnd w:id="786"/>
      <w:r w:rsidRPr="00AF66FE">
        <w:rPr>
          <w:rFonts w:cs="Arial"/>
          <w:bCs/>
          <w:sz w:val="18"/>
          <w:szCs w:val="18"/>
          <w:lang w:val="mk-MK"/>
        </w:rPr>
        <w:t>Преглед на ефектите од користењето на земјиштето од Проектот</w:t>
      </w:r>
      <w:bookmarkEnd w:id="787"/>
    </w:p>
    <w:p w14:paraId="297A9C3C" w14:textId="769E05FE" w:rsidR="00BC3FC4" w:rsidRPr="00AF66FE" w:rsidRDefault="00620D06">
      <w:pPr>
        <w:rPr>
          <w:rFonts w:cs="Arial"/>
          <w:sz w:val="20"/>
          <w:szCs w:val="20"/>
          <w:lang w:val="mk-MK"/>
        </w:rPr>
      </w:pPr>
      <w:r w:rsidRPr="00AF66FE">
        <w:rPr>
          <w:rFonts w:cs="Arial"/>
          <w:sz w:val="20"/>
          <w:szCs w:val="20"/>
          <w:lang w:val="mk-MK"/>
        </w:rPr>
        <w:t xml:space="preserve">Клучниот </w:t>
      </w:r>
      <w:r w:rsidR="009C62D5" w:rsidRPr="00AF66FE">
        <w:rPr>
          <w:rFonts w:cs="Arial"/>
          <w:sz w:val="20"/>
          <w:szCs w:val="20"/>
          <w:lang w:val="mk-MK"/>
        </w:rPr>
        <w:t>пре</w:t>
      </w:r>
      <w:r w:rsidRPr="00AF66FE">
        <w:rPr>
          <w:rFonts w:cs="Arial"/>
          <w:sz w:val="20"/>
          <w:szCs w:val="20"/>
          <w:lang w:val="mk-MK"/>
        </w:rPr>
        <w:t xml:space="preserve">останат - долгорочен, директен ефект на користење на земјиштето од Проектот (трајно преземање и пренамена на земјиштето) е ограничен на локацијата на трафостаницата и непосредните </w:t>
      </w:r>
      <w:r w:rsidR="009C62D5" w:rsidRPr="00AF66FE">
        <w:rPr>
          <w:rFonts w:cs="Arial"/>
          <w:sz w:val="20"/>
          <w:szCs w:val="20"/>
          <w:lang w:val="mk-MK"/>
        </w:rPr>
        <w:t>површини</w:t>
      </w:r>
      <w:r w:rsidRPr="00AF66FE">
        <w:rPr>
          <w:rFonts w:cs="Arial"/>
          <w:sz w:val="20"/>
          <w:szCs w:val="20"/>
          <w:lang w:val="mk-MK"/>
        </w:rPr>
        <w:t xml:space="preserve"> под столбовите на далноводот. Врз основа на информациите достапни во релевантната литература, како и во студиите за развој на пренос со сличен тип и големина, овие области претставуваат помалку од 1% од вкупната површина на областа на проучување (инфраструктурен коридор). Ова влијание се смета за многу ниско до влијание со  мала јачина и, според тоа, занемарливо значење</w:t>
      </w:r>
      <w:r w:rsidR="004F799E" w:rsidRPr="00AF66FE">
        <w:rPr>
          <w:rFonts w:cs="Arial"/>
          <w:sz w:val="20"/>
          <w:szCs w:val="20"/>
          <w:lang w:val="mk-MK"/>
        </w:rPr>
        <w:t>.</w:t>
      </w:r>
    </w:p>
    <w:p w14:paraId="06161803" w14:textId="71F2089B" w:rsidR="00BC3FC4" w:rsidRPr="00AF66FE" w:rsidRDefault="009C62D5">
      <w:pPr>
        <w:pStyle w:val="Heading2"/>
        <w:spacing w:before="480" w:after="240"/>
        <w:ind w:left="576" w:hanging="576"/>
        <w:rPr>
          <w:rFonts w:cs="Tahoma"/>
          <w:szCs w:val="20"/>
          <w:lang w:val="mk-MK"/>
        </w:rPr>
      </w:pPr>
      <w:bookmarkStart w:id="788" w:name="_Toc122679515"/>
      <w:r w:rsidRPr="00AF66FE">
        <w:rPr>
          <w:lang w:val="mk-MK"/>
        </w:rPr>
        <w:t>Прибавување на земјиште</w:t>
      </w:r>
      <w:bookmarkEnd w:id="788"/>
    </w:p>
    <w:p w14:paraId="3FF9DCF5" w14:textId="29F16250" w:rsidR="00620D06" w:rsidRPr="00AF66FE" w:rsidRDefault="00620D06" w:rsidP="00620D06">
      <w:pPr>
        <w:rPr>
          <w:rFonts w:cs="Arial"/>
          <w:sz w:val="20"/>
          <w:szCs w:val="20"/>
          <w:lang w:val="mk-MK"/>
        </w:rPr>
      </w:pPr>
      <w:r w:rsidRPr="00AF66FE">
        <w:rPr>
          <w:rFonts w:cs="Arial"/>
          <w:sz w:val="20"/>
          <w:szCs w:val="20"/>
          <w:lang w:val="mk-MK"/>
        </w:rPr>
        <w:t>Проектните активности трајно ќе зафатат незначител</w:t>
      </w:r>
      <w:r w:rsidR="00AA1ACF" w:rsidRPr="00AF66FE">
        <w:rPr>
          <w:rFonts w:cs="Arial"/>
          <w:sz w:val="20"/>
          <w:szCs w:val="20"/>
          <w:lang w:val="mk-MK"/>
        </w:rPr>
        <w:t>е</w:t>
      </w:r>
      <w:r w:rsidRPr="00AF66FE">
        <w:rPr>
          <w:rFonts w:cs="Arial"/>
          <w:sz w:val="20"/>
          <w:szCs w:val="20"/>
          <w:lang w:val="mk-MK"/>
        </w:rPr>
        <w:t xml:space="preserve">н и мал </w:t>
      </w:r>
      <w:r w:rsidR="00AA1ACF" w:rsidRPr="00AF66FE">
        <w:rPr>
          <w:rFonts w:cs="Arial"/>
          <w:sz w:val="20"/>
          <w:szCs w:val="20"/>
          <w:lang w:val="mk-MK"/>
        </w:rPr>
        <w:t xml:space="preserve">обем </w:t>
      </w:r>
      <w:r w:rsidRPr="00AF66FE">
        <w:rPr>
          <w:rFonts w:cs="Arial"/>
          <w:sz w:val="20"/>
          <w:szCs w:val="20"/>
          <w:lang w:val="mk-MK"/>
        </w:rPr>
        <w:t>на земјоделско земјиште, едвај искористено. Дел од земјиштето ќе биде само привремено зафатено за време на изградбата, за да се овозможи пристап до областите каде што ќе се гради Проектот. Затоа, Прое</w:t>
      </w:r>
      <w:r w:rsidR="00AA1ACF" w:rsidRPr="00AF66FE">
        <w:rPr>
          <w:rFonts w:cs="Arial"/>
          <w:sz w:val="20"/>
          <w:szCs w:val="20"/>
          <w:lang w:val="mk-MK"/>
        </w:rPr>
        <w:t>ктот ќе бара привремено и трајно прибавување на земјиште (експропријација)</w:t>
      </w:r>
      <w:r w:rsidRPr="00AF66FE">
        <w:rPr>
          <w:rFonts w:cs="Arial"/>
          <w:sz w:val="20"/>
          <w:szCs w:val="20"/>
          <w:lang w:val="mk-MK"/>
        </w:rPr>
        <w:t xml:space="preserve">, што може да значи особен економски ефект врз луѓето (загуба на средства) како резултат на </w:t>
      </w:r>
      <w:r w:rsidR="00EA4CBA" w:rsidRPr="00AF66FE">
        <w:rPr>
          <w:rFonts w:cs="Arial"/>
          <w:sz w:val="20"/>
          <w:szCs w:val="20"/>
          <w:lang w:val="mk-MK"/>
        </w:rPr>
        <w:t>експропријација</w:t>
      </w:r>
      <w:r w:rsidR="00EA4CBA" w:rsidRPr="00AF66FE">
        <w:rPr>
          <w:rStyle w:val="FootnoteReference"/>
          <w:rFonts w:cs="Arial"/>
          <w:sz w:val="20"/>
          <w:szCs w:val="20"/>
          <w:lang w:val="mk-MK"/>
        </w:rPr>
        <w:footnoteReference w:id="146"/>
      </w:r>
      <w:r w:rsidRPr="00AF66FE">
        <w:rPr>
          <w:rFonts w:cs="Arial"/>
          <w:sz w:val="20"/>
          <w:szCs w:val="20"/>
          <w:lang w:val="mk-MK"/>
        </w:rPr>
        <w:t xml:space="preserve"> на земјиште поврзано со проектот и/или ограничувања за користење на земјиштето. Не се очекува физичко преместување на луѓето (</w:t>
      </w:r>
      <w:r w:rsidR="00E10620" w:rsidRPr="00AF66FE">
        <w:rPr>
          <w:rFonts w:cs="Arial"/>
          <w:sz w:val="20"/>
          <w:szCs w:val="20"/>
          <w:lang w:val="mk-MK"/>
        </w:rPr>
        <w:t>раселување</w:t>
      </w:r>
      <w:r w:rsidRPr="00AF66FE">
        <w:rPr>
          <w:rFonts w:cs="Arial"/>
          <w:sz w:val="20"/>
          <w:szCs w:val="20"/>
          <w:lang w:val="mk-MK"/>
        </w:rPr>
        <w:t xml:space="preserve"> или губење на живеалиште) поради фактот што </w:t>
      </w:r>
      <w:r w:rsidR="00AA1ACF" w:rsidRPr="00AF66FE">
        <w:rPr>
          <w:rFonts w:cs="Arial"/>
          <w:sz w:val="20"/>
          <w:szCs w:val="20"/>
          <w:lang w:val="mk-MK"/>
        </w:rPr>
        <w:t>активноста</w:t>
      </w:r>
      <w:r w:rsidRPr="00AF66FE">
        <w:rPr>
          <w:rFonts w:cs="Arial"/>
          <w:sz w:val="20"/>
          <w:szCs w:val="20"/>
          <w:lang w:val="mk-MK"/>
        </w:rPr>
        <w:t xml:space="preserve"> за рутирање на коридорот на далноводот е </w:t>
      </w:r>
      <w:r w:rsidR="00AA1ACF" w:rsidRPr="00AF66FE">
        <w:rPr>
          <w:rFonts w:cs="Arial"/>
          <w:sz w:val="20"/>
          <w:szCs w:val="20"/>
          <w:lang w:val="mk-MK"/>
        </w:rPr>
        <w:t>спроведена</w:t>
      </w:r>
      <w:r w:rsidRPr="00AF66FE">
        <w:rPr>
          <w:rFonts w:cs="Arial"/>
          <w:sz w:val="20"/>
          <w:szCs w:val="20"/>
          <w:lang w:val="mk-MK"/>
        </w:rPr>
        <w:t xml:space="preserve"> за да се избегнат станбени и деловни имоти на безбедно растојание од далноводот.</w:t>
      </w:r>
    </w:p>
    <w:p w14:paraId="6F9E68C2" w14:textId="4225A863" w:rsidR="00620D06" w:rsidRPr="00AF66FE" w:rsidRDefault="00E10620" w:rsidP="00620D06">
      <w:pPr>
        <w:rPr>
          <w:rFonts w:cs="Arial"/>
          <w:sz w:val="20"/>
          <w:szCs w:val="20"/>
          <w:lang w:val="mk-MK"/>
        </w:rPr>
      </w:pPr>
      <w:r w:rsidRPr="00AF66FE">
        <w:rPr>
          <w:sz w:val="20"/>
          <w:lang w:val="mk-MK"/>
        </w:rPr>
        <w:t>Целокупната</w:t>
      </w:r>
      <w:r w:rsidR="00620D06" w:rsidRPr="00AF66FE">
        <w:rPr>
          <w:sz w:val="20"/>
          <w:lang w:val="mk-MK"/>
        </w:rPr>
        <w:t xml:space="preserve"> експропријација, бил</w:t>
      </w:r>
      <w:r w:rsidR="00873206">
        <w:rPr>
          <w:sz w:val="20"/>
          <w:lang w:val="en-US"/>
        </w:rPr>
        <w:t>o</w:t>
      </w:r>
      <w:r w:rsidR="00620D06" w:rsidRPr="00AF66FE">
        <w:rPr>
          <w:sz w:val="20"/>
          <w:lang w:val="mk-MK"/>
        </w:rPr>
        <w:t xml:space="preserve"> трајна или привремена, ќе се врши во согласност со релевантното национално законодавство</w:t>
      </w:r>
      <w:r w:rsidR="00EA4CBA" w:rsidRPr="00AF66FE">
        <w:rPr>
          <w:rStyle w:val="FootnoteReference"/>
          <w:sz w:val="20"/>
          <w:lang w:val="mk-MK"/>
        </w:rPr>
        <w:footnoteReference w:id="147"/>
      </w:r>
      <w:r w:rsidR="00620D06" w:rsidRPr="00AF66FE">
        <w:rPr>
          <w:sz w:val="20"/>
          <w:lang w:val="mk-MK"/>
        </w:rPr>
        <w:t xml:space="preserve"> и барањата на ЕБОР БП5. Доколку експропријацијата предизвика економско раселување на луѓето, во соодветните документи за експропријација и </w:t>
      </w:r>
      <w:r w:rsidR="00DF7738" w:rsidRPr="00AF66FE">
        <w:rPr>
          <w:sz w:val="20"/>
          <w:lang w:val="mk-MK"/>
        </w:rPr>
        <w:t>раселување</w:t>
      </w:r>
      <w:r w:rsidR="00620D06" w:rsidRPr="00AF66FE">
        <w:rPr>
          <w:sz w:val="20"/>
          <w:lang w:val="mk-MK"/>
        </w:rPr>
        <w:t xml:space="preserve"> ќе бидат вклучени соодветните мерки за помош во обновувањето на егзистенцијата и животниот стандард, кои треба да се подготват откако ќе се потврди </w:t>
      </w:r>
      <w:r w:rsidR="00C43C45" w:rsidRPr="00AF66FE">
        <w:rPr>
          <w:sz w:val="20"/>
          <w:lang w:val="mk-MK"/>
        </w:rPr>
        <w:t>Основниот проект</w:t>
      </w:r>
      <w:r w:rsidR="00620D06" w:rsidRPr="00AF66FE">
        <w:rPr>
          <w:sz w:val="20"/>
          <w:lang w:val="mk-MK"/>
        </w:rPr>
        <w:t xml:space="preserve"> на Проектот и </w:t>
      </w:r>
      <w:r w:rsidR="00C43C45" w:rsidRPr="00AF66FE">
        <w:rPr>
          <w:sz w:val="20"/>
          <w:lang w:val="mk-MK"/>
        </w:rPr>
        <w:t xml:space="preserve">се достапни </w:t>
      </w:r>
      <w:r w:rsidR="00620D06" w:rsidRPr="00AF66FE">
        <w:rPr>
          <w:sz w:val="20"/>
          <w:lang w:val="mk-MK"/>
        </w:rPr>
        <w:t>деталните официјални податоци за засегнатото земјиште и неговата вредност</w:t>
      </w:r>
      <w:r w:rsidR="00620D06" w:rsidRPr="00AF66FE">
        <w:rPr>
          <w:rFonts w:cs="Arial"/>
          <w:sz w:val="20"/>
          <w:szCs w:val="20"/>
          <w:lang w:val="mk-MK"/>
        </w:rPr>
        <w:t>.</w:t>
      </w:r>
    </w:p>
    <w:p w14:paraId="3348FE3B" w14:textId="25F53E30" w:rsidR="00BC3FC4" w:rsidRPr="00AF66FE" w:rsidRDefault="00620D06" w:rsidP="00620D06">
      <w:pPr>
        <w:rPr>
          <w:rFonts w:cs="Arial"/>
          <w:sz w:val="20"/>
          <w:szCs w:val="20"/>
          <w:lang w:val="mk-MK"/>
        </w:rPr>
      </w:pPr>
      <w:r w:rsidRPr="00AF66FE">
        <w:rPr>
          <w:rFonts w:cs="Arial"/>
          <w:sz w:val="20"/>
          <w:szCs w:val="20"/>
          <w:lang w:val="mk-MK"/>
        </w:rPr>
        <w:t xml:space="preserve">Рамката за експропријација и </w:t>
      </w:r>
      <w:r w:rsidR="00DF7738" w:rsidRPr="00AF66FE">
        <w:rPr>
          <w:rFonts w:cs="Arial"/>
          <w:sz w:val="20"/>
          <w:szCs w:val="20"/>
          <w:lang w:val="mk-MK"/>
        </w:rPr>
        <w:t>раселување</w:t>
      </w:r>
      <w:r w:rsidR="00C43C45" w:rsidRPr="00AF66FE">
        <w:rPr>
          <w:rFonts w:cs="Arial"/>
          <w:sz w:val="20"/>
          <w:szCs w:val="20"/>
          <w:lang w:val="mk-MK"/>
        </w:rPr>
        <w:t xml:space="preserve"> (РЕР) за</w:t>
      </w:r>
      <w:r w:rsidRPr="00AF66FE">
        <w:rPr>
          <w:rFonts w:cs="Arial"/>
          <w:sz w:val="20"/>
          <w:szCs w:val="20"/>
          <w:lang w:val="mk-MK"/>
        </w:rPr>
        <w:t xml:space="preserve"> земјиштето</w:t>
      </w:r>
      <w:r w:rsidR="00C43C45" w:rsidRPr="00AF66FE">
        <w:rPr>
          <w:rFonts w:cs="Arial"/>
          <w:sz w:val="20"/>
          <w:szCs w:val="20"/>
          <w:lang w:val="mk-MK"/>
        </w:rPr>
        <w:t xml:space="preserve"> што треба да биде прибавено</w:t>
      </w:r>
      <w:r w:rsidRPr="00AF66FE">
        <w:rPr>
          <w:rFonts w:cs="Arial"/>
          <w:sz w:val="20"/>
          <w:szCs w:val="20"/>
          <w:lang w:val="mk-MK"/>
        </w:rPr>
        <w:t xml:space="preserve"> (привремено или трајно) и засегнатата егзистенција е подготвена, а понатаму ќе треба да се развие во Планот за експропријација и </w:t>
      </w:r>
      <w:r w:rsidR="00DF7738" w:rsidRPr="00AF66FE">
        <w:rPr>
          <w:rFonts w:cs="Arial"/>
          <w:sz w:val="20"/>
          <w:szCs w:val="20"/>
          <w:lang w:val="mk-MK"/>
        </w:rPr>
        <w:t>раселување</w:t>
      </w:r>
      <w:r w:rsidRPr="00AF66FE">
        <w:rPr>
          <w:rFonts w:cs="Arial"/>
          <w:sz w:val="20"/>
          <w:szCs w:val="20"/>
          <w:lang w:val="mk-MK"/>
        </w:rPr>
        <w:t xml:space="preserve">  (ПЕР), откако ќе се дефинира конечниот отпечаток на проектот. Обемот и нивото на детали на планот ќе бидат пропорционални со природата и обемот на проектот, неговите потенцијални влијанија од </w:t>
      </w:r>
      <w:r w:rsidR="00E10620" w:rsidRPr="00AF66FE">
        <w:rPr>
          <w:rFonts w:cs="Arial"/>
          <w:sz w:val="20"/>
          <w:szCs w:val="20"/>
          <w:lang w:val="mk-MK"/>
        </w:rPr>
        <w:t>раселување</w:t>
      </w:r>
      <w:r w:rsidRPr="00AF66FE">
        <w:rPr>
          <w:rFonts w:cs="Arial"/>
          <w:sz w:val="20"/>
          <w:szCs w:val="20"/>
          <w:lang w:val="mk-MK"/>
        </w:rPr>
        <w:t xml:space="preserve"> и степенот на интерес на засегнатата страна. Засегнатите луѓе треба да бидат консултирани во тек на понатамошната фаза на проектот и пред финализирање на дизајнот на Проектот, како дел од постапката за </w:t>
      </w:r>
      <w:r w:rsidR="00DF7738" w:rsidRPr="00AF66FE">
        <w:rPr>
          <w:rFonts w:cs="Arial"/>
          <w:sz w:val="20"/>
          <w:szCs w:val="20"/>
          <w:lang w:val="mk-MK"/>
        </w:rPr>
        <w:t>раселување</w:t>
      </w:r>
      <w:r w:rsidR="004F799E" w:rsidRPr="00AF66FE">
        <w:rPr>
          <w:rFonts w:cs="Arial"/>
          <w:sz w:val="20"/>
          <w:szCs w:val="20"/>
          <w:lang w:val="mk-MK"/>
        </w:rPr>
        <w:t>.</w:t>
      </w:r>
    </w:p>
    <w:p w14:paraId="14FB614A" w14:textId="004953FC" w:rsidR="00BC3FC4" w:rsidRPr="00AF66FE" w:rsidRDefault="00620D06">
      <w:pPr>
        <w:pStyle w:val="Heading2"/>
        <w:spacing w:before="480" w:after="240"/>
        <w:ind w:left="576" w:hanging="576"/>
        <w:rPr>
          <w:rFonts w:cs="Tahoma"/>
          <w:szCs w:val="20"/>
          <w:lang w:val="mk-MK"/>
        </w:rPr>
      </w:pPr>
      <w:bookmarkStart w:id="789" w:name="_Toc122679516"/>
      <w:r w:rsidRPr="00AF66FE">
        <w:rPr>
          <w:rFonts w:cs="Tahoma"/>
          <w:szCs w:val="20"/>
          <w:lang w:val="mk-MK"/>
        </w:rPr>
        <w:lastRenderedPageBreak/>
        <w:t>Култ</w:t>
      </w:r>
      <w:r w:rsidR="00DF7738" w:rsidRPr="00AF66FE">
        <w:rPr>
          <w:rFonts w:cs="Tahoma"/>
          <w:szCs w:val="20"/>
          <w:lang w:val="mk-MK"/>
        </w:rPr>
        <w:t>у</w:t>
      </w:r>
      <w:r w:rsidRPr="00AF66FE">
        <w:rPr>
          <w:rFonts w:cs="Tahoma"/>
          <w:szCs w:val="20"/>
          <w:lang w:val="mk-MK"/>
        </w:rPr>
        <w:t>рно наследство</w:t>
      </w:r>
      <w:bookmarkEnd w:id="789"/>
    </w:p>
    <w:p w14:paraId="42A80CF8" w14:textId="77777777" w:rsidR="00620D06" w:rsidRPr="00AF66FE" w:rsidRDefault="00620D06" w:rsidP="00620D06">
      <w:pPr>
        <w:rPr>
          <w:sz w:val="20"/>
          <w:lang w:val="mk-MK"/>
        </w:rPr>
      </w:pPr>
      <w:r w:rsidRPr="00AF66FE">
        <w:rPr>
          <w:rFonts w:eastAsiaTheme="minorHAnsi" w:cs="Tahoma"/>
          <w:sz w:val="20"/>
          <w:szCs w:val="20"/>
          <w:lang w:val="mk-MK" w:eastAsia="en-US"/>
        </w:rPr>
        <w:t>Клучното потенцијално влијание за време на изградбата на проектот е поврзано со ризикот од делумно или целосно отстранување или уништување на непознато културно наследство (неоткриени археолошки локалитети) поради отстранување на земјата, што подразбира потреба од воспоставување пристап за ублажување</w:t>
      </w:r>
      <w:r w:rsidRPr="00AF66FE">
        <w:rPr>
          <w:sz w:val="20"/>
          <w:lang w:val="mk-MK"/>
        </w:rPr>
        <w:t>.</w:t>
      </w:r>
    </w:p>
    <w:p w14:paraId="440653B8" w14:textId="2A770B65" w:rsidR="00620D06" w:rsidRPr="00AF66FE" w:rsidRDefault="00620D06" w:rsidP="00620D06">
      <w:pPr>
        <w:rPr>
          <w:rFonts w:cs="Arial"/>
          <w:sz w:val="20"/>
          <w:szCs w:val="20"/>
          <w:lang w:val="mk-MK"/>
        </w:rPr>
      </w:pPr>
      <w:r w:rsidRPr="00AF66FE">
        <w:rPr>
          <w:rFonts w:cs="Arial"/>
          <w:sz w:val="20"/>
          <w:szCs w:val="20"/>
          <w:lang w:val="mk-MK"/>
        </w:rPr>
        <w:t>За време на градежните работи, како дел од ГПУЖС&amp;СП на Проектот, треба да се развие и имплементира протокол (</w:t>
      </w:r>
      <w:r w:rsidR="00375AC7">
        <w:rPr>
          <w:rFonts w:cs="Arial"/>
          <w:sz w:val="20"/>
          <w:szCs w:val="20"/>
          <w:lang w:val="mk-MK"/>
        </w:rPr>
        <w:t>постапка на "</w:t>
      </w:r>
      <w:r w:rsidR="00375AC7">
        <w:rPr>
          <w:rFonts w:cs="Tahoma"/>
          <w:sz w:val="20"/>
          <w:szCs w:val="20"/>
          <w:lang w:val="mk-MK"/>
        </w:rPr>
        <w:t>можно-наоѓање</w:t>
      </w:r>
      <w:r w:rsidR="00375AC7">
        <w:rPr>
          <w:rFonts w:cs="Arial"/>
          <w:sz w:val="20"/>
          <w:szCs w:val="20"/>
          <w:lang w:val="mk-MK"/>
        </w:rPr>
        <w:t>"</w:t>
      </w:r>
      <w:r w:rsidRPr="00AF66FE">
        <w:rPr>
          <w:rFonts w:cs="Arial"/>
          <w:sz w:val="20"/>
          <w:szCs w:val="20"/>
          <w:lang w:val="mk-MK"/>
        </w:rPr>
        <w:t>). Овој протокол би бил во согласност со националното законодавство за заштита на културното наследство</w:t>
      </w:r>
      <w:r w:rsidR="00EA4CBA" w:rsidRPr="00AF66FE">
        <w:rPr>
          <w:rStyle w:val="FootnoteReference"/>
          <w:rFonts w:cs="Arial"/>
          <w:sz w:val="20"/>
          <w:szCs w:val="20"/>
          <w:lang w:val="mk-MK"/>
        </w:rPr>
        <w:footnoteReference w:id="148"/>
      </w:r>
      <w:r w:rsidRPr="00AF66FE">
        <w:rPr>
          <w:rFonts w:cs="Arial"/>
          <w:sz w:val="20"/>
          <w:szCs w:val="20"/>
          <w:lang w:val="mk-MK"/>
        </w:rPr>
        <w:t>. Работниците треба да бидат обучени за користење на оваа постапка.</w:t>
      </w:r>
    </w:p>
    <w:p w14:paraId="3DA8C9AE" w14:textId="41C69A94" w:rsidR="00BC3FC4" w:rsidRPr="00AF66FE" w:rsidRDefault="00620D06" w:rsidP="00620D06">
      <w:pPr>
        <w:rPr>
          <w:rFonts w:cs="Arial"/>
          <w:color w:val="000000"/>
          <w:sz w:val="20"/>
          <w:szCs w:val="20"/>
          <w:lang w:val="mk-MK"/>
        </w:rPr>
      </w:pPr>
      <w:r w:rsidRPr="00AF66FE">
        <w:rPr>
          <w:rFonts w:cs="Arial"/>
          <w:sz w:val="20"/>
          <w:szCs w:val="20"/>
          <w:lang w:val="mk-MK"/>
        </w:rPr>
        <w:t>Дополнително, Планот за управување со сообраќајот на Проектот (види Дел 9.4.1) ќе развие специфични рути за сообраќај за да се осигура дека не е дозволен градежен сообраќај во рамките на идентификуваните законски заштитени локации на културно наследство во близина на Проектот (види Дел 7.4, Табела 7.25). или во нивна близина</w:t>
      </w:r>
      <w:r w:rsidR="004F799E" w:rsidRPr="00AF66FE">
        <w:rPr>
          <w:sz w:val="20"/>
          <w:szCs w:val="20"/>
          <w:lang w:val="mk-MK"/>
        </w:rPr>
        <w:t>.</w:t>
      </w:r>
    </w:p>
    <w:p w14:paraId="40E6BBFC" w14:textId="77777777" w:rsidR="00BC3FC4" w:rsidRPr="00AF66FE" w:rsidRDefault="004F799E">
      <w:pPr>
        <w:pStyle w:val="Heading2"/>
        <w:spacing w:before="480" w:after="240"/>
        <w:ind w:left="576" w:hanging="576"/>
        <w:rPr>
          <w:rFonts w:cs="Tahoma"/>
          <w:szCs w:val="20"/>
          <w:lang w:val="mk-MK"/>
        </w:rPr>
      </w:pPr>
      <w:bookmarkStart w:id="790" w:name="_Toc122679517"/>
      <w:r w:rsidRPr="00AF66FE">
        <w:rPr>
          <w:rFonts w:cs="Tahoma"/>
          <w:szCs w:val="20"/>
          <w:lang w:val="mk-MK"/>
        </w:rPr>
        <w:t>Родово засновано насилство и вознемирување</w:t>
      </w:r>
      <w:bookmarkEnd w:id="790"/>
    </w:p>
    <w:p w14:paraId="7F4006DA" w14:textId="22D779F4" w:rsidR="00BC3FC4" w:rsidRPr="00AF66FE" w:rsidRDefault="00620D06">
      <w:pPr>
        <w:rPr>
          <w:rFonts w:cs="Tahoma"/>
          <w:sz w:val="20"/>
          <w:szCs w:val="20"/>
          <w:lang w:val="mk-MK" w:eastAsia="en-US"/>
        </w:rPr>
      </w:pPr>
      <w:r w:rsidRPr="00AF66FE">
        <w:rPr>
          <w:rFonts w:cs="Tahoma"/>
          <w:sz w:val="20"/>
          <w:szCs w:val="20"/>
          <w:lang w:val="mk-MK" w:eastAsia="en-US"/>
        </w:rPr>
        <w:t xml:space="preserve">Родово засновано насилство и вознемирување, исто така, може да се појави во оперативна фаза и во фазата на имплементација  на Проектот. Секоја дискриминација врз работничките и членовите на локалната заедница мора да биде забранета. Работничките често добиваат помала плата во споредба со нивните машки колеги дури и за истиот обем на работа. Работничките понекогаш се малтретирани на своето работно место и стануваат жртви на несоодветни и непристојни коментари и постапки кон нив. Затоа, мерките за ублажување мора да вклучуваат подготовка на Политика и процедури, во согласност со </w:t>
      </w:r>
      <w:hyperlink r:id="rId149">
        <w:r w:rsidRPr="00AF66FE">
          <w:rPr>
            <w:rStyle w:val="Hyperlink"/>
            <w:rFonts w:cs="Tahoma"/>
            <w:sz w:val="20"/>
            <w:szCs w:val="20"/>
            <w:lang w:val="mk-MK" w:eastAsia="en-US"/>
          </w:rPr>
          <w:t>ЕБОР водичот</w:t>
        </w:r>
      </w:hyperlink>
      <w:r w:rsidRPr="00AF66FE">
        <w:rPr>
          <w:rFonts w:cs="Tahoma"/>
          <w:sz w:val="20"/>
          <w:szCs w:val="20"/>
          <w:lang w:val="mk-MK" w:eastAsia="en-US"/>
        </w:rPr>
        <w:t>, што ќе ги донесе МЕПСО во својство на Носител на проектот, како и од нивните изведувачи и нивните подизведувачи, а кои ќе послужат како алатка за елиминирање на родовото насилство и вознемирување, не само на работното место, туку и во интеракција со локалната заедница. Формуларот за поплаки ќе биде присутен на локацијата и секој настан за Р</w:t>
      </w:r>
      <w:r w:rsidR="006D6BC4" w:rsidRPr="00AF66FE">
        <w:rPr>
          <w:rFonts w:cs="Tahoma"/>
          <w:sz w:val="20"/>
          <w:szCs w:val="20"/>
          <w:lang w:val="mk-MK" w:eastAsia="en-US"/>
        </w:rPr>
        <w:t>З</w:t>
      </w:r>
      <w:r w:rsidRPr="00AF66FE">
        <w:rPr>
          <w:rFonts w:cs="Tahoma"/>
          <w:sz w:val="20"/>
          <w:szCs w:val="20"/>
          <w:lang w:val="mk-MK" w:eastAsia="en-US"/>
        </w:rPr>
        <w:t>НВ што се случува како резултат на проектните активности може да се поднесе до МЕПСО. Флаер, кој ќе содржи потенцијални превентивни мерки и пост-фестум акции што ќе ги преземе локалното население доколку се појави Р</w:t>
      </w:r>
      <w:r w:rsidR="006D6BC4" w:rsidRPr="00AF66FE">
        <w:rPr>
          <w:rFonts w:cs="Tahoma"/>
          <w:sz w:val="20"/>
          <w:szCs w:val="20"/>
          <w:lang w:val="mk-MK" w:eastAsia="en-US"/>
        </w:rPr>
        <w:t>З</w:t>
      </w:r>
      <w:r w:rsidRPr="00AF66FE">
        <w:rPr>
          <w:rFonts w:cs="Tahoma"/>
          <w:sz w:val="20"/>
          <w:szCs w:val="20"/>
          <w:lang w:val="mk-MK" w:eastAsia="en-US"/>
        </w:rPr>
        <w:t>НВ како резултат на активностите на проектот, ќе биде креиран и дистрибуиран од изведувачот(ите) меѓу погодените населби. Ако  се случи  било какво Р</w:t>
      </w:r>
      <w:r w:rsidR="006D6BC4" w:rsidRPr="00AF66FE">
        <w:rPr>
          <w:rFonts w:cs="Tahoma"/>
          <w:sz w:val="20"/>
          <w:szCs w:val="20"/>
          <w:lang w:val="mk-MK" w:eastAsia="en-US"/>
        </w:rPr>
        <w:t>З</w:t>
      </w:r>
      <w:r w:rsidRPr="00AF66FE">
        <w:rPr>
          <w:rFonts w:cs="Tahoma"/>
          <w:sz w:val="20"/>
          <w:szCs w:val="20"/>
          <w:lang w:val="mk-MK" w:eastAsia="en-US"/>
        </w:rPr>
        <w:t>НВ  на работното место, може да се користи постоечкиот механизам за поплаки за работниците. Од МЕПСО ќе се бара да организира обука за Р</w:t>
      </w:r>
      <w:r w:rsidR="006D6BC4" w:rsidRPr="00AF66FE">
        <w:rPr>
          <w:rFonts w:cs="Tahoma"/>
          <w:sz w:val="20"/>
          <w:szCs w:val="20"/>
          <w:lang w:val="mk-MK" w:eastAsia="en-US"/>
        </w:rPr>
        <w:t>З</w:t>
      </w:r>
      <w:r w:rsidRPr="00AF66FE">
        <w:rPr>
          <w:rFonts w:cs="Tahoma"/>
          <w:sz w:val="20"/>
          <w:szCs w:val="20"/>
          <w:lang w:val="mk-MK" w:eastAsia="en-US"/>
        </w:rPr>
        <w:t>НВ за своите работници, како и за сите ангажирани работници на овој проект од страна на Изведувачот(ите) и неговите подизведувачи.</w:t>
      </w:r>
    </w:p>
    <w:p w14:paraId="68A2E098" w14:textId="77777777" w:rsidR="00BC3FC4" w:rsidRPr="00AF66FE" w:rsidRDefault="004F799E">
      <w:pPr>
        <w:spacing w:before="0" w:after="0" w:line="240" w:lineRule="auto"/>
        <w:jc w:val="left"/>
        <w:rPr>
          <w:rFonts w:cs="Tahoma"/>
          <w:sz w:val="20"/>
          <w:szCs w:val="20"/>
          <w:lang w:val="mk-MK"/>
        </w:rPr>
      </w:pPr>
      <w:r w:rsidRPr="00AF66FE">
        <w:rPr>
          <w:lang w:val="mk-MK"/>
        </w:rPr>
        <w:br w:type="page"/>
      </w:r>
    </w:p>
    <w:p w14:paraId="47C29533" w14:textId="1BAD49EB" w:rsidR="00BC3FC4" w:rsidRPr="00AF66FE" w:rsidRDefault="00620D06">
      <w:pPr>
        <w:pStyle w:val="Heading1"/>
        <w:rPr>
          <w:bCs/>
          <w:sz w:val="24"/>
          <w:szCs w:val="28"/>
          <w:lang w:val="mk-MK"/>
        </w:rPr>
      </w:pPr>
      <w:bookmarkStart w:id="791" w:name="_Toc122679518"/>
      <w:r w:rsidRPr="00AF66FE">
        <w:rPr>
          <w:lang w:val="mk-MK"/>
        </w:rPr>
        <w:lastRenderedPageBreak/>
        <w:t>Кумулативни ефекти</w:t>
      </w:r>
      <w:bookmarkEnd w:id="791"/>
    </w:p>
    <w:p w14:paraId="5F3EE922" w14:textId="77777777" w:rsidR="00620D06" w:rsidRPr="00AF66FE" w:rsidRDefault="00620D06" w:rsidP="00620D06">
      <w:pPr>
        <w:rPr>
          <w:rFonts w:cs="Tahoma"/>
          <w:sz w:val="20"/>
          <w:szCs w:val="20"/>
          <w:lang w:val="mk-MK"/>
        </w:rPr>
      </w:pPr>
      <w:r w:rsidRPr="00AF66FE">
        <w:rPr>
          <w:rFonts w:cs="Tahoma"/>
          <w:sz w:val="20"/>
          <w:szCs w:val="20"/>
          <w:lang w:val="mk-MK"/>
        </w:rPr>
        <w:t>Кумулативните влијанија се однесуваат на акумулацијата на промените предизвикани од човекот врз вреднуваните компоненти на животната средина и социјални прашања (ВКЖС&amp;СП)</w:t>
      </w:r>
      <w:r w:rsidRPr="00AF66FE">
        <w:rPr>
          <w:rStyle w:val="FootnoteAnchor"/>
          <w:rFonts w:cs="Tahoma"/>
          <w:sz w:val="20"/>
          <w:szCs w:val="20"/>
          <w:lang w:val="mk-MK"/>
        </w:rPr>
        <w:footnoteReference w:id="149"/>
      </w:r>
      <w:r w:rsidRPr="00AF66FE">
        <w:rPr>
          <w:rFonts w:cs="Tahoma"/>
          <w:sz w:val="20"/>
          <w:szCs w:val="20"/>
          <w:lang w:val="mk-MK"/>
        </w:rPr>
        <w:t xml:space="preserve"> низ текот на времето и просторот, на дополнителен или интерактивен начин. Според тоа, кумулативните влијанија се комбинирани промени во животната средина предизвикани од два или повеќе проекти кои се блиску до иста локација или област, и чии типови на градежни или оперативни влијанија имаат слична природа и потенцијал за интеракција. Кумулативните ефекти се јавуваат затоа што се развиваат низа проекти од ист тип</w:t>
      </w:r>
      <w:r w:rsidRPr="00AF66FE">
        <w:rPr>
          <w:rStyle w:val="FootnoteAnchor"/>
          <w:rFonts w:cs="Tahoma"/>
          <w:sz w:val="20"/>
          <w:szCs w:val="20"/>
          <w:lang w:val="mk-MK"/>
        </w:rPr>
        <w:footnoteReference w:id="150"/>
      </w:r>
      <w:r w:rsidRPr="00AF66FE">
        <w:rPr>
          <w:rFonts w:cs="Tahoma"/>
          <w:sz w:val="20"/>
          <w:szCs w:val="20"/>
          <w:lang w:val="mk-MK"/>
        </w:rPr>
        <w:t xml:space="preserve"> или од комбинираните ефекти врз даден ресурс на мешавина од различни видови проекти</w:t>
      </w:r>
      <w:r w:rsidRPr="00AF66FE">
        <w:rPr>
          <w:rStyle w:val="FootnoteAnchor"/>
          <w:rFonts w:cs="Tahoma"/>
          <w:sz w:val="20"/>
          <w:szCs w:val="20"/>
          <w:lang w:val="mk-MK"/>
        </w:rPr>
        <w:footnoteReference w:id="151"/>
      </w:r>
      <w:r w:rsidRPr="00AF66FE">
        <w:rPr>
          <w:rFonts w:cs="Tahoma"/>
          <w:sz w:val="20"/>
          <w:szCs w:val="20"/>
          <w:lang w:val="mk-MK"/>
        </w:rPr>
        <w:t>.</w:t>
      </w:r>
    </w:p>
    <w:p w14:paraId="0B82B3D1" w14:textId="555DE6E2" w:rsidR="00620D06" w:rsidRPr="00AF66FE" w:rsidRDefault="00620D06" w:rsidP="00620D06">
      <w:pPr>
        <w:rPr>
          <w:rFonts w:cs="Tahoma"/>
          <w:sz w:val="20"/>
          <w:szCs w:val="20"/>
          <w:lang w:val="mk-MK"/>
        </w:rPr>
      </w:pPr>
      <w:r w:rsidRPr="00AF66FE">
        <w:rPr>
          <w:rFonts w:cs="Tahoma"/>
          <w:sz w:val="20"/>
          <w:szCs w:val="20"/>
          <w:lang w:val="mk-MK"/>
        </w:rPr>
        <w:t>Во однос на Проектот и во однос на пошироката развојна шема како целина</w:t>
      </w:r>
      <w:r w:rsidRPr="00AF66FE">
        <w:rPr>
          <w:rStyle w:val="FootnoteAnchor"/>
          <w:rFonts w:cs="Tahoma"/>
          <w:sz w:val="20"/>
          <w:szCs w:val="20"/>
          <w:lang w:val="mk-MK"/>
        </w:rPr>
        <w:footnoteReference w:id="152"/>
      </w:r>
      <w:r w:rsidRPr="00AF66FE">
        <w:rPr>
          <w:rFonts w:cs="Tahoma"/>
          <w:sz w:val="20"/>
          <w:szCs w:val="20"/>
          <w:lang w:val="mk-MK"/>
        </w:rPr>
        <w:t>, може да се појават кумулативни ефекти при изградбата на двете компоненти во пошироката област на Проектот (бидејќи најверојатно изградбата на двете ќе се реализира истовремено, паралелно) во форма на типични влијанија поврзани со градежните работи (загадување на воздухот, непријатност поради градежна бучава, пречки во сообраќајот, создавање отпад итн.). Затоа, ќе биде потребно координирано управување со ЖС&amp;С</w:t>
      </w:r>
      <w:r w:rsidR="00F66F48" w:rsidRPr="00AF66FE">
        <w:rPr>
          <w:rFonts w:cs="Tahoma"/>
          <w:sz w:val="20"/>
          <w:szCs w:val="20"/>
          <w:lang w:val="mk-MK"/>
        </w:rPr>
        <w:t>П</w:t>
      </w:r>
      <w:r w:rsidRPr="00AF66FE">
        <w:rPr>
          <w:rFonts w:cs="Tahoma"/>
          <w:sz w:val="20"/>
          <w:szCs w:val="20"/>
          <w:lang w:val="mk-MK"/>
        </w:rPr>
        <w:t xml:space="preserve"> и соработка помеѓу изведувачите на двете компоненти во текот на целиот период на изградба за да се оптимизира стратегијата за ублажување, со акцент на погодената област на територијата на општина Валандово каде што овие компоненти се преклопуваат. Ова може да вклучува подготовка на заеднички планови за управување за аспектите релевантни за потенцијалните кумулативни влијанија (на пр. План за управување со отпад, План за управување со сообраќајот </w:t>
      </w:r>
      <w:r w:rsidR="00E10620" w:rsidRPr="00AF66FE">
        <w:rPr>
          <w:rFonts w:cs="Tahoma"/>
          <w:sz w:val="20"/>
          <w:szCs w:val="20"/>
          <w:lang w:val="mk-MK"/>
        </w:rPr>
        <w:t>итн.</w:t>
      </w:r>
      <w:r w:rsidRPr="00AF66FE">
        <w:rPr>
          <w:rFonts w:cs="Tahoma"/>
          <w:color w:val="000000"/>
          <w:sz w:val="20"/>
          <w:szCs w:val="20"/>
          <w:shd w:val="clear" w:color="auto" w:fill="FFFFFF"/>
          <w:lang w:val="mk-MK"/>
        </w:rPr>
        <w:t>).</w:t>
      </w:r>
    </w:p>
    <w:p w14:paraId="4718C756" w14:textId="3D906ECA" w:rsidR="00BC3FC4" w:rsidRPr="00AF66FE" w:rsidRDefault="00620D06" w:rsidP="00620D06">
      <w:pPr>
        <w:rPr>
          <w:rFonts w:cs="Tahoma"/>
          <w:sz w:val="20"/>
          <w:szCs w:val="20"/>
          <w:lang w:val="mk-MK"/>
        </w:rPr>
      </w:pPr>
      <w:r w:rsidRPr="00AF66FE">
        <w:rPr>
          <w:rFonts w:cs="Tahoma"/>
          <w:sz w:val="20"/>
          <w:szCs w:val="20"/>
          <w:lang w:val="mk-MK"/>
        </w:rPr>
        <w:t>Покрај тоа, кумулативните ефекти може да се појават како резултат на интеракција со други проекти во околината од сличен тип и големина. За време на спроведувањето на оваа проценка, не беа регистрирани такви тековни или идни проекти во непосредна близина или во областа што директно треба да биде засегната при изградбата на Проектот. Затоа, не се очекува да се појават кумулативни ефекти поради интеракција со други проекти за време на изградбата. Меѓутоа, доколку се појават идни случувања со потенцијал за кумулативен ефект во областа на проучување, ќе биде потребно координирано управување со ЖС&amp;С</w:t>
      </w:r>
      <w:r w:rsidR="00F66F48" w:rsidRPr="00AF66FE">
        <w:rPr>
          <w:rFonts w:cs="Tahoma"/>
          <w:sz w:val="20"/>
          <w:szCs w:val="20"/>
          <w:lang w:val="mk-MK"/>
        </w:rPr>
        <w:t>П</w:t>
      </w:r>
      <w:r w:rsidRPr="00AF66FE">
        <w:rPr>
          <w:rFonts w:cs="Tahoma"/>
          <w:sz w:val="20"/>
          <w:szCs w:val="20"/>
          <w:lang w:val="mk-MK"/>
        </w:rPr>
        <w:t xml:space="preserve"> и соработка помеѓу изведувачите на развојот во текот на целиот период на изградба со цел да се оптимизира стратегијата за ублажување, вклучително и подготовка на заеднички планови за управување за аспектите кои се  релевантни за потенцијалните кумулативни влијанија, како што се управување со градежен отпад, управување со сообраќајот, градежна бучава итн</w:t>
      </w:r>
      <w:r w:rsidRPr="00AF66FE">
        <w:rPr>
          <w:rFonts w:cs="Tahoma"/>
          <w:color w:val="000000"/>
          <w:sz w:val="20"/>
          <w:szCs w:val="20"/>
          <w:shd w:val="clear" w:color="auto" w:fill="FFFFFF"/>
          <w:lang w:val="mk-MK"/>
        </w:rPr>
        <w:t>.).</w:t>
      </w:r>
    </w:p>
    <w:p w14:paraId="466D54E5" w14:textId="250945D7" w:rsidR="00BC3FC4" w:rsidRPr="00AF66FE" w:rsidRDefault="00620D06">
      <w:pPr>
        <w:rPr>
          <w:rFonts w:cs="Tahoma"/>
          <w:sz w:val="20"/>
          <w:szCs w:val="20"/>
          <w:lang w:val="mk-MK"/>
        </w:rPr>
      </w:pPr>
      <w:r w:rsidRPr="00AF66FE">
        <w:rPr>
          <w:rFonts w:eastAsia="Calibri" w:cs="Tahoma"/>
          <w:sz w:val="20"/>
          <w:szCs w:val="20"/>
          <w:lang w:val="mk-MK"/>
        </w:rPr>
        <w:lastRenderedPageBreak/>
        <w:t>За време на оперативната фаза, може да се појават специфични кумулативни визуелни ефекти каде што е можно да се видат повеќе од еден развој од сличен тип и големина на хоризонтот. Општо земено, таков развој во случај на нов проект за развој на пренос би биле други високонапонски далноводи или ветерници. За време на спроведувањето на оваа проценка, немаше други развои за пренос, ниту апликации за развој на ветерници во областа на проектот. Затоа, нема веројатен потенцијал за дополнителен ефект кој произлегува од кумулативната интеракција со слични развои</w:t>
      </w:r>
      <w:r w:rsidR="004F799E" w:rsidRPr="00AF66FE">
        <w:rPr>
          <w:rFonts w:cs="Tahoma"/>
          <w:sz w:val="20"/>
          <w:szCs w:val="20"/>
          <w:lang w:val="mk-MK"/>
        </w:rPr>
        <w:t xml:space="preserve">. </w:t>
      </w:r>
    </w:p>
    <w:p w14:paraId="0CE1C0C6" w14:textId="12CCF7E7" w:rsidR="00BC3FC4" w:rsidRPr="00AF66FE" w:rsidRDefault="00620D06">
      <w:pPr>
        <w:pStyle w:val="Heading1"/>
        <w:rPr>
          <w:bCs/>
          <w:sz w:val="24"/>
          <w:szCs w:val="28"/>
          <w:lang w:val="mk-MK"/>
        </w:rPr>
      </w:pPr>
      <w:bookmarkStart w:id="792" w:name="_Toc122679519"/>
      <w:r w:rsidRPr="00AF66FE">
        <w:rPr>
          <w:lang w:val="mk-MK"/>
        </w:rPr>
        <w:t>Планирање за одговор при итни случаи</w:t>
      </w:r>
      <w:bookmarkEnd w:id="792"/>
    </w:p>
    <w:p w14:paraId="13BE5E30" w14:textId="47A7CDB8" w:rsidR="00BC3FC4" w:rsidRPr="00AF66FE" w:rsidRDefault="00620D06">
      <w:pPr>
        <w:pStyle w:val="Heading2"/>
        <w:keepNext w:val="0"/>
        <w:ind w:left="1440"/>
        <w:rPr>
          <w:rFonts w:cs="Tahoma"/>
          <w:lang w:val="mk-MK"/>
        </w:rPr>
      </w:pPr>
      <w:bookmarkStart w:id="793" w:name="_Toc122679520"/>
      <w:r w:rsidRPr="00AF66FE">
        <w:rPr>
          <w:rFonts w:cs="Tahoma"/>
          <w:lang w:val="mk-MK"/>
        </w:rPr>
        <w:t>Потенцијални итни ситуации</w:t>
      </w:r>
      <w:bookmarkEnd w:id="793"/>
    </w:p>
    <w:p w14:paraId="499FBEA8" w14:textId="77777777" w:rsidR="00620D06" w:rsidRPr="00AF66FE" w:rsidRDefault="00620D06" w:rsidP="00620D06">
      <w:pPr>
        <w:pStyle w:val="NumberedParagraph"/>
        <w:rPr>
          <w:rFonts w:eastAsia="Calibri" w:cs="Arial"/>
          <w:sz w:val="20"/>
          <w:szCs w:val="20"/>
          <w:lang w:val="mk-MK"/>
        </w:rPr>
      </w:pPr>
      <w:r w:rsidRPr="00AF66FE">
        <w:rPr>
          <w:rFonts w:eastAsia="Calibri" w:cs="Arial"/>
          <w:sz w:val="20"/>
          <w:szCs w:val="20"/>
          <w:lang w:val="mk-MK"/>
        </w:rPr>
        <w:t>Типични потенцијални ризици поврзани со Проектот за време на фазите на изградба и оперативните фази се:</w:t>
      </w:r>
    </w:p>
    <w:p w14:paraId="106206E1" w14:textId="41793B7E" w:rsidR="00620D06" w:rsidRPr="00AF66FE" w:rsidRDefault="00620D06">
      <w:pPr>
        <w:pStyle w:val="ListBullet"/>
        <w:numPr>
          <w:ilvl w:val="0"/>
          <w:numId w:val="59"/>
        </w:numPr>
        <w:spacing w:before="120" w:after="120"/>
        <w:jc w:val="left"/>
        <w:rPr>
          <w:rFonts w:eastAsia="Calibri"/>
          <w:sz w:val="20"/>
          <w:lang w:val="mk-MK"/>
        </w:rPr>
      </w:pPr>
      <w:r w:rsidRPr="00AF66FE">
        <w:rPr>
          <w:rFonts w:eastAsia="Calibri"/>
          <w:sz w:val="20"/>
          <w:lang w:val="mk-MK"/>
        </w:rPr>
        <w:t xml:space="preserve">Природна опасност, вклучувајќи </w:t>
      </w:r>
      <w:r w:rsidR="00E10620">
        <w:rPr>
          <w:rFonts w:eastAsia="Calibri"/>
          <w:sz w:val="20"/>
          <w:lang w:val="mk-MK"/>
        </w:rPr>
        <w:t>екстремна</w:t>
      </w:r>
      <w:r w:rsidRPr="00AF66FE">
        <w:rPr>
          <w:rFonts w:eastAsia="Calibri"/>
          <w:sz w:val="20"/>
          <w:lang w:val="mk-MK"/>
        </w:rPr>
        <w:t xml:space="preserve"> временска непогода - поплава, бура, мраз или геолошка опасност - земјотрес, лизгање на земјиште, ерозија на почва итн.</w:t>
      </w:r>
    </w:p>
    <w:p w14:paraId="1BAEA308" w14:textId="77777777" w:rsidR="00620D06" w:rsidRPr="00AF66FE" w:rsidRDefault="00620D06">
      <w:pPr>
        <w:pStyle w:val="ListBullet"/>
        <w:numPr>
          <w:ilvl w:val="0"/>
          <w:numId w:val="59"/>
        </w:numPr>
        <w:jc w:val="left"/>
        <w:rPr>
          <w:sz w:val="20"/>
          <w:lang w:val="mk-MK"/>
        </w:rPr>
      </w:pPr>
      <w:r w:rsidRPr="00AF66FE">
        <w:rPr>
          <w:sz w:val="20"/>
          <w:lang w:val="mk-MK"/>
        </w:rPr>
        <w:t>Пожар, без разлика дали е природен или предизвикан од градежна активност (на пр. расчистување и сечење на вегетација, искри од градежна опрема, неправилно управување со запаливи материи (растворувач, гориво, итн.), невнимание и непочитување на забраните и предупредувањата (невнимателни дејствија на работници на работни места, како што е фрлање на запалена цигара итн.)).</w:t>
      </w:r>
    </w:p>
    <w:p w14:paraId="15B133B7" w14:textId="77777777" w:rsidR="00620D06" w:rsidRPr="00AF66FE" w:rsidRDefault="00620D06">
      <w:pPr>
        <w:pStyle w:val="ListBullet"/>
        <w:numPr>
          <w:ilvl w:val="0"/>
          <w:numId w:val="59"/>
        </w:numPr>
        <w:jc w:val="left"/>
        <w:rPr>
          <w:sz w:val="20"/>
          <w:lang w:val="mk-MK"/>
        </w:rPr>
      </w:pPr>
      <w:r w:rsidRPr="00AF66FE">
        <w:rPr>
          <w:sz w:val="20"/>
          <w:lang w:val="mk-MK"/>
        </w:rPr>
        <w:t>Ризик од сообраќајна несреќа. При изградбата ќе се користат камиони и тешка механизација. При нивното движење по јавни и пристапни патишта може да се случат следните настани: судир со возила, средства или животни од локалното население; судир со членови на локалното население; судир со друга проектна механизација или судир со членовите на работната сила на проектот.</w:t>
      </w:r>
    </w:p>
    <w:p w14:paraId="4A19A3BC" w14:textId="77777777" w:rsidR="00620D06" w:rsidRPr="00AF66FE" w:rsidRDefault="00620D06">
      <w:pPr>
        <w:pStyle w:val="ListBullet"/>
        <w:numPr>
          <w:ilvl w:val="0"/>
          <w:numId w:val="59"/>
        </w:numPr>
        <w:spacing w:before="120" w:after="120"/>
        <w:jc w:val="left"/>
        <w:rPr>
          <w:rFonts w:eastAsia="Calibri"/>
          <w:sz w:val="20"/>
          <w:lang w:val="mk-MK"/>
        </w:rPr>
      </w:pPr>
      <w:r w:rsidRPr="00AF66FE">
        <w:rPr>
          <w:sz w:val="20"/>
          <w:lang w:val="mk-MK"/>
        </w:rPr>
        <w:t>Ризик од излевање на опасни материи кои предизвикуваат загадување на водата или почвата. Опасните материјали ги вклучуваат сите контролирани или потенцијално опасни материи што се користат на градилиштето. Овие материјали може да предизвикаат еколошка штета, пожари, експлозии или здравствени проблеми.</w:t>
      </w:r>
    </w:p>
    <w:p w14:paraId="42D34F98" w14:textId="77D36424" w:rsidR="00BC3FC4" w:rsidRPr="00AF66FE" w:rsidRDefault="00620D06">
      <w:pPr>
        <w:pStyle w:val="ListBullet"/>
        <w:numPr>
          <w:ilvl w:val="0"/>
          <w:numId w:val="59"/>
        </w:numPr>
        <w:spacing w:before="120" w:after="120"/>
        <w:jc w:val="left"/>
        <w:rPr>
          <w:rFonts w:eastAsia="Calibri"/>
          <w:sz w:val="20"/>
          <w:lang w:val="mk-MK"/>
        </w:rPr>
      </w:pPr>
      <w:r w:rsidRPr="00AF66FE">
        <w:rPr>
          <w:rFonts w:eastAsia="Calibri"/>
          <w:sz w:val="20"/>
          <w:lang w:val="mk-MK"/>
        </w:rPr>
        <w:t>Повреда на работници, поврзани со: инциденти со тешката механизација/возило користено за изградба на Проектот; операции на височина; колапс на конструкции или скелиња; струен удар во близина на електрична опрема; загадување со употребени хемикалии; изложеност на прашина, бучава и вибрации од ископување, дупчење, транспорт; струен удар при работа во близина на опрема за далновод и трафостаница под напон</w:t>
      </w:r>
      <w:r w:rsidR="004F799E" w:rsidRPr="00AF66FE">
        <w:rPr>
          <w:rFonts w:eastAsia="Calibri"/>
          <w:sz w:val="20"/>
          <w:lang w:val="mk-MK"/>
        </w:rPr>
        <w:t>.</w:t>
      </w:r>
    </w:p>
    <w:p w14:paraId="568BD35C" w14:textId="77777777" w:rsidR="00BC3FC4" w:rsidRPr="00AF66FE" w:rsidRDefault="00BC3FC4">
      <w:pPr>
        <w:pStyle w:val="ListBullet"/>
        <w:spacing w:before="120" w:after="120"/>
        <w:rPr>
          <w:rFonts w:eastAsia="Calibri"/>
          <w:sz w:val="20"/>
          <w:lang w:val="mk-MK"/>
        </w:rPr>
      </w:pPr>
    </w:p>
    <w:p w14:paraId="4DDB0115" w14:textId="02950270" w:rsidR="00BC3FC4" w:rsidRPr="00AF66FE" w:rsidRDefault="00620D06">
      <w:pPr>
        <w:pStyle w:val="Heading2"/>
        <w:keepNext w:val="0"/>
        <w:ind w:left="1440"/>
        <w:rPr>
          <w:rFonts w:cs="Tahoma"/>
          <w:lang w:val="mk-MK"/>
        </w:rPr>
      </w:pPr>
      <w:bookmarkStart w:id="794" w:name="_Toc80181197"/>
      <w:bookmarkStart w:id="795" w:name="_Toc65936873"/>
      <w:bookmarkStart w:id="796" w:name="_Toc122679521"/>
      <w:r w:rsidRPr="00AF66FE">
        <w:rPr>
          <w:rFonts w:cs="Tahoma"/>
          <w:lang w:val="mk-MK"/>
        </w:rPr>
        <w:t>Управување</w:t>
      </w:r>
      <w:bookmarkEnd w:id="794"/>
      <w:bookmarkEnd w:id="795"/>
      <w:r w:rsidRPr="00AF66FE">
        <w:rPr>
          <w:rFonts w:cs="Tahoma"/>
          <w:lang w:val="mk-MK"/>
        </w:rPr>
        <w:t xml:space="preserve"> со итни случаи</w:t>
      </w:r>
      <w:bookmarkEnd w:id="796"/>
    </w:p>
    <w:p w14:paraId="5BAE0623" w14:textId="28E9147C" w:rsidR="00BC3FC4" w:rsidRPr="00AF66FE" w:rsidRDefault="00620D06">
      <w:pPr>
        <w:pStyle w:val="Heading3"/>
        <w:spacing w:line="240" w:lineRule="auto"/>
        <w:ind w:left="1931"/>
        <w:rPr>
          <w:lang w:val="mk-MK"/>
        </w:rPr>
      </w:pPr>
      <w:bookmarkStart w:id="797" w:name="_Toc122679522"/>
      <w:r w:rsidRPr="00AF66FE">
        <w:rPr>
          <w:lang w:val="mk-MK"/>
        </w:rPr>
        <w:t>Изградба</w:t>
      </w:r>
      <w:bookmarkEnd w:id="797"/>
      <w:r w:rsidR="004F799E" w:rsidRPr="00AF66FE">
        <w:rPr>
          <w:lang w:val="mk-MK"/>
        </w:rPr>
        <w:t xml:space="preserve"> </w:t>
      </w:r>
    </w:p>
    <w:p w14:paraId="523E185C" w14:textId="3BDA72F6" w:rsidR="00620D06" w:rsidRPr="00AF66FE" w:rsidRDefault="00620D06" w:rsidP="00620D06">
      <w:pPr>
        <w:rPr>
          <w:rFonts w:eastAsia="Calibri" w:cs="Tahoma"/>
          <w:sz w:val="20"/>
          <w:szCs w:val="20"/>
          <w:lang w:val="mk-MK"/>
        </w:rPr>
      </w:pPr>
      <w:r w:rsidRPr="00AF66FE">
        <w:rPr>
          <w:rFonts w:eastAsia="Calibri" w:cs="Tahoma"/>
          <w:sz w:val="20"/>
          <w:szCs w:val="20"/>
          <w:lang w:val="mk-MK"/>
        </w:rPr>
        <w:t xml:space="preserve">Ќе треба да се даде краток преглед на процедурите за управување со итни случаи пред почетокот на изградбата за низа идентификувани итни ситуации, каде што постои потенцијал за опасности да создадат итен случај за време на изградбата на Проектот. Ова треба да вклучи преглед на целите и принципите за управување што треба да се усвојат за подготовката на детален план за подготвеност и одговор при итни случаи (ППОИ) (вклучувајќи и одговор и </w:t>
      </w:r>
      <w:r w:rsidR="00C029D6" w:rsidRPr="00AF66FE">
        <w:rPr>
          <w:rFonts w:eastAsia="Calibri" w:cs="Tahoma"/>
          <w:sz w:val="20"/>
          <w:szCs w:val="20"/>
          <w:lang w:val="mk-MK"/>
        </w:rPr>
        <w:t>поправање</w:t>
      </w:r>
      <w:r w:rsidRPr="00AF66FE">
        <w:rPr>
          <w:rFonts w:eastAsia="Calibri" w:cs="Tahoma"/>
          <w:sz w:val="20"/>
          <w:szCs w:val="20"/>
          <w:lang w:val="mk-MK"/>
        </w:rPr>
        <w:t xml:space="preserve"> во итни случаи, и процедури за чистење) во консултација со релевантните органи за одговор при итни случаи и услуги.</w:t>
      </w:r>
    </w:p>
    <w:p w14:paraId="333965FA" w14:textId="77777777" w:rsidR="00620D06" w:rsidRPr="00AF66FE" w:rsidRDefault="00620D06" w:rsidP="00620D06">
      <w:pPr>
        <w:rPr>
          <w:rFonts w:cs="Tahoma"/>
          <w:sz w:val="20"/>
          <w:lang w:val="mk-MK"/>
        </w:rPr>
      </w:pPr>
      <w:r w:rsidRPr="00AF66FE">
        <w:rPr>
          <w:rFonts w:cs="Tahoma"/>
          <w:sz w:val="20"/>
          <w:lang w:val="mk-MK"/>
        </w:rPr>
        <w:lastRenderedPageBreak/>
        <w:t>Индикативно, содржината на ППОИ, меѓу другото, ќе се однесува на следните главни области за одговор при итни случаи:</w:t>
      </w:r>
    </w:p>
    <w:p w14:paraId="3C09F885" w14:textId="77777777" w:rsidR="00620D06" w:rsidRPr="00AF66FE" w:rsidRDefault="00620D06">
      <w:pPr>
        <w:pStyle w:val="ListBullet"/>
        <w:numPr>
          <w:ilvl w:val="0"/>
          <w:numId w:val="59"/>
        </w:numPr>
        <w:spacing w:line="240" w:lineRule="auto"/>
        <w:jc w:val="left"/>
        <w:rPr>
          <w:rFonts w:cs="Tahoma"/>
          <w:sz w:val="20"/>
          <w:lang w:val="mk-MK"/>
        </w:rPr>
      </w:pPr>
      <w:r w:rsidRPr="00AF66FE">
        <w:rPr>
          <w:rFonts w:cs="Tahoma"/>
          <w:sz w:val="20"/>
          <w:lang w:val="mk-MK"/>
        </w:rPr>
        <w:t xml:space="preserve">Проценка, идентификација и класификација на ризикот од итни случаи. </w:t>
      </w:r>
    </w:p>
    <w:p w14:paraId="658FD1D8" w14:textId="7B7CCA2C" w:rsidR="00620D06" w:rsidRPr="00AF66FE" w:rsidRDefault="0034757B">
      <w:pPr>
        <w:pStyle w:val="ListBullet"/>
        <w:numPr>
          <w:ilvl w:val="0"/>
          <w:numId w:val="59"/>
        </w:numPr>
        <w:spacing w:line="240" w:lineRule="auto"/>
        <w:jc w:val="left"/>
        <w:rPr>
          <w:rFonts w:cs="Tahoma"/>
          <w:sz w:val="20"/>
          <w:lang w:val="mk-MK"/>
        </w:rPr>
      </w:pPr>
      <w:r w:rsidRPr="00AF66FE">
        <w:rPr>
          <w:rFonts w:cs="Tahoma"/>
          <w:sz w:val="20"/>
          <w:lang w:val="mk-MK"/>
        </w:rPr>
        <w:t>М</w:t>
      </w:r>
      <w:r w:rsidR="00620D06" w:rsidRPr="00AF66FE">
        <w:rPr>
          <w:rFonts w:cs="Tahoma"/>
          <w:sz w:val="20"/>
          <w:lang w:val="mk-MK"/>
        </w:rPr>
        <w:t>ерки за превенција и ублажување</w:t>
      </w:r>
      <w:r w:rsidRPr="00AF66FE">
        <w:rPr>
          <w:rFonts w:cs="Tahoma"/>
          <w:sz w:val="20"/>
          <w:lang w:val="mk-MK"/>
        </w:rPr>
        <w:t xml:space="preserve"> од итни случаи</w:t>
      </w:r>
      <w:r w:rsidR="00620D06" w:rsidRPr="00AF66FE">
        <w:rPr>
          <w:rFonts w:cs="Tahoma"/>
          <w:sz w:val="20"/>
          <w:lang w:val="mk-MK"/>
        </w:rPr>
        <w:t>.</w:t>
      </w:r>
    </w:p>
    <w:p w14:paraId="597228E7" w14:textId="77777777" w:rsidR="00620D06" w:rsidRPr="00AF66FE" w:rsidRDefault="00620D06">
      <w:pPr>
        <w:pStyle w:val="ListBullet"/>
        <w:numPr>
          <w:ilvl w:val="0"/>
          <w:numId w:val="59"/>
        </w:numPr>
        <w:spacing w:line="240" w:lineRule="auto"/>
        <w:jc w:val="left"/>
        <w:rPr>
          <w:rFonts w:cs="Tahoma"/>
          <w:sz w:val="20"/>
          <w:lang w:val="mk-MK"/>
        </w:rPr>
      </w:pPr>
      <w:r w:rsidRPr="00AF66FE">
        <w:rPr>
          <w:rFonts w:eastAsia="Calibri" w:cs="Tahoma"/>
          <w:sz w:val="20"/>
          <w:lang w:val="mk-MK"/>
        </w:rPr>
        <w:t>Улоги и одговорности на персоналот за време на вонредни ситуации.</w:t>
      </w:r>
    </w:p>
    <w:p w14:paraId="0B98132B" w14:textId="77777777" w:rsidR="00620D06" w:rsidRPr="00AF66FE" w:rsidRDefault="00620D06">
      <w:pPr>
        <w:pStyle w:val="ListBullet"/>
        <w:numPr>
          <w:ilvl w:val="0"/>
          <w:numId w:val="59"/>
        </w:numPr>
        <w:spacing w:line="240" w:lineRule="auto"/>
        <w:jc w:val="left"/>
        <w:rPr>
          <w:rFonts w:cs="Tahoma"/>
          <w:sz w:val="20"/>
          <w:lang w:val="mk-MK"/>
        </w:rPr>
      </w:pPr>
      <w:r w:rsidRPr="00AF66FE">
        <w:rPr>
          <w:rFonts w:cs="Tahoma"/>
          <w:sz w:val="20"/>
          <w:lang w:val="mk-MK"/>
        </w:rPr>
        <w:t>Планирање и процедури за одговор при итни случаи.</w:t>
      </w:r>
    </w:p>
    <w:p w14:paraId="642405A7" w14:textId="77777777" w:rsidR="00620D06" w:rsidRPr="00AF66FE" w:rsidRDefault="00620D06">
      <w:pPr>
        <w:pStyle w:val="ListBullet"/>
        <w:numPr>
          <w:ilvl w:val="0"/>
          <w:numId w:val="59"/>
        </w:numPr>
        <w:spacing w:line="240" w:lineRule="auto"/>
        <w:jc w:val="left"/>
        <w:rPr>
          <w:rFonts w:cs="Tahoma"/>
          <w:sz w:val="20"/>
          <w:lang w:val="mk-MK"/>
        </w:rPr>
      </w:pPr>
      <w:r w:rsidRPr="00AF66FE">
        <w:rPr>
          <w:rFonts w:cs="Tahoma"/>
          <w:sz w:val="20"/>
          <w:lang w:val="mk-MK"/>
        </w:rPr>
        <w:t>Известување за итни случаи.</w:t>
      </w:r>
    </w:p>
    <w:p w14:paraId="54F9B7E0" w14:textId="77777777" w:rsidR="00620D06" w:rsidRPr="00AF66FE" w:rsidRDefault="00620D06">
      <w:pPr>
        <w:pStyle w:val="ListBullet"/>
        <w:numPr>
          <w:ilvl w:val="0"/>
          <w:numId w:val="59"/>
        </w:numPr>
        <w:spacing w:line="240" w:lineRule="auto"/>
        <w:jc w:val="left"/>
        <w:rPr>
          <w:rFonts w:cs="Tahoma"/>
          <w:sz w:val="20"/>
          <w:lang w:val="mk-MK"/>
        </w:rPr>
      </w:pPr>
      <w:r w:rsidRPr="00AF66FE">
        <w:rPr>
          <w:rFonts w:cs="Tahoma"/>
          <w:sz w:val="20"/>
          <w:lang w:val="mk-MK"/>
        </w:rPr>
        <w:t>Тестирање и прегледување на подготвеноста за итни случаи.</w:t>
      </w:r>
    </w:p>
    <w:p w14:paraId="2561CEC5" w14:textId="0B0FEEE9" w:rsidR="00BC3FC4" w:rsidRPr="00AF66FE" w:rsidRDefault="00620D06">
      <w:pPr>
        <w:pStyle w:val="ListBullet"/>
        <w:numPr>
          <w:ilvl w:val="0"/>
          <w:numId w:val="59"/>
        </w:numPr>
        <w:spacing w:line="240" w:lineRule="auto"/>
        <w:jc w:val="left"/>
        <w:rPr>
          <w:rFonts w:cs="Tahoma"/>
          <w:sz w:val="20"/>
          <w:lang w:val="mk-MK"/>
        </w:rPr>
      </w:pPr>
      <w:r w:rsidRPr="00AF66FE">
        <w:rPr>
          <w:rFonts w:cs="Tahoma"/>
          <w:sz w:val="20"/>
          <w:lang w:val="mk-MK"/>
        </w:rPr>
        <w:t>Аспекти за обука</w:t>
      </w:r>
      <w:r w:rsidR="004F799E" w:rsidRPr="00AF66FE">
        <w:rPr>
          <w:rFonts w:cs="Tahoma"/>
          <w:sz w:val="20"/>
          <w:lang w:val="mk-MK"/>
        </w:rPr>
        <w:t xml:space="preserve">. </w:t>
      </w:r>
    </w:p>
    <w:p w14:paraId="5B4AD72C" w14:textId="1E28EECC" w:rsidR="00BC3FC4" w:rsidRPr="00AF66FE" w:rsidRDefault="00620D06">
      <w:pPr>
        <w:pStyle w:val="Heading3"/>
        <w:spacing w:line="240" w:lineRule="auto"/>
        <w:ind w:left="1931"/>
        <w:rPr>
          <w:lang w:val="mk-MK"/>
        </w:rPr>
      </w:pPr>
      <w:bookmarkStart w:id="798" w:name="_Toc122679523"/>
      <w:r w:rsidRPr="00AF66FE">
        <w:rPr>
          <w:lang w:val="mk-MK"/>
        </w:rPr>
        <w:t>Функционирање</w:t>
      </w:r>
      <w:bookmarkEnd w:id="798"/>
    </w:p>
    <w:p w14:paraId="68E89F93" w14:textId="5B823187" w:rsidR="00BC3FC4" w:rsidRPr="00AF66FE" w:rsidRDefault="00620D06">
      <w:pPr>
        <w:pStyle w:val="NumberedParagraph"/>
        <w:rPr>
          <w:sz w:val="20"/>
          <w:lang w:val="mk-MK"/>
        </w:rPr>
      </w:pPr>
      <w:r w:rsidRPr="00AF66FE">
        <w:rPr>
          <w:sz w:val="20"/>
          <w:lang w:val="mk-MK"/>
        </w:rPr>
        <w:t>За време на функционирањето, Проектот ќе биде усогласен со барањата и стандардите за управување со вонредни состојби на МЕПСО како што е наведено во нивниот ИСУ</w:t>
      </w:r>
      <w:r w:rsidRPr="00AF66FE">
        <w:rPr>
          <w:rStyle w:val="FootnoteAnchor"/>
          <w:rFonts w:cs="Tahoma"/>
          <w:color w:val="000000"/>
          <w:sz w:val="20"/>
          <w:szCs w:val="20"/>
          <w:shd w:val="clear" w:color="auto" w:fill="FFFFFF"/>
          <w:lang w:val="mk-MK"/>
        </w:rPr>
        <w:footnoteReference w:id="153"/>
      </w:r>
      <w:r w:rsidRPr="00AF66FE">
        <w:rPr>
          <w:sz w:val="20"/>
          <w:lang w:val="mk-MK"/>
        </w:rPr>
        <w:t xml:space="preserve"> и придружните оперативни процедури кои, меѓу другото, вклучуваат аспекти на здравјето и безбедноста при работа, како и планирање за итни случаи врз основа на соодветната проценка на ризикот во итни случаи</w:t>
      </w:r>
      <w:r w:rsidR="004F799E" w:rsidRPr="00AF66FE">
        <w:rPr>
          <w:sz w:val="20"/>
          <w:lang w:val="mk-MK"/>
        </w:rPr>
        <w:t xml:space="preserve">. </w:t>
      </w:r>
    </w:p>
    <w:p w14:paraId="3B952D13" w14:textId="77777777" w:rsidR="00BC3FC4" w:rsidRPr="00AF66FE" w:rsidRDefault="004F799E">
      <w:pPr>
        <w:spacing w:before="0" w:after="0" w:line="240" w:lineRule="auto"/>
        <w:jc w:val="left"/>
        <w:rPr>
          <w:rFonts w:cs="Tahoma"/>
          <w:sz w:val="20"/>
          <w:szCs w:val="20"/>
          <w:lang w:val="mk-MK"/>
        </w:rPr>
      </w:pPr>
      <w:r w:rsidRPr="00AF66FE">
        <w:rPr>
          <w:lang w:val="mk-MK"/>
        </w:rPr>
        <w:br w:type="page"/>
      </w:r>
    </w:p>
    <w:p w14:paraId="7FC3033F" w14:textId="002515F6" w:rsidR="00BC3FC4" w:rsidRPr="00AF66FE" w:rsidRDefault="00620D06">
      <w:pPr>
        <w:pStyle w:val="Heading1"/>
        <w:rPr>
          <w:szCs w:val="20"/>
          <w:lang w:val="mk-MK"/>
        </w:rPr>
      </w:pPr>
      <w:bookmarkStart w:id="799" w:name="_Toc80181200"/>
      <w:bookmarkStart w:id="800" w:name="_Toc122679524"/>
      <w:r w:rsidRPr="00AF66FE">
        <w:rPr>
          <w:lang w:val="mk-MK"/>
        </w:rPr>
        <w:lastRenderedPageBreak/>
        <w:t>Управување со ж</w:t>
      </w:r>
      <w:r w:rsidR="004F799E" w:rsidRPr="00AF66FE">
        <w:rPr>
          <w:lang w:val="mk-MK"/>
        </w:rPr>
        <w:t>ивотна средина и социјалн</w:t>
      </w:r>
      <w:r w:rsidRPr="00AF66FE">
        <w:rPr>
          <w:lang w:val="mk-MK"/>
        </w:rPr>
        <w:t>ите прашања</w:t>
      </w:r>
      <w:bookmarkStart w:id="801" w:name="_Toc65936877"/>
      <w:bookmarkEnd w:id="799"/>
      <w:bookmarkEnd w:id="800"/>
    </w:p>
    <w:p w14:paraId="5C76D4D3" w14:textId="30A03DA1" w:rsidR="00BC3FC4" w:rsidRPr="00AF66FE" w:rsidRDefault="00620D06">
      <w:pPr>
        <w:pStyle w:val="Heading2"/>
        <w:spacing w:before="480" w:after="240"/>
        <w:ind w:left="576" w:hanging="576"/>
        <w:rPr>
          <w:rFonts w:cs="Tahoma"/>
          <w:szCs w:val="28"/>
          <w:lang w:val="mk-MK"/>
        </w:rPr>
      </w:pPr>
      <w:bookmarkStart w:id="802" w:name="_Toc122679525"/>
      <w:r w:rsidRPr="00AF66FE">
        <w:rPr>
          <w:rFonts w:cs="Tahoma"/>
          <w:szCs w:val="28"/>
          <w:lang w:val="mk-MK"/>
        </w:rPr>
        <w:t>Вовед</w:t>
      </w:r>
      <w:bookmarkEnd w:id="802"/>
    </w:p>
    <w:p w14:paraId="284A678B" w14:textId="7D88A49E" w:rsidR="003243A5" w:rsidRPr="00AF66FE" w:rsidRDefault="003243A5" w:rsidP="003243A5">
      <w:pPr>
        <w:tabs>
          <w:tab w:val="left" w:pos="0"/>
        </w:tabs>
        <w:rPr>
          <w:rFonts w:eastAsia="Calibri" w:cs="Tahoma"/>
          <w:sz w:val="20"/>
          <w:szCs w:val="20"/>
          <w:lang w:val="mk-MK"/>
        </w:rPr>
      </w:pPr>
      <w:r w:rsidRPr="00AF66FE">
        <w:rPr>
          <w:rFonts w:cs="Tahoma"/>
          <w:color w:val="000000"/>
          <w:sz w:val="20"/>
          <w:szCs w:val="20"/>
          <w:lang w:val="mk-MK"/>
        </w:rPr>
        <w:t>Планот за управување со животна средина и социјални прашања на проектот (ПУЖС</w:t>
      </w:r>
      <w:r w:rsidR="00A3181A">
        <w:rPr>
          <w:rFonts w:cs="Tahoma"/>
          <w:color w:val="000000"/>
          <w:sz w:val="20"/>
          <w:szCs w:val="20"/>
          <w:lang w:val="en-US"/>
        </w:rPr>
        <w:t>&amp;</w:t>
      </w:r>
      <w:r w:rsidRPr="00AF66FE">
        <w:rPr>
          <w:rFonts w:cs="Tahoma"/>
          <w:color w:val="000000"/>
          <w:sz w:val="20"/>
          <w:szCs w:val="20"/>
          <w:lang w:val="mk-MK"/>
        </w:rPr>
        <w:t xml:space="preserve">СП) беше развиван, како самостоен документ и поврзан со овој Извештај за </w:t>
      </w:r>
      <w:r w:rsidR="002F5E59" w:rsidRPr="00AF66FE">
        <w:rPr>
          <w:rFonts w:cs="Tahoma"/>
          <w:color w:val="000000"/>
          <w:sz w:val="20"/>
          <w:szCs w:val="20"/>
          <w:lang w:val="mk-MK"/>
        </w:rPr>
        <w:t>оцена на влијанието</w:t>
      </w:r>
      <w:r w:rsidRPr="00AF66FE">
        <w:rPr>
          <w:rFonts w:cs="Tahoma"/>
          <w:color w:val="000000"/>
          <w:sz w:val="20"/>
          <w:szCs w:val="20"/>
          <w:lang w:val="mk-MK"/>
        </w:rPr>
        <w:t xml:space="preserve"> на ЖС&amp;СП, кој се состои од збир на мерки за ублажување и следење, критериуми за нивно успешно спроведување и институционални мерки што треба да се преземат за време на имплементацијата на проектот за да се елиминираат штетни еколошки и социјални влијанија, нивно неутрализирање или намалување до степен на прифатливи нивоа. Истиот е подготвуван е врз основа на заклучоците од оваа </w:t>
      </w:r>
      <w:r w:rsidR="002F5E59" w:rsidRPr="00AF66FE">
        <w:rPr>
          <w:rFonts w:cs="Tahoma"/>
          <w:color w:val="000000"/>
          <w:sz w:val="20"/>
          <w:szCs w:val="20"/>
          <w:lang w:val="mk-MK"/>
        </w:rPr>
        <w:t>оцена на влијанието</w:t>
      </w:r>
      <w:r w:rsidRPr="00AF66FE">
        <w:rPr>
          <w:rFonts w:cs="Tahoma"/>
          <w:color w:val="000000"/>
          <w:sz w:val="20"/>
          <w:szCs w:val="20"/>
          <w:lang w:val="mk-MK"/>
        </w:rPr>
        <w:t xml:space="preserve"> за ЖС&amp;СП за да се осигура дека проектот е извршен во согласност со важечките македонски закони и регулативи и еколошките и социјалните барања на ЕБОР</w:t>
      </w:r>
      <w:r w:rsidRPr="00AF66FE">
        <w:rPr>
          <w:rFonts w:eastAsia="Calibri" w:cs="Tahoma"/>
          <w:sz w:val="20"/>
          <w:szCs w:val="20"/>
          <w:lang w:val="mk-MK"/>
        </w:rPr>
        <w:t>.</w:t>
      </w:r>
    </w:p>
    <w:p w14:paraId="49730375" w14:textId="13AEF336" w:rsidR="003243A5" w:rsidRPr="00AF66FE" w:rsidRDefault="003243A5" w:rsidP="003243A5">
      <w:pPr>
        <w:rPr>
          <w:rFonts w:eastAsiaTheme="minorHAnsi" w:cs="Tahoma"/>
          <w:sz w:val="20"/>
          <w:szCs w:val="20"/>
          <w:lang w:val="mk-MK"/>
        </w:rPr>
      </w:pPr>
      <w:r w:rsidRPr="00AF66FE">
        <w:rPr>
          <w:rFonts w:eastAsiaTheme="minorHAnsi" w:cs="Tahoma"/>
          <w:sz w:val="20"/>
          <w:szCs w:val="20"/>
          <w:lang w:val="mk-MK"/>
        </w:rPr>
        <w:t>ПУЖС</w:t>
      </w:r>
      <w:r w:rsidR="00A3181A">
        <w:rPr>
          <w:rFonts w:eastAsiaTheme="minorHAnsi" w:cs="Tahoma"/>
          <w:sz w:val="20"/>
          <w:szCs w:val="20"/>
          <w:lang w:val="en-US"/>
        </w:rPr>
        <w:t>&amp;</w:t>
      </w:r>
      <w:r w:rsidRPr="00AF66FE">
        <w:rPr>
          <w:rFonts w:eastAsiaTheme="minorHAnsi" w:cs="Tahoma"/>
          <w:sz w:val="20"/>
          <w:szCs w:val="20"/>
          <w:lang w:val="mk-MK"/>
        </w:rPr>
        <w:t>СП е клучен документ кој ги наведува барањата за Животна средина и социјалните прашања, вклучувајќи ги здравствените и безбедносните ризици, и ги детализира оперативните процедури неопходни за управување со значајните прашања поврзани со активностите на проектот.</w:t>
      </w:r>
    </w:p>
    <w:p w14:paraId="5C586FAD" w14:textId="7E24F1C5" w:rsidR="003243A5" w:rsidRPr="00AF66FE" w:rsidRDefault="003243A5" w:rsidP="003243A5">
      <w:pPr>
        <w:rPr>
          <w:rFonts w:eastAsiaTheme="minorHAnsi" w:cs="Tahoma"/>
          <w:sz w:val="20"/>
          <w:szCs w:val="20"/>
          <w:lang w:val="mk-MK"/>
        </w:rPr>
      </w:pPr>
      <w:r w:rsidRPr="00AF66FE">
        <w:rPr>
          <w:rFonts w:cs="Tahoma"/>
          <w:sz w:val="20"/>
          <w:szCs w:val="20"/>
          <w:lang w:val="mk-MK"/>
        </w:rPr>
        <w:t>ПУЖС</w:t>
      </w:r>
      <w:r w:rsidR="00A3181A">
        <w:rPr>
          <w:rFonts w:cs="Tahoma"/>
          <w:sz w:val="20"/>
          <w:szCs w:val="20"/>
          <w:lang w:val="en-US"/>
        </w:rPr>
        <w:t>&amp;</w:t>
      </w:r>
      <w:r w:rsidRPr="00AF66FE">
        <w:rPr>
          <w:rFonts w:cs="Tahoma"/>
          <w:sz w:val="20"/>
          <w:szCs w:val="20"/>
          <w:lang w:val="mk-MK"/>
        </w:rPr>
        <w:t>СП ќе биде имплементиран во текот на пред-изградбата, изградбата и функционирањето / одржувањето на Проектот. Како таков може да се користи како самостоен документ за време на различните фази на проектот од страна на клучните чинители на проектот: МЕПСО во својство на Носител на проектот / Оператор и од страна на изведувачот(ите), како и од страна на владините органи и други компетентни / одговорни страни</w:t>
      </w:r>
      <w:r w:rsidRPr="00AF66FE">
        <w:rPr>
          <w:rFonts w:eastAsiaTheme="minorHAnsi" w:cs="Tahoma"/>
          <w:sz w:val="20"/>
          <w:szCs w:val="20"/>
          <w:lang w:val="mk-MK"/>
        </w:rPr>
        <w:t>.</w:t>
      </w:r>
    </w:p>
    <w:p w14:paraId="47C12753" w14:textId="2E69ED70" w:rsidR="003243A5" w:rsidRPr="00AF66FE" w:rsidRDefault="00990557" w:rsidP="003243A5">
      <w:pPr>
        <w:rPr>
          <w:rFonts w:eastAsiaTheme="minorHAnsi" w:cs="Tahoma"/>
          <w:sz w:val="20"/>
          <w:szCs w:val="20"/>
          <w:lang w:val="mk-MK"/>
        </w:rPr>
      </w:pPr>
      <w:r w:rsidRPr="00AF66FE">
        <w:rPr>
          <w:rFonts w:cs="Tahoma"/>
          <w:sz w:val="20"/>
          <w:szCs w:val="20"/>
          <w:lang w:val="mk-MK"/>
        </w:rPr>
        <w:t>МЕПСО</w:t>
      </w:r>
      <w:r w:rsidR="003243A5" w:rsidRPr="00AF66FE">
        <w:rPr>
          <w:rFonts w:cs="Tahoma"/>
          <w:sz w:val="20"/>
          <w:szCs w:val="20"/>
          <w:lang w:val="mk-MK"/>
        </w:rPr>
        <w:t xml:space="preserve"> ќе назначи Единица за имплементација на Проект, </w:t>
      </w:r>
      <w:r w:rsidR="003243A5" w:rsidRPr="00AF66FE">
        <w:rPr>
          <w:rFonts w:eastAsia="Calibri" w:cs="Tahoma"/>
          <w:sz w:val="20"/>
          <w:szCs w:val="20"/>
          <w:lang w:val="mk-MK"/>
        </w:rPr>
        <w:t>одговорна за имплементација на Проектот.</w:t>
      </w:r>
    </w:p>
    <w:p w14:paraId="4F5696D5" w14:textId="003B4ADD" w:rsidR="00BC3FC4" w:rsidRPr="00AF66FE" w:rsidRDefault="003243A5" w:rsidP="003243A5">
      <w:pPr>
        <w:pStyle w:val="NumberedParagraph"/>
        <w:rPr>
          <w:sz w:val="20"/>
          <w:szCs w:val="20"/>
          <w:lang w:val="mk-MK"/>
        </w:rPr>
      </w:pPr>
      <w:r w:rsidRPr="00AF66FE">
        <w:rPr>
          <w:sz w:val="20"/>
          <w:szCs w:val="20"/>
          <w:lang w:val="mk-MK"/>
        </w:rPr>
        <w:t>Ова поглавје ги прикажува клучните цели и основните принципи на ПУЖС</w:t>
      </w:r>
      <w:r w:rsidR="00A3181A">
        <w:rPr>
          <w:sz w:val="20"/>
          <w:szCs w:val="20"/>
          <w:lang w:val="en-US"/>
        </w:rPr>
        <w:t>&amp;</w:t>
      </w:r>
      <w:r w:rsidRPr="00AF66FE">
        <w:rPr>
          <w:sz w:val="20"/>
          <w:szCs w:val="20"/>
          <w:lang w:val="mk-MK"/>
        </w:rPr>
        <w:t>СП, како и неговата структура и содржина</w:t>
      </w:r>
      <w:r w:rsidR="004F799E" w:rsidRPr="00AF66FE">
        <w:rPr>
          <w:sz w:val="20"/>
          <w:szCs w:val="20"/>
          <w:lang w:val="mk-MK"/>
        </w:rPr>
        <w:t>.</w:t>
      </w:r>
    </w:p>
    <w:p w14:paraId="37966ED3" w14:textId="3E3393E0" w:rsidR="00BC3FC4" w:rsidRPr="00AF66FE" w:rsidRDefault="003243A5">
      <w:pPr>
        <w:pStyle w:val="Heading2"/>
        <w:spacing w:before="480" w:after="240"/>
        <w:ind w:left="576" w:hanging="576"/>
        <w:rPr>
          <w:rFonts w:cs="Tahoma"/>
          <w:szCs w:val="28"/>
          <w:lang w:val="mk-MK"/>
        </w:rPr>
      </w:pPr>
      <w:bookmarkStart w:id="803" w:name="_Toc122679526"/>
      <w:r w:rsidRPr="00AF66FE">
        <w:rPr>
          <w:rFonts w:cs="Tahoma"/>
          <w:lang w:val="mk-MK"/>
        </w:rPr>
        <w:t>Цели на управувањето со животната средина и социјалните прашања</w:t>
      </w:r>
      <w:bookmarkEnd w:id="803"/>
    </w:p>
    <w:p w14:paraId="3FD1C996" w14:textId="2467933B" w:rsidR="003243A5" w:rsidRPr="00AF66FE" w:rsidRDefault="003243A5" w:rsidP="003243A5">
      <w:pPr>
        <w:pStyle w:val="NumBodyText"/>
        <w:tabs>
          <w:tab w:val="clear" w:pos="0"/>
        </w:tabs>
        <w:ind w:firstLine="0"/>
        <w:rPr>
          <w:rFonts w:ascii="Tahoma" w:hAnsi="Tahoma" w:cs="Tahoma"/>
          <w:sz w:val="20"/>
          <w:lang w:val="mk-MK"/>
        </w:rPr>
      </w:pPr>
      <w:r w:rsidRPr="00AF66FE">
        <w:rPr>
          <w:rFonts w:ascii="Tahoma" w:hAnsi="Tahoma" w:cs="Tahoma"/>
          <w:sz w:val="20"/>
          <w:lang w:val="mk-MK"/>
        </w:rPr>
        <w:t>Клучните цели на ПУЖС</w:t>
      </w:r>
      <w:r w:rsidR="00A3181A">
        <w:rPr>
          <w:rFonts w:ascii="Tahoma" w:hAnsi="Tahoma" w:cs="Tahoma"/>
          <w:sz w:val="20"/>
          <w:lang w:val="en-US"/>
        </w:rPr>
        <w:t>&amp;</w:t>
      </w:r>
      <w:r w:rsidRPr="00AF66FE">
        <w:rPr>
          <w:rFonts w:ascii="Tahoma" w:hAnsi="Tahoma" w:cs="Tahoma"/>
          <w:sz w:val="20"/>
          <w:lang w:val="mk-MK"/>
        </w:rPr>
        <w:t xml:space="preserve">СП, вклучувајќи го и  Планот за мониторинг, се: </w:t>
      </w:r>
    </w:p>
    <w:p w14:paraId="6E2F45FF" w14:textId="77777777" w:rsidR="003243A5" w:rsidRPr="00AF66FE" w:rsidRDefault="003243A5">
      <w:pPr>
        <w:pStyle w:val="ListBullet"/>
        <w:numPr>
          <w:ilvl w:val="0"/>
          <w:numId w:val="59"/>
        </w:numPr>
        <w:jc w:val="left"/>
        <w:rPr>
          <w:sz w:val="20"/>
          <w:lang w:val="mk-MK"/>
        </w:rPr>
      </w:pPr>
      <w:r w:rsidRPr="00AF66FE">
        <w:rPr>
          <w:sz w:val="20"/>
          <w:lang w:val="mk-MK"/>
        </w:rPr>
        <w:t>Да се осигура дека компонентите на проектот се спроведуваат во согласност со националните закони и регулативи, како и со барањата на заемодавачот (ЕБОР).</w:t>
      </w:r>
    </w:p>
    <w:p w14:paraId="269D44EB" w14:textId="77777777" w:rsidR="003243A5" w:rsidRPr="00AF66FE" w:rsidRDefault="003243A5">
      <w:pPr>
        <w:pStyle w:val="ListBullet"/>
        <w:numPr>
          <w:ilvl w:val="0"/>
          <w:numId w:val="59"/>
        </w:numPr>
        <w:jc w:val="left"/>
        <w:rPr>
          <w:sz w:val="20"/>
          <w:lang w:val="mk-MK"/>
        </w:rPr>
      </w:pPr>
      <w:r w:rsidRPr="00AF66FE">
        <w:rPr>
          <w:sz w:val="20"/>
          <w:lang w:val="mk-MK"/>
        </w:rPr>
        <w:t>Да се измери успехот на предложените мерки за ублажување во минимизирање и/или намалување на потенцијалните влијанија врз животната средина, здравјето, безбедноста и социјалните прашања.</w:t>
      </w:r>
    </w:p>
    <w:p w14:paraId="7A69B9D1" w14:textId="62EC2837" w:rsidR="003243A5" w:rsidRPr="00AF66FE" w:rsidRDefault="003243A5">
      <w:pPr>
        <w:pStyle w:val="ListBullet"/>
        <w:numPr>
          <w:ilvl w:val="0"/>
          <w:numId w:val="59"/>
        </w:numPr>
        <w:jc w:val="left"/>
        <w:rPr>
          <w:sz w:val="20"/>
          <w:lang w:val="mk-MK"/>
        </w:rPr>
      </w:pPr>
      <w:r w:rsidRPr="00AF66FE">
        <w:rPr>
          <w:sz w:val="20"/>
          <w:lang w:val="mk-MK"/>
        </w:rPr>
        <w:t>Да се контролираат промените на основните еколошки, здравствени, безбедносни и социјални услови за време на пред</w:t>
      </w:r>
      <w:r w:rsidR="00E10620">
        <w:rPr>
          <w:sz w:val="20"/>
          <w:lang w:val="mk-MK"/>
        </w:rPr>
        <w:t>-</w:t>
      </w:r>
      <w:r w:rsidRPr="00AF66FE">
        <w:rPr>
          <w:sz w:val="20"/>
          <w:lang w:val="mk-MK"/>
        </w:rPr>
        <w:t>градежните, градежните и оперативните активности.</w:t>
      </w:r>
    </w:p>
    <w:p w14:paraId="450A8DF2" w14:textId="77777777" w:rsidR="003243A5" w:rsidRPr="00AF66FE" w:rsidRDefault="003243A5">
      <w:pPr>
        <w:pStyle w:val="ListBullet"/>
        <w:numPr>
          <w:ilvl w:val="0"/>
          <w:numId w:val="59"/>
        </w:numPr>
        <w:jc w:val="left"/>
        <w:rPr>
          <w:sz w:val="20"/>
          <w:lang w:val="mk-MK"/>
        </w:rPr>
      </w:pPr>
      <w:r w:rsidRPr="00AF66FE">
        <w:rPr>
          <w:sz w:val="20"/>
          <w:lang w:val="mk-MK"/>
        </w:rPr>
        <w:t>Да се олесни континуираниот преглед на активностите врз основа на податоците за успешноста и повратните информации од консултациите.</w:t>
      </w:r>
    </w:p>
    <w:p w14:paraId="29614F9A" w14:textId="4257C6CF" w:rsidR="00BC3FC4" w:rsidRPr="00AF66FE" w:rsidRDefault="003243A5">
      <w:pPr>
        <w:pStyle w:val="ListBullet"/>
        <w:numPr>
          <w:ilvl w:val="0"/>
          <w:numId w:val="59"/>
        </w:numPr>
        <w:jc w:val="left"/>
        <w:rPr>
          <w:sz w:val="20"/>
          <w:lang w:val="mk-MK"/>
        </w:rPr>
      </w:pPr>
      <w:r w:rsidRPr="00AF66FE">
        <w:rPr>
          <w:sz w:val="20"/>
          <w:lang w:val="mk-MK"/>
        </w:rPr>
        <w:t>Да се спроведат корективни активности или нови програми за прилагодливо управување, по потреба</w:t>
      </w:r>
      <w:r w:rsidR="004F799E" w:rsidRPr="00AF66FE">
        <w:rPr>
          <w:sz w:val="20"/>
          <w:lang w:val="mk-MK"/>
        </w:rPr>
        <w:t xml:space="preserve">. </w:t>
      </w:r>
    </w:p>
    <w:p w14:paraId="06141D85" w14:textId="2260DF7A" w:rsidR="00BC3FC4" w:rsidRPr="00AF66FE" w:rsidRDefault="00FD70FD">
      <w:pPr>
        <w:pStyle w:val="Heading2"/>
        <w:spacing w:before="480" w:after="240"/>
        <w:ind w:left="576" w:hanging="576"/>
        <w:rPr>
          <w:rFonts w:cs="Tahoma"/>
          <w:szCs w:val="28"/>
          <w:lang w:val="mk-MK"/>
        </w:rPr>
      </w:pPr>
      <w:bookmarkStart w:id="804" w:name="_Toc122679527"/>
      <w:r w:rsidRPr="00AF66FE">
        <w:rPr>
          <w:rFonts w:cs="Tahoma"/>
          <w:lang w:val="mk-MK"/>
        </w:rPr>
        <w:lastRenderedPageBreak/>
        <w:t>Принципи на управувањето со животната средина и социјалните прашања</w:t>
      </w:r>
      <w:bookmarkEnd w:id="804"/>
    </w:p>
    <w:p w14:paraId="57C0E99A" w14:textId="00AB143B" w:rsidR="00FD70FD" w:rsidRPr="00AF66FE" w:rsidRDefault="00FD70FD" w:rsidP="00FD70FD">
      <w:pPr>
        <w:rPr>
          <w:sz w:val="20"/>
          <w:szCs w:val="20"/>
          <w:lang w:val="mk-MK"/>
        </w:rPr>
      </w:pPr>
      <w:r w:rsidRPr="00AF66FE">
        <w:rPr>
          <w:sz w:val="20"/>
          <w:szCs w:val="20"/>
          <w:lang w:val="mk-MK"/>
        </w:rPr>
        <w:t xml:space="preserve">Управувањето со ЖС&amp;СП на проектот се состои од збир на мерки или спецификации кои настанале по резултатите од </w:t>
      </w:r>
      <w:r w:rsidR="002F5E59" w:rsidRPr="00AF66FE">
        <w:rPr>
          <w:sz w:val="20"/>
          <w:szCs w:val="20"/>
          <w:lang w:val="mk-MK"/>
        </w:rPr>
        <w:t>оцената на влијанието</w:t>
      </w:r>
      <w:r w:rsidRPr="00AF66FE">
        <w:rPr>
          <w:sz w:val="20"/>
          <w:szCs w:val="20"/>
          <w:lang w:val="mk-MK"/>
        </w:rPr>
        <w:t xml:space="preserve"> на ЖС&amp;СП на Проектот, но исто така и мерки за кои се смета дека ја одразуваат ДМП.</w:t>
      </w:r>
    </w:p>
    <w:p w14:paraId="4732D2E6" w14:textId="1ECE9542" w:rsidR="00BC3FC4" w:rsidRPr="00AF66FE" w:rsidRDefault="00FD70FD" w:rsidP="00FD70FD">
      <w:pPr>
        <w:rPr>
          <w:rFonts w:eastAsia="Calibri" w:cs="Arial"/>
          <w:sz w:val="20"/>
          <w:szCs w:val="20"/>
          <w:lang w:val="mk-MK"/>
        </w:rPr>
      </w:pPr>
      <w:r w:rsidRPr="00AF66FE">
        <w:rPr>
          <w:sz w:val="20"/>
          <w:szCs w:val="20"/>
          <w:lang w:val="mk-MK"/>
        </w:rPr>
        <w:t>МЕПСО ја презема целосната одговорност за спроведување на мерките за ублажување и компензација на Животна средина и социјалните прашања на Проектот. Ефективната имплементација на овие спецификации пред и за време на фазата на изградба ќе биде надгледувана од консултант кој треба да го назначи МЕПСО. МЕПСО ќе биде одговорен и ќе ги преземе мерките релевантни за фазата на функционирање и одржување на Проектот</w:t>
      </w:r>
      <w:r w:rsidR="004F799E" w:rsidRPr="00AF66FE">
        <w:rPr>
          <w:sz w:val="20"/>
          <w:szCs w:val="20"/>
          <w:lang w:val="mk-MK"/>
        </w:rPr>
        <w:t>.</w:t>
      </w:r>
    </w:p>
    <w:p w14:paraId="02A47472" w14:textId="6AFD20DD" w:rsidR="00BC3FC4" w:rsidRPr="00AF66FE" w:rsidRDefault="00FD70FD">
      <w:pPr>
        <w:pStyle w:val="Heading3"/>
        <w:spacing w:line="240" w:lineRule="auto"/>
        <w:ind w:left="993" w:hanging="993"/>
        <w:rPr>
          <w:lang w:val="mk-MK"/>
        </w:rPr>
      </w:pPr>
      <w:bookmarkStart w:id="805" w:name="_Toc122679528"/>
      <w:r w:rsidRPr="00AF66FE">
        <w:rPr>
          <w:lang w:val="mk-MK"/>
        </w:rPr>
        <w:t>Пред-градежна фаза</w:t>
      </w:r>
      <w:bookmarkEnd w:id="805"/>
      <w:r w:rsidR="004F799E" w:rsidRPr="00AF66FE">
        <w:rPr>
          <w:lang w:val="mk-MK"/>
        </w:rPr>
        <w:t xml:space="preserve"> </w:t>
      </w:r>
    </w:p>
    <w:p w14:paraId="4F864264" w14:textId="57F1B22D" w:rsidR="00BC3FC4" w:rsidRPr="00AF66FE" w:rsidRDefault="00FD70FD">
      <w:pPr>
        <w:tabs>
          <w:tab w:val="left" w:pos="0"/>
        </w:tabs>
        <w:rPr>
          <w:rFonts w:cs="Tahoma"/>
          <w:sz w:val="20"/>
          <w:szCs w:val="20"/>
          <w:lang w:val="mk-MK"/>
        </w:rPr>
      </w:pPr>
      <w:r w:rsidRPr="00AF66FE">
        <w:rPr>
          <w:rFonts w:cs="Tahoma"/>
          <w:sz w:val="20"/>
          <w:szCs w:val="20"/>
          <w:lang w:val="mk-MK"/>
        </w:rPr>
        <w:t xml:space="preserve">Секое барање што произлегува од процесот на добивање конкретна одлука поврзана со Проектот (одобрување, дозвола, согласност) од националните и/или локалните законски заинтересирани страни/надлежни тела (општини, министерства, агенции итн.) и/или позајмувачот (ЕБОР) во фазата на </w:t>
      </w:r>
      <w:r w:rsidR="00E10620" w:rsidRPr="00AF66FE">
        <w:rPr>
          <w:rFonts w:cs="Tahoma"/>
          <w:sz w:val="20"/>
          <w:szCs w:val="20"/>
          <w:lang w:val="mk-MK"/>
        </w:rPr>
        <w:t>пред изградба</w:t>
      </w:r>
      <w:r w:rsidRPr="00AF66FE">
        <w:rPr>
          <w:rFonts w:cs="Tahoma"/>
          <w:sz w:val="20"/>
          <w:szCs w:val="20"/>
          <w:lang w:val="mk-MK"/>
        </w:rPr>
        <w:t xml:space="preserve"> ќе бидат вклучени во финалната документација за градба</w:t>
      </w:r>
      <w:r w:rsidR="004F799E" w:rsidRPr="00AF66FE">
        <w:rPr>
          <w:rFonts w:cs="Tahoma"/>
          <w:sz w:val="20"/>
          <w:szCs w:val="20"/>
          <w:lang w:val="mk-MK"/>
        </w:rPr>
        <w:t>.</w:t>
      </w:r>
    </w:p>
    <w:p w14:paraId="5150D3AA" w14:textId="768C14C2" w:rsidR="00BC3FC4" w:rsidRPr="00AF66FE" w:rsidRDefault="00FD70FD">
      <w:pPr>
        <w:pStyle w:val="Heading3"/>
        <w:spacing w:line="240" w:lineRule="auto"/>
        <w:ind w:left="993" w:hanging="993"/>
        <w:rPr>
          <w:lang w:val="mk-MK"/>
        </w:rPr>
      </w:pPr>
      <w:bookmarkStart w:id="806" w:name="_Toc122679529"/>
      <w:r w:rsidRPr="00AF66FE">
        <w:rPr>
          <w:lang w:val="mk-MK"/>
        </w:rPr>
        <w:t>Градежна фаза</w:t>
      </w:r>
      <w:bookmarkEnd w:id="806"/>
      <w:r w:rsidR="004F799E" w:rsidRPr="00AF66FE">
        <w:rPr>
          <w:lang w:val="mk-MK"/>
        </w:rPr>
        <w:t xml:space="preserve"> </w:t>
      </w:r>
    </w:p>
    <w:p w14:paraId="219C93E6" w14:textId="6104D952" w:rsidR="00FD70FD" w:rsidRPr="00AF66FE" w:rsidRDefault="00FD70FD" w:rsidP="00FD70FD">
      <w:pPr>
        <w:rPr>
          <w:sz w:val="20"/>
          <w:szCs w:val="20"/>
          <w:lang w:val="mk-MK"/>
        </w:rPr>
      </w:pPr>
      <w:r w:rsidRPr="00AF66FE">
        <w:rPr>
          <w:sz w:val="20"/>
          <w:szCs w:val="20"/>
          <w:lang w:val="mk-MK"/>
        </w:rPr>
        <w:t>Во принцип, спроведувањето на клучните мерки за ублажување на ЖС&amp;СП во врска со фазата на изградба ќе биде делегирана на изведувачот(ите). Со оваа делегација ќе раководи ПУЖС</w:t>
      </w:r>
      <w:r w:rsidR="00A3181A">
        <w:rPr>
          <w:sz w:val="20"/>
          <w:szCs w:val="20"/>
          <w:lang w:val="en-US"/>
        </w:rPr>
        <w:t>&amp;</w:t>
      </w:r>
      <w:r w:rsidRPr="00AF66FE">
        <w:rPr>
          <w:sz w:val="20"/>
          <w:szCs w:val="20"/>
          <w:lang w:val="mk-MK"/>
        </w:rPr>
        <w:t xml:space="preserve">СП која ќе биде дел од тендерската документација/процесот на набавка и договорот на Изведувачот. </w:t>
      </w:r>
    </w:p>
    <w:p w14:paraId="0EE2B5A0" w14:textId="5DCEA572" w:rsidR="00FD70FD" w:rsidRPr="00AF66FE" w:rsidRDefault="00FD70FD" w:rsidP="00FD70FD">
      <w:pPr>
        <w:pStyle w:val="ListBullet"/>
        <w:spacing w:before="120" w:after="120"/>
        <w:rPr>
          <w:sz w:val="20"/>
          <w:lang w:val="mk-MK"/>
        </w:rPr>
      </w:pPr>
      <w:r w:rsidRPr="00AF66FE">
        <w:rPr>
          <w:sz w:val="20"/>
          <w:lang w:val="mk-MK"/>
        </w:rPr>
        <w:t xml:space="preserve">Изведувачот(ите) ќе развијат сопствен </w:t>
      </w:r>
      <w:r w:rsidR="00F112B2" w:rsidRPr="00AF66FE">
        <w:rPr>
          <w:sz w:val="20"/>
          <w:lang w:val="mk-MK"/>
        </w:rPr>
        <w:t>градежен</w:t>
      </w:r>
      <w:r w:rsidRPr="00AF66FE">
        <w:rPr>
          <w:sz w:val="20"/>
          <w:lang w:val="mk-MK"/>
        </w:rPr>
        <w:t xml:space="preserve"> план за управување со животна средина и социјални прашања (ГПУЖС&amp;СП) кој ќе биде усогласен со овој Извештај за </w:t>
      </w:r>
      <w:r w:rsidR="002F5E59" w:rsidRPr="00AF66FE">
        <w:rPr>
          <w:sz w:val="20"/>
          <w:lang w:val="mk-MK"/>
        </w:rPr>
        <w:t>оцена на влијанието</w:t>
      </w:r>
      <w:r w:rsidRPr="00AF66FE">
        <w:rPr>
          <w:sz w:val="20"/>
          <w:lang w:val="mk-MK"/>
        </w:rPr>
        <w:t xml:space="preserve"> на ЖС&amp;СП и поврзаниот ПУЖС</w:t>
      </w:r>
      <w:r w:rsidR="00A3181A">
        <w:rPr>
          <w:sz w:val="20"/>
          <w:lang w:val="en-US"/>
        </w:rPr>
        <w:t>&amp;</w:t>
      </w:r>
      <w:r w:rsidRPr="00AF66FE">
        <w:rPr>
          <w:sz w:val="20"/>
          <w:lang w:val="mk-MK"/>
        </w:rPr>
        <w:t>СП. Г</w:t>
      </w:r>
      <w:r w:rsidR="00E03161" w:rsidRPr="00AF66FE">
        <w:rPr>
          <w:sz w:val="20"/>
          <w:lang w:val="mk-MK"/>
        </w:rPr>
        <w:t>П</w:t>
      </w:r>
      <w:r w:rsidRPr="00AF66FE">
        <w:rPr>
          <w:sz w:val="20"/>
          <w:lang w:val="mk-MK"/>
        </w:rPr>
        <w:t>УЖС&amp;СП ќе вклучи поврзани планови за управување (под-планови) или процедури за решавање на проблемите со ЖС&amp;СП за време на периодот на изградба. МЕПСО во својство на Носител на проектот (или консултант кој треба да биде назначен од МЕПСО) ќе ги разгледа и одобри овие документи.</w:t>
      </w:r>
    </w:p>
    <w:p w14:paraId="69579533" w14:textId="2A6B22DB" w:rsidR="00BC3FC4" w:rsidRPr="00AF66FE" w:rsidRDefault="00FD70FD" w:rsidP="00FD70FD">
      <w:pPr>
        <w:rPr>
          <w:rFonts w:eastAsia="Calibri" w:cs="Arial"/>
          <w:sz w:val="20"/>
          <w:szCs w:val="20"/>
          <w:lang w:val="mk-MK"/>
        </w:rPr>
      </w:pPr>
      <w:r w:rsidRPr="00AF66FE">
        <w:rPr>
          <w:rFonts w:cs="Tahoma"/>
          <w:sz w:val="20"/>
          <w:szCs w:val="20"/>
          <w:lang w:val="mk-MK"/>
        </w:rPr>
        <w:t>Задачата на назначениот(и) изведувач(и) ќе биде дополнително да ги детализира прашањата опфатени во ПУЖС</w:t>
      </w:r>
      <w:r w:rsidR="00A3181A">
        <w:rPr>
          <w:rFonts w:cs="Tahoma"/>
          <w:sz w:val="20"/>
          <w:szCs w:val="20"/>
          <w:lang w:val="en-US"/>
        </w:rPr>
        <w:t>&amp;</w:t>
      </w:r>
      <w:r w:rsidRPr="00AF66FE">
        <w:rPr>
          <w:rFonts w:cs="Tahoma"/>
          <w:sz w:val="20"/>
          <w:szCs w:val="20"/>
          <w:lang w:val="mk-MK"/>
        </w:rPr>
        <w:t>СП, во зависност од напредокот на планирањето на проектот, до и за време на изградбата (на пр. воспоставување градежни зони, привремени објекти за работна сила, детали за складирање на градежни и други материјали, сообраќајни и транспортни аспекти, прашања за заштита на животната средина и управување со отпад, прашања на трудот, здравје и безбедност при работа и заедница, подготвеност за итни случаи итн.).</w:t>
      </w:r>
    </w:p>
    <w:p w14:paraId="4C75F995" w14:textId="6C0D3B79" w:rsidR="00BC3FC4" w:rsidRPr="00AF66FE" w:rsidRDefault="00FD70FD">
      <w:pPr>
        <w:pStyle w:val="Heading3"/>
        <w:spacing w:line="240" w:lineRule="auto"/>
        <w:ind w:left="993" w:hanging="993"/>
        <w:rPr>
          <w:lang w:val="mk-MK"/>
        </w:rPr>
      </w:pPr>
      <w:bookmarkStart w:id="807" w:name="_Toc122679530"/>
      <w:r w:rsidRPr="00AF66FE">
        <w:rPr>
          <w:lang w:val="mk-MK"/>
        </w:rPr>
        <w:t>Оперативна фаза</w:t>
      </w:r>
      <w:bookmarkEnd w:id="807"/>
      <w:r w:rsidR="004F799E" w:rsidRPr="00AF66FE">
        <w:rPr>
          <w:lang w:val="mk-MK"/>
        </w:rPr>
        <w:t xml:space="preserve"> </w:t>
      </w:r>
    </w:p>
    <w:p w14:paraId="2C1355BA" w14:textId="1A974D04" w:rsidR="00BC3FC4" w:rsidRDefault="00FD70FD">
      <w:pPr>
        <w:rPr>
          <w:sz w:val="20"/>
          <w:lang w:val="mk-MK"/>
        </w:rPr>
      </w:pPr>
      <w:r w:rsidRPr="00AF66FE">
        <w:rPr>
          <w:sz w:val="20"/>
          <w:lang w:val="mk-MK"/>
        </w:rPr>
        <w:t xml:space="preserve">Оперативната фаза ќе започне со целосно пуштање во употреба на Проектот. Во таа фаза, сите работи ќе бидат преземени од Изведувачот од страна на МЕПСО, кој ќе ги спроведе повеќето мерки за управување со ЖС&amp;СП за да обезбеди усогласеност со </w:t>
      </w:r>
      <w:r w:rsidR="00061E1D" w:rsidRPr="00AF66FE">
        <w:rPr>
          <w:sz w:val="20"/>
          <w:lang w:val="mk-MK"/>
        </w:rPr>
        <w:t xml:space="preserve">Проектната </w:t>
      </w:r>
      <w:r w:rsidRPr="00AF66FE">
        <w:rPr>
          <w:sz w:val="20"/>
          <w:lang w:val="mk-MK"/>
        </w:rPr>
        <w:t>стратегијата за ублажување</w:t>
      </w:r>
      <w:r w:rsidR="004F799E" w:rsidRPr="00AF66FE">
        <w:rPr>
          <w:sz w:val="20"/>
          <w:lang w:val="mk-MK"/>
        </w:rPr>
        <w:t xml:space="preserve">. </w:t>
      </w:r>
    </w:p>
    <w:p w14:paraId="3972421C" w14:textId="5F008F0E" w:rsidR="005C2A2C" w:rsidRDefault="005C2A2C">
      <w:pPr>
        <w:rPr>
          <w:sz w:val="20"/>
          <w:lang w:val="mk-MK"/>
        </w:rPr>
      </w:pPr>
    </w:p>
    <w:p w14:paraId="337CFFED" w14:textId="77777777" w:rsidR="005C2A2C" w:rsidRPr="00AF66FE" w:rsidRDefault="005C2A2C">
      <w:pPr>
        <w:rPr>
          <w:sz w:val="20"/>
          <w:lang w:val="mk-MK"/>
        </w:rPr>
      </w:pPr>
    </w:p>
    <w:p w14:paraId="6D54D82F" w14:textId="694EF57B" w:rsidR="00BC3FC4" w:rsidRPr="00AF66FE" w:rsidRDefault="00FD70FD">
      <w:pPr>
        <w:pStyle w:val="Heading2"/>
        <w:keepNext w:val="0"/>
        <w:spacing w:before="480" w:after="240"/>
        <w:ind w:left="567" w:hanging="567"/>
        <w:rPr>
          <w:rFonts w:cs="Tahoma"/>
          <w:lang w:val="mk-MK"/>
        </w:rPr>
      </w:pPr>
      <w:bookmarkStart w:id="808" w:name="_Toc80181207"/>
      <w:bookmarkStart w:id="809" w:name="_Toc66656290"/>
      <w:bookmarkStart w:id="810" w:name="_Toc62390183"/>
      <w:bookmarkStart w:id="811" w:name="_Toc118231994"/>
      <w:bookmarkStart w:id="812" w:name="_Toc122679531"/>
      <w:r w:rsidRPr="00AF66FE">
        <w:rPr>
          <w:rFonts w:cs="Tahoma"/>
          <w:lang w:val="mk-MK"/>
        </w:rPr>
        <w:lastRenderedPageBreak/>
        <w:t>Организација на планот за управување со животната средина и социјалните прашања</w:t>
      </w:r>
      <w:bookmarkEnd w:id="808"/>
      <w:bookmarkEnd w:id="809"/>
      <w:bookmarkEnd w:id="810"/>
      <w:bookmarkEnd w:id="811"/>
      <w:bookmarkEnd w:id="812"/>
    </w:p>
    <w:p w14:paraId="37D6E218" w14:textId="77777777" w:rsidR="00FD70FD" w:rsidRPr="00AF66FE" w:rsidRDefault="00FD70FD" w:rsidP="00FD70FD">
      <w:pPr>
        <w:rPr>
          <w:sz w:val="20"/>
          <w:lang w:val="mk-MK"/>
        </w:rPr>
      </w:pPr>
      <w:r w:rsidRPr="00AF66FE">
        <w:rPr>
          <w:rFonts w:cs="Tahoma"/>
          <w:sz w:val="20"/>
          <w:szCs w:val="20"/>
          <w:lang w:val="mk-MK"/>
        </w:rPr>
        <w:t>Основната (индикативна) структура и организација на планот за управување на животна средина и социјалните прашања на Проектот е претставена на Сликата подолу.</w:t>
      </w:r>
    </w:p>
    <w:p w14:paraId="49AC916E" w14:textId="7B664DD0" w:rsidR="00FD70FD" w:rsidRPr="00AF66FE" w:rsidRDefault="00FD70FD" w:rsidP="00FD70FD">
      <w:pPr>
        <w:rPr>
          <w:sz w:val="20"/>
          <w:lang w:val="mk-MK"/>
        </w:rPr>
      </w:pPr>
      <w:r w:rsidRPr="00AF66FE">
        <w:rPr>
          <w:sz w:val="20"/>
          <w:lang w:val="mk-MK"/>
        </w:rPr>
        <w:t>Изворните документи вклуч</w:t>
      </w:r>
      <w:r w:rsidR="003F16F5" w:rsidRPr="00AF66FE">
        <w:rPr>
          <w:sz w:val="20"/>
          <w:lang w:val="mk-MK"/>
        </w:rPr>
        <w:t>у</w:t>
      </w:r>
      <w:r w:rsidRPr="00AF66FE">
        <w:rPr>
          <w:sz w:val="20"/>
          <w:lang w:val="mk-MK"/>
        </w:rPr>
        <w:t xml:space="preserve">ваат: </w:t>
      </w:r>
    </w:p>
    <w:p w14:paraId="7C53F336" w14:textId="77777777" w:rsidR="00FD70FD" w:rsidRPr="00AF66FE" w:rsidRDefault="00FD70FD">
      <w:pPr>
        <w:pStyle w:val="ListBullet"/>
        <w:numPr>
          <w:ilvl w:val="0"/>
          <w:numId w:val="59"/>
        </w:numPr>
        <w:spacing w:line="240" w:lineRule="auto"/>
        <w:jc w:val="left"/>
        <w:rPr>
          <w:sz w:val="20"/>
          <w:lang w:val="mk-MK"/>
        </w:rPr>
      </w:pPr>
      <w:r w:rsidRPr="00AF66FE">
        <w:rPr>
          <w:sz w:val="20"/>
          <w:lang w:val="mk-MK"/>
        </w:rPr>
        <w:t>Еколошки и социјални политики и стандарди на заемодавачот (ЕБОР);</w:t>
      </w:r>
    </w:p>
    <w:p w14:paraId="3BA65F0B" w14:textId="77777777" w:rsidR="00FD70FD" w:rsidRPr="00AF66FE" w:rsidRDefault="00FD70FD">
      <w:pPr>
        <w:pStyle w:val="ListBullet"/>
        <w:numPr>
          <w:ilvl w:val="0"/>
          <w:numId w:val="59"/>
        </w:numPr>
        <w:spacing w:line="240" w:lineRule="auto"/>
        <w:jc w:val="left"/>
        <w:rPr>
          <w:sz w:val="20"/>
          <w:lang w:val="mk-MK"/>
        </w:rPr>
      </w:pPr>
      <w:r w:rsidRPr="00AF66FE">
        <w:rPr>
          <w:sz w:val="20"/>
          <w:lang w:val="mk-MK"/>
        </w:rPr>
        <w:t>Македонски законски барања;</w:t>
      </w:r>
    </w:p>
    <w:p w14:paraId="78990FB8" w14:textId="5C3BDCC9" w:rsidR="00FD70FD" w:rsidRPr="00AF66FE" w:rsidRDefault="00FD70FD">
      <w:pPr>
        <w:pStyle w:val="ListBullet"/>
        <w:numPr>
          <w:ilvl w:val="0"/>
          <w:numId w:val="59"/>
        </w:numPr>
        <w:spacing w:line="240" w:lineRule="auto"/>
        <w:jc w:val="left"/>
        <w:rPr>
          <w:sz w:val="20"/>
          <w:lang w:val="mk-MK"/>
        </w:rPr>
      </w:pPr>
      <w:r w:rsidRPr="00AF66FE">
        <w:rPr>
          <w:sz w:val="20"/>
          <w:lang w:val="mk-MK"/>
        </w:rPr>
        <w:t xml:space="preserve">Соодветна техничка документација – претстојните </w:t>
      </w:r>
      <w:r w:rsidR="009F4084" w:rsidRPr="00AF66FE">
        <w:rPr>
          <w:sz w:val="20"/>
          <w:lang w:val="mk-MK"/>
        </w:rPr>
        <w:t>Идејни</w:t>
      </w:r>
      <w:r w:rsidRPr="00AF66FE">
        <w:rPr>
          <w:sz w:val="20"/>
          <w:lang w:val="mk-MK"/>
        </w:rPr>
        <w:t xml:space="preserve"> / </w:t>
      </w:r>
      <w:r w:rsidR="009F4084" w:rsidRPr="00AF66FE">
        <w:rPr>
          <w:sz w:val="20"/>
          <w:lang w:val="mk-MK"/>
        </w:rPr>
        <w:t>Основни</w:t>
      </w:r>
      <w:r w:rsidRPr="00AF66FE">
        <w:rPr>
          <w:sz w:val="20"/>
          <w:lang w:val="mk-MK"/>
        </w:rPr>
        <w:t xml:space="preserve"> </w:t>
      </w:r>
      <w:r w:rsidR="009F4084" w:rsidRPr="00AF66FE">
        <w:rPr>
          <w:sz w:val="20"/>
          <w:lang w:val="mk-MK"/>
        </w:rPr>
        <w:t>проекти</w:t>
      </w:r>
      <w:r w:rsidRPr="00AF66FE">
        <w:rPr>
          <w:sz w:val="20"/>
          <w:lang w:val="mk-MK"/>
        </w:rPr>
        <w:t xml:space="preserve"> - да бидат подготвени за да ги исполнат македонските регулативи.</w:t>
      </w:r>
    </w:p>
    <w:p w14:paraId="5317DAC3" w14:textId="2B62D369" w:rsidR="00BC3FC4" w:rsidRPr="00AF66FE" w:rsidRDefault="00FD70FD">
      <w:pPr>
        <w:pStyle w:val="ListBullet"/>
        <w:numPr>
          <w:ilvl w:val="0"/>
          <w:numId w:val="59"/>
        </w:numPr>
        <w:spacing w:line="240" w:lineRule="auto"/>
        <w:jc w:val="left"/>
        <w:rPr>
          <w:sz w:val="20"/>
          <w:lang w:val="mk-MK"/>
        </w:rPr>
      </w:pPr>
      <w:r w:rsidRPr="00AF66FE">
        <w:rPr>
          <w:sz w:val="20"/>
          <w:lang w:val="mk-MK"/>
        </w:rPr>
        <w:t xml:space="preserve">Извештај за </w:t>
      </w:r>
      <w:r w:rsidR="002F5E59" w:rsidRPr="00AF66FE">
        <w:rPr>
          <w:sz w:val="20"/>
          <w:lang w:val="mk-MK"/>
        </w:rPr>
        <w:t>оцена на влијанието</w:t>
      </w:r>
      <w:r w:rsidRPr="00AF66FE">
        <w:rPr>
          <w:sz w:val="20"/>
          <w:lang w:val="mk-MK"/>
        </w:rPr>
        <w:t xml:space="preserve"> на ЖС&amp;СП (овој документ), подготвен да ги исполни меѓународните стандарди за ЖС&amp;СП и македонските регулативи</w:t>
      </w:r>
      <w:r w:rsidR="004F799E" w:rsidRPr="00AF66FE">
        <w:rPr>
          <w:sz w:val="20"/>
          <w:lang w:val="mk-MK"/>
        </w:rPr>
        <w:t xml:space="preserve">. </w:t>
      </w:r>
    </w:p>
    <w:p w14:paraId="088F3B0E" w14:textId="5C133EF9" w:rsidR="00BC3FC4" w:rsidRPr="00AF66FE" w:rsidRDefault="003E69DA">
      <w:pPr>
        <w:rPr>
          <w:sz w:val="20"/>
          <w:lang w:val="mk-MK"/>
        </w:rPr>
      </w:pPr>
      <w:r w:rsidRPr="00AF66FE">
        <w:rPr>
          <w:sz w:val="20"/>
          <w:lang w:val="mk-MK"/>
        </w:rPr>
        <w:t>Излезните документи се</w:t>
      </w:r>
      <w:r w:rsidR="004F799E" w:rsidRPr="00AF66FE">
        <w:rPr>
          <w:sz w:val="20"/>
          <w:lang w:val="mk-MK"/>
        </w:rPr>
        <w:t xml:space="preserve">: </w:t>
      </w:r>
    </w:p>
    <w:p w14:paraId="42F3F4ED" w14:textId="09A8C104" w:rsidR="00110356" w:rsidRPr="00AF66FE" w:rsidRDefault="00110356">
      <w:pPr>
        <w:pStyle w:val="ListBullet"/>
        <w:numPr>
          <w:ilvl w:val="0"/>
          <w:numId w:val="59"/>
        </w:numPr>
        <w:spacing w:line="240" w:lineRule="auto"/>
        <w:jc w:val="left"/>
        <w:rPr>
          <w:sz w:val="20"/>
          <w:lang w:val="mk-MK"/>
        </w:rPr>
      </w:pPr>
      <w:bookmarkStart w:id="813" w:name="_Hlk121748669"/>
      <w:r w:rsidRPr="00AF66FE">
        <w:rPr>
          <w:sz w:val="20"/>
          <w:lang w:val="mk-MK"/>
        </w:rPr>
        <w:t>ГПУЖС&amp;СП на Изведувачот – да биде подготвен од изведувачот(ите) за</w:t>
      </w:r>
      <w:r w:rsidR="002B10BE" w:rsidRPr="00AF66FE">
        <w:rPr>
          <w:sz w:val="20"/>
          <w:lang w:val="mk-MK"/>
        </w:rPr>
        <w:t xml:space="preserve"> да се</w:t>
      </w:r>
      <w:r w:rsidRPr="00AF66FE">
        <w:rPr>
          <w:sz w:val="20"/>
          <w:lang w:val="mk-MK"/>
        </w:rPr>
        <w:t xml:space="preserve"> постигн</w:t>
      </w:r>
      <w:r w:rsidR="002B10BE" w:rsidRPr="00AF66FE">
        <w:rPr>
          <w:sz w:val="20"/>
          <w:lang w:val="mk-MK"/>
        </w:rPr>
        <w:t>ат</w:t>
      </w:r>
      <w:r w:rsidRPr="00AF66FE">
        <w:rPr>
          <w:sz w:val="20"/>
          <w:lang w:val="mk-MK"/>
        </w:rPr>
        <w:t xml:space="preserve"> целите </w:t>
      </w:r>
      <w:r w:rsidR="002B10BE" w:rsidRPr="00AF66FE">
        <w:rPr>
          <w:sz w:val="20"/>
          <w:lang w:val="mk-MK"/>
        </w:rPr>
        <w:t>н</w:t>
      </w:r>
      <w:r w:rsidRPr="00AF66FE">
        <w:rPr>
          <w:sz w:val="20"/>
          <w:lang w:val="mk-MK"/>
        </w:rPr>
        <w:t xml:space="preserve">а </w:t>
      </w:r>
      <w:r w:rsidR="002B10BE" w:rsidRPr="00AF66FE">
        <w:rPr>
          <w:sz w:val="20"/>
          <w:lang w:val="mk-MK"/>
        </w:rPr>
        <w:t>перформансите</w:t>
      </w:r>
      <w:r w:rsidRPr="00AF66FE">
        <w:rPr>
          <w:sz w:val="20"/>
          <w:lang w:val="mk-MK"/>
        </w:rPr>
        <w:t xml:space="preserve"> на ЖС&amp;СП за време на изградбата на проектот</w:t>
      </w:r>
      <w:bookmarkEnd w:id="813"/>
      <w:r w:rsidRPr="00AF66FE">
        <w:rPr>
          <w:sz w:val="20"/>
          <w:lang w:val="mk-MK"/>
        </w:rPr>
        <w:t>;</w:t>
      </w:r>
    </w:p>
    <w:p w14:paraId="24080B3B" w14:textId="78127DD5" w:rsidR="00110356" w:rsidRPr="00AF66FE" w:rsidRDefault="00110356">
      <w:pPr>
        <w:pStyle w:val="ListBullet"/>
        <w:numPr>
          <w:ilvl w:val="0"/>
          <w:numId w:val="59"/>
        </w:numPr>
        <w:spacing w:line="240" w:lineRule="auto"/>
        <w:jc w:val="left"/>
        <w:rPr>
          <w:sz w:val="20"/>
          <w:lang w:val="mk-MK"/>
        </w:rPr>
      </w:pPr>
      <w:bookmarkStart w:id="814" w:name="_Hlk121748695"/>
      <w:r w:rsidRPr="00AF66FE">
        <w:rPr>
          <w:sz w:val="20"/>
          <w:lang w:val="mk-MK"/>
        </w:rPr>
        <w:t>Систем</w:t>
      </w:r>
      <w:r w:rsidR="002B10BE" w:rsidRPr="00AF66FE">
        <w:rPr>
          <w:sz w:val="20"/>
          <w:lang w:val="mk-MK"/>
        </w:rPr>
        <w:t>от</w:t>
      </w:r>
      <w:r w:rsidRPr="00AF66FE">
        <w:rPr>
          <w:sz w:val="20"/>
          <w:lang w:val="mk-MK"/>
        </w:rPr>
        <w:t xml:space="preserve"> за управување со животна средина и социјални прашања (СУЖС</w:t>
      </w:r>
      <w:r w:rsidR="00A3181A">
        <w:rPr>
          <w:sz w:val="20"/>
          <w:lang w:val="en-US"/>
        </w:rPr>
        <w:t>&amp;</w:t>
      </w:r>
      <w:r w:rsidRPr="00AF66FE">
        <w:rPr>
          <w:sz w:val="20"/>
          <w:lang w:val="mk-MK"/>
        </w:rPr>
        <w:t xml:space="preserve">СП) на МЕПСО, потребен за спроведување и следење на активностите за управување опишани во оваа </w:t>
      </w:r>
      <w:r w:rsidR="002F5E59" w:rsidRPr="00AF66FE">
        <w:rPr>
          <w:sz w:val="20"/>
          <w:lang w:val="mk-MK"/>
        </w:rPr>
        <w:t>оцена на влијанието на</w:t>
      </w:r>
      <w:r w:rsidRPr="00AF66FE">
        <w:rPr>
          <w:sz w:val="20"/>
          <w:lang w:val="mk-MK"/>
        </w:rPr>
        <w:t xml:space="preserve"> ЖС&amp;СП</w:t>
      </w:r>
      <w:bookmarkEnd w:id="814"/>
      <w:r w:rsidRPr="00AF66FE">
        <w:rPr>
          <w:sz w:val="20"/>
          <w:lang w:val="mk-MK"/>
        </w:rPr>
        <w:t>;</w:t>
      </w:r>
    </w:p>
    <w:p w14:paraId="63A395D2" w14:textId="30CA7560" w:rsidR="00110356" w:rsidRPr="00AF66FE" w:rsidRDefault="00110356">
      <w:pPr>
        <w:pStyle w:val="ListBullet"/>
        <w:numPr>
          <w:ilvl w:val="0"/>
          <w:numId w:val="59"/>
        </w:numPr>
        <w:spacing w:line="240" w:lineRule="auto"/>
        <w:jc w:val="left"/>
        <w:rPr>
          <w:sz w:val="20"/>
          <w:lang w:val="mk-MK"/>
        </w:rPr>
      </w:pPr>
      <w:bookmarkStart w:id="815" w:name="_Hlk121748973"/>
      <w:r w:rsidRPr="00AF66FE">
        <w:rPr>
          <w:sz w:val="20"/>
          <w:lang w:val="mk-MK"/>
        </w:rPr>
        <w:t xml:space="preserve">Детални планови </w:t>
      </w:r>
      <w:r w:rsidR="002B10BE" w:rsidRPr="00AF66FE">
        <w:rPr>
          <w:sz w:val="20"/>
          <w:lang w:val="mk-MK"/>
        </w:rPr>
        <w:t xml:space="preserve">или процедури </w:t>
      </w:r>
      <w:r w:rsidRPr="00AF66FE">
        <w:rPr>
          <w:sz w:val="20"/>
          <w:lang w:val="mk-MK"/>
        </w:rPr>
        <w:t>за управување со ЖС&amp;СП потребни за решавање на мерките за у</w:t>
      </w:r>
      <w:r w:rsidR="002B10BE" w:rsidRPr="00AF66FE">
        <w:rPr>
          <w:sz w:val="20"/>
          <w:lang w:val="mk-MK"/>
        </w:rPr>
        <w:t>б</w:t>
      </w:r>
      <w:r w:rsidRPr="00AF66FE">
        <w:rPr>
          <w:sz w:val="20"/>
          <w:lang w:val="mk-MK"/>
        </w:rPr>
        <w:t xml:space="preserve">лажување и компензација идентификувани преку </w:t>
      </w:r>
      <w:r w:rsidR="002F5E59" w:rsidRPr="00AF66FE">
        <w:rPr>
          <w:sz w:val="20"/>
          <w:lang w:val="mk-MK"/>
        </w:rPr>
        <w:t>оцената на влијанието</w:t>
      </w:r>
      <w:r w:rsidRPr="00AF66FE">
        <w:rPr>
          <w:sz w:val="20"/>
          <w:lang w:val="mk-MK"/>
        </w:rPr>
        <w:t xml:space="preserve"> на ЖС&amp;СП</w:t>
      </w:r>
      <w:bookmarkEnd w:id="815"/>
      <w:r w:rsidRPr="00AF66FE">
        <w:rPr>
          <w:sz w:val="20"/>
          <w:lang w:val="mk-MK"/>
        </w:rPr>
        <w:t>; и</w:t>
      </w:r>
    </w:p>
    <w:p w14:paraId="20D57067" w14:textId="395F9234" w:rsidR="00BC3FC4" w:rsidRPr="00AF66FE" w:rsidRDefault="00110356">
      <w:pPr>
        <w:pStyle w:val="ListBullet"/>
        <w:numPr>
          <w:ilvl w:val="0"/>
          <w:numId w:val="59"/>
        </w:numPr>
        <w:spacing w:line="240" w:lineRule="auto"/>
        <w:jc w:val="left"/>
        <w:rPr>
          <w:sz w:val="20"/>
          <w:lang w:val="mk-MK"/>
        </w:rPr>
      </w:pPr>
      <w:r w:rsidRPr="00AF66FE">
        <w:rPr>
          <w:sz w:val="20"/>
          <w:lang w:val="mk-MK"/>
        </w:rPr>
        <w:t xml:space="preserve">Различни документи кои ќе бидат создадени и </w:t>
      </w:r>
      <w:r w:rsidR="002B10BE" w:rsidRPr="00AF66FE">
        <w:rPr>
          <w:sz w:val="20"/>
          <w:lang w:val="mk-MK"/>
        </w:rPr>
        <w:t>објавени</w:t>
      </w:r>
      <w:r w:rsidRPr="00AF66FE">
        <w:rPr>
          <w:sz w:val="20"/>
          <w:lang w:val="mk-MK"/>
        </w:rPr>
        <w:t xml:space="preserve"> во текот на имплементацијата на Проектот за информирање за градежните и оперативните активности на Проектот и резултатите од активностите за </w:t>
      </w:r>
      <w:r w:rsidR="002B10BE" w:rsidRPr="00AF66FE">
        <w:rPr>
          <w:sz w:val="20"/>
          <w:lang w:val="mk-MK"/>
        </w:rPr>
        <w:t xml:space="preserve">мониторинг </w:t>
      </w:r>
      <w:r w:rsidRPr="00AF66FE">
        <w:rPr>
          <w:sz w:val="20"/>
          <w:lang w:val="mk-MK"/>
        </w:rPr>
        <w:t>на животната средина и социјалните прашања.</w:t>
      </w:r>
    </w:p>
    <w:p w14:paraId="0218D3DD" w14:textId="20BC979E" w:rsidR="00BC3FC4" w:rsidRPr="00AF66FE" w:rsidRDefault="00F112B2" w:rsidP="00F112B2">
      <w:pPr>
        <w:pStyle w:val="Heading2"/>
        <w:rPr>
          <w:rFonts w:cs="Tahoma"/>
          <w:lang w:val="mk-MK"/>
        </w:rPr>
      </w:pPr>
      <w:bookmarkStart w:id="816" w:name="_Toc122679532"/>
      <w:r w:rsidRPr="00AF66FE">
        <w:rPr>
          <w:rFonts w:cs="Tahoma"/>
          <w:lang w:val="mk-MK"/>
        </w:rPr>
        <w:t>Градежен план за управување со животна средина и социјални прашања на изведувачот</w:t>
      </w:r>
      <w:bookmarkEnd w:id="816"/>
    </w:p>
    <w:p w14:paraId="0AD69294" w14:textId="2CDB7561" w:rsidR="00BC3FC4" w:rsidRPr="00AF66FE" w:rsidRDefault="00F112B2">
      <w:pPr>
        <w:rPr>
          <w:sz w:val="20"/>
          <w:lang w:val="mk-MK"/>
        </w:rPr>
      </w:pPr>
      <w:bookmarkStart w:id="817" w:name="_Hlk121749352"/>
      <w:r w:rsidRPr="00AF66FE">
        <w:rPr>
          <w:sz w:val="20"/>
          <w:lang w:val="mk-MK"/>
        </w:rPr>
        <w:t>Од Изведувачот</w:t>
      </w:r>
      <w:r w:rsidR="004F799E" w:rsidRPr="00AF66FE">
        <w:rPr>
          <w:sz w:val="20"/>
          <w:lang w:val="mk-MK"/>
        </w:rPr>
        <w:t>(</w:t>
      </w:r>
      <w:r w:rsidRPr="00AF66FE">
        <w:rPr>
          <w:sz w:val="20"/>
          <w:lang w:val="mk-MK"/>
        </w:rPr>
        <w:t>ите</w:t>
      </w:r>
      <w:r w:rsidR="004F799E" w:rsidRPr="00AF66FE">
        <w:rPr>
          <w:sz w:val="20"/>
          <w:lang w:val="mk-MK"/>
        </w:rPr>
        <w:t xml:space="preserve">) </w:t>
      </w:r>
      <w:r w:rsidRPr="00AF66FE">
        <w:rPr>
          <w:sz w:val="20"/>
          <w:lang w:val="mk-MK"/>
        </w:rPr>
        <w:t xml:space="preserve">се очекува да имаат </w:t>
      </w:r>
      <w:r w:rsidR="00D4091E" w:rsidRPr="00AF66FE">
        <w:rPr>
          <w:sz w:val="20"/>
          <w:lang w:val="mk-MK"/>
        </w:rPr>
        <w:t>свој</w:t>
      </w:r>
      <w:r w:rsidRPr="00AF66FE">
        <w:rPr>
          <w:sz w:val="20"/>
          <w:lang w:val="mk-MK"/>
        </w:rPr>
        <w:t xml:space="preserve"> </w:t>
      </w:r>
      <w:r w:rsidR="00357011" w:rsidRPr="00AF66FE">
        <w:rPr>
          <w:rFonts w:cs="Tahoma"/>
          <w:sz w:val="20"/>
          <w:szCs w:val="20"/>
          <w:lang w:val="mk-MK"/>
        </w:rPr>
        <w:t>СУЖС</w:t>
      </w:r>
      <w:r w:rsidR="00A3181A">
        <w:rPr>
          <w:rFonts w:cs="Tahoma"/>
          <w:sz w:val="20"/>
          <w:szCs w:val="20"/>
          <w:lang w:val="en-US"/>
        </w:rPr>
        <w:t>&amp;</w:t>
      </w:r>
      <w:r w:rsidR="00357011" w:rsidRPr="00AF66FE">
        <w:rPr>
          <w:rFonts w:cs="Tahoma"/>
          <w:sz w:val="20"/>
          <w:szCs w:val="20"/>
          <w:lang w:val="mk-MK"/>
        </w:rPr>
        <w:t>СП</w:t>
      </w:r>
      <w:r w:rsidR="004F799E" w:rsidRPr="00AF66FE">
        <w:rPr>
          <w:sz w:val="20"/>
          <w:lang w:val="mk-MK"/>
        </w:rPr>
        <w:t xml:space="preserve">, </w:t>
      </w:r>
      <w:r w:rsidR="00357011" w:rsidRPr="00AF66FE">
        <w:rPr>
          <w:sz w:val="20"/>
          <w:lang w:val="mk-MK"/>
        </w:rPr>
        <w:t xml:space="preserve">но Проектот ќе бара од изведувачот(ите) да развијат ГПУЖС&amp;СП на </w:t>
      </w:r>
      <w:r w:rsidR="00D4091E" w:rsidRPr="00AF66FE">
        <w:rPr>
          <w:sz w:val="20"/>
          <w:lang w:val="mk-MK"/>
        </w:rPr>
        <w:t>И</w:t>
      </w:r>
      <w:r w:rsidR="00357011" w:rsidRPr="00AF66FE">
        <w:rPr>
          <w:sz w:val="20"/>
          <w:lang w:val="mk-MK"/>
        </w:rPr>
        <w:t>зведувач</w:t>
      </w:r>
      <w:r w:rsidR="00D4091E" w:rsidRPr="00AF66FE">
        <w:rPr>
          <w:sz w:val="20"/>
          <w:lang w:val="mk-MK"/>
        </w:rPr>
        <w:t>от,</w:t>
      </w:r>
      <w:r w:rsidR="00357011" w:rsidRPr="00AF66FE">
        <w:rPr>
          <w:sz w:val="20"/>
          <w:lang w:val="mk-MK"/>
        </w:rPr>
        <w:t xml:space="preserve"> специфичен за проектот. Овој ГПУЖС&amp;СП ќе има приоритет над </w:t>
      </w:r>
      <w:r w:rsidR="00357011" w:rsidRPr="00AF66FE">
        <w:rPr>
          <w:rFonts w:cs="Tahoma"/>
          <w:sz w:val="20"/>
          <w:szCs w:val="20"/>
          <w:lang w:val="mk-MK"/>
        </w:rPr>
        <w:t>СУЖС</w:t>
      </w:r>
      <w:r w:rsidR="00A3181A">
        <w:rPr>
          <w:rFonts w:cs="Tahoma"/>
          <w:sz w:val="20"/>
          <w:szCs w:val="20"/>
          <w:lang w:val="en-US"/>
        </w:rPr>
        <w:t>&amp;</w:t>
      </w:r>
      <w:r w:rsidR="00357011" w:rsidRPr="00AF66FE">
        <w:rPr>
          <w:rFonts w:cs="Tahoma"/>
          <w:sz w:val="20"/>
          <w:szCs w:val="20"/>
          <w:lang w:val="mk-MK"/>
        </w:rPr>
        <w:t>СП</w:t>
      </w:r>
      <w:r w:rsidR="00357011" w:rsidRPr="00AF66FE">
        <w:rPr>
          <w:sz w:val="20"/>
          <w:lang w:val="mk-MK"/>
        </w:rPr>
        <w:t xml:space="preserve"> на изведувачот и ќе ги вклучи следните клучни елементи</w:t>
      </w:r>
      <w:bookmarkEnd w:id="817"/>
      <w:r w:rsidR="004F799E" w:rsidRPr="00AF66FE">
        <w:rPr>
          <w:sz w:val="20"/>
          <w:lang w:val="mk-MK"/>
        </w:rPr>
        <w:t>:</w:t>
      </w:r>
    </w:p>
    <w:p w14:paraId="48D6DD50" w14:textId="33F43AA9" w:rsidR="00BC3FC4" w:rsidRPr="00AF66FE" w:rsidRDefault="00251070">
      <w:pPr>
        <w:pStyle w:val="ListBullet"/>
        <w:numPr>
          <w:ilvl w:val="0"/>
          <w:numId w:val="59"/>
        </w:numPr>
        <w:spacing w:line="240" w:lineRule="auto"/>
        <w:jc w:val="left"/>
        <w:rPr>
          <w:sz w:val="20"/>
          <w:lang w:val="mk-MK"/>
        </w:rPr>
      </w:pPr>
      <w:bookmarkStart w:id="818" w:name="_Hlk121750155"/>
      <w:r w:rsidRPr="00AF66FE">
        <w:rPr>
          <w:sz w:val="20"/>
          <w:lang w:val="mk-MK"/>
        </w:rPr>
        <w:t>Плански аспекти (</w:t>
      </w:r>
      <w:r w:rsidR="00952E2F" w:rsidRPr="00AF66FE">
        <w:rPr>
          <w:sz w:val="20"/>
          <w:lang w:val="mk-MK"/>
        </w:rPr>
        <w:t xml:space="preserve">ЖС&amp;СП </w:t>
      </w:r>
      <w:r w:rsidRPr="00AF66FE">
        <w:rPr>
          <w:sz w:val="20"/>
          <w:lang w:val="mk-MK"/>
        </w:rPr>
        <w:t xml:space="preserve">организација; ЖС&amp;СП преглед на градилиштата; </w:t>
      </w:r>
      <w:r w:rsidR="00952E2F" w:rsidRPr="00AF66FE">
        <w:rPr>
          <w:sz w:val="20"/>
          <w:lang w:val="mk-MK"/>
        </w:rPr>
        <w:t xml:space="preserve">ЖС&amp;СП </w:t>
      </w:r>
      <w:r w:rsidRPr="00AF66FE">
        <w:rPr>
          <w:sz w:val="20"/>
          <w:lang w:val="mk-MK"/>
        </w:rPr>
        <w:t>процедури и специфични планови за управување</w:t>
      </w:r>
      <w:bookmarkEnd w:id="818"/>
      <w:r w:rsidRPr="00AF66FE">
        <w:rPr>
          <w:sz w:val="20"/>
          <w:lang w:val="mk-MK"/>
        </w:rPr>
        <w:t>);</w:t>
      </w:r>
    </w:p>
    <w:p w14:paraId="44C21D2D" w14:textId="4BBD6F89" w:rsidR="00251070" w:rsidRPr="00AF66FE" w:rsidRDefault="00251070">
      <w:pPr>
        <w:pStyle w:val="ListBullet"/>
        <w:numPr>
          <w:ilvl w:val="0"/>
          <w:numId w:val="59"/>
        </w:numPr>
        <w:spacing w:line="240" w:lineRule="auto"/>
        <w:jc w:val="left"/>
        <w:rPr>
          <w:sz w:val="20"/>
          <w:lang w:val="mk-MK"/>
        </w:rPr>
      </w:pPr>
      <w:bookmarkStart w:id="819" w:name="_Hlk121750203"/>
      <w:r w:rsidRPr="00AF66FE">
        <w:rPr>
          <w:sz w:val="20"/>
          <w:lang w:val="mk-MK"/>
        </w:rPr>
        <w:t xml:space="preserve">Аспекти за поднесување и одобрување (т.е. постапка за поднесување и одобрување на </w:t>
      </w:r>
      <w:r w:rsidR="00C81F3F" w:rsidRPr="00AF66FE">
        <w:rPr>
          <w:sz w:val="20"/>
          <w:lang w:val="mk-MK"/>
        </w:rPr>
        <w:t>ГПУЖС&amp;СП</w:t>
      </w:r>
      <w:r w:rsidRPr="00AF66FE">
        <w:rPr>
          <w:sz w:val="20"/>
          <w:lang w:val="mk-MK"/>
        </w:rPr>
        <w:t xml:space="preserve"> од страна на развивачот на проектот</w:t>
      </w:r>
      <w:bookmarkEnd w:id="819"/>
      <w:r w:rsidRPr="00AF66FE">
        <w:rPr>
          <w:sz w:val="20"/>
          <w:lang w:val="mk-MK"/>
        </w:rPr>
        <w:t>)</w:t>
      </w:r>
    </w:p>
    <w:p w14:paraId="65E61DF6" w14:textId="3ADCD79C" w:rsidR="00251070" w:rsidRPr="00AF66FE" w:rsidRDefault="00952E2F">
      <w:pPr>
        <w:pStyle w:val="ListBullet"/>
        <w:numPr>
          <w:ilvl w:val="0"/>
          <w:numId w:val="59"/>
        </w:numPr>
        <w:spacing w:line="240" w:lineRule="auto"/>
        <w:jc w:val="left"/>
        <w:rPr>
          <w:sz w:val="20"/>
          <w:lang w:val="mk-MK"/>
        </w:rPr>
      </w:pPr>
      <w:r w:rsidRPr="00AF66FE">
        <w:rPr>
          <w:sz w:val="20"/>
          <w:lang w:val="mk-MK"/>
        </w:rPr>
        <w:t>Клучниот назначен персонал за ЖС</w:t>
      </w:r>
      <w:r w:rsidR="00A3181A">
        <w:rPr>
          <w:sz w:val="20"/>
          <w:lang w:val="en-US"/>
        </w:rPr>
        <w:t>&amp;</w:t>
      </w:r>
      <w:r w:rsidRPr="00AF66FE">
        <w:rPr>
          <w:sz w:val="20"/>
          <w:lang w:val="mk-MK"/>
        </w:rPr>
        <w:t>СПЗБ (ESHS) и нивните овластувања и одговорности (на пр. Менаџер на ЖСЗС, службеник за OЗС, офицер за врски со заедницата итн. со соодветна експертиза и квалификации</w:t>
      </w:r>
      <w:r w:rsidR="00251070" w:rsidRPr="00AF66FE">
        <w:rPr>
          <w:sz w:val="20"/>
          <w:lang w:val="mk-MK"/>
        </w:rPr>
        <w:t>);</w:t>
      </w:r>
    </w:p>
    <w:p w14:paraId="481865AC" w14:textId="16E6A17D" w:rsidR="00251070" w:rsidRPr="00AF66FE" w:rsidRDefault="00251070">
      <w:pPr>
        <w:pStyle w:val="ListBullet"/>
        <w:numPr>
          <w:ilvl w:val="0"/>
          <w:numId w:val="59"/>
        </w:numPr>
        <w:spacing w:line="240" w:lineRule="auto"/>
        <w:jc w:val="left"/>
        <w:rPr>
          <w:sz w:val="20"/>
          <w:lang w:val="mk-MK"/>
        </w:rPr>
      </w:pPr>
      <w:bookmarkStart w:id="820" w:name="_Hlk121750326"/>
      <w:r w:rsidRPr="00AF66FE">
        <w:rPr>
          <w:sz w:val="20"/>
          <w:lang w:val="mk-MK"/>
        </w:rPr>
        <w:t>Редовен преглед на градежни</w:t>
      </w:r>
      <w:r w:rsidR="00873206">
        <w:rPr>
          <w:sz w:val="20"/>
          <w:lang w:val="mk-MK"/>
        </w:rPr>
        <w:t>те</w:t>
      </w:r>
      <w:r w:rsidRPr="00AF66FE">
        <w:rPr>
          <w:sz w:val="20"/>
          <w:lang w:val="mk-MK"/>
        </w:rPr>
        <w:t xml:space="preserve"> работи</w:t>
      </w:r>
      <w:bookmarkEnd w:id="820"/>
      <w:r w:rsidRPr="00AF66FE">
        <w:rPr>
          <w:sz w:val="20"/>
          <w:lang w:val="mk-MK"/>
        </w:rPr>
        <w:t>;</w:t>
      </w:r>
    </w:p>
    <w:p w14:paraId="6B014243" w14:textId="251490B3" w:rsidR="00251070" w:rsidRPr="00AF66FE" w:rsidRDefault="00251070">
      <w:pPr>
        <w:pStyle w:val="ListBullet"/>
        <w:numPr>
          <w:ilvl w:val="0"/>
          <w:numId w:val="59"/>
        </w:numPr>
        <w:spacing w:line="240" w:lineRule="auto"/>
        <w:jc w:val="left"/>
        <w:rPr>
          <w:sz w:val="20"/>
          <w:lang w:val="mk-MK"/>
        </w:rPr>
      </w:pPr>
      <w:bookmarkStart w:id="821" w:name="_Hlk121750347"/>
      <w:r w:rsidRPr="00AF66FE">
        <w:rPr>
          <w:sz w:val="20"/>
          <w:lang w:val="mk-MK"/>
        </w:rPr>
        <w:t>Аспекти на известување (т.е. систем за олеснување на известувањето и анализата на податоците</w:t>
      </w:r>
      <w:bookmarkEnd w:id="821"/>
      <w:r w:rsidRPr="00AF66FE">
        <w:rPr>
          <w:sz w:val="20"/>
          <w:lang w:val="mk-MK"/>
        </w:rPr>
        <w:t>);</w:t>
      </w:r>
    </w:p>
    <w:p w14:paraId="2A57E8D2" w14:textId="72007867" w:rsidR="00251070" w:rsidRPr="00AF66FE" w:rsidRDefault="00251070">
      <w:pPr>
        <w:pStyle w:val="ListBullet"/>
        <w:numPr>
          <w:ilvl w:val="0"/>
          <w:numId w:val="59"/>
        </w:numPr>
        <w:spacing w:line="240" w:lineRule="auto"/>
        <w:jc w:val="left"/>
        <w:rPr>
          <w:sz w:val="20"/>
          <w:lang w:val="mk-MK"/>
        </w:rPr>
      </w:pPr>
      <w:bookmarkStart w:id="822" w:name="_Hlk121750367"/>
      <w:r w:rsidRPr="00AF66FE">
        <w:rPr>
          <w:sz w:val="20"/>
          <w:lang w:val="mk-MK"/>
        </w:rPr>
        <w:t>Барања за обука</w:t>
      </w:r>
    </w:p>
    <w:p w14:paraId="10EBBF5A" w14:textId="7AB667C7" w:rsidR="00BC3FC4" w:rsidRPr="00AF66FE" w:rsidRDefault="00251070">
      <w:pPr>
        <w:pStyle w:val="ListBullet"/>
        <w:numPr>
          <w:ilvl w:val="0"/>
          <w:numId w:val="59"/>
        </w:numPr>
        <w:spacing w:line="240" w:lineRule="auto"/>
        <w:jc w:val="left"/>
        <w:rPr>
          <w:sz w:val="20"/>
          <w:lang w:val="mk-MK"/>
        </w:rPr>
      </w:pPr>
      <w:r w:rsidRPr="00AF66FE">
        <w:rPr>
          <w:sz w:val="20"/>
          <w:lang w:val="mk-MK"/>
        </w:rPr>
        <w:t>Кодекс на однесување на работниците</w:t>
      </w:r>
      <w:bookmarkEnd w:id="822"/>
      <w:r w:rsidR="004F799E" w:rsidRPr="00AF66FE">
        <w:rPr>
          <w:sz w:val="20"/>
          <w:lang w:val="mk-MK"/>
        </w:rPr>
        <w:t xml:space="preserve"> </w:t>
      </w:r>
    </w:p>
    <w:p w14:paraId="406606C8" w14:textId="7F2A3299" w:rsidR="00BC3FC4" w:rsidRPr="00AF66FE" w:rsidRDefault="00952369" w:rsidP="00952369">
      <w:pPr>
        <w:pStyle w:val="Heading2"/>
        <w:rPr>
          <w:rFonts w:cs="Tahoma"/>
          <w:lang w:val="mk-MK"/>
        </w:rPr>
      </w:pPr>
      <w:bookmarkStart w:id="823" w:name="_Toc122679533"/>
      <w:r w:rsidRPr="00AF66FE">
        <w:rPr>
          <w:rFonts w:cs="Tahoma"/>
          <w:lang w:val="mk-MK"/>
        </w:rPr>
        <w:lastRenderedPageBreak/>
        <w:t>Систем за управување со животната средина и социјалните прашања на н</w:t>
      </w:r>
      <w:r w:rsidR="004F799E" w:rsidRPr="00AF66FE">
        <w:rPr>
          <w:rFonts w:cs="Tahoma"/>
          <w:lang w:val="mk-MK"/>
        </w:rPr>
        <w:t>осител</w:t>
      </w:r>
      <w:r w:rsidRPr="00AF66FE">
        <w:rPr>
          <w:rFonts w:cs="Tahoma"/>
          <w:lang w:val="mk-MK"/>
        </w:rPr>
        <w:t>от</w:t>
      </w:r>
      <w:r w:rsidR="004F799E" w:rsidRPr="00AF66FE">
        <w:rPr>
          <w:rFonts w:cs="Tahoma"/>
          <w:lang w:val="mk-MK"/>
        </w:rPr>
        <w:t xml:space="preserve"> на проектот / </w:t>
      </w:r>
      <w:r w:rsidR="00952E2F" w:rsidRPr="00AF66FE">
        <w:rPr>
          <w:rFonts w:cs="Tahoma"/>
          <w:lang w:val="mk-MK"/>
        </w:rPr>
        <w:t>операторот</w:t>
      </w:r>
      <w:bookmarkEnd w:id="823"/>
      <w:r w:rsidR="004F799E" w:rsidRPr="00AF66FE">
        <w:rPr>
          <w:rFonts w:cs="Tahoma"/>
          <w:lang w:val="mk-MK"/>
        </w:rPr>
        <w:t xml:space="preserve"> </w:t>
      </w:r>
    </w:p>
    <w:p w14:paraId="171723EC" w14:textId="161B24A8" w:rsidR="00BC3FC4" w:rsidRPr="00AF66FE" w:rsidRDefault="00223E0D">
      <w:pPr>
        <w:pStyle w:val="NumBodyText"/>
        <w:tabs>
          <w:tab w:val="clear" w:pos="0"/>
        </w:tabs>
        <w:ind w:firstLine="0"/>
        <w:jc w:val="both"/>
        <w:rPr>
          <w:rFonts w:ascii="Tahoma" w:hAnsi="Tahoma" w:cs="Tahoma"/>
          <w:sz w:val="20"/>
          <w:szCs w:val="20"/>
          <w:lang w:val="mk-MK"/>
        </w:rPr>
      </w:pPr>
      <w:bookmarkStart w:id="824" w:name="_Hlk121750597"/>
      <w:r w:rsidRPr="00AF66FE">
        <w:rPr>
          <w:rFonts w:ascii="Tahoma" w:hAnsi="Tahoma" w:cs="Tahoma"/>
          <w:sz w:val="20"/>
          <w:szCs w:val="20"/>
          <w:lang w:val="mk-MK"/>
        </w:rPr>
        <w:t>МЕПСО како носител/</w:t>
      </w:r>
      <w:r w:rsidR="00952E2F" w:rsidRPr="00AF66FE">
        <w:rPr>
          <w:rFonts w:ascii="Tahoma" w:hAnsi="Tahoma" w:cs="Tahoma"/>
          <w:sz w:val="20"/>
          <w:szCs w:val="20"/>
          <w:lang w:val="mk-MK"/>
        </w:rPr>
        <w:t>оператор</w:t>
      </w:r>
      <w:r w:rsidRPr="00AF66FE">
        <w:rPr>
          <w:rFonts w:ascii="Tahoma" w:hAnsi="Tahoma" w:cs="Tahoma"/>
          <w:sz w:val="20"/>
          <w:szCs w:val="20"/>
          <w:lang w:val="mk-MK"/>
        </w:rPr>
        <w:t xml:space="preserve"> на проектот ќе треба да воспостави и одржува сеопфатен </w:t>
      </w:r>
      <w:r w:rsidRPr="00AF66FE">
        <w:rPr>
          <w:rFonts w:cs="Tahoma"/>
          <w:sz w:val="20"/>
          <w:szCs w:val="20"/>
          <w:lang w:val="mk-MK"/>
        </w:rPr>
        <w:t>СУЖС</w:t>
      </w:r>
      <w:r w:rsidR="00A3181A">
        <w:rPr>
          <w:rFonts w:cs="Tahoma"/>
          <w:sz w:val="20"/>
          <w:szCs w:val="20"/>
          <w:lang w:val="en-US"/>
        </w:rPr>
        <w:t>&amp;</w:t>
      </w:r>
      <w:r w:rsidRPr="00AF66FE">
        <w:rPr>
          <w:rFonts w:cs="Tahoma"/>
          <w:sz w:val="20"/>
          <w:szCs w:val="20"/>
          <w:lang w:val="mk-MK"/>
        </w:rPr>
        <w:t>СП</w:t>
      </w:r>
      <w:r w:rsidRPr="00AF66FE">
        <w:rPr>
          <w:rFonts w:ascii="Tahoma" w:hAnsi="Tahoma" w:cs="Tahoma"/>
          <w:sz w:val="20"/>
          <w:szCs w:val="20"/>
          <w:lang w:val="mk-MK"/>
        </w:rPr>
        <w:t xml:space="preserve"> за проектот, вклучувајќи минимум</w:t>
      </w:r>
      <w:bookmarkEnd w:id="824"/>
      <w:r w:rsidR="004F799E" w:rsidRPr="00AF66FE">
        <w:rPr>
          <w:rFonts w:ascii="Tahoma" w:hAnsi="Tahoma" w:cs="Tahoma"/>
          <w:sz w:val="20"/>
          <w:szCs w:val="20"/>
          <w:lang w:val="mk-MK"/>
        </w:rPr>
        <w:t>:</w:t>
      </w:r>
    </w:p>
    <w:p w14:paraId="35ED233C" w14:textId="052084B9" w:rsidR="00BC3FC4" w:rsidRPr="00AF66FE" w:rsidRDefault="00223E0D">
      <w:pPr>
        <w:pStyle w:val="ListBullet"/>
        <w:numPr>
          <w:ilvl w:val="0"/>
          <w:numId w:val="59"/>
        </w:numPr>
        <w:tabs>
          <w:tab w:val="left" w:pos="2552"/>
        </w:tabs>
        <w:spacing w:before="120" w:after="120"/>
        <w:jc w:val="left"/>
        <w:rPr>
          <w:rFonts w:cs="Tahoma"/>
          <w:sz w:val="20"/>
          <w:szCs w:val="20"/>
          <w:lang w:val="mk-MK"/>
        </w:rPr>
      </w:pPr>
      <w:bookmarkStart w:id="825" w:name="_Hlk121750647"/>
      <w:r w:rsidRPr="00AF66FE">
        <w:rPr>
          <w:rFonts w:cs="Tahoma"/>
          <w:sz w:val="20"/>
          <w:szCs w:val="20"/>
          <w:lang w:val="mk-MK"/>
        </w:rPr>
        <w:t>Политика за животна средина и социјални прашања, која ги резимира преземените заложби за управување со ризиците на ЖС&amp;СП во однос на заштитата на животната средина, трудот и работните услови, здравјето и безбедноста</w:t>
      </w:r>
      <w:bookmarkEnd w:id="825"/>
      <w:r w:rsidR="004F799E" w:rsidRPr="00AF66FE">
        <w:rPr>
          <w:rFonts w:cs="Tahoma"/>
          <w:sz w:val="20"/>
          <w:szCs w:val="20"/>
          <w:lang w:val="mk-MK"/>
        </w:rPr>
        <w:t>.</w:t>
      </w:r>
    </w:p>
    <w:p w14:paraId="670626FE" w14:textId="5AB5C9DB" w:rsidR="00BC3FC4" w:rsidRPr="00AF66FE" w:rsidRDefault="00223E0D">
      <w:pPr>
        <w:pStyle w:val="ListBullet"/>
        <w:numPr>
          <w:ilvl w:val="0"/>
          <w:numId w:val="59"/>
        </w:numPr>
        <w:tabs>
          <w:tab w:val="left" w:pos="2552"/>
        </w:tabs>
        <w:spacing w:before="120" w:after="120"/>
        <w:jc w:val="left"/>
        <w:rPr>
          <w:rFonts w:cs="Tahoma"/>
          <w:sz w:val="20"/>
          <w:szCs w:val="20"/>
          <w:lang w:val="mk-MK"/>
        </w:rPr>
      </w:pPr>
      <w:bookmarkStart w:id="826" w:name="_Hlk121750670"/>
      <w:r w:rsidRPr="00AF66FE">
        <w:rPr>
          <w:rFonts w:cs="Tahoma"/>
          <w:sz w:val="20"/>
          <w:szCs w:val="20"/>
          <w:lang w:val="mk-MK"/>
        </w:rPr>
        <w:t>Документиран сет на внатрешни процедури за имплементација на Проектот и ПУЖС</w:t>
      </w:r>
      <w:r w:rsidR="00A3181A">
        <w:rPr>
          <w:rFonts w:cs="Tahoma"/>
          <w:sz w:val="20"/>
          <w:szCs w:val="20"/>
          <w:lang w:val="en-US"/>
        </w:rPr>
        <w:t>&amp;</w:t>
      </w:r>
      <w:r w:rsidRPr="00AF66FE">
        <w:rPr>
          <w:rFonts w:cs="Tahoma"/>
          <w:sz w:val="20"/>
          <w:szCs w:val="20"/>
          <w:lang w:val="mk-MK"/>
        </w:rPr>
        <w:t>СП, вклучувајќи, но не ограничувајќи се на, следниве теми</w:t>
      </w:r>
      <w:bookmarkEnd w:id="826"/>
      <w:r w:rsidR="004F799E" w:rsidRPr="00AF66FE">
        <w:rPr>
          <w:rFonts w:cs="Tahoma"/>
          <w:sz w:val="20"/>
          <w:szCs w:val="20"/>
          <w:lang w:val="mk-MK"/>
        </w:rPr>
        <w:t>:</w:t>
      </w:r>
    </w:p>
    <w:p w14:paraId="5651A914" w14:textId="6F69E597" w:rsidR="00223E0D" w:rsidRPr="00AF66FE" w:rsidRDefault="00223E0D">
      <w:pPr>
        <w:pStyle w:val="ListBullet2"/>
        <w:numPr>
          <w:ilvl w:val="1"/>
          <w:numId w:val="59"/>
        </w:numPr>
        <w:rPr>
          <w:sz w:val="20"/>
          <w:lang w:val="mk-MK"/>
        </w:rPr>
      </w:pPr>
      <w:bookmarkStart w:id="827" w:name="_Hlk121750682"/>
      <w:r w:rsidRPr="00AF66FE">
        <w:rPr>
          <w:sz w:val="20"/>
          <w:lang w:val="mk-MK"/>
        </w:rPr>
        <w:t>Мобилизирање на назначен персонал на носителот на проектот</w:t>
      </w:r>
      <w:bookmarkEnd w:id="827"/>
      <w:r w:rsidRPr="00AF66FE">
        <w:rPr>
          <w:sz w:val="20"/>
          <w:lang w:val="mk-MK"/>
        </w:rPr>
        <w:t>;</w:t>
      </w:r>
    </w:p>
    <w:p w14:paraId="15D04C32" w14:textId="2B865E8D" w:rsidR="00223E0D" w:rsidRPr="00AF66FE" w:rsidRDefault="00223E0D">
      <w:pPr>
        <w:pStyle w:val="ListBullet2"/>
        <w:numPr>
          <w:ilvl w:val="1"/>
          <w:numId w:val="59"/>
        </w:numPr>
        <w:rPr>
          <w:sz w:val="20"/>
          <w:lang w:val="mk-MK"/>
        </w:rPr>
      </w:pPr>
      <w:bookmarkStart w:id="828" w:name="_Hlk121750722"/>
      <w:r w:rsidRPr="00AF66FE">
        <w:rPr>
          <w:sz w:val="20"/>
          <w:lang w:val="mk-MK"/>
        </w:rPr>
        <w:t>Распределба на клучните улоги и одговорности во рамките на назначениот персонал на носителот на проектот</w:t>
      </w:r>
      <w:bookmarkEnd w:id="828"/>
      <w:r w:rsidRPr="00AF66FE">
        <w:rPr>
          <w:sz w:val="20"/>
          <w:lang w:val="mk-MK"/>
        </w:rPr>
        <w:t>;</w:t>
      </w:r>
    </w:p>
    <w:p w14:paraId="7307CB2A" w14:textId="2D880A84" w:rsidR="00223E0D" w:rsidRPr="00AF66FE" w:rsidRDefault="00223E0D">
      <w:pPr>
        <w:pStyle w:val="ListBullet2"/>
        <w:numPr>
          <w:ilvl w:val="1"/>
          <w:numId w:val="59"/>
        </w:numPr>
        <w:rPr>
          <w:sz w:val="20"/>
          <w:lang w:val="mk-MK"/>
        </w:rPr>
      </w:pPr>
      <w:bookmarkStart w:id="829" w:name="_Hlk121750736"/>
      <w:r w:rsidRPr="00AF66FE">
        <w:rPr>
          <w:sz w:val="20"/>
          <w:lang w:val="mk-MK"/>
        </w:rPr>
        <w:t xml:space="preserve">Координација и јасна поделба на одговорностите меѓу назначениот персонал на носителот на проектот за преглед на документите и процедурите на </w:t>
      </w:r>
      <w:r w:rsidRPr="00AF66FE">
        <w:rPr>
          <w:rFonts w:cs="Tahoma"/>
          <w:sz w:val="20"/>
          <w:shd w:val="clear" w:color="auto" w:fill="FFFFFF"/>
          <w:lang w:val="mk-MK"/>
        </w:rPr>
        <w:t>ГПУЖС&amp;СП</w:t>
      </w:r>
      <w:r w:rsidRPr="00AF66FE">
        <w:rPr>
          <w:sz w:val="20"/>
          <w:lang w:val="mk-MK"/>
        </w:rPr>
        <w:t xml:space="preserve"> и следење на нивната имплементација</w:t>
      </w:r>
      <w:bookmarkEnd w:id="829"/>
      <w:r w:rsidRPr="00AF66FE">
        <w:rPr>
          <w:sz w:val="20"/>
          <w:lang w:val="mk-MK"/>
        </w:rPr>
        <w:t>;</w:t>
      </w:r>
    </w:p>
    <w:p w14:paraId="7D2CA4F7" w14:textId="79C36477" w:rsidR="00BC3FC4" w:rsidRPr="00AF66FE" w:rsidRDefault="00223E0D">
      <w:pPr>
        <w:pStyle w:val="ListBullet2"/>
        <w:numPr>
          <w:ilvl w:val="1"/>
          <w:numId w:val="59"/>
        </w:numPr>
        <w:rPr>
          <w:sz w:val="20"/>
          <w:lang w:val="mk-MK"/>
        </w:rPr>
        <w:sectPr w:rsidR="00BC3FC4" w:rsidRPr="00AF66FE">
          <w:headerReference w:type="default" r:id="rId150"/>
          <w:footerReference w:type="default" r:id="rId151"/>
          <w:pgSz w:w="11906" w:h="16838"/>
          <w:pgMar w:top="1134" w:right="1134" w:bottom="1134" w:left="1134" w:header="709" w:footer="709" w:gutter="0"/>
          <w:cols w:space="720"/>
          <w:formProt w:val="0"/>
          <w:docGrid w:linePitch="100"/>
        </w:sectPr>
      </w:pPr>
      <w:bookmarkStart w:id="830" w:name="_Hlk121750751"/>
      <w:r w:rsidRPr="00AF66FE">
        <w:rPr>
          <w:sz w:val="20"/>
          <w:lang w:val="mk-MK"/>
        </w:rPr>
        <w:t>Известување за напредок, водење евиденција, бази на податоци</w:t>
      </w:r>
      <w:bookmarkEnd w:id="830"/>
      <w:r w:rsidR="004F799E" w:rsidRPr="00AF66FE">
        <w:rPr>
          <w:sz w:val="20"/>
          <w:lang w:val="mk-MK"/>
        </w:rPr>
        <w:t>.</w:t>
      </w:r>
    </w:p>
    <w:p w14:paraId="50254BCB" w14:textId="121D2857" w:rsidR="00BC3FC4" w:rsidRPr="00AF66FE" w:rsidRDefault="004F799E">
      <w:pPr>
        <w:widowControl w:val="0"/>
        <w:spacing w:before="0" w:after="0" w:line="240" w:lineRule="auto"/>
        <w:rPr>
          <w:rFonts w:eastAsia="Calibri" w:cs="Arial"/>
          <w:sz w:val="18"/>
          <w:szCs w:val="18"/>
          <w:lang w:val="mk-MK"/>
        </w:rPr>
        <w:sectPr w:rsidR="00BC3FC4" w:rsidRPr="00AF66FE">
          <w:headerReference w:type="default" r:id="rId152"/>
          <w:footerReference w:type="default" r:id="rId153"/>
          <w:pgSz w:w="16838" w:h="11906" w:orient="landscape"/>
          <w:pgMar w:top="1134" w:right="1134" w:bottom="1134" w:left="1134" w:header="709" w:footer="709" w:gutter="0"/>
          <w:cols w:space="720"/>
          <w:formProt w:val="0"/>
          <w:docGrid w:linePitch="100"/>
        </w:sectPr>
      </w:pPr>
      <w:bookmarkStart w:id="831" w:name="_Toc80181318"/>
      <w:bookmarkStart w:id="832" w:name="_Toc122679687"/>
      <w:r w:rsidRPr="00AF66FE">
        <w:rPr>
          <w:noProof/>
          <w:lang w:val="en-US" w:eastAsia="en-US"/>
        </w:rPr>
        <w:lastRenderedPageBreak/>
        <w:drawing>
          <wp:anchor distT="0" distB="0" distL="114300" distR="114300" simplePos="0" relativeHeight="402" behindDoc="0" locked="0" layoutInCell="0" allowOverlap="1" wp14:anchorId="510175AB" wp14:editId="765014C2">
            <wp:simplePos x="0" y="0"/>
            <wp:positionH relativeFrom="column">
              <wp:posOffset>-24765</wp:posOffset>
            </wp:positionH>
            <wp:positionV relativeFrom="paragraph">
              <wp:posOffset>0</wp:posOffset>
            </wp:positionV>
            <wp:extent cx="8942705" cy="5677447"/>
            <wp:effectExtent l="0" t="0" r="0" b="0"/>
            <wp:wrapTopAndBottom/>
            <wp:docPr id="154"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35"/>
                    <pic:cNvPicPr>
                      <a:picLocks noChangeAspect="1" noChangeArrowheads="1"/>
                    </pic:cNvPicPr>
                  </pic:nvPicPr>
                  <pic:blipFill>
                    <a:blip r:embed="rId154"/>
                    <a:stretch>
                      <a:fillRect/>
                    </a:stretch>
                  </pic:blipFill>
                  <pic:spPr bwMode="auto">
                    <a:xfrm>
                      <a:off x="0" y="0"/>
                      <a:ext cx="8942705" cy="5677447"/>
                    </a:xfrm>
                    <a:prstGeom prst="rect">
                      <a:avLst/>
                    </a:prstGeom>
                  </pic:spPr>
                </pic:pic>
              </a:graphicData>
            </a:graphic>
            <wp14:sizeRelH relativeFrom="margin">
              <wp14:pctWidth>0</wp14:pctWidth>
            </wp14:sizeRelH>
            <wp14:sizeRelV relativeFrom="margin">
              <wp14:pctHeight>0</wp14:pctHeight>
            </wp14:sizeRelV>
          </wp:anchor>
        </w:drawing>
      </w:r>
      <w:r w:rsidRPr="00AF66FE">
        <w:rPr>
          <w:sz w:val="18"/>
          <w:szCs w:val="18"/>
          <w:lang w:val="mk-MK"/>
        </w:rPr>
        <w:t xml:space="preserve"> </w:t>
      </w:r>
      <w:bookmarkStart w:id="833" w:name="_Toc66476915"/>
      <w:r w:rsidR="00396A57" w:rsidRPr="00AF66FE">
        <w:rPr>
          <w:sz w:val="18"/>
          <w:szCs w:val="18"/>
          <w:lang w:val="mk-MK"/>
        </w:rPr>
        <w:t>Слика</w:t>
      </w:r>
      <w:r w:rsidRPr="00AF66FE">
        <w:rPr>
          <w:sz w:val="18"/>
          <w:szCs w:val="18"/>
          <w:lang w:val="mk-MK"/>
        </w:rPr>
        <w:t xml:space="preserve"> </w:t>
      </w:r>
      <w:r w:rsidRPr="00AF66FE">
        <w:rPr>
          <w:lang w:val="mk-MK"/>
        </w:rPr>
        <w:fldChar w:fldCharType="begin"/>
      </w:r>
      <w:r w:rsidRPr="00AF66FE">
        <w:rPr>
          <w:sz w:val="18"/>
          <w:szCs w:val="18"/>
          <w:lang w:val="mk-MK"/>
        </w:rPr>
        <w:instrText>STYLEREF 1 \s</w:instrText>
      </w:r>
      <w:r w:rsidRPr="00AF66FE">
        <w:rPr>
          <w:sz w:val="18"/>
          <w:szCs w:val="18"/>
          <w:lang w:val="mk-MK"/>
        </w:rPr>
        <w:fldChar w:fldCharType="separate"/>
      </w:r>
      <w:r w:rsidRPr="00AF66FE">
        <w:rPr>
          <w:sz w:val="18"/>
          <w:szCs w:val="18"/>
          <w:lang w:val="mk-MK"/>
        </w:rPr>
        <w:t>12</w:t>
      </w:r>
      <w:r w:rsidRPr="00AF66FE">
        <w:rPr>
          <w:sz w:val="18"/>
          <w:szCs w:val="18"/>
          <w:lang w:val="mk-MK"/>
        </w:rPr>
        <w:fldChar w:fldCharType="end"/>
      </w:r>
      <w:r w:rsidRPr="00AF66FE">
        <w:rPr>
          <w:sz w:val="18"/>
          <w:szCs w:val="18"/>
          <w:lang w:val="mk-MK"/>
        </w:rPr>
        <w:t>.</w:t>
      </w:r>
      <w:r w:rsidR="00ED49F8" w:rsidRPr="00AF66FE">
        <w:rPr>
          <w:sz w:val="18"/>
          <w:szCs w:val="18"/>
          <w:lang w:val="mk-MK"/>
        </w:rPr>
        <w:fldChar w:fldCharType="begin"/>
      </w:r>
      <w:r w:rsidR="00ED49F8" w:rsidRPr="00AF66FE">
        <w:rPr>
          <w:sz w:val="18"/>
          <w:szCs w:val="18"/>
          <w:lang w:val="mk-MK"/>
        </w:rPr>
        <w:instrText xml:space="preserve"> SEQ Figure \* ARABIC \s 1 </w:instrText>
      </w:r>
      <w:r w:rsidR="00ED49F8" w:rsidRPr="00AF66FE">
        <w:rPr>
          <w:sz w:val="18"/>
          <w:szCs w:val="18"/>
          <w:lang w:val="mk-MK"/>
        </w:rPr>
        <w:fldChar w:fldCharType="separate"/>
      </w:r>
      <w:r w:rsidR="00ED49F8" w:rsidRPr="00AF66FE">
        <w:rPr>
          <w:noProof/>
          <w:sz w:val="18"/>
          <w:szCs w:val="18"/>
          <w:lang w:val="mk-MK"/>
        </w:rPr>
        <w:t>1</w:t>
      </w:r>
      <w:r w:rsidR="00ED49F8" w:rsidRPr="00AF66FE">
        <w:rPr>
          <w:sz w:val="18"/>
          <w:szCs w:val="18"/>
          <w:lang w:val="mk-MK"/>
        </w:rPr>
        <w:fldChar w:fldCharType="end"/>
      </w:r>
      <w:r w:rsidRPr="00AF66FE">
        <w:rPr>
          <w:sz w:val="18"/>
          <w:szCs w:val="18"/>
          <w:lang w:val="mk-MK"/>
        </w:rPr>
        <w:t xml:space="preserve">: </w:t>
      </w:r>
      <w:bookmarkStart w:id="834" w:name="_Hlk121750777"/>
      <w:bookmarkEnd w:id="831"/>
      <w:bookmarkEnd w:id="833"/>
      <w:r w:rsidR="00396A57" w:rsidRPr="00AF66FE">
        <w:rPr>
          <w:rFonts w:cs="Arial"/>
          <w:bCs/>
          <w:sz w:val="18"/>
          <w:szCs w:val="18"/>
          <w:lang w:val="mk-MK"/>
        </w:rPr>
        <w:t>Основна структура и организација на Планот за управување со животната средина и социјалните прашања на проектот</w:t>
      </w:r>
      <w:bookmarkEnd w:id="832"/>
      <w:bookmarkEnd w:id="834"/>
    </w:p>
    <w:p w14:paraId="2B2A7A39" w14:textId="5BA04821" w:rsidR="00BC3FC4" w:rsidRPr="00AF66FE" w:rsidRDefault="00396A57">
      <w:pPr>
        <w:pStyle w:val="Heading1"/>
        <w:rPr>
          <w:rFonts w:ascii="Arial" w:hAnsi="Arial" w:cs="Arial"/>
          <w:bCs/>
          <w:color w:val="156570"/>
          <w:sz w:val="18"/>
          <w:szCs w:val="18"/>
          <w:lang w:val="mk-MK" w:eastAsia="en-US"/>
        </w:rPr>
      </w:pPr>
      <w:bookmarkStart w:id="835" w:name="_Toc122679534"/>
      <w:bookmarkEnd w:id="801"/>
      <w:r w:rsidRPr="00AF66FE">
        <w:rPr>
          <w:lang w:val="mk-MK"/>
        </w:rPr>
        <w:lastRenderedPageBreak/>
        <w:t>Заклучок</w:t>
      </w:r>
      <w:bookmarkEnd w:id="835"/>
    </w:p>
    <w:p w14:paraId="53AE1F92" w14:textId="2ADAE341" w:rsidR="00B10688" w:rsidRPr="00AF66FE" w:rsidRDefault="00B10688" w:rsidP="00B10688">
      <w:pPr>
        <w:rPr>
          <w:rFonts w:eastAsia="Calibri" w:cs="Tahoma"/>
          <w:sz w:val="20"/>
          <w:szCs w:val="20"/>
          <w:lang w:val="mk-MK"/>
        </w:rPr>
      </w:pPr>
      <w:bookmarkStart w:id="836" w:name="_Hlk121759203"/>
      <w:r w:rsidRPr="00AF66FE">
        <w:rPr>
          <w:rFonts w:eastAsia="Calibri" w:cs="Tahoma"/>
          <w:sz w:val="20"/>
          <w:szCs w:val="20"/>
          <w:lang w:val="mk-MK"/>
        </w:rPr>
        <w:t>Наодите од оваа еколошка и социјална проценка укажуваат дека целта на Проектот за идентификување технички изводливи и економски одржливи решенија</w:t>
      </w:r>
      <w:r w:rsidR="007D3643" w:rsidRPr="00AF66FE">
        <w:rPr>
          <w:rFonts w:eastAsia="Calibri" w:cs="Tahoma"/>
          <w:sz w:val="20"/>
          <w:szCs w:val="20"/>
          <w:lang w:val="mk-MK"/>
        </w:rPr>
        <w:t>,</w:t>
      </w:r>
      <w:r w:rsidRPr="00AF66FE">
        <w:rPr>
          <w:rFonts w:eastAsia="Calibri" w:cs="Tahoma"/>
          <w:sz w:val="20"/>
          <w:szCs w:val="20"/>
          <w:lang w:val="mk-MK"/>
        </w:rPr>
        <w:t xml:space="preserve"> кои </w:t>
      </w:r>
      <w:r w:rsidR="007D3643" w:rsidRPr="00AF66FE">
        <w:rPr>
          <w:rFonts w:eastAsia="Calibri" w:cs="Tahoma"/>
          <w:sz w:val="20"/>
          <w:szCs w:val="20"/>
          <w:lang w:val="mk-MK"/>
        </w:rPr>
        <w:t xml:space="preserve">во баланс </w:t>
      </w:r>
      <w:r w:rsidRPr="00AF66FE">
        <w:rPr>
          <w:rFonts w:eastAsia="Calibri" w:cs="Tahoma"/>
          <w:sz w:val="20"/>
          <w:szCs w:val="20"/>
          <w:lang w:val="mk-MK"/>
        </w:rPr>
        <w:t>предизвикуваат најмало нарушување на животната средина и на луѓето кои живеат и работат во нејзината околина</w:t>
      </w:r>
      <w:r w:rsidR="007D3643" w:rsidRPr="00AF66FE">
        <w:rPr>
          <w:rFonts w:eastAsia="Calibri" w:cs="Tahoma"/>
          <w:sz w:val="20"/>
          <w:szCs w:val="20"/>
          <w:lang w:val="mk-MK"/>
        </w:rPr>
        <w:t>,</w:t>
      </w:r>
      <w:r w:rsidRPr="00AF66FE">
        <w:rPr>
          <w:rFonts w:eastAsia="Calibri" w:cs="Tahoma"/>
          <w:sz w:val="20"/>
          <w:szCs w:val="20"/>
          <w:lang w:val="mk-MK"/>
        </w:rPr>
        <w:t xml:space="preserve"> е исполнета</w:t>
      </w:r>
      <w:bookmarkEnd w:id="836"/>
      <w:r w:rsidRPr="00AF66FE">
        <w:rPr>
          <w:rFonts w:eastAsia="Calibri" w:cs="Tahoma"/>
          <w:sz w:val="20"/>
          <w:szCs w:val="20"/>
          <w:lang w:val="mk-MK"/>
        </w:rPr>
        <w:t>.</w:t>
      </w:r>
    </w:p>
    <w:p w14:paraId="6CA3605F" w14:textId="077D6296" w:rsidR="00BC3FC4" w:rsidRPr="00AF66FE" w:rsidRDefault="00B10688" w:rsidP="00B10688">
      <w:pPr>
        <w:rPr>
          <w:rFonts w:eastAsia="Calibri" w:cs="Tahoma"/>
          <w:sz w:val="20"/>
          <w:szCs w:val="20"/>
          <w:lang w:val="mk-MK"/>
        </w:rPr>
      </w:pPr>
      <w:bookmarkStart w:id="837" w:name="_Hlk121759321"/>
      <w:r w:rsidRPr="00AF66FE">
        <w:rPr>
          <w:rFonts w:eastAsia="Calibri" w:cs="Tahoma"/>
          <w:sz w:val="20"/>
          <w:szCs w:val="20"/>
          <w:lang w:val="mk-MK"/>
        </w:rPr>
        <w:t xml:space="preserve">Под услов </w:t>
      </w:r>
      <w:r w:rsidR="007D3643" w:rsidRPr="00AF66FE">
        <w:rPr>
          <w:rFonts w:eastAsia="Calibri" w:cs="Tahoma"/>
          <w:sz w:val="20"/>
          <w:szCs w:val="20"/>
          <w:lang w:val="mk-MK"/>
        </w:rPr>
        <w:t xml:space="preserve">предложената стратегија за ублажување </w:t>
      </w:r>
      <w:r w:rsidRPr="00AF66FE">
        <w:rPr>
          <w:rFonts w:eastAsia="Calibri" w:cs="Tahoma"/>
          <w:sz w:val="20"/>
          <w:szCs w:val="20"/>
          <w:lang w:val="mk-MK"/>
        </w:rPr>
        <w:t>да се имплементира, изградбата и функционирањето на Проектот се смета за оправдан</w:t>
      </w:r>
      <w:r w:rsidR="007D3643" w:rsidRPr="00AF66FE">
        <w:rPr>
          <w:rFonts w:eastAsia="Calibri" w:cs="Tahoma"/>
          <w:sz w:val="20"/>
          <w:szCs w:val="20"/>
          <w:lang w:val="mk-MK"/>
        </w:rPr>
        <w:t>о</w:t>
      </w:r>
      <w:r w:rsidRPr="00AF66FE">
        <w:rPr>
          <w:rFonts w:eastAsia="Calibri" w:cs="Tahoma"/>
          <w:sz w:val="20"/>
          <w:szCs w:val="20"/>
          <w:lang w:val="mk-MK"/>
        </w:rPr>
        <w:t xml:space="preserve"> бидејќи</w:t>
      </w:r>
      <w:bookmarkEnd w:id="837"/>
      <w:r w:rsidR="004F799E" w:rsidRPr="00AF66FE">
        <w:rPr>
          <w:rFonts w:eastAsia="Calibri" w:cs="Tahoma"/>
          <w:sz w:val="20"/>
          <w:szCs w:val="20"/>
          <w:lang w:val="mk-MK"/>
        </w:rPr>
        <w:t>:</w:t>
      </w:r>
    </w:p>
    <w:p w14:paraId="15EFD0FE" w14:textId="36B4683D" w:rsidR="00BC3FC4" w:rsidRPr="00AF66FE" w:rsidRDefault="00604B2F">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Се идентификуваат и се земаат предвид еколошките и социјалните аспекти поврзани со клучните фази од животниот циклус на Проектот</w:t>
      </w:r>
      <w:r w:rsidR="004F799E" w:rsidRPr="00AF66FE">
        <w:rPr>
          <w:rFonts w:eastAsia="Calibri" w:cs="Tahoma"/>
          <w:sz w:val="20"/>
          <w:szCs w:val="20"/>
          <w:lang w:val="mk-MK"/>
        </w:rPr>
        <w:t>.</w:t>
      </w:r>
    </w:p>
    <w:p w14:paraId="369E5C3D" w14:textId="6B8E3E66" w:rsidR="00BC3FC4" w:rsidRPr="00AF66FE" w:rsidRDefault="002F5E59">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Оцената</w:t>
      </w:r>
      <w:r w:rsidR="00F33036" w:rsidRPr="00AF66FE">
        <w:rPr>
          <w:rFonts w:eastAsia="Calibri" w:cs="Tahoma"/>
          <w:sz w:val="20"/>
          <w:szCs w:val="20"/>
          <w:lang w:val="mk-MK"/>
        </w:rPr>
        <w:t xml:space="preserve"> на влијанијата врз животната средина и социјалните аспекти се заснова на најдобрите достапни информации</w:t>
      </w:r>
      <w:r w:rsidR="004F799E" w:rsidRPr="00AF66FE">
        <w:rPr>
          <w:rFonts w:eastAsia="Calibri" w:cs="Tahoma"/>
          <w:sz w:val="20"/>
          <w:szCs w:val="20"/>
          <w:lang w:val="mk-MK"/>
        </w:rPr>
        <w:t>.</w:t>
      </w:r>
    </w:p>
    <w:p w14:paraId="183CC3C3" w14:textId="203D180B" w:rsidR="00BC3FC4" w:rsidRPr="00AF66FE" w:rsidRDefault="00F33036">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Идентификуваните веројатни влијанија може да се спречат, намалат или компензираат и, според тоа, Проектот не е закана за неповолна или неповратна штета на природната и социјалната средина во областа на проектот</w:t>
      </w:r>
      <w:r w:rsidR="004F799E" w:rsidRPr="00AF66FE">
        <w:rPr>
          <w:rFonts w:eastAsia="Calibri" w:cs="Tahoma"/>
          <w:sz w:val="20"/>
          <w:szCs w:val="20"/>
          <w:lang w:val="mk-MK"/>
        </w:rPr>
        <w:t>.</w:t>
      </w:r>
    </w:p>
    <w:p w14:paraId="2CEB3471" w14:textId="1B7E5494" w:rsidR="00BC3FC4" w:rsidRPr="00AF66FE" w:rsidRDefault="00F33036">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Проектот ќе создаде можности за вработување, како и можности за локалната економија и синџирот на снабдување.</w:t>
      </w:r>
    </w:p>
    <w:p w14:paraId="5D42D325" w14:textId="6E4D5810" w:rsidR="00BC3FC4" w:rsidRPr="00AF66FE" w:rsidRDefault="00F33036">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Проектот ќе го зајакне електро</w:t>
      </w:r>
      <w:r w:rsidR="00E10620">
        <w:rPr>
          <w:rFonts w:eastAsia="Calibri" w:cs="Tahoma"/>
          <w:sz w:val="20"/>
          <w:szCs w:val="20"/>
          <w:lang w:val="mk-MK"/>
        </w:rPr>
        <w:t>-</w:t>
      </w:r>
      <w:r w:rsidRPr="00AF66FE">
        <w:rPr>
          <w:rFonts w:eastAsia="Calibri" w:cs="Tahoma"/>
          <w:sz w:val="20"/>
          <w:szCs w:val="20"/>
          <w:lang w:val="mk-MK"/>
        </w:rPr>
        <w:t>преносниот систем во Македонија со што ќе придонесе за севкупниот економски развој и социјалната благосостојба во поширокиот регион.</w:t>
      </w:r>
      <w:r w:rsidR="004F799E" w:rsidRPr="00AF66FE">
        <w:rPr>
          <w:rFonts w:eastAsia="Calibri" w:cs="Tahoma"/>
          <w:sz w:val="20"/>
          <w:szCs w:val="20"/>
          <w:lang w:val="mk-MK"/>
        </w:rPr>
        <w:t xml:space="preserve"> </w:t>
      </w:r>
    </w:p>
    <w:p w14:paraId="79CF6A0D" w14:textId="744D1F51" w:rsidR="00BC3FC4" w:rsidRPr="00AF66FE" w:rsidRDefault="00F33036">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Проектот нема да предизвика значителни влијанија врз медиумите на животната средина (воздух, вода и почва) и нема да генерира прекумерен отпад.</w:t>
      </w:r>
      <w:r w:rsidR="004F799E" w:rsidRPr="00AF66FE">
        <w:rPr>
          <w:rFonts w:eastAsia="Calibri" w:cs="Tahoma"/>
          <w:sz w:val="20"/>
          <w:szCs w:val="20"/>
          <w:lang w:val="mk-MK"/>
        </w:rPr>
        <w:t xml:space="preserve"> </w:t>
      </w:r>
    </w:p>
    <w:p w14:paraId="75375E79" w14:textId="6EF44EB0" w:rsidR="00F33036" w:rsidRPr="00AF66FE" w:rsidRDefault="00F33036">
      <w:pPr>
        <w:numPr>
          <w:ilvl w:val="0"/>
          <w:numId w:val="43"/>
        </w:numPr>
        <w:tabs>
          <w:tab w:val="left" w:pos="993"/>
        </w:tabs>
        <w:ind w:left="992" w:hanging="425"/>
        <w:jc w:val="left"/>
        <w:rPr>
          <w:rFonts w:eastAsia="Calibri" w:cs="Tahoma"/>
          <w:sz w:val="20"/>
          <w:szCs w:val="20"/>
          <w:lang w:val="mk-MK"/>
        </w:rPr>
      </w:pPr>
      <w:r w:rsidRPr="00AF66FE">
        <w:rPr>
          <w:rFonts w:eastAsia="Calibri" w:cs="Tahoma"/>
          <w:sz w:val="20"/>
          <w:szCs w:val="20"/>
          <w:lang w:val="mk-MK"/>
        </w:rPr>
        <w:t xml:space="preserve">Проектот нема да предизвика значителни негативни влијанија врз биолошката </w:t>
      </w:r>
      <w:r w:rsidR="003D14BB">
        <w:rPr>
          <w:rFonts w:eastAsia="Calibri" w:cs="Tahoma"/>
          <w:sz w:val="20"/>
          <w:szCs w:val="20"/>
          <w:lang w:val="mk-MK"/>
        </w:rPr>
        <w:t>разновиднос</w:t>
      </w:r>
      <w:r w:rsidRPr="00AF66FE">
        <w:rPr>
          <w:rFonts w:eastAsia="Calibri" w:cs="Tahoma"/>
          <w:sz w:val="20"/>
          <w:szCs w:val="20"/>
          <w:lang w:val="mk-MK"/>
        </w:rPr>
        <w:t>т и еколошкиот интегритет на областа, како и врз вреднуваните предели, ниту ќе ги загрози целите за зачувување на засегнатите заштитени подрачја.</w:t>
      </w:r>
    </w:p>
    <w:p w14:paraId="683033DA" w14:textId="7A0BCE78" w:rsidR="00F33036" w:rsidRPr="00AF66FE" w:rsidRDefault="00F33036">
      <w:pPr>
        <w:numPr>
          <w:ilvl w:val="0"/>
          <w:numId w:val="43"/>
        </w:numPr>
        <w:tabs>
          <w:tab w:val="left" w:pos="993"/>
        </w:tabs>
        <w:ind w:left="992" w:hanging="425"/>
        <w:jc w:val="left"/>
        <w:rPr>
          <w:rFonts w:eastAsia="Calibri" w:cs="Tahoma"/>
          <w:sz w:val="20"/>
          <w:szCs w:val="20"/>
          <w:lang w:val="mk-MK"/>
        </w:rPr>
      </w:pPr>
      <w:bookmarkStart w:id="838" w:name="_Hlk121761363"/>
      <w:r w:rsidRPr="00AF66FE">
        <w:rPr>
          <w:rFonts w:eastAsia="Calibri" w:cs="Tahoma"/>
          <w:sz w:val="20"/>
          <w:szCs w:val="20"/>
          <w:lang w:val="mk-MK"/>
        </w:rPr>
        <w:t>Проектот ќе имплицира само многу ограничено</w:t>
      </w:r>
      <w:r w:rsidR="00962A05" w:rsidRPr="00AF66FE">
        <w:rPr>
          <w:rFonts w:eastAsia="Calibri" w:cs="Tahoma"/>
          <w:sz w:val="20"/>
          <w:szCs w:val="20"/>
          <w:lang w:val="mk-MK"/>
        </w:rPr>
        <w:t>,</w:t>
      </w:r>
      <w:r w:rsidRPr="00AF66FE">
        <w:rPr>
          <w:rFonts w:eastAsia="Calibri" w:cs="Tahoma"/>
          <w:sz w:val="20"/>
          <w:szCs w:val="20"/>
          <w:lang w:val="mk-MK"/>
        </w:rPr>
        <w:t xml:space="preserve"> долгорочно </w:t>
      </w:r>
      <w:r w:rsidR="00962A05" w:rsidRPr="00AF66FE">
        <w:rPr>
          <w:rFonts w:eastAsia="Calibri" w:cs="Tahoma"/>
          <w:sz w:val="20"/>
          <w:szCs w:val="20"/>
          <w:lang w:val="mk-MK"/>
        </w:rPr>
        <w:t>преостанато прибавување</w:t>
      </w:r>
      <w:r w:rsidRPr="00AF66FE">
        <w:rPr>
          <w:rFonts w:eastAsia="Calibri" w:cs="Tahoma"/>
          <w:sz w:val="20"/>
          <w:szCs w:val="20"/>
          <w:lang w:val="mk-MK"/>
        </w:rPr>
        <w:t xml:space="preserve"> на земјиште</w:t>
      </w:r>
      <w:bookmarkEnd w:id="838"/>
      <w:r w:rsidRPr="00AF66FE">
        <w:rPr>
          <w:rFonts w:eastAsia="Calibri" w:cs="Tahoma"/>
          <w:sz w:val="20"/>
          <w:szCs w:val="20"/>
          <w:lang w:val="mk-MK"/>
        </w:rPr>
        <w:t>.</w:t>
      </w:r>
    </w:p>
    <w:p w14:paraId="1C42219E" w14:textId="5F3470D3" w:rsidR="00F33036" w:rsidRPr="00AF66FE" w:rsidRDefault="00F33036">
      <w:pPr>
        <w:numPr>
          <w:ilvl w:val="0"/>
          <w:numId w:val="43"/>
        </w:numPr>
        <w:tabs>
          <w:tab w:val="left" w:pos="993"/>
        </w:tabs>
        <w:ind w:left="992" w:hanging="425"/>
        <w:jc w:val="left"/>
        <w:rPr>
          <w:rFonts w:eastAsia="Calibri" w:cs="Tahoma"/>
          <w:sz w:val="20"/>
          <w:szCs w:val="20"/>
          <w:lang w:val="mk-MK"/>
        </w:rPr>
      </w:pPr>
      <w:bookmarkStart w:id="839" w:name="_Hlk121761389"/>
      <w:r w:rsidRPr="00AF66FE">
        <w:rPr>
          <w:rFonts w:eastAsia="Calibri" w:cs="Tahoma"/>
          <w:sz w:val="20"/>
          <w:szCs w:val="20"/>
          <w:lang w:val="mk-MK"/>
        </w:rPr>
        <w:t>Проектот нема да предизвика значителни здравствени и безбедносни ризици или нарушување на соседните заедници</w:t>
      </w:r>
      <w:bookmarkEnd w:id="839"/>
      <w:r w:rsidRPr="00AF66FE">
        <w:rPr>
          <w:rFonts w:eastAsia="Calibri" w:cs="Tahoma"/>
          <w:sz w:val="20"/>
          <w:szCs w:val="20"/>
          <w:lang w:val="mk-MK"/>
        </w:rPr>
        <w:t>.</w:t>
      </w:r>
    </w:p>
    <w:p w14:paraId="7D9C39AE" w14:textId="33546BF9" w:rsidR="00BC3FC4" w:rsidRPr="00AF66FE" w:rsidRDefault="00F33036">
      <w:pPr>
        <w:numPr>
          <w:ilvl w:val="0"/>
          <w:numId w:val="43"/>
        </w:numPr>
        <w:tabs>
          <w:tab w:val="left" w:pos="993"/>
        </w:tabs>
        <w:ind w:left="992" w:hanging="425"/>
        <w:jc w:val="left"/>
        <w:rPr>
          <w:rFonts w:eastAsia="Calibri" w:cs="Tahoma"/>
          <w:sz w:val="20"/>
          <w:szCs w:val="20"/>
          <w:lang w:val="mk-MK"/>
        </w:rPr>
      </w:pPr>
      <w:bookmarkStart w:id="840" w:name="_Hlk121761405"/>
      <w:r w:rsidRPr="00AF66FE">
        <w:rPr>
          <w:rFonts w:eastAsia="Calibri" w:cs="Tahoma"/>
          <w:sz w:val="20"/>
          <w:szCs w:val="20"/>
          <w:lang w:val="mk-MK"/>
        </w:rPr>
        <w:t>Проектот нема да имплицира влијанија врз познатото културно наследство во областа</w:t>
      </w:r>
      <w:bookmarkEnd w:id="840"/>
      <w:r w:rsidR="004F799E" w:rsidRPr="00AF66FE">
        <w:rPr>
          <w:rFonts w:eastAsia="Calibri" w:cs="Tahoma"/>
          <w:sz w:val="20"/>
          <w:szCs w:val="20"/>
          <w:lang w:val="mk-MK"/>
        </w:rPr>
        <w:t>.</w:t>
      </w:r>
    </w:p>
    <w:p w14:paraId="312DCF95" w14:textId="028673C1" w:rsidR="00BC3FC4" w:rsidRPr="00AF66FE" w:rsidRDefault="00B10688">
      <w:pPr>
        <w:widowControl w:val="0"/>
        <w:rPr>
          <w:rFonts w:eastAsia="Calibri" w:cs="Tahoma"/>
          <w:sz w:val="20"/>
          <w:szCs w:val="20"/>
          <w:lang w:val="mk-MK"/>
        </w:rPr>
      </w:pPr>
      <w:bookmarkStart w:id="841" w:name="_Hlk121761476"/>
      <w:r w:rsidRPr="00AF66FE">
        <w:rPr>
          <w:rFonts w:eastAsia="Calibri" w:cs="Tahoma"/>
          <w:sz w:val="20"/>
          <w:szCs w:val="20"/>
          <w:lang w:val="mk-MK"/>
        </w:rPr>
        <w:t xml:space="preserve">Еколошките и социјалните аспекти поврзани со проектот се идентификувани и опфатени во овој Извештај за </w:t>
      </w:r>
      <w:r w:rsidR="002F5E59" w:rsidRPr="00AF66FE">
        <w:rPr>
          <w:rFonts w:eastAsia="Calibri" w:cs="Tahoma"/>
          <w:sz w:val="20"/>
          <w:szCs w:val="20"/>
          <w:lang w:val="mk-MK"/>
        </w:rPr>
        <w:t>оцена на влијанието</w:t>
      </w:r>
      <w:r w:rsidRPr="00AF66FE">
        <w:rPr>
          <w:rFonts w:eastAsia="Calibri" w:cs="Tahoma"/>
          <w:sz w:val="20"/>
          <w:szCs w:val="20"/>
          <w:lang w:val="mk-MK"/>
        </w:rPr>
        <w:t xml:space="preserve"> на ЖС&amp;СП според барањата на релевантната македонска регулатива, стандардите на ЕБОР и најдобрите меѓународни практики</w:t>
      </w:r>
      <w:bookmarkEnd w:id="841"/>
      <w:r w:rsidR="004F799E" w:rsidRPr="00AF66FE">
        <w:rPr>
          <w:rFonts w:eastAsia="Calibri" w:cs="Tahoma"/>
          <w:sz w:val="20"/>
          <w:szCs w:val="20"/>
          <w:lang w:val="mk-MK"/>
        </w:rPr>
        <w:t>.</w:t>
      </w:r>
    </w:p>
    <w:p w14:paraId="34E17C33" w14:textId="77777777" w:rsidR="00BC3FC4" w:rsidRPr="00AF66FE" w:rsidRDefault="004F799E">
      <w:pPr>
        <w:spacing w:before="0" w:after="0" w:line="240" w:lineRule="auto"/>
        <w:jc w:val="left"/>
        <w:rPr>
          <w:rFonts w:cs="Tahoma"/>
          <w:sz w:val="20"/>
          <w:szCs w:val="20"/>
          <w:lang w:val="mk-MK"/>
        </w:rPr>
      </w:pPr>
      <w:r w:rsidRPr="00AF66FE">
        <w:rPr>
          <w:lang w:val="mk-MK"/>
        </w:rPr>
        <w:br w:type="page"/>
      </w:r>
    </w:p>
    <w:p w14:paraId="31B6955C" w14:textId="77777777" w:rsidR="00BC3FC4" w:rsidRPr="00AF66FE" w:rsidRDefault="004F799E">
      <w:pPr>
        <w:pStyle w:val="Heading1"/>
        <w:rPr>
          <w:rFonts w:ascii="Arial" w:hAnsi="Arial" w:cs="Arial"/>
          <w:bCs/>
          <w:color w:val="156570"/>
          <w:sz w:val="18"/>
          <w:szCs w:val="18"/>
          <w:lang w:val="mk-MK" w:eastAsia="en-US"/>
        </w:rPr>
      </w:pPr>
      <w:bookmarkStart w:id="842" w:name="_Toc66699773"/>
      <w:bookmarkStart w:id="843" w:name="_Toc54892596"/>
      <w:bookmarkStart w:id="844" w:name="_Toc122679535"/>
      <w:r w:rsidRPr="00AF66FE">
        <w:rPr>
          <w:lang w:val="mk-MK"/>
        </w:rPr>
        <w:lastRenderedPageBreak/>
        <w:t>Референци и Литература</w:t>
      </w:r>
      <w:bookmarkStart w:id="845" w:name="_Toc46404230"/>
      <w:bookmarkEnd w:id="842"/>
      <w:bookmarkEnd w:id="843"/>
      <w:bookmarkEnd w:id="844"/>
      <w:bookmarkEnd w:id="845"/>
    </w:p>
    <w:p w14:paraId="1E0FA077" w14:textId="46FD9F81" w:rsidR="00BC3FC4" w:rsidRPr="00AF66FE" w:rsidRDefault="00962A05">
      <w:pPr>
        <w:pStyle w:val="NumberedParagraph"/>
        <w:ind w:firstLine="567"/>
        <w:rPr>
          <w:sz w:val="20"/>
          <w:lang w:val="mk-MK"/>
        </w:rPr>
      </w:pPr>
      <w:r w:rsidRPr="00AF66FE">
        <w:rPr>
          <w:sz w:val="20"/>
          <w:lang w:val="mk-MK"/>
        </w:rPr>
        <w:t>Досегашни и</w:t>
      </w:r>
      <w:r w:rsidR="00512905" w:rsidRPr="00AF66FE">
        <w:rPr>
          <w:sz w:val="20"/>
          <w:lang w:val="mk-MK"/>
        </w:rPr>
        <w:t>звештаи од проектот</w:t>
      </w:r>
      <w:r w:rsidR="004F799E" w:rsidRPr="00AF66FE">
        <w:rPr>
          <w:sz w:val="20"/>
          <w:lang w:val="mk-MK"/>
        </w:rPr>
        <w:t>:</w:t>
      </w:r>
    </w:p>
    <w:p w14:paraId="72565B10" w14:textId="27315EA4" w:rsidR="00BC3FC4" w:rsidRPr="00AF66FE" w:rsidRDefault="004F799E">
      <w:pPr>
        <w:pStyle w:val="ListParagraph"/>
        <w:numPr>
          <w:ilvl w:val="0"/>
          <w:numId w:val="20"/>
        </w:numPr>
        <w:spacing w:line="240" w:lineRule="auto"/>
        <w:ind w:left="567" w:hanging="567"/>
        <w:jc w:val="left"/>
        <w:rPr>
          <w:rFonts w:cs="Tahoma"/>
          <w:sz w:val="20"/>
          <w:szCs w:val="20"/>
          <w:lang w:val="mk-MK"/>
        </w:rPr>
      </w:pPr>
      <w:bookmarkStart w:id="846" w:name="_Ref77888850"/>
      <w:r w:rsidRPr="00AF66FE">
        <w:rPr>
          <w:rFonts w:cs="Tahoma"/>
          <w:sz w:val="20"/>
          <w:szCs w:val="20"/>
          <w:lang w:val="mk-MK"/>
        </w:rPr>
        <w:t xml:space="preserve">WB21-MKD-ENE-03 </w:t>
      </w:r>
      <w:bookmarkStart w:id="847" w:name="_Hlk121761610"/>
      <w:r w:rsidR="00512905" w:rsidRPr="00AF66FE">
        <w:rPr>
          <w:rFonts w:cs="Tahoma"/>
          <w:sz w:val="20"/>
          <w:szCs w:val="20"/>
          <w:lang w:val="mk-MK"/>
        </w:rPr>
        <w:t>Северна Македонија</w:t>
      </w:r>
      <w:r w:rsidRPr="00AF66FE">
        <w:rPr>
          <w:rFonts w:cs="Tahoma"/>
          <w:sz w:val="20"/>
          <w:szCs w:val="20"/>
          <w:lang w:val="mk-MK"/>
        </w:rPr>
        <w:t xml:space="preserve">, </w:t>
      </w:r>
      <w:r w:rsidR="00512905" w:rsidRPr="00AF66FE">
        <w:rPr>
          <w:rFonts w:cs="Tahoma"/>
          <w:sz w:val="20"/>
          <w:szCs w:val="20"/>
          <w:lang w:val="mk-MK"/>
        </w:rPr>
        <w:t xml:space="preserve">Зајакнување на преносната мрежа во Југоисточниот регион на Северна Македонија </w:t>
      </w:r>
      <w:r w:rsidRPr="00AF66FE">
        <w:rPr>
          <w:rFonts w:cs="Tahoma"/>
          <w:sz w:val="20"/>
          <w:szCs w:val="20"/>
          <w:lang w:val="mk-MK"/>
        </w:rPr>
        <w:t xml:space="preserve">- </w:t>
      </w:r>
      <w:r w:rsidR="00512905" w:rsidRPr="00AF66FE">
        <w:rPr>
          <w:rFonts w:cs="Tahoma"/>
          <w:sz w:val="20"/>
          <w:szCs w:val="20"/>
          <w:lang w:val="mk-MK"/>
        </w:rPr>
        <w:t>Компонента</w:t>
      </w:r>
      <w:r w:rsidRPr="00AF66FE">
        <w:rPr>
          <w:rFonts w:cs="Tahoma"/>
          <w:sz w:val="20"/>
          <w:szCs w:val="20"/>
          <w:lang w:val="mk-MK"/>
        </w:rPr>
        <w:t xml:space="preserve"> 1; </w:t>
      </w:r>
      <w:r w:rsidR="00512905" w:rsidRPr="00AF66FE">
        <w:rPr>
          <w:rFonts w:cs="Tahoma"/>
          <w:sz w:val="20"/>
          <w:szCs w:val="20"/>
          <w:lang w:val="mk-MK"/>
        </w:rPr>
        <w:t>Воведен извештај</w:t>
      </w:r>
      <w:r w:rsidRPr="00AF66FE">
        <w:rPr>
          <w:rFonts w:cs="Tahoma"/>
          <w:sz w:val="20"/>
          <w:szCs w:val="20"/>
          <w:lang w:val="mk-MK"/>
        </w:rPr>
        <w:t xml:space="preserve">, </w:t>
      </w:r>
      <w:r w:rsidR="00512905" w:rsidRPr="00AF66FE">
        <w:rPr>
          <w:rFonts w:cs="Tahoma"/>
          <w:sz w:val="20"/>
          <w:szCs w:val="20"/>
          <w:lang w:val="mk-MK"/>
        </w:rPr>
        <w:t>Ноември</w:t>
      </w:r>
      <w:r w:rsidRPr="00AF66FE">
        <w:rPr>
          <w:rFonts w:cs="Tahoma"/>
          <w:sz w:val="20"/>
          <w:szCs w:val="20"/>
          <w:lang w:val="mk-MK"/>
        </w:rPr>
        <w:t xml:space="preserve"> </w:t>
      </w:r>
      <w:bookmarkEnd w:id="847"/>
      <w:r w:rsidRPr="00AF66FE">
        <w:rPr>
          <w:rFonts w:cs="Tahoma"/>
          <w:sz w:val="20"/>
          <w:szCs w:val="20"/>
          <w:lang w:val="mk-MK"/>
        </w:rPr>
        <w:t>2020</w:t>
      </w:r>
      <w:bookmarkEnd w:id="846"/>
      <w:r w:rsidR="00E71141" w:rsidRPr="00AF66FE">
        <w:rPr>
          <w:rFonts w:cs="Tahoma"/>
          <w:sz w:val="20"/>
          <w:szCs w:val="20"/>
          <w:lang w:val="mk-MK"/>
        </w:rPr>
        <w:t xml:space="preserve"> </w:t>
      </w:r>
      <w:r w:rsidR="00E71141" w:rsidRPr="00AF66FE">
        <w:rPr>
          <w:rFonts w:cs="Tahoma"/>
          <w:sz w:val="20"/>
          <w:lang w:val="mk-MK"/>
        </w:rPr>
        <w:t>година</w:t>
      </w:r>
    </w:p>
    <w:p w14:paraId="78171646" w14:textId="663A81A0" w:rsidR="00BC3FC4" w:rsidRPr="00AF66FE" w:rsidRDefault="004F799E">
      <w:pPr>
        <w:pStyle w:val="ListParagraph"/>
        <w:numPr>
          <w:ilvl w:val="0"/>
          <w:numId w:val="20"/>
        </w:numPr>
        <w:spacing w:line="240" w:lineRule="auto"/>
        <w:ind w:left="567" w:hanging="567"/>
        <w:jc w:val="left"/>
        <w:rPr>
          <w:rFonts w:cs="Tahoma"/>
          <w:sz w:val="20"/>
          <w:szCs w:val="20"/>
          <w:lang w:val="mk-MK"/>
        </w:rPr>
      </w:pPr>
      <w:bookmarkStart w:id="848" w:name="_Ref77888881"/>
      <w:r w:rsidRPr="00AF66FE">
        <w:rPr>
          <w:rFonts w:cs="Tahoma"/>
          <w:sz w:val="20"/>
          <w:szCs w:val="20"/>
          <w:lang w:val="mk-MK"/>
        </w:rPr>
        <w:t xml:space="preserve">WB21-MKD-ENE-03 </w:t>
      </w:r>
      <w:bookmarkStart w:id="849" w:name="_Hlk121761629"/>
      <w:r w:rsidR="009B2FFE" w:rsidRPr="00AF66FE">
        <w:rPr>
          <w:rFonts w:cs="Tahoma"/>
          <w:sz w:val="20"/>
          <w:szCs w:val="20"/>
          <w:lang w:val="mk-MK"/>
        </w:rPr>
        <w:t>Северна Македонија</w:t>
      </w:r>
      <w:r w:rsidRPr="00AF66FE">
        <w:rPr>
          <w:rFonts w:cs="Tahoma"/>
          <w:sz w:val="20"/>
          <w:szCs w:val="20"/>
          <w:lang w:val="mk-MK"/>
        </w:rPr>
        <w:t xml:space="preserve">, </w:t>
      </w:r>
      <w:r w:rsidR="009B2FFE" w:rsidRPr="00AF66FE">
        <w:rPr>
          <w:rFonts w:cs="Tahoma"/>
          <w:sz w:val="20"/>
          <w:szCs w:val="20"/>
          <w:lang w:val="mk-MK"/>
        </w:rPr>
        <w:t xml:space="preserve">Зајакнување на преносната мрежа во Југоисточниот регион на Северна Македонија </w:t>
      </w:r>
      <w:r w:rsidRPr="00AF66FE">
        <w:rPr>
          <w:rFonts w:cs="Tahoma"/>
          <w:sz w:val="20"/>
          <w:szCs w:val="20"/>
          <w:lang w:val="mk-MK"/>
        </w:rPr>
        <w:t xml:space="preserve">- </w:t>
      </w:r>
      <w:r w:rsidR="009B2FFE" w:rsidRPr="00AF66FE">
        <w:rPr>
          <w:rFonts w:cs="Tahoma"/>
          <w:sz w:val="20"/>
          <w:szCs w:val="20"/>
          <w:lang w:val="mk-MK"/>
        </w:rPr>
        <w:t>Компонента</w:t>
      </w:r>
      <w:r w:rsidRPr="00AF66FE">
        <w:rPr>
          <w:rFonts w:cs="Tahoma"/>
          <w:sz w:val="20"/>
          <w:szCs w:val="20"/>
          <w:lang w:val="mk-MK"/>
        </w:rPr>
        <w:t xml:space="preserve"> 1; </w:t>
      </w:r>
      <w:r w:rsidR="009B2FFE" w:rsidRPr="00AF66FE">
        <w:rPr>
          <w:rFonts w:cs="Tahoma"/>
          <w:sz w:val="20"/>
          <w:szCs w:val="20"/>
          <w:lang w:val="mk-MK"/>
        </w:rPr>
        <w:t>Анализа на технички опции – Привремен извештај 1, Март 2021 година</w:t>
      </w:r>
      <w:bookmarkEnd w:id="848"/>
      <w:bookmarkEnd w:id="849"/>
    </w:p>
    <w:p w14:paraId="554BCFB6" w14:textId="110BA0B2" w:rsidR="00BC3FC4" w:rsidRPr="00AF66FE" w:rsidRDefault="004F799E">
      <w:pPr>
        <w:pStyle w:val="ListParagraph"/>
        <w:numPr>
          <w:ilvl w:val="0"/>
          <w:numId w:val="20"/>
        </w:numPr>
        <w:spacing w:line="240" w:lineRule="auto"/>
        <w:ind w:left="567" w:hanging="567"/>
        <w:jc w:val="left"/>
        <w:rPr>
          <w:rFonts w:cs="Tahoma"/>
          <w:sz w:val="20"/>
          <w:szCs w:val="20"/>
          <w:lang w:val="mk-MK"/>
        </w:rPr>
      </w:pPr>
      <w:bookmarkStart w:id="850" w:name="_Ref77667350"/>
      <w:r w:rsidRPr="00AF66FE">
        <w:rPr>
          <w:rFonts w:cs="Tahoma"/>
          <w:sz w:val="20"/>
          <w:szCs w:val="20"/>
          <w:lang w:val="mk-MK"/>
        </w:rPr>
        <w:t>WB21-MKD-ENE-</w:t>
      </w:r>
      <w:bookmarkStart w:id="851" w:name="_Hlk121761679"/>
      <w:r w:rsidRPr="00AF66FE">
        <w:rPr>
          <w:rFonts w:cs="Tahoma"/>
          <w:sz w:val="20"/>
          <w:szCs w:val="20"/>
          <w:lang w:val="mk-MK"/>
        </w:rPr>
        <w:t xml:space="preserve">03 </w:t>
      </w:r>
      <w:r w:rsidR="00E4424D" w:rsidRPr="00AF66FE">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Pr="00AF66FE">
        <w:rPr>
          <w:rFonts w:cs="Tahoma"/>
          <w:sz w:val="20"/>
          <w:szCs w:val="20"/>
          <w:lang w:val="mk-MK"/>
        </w:rPr>
        <w:t xml:space="preserve">; </w:t>
      </w:r>
      <w:r w:rsidR="00E4424D" w:rsidRPr="00AF66FE">
        <w:rPr>
          <w:rFonts w:cs="Tahoma"/>
          <w:sz w:val="20"/>
          <w:szCs w:val="20"/>
          <w:lang w:val="mk-MK"/>
        </w:rPr>
        <w:t xml:space="preserve">Анализа на технички опции – Привремен извештај 2, Јули </w:t>
      </w:r>
      <w:r w:rsidRPr="00AF66FE">
        <w:rPr>
          <w:rFonts w:cs="Tahoma"/>
          <w:sz w:val="20"/>
          <w:szCs w:val="20"/>
          <w:lang w:val="mk-MK"/>
        </w:rPr>
        <w:t>2021</w:t>
      </w:r>
      <w:bookmarkEnd w:id="850"/>
      <w:bookmarkEnd w:id="851"/>
      <w:r w:rsidR="00E71141" w:rsidRPr="00AF66FE">
        <w:rPr>
          <w:rFonts w:cs="Tahoma"/>
          <w:sz w:val="20"/>
          <w:szCs w:val="20"/>
          <w:lang w:val="mk-MK"/>
        </w:rPr>
        <w:t xml:space="preserve"> </w:t>
      </w:r>
      <w:r w:rsidR="00E71141" w:rsidRPr="00AF66FE">
        <w:rPr>
          <w:rFonts w:cs="Tahoma"/>
          <w:sz w:val="20"/>
          <w:lang w:val="mk-MK"/>
        </w:rPr>
        <w:t>година</w:t>
      </w:r>
    </w:p>
    <w:p w14:paraId="2B26C937" w14:textId="4B5A499D" w:rsidR="00BC3FC4" w:rsidRPr="00AF66FE" w:rsidRDefault="004F799E">
      <w:pPr>
        <w:pStyle w:val="ListParagraph"/>
        <w:numPr>
          <w:ilvl w:val="0"/>
          <w:numId w:val="20"/>
        </w:numPr>
        <w:spacing w:line="240" w:lineRule="auto"/>
        <w:ind w:left="567" w:hanging="567"/>
        <w:jc w:val="left"/>
        <w:rPr>
          <w:rFonts w:cs="Tahoma"/>
          <w:sz w:val="20"/>
          <w:szCs w:val="20"/>
          <w:lang w:val="mk-MK"/>
        </w:rPr>
      </w:pPr>
      <w:r w:rsidRPr="00AF66FE">
        <w:rPr>
          <w:rFonts w:cs="Tahoma"/>
          <w:sz w:val="20"/>
          <w:szCs w:val="20"/>
          <w:lang w:val="mk-MK"/>
        </w:rPr>
        <w:t xml:space="preserve">WB21-MKD-ENE-03 </w:t>
      </w:r>
      <w:bookmarkStart w:id="852" w:name="_Hlk121761929"/>
      <w:r w:rsidR="00E4424D" w:rsidRPr="00AF66FE">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Pr="00AF66FE">
        <w:rPr>
          <w:rFonts w:cs="Tahoma"/>
          <w:sz w:val="20"/>
          <w:szCs w:val="20"/>
          <w:lang w:val="mk-MK"/>
        </w:rPr>
        <w:t xml:space="preserve">; </w:t>
      </w:r>
      <w:r w:rsidR="00E4424D" w:rsidRPr="00AF66FE">
        <w:rPr>
          <w:rFonts w:cs="Tahoma"/>
          <w:sz w:val="20"/>
          <w:szCs w:val="20"/>
          <w:lang w:val="mk-MK"/>
        </w:rPr>
        <w:t xml:space="preserve">Избор на претпочитана опција, Октомври </w:t>
      </w:r>
      <w:r w:rsidRPr="00AF66FE">
        <w:rPr>
          <w:rFonts w:cs="Tahoma"/>
          <w:sz w:val="20"/>
          <w:lang w:val="mk-MK"/>
        </w:rPr>
        <w:t>2021</w:t>
      </w:r>
      <w:bookmarkEnd w:id="852"/>
    </w:p>
    <w:p w14:paraId="70D7BAC1" w14:textId="773AAA93" w:rsidR="00BC3FC4" w:rsidRPr="00AF66FE" w:rsidRDefault="004F799E">
      <w:pPr>
        <w:pStyle w:val="ListParagraph"/>
        <w:numPr>
          <w:ilvl w:val="0"/>
          <w:numId w:val="20"/>
        </w:numPr>
        <w:spacing w:line="240" w:lineRule="auto"/>
        <w:ind w:left="567" w:hanging="567"/>
        <w:jc w:val="left"/>
        <w:rPr>
          <w:rFonts w:cs="Tahoma"/>
          <w:sz w:val="20"/>
          <w:szCs w:val="20"/>
          <w:lang w:val="mk-MK"/>
        </w:rPr>
      </w:pPr>
      <w:r w:rsidRPr="00AF66FE">
        <w:rPr>
          <w:rFonts w:cs="Tahoma"/>
          <w:sz w:val="20"/>
          <w:szCs w:val="20"/>
          <w:lang w:val="mk-MK"/>
        </w:rPr>
        <w:t xml:space="preserve">WB21-MKD-ENE-03 </w:t>
      </w:r>
      <w:r w:rsidR="00E4424D" w:rsidRPr="00AF66FE">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Pr="00AF66FE">
        <w:rPr>
          <w:rFonts w:cs="Tahoma"/>
          <w:sz w:val="20"/>
          <w:szCs w:val="20"/>
          <w:lang w:val="mk-MK"/>
        </w:rPr>
        <w:t xml:space="preserve">; </w:t>
      </w:r>
      <w:r w:rsidR="00E4424D" w:rsidRPr="00AF66FE">
        <w:rPr>
          <w:rFonts w:cs="Tahoma"/>
          <w:sz w:val="20"/>
          <w:szCs w:val="20"/>
          <w:lang w:val="mk-MK"/>
        </w:rPr>
        <w:t xml:space="preserve">План за ангажирање на засегнати страни, Март </w:t>
      </w:r>
      <w:r w:rsidRPr="00AF66FE">
        <w:rPr>
          <w:rFonts w:cs="Tahoma"/>
          <w:sz w:val="20"/>
          <w:lang w:val="mk-MK"/>
        </w:rPr>
        <w:t>2022</w:t>
      </w:r>
      <w:r w:rsidR="00E71141" w:rsidRPr="00AF66FE">
        <w:rPr>
          <w:rFonts w:cs="Tahoma"/>
          <w:sz w:val="20"/>
          <w:lang w:val="mk-MK"/>
        </w:rPr>
        <w:t xml:space="preserve"> година</w:t>
      </w:r>
    </w:p>
    <w:p w14:paraId="56B88839" w14:textId="17F9FB3A" w:rsidR="00BC3FC4" w:rsidRPr="00AF66FE" w:rsidRDefault="004F799E">
      <w:pPr>
        <w:pStyle w:val="ListParagraph"/>
        <w:numPr>
          <w:ilvl w:val="0"/>
          <w:numId w:val="20"/>
        </w:numPr>
        <w:spacing w:line="240" w:lineRule="auto"/>
        <w:ind w:left="567" w:hanging="567"/>
        <w:jc w:val="left"/>
        <w:rPr>
          <w:rFonts w:cs="Tahoma"/>
          <w:sz w:val="20"/>
          <w:szCs w:val="20"/>
          <w:lang w:val="mk-MK"/>
        </w:rPr>
      </w:pPr>
      <w:r w:rsidRPr="00AF66FE">
        <w:rPr>
          <w:rFonts w:cs="Tahoma"/>
          <w:sz w:val="20"/>
          <w:szCs w:val="23"/>
          <w:lang w:val="mk-MK" w:eastAsia="en-US"/>
        </w:rPr>
        <w:t xml:space="preserve">WB21-MKD-ENE-03 </w:t>
      </w:r>
      <w:r w:rsidR="00E4424D" w:rsidRPr="00AF66FE">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Pr="00AF66FE">
        <w:rPr>
          <w:rFonts w:cs="Tahoma"/>
          <w:sz w:val="20"/>
          <w:szCs w:val="23"/>
          <w:lang w:val="mk-MK" w:eastAsia="en-US"/>
        </w:rPr>
        <w:t xml:space="preserve">; </w:t>
      </w:r>
      <w:r w:rsidR="00A02DFD" w:rsidRPr="00AF66FE">
        <w:rPr>
          <w:rFonts w:cs="Tahoma"/>
          <w:sz w:val="20"/>
          <w:szCs w:val="20"/>
          <w:lang w:val="mk-MK"/>
        </w:rPr>
        <w:t>ОВЖС</w:t>
      </w:r>
      <w:r w:rsidR="00A02DFD">
        <w:rPr>
          <w:rFonts w:cs="Tahoma"/>
          <w:sz w:val="20"/>
          <w:szCs w:val="20"/>
          <w:lang w:val="en-US"/>
        </w:rPr>
        <w:t>&amp;</w:t>
      </w:r>
      <w:r w:rsidR="00A02DFD" w:rsidRPr="00AF66FE">
        <w:rPr>
          <w:rFonts w:cs="Tahoma"/>
          <w:sz w:val="20"/>
          <w:szCs w:val="20"/>
          <w:lang w:val="mk-MK"/>
        </w:rPr>
        <w:t>СП</w:t>
      </w:r>
      <w:r w:rsidRPr="00AF66FE">
        <w:rPr>
          <w:rFonts w:cs="Tahoma"/>
          <w:bCs/>
          <w:sz w:val="20"/>
          <w:szCs w:val="20"/>
          <w:lang w:val="mk-MK"/>
        </w:rPr>
        <w:t xml:space="preserve"> </w:t>
      </w:r>
      <w:r w:rsidR="00E4424D" w:rsidRPr="00AF66FE">
        <w:rPr>
          <w:rFonts w:cs="Tahoma"/>
          <w:bCs/>
          <w:sz w:val="20"/>
          <w:szCs w:val="20"/>
          <w:lang w:val="mk-MK"/>
        </w:rPr>
        <w:t>Извештај за опфатот</w:t>
      </w:r>
      <w:r w:rsidRPr="00AF66FE">
        <w:rPr>
          <w:rFonts w:cs="Tahoma"/>
          <w:bCs/>
          <w:sz w:val="20"/>
          <w:lang w:val="mk-MK"/>
        </w:rPr>
        <w:t xml:space="preserve">, </w:t>
      </w:r>
      <w:r w:rsidR="00E4424D" w:rsidRPr="00AF66FE">
        <w:rPr>
          <w:rFonts w:cs="Tahoma"/>
          <w:bCs/>
          <w:sz w:val="20"/>
          <w:lang w:val="mk-MK"/>
        </w:rPr>
        <w:t>Јануари</w:t>
      </w:r>
      <w:r w:rsidRPr="00AF66FE">
        <w:rPr>
          <w:rFonts w:cs="Tahoma"/>
          <w:bCs/>
          <w:sz w:val="20"/>
          <w:lang w:val="mk-MK"/>
        </w:rPr>
        <w:t xml:space="preserve"> 2022</w:t>
      </w:r>
      <w:r w:rsidR="00E71141" w:rsidRPr="00AF66FE">
        <w:rPr>
          <w:rFonts w:cs="Tahoma"/>
          <w:bCs/>
          <w:sz w:val="20"/>
          <w:lang w:val="mk-MK"/>
        </w:rPr>
        <w:t xml:space="preserve"> </w:t>
      </w:r>
      <w:r w:rsidR="00E71141" w:rsidRPr="00AF66FE">
        <w:rPr>
          <w:rFonts w:cs="Tahoma"/>
          <w:sz w:val="20"/>
          <w:lang w:val="mk-MK"/>
        </w:rPr>
        <w:t>година</w:t>
      </w:r>
    </w:p>
    <w:p w14:paraId="066A1184" w14:textId="63A7150A" w:rsidR="00BC3FC4" w:rsidRPr="00AF66FE" w:rsidRDefault="004F799E">
      <w:pPr>
        <w:pStyle w:val="ListParagraph"/>
        <w:numPr>
          <w:ilvl w:val="0"/>
          <w:numId w:val="20"/>
        </w:numPr>
        <w:spacing w:line="240" w:lineRule="auto"/>
        <w:ind w:left="567" w:hanging="567"/>
        <w:jc w:val="left"/>
        <w:rPr>
          <w:rFonts w:cs="Tahoma"/>
          <w:sz w:val="20"/>
          <w:szCs w:val="20"/>
          <w:lang w:val="mk-MK"/>
        </w:rPr>
      </w:pPr>
      <w:r w:rsidRPr="00AF66FE">
        <w:rPr>
          <w:rFonts w:cs="Tahoma"/>
          <w:sz w:val="20"/>
          <w:szCs w:val="23"/>
          <w:lang w:val="mk-MK" w:eastAsia="en-US"/>
        </w:rPr>
        <w:t xml:space="preserve">WB21-MKD-ENE-03 </w:t>
      </w:r>
      <w:r w:rsidR="00E4424D" w:rsidRPr="00AF66FE">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Pr="00AF66FE">
        <w:rPr>
          <w:rFonts w:cs="Tahoma"/>
          <w:sz w:val="20"/>
          <w:szCs w:val="23"/>
          <w:lang w:val="mk-MK" w:eastAsia="en-US"/>
        </w:rPr>
        <w:t xml:space="preserve">; </w:t>
      </w:r>
      <w:r w:rsidR="001F6D7C" w:rsidRPr="00AF66FE">
        <w:rPr>
          <w:rFonts w:cs="Tahoma"/>
          <w:sz w:val="20"/>
          <w:szCs w:val="23"/>
          <w:lang w:val="mk-MK" w:eastAsia="en-US"/>
        </w:rPr>
        <w:t>Детална  техничка проценка на претпочитаната опција</w:t>
      </w:r>
      <w:r w:rsidRPr="00AF66FE">
        <w:rPr>
          <w:rFonts w:cs="Tahoma"/>
          <w:bCs/>
          <w:sz w:val="20"/>
          <w:lang w:val="mk-MK"/>
        </w:rPr>
        <w:t xml:space="preserve">, </w:t>
      </w:r>
      <w:r w:rsidR="001F6D7C" w:rsidRPr="00AF66FE">
        <w:rPr>
          <w:rFonts w:cs="Tahoma"/>
          <w:bCs/>
          <w:sz w:val="20"/>
          <w:lang w:val="mk-MK"/>
        </w:rPr>
        <w:t xml:space="preserve">Јануари </w:t>
      </w:r>
      <w:r w:rsidRPr="00AF66FE">
        <w:rPr>
          <w:rFonts w:cs="Tahoma"/>
          <w:bCs/>
          <w:sz w:val="20"/>
          <w:lang w:val="mk-MK"/>
        </w:rPr>
        <w:t>2022</w:t>
      </w:r>
      <w:r w:rsidR="00E71141" w:rsidRPr="00AF66FE">
        <w:rPr>
          <w:rFonts w:cs="Tahoma"/>
          <w:bCs/>
          <w:sz w:val="20"/>
          <w:lang w:val="mk-MK"/>
        </w:rPr>
        <w:t xml:space="preserve"> </w:t>
      </w:r>
      <w:r w:rsidR="00E71141" w:rsidRPr="00AF66FE">
        <w:rPr>
          <w:rFonts w:cs="Tahoma"/>
          <w:sz w:val="20"/>
          <w:lang w:val="mk-MK"/>
        </w:rPr>
        <w:t>година</w:t>
      </w:r>
    </w:p>
    <w:p w14:paraId="30FDBAE7" w14:textId="77777777" w:rsidR="00BC3FC4" w:rsidRPr="00AF66FE" w:rsidRDefault="00BC3FC4">
      <w:pPr>
        <w:pStyle w:val="ListParagraph"/>
        <w:spacing w:line="240" w:lineRule="auto"/>
        <w:ind w:left="567"/>
        <w:jc w:val="left"/>
        <w:rPr>
          <w:rFonts w:cs="Tahoma"/>
          <w:sz w:val="20"/>
          <w:szCs w:val="20"/>
          <w:lang w:val="mk-MK"/>
        </w:rPr>
      </w:pPr>
    </w:p>
    <w:p w14:paraId="43E49E9C" w14:textId="1BD11C97" w:rsidR="00BC3FC4" w:rsidRPr="00AF66FE" w:rsidRDefault="00526B04">
      <w:pPr>
        <w:pStyle w:val="ListParagraph"/>
        <w:spacing w:line="240" w:lineRule="auto"/>
        <w:ind w:left="567"/>
        <w:jc w:val="left"/>
        <w:rPr>
          <w:rFonts w:cs="Tahoma"/>
          <w:sz w:val="20"/>
          <w:szCs w:val="20"/>
          <w:lang w:val="mk-MK"/>
        </w:rPr>
      </w:pPr>
      <w:r w:rsidRPr="00AF66FE">
        <w:rPr>
          <w:rFonts w:cs="Tahoma"/>
          <w:sz w:val="20"/>
          <w:szCs w:val="20"/>
          <w:lang w:val="mk-MK"/>
        </w:rPr>
        <w:t>Извештаи на МЕПСО и извештаи од енергетскиот сектор</w:t>
      </w:r>
    </w:p>
    <w:p w14:paraId="0DCB7AA6" w14:textId="5569980C" w:rsidR="00BC3FC4" w:rsidRPr="00AF66FE" w:rsidRDefault="00526B04">
      <w:pPr>
        <w:pStyle w:val="ListParagraph"/>
        <w:numPr>
          <w:ilvl w:val="0"/>
          <w:numId w:val="20"/>
        </w:numPr>
        <w:spacing w:line="240" w:lineRule="auto"/>
        <w:ind w:left="567" w:hanging="567"/>
        <w:jc w:val="left"/>
        <w:rPr>
          <w:rFonts w:cs="Tahoma"/>
          <w:sz w:val="20"/>
          <w:szCs w:val="20"/>
          <w:lang w:val="mk-MK"/>
        </w:rPr>
      </w:pPr>
      <w:r w:rsidRPr="00AF66FE">
        <w:rPr>
          <w:rFonts w:cs="Tahoma"/>
          <w:sz w:val="20"/>
          <w:szCs w:val="20"/>
          <w:lang w:val="mk-MK"/>
        </w:rPr>
        <w:t>Стратегија за развој на енергетиката во Македонија</w:t>
      </w:r>
      <w:r w:rsidR="004F799E" w:rsidRPr="00AF66FE">
        <w:rPr>
          <w:rFonts w:cs="Tahoma"/>
          <w:sz w:val="20"/>
          <w:szCs w:val="20"/>
          <w:lang w:val="mk-MK"/>
        </w:rPr>
        <w:t xml:space="preserve">, </w:t>
      </w:r>
      <w:r w:rsidRPr="00AF66FE">
        <w:rPr>
          <w:rFonts w:cs="Tahoma"/>
          <w:sz w:val="20"/>
          <w:szCs w:val="20"/>
          <w:lang w:val="mk-MK"/>
        </w:rPr>
        <w:t>Декември</w:t>
      </w:r>
      <w:r w:rsidR="004F799E" w:rsidRPr="00AF66FE">
        <w:rPr>
          <w:rFonts w:cs="Tahoma"/>
          <w:sz w:val="20"/>
          <w:szCs w:val="20"/>
          <w:lang w:val="mk-MK"/>
        </w:rPr>
        <w:t xml:space="preserve"> 2019</w:t>
      </w:r>
      <w:r w:rsidR="00E71141" w:rsidRPr="00AF66FE">
        <w:rPr>
          <w:rFonts w:cs="Tahoma"/>
          <w:sz w:val="20"/>
          <w:lang w:val="mk-MK"/>
        </w:rPr>
        <w:t xml:space="preserve"> година</w:t>
      </w:r>
    </w:p>
    <w:p w14:paraId="20FFB79C" w14:textId="04A710B8" w:rsidR="00BC3FC4" w:rsidRPr="00AF66FE" w:rsidRDefault="00526B04">
      <w:pPr>
        <w:pStyle w:val="ListParagraph"/>
        <w:numPr>
          <w:ilvl w:val="0"/>
          <w:numId w:val="20"/>
        </w:numPr>
        <w:spacing w:line="240" w:lineRule="auto"/>
        <w:ind w:left="567" w:hanging="567"/>
        <w:jc w:val="left"/>
        <w:rPr>
          <w:rFonts w:cs="Tahoma"/>
          <w:sz w:val="20"/>
          <w:szCs w:val="20"/>
          <w:lang w:val="mk-MK"/>
        </w:rPr>
      </w:pPr>
      <w:bookmarkStart w:id="853" w:name="_Ref77667260"/>
      <w:bookmarkStart w:id="854" w:name="_Hlk121764715"/>
      <w:r w:rsidRPr="00AF66FE">
        <w:rPr>
          <w:rFonts w:cs="Tahoma"/>
          <w:sz w:val="20"/>
          <w:szCs w:val="20"/>
          <w:lang w:val="mk-MK"/>
        </w:rPr>
        <w:t>МРЕЖ</w:t>
      </w:r>
      <w:r w:rsidR="00722B6D" w:rsidRPr="00AF66FE">
        <w:rPr>
          <w:rFonts w:cs="Tahoma"/>
          <w:sz w:val="20"/>
          <w:szCs w:val="20"/>
          <w:lang w:val="mk-MK"/>
        </w:rPr>
        <w:t>НИ ПРАВИЛА</w:t>
      </w:r>
      <w:r w:rsidR="004F799E" w:rsidRPr="00AF66FE">
        <w:rPr>
          <w:rFonts w:cs="Tahoma"/>
          <w:sz w:val="20"/>
          <w:szCs w:val="20"/>
          <w:lang w:val="mk-MK"/>
        </w:rPr>
        <w:t xml:space="preserve"> – </w:t>
      </w:r>
      <w:r w:rsidRPr="00AF66FE">
        <w:rPr>
          <w:rFonts w:cs="Tahoma"/>
          <w:sz w:val="20"/>
          <w:szCs w:val="20"/>
          <w:lang w:val="mk-MK"/>
        </w:rPr>
        <w:t xml:space="preserve">Правила за работа на </w:t>
      </w:r>
      <w:r w:rsidR="00C81708" w:rsidRPr="00AF66FE">
        <w:rPr>
          <w:rFonts w:cs="Tahoma"/>
          <w:sz w:val="20"/>
          <w:szCs w:val="20"/>
          <w:lang w:val="mk-MK"/>
        </w:rPr>
        <w:t>електро преносниот</w:t>
      </w:r>
      <w:r w:rsidRPr="00AF66FE">
        <w:rPr>
          <w:rFonts w:cs="Tahoma"/>
          <w:sz w:val="20"/>
          <w:szCs w:val="20"/>
          <w:lang w:val="mk-MK"/>
        </w:rPr>
        <w:t xml:space="preserve"> систем</w:t>
      </w:r>
      <w:r w:rsidR="004F799E" w:rsidRPr="00AF66FE">
        <w:rPr>
          <w:rFonts w:cs="Tahoma"/>
          <w:sz w:val="20"/>
          <w:szCs w:val="20"/>
          <w:lang w:val="mk-MK"/>
        </w:rPr>
        <w:t xml:space="preserve">; </w:t>
      </w:r>
      <w:r w:rsidR="004F4FB5" w:rsidRPr="00AF66FE">
        <w:rPr>
          <w:rFonts w:cs="Tahoma"/>
          <w:sz w:val="20"/>
          <w:szCs w:val="20"/>
          <w:lang w:val="mk-MK"/>
        </w:rPr>
        <w:t>МЕПСО</w:t>
      </w:r>
      <w:r w:rsidR="004F799E" w:rsidRPr="00AF66FE">
        <w:rPr>
          <w:rFonts w:cs="Tahoma"/>
          <w:sz w:val="20"/>
          <w:szCs w:val="20"/>
          <w:lang w:val="mk-MK"/>
        </w:rPr>
        <w:t xml:space="preserve">; </w:t>
      </w:r>
      <w:bookmarkEnd w:id="853"/>
      <w:r w:rsidR="004F799E" w:rsidRPr="00AF66FE">
        <w:rPr>
          <w:rFonts w:cs="Tahoma"/>
          <w:sz w:val="20"/>
          <w:szCs w:val="20"/>
          <w:lang w:val="mk-MK"/>
        </w:rPr>
        <w:t>2021</w:t>
      </w:r>
      <w:r w:rsidR="00E71141" w:rsidRPr="00AF66FE">
        <w:rPr>
          <w:rFonts w:cs="Tahoma"/>
          <w:sz w:val="20"/>
          <w:szCs w:val="20"/>
          <w:lang w:val="mk-MK"/>
        </w:rPr>
        <w:t xml:space="preserve"> </w:t>
      </w:r>
      <w:r w:rsidR="00E71141" w:rsidRPr="00AF66FE">
        <w:rPr>
          <w:rFonts w:cs="Tahoma"/>
          <w:sz w:val="20"/>
          <w:lang w:val="mk-MK"/>
        </w:rPr>
        <w:t>година</w:t>
      </w:r>
      <w:bookmarkEnd w:id="854"/>
    </w:p>
    <w:p w14:paraId="32D30093" w14:textId="36967FB1" w:rsidR="00BC3FC4" w:rsidRPr="00AF66FE" w:rsidRDefault="004F4FB5">
      <w:pPr>
        <w:pStyle w:val="ListParagraph"/>
        <w:numPr>
          <w:ilvl w:val="0"/>
          <w:numId w:val="20"/>
        </w:numPr>
        <w:spacing w:line="240" w:lineRule="auto"/>
        <w:ind w:left="567" w:hanging="567"/>
        <w:jc w:val="left"/>
        <w:rPr>
          <w:rFonts w:cs="Tahoma"/>
          <w:sz w:val="20"/>
          <w:szCs w:val="20"/>
          <w:lang w:val="mk-MK"/>
        </w:rPr>
      </w:pPr>
      <w:bookmarkStart w:id="855" w:name="_Hlk121764765"/>
      <w:r w:rsidRPr="00AF66FE">
        <w:rPr>
          <w:rFonts w:cs="Tahoma"/>
          <w:sz w:val="20"/>
          <w:szCs w:val="20"/>
          <w:lang w:val="mk-MK"/>
        </w:rPr>
        <w:t>Годишен извештај за</w:t>
      </w:r>
      <w:r w:rsidR="004F799E" w:rsidRPr="00AF66FE">
        <w:rPr>
          <w:rFonts w:cs="Tahoma"/>
          <w:sz w:val="20"/>
          <w:szCs w:val="20"/>
          <w:lang w:val="mk-MK"/>
        </w:rPr>
        <w:t xml:space="preserve"> 2020</w:t>
      </w:r>
      <w:r w:rsidR="00722B6D" w:rsidRPr="00AF66FE">
        <w:rPr>
          <w:rFonts w:cs="Tahoma"/>
          <w:sz w:val="20"/>
          <w:szCs w:val="20"/>
          <w:lang w:val="mk-MK"/>
        </w:rPr>
        <w:t xml:space="preserve"> година</w:t>
      </w:r>
      <w:r w:rsidR="004F799E" w:rsidRPr="00AF66FE">
        <w:rPr>
          <w:rFonts w:cs="Tahoma"/>
          <w:sz w:val="20"/>
          <w:szCs w:val="20"/>
          <w:lang w:val="mk-MK"/>
        </w:rPr>
        <w:t xml:space="preserve">; </w:t>
      </w:r>
      <w:r w:rsidRPr="00AF66FE">
        <w:rPr>
          <w:rFonts w:cs="Tahoma"/>
          <w:sz w:val="20"/>
          <w:szCs w:val="20"/>
          <w:lang w:val="mk-MK"/>
        </w:rPr>
        <w:t>МЕПСО</w:t>
      </w:r>
      <w:r w:rsidR="004F799E" w:rsidRPr="00AF66FE">
        <w:rPr>
          <w:rFonts w:cs="Tahoma"/>
          <w:sz w:val="20"/>
          <w:szCs w:val="20"/>
          <w:lang w:val="mk-MK"/>
        </w:rPr>
        <w:t xml:space="preserve">, </w:t>
      </w:r>
      <w:r w:rsidRPr="00AF66FE">
        <w:rPr>
          <w:rFonts w:cs="Tahoma"/>
          <w:sz w:val="20"/>
          <w:szCs w:val="20"/>
          <w:lang w:val="mk-MK"/>
        </w:rPr>
        <w:t>Февруари</w:t>
      </w:r>
      <w:r w:rsidR="004F799E" w:rsidRPr="00AF66FE">
        <w:rPr>
          <w:rFonts w:cs="Tahoma"/>
          <w:sz w:val="20"/>
          <w:szCs w:val="20"/>
          <w:lang w:val="mk-MK"/>
        </w:rPr>
        <w:t xml:space="preserve"> 2021</w:t>
      </w:r>
      <w:r w:rsidR="00E71141" w:rsidRPr="00AF66FE">
        <w:rPr>
          <w:rFonts w:cs="Tahoma"/>
          <w:sz w:val="20"/>
          <w:szCs w:val="20"/>
          <w:lang w:val="mk-MK"/>
        </w:rPr>
        <w:t xml:space="preserve"> </w:t>
      </w:r>
      <w:r w:rsidR="00E71141" w:rsidRPr="00AF66FE">
        <w:rPr>
          <w:rFonts w:cs="Tahoma"/>
          <w:sz w:val="20"/>
          <w:lang w:val="mk-MK"/>
        </w:rPr>
        <w:t>година</w:t>
      </w:r>
      <w:r w:rsidR="004F799E" w:rsidRPr="00AF66FE">
        <w:rPr>
          <w:rFonts w:cs="Tahoma"/>
          <w:sz w:val="20"/>
          <w:szCs w:val="20"/>
          <w:lang w:val="mk-MK"/>
        </w:rPr>
        <w:t xml:space="preserve"> (</w:t>
      </w:r>
      <w:r w:rsidRPr="00AF66FE">
        <w:rPr>
          <w:rFonts w:cs="Tahoma"/>
          <w:sz w:val="20"/>
          <w:szCs w:val="20"/>
          <w:lang w:val="mk-MK"/>
        </w:rPr>
        <w:t>достапен на Македонски</w:t>
      </w:r>
      <w:r w:rsidR="004F799E" w:rsidRPr="00AF66FE">
        <w:rPr>
          <w:rFonts w:cs="Tahoma"/>
          <w:sz w:val="20"/>
          <w:szCs w:val="20"/>
          <w:lang w:val="mk-MK"/>
        </w:rPr>
        <w:t>)</w:t>
      </w:r>
      <w:bookmarkEnd w:id="855"/>
    </w:p>
    <w:p w14:paraId="46FCA245" w14:textId="5973FD42" w:rsidR="00BC3FC4" w:rsidRPr="00AF66FE" w:rsidRDefault="004F4FB5">
      <w:pPr>
        <w:pStyle w:val="ListParagraph"/>
        <w:numPr>
          <w:ilvl w:val="0"/>
          <w:numId w:val="20"/>
        </w:numPr>
        <w:spacing w:line="240" w:lineRule="auto"/>
        <w:ind w:left="567" w:hanging="567"/>
        <w:jc w:val="left"/>
        <w:rPr>
          <w:rFonts w:cs="Tahoma"/>
          <w:sz w:val="20"/>
          <w:szCs w:val="20"/>
          <w:lang w:val="mk-MK"/>
        </w:rPr>
      </w:pPr>
      <w:bookmarkStart w:id="856" w:name="_Ref77667175"/>
      <w:bookmarkStart w:id="857" w:name="_Hlk121764786"/>
      <w:r w:rsidRPr="00AF66FE">
        <w:rPr>
          <w:rFonts w:cs="Tahoma"/>
          <w:sz w:val="20"/>
          <w:szCs w:val="20"/>
          <w:lang w:val="mk-MK"/>
        </w:rPr>
        <w:t>Втори</w:t>
      </w:r>
      <w:r w:rsidR="004F799E" w:rsidRPr="00AF66FE">
        <w:rPr>
          <w:rFonts w:cs="Tahoma"/>
          <w:sz w:val="20"/>
          <w:szCs w:val="20"/>
          <w:lang w:val="mk-MK"/>
        </w:rPr>
        <w:t xml:space="preserve"> </w:t>
      </w:r>
      <w:r w:rsidR="001F6D7C" w:rsidRPr="00AF66FE">
        <w:rPr>
          <w:rFonts w:cs="Tahoma"/>
          <w:sz w:val="20"/>
          <w:szCs w:val="20"/>
          <w:lang w:val="mk-MK"/>
        </w:rPr>
        <w:t>Насоки на</w:t>
      </w:r>
      <w:r w:rsidR="002364F5" w:rsidRPr="00AF66FE">
        <w:rPr>
          <w:rFonts w:cs="Tahoma"/>
          <w:sz w:val="20"/>
          <w:szCs w:val="20"/>
          <w:lang w:val="mk-MK"/>
        </w:rPr>
        <w:t xml:space="preserve"> ЕМОПС-ЕЕ</w:t>
      </w:r>
      <w:r w:rsidRPr="00AF66FE">
        <w:rPr>
          <w:rFonts w:cs="Tahoma"/>
          <w:sz w:val="20"/>
          <w:szCs w:val="20"/>
          <w:lang w:val="mk-MK"/>
        </w:rPr>
        <w:t xml:space="preserve"> за</w:t>
      </w:r>
      <w:r w:rsidR="004F799E" w:rsidRPr="00AF66FE">
        <w:rPr>
          <w:rFonts w:cs="Tahoma"/>
          <w:sz w:val="20"/>
          <w:szCs w:val="20"/>
          <w:lang w:val="mk-MK"/>
        </w:rPr>
        <w:t xml:space="preserve"> </w:t>
      </w:r>
      <w:r w:rsidRPr="00AF66FE">
        <w:rPr>
          <w:rFonts w:cs="Tahoma"/>
          <w:sz w:val="20"/>
          <w:szCs w:val="20"/>
          <w:lang w:val="mk-MK"/>
        </w:rPr>
        <w:t>АТП</w:t>
      </w:r>
      <w:r w:rsidR="004F799E" w:rsidRPr="00AF66FE">
        <w:rPr>
          <w:rFonts w:cs="Tahoma"/>
          <w:sz w:val="20"/>
          <w:szCs w:val="20"/>
          <w:lang w:val="mk-MK"/>
        </w:rPr>
        <w:t xml:space="preserve"> </w:t>
      </w:r>
      <w:r w:rsidRPr="00AF66FE">
        <w:rPr>
          <w:rFonts w:cs="Tahoma"/>
          <w:sz w:val="20"/>
          <w:szCs w:val="20"/>
          <w:lang w:val="mk-MK"/>
        </w:rPr>
        <w:t>на</w:t>
      </w:r>
      <w:r w:rsidR="004F799E" w:rsidRPr="00AF66FE">
        <w:rPr>
          <w:rFonts w:cs="Tahoma"/>
          <w:sz w:val="20"/>
          <w:szCs w:val="20"/>
          <w:lang w:val="mk-MK"/>
        </w:rPr>
        <w:t xml:space="preserve"> </w:t>
      </w:r>
      <w:r w:rsidRPr="00AF66FE">
        <w:rPr>
          <w:rFonts w:cs="Tahoma"/>
          <w:sz w:val="20"/>
          <w:szCs w:val="20"/>
          <w:lang w:val="mk-MK"/>
        </w:rPr>
        <w:t>проекти за развој на мрежа</w:t>
      </w:r>
      <w:r w:rsidR="004F799E" w:rsidRPr="00AF66FE">
        <w:rPr>
          <w:rFonts w:cs="Tahoma"/>
          <w:sz w:val="20"/>
          <w:szCs w:val="20"/>
          <w:lang w:val="mk-MK"/>
        </w:rPr>
        <w:t xml:space="preserve">; </w:t>
      </w:r>
      <w:r w:rsidRPr="00AF66FE">
        <w:rPr>
          <w:rFonts w:cs="Tahoma"/>
          <w:sz w:val="20"/>
          <w:szCs w:val="20"/>
          <w:lang w:val="mk-MK"/>
        </w:rPr>
        <w:t>Конечно одобрени од ЕК</w:t>
      </w:r>
      <w:r w:rsidR="004F799E" w:rsidRPr="00AF66FE">
        <w:rPr>
          <w:rFonts w:cs="Tahoma"/>
          <w:sz w:val="20"/>
          <w:szCs w:val="20"/>
          <w:lang w:val="mk-MK"/>
        </w:rPr>
        <w:t xml:space="preserve">; </w:t>
      </w:r>
      <w:r w:rsidRPr="00AF66FE">
        <w:rPr>
          <w:rFonts w:cs="Tahoma"/>
          <w:sz w:val="20"/>
          <w:szCs w:val="20"/>
          <w:lang w:val="mk-MK"/>
        </w:rPr>
        <w:t>ЕМОПС</w:t>
      </w:r>
      <w:r w:rsidR="004F799E" w:rsidRPr="00AF66FE">
        <w:rPr>
          <w:rFonts w:cs="Tahoma"/>
          <w:sz w:val="20"/>
          <w:szCs w:val="20"/>
          <w:lang w:val="mk-MK"/>
        </w:rPr>
        <w:t>-</w:t>
      </w:r>
      <w:r w:rsidRPr="00AF66FE">
        <w:rPr>
          <w:rFonts w:cs="Tahoma"/>
          <w:sz w:val="20"/>
          <w:szCs w:val="20"/>
          <w:lang w:val="mk-MK"/>
        </w:rPr>
        <w:t>Е</w:t>
      </w:r>
      <w:r w:rsidR="004F799E" w:rsidRPr="00AF66FE">
        <w:rPr>
          <w:rFonts w:cs="Tahoma"/>
          <w:sz w:val="20"/>
          <w:szCs w:val="20"/>
          <w:lang w:val="mk-MK"/>
        </w:rPr>
        <w:t xml:space="preserve">E; </w:t>
      </w:r>
      <w:r w:rsidRPr="00AF66FE">
        <w:rPr>
          <w:rFonts w:cs="Tahoma"/>
          <w:sz w:val="20"/>
          <w:szCs w:val="20"/>
          <w:lang w:val="mk-MK"/>
        </w:rPr>
        <w:t>Март</w:t>
      </w:r>
      <w:r w:rsidR="004F799E" w:rsidRPr="00AF66FE">
        <w:rPr>
          <w:rFonts w:cs="Tahoma"/>
          <w:sz w:val="20"/>
          <w:szCs w:val="20"/>
          <w:lang w:val="mk-MK"/>
        </w:rPr>
        <w:t xml:space="preserve"> 2018</w:t>
      </w:r>
      <w:bookmarkEnd w:id="856"/>
      <w:r w:rsidR="00E71141" w:rsidRPr="00AF66FE">
        <w:rPr>
          <w:rFonts w:cs="Tahoma"/>
          <w:sz w:val="20"/>
          <w:szCs w:val="20"/>
          <w:lang w:val="mk-MK"/>
        </w:rPr>
        <w:t xml:space="preserve"> </w:t>
      </w:r>
      <w:r w:rsidR="00E71141" w:rsidRPr="00AF66FE">
        <w:rPr>
          <w:rFonts w:cs="Tahoma"/>
          <w:sz w:val="20"/>
          <w:lang w:val="mk-MK"/>
        </w:rPr>
        <w:t>година</w:t>
      </w:r>
      <w:bookmarkEnd w:id="857"/>
    </w:p>
    <w:p w14:paraId="1350EA6E" w14:textId="72D057AC" w:rsidR="00BC3FC4" w:rsidRPr="00AF66FE" w:rsidRDefault="004F4FB5">
      <w:pPr>
        <w:pStyle w:val="ListParagraph"/>
        <w:numPr>
          <w:ilvl w:val="0"/>
          <w:numId w:val="20"/>
        </w:numPr>
        <w:spacing w:line="240" w:lineRule="auto"/>
        <w:ind w:left="567" w:hanging="567"/>
        <w:jc w:val="left"/>
        <w:rPr>
          <w:rFonts w:cs="Tahoma"/>
          <w:sz w:val="20"/>
          <w:szCs w:val="20"/>
          <w:lang w:val="mk-MK"/>
        </w:rPr>
      </w:pPr>
      <w:bookmarkStart w:id="858" w:name="_Hlk121764810"/>
      <w:r w:rsidRPr="00AF66FE">
        <w:rPr>
          <w:rFonts w:cs="Tahoma"/>
          <w:sz w:val="20"/>
          <w:szCs w:val="20"/>
          <w:lang w:val="mk-MK"/>
        </w:rPr>
        <w:t>Десет</w:t>
      </w:r>
      <w:r w:rsidR="004F799E" w:rsidRPr="00AF66FE">
        <w:rPr>
          <w:rFonts w:cs="Tahoma"/>
          <w:sz w:val="20"/>
          <w:szCs w:val="20"/>
          <w:lang w:val="mk-MK"/>
        </w:rPr>
        <w:t>-</w:t>
      </w:r>
      <w:r w:rsidRPr="00AF66FE">
        <w:rPr>
          <w:rFonts w:cs="Tahoma"/>
          <w:sz w:val="20"/>
          <w:szCs w:val="20"/>
          <w:lang w:val="mk-MK"/>
        </w:rPr>
        <w:t>Годишен</w:t>
      </w:r>
      <w:r w:rsidR="004F799E" w:rsidRPr="00AF66FE">
        <w:rPr>
          <w:rFonts w:cs="Tahoma"/>
          <w:sz w:val="20"/>
          <w:szCs w:val="20"/>
          <w:lang w:val="mk-MK"/>
        </w:rPr>
        <w:t xml:space="preserve"> </w:t>
      </w:r>
      <w:r w:rsidRPr="00AF66FE">
        <w:rPr>
          <w:rFonts w:cs="Tahoma"/>
          <w:sz w:val="20"/>
          <w:szCs w:val="20"/>
          <w:lang w:val="mk-MK"/>
        </w:rPr>
        <w:t>План за Развој на Мрежа (ДГПРМ</w:t>
      </w:r>
      <w:r w:rsidR="004F799E" w:rsidRPr="00AF66FE">
        <w:rPr>
          <w:rFonts w:cs="Tahoma"/>
          <w:sz w:val="20"/>
          <w:szCs w:val="20"/>
          <w:lang w:val="mk-MK"/>
        </w:rPr>
        <w:t xml:space="preserve">) 201 [Online] </w:t>
      </w:r>
      <w:hyperlink r:id="rId155">
        <w:r w:rsidR="004F799E" w:rsidRPr="00AF66FE">
          <w:rPr>
            <w:rStyle w:val="Hyperlink"/>
            <w:rFonts w:cs="Tahoma"/>
            <w:color w:val="auto"/>
            <w:sz w:val="20"/>
            <w:szCs w:val="20"/>
            <w:u w:val="none"/>
            <w:lang w:val="mk-MK"/>
          </w:rPr>
          <w:t>http://tyndp.entsoe.eu/tyndp2018/</w:t>
        </w:r>
      </w:hyperlink>
      <w:r w:rsidR="004F799E" w:rsidRPr="00AF66FE">
        <w:rPr>
          <w:rFonts w:cs="Tahoma"/>
          <w:sz w:val="20"/>
          <w:szCs w:val="20"/>
          <w:lang w:val="mk-MK"/>
        </w:rPr>
        <w:t xml:space="preserve">; </w:t>
      </w:r>
      <w:r w:rsidRPr="00AF66FE">
        <w:rPr>
          <w:rFonts w:cs="Tahoma"/>
          <w:sz w:val="20"/>
          <w:szCs w:val="20"/>
          <w:lang w:val="mk-MK"/>
        </w:rPr>
        <w:t>ЕМОПС-ЕЕ</w:t>
      </w:r>
      <w:r w:rsidR="004F799E" w:rsidRPr="00AF66FE">
        <w:rPr>
          <w:rFonts w:cs="Tahoma"/>
          <w:sz w:val="20"/>
          <w:szCs w:val="20"/>
          <w:lang w:val="mk-MK"/>
        </w:rPr>
        <w:t>; 2018</w:t>
      </w:r>
      <w:r w:rsidR="00E71141" w:rsidRPr="00AF66FE">
        <w:rPr>
          <w:rFonts w:cs="Tahoma"/>
          <w:sz w:val="20"/>
          <w:szCs w:val="20"/>
          <w:lang w:val="mk-MK"/>
        </w:rPr>
        <w:t xml:space="preserve"> </w:t>
      </w:r>
      <w:r w:rsidR="00E71141" w:rsidRPr="00AF66FE">
        <w:rPr>
          <w:rFonts w:cs="Tahoma"/>
          <w:sz w:val="20"/>
          <w:lang w:val="mk-MK"/>
        </w:rPr>
        <w:t>година</w:t>
      </w:r>
      <w:bookmarkEnd w:id="858"/>
    </w:p>
    <w:p w14:paraId="61004C45" w14:textId="18A70C4E" w:rsidR="00BC3FC4" w:rsidRPr="00AF66FE" w:rsidRDefault="001F6D7C">
      <w:pPr>
        <w:pStyle w:val="ListParagraph"/>
        <w:numPr>
          <w:ilvl w:val="0"/>
          <w:numId w:val="20"/>
        </w:numPr>
        <w:spacing w:line="240" w:lineRule="auto"/>
        <w:ind w:left="567" w:hanging="567"/>
        <w:jc w:val="left"/>
        <w:rPr>
          <w:rFonts w:cs="Tahoma"/>
          <w:sz w:val="20"/>
          <w:szCs w:val="20"/>
          <w:lang w:val="mk-MK"/>
        </w:rPr>
      </w:pPr>
      <w:bookmarkStart w:id="859" w:name="_Hlk121764828"/>
      <w:r w:rsidRPr="00AF66FE">
        <w:rPr>
          <w:rFonts w:cs="Tahoma"/>
          <w:sz w:val="20"/>
          <w:szCs w:val="20"/>
          <w:lang w:val="mk-MK"/>
        </w:rPr>
        <w:t>Десет-Годишен План за Развој на Мрежа (ДГПРМ</w:t>
      </w:r>
      <w:r w:rsidR="004F799E" w:rsidRPr="00AF66FE">
        <w:rPr>
          <w:rFonts w:cs="Tahoma"/>
          <w:sz w:val="20"/>
          <w:szCs w:val="20"/>
          <w:lang w:val="mk-MK"/>
        </w:rPr>
        <w:t>) 2020</w:t>
      </w:r>
      <w:r w:rsidR="00E71141" w:rsidRPr="00AF66FE">
        <w:rPr>
          <w:rFonts w:cs="Tahoma"/>
          <w:sz w:val="20"/>
          <w:szCs w:val="20"/>
          <w:lang w:val="mk-MK"/>
        </w:rPr>
        <w:t xml:space="preserve"> </w:t>
      </w:r>
      <w:r w:rsidR="00E71141" w:rsidRPr="00AF66FE">
        <w:rPr>
          <w:rFonts w:cs="Tahoma"/>
          <w:sz w:val="20"/>
          <w:lang w:val="mk-MK"/>
        </w:rPr>
        <w:t>година</w:t>
      </w:r>
      <w:r w:rsidR="004F799E" w:rsidRPr="00AF66FE">
        <w:rPr>
          <w:rFonts w:cs="Tahoma"/>
          <w:sz w:val="20"/>
          <w:szCs w:val="20"/>
          <w:lang w:val="mk-MK"/>
        </w:rPr>
        <w:t xml:space="preserve">; </w:t>
      </w:r>
      <w:r w:rsidR="004F4FB5" w:rsidRPr="00AF66FE">
        <w:rPr>
          <w:rFonts w:cs="Tahoma"/>
          <w:sz w:val="20"/>
          <w:szCs w:val="20"/>
          <w:lang w:val="mk-MK"/>
        </w:rPr>
        <w:t>ЕМОПС</w:t>
      </w:r>
      <w:r w:rsidR="004F799E" w:rsidRPr="00AF66FE">
        <w:rPr>
          <w:rFonts w:cs="Tahoma"/>
          <w:sz w:val="20"/>
          <w:szCs w:val="20"/>
          <w:lang w:val="mk-MK"/>
        </w:rPr>
        <w:t>-E</w:t>
      </w:r>
      <w:r w:rsidR="004F4FB5" w:rsidRPr="00AF66FE">
        <w:rPr>
          <w:rFonts w:cs="Tahoma"/>
          <w:sz w:val="20"/>
          <w:szCs w:val="20"/>
          <w:lang w:val="mk-MK"/>
        </w:rPr>
        <w:t>Е</w:t>
      </w:r>
      <w:bookmarkEnd w:id="859"/>
    </w:p>
    <w:p w14:paraId="5C2522E6" w14:textId="36876BAC" w:rsidR="00BC3FC4" w:rsidRPr="00AF66FE" w:rsidRDefault="001F6D7C">
      <w:pPr>
        <w:pStyle w:val="ListParagraph"/>
        <w:numPr>
          <w:ilvl w:val="0"/>
          <w:numId w:val="20"/>
        </w:numPr>
        <w:spacing w:line="240" w:lineRule="auto"/>
        <w:ind w:left="567" w:hanging="567"/>
        <w:jc w:val="left"/>
        <w:rPr>
          <w:rFonts w:cs="Tahoma"/>
          <w:sz w:val="20"/>
          <w:szCs w:val="20"/>
          <w:lang w:val="mk-MK"/>
        </w:rPr>
      </w:pPr>
      <w:bookmarkStart w:id="860" w:name="_Hlk121764846"/>
      <w:r w:rsidRPr="00AF66FE">
        <w:rPr>
          <w:rFonts w:cs="Tahoma"/>
          <w:sz w:val="20"/>
          <w:lang w:val="mk-MK"/>
        </w:rPr>
        <w:t>Стратегија за развој на енергетиката на Република Македонија до</w:t>
      </w:r>
      <w:r w:rsidR="004F799E" w:rsidRPr="00AF66FE">
        <w:rPr>
          <w:rFonts w:cs="Tahoma"/>
          <w:sz w:val="20"/>
          <w:lang w:val="mk-MK"/>
        </w:rPr>
        <w:t xml:space="preserve"> 2040, 2019</w:t>
      </w:r>
      <w:r w:rsidR="00E71141" w:rsidRPr="00AF66FE">
        <w:rPr>
          <w:rFonts w:cs="Tahoma"/>
          <w:sz w:val="20"/>
          <w:lang w:val="mk-MK"/>
        </w:rPr>
        <w:t xml:space="preserve"> година</w:t>
      </w:r>
      <w:bookmarkEnd w:id="860"/>
    </w:p>
    <w:p w14:paraId="5F5D12B4" w14:textId="77777777" w:rsidR="001F6D7C" w:rsidRPr="00AF66FE" w:rsidRDefault="001F6D7C">
      <w:pPr>
        <w:pStyle w:val="ListParagraph"/>
        <w:spacing w:line="240" w:lineRule="auto"/>
        <w:ind w:left="567"/>
        <w:jc w:val="left"/>
        <w:rPr>
          <w:rFonts w:cs="Tahoma"/>
          <w:sz w:val="20"/>
          <w:szCs w:val="20"/>
          <w:lang w:val="mk-MK"/>
        </w:rPr>
      </w:pPr>
    </w:p>
    <w:p w14:paraId="7BF614FA" w14:textId="35726F3F" w:rsidR="00BC3FC4" w:rsidRPr="00AF66FE" w:rsidRDefault="001F6D7C">
      <w:pPr>
        <w:pStyle w:val="ListParagraph"/>
        <w:spacing w:line="240" w:lineRule="auto"/>
        <w:ind w:left="567"/>
        <w:jc w:val="left"/>
        <w:rPr>
          <w:rFonts w:cs="Tahoma"/>
          <w:sz w:val="20"/>
          <w:szCs w:val="20"/>
          <w:lang w:val="mk-MK"/>
        </w:rPr>
      </w:pPr>
      <w:bookmarkStart w:id="861" w:name="_Hlk121764860"/>
      <w:r w:rsidRPr="00AF66FE">
        <w:rPr>
          <w:rFonts w:cs="Tahoma"/>
          <w:sz w:val="20"/>
          <w:szCs w:val="20"/>
          <w:lang w:val="mk-MK"/>
        </w:rPr>
        <w:t xml:space="preserve">Извештаи поврзани со </w:t>
      </w:r>
      <w:r w:rsidR="004F799E" w:rsidRPr="00AF66FE">
        <w:rPr>
          <w:rFonts w:cs="Tahoma"/>
          <w:sz w:val="20"/>
          <w:szCs w:val="20"/>
          <w:lang w:val="mk-MK"/>
        </w:rPr>
        <w:t>ЖС&amp;С</w:t>
      </w:r>
      <w:r w:rsidRPr="00AF66FE">
        <w:rPr>
          <w:rFonts w:cs="Tahoma"/>
          <w:sz w:val="20"/>
          <w:szCs w:val="20"/>
          <w:lang w:val="mk-MK"/>
        </w:rPr>
        <w:t>П</w:t>
      </w:r>
      <w:r w:rsidR="004F799E" w:rsidRPr="00AF66FE">
        <w:rPr>
          <w:rFonts w:cs="Tahoma"/>
          <w:sz w:val="20"/>
          <w:szCs w:val="20"/>
          <w:lang w:val="mk-MK"/>
        </w:rPr>
        <w:t xml:space="preserve"> / </w:t>
      </w:r>
      <w:r w:rsidRPr="00AF66FE">
        <w:rPr>
          <w:rFonts w:cs="Tahoma"/>
          <w:sz w:val="20"/>
          <w:szCs w:val="20"/>
          <w:lang w:val="mk-MK"/>
        </w:rPr>
        <w:t>Литература</w:t>
      </w:r>
      <w:bookmarkEnd w:id="861"/>
    </w:p>
    <w:p w14:paraId="3851551A" w14:textId="52AC4AE7" w:rsidR="00BC3FC4" w:rsidRPr="00AF66FE" w:rsidRDefault="001F6D7C">
      <w:pPr>
        <w:pStyle w:val="ListParagraph"/>
        <w:numPr>
          <w:ilvl w:val="0"/>
          <w:numId w:val="20"/>
        </w:numPr>
        <w:spacing w:line="240" w:lineRule="auto"/>
        <w:ind w:left="567" w:hanging="567"/>
        <w:jc w:val="left"/>
        <w:rPr>
          <w:rFonts w:cs="Tahoma"/>
          <w:sz w:val="20"/>
          <w:szCs w:val="20"/>
          <w:lang w:val="mk-MK"/>
        </w:rPr>
      </w:pPr>
      <w:bookmarkStart w:id="862" w:name="_Hlk121764881"/>
      <w:r w:rsidRPr="00AF66FE">
        <w:rPr>
          <w:rFonts w:cs="Tahoma"/>
          <w:sz w:val="20"/>
          <w:szCs w:val="22"/>
          <w:lang w:val="mk-MK"/>
        </w:rPr>
        <w:t xml:space="preserve">Еколошка и социјална политика на </w:t>
      </w:r>
      <w:r w:rsidR="004F799E" w:rsidRPr="00AF66FE">
        <w:rPr>
          <w:rFonts w:cs="Tahoma"/>
          <w:sz w:val="20"/>
          <w:szCs w:val="22"/>
          <w:lang w:val="mk-MK"/>
        </w:rPr>
        <w:t xml:space="preserve">ЕБОР, </w:t>
      </w:r>
      <w:r w:rsidRPr="00AF66FE">
        <w:rPr>
          <w:rFonts w:cs="Tahoma"/>
          <w:sz w:val="20"/>
          <w:szCs w:val="22"/>
          <w:lang w:val="mk-MK"/>
        </w:rPr>
        <w:t xml:space="preserve">Април </w:t>
      </w:r>
      <w:r w:rsidR="004F799E" w:rsidRPr="00AF66FE">
        <w:rPr>
          <w:rFonts w:cs="Tahoma"/>
          <w:sz w:val="20"/>
          <w:szCs w:val="22"/>
          <w:lang w:val="mk-MK"/>
        </w:rPr>
        <w:t>2019</w:t>
      </w:r>
      <w:r w:rsidR="00E71141" w:rsidRPr="00AF66FE">
        <w:rPr>
          <w:rFonts w:cs="Tahoma"/>
          <w:sz w:val="20"/>
          <w:szCs w:val="22"/>
          <w:lang w:val="mk-MK"/>
        </w:rPr>
        <w:t xml:space="preserve"> </w:t>
      </w:r>
      <w:r w:rsidR="00E71141" w:rsidRPr="00AF66FE">
        <w:rPr>
          <w:rFonts w:cs="Tahoma"/>
          <w:sz w:val="20"/>
          <w:lang w:val="mk-MK"/>
        </w:rPr>
        <w:t>година</w:t>
      </w:r>
      <w:bookmarkEnd w:id="862"/>
    </w:p>
    <w:p w14:paraId="21C188AE" w14:textId="50840690" w:rsidR="00BC3FC4" w:rsidRPr="00AF66FE" w:rsidRDefault="0016217A">
      <w:pPr>
        <w:pStyle w:val="ListParagraph"/>
        <w:numPr>
          <w:ilvl w:val="0"/>
          <w:numId w:val="20"/>
        </w:numPr>
        <w:spacing w:line="240" w:lineRule="auto"/>
        <w:ind w:left="567" w:hanging="567"/>
        <w:jc w:val="left"/>
        <w:rPr>
          <w:rFonts w:cs="Tahoma"/>
          <w:sz w:val="20"/>
          <w:szCs w:val="20"/>
          <w:lang w:val="mk-MK"/>
        </w:rPr>
      </w:pPr>
      <w:bookmarkStart w:id="863" w:name="_Hlk121764899"/>
      <w:r w:rsidRPr="00AF66FE">
        <w:rPr>
          <w:rFonts w:cs="Tahoma"/>
          <w:sz w:val="20"/>
          <w:szCs w:val="20"/>
          <w:lang w:val="mk-MK"/>
        </w:rPr>
        <w:t>Државен завод за статистика</w:t>
      </w:r>
      <w:r w:rsidR="004F799E" w:rsidRPr="00AF66FE">
        <w:rPr>
          <w:rFonts w:cs="Tahoma"/>
          <w:sz w:val="20"/>
          <w:szCs w:val="20"/>
          <w:lang w:val="mk-MK"/>
        </w:rPr>
        <w:t xml:space="preserve"> </w:t>
      </w:r>
      <w:r w:rsidRPr="00AF66FE">
        <w:rPr>
          <w:rFonts w:cs="Tahoma"/>
          <w:sz w:val="20"/>
          <w:szCs w:val="20"/>
          <w:lang w:val="mk-MK"/>
        </w:rPr>
        <w:t>Публикации</w:t>
      </w:r>
      <w:r w:rsidR="004F799E" w:rsidRPr="00AF66FE">
        <w:rPr>
          <w:rFonts w:cs="Tahoma"/>
          <w:sz w:val="20"/>
          <w:szCs w:val="20"/>
          <w:lang w:val="mk-MK"/>
        </w:rPr>
        <w:t>:</w:t>
      </w:r>
      <w:bookmarkEnd w:id="863"/>
      <w:r w:rsidR="004F799E" w:rsidRPr="00AF66FE">
        <w:rPr>
          <w:rFonts w:cs="Tahoma"/>
          <w:sz w:val="20"/>
          <w:szCs w:val="20"/>
          <w:lang w:val="mk-MK"/>
        </w:rPr>
        <w:t xml:space="preserve"> </w:t>
      </w:r>
      <w:hyperlink r:id="rId156">
        <w:r w:rsidR="004F799E" w:rsidRPr="00AF66FE">
          <w:rPr>
            <w:rStyle w:val="Hyperlink"/>
            <w:rFonts w:cs="Tahoma"/>
            <w:color w:val="auto"/>
            <w:sz w:val="20"/>
            <w:szCs w:val="20"/>
            <w:u w:val="none"/>
            <w:lang w:val="mk-MK"/>
          </w:rPr>
          <w:t>www.stat.gov.mk</w:t>
        </w:r>
      </w:hyperlink>
    </w:p>
    <w:p w14:paraId="743EB980" w14:textId="5930D6B1" w:rsidR="00BC3FC4" w:rsidRPr="00AF66FE" w:rsidRDefault="00FC6C2B">
      <w:pPr>
        <w:pStyle w:val="ListParagraph"/>
        <w:numPr>
          <w:ilvl w:val="0"/>
          <w:numId w:val="20"/>
        </w:numPr>
        <w:spacing w:line="240" w:lineRule="auto"/>
        <w:ind w:left="567" w:hanging="567"/>
        <w:rPr>
          <w:rFonts w:cs="Tahoma"/>
          <w:sz w:val="20"/>
          <w:szCs w:val="22"/>
          <w:lang w:val="mk-MK"/>
        </w:rPr>
      </w:pPr>
      <w:bookmarkStart w:id="864" w:name="_Hlk121765351"/>
      <w:r w:rsidRPr="00AF66FE">
        <w:rPr>
          <w:rFonts w:cs="Tahoma"/>
          <w:sz w:val="20"/>
          <w:szCs w:val="22"/>
          <w:lang w:val="mk-MK"/>
        </w:rPr>
        <w:t xml:space="preserve">Годишен извештај за податоци за животна средина за </w:t>
      </w:r>
      <w:r w:rsidR="004F799E" w:rsidRPr="00AF66FE">
        <w:rPr>
          <w:rFonts w:cs="Tahoma"/>
          <w:sz w:val="20"/>
          <w:szCs w:val="22"/>
          <w:lang w:val="mk-MK"/>
        </w:rPr>
        <w:t xml:space="preserve">2020; </w:t>
      </w:r>
      <w:r w:rsidRPr="00AF66FE">
        <w:rPr>
          <w:rFonts w:cs="Tahoma"/>
          <w:sz w:val="20"/>
          <w:szCs w:val="22"/>
          <w:lang w:val="mk-MK"/>
        </w:rPr>
        <w:t>Министерство за животна средина и просторно планирање</w:t>
      </w:r>
      <w:r w:rsidR="004F799E" w:rsidRPr="00AF66FE">
        <w:rPr>
          <w:rFonts w:cs="Tahoma"/>
          <w:sz w:val="20"/>
          <w:szCs w:val="22"/>
          <w:lang w:val="mk-MK"/>
        </w:rPr>
        <w:t>, 2021</w:t>
      </w:r>
      <w:r w:rsidR="00E71141" w:rsidRPr="00AF66FE">
        <w:rPr>
          <w:rFonts w:cs="Tahoma"/>
          <w:sz w:val="20"/>
          <w:lang w:val="mk-MK"/>
        </w:rPr>
        <w:t xml:space="preserve"> година</w:t>
      </w:r>
      <w:bookmarkEnd w:id="864"/>
    </w:p>
    <w:p w14:paraId="2DDB9458" w14:textId="1D318890" w:rsidR="00BC3FC4" w:rsidRPr="00AF66FE" w:rsidRDefault="00FC6C2B">
      <w:pPr>
        <w:pStyle w:val="ListParagraph"/>
        <w:numPr>
          <w:ilvl w:val="0"/>
          <w:numId w:val="20"/>
        </w:numPr>
        <w:spacing w:line="240" w:lineRule="auto"/>
        <w:ind w:left="567" w:hanging="567"/>
        <w:rPr>
          <w:rFonts w:cs="Tahoma"/>
          <w:sz w:val="20"/>
          <w:szCs w:val="22"/>
          <w:lang w:val="mk-MK"/>
        </w:rPr>
      </w:pPr>
      <w:bookmarkStart w:id="865" w:name="_Hlk121765372"/>
      <w:r w:rsidRPr="00AF66FE">
        <w:rPr>
          <w:rFonts w:cs="Tahoma"/>
          <w:sz w:val="20"/>
          <w:lang w:val="mk-MK"/>
        </w:rPr>
        <w:t xml:space="preserve">Македонска стратегија за заштита на природата Меловски </w:t>
      </w:r>
      <w:r w:rsidR="00E71141" w:rsidRPr="00AF66FE">
        <w:rPr>
          <w:rFonts w:cs="Tahoma"/>
          <w:sz w:val="20"/>
          <w:szCs w:val="20"/>
          <w:lang w:val="mk-MK"/>
        </w:rPr>
        <w:t>и др</w:t>
      </w:r>
      <w:r w:rsidR="004F799E" w:rsidRPr="00AF66FE">
        <w:rPr>
          <w:rFonts w:cs="Tahoma"/>
          <w:sz w:val="20"/>
          <w:lang w:val="mk-MK"/>
        </w:rPr>
        <w:t>., 2019</w:t>
      </w:r>
      <w:r w:rsidR="007D0392" w:rsidRPr="00AF66FE">
        <w:rPr>
          <w:rFonts w:cs="Tahoma"/>
          <w:sz w:val="20"/>
          <w:lang w:val="mk-MK"/>
        </w:rPr>
        <w:t xml:space="preserve"> година</w:t>
      </w:r>
      <w:bookmarkEnd w:id="865"/>
    </w:p>
    <w:p w14:paraId="28FB4F41" w14:textId="56232674" w:rsidR="00BC3FC4" w:rsidRPr="00AF66FE" w:rsidRDefault="00FC6C2B">
      <w:pPr>
        <w:numPr>
          <w:ilvl w:val="0"/>
          <w:numId w:val="20"/>
        </w:numPr>
        <w:tabs>
          <w:tab w:val="left" w:pos="1276"/>
        </w:tabs>
        <w:spacing w:after="0" w:line="240" w:lineRule="auto"/>
        <w:ind w:left="567" w:hanging="567"/>
        <w:jc w:val="left"/>
        <w:rPr>
          <w:rFonts w:cs="Arial"/>
          <w:sz w:val="20"/>
          <w:lang w:val="mk-MK"/>
        </w:rPr>
      </w:pPr>
      <w:bookmarkStart w:id="866" w:name="_Hlk121765385"/>
      <w:r w:rsidRPr="00AF66FE">
        <w:rPr>
          <w:rFonts w:cs="Arial"/>
          <w:bCs/>
          <w:sz w:val="20"/>
          <w:lang w:val="mk-MK"/>
        </w:rPr>
        <w:t>Полиња со исклучително ниска фреквенција</w:t>
      </w:r>
      <w:r w:rsidR="004F799E" w:rsidRPr="00AF66FE">
        <w:rPr>
          <w:rFonts w:cs="Arial"/>
          <w:bCs/>
          <w:sz w:val="20"/>
          <w:lang w:val="mk-MK"/>
        </w:rPr>
        <w:t xml:space="preserve">; </w:t>
      </w:r>
      <w:r w:rsidRPr="00AF66FE">
        <w:rPr>
          <w:rFonts w:cs="Arial"/>
          <w:bCs/>
          <w:sz w:val="20"/>
          <w:lang w:val="mk-MK"/>
        </w:rPr>
        <w:t>Светска здравствена организација</w:t>
      </w:r>
      <w:r w:rsidR="004F799E" w:rsidRPr="00AF66FE">
        <w:rPr>
          <w:rFonts w:cs="Arial"/>
          <w:bCs/>
          <w:sz w:val="20"/>
          <w:lang w:val="mk-MK"/>
        </w:rPr>
        <w:t xml:space="preserve"> (</w:t>
      </w:r>
      <w:r w:rsidRPr="00AF66FE">
        <w:rPr>
          <w:rFonts w:cs="Arial"/>
          <w:bCs/>
          <w:sz w:val="20"/>
          <w:lang w:val="mk-MK"/>
        </w:rPr>
        <w:t>СЗО</w:t>
      </w:r>
      <w:r w:rsidR="004F799E" w:rsidRPr="00AF66FE">
        <w:rPr>
          <w:rFonts w:cs="Arial"/>
          <w:bCs/>
          <w:sz w:val="20"/>
          <w:lang w:val="mk-MK"/>
        </w:rPr>
        <w:t>), 2007</w:t>
      </w:r>
      <w:r w:rsidR="007D0392" w:rsidRPr="00AF66FE">
        <w:rPr>
          <w:rFonts w:cs="Tahoma"/>
          <w:sz w:val="20"/>
          <w:lang w:val="mk-MK"/>
        </w:rPr>
        <w:t xml:space="preserve"> година</w:t>
      </w:r>
      <w:bookmarkEnd w:id="866"/>
    </w:p>
    <w:p w14:paraId="7E358B9A" w14:textId="1D870ACE" w:rsidR="00BC3FC4" w:rsidRPr="00AF66FE" w:rsidRDefault="000374E7">
      <w:pPr>
        <w:numPr>
          <w:ilvl w:val="0"/>
          <w:numId w:val="20"/>
        </w:numPr>
        <w:tabs>
          <w:tab w:val="left" w:pos="1276"/>
        </w:tabs>
        <w:spacing w:after="0" w:line="240" w:lineRule="auto"/>
        <w:ind w:left="567" w:hanging="567"/>
        <w:jc w:val="left"/>
        <w:rPr>
          <w:rFonts w:cs="Arial"/>
          <w:sz w:val="20"/>
          <w:szCs w:val="20"/>
          <w:lang w:val="mk-MK"/>
        </w:rPr>
      </w:pPr>
      <w:bookmarkStart w:id="867" w:name="_Hlk121765399"/>
      <w:r w:rsidRPr="00AF66FE">
        <w:rPr>
          <w:rFonts w:cs="Tahoma"/>
          <w:sz w:val="20"/>
          <w:szCs w:val="20"/>
          <w:lang w:val="mk-MK"/>
        </w:rPr>
        <w:t>Насоки за бучава во животната средина за Европскиот регион</w:t>
      </w:r>
      <w:r w:rsidR="004F799E" w:rsidRPr="00AF66FE">
        <w:rPr>
          <w:rFonts w:cs="Tahoma"/>
          <w:sz w:val="20"/>
          <w:szCs w:val="20"/>
          <w:lang w:val="mk-MK"/>
        </w:rPr>
        <w:t xml:space="preserve">, </w:t>
      </w:r>
      <w:r w:rsidR="00FC6C2B" w:rsidRPr="00AF66FE">
        <w:rPr>
          <w:rFonts w:cs="Tahoma"/>
          <w:sz w:val="20"/>
          <w:szCs w:val="20"/>
          <w:lang w:val="mk-MK"/>
        </w:rPr>
        <w:t>СЗО</w:t>
      </w:r>
      <w:r w:rsidR="004F799E" w:rsidRPr="00AF66FE">
        <w:rPr>
          <w:rFonts w:cs="Tahoma"/>
          <w:sz w:val="20"/>
          <w:szCs w:val="20"/>
          <w:lang w:val="mk-MK"/>
        </w:rPr>
        <w:t>, 2018</w:t>
      </w:r>
      <w:r w:rsidR="007D0392" w:rsidRPr="00AF66FE">
        <w:rPr>
          <w:rFonts w:cs="Tahoma"/>
          <w:sz w:val="20"/>
          <w:lang w:val="mk-MK"/>
        </w:rPr>
        <w:t xml:space="preserve"> година</w:t>
      </w:r>
      <w:bookmarkEnd w:id="867"/>
    </w:p>
    <w:p w14:paraId="4A957F81" w14:textId="1AC2E4D0" w:rsidR="00BC3FC4" w:rsidRPr="00AF66FE" w:rsidRDefault="000374E7">
      <w:pPr>
        <w:pStyle w:val="ListParagraph"/>
        <w:numPr>
          <w:ilvl w:val="0"/>
          <w:numId w:val="20"/>
        </w:numPr>
        <w:spacing w:line="240" w:lineRule="auto"/>
        <w:ind w:left="567" w:hanging="567"/>
        <w:jc w:val="left"/>
        <w:rPr>
          <w:rFonts w:cs="Tahoma"/>
          <w:sz w:val="20"/>
          <w:szCs w:val="20"/>
          <w:lang w:val="mk-MK"/>
        </w:rPr>
      </w:pPr>
      <w:bookmarkStart w:id="868" w:name="_Hlk121765417"/>
      <w:r w:rsidRPr="00AF66FE">
        <w:rPr>
          <w:rFonts w:cs="Tahoma"/>
          <w:sz w:val="20"/>
          <w:szCs w:val="20"/>
          <w:lang w:val="mk-MK"/>
        </w:rPr>
        <w:t>Кочо</w:t>
      </w:r>
      <w:r w:rsidR="004F799E" w:rsidRPr="00AF66FE">
        <w:rPr>
          <w:rFonts w:cs="Tahoma"/>
          <w:sz w:val="20"/>
          <w:szCs w:val="20"/>
          <w:lang w:val="mk-MK"/>
        </w:rPr>
        <w:t xml:space="preserve"> </w:t>
      </w:r>
      <w:r w:rsidRPr="00AF66FE">
        <w:rPr>
          <w:rFonts w:cs="Tahoma"/>
          <w:sz w:val="20"/>
          <w:szCs w:val="20"/>
          <w:lang w:val="mk-MK"/>
        </w:rPr>
        <w:t>Димче</w:t>
      </w:r>
      <w:r w:rsidR="004F799E" w:rsidRPr="00AF66FE">
        <w:rPr>
          <w:rFonts w:cs="Tahoma"/>
          <w:sz w:val="20"/>
          <w:szCs w:val="20"/>
          <w:lang w:val="mk-MK"/>
        </w:rPr>
        <w:t xml:space="preserve"> (1996). ‘</w:t>
      </w:r>
      <w:r w:rsidRPr="00AF66FE">
        <w:rPr>
          <w:rFonts w:cs="Tahoma"/>
          <w:sz w:val="20"/>
          <w:szCs w:val="20"/>
          <w:lang w:val="mk-MK"/>
        </w:rPr>
        <w:t>Археолошка мапа на Република Македонија</w:t>
      </w:r>
      <w:r w:rsidR="004F799E" w:rsidRPr="00AF66FE">
        <w:rPr>
          <w:rFonts w:cs="Tahoma"/>
          <w:sz w:val="20"/>
          <w:szCs w:val="20"/>
          <w:lang w:val="mk-MK"/>
        </w:rPr>
        <w:t xml:space="preserve">’ II. </w:t>
      </w:r>
      <w:r w:rsidRPr="00AF66FE">
        <w:rPr>
          <w:rFonts w:cs="Tahoma"/>
          <w:sz w:val="20"/>
          <w:szCs w:val="20"/>
          <w:lang w:val="mk-MK"/>
        </w:rPr>
        <w:t>Скопје</w:t>
      </w:r>
      <w:r w:rsidR="004F799E" w:rsidRPr="00AF66FE">
        <w:rPr>
          <w:rFonts w:cs="Tahoma"/>
          <w:sz w:val="20"/>
          <w:szCs w:val="20"/>
          <w:lang w:val="mk-MK"/>
        </w:rPr>
        <w:t xml:space="preserve">: </w:t>
      </w:r>
      <w:r w:rsidRPr="00AF66FE">
        <w:rPr>
          <w:rFonts w:cs="Tahoma"/>
          <w:sz w:val="20"/>
          <w:szCs w:val="20"/>
          <w:lang w:val="mk-MK"/>
        </w:rPr>
        <w:t>Македо</w:t>
      </w:r>
      <w:r w:rsidR="00C81708" w:rsidRPr="00AF66FE">
        <w:rPr>
          <w:rFonts w:cs="Tahoma"/>
          <w:sz w:val="20"/>
          <w:szCs w:val="20"/>
          <w:lang w:val="mk-MK"/>
        </w:rPr>
        <w:t>н</w:t>
      </w:r>
      <w:r w:rsidRPr="00AF66FE">
        <w:rPr>
          <w:rFonts w:cs="Tahoma"/>
          <w:sz w:val="20"/>
          <w:szCs w:val="20"/>
          <w:lang w:val="mk-MK"/>
        </w:rPr>
        <w:t>ска академија на науките и уметностите</w:t>
      </w:r>
      <w:bookmarkEnd w:id="868"/>
      <w:r w:rsidRPr="00AF66FE">
        <w:rPr>
          <w:rFonts w:cs="Tahoma"/>
          <w:sz w:val="20"/>
          <w:szCs w:val="20"/>
          <w:lang w:val="mk-MK"/>
        </w:rPr>
        <w:t xml:space="preserve"> </w:t>
      </w:r>
    </w:p>
    <w:p w14:paraId="6C4B5D58" w14:textId="77777777" w:rsidR="00BC3FC4" w:rsidRPr="00AF66FE" w:rsidRDefault="00BC3FC4">
      <w:pPr>
        <w:spacing w:line="240" w:lineRule="auto"/>
        <w:rPr>
          <w:rFonts w:cs="Tahoma"/>
          <w:sz w:val="20"/>
          <w:szCs w:val="20"/>
          <w:lang w:val="mk-MK"/>
        </w:rPr>
      </w:pPr>
    </w:p>
    <w:p w14:paraId="0D95C51B" w14:textId="6177519E" w:rsidR="00BC3FC4" w:rsidRPr="00AF66FE" w:rsidRDefault="000374E7">
      <w:pPr>
        <w:pStyle w:val="ListParagraph"/>
        <w:spacing w:line="240" w:lineRule="auto"/>
        <w:ind w:left="567"/>
        <w:jc w:val="left"/>
        <w:rPr>
          <w:rFonts w:cs="Tahoma"/>
          <w:sz w:val="20"/>
          <w:szCs w:val="20"/>
          <w:lang w:val="mk-MK"/>
        </w:rPr>
      </w:pPr>
      <w:bookmarkStart w:id="869" w:name="_Hlk121765431"/>
      <w:r w:rsidRPr="00AF66FE">
        <w:rPr>
          <w:rFonts w:cs="Tahoma"/>
          <w:sz w:val="20"/>
          <w:szCs w:val="20"/>
          <w:lang w:val="mk-MK"/>
        </w:rPr>
        <w:t>Климатски промени и Климатска отпорност</w:t>
      </w:r>
      <w:bookmarkEnd w:id="869"/>
      <w:r w:rsidRPr="00AF66FE">
        <w:rPr>
          <w:rFonts w:cs="Tahoma"/>
          <w:sz w:val="20"/>
          <w:szCs w:val="20"/>
          <w:lang w:val="mk-MK"/>
        </w:rPr>
        <w:t xml:space="preserve"> </w:t>
      </w:r>
    </w:p>
    <w:p w14:paraId="6BFF4C48" w14:textId="60B6526E" w:rsidR="00BC3FC4" w:rsidRPr="00AF66FE" w:rsidRDefault="000374E7">
      <w:pPr>
        <w:pStyle w:val="ListParagraph"/>
        <w:numPr>
          <w:ilvl w:val="0"/>
          <w:numId w:val="20"/>
        </w:numPr>
        <w:spacing w:after="0"/>
        <w:ind w:left="567" w:hanging="567"/>
        <w:jc w:val="left"/>
        <w:rPr>
          <w:rFonts w:cs="Tahoma"/>
          <w:sz w:val="20"/>
          <w:szCs w:val="20"/>
          <w:lang w:val="mk-MK"/>
        </w:rPr>
      </w:pPr>
      <w:bookmarkStart w:id="870" w:name="_Hlk121765450"/>
      <w:r w:rsidRPr="00AF66FE">
        <w:rPr>
          <w:rFonts w:cs="Tahoma"/>
          <w:sz w:val="20"/>
          <w:szCs w:val="20"/>
          <w:lang w:val="mk-MK"/>
        </w:rPr>
        <w:t>МАКЕДОНСКИ ТРЕТ БИЕНАЛЕН АЖУРИРАН ИЗВЕШТАЈ ЗА КЛИМАТСКИТЕ ПРОМЕНИ</w:t>
      </w:r>
      <w:r w:rsidR="004F799E" w:rsidRPr="00AF66FE">
        <w:rPr>
          <w:rFonts w:cs="Tahoma"/>
          <w:sz w:val="20"/>
          <w:szCs w:val="20"/>
          <w:lang w:val="mk-MK"/>
        </w:rPr>
        <w:t xml:space="preserve">, </w:t>
      </w:r>
      <w:r w:rsidRPr="00AF66FE">
        <w:rPr>
          <w:rFonts w:cs="Tahoma"/>
          <w:sz w:val="20"/>
          <w:szCs w:val="20"/>
          <w:lang w:val="mk-MK"/>
        </w:rPr>
        <w:t>Август</w:t>
      </w:r>
      <w:r w:rsidR="004F799E" w:rsidRPr="00AF66FE">
        <w:rPr>
          <w:rFonts w:cs="Tahoma"/>
          <w:sz w:val="20"/>
          <w:szCs w:val="20"/>
          <w:lang w:val="mk-MK"/>
        </w:rPr>
        <w:t xml:space="preserve"> 2021</w:t>
      </w:r>
      <w:r w:rsidR="007D0392" w:rsidRPr="00AF66FE">
        <w:rPr>
          <w:rFonts w:cs="Tahoma"/>
          <w:sz w:val="20"/>
          <w:lang w:val="mk-MK"/>
        </w:rPr>
        <w:t xml:space="preserve"> година</w:t>
      </w:r>
      <w:r w:rsidR="004F799E" w:rsidRPr="00AF66FE">
        <w:rPr>
          <w:rFonts w:cs="Tahoma"/>
          <w:sz w:val="20"/>
          <w:szCs w:val="20"/>
          <w:lang w:val="mk-MK"/>
        </w:rPr>
        <w:t xml:space="preserve">; </w:t>
      </w:r>
      <w:r w:rsidRPr="00AF66FE">
        <w:rPr>
          <w:rFonts w:cs="Tahoma"/>
          <w:sz w:val="20"/>
          <w:szCs w:val="20"/>
          <w:lang w:val="mk-MK"/>
        </w:rPr>
        <w:t>Министерство за животна средина и просторно планирање</w:t>
      </w:r>
      <w:bookmarkEnd w:id="870"/>
    </w:p>
    <w:p w14:paraId="67276EE6" w14:textId="4D853EBF" w:rsidR="00BC3FC4" w:rsidRPr="00AF66FE" w:rsidRDefault="000071A1">
      <w:pPr>
        <w:pStyle w:val="ListParagraph"/>
        <w:numPr>
          <w:ilvl w:val="0"/>
          <w:numId w:val="20"/>
        </w:numPr>
        <w:spacing w:after="0"/>
        <w:ind w:left="567" w:hanging="567"/>
        <w:jc w:val="left"/>
        <w:rPr>
          <w:rFonts w:cs="Tahoma"/>
          <w:sz w:val="20"/>
          <w:szCs w:val="20"/>
          <w:lang w:val="mk-MK"/>
        </w:rPr>
      </w:pPr>
      <w:bookmarkStart w:id="871" w:name="_Hlk121765464"/>
      <w:bookmarkStart w:id="872" w:name="_Hlk121765537"/>
      <w:r w:rsidRPr="00AF66FE">
        <w:rPr>
          <w:rFonts w:cs="Tahoma"/>
          <w:iCs/>
          <w:sz w:val="20"/>
          <w:szCs w:val="20"/>
          <w:lang w:val="mk-MK"/>
        </w:rPr>
        <w:t>Влијанието на климатските промени врз побарувачката на електрична енергија</w:t>
      </w:r>
      <w:bookmarkEnd w:id="871"/>
      <w:r w:rsidRPr="00AF66FE">
        <w:rPr>
          <w:rFonts w:cs="Tahoma"/>
          <w:iCs/>
          <w:sz w:val="20"/>
          <w:szCs w:val="20"/>
          <w:lang w:val="mk-MK"/>
        </w:rPr>
        <w:t xml:space="preserve"> </w:t>
      </w:r>
      <w:r w:rsidR="004F799E" w:rsidRPr="00AF66FE">
        <w:rPr>
          <w:rFonts w:cs="Tahoma"/>
          <w:iCs/>
          <w:sz w:val="20"/>
          <w:szCs w:val="20"/>
          <w:lang w:val="mk-MK"/>
        </w:rPr>
        <w:t>(</w:t>
      </w:r>
      <w:hyperlink r:id="rId157">
        <w:r w:rsidR="004F799E" w:rsidRPr="00AF66FE">
          <w:rPr>
            <w:rStyle w:val="Hyperlink"/>
            <w:rFonts w:cs="Tahoma"/>
            <w:color w:val="auto"/>
            <w:sz w:val="20"/>
            <w:szCs w:val="20"/>
            <w:lang w:val="mk-MK"/>
          </w:rPr>
          <w:t>www.adamproject.eu</w:t>
        </w:r>
      </w:hyperlink>
      <w:r w:rsidR="004F799E" w:rsidRPr="00AF66FE">
        <w:rPr>
          <w:rFonts w:cs="Tahoma"/>
          <w:sz w:val="20"/>
          <w:szCs w:val="20"/>
          <w:lang w:val="mk-MK"/>
        </w:rPr>
        <w:t xml:space="preserve">); </w:t>
      </w:r>
      <w:r w:rsidRPr="00AF66FE">
        <w:rPr>
          <w:rFonts w:cs="Tahoma"/>
          <w:sz w:val="20"/>
          <w:szCs w:val="20"/>
          <w:lang w:val="mk-MK"/>
        </w:rPr>
        <w:t>Европска Комисија</w:t>
      </w:r>
      <w:r w:rsidR="004F799E" w:rsidRPr="00AF66FE">
        <w:rPr>
          <w:rFonts w:cs="Tahoma"/>
          <w:sz w:val="20"/>
          <w:szCs w:val="20"/>
          <w:lang w:val="mk-MK"/>
        </w:rPr>
        <w:t>, 2011</w:t>
      </w:r>
      <w:r w:rsidR="007D0392" w:rsidRPr="00AF66FE">
        <w:rPr>
          <w:rFonts w:cs="Tahoma"/>
          <w:sz w:val="20"/>
          <w:lang w:val="mk-MK"/>
        </w:rPr>
        <w:t xml:space="preserve"> година</w:t>
      </w:r>
      <w:bookmarkEnd w:id="872"/>
    </w:p>
    <w:p w14:paraId="6CB92E4D" w14:textId="78DB9AB0" w:rsidR="00BC3FC4" w:rsidRPr="00AF66FE" w:rsidRDefault="000071A1">
      <w:pPr>
        <w:pStyle w:val="ListParagraph"/>
        <w:numPr>
          <w:ilvl w:val="0"/>
          <w:numId w:val="20"/>
        </w:numPr>
        <w:spacing w:after="0"/>
        <w:ind w:left="567" w:hanging="567"/>
        <w:jc w:val="left"/>
        <w:rPr>
          <w:rFonts w:cs="Tahoma"/>
          <w:sz w:val="20"/>
          <w:szCs w:val="20"/>
          <w:lang w:val="mk-MK"/>
        </w:rPr>
      </w:pPr>
      <w:bookmarkStart w:id="873" w:name="_Hlk121765629"/>
      <w:r w:rsidRPr="00AF66FE">
        <w:rPr>
          <w:rFonts w:cs="Tahoma"/>
          <w:sz w:val="20"/>
          <w:szCs w:val="20"/>
          <w:lang w:val="mk-MK"/>
        </w:rPr>
        <w:t>Управување со ризиците од екстремни настани и катастро</w:t>
      </w:r>
      <w:r w:rsidR="00C81708" w:rsidRPr="00AF66FE">
        <w:rPr>
          <w:rFonts w:cs="Tahoma"/>
          <w:sz w:val="20"/>
          <w:szCs w:val="20"/>
          <w:lang w:val="mk-MK"/>
        </w:rPr>
        <w:t>ф</w:t>
      </w:r>
      <w:r w:rsidRPr="00AF66FE">
        <w:rPr>
          <w:rFonts w:cs="Tahoma"/>
          <w:sz w:val="20"/>
          <w:szCs w:val="20"/>
          <w:lang w:val="mk-MK"/>
        </w:rPr>
        <w:t xml:space="preserve">и за </w:t>
      </w:r>
      <w:r w:rsidR="00A32860" w:rsidRPr="00AF66FE">
        <w:rPr>
          <w:rFonts w:cs="Tahoma"/>
          <w:sz w:val="20"/>
          <w:szCs w:val="20"/>
          <w:lang w:val="mk-MK"/>
        </w:rPr>
        <w:t xml:space="preserve">напредна </w:t>
      </w:r>
      <w:r w:rsidRPr="00AF66FE">
        <w:rPr>
          <w:rFonts w:cs="Tahoma"/>
          <w:sz w:val="20"/>
          <w:szCs w:val="20"/>
          <w:lang w:val="mk-MK"/>
        </w:rPr>
        <w:t>адаптацијата кон климатските промени</w:t>
      </w:r>
      <w:r w:rsidR="004F799E" w:rsidRPr="00AF66FE">
        <w:rPr>
          <w:rFonts w:cs="Tahoma"/>
          <w:sz w:val="20"/>
          <w:szCs w:val="20"/>
          <w:lang w:val="mk-MK"/>
        </w:rPr>
        <w:t xml:space="preserve">; </w:t>
      </w:r>
      <w:r w:rsidR="00A32860" w:rsidRPr="00AF66FE">
        <w:rPr>
          <w:rFonts w:cs="Tahoma"/>
          <w:sz w:val="20"/>
          <w:szCs w:val="20"/>
          <w:lang w:val="mk-MK"/>
        </w:rPr>
        <w:t>Меѓувладин панел за климатски промени</w:t>
      </w:r>
      <w:r w:rsidR="004F799E" w:rsidRPr="00AF66FE">
        <w:rPr>
          <w:rFonts w:cs="Tahoma"/>
          <w:sz w:val="20"/>
          <w:szCs w:val="20"/>
          <w:lang w:val="mk-MK"/>
        </w:rPr>
        <w:t xml:space="preserve"> (</w:t>
      </w:r>
      <w:r w:rsidR="00A32860" w:rsidRPr="00AF66FE">
        <w:rPr>
          <w:rFonts w:cs="Tahoma"/>
          <w:sz w:val="20"/>
          <w:szCs w:val="20"/>
          <w:lang w:val="mk-MK"/>
        </w:rPr>
        <w:t>МПКП</w:t>
      </w:r>
      <w:r w:rsidR="004F799E" w:rsidRPr="00AF66FE">
        <w:rPr>
          <w:rFonts w:cs="Tahoma"/>
          <w:sz w:val="20"/>
          <w:szCs w:val="20"/>
          <w:lang w:val="mk-MK"/>
        </w:rPr>
        <w:t>), 2012</w:t>
      </w:r>
      <w:r w:rsidR="007D0392" w:rsidRPr="00AF66FE">
        <w:rPr>
          <w:rFonts w:cs="Tahoma"/>
          <w:sz w:val="20"/>
          <w:lang w:val="mk-MK"/>
        </w:rPr>
        <w:t xml:space="preserve"> година</w:t>
      </w:r>
      <w:bookmarkEnd w:id="873"/>
    </w:p>
    <w:p w14:paraId="3BD97C7C" w14:textId="1E60B2AD" w:rsidR="00BC3FC4" w:rsidRPr="00AF66FE" w:rsidRDefault="007719F2">
      <w:pPr>
        <w:pStyle w:val="ListParagraph"/>
        <w:numPr>
          <w:ilvl w:val="0"/>
          <w:numId w:val="20"/>
        </w:numPr>
        <w:spacing w:after="0"/>
        <w:ind w:left="567" w:hanging="567"/>
        <w:jc w:val="left"/>
        <w:rPr>
          <w:rFonts w:cs="Tahoma"/>
          <w:sz w:val="20"/>
          <w:szCs w:val="20"/>
          <w:lang w:val="mk-MK"/>
        </w:rPr>
      </w:pPr>
      <w:bookmarkStart w:id="874" w:name="_Hlk121765645"/>
      <w:r w:rsidRPr="00AF66FE">
        <w:rPr>
          <w:rFonts w:cs="Tahoma"/>
          <w:sz w:val="20"/>
          <w:szCs w:val="20"/>
          <w:lang w:val="mk-MK"/>
        </w:rPr>
        <w:lastRenderedPageBreak/>
        <w:t>Климатски ризици и адаптација во електроенергетскиот сектор</w:t>
      </w:r>
      <w:r w:rsidR="004F799E" w:rsidRPr="00AF66FE">
        <w:rPr>
          <w:rFonts w:cs="Tahoma"/>
          <w:sz w:val="20"/>
          <w:szCs w:val="20"/>
          <w:lang w:val="mk-MK"/>
        </w:rPr>
        <w:t xml:space="preserve">; </w:t>
      </w:r>
      <w:r w:rsidR="00A901D1" w:rsidRPr="00AF66FE">
        <w:rPr>
          <w:rFonts w:cs="Tahoma"/>
          <w:sz w:val="20"/>
          <w:szCs w:val="20"/>
          <w:lang w:val="mk-MK"/>
        </w:rPr>
        <w:t>Азиска развојна банка</w:t>
      </w:r>
      <w:r w:rsidR="004F799E" w:rsidRPr="00AF66FE">
        <w:rPr>
          <w:rFonts w:cs="Tahoma"/>
          <w:sz w:val="20"/>
          <w:szCs w:val="20"/>
          <w:lang w:val="mk-MK"/>
        </w:rPr>
        <w:t>, 2012</w:t>
      </w:r>
      <w:r w:rsidR="007D0392" w:rsidRPr="00AF66FE">
        <w:rPr>
          <w:rFonts w:cs="Tahoma"/>
          <w:sz w:val="20"/>
          <w:lang w:val="mk-MK"/>
        </w:rPr>
        <w:t xml:space="preserve"> година</w:t>
      </w:r>
      <w:bookmarkEnd w:id="874"/>
    </w:p>
    <w:p w14:paraId="04D72965" w14:textId="7EB36658" w:rsidR="00BC3FC4" w:rsidRPr="00AF66FE" w:rsidRDefault="00A901D1">
      <w:pPr>
        <w:pStyle w:val="ListParagraph"/>
        <w:numPr>
          <w:ilvl w:val="0"/>
          <w:numId w:val="20"/>
        </w:numPr>
        <w:spacing w:after="0"/>
        <w:ind w:left="567" w:hanging="567"/>
        <w:jc w:val="left"/>
        <w:rPr>
          <w:rFonts w:cs="Tahoma"/>
          <w:sz w:val="20"/>
          <w:szCs w:val="20"/>
          <w:lang w:val="mk-MK"/>
        </w:rPr>
      </w:pPr>
      <w:bookmarkStart w:id="875" w:name="_Hlk121765695"/>
      <w:r w:rsidRPr="00AF66FE">
        <w:rPr>
          <w:rFonts w:cs="Arial"/>
          <w:sz w:val="20"/>
          <w:szCs w:val="20"/>
          <w:lang w:val="mk-MK"/>
        </w:rPr>
        <w:t>Упатство за интегрирање на климатските промени и биолошката разновидност во оцената на влијанието врз животната средина</w:t>
      </w:r>
      <w:r w:rsidR="004F799E" w:rsidRPr="00AF66FE">
        <w:rPr>
          <w:rFonts w:cs="Arial"/>
          <w:sz w:val="20"/>
          <w:szCs w:val="20"/>
          <w:lang w:val="mk-MK"/>
        </w:rPr>
        <w:t xml:space="preserve">; </w:t>
      </w:r>
      <w:r w:rsidRPr="00AF66FE">
        <w:rPr>
          <w:rFonts w:cs="Arial"/>
          <w:sz w:val="20"/>
          <w:szCs w:val="20"/>
          <w:lang w:val="mk-MK"/>
        </w:rPr>
        <w:t xml:space="preserve">Европска Унија </w:t>
      </w:r>
      <w:r w:rsidR="004F799E" w:rsidRPr="00AF66FE">
        <w:rPr>
          <w:rFonts w:cs="Tahoma"/>
          <w:sz w:val="20"/>
          <w:szCs w:val="20"/>
          <w:lang w:val="mk-MK"/>
        </w:rPr>
        <w:t>2013</w:t>
      </w:r>
      <w:r w:rsidR="007D0392" w:rsidRPr="00AF66FE">
        <w:rPr>
          <w:rFonts w:cs="Tahoma"/>
          <w:sz w:val="20"/>
          <w:lang w:val="mk-MK"/>
        </w:rPr>
        <w:t xml:space="preserve"> година</w:t>
      </w:r>
      <w:bookmarkEnd w:id="875"/>
    </w:p>
    <w:p w14:paraId="12D960E4" w14:textId="447E7DBA" w:rsidR="00BC3FC4" w:rsidRPr="00AF66FE" w:rsidRDefault="00A901D1">
      <w:pPr>
        <w:pStyle w:val="ListParagraph"/>
        <w:numPr>
          <w:ilvl w:val="0"/>
          <w:numId w:val="20"/>
        </w:numPr>
        <w:spacing w:after="0"/>
        <w:ind w:left="567" w:hanging="567"/>
        <w:jc w:val="left"/>
        <w:rPr>
          <w:rFonts w:cs="Arial"/>
          <w:sz w:val="20"/>
          <w:szCs w:val="20"/>
          <w:lang w:val="mk-MK"/>
        </w:rPr>
      </w:pPr>
      <w:bookmarkStart w:id="876" w:name="_Hlk121765734"/>
      <w:r w:rsidRPr="00AF66FE">
        <w:rPr>
          <w:rFonts w:cs="Arial"/>
          <w:sz w:val="20"/>
          <w:szCs w:val="20"/>
          <w:lang w:val="mk-MK"/>
        </w:rPr>
        <w:t xml:space="preserve">Подготовка на енергетскиот сектор да биде поотпорен на климатски промени; </w:t>
      </w:r>
      <w:r w:rsidR="00722B6D" w:rsidRPr="00AF66FE">
        <w:rPr>
          <w:rFonts w:cs="Arial"/>
          <w:sz w:val="20"/>
          <w:szCs w:val="20"/>
          <w:lang w:val="mk-MK"/>
        </w:rPr>
        <w:t>MAE</w:t>
      </w:r>
      <w:r w:rsidRPr="00AF66FE">
        <w:rPr>
          <w:rFonts w:cs="Arial"/>
          <w:sz w:val="20"/>
          <w:szCs w:val="20"/>
          <w:lang w:val="mk-MK"/>
        </w:rPr>
        <w:t xml:space="preserve"> Единица за животна средина и климатски промени Директорат за одржлива енергетска политика и технологии</w:t>
      </w:r>
      <w:r w:rsidR="004F799E" w:rsidRPr="00AF66FE">
        <w:rPr>
          <w:rFonts w:cs="Arial"/>
          <w:sz w:val="20"/>
          <w:szCs w:val="20"/>
          <w:lang w:val="mk-MK"/>
        </w:rPr>
        <w:t>, 2015</w:t>
      </w:r>
      <w:r w:rsidR="007D0392" w:rsidRPr="00AF66FE">
        <w:rPr>
          <w:rFonts w:cs="Tahoma"/>
          <w:sz w:val="20"/>
          <w:lang w:val="mk-MK"/>
        </w:rPr>
        <w:t xml:space="preserve"> година</w:t>
      </w:r>
      <w:bookmarkEnd w:id="876"/>
    </w:p>
    <w:p w14:paraId="5FAFE36F" w14:textId="5C44E226" w:rsidR="00BC3FC4" w:rsidRPr="00AF66FE" w:rsidRDefault="00A901D1">
      <w:pPr>
        <w:pStyle w:val="ListParagraph"/>
        <w:numPr>
          <w:ilvl w:val="0"/>
          <w:numId w:val="20"/>
        </w:numPr>
        <w:spacing w:after="0"/>
        <w:ind w:left="567" w:hanging="567"/>
        <w:jc w:val="left"/>
        <w:rPr>
          <w:rFonts w:cs="Tahoma"/>
          <w:sz w:val="20"/>
          <w:szCs w:val="20"/>
          <w:lang w:val="mk-MK"/>
        </w:rPr>
      </w:pPr>
      <w:bookmarkStart w:id="877" w:name="_Hlk121765849"/>
      <w:r w:rsidRPr="00AF66FE">
        <w:rPr>
          <w:rFonts w:cs="Tahoma"/>
          <w:sz w:val="20"/>
          <w:szCs w:val="20"/>
          <w:lang w:val="mk-MK"/>
        </w:rPr>
        <w:t>Статистика</w:t>
      </w:r>
      <w:r w:rsidR="004F799E" w:rsidRPr="00AF66FE">
        <w:rPr>
          <w:rFonts w:cs="Tahoma"/>
          <w:sz w:val="20"/>
          <w:szCs w:val="20"/>
          <w:lang w:val="mk-MK"/>
        </w:rPr>
        <w:t xml:space="preserve">: </w:t>
      </w:r>
      <w:r w:rsidRPr="00AF66FE">
        <w:rPr>
          <w:rFonts w:cs="Tahoma"/>
          <w:sz w:val="20"/>
          <w:szCs w:val="20"/>
          <w:lang w:val="mk-MK"/>
        </w:rPr>
        <w:t xml:space="preserve">ЕМИСИИ </w:t>
      </w:r>
      <w:r w:rsidR="00FF6B5B" w:rsidRPr="00AF66FE">
        <w:rPr>
          <w:rFonts w:cs="Tahoma"/>
          <w:sz w:val="20"/>
          <w:szCs w:val="20"/>
          <w:lang w:val="mk-MK"/>
        </w:rPr>
        <w:t>на CO</w:t>
      </w:r>
      <w:r w:rsidR="00FF6B5B" w:rsidRPr="008769C4">
        <w:rPr>
          <w:rFonts w:cs="Tahoma"/>
          <w:sz w:val="20"/>
          <w:szCs w:val="20"/>
          <w:vertAlign w:val="subscript"/>
          <w:lang w:val="mk-MK"/>
        </w:rPr>
        <w:t>2</w:t>
      </w:r>
      <w:r w:rsidR="00FF6B5B" w:rsidRPr="00AF66FE">
        <w:rPr>
          <w:rFonts w:cs="Tahoma"/>
          <w:sz w:val="20"/>
          <w:szCs w:val="20"/>
          <w:lang w:val="mk-MK"/>
        </w:rPr>
        <w:t xml:space="preserve"> </w:t>
      </w:r>
      <w:r w:rsidRPr="00AF66FE">
        <w:rPr>
          <w:rFonts w:cs="Tahoma"/>
          <w:sz w:val="20"/>
          <w:szCs w:val="20"/>
          <w:lang w:val="mk-MK"/>
        </w:rPr>
        <w:t>ОД СОГОРУВАЊЕ НА ГОРИВО</w:t>
      </w:r>
      <w:r w:rsidR="004F799E" w:rsidRPr="00AF66FE">
        <w:rPr>
          <w:rFonts w:cs="Tahoma"/>
          <w:sz w:val="20"/>
          <w:szCs w:val="20"/>
          <w:lang w:val="mk-MK"/>
        </w:rPr>
        <w:t xml:space="preserve"> </w:t>
      </w:r>
      <w:r w:rsidR="00FF6B5B" w:rsidRPr="00AF66FE">
        <w:rPr>
          <w:rFonts w:cs="Tahoma"/>
          <w:i/>
          <w:iCs/>
          <w:sz w:val="20"/>
          <w:szCs w:val="20"/>
          <w:lang w:val="mk-MK"/>
        </w:rPr>
        <w:t xml:space="preserve">Клучни аспекти </w:t>
      </w:r>
      <w:r w:rsidR="004F799E" w:rsidRPr="00AF66FE">
        <w:rPr>
          <w:rFonts w:cs="Tahoma"/>
          <w:sz w:val="20"/>
          <w:szCs w:val="20"/>
          <w:lang w:val="mk-MK"/>
        </w:rPr>
        <w:t>(</w:t>
      </w:r>
      <w:r w:rsidR="00FF6B5B" w:rsidRPr="00AF66FE">
        <w:rPr>
          <w:rFonts w:cs="Tahoma"/>
          <w:sz w:val="20"/>
          <w:szCs w:val="20"/>
          <w:lang w:val="mk-MK"/>
        </w:rPr>
        <w:t xml:space="preserve">издание </w:t>
      </w:r>
      <w:r w:rsidR="004F799E" w:rsidRPr="00AF66FE">
        <w:rPr>
          <w:rFonts w:cs="Tahoma"/>
          <w:sz w:val="20"/>
          <w:szCs w:val="20"/>
          <w:lang w:val="mk-MK"/>
        </w:rPr>
        <w:t xml:space="preserve">2019); </w:t>
      </w:r>
      <w:r w:rsidR="00FF6B5B" w:rsidRPr="00AF66FE">
        <w:rPr>
          <w:rFonts w:cs="Tahoma"/>
          <w:sz w:val="20"/>
          <w:szCs w:val="20"/>
          <w:lang w:val="mk-MK"/>
        </w:rPr>
        <w:t>ОЕЦД</w:t>
      </w:r>
      <w:r w:rsidR="004F799E" w:rsidRPr="00AF66FE">
        <w:rPr>
          <w:rFonts w:cs="Tahoma"/>
          <w:sz w:val="20"/>
          <w:szCs w:val="20"/>
          <w:lang w:val="mk-MK"/>
        </w:rPr>
        <w:t xml:space="preserve"> / </w:t>
      </w:r>
      <w:r w:rsidR="00FF6B5B" w:rsidRPr="00AF66FE">
        <w:rPr>
          <w:rFonts w:cs="Tahoma"/>
          <w:sz w:val="20"/>
          <w:szCs w:val="20"/>
          <w:lang w:val="mk-MK"/>
        </w:rPr>
        <w:t>Меѓународна агенција за енергија</w:t>
      </w:r>
      <w:r w:rsidR="004F799E" w:rsidRPr="00AF66FE">
        <w:rPr>
          <w:rFonts w:cs="Tahoma"/>
          <w:sz w:val="20"/>
          <w:szCs w:val="20"/>
          <w:lang w:val="mk-MK"/>
        </w:rPr>
        <w:t>, 2019</w:t>
      </w:r>
      <w:r w:rsidR="007D0392" w:rsidRPr="00AF66FE">
        <w:rPr>
          <w:rFonts w:cs="Tahoma"/>
          <w:sz w:val="20"/>
          <w:lang w:val="mk-MK"/>
        </w:rPr>
        <w:t xml:space="preserve"> година</w:t>
      </w:r>
      <w:bookmarkEnd w:id="877"/>
    </w:p>
    <w:p w14:paraId="67B55C0E" w14:textId="1E760577" w:rsidR="00BC3FC4" w:rsidRPr="00AF66FE" w:rsidRDefault="001153B6">
      <w:pPr>
        <w:pStyle w:val="ListParagraph"/>
        <w:numPr>
          <w:ilvl w:val="0"/>
          <w:numId w:val="20"/>
        </w:numPr>
        <w:spacing w:after="0"/>
        <w:ind w:left="567" w:hanging="567"/>
        <w:jc w:val="left"/>
        <w:rPr>
          <w:rStyle w:val="A0"/>
          <w:rFonts w:ascii="Tahoma" w:hAnsi="Tahoma" w:cs="Tahoma"/>
          <w:b w:val="0"/>
          <w:bCs w:val="0"/>
          <w:color w:val="auto"/>
          <w:sz w:val="20"/>
          <w:szCs w:val="20"/>
          <w:lang w:val="mk-MK"/>
        </w:rPr>
      </w:pPr>
      <w:bookmarkStart w:id="878" w:name="_Hlk121765910"/>
      <w:r w:rsidRPr="00AF66FE">
        <w:rPr>
          <w:bCs/>
          <w:sz w:val="20"/>
          <w:szCs w:val="20"/>
          <w:lang w:val="mk-MK"/>
        </w:rPr>
        <w:t xml:space="preserve">Придонес на програмата ЈИЕ </w:t>
      </w:r>
      <w:r w:rsidR="00D84EF4" w:rsidRPr="00AF66FE">
        <w:rPr>
          <w:bCs/>
          <w:sz w:val="20"/>
          <w:szCs w:val="20"/>
          <w:lang w:val="mk-MK"/>
        </w:rPr>
        <w:t>ПАЗС</w:t>
      </w:r>
      <w:r w:rsidRPr="00AF66FE">
        <w:rPr>
          <w:bCs/>
          <w:sz w:val="20"/>
          <w:szCs w:val="20"/>
          <w:lang w:val="mk-MK"/>
        </w:rPr>
        <w:t xml:space="preserve"> во извештаите за напредокот на ЕУ за 2016 година: Извештај за Југоисточна Европа на Енергетски ‘чувар’ 2016</w:t>
      </w:r>
      <w:r w:rsidR="007D0392" w:rsidRPr="00AF66FE">
        <w:rPr>
          <w:rFonts w:cs="Tahoma"/>
          <w:sz w:val="20"/>
          <w:lang w:val="mk-MK"/>
        </w:rPr>
        <w:t xml:space="preserve"> година</w:t>
      </w:r>
      <w:r w:rsidRPr="00AF66FE">
        <w:rPr>
          <w:bCs/>
          <w:sz w:val="20"/>
          <w:szCs w:val="20"/>
          <w:lang w:val="mk-MK"/>
        </w:rPr>
        <w:t>: ЈИЕ Промена на мрежа, 2016</w:t>
      </w:r>
      <w:r w:rsidR="007D0392" w:rsidRPr="00AF66FE">
        <w:rPr>
          <w:rFonts w:cs="Tahoma"/>
          <w:sz w:val="20"/>
          <w:lang w:val="mk-MK"/>
        </w:rPr>
        <w:t xml:space="preserve"> година</w:t>
      </w:r>
      <w:r w:rsidRPr="00AF66FE">
        <w:rPr>
          <w:bCs/>
          <w:sz w:val="20"/>
          <w:szCs w:val="20"/>
          <w:lang w:val="mk-MK"/>
        </w:rPr>
        <w:t>; Поддржано од ЕУ</w:t>
      </w:r>
      <w:bookmarkEnd w:id="878"/>
    </w:p>
    <w:p w14:paraId="582C6535" w14:textId="6A06417C" w:rsidR="00BC3FC4" w:rsidRPr="00AF66FE" w:rsidRDefault="001153B6">
      <w:pPr>
        <w:pStyle w:val="ListParagraph"/>
        <w:numPr>
          <w:ilvl w:val="0"/>
          <w:numId w:val="20"/>
        </w:numPr>
        <w:spacing w:after="0"/>
        <w:ind w:left="567" w:hanging="567"/>
        <w:jc w:val="left"/>
        <w:rPr>
          <w:rFonts w:cs="Tahoma"/>
          <w:sz w:val="20"/>
          <w:szCs w:val="20"/>
          <w:lang w:val="mk-MK"/>
        </w:rPr>
      </w:pPr>
      <w:bookmarkStart w:id="879" w:name="_Hlk121765927"/>
      <w:r w:rsidRPr="00AF66FE">
        <w:rPr>
          <w:rFonts w:cs="Tahoma"/>
          <w:sz w:val="20"/>
          <w:szCs w:val="20"/>
          <w:lang w:val="mk-MK"/>
        </w:rPr>
        <w:t xml:space="preserve">Клучни технички предизвици за електроенергетската индустрија и климатските промени, </w:t>
      </w:r>
      <w:r w:rsidR="004F799E" w:rsidRPr="00AF66FE">
        <w:rPr>
          <w:rFonts w:cs="Tahoma"/>
          <w:sz w:val="20"/>
          <w:szCs w:val="20"/>
          <w:lang w:val="mk-MK"/>
        </w:rPr>
        <w:t xml:space="preserve">IEEE </w:t>
      </w:r>
      <w:r w:rsidR="00F34EEA" w:rsidRPr="00AF66FE">
        <w:rPr>
          <w:rFonts w:cs="Tahoma"/>
          <w:sz w:val="20"/>
          <w:szCs w:val="20"/>
          <w:lang w:val="mk-MK"/>
        </w:rPr>
        <w:t>Разговори за пренос на енергија</w:t>
      </w:r>
      <w:r w:rsidR="004F799E" w:rsidRPr="00AF66FE">
        <w:rPr>
          <w:rFonts w:cs="Tahoma"/>
          <w:sz w:val="20"/>
          <w:szCs w:val="20"/>
          <w:lang w:val="mk-MK"/>
        </w:rPr>
        <w:t xml:space="preserve">. 25 (2010) 465-473.; </w:t>
      </w:r>
      <w:r w:rsidR="00F34EEA" w:rsidRPr="00AF66FE">
        <w:rPr>
          <w:rFonts w:cs="Tahoma"/>
          <w:sz w:val="20"/>
          <w:szCs w:val="20"/>
          <w:lang w:val="mk-MK"/>
        </w:rPr>
        <w:t>Л.М. Бард, Ј.Б. Кардел, И.</w:t>
      </w:r>
      <w:r w:rsidR="00E10620">
        <w:rPr>
          <w:rFonts w:cs="Tahoma"/>
          <w:sz w:val="20"/>
          <w:szCs w:val="20"/>
          <w:lang w:val="mk-MK"/>
        </w:rPr>
        <w:t xml:space="preserve"> </w:t>
      </w:r>
      <w:r w:rsidR="00F34EEA" w:rsidRPr="00AF66FE">
        <w:rPr>
          <w:rFonts w:cs="Tahoma"/>
          <w:sz w:val="20"/>
          <w:szCs w:val="20"/>
          <w:lang w:val="mk-MK"/>
        </w:rPr>
        <w:t>Добсон, Ф. Галван, Д.</w:t>
      </w:r>
      <w:r w:rsidR="00E10620">
        <w:rPr>
          <w:rFonts w:cs="Tahoma"/>
          <w:sz w:val="20"/>
          <w:szCs w:val="20"/>
          <w:lang w:val="mk-MK"/>
        </w:rPr>
        <w:t xml:space="preserve"> </w:t>
      </w:r>
      <w:r w:rsidR="00F34EEA" w:rsidRPr="00AF66FE">
        <w:rPr>
          <w:rFonts w:cs="Tahoma"/>
          <w:sz w:val="20"/>
          <w:szCs w:val="20"/>
          <w:lang w:val="mk-MK"/>
        </w:rPr>
        <w:t>Хокинс, В.</w:t>
      </w:r>
      <w:r w:rsidR="00E10620">
        <w:rPr>
          <w:rFonts w:cs="Tahoma"/>
          <w:sz w:val="20"/>
          <w:szCs w:val="20"/>
          <w:lang w:val="mk-MK"/>
        </w:rPr>
        <w:t xml:space="preserve"> </w:t>
      </w:r>
      <w:r w:rsidR="00F34EEA" w:rsidRPr="00AF66FE">
        <w:rPr>
          <w:rFonts w:cs="Tahoma"/>
          <w:sz w:val="20"/>
          <w:szCs w:val="20"/>
          <w:lang w:val="mk-MK"/>
        </w:rPr>
        <w:t>Џуел и др.</w:t>
      </w:r>
      <w:bookmarkEnd w:id="879"/>
      <w:r w:rsidR="00F34EEA" w:rsidRPr="00AF66FE">
        <w:rPr>
          <w:rFonts w:cs="Tahoma"/>
          <w:sz w:val="20"/>
          <w:szCs w:val="20"/>
          <w:lang w:val="mk-MK"/>
        </w:rPr>
        <w:t xml:space="preserve"> </w:t>
      </w:r>
    </w:p>
    <w:p w14:paraId="3947713E" w14:textId="64405CB2" w:rsidR="00BC3FC4" w:rsidRPr="00AF66FE" w:rsidRDefault="00F34EEA">
      <w:pPr>
        <w:pStyle w:val="ListParagraph"/>
        <w:numPr>
          <w:ilvl w:val="0"/>
          <w:numId w:val="20"/>
        </w:numPr>
        <w:spacing w:after="0"/>
        <w:ind w:left="567" w:hanging="567"/>
        <w:jc w:val="left"/>
        <w:rPr>
          <w:rStyle w:val="A0"/>
          <w:rFonts w:ascii="Tahoma" w:hAnsi="Tahoma" w:cs="Tahoma"/>
          <w:b w:val="0"/>
          <w:bCs w:val="0"/>
          <w:color w:val="auto"/>
          <w:sz w:val="20"/>
          <w:szCs w:val="20"/>
          <w:lang w:val="mk-MK"/>
        </w:rPr>
      </w:pPr>
      <w:bookmarkStart w:id="880" w:name="_Hlk121765950"/>
      <w:r w:rsidRPr="00AF66FE">
        <w:rPr>
          <w:rFonts w:cs="Tahoma"/>
          <w:sz w:val="20"/>
          <w:szCs w:val="20"/>
          <w:lang w:val="mk-MK"/>
        </w:rPr>
        <w:t>Влијанието на екс</w:t>
      </w:r>
      <w:r w:rsidR="00C81708" w:rsidRPr="00AF66FE">
        <w:rPr>
          <w:rFonts w:cs="Tahoma"/>
          <w:sz w:val="20"/>
          <w:szCs w:val="20"/>
          <w:lang w:val="mk-MK"/>
        </w:rPr>
        <w:t>т</w:t>
      </w:r>
      <w:r w:rsidRPr="00AF66FE">
        <w:rPr>
          <w:rFonts w:cs="Tahoma"/>
          <w:sz w:val="20"/>
          <w:szCs w:val="20"/>
          <w:lang w:val="mk-MK"/>
        </w:rPr>
        <w:t>ремните временски услови и климатските промени врз отпорноста на електроенергетските системи: влијание и можни стратегии за ублажување; Матајос Пантели и Пјерлуиџи Манкарела, Факултет за електротехничко и електронско инженерство, Универзитетот во Манчестер, ОК</w:t>
      </w:r>
      <w:bookmarkEnd w:id="880"/>
    </w:p>
    <w:p w14:paraId="4EB47F20" w14:textId="77777777" w:rsidR="00BC3FC4" w:rsidRPr="00AF66FE" w:rsidRDefault="00BC3FC4">
      <w:pPr>
        <w:rPr>
          <w:sz w:val="20"/>
          <w:lang w:val="mk-MK"/>
        </w:rPr>
      </w:pPr>
    </w:p>
    <w:p w14:paraId="62C602B9" w14:textId="77777777" w:rsidR="00BC3FC4" w:rsidRPr="00AF66FE" w:rsidRDefault="00BC3FC4">
      <w:pPr>
        <w:rPr>
          <w:sz w:val="20"/>
          <w:lang w:val="mk-MK"/>
        </w:rPr>
      </w:pPr>
    </w:p>
    <w:p w14:paraId="6B8E78C4" w14:textId="77777777" w:rsidR="00BC3FC4" w:rsidRPr="00AF66FE" w:rsidRDefault="004F799E">
      <w:pPr>
        <w:spacing w:before="0" w:after="0" w:line="240" w:lineRule="auto"/>
        <w:jc w:val="left"/>
        <w:rPr>
          <w:rFonts w:ascii="Tahoma Bold" w:hAnsi="Tahoma Bold"/>
          <w:b/>
          <w:color w:val="44697D"/>
          <w:sz w:val="32"/>
          <w:szCs w:val="32"/>
          <w:u w:color="00B050"/>
          <w:lang w:val="mk-MK"/>
        </w:rPr>
      </w:pPr>
      <w:r w:rsidRPr="00AF66FE">
        <w:rPr>
          <w:lang w:val="mk-MK"/>
        </w:rPr>
        <w:br w:type="page"/>
      </w:r>
    </w:p>
    <w:p w14:paraId="5BF97A3C" w14:textId="5E766111" w:rsidR="00BC3FC4" w:rsidRPr="00AF66FE" w:rsidRDefault="007E2788">
      <w:pPr>
        <w:pStyle w:val="Heading1"/>
        <w:rPr>
          <w:rFonts w:ascii="Arial" w:hAnsi="Arial" w:cs="Arial"/>
          <w:bCs/>
          <w:color w:val="156570"/>
          <w:sz w:val="18"/>
          <w:szCs w:val="18"/>
          <w:lang w:val="mk-MK" w:eastAsia="en-US"/>
        </w:rPr>
      </w:pPr>
      <w:bookmarkStart w:id="881" w:name="_Toc122679536"/>
      <w:r w:rsidRPr="00AF66FE">
        <w:rPr>
          <w:lang w:val="mk-MK"/>
        </w:rPr>
        <w:lastRenderedPageBreak/>
        <w:t>Анекси</w:t>
      </w:r>
      <w:bookmarkEnd w:id="881"/>
    </w:p>
    <w:p w14:paraId="3999D9B4" w14:textId="77777777" w:rsidR="007E2788" w:rsidRPr="00AF66FE" w:rsidRDefault="007E2788" w:rsidP="007E2788">
      <w:pPr>
        <w:rPr>
          <w:sz w:val="20"/>
          <w:lang w:val="mk-MK"/>
        </w:rPr>
      </w:pPr>
      <w:r w:rsidRPr="00AF66FE">
        <w:rPr>
          <w:sz w:val="20"/>
          <w:lang w:val="mk-MK"/>
        </w:rPr>
        <w:t xml:space="preserve">Анекс 1: </w:t>
      </w:r>
      <w:bookmarkStart w:id="882" w:name="_Hlk121766101"/>
      <w:r w:rsidRPr="00AF66FE">
        <w:rPr>
          <w:sz w:val="20"/>
          <w:lang w:val="mk-MK"/>
        </w:rPr>
        <w:t>Мапа на проектот</w:t>
      </w:r>
      <w:bookmarkEnd w:id="882"/>
    </w:p>
    <w:p w14:paraId="5E41A289" w14:textId="77777777" w:rsidR="007E2788" w:rsidRPr="00AF66FE" w:rsidRDefault="007E2788" w:rsidP="007E2788">
      <w:pPr>
        <w:rPr>
          <w:sz w:val="20"/>
          <w:lang w:val="mk-MK"/>
        </w:rPr>
      </w:pPr>
      <w:r w:rsidRPr="00AF66FE">
        <w:rPr>
          <w:sz w:val="20"/>
          <w:lang w:val="mk-MK"/>
        </w:rPr>
        <w:t xml:space="preserve">Анекс 2: </w:t>
      </w:r>
      <w:bookmarkStart w:id="883" w:name="_Hlk121766085"/>
      <w:r w:rsidRPr="00AF66FE">
        <w:rPr>
          <w:sz w:val="20"/>
          <w:lang w:val="mk-MK"/>
        </w:rPr>
        <w:t>Проектни опции и алтернативи со еколошки ограничувања на високо ниво</w:t>
      </w:r>
      <w:bookmarkEnd w:id="883"/>
    </w:p>
    <w:p w14:paraId="17053AF0" w14:textId="77777777" w:rsidR="007E2788" w:rsidRPr="00AF66FE" w:rsidRDefault="007E2788" w:rsidP="007E2788">
      <w:pPr>
        <w:rPr>
          <w:sz w:val="20"/>
          <w:lang w:val="mk-MK"/>
        </w:rPr>
      </w:pPr>
      <w:r w:rsidRPr="00AF66FE">
        <w:rPr>
          <w:sz w:val="20"/>
          <w:lang w:val="mk-MK"/>
        </w:rPr>
        <w:t xml:space="preserve">Анекс 3: </w:t>
      </w:r>
      <w:bookmarkStart w:id="884" w:name="_Hlk121766070"/>
      <w:r w:rsidRPr="00AF66FE">
        <w:rPr>
          <w:sz w:val="20"/>
          <w:lang w:val="mk-MK"/>
        </w:rPr>
        <w:t>Клучни социјални чувствителности поврзани со проектот</w:t>
      </w:r>
      <w:bookmarkEnd w:id="884"/>
    </w:p>
    <w:p w14:paraId="3EB2C282" w14:textId="77777777" w:rsidR="007E2788" w:rsidRPr="00AF66FE" w:rsidRDefault="007E2788" w:rsidP="007E2788">
      <w:pPr>
        <w:rPr>
          <w:sz w:val="20"/>
          <w:lang w:val="mk-MK"/>
        </w:rPr>
      </w:pPr>
      <w:r w:rsidRPr="00AF66FE">
        <w:rPr>
          <w:sz w:val="20"/>
          <w:lang w:val="mk-MK"/>
        </w:rPr>
        <w:t xml:space="preserve">Анекс 4: </w:t>
      </w:r>
      <w:bookmarkStart w:id="885" w:name="_Hlk121766036"/>
      <w:r w:rsidRPr="00AF66FE">
        <w:rPr>
          <w:sz w:val="20"/>
          <w:lang w:val="mk-MK"/>
        </w:rPr>
        <w:t>Геолошка мапа</w:t>
      </w:r>
      <w:bookmarkEnd w:id="885"/>
    </w:p>
    <w:p w14:paraId="6ADCCD57" w14:textId="77777777" w:rsidR="007E2788" w:rsidRPr="00AF66FE" w:rsidRDefault="007E2788" w:rsidP="007E2788">
      <w:pPr>
        <w:rPr>
          <w:sz w:val="20"/>
          <w:lang w:val="mk-MK"/>
        </w:rPr>
      </w:pPr>
      <w:r w:rsidRPr="00AF66FE">
        <w:rPr>
          <w:sz w:val="20"/>
          <w:lang w:val="mk-MK"/>
        </w:rPr>
        <w:t xml:space="preserve">Анекс 5: </w:t>
      </w:r>
      <w:bookmarkStart w:id="886" w:name="_Hlk121766016"/>
      <w:r w:rsidRPr="00AF66FE">
        <w:rPr>
          <w:sz w:val="20"/>
          <w:lang w:val="mk-MK"/>
        </w:rPr>
        <w:t>Резиме на досегашните активности за ангажирање на засегнатите страни</w:t>
      </w:r>
      <w:bookmarkEnd w:id="886"/>
    </w:p>
    <w:p w14:paraId="309D8589" w14:textId="33BE73D3" w:rsidR="00BC3FC4" w:rsidRPr="00AF66FE" w:rsidRDefault="007E2788" w:rsidP="007E2788">
      <w:pPr>
        <w:rPr>
          <w:sz w:val="20"/>
          <w:szCs w:val="20"/>
          <w:lang w:val="mk-MK"/>
        </w:rPr>
      </w:pPr>
      <w:r w:rsidRPr="00AF66FE">
        <w:rPr>
          <w:sz w:val="20"/>
          <w:lang w:val="mk-MK"/>
        </w:rPr>
        <w:t xml:space="preserve">Анекс 6: </w:t>
      </w:r>
      <w:bookmarkStart w:id="887" w:name="_Hlk121766004"/>
      <w:r w:rsidRPr="00AF66FE">
        <w:rPr>
          <w:sz w:val="20"/>
          <w:lang w:val="mk-MK"/>
        </w:rPr>
        <w:t>Имиња на одговорните за подготовка на оценката Животна средина и социјални прашања</w:t>
      </w:r>
      <w:bookmarkEnd w:id="887"/>
    </w:p>
    <w:p w14:paraId="7536E722" w14:textId="77777777" w:rsidR="00BC3FC4" w:rsidRPr="00AF66FE" w:rsidRDefault="00BC3FC4">
      <w:pPr>
        <w:rPr>
          <w:sz w:val="20"/>
          <w:lang w:val="mk-MK"/>
        </w:rPr>
      </w:pPr>
    </w:p>
    <w:p w14:paraId="70DB45E9" w14:textId="77777777" w:rsidR="00BC3FC4" w:rsidRPr="00AF66FE" w:rsidRDefault="00BC3FC4">
      <w:pPr>
        <w:pStyle w:val="NumberedParagraph"/>
        <w:jc w:val="left"/>
        <w:rPr>
          <w:sz w:val="20"/>
          <w:lang w:val="mk-MK"/>
        </w:rPr>
      </w:pPr>
    </w:p>
    <w:p w14:paraId="23CFDA3F" w14:textId="77777777" w:rsidR="00BC3FC4" w:rsidRPr="00AF66FE" w:rsidRDefault="004F799E">
      <w:pPr>
        <w:spacing w:before="0" w:after="0"/>
        <w:jc w:val="left"/>
        <w:rPr>
          <w:sz w:val="20"/>
          <w:lang w:val="mk-MK"/>
        </w:rPr>
      </w:pPr>
      <w:r w:rsidRPr="00AF66FE">
        <w:rPr>
          <w:lang w:val="mk-MK"/>
        </w:rPr>
        <w:br w:type="page"/>
      </w:r>
    </w:p>
    <w:p w14:paraId="23DA1E16" w14:textId="1A2BED56" w:rsidR="00BC3FC4" w:rsidRPr="00AF66FE" w:rsidRDefault="007E2788">
      <w:pPr>
        <w:pStyle w:val="Heading2"/>
        <w:numPr>
          <w:ilvl w:val="0"/>
          <w:numId w:val="0"/>
        </w:numPr>
        <w:ind w:left="360"/>
        <w:rPr>
          <w:rFonts w:asciiTheme="minorHAnsi" w:hAnsiTheme="minorHAnsi"/>
          <w:lang w:val="mk-MK"/>
        </w:rPr>
      </w:pPr>
      <w:bookmarkStart w:id="888" w:name="_Toc122679537"/>
      <w:r w:rsidRPr="00AF66FE">
        <w:rPr>
          <w:lang w:val="mk-MK"/>
        </w:rPr>
        <w:lastRenderedPageBreak/>
        <w:t>Анекс</w:t>
      </w:r>
      <w:r w:rsidR="004F799E" w:rsidRPr="00AF66FE">
        <w:rPr>
          <w:lang w:val="mk-MK"/>
        </w:rPr>
        <w:t xml:space="preserve"> 1: </w:t>
      </w:r>
      <w:r w:rsidRPr="00AF66FE">
        <w:rPr>
          <w:lang w:val="mk-MK"/>
        </w:rPr>
        <w:t>Мапа на проектот</w:t>
      </w:r>
      <w:bookmarkEnd w:id="888"/>
    </w:p>
    <w:p w14:paraId="77329CC8" w14:textId="27097668" w:rsidR="00BC3FC4" w:rsidRPr="00AF66FE" w:rsidRDefault="004F799E">
      <w:pPr>
        <w:ind w:firstLine="720"/>
        <w:rPr>
          <w:sz w:val="20"/>
          <w:lang w:val="mk-MK"/>
        </w:rPr>
      </w:pPr>
      <w:r w:rsidRPr="00AF66FE">
        <w:rPr>
          <w:sz w:val="20"/>
          <w:lang w:val="mk-MK"/>
        </w:rPr>
        <w:t>(</w:t>
      </w:r>
      <w:r w:rsidR="007E2788" w:rsidRPr="00AF66FE">
        <w:rPr>
          <w:sz w:val="20"/>
          <w:lang w:val="mk-MK"/>
        </w:rPr>
        <w:t xml:space="preserve">дадена под посебна </w:t>
      </w:r>
      <w:r w:rsidR="009C5D87" w:rsidRPr="00AF66FE">
        <w:rPr>
          <w:sz w:val="20"/>
          <w:lang w:val="mk-MK"/>
        </w:rPr>
        <w:t>насловна</w:t>
      </w:r>
      <w:r w:rsidRPr="00AF66FE">
        <w:rPr>
          <w:sz w:val="20"/>
          <w:lang w:val="mk-MK"/>
        </w:rPr>
        <w:t>)</w:t>
      </w:r>
    </w:p>
    <w:p w14:paraId="731DE341" w14:textId="77777777" w:rsidR="00BC3FC4" w:rsidRPr="00AF66FE" w:rsidRDefault="00BC3FC4">
      <w:pPr>
        <w:rPr>
          <w:sz w:val="20"/>
          <w:lang w:val="mk-MK"/>
        </w:rPr>
      </w:pPr>
    </w:p>
    <w:p w14:paraId="27D09361" w14:textId="6210046D" w:rsidR="00BC3FC4" w:rsidRPr="00AF66FE" w:rsidRDefault="007E2788">
      <w:pPr>
        <w:pStyle w:val="Heading2"/>
        <w:numPr>
          <w:ilvl w:val="0"/>
          <w:numId w:val="0"/>
        </w:numPr>
        <w:ind w:left="360"/>
        <w:rPr>
          <w:rFonts w:ascii="Arial" w:hAnsi="Arial" w:cs="Arial"/>
          <w:bCs/>
          <w:color w:val="156570"/>
          <w:sz w:val="18"/>
          <w:szCs w:val="18"/>
          <w:lang w:val="mk-MK" w:eastAsia="en-US"/>
        </w:rPr>
      </w:pPr>
      <w:bookmarkStart w:id="889" w:name="_Toc122679538"/>
      <w:r w:rsidRPr="00AF66FE">
        <w:rPr>
          <w:lang w:val="mk-MK"/>
        </w:rPr>
        <w:t>Анекс</w:t>
      </w:r>
      <w:r w:rsidR="004F799E" w:rsidRPr="00AF66FE">
        <w:rPr>
          <w:lang w:val="mk-MK"/>
        </w:rPr>
        <w:t xml:space="preserve"> 2: </w:t>
      </w:r>
      <w:r w:rsidRPr="00AF66FE">
        <w:rPr>
          <w:lang w:val="mk-MK"/>
        </w:rPr>
        <w:t>Проектни опции и алтернативи со еколошки ограничувања на високо ниво</w:t>
      </w:r>
      <w:bookmarkEnd w:id="889"/>
      <w:r w:rsidR="004F799E" w:rsidRPr="00AF66FE">
        <w:rPr>
          <w:lang w:val="mk-MK"/>
        </w:rPr>
        <w:t xml:space="preserve"> </w:t>
      </w:r>
    </w:p>
    <w:p w14:paraId="4E8ABDEF" w14:textId="629BB9BE" w:rsidR="00BC3FC4" w:rsidRPr="00AF66FE" w:rsidRDefault="004F799E">
      <w:pPr>
        <w:pStyle w:val="NumberedParagraph"/>
        <w:ind w:left="567"/>
        <w:jc w:val="left"/>
        <w:rPr>
          <w:sz w:val="20"/>
          <w:lang w:val="mk-MK"/>
        </w:rPr>
      </w:pPr>
      <w:r w:rsidRPr="00AF66FE">
        <w:rPr>
          <w:sz w:val="20"/>
          <w:lang w:val="mk-MK"/>
        </w:rPr>
        <w:t>(</w:t>
      </w:r>
      <w:r w:rsidR="007E2788" w:rsidRPr="00AF66FE">
        <w:rPr>
          <w:sz w:val="20"/>
          <w:lang w:val="mk-MK"/>
        </w:rPr>
        <w:t xml:space="preserve">дадена под посебна </w:t>
      </w:r>
      <w:r w:rsidR="009C5D87" w:rsidRPr="00AF66FE">
        <w:rPr>
          <w:sz w:val="20"/>
          <w:lang w:val="mk-MK"/>
        </w:rPr>
        <w:t>насловна</w:t>
      </w:r>
      <w:r w:rsidRPr="00AF66FE">
        <w:rPr>
          <w:sz w:val="20"/>
          <w:lang w:val="mk-MK"/>
        </w:rPr>
        <w:t>)</w:t>
      </w:r>
    </w:p>
    <w:p w14:paraId="442AB339" w14:textId="77777777" w:rsidR="00BC3FC4" w:rsidRPr="00AF66FE" w:rsidRDefault="00BC3FC4">
      <w:pPr>
        <w:rPr>
          <w:sz w:val="20"/>
          <w:lang w:val="mk-MK"/>
        </w:rPr>
      </w:pPr>
    </w:p>
    <w:p w14:paraId="23572120" w14:textId="3FA4C1DC" w:rsidR="00BC3FC4" w:rsidRPr="00AF66FE" w:rsidRDefault="007E2788">
      <w:pPr>
        <w:pStyle w:val="Heading2"/>
        <w:numPr>
          <w:ilvl w:val="0"/>
          <w:numId w:val="0"/>
        </w:numPr>
        <w:ind w:left="360"/>
        <w:rPr>
          <w:rFonts w:ascii="Arial" w:hAnsi="Arial" w:cs="Arial"/>
          <w:bCs/>
          <w:color w:val="156570"/>
          <w:sz w:val="18"/>
          <w:szCs w:val="18"/>
          <w:lang w:val="mk-MK" w:eastAsia="en-US"/>
        </w:rPr>
      </w:pPr>
      <w:bookmarkStart w:id="890" w:name="_Toc122679539"/>
      <w:r w:rsidRPr="00AF66FE">
        <w:rPr>
          <w:lang w:val="mk-MK"/>
        </w:rPr>
        <w:t xml:space="preserve">Анекс </w:t>
      </w:r>
      <w:r w:rsidR="004F799E" w:rsidRPr="00AF66FE">
        <w:rPr>
          <w:lang w:val="mk-MK"/>
        </w:rPr>
        <w:t xml:space="preserve">3: </w:t>
      </w:r>
      <w:r w:rsidRPr="00AF66FE">
        <w:rPr>
          <w:lang w:val="mk-MK"/>
        </w:rPr>
        <w:t>Клучни социјални чувствителности поврзани со проектот</w:t>
      </w:r>
      <w:bookmarkEnd w:id="890"/>
      <w:r w:rsidR="004F799E" w:rsidRPr="00AF66FE">
        <w:rPr>
          <w:lang w:val="mk-MK"/>
        </w:rPr>
        <w:t xml:space="preserve"> </w:t>
      </w:r>
    </w:p>
    <w:p w14:paraId="036A5FD7" w14:textId="3EA9F7F3" w:rsidR="00BC3FC4" w:rsidRPr="00AF66FE" w:rsidRDefault="004F799E">
      <w:pPr>
        <w:pStyle w:val="NumberedParagraph"/>
        <w:ind w:left="567"/>
        <w:jc w:val="left"/>
        <w:rPr>
          <w:sz w:val="20"/>
          <w:lang w:val="mk-MK"/>
        </w:rPr>
      </w:pPr>
      <w:r w:rsidRPr="00AF66FE">
        <w:rPr>
          <w:sz w:val="20"/>
          <w:lang w:val="mk-MK"/>
        </w:rPr>
        <w:t>(</w:t>
      </w:r>
      <w:r w:rsidR="007E2788" w:rsidRPr="00AF66FE">
        <w:rPr>
          <w:sz w:val="20"/>
          <w:lang w:val="mk-MK"/>
        </w:rPr>
        <w:t xml:space="preserve">дадена под посебна </w:t>
      </w:r>
      <w:r w:rsidR="009C5D87" w:rsidRPr="00AF66FE">
        <w:rPr>
          <w:sz w:val="20"/>
          <w:lang w:val="mk-MK"/>
        </w:rPr>
        <w:t>насловна</w:t>
      </w:r>
      <w:r w:rsidRPr="00AF66FE">
        <w:rPr>
          <w:sz w:val="20"/>
          <w:lang w:val="mk-MK"/>
        </w:rPr>
        <w:t>)</w:t>
      </w:r>
    </w:p>
    <w:p w14:paraId="368F1CCA" w14:textId="77777777" w:rsidR="00BC3FC4" w:rsidRPr="00AF66FE" w:rsidRDefault="00BC3FC4">
      <w:pPr>
        <w:pStyle w:val="NumberedParagraph"/>
        <w:ind w:left="567"/>
        <w:jc w:val="left"/>
        <w:rPr>
          <w:sz w:val="20"/>
          <w:lang w:val="mk-MK"/>
        </w:rPr>
      </w:pPr>
    </w:p>
    <w:p w14:paraId="3E4FEFE6" w14:textId="781D4817" w:rsidR="00BC3FC4" w:rsidRPr="00AF66FE" w:rsidRDefault="007E2788">
      <w:pPr>
        <w:pStyle w:val="Heading2"/>
        <w:numPr>
          <w:ilvl w:val="0"/>
          <w:numId w:val="0"/>
        </w:numPr>
        <w:ind w:left="360"/>
        <w:rPr>
          <w:rFonts w:ascii="Arial" w:hAnsi="Arial" w:cs="Arial"/>
          <w:bCs/>
          <w:color w:val="156570"/>
          <w:sz w:val="18"/>
          <w:szCs w:val="18"/>
          <w:lang w:val="mk-MK" w:eastAsia="en-US"/>
        </w:rPr>
      </w:pPr>
      <w:bookmarkStart w:id="891" w:name="_Toc122679540"/>
      <w:r w:rsidRPr="00AF66FE">
        <w:rPr>
          <w:lang w:val="mk-MK"/>
        </w:rPr>
        <w:t xml:space="preserve">Анекс </w:t>
      </w:r>
      <w:r w:rsidR="004F799E" w:rsidRPr="00AF66FE">
        <w:rPr>
          <w:lang w:val="mk-MK"/>
        </w:rPr>
        <w:t xml:space="preserve">4: </w:t>
      </w:r>
      <w:r w:rsidRPr="00AF66FE">
        <w:rPr>
          <w:lang w:val="mk-MK"/>
        </w:rPr>
        <w:t>Геолошка мапа</w:t>
      </w:r>
      <w:bookmarkEnd w:id="891"/>
      <w:r w:rsidR="004F799E" w:rsidRPr="00AF66FE">
        <w:rPr>
          <w:lang w:val="mk-MK"/>
        </w:rPr>
        <w:t xml:space="preserve"> </w:t>
      </w:r>
    </w:p>
    <w:p w14:paraId="0B31AD76" w14:textId="4FD90A2C" w:rsidR="00BC3FC4" w:rsidRPr="00AF66FE" w:rsidRDefault="004F799E">
      <w:pPr>
        <w:pStyle w:val="NumberedParagraph"/>
        <w:ind w:left="567"/>
        <w:jc w:val="left"/>
        <w:rPr>
          <w:sz w:val="20"/>
          <w:lang w:val="mk-MK"/>
        </w:rPr>
      </w:pPr>
      <w:r w:rsidRPr="00AF66FE">
        <w:rPr>
          <w:sz w:val="20"/>
          <w:lang w:val="mk-MK"/>
        </w:rPr>
        <w:t>(</w:t>
      </w:r>
      <w:r w:rsidR="007E2788" w:rsidRPr="00AF66FE">
        <w:rPr>
          <w:sz w:val="20"/>
          <w:lang w:val="mk-MK"/>
        </w:rPr>
        <w:t xml:space="preserve">дадена под посебна </w:t>
      </w:r>
      <w:r w:rsidR="009C5D87" w:rsidRPr="00AF66FE">
        <w:rPr>
          <w:sz w:val="20"/>
          <w:lang w:val="mk-MK"/>
        </w:rPr>
        <w:t>насловна</w:t>
      </w:r>
      <w:r w:rsidRPr="00AF66FE">
        <w:rPr>
          <w:sz w:val="20"/>
          <w:lang w:val="mk-MK"/>
        </w:rPr>
        <w:t>)</w:t>
      </w:r>
    </w:p>
    <w:p w14:paraId="20E7E792" w14:textId="77777777" w:rsidR="00BC3FC4" w:rsidRPr="00AF66FE" w:rsidRDefault="00BC3FC4">
      <w:pPr>
        <w:pStyle w:val="NumberedParagraph"/>
        <w:ind w:left="567"/>
        <w:jc w:val="left"/>
        <w:rPr>
          <w:sz w:val="20"/>
          <w:lang w:val="mk-MK"/>
        </w:rPr>
      </w:pPr>
    </w:p>
    <w:p w14:paraId="664B564E" w14:textId="664989C1" w:rsidR="00BC3FC4" w:rsidRPr="00AF66FE" w:rsidRDefault="007E2788">
      <w:pPr>
        <w:pStyle w:val="Heading2"/>
        <w:numPr>
          <w:ilvl w:val="0"/>
          <w:numId w:val="0"/>
        </w:numPr>
        <w:ind w:left="360"/>
        <w:rPr>
          <w:rFonts w:ascii="Arial" w:hAnsi="Arial" w:cs="Arial"/>
          <w:bCs/>
          <w:color w:val="156570"/>
          <w:sz w:val="18"/>
          <w:szCs w:val="18"/>
          <w:lang w:val="mk-MK" w:eastAsia="en-US"/>
        </w:rPr>
      </w:pPr>
      <w:bookmarkStart w:id="892" w:name="_Toc122679541"/>
      <w:r w:rsidRPr="00AF66FE">
        <w:rPr>
          <w:lang w:val="mk-MK"/>
        </w:rPr>
        <w:t xml:space="preserve">Анекс </w:t>
      </w:r>
      <w:r w:rsidR="004F799E" w:rsidRPr="00AF66FE">
        <w:rPr>
          <w:lang w:val="mk-MK"/>
        </w:rPr>
        <w:t xml:space="preserve">5: </w:t>
      </w:r>
      <w:r w:rsidRPr="00AF66FE">
        <w:rPr>
          <w:lang w:val="mk-MK"/>
        </w:rPr>
        <w:t>Резиме на досегашните активности за ангажирање на засегнатите страни</w:t>
      </w:r>
      <w:bookmarkEnd w:id="892"/>
      <w:r w:rsidR="004F799E" w:rsidRPr="00AF66FE">
        <w:rPr>
          <w:lang w:val="mk-MK"/>
        </w:rPr>
        <w:t xml:space="preserve"> </w:t>
      </w:r>
    </w:p>
    <w:p w14:paraId="71118AD7" w14:textId="7F3FD6EC" w:rsidR="00BC3FC4" w:rsidRPr="00AF66FE" w:rsidRDefault="004F799E">
      <w:pPr>
        <w:pStyle w:val="NumberedParagraph"/>
        <w:ind w:left="567"/>
        <w:jc w:val="left"/>
        <w:rPr>
          <w:sz w:val="20"/>
          <w:lang w:val="mk-MK"/>
        </w:rPr>
      </w:pPr>
      <w:r w:rsidRPr="00AF66FE">
        <w:rPr>
          <w:sz w:val="20"/>
          <w:lang w:val="mk-MK"/>
        </w:rPr>
        <w:t>(</w:t>
      </w:r>
      <w:bookmarkStart w:id="893" w:name="_Hlk121766697"/>
      <w:r w:rsidR="007E2788" w:rsidRPr="00AF66FE">
        <w:rPr>
          <w:sz w:val="20"/>
          <w:lang w:val="mk-MK"/>
        </w:rPr>
        <w:t xml:space="preserve">дадена под посебна </w:t>
      </w:r>
      <w:bookmarkEnd w:id="893"/>
      <w:r w:rsidR="009C5D87" w:rsidRPr="00AF66FE">
        <w:rPr>
          <w:sz w:val="20"/>
          <w:lang w:val="mk-MK"/>
        </w:rPr>
        <w:t>насловна</w:t>
      </w:r>
      <w:r w:rsidRPr="00AF66FE">
        <w:rPr>
          <w:sz w:val="20"/>
          <w:lang w:val="mk-MK"/>
        </w:rPr>
        <w:t>)</w:t>
      </w:r>
    </w:p>
    <w:p w14:paraId="28B8B4A9" w14:textId="77777777" w:rsidR="00BC3FC4" w:rsidRPr="00AF66FE" w:rsidRDefault="00BC3FC4">
      <w:pPr>
        <w:pStyle w:val="NumberedParagraph"/>
        <w:rPr>
          <w:sz w:val="20"/>
          <w:lang w:val="mk-MK"/>
        </w:rPr>
      </w:pPr>
    </w:p>
    <w:p w14:paraId="4148676D" w14:textId="77777777" w:rsidR="00BC3FC4" w:rsidRPr="00AF66FE" w:rsidRDefault="00BC3FC4">
      <w:pPr>
        <w:pStyle w:val="NumberedParagraph"/>
        <w:ind w:left="567"/>
        <w:jc w:val="left"/>
        <w:rPr>
          <w:sz w:val="20"/>
          <w:lang w:val="mk-MK"/>
        </w:rPr>
      </w:pPr>
    </w:p>
    <w:p w14:paraId="64EFBB0F" w14:textId="77777777" w:rsidR="00BC3FC4" w:rsidRPr="00AF66FE" w:rsidRDefault="004F799E">
      <w:pPr>
        <w:spacing w:before="0" w:after="0" w:line="240" w:lineRule="auto"/>
        <w:jc w:val="left"/>
        <w:rPr>
          <w:sz w:val="20"/>
          <w:lang w:val="mk-MK"/>
        </w:rPr>
      </w:pPr>
      <w:r w:rsidRPr="00AF66FE">
        <w:rPr>
          <w:lang w:val="mk-MK"/>
        </w:rPr>
        <w:br w:type="page"/>
      </w:r>
    </w:p>
    <w:p w14:paraId="36891EF6" w14:textId="46EE8358" w:rsidR="00BC3FC4" w:rsidRPr="00AF66FE" w:rsidRDefault="00C81708">
      <w:pPr>
        <w:pStyle w:val="Heading2"/>
        <w:numPr>
          <w:ilvl w:val="0"/>
          <w:numId w:val="0"/>
        </w:numPr>
        <w:ind w:left="360"/>
        <w:rPr>
          <w:rFonts w:asciiTheme="minorHAnsi" w:hAnsiTheme="minorHAnsi"/>
          <w:lang w:val="mk-MK"/>
        </w:rPr>
      </w:pPr>
      <w:bookmarkStart w:id="894" w:name="_Toc122679542"/>
      <w:r w:rsidRPr="00AF66FE">
        <w:rPr>
          <w:lang w:val="mk-MK"/>
        </w:rPr>
        <w:lastRenderedPageBreak/>
        <w:t>Анекс</w:t>
      </w:r>
      <w:r w:rsidR="004F799E" w:rsidRPr="00AF66FE">
        <w:rPr>
          <w:lang w:val="mk-MK"/>
        </w:rPr>
        <w:t xml:space="preserve"> 6: </w:t>
      </w:r>
      <w:bookmarkStart w:id="895" w:name="_Toc93086039"/>
      <w:bookmarkEnd w:id="895"/>
      <w:r w:rsidR="007E2788" w:rsidRPr="00AF66FE">
        <w:rPr>
          <w:rFonts w:cs="Tahoma"/>
          <w:szCs w:val="28"/>
          <w:lang w:val="mk-MK"/>
        </w:rPr>
        <w:t>Имиња на одговорните за подготовка на оценката Животна средина и социјални прашања</w:t>
      </w:r>
      <w:bookmarkEnd w:id="894"/>
    </w:p>
    <w:tbl>
      <w:tblPr>
        <w:tblW w:w="9072" w:type="dxa"/>
        <w:tblInd w:w="109" w:type="dxa"/>
        <w:tblLayout w:type="fixed"/>
        <w:tblLook w:val="01E0" w:firstRow="1" w:lastRow="1" w:firstColumn="1" w:lastColumn="1" w:noHBand="0" w:noVBand="0"/>
      </w:tblPr>
      <w:tblGrid>
        <w:gridCol w:w="3544"/>
        <w:gridCol w:w="5528"/>
      </w:tblGrid>
      <w:tr w:rsidR="00BC3FC4" w:rsidRPr="00AF66FE" w14:paraId="6A9500B7" w14:textId="77777777">
        <w:tc>
          <w:tcPr>
            <w:tcW w:w="9071" w:type="dxa"/>
            <w:gridSpan w:val="2"/>
            <w:tcBorders>
              <w:bottom w:val="single" w:sz="12" w:space="0" w:color="000000"/>
            </w:tcBorders>
          </w:tcPr>
          <w:p w14:paraId="271C0797" w14:textId="77777777" w:rsidR="00BC3FC4" w:rsidRPr="00AF66FE" w:rsidRDefault="00BC3FC4">
            <w:pPr>
              <w:widowControl w:val="0"/>
              <w:spacing w:after="0"/>
              <w:rPr>
                <w:rFonts w:cs="Tahoma"/>
                <w:sz w:val="20"/>
                <w:szCs w:val="20"/>
                <w:lang w:val="mk-MK"/>
              </w:rPr>
            </w:pPr>
          </w:p>
          <w:p w14:paraId="73A3ECD7" w14:textId="1F45B55A" w:rsidR="00BC3FC4" w:rsidRPr="00AF66FE" w:rsidRDefault="00F34EEA">
            <w:pPr>
              <w:widowControl w:val="0"/>
              <w:spacing w:after="0"/>
              <w:rPr>
                <w:rFonts w:cs="Tahoma"/>
                <w:sz w:val="20"/>
                <w:szCs w:val="20"/>
                <w:lang w:val="mk-MK"/>
              </w:rPr>
            </w:pPr>
            <w:r w:rsidRPr="00AF66FE">
              <w:rPr>
                <w:rFonts w:cs="Tahoma"/>
                <w:sz w:val="20"/>
                <w:szCs w:val="20"/>
                <w:lang w:val="mk-MK"/>
              </w:rPr>
              <w:t>Одговорен експерт за изготвување на оцена за</w:t>
            </w:r>
            <w:r w:rsidR="007B6E74" w:rsidRPr="00AF66FE">
              <w:rPr>
                <w:rFonts w:cs="Tahoma"/>
                <w:sz w:val="20"/>
                <w:szCs w:val="20"/>
                <w:lang w:val="mk-MK"/>
              </w:rPr>
              <w:t xml:space="preserve"> влијание на</w:t>
            </w:r>
            <w:r w:rsidRPr="00AF66FE">
              <w:rPr>
                <w:rFonts w:cs="Tahoma"/>
                <w:sz w:val="20"/>
                <w:szCs w:val="20"/>
                <w:lang w:val="mk-MK"/>
              </w:rPr>
              <w:t xml:space="preserve"> животна средина и социјалн</w:t>
            </w:r>
            <w:r w:rsidR="007B6E74" w:rsidRPr="00AF66FE">
              <w:rPr>
                <w:rFonts w:cs="Tahoma"/>
                <w:sz w:val="20"/>
                <w:szCs w:val="20"/>
                <w:lang w:val="mk-MK"/>
              </w:rPr>
              <w:t>и прашања</w:t>
            </w:r>
            <w:r w:rsidR="004F799E" w:rsidRPr="00AF66FE">
              <w:rPr>
                <w:rFonts w:cs="Tahoma"/>
                <w:sz w:val="20"/>
                <w:szCs w:val="20"/>
                <w:lang w:val="mk-MK"/>
              </w:rPr>
              <w:t>:</w:t>
            </w:r>
          </w:p>
        </w:tc>
      </w:tr>
      <w:tr w:rsidR="00BC3FC4" w:rsidRPr="00AF66FE" w14:paraId="4EB96E18" w14:textId="77777777">
        <w:tc>
          <w:tcPr>
            <w:tcW w:w="3544" w:type="dxa"/>
            <w:tcBorders>
              <w:top w:val="single" w:sz="12" w:space="0" w:color="000000"/>
            </w:tcBorders>
          </w:tcPr>
          <w:p w14:paraId="6EB86ADE" w14:textId="2ED4217A" w:rsidR="00BC3FC4" w:rsidRPr="00AF66FE" w:rsidRDefault="00F34EEA">
            <w:pPr>
              <w:widowControl w:val="0"/>
              <w:spacing w:after="0"/>
              <w:jc w:val="right"/>
              <w:rPr>
                <w:rFonts w:cs="Tahoma"/>
                <w:sz w:val="20"/>
                <w:szCs w:val="20"/>
                <w:lang w:val="mk-MK"/>
              </w:rPr>
            </w:pPr>
            <w:r w:rsidRPr="00AF66FE">
              <w:rPr>
                <w:rFonts w:cs="Tahoma"/>
                <w:sz w:val="20"/>
                <w:szCs w:val="20"/>
                <w:lang w:val="mk-MK"/>
              </w:rPr>
              <w:t>Име и презиме</w:t>
            </w:r>
            <w:r w:rsidR="004F799E" w:rsidRPr="00AF66FE">
              <w:rPr>
                <w:rFonts w:cs="Tahoma"/>
                <w:sz w:val="20"/>
                <w:szCs w:val="20"/>
                <w:lang w:val="mk-MK"/>
              </w:rPr>
              <w:t>:</w:t>
            </w:r>
          </w:p>
        </w:tc>
        <w:tc>
          <w:tcPr>
            <w:tcW w:w="5527" w:type="dxa"/>
            <w:tcBorders>
              <w:top w:val="single" w:sz="12" w:space="0" w:color="000000"/>
            </w:tcBorders>
          </w:tcPr>
          <w:p w14:paraId="326A374E" w14:textId="1D1CD62A" w:rsidR="00BC3FC4" w:rsidRPr="00AF66FE" w:rsidRDefault="00F34EEA" w:rsidP="00F34EEA">
            <w:pPr>
              <w:widowControl w:val="0"/>
              <w:spacing w:after="0"/>
              <w:rPr>
                <w:rFonts w:cs="Tahoma"/>
                <w:sz w:val="20"/>
                <w:szCs w:val="20"/>
                <w:lang w:val="mk-MK"/>
              </w:rPr>
            </w:pPr>
            <w:r w:rsidRPr="00AF66FE">
              <w:rPr>
                <w:rFonts w:cs="Tahoma"/>
                <w:sz w:val="20"/>
                <w:szCs w:val="20"/>
                <w:lang w:val="mk-MK"/>
              </w:rPr>
              <w:t>Константин Сидеровск</w:t>
            </w:r>
            <w:r w:rsidR="00930D8C" w:rsidRPr="00AF66FE">
              <w:rPr>
                <w:rFonts w:cs="Tahoma"/>
                <w:sz w:val="20"/>
                <w:szCs w:val="20"/>
                <w:lang w:val="mk-MK"/>
              </w:rPr>
              <w:t>и</w:t>
            </w:r>
            <w:r w:rsidR="004F799E" w:rsidRPr="00AF66FE">
              <w:rPr>
                <w:rFonts w:cs="Tahoma"/>
                <w:sz w:val="20"/>
                <w:szCs w:val="20"/>
                <w:lang w:val="mk-MK"/>
              </w:rPr>
              <w:t xml:space="preserve">, </w:t>
            </w:r>
            <w:r w:rsidRPr="00AF66FE">
              <w:rPr>
                <w:rFonts w:cs="Tahoma"/>
                <w:sz w:val="20"/>
                <w:szCs w:val="20"/>
                <w:lang w:val="mk-MK"/>
              </w:rPr>
              <w:t>М-р</w:t>
            </w:r>
          </w:p>
        </w:tc>
      </w:tr>
      <w:tr w:rsidR="00BC3FC4" w:rsidRPr="00AF66FE" w14:paraId="1DAED956" w14:textId="77777777">
        <w:tc>
          <w:tcPr>
            <w:tcW w:w="3544" w:type="dxa"/>
          </w:tcPr>
          <w:p w14:paraId="0A849FD5" w14:textId="2CF26983" w:rsidR="00BC3FC4" w:rsidRPr="00AF66FE" w:rsidRDefault="00F34EEA">
            <w:pPr>
              <w:widowControl w:val="0"/>
              <w:spacing w:after="0"/>
              <w:jc w:val="right"/>
              <w:rPr>
                <w:rFonts w:cs="Tahoma"/>
                <w:sz w:val="20"/>
                <w:szCs w:val="20"/>
                <w:lang w:val="mk-MK"/>
              </w:rPr>
            </w:pPr>
            <w:r w:rsidRPr="00AF66FE">
              <w:rPr>
                <w:rFonts w:cs="Tahoma"/>
                <w:sz w:val="20"/>
                <w:szCs w:val="20"/>
                <w:lang w:val="mk-MK"/>
              </w:rPr>
              <w:t>Позиција</w:t>
            </w:r>
            <w:r w:rsidR="004F799E" w:rsidRPr="00AF66FE">
              <w:rPr>
                <w:rFonts w:cs="Tahoma"/>
                <w:sz w:val="20"/>
                <w:szCs w:val="20"/>
                <w:lang w:val="mk-MK"/>
              </w:rPr>
              <w:t>:</w:t>
            </w:r>
          </w:p>
        </w:tc>
        <w:tc>
          <w:tcPr>
            <w:tcW w:w="5527" w:type="dxa"/>
          </w:tcPr>
          <w:p w14:paraId="1D645053" w14:textId="01C0EB99" w:rsidR="00BC3FC4" w:rsidRPr="00AF66FE" w:rsidRDefault="00930D8C" w:rsidP="00930D8C">
            <w:pPr>
              <w:widowControl w:val="0"/>
              <w:spacing w:after="0"/>
              <w:rPr>
                <w:rFonts w:cs="Tahoma"/>
                <w:sz w:val="20"/>
                <w:szCs w:val="20"/>
                <w:lang w:val="mk-MK"/>
              </w:rPr>
            </w:pPr>
            <w:r w:rsidRPr="00AF66FE">
              <w:rPr>
                <w:rFonts w:cs="Tahoma"/>
                <w:sz w:val="20"/>
                <w:szCs w:val="20"/>
                <w:lang w:val="mk-MK"/>
              </w:rPr>
              <w:t>Водечки експерт за ЖС&amp;СП на проектот</w:t>
            </w:r>
          </w:p>
        </w:tc>
      </w:tr>
      <w:tr w:rsidR="00BC3FC4" w:rsidRPr="00AF66FE" w14:paraId="096D9ED0" w14:textId="77777777">
        <w:tc>
          <w:tcPr>
            <w:tcW w:w="3544" w:type="dxa"/>
          </w:tcPr>
          <w:p w14:paraId="0CC95B50" w14:textId="77777777" w:rsidR="00BC3FC4" w:rsidRPr="00AF66FE" w:rsidRDefault="00BC3FC4">
            <w:pPr>
              <w:widowControl w:val="0"/>
              <w:spacing w:after="0"/>
              <w:jc w:val="right"/>
              <w:rPr>
                <w:rFonts w:cs="Tahoma"/>
                <w:b/>
                <w:sz w:val="20"/>
                <w:szCs w:val="20"/>
                <w:lang w:val="mk-MK"/>
              </w:rPr>
            </w:pPr>
          </w:p>
        </w:tc>
        <w:tc>
          <w:tcPr>
            <w:tcW w:w="5527" w:type="dxa"/>
          </w:tcPr>
          <w:p w14:paraId="2AFB81CB" w14:textId="6AB411AC" w:rsidR="00BC3FC4" w:rsidRPr="00AF66FE" w:rsidRDefault="004F799E" w:rsidP="00F34EEA">
            <w:pPr>
              <w:widowControl w:val="0"/>
              <w:spacing w:after="0"/>
              <w:rPr>
                <w:rFonts w:cs="Tahoma"/>
                <w:sz w:val="20"/>
                <w:szCs w:val="20"/>
                <w:lang w:val="mk-MK"/>
              </w:rPr>
            </w:pPr>
            <w:r w:rsidRPr="00AF66FE">
              <w:rPr>
                <w:rFonts w:cs="Tahoma"/>
                <w:sz w:val="20"/>
                <w:szCs w:val="20"/>
                <w:lang w:val="mk-MK"/>
              </w:rPr>
              <w:t>e-</w:t>
            </w:r>
            <w:r w:rsidR="00F34EEA" w:rsidRPr="00AF66FE">
              <w:rPr>
                <w:rFonts w:cs="Tahoma"/>
                <w:sz w:val="20"/>
                <w:szCs w:val="20"/>
                <w:lang w:val="mk-MK"/>
              </w:rPr>
              <w:t>маил</w:t>
            </w:r>
            <w:r w:rsidRPr="00AF66FE">
              <w:rPr>
                <w:rFonts w:cs="Tahoma"/>
                <w:sz w:val="20"/>
                <w:szCs w:val="20"/>
                <w:lang w:val="mk-MK"/>
              </w:rPr>
              <w:t>: k.siderovski@gmail.com</w:t>
            </w:r>
          </w:p>
        </w:tc>
      </w:tr>
    </w:tbl>
    <w:p w14:paraId="1BB14473" w14:textId="77777777" w:rsidR="00BC3FC4" w:rsidRPr="00AF66FE" w:rsidRDefault="00BC3FC4">
      <w:pPr>
        <w:spacing w:after="0" w:line="23" w:lineRule="atLeast"/>
        <w:rPr>
          <w:rFonts w:cs="Tahoma"/>
          <w:sz w:val="20"/>
          <w:szCs w:val="20"/>
          <w:lang w:val="mk-MK"/>
        </w:rPr>
      </w:pPr>
    </w:p>
    <w:p w14:paraId="7B928E39" w14:textId="77777777" w:rsidR="00BC3FC4" w:rsidRPr="00AF66FE" w:rsidRDefault="00BC3FC4">
      <w:pPr>
        <w:spacing w:after="0" w:line="23" w:lineRule="atLeast"/>
        <w:rPr>
          <w:rFonts w:cs="Tahoma"/>
          <w:sz w:val="20"/>
          <w:szCs w:val="20"/>
          <w:lang w:val="mk-MK"/>
        </w:rPr>
      </w:pPr>
    </w:p>
    <w:tbl>
      <w:tblPr>
        <w:tblW w:w="9072" w:type="dxa"/>
        <w:tblInd w:w="109" w:type="dxa"/>
        <w:tblLayout w:type="fixed"/>
        <w:tblLook w:val="01E0" w:firstRow="1" w:lastRow="1" w:firstColumn="1" w:lastColumn="1" w:noHBand="0" w:noVBand="0"/>
      </w:tblPr>
      <w:tblGrid>
        <w:gridCol w:w="3544"/>
        <w:gridCol w:w="5528"/>
      </w:tblGrid>
      <w:tr w:rsidR="00BC3FC4" w:rsidRPr="00AF66FE" w14:paraId="663AA46D" w14:textId="77777777">
        <w:tc>
          <w:tcPr>
            <w:tcW w:w="9071" w:type="dxa"/>
            <w:gridSpan w:val="2"/>
            <w:tcBorders>
              <w:bottom w:val="single" w:sz="4" w:space="0" w:color="000000"/>
            </w:tcBorders>
          </w:tcPr>
          <w:p w14:paraId="404663DE" w14:textId="468BF269" w:rsidR="00BC3FC4" w:rsidRPr="00AF66FE" w:rsidRDefault="007B6E74" w:rsidP="00930D8C">
            <w:pPr>
              <w:widowControl w:val="0"/>
              <w:spacing w:after="0"/>
              <w:rPr>
                <w:rFonts w:cs="Tahoma"/>
                <w:sz w:val="20"/>
                <w:szCs w:val="20"/>
                <w:lang w:val="mk-MK"/>
              </w:rPr>
            </w:pPr>
            <w:r w:rsidRPr="00AF66FE">
              <w:rPr>
                <w:rFonts w:cs="Tahoma"/>
                <w:sz w:val="20"/>
                <w:szCs w:val="20"/>
                <w:lang w:val="mk-MK"/>
              </w:rPr>
              <w:t>Тим од експерти за подготовка на оцената на влијанието на животната средина и социјалните прашања</w:t>
            </w:r>
            <w:r w:rsidR="004F799E" w:rsidRPr="00AF66FE">
              <w:rPr>
                <w:rFonts w:cs="Tahoma"/>
                <w:sz w:val="20"/>
                <w:szCs w:val="20"/>
                <w:lang w:val="mk-MK"/>
              </w:rPr>
              <w:t>:</w:t>
            </w:r>
          </w:p>
        </w:tc>
      </w:tr>
      <w:tr w:rsidR="00BC3FC4" w:rsidRPr="00AF66FE" w14:paraId="60009DCB" w14:textId="77777777">
        <w:tc>
          <w:tcPr>
            <w:tcW w:w="3544" w:type="dxa"/>
            <w:tcBorders>
              <w:top w:val="single" w:sz="12" w:space="0" w:color="000000"/>
              <w:bottom w:val="single" w:sz="4" w:space="0" w:color="000000"/>
            </w:tcBorders>
          </w:tcPr>
          <w:p w14:paraId="43AA4238" w14:textId="0AFE4E41" w:rsidR="00BC3FC4" w:rsidRPr="00AF66FE" w:rsidRDefault="00930D8C">
            <w:pPr>
              <w:widowControl w:val="0"/>
              <w:spacing w:after="0"/>
              <w:rPr>
                <w:rFonts w:cs="Tahoma"/>
                <w:sz w:val="20"/>
                <w:szCs w:val="20"/>
                <w:lang w:val="mk-MK"/>
              </w:rPr>
            </w:pPr>
            <w:r w:rsidRPr="00AF66FE">
              <w:rPr>
                <w:rFonts w:cs="Tahoma"/>
                <w:sz w:val="20"/>
                <w:szCs w:val="20"/>
                <w:lang w:val="mk-MK"/>
              </w:rPr>
              <w:t>Експерт</w:t>
            </w:r>
          </w:p>
        </w:tc>
        <w:tc>
          <w:tcPr>
            <w:tcW w:w="5527" w:type="dxa"/>
            <w:tcBorders>
              <w:top w:val="single" w:sz="12" w:space="0" w:color="000000"/>
              <w:bottom w:val="single" w:sz="4" w:space="0" w:color="000000"/>
            </w:tcBorders>
          </w:tcPr>
          <w:p w14:paraId="72E12B47" w14:textId="6498DAF6" w:rsidR="00BC3FC4" w:rsidRPr="00AF66FE" w:rsidRDefault="00930D8C">
            <w:pPr>
              <w:widowControl w:val="0"/>
              <w:spacing w:after="0"/>
              <w:rPr>
                <w:rFonts w:cs="Tahoma"/>
                <w:sz w:val="20"/>
                <w:szCs w:val="20"/>
                <w:lang w:val="mk-MK"/>
              </w:rPr>
            </w:pPr>
            <w:r w:rsidRPr="00AF66FE">
              <w:rPr>
                <w:rFonts w:cs="Tahoma"/>
                <w:sz w:val="20"/>
                <w:szCs w:val="20"/>
                <w:lang w:val="mk-MK"/>
              </w:rPr>
              <w:t>Позиција</w:t>
            </w:r>
            <w:r w:rsidR="004F799E" w:rsidRPr="00AF66FE">
              <w:rPr>
                <w:rFonts w:cs="Tahoma"/>
                <w:sz w:val="20"/>
                <w:szCs w:val="20"/>
                <w:lang w:val="mk-MK"/>
              </w:rPr>
              <w:t xml:space="preserve"> / </w:t>
            </w:r>
            <w:r w:rsidRPr="00AF66FE">
              <w:rPr>
                <w:rFonts w:cs="Tahoma"/>
                <w:sz w:val="20"/>
                <w:szCs w:val="20"/>
                <w:lang w:val="mk-MK"/>
              </w:rPr>
              <w:t>Компонента на проектот</w:t>
            </w:r>
          </w:p>
        </w:tc>
      </w:tr>
      <w:tr w:rsidR="00BC3FC4" w:rsidRPr="00AF66FE" w14:paraId="2D60A19B" w14:textId="77777777">
        <w:tc>
          <w:tcPr>
            <w:tcW w:w="3544" w:type="dxa"/>
            <w:tcBorders>
              <w:top w:val="single" w:sz="4" w:space="0" w:color="000000"/>
            </w:tcBorders>
          </w:tcPr>
          <w:p w14:paraId="605665D8" w14:textId="479B0B23" w:rsidR="00BC3FC4" w:rsidRPr="00AF66FE" w:rsidRDefault="00195A80" w:rsidP="00195A80">
            <w:pPr>
              <w:widowControl w:val="0"/>
              <w:spacing w:after="0"/>
              <w:rPr>
                <w:rFonts w:cs="Tahoma"/>
                <w:sz w:val="20"/>
                <w:szCs w:val="20"/>
                <w:lang w:val="mk-MK"/>
              </w:rPr>
            </w:pPr>
            <w:r w:rsidRPr="00AF66FE">
              <w:rPr>
                <w:rFonts w:cs="Tahoma"/>
                <w:sz w:val="20"/>
                <w:szCs w:val="20"/>
                <w:lang w:val="mk-MK"/>
              </w:rPr>
              <w:t>Борис Стипцаров</w:t>
            </w:r>
            <w:r w:rsidR="004F799E" w:rsidRPr="00AF66FE">
              <w:rPr>
                <w:rFonts w:cs="Tahoma"/>
                <w:sz w:val="20"/>
                <w:szCs w:val="20"/>
                <w:lang w:val="mk-MK"/>
              </w:rPr>
              <w:t xml:space="preserve">, </w:t>
            </w:r>
            <w:r w:rsidRPr="00AF66FE">
              <w:rPr>
                <w:rFonts w:cs="Tahoma"/>
                <w:sz w:val="20"/>
                <w:szCs w:val="20"/>
                <w:lang w:val="mk-MK"/>
              </w:rPr>
              <w:t>М-р</w:t>
            </w:r>
          </w:p>
        </w:tc>
        <w:tc>
          <w:tcPr>
            <w:tcW w:w="5527" w:type="dxa"/>
            <w:tcBorders>
              <w:top w:val="single" w:sz="4" w:space="0" w:color="000000"/>
            </w:tcBorders>
          </w:tcPr>
          <w:p w14:paraId="54EC11C7" w14:textId="45369226" w:rsidR="00BC3FC4" w:rsidRPr="00AF66FE" w:rsidRDefault="00195A80">
            <w:pPr>
              <w:widowControl w:val="0"/>
              <w:spacing w:after="0"/>
              <w:rPr>
                <w:rFonts w:cs="Tahoma"/>
                <w:sz w:val="20"/>
                <w:szCs w:val="20"/>
                <w:lang w:val="mk-MK"/>
              </w:rPr>
            </w:pPr>
            <w:r w:rsidRPr="00AF66FE">
              <w:rPr>
                <w:rFonts w:cs="Tahoma"/>
                <w:sz w:val="20"/>
                <w:szCs w:val="20"/>
                <w:lang w:val="mk-MK"/>
              </w:rPr>
              <w:t>Водечки експерт за социјала и раселување</w:t>
            </w:r>
          </w:p>
        </w:tc>
      </w:tr>
      <w:tr w:rsidR="00BC3FC4" w:rsidRPr="00AF66FE" w14:paraId="34D8DEC5" w14:textId="77777777">
        <w:tc>
          <w:tcPr>
            <w:tcW w:w="3544" w:type="dxa"/>
            <w:vAlign w:val="center"/>
          </w:tcPr>
          <w:p w14:paraId="51086CDA" w14:textId="16D945C4" w:rsidR="00BC3FC4" w:rsidRPr="00AF66FE" w:rsidRDefault="00195A80" w:rsidP="00195A80">
            <w:pPr>
              <w:widowControl w:val="0"/>
              <w:spacing w:after="0"/>
              <w:rPr>
                <w:rFonts w:cs="Tahoma"/>
                <w:sz w:val="20"/>
                <w:szCs w:val="20"/>
                <w:lang w:val="mk-MK"/>
              </w:rPr>
            </w:pPr>
            <w:r w:rsidRPr="00AF66FE">
              <w:rPr>
                <w:rFonts w:cs="Tahoma"/>
                <w:sz w:val="20"/>
                <w:szCs w:val="20"/>
                <w:lang w:val="mk-MK"/>
              </w:rPr>
              <w:t>Проф. Славчо Христовски, Др.</w:t>
            </w:r>
          </w:p>
        </w:tc>
        <w:tc>
          <w:tcPr>
            <w:tcW w:w="5527" w:type="dxa"/>
            <w:vAlign w:val="center"/>
          </w:tcPr>
          <w:p w14:paraId="47605E0F" w14:textId="6D0B4522" w:rsidR="00BC3FC4" w:rsidRPr="00AF66FE" w:rsidRDefault="00195A80" w:rsidP="00195A80">
            <w:pPr>
              <w:widowControl w:val="0"/>
              <w:spacing w:after="0"/>
              <w:rPr>
                <w:rFonts w:cs="Tahoma"/>
                <w:sz w:val="20"/>
                <w:szCs w:val="20"/>
                <w:lang w:val="mk-MK"/>
              </w:rPr>
            </w:pPr>
            <w:r w:rsidRPr="00AF66FE">
              <w:rPr>
                <w:rFonts w:cs="Tahoma"/>
                <w:sz w:val="20"/>
                <w:szCs w:val="20"/>
                <w:lang w:val="mk-MK"/>
              </w:rPr>
              <w:t xml:space="preserve">Експерт за природа, биолошка разновидност и </w:t>
            </w:r>
            <w:r w:rsidR="009A0472" w:rsidRPr="00AF66FE">
              <w:rPr>
                <w:rFonts w:cs="Tahoma"/>
                <w:sz w:val="20"/>
                <w:szCs w:val="20"/>
                <w:lang w:val="mk-MK"/>
              </w:rPr>
              <w:t>предел</w:t>
            </w:r>
          </w:p>
        </w:tc>
      </w:tr>
      <w:tr w:rsidR="00BC3FC4" w:rsidRPr="00AF66FE" w14:paraId="6E809AAE" w14:textId="77777777">
        <w:tc>
          <w:tcPr>
            <w:tcW w:w="3544" w:type="dxa"/>
            <w:vAlign w:val="center"/>
          </w:tcPr>
          <w:p w14:paraId="6A50986A" w14:textId="7FECEB2D" w:rsidR="00BC3FC4" w:rsidRPr="00AF66FE" w:rsidRDefault="00195A80" w:rsidP="00195A80">
            <w:pPr>
              <w:widowControl w:val="0"/>
              <w:spacing w:after="0"/>
              <w:rPr>
                <w:rFonts w:cs="Tahoma"/>
                <w:sz w:val="20"/>
                <w:szCs w:val="20"/>
                <w:lang w:val="mk-MK"/>
              </w:rPr>
            </w:pPr>
            <w:r w:rsidRPr="00AF66FE">
              <w:rPr>
                <w:rFonts w:cs="Tahoma"/>
                <w:sz w:val="20"/>
                <w:szCs w:val="20"/>
                <w:lang w:val="mk-MK"/>
              </w:rPr>
              <w:t>Митко Димов</w:t>
            </w:r>
            <w:r w:rsidR="004F799E" w:rsidRPr="00AF66FE">
              <w:rPr>
                <w:rFonts w:cs="Tahoma"/>
                <w:sz w:val="20"/>
                <w:szCs w:val="20"/>
                <w:lang w:val="mk-MK"/>
              </w:rPr>
              <w:t xml:space="preserve">, </w:t>
            </w:r>
            <w:r w:rsidRPr="00AF66FE">
              <w:rPr>
                <w:rFonts w:cs="Tahoma"/>
                <w:sz w:val="20"/>
                <w:szCs w:val="20"/>
                <w:lang w:val="mk-MK"/>
              </w:rPr>
              <w:t>М-р</w:t>
            </w:r>
          </w:p>
        </w:tc>
        <w:tc>
          <w:tcPr>
            <w:tcW w:w="5527" w:type="dxa"/>
            <w:vAlign w:val="center"/>
          </w:tcPr>
          <w:p w14:paraId="2EEC4D97" w14:textId="023DF071" w:rsidR="00BC3FC4" w:rsidRPr="00AF66FE" w:rsidRDefault="00195A80">
            <w:pPr>
              <w:widowControl w:val="0"/>
              <w:spacing w:after="0"/>
              <w:rPr>
                <w:rFonts w:cs="Tahoma"/>
                <w:sz w:val="20"/>
                <w:szCs w:val="20"/>
                <w:lang w:val="mk-MK"/>
              </w:rPr>
            </w:pPr>
            <w:r w:rsidRPr="00AF66FE">
              <w:rPr>
                <w:rFonts w:cs="Tahoma"/>
                <w:sz w:val="20"/>
                <w:szCs w:val="20"/>
                <w:lang w:val="mk-MK"/>
              </w:rPr>
              <w:t>Геолошка и водна околина</w:t>
            </w:r>
          </w:p>
        </w:tc>
      </w:tr>
      <w:tr w:rsidR="00BC3FC4" w:rsidRPr="00AF66FE" w14:paraId="028C4C98" w14:textId="77777777">
        <w:trPr>
          <w:trHeight w:val="413"/>
        </w:trPr>
        <w:tc>
          <w:tcPr>
            <w:tcW w:w="3544" w:type="dxa"/>
            <w:vAlign w:val="center"/>
          </w:tcPr>
          <w:p w14:paraId="39B162E7" w14:textId="74925C13" w:rsidR="00BC3FC4" w:rsidRPr="00AF66FE" w:rsidRDefault="00195A80">
            <w:pPr>
              <w:widowControl w:val="0"/>
              <w:spacing w:after="0"/>
              <w:rPr>
                <w:rFonts w:cs="Tahoma"/>
                <w:sz w:val="20"/>
                <w:szCs w:val="20"/>
                <w:lang w:val="mk-MK"/>
              </w:rPr>
            </w:pPr>
            <w:r w:rsidRPr="00AF66FE">
              <w:rPr>
                <w:rFonts w:cs="Tahoma"/>
                <w:sz w:val="20"/>
                <w:szCs w:val="20"/>
                <w:lang w:val="mk-MK"/>
              </w:rPr>
              <w:t>Васко Авукатов</w:t>
            </w:r>
          </w:p>
        </w:tc>
        <w:tc>
          <w:tcPr>
            <w:tcW w:w="5527" w:type="dxa"/>
            <w:vAlign w:val="center"/>
          </w:tcPr>
          <w:p w14:paraId="46C292EF" w14:textId="543D2ED6" w:rsidR="00BC3FC4" w:rsidRPr="00AF66FE" w:rsidRDefault="00195A80">
            <w:pPr>
              <w:widowControl w:val="0"/>
              <w:spacing w:after="0"/>
              <w:rPr>
                <w:rFonts w:cs="Tahoma"/>
                <w:sz w:val="20"/>
                <w:szCs w:val="20"/>
                <w:lang w:val="mk-MK"/>
              </w:rPr>
            </w:pPr>
            <w:r w:rsidRPr="00AF66FE">
              <w:rPr>
                <w:rFonts w:cs="Tahoma"/>
                <w:sz w:val="20"/>
                <w:szCs w:val="20"/>
                <w:lang w:val="mk-MK"/>
              </w:rPr>
              <w:t>Експерт за географски информациски систем</w:t>
            </w:r>
          </w:p>
        </w:tc>
      </w:tr>
    </w:tbl>
    <w:p w14:paraId="18079FA4" w14:textId="77777777" w:rsidR="00BC3FC4" w:rsidRPr="00AF66FE" w:rsidRDefault="00BC3FC4">
      <w:pPr>
        <w:spacing w:after="0" w:line="23" w:lineRule="atLeast"/>
        <w:rPr>
          <w:rFonts w:cs="Tahoma"/>
          <w:sz w:val="20"/>
          <w:szCs w:val="20"/>
          <w:lang w:val="mk-MK"/>
        </w:rPr>
      </w:pPr>
    </w:p>
    <w:p w14:paraId="40115F30" w14:textId="77777777" w:rsidR="00BC3FC4" w:rsidRPr="00AF66FE" w:rsidRDefault="00BC3FC4">
      <w:pPr>
        <w:spacing w:after="0" w:line="23" w:lineRule="atLeast"/>
        <w:rPr>
          <w:rFonts w:cs="Tahoma"/>
          <w:sz w:val="20"/>
          <w:szCs w:val="20"/>
          <w:lang w:val="mk-MK"/>
        </w:rPr>
      </w:pPr>
    </w:p>
    <w:tbl>
      <w:tblPr>
        <w:tblW w:w="9072" w:type="dxa"/>
        <w:tblInd w:w="109" w:type="dxa"/>
        <w:tblLayout w:type="fixed"/>
        <w:tblLook w:val="01E0" w:firstRow="1" w:lastRow="1" w:firstColumn="1" w:lastColumn="1" w:noHBand="0" w:noVBand="0"/>
      </w:tblPr>
      <w:tblGrid>
        <w:gridCol w:w="3544"/>
        <w:gridCol w:w="5528"/>
      </w:tblGrid>
      <w:tr w:rsidR="00BC3FC4" w:rsidRPr="00AF66FE" w14:paraId="59EF84AB" w14:textId="77777777" w:rsidTr="00195A80">
        <w:tc>
          <w:tcPr>
            <w:tcW w:w="9072" w:type="dxa"/>
            <w:gridSpan w:val="2"/>
            <w:tcBorders>
              <w:bottom w:val="single" w:sz="4" w:space="0" w:color="000000"/>
            </w:tcBorders>
          </w:tcPr>
          <w:p w14:paraId="258337AD" w14:textId="16797501" w:rsidR="00BC3FC4" w:rsidRPr="00AF66FE" w:rsidRDefault="00195A80">
            <w:pPr>
              <w:widowControl w:val="0"/>
              <w:spacing w:after="0"/>
              <w:rPr>
                <w:rFonts w:cs="Tahoma"/>
                <w:sz w:val="20"/>
                <w:szCs w:val="20"/>
                <w:lang w:val="mk-MK"/>
              </w:rPr>
            </w:pPr>
            <w:r w:rsidRPr="00AF66FE">
              <w:rPr>
                <w:rFonts w:cs="Tahoma"/>
                <w:sz w:val="20"/>
                <w:szCs w:val="20"/>
                <w:lang w:val="mk-MK"/>
              </w:rPr>
              <w:t>Тим од технички експерти за подготовка на оцената на</w:t>
            </w:r>
            <w:r w:rsidR="00430A28" w:rsidRPr="00AF66FE">
              <w:rPr>
                <w:rFonts w:cs="Tahoma"/>
                <w:sz w:val="20"/>
                <w:szCs w:val="20"/>
                <w:lang w:val="mk-MK"/>
              </w:rPr>
              <w:t xml:space="preserve"> влијанието на</w:t>
            </w:r>
            <w:r w:rsidRPr="00AF66FE">
              <w:rPr>
                <w:rFonts w:cs="Tahoma"/>
                <w:sz w:val="20"/>
                <w:szCs w:val="20"/>
                <w:lang w:val="mk-MK"/>
              </w:rPr>
              <w:t xml:space="preserve"> животната средина и социјалните прашања</w:t>
            </w:r>
            <w:r w:rsidR="004F799E" w:rsidRPr="00AF66FE">
              <w:rPr>
                <w:rFonts w:cs="Tahoma"/>
                <w:sz w:val="20"/>
                <w:szCs w:val="20"/>
                <w:lang w:val="mk-MK"/>
              </w:rPr>
              <w:t>:</w:t>
            </w:r>
          </w:p>
        </w:tc>
      </w:tr>
      <w:tr w:rsidR="00BC3FC4" w:rsidRPr="00AF66FE" w14:paraId="4AC263C5" w14:textId="77777777" w:rsidTr="00195A80">
        <w:tc>
          <w:tcPr>
            <w:tcW w:w="3544" w:type="dxa"/>
            <w:tcBorders>
              <w:top w:val="single" w:sz="12" w:space="0" w:color="000000"/>
              <w:bottom w:val="single" w:sz="4" w:space="0" w:color="000000"/>
            </w:tcBorders>
          </w:tcPr>
          <w:p w14:paraId="5312E155" w14:textId="401D5A7A" w:rsidR="00BC3FC4" w:rsidRPr="00AF66FE" w:rsidRDefault="00195A80">
            <w:pPr>
              <w:widowControl w:val="0"/>
              <w:spacing w:after="0"/>
              <w:rPr>
                <w:rFonts w:cs="Tahoma"/>
                <w:sz w:val="20"/>
                <w:szCs w:val="20"/>
                <w:lang w:val="mk-MK"/>
              </w:rPr>
            </w:pPr>
            <w:r w:rsidRPr="00AF66FE">
              <w:rPr>
                <w:rFonts w:cs="Tahoma"/>
                <w:sz w:val="20"/>
                <w:szCs w:val="20"/>
                <w:lang w:val="mk-MK"/>
              </w:rPr>
              <w:t>Експерт</w:t>
            </w:r>
          </w:p>
        </w:tc>
        <w:tc>
          <w:tcPr>
            <w:tcW w:w="5528" w:type="dxa"/>
            <w:tcBorders>
              <w:top w:val="single" w:sz="12" w:space="0" w:color="000000"/>
              <w:bottom w:val="single" w:sz="4" w:space="0" w:color="000000"/>
            </w:tcBorders>
          </w:tcPr>
          <w:p w14:paraId="5EF8972E" w14:textId="39E2EEA3" w:rsidR="00BC3FC4" w:rsidRPr="00AF66FE" w:rsidRDefault="00195A80">
            <w:pPr>
              <w:widowControl w:val="0"/>
              <w:spacing w:after="0"/>
              <w:rPr>
                <w:rFonts w:cs="Tahoma"/>
                <w:sz w:val="20"/>
                <w:szCs w:val="20"/>
                <w:lang w:val="mk-MK"/>
              </w:rPr>
            </w:pPr>
            <w:r w:rsidRPr="00AF66FE">
              <w:rPr>
                <w:rFonts w:cs="Tahoma"/>
                <w:sz w:val="20"/>
                <w:szCs w:val="20"/>
                <w:lang w:val="mk-MK"/>
              </w:rPr>
              <w:t>Позиција</w:t>
            </w:r>
          </w:p>
        </w:tc>
      </w:tr>
      <w:tr w:rsidR="00195A80" w:rsidRPr="00AF66FE" w14:paraId="485182D1" w14:textId="77777777" w:rsidTr="00195A80">
        <w:tc>
          <w:tcPr>
            <w:tcW w:w="3544" w:type="dxa"/>
            <w:tcBorders>
              <w:top w:val="single" w:sz="4" w:space="0" w:color="000000"/>
            </w:tcBorders>
            <w:vAlign w:val="center"/>
          </w:tcPr>
          <w:p w14:paraId="32D98367" w14:textId="51467217" w:rsidR="00195A80" w:rsidRPr="00AF66FE" w:rsidRDefault="00195A80" w:rsidP="00195A80">
            <w:pPr>
              <w:widowControl w:val="0"/>
              <w:spacing w:after="0"/>
              <w:rPr>
                <w:rFonts w:cs="Tahoma"/>
                <w:sz w:val="20"/>
                <w:szCs w:val="20"/>
                <w:lang w:val="mk-MK"/>
              </w:rPr>
            </w:pPr>
            <w:r w:rsidRPr="00AF66FE">
              <w:rPr>
                <w:rFonts w:cs="Tahoma"/>
                <w:sz w:val="20"/>
                <w:szCs w:val="20"/>
                <w:lang w:val="mk-MK"/>
              </w:rPr>
              <w:t>Рубин Атанасоски</w:t>
            </w:r>
          </w:p>
        </w:tc>
        <w:tc>
          <w:tcPr>
            <w:tcW w:w="5528" w:type="dxa"/>
            <w:tcBorders>
              <w:top w:val="single" w:sz="4" w:space="0" w:color="000000"/>
            </w:tcBorders>
          </w:tcPr>
          <w:p w14:paraId="42BB5581" w14:textId="27F947A2" w:rsidR="00195A80" w:rsidRPr="00AF66FE" w:rsidRDefault="00195A80" w:rsidP="00195A80">
            <w:pPr>
              <w:widowControl w:val="0"/>
              <w:spacing w:after="0"/>
              <w:rPr>
                <w:rFonts w:cs="Tahoma"/>
                <w:sz w:val="20"/>
                <w:szCs w:val="20"/>
                <w:lang w:val="mk-MK"/>
              </w:rPr>
            </w:pPr>
            <w:r w:rsidRPr="00AF66FE">
              <w:rPr>
                <w:sz w:val="20"/>
                <w:szCs w:val="20"/>
                <w:lang w:val="mk-MK"/>
              </w:rPr>
              <w:t>Градежен инженер за електро пренос</w:t>
            </w:r>
          </w:p>
        </w:tc>
      </w:tr>
      <w:tr w:rsidR="00195A80" w:rsidRPr="00AF66FE" w14:paraId="54D69598" w14:textId="77777777" w:rsidTr="00195A80">
        <w:tc>
          <w:tcPr>
            <w:tcW w:w="3544" w:type="dxa"/>
            <w:vAlign w:val="center"/>
          </w:tcPr>
          <w:p w14:paraId="7D462C51" w14:textId="0D97EED4" w:rsidR="00195A80" w:rsidRPr="00AF66FE" w:rsidRDefault="00195A80" w:rsidP="00195A80">
            <w:pPr>
              <w:widowControl w:val="0"/>
              <w:spacing w:after="0"/>
              <w:rPr>
                <w:rFonts w:cs="Tahoma"/>
                <w:sz w:val="20"/>
                <w:szCs w:val="20"/>
                <w:lang w:val="mk-MK"/>
              </w:rPr>
            </w:pPr>
            <w:r w:rsidRPr="00AF66FE">
              <w:rPr>
                <w:rFonts w:cs="Tahoma"/>
                <w:color w:val="000000"/>
                <w:sz w:val="20"/>
                <w:szCs w:val="20"/>
                <w:lang w:val="mk-MK"/>
              </w:rPr>
              <w:t>Марија Петроска Пашоска</w:t>
            </w:r>
          </w:p>
        </w:tc>
        <w:tc>
          <w:tcPr>
            <w:tcW w:w="5528" w:type="dxa"/>
          </w:tcPr>
          <w:p w14:paraId="7B9C20AF" w14:textId="5BDBC143" w:rsidR="00195A80" w:rsidRPr="00AF66FE" w:rsidRDefault="00195A80" w:rsidP="00195A80">
            <w:pPr>
              <w:widowControl w:val="0"/>
              <w:spacing w:after="0"/>
              <w:jc w:val="left"/>
              <w:rPr>
                <w:rFonts w:cs="Tahoma"/>
                <w:color w:val="000000"/>
                <w:sz w:val="20"/>
                <w:szCs w:val="20"/>
                <w:lang w:val="mk-MK"/>
              </w:rPr>
            </w:pPr>
            <w:r w:rsidRPr="00AF66FE">
              <w:rPr>
                <w:sz w:val="20"/>
                <w:szCs w:val="20"/>
                <w:lang w:val="mk-MK"/>
              </w:rPr>
              <w:t>Инженер на трафостаница</w:t>
            </w:r>
          </w:p>
        </w:tc>
      </w:tr>
      <w:tr w:rsidR="00195A80" w:rsidRPr="00AF66FE" w14:paraId="4EFD36C9" w14:textId="77777777" w:rsidTr="00195A80">
        <w:tc>
          <w:tcPr>
            <w:tcW w:w="3544" w:type="dxa"/>
            <w:vAlign w:val="center"/>
          </w:tcPr>
          <w:p w14:paraId="5411CA20" w14:textId="46286FC7" w:rsidR="00195A80" w:rsidRPr="00AF66FE" w:rsidRDefault="00195A80" w:rsidP="00195A80">
            <w:pPr>
              <w:widowControl w:val="0"/>
              <w:spacing w:after="0"/>
              <w:rPr>
                <w:rFonts w:cs="Tahoma"/>
                <w:sz w:val="20"/>
                <w:szCs w:val="20"/>
                <w:lang w:val="mk-MK"/>
              </w:rPr>
            </w:pPr>
            <w:r w:rsidRPr="00AF66FE">
              <w:rPr>
                <w:rFonts w:cs="Tahoma"/>
                <w:sz w:val="20"/>
                <w:szCs w:val="20"/>
                <w:lang w:val="mk-MK"/>
              </w:rPr>
              <w:t>Александар Димитровски</w:t>
            </w:r>
          </w:p>
        </w:tc>
        <w:tc>
          <w:tcPr>
            <w:tcW w:w="5528" w:type="dxa"/>
          </w:tcPr>
          <w:p w14:paraId="5995EA40" w14:textId="180BAB3E" w:rsidR="00195A80" w:rsidRPr="00AF66FE" w:rsidRDefault="00195A80" w:rsidP="00195A80">
            <w:pPr>
              <w:widowControl w:val="0"/>
              <w:spacing w:after="0"/>
              <w:rPr>
                <w:rFonts w:cs="Tahoma"/>
                <w:sz w:val="20"/>
                <w:szCs w:val="20"/>
                <w:lang w:val="mk-MK"/>
              </w:rPr>
            </w:pPr>
            <w:r w:rsidRPr="00AF66FE">
              <w:rPr>
                <w:sz w:val="20"/>
                <w:szCs w:val="20"/>
                <w:lang w:val="mk-MK"/>
              </w:rPr>
              <w:t xml:space="preserve">Инженер за надземни </w:t>
            </w:r>
            <w:r w:rsidR="00002E17">
              <w:rPr>
                <w:sz w:val="20"/>
                <w:szCs w:val="20"/>
                <w:lang w:val="mk-MK"/>
              </w:rPr>
              <w:t>далноводи</w:t>
            </w:r>
          </w:p>
        </w:tc>
      </w:tr>
    </w:tbl>
    <w:p w14:paraId="5DBC631D" w14:textId="77777777" w:rsidR="00BC3FC4" w:rsidRPr="00AF66FE" w:rsidRDefault="00BC3FC4">
      <w:pPr>
        <w:rPr>
          <w:sz w:val="20"/>
          <w:lang w:val="mk-MK"/>
        </w:rPr>
      </w:pPr>
    </w:p>
    <w:sectPr w:rsidR="00BC3FC4" w:rsidRPr="00AF66FE">
      <w:headerReference w:type="default" r:id="rId158"/>
      <w:footerReference w:type="default" r:id="rId159"/>
      <w:pgSz w:w="11906" w:h="16838"/>
      <w:pgMar w:top="1134" w:right="1134" w:bottom="1080" w:left="1134" w:header="403" w:footer="403"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095858" w14:textId="77777777" w:rsidR="00653152" w:rsidRDefault="00653152">
      <w:pPr>
        <w:spacing w:before="0" w:after="0" w:line="240" w:lineRule="auto"/>
      </w:pPr>
      <w:r>
        <w:separator/>
      </w:r>
    </w:p>
  </w:endnote>
  <w:endnote w:type="continuationSeparator" w:id="0">
    <w:p w14:paraId="39F9F4B4" w14:textId="77777777" w:rsidR="00653152" w:rsidRDefault="0065315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NeueLTStd-Roman">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ahoma Bold">
    <w:panose1 w:val="020B0804030504040204"/>
    <w:charset w:val="00"/>
    <w:family w:val="auto"/>
    <w:pitch w:val="variable"/>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Liberation Sans">
    <w:altName w:val="Arial"/>
    <w:charset w:val="01"/>
    <w:family w:val="swiss"/>
    <w:pitch w:val="variable"/>
    <w:sig w:usb0="E0000AFF" w:usb1="500078FF" w:usb2="00000021" w:usb3="00000000" w:csb0="000001BF" w:csb1="00000000"/>
  </w:font>
  <w:font w:name="Verdana">
    <w:panose1 w:val="020B0604030504040204"/>
    <w:charset w:val="00"/>
    <w:family w:val="swiss"/>
    <w:pitch w:val="variable"/>
    <w:sig w:usb0="A00006FF" w:usb1="4000205B" w:usb2="00000010" w:usb3="00000000" w:csb0="0000019F" w:csb1="00000000"/>
  </w:font>
  <w:font w:name="TheSans B3 Light">
    <w:altName w:val="Arial"/>
    <w:panose1 w:val="00000000000000000000"/>
    <w:charset w:val="00"/>
    <w:family w:val="swiss"/>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ヒラギノ角ゴ Pro W3">
    <w:altName w:val="Times New Roman"/>
    <w:charset w:val="00"/>
    <w:family w:val="roman"/>
    <w:pitch w:val="default"/>
  </w:font>
  <w:font w:name="ITC Franklin Gothic Std Book">
    <w:altName w:val="Calibri"/>
    <w:panose1 w:val="00000000000000000000"/>
    <w:charset w:val="00"/>
    <w:family w:val="swiss"/>
    <w:notTrueType/>
    <w:pitch w:val="default"/>
    <w:sig w:usb0="00000003" w:usb1="00000000" w:usb2="00000000" w:usb3="00000000" w:csb0="00000001" w:csb1="00000000"/>
  </w:font>
  <w:font w:name="TheSans B6 Semi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MT">
    <w:altName w:val="MS Gothic"/>
    <w:panose1 w:val="00000000000000000000"/>
    <w:charset w:val="00"/>
    <w:family w:val="swiss"/>
    <w:notTrueType/>
    <w:pitch w:val="default"/>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57F0D" w14:textId="77777777" w:rsidR="00163E41" w:rsidRDefault="00163E41">
    <w:pPr>
      <w:pStyle w:val="Footer"/>
    </w:pPr>
    <w:r>
      <w:rPr>
        <w:noProof/>
        <w:lang w:val="en-US" w:eastAsia="en-US"/>
      </w:rPr>
      <w:drawing>
        <wp:anchor distT="0" distB="0" distL="0" distR="0" simplePos="0" relativeHeight="387" behindDoc="1" locked="0" layoutInCell="0" allowOverlap="1" wp14:anchorId="37A362C7" wp14:editId="07777777">
          <wp:simplePos x="0" y="0"/>
          <wp:positionH relativeFrom="page">
            <wp:posOffset>5140960</wp:posOffset>
          </wp:positionH>
          <wp:positionV relativeFrom="page">
            <wp:posOffset>8943975</wp:posOffset>
          </wp:positionV>
          <wp:extent cx="1695450" cy="523875"/>
          <wp:effectExtent l="0" t="0" r="0" b="0"/>
          <wp:wrapNone/>
          <wp:docPr id="557" name="Picture 2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7" descr="Hill Consortium Logo"/>
                  <pic:cNvPicPr>
                    <a:picLocks noChangeAspect="1" noChangeArrowheads="1"/>
                  </pic:cNvPicPr>
                </pic:nvPicPr>
                <pic:blipFill>
                  <a:blip r:embed="rId1"/>
                  <a:stretch>
                    <a:fillRect/>
                  </a:stretch>
                </pic:blipFill>
                <pic:spPr bwMode="auto">
                  <a:xfrm>
                    <a:off x="0" y="0"/>
                    <a:ext cx="1695450" cy="523875"/>
                  </a:xfrm>
                  <a:prstGeom prst="rect">
                    <a:avLst/>
                  </a:prstGeom>
                </pic:spPr>
              </pic:pic>
            </a:graphicData>
          </a:graphic>
        </wp:anchor>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DAD88" w14:textId="73D6F637"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617" behindDoc="1" locked="0" layoutInCell="0" allowOverlap="1" wp14:anchorId="2085F515" wp14:editId="07777777">
          <wp:simplePos x="0" y="0"/>
          <wp:positionH relativeFrom="column">
            <wp:posOffset>54610</wp:posOffset>
          </wp:positionH>
          <wp:positionV relativeFrom="paragraph">
            <wp:posOffset>-71120</wp:posOffset>
          </wp:positionV>
          <wp:extent cx="6151245" cy="60960"/>
          <wp:effectExtent l="0" t="0" r="0" b="0"/>
          <wp:wrapNone/>
          <wp:docPr id="640" name="Image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27"/>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607" behindDoc="1" locked="0" layoutInCell="0" allowOverlap="1" wp14:anchorId="48FA2F0E" wp14:editId="07777777">
          <wp:simplePos x="0" y="0"/>
          <wp:positionH relativeFrom="column">
            <wp:posOffset>702945</wp:posOffset>
          </wp:positionH>
          <wp:positionV relativeFrom="paragraph">
            <wp:posOffset>2768600</wp:posOffset>
          </wp:positionV>
          <wp:extent cx="6151245" cy="0"/>
          <wp:effectExtent l="0" t="0" r="0" b="0"/>
          <wp:wrapNone/>
          <wp:docPr id="641" name="Image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6"/>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58</w:t>
    </w:r>
    <w:r>
      <w:rPr>
        <w:b/>
        <w:bCs/>
        <w:color w:val="44697D"/>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3343D" w14:textId="4A814787"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621" behindDoc="1" locked="0" layoutInCell="0" allowOverlap="1" wp14:anchorId="54672482" wp14:editId="07777777">
          <wp:simplePos x="0" y="0"/>
          <wp:positionH relativeFrom="column">
            <wp:posOffset>54610</wp:posOffset>
          </wp:positionH>
          <wp:positionV relativeFrom="paragraph">
            <wp:posOffset>-71120</wp:posOffset>
          </wp:positionV>
          <wp:extent cx="6151245" cy="60960"/>
          <wp:effectExtent l="0" t="0" r="0" b="0"/>
          <wp:wrapNone/>
          <wp:docPr id="644" name="Imag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1"/>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620" behindDoc="1" locked="0" layoutInCell="0" allowOverlap="1" wp14:anchorId="61A529BB" wp14:editId="07777777">
          <wp:simplePos x="0" y="0"/>
          <wp:positionH relativeFrom="column">
            <wp:posOffset>702945</wp:posOffset>
          </wp:positionH>
          <wp:positionV relativeFrom="paragraph">
            <wp:posOffset>2768600</wp:posOffset>
          </wp:positionV>
          <wp:extent cx="6151245" cy="0"/>
          <wp:effectExtent l="0" t="0" r="0" b="0"/>
          <wp:wrapNone/>
          <wp:docPr id="645" name="Imag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30"/>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59</w:t>
    </w:r>
    <w:r>
      <w:rPr>
        <w:b/>
        <w:bCs/>
        <w:color w:val="44697D"/>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05AB1E" w14:textId="7A2DC413"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701" behindDoc="1" locked="0" layoutInCell="0" allowOverlap="1" wp14:anchorId="76E988DB" wp14:editId="07777777">
          <wp:simplePos x="0" y="0"/>
          <wp:positionH relativeFrom="column">
            <wp:posOffset>54610</wp:posOffset>
          </wp:positionH>
          <wp:positionV relativeFrom="paragraph">
            <wp:posOffset>-71120</wp:posOffset>
          </wp:positionV>
          <wp:extent cx="6151245" cy="60960"/>
          <wp:effectExtent l="0" t="0" r="0" b="0"/>
          <wp:wrapNone/>
          <wp:docPr id="648" name="Image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07"/>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681" behindDoc="1" locked="0" layoutInCell="0" allowOverlap="1" wp14:anchorId="3992D7A3" wp14:editId="07777777">
          <wp:simplePos x="0" y="0"/>
          <wp:positionH relativeFrom="column">
            <wp:posOffset>702945</wp:posOffset>
          </wp:positionH>
          <wp:positionV relativeFrom="paragraph">
            <wp:posOffset>2768600</wp:posOffset>
          </wp:positionV>
          <wp:extent cx="6151245" cy="0"/>
          <wp:effectExtent l="0" t="0" r="0" b="0"/>
          <wp:wrapNone/>
          <wp:docPr id="649" name="Image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06"/>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81</w:t>
    </w:r>
    <w:r>
      <w:rPr>
        <w:b/>
        <w:bCs/>
        <w:color w:val="44697D"/>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6E5883" w14:textId="3ED9774A"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705" behindDoc="1" locked="0" layoutInCell="0" allowOverlap="1" wp14:anchorId="42D51649" wp14:editId="07777777">
          <wp:simplePos x="0" y="0"/>
          <wp:positionH relativeFrom="column">
            <wp:posOffset>54610</wp:posOffset>
          </wp:positionH>
          <wp:positionV relativeFrom="paragraph">
            <wp:posOffset>-71120</wp:posOffset>
          </wp:positionV>
          <wp:extent cx="6151245" cy="60960"/>
          <wp:effectExtent l="0" t="0" r="0" b="0"/>
          <wp:wrapNone/>
          <wp:docPr id="696" name="Image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11"/>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704" behindDoc="1" locked="0" layoutInCell="0" allowOverlap="1" wp14:anchorId="44809658" wp14:editId="07777777">
          <wp:simplePos x="0" y="0"/>
          <wp:positionH relativeFrom="column">
            <wp:posOffset>702945</wp:posOffset>
          </wp:positionH>
          <wp:positionV relativeFrom="paragraph">
            <wp:posOffset>2768600</wp:posOffset>
          </wp:positionV>
          <wp:extent cx="6151245" cy="0"/>
          <wp:effectExtent l="0" t="0" r="0" b="0"/>
          <wp:wrapNone/>
          <wp:docPr id="697" name="Image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0"/>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82</w:t>
    </w:r>
    <w:r>
      <w:rPr>
        <w:b/>
        <w:bCs/>
        <w:color w:val="44697D"/>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50B669" w14:textId="67568A24"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315" behindDoc="1" locked="0" layoutInCell="0" allowOverlap="1" wp14:anchorId="58DC9F8D" wp14:editId="07777777">
          <wp:simplePos x="0" y="0"/>
          <wp:positionH relativeFrom="column">
            <wp:posOffset>54610</wp:posOffset>
          </wp:positionH>
          <wp:positionV relativeFrom="paragraph">
            <wp:posOffset>-71120</wp:posOffset>
          </wp:positionV>
          <wp:extent cx="6151245" cy="60960"/>
          <wp:effectExtent l="0" t="0" r="0" b="0"/>
          <wp:wrapNone/>
          <wp:docPr id="700"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34"/>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168" behindDoc="1" locked="0" layoutInCell="0" allowOverlap="1" wp14:anchorId="0C1707B5" wp14:editId="07777777">
          <wp:simplePos x="0" y="0"/>
          <wp:positionH relativeFrom="column">
            <wp:posOffset>702945</wp:posOffset>
          </wp:positionH>
          <wp:positionV relativeFrom="paragraph">
            <wp:posOffset>2768600</wp:posOffset>
          </wp:positionV>
          <wp:extent cx="6151245" cy="0"/>
          <wp:effectExtent l="0" t="0" r="0" b="0"/>
          <wp:wrapNone/>
          <wp:docPr id="70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254"/>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239</w:t>
    </w:r>
    <w:r>
      <w:rPr>
        <w:b/>
        <w:bCs/>
        <w:color w:val="44697D"/>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D09BAD" w14:textId="298E5A45"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319" behindDoc="1" locked="0" layoutInCell="0" allowOverlap="1" wp14:anchorId="4CB9F757" wp14:editId="07777777">
          <wp:simplePos x="0" y="0"/>
          <wp:positionH relativeFrom="column">
            <wp:posOffset>51435</wp:posOffset>
          </wp:positionH>
          <wp:positionV relativeFrom="paragraph">
            <wp:posOffset>-98425</wp:posOffset>
          </wp:positionV>
          <wp:extent cx="9001125" cy="89535"/>
          <wp:effectExtent l="0" t="0" r="0" b="0"/>
          <wp:wrapNone/>
          <wp:docPr id="19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255"/>
                  <pic:cNvPicPr>
                    <a:picLocks noChangeAspect="1" noChangeArrowheads="1"/>
                  </pic:cNvPicPr>
                </pic:nvPicPr>
                <pic:blipFill>
                  <a:blip r:embed="rId1"/>
                  <a:stretch>
                    <a:fillRect/>
                  </a:stretch>
                </pic:blipFill>
                <pic:spPr bwMode="auto">
                  <a:xfrm>
                    <a:off x="0" y="0"/>
                    <a:ext cx="9001125" cy="89535"/>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rPr>
      <w:tab/>
    </w:r>
    <w:r>
      <w:rPr>
        <w:color w:val="44697D"/>
        <w:spacing w:val="60"/>
      </w:rPr>
      <w:tab/>
    </w:r>
    <w:r>
      <w:rPr>
        <w:color w:val="44697D"/>
        <w:spacing w:val="60"/>
      </w:rPr>
      <w:tab/>
    </w:r>
    <w:r>
      <w:rPr>
        <w:color w:val="44697D"/>
        <w:spacing w:val="60"/>
      </w:rPr>
      <w:tab/>
    </w:r>
    <w:r>
      <w:rPr>
        <w:color w:val="44697D"/>
        <w:spacing w:val="60"/>
      </w:rPr>
      <w:tab/>
      <w:t>Page</w:t>
    </w:r>
    <w:r>
      <w:rPr>
        <w:color w:val="44697D"/>
      </w:rPr>
      <w:t xml:space="preserve"> | </w:t>
    </w:r>
    <w:r>
      <w:rPr>
        <w:b/>
        <w:bCs/>
        <w:noProof/>
        <w:color w:val="44697D"/>
        <w:lang w:val="en-US" w:eastAsia="en-US"/>
      </w:rPr>
      <w:drawing>
        <wp:anchor distT="0" distB="0" distL="0" distR="0" simplePos="0" relativeHeight="185" behindDoc="1" locked="0" layoutInCell="0" allowOverlap="1" wp14:anchorId="494A49B2" wp14:editId="07777777">
          <wp:simplePos x="0" y="0"/>
          <wp:positionH relativeFrom="column">
            <wp:posOffset>702945</wp:posOffset>
          </wp:positionH>
          <wp:positionV relativeFrom="paragraph">
            <wp:posOffset>2768600</wp:posOffset>
          </wp:positionV>
          <wp:extent cx="6151245" cy="0"/>
          <wp:effectExtent l="0" t="0" r="0" b="0"/>
          <wp:wrapNone/>
          <wp:docPr id="193"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900"/>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240</w:t>
    </w:r>
    <w:r>
      <w:rPr>
        <w:b/>
        <w:bCs/>
        <w:color w:val="44697D"/>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A99FD" w14:textId="70906C48"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174" behindDoc="1" locked="0" layoutInCell="0" allowOverlap="1" wp14:anchorId="7E696455" wp14:editId="07777777">
          <wp:simplePos x="0" y="0"/>
          <wp:positionH relativeFrom="column">
            <wp:posOffset>54610</wp:posOffset>
          </wp:positionH>
          <wp:positionV relativeFrom="paragraph">
            <wp:posOffset>-71120</wp:posOffset>
          </wp:positionV>
          <wp:extent cx="6151245" cy="60960"/>
          <wp:effectExtent l="0" t="0" r="0" b="0"/>
          <wp:wrapNone/>
          <wp:docPr id="15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59"/>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t>Page</w:t>
    </w:r>
    <w:r>
      <w:rPr>
        <w:color w:val="44697D"/>
      </w:rPr>
      <w:t xml:space="preserve"> | </w:t>
    </w:r>
    <w:r>
      <w:rPr>
        <w:b/>
        <w:bCs/>
        <w:noProof/>
        <w:color w:val="44697D"/>
        <w:lang w:val="en-US" w:eastAsia="en-US"/>
      </w:rPr>
      <w:drawing>
        <wp:anchor distT="0" distB="0" distL="0" distR="0" simplePos="0" relativeHeight="167" behindDoc="1" locked="0" layoutInCell="0" allowOverlap="1" wp14:anchorId="5A8BC548" wp14:editId="07777777">
          <wp:simplePos x="0" y="0"/>
          <wp:positionH relativeFrom="column">
            <wp:posOffset>702945</wp:posOffset>
          </wp:positionH>
          <wp:positionV relativeFrom="paragraph">
            <wp:posOffset>2768600</wp:posOffset>
          </wp:positionV>
          <wp:extent cx="6151245" cy="0"/>
          <wp:effectExtent l="0" t="0" r="0" b="0"/>
          <wp:wrapNone/>
          <wp:docPr id="15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62"/>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246</w:t>
    </w:r>
    <w:r>
      <w:rPr>
        <w:b/>
        <w:bCs/>
        <w:color w:val="44697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87337A" w14:textId="3406B7CB" w:rsidR="00163E41" w:rsidRDefault="00163E41" w:rsidP="0035021B">
    <w:pPr>
      <w:pStyle w:val="Footer"/>
      <w:tabs>
        <w:tab w:val="clear" w:pos="4513"/>
        <w:tab w:val="center" w:pos="5954"/>
        <w:tab w:val="right" w:pos="9638"/>
      </w:tabs>
      <w:rPr>
        <w:color w:val="44697D"/>
      </w:rPr>
    </w:pPr>
    <w:r>
      <w:rPr>
        <w:rFonts w:cs="Tahoma"/>
        <w:bCs/>
        <w:color w:val="44697D"/>
        <w:szCs w:val="20"/>
      </w:rPr>
      <w:t xml:space="preserve">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5" behindDoc="1" locked="0" layoutInCell="0" allowOverlap="1" wp14:anchorId="661E44F1" wp14:editId="07777777">
          <wp:simplePos x="0" y="0"/>
          <wp:positionH relativeFrom="column">
            <wp:posOffset>702945</wp:posOffset>
          </wp:positionH>
          <wp:positionV relativeFrom="paragraph">
            <wp:posOffset>2768600</wp:posOffset>
          </wp:positionV>
          <wp:extent cx="6151245" cy="0"/>
          <wp:effectExtent l="0" t="0" r="0" b="0"/>
          <wp:wrapNone/>
          <wp:docPr id="5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noProof/>
        <w:color w:val="44697D"/>
        <w:lang w:val="en-US" w:eastAsia="en-US"/>
      </w:rPr>
      <w:drawing>
        <wp:anchor distT="0" distB="0" distL="0" distR="0" simplePos="0" relativeHeight="6" behindDoc="1" locked="0" layoutInCell="0" allowOverlap="1" wp14:anchorId="0F3B7B38" wp14:editId="07777777">
          <wp:simplePos x="0" y="0"/>
          <wp:positionH relativeFrom="column">
            <wp:posOffset>-19050</wp:posOffset>
          </wp:positionH>
          <wp:positionV relativeFrom="paragraph">
            <wp:posOffset>-95885</wp:posOffset>
          </wp:positionV>
          <wp:extent cx="6151245" cy="60960"/>
          <wp:effectExtent l="0" t="0" r="0" b="0"/>
          <wp:wrapNone/>
          <wp:docPr id="5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3"/>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1</w:t>
    </w:r>
    <w:r>
      <w:rPr>
        <w:b/>
        <w:bCs/>
        <w:color w:val="44697D"/>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79AAE" w14:textId="21796A96" w:rsidR="00163E41" w:rsidRDefault="00163E41">
    <w:pPr>
      <w:pStyle w:val="Footer"/>
      <w:tabs>
        <w:tab w:val="clear" w:pos="4513"/>
        <w:tab w:val="clear" w:pos="9026"/>
        <w:tab w:val="right" w:pos="9638"/>
      </w:tabs>
      <w:rPr>
        <w:color w:val="44697D"/>
      </w:rPr>
    </w:pPr>
    <w:r>
      <w:rPr>
        <w:rFonts w:cs="Tahoma"/>
        <w:bCs/>
        <w:color w:val="44697D"/>
        <w:szCs w:val="20"/>
      </w:rPr>
      <w:t xml:space="preserve">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7" behindDoc="1" locked="0" layoutInCell="0" allowOverlap="1" wp14:anchorId="2AB7D601" wp14:editId="07777777">
          <wp:simplePos x="0" y="0"/>
          <wp:positionH relativeFrom="column">
            <wp:posOffset>702945</wp:posOffset>
          </wp:positionH>
          <wp:positionV relativeFrom="paragraph">
            <wp:posOffset>2768600</wp:posOffset>
          </wp:positionV>
          <wp:extent cx="6151245" cy="0"/>
          <wp:effectExtent l="0" t="0" r="0" b="0"/>
          <wp:wrapNone/>
          <wp:docPr id="564"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52"/>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noProof/>
        <w:color w:val="44697D"/>
        <w:lang w:val="en-US" w:eastAsia="en-US"/>
      </w:rPr>
      <w:drawing>
        <wp:anchor distT="0" distB="0" distL="0" distR="0" simplePos="0" relativeHeight="14" behindDoc="1" locked="0" layoutInCell="0" allowOverlap="1" wp14:anchorId="74155F70" wp14:editId="07777777">
          <wp:simplePos x="0" y="0"/>
          <wp:positionH relativeFrom="column">
            <wp:posOffset>-19050</wp:posOffset>
          </wp:positionH>
          <wp:positionV relativeFrom="paragraph">
            <wp:posOffset>-95885</wp:posOffset>
          </wp:positionV>
          <wp:extent cx="6151245" cy="60960"/>
          <wp:effectExtent l="0" t="0" r="0" b="0"/>
          <wp:wrapNone/>
          <wp:docPr id="565"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51"/>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1</w:t>
    </w:r>
    <w:r>
      <w:rPr>
        <w:b/>
        <w:bCs/>
        <w:color w:val="44697D"/>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4FD7D0" w14:textId="48A1410B"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488" behindDoc="1" locked="0" layoutInCell="0" allowOverlap="1" wp14:anchorId="193C6601" wp14:editId="07777777">
          <wp:simplePos x="0" y="0"/>
          <wp:positionH relativeFrom="column">
            <wp:posOffset>54610</wp:posOffset>
          </wp:positionH>
          <wp:positionV relativeFrom="paragraph">
            <wp:posOffset>-71120</wp:posOffset>
          </wp:positionV>
          <wp:extent cx="6151245" cy="60960"/>
          <wp:effectExtent l="0" t="0" r="0" b="0"/>
          <wp:wrapNone/>
          <wp:docPr id="568"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1"/>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469" behindDoc="1" locked="0" layoutInCell="0" allowOverlap="1" wp14:anchorId="45213D6F" wp14:editId="07777777">
          <wp:simplePos x="0" y="0"/>
          <wp:positionH relativeFrom="column">
            <wp:posOffset>702945</wp:posOffset>
          </wp:positionH>
          <wp:positionV relativeFrom="paragraph">
            <wp:posOffset>2768600</wp:posOffset>
          </wp:positionV>
          <wp:extent cx="6151245" cy="0"/>
          <wp:effectExtent l="0" t="0" r="0" b="0"/>
          <wp:wrapNone/>
          <wp:docPr id="569" name="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0"/>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20</w:t>
    </w:r>
    <w:r>
      <w:rPr>
        <w:b/>
        <w:bCs/>
        <w:color w:val="44697D"/>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ADD0AE" w14:textId="25D6B3EB"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492" behindDoc="1" locked="0" layoutInCell="0" allowOverlap="1" wp14:anchorId="591899C8" wp14:editId="07777777">
          <wp:simplePos x="0" y="0"/>
          <wp:positionH relativeFrom="column">
            <wp:posOffset>54610</wp:posOffset>
          </wp:positionH>
          <wp:positionV relativeFrom="paragraph">
            <wp:posOffset>-71120</wp:posOffset>
          </wp:positionV>
          <wp:extent cx="6151245" cy="60960"/>
          <wp:effectExtent l="0" t="0" r="0" b="0"/>
          <wp:wrapNone/>
          <wp:docPr id="574"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5"/>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491" behindDoc="1" locked="0" layoutInCell="0" allowOverlap="1" wp14:anchorId="7C80A6DB" wp14:editId="07777777">
          <wp:simplePos x="0" y="0"/>
          <wp:positionH relativeFrom="column">
            <wp:posOffset>702945</wp:posOffset>
          </wp:positionH>
          <wp:positionV relativeFrom="paragraph">
            <wp:posOffset>2768600</wp:posOffset>
          </wp:positionV>
          <wp:extent cx="6151245" cy="0"/>
          <wp:effectExtent l="0" t="0" r="0" b="0"/>
          <wp:wrapNone/>
          <wp:docPr id="575" name="Imag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74"/>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21</w:t>
    </w:r>
    <w:r>
      <w:rPr>
        <w:b/>
        <w:bCs/>
        <w:color w:val="44697D"/>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1AD26A" w14:textId="23AE3FF7"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512" behindDoc="1" locked="0" layoutInCell="0" allowOverlap="1" wp14:anchorId="7BCB7825" wp14:editId="07777777">
          <wp:simplePos x="0" y="0"/>
          <wp:positionH relativeFrom="column">
            <wp:posOffset>54610</wp:posOffset>
          </wp:positionH>
          <wp:positionV relativeFrom="paragraph">
            <wp:posOffset>-71120</wp:posOffset>
          </wp:positionV>
          <wp:extent cx="6151245" cy="60960"/>
          <wp:effectExtent l="0" t="0" r="0" b="0"/>
          <wp:wrapNone/>
          <wp:docPr id="66" name="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5"/>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507" behindDoc="1" locked="0" layoutInCell="0" allowOverlap="1" wp14:anchorId="7331780F" wp14:editId="07777777">
          <wp:simplePos x="0" y="0"/>
          <wp:positionH relativeFrom="column">
            <wp:posOffset>702945</wp:posOffset>
          </wp:positionH>
          <wp:positionV relativeFrom="paragraph">
            <wp:posOffset>2768600</wp:posOffset>
          </wp:positionV>
          <wp:extent cx="6151245" cy="0"/>
          <wp:effectExtent l="0" t="0" r="0" b="0"/>
          <wp:wrapNone/>
          <wp:docPr id="67" name="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34"/>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28</w:t>
    </w:r>
    <w:r>
      <w:rPr>
        <w:b/>
        <w:bCs/>
        <w:color w:val="44697D"/>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96BE12" w14:textId="7CBD0978"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516" behindDoc="1" locked="0" layoutInCell="0" allowOverlap="1" wp14:anchorId="38FB975D" wp14:editId="07777777">
          <wp:simplePos x="0" y="0"/>
          <wp:positionH relativeFrom="column">
            <wp:posOffset>54610</wp:posOffset>
          </wp:positionH>
          <wp:positionV relativeFrom="paragraph">
            <wp:posOffset>-71120</wp:posOffset>
          </wp:positionV>
          <wp:extent cx="6151245" cy="60960"/>
          <wp:effectExtent l="0" t="0" r="0" b="0"/>
          <wp:wrapNone/>
          <wp:docPr id="150" name="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39"/>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515" behindDoc="1" locked="0" layoutInCell="0" allowOverlap="1" wp14:anchorId="605B8A53" wp14:editId="07777777">
          <wp:simplePos x="0" y="0"/>
          <wp:positionH relativeFrom="column">
            <wp:posOffset>702945</wp:posOffset>
          </wp:positionH>
          <wp:positionV relativeFrom="paragraph">
            <wp:posOffset>2768600</wp:posOffset>
          </wp:positionV>
          <wp:extent cx="6151245" cy="0"/>
          <wp:effectExtent l="0" t="0" r="0" b="0"/>
          <wp:wrapNone/>
          <wp:docPr id="151" name="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38"/>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29</w:t>
    </w:r>
    <w:r>
      <w:rPr>
        <w:b/>
        <w:bCs/>
        <w:color w:val="44697D"/>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94890B" w14:textId="40F5BFB3"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549" behindDoc="1" locked="0" layoutInCell="0" allowOverlap="1" wp14:anchorId="52C35472" wp14:editId="07777777">
          <wp:simplePos x="0" y="0"/>
          <wp:positionH relativeFrom="column">
            <wp:posOffset>54610</wp:posOffset>
          </wp:positionH>
          <wp:positionV relativeFrom="paragraph">
            <wp:posOffset>-71120</wp:posOffset>
          </wp:positionV>
          <wp:extent cx="6151245" cy="60960"/>
          <wp:effectExtent l="0" t="0" r="0" b="0"/>
          <wp:wrapNone/>
          <wp:docPr id="157" name="Image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99"/>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541" behindDoc="1" locked="0" layoutInCell="0" allowOverlap="1" wp14:anchorId="306ACCD1" wp14:editId="07777777">
          <wp:simplePos x="0" y="0"/>
          <wp:positionH relativeFrom="column">
            <wp:posOffset>702945</wp:posOffset>
          </wp:positionH>
          <wp:positionV relativeFrom="paragraph">
            <wp:posOffset>2768600</wp:posOffset>
          </wp:positionV>
          <wp:extent cx="6151245" cy="0"/>
          <wp:effectExtent l="0" t="0" r="0" b="0"/>
          <wp:wrapNone/>
          <wp:docPr id="158" name="Image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98"/>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36</w:t>
    </w:r>
    <w:r>
      <w:rPr>
        <w:b/>
        <w:bCs/>
        <w:color w:val="44697D"/>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414C0E" w14:textId="7DB8EB14" w:rsidR="00163E41" w:rsidRDefault="00163E41">
    <w:pPr>
      <w:pStyle w:val="Footer"/>
      <w:tabs>
        <w:tab w:val="clear" w:pos="4513"/>
        <w:tab w:val="clear" w:pos="9026"/>
        <w:tab w:val="right" w:pos="9638"/>
      </w:tabs>
      <w:rPr>
        <w:color w:val="44697D"/>
      </w:rPr>
    </w:pPr>
    <w:r>
      <w:rPr>
        <w:rFonts w:cs="Tahoma"/>
        <w:bCs/>
        <w:noProof/>
        <w:color w:val="44697D"/>
        <w:szCs w:val="20"/>
        <w:lang w:val="en-US" w:eastAsia="en-US"/>
      </w:rPr>
      <w:drawing>
        <wp:anchor distT="0" distB="0" distL="0" distR="0" simplePos="0" relativeHeight="577" behindDoc="1" locked="0" layoutInCell="0" allowOverlap="1" wp14:anchorId="64AF24BB" wp14:editId="07777777">
          <wp:simplePos x="0" y="0"/>
          <wp:positionH relativeFrom="column">
            <wp:posOffset>54610</wp:posOffset>
          </wp:positionH>
          <wp:positionV relativeFrom="paragraph">
            <wp:posOffset>-71120</wp:posOffset>
          </wp:positionV>
          <wp:extent cx="6151245" cy="60960"/>
          <wp:effectExtent l="0" t="0" r="0" b="0"/>
          <wp:wrapNone/>
          <wp:docPr id="188" name="Image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59"/>
                  <pic:cNvPicPr>
                    <a:picLocks noChangeAspect="1" noChangeArrowheads="1"/>
                  </pic:cNvPicPr>
                </pic:nvPicPr>
                <pic:blipFill>
                  <a:blip r:embed="rId1"/>
                  <a:stretch>
                    <a:fillRect/>
                  </a:stretch>
                </pic:blipFill>
                <pic:spPr bwMode="auto">
                  <a:xfrm>
                    <a:off x="0" y="0"/>
                    <a:ext cx="6151245" cy="60960"/>
                  </a:xfrm>
                  <a:prstGeom prst="rect">
                    <a:avLst/>
                  </a:prstGeom>
                </pic:spPr>
              </pic:pic>
            </a:graphicData>
          </a:graphic>
        </wp:anchor>
      </w:drawing>
    </w:r>
    <w:r>
      <w:rPr>
        <w:rFonts w:cs="Tahoma"/>
        <w:bCs/>
        <w:color w:val="44697D"/>
        <w:szCs w:val="20"/>
      </w:rPr>
      <w:t xml:space="preserve"> WB21-MKD-ENE-03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Pr>
        <w:color w:val="44697D"/>
        <w:spacing w:val="60"/>
        <w:lang w:val="mk-MK"/>
      </w:rPr>
      <w:t>Страна</w:t>
    </w:r>
    <w:r>
      <w:rPr>
        <w:color w:val="44697D"/>
      </w:rPr>
      <w:t xml:space="preserve"> | </w:t>
    </w:r>
    <w:r>
      <w:rPr>
        <w:b/>
        <w:bCs/>
        <w:noProof/>
        <w:color w:val="44697D"/>
        <w:lang w:val="en-US" w:eastAsia="en-US"/>
      </w:rPr>
      <w:drawing>
        <wp:anchor distT="0" distB="0" distL="0" distR="0" simplePos="0" relativeHeight="570" behindDoc="1" locked="0" layoutInCell="0" allowOverlap="1" wp14:anchorId="69A971A9" wp14:editId="07777777">
          <wp:simplePos x="0" y="0"/>
          <wp:positionH relativeFrom="column">
            <wp:posOffset>702945</wp:posOffset>
          </wp:positionH>
          <wp:positionV relativeFrom="paragraph">
            <wp:posOffset>2768600</wp:posOffset>
          </wp:positionV>
          <wp:extent cx="6151245" cy="0"/>
          <wp:effectExtent l="0" t="0" r="0" b="0"/>
          <wp:wrapNone/>
          <wp:docPr id="189" name="Image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8"/>
                  <pic:cNvPicPr>
                    <a:picLocks noChangeAspect="1" noChangeArrowheads="1"/>
                  </pic:cNvPicPr>
                </pic:nvPicPr>
                <pic:blipFill>
                  <a:blip r:embed="rId1"/>
                  <a:stretch>
                    <a:fillRect/>
                  </a:stretch>
                </pic:blipFill>
                <pic:spPr bwMode="auto">
                  <a:xfrm>
                    <a:off x="0" y="0"/>
                    <a:ext cx="6151245" cy="0"/>
                  </a:xfrm>
                  <a:prstGeom prst="rect">
                    <a:avLst/>
                  </a:prstGeom>
                </pic:spPr>
              </pic:pic>
            </a:graphicData>
          </a:graphic>
        </wp:anchor>
      </w:drawing>
    </w:r>
    <w:r>
      <w:rPr>
        <w:b/>
        <w:bCs/>
        <w:color w:val="44697D"/>
      </w:rPr>
      <w:fldChar w:fldCharType="begin"/>
    </w:r>
    <w:r>
      <w:rPr>
        <w:b/>
        <w:bCs/>
        <w:color w:val="44697D"/>
      </w:rPr>
      <w:instrText>PAGE</w:instrText>
    </w:r>
    <w:r>
      <w:rPr>
        <w:b/>
        <w:bCs/>
        <w:color w:val="44697D"/>
      </w:rPr>
      <w:fldChar w:fldCharType="separate"/>
    </w:r>
    <w:r w:rsidR="00AC4AC2">
      <w:rPr>
        <w:b/>
        <w:bCs/>
        <w:noProof/>
        <w:color w:val="44697D"/>
      </w:rPr>
      <w:t>44</w:t>
    </w:r>
    <w:r>
      <w:rPr>
        <w:b/>
        <w:bCs/>
        <w:color w:val="44697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7AD022" w14:textId="77777777" w:rsidR="00653152" w:rsidRDefault="00653152">
      <w:pPr>
        <w:rPr>
          <w:sz w:val="12"/>
        </w:rPr>
      </w:pPr>
      <w:r>
        <w:separator/>
      </w:r>
    </w:p>
  </w:footnote>
  <w:footnote w:type="continuationSeparator" w:id="0">
    <w:p w14:paraId="4BB59E9D" w14:textId="77777777" w:rsidR="00653152" w:rsidRDefault="00653152">
      <w:pPr>
        <w:rPr>
          <w:sz w:val="12"/>
        </w:rPr>
      </w:pPr>
      <w:r>
        <w:continuationSeparator/>
      </w:r>
    </w:p>
  </w:footnote>
  <w:footnote w:id="1">
    <w:p w14:paraId="30CA2AAA"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Како што е наведено, пошироката развојна шема за зајакнување на преносната мрежа во Југоисточниот регион на Северна Македонија се состои од две компоненти:</w:t>
      </w:r>
    </w:p>
    <w:p w14:paraId="520F054D" w14:textId="7FD4E9AA" w:rsidR="00163E41" w:rsidRPr="00AF66FE" w:rsidRDefault="00163E41">
      <w:pPr>
        <w:pStyle w:val="FootnoteText"/>
        <w:spacing w:before="60" w:line="240" w:lineRule="auto"/>
        <w:ind w:left="720"/>
        <w:rPr>
          <w:rFonts w:ascii="Tahoma" w:hAnsi="Tahoma" w:cs="Tahoma"/>
          <w:sz w:val="18"/>
          <w:szCs w:val="18"/>
          <w:lang w:val="mk-MK"/>
        </w:rPr>
      </w:pPr>
      <w:r w:rsidRPr="00AF66FE">
        <w:rPr>
          <w:rFonts w:ascii="Tahoma" w:hAnsi="Tahoma" w:cs="Tahoma"/>
          <w:sz w:val="18"/>
          <w:szCs w:val="18"/>
          <w:lang w:val="mk-MK"/>
        </w:rPr>
        <w:t xml:space="preserve">(1) Компонента 1 (Под-проект 1): Проектирање, изградба и </w:t>
      </w:r>
      <w:r>
        <w:rPr>
          <w:rFonts w:ascii="Tahoma" w:hAnsi="Tahoma" w:cs="Tahoma"/>
          <w:sz w:val="18"/>
          <w:szCs w:val="18"/>
          <w:lang w:val="mk-MK"/>
        </w:rPr>
        <w:t>управување</w:t>
      </w:r>
      <w:r w:rsidRPr="00AF66FE">
        <w:rPr>
          <w:rFonts w:ascii="Tahoma" w:hAnsi="Tahoma" w:cs="Tahoma"/>
          <w:sz w:val="18"/>
          <w:szCs w:val="18"/>
          <w:lang w:val="mk-MK"/>
        </w:rPr>
        <w:t xml:space="preserve"> на нова 400/110 kV трафостаница Милетково со приклучок на постојната 400 kV и 110 kV преносна мрежа (предмет на оваа оцена на влијанието на ЖС&amp;СП), и</w:t>
      </w:r>
    </w:p>
    <w:p w14:paraId="36A6DD57" w14:textId="7145C4DE" w:rsidR="00163E41" w:rsidRPr="00AF66FE" w:rsidRDefault="00163E41">
      <w:pPr>
        <w:pStyle w:val="FootnoteText"/>
        <w:spacing w:before="60" w:line="240" w:lineRule="auto"/>
        <w:ind w:left="720"/>
        <w:rPr>
          <w:rFonts w:ascii="Tahoma" w:hAnsi="Tahoma" w:cs="Tahoma"/>
          <w:sz w:val="18"/>
          <w:szCs w:val="18"/>
          <w:lang w:val="mk-MK"/>
        </w:rPr>
      </w:pPr>
      <w:r w:rsidRPr="00AF66FE">
        <w:rPr>
          <w:rFonts w:ascii="Tahoma" w:hAnsi="Tahoma" w:cs="Tahoma"/>
          <w:sz w:val="18"/>
          <w:szCs w:val="18"/>
          <w:lang w:val="mk-MK"/>
        </w:rPr>
        <w:t xml:space="preserve">(2) Компонента 2 (Под-проект 2): Реконструкција на постојниот 110 kV </w:t>
      </w:r>
      <w:r w:rsidRPr="00482D54">
        <w:rPr>
          <w:rFonts w:ascii="Tahoma" w:hAnsi="Tahoma" w:cs="Tahoma"/>
          <w:sz w:val="18"/>
          <w:szCs w:val="18"/>
          <w:lang w:val="mk-MK"/>
        </w:rPr>
        <w:t>далновод</w:t>
      </w:r>
      <w:r w:rsidRPr="00AF66FE">
        <w:rPr>
          <w:rFonts w:ascii="Tahoma" w:hAnsi="Tahoma" w:cs="Tahoma"/>
          <w:sz w:val="18"/>
          <w:szCs w:val="18"/>
          <w:lang w:val="mk-MK"/>
        </w:rPr>
        <w:t xml:space="preserve"> Валандово – Струмица 2 – Струмица 1 (предмет на оваа оцена на влијанието на </w:t>
      </w:r>
      <w:r w:rsidRPr="00AF66FE">
        <w:rPr>
          <w:rFonts w:cs="Tahoma"/>
          <w:sz w:val="20"/>
          <w:lang w:val="mk-MK"/>
        </w:rPr>
        <w:t>ЖС&amp;СП</w:t>
      </w:r>
      <w:r w:rsidRPr="00AF66FE">
        <w:rPr>
          <w:rFonts w:ascii="Tahoma" w:hAnsi="Tahoma" w:cs="Tahoma"/>
          <w:sz w:val="18"/>
          <w:szCs w:val="18"/>
          <w:lang w:val="mk-MK"/>
        </w:rPr>
        <w:t>).</w:t>
      </w:r>
    </w:p>
  </w:footnote>
  <w:footnote w:id="2">
    <w:p w14:paraId="6F447624"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Политика за Животна средина и социјални прашања на ЕБОР (2019)</w:t>
      </w:r>
    </w:p>
  </w:footnote>
  <w:footnote w:id="3">
    <w:p w14:paraId="6CB70926" w14:textId="185BCD73"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 повеќе детали, видете: </w:t>
      </w:r>
      <w:r w:rsidRPr="00AF66FE">
        <w:rPr>
          <w:rFonts w:ascii="Tahoma" w:hAnsi="Tahoma" w:cs="Tahoma"/>
          <w:sz w:val="18"/>
          <w:szCs w:val="18"/>
          <w:lang w:val="mk-MK" w:eastAsia="en-US"/>
        </w:rPr>
        <w:t xml:space="preserve">WB21-MKD-ENE-03 Северна Македонија, Зајакнување на преносната мрежа во Југоисточниот регион на Северна Македонија - Компонента1; Извештајот за опфат на </w:t>
      </w:r>
      <w:r>
        <w:rPr>
          <w:rFonts w:ascii="Tahoma" w:hAnsi="Tahoma" w:cs="Tahoma"/>
          <w:sz w:val="18"/>
          <w:szCs w:val="18"/>
          <w:lang w:val="mk-MK" w:eastAsia="en-US"/>
        </w:rPr>
        <w:t>ОВЖС&amp;СП</w:t>
      </w:r>
      <w:r w:rsidRPr="00AF66FE">
        <w:rPr>
          <w:rFonts w:ascii="Tahoma" w:hAnsi="Tahoma" w:cs="Tahoma"/>
          <w:bCs/>
          <w:sz w:val="18"/>
          <w:szCs w:val="18"/>
          <w:lang w:val="mk-MK"/>
        </w:rPr>
        <w:t>, Јануари 2022 [Реф.6]</w:t>
      </w:r>
    </w:p>
  </w:footnote>
  <w:footnote w:id="4">
    <w:p w14:paraId="735CFED7"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w:t>
      </w:r>
      <w:r w:rsidRPr="00AF66FE">
        <w:rPr>
          <w:rFonts w:ascii="Tahoma" w:hAnsi="Tahoma" w:cs="Tahoma"/>
          <w:bCs/>
          <w:sz w:val="18"/>
          <w:szCs w:val="18"/>
          <w:lang w:val="mk-MK"/>
        </w:rPr>
        <w:t xml:space="preserve"> [Реф.7]</w:t>
      </w:r>
    </w:p>
  </w:footnote>
  <w:footnote w:id="5">
    <w:p w14:paraId="196578A3" w14:textId="77777777" w:rsidR="00163E41" w:rsidRPr="00AF66FE" w:rsidRDefault="00163E41">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Закон за градење (Службен Весник на РМ бр. 130/09 и неговите измени) и придружните подзаконски акти</w:t>
      </w:r>
    </w:p>
  </w:footnote>
  <w:footnote w:id="6">
    <w:p w14:paraId="7507CF3B"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На англиски „Conceptual solution”</w:t>
      </w:r>
    </w:p>
  </w:footnote>
  <w:footnote w:id="7">
    <w:p w14:paraId="0CD3518F"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ЕВП – Електровлечно построение</w:t>
      </w:r>
      <w:r w:rsidRPr="00AF66FE">
        <w:rPr>
          <w:rFonts w:ascii="Tahoma" w:hAnsi="Tahoma" w:cs="Tahoma"/>
          <w:i/>
          <w:sz w:val="18"/>
          <w:szCs w:val="18"/>
          <w:lang w:val="mk-MK"/>
        </w:rPr>
        <w:t xml:space="preserve"> - </w:t>
      </w:r>
      <w:r w:rsidRPr="00AF66FE">
        <w:rPr>
          <w:rFonts w:ascii="Tahoma" w:hAnsi="Tahoma" w:cs="Tahoma"/>
          <w:sz w:val="18"/>
          <w:szCs w:val="18"/>
          <w:lang w:val="mk-MK"/>
        </w:rPr>
        <w:t>Тоа е електрична потстаница која ја претвора моќноста во соодветен напон, тип на струја и фреквенција за снабдување на железнички систем(и) со влечна струја.</w:t>
      </w:r>
    </w:p>
  </w:footnote>
  <w:footnote w:id="8">
    <w:p w14:paraId="5F947C33" w14:textId="48EF208F" w:rsidR="00163E41" w:rsidRPr="00AF66FE" w:rsidRDefault="00163E41" w:rsidP="00831308">
      <w:pPr>
        <w:pStyle w:val="BodyText0"/>
        <w:spacing w:before="0" w:after="0" w:line="240" w:lineRule="auto"/>
        <w:ind w:left="426" w:hanging="426"/>
        <w:jc w:val="both"/>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Во зависност од нивната позиција и преносн</w:t>
      </w:r>
      <w:r>
        <w:rPr>
          <w:rFonts w:ascii="Tahoma" w:hAnsi="Tahoma" w:cs="Tahoma"/>
          <w:sz w:val="18"/>
          <w:szCs w:val="18"/>
          <w:lang w:val="mk-MK"/>
        </w:rPr>
        <w:t>ите далноводи</w:t>
      </w:r>
      <w:r w:rsidRPr="00AF66FE">
        <w:rPr>
          <w:rFonts w:ascii="Tahoma" w:hAnsi="Tahoma" w:cs="Tahoma"/>
          <w:sz w:val="18"/>
          <w:szCs w:val="18"/>
          <w:lang w:val="mk-MK"/>
        </w:rPr>
        <w:t>, се разликуваат следните видови на столбови:</w:t>
      </w:r>
    </w:p>
    <w:p w14:paraId="5E6D917C" w14:textId="6C07800D" w:rsidR="00163E41" w:rsidRPr="00AF66FE" w:rsidRDefault="00163E41" w:rsidP="00831308">
      <w:pPr>
        <w:pStyle w:val="ListBullet2"/>
        <w:numPr>
          <w:ilvl w:val="0"/>
          <w:numId w:val="97"/>
        </w:numPr>
        <w:spacing w:before="0" w:after="0" w:line="240" w:lineRule="auto"/>
        <w:ind w:left="426" w:hanging="284"/>
        <w:contextualSpacing w:val="0"/>
        <w:rPr>
          <w:rFonts w:cs="Tahoma"/>
          <w:sz w:val="18"/>
          <w:szCs w:val="18"/>
          <w:lang w:val="mk-MK"/>
        </w:rPr>
      </w:pPr>
      <w:r w:rsidRPr="00AF66FE">
        <w:rPr>
          <w:rFonts w:cs="Tahoma"/>
          <w:sz w:val="18"/>
          <w:szCs w:val="18"/>
          <w:lang w:val="mk-MK"/>
        </w:rPr>
        <w:t xml:space="preserve">Носечки (висечки) столбови, </w:t>
      </w:r>
    </w:p>
    <w:p w14:paraId="2C731D89" w14:textId="209DC11E" w:rsidR="00163E41" w:rsidRPr="00AF66FE" w:rsidRDefault="00163E41" w:rsidP="00831308">
      <w:pPr>
        <w:pStyle w:val="ListBullet2"/>
        <w:numPr>
          <w:ilvl w:val="0"/>
          <w:numId w:val="97"/>
        </w:numPr>
        <w:spacing w:before="0" w:after="0" w:line="240" w:lineRule="auto"/>
        <w:ind w:left="426" w:hanging="284"/>
        <w:contextualSpacing w:val="0"/>
        <w:rPr>
          <w:rFonts w:cs="Tahoma"/>
          <w:sz w:val="18"/>
          <w:szCs w:val="18"/>
          <w:lang w:val="mk-MK"/>
        </w:rPr>
      </w:pPr>
      <w:r w:rsidRPr="00AF66FE">
        <w:rPr>
          <w:rFonts w:cs="Tahoma"/>
          <w:sz w:val="18"/>
          <w:szCs w:val="18"/>
          <w:lang w:val="mk-MK"/>
        </w:rPr>
        <w:t xml:space="preserve">Аголни (затегнувачки) столбови, кои се користат кога </w:t>
      </w:r>
      <w:r>
        <w:rPr>
          <w:rFonts w:cs="Tahoma"/>
          <w:sz w:val="18"/>
          <w:szCs w:val="18"/>
          <w:lang w:val="mk-MK"/>
        </w:rPr>
        <w:t>далноводот</w:t>
      </w:r>
      <w:r w:rsidRPr="00AF66FE">
        <w:rPr>
          <w:rFonts w:cs="Tahoma"/>
          <w:sz w:val="18"/>
          <w:szCs w:val="18"/>
          <w:lang w:val="mk-MK"/>
        </w:rPr>
        <w:t xml:space="preserve"> го менува правецот или за посебни случаи на товарење долж </w:t>
      </w:r>
      <w:r>
        <w:rPr>
          <w:rFonts w:cs="Tahoma"/>
          <w:sz w:val="18"/>
          <w:szCs w:val="18"/>
          <w:lang w:val="mk-MK"/>
        </w:rPr>
        <w:t>далноводот</w:t>
      </w:r>
      <w:r w:rsidRPr="00AF66FE">
        <w:rPr>
          <w:rFonts w:cs="Tahoma"/>
          <w:sz w:val="18"/>
          <w:szCs w:val="18"/>
          <w:lang w:val="mk-MK"/>
        </w:rPr>
        <w:t>,</w:t>
      </w:r>
    </w:p>
    <w:p w14:paraId="5740E24A" w14:textId="700F9D8C" w:rsidR="00163E41" w:rsidRPr="00AF66FE" w:rsidRDefault="00163E41" w:rsidP="00831308">
      <w:pPr>
        <w:pStyle w:val="ListBullet2"/>
        <w:numPr>
          <w:ilvl w:val="0"/>
          <w:numId w:val="97"/>
        </w:numPr>
        <w:spacing w:before="0" w:after="0" w:line="240" w:lineRule="auto"/>
        <w:ind w:left="426" w:hanging="284"/>
        <w:contextualSpacing w:val="0"/>
        <w:rPr>
          <w:rFonts w:cs="Tahoma"/>
          <w:sz w:val="18"/>
          <w:szCs w:val="18"/>
          <w:lang w:val="mk-MK"/>
        </w:rPr>
      </w:pPr>
      <w:r w:rsidRPr="00AF66FE">
        <w:rPr>
          <w:rFonts w:cs="Tahoma"/>
          <w:sz w:val="18"/>
          <w:szCs w:val="18"/>
          <w:lang w:val="mk-MK"/>
        </w:rPr>
        <w:t xml:space="preserve">Терминални столбови, кои се користат кога </w:t>
      </w:r>
      <w:r>
        <w:rPr>
          <w:rFonts w:cs="Tahoma"/>
          <w:sz w:val="18"/>
          <w:szCs w:val="18"/>
          <w:lang w:val="mk-MK"/>
        </w:rPr>
        <w:t>далноводот се поврзува со</w:t>
      </w:r>
      <w:r w:rsidRPr="00AF66FE">
        <w:rPr>
          <w:rFonts w:cs="Tahoma"/>
          <w:sz w:val="18"/>
          <w:szCs w:val="18"/>
          <w:lang w:val="mk-MK"/>
        </w:rPr>
        <w:t xml:space="preserve"> трафостаница.</w:t>
      </w:r>
    </w:p>
  </w:footnote>
  <w:footnote w:id="9">
    <w:p w14:paraId="0C364957" w14:textId="738AA25D" w:rsidR="00163E41" w:rsidRPr="00AF66FE" w:rsidRDefault="00163E41" w:rsidP="00466DB0">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10">
    <w:p w14:paraId="35BCEA3B" w14:textId="670A3AB0" w:rsidR="00163E41" w:rsidRPr="00AF66FE" w:rsidRDefault="00163E41" w:rsidP="00466DB0">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МЕПСО Мрежни правила (2021) [Реф.9]</w:t>
      </w:r>
    </w:p>
  </w:footnote>
  <w:footnote w:id="11">
    <w:p w14:paraId="60656899" w14:textId="09FDD7B7" w:rsidR="00163E41" w:rsidRPr="00AF66FE" w:rsidRDefault="00163E41" w:rsidP="00391F45">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Според важечката регулатива, минималното вертикално растојание за оперативен далновод во однос на вегетацијата, дрвјата и слично е поставено на 3,0 метри. </w:t>
      </w:r>
    </w:p>
  </w:footnote>
  <w:footnote w:id="12">
    <w:p w14:paraId="4F02A715" w14:textId="5F4789A8"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13">
    <w:p w14:paraId="696A82B9" w14:textId="78C804F1" w:rsidR="00163E41" w:rsidRPr="00AF66FE" w:rsidRDefault="00163E41" w:rsidP="00786A23">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 повеќе детали види:</w:t>
      </w:r>
    </w:p>
    <w:p w14:paraId="3625DC1C" w14:textId="581E2DA4" w:rsidR="00163E41" w:rsidRPr="00AF66FE" w:rsidRDefault="00163E41">
      <w:pPr>
        <w:pStyle w:val="ListParagraph"/>
        <w:numPr>
          <w:ilvl w:val="0"/>
          <w:numId w:val="37"/>
        </w:numPr>
        <w:spacing w:before="60" w:after="0" w:line="240" w:lineRule="auto"/>
        <w:ind w:left="567" w:hanging="283"/>
        <w:jc w:val="left"/>
        <w:rPr>
          <w:rFonts w:cs="Tahoma"/>
          <w:sz w:val="18"/>
          <w:szCs w:val="18"/>
          <w:lang w:val="mk-MK"/>
        </w:rPr>
      </w:pPr>
      <w:r w:rsidRPr="00AF66FE">
        <w:rPr>
          <w:rFonts w:cs="Tahoma"/>
          <w:sz w:val="18"/>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претпочитаната опција, Октомври 2021 [Реф.4]</w:t>
      </w:r>
    </w:p>
    <w:p w14:paraId="6579DD09" w14:textId="4B0D50B9" w:rsidR="00163E41" w:rsidRPr="00AF66FE" w:rsidRDefault="00163E41">
      <w:pPr>
        <w:pStyle w:val="ListParagraph"/>
        <w:numPr>
          <w:ilvl w:val="0"/>
          <w:numId w:val="37"/>
        </w:numPr>
        <w:spacing w:before="60" w:after="0" w:line="240" w:lineRule="auto"/>
        <w:ind w:left="567" w:hanging="283"/>
        <w:jc w:val="left"/>
        <w:rPr>
          <w:rFonts w:cs="Tahoma"/>
          <w:sz w:val="18"/>
          <w:szCs w:val="18"/>
          <w:lang w:val="mk-MK"/>
        </w:rPr>
      </w:pPr>
      <w:r w:rsidRPr="00AF66FE">
        <w:rPr>
          <w:rFonts w:cs="Tahoma"/>
          <w:sz w:val="18"/>
          <w:szCs w:val="18"/>
          <w:lang w:val="mk-MK" w:eastAsia="en-US"/>
        </w:rPr>
        <w:t xml:space="preserve">WB21-MKD-ENE-03 Северна Македонија, </w:t>
      </w:r>
      <w:r w:rsidRPr="00AF66FE">
        <w:rPr>
          <w:rFonts w:cs="Tahoma"/>
          <w:sz w:val="18"/>
          <w:szCs w:val="18"/>
          <w:lang w:val="mk-MK"/>
        </w:rPr>
        <w:t>Зајакнување на преносната мрежа во југоисточниот регион на Северна Македонија – Компонента</w:t>
      </w:r>
      <w:r w:rsidRPr="00AF66FE">
        <w:rPr>
          <w:rFonts w:cs="Tahoma"/>
          <w:sz w:val="18"/>
          <w:szCs w:val="18"/>
          <w:lang w:val="mk-MK" w:eastAsia="en-US"/>
        </w:rPr>
        <w:t xml:space="preserve"> 1; </w:t>
      </w:r>
      <w:r>
        <w:rPr>
          <w:rFonts w:cs="Tahoma"/>
          <w:sz w:val="18"/>
          <w:szCs w:val="18"/>
          <w:lang w:val="mk-MK" w:eastAsia="en-US"/>
        </w:rPr>
        <w:t>ОВЖС&amp;СП</w:t>
      </w:r>
      <w:r w:rsidRPr="00AF66FE">
        <w:rPr>
          <w:rFonts w:cs="Tahoma"/>
          <w:bCs/>
          <w:sz w:val="18"/>
          <w:szCs w:val="18"/>
          <w:lang w:val="mk-MK"/>
        </w:rPr>
        <w:t xml:space="preserve"> Извештајот за опфат, Јануари 2022 [Реф.7]</w:t>
      </w:r>
    </w:p>
  </w:footnote>
  <w:footnote w:id="14">
    <w:p w14:paraId="4E78CB9C" w14:textId="4A5B56CD" w:rsidR="00163E41" w:rsidRPr="00AF66FE" w:rsidRDefault="00163E41" w:rsidP="009525EE">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МЕПСО Мрежни правила за пренос на електрична енергија (2019) [Реф.7]</w:t>
      </w:r>
    </w:p>
  </w:footnote>
  <w:footnote w:id="15">
    <w:p w14:paraId="69A4BD3B" w14:textId="7E7D3137" w:rsidR="00163E41" w:rsidRPr="00AF66FE" w:rsidRDefault="00163E41" w:rsidP="00C63062">
      <w:pPr>
        <w:pStyle w:val="FootnoteText"/>
        <w:tabs>
          <w:tab w:val="left" w:pos="3686"/>
        </w:tabs>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Локалитетот предложен за заштита - Демиркаписка Клисура географски ги опфаќа постоечките споменици на природата Демир Капија и Иберлиска Река, како и неколку други локалитети препознаени за идна заштита: Клисурска Река, пештерата Бела Вода, пештерата Горен Змејовец, Крастовец, Штудер и Мала Јаворица. </w:t>
      </w:r>
    </w:p>
  </w:footnote>
  <w:footnote w:id="16">
    <w:p w14:paraId="0ED03C2F" w14:textId="52E04B3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footnote>
  <w:footnote w:id="17">
    <w:p w14:paraId="09E87940" w14:textId="2185F5DA" w:rsidR="00163E41" w:rsidRPr="00AF66FE" w:rsidRDefault="00163E41" w:rsidP="00D44B7B">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План за ангажирање на засегнатите страни, Март 2022 [Реф.5]</w:t>
      </w:r>
    </w:p>
  </w:footnote>
  <w:footnote w:id="18">
    <w:p w14:paraId="7F332B08" w14:textId="312CCF8D"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Проектите се класифицирани како Категорија А кога проектот што добива финансирање од ЕБОР може да резултира со потенцијално значајни негативни идни влијанија врз животната средина и/или социјалните влијанија кои, во моментот на проверката, не можат лесно да се идентификуваат или проценат. [Извор: Политиката за Животна средина и социјални прашања на ЕБОР (2019)]</w:t>
      </w:r>
    </w:p>
  </w:footnote>
  <w:footnote w:id="19">
    <w:p w14:paraId="061FE525" w14:textId="3DDC684A" w:rsidR="00163E41" w:rsidRPr="00AF66FE" w:rsidRDefault="00163E41">
      <w:pPr>
        <w:widowControl w:val="0"/>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Новиот </w:t>
      </w:r>
      <w:r w:rsidRPr="00943EF6">
        <w:rPr>
          <w:rFonts w:cs="Tahoma"/>
          <w:sz w:val="18"/>
          <w:szCs w:val="18"/>
          <w:lang w:val="mk-MK"/>
        </w:rPr>
        <w:t>далновод</w:t>
      </w:r>
      <w:r w:rsidRPr="00AF66FE">
        <w:rPr>
          <w:rFonts w:cs="Tahoma"/>
          <w:sz w:val="18"/>
          <w:szCs w:val="18"/>
          <w:lang w:val="mk-MK"/>
        </w:rPr>
        <w:t xml:space="preserve"> од 400 kV, кој се смета како проект од категорија А според ESP EBRD (2019) - Додаток 2: „Проекти од категорија А“ (точка 24 - Изградба на високонапонски надземни електрични водови), е многу краток (приближно 500 метри ) и нема да се појават големи еколошки и социјални чувствителности. Затоа, критериумите од Категорија А според ПЖС</w:t>
      </w:r>
      <w:r>
        <w:rPr>
          <w:rFonts w:cs="Tahoma"/>
          <w:sz w:val="18"/>
          <w:szCs w:val="18"/>
          <w:lang w:val="en-US"/>
        </w:rPr>
        <w:t>&amp;</w:t>
      </w:r>
      <w:r w:rsidRPr="00AF66FE">
        <w:rPr>
          <w:rFonts w:cs="Tahoma"/>
          <w:sz w:val="18"/>
          <w:szCs w:val="18"/>
          <w:lang w:val="mk-MK"/>
        </w:rPr>
        <w:t>СП на ЕБОР не се активираат.</w:t>
      </w:r>
    </w:p>
  </w:footnote>
  <w:footnote w:id="20">
    <w:p w14:paraId="11436583" w14:textId="6360EC50" w:rsidR="00163E41" w:rsidRPr="00AF66FE" w:rsidRDefault="00163E41">
      <w:pPr>
        <w:pStyle w:val="FootnoteText"/>
        <w:widowControl w:val="0"/>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Проектите се класифицирани како категорија Б кога проектот што добива финансирање од ЕБОР може да резултира со идни влијанија врз животната средина кои се помалку неповолни од оние на проектите од Категорија А. Овие влијанија обично се специфични за локацијата и/или лесно се идентификуваат и се решаваат преку ефективни мерки за ублажување и затоа не е потребна формална и задолжителна </w:t>
      </w:r>
      <w:r>
        <w:rPr>
          <w:rFonts w:ascii="Tahoma" w:hAnsi="Tahoma" w:cs="Tahoma"/>
          <w:sz w:val="18"/>
          <w:szCs w:val="18"/>
          <w:lang w:val="mk-MK"/>
        </w:rPr>
        <w:t>ОВЖС&amp;СП</w:t>
      </w:r>
      <w:r w:rsidRPr="00AF66FE">
        <w:rPr>
          <w:rFonts w:ascii="Tahoma" w:hAnsi="Tahoma" w:cs="Tahoma"/>
          <w:sz w:val="18"/>
          <w:szCs w:val="18"/>
          <w:lang w:val="mk-MK"/>
        </w:rPr>
        <w:t>.</w:t>
      </w:r>
    </w:p>
  </w:footnote>
  <w:footnote w:id="21">
    <w:p w14:paraId="63501A88" w14:textId="4928753E" w:rsidR="00163E41" w:rsidRPr="00AF66FE" w:rsidRDefault="00163E41" w:rsidP="007B30A4">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xml:space="preserve">, јануари </w:t>
      </w:r>
      <w:r w:rsidRPr="00AF66FE">
        <w:rPr>
          <w:rFonts w:ascii="Tahoma" w:hAnsi="Tahoma" w:cs="Tahoma"/>
          <w:bCs/>
          <w:sz w:val="18"/>
          <w:szCs w:val="18"/>
          <w:lang w:val="mk-MK"/>
        </w:rPr>
        <w:t>2022</w:t>
      </w:r>
      <w:r w:rsidRPr="00AF66FE">
        <w:rPr>
          <w:rFonts w:ascii="Tahoma" w:hAnsi="Tahoma" w:cs="Tahoma"/>
          <w:sz w:val="18"/>
          <w:szCs w:val="18"/>
          <w:lang w:val="mk-MK"/>
        </w:rPr>
        <w:t xml:space="preserve"> [Реф.6]</w:t>
      </w:r>
    </w:p>
  </w:footnote>
  <w:footnote w:id="22">
    <w:p w14:paraId="3AD3C163" w14:textId="132C16FB" w:rsidR="00163E41" w:rsidRPr="00AF66FE" w:rsidRDefault="00163E41" w:rsidP="004170C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xml:space="preserve">, јануари </w:t>
      </w:r>
      <w:r w:rsidRPr="00AF66FE">
        <w:rPr>
          <w:rFonts w:ascii="Tahoma" w:hAnsi="Tahoma" w:cs="Tahoma"/>
          <w:bCs/>
          <w:sz w:val="18"/>
          <w:szCs w:val="18"/>
          <w:lang w:val="mk-MK"/>
        </w:rPr>
        <w:t>2022</w:t>
      </w:r>
      <w:r w:rsidRPr="00AF66FE">
        <w:rPr>
          <w:rFonts w:ascii="Tahoma" w:hAnsi="Tahoma" w:cs="Tahoma"/>
          <w:sz w:val="18"/>
          <w:szCs w:val="18"/>
          <w:lang w:val="mk-MK"/>
        </w:rPr>
        <w:t xml:space="preserve"> [Реф.6]</w:t>
      </w:r>
    </w:p>
  </w:footnote>
  <w:footnote w:id="23">
    <w:p w14:paraId="7C7CE38B" w14:textId="62CA16DB" w:rsidR="00163E41" w:rsidRPr="00AF66FE" w:rsidRDefault="00163E41" w:rsidP="00D81542">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xml:space="preserve">, јануари </w:t>
      </w:r>
      <w:r w:rsidRPr="00AF66FE">
        <w:rPr>
          <w:rFonts w:ascii="Tahoma" w:hAnsi="Tahoma" w:cs="Tahoma"/>
          <w:bCs/>
          <w:sz w:val="18"/>
          <w:szCs w:val="18"/>
          <w:lang w:val="mk-MK"/>
        </w:rPr>
        <w:t>2022</w:t>
      </w:r>
      <w:r w:rsidRPr="00AF66FE">
        <w:rPr>
          <w:rFonts w:ascii="Tahoma" w:hAnsi="Tahoma" w:cs="Tahoma"/>
          <w:sz w:val="18"/>
          <w:szCs w:val="18"/>
          <w:lang w:val="mk-MK"/>
        </w:rPr>
        <w:t xml:space="preserve"> [Реф.6]</w:t>
      </w:r>
    </w:p>
  </w:footnote>
  <w:footnote w:id="24">
    <w:p w14:paraId="5E3250B8" w14:textId="0817C830" w:rsidR="00163E41" w:rsidRPr="00AF66FE" w:rsidRDefault="00163E41" w:rsidP="00D81542">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јануари 2022 година [Реф.6]</w:t>
      </w:r>
    </w:p>
  </w:footnote>
  <w:footnote w:id="25">
    <w:p w14:paraId="209F83C4" w14:textId="13EACDDE" w:rsidR="00163E41" w:rsidRPr="00AF66FE" w:rsidRDefault="00163E41" w:rsidP="00ED1F75">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eastAsiaTheme="minorHAnsi" w:hAnsi="Tahoma" w:cs="Tahoma"/>
          <w:sz w:val="18"/>
          <w:szCs w:val="18"/>
          <w:lang w:val="mk-MK" w:eastAsia="en-US"/>
        </w:rPr>
        <w:t xml:space="preserve">IEC 61467:2008 - Изолатори за </w:t>
      </w:r>
      <w:r>
        <w:rPr>
          <w:rFonts w:ascii="Tahoma" w:eastAsiaTheme="minorHAnsi" w:hAnsi="Tahoma" w:cs="Tahoma"/>
          <w:sz w:val="18"/>
          <w:szCs w:val="18"/>
          <w:lang w:val="mk-MK" w:eastAsia="en-US"/>
        </w:rPr>
        <w:t>далноводи</w:t>
      </w:r>
      <w:r w:rsidRPr="00AF66FE">
        <w:rPr>
          <w:rFonts w:ascii="Tahoma" w:eastAsiaTheme="minorHAnsi" w:hAnsi="Tahoma" w:cs="Tahoma"/>
          <w:sz w:val="18"/>
          <w:szCs w:val="18"/>
          <w:lang w:val="mk-MK" w:eastAsia="en-US"/>
        </w:rPr>
        <w:t xml:space="preserve"> – изола</w:t>
      </w:r>
      <w:r>
        <w:rPr>
          <w:rFonts w:ascii="Tahoma" w:eastAsiaTheme="minorHAnsi" w:hAnsi="Tahoma" w:cs="Tahoma"/>
          <w:sz w:val="18"/>
          <w:szCs w:val="18"/>
          <w:lang w:val="mk-MK" w:eastAsia="en-US"/>
        </w:rPr>
        <w:t>тори</w:t>
      </w:r>
      <w:r w:rsidRPr="00AF66FE">
        <w:rPr>
          <w:rFonts w:ascii="Tahoma" w:eastAsiaTheme="minorHAnsi" w:hAnsi="Tahoma" w:cs="Tahoma"/>
          <w:sz w:val="18"/>
          <w:szCs w:val="18"/>
          <w:lang w:val="mk-MK" w:eastAsia="en-US"/>
        </w:rPr>
        <w:t xml:space="preserve"> и комплети за водови со номинален напон поголем од 1000 V како и (1) IEC 60433:2021 - изолатори за </w:t>
      </w:r>
      <w:r>
        <w:rPr>
          <w:rFonts w:ascii="Tahoma" w:eastAsiaTheme="minorHAnsi" w:hAnsi="Tahoma" w:cs="Tahoma"/>
          <w:sz w:val="18"/>
          <w:szCs w:val="18"/>
          <w:lang w:val="mk-MK" w:eastAsia="en-US"/>
        </w:rPr>
        <w:t>далноводи</w:t>
      </w:r>
      <w:r w:rsidRPr="00AF66FE">
        <w:rPr>
          <w:rFonts w:ascii="Tahoma" w:eastAsiaTheme="minorHAnsi" w:hAnsi="Tahoma" w:cs="Tahoma"/>
          <w:sz w:val="18"/>
          <w:szCs w:val="18"/>
          <w:lang w:val="mk-MK" w:eastAsia="en-US"/>
        </w:rPr>
        <w:t xml:space="preserve"> со номинален напон над 1000 V наизменична струја системи - Карактеристики на изолаторски единици од типот на долга прачка и (2) IEC 60305:2021 - Изолатори за </w:t>
      </w:r>
      <w:r>
        <w:rPr>
          <w:rFonts w:ascii="Tahoma" w:eastAsiaTheme="minorHAnsi" w:hAnsi="Tahoma" w:cs="Tahoma"/>
          <w:sz w:val="18"/>
          <w:szCs w:val="18"/>
          <w:lang w:val="mk-MK" w:eastAsia="en-US"/>
        </w:rPr>
        <w:t>далноводи</w:t>
      </w:r>
      <w:r w:rsidRPr="00AF66FE">
        <w:rPr>
          <w:rFonts w:ascii="Tahoma" w:eastAsiaTheme="minorHAnsi" w:hAnsi="Tahoma" w:cs="Tahoma"/>
          <w:sz w:val="18"/>
          <w:szCs w:val="18"/>
          <w:lang w:val="mk-MK" w:eastAsia="en-US"/>
        </w:rPr>
        <w:t xml:space="preserve"> со номинален напон над 1 000 V – Керамички или стаклени изолаторски единици за в.с. системи – Карактеристики на изолаторските единици од типот на капа и игла.</w:t>
      </w:r>
    </w:p>
  </w:footnote>
  <w:footnote w:id="26">
    <w:p w14:paraId="433599D5" w14:textId="7426F2B0" w:rsidR="00163E41" w:rsidRPr="00AF66FE" w:rsidRDefault="00163E41" w:rsidP="00D81542">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јануари 2022 година [Реф.6]</w:t>
      </w:r>
    </w:p>
  </w:footnote>
  <w:footnote w:id="27">
    <w:p w14:paraId="7A5B5F76" w14:textId="791E8BED" w:rsidR="00163E41" w:rsidRPr="00AF66FE" w:rsidRDefault="00163E41" w:rsidP="00D81542">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w:t>
      </w:r>
      <w:r>
        <w:rPr>
          <w:rFonts w:ascii="Tahoma" w:hAnsi="Tahoma" w:cs="Tahoma"/>
          <w:sz w:val="18"/>
          <w:szCs w:val="18"/>
          <w:lang w:val="mk-MK"/>
        </w:rPr>
        <w:t>ОВЖС&amp;СП</w:t>
      </w:r>
      <w:r w:rsidRPr="00AF66FE">
        <w:rPr>
          <w:rFonts w:ascii="Tahoma" w:hAnsi="Tahoma" w:cs="Tahoma"/>
          <w:sz w:val="18"/>
          <w:szCs w:val="18"/>
          <w:lang w:val="mk-MK"/>
        </w:rPr>
        <w:t>, јануари 2022 година [Реф.6]</w:t>
      </w:r>
    </w:p>
  </w:footnote>
  <w:footnote w:id="28">
    <w:p w14:paraId="51F1B24E" w14:textId="7DB6EF0B" w:rsidR="00163E41" w:rsidRPr="00AF66FE" w:rsidRDefault="00163E41" w:rsidP="00175201">
      <w:pPr>
        <w:autoSpaceDE w:val="0"/>
        <w:autoSpaceDN w:val="0"/>
        <w:adjustRightInd w:val="0"/>
        <w:spacing w:before="60" w:after="0" w:line="240" w:lineRule="auto"/>
        <w:jc w:val="left"/>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 w:id="29">
    <w:p w14:paraId="780D3570" w14:textId="4DE71305" w:rsidR="00163E41" w:rsidRPr="00AF66FE" w:rsidRDefault="00163E41" w:rsidP="00EF2476">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 повеќе детали, видете: </w:t>
      </w:r>
      <w:r w:rsidRPr="00AF66FE">
        <w:rPr>
          <w:rFonts w:ascii="Tahoma" w:hAnsi="Tahoma" w:cs="Tahoma"/>
          <w:sz w:val="18"/>
          <w:szCs w:val="18"/>
          <w:lang w:val="mk-MK" w:eastAsia="en-US"/>
        </w:rPr>
        <w:t xml:space="preserve">WB21-MKD-ENE-03 Северна Македонија, Зајакнување на преносната мрежа во Југоисточниот регион на Северна Македонија - Компонента1; Извештајот за опфат на </w:t>
      </w:r>
      <w:r>
        <w:rPr>
          <w:rFonts w:ascii="Tahoma" w:hAnsi="Tahoma" w:cs="Tahoma"/>
          <w:sz w:val="18"/>
          <w:szCs w:val="18"/>
          <w:lang w:val="mk-MK" w:eastAsia="en-US"/>
        </w:rPr>
        <w:t>ОВЖС&amp;СП</w:t>
      </w:r>
      <w:r w:rsidRPr="00AF66FE">
        <w:rPr>
          <w:rFonts w:ascii="Tahoma" w:hAnsi="Tahoma" w:cs="Tahoma"/>
          <w:bCs/>
          <w:sz w:val="18"/>
          <w:szCs w:val="18"/>
          <w:lang w:val="mk-MK"/>
        </w:rPr>
        <w:t>, Јануари 2022 [Реф.6]</w:t>
      </w:r>
    </w:p>
  </w:footnote>
  <w:footnote w:id="30">
    <w:p w14:paraId="65032B37" w14:textId="162B004F" w:rsidR="00163E41" w:rsidRPr="00AF66FE" w:rsidRDefault="00163E41" w:rsidP="00E255F1">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EVP – Електровлечно построение. Тоа е електрична трафостаница која ја претвора моќноста во соодветен напон, тип на струја и фреквенција за снабдување на железнички систем(и) со влечна струја.</w:t>
      </w:r>
    </w:p>
  </w:footnote>
  <w:footnote w:id="31">
    <w:p w14:paraId="2DB0FB5D" w14:textId="56AC2BD3"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2">
    <w:p w14:paraId="2ED84F98" w14:textId="595C154E"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MKS EN 50341 - Надземни електрични водови кои надминуваат наизменична струја 1 kV</w:t>
      </w:r>
    </w:p>
  </w:footnote>
  <w:footnote w:id="33">
    <w:p w14:paraId="677C2BB0" w14:textId="434720B0" w:rsidR="00163E41" w:rsidRPr="00AF66FE" w:rsidRDefault="00163E41" w:rsidP="00FD26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4">
    <w:p w14:paraId="21A4EA9D" w14:textId="77777777" w:rsidR="00163E41" w:rsidRPr="00AF66FE" w:rsidRDefault="00163E41" w:rsidP="00FD26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МЕПСО Мрежни правила (2021) [Реф.9]</w:t>
      </w:r>
    </w:p>
  </w:footnote>
  <w:footnote w:id="35">
    <w:p w14:paraId="4EC93D2F" w14:textId="77777777" w:rsidR="00163E41" w:rsidRPr="00AF66FE" w:rsidRDefault="00163E41" w:rsidP="00FD26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Според важечката регулатива, минималното вертикално растојание за оперативен далновод во однос на вегетацијата, дрвјата и слично е поставено на 3,0 метри. </w:t>
      </w:r>
    </w:p>
  </w:footnote>
  <w:footnote w:id="36">
    <w:p w14:paraId="193D1E1A" w14:textId="4BE85370" w:rsidR="00163E41" w:rsidRPr="00AF66FE" w:rsidRDefault="00163E41" w:rsidP="00FD260C">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7">
    <w:p w14:paraId="3434BB4C" w14:textId="5F9F0571" w:rsidR="00163E41" w:rsidRPr="00AF66FE" w:rsidRDefault="00163E41" w:rsidP="0078110F">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color w:val="202124"/>
          <w:sz w:val="18"/>
          <w:szCs w:val="18"/>
          <w:shd w:val="clear" w:color="auto" w:fill="FFFFFF"/>
          <w:lang w:val="mk-MK"/>
        </w:rPr>
        <w:t>Алуминиумски проводник зајакнат со челик (АПЗЧ/ACSR)</w:t>
      </w:r>
    </w:p>
  </w:footnote>
  <w:footnote w:id="38">
    <w:p w14:paraId="09B25FDC" w14:textId="7846F77C"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Проводник од целосно алуминиумски легури ПЦАЛ (AAAC)</w:t>
      </w:r>
    </w:p>
  </w:footnote>
  <w:footnote w:id="39">
    <w:p w14:paraId="3757655A" w14:textId="10743FAB" w:rsidR="00163E41" w:rsidRPr="00AF66FE" w:rsidRDefault="00163E41">
      <w:pPr>
        <w:spacing w:before="60" w:after="0" w:line="240" w:lineRule="auto"/>
        <w:rPr>
          <w:rFonts w:cs="Tahoma"/>
          <w:sz w:val="18"/>
          <w:szCs w:val="18"/>
          <w:lang w:val="mk-MK"/>
        </w:rPr>
      </w:pPr>
      <w:r w:rsidRPr="00AF66FE">
        <w:rPr>
          <w:rStyle w:val="FootnoteCharacters"/>
          <w:lang w:val="mk-MK"/>
        </w:rPr>
        <w:footnoteRef/>
      </w:r>
      <w:r w:rsidRPr="00AF66FE">
        <w:rPr>
          <w:rFonts w:cs="Tahoma"/>
          <w:sz w:val="18"/>
          <w:szCs w:val="18"/>
          <w:lang w:val="mk-MK"/>
        </w:rPr>
        <w:t xml:space="preserve"> Тие се:</w:t>
      </w:r>
    </w:p>
    <w:p w14:paraId="4B7CF78A" w14:textId="210EDEBC" w:rsidR="00163E41" w:rsidRPr="00AF66FE" w:rsidRDefault="00163E41">
      <w:pPr>
        <w:pStyle w:val="ListParagraph"/>
        <w:numPr>
          <w:ilvl w:val="0"/>
          <w:numId w:val="55"/>
        </w:numPr>
        <w:spacing w:before="60" w:after="0" w:line="240" w:lineRule="auto"/>
        <w:ind w:left="426" w:hanging="284"/>
        <w:rPr>
          <w:rFonts w:cs="Tahoma"/>
          <w:sz w:val="18"/>
          <w:szCs w:val="18"/>
          <w:lang w:val="mk-MK"/>
        </w:rPr>
      </w:pPr>
      <w:r w:rsidRPr="00AF66FE">
        <w:rPr>
          <w:rFonts w:cs="Tahoma"/>
          <w:sz w:val="18"/>
          <w:szCs w:val="18"/>
          <w:lang w:val="mk-MK"/>
        </w:rPr>
        <w:t xml:space="preserve">продолжување на постојниот 110 kV ДВ ТС Валандово – ТС ‘ЕВП’ Милетково до новата 400/110 kV ТС Милетково, и </w:t>
      </w:r>
    </w:p>
    <w:p w14:paraId="43695A29" w14:textId="3501CC7E" w:rsidR="00163E41" w:rsidRPr="00AF66FE" w:rsidRDefault="00163E41">
      <w:pPr>
        <w:pStyle w:val="FootnoteText"/>
        <w:numPr>
          <w:ilvl w:val="0"/>
          <w:numId w:val="55"/>
        </w:numPr>
        <w:spacing w:before="60" w:line="240" w:lineRule="auto"/>
        <w:ind w:left="426" w:hanging="284"/>
        <w:rPr>
          <w:rFonts w:ascii="Tahoma" w:hAnsi="Tahoma" w:cs="Tahoma"/>
          <w:sz w:val="18"/>
          <w:szCs w:val="18"/>
          <w:lang w:val="mk-MK"/>
        </w:rPr>
      </w:pPr>
      <w:r w:rsidRPr="00AF66FE">
        <w:rPr>
          <w:rFonts w:ascii="Tahoma" w:hAnsi="Tahoma" w:cs="Tahoma"/>
          <w:sz w:val="18"/>
          <w:szCs w:val="18"/>
          <w:lang w:val="mk-MK"/>
        </w:rPr>
        <w:t>новиот 2x110 kV ДВ 400/110 kV ТС Милетково - ТС ‘ЕВП’ Милетково</w:t>
      </w:r>
    </w:p>
  </w:footnote>
  <w:footnote w:id="40">
    <w:p w14:paraId="32E33CAE" w14:textId="177E2741" w:rsidR="00163E41" w:rsidRPr="00AF66FE" w:rsidRDefault="00163E41" w:rsidP="009907F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41">
    <w:p w14:paraId="7BC007BD" w14:textId="41396B2F"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EBRD/IFC Сместување на работници: Водич за процеси и стандарди од ИФЦ и ЕБОР, август 2009 г. https://www.ebrd.com/downloads/about/sustainability/Workers_accomodation.pdf</w:t>
      </w:r>
    </w:p>
  </w:footnote>
  <w:footnote w:id="42">
    <w:p w14:paraId="7651ED25" w14:textId="6BABB892" w:rsidR="00163E41" w:rsidRPr="00AF66FE" w:rsidRDefault="00163E41">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w:t>
      </w:r>
      <w:r w:rsidRPr="00836499">
        <w:rPr>
          <w:rFonts w:cs="Tahoma"/>
          <w:sz w:val="18"/>
          <w:szCs w:val="18"/>
          <w:lang w:val="mk-MK"/>
        </w:rPr>
        <w:t>Меѓународната финансиска корпорација (ИФК)</w:t>
      </w:r>
      <w:r w:rsidRPr="00AF66FE">
        <w:rPr>
          <w:rFonts w:cs="Tahoma"/>
          <w:sz w:val="18"/>
          <w:szCs w:val="18"/>
          <w:lang w:val="mk-MK"/>
        </w:rPr>
        <w:t xml:space="preserve"> – Насоки за животна средина, здравје и безбедност за пренос и дистрибуција на електрична енергија, април 2007 (http://www.ifc.org/ehsguidelines)</w:t>
      </w:r>
    </w:p>
  </w:footnote>
  <w:footnote w:id="43">
    <w:p w14:paraId="6B6FB5A4" w14:textId="72E55EDE" w:rsidR="00163E41" w:rsidRPr="00AF66FE" w:rsidRDefault="00163E41" w:rsidP="0029275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Како што е наведено, пошироката развојна шема за зајакнување на преносната мрежа во Југоисточниот регион на Северна Македонија се состои од две компоненти:</w:t>
      </w:r>
    </w:p>
    <w:p w14:paraId="57705AB4" w14:textId="4D690413" w:rsidR="00163E41" w:rsidRPr="00AF66FE" w:rsidRDefault="00163E41" w:rsidP="006C753F">
      <w:pPr>
        <w:pStyle w:val="FootnoteText"/>
        <w:spacing w:before="60" w:line="240" w:lineRule="auto"/>
        <w:ind w:left="720"/>
        <w:rPr>
          <w:rFonts w:ascii="Tahoma" w:hAnsi="Tahoma" w:cs="Tahoma"/>
          <w:sz w:val="18"/>
          <w:szCs w:val="18"/>
          <w:lang w:val="mk-MK"/>
        </w:rPr>
      </w:pPr>
      <w:r w:rsidRPr="00AF66FE">
        <w:rPr>
          <w:rFonts w:ascii="Tahoma" w:hAnsi="Tahoma" w:cs="Tahoma"/>
          <w:sz w:val="18"/>
          <w:szCs w:val="18"/>
          <w:lang w:val="mk-MK"/>
        </w:rPr>
        <w:t xml:space="preserve">(1) Компонента 1 (Под-проект 1): Проектирање, изградба и експлоатација на нова 400/110 kV трафостаница Милетково со приклучок на постојната 400 kV и 110 kV преносна мрежа (предмет на оваа оцена на влијание на </w:t>
      </w:r>
      <w:r w:rsidRPr="00AF66FE">
        <w:rPr>
          <w:rFonts w:cs="Tahoma"/>
          <w:sz w:val="20"/>
          <w:lang w:val="mk-MK"/>
        </w:rPr>
        <w:t>ЖС&amp;СП</w:t>
      </w:r>
      <w:r w:rsidRPr="00AF66FE">
        <w:rPr>
          <w:rFonts w:ascii="Tahoma" w:hAnsi="Tahoma" w:cs="Tahoma"/>
          <w:sz w:val="18"/>
          <w:szCs w:val="18"/>
          <w:lang w:val="mk-MK"/>
        </w:rPr>
        <w:t>), и</w:t>
      </w:r>
    </w:p>
    <w:p w14:paraId="68CB7C0E" w14:textId="1957A388" w:rsidR="00163E41" w:rsidRPr="00AF66FE" w:rsidRDefault="00163E41" w:rsidP="006C753F">
      <w:pPr>
        <w:pStyle w:val="BodyText"/>
        <w:spacing w:before="60" w:after="0" w:line="240" w:lineRule="auto"/>
        <w:ind w:left="360" w:firstLine="360"/>
        <w:rPr>
          <w:rFonts w:ascii="Tahoma" w:hAnsi="Tahoma" w:cs="Tahoma"/>
          <w:sz w:val="18"/>
          <w:szCs w:val="18"/>
          <w:lang w:val="mk-MK"/>
        </w:rPr>
      </w:pPr>
      <w:r w:rsidRPr="00AF66FE">
        <w:rPr>
          <w:rFonts w:ascii="Tahoma" w:hAnsi="Tahoma" w:cs="Tahoma"/>
          <w:sz w:val="18"/>
          <w:szCs w:val="18"/>
          <w:lang w:val="mk-MK"/>
        </w:rPr>
        <w:t xml:space="preserve">(2) Компонента 2 (Под-проект 2): Реконструкција на постојниот 110 kV </w:t>
      </w:r>
      <w:r w:rsidRPr="00482D54">
        <w:rPr>
          <w:rFonts w:ascii="Tahoma" w:hAnsi="Tahoma" w:cs="Tahoma"/>
          <w:sz w:val="18"/>
          <w:szCs w:val="18"/>
          <w:lang w:val="mk-MK"/>
        </w:rPr>
        <w:t>далновод</w:t>
      </w:r>
      <w:r w:rsidRPr="00AF66FE">
        <w:rPr>
          <w:rFonts w:ascii="Tahoma" w:hAnsi="Tahoma" w:cs="Tahoma"/>
          <w:sz w:val="18"/>
          <w:szCs w:val="18"/>
          <w:lang w:val="mk-MK"/>
        </w:rPr>
        <w:t xml:space="preserve"> Валандово – Струмица 2 – Струмица 1 (предмет на оваа оцена на влијание на </w:t>
      </w:r>
      <w:r w:rsidRPr="00AF66FE">
        <w:rPr>
          <w:rFonts w:cs="Tahoma"/>
          <w:sz w:val="20"/>
          <w:lang w:val="mk-MK"/>
        </w:rPr>
        <w:t>ЖС&amp;СП</w:t>
      </w:r>
      <w:r w:rsidRPr="00AF66FE">
        <w:rPr>
          <w:rFonts w:ascii="Tahoma" w:hAnsi="Tahoma" w:cs="Tahoma"/>
          <w:sz w:val="18"/>
          <w:szCs w:val="18"/>
          <w:lang w:val="mk-MK"/>
        </w:rPr>
        <w:t>)</w:t>
      </w:r>
    </w:p>
  </w:footnote>
  <w:footnote w:id="44">
    <w:p w14:paraId="521B99A6" w14:textId="51B7F5EC" w:rsidR="00163E41" w:rsidRPr="00AF66FE" w:rsidRDefault="00163E41" w:rsidP="00EE413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eastAsia="Calibri" w:hAnsi="Tahoma" w:cs="Tahoma"/>
          <w:sz w:val="18"/>
          <w:szCs w:val="18"/>
          <w:lang w:val="mk-MK"/>
        </w:rPr>
        <w:t>Политика за животна средина и социјални прашања (2019)</w:t>
      </w:r>
      <w:r w:rsidRPr="00AF66FE">
        <w:rPr>
          <w:rStyle w:val="FootnoteReference"/>
          <w:rFonts w:ascii="Tahoma" w:eastAsia="Calibri" w:hAnsi="Tahoma" w:cs="Tahoma"/>
          <w:sz w:val="18"/>
          <w:szCs w:val="18"/>
          <w:lang w:val="mk-MK"/>
        </w:rPr>
        <w:t xml:space="preserve"> </w:t>
      </w:r>
      <w:r w:rsidRPr="00AF66FE">
        <w:rPr>
          <w:rFonts w:ascii="Tahoma" w:eastAsia="Calibri" w:hAnsi="Tahoma" w:cs="Tahoma"/>
          <w:sz w:val="18"/>
          <w:szCs w:val="18"/>
          <w:lang w:val="mk-MK"/>
        </w:rPr>
        <w:t>на ЕБОР</w:t>
      </w:r>
      <w:r w:rsidRPr="00AF66FE">
        <w:rPr>
          <w:rFonts w:ascii="Tahoma" w:hAnsi="Tahoma" w:cs="Tahoma"/>
          <w:sz w:val="18"/>
          <w:szCs w:val="18"/>
          <w:lang w:val="mk-MK"/>
        </w:rPr>
        <w:t>, Април 2019 [Реф.15]</w:t>
      </w:r>
    </w:p>
  </w:footnote>
  <w:footnote w:id="45">
    <w:p w14:paraId="44A92113" w14:textId="77777777" w:rsidR="00163E41" w:rsidRPr="00AF66FE" w:rsidRDefault="00163E41" w:rsidP="00E27568">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 повеќе детали види:</w:t>
      </w:r>
    </w:p>
    <w:p w14:paraId="2766BAD5" w14:textId="77777777" w:rsidR="00163E41" w:rsidRPr="00AF66FE" w:rsidRDefault="00163E41">
      <w:pPr>
        <w:pStyle w:val="ListParagraph"/>
        <w:numPr>
          <w:ilvl w:val="0"/>
          <w:numId w:val="37"/>
        </w:numPr>
        <w:spacing w:before="60" w:after="0" w:line="240" w:lineRule="auto"/>
        <w:ind w:left="567" w:hanging="283"/>
        <w:jc w:val="left"/>
        <w:rPr>
          <w:rFonts w:cs="Tahoma"/>
          <w:sz w:val="18"/>
          <w:szCs w:val="18"/>
          <w:lang w:val="mk-MK"/>
        </w:rPr>
      </w:pPr>
      <w:r w:rsidRPr="00AF66FE">
        <w:rPr>
          <w:rFonts w:cs="Tahoma"/>
          <w:sz w:val="18"/>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претпочитаната опција, Октомври 2021 [Реф.4]</w:t>
      </w:r>
    </w:p>
    <w:p w14:paraId="2B1A4A8F" w14:textId="0DED2CF5" w:rsidR="00163E41" w:rsidRPr="00AF66FE" w:rsidRDefault="00163E41">
      <w:pPr>
        <w:pStyle w:val="ListParagraph"/>
        <w:numPr>
          <w:ilvl w:val="0"/>
          <w:numId w:val="37"/>
        </w:numPr>
        <w:spacing w:before="60" w:after="0" w:line="240" w:lineRule="auto"/>
        <w:ind w:left="567" w:hanging="283"/>
        <w:jc w:val="left"/>
        <w:rPr>
          <w:rFonts w:cs="Tahoma"/>
          <w:sz w:val="18"/>
          <w:szCs w:val="18"/>
          <w:lang w:val="mk-MK"/>
        </w:rPr>
      </w:pPr>
      <w:r w:rsidRPr="00AF66FE">
        <w:rPr>
          <w:rFonts w:cs="Tahoma"/>
          <w:sz w:val="18"/>
          <w:szCs w:val="18"/>
          <w:lang w:val="mk-MK" w:eastAsia="en-US"/>
        </w:rPr>
        <w:t xml:space="preserve">WB21-MKD-ENE-03 Северна Македонија, </w:t>
      </w:r>
      <w:r w:rsidRPr="00AF66FE">
        <w:rPr>
          <w:rFonts w:cs="Tahoma"/>
          <w:sz w:val="18"/>
          <w:szCs w:val="18"/>
          <w:lang w:val="mk-MK"/>
        </w:rPr>
        <w:t>Зајакнување на преносната мрежа во југоисточниот регион на Северна Македонија – Компонента</w:t>
      </w:r>
      <w:r w:rsidRPr="00AF66FE">
        <w:rPr>
          <w:rFonts w:cs="Tahoma"/>
          <w:sz w:val="18"/>
          <w:szCs w:val="18"/>
          <w:lang w:val="mk-MK" w:eastAsia="en-US"/>
        </w:rPr>
        <w:t xml:space="preserve"> 1; </w:t>
      </w:r>
      <w:r>
        <w:rPr>
          <w:rFonts w:cs="Tahoma"/>
          <w:sz w:val="18"/>
          <w:szCs w:val="18"/>
          <w:lang w:val="mk-MK" w:eastAsia="en-US"/>
        </w:rPr>
        <w:t>ОВЖС&amp;СП</w:t>
      </w:r>
      <w:r w:rsidRPr="00AF66FE">
        <w:rPr>
          <w:rFonts w:cs="Tahoma"/>
          <w:bCs/>
          <w:sz w:val="18"/>
          <w:szCs w:val="18"/>
          <w:lang w:val="mk-MK"/>
        </w:rPr>
        <w:t xml:space="preserve"> Извештајот за опфат, Јануари 2022 [Реф.7]</w:t>
      </w:r>
    </w:p>
  </w:footnote>
  <w:footnote w:id="46">
    <w:p w14:paraId="20E39557" w14:textId="77777777" w:rsidR="00163E41" w:rsidRPr="00AF66FE" w:rsidRDefault="00163E41" w:rsidP="00D82A43">
      <w:pPr>
        <w:pStyle w:val="FootnoteText"/>
        <w:tabs>
          <w:tab w:val="left" w:pos="3686"/>
        </w:tabs>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Локалитетот предложен за заштита - Демиркаписка Клисура географски ги опфаќа постоечките споменици на природата Демир Капија и Иберлиска Река, како и неколку други локалитети препознаени за идна заштита: Клисурска Река, пештерата Бела Вода, пештерата Горен Змејовец, Крастовец, Штудер и Мала Јаворица. </w:t>
      </w:r>
    </w:p>
  </w:footnote>
  <w:footnote w:id="47">
    <w:p w14:paraId="432ECE2B" w14:textId="13E2AF1E" w:rsidR="00163E41" w:rsidRPr="00AF66FE" w:rsidRDefault="00163E41" w:rsidP="00382C9B">
      <w:pPr>
        <w:pStyle w:val="FootnoteText"/>
        <w:spacing w:before="60" w:line="240" w:lineRule="auto"/>
        <w:rPr>
          <w:rStyle w:val="tlid-translation"/>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Капитални </w:t>
      </w:r>
      <w:r>
        <w:rPr>
          <w:rFonts w:ascii="Tahoma" w:hAnsi="Tahoma" w:cs="Tahoma"/>
          <w:sz w:val="18"/>
          <w:szCs w:val="18"/>
          <w:lang w:val="mk-MK"/>
        </w:rPr>
        <w:t>трошоци</w:t>
      </w:r>
      <w:r w:rsidRPr="00AF66FE">
        <w:rPr>
          <w:rFonts w:ascii="Tahoma" w:hAnsi="Tahoma" w:cs="Tahoma"/>
          <w:sz w:val="18"/>
          <w:szCs w:val="18"/>
          <w:lang w:val="mk-MK"/>
        </w:rPr>
        <w:t xml:space="preserve"> (CAPEX). Овој индикатор ги пријавува капиталните трошоци на проектот, кој вклучува елементи како што се трошоците за добивање дозволи, спроведување на студии, добивање права на пристап, земја, подготвителна работа, отпишување, демонтирање, набавка на опрема и инсталација.</w:t>
      </w:r>
    </w:p>
    <w:p w14:paraId="75A81611" w14:textId="0543C4D4" w:rsidR="00163E41" w:rsidRPr="00AF66FE" w:rsidRDefault="00163E41" w:rsidP="00382C9B">
      <w:pPr>
        <w:pStyle w:val="FootnoteText"/>
        <w:spacing w:before="60" w:line="240" w:lineRule="auto"/>
        <w:rPr>
          <w:rFonts w:ascii="Tahoma" w:hAnsi="Tahoma" w:cs="Tahoma"/>
          <w:sz w:val="18"/>
          <w:szCs w:val="18"/>
          <w:lang w:val="mk-MK"/>
        </w:rPr>
      </w:pPr>
      <w:r w:rsidRPr="00AF66FE">
        <w:rPr>
          <w:rStyle w:val="tlid-translation"/>
          <w:rFonts w:ascii="Tahoma" w:hAnsi="Tahoma" w:cs="Tahoma"/>
          <w:sz w:val="18"/>
          <w:szCs w:val="18"/>
          <w:lang w:val="mk-MK"/>
        </w:rPr>
        <w:t xml:space="preserve">Оперативни </w:t>
      </w:r>
      <w:r>
        <w:rPr>
          <w:rFonts w:ascii="Tahoma" w:hAnsi="Tahoma" w:cs="Tahoma"/>
          <w:sz w:val="18"/>
          <w:szCs w:val="18"/>
          <w:lang w:val="mk-MK"/>
        </w:rPr>
        <w:t>трошоци</w:t>
      </w:r>
      <w:r w:rsidRPr="00AF66FE">
        <w:rPr>
          <w:rStyle w:val="tlid-translation"/>
          <w:rFonts w:ascii="Tahoma" w:hAnsi="Tahoma" w:cs="Tahoma"/>
          <w:sz w:val="18"/>
          <w:szCs w:val="18"/>
          <w:lang w:val="mk-MK"/>
        </w:rPr>
        <w:t xml:space="preserve"> (OPEX). Овие трошоци се засноваат на трошоците за работа и одржување на проектот.</w:t>
      </w:r>
    </w:p>
  </w:footnote>
  <w:footnote w:id="48">
    <w:p w14:paraId="15AFC2CB" w14:textId="39F7AD4B"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Социо-економска благосостојба (СЕБ) се карактеризира со способноста на електроенергетскиот систем да го намали задушувањето и на тој начин да обезбеди соодветна промена на капацитетот за евакуација (Мрежен пропусен опсег - GTC), така што пазарите на електрична енергија да можат да тргуваат со електрична енергија на економски ефикасен начин. Намалувањето на задушувањата е показател за социо-економска благосостојба со претпоставка за правична распределба на придобивките според целта на Европската унија да се развие интегриран пазар (претпоставка за совршен пазар). [Ref.7]</w:t>
      </w:r>
    </w:p>
  </w:footnote>
  <w:footnote w:id="49">
    <w:p w14:paraId="4553DB67" w14:textId="77777777" w:rsidR="00163E41" w:rsidRPr="00AF66FE" w:rsidRDefault="00163E41" w:rsidP="002D43FB">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footnote>
  <w:footnote w:id="50">
    <w:p w14:paraId="292D97FB" w14:textId="7D535E4F" w:rsidR="00163E41" w:rsidRPr="00AF66FE" w:rsidRDefault="00163E41" w:rsidP="00382C9B">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План за ангажирање на засегнатите страни, март 2022 година [Реф.5]</w:t>
      </w:r>
    </w:p>
  </w:footnote>
  <w:footnote w:id="51">
    <w:p w14:paraId="6E4AEA0E" w14:textId="1FE8C5A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bCs/>
          <w:sz w:val="18"/>
          <w:szCs w:val="18"/>
          <w:lang w:val="mk-MK"/>
        </w:rPr>
        <w:t>Директива на Советот за проценка на ефектите на одредени јавни и приватни проекти врз животната средина (Директива на Советот за проценка на ефектите на одредени јавни и приватни проекти врз животната средина)</w:t>
      </w:r>
    </w:p>
  </w:footnote>
  <w:footnote w:id="52">
    <w:p w14:paraId="5E0EDE62" w14:textId="1B389458" w:rsidR="00163E41" w:rsidRPr="00AF66FE" w:rsidRDefault="00163E41" w:rsidP="005F062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На македонски: ‘Елаборат за заштита на животната средина’.</w:t>
      </w:r>
    </w:p>
  </w:footnote>
  <w:footnote w:id="53">
    <w:p w14:paraId="1D2E676A" w14:textId="7E01BCCF" w:rsidR="00163E41" w:rsidRPr="00AF66FE" w:rsidRDefault="00163E41">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Дел 17 од Анекс I на националната уредба за ОВЖС: „Надземни далноводи од 110 kV напон или поголем, и подолги од 15 km“.</w:t>
      </w:r>
    </w:p>
  </w:footnote>
  <w:footnote w:id="54">
    <w:p w14:paraId="52293646" w14:textId="0BD294DA" w:rsidR="00163E41" w:rsidRPr="00AF66FE" w:rsidRDefault="00163E41" w:rsidP="00565EB0">
      <w:pPr>
        <w:spacing w:before="60" w:after="0" w:line="240" w:lineRule="auto"/>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„Известување за намера за спроведување на проект“. Опфатот на овој документ е законски определен со „Правилникот за информациите содржани во известувањето за намера за спроведување на проект и постапката за утврдување потреба од оцена на влијанието на проектот врз животната средина“ (2006).</w:t>
      </w:r>
    </w:p>
  </w:footnote>
  <w:footnote w:id="55">
    <w:p w14:paraId="739DEB0E" w14:textId="204E360A" w:rsidR="00163E41" w:rsidRPr="00AF66FE" w:rsidRDefault="00163E41" w:rsidP="005E3F6D">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ОВЖССА, јануари</w:t>
      </w:r>
      <w:r w:rsidRPr="00AF66FE">
        <w:rPr>
          <w:rFonts w:ascii="Tahoma" w:hAnsi="Tahoma" w:cs="Tahoma"/>
          <w:bCs/>
          <w:sz w:val="18"/>
          <w:szCs w:val="18"/>
          <w:lang w:val="mk-MK"/>
        </w:rPr>
        <w:t xml:space="preserve"> 2022 [Реф.6]</w:t>
      </w:r>
    </w:p>
  </w:footnote>
  <w:footnote w:id="56">
    <w:p w14:paraId="02BC46E3" w14:textId="63265A0B"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Директива 2014/52/ЕУ на Европскиот парламент и на Советот од 16 април 2014 година за проценка на ефектите на одредени јавни и приватни проекти врз животната средина, Службен весник на Европската Унија</w:t>
      </w:r>
    </w:p>
  </w:footnote>
  <w:footnote w:id="57">
    <w:p w14:paraId="4B4DAEE1" w14:textId="77777777"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https://eur-lex.europa.eu/legal-content/EN/TXT/?uri=CELEX:32009L0147</w:t>
      </w:r>
    </w:p>
  </w:footnote>
  <w:footnote w:id="58">
    <w:p w14:paraId="12FF8634" w14:textId="77777777"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https://eur-lex.europa.eu/legal-content/EN/TXT/?uri=CELEX:31992L0043</w:t>
      </w:r>
    </w:p>
  </w:footnote>
  <w:footnote w:id="59">
    <w:p w14:paraId="7D773BCE" w14:textId="77777777"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https://eur-lex.europa.eu/legal-content/EN/TXT/?uri=celex%3A32018L0851</w:t>
      </w:r>
    </w:p>
  </w:footnote>
  <w:footnote w:id="60">
    <w:p w14:paraId="562F1645" w14:textId="77777777"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https://eur-lex.europa.eu/legal-content/EN/TXT/?uri=CELEX:32012L0019</w:t>
      </w:r>
    </w:p>
  </w:footnote>
  <w:footnote w:id="61">
    <w:p w14:paraId="15560AB8" w14:textId="77777777" w:rsidR="00163E41" w:rsidRPr="00AF66FE" w:rsidRDefault="00163E41" w:rsidP="00CB7B1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https://eur-lex.europa.eu/legal-content/EN/TXT/?uri=CELEX:32000L0060</w:t>
      </w:r>
    </w:p>
  </w:footnote>
  <w:footnote w:id="62">
    <w:p w14:paraId="5BAC089A" w14:textId="32BFA72D" w:rsidR="00163E41" w:rsidRPr="00AF66FE" w:rsidRDefault="00163E41" w:rsidP="0021618C">
      <w:pPr>
        <w:spacing w:before="60" w:after="0" w:line="240" w:lineRule="auto"/>
        <w:jc w:val="left"/>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Закон за градење (Службен весник на РМ бр. 130/09 и неговите измени) и придружните подзаконски акти</w:t>
      </w:r>
    </w:p>
  </w:footnote>
  <w:footnote w:id="63">
    <w:p w14:paraId="53C56B1E" w14:textId="77777777" w:rsidR="00163E41" w:rsidRPr="00AF66FE" w:rsidRDefault="00163E41" w:rsidP="0021618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“Концептуално решение”</w:t>
      </w:r>
    </w:p>
  </w:footnote>
  <w:footnote w:id="64">
    <w:p w14:paraId="26A5E636" w14:textId="0AB52354" w:rsidR="00163E41" w:rsidRPr="00AF66FE" w:rsidRDefault="00163E41" w:rsidP="0021618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footnote>
  <w:footnote w:id="65">
    <w:p w14:paraId="1336A66C" w14:textId="774A469B" w:rsidR="00163E41" w:rsidRPr="00AF66FE" w:rsidRDefault="00163E41" w:rsidP="00796B4D">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lang w:val="mk-MK" w:eastAsia="en-US"/>
        </w:rPr>
        <w:t xml:space="preserve">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w:t>
      </w:r>
      <w:r w:rsidRPr="00AF66FE">
        <w:rPr>
          <w:rFonts w:ascii="Tahoma" w:hAnsi="Tahoma" w:cs="Tahoma"/>
          <w:bCs/>
          <w:sz w:val="18"/>
          <w:szCs w:val="18"/>
          <w:lang w:val="mk-MK"/>
        </w:rPr>
        <w:t>2022 [Реф.7]</w:t>
      </w:r>
    </w:p>
  </w:footnote>
  <w:footnote w:id="66">
    <w:p w14:paraId="327A1270" w14:textId="17A72152" w:rsidR="00163E41" w:rsidRPr="00AF66FE" w:rsidRDefault="00163E41" w:rsidP="009058F7">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Филиповски, Г., Ризовски, Р., &amp; Ристевски, П. (1996). Карактеристики на климатско-вегетациско</w:t>
      </w:r>
      <w:r>
        <w:rPr>
          <w:rFonts w:ascii="Tahoma" w:hAnsi="Tahoma" w:cs="Tahoma"/>
          <w:sz w:val="18"/>
          <w:szCs w:val="18"/>
          <w:shd w:val="clear" w:color="auto" w:fill="FFFFFF"/>
          <w:lang w:val="mk-MK"/>
        </w:rPr>
        <w:t>-</w:t>
      </w:r>
      <w:r w:rsidRPr="00AF66FE">
        <w:rPr>
          <w:rFonts w:ascii="Tahoma" w:hAnsi="Tahoma" w:cs="Tahoma"/>
          <w:sz w:val="18"/>
          <w:szCs w:val="18"/>
          <w:shd w:val="clear" w:color="auto" w:fill="FFFFFF"/>
          <w:lang w:val="mk-MK"/>
        </w:rPr>
        <w:t>почвените зони (региони) во Република Македонија. МАНУ); Македонска академија на науките и уметностите, Скопје.</w:t>
      </w:r>
    </w:p>
  </w:footnote>
  <w:footnote w:id="67">
    <w:p w14:paraId="248103E1" w14:textId="32AEC3D3" w:rsidR="00163E41" w:rsidRPr="00AF66FE" w:rsidRDefault="00163E41" w:rsidP="00D50EC4">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FOLU сектор – шумарство и други намени на земјиштето</w:t>
      </w:r>
    </w:p>
  </w:footnote>
  <w:footnote w:id="68">
    <w:p w14:paraId="4AC3D0B3" w14:textId="2E5806C2" w:rsidR="00163E41" w:rsidRPr="00AF66FE" w:rsidRDefault="00163E41" w:rsidP="00EA493C">
      <w:pPr>
        <w:spacing w:before="60" w:after="0" w:line="240" w:lineRule="auto"/>
        <w:jc w:val="left"/>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Светска Банка (2021) Проекции за климатски промени во Македонија (https://climateknowledgeportal.worldbank.org/country/north-macedonia/climate-data-projections)</w:t>
      </w:r>
    </w:p>
  </w:footnote>
  <w:footnote w:id="69">
    <w:p w14:paraId="3D039D08" w14:textId="35CC574B" w:rsidR="00163E41" w:rsidRPr="00AF66FE" w:rsidRDefault="00163E41" w:rsidP="00A24527">
      <w:pPr>
        <w:spacing w:before="60" w:after="0" w:line="240" w:lineRule="auto"/>
        <w:jc w:val="left"/>
        <w:rPr>
          <w:rFonts w:cs="Tahoma"/>
          <w:sz w:val="18"/>
          <w:szCs w:val="18"/>
          <w:lang w:val="mk-MK"/>
        </w:rPr>
      </w:pPr>
      <w:r w:rsidRPr="00AF66FE">
        <w:rPr>
          <w:rFonts w:cs="Tahoma"/>
          <w:sz w:val="18"/>
          <w:szCs w:val="18"/>
          <w:vertAlign w:val="superscript"/>
          <w:lang w:val="mk-MK"/>
        </w:rPr>
        <w:footnoteRef/>
      </w:r>
      <w:r w:rsidRPr="00AF66FE">
        <w:rPr>
          <w:rFonts w:cs="Tahoma"/>
          <w:sz w:val="18"/>
          <w:szCs w:val="18"/>
          <w:vertAlign w:val="superscript"/>
          <w:lang w:val="mk-MK"/>
        </w:rPr>
        <w:t xml:space="preserve"> </w:t>
      </w:r>
      <w:r w:rsidRPr="00AF66FE">
        <w:rPr>
          <w:rFonts w:cs="Tahoma"/>
          <w:sz w:val="18"/>
          <w:szCs w:val="18"/>
          <w:lang w:val="mk-MK"/>
        </w:rPr>
        <w:t>Заедничките социоекономски патишта (SSP1 до SSP5) опишуваат низа веродостојни трендови во еволуцијата на општеството во текот на 21 век. Секоја патека е внатрешно конзистентен, веродостоен и интегриран опис на социо-економската иднина, но овие социо-економски иднини не ги земаат предвид ефектите од климатските промени и не се претпоставуваат нови климатски политики. Општо земено, петте SSP претставуваат „одржливост“ (SSP1), патека „средината на патот“ (SSP2), „регионално ривалство 20“ (SSP3), „нееднаквост“ (SSP4) и „интензивен развој на фосилни горива“ (SSP5). ). Извор: IPCC, 2021: Климатски промени 2021: Основа за физичка наука. Придонес на работната група I кон шестиот извештај за оценување на Меѓувладиниот панел за климатски промени (https://www.ipcc.ch/report/ar6/wg1/downloads/report/IPCC_AR6_WGI_Full_Report.pdf)</w:t>
      </w:r>
    </w:p>
  </w:footnote>
  <w:footnote w:id="70">
    <w:p w14:paraId="07E6A832" w14:textId="0902AC87" w:rsidR="00163E41" w:rsidRPr="00AF66FE" w:rsidRDefault="00163E41" w:rsidP="00A24527">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SSP5-8.5 е сценариото за највисоки емисии на CO</w:t>
      </w:r>
      <w:r w:rsidRPr="008769C4">
        <w:rPr>
          <w:rFonts w:ascii="Tahoma" w:hAnsi="Tahoma" w:cs="Tahoma"/>
          <w:sz w:val="18"/>
          <w:szCs w:val="18"/>
          <w:vertAlign w:val="subscript"/>
          <w:lang w:val="mk-MK"/>
        </w:rPr>
        <w:t>2</w:t>
      </w:r>
      <w:r w:rsidRPr="00AF66FE">
        <w:rPr>
          <w:rFonts w:ascii="Tahoma" w:hAnsi="Tahoma" w:cs="Tahoma"/>
          <w:sz w:val="18"/>
          <w:szCs w:val="18"/>
          <w:lang w:val="mk-MK"/>
        </w:rPr>
        <w:t>, што одговара на RCP8.5 - порано користен пат за репрезентативна концентрација (RCP) или сценарио за „високи емисии“. RCP8.5 е највисокиот RCP кој достигнува зрачење од 8,5 W/m2 до крајот на векот.</w:t>
      </w:r>
    </w:p>
  </w:footnote>
  <w:footnote w:id="71">
    <w:p w14:paraId="2233DF47" w14:textId="1208C743" w:rsidR="00163E41" w:rsidRPr="00AF66FE" w:rsidRDefault="00163E41" w:rsidP="00316F1E">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Извор: IPCC, 2021: Климатски промени 2021: Основа на физички науки. Придонес на работната група I кон шестиот извештај за проценка на Меѓувладиниот панел за климатски промени (https://www.ipcc.ch/report/ar6/wg1/downloads/report/IPCC_AR6_WGI_Full_Report.pdf)</w:t>
      </w:r>
    </w:p>
  </w:footnote>
  <w:footnote w:id="72">
    <w:p w14:paraId="59B5C484" w14:textId="24082E40"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Извор: https://climateknowledgeportal.worldbank.org/country/north-macedonia/vulnerability</w:t>
      </w:r>
    </w:p>
  </w:footnote>
  <w:footnote w:id="73">
    <w:p w14:paraId="2496F172" w14:textId="77777777" w:rsidR="00163E41" w:rsidRPr="00AF66FE" w:rsidRDefault="00163E41" w:rsidP="00C54D48">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Извор: https://climateknowledgeportal.worldbank.org/country/north-macedonia/vulnerability</w:t>
      </w:r>
    </w:p>
  </w:footnote>
  <w:footnote w:id="74">
    <w:p w14:paraId="38996DCF" w14:textId="1BF3837C"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ТЗПТВ - Точка за земање примероци на теренот Вардар</w:t>
      </w:r>
    </w:p>
  </w:footnote>
  <w:footnote w:id="75">
    <w:p w14:paraId="2B1D7EFD" w14:textId="160E3F2E" w:rsidR="00163E41" w:rsidRPr="00AF66FE" w:rsidRDefault="00163E41" w:rsidP="00AB7E1D">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Стафилов, Т., &amp; Левков, З. (2017). Резиме на теренско истражување на сливот на реката Вардар. Европска агенција за реконструкција и Министерство за животна средина и просторно планирање на Република Македонија, Скопје, Македонија</w:t>
      </w:r>
    </w:p>
  </w:footnote>
  <w:footnote w:id="76">
    <w:p w14:paraId="13904F9E" w14:textId="469A0942"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Македонски информативен центар за животна средина (2022). Годишен извештај за обработените податоци за квалитетот на животната средина за 2021 година Министерство за животна средина и просторно планирање, Скопје, 144 </w:t>
      </w:r>
      <w:r>
        <w:rPr>
          <w:rFonts w:ascii="Tahoma" w:hAnsi="Tahoma" w:cs="Tahoma"/>
          <w:sz w:val="18"/>
          <w:szCs w:val="18"/>
          <w:lang w:val="mk-MK"/>
        </w:rPr>
        <w:t>стр</w:t>
      </w:r>
      <w:r w:rsidRPr="00AF66FE">
        <w:rPr>
          <w:rFonts w:ascii="Tahoma" w:hAnsi="Tahoma" w:cs="Tahoma"/>
          <w:sz w:val="18"/>
          <w:szCs w:val="18"/>
          <w:lang w:val="mk-MK"/>
        </w:rPr>
        <w:t>.</w:t>
      </w:r>
    </w:p>
  </w:footnote>
  <w:footnote w:id="77">
    <w:p w14:paraId="37D23945" w14:textId="2B613BAA"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Тие се: Град Скопје (четиринаесет станици), Битола (осум станици), Куманово (десет станици) и Кичево (седум станици).</w:t>
      </w:r>
    </w:p>
  </w:footnote>
  <w:footnote w:id="78">
    <w:p w14:paraId="413FA1DF" w14:textId="0E73A3E5"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Правилник за граничните вредности на нивото на бучава во животната средина (Службен весник на РМ бр. 147/08)</w:t>
      </w:r>
    </w:p>
  </w:footnote>
  <w:footnote w:id="79">
    <w:p w14:paraId="461148AC" w14:textId="22D22142"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bCs/>
          <w:sz w:val="18"/>
          <w:szCs w:val="18"/>
          <w:lang w:val="mk-MK"/>
        </w:rPr>
        <w:t>На Англиски: CORINE Land Cover (CLC) – пописот беше инициран во 1985 година (референтна година 1990) за стандардизирање на собирањето податоци за земјиштето во Европа за поддршка на развојот на еколошката политика. </w:t>
      </w:r>
    </w:p>
  </w:footnote>
  <w:footnote w:id="80">
    <w:p w14:paraId="750CCFCF" w14:textId="77777777" w:rsidR="00163E41" w:rsidRPr="00AF66FE" w:rsidRDefault="00163E41" w:rsidP="00270E5B">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https://emerald.eea.europa.eu/</w:t>
      </w:r>
    </w:p>
  </w:footnote>
  <w:footnote w:id="81">
    <w:p w14:paraId="4C2CE007" w14:textId="77777777" w:rsidR="00163E41" w:rsidRPr="00AF66FE" w:rsidRDefault="00163E41" w:rsidP="0050149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https://www.ramsar.org/</w:t>
      </w:r>
    </w:p>
  </w:footnote>
  <w:footnote w:id="82">
    <w:p w14:paraId="145C5619" w14:textId="77777777" w:rsidR="00163E41" w:rsidRPr="00AF66FE" w:rsidRDefault="00163E41" w:rsidP="0050149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https://www.plantlife.org.uk/international/important-plant-areas-international</w:t>
      </w:r>
    </w:p>
  </w:footnote>
  <w:footnote w:id="83">
    <w:p w14:paraId="7B476825" w14:textId="77777777" w:rsidR="00163E41" w:rsidRPr="00AF66FE" w:rsidRDefault="00163E41" w:rsidP="0050149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hyperlink r:id="rId1" w:history="1">
        <w:r w:rsidRPr="00AF66FE">
          <w:rPr>
            <w:rStyle w:val="Hyperlink"/>
            <w:sz w:val="18"/>
            <w:szCs w:val="18"/>
            <w:lang w:val="mk-MK"/>
          </w:rPr>
          <w:t>http://datazone.birdlife.org/site/mapsearch</w:t>
        </w:r>
      </w:hyperlink>
    </w:p>
  </w:footnote>
  <w:footnote w:id="84">
    <w:p w14:paraId="7D262D6F" w14:textId="2EFA75B9" w:rsidR="00163E41" w:rsidRPr="00AF66FE" w:rsidRDefault="00163E41" w:rsidP="0050149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 xml:space="preserve">van Swaay, C. A., &amp; Warren, M. S. (2006). Главните области со пеперутки во Европа: првичен избор на приоритетни локации за зачувување. </w:t>
      </w:r>
      <w:r w:rsidRPr="00AF66FE">
        <w:rPr>
          <w:rFonts w:ascii="Tahoma" w:hAnsi="Tahoma" w:cs="Tahoma"/>
          <w:i/>
          <w:iCs/>
          <w:sz w:val="18"/>
          <w:szCs w:val="18"/>
          <w:shd w:val="clear" w:color="auto" w:fill="FFFFFF"/>
          <w:lang w:val="mk-MK"/>
        </w:rPr>
        <w:t>Весник за заштита на инсекти</w:t>
      </w:r>
      <w:r w:rsidRPr="00AF66FE">
        <w:rPr>
          <w:rFonts w:ascii="Tahoma" w:hAnsi="Tahoma" w:cs="Tahoma"/>
          <w:sz w:val="18"/>
          <w:szCs w:val="18"/>
          <w:shd w:val="clear" w:color="auto" w:fill="FFFFFF"/>
          <w:lang w:val="mk-MK"/>
        </w:rPr>
        <w:t>, 10 (1), 5-11.</w:t>
      </w:r>
    </w:p>
  </w:footnote>
  <w:footnote w:id="85">
    <w:p w14:paraId="1BEBD1CB" w14:textId="0462C805" w:rsidR="00163E41" w:rsidRPr="00AF66FE" w:rsidRDefault="00163E41" w:rsidP="0050149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 xml:space="preserve">Меловски, Л., Велевски, М., Матевски, В., Авукатов, В., &amp; Саров, А. (2012). Користење на важни растителни области и важни области за птици за да се идентификуваат клучните области за биолошка разновидност во Република Македонија. </w:t>
      </w:r>
      <w:r w:rsidRPr="00AF66FE">
        <w:rPr>
          <w:rFonts w:ascii="Tahoma" w:hAnsi="Tahoma" w:cs="Tahoma"/>
          <w:i/>
          <w:iCs/>
          <w:sz w:val="18"/>
          <w:szCs w:val="18"/>
          <w:shd w:val="clear" w:color="auto" w:fill="FFFFFF"/>
          <w:lang w:val="mk-MK"/>
        </w:rPr>
        <w:t>Весник на загрозена таха</w:t>
      </w:r>
      <w:r w:rsidRPr="00AF66FE">
        <w:rPr>
          <w:rFonts w:ascii="Tahoma" w:hAnsi="Tahoma" w:cs="Tahoma"/>
          <w:sz w:val="18"/>
          <w:szCs w:val="18"/>
          <w:shd w:val="clear" w:color="auto" w:fill="FFFFFF"/>
          <w:lang w:val="mk-MK"/>
        </w:rPr>
        <w:t xml:space="preserve"> 2766-2778.</w:t>
      </w:r>
    </w:p>
  </w:footnote>
  <w:footnote w:id="86">
    <w:p w14:paraId="203F6C4A" w14:textId="3C2EE880" w:rsidR="00163E41" w:rsidRPr="00AF66FE" w:rsidRDefault="00163E41" w:rsidP="00B444FB">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Pr>
          <w:rFonts w:ascii="Tahoma" w:hAnsi="Tahoma" w:cs="Tahoma"/>
          <w:sz w:val="18"/>
          <w:szCs w:val="18"/>
          <w:lang w:val="mk-MK"/>
        </w:rPr>
        <w:t xml:space="preserve">ЕИСП - </w:t>
      </w:r>
      <w:r w:rsidRPr="00AF66FE">
        <w:rPr>
          <w:rFonts w:ascii="Tahoma" w:hAnsi="Tahoma" w:cs="Tahoma"/>
          <w:sz w:val="18"/>
          <w:szCs w:val="18"/>
          <w:lang w:val="mk-MK"/>
        </w:rPr>
        <w:t>Европски информациски систем за природата (https://eunis.eea.europa.eu/habitats-code-browser.jsp)</w:t>
      </w:r>
    </w:p>
  </w:footnote>
  <w:footnote w:id="87">
    <w:p w14:paraId="0E8ABE37" w14:textId="20D59188"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Директива на Советот 92/43/ЕЕЗ од 21 мај 1992 година за зачувување на природните живеалишта и дивата фауна и флора (https://eur-lex.europa.eu/legal-content/EN/TXT/?uri=celex%3A31992L0043)</w:t>
      </w:r>
    </w:p>
  </w:footnote>
  <w:footnote w:id="88">
    <w:p w14:paraId="1F178A24" w14:textId="77777777" w:rsidR="00163E41" w:rsidRPr="00AF66FE" w:rsidRDefault="00163E41" w:rsidP="00D26AC0">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hyperlink>
        <w:r w:rsidRPr="00AF66FE">
          <w:rPr>
            <w:rStyle w:val="Hyperlink"/>
            <w:rFonts w:ascii="Tahoma" w:hAnsi="Tahoma" w:cs="Tahoma"/>
            <w:color w:val="auto"/>
            <w:sz w:val="18"/>
            <w:szCs w:val="18"/>
            <w:lang w:val="mk-MK"/>
          </w:rPr>
          <w:t>https://www.moepp.gov.mk/wp-content/uploads/2014/09/Listi%20za%20utvrduvanje%20na%20strogo%20</w:t>
        </w:r>
      </w:hyperlink>
      <w:r w:rsidRPr="00AF66FE">
        <w:rPr>
          <w:rFonts w:ascii="Tahoma" w:hAnsi="Tahoma" w:cs="Tahoma"/>
          <w:sz w:val="18"/>
          <w:szCs w:val="18"/>
          <w:lang w:val="mk-MK"/>
        </w:rPr>
        <w:t xml:space="preserve"> zastiteni%20i%20zastiteni%20divi%20vidovi.pdf</w:t>
      </w:r>
    </w:p>
  </w:footnote>
  <w:footnote w:id="89">
    <w:p w14:paraId="7959C9E8" w14:textId="773EA21D" w:rsidR="00163E41" w:rsidRPr="00AF66FE" w:rsidRDefault="00163E41" w:rsidP="00610DE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BD3D26">
        <w:rPr>
          <w:rFonts w:ascii="Tahoma" w:hAnsi="Tahoma" w:cs="Tahoma"/>
          <w:sz w:val="18"/>
          <w:szCs w:val="18"/>
          <w:shd w:val="clear" w:color="auto" w:fill="FFFFFF"/>
          <w:lang w:val="mk-MK"/>
        </w:rPr>
        <w:t>Македонското еколошко друштво (МЕД) е граѓанска организација која активно работи во областите на екологијата и заштитата на животната средина</w:t>
      </w:r>
      <w:r w:rsidRPr="00AF66FE">
        <w:rPr>
          <w:rFonts w:ascii="Tahoma" w:hAnsi="Tahoma" w:cs="Tahoma"/>
          <w:color w:val="777777"/>
          <w:sz w:val="18"/>
          <w:szCs w:val="18"/>
          <w:shd w:val="clear" w:color="auto" w:fill="FFFFFF"/>
          <w:lang w:val="mk-MK"/>
        </w:rPr>
        <w:t xml:space="preserve"> </w:t>
      </w:r>
      <w:r w:rsidRPr="00AF66FE">
        <w:rPr>
          <w:rFonts w:ascii="Tahoma" w:hAnsi="Tahoma" w:cs="Tahoma"/>
          <w:sz w:val="18"/>
          <w:szCs w:val="18"/>
          <w:lang w:val="mk-MK"/>
        </w:rPr>
        <w:t xml:space="preserve">https://mes.org.mk/; </w:t>
      </w:r>
      <w:r>
        <w:rPr>
          <w:rFonts w:ascii="Tahoma" w:hAnsi="Tahoma" w:cs="Tahoma"/>
          <w:sz w:val="18"/>
          <w:szCs w:val="18"/>
          <w:lang w:val="mk-MK"/>
        </w:rPr>
        <w:t>е-маил</w:t>
      </w:r>
      <w:r w:rsidRPr="00AF66FE">
        <w:rPr>
          <w:rFonts w:ascii="Tahoma" w:hAnsi="Tahoma" w:cs="Tahoma"/>
          <w:sz w:val="18"/>
          <w:szCs w:val="18"/>
          <w:lang w:val="mk-MK"/>
        </w:rPr>
        <w:t xml:space="preserve">: </w:t>
      </w:r>
      <w:hyperlink r:id="rId2" w:history="1">
        <w:r w:rsidRPr="00AF66FE">
          <w:rPr>
            <w:rStyle w:val="Hyperlink"/>
            <w:color w:val="2E2E2E"/>
            <w:sz w:val="18"/>
            <w:szCs w:val="18"/>
            <w:bdr w:val="none" w:sz="0" w:space="0" w:color="auto" w:frame="1"/>
            <w:shd w:val="clear" w:color="auto" w:fill="FFFFFF"/>
            <w:lang w:val="mk-MK"/>
          </w:rPr>
          <w:t>contact@mes.org.mk</w:t>
        </w:r>
      </w:hyperlink>
    </w:p>
  </w:footnote>
  <w:footnote w:id="90">
    <w:p w14:paraId="6E22B782"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https://www.eea.europa.eu/data-and-maps/figures/migration-routes-for-selected-bird-species</w:t>
      </w:r>
    </w:p>
  </w:footnote>
  <w:footnote w:id="91">
    <w:p w14:paraId="0EB1119A" w14:textId="15E25D17" w:rsidR="00163E41" w:rsidRPr="00AF66FE" w:rsidRDefault="00163E41" w:rsidP="00610DE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Белешка за насоки: Услов за изведба на ЕБОР 6. Зачувување на биолошката разновидност и одржливо управување со живите природни ресурси. https://www.ebrd.com/environment/pdf-guidance-note-ebrd-performance-requirement-6.pdf</w:t>
      </w:r>
    </w:p>
  </w:footnote>
  <w:footnote w:id="92">
    <w:p w14:paraId="19F7D4D5" w14:textId="27D28186" w:rsidR="00163E41" w:rsidRPr="00AF66FE" w:rsidRDefault="00163E41">
      <w:pPr>
        <w:pStyle w:val="FootnoteText"/>
        <w:widowControl w:val="0"/>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Картите за распределеност на видовите водоземци и влекачи се земени од проценката на националната црвена листа (</w:t>
      </w:r>
      <w:hyperlink r:id="rId3">
        <w:r w:rsidRPr="00AF66FE">
          <w:rPr>
            <w:rStyle w:val="Hyperlink"/>
            <w:rFonts w:ascii="Tahoma" w:hAnsi="Tahoma" w:cs="Tahoma"/>
            <w:sz w:val="18"/>
            <w:szCs w:val="18"/>
            <w:lang w:val="mk-MK"/>
          </w:rPr>
          <w:t>http://redlist.moepp.gov.mk/</w:t>
        </w:r>
      </w:hyperlink>
      <w:r w:rsidRPr="00AF66FE">
        <w:rPr>
          <w:rFonts w:ascii="Tahoma" w:hAnsi="Tahoma" w:cs="Tahoma"/>
          <w:sz w:val="18"/>
          <w:szCs w:val="18"/>
          <w:lang w:val="mk-MK"/>
        </w:rPr>
        <w:t>).</w:t>
      </w:r>
    </w:p>
  </w:footnote>
  <w:footnote w:id="93">
    <w:p w14:paraId="124CD09B" w14:textId="6D5417F3" w:rsidR="00163E41" w:rsidRPr="00AF66FE" w:rsidRDefault="00163E41">
      <w:pPr>
        <w:pStyle w:val="FootnoteText"/>
        <w:widowControl w:val="0"/>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Картите за распределеност се земени од следните извори: низинска крајбрежна вегетација од Извештајот: Мапирање на екосистемите и проценка на нивната состојба (Програма за зачувување на природата во Северна Македонија); видови птици од Европскиот атлас за одгледување птици - EBBA2 (https://ebba2.info/maps/).</w:t>
      </w:r>
    </w:p>
  </w:footnote>
  <w:footnote w:id="94">
    <w:p w14:paraId="5553BD1E" w14:textId="0C9D5538" w:rsidR="00163E41" w:rsidRPr="00AF66FE" w:rsidRDefault="00163E41">
      <w:pPr>
        <w:pStyle w:val="FootnoteText"/>
        <w:widowControl w:val="0"/>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Велевски, M., Hallmann, B., Grubač, B., Lisičanec, T., Стовнов, E., Lisičanec, E., … &amp; Stumberger, B. (2010). Важни области за птици во Македонија: Локалитети од глобално и европско значење. Acrocephalus, 31(147), 181-282.</w:t>
      </w:r>
    </w:p>
  </w:footnote>
  <w:footnote w:id="95">
    <w:p w14:paraId="6031A26E" w14:textId="0D524051" w:rsidR="00163E41" w:rsidRPr="00AF66FE" w:rsidRDefault="00163E41" w:rsidP="00F2376E">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Упатство белешка 6: Зачувување на биолошката разновидност и одржливо управување со живите природни ресурси (v. 1 јануари 2020 година)</w:t>
      </w:r>
    </w:p>
  </w:footnote>
  <w:footnote w:id="96">
    <w:p w14:paraId="66145C8A" w14:textId="328D839D" w:rsidR="00163E41" w:rsidRPr="00AF66FE" w:rsidRDefault="00163E41" w:rsidP="00F2376E">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Програма за зачувување на природата во Северна Македонија – фаза 2</w:t>
      </w:r>
    </w:p>
  </w:footnote>
  <w:footnote w:id="97">
    <w:p w14:paraId="5ADA98C9" w14:textId="2E2F2199" w:rsidR="00163E41" w:rsidRPr="00AF66FE" w:rsidRDefault="00163E41" w:rsidP="005C0166">
      <w:pPr>
        <w:spacing w:before="60" w:after="0" w:line="240" w:lineRule="auto"/>
        <w:jc w:val="left"/>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Национална установа Завод за заштита на спомениците на културата и музеј - Струмица и Национален музеј Гевгелија</w:t>
      </w:r>
    </w:p>
  </w:footnote>
  <w:footnote w:id="98">
    <w:p w14:paraId="3DE3D886" w14:textId="27D777FA" w:rsidR="00163E41" w:rsidRPr="00AF66FE" w:rsidRDefault="00163E41" w:rsidP="00EB573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hyperlink r:id="rId4" w:history="1">
        <w:r w:rsidRPr="00AF66FE">
          <w:rPr>
            <w:rStyle w:val="Hyperlink"/>
            <w:sz w:val="18"/>
            <w:szCs w:val="18"/>
            <w:lang w:val="mk-MK"/>
          </w:rPr>
          <w:t>http://kultura.gov.mk/wp-content/uploads/2020/10/</w:t>
        </w:r>
      </w:hyperlink>
      <w:r w:rsidRPr="00AF66FE">
        <w:rPr>
          <w:rFonts w:ascii="Tahoma" w:hAnsi="Tahoma" w:cs="Tahoma"/>
          <w:sz w:val="18"/>
          <w:szCs w:val="18"/>
          <w:lang w:val="mk-MK"/>
        </w:rPr>
        <w:t>NACIONALEN_REGISTAR_NA_OBJEKTI_KOI_SE_ZASTITENO_KULT_NASLEDSTVO_31122012-3-1.doc</w:t>
      </w:r>
    </w:p>
  </w:footnote>
  <w:footnote w:id="99">
    <w:p w14:paraId="54C4FB40" w14:textId="77777777" w:rsidR="00163E41" w:rsidRPr="00AF66FE" w:rsidRDefault="00163E41" w:rsidP="009010F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https://www.wcrp-climate.org/wgcm-cmip/wgcm-cmip6</w:t>
      </w:r>
    </w:p>
  </w:footnote>
  <w:footnote w:id="100">
    <w:p w14:paraId="77F3C166" w14:textId="77777777" w:rsidR="00163E41" w:rsidRPr="00AF66FE" w:rsidRDefault="00163E41" w:rsidP="009010F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https://www.ipcc.ch/assessment-report/ar6/</w:t>
      </w:r>
    </w:p>
  </w:footnote>
  <w:footnote w:id="101">
    <w:p w14:paraId="31A0E8EC" w14:textId="2F92900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vertAlign w:val="superscript"/>
          <w:lang w:val="mk-MK"/>
        </w:rPr>
        <w:t>)</w:t>
      </w:r>
      <w:r w:rsidRPr="00AF66FE">
        <w:rPr>
          <w:rFonts w:ascii="Tahoma" w:hAnsi="Tahoma" w:cs="Tahoma"/>
          <w:sz w:val="18"/>
          <w:szCs w:val="18"/>
          <w:lang w:val="mk-MK"/>
        </w:rPr>
        <w:t xml:space="preserve"> Извор: IPCC петти извештај за проценка (ИП5)</w:t>
      </w:r>
    </w:p>
  </w:footnote>
  <w:footnote w:id="102">
    <w:p w14:paraId="322C48F4" w14:textId="163EB775"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sz w:val="18"/>
          <w:szCs w:val="18"/>
          <w:vertAlign w:val="superscript"/>
          <w:lang w:val="mk-MK"/>
        </w:rPr>
        <w:t>)</w:t>
      </w:r>
      <w:r w:rsidRPr="00AF66FE">
        <w:rPr>
          <w:rFonts w:ascii="Tahoma" w:hAnsi="Tahoma" w:cs="Tahoma"/>
          <w:sz w:val="18"/>
          <w:szCs w:val="18"/>
          <w:lang w:val="mk-MK"/>
        </w:rPr>
        <w:t xml:space="preserve"> За повеќе детали види: Правилник за изградба на </w:t>
      </w:r>
      <w:r>
        <w:rPr>
          <w:rFonts w:ascii="Tahoma" w:hAnsi="Tahoma" w:cs="Tahoma"/>
          <w:sz w:val="18"/>
          <w:szCs w:val="18"/>
          <w:lang w:val="mk-MK"/>
        </w:rPr>
        <w:t>далноводи</w:t>
      </w:r>
      <w:r w:rsidRPr="00AF66FE">
        <w:rPr>
          <w:rFonts w:ascii="Tahoma" w:hAnsi="Tahoma" w:cs="Tahoma"/>
          <w:sz w:val="18"/>
          <w:szCs w:val="18"/>
          <w:lang w:val="mk-MK"/>
        </w:rPr>
        <w:t xml:space="preserve"> со номинален напон од 1 kV до 400 kV (Службен весник на РМ бр.25, од 1.2.2019 година)</w:t>
      </w:r>
    </w:p>
  </w:footnote>
  <w:footnote w:id="103">
    <w:p w14:paraId="767DA5D7" w14:textId="7A626A1A" w:rsidR="00163E41" w:rsidRPr="00AF66FE" w:rsidRDefault="00163E41" w:rsidP="00661E31">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vertAlign w:val="superscript"/>
          <w:lang w:val="mk-MK"/>
        </w:rPr>
        <w:t>)</w:t>
      </w:r>
      <w:r w:rsidRPr="00AF66FE">
        <w:rPr>
          <w:rFonts w:ascii="Tahoma" w:hAnsi="Tahoma" w:cs="Tahoma"/>
          <w:sz w:val="18"/>
          <w:szCs w:val="18"/>
          <w:lang w:val="mk-MK"/>
        </w:rPr>
        <w:t xml:space="preserve"> За повеќе детали види: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04">
    <w:p w14:paraId="1E33B75B" w14:textId="07AE9155" w:rsidR="00163E41" w:rsidRPr="00AF66FE" w:rsidRDefault="00163E41" w:rsidP="007A6D9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 xml:space="preserve">Скалата на ветерот Бофорт е стандардна скала, која се движи од сила 0 за смиреност до сила 12 за ураган и погоре за опис на </w:t>
      </w:r>
      <w:hyperlink r:id="rId5" w:tgtFrame="_top" w:history="1">
        <w:r w:rsidRPr="00AF66FE">
          <w:rPr>
            <w:rStyle w:val="Hyperlink"/>
            <w:bCs/>
            <w:sz w:val="18"/>
            <w:szCs w:val="18"/>
            <w:shd w:val="clear" w:color="auto" w:fill="FFFFFF"/>
            <w:lang w:val="mk-MK"/>
          </w:rPr>
          <w:t>брзина</w:t>
        </w:r>
      </w:hyperlink>
      <w:r w:rsidRPr="00AF66FE">
        <w:rPr>
          <w:rStyle w:val="Hyperlink"/>
          <w:bCs/>
          <w:sz w:val="18"/>
          <w:szCs w:val="18"/>
          <w:shd w:val="clear" w:color="auto" w:fill="FFFFFF"/>
          <w:lang w:val="mk-MK"/>
        </w:rPr>
        <w:t xml:space="preserve"> на ветер</w:t>
      </w:r>
      <w:r w:rsidRPr="00AF66FE">
        <w:rPr>
          <w:rFonts w:ascii="Tahoma" w:hAnsi="Tahoma" w:cs="Tahoma"/>
          <w:sz w:val="18"/>
          <w:szCs w:val="18"/>
          <w:shd w:val="clear" w:color="auto" w:fill="FFFFFF"/>
          <w:lang w:val="mk-MK"/>
        </w:rPr>
        <w:t>. Секоја вредност претставува специфичен опсег и класификација на брзините на ветерот со придружни описи на ефектите врз карактеристиките на површината. Првично беше развиен како систем за проценка на јачината на ветерот без употреба на инструменти.</w:t>
      </w:r>
    </w:p>
  </w:footnote>
  <w:footnote w:id="105">
    <w:p w14:paraId="0E1BE5F8" w14:textId="240959C3" w:rsidR="00163E41" w:rsidRPr="00AF66FE" w:rsidRDefault="00163E41" w:rsidP="00C6134D">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bCs/>
          <w:sz w:val="18"/>
          <w:szCs w:val="18"/>
          <w:lang w:val="mk-MK"/>
        </w:rPr>
        <w:t>Минлив прекин: принуден прекин каде погодениот дел автоматски се враќа во употреба во одреден временски интервал (Извор: Меѓународна електротехничка комисија (IEC), Електротехнички вокабулар Ref.191-24-05)</w:t>
      </w:r>
    </w:p>
  </w:footnote>
  <w:footnote w:id="106">
    <w:p w14:paraId="0FF08345" w14:textId="1C9A27F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 повеќе детали види: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07">
    <w:p w14:paraId="5D270B73" w14:textId="6BF798A0" w:rsidR="00163E41" w:rsidRPr="00AF66FE" w:rsidRDefault="00163E41" w:rsidP="00434D43">
      <w:pPr>
        <w:spacing w:before="60" w:after="0" w:line="240" w:lineRule="auto"/>
        <w:rPr>
          <w:rFonts w:cs="Tahoma"/>
          <w:bCs/>
          <w:sz w:val="18"/>
          <w:szCs w:val="18"/>
          <w:lang w:val="mk-MK"/>
        </w:rPr>
      </w:pPr>
      <w:r w:rsidRPr="00AF66FE">
        <w:rPr>
          <w:rStyle w:val="FootnoteCharacters"/>
          <w:lang w:val="mk-MK"/>
        </w:rPr>
        <w:footnoteRef/>
      </w:r>
      <w:r w:rsidRPr="00AF66FE">
        <w:rPr>
          <w:rFonts w:cs="Tahoma"/>
          <w:sz w:val="18"/>
          <w:szCs w:val="18"/>
          <w:vertAlign w:val="superscript"/>
          <w:lang w:val="mk-MK"/>
        </w:rPr>
        <w:t xml:space="preserve"> </w:t>
      </w:r>
      <w:r w:rsidRPr="00AF66FE">
        <w:rPr>
          <w:rFonts w:cs="Tahoma"/>
          <w:sz w:val="18"/>
          <w:szCs w:val="18"/>
          <w:lang w:val="mk-MK"/>
        </w:rPr>
        <w:t xml:space="preserve">За повеќе детали види: </w:t>
      </w:r>
      <w:r w:rsidRPr="00AF66FE">
        <w:rPr>
          <w:rFonts w:cs="Tahoma"/>
          <w:bCs/>
          <w:sz w:val="18"/>
          <w:szCs w:val="18"/>
          <w:lang w:val="mk-MK"/>
        </w:rPr>
        <w:t>IEEE Водич за директна заштита од громови на трафостаници; Институт за електротехнички и електронски инженери (IEEE) - Комитет за трафостаници на Друштвото за енергетски инженеринг IEEE, 1996 година (</w:t>
      </w:r>
      <w:r w:rsidRPr="00AF66FE">
        <w:rPr>
          <w:rFonts w:cs="Tahoma"/>
          <w:bCs/>
          <w:sz w:val="18"/>
          <w:szCs w:val="18"/>
          <w:shd w:val="clear" w:color="auto" w:fill="FFFFFF"/>
          <w:lang w:val="mk-MK"/>
        </w:rPr>
        <w:t>ieee</w:t>
      </w:r>
      <w:r w:rsidRPr="00AF66FE">
        <w:rPr>
          <w:rFonts w:cs="Tahoma"/>
          <w:sz w:val="18"/>
          <w:szCs w:val="18"/>
          <w:shd w:val="clear" w:color="auto" w:fill="FFFFFF"/>
          <w:lang w:val="mk-MK"/>
        </w:rPr>
        <w:t>xplore.</w:t>
      </w:r>
      <w:r w:rsidRPr="00AF66FE">
        <w:rPr>
          <w:rFonts w:cs="Tahoma"/>
          <w:bCs/>
          <w:sz w:val="18"/>
          <w:szCs w:val="18"/>
          <w:shd w:val="clear" w:color="auto" w:fill="FFFFFF"/>
          <w:lang w:val="mk-MK"/>
        </w:rPr>
        <w:t>ieee</w:t>
      </w:r>
      <w:r w:rsidRPr="00AF66FE">
        <w:rPr>
          <w:rFonts w:cs="Tahoma"/>
          <w:sz w:val="18"/>
          <w:szCs w:val="18"/>
          <w:shd w:val="clear" w:color="auto" w:fill="FFFFFF"/>
          <w:lang w:val="mk-MK"/>
        </w:rPr>
        <w:t>.org)</w:t>
      </w:r>
    </w:p>
  </w:footnote>
  <w:footnote w:id="108">
    <w:p w14:paraId="0C229EFD" w14:textId="78A2D3B7" w:rsidR="00163E41" w:rsidRPr="00AF66FE" w:rsidRDefault="00163E41" w:rsidP="00C6134D">
      <w:pPr>
        <w:pStyle w:val="title-doc-first"/>
        <w:shd w:val="clear" w:color="auto" w:fill="FFFFFF"/>
        <w:spacing w:before="60" w:beforeAutospacing="0" w:after="0" w:afterAutospacing="0"/>
        <w:rPr>
          <w:rFonts w:ascii="Tahoma" w:eastAsia="Arial Unicode MS" w:hAnsi="Tahoma" w:cs="Tahoma"/>
          <w:bCs/>
          <w:sz w:val="18"/>
          <w:szCs w:val="18"/>
          <w:lang w:val="mk-MK"/>
        </w:rPr>
      </w:pPr>
      <w:r w:rsidRPr="00AF66FE">
        <w:rPr>
          <w:rStyle w:val="FootnoteReference"/>
          <w:rFonts w:ascii="Tahoma" w:hAnsi="Tahoma" w:cs="Tahoma"/>
          <w:sz w:val="18"/>
          <w:szCs w:val="18"/>
          <w:lang w:val="mk-MK"/>
        </w:rPr>
        <w:footnoteRef/>
      </w:r>
      <w:r w:rsidRPr="00AF66FE">
        <w:rPr>
          <w:rFonts w:ascii="Tahoma" w:eastAsia="Arial Unicode MS" w:hAnsi="Tahoma" w:cs="Tahoma"/>
          <w:bCs/>
          <w:sz w:val="18"/>
          <w:szCs w:val="18"/>
          <w:lang w:val="mk-MK"/>
        </w:rPr>
        <w:t xml:space="preserve"> ДИРЕКТИВА 2000/14/ЕЗ НА ЕВРОПСКИОТ ПАРЛАМЕНТ И НА СОВЕТОТ од 8 мај 2000 година за приближување на законите на земјите-членки во врска со емисијата на бучава во животната средина од опрема за употреба на отворено</w:t>
      </w:r>
    </w:p>
  </w:footnote>
  <w:footnote w:id="109">
    <w:p w14:paraId="227C4607" w14:textId="04C2F4D4" w:rsidR="00163E41" w:rsidRPr="00AF66FE" w:rsidRDefault="00163E41" w:rsidP="004F75E0">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10">
    <w:p w14:paraId="28B220BE" w14:textId="4C2693CD" w:rsidR="00163E41" w:rsidRPr="00AF66FE" w:rsidRDefault="00163E41" w:rsidP="004F75E0">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Мрежни правила на МЕПСО (2019) [Реф.7]</w:t>
      </w:r>
    </w:p>
  </w:footnote>
  <w:footnote w:id="111">
    <w:p w14:paraId="6B2A6EB0" w14:textId="173405F4" w:rsidR="00163E41" w:rsidRPr="00AF66FE" w:rsidRDefault="00163E41" w:rsidP="00DE6F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iCs/>
          <w:sz w:val="18"/>
          <w:szCs w:val="18"/>
          <w:lang w:val="mk-MK"/>
        </w:rPr>
        <w:t xml:space="preserve"> </w:t>
      </w:r>
      <w:r w:rsidRPr="00AF66FE">
        <w:rPr>
          <w:rFonts w:ascii="Tahoma" w:hAnsi="Tahoma" w:cs="Tahoma"/>
          <w:sz w:val="18"/>
          <w:szCs w:val="18"/>
          <w:lang w:val="mk-MK"/>
        </w:rPr>
        <w:t>Правилник за видовите на специфични извори на бучава, како и барањата што треба да ги исполнуваат инсталациите, опремата, инсталации и уреди за надворешна употреба, за стандардите за емисија на бучава и заштита од бучава (Службен весник на РМ бр. 142/13)</w:t>
      </w:r>
    </w:p>
  </w:footnote>
  <w:footnote w:id="112">
    <w:p w14:paraId="6525DA62" w14:textId="230AA7D6" w:rsidR="00163E41" w:rsidRPr="00AF66FE" w:rsidRDefault="00163E41" w:rsidP="00DE6F0C">
      <w:pPr>
        <w:pStyle w:val="title-doc-first"/>
        <w:shd w:val="clear" w:color="auto" w:fill="FFFFFF"/>
        <w:spacing w:before="60" w:beforeAutospacing="0" w:after="0" w:afterAutospacing="0"/>
        <w:rPr>
          <w:rFonts w:ascii="Tahoma" w:eastAsia="Arial Unicode MS" w:hAnsi="Tahoma" w:cs="Tahoma"/>
          <w:bCs/>
          <w:sz w:val="18"/>
          <w:szCs w:val="18"/>
          <w:lang w:val="mk-MK"/>
        </w:rPr>
      </w:pPr>
      <w:r w:rsidRPr="00AF66FE">
        <w:rPr>
          <w:rStyle w:val="FootnoteReference"/>
          <w:rFonts w:ascii="Tahoma" w:hAnsi="Tahoma" w:cs="Tahoma"/>
          <w:sz w:val="18"/>
          <w:szCs w:val="18"/>
          <w:lang w:val="mk-MK"/>
        </w:rPr>
        <w:footnoteRef/>
      </w:r>
      <w:r w:rsidRPr="00AF66FE">
        <w:rPr>
          <w:rFonts w:ascii="Tahoma" w:eastAsia="Arial Unicode MS" w:hAnsi="Tahoma" w:cs="Tahoma"/>
          <w:bCs/>
          <w:sz w:val="18"/>
          <w:szCs w:val="18"/>
          <w:lang w:val="mk-MK"/>
        </w:rPr>
        <w:t xml:space="preserve"> ДИРЕКТИВА 2000/14/ЕЗ НА ЕВРОПСКИОТ ПАРЛАМЕНТ И НА СОВЕТОТ од 8 мај 2000 година за приближување на законите на земјите-членки во врска со емисијата на бучава во животната средина од опрема за надворешна употреба</w:t>
      </w:r>
    </w:p>
  </w:footnote>
  <w:footnote w:id="113">
    <w:p w14:paraId="3F0F582E" w14:textId="4726BD21" w:rsidR="00163E41" w:rsidRPr="00AF66FE" w:rsidRDefault="00163E41" w:rsidP="00DE6F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14">
    <w:p w14:paraId="57670AD2" w14:textId="640021C3" w:rsidR="00163E41" w:rsidRPr="00AF66FE" w:rsidRDefault="00163E41" w:rsidP="00DE6F0C">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Мрежни правила на МЕПСО (2019) [Реф.7]</w:t>
      </w:r>
    </w:p>
  </w:footnote>
  <w:footnote w:id="115">
    <w:p w14:paraId="01D34AE8" w14:textId="412C876D" w:rsidR="00163E41" w:rsidRPr="00AF66FE" w:rsidRDefault="00163E41" w:rsidP="006060A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16">
    <w:p w14:paraId="58EFE141" w14:textId="4575977A" w:rsidR="00163E41" w:rsidRPr="00AF66FE" w:rsidRDefault="00163E41" w:rsidP="006060A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Мрежни правила на МЕПСО (2019) [Реф.7]</w:t>
      </w:r>
    </w:p>
  </w:footnote>
  <w:footnote w:id="117">
    <w:p w14:paraId="3F1BB9EA" w14:textId="34D319A2" w:rsidR="00163E41" w:rsidRPr="00AF66FE" w:rsidRDefault="00163E41" w:rsidP="00FC5D13">
      <w:pPr>
        <w:autoSpaceDE w:val="0"/>
        <w:autoSpaceDN w:val="0"/>
        <w:adjustRightInd w:val="0"/>
        <w:spacing w:before="60" w:after="0" w:line="240" w:lineRule="auto"/>
        <w:jc w:val="left"/>
        <w:rPr>
          <w:rFonts w:cs="Tahoma"/>
          <w:sz w:val="18"/>
          <w:szCs w:val="18"/>
          <w:lang w:val="mk-MK" w:eastAsia="en-US"/>
        </w:rPr>
      </w:pPr>
      <w:r w:rsidRPr="00AF66FE">
        <w:rPr>
          <w:rStyle w:val="FootnoteReference"/>
          <w:rFonts w:cs="Tahoma"/>
          <w:sz w:val="18"/>
          <w:szCs w:val="18"/>
          <w:lang w:val="mk-MK"/>
        </w:rPr>
        <w:footnoteRef/>
      </w:r>
      <w:r w:rsidRPr="00AF66FE">
        <w:rPr>
          <w:rFonts w:cs="Tahoma"/>
          <w:sz w:val="18"/>
          <w:szCs w:val="18"/>
          <w:lang w:val="mk-MK"/>
        </w:rPr>
        <w:t xml:space="preserve"> </w:t>
      </w:r>
      <w:r w:rsidRPr="00AF66FE">
        <w:rPr>
          <w:rFonts w:cs="Tahoma"/>
          <w:sz w:val="18"/>
          <w:szCs w:val="18"/>
          <w:lang w:val="mk-MK" w:eastAsia="en-US"/>
        </w:rPr>
        <w:t>Пристапот кон проценката ги има земено предвид широко поврзаните ефекти на Проектот врз геолошката средина, кои во контекст на оваа проценка вклучуваат: (1) геологија и почви и (2) геотехнички и ефекти на стабилноста на почвата.</w:t>
      </w:r>
    </w:p>
  </w:footnote>
  <w:footnote w:id="118">
    <w:p w14:paraId="0D98B8B4" w14:textId="6BB34F78" w:rsidR="00163E41" w:rsidRPr="00AF66FE" w:rsidRDefault="00163E41" w:rsidP="00C95945">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Европски стандарди: EN 858-1:2002 и EN 858-2:2003 за дизајн, употреба, избор, инсталација, работа и одржување на префабрикувани сепаратори за масло</w:t>
      </w:r>
    </w:p>
  </w:footnote>
  <w:footnote w:id="119">
    <w:p w14:paraId="49EC42A4" w14:textId="6D15AB6E" w:rsidR="00163E41" w:rsidRPr="00AF66FE" w:rsidRDefault="00163E41" w:rsidP="00274613">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Правилник за условите, начинот и граничните вредности на емисиите за испуштањето на отпадните води по нивното прочистување, начинот на нивно пресметување, имајќи ги во предвид посебните барања за заштита на заштитните зони (Службен весник на РМ бр. 81/11), со кој се пропишуваат граничните вредности за испуштање на отпадни води во природен реципиент, по нивно пречистување во објект за третман на отпадни води.</w:t>
      </w:r>
    </w:p>
  </w:footnote>
  <w:footnote w:id="120">
    <w:p w14:paraId="1A1BF3E3" w14:textId="1A63264D"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Директива на Советот 92/43/ЕЕЗ за зачувување на природните живеалишта и дивата фауна и флора</w:t>
      </w:r>
    </w:p>
  </w:footnote>
  <w:footnote w:id="121">
    <w:p w14:paraId="6D6A9281" w14:textId="3B60029E"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Директива на Советот 79/409/ЕЕЗ за зачувување на дивите птици</w:t>
      </w:r>
    </w:p>
  </w:footnote>
  <w:footnote w:id="122">
    <w:p w14:paraId="0B5EC26A" w14:textId="613FD6C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Конвенција за зачувување на европскиот див свет и природни живеалишта – Бернска конвенција</w:t>
      </w:r>
    </w:p>
  </w:footnote>
  <w:footnote w:id="123">
    <w:p w14:paraId="75233D34" w14:textId="19495FF5" w:rsidR="00163E41" w:rsidRPr="00AF66FE" w:rsidRDefault="00163E41" w:rsidP="00516FA9">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Во сегашната фаза од развојот на проектот, невозможно е да се пресметаат точните површини на земјиштето што ќе се земе за градежни цели. Сепак, врз основа на техничките барања и сегашната техничка проценка на Проектот, приближно се претпоставува дека трафостаницата ќе зафаќа 6 ha, а отпечатокот на столбовите ќе биде околу 1500 m</w:t>
      </w:r>
      <w:r w:rsidRPr="00AF66FE">
        <w:rPr>
          <w:rFonts w:ascii="Tahoma" w:hAnsi="Tahoma" w:cs="Tahoma"/>
          <w:sz w:val="18"/>
          <w:szCs w:val="18"/>
          <w:vertAlign w:val="superscript"/>
          <w:lang w:val="mk-MK"/>
        </w:rPr>
        <w:t>2</w:t>
      </w:r>
      <w:r w:rsidRPr="00AF66FE">
        <w:rPr>
          <w:rFonts w:ascii="Tahoma" w:hAnsi="Tahoma" w:cs="Tahoma"/>
          <w:sz w:val="18"/>
          <w:szCs w:val="18"/>
          <w:lang w:val="mk-MK"/>
        </w:rPr>
        <w:t xml:space="preserve"> (околу 10 столба со просечна површина од 150 m</w:t>
      </w:r>
      <w:r w:rsidRPr="00AF66FE">
        <w:rPr>
          <w:rFonts w:ascii="Tahoma" w:hAnsi="Tahoma" w:cs="Tahoma"/>
          <w:sz w:val="18"/>
          <w:szCs w:val="18"/>
          <w:vertAlign w:val="superscript"/>
          <w:lang w:val="mk-MK"/>
        </w:rPr>
        <w:t>2</w:t>
      </w:r>
      <w:r w:rsidRPr="00AF66FE">
        <w:rPr>
          <w:rFonts w:ascii="Tahoma" w:hAnsi="Tahoma" w:cs="Tahoma"/>
          <w:sz w:val="18"/>
          <w:szCs w:val="18"/>
          <w:lang w:val="mk-MK"/>
        </w:rPr>
        <w:t>).</w:t>
      </w:r>
    </w:p>
  </w:footnote>
  <w:footnote w:id="124">
    <w:p w14:paraId="2114CEEB" w14:textId="381D6EEA"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Заштита на птиците од далноводи со фокус на земјите од регионот Дунав/Карпати</w:t>
      </w:r>
    </w:p>
  </w:footnote>
  <w:footnote w:id="125">
    <w:p w14:paraId="4A7F1984" w14:textId="1AABB1A1" w:rsidR="00163E41" w:rsidRPr="00AF66FE" w:rsidRDefault="00163E41" w:rsidP="008F0969">
      <w:pPr>
        <w:pStyle w:val="FootnoteText"/>
        <w:spacing w:before="60" w:line="240" w:lineRule="auto"/>
        <w:rPr>
          <w:lang w:val="mk-MK"/>
        </w:rPr>
      </w:pPr>
      <w:r w:rsidRPr="00AF66FE">
        <w:rPr>
          <w:rStyle w:val="FootnoteReference"/>
          <w:rFonts w:cs="Tahoma"/>
          <w:sz w:val="18"/>
          <w:szCs w:val="18"/>
          <w:lang w:val="mk-MK"/>
        </w:rPr>
        <w:footnoteRef/>
      </w:r>
      <w:r w:rsidRPr="00AF66FE">
        <w:rPr>
          <w:rStyle w:val="st1"/>
          <w:rFonts w:ascii="Tahoma" w:eastAsiaTheme="majorEastAsia" w:hAnsi="Tahoma" w:cs="Tahoma"/>
          <w:sz w:val="18"/>
          <w:szCs w:val="18"/>
          <w:lang w:val="mk-MK"/>
        </w:rPr>
        <w:t xml:space="preserve"> Комитет за интеракција на птици и далноводи (APLIC). 2012. Намалување на птичји судири со електрични водови: Состојба во 2012. Едисон електричен институт и APLIC. Вашингтон. (www.aplic.org)</w:t>
      </w:r>
    </w:p>
  </w:footnote>
  <w:footnote w:id="126">
    <w:p w14:paraId="5ABE2C5E" w14:textId="77777777"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https://op.europa.eu/en/publication-detail/-/publication/82e2011b-be3e-11e9-9d01-01aa75ed71a1</w:t>
      </w:r>
    </w:p>
  </w:footnote>
  <w:footnote w:id="127">
    <w:p w14:paraId="31D285F6" w14:textId="74F8C4E4"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Европска комисија, Генерален директорат за животна средина, Упатство за инфраструктура за пренос на енергија и законодавство на ЕУ за природата, Канцеларија за публикации, 2019 година, </w:t>
      </w:r>
      <w:hyperlink r:id="rId6" w:tgtFrame="_blank">
        <w:r w:rsidRPr="00AF66FE">
          <w:rPr>
            <w:rStyle w:val="Hyperlink"/>
            <w:rFonts w:ascii="Tahoma" w:hAnsi="Tahoma" w:cs="Tahoma"/>
            <w:bCs/>
            <w:color w:val="000000"/>
            <w:sz w:val="18"/>
            <w:szCs w:val="18"/>
            <w:shd w:val="clear" w:color="auto" w:fill="FFFFFF"/>
            <w:lang w:val="mk-MK"/>
          </w:rPr>
          <w:t>https://data.europa.eu/doi/10.2779/827210</w:t>
        </w:r>
      </w:hyperlink>
    </w:p>
  </w:footnote>
  <w:footnote w:id="128">
    <w:p w14:paraId="598254C9" w14:textId="2B57063B"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Заштита на грабливци на Словачка (2019). Заштита на птиците од далноводи кои се фокусираат на земјите од регионот Дунав/Карпати</w:t>
      </w:r>
    </w:p>
  </w:footnote>
  <w:footnote w:id="129">
    <w:p w14:paraId="1609C0C3" w14:textId="66E729DA" w:rsidR="00163E41" w:rsidRPr="00AF66FE" w:rsidRDefault="00163E41" w:rsidP="00EB5356">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октомври 2021 година</w:t>
      </w:r>
    </w:p>
  </w:footnote>
  <w:footnote w:id="130">
    <w:p w14:paraId="7269C415" w14:textId="75C5BDFC" w:rsidR="00163E41" w:rsidRPr="00AF66FE" w:rsidRDefault="00163E41" w:rsidP="00AF1587">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Ferrer, M., Morandini, V., Baumbusch, R., Muriel, R., De Lucas, M. и Calabuig, C., 2020 година. Ефикасност на различни видови на „Птичји пренасочувач“ за намалување на смртноста на птиците поради судир со далноводи. Глобална екологија и заштита, 23, стр.e01130.</w:t>
      </w:r>
    </w:p>
  </w:footnote>
  <w:footnote w:id="131">
    <w:p w14:paraId="422CE675" w14:textId="7988EDD8" w:rsidR="00163E41" w:rsidRPr="00AF66FE" w:rsidRDefault="00163E41" w:rsidP="00FD05F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Правилник за изградба на </w:t>
      </w:r>
      <w:r w:rsidRPr="00AA0C5F">
        <w:rPr>
          <w:rFonts w:ascii="Tahoma" w:hAnsi="Tahoma" w:cs="Tahoma"/>
          <w:sz w:val="18"/>
          <w:szCs w:val="18"/>
          <w:lang w:val="mk-MK"/>
        </w:rPr>
        <w:t xml:space="preserve">далноводи </w:t>
      </w:r>
      <w:r w:rsidRPr="00AF66FE">
        <w:rPr>
          <w:rFonts w:ascii="Tahoma" w:hAnsi="Tahoma" w:cs="Tahoma"/>
          <w:sz w:val="18"/>
          <w:szCs w:val="18"/>
          <w:lang w:val="mk-MK"/>
        </w:rPr>
        <w:t>со номинален напон од 1 kV до 400 kV (Службен весник на РМ бр.25, од 1.2.2019 година)</w:t>
      </w:r>
    </w:p>
  </w:footnote>
  <w:footnote w:id="132">
    <w:p w14:paraId="1981DA88" w14:textId="720CCA49" w:rsidR="00163E41" w:rsidRPr="00AF66FE" w:rsidRDefault="00163E41" w:rsidP="00FD05F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Мрежни правила на МЕПСО (2021) [Реф.9]</w:t>
      </w:r>
    </w:p>
  </w:footnote>
  <w:footnote w:id="133">
    <w:p w14:paraId="533F4FC1" w14:textId="15387155" w:rsidR="00163E41" w:rsidRPr="00AF66FE" w:rsidRDefault="00163E41" w:rsidP="00FD05F3">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eastAsiaTheme="minorHAnsi" w:hAnsi="Tahoma" w:cs="Tahoma"/>
          <w:sz w:val="18"/>
          <w:szCs w:val="18"/>
          <w:lang w:val="mk-MK" w:eastAsia="en-US"/>
        </w:rPr>
        <w:t xml:space="preserve">IEC 61467:2008 - Изолатори за </w:t>
      </w:r>
      <w:r w:rsidRPr="00AA0C5F">
        <w:rPr>
          <w:rFonts w:ascii="Tahoma" w:eastAsiaTheme="minorHAnsi" w:hAnsi="Tahoma" w:cs="Tahoma"/>
          <w:sz w:val="18"/>
          <w:szCs w:val="18"/>
          <w:lang w:val="mk-MK" w:eastAsia="en-US"/>
        </w:rPr>
        <w:t xml:space="preserve">далноводи </w:t>
      </w:r>
      <w:r w:rsidRPr="00AF66FE">
        <w:rPr>
          <w:rFonts w:ascii="Tahoma" w:eastAsiaTheme="minorHAnsi" w:hAnsi="Tahoma" w:cs="Tahoma"/>
          <w:sz w:val="18"/>
          <w:szCs w:val="18"/>
          <w:lang w:val="mk-MK" w:eastAsia="en-US"/>
        </w:rPr>
        <w:t xml:space="preserve">- изолатори и комплети за водови со номинален напон поголем од 1000 V како и (1) IEC 60433:2021 - изолатори за </w:t>
      </w:r>
      <w:r w:rsidRPr="00AA0C5F">
        <w:rPr>
          <w:rFonts w:ascii="Tahoma" w:eastAsiaTheme="minorHAnsi" w:hAnsi="Tahoma" w:cs="Tahoma"/>
          <w:sz w:val="18"/>
          <w:szCs w:val="18"/>
          <w:lang w:val="mk-MK" w:eastAsia="en-US"/>
        </w:rPr>
        <w:t xml:space="preserve">далноводи </w:t>
      </w:r>
      <w:r w:rsidRPr="00AF66FE">
        <w:rPr>
          <w:rFonts w:ascii="Tahoma" w:eastAsiaTheme="minorHAnsi" w:hAnsi="Tahoma" w:cs="Tahoma"/>
          <w:sz w:val="18"/>
          <w:szCs w:val="18"/>
          <w:lang w:val="mk-MK" w:eastAsia="en-US"/>
        </w:rPr>
        <w:t xml:space="preserve">со номинален напон над 1000 V Керамички изолатори за системи на наизменична струја - Карактеристики на изолаторски единици од типот на долга прачка и (2) IEC 60305:2021 - Изолатори за </w:t>
      </w:r>
      <w:r w:rsidRPr="00AA0C5F">
        <w:rPr>
          <w:rFonts w:ascii="Tahoma" w:eastAsiaTheme="minorHAnsi" w:hAnsi="Tahoma" w:cs="Tahoma"/>
          <w:sz w:val="18"/>
          <w:szCs w:val="18"/>
          <w:lang w:val="mk-MK" w:eastAsia="en-US"/>
        </w:rPr>
        <w:t xml:space="preserve">далноводи </w:t>
      </w:r>
      <w:r w:rsidRPr="00AF66FE">
        <w:rPr>
          <w:rFonts w:ascii="Tahoma" w:eastAsiaTheme="minorHAnsi" w:hAnsi="Tahoma" w:cs="Tahoma"/>
          <w:sz w:val="18"/>
          <w:szCs w:val="18"/>
          <w:lang w:val="mk-MK" w:eastAsia="en-US"/>
        </w:rPr>
        <w:t>со номинален напон над 1 000 V – Керамички или стаклени изолаторски единици за системи на наизменична струја – Карактеристики на изолаторските единици од типот на капа и игла</w:t>
      </w:r>
      <w:r w:rsidRPr="00AF66FE">
        <w:rPr>
          <w:rFonts w:ascii="Tahoma" w:hAnsi="Tahoma" w:cs="Tahoma"/>
          <w:color w:val="473F3F"/>
          <w:sz w:val="18"/>
          <w:szCs w:val="18"/>
          <w:shd w:val="clear" w:color="auto" w:fill="FFFFFF"/>
          <w:lang w:val="mk-MK"/>
        </w:rPr>
        <w:t>.</w:t>
      </w:r>
    </w:p>
  </w:footnote>
  <w:footnote w:id="134">
    <w:p w14:paraId="3B609FF3" w14:textId="681FDF6C" w:rsidR="00163E41" w:rsidRPr="00AF66FE" w:rsidRDefault="00163E41" w:rsidP="000E229F">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Видете: Заштита на птици од напојување; NABU – Германско друштво за заштита на природата, BirdLife во Германија, 2005 година; Конвенција за зачувување на европскиот див свет и живеалишта (Бернска конвенција), Совет на Европа</w:t>
      </w:r>
    </w:p>
  </w:footnote>
  <w:footnote w:id="135">
    <w:p w14:paraId="465BADDF" w14:textId="4EB55979" w:rsidR="00163E41" w:rsidRPr="00AF66FE" w:rsidRDefault="00163E41" w:rsidP="000E229F">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sz w:val="18"/>
          <w:szCs w:val="18"/>
          <w:shd w:val="clear" w:color="auto" w:fill="FFFFFF"/>
          <w:lang w:val="mk-MK"/>
        </w:rPr>
        <w:t>Европска комисија, Генерален директорат за животна средина, Насоки за инфраструктура за пренос на енергија и законодавство на ЕУ за природата, Канцеларија за публикации, 2019, </w:t>
      </w:r>
      <w:hyperlink r:id="rId7" w:tgtFrame="_blank" w:history="1">
        <w:r w:rsidRPr="00AF66FE">
          <w:rPr>
            <w:rStyle w:val="Hyperlink"/>
            <w:bCs/>
            <w:sz w:val="18"/>
            <w:szCs w:val="18"/>
            <w:shd w:val="clear" w:color="auto" w:fill="FFFFFF"/>
            <w:lang w:val="mk-MK"/>
          </w:rPr>
          <w:t>https://data.europa.eu/doi/10.2779/827210</w:t>
        </w:r>
      </w:hyperlink>
    </w:p>
  </w:footnote>
  <w:footnote w:id="136">
    <w:p w14:paraId="3727B86C" w14:textId="3D8A6B1E" w:rsidR="00163E41" w:rsidRPr="00AF66FE" w:rsidRDefault="00163E41" w:rsidP="00B57FC7">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Видете во: Комитет за интеракција на птици и далноводи (APLIC). 2012. Намалување на птичји судари со далноводите: Моментална состојба во 2012. Електричен институт Едисон и APLIC. Вашингтон.</w:t>
      </w:r>
      <w:r w:rsidRPr="00AF66FE">
        <w:rPr>
          <w:rStyle w:val="st1"/>
          <w:rFonts w:ascii="Tahoma" w:eastAsiaTheme="majorEastAsia" w:hAnsi="Tahoma" w:cs="Tahoma"/>
          <w:sz w:val="18"/>
          <w:szCs w:val="18"/>
          <w:lang w:val="mk-MK"/>
        </w:rPr>
        <w:t xml:space="preserve"> (www.aplic.org)</w:t>
      </w:r>
    </w:p>
  </w:footnote>
  <w:footnote w:id="137">
    <w:p w14:paraId="4DC98DDC" w14:textId="43234634" w:rsidR="00163E41" w:rsidRPr="00AF66FE" w:rsidRDefault="00163E41">
      <w:pPr>
        <w:pStyle w:val="doc-ti"/>
        <w:shd w:val="clear" w:color="auto" w:fill="FFFFFF"/>
        <w:spacing w:before="60" w:beforeAutospacing="0" w:after="0" w:afterAutospacing="0"/>
        <w:rPr>
          <w:rFonts w:ascii="Tahoma" w:hAnsi="Tahoma" w:cs="Tahoma"/>
          <w:sz w:val="18"/>
          <w:szCs w:val="18"/>
          <w:lang w:val="mk-MK"/>
        </w:rPr>
      </w:pPr>
      <w:r w:rsidRPr="00AF66FE">
        <w:rPr>
          <w:rStyle w:val="FootnoteCharacters"/>
          <w:rFonts w:ascii="Tahoma" w:hAnsi="Tahoma" w:cs="Tahoma"/>
          <w:sz w:val="18"/>
          <w:szCs w:val="18"/>
          <w:lang w:val="mk-MK"/>
        </w:rPr>
        <w:footnoteRef/>
      </w:r>
      <w:r w:rsidRPr="00AF66FE">
        <w:rPr>
          <w:rFonts w:ascii="Tahoma" w:hAnsi="Tahoma" w:cs="Tahoma"/>
          <w:sz w:val="18"/>
          <w:szCs w:val="18"/>
          <w:lang w:val="mk-MK"/>
        </w:rPr>
        <w:t xml:space="preserve"> </w:t>
      </w:r>
      <w:r w:rsidRPr="00AF66FE">
        <w:rPr>
          <w:rFonts w:ascii="Tahoma" w:hAnsi="Tahoma" w:cs="Tahoma"/>
          <w:bCs/>
          <w:sz w:val="18"/>
          <w:szCs w:val="18"/>
          <w:lang w:val="mk-MK"/>
        </w:rPr>
        <w:t>Директива на ЕУ за отпад - Рамковна директива за отпад</w:t>
      </w:r>
      <w:r w:rsidRPr="00AF66FE">
        <w:rPr>
          <w:rFonts w:ascii="Tahoma" w:hAnsi="Tahoma" w:cs="Tahoma"/>
          <w:sz w:val="18"/>
          <w:szCs w:val="18"/>
          <w:lang w:val="mk-MK"/>
        </w:rPr>
        <w:t xml:space="preserve"> (2008/98/EC)</w:t>
      </w:r>
    </w:p>
  </w:footnote>
  <w:footnote w:id="138">
    <w:p w14:paraId="21716C5F" w14:textId="4111FBA9" w:rsidR="00163E41" w:rsidRPr="00AF66FE" w:rsidRDefault="00163E41">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27001 (Управување со безбедноста на информациите) и ISO 50001 (Систем за управување со енергија). Забелешка: некои од овие сертификати бараат обновување.</w:t>
      </w:r>
    </w:p>
  </w:footnote>
  <w:footnote w:id="139">
    <w:p w14:paraId="4BA8ACBA" w14:textId="38DE2541" w:rsidR="00163E41" w:rsidRPr="00AF66FE" w:rsidRDefault="00163E41" w:rsidP="0066473A">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МЕПСО има ИСУ, кој вклучува квалитет, животна средина и здравје и безбедност, сертифициран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 w:id="140">
    <w:p w14:paraId="70CA8946" w14:textId="77777777" w:rsidR="00163E41" w:rsidRPr="00AF66FE" w:rsidRDefault="00163E41" w:rsidP="00FC2D7A">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Опремата за пренос со енергија е извор на ЕМП со ниска фреквенција</w:t>
      </w:r>
    </w:p>
  </w:footnote>
  <w:footnote w:id="141">
    <w:p w14:paraId="25013320" w14:textId="77777777" w:rsidR="00163E41" w:rsidRPr="00AF66FE" w:rsidRDefault="00163E41" w:rsidP="00FC2D7A">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Овој документ може да се најде на www.icnirp.org</w:t>
      </w:r>
    </w:p>
  </w:footnote>
  <w:footnote w:id="142">
    <w:p w14:paraId="341D8966" w14:textId="1729220F" w:rsidR="00163E41" w:rsidRPr="00AF66FE" w:rsidRDefault="00163E41">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Овој документ може да се најде на www.icnirp.org</w:t>
      </w:r>
    </w:p>
  </w:footnote>
  <w:footnote w:id="143">
    <w:p w14:paraId="43F6D8B7" w14:textId="7CAAA16F" w:rsidR="00163E41" w:rsidRPr="00AF66FE" w:rsidRDefault="00163E41" w:rsidP="00D807C7">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w:t>
      </w:r>
      <w:r w:rsidRPr="00AF66FE">
        <w:rPr>
          <w:rFonts w:ascii="Tahoma" w:hAnsi="Tahoma" w:cs="Tahoma"/>
          <w:color w:val="000000"/>
          <w:sz w:val="18"/>
          <w:szCs w:val="18"/>
          <w:lang w:val="mk-MK"/>
        </w:rPr>
        <w:t xml:space="preserve">Според соодветната македонска регулатива (Правилник за изградба на далноводи со номинален напон од 1 kV до 400 kV (Сл. весник на РМ бр.25, од 1.2.2019 година), минималното вертикално расчистување за 110 kV </w:t>
      </w:r>
      <w:r w:rsidRPr="00943EF6">
        <w:rPr>
          <w:rFonts w:ascii="Tahoma" w:hAnsi="Tahoma" w:cs="Tahoma"/>
          <w:color w:val="000000"/>
          <w:sz w:val="18"/>
          <w:szCs w:val="18"/>
          <w:lang w:val="mk-MK"/>
        </w:rPr>
        <w:t>далновод</w:t>
      </w:r>
      <w:r w:rsidRPr="00AF66FE">
        <w:rPr>
          <w:rFonts w:ascii="Tahoma" w:hAnsi="Tahoma" w:cs="Tahoma"/>
          <w:color w:val="000000"/>
          <w:sz w:val="18"/>
          <w:szCs w:val="18"/>
          <w:lang w:val="mk-MK"/>
        </w:rPr>
        <w:t xml:space="preserve"> над земја е 6,0 метри во области достапни за возила/луѓе (се сметаат за зони со зголемена чувствителност</w:t>
      </w:r>
      <w:r w:rsidRPr="00AF66FE">
        <w:rPr>
          <w:rFonts w:ascii="Tahoma" w:hAnsi="Tahoma" w:cs="Tahoma"/>
          <w:sz w:val="18"/>
          <w:szCs w:val="18"/>
          <w:lang w:val="mk-MK"/>
        </w:rPr>
        <w:t>).</w:t>
      </w:r>
    </w:p>
  </w:footnote>
  <w:footnote w:id="144">
    <w:p w14:paraId="58684F31" w14:textId="5919CC5E" w:rsidR="00163E41" w:rsidRPr="00AF66FE" w:rsidRDefault="00163E41" w:rsidP="00746642">
      <w:pPr>
        <w:spacing w:before="60" w:after="0" w:line="240" w:lineRule="auto"/>
        <w:rPr>
          <w:rFonts w:cs="Tahoma"/>
          <w:sz w:val="18"/>
          <w:szCs w:val="18"/>
          <w:lang w:val="mk-MK"/>
        </w:rPr>
      </w:pPr>
      <w:r w:rsidRPr="00AF66FE">
        <w:rPr>
          <w:rStyle w:val="FootnoteReference"/>
          <w:rFonts w:cs="Tahoma"/>
          <w:sz w:val="18"/>
          <w:szCs w:val="18"/>
          <w:lang w:val="mk-MK"/>
        </w:rPr>
        <w:footnoteRef/>
      </w:r>
      <w:r w:rsidRPr="00AF66FE">
        <w:rPr>
          <w:rFonts w:cs="Tahoma"/>
          <w:sz w:val="18"/>
          <w:szCs w:val="18"/>
          <w:lang w:val="mk-MK"/>
        </w:rPr>
        <w:t xml:space="preserve"> Соодветната македонска законска регулатива (Правилник за изградба на </w:t>
      </w:r>
      <w:r w:rsidRPr="00AA0C5F">
        <w:rPr>
          <w:rFonts w:cs="Tahoma"/>
          <w:sz w:val="18"/>
          <w:szCs w:val="18"/>
          <w:lang w:val="mk-MK"/>
        </w:rPr>
        <w:t xml:space="preserve">далноводи </w:t>
      </w:r>
      <w:r w:rsidRPr="00AF66FE">
        <w:rPr>
          <w:rFonts w:cs="Tahoma"/>
          <w:sz w:val="18"/>
          <w:szCs w:val="18"/>
          <w:lang w:val="mk-MK"/>
        </w:rPr>
        <w:t xml:space="preserve">со номинален напон од 1 kV до 400 kV (Службен весник на РМ бр.25, од 1.2.2019 година) налага воспоставување безбедносна зона или </w:t>
      </w:r>
      <w:r>
        <w:rPr>
          <w:rFonts w:cs="Tahoma"/>
          <w:sz w:val="18"/>
          <w:szCs w:val="18"/>
          <w:lang w:val="mk-MK"/>
        </w:rPr>
        <w:t>ПнП</w:t>
      </w:r>
      <w:r w:rsidRPr="00AF66FE">
        <w:rPr>
          <w:rFonts w:cs="Tahoma"/>
          <w:sz w:val="18"/>
          <w:szCs w:val="18"/>
          <w:lang w:val="mk-MK"/>
        </w:rPr>
        <w:t xml:space="preserve"> долж патеката на далновод ( види Дел 2.4.2.3) За водови од 110 kV напонско ниво, според Мрежните правила на МЕПСО, треба да се воспостави безбедносен коридор (зона) широк 20 метри долж патеката на </w:t>
      </w:r>
      <w:r>
        <w:rPr>
          <w:rFonts w:cs="Tahoma"/>
          <w:sz w:val="18"/>
          <w:szCs w:val="18"/>
          <w:lang w:val="mk-MK"/>
        </w:rPr>
        <w:t>далноводот</w:t>
      </w:r>
      <w:r w:rsidRPr="00AF66FE">
        <w:rPr>
          <w:rFonts w:cs="Tahoma"/>
          <w:sz w:val="18"/>
          <w:szCs w:val="18"/>
          <w:lang w:val="mk-MK"/>
        </w:rPr>
        <w:t xml:space="preserve"> (или 10 метри од оската на оперативен </w:t>
      </w:r>
      <w:r w:rsidRPr="00482D54">
        <w:rPr>
          <w:rFonts w:cs="Tahoma"/>
          <w:sz w:val="18"/>
          <w:szCs w:val="18"/>
          <w:lang w:val="mk-MK"/>
        </w:rPr>
        <w:t>далновод</w:t>
      </w:r>
      <w:r w:rsidRPr="00AF66FE">
        <w:rPr>
          <w:rFonts w:cs="Tahoma"/>
          <w:sz w:val="18"/>
          <w:szCs w:val="18"/>
          <w:lang w:val="mk-MK"/>
        </w:rPr>
        <w:t>).</w:t>
      </w:r>
    </w:p>
  </w:footnote>
  <w:footnote w:id="145">
    <w:p w14:paraId="58C5391B" w14:textId="77777777" w:rsidR="00163E41" w:rsidRPr="00AF66FE" w:rsidRDefault="00163E41" w:rsidP="0027330F">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Светска здравствена организација, 1998 година; Електромагнетни полиња и јавно здравје: Информации за екстремно ниска фреквенција (ЕНФ). Достапно онлајн на: http://www.who.int/mediacentre/factsheets/fs205/en.</w:t>
      </w:r>
    </w:p>
  </w:footnote>
  <w:footnote w:id="146">
    <w:p w14:paraId="5C7F06C3" w14:textId="4DC21401" w:rsidR="00163E41" w:rsidRPr="00AF66FE" w:rsidRDefault="00163E41" w:rsidP="00EA4CB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„Прибавување на земјиштето“ се однесува на сите методи за добивање земјиште за проектни цели, кои може да вклучуваат целосно купување, експропријација на земјиште и средства и стекнување на привремени или постојани права на пристап, како што се службености, права на пристап; воспоставување ограничувања за пристап до заштитените и други подрачја. (Извор: ЕБОР еколошка и социјална политика, 2019 година; Барање за перформанси 5 - Прибавување на земјиште, ограничувања за користење на земјиштето и не</w:t>
      </w:r>
      <w:r>
        <w:rPr>
          <w:rFonts w:ascii="Tahoma" w:hAnsi="Tahoma" w:cs="Tahoma"/>
          <w:sz w:val="18"/>
          <w:szCs w:val="18"/>
          <w:lang w:val="mk-MK"/>
        </w:rPr>
        <w:t xml:space="preserve"> </w:t>
      </w:r>
      <w:r w:rsidRPr="00AF66FE">
        <w:rPr>
          <w:rFonts w:ascii="Tahoma" w:hAnsi="Tahoma" w:cs="Tahoma"/>
          <w:sz w:val="18"/>
          <w:szCs w:val="18"/>
          <w:lang w:val="mk-MK"/>
        </w:rPr>
        <w:t>доброволно)</w:t>
      </w:r>
    </w:p>
  </w:footnote>
  <w:footnote w:id="147">
    <w:p w14:paraId="3C35EC47" w14:textId="0F9FAC5A" w:rsidR="00163E41" w:rsidRPr="00AF66FE" w:rsidRDefault="00163E41" w:rsidP="00EA4CB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Закон за експропријација (Службен весник на РМ бр. 95/12 и негови измени)</w:t>
      </w:r>
    </w:p>
  </w:footnote>
  <w:footnote w:id="148">
    <w:p w14:paraId="6265DABB" w14:textId="485C352A" w:rsidR="00163E41" w:rsidRPr="00AF66FE" w:rsidRDefault="00163E41" w:rsidP="00EA4CBA">
      <w:pPr>
        <w:pStyle w:val="FootnoteText"/>
        <w:spacing w:before="60" w:line="240" w:lineRule="auto"/>
        <w:rPr>
          <w:rFonts w:ascii="Tahoma" w:hAnsi="Tahoma" w:cs="Tahoma"/>
          <w:sz w:val="18"/>
          <w:szCs w:val="18"/>
          <w:lang w:val="mk-MK"/>
        </w:rPr>
      </w:pPr>
      <w:r w:rsidRPr="00AF66FE">
        <w:rPr>
          <w:rStyle w:val="FootnoteReference"/>
          <w:rFonts w:ascii="Tahoma" w:hAnsi="Tahoma" w:cs="Tahoma"/>
          <w:sz w:val="18"/>
          <w:szCs w:val="18"/>
          <w:lang w:val="mk-MK"/>
        </w:rPr>
        <w:footnoteRef/>
      </w:r>
      <w:r w:rsidRPr="00AF66FE">
        <w:rPr>
          <w:rFonts w:ascii="Tahoma" w:hAnsi="Tahoma" w:cs="Tahoma"/>
          <w:sz w:val="18"/>
          <w:szCs w:val="18"/>
          <w:lang w:val="mk-MK"/>
        </w:rPr>
        <w:t xml:space="preserve"> Закон за заштита на културното наследство (Службен весник на РМ бр. 20/04 и негови измени)</w:t>
      </w:r>
    </w:p>
  </w:footnote>
  <w:footnote w:id="149">
    <w:p w14:paraId="189D7195" w14:textId="77777777" w:rsidR="00163E41" w:rsidRPr="00AF66FE" w:rsidRDefault="00163E41" w:rsidP="00620D06">
      <w:pPr>
        <w:spacing w:before="60" w:after="0" w:line="240" w:lineRule="auto"/>
        <w:rPr>
          <w:rFonts w:cs="Tahoma"/>
          <w:sz w:val="18"/>
          <w:szCs w:val="18"/>
          <w:lang w:val="mk-MK"/>
        </w:rPr>
      </w:pPr>
      <w:r w:rsidRPr="00AF66FE">
        <w:rPr>
          <w:rStyle w:val="FootnoteCharacters"/>
          <w:lang w:val="mk-MK"/>
        </w:rPr>
        <w:footnoteRef/>
      </w:r>
      <w:r w:rsidRPr="00AF66FE">
        <w:rPr>
          <w:rFonts w:cs="Tahoma"/>
          <w:sz w:val="18"/>
          <w:szCs w:val="18"/>
          <w:vertAlign w:val="superscript"/>
          <w:lang w:val="mk-MK"/>
        </w:rPr>
        <w:t xml:space="preserve"> </w:t>
      </w:r>
      <w:r w:rsidRPr="00AF66FE">
        <w:rPr>
          <w:rFonts w:cs="Tahoma"/>
          <w:sz w:val="18"/>
          <w:szCs w:val="18"/>
          <w:lang w:val="mk-MK"/>
        </w:rPr>
        <w:t xml:space="preserve">Дефиниција на </w:t>
      </w:r>
      <w:r w:rsidRPr="00AF66FE">
        <w:rPr>
          <w:rFonts w:cs="Tahoma"/>
          <w:sz w:val="20"/>
          <w:szCs w:val="20"/>
          <w:lang w:val="mk-MK"/>
        </w:rPr>
        <w:t>ВКЖС&amp;СП</w:t>
      </w:r>
      <w:r w:rsidRPr="00AF66FE">
        <w:rPr>
          <w:rFonts w:cs="Tahoma"/>
          <w:sz w:val="18"/>
          <w:szCs w:val="18"/>
          <w:lang w:val="mk-MK"/>
        </w:rPr>
        <w:t xml:space="preserve"> според Прирачникот за добри практики на МФК „Проценка и управување со кумулативно влијание: Упатство за приватниот сектор на пазарите во развој “2013: „</w:t>
      </w:r>
      <w:r w:rsidRPr="00AF66FE">
        <w:rPr>
          <w:rFonts w:cs="Tahoma"/>
          <w:sz w:val="20"/>
          <w:szCs w:val="20"/>
          <w:lang w:val="mk-MK"/>
        </w:rPr>
        <w:t xml:space="preserve"> ВКЖС&amp;СП</w:t>
      </w:r>
      <w:r w:rsidRPr="00AF66FE">
        <w:rPr>
          <w:rFonts w:cs="Tahoma"/>
          <w:sz w:val="18"/>
          <w:szCs w:val="18"/>
          <w:lang w:val="mk-MK"/>
        </w:rPr>
        <w:t xml:space="preserve"> се еколошки и социјални атрибути кои се сметаат за важни при проценката на ризиците; тие можат да бидат:</w:t>
      </w:r>
    </w:p>
    <w:p w14:paraId="6B1B2503" w14:textId="77777777" w:rsidR="00163E41" w:rsidRPr="00AF66FE" w:rsidRDefault="00163E41">
      <w:pPr>
        <w:pStyle w:val="ListParagraph"/>
        <w:numPr>
          <w:ilvl w:val="0"/>
          <w:numId w:val="67"/>
        </w:numPr>
        <w:spacing w:before="0" w:after="0" w:line="240" w:lineRule="auto"/>
        <w:jc w:val="left"/>
        <w:rPr>
          <w:rFonts w:cs="Tahoma"/>
          <w:sz w:val="18"/>
          <w:szCs w:val="18"/>
          <w:lang w:val="mk-MK"/>
        </w:rPr>
      </w:pPr>
      <w:r w:rsidRPr="00AF66FE">
        <w:rPr>
          <w:rFonts w:cs="Tahoma"/>
          <w:sz w:val="18"/>
          <w:szCs w:val="18"/>
          <w:lang w:val="mk-MK"/>
        </w:rPr>
        <w:t>физички карактеристики, живеалишта, популации на диви животни (на пример, биодиверзитет),</w:t>
      </w:r>
    </w:p>
    <w:p w14:paraId="0B67D3A9" w14:textId="29864CBF" w:rsidR="00163E41" w:rsidRPr="00AF66FE" w:rsidRDefault="00163E41">
      <w:pPr>
        <w:pStyle w:val="ListParagraph"/>
        <w:numPr>
          <w:ilvl w:val="0"/>
          <w:numId w:val="67"/>
        </w:numPr>
        <w:spacing w:before="0" w:after="0" w:line="240" w:lineRule="auto"/>
        <w:jc w:val="left"/>
        <w:rPr>
          <w:rFonts w:cs="Tahoma"/>
          <w:sz w:val="18"/>
          <w:szCs w:val="18"/>
          <w:lang w:val="mk-MK"/>
        </w:rPr>
      </w:pPr>
      <w:r w:rsidRPr="00AF66FE">
        <w:rPr>
          <w:rFonts w:cs="Tahoma"/>
          <w:sz w:val="18"/>
          <w:szCs w:val="18"/>
          <w:lang w:val="mk-MK"/>
        </w:rPr>
        <w:t>еко</w:t>
      </w:r>
      <w:r>
        <w:rPr>
          <w:rFonts w:cs="Tahoma"/>
          <w:sz w:val="18"/>
          <w:szCs w:val="18"/>
          <w:lang w:val="mk-MK"/>
        </w:rPr>
        <w:t>-</w:t>
      </w:r>
      <w:r w:rsidRPr="00AF66FE">
        <w:rPr>
          <w:rFonts w:cs="Tahoma"/>
          <w:sz w:val="18"/>
          <w:szCs w:val="18"/>
          <w:lang w:val="mk-MK"/>
        </w:rPr>
        <w:t>системски услуги,</w:t>
      </w:r>
    </w:p>
    <w:p w14:paraId="292FBFB4" w14:textId="77777777" w:rsidR="00163E41" w:rsidRPr="00AF66FE" w:rsidRDefault="00163E41">
      <w:pPr>
        <w:pStyle w:val="ListParagraph"/>
        <w:numPr>
          <w:ilvl w:val="0"/>
          <w:numId w:val="67"/>
        </w:numPr>
        <w:spacing w:before="0" w:after="0" w:line="240" w:lineRule="auto"/>
        <w:jc w:val="left"/>
        <w:rPr>
          <w:rFonts w:cs="Tahoma"/>
          <w:sz w:val="18"/>
          <w:szCs w:val="18"/>
          <w:lang w:val="mk-MK"/>
        </w:rPr>
      </w:pPr>
      <w:r w:rsidRPr="00AF66FE">
        <w:rPr>
          <w:rFonts w:cs="Tahoma"/>
          <w:sz w:val="18"/>
          <w:szCs w:val="18"/>
          <w:lang w:val="mk-MK"/>
        </w:rPr>
        <w:t>природни процеси (на пример, циклуси на вода и хранливи материи, микроклима),</w:t>
      </w:r>
    </w:p>
    <w:p w14:paraId="27DA36E8" w14:textId="77777777" w:rsidR="00163E41" w:rsidRPr="00AF66FE" w:rsidRDefault="00163E41">
      <w:pPr>
        <w:pStyle w:val="ListParagraph"/>
        <w:numPr>
          <w:ilvl w:val="0"/>
          <w:numId w:val="67"/>
        </w:numPr>
        <w:spacing w:before="0" w:after="0" w:line="240" w:lineRule="auto"/>
        <w:jc w:val="left"/>
        <w:rPr>
          <w:rFonts w:cs="Tahoma"/>
          <w:sz w:val="18"/>
          <w:szCs w:val="18"/>
          <w:lang w:val="mk-MK"/>
        </w:rPr>
      </w:pPr>
      <w:r w:rsidRPr="00AF66FE">
        <w:rPr>
          <w:rFonts w:cs="Tahoma"/>
          <w:sz w:val="18"/>
          <w:szCs w:val="18"/>
          <w:lang w:val="mk-MK"/>
        </w:rPr>
        <w:t>социјални услови (на пример, здравство, економија), или</w:t>
      </w:r>
    </w:p>
    <w:p w14:paraId="797925F0" w14:textId="77777777" w:rsidR="00163E41" w:rsidRPr="00AF66FE" w:rsidRDefault="00163E41">
      <w:pPr>
        <w:pStyle w:val="ListParagraph"/>
        <w:numPr>
          <w:ilvl w:val="0"/>
          <w:numId w:val="67"/>
        </w:numPr>
        <w:spacing w:before="0" w:after="0" w:line="240" w:lineRule="auto"/>
        <w:jc w:val="left"/>
        <w:rPr>
          <w:rFonts w:cs="Tahoma"/>
          <w:sz w:val="18"/>
          <w:szCs w:val="18"/>
          <w:lang w:val="mk-MK"/>
        </w:rPr>
      </w:pPr>
      <w:r w:rsidRPr="00AF66FE">
        <w:rPr>
          <w:rFonts w:cs="Tahoma"/>
          <w:sz w:val="18"/>
          <w:szCs w:val="18"/>
          <w:lang w:val="mk-MK"/>
        </w:rPr>
        <w:t>културни аспекти (на пр., традиционални духовни церемонии’.</w:t>
      </w:r>
    </w:p>
  </w:footnote>
  <w:footnote w:id="150">
    <w:p w14:paraId="37B16937" w14:textId="77777777" w:rsidR="00163E41" w:rsidRPr="00AF66FE" w:rsidRDefault="00163E41" w:rsidP="00620D06">
      <w:pPr>
        <w:pStyle w:val="FootnoteText"/>
        <w:tabs>
          <w:tab w:val="left" w:pos="0"/>
        </w:tabs>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На пример, кога се градат или планираат неколку хидроелектрични проекти на иста река или во рамките на истиот слив, кога се развиваат повеќе проекти за нафта и гас или рудници во непосредна близина, или кога голем број ветерни електрани се изградени или планирани во рамките на истиот воздушен пат или регион.</w:t>
      </w:r>
    </w:p>
  </w:footnote>
  <w:footnote w:id="151">
    <w:p w14:paraId="2C1E34BB" w14:textId="77777777" w:rsidR="00163E41" w:rsidRPr="00AF66FE" w:rsidRDefault="00163E41" w:rsidP="00620D06">
      <w:pPr>
        <w:pStyle w:val="FootnoteText"/>
        <w:tabs>
          <w:tab w:val="left" w:pos="0"/>
        </w:tabs>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На пример, развој на локација за рудник, пристапни патишта, далноводи и други намени на соседно земјиште.</w:t>
      </w:r>
    </w:p>
  </w:footnote>
  <w:footnote w:id="152">
    <w:p w14:paraId="1DD9A3EE" w14:textId="77777777" w:rsidR="00163E41" w:rsidRPr="00AF66FE" w:rsidRDefault="00163E41" w:rsidP="00620D06">
      <w:pPr>
        <w:pStyle w:val="FootnoteText"/>
        <w:spacing w:before="60" w:line="240" w:lineRule="auto"/>
        <w:rPr>
          <w:rFonts w:ascii="Tahoma" w:hAnsi="Tahoma" w:cs="Tahoma"/>
          <w:sz w:val="18"/>
          <w:szCs w:val="18"/>
          <w:lang w:val="mk-MK"/>
        </w:rPr>
      </w:pPr>
      <w:r w:rsidRPr="00AF66FE">
        <w:rPr>
          <w:rStyle w:val="FootnoteCharacters"/>
          <w:lang w:val="mk-MK"/>
        </w:rPr>
        <w:footnoteRef/>
      </w:r>
      <w:r w:rsidRPr="00AF66FE">
        <w:rPr>
          <w:rFonts w:ascii="Tahoma" w:hAnsi="Tahoma" w:cs="Tahoma"/>
          <w:sz w:val="18"/>
          <w:szCs w:val="18"/>
          <w:lang w:val="mk-MK"/>
        </w:rPr>
        <w:t xml:space="preserve"> Пошироката развојна шема за зајакнување на преносната мрежа во Југоисточниот регион на Северна Македонија се состои од две компоненти:</w:t>
      </w:r>
    </w:p>
    <w:p w14:paraId="4172AB91" w14:textId="30E0A529" w:rsidR="00163E41" w:rsidRPr="00AF66FE" w:rsidRDefault="00163E41">
      <w:pPr>
        <w:pStyle w:val="BodyText"/>
        <w:numPr>
          <w:ilvl w:val="0"/>
          <w:numId w:val="84"/>
        </w:numPr>
        <w:spacing w:before="0" w:after="0" w:line="240" w:lineRule="auto"/>
        <w:ind w:left="567" w:hanging="425"/>
        <w:rPr>
          <w:rFonts w:ascii="Tahoma" w:hAnsi="Tahoma" w:cs="Tahoma"/>
          <w:sz w:val="18"/>
          <w:szCs w:val="18"/>
          <w:lang w:val="mk-MK"/>
        </w:rPr>
      </w:pPr>
      <w:r w:rsidRPr="00AF66FE">
        <w:rPr>
          <w:rFonts w:ascii="Tahoma" w:hAnsi="Tahoma" w:cs="Tahoma"/>
          <w:sz w:val="18"/>
          <w:szCs w:val="18"/>
          <w:lang w:val="mk-MK"/>
        </w:rPr>
        <w:t>Компонента 1 (Под-проект 1: Дизајн, изградба и функција на нова 400/110 kV трафостаница Милетково со приклучок на постојната 400 kV и 110 kV преносна мрежа (предмет на посебна оцена на влијание на ЖС&amp;СП), и</w:t>
      </w:r>
    </w:p>
    <w:p w14:paraId="672CA5CD" w14:textId="3D896824" w:rsidR="00163E41" w:rsidRPr="00AF66FE" w:rsidRDefault="00163E41">
      <w:pPr>
        <w:pStyle w:val="BodyText"/>
        <w:numPr>
          <w:ilvl w:val="0"/>
          <w:numId w:val="84"/>
        </w:numPr>
        <w:spacing w:before="0" w:after="0" w:line="240" w:lineRule="auto"/>
        <w:ind w:left="567" w:hanging="425"/>
        <w:rPr>
          <w:rFonts w:ascii="Tahoma" w:hAnsi="Tahoma" w:cs="Tahoma"/>
          <w:sz w:val="18"/>
          <w:szCs w:val="18"/>
          <w:lang w:val="mk-MK"/>
        </w:rPr>
      </w:pPr>
      <w:r w:rsidRPr="00AF66FE">
        <w:rPr>
          <w:rFonts w:ascii="Tahoma" w:hAnsi="Tahoma" w:cs="Tahoma"/>
          <w:sz w:val="18"/>
          <w:szCs w:val="18"/>
          <w:lang w:val="mk-MK"/>
        </w:rPr>
        <w:t>Компонента 2 (Под-проект 2): Реконструкција на постојниот 110 kV далновод Валандово – Струмица 2 – Струмица 1 (предмет на оваа оцена на влијание на ЖС&amp;СП).</w:t>
      </w:r>
    </w:p>
  </w:footnote>
  <w:footnote w:id="153">
    <w:p w14:paraId="2CB2E302" w14:textId="77777777" w:rsidR="00163E41" w:rsidRPr="00AF66FE" w:rsidRDefault="00163E41" w:rsidP="00620D06">
      <w:pPr>
        <w:spacing w:before="60" w:after="0" w:line="240" w:lineRule="auto"/>
        <w:jc w:val="left"/>
        <w:rPr>
          <w:rFonts w:cs="Tahoma"/>
          <w:sz w:val="18"/>
          <w:szCs w:val="18"/>
          <w:lang w:val="mk-MK"/>
        </w:rPr>
      </w:pPr>
      <w:r w:rsidRPr="00AF66FE">
        <w:rPr>
          <w:rStyle w:val="FootnoteCharacters"/>
          <w:lang w:val="mk-MK"/>
        </w:rPr>
        <w:footnoteRef/>
      </w:r>
      <w:r w:rsidRPr="00AF66FE">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2E5738" w14:textId="77777777" w:rsidR="00163E41" w:rsidRDefault="00163E41">
    <w:pPr>
      <w:pStyle w:val="Heading4"/>
      <w:numPr>
        <w:ilvl w:val="0"/>
        <w:numId w:val="0"/>
      </w:numPr>
      <w:spacing w:before="360" w:after="0"/>
      <w:ind w:left="2268" w:right="-561"/>
      <w:jc w:val="both"/>
      <w:rPr>
        <w:rFonts w:ascii="Arial" w:hAnsi="Arial"/>
        <w:color w:val="auto"/>
        <w:sz w:val="20"/>
        <w:szCs w:val="22"/>
        <w:lang w:val="en-US"/>
      </w:rPr>
    </w:pPr>
    <w:r>
      <w:rPr>
        <w:rFonts w:ascii="Arial" w:hAnsi="Arial"/>
        <w:noProof/>
        <w:color w:val="auto"/>
        <w:sz w:val="20"/>
        <w:szCs w:val="22"/>
        <w:lang w:val="en-US" w:eastAsia="en-US"/>
      </w:rPr>
      <w:drawing>
        <wp:anchor distT="0" distB="0" distL="0" distR="0" simplePos="0" relativeHeight="2" behindDoc="1" locked="0" layoutInCell="0" allowOverlap="1" wp14:anchorId="43EDA3B7" wp14:editId="07777777">
          <wp:simplePos x="0" y="0"/>
          <wp:positionH relativeFrom="column">
            <wp:posOffset>-722630</wp:posOffset>
          </wp:positionH>
          <wp:positionV relativeFrom="paragraph">
            <wp:posOffset>-255905</wp:posOffset>
          </wp:positionV>
          <wp:extent cx="7560310" cy="10692130"/>
          <wp:effectExtent l="0" t="0" r="0" b="0"/>
          <wp:wrapNone/>
          <wp:docPr id="55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14"/>
                  <pic:cNvPicPr>
                    <a:picLocks noChangeAspect="1" noChangeArrowheads="1"/>
                  </pic:cNvPicPr>
                </pic:nvPicPr>
                <pic:blipFill>
                  <a:blip r:embed="rId1"/>
                  <a:stretch>
                    <a:fillRect/>
                  </a:stretch>
                </pic:blipFill>
                <pic:spPr bwMode="auto">
                  <a:xfrm>
                    <a:off x="0" y="0"/>
                    <a:ext cx="7560310" cy="10692130"/>
                  </a:xfrm>
                  <a:prstGeom prst="rect">
                    <a:avLst/>
                  </a:prstGeom>
                </pic:spPr>
              </pic:pic>
            </a:graphicData>
          </a:graphic>
        </wp:anchor>
      </w:drawing>
    </w:r>
  </w:p>
  <w:p w14:paraId="029122EA" w14:textId="48594B6B" w:rsidR="00163E41" w:rsidRDefault="00163E41" w:rsidP="0035021B">
    <w:pPr>
      <w:pStyle w:val="Heading4"/>
      <w:numPr>
        <w:ilvl w:val="0"/>
        <w:numId w:val="0"/>
      </w:numPr>
      <w:tabs>
        <w:tab w:val="left" w:pos="3901"/>
      </w:tabs>
      <w:spacing w:before="360" w:after="0"/>
      <w:ind w:left="2268" w:right="-561"/>
      <w:jc w:val="both"/>
      <w:rPr>
        <w:rFonts w:ascii="Arial" w:hAnsi="Arial"/>
        <w:color w:val="auto"/>
        <w:sz w:val="20"/>
        <w:szCs w:val="22"/>
        <w:lang w:val="en-US"/>
      </w:rPr>
    </w:pPr>
    <w:r>
      <w:rPr>
        <w:rFonts w:ascii="Arial" w:hAnsi="Arial"/>
        <w:noProof/>
        <w:color w:val="auto"/>
        <w:sz w:val="20"/>
        <w:szCs w:val="22"/>
        <w:lang w:val="en-US" w:eastAsia="en-US"/>
      </w:rPr>
      <w:drawing>
        <wp:anchor distT="0" distB="0" distL="0" distR="0" simplePos="0" relativeHeight="399" behindDoc="1" locked="0" layoutInCell="0" allowOverlap="1" wp14:anchorId="0D6705F9" wp14:editId="07777777">
          <wp:simplePos x="0" y="0"/>
          <wp:positionH relativeFrom="column">
            <wp:posOffset>-91440</wp:posOffset>
          </wp:positionH>
          <wp:positionV relativeFrom="paragraph">
            <wp:posOffset>99695</wp:posOffset>
          </wp:positionV>
          <wp:extent cx="884555" cy="584835"/>
          <wp:effectExtent l="0" t="0" r="0" b="0"/>
          <wp:wrapNone/>
          <wp:docPr id="555" name="Picture 216"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16" descr="flag_yellow_high"/>
                  <pic:cNvPicPr>
                    <a:picLocks noChangeAspect="1" noChangeArrowheads="1"/>
                  </pic:cNvPicPr>
                </pic:nvPicPr>
                <pic:blipFill>
                  <a:blip r:embed="rId2"/>
                  <a:stretch>
                    <a:fillRect/>
                  </a:stretch>
                </pic:blipFill>
                <pic:spPr bwMode="auto">
                  <a:xfrm>
                    <a:off x="0" y="0"/>
                    <a:ext cx="884555" cy="584835"/>
                  </a:xfrm>
                  <a:prstGeom prst="rect">
                    <a:avLst/>
                  </a:prstGeom>
                  <a:ln w="9525">
                    <a:solidFill>
                      <a:srgbClr val="FFFF00"/>
                    </a:solidFill>
                  </a:ln>
                </pic:spPr>
              </pic:pic>
            </a:graphicData>
          </a:graphic>
        </wp:anchor>
      </w:drawing>
    </w:r>
    <w:r>
      <w:rPr>
        <w:rFonts w:ascii="Arial" w:hAnsi="Arial"/>
        <w:noProof/>
        <w:color w:val="auto"/>
        <w:sz w:val="20"/>
        <w:szCs w:val="22"/>
        <w:lang w:val="en-US" w:eastAsia="en-US"/>
      </w:rPr>
      <w:drawing>
        <wp:anchor distT="0" distB="0" distL="0" distR="0" simplePos="0" relativeHeight="404" behindDoc="1" locked="0" layoutInCell="0" allowOverlap="1" wp14:anchorId="0B867067" wp14:editId="07777777">
          <wp:simplePos x="0" y="0"/>
          <wp:positionH relativeFrom="column">
            <wp:posOffset>4890135</wp:posOffset>
          </wp:positionH>
          <wp:positionV relativeFrom="paragraph">
            <wp:posOffset>99695</wp:posOffset>
          </wp:positionV>
          <wp:extent cx="1271270" cy="481330"/>
          <wp:effectExtent l="0" t="0" r="0" b="0"/>
          <wp:wrapNone/>
          <wp:docPr id="556" name="Picture 215"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15" descr="eib_logo_en_185x70"/>
                  <pic:cNvPicPr>
                    <a:picLocks noChangeAspect="1" noChangeArrowheads="1"/>
                  </pic:cNvPicPr>
                </pic:nvPicPr>
                <pic:blipFill>
                  <a:blip r:embed="rId3"/>
                  <a:stretch>
                    <a:fillRect/>
                  </a:stretch>
                </pic:blipFill>
                <pic:spPr bwMode="auto">
                  <a:xfrm>
                    <a:off x="0" y="0"/>
                    <a:ext cx="1271270" cy="481330"/>
                  </a:xfrm>
                  <a:prstGeom prst="rect">
                    <a:avLst/>
                  </a:prstGeom>
                  <a:ln w="9525">
                    <a:solidFill>
                      <a:srgbClr val="FFFF00"/>
                    </a:solidFill>
                  </a:ln>
                </pic:spPr>
              </pic:pic>
            </a:graphicData>
          </a:graphic>
        </wp:anchor>
      </w:drawing>
    </w:r>
    <w:r>
      <w:rPr>
        <w:rFonts w:ascii="Arial" w:hAnsi="Arial"/>
        <w:color w:val="auto"/>
        <w:sz w:val="20"/>
        <w:szCs w:val="22"/>
        <w:lang w:val="en-US"/>
      </w:rPr>
      <w:tab/>
    </w:r>
  </w:p>
  <w:p w14:paraId="659666EB" w14:textId="77777777" w:rsidR="00163E41" w:rsidRDefault="00163E41">
    <w:pPr>
      <w:pStyle w:val="Heading4"/>
      <w:numPr>
        <w:ilvl w:val="0"/>
        <w:numId w:val="0"/>
      </w:numPr>
      <w:spacing w:before="360" w:after="0"/>
      <w:ind w:left="2268" w:right="-561"/>
      <w:jc w:val="both"/>
      <w:rPr>
        <w:rFonts w:ascii="Arial" w:hAnsi="Arial"/>
        <w:color w:val="auto"/>
        <w:sz w:val="20"/>
        <w:szCs w:val="22"/>
        <w:lang w:val="en-US"/>
      </w:rPr>
    </w:pPr>
  </w:p>
  <w:p w14:paraId="27E573D0" w14:textId="77777777" w:rsidR="00163E41" w:rsidRDefault="00163E41">
    <w:pPr>
      <w:pStyle w:val="Heading4"/>
      <w:numPr>
        <w:ilvl w:val="0"/>
        <w:numId w:val="0"/>
      </w:numPr>
      <w:spacing w:before="360" w:after="0"/>
      <w:ind w:left="2268" w:right="-561"/>
      <w:jc w:val="both"/>
      <w:rPr>
        <w:rFonts w:ascii="Arial" w:hAnsi="Arial"/>
        <w:color w:val="auto"/>
        <w:sz w:val="20"/>
        <w:szCs w:val="22"/>
        <w:lang w:val="en-US"/>
      </w:rPr>
    </w:pPr>
  </w:p>
  <w:p w14:paraId="5EFE9417" w14:textId="77777777" w:rsidR="00163E41" w:rsidRDefault="00163E41">
    <w:pPr>
      <w:pStyle w:val="Heading4"/>
      <w:numPr>
        <w:ilvl w:val="0"/>
        <w:numId w:val="0"/>
      </w:numPr>
      <w:spacing w:before="400" w:after="0"/>
      <w:ind w:left="2268" w:right="-561"/>
      <w:jc w:val="both"/>
      <w:rPr>
        <w:rFonts w:ascii="Arial" w:hAnsi="Arial"/>
        <w:color w:val="auto"/>
        <w:sz w:val="20"/>
        <w:szCs w:val="22"/>
        <w:lang w:val="mk-MK"/>
      </w:rPr>
    </w:pPr>
    <w:r>
      <w:rPr>
        <w:rFonts w:ascii="Arial" w:hAnsi="Arial"/>
        <w:color w:val="auto"/>
        <w:sz w:val="20"/>
        <w:szCs w:val="22"/>
        <w:lang w:val="mk-MK"/>
      </w:rPr>
      <w:t xml:space="preserve">Финансирано со специфична грант спогодба бр. </w:t>
    </w:r>
    <w:r>
      <w:rPr>
        <w:rFonts w:ascii="Arial" w:hAnsi="Arial"/>
        <w:color w:val="auto"/>
        <w:sz w:val="20"/>
        <w:szCs w:val="22"/>
        <w:lang w:val="en-US"/>
      </w:rPr>
      <w:t xml:space="preserve">2017/388-041 </w:t>
    </w:r>
    <w:r>
      <w:rPr>
        <w:rFonts w:ascii="Arial" w:hAnsi="Arial"/>
        <w:color w:val="auto"/>
        <w:sz w:val="20"/>
        <w:szCs w:val="22"/>
        <w:lang w:val="mk-MK"/>
      </w:rPr>
      <w:t>од</w:t>
    </w:r>
    <w:r>
      <w:rPr>
        <w:rFonts w:ascii="Arial" w:hAnsi="Arial"/>
        <w:color w:val="auto"/>
        <w:sz w:val="20"/>
        <w:szCs w:val="22"/>
        <w:lang w:val="en-US"/>
      </w:rPr>
      <w:t xml:space="preserve"> </w:t>
    </w:r>
    <w:r>
      <w:rPr>
        <w:rFonts w:ascii="Arial" w:hAnsi="Arial"/>
        <w:color w:val="auto"/>
        <w:sz w:val="20"/>
        <w:szCs w:val="22"/>
        <w:lang w:val="mk-MK"/>
      </w:rPr>
      <w:t xml:space="preserve">ЕУ ИПА </w:t>
    </w:r>
    <w:r>
      <w:rPr>
        <w:rFonts w:ascii="Arial" w:hAnsi="Arial"/>
        <w:color w:val="auto"/>
        <w:sz w:val="20"/>
        <w:szCs w:val="22"/>
        <w:lang w:val="en-US"/>
      </w:rPr>
      <w:t xml:space="preserve">II </w:t>
    </w:r>
    <w:r>
      <w:rPr>
        <w:rFonts w:ascii="Arial" w:hAnsi="Arial"/>
        <w:color w:val="auto"/>
        <w:sz w:val="20"/>
        <w:szCs w:val="22"/>
        <w:lang w:val="mk-MK"/>
      </w:rPr>
      <w:t>Повеќе-корисничка Програма за Албанија, Босна и Херцеговина, Северна Македонија Косово</w:t>
    </w:r>
    <w:r>
      <w:rPr>
        <w:rFonts w:ascii="Arial" w:hAnsi="Arial"/>
        <w:color w:val="auto"/>
        <w:sz w:val="20"/>
        <w:szCs w:val="22"/>
      </w:rPr>
      <w:t xml:space="preserve">*, </w:t>
    </w:r>
    <w:r>
      <w:rPr>
        <w:rFonts w:ascii="Arial" w:hAnsi="Arial"/>
        <w:color w:val="auto"/>
        <w:sz w:val="20"/>
        <w:szCs w:val="22"/>
        <w:lang w:val="mk-MK"/>
      </w:rPr>
      <w:t>Црна Гора и Србија</w:t>
    </w:r>
  </w:p>
  <w:p w14:paraId="02D16569" w14:textId="77777777" w:rsidR="00163E41" w:rsidRDefault="00163E41">
    <w:pPr>
      <w:pStyle w:val="Heading4"/>
      <w:numPr>
        <w:ilvl w:val="0"/>
        <w:numId w:val="0"/>
      </w:numPr>
      <w:spacing w:before="0" w:after="0"/>
      <w:ind w:left="2268" w:right="-426"/>
      <w:jc w:val="both"/>
      <w:rPr>
        <w:rFonts w:ascii="Arial" w:hAnsi="Arial"/>
        <w:color w:val="auto"/>
        <w:sz w:val="14"/>
        <w:szCs w:val="14"/>
      </w:rPr>
    </w:pPr>
    <w:r>
      <w:rPr>
        <w:rFonts w:ascii="Arial" w:hAnsi="Arial"/>
        <w:color w:val="auto"/>
        <w:sz w:val="14"/>
        <w:szCs w:val="14"/>
      </w:rPr>
      <w:t xml:space="preserve">* </w:t>
    </w:r>
    <w:r w:rsidRPr="00624B51">
      <w:rPr>
        <w:rFonts w:ascii="Arial" w:hAnsi="Arial"/>
        <w:color w:val="auto"/>
        <w:sz w:val="14"/>
        <w:szCs w:val="14"/>
        <w:lang w:val="mk-MK"/>
      </w:rPr>
      <w:t>Ова ословување не е во спротивност со позициите за статусот и е усогласено со РСБОН 1244/1999 и мислењето на МСП за Декларацијата за независност на Косово</w:t>
    </w:r>
  </w:p>
  <w:p w14:paraId="53FC8B84" w14:textId="77777777" w:rsidR="00163E41" w:rsidRDefault="00163E41">
    <w:pPr>
      <w:pStyle w:val="Header"/>
      <w:ind w:left="2268"/>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5067F" w14:textId="6C3B271C" w:rsidR="00163E41" w:rsidRDefault="00163E41" w:rsidP="00407F69">
    <w:pPr>
      <w:pStyle w:val="Header"/>
      <w:tabs>
        <w:tab w:val="right" w:pos="9639"/>
      </w:tabs>
      <w:rPr>
        <w:bCs/>
        <w:color w:val="44697D"/>
      </w:rPr>
    </w:pPr>
    <w:r>
      <w:rPr>
        <w:bCs/>
        <w:noProof/>
        <w:color w:val="44697D"/>
        <w:lang w:val="en-US" w:eastAsia="en-US"/>
      </w:rPr>
      <w:drawing>
        <wp:anchor distT="0" distB="0" distL="0" distR="0" simplePos="0" relativeHeight="251681792" behindDoc="1" locked="0" layoutInCell="0" allowOverlap="1" wp14:anchorId="479B0EBA" wp14:editId="4B517803">
          <wp:simplePos x="0" y="0"/>
          <wp:positionH relativeFrom="column">
            <wp:posOffset>-779780</wp:posOffset>
          </wp:positionH>
          <wp:positionV relativeFrom="paragraph">
            <wp:posOffset>20320</wp:posOffset>
          </wp:positionV>
          <wp:extent cx="5517515" cy="396240"/>
          <wp:effectExtent l="0" t="0" r="0" b="0"/>
          <wp:wrapNone/>
          <wp:docPr id="1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80768" behindDoc="1" locked="0" layoutInCell="0" allowOverlap="1" wp14:anchorId="284982A1" wp14:editId="437A50E5">
          <wp:simplePos x="0" y="0"/>
          <wp:positionH relativeFrom="column">
            <wp:posOffset>4896485</wp:posOffset>
          </wp:positionH>
          <wp:positionV relativeFrom="paragraph">
            <wp:posOffset>35560</wp:posOffset>
          </wp:positionV>
          <wp:extent cx="1238250" cy="381000"/>
          <wp:effectExtent l="0" t="0" r="0" b="0"/>
          <wp:wrapNone/>
          <wp:docPr id="191"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7A66F992" w14:textId="7D52CACD" w:rsidR="00163E41" w:rsidRDefault="00163E41" w:rsidP="00407F69">
    <w:pPr>
      <w:pStyle w:val="Header"/>
      <w:tabs>
        <w:tab w:val="right" w:pos="9639"/>
      </w:tabs>
      <w:rPr>
        <w:bCs/>
        <w:color w:val="44697D"/>
      </w:rPr>
    </w:pPr>
  </w:p>
  <w:p w14:paraId="5B814229" w14:textId="75417431" w:rsidR="00163E41" w:rsidRDefault="00163E41" w:rsidP="00407F69">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0EF87532" w14:textId="14A2FE21" w:rsidR="00163E41" w:rsidRPr="00407F69" w:rsidRDefault="00163E41" w:rsidP="00407F69">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CEA268" w14:textId="77777777" w:rsidR="00163E41" w:rsidRDefault="00163E41" w:rsidP="00DE5B60">
    <w:pPr>
      <w:pStyle w:val="Header"/>
      <w:tabs>
        <w:tab w:val="right" w:pos="9639"/>
      </w:tabs>
      <w:rPr>
        <w:bCs/>
        <w:color w:val="44697D"/>
      </w:rPr>
    </w:pPr>
    <w:r>
      <w:rPr>
        <w:bCs/>
        <w:noProof/>
        <w:color w:val="44697D"/>
        <w:lang w:val="en-US" w:eastAsia="en-US"/>
      </w:rPr>
      <w:drawing>
        <wp:anchor distT="0" distB="0" distL="0" distR="0" simplePos="0" relativeHeight="251684864" behindDoc="1" locked="0" layoutInCell="0" allowOverlap="1" wp14:anchorId="52F9B25C" wp14:editId="503C5787">
          <wp:simplePos x="0" y="0"/>
          <wp:positionH relativeFrom="column">
            <wp:posOffset>-779780</wp:posOffset>
          </wp:positionH>
          <wp:positionV relativeFrom="paragraph">
            <wp:posOffset>20320</wp:posOffset>
          </wp:positionV>
          <wp:extent cx="5517515" cy="396240"/>
          <wp:effectExtent l="0" t="0" r="0" b="0"/>
          <wp:wrapNone/>
          <wp:docPr id="64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83840" behindDoc="1" locked="0" layoutInCell="0" allowOverlap="1" wp14:anchorId="35F6A34C" wp14:editId="51E35880">
          <wp:simplePos x="0" y="0"/>
          <wp:positionH relativeFrom="column">
            <wp:posOffset>4896485</wp:posOffset>
          </wp:positionH>
          <wp:positionV relativeFrom="paragraph">
            <wp:posOffset>35560</wp:posOffset>
          </wp:positionV>
          <wp:extent cx="1238250" cy="381000"/>
          <wp:effectExtent l="0" t="0" r="0" b="0"/>
          <wp:wrapNone/>
          <wp:docPr id="64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393960C6" w14:textId="77777777" w:rsidR="00163E41" w:rsidRDefault="00163E41" w:rsidP="00DE5B60">
    <w:pPr>
      <w:pStyle w:val="Header"/>
      <w:tabs>
        <w:tab w:val="right" w:pos="9639"/>
      </w:tabs>
      <w:rPr>
        <w:bCs/>
        <w:color w:val="44697D"/>
      </w:rPr>
    </w:pPr>
  </w:p>
  <w:p w14:paraId="32C88DEE" w14:textId="1B6E2F06" w:rsidR="00163E41" w:rsidRPr="00DE5B60" w:rsidRDefault="00163E41" w:rsidP="00DE5B60">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9330B4" w14:textId="77777777" w:rsidR="00163E41" w:rsidRDefault="00163E41" w:rsidP="00DE5B60">
    <w:pPr>
      <w:pStyle w:val="Header"/>
      <w:tabs>
        <w:tab w:val="right" w:pos="9639"/>
      </w:tabs>
      <w:rPr>
        <w:bCs/>
        <w:color w:val="44697D"/>
      </w:rPr>
    </w:pPr>
    <w:r>
      <w:rPr>
        <w:bCs/>
        <w:noProof/>
        <w:color w:val="44697D"/>
        <w:lang w:val="en-US" w:eastAsia="en-US"/>
      </w:rPr>
      <w:drawing>
        <wp:anchor distT="0" distB="0" distL="0" distR="0" simplePos="0" relativeHeight="251687936" behindDoc="1" locked="0" layoutInCell="0" allowOverlap="1" wp14:anchorId="4AED4674" wp14:editId="0BB4BAB1">
          <wp:simplePos x="0" y="0"/>
          <wp:positionH relativeFrom="column">
            <wp:posOffset>-779780</wp:posOffset>
          </wp:positionH>
          <wp:positionV relativeFrom="paragraph">
            <wp:posOffset>20320</wp:posOffset>
          </wp:positionV>
          <wp:extent cx="5517515" cy="396240"/>
          <wp:effectExtent l="0" t="0" r="0" b="0"/>
          <wp:wrapNone/>
          <wp:docPr id="6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86912" behindDoc="1" locked="0" layoutInCell="0" allowOverlap="1" wp14:anchorId="2F6AD704" wp14:editId="30C78F91">
          <wp:simplePos x="0" y="0"/>
          <wp:positionH relativeFrom="column">
            <wp:posOffset>4896485</wp:posOffset>
          </wp:positionH>
          <wp:positionV relativeFrom="paragraph">
            <wp:posOffset>35560</wp:posOffset>
          </wp:positionV>
          <wp:extent cx="1238250" cy="381000"/>
          <wp:effectExtent l="0" t="0" r="0" b="0"/>
          <wp:wrapNone/>
          <wp:docPr id="647"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4CC0640C" w14:textId="77777777" w:rsidR="00163E41" w:rsidRDefault="00163E41" w:rsidP="00DE5B60">
    <w:pPr>
      <w:pStyle w:val="Header"/>
      <w:tabs>
        <w:tab w:val="right" w:pos="9639"/>
      </w:tabs>
      <w:rPr>
        <w:bCs/>
        <w:color w:val="44697D"/>
      </w:rPr>
    </w:pPr>
  </w:p>
  <w:p w14:paraId="23EA7253" w14:textId="39ADBCE6" w:rsidR="00163E41" w:rsidRPr="00DE5B60" w:rsidRDefault="00163E41" w:rsidP="00DE5B60">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887D4" w14:textId="77777777" w:rsidR="00163E41" w:rsidRDefault="00163E41" w:rsidP="00920E72">
    <w:pPr>
      <w:pStyle w:val="Header"/>
      <w:tabs>
        <w:tab w:val="right" w:pos="9639"/>
      </w:tabs>
      <w:rPr>
        <w:bCs/>
        <w:color w:val="44697D"/>
      </w:rPr>
    </w:pPr>
    <w:r>
      <w:rPr>
        <w:bCs/>
        <w:noProof/>
        <w:color w:val="44697D"/>
        <w:lang w:val="en-US" w:eastAsia="en-US"/>
      </w:rPr>
      <w:drawing>
        <wp:anchor distT="0" distB="0" distL="0" distR="0" simplePos="0" relativeHeight="251691008" behindDoc="1" locked="0" layoutInCell="0" allowOverlap="1" wp14:anchorId="5B22ACBA" wp14:editId="5C4930EA">
          <wp:simplePos x="0" y="0"/>
          <wp:positionH relativeFrom="column">
            <wp:posOffset>-779780</wp:posOffset>
          </wp:positionH>
          <wp:positionV relativeFrom="paragraph">
            <wp:posOffset>20320</wp:posOffset>
          </wp:positionV>
          <wp:extent cx="5517515" cy="396240"/>
          <wp:effectExtent l="0" t="0" r="0" b="0"/>
          <wp:wrapNone/>
          <wp:docPr id="65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89984" behindDoc="1" locked="0" layoutInCell="0" allowOverlap="1" wp14:anchorId="7EE65693" wp14:editId="65942FE0">
          <wp:simplePos x="0" y="0"/>
          <wp:positionH relativeFrom="column">
            <wp:posOffset>4896485</wp:posOffset>
          </wp:positionH>
          <wp:positionV relativeFrom="paragraph">
            <wp:posOffset>35560</wp:posOffset>
          </wp:positionV>
          <wp:extent cx="1238250" cy="381000"/>
          <wp:effectExtent l="0" t="0" r="0" b="0"/>
          <wp:wrapNone/>
          <wp:docPr id="65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465F84EA" w14:textId="77777777" w:rsidR="00163E41" w:rsidRDefault="00163E41" w:rsidP="00920E72">
    <w:pPr>
      <w:pStyle w:val="Header"/>
      <w:tabs>
        <w:tab w:val="right" w:pos="9639"/>
      </w:tabs>
      <w:rPr>
        <w:bCs/>
        <w:color w:val="44697D"/>
      </w:rPr>
    </w:pPr>
  </w:p>
  <w:p w14:paraId="597AE7FD" w14:textId="5246865C" w:rsidR="00163E41" w:rsidRPr="00DE5B60" w:rsidRDefault="00163E41" w:rsidP="00920E72">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E531B5" w14:textId="77777777" w:rsidR="00163E41" w:rsidRDefault="00163E41" w:rsidP="00723E2E">
    <w:pPr>
      <w:pStyle w:val="Header"/>
      <w:tabs>
        <w:tab w:val="right" w:pos="9639"/>
      </w:tabs>
      <w:rPr>
        <w:bCs/>
        <w:color w:val="44697D"/>
      </w:rPr>
    </w:pPr>
    <w:r>
      <w:rPr>
        <w:bCs/>
        <w:noProof/>
        <w:color w:val="44697D"/>
        <w:lang w:val="en-US" w:eastAsia="en-US"/>
      </w:rPr>
      <w:drawing>
        <wp:anchor distT="0" distB="0" distL="0" distR="0" simplePos="0" relativeHeight="251694080" behindDoc="1" locked="0" layoutInCell="0" allowOverlap="1" wp14:anchorId="5F030A91" wp14:editId="12B93E03">
          <wp:simplePos x="0" y="0"/>
          <wp:positionH relativeFrom="column">
            <wp:posOffset>-779780</wp:posOffset>
          </wp:positionH>
          <wp:positionV relativeFrom="paragraph">
            <wp:posOffset>20320</wp:posOffset>
          </wp:positionV>
          <wp:extent cx="5517515" cy="396240"/>
          <wp:effectExtent l="0" t="0" r="0" b="0"/>
          <wp:wrapNone/>
          <wp:docPr id="6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93056" behindDoc="1" locked="0" layoutInCell="0" allowOverlap="1" wp14:anchorId="678CAAB1" wp14:editId="1A7D2B95">
          <wp:simplePos x="0" y="0"/>
          <wp:positionH relativeFrom="column">
            <wp:posOffset>4896485</wp:posOffset>
          </wp:positionH>
          <wp:positionV relativeFrom="paragraph">
            <wp:posOffset>35560</wp:posOffset>
          </wp:positionV>
          <wp:extent cx="1238250" cy="381000"/>
          <wp:effectExtent l="0" t="0" r="0" b="0"/>
          <wp:wrapNone/>
          <wp:docPr id="699"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2DB08ED9" w14:textId="77777777" w:rsidR="00163E41" w:rsidRDefault="00163E41" w:rsidP="00723E2E">
    <w:pPr>
      <w:pStyle w:val="Header"/>
      <w:tabs>
        <w:tab w:val="right" w:pos="9639"/>
      </w:tabs>
      <w:rPr>
        <w:bCs/>
        <w:color w:val="44697D"/>
      </w:rPr>
    </w:pPr>
  </w:p>
  <w:p w14:paraId="6964E71C" w14:textId="2C837766" w:rsidR="00163E41" w:rsidRPr="00DE5B60" w:rsidRDefault="00163E41" w:rsidP="00723E2E">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BFA27B" w14:textId="77777777" w:rsidR="00163E41" w:rsidRDefault="00163E41" w:rsidP="00396A57">
    <w:pPr>
      <w:pStyle w:val="Header"/>
      <w:tabs>
        <w:tab w:val="right" w:pos="9639"/>
      </w:tabs>
      <w:rPr>
        <w:bCs/>
        <w:color w:val="44697D"/>
      </w:rPr>
    </w:pPr>
    <w:r>
      <w:rPr>
        <w:bCs/>
        <w:noProof/>
        <w:color w:val="44697D"/>
        <w:lang w:val="en-US" w:eastAsia="en-US"/>
      </w:rPr>
      <w:drawing>
        <wp:anchor distT="0" distB="0" distL="0" distR="0" simplePos="0" relativeHeight="251697152" behindDoc="1" locked="0" layoutInCell="0" allowOverlap="1" wp14:anchorId="75370A9B" wp14:editId="5B9ECFD9">
          <wp:simplePos x="0" y="0"/>
          <wp:positionH relativeFrom="column">
            <wp:posOffset>-779780</wp:posOffset>
          </wp:positionH>
          <wp:positionV relativeFrom="paragraph">
            <wp:posOffset>20320</wp:posOffset>
          </wp:positionV>
          <wp:extent cx="5517515" cy="396240"/>
          <wp:effectExtent l="0" t="0" r="0" b="0"/>
          <wp:wrapNone/>
          <wp:docPr id="7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96128" behindDoc="1" locked="0" layoutInCell="0" allowOverlap="1" wp14:anchorId="76989544" wp14:editId="56A33EF3">
          <wp:simplePos x="0" y="0"/>
          <wp:positionH relativeFrom="column">
            <wp:posOffset>4896485</wp:posOffset>
          </wp:positionH>
          <wp:positionV relativeFrom="paragraph">
            <wp:posOffset>35560</wp:posOffset>
          </wp:positionV>
          <wp:extent cx="1238250" cy="381000"/>
          <wp:effectExtent l="0" t="0" r="0" b="0"/>
          <wp:wrapNone/>
          <wp:docPr id="70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6EC91F86" w14:textId="77777777" w:rsidR="00163E41" w:rsidRDefault="00163E41" w:rsidP="00396A57">
    <w:pPr>
      <w:pStyle w:val="Header"/>
      <w:tabs>
        <w:tab w:val="right" w:pos="9639"/>
      </w:tabs>
      <w:rPr>
        <w:bCs/>
        <w:color w:val="44697D"/>
      </w:rPr>
    </w:pPr>
  </w:p>
  <w:p w14:paraId="34CB4587" w14:textId="7B35BD2B" w:rsidR="00163E41" w:rsidRPr="00DE5B60" w:rsidRDefault="00163E41" w:rsidP="00396A57">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60FBA072" w14:textId="65C1895D" w:rsidR="00163E41" w:rsidRPr="00396A57" w:rsidRDefault="00163E41" w:rsidP="00396A57">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52F6DA" w14:textId="77777777" w:rsidR="00163E41" w:rsidRDefault="00163E41" w:rsidP="00396A57">
    <w:pPr>
      <w:pStyle w:val="Header"/>
      <w:tabs>
        <w:tab w:val="right" w:pos="9639"/>
      </w:tabs>
      <w:rPr>
        <w:bCs/>
        <w:color w:val="44697D"/>
      </w:rPr>
    </w:pPr>
    <w:r>
      <w:rPr>
        <w:bCs/>
        <w:noProof/>
        <w:color w:val="44697D"/>
        <w:lang w:val="en-US" w:eastAsia="en-US"/>
      </w:rPr>
      <w:drawing>
        <wp:anchor distT="0" distB="0" distL="0" distR="0" simplePos="0" relativeHeight="251700224" behindDoc="1" locked="0" layoutInCell="0" allowOverlap="1" wp14:anchorId="32605EEC" wp14:editId="36265003">
          <wp:simplePos x="0" y="0"/>
          <wp:positionH relativeFrom="column">
            <wp:posOffset>-779780</wp:posOffset>
          </wp:positionH>
          <wp:positionV relativeFrom="paragraph">
            <wp:posOffset>20320</wp:posOffset>
          </wp:positionV>
          <wp:extent cx="5517515" cy="396240"/>
          <wp:effectExtent l="0" t="0" r="0" b="0"/>
          <wp:wrapNone/>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99200" behindDoc="1" locked="0" layoutInCell="0" allowOverlap="1" wp14:anchorId="76D8597B" wp14:editId="64EDAE14">
          <wp:simplePos x="0" y="0"/>
          <wp:positionH relativeFrom="column">
            <wp:posOffset>4896485</wp:posOffset>
          </wp:positionH>
          <wp:positionV relativeFrom="paragraph">
            <wp:posOffset>35560</wp:posOffset>
          </wp:positionV>
          <wp:extent cx="1238250" cy="381000"/>
          <wp:effectExtent l="0" t="0" r="0" b="0"/>
          <wp:wrapNone/>
          <wp:docPr id="28"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52D4F9A9" w14:textId="77777777" w:rsidR="00163E41" w:rsidRDefault="00163E41" w:rsidP="00396A57">
    <w:pPr>
      <w:pStyle w:val="Header"/>
      <w:tabs>
        <w:tab w:val="right" w:pos="9639"/>
      </w:tabs>
      <w:rPr>
        <w:bCs/>
        <w:color w:val="44697D"/>
      </w:rPr>
    </w:pPr>
  </w:p>
  <w:p w14:paraId="4F7ABAE2" w14:textId="009F8138" w:rsidR="00163E41" w:rsidRPr="00DE5B60" w:rsidRDefault="00163E41" w:rsidP="00396A57">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48BC35C4" w14:textId="611E2A8B" w:rsidR="00163E41" w:rsidRPr="00396A57" w:rsidRDefault="00163E41" w:rsidP="00396A5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DBD6EF" w14:textId="77777777" w:rsidR="00163E41" w:rsidRDefault="00163E41">
    <w:pPr>
      <w:pStyle w:val="Header"/>
      <w:tabs>
        <w:tab w:val="right" w:pos="9639"/>
      </w:tabs>
      <w:rPr>
        <w:bCs/>
        <w:color w:val="44697D"/>
      </w:rPr>
    </w:pPr>
    <w:bookmarkStart w:id="0" w:name="_Hlk531347851"/>
    <w:r>
      <w:rPr>
        <w:bCs/>
        <w:noProof/>
        <w:color w:val="44697D"/>
        <w:lang w:val="en-US" w:eastAsia="en-US"/>
      </w:rPr>
      <w:drawing>
        <wp:anchor distT="0" distB="0" distL="0" distR="0" simplePos="0" relativeHeight="4" behindDoc="1" locked="0" layoutInCell="0" allowOverlap="1" wp14:anchorId="659D3901" wp14:editId="07777777">
          <wp:simplePos x="0" y="0"/>
          <wp:positionH relativeFrom="column">
            <wp:posOffset>-779780</wp:posOffset>
          </wp:positionH>
          <wp:positionV relativeFrom="paragraph">
            <wp:posOffset>20320</wp:posOffset>
          </wp:positionV>
          <wp:extent cx="5517515" cy="396240"/>
          <wp:effectExtent l="0" t="0" r="0" b="0"/>
          <wp:wrapNone/>
          <wp:docPr id="5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3" behindDoc="1" locked="0" layoutInCell="0" allowOverlap="1" wp14:anchorId="28CBF501" wp14:editId="07777777">
          <wp:simplePos x="0" y="0"/>
          <wp:positionH relativeFrom="column">
            <wp:posOffset>4896485</wp:posOffset>
          </wp:positionH>
          <wp:positionV relativeFrom="paragraph">
            <wp:posOffset>35560</wp:posOffset>
          </wp:positionV>
          <wp:extent cx="1238250" cy="381000"/>
          <wp:effectExtent l="0" t="0" r="0" b="0"/>
          <wp:wrapNone/>
          <wp:docPr id="559"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760DAE74" w14:textId="77777777" w:rsidR="00163E41" w:rsidRDefault="00163E41">
    <w:pPr>
      <w:pStyle w:val="Header"/>
      <w:tabs>
        <w:tab w:val="right" w:pos="9639"/>
      </w:tabs>
      <w:rPr>
        <w:bCs/>
        <w:color w:val="44697D"/>
      </w:rPr>
    </w:pPr>
  </w:p>
  <w:p w14:paraId="79C0B3BA" w14:textId="661F1CD8" w:rsidR="00163E41" w:rsidRDefault="00163E41">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TA2017050 R0 IPA</w:t>
    </w:r>
    <w:bookmarkEnd w:id="0"/>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479F9" w14:textId="77777777" w:rsidR="00163E41" w:rsidRDefault="00163E41" w:rsidP="001D7941">
    <w:pPr>
      <w:pStyle w:val="Header"/>
      <w:tabs>
        <w:tab w:val="right" w:pos="9639"/>
      </w:tabs>
      <w:rPr>
        <w:bCs/>
        <w:color w:val="44697D"/>
      </w:rPr>
    </w:pPr>
    <w:r>
      <w:rPr>
        <w:bCs/>
        <w:noProof/>
        <w:color w:val="44697D"/>
        <w:lang w:val="en-US" w:eastAsia="en-US"/>
      </w:rPr>
      <w:drawing>
        <wp:anchor distT="0" distB="0" distL="0" distR="0" simplePos="0" relativeHeight="251660288" behindDoc="1" locked="0" layoutInCell="0" allowOverlap="1" wp14:anchorId="5685A1FA" wp14:editId="5FA3DD51">
          <wp:simplePos x="0" y="0"/>
          <wp:positionH relativeFrom="column">
            <wp:posOffset>-779780</wp:posOffset>
          </wp:positionH>
          <wp:positionV relativeFrom="paragraph">
            <wp:posOffset>20320</wp:posOffset>
          </wp:positionV>
          <wp:extent cx="5517515" cy="396240"/>
          <wp:effectExtent l="0" t="0" r="0" b="0"/>
          <wp:wrapNone/>
          <wp:docPr id="5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59264" behindDoc="1" locked="0" layoutInCell="0" allowOverlap="1" wp14:anchorId="2C6E630A" wp14:editId="21DA3EB7">
          <wp:simplePos x="0" y="0"/>
          <wp:positionH relativeFrom="column">
            <wp:posOffset>4896485</wp:posOffset>
          </wp:positionH>
          <wp:positionV relativeFrom="paragraph">
            <wp:posOffset>35560</wp:posOffset>
          </wp:positionV>
          <wp:extent cx="1238250" cy="381000"/>
          <wp:effectExtent l="0" t="0" r="0" b="0"/>
          <wp:wrapNone/>
          <wp:docPr id="56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1B581568" w14:textId="77777777" w:rsidR="00163E41" w:rsidRDefault="00163E41" w:rsidP="001D7941">
    <w:pPr>
      <w:pStyle w:val="Header"/>
      <w:tabs>
        <w:tab w:val="right" w:pos="9639"/>
      </w:tabs>
      <w:rPr>
        <w:bCs/>
        <w:color w:val="44697D"/>
      </w:rPr>
    </w:pPr>
  </w:p>
  <w:p w14:paraId="1D3A095B" w14:textId="5E0507D8" w:rsidR="00163E41" w:rsidRDefault="00163E41" w:rsidP="001D7941">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0EF85C43" w14:textId="3966F512" w:rsidR="00163E41" w:rsidRPr="001D7941" w:rsidRDefault="00163E41" w:rsidP="001D794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01B724" w14:textId="77777777" w:rsidR="00163E41" w:rsidRDefault="00163E41" w:rsidP="001D7941">
    <w:pPr>
      <w:pStyle w:val="Header"/>
      <w:tabs>
        <w:tab w:val="right" w:pos="9639"/>
      </w:tabs>
      <w:rPr>
        <w:bCs/>
        <w:color w:val="44697D"/>
      </w:rPr>
    </w:pPr>
    <w:r>
      <w:rPr>
        <w:bCs/>
        <w:noProof/>
        <w:color w:val="44697D"/>
        <w:lang w:val="en-US" w:eastAsia="en-US"/>
      </w:rPr>
      <w:drawing>
        <wp:anchor distT="0" distB="0" distL="0" distR="0" simplePos="0" relativeHeight="251663360" behindDoc="1" locked="0" layoutInCell="0" allowOverlap="1" wp14:anchorId="4CF3C0DF" wp14:editId="3E3B0E98">
          <wp:simplePos x="0" y="0"/>
          <wp:positionH relativeFrom="column">
            <wp:posOffset>-779780</wp:posOffset>
          </wp:positionH>
          <wp:positionV relativeFrom="paragraph">
            <wp:posOffset>20320</wp:posOffset>
          </wp:positionV>
          <wp:extent cx="5517515" cy="396240"/>
          <wp:effectExtent l="0" t="0" r="0" b="0"/>
          <wp:wrapNone/>
          <wp:docPr id="5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62336" behindDoc="1" locked="0" layoutInCell="0" allowOverlap="1" wp14:anchorId="7AABA00D" wp14:editId="252813D3">
          <wp:simplePos x="0" y="0"/>
          <wp:positionH relativeFrom="column">
            <wp:posOffset>4896485</wp:posOffset>
          </wp:positionH>
          <wp:positionV relativeFrom="paragraph">
            <wp:posOffset>35560</wp:posOffset>
          </wp:positionV>
          <wp:extent cx="1238250" cy="381000"/>
          <wp:effectExtent l="0" t="0" r="0" b="0"/>
          <wp:wrapNone/>
          <wp:docPr id="567"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7DDBA5C2" w14:textId="77777777" w:rsidR="00163E41" w:rsidRDefault="00163E41" w:rsidP="001D7941">
    <w:pPr>
      <w:pStyle w:val="Header"/>
      <w:tabs>
        <w:tab w:val="right" w:pos="9639"/>
      </w:tabs>
      <w:rPr>
        <w:bCs/>
        <w:color w:val="44697D"/>
      </w:rPr>
    </w:pPr>
  </w:p>
  <w:p w14:paraId="6E7300D4" w14:textId="11514BB2" w:rsidR="00163E41" w:rsidRDefault="00163E41" w:rsidP="001D7941">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6EEAB105" w14:textId="17D9AE55" w:rsidR="00163E41" w:rsidRPr="001D7941" w:rsidRDefault="00163E41" w:rsidP="001D794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A1657A" w14:textId="77777777" w:rsidR="00163E41" w:rsidRDefault="00163E41" w:rsidP="001D7941">
    <w:pPr>
      <w:pStyle w:val="Header"/>
      <w:tabs>
        <w:tab w:val="right" w:pos="9639"/>
      </w:tabs>
      <w:rPr>
        <w:bCs/>
        <w:color w:val="44697D"/>
      </w:rPr>
    </w:pPr>
    <w:r>
      <w:rPr>
        <w:bCs/>
        <w:noProof/>
        <w:color w:val="44697D"/>
        <w:lang w:val="en-US" w:eastAsia="en-US"/>
      </w:rPr>
      <w:drawing>
        <wp:anchor distT="0" distB="0" distL="0" distR="0" simplePos="0" relativeHeight="251666432" behindDoc="1" locked="0" layoutInCell="0" allowOverlap="1" wp14:anchorId="2C492FB8" wp14:editId="0EB8684F">
          <wp:simplePos x="0" y="0"/>
          <wp:positionH relativeFrom="column">
            <wp:posOffset>-779780</wp:posOffset>
          </wp:positionH>
          <wp:positionV relativeFrom="paragraph">
            <wp:posOffset>20320</wp:posOffset>
          </wp:positionV>
          <wp:extent cx="5517515" cy="396240"/>
          <wp:effectExtent l="0" t="0" r="0" b="0"/>
          <wp:wrapNone/>
          <wp:docPr id="5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65408" behindDoc="1" locked="0" layoutInCell="0" allowOverlap="1" wp14:anchorId="53865698" wp14:editId="63B4F263">
          <wp:simplePos x="0" y="0"/>
          <wp:positionH relativeFrom="column">
            <wp:posOffset>4896485</wp:posOffset>
          </wp:positionH>
          <wp:positionV relativeFrom="paragraph">
            <wp:posOffset>35560</wp:posOffset>
          </wp:positionV>
          <wp:extent cx="1238250" cy="381000"/>
          <wp:effectExtent l="0" t="0" r="0" b="0"/>
          <wp:wrapNone/>
          <wp:docPr id="571"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47BEC91E" w14:textId="77777777" w:rsidR="00163E41" w:rsidRDefault="00163E41" w:rsidP="001D7941">
    <w:pPr>
      <w:pStyle w:val="Header"/>
      <w:tabs>
        <w:tab w:val="right" w:pos="9639"/>
      </w:tabs>
      <w:rPr>
        <w:bCs/>
        <w:color w:val="44697D"/>
      </w:rPr>
    </w:pPr>
  </w:p>
  <w:p w14:paraId="7D366EE5" w14:textId="0B003B60" w:rsidR="00163E41" w:rsidRDefault="00163E41" w:rsidP="001D7941">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0CE281B3" w14:textId="2CDFD2A9" w:rsidR="00163E41" w:rsidRPr="001D7941" w:rsidRDefault="00163E41" w:rsidP="001D794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122C3" w14:textId="77777777" w:rsidR="00163E41" w:rsidRDefault="00163E41" w:rsidP="001D7941">
    <w:pPr>
      <w:pStyle w:val="Header"/>
      <w:tabs>
        <w:tab w:val="right" w:pos="9639"/>
      </w:tabs>
      <w:rPr>
        <w:bCs/>
        <w:color w:val="44697D"/>
      </w:rPr>
    </w:pPr>
    <w:r>
      <w:rPr>
        <w:bCs/>
        <w:noProof/>
        <w:color w:val="44697D"/>
        <w:lang w:val="en-US" w:eastAsia="en-US"/>
      </w:rPr>
      <w:drawing>
        <wp:anchor distT="0" distB="0" distL="0" distR="0" simplePos="0" relativeHeight="251669504" behindDoc="1" locked="0" layoutInCell="0" allowOverlap="1" wp14:anchorId="673305F8" wp14:editId="2B78E1BF">
          <wp:simplePos x="0" y="0"/>
          <wp:positionH relativeFrom="column">
            <wp:posOffset>-779780</wp:posOffset>
          </wp:positionH>
          <wp:positionV relativeFrom="paragraph">
            <wp:posOffset>20320</wp:posOffset>
          </wp:positionV>
          <wp:extent cx="5517515" cy="396240"/>
          <wp:effectExtent l="0" t="0" r="0" b="0"/>
          <wp:wrapNone/>
          <wp:docPr id="6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68480" behindDoc="1" locked="0" layoutInCell="0" allowOverlap="1" wp14:anchorId="57793061" wp14:editId="5F41EAD4">
          <wp:simplePos x="0" y="0"/>
          <wp:positionH relativeFrom="column">
            <wp:posOffset>4896485</wp:posOffset>
          </wp:positionH>
          <wp:positionV relativeFrom="paragraph">
            <wp:posOffset>35560</wp:posOffset>
          </wp:positionV>
          <wp:extent cx="1238250" cy="381000"/>
          <wp:effectExtent l="0" t="0" r="0" b="0"/>
          <wp:wrapNone/>
          <wp:docPr id="65"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507F80E9" w14:textId="77777777" w:rsidR="00163E41" w:rsidRDefault="00163E41" w:rsidP="001D7941">
    <w:pPr>
      <w:pStyle w:val="Header"/>
      <w:tabs>
        <w:tab w:val="right" w:pos="9639"/>
      </w:tabs>
      <w:rPr>
        <w:bCs/>
        <w:color w:val="44697D"/>
      </w:rPr>
    </w:pPr>
  </w:p>
  <w:p w14:paraId="46813DF7" w14:textId="32E1FB27" w:rsidR="00163E41" w:rsidRDefault="00163E41" w:rsidP="001D7941">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7F7833C9" w14:textId="562137A9" w:rsidR="00163E41" w:rsidRPr="001D7941" w:rsidRDefault="00163E41" w:rsidP="001D794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F8470" w14:textId="77777777" w:rsidR="00163E41" w:rsidRDefault="00163E41" w:rsidP="003E1873">
    <w:pPr>
      <w:pStyle w:val="Header"/>
      <w:tabs>
        <w:tab w:val="right" w:pos="9639"/>
      </w:tabs>
      <w:rPr>
        <w:bCs/>
        <w:color w:val="44697D"/>
      </w:rPr>
    </w:pPr>
    <w:r>
      <w:rPr>
        <w:bCs/>
        <w:noProof/>
        <w:color w:val="44697D"/>
        <w:lang w:val="en-US" w:eastAsia="en-US"/>
      </w:rPr>
      <w:drawing>
        <wp:anchor distT="0" distB="0" distL="0" distR="0" simplePos="0" relativeHeight="251672576" behindDoc="1" locked="0" layoutInCell="0" allowOverlap="1" wp14:anchorId="0FA7ADCB" wp14:editId="2EC30F14">
          <wp:simplePos x="0" y="0"/>
          <wp:positionH relativeFrom="column">
            <wp:posOffset>-779780</wp:posOffset>
          </wp:positionH>
          <wp:positionV relativeFrom="paragraph">
            <wp:posOffset>20320</wp:posOffset>
          </wp:positionV>
          <wp:extent cx="5517515" cy="396240"/>
          <wp:effectExtent l="0" t="0" r="0" b="0"/>
          <wp:wrapNone/>
          <wp:docPr id="8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71552" behindDoc="1" locked="0" layoutInCell="0" allowOverlap="1" wp14:anchorId="0C262CF0" wp14:editId="2F96AF48">
          <wp:simplePos x="0" y="0"/>
          <wp:positionH relativeFrom="column">
            <wp:posOffset>4896485</wp:posOffset>
          </wp:positionH>
          <wp:positionV relativeFrom="paragraph">
            <wp:posOffset>35560</wp:posOffset>
          </wp:positionV>
          <wp:extent cx="1238250" cy="381000"/>
          <wp:effectExtent l="0" t="0" r="0" b="0"/>
          <wp:wrapNone/>
          <wp:docPr id="82"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07C8770F" w14:textId="77777777" w:rsidR="00163E41" w:rsidRDefault="00163E41" w:rsidP="003E1873">
    <w:pPr>
      <w:pStyle w:val="Header"/>
      <w:tabs>
        <w:tab w:val="right" w:pos="9639"/>
      </w:tabs>
      <w:rPr>
        <w:bCs/>
        <w:color w:val="44697D"/>
      </w:rPr>
    </w:pPr>
  </w:p>
  <w:p w14:paraId="308C4108" w14:textId="0246AC0C" w:rsidR="00163E41" w:rsidRDefault="00163E41" w:rsidP="003E1873">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5A5364F7" w14:textId="6F1EB62B" w:rsidR="00163E41" w:rsidRPr="003E1873" w:rsidRDefault="00163E41" w:rsidP="003E1873">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B93279" w14:textId="77777777" w:rsidR="00163E41" w:rsidRDefault="00163E41" w:rsidP="00141C7C">
    <w:pPr>
      <w:pStyle w:val="Header"/>
      <w:tabs>
        <w:tab w:val="right" w:pos="9639"/>
      </w:tabs>
      <w:rPr>
        <w:bCs/>
        <w:color w:val="44697D"/>
      </w:rPr>
    </w:pPr>
    <w:r>
      <w:rPr>
        <w:bCs/>
        <w:noProof/>
        <w:color w:val="44697D"/>
        <w:lang w:val="en-US" w:eastAsia="en-US"/>
      </w:rPr>
      <w:drawing>
        <wp:anchor distT="0" distB="0" distL="0" distR="0" simplePos="0" relativeHeight="251675648" behindDoc="1" locked="0" layoutInCell="0" allowOverlap="1" wp14:anchorId="5582AB12" wp14:editId="10E9C30F">
          <wp:simplePos x="0" y="0"/>
          <wp:positionH relativeFrom="column">
            <wp:posOffset>-779780</wp:posOffset>
          </wp:positionH>
          <wp:positionV relativeFrom="paragraph">
            <wp:posOffset>20320</wp:posOffset>
          </wp:positionV>
          <wp:extent cx="5517515" cy="396240"/>
          <wp:effectExtent l="0" t="0" r="0" b="0"/>
          <wp:wrapNone/>
          <wp:docPr id="15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74624" behindDoc="1" locked="0" layoutInCell="0" allowOverlap="1" wp14:anchorId="72ECD10A" wp14:editId="021C6E7D">
          <wp:simplePos x="0" y="0"/>
          <wp:positionH relativeFrom="column">
            <wp:posOffset>4896485</wp:posOffset>
          </wp:positionH>
          <wp:positionV relativeFrom="paragraph">
            <wp:posOffset>35560</wp:posOffset>
          </wp:positionV>
          <wp:extent cx="1238250" cy="381000"/>
          <wp:effectExtent l="0" t="0" r="0" b="0"/>
          <wp:wrapNone/>
          <wp:docPr id="15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6FD223C5" w14:textId="77777777" w:rsidR="00163E41" w:rsidRDefault="00163E41" w:rsidP="00141C7C">
    <w:pPr>
      <w:pStyle w:val="Header"/>
      <w:tabs>
        <w:tab w:val="right" w:pos="9639"/>
      </w:tabs>
      <w:rPr>
        <w:bCs/>
        <w:color w:val="44697D"/>
      </w:rPr>
    </w:pPr>
  </w:p>
  <w:p w14:paraId="6BB33845" w14:textId="753E130F" w:rsidR="00163E41" w:rsidRDefault="00163E41" w:rsidP="00141C7C">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557DF323" w14:textId="3A45D996" w:rsidR="00163E41" w:rsidRPr="00141C7C" w:rsidRDefault="00163E41" w:rsidP="00141C7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C3EE32" w14:textId="77777777" w:rsidR="00163E41" w:rsidRDefault="00163E41" w:rsidP="00407F69">
    <w:pPr>
      <w:pStyle w:val="Header"/>
      <w:tabs>
        <w:tab w:val="right" w:pos="9639"/>
      </w:tabs>
      <w:rPr>
        <w:bCs/>
        <w:color w:val="44697D"/>
      </w:rPr>
    </w:pPr>
    <w:r>
      <w:rPr>
        <w:bCs/>
        <w:noProof/>
        <w:color w:val="44697D"/>
        <w:lang w:val="en-US" w:eastAsia="en-US"/>
      </w:rPr>
      <w:drawing>
        <wp:anchor distT="0" distB="0" distL="0" distR="0" simplePos="0" relativeHeight="251678720" behindDoc="1" locked="0" layoutInCell="0" allowOverlap="1" wp14:anchorId="275FA4AE" wp14:editId="1B3D8001">
          <wp:simplePos x="0" y="0"/>
          <wp:positionH relativeFrom="column">
            <wp:posOffset>-779780</wp:posOffset>
          </wp:positionH>
          <wp:positionV relativeFrom="paragraph">
            <wp:posOffset>20320</wp:posOffset>
          </wp:positionV>
          <wp:extent cx="5517515" cy="396240"/>
          <wp:effectExtent l="0" t="0" r="0" b="0"/>
          <wp:wrapNone/>
          <wp:docPr id="1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5"/>
                  <pic:cNvPicPr>
                    <a:picLocks noChangeAspect="1" noChangeArrowheads="1"/>
                  </pic:cNvPicPr>
                </pic:nvPicPr>
                <pic:blipFill>
                  <a:blip r:embed="rId1"/>
                  <a:stretch>
                    <a:fillRect/>
                  </a:stretch>
                </pic:blipFill>
                <pic:spPr bwMode="auto">
                  <a:xfrm>
                    <a:off x="0" y="0"/>
                    <a:ext cx="5517515" cy="396240"/>
                  </a:xfrm>
                  <a:prstGeom prst="rect">
                    <a:avLst/>
                  </a:prstGeom>
                </pic:spPr>
              </pic:pic>
            </a:graphicData>
          </a:graphic>
        </wp:anchor>
      </w:drawing>
    </w:r>
    <w:r>
      <w:rPr>
        <w:bCs/>
        <w:noProof/>
        <w:color w:val="44697D"/>
        <w:lang w:val="en-US" w:eastAsia="en-US"/>
      </w:rPr>
      <w:drawing>
        <wp:anchor distT="0" distB="0" distL="0" distR="0" simplePos="0" relativeHeight="251677696" behindDoc="1" locked="0" layoutInCell="0" allowOverlap="1" wp14:anchorId="21646335" wp14:editId="233EAE9D">
          <wp:simplePos x="0" y="0"/>
          <wp:positionH relativeFrom="column">
            <wp:posOffset>4896485</wp:posOffset>
          </wp:positionH>
          <wp:positionV relativeFrom="paragraph">
            <wp:posOffset>35560</wp:posOffset>
          </wp:positionV>
          <wp:extent cx="1238250" cy="381000"/>
          <wp:effectExtent l="0" t="0" r="0" b="0"/>
          <wp:wrapNone/>
          <wp:docPr id="187"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Hill Consortium Logo"/>
                  <pic:cNvPicPr>
                    <a:picLocks noChangeAspect="1" noChangeArrowheads="1"/>
                  </pic:cNvPicPr>
                </pic:nvPicPr>
                <pic:blipFill>
                  <a:blip r:embed="rId2"/>
                  <a:stretch>
                    <a:fillRect/>
                  </a:stretch>
                </pic:blipFill>
                <pic:spPr bwMode="auto">
                  <a:xfrm>
                    <a:off x="0" y="0"/>
                    <a:ext cx="1238250" cy="381000"/>
                  </a:xfrm>
                  <a:prstGeom prst="rect">
                    <a:avLst/>
                  </a:prstGeom>
                </pic:spPr>
              </pic:pic>
            </a:graphicData>
          </a:graphic>
        </wp:anchor>
      </w:drawing>
    </w:r>
    <w:r>
      <w:rPr>
        <w:bCs/>
        <w:color w:val="44697D"/>
      </w:rPr>
      <w:t xml:space="preserve"> </w:t>
    </w:r>
  </w:p>
  <w:p w14:paraId="7095DDF6" w14:textId="77777777" w:rsidR="00163E41" w:rsidRDefault="00163E41" w:rsidP="00407F69">
    <w:pPr>
      <w:pStyle w:val="Header"/>
      <w:tabs>
        <w:tab w:val="right" w:pos="9639"/>
      </w:tabs>
      <w:rPr>
        <w:bCs/>
        <w:color w:val="44697D"/>
      </w:rPr>
    </w:pPr>
  </w:p>
  <w:p w14:paraId="4071127D" w14:textId="0743018D" w:rsidR="00163E41" w:rsidRDefault="00163E41" w:rsidP="00407F69">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p w14:paraId="4CDF2372" w14:textId="77777777" w:rsidR="00163E41" w:rsidRPr="00141C7C" w:rsidRDefault="00163E41" w:rsidP="00407F69">
    <w:pPr>
      <w:pStyle w:val="Header"/>
    </w:pPr>
  </w:p>
  <w:p w14:paraId="74033F1A" w14:textId="358516AE" w:rsidR="00163E41" w:rsidRDefault="00163E41">
    <w:pPr>
      <w:pStyle w:val="Header"/>
      <w:tabs>
        <w:tab w:val="clear" w:pos="4513"/>
        <w:tab w:val="clear" w:pos="9026"/>
        <w:tab w:val="left" w:pos="2127"/>
        <w:tab w:val="right" w:pos="9639"/>
      </w:tabs>
      <w:rPr>
        <w:color w:val="44697D"/>
      </w:rPr>
    </w:pPr>
    <w:r>
      <w:rPr>
        <w:rStyle w:val="PageNumber"/>
        <w:rFonts w:cs="Tahoma"/>
        <w:color w:val="9DBCB0"/>
        <w:spacing w:val="20"/>
        <w:sz w:val="12"/>
        <w:szCs w:val="12"/>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61677"/>
    <w:multiLevelType w:val="hybridMultilevel"/>
    <w:tmpl w:val="FFC26590"/>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BCE9"/>
    <w:multiLevelType w:val="multilevel"/>
    <w:tmpl w:val="1ED2BFA4"/>
    <w:lvl w:ilvl="0">
      <w:start w:val="2009"/>
      <w:numFmt w:val="bullet"/>
      <w:lvlText w:val="-"/>
      <w:lvlJc w:val="left"/>
      <w:pPr>
        <w:tabs>
          <w:tab w:val="num" w:pos="1440"/>
        </w:tabs>
        <w:ind w:left="1440" w:hanging="360"/>
      </w:pPr>
      <w:rPr>
        <w:rFonts w:ascii="HelveticaNeueLTStd-Roman" w:hAnsi="HelveticaNeueLTStd-Roman" w:cs="HelveticaNeueLTStd-Roman" w:hint="default"/>
      </w:rPr>
    </w:lvl>
    <w:lvl w:ilvl="1">
      <w:start w:val="1997"/>
      <w:numFmt w:val="bullet"/>
      <w:lvlText w:val="-"/>
      <w:lvlJc w:val="left"/>
      <w:pPr>
        <w:tabs>
          <w:tab w:val="num" w:pos="1515"/>
        </w:tabs>
        <w:ind w:left="1515" w:hanging="435"/>
      </w:pPr>
      <w:rPr>
        <w:rFonts w:ascii="Arial" w:hAnsi="Arial" w:cs="Aria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lowerRoman"/>
      <w:lvlText w:val="(%4)"/>
      <w:lvlJc w:val="left"/>
      <w:pPr>
        <w:tabs>
          <w:tab w:val="num" w:pos="0"/>
        </w:tabs>
        <w:ind w:left="3240" w:hanging="720"/>
      </w:p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nsid w:val="020E0B95"/>
    <w:multiLevelType w:val="hybridMultilevel"/>
    <w:tmpl w:val="2D3A7904"/>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
    <w:nsid w:val="022F5777"/>
    <w:multiLevelType w:val="multilevel"/>
    <w:tmpl w:val="5AE8D5F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2F7FEAF"/>
    <w:multiLevelType w:val="multilevel"/>
    <w:tmpl w:val="5172F95E"/>
    <w:lvl w:ilvl="0">
      <w:start w:val="1"/>
      <w:numFmt w:val="decimal"/>
      <w:pStyle w:val="Heading1"/>
      <w:lvlText w:val="%1."/>
      <w:lvlJc w:val="left"/>
      <w:pPr>
        <w:tabs>
          <w:tab w:val="num" w:pos="0"/>
        </w:tabs>
        <w:ind w:left="720" w:hanging="360"/>
      </w:pPr>
      <w:rPr>
        <w:rFonts w:ascii="Tahoma" w:hAnsi="Tahoma" w:cs="Tahoma" w:hint="default"/>
        <w:sz w:val="32"/>
        <w:szCs w:val="32"/>
      </w:rPr>
    </w:lvl>
    <w:lvl w:ilvl="1">
      <w:start w:val="1"/>
      <w:numFmt w:val="decimal"/>
      <w:pStyle w:val="Heading2"/>
      <w:lvlText w:val="%1.%2"/>
      <w:lvlJc w:val="left"/>
      <w:pPr>
        <w:tabs>
          <w:tab w:val="num" w:pos="0"/>
        </w:tabs>
        <w:ind w:left="1080" w:hanging="720"/>
      </w:pPr>
      <w:rPr>
        <w:rFonts w:ascii="Tahoma" w:hAnsi="Tahoma" w:cs="Tahoma"/>
        <w:sz w:val="28"/>
        <w:szCs w:val="28"/>
      </w:rPr>
    </w:lvl>
    <w:lvl w:ilvl="2">
      <w:start w:val="1"/>
      <w:numFmt w:val="decimal"/>
      <w:pStyle w:val="Heading3"/>
      <w:lvlText w:val="%1.%2.%3"/>
      <w:lvlJc w:val="left"/>
      <w:pPr>
        <w:tabs>
          <w:tab w:val="num" w:pos="0"/>
        </w:tabs>
        <w:ind w:left="1440" w:hanging="1080"/>
      </w:pPr>
      <w:rPr>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3">
      <w:start w:val="1"/>
      <w:numFmt w:val="decimal"/>
      <w:pStyle w:val="Heading4"/>
      <w:lvlText w:val="%1.%2.%3.%4"/>
      <w:lvlJc w:val="left"/>
      <w:pPr>
        <w:tabs>
          <w:tab w:val="num" w:pos="0"/>
        </w:tabs>
        <w:ind w:left="1800" w:hanging="1440"/>
      </w:pPr>
    </w:lvl>
    <w:lvl w:ilvl="4">
      <w:start w:val="1"/>
      <w:numFmt w:val="decimal"/>
      <w:pStyle w:val="Heading5"/>
      <w:lvlText w:val="%1.%2.%3.%4.%5"/>
      <w:lvlJc w:val="left"/>
      <w:pPr>
        <w:tabs>
          <w:tab w:val="num" w:pos="0"/>
        </w:tabs>
        <w:ind w:left="1368" w:hanging="1008"/>
      </w:pPr>
    </w:lvl>
    <w:lvl w:ilvl="5">
      <w:start w:val="1"/>
      <w:numFmt w:val="decimal"/>
      <w:pStyle w:val="Heading6"/>
      <w:lvlText w:val="%1.%2.%3.%4.%5.%6"/>
      <w:lvlJc w:val="left"/>
      <w:pPr>
        <w:tabs>
          <w:tab w:val="num" w:pos="0"/>
        </w:tabs>
        <w:ind w:left="1512" w:hanging="1152"/>
      </w:pPr>
      <w:rPr>
        <w:rFonts w:ascii="Arial" w:hAnsi="Arial" w:cs="Arial"/>
      </w:rPr>
    </w:lvl>
    <w:lvl w:ilvl="6">
      <w:start w:val="1"/>
      <w:numFmt w:val="decimal"/>
      <w:pStyle w:val="Heading7"/>
      <w:lvlText w:val="%1.%2.%3.%4.%5.%6.%7"/>
      <w:lvlJc w:val="left"/>
      <w:pPr>
        <w:tabs>
          <w:tab w:val="num" w:pos="0"/>
        </w:tabs>
        <w:ind w:left="1656" w:hanging="1296"/>
      </w:pPr>
    </w:lvl>
    <w:lvl w:ilvl="7">
      <w:start w:val="1"/>
      <w:numFmt w:val="decimal"/>
      <w:pStyle w:val="Heading8"/>
      <w:lvlText w:val="%1.%2.%3.%4.%5.%6.%7.%8"/>
      <w:lvlJc w:val="left"/>
      <w:pPr>
        <w:tabs>
          <w:tab w:val="num" w:pos="0"/>
        </w:tabs>
        <w:ind w:left="1800" w:hanging="1440"/>
      </w:pPr>
    </w:lvl>
    <w:lvl w:ilvl="8">
      <w:start w:val="1"/>
      <w:numFmt w:val="decimal"/>
      <w:pStyle w:val="Heading9"/>
      <w:lvlText w:val="%1.%2.%3.%4.%5.%6.%7.%8.%9"/>
      <w:lvlJc w:val="left"/>
      <w:pPr>
        <w:tabs>
          <w:tab w:val="num" w:pos="0"/>
        </w:tabs>
        <w:ind w:left="1944" w:hanging="1584"/>
      </w:pPr>
    </w:lvl>
  </w:abstractNum>
  <w:abstractNum w:abstractNumId="5">
    <w:nsid w:val="037C8E4C"/>
    <w:multiLevelType w:val="multilevel"/>
    <w:tmpl w:val="2BE67D40"/>
    <w:lvl w:ilvl="0">
      <w:start w:val="1"/>
      <w:numFmt w:val="lowerLetter"/>
      <w:pStyle w:val="ListLetters"/>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039F28EA"/>
    <w:multiLevelType w:val="multilevel"/>
    <w:tmpl w:val="9AA8B31A"/>
    <w:lvl w:ilvl="0">
      <w:start w:val="1"/>
      <w:numFmt w:val="decimal"/>
      <w:lvlText w:val="(%1)"/>
      <w:lvlJc w:val="left"/>
      <w:pPr>
        <w:tabs>
          <w:tab w:val="num" w:pos="0"/>
        </w:tabs>
        <w:ind w:left="1815" w:hanging="375"/>
      </w:pPr>
    </w:lvl>
    <w:lvl w:ilvl="1">
      <w:start w:val="1"/>
      <w:numFmt w:val="lowerLetter"/>
      <w:lvlText w:val="%2."/>
      <w:lvlJc w:val="left"/>
      <w:pPr>
        <w:tabs>
          <w:tab w:val="num" w:pos="0"/>
        </w:tabs>
        <w:ind w:left="2520" w:hanging="360"/>
      </w:pPr>
    </w:lvl>
    <w:lvl w:ilvl="2">
      <w:start w:val="1"/>
      <w:numFmt w:val="lowerRoman"/>
      <w:lvlText w:val="%3."/>
      <w:lvlJc w:val="right"/>
      <w:pPr>
        <w:tabs>
          <w:tab w:val="num" w:pos="0"/>
        </w:tabs>
        <w:ind w:left="3240" w:hanging="180"/>
      </w:pPr>
    </w:lvl>
    <w:lvl w:ilvl="3">
      <w:start w:val="1"/>
      <w:numFmt w:val="decimal"/>
      <w:lvlText w:val="%4."/>
      <w:lvlJc w:val="left"/>
      <w:pPr>
        <w:tabs>
          <w:tab w:val="num" w:pos="0"/>
        </w:tabs>
        <w:ind w:left="3960" w:hanging="360"/>
      </w:pPr>
    </w:lvl>
    <w:lvl w:ilvl="4">
      <w:start w:val="1"/>
      <w:numFmt w:val="lowerLetter"/>
      <w:lvlText w:val="%5."/>
      <w:lvlJc w:val="left"/>
      <w:pPr>
        <w:tabs>
          <w:tab w:val="num" w:pos="0"/>
        </w:tabs>
        <w:ind w:left="4680" w:hanging="360"/>
      </w:pPr>
    </w:lvl>
    <w:lvl w:ilvl="5">
      <w:start w:val="1"/>
      <w:numFmt w:val="lowerRoman"/>
      <w:lvlText w:val="%6."/>
      <w:lvlJc w:val="right"/>
      <w:pPr>
        <w:tabs>
          <w:tab w:val="num" w:pos="0"/>
        </w:tabs>
        <w:ind w:left="5400" w:hanging="180"/>
      </w:pPr>
    </w:lvl>
    <w:lvl w:ilvl="6">
      <w:start w:val="1"/>
      <w:numFmt w:val="decimal"/>
      <w:lvlText w:val="%7."/>
      <w:lvlJc w:val="left"/>
      <w:pPr>
        <w:tabs>
          <w:tab w:val="num" w:pos="0"/>
        </w:tabs>
        <w:ind w:left="6120" w:hanging="360"/>
      </w:pPr>
    </w:lvl>
    <w:lvl w:ilvl="7">
      <w:start w:val="1"/>
      <w:numFmt w:val="lowerLetter"/>
      <w:lvlText w:val="%8."/>
      <w:lvlJc w:val="left"/>
      <w:pPr>
        <w:tabs>
          <w:tab w:val="num" w:pos="0"/>
        </w:tabs>
        <w:ind w:left="6840" w:hanging="360"/>
      </w:pPr>
    </w:lvl>
    <w:lvl w:ilvl="8">
      <w:start w:val="1"/>
      <w:numFmt w:val="lowerRoman"/>
      <w:lvlText w:val="%9."/>
      <w:lvlJc w:val="right"/>
      <w:pPr>
        <w:tabs>
          <w:tab w:val="num" w:pos="0"/>
        </w:tabs>
        <w:ind w:left="7560" w:hanging="180"/>
      </w:pPr>
    </w:lvl>
  </w:abstractNum>
  <w:abstractNum w:abstractNumId="7">
    <w:nsid w:val="057D106E"/>
    <w:multiLevelType w:val="multilevel"/>
    <w:tmpl w:val="A260BF8A"/>
    <w:lvl w:ilvl="0">
      <w:start w:val="1"/>
      <w:numFmt w:val="lowerRoman"/>
      <w:lvlText w:val="(%1)"/>
      <w:lvlJc w:val="left"/>
      <w:pPr>
        <w:tabs>
          <w:tab w:val="num" w:pos="0"/>
        </w:tabs>
        <w:ind w:left="720" w:hanging="360"/>
      </w:pPr>
      <w:rPr>
        <w:rFonts w:ascii="Arial" w:hAnsi="Arial" w:cs="Symbo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078F1B31"/>
    <w:multiLevelType w:val="multilevel"/>
    <w:tmpl w:val="74D0F46A"/>
    <w:lvl w:ilvl="0">
      <w:start w:val="1"/>
      <w:numFmt w:val="decimal"/>
      <w:lvlText w:val="%1."/>
      <w:lvlJc w:val="left"/>
      <w:pPr>
        <w:tabs>
          <w:tab w:val="num" w:pos="0"/>
        </w:tabs>
        <w:ind w:left="1494" w:hanging="360"/>
      </w:pPr>
      <w:rPr>
        <w:rFonts w:cs="Arial"/>
        <w:b w:val="0"/>
      </w:rPr>
    </w:lvl>
    <w:lvl w:ilvl="1">
      <w:start w:val="1"/>
      <w:numFmt w:val="lowerLetter"/>
      <w:lvlText w:val="%2."/>
      <w:lvlJc w:val="left"/>
      <w:pPr>
        <w:tabs>
          <w:tab w:val="num" w:pos="0"/>
        </w:tabs>
        <w:ind w:left="2214" w:hanging="360"/>
      </w:pPr>
    </w:lvl>
    <w:lvl w:ilvl="2">
      <w:start w:val="1"/>
      <w:numFmt w:val="lowerRoman"/>
      <w:lvlText w:val="%3."/>
      <w:lvlJc w:val="right"/>
      <w:pPr>
        <w:tabs>
          <w:tab w:val="num" w:pos="0"/>
        </w:tabs>
        <w:ind w:left="2934" w:hanging="180"/>
      </w:pPr>
    </w:lvl>
    <w:lvl w:ilvl="3">
      <w:start w:val="1"/>
      <w:numFmt w:val="decimal"/>
      <w:lvlText w:val="%4."/>
      <w:lvlJc w:val="left"/>
      <w:pPr>
        <w:tabs>
          <w:tab w:val="num" w:pos="0"/>
        </w:tabs>
        <w:ind w:left="3654" w:hanging="360"/>
      </w:pPr>
    </w:lvl>
    <w:lvl w:ilvl="4">
      <w:start w:val="1"/>
      <w:numFmt w:val="lowerLetter"/>
      <w:lvlText w:val="%5."/>
      <w:lvlJc w:val="left"/>
      <w:pPr>
        <w:tabs>
          <w:tab w:val="num" w:pos="0"/>
        </w:tabs>
        <w:ind w:left="4374" w:hanging="360"/>
      </w:pPr>
    </w:lvl>
    <w:lvl w:ilvl="5">
      <w:start w:val="1"/>
      <w:numFmt w:val="lowerRoman"/>
      <w:lvlText w:val="%6."/>
      <w:lvlJc w:val="right"/>
      <w:pPr>
        <w:tabs>
          <w:tab w:val="num" w:pos="0"/>
        </w:tabs>
        <w:ind w:left="5094" w:hanging="180"/>
      </w:pPr>
    </w:lvl>
    <w:lvl w:ilvl="6">
      <w:start w:val="1"/>
      <w:numFmt w:val="decimal"/>
      <w:lvlText w:val="%7."/>
      <w:lvlJc w:val="left"/>
      <w:pPr>
        <w:tabs>
          <w:tab w:val="num" w:pos="0"/>
        </w:tabs>
        <w:ind w:left="5814" w:hanging="360"/>
      </w:pPr>
    </w:lvl>
    <w:lvl w:ilvl="7">
      <w:start w:val="1"/>
      <w:numFmt w:val="lowerLetter"/>
      <w:lvlText w:val="%8."/>
      <w:lvlJc w:val="left"/>
      <w:pPr>
        <w:tabs>
          <w:tab w:val="num" w:pos="0"/>
        </w:tabs>
        <w:ind w:left="6534" w:hanging="360"/>
      </w:pPr>
    </w:lvl>
    <w:lvl w:ilvl="8">
      <w:start w:val="1"/>
      <w:numFmt w:val="lowerRoman"/>
      <w:lvlText w:val="%9."/>
      <w:lvlJc w:val="right"/>
      <w:pPr>
        <w:tabs>
          <w:tab w:val="num" w:pos="0"/>
        </w:tabs>
        <w:ind w:left="7254" w:hanging="180"/>
      </w:pPr>
    </w:lvl>
  </w:abstractNum>
  <w:abstractNum w:abstractNumId="9">
    <w:nsid w:val="07A5440F"/>
    <w:multiLevelType w:val="multilevel"/>
    <w:tmpl w:val="89D078F6"/>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nsid w:val="0A267835"/>
    <w:multiLevelType w:val="hybridMultilevel"/>
    <w:tmpl w:val="AC6E9470"/>
    <w:lvl w:ilvl="0" w:tplc="AAFADD58">
      <w:start w:val="1"/>
      <w:numFmt w:val="bullet"/>
      <w:lvlText w:val=""/>
      <w:lvlJc w:val="left"/>
      <w:pPr>
        <w:ind w:left="1077" w:hanging="360"/>
      </w:pPr>
      <w:rPr>
        <w:rFonts w:ascii="Wingdings" w:hAnsi="Wingdings" w:hint="default"/>
        <w:color w:val="9DBCB0"/>
        <w:sz w:val="24"/>
        <w:szCs w:val="24"/>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1">
    <w:nsid w:val="0B89D3AD"/>
    <w:multiLevelType w:val="multilevel"/>
    <w:tmpl w:val="ECECA8EC"/>
    <w:lvl w:ilvl="0">
      <w:start w:val="2"/>
      <w:numFmt w:val="bullet"/>
      <w:lvlText w:val="-"/>
      <w:lvlJc w:val="left"/>
      <w:pPr>
        <w:tabs>
          <w:tab w:val="num" w:pos="0"/>
        </w:tabs>
        <w:ind w:left="1919" w:hanging="360"/>
      </w:pPr>
      <w:rPr>
        <w:rFonts w:ascii="Tahoma" w:hAnsi="Tahoma" w:cs="Tahoma" w:hint="default"/>
      </w:rPr>
    </w:lvl>
    <w:lvl w:ilvl="1">
      <w:start w:val="1"/>
      <w:numFmt w:val="bullet"/>
      <w:lvlText w:val="o"/>
      <w:lvlJc w:val="left"/>
      <w:pPr>
        <w:tabs>
          <w:tab w:val="num" w:pos="0"/>
        </w:tabs>
        <w:ind w:left="2639" w:hanging="360"/>
      </w:pPr>
      <w:rPr>
        <w:rFonts w:ascii="Courier New" w:hAnsi="Courier New" w:cs="Courier New" w:hint="default"/>
      </w:rPr>
    </w:lvl>
    <w:lvl w:ilvl="2">
      <w:start w:val="1"/>
      <w:numFmt w:val="bullet"/>
      <w:lvlText w:val=""/>
      <w:lvlJc w:val="left"/>
      <w:pPr>
        <w:tabs>
          <w:tab w:val="num" w:pos="0"/>
        </w:tabs>
        <w:ind w:left="3359" w:hanging="360"/>
      </w:pPr>
      <w:rPr>
        <w:rFonts w:ascii="Wingdings" w:hAnsi="Wingdings" w:cs="Wingdings" w:hint="default"/>
      </w:rPr>
    </w:lvl>
    <w:lvl w:ilvl="3">
      <w:start w:val="1"/>
      <w:numFmt w:val="bullet"/>
      <w:lvlText w:val=""/>
      <w:lvlJc w:val="left"/>
      <w:pPr>
        <w:tabs>
          <w:tab w:val="num" w:pos="0"/>
        </w:tabs>
        <w:ind w:left="4079" w:hanging="360"/>
      </w:pPr>
      <w:rPr>
        <w:rFonts w:ascii="Symbol" w:hAnsi="Symbol" w:cs="Symbol" w:hint="default"/>
      </w:rPr>
    </w:lvl>
    <w:lvl w:ilvl="4">
      <w:start w:val="1"/>
      <w:numFmt w:val="bullet"/>
      <w:lvlText w:val="o"/>
      <w:lvlJc w:val="left"/>
      <w:pPr>
        <w:tabs>
          <w:tab w:val="num" w:pos="0"/>
        </w:tabs>
        <w:ind w:left="4799" w:hanging="360"/>
      </w:pPr>
      <w:rPr>
        <w:rFonts w:ascii="Courier New" w:hAnsi="Courier New" w:cs="Courier New" w:hint="default"/>
      </w:rPr>
    </w:lvl>
    <w:lvl w:ilvl="5">
      <w:start w:val="1"/>
      <w:numFmt w:val="bullet"/>
      <w:lvlText w:val=""/>
      <w:lvlJc w:val="left"/>
      <w:pPr>
        <w:tabs>
          <w:tab w:val="num" w:pos="0"/>
        </w:tabs>
        <w:ind w:left="5519" w:hanging="360"/>
      </w:pPr>
      <w:rPr>
        <w:rFonts w:ascii="Wingdings" w:hAnsi="Wingdings" w:cs="Wingdings" w:hint="default"/>
      </w:rPr>
    </w:lvl>
    <w:lvl w:ilvl="6">
      <w:start w:val="1"/>
      <w:numFmt w:val="bullet"/>
      <w:lvlText w:val=""/>
      <w:lvlJc w:val="left"/>
      <w:pPr>
        <w:tabs>
          <w:tab w:val="num" w:pos="0"/>
        </w:tabs>
        <w:ind w:left="6239" w:hanging="360"/>
      </w:pPr>
      <w:rPr>
        <w:rFonts w:ascii="Symbol" w:hAnsi="Symbol" w:cs="Symbol" w:hint="default"/>
      </w:rPr>
    </w:lvl>
    <w:lvl w:ilvl="7">
      <w:start w:val="1"/>
      <w:numFmt w:val="bullet"/>
      <w:lvlText w:val="o"/>
      <w:lvlJc w:val="left"/>
      <w:pPr>
        <w:tabs>
          <w:tab w:val="num" w:pos="0"/>
        </w:tabs>
        <w:ind w:left="6959" w:hanging="360"/>
      </w:pPr>
      <w:rPr>
        <w:rFonts w:ascii="Courier New" w:hAnsi="Courier New" w:cs="Courier New" w:hint="default"/>
      </w:rPr>
    </w:lvl>
    <w:lvl w:ilvl="8">
      <w:start w:val="1"/>
      <w:numFmt w:val="bullet"/>
      <w:lvlText w:val=""/>
      <w:lvlJc w:val="left"/>
      <w:pPr>
        <w:tabs>
          <w:tab w:val="num" w:pos="0"/>
        </w:tabs>
        <w:ind w:left="7679" w:hanging="360"/>
      </w:pPr>
      <w:rPr>
        <w:rFonts w:ascii="Wingdings" w:hAnsi="Wingdings" w:cs="Wingdings" w:hint="default"/>
      </w:rPr>
    </w:lvl>
  </w:abstractNum>
  <w:abstractNum w:abstractNumId="12">
    <w:nsid w:val="0BA3DE36"/>
    <w:multiLevelType w:val="multilevel"/>
    <w:tmpl w:val="D7D81932"/>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hint="default"/>
        <w:color w:val="00B0F0"/>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3">
    <w:nsid w:val="0C2152BE"/>
    <w:multiLevelType w:val="multilevel"/>
    <w:tmpl w:val="36E41858"/>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4">
    <w:nsid w:val="0C6A812F"/>
    <w:multiLevelType w:val="multilevel"/>
    <w:tmpl w:val="6C06A046"/>
    <w:lvl w:ilvl="0">
      <w:start w:val="1"/>
      <w:numFmt w:val="lowerLetter"/>
      <w:pStyle w:val="ListNumber5"/>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nsid w:val="0CC3CE84"/>
    <w:multiLevelType w:val="multilevel"/>
    <w:tmpl w:val="E43670E0"/>
    <w:lvl w:ilvl="0">
      <w:start w:val="1"/>
      <w:numFmt w:val="bullet"/>
      <w:pStyle w:val="Arial10table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nsid w:val="0ECD7E75"/>
    <w:multiLevelType w:val="multilevel"/>
    <w:tmpl w:val="21C850E6"/>
    <w:lvl w:ilvl="0">
      <w:start w:val="1"/>
      <w:numFmt w:val="bullet"/>
      <w:lvlText w:val=""/>
      <w:lvlJc w:val="left"/>
      <w:pPr>
        <w:tabs>
          <w:tab w:val="num" w:pos="0"/>
        </w:tabs>
        <w:ind w:left="1134" w:hanging="567"/>
      </w:pPr>
      <w:rPr>
        <w:rFonts w:ascii="Wingdings" w:hAnsi="Wingdings" w:cs="Wingdings" w:hint="default"/>
      </w:rPr>
    </w:lvl>
    <w:lvl w:ilvl="1">
      <w:start w:val="1"/>
      <w:numFmt w:val="bullet"/>
      <w:lvlText w:val=""/>
      <w:lvlJc w:val="left"/>
      <w:pPr>
        <w:tabs>
          <w:tab w:val="num" w:pos="1134"/>
        </w:tabs>
        <w:ind w:left="1559" w:hanging="425"/>
      </w:pPr>
      <w:rPr>
        <w:rFonts w:ascii="Wingdings" w:hAnsi="Wingdings" w:hint="default"/>
        <w:color w:val="00B0F0"/>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7">
    <w:nsid w:val="0F033AB1"/>
    <w:multiLevelType w:val="multilevel"/>
    <w:tmpl w:val="0B40F918"/>
    <w:lvl w:ilvl="0">
      <w:start w:val="2009"/>
      <w:numFmt w:val="bullet"/>
      <w:lvlText w:val="-"/>
      <w:lvlJc w:val="left"/>
      <w:pPr>
        <w:tabs>
          <w:tab w:val="num" w:pos="0"/>
        </w:tabs>
        <w:ind w:left="720" w:hanging="360"/>
      </w:pPr>
      <w:rPr>
        <w:rFonts w:ascii="HelveticaNeueLTStd-Roman" w:hAnsi="HelveticaNeueLTStd-Roman" w:cs="HelveticaNeueLTStd-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nsid w:val="0F12FE7C"/>
    <w:multiLevelType w:val="multilevel"/>
    <w:tmpl w:val="E3968AFC"/>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9">
    <w:nsid w:val="0FE12F40"/>
    <w:multiLevelType w:val="multilevel"/>
    <w:tmpl w:val="E1E0DDD8"/>
    <w:lvl w:ilvl="0">
      <w:start w:val="1"/>
      <w:numFmt w:val="bullet"/>
      <w:pStyle w:val="ListBullet4"/>
      <w:lvlText w:val=""/>
      <w:lvlJc w:val="left"/>
      <w:pPr>
        <w:tabs>
          <w:tab w:val="num" w:pos="0"/>
        </w:tabs>
        <w:ind w:left="360" w:hanging="360"/>
      </w:pPr>
      <w:rPr>
        <w:rFonts w:ascii="Wingdings" w:hAnsi="Wingdings" w:cs="Wingding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0">
    <w:nsid w:val="105D3599"/>
    <w:multiLevelType w:val="multilevel"/>
    <w:tmpl w:val="307EE0E8"/>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1">
    <w:nsid w:val="10BBD4F6"/>
    <w:multiLevelType w:val="multilevel"/>
    <w:tmpl w:val="7B96C75C"/>
    <w:lvl w:ilvl="0">
      <w:start w:val="1"/>
      <w:numFmt w:val="bullet"/>
      <w:lvlText w:val="o"/>
      <w:lvlJc w:val="left"/>
      <w:pPr>
        <w:tabs>
          <w:tab w:val="num" w:pos="1440"/>
        </w:tabs>
        <w:ind w:left="144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2">
    <w:nsid w:val="1194276A"/>
    <w:multiLevelType w:val="multilevel"/>
    <w:tmpl w:val="45068E42"/>
    <w:lvl w:ilvl="0">
      <w:start w:val="2"/>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nsid w:val="13E74B4D"/>
    <w:multiLevelType w:val="multilevel"/>
    <w:tmpl w:val="F4224A9E"/>
    <w:lvl w:ilvl="0">
      <w:start w:val="1"/>
      <w:numFmt w:val="lowerRoman"/>
      <w:pStyle w:val="ListNumber"/>
      <w:lvlText w:val="%1."/>
      <w:lvlJc w:val="left"/>
      <w:pPr>
        <w:tabs>
          <w:tab w:val="num" w:pos="643"/>
        </w:tabs>
        <w:ind w:left="1210" w:hanging="567"/>
      </w:pPr>
      <w:rPr>
        <w:rFonts w:ascii="Tahoma" w:hAnsi="Tahoma"/>
        <w:sz w:val="20"/>
      </w:rPr>
    </w:lvl>
    <w:lvl w:ilvl="1">
      <w:start w:val="1"/>
      <w:numFmt w:val="lowerLetter"/>
      <w:lvlText w:val="%2)"/>
      <w:lvlJc w:val="left"/>
      <w:pPr>
        <w:tabs>
          <w:tab w:val="num" w:pos="0"/>
        </w:tabs>
        <w:ind w:left="1635" w:hanging="425"/>
      </w:pPr>
    </w:lvl>
    <w:lvl w:ilvl="2">
      <w:start w:val="1"/>
      <w:numFmt w:val="lowerRoman"/>
      <w:lvlText w:val="%3)"/>
      <w:lvlJc w:val="left"/>
      <w:pPr>
        <w:tabs>
          <w:tab w:val="num" w:pos="0"/>
        </w:tabs>
        <w:ind w:left="1156" w:hanging="360"/>
      </w:pPr>
    </w:lvl>
    <w:lvl w:ilvl="3">
      <w:start w:val="1"/>
      <w:numFmt w:val="decimal"/>
      <w:lvlText w:val="(%4)"/>
      <w:lvlJc w:val="left"/>
      <w:pPr>
        <w:tabs>
          <w:tab w:val="num" w:pos="0"/>
        </w:tabs>
        <w:ind w:left="1516" w:hanging="360"/>
      </w:pPr>
    </w:lvl>
    <w:lvl w:ilvl="4">
      <w:start w:val="1"/>
      <w:numFmt w:val="lowerLetter"/>
      <w:lvlText w:val="(%5)"/>
      <w:lvlJc w:val="left"/>
      <w:pPr>
        <w:tabs>
          <w:tab w:val="num" w:pos="0"/>
        </w:tabs>
        <w:ind w:left="1876" w:hanging="360"/>
      </w:pPr>
    </w:lvl>
    <w:lvl w:ilvl="5">
      <w:start w:val="1"/>
      <w:numFmt w:val="lowerRoman"/>
      <w:lvlText w:val="(%6)"/>
      <w:lvlJc w:val="left"/>
      <w:pPr>
        <w:tabs>
          <w:tab w:val="num" w:pos="0"/>
        </w:tabs>
        <w:ind w:left="2236" w:hanging="360"/>
      </w:pPr>
    </w:lvl>
    <w:lvl w:ilvl="6">
      <w:start w:val="1"/>
      <w:numFmt w:val="decimal"/>
      <w:lvlText w:val="%7."/>
      <w:lvlJc w:val="left"/>
      <w:pPr>
        <w:tabs>
          <w:tab w:val="num" w:pos="0"/>
        </w:tabs>
        <w:ind w:left="2596" w:hanging="360"/>
      </w:pPr>
    </w:lvl>
    <w:lvl w:ilvl="7">
      <w:start w:val="1"/>
      <w:numFmt w:val="lowerLetter"/>
      <w:lvlText w:val="%8."/>
      <w:lvlJc w:val="left"/>
      <w:pPr>
        <w:tabs>
          <w:tab w:val="num" w:pos="0"/>
        </w:tabs>
        <w:ind w:left="2956" w:hanging="360"/>
      </w:pPr>
    </w:lvl>
    <w:lvl w:ilvl="8">
      <w:start w:val="1"/>
      <w:numFmt w:val="lowerRoman"/>
      <w:lvlText w:val="%9."/>
      <w:lvlJc w:val="left"/>
      <w:pPr>
        <w:tabs>
          <w:tab w:val="num" w:pos="0"/>
        </w:tabs>
        <w:ind w:left="3316" w:hanging="360"/>
      </w:pPr>
    </w:lvl>
  </w:abstractNum>
  <w:abstractNum w:abstractNumId="24">
    <w:nsid w:val="14DD2A06"/>
    <w:multiLevelType w:val="multilevel"/>
    <w:tmpl w:val="07BC0976"/>
    <w:lvl w:ilvl="0">
      <w:start w:val="8"/>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nsid w:val="16030489"/>
    <w:multiLevelType w:val="multilevel"/>
    <w:tmpl w:val="AD3C46DA"/>
    <w:lvl w:ilvl="0">
      <w:start w:val="1997"/>
      <w:numFmt w:val="bullet"/>
      <w:lvlText w:val="-"/>
      <w:lvlJc w:val="left"/>
      <w:pPr>
        <w:tabs>
          <w:tab w:val="num" w:pos="0"/>
        </w:tabs>
        <w:ind w:left="8296" w:hanging="360"/>
      </w:pPr>
      <w:rPr>
        <w:rFonts w:ascii="Arial" w:hAnsi="Arial" w:cs="Arial" w:hint="default"/>
      </w:rPr>
    </w:lvl>
    <w:lvl w:ilvl="1">
      <w:start w:val="1"/>
      <w:numFmt w:val="lowerLetter"/>
      <w:lvlText w:val="%2."/>
      <w:lvlJc w:val="left"/>
      <w:pPr>
        <w:tabs>
          <w:tab w:val="num" w:pos="0"/>
        </w:tabs>
        <w:ind w:left="9016" w:hanging="360"/>
      </w:pPr>
      <w:rPr>
        <w:rFonts w:cs="Times New Roman"/>
      </w:rPr>
    </w:lvl>
    <w:lvl w:ilvl="2">
      <w:start w:val="1"/>
      <w:numFmt w:val="lowerRoman"/>
      <w:lvlText w:val="%3."/>
      <w:lvlJc w:val="right"/>
      <w:pPr>
        <w:tabs>
          <w:tab w:val="num" w:pos="0"/>
        </w:tabs>
        <w:ind w:left="9736" w:hanging="180"/>
      </w:pPr>
      <w:rPr>
        <w:rFonts w:cs="Times New Roman"/>
      </w:rPr>
    </w:lvl>
    <w:lvl w:ilvl="3">
      <w:start w:val="1"/>
      <w:numFmt w:val="decimal"/>
      <w:lvlText w:val="%4."/>
      <w:lvlJc w:val="left"/>
      <w:pPr>
        <w:tabs>
          <w:tab w:val="num" w:pos="0"/>
        </w:tabs>
        <w:ind w:left="10456" w:hanging="360"/>
      </w:pPr>
      <w:rPr>
        <w:rFonts w:cs="Times New Roman"/>
      </w:rPr>
    </w:lvl>
    <w:lvl w:ilvl="4">
      <w:start w:val="1"/>
      <w:numFmt w:val="lowerLetter"/>
      <w:lvlText w:val="%5."/>
      <w:lvlJc w:val="left"/>
      <w:pPr>
        <w:tabs>
          <w:tab w:val="num" w:pos="0"/>
        </w:tabs>
        <w:ind w:left="11176" w:hanging="360"/>
      </w:pPr>
      <w:rPr>
        <w:rFonts w:cs="Times New Roman"/>
      </w:rPr>
    </w:lvl>
    <w:lvl w:ilvl="5">
      <w:start w:val="1"/>
      <w:numFmt w:val="lowerRoman"/>
      <w:lvlText w:val="%6."/>
      <w:lvlJc w:val="right"/>
      <w:pPr>
        <w:tabs>
          <w:tab w:val="num" w:pos="0"/>
        </w:tabs>
        <w:ind w:left="11896" w:hanging="180"/>
      </w:pPr>
      <w:rPr>
        <w:rFonts w:cs="Times New Roman"/>
      </w:rPr>
    </w:lvl>
    <w:lvl w:ilvl="6">
      <w:start w:val="1"/>
      <w:numFmt w:val="decimal"/>
      <w:lvlText w:val="%7."/>
      <w:lvlJc w:val="left"/>
      <w:pPr>
        <w:tabs>
          <w:tab w:val="num" w:pos="0"/>
        </w:tabs>
        <w:ind w:left="12616" w:hanging="360"/>
      </w:pPr>
      <w:rPr>
        <w:rFonts w:cs="Times New Roman"/>
      </w:rPr>
    </w:lvl>
    <w:lvl w:ilvl="7">
      <w:start w:val="1"/>
      <w:numFmt w:val="lowerLetter"/>
      <w:lvlText w:val="%8."/>
      <w:lvlJc w:val="left"/>
      <w:pPr>
        <w:tabs>
          <w:tab w:val="num" w:pos="0"/>
        </w:tabs>
        <w:ind w:left="13336" w:hanging="360"/>
      </w:pPr>
      <w:rPr>
        <w:rFonts w:cs="Times New Roman"/>
      </w:rPr>
    </w:lvl>
    <w:lvl w:ilvl="8">
      <w:start w:val="1"/>
      <w:numFmt w:val="lowerRoman"/>
      <w:lvlText w:val="%9."/>
      <w:lvlJc w:val="right"/>
      <w:pPr>
        <w:tabs>
          <w:tab w:val="num" w:pos="0"/>
        </w:tabs>
        <w:ind w:left="14056" w:hanging="180"/>
      </w:pPr>
      <w:rPr>
        <w:rFonts w:cs="Times New Roman"/>
      </w:rPr>
    </w:lvl>
  </w:abstractNum>
  <w:abstractNum w:abstractNumId="26">
    <w:nsid w:val="1609AF83"/>
    <w:multiLevelType w:val="multilevel"/>
    <w:tmpl w:val="B6462E64"/>
    <w:lvl w:ilvl="0">
      <w:start w:val="1"/>
      <w:numFmt w:val="decimal"/>
      <w:lvlText w:val="(%1)"/>
      <w:lvlJc w:val="left"/>
      <w:pPr>
        <w:tabs>
          <w:tab w:val="num" w:pos="0"/>
        </w:tabs>
        <w:ind w:left="502" w:hanging="360"/>
      </w:pPr>
    </w:lvl>
    <w:lvl w:ilvl="1">
      <w:start w:val="1"/>
      <w:numFmt w:val="lowerLetter"/>
      <w:lvlText w:val="%2."/>
      <w:lvlJc w:val="left"/>
      <w:pPr>
        <w:tabs>
          <w:tab w:val="num" w:pos="0"/>
        </w:tabs>
        <w:ind w:left="1222" w:hanging="360"/>
      </w:pPr>
    </w:lvl>
    <w:lvl w:ilvl="2">
      <w:start w:val="1"/>
      <w:numFmt w:val="lowerRoman"/>
      <w:lvlText w:val="%3."/>
      <w:lvlJc w:val="right"/>
      <w:pPr>
        <w:tabs>
          <w:tab w:val="num" w:pos="0"/>
        </w:tabs>
        <w:ind w:left="1942" w:hanging="180"/>
      </w:p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abstractNum w:abstractNumId="27">
    <w:nsid w:val="16253660"/>
    <w:multiLevelType w:val="hybridMultilevel"/>
    <w:tmpl w:val="A19A07A8"/>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6DCB002"/>
    <w:multiLevelType w:val="multilevel"/>
    <w:tmpl w:val="1592E0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nsid w:val="17FE26CC"/>
    <w:multiLevelType w:val="multilevel"/>
    <w:tmpl w:val="11DA2C90"/>
    <w:lvl w:ilvl="0">
      <w:start w:val="2009"/>
      <w:numFmt w:val="bullet"/>
      <w:lvlText w:val="-"/>
      <w:lvlJc w:val="left"/>
      <w:pPr>
        <w:tabs>
          <w:tab w:val="num" w:pos="1440"/>
        </w:tabs>
        <w:ind w:left="1440" w:hanging="360"/>
      </w:pPr>
      <w:rPr>
        <w:rFonts w:ascii="HelveticaNeueLTStd-Roman" w:hAnsi="HelveticaNeueLTStd-Roman" w:cs="HelveticaNeueLTStd-Roman" w:hint="default"/>
      </w:rPr>
    </w:lvl>
    <w:lvl w:ilvl="1">
      <w:start w:val="1997"/>
      <w:numFmt w:val="bullet"/>
      <w:lvlText w:val="-"/>
      <w:lvlJc w:val="left"/>
      <w:pPr>
        <w:tabs>
          <w:tab w:val="num" w:pos="1515"/>
        </w:tabs>
        <w:ind w:left="1515" w:hanging="435"/>
      </w:pPr>
      <w:rPr>
        <w:rFonts w:ascii="Arial" w:hAnsi="Arial" w:cs="Aria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0">
    <w:nsid w:val="187D2118"/>
    <w:multiLevelType w:val="multilevel"/>
    <w:tmpl w:val="0800695E"/>
    <w:lvl w:ilvl="0">
      <w:start w:val="5"/>
      <w:numFmt w:val="decimal"/>
      <w:lvlText w:val="%1."/>
      <w:lvlJc w:val="left"/>
      <w:pPr>
        <w:ind w:left="1152" w:hanging="720"/>
      </w:pPr>
      <w:rPr>
        <w:rFonts w:hint="default"/>
      </w:rPr>
    </w:lvl>
    <w:lvl w:ilvl="1">
      <w:start w:val="1"/>
      <w:numFmt w:val="decimal"/>
      <w:isLgl/>
      <w:lvlText w:val="%1.%2"/>
      <w:lvlJc w:val="left"/>
      <w:pPr>
        <w:ind w:left="1797" w:hanging="720"/>
      </w:pPr>
      <w:rPr>
        <w:rFonts w:hint="default"/>
      </w:rPr>
    </w:lvl>
    <w:lvl w:ilvl="2">
      <w:start w:val="1"/>
      <w:numFmt w:val="decimal"/>
      <w:isLgl/>
      <w:lvlText w:val="%1.%2.%3"/>
      <w:lvlJc w:val="left"/>
      <w:pPr>
        <w:ind w:left="2802" w:hanging="1080"/>
      </w:pPr>
      <w:rPr>
        <w:rFonts w:hint="default"/>
      </w:rPr>
    </w:lvl>
    <w:lvl w:ilvl="3">
      <w:start w:val="1"/>
      <w:numFmt w:val="decimal"/>
      <w:isLgl/>
      <w:lvlText w:val="%1.%2.%3.%4"/>
      <w:lvlJc w:val="left"/>
      <w:pPr>
        <w:ind w:left="3807" w:hanging="1440"/>
      </w:pPr>
      <w:rPr>
        <w:rFonts w:hint="default"/>
      </w:rPr>
    </w:lvl>
    <w:lvl w:ilvl="4">
      <w:start w:val="1"/>
      <w:numFmt w:val="decimal"/>
      <w:isLgl/>
      <w:lvlText w:val="%1.%2.%3.%4.%5"/>
      <w:lvlJc w:val="left"/>
      <w:pPr>
        <w:ind w:left="4812" w:hanging="1800"/>
      </w:pPr>
      <w:rPr>
        <w:rFonts w:hint="default"/>
      </w:rPr>
    </w:lvl>
    <w:lvl w:ilvl="5">
      <w:start w:val="1"/>
      <w:numFmt w:val="decimal"/>
      <w:isLgl/>
      <w:lvlText w:val="%1.%2.%3.%4.%5.%6"/>
      <w:lvlJc w:val="left"/>
      <w:pPr>
        <w:ind w:left="5817" w:hanging="2160"/>
      </w:pPr>
      <w:rPr>
        <w:rFonts w:hint="default"/>
      </w:rPr>
    </w:lvl>
    <w:lvl w:ilvl="6">
      <w:start w:val="1"/>
      <w:numFmt w:val="decimal"/>
      <w:isLgl/>
      <w:lvlText w:val="%1.%2.%3.%4.%5.%6.%7"/>
      <w:lvlJc w:val="left"/>
      <w:pPr>
        <w:ind w:left="6462" w:hanging="2160"/>
      </w:pPr>
      <w:rPr>
        <w:rFonts w:hint="default"/>
      </w:rPr>
    </w:lvl>
    <w:lvl w:ilvl="7">
      <w:start w:val="1"/>
      <w:numFmt w:val="decimal"/>
      <w:isLgl/>
      <w:lvlText w:val="%1.%2.%3.%4.%5.%6.%7.%8"/>
      <w:lvlJc w:val="left"/>
      <w:pPr>
        <w:ind w:left="7467" w:hanging="2520"/>
      </w:pPr>
      <w:rPr>
        <w:rFonts w:hint="default"/>
      </w:rPr>
    </w:lvl>
    <w:lvl w:ilvl="8">
      <w:start w:val="1"/>
      <w:numFmt w:val="decimal"/>
      <w:isLgl/>
      <w:lvlText w:val="%1.%2.%3.%4.%5.%6.%7.%8.%9"/>
      <w:lvlJc w:val="left"/>
      <w:pPr>
        <w:ind w:left="8472" w:hanging="2880"/>
      </w:pPr>
      <w:rPr>
        <w:rFonts w:hint="default"/>
      </w:rPr>
    </w:lvl>
  </w:abstractNum>
  <w:abstractNum w:abstractNumId="31">
    <w:nsid w:val="19B02FD7"/>
    <w:multiLevelType w:val="hybridMultilevel"/>
    <w:tmpl w:val="21844C04"/>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2">
    <w:nsid w:val="19D11973"/>
    <w:multiLevelType w:val="multilevel"/>
    <w:tmpl w:val="1208449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nsid w:val="1AF01C24"/>
    <w:multiLevelType w:val="hybridMultilevel"/>
    <w:tmpl w:val="8662C092"/>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4">
    <w:nsid w:val="1B47154F"/>
    <w:multiLevelType w:val="multilevel"/>
    <w:tmpl w:val="BFE09640"/>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nsid w:val="1B652D28"/>
    <w:multiLevelType w:val="hybridMultilevel"/>
    <w:tmpl w:val="2B222F06"/>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B9D4FB6"/>
    <w:multiLevelType w:val="multilevel"/>
    <w:tmpl w:val="E5F43F24"/>
    <w:lvl w:ilvl="0">
      <w:start w:val="1"/>
      <w:numFmt w:val="decimal"/>
      <w:pStyle w:val="KeyIssue"/>
      <w:lvlText w:val="Key Issue %1"/>
      <w:lvlJc w:val="left"/>
      <w:pPr>
        <w:tabs>
          <w:tab w:val="num" w:pos="0"/>
        </w:tabs>
        <w:ind w:left="2268" w:hanging="1701"/>
      </w:pPr>
      <w:rPr>
        <w:rFonts w:ascii="Tahoma" w:hAnsi="Tahoma"/>
        <w:b/>
        <w:i/>
        <w:sz w:val="20"/>
      </w:rPr>
    </w:lvl>
    <w:lvl w:ilvl="1">
      <w:start w:val="1"/>
      <w:numFmt w:val="none"/>
      <w:suff w:val="nothing"/>
      <w:lvlText w:val=""/>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7">
    <w:nsid w:val="1BFE2736"/>
    <w:multiLevelType w:val="hybridMultilevel"/>
    <w:tmpl w:val="E1C60586"/>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CC6196F"/>
    <w:multiLevelType w:val="hybridMultilevel"/>
    <w:tmpl w:val="B30A3C1A"/>
    <w:lvl w:ilvl="0" w:tplc="AAFADD58">
      <w:start w:val="1"/>
      <w:numFmt w:val="bullet"/>
      <w:lvlText w:val=""/>
      <w:lvlJc w:val="left"/>
      <w:pPr>
        <w:ind w:left="720" w:hanging="360"/>
      </w:pPr>
      <w:rPr>
        <w:rFonts w:ascii="Wingdings" w:hAnsi="Wingdings" w:hint="default"/>
        <w:color w:val="9DBCB0"/>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nsid w:val="1D46383E"/>
    <w:multiLevelType w:val="multilevel"/>
    <w:tmpl w:val="FAD200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nsid w:val="1D684EA0"/>
    <w:multiLevelType w:val="hybridMultilevel"/>
    <w:tmpl w:val="2EF604A6"/>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D68BB07"/>
    <w:multiLevelType w:val="multilevel"/>
    <w:tmpl w:val="2AC4EB6A"/>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42">
    <w:nsid w:val="20D44509"/>
    <w:multiLevelType w:val="multilevel"/>
    <w:tmpl w:val="B3984666"/>
    <w:lvl w:ilvl="0">
      <w:start w:val="1"/>
      <w:numFmt w:val="bullet"/>
      <w:pStyle w:val="1209Bullets1"/>
      <w:lvlText w:val=""/>
      <w:lvlJc w:val="left"/>
      <w:pPr>
        <w:tabs>
          <w:tab w:val="num" w:pos="2350"/>
        </w:tabs>
        <w:ind w:left="235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3">
    <w:nsid w:val="21EA4F3F"/>
    <w:multiLevelType w:val="hybridMultilevel"/>
    <w:tmpl w:val="42481B26"/>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4">
    <w:nsid w:val="22333B65"/>
    <w:multiLevelType w:val="hybridMultilevel"/>
    <w:tmpl w:val="9A96125C"/>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5">
    <w:nsid w:val="2303636F"/>
    <w:multiLevelType w:val="hybridMultilevel"/>
    <w:tmpl w:val="058E517E"/>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50CEA33"/>
    <w:multiLevelType w:val="multilevel"/>
    <w:tmpl w:val="61F4478C"/>
    <w:lvl w:ilvl="0">
      <w:start w:val="1"/>
      <w:numFmt w:val="decimal"/>
      <w:lvlText w:val="(%1)"/>
      <w:lvlJc w:val="left"/>
      <w:pPr>
        <w:tabs>
          <w:tab w:val="num" w:pos="0"/>
        </w:tabs>
        <w:ind w:left="1815" w:hanging="375"/>
      </w:pPr>
    </w:lvl>
    <w:lvl w:ilvl="1">
      <w:start w:val="1"/>
      <w:numFmt w:val="lowerLetter"/>
      <w:lvlText w:val="%2."/>
      <w:lvlJc w:val="left"/>
      <w:pPr>
        <w:tabs>
          <w:tab w:val="num" w:pos="0"/>
        </w:tabs>
        <w:ind w:left="2520" w:hanging="360"/>
      </w:pPr>
    </w:lvl>
    <w:lvl w:ilvl="2">
      <w:start w:val="1"/>
      <w:numFmt w:val="lowerRoman"/>
      <w:lvlText w:val="%3."/>
      <w:lvlJc w:val="right"/>
      <w:pPr>
        <w:tabs>
          <w:tab w:val="num" w:pos="0"/>
        </w:tabs>
        <w:ind w:left="3240" w:hanging="180"/>
      </w:pPr>
    </w:lvl>
    <w:lvl w:ilvl="3">
      <w:start w:val="1"/>
      <w:numFmt w:val="decimal"/>
      <w:lvlText w:val="%4."/>
      <w:lvlJc w:val="left"/>
      <w:pPr>
        <w:tabs>
          <w:tab w:val="num" w:pos="0"/>
        </w:tabs>
        <w:ind w:left="3960" w:hanging="360"/>
      </w:pPr>
    </w:lvl>
    <w:lvl w:ilvl="4">
      <w:start w:val="1"/>
      <w:numFmt w:val="lowerLetter"/>
      <w:lvlText w:val="%5."/>
      <w:lvlJc w:val="left"/>
      <w:pPr>
        <w:tabs>
          <w:tab w:val="num" w:pos="0"/>
        </w:tabs>
        <w:ind w:left="4680" w:hanging="360"/>
      </w:pPr>
    </w:lvl>
    <w:lvl w:ilvl="5">
      <w:start w:val="1"/>
      <w:numFmt w:val="lowerRoman"/>
      <w:lvlText w:val="%6."/>
      <w:lvlJc w:val="right"/>
      <w:pPr>
        <w:tabs>
          <w:tab w:val="num" w:pos="0"/>
        </w:tabs>
        <w:ind w:left="5400" w:hanging="180"/>
      </w:pPr>
    </w:lvl>
    <w:lvl w:ilvl="6">
      <w:start w:val="1"/>
      <w:numFmt w:val="decimal"/>
      <w:lvlText w:val="%7."/>
      <w:lvlJc w:val="left"/>
      <w:pPr>
        <w:tabs>
          <w:tab w:val="num" w:pos="0"/>
        </w:tabs>
        <w:ind w:left="6120" w:hanging="360"/>
      </w:pPr>
    </w:lvl>
    <w:lvl w:ilvl="7">
      <w:start w:val="1"/>
      <w:numFmt w:val="lowerLetter"/>
      <w:lvlText w:val="%8."/>
      <w:lvlJc w:val="left"/>
      <w:pPr>
        <w:tabs>
          <w:tab w:val="num" w:pos="0"/>
        </w:tabs>
        <w:ind w:left="6840" w:hanging="360"/>
      </w:pPr>
    </w:lvl>
    <w:lvl w:ilvl="8">
      <w:start w:val="1"/>
      <w:numFmt w:val="lowerRoman"/>
      <w:lvlText w:val="%9."/>
      <w:lvlJc w:val="right"/>
      <w:pPr>
        <w:tabs>
          <w:tab w:val="num" w:pos="0"/>
        </w:tabs>
        <w:ind w:left="7560" w:hanging="180"/>
      </w:pPr>
    </w:lvl>
  </w:abstractNum>
  <w:abstractNum w:abstractNumId="47">
    <w:nsid w:val="25834687"/>
    <w:multiLevelType w:val="hybridMultilevel"/>
    <w:tmpl w:val="E7C05204"/>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A5C4631"/>
    <w:multiLevelType w:val="multilevel"/>
    <w:tmpl w:val="3350F6F0"/>
    <w:lvl w:ilvl="0">
      <w:start w:val="1"/>
      <w:numFmt w:val="decimal"/>
      <w:pStyle w:val="USP"/>
      <w:lvlText w:val="USP %1"/>
      <w:lvlJc w:val="left"/>
      <w:pPr>
        <w:tabs>
          <w:tab w:val="num" w:pos="0"/>
        </w:tabs>
        <w:ind w:left="1701" w:hanging="1134"/>
      </w:pPr>
      <w:rPr>
        <w:rFonts w:ascii="Tahoma" w:hAnsi="Tahoma"/>
        <w:b/>
        <w:i/>
        <w:sz w:val="20"/>
      </w:rPr>
    </w:lvl>
    <w:lvl w:ilvl="1">
      <w:start w:val="1"/>
      <w:numFmt w:val="none"/>
      <w:suff w:val="nothing"/>
      <w:lvlText w:val=""/>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9">
    <w:nsid w:val="2A8E4A87"/>
    <w:multiLevelType w:val="hybridMultilevel"/>
    <w:tmpl w:val="291C81A8"/>
    <w:lvl w:ilvl="0" w:tplc="AAFADD58">
      <w:start w:val="1"/>
      <w:numFmt w:val="bullet"/>
      <w:lvlText w:val=""/>
      <w:lvlJc w:val="left"/>
      <w:pPr>
        <w:ind w:left="1146" w:hanging="360"/>
      </w:pPr>
      <w:rPr>
        <w:rFonts w:ascii="Wingdings" w:hAnsi="Wingdings" w:hint="default"/>
        <w:color w:val="9DBCB0"/>
        <w:sz w:val="24"/>
        <w:szCs w:val="24"/>
      </w:rPr>
    </w:lvl>
    <w:lvl w:ilvl="1" w:tplc="042F0003" w:tentative="1">
      <w:start w:val="1"/>
      <w:numFmt w:val="bullet"/>
      <w:lvlText w:val="o"/>
      <w:lvlJc w:val="left"/>
      <w:pPr>
        <w:ind w:left="1866" w:hanging="360"/>
      </w:pPr>
      <w:rPr>
        <w:rFonts w:ascii="Courier New" w:hAnsi="Courier New" w:cs="Courier New" w:hint="default"/>
      </w:rPr>
    </w:lvl>
    <w:lvl w:ilvl="2" w:tplc="042F0005" w:tentative="1">
      <w:start w:val="1"/>
      <w:numFmt w:val="bullet"/>
      <w:lvlText w:val=""/>
      <w:lvlJc w:val="left"/>
      <w:pPr>
        <w:ind w:left="2586" w:hanging="360"/>
      </w:pPr>
      <w:rPr>
        <w:rFonts w:ascii="Wingdings" w:hAnsi="Wingdings" w:hint="default"/>
      </w:rPr>
    </w:lvl>
    <w:lvl w:ilvl="3" w:tplc="042F0001" w:tentative="1">
      <w:start w:val="1"/>
      <w:numFmt w:val="bullet"/>
      <w:lvlText w:val=""/>
      <w:lvlJc w:val="left"/>
      <w:pPr>
        <w:ind w:left="3306" w:hanging="360"/>
      </w:pPr>
      <w:rPr>
        <w:rFonts w:ascii="Symbol" w:hAnsi="Symbol" w:hint="default"/>
      </w:rPr>
    </w:lvl>
    <w:lvl w:ilvl="4" w:tplc="042F0003" w:tentative="1">
      <w:start w:val="1"/>
      <w:numFmt w:val="bullet"/>
      <w:lvlText w:val="o"/>
      <w:lvlJc w:val="left"/>
      <w:pPr>
        <w:ind w:left="4026" w:hanging="360"/>
      </w:pPr>
      <w:rPr>
        <w:rFonts w:ascii="Courier New" w:hAnsi="Courier New" w:cs="Courier New" w:hint="default"/>
      </w:rPr>
    </w:lvl>
    <w:lvl w:ilvl="5" w:tplc="042F0005" w:tentative="1">
      <w:start w:val="1"/>
      <w:numFmt w:val="bullet"/>
      <w:lvlText w:val=""/>
      <w:lvlJc w:val="left"/>
      <w:pPr>
        <w:ind w:left="4746" w:hanging="360"/>
      </w:pPr>
      <w:rPr>
        <w:rFonts w:ascii="Wingdings" w:hAnsi="Wingdings" w:hint="default"/>
      </w:rPr>
    </w:lvl>
    <w:lvl w:ilvl="6" w:tplc="042F0001" w:tentative="1">
      <w:start w:val="1"/>
      <w:numFmt w:val="bullet"/>
      <w:lvlText w:val=""/>
      <w:lvlJc w:val="left"/>
      <w:pPr>
        <w:ind w:left="5466" w:hanging="360"/>
      </w:pPr>
      <w:rPr>
        <w:rFonts w:ascii="Symbol" w:hAnsi="Symbol" w:hint="default"/>
      </w:rPr>
    </w:lvl>
    <w:lvl w:ilvl="7" w:tplc="042F0003" w:tentative="1">
      <w:start w:val="1"/>
      <w:numFmt w:val="bullet"/>
      <w:lvlText w:val="o"/>
      <w:lvlJc w:val="left"/>
      <w:pPr>
        <w:ind w:left="6186" w:hanging="360"/>
      </w:pPr>
      <w:rPr>
        <w:rFonts w:ascii="Courier New" w:hAnsi="Courier New" w:cs="Courier New" w:hint="default"/>
      </w:rPr>
    </w:lvl>
    <w:lvl w:ilvl="8" w:tplc="042F0005" w:tentative="1">
      <w:start w:val="1"/>
      <w:numFmt w:val="bullet"/>
      <w:lvlText w:val=""/>
      <w:lvlJc w:val="left"/>
      <w:pPr>
        <w:ind w:left="6906" w:hanging="360"/>
      </w:pPr>
      <w:rPr>
        <w:rFonts w:ascii="Wingdings" w:hAnsi="Wingdings" w:hint="default"/>
      </w:rPr>
    </w:lvl>
  </w:abstractNum>
  <w:abstractNum w:abstractNumId="50">
    <w:nsid w:val="2C6A11C0"/>
    <w:multiLevelType w:val="hybridMultilevel"/>
    <w:tmpl w:val="2D6607FC"/>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1">
    <w:nsid w:val="2D417EA1"/>
    <w:multiLevelType w:val="multilevel"/>
    <w:tmpl w:val="CE96D0CC"/>
    <w:lvl w:ilvl="0">
      <w:start w:val="1"/>
      <w:numFmt w:val="lowerRoman"/>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nsid w:val="2D7C7BF3"/>
    <w:multiLevelType w:val="multilevel"/>
    <w:tmpl w:val="F2F65F4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3">
    <w:nsid w:val="2EDA5FA8"/>
    <w:multiLevelType w:val="multilevel"/>
    <w:tmpl w:val="D3CCF0BE"/>
    <w:lvl w:ilvl="0">
      <w:start w:val="1"/>
      <w:numFmt w:val="bullet"/>
      <w:pStyle w:val="ListBullet5"/>
      <w:lvlText w:val=""/>
      <w:lvlJc w:val="left"/>
      <w:pPr>
        <w:tabs>
          <w:tab w:val="num" w:pos="1800"/>
        </w:tabs>
        <w:ind w:left="180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4">
    <w:nsid w:val="2EF3A089"/>
    <w:multiLevelType w:val="multilevel"/>
    <w:tmpl w:val="ADD2CBDA"/>
    <w:lvl w:ilvl="0">
      <w:start w:val="1"/>
      <w:numFmt w:val="decimal"/>
      <w:pStyle w:val="NumberIndent"/>
      <w:lvlText w:val="%1."/>
      <w:lvlJc w:val="left"/>
      <w:pPr>
        <w:tabs>
          <w:tab w:val="num" w:pos="0"/>
        </w:tabs>
        <w:ind w:left="587" w:hanging="360"/>
      </w:pPr>
      <w:rPr>
        <w:color w:val="auto"/>
      </w:rPr>
    </w:lvl>
    <w:lvl w:ilvl="1">
      <w:start w:val="1"/>
      <w:numFmt w:val="bullet"/>
      <w:lvlText w:val=""/>
      <w:lvlJc w:val="left"/>
      <w:pPr>
        <w:tabs>
          <w:tab w:val="num" w:pos="0"/>
        </w:tabs>
        <w:ind w:left="568" w:hanging="284"/>
      </w:pPr>
      <w:rPr>
        <w:rFonts w:ascii="Symbol" w:hAnsi="Symbol" w:cs="Symbol" w:hint="default"/>
      </w:rPr>
    </w:lvl>
    <w:lvl w:ilvl="2">
      <w:start w:val="1"/>
      <w:numFmt w:val="bullet"/>
      <w:lvlText w:val=""/>
      <w:lvlJc w:val="left"/>
      <w:pPr>
        <w:tabs>
          <w:tab w:val="num" w:pos="0"/>
        </w:tabs>
        <w:ind w:left="852" w:hanging="284"/>
      </w:pPr>
      <w:rPr>
        <w:rFonts w:ascii="Symbol" w:hAnsi="Symbol" w:cs="Symbol" w:hint="default"/>
      </w:rPr>
    </w:lvl>
    <w:lvl w:ilvl="3">
      <w:start w:val="1"/>
      <w:numFmt w:val="none"/>
      <w:suff w:val="nothing"/>
      <w:lvlText w:val=""/>
      <w:lvlJc w:val="left"/>
      <w:pPr>
        <w:tabs>
          <w:tab w:val="num" w:pos="0"/>
        </w:tabs>
        <w:ind w:left="1136" w:hanging="284"/>
      </w:pPr>
    </w:lvl>
    <w:lvl w:ilvl="4">
      <w:start w:val="1"/>
      <w:numFmt w:val="none"/>
      <w:suff w:val="nothing"/>
      <w:lvlText w:val=""/>
      <w:lvlJc w:val="left"/>
      <w:pPr>
        <w:tabs>
          <w:tab w:val="num" w:pos="0"/>
        </w:tabs>
        <w:ind w:left="1420" w:hanging="284"/>
      </w:pPr>
    </w:lvl>
    <w:lvl w:ilvl="5">
      <w:start w:val="1"/>
      <w:numFmt w:val="none"/>
      <w:suff w:val="nothing"/>
      <w:lvlText w:val=""/>
      <w:lvlJc w:val="left"/>
      <w:pPr>
        <w:tabs>
          <w:tab w:val="num" w:pos="0"/>
        </w:tabs>
        <w:ind w:left="1704" w:hanging="284"/>
      </w:pPr>
    </w:lvl>
    <w:lvl w:ilvl="6">
      <w:start w:val="1"/>
      <w:numFmt w:val="none"/>
      <w:suff w:val="nothing"/>
      <w:lvlText w:val=""/>
      <w:lvlJc w:val="left"/>
      <w:pPr>
        <w:tabs>
          <w:tab w:val="num" w:pos="0"/>
        </w:tabs>
        <w:ind w:left="1988" w:hanging="284"/>
      </w:pPr>
    </w:lvl>
    <w:lvl w:ilvl="7">
      <w:start w:val="1"/>
      <w:numFmt w:val="none"/>
      <w:suff w:val="nothing"/>
      <w:lvlText w:val=""/>
      <w:lvlJc w:val="left"/>
      <w:pPr>
        <w:tabs>
          <w:tab w:val="num" w:pos="0"/>
        </w:tabs>
        <w:ind w:left="2272" w:hanging="284"/>
      </w:pPr>
    </w:lvl>
    <w:lvl w:ilvl="8">
      <w:start w:val="1"/>
      <w:numFmt w:val="none"/>
      <w:suff w:val="nothing"/>
      <w:lvlText w:val=""/>
      <w:lvlJc w:val="left"/>
      <w:pPr>
        <w:tabs>
          <w:tab w:val="num" w:pos="0"/>
        </w:tabs>
        <w:ind w:left="2556" w:hanging="284"/>
      </w:pPr>
    </w:lvl>
  </w:abstractNum>
  <w:abstractNum w:abstractNumId="55">
    <w:nsid w:val="2FFA79D5"/>
    <w:multiLevelType w:val="multilevel"/>
    <w:tmpl w:val="E7A4FC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nsid w:val="304465A7"/>
    <w:multiLevelType w:val="multilevel"/>
    <w:tmpl w:val="F0EACE7E"/>
    <w:lvl w:ilvl="0">
      <w:start w:val="1"/>
      <w:numFmt w:val="bullet"/>
      <w:lvlText w:val=""/>
      <w:lvlJc w:val="left"/>
      <w:pPr>
        <w:tabs>
          <w:tab w:val="num" w:pos="1440"/>
        </w:tabs>
        <w:ind w:left="1440" w:hanging="360"/>
      </w:pPr>
      <w:rPr>
        <w:rFonts w:ascii="Symbol" w:hAnsi="Symbol" w:cs="Symbol" w:hint="default"/>
      </w:rPr>
    </w:lvl>
    <w:lvl w:ilvl="1">
      <w:start w:val="1997"/>
      <w:numFmt w:val="bullet"/>
      <w:lvlText w:val="-"/>
      <w:lvlJc w:val="left"/>
      <w:pPr>
        <w:tabs>
          <w:tab w:val="num" w:pos="1515"/>
        </w:tabs>
        <w:ind w:left="1515" w:hanging="435"/>
      </w:pPr>
      <w:rPr>
        <w:rFonts w:ascii="Arial" w:hAnsi="Arial" w:cs="Aria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7">
    <w:nsid w:val="3432D79E"/>
    <w:multiLevelType w:val="multilevel"/>
    <w:tmpl w:val="AF140F50"/>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nsid w:val="347CD882"/>
    <w:multiLevelType w:val="multilevel"/>
    <w:tmpl w:val="1A8CC6E4"/>
    <w:lvl w:ilvl="0">
      <w:start w:val="1"/>
      <w:numFmt w:val="bullet"/>
      <w:pStyle w:val="E1"/>
      <w:lvlText w:val=""/>
      <w:lvlJc w:val="left"/>
      <w:pPr>
        <w:tabs>
          <w:tab w:val="num" w:pos="360"/>
        </w:tabs>
        <w:ind w:left="284" w:hanging="284"/>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9">
    <w:nsid w:val="34A18149"/>
    <w:multiLevelType w:val="multilevel"/>
    <w:tmpl w:val="562AECE2"/>
    <w:lvl w:ilvl="0">
      <w:start w:val="75"/>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nsid w:val="34F315EF"/>
    <w:multiLevelType w:val="hybridMultilevel"/>
    <w:tmpl w:val="4E5EDEBE"/>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6108CCE"/>
    <w:multiLevelType w:val="multilevel"/>
    <w:tmpl w:val="64B049B0"/>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62">
    <w:nsid w:val="39077349"/>
    <w:multiLevelType w:val="multilevel"/>
    <w:tmpl w:val="91840DA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3">
    <w:nsid w:val="3909F335"/>
    <w:multiLevelType w:val="multilevel"/>
    <w:tmpl w:val="6B0E6756"/>
    <w:lvl w:ilvl="0">
      <w:start w:val="220"/>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nsid w:val="395C423A"/>
    <w:multiLevelType w:val="multilevel"/>
    <w:tmpl w:val="0C265490"/>
    <w:lvl w:ilvl="0">
      <w:start w:val="1"/>
      <w:numFmt w:val="bullet"/>
      <w:lvlText w:val=""/>
      <w:lvlJc w:val="left"/>
      <w:pPr>
        <w:tabs>
          <w:tab w:val="num" w:pos="0"/>
        </w:tabs>
        <w:ind w:left="1134" w:hanging="567"/>
      </w:pPr>
      <w:rPr>
        <w:rFonts w:ascii="Wingdings" w:hAnsi="Wingdings" w:cs="Wingdings" w:hint="default"/>
      </w:rPr>
    </w:lvl>
    <w:lvl w:ilvl="1">
      <w:start w:val="1"/>
      <w:numFmt w:val="bullet"/>
      <w:lvlText w:val=""/>
      <w:lvlJc w:val="left"/>
      <w:pPr>
        <w:ind w:left="1494" w:hanging="360"/>
      </w:pPr>
      <w:rPr>
        <w:rFonts w:ascii="Wingdings" w:hAnsi="Wingdings" w:hint="default"/>
        <w:color w:val="00B0F0"/>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65">
    <w:nsid w:val="3C7C1D48"/>
    <w:multiLevelType w:val="hybridMultilevel"/>
    <w:tmpl w:val="DB1072B8"/>
    <w:lvl w:ilvl="0" w:tplc="AAFADD58">
      <w:start w:val="1"/>
      <w:numFmt w:val="bullet"/>
      <w:lvlText w:val=""/>
      <w:lvlJc w:val="left"/>
      <w:pPr>
        <w:ind w:left="1145" w:hanging="360"/>
      </w:pPr>
      <w:rPr>
        <w:rFonts w:ascii="Wingdings" w:hAnsi="Wingdings" w:hint="default"/>
        <w:color w:val="9DBCB0"/>
        <w:sz w:val="24"/>
        <w:szCs w:val="24"/>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66">
    <w:nsid w:val="3F8FD64C"/>
    <w:multiLevelType w:val="multilevel"/>
    <w:tmpl w:val="A1F82FA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nsid w:val="3F97443A"/>
    <w:multiLevelType w:val="multilevel"/>
    <w:tmpl w:val="BB74EBAE"/>
    <w:lvl w:ilvl="0">
      <w:start w:val="1"/>
      <w:numFmt w:val="bullet"/>
      <w:lvlText w:val=""/>
      <w:lvlJc w:val="left"/>
      <w:pPr>
        <w:tabs>
          <w:tab w:val="num" w:pos="0"/>
        </w:tabs>
        <w:ind w:left="1134" w:hanging="567"/>
      </w:pPr>
      <w:rPr>
        <w:rFonts w:ascii="Wingdings" w:hAnsi="Wingdings" w:cs="Wingdings" w:hint="default"/>
      </w:rPr>
    </w:lvl>
    <w:lvl w:ilvl="1">
      <w:start w:val="1"/>
      <w:numFmt w:val="bullet"/>
      <w:lvlText w:val=""/>
      <w:lvlJc w:val="left"/>
      <w:pPr>
        <w:tabs>
          <w:tab w:val="num" w:pos="1134"/>
        </w:tabs>
        <w:ind w:left="1559" w:hanging="425"/>
      </w:pPr>
      <w:rPr>
        <w:rFonts w:ascii="Wingdings" w:hAnsi="Wingdings" w:cs="Wingdings" w:hint="default"/>
        <w:b w:val="0"/>
        <w:caps w:val="0"/>
        <w:smallCaps w:val="0"/>
        <w:spacing w:val="0"/>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ky="0" w14:algn="bl"/>
        <w14:textOutline w14:w="9525" w14:cap="rnd" w14:cmpd="sng" w14:algn="ctr">
          <w14:solidFill>
            <w14:srgbClr w14:val="00B0F0"/>
          </w14:solidFill>
          <w14:prstDash w14:val="solid"/>
          <w14:bevel/>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14:props3d w14:extrusionH="0" w14:contourW="0" w14:prstMaterial="none"/>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68">
    <w:nsid w:val="4331E914"/>
    <w:multiLevelType w:val="multilevel"/>
    <w:tmpl w:val="1EEA7480"/>
    <w:lvl w:ilvl="0">
      <w:start w:val="1"/>
      <w:numFmt w:val="bullet"/>
      <w:pStyle w:val="ListBullet3NoSpac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nsid w:val="443274B2"/>
    <w:multiLevelType w:val="hybridMultilevel"/>
    <w:tmpl w:val="564E5DE6"/>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4EE2414"/>
    <w:multiLevelType w:val="hybridMultilevel"/>
    <w:tmpl w:val="8320F02C"/>
    <w:lvl w:ilvl="0" w:tplc="B7664ED8">
      <w:numFmt w:val="bullet"/>
      <w:lvlText w:val="-"/>
      <w:lvlJc w:val="left"/>
      <w:pPr>
        <w:ind w:left="720" w:hanging="360"/>
      </w:pPr>
      <w:rPr>
        <w:rFonts w:ascii="Tahoma" w:eastAsia="Times New Roman" w:hAnsi="Tahoma" w:cs="Tahoma"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5752579"/>
    <w:multiLevelType w:val="multilevel"/>
    <w:tmpl w:val="BC3257D8"/>
    <w:lvl w:ilvl="0">
      <w:start w:val="1"/>
      <w:numFmt w:val="lowerRoman"/>
      <w:lvlText w:val="(%1)"/>
      <w:lvlJc w:val="left"/>
      <w:pPr>
        <w:tabs>
          <w:tab w:val="num" w:pos="0"/>
        </w:tabs>
        <w:ind w:left="2279"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2">
    <w:nsid w:val="4592AA61"/>
    <w:multiLevelType w:val="multilevel"/>
    <w:tmpl w:val="A0C2B3DE"/>
    <w:lvl w:ilvl="0">
      <w:start w:val="1"/>
      <w:numFmt w:val="lowerRoman"/>
      <w:lvlText w:val="(%1)"/>
      <w:lvlJc w:val="left"/>
      <w:pPr>
        <w:tabs>
          <w:tab w:val="num" w:pos="0"/>
        </w:tabs>
        <w:ind w:left="216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3">
    <w:nsid w:val="491E5ABB"/>
    <w:multiLevelType w:val="hybridMultilevel"/>
    <w:tmpl w:val="0DDAAEE6"/>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4">
    <w:nsid w:val="4A0F5A73"/>
    <w:multiLevelType w:val="multilevel"/>
    <w:tmpl w:val="3F889D30"/>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75">
    <w:nsid w:val="502AB1A5"/>
    <w:multiLevelType w:val="multilevel"/>
    <w:tmpl w:val="BDF4ADAC"/>
    <w:lvl w:ilvl="0">
      <w:start w:val="1"/>
      <w:numFmt w:val="decimal"/>
      <w:pStyle w:val="ListNumber2"/>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6">
    <w:nsid w:val="5333037B"/>
    <w:multiLevelType w:val="hybridMultilevel"/>
    <w:tmpl w:val="7576D394"/>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7">
    <w:nsid w:val="54834C21"/>
    <w:multiLevelType w:val="multilevel"/>
    <w:tmpl w:val="4140A0BC"/>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78">
    <w:nsid w:val="554D25E0"/>
    <w:multiLevelType w:val="hybridMultilevel"/>
    <w:tmpl w:val="7424105E"/>
    <w:lvl w:ilvl="0" w:tplc="AAFADD58">
      <w:start w:val="1"/>
      <w:numFmt w:val="bullet"/>
      <w:lvlText w:val=""/>
      <w:lvlJc w:val="left"/>
      <w:pPr>
        <w:ind w:left="1077" w:hanging="360"/>
      </w:pPr>
      <w:rPr>
        <w:rFonts w:ascii="Wingdings" w:hAnsi="Wingdings" w:hint="default"/>
        <w:color w:val="9DBCB0"/>
        <w:sz w:val="24"/>
        <w:szCs w:val="24"/>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9">
    <w:nsid w:val="56B646AE"/>
    <w:multiLevelType w:val="hybridMultilevel"/>
    <w:tmpl w:val="6DC24910"/>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8E510F9"/>
    <w:multiLevelType w:val="hybridMultilevel"/>
    <w:tmpl w:val="CC0EB440"/>
    <w:lvl w:ilvl="0" w:tplc="AAFADD58">
      <w:start w:val="1"/>
      <w:numFmt w:val="bullet"/>
      <w:lvlText w:val=""/>
      <w:lvlJc w:val="left"/>
      <w:pPr>
        <w:ind w:left="1077" w:hanging="360"/>
      </w:pPr>
      <w:rPr>
        <w:rFonts w:ascii="Wingdings" w:hAnsi="Wingdings" w:hint="default"/>
        <w:color w:val="9DBCB0"/>
        <w:sz w:val="24"/>
        <w:szCs w:val="24"/>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1">
    <w:nsid w:val="597B4AE3"/>
    <w:multiLevelType w:val="multilevel"/>
    <w:tmpl w:val="CBB8CEF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nsid w:val="5A967D89"/>
    <w:multiLevelType w:val="multilevel"/>
    <w:tmpl w:val="62F843EC"/>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83">
    <w:nsid w:val="5AA53FBD"/>
    <w:multiLevelType w:val="multilevel"/>
    <w:tmpl w:val="A4F00EF8"/>
    <w:lvl w:ilvl="0">
      <w:start w:val="1997"/>
      <w:numFmt w:val="bullet"/>
      <w:lvlText w:val="-"/>
      <w:lvlJc w:val="left"/>
      <w:pPr>
        <w:tabs>
          <w:tab w:val="num" w:pos="0"/>
        </w:tabs>
        <w:ind w:left="1134" w:hanging="567"/>
      </w:pPr>
      <w:rPr>
        <w:rFonts w:ascii="Arial" w:eastAsia="Times New Roman" w:hAnsi="Arial" w:cs="Arial" w:hint="default"/>
        <w:color w:val="auto"/>
        <w:sz w:val="16"/>
        <w:szCs w:val="16"/>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84">
    <w:nsid w:val="5B69F8CF"/>
    <w:multiLevelType w:val="multilevel"/>
    <w:tmpl w:val="BBBED946"/>
    <w:lvl w:ilvl="0">
      <w:start w:val="1"/>
      <w:numFmt w:val="lowerRoman"/>
      <w:lvlText w:val="%1."/>
      <w:lvlJc w:val="righ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nsid w:val="5C212FF3"/>
    <w:multiLevelType w:val="hybridMultilevel"/>
    <w:tmpl w:val="84F29FEA"/>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6">
    <w:nsid w:val="5C78257E"/>
    <w:multiLevelType w:val="hybridMultilevel"/>
    <w:tmpl w:val="1B3895D4"/>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DD63E7D"/>
    <w:multiLevelType w:val="multilevel"/>
    <w:tmpl w:val="A28436CE"/>
    <w:lvl w:ilvl="0">
      <w:start w:val="1"/>
      <w:numFmt w:val="decimal"/>
      <w:lvlText w:val="(%1)"/>
      <w:lvlJc w:val="left"/>
      <w:pPr>
        <w:tabs>
          <w:tab w:val="num" w:pos="0"/>
        </w:tabs>
        <w:ind w:left="1080" w:hanging="360"/>
      </w:pPr>
    </w:lvl>
    <w:lvl w:ilvl="1">
      <w:start w:val="1"/>
      <w:numFmt w:val="lowerRoman"/>
      <w:lvlText w:val="(%2)"/>
      <w:lvlJc w:val="left"/>
      <w:pPr>
        <w:tabs>
          <w:tab w:val="num" w:pos="0"/>
        </w:tabs>
        <w:ind w:left="2160" w:hanging="72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88">
    <w:nsid w:val="5DF88372"/>
    <w:multiLevelType w:val="multilevel"/>
    <w:tmpl w:val="CD64234C"/>
    <w:lvl w:ilvl="0">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nsid w:val="5E6F2417"/>
    <w:multiLevelType w:val="multilevel"/>
    <w:tmpl w:val="18780298"/>
    <w:lvl w:ilvl="0">
      <w:start w:val="1"/>
      <w:numFmt w:val="lowerRoman"/>
      <w:lvlText w:val="(%1)"/>
      <w:lvlJc w:val="left"/>
      <w:pPr>
        <w:tabs>
          <w:tab w:val="num" w:pos="0"/>
        </w:tabs>
        <w:ind w:left="2279" w:hanging="720"/>
      </w:pPr>
    </w:lvl>
    <w:lvl w:ilvl="1">
      <w:start w:val="1"/>
      <w:numFmt w:val="lowerLetter"/>
      <w:lvlText w:val="%2."/>
      <w:lvlJc w:val="left"/>
      <w:pPr>
        <w:tabs>
          <w:tab w:val="num" w:pos="0"/>
        </w:tabs>
        <w:ind w:left="2639" w:hanging="360"/>
      </w:pPr>
    </w:lvl>
    <w:lvl w:ilvl="2">
      <w:start w:val="1"/>
      <w:numFmt w:val="lowerRoman"/>
      <w:lvlText w:val="%3."/>
      <w:lvlJc w:val="right"/>
      <w:pPr>
        <w:tabs>
          <w:tab w:val="num" w:pos="0"/>
        </w:tabs>
        <w:ind w:left="3359" w:hanging="180"/>
      </w:pPr>
    </w:lvl>
    <w:lvl w:ilvl="3">
      <w:start w:val="1"/>
      <w:numFmt w:val="decimal"/>
      <w:lvlText w:val="%4."/>
      <w:lvlJc w:val="left"/>
      <w:pPr>
        <w:tabs>
          <w:tab w:val="num" w:pos="0"/>
        </w:tabs>
        <w:ind w:left="4079" w:hanging="360"/>
      </w:pPr>
    </w:lvl>
    <w:lvl w:ilvl="4">
      <w:start w:val="1"/>
      <w:numFmt w:val="lowerLetter"/>
      <w:lvlText w:val="%5."/>
      <w:lvlJc w:val="left"/>
      <w:pPr>
        <w:tabs>
          <w:tab w:val="num" w:pos="0"/>
        </w:tabs>
        <w:ind w:left="4799" w:hanging="360"/>
      </w:pPr>
    </w:lvl>
    <w:lvl w:ilvl="5">
      <w:start w:val="1"/>
      <w:numFmt w:val="lowerRoman"/>
      <w:lvlText w:val="%6."/>
      <w:lvlJc w:val="right"/>
      <w:pPr>
        <w:tabs>
          <w:tab w:val="num" w:pos="0"/>
        </w:tabs>
        <w:ind w:left="5519" w:hanging="180"/>
      </w:pPr>
    </w:lvl>
    <w:lvl w:ilvl="6">
      <w:start w:val="1"/>
      <w:numFmt w:val="decimal"/>
      <w:lvlText w:val="%7."/>
      <w:lvlJc w:val="left"/>
      <w:pPr>
        <w:tabs>
          <w:tab w:val="num" w:pos="0"/>
        </w:tabs>
        <w:ind w:left="6239" w:hanging="360"/>
      </w:pPr>
    </w:lvl>
    <w:lvl w:ilvl="7">
      <w:start w:val="1"/>
      <w:numFmt w:val="lowerLetter"/>
      <w:lvlText w:val="%8."/>
      <w:lvlJc w:val="left"/>
      <w:pPr>
        <w:tabs>
          <w:tab w:val="num" w:pos="0"/>
        </w:tabs>
        <w:ind w:left="6959" w:hanging="360"/>
      </w:pPr>
    </w:lvl>
    <w:lvl w:ilvl="8">
      <w:start w:val="1"/>
      <w:numFmt w:val="lowerRoman"/>
      <w:lvlText w:val="%9."/>
      <w:lvlJc w:val="right"/>
      <w:pPr>
        <w:tabs>
          <w:tab w:val="num" w:pos="0"/>
        </w:tabs>
        <w:ind w:left="7679" w:hanging="180"/>
      </w:pPr>
    </w:lvl>
  </w:abstractNum>
  <w:abstractNum w:abstractNumId="90">
    <w:nsid w:val="5EF36D91"/>
    <w:multiLevelType w:val="multilevel"/>
    <w:tmpl w:val="43543FE4"/>
    <w:lvl w:ilvl="0">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nsid w:val="5F586CCA"/>
    <w:multiLevelType w:val="hybridMultilevel"/>
    <w:tmpl w:val="B3A8BF44"/>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226873D2">
      <w:start w:val="1"/>
      <w:numFmt w:val="bullet"/>
      <w:lvlText w:val="o"/>
      <w:lvlJc w:val="left"/>
      <w:pPr>
        <w:tabs>
          <w:tab w:val="num" w:pos="1440"/>
        </w:tabs>
        <w:ind w:left="1440" w:hanging="360"/>
      </w:pPr>
      <w:rPr>
        <w:rFonts w:ascii="Courier New" w:hAnsi="Courier New" w:cs="Courier New" w:hint="default"/>
      </w:rPr>
    </w:lvl>
    <w:lvl w:ilvl="2" w:tplc="6D408B56">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2">
    <w:nsid w:val="5F8B405A"/>
    <w:multiLevelType w:val="multilevel"/>
    <w:tmpl w:val="CFB6F0FE"/>
    <w:lvl w:ilvl="0">
      <w:start w:val="1"/>
      <w:numFmt w:val="bullet"/>
      <w:pStyle w:val="Bullets"/>
      <w:lvlText w:val=""/>
      <w:lvlJc w:val="left"/>
      <w:pPr>
        <w:tabs>
          <w:tab w:val="num" w:pos="360"/>
        </w:tabs>
        <w:ind w:left="360" w:hanging="360"/>
      </w:pPr>
      <w:rPr>
        <w:rFonts w:ascii="Symbol" w:hAnsi="Symbol" w:cs="Symbol" w:hint="default"/>
      </w:rPr>
    </w:lvl>
    <w:lvl w:ilvl="1">
      <w:start w:val="1"/>
      <w:numFmt w:val="bullet"/>
      <w:lvlText w:val=""/>
      <w:lvlJc w:val="left"/>
      <w:pPr>
        <w:tabs>
          <w:tab w:val="num" w:pos="1003"/>
        </w:tabs>
        <w:ind w:left="1003" w:hanging="283"/>
      </w:pPr>
      <w:rPr>
        <w:rFonts w:ascii="Symbol" w:hAnsi="Symbol" w:cs="Symbol"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93">
    <w:nsid w:val="61863EBC"/>
    <w:multiLevelType w:val="multilevel"/>
    <w:tmpl w:val="C52E0086"/>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b w:val="0"/>
        <w:caps w:val="0"/>
        <w:smallCaps w:val="0"/>
        <w:spacing w:val="0"/>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14:props3d w14:extrusionH="0" w14:contourW="0" w14:prstMaterial="none"/>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94">
    <w:nsid w:val="6188A13D"/>
    <w:multiLevelType w:val="multilevel"/>
    <w:tmpl w:val="9162C09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nsid w:val="61AE1531"/>
    <w:multiLevelType w:val="multilevel"/>
    <w:tmpl w:val="3F889D30"/>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96">
    <w:nsid w:val="6247166B"/>
    <w:multiLevelType w:val="multilevel"/>
    <w:tmpl w:val="1592E00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7">
    <w:nsid w:val="62657A7B"/>
    <w:multiLevelType w:val="hybridMultilevel"/>
    <w:tmpl w:val="B33EC0DE"/>
    <w:lvl w:ilvl="0" w:tplc="42B488D0">
      <w:start w:val="1"/>
      <w:numFmt w:val="lowerRoman"/>
      <w:lvlText w:val="(%1)"/>
      <w:lvlJc w:val="left"/>
      <w:pPr>
        <w:ind w:left="780" w:hanging="720"/>
      </w:pPr>
      <w:rPr>
        <w:rFonts w:hint="default"/>
      </w:rPr>
    </w:lvl>
    <w:lvl w:ilvl="1" w:tplc="946A0AE0">
      <w:start w:val="1"/>
      <w:numFmt w:val="lowerLetter"/>
      <w:lvlText w:val="%2)"/>
      <w:lvlJc w:val="left"/>
      <w:pPr>
        <w:ind w:left="1140" w:hanging="360"/>
      </w:pPr>
      <w:rPr>
        <w:rFont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8">
    <w:nsid w:val="63267827"/>
    <w:multiLevelType w:val="multilevel"/>
    <w:tmpl w:val="0FD00F3E"/>
    <w:lvl w:ilvl="0">
      <w:start w:val="1"/>
      <w:numFmt w:val="decimal"/>
      <w:pStyle w:val="Recommendation"/>
      <w:lvlText w:val="Recommendation %1"/>
      <w:lvlJc w:val="left"/>
      <w:pPr>
        <w:tabs>
          <w:tab w:val="num" w:pos="0"/>
        </w:tabs>
        <w:ind w:left="2268" w:hanging="1701"/>
      </w:pPr>
      <w:rPr>
        <w:rFonts w:ascii="Tahoma" w:hAnsi="Tahoma"/>
        <w:b/>
        <w:i/>
        <w:sz w:val="20"/>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9">
    <w:nsid w:val="65C86CBF"/>
    <w:multiLevelType w:val="hybridMultilevel"/>
    <w:tmpl w:val="5164C7AE"/>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0">
    <w:nsid w:val="66F3CC7B"/>
    <w:multiLevelType w:val="multilevel"/>
    <w:tmpl w:val="36583A34"/>
    <w:lvl w:ilvl="0">
      <w:start w:val="1"/>
      <w:numFmt w:val="decimal"/>
      <w:pStyle w:val="Title"/>
      <w:lvlText w:val="%1"/>
      <w:lvlJc w:val="left"/>
      <w:pPr>
        <w:tabs>
          <w:tab w:val="num" w:pos="0"/>
        </w:tabs>
        <w:ind w:left="1134" w:hanging="1134"/>
      </w:pPr>
      <w:rPr>
        <w:rFonts w:ascii="Tahoma Bold" w:hAnsi="Tahoma Bold"/>
        <w:b/>
        <w:bCs w:val="0"/>
        <w:i w:val="0"/>
        <w:iCs w:val="0"/>
        <w:caps w:val="0"/>
        <w:smallCaps w:val="0"/>
        <w:strike w:val="0"/>
        <w:dstrike w:val="0"/>
        <w:vanish w:val="0"/>
        <w:color w:val="9DBCB0"/>
        <w:spacing w:val="0"/>
        <w:kern w:val="0"/>
        <w:position w:val="0"/>
        <w:sz w:val="32"/>
        <w:u w:val="none"/>
        <w:vertAlign w:val="baseline"/>
        <w:em w:val="none"/>
      </w:rPr>
    </w:lvl>
    <w:lvl w:ilvl="1">
      <w:start w:val="1"/>
      <w:numFmt w:val="upperLetter"/>
      <w:lvlText w:val="%1.%2"/>
      <w:lvlJc w:val="left"/>
      <w:pPr>
        <w:tabs>
          <w:tab w:val="num" w:pos="0"/>
        </w:tabs>
        <w:ind w:left="1134" w:hanging="1134"/>
      </w:pPr>
      <w:rPr>
        <w:rFonts w:cs="Courier New"/>
        <w:b/>
        <w:bCs w:val="0"/>
        <w:i w:val="0"/>
        <w:iCs w:val="0"/>
        <w:caps w:val="0"/>
        <w:smallCaps w:val="0"/>
        <w:strike w:val="0"/>
        <w:dstrike w:val="0"/>
        <w:vanish w:val="0"/>
        <w:color w:val="9DBCB0"/>
        <w:spacing w:val="0"/>
        <w:kern w:val="0"/>
        <w:position w:val="0"/>
        <w:sz w:val="30"/>
        <w:u w:val="none"/>
        <w:vertAlign w:val="baseline"/>
        <w:em w:val="none"/>
      </w:rPr>
    </w:lvl>
    <w:lvl w:ilvl="2">
      <w:start w:val="1"/>
      <w:numFmt w:val="decimal"/>
      <w:lvlText w:val="%1.%2.%3"/>
      <w:lvlJc w:val="left"/>
      <w:pPr>
        <w:tabs>
          <w:tab w:val="num" w:pos="0"/>
        </w:tabs>
        <w:ind w:left="1134" w:hanging="1134"/>
      </w:pPr>
      <w:rPr>
        <w:rFonts w:cs="Courier New"/>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Text w:val="Annex %4"/>
      <w:lvlJc w:val="left"/>
      <w:pPr>
        <w:tabs>
          <w:tab w:val="num" w:pos="0"/>
        </w:tabs>
        <w:ind w:left="1701" w:hanging="1701"/>
      </w:pPr>
      <w:rPr>
        <w:rFonts w:cs="Courier New"/>
        <w:b/>
        <w:i w:val="0"/>
        <w:caps w:val="0"/>
        <w:smallCaps w:val="0"/>
        <w:strike w:val="0"/>
        <w:dstrike w:val="0"/>
        <w:vanish w:val="0"/>
        <w:color w:val="9DBCB0"/>
        <w:position w:val="0"/>
        <w:sz w:val="22"/>
        <w:vertAlign w:val="baseline"/>
      </w:rPr>
    </w:lvl>
    <w:lvl w:ilvl="4">
      <w:start w:val="1"/>
      <w:numFmt w:val="decimal"/>
      <w:lvlText w:val="%1.%2.%3.%4.%5"/>
      <w:lvlJc w:val="left"/>
      <w:pPr>
        <w:tabs>
          <w:tab w:val="num" w:pos="0"/>
        </w:tabs>
        <w:ind w:left="1080" w:hanging="1080"/>
      </w:pPr>
      <w:rPr>
        <w:rFonts w:cs="Courier New"/>
      </w:rPr>
    </w:lvl>
    <w:lvl w:ilvl="5">
      <w:start w:val="1"/>
      <w:numFmt w:val="decimal"/>
      <w:lvlText w:val="%1.%2.%3.%4.%5.%6"/>
      <w:lvlJc w:val="left"/>
      <w:pPr>
        <w:tabs>
          <w:tab w:val="num" w:pos="0"/>
        </w:tabs>
        <w:ind w:left="1080" w:hanging="1080"/>
      </w:pPr>
      <w:rPr>
        <w:rFonts w:cs="Courier New"/>
      </w:rPr>
    </w:lvl>
    <w:lvl w:ilvl="6">
      <w:start w:val="1"/>
      <w:numFmt w:val="decimal"/>
      <w:lvlText w:val="%1.%2.%3.%4.%5.%6.%7"/>
      <w:lvlJc w:val="left"/>
      <w:pPr>
        <w:tabs>
          <w:tab w:val="num" w:pos="0"/>
        </w:tabs>
        <w:ind w:left="1440" w:hanging="1440"/>
      </w:pPr>
      <w:rPr>
        <w:rFonts w:cs="Courier New"/>
      </w:rPr>
    </w:lvl>
    <w:lvl w:ilvl="7">
      <w:start w:val="1"/>
      <w:numFmt w:val="decimal"/>
      <w:lvlText w:val="%1.%2.%3.%4.%5.%6.%7.%8"/>
      <w:lvlJc w:val="left"/>
      <w:pPr>
        <w:tabs>
          <w:tab w:val="num" w:pos="0"/>
        </w:tabs>
        <w:ind w:left="1440" w:hanging="1440"/>
      </w:pPr>
      <w:rPr>
        <w:rFonts w:cs="Courier New"/>
      </w:rPr>
    </w:lvl>
    <w:lvl w:ilvl="8">
      <w:start w:val="1"/>
      <w:numFmt w:val="decimal"/>
      <w:lvlText w:val="%1.%2.%3.%4.%5.%6.%7.%8.%9"/>
      <w:lvlJc w:val="left"/>
      <w:pPr>
        <w:tabs>
          <w:tab w:val="num" w:pos="0"/>
        </w:tabs>
        <w:ind w:left="1800" w:hanging="1800"/>
      </w:pPr>
      <w:rPr>
        <w:rFonts w:cs="Courier New"/>
      </w:rPr>
    </w:lvl>
  </w:abstractNum>
  <w:abstractNum w:abstractNumId="101">
    <w:nsid w:val="67C415FE"/>
    <w:multiLevelType w:val="hybridMultilevel"/>
    <w:tmpl w:val="2CD8D8A4"/>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696C1DDE"/>
    <w:multiLevelType w:val="hybridMultilevel"/>
    <w:tmpl w:val="13C4AC4E"/>
    <w:lvl w:ilvl="0" w:tplc="AAFADD58">
      <w:start w:val="1"/>
      <w:numFmt w:val="bullet"/>
      <w:lvlText w:val=""/>
      <w:lvlJc w:val="left"/>
      <w:pPr>
        <w:ind w:left="1077" w:hanging="360"/>
      </w:pPr>
      <w:rPr>
        <w:rFonts w:ascii="Wingdings" w:hAnsi="Wingdings" w:hint="default"/>
        <w:color w:val="9DBCB0"/>
        <w:sz w:val="24"/>
        <w:szCs w:val="24"/>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03">
    <w:nsid w:val="6B847B82"/>
    <w:multiLevelType w:val="multilevel"/>
    <w:tmpl w:val="832C9F6A"/>
    <w:lvl w:ilvl="0">
      <w:start w:val="1"/>
      <w:numFmt w:val="low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4">
    <w:nsid w:val="6C4E8ECC"/>
    <w:multiLevelType w:val="multilevel"/>
    <w:tmpl w:val="FDF4340E"/>
    <w:lvl w:ilvl="0">
      <w:start w:val="1"/>
      <w:numFmt w:val="lowerLetter"/>
      <w:pStyle w:val="Lista"/>
      <w:lvlText w:val="%1)"/>
      <w:lvlJc w:val="left"/>
      <w:pPr>
        <w:tabs>
          <w:tab w:val="num" w:pos="0"/>
        </w:tabs>
        <w:ind w:left="360" w:hanging="360"/>
      </w:p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5">
    <w:nsid w:val="6C820238"/>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06">
    <w:nsid w:val="6D60C525"/>
    <w:multiLevelType w:val="multilevel"/>
    <w:tmpl w:val="B18A68C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7">
    <w:nsid w:val="6D7E69A1"/>
    <w:multiLevelType w:val="multilevel"/>
    <w:tmpl w:val="E74276C4"/>
    <w:lvl w:ilvl="0">
      <w:start w:val="4"/>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8">
    <w:nsid w:val="6DE24DEC"/>
    <w:multiLevelType w:val="hybridMultilevel"/>
    <w:tmpl w:val="5AD61904"/>
    <w:lvl w:ilvl="0" w:tplc="AAFADD58">
      <w:start w:val="1"/>
      <w:numFmt w:val="bullet"/>
      <w:lvlText w:val=""/>
      <w:lvlJc w:val="left"/>
      <w:pPr>
        <w:ind w:left="720" w:hanging="360"/>
      </w:pPr>
      <w:rPr>
        <w:rFonts w:ascii="Wingdings" w:hAnsi="Wingdings" w:hint="default"/>
        <w:color w:val="9DBCB0"/>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nsid w:val="6EA19067"/>
    <w:multiLevelType w:val="multilevel"/>
    <w:tmpl w:val="E2F2F13A"/>
    <w:lvl w:ilvl="0">
      <w:start w:val="1"/>
      <w:numFmt w:val="decimal"/>
      <w:lvlText w:val="(%1)"/>
      <w:lvlJc w:val="left"/>
      <w:pPr>
        <w:tabs>
          <w:tab w:val="num" w:pos="0"/>
        </w:tabs>
        <w:ind w:left="1494" w:hanging="360"/>
      </w:pPr>
      <w:rPr>
        <w:rFonts w:ascii="Tahoma" w:eastAsia="Times New Roman" w:hAnsi="Tahoma" w:cs="Tahoma"/>
      </w:rPr>
    </w:lvl>
    <w:lvl w:ilvl="1">
      <w:start w:val="1"/>
      <w:numFmt w:val="lowerLetter"/>
      <w:lvlText w:val="%2."/>
      <w:lvlJc w:val="left"/>
      <w:pPr>
        <w:tabs>
          <w:tab w:val="num" w:pos="0"/>
        </w:tabs>
        <w:ind w:left="2214" w:hanging="360"/>
      </w:pPr>
    </w:lvl>
    <w:lvl w:ilvl="2">
      <w:start w:val="1"/>
      <w:numFmt w:val="lowerRoman"/>
      <w:lvlText w:val="%3."/>
      <w:lvlJc w:val="right"/>
      <w:pPr>
        <w:tabs>
          <w:tab w:val="num" w:pos="0"/>
        </w:tabs>
        <w:ind w:left="2934" w:hanging="180"/>
      </w:pPr>
    </w:lvl>
    <w:lvl w:ilvl="3">
      <w:start w:val="1"/>
      <w:numFmt w:val="decimal"/>
      <w:lvlText w:val="%4."/>
      <w:lvlJc w:val="left"/>
      <w:pPr>
        <w:tabs>
          <w:tab w:val="num" w:pos="0"/>
        </w:tabs>
        <w:ind w:left="3654" w:hanging="360"/>
      </w:pPr>
    </w:lvl>
    <w:lvl w:ilvl="4">
      <w:start w:val="1"/>
      <w:numFmt w:val="lowerLetter"/>
      <w:lvlText w:val="%5."/>
      <w:lvlJc w:val="left"/>
      <w:pPr>
        <w:tabs>
          <w:tab w:val="num" w:pos="0"/>
        </w:tabs>
        <w:ind w:left="4374" w:hanging="360"/>
      </w:pPr>
    </w:lvl>
    <w:lvl w:ilvl="5">
      <w:start w:val="1"/>
      <w:numFmt w:val="lowerRoman"/>
      <w:lvlText w:val="%6."/>
      <w:lvlJc w:val="right"/>
      <w:pPr>
        <w:tabs>
          <w:tab w:val="num" w:pos="0"/>
        </w:tabs>
        <w:ind w:left="5094" w:hanging="180"/>
      </w:pPr>
    </w:lvl>
    <w:lvl w:ilvl="6">
      <w:start w:val="1"/>
      <w:numFmt w:val="decimal"/>
      <w:lvlText w:val="%7."/>
      <w:lvlJc w:val="left"/>
      <w:pPr>
        <w:tabs>
          <w:tab w:val="num" w:pos="0"/>
        </w:tabs>
        <w:ind w:left="5814" w:hanging="360"/>
      </w:pPr>
    </w:lvl>
    <w:lvl w:ilvl="7">
      <w:start w:val="1"/>
      <w:numFmt w:val="lowerLetter"/>
      <w:lvlText w:val="%8."/>
      <w:lvlJc w:val="left"/>
      <w:pPr>
        <w:tabs>
          <w:tab w:val="num" w:pos="0"/>
        </w:tabs>
        <w:ind w:left="6534" w:hanging="360"/>
      </w:pPr>
    </w:lvl>
    <w:lvl w:ilvl="8">
      <w:start w:val="1"/>
      <w:numFmt w:val="lowerRoman"/>
      <w:lvlText w:val="%9."/>
      <w:lvlJc w:val="right"/>
      <w:pPr>
        <w:tabs>
          <w:tab w:val="num" w:pos="0"/>
        </w:tabs>
        <w:ind w:left="7254" w:hanging="180"/>
      </w:pPr>
    </w:lvl>
  </w:abstractNum>
  <w:abstractNum w:abstractNumId="110">
    <w:nsid w:val="709AE754"/>
    <w:multiLevelType w:val="multilevel"/>
    <w:tmpl w:val="0D4C751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nsid w:val="70E43F3C"/>
    <w:multiLevelType w:val="multilevel"/>
    <w:tmpl w:val="4B320F60"/>
    <w:lvl w:ilvl="0">
      <w:start w:val="1"/>
      <w:numFmt w:val="decimal"/>
      <w:lvlText w:val="[%1]"/>
      <w:lvlJc w:val="left"/>
      <w:pPr>
        <w:tabs>
          <w:tab w:val="num" w:pos="0"/>
        </w:tabs>
        <w:ind w:left="8296" w:hanging="360"/>
      </w:pPr>
      <w:rPr>
        <w:rFonts w:cs="Times New Roman"/>
      </w:rPr>
    </w:lvl>
    <w:lvl w:ilvl="1">
      <w:start w:val="1"/>
      <w:numFmt w:val="lowerLetter"/>
      <w:lvlText w:val="%2."/>
      <w:lvlJc w:val="left"/>
      <w:pPr>
        <w:tabs>
          <w:tab w:val="num" w:pos="0"/>
        </w:tabs>
        <w:ind w:left="9016" w:hanging="360"/>
      </w:pPr>
      <w:rPr>
        <w:rFonts w:cs="Times New Roman"/>
      </w:rPr>
    </w:lvl>
    <w:lvl w:ilvl="2">
      <w:start w:val="1"/>
      <w:numFmt w:val="lowerRoman"/>
      <w:lvlText w:val="%3."/>
      <w:lvlJc w:val="right"/>
      <w:pPr>
        <w:tabs>
          <w:tab w:val="num" w:pos="0"/>
        </w:tabs>
        <w:ind w:left="9736" w:hanging="180"/>
      </w:pPr>
      <w:rPr>
        <w:rFonts w:cs="Times New Roman"/>
      </w:rPr>
    </w:lvl>
    <w:lvl w:ilvl="3">
      <w:start w:val="1"/>
      <w:numFmt w:val="decimal"/>
      <w:lvlText w:val="%4."/>
      <w:lvlJc w:val="left"/>
      <w:pPr>
        <w:tabs>
          <w:tab w:val="num" w:pos="0"/>
        </w:tabs>
        <w:ind w:left="10456" w:hanging="360"/>
      </w:pPr>
      <w:rPr>
        <w:rFonts w:cs="Times New Roman"/>
      </w:rPr>
    </w:lvl>
    <w:lvl w:ilvl="4">
      <w:start w:val="1"/>
      <w:numFmt w:val="lowerLetter"/>
      <w:lvlText w:val="%5."/>
      <w:lvlJc w:val="left"/>
      <w:pPr>
        <w:tabs>
          <w:tab w:val="num" w:pos="0"/>
        </w:tabs>
        <w:ind w:left="11176" w:hanging="360"/>
      </w:pPr>
      <w:rPr>
        <w:rFonts w:cs="Times New Roman"/>
      </w:rPr>
    </w:lvl>
    <w:lvl w:ilvl="5">
      <w:start w:val="1"/>
      <w:numFmt w:val="lowerRoman"/>
      <w:lvlText w:val="%6."/>
      <w:lvlJc w:val="right"/>
      <w:pPr>
        <w:tabs>
          <w:tab w:val="num" w:pos="0"/>
        </w:tabs>
        <w:ind w:left="11896" w:hanging="180"/>
      </w:pPr>
      <w:rPr>
        <w:rFonts w:cs="Times New Roman"/>
      </w:rPr>
    </w:lvl>
    <w:lvl w:ilvl="6">
      <w:start w:val="1"/>
      <w:numFmt w:val="decimal"/>
      <w:lvlText w:val="%7."/>
      <w:lvlJc w:val="left"/>
      <w:pPr>
        <w:tabs>
          <w:tab w:val="num" w:pos="0"/>
        </w:tabs>
        <w:ind w:left="12616" w:hanging="360"/>
      </w:pPr>
      <w:rPr>
        <w:rFonts w:cs="Times New Roman"/>
      </w:rPr>
    </w:lvl>
    <w:lvl w:ilvl="7">
      <w:start w:val="1"/>
      <w:numFmt w:val="lowerLetter"/>
      <w:lvlText w:val="%8."/>
      <w:lvlJc w:val="left"/>
      <w:pPr>
        <w:tabs>
          <w:tab w:val="num" w:pos="0"/>
        </w:tabs>
        <w:ind w:left="13336" w:hanging="360"/>
      </w:pPr>
      <w:rPr>
        <w:rFonts w:cs="Times New Roman"/>
      </w:rPr>
    </w:lvl>
    <w:lvl w:ilvl="8">
      <w:start w:val="1"/>
      <w:numFmt w:val="lowerRoman"/>
      <w:lvlText w:val="%9."/>
      <w:lvlJc w:val="right"/>
      <w:pPr>
        <w:tabs>
          <w:tab w:val="num" w:pos="0"/>
        </w:tabs>
        <w:ind w:left="14056" w:hanging="180"/>
      </w:pPr>
      <w:rPr>
        <w:rFonts w:cs="Times New Roman"/>
      </w:rPr>
    </w:lvl>
  </w:abstractNum>
  <w:abstractNum w:abstractNumId="112">
    <w:nsid w:val="71B73E23"/>
    <w:multiLevelType w:val="multilevel"/>
    <w:tmpl w:val="3F889D30"/>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13">
    <w:nsid w:val="72EEF233"/>
    <w:multiLevelType w:val="multilevel"/>
    <w:tmpl w:val="E266040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4">
    <w:nsid w:val="73D169C8"/>
    <w:multiLevelType w:val="hybridMultilevel"/>
    <w:tmpl w:val="E238FE8C"/>
    <w:lvl w:ilvl="0" w:tplc="AAFADD58">
      <w:start w:val="1"/>
      <w:numFmt w:val="bullet"/>
      <w:lvlText w:val=""/>
      <w:lvlJc w:val="left"/>
      <w:pPr>
        <w:ind w:left="743" w:hanging="360"/>
      </w:pPr>
      <w:rPr>
        <w:rFonts w:ascii="Wingdings" w:hAnsi="Wingdings" w:hint="default"/>
        <w:color w:val="9DBCB0"/>
        <w:sz w:val="24"/>
        <w:szCs w:val="24"/>
      </w:rPr>
    </w:lvl>
    <w:lvl w:ilvl="1" w:tplc="04090003" w:tentative="1">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115">
    <w:nsid w:val="748BAA6C"/>
    <w:multiLevelType w:val="multilevel"/>
    <w:tmpl w:val="667C2B7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nsid w:val="749D6825"/>
    <w:multiLevelType w:val="multilevel"/>
    <w:tmpl w:val="1C289536"/>
    <w:lvl w:ilvl="0">
      <w:start w:val="1"/>
      <w:numFmt w:val="bullet"/>
      <w:pStyle w:val="bullet"/>
      <w:lvlText w:val=""/>
      <w:lvlJc w:val="left"/>
      <w:pPr>
        <w:tabs>
          <w:tab w:val="num" w:pos="397"/>
        </w:tabs>
        <w:ind w:left="397" w:hanging="397"/>
      </w:pPr>
      <w:rPr>
        <w:rFonts w:ascii="Wingdings" w:hAnsi="Wingdings" w:cs="Wingdings" w:hint="default"/>
      </w:rPr>
    </w:lvl>
    <w:lvl w:ilvl="1">
      <w:start w:val="1"/>
      <w:numFmt w:val="bullet"/>
      <w:lvlText w:val="o"/>
      <w:lvlJc w:val="left"/>
      <w:pPr>
        <w:tabs>
          <w:tab w:val="num" w:pos="363"/>
        </w:tabs>
        <w:ind w:left="363" w:hanging="360"/>
      </w:pPr>
      <w:rPr>
        <w:rFonts w:ascii="Courier New" w:hAnsi="Courier New" w:cs="Courier New" w:hint="default"/>
      </w:rPr>
    </w:lvl>
    <w:lvl w:ilvl="2">
      <w:start w:val="1"/>
      <w:numFmt w:val="bullet"/>
      <w:lvlText w:val=""/>
      <w:lvlJc w:val="left"/>
      <w:pPr>
        <w:tabs>
          <w:tab w:val="num" w:pos="1083"/>
        </w:tabs>
        <w:ind w:left="1083" w:hanging="360"/>
      </w:pPr>
      <w:rPr>
        <w:rFonts w:ascii="Wingdings" w:hAnsi="Wingdings" w:cs="Wingdings" w:hint="default"/>
      </w:rPr>
    </w:lvl>
    <w:lvl w:ilvl="3">
      <w:start w:val="1"/>
      <w:numFmt w:val="bullet"/>
      <w:lvlText w:val=""/>
      <w:lvlJc w:val="left"/>
      <w:pPr>
        <w:tabs>
          <w:tab w:val="num" w:pos="1803"/>
        </w:tabs>
        <w:ind w:left="1803" w:hanging="360"/>
      </w:pPr>
      <w:rPr>
        <w:rFonts w:ascii="Symbol" w:hAnsi="Symbol" w:cs="Symbol" w:hint="default"/>
      </w:rPr>
    </w:lvl>
    <w:lvl w:ilvl="4">
      <w:start w:val="1"/>
      <w:numFmt w:val="bullet"/>
      <w:lvlText w:val="o"/>
      <w:lvlJc w:val="left"/>
      <w:pPr>
        <w:tabs>
          <w:tab w:val="num" w:pos="2523"/>
        </w:tabs>
        <w:ind w:left="2523" w:hanging="360"/>
      </w:pPr>
      <w:rPr>
        <w:rFonts w:ascii="Courier New" w:hAnsi="Courier New" w:cs="Courier New" w:hint="default"/>
      </w:rPr>
    </w:lvl>
    <w:lvl w:ilvl="5">
      <w:start w:val="1"/>
      <w:numFmt w:val="bullet"/>
      <w:lvlText w:val=""/>
      <w:lvlJc w:val="left"/>
      <w:pPr>
        <w:tabs>
          <w:tab w:val="num" w:pos="3243"/>
        </w:tabs>
        <w:ind w:left="3243" w:hanging="360"/>
      </w:pPr>
      <w:rPr>
        <w:rFonts w:ascii="Wingdings" w:hAnsi="Wingdings" w:cs="Wingdings" w:hint="default"/>
      </w:rPr>
    </w:lvl>
    <w:lvl w:ilvl="6">
      <w:start w:val="1"/>
      <w:numFmt w:val="bullet"/>
      <w:lvlText w:val=""/>
      <w:lvlJc w:val="left"/>
      <w:pPr>
        <w:tabs>
          <w:tab w:val="num" w:pos="3963"/>
        </w:tabs>
        <w:ind w:left="3963" w:hanging="360"/>
      </w:pPr>
      <w:rPr>
        <w:rFonts w:ascii="Symbol" w:hAnsi="Symbol" w:cs="Symbol" w:hint="default"/>
      </w:rPr>
    </w:lvl>
    <w:lvl w:ilvl="7">
      <w:start w:val="1"/>
      <w:numFmt w:val="bullet"/>
      <w:lvlText w:val="o"/>
      <w:lvlJc w:val="left"/>
      <w:pPr>
        <w:tabs>
          <w:tab w:val="num" w:pos="4683"/>
        </w:tabs>
        <w:ind w:left="4683" w:hanging="360"/>
      </w:pPr>
      <w:rPr>
        <w:rFonts w:ascii="Courier New" w:hAnsi="Courier New" w:cs="Courier New" w:hint="default"/>
      </w:rPr>
    </w:lvl>
    <w:lvl w:ilvl="8">
      <w:start w:val="1"/>
      <w:numFmt w:val="bullet"/>
      <w:lvlText w:val=""/>
      <w:lvlJc w:val="left"/>
      <w:pPr>
        <w:tabs>
          <w:tab w:val="num" w:pos="5403"/>
        </w:tabs>
        <w:ind w:left="5403" w:hanging="360"/>
      </w:pPr>
      <w:rPr>
        <w:rFonts w:ascii="Wingdings" w:hAnsi="Wingdings" w:cs="Wingdings" w:hint="default"/>
      </w:rPr>
    </w:lvl>
  </w:abstractNum>
  <w:abstractNum w:abstractNumId="117">
    <w:nsid w:val="74AF2F27"/>
    <w:multiLevelType w:val="hybridMultilevel"/>
    <w:tmpl w:val="5A12002A"/>
    <w:lvl w:ilvl="0" w:tplc="AAFADD58">
      <w:start w:val="1"/>
      <w:numFmt w:val="bullet"/>
      <w:lvlText w:val=""/>
      <w:lvlJc w:val="left"/>
      <w:pPr>
        <w:ind w:left="1287" w:hanging="360"/>
      </w:pPr>
      <w:rPr>
        <w:rFonts w:ascii="Wingdings" w:hAnsi="Wingdings" w:hint="default"/>
        <w:color w:val="9DBCB0"/>
        <w:sz w:val="24"/>
        <w:szCs w:val="24"/>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118">
    <w:nsid w:val="7633B02A"/>
    <w:multiLevelType w:val="multilevel"/>
    <w:tmpl w:val="211A3750"/>
    <w:lvl w:ilvl="0">
      <w:start w:val="1"/>
      <w:numFmt w:val="bullet"/>
      <w:lvlText w:val=""/>
      <w:lvlJc w:val="left"/>
      <w:pPr>
        <w:tabs>
          <w:tab w:val="num" w:pos="1440"/>
        </w:tabs>
        <w:ind w:left="144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9">
    <w:nsid w:val="778CD727"/>
    <w:multiLevelType w:val="multilevel"/>
    <w:tmpl w:val="ECCE2888"/>
    <w:lvl w:ilvl="0">
      <w:start w:val="84"/>
      <w:numFmt w:val="bullet"/>
      <w:lvlText w:val="-"/>
      <w:lvlJc w:val="left"/>
      <w:pPr>
        <w:tabs>
          <w:tab w:val="num" w:pos="0"/>
        </w:tabs>
        <w:ind w:left="643" w:hanging="360"/>
      </w:pPr>
      <w:rPr>
        <w:rFonts w:ascii="Tahoma" w:hAnsi="Tahoma" w:cs="Tahoma" w:hint="default"/>
      </w:rPr>
    </w:lvl>
    <w:lvl w:ilvl="1">
      <w:start w:val="1"/>
      <w:numFmt w:val="bullet"/>
      <w:lvlText w:val="o"/>
      <w:lvlJc w:val="left"/>
      <w:pPr>
        <w:tabs>
          <w:tab w:val="num" w:pos="0"/>
        </w:tabs>
        <w:ind w:left="1363" w:hanging="360"/>
      </w:pPr>
      <w:rPr>
        <w:rFonts w:ascii="Courier New" w:hAnsi="Courier New" w:cs="Courier New" w:hint="default"/>
      </w:rPr>
    </w:lvl>
    <w:lvl w:ilvl="2">
      <w:start w:val="1"/>
      <w:numFmt w:val="bullet"/>
      <w:lvlText w:val=""/>
      <w:lvlJc w:val="left"/>
      <w:pPr>
        <w:tabs>
          <w:tab w:val="num" w:pos="0"/>
        </w:tabs>
        <w:ind w:left="2083" w:hanging="360"/>
      </w:pPr>
      <w:rPr>
        <w:rFonts w:ascii="Wingdings" w:hAnsi="Wingdings" w:cs="Wingdings" w:hint="default"/>
      </w:rPr>
    </w:lvl>
    <w:lvl w:ilvl="3">
      <w:start w:val="1"/>
      <w:numFmt w:val="bullet"/>
      <w:lvlText w:val=""/>
      <w:lvlJc w:val="left"/>
      <w:pPr>
        <w:tabs>
          <w:tab w:val="num" w:pos="0"/>
        </w:tabs>
        <w:ind w:left="2803" w:hanging="360"/>
      </w:pPr>
      <w:rPr>
        <w:rFonts w:ascii="Symbol" w:hAnsi="Symbol" w:cs="Symbol" w:hint="default"/>
      </w:rPr>
    </w:lvl>
    <w:lvl w:ilvl="4">
      <w:start w:val="1"/>
      <w:numFmt w:val="bullet"/>
      <w:lvlText w:val="o"/>
      <w:lvlJc w:val="left"/>
      <w:pPr>
        <w:tabs>
          <w:tab w:val="num" w:pos="0"/>
        </w:tabs>
        <w:ind w:left="3523" w:hanging="360"/>
      </w:pPr>
      <w:rPr>
        <w:rFonts w:ascii="Courier New" w:hAnsi="Courier New" w:cs="Courier New" w:hint="default"/>
      </w:rPr>
    </w:lvl>
    <w:lvl w:ilvl="5">
      <w:start w:val="1"/>
      <w:numFmt w:val="bullet"/>
      <w:lvlText w:val=""/>
      <w:lvlJc w:val="left"/>
      <w:pPr>
        <w:tabs>
          <w:tab w:val="num" w:pos="0"/>
        </w:tabs>
        <w:ind w:left="4243" w:hanging="360"/>
      </w:pPr>
      <w:rPr>
        <w:rFonts w:ascii="Wingdings" w:hAnsi="Wingdings" w:cs="Wingdings" w:hint="default"/>
      </w:rPr>
    </w:lvl>
    <w:lvl w:ilvl="6">
      <w:start w:val="1"/>
      <w:numFmt w:val="bullet"/>
      <w:lvlText w:val=""/>
      <w:lvlJc w:val="left"/>
      <w:pPr>
        <w:tabs>
          <w:tab w:val="num" w:pos="0"/>
        </w:tabs>
        <w:ind w:left="4963" w:hanging="360"/>
      </w:pPr>
      <w:rPr>
        <w:rFonts w:ascii="Symbol" w:hAnsi="Symbol" w:cs="Symbol" w:hint="default"/>
      </w:rPr>
    </w:lvl>
    <w:lvl w:ilvl="7">
      <w:start w:val="1"/>
      <w:numFmt w:val="bullet"/>
      <w:lvlText w:val="o"/>
      <w:lvlJc w:val="left"/>
      <w:pPr>
        <w:tabs>
          <w:tab w:val="num" w:pos="0"/>
        </w:tabs>
        <w:ind w:left="5683" w:hanging="360"/>
      </w:pPr>
      <w:rPr>
        <w:rFonts w:ascii="Courier New" w:hAnsi="Courier New" w:cs="Courier New" w:hint="default"/>
      </w:rPr>
    </w:lvl>
    <w:lvl w:ilvl="8">
      <w:start w:val="1"/>
      <w:numFmt w:val="bullet"/>
      <w:lvlText w:val=""/>
      <w:lvlJc w:val="left"/>
      <w:pPr>
        <w:tabs>
          <w:tab w:val="num" w:pos="0"/>
        </w:tabs>
        <w:ind w:left="6403" w:hanging="360"/>
      </w:pPr>
      <w:rPr>
        <w:rFonts w:ascii="Wingdings" w:hAnsi="Wingdings" w:cs="Wingdings" w:hint="default"/>
      </w:rPr>
    </w:lvl>
  </w:abstractNum>
  <w:abstractNum w:abstractNumId="120">
    <w:nsid w:val="7918B982"/>
    <w:multiLevelType w:val="multilevel"/>
    <w:tmpl w:val="5FAEF212"/>
    <w:lvl w:ilvl="0">
      <w:start w:val="1"/>
      <w:numFmt w:val="bullet"/>
      <w:pStyle w:val="Bullet2"/>
      <w:lvlText w:val=""/>
      <w:lvlJc w:val="left"/>
      <w:pPr>
        <w:tabs>
          <w:tab w:val="num" w:pos="2016"/>
        </w:tabs>
        <w:ind w:left="2016" w:hanging="864"/>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1">
    <w:nsid w:val="7A4D7C1E"/>
    <w:multiLevelType w:val="multilevel"/>
    <w:tmpl w:val="EB8ABC44"/>
    <w:lvl w:ilvl="0">
      <w:start w:val="140"/>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2">
    <w:nsid w:val="7A4F6C06"/>
    <w:multiLevelType w:val="multilevel"/>
    <w:tmpl w:val="EB1E7B2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3">
    <w:nsid w:val="7B0B82E5"/>
    <w:multiLevelType w:val="multilevel"/>
    <w:tmpl w:val="CA9E93C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nsid w:val="7B58788B"/>
    <w:multiLevelType w:val="multilevel"/>
    <w:tmpl w:val="F936400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5">
    <w:nsid w:val="7C017E6E"/>
    <w:multiLevelType w:val="hybridMultilevel"/>
    <w:tmpl w:val="4E7EA62E"/>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7CA02384"/>
    <w:multiLevelType w:val="multilevel"/>
    <w:tmpl w:val="D73C9F74"/>
    <w:lvl w:ilvl="0">
      <w:start w:val="1"/>
      <w:numFmt w:val="lowerRoman"/>
      <w:lvlText w:val="(%1)"/>
      <w:lvlJc w:val="left"/>
      <w:pPr>
        <w:tabs>
          <w:tab w:val="num" w:pos="0"/>
        </w:tabs>
        <w:ind w:left="1080" w:hanging="720"/>
      </w:pPr>
      <w:rPr>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7">
    <w:nsid w:val="7CE26B1A"/>
    <w:multiLevelType w:val="multilevel"/>
    <w:tmpl w:val="A19C7E38"/>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8">
    <w:nsid w:val="7D7712BD"/>
    <w:multiLevelType w:val="hybridMultilevel"/>
    <w:tmpl w:val="179E7B64"/>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9">
    <w:nsid w:val="7F18137A"/>
    <w:multiLevelType w:val="multilevel"/>
    <w:tmpl w:val="3F889D30"/>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30">
    <w:nsid w:val="7F18E4DD"/>
    <w:multiLevelType w:val="multilevel"/>
    <w:tmpl w:val="3BFCA2C6"/>
    <w:lvl w:ilvl="0">
      <w:start w:val="1"/>
      <w:numFmt w:val="decimal"/>
      <w:pStyle w:val="Buleted"/>
      <w:lvlText w:val="%1."/>
      <w:lvlJc w:val="left"/>
      <w:pPr>
        <w:tabs>
          <w:tab w:val="num" w:pos="357"/>
        </w:tabs>
        <w:ind w:left="717"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31">
    <w:nsid w:val="7F1A6448"/>
    <w:multiLevelType w:val="hybridMultilevel"/>
    <w:tmpl w:val="D6B8DB42"/>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7F24DA48"/>
    <w:multiLevelType w:val="multilevel"/>
    <w:tmpl w:val="5D061FF2"/>
    <w:lvl w:ilvl="0">
      <w:start w:val="1"/>
      <w:numFmt w:val="bullet"/>
      <w:lvlText w:val=""/>
      <w:lvlJc w:val="left"/>
      <w:pPr>
        <w:tabs>
          <w:tab w:val="num" w:pos="1440"/>
        </w:tabs>
        <w:ind w:left="1440" w:hanging="360"/>
      </w:pPr>
      <w:rPr>
        <w:rFonts w:ascii="Symbol" w:hAnsi="Symbol" w:cs="Symbol" w:hint="default"/>
      </w:rPr>
    </w:lvl>
    <w:lvl w:ilvl="1">
      <w:start w:val="1997"/>
      <w:numFmt w:val="bullet"/>
      <w:lvlText w:val="-"/>
      <w:lvlJc w:val="left"/>
      <w:pPr>
        <w:tabs>
          <w:tab w:val="num" w:pos="1515"/>
        </w:tabs>
        <w:ind w:left="1515" w:hanging="435"/>
      </w:pPr>
      <w:rPr>
        <w:rFonts w:ascii="Arial" w:hAnsi="Arial" w:cs="Aria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3">
    <w:nsid w:val="7F426405"/>
    <w:multiLevelType w:val="multilevel"/>
    <w:tmpl w:val="818EC182"/>
    <w:lvl w:ilvl="0">
      <w:start w:val="1"/>
      <w:numFmt w:val="bullet"/>
      <w:lvlRestart w:val="0"/>
      <w:lvlText w:val=""/>
      <w:lvlJc w:val="left"/>
      <w:pPr>
        <w:ind w:left="1134" w:hanging="567"/>
      </w:pPr>
      <w:rPr>
        <w:rFonts w:ascii="Wingdings" w:hAnsi="Wingdings" w:hint="default"/>
        <w:color w:val="9DBCB0"/>
        <w:sz w:val="24"/>
      </w:rPr>
    </w:lvl>
    <w:lvl w:ilvl="1">
      <w:start w:val="1997"/>
      <w:numFmt w:val="bullet"/>
      <w:lvlText w:val="-"/>
      <w:lvlJc w:val="left"/>
      <w:pPr>
        <w:tabs>
          <w:tab w:val="num" w:pos="1134"/>
        </w:tabs>
        <w:ind w:left="1559" w:hanging="425"/>
      </w:pPr>
      <w:rPr>
        <w:rFonts w:ascii="Arial" w:eastAsia="Times New Roman" w:hAnsi="Arial" w:cs="Arial" w:hint="default"/>
        <w:b w:val="0"/>
        <w:bCs w:val="0"/>
        <w:i w:val="0"/>
        <w:iCs w:val="0"/>
        <w:caps w:val="0"/>
        <w:smallCaps w:val="0"/>
        <w:strike w:val="0"/>
        <w:dstrike w:val="0"/>
        <w:noProof w:val="0"/>
        <w:snapToGrid w:val="0"/>
        <w:vanish w:val="0"/>
        <w:color w:val="auto"/>
        <w:spacing w:val="0"/>
        <w:w w:val="0"/>
        <w:kern w:val="0"/>
        <w:position w:val="0"/>
        <w:sz w:val="16"/>
        <w:szCs w:val="16"/>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34">
    <w:nsid w:val="7F4707B0"/>
    <w:multiLevelType w:val="multilevel"/>
    <w:tmpl w:val="CC22C608"/>
    <w:lvl w:ilvl="0">
      <w:start w:val="1"/>
      <w:numFmt w:val="bullet"/>
      <w:pStyle w:val="Bullet1"/>
      <w:lvlText w:val=""/>
      <w:lvlJc w:val="left"/>
      <w:pPr>
        <w:tabs>
          <w:tab w:val="num" w:pos="284"/>
        </w:tabs>
        <w:ind w:left="284" w:hanging="284"/>
      </w:pPr>
      <w:rPr>
        <w:rFonts w:ascii="Wingdings 2" w:hAnsi="Wingdings 2" w:cs="Wingdings 2" w:hint="default"/>
      </w:rPr>
    </w:lvl>
    <w:lvl w:ilvl="1">
      <w:start w:val="1"/>
      <w:numFmt w:val="bullet"/>
      <w:lvlText w:val=""/>
      <w:lvlJc w:val="left"/>
      <w:pPr>
        <w:tabs>
          <w:tab w:val="num" w:pos="567"/>
        </w:tabs>
        <w:ind w:left="567" w:hanging="283"/>
      </w:pPr>
      <w:rPr>
        <w:rFonts w:ascii="Symbol" w:hAnsi="Symbol" w:cs="Symbol" w:hint="default"/>
      </w:rPr>
    </w:lvl>
    <w:lvl w:ilvl="2">
      <w:start w:val="1"/>
      <w:numFmt w:val="bullet"/>
      <w:lvlText w:val=""/>
      <w:lvlJc w:val="left"/>
      <w:pPr>
        <w:tabs>
          <w:tab w:val="num" w:pos="851"/>
        </w:tabs>
        <w:ind w:left="851" w:hanging="284"/>
      </w:pPr>
      <w:rPr>
        <w:rFonts w:ascii="Symbol" w:hAnsi="Symbol" w:cs="Symbol" w:hint="default"/>
      </w:rPr>
    </w:lvl>
    <w:lvl w:ilvl="3">
      <w:start w:val="1"/>
      <w:numFmt w:val="bullet"/>
      <w:lvlText w:val=""/>
      <w:lvlJc w:val="left"/>
      <w:pPr>
        <w:tabs>
          <w:tab w:val="num" w:pos="1440"/>
        </w:tabs>
        <w:ind w:left="1440" w:hanging="360"/>
      </w:pPr>
      <w:rPr>
        <w:rFonts w:ascii="Symbol" w:hAnsi="Symbol" w:cs="Symbol" w:hint="default"/>
      </w:rPr>
    </w:lvl>
    <w:lvl w:ilvl="4">
      <w:start w:val="1"/>
      <w:numFmt w:val="bullet"/>
      <w:lvlText w:val=""/>
      <w:lvlJc w:val="left"/>
      <w:pPr>
        <w:tabs>
          <w:tab w:val="num" w:pos="1800"/>
        </w:tabs>
        <w:ind w:left="1800" w:hanging="360"/>
      </w:pPr>
      <w:rPr>
        <w:rFonts w:ascii="Symbol" w:hAnsi="Symbol" w:cs="Symbol"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135">
    <w:nsid w:val="7FDAD737"/>
    <w:multiLevelType w:val="multilevel"/>
    <w:tmpl w:val="40428B58"/>
    <w:lvl w:ilvl="0">
      <w:start w:val="1"/>
      <w:numFmt w:val="lowerRoman"/>
      <w:lvlText w:val="(%1)"/>
      <w:lvlJc w:val="left"/>
      <w:pPr>
        <w:tabs>
          <w:tab w:val="num" w:pos="0"/>
        </w:tabs>
        <w:ind w:left="780" w:hanging="720"/>
      </w:pPr>
    </w:lvl>
    <w:lvl w:ilvl="1">
      <w:start w:val="1"/>
      <w:numFmt w:val="lowerLetter"/>
      <w:lvlText w:val="%2)"/>
      <w:lvlJc w:val="left"/>
      <w:pPr>
        <w:tabs>
          <w:tab w:val="num" w:pos="0"/>
        </w:tabs>
        <w:ind w:left="1140" w:hanging="360"/>
      </w:pPr>
    </w:lvl>
    <w:lvl w:ilvl="2">
      <w:start w:val="1"/>
      <w:numFmt w:val="lowerRoman"/>
      <w:lvlText w:val="%3."/>
      <w:lvlJc w:val="right"/>
      <w:pPr>
        <w:tabs>
          <w:tab w:val="num" w:pos="0"/>
        </w:tabs>
        <w:ind w:left="1860" w:hanging="180"/>
      </w:pPr>
    </w:lvl>
    <w:lvl w:ilvl="3">
      <w:start w:val="1"/>
      <w:numFmt w:val="decimal"/>
      <w:lvlText w:val="%4."/>
      <w:lvlJc w:val="left"/>
      <w:pPr>
        <w:tabs>
          <w:tab w:val="num" w:pos="0"/>
        </w:tabs>
        <w:ind w:left="2580" w:hanging="360"/>
      </w:pPr>
    </w:lvl>
    <w:lvl w:ilvl="4">
      <w:start w:val="1"/>
      <w:numFmt w:val="lowerLetter"/>
      <w:lvlText w:val="%5."/>
      <w:lvlJc w:val="left"/>
      <w:pPr>
        <w:tabs>
          <w:tab w:val="num" w:pos="0"/>
        </w:tabs>
        <w:ind w:left="3300" w:hanging="360"/>
      </w:pPr>
    </w:lvl>
    <w:lvl w:ilvl="5">
      <w:start w:val="1"/>
      <w:numFmt w:val="lowerRoman"/>
      <w:lvlText w:val="%6."/>
      <w:lvlJc w:val="right"/>
      <w:pPr>
        <w:tabs>
          <w:tab w:val="num" w:pos="0"/>
        </w:tabs>
        <w:ind w:left="4020" w:hanging="180"/>
      </w:pPr>
    </w:lvl>
    <w:lvl w:ilvl="6">
      <w:start w:val="1"/>
      <w:numFmt w:val="decimal"/>
      <w:lvlText w:val="%7."/>
      <w:lvlJc w:val="left"/>
      <w:pPr>
        <w:tabs>
          <w:tab w:val="num" w:pos="0"/>
        </w:tabs>
        <w:ind w:left="4740" w:hanging="360"/>
      </w:pPr>
    </w:lvl>
    <w:lvl w:ilvl="7">
      <w:start w:val="1"/>
      <w:numFmt w:val="lowerLetter"/>
      <w:lvlText w:val="%8."/>
      <w:lvlJc w:val="left"/>
      <w:pPr>
        <w:tabs>
          <w:tab w:val="num" w:pos="0"/>
        </w:tabs>
        <w:ind w:left="5460" w:hanging="360"/>
      </w:pPr>
    </w:lvl>
    <w:lvl w:ilvl="8">
      <w:start w:val="1"/>
      <w:numFmt w:val="lowerRoman"/>
      <w:lvlText w:val="%9."/>
      <w:lvlJc w:val="right"/>
      <w:pPr>
        <w:tabs>
          <w:tab w:val="num" w:pos="0"/>
        </w:tabs>
        <w:ind w:left="6180" w:hanging="180"/>
      </w:pPr>
    </w:lvl>
  </w:abstractNum>
  <w:num w:numId="1">
    <w:abstractNumId w:val="4"/>
  </w:num>
  <w:num w:numId="2">
    <w:abstractNumId w:val="23"/>
  </w:num>
  <w:num w:numId="3">
    <w:abstractNumId w:val="12"/>
  </w:num>
  <w:num w:numId="4">
    <w:abstractNumId w:val="98"/>
  </w:num>
  <w:num w:numId="5">
    <w:abstractNumId w:val="48"/>
  </w:num>
  <w:num w:numId="6">
    <w:abstractNumId w:val="36"/>
  </w:num>
  <w:num w:numId="7">
    <w:abstractNumId w:val="75"/>
  </w:num>
  <w:num w:numId="8">
    <w:abstractNumId w:val="116"/>
  </w:num>
  <w:num w:numId="9">
    <w:abstractNumId w:val="92"/>
  </w:num>
  <w:num w:numId="10">
    <w:abstractNumId w:val="19"/>
  </w:num>
  <w:num w:numId="11">
    <w:abstractNumId w:val="100"/>
  </w:num>
  <w:num w:numId="12">
    <w:abstractNumId w:val="14"/>
  </w:num>
  <w:num w:numId="13">
    <w:abstractNumId w:val="58"/>
  </w:num>
  <w:num w:numId="14">
    <w:abstractNumId w:val="134"/>
  </w:num>
  <w:num w:numId="15">
    <w:abstractNumId w:val="53"/>
  </w:num>
  <w:num w:numId="16">
    <w:abstractNumId w:val="5"/>
  </w:num>
  <w:num w:numId="17">
    <w:abstractNumId w:val="120"/>
  </w:num>
  <w:num w:numId="18">
    <w:abstractNumId w:val="130"/>
  </w:num>
  <w:num w:numId="19">
    <w:abstractNumId w:val="104"/>
  </w:num>
  <w:num w:numId="20">
    <w:abstractNumId w:val="111"/>
  </w:num>
  <w:num w:numId="21">
    <w:abstractNumId w:val="68"/>
  </w:num>
  <w:num w:numId="22">
    <w:abstractNumId w:val="15"/>
  </w:num>
  <w:num w:numId="23">
    <w:abstractNumId w:val="87"/>
  </w:num>
  <w:num w:numId="24">
    <w:abstractNumId w:val="126"/>
  </w:num>
  <w:num w:numId="25">
    <w:abstractNumId w:val="54"/>
  </w:num>
  <w:num w:numId="26">
    <w:abstractNumId w:val="6"/>
  </w:num>
  <w:num w:numId="27">
    <w:abstractNumId w:val="94"/>
  </w:num>
  <w:num w:numId="28">
    <w:abstractNumId w:val="122"/>
  </w:num>
  <w:num w:numId="29">
    <w:abstractNumId w:val="88"/>
  </w:num>
  <w:num w:numId="30">
    <w:abstractNumId w:val="132"/>
  </w:num>
  <w:num w:numId="31">
    <w:abstractNumId w:val="11"/>
  </w:num>
  <w:num w:numId="32">
    <w:abstractNumId w:val="119"/>
  </w:num>
  <w:num w:numId="33">
    <w:abstractNumId w:val="135"/>
  </w:num>
  <w:num w:numId="34">
    <w:abstractNumId w:val="28"/>
  </w:num>
  <w:num w:numId="35">
    <w:abstractNumId w:val="39"/>
  </w:num>
  <w:num w:numId="36">
    <w:abstractNumId w:val="46"/>
  </w:num>
  <w:num w:numId="37">
    <w:abstractNumId w:val="25"/>
  </w:num>
  <w:num w:numId="38">
    <w:abstractNumId w:val="7"/>
  </w:num>
  <w:num w:numId="39">
    <w:abstractNumId w:val="103"/>
  </w:num>
  <w:num w:numId="40">
    <w:abstractNumId w:val="55"/>
  </w:num>
  <w:num w:numId="41">
    <w:abstractNumId w:val="115"/>
  </w:num>
  <w:num w:numId="42">
    <w:abstractNumId w:val="8"/>
  </w:num>
  <w:num w:numId="43">
    <w:abstractNumId w:val="118"/>
  </w:num>
  <w:num w:numId="44">
    <w:abstractNumId w:val="61"/>
  </w:num>
  <w:num w:numId="45">
    <w:abstractNumId w:val="17"/>
  </w:num>
  <w:num w:numId="46">
    <w:abstractNumId w:val="57"/>
  </w:num>
  <w:num w:numId="47">
    <w:abstractNumId w:val="29"/>
  </w:num>
  <w:num w:numId="48">
    <w:abstractNumId w:val="109"/>
  </w:num>
  <w:num w:numId="49">
    <w:abstractNumId w:val="121"/>
  </w:num>
  <w:num w:numId="50">
    <w:abstractNumId w:val="1"/>
  </w:num>
  <w:num w:numId="51">
    <w:abstractNumId w:val="21"/>
  </w:num>
  <w:num w:numId="52">
    <w:abstractNumId w:val="84"/>
  </w:num>
  <w:num w:numId="53">
    <w:abstractNumId w:val="24"/>
  </w:num>
  <w:num w:numId="54">
    <w:abstractNumId w:val="59"/>
  </w:num>
  <w:num w:numId="55">
    <w:abstractNumId w:val="22"/>
  </w:num>
  <w:num w:numId="56">
    <w:abstractNumId w:val="89"/>
  </w:num>
  <w:num w:numId="57">
    <w:abstractNumId w:val="51"/>
  </w:num>
  <w:num w:numId="58">
    <w:abstractNumId w:val="71"/>
  </w:num>
  <w:num w:numId="59">
    <w:abstractNumId w:val="93"/>
  </w:num>
  <w:num w:numId="60">
    <w:abstractNumId w:val="77"/>
  </w:num>
  <w:num w:numId="61">
    <w:abstractNumId w:val="41"/>
  </w:num>
  <w:num w:numId="62">
    <w:abstractNumId w:val="18"/>
  </w:num>
  <w:num w:numId="63">
    <w:abstractNumId w:val="67"/>
  </w:num>
  <w:num w:numId="64">
    <w:abstractNumId w:val="42"/>
  </w:num>
  <w:num w:numId="65">
    <w:abstractNumId w:val="26"/>
  </w:num>
  <w:num w:numId="66">
    <w:abstractNumId w:val="63"/>
  </w:num>
  <w:num w:numId="67">
    <w:abstractNumId w:val="107"/>
  </w:num>
  <w:num w:numId="68">
    <w:abstractNumId w:val="127"/>
  </w:num>
  <w:num w:numId="69">
    <w:abstractNumId w:val="34"/>
  </w:num>
  <w:num w:numId="70">
    <w:abstractNumId w:val="9"/>
  </w:num>
  <w:num w:numId="71">
    <w:abstractNumId w:val="72"/>
  </w:num>
  <w:num w:numId="72">
    <w:abstractNumId w:val="124"/>
  </w:num>
  <w:num w:numId="73">
    <w:abstractNumId w:val="13"/>
  </w:num>
  <w:num w:numId="74">
    <w:abstractNumId w:val="20"/>
  </w:num>
  <w:num w:numId="75">
    <w:abstractNumId w:val="123"/>
  </w:num>
  <w:num w:numId="76">
    <w:abstractNumId w:val="81"/>
  </w:num>
  <w:num w:numId="77">
    <w:abstractNumId w:val="62"/>
  </w:num>
  <w:num w:numId="78">
    <w:abstractNumId w:val="106"/>
  </w:num>
  <w:num w:numId="79">
    <w:abstractNumId w:val="3"/>
  </w:num>
  <w:num w:numId="80">
    <w:abstractNumId w:val="113"/>
  </w:num>
  <w:num w:numId="81">
    <w:abstractNumId w:val="32"/>
  </w:num>
  <w:num w:numId="82">
    <w:abstractNumId w:val="110"/>
  </w:num>
  <w:num w:numId="83">
    <w:abstractNumId w:val="52"/>
  </w:num>
  <w:num w:numId="84">
    <w:abstractNumId w:val="66"/>
  </w:num>
  <w:num w:numId="85">
    <w:abstractNumId w:val="4"/>
    <w:lvlOverride w:ilvl="0">
      <w:lvl w:ilvl="0">
        <w:numFmt w:val="decimal"/>
        <w:pStyle w:val="Heading1"/>
        <w:lvlText w:val=""/>
        <w:lvlJc w:val="left"/>
      </w:lvl>
    </w:lvlOverride>
  </w:num>
  <w:num w:numId="86">
    <w:abstractNumId w:val="4"/>
    <w:lvlOverride w:ilvl="0">
      <w:lvl w:ilvl="0">
        <w:numFmt w:val="decimal"/>
        <w:pStyle w:val="Heading1"/>
        <w:lvlText w:val=""/>
        <w:lvlJc w:val="left"/>
      </w:lvl>
    </w:lvlOverride>
  </w:num>
  <w:num w:numId="87">
    <w:abstractNumId w:val="4"/>
    <w:lvlOverride w:ilvl="0">
      <w:lvl w:ilvl="0">
        <w:numFmt w:val="decimal"/>
        <w:pStyle w:val="Heading1"/>
        <w:lvlText w:val=""/>
        <w:lvlJc w:val="left"/>
      </w:lvl>
    </w:lvlOverride>
  </w:num>
  <w:num w:numId="88">
    <w:abstractNumId w:val="4"/>
    <w:lvlOverride w:ilvl="0">
      <w:lvl w:ilvl="0">
        <w:numFmt w:val="decimal"/>
        <w:pStyle w:val="Heading1"/>
        <w:lvlText w:val=""/>
        <w:lvlJc w:val="left"/>
      </w:lvl>
    </w:lvlOverride>
  </w:num>
  <w:num w:numId="89">
    <w:abstractNumId w:val="4"/>
    <w:lvlOverride w:ilvl="0">
      <w:lvl w:ilvl="0">
        <w:numFmt w:val="decimal"/>
        <w:pStyle w:val="Heading1"/>
        <w:lvlText w:val=""/>
        <w:lvlJc w:val="left"/>
      </w:lvl>
    </w:lvlOverride>
  </w:num>
  <w:num w:numId="90">
    <w:abstractNumId w:val="4"/>
    <w:lvlOverride w:ilvl="0">
      <w:lvl w:ilvl="0">
        <w:numFmt w:val="decimal"/>
        <w:pStyle w:val="Heading1"/>
        <w:lvlText w:val=""/>
        <w:lvlJc w:val="left"/>
      </w:lvl>
    </w:lvlOverride>
  </w:num>
  <w:num w:numId="91">
    <w:abstractNumId w:val="4"/>
    <w:lvlOverride w:ilvl="0">
      <w:lvl w:ilvl="0">
        <w:numFmt w:val="decimal"/>
        <w:pStyle w:val="Heading1"/>
        <w:lvlText w:val=""/>
        <w:lvlJc w:val="left"/>
      </w:lvl>
    </w:lvlOverride>
  </w:num>
  <w:num w:numId="92">
    <w:abstractNumId w:val="4"/>
    <w:lvlOverride w:ilvl="0">
      <w:lvl w:ilvl="0">
        <w:numFmt w:val="decimal"/>
        <w:pStyle w:val="Heading1"/>
        <w:lvlText w:val=""/>
        <w:lvlJc w:val="left"/>
      </w:lvl>
    </w:lvlOverride>
  </w:num>
  <w:num w:numId="93">
    <w:abstractNumId w:val="4"/>
    <w:lvlOverride w:ilvl="0">
      <w:lvl w:ilvl="0">
        <w:numFmt w:val="decimal"/>
        <w:pStyle w:val="Heading1"/>
        <w:lvlText w:val=""/>
        <w:lvlJc w:val="left"/>
      </w:lvl>
    </w:lvlOverride>
  </w:num>
  <w:num w:numId="94">
    <w:abstractNumId w:val="4"/>
    <w:lvlOverride w:ilvl="0">
      <w:lvl w:ilvl="0">
        <w:numFmt w:val="decimal"/>
        <w:pStyle w:val="Heading1"/>
        <w:lvlText w:val=""/>
        <w:lvlJc w:val="left"/>
      </w:lvl>
    </w:lvlOverride>
  </w:num>
  <w:num w:numId="95">
    <w:abstractNumId w:val="4"/>
    <w:lvlOverride w:ilvl="0">
      <w:lvl w:ilvl="0">
        <w:numFmt w:val="decimal"/>
        <w:pStyle w:val="Heading1"/>
        <w:lvlText w:val=""/>
        <w:lvlJc w:val="left"/>
      </w:lvl>
    </w:lvlOverride>
  </w:num>
  <w:num w:numId="96">
    <w:abstractNumId w:val="4"/>
    <w:lvlOverride w:ilvl="0">
      <w:lvl w:ilvl="0">
        <w:numFmt w:val="decimal"/>
        <w:pStyle w:val="Heading1"/>
        <w:lvlText w:val=""/>
        <w:lvlJc w:val="left"/>
      </w:lvl>
    </w:lvlOverride>
  </w:num>
  <w:num w:numId="97">
    <w:abstractNumId w:val="97"/>
  </w:num>
  <w:num w:numId="98">
    <w:abstractNumId w:val="105"/>
  </w:num>
  <w:num w:numId="99">
    <w:abstractNumId w:val="70"/>
  </w:num>
  <w:num w:numId="100">
    <w:abstractNumId w:val="91"/>
  </w:num>
  <w:num w:numId="101">
    <w:abstractNumId w:val="30"/>
  </w:num>
  <w:num w:numId="102">
    <w:abstractNumId w:val="133"/>
  </w:num>
  <w:num w:numId="103">
    <w:abstractNumId w:val="50"/>
  </w:num>
  <w:num w:numId="104">
    <w:abstractNumId w:val="64"/>
  </w:num>
  <w:num w:numId="105">
    <w:abstractNumId w:val="56"/>
  </w:num>
  <w:num w:numId="106">
    <w:abstractNumId w:val="90"/>
  </w:num>
  <w:num w:numId="107">
    <w:abstractNumId w:val="96"/>
  </w:num>
  <w:num w:numId="108">
    <w:abstractNumId w:val="65"/>
  </w:num>
  <w:num w:numId="109">
    <w:abstractNumId w:val="10"/>
  </w:num>
  <w:num w:numId="110">
    <w:abstractNumId w:val="49"/>
  </w:num>
  <w:num w:numId="111">
    <w:abstractNumId w:val="108"/>
  </w:num>
  <w:num w:numId="112">
    <w:abstractNumId w:val="38"/>
  </w:num>
  <w:num w:numId="113">
    <w:abstractNumId w:val="33"/>
  </w:num>
  <w:num w:numId="114">
    <w:abstractNumId w:val="2"/>
  </w:num>
  <w:num w:numId="115">
    <w:abstractNumId w:val="76"/>
  </w:num>
  <w:num w:numId="116">
    <w:abstractNumId w:val="117"/>
  </w:num>
  <w:num w:numId="117">
    <w:abstractNumId w:val="95"/>
  </w:num>
  <w:num w:numId="118">
    <w:abstractNumId w:val="74"/>
  </w:num>
  <w:num w:numId="119">
    <w:abstractNumId w:val="129"/>
  </w:num>
  <w:num w:numId="120">
    <w:abstractNumId w:val="112"/>
  </w:num>
  <w:num w:numId="121">
    <w:abstractNumId w:val="128"/>
  </w:num>
  <w:num w:numId="122">
    <w:abstractNumId w:val="73"/>
  </w:num>
  <w:num w:numId="123">
    <w:abstractNumId w:val="37"/>
  </w:num>
  <w:num w:numId="124">
    <w:abstractNumId w:val="79"/>
  </w:num>
  <w:num w:numId="125">
    <w:abstractNumId w:val="82"/>
  </w:num>
  <w:num w:numId="126">
    <w:abstractNumId w:val="16"/>
  </w:num>
  <w:num w:numId="127">
    <w:abstractNumId w:val="131"/>
  </w:num>
  <w:num w:numId="128">
    <w:abstractNumId w:val="0"/>
  </w:num>
  <w:num w:numId="129">
    <w:abstractNumId w:val="83"/>
  </w:num>
  <w:num w:numId="130">
    <w:abstractNumId w:val="47"/>
  </w:num>
  <w:num w:numId="131">
    <w:abstractNumId w:val="80"/>
  </w:num>
  <w:num w:numId="132">
    <w:abstractNumId w:val="78"/>
  </w:num>
  <w:num w:numId="133">
    <w:abstractNumId w:val="69"/>
  </w:num>
  <w:num w:numId="134">
    <w:abstractNumId w:val="125"/>
  </w:num>
  <w:num w:numId="135">
    <w:abstractNumId w:val="45"/>
  </w:num>
  <w:num w:numId="136">
    <w:abstractNumId w:val="102"/>
  </w:num>
  <w:num w:numId="137">
    <w:abstractNumId w:val="44"/>
  </w:num>
  <w:num w:numId="138">
    <w:abstractNumId w:val="99"/>
  </w:num>
  <w:num w:numId="139">
    <w:abstractNumId w:val="40"/>
  </w:num>
  <w:num w:numId="140">
    <w:abstractNumId w:val="35"/>
  </w:num>
  <w:num w:numId="141">
    <w:abstractNumId w:val="114"/>
  </w:num>
  <w:num w:numId="142">
    <w:abstractNumId w:val="60"/>
  </w:num>
  <w:num w:numId="143">
    <w:abstractNumId w:val="86"/>
  </w:num>
  <w:num w:numId="144">
    <w:abstractNumId w:val="27"/>
  </w:num>
  <w:num w:numId="145">
    <w:abstractNumId w:val="101"/>
  </w:num>
  <w:num w:numId="146">
    <w:abstractNumId w:val="85"/>
  </w:num>
  <w:num w:numId="147">
    <w:abstractNumId w:val="43"/>
  </w:num>
  <w:num w:numId="148">
    <w:abstractNumId w:val="31"/>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17BE748"/>
    <w:rsid w:val="000004A5"/>
    <w:rsid w:val="00000B53"/>
    <w:rsid w:val="00000BD5"/>
    <w:rsid w:val="00000F3A"/>
    <w:rsid w:val="000013EC"/>
    <w:rsid w:val="00001DFC"/>
    <w:rsid w:val="00002E17"/>
    <w:rsid w:val="000031B8"/>
    <w:rsid w:val="000071A1"/>
    <w:rsid w:val="000107BC"/>
    <w:rsid w:val="000134F3"/>
    <w:rsid w:val="00013862"/>
    <w:rsid w:val="000167FF"/>
    <w:rsid w:val="00016F49"/>
    <w:rsid w:val="00017AF5"/>
    <w:rsid w:val="0002102D"/>
    <w:rsid w:val="00021220"/>
    <w:rsid w:val="0002243A"/>
    <w:rsid w:val="00024F77"/>
    <w:rsid w:val="00025EF3"/>
    <w:rsid w:val="00027549"/>
    <w:rsid w:val="000374E7"/>
    <w:rsid w:val="00041459"/>
    <w:rsid w:val="000416B8"/>
    <w:rsid w:val="00041BA8"/>
    <w:rsid w:val="00041C97"/>
    <w:rsid w:val="00041DEA"/>
    <w:rsid w:val="00041ECA"/>
    <w:rsid w:val="0004224C"/>
    <w:rsid w:val="000424D1"/>
    <w:rsid w:val="000434D2"/>
    <w:rsid w:val="00043C20"/>
    <w:rsid w:val="00044D95"/>
    <w:rsid w:val="00045D48"/>
    <w:rsid w:val="000468E5"/>
    <w:rsid w:val="000470EB"/>
    <w:rsid w:val="00050EB2"/>
    <w:rsid w:val="000544D9"/>
    <w:rsid w:val="0005686C"/>
    <w:rsid w:val="00056B1D"/>
    <w:rsid w:val="00057E3B"/>
    <w:rsid w:val="00060026"/>
    <w:rsid w:val="00061E1D"/>
    <w:rsid w:val="000624D2"/>
    <w:rsid w:val="00062EBA"/>
    <w:rsid w:val="00062F2D"/>
    <w:rsid w:val="00063DEC"/>
    <w:rsid w:val="00063E96"/>
    <w:rsid w:val="00064A14"/>
    <w:rsid w:val="000651B0"/>
    <w:rsid w:val="00066BBA"/>
    <w:rsid w:val="0006717A"/>
    <w:rsid w:val="0007289E"/>
    <w:rsid w:val="00074F37"/>
    <w:rsid w:val="0008418A"/>
    <w:rsid w:val="0008458B"/>
    <w:rsid w:val="00085BD3"/>
    <w:rsid w:val="0009060C"/>
    <w:rsid w:val="00092820"/>
    <w:rsid w:val="000928AE"/>
    <w:rsid w:val="00092B56"/>
    <w:rsid w:val="000934CA"/>
    <w:rsid w:val="000938D7"/>
    <w:rsid w:val="0009465B"/>
    <w:rsid w:val="00095CC2"/>
    <w:rsid w:val="00096DC2"/>
    <w:rsid w:val="000975D6"/>
    <w:rsid w:val="000979BA"/>
    <w:rsid w:val="000A4D56"/>
    <w:rsid w:val="000A5676"/>
    <w:rsid w:val="000A5B4E"/>
    <w:rsid w:val="000A5D50"/>
    <w:rsid w:val="000A5FF1"/>
    <w:rsid w:val="000A7A35"/>
    <w:rsid w:val="000B5FE4"/>
    <w:rsid w:val="000B7C10"/>
    <w:rsid w:val="000C03D7"/>
    <w:rsid w:val="000C0DA3"/>
    <w:rsid w:val="000C0EAA"/>
    <w:rsid w:val="000C1BC5"/>
    <w:rsid w:val="000C5588"/>
    <w:rsid w:val="000C5DD7"/>
    <w:rsid w:val="000C5E04"/>
    <w:rsid w:val="000C5E47"/>
    <w:rsid w:val="000C6891"/>
    <w:rsid w:val="000C6CA4"/>
    <w:rsid w:val="000D08E9"/>
    <w:rsid w:val="000D2E4A"/>
    <w:rsid w:val="000D63B4"/>
    <w:rsid w:val="000E115C"/>
    <w:rsid w:val="000E229F"/>
    <w:rsid w:val="000E49E4"/>
    <w:rsid w:val="000E4A42"/>
    <w:rsid w:val="000E4F75"/>
    <w:rsid w:val="000E5DB7"/>
    <w:rsid w:val="000F2CBA"/>
    <w:rsid w:val="000F3A34"/>
    <w:rsid w:val="000F403F"/>
    <w:rsid w:val="000F5262"/>
    <w:rsid w:val="000F71D7"/>
    <w:rsid w:val="00100CC4"/>
    <w:rsid w:val="0010169F"/>
    <w:rsid w:val="00101B0D"/>
    <w:rsid w:val="00102D64"/>
    <w:rsid w:val="001050D7"/>
    <w:rsid w:val="0010590D"/>
    <w:rsid w:val="00107F84"/>
    <w:rsid w:val="00107FD9"/>
    <w:rsid w:val="00110356"/>
    <w:rsid w:val="001153B6"/>
    <w:rsid w:val="00115B4D"/>
    <w:rsid w:val="00120984"/>
    <w:rsid w:val="00120D4B"/>
    <w:rsid w:val="00121D0D"/>
    <w:rsid w:val="001235F1"/>
    <w:rsid w:val="00125985"/>
    <w:rsid w:val="00126AC1"/>
    <w:rsid w:val="001314B3"/>
    <w:rsid w:val="00134334"/>
    <w:rsid w:val="00135119"/>
    <w:rsid w:val="00136BF7"/>
    <w:rsid w:val="00136F5A"/>
    <w:rsid w:val="00137890"/>
    <w:rsid w:val="00137F3D"/>
    <w:rsid w:val="0014144B"/>
    <w:rsid w:val="00141C7C"/>
    <w:rsid w:val="00142499"/>
    <w:rsid w:val="00142901"/>
    <w:rsid w:val="001438A3"/>
    <w:rsid w:val="001447D8"/>
    <w:rsid w:val="00144FD7"/>
    <w:rsid w:val="001464C4"/>
    <w:rsid w:val="00146E23"/>
    <w:rsid w:val="0014722B"/>
    <w:rsid w:val="0015030A"/>
    <w:rsid w:val="00152B3A"/>
    <w:rsid w:val="00152CBE"/>
    <w:rsid w:val="001559F1"/>
    <w:rsid w:val="00155E7F"/>
    <w:rsid w:val="001570E7"/>
    <w:rsid w:val="0016073A"/>
    <w:rsid w:val="00161CDA"/>
    <w:rsid w:val="0016217A"/>
    <w:rsid w:val="00162D3D"/>
    <w:rsid w:val="00163E41"/>
    <w:rsid w:val="001640A2"/>
    <w:rsid w:val="00164BF4"/>
    <w:rsid w:val="00165CC5"/>
    <w:rsid w:val="001667B4"/>
    <w:rsid w:val="00166F99"/>
    <w:rsid w:val="001708FB"/>
    <w:rsid w:val="00171503"/>
    <w:rsid w:val="00172654"/>
    <w:rsid w:val="00172690"/>
    <w:rsid w:val="0017380F"/>
    <w:rsid w:val="00174B91"/>
    <w:rsid w:val="001750D2"/>
    <w:rsid w:val="00175201"/>
    <w:rsid w:val="001755B3"/>
    <w:rsid w:val="001810A7"/>
    <w:rsid w:val="001816DF"/>
    <w:rsid w:val="00183311"/>
    <w:rsid w:val="00185FF3"/>
    <w:rsid w:val="00187A6A"/>
    <w:rsid w:val="0019220C"/>
    <w:rsid w:val="00192E86"/>
    <w:rsid w:val="00193065"/>
    <w:rsid w:val="00194578"/>
    <w:rsid w:val="00194E18"/>
    <w:rsid w:val="00195352"/>
    <w:rsid w:val="00195A80"/>
    <w:rsid w:val="00195EAA"/>
    <w:rsid w:val="001973DC"/>
    <w:rsid w:val="0019758C"/>
    <w:rsid w:val="00197EE0"/>
    <w:rsid w:val="001A02B4"/>
    <w:rsid w:val="001A05F3"/>
    <w:rsid w:val="001A1D68"/>
    <w:rsid w:val="001A2FB1"/>
    <w:rsid w:val="001A3430"/>
    <w:rsid w:val="001A4A21"/>
    <w:rsid w:val="001A53ED"/>
    <w:rsid w:val="001B05D7"/>
    <w:rsid w:val="001B3FFF"/>
    <w:rsid w:val="001B436F"/>
    <w:rsid w:val="001B4AC2"/>
    <w:rsid w:val="001B4E1B"/>
    <w:rsid w:val="001B767F"/>
    <w:rsid w:val="001C0B85"/>
    <w:rsid w:val="001C199F"/>
    <w:rsid w:val="001C2138"/>
    <w:rsid w:val="001D15A8"/>
    <w:rsid w:val="001D2D8C"/>
    <w:rsid w:val="001D6145"/>
    <w:rsid w:val="001D727C"/>
    <w:rsid w:val="001D7522"/>
    <w:rsid w:val="001D7941"/>
    <w:rsid w:val="001D7EDC"/>
    <w:rsid w:val="001E0273"/>
    <w:rsid w:val="001E1166"/>
    <w:rsid w:val="001E1CAD"/>
    <w:rsid w:val="001E2797"/>
    <w:rsid w:val="001E4305"/>
    <w:rsid w:val="001E5F2F"/>
    <w:rsid w:val="001E7F93"/>
    <w:rsid w:val="001F271D"/>
    <w:rsid w:val="001F2CC4"/>
    <w:rsid w:val="001F3621"/>
    <w:rsid w:val="001F5833"/>
    <w:rsid w:val="001F6D7C"/>
    <w:rsid w:val="001F6FE1"/>
    <w:rsid w:val="00201D1C"/>
    <w:rsid w:val="00202CD7"/>
    <w:rsid w:val="00203E99"/>
    <w:rsid w:val="0020545F"/>
    <w:rsid w:val="00205840"/>
    <w:rsid w:val="00210FE5"/>
    <w:rsid w:val="00211DB8"/>
    <w:rsid w:val="00211F8C"/>
    <w:rsid w:val="00213131"/>
    <w:rsid w:val="002136D3"/>
    <w:rsid w:val="0021374E"/>
    <w:rsid w:val="0021618C"/>
    <w:rsid w:val="00217628"/>
    <w:rsid w:val="00220587"/>
    <w:rsid w:val="00221CA2"/>
    <w:rsid w:val="002230B3"/>
    <w:rsid w:val="00223E0D"/>
    <w:rsid w:val="0022519F"/>
    <w:rsid w:val="00225F26"/>
    <w:rsid w:val="002267AB"/>
    <w:rsid w:val="0023025F"/>
    <w:rsid w:val="0023158E"/>
    <w:rsid w:val="0023230F"/>
    <w:rsid w:val="00233374"/>
    <w:rsid w:val="0023569C"/>
    <w:rsid w:val="002364F5"/>
    <w:rsid w:val="00242F83"/>
    <w:rsid w:val="00243931"/>
    <w:rsid w:val="00243C24"/>
    <w:rsid w:val="00244563"/>
    <w:rsid w:val="00247B89"/>
    <w:rsid w:val="00251070"/>
    <w:rsid w:val="00253751"/>
    <w:rsid w:val="00257470"/>
    <w:rsid w:val="00257C4C"/>
    <w:rsid w:val="00260619"/>
    <w:rsid w:val="002608F9"/>
    <w:rsid w:val="0026234F"/>
    <w:rsid w:val="00262820"/>
    <w:rsid w:val="0026448F"/>
    <w:rsid w:val="0026654F"/>
    <w:rsid w:val="00266A7F"/>
    <w:rsid w:val="00267118"/>
    <w:rsid w:val="00267E4A"/>
    <w:rsid w:val="00270302"/>
    <w:rsid w:val="00270E5B"/>
    <w:rsid w:val="0027330F"/>
    <w:rsid w:val="00274613"/>
    <w:rsid w:val="00276DB2"/>
    <w:rsid w:val="00277B48"/>
    <w:rsid w:val="0028026D"/>
    <w:rsid w:val="00280CE8"/>
    <w:rsid w:val="002814E9"/>
    <w:rsid w:val="002819F1"/>
    <w:rsid w:val="00281B21"/>
    <w:rsid w:val="00281D85"/>
    <w:rsid w:val="00281DCC"/>
    <w:rsid w:val="00283247"/>
    <w:rsid w:val="00285C7B"/>
    <w:rsid w:val="00286D06"/>
    <w:rsid w:val="002877CF"/>
    <w:rsid w:val="00287EDA"/>
    <w:rsid w:val="00292753"/>
    <w:rsid w:val="00294861"/>
    <w:rsid w:val="00296740"/>
    <w:rsid w:val="0029759E"/>
    <w:rsid w:val="002A0E35"/>
    <w:rsid w:val="002A159C"/>
    <w:rsid w:val="002A226A"/>
    <w:rsid w:val="002A3456"/>
    <w:rsid w:val="002A41CD"/>
    <w:rsid w:val="002A4ADD"/>
    <w:rsid w:val="002A6EBE"/>
    <w:rsid w:val="002A7FC4"/>
    <w:rsid w:val="002B0598"/>
    <w:rsid w:val="002B10BE"/>
    <w:rsid w:val="002B133F"/>
    <w:rsid w:val="002B3323"/>
    <w:rsid w:val="002B52A5"/>
    <w:rsid w:val="002C0A8C"/>
    <w:rsid w:val="002C40F2"/>
    <w:rsid w:val="002C56F0"/>
    <w:rsid w:val="002C5EEB"/>
    <w:rsid w:val="002C6572"/>
    <w:rsid w:val="002D0301"/>
    <w:rsid w:val="002D04DB"/>
    <w:rsid w:val="002D1A17"/>
    <w:rsid w:val="002D43FB"/>
    <w:rsid w:val="002D7446"/>
    <w:rsid w:val="002D7710"/>
    <w:rsid w:val="002D7FA0"/>
    <w:rsid w:val="002E039A"/>
    <w:rsid w:val="002E20CD"/>
    <w:rsid w:val="002E2E85"/>
    <w:rsid w:val="002E3DEE"/>
    <w:rsid w:val="002E3EE4"/>
    <w:rsid w:val="002E4775"/>
    <w:rsid w:val="002E587F"/>
    <w:rsid w:val="002E5E0D"/>
    <w:rsid w:val="002F0533"/>
    <w:rsid w:val="002F1161"/>
    <w:rsid w:val="002F1778"/>
    <w:rsid w:val="002F1A52"/>
    <w:rsid w:val="002F1E90"/>
    <w:rsid w:val="002F53C3"/>
    <w:rsid w:val="002F5830"/>
    <w:rsid w:val="002F5E59"/>
    <w:rsid w:val="002F62A4"/>
    <w:rsid w:val="002F7A8E"/>
    <w:rsid w:val="00300022"/>
    <w:rsid w:val="00300E48"/>
    <w:rsid w:val="00301094"/>
    <w:rsid w:val="003011BD"/>
    <w:rsid w:val="003023F2"/>
    <w:rsid w:val="00303E14"/>
    <w:rsid w:val="00306A54"/>
    <w:rsid w:val="00306BC9"/>
    <w:rsid w:val="00310957"/>
    <w:rsid w:val="00310C8E"/>
    <w:rsid w:val="00313111"/>
    <w:rsid w:val="0031676F"/>
    <w:rsid w:val="00316C5A"/>
    <w:rsid w:val="00316F1E"/>
    <w:rsid w:val="00321C40"/>
    <w:rsid w:val="003243A5"/>
    <w:rsid w:val="0032545D"/>
    <w:rsid w:val="00326872"/>
    <w:rsid w:val="003277D0"/>
    <w:rsid w:val="003301B2"/>
    <w:rsid w:val="00330CD4"/>
    <w:rsid w:val="00331C2F"/>
    <w:rsid w:val="003328D3"/>
    <w:rsid w:val="00334376"/>
    <w:rsid w:val="00335919"/>
    <w:rsid w:val="00335B59"/>
    <w:rsid w:val="00335F83"/>
    <w:rsid w:val="00337229"/>
    <w:rsid w:val="0034191A"/>
    <w:rsid w:val="00342CC6"/>
    <w:rsid w:val="0034492F"/>
    <w:rsid w:val="00344CD4"/>
    <w:rsid w:val="003467BE"/>
    <w:rsid w:val="0034757B"/>
    <w:rsid w:val="0035021B"/>
    <w:rsid w:val="00350A1A"/>
    <w:rsid w:val="00350D9E"/>
    <w:rsid w:val="00352457"/>
    <w:rsid w:val="00353206"/>
    <w:rsid w:val="003532EE"/>
    <w:rsid w:val="003537D6"/>
    <w:rsid w:val="00355125"/>
    <w:rsid w:val="003553C2"/>
    <w:rsid w:val="00357011"/>
    <w:rsid w:val="003571A8"/>
    <w:rsid w:val="00361ED7"/>
    <w:rsid w:val="00361F36"/>
    <w:rsid w:val="00362195"/>
    <w:rsid w:val="0036220D"/>
    <w:rsid w:val="003634B2"/>
    <w:rsid w:val="00364F52"/>
    <w:rsid w:val="00366A96"/>
    <w:rsid w:val="00367DB7"/>
    <w:rsid w:val="00367E6A"/>
    <w:rsid w:val="00372322"/>
    <w:rsid w:val="003733AC"/>
    <w:rsid w:val="0037523C"/>
    <w:rsid w:val="00375AC7"/>
    <w:rsid w:val="00375E90"/>
    <w:rsid w:val="003776A8"/>
    <w:rsid w:val="00380AF0"/>
    <w:rsid w:val="00381F5A"/>
    <w:rsid w:val="00382BD5"/>
    <w:rsid w:val="00382C9B"/>
    <w:rsid w:val="00384498"/>
    <w:rsid w:val="003900FB"/>
    <w:rsid w:val="003906FE"/>
    <w:rsid w:val="00391A40"/>
    <w:rsid w:val="00391F45"/>
    <w:rsid w:val="003928B2"/>
    <w:rsid w:val="003935E7"/>
    <w:rsid w:val="00396A57"/>
    <w:rsid w:val="00397B44"/>
    <w:rsid w:val="003A0057"/>
    <w:rsid w:val="003A24C4"/>
    <w:rsid w:val="003A6A56"/>
    <w:rsid w:val="003A73BD"/>
    <w:rsid w:val="003A7D90"/>
    <w:rsid w:val="003B06DB"/>
    <w:rsid w:val="003B1905"/>
    <w:rsid w:val="003B1EC1"/>
    <w:rsid w:val="003B4304"/>
    <w:rsid w:val="003B5F7C"/>
    <w:rsid w:val="003B753E"/>
    <w:rsid w:val="003C191A"/>
    <w:rsid w:val="003C27F3"/>
    <w:rsid w:val="003C2912"/>
    <w:rsid w:val="003C52E3"/>
    <w:rsid w:val="003C5FA1"/>
    <w:rsid w:val="003C66B6"/>
    <w:rsid w:val="003C791F"/>
    <w:rsid w:val="003C7A8C"/>
    <w:rsid w:val="003D095F"/>
    <w:rsid w:val="003D0FAB"/>
    <w:rsid w:val="003D14BB"/>
    <w:rsid w:val="003D58D0"/>
    <w:rsid w:val="003D5989"/>
    <w:rsid w:val="003D7002"/>
    <w:rsid w:val="003E1873"/>
    <w:rsid w:val="003E51AD"/>
    <w:rsid w:val="003E5ED9"/>
    <w:rsid w:val="003E69DA"/>
    <w:rsid w:val="003E7D2F"/>
    <w:rsid w:val="003F0FCE"/>
    <w:rsid w:val="003F16F5"/>
    <w:rsid w:val="003F182D"/>
    <w:rsid w:val="003F358D"/>
    <w:rsid w:val="003F428F"/>
    <w:rsid w:val="003F4294"/>
    <w:rsid w:val="003F4FEC"/>
    <w:rsid w:val="003F5B7C"/>
    <w:rsid w:val="003F75EC"/>
    <w:rsid w:val="00400462"/>
    <w:rsid w:val="00401227"/>
    <w:rsid w:val="0040528C"/>
    <w:rsid w:val="00407F69"/>
    <w:rsid w:val="00411890"/>
    <w:rsid w:val="004139B3"/>
    <w:rsid w:val="00414735"/>
    <w:rsid w:val="004162F7"/>
    <w:rsid w:val="004170CC"/>
    <w:rsid w:val="00420A83"/>
    <w:rsid w:val="0042157C"/>
    <w:rsid w:val="00422625"/>
    <w:rsid w:val="00422A22"/>
    <w:rsid w:val="0042324E"/>
    <w:rsid w:val="00423B17"/>
    <w:rsid w:val="00423DF9"/>
    <w:rsid w:val="004251EC"/>
    <w:rsid w:val="00430099"/>
    <w:rsid w:val="004303DC"/>
    <w:rsid w:val="00430591"/>
    <w:rsid w:val="0043077B"/>
    <w:rsid w:val="00430A28"/>
    <w:rsid w:val="00431097"/>
    <w:rsid w:val="0043141A"/>
    <w:rsid w:val="00431B4D"/>
    <w:rsid w:val="00432737"/>
    <w:rsid w:val="004333CC"/>
    <w:rsid w:val="00434CA5"/>
    <w:rsid w:val="00434D43"/>
    <w:rsid w:val="00435487"/>
    <w:rsid w:val="0043603D"/>
    <w:rsid w:val="0043609E"/>
    <w:rsid w:val="00436466"/>
    <w:rsid w:val="004365CF"/>
    <w:rsid w:val="00437397"/>
    <w:rsid w:val="00437FDD"/>
    <w:rsid w:val="00442B8D"/>
    <w:rsid w:val="00444D3D"/>
    <w:rsid w:val="00446691"/>
    <w:rsid w:val="00446771"/>
    <w:rsid w:val="004500A3"/>
    <w:rsid w:val="0045304F"/>
    <w:rsid w:val="00454E84"/>
    <w:rsid w:val="00455251"/>
    <w:rsid w:val="00455E27"/>
    <w:rsid w:val="004568D5"/>
    <w:rsid w:val="00456A79"/>
    <w:rsid w:val="00460097"/>
    <w:rsid w:val="00460F04"/>
    <w:rsid w:val="00461863"/>
    <w:rsid w:val="00461B3B"/>
    <w:rsid w:val="00461C60"/>
    <w:rsid w:val="00462783"/>
    <w:rsid w:val="004630F3"/>
    <w:rsid w:val="00463B9A"/>
    <w:rsid w:val="004666AE"/>
    <w:rsid w:val="00466A0D"/>
    <w:rsid w:val="00466DB0"/>
    <w:rsid w:val="0046746B"/>
    <w:rsid w:val="00472D2B"/>
    <w:rsid w:val="00473611"/>
    <w:rsid w:val="00473CF2"/>
    <w:rsid w:val="004748A6"/>
    <w:rsid w:val="004758BF"/>
    <w:rsid w:val="00475F9E"/>
    <w:rsid w:val="004762BC"/>
    <w:rsid w:val="004774A6"/>
    <w:rsid w:val="00482D54"/>
    <w:rsid w:val="00483DEF"/>
    <w:rsid w:val="00486DCC"/>
    <w:rsid w:val="00490FA7"/>
    <w:rsid w:val="00491832"/>
    <w:rsid w:val="0049285E"/>
    <w:rsid w:val="004929D7"/>
    <w:rsid w:val="0049309C"/>
    <w:rsid w:val="00493177"/>
    <w:rsid w:val="00495C7A"/>
    <w:rsid w:val="004A13EC"/>
    <w:rsid w:val="004A557C"/>
    <w:rsid w:val="004B2C36"/>
    <w:rsid w:val="004B3E1B"/>
    <w:rsid w:val="004B4289"/>
    <w:rsid w:val="004B63DA"/>
    <w:rsid w:val="004C1609"/>
    <w:rsid w:val="004C4BA9"/>
    <w:rsid w:val="004C67E3"/>
    <w:rsid w:val="004D1617"/>
    <w:rsid w:val="004D1B15"/>
    <w:rsid w:val="004D5E00"/>
    <w:rsid w:val="004D7F8B"/>
    <w:rsid w:val="004E0142"/>
    <w:rsid w:val="004E138E"/>
    <w:rsid w:val="004E442D"/>
    <w:rsid w:val="004E4B2B"/>
    <w:rsid w:val="004E566E"/>
    <w:rsid w:val="004E7C59"/>
    <w:rsid w:val="004F0AD2"/>
    <w:rsid w:val="004F0F96"/>
    <w:rsid w:val="004F1613"/>
    <w:rsid w:val="004F1B20"/>
    <w:rsid w:val="004F251B"/>
    <w:rsid w:val="004F4FB5"/>
    <w:rsid w:val="004F57E4"/>
    <w:rsid w:val="004F59B7"/>
    <w:rsid w:val="004F6EC9"/>
    <w:rsid w:val="004F75E0"/>
    <w:rsid w:val="004F799E"/>
    <w:rsid w:val="0050047D"/>
    <w:rsid w:val="00501496"/>
    <w:rsid w:val="005040F6"/>
    <w:rsid w:val="005041A2"/>
    <w:rsid w:val="00504751"/>
    <w:rsid w:val="005054D2"/>
    <w:rsid w:val="00507F82"/>
    <w:rsid w:val="00510C40"/>
    <w:rsid w:val="005112A3"/>
    <w:rsid w:val="00512532"/>
    <w:rsid w:val="00512905"/>
    <w:rsid w:val="005138E0"/>
    <w:rsid w:val="005154F2"/>
    <w:rsid w:val="0051571F"/>
    <w:rsid w:val="00515746"/>
    <w:rsid w:val="00515D62"/>
    <w:rsid w:val="00516F62"/>
    <w:rsid w:val="00516FA9"/>
    <w:rsid w:val="005241CC"/>
    <w:rsid w:val="00524EF5"/>
    <w:rsid w:val="0052539B"/>
    <w:rsid w:val="00525BED"/>
    <w:rsid w:val="005268F2"/>
    <w:rsid w:val="00526947"/>
    <w:rsid w:val="00526B04"/>
    <w:rsid w:val="00527444"/>
    <w:rsid w:val="00527554"/>
    <w:rsid w:val="0053076E"/>
    <w:rsid w:val="0053600A"/>
    <w:rsid w:val="00536A49"/>
    <w:rsid w:val="00541043"/>
    <w:rsid w:val="005421D4"/>
    <w:rsid w:val="00545997"/>
    <w:rsid w:val="00546A30"/>
    <w:rsid w:val="00546C74"/>
    <w:rsid w:val="00546F3C"/>
    <w:rsid w:val="00547177"/>
    <w:rsid w:val="00551047"/>
    <w:rsid w:val="005525E1"/>
    <w:rsid w:val="00552A13"/>
    <w:rsid w:val="00552F8D"/>
    <w:rsid w:val="0055347F"/>
    <w:rsid w:val="005541EC"/>
    <w:rsid w:val="00554364"/>
    <w:rsid w:val="00555303"/>
    <w:rsid w:val="00555825"/>
    <w:rsid w:val="00555AC8"/>
    <w:rsid w:val="005577F7"/>
    <w:rsid w:val="00562546"/>
    <w:rsid w:val="005634DD"/>
    <w:rsid w:val="00565EB0"/>
    <w:rsid w:val="00571C7C"/>
    <w:rsid w:val="0057257E"/>
    <w:rsid w:val="0057262A"/>
    <w:rsid w:val="005729AB"/>
    <w:rsid w:val="00573E98"/>
    <w:rsid w:val="005757C6"/>
    <w:rsid w:val="005775F3"/>
    <w:rsid w:val="00577659"/>
    <w:rsid w:val="00580D92"/>
    <w:rsid w:val="005811F0"/>
    <w:rsid w:val="005819B4"/>
    <w:rsid w:val="00581D25"/>
    <w:rsid w:val="00581D4F"/>
    <w:rsid w:val="00582DBE"/>
    <w:rsid w:val="00584D2C"/>
    <w:rsid w:val="00585A1D"/>
    <w:rsid w:val="00585D66"/>
    <w:rsid w:val="0058669D"/>
    <w:rsid w:val="00587127"/>
    <w:rsid w:val="00587A78"/>
    <w:rsid w:val="00590827"/>
    <w:rsid w:val="0059167A"/>
    <w:rsid w:val="005941F4"/>
    <w:rsid w:val="00595C54"/>
    <w:rsid w:val="00595C57"/>
    <w:rsid w:val="005968E6"/>
    <w:rsid w:val="005A1B85"/>
    <w:rsid w:val="005A28E2"/>
    <w:rsid w:val="005A452C"/>
    <w:rsid w:val="005A55E2"/>
    <w:rsid w:val="005A622D"/>
    <w:rsid w:val="005B00CF"/>
    <w:rsid w:val="005B260B"/>
    <w:rsid w:val="005B38B3"/>
    <w:rsid w:val="005B57D1"/>
    <w:rsid w:val="005B5B83"/>
    <w:rsid w:val="005B647E"/>
    <w:rsid w:val="005B741F"/>
    <w:rsid w:val="005B7445"/>
    <w:rsid w:val="005C0101"/>
    <w:rsid w:val="005C0166"/>
    <w:rsid w:val="005C1CC7"/>
    <w:rsid w:val="005C2A2C"/>
    <w:rsid w:val="005C3B8B"/>
    <w:rsid w:val="005C6500"/>
    <w:rsid w:val="005D2AFA"/>
    <w:rsid w:val="005D5557"/>
    <w:rsid w:val="005D6A4D"/>
    <w:rsid w:val="005D6A6C"/>
    <w:rsid w:val="005D6ADA"/>
    <w:rsid w:val="005D7440"/>
    <w:rsid w:val="005E00F1"/>
    <w:rsid w:val="005E0351"/>
    <w:rsid w:val="005E15B0"/>
    <w:rsid w:val="005E348A"/>
    <w:rsid w:val="005E34EB"/>
    <w:rsid w:val="005E3AF7"/>
    <w:rsid w:val="005E3E7F"/>
    <w:rsid w:val="005E3F6D"/>
    <w:rsid w:val="005E4590"/>
    <w:rsid w:val="005E4D0D"/>
    <w:rsid w:val="005F0626"/>
    <w:rsid w:val="005F06D5"/>
    <w:rsid w:val="005F07BE"/>
    <w:rsid w:val="005F4515"/>
    <w:rsid w:val="0060132F"/>
    <w:rsid w:val="006020A3"/>
    <w:rsid w:val="00603729"/>
    <w:rsid w:val="00603CB1"/>
    <w:rsid w:val="00604B2F"/>
    <w:rsid w:val="00604DB4"/>
    <w:rsid w:val="006056AD"/>
    <w:rsid w:val="006060AA"/>
    <w:rsid w:val="0060631B"/>
    <w:rsid w:val="006063D7"/>
    <w:rsid w:val="00606AE9"/>
    <w:rsid w:val="0060746C"/>
    <w:rsid w:val="00610DEC"/>
    <w:rsid w:val="006110E7"/>
    <w:rsid w:val="00613C2B"/>
    <w:rsid w:val="00613E9D"/>
    <w:rsid w:val="0061725E"/>
    <w:rsid w:val="0061767D"/>
    <w:rsid w:val="00620D06"/>
    <w:rsid w:val="00620E1F"/>
    <w:rsid w:val="006216B0"/>
    <w:rsid w:val="0062179C"/>
    <w:rsid w:val="00622986"/>
    <w:rsid w:val="00623BB9"/>
    <w:rsid w:val="006241E7"/>
    <w:rsid w:val="00624B51"/>
    <w:rsid w:val="006279F2"/>
    <w:rsid w:val="00630E6D"/>
    <w:rsid w:val="00630F3E"/>
    <w:rsid w:val="006312EB"/>
    <w:rsid w:val="006321CE"/>
    <w:rsid w:val="0063338C"/>
    <w:rsid w:val="0063419A"/>
    <w:rsid w:val="00634241"/>
    <w:rsid w:val="006345FC"/>
    <w:rsid w:val="0063533B"/>
    <w:rsid w:val="0063573D"/>
    <w:rsid w:val="00636F80"/>
    <w:rsid w:val="006372D0"/>
    <w:rsid w:val="006378A9"/>
    <w:rsid w:val="00637E6B"/>
    <w:rsid w:val="0064176A"/>
    <w:rsid w:val="00643297"/>
    <w:rsid w:val="00645D1D"/>
    <w:rsid w:val="006460D4"/>
    <w:rsid w:val="00646F2C"/>
    <w:rsid w:val="00646FA6"/>
    <w:rsid w:val="0065001A"/>
    <w:rsid w:val="0065100C"/>
    <w:rsid w:val="00651D66"/>
    <w:rsid w:val="00653152"/>
    <w:rsid w:val="0065329A"/>
    <w:rsid w:val="00653C68"/>
    <w:rsid w:val="00656B4B"/>
    <w:rsid w:val="00657811"/>
    <w:rsid w:val="0066018A"/>
    <w:rsid w:val="00661E31"/>
    <w:rsid w:val="0066473A"/>
    <w:rsid w:val="00664BE7"/>
    <w:rsid w:val="00664D00"/>
    <w:rsid w:val="00664F39"/>
    <w:rsid w:val="0066506E"/>
    <w:rsid w:val="006663B0"/>
    <w:rsid w:val="00667134"/>
    <w:rsid w:val="0067012F"/>
    <w:rsid w:val="006703A7"/>
    <w:rsid w:val="00671DC0"/>
    <w:rsid w:val="006728EA"/>
    <w:rsid w:val="00672BCE"/>
    <w:rsid w:val="006752BC"/>
    <w:rsid w:val="00675917"/>
    <w:rsid w:val="00675C85"/>
    <w:rsid w:val="006810BC"/>
    <w:rsid w:val="006818D7"/>
    <w:rsid w:val="0068237A"/>
    <w:rsid w:val="006841FF"/>
    <w:rsid w:val="00684AEC"/>
    <w:rsid w:val="00690B8A"/>
    <w:rsid w:val="00690C4D"/>
    <w:rsid w:val="00691D16"/>
    <w:rsid w:val="006925F4"/>
    <w:rsid w:val="00692FAB"/>
    <w:rsid w:val="006951FC"/>
    <w:rsid w:val="0069772D"/>
    <w:rsid w:val="006A0422"/>
    <w:rsid w:val="006A073A"/>
    <w:rsid w:val="006A08DB"/>
    <w:rsid w:val="006A0A40"/>
    <w:rsid w:val="006A11F6"/>
    <w:rsid w:val="006A14FD"/>
    <w:rsid w:val="006A2AA7"/>
    <w:rsid w:val="006A2EAB"/>
    <w:rsid w:val="006A380D"/>
    <w:rsid w:val="006A644B"/>
    <w:rsid w:val="006A689C"/>
    <w:rsid w:val="006A69C2"/>
    <w:rsid w:val="006A6F81"/>
    <w:rsid w:val="006A70FE"/>
    <w:rsid w:val="006B2D1D"/>
    <w:rsid w:val="006B2F69"/>
    <w:rsid w:val="006B3D9C"/>
    <w:rsid w:val="006B4C7D"/>
    <w:rsid w:val="006B4FFD"/>
    <w:rsid w:val="006B63CC"/>
    <w:rsid w:val="006C02A6"/>
    <w:rsid w:val="006C058D"/>
    <w:rsid w:val="006C089A"/>
    <w:rsid w:val="006C3BCD"/>
    <w:rsid w:val="006C3D90"/>
    <w:rsid w:val="006C4547"/>
    <w:rsid w:val="006C5A38"/>
    <w:rsid w:val="006C6ECE"/>
    <w:rsid w:val="006C753F"/>
    <w:rsid w:val="006C7DEA"/>
    <w:rsid w:val="006D6BC4"/>
    <w:rsid w:val="006E0D19"/>
    <w:rsid w:val="006E1E34"/>
    <w:rsid w:val="006E3031"/>
    <w:rsid w:val="006E4E32"/>
    <w:rsid w:val="006E5517"/>
    <w:rsid w:val="006E666F"/>
    <w:rsid w:val="006E6AF7"/>
    <w:rsid w:val="006F427B"/>
    <w:rsid w:val="006F4C39"/>
    <w:rsid w:val="006F5085"/>
    <w:rsid w:val="006F5915"/>
    <w:rsid w:val="006F720A"/>
    <w:rsid w:val="006F7472"/>
    <w:rsid w:val="00704320"/>
    <w:rsid w:val="007103A8"/>
    <w:rsid w:val="007105B3"/>
    <w:rsid w:val="00711208"/>
    <w:rsid w:val="0071169B"/>
    <w:rsid w:val="00712007"/>
    <w:rsid w:val="0071201B"/>
    <w:rsid w:val="00712A2A"/>
    <w:rsid w:val="0071335D"/>
    <w:rsid w:val="00715185"/>
    <w:rsid w:val="00715D06"/>
    <w:rsid w:val="007170C4"/>
    <w:rsid w:val="00722B6D"/>
    <w:rsid w:val="00723E2E"/>
    <w:rsid w:val="00724204"/>
    <w:rsid w:val="00724298"/>
    <w:rsid w:val="00725274"/>
    <w:rsid w:val="00731800"/>
    <w:rsid w:val="00731A24"/>
    <w:rsid w:val="0073277B"/>
    <w:rsid w:val="00733614"/>
    <w:rsid w:val="0073466A"/>
    <w:rsid w:val="00736FDF"/>
    <w:rsid w:val="00743CE6"/>
    <w:rsid w:val="007463FF"/>
    <w:rsid w:val="00746642"/>
    <w:rsid w:val="00747D9B"/>
    <w:rsid w:val="007543E3"/>
    <w:rsid w:val="007552A3"/>
    <w:rsid w:val="00756039"/>
    <w:rsid w:val="00756110"/>
    <w:rsid w:val="00756B3B"/>
    <w:rsid w:val="00760230"/>
    <w:rsid w:val="00760304"/>
    <w:rsid w:val="00763C73"/>
    <w:rsid w:val="00763D2A"/>
    <w:rsid w:val="00763F6F"/>
    <w:rsid w:val="007658FE"/>
    <w:rsid w:val="0076592D"/>
    <w:rsid w:val="007659B7"/>
    <w:rsid w:val="007660AE"/>
    <w:rsid w:val="00766AC7"/>
    <w:rsid w:val="00767CD6"/>
    <w:rsid w:val="00770222"/>
    <w:rsid w:val="007706B9"/>
    <w:rsid w:val="00770C20"/>
    <w:rsid w:val="00770C40"/>
    <w:rsid w:val="00770EE1"/>
    <w:rsid w:val="00771698"/>
    <w:rsid w:val="007719F2"/>
    <w:rsid w:val="007727C5"/>
    <w:rsid w:val="007775DD"/>
    <w:rsid w:val="00777C19"/>
    <w:rsid w:val="0078110F"/>
    <w:rsid w:val="00782521"/>
    <w:rsid w:val="0078265E"/>
    <w:rsid w:val="00782F3E"/>
    <w:rsid w:val="00783457"/>
    <w:rsid w:val="007838DE"/>
    <w:rsid w:val="00786A23"/>
    <w:rsid w:val="007870AA"/>
    <w:rsid w:val="007917CC"/>
    <w:rsid w:val="00791B75"/>
    <w:rsid w:val="00791EFE"/>
    <w:rsid w:val="007924B7"/>
    <w:rsid w:val="007941A3"/>
    <w:rsid w:val="00796B4D"/>
    <w:rsid w:val="007971DD"/>
    <w:rsid w:val="00797543"/>
    <w:rsid w:val="00797DB6"/>
    <w:rsid w:val="007A0D3E"/>
    <w:rsid w:val="007A2DFD"/>
    <w:rsid w:val="007A4B30"/>
    <w:rsid w:val="007A67AE"/>
    <w:rsid w:val="007A6D93"/>
    <w:rsid w:val="007B2734"/>
    <w:rsid w:val="007B30A4"/>
    <w:rsid w:val="007B34C8"/>
    <w:rsid w:val="007B5B91"/>
    <w:rsid w:val="007B5FF9"/>
    <w:rsid w:val="007B6DB6"/>
    <w:rsid w:val="007B6E74"/>
    <w:rsid w:val="007C04BA"/>
    <w:rsid w:val="007C2C1F"/>
    <w:rsid w:val="007C3510"/>
    <w:rsid w:val="007C4D2F"/>
    <w:rsid w:val="007C564A"/>
    <w:rsid w:val="007C67BA"/>
    <w:rsid w:val="007C7243"/>
    <w:rsid w:val="007D0091"/>
    <w:rsid w:val="007D0262"/>
    <w:rsid w:val="007D0392"/>
    <w:rsid w:val="007D1A88"/>
    <w:rsid w:val="007D2FC4"/>
    <w:rsid w:val="007D3643"/>
    <w:rsid w:val="007D3B54"/>
    <w:rsid w:val="007D430B"/>
    <w:rsid w:val="007D6E4E"/>
    <w:rsid w:val="007E0F3A"/>
    <w:rsid w:val="007E1EC5"/>
    <w:rsid w:val="007E208C"/>
    <w:rsid w:val="007E24C9"/>
    <w:rsid w:val="007E2788"/>
    <w:rsid w:val="007E2FD2"/>
    <w:rsid w:val="007E3441"/>
    <w:rsid w:val="007E387A"/>
    <w:rsid w:val="007E54F0"/>
    <w:rsid w:val="007E61AE"/>
    <w:rsid w:val="007E7195"/>
    <w:rsid w:val="007F35B5"/>
    <w:rsid w:val="00803286"/>
    <w:rsid w:val="00803502"/>
    <w:rsid w:val="008037A0"/>
    <w:rsid w:val="0080635F"/>
    <w:rsid w:val="00807C1A"/>
    <w:rsid w:val="00811D4D"/>
    <w:rsid w:val="008128C5"/>
    <w:rsid w:val="0081368F"/>
    <w:rsid w:val="00814CF3"/>
    <w:rsid w:val="00815B4B"/>
    <w:rsid w:val="00815EE0"/>
    <w:rsid w:val="0081774D"/>
    <w:rsid w:val="00821837"/>
    <w:rsid w:val="008231A5"/>
    <w:rsid w:val="00823564"/>
    <w:rsid w:val="008251DD"/>
    <w:rsid w:val="0082691A"/>
    <w:rsid w:val="00826F55"/>
    <w:rsid w:val="00827673"/>
    <w:rsid w:val="00827D8C"/>
    <w:rsid w:val="0083127E"/>
    <w:rsid w:val="00831308"/>
    <w:rsid w:val="00831AB2"/>
    <w:rsid w:val="00832E9D"/>
    <w:rsid w:val="008350C9"/>
    <w:rsid w:val="0083610B"/>
    <w:rsid w:val="00836499"/>
    <w:rsid w:val="00837A5A"/>
    <w:rsid w:val="00840BF7"/>
    <w:rsid w:val="00843C79"/>
    <w:rsid w:val="0084437B"/>
    <w:rsid w:val="00850A7B"/>
    <w:rsid w:val="00852C71"/>
    <w:rsid w:val="00853240"/>
    <w:rsid w:val="00853FE2"/>
    <w:rsid w:val="008558B7"/>
    <w:rsid w:val="00855BBE"/>
    <w:rsid w:val="008569B3"/>
    <w:rsid w:val="00861786"/>
    <w:rsid w:val="00865622"/>
    <w:rsid w:val="008705AF"/>
    <w:rsid w:val="00871767"/>
    <w:rsid w:val="00873206"/>
    <w:rsid w:val="00873511"/>
    <w:rsid w:val="0087377A"/>
    <w:rsid w:val="0087520A"/>
    <w:rsid w:val="008769C4"/>
    <w:rsid w:val="00880697"/>
    <w:rsid w:val="00880720"/>
    <w:rsid w:val="00883A57"/>
    <w:rsid w:val="00884034"/>
    <w:rsid w:val="00884075"/>
    <w:rsid w:val="0088493A"/>
    <w:rsid w:val="008855F1"/>
    <w:rsid w:val="00886611"/>
    <w:rsid w:val="00886A88"/>
    <w:rsid w:val="0088798D"/>
    <w:rsid w:val="00887BB4"/>
    <w:rsid w:val="00890817"/>
    <w:rsid w:val="00891663"/>
    <w:rsid w:val="00892466"/>
    <w:rsid w:val="008928E3"/>
    <w:rsid w:val="008931CD"/>
    <w:rsid w:val="008939AB"/>
    <w:rsid w:val="00895D74"/>
    <w:rsid w:val="00896034"/>
    <w:rsid w:val="008969DD"/>
    <w:rsid w:val="00897E7B"/>
    <w:rsid w:val="008A0B87"/>
    <w:rsid w:val="008A0CCD"/>
    <w:rsid w:val="008A1DAE"/>
    <w:rsid w:val="008A3525"/>
    <w:rsid w:val="008A5E98"/>
    <w:rsid w:val="008B123B"/>
    <w:rsid w:val="008B2EF9"/>
    <w:rsid w:val="008B44A4"/>
    <w:rsid w:val="008B44F9"/>
    <w:rsid w:val="008B4FD7"/>
    <w:rsid w:val="008B7BF4"/>
    <w:rsid w:val="008C0263"/>
    <w:rsid w:val="008C237A"/>
    <w:rsid w:val="008C4F1D"/>
    <w:rsid w:val="008C573F"/>
    <w:rsid w:val="008D0993"/>
    <w:rsid w:val="008D3D1A"/>
    <w:rsid w:val="008D5135"/>
    <w:rsid w:val="008D66EC"/>
    <w:rsid w:val="008E1CAD"/>
    <w:rsid w:val="008E2BF4"/>
    <w:rsid w:val="008E3992"/>
    <w:rsid w:val="008E5804"/>
    <w:rsid w:val="008E5B8D"/>
    <w:rsid w:val="008E651B"/>
    <w:rsid w:val="008F0969"/>
    <w:rsid w:val="008F2EAC"/>
    <w:rsid w:val="008F363B"/>
    <w:rsid w:val="008F3935"/>
    <w:rsid w:val="008F613D"/>
    <w:rsid w:val="008F6190"/>
    <w:rsid w:val="008F67FC"/>
    <w:rsid w:val="00900504"/>
    <w:rsid w:val="00900CB7"/>
    <w:rsid w:val="009010F9"/>
    <w:rsid w:val="00901648"/>
    <w:rsid w:val="009022DE"/>
    <w:rsid w:val="009027E7"/>
    <w:rsid w:val="009058F7"/>
    <w:rsid w:val="009079AF"/>
    <w:rsid w:val="0091242A"/>
    <w:rsid w:val="00915013"/>
    <w:rsid w:val="009154F5"/>
    <w:rsid w:val="009175D6"/>
    <w:rsid w:val="00920359"/>
    <w:rsid w:val="009207CE"/>
    <w:rsid w:val="00920E72"/>
    <w:rsid w:val="00921DA2"/>
    <w:rsid w:val="00921F7B"/>
    <w:rsid w:val="00925CAD"/>
    <w:rsid w:val="00927E70"/>
    <w:rsid w:val="0093067B"/>
    <w:rsid w:val="00930D8C"/>
    <w:rsid w:val="00934CDC"/>
    <w:rsid w:val="00934D67"/>
    <w:rsid w:val="009358F5"/>
    <w:rsid w:val="009359F3"/>
    <w:rsid w:val="0093782A"/>
    <w:rsid w:val="00937C69"/>
    <w:rsid w:val="009400E2"/>
    <w:rsid w:val="00942FC5"/>
    <w:rsid w:val="0094353A"/>
    <w:rsid w:val="00943EF6"/>
    <w:rsid w:val="00946AF4"/>
    <w:rsid w:val="0094717D"/>
    <w:rsid w:val="0095045D"/>
    <w:rsid w:val="00951CA9"/>
    <w:rsid w:val="00952369"/>
    <w:rsid w:val="009525EE"/>
    <w:rsid w:val="00952B25"/>
    <w:rsid w:val="00952E2F"/>
    <w:rsid w:val="00953630"/>
    <w:rsid w:val="00956DCA"/>
    <w:rsid w:val="00957502"/>
    <w:rsid w:val="00957EB1"/>
    <w:rsid w:val="009602ED"/>
    <w:rsid w:val="009608F2"/>
    <w:rsid w:val="00960A7D"/>
    <w:rsid w:val="00962A05"/>
    <w:rsid w:val="00966DEF"/>
    <w:rsid w:val="00967B38"/>
    <w:rsid w:val="00972597"/>
    <w:rsid w:val="009730D8"/>
    <w:rsid w:val="00974456"/>
    <w:rsid w:val="009809E1"/>
    <w:rsid w:val="00980EC3"/>
    <w:rsid w:val="00981331"/>
    <w:rsid w:val="00981E1E"/>
    <w:rsid w:val="009836F8"/>
    <w:rsid w:val="00983BC7"/>
    <w:rsid w:val="00985D27"/>
    <w:rsid w:val="00987D2F"/>
    <w:rsid w:val="00990321"/>
    <w:rsid w:val="00990557"/>
    <w:rsid w:val="009907F3"/>
    <w:rsid w:val="00991ACF"/>
    <w:rsid w:val="009921F4"/>
    <w:rsid w:val="0099230F"/>
    <w:rsid w:val="00993BA9"/>
    <w:rsid w:val="0099471F"/>
    <w:rsid w:val="00996B4E"/>
    <w:rsid w:val="009A0472"/>
    <w:rsid w:val="009A1128"/>
    <w:rsid w:val="009A1A90"/>
    <w:rsid w:val="009A32BB"/>
    <w:rsid w:val="009A4BD0"/>
    <w:rsid w:val="009B05DB"/>
    <w:rsid w:val="009B1D66"/>
    <w:rsid w:val="009B1EB4"/>
    <w:rsid w:val="009B28A5"/>
    <w:rsid w:val="009B2FFE"/>
    <w:rsid w:val="009B3030"/>
    <w:rsid w:val="009B49B3"/>
    <w:rsid w:val="009B5BA3"/>
    <w:rsid w:val="009B7244"/>
    <w:rsid w:val="009C26EE"/>
    <w:rsid w:val="009C273D"/>
    <w:rsid w:val="009C2D61"/>
    <w:rsid w:val="009C4B59"/>
    <w:rsid w:val="009C5D87"/>
    <w:rsid w:val="009C62D5"/>
    <w:rsid w:val="009C7E9F"/>
    <w:rsid w:val="009D0622"/>
    <w:rsid w:val="009D2190"/>
    <w:rsid w:val="009D28F0"/>
    <w:rsid w:val="009D53DB"/>
    <w:rsid w:val="009D672F"/>
    <w:rsid w:val="009E077D"/>
    <w:rsid w:val="009E0B98"/>
    <w:rsid w:val="009E5496"/>
    <w:rsid w:val="009E65D5"/>
    <w:rsid w:val="009F087B"/>
    <w:rsid w:val="009F0A49"/>
    <w:rsid w:val="009F0A51"/>
    <w:rsid w:val="009F0D53"/>
    <w:rsid w:val="009F2051"/>
    <w:rsid w:val="009F3FF2"/>
    <w:rsid w:val="009F4084"/>
    <w:rsid w:val="009F5C30"/>
    <w:rsid w:val="009F6127"/>
    <w:rsid w:val="009F6CF7"/>
    <w:rsid w:val="00A0056A"/>
    <w:rsid w:val="00A02511"/>
    <w:rsid w:val="00A02DE5"/>
    <w:rsid w:val="00A02DFD"/>
    <w:rsid w:val="00A03ADD"/>
    <w:rsid w:val="00A0640C"/>
    <w:rsid w:val="00A067AB"/>
    <w:rsid w:val="00A06B73"/>
    <w:rsid w:val="00A07331"/>
    <w:rsid w:val="00A14FFA"/>
    <w:rsid w:val="00A152C6"/>
    <w:rsid w:val="00A15A21"/>
    <w:rsid w:val="00A16E61"/>
    <w:rsid w:val="00A20289"/>
    <w:rsid w:val="00A20C07"/>
    <w:rsid w:val="00A21C08"/>
    <w:rsid w:val="00A21E22"/>
    <w:rsid w:val="00A23EC7"/>
    <w:rsid w:val="00A24527"/>
    <w:rsid w:val="00A24ECF"/>
    <w:rsid w:val="00A2649E"/>
    <w:rsid w:val="00A275B9"/>
    <w:rsid w:val="00A3129E"/>
    <w:rsid w:val="00A312B6"/>
    <w:rsid w:val="00A3181A"/>
    <w:rsid w:val="00A32860"/>
    <w:rsid w:val="00A34DB3"/>
    <w:rsid w:val="00A34E97"/>
    <w:rsid w:val="00A3507F"/>
    <w:rsid w:val="00A35699"/>
    <w:rsid w:val="00A367B5"/>
    <w:rsid w:val="00A40E66"/>
    <w:rsid w:val="00A42766"/>
    <w:rsid w:val="00A43B69"/>
    <w:rsid w:val="00A45CC5"/>
    <w:rsid w:val="00A47217"/>
    <w:rsid w:val="00A50359"/>
    <w:rsid w:val="00A5247B"/>
    <w:rsid w:val="00A53E92"/>
    <w:rsid w:val="00A560D9"/>
    <w:rsid w:val="00A57C2B"/>
    <w:rsid w:val="00A6187D"/>
    <w:rsid w:val="00A62F87"/>
    <w:rsid w:val="00A638E1"/>
    <w:rsid w:val="00A6494B"/>
    <w:rsid w:val="00A64FC2"/>
    <w:rsid w:val="00A64FC8"/>
    <w:rsid w:val="00A661AE"/>
    <w:rsid w:val="00A71C59"/>
    <w:rsid w:val="00A729AF"/>
    <w:rsid w:val="00A73D60"/>
    <w:rsid w:val="00A76A64"/>
    <w:rsid w:val="00A770F9"/>
    <w:rsid w:val="00A77F85"/>
    <w:rsid w:val="00A80F61"/>
    <w:rsid w:val="00A81648"/>
    <w:rsid w:val="00A81A61"/>
    <w:rsid w:val="00A82591"/>
    <w:rsid w:val="00A82B62"/>
    <w:rsid w:val="00A8472B"/>
    <w:rsid w:val="00A86ACF"/>
    <w:rsid w:val="00A87D54"/>
    <w:rsid w:val="00A901D1"/>
    <w:rsid w:val="00A901E8"/>
    <w:rsid w:val="00A91542"/>
    <w:rsid w:val="00A9190A"/>
    <w:rsid w:val="00A9225D"/>
    <w:rsid w:val="00A927E8"/>
    <w:rsid w:val="00A93A23"/>
    <w:rsid w:val="00A96896"/>
    <w:rsid w:val="00A97FB4"/>
    <w:rsid w:val="00AA0718"/>
    <w:rsid w:val="00AA0C5F"/>
    <w:rsid w:val="00AA1ACF"/>
    <w:rsid w:val="00AA368E"/>
    <w:rsid w:val="00AA41E5"/>
    <w:rsid w:val="00AA4295"/>
    <w:rsid w:val="00AA54BC"/>
    <w:rsid w:val="00AA571B"/>
    <w:rsid w:val="00AA796D"/>
    <w:rsid w:val="00AB03C8"/>
    <w:rsid w:val="00AB1A7D"/>
    <w:rsid w:val="00AB2633"/>
    <w:rsid w:val="00AB2747"/>
    <w:rsid w:val="00AB2875"/>
    <w:rsid w:val="00AB3D33"/>
    <w:rsid w:val="00AB4420"/>
    <w:rsid w:val="00AB457F"/>
    <w:rsid w:val="00AB5AB3"/>
    <w:rsid w:val="00AB77A9"/>
    <w:rsid w:val="00AB7B40"/>
    <w:rsid w:val="00AB7E1D"/>
    <w:rsid w:val="00AC090B"/>
    <w:rsid w:val="00AC0A5B"/>
    <w:rsid w:val="00AC13DD"/>
    <w:rsid w:val="00AC32A4"/>
    <w:rsid w:val="00AC4AC2"/>
    <w:rsid w:val="00AC4D40"/>
    <w:rsid w:val="00AC4D58"/>
    <w:rsid w:val="00AC503D"/>
    <w:rsid w:val="00AC6787"/>
    <w:rsid w:val="00AC6CA9"/>
    <w:rsid w:val="00AC6ED3"/>
    <w:rsid w:val="00AD04C2"/>
    <w:rsid w:val="00AD6317"/>
    <w:rsid w:val="00AD67E7"/>
    <w:rsid w:val="00AD6FC5"/>
    <w:rsid w:val="00AE0471"/>
    <w:rsid w:val="00AE1099"/>
    <w:rsid w:val="00AE4904"/>
    <w:rsid w:val="00AE5165"/>
    <w:rsid w:val="00AE58A5"/>
    <w:rsid w:val="00AE5F35"/>
    <w:rsid w:val="00AE7ECB"/>
    <w:rsid w:val="00AE7FB4"/>
    <w:rsid w:val="00AF00BB"/>
    <w:rsid w:val="00AF1587"/>
    <w:rsid w:val="00AF2F97"/>
    <w:rsid w:val="00AF38C7"/>
    <w:rsid w:val="00AF4F34"/>
    <w:rsid w:val="00AF66FE"/>
    <w:rsid w:val="00B014C7"/>
    <w:rsid w:val="00B0394C"/>
    <w:rsid w:val="00B05DB1"/>
    <w:rsid w:val="00B103CA"/>
    <w:rsid w:val="00B10688"/>
    <w:rsid w:val="00B10B58"/>
    <w:rsid w:val="00B141E6"/>
    <w:rsid w:val="00B155B0"/>
    <w:rsid w:val="00B15E51"/>
    <w:rsid w:val="00B17CCF"/>
    <w:rsid w:val="00B21393"/>
    <w:rsid w:val="00B214BE"/>
    <w:rsid w:val="00B21CFB"/>
    <w:rsid w:val="00B30A99"/>
    <w:rsid w:val="00B33314"/>
    <w:rsid w:val="00B335F4"/>
    <w:rsid w:val="00B33DB1"/>
    <w:rsid w:val="00B35BD3"/>
    <w:rsid w:val="00B369E5"/>
    <w:rsid w:val="00B36E3E"/>
    <w:rsid w:val="00B40F02"/>
    <w:rsid w:val="00B41D3A"/>
    <w:rsid w:val="00B4237B"/>
    <w:rsid w:val="00B42FA6"/>
    <w:rsid w:val="00B43415"/>
    <w:rsid w:val="00B444FB"/>
    <w:rsid w:val="00B46460"/>
    <w:rsid w:val="00B4704F"/>
    <w:rsid w:val="00B50CB9"/>
    <w:rsid w:val="00B5371C"/>
    <w:rsid w:val="00B53FFC"/>
    <w:rsid w:val="00B546F7"/>
    <w:rsid w:val="00B55921"/>
    <w:rsid w:val="00B57852"/>
    <w:rsid w:val="00B57FC7"/>
    <w:rsid w:val="00B602B8"/>
    <w:rsid w:val="00B60A79"/>
    <w:rsid w:val="00B6252A"/>
    <w:rsid w:val="00B6296C"/>
    <w:rsid w:val="00B67601"/>
    <w:rsid w:val="00B70BE2"/>
    <w:rsid w:val="00B72C24"/>
    <w:rsid w:val="00B72F48"/>
    <w:rsid w:val="00B74B9C"/>
    <w:rsid w:val="00B8196C"/>
    <w:rsid w:val="00B8246C"/>
    <w:rsid w:val="00B82871"/>
    <w:rsid w:val="00B82B97"/>
    <w:rsid w:val="00B84C42"/>
    <w:rsid w:val="00B869C2"/>
    <w:rsid w:val="00B903F1"/>
    <w:rsid w:val="00B90A12"/>
    <w:rsid w:val="00B90E06"/>
    <w:rsid w:val="00B924F4"/>
    <w:rsid w:val="00B960A5"/>
    <w:rsid w:val="00B962FB"/>
    <w:rsid w:val="00B96996"/>
    <w:rsid w:val="00B96E67"/>
    <w:rsid w:val="00B9725D"/>
    <w:rsid w:val="00B9750B"/>
    <w:rsid w:val="00BA0117"/>
    <w:rsid w:val="00BA0D64"/>
    <w:rsid w:val="00BA0EF0"/>
    <w:rsid w:val="00BA152D"/>
    <w:rsid w:val="00BA1EAB"/>
    <w:rsid w:val="00BA3318"/>
    <w:rsid w:val="00BA36A6"/>
    <w:rsid w:val="00BA5715"/>
    <w:rsid w:val="00BA58CA"/>
    <w:rsid w:val="00BA5A70"/>
    <w:rsid w:val="00BA69BB"/>
    <w:rsid w:val="00BA77D9"/>
    <w:rsid w:val="00BB044E"/>
    <w:rsid w:val="00BB34FC"/>
    <w:rsid w:val="00BB5B89"/>
    <w:rsid w:val="00BB7737"/>
    <w:rsid w:val="00BC001B"/>
    <w:rsid w:val="00BC0D40"/>
    <w:rsid w:val="00BC1BE5"/>
    <w:rsid w:val="00BC1EDE"/>
    <w:rsid w:val="00BC2F7C"/>
    <w:rsid w:val="00BC3FC4"/>
    <w:rsid w:val="00BC5646"/>
    <w:rsid w:val="00BC6029"/>
    <w:rsid w:val="00BC75EE"/>
    <w:rsid w:val="00BD2014"/>
    <w:rsid w:val="00BD30C6"/>
    <w:rsid w:val="00BD3D26"/>
    <w:rsid w:val="00BD46AB"/>
    <w:rsid w:val="00BD5D54"/>
    <w:rsid w:val="00BD5DED"/>
    <w:rsid w:val="00BD642F"/>
    <w:rsid w:val="00BD6D40"/>
    <w:rsid w:val="00BD710B"/>
    <w:rsid w:val="00BE4C59"/>
    <w:rsid w:val="00BE4C98"/>
    <w:rsid w:val="00BE7B9E"/>
    <w:rsid w:val="00BF2F82"/>
    <w:rsid w:val="00BF46C5"/>
    <w:rsid w:val="00BF4CC4"/>
    <w:rsid w:val="00BF7188"/>
    <w:rsid w:val="00C00383"/>
    <w:rsid w:val="00C010EA"/>
    <w:rsid w:val="00C01BE4"/>
    <w:rsid w:val="00C025BB"/>
    <w:rsid w:val="00C029D6"/>
    <w:rsid w:val="00C04B28"/>
    <w:rsid w:val="00C05CFD"/>
    <w:rsid w:val="00C0603C"/>
    <w:rsid w:val="00C07C55"/>
    <w:rsid w:val="00C115E1"/>
    <w:rsid w:val="00C11D5F"/>
    <w:rsid w:val="00C12A0C"/>
    <w:rsid w:val="00C14BE6"/>
    <w:rsid w:val="00C16F58"/>
    <w:rsid w:val="00C21196"/>
    <w:rsid w:val="00C21293"/>
    <w:rsid w:val="00C23C6C"/>
    <w:rsid w:val="00C23FA5"/>
    <w:rsid w:val="00C240E5"/>
    <w:rsid w:val="00C26433"/>
    <w:rsid w:val="00C268FC"/>
    <w:rsid w:val="00C30068"/>
    <w:rsid w:val="00C3331E"/>
    <w:rsid w:val="00C334E9"/>
    <w:rsid w:val="00C33521"/>
    <w:rsid w:val="00C36E07"/>
    <w:rsid w:val="00C423B0"/>
    <w:rsid w:val="00C4262E"/>
    <w:rsid w:val="00C42EBE"/>
    <w:rsid w:val="00C43C45"/>
    <w:rsid w:val="00C464AC"/>
    <w:rsid w:val="00C46D05"/>
    <w:rsid w:val="00C46EA0"/>
    <w:rsid w:val="00C4706C"/>
    <w:rsid w:val="00C502CB"/>
    <w:rsid w:val="00C54D48"/>
    <w:rsid w:val="00C558CD"/>
    <w:rsid w:val="00C5717D"/>
    <w:rsid w:val="00C612AE"/>
    <w:rsid w:val="00C6134D"/>
    <w:rsid w:val="00C63062"/>
    <w:rsid w:val="00C64874"/>
    <w:rsid w:val="00C658FE"/>
    <w:rsid w:val="00C66B13"/>
    <w:rsid w:val="00C673C9"/>
    <w:rsid w:val="00C67567"/>
    <w:rsid w:val="00C70B9E"/>
    <w:rsid w:val="00C7113D"/>
    <w:rsid w:val="00C7122B"/>
    <w:rsid w:val="00C72344"/>
    <w:rsid w:val="00C7376B"/>
    <w:rsid w:val="00C74B8A"/>
    <w:rsid w:val="00C75AEC"/>
    <w:rsid w:val="00C76CE3"/>
    <w:rsid w:val="00C76E02"/>
    <w:rsid w:val="00C7783B"/>
    <w:rsid w:val="00C7785F"/>
    <w:rsid w:val="00C80FB6"/>
    <w:rsid w:val="00C8118E"/>
    <w:rsid w:val="00C8131E"/>
    <w:rsid w:val="00C81626"/>
    <w:rsid w:val="00C81708"/>
    <w:rsid w:val="00C81F3F"/>
    <w:rsid w:val="00C82297"/>
    <w:rsid w:val="00C84F5E"/>
    <w:rsid w:val="00C9135F"/>
    <w:rsid w:val="00C915DD"/>
    <w:rsid w:val="00C91691"/>
    <w:rsid w:val="00C92008"/>
    <w:rsid w:val="00C924D8"/>
    <w:rsid w:val="00C94382"/>
    <w:rsid w:val="00C9549B"/>
    <w:rsid w:val="00C95945"/>
    <w:rsid w:val="00C977EE"/>
    <w:rsid w:val="00CA1F2D"/>
    <w:rsid w:val="00CA2490"/>
    <w:rsid w:val="00CA3CB4"/>
    <w:rsid w:val="00CA6523"/>
    <w:rsid w:val="00CA6BA4"/>
    <w:rsid w:val="00CB0A2F"/>
    <w:rsid w:val="00CB1044"/>
    <w:rsid w:val="00CB16E7"/>
    <w:rsid w:val="00CB3ACF"/>
    <w:rsid w:val="00CB59D4"/>
    <w:rsid w:val="00CB6A06"/>
    <w:rsid w:val="00CB73E7"/>
    <w:rsid w:val="00CB7B19"/>
    <w:rsid w:val="00CC3709"/>
    <w:rsid w:val="00CC4D5C"/>
    <w:rsid w:val="00CC580D"/>
    <w:rsid w:val="00CD3C3A"/>
    <w:rsid w:val="00CD51F6"/>
    <w:rsid w:val="00CD5529"/>
    <w:rsid w:val="00CD612F"/>
    <w:rsid w:val="00CD7692"/>
    <w:rsid w:val="00CE1813"/>
    <w:rsid w:val="00CE29E6"/>
    <w:rsid w:val="00CE2CE2"/>
    <w:rsid w:val="00CE5A13"/>
    <w:rsid w:val="00CF4C07"/>
    <w:rsid w:val="00CF4C79"/>
    <w:rsid w:val="00CF58FA"/>
    <w:rsid w:val="00CF648A"/>
    <w:rsid w:val="00CF77BF"/>
    <w:rsid w:val="00CF7F49"/>
    <w:rsid w:val="00D0009E"/>
    <w:rsid w:val="00D03297"/>
    <w:rsid w:val="00D06DE4"/>
    <w:rsid w:val="00D11272"/>
    <w:rsid w:val="00D126D9"/>
    <w:rsid w:val="00D134C8"/>
    <w:rsid w:val="00D13C4D"/>
    <w:rsid w:val="00D14685"/>
    <w:rsid w:val="00D15111"/>
    <w:rsid w:val="00D162E6"/>
    <w:rsid w:val="00D165A0"/>
    <w:rsid w:val="00D1757B"/>
    <w:rsid w:val="00D17FDF"/>
    <w:rsid w:val="00D203F2"/>
    <w:rsid w:val="00D214AE"/>
    <w:rsid w:val="00D2346B"/>
    <w:rsid w:val="00D234E0"/>
    <w:rsid w:val="00D23A96"/>
    <w:rsid w:val="00D23C99"/>
    <w:rsid w:val="00D24B44"/>
    <w:rsid w:val="00D2589D"/>
    <w:rsid w:val="00D25A50"/>
    <w:rsid w:val="00D26AC0"/>
    <w:rsid w:val="00D317C4"/>
    <w:rsid w:val="00D3264E"/>
    <w:rsid w:val="00D32DB8"/>
    <w:rsid w:val="00D33FD7"/>
    <w:rsid w:val="00D3468E"/>
    <w:rsid w:val="00D34E2B"/>
    <w:rsid w:val="00D35501"/>
    <w:rsid w:val="00D4091E"/>
    <w:rsid w:val="00D40B75"/>
    <w:rsid w:val="00D4264E"/>
    <w:rsid w:val="00D44447"/>
    <w:rsid w:val="00D44B7B"/>
    <w:rsid w:val="00D44C99"/>
    <w:rsid w:val="00D45C0B"/>
    <w:rsid w:val="00D47FBA"/>
    <w:rsid w:val="00D50E42"/>
    <w:rsid w:val="00D50EC4"/>
    <w:rsid w:val="00D51773"/>
    <w:rsid w:val="00D529F9"/>
    <w:rsid w:val="00D53C2E"/>
    <w:rsid w:val="00D56D5E"/>
    <w:rsid w:val="00D607E2"/>
    <w:rsid w:val="00D62F09"/>
    <w:rsid w:val="00D63221"/>
    <w:rsid w:val="00D65C4D"/>
    <w:rsid w:val="00D662CA"/>
    <w:rsid w:val="00D71FA0"/>
    <w:rsid w:val="00D75A8E"/>
    <w:rsid w:val="00D77B5B"/>
    <w:rsid w:val="00D80465"/>
    <w:rsid w:val="00D807C7"/>
    <w:rsid w:val="00D81542"/>
    <w:rsid w:val="00D81D58"/>
    <w:rsid w:val="00D81DF9"/>
    <w:rsid w:val="00D82A43"/>
    <w:rsid w:val="00D83CC6"/>
    <w:rsid w:val="00D8456E"/>
    <w:rsid w:val="00D84AA9"/>
    <w:rsid w:val="00D84EF4"/>
    <w:rsid w:val="00D859D4"/>
    <w:rsid w:val="00D90237"/>
    <w:rsid w:val="00D94AA0"/>
    <w:rsid w:val="00D957A2"/>
    <w:rsid w:val="00D96022"/>
    <w:rsid w:val="00D96EA4"/>
    <w:rsid w:val="00DA175B"/>
    <w:rsid w:val="00DA1B93"/>
    <w:rsid w:val="00DA26D9"/>
    <w:rsid w:val="00DA2ED3"/>
    <w:rsid w:val="00DA35D9"/>
    <w:rsid w:val="00DA36F0"/>
    <w:rsid w:val="00DA5D43"/>
    <w:rsid w:val="00DA7849"/>
    <w:rsid w:val="00DB0F34"/>
    <w:rsid w:val="00DB1575"/>
    <w:rsid w:val="00DB19B0"/>
    <w:rsid w:val="00DB1AE7"/>
    <w:rsid w:val="00DB1CBE"/>
    <w:rsid w:val="00DB263F"/>
    <w:rsid w:val="00DB60D2"/>
    <w:rsid w:val="00DB62EF"/>
    <w:rsid w:val="00DB7BC0"/>
    <w:rsid w:val="00DC17DE"/>
    <w:rsid w:val="00DC3B45"/>
    <w:rsid w:val="00DC7A3E"/>
    <w:rsid w:val="00DD0DC6"/>
    <w:rsid w:val="00DD39BE"/>
    <w:rsid w:val="00DD3C7B"/>
    <w:rsid w:val="00DD3F1A"/>
    <w:rsid w:val="00DD50CC"/>
    <w:rsid w:val="00DE162C"/>
    <w:rsid w:val="00DE1A7E"/>
    <w:rsid w:val="00DE263E"/>
    <w:rsid w:val="00DE3A7B"/>
    <w:rsid w:val="00DE5B60"/>
    <w:rsid w:val="00DE6F0C"/>
    <w:rsid w:val="00DF00B5"/>
    <w:rsid w:val="00DF2BBC"/>
    <w:rsid w:val="00DF339D"/>
    <w:rsid w:val="00DF6505"/>
    <w:rsid w:val="00DF768A"/>
    <w:rsid w:val="00DF7738"/>
    <w:rsid w:val="00DF7945"/>
    <w:rsid w:val="00E0017E"/>
    <w:rsid w:val="00E002C8"/>
    <w:rsid w:val="00E007B1"/>
    <w:rsid w:val="00E03044"/>
    <w:rsid w:val="00E03161"/>
    <w:rsid w:val="00E04A3E"/>
    <w:rsid w:val="00E05AD0"/>
    <w:rsid w:val="00E06B01"/>
    <w:rsid w:val="00E077C5"/>
    <w:rsid w:val="00E10589"/>
    <w:rsid w:val="00E10620"/>
    <w:rsid w:val="00E10C49"/>
    <w:rsid w:val="00E10C73"/>
    <w:rsid w:val="00E113D1"/>
    <w:rsid w:val="00E11DAD"/>
    <w:rsid w:val="00E13F3B"/>
    <w:rsid w:val="00E13FF6"/>
    <w:rsid w:val="00E143D0"/>
    <w:rsid w:val="00E1630E"/>
    <w:rsid w:val="00E17617"/>
    <w:rsid w:val="00E2263D"/>
    <w:rsid w:val="00E22B53"/>
    <w:rsid w:val="00E24F65"/>
    <w:rsid w:val="00E25471"/>
    <w:rsid w:val="00E255F1"/>
    <w:rsid w:val="00E26EA3"/>
    <w:rsid w:val="00E27568"/>
    <w:rsid w:val="00E304BF"/>
    <w:rsid w:val="00E32741"/>
    <w:rsid w:val="00E33594"/>
    <w:rsid w:val="00E35EE0"/>
    <w:rsid w:val="00E37A47"/>
    <w:rsid w:val="00E4215B"/>
    <w:rsid w:val="00E43839"/>
    <w:rsid w:val="00E4424D"/>
    <w:rsid w:val="00E449C3"/>
    <w:rsid w:val="00E44DAD"/>
    <w:rsid w:val="00E46BE4"/>
    <w:rsid w:val="00E47521"/>
    <w:rsid w:val="00E4754B"/>
    <w:rsid w:val="00E479A4"/>
    <w:rsid w:val="00E511EC"/>
    <w:rsid w:val="00E51FEE"/>
    <w:rsid w:val="00E53381"/>
    <w:rsid w:val="00E54FA9"/>
    <w:rsid w:val="00E561B4"/>
    <w:rsid w:val="00E56626"/>
    <w:rsid w:val="00E5794D"/>
    <w:rsid w:val="00E61C1A"/>
    <w:rsid w:val="00E62E8D"/>
    <w:rsid w:val="00E62E90"/>
    <w:rsid w:val="00E63076"/>
    <w:rsid w:val="00E656D6"/>
    <w:rsid w:val="00E65C88"/>
    <w:rsid w:val="00E66257"/>
    <w:rsid w:val="00E666DD"/>
    <w:rsid w:val="00E668FD"/>
    <w:rsid w:val="00E71141"/>
    <w:rsid w:val="00E713C9"/>
    <w:rsid w:val="00E71A35"/>
    <w:rsid w:val="00E74255"/>
    <w:rsid w:val="00E747AD"/>
    <w:rsid w:val="00E77C0B"/>
    <w:rsid w:val="00E80B5A"/>
    <w:rsid w:val="00E812B2"/>
    <w:rsid w:val="00E82290"/>
    <w:rsid w:val="00E85F5A"/>
    <w:rsid w:val="00E87631"/>
    <w:rsid w:val="00E90064"/>
    <w:rsid w:val="00E90B46"/>
    <w:rsid w:val="00E91342"/>
    <w:rsid w:val="00E9397C"/>
    <w:rsid w:val="00E946DA"/>
    <w:rsid w:val="00E955F2"/>
    <w:rsid w:val="00E9751F"/>
    <w:rsid w:val="00EA252A"/>
    <w:rsid w:val="00EA4678"/>
    <w:rsid w:val="00EA493C"/>
    <w:rsid w:val="00EA4CBA"/>
    <w:rsid w:val="00EB1520"/>
    <w:rsid w:val="00EB2732"/>
    <w:rsid w:val="00EB29B8"/>
    <w:rsid w:val="00EB32B3"/>
    <w:rsid w:val="00EB5356"/>
    <w:rsid w:val="00EB573A"/>
    <w:rsid w:val="00EB6C80"/>
    <w:rsid w:val="00EB75AC"/>
    <w:rsid w:val="00EB7B98"/>
    <w:rsid w:val="00EC125D"/>
    <w:rsid w:val="00EC3992"/>
    <w:rsid w:val="00EC3CEC"/>
    <w:rsid w:val="00EC6089"/>
    <w:rsid w:val="00EC7134"/>
    <w:rsid w:val="00EC7164"/>
    <w:rsid w:val="00ED1868"/>
    <w:rsid w:val="00ED1C8C"/>
    <w:rsid w:val="00ED1F75"/>
    <w:rsid w:val="00ED322A"/>
    <w:rsid w:val="00ED49F8"/>
    <w:rsid w:val="00ED7CC6"/>
    <w:rsid w:val="00EE413A"/>
    <w:rsid w:val="00EE44A2"/>
    <w:rsid w:val="00EE5173"/>
    <w:rsid w:val="00EE584C"/>
    <w:rsid w:val="00EE6BF8"/>
    <w:rsid w:val="00EE7C34"/>
    <w:rsid w:val="00EF2197"/>
    <w:rsid w:val="00EF2476"/>
    <w:rsid w:val="00EF27E6"/>
    <w:rsid w:val="00EF321B"/>
    <w:rsid w:val="00EF4934"/>
    <w:rsid w:val="00EF4A9B"/>
    <w:rsid w:val="00EF5DED"/>
    <w:rsid w:val="00EF6A2D"/>
    <w:rsid w:val="00F01393"/>
    <w:rsid w:val="00F06DDC"/>
    <w:rsid w:val="00F07D9E"/>
    <w:rsid w:val="00F10588"/>
    <w:rsid w:val="00F112B2"/>
    <w:rsid w:val="00F11466"/>
    <w:rsid w:val="00F154B5"/>
    <w:rsid w:val="00F16D00"/>
    <w:rsid w:val="00F17D21"/>
    <w:rsid w:val="00F20E57"/>
    <w:rsid w:val="00F22A26"/>
    <w:rsid w:val="00F23681"/>
    <w:rsid w:val="00F2376E"/>
    <w:rsid w:val="00F251DF"/>
    <w:rsid w:val="00F2566D"/>
    <w:rsid w:val="00F25BFD"/>
    <w:rsid w:val="00F2750F"/>
    <w:rsid w:val="00F327C2"/>
    <w:rsid w:val="00F33036"/>
    <w:rsid w:val="00F34EEA"/>
    <w:rsid w:val="00F35203"/>
    <w:rsid w:val="00F41776"/>
    <w:rsid w:val="00F41BA4"/>
    <w:rsid w:val="00F42824"/>
    <w:rsid w:val="00F444F9"/>
    <w:rsid w:val="00F4497D"/>
    <w:rsid w:val="00F45792"/>
    <w:rsid w:val="00F45E4D"/>
    <w:rsid w:val="00F462F1"/>
    <w:rsid w:val="00F46F06"/>
    <w:rsid w:val="00F517E9"/>
    <w:rsid w:val="00F5398E"/>
    <w:rsid w:val="00F53E35"/>
    <w:rsid w:val="00F54EE7"/>
    <w:rsid w:val="00F55502"/>
    <w:rsid w:val="00F5560E"/>
    <w:rsid w:val="00F601F3"/>
    <w:rsid w:val="00F606E2"/>
    <w:rsid w:val="00F60A10"/>
    <w:rsid w:val="00F61091"/>
    <w:rsid w:val="00F6300D"/>
    <w:rsid w:val="00F63B15"/>
    <w:rsid w:val="00F63EF8"/>
    <w:rsid w:val="00F6411E"/>
    <w:rsid w:val="00F64E02"/>
    <w:rsid w:val="00F66F48"/>
    <w:rsid w:val="00F7076C"/>
    <w:rsid w:val="00F71734"/>
    <w:rsid w:val="00F7190A"/>
    <w:rsid w:val="00F73612"/>
    <w:rsid w:val="00F74B63"/>
    <w:rsid w:val="00F760A6"/>
    <w:rsid w:val="00F76AE3"/>
    <w:rsid w:val="00F80827"/>
    <w:rsid w:val="00F8290A"/>
    <w:rsid w:val="00F84232"/>
    <w:rsid w:val="00F843D1"/>
    <w:rsid w:val="00F854FD"/>
    <w:rsid w:val="00F9077A"/>
    <w:rsid w:val="00F91541"/>
    <w:rsid w:val="00FA3D31"/>
    <w:rsid w:val="00FA4396"/>
    <w:rsid w:val="00FA47CE"/>
    <w:rsid w:val="00FA738E"/>
    <w:rsid w:val="00FB2309"/>
    <w:rsid w:val="00FB242B"/>
    <w:rsid w:val="00FB2F2A"/>
    <w:rsid w:val="00FB36C2"/>
    <w:rsid w:val="00FB5DEF"/>
    <w:rsid w:val="00FB60C2"/>
    <w:rsid w:val="00FC080D"/>
    <w:rsid w:val="00FC19F3"/>
    <w:rsid w:val="00FC2D7A"/>
    <w:rsid w:val="00FC5D13"/>
    <w:rsid w:val="00FC6C2B"/>
    <w:rsid w:val="00FC77EE"/>
    <w:rsid w:val="00FC7EAB"/>
    <w:rsid w:val="00FD027D"/>
    <w:rsid w:val="00FD02B4"/>
    <w:rsid w:val="00FD05F3"/>
    <w:rsid w:val="00FD0952"/>
    <w:rsid w:val="00FD260C"/>
    <w:rsid w:val="00FD2D79"/>
    <w:rsid w:val="00FD4403"/>
    <w:rsid w:val="00FD4CD6"/>
    <w:rsid w:val="00FD70FD"/>
    <w:rsid w:val="00FD7D1F"/>
    <w:rsid w:val="00FE0E59"/>
    <w:rsid w:val="00FE1BF6"/>
    <w:rsid w:val="00FE241F"/>
    <w:rsid w:val="00FE31D3"/>
    <w:rsid w:val="00FE438B"/>
    <w:rsid w:val="00FE6B8A"/>
    <w:rsid w:val="00FF2C5A"/>
    <w:rsid w:val="00FF3255"/>
    <w:rsid w:val="00FF47EB"/>
    <w:rsid w:val="00FF4D57"/>
    <w:rsid w:val="00FF6317"/>
    <w:rsid w:val="00FF6A6F"/>
    <w:rsid w:val="00FF6B46"/>
    <w:rsid w:val="00FF6B5B"/>
    <w:rsid w:val="00FF6E10"/>
    <w:rsid w:val="00FF6E55"/>
    <w:rsid w:val="00FF70E7"/>
    <w:rsid w:val="00FF7AEA"/>
    <w:rsid w:val="317BE748"/>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A1BBE4"/>
  <w15:docId w15:val="{2D5CF6B8-32AC-406D-8830-C94D4943A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pPr>
        <w:suppressAutoHyphens/>
      </w:pPr>
    </w:pPrDefault>
  </w:docDefaults>
  <w:latentStyles w:defLockedState="0" w:defUIPriority="99" w:defSemiHidden="0" w:defUnhideWhenUsed="0" w:defQFormat="0" w:count="371">
    <w:lsdException w:name="Normal" w:uiPriority="15"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5"/>
    <w:qFormat/>
    <w:rsid w:val="00000654"/>
    <w:pPr>
      <w:suppressAutoHyphens w:val="0"/>
      <w:spacing w:before="120" w:after="120" w:line="276" w:lineRule="auto"/>
      <w:jc w:val="both"/>
    </w:pPr>
    <w:rPr>
      <w:rFonts w:ascii="Tahoma" w:hAnsi="Tahoma"/>
      <w:sz w:val="22"/>
      <w:szCs w:val="22"/>
      <w:lang w:val="en-GB" w:eastAsia="en-GB"/>
    </w:rPr>
  </w:style>
  <w:style w:type="paragraph" w:styleId="Heading1">
    <w:name w:val="heading 1"/>
    <w:basedOn w:val="Normal"/>
    <w:next w:val="NumberedParagraph"/>
    <w:link w:val="Heading1Char"/>
    <w:autoRedefine/>
    <w:qFormat/>
    <w:rsid w:val="00E44ED8"/>
    <w:pPr>
      <w:numPr>
        <w:numId w:val="1"/>
      </w:numPr>
      <w:tabs>
        <w:tab w:val="left" w:pos="1134"/>
      </w:tabs>
      <w:spacing w:after="240"/>
      <w:ind w:left="714" w:hanging="357"/>
      <w:jc w:val="left"/>
      <w:outlineLvl w:val="0"/>
    </w:pPr>
    <w:rPr>
      <w:rFonts w:cs="Tahoma"/>
      <w:b/>
      <w:color w:val="44697D"/>
      <w:sz w:val="32"/>
      <w:szCs w:val="32"/>
      <w:u w:color="00B050"/>
    </w:rPr>
  </w:style>
  <w:style w:type="paragraph" w:styleId="Heading2">
    <w:name w:val="heading 2"/>
    <w:basedOn w:val="Normal"/>
    <w:next w:val="NumberedParagraph"/>
    <w:link w:val="Heading2Char"/>
    <w:unhideWhenUsed/>
    <w:qFormat/>
    <w:rsid w:val="000A0E7C"/>
    <w:pPr>
      <w:keepNext/>
      <w:numPr>
        <w:ilvl w:val="1"/>
        <w:numId w:val="1"/>
      </w:numPr>
      <w:jc w:val="left"/>
      <w:outlineLvl w:val="1"/>
    </w:pPr>
    <w:rPr>
      <w:b/>
      <w:color w:val="44697D"/>
      <w:sz w:val="28"/>
      <w:szCs w:val="32"/>
    </w:rPr>
  </w:style>
  <w:style w:type="paragraph" w:styleId="Heading3">
    <w:name w:val="heading 3"/>
    <w:basedOn w:val="Normal"/>
    <w:next w:val="NumberedParagraph"/>
    <w:link w:val="Heading3Char"/>
    <w:unhideWhenUsed/>
    <w:qFormat/>
    <w:rsid w:val="00F27FD0"/>
    <w:pPr>
      <w:keepNext/>
      <w:keepLines/>
      <w:numPr>
        <w:ilvl w:val="2"/>
        <w:numId w:val="1"/>
      </w:numPr>
      <w:spacing w:before="360" w:after="240"/>
      <w:jc w:val="left"/>
      <w:outlineLvl w:val="2"/>
    </w:pPr>
    <w:rPr>
      <w:b/>
      <w:bCs/>
      <w:color w:val="44697D"/>
      <w:sz w:val="24"/>
      <w:szCs w:val="28"/>
    </w:rPr>
  </w:style>
  <w:style w:type="paragraph" w:styleId="Heading4">
    <w:name w:val="heading 4"/>
    <w:basedOn w:val="Normal"/>
    <w:next w:val="NumberedParagraph"/>
    <w:link w:val="Heading4Char"/>
    <w:unhideWhenUsed/>
    <w:qFormat/>
    <w:rsid w:val="007E36CB"/>
    <w:pPr>
      <w:keepNext/>
      <w:keepLines/>
      <w:numPr>
        <w:ilvl w:val="3"/>
        <w:numId w:val="1"/>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1"/>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1"/>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1"/>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1"/>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1"/>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link w:val="Header"/>
    <w:uiPriority w:val="99"/>
    <w:qFormat/>
    <w:rsid w:val="00820E04"/>
    <w:rPr>
      <w:rFonts w:ascii="Tahoma" w:hAnsi="Tahoma"/>
      <w:szCs w:val="22"/>
      <w:lang w:val="en-GB" w:eastAsia="en-GB" w:bidi="ar-SA"/>
    </w:rPr>
  </w:style>
  <w:style w:type="character" w:customStyle="1" w:styleId="FooterChar">
    <w:name w:val="Footer Char"/>
    <w:link w:val="Footer"/>
    <w:uiPriority w:val="99"/>
    <w:qFormat/>
    <w:rsid w:val="00820E04"/>
    <w:rPr>
      <w:rFonts w:ascii="Tahoma" w:hAnsi="Tahoma"/>
      <w:szCs w:val="22"/>
      <w:lang w:val="en-GB" w:eastAsia="en-GB" w:bidi="ar-SA"/>
    </w:rPr>
  </w:style>
  <w:style w:type="character" w:customStyle="1" w:styleId="Heading1Char">
    <w:name w:val="Heading 1 Char"/>
    <w:link w:val="Heading1"/>
    <w:qFormat/>
    <w:rsid w:val="00E44ED8"/>
    <w:rPr>
      <w:rFonts w:ascii="Tahoma" w:hAnsi="Tahoma" w:cs="Tahoma"/>
      <w:b/>
      <w:color w:val="44697D"/>
      <w:sz w:val="32"/>
      <w:szCs w:val="32"/>
      <w:u w:color="00B050"/>
      <w:lang w:val="en-GB" w:eastAsia="en-GB"/>
    </w:rPr>
  </w:style>
  <w:style w:type="character" w:customStyle="1" w:styleId="Heading2Char">
    <w:name w:val="Heading 2 Char"/>
    <w:link w:val="Heading2"/>
    <w:qFormat/>
    <w:rsid w:val="000A0E7C"/>
    <w:rPr>
      <w:rFonts w:ascii="Tahoma" w:hAnsi="Tahoma"/>
      <w:b/>
      <w:color w:val="44697D"/>
      <w:sz w:val="28"/>
      <w:szCs w:val="32"/>
      <w:lang w:val="en-GB" w:eastAsia="en-GB"/>
    </w:rPr>
  </w:style>
  <w:style w:type="character" w:customStyle="1" w:styleId="Heading3Char">
    <w:name w:val="Heading 3 Char"/>
    <w:link w:val="Heading3"/>
    <w:qFormat/>
    <w:rsid w:val="00F27FD0"/>
    <w:rPr>
      <w:rFonts w:ascii="Tahoma" w:hAnsi="Tahoma"/>
      <w:b/>
      <w:bCs/>
      <w:color w:val="44697D"/>
      <w:sz w:val="24"/>
      <w:szCs w:val="28"/>
      <w:lang w:val="en-GB" w:eastAsia="en-GB"/>
    </w:rPr>
  </w:style>
  <w:style w:type="character" w:customStyle="1" w:styleId="Heading8Char">
    <w:name w:val="Heading 8 Char"/>
    <w:link w:val="Heading8"/>
    <w:qFormat/>
    <w:rsid w:val="007E36CB"/>
    <w:rPr>
      <w:rFonts w:ascii="Cambria" w:hAnsi="Cambria"/>
      <w:color w:val="404040"/>
      <w:sz w:val="22"/>
      <w:lang w:val="en-GB" w:eastAsia="en-GB"/>
    </w:rPr>
  </w:style>
  <w:style w:type="character" w:customStyle="1" w:styleId="Heading9Char">
    <w:name w:val="Heading 9 Char"/>
    <w:link w:val="Heading9"/>
    <w:qFormat/>
    <w:rsid w:val="007E36CB"/>
    <w:rPr>
      <w:rFonts w:ascii="Cambria" w:hAnsi="Cambria"/>
      <w:i/>
      <w:iCs/>
      <w:color w:val="404040"/>
      <w:sz w:val="22"/>
      <w:lang w:val="en-GB" w:eastAsia="en-GB"/>
    </w:rPr>
  </w:style>
  <w:style w:type="character" w:customStyle="1" w:styleId="Heading4Char">
    <w:name w:val="Heading 4 Char"/>
    <w:link w:val="Heading4"/>
    <w:qFormat/>
    <w:rsid w:val="007E36CB"/>
    <w:rPr>
      <w:rFonts w:ascii="Tahoma" w:hAnsi="Tahoma"/>
      <w:b/>
      <w:bCs/>
      <w:iCs/>
      <w:color w:val="44697D"/>
      <w:sz w:val="22"/>
      <w:szCs w:val="24"/>
      <w:lang w:val="en-GB" w:eastAsia="en-GB"/>
    </w:rPr>
  </w:style>
  <w:style w:type="character" w:customStyle="1" w:styleId="Heading5Char">
    <w:name w:val="Heading 5 Char"/>
    <w:link w:val="Heading5"/>
    <w:qFormat/>
    <w:rsid w:val="007E36CB"/>
    <w:rPr>
      <w:rFonts w:ascii="Tahoma" w:hAnsi="Tahoma"/>
      <w:b/>
      <w:i/>
      <w:color w:val="44697D"/>
      <w:sz w:val="21"/>
      <w:lang w:val="en-GB" w:eastAsia="en-GB"/>
    </w:rPr>
  </w:style>
  <w:style w:type="character" w:customStyle="1" w:styleId="Heading6Char">
    <w:name w:val="Heading 6 Char"/>
    <w:link w:val="Heading6"/>
    <w:qFormat/>
    <w:rsid w:val="00EA26A7"/>
    <w:rPr>
      <w:rFonts w:ascii="Tahoma" w:hAnsi="Tahoma"/>
      <w:b/>
      <w:color w:val="44697D"/>
      <w:sz w:val="32"/>
      <w:lang w:val="en-GB" w:eastAsia="en-GB"/>
    </w:rPr>
  </w:style>
  <w:style w:type="character" w:customStyle="1" w:styleId="Heading7Char">
    <w:name w:val="Heading 7 Char"/>
    <w:link w:val="Heading7"/>
    <w:qFormat/>
    <w:rsid w:val="00C2671F"/>
    <w:rPr>
      <w:rFonts w:ascii="Cambria" w:hAnsi="Cambria"/>
      <w:i/>
      <w:iCs/>
      <w:color w:val="404040"/>
      <w:sz w:val="22"/>
      <w:szCs w:val="22"/>
      <w:lang w:val="en-GB" w:eastAsia="en-GB"/>
    </w:rPr>
  </w:style>
  <w:style w:type="character" w:customStyle="1" w:styleId="NumberedParagraphChar">
    <w:name w:val="Numbered Paragraph Char"/>
    <w:link w:val="NumberedParagraph"/>
    <w:uiPriority w:val="1"/>
    <w:qFormat/>
    <w:rsid w:val="007E36CB"/>
    <w:rPr>
      <w:rFonts w:ascii="Tahoma" w:hAnsi="Tahoma"/>
      <w:sz w:val="22"/>
      <w:szCs w:val="22"/>
      <w:lang w:val="en-GB" w:eastAsia="en-GB"/>
    </w:rPr>
  </w:style>
  <w:style w:type="character" w:customStyle="1" w:styleId="BalloonTextChar">
    <w:name w:val="Balloon Text Char"/>
    <w:link w:val="BalloonText"/>
    <w:uiPriority w:val="99"/>
    <w:semiHidden/>
    <w:qFormat/>
    <w:rsid w:val="007B1CBD"/>
    <w:rPr>
      <w:rFonts w:ascii="Tahoma" w:hAnsi="Tahoma" w:cs="Tahoma"/>
      <w:sz w:val="16"/>
      <w:szCs w:val="16"/>
    </w:rPr>
  </w:style>
  <w:style w:type="character" w:styleId="Hyperlink">
    <w:name w:val="Hyperlink"/>
    <w:uiPriority w:val="99"/>
    <w:rsid w:val="006732AB"/>
    <w:rPr>
      <w:color w:val="0000FF"/>
      <w:u w:val="single"/>
    </w:rPr>
  </w:style>
  <w:style w:type="character" w:customStyle="1" w:styleId="SubtitleChar">
    <w:name w:val="Subtitle Char"/>
    <w:link w:val="Subtitle"/>
    <w:qFormat/>
    <w:rsid w:val="006732AB"/>
    <w:rPr>
      <w:rFonts w:ascii="Arial" w:hAnsi="Arial"/>
      <w:sz w:val="24"/>
      <w:szCs w:val="24"/>
      <w:lang w:val="en-AU" w:eastAsia="en-AU"/>
    </w:rPr>
  </w:style>
  <w:style w:type="character" w:customStyle="1" w:styleId="EndnoteTextChar">
    <w:name w:val="Endnote Text Char"/>
    <w:link w:val="EndnoteText"/>
    <w:uiPriority w:val="99"/>
    <w:semiHidden/>
    <w:qFormat/>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qFormat/>
    <w:locked/>
    <w:rsid w:val="002121AC"/>
    <w:rPr>
      <w:rFonts w:ascii="Tahoma" w:hAnsi="Tahoma"/>
      <w:sz w:val="20"/>
    </w:rPr>
  </w:style>
  <w:style w:type="character" w:customStyle="1" w:styleId="IndentnumberedChar">
    <w:name w:val="Indent numbered Char"/>
    <w:link w:val="Indentnumbered"/>
    <w:qFormat/>
    <w:locked/>
    <w:rsid w:val="0005159B"/>
    <w:rPr>
      <w:rFonts w:ascii="Tahoma" w:eastAsia="Times New Roman" w:hAnsi="Tahoma" w:cs="Times New Roman"/>
      <w:sz w:val="20"/>
      <w:szCs w:val="24"/>
      <w:lang w:val="en-US"/>
    </w:rPr>
  </w:style>
  <w:style w:type="character" w:customStyle="1" w:styleId="CaptionChar">
    <w:name w:val="Caption Char"/>
    <w:link w:val="Caption"/>
    <w:qFormat/>
    <w:locked/>
    <w:rsid w:val="008343FF"/>
    <w:rPr>
      <w:rFonts w:ascii="Tahoma" w:hAnsi="Tahoma" w:cs="Arial"/>
      <w:b/>
      <w:bCs/>
      <w:sz w:val="18"/>
      <w:szCs w:val="18"/>
      <w:lang w:val="en-GB" w:eastAsia="en-GB"/>
    </w:rPr>
  </w:style>
  <w:style w:type="character" w:customStyle="1" w:styleId="RecommendationChar">
    <w:name w:val="Recommendation Char"/>
    <w:link w:val="Recommendation"/>
    <w:uiPriority w:val="10"/>
    <w:qFormat/>
    <w:rsid w:val="007E36CB"/>
    <w:rPr>
      <w:rFonts w:ascii="Tahoma" w:hAnsi="Tahoma"/>
      <w:b/>
      <w:i/>
      <w:sz w:val="22"/>
      <w:szCs w:val="22"/>
      <w:lang w:val="en-GB" w:eastAsia="en-GB"/>
    </w:rPr>
  </w:style>
  <w:style w:type="character" w:customStyle="1" w:styleId="USPChar">
    <w:name w:val="USP Char"/>
    <w:link w:val="USP"/>
    <w:uiPriority w:val="10"/>
    <w:qFormat/>
    <w:rsid w:val="007E36CB"/>
    <w:rPr>
      <w:rFonts w:ascii="Tahoma" w:hAnsi="Tahoma"/>
      <w:b/>
      <w:i/>
      <w:sz w:val="22"/>
      <w:szCs w:val="22"/>
      <w:lang w:val="en-GB" w:eastAsia="en-GB"/>
    </w:rPr>
  </w:style>
  <w:style w:type="character" w:customStyle="1" w:styleId="KeyIssueChar">
    <w:name w:val="Key Issue Char"/>
    <w:link w:val="KeyIssue"/>
    <w:uiPriority w:val="10"/>
    <w:qFormat/>
    <w:rsid w:val="007E36CB"/>
    <w:rPr>
      <w:rFonts w:ascii="Tahoma" w:hAnsi="Tahoma"/>
      <w:b/>
      <w:i/>
      <w:sz w:val="22"/>
      <w:szCs w:val="22"/>
      <w:lang w:val="en-GB" w:eastAsia="en-GB"/>
    </w:rPr>
  </w:style>
  <w:style w:type="character" w:customStyle="1" w:styleId="AnnexChar">
    <w:name w:val="Annex Char"/>
    <w:link w:val="Annex"/>
    <w:uiPriority w:val="10"/>
    <w:qFormat/>
    <w:rsid w:val="007E36CB"/>
    <w:rPr>
      <w:rFonts w:ascii="Tahoma Bold" w:hAnsi="Tahoma Bold"/>
      <w:b/>
      <w:color w:val="44697D"/>
      <w:sz w:val="32"/>
      <w:szCs w:val="32"/>
      <w:lang w:val="en-GB" w:eastAsia="en-GB"/>
    </w:rPr>
  </w:style>
  <w:style w:type="character" w:customStyle="1" w:styleId="A1">
    <w:name w:val="A1"/>
    <w:uiPriority w:val="99"/>
    <w:qFormat/>
    <w:rsid w:val="0023764F"/>
    <w:rPr>
      <w:color w:val="385F79"/>
      <w:sz w:val="14"/>
      <w:szCs w:val="14"/>
    </w:rPr>
  </w:style>
  <w:style w:type="character" w:customStyle="1" w:styleId="A2">
    <w:name w:val="A2"/>
    <w:uiPriority w:val="99"/>
    <w:qFormat/>
    <w:rsid w:val="0023764F"/>
    <w:rPr>
      <w:color w:val="385F79"/>
      <w:sz w:val="12"/>
      <w:szCs w:val="12"/>
    </w:rPr>
  </w:style>
  <w:style w:type="character" w:customStyle="1" w:styleId="BodyTextChar">
    <w:name w:val="Body Text Char"/>
    <w:qFormat/>
    <w:rsid w:val="001D796C"/>
    <w:rPr>
      <w:rFonts w:ascii="Tahoma" w:hAnsi="Tahoma"/>
      <w:sz w:val="20"/>
    </w:rPr>
  </w:style>
  <w:style w:type="character" w:customStyle="1" w:styleId="BodyTextChar1">
    <w:name w:val="Body Text Char1"/>
    <w:link w:val="BodyText"/>
    <w:qFormat/>
    <w:locked/>
    <w:rsid w:val="001D796C"/>
    <w:rPr>
      <w:rFonts w:ascii="Arial" w:eastAsia="Times New Roman" w:hAnsi="Arial" w:cs="Times New Roman"/>
      <w:sz w:val="24"/>
      <w:szCs w:val="24"/>
    </w:rPr>
  </w:style>
  <w:style w:type="character" w:customStyle="1" w:styleId="DocumentMapChar">
    <w:name w:val="Document Map Char"/>
    <w:link w:val="DocumentMap"/>
    <w:uiPriority w:val="99"/>
    <w:semiHidden/>
    <w:qFormat/>
    <w:rsid w:val="00176554"/>
    <w:rPr>
      <w:rFonts w:ascii="Tahoma" w:hAnsi="Tahoma" w:cs="Tahoma"/>
      <w:sz w:val="16"/>
      <w:szCs w:val="16"/>
    </w:rPr>
  </w:style>
  <w:style w:type="character" w:styleId="PageNumber">
    <w:name w:val="page number"/>
    <w:basedOn w:val="DefaultParagraphFont"/>
    <w:unhideWhenUsed/>
    <w:qFormat/>
    <w:rsid w:val="00820E04"/>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qFormat/>
    <w:rsid w:val="0075643F"/>
    <w:rPr>
      <w:rFonts w:ascii="Arial" w:hAnsi="Arial"/>
      <w:lang w:val="en-GB"/>
    </w:rPr>
  </w:style>
  <w:style w:type="character" w:customStyle="1" w:styleId="FootnoteCharacters">
    <w:name w:val="Footnote Characters"/>
    <w:link w:val="CarattereCarattereCharCharCharCharCharCharZchn"/>
    <w:uiPriority w:val="99"/>
    <w:unhideWhenUsed/>
    <w:qFormat/>
    <w:rsid w:val="0075643F"/>
    <w:rPr>
      <w:vertAlign w:val="superscript"/>
    </w:rPr>
  </w:style>
  <w:style w:type="character" w:customStyle="1" w:styleId="FootnoteAnchor">
    <w:name w:val="Footnote Anchor"/>
    <w:rPr>
      <w:vertAlign w:val="superscript"/>
    </w:rPr>
  </w:style>
  <w:style w:type="character" w:customStyle="1" w:styleId="A0">
    <w:name w:val="A0"/>
    <w:uiPriority w:val="99"/>
    <w:qFormat/>
    <w:rsid w:val="0075643F"/>
    <w:rPr>
      <w:rFonts w:ascii="Century Gothic" w:hAnsi="Century Gothic" w:cs="Century Gothic"/>
      <w:b/>
      <w:bCs/>
      <w:color w:val="000000"/>
      <w:sz w:val="16"/>
      <w:szCs w:val="16"/>
    </w:rPr>
  </w:style>
  <w:style w:type="character" w:styleId="CommentReference">
    <w:name w:val="annotation reference"/>
    <w:uiPriority w:val="99"/>
    <w:unhideWhenUsed/>
    <w:qFormat/>
    <w:rsid w:val="00063EAF"/>
    <w:rPr>
      <w:sz w:val="16"/>
      <w:szCs w:val="16"/>
    </w:rPr>
  </w:style>
  <w:style w:type="character" w:customStyle="1" w:styleId="CommentTextChar">
    <w:name w:val="Comment Text Char"/>
    <w:link w:val="CommentText"/>
    <w:uiPriority w:val="99"/>
    <w:qFormat/>
    <w:rsid w:val="00063EAF"/>
    <w:rPr>
      <w:rFonts w:ascii="Tahoma" w:hAnsi="Tahoma"/>
      <w:lang w:val="en-GB" w:eastAsia="en-GB"/>
    </w:rPr>
  </w:style>
  <w:style w:type="character" w:customStyle="1" w:styleId="CommentSubjectChar">
    <w:name w:val="Comment Subject Char"/>
    <w:link w:val="CommentSubject"/>
    <w:uiPriority w:val="99"/>
    <w:semiHidden/>
    <w:qFormat/>
    <w:rsid w:val="00063EAF"/>
    <w:rPr>
      <w:rFonts w:ascii="Tahoma" w:hAnsi="Tahoma"/>
      <w:b/>
      <w:bCs/>
      <w:lang w:val="en-GB" w:eastAsia="en-GB"/>
    </w:rPr>
  </w:style>
  <w:style w:type="character" w:customStyle="1" w:styleId="None">
    <w:name w:val="None"/>
    <w:qFormat/>
    <w:rsid w:val="00063EAF"/>
    <w:rPr>
      <w:rFonts w:ascii="Arial Bold" w:hAnsi="Arial Bold"/>
      <w:b/>
      <w:sz w:val="20"/>
    </w:rPr>
  </w:style>
  <w:style w:type="character" w:customStyle="1" w:styleId="NoSpacingChar">
    <w:name w:val="No Spacing Char"/>
    <w:link w:val="NoSpacing"/>
    <w:uiPriority w:val="1"/>
    <w:qFormat/>
    <w:rsid w:val="00063EAF"/>
    <w:rPr>
      <w:rFonts w:ascii="Times New Roman" w:hAnsi="Times New Roman"/>
      <w:sz w:val="24"/>
      <w:szCs w:val="22"/>
      <w:lang w:val="en-GB" w:eastAsia="en-US" w:bidi="ar-SA"/>
    </w:rPr>
  </w:style>
  <w:style w:type="character" w:customStyle="1" w:styleId="A4">
    <w:name w:val="A4"/>
    <w:uiPriority w:val="99"/>
    <w:qFormat/>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character" w:customStyle="1" w:styleId="ListBulletChar">
    <w:name w:val="List Bullet Char"/>
    <w:link w:val="ListBullet"/>
    <w:uiPriority w:val="99"/>
    <w:qFormat/>
    <w:rsid w:val="003E2423"/>
    <w:rPr>
      <w:rFonts w:ascii="Tahoma" w:hAnsi="Tahoma"/>
      <w:sz w:val="22"/>
      <w:szCs w:val="22"/>
      <w:lang w:val="en-GB" w:eastAsia="en-GB"/>
    </w:rPr>
  </w:style>
  <w:style w:type="character" w:customStyle="1" w:styleId="BodyText2Char">
    <w:name w:val="Body Text 2 Char"/>
    <w:link w:val="BodyText2"/>
    <w:uiPriority w:val="99"/>
    <w:qFormat/>
    <w:rsid w:val="00572A33"/>
    <w:rPr>
      <w:rFonts w:ascii="Arial" w:hAnsi="Arial" w:cs="Arial"/>
      <w:szCs w:val="23"/>
      <w:lang w:val="en-GB"/>
    </w:rPr>
  </w:style>
  <w:style w:type="character" w:customStyle="1" w:styleId="Hyperlink0">
    <w:name w:val="Hyperlink.0"/>
    <w:qFormat/>
    <w:rsid w:val="00572A33"/>
    <w:rPr>
      <w:rFonts w:ascii="Arial Bold" w:hAnsi="Arial Bold"/>
      <w:b/>
      <w:sz w:val="20"/>
      <w:lang w:val="en-US"/>
    </w:rPr>
  </w:style>
  <w:style w:type="character" w:customStyle="1" w:styleId="TextBoxWritingChar">
    <w:name w:val="Text Box Writing Char"/>
    <w:link w:val="TextBoxWriting"/>
    <w:uiPriority w:val="15"/>
    <w:qFormat/>
    <w:rsid w:val="003D0838"/>
    <w:rPr>
      <w:rFonts w:ascii="Tahoma" w:eastAsia="Calibri" w:hAnsi="Tahoma"/>
      <w:color w:val="44697D"/>
      <w:sz w:val="18"/>
      <w:szCs w:val="22"/>
      <w:lang w:val="en-GB" w:bidi="en-US"/>
    </w:rPr>
  </w:style>
  <w:style w:type="character" w:customStyle="1" w:styleId="TitleChar">
    <w:name w:val="Title Char"/>
    <w:link w:val="Title"/>
    <w:qFormat/>
    <w:rsid w:val="003D0838"/>
    <w:rPr>
      <w:rFonts w:ascii="Calibri Light" w:hAnsi="Calibri Light"/>
      <w:color w:val="323E4F"/>
      <w:spacing w:val="5"/>
      <w:kern w:val="2"/>
      <w:sz w:val="52"/>
      <w:szCs w:val="52"/>
      <w:lang w:val="en-GB" w:eastAsia="en-GB" w:bidi="en-US"/>
    </w:rPr>
  </w:style>
  <w:style w:type="character" w:customStyle="1" w:styleId="BodyTextIndentChar">
    <w:name w:val="Body Text Indent Char"/>
    <w:link w:val="BodyTextIndent"/>
    <w:uiPriority w:val="99"/>
    <w:semiHidden/>
    <w:qFormat/>
    <w:rsid w:val="003D0838"/>
    <w:rPr>
      <w:rFonts w:ascii="Tahoma" w:eastAsia="Calibri" w:hAnsi="Tahoma"/>
      <w:sz w:val="18"/>
      <w:szCs w:val="22"/>
      <w:lang w:val="en-GB" w:bidi="en-US"/>
    </w:rPr>
  </w:style>
  <w:style w:type="character" w:customStyle="1" w:styleId="DateChar">
    <w:name w:val="Date Char"/>
    <w:link w:val="Date"/>
    <w:uiPriority w:val="99"/>
    <w:qFormat/>
    <w:rsid w:val="003D0838"/>
    <w:rPr>
      <w:rFonts w:ascii="Tahoma" w:eastAsia="Calibri" w:hAnsi="Tahoma"/>
      <w:sz w:val="18"/>
      <w:szCs w:val="22"/>
      <w:lang w:val="en-GB" w:bidi="en-US"/>
    </w:rPr>
  </w:style>
  <w:style w:type="character" w:customStyle="1" w:styleId="BodyText3Char">
    <w:name w:val="Body Text 3 Char"/>
    <w:link w:val="BodyText3"/>
    <w:uiPriority w:val="99"/>
    <w:semiHidden/>
    <w:qFormat/>
    <w:rsid w:val="003D0838"/>
    <w:rPr>
      <w:rFonts w:ascii="Tahoma" w:eastAsia="Calibri" w:hAnsi="Tahoma"/>
      <w:sz w:val="16"/>
      <w:szCs w:val="16"/>
      <w:lang w:val="en-GB" w:bidi="en-US"/>
    </w:rPr>
  </w:style>
  <w:style w:type="character" w:customStyle="1" w:styleId="BodyTextIndent2Char">
    <w:name w:val="Body Text Indent 2 Char"/>
    <w:link w:val="BodyTextIndent2"/>
    <w:uiPriority w:val="99"/>
    <w:semiHidden/>
    <w:qFormat/>
    <w:rsid w:val="003D0838"/>
    <w:rPr>
      <w:rFonts w:ascii="Tahoma" w:eastAsia="Calibri" w:hAnsi="Tahoma"/>
      <w:sz w:val="18"/>
      <w:szCs w:val="22"/>
      <w:lang w:val="en-GB" w:bidi="en-US"/>
    </w:rPr>
  </w:style>
  <w:style w:type="character" w:customStyle="1" w:styleId="BodyTextIndent3Char">
    <w:name w:val="Body Text Indent 3 Char"/>
    <w:link w:val="BodyTextIndent3"/>
    <w:uiPriority w:val="99"/>
    <w:semiHidden/>
    <w:qFormat/>
    <w:rsid w:val="003D0838"/>
    <w:rPr>
      <w:rFonts w:ascii="Tahoma" w:eastAsia="Calibri" w:hAnsi="Tahoma"/>
      <w:sz w:val="16"/>
      <w:szCs w:val="16"/>
      <w:lang w:val="en-GB" w:bidi="en-US"/>
    </w:rPr>
  </w:style>
  <w:style w:type="character" w:customStyle="1" w:styleId="PlainTextChar">
    <w:name w:val="Plain Text Char"/>
    <w:link w:val="PlainText"/>
    <w:uiPriority w:val="99"/>
    <w:semiHidden/>
    <w:qFormat/>
    <w:rsid w:val="003D0838"/>
    <w:rPr>
      <w:rFonts w:ascii="Consolas" w:eastAsia="Calibri" w:hAnsi="Consolas"/>
      <w:sz w:val="21"/>
      <w:szCs w:val="21"/>
      <w:lang w:val="en-GB" w:bidi="en-US"/>
    </w:rPr>
  </w:style>
  <w:style w:type="character" w:styleId="PlaceholderText">
    <w:name w:val="Placeholder Text"/>
    <w:uiPriority w:val="99"/>
    <w:semiHidden/>
    <w:qFormat/>
    <w:rsid w:val="003D0838"/>
    <w:rPr>
      <w:color w:val="808080"/>
    </w:rPr>
  </w:style>
  <w:style w:type="character" w:styleId="FollowedHyperlink">
    <w:name w:val="FollowedHyperlink"/>
    <w:uiPriority w:val="99"/>
    <w:semiHidden/>
    <w:unhideWhenUsed/>
    <w:rsid w:val="003D0838"/>
    <w:rPr>
      <w:color w:val="954F72"/>
      <w:u w:val="single"/>
    </w:rPr>
  </w:style>
  <w:style w:type="character" w:customStyle="1" w:styleId="WYGHeaderChar">
    <w:name w:val="WYG Header Char"/>
    <w:link w:val="WYGHeader"/>
    <w:uiPriority w:val="15"/>
    <w:qFormat/>
    <w:rsid w:val="003D0838"/>
    <w:rPr>
      <w:rFonts w:ascii="Tahoma" w:eastAsia="Calibri" w:hAnsi="Tahoma"/>
      <w:color w:val="44697D"/>
      <w:szCs w:val="22"/>
      <w:lang w:bidi="en-US"/>
    </w:rPr>
  </w:style>
  <w:style w:type="character" w:customStyle="1" w:styleId="WYGFooterChar">
    <w:name w:val="WYG Footer Char"/>
    <w:link w:val="WYGFooter"/>
    <w:uiPriority w:val="15"/>
    <w:qFormat/>
    <w:rsid w:val="003D0838"/>
    <w:rPr>
      <w:rFonts w:ascii="Tahoma" w:eastAsia="Calibri" w:hAnsi="Tahoma" w:cs="Tahoma"/>
      <w:bCs/>
      <w:color w:val="44697D"/>
      <w:lang w:bidi="en-US"/>
    </w:rPr>
  </w:style>
  <w:style w:type="character" w:customStyle="1" w:styleId="SectionHeadingChar">
    <w:name w:val="Section Heading Char"/>
    <w:link w:val="SectionHeading"/>
    <w:qFormat/>
    <w:rsid w:val="003D0838"/>
    <w:rPr>
      <w:rFonts w:ascii="Tahoma" w:hAnsi="Tahoma"/>
      <w:b/>
      <w:color w:val="44697D"/>
      <w:sz w:val="32"/>
      <w:szCs w:val="32"/>
      <w:lang w:val="en-GB" w:eastAsia="en-GB"/>
    </w:rPr>
  </w:style>
  <w:style w:type="character" w:styleId="BookTitle">
    <w:name w:val="Book Title"/>
    <w:uiPriority w:val="33"/>
    <w:qFormat/>
    <w:rsid w:val="003D0838"/>
    <w:rPr>
      <w:color w:val="6A6C71"/>
      <w:sz w:val="40"/>
      <w:szCs w:val="40"/>
    </w:rPr>
  </w:style>
  <w:style w:type="character" w:customStyle="1" w:styleId="MMTopic3Car">
    <w:name w:val="MM Topic 3 Car"/>
    <w:link w:val="MMTopic3"/>
    <w:qFormat/>
    <w:rsid w:val="003D0838"/>
    <w:rPr>
      <w:rFonts w:ascii="Tahoma" w:hAnsi="Tahoma"/>
      <w:b/>
      <w:bCs/>
      <w:color w:val="2E74B5"/>
      <w:sz w:val="22"/>
      <w:szCs w:val="26"/>
      <w:lang w:val="fr-FR" w:eastAsia="es-ES"/>
    </w:rPr>
  </w:style>
  <w:style w:type="character" w:customStyle="1" w:styleId="MMTopic2Car">
    <w:name w:val="MM Topic 2 Car"/>
    <w:link w:val="MMTopic2"/>
    <w:qFormat/>
    <w:rsid w:val="003D0838"/>
    <w:rPr>
      <w:rFonts w:ascii="Tahoma" w:hAnsi="Tahoma" w:cs="Arial"/>
      <w:b/>
      <w:bCs/>
      <w:iCs/>
      <w:color w:val="2E74B5"/>
      <w:sz w:val="26"/>
      <w:szCs w:val="28"/>
      <w:lang w:val="fr-FR" w:eastAsia="es-ES"/>
    </w:rPr>
  </w:style>
  <w:style w:type="character" w:customStyle="1" w:styleId="TableTextLeftChar">
    <w:name w:val="~TableTextLeft Char"/>
    <w:link w:val="TableTextLeft"/>
    <w:qFormat/>
    <w:rsid w:val="00577947"/>
    <w:rPr>
      <w:rFonts w:ascii="Arial" w:hAnsi="Arial" w:cs="Arial"/>
      <w:sz w:val="17"/>
      <w:szCs w:val="24"/>
      <w:lang w:eastAsia="en-GB"/>
    </w:rPr>
  </w:style>
  <w:style w:type="character" w:customStyle="1" w:styleId="COWIHeaderFont">
    <w:name w:val="COWI Header Font"/>
    <w:uiPriority w:val="99"/>
    <w:semiHidden/>
    <w:qFormat/>
    <w:rsid w:val="00A14DC4"/>
    <w:rPr>
      <w:rFonts w:ascii="Arial" w:hAnsi="Arial" w:cs="Arial"/>
      <w:b/>
      <w:bCs/>
      <w:sz w:val="16"/>
      <w:szCs w:val="16"/>
    </w:rPr>
  </w:style>
  <w:style w:type="character" w:customStyle="1" w:styleId="COWIHeaderFontLarge">
    <w:name w:val="COWI Header Font Large"/>
    <w:uiPriority w:val="99"/>
    <w:semiHidden/>
    <w:qFormat/>
    <w:rsid w:val="00A14DC4"/>
    <w:rPr>
      <w:rFonts w:ascii="Arial" w:hAnsi="Arial" w:cs="Arial"/>
      <w:b/>
      <w:bCs/>
      <w:sz w:val="24"/>
      <w:szCs w:val="24"/>
    </w:rPr>
  </w:style>
  <w:style w:type="character" w:customStyle="1" w:styleId="E1Zchn">
    <w:name w:val="E1 Zchn"/>
    <w:link w:val="E1"/>
    <w:qFormat/>
    <w:rsid w:val="00C644D3"/>
    <w:rPr>
      <w:rFonts w:ascii="Arial" w:eastAsia="Arial Unicode MS" w:hAnsi="Arial"/>
      <w:sz w:val="22"/>
      <w:lang w:val="en-GB" w:eastAsia="de-DE"/>
    </w:rPr>
  </w:style>
  <w:style w:type="character" w:styleId="Strong">
    <w:name w:val="Strong"/>
    <w:uiPriority w:val="22"/>
    <w:qFormat/>
    <w:rsid w:val="007846CC"/>
    <w:rPr>
      <w:b/>
      <w:bCs/>
    </w:rPr>
  </w:style>
  <w:style w:type="character" w:styleId="Emphasis">
    <w:name w:val="Emphasis"/>
    <w:uiPriority w:val="20"/>
    <w:qFormat/>
    <w:rsid w:val="007846CC"/>
    <w:rPr>
      <w:i/>
      <w:iCs/>
    </w:rPr>
  </w:style>
  <w:style w:type="character" w:customStyle="1" w:styleId="A8">
    <w:name w:val="A8"/>
    <w:uiPriority w:val="99"/>
    <w:qFormat/>
    <w:rsid w:val="007846CC"/>
    <w:rPr>
      <w:rFonts w:ascii="FranklinGothicBookCmpITC" w:hAnsi="FranklinGothicBookCmpITC" w:cs="FranklinGothicBookCmpITC"/>
      <w:color w:val="221E1F"/>
      <w:sz w:val="10"/>
      <w:szCs w:val="10"/>
    </w:rPr>
  </w:style>
  <w:style w:type="character" w:customStyle="1" w:styleId="ListBulletNoSpaceChar">
    <w:name w:val="List Bullet NoSpace Char"/>
    <w:link w:val="ListBulletNoSpace"/>
    <w:qFormat/>
    <w:rsid w:val="00253C58"/>
    <w:rPr>
      <w:rFonts w:ascii="Arial" w:hAnsi="Arial"/>
      <w:szCs w:val="23"/>
      <w:lang w:val="en-GB" w:eastAsia="da-DK"/>
    </w:rPr>
  </w:style>
  <w:style w:type="character" w:customStyle="1" w:styleId="HTMLPreformattedChar">
    <w:name w:val="HTML Preformatted Char"/>
    <w:link w:val="HTMLPreformatted"/>
    <w:uiPriority w:val="99"/>
    <w:semiHidden/>
    <w:qFormat/>
    <w:rsid w:val="00253C58"/>
    <w:rPr>
      <w:rFonts w:ascii="Courier New" w:hAnsi="Courier New" w:cs="Courier New"/>
      <w:lang w:val="en-GB"/>
    </w:rPr>
  </w:style>
  <w:style w:type="character" w:customStyle="1" w:styleId="EndnoteCharacters">
    <w:name w:val="Endnote Characters"/>
    <w:uiPriority w:val="99"/>
    <w:semiHidden/>
    <w:unhideWhenUsed/>
    <w:qFormat/>
    <w:rsid w:val="00253C58"/>
    <w:rPr>
      <w:vertAlign w:val="superscript"/>
    </w:rPr>
  </w:style>
  <w:style w:type="character" w:customStyle="1" w:styleId="EndnoteAnchor">
    <w:name w:val="Endnote Anchor"/>
    <w:rPr>
      <w:vertAlign w:val="superscript"/>
    </w:rPr>
  </w:style>
  <w:style w:type="character" w:customStyle="1" w:styleId="tw4winMark">
    <w:name w:val="tw4winMark"/>
    <w:qFormat/>
    <w:rsid w:val="00253C58"/>
    <w:rPr>
      <w:rFonts w:ascii="Courier New" w:hAnsi="Courier New"/>
      <w:vanish/>
      <w:color w:val="800080"/>
      <w:vertAlign w:val="subscript"/>
    </w:rPr>
  </w:style>
  <w:style w:type="character" w:customStyle="1" w:styleId="hps">
    <w:name w:val="hps"/>
    <w:basedOn w:val="DefaultParagraphFont"/>
    <w:qFormat/>
    <w:rsid w:val="00253C58"/>
  </w:style>
  <w:style w:type="character" w:customStyle="1" w:styleId="NormalChar">
    <w:name w:val="Normal Char"/>
    <w:link w:val="Normal3"/>
    <w:qFormat/>
    <w:rsid w:val="00253C58"/>
    <w:rPr>
      <w:rFonts w:ascii="Arial" w:hAnsi="Arial" w:cs="Arial"/>
      <w:bCs/>
      <w:iCs/>
      <w:sz w:val="22"/>
      <w:szCs w:val="28"/>
      <w:lang w:val="en-GB"/>
    </w:rPr>
  </w:style>
  <w:style w:type="character" w:customStyle="1" w:styleId="apple-converted-space">
    <w:name w:val="apple-converted-space"/>
    <w:basedOn w:val="DefaultParagraphFont"/>
    <w:qFormat/>
    <w:rsid w:val="00253C58"/>
  </w:style>
  <w:style w:type="character" w:customStyle="1" w:styleId="fontstyle01">
    <w:name w:val="fontstyle01"/>
    <w:qFormat/>
    <w:rsid w:val="00083F8B"/>
    <w:rPr>
      <w:rFonts w:ascii="Tahoma" w:hAnsi="Tahoma" w:cs="Tahoma"/>
      <w:b w:val="0"/>
      <w:bCs w:val="0"/>
      <w:i w:val="0"/>
      <w:iCs w:val="0"/>
      <w:color w:val="000000"/>
      <w:sz w:val="20"/>
      <w:szCs w:val="20"/>
    </w:rPr>
  </w:style>
  <w:style w:type="character" w:customStyle="1" w:styleId="RepriseTitre1Car">
    <w:name w:val="Reprise Titre 1 Car"/>
    <w:link w:val="RepriseTitre1"/>
    <w:uiPriority w:val="6"/>
    <w:semiHidden/>
    <w:qFormat/>
    <w:rsid w:val="00ED2454"/>
    <w:rPr>
      <w:rFonts w:ascii="Calibri" w:eastAsia="Calibri" w:hAnsi="Calibri" w:cs="Times New Roman"/>
      <w:color w:val="ED7D31"/>
      <w:sz w:val="24"/>
      <w:szCs w:val="22"/>
      <w:lang w:val="mk-MK"/>
    </w:rPr>
  </w:style>
  <w:style w:type="character" w:customStyle="1" w:styleId="FootnoteTextChar2">
    <w:name w:val="Footnote Text Char2"/>
    <w:aliases w:val="Footnotes_UQ Char1,Fußnotentextf Char1,Fußnote Char1,Footnote Char1,Footnote Text Char1 Char Char1,Footnote Text Char Char Char Char1,Footnote Text Char1 Char Char Char Char1,Footnote Text Char Char Char Char Char Char1,f Char1"/>
    <w:link w:val="FootnoteText"/>
    <w:qFormat/>
    <w:rsid w:val="007472AF"/>
    <w:rPr>
      <w:rFonts w:ascii="Calibri" w:eastAsia="Calibri" w:hAnsi="Calibri" w:cs="Times New Roman"/>
      <w:i/>
      <w:color w:val="E7E6E6"/>
      <w:sz w:val="16"/>
      <w:lang w:val="en-IE"/>
    </w:rPr>
  </w:style>
  <w:style w:type="character" w:customStyle="1" w:styleId="FootnoteTextChar1">
    <w:name w:val="Footnote Text Char1"/>
    <w:uiPriority w:val="99"/>
    <w:qFormat/>
    <w:locked/>
    <w:rsid w:val="00A15F33"/>
    <w:rPr>
      <w:sz w:val="20"/>
      <w:lang w:val="en-GB" w:eastAsia="da-DK"/>
    </w:rPr>
  </w:style>
  <w:style w:type="character" w:styleId="LineNumber">
    <w:name w:val="line number"/>
    <w:basedOn w:val="DefaultParagraphFont"/>
    <w:uiPriority w:val="99"/>
    <w:unhideWhenUsed/>
    <w:qFormat/>
    <w:rsid w:val="00A15F33"/>
  </w:style>
  <w:style w:type="character" w:customStyle="1" w:styleId="Heading3Char1">
    <w:name w:val="Heading 3 Char1"/>
    <w:semiHidden/>
    <w:qFormat/>
    <w:rsid w:val="00A15F33"/>
    <w:rPr>
      <w:rFonts w:ascii="Calibri Light" w:eastAsia="Times New Roman" w:hAnsi="Calibri Light" w:cs="Times New Roman"/>
      <w:color w:val="1F4D78"/>
      <w:sz w:val="24"/>
      <w:szCs w:val="24"/>
      <w:lang w:val="en-GB"/>
    </w:rPr>
  </w:style>
  <w:style w:type="character" w:customStyle="1" w:styleId="tlid-translation">
    <w:name w:val="tlid-translation"/>
    <w:basedOn w:val="DefaultParagraphFont"/>
    <w:qFormat/>
    <w:rsid w:val="00A60162"/>
  </w:style>
  <w:style w:type="character" w:customStyle="1" w:styleId="BodyTextChar0">
    <w:name w:val="~BodyText Char"/>
    <w:uiPriority w:val="99"/>
    <w:qFormat/>
    <w:locked/>
    <w:rsid w:val="00BF0F2A"/>
    <w:rPr>
      <w:rFonts w:ascii="Arial" w:hAnsi="Arial" w:cs="Arial"/>
      <w:sz w:val="22"/>
      <w:szCs w:val="24"/>
      <w:lang w:val="en-GB" w:eastAsia="en-GB"/>
    </w:rPr>
  </w:style>
  <w:style w:type="character" w:customStyle="1" w:styleId="UnresolvedMention1">
    <w:name w:val="Unresolved Mention1"/>
    <w:basedOn w:val="DefaultParagraphFont"/>
    <w:uiPriority w:val="99"/>
    <w:semiHidden/>
    <w:unhideWhenUsed/>
    <w:qFormat/>
    <w:rsid w:val="00DB3C90"/>
    <w:rPr>
      <w:color w:val="605E5C"/>
      <w:shd w:val="clear" w:color="auto" w:fill="E1DFDD"/>
    </w:rPr>
  </w:style>
  <w:style w:type="character" w:customStyle="1" w:styleId="gd">
    <w:name w:val="gd"/>
    <w:basedOn w:val="DefaultParagraphFont"/>
    <w:qFormat/>
    <w:rsid w:val="00172852"/>
  </w:style>
  <w:style w:type="character" w:styleId="SubtleEmphasis">
    <w:name w:val="Subtle Emphasis"/>
    <w:basedOn w:val="DefaultParagraphFont"/>
    <w:uiPriority w:val="19"/>
    <w:qFormat/>
    <w:rsid w:val="00BE1C21"/>
    <w:rPr>
      <w:i/>
      <w:iCs/>
      <w:color w:val="404040" w:themeColor="text1" w:themeTint="BF"/>
    </w:rPr>
  </w:style>
  <w:style w:type="character" w:customStyle="1" w:styleId="TableHeadingChar">
    <w:name w:val="Table Heading Char"/>
    <w:basedOn w:val="DefaultParagraphFont"/>
    <w:link w:val="TableHeading"/>
    <w:uiPriority w:val="8"/>
    <w:qFormat/>
    <w:rsid w:val="00860376"/>
    <w:rPr>
      <w:rFonts w:asciiTheme="majorHAnsi" w:hAnsiTheme="majorHAnsi"/>
      <w:color w:val="FFFFFF" w:themeColor="background1"/>
      <w:sz w:val="22"/>
      <w:lang w:val="en-GB"/>
    </w:rPr>
  </w:style>
  <w:style w:type="character" w:customStyle="1" w:styleId="Tableau-textesetchiffres-BIOTOPECar">
    <w:name w:val="Tableau - textes et chiffres - BIOTOPE Car"/>
    <w:qFormat/>
    <w:rsid w:val="003B46E3"/>
    <w:rPr>
      <w:rFonts w:ascii="Trebuchet MS" w:hAnsi="Trebuchet MS" w:cs="Liberation Sans"/>
      <w:iCs/>
      <w:color w:val="000000"/>
      <w:sz w:val="16"/>
      <w:szCs w:val="16"/>
      <w:lang w:val="fr-FR" w:eastAsia="fr-FR"/>
    </w:rPr>
  </w:style>
  <w:style w:type="character" w:customStyle="1" w:styleId="NumBodyTextChar">
    <w:name w:val="Num Body Text Char"/>
    <w:basedOn w:val="DefaultParagraphFont"/>
    <w:link w:val="NumBodyText"/>
    <w:uiPriority w:val="1"/>
    <w:qFormat/>
    <w:locked/>
    <w:rsid w:val="009D6030"/>
    <w:rPr>
      <w:rFonts w:ascii="Arial" w:eastAsiaTheme="minorHAnsi" w:hAnsi="Arial" w:cstheme="minorBidi"/>
      <w:sz w:val="22"/>
      <w:szCs w:val="22"/>
      <w:lang w:val="en-GB"/>
    </w:rPr>
  </w:style>
  <w:style w:type="character" w:customStyle="1" w:styleId="TableTextChar">
    <w:name w:val="Table Text Char"/>
    <w:basedOn w:val="DefaultParagraphFont"/>
    <w:link w:val="TableText"/>
    <w:qFormat/>
    <w:rsid w:val="000D2DB3"/>
    <w:rPr>
      <w:rFonts w:ascii="Verdana" w:hAnsi="Verdana"/>
      <w:sz w:val="16"/>
      <w:szCs w:val="23"/>
      <w:lang w:val="en-GB" w:eastAsia="da-DK"/>
    </w:rPr>
  </w:style>
  <w:style w:type="character" w:customStyle="1" w:styleId="A15">
    <w:name w:val="A15"/>
    <w:uiPriority w:val="99"/>
    <w:qFormat/>
    <w:rsid w:val="00561F01"/>
    <w:rPr>
      <w:rFonts w:cs="TheSans B3 Light"/>
      <w:color w:val="221E1F"/>
      <w:sz w:val="20"/>
      <w:szCs w:val="20"/>
    </w:rPr>
  </w:style>
  <w:style w:type="character" w:customStyle="1" w:styleId="1209Bullets1Char">
    <w:name w:val="1209Bullets1 Char"/>
    <w:link w:val="1209Bullets1"/>
    <w:qFormat/>
    <w:rsid w:val="00B55FB1"/>
    <w:rPr>
      <w:rFonts w:ascii="Arial" w:hAnsi="Arial" w:cs="Arial"/>
      <w:sz w:val="24"/>
      <w:lang w:val="en-GB" w:eastAsia="fr-BE"/>
    </w:rPr>
  </w:style>
  <w:style w:type="character" w:customStyle="1" w:styleId="1209Heading3Char">
    <w:name w:val="1209Heading3 Char"/>
    <w:link w:val="1209Heading3"/>
    <w:qFormat/>
    <w:rsid w:val="00B55FB1"/>
    <w:rPr>
      <w:rFonts w:ascii="Arial" w:eastAsia="Calibri" w:hAnsi="Arial" w:cs="Arial"/>
      <w:b/>
      <w:bCs/>
      <w:iCs/>
      <w:sz w:val="22"/>
      <w:szCs w:val="22"/>
      <w:lang w:val="en-GB" w:eastAsia="el-GR"/>
    </w:rPr>
  </w:style>
  <w:style w:type="character" w:customStyle="1" w:styleId="st1">
    <w:name w:val="st1"/>
    <w:basedOn w:val="DefaultParagraphFont"/>
    <w:qFormat/>
    <w:rsid w:val="001E0F48"/>
  </w:style>
  <w:style w:type="character" w:customStyle="1" w:styleId="IndexLink">
    <w:name w:val="Index Link"/>
    <w:qFormat/>
  </w:style>
  <w:style w:type="paragraph" w:customStyle="1" w:styleId="Heading">
    <w:name w:val="Heading"/>
    <w:basedOn w:val="Normal"/>
    <w:next w:val="BodyText0"/>
    <w:qFormat/>
    <w:pPr>
      <w:keepNext/>
      <w:spacing w:before="240"/>
    </w:pPr>
    <w:rPr>
      <w:rFonts w:ascii="Liberation Sans" w:eastAsia="Microsoft YaHei" w:hAnsi="Liberation Sans" w:cs="Arial"/>
      <w:sz w:val="28"/>
      <w:szCs w:val="28"/>
    </w:rPr>
  </w:style>
  <w:style w:type="paragraph" w:styleId="BodyText0">
    <w:name w:val="Body Text"/>
    <w:basedOn w:val="Normal"/>
    <w:rsid w:val="001D796C"/>
    <w:pPr>
      <w:spacing w:before="60" w:after="60"/>
      <w:ind w:left="720"/>
      <w:jc w:val="left"/>
    </w:pPr>
    <w:rPr>
      <w:rFonts w:ascii="Arial" w:hAnsi="Arial"/>
      <w:sz w:val="24"/>
      <w:szCs w:val="24"/>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Caption">
    <w:name w:val="caption"/>
    <w:basedOn w:val="Normal"/>
    <w:next w:val="Normal"/>
    <w:link w:val="CaptionChar"/>
    <w:unhideWhenUsed/>
    <w:qFormat/>
    <w:rsid w:val="008343FF"/>
    <w:pPr>
      <w:keepNext/>
      <w:spacing w:before="60" w:after="60"/>
      <w:jc w:val="center"/>
    </w:pPr>
    <w:rPr>
      <w:rFonts w:cs="Arial"/>
      <w:b/>
      <w:bCs/>
      <w:sz w:val="18"/>
      <w:szCs w:val="18"/>
    </w:rPr>
  </w:style>
  <w:style w:type="paragraph" w:customStyle="1" w:styleId="Index">
    <w:name w:val="Index"/>
    <w:basedOn w:val="Normal"/>
    <w:qFormat/>
    <w:pPr>
      <w:suppressLineNumbers/>
    </w:pPr>
    <w:rPr>
      <w:rFonts w:cs="Arial"/>
    </w:rPr>
  </w:style>
  <w:style w:type="paragraph" w:customStyle="1" w:styleId="HeaderandFooter">
    <w:name w:val="Header and Footer"/>
    <w:basedOn w:val="Normal"/>
    <w:qFormat/>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paragraph" w:styleId="Footer">
    <w:name w:val="footer"/>
    <w:link w:val="FooterChar"/>
    <w:uiPriority w:val="99"/>
    <w:unhideWhenUsed/>
    <w:rsid w:val="00820E04"/>
    <w:pPr>
      <w:tabs>
        <w:tab w:val="center" w:pos="4513"/>
        <w:tab w:val="right" w:pos="9026"/>
      </w:tabs>
    </w:pPr>
    <w:rPr>
      <w:rFonts w:ascii="Tahoma" w:hAnsi="Tahoma"/>
      <w:szCs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paragraph" w:styleId="ListBullet">
    <w:name w:val="List Bullet"/>
    <w:basedOn w:val="Normal"/>
    <w:link w:val="ListBulletChar"/>
    <w:uiPriority w:val="99"/>
    <w:unhideWhenUsed/>
    <w:qFormat/>
    <w:rsid w:val="003E2423"/>
    <w:pPr>
      <w:spacing w:before="0" w:after="60"/>
    </w:pPr>
  </w:style>
  <w:style w:type="paragraph" w:styleId="ListBullet2">
    <w:name w:val="List Bullet 2"/>
    <w:basedOn w:val="Normal"/>
    <w:unhideWhenUsed/>
    <w:qFormat/>
    <w:rsid w:val="007E36CB"/>
    <w:pPr>
      <w:tabs>
        <w:tab w:val="num" w:pos="0"/>
      </w:tabs>
      <w:ind w:left="1134" w:hanging="567"/>
      <w:contextualSpacing/>
      <w:jc w:val="left"/>
    </w:pPr>
  </w:style>
  <w:style w:type="paragraph" w:styleId="ListBullet3">
    <w:name w:val="List Bullet 3"/>
    <w:basedOn w:val="Normal"/>
    <w:uiPriority w:val="99"/>
    <w:unhideWhenUsed/>
    <w:qFormat/>
    <w:rsid w:val="0015476E"/>
    <w:pPr>
      <w:tabs>
        <w:tab w:val="num" w:pos="0"/>
      </w:tabs>
      <w:ind w:left="1134" w:hanging="567"/>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qFormat/>
    <w:rsid w:val="007B1CBD"/>
    <w:pPr>
      <w:spacing w:before="0" w:after="0"/>
    </w:pPr>
    <w:rPr>
      <w:sz w:val="16"/>
      <w:szCs w:val="16"/>
    </w:rPr>
  </w:style>
  <w:style w:type="paragraph" w:customStyle="1" w:styleId="Annex">
    <w:name w:val="Annex"/>
    <w:basedOn w:val="Normal"/>
    <w:next w:val="NumberedParagraph"/>
    <w:link w:val="AnnexChar"/>
    <w:uiPriority w:val="10"/>
    <w:qFormat/>
    <w:rsid w:val="007E36CB"/>
    <w:pPr>
      <w:pageBreakBefore/>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qFormat/>
    <w:rsid w:val="0023764F"/>
    <w:pPr>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623F2E"/>
    <w:pPr>
      <w:keepNext/>
      <w:tabs>
        <w:tab w:val="right" w:leader="dot" w:pos="9639"/>
      </w:tabs>
      <w:ind w:left="1134" w:hanging="1134"/>
      <w:jc w:val="left"/>
    </w:pPr>
    <w:rPr>
      <w:b/>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color w:val="00B0F0"/>
      <w:kern w:val="2"/>
      <w:sz w:val="20"/>
      <w:lang w:eastAsia="en-US"/>
    </w:rPr>
  </w:style>
  <w:style w:type="paragraph" w:styleId="TOC3">
    <w:name w:val="toc 3"/>
    <w:basedOn w:val="Normal"/>
    <w:next w:val="Normal"/>
    <w:uiPriority w:val="39"/>
    <w:qFormat/>
    <w:rsid w:val="00C860FD"/>
    <w:pPr>
      <w:tabs>
        <w:tab w:val="right" w:leader="dot" w:pos="9639"/>
      </w:tabs>
      <w:ind w:left="1134" w:hanging="850"/>
    </w:pPr>
    <w:rPr>
      <w:sz w:val="20"/>
      <w:szCs w:val="24"/>
    </w:rPr>
  </w:style>
  <w:style w:type="paragraph" w:styleId="Subtitle">
    <w:name w:val="Subtitle"/>
    <w:basedOn w:val="Normal"/>
    <w:link w:val="SubtitleChar"/>
    <w:qFormat/>
    <w:rsid w:val="006732AB"/>
    <w:pPr>
      <w:spacing w:before="0" w:after="60"/>
      <w:jc w:val="center"/>
      <w:outlineLvl w:val="1"/>
    </w:pPr>
    <w:rPr>
      <w:rFonts w:ascii="Arial" w:hAnsi="Arial"/>
      <w:sz w:val="24"/>
      <w:szCs w:val="24"/>
      <w:lang w:val="en-AU" w:eastAsia="en-AU"/>
    </w:rPr>
  </w:style>
  <w:style w:type="paragraph" w:styleId="TOCHeading">
    <w:name w:val="TOC Heading"/>
    <w:basedOn w:val="Heading1"/>
    <w:next w:val="Normal"/>
    <w:uiPriority w:val="39"/>
    <w:qFormat/>
    <w:rsid w:val="006732AB"/>
    <w:pPr>
      <w:keepNext/>
      <w:keepLines/>
      <w:numPr>
        <w:numId w:val="0"/>
      </w:numPr>
      <w:spacing w:before="480" w:after="0"/>
      <w:ind w:hanging="357"/>
    </w:pPr>
    <w:rPr>
      <w:rFonts w:ascii="Cambria" w:hAnsi="Cambria"/>
      <w:bCs/>
      <w:color w:val="365F91"/>
      <w:sz w:val="28"/>
      <w:szCs w:val="28"/>
      <w:lang w:val="en-US" w:eastAsia="en-US"/>
    </w:rPr>
  </w:style>
  <w:style w:type="paragraph" w:styleId="TableofFigures">
    <w:name w:val="table of figures"/>
    <w:basedOn w:val="Normal"/>
    <w:next w:val="Normal"/>
    <w:uiPriority w:val="99"/>
    <w:qFormat/>
    <w:rsid w:val="00C860FD"/>
    <w:rPr>
      <w:sz w:val="20"/>
      <w:szCs w:val="24"/>
    </w:rPr>
  </w:style>
  <w:style w:type="paragraph" w:styleId="EndnoteText">
    <w:name w:val="endnote text"/>
    <w:basedOn w:val="Normal"/>
    <w:link w:val="EndnoteTextChar"/>
    <w:uiPriority w:val="99"/>
    <w:semiHidden/>
    <w:rsid w:val="00A7501E"/>
    <w:pPr>
      <w:widowControl w:val="0"/>
    </w:pPr>
    <w:rPr>
      <w:rFonts w:ascii="Courier New" w:hAnsi="Courier New"/>
      <w:szCs w:val="24"/>
      <w:lang w:val="en-US" w:eastAsia="en-US"/>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qFormat/>
    <w:rsid w:val="0005159B"/>
    <w:pPr>
      <w:tabs>
        <w:tab w:val="left" w:pos="1134"/>
        <w:tab w:val="left" w:pos="1276"/>
      </w:tabs>
      <w:spacing w:before="100" w:after="100"/>
      <w:ind w:left="1134" w:hanging="567"/>
      <w:jc w:val="left"/>
    </w:pPr>
    <w:rPr>
      <w:szCs w:val="24"/>
      <w:lang w:val="en-US"/>
    </w:rPr>
  </w:style>
  <w:style w:type="paragraph" w:customStyle="1" w:styleId="Char21">
    <w:name w:val="Char21"/>
    <w:basedOn w:val="Normal"/>
    <w:uiPriority w:val="99"/>
    <w:qFormat/>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qFormat/>
    <w:rsid w:val="0005159B"/>
    <w:pPr>
      <w:ind w:left="720"/>
    </w:pPr>
    <w:rPr>
      <w:szCs w:val="20"/>
    </w:rPr>
  </w:style>
  <w:style w:type="paragraph" w:customStyle="1" w:styleId="NoParagraphStyle">
    <w:name w:val="[No Paragraph Style]"/>
    <w:qFormat/>
    <w:rsid w:val="00B250F9"/>
    <w:pPr>
      <w:spacing w:line="288" w:lineRule="auto"/>
      <w:textAlignment w:val="center"/>
    </w:pPr>
    <w:rPr>
      <w:rFonts w:ascii="Times Regular" w:hAnsi="Times Regular" w:cs="Times Regular"/>
      <w:color w:val="000000"/>
      <w:sz w:val="24"/>
      <w:szCs w:val="24"/>
      <w:lang w:val="en-GB" w:eastAsia="en-GB"/>
    </w:r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paragraph" w:customStyle="1" w:styleId="Recommendation">
    <w:name w:val="Recommendation"/>
    <w:basedOn w:val="Normal"/>
    <w:next w:val="NumberedParagraph"/>
    <w:link w:val="RecommendationChar"/>
    <w:uiPriority w:val="10"/>
    <w:qFormat/>
    <w:rsid w:val="007E36CB"/>
    <w:pPr>
      <w:numPr>
        <w:numId w:val="4"/>
      </w:numPr>
      <w:jc w:val="left"/>
    </w:pPr>
    <w:rPr>
      <w:b/>
      <w:i/>
    </w:rPr>
  </w:style>
  <w:style w:type="paragraph" w:styleId="ListNumber">
    <w:name w:val="List Number"/>
    <w:basedOn w:val="Normal"/>
    <w:uiPriority w:val="99"/>
    <w:unhideWhenUsed/>
    <w:qFormat/>
    <w:rsid w:val="007E36CB"/>
    <w:pPr>
      <w:numPr>
        <w:numId w:val="2"/>
      </w:numPr>
      <w:spacing w:before="0" w:after="60"/>
      <w:jc w:val="left"/>
    </w:pPr>
  </w:style>
  <w:style w:type="paragraph" w:customStyle="1" w:styleId="USP">
    <w:name w:val="USP"/>
    <w:basedOn w:val="Normal"/>
    <w:next w:val="NumberedParagraph"/>
    <w:link w:val="USPChar"/>
    <w:uiPriority w:val="10"/>
    <w:qFormat/>
    <w:rsid w:val="007E36CB"/>
    <w:pPr>
      <w:numPr>
        <w:numId w:val="5"/>
      </w:numPr>
      <w:jc w:val="left"/>
    </w:pPr>
    <w:rPr>
      <w:b/>
      <w:i/>
    </w:rPr>
  </w:style>
  <w:style w:type="paragraph" w:customStyle="1" w:styleId="KeyIssue">
    <w:name w:val="Key Issue"/>
    <w:basedOn w:val="Normal"/>
    <w:next w:val="NumberedParagraph"/>
    <w:link w:val="KeyIssueChar"/>
    <w:uiPriority w:val="10"/>
    <w:qFormat/>
    <w:rsid w:val="007E36CB"/>
    <w:pPr>
      <w:numPr>
        <w:numId w:val="6"/>
      </w:numPr>
      <w:jc w:val="left"/>
    </w:pPr>
    <w:rPr>
      <w:b/>
      <w:i/>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paragraph" w:styleId="DocumentMap">
    <w:name w:val="Document Map"/>
    <w:basedOn w:val="Normal"/>
    <w:link w:val="DocumentMapChar"/>
    <w:uiPriority w:val="99"/>
    <w:semiHidden/>
    <w:unhideWhenUsed/>
    <w:qFormat/>
    <w:rsid w:val="00176554"/>
    <w:pPr>
      <w:spacing w:before="0" w:after="0"/>
    </w:pPr>
    <w:rPr>
      <w:sz w:val="16"/>
      <w:szCs w:val="16"/>
    </w:rPr>
  </w:style>
  <w:style w:type="paragraph" w:customStyle="1" w:styleId="DefaultParagraphFontParaCharCharCharCharCharChar1Char">
    <w:name w:val="Default Paragraph Font Para Char Char Char Char Char Char1 Char"/>
    <w:basedOn w:val="Normal"/>
    <w:qFormat/>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qFormat/>
    <w:rsid w:val="00193D93"/>
    <w:rPr>
      <w:rFonts w:ascii="Times New Roman" w:hAnsi="Times New Roman" w:cs="Times New Roman"/>
    </w:rPr>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2"/>
    <w:unhideWhenUsed/>
    <w:qFormat/>
    <w:rsid w:val="0075643F"/>
    <w:pPr>
      <w:spacing w:before="0" w:after="0" w:line="280" w:lineRule="atLeast"/>
      <w:jc w:val="left"/>
    </w:pPr>
    <w:rPr>
      <w:rFonts w:ascii="Arial" w:hAnsi="Arial"/>
      <w:szCs w:val="20"/>
    </w:rPr>
  </w:style>
  <w:style w:type="paragraph" w:styleId="CommentText">
    <w:name w:val="annotation text"/>
    <w:basedOn w:val="Normal"/>
    <w:link w:val="CommentTextChar"/>
    <w:uiPriority w:val="99"/>
    <w:unhideWhenUsed/>
    <w:qFormat/>
    <w:rsid w:val="00063EAF"/>
    <w:rPr>
      <w:szCs w:val="20"/>
    </w:rPr>
  </w:style>
  <w:style w:type="paragraph" w:styleId="CommentSubject">
    <w:name w:val="annotation subject"/>
    <w:basedOn w:val="CommentText"/>
    <w:next w:val="CommentText"/>
    <w:link w:val="CommentSubjectChar"/>
    <w:uiPriority w:val="99"/>
    <w:semiHidden/>
    <w:unhideWhenUsed/>
    <w:qFormat/>
    <w:rsid w:val="00063EAF"/>
    <w:rPr>
      <w:b/>
      <w:bCs/>
    </w:rPr>
  </w:style>
  <w:style w:type="paragraph" w:customStyle="1" w:styleId="Default">
    <w:name w:val="Default"/>
    <w:qFormat/>
    <w:rsid w:val="00063EAF"/>
    <w:rPr>
      <w:rFonts w:ascii="Constantia" w:eastAsia="Calibri" w:hAnsi="Constantia" w:cs="Constantia"/>
      <w:color w:val="000000"/>
      <w:sz w:val="24"/>
      <w:szCs w:val="24"/>
      <w:lang w:val="en-GB"/>
    </w:rPr>
  </w:style>
  <w:style w:type="paragraph" w:styleId="ListNumber2">
    <w:name w:val="List Number 2"/>
    <w:basedOn w:val="Normal"/>
    <w:uiPriority w:val="99"/>
    <w:unhideWhenUsed/>
    <w:qFormat/>
    <w:rsid w:val="00572A33"/>
    <w:pPr>
      <w:numPr>
        <w:numId w:val="7"/>
      </w:numPr>
      <w:contextualSpacing/>
    </w:pPr>
  </w:style>
  <w:style w:type="paragraph" w:styleId="BodyText2">
    <w:name w:val="Body Text 2"/>
    <w:basedOn w:val="Normal"/>
    <w:link w:val="BodyText2Char"/>
    <w:uiPriority w:val="99"/>
    <w:unhideWhenUsed/>
    <w:qFormat/>
    <w:rsid w:val="00572A33"/>
    <w:pPr>
      <w:spacing w:before="0" w:line="480" w:lineRule="auto"/>
      <w:jc w:val="left"/>
    </w:pPr>
    <w:rPr>
      <w:rFonts w:ascii="Arial" w:hAnsi="Arial"/>
      <w:szCs w:val="23"/>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paragraph" w:styleId="Title">
    <w:name w:val="Title"/>
    <w:basedOn w:val="Normal"/>
    <w:next w:val="Normal"/>
    <w:link w:val="TitleChar"/>
    <w:qFormat/>
    <w:rsid w:val="003D0838"/>
    <w:pPr>
      <w:numPr>
        <w:numId w:val="11"/>
      </w:numPr>
      <w:pBdr>
        <w:bottom w:val="single" w:sz="8" w:space="4" w:color="5B9BD5"/>
      </w:pBdr>
      <w:spacing w:before="0" w:after="300"/>
      <w:contextualSpacing/>
    </w:pPr>
    <w:rPr>
      <w:rFonts w:ascii="Calibri Light" w:hAnsi="Calibri Light"/>
      <w:color w:val="323E4F"/>
      <w:spacing w:val="5"/>
      <w:kern w:val="2"/>
      <w:sz w:val="52"/>
      <w:szCs w:val="52"/>
      <w:lang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qFormat/>
    <w:rsid w:val="003D0838"/>
    <w:pPr>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paragraph" w:styleId="Date">
    <w:name w:val="Date"/>
    <w:basedOn w:val="Normal"/>
    <w:next w:val="Normal"/>
    <w:link w:val="DateChar"/>
    <w:uiPriority w:val="99"/>
    <w:unhideWhenUsed/>
    <w:qFormat/>
    <w:rsid w:val="003D0838"/>
    <w:pPr>
      <w:spacing w:before="0" w:after="200"/>
    </w:pPr>
    <w:rPr>
      <w:rFonts w:eastAsia="Calibri"/>
      <w:sz w:val="18"/>
      <w:lang w:bidi="en-US"/>
    </w:rPr>
  </w:style>
  <w:style w:type="paragraph" w:styleId="BodyText3">
    <w:name w:val="Body Text 3"/>
    <w:basedOn w:val="Normal"/>
    <w:link w:val="BodyText3Char"/>
    <w:uiPriority w:val="99"/>
    <w:semiHidden/>
    <w:unhideWhenUsed/>
    <w:qFormat/>
    <w:rsid w:val="003D0838"/>
    <w:pPr>
      <w:spacing w:before="0" w:after="200"/>
    </w:pPr>
    <w:rPr>
      <w:rFonts w:eastAsia="Calibri"/>
      <w:sz w:val="16"/>
      <w:szCs w:val="16"/>
      <w:lang w:bidi="en-US"/>
    </w:rPr>
  </w:style>
  <w:style w:type="paragraph" w:styleId="BodyTextIndent2">
    <w:name w:val="Body Text Indent 2"/>
    <w:basedOn w:val="Normal"/>
    <w:link w:val="BodyTextIndent2Char"/>
    <w:uiPriority w:val="99"/>
    <w:semiHidden/>
    <w:unhideWhenUsed/>
    <w:qFormat/>
    <w:rsid w:val="003D0838"/>
    <w:pPr>
      <w:spacing w:before="0" w:after="200" w:line="480" w:lineRule="auto"/>
      <w:ind w:left="283"/>
    </w:pPr>
    <w:rPr>
      <w:rFonts w:eastAsia="Calibri"/>
      <w:sz w:val="18"/>
      <w:lang w:bidi="en-US"/>
    </w:rPr>
  </w:style>
  <w:style w:type="paragraph" w:styleId="BodyTextIndent3">
    <w:name w:val="Body Text Indent 3"/>
    <w:basedOn w:val="Normal"/>
    <w:link w:val="BodyTextIndent3Char"/>
    <w:uiPriority w:val="99"/>
    <w:semiHidden/>
    <w:unhideWhenUsed/>
    <w:qFormat/>
    <w:rsid w:val="003D0838"/>
    <w:pPr>
      <w:spacing w:before="0" w:after="200"/>
      <w:ind w:left="283"/>
    </w:pPr>
    <w:rPr>
      <w:rFonts w:eastAsia="Calibri"/>
      <w:sz w:val="16"/>
      <w:szCs w:val="16"/>
      <w:lang w:bidi="en-US"/>
    </w:rPr>
  </w:style>
  <w:style w:type="paragraph" w:styleId="PlainText">
    <w:name w:val="Plain Text"/>
    <w:basedOn w:val="Normal"/>
    <w:link w:val="PlainTextChar"/>
    <w:uiPriority w:val="99"/>
    <w:semiHidden/>
    <w:unhideWhenUsed/>
    <w:qFormat/>
    <w:rsid w:val="003D0838"/>
    <w:pPr>
      <w:spacing w:before="0" w:after="200"/>
    </w:pPr>
    <w:rPr>
      <w:rFonts w:ascii="Consolas" w:eastAsia="Calibri" w:hAnsi="Consolas"/>
      <w:sz w:val="21"/>
      <w:szCs w:val="21"/>
      <w:lang w:bidi="en-US"/>
    </w:rPr>
  </w:style>
  <w:style w:type="paragraph" w:styleId="NormalWeb">
    <w:name w:val="Normal (Web)"/>
    <w:basedOn w:val="Normal"/>
    <w:uiPriority w:val="99"/>
    <w:unhideWhenUsed/>
    <w:qFormat/>
    <w:rsid w:val="003D0838"/>
    <w:pPr>
      <w:spacing w:before="0" w:after="200"/>
    </w:pPr>
    <w:rPr>
      <w:rFonts w:ascii="Times New Roman" w:eastAsia="Calibri" w:hAnsi="Times New Roman"/>
      <w:sz w:val="18"/>
      <w:lang w:eastAsia="en-US" w:bidi="en-US"/>
    </w:rPr>
  </w:style>
  <w:style w:type="paragraph" w:customStyle="1" w:styleId="Numbered">
    <w:name w:val="Numbered"/>
    <w:basedOn w:val="Normal"/>
    <w:qFormat/>
    <w:rsid w:val="003D0838"/>
    <w:pPr>
      <w:spacing w:before="0" w:after="200"/>
      <w:textAlignment w:val="baseline"/>
    </w:pPr>
    <w:rPr>
      <w:rFonts w:eastAsia="Calibri"/>
      <w:sz w:val="18"/>
      <w:lang w:eastAsia="en-US" w:bidi="en-US"/>
    </w:rPr>
  </w:style>
  <w:style w:type="paragraph" w:customStyle="1" w:styleId="bullet">
    <w:name w:val="bullet"/>
    <w:basedOn w:val="BodyText3"/>
    <w:qFormat/>
    <w:rsid w:val="003D0838"/>
    <w:pPr>
      <w:numPr>
        <w:numId w:val="8"/>
      </w:numPr>
      <w:spacing w:after="60"/>
      <w:ind w:left="1134" w:hanging="567"/>
    </w:pPr>
    <w:rPr>
      <w:sz w:val="20"/>
    </w:rPr>
  </w:style>
  <w:style w:type="paragraph" w:customStyle="1" w:styleId="Tablebullet">
    <w:name w:val="Table bullet"/>
    <w:basedOn w:val="Normal"/>
    <w:qFormat/>
    <w:rsid w:val="003D0838"/>
    <w:pPr>
      <w:spacing w:before="0" w:after="200"/>
      <w:jc w:val="left"/>
    </w:pPr>
    <w:rPr>
      <w:rFonts w:eastAsia="Calibri" w:cs="Tahoma"/>
      <w:sz w:val="18"/>
      <w:lang w:eastAsia="en-US" w:bidi="en-US"/>
    </w:rPr>
  </w:style>
  <w:style w:type="paragraph" w:customStyle="1" w:styleId="Bullets">
    <w:name w:val="Bullets"/>
    <w:basedOn w:val="Normal"/>
    <w:uiPriority w:val="99"/>
    <w:qFormat/>
    <w:rsid w:val="003D0838"/>
    <w:pPr>
      <w:numPr>
        <w:numId w:val="9"/>
      </w:numPr>
      <w:spacing w:before="60" w:after="60"/>
      <w:ind w:left="1134" w:hanging="567"/>
    </w:pPr>
    <w:rPr>
      <w:rFonts w:eastAsia="Calibri"/>
      <w:sz w:val="18"/>
      <w:lang w:eastAsia="en-US" w:bidi="en-US"/>
    </w:rPr>
  </w:style>
  <w:style w:type="paragraph" w:customStyle="1" w:styleId="Footnotes">
    <w:name w:val="Footnotes"/>
    <w:basedOn w:val="Normal"/>
    <w:uiPriority w:val="15"/>
    <w:qFormat/>
    <w:rsid w:val="003D0838"/>
    <w:pPr>
      <w:spacing w:before="0" w:after="200"/>
      <w:jc w:val="left"/>
    </w:pPr>
    <w:rPr>
      <w:rFonts w:eastAsia="Calibri"/>
      <w:sz w:val="18"/>
      <w:szCs w:val="18"/>
      <w:vertAlign w:val="superscript"/>
      <w:lang w:eastAsia="en-US" w:bidi="en-US"/>
    </w:rPr>
  </w:style>
  <w:style w:type="paragraph" w:styleId="ListBullet4">
    <w:name w:val="List Bullet 4"/>
    <w:basedOn w:val="Normal"/>
    <w:uiPriority w:val="99"/>
    <w:qFormat/>
    <w:rsid w:val="003D0838"/>
    <w:pPr>
      <w:numPr>
        <w:numId w:val="10"/>
      </w:numPr>
      <w:tabs>
        <w:tab w:val="left"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12"/>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color w:val="44697D"/>
      <w:szCs w:val="22"/>
      <w:lang w:val="en-GB" w:eastAsia="en-GB"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paragraph" w:customStyle="1" w:styleId="MMTopic1">
    <w:name w:val="MM Topic 1"/>
    <w:basedOn w:val="Heading1"/>
    <w:qFormat/>
    <w:rsid w:val="003D0838"/>
    <w:pPr>
      <w:keepNext/>
      <w:numPr>
        <w:numId w:val="0"/>
      </w:numPr>
      <w:spacing w:before="360" w:after="180"/>
      <w:ind w:left="1134" w:hanging="1134"/>
      <w:jc w:val="both"/>
    </w:pPr>
    <w:rPr>
      <w:rFonts w:ascii="Calibri" w:hAnsi="Calibri" w:cs="Arial"/>
      <w:bCs/>
      <w:caps/>
      <w:color w:val="1F4E79"/>
      <w:kern w:val="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bCs/>
      <w:iCs/>
      <w:color w:val="2E74B5"/>
      <w:sz w:val="26"/>
      <w:szCs w:val="28"/>
      <w:lang w:val="fr-FR" w:eastAsia="es-ES"/>
    </w:rPr>
  </w:style>
  <w:style w:type="paragraph" w:customStyle="1" w:styleId="MMTopic3">
    <w:name w:val="MM Topic 3"/>
    <w:basedOn w:val="Heading3"/>
    <w:link w:val="MMTopic3Car"/>
    <w:qFormat/>
    <w:rsid w:val="003D0838"/>
    <w:pPr>
      <w:keepLines w:val="0"/>
      <w:numPr>
        <w:ilvl w:val="0"/>
        <w:numId w:val="0"/>
      </w:numPr>
      <w:spacing w:before="0" w:after="0"/>
      <w:ind w:left="1134" w:hanging="1134"/>
    </w:pPr>
    <w:rPr>
      <w:color w:val="2E74B5"/>
      <w:sz w:val="22"/>
      <w:szCs w:val="26"/>
      <w:lang w:val="fr-FR" w:eastAsia="es-ES"/>
    </w:rPr>
  </w:style>
  <w:style w:type="paragraph" w:customStyle="1" w:styleId="Puce1">
    <w:name w:val="Puce 1"/>
    <w:basedOn w:val="Normal"/>
    <w:qFormat/>
    <w:rsid w:val="003D0838"/>
    <w:pPr>
      <w:tabs>
        <w:tab w:val="left" w:pos="284"/>
        <w:tab w:val="left" w:pos="720"/>
      </w:tabs>
      <w:suppressAutoHyphens/>
      <w:spacing w:before="0" w:after="200"/>
      <w:ind w:left="720" w:hanging="720"/>
    </w:pPr>
    <w:rPr>
      <w:rFonts w:ascii="Arial" w:hAnsi="Arial"/>
      <w:szCs w:val="20"/>
      <w:lang w:val="it-IT" w:eastAsia="ar-SA" w:bidi="en-US"/>
    </w:rPr>
  </w:style>
  <w:style w:type="paragraph" w:customStyle="1" w:styleId="Normal1">
    <w:name w:val="Normal1"/>
    <w:qFormat/>
    <w:rsid w:val="003D0838"/>
    <w:pPr>
      <w:spacing w:before="120" w:after="120" w:line="276" w:lineRule="auto"/>
    </w:pPr>
    <w:rPr>
      <w:rFonts w:ascii="Arial" w:eastAsia="Arial" w:hAnsi="Arial" w:cs="Arial"/>
      <w:color w:val="000000"/>
      <w:lang w:val="en-GB"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qFormat/>
    <w:rsid w:val="00577947"/>
    <w:pPr>
      <w:jc w:val="right"/>
    </w:pPr>
  </w:style>
  <w:style w:type="paragraph" w:customStyle="1" w:styleId="TableTextRight">
    <w:name w:val="~TableTextRight"/>
    <w:basedOn w:val="TableTextLeft"/>
    <w:uiPriority w:val="99"/>
    <w:qFormat/>
    <w:rsid w:val="00577947"/>
    <w:pPr>
      <w:jc w:val="right"/>
    </w:pPr>
  </w:style>
  <w:style w:type="paragraph" w:customStyle="1" w:styleId="BodyTextbold12ptbefore">
    <w:name w:val="Body Text bold 12pt before"/>
    <w:basedOn w:val="Normal"/>
    <w:next w:val="BodyText0"/>
    <w:qFormat/>
    <w:rsid w:val="0000283C"/>
    <w:pPr>
      <w:spacing w:before="240" w:line="360" w:lineRule="auto"/>
      <w:jc w:val="left"/>
    </w:pPr>
    <w:rPr>
      <w:b/>
      <w:szCs w:val="24"/>
      <w:lang w:eastAsia="en-US"/>
    </w:rPr>
  </w:style>
  <w:style w:type="paragraph" w:styleId="ListNumber3">
    <w:name w:val="List Number 3"/>
    <w:basedOn w:val="ListNumber2"/>
    <w:uiPriority w:val="99"/>
    <w:semiHidden/>
    <w:unhideWhenUsed/>
    <w:qFormat/>
    <w:rsid w:val="00A14DC4"/>
    <w:pPr>
      <w:numPr>
        <w:numId w:val="0"/>
      </w:numPr>
      <w:tabs>
        <w:tab w:val="left" w:pos="1080"/>
        <w:tab w:val="left" w:pos="1211"/>
        <w:tab w:val="left" w:pos="1276"/>
        <w:tab w:val="left" w:pos="1440"/>
      </w:tabs>
      <w:spacing w:before="0" w:after="270" w:line="270" w:lineRule="atLeast"/>
      <w:ind w:left="1276" w:hanging="425"/>
      <w:jc w:val="left"/>
    </w:pPr>
    <w:rPr>
      <w:rFonts w:ascii="Times New Roman" w:hAnsi="Times New Roman"/>
      <w:sz w:val="23"/>
      <w:szCs w:val="23"/>
      <w:lang w:eastAsia="da-DK"/>
    </w:rPr>
  </w:style>
  <w:style w:type="paragraph" w:styleId="ListNumber4">
    <w:name w:val="List Number 4"/>
    <w:basedOn w:val="Normal"/>
    <w:uiPriority w:val="99"/>
    <w:semiHidden/>
    <w:unhideWhenUsed/>
    <w:qFormat/>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qFormat/>
    <w:rsid w:val="00A14DC4"/>
    <w:pPr>
      <w:spacing w:before="0" w:after="0" w:line="200" w:lineRule="exact"/>
      <w:jc w:val="left"/>
    </w:pPr>
    <w:rPr>
      <w:rFonts w:ascii="Arial" w:hAnsi="Arial" w:cs="Arial"/>
      <w:b/>
      <w:bCs/>
      <w:sz w:val="16"/>
      <w:szCs w:val="16"/>
      <w:lang w:eastAsia="da-DK"/>
    </w:rPr>
  </w:style>
  <w:style w:type="paragraph" w:customStyle="1" w:styleId="COWIHeader">
    <w:name w:val="COWI Header"/>
    <w:basedOn w:val="Normal"/>
    <w:uiPriority w:val="99"/>
    <w:semiHidden/>
    <w:qFormat/>
    <w:rsid w:val="00A14DC4"/>
    <w:pPr>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qFormat/>
    <w:rsid w:val="00A14DC4"/>
  </w:style>
  <w:style w:type="paragraph" w:customStyle="1" w:styleId="CowiSubject">
    <w:name w:val="CowiSubject"/>
    <w:basedOn w:val="COWIHeader"/>
    <w:uiPriority w:val="99"/>
    <w:semiHidden/>
    <w:qFormat/>
    <w:rsid w:val="00A14DC4"/>
  </w:style>
  <w:style w:type="paragraph" w:customStyle="1" w:styleId="CowiClient">
    <w:name w:val="CowiClient"/>
    <w:basedOn w:val="COWIHeader"/>
    <w:next w:val="COWIHeader"/>
    <w:uiPriority w:val="99"/>
    <w:semiHidden/>
    <w:qFormat/>
    <w:rsid w:val="00A14DC4"/>
  </w:style>
  <w:style w:type="paragraph" w:customStyle="1" w:styleId="CowiPrepared">
    <w:name w:val="CowiPrepared"/>
    <w:basedOn w:val="COWIHeader"/>
    <w:next w:val="COWIHeader"/>
    <w:uiPriority w:val="99"/>
    <w:semiHidden/>
    <w:qFormat/>
    <w:rsid w:val="00A14DC4"/>
  </w:style>
  <w:style w:type="paragraph" w:customStyle="1" w:styleId="MeetingHead1">
    <w:name w:val="MeetingHead1"/>
    <w:basedOn w:val="Normal"/>
    <w:next w:val="Normal"/>
    <w:semiHidden/>
    <w:qFormat/>
    <w:rsid w:val="00A14DC4"/>
    <w:pPr>
      <w:tabs>
        <w:tab w:val="left" w:pos="2268"/>
      </w:tabs>
      <w:spacing w:before="0" w:after="360" w:line="280" w:lineRule="exact"/>
      <w:ind w:left="2268" w:hanging="2268"/>
      <w:jc w:val="left"/>
    </w:pPr>
    <w:rPr>
      <w:rFonts w:ascii="Verdana" w:hAnsi="Verdana" w:cs="Arial"/>
      <w:caps/>
      <w:szCs w:val="23"/>
      <w:lang w:eastAsia="da-DK"/>
    </w:rPr>
  </w:style>
  <w:style w:type="paragraph" w:customStyle="1" w:styleId="TableText">
    <w:name w:val="Table Text"/>
    <w:basedOn w:val="Normal"/>
    <w:link w:val="TableTextChar"/>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0"/>
    <w:qFormat/>
    <w:rsid w:val="00866D38"/>
    <w:pPr>
      <w:spacing w:before="0" w:after="120"/>
      <w:ind w:left="0"/>
      <w:jc w:val="both"/>
    </w:pPr>
    <w:rPr>
      <w:rFonts w:ascii="Tahoma" w:hAnsi="Tahoma" w:cs="Tahoma"/>
      <w:kern w:val="2"/>
      <w:sz w:val="22"/>
      <w:szCs w:val="20"/>
      <w:lang w:eastAsia="zh-CN"/>
    </w:rPr>
  </w:style>
  <w:style w:type="paragraph" w:customStyle="1" w:styleId="CorpsA">
    <w:name w:val="Corps A"/>
    <w:qFormat/>
    <w:rsid w:val="00F663CF"/>
    <w:pPr>
      <w:spacing w:before="120" w:after="120" w:line="276" w:lineRule="auto"/>
    </w:pPr>
    <w:rPr>
      <w:rFonts w:ascii="Arial" w:eastAsia="Arial Unicode MS" w:hAnsi="Arial" w:cs="Arial Unicode MS"/>
      <w:color w:val="000000"/>
      <w:u w:color="000000"/>
    </w:rPr>
  </w:style>
  <w:style w:type="paragraph" w:customStyle="1" w:styleId="Corps">
    <w:name w:val="Corps"/>
    <w:qFormat/>
    <w:rsid w:val="00F663CF"/>
    <w:pPr>
      <w:spacing w:before="120" w:after="120" w:line="276" w:lineRule="auto"/>
    </w:pPr>
    <w:rPr>
      <w:rFonts w:ascii="Arial" w:eastAsia="Arial Unicode MS" w:hAnsi="Arial" w:cs="Arial Unicode MS"/>
      <w:color w:val="000000"/>
      <w:u w:color="000000"/>
    </w:rPr>
  </w:style>
  <w:style w:type="paragraph" w:customStyle="1" w:styleId="Listepuces1">
    <w:name w:val="Liste à puces1"/>
    <w:qFormat/>
    <w:rsid w:val="00F663CF"/>
    <w:pPr>
      <w:tabs>
        <w:tab w:val="left" w:pos="425"/>
      </w:tabs>
      <w:spacing w:before="120" w:after="270" w:line="270" w:lineRule="atLeast"/>
    </w:pPr>
    <w:rPr>
      <w:rFonts w:ascii="Arial" w:eastAsia="Arial" w:hAnsi="Arial" w:cs="Arial"/>
      <w:color w:val="000000"/>
      <w:u w:color="000000"/>
    </w:rPr>
  </w:style>
  <w:style w:type="paragraph" w:styleId="Revision">
    <w:name w:val="Revision"/>
    <w:uiPriority w:val="99"/>
    <w:semiHidden/>
    <w:qFormat/>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13"/>
      </w:numPr>
      <w:spacing w:before="0" w:after="0" w:line="260" w:lineRule="atLeast"/>
    </w:pPr>
    <w:rPr>
      <w:rFonts w:ascii="Arial" w:eastAsia="Arial Unicode MS" w:hAnsi="Arial"/>
      <w:szCs w:val="20"/>
      <w:lang w:eastAsia="de-DE"/>
    </w:rPr>
  </w:style>
  <w:style w:type="paragraph" w:customStyle="1" w:styleId="Bullet1">
    <w:name w:val="~Bullet1"/>
    <w:basedOn w:val="Normal"/>
    <w:uiPriority w:val="99"/>
    <w:qFormat/>
    <w:rsid w:val="007846CC"/>
    <w:pPr>
      <w:numPr>
        <w:numId w:val="14"/>
      </w:numPr>
      <w:spacing w:before="0" w:after="0" w:line="260" w:lineRule="exact"/>
      <w:jc w:val="left"/>
    </w:pPr>
    <w:rPr>
      <w:rFonts w:ascii="Arial" w:hAnsi="Arial" w:cs="Arial"/>
      <w:szCs w:val="24"/>
      <w:lang w:val="en-US"/>
    </w:rPr>
  </w:style>
  <w:style w:type="paragraph" w:customStyle="1" w:styleId="Bullet20">
    <w:name w:val="~Bullet2"/>
    <w:basedOn w:val="Bullet1"/>
    <w:uiPriority w:val="99"/>
    <w:qFormat/>
    <w:rsid w:val="007846CC"/>
    <w:pPr>
      <w:tabs>
        <w:tab w:val="left" w:pos="2727"/>
      </w:tabs>
    </w:pPr>
  </w:style>
  <w:style w:type="paragraph" w:customStyle="1" w:styleId="Bullet3">
    <w:name w:val="~Bullet3"/>
    <w:basedOn w:val="Bullet20"/>
    <w:uiPriority w:val="99"/>
    <w:qFormat/>
    <w:rsid w:val="007846CC"/>
    <w:pPr>
      <w:tabs>
        <w:tab w:val="clear" w:pos="2727"/>
      </w:tabs>
    </w:p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left" w:pos="567"/>
      </w:tabs>
      <w:spacing w:before="0" w:after="200"/>
      <w:ind w:left="1134" w:hanging="567"/>
      <w:jc w:val="left"/>
    </w:pPr>
    <w:rPr>
      <w:rFonts w:ascii="Times New Roman" w:hAnsi="Times New Roman"/>
      <w:sz w:val="24"/>
    </w:rPr>
  </w:style>
  <w:style w:type="paragraph" w:customStyle="1" w:styleId="BodyText">
    <w:name w:val="~BodyText"/>
    <w:basedOn w:val="Normal"/>
    <w:link w:val="BodyTextChar1"/>
    <w:uiPriority w:val="99"/>
    <w:qFormat/>
    <w:rsid w:val="00253C58"/>
    <w:pPr>
      <w:spacing w:before="260" w:line="260" w:lineRule="exact"/>
      <w:jc w:val="left"/>
    </w:pPr>
    <w:rPr>
      <w:rFonts w:ascii="Arial" w:hAnsi="Arial" w:cs="Arial"/>
      <w:szCs w:val="24"/>
    </w:rPr>
  </w:style>
  <w:style w:type="paragraph" w:customStyle="1" w:styleId="Disclaimer">
    <w:name w:val="~Disclaimer"/>
    <w:basedOn w:val="Normal"/>
    <w:uiPriority w:val="34"/>
    <w:qFormat/>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qFormat/>
    <w:rsid w:val="00253C58"/>
    <w:pPr>
      <w:keepNext/>
      <w:pageBreakBefore/>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tabs>
        <w:tab w:val="left" w:pos="425"/>
      </w:tabs>
      <w:spacing w:before="120" w:after="0" w:line="360" w:lineRule="auto"/>
      <w:ind w:left="425" w:hanging="425"/>
    </w:pPr>
    <w:rPr>
      <w:rFonts w:ascii="Arial" w:hAnsi="Arial"/>
      <w:szCs w:val="23"/>
      <w:lang w:eastAsia="da-DK"/>
    </w:rPr>
  </w:style>
  <w:style w:type="paragraph" w:customStyle="1" w:styleId="Text">
    <w:name w:val="Text"/>
    <w:basedOn w:val="Normal"/>
    <w:uiPriority w:val="99"/>
    <w:qFormat/>
    <w:rsid w:val="00253C58"/>
    <w:rPr>
      <w:rFonts w:ascii="Arial" w:hAnsi="Arial"/>
      <w:szCs w:val="20"/>
    </w:rPr>
  </w:style>
  <w:style w:type="paragraph" w:styleId="HTMLPreformatted">
    <w:name w:val="HTML Preformatted"/>
    <w:basedOn w:val="Normal"/>
    <w:link w:val="HTMLPreformattedChar"/>
    <w:uiPriority w:val="99"/>
    <w:semiHidden/>
    <w:unhideWhenUsed/>
    <w:qFormat/>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paragraph" w:customStyle="1" w:styleId="TableContents">
    <w:name w:val="Table Contents"/>
    <w:basedOn w:val="Normal"/>
    <w:uiPriority w:val="99"/>
    <w:qFormat/>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0"/>
    <w:uiPriority w:val="99"/>
    <w:qFormat/>
    <w:rsid w:val="00253C58"/>
    <w:pPr>
      <w:spacing w:before="0" w:after="0" w:line="280" w:lineRule="atLeast"/>
      <w:ind w:left="0"/>
    </w:pPr>
    <w:rPr>
      <w:rFonts w:cs="Arial"/>
      <w:sz w:val="20"/>
      <w:szCs w:val="20"/>
      <w:lang w:eastAsia="da-DK"/>
    </w:rPr>
  </w:style>
  <w:style w:type="paragraph" w:customStyle="1" w:styleId="Header4">
    <w:name w:val="Header 4"/>
    <w:basedOn w:val="Heading3"/>
    <w:uiPriority w:val="99"/>
    <w:qFormat/>
    <w:rsid w:val="00253C58"/>
    <w:pPr>
      <w:keepLines w:val="0"/>
      <w:numPr>
        <w:ilvl w:val="0"/>
        <w:numId w:val="0"/>
      </w:numPr>
      <w:tabs>
        <w:tab w:val="left"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pPr>
    <w:rPr>
      <w:rFonts w:ascii="Arial" w:hAnsi="Arial" w:cs="Arial"/>
      <w:b w:val="0"/>
      <w:bCs/>
      <w:iCs/>
      <w:color w:val="auto"/>
      <w:sz w:val="22"/>
      <w:szCs w:val="28"/>
      <w:lang w:eastAsia="en-US"/>
    </w:rPr>
  </w:style>
  <w:style w:type="paragraph" w:styleId="Index1">
    <w:name w:val="index 1"/>
    <w:basedOn w:val="Normal"/>
    <w:next w:val="Normal"/>
    <w:autoRedefine/>
    <w:uiPriority w:val="99"/>
    <w:unhideWhenUsed/>
    <w:qFormat/>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qFormat/>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qFormat/>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qFormat/>
    <w:rsid w:val="00253C58"/>
    <w:pPr>
      <w:numPr>
        <w:numId w:val="15"/>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qFormat/>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qFormat/>
    <w:rsid w:val="00253C58"/>
    <w:pPr>
      <w:spacing w:line="360" w:lineRule="auto"/>
      <w:ind w:left="720"/>
      <w:contextualSpacing/>
      <w:jc w:val="left"/>
    </w:pPr>
    <w:rPr>
      <w:rFonts w:ascii="Arial" w:eastAsia="Calibri" w:hAnsi="Arial"/>
      <w:lang w:eastAsia="en-US"/>
    </w:rPr>
  </w:style>
  <w:style w:type="paragraph" w:customStyle="1" w:styleId="ListBullet30">
    <w:name w:val="List Bullet 30"/>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16"/>
      </w:numPr>
      <w:spacing w:line="360" w:lineRule="auto"/>
      <w:jc w:val="left"/>
    </w:pPr>
    <w:rPr>
      <w:rFonts w:ascii="Arial" w:eastAsia="Calibri" w:hAnsi="Arial"/>
      <w:lang w:eastAsia="en-US"/>
    </w:rPr>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color w:val="ED7D31"/>
      <w:sz w:val="24"/>
      <w:lang w:val="mk-MK" w:eastAsia="en-US"/>
    </w:rPr>
  </w:style>
  <w:style w:type="paragraph" w:customStyle="1" w:styleId="Footnote">
    <w:name w:val="Foot note"/>
    <w:basedOn w:val="FootnoteText"/>
    <w:qFormat/>
    <w:rsid w:val="007472AF"/>
    <w:pPr>
      <w:spacing w:after="80" w:line="240" w:lineRule="auto"/>
      <w:jc w:val="both"/>
    </w:pPr>
    <w:rPr>
      <w:rFonts w:ascii="Calibri" w:eastAsia="Calibri" w:hAnsi="Calibri"/>
      <w:i/>
      <w:color w:val="E7E6E6"/>
      <w:sz w:val="16"/>
      <w:lang w:val="en-IE" w:eastAsia="en-US"/>
    </w:rPr>
  </w:style>
  <w:style w:type="paragraph" w:customStyle="1" w:styleId="normalforattendance">
    <w:name w:val="normal for attendance"/>
    <w:basedOn w:val="Normal"/>
    <w:uiPriority w:val="99"/>
    <w:qFormat/>
    <w:rsid w:val="00A15F33"/>
    <w:pPr>
      <w:spacing w:before="60" w:after="60"/>
    </w:pPr>
    <w:rPr>
      <w:rFonts w:ascii="Arial" w:hAnsi="Arial"/>
      <w:szCs w:val="20"/>
    </w:rPr>
  </w:style>
  <w:style w:type="paragraph" w:customStyle="1" w:styleId="Bullet2">
    <w:name w:val="Bullet 2"/>
    <w:basedOn w:val="Normal"/>
    <w:qFormat/>
    <w:rsid w:val="00A15F33"/>
    <w:pPr>
      <w:numPr>
        <w:numId w:val="17"/>
      </w:numPr>
      <w:jc w:val="left"/>
    </w:pPr>
    <w:rPr>
      <w:rFonts w:ascii="Arial" w:hAnsi="Arial"/>
      <w:szCs w:val="20"/>
      <w:lang w:val="en-IE" w:eastAsia="en-US"/>
    </w:rPr>
  </w:style>
  <w:style w:type="paragraph" w:customStyle="1" w:styleId="Buleted">
    <w:name w:val="Buleted"/>
    <w:basedOn w:val="Normal"/>
    <w:qFormat/>
    <w:rsid w:val="00A15F33"/>
    <w:pPr>
      <w:numPr>
        <w:numId w:val="18"/>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qFormat/>
    <w:rsid w:val="00A15F33"/>
    <w:pPr>
      <w:spacing w:beforeAutospacing="1" w:afterAutospacing="1"/>
      <w:jc w:val="left"/>
    </w:pPr>
    <w:rPr>
      <w:rFonts w:ascii="Times New Roman" w:hAnsi="Times New Roman"/>
      <w:sz w:val="24"/>
      <w:szCs w:val="24"/>
      <w:lang w:val="en-US" w:eastAsia="en-US"/>
    </w:rPr>
  </w:style>
  <w:style w:type="paragraph" w:customStyle="1" w:styleId="Pa7">
    <w:name w:val="Pa7"/>
    <w:basedOn w:val="Normal"/>
    <w:next w:val="Normal"/>
    <w:qFormat/>
    <w:rsid w:val="00A15F33"/>
    <w:pPr>
      <w:spacing w:before="0" w:after="80" w:line="176" w:lineRule="atLeast"/>
      <w:jc w:val="left"/>
    </w:pPr>
    <w:rPr>
      <w:rFonts w:ascii="ITC Franklin Gothic Std Book" w:hAnsi="ITC Franklin Gothic Std Book"/>
      <w:sz w:val="24"/>
      <w:szCs w:val="24"/>
      <w:lang w:val="en-US" w:eastAsia="en-US"/>
    </w:r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qFormat/>
    <w:rsid w:val="00A15F33"/>
    <w:pPr>
      <w:jc w:val="left"/>
    </w:pPr>
    <w:rPr>
      <w:rFonts w:ascii="Arial" w:hAnsi="Arial"/>
      <w:sz w:val="2"/>
      <w:szCs w:val="2"/>
    </w:rPr>
  </w:style>
  <w:style w:type="paragraph" w:customStyle="1" w:styleId="ListBullet40">
    <w:name w:val="List Bullet 40"/>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customStyle="1" w:styleId="ListBullet50">
    <w:name w:val="List Bullet 50"/>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customStyle="1" w:styleId="ListNumber0">
    <w:name w:val="List Number0"/>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paragraph" w:styleId="IndexHeading">
    <w:name w:val="index heading"/>
    <w:basedOn w:val="Normal"/>
    <w:next w:val="Index1"/>
    <w:uiPriority w:val="99"/>
    <w:unhideWhenUsed/>
    <w:qFormat/>
    <w:rsid w:val="00A15F33"/>
    <w:pPr>
      <w:spacing w:line="360" w:lineRule="auto"/>
      <w:jc w:val="left"/>
    </w:pPr>
    <w:rPr>
      <w:rFonts w:ascii="Calibri Light" w:hAnsi="Calibri Light"/>
      <w:b/>
      <w:bCs/>
      <w:sz w:val="20"/>
      <w:lang w:eastAsia="en-US"/>
    </w:rPr>
  </w:style>
  <w:style w:type="paragraph" w:customStyle="1" w:styleId="Lista">
    <w:name w:val="List a"/>
    <w:basedOn w:val="ListParagraph"/>
    <w:uiPriority w:val="99"/>
    <w:qFormat/>
    <w:rsid w:val="00A15F33"/>
    <w:pPr>
      <w:numPr>
        <w:numId w:val="19"/>
      </w:numPr>
      <w:spacing w:before="0" w:after="0" w:line="360" w:lineRule="auto"/>
      <w:jc w:val="left"/>
    </w:pPr>
    <w:rPr>
      <w:rFonts w:ascii="Arial" w:eastAsia="Calibri" w:hAnsi="Arial" w:cs="Arial"/>
      <w:sz w:val="20"/>
      <w:szCs w:val="22"/>
      <w:lang w:eastAsia="en-US"/>
    </w:rPr>
  </w:style>
  <w:style w:type="paragraph" w:customStyle="1" w:styleId="msonormal0">
    <w:name w:val="msonormal"/>
    <w:basedOn w:val="Normal"/>
    <w:uiPriority w:val="99"/>
    <w:qFormat/>
    <w:rsid w:val="00A15F33"/>
    <w:pPr>
      <w:spacing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spacing w:after="0"/>
      <w:jc w:val="center"/>
      <w:textAlignment w:val="baseline"/>
    </w:pPr>
    <w:rPr>
      <w:rFonts w:cs="Arial"/>
      <w:bCs/>
      <w:iCs/>
      <w:sz w:val="18"/>
      <w:szCs w:val="18"/>
    </w:rPr>
  </w:style>
  <w:style w:type="paragraph" w:customStyle="1" w:styleId="ListBullet3NoSpace">
    <w:name w:val="List Bullet 3 NoSpace"/>
    <w:basedOn w:val="ListBullet3"/>
    <w:uiPriority w:val="4"/>
    <w:qFormat/>
    <w:rsid w:val="00DB3C90"/>
    <w:pPr>
      <w:numPr>
        <w:numId w:val="21"/>
      </w:numPr>
      <w:tabs>
        <w:tab w:val="left" w:pos="1276"/>
      </w:tabs>
      <w:spacing w:before="0" w:after="0" w:line="270" w:lineRule="atLeast"/>
      <w:jc w:val="left"/>
    </w:pPr>
    <w:rPr>
      <w:rFonts w:ascii="Arial" w:hAnsi="Arial" w:cs="Arial"/>
      <w:sz w:val="20"/>
      <w:szCs w:val="20"/>
      <w:lang w:eastAsia="da-DK"/>
    </w:rPr>
  </w:style>
  <w:style w:type="paragraph" w:customStyle="1" w:styleId="title-doc-first">
    <w:name w:val="title-doc-first"/>
    <w:basedOn w:val="Normal"/>
    <w:qFormat/>
    <w:rsid w:val="00DB3C90"/>
    <w:pPr>
      <w:spacing w:beforeAutospacing="1" w:afterAutospacing="1" w:line="240" w:lineRule="auto"/>
      <w:jc w:val="left"/>
    </w:pPr>
    <w:rPr>
      <w:rFonts w:ascii="Times New Roman" w:hAnsi="Times New Roman"/>
      <w:sz w:val="24"/>
      <w:szCs w:val="24"/>
      <w:lang w:val="en-US" w:eastAsia="en-US"/>
    </w:rPr>
  </w:style>
  <w:style w:type="paragraph" w:customStyle="1" w:styleId="doc-ti">
    <w:name w:val="doc-ti"/>
    <w:basedOn w:val="Normal"/>
    <w:qFormat/>
    <w:rsid w:val="00DB3C90"/>
    <w:pPr>
      <w:spacing w:beforeAutospacing="1"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numPr>
        <w:numId w:val="22"/>
      </w:numPr>
      <w:tabs>
        <w:tab w:val="left" w:pos="113"/>
      </w:tabs>
      <w:spacing w:before="0" w:after="0" w:line="240" w:lineRule="auto"/>
      <w:ind w:left="113" w:hanging="113"/>
      <w:jc w:val="left"/>
    </w:pPr>
    <w:rPr>
      <w:rFonts w:ascii="Arial" w:hAnsi="Arial"/>
      <w:sz w:val="20"/>
      <w:szCs w:val="20"/>
    </w:rPr>
  </w:style>
  <w:style w:type="paragraph" w:customStyle="1" w:styleId="NumberIndent">
    <w:name w:val="Number Indent"/>
    <w:basedOn w:val="ListBullet"/>
    <w:uiPriority w:val="35"/>
    <w:qFormat/>
    <w:rsid w:val="00932FC6"/>
    <w:pPr>
      <w:numPr>
        <w:numId w:val="25"/>
      </w:numPr>
      <w:spacing w:after="120"/>
      <w:ind w:left="510" w:hanging="255"/>
      <w:contextualSpacing/>
      <w:jc w:val="left"/>
    </w:pPr>
    <w:rPr>
      <w:rFonts w:ascii="Arial" w:eastAsiaTheme="minorHAnsi" w:hAnsi="Arial" w:cstheme="minorBidi"/>
      <w:lang w:eastAsia="en-US"/>
    </w:rPr>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Characters"/>
    <w:uiPriority w:val="99"/>
    <w:qFormat/>
    <w:rsid w:val="00172852"/>
    <w:pPr>
      <w:spacing w:before="0" w:after="160" w:line="240" w:lineRule="exact"/>
    </w:pPr>
    <w:rPr>
      <w:rFonts w:ascii="Calibri" w:hAnsi="Calibri"/>
      <w:sz w:val="20"/>
      <w:szCs w:val="20"/>
      <w:vertAlign w:val="superscript"/>
      <w:lang w:val="en-US" w:eastAsia="en-US"/>
    </w:rPr>
  </w:style>
  <w:style w:type="paragraph" w:customStyle="1" w:styleId="Species">
    <w:name w:val="Species"/>
    <w:basedOn w:val="Heading2"/>
    <w:qFormat/>
    <w:rsid w:val="00172852"/>
    <w:pPr>
      <w:numPr>
        <w:ilvl w:val="0"/>
        <w:numId w:val="0"/>
      </w:numPr>
      <w:tabs>
        <w:tab w:val="left"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qFormat/>
    <w:rsid w:val="00172852"/>
    <w:pPr>
      <w:keepLines w:val="0"/>
      <w:numPr>
        <w:ilvl w:val="0"/>
        <w:numId w:val="0"/>
      </w:numPr>
      <w:tabs>
        <w:tab w:val="left"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qFormat/>
    <w:rsid w:val="00172852"/>
    <w:pPr>
      <w:keepNext/>
      <w:numPr>
        <w:numId w:val="0"/>
      </w:numPr>
      <w:spacing w:before="480" w:line="240" w:lineRule="auto"/>
      <w:ind w:left="714" w:hanging="357"/>
      <w:jc w:val="both"/>
    </w:pPr>
    <w:rPr>
      <w:rFonts w:ascii="Times New Roman" w:hAnsi="Times New Roman"/>
      <w:color w:val="auto"/>
      <w:szCs w:val="24"/>
      <w:u w:val="single"/>
      <w:lang w:val="en-US" w:eastAsia="en-US"/>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paragraph" w:customStyle="1" w:styleId="Tableau-textesetchiffres-BIOTOPE">
    <w:name w:val="Tableau - textes et chiffres - BIOTOPE"/>
    <w:basedOn w:val="Normal"/>
    <w:qFormat/>
    <w:rsid w:val="003B46E3"/>
    <w:pPr>
      <w:widowControl w:val="0"/>
      <w:spacing w:after="0" w:line="240" w:lineRule="auto"/>
      <w:ind w:right="57"/>
    </w:pPr>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left" w:pos="0"/>
      </w:tabs>
      <w:ind w:hanging="850"/>
      <w:jc w:val="left"/>
    </w:pPr>
    <w:rPr>
      <w:rFonts w:ascii="Arial" w:eastAsiaTheme="minorHAnsi" w:hAnsi="Arial" w:cstheme="minorBidi"/>
      <w:lang w:eastAsia="en-US"/>
    </w:rPr>
  </w:style>
  <w:style w:type="paragraph" w:customStyle="1" w:styleId="H4">
    <w:name w:val="H4"/>
    <w:basedOn w:val="Heading4"/>
    <w:next w:val="BodyText0"/>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paragraph" w:customStyle="1" w:styleId="TableTitle">
    <w:name w:val="Table Title"/>
    <w:basedOn w:val="BodyText0"/>
    <w:uiPriority w:val="7"/>
    <w:qFormat/>
    <w:rsid w:val="000D2DB3"/>
    <w:pPr>
      <w:spacing w:before="240"/>
      <w:ind w:left="0"/>
    </w:pPr>
    <w:rPr>
      <w:rFonts w:eastAsiaTheme="minorHAnsi" w:cstheme="minorBidi"/>
      <w:b/>
      <w:sz w:val="22"/>
      <w:szCs w:val="22"/>
      <w:lang w:eastAsia="en-US"/>
    </w:rPr>
  </w:style>
  <w:style w:type="paragraph" w:customStyle="1" w:styleId="Pa31">
    <w:name w:val="Pa31"/>
    <w:basedOn w:val="Normal"/>
    <w:next w:val="Normal"/>
    <w:uiPriority w:val="99"/>
    <w:qFormat/>
    <w:rsid w:val="00023B94"/>
    <w:pPr>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qFormat/>
    <w:rsid w:val="009A701B"/>
    <w:pPr>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qFormat/>
    <w:rsid w:val="009A701B"/>
    <w:pPr>
      <w:spacing w:before="0" w:after="0" w:line="221" w:lineRule="atLeast"/>
      <w:jc w:val="left"/>
    </w:pPr>
    <w:rPr>
      <w:rFonts w:ascii="TheSans B6 SemiBold" w:eastAsiaTheme="minorHAnsi" w:hAnsi="TheSans B6 SemiBold" w:cstheme="minorBidi"/>
      <w:sz w:val="24"/>
      <w:szCs w:val="24"/>
      <w:lang w:val="en-US" w:eastAsia="en-US"/>
    </w:rPr>
  </w:style>
  <w:style w:type="paragraph" w:customStyle="1" w:styleId="WW-Default">
    <w:name w:val="WW-Default"/>
    <w:qFormat/>
    <w:rsid w:val="00815E91"/>
    <w:pPr>
      <w:widowControl w:val="0"/>
    </w:pPr>
    <w:rPr>
      <w:rFonts w:ascii="Times New Roman" w:hAnsi="Times New Roman"/>
      <w:color w:val="000000"/>
      <w:sz w:val="24"/>
      <w:szCs w:val="24"/>
      <w:lang w:val="en-CA" w:eastAsia="ar-SA"/>
    </w:rPr>
  </w:style>
  <w:style w:type="paragraph" w:customStyle="1" w:styleId="yiv1566806162msonormal">
    <w:name w:val="yiv1566806162msonormal"/>
    <w:basedOn w:val="Normal"/>
    <w:qFormat/>
    <w:rsid w:val="00873DED"/>
    <w:pPr>
      <w:spacing w:beforeAutospacing="1"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B55FB1"/>
    <w:pPr>
      <w:widowControl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B55FB1"/>
    <w:pPr>
      <w:widowControl w:val="0"/>
      <w:numPr>
        <w:numId w:val="64"/>
      </w:numPr>
      <w:spacing w:after="0" w:line="240" w:lineRule="auto"/>
    </w:pPr>
    <w:rPr>
      <w:rFonts w:ascii="Arial" w:hAnsi="Arial" w:cs="Arial"/>
      <w:sz w:val="24"/>
      <w:szCs w:val="20"/>
      <w:lang w:eastAsia="fr-BE"/>
    </w:rPr>
  </w:style>
  <w:style w:type="paragraph" w:customStyle="1" w:styleId="1209Bullets2">
    <w:name w:val="1209Bullets2"/>
    <w:basedOn w:val="Normal"/>
    <w:qFormat/>
    <w:rsid w:val="00B55FB1"/>
    <w:pPr>
      <w:widowControl w:val="0"/>
      <w:tabs>
        <w:tab w:val="left" w:pos="1843"/>
        <w:tab w:val="num" w:pos="2350"/>
      </w:tabs>
      <w:spacing w:before="60" w:after="0" w:line="240" w:lineRule="auto"/>
      <w:ind w:left="2127" w:hanging="357"/>
    </w:pPr>
    <w:rPr>
      <w:rFonts w:ascii="Arial" w:hAnsi="Arial" w:cs="Arial"/>
      <w:color w:val="000000"/>
      <w:sz w:val="24"/>
      <w:szCs w:val="24"/>
      <w:lang w:val="mk-MK" w:eastAsia="fr-BE"/>
    </w:rPr>
  </w:style>
  <w:style w:type="paragraph" w:customStyle="1" w:styleId="1209Bullets3">
    <w:name w:val="1209Bullets3"/>
    <w:basedOn w:val="Normal"/>
    <w:qFormat/>
    <w:rsid w:val="00B55FB1"/>
    <w:pPr>
      <w:widowControl w:val="0"/>
      <w:tabs>
        <w:tab w:val="left" w:pos="360"/>
        <w:tab w:val="left" w:pos="1980"/>
        <w:tab w:val="num" w:pos="2350"/>
      </w:tabs>
      <w:spacing w:before="0" w:after="0"/>
      <w:ind w:left="1980"/>
    </w:pPr>
    <w:rPr>
      <w:rFonts w:ascii="Arial" w:hAnsi="Arial" w:cs="Arial"/>
      <w:sz w:val="20"/>
      <w:szCs w:val="20"/>
      <w:lang w:eastAsia="fr-BE"/>
    </w:rPr>
  </w:style>
  <w:style w:type="paragraph" w:customStyle="1" w:styleId="1209Heading3">
    <w:name w:val="1209Heading3"/>
    <w:basedOn w:val="Heading2"/>
    <w:link w:val="1209Heading3Char"/>
    <w:qFormat/>
    <w:rsid w:val="00B55FB1"/>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paragraph" w:customStyle="1" w:styleId="FrameContents">
    <w:name w:val="Frame Contents"/>
    <w:basedOn w:val="Normal"/>
    <w:qFormat/>
  </w:style>
  <w:style w:type="numbering" w:customStyle="1" w:styleId="ListBulletsWorldBankADB">
    <w:name w:val="ListBulletsWorldBank/ADB"/>
    <w:qFormat/>
    <w:rsid w:val="0015476E"/>
  </w:style>
  <w:style w:type="numbering" w:customStyle="1" w:styleId="IndentedNumberWorldBank">
    <w:name w:val="IndentedNumberWorldBank"/>
    <w:uiPriority w:val="99"/>
    <w:qFormat/>
    <w:rsid w:val="00335E7C"/>
  </w:style>
  <w:style w:type="numbering" w:customStyle="1" w:styleId="Recommnendation">
    <w:name w:val="Recommnendation"/>
    <w:uiPriority w:val="99"/>
    <w:qFormat/>
    <w:rsid w:val="007838B6"/>
  </w:style>
  <w:style w:type="numbering" w:customStyle="1" w:styleId="KeyIssues">
    <w:name w:val="KeyIssues"/>
    <w:uiPriority w:val="99"/>
    <w:qFormat/>
    <w:rsid w:val="00DC2F3D"/>
  </w:style>
  <w:style w:type="numbering" w:customStyle="1" w:styleId="USPList">
    <w:name w:val="USP List"/>
    <w:uiPriority w:val="99"/>
    <w:qFormat/>
    <w:rsid w:val="007838B6"/>
  </w:style>
  <w:style w:type="numbering" w:customStyle="1" w:styleId="Style1">
    <w:name w:val="Style1"/>
    <w:uiPriority w:val="99"/>
    <w:qFormat/>
    <w:rsid w:val="00572A33"/>
  </w:style>
  <w:style w:type="numbering" w:customStyle="1" w:styleId="Style2">
    <w:name w:val="Style2"/>
    <w:uiPriority w:val="99"/>
    <w:qFormat/>
    <w:rsid w:val="003D0838"/>
  </w:style>
  <w:style w:type="numbering" w:customStyle="1" w:styleId="CowiNumberList">
    <w:name w:val="CowiNumberList"/>
    <w:qFormat/>
    <w:rsid w:val="00A14DC4"/>
  </w:style>
  <w:style w:type="numbering" w:styleId="111111">
    <w:name w:val="Outline List 2"/>
    <w:uiPriority w:val="99"/>
    <w:unhideWhenUsed/>
    <w:qFormat/>
    <w:rsid w:val="00A14DC4"/>
  </w:style>
  <w:style w:type="numbering" w:styleId="ArticleSection">
    <w:name w:val="Outline List 3"/>
    <w:qFormat/>
    <w:rsid w:val="00AF70AB"/>
  </w:style>
  <w:style w:type="numbering" w:customStyle="1" w:styleId="CurrentList11">
    <w:name w:val="Current List11"/>
    <w:qFormat/>
    <w:rsid w:val="00253C58"/>
  </w:style>
  <w:style w:type="numbering" w:customStyle="1" w:styleId="CowiHeadings">
    <w:name w:val="CowiHeadings"/>
    <w:qFormat/>
    <w:rsid w:val="00A15F33"/>
  </w:style>
  <w:style w:type="numbering" w:customStyle="1" w:styleId="SecListStyle">
    <w:name w:val="~SecListStyle"/>
    <w:uiPriority w:val="99"/>
    <w:qFormat/>
    <w:rsid w:val="00A15F33"/>
  </w:style>
  <w:style w:type="numbering" w:customStyle="1" w:styleId="AppListStyle">
    <w:name w:val="~AppListStyle"/>
    <w:uiPriority w:val="99"/>
    <w:qFormat/>
    <w:rsid w:val="00A15F33"/>
  </w:style>
  <w:style w:type="table" w:styleId="TableGrid">
    <w:name w:val="Table Grid"/>
    <w:basedOn w:val="TableNormal"/>
    <w:uiPriority w:val="39"/>
    <w:rsid w:val="0089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41">
    <w:name w:val="Plain Table 41"/>
    <w:basedOn w:val="TableNormal"/>
    <w:uiPriority w:val="44"/>
    <w:rsid w:val="00572A33"/>
    <w:rPr>
      <w:sz w:val="22"/>
      <w:szCs w:val="22"/>
      <w:lang w:val="en-GB"/>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table" w:styleId="LightList-Accent5">
    <w:name w:val="Light List Accent 5"/>
    <w:basedOn w:val="TableNormal"/>
    <w:uiPriority w:val="61"/>
    <w:rsid w:val="00E50203"/>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b/>
        <w:bCs/>
      </w:rPr>
    </w:tblStylePr>
    <w:tblStylePr w:type="lastCol">
      <w:rPr>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Ind w:w="0" w:type="dxa"/>
      <w:tblBorders>
        <w:top w:val="single" w:sz="8" w:space="0" w:color="70AD47"/>
        <w:left w:val="single" w:sz="8" w:space="0" w:color="70AD47"/>
        <w:bottom w:val="single" w:sz="8" w:space="0" w:color="70AD47"/>
        <w:right w:val="single" w:sz="8" w:space="0" w:color="70AD47"/>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TableGrid1">
    <w:name w:val="Table Grid1"/>
    <w:basedOn w:val="TableNormal"/>
    <w:uiPriority w:val="59"/>
    <w:rsid w:val="00253C58"/>
    <w:pPr>
      <w:spacing w:line="27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253C58"/>
    <w:pPr>
      <w:spacing w:line="27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Accent6">
    <w:name w:val="Light Grid Accent 6"/>
    <w:basedOn w:val="TableNormal"/>
    <w:uiPriority w:val="62"/>
    <w:semiHidden/>
    <w:unhideWhenUsed/>
    <w:rsid w:val="00253C58"/>
    <w:rPr>
      <w:sz w:val="22"/>
      <w:szCs w:val="22"/>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blStylePr w:type="firstRow">
      <w:pPr>
        <w:spacing w:beforeLines="0" w:afterLines="0" w:line="240" w:lineRule="auto"/>
      </w:pPr>
      <w:rPr>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afterLines="0" w:line="240" w:lineRule="auto"/>
      </w:pPr>
      <w:rPr>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b/>
        <w:bCs/>
      </w:rPr>
    </w:tblStylePr>
    <w:tblStylePr w:type="lastCol">
      <w:rPr>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LightList-Accent51">
    <w:name w:val="Light List - Accent 51"/>
    <w:basedOn w:val="TableNormal"/>
    <w:uiPriority w:val="61"/>
    <w:rsid w:val="007472AF"/>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MMTable">
    <w:name w:val="~MMTable"/>
    <w:basedOn w:val="TableNormal"/>
    <w:uiPriority w:val="99"/>
    <w:rsid w:val="00A15F33"/>
    <w:pPr>
      <w:spacing w:before="40" w:after="40"/>
    </w:pPr>
    <w:rPr>
      <w:sz w:val="16"/>
      <w:szCs w:val="16"/>
      <w:lang w:val="en-GB"/>
    </w:rPr>
    <w:tblPr>
      <w:tblStyleRowBandSize w:val="1"/>
      <w:tblInd w:w="0" w:type="dxa"/>
      <w:tblBorders>
        <w:top w:val="single" w:sz="8" w:space="0" w:color="auto"/>
        <w:bottom w:val="single" w:sz="8" w:space="0" w:color="auto"/>
        <w:insideH w:val="single" w:sz="2" w:space="0" w:color="5B9BD5"/>
      </w:tblBorders>
      <w:tblCellMar>
        <w:top w:w="0" w:type="dxa"/>
        <w:left w:w="0" w:type="dxa"/>
        <w:bottom w:w="0" w:type="dxa"/>
        <w:right w:w="0" w:type="dxa"/>
      </w:tblCellMar>
    </w:tblPr>
    <w:tblStylePr w:type="firstRow">
      <w:tblPr/>
      <w:trPr>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table" w:customStyle="1" w:styleId="Kokan">
    <w:name w:val="Kokan"/>
    <w:basedOn w:val="TableNormal"/>
    <w:uiPriority w:val="99"/>
    <w:qFormat/>
    <w:rsid w:val="006D7888"/>
    <w:rPr>
      <w:sz w:val="18"/>
    </w:rPr>
    <w:tblPr>
      <w:tblInd w:w="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jc w:val="center"/>
      </w:pPr>
      <w:rPr>
        <w:color w:val="FFFFFF"/>
        <w:sz w:val="18"/>
      </w:rPr>
      <w:tblPr/>
      <w:tcPr>
        <w:shd w:val="clear" w:color="auto" w:fill="5B9BD5"/>
        <w:vAlign w:val="center"/>
      </w:tcPr>
    </w:tblStylePr>
    <w:tblStylePr w:type="lastRow">
      <w:rPr>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uiPriority w:val="99"/>
    <w:rsid w:val="00A768B4"/>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imple1">
    <w:name w:val="Simple1"/>
    <w:basedOn w:val="TableNormal"/>
    <w:uiPriority w:val="99"/>
    <w:qFormat/>
    <w:rsid w:val="00172852"/>
    <w:pPr>
      <w:jc w:val="center"/>
    </w:pPr>
    <w:rPr>
      <w:lang w:val="mk-MK" w:eastAsia="mk-MK"/>
    </w:rPr>
    <w:tblPr>
      <w:tblInd w:w="0" w:type="dxa"/>
      <w:tblBorders>
        <w:top w:val="single" w:sz="12" w:space="0" w:color="auto"/>
        <w:bottom w:val="single" w:sz="12" w:space="0" w:color="auto"/>
      </w:tblBorders>
      <w:tblCellMar>
        <w:top w:w="0" w:type="dxa"/>
        <w:left w:w="108" w:type="dxa"/>
        <w:bottom w:w="0" w:type="dxa"/>
        <w:right w:w="108" w:type="dxa"/>
      </w:tblCellMar>
    </w:tblPr>
    <w:tcPr>
      <w:vAlign w:val="center"/>
    </w:tcPr>
  </w:style>
  <w:style w:type="table" w:customStyle="1" w:styleId="LightShading1">
    <w:name w:val="Light Shading1"/>
    <w:uiPriority w:val="99"/>
    <w:rsid w:val="00172852"/>
    <w:rPr>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Ind w:w="0" w:type="dxa"/>
      <w:tblBorders>
        <w:top w:val="single" w:sz="8" w:space="0" w:color="auto"/>
        <w:bottom w:val="single" w:sz="8" w:space="0" w:color="auto"/>
      </w:tblBorders>
      <w:tblCellMar>
        <w:top w:w="0" w:type="dxa"/>
        <w:left w:w="108" w:type="dxa"/>
        <w:bottom w:w="0" w:type="dxa"/>
        <w:right w:w="108" w:type="dxa"/>
      </w:tblCellMar>
    </w:tblPr>
  </w:style>
  <w:style w:type="table" w:customStyle="1" w:styleId="WSP">
    <w:name w:val="WSP"/>
    <w:basedOn w:val="TableNormal"/>
    <w:uiPriority w:val="99"/>
    <w:rsid w:val="000D2DB3"/>
    <w:rPr>
      <w:rFonts w:eastAsiaTheme="minorHAnsi" w:cstheme="minorBidi"/>
      <w:color w:val="FFC000" w:themeColor="accent4"/>
      <w:sz w:val="22"/>
      <w:szCs w:val="22"/>
      <w:lang w:val="en-GB"/>
    </w:rPr>
    <w:tblPr>
      <w:tblStyleRow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E7E6E6" w:themeColor="background2"/>
        <w:insideV w:val="single" w:sz="4" w:space="0" w:color="E7E6E6" w:themeColor="background2"/>
      </w:tblBorders>
      <w:tblCellMar>
        <w:top w:w="57" w:type="dxa"/>
        <w:left w:w="108" w:type="dxa"/>
        <w:bottom w:w="57" w:type="dxa"/>
        <w:right w:w="108"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E7E6E6" w:themeColor="background2"/>
          <w:tl2br w:val="nil"/>
          <w:tr2bl w:val="nil"/>
        </w:tcBorders>
      </w:tcPr>
    </w:tblStylePr>
    <w:tblStylePr w:type="band1Horz">
      <w:tblPr/>
      <w:tcPr>
        <w:tcBorders>
          <w:top w:val="single" w:sz="4" w:space="0" w:color="E7E6E6" w:themeColor="background2"/>
          <w:left w:val="single" w:sz="4" w:space="0" w:color="4472C4" w:themeColor="accent1"/>
          <w:bottom w:val="single" w:sz="4" w:space="0" w:color="E7E6E6" w:themeColor="background2"/>
          <w:right w:val="single" w:sz="4" w:space="0" w:color="4472C4" w:themeColor="accent1"/>
          <w:insideH w:val="nil"/>
          <w:insideV w:val="single" w:sz="4" w:space="0" w:color="E7E6E6" w:themeColor="background2"/>
          <w:tl2br w:val="nil"/>
          <w:tr2bl w:val="nil"/>
        </w:tcBorders>
        <w:shd w:val="clear" w:color="auto" w:fill="4472C4" w:themeFill="accent1"/>
      </w:tcPr>
    </w:tblStyle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uiPriority w:val="99"/>
    <w:unhideWhenUsed/>
    <w:qFormat/>
    <w:rsid w:val="00466DB0"/>
    <w:rPr>
      <w:vertAlign w:val="superscript"/>
    </w:rPr>
  </w:style>
  <w:style w:type="character" w:customStyle="1" w:styleId="UnresolvedMention2">
    <w:name w:val="Unresolved Mention2"/>
    <w:basedOn w:val="DefaultParagraphFont"/>
    <w:uiPriority w:val="99"/>
    <w:semiHidden/>
    <w:unhideWhenUsed/>
    <w:rsid w:val="007775DD"/>
    <w:rPr>
      <w:color w:val="605E5C"/>
      <w:shd w:val="clear" w:color="auto" w:fill="E1DFDD"/>
    </w:rPr>
  </w:style>
  <w:style w:type="character" w:customStyle="1" w:styleId="UnresolvedMention3">
    <w:name w:val="Unresolved Mention3"/>
    <w:basedOn w:val="DefaultParagraphFont"/>
    <w:uiPriority w:val="99"/>
    <w:semiHidden/>
    <w:unhideWhenUsed/>
    <w:rsid w:val="000470EB"/>
    <w:rPr>
      <w:color w:val="605E5C"/>
      <w:shd w:val="clear" w:color="auto" w:fill="E1DFDD"/>
    </w:rPr>
  </w:style>
  <w:style w:type="character" w:customStyle="1" w:styleId="UnresolvedMention4">
    <w:name w:val="Unresolved Mention4"/>
    <w:basedOn w:val="DefaultParagraphFont"/>
    <w:uiPriority w:val="99"/>
    <w:semiHidden/>
    <w:unhideWhenUsed/>
    <w:rsid w:val="001B767F"/>
    <w:rPr>
      <w:color w:val="605E5C"/>
      <w:shd w:val="clear" w:color="auto" w:fill="E1DFDD"/>
    </w:rPr>
  </w:style>
  <w:style w:type="character" w:customStyle="1" w:styleId="UnresolvedMention5">
    <w:name w:val="Unresolved Mention5"/>
    <w:basedOn w:val="DefaultParagraphFont"/>
    <w:uiPriority w:val="99"/>
    <w:semiHidden/>
    <w:unhideWhenUsed/>
    <w:rsid w:val="00725274"/>
    <w:rPr>
      <w:color w:val="605E5C"/>
      <w:shd w:val="clear" w:color="auto" w:fill="E1DFDD"/>
    </w:rPr>
  </w:style>
  <w:style w:type="character" w:customStyle="1" w:styleId="UnresolvedMention6">
    <w:name w:val="Unresolved Mention6"/>
    <w:basedOn w:val="DefaultParagraphFont"/>
    <w:uiPriority w:val="99"/>
    <w:semiHidden/>
    <w:unhideWhenUsed/>
    <w:rsid w:val="00D65C4D"/>
    <w:rPr>
      <w:color w:val="605E5C"/>
      <w:shd w:val="clear" w:color="auto" w:fill="E1DFDD"/>
    </w:rPr>
  </w:style>
  <w:style w:type="character" w:customStyle="1" w:styleId="UnresolvedMention7">
    <w:name w:val="Unresolved Mention7"/>
    <w:basedOn w:val="DefaultParagraphFont"/>
    <w:uiPriority w:val="99"/>
    <w:semiHidden/>
    <w:unhideWhenUsed/>
    <w:rsid w:val="00ED7CC6"/>
    <w:rPr>
      <w:color w:val="605E5C"/>
      <w:shd w:val="clear" w:color="auto" w:fill="E1DFDD"/>
    </w:rPr>
  </w:style>
  <w:style w:type="character" w:customStyle="1" w:styleId="UnresolvedMention8">
    <w:name w:val="Unresolved Mention8"/>
    <w:basedOn w:val="DefaultParagraphFont"/>
    <w:uiPriority w:val="99"/>
    <w:semiHidden/>
    <w:unhideWhenUsed/>
    <w:rsid w:val="004774A6"/>
    <w:rPr>
      <w:color w:val="605E5C"/>
      <w:shd w:val="clear" w:color="auto" w:fill="E1DFDD"/>
    </w:rPr>
  </w:style>
  <w:style w:type="character" w:customStyle="1" w:styleId="UnresolvedMention9">
    <w:name w:val="Unresolved Mention9"/>
    <w:basedOn w:val="DefaultParagraphFont"/>
    <w:uiPriority w:val="99"/>
    <w:semiHidden/>
    <w:unhideWhenUsed/>
    <w:rsid w:val="00CF648A"/>
    <w:rPr>
      <w:color w:val="605E5C"/>
      <w:shd w:val="clear" w:color="auto" w:fill="E1DFDD"/>
    </w:rPr>
  </w:style>
  <w:style w:type="character" w:customStyle="1" w:styleId="UnresolvedMention">
    <w:name w:val="Unresolved Mention"/>
    <w:basedOn w:val="DefaultParagraphFont"/>
    <w:uiPriority w:val="99"/>
    <w:semiHidden/>
    <w:unhideWhenUsed/>
    <w:rsid w:val="00A06B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297220">
      <w:bodyDiv w:val="1"/>
      <w:marLeft w:val="0"/>
      <w:marRight w:val="0"/>
      <w:marTop w:val="0"/>
      <w:marBottom w:val="0"/>
      <w:divBdr>
        <w:top w:val="none" w:sz="0" w:space="0" w:color="auto"/>
        <w:left w:val="none" w:sz="0" w:space="0" w:color="auto"/>
        <w:bottom w:val="none" w:sz="0" w:space="0" w:color="auto"/>
        <w:right w:val="none" w:sz="0" w:space="0" w:color="auto"/>
      </w:divBdr>
    </w:div>
    <w:div w:id="185025647">
      <w:bodyDiv w:val="1"/>
      <w:marLeft w:val="0"/>
      <w:marRight w:val="0"/>
      <w:marTop w:val="0"/>
      <w:marBottom w:val="0"/>
      <w:divBdr>
        <w:top w:val="none" w:sz="0" w:space="0" w:color="auto"/>
        <w:left w:val="none" w:sz="0" w:space="0" w:color="auto"/>
        <w:bottom w:val="none" w:sz="0" w:space="0" w:color="auto"/>
        <w:right w:val="none" w:sz="0" w:space="0" w:color="auto"/>
      </w:divBdr>
    </w:div>
    <w:div w:id="541286739">
      <w:bodyDiv w:val="1"/>
      <w:marLeft w:val="0"/>
      <w:marRight w:val="0"/>
      <w:marTop w:val="0"/>
      <w:marBottom w:val="0"/>
      <w:divBdr>
        <w:top w:val="none" w:sz="0" w:space="0" w:color="auto"/>
        <w:left w:val="none" w:sz="0" w:space="0" w:color="auto"/>
        <w:bottom w:val="none" w:sz="0" w:space="0" w:color="auto"/>
        <w:right w:val="none" w:sz="0" w:space="0" w:color="auto"/>
      </w:divBdr>
    </w:div>
    <w:div w:id="921140415">
      <w:bodyDiv w:val="1"/>
      <w:marLeft w:val="0"/>
      <w:marRight w:val="0"/>
      <w:marTop w:val="0"/>
      <w:marBottom w:val="0"/>
      <w:divBdr>
        <w:top w:val="none" w:sz="0" w:space="0" w:color="auto"/>
        <w:left w:val="none" w:sz="0" w:space="0" w:color="auto"/>
        <w:bottom w:val="none" w:sz="0" w:space="0" w:color="auto"/>
        <w:right w:val="none" w:sz="0" w:space="0" w:color="auto"/>
      </w:divBdr>
      <w:divsChild>
        <w:div w:id="1062290948">
          <w:marLeft w:val="0"/>
          <w:marRight w:val="0"/>
          <w:marTop w:val="0"/>
          <w:marBottom w:val="0"/>
          <w:divBdr>
            <w:top w:val="none" w:sz="0" w:space="0" w:color="auto"/>
            <w:left w:val="none" w:sz="0" w:space="0" w:color="auto"/>
            <w:bottom w:val="none" w:sz="0" w:space="0" w:color="auto"/>
            <w:right w:val="none" w:sz="0" w:space="0" w:color="auto"/>
          </w:divBdr>
          <w:divsChild>
            <w:div w:id="303659257">
              <w:marLeft w:val="0"/>
              <w:marRight w:val="0"/>
              <w:marTop w:val="0"/>
              <w:marBottom w:val="0"/>
              <w:divBdr>
                <w:top w:val="none" w:sz="0" w:space="0" w:color="auto"/>
                <w:left w:val="none" w:sz="0" w:space="0" w:color="auto"/>
                <w:bottom w:val="none" w:sz="0" w:space="0" w:color="auto"/>
                <w:right w:val="none" w:sz="0" w:space="0" w:color="auto"/>
              </w:divBdr>
              <w:divsChild>
                <w:div w:id="563029692">
                  <w:marLeft w:val="0"/>
                  <w:marRight w:val="0"/>
                  <w:marTop w:val="0"/>
                  <w:marBottom w:val="0"/>
                  <w:divBdr>
                    <w:top w:val="none" w:sz="0" w:space="0" w:color="auto"/>
                    <w:left w:val="none" w:sz="0" w:space="0" w:color="auto"/>
                    <w:bottom w:val="none" w:sz="0" w:space="0" w:color="auto"/>
                    <w:right w:val="none" w:sz="0" w:space="0" w:color="auto"/>
                  </w:divBdr>
                  <w:divsChild>
                    <w:div w:id="1159226853">
                      <w:marLeft w:val="0"/>
                      <w:marRight w:val="0"/>
                      <w:marTop w:val="0"/>
                      <w:marBottom w:val="0"/>
                      <w:divBdr>
                        <w:top w:val="none" w:sz="0" w:space="0" w:color="auto"/>
                        <w:left w:val="none" w:sz="0" w:space="0" w:color="auto"/>
                        <w:bottom w:val="none" w:sz="0" w:space="0" w:color="auto"/>
                        <w:right w:val="none" w:sz="0" w:space="0" w:color="auto"/>
                      </w:divBdr>
                      <w:divsChild>
                        <w:div w:id="85172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093926">
              <w:marLeft w:val="0"/>
              <w:marRight w:val="0"/>
              <w:marTop w:val="0"/>
              <w:marBottom w:val="0"/>
              <w:divBdr>
                <w:top w:val="none" w:sz="0" w:space="0" w:color="auto"/>
                <w:left w:val="none" w:sz="0" w:space="0" w:color="auto"/>
                <w:bottom w:val="none" w:sz="0" w:space="0" w:color="auto"/>
                <w:right w:val="none" w:sz="0" w:space="0" w:color="auto"/>
              </w:divBdr>
              <w:divsChild>
                <w:div w:id="810903000">
                  <w:marLeft w:val="0"/>
                  <w:marRight w:val="0"/>
                  <w:marTop w:val="0"/>
                  <w:marBottom w:val="0"/>
                  <w:divBdr>
                    <w:top w:val="none" w:sz="0" w:space="0" w:color="auto"/>
                    <w:left w:val="none" w:sz="0" w:space="0" w:color="auto"/>
                    <w:bottom w:val="none" w:sz="0" w:space="0" w:color="auto"/>
                    <w:right w:val="none" w:sz="0" w:space="0" w:color="auto"/>
                  </w:divBdr>
                  <w:divsChild>
                    <w:div w:id="35057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9739418">
          <w:marLeft w:val="0"/>
          <w:marRight w:val="0"/>
          <w:marTop w:val="100"/>
          <w:marBottom w:val="0"/>
          <w:divBdr>
            <w:top w:val="none" w:sz="0" w:space="0" w:color="auto"/>
            <w:left w:val="none" w:sz="0" w:space="0" w:color="auto"/>
            <w:bottom w:val="none" w:sz="0" w:space="0" w:color="auto"/>
            <w:right w:val="none" w:sz="0" w:space="0" w:color="auto"/>
          </w:divBdr>
        </w:div>
      </w:divsChild>
    </w:div>
    <w:div w:id="942344464">
      <w:bodyDiv w:val="1"/>
      <w:marLeft w:val="0"/>
      <w:marRight w:val="0"/>
      <w:marTop w:val="0"/>
      <w:marBottom w:val="0"/>
      <w:divBdr>
        <w:top w:val="none" w:sz="0" w:space="0" w:color="auto"/>
        <w:left w:val="none" w:sz="0" w:space="0" w:color="auto"/>
        <w:bottom w:val="none" w:sz="0" w:space="0" w:color="auto"/>
        <w:right w:val="none" w:sz="0" w:space="0" w:color="auto"/>
      </w:divBdr>
    </w:div>
    <w:div w:id="989095672">
      <w:bodyDiv w:val="1"/>
      <w:marLeft w:val="0"/>
      <w:marRight w:val="0"/>
      <w:marTop w:val="0"/>
      <w:marBottom w:val="0"/>
      <w:divBdr>
        <w:top w:val="none" w:sz="0" w:space="0" w:color="auto"/>
        <w:left w:val="none" w:sz="0" w:space="0" w:color="auto"/>
        <w:bottom w:val="none" w:sz="0" w:space="0" w:color="auto"/>
        <w:right w:val="none" w:sz="0" w:space="0" w:color="auto"/>
      </w:divBdr>
      <w:divsChild>
        <w:div w:id="11495490">
          <w:marLeft w:val="0"/>
          <w:marRight w:val="0"/>
          <w:marTop w:val="100"/>
          <w:marBottom w:val="0"/>
          <w:divBdr>
            <w:top w:val="none" w:sz="0" w:space="0" w:color="auto"/>
            <w:left w:val="none" w:sz="0" w:space="0" w:color="auto"/>
            <w:bottom w:val="none" w:sz="0" w:space="0" w:color="auto"/>
            <w:right w:val="none" w:sz="0" w:space="0" w:color="auto"/>
          </w:divBdr>
        </w:div>
        <w:div w:id="2082366489">
          <w:marLeft w:val="0"/>
          <w:marRight w:val="0"/>
          <w:marTop w:val="0"/>
          <w:marBottom w:val="0"/>
          <w:divBdr>
            <w:top w:val="none" w:sz="0" w:space="0" w:color="auto"/>
            <w:left w:val="none" w:sz="0" w:space="0" w:color="auto"/>
            <w:bottom w:val="none" w:sz="0" w:space="0" w:color="auto"/>
            <w:right w:val="none" w:sz="0" w:space="0" w:color="auto"/>
          </w:divBdr>
          <w:divsChild>
            <w:div w:id="1877110427">
              <w:marLeft w:val="0"/>
              <w:marRight w:val="0"/>
              <w:marTop w:val="0"/>
              <w:marBottom w:val="0"/>
              <w:divBdr>
                <w:top w:val="none" w:sz="0" w:space="0" w:color="auto"/>
                <w:left w:val="none" w:sz="0" w:space="0" w:color="auto"/>
                <w:bottom w:val="none" w:sz="0" w:space="0" w:color="auto"/>
                <w:right w:val="none" w:sz="0" w:space="0" w:color="auto"/>
              </w:divBdr>
              <w:divsChild>
                <w:div w:id="185027879">
                  <w:marLeft w:val="0"/>
                  <w:marRight w:val="0"/>
                  <w:marTop w:val="0"/>
                  <w:marBottom w:val="0"/>
                  <w:divBdr>
                    <w:top w:val="none" w:sz="0" w:space="0" w:color="auto"/>
                    <w:left w:val="none" w:sz="0" w:space="0" w:color="auto"/>
                    <w:bottom w:val="none" w:sz="0" w:space="0" w:color="auto"/>
                    <w:right w:val="none" w:sz="0" w:space="0" w:color="auto"/>
                  </w:divBdr>
                  <w:divsChild>
                    <w:div w:id="1167554692">
                      <w:marLeft w:val="0"/>
                      <w:marRight w:val="0"/>
                      <w:marTop w:val="0"/>
                      <w:marBottom w:val="0"/>
                      <w:divBdr>
                        <w:top w:val="none" w:sz="0" w:space="0" w:color="auto"/>
                        <w:left w:val="none" w:sz="0" w:space="0" w:color="auto"/>
                        <w:bottom w:val="none" w:sz="0" w:space="0" w:color="auto"/>
                        <w:right w:val="none" w:sz="0" w:space="0" w:color="auto"/>
                      </w:divBdr>
                      <w:divsChild>
                        <w:div w:id="149961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396481">
              <w:marLeft w:val="0"/>
              <w:marRight w:val="0"/>
              <w:marTop w:val="0"/>
              <w:marBottom w:val="0"/>
              <w:divBdr>
                <w:top w:val="none" w:sz="0" w:space="0" w:color="auto"/>
                <w:left w:val="none" w:sz="0" w:space="0" w:color="auto"/>
                <w:bottom w:val="none" w:sz="0" w:space="0" w:color="auto"/>
                <w:right w:val="none" w:sz="0" w:space="0" w:color="auto"/>
              </w:divBdr>
              <w:divsChild>
                <w:div w:id="1859851198">
                  <w:marLeft w:val="0"/>
                  <w:marRight w:val="0"/>
                  <w:marTop w:val="0"/>
                  <w:marBottom w:val="0"/>
                  <w:divBdr>
                    <w:top w:val="none" w:sz="0" w:space="0" w:color="auto"/>
                    <w:left w:val="none" w:sz="0" w:space="0" w:color="auto"/>
                    <w:bottom w:val="none" w:sz="0" w:space="0" w:color="auto"/>
                    <w:right w:val="none" w:sz="0" w:space="0" w:color="auto"/>
                  </w:divBdr>
                  <w:divsChild>
                    <w:div w:id="155654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930867">
      <w:bodyDiv w:val="1"/>
      <w:marLeft w:val="0"/>
      <w:marRight w:val="0"/>
      <w:marTop w:val="0"/>
      <w:marBottom w:val="0"/>
      <w:divBdr>
        <w:top w:val="none" w:sz="0" w:space="0" w:color="auto"/>
        <w:left w:val="none" w:sz="0" w:space="0" w:color="auto"/>
        <w:bottom w:val="none" w:sz="0" w:space="0" w:color="auto"/>
        <w:right w:val="none" w:sz="0" w:space="0" w:color="auto"/>
      </w:divBdr>
    </w:div>
    <w:div w:id="1149251003">
      <w:bodyDiv w:val="1"/>
      <w:marLeft w:val="0"/>
      <w:marRight w:val="0"/>
      <w:marTop w:val="0"/>
      <w:marBottom w:val="0"/>
      <w:divBdr>
        <w:top w:val="none" w:sz="0" w:space="0" w:color="auto"/>
        <w:left w:val="none" w:sz="0" w:space="0" w:color="auto"/>
        <w:bottom w:val="none" w:sz="0" w:space="0" w:color="auto"/>
        <w:right w:val="none" w:sz="0" w:space="0" w:color="auto"/>
      </w:divBdr>
    </w:div>
    <w:div w:id="1152259779">
      <w:bodyDiv w:val="1"/>
      <w:marLeft w:val="0"/>
      <w:marRight w:val="0"/>
      <w:marTop w:val="0"/>
      <w:marBottom w:val="0"/>
      <w:divBdr>
        <w:top w:val="none" w:sz="0" w:space="0" w:color="auto"/>
        <w:left w:val="none" w:sz="0" w:space="0" w:color="auto"/>
        <w:bottom w:val="none" w:sz="0" w:space="0" w:color="auto"/>
        <w:right w:val="none" w:sz="0" w:space="0" w:color="auto"/>
      </w:divBdr>
    </w:div>
    <w:div w:id="1242331049">
      <w:bodyDiv w:val="1"/>
      <w:marLeft w:val="0"/>
      <w:marRight w:val="0"/>
      <w:marTop w:val="0"/>
      <w:marBottom w:val="0"/>
      <w:divBdr>
        <w:top w:val="none" w:sz="0" w:space="0" w:color="auto"/>
        <w:left w:val="none" w:sz="0" w:space="0" w:color="auto"/>
        <w:bottom w:val="none" w:sz="0" w:space="0" w:color="auto"/>
        <w:right w:val="none" w:sz="0" w:space="0" w:color="auto"/>
      </w:divBdr>
    </w:div>
    <w:div w:id="1507088864">
      <w:bodyDiv w:val="1"/>
      <w:marLeft w:val="0"/>
      <w:marRight w:val="0"/>
      <w:marTop w:val="0"/>
      <w:marBottom w:val="0"/>
      <w:divBdr>
        <w:top w:val="none" w:sz="0" w:space="0" w:color="auto"/>
        <w:left w:val="none" w:sz="0" w:space="0" w:color="auto"/>
        <w:bottom w:val="none" w:sz="0" w:space="0" w:color="auto"/>
        <w:right w:val="none" w:sz="0" w:space="0" w:color="auto"/>
      </w:divBdr>
    </w:div>
    <w:div w:id="1780836199">
      <w:bodyDiv w:val="1"/>
      <w:marLeft w:val="0"/>
      <w:marRight w:val="0"/>
      <w:marTop w:val="0"/>
      <w:marBottom w:val="0"/>
      <w:divBdr>
        <w:top w:val="none" w:sz="0" w:space="0" w:color="auto"/>
        <w:left w:val="none" w:sz="0" w:space="0" w:color="auto"/>
        <w:bottom w:val="none" w:sz="0" w:space="0" w:color="auto"/>
        <w:right w:val="none" w:sz="0" w:space="0" w:color="auto"/>
      </w:divBdr>
    </w:div>
    <w:div w:id="1883519415">
      <w:bodyDiv w:val="1"/>
      <w:marLeft w:val="0"/>
      <w:marRight w:val="0"/>
      <w:marTop w:val="0"/>
      <w:marBottom w:val="0"/>
      <w:divBdr>
        <w:top w:val="none" w:sz="0" w:space="0" w:color="auto"/>
        <w:left w:val="none" w:sz="0" w:space="0" w:color="auto"/>
        <w:bottom w:val="none" w:sz="0" w:space="0" w:color="auto"/>
        <w:right w:val="none" w:sz="0" w:space="0" w:color="auto"/>
      </w:divBdr>
      <w:divsChild>
        <w:div w:id="142544409">
          <w:marLeft w:val="0"/>
          <w:marRight w:val="0"/>
          <w:marTop w:val="0"/>
          <w:marBottom w:val="0"/>
          <w:divBdr>
            <w:top w:val="none" w:sz="0" w:space="0" w:color="auto"/>
            <w:left w:val="none" w:sz="0" w:space="0" w:color="auto"/>
            <w:bottom w:val="none" w:sz="0" w:space="0" w:color="auto"/>
            <w:right w:val="none" w:sz="0" w:space="0" w:color="auto"/>
          </w:divBdr>
          <w:divsChild>
            <w:div w:id="704602968">
              <w:marLeft w:val="0"/>
              <w:marRight w:val="0"/>
              <w:marTop w:val="0"/>
              <w:marBottom w:val="0"/>
              <w:divBdr>
                <w:top w:val="none" w:sz="0" w:space="0" w:color="auto"/>
                <w:left w:val="none" w:sz="0" w:space="0" w:color="auto"/>
                <w:bottom w:val="none" w:sz="0" w:space="0" w:color="auto"/>
                <w:right w:val="none" w:sz="0" w:space="0" w:color="auto"/>
              </w:divBdr>
              <w:divsChild>
                <w:div w:id="1966546637">
                  <w:marLeft w:val="0"/>
                  <w:marRight w:val="0"/>
                  <w:marTop w:val="0"/>
                  <w:marBottom w:val="0"/>
                  <w:divBdr>
                    <w:top w:val="none" w:sz="0" w:space="0" w:color="auto"/>
                    <w:left w:val="none" w:sz="0" w:space="0" w:color="auto"/>
                    <w:bottom w:val="none" w:sz="0" w:space="0" w:color="auto"/>
                    <w:right w:val="none" w:sz="0" w:space="0" w:color="auto"/>
                  </w:divBdr>
                  <w:divsChild>
                    <w:div w:id="779254839">
                      <w:marLeft w:val="0"/>
                      <w:marRight w:val="0"/>
                      <w:marTop w:val="0"/>
                      <w:marBottom w:val="0"/>
                      <w:divBdr>
                        <w:top w:val="none" w:sz="0" w:space="0" w:color="auto"/>
                        <w:left w:val="none" w:sz="0" w:space="0" w:color="auto"/>
                        <w:bottom w:val="none" w:sz="0" w:space="0" w:color="auto"/>
                        <w:right w:val="none" w:sz="0" w:space="0" w:color="auto"/>
                      </w:divBdr>
                      <w:divsChild>
                        <w:div w:id="11379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824884">
              <w:marLeft w:val="0"/>
              <w:marRight w:val="0"/>
              <w:marTop w:val="0"/>
              <w:marBottom w:val="0"/>
              <w:divBdr>
                <w:top w:val="none" w:sz="0" w:space="0" w:color="auto"/>
                <w:left w:val="none" w:sz="0" w:space="0" w:color="auto"/>
                <w:bottom w:val="none" w:sz="0" w:space="0" w:color="auto"/>
                <w:right w:val="none" w:sz="0" w:space="0" w:color="auto"/>
              </w:divBdr>
              <w:divsChild>
                <w:div w:id="2131976771">
                  <w:marLeft w:val="0"/>
                  <w:marRight w:val="0"/>
                  <w:marTop w:val="0"/>
                  <w:marBottom w:val="0"/>
                  <w:divBdr>
                    <w:top w:val="none" w:sz="0" w:space="0" w:color="auto"/>
                    <w:left w:val="none" w:sz="0" w:space="0" w:color="auto"/>
                    <w:bottom w:val="none" w:sz="0" w:space="0" w:color="auto"/>
                    <w:right w:val="none" w:sz="0" w:space="0" w:color="auto"/>
                  </w:divBdr>
                  <w:divsChild>
                    <w:div w:id="106583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081101">
          <w:marLeft w:val="0"/>
          <w:marRight w:val="0"/>
          <w:marTop w:val="100"/>
          <w:marBottom w:val="0"/>
          <w:divBdr>
            <w:top w:val="none" w:sz="0" w:space="0" w:color="auto"/>
            <w:left w:val="none" w:sz="0" w:space="0" w:color="auto"/>
            <w:bottom w:val="none" w:sz="0" w:space="0" w:color="auto"/>
            <w:right w:val="none" w:sz="0" w:space="0" w:color="auto"/>
          </w:divBdr>
        </w:div>
      </w:divsChild>
    </w:div>
    <w:div w:id="20963202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header" Target="header4.xml"/><Relationship Id="rId42" Type="http://schemas.openxmlformats.org/officeDocument/2006/relationships/image" Target="media/image20.jpeg"/><Relationship Id="rId63" Type="http://schemas.openxmlformats.org/officeDocument/2006/relationships/image" Target="media/image37.png"/><Relationship Id="rId84" Type="http://schemas.openxmlformats.org/officeDocument/2006/relationships/image" Target="media/image48.jpeg"/><Relationship Id="rId138" Type="http://schemas.openxmlformats.org/officeDocument/2006/relationships/image" Target="media/image96.jpeg"/><Relationship Id="rId159" Type="http://schemas.openxmlformats.org/officeDocument/2006/relationships/footer" Target="footer16.xml"/><Relationship Id="rId107" Type="http://schemas.openxmlformats.org/officeDocument/2006/relationships/image" Target="media/image66.png"/><Relationship Id="rId11" Type="http://schemas.openxmlformats.org/officeDocument/2006/relationships/endnotes" Target="endnotes.xml"/><Relationship Id="rId32" Type="http://schemas.openxmlformats.org/officeDocument/2006/relationships/image" Target="media/image14.jpeg"/><Relationship Id="rId53" Type="http://schemas.openxmlformats.org/officeDocument/2006/relationships/image" Target="media/image27.wmf"/><Relationship Id="rId74" Type="http://schemas.openxmlformats.org/officeDocument/2006/relationships/diagramColors" Target="diagrams/colors1.xml"/><Relationship Id="rId128" Type="http://schemas.openxmlformats.org/officeDocument/2006/relationships/image" Target="media/image86.jpeg"/><Relationship Id="rId149" Type="http://schemas.openxmlformats.org/officeDocument/2006/relationships/hyperlink" Target="https://www.ebrd.com/news/2020/new-guidance-for-private-sector-on-addressing-risks-of-genderbased-violence-and-harassment.html" TargetMode="External"/><Relationship Id="rId5" Type="http://schemas.openxmlformats.org/officeDocument/2006/relationships/customXml" Target="../customXml/item5.xml"/><Relationship Id="rId95" Type="http://schemas.openxmlformats.org/officeDocument/2006/relationships/image" Target="media/image60.jpeg"/><Relationship Id="rId160" Type="http://schemas.openxmlformats.org/officeDocument/2006/relationships/fontTable" Target="fontTable.xml"/><Relationship Id="rId22" Type="http://schemas.openxmlformats.org/officeDocument/2006/relationships/footer" Target="footer4.xml"/><Relationship Id="rId43" Type="http://schemas.openxmlformats.org/officeDocument/2006/relationships/image" Target="media/image21.png"/><Relationship Id="rId64" Type="http://schemas.openxmlformats.org/officeDocument/2006/relationships/image" Target="media/image38.png"/><Relationship Id="rId118" Type="http://schemas.openxmlformats.org/officeDocument/2006/relationships/image" Target="media/image76.png"/><Relationship Id="rId139" Type="http://schemas.openxmlformats.org/officeDocument/2006/relationships/image" Target="media/image97.jpeg"/><Relationship Id="rId85" Type="http://schemas.openxmlformats.org/officeDocument/2006/relationships/image" Target="media/image49.jpeg"/><Relationship Id="rId150" Type="http://schemas.openxmlformats.org/officeDocument/2006/relationships/header" Target="header14.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5.jpeg"/><Relationship Id="rId38" Type="http://schemas.openxmlformats.org/officeDocument/2006/relationships/header" Target="header9.xml"/><Relationship Id="rId59" Type="http://schemas.openxmlformats.org/officeDocument/2006/relationships/image" Target="media/image33.png"/><Relationship Id="rId103" Type="http://schemas.openxmlformats.org/officeDocument/2006/relationships/image" Target="media/image67.jpeg"/><Relationship Id="rId108" Type="http://schemas.openxmlformats.org/officeDocument/2006/relationships/image" Target="media/image67.png"/><Relationship Id="rId124" Type="http://schemas.openxmlformats.org/officeDocument/2006/relationships/image" Target="media/image82.jpeg"/><Relationship Id="rId129" Type="http://schemas.openxmlformats.org/officeDocument/2006/relationships/image" Target="media/image87.jpeg"/><Relationship Id="rId54" Type="http://schemas.openxmlformats.org/officeDocument/2006/relationships/image" Target="media/image28.png"/><Relationship Id="rId70" Type="http://schemas.openxmlformats.org/officeDocument/2006/relationships/footer" Target="footer13.xml"/><Relationship Id="rId75" Type="http://schemas.microsoft.com/office/2007/relationships/diagramDrawing" Target="diagrams/drawing1.xml"/><Relationship Id="rId91" Type="http://schemas.openxmlformats.org/officeDocument/2006/relationships/image" Target="media/image56.jpeg"/><Relationship Id="rId96" Type="http://schemas.openxmlformats.org/officeDocument/2006/relationships/image" Target="media/image58.jpeg"/><Relationship Id="rId140" Type="http://schemas.openxmlformats.org/officeDocument/2006/relationships/image" Target="media/image98.jpeg"/><Relationship Id="rId145" Type="http://schemas.openxmlformats.org/officeDocument/2006/relationships/image" Target="media/image103.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wmf"/><Relationship Id="rId28" Type="http://schemas.openxmlformats.org/officeDocument/2006/relationships/footer" Target="footer6.xml"/><Relationship Id="rId49" Type="http://schemas.openxmlformats.org/officeDocument/2006/relationships/image" Target="media/image23.jpeg"/><Relationship Id="rId114" Type="http://schemas.openxmlformats.org/officeDocument/2006/relationships/image" Target="media/image73.jpeg"/><Relationship Id="rId119" Type="http://schemas.openxmlformats.org/officeDocument/2006/relationships/image" Target="media/image77.png"/><Relationship Id="rId44" Type="http://schemas.openxmlformats.org/officeDocument/2006/relationships/header" Target="header10.xml"/><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45.png"/><Relationship Id="rId86" Type="http://schemas.openxmlformats.org/officeDocument/2006/relationships/image" Target="media/image51.jpeg"/><Relationship Id="rId130" Type="http://schemas.openxmlformats.org/officeDocument/2006/relationships/image" Target="media/image88.jpeg"/><Relationship Id="rId135" Type="http://schemas.openxmlformats.org/officeDocument/2006/relationships/image" Target="media/image93.jpeg"/><Relationship Id="rId151" Type="http://schemas.openxmlformats.org/officeDocument/2006/relationships/footer" Target="footer14.xml"/><Relationship Id="rId156" Type="http://schemas.openxmlformats.org/officeDocument/2006/relationships/hyperlink" Target="http://www.stat.gov.mk/" TargetMode="External"/><Relationship Id="rId13" Type="http://schemas.openxmlformats.org/officeDocument/2006/relationships/footer" Target="footer1.xml"/><Relationship Id="rId18" Type="http://schemas.openxmlformats.org/officeDocument/2006/relationships/image" Target="media/image8.wmf"/><Relationship Id="rId39" Type="http://schemas.openxmlformats.org/officeDocument/2006/relationships/footer" Target="footer9.xml"/><Relationship Id="rId109" Type="http://schemas.openxmlformats.org/officeDocument/2006/relationships/image" Target="media/image68.png"/><Relationship Id="rId34" Type="http://schemas.openxmlformats.org/officeDocument/2006/relationships/image" Target="media/image16.jpeg"/><Relationship Id="rId50" Type="http://schemas.openxmlformats.org/officeDocument/2006/relationships/image" Target="media/image24.jpeg"/><Relationship Id="rId55" Type="http://schemas.openxmlformats.org/officeDocument/2006/relationships/image" Target="media/image29.png"/><Relationship Id="rId76" Type="http://schemas.openxmlformats.org/officeDocument/2006/relationships/image" Target="media/image40.png"/><Relationship Id="rId97" Type="http://schemas.openxmlformats.org/officeDocument/2006/relationships/image" Target="media/image61.jpeg"/><Relationship Id="rId104" Type="http://schemas.openxmlformats.org/officeDocument/2006/relationships/image" Target="media/image68.jpeg"/><Relationship Id="rId120" Type="http://schemas.openxmlformats.org/officeDocument/2006/relationships/image" Target="media/image78.png"/><Relationship Id="rId125" Type="http://schemas.openxmlformats.org/officeDocument/2006/relationships/image" Target="media/image83.png"/><Relationship Id="rId141" Type="http://schemas.openxmlformats.org/officeDocument/2006/relationships/image" Target="media/image99.wmf"/><Relationship Id="rId146" Type="http://schemas.openxmlformats.org/officeDocument/2006/relationships/image" Target="media/image104.png"/><Relationship Id="rId7" Type="http://schemas.openxmlformats.org/officeDocument/2006/relationships/styles" Target="styles.xml"/><Relationship Id="rId71" Type="http://schemas.openxmlformats.org/officeDocument/2006/relationships/diagramData" Target="diagrams/data1.xml"/><Relationship Id="rId92" Type="http://schemas.openxmlformats.org/officeDocument/2006/relationships/image" Target="media/image54.jpeg"/><Relationship Id="rId2" Type="http://schemas.openxmlformats.org/officeDocument/2006/relationships/customXml" Target="../customXml/item2.xml"/><Relationship Id="rId29" Type="http://schemas.openxmlformats.org/officeDocument/2006/relationships/image" Target="media/image13.jpeg"/><Relationship Id="rId24" Type="http://schemas.openxmlformats.org/officeDocument/2006/relationships/header" Target="header5.xml"/><Relationship Id="rId40" Type="http://schemas.openxmlformats.org/officeDocument/2006/relationships/image" Target="media/image18.wmf"/><Relationship Id="rId45" Type="http://schemas.openxmlformats.org/officeDocument/2006/relationships/footer" Target="footer10.xml"/><Relationship Id="rId66" Type="http://schemas.openxmlformats.org/officeDocument/2006/relationships/header" Target="header12.xml"/><Relationship Id="rId87" Type="http://schemas.openxmlformats.org/officeDocument/2006/relationships/image" Target="media/image52.jpeg"/><Relationship Id="rId110" Type="http://schemas.openxmlformats.org/officeDocument/2006/relationships/image" Target="media/image69.png"/><Relationship Id="rId115" Type="http://schemas.openxmlformats.org/officeDocument/2006/relationships/hyperlink" Target="https://mementodatabase.com/" TargetMode="External"/><Relationship Id="rId131" Type="http://schemas.openxmlformats.org/officeDocument/2006/relationships/image" Target="media/image89.jpeg"/><Relationship Id="rId136" Type="http://schemas.openxmlformats.org/officeDocument/2006/relationships/image" Target="media/image94.jpeg"/><Relationship Id="rId157" Type="http://schemas.openxmlformats.org/officeDocument/2006/relationships/hyperlink" Target="http://www.adamproject.eu/" TargetMode="External"/><Relationship Id="rId61" Type="http://schemas.openxmlformats.org/officeDocument/2006/relationships/image" Target="media/image35.png"/><Relationship Id="rId82" Type="http://schemas.openxmlformats.org/officeDocument/2006/relationships/image" Target="media/image46.png"/><Relationship Id="rId152" Type="http://schemas.openxmlformats.org/officeDocument/2006/relationships/header" Target="header15.xml"/><Relationship Id="rId19" Type="http://schemas.openxmlformats.org/officeDocument/2006/relationships/image" Target="media/image9.jpeg"/><Relationship Id="rId14" Type="http://schemas.openxmlformats.org/officeDocument/2006/relationships/header" Target="header2.xml"/><Relationship Id="rId30" Type="http://schemas.openxmlformats.org/officeDocument/2006/relationships/header" Target="header7.xml"/><Relationship Id="rId35" Type="http://schemas.openxmlformats.org/officeDocument/2006/relationships/image" Target="media/image17.jpeg"/><Relationship Id="rId56" Type="http://schemas.openxmlformats.org/officeDocument/2006/relationships/image" Target="media/image30.png"/><Relationship Id="rId77" Type="http://schemas.openxmlformats.org/officeDocument/2006/relationships/image" Target="media/image41.wmf"/><Relationship Id="rId100" Type="http://schemas.openxmlformats.org/officeDocument/2006/relationships/hyperlink" Target="https://climateknowledgeportal.worldbank.org/country/north-macedonia/climate-data-projections" TargetMode="External"/><Relationship Id="rId105" Type="http://schemas.openxmlformats.org/officeDocument/2006/relationships/hyperlink" Target="https://climateknowledgeportal.worldbank.org/country/north-macedonia/vulnerability" TargetMode="External"/><Relationship Id="rId126" Type="http://schemas.openxmlformats.org/officeDocument/2006/relationships/image" Target="media/image84.png"/><Relationship Id="rId147" Type="http://schemas.openxmlformats.org/officeDocument/2006/relationships/image" Target="media/image108.png"/><Relationship Id="rId8" Type="http://schemas.openxmlformats.org/officeDocument/2006/relationships/settings" Target="settings.xml"/><Relationship Id="rId51" Type="http://schemas.openxmlformats.org/officeDocument/2006/relationships/image" Target="media/image25.jpeg"/><Relationship Id="rId72" Type="http://schemas.openxmlformats.org/officeDocument/2006/relationships/diagramLayout" Target="diagrams/layout1.xml"/><Relationship Id="rId93" Type="http://schemas.openxmlformats.org/officeDocument/2006/relationships/image" Target="media/image57.jpeg"/><Relationship Id="rId98" Type="http://schemas.openxmlformats.org/officeDocument/2006/relationships/image" Target="media/image63.jpeg"/><Relationship Id="rId121" Type="http://schemas.openxmlformats.org/officeDocument/2006/relationships/image" Target="media/image79.png"/><Relationship Id="rId142" Type="http://schemas.openxmlformats.org/officeDocument/2006/relationships/image" Target="media/image100.wmf"/><Relationship Id="rId3" Type="http://schemas.openxmlformats.org/officeDocument/2006/relationships/customXml" Target="../customXml/item3.xml"/><Relationship Id="rId25" Type="http://schemas.openxmlformats.org/officeDocument/2006/relationships/footer" Target="footer5.xml"/><Relationship Id="rId46" Type="http://schemas.openxmlformats.org/officeDocument/2006/relationships/header" Target="header11.xml"/><Relationship Id="rId67" Type="http://schemas.openxmlformats.org/officeDocument/2006/relationships/footer" Target="footer12.xml"/><Relationship Id="rId116" Type="http://schemas.openxmlformats.org/officeDocument/2006/relationships/image" Target="media/image74.jpeg"/><Relationship Id="rId137" Type="http://schemas.openxmlformats.org/officeDocument/2006/relationships/image" Target="media/image95.jpeg"/><Relationship Id="rId158" Type="http://schemas.openxmlformats.org/officeDocument/2006/relationships/header" Target="header16.xml"/><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image" Target="media/image36.png"/><Relationship Id="rId83" Type="http://schemas.openxmlformats.org/officeDocument/2006/relationships/image" Target="media/image47.jpeg"/><Relationship Id="rId88" Type="http://schemas.openxmlformats.org/officeDocument/2006/relationships/image" Target="media/image50.jpeg"/><Relationship Id="rId111" Type="http://schemas.openxmlformats.org/officeDocument/2006/relationships/image" Target="media/image70.wmf"/><Relationship Id="rId132" Type="http://schemas.openxmlformats.org/officeDocument/2006/relationships/image" Target="media/image90.jpeg"/><Relationship Id="rId153" Type="http://schemas.openxmlformats.org/officeDocument/2006/relationships/footer" Target="footer15.xml"/><Relationship Id="rId15" Type="http://schemas.openxmlformats.org/officeDocument/2006/relationships/footer" Target="footer2.xml"/><Relationship Id="rId36" Type="http://schemas.openxmlformats.org/officeDocument/2006/relationships/header" Target="header8.xml"/><Relationship Id="rId57" Type="http://schemas.openxmlformats.org/officeDocument/2006/relationships/image" Target="media/image31.png"/><Relationship Id="rId106" Type="http://schemas.openxmlformats.org/officeDocument/2006/relationships/hyperlink" Target="https://climateknowledgeportal.worldbank.org/country/north-macedonia/vulnerability" TargetMode="External"/><Relationship Id="rId127" Type="http://schemas.openxmlformats.org/officeDocument/2006/relationships/image" Target="media/image85.jpeg"/><Relationship Id="rId10" Type="http://schemas.openxmlformats.org/officeDocument/2006/relationships/footnotes" Target="footnotes.xml"/><Relationship Id="rId31" Type="http://schemas.openxmlformats.org/officeDocument/2006/relationships/footer" Target="footer7.xml"/><Relationship Id="rId52" Type="http://schemas.openxmlformats.org/officeDocument/2006/relationships/image" Target="media/image26.jpeg"/><Relationship Id="rId73" Type="http://schemas.openxmlformats.org/officeDocument/2006/relationships/diagramQuickStyle" Target="diagrams/quickStyle1.xml"/><Relationship Id="rId78" Type="http://schemas.openxmlformats.org/officeDocument/2006/relationships/image" Target="media/image42.pn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image" Target="media/image62.jpeg"/><Relationship Id="rId122" Type="http://schemas.openxmlformats.org/officeDocument/2006/relationships/image" Target="media/image80.png"/><Relationship Id="rId143" Type="http://schemas.openxmlformats.org/officeDocument/2006/relationships/image" Target="media/image101.jpeg"/><Relationship Id="rId148" Type="http://schemas.openxmlformats.org/officeDocument/2006/relationships/image" Target="media/image109.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2.wmf"/><Relationship Id="rId47" Type="http://schemas.openxmlformats.org/officeDocument/2006/relationships/footer" Target="footer11.xml"/><Relationship Id="rId68" Type="http://schemas.openxmlformats.org/officeDocument/2006/relationships/image" Target="media/image34.jpeg"/><Relationship Id="rId89" Type="http://schemas.openxmlformats.org/officeDocument/2006/relationships/image" Target="media/image53.jpeg"/><Relationship Id="rId112" Type="http://schemas.openxmlformats.org/officeDocument/2006/relationships/image" Target="media/image71.wmf"/><Relationship Id="rId133" Type="http://schemas.openxmlformats.org/officeDocument/2006/relationships/image" Target="media/image91.jpeg"/><Relationship Id="rId154" Type="http://schemas.openxmlformats.org/officeDocument/2006/relationships/image" Target="media/image105.wmf"/><Relationship Id="rId16" Type="http://schemas.openxmlformats.org/officeDocument/2006/relationships/header" Target="header3.xml"/><Relationship Id="rId37" Type="http://schemas.openxmlformats.org/officeDocument/2006/relationships/footer" Target="footer8.xml"/><Relationship Id="rId58" Type="http://schemas.openxmlformats.org/officeDocument/2006/relationships/image" Target="media/image32.png"/><Relationship Id="rId79" Type="http://schemas.openxmlformats.org/officeDocument/2006/relationships/image" Target="media/image43.jpeg"/><Relationship Id="rId102" Type="http://schemas.openxmlformats.org/officeDocument/2006/relationships/image" Target="media/image65.jpeg"/><Relationship Id="rId123" Type="http://schemas.openxmlformats.org/officeDocument/2006/relationships/image" Target="media/image81.png"/><Relationship Id="rId144" Type="http://schemas.openxmlformats.org/officeDocument/2006/relationships/image" Target="media/image102.jpeg"/><Relationship Id="rId90" Type="http://schemas.openxmlformats.org/officeDocument/2006/relationships/image" Target="media/image55.jpeg"/><Relationship Id="rId27" Type="http://schemas.openxmlformats.org/officeDocument/2006/relationships/header" Target="header6.xml"/><Relationship Id="rId48" Type="http://schemas.openxmlformats.org/officeDocument/2006/relationships/image" Target="media/image22.jpeg"/><Relationship Id="rId69" Type="http://schemas.openxmlformats.org/officeDocument/2006/relationships/header" Target="header13.xml"/><Relationship Id="rId113" Type="http://schemas.openxmlformats.org/officeDocument/2006/relationships/image" Target="media/image72.jpeg"/><Relationship Id="rId134" Type="http://schemas.openxmlformats.org/officeDocument/2006/relationships/image" Target="media/image92.jpeg"/><Relationship Id="rId80" Type="http://schemas.openxmlformats.org/officeDocument/2006/relationships/image" Target="media/image44.png"/><Relationship Id="rId155" Type="http://schemas.openxmlformats.org/officeDocument/2006/relationships/hyperlink" Target="http://tyndp.entsoe.eu/tyndp2018/"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10.xml.rels><?xml version="1.0" encoding="UTF-8" standalone="yes"?>
<Relationships xmlns="http://schemas.openxmlformats.org/package/2006/relationships"><Relationship Id="rId1" Type="http://schemas.openxmlformats.org/officeDocument/2006/relationships/image" Target="media/image7.png"/></Relationships>
</file>

<file path=word/_rels/footer11.xml.rels><?xml version="1.0" encoding="UTF-8" standalone="yes"?>
<Relationships xmlns="http://schemas.openxmlformats.org/package/2006/relationships"><Relationship Id="rId1" Type="http://schemas.openxmlformats.org/officeDocument/2006/relationships/image" Target="media/image7.png"/></Relationships>
</file>

<file path=word/_rels/footer12.xml.rels><?xml version="1.0" encoding="UTF-8" standalone="yes"?>
<Relationships xmlns="http://schemas.openxmlformats.org/package/2006/relationships"><Relationship Id="rId1" Type="http://schemas.openxmlformats.org/officeDocument/2006/relationships/image" Target="media/image7.png"/></Relationships>
</file>

<file path=word/_rels/footer13.xml.rels><?xml version="1.0" encoding="UTF-8" standalone="yes"?>
<Relationships xmlns="http://schemas.openxmlformats.org/package/2006/relationships"><Relationship Id="rId1" Type="http://schemas.openxmlformats.org/officeDocument/2006/relationships/image" Target="media/image7.png"/></Relationships>
</file>

<file path=word/_rels/footer14.xml.rels><?xml version="1.0" encoding="UTF-8" standalone="yes"?>
<Relationships xmlns="http://schemas.openxmlformats.org/package/2006/relationships"><Relationship Id="rId1" Type="http://schemas.openxmlformats.org/officeDocument/2006/relationships/image" Target="media/image7.png"/></Relationships>
</file>

<file path=word/_rels/footer15.xml.rels><?xml version="1.0" encoding="UTF-8" standalone="yes"?>
<Relationships xmlns="http://schemas.openxmlformats.org/package/2006/relationships"><Relationship Id="rId1" Type="http://schemas.openxmlformats.org/officeDocument/2006/relationships/image" Target="media/image7.png"/></Relationships>
</file>

<file path=word/_rels/footer16.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footer4.xml.rels><?xml version="1.0" encoding="UTF-8" standalone="yes"?>
<Relationships xmlns="http://schemas.openxmlformats.org/package/2006/relationships"><Relationship Id="rId1" Type="http://schemas.openxmlformats.org/officeDocument/2006/relationships/image" Target="media/image7.png"/></Relationships>
</file>

<file path=word/_rels/footer5.xml.rels><?xml version="1.0" encoding="UTF-8" standalone="yes"?>
<Relationships xmlns="http://schemas.openxmlformats.org/package/2006/relationships"><Relationship Id="rId1" Type="http://schemas.openxmlformats.org/officeDocument/2006/relationships/image" Target="media/image7.png"/></Relationships>
</file>

<file path=word/_rels/footer6.xml.rels><?xml version="1.0" encoding="UTF-8" standalone="yes"?>
<Relationships xmlns="http://schemas.openxmlformats.org/package/2006/relationships"><Relationship Id="rId1" Type="http://schemas.openxmlformats.org/officeDocument/2006/relationships/image" Target="media/image7.png"/></Relationships>
</file>

<file path=word/_rels/footer7.xml.rels><?xml version="1.0" encoding="UTF-8" standalone="yes"?>
<Relationships xmlns="http://schemas.openxmlformats.org/package/2006/relationships"><Relationship Id="rId1" Type="http://schemas.openxmlformats.org/officeDocument/2006/relationships/image" Target="media/image7.png"/></Relationships>
</file>

<file path=word/_rels/footer8.xml.rels><?xml version="1.0" encoding="UTF-8" standalone="yes"?>
<Relationships xmlns="http://schemas.openxmlformats.org/package/2006/relationships"><Relationship Id="rId1" Type="http://schemas.openxmlformats.org/officeDocument/2006/relationships/image" Target="media/image7.png"/></Relationships>
</file>

<file path=word/_rels/footer9.xml.rels><?xml version="1.0" encoding="UTF-8" standalone="yes"?>
<Relationships xmlns="http://schemas.openxmlformats.org/package/2006/relationships"><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3" Type="http://schemas.openxmlformats.org/officeDocument/2006/relationships/hyperlink" Target="http://redlist.moepp.gov.mk/" TargetMode="External"/><Relationship Id="rId7" Type="http://schemas.openxmlformats.org/officeDocument/2006/relationships/hyperlink" Target="https://data.europa.eu/doi/10.2779/827210" TargetMode="External"/><Relationship Id="rId2" Type="http://schemas.openxmlformats.org/officeDocument/2006/relationships/hyperlink" Target="mailto:http://contact@mes.org.mk" TargetMode="External"/><Relationship Id="rId1" Type="http://schemas.openxmlformats.org/officeDocument/2006/relationships/hyperlink" Target="http://datazone.birdlife.org/site/mapsearch" TargetMode="External"/><Relationship Id="rId6" Type="http://schemas.openxmlformats.org/officeDocument/2006/relationships/hyperlink" Target="https://data.europa.eu/doi/10.2779/827210" TargetMode="External"/><Relationship Id="rId5" Type="http://schemas.openxmlformats.org/officeDocument/2006/relationships/hyperlink" Target="http://www.weatheronline.co.uk/cgi-bin/aktframe?TYP=windrichtung&amp;ART=karte&amp;JJ=xxxx&amp;MM=02&amp;TT=19&amp;TIME=1700&amp;KEY=UK&amp;LANG=en&amp;SORT=1&amp;INT=06" TargetMode="External"/><Relationship Id="rId4" Type="http://schemas.openxmlformats.org/officeDocument/2006/relationships/hyperlink" Target="http://kultura.gov.mk/wp-content/uploads/2020/10/"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5.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16.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4A14DB-E900-47D5-AEFF-9E1CA167CAD0}" type="doc">
      <dgm:prSet loTypeId="urn:microsoft.com/office/officeart/2005/8/layout/hierarchy4" loCatId="hierarchy" qsTypeId="urn:microsoft.com/office/officeart/2005/8/quickstyle/simple5" qsCatId="simple" csTypeId="urn:microsoft.com/office/officeart/2005/8/colors/accent0_3" csCatId="mainScheme" phldr="1"/>
      <dgm:spPr/>
      <dgm:t>
        <a:bodyPr/>
        <a:lstStyle/>
        <a:p>
          <a:endParaRPr lang="en-US"/>
        </a:p>
      </dgm:t>
    </dgm:pt>
    <dgm:pt modelId="{75B109D9-CB5E-47FC-AFFE-A024CB3499CC}">
      <dgm:prSet phldrT="[Text]"/>
      <dgm:spPr>
        <a:xfrm>
          <a:off x="0" y="0"/>
          <a:ext cx="5869413"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mk-MK"/>
            <a:t>ЕМОПС– ЕE</a:t>
          </a:r>
          <a:r>
            <a:rPr lang="sr-Latn-RS">
              <a:solidFill>
                <a:sysClr val="window" lastClr="FFFFFF"/>
              </a:solidFill>
              <a:latin typeface="Calibri"/>
              <a:ea typeface="+mn-ea"/>
              <a:cs typeface="+mn-cs"/>
            </a:rPr>
            <a:t> </a:t>
          </a:r>
          <a:r>
            <a:rPr lang="mk-MK">
              <a:solidFill>
                <a:sysClr val="window" lastClr="FFFFFF"/>
              </a:solidFill>
              <a:latin typeface="Calibri"/>
              <a:ea typeface="+mn-ea"/>
              <a:cs typeface="+mn-cs"/>
            </a:rPr>
            <a:t>категории на придобивки</a:t>
          </a:r>
          <a:endParaRPr lang="en-US">
            <a:solidFill>
              <a:sysClr val="window" lastClr="FFFFFF"/>
            </a:solidFill>
            <a:latin typeface="Calibri"/>
            <a:ea typeface="+mn-ea"/>
            <a:cs typeface="+mn-cs"/>
          </a:endParaRPr>
        </a:p>
      </dgm:t>
    </dgm:pt>
    <dgm:pt modelId="{3CBB62A8-C7CA-420A-A5B6-D5FA15B7188F}" type="parTrans" cxnId="{DC9ED28F-E91A-40CE-AA8B-BC9A7F6554EB}">
      <dgm:prSet/>
      <dgm:spPr/>
      <dgm:t>
        <a:bodyPr/>
        <a:lstStyle/>
        <a:p>
          <a:endParaRPr lang="en-US"/>
        </a:p>
      </dgm:t>
    </dgm:pt>
    <dgm:pt modelId="{AD5F6216-0AE7-4A7E-B1F8-CC6CB64A6A5A}" type="sibTrans" cxnId="{DC9ED28F-E91A-40CE-AA8B-BC9A7F6554EB}">
      <dgm:prSet/>
      <dgm:spPr/>
      <dgm:t>
        <a:bodyPr/>
        <a:lstStyle/>
        <a:p>
          <a:endParaRPr lang="en-US"/>
        </a:p>
      </dgm:t>
    </dgm:pt>
    <dgm:pt modelId="{0AD944D0-AF8F-4411-AD19-6E37D08A8962}">
      <dgm:prSet phldrT="[Text]" custT="1"/>
      <dgm:spPr>
        <a:xfrm>
          <a:off x="2168"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B1: </a:t>
          </a:r>
          <a:r>
            <a:rPr lang="mk-MK" sz="1100">
              <a:solidFill>
                <a:sysClr val="window" lastClr="FFFFFF"/>
              </a:solidFill>
              <a:latin typeface="Calibri"/>
              <a:ea typeface="+mn-ea"/>
              <a:cs typeface="+mn-cs"/>
            </a:rPr>
            <a:t>Социјално-економска благосостојба </a:t>
          </a:r>
          <a:r>
            <a:rPr lang="en-GB" sz="1100">
              <a:solidFill>
                <a:sysClr val="window" lastClr="FFFFFF"/>
              </a:solidFill>
              <a:latin typeface="Calibri"/>
              <a:ea typeface="+mn-ea"/>
              <a:cs typeface="+mn-cs"/>
            </a:rPr>
            <a:t>(</a:t>
          </a:r>
          <a:r>
            <a:rPr lang="mk-MK" sz="1100">
              <a:solidFill>
                <a:sysClr val="window" lastClr="FFFFFF"/>
              </a:solidFill>
              <a:latin typeface="Calibri"/>
              <a:ea typeface="+mn-ea"/>
              <a:cs typeface="+mn-cs"/>
            </a:rPr>
            <a:t>евра</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5FABEF41-1947-4B8C-987D-BA9251C712FA}" type="parTrans" cxnId="{2AFF0FEB-8EF5-4852-AFD3-3EF25A1B8A57}">
      <dgm:prSet/>
      <dgm:spPr/>
      <dgm:t>
        <a:bodyPr/>
        <a:lstStyle/>
        <a:p>
          <a:endParaRPr lang="en-US"/>
        </a:p>
      </dgm:t>
    </dgm:pt>
    <dgm:pt modelId="{C65869C2-7946-4BE6-BC16-92380C50C8E2}" type="sibTrans" cxnId="{2AFF0FEB-8EF5-4852-AFD3-3EF25A1B8A57}">
      <dgm:prSet/>
      <dgm:spPr/>
      <dgm:t>
        <a:bodyPr/>
        <a:lstStyle/>
        <a:p>
          <a:endParaRPr lang="en-US"/>
        </a:p>
      </dgm:t>
    </dgm:pt>
    <dgm:pt modelId="{9AC2111D-A5FC-4879-B34D-5D50762F498E}">
      <dgm:prSet custT="1"/>
      <dgm:spPr>
        <a:xfrm>
          <a:off x="3055164"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B2: </a:t>
          </a:r>
          <a:r>
            <a:rPr lang="mk-MK" sz="1100">
              <a:solidFill>
                <a:sysClr val="window" lastClr="FFFFFF"/>
              </a:solidFill>
              <a:latin typeface="Calibri"/>
              <a:ea typeface="+mn-ea"/>
              <a:cs typeface="+mn-cs"/>
            </a:rPr>
            <a:t>Варијација во емисиите на </a:t>
          </a:r>
          <a:r>
            <a:rPr lang="en-GB" sz="1100">
              <a:solidFill>
                <a:sysClr val="window" lastClr="FFFFFF"/>
              </a:solidFill>
              <a:latin typeface="Calibri"/>
              <a:ea typeface="+mn-ea"/>
              <a:cs typeface="+mn-cs"/>
            </a:rPr>
            <a:t>CO</a:t>
          </a:r>
          <a:r>
            <a:rPr lang="en-GB" sz="1100" baseline="-25000">
              <a:solidFill>
                <a:sysClr val="window" lastClr="FFFFFF"/>
              </a:solidFill>
              <a:latin typeface="Calibri"/>
              <a:ea typeface="+mn-ea"/>
              <a:cs typeface="+mn-cs"/>
            </a:rPr>
            <a:t>2</a:t>
          </a:r>
          <a:r>
            <a:rPr lang="en-GB" sz="1100">
              <a:solidFill>
                <a:sysClr val="window" lastClr="FFFFFF"/>
              </a:solidFill>
              <a:latin typeface="Calibri"/>
              <a:ea typeface="+mn-ea"/>
              <a:cs typeface="+mn-cs"/>
            </a:rPr>
            <a:t> (</a:t>
          </a:r>
          <a:r>
            <a:rPr lang="mk-MK" sz="1100">
              <a:solidFill>
                <a:sysClr val="window" lastClr="FFFFFF"/>
              </a:solidFill>
              <a:latin typeface="Calibri"/>
              <a:ea typeface="+mn-ea"/>
              <a:cs typeface="+mn-cs"/>
            </a:rPr>
            <a:t>тони</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28C085DF-935F-4207-8342-7AD43475B1B5}" type="parTrans" cxnId="{864E8417-0C96-4A65-BFFE-6ABE545F111C}">
      <dgm:prSet/>
      <dgm:spPr/>
      <dgm:t>
        <a:bodyPr/>
        <a:lstStyle/>
        <a:p>
          <a:endParaRPr lang="en-US"/>
        </a:p>
      </dgm:t>
    </dgm:pt>
    <dgm:pt modelId="{BA762229-B363-420A-B247-D1290796D005}" type="sibTrans" cxnId="{864E8417-0C96-4A65-BFFE-6ABE545F111C}">
      <dgm:prSet/>
      <dgm:spPr/>
      <dgm:t>
        <a:bodyPr/>
        <a:lstStyle/>
        <a:p>
          <a:endParaRPr lang="en-US"/>
        </a:p>
      </dgm:t>
    </dgm:pt>
    <dgm:pt modelId="{06993BDD-892B-496B-B2A6-3B8F6F388DF5}">
      <dgm:prSet custT="1"/>
      <dgm:spPr>
        <a:xfrm>
          <a:off x="3055164"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mk-MK" sz="1100">
              <a:solidFill>
                <a:sysClr val="window" lastClr="FFFFFF"/>
              </a:solidFill>
              <a:latin typeface="Calibri"/>
              <a:ea typeface="+mn-ea"/>
              <a:cs typeface="+mn-cs"/>
            </a:rPr>
            <a:t>Неискористена енергија од ОИЕ </a:t>
          </a:r>
          <a:r>
            <a:rPr lang="en-GB" sz="1100">
              <a:solidFill>
                <a:sysClr val="window" lastClr="FFFFFF"/>
              </a:solidFill>
              <a:latin typeface="Calibri"/>
              <a:ea typeface="+mn-ea"/>
              <a:cs typeface="+mn-cs"/>
            </a:rPr>
            <a:t>(GWh)</a:t>
          </a:r>
          <a:endParaRPr lang="en-US" sz="1100">
            <a:solidFill>
              <a:sysClr val="window" lastClr="FFFFFF"/>
            </a:solidFill>
            <a:latin typeface="Calibri"/>
            <a:ea typeface="+mn-ea"/>
            <a:cs typeface="+mn-cs"/>
          </a:endParaRPr>
        </a:p>
      </dgm:t>
    </dgm:pt>
    <dgm:pt modelId="{A6FA6AD5-748D-415C-9BB7-C79AC4B46B6E}" type="parTrans" cxnId="{0FC6E0B5-57CF-4A6E-955E-2995C899506B}">
      <dgm:prSet/>
      <dgm:spPr/>
      <dgm:t>
        <a:bodyPr/>
        <a:lstStyle/>
        <a:p>
          <a:endParaRPr lang="en-US"/>
        </a:p>
      </dgm:t>
    </dgm:pt>
    <dgm:pt modelId="{5C64D1AA-A59B-4F7D-B790-590D852D8079}" type="sibTrans" cxnId="{0FC6E0B5-57CF-4A6E-955E-2995C899506B}">
      <dgm:prSet/>
      <dgm:spPr/>
      <dgm:t>
        <a:bodyPr/>
        <a:lstStyle/>
        <a:p>
          <a:endParaRPr lang="en-US"/>
        </a:p>
      </dgm:t>
    </dgm:pt>
    <dgm:pt modelId="{132DABF9-4267-4379-BEC4-226D80ED2057}">
      <dgm:prSet custT="1"/>
      <dgm:spPr>
        <a:xfrm>
          <a:off x="2168"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B3: </a:t>
          </a:r>
          <a:r>
            <a:rPr lang="mk-MK" sz="1100">
              <a:solidFill>
                <a:sysClr val="window" lastClr="FFFFFF"/>
              </a:solidFill>
              <a:latin typeface="Calibri"/>
              <a:ea typeface="+mn-ea"/>
              <a:cs typeface="+mn-cs"/>
            </a:rPr>
            <a:t>Карегорија на бенефит од интеграција на ОИЕ</a:t>
          </a:r>
          <a:r>
            <a:rPr lang="en-GB" sz="1100">
              <a:solidFill>
                <a:sysClr val="window" lastClr="FFFFFF"/>
              </a:solidFill>
              <a:latin typeface="Calibri"/>
              <a:ea typeface="+mn-ea"/>
              <a:cs typeface="+mn-cs"/>
            </a:rPr>
            <a:t> (GWh)</a:t>
          </a:r>
          <a:endParaRPr lang="en-US" sz="1100">
            <a:solidFill>
              <a:sysClr val="window" lastClr="FFFFFF"/>
            </a:solidFill>
            <a:latin typeface="Calibri"/>
            <a:ea typeface="+mn-ea"/>
            <a:cs typeface="+mn-cs"/>
          </a:endParaRPr>
        </a:p>
      </dgm:t>
    </dgm:pt>
    <dgm:pt modelId="{A7CFEE56-994A-43CE-A8C6-5BCB684698BA}" type="parTrans" cxnId="{D0AE9EA6-71BC-4C1C-BAF9-421340BDC1F1}">
      <dgm:prSet/>
      <dgm:spPr/>
      <dgm:t>
        <a:bodyPr/>
        <a:lstStyle/>
        <a:p>
          <a:endParaRPr lang="en-US"/>
        </a:p>
      </dgm:t>
    </dgm:pt>
    <dgm:pt modelId="{E96C845F-4150-43CE-AAB8-E74157F6D52F}" type="sibTrans" cxnId="{D0AE9EA6-71BC-4C1C-BAF9-421340BDC1F1}">
      <dgm:prSet/>
      <dgm:spPr/>
      <dgm:t>
        <a:bodyPr/>
        <a:lstStyle/>
        <a:p>
          <a:endParaRPr lang="en-US"/>
        </a:p>
      </dgm:t>
    </dgm:pt>
    <dgm:pt modelId="{7E4D89B1-191B-474F-8C52-57094BE4051B}">
      <dgm:prSet custT="1"/>
      <dgm:spPr>
        <a:xfrm>
          <a:off x="1552662" y="1152657"/>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B5 – </a:t>
          </a:r>
          <a:r>
            <a:rPr lang="mk-MK" sz="1100">
              <a:solidFill>
                <a:sysClr val="window" lastClr="FFFFFF"/>
              </a:solidFill>
              <a:latin typeface="Calibri"/>
              <a:ea typeface="+mn-ea"/>
              <a:cs typeface="+mn-cs"/>
            </a:rPr>
            <a:t>Варијација во загубите</a:t>
          </a:r>
          <a:r>
            <a:rPr lang="en-GB" sz="1100">
              <a:solidFill>
                <a:sysClr val="window" lastClr="FFFFFF"/>
              </a:solidFill>
              <a:latin typeface="Calibri"/>
              <a:ea typeface="+mn-ea"/>
              <a:cs typeface="+mn-cs"/>
            </a:rPr>
            <a:t> (</a:t>
          </a:r>
          <a:r>
            <a:rPr lang="mk-MK" sz="1100">
              <a:solidFill>
                <a:sysClr val="window" lastClr="FFFFFF"/>
              </a:solidFill>
              <a:latin typeface="Calibri"/>
              <a:ea typeface="+mn-ea"/>
              <a:cs typeface="+mn-cs"/>
            </a:rPr>
            <a:t>енергетска ефикасност</a:t>
          </a:r>
          <a:r>
            <a:rPr lang="en-GB" sz="1100">
              <a:solidFill>
                <a:sysClr val="window" lastClr="FFFFFF"/>
              </a:solidFill>
              <a:latin typeface="Calibri"/>
              <a:ea typeface="+mn-ea"/>
              <a:cs typeface="+mn-cs"/>
            </a:rPr>
            <a:t>) (GWh/ </a:t>
          </a:r>
          <a:r>
            <a:rPr lang="mk-MK" sz="1100">
              <a:solidFill>
                <a:sysClr val="window" lastClr="FFFFFF"/>
              </a:solidFill>
              <a:latin typeface="Calibri"/>
              <a:ea typeface="+mn-ea"/>
              <a:cs typeface="+mn-cs"/>
            </a:rPr>
            <a:t>Евра</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891A62DF-2274-4A16-AF45-5433DDE5F1DB}" type="parTrans" cxnId="{9FC970ED-0BD7-4953-9F8B-B653734AE8C1}">
      <dgm:prSet/>
      <dgm:spPr/>
      <dgm:t>
        <a:bodyPr/>
        <a:lstStyle/>
        <a:p>
          <a:endParaRPr lang="en-US"/>
        </a:p>
      </dgm:t>
    </dgm:pt>
    <dgm:pt modelId="{70F5D8B4-E2EB-4DA8-801A-1F448947C3EE}" type="sibTrans" cxnId="{9FC970ED-0BD7-4953-9F8B-B653734AE8C1}">
      <dgm:prSet/>
      <dgm:spPr/>
      <dgm:t>
        <a:bodyPr/>
        <a:lstStyle/>
        <a:p>
          <a:endParaRPr lang="en-US"/>
        </a:p>
      </dgm:t>
    </dgm:pt>
    <dgm:pt modelId="{C029D58E-660F-443D-AC0A-19948EECC78F}" type="pres">
      <dgm:prSet presAssocID="{694A14DB-E900-47D5-AEFF-9E1CA167CAD0}" presName="Name0" presStyleCnt="0">
        <dgm:presLayoutVars>
          <dgm:chPref val="1"/>
          <dgm:dir/>
          <dgm:animOne val="branch"/>
          <dgm:animLvl val="lvl"/>
          <dgm:resizeHandles/>
        </dgm:presLayoutVars>
      </dgm:prSet>
      <dgm:spPr/>
      <dgm:t>
        <a:bodyPr/>
        <a:lstStyle/>
        <a:p>
          <a:endParaRPr lang="en-US"/>
        </a:p>
      </dgm:t>
    </dgm:pt>
    <dgm:pt modelId="{6FB1032A-6900-4CBB-8CBB-27421463D992}" type="pres">
      <dgm:prSet presAssocID="{75B109D9-CB5E-47FC-AFFE-A024CB3499CC}" presName="vertOne" presStyleCnt="0"/>
      <dgm:spPr/>
    </dgm:pt>
    <dgm:pt modelId="{049945DF-F75C-4CB3-9063-E966F4F05A81}" type="pres">
      <dgm:prSet presAssocID="{75B109D9-CB5E-47FC-AFFE-A024CB3499CC}" presName="txOne" presStyleLbl="node0" presStyleIdx="0" presStyleCnt="1" custLinFactY="-7492" custLinFactNeighborX="-338" custLinFactNeighborY="-100000">
        <dgm:presLayoutVars>
          <dgm:chPref val="3"/>
        </dgm:presLayoutVars>
      </dgm:prSet>
      <dgm:spPr>
        <a:prstGeom prst="roundRect">
          <a:avLst>
            <a:gd name="adj" fmla="val 10000"/>
          </a:avLst>
        </a:prstGeom>
      </dgm:spPr>
      <dgm:t>
        <a:bodyPr/>
        <a:lstStyle/>
        <a:p>
          <a:endParaRPr lang="en-US"/>
        </a:p>
      </dgm:t>
    </dgm:pt>
    <dgm:pt modelId="{FBD0C14F-F16B-4E75-B737-42A6B8744856}" type="pres">
      <dgm:prSet presAssocID="{75B109D9-CB5E-47FC-AFFE-A024CB3499CC}" presName="parTransOne" presStyleCnt="0"/>
      <dgm:spPr/>
    </dgm:pt>
    <dgm:pt modelId="{078F2A1C-A73A-4113-BA28-2790CCBF8E20}" type="pres">
      <dgm:prSet presAssocID="{75B109D9-CB5E-47FC-AFFE-A024CB3499CC}" presName="horzOne" presStyleCnt="0"/>
      <dgm:spPr/>
    </dgm:pt>
    <dgm:pt modelId="{FDC6EE63-0263-432E-AF72-F9325E9AFD03}" type="pres">
      <dgm:prSet presAssocID="{0AD944D0-AF8F-4411-AD19-6E37D08A8962}" presName="vertTwo" presStyleCnt="0"/>
      <dgm:spPr/>
    </dgm:pt>
    <dgm:pt modelId="{88B248DC-B07A-43CD-B174-4AD8E53CB457}" type="pres">
      <dgm:prSet presAssocID="{0AD944D0-AF8F-4411-AD19-6E37D08A8962}" presName="txTwo" presStyleLbl="node2" presStyleIdx="0" presStyleCnt="2">
        <dgm:presLayoutVars>
          <dgm:chPref val="3"/>
        </dgm:presLayoutVars>
      </dgm:prSet>
      <dgm:spPr>
        <a:prstGeom prst="roundRect">
          <a:avLst>
            <a:gd name="adj" fmla="val 10000"/>
          </a:avLst>
        </a:prstGeom>
      </dgm:spPr>
      <dgm:t>
        <a:bodyPr/>
        <a:lstStyle/>
        <a:p>
          <a:endParaRPr lang="en-US"/>
        </a:p>
      </dgm:t>
    </dgm:pt>
    <dgm:pt modelId="{AF01BF59-E6F3-45A2-BC1B-842E9D1EA480}" type="pres">
      <dgm:prSet presAssocID="{0AD944D0-AF8F-4411-AD19-6E37D08A8962}" presName="parTransTwo" presStyleCnt="0"/>
      <dgm:spPr/>
    </dgm:pt>
    <dgm:pt modelId="{816628B7-B1E8-4EF5-8134-545F68BF2756}" type="pres">
      <dgm:prSet presAssocID="{0AD944D0-AF8F-4411-AD19-6E37D08A8962}" presName="horzTwo" presStyleCnt="0"/>
      <dgm:spPr/>
    </dgm:pt>
    <dgm:pt modelId="{F7E437EC-2033-4D70-972C-5805A8D30828}" type="pres">
      <dgm:prSet presAssocID="{132DABF9-4267-4379-BEC4-226D80ED2057}" presName="vertThree" presStyleCnt="0"/>
      <dgm:spPr/>
    </dgm:pt>
    <dgm:pt modelId="{A1DAFD96-35BD-4E7C-98AB-AEB46790E150}" type="pres">
      <dgm:prSet presAssocID="{132DABF9-4267-4379-BEC4-226D80ED2057}" presName="txThree" presStyleLbl="node3" presStyleIdx="0" presStyleCnt="2">
        <dgm:presLayoutVars>
          <dgm:chPref val="3"/>
        </dgm:presLayoutVars>
      </dgm:prSet>
      <dgm:spPr>
        <a:prstGeom prst="roundRect">
          <a:avLst>
            <a:gd name="adj" fmla="val 10000"/>
          </a:avLst>
        </a:prstGeom>
      </dgm:spPr>
      <dgm:t>
        <a:bodyPr/>
        <a:lstStyle/>
        <a:p>
          <a:endParaRPr lang="en-US"/>
        </a:p>
      </dgm:t>
    </dgm:pt>
    <dgm:pt modelId="{7B6E20A6-3E8C-46EF-AF8C-D3C47A3AA2E8}" type="pres">
      <dgm:prSet presAssocID="{132DABF9-4267-4379-BEC4-226D80ED2057}" presName="parTransThree" presStyleCnt="0"/>
      <dgm:spPr/>
    </dgm:pt>
    <dgm:pt modelId="{DD2B56B4-2D3D-4501-A965-AF1CDA44D508}" type="pres">
      <dgm:prSet presAssocID="{132DABF9-4267-4379-BEC4-226D80ED2057}" presName="horzThree" presStyleCnt="0"/>
      <dgm:spPr/>
    </dgm:pt>
    <dgm:pt modelId="{B392C9E4-9BC1-4D5D-BE95-F665DEA9548A}" type="pres">
      <dgm:prSet presAssocID="{7E4D89B1-191B-474F-8C52-57094BE4051B}" presName="vertFour" presStyleCnt="0">
        <dgm:presLayoutVars>
          <dgm:chPref val="3"/>
        </dgm:presLayoutVars>
      </dgm:prSet>
      <dgm:spPr/>
    </dgm:pt>
    <dgm:pt modelId="{3A9CE8A3-00DF-4801-BCD7-CE6B42FBBEBD}" type="pres">
      <dgm:prSet presAssocID="{7E4D89B1-191B-474F-8C52-57094BE4051B}" presName="txFour" presStyleLbl="node4" presStyleIdx="0" presStyleCnt="1" custLinFactNeighborX="55052">
        <dgm:presLayoutVars>
          <dgm:chPref val="3"/>
        </dgm:presLayoutVars>
      </dgm:prSet>
      <dgm:spPr>
        <a:prstGeom prst="roundRect">
          <a:avLst>
            <a:gd name="adj" fmla="val 10000"/>
          </a:avLst>
        </a:prstGeom>
      </dgm:spPr>
      <dgm:t>
        <a:bodyPr/>
        <a:lstStyle/>
        <a:p>
          <a:endParaRPr lang="en-US"/>
        </a:p>
      </dgm:t>
    </dgm:pt>
    <dgm:pt modelId="{B69FB4CD-476A-4D5A-AFCD-FD8D0A7D2C35}" type="pres">
      <dgm:prSet presAssocID="{7E4D89B1-191B-474F-8C52-57094BE4051B}" presName="horzFour" presStyleCnt="0"/>
      <dgm:spPr/>
    </dgm:pt>
    <dgm:pt modelId="{B977BF7C-BE31-44A4-93A0-AA24CD98CD32}" type="pres">
      <dgm:prSet presAssocID="{C65869C2-7946-4BE6-BC16-92380C50C8E2}" presName="sibSpaceTwo" presStyleCnt="0"/>
      <dgm:spPr/>
    </dgm:pt>
    <dgm:pt modelId="{1E5025DC-3778-4BEB-9A53-19105453FA8E}" type="pres">
      <dgm:prSet presAssocID="{9AC2111D-A5FC-4879-B34D-5D50762F498E}" presName="vertTwo" presStyleCnt="0"/>
      <dgm:spPr/>
    </dgm:pt>
    <dgm:pt modelId="{8D9858EC-1C38-468D-AF79-3FFC4F993D37}" type="pres">
      <dgm:prSet presAssocID="{9AC2111D-A5FC-4879-B34D-5D50762F498E}" presName="txTwo" presStyleLbl="node2" presStyleIdx="1" presStyleCnt="2">
        <dgm:presLayoutVars>
          <dgm:chPref val="3"/>
        </dgm:presLayoutVars>
      </dgm:prSet>
      <dgm:spPr>
        <a:prstGeom prst="roundRect">
          <a:avLst>
            <a:gd name="adj" fmla="val 10000"/>
          </a:avLst>
        </a:prstGeom>
      </dgm:spPr>
      <dgm:t>
        <a:bodyPr/>
        <a:lstStyle/>
        <a:p>
          <a:endParaRPr lang="en-US"/>
        </a:p>
      </dgm:t>
    </dgm:pt>
    <dgm:pt modelId="{BC6BAD5B-CDCC-4310-ACFA-482637ADEE3B}" type="pres">
      <dgm:prSet presAssocID="{9AC2111D-A5FC-4879-B34D-5D50762F498E}" presName="parTransTwo" presStyleCnt="0"/>
      <dgm:spPr/>
    </dgm:pt>
    <dgm:pt modelId="{A89E6A56-42C0-4C5A-BB9F-ABB07C8F49C4}" type="pres">
      <dgm:prSet presAssocID="{9AC2111D-A5FC-4879-B34D-5D50762F498E}" presName="horzTwo" presStyleCnt="0"/>
      <dgm:spPr/>
    </dgm:pt>
    <dgm:pt modelId="{32C6569B-9228-48FC-BE44-037D6784EAD2}" type="pres">
      <dgm:prSet presAssocID="{06993BDD-892B-496B-B2A6-3B8F6F388DF5}" presName="vertThree" presStyleCnt="0"/>
      <dgm:spPr/>
    </dgm:pt>
    <dgm:pt modelId="{969EC576-6366-45C4-AC9A-6DC2CF8F1604}" type="pres">
      <dgm:prSet presAssocID="{06993BDD-892B-496B-B2A6-3B8F6F388DF5}" presName="txThree" presStyleLbl="node3" presStyleIdx="1" presStyleCnt="2">
        <dgm:presLayoutVars>
          <dgm:chPref val="3"/>
        </dgm:presLayoutVars>
      </dgm:prSet>
      <dgm:spPr>
        <a:prstGeom prst="roundRect">
          <a:avLst>
            <a:gd name="adj" fmla="val 10000"/>
          </a:avLst>
        </a:prstGeom>
      </dgm:spPr>
      <dgm:t>
        <a:bodyPr/>
        <a:lstStyle/>
        <a:p>
          <a:endParaRPr lang="en-US"/>
        </a:p>
      </dgm:t>
    </dgm:pt>
    <dgm:pt modelId="{26092D94-351D-4EA1-8145-008E6401CAF4}" type="pres">
      <dgm:prSet presAssocID="{06993BDD-892B-496B-B2A6-3B8F6F388DF5}" presName="horzThree" presStyleCnt="0"/>
      <dgm:spPr/>
    </dgm:pt>
  </dgm:ptLst>
  <dgm:cxnLst>
    <dgm:cxn modelId="{D0AE9EA6-71BC-4C1C-BAF9-421340BDC1F1}" srcId="{0AD944D0-AF8F-4411-AD19-6E37D08A8962}" destId="{132DABF9-4267-4379-BEC4-226D80ED2057}" srcOrd="0" destOrd="0" parTransId="{A7CFEE56-994A-43CE-A8C6-5BCB684698BA}" sibTransId="{E96C845F-4150-43CE-AAB8-E74157F6D52F}"/>
    <dgm:cxn modelId="{FCBE3904-8498-4034-BA8C-7A5A2020601D}" type="presOf" srcId="{694A14DB-E900-47D5-AEFF-9E1CA167CAD0}" destId="{C029D58E-660F-443D-AC0A-19948EECC78F}" srcOrd="0" destOrd="0" presId="urn:microsoft.com/office/officeart/2005/8/layout/hierarchy4"/>
    <dgm:cxn modelId="{1E551BB4-C756-4F0E-97A9-2603AF90B6BF}" type="presOf" srcId="{7E4D89B1-191B-474F-8C52-57094BE4051B}" destId="{3A9CE8A3-00DF-4801-BCD7-CE6B42FBBEBD}" srcOrd="0" destOrd="0" presId="urn:microsoft.com/office/officeart/2005/8/layout/hierarchy4"/>
    <dgm:cxn modelId="{DC9ED28F-E91A-40CE-AA8B-BC9A7F6554EB}" srcId="{694A14DB-E900-47D5-AEFF-9E1CA167CAD0}" destId="{75B109D9-CB5E-47FC-AFFE-A024CB3499CC}" srcOrd="0" destOrd="0" parTransId="{3CBB62A8-C7CA-420A-A5B6-D5FA15B7188F}" sibTransId="{AD5F6216-0AE7-4A7E-B1F8-CC6CB64A6A5A}"/>
    <dgm:cxn modelId="{0FC6E0B5-57CF-4A6E-955E-2995C899506B}" srcId="{9AC2111D-A5FC-4879-B34D-5D50762F498E}" destId="{06993BDD-892B-496B-B2A6-3B8F6F388DF5}" srcOrd="0" destOrd="0" parTransId="{A6FA6AD5-748D-415C-9BB7-C79AC4B46B6E}" sibTransId="{5C64D1AA-A59B-4F7D-B790-590D852D8079}"/>
    <dgm:cxn modelId="{9FC970ED-0BD7-4953-9F8B-B653734AE8C1}" srcId="{132DABF9-4267-4379-BEC4-226D80ED2057}" destId="{7E4D89B1-191B-474F-8C52-57094BE4051B}" srcOrd="0" destOrd="0" parTransId="{891A62DF-2274-4A16-AF45-5433DDE5F1DB}" sibTransId="{70F5D8B4-E2EB-4DA8-801A-1F448947C3EE}"/>
    <dgm:cxn modelId="{D0C7E766-90BB-4D77-A895-A8462C551642}" type="presOf" srcId="{75B109D9-CB5E-47FC-AFFE-A024CB3499CC}" destId="{049945DF-F75C-4CB3-9063-E966F4F05A81}" srcOrd="0" destOrd="0" presId="urn:microsoft.com/office/officeart/2005/8/layout/hierarchy4"/>
    <dgm:cxn modelId="{54BFE2A5-5698-4345-8F64-C831352AFDC8}" type="presOf" srcId="{0AD944D0-AF8F-4411-AD19-6E37D08A8962}" destId="{88B248DC-B07A-43CD-B174-4AD8E53CB457}" srcOrd="0" destOrd="0" presId="urn:microsoft.com/office/officeart/2005/8/layout/hierarchy4"/>
    <dgm:cxn modelId="{EB086839-8F13-43B3-A822-7E1520458B09}" type="presOf" srcId="{9AC2111D-A5FC-4879-B34D-5D50762F498E}" destId="{8D9858EC-1C38-468D-AF79-3FFC4F993D37}" srcOrd="0" destOrd="0" presId="urn:microsoft.com/office/officeart/2005/8/layout/hierarchy4"/>
    <dgm:cxn modelId="{2AFF0FEB-8EF5-4852-AFD3-3EF25A1B8A57}" srcId="{75B109D9-CB5E-47FC-AFFE-A024CB3499CC}" destId="{0AD944D0-AF8F-4411-AD19-6E37D08A8962}" srcOrd="0" destOrd="0" parTransId="{5FABEF41-1947-4B8C-987D-BA9251C712FA}" sibTransId="{C65869C2-7946-4BE6-BC16-92380C50C8E2}"/>
    <dgm:cxn modelId="{0D668C05-D988-41B0-A2FD-B4DD8A9C53BA}" type="presOf" srcId="{06993BDD-892B-496B-B2A6-3B8F6F388DF5}" destId="{969EC576-6366-45C4-AC9A-6DC2CF8F1604}" srcOrd="0" destOrd="0" presId="urn:microsoft.com/office/officeart/2005/8/layout/hierarchy4"/>
    <dgm:cxn modelId="{5E6C8059-A09C-4E7E-93BA-85613C60A332}" type="presOf" srcId="{132DABF9-4267-4379-BEC4-226D80ED2057}" destId="{A1DAFD96-35BD-4E7C-98AB-AEB46790E150}" srcOrd="0" destOrd="0" presId="urn:microsoft.com/office/officeart/2005/8/layout/hierarchy4"/>
    <dgm:cxn modelId="{864E8417-0C96-4A65-BFFE-6ABE545F111C}" srcId="{75B109D9-CB5E-47FC-AFFE-A024CB3499CC}" destId="{9AC2111D-A5FC-4879-B34D-5D50762F498E}" srcOrd="1" destOrd="0" parTransId="{28C085DF-935F-4207-8342-7AD43475B1B5}" sibTransId="{BA762229-B363-420A-B247-D1290796D005}"/>
    <dgm:cxn modelId="{EE3765FE-E052-4495-91C1-0A757FD42308}" type="presParOf" srcId="{C029D58E-660F-443D-AC0A-19948EECC78F}" destId="{6FB1032A-6900-4CBB-8CBB-27421463D992}" srcOrd="0" destOrd="0" presId="urn:microsoft.com/office/officeart/2005/8/layout/hierarchy4"/>
    <dgm:cxn modelId="{0A517623-08EE-4FD5-B7D5-6951438F48DA}" type="presParOf" srcId="{6FB1032A-6900-4CBB-8CBB-27421463D992}" destId="{049945DF-F75C-4CB3-9063-E966F4F05A81}" srcOrd="0" destOrd="0" presId="urn:microsoft.com/office/officeart/2005/8/layout/hierarchy4"/>
    <dgm:cxn modelId="{30A75974-FB0C-4BDD-A265-F6D93702D8E2}" type="presParOf" srcId="{6FB1032A-6900-4CBB-8CBB-27421463D992}" destId="{FBD0C14F-F16B-4E75-B737-42A6B8744856}" srcOrd="1" destOrd="0" presId="urn:microsoft.com/office/officeart/2005/8/layout/hierarchy4"/>
    <dgm:cxn modelId="{5C83FC62-BCB3-423A-BDD6-DCBBCEB8C156}" type="presParOf" srcId="{6FB1032A-6900-4CBB-8CBB-27421463D992}" destId="{078F2A1C-A73A-4113-BA28-2790CCBF8E20}" srcOrd="2" destOrd="0" presId="urn:microsoft.com/office/officeart/2005/8/layout/hierarchy4"/>
    <dgm:cxn modelId="{2B0A439A-8137-4A11-B6CC-AE390C1D1213}" type="presParOf" srcId="{078F2A1C-A73A-4113-BA28-2790CCBF8E20}" destId="{FDC6EE63-0263-432E-AF72-F9325E9AFD03}" srcOrd="0" destOrd="0" presId="urn:microsoft.com/office/officeart/2005/8/layout/hierarchy4"/>
    <dgm:cxn modelId="{162F861A-C989-4C56-9F70-0CEE8073B015}" type="presParOf" srcId="{FDC6EE63-0263-432E-AF72-F9325E9AFD03}" destId="{88B248DC-B07A-43CD-B174-4AD8E53CB457}" srcOrd="0" destOrd="0" presId="urn:microsoft.com/office/officeart/2005/8/layout/hierarchy4"/>
    <dgm:cxn modelId="{6DA5F96E-418D-4D69-A501-5F5C41092A23}" type="presParOf" srcId="{FDC6EE63-0263-432E-AF72-F9325E9AFD03}" destId="{AF01BF59-E6F3-45A2-BC1B-842E9D1EA480}" srcOrd="1" destOrd="0" presId="urn:microsoft.com/office/officeart/2005/8/layout/hierarchy4"/>
    <dgm:cxn modelId="{AF163C5F-F1F2-4196-8A9F-422FA13D2394}" type="presParOf" srcId="{FDC6EE63-0263-432E-AF72-F9325E9AFD03}" destId="{816628B7-B1E8-4EF5-8134-545F68BF2756}" srcOrd="2" destOrd="0" presId="urn:microsoft.com/office/officeart/2005/8/layout/hierarchy4"/>
    <dgm:cxn modelId="{9C471640-A8EA-46D4-B896-D96EB2A5C000}" type="presParOf" srcId="{816628B7-B1E8-4EF5-8134-545F68BF2756}" destId="{F7E437EC-2033-4D70-972C-5805A8D30828}" srcOrd="0" destOrd="0" presId="urn:microsoft.com/office/officeart/2005/8/layout/hierarchy4"/>
    <dgm:cxn modelId="{AAC41EE9-F640-4010-950F-5E96ECB56BD8}" type="presParOf" srcId="{F7E437EC-2033-4D70-972C-5805A8D30828}" destId="{A1DAFD96-35BD-4E7C-98AB-AEB46790E150}" srcOrd="0" destOrd="0" presId="urn:microsoft.com/office/officeart/2005/8/layout/hierarchy4"/>
    <dgm:cxn modelId="{3A8BCFDF-88D8-4B67-9D32-231613C08391}" type="presParOf" srcId="{F7E437EC-2033-4D70-972C-5805A8D30828}" destId="{7B6E20A6-3E8C-46EF-AF8C-D3C47A3AA2E8}" srcOrd="1" destOrd="0" presId="urn:microsoft.com/office/officeart/2005/8/layout/hierarchy4"/>
    <dgm:cxn modelId="{01A99F95-FB60-4ADE-95BD-A819D921B872}" type="presParOf" srcId="{F7E437EC-2033-4D70-972C-5805A8D30828}" destId="{DD2B56B4-2D3D-4501-A965-AF1CDA44D508}" srcOrd="2" destOrd="0" presId="urn:microsoft.com/office/officeart/2005/8/layout/hierarchy4"/>
    <dgm:cxn modelId="{F96E4412-3B9E-4619-BD8D-836A9386245F}" type="presParOf" srcId="{DD2B56B4-2D3D-4501-A965-AF1CDA44D508}" destId="{B392C9E4-9BC1-4D5D-BE95-F665DEA9548A}" srcOrd="0" destOrd="0" presId="urn:microsoft.com/office/officeart/2005/8/layout/hierarchy4"/>
    <dgm:cxn modelId="{6CBEA23E-F478-419A-8AFC-5FF5E18A98AA}" type="presParOf" srcId="{B392C9E4-9BC1-4D5D-BE95-F665DEA9548A}" destId="{3A9CE8A3-00DF-4801-BCD7-CE6B42FBBEBD}" srcOrd="0" destOrd="0" presId="urn:microsoft.com/office/officeart/2005/8/layout/hierarchy4"/>
    <dgm:cxn modelId="{902551B5-D694-4C60-9FEF-84DB8E89FA2F}" type="presParOf" srcId="{B392C9E4-9BC1-4D5D-BE95-F665DEA9548A}" destId="{B69FB4CD-476A-4D5A-AFCD-FD8D0A7D2C35}" srcOrd="1" destOrd="0" presId="urn:microsoft.com/office/officeart/2005/8/layout/hierarchy4"/>
    <dgm:cxn modelId="{021F0640-9137-45C0-A883-19465F270379}" type="presParOf" srcId="{078F2A1C-A73A-4113-BA28-2790CCBF8E20}" destId="{B977BF7C-BE31-44A4-93A0-AA24CD98CD32}" srcOrd="1" destOrd="0" presId="urn:microsoft.com/office/officeart/2005/8/layout/hierarchy4"/>
    <dgm:cxn modelId="{61BBE933-EA74-4B60-BD2F-3C823D340C8D}" type="presParOf" srcId="{078F2A1C-A73A-4113-BA28-2790CCBF8E20}" destId="{1E5025DC-3778-4BEB-9A53-19105453FA8E}" srcOrd="2" destOrd="0" presId="urn:microsoft.com/office/officeart/2005/8/layout/hierarchy4"/>
    <dgm:cxn modelId="{BB0DEFA3-36B4-4CCD-BA24-B2A9C3DE9D75}" type="presParOf" srcId="{1E5025DC-3778-4BEB-9A53-19105453FA8E}" destId="{8D9858EC-1C38-468D-AF79-3FFC4F993D37}" srcOrd="0" destOrd="0" presId="urn:microsoft.com/office/officeart/2005/8/layout/hierarchy4"/>
    <dgm:cxn modelId="{EA4A0AFD-09D2-4E9D-B4DF-321E853AEB8C}" type="presParOf" srcId="{1E5025DC-3778-4BEB-9A53-19105453FA8E}" destId="{BC6BAD5B-CDCC-4310-ACFA-482637ADEE3B}" srcOrd="1" destOrd="0" presId="urn:microsoft.com/office/officeart/2005/8/layout/hierarchy4"/>
    <dgm:cxn modelId="{9F401B7E-74B1-4AFF-B067-7EF68B50EEC4}" type="presParOf" srcId="{1E5025DC-3778-4BEB-9A53-19105453FA8E}" destId="{A89E6A56-42C0-4C5A-BB9F-ABB07C8F49C4}" srcOrd="2" destOrd="0" presId="urn:microsoft.com/office/officeart/2005/8/layout/hierarchy4"/>
    <dgm:cxn modelId="{CB0016ED-5CF1-42A7-85C0-D1B031BAE42C}" type="presParOf" srcId="{A89E6A56-42C0-4C5A-BB9F-ABB07C8F49C4}" destId="{32C6569B-9228-48FC-BE44-037D6784EAD2}" srcOrd="0" destOrd="0" presId="urn:microsoft.com/office/officeart/2005/8/layout/hierarchy4"/>
    <dgm:cxn modelId="{2B4FADB1-365E-4F49-AE94-5302F99BB4D0}" type="presParOf" srcId="{32C6569B-9228-48FC-BE44-037D6784EAD2}" destId="{969EC576-6366-45C4-AC9A-6DC2CF8F1604}" srcOrd="0" destOrd="0" presId="urn:microsoft.com/office/officeart/2005/8/layout/hierarchy4"/>
    <dgm:cxn modelId="{AEA5416B-DF67-406D-98D6-A553851DAE90}" type="presParOf" srcId="{32C6569B-9228-48FC-BE44-037D6784EAD2}" destId="{26092D94-351D-4EA1-8145-008E6401CAF4}" srcOrd="1" destOrd="0" presId="urn:microsoft.com/office/officeart/2005/8/layout/hierarchy4"/>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9945DF-F75C-4CB3-9063-E966F4F05A81}">
      <dsp:nvSpPr>
        <dsp:cNvPr id="0" name=""/>
        <dsp:cNvSpPr/>
      </dsp:nvSpPr>
      <dsp:spPr>
        <a:xfrm>
          <a:off x="0" y="0"/>
          <a:ext cx="5870682"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buNone/>
          </a:pPr>
          <a:r>
            <a:rPr lang="mk-MK" sz="1300" kern="1200"/>
            <a:t>ЕМОПС– ЕE</a:t>
          </a:r>
          <a:r>
            <a:rPr lang="sr-Latn-RS" sz="1300" kern="1200">
              <a:solidFill>
                <a:sysClr val="window" lastClr="FFFFFF"/>
              </a:solidFill>
              <a:latin typeface="Calibri"/>
              <a:ea typeface="+mn-ea"/>
              <a:cs typeface="+mn-cs"/>
            </a:rPr>
            <a:t> </a:t>
          </a:r>
          <a:r>
            <a:rPr lang="mk-MK" sz="1300" kern="1200">
              <a:solidFill>
                <a:sysClr val="window" lastClr="FFFFFF"/>
              </a:solidFill>
              <a:latin typeface="Calibri"/>
              <a:ea typeface="+mn-ea"/>
              <a:cs typeface="+mn-cs"/>
            </a:rPr>
            <a:t>категории на придобивки</a:t>
          </a:r>
          <a:endParaRPr lang="en-US" sz="1300" kern="1200">
            <a:solidFill>
              <a:sysClr val="window" lastClr="FFFFFF"/>
            </a:solidFill>
            <a:latin typeface="Calibri"/>
            <a:ea typeface="+mn-ea"/>
            <a:cs typeface="+mn-cs"/>
          </a:endParaRPr>
        </a:p>
      </dsp:txBody>
      <dsp:txXfrm>
        <a:off x="9212" y="9212"/>
        <a:ext cx="5852258" cy="296101"/>
      </dsp:txXfrm>
    </dsp:sp>
    <dsp:sp modelId="{88B248DC-B07A-43CD-B174-4AD8E53CB457}">
      <dsp:nvSpPr>
        <dsp:cNvPr id="0" name=""/>
        <dsp:cNvSpPr/>
      </dsp:nvSpPr>
      <dsp:spPr>
        <a:xfrm>
          <a:off x="2168" y="385622"/>
          <a:ext cx="2817026"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B1: </a:t>
          </a:r>
          <a:r>
            <a:rPr lang="mk-MK" sz="1100" kern="1200">
              <a:solidFill>
                <a:sysClr val="window" lastClr="FFFFFF"/>
              </a:solidFill>
              <a:latin typeface="Calibri"/>
              <a:ea typeface="+mn-ea"/>
              <a:cs typeface="+mn-cs"/>
            </a:rPr>
            <a:t>Социјално-економска благосостојба </a:t>
          </a:r>
          <a:r>
            <a:rPr lang="en-GB" sz="1100" kern="1200">
              <a:solidFill>
                <a:sysClr val="window" lastClr="FFFFFF"/>
              </a:solidFill>
              <a:latin typeface="Calibri"/>
              <a:ea typeface="+mn-ea"/>
              <a:cs typeface="+mn-cs"/>
            </a:rPr>
            <a:t>(</a:t>
          </a:r>
          <a:r>
            <a:rPr lang="mk-MK" sz="1100" kern="1200">
              <a:solidFill>
                <a:sysClr val="window" lastClr="FFFFFF"/>
              </a:solidFill>
              <a:latin typeface="Calibri"/>
              <a:ea typeface="+mn-ea"/>
              <a:cs typeface="+mn-cs"/>
            </a:rPr>
            <a:t>евра</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11380" y="394834"/>
        <a:ext cx="2798602" cy="296101"/>
      </dsp:txXfrm>
    </dsp:sp>
    <dsp:sp modelId="{A1DAFD96-35BD-4E7C-98AB-AEB46790E150}">
      <dsp:nvSpPr>
        <dsp:cNvPr id="0" name=""/>
        <dsp:cNvSpPr/>
      </dsp:nvSpPr>
      <dsp:spPr>
        <a:xfrm>
          <a:off x="2168" y="770511"/>
          <a:ext cx="2817026"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B3: </a:t>
          </a:r>
          <a:r>
            <a:rPr lang="mk-MK" sz="1100" kern="1200">
              <a:solidFill>
                <a:sysClr val="window" lastClr="FFFFFF"/>
              </a:solidFill>
              <a:latin typeface="Calibri"/>
              <a:ea typeface="+mn-ea"/>
              <a:cs typeface="+mn-cs"/>
            </a:rPr>
            <a:t>Карегорија на бенефит од интеграција на ОИЕ</a:t>
          </a:r>
          <a:r>
            <a:rPr lang="en-GB" sz="1100" kern="1200">
              <a:solidFill>
                <a:sysClr val="window" lastClr="FFFFFF"/>
              </a:solidFill>
              <a:latin typeface="Calibri"/>
              <a:ea typeface="+mn-ea"/>
              <a:cs typeface="+mn-cs"/>
            </a:rPr>
            <a:t> (GWh)</a:t>
          </a:r>
          <a:endParaRPr lang="en-US" sz="1100" kern="1200">
            <a:solidFill>
              <a:sysClr val="window" lastClr="FFFFFF"/>
            </a:solidFill>
            <a:latin typeface="Calibri"/>
            <a:ea typeface="+mn-ea"/>
            <a:cs typeface="+mn-cs"/>
          </a:endParaRPr>
        </a:p>
      </dsp:txBody>
      <dsp:txXfrm>
        <a:off x="11380" y="779723"/>
        <a:ext cx="2798602" cy="296101"/>
      </dsp:txXfrm>
    </dsp:sp>
    <dsp:sp modelId="{3A9CE8A3-00DF-4801-BCD7-CE6B42FBBEBD}">
      <dsp:nvSpPr>
        <dsp:cNvPr id="0" name=""/>
        <dsp:cNvSpPr/>
      </dsp:nvSpPr>
      <dsp:spPr>
        <a:xfrm>
          <a:off x="1552997" y="1155399"/>
          <a:ext cx="2817026"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B5 – </a:t>
          </a:r>
          <a:r>
            <a:rPr lang="mk-MK" sz="1100" kern="1200">
              <a:solidFill>
                <a:sysClr val="window" lastClr="FFFFFF"/>
              </a:solidFill>
              <a:latin typeface="Calibri"/>
              <a:ea typeface="+mn-ea"/>
              <a:cs typeface="+mn-cs"/>
            </a:rPr>
            <a:t>Варијација во загубите</a:t>
          </a:r>
          <a:r>
            <a:rPr lang="en-GB" sz="1100" kern="1200">
              <a:solidFill>
                <a:sysClr val="window" lastClr="FFFFFF"/>
              </a:solidFill>
              <a:latin typeface="Calibri"/>
              <a:ea typeface="+mn-ea"/>
              <a:cs typeface="+mn-cs"/>
            </a:rPr>
            <a:t> (</a:t>
          </a:r>
          <a:r>
            <a:rPr lang="mk-MK" sz="1100" kern="1200">
              <a:solidFill>
                <a:sysClr val="window" lastClr="FFFFFF"/>
              </a:solidFill>
              <a:latin typeface="Calibri"/>
              <a:ea typeface="+mn-ea"/>
              <a:cs typeface="+mn-cs"/>
            </a:rPr>
            <a:t>енергетска ефикасност</a:t>
          </a:r>
          <a:r>
            <a:rPr lang="en-GB" sz="1100" kern="1200">
              <a:solidFill>
                <a:sysClr val="window" lastClr="FFFFFF"/>
              </a:solidFill>
              <a:latin typeface="Calibri"/>
              <a:ea typeface="+mn-ea"/>
              <a:cs typeface="+mn-cs"/>
            </a:rPr>
            <a:t>) (GWh/ </a:t>
          </a:r>
          <a:r>
            <a:rPr lang="mk-MK" sz="1100" kern="1200">
              <a:solidFill>
                <a:sysClr val="window" lastClr="FFFFFF"/>
              </a:solidFill>
              <a:latin typeface="Calibri"/>
              <a:ea typeface="+mn-ea"/>
              <a:cs typeface="+mn-cs"/>
            </a:rPr>
            <a:t>Евра</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1562209" y="1164611"/>
        <a:ext cx="2798602" cy="296101"/>
      </dsp:txXfrm>
    </dsp:sp>
    <dsp:sp modelId="{8D9858EC-1C38-468D-AF79-3FFC4F993D37}">
      <dsp:nvSpPr>
        <dsp:cNvPr id="0" name=""/>
        <dsp:cNvSpPr/>
      </dsp:nvSpPr>
      <dsp:spPr>
        <a:xfrm>
          <a:off x="3055825" y="385622"/>
          <a:ext cx="2817026"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B2: </a:t>
          </a:r>
          <a:r>
            <a:rPr lang="mk-MK" sz="1100" kern="1200">
              <a:solidFill>
                <a:sysClr val="window" lastClr="FFFFFF"/>
              </a:solidFill>
              <a:latin typeface="Calibri"/>
              <a:ea typeface="+mn-ea"/>
              <a:cs typeface="+mn-cs"/>
            </a:rPr>
            <a:t>Варијација во емисиите на </a:t>
          </a:r>
          <a:r>
            <a:rPr lang="en-GB" sz="1100" kern="1200">
              <a:solidFill>
                <a:sysClr val="window" lastClr="FFFFFF"/>
              </a:solidFill>
              <a:latin typeface="Calibri"/>
              <a:ea typeface="+mn-ea"/>
              <a:cs typeface="+mn-cs"/>
            </a:rPr>
            <a:t>CO</a:t>
          </a:r>
          <a:r>
            <a:rPr lang="en-GB" sz="1100" kern="1200" baseline="-25000">
              <a:solidFill>
                <a:sysClr val="window" lastClr="FFFFFF"/>
              </a:solidFill>
              <a:latin typeface="Calibri"/>
              <a:ea typeface="+mn-ea"/>
              <a:cs typeface="+mn-cs"/>
            </a:rPr>
            <a:t>2</a:t>
          </a:r>
          <a:r>
            <a:rPr lang="en-GB" sz="1100" kern="1200">
              <a:solidFill>
                <a:sysClr val="window" lastClr="FFFFFF"/>
              </a:solidFill>
              <a:latin typeface="Calibri"/>
              <a:ea typeface="+mn-ea"/>
              <a:cs typeface="+mn-cs"/>
            </a:rPr>
            <a:t> (</a:t>
          </a:r>
          <a:r>
            <a:rPr lang="mk-MK" sz="1100" kern="1200">
              <a:solidFill>
                <a:sysClr val="window" lastClr="FFFFFF"/>
              </a:solidFill>
              <a:latin typeface="Calibri"/>
              <a:ea typeface="+mn-ea"/>
              <a:cs typeface="+mn-cs"/>
            </a:rPr>
            <a:t>тони</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3065037" y="394834"/>
        <a:ext cx="2798602" cy="296101"/>
      </dsp:txXfrm>
    </dsp:sp>
    <dsp:sp modelId="{969EC576-6366-45C4-AC9A-6DC2CF8F1604}">
      <dsp:nvSpPr>
        <dsp:cNvPr id="0" name=""/>
        <dsp:cNvSpPr/>
      </dsp:nvSpPr>
      <dsp:spPr>
        <a:xfrm>
          <a:off x="3055825" y="770511"/>
          <a:ext cx="2817026" cy="314525"/>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mk-MK" sz="1100" kern="1200">
              <a:solidFill>
                <a:sysClr val="window" lastClr="FFFFFF"/>
              </a:solidFill>
              <a:latin typeface="Calibri"/>
              <a:ea typeface="+mn-ea"/>
              <a:cs typeface="+mn-cs"/>
            </a:rPr>
            <a:t>Неискористена енергија од ОИЕ </a:t>
          </a:r>
          <a:r>
            <a:rPr lang="en-GB" sz="1100" kern="1200">
              <a:solidFill>
                <a:sysClr val="window" lastClr="FFFFFF"/>
              </a:solidFill>
              <a:latin typeface="Calibri"/>
              <a:ea typeface="+mn-ea"/>
              <a:cs typeface="+mn-cs"/>
            </a:rPr>
            <a:t>(GWh)</a:t>
          </a:r>
          <a:endParaRPr lang="en-US" sz="1100" kern="1200">
            <a:solidFill>
              <a:sysClr val="window" lastClr="FFFFFF"/>
            </a:solidFill>
            <a:latin typeface="Calibri"/>
            <a:ea typeface="+mn-ea"/>
            <a:cs typeface="+mn-cs"/>
          </a:endParaRPr>
        </a:p>
      </dsp:txBody>
      <dsp:txXfrm>
        <a:off x="3065037" y="779723"/>
        <a:ext cx="2798602" cy="29610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98f3a57-6bf6-4746-a3af-d88405e89332"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2.xml><?xml version="1.0" encoding="utf-8"?>
<sisl xmlns:xsi="http://www.w3.org/2001/XMLSchema-instance" xmlns:xsd="http://www.w3.org/2001/XMLSchema" xmlns="http://www.boldonjames.com/2008/01/sie/internal/label" sislVersion="0" policy="1d45786f-a737-4735-8af6-df12fb6939a2" origin="userSelected"/>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18" ma:contentTypeDescription="Create a new document." ma:contentTypeScope="" ma:versionID="c3d1b92d3ea7a8839a096c6575d0d3a3">
  <xsd:schema xmlns:xsd="http://www.w3.org/2001/XMLSchema" xmlns:xs="http://www.w3.org/2001/XMLSchema" xmlns:p="http://schemas.microsoft.com/office/2006/metadata/properties" xmlns:ns1="http://schemas.microsoft.com/sharepoint/v3" xmlns:ns2="14a4c7eb-f6e3-410b-8bc7-bcbd463cc259" xmlns:ns3="198f3a57-6bf6-4746-a3af-d88405e89332" targetNamespace="http://schemas.microsoft.com/office/2006/metadata/properties" ma:root="true" ma:fieldsID="ce896213dc4056d581bca937cf7d71de" ns1:_="" ns2:_="" ns3:_="">
    <xsd:import namespace="http://schemas.microsoft.com/sharepoint/v3"/>
    <xsd:import namespace="14a4c7eb-f6e3-410b-8bc7-bcbd463cc259"/>
    <xsd:import namespace="198f3a57-6bf6-4746-a3af-d88405e893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D76DD3-0546-44EE-BCA3-28705BE593E3}">
  <ds:schemaRefs>
    <ds:schemaRef ds:uri="http://schemas.microsoft.com/office/2006/metadata/properties"/>
    <ds:schemaRef ds:uri="http://schemas.microsoft.com/office/infopath/2007/PartnerControls"/>
    <ds:schemaRef ds:uri="http://schemas.microsoft.com/sharepoint/v3"/>
    <ds:schemaRef ds:uri="198f3a57-6bf6-4746-a3af-d88405e89332"/>
    <ds:schemaRef ds:uri="14a4c7eb-f6e3-410b-8bc7-bcbd463cc259"/>
  </ds:schemaRefs>
</ds:datastoreItem>
</file>

<file path=customXml/itemProps2.xml><?xml version="1.0" encoding="utf-8"?>
<ds:datastoreItem xmlns:ds="http://schemas.openxmlformats.org/officeDocument/2006/customXml" ds:itemID="{6C7E2213-FC3B-4464-96CD-94133C0DBCA4}">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4.xml><?xml version="1.0" encoding="utf-8"?>
<ds:datastoreItem xmlns:ds="http://schemas.openxmlformats.org/officeDocument/2006/customXml" ds:itemID="{77AECB23-7D3F-485D-943A-BEE5DE3D0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4a4c7eb-f6e3-410b-8bc7-bcbd463cc259"/>
    <ds:schemaRef ds:uri="198f3a57-6bf6-4746-a3af-d88405e893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BC806FD-DDEC-464F-8B17-9423B01B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248</Pages>
  <Words>84383</Words>
  <Characters>480987</Characters>
  <Application>Microsoft Office Word</Application>
  <DocSecurity>0</DocSecurity>
  <Lines>4008</Lines>
  <Paragraphs>1128</Paragraphs>
  <ScaleCrop>false</ScaleCrop>
  <HeadingPairs>
    <vt:vector size="2" baseType="variant">
      <vt:variant>
        <vt:lpstr>Title</vt:lpstr>
      </vt:variant>
      <vt:variant>
        <vt:i4>1</vt:i4>
      </vt:variant>
    </vt:vector>
  </HeadingPairs>
  <TitlesOfParts>
    <vt:vector size="1" baseType="lpstr">
      <vt:lpstr/>
    </vt:vector>
  </TitlesOfParts>
  <Company>EMPIRIA EMS, Skopje, Macedonia</Company>
  <LinksUpToDate>false</LinksUpToDate>
  <CharactersWithSpaces>564242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 Siderovski</dc:creator>
  <cp:keywords>[EBRD] [EBRD]</cp:keywords>
  <dc:description/>
  <cp:lastModifiedBy>Sinisha</cp:lastModifiedBy>
  <cp:revision>31</cp:revision>
  <cp:lastPrinted>2019-12-13T14:59:00Z</cp:lastPrinted>
  <dcterms:created xsi:type="dcterms:W3CDTF">2022-12-21T22:25:00Z</dcterms:created>
  <dcterms:modified xsi:type="dcterms:W3CDTF">2022-12-23T13:02:00Z</dcterms:modified>
  <dc:language>mk-MK</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EMPIRIA EMS, Skopje, Macedonia</vt:lpwstr>
  </property>
  <property fmtid="{D5CDD505-2E9C-101B-9397-08002B2CF9AE}" pid="4" name="ContentTypeId">
    <vt:lpwstr>0x010100AD5EED50597CEA41B15757EDD20957F6</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Manager">
    <vt:lpwstr>Konstantin Siderovski</vt:lpwstr>
  </property>
  <property fmtid="{D5CDD505-2E9C-101B-9397-08002B2CF9AE}" pid="9" name="MediaServiceImageTags">
    <vt:lpwstr/>
  </property>
  <property fmtid="{D5CDD505-2E9C-101B-9397-08002B2CF9AE}" pid="10" name="Order">
    <vt:lpwstr>18820200.0000000</vt:lpwstr>
  </property>
  <property fmtid="{D5CDD505-2E9C-101B-9397-08002B2CF9AE}" pid="11" name="ScaleCrop">
    <vt:bool>false</vt:bool>
  </property>
  <property fmtid="{D5CDD505-2E9C-101B-9397-08002B2CF9AE}" pid="12" name="ShareDoc">
    <vt:bool>false</vt:bool>
  </property>
  <property fmtid="{D5CDD505-2E9C-101B-9397-08002B2CF9AE}" pid="13" name="bjDocumentSecurityLabel">
    <vt:lpwstr>This item has no classification</vt:lpwstr>
  </property>
  <property fmtid="{D5CDD505-2E9C-101B-9397-08002B2CF9AE}" pid="14" name="bjSaver">
    <vt:lpwstr>Tej5A/NIAMYzm67/7JXsRZjCdkxronbc</vt:lpwstr>
  </property>
  <property fmtid="{D5CDD505-2E9C-101B-9397-08002B2CF9AE}" pid="15" name="docIndexRef">
    <vt:lpwstr>b3399164-2092-45c4-b246-ac05e145a8e1</vt:lpwstr>
  </property>
</Properties>
</file>